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5.xml" ContentType="application/vnd.openxmlformats-officedocument.wordprocessingml.header+xml"/>
  <Override PartName="/word/footer6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8.xml" ContentType="application/vnd.openxmlformats-officedocument.wordprocessingml.header+xml"/>
  <Override PartName="/word/footer6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2D9" w:rsidRPr="00FE09CB" w:rsidRDefault="00FD62D9" w:rsidP="00FE09CB">
      <w:pPr>
        <w:pStyle w:val="BodyText"/>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4"/>
        <w:ind w:left="0"/>
        <w:rPr>
          <w:rFonts w:ascii="Times New Roman"/>
          <w:sz w:val="10"/>
        </w:rPr>
      </w:pPr>
    </w:p>
    <w:p w:rsidR="00FD62D9" w:rsidRDefault="00CC0E13">
      <w:pPr>
        <w:pStyle w:val="BodyText"/>
        <w:ind w:left="4713"/>
        <w:rPr>
          <w:rFonts w:ascii="Times New Roman"/>
        </w:rPr>
      </w:pPr>
      <w:r>
        <w:rPr>
          <w:rFonts w:ascii="Times New Roman"/>
          <w:noProof/>
          <w:lang w:bidi="ar-SA"/>
        </w:rPr>
        <w:drawing>
          <wp:inline distT="0" distB="0" distL="0" distR="0">
            <wp:extent cx="476199" cy="771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76199" cy="771525"/>
                    </a:xfrm>
                    <a:prstGeom prst="rect">
                      <a:avLst/>
                    </a:prstGeom>
                  </pic:spPr>
                </pic:pic>
              </a:graphicData>
            </a:graphic>
          </wp:inline>
        </w:drawing>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CC0E13">
      <w:pPr>
        <w:spacing w:before="245"/>
        <w:ind w:left="881" w:right="1358" w:firstLine="22"/>
        <w:jc w:val="center"/>
        <w:rPr>
          <w:rFonts w:ascii="Times New Roman" w:hAnsi="Times New Roman"/>
          <w:b/>
          <w:sz w:val="32"/>
        </w:rPr>
      </w:pPr>
      <w:bookmarkStart w:id="0" w:name="_GoBack"/>
      <w:r>
        <w:rPr>
          <w:rFonts w:ascii="Times New Roman" w:hAnsi="Times New Roman"/>
          <w:b/>
          <w:sz w:val="32"/>
        </w:rPr>
        <w:t>DOKUMENTAT STANDARDE TË KONCESIONIT</w:t>
      </w:r>
      <w:bookmarkEnd w:id="0"/>
      <w:r>
        <w:rPr>
          <w:rFonts w:ascii="Times New Roman" w:hAnsi="Times New Roman"/>
          <w:b/>
          <w:sz w:val="32"/>
        </w:rPr>
        <w:t>/PARTNERITETIT PUBLIK PRIVAT PËR KONTRATAT E PUNËVE CIVILE</w:t>
      </w:r>
    </w:p>
    <w:p w:rsidR="00FD62D9" w:rsidRDefault="00FD62D9">
      <w:pPr>
        <w:pStyle w:val="BodyText"/>
        <w:spacing w:before="11"/>
        <w:ind w:left="0"/>
        <w:rPr>
          <w:rFonts w:ascii="Times New Roman"/>
          <w:b/>
          <w:sz w:val="31"/>
        </w:rPr>
      </w:pPr>
    </w:p>
    <w:p w:rsidR="00FD62D9" w:rsidRDefault="00CC0E13">
      <w:pPr>
        <w:ind w:left="866" w:right="1447"/>
        <w:jc w:val="center"/>
        <w:rPr>
          <w:rFonts w:ascii="Times New Roman"/>
          <w:b/>
          <w:sz w:val="32"/>
        </w:rPr>
      </w:pPr>
      <w:r>
        <w:rPr>
          <w:rFonts w:ascii="Times New Roman"/>
          <w:b/>
          <w:sz w:val="32"/>
        </w:rPr>
        <w:t xml:space="preserve">Procedura e Hapur </w:t>
      </w:r>
    </w:p>
    <w:p w:rsidR="00FD62D9" w:rsidRDefault="00FD62D9">
      <w:pPr>
        <w:pStyle w:val="BodyText"/>
        <w:ind w:left="0"/>
        <w:rPr>
          <w:rFonts w:ascii="Times New Roman"/>
          <w:b/>
          <w:sz w:val="34"/>
        </w:rPr>
      </w:pPr>
    </w:p>
    <w:p w:rsidR="00FD62D9" w:rsidRDefault="00FD62D9">
      <w:pPr>
        <w:pStyle w:val="BodyText"/>
        <w:ind w:left="0"/>
        <w:rPr>
          <w:rFonts w:ascii="Times New Roman"/>
          <w:b/>
          <w:sz w:val="34"/>
        </w:rPr>
      </w:pPr>
    </w:p>
    <w:p w:rsidR="00FD62D9" w:rsidRDefault="00FD62D9">
      <w:pPr>
        <w:pStyle w:val="BodyText"/>
        <w:ind w:left="0"/>
        <w:rPr>
          <w:rFonts w:ascii="Times New Roman"/>
          <w:b/>
          <w:sz w:val="34"/>
        </w:rPr>
      </w:pPr>
    </w:p>
    <w:p w:rsidR="00FD62D9" w:rsidRDefault="00FD62D9">
      <w:pPr>
        <w:pStyle w:val="BodyText"/>
        <w:ind w:left="0"/>
        <w:rPr>
          <w:rFonts w:ascii="Times New Roman"/>
          <w:b/>
          <w:sz w:val="34"/>
        </w:rPr>
      </w:pPr>
    </w:p>
    <w:p w:rsidR="00FD62D9" w:rsidRDefault="00FD62D9">
      <w:pPr>
        <w:pStyle w:val="BodyText"/>
        <w:ind w:left="0"/>
        <w:rPr>
          <w:rFonts w:ascii="Times New Roman"/>
          <w:b/>
          <w:sz w:val="34"/>
        </w:rPr>
      </w:pPr>
    </w:p>
    <w:p w:rsidR="00FD62D9" w:rsidRDefault="00FD62D9">
      <w:pPr>
        <w:pStyle w:val="BodyText"/>
        <w:spacing w:before="10"/>
        <w:ind w:left="0"/>
        <w:rPr>
          <w:rFonts w:ascii="Times New Roman"/>
          <w:b/>
          <w:sz w:val="37"/>
        </w:rPr>
      </w:pPr>
    </w:p>
    <w:p w:rsidR="00FD62D9" w:rsidRDefault="00CC0E13" w:rsidP="005A0BBA">
      <w:pPr>
        <w:pStyle w:val="Heading1"/>
        <w:ind w:left="866" w:right="205"/>
        <w:jc w:val="center"/>
      </w:pPr>
      <w:r>
        <w:t>“Për Përmirësimin e Infrastrukturës Arsimore në Bashkinë e Tiranës“Për Projektimin, Financimin, Ndërtimin, Mobilimin, Mirëmbajtjen, Mbikqyrjen dhe Kolaudimin ekatër objekteve arsimore në Zonën Tirana 4”</w:t>
      </w:r>
    </w:p>
    <w:p w:rsidR="00FD62D9" w:rsidRDefault="00FD62D9" w:rsidP="005A0BBA">
      <w:pPr>
        <w:pStyle w:val="BodyText"/>
        <w:ind w:left="0"/>
        <w:jc w:val="center"/>
        <w:rPr>
          <w:rFonts w:ascii="Times New Roman"/>
          <w:b/>
          <w:sz w:val="26"/>
        </w:rPr>
      </w:pPr>
    </w:p>
    <w:p w:rsidR="00FD62D9" w:rsidRDefault="00FD62D9" w:rsidP="005A0BBA">
      <w:pPr>
        <w:pStyle w:val="BodyText"/>
        <w:ind w:left="0"/>
        <w:jc w:val="center"/>
        <w:rPr>
          <w:rFonts w:ascii="Times New Roman"/>
          <w:b/>
          <w:sz w:val="26"/>
        </w:rPr>
      </w:pP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FD62D9">
      <w:pPr>
        <w:pStyle w:val="BodyText"/>
        <w:spacing w:before="1"/>
        <w:ind w:left="0"/>
        <w:rPr>
          <w:rFonts w:ascii="Times New Roman"/>
          <w:b/>
          <w:sz w:val="28"/>
        </w:rPr>
      </w:pPr>
    </w:p>
    <w:p w:rsidR="00FD62D9" w:rsidRDefault="00CC0E13">
      <w:pPr>
        <w:ind w:left="866" w:right="204"/>
        <w:jc w:val="center"/>
        <w:rPr>
          <w:rFonts w:ascii="Times New Roman" w:hAnsi="Times New Roman"/>
          <w:b/>
          <w:sz w:val="24"/>
        </w:rPr>
      </w:pPr>
      <w:r>
        <w:rPr>
          <w:rFonts w:ascii="Times New Roman" w:hAnsi="Times New Roman"/>
          <w:b/>
          <w:sz w:val="24"/>
        </w:rPr>
        <w:t>Tiranë 2019</w:t>
      </w:r>
    </w:p>
    <w:p w:rsidR="00FD62D9" w:rsidRDefault="00FD62D9">
      <w:pPr>
        <w:jc w:val="center"/>
        <w:rPr>
          <w:rFonts w:ascii="Times New Roman" w:hAnsi="Times New Roman"/>
          <w:sz w:val="24"/>
        </w:rPr>
        <w:sectPr w:rsidR="00FD62D9">
          <w:headerReference w:type="default" r:id="rId8"/>
          <w:footerReference w:type="default" r:id="rId9"/>
          <w:type w:val="continuous"/>
          <w:pgSz w:w="11930" w:h="16850"/>
          <w:pgMar w:top="1300" w:right="900" w:bottom="440" w:left="420" w:header="468" w:footer="245" w:gutter="0"/>
          <w:pgNumType w:start="1"/>
          <w:cols w:space="720"/>
        </w:sectPr>
      </w:pPr>
    </w:p>
    <w:p w:rsidR="00FD62D9" w:rsidRDefault="00FD62D9">
      <w:pPr>
        <w:pStyle w:val="BodyText"/>
        <w:ind w:left="0"/>
        <w:rPr>
          <w:rFonts w:ascii="Times New Roman"/>
          <w:b/>
        </w:rPr>
      </w:pPr>
    </w:p>
    <w:p w:rsidR="00FD62D9" w:rsidRDefault="00FD62D9">
      <w:pPr>
        <w:pStyle w:val="BodyText"/>
        <w:ind w:left="0"/>
        <w:rPr>
          <w:rFonts w:ascii="Times New Roman"/>
          <w:b/>
          <w:sz w:val="12"/>
        </w:rPr>
      </w:pPr>
    </w:p>
    <w:tbl>
      <w:tblPr>
        <w:tblW w:w="0" w:type="auto"/>
        <w:tblInd w:w="119" w:type="dxa"/>
        <w:tblLayout w:type="fixed"/>
        <w:tblCellMar>
          <w:left w:w="0" w:type="dxa"/>
          <w:right w:w="0" w:type="dxa"/>
        </w:tblCellMar>
        <w:tblLook w:val="01E0" w:firstRow="1" w:lastRow="1" w:firstColumn="1" w:lastColumn="1" w:noHBand="0" w:noVBand="0"/>
      </w:tblPr>
      <w:tblGrid>
        <w:gridCol w:w="7592"/>
      </w:tblGrid>
      <w:tr w:rsidR="00FD62D9">
        <w:trPr>
          <w:trHeight w:val="489"/>
        </w:trPr>
        <w:tc>
          <w:tcPr>
            <w:tcW w:w="7592" w:type="dxa"/>
          </w:tcPr>
          <w:p w:rsidR="00FD62D9" w:rsidRDefault="00CC0E13">
            <w:pPr>
              <w:pStyle w:val="TableParagraph"/>
              <w:spacing w:line="266" w:lineRule="exact"/>
              <w:ind w:left="4233"/>
              <w:rPr>
                <w:rFonts w:ascii="Times New Roman" w:hAnsi="Times New Roman"/>
                <w:b/>
                <w:sz w:val="24"/>
              </w:rPr>
            </w:pPr>
            <w:r>
              <w:rPr>
                <w:rFonts w:ascii="Times New Roman" w:hAnsi="Times New Roman"/>
                <w:b/>
                <w:sz w:val="24"/>
              </w:rPr>
              <w:t>2. NJOFTIMI I KONTRATËS</w:t>
            </w:r>
          </w:p>
        </w:tc>
      </w:tr>
      <w:tr w:rsidR="00FD62D9">
        <w:trPr>
          <w:trHeight w:val="489"/>
        </w:trPr>
        <w:tc>
          <w:tcPr>
            <w:tcW w:w="7592" w:type="dxa"/>
          </w:tcPr>
          <w:p w:rsidR="00FD62D9" w:rsidRDefault="00CC0E13">
            <w:pPr>
              <w:pStyle w:val="TableParagraph"/>
              <w:spacing w:before="213" w:line="256" w:lineRule="exact"/>
              <w:ind w:left="200"/>
              <w:rPr>
                <w:rFonts w:ascii="Times New Roman"/>
                <w:b/>
                <w:sz w:val="24"/>
              </w:rPr>
            </w:pPr>
            <w:r>
              <w:rPr>
                <w:rFonts w:ascii="Times New Roman"/>
                <w:b/>
                <w:sz w:val="24"/>
                <w:u w:val="thick"/>
              </w:rPr>
              <w:t>Seksioni 1: Autoriteti Kontraktor</w:t>
            </w:r>
          </w:p>
        </w:tc>
      </w:tr>
    </w:tbl>
    <w:p w:rsidR="00FD62D9" w:rsidRDefault="00FD62D9">
      <w:pPr>
        <w:pStyle w:val="BodyText"/>
        <w:spacing w:before="3"/>
        <w:ind w:left="0"/>
        <w:rPr>
          <w:rFonts w:ascii="Times New Roman"/>
          <w:b/>
          <w:sz w:val="23"/>
        </w:rPr>
      </w:pPr>
    </w:p>
    <w:p w:rsidR="00FD62D9" w:rsidRDefault="00CC0E13">
      <w:pPr>
        <w:spacing w:before="90"/>
        <w:ind w:left="881"/>
        <w:rPr>
          <w:rFonts w:ascii="Times New Roman"/>
          <w:b/>
          <w:sz w:val="24"/>
        </w:rPr>
      </w:pPr>
      <w:r>
        <w:rPr>
          <w:rFonts w:ascii="Times New Roman"/>
          <w:b/>
          <w:sz w:val="24"/>
        </w:rPr>
        <w:t>Emri dhe adresa e Autoritetit Kontraktor</w:t>
      </w:r>
    </w:p>
    <w:p w:rsidR="00FD62D9" w:rsidRDefault="00FD62D9">
      <w:pPr>
        <w:pStyle w:val="BodyText"/>
        <w:ind w:left="0"/>
        <w:rPr>
          <w:rFonts w:ascii="Times New Roman"/>
          <w:b/>
          <w:sz w:val="38"/>
        </w:rPr>
      </w:pPr>
    </w:p>
    <w:p w:rsidR="00FD62D9" w:rsidRDefault="00CC0E13">
      <w:pPr>
        <w:tabs>
          <w:tab w:val="left" w:pos="3041"/>
        </w:tabs>
        <w:ind w:left="881"/>
        <w:rPr>
          <w:rFonts w:ascii="Times New Roman"/>
          <w:b/>
          <w:sz w:val="24"/>
        </w:rPr>
      </w:pPr>
      <w:r>
        <w:rPr>
          <w:rFonts w:ascii="Times New Roman"/>
          <w:b/>
          <w:sz w:val="24"/>
        </w:rPr>
        <w:t>Emri</w:t>
      </w:r>
      <w:r>
        <w:rPr>
          <w:rFonts w:ascii="Times New Roman"/>
          <w:b/>
          <w:sz w:val="24"/>
        </w:rPr>
        <w:tab/>
        <w:t>Bashkia e</w:t>
      </w:r>
      <w:r>
        <w:rPr>
          <w:rFonts w:ascii="Times New Roman"/>
          <w:b/>
          <w:spacing w:val="-1"/>
          <w:sz w:val="24"/>
        </w:rPr>
        <w:t xml:space="preserve"> </w:t>
      </w:r>
      <w:r>
        <w:rPr>
          <w:rFonts w:ascii="Times New Roman"/>
          <w:b/>
          <w:sz w:val="24"/>
        </w:rPr>
        <w:t>Tiranes</w:t>
      </w:r>
    </w:p>
    <w:p w:rsidR="00FD62D9" w:rsidRDefault="00CC0E13">
      <w:pPr>
        <w:tabs>
          <w:tab w:val="left" w:pos="3041"/>
        </w:tabs>
        <w:spacing w:before="79"/>
        <w:ind w:left="881"/>
        <w:rPr>
          <w:rFonts w:ascii="Times New Roman" w:hAnsi="Times New Roman"/>
          <w:b/>
          <w:sz w:val="24"/>
        </w:rPr>
      </w:pPr>
      <w:r>
        <w:rPr>
          <w:rFonts w:ascii="Times New Roman" w:hAnsi="Times New Roman"/>
          <w:b/>
          <w:sz w:val="24"/>
        </w:rPr>
        <w:t>Adresa</w:t>
      </w:r>
      <w:r>
        <w:rPr>
          <w:rFonts w:ascii="Times New Roman" w:hAnsi="Times New Roman"/>
          <w:b/>
          <w:sz w:val="24"/>
        </w:rPr>
        <w:tab/>
        <w:t>Bulevardi “Deshmoret e</w:t>
      </w:r>
      <w:r>
        <w:rPr>
          <w:rFonts w:ascii="Times New Roman" w:hAnsi="Times New Roman"/>
          <w:b/>
          <w:spacing w:val="-1"/>
          <w:sz w:val="24"/>
        </w:rPr>
        <w:t xml:space="preserve"> </w:t>
      </w:r>
      <w:r>
        <w:rPr>
          <w:rFonts w:ascii="Times New Roman" w:hAnsi="Times New Roman"/>
          <w:b/>
          <w:sz w:val="24"/>
        </w:rPr>
        <w:t>Kombit”</w:t>
      </w:r>
    </w:p>
    <w:p w:rsidR="00FD62D9" w:rsidRDefault="00CC0E13">
      <w:pPr>
        <w:tabs>
          <w:tab w:val="right" w:pos="4901"/>
        </w:tabs>
        <w:spacing w:before="82"/>
        <w:ind w:left="881"/>
        <w:rPr>
          <w:rFonts w:ascii="Times New Roman"/>
          <w:b/>
          <w:sz w:val="24"/>
        </w:rPr>
      </w:pPr>
      <w:r>
        <w:rPr>
          <w:rFonts w:ascii="Times New Roman"/>
          <w:b/>
          <w:sz w:val="24"/>
        </w:rPr>
        <w:t>Tel/Fax</w:t>
      </w:r>
      <w:r>
        <w:rPr>
          <w:rFonts w:ascii="Times New Roman"/>
          <w:b/>
          <w:sz w:val="24"/>
        </w:rPr>
        <w:tab/>
        <w:t>00 355 4 22 56 799</w:t>
      </w:r>
    </w:p>
    <w:p w:rsidR="00FD62D9" w:rsidRDefault="00CC0E13">
      <w:pPr>
        <w:tabs>
          <w:tab w:val="left" w:pos="3041"/>
        </w:tabs>
        <w:spacing w:before="79"/>
        <w:ind w:left="881"/>
        <w:rPr>
          <w:rFonts w:ascii="Times New Roman"/>
          <w:b/>
          <w:sz w:val="24"/>
        </w:rPr>
      </w:pPr>
      <w:r>
        <w:rPr>
          <w:rFonts w:ascii="Times New Roman"/>
          <w:b/>
          <w:sz w:val="24"/>
        </w:rPr>
        <w:t>Faqja</w:t>
      </w:r>
      <w:r>
        <w:rPr>
          <w:rFonts w:ascii="Times New Roman"/>
          <w:b/>
          <w:spacing w:val="-2"/>
          <w:sz w:val="24"/>
        </w:rPr>
        <w:t xml:space="preserve"> </w:t>
      </w:r>
      <w:r>
        <w:rPr>
          <w:rFonts w:ascii="Times New Roman"/>
          <w:b/>
          <w:sz w:val="24"/>
        </w:rPr>
        <w:t>e</w:t>
      </w:r>
      <w:r>
        <w:rPr>
          <w:rFonts w:ascii="Times New Roman"/>
          <w:b/>
          <w:spacing w:val="-3"/>
          <w:sz w:val="24"/>
        </w:rPr>
        <w:t xml:space="preserve"> </w:t>
      </w:r>
      <w:r>
        <w:rPr>
          <w:rFonts w:ascii="Times New Roman"/>
          <w:b/>
          <w:sz w:val="24"/>
        </w:rPr>
        <w:t>Internetit</w:t>
      </w:r>
      <w:r>
        <w:rPr>
          <w:rFonts w:ascii="Times New Roman"/>
          <w:b/>
          <w:sz w:val="24"/>
        </w:rPr>
        <w:tab/>
      </w:r>
      <w:hyperlink r:id="rId10">
        <w:r>
          <w:rPr>
            <w:rFonts w:ascii="Times New Roman"/>
            <w:b/>
            <w:sz w:val="24"/>
            <w:u w:val="thick"/>
          </w:rPr>
          <w:t>www.tirana.al</w:t>
        </w:r>
      </w:hyperlink>
    </w:p>
    <w:p w:rsidR="00FD62D9" w:rsidRDefault="00CC0E13">
      <w:pPr>
        <w:spacing w:before="437"/>
        <w:ind w:left="881"/>
        <w:rPr>
          <w:rFonts w:ascii="Times New Roman" w:hAnsi="Times New Roman"/>
          <w:b/>
          <w:sz w:val="24"/>
        </w:rPr>
      </w:pPr>
      <w:r>
        <w:rPr>
          <w:rFonts w:ascii="Times New Roman" w:hAnsi="Times New Roman"/>
          <w:b/>
          <w:sz w:val="24"/>
          <w:u w:val="thick"/>
        </w:rPr>
        <w:t>Emri dhe adresa e Personit Përgjegjës</w:t>
      </w:r>
    </w:p>
    <w:p w:rsidR="00FD62D9" w:rsidRDefault="00FD62D9">
      <w:pPr>
        <w:pStyle w:val="BodyText"/>
        <w:spacing w:before="7"/>
        <w:ind w:left="0"/>
        <w:rPr>
          <w:rFonts w:ascii="Times New Roman"/>
          <w:b/>
          <w:sz w:val="34"/>
        </w:rPr>
      </w:pPr>
    </w:p>
    <w:p w:rsidR="00FD62D9" w:rsidRDefault="00CC0E13">
      <w:pPr>
        <w:pStyle w:val="Heading2"/>
        <w:tabs>
          <w:tab w:val="left" w:pos="3041"/>
        </w:tabs>
        <w:spacing w:before="1"/>
      </w:pPr>
      <w:r>
        <w:t>Emri</w:t>
      </w:r>
      <w:r>
        <w:tab/>
        <w:t>Taulant</w:t>
      </w:r>
      <w:r>
        <w:rPr>
          <w:spacing w:val="-1"/>
        </w:rPr>
        <w:t xml:space="preserve"> </w:t>
      </w:r>
      <w:r>
        <w:t>Tusha</w:t>
      </w:r>
    </w:p>
    <w:p w:rsidR="00FD62D9" w:rsidRDefault="00CC0E13">
      <w:pPr>
        <w:tabs>
          <w:tab w:val="left" w:pos="3041"/>
        </w:tabs>
        <w:spacing w:before="79" w:line="312" w:lineRule="auto"/>
        <w:ind w:left="3041" w:right="724" w:hanging="2160"/>
        <w:rPr>
          <w:rFonts w:ascii="Times New Roman" w:hAnsi="Times New Roman"/>
          <w:sz w:val="24"/>
        </w:rPr>
      </w:pPr>
      <w:r>
        <w:rPr>
          <w:rFonts w:ascii="Times New Roman" w:hAnsi="Times New Roman"/>
          <w:sz w:val="24"/>
        </w:rPr>
        <w:t>Adresa</w:t>
      </w:r>
      <w:r>
        <w:rPr>
          <w:rFonts w:ascii="Times New Roman" w:hAnsi="Times New Roman"/>
          <w:sz w:val="24"/>
        </w:rPr>
        <w:tab/>
        <w:t>Bashkia Tiranë, Sheshi “Skënderbej”, Nd. 2, Kodi Postar 1001, Tiranë, Shqipëri</w:t>
      </w:r>
    </w:p>
    <w:p w:rsidR="00FD62D9" w:rsidRDefault="00CC0E13">
      <w:pPr>
        <w:tabs>
          <w:tab w:val="left" w:pos="3041"/>
        </w:tabs>
        <w:spacing w:line="271" w:lineRule="exact"/>
        <w:ind w:left="881"/>
        <w:rPr>
          <w:rFonts w:ascii="Times New Roman"/>
          <w:color w:val="0000FF"/>
          <w:sz w:val="24"/>
          <w:u w:val="single" w:color="0000FF"/>
        </w:rPr>
      </w:pPr>
      <w:r>
        <w:rPr>
          <w:rFonts w:ascii="Times New Roman"/>
          <w:sz w:val="24"/>
        </w:rPr>
        <w:t>E-mail</w:t>
      </w:r>
      <w:r>
        <w:rPr>
          <w:rFonts w:ascii="Times New Roman"/>
          <w:sz w:val="24"/>
        </w:rPr>
        <w:tab/>
      </w:r>
      <w:hyperlink r:id="rId11">
        <w:r>
          <w:rPr>
            <w:rFonts w:ascii="Times New Roman"/>
            <w:color w:val="0000FF"/>
            <w:sz w:val="24"/>
            <w:u w:val="single" w:color="0000FF"/>
          </w:rPr>
          <w:t>taulant.tusha@tirana.al</w:t>
        </w:r>
      </w:hyperlink>
    </w:p>
    <w:p w:rsidR="00A6766F" w:rsidRDefault="00A6766F">
      <w:pPr>
        <w:tabs>
          <w:tab w:val="left" w:pos="3041"/>
        </w:tabs>
        <w:spacing w:line="271" w:lineRule="exact"/>
        <w:ind w:left="881"/>
        <w:rPr>
          <w:rFonts w:ascii="Times New Roman"/>
          <w:sz w:val="24"/>
        </w:rPr>
      </w:pPr>
    </w:p>
    <w:p w:rsidR="00A6766F" w:rsidRPr="00A6766F" w:rsidRDefault="00A6766F" w:rsidP="00A6766F">
      <w:pPr>
        <w:spacing w:before="205"/>
        <w:ind w:right="677" w:firstLine="720"/>
        <w:rPr>
          <w:rFonts w:ascii="Times New Roman" w:hAnsi="Times New Roman" w:cs="Times New Roman"/>
          <w:b/>
          <w:color w:val="444444"/>
          <w:sz w:val="24"/>
          <w:szCs w:val="24"/>
          <w:shd w:val="clear" w:color="auto" w:fill="FFFFFF"/>
        </w:rPr>
      </w:pPr>
      <w:r w:rsidRPr="00A6766F">
        <w:rPr>
          <w:rFonts w:ascii="Times New Roman" w:hAnsi="Times New Roman" w:cs="Times New Roman"/>
          <w:b/>
          <w:color w:val="444444"/>
          <w:sz w:val="24"/>
          <w:szCs w:val="24"/>
          <w:shd w:val="clear" w:color="auto" w:fill="FFFFFF"/>
        </w:rPr>
        <w:t xml:space="preserve">Numri i referencës së procedurës/lotit: </w:t>
      </w:r>
      <w:r w:rsidR="008A7F84">
        <w:rPr>
          <w:rFonts w:ascii="Verdana" w:hAnsi="Verdana"/>
          <w:color w:val="444444"/>
          <w:sz w:val="17"/>
          <w:szCs w:val="17"/>
          <w:shd w:val="clear" w:color="auto" w:fill="FFFFFF"/>
        </w:rPr>
        <w:t>REF-32793-08-06-2019</w:t>
      </w:r>
    </w:p>
    <w:p w:rsidR="00A6766F" w:rsidRDefault="00A6766F" w:rsidP="00A6766F">
      <w:pPr>
        <w:spacing w:before="205"/>
        <w:ind w:right="677"/>
        <w:rPr>
          <w:rFonts w:ascii="Verdana" w:hAnsi="Verdana"/>
          <w:color w:val="444444"/>
          <w:sz w:val="17"/>
          <w:szCs w:val="17"/>
          <w:shd w:val="clear" w:color="auto" w:fill="FFFFFF"/>
        </w:rPr>
      </w:pPr>
    </w:p>
    <w:p w:rsidR="00FD62D9" w:rsidRDefault="00A6766F" w:rsidP="00A6766F">
      <w:pPr>
        <w:spacing w:before="205"/>
        <w:ind w:left="720" w:right="677"/>
        <w:rPr>
          <w:rFonts w:ascii="Times New Roman" w:hAnsi="Times New Roman"/>
          <w:sz w:val="24"/>
        </w:rPr>
      </w:pPr>
      <w:r>
        <w:rPr>
          <w:rFonts w:ascii="Times New Roman" w:hAnsi="Times New Roman"/>
          <w:sz w:val="24"/>
        </w:rPr>
        <w:t>C</w:t>
      </w:r>
      <w:r w:rsidR="00CC0E13">
        <w:rPr>
          <w:rFonts w:ascii="Times New Roman" w:hAnsi="Times New Roman"/>
          <w:sz w:val="24"/>
        </w:rPr>
        <w:t>do komunikim, pyetje,sqarim ose informacion që kërkohet nga ofertuesit e mundshëm rreth procedurës së koncesionit duhet ti adresohet me email Personit të kontaktit të sipërcituar.</w:t>
      </w:r>
    </w:p>
    <w:p w:rsidR="00FD62D9" w:rsidRDefault="00FD62D9">
      <w:pPr>
        <w:pStyle w:val="BodyText"/>
        <w:ind w:left="0"/>
        <w:rPr>
          <w:rFonts w:ascii="Times New Roman"/>
          <w:sz w:val="26"/>
        </w:rPr>
      </w:pPr>
    </w:p>
    <w:p w:rsidR="00FD62D9" w:rsidRDefault="00CC0E13">
      <w:pPr>
        <w:tabs>
          <w:tab w:val="left" w:pos="1601"/>
        </w:tabs>
        <w:spacing w:before="183"/>
        <w:ind w:left="881"/>
        <w:rPr>
          <w:rFonts w:ascii="Times New Roman"/>
          <w:b/>
          <w:sz w:val="24"/>
        </w:rPr>
      </w:pPr>
      <w:r>
        <w:rPr>
          <w:rFonts w:ascii="Times New Roman"/>
          <w:b/>
          <w:sz w:val="24"/>
        </w:rPr>
        <w:t>1.2</w:t>
      </w:r>
      <w:r>
        <w:rPr>
          <w:rFonts w:ascii="Times New Roman"/>
          <w:b/>
          <w:sz w:val="24"/>
        </w:rPr>
        <w:tab/>
        <w:t>Lloji i autoritetit kontraktor dhe aktiviteti ose aktivitetet</w:t>
      </w:r>
      <w:r>
        <w:rPr>
          <w:rFonts w:ascii="Times New Roman"/>
          <w:b/>
          <w:spacing w:val="-6"/>
          <w:sz w:val="24"/>
        </w:rPr>
        <w:t xml:space="preserve"> </w:t>
      </w:r>
      <w:r>
        <w:rPr>
          <w:rFonts w:ascii="Times New Roman"/>
          <w:b/>
          <w:sz w:val="24"/>
        </w:rPr>
        <w:t>kryesore:</w:t>
      </w:r>
    </w:p>
    <w:p w:rsidR="00FD62D9" w:rsidRDefault="00FD62D9">
      <w:pPr>
        <w:pStyle w:val="BodyText"/>
        <w:spacing w:before="4"/>
        <w:ind w:left="0"/>
        <w:rPr>
          <w:rFonts w:ascii="Times New Roman"/>
          <w:b/>
          <w:sz w:val="7"/>
        </w:rPr>
      </w:pPr>
    </w:p>
    <w:tbl>
      <w:tblPr>
        <w:tblW w:w="0" w:type="auto"/>
        <w:tblInd w:w="1991" w:type="dxa"/>
        <w:tblLayout w:type="fixed"/>
        <w:tblCellMar>
          <w:left w:w="0" w:type="dxa"/>
          <w:right w:w="0" w:type="dxa"/>
        </w:tblCellMar>
        <w:tblLook w:val="01E0" w:firstRow="1" w:lastRow="1" w:firstColumn="1" w:lastColumn="1" w:noHBand="0" w:noVBand="0"/>
      </w:tblPr>
      <w:tblGrid>
        <w:gridCol w:w="6946"/>
      </w:tblGrid>
      <w:tr w:rsidR="00FD62D9">
        <w:trPr>
          <w:trHeight w:val="270"/>
        </w:trPr>
        <w:tc>
          <w:tcPr>
            <w:tcW w:w="6946" w:type="dxa"/>
          </w:tcPr>
          <w:p w:rsidR="00FD62D9" w:rsidRDefault="00CC0E13">
            <w:pPr>
              <w:pStyle w:val="TableParagraph"/>
              <w:spacing w:line="251" w:lineRule="exact"/>
              <w:ind w:left="598"/>
              <w:rPr>
                <w:rFonts w:ascii="Times New Roman" w:hAnsi="Times New Roman"/>
                <w:sz w:val="24"/>
              </w:rPr>
            </w:pPr>
            <w:r>
              <w:rPr>
                <w:rFonts w:ascii="Times New Roman" w:hAnsi="Times New Roman"/>
                <w:sz w:val="24"/>
              </w:rPr>
              <w:t>Institucion qëndror</w:t>
            </w:r>
          </w:p>
        </w:tc>
      </w:tr>
      <w:tr w:rsidR="00FD62D9">
        <w:trPr>
          <w:trHeight w:val="443"/>
        </w:trPr>
        <w:tc>
          <w:tcPr>
            <w:tcW w:w="6946" w:type="dxa"/>
          </w:tcPr>
          <w:p w:rsidR="00FD62D9" w:rsidRDefault="00CC0E13">
            <w:pPr>
              <w:pStyle w:val="TableParagraph"/>
              <w:spacing w:line="271" w:lineRule="exact"/>
              <w:ind w:left="0" w:right="197"/>
              <w:jc w:val="right"/>
              <w:rPr>
                <w:rFonts w:ascii="Times New Roman"/>
                <w:sz w:val="24"/>
              </w:rPr>
            </w:pPr>
            <w:r>
              <w:rPr>
                <w:rFonts w:ascii="Times New Roman"/>
                <w:sz w:val="24"/>
              </w:rPr>
              <w:t>Institucion i pavarur</w:t>
            </w:r>
          </w:p>
        </w:tc>
      </w:tr>
      <w:tr w:rsidR="00FD62D9">
        <w:trPr>
          <w:trHeight w:val="719"/>
        </w:trPr>
        <w:tc>
          <w:tcPr>
            <w:tcW w:w="6946" w:type="dxa"/>
          </w:tcPr>
          <w:p w:rsidR="00FD62D9" w:rsidRDefault="00CC0E13">
            <w:pPr>
              <w:pStyle w:val="TableParagraph"/>
              <w:spacing w:before="163"/>
              <w:ind w:left="180" w:right="4092"/>
              <w:jc w:val="center"/>
              <w:rPr>
                <w:rFonts w:ascii="Times New Roman"/>
                <w:sz w:val="24"/>
              </w:rPr>
            </w:pPr>
            <w:r>
              <w:rPr>
                <w:rFonts w:ascii="Times New Roman"/>
                <w:sz w:val="24"/>
              </w:rPr>
              <w:t>Njesi e Qeverisjes Vendore</w:t>
            </w:r>
          </w:p>
          <w:p w:rsidR="00FD62D9" w:rsidRDefault="00CC0E13">
            <w:pPr>
              <w:pStyle w:val="TableParagraph"/>
              <w:spacing w:before="4" w:line="256" w:lineRule="exact"/>
              <w:ind w:left="0" w:right="3911"/>
              <w:jc w:val="center"/>
              <w:rPr>
                <w:rFonts w:ascii="Times New Roman"/>
                <w:b/>
                <w:sz w:val="24"/>
              </w:rPr>
            </w:pPr>
            <w:r>
              <w:rPr>
                <w:rFonts w:ascii="Times New Roman"/>
                <w:b/>
                <w:w w:val="99"/>
                <w:sz w:val="24"/>
              </w:rPr>
              <w:t>X</w:t>
            </w:r>
          </w:p>
        </w:tc>
      </w:tr>
    </w:tbl>
    <w:p w:rsidR="00FD62D9" w:rsidRDefault="00FD62D9">
      <w:pPr>
        <w:pStyle w:val="BodyText"/>
        <w:ind w:left="0"/>
        <w:rPr>
          <w:rFonts w:ascii="Times New Roman"/>
          <w:b/>
          <w:sz w:val="26"/>
        </w:rPr>
      </w:pPr>
    </w:p>
    <w:p w:rsidR="00FD62D9" w:rsidRDefault="00FD62D9">
      <w:pPr>
        <w:pStyle w:val="BodyText"/>
        <w:spacing w:before="11"/>
        <w:ind w:left="0"/>
        <w:rPr>
          <w:rFonts w:ascii="Times New Roman"/>
          <w:b/>
          <w:sz w:val="37"/>
        </w:rPr>
      </w:pPr>
    </w:p>
    <w:p w:rsidR="00FD62D9" w:rsidRDefault="00CC0E13">
      <w:pPr>
        <w:tabs>
          <w:tab w:val="left" w:pos="2201"/>
        </w:tabs>
        <w:ind w:left="881"/>
        <w:rPr>
          <w:rFonts w:ascii="Times New Roman" w:hAnsi="Times New Roman"/>
          <w:b/>
          <w:sz w:val="23"/>
        </w:rPr>
      </w:pPr>
      <w:r>
        <w:rPr>
          <w:rFonts w:ascii="Times New Roman" w:hAnsi="Times New Roman"/>
          <w:b/>
          <w:sz w:val="24"/>
          <w:u w:val="thick"/>
        </w:rPr>
        <w:t>Seksioni</w:t>
      </w:r>
      <w:r>
        <w:rPr>
          <w:rFonts w:ascii="Times New Roman" w:hAnsi="Times New Roman"/>
          <w:b/>
          <w:spacing w:val="-1"/>
          <w:sz w:val="24"/>
          <w:u w:val="thick"/>
        </w:rPr>
        <w:t xml:space="preserve"> </w:t>
      </w:r>
      <w:r>
        <w:rPr>
          <w:rFonts w:ascii="Times New Roman" w:hAnsi="Times New Roman"/>
          <w:b/>
          <w:sz w:val="24"/>
          <w:u w:val="thick"/>
        </w:rPr>
        <w:t>2</w:t>
      </w:r>
      <w:r>
        <w:rPr>
          <w:rFonts w:ascii="Times New Roman" w:hAnsi="Times New Roman"/>
          <w:b/>
          <w:sz w:val="24"/>
        </w:rPr>
        <w:tab/>
      </w:r>
      <w:r>
        <w:rPr>
          <w:rFonts w:ascii="Times New Roman" w:hAnsi="Times New Roman"/>
          <w:b/>
          <w:sz w:val="23"/>
        </w:rPr>
        <w:t>Objekti i kontratës</w:t>
      </w:r>
    </w:p>
    <w:p w:rsidR="00FD62D9" w:rsidRDefault="00FD62D9">
      <w:pPr>
        <w:pStyle w:val="BodyText"/>
        <w:spacing w:before="11"/>
        <w:ind w:left="0"/>
        <w:rPr>
          <w:rFonts w:ascii="Times New Roman"/>
          <w:b/>
          <w:sz w:val="29"/>
        </w:rPr>
      </w:pPr>
    </w:p>
    <w:p w:rsidR="00FD62D9" w:rsidRDefault="00CC0E13">
      <w:pPr>
        <w:pStyle w:val="Heading1"/>
        <w:tabs>
          <w:tab w:val="left" w:pos="1601"/>
        </w:tabs>
        <w:spacing w:before="90"/>
      </w:pPr>
      <w:r>
        <w:t>2.1</w:t>
      </w:r>
      <w:r>
        <w:tab/>
        <w:t>Lloji i</w:t>
      </w:r>
      <w:r>
        <w:rPr>
          <w:spacing w:val="-1"/>
        </w:rPr>
        <w:t xml:space="preserve"> </w:t>
      </w:r>
      <w:r>
        <w:t>Kontratës</w:t>
      </w:r>
    </w:p>
    <w:p w:rsidR="00FD62D9" w:rsidRDefault="00CC0E13">
      <w:pPr>
        <w:pStyle w:val="Heading2"/>
        <w:tabs>
          <w:tab w:val="left" w:pos="719"/>
        </w:tabs>
        <w:spacing w:before="77"/>
        <w:ind w:left="0" w:right="1860"/>
        <w:jc w:val="center"/>
      </w:pPr>
      <w:r>
        <w:t>Punë</w:t>
      </w:r>
      <w:r>
        <w:tab/>
        <w:t>X</w:t>
      </w:r>
    </w:p>
    <w:p w:rsidR="00FD62D9" w:rsidRDefault="00FD62D9">
      <w:pPr>
        <w:pStyle w:val="BodyText"/>
        <w:ind w:left="0"/>
        <w:rPr>
          <w:rFonts w:ascii="Times New Roman"/>
        </w:rPr>
      </w:pPr>
    </w:p>
    <w:p w:rsidR="00FD62D9" w:rsidRDefault="00FD62D9">
      <w:pPr>
        <w:pStyle w:val="BodyText"/>
        <w:ind w:left="0"/>
        <w:rPr>
          <w:rFonts w:ascii="Times New Roman"/>
          <w:sz w:val="27"/>
        </w:rPr>
      </w:pPr>
    </w:p>
    <w:p w:rsidR="00FD62D9" w:rsidRDefault="00CC0E13">
      <w:pPr>
        <w:tabs>
          <w:tab w:val="left" w:pos="1601"/>
        </w:tabs>
        <w:spacing w:before="90"/>
        <w:ind w:left="881"/>
        <w:jc w:val="both"/>
        <w:rPr>
          <w:rFonts w:ascii="Times New Roman" w:hAnsi="Times New Roman"/>
          <w:b/>
          <w:sz w:val="24"/>
        </w:rPr>
      </w:pPr>
      <w:r>
        <w:rPr>
          <w:rFonts w:ascii="Times New Roman" w:hAnsi="Times New Roman"/>
          <w:sz w:val="24"/>
        </w:rPr>
        <w:t>-</w:t>
      </w:r>
      <w:r>
        <w:rPr>
          <w:rFonts w:ascii="Times New Roman" w:hAnsi="Times New Roman"/>
          <w:sz w:val="24"/>
        </w:rPr>
        <w:tab/>
      </w:r>
      <w:r>
        <w:rPr>
          <w:rFonts w:ascii="Times New Roman" w:hAnsi="Times New Roman"/>
          <w:b/>
          <w:sz w:val="24"/>
        </w:rPr>
        <w:t>Përshkrim i shkurtër i kontratës së koncesionit/partneritetit publik</w:t>
      </w:r>
      <w:r>
        <w:rPr>
          <w:rFonts w:ascii="Times New Roman" w:hAnsi="Times New Roman"/>
          <w:b/>
          <w:spacing w:val="-10"/>
          <w:sz w:val="24"/>
        </w:rPr>
        <w:t xml:space="preserve"> </w:t>
      </w:r>
      <w:r>
        <w:rPr>
          <w:rFonts w:ascii="Times New Roman" w:hAnsi="Times New Roman"/>
          <w:b/>
          <w:sz w:val="24"/>
        </w:rPr>
        <w:t>privat</w:t>
      </w:r>
    </w:p>
    <w:p w:rsidR="00FD62D9" w:rsidRDefault="00CC0E13" w:rsidP="00AD536A">
      <w:pPr>
        <w:pStyle w:val="ListParagraph"/>
        <w:numPr>
          <w:ilvl w:val="0"/>
          <w:numId w:val="134"/>
        </w:numPr>
        <w:tabs>
          <w:tab w:val="left" w:pos="1139"/>
        </w:tabs>
        <w:spacing w:before="226" w:line="242" w:lineRule="auto"/>
        <w:ind w:right="214" w:firstLine="0"/>
        <w:jc w:val="both"/>
        <w:rPr>
          <w:b/>
          <w:sz w:val="24"/>
        </w:rPr>
      </w:pPr>
      <w:r>
        <w:rPr>
          <w:b/>
          <w:i/>
          <w:sz w:val="24"/>
        </w:rPr>
        <w:t>Objekti i kontratës</w:t>
      </w:r>
      <w:r>
        <w:rPr>
          <w:sz w:val="24"/>
        </w:rPr>
        <w:t xml:space="preserve">: </w:t>
      </w:r>
      <w:r>
        <w:rPr>
          <w:b/>
          <w:sz w:val="24"/>
        </w:rPr>
        <w:t>“Për Përmirësimin e Infrastrukturës Arsimore në Bashkinë e Tiranës “Për Projektimin, Financimin, Ndërtimin, Mobilimin, Mirëmbajtjen, Mbikqyrjen dhe Kolaudimin e katër objekteve arsimore në Zonën Tirana</w:t>
      </w:r>
      <w:r>
        <w:rPr>
          <w:b/>
          <w:spacing w:val="-2"/>
          <w:sz w:val="24"/>
        </w:rPr>
        <w:t xml:space="preserve"> </w:t>
      </w:r>
      <w:r>
        <w:rPr>
          <w:b/>
          <w:sz w:val="24"/>
        </w:rPr>
        <w:t>4”.</w:t>
      </w:r>
    </w:p>
    <w:p w:rsidR="00FD62D9" w:rsidRDefault="00FD62D9">
      <w:pPr>
        <w:spacing w:line="242" w:lineRule="auto"/>
        <w:jc w:val="both"/>
        <w:rPr>
          <w:sz w:val="24"/>
        </w:rPr>
        <w:sectPr w:rsidR="00FD62D9">
          <w:pgSz w:w="11930" w:h="16850"/>
          <w:pgMar w:top="1300" w:right="900" w:bottom="440" w:left="420" w:header="468" w:footer="245" w:gutter="0"/>
          <w:cols w:space="720"/>
        </w:sectPr>
      </w:pPr>
    </w:p>
    <w:p w:rsidR="00FD62D9" w:rsidRDefault="00CC0E13">
      <w:pPr>
        <w:spacing w:before="80" w:line="276" w:lineRule="auto"/>
        <w:ind w:left="881" w:right="211"/>
        <w:jc w:val="both"/>
        <w:rPr>
          <w:rFonts w:ascii="Times New Roman" w:hAnsi="Times New Roman"/>
          <w:sz w:val="24"/>
        </w:rPr>
      </w:pPr>
      <w:r>
        <w:rPr>
          <w:rFonts w:ascii="Times New Roman" w:hAnsi="Times New Roman"/>
          <w:sz w:val="24"/>
        </w:rPr>
        <w:lastRenderedPageBreak/>
        <w:t>Bashkia e Tiranës ne rolin e "</w:t>
      </w:r>
      <w:r>
        <w:rPr>
          <w:rFonts w:ascii="Times New Roman" w:hAnsi="Times New Roman"/>
          <w:b/>
          <w:sz w:val="24"/>
        </w:rPr>
        <w:t>Autoriteti Kontraktor</w:t>
      </w:r>
      <w:r>
        <w:rPr>
          <w:rFonts w:ascii="Times New Roman" w:hAnsi="Times New Roman"/>
          <w:sz w:val="24"/>
        </w:rPr>
        <w:t xml:space="preserve">", fton Operatorët Ekonomik në një  procedurë Koncesioni/ Partneriteti Publik Privat për projektimin e detajuar dhe zbatimin e ndërtimit të 4 (katër) objekteve arsimore në Zonën Tirana 4, mobilimin dhe mirëmbajtjen e tyre të zakonshme dhe të jashtëzakonshme, mbikqyrjen dhe kolaudimin në përputhje me procedurat dhe kushtet e përcaktuara në këto dokumente tenderi dhe me kushtet e kontratës. Kostoja e vlerësuar e projektit është </w:t>
      </w:r>
      <w:r>
        <w:rPr>
          <w:rFonts w:ascii="Times New Roman" w:hAnsi="Times New Roman"/>
          <w:b/>
          <w:sz w:val="24"/>
        </w:rPr>
        <w:t xml:space="preserve">1.739.303.677 </w:t>
      </w:r>
      <w:r>
        <w:rPr>
          <w:rFonts w:ascii="Times New Roman" w:hAnsi="Times New Roman"/>
          <w:sz w:val="24"/>
        </w:rPr>
        <w:t>(</w:t>
      </w:r>
      <w:r>
        <w:rPr>
          <w:rFonts w:ascii="Times New Roman" w:hAnsi="Times New Roman"/>
          <w:i/>
          <w:sz w:val="24"/>
        </w:rPr>
        <w:t>një miliard e shtatëqind e tridhjetë  e nëntë milion e treqind e tre mijë e gjashtëqind e shtatëdhjetë e shtatë</w:t>
      </w:r>
      <w:r>
        <w:rPr>
          <w:rFonts w:ascii="Times New Roman" w:hAnsi="Times New Roman"/>
          <w:sz w:val="24"/>
        </w:rPr>
        <w:t xml:space="preserve">) </w:t>
      </w:r>
      <w:r>
        <w:rPr>
          <w:rFonts w:ascii="Times New Roman" w:hAnsi="Times New Roman"/>
          <w:b/>
          <w:sz w:val="24"/>
        </w:rPr>
        <w:t xml:space="preserve">Lekë pa TVSH. </w:t>
      </w:r>
      <w:r>
        <w:rPr>
          <w:rFonts w:ascii="Times New Roman" w:hAnsi="Times New Roman"/>
          <w:sz w:val="24"/>
        </w:rPr>
        <w:t xml:space="preserve">Pjesë përbërëse e kostos së vlerësuar të projektit është edhe rimbursimi për vlerën në kohë të parasë, </w:t>
      </w:r>
      <w:r>
        <w:rPr>
          <w:rFonts w:ascii="Times New Roman" w:hAnsi="Times New Roman"/>
          <w:spacing w:val="4"/>
          <w:sz w:val="24"/>
        </w:rPr>
        <w:t xml:space="preserve">në </w:t>
      </w:r>
      <w:r>
        <w:rPr>
          <w:rFonts w:ascii="Times New Roman" w:hAnsi="Times New Roman"/>
          <w:sz w:val="24"/>
        </w:rPr>
        <w:t>formën e marzhit të fitimit prej maksimalisht 6,28 % në vit, i përllogaritur mbi vlerën e mbetur të investimit direkt çdo vit, dhe mbi kostot vjetore të mirëmbatjes</w:t>
      </w:r>
      <w:r>
        <w:rPr>
          <w:rFonts w:ascii="Times New Roman" w:hAnsi="Times New Roman"/>
          <w:sz w:val="23"/>
        </w:rPr>
        <w:t xml:space="preserve">. </w:t>
      </w:r>
      <w:r>
        <w:rPr>
          <w:rFonts w:ascii="Times New Roman" w:hAnsi="Times New Roman"/>
          <w:sz w:val="24"/>
        </w:rPr>
        <w:t>Autoriteti Kontraktor ka parashikuar në lidhje me shlyerjen e vlerës së investuar nga koncesionari faktin se koncesionari do të likujdohet per nje periudhe kohore prej 7 vitesh nga momenti dorëzimit të objektit. Koncesionari do të përballojë me të ardhurat e veta të gj</w:t>
      </w:r>
      <w:r w:rsidR="00C033A3">
        <w:rPr>
          <w:rFonts w:ascii="Times New Roman" w:hAnsi="Times New Roman"/>
          <w:sz w:val="24"/>
        </w:rPr>
        <w:t>i</w:t>
      </w:r>
      <w:r>
        <w:rPr>
          <w:rFonts w:ascii="Times New Roman" w:hAnsi="Times New Roman"/>
          <w:sz w:val="24"/>
        </w:rPr>
        <w:t>thë investimin për projektimin ndërtimin mobilimin pa</w:t>
      </w:r>
      <w:r w:rsidR="00DF3221">
        <w:rPr>
          <w:rFonts w:ascii="Times New Roman" w:hAnsi="Times New Roman"/>
          <w:sz w:val="24"/>
        </w:rPr>
        <w:t>j</w:t>
      </w:r>
      <w:r>
        <w:rPr>
          <w:rFonts w:ascii="Times New Roman" w:hAnsi="Times New Roman"/>
          <w:sz w:val="24"/>
        </w:rPr>
        <w:t xml:space="preserve">isjen me laboratore, mirëmbajtjen, mbikqyrjen dhe kolaudimin si dhe vënien në funksion të tyre. Objektet arsimore duhet të ndërtohen si dhe të jenë funksionale në një afat kohor prej </w:t>
      </w:r>
      <w:r w:rsidRPr="005A0BBA">
        <w:rPr>
          <w:rFonts w:ascii="Times New Roman" w:hAnsi="Times New Roman"/>
          <w:b/>
          <w:sz w:val="24"/>
        </w:rPr>
        <w:t>18 (tetëmbëdhjetë) muaj</w:t>
      </w:r>
      <w:r>
        <w:rPr>
          <w:rFonts w:ascii="Times New Roman" w:hAnsi="Times New Roman"/>
          <w:sz w:val="24"/>
        </w:rPr>
        <w:t xml:space="preserve"> nga data e lidhjes së kontratës. Pas ndërtimit dhe vënies në funksion të objekteve arsimore, koncesionari/PPP do të mirëmbajë objektet për një periudhë 7 (shtatë) vjeçare. Pas përfundimit të ndërtimit, Autoriteti Kontraktor do </w:t>
      </w:r>
      <w:r w:rsidR="005A0BBA">
        <w:rPr>
          <w:rFonts w:ascii="Times New Roman" w:hAnsi="Times New Roman"/>
          <w:sz w:val="24"/>
        </w:rPr>
        <w:t>t</w:t>
      </w:r>
      <w:r>
        <w:rPr>
          <w:rFonts w:ascii="Times New Roman" w:hAnsi="Times New Roman"/>
          <w:sz w:val="24"/>
        </w:rPr>
        <w:t>i paguajë koncesionarit/PPP një shumë të caktuar vjetore deri në përfundim të plotë të shumës së</w:t>
      </w:r>
      <w:r>
        <w:rPr>
          <w:rFonts w:ascii="Times New Roman" w:hAnsi="Times New Roman"/>
          <w:spacing w:val="-9"/>
          <w:sz w:val="24"/>
        </w:rPr>
        <w:t xml:space="preserve"> </w:t>
      </w:r>
      <w:r>
        <w:rPr>
          <w:rFonts w:ascii="Times New Roman" w:hAnsi="Times New Roman"/>
          <w:sz w:val="24"/>
        </w:rPr>
        <w:t>investuar.</w:t>
      </w:r>
    </w:p>
    <w:p w:rsidR="00E831C9" w:rsidRDefault="00CC0E13" w:rsidP="00E831C9">
      <w:pPr>
        <w:spacing w:line="276" w:lineRule="auto"/>
        <w:ind w:left="881" w:right="216"/>
        <w:jc w:val="both"/>
        <w:rPr>
          <w:rFonts w:ascii="Times New Roman" w:hAnsi="Times New Roman"/>
          <w:sz w:val="24"/>
        </w:rPr>
      </w:pPr>
      <w:r>
        <w:rPr>
          <w:rFonts w:ascii="Times New Roman" w:hAnsi="Times New Roman"/>
          <w:sz w:val="24"/>
        </w:rPr>
        <w:t>Autoriteti Kontraktor do</w:t>
      </w:r>
      <w:r w:rsidR="00DF3221">
        <w:rPr>
          <w:rFonts w:ascii="Times New Roman" w:hAnsi="Times New Roman"/>
          <w:sz w:val="24"/>
        </w:rPr>
        <w:t xml:space="preserve"> të zbatojë procedurën e hapur </w:t>
      </w:r>
      <w:r>
        <w:rPr>
          <w:rFonts w:ascii="Times New Roman" w:hAnsi="Times New Roman"/>
          <w:sz w:val="24"/>
        </w:rPr>
        <w:t xml:space="preserve">në pajtim me nenin 22 të ligjit nr. 125/2013, i ndryshuar “Për Koncesionet dhe Partneritetit Publik Privat” </w:t>
      </w:r>
      <w:r w:rsidR="00E831C9" w:rsidRPr="00E831C9">
        <w:rPr>
          <w:rFonts w:ascii="Times New Roman" w:hAnsi="Times New Roman" w:cs="Times New Roman"/>
          <w:sz w:val="24"/>
          <w:szCs w:val="24"/>
        </w:rPr>
        <w:t>si dhe ne pajtim me dispozitat p</w:t>
      </w:r>
      <w:r w:rsidR="00E831C9">
        <w:rPr>
          <w:rFonts w:ascii="Times New Roman" w:hAnsi="Times New Roman" w:cs="Times New Roman"/>
          <w:sz w:val="24"/>
          <w:szCs w:val="24"/>
        </w:rPr>
        <w:t>ë</w:t>
      </w:r>
      <w:r w:rsidR="00E831C9" w:rsidRPr="00E831C9">
        <w:rPr>
          <w:rFonts w:ascii="Times New Roman" w:hAnsi="Times New Roman" w:cs="Times New Roman"/>
          <w:sz w:val="24"/>
          <w:szCs w:val="24"/>
        </w:rPr>
        <w:t>rkat</w:t>
      </w:r>
      <w:r w:rsidR="00E831C9">
        <w:rPr>
          <w:rFonts w:ascii="Times New Roman" w:hAnsi="Times New Roman" w:cs="Times New Roman"/>
          <w:sz w:val="24"/>
          <w:szCs w:val="24"/>
        </w:rPr>
        <w:t>ë</w:t>
      </w:r>
      <w:r w:rsidR="00E831C9" w:rsidRPr="00E831C9">
        <w:rPr>
          <w:rFonts w:ascii="Times New Roman" w:hAnsi="Times New Roman" w:cs="Times New Roman"/>
          <w:sz w:val="24"/>
          <w:szCs w:val="24"/>
        </w:rPr>
        <w:t>s</w:t>
      </w:r>
      <w:r w:rsidR="00E831C9">
        <w:rPr>
          <w:rFonts w:ascii="Times New Roman" w:hAnsi="Times New Roman" w:cs="Times New Roman"/>
          <w:sz w:val="24"/>
          <w:szCs w:val="24"/>
        </w:rPr>
        <w:t>ë</w:t>
      </w:r>
      <w:r w:rsidR="00E831C9" w:rsidRPr="00E831C9">
        <w:rPr>
          <w:rFonts w:ascii="Times New Roman" w:hAnsi="Times New Roman" w:cs="Times New Roman"/>
          <w:sz w:val="24"/>
          <w:szCs w:val="24"/>
        </w:rPr>
        <w:t xml:space="preserve"> t</w:t>
      </w:r>
      <w:r w:rsidR="00E831C9">
        <w:rPr>
          <w:rFonts w:ascii="Times New Roman" w:hAnsi="Times New Roman" w:cs="Times New Roman"/>
          <w:sz w:val="24"/>
          <w:szCs w:val="24"/>
        </w:rPr>
        <w:t>ë</w:t>
      </w:r>
      <w:r w:rsidR="00E831C9" w:rsidRPr="00E831C9">
        <w:rPr>
          <w:rFonts w:ascii="Times New Roman" w:hAnsi="Times New Roman" w:cs="Times New Roman"/>
          <w:sz w:val="24"/>
          <w:szCs w:val="24"/>
        </w:rPr>
        <w:t xml:space="preserve"> Ligjit nr.9643, dat</w:t>
      </w:r>
      <w:r w:rsidR="00E831C9">
        <w:rPr>
          <w:rFonts w:ascii="Times New Roman" w:hAnsi="Times New Roman" w:cs="Times New Roman"/>
          <w:sz w:val="24"/>
          <w:szCs w:val="24"/>
        </w:rPr>
        <w:t>ë</w:t>
      </w:r>
      <w:r w:rsidR="00E831C9" w:rsidRPr="00E831C9">
        <w:rPr>
          <w:rFonts w:ascii="Times New Roman" w:hAnsi="Times New Roman" w:cs="Times New Roman"/>
          <w:sz w:val="24"/>
          <w:szCs w:val="24"/>
        </w:rPr>
        <w:t xml:space="preserve"> 20.11.2006 “P</w:t>
      </w:r>
      <w:r w:rsidR="00E831C9">
        <w:rPr>
          <w:rFonts w:ascii="Times New Roman" w:hAnsi="Times New Roman" w:cs="Times New Roman"/>
          <w:sz w:val="24"/>
          <w:szCs w:val="24"/>
        </w:rPr>
        <w:t>ë</w:t>
      </w:r>
      <w:r w:rsidR="00E831C9" w:rsidRPr="00E831C9">
        <w:rPr>
          <w:rFonts w:ascii="Times New Roman" w:hAnsi="Times New Roman" w:cs="Times New Roman"/>
          <w:sz w:val="24"/>
          <w:szCs w:val="24"/>
        </w:rPr>
        <w:t>r prokurimin Publik” (i</w:t>
      </w:r>
      <w:r w:rsidR="00CC4815">
        <w:rPr>
          <w:rFonts w:ascii="Times New Roman" w:hAnsi="Times New Roman" w:cs="Times New Roman"/>
          <w:sz w:val="24"/>
          <w:szCs w:val="24"/>
        </w:rPr>
        <w:t xml:space="preserve"> </w:t>
      </w:r>
      <w:r w:rsidR="00E831C9" w:rsidRPr="00E831C9">
        <w:rPr>
          <w:rFonts w:ascii="Times New Roman" w:hAnsi="Times New Roman" w:cs="Times New Roman"/>
          <w:sz w:val="24"/>
          <w:szCs w:val="24"/>
        </w:rPr>
        <w:t>ndryshuar).</w:t>
      </w:r>
      <w:r w:rsidR="00E831C9">
        <w:rPr>
          <w:rFonts w:ascii="Times New Roman" w:hAnsi="Times New Roman" w:cs="Times New Roman"/>
          <w:b/>
          <w:i/>
          <w:sz w:val="24"/>
          <w:szCs w:val="24"/>
        </w:rPr>
        <w:t xml:space="preserve"> </w:t>
      </w:r>
      <w:r w:rsidR="00E831C9" w:rsidRPr="00E831C9">
        <w:rPr>
          <w:rFonts w:ascii="Times New Roman"/>
          <w:sz w:val="24"/>
        </w:rPr>
        <w:t>Autoriteti kontraktor</w:t>
      </w:r>
      <w:r w:rsidR="00564E96" w:rsidRPr="00E831C9">
        <w:rPr>
          <w:rFonts w:ascii="Times New Roman"/>
          <w:sz w:val="24"/>
        </w:rPr>
        <w:t xml:space="preserve"> do te percaktoje nese oferta nuk eshte ne perputhje me kerkesat e dokumentave te procedures konkuruese dhe do te refuzoje oferten.</w:t>
      </w:r>
      <w:r w:rsidRPr="00E831C9">
        <w:rPr>
          <w:rFonts w:ascii="Times New Roman" w:hAnsi="Times New Roman"/>
          <w:sz w:val="24"/>
        </w:rPr>
        <w:t>Autoriteti kontraktor do të marrë parasysh vetëm ofertat e atyre operatorëve ekonomikë apo Bashkimit të Operatorëve Ekonomikë, të cilët kanë kaluar kufijtë minimalë, të përcaktuara në kriteret e kualifikimit.</w:t>
      </w:r>
    </w:p>
    <w:p w:rsidR="00FD62D9" w:rsidRPr="00E831C9" w:rsidRDefault="00CC0E13" w:rsidP="00E831C9">
      <w:pPr>
        <w:spacing w:line="276" w:lineRule="auto"/>
        <w:ind w:left="881" w:right="216"/>
        <w:jc w:val="both"/>
        <w:rPr>
          <w:rFonts w:ascii="Times New Roman" w:hAnsi="Times New Roman"/>
          <w:sz w:val="24"/>
        </w:rPr>
      </w:pPr>
      <w:r>
        <w:rPr>
          <w:rFonts w:ascii="Times New Roman" w:hAnsi="Times New Roman"/>
          <w:b/>
          <w:sz w:val="24"/>
        </w:rPr>
        <w:t>Janë përcaktuar 3 tipe kryesore shkollash, për Zonën Tirana 4 (katër) janë parashikuar gjithsej 4 (katër) shkolla, nga të cilat 2 (dy) shkolla nga Tipi 4 (katër), 1 (një) shkollë e Tipit 2 (dy) dhe 1 (një) shkollë e Tipit 1</w:t>
      </w:r>
      <w:r>
        <w:rPr>
          <w:rFonts w:ascii="Times New Roman" w:hAnsi="Times New Roman"/>
          <w:b/>
          <w:spacing w:val="-6"/>
          <w:sz w:val="24"/>
        </w:rPr>
        <w:t xml:space="preserve"> </w:t>
      </w:r>
      <w:r>
        <w:rPr>
          <w:rFonts w:ascii="Times New Roman" w:hAnsi="Times New Roman"/>
          <w:b/>
          <w:sz w:val="24"/>
        </w:rPr>
        <w:t>(një).</w:t>
      </w:r>
    </w:p>
    <w:p w:rsidR="00FD62D9" w:rsidRDefault="00CC0E13">
      <w:pPr>
        <w:spacing w:line="276" w:lineRule="auto"/>
        <w:ind w:left="881" w:right="214"/>
        <w:jc w:val="both"/>
        <w:rPr>
          <w:rFonts w:ascii="Times New Roman" w:hAnsi="Times New Roman"/>
          <w:sz w:val="24"/>
        </w:rPr>
      </w:pPr>
      <w:r>
        <w:rPr>
          <w:rFonts w:ascii="Times New Roman" w:hAnsi="Times New Roman"/>
          <w:sz w:val="24"/>
        </w:rPr>
        <w:t>Me ndërtimin e objekteve arsimore në Zonën Tirana 4, objektivi i Autoritetit Kontraktor është të zgjidhë problemet të cilat janë evidentuar si pasojë e numrit të pamjaftueshëm të shkollave në Bashkinë Tiranë. Me ndërtimin e këtyre objekteve arsimore, në Tiranë nuk do të ketë më shkolla të mbushura mbi kapacitetin e tyre normal apo shkolla që zhvillojnë mësimin me dy</w:t>
      </w:r>
      <w:r>
        <w:rPr>
          <w:rFonts w:ascii="Times New Roman" w:hAnsi="Times New Roman"/>
          <w:spacing w:val="-13"/>
          <w:sz w:val="24"/>
        </w:rPr>
        <w:t xml:space="preserve"> </w:t>
      </w:r>
      <w:r>
        <w:rPr>
          <w:rFonts w:ascii="Times New Roman" w:hAnsi="Times New Roman"/>
          <w:sz w:val="24"/>
        </w:rPr>
        <w:t>turne.</w:t>
      </w:r>
    </w:p>
    <w:p w:rsidR="00FD62D9" w:rsidRDefault="00CC0E13">
      <w:pPr>
        <w:spacing w:before="115"/>
        <w:ind w:left="881"/>
        <w:jc w:val="both"/>
        <w:rPr>
          <w:rFonts w:ascii="Times New Roman" w:hAnsi="Times New Roman"/>
          <w:sz w:val="24"/>
        </w:rPr>
      </w:pPr>
      <w:r>
        <w:rPr>
          <w:rFonts w:ascii="Times New Roman" w:hAnsi="Times New Roman"/>
          <w:b/>
          <w:sz w:val="24"/>
        </w:rPr>
        <w:t xml:space="preserve">Janë përcaktuar 3 tipe kryesore shkollash </w:t>
      </w:r>
      <w:r>
        <w:rPr>
          <w:rFonts w:ascii="Times New Roman" w:hAnsi="Times New Roman"/>
          <w:sz w:val="24"/>
        </w:rPr>
        <w:t>vendosur përkatësisht:</w:t>
      </w:r>
    </w:p>
    <w:p w:rsidR="00FD62D9" w:rsidRDefault="00CC0E13" w:rsidP="00AD536A">
      <w:pPr>
        <w:pStyle w:val="Heading1"/>
        <w:numPr>
          <w:ilvl w:val="0"/>
          <w:numId w:val="133"/>
        </w:numPr>
        <w:tabs>
          <w:tab w:val="left" w:pos="1309"/>
        </w:tabs>
        <w:spacing w:before="168"/>
        <w:ind w:left="1308"/>
        <w:jc w:val="both"/>
      </w:pPr>
      <w:r>
        <w:t>2 (dy) objekte arsimore janë vendosur në Njësinë Administrative</w:t>
      </w:r>
      <w:r>
        <w:rPr>
          <w:spacing w:val="-5"/>
        </w:rPr>
        <w:t xml:space="preserve"> </w:t>
      </w:r>
      <w:r>
        <w:t>Nr.8,</w:t>
      </w:r>
    </w:p>
    <w:p w:rsidR="00FD62D9" w:rsidRDefault="00CC0E13" w:rsidP="00AD536A">
      <w:pPr>
        <w:pStyle w:val="ListParagraph"/>
        <w:numPr>
          <w:ilvl w:val="0"/>
          <w:numId w:val="133"/>
        </w:numPr>
        <w:tabs>
          <w:tab w:val="left" w:pos="1309"/>
        </w:tabs>
        <w:spacing w:before="160"/>
        <w:ind w:left="1308"/>
        <w:jc w:val="both"/>
        <w:rPr>
          <w:b/>
          <w:sz w:val="24"/>
        </w:rPr>
      </w:pPr>
      <w:r>
        <w:rPr>
          <w:b/>
          <w:sz w:val="24"/>
        </w:rPr>
        <w:t>1 (një) objekt arsimor është vendosur në Njësinë Administrative</w:t>
      </w:r>
      <w:r>
        <w:rPr>
          <w:b/>
          <w:spacing w:val="-8"/>
          <w:sz w:val="24"/>
        </w:rPr>
        <w:t xml:space="preserve"> </w:t>
      </w:r>
      <w:r>
        <w:rPr>
          <w:b/>
          <w:sz w:val="24"/>
        </w:rPr>
        <w:t>Nr.2</w:t>
      </w:r>
    </w:p>
    <w:p w:rsidR="00FD62D9" w:rsidRDefault="00CC0E13" w:rsidP="00AD536A">
      <w:pPr>
        <w:pStyle w:val="ListParagraph"/>
        <w:numPr>
          <w:ilvl w:val="0"/>
          <w:numId w:val="133"/>
        </w:numPr>
        <w:tabs>
          <w:tab w:val="left" w:pos="1309"/>
        </w:tabs>
        <w:spacing w:before="161"/>
        <w:ind w:left="1308"/>
        <w:jc w:val="both"/>
        <w:rPr>
          <w:b/>
          <w:sz w:val="24"/>
        </w:rPr>
      </w:pPr>
      <w:r>
        <w:rPr>
          <w:b/>
          <w:sz w:val="24"/>
        </w:rPr>
        <w:t>1 (një) objekt arsimor në Njësinë Administrative</w:t>
      </w:r>
      <w:r>
        <w:rPr>
          <w:b/>
          <w:spacing w:val="-6"/>
          <w:sz w:val="24"/>
        </w:rPr>
        <w:t xml:space="preserve"> </w:t>
      </w:r>
      <w:r>
        <w:rPr>
          <w:b/>
          <w:sz w:val="24"/>
        </w:rPr>
        <w:t>Dajt.</w:t>
      </w:r>
    </w:p>
    <w:p w:rsidR="00FD62D9" w:rsidRDefault="00CC0E13">
      <w:pPr>
        <w:pStyle w:val="Heading2"/>
        <w:spacing w:before="156" w:line="276" w:lineRule="auto"/>
        <w:ind w:right="213"/>
        <w:jc w:val="both"/>
        <w:rPr>
          <w:i/>
        </w:rPr>
      </w:pPr>
      <w:r>
        <w:t xml:space="preserve">Koncensioni/PPP për kontratën është i hapur për operatorët ekonomikë si dhe Bashkimet e operatorëve Ekonomikë </w:t>
      </w:r>
      <w:r w:rsidR="00CC4815">
        <w:t>të cilë</w:t>
      </w:r>
      <w:r>
        <w:t>t plotësojnë kushtet dhe kriteret e parashikuara me poshte</w:t>
      </w:r>
      <w:r>
        <w:rPr>
          <w:i/>
        </w:rPr>
        <w:t>.</w:t>
      </w:r>
    </w:p>
    <w:p w:rsidR="00FD62D9" w:rsidRDefault="00CC0E13" w:rsidP="00AD536A">
      <w:pPr>
        <w:pStyle w:val="ListParagraph"/>
        <w:numPr>
          <w:ilvl w:val="0"/>
          <w:numId w:val="134"/>
        </w:numPr>
        <w:tabs>
          <w:tab w:val="left" w:pos="1781"/>
          <w:tab w:val="left" w:pos="1782"/>
        </w:tabs>
        <w:spacing w:before="198"/>
        <w:ind w:left="1781" w:hanging="541"/>
        <w:jc w:val="left"/>
        <w:rPr>
          <w:sz w:val="24"/>
        </w:rPr>
      </w:pPr>
      <w:r>
        <w:rPr>
          <w:b/>
          <w:sz w:val="24"/>
        </w:rPr>
        <w:t xml:space="preserve">Forma e kontratës: </w:t>
      </w:r>
      <w:r>
        <w:rPr>
          <w:sz w:val="24"/>
        </w:rPr>
        <w:t>Koncesion/Partneritet Publik Privat</w:t>
      </w:r>
      <w:r>
        <w:rPr>
          <w:spacing w:val="-2"/>
          <w:sz w:val="24"/>
        </w:rPr>
        <w:t xml:space="preserve"> </w:t>
      </w:r>
      <w:r>
        <w:rPr>
          <w:sz w:val="24"/>
        </w:rPr>
        <w:t>(PBOTM)</w:t>
      </w:r>
    </w:p>
    <w:p w:rsidR="00FD62D9" w:rsidRDefault="00CC0E13" w:rsidP="00AD536A">
      <w:pPr>
        <w:pStyle w:val="ListParagraph"/>
        <w:numPr>
          <w:ilvl w:val="0"/>
          <w:numId w:val="134"/>
        </w:numPr>
        <w:tabs>
          <w:tab w:val="left" w:pos="1781"/>
          <w:tab w:val="left" w:pos="1782"/>
        </w:tabs>
        <w:ind w:left="1781" w:hanging="541"/>
        <w:jc w:val="left"/>
        <w:rPr>
          <w:sz w:val="24"/>
        </w:rPr>
      </w:pPr>
      <w:r>
        <w:rPr>
          <w:b/>
          <w:sz w:val="24"/>
        </w:rPr>
        <w:t>Burimi i financimit</w:t>
      </w:r>
      <w:r>
        <w:rPr>
          <w:sz w:val="24"/>
        </w:rPr>
        <w:t>: Bashkia Tiranë dhe Ministria e Arsimit Sportit dhe</w:t>
      </w:r>
      <w:r>
        <w:rPr>
          <w:spacing w:val="-7"/>
          <w:sz w:val="24"/>
        </w:rPr>
        <w:t xml:space="preserve"> </w:t>
      </w:r>
      <w:r>
        <w:rPr>
          <w:sz w:val="24"/>
        </w:rPr>
        <w:t>Rinisë</w:t>
      </w:r>
    </w:p>
    <w:p w:rsidR="00FD62D9" w:rsidRDefault="00FD62D9">
      <w:pPr>
        <w:rPr>
          <w:sz w:val="24"/>
        </w:rPr>
        <w:sectPr w:rsidR="00FD62D9">
          <w:pgSz w:w="11930" w:h="16850"/>
          <w:pgMar w:top="1300" w:right="900" w:bottom="440" w:left="420" w:header="468" w:footer="245" w:gutter="0"/>
          <w:cols w:space="720"/>
        </w:sectPr>
      </w:pPr>
    </w:p>
    <w:p w:rsidR="00FD62D9" w:rsidRDefault="00CC0E13">
      <w:pPr>
        <w:pStyle w:val="Heading1"/>
        <w:tabs>
          <w:tab w:val="left" w:pos="1581"/>
        </w:tabs>
        <w:spacing w:before="82"/>
      </w:pPr>
      <w:r>
        <w:lastRenderedPageBreak/>
        <w:t>2. 3</w:t>
      </w:r>
      <w:r>
        <w:tab/>
        <w:t>Kohëzgjatja e kontratës ose afati kohor për</w:t>
      </w:r>
      <w:r>
        <w:rPr>
          <w:spacing w:val="-2"/>
        </w:rPr>
        <w:t xml:space="preserve"> </w:t>
      </w:r>
      <w:r>
        <w:t>ekzekutimin:</w:t>
      </w:r>
    </w:p>
    <w:p w:rsidR="00FD62D9" w:rsidRDefault="00CC0E13">
      <w:pPr>
        <w:spacing w:before="70"/>
        <w:ind w:left="881"/>
        <w:rPr>
          <w:rFonts w:ascii="Times New Roman" w:hAnsi="Times New Roman"/>
          <w:b/>
          <w:sz w:val="24"/>
        </w:rPr>
      </w:pPr>
      <w:r>
        <w:rPr>
          <w:rFonts w:ascii="Times New Roman" w:hAnsi="Times New Roman"/>
          <w:sz w:val="24"/>
        </w:rPr>
        <w:t xml:space="preserve">Kohëzgjatja e kontratës PPP të Koncensionit do të jetë </w:t>
      </w:r>
      <w:r>
        <w:rPr>
          <w:rFonts w:ascii="Times New Roman" w:hAnsi="Times New Roman"/>
          <w:b/>
          <w:sz w:val="24"/>
        </w:rPr>
        <w:t>7 (shtatë) vite e 18 (tetëmbëdhjetë) muaj.</w:t>
      </w:r>
    </w:p>
    <w:p w:rsidR="00FD62D9" w:rsidRDefault="00FD62D9">
      <w:pPr>
        <w:pStyle w:val="BodyText"/>
        <w:spacing w:before="2"/>
        <w:ind w:left="0"/>
        <w:rPr>
          <w:rFonts w:ascii="Times New Roman"/>
          <w:b/>
          <w:sz w:val="35"/>
        </w:rPr>
      </w:pPr>
    </w:p>
    <w:p w:rsidR="00FD62D9" w:rsidRDefault="00CC0E13">
      <w:pPr>
        <w:pStyle w:val="Heading1"/>
        <w:tabs>
          <w:tab w:val="left" w:pos="1601"/>
        </w:tabs>
        <w:spacing w:before="1"/>
      </w:pPr>
      <w:r>
        <w:t>2.4</w:t>
      </w:r>
      <w:r>
        <w:tab/>
        <w:t>Vendndodhja e objektit te</w:t>
      </w:r>
      <w:r>
        <w:rPr>
          <w:spacing w:val="-5"/>
        </w:rPr>
        <w:t xml:space="preserve"> </w:t>
      </w:r>
      <w:r>
        <w:t>kontratës:</w:t>
      </w:r>
    </w:p>
    <w:p w:rsidR="00FD62D9" w:rsidRDefault="00CC0E13">
      <w:pPr>
        <w:spacing w:before="77" w:line="480" w:lineRule="auto"/>
        <w:ind w:left="881" w:right="683"/>
        <w:rPr>
          <w:rFonts w:ascii="Times New Roman" w:hAnsi="Times New Roman"/>
          <w:b/>
          <w:sz w:val="24"/>
        </w:rPr>
      </w:pPr>
      <w:r>
        <w:rPr>
          <w:rFonts w:ascii="Times New Roman" w:hAnsi="Times New Roman"/>
          <w:b/>
          <w:sz w:val="24"/>
        </w:rPr>
        <w:t xml:space="preserve">Njësia Administrative Nr.2 , Njësia Administrative Nr.8 dhe Njësia Administrative Dajt. </w:t>
      </w:r>
      <w:r>
        <w:rPr>
          <w:rFonts w:ascii="Times New Roman" w:hAnsi="Times New Roman"/>
          <w:b/>
          <w:sz w:val="24"/>
          <w:u w:val="thick"/>
        </w:rPr>
        <w:t>Seksioni 3</w:t>
      </w:r>
      <w:r>
        <w:rPr>
          <w:rFonts w:ascii="Times New Roman" w:hAnsi="Times New Roman"/>
          <w:b/>
          <w:sz w:val="24"/>
        </w:rPr>
        <w:t xml:space="preserve"> Informacioni ligjor, ekonomik, financiar dhe teknik</w:t>
      </w:r>
    </w:p>
    <w:p w:rsidR="00FD62D9" w:rsidRPr="00DB0AD6" w:rsidRDefault="00CC0E13" w:rsidP="00AD536A">
      <w:pPr>
        <w:pStyle w:val="ListParagraph"/>
        <w:numPr>
          <w:ilvl w:val="1"/>
          <w:numId w:val="132"/>
        </w:numPr>
        <w:tabs>
          <w:tab w:val="left" w:pos="1602"/>
        </w:tabs>
        <w:spacing w:before="151"/>
        <w:ind w:hanging="721"/>
        <w:jc w:val="both"/>
        <w:rPr>
          <w:sz w:val="24"/>
        </w:rPr>
      </w:pPr>
      <w:r w:rsidRPr="00DB0AD6">
        <w:rPr>
          <w:b/>
          <w:sz w:val="24"/>
        </w:rPr>
        <w:t xml:space="preserve">Kriteret e Pranimit </w:t>
      </w:r>
      <w:r w:rsidR="00D3444B" w:rsidRPr="00DB0AD6">
        <w:rPr>
          <w:sz w:val="24"/>
        </w:rPr>
        <w:t xml:space="preserve">sipas Shtojcës </w:t>
      </w:r>
      <w:r w:rsidR="00D3444B" w:rsidRPr="00506EF7">
        <w:rPr>
          <w:b/>
          <w:sz w:val="24"/>
        </w:rPr>
        <w:t>nr. 10</w:t>
      </w:r>
      <w:r w:rsidRPr="00506EF7">
        <w:rPr>
          <w:b/>
          <w:sz w:val="24"/>
        </w:rPr>
        <w:t>.</w:t>
      </w:r>
    </w:p>
    <w:p w:rsidR="00FD62D9" w:rsidRDefault="00FD62D9">
      <w:pPr>
        <w:pStyle w:val="BodyText"/>
        <w:ind w:left="0"/>
        <w:rPr>
          <w:rFonts w:ascii="Times New Roman"/>
          <w:sz w:val="38"/>
        </w:rPr>
      </w:pPr>
    </w:p>
    <w:p w:rsidR="00FD62D9" w:rsidRDefault="00CC0E13" w:rsidP="00AD536A">
      <w:pPr>
        <w:pStyle w:val="Heading2"/>
        <w:numPr>
          <w:ilvl w:val="1"/>
          <w:numId w:val="132"/>
        </w:numPr>
        <w:tabs>
          <w:tab w:val="left" w:pos="1722"/>
        </w:tabs>
        <w:spacing w:line="276" w:lineRule="auto"/>
        <w:ind w:left="881" w:right="224" w:firstLine="0"/>
        <w:jc w:val="both"/>
        <w:rPr>
          <w:b/>
        </w:rPr>
      </w:pPr>
      <w:r>
        <w:rPr>
          <w:b/>
        </w:rPr>
        <w:t xml:space="preserve">Sigurimi i Ofertës </w:t>
      </w:r>
      <w:r>
        <w:t>(i zbatueshëm në rastin e procedurave të prokurimit me vlerë më të lartë se kufiri i lartë monetar, në rast se kërkohet nga autoriteti</w:t>
      </w:r>
      <w:r>
        <w:rPr>
          <w:spacing w:val="-4"/>
        </w:rPr>
        <w:t xml:space="preserve"> </w:t>
      </w:r>
      <w:r>
        <w:t>kontraktor)</w:t>
      </w:r>
      <w:r>
        <w:rPr>
          <w:b/>
        </w:rPr>
        <w:t>:</w:t>
      </w:r>
    </w:p>
    <w:p w:rsidR="00FD62D9" w:rsidRDefault="00FD62D9">
      <w:pPr>
        <w:pStyle w:val="BodyText"/>
        <w:spacing w:before="10"/>
        <w:ind w:left="0"/>
        <w:rPr>
          <w:rFonts w:ascii="Times New Roman"/>
          <w:b/>
          <w:sz w:val="23"/>
        </w:rPr>
      </w:pPr>
    </w:p>
    <w:p w:rsidR="00FD62D9" w:rsidRDefault="00CC0E13">
      <w:pPr>
        <w:spacing w:before="1"/>
        <w:ind w:left="881" w:right="223"/>
        <w:jc w:val="both"/>
        <w:rPr>
          <w:rFonts w:ascii="Times New Roman" w:hAnsi="Times New Roman"/>
          <w:sz w:val="24"/>
        </w:rPr>
      </w:pPr>
      <w:r>
        <w:rPr>
          <w:rFonts w:ascii="Times New Roman" w:hAnsi="Times New Roman"/>
          <w:sz w:val="24"/>
        </w:rPr>
        <w:t>Operatori Ekonomik në një procedurë koncesioni/partneritetit publik privat, paraqet Formularin e sigurimit të ofertës, kur kërkohet, sipas Shtojcës 3.</w:t>
      </w:r>
    </w:p>
    <w:p w:rsidR="00FD62D9" w:rsidRDefault="00FD62D9">
      <w:pPr>
        <w:pStyle w:val="BodyText"/>
        <w:ind w:left="0"/>
        <w:rPr>
          <w:rFonts w:ascii="Times New Roman"/>
          <w:sz w:val="24"/>
        </w:rPr>
      </w:pPr>
    </w:p>
    <w:p w:rsidR="00FD62D9" w:rsidRDefault="00CC0E13">
      <w:pPr>
        <w:ind w:left="881" w:right="218"/>
        <w:jc w:val="both"/>
        <w:rPr>
          <w:rFonts w:ascii="Times New Roman" w:hAnsi="Times New Roman"/>
          <w:sz w:val="24"/>
        </w:rPr>
      </w:pPr>
      <w:r>
        <w:rPr>
          <w:rFonts w:ascii="Times New Roman" w:hAnsi="Times New Roman"/>
          <w:sz w:val="24"/>
        </w:rPr>
        <w:t xml:space="preserve">Vlera e kërkuar e sigurimit të ofertës është e barabartë me 2% të vlerës së parashikuar të projektit ose në shumën prej </w:t>
      </w:r>
      <w:r>
        <w:rPr>
          <w:rFonts w:ascii="Times New Roman" w:hAnsi="Times New Roman"/>
          <w:b/>
          <w:sz w:val="24"/>
        </w:rPr>
        <w:t xml:space="preserve">34.786.073,54 </w:t>
      </w:r>
      <w:r>
        <w:rPr>
          <w:rFonts w:ascii="Times New Roman" w:hAnsi="Times New Roman"/>
          <w:i/>
          <w:sz w:val="24"/>
        </w:rPr>
        <w:t xml:space="preserve">(tridhjetë e katër milion e shtatëqind e tetëdhjetë e gjashtë mijë e shtatëdhjetë e tre presje pesëdhjetë e katër) </w:t>
      </w:r>
      <w:r>
        <w:rPr>
          <w:rFonts w:ascii="Times New Roman" w:hAnsi="Times New Roman"/>
          <w:b/>
          <w:sz w:val="24"/>
        </w:rPr>
        <w:t>lekë pa TVSH</w:t>
      </w:r>
      <w:r>
        <w:rPr>
          <w:rFonts w:ascii="Times New Roman" w:hAnsi="Times New Roman"/>
          <w:sz w:val="24"/>
        </w:rPr>
        <w:t>.</w:t>
      </w:r>
    </w:p>
    <w:p w:rsidR="00FD62D9" w:rsidRDefault="00FD62D9">
      <w:pPr>
        <w:pStyle w:val="BodyText"/>
        <w:ind w:left="0"/>
        <w:rPr>
          <w:rFonts w:ascii="Times New Roman"/>
          <w:sz w:val="24"/>
        </w:rPr>
      </w:pPr>
    </w:p>
    <w:p w:rsidR="00FD62D9" w:rsidRDefault="00CC0E13" w:rsidP="00AD536A">
      <w:pPr>
        <w:pStyle w:val="Heading2"/>
        <w:numPr>
          <w:ilvl w:val="1"/>
          <w:numId w:val="132"/>
        </w:numPr>
        <w:tabs>
          <w:tab w:val="left" w:pos="1335"/>
        </w:tabs>
        <w:ind w:left="881" w:right="216" w:firstLine="0"/>
        <w:jc w:val="both"/>
      </w:pPr>
      <w:r>
        <w:t>Ne zbatim te pikes 7-te, te VKM-se nr.150, date 22.03.2007 “Per Organizimin dhe funksionimin e Agjensise se Trajtimit te Konçesioneve”, i ndryshuar me VKM Nr. 191, datë 13.03.2012, i cili parashikon, Konçesionari fitues duhet te paguaje per llogari te Agjensise se Trajtimit te Konçesioneve, detyrimin si me poshte</w:t>
      </w:r>
      <w:r>
        <w:rPr>
          <w:spacing w:val="-2"/>
        </w:rPr>
        <w:t xml:space="preserve"> </w:t>
      </w:r>
      <w:r>
        <w:t>vijon:</w:t>
      </w:r>
    </w:p>
    <w:p w:rsidR="00FD62D9" w:rsidRDefault="00CC0E13" w:rsidP="00AD536A">
      <w:pPr>
        <w:pStyle w:val="ListParagraph"/>
        <w:numPr>
          <w:ilvl w:val="0"/>
          <w:numId w:val="131"/>
        </w:numPr>
        <w:tabs>
          <w:tab w:val="left" w:pos="1153"/>
        </w:tabs>
        <w:ind w:right="219" w:firstLine="0"/>
        <w:jc w:val="both"/>
        <w:rPr>
          <w:sz w:val="24"/>
        </w:rPr>
      </w:pPr>
      <w:r>
        <w:rPr>
          <w:sz w:val="24"/>
        </w:rPr>
        <w:t>për projektet koncesionare deri në 5,000,000 (pesë milionë) euro, shuma e pagueshme është 5000 (pesë mijë)</w:t>
      </w:r>
      <w:r>
        <w:rPr>
          <w:spacing w:val="-4"/>
          <w:sz w:val="24"/>
        </w:rPr>
        <w:t xml:space="preserve"> </w:t>
      </w:r>
      <w:r>
        <w:rPr>
          <w:sz w:val="24"/>
        </w:rPr>
        <w:t>euro.</w:t>
      </w:r>
    </w:p>
    <w:p w:rsidR="00FD62D9" w:rsidRDefault="00CC0E13" w:rsidP="00AD536A">
      <w:pPr>
        <w:pStyle w:val="ListParagraph"/>
        <w:numPr>
          <w:ilvl w:val="0"/>
          <w:numId w:val="131"/>
        </w:numPr>
        <w:tabs>
          <w:tab w:val="left" w:pos="1273"/>
        </w:tabs>
        <w:ind w:right="219" w:firstLine="0"/>
        <w:jc w:val="both"/>
        <w:rPr>
          <w:sz w:val="24"/>
        </w:rPr>
      </w:pPr>
      <w:r>
        <w:rPr>
          <w:sz w:val="24"/>
        </w:rPr>
        <w:t>për projektet koncesionare mbi 5,000,000 (pesë milionë) euro deri në 15,000,000 (pesëmbëdhjetë milionë) euro, shuma e pagueshme është 10,000 (dhjetë mijë)</w:t>
      </w:r>
      <w:r>
        <w:rPr>
          <w:spacing w:val="-7"/>
          <w:sz w:val="24"/>
        </w:rPr>
        <w:t xml:space="preserve"> </w:t>
      </w:r>
      <w:r>
        <w:rPr>
          <w:sz w:val="24"/>
        </w:rPr>
        <w:t>euro.</w:t>
      </w:r>
    </w:p>
    <w:p w:rsidR="00FD62D9" w:rsidRDefault="00CC0E13" w:rsidP="00AD536A">
      <w:pPr>
        <w:pStyle w:val="ListParagraph"/>
        <w:numPr>
          <w:ilvl w:val="0"/>
          <w:numId w:val="131"/>
        </w:numPr>
        <w:tabs>
          <w:tab w:val="left" w:pos="1131"/>
        </w:tabs>
        <w:ind w:right="219" w:firstLine="0"/>
        <w:jc w:val="both"/>
        <w:rPr>
          <w:sz w:val="24"/>
        </w:rPr>
      </w:pPr>
      <w:r>
        <w:rPr>
          <w:sz w:val="24"/>
        </w:rPr>
        <w:t>për projektet koncesionare deri në 15,000,000 (pesëmbedhjetë milionë) euro deri në 50,000,000 (pesëdhjetë milion) euro shuma e pagueshme është 20,000 (njezetë mijë)</w:t>
      </w:r>
      <w:r>
        <w:rPr>
          <w:spacing w:val="-4"/>
          <w:sz w:val="24"/>
        </w:rPr>
        <w:t xml:space="preserve"> </w:t>
      </w:r>
      <w:r>
        <w:rPr>
          <w:sz w:val="24"/>
        </w:rPr>
        <w:t>euro.</w:t>
      </w:r>
    </w:p>
    <w:p w:rsidR="00FD62D9" w:rsidRDefault="00CC0E13">
      <w:pPr>
        <w:ind w:left="881" w:right="222"/>
        <w:jc w:val="both"/>
        <w:rPr>
          <w:rFonts w:ascii="Times New Roman" w:hAnsi="Times New Roman"/>
          <w:sz w:val="24"/>
        </w:rPr>
      </w:pPr>
      <w:r>
        <w:rPr>
          <w:rFonts w:ascii="Times New Roman" w:hAnsi="Times New Roman"/>
          <w:sz w:val="24"/>
        </w:rPr>
        <w:t>ç) për projektet koncesionare mbi 50,000,000 (pesëdhjetë milion) euro shuma e pagueshme eshte 30,000 (tridhjetë mijë) euro.</w:t>
      </w:r>
    </w:p>
    <w:p w:rsidR="00FD62D9" w:rsidRDefault="00FD62D9">
      <w:pPr>
        <w:pStyle w:val="BodyText"/>
        <w:spacing w:before="3"/>
        <w:ind w:left="0"/>
        <w:rPr>
          <w:rFonts w:ascii="Times New Roman"/>
          <w:sz w:val="38"/>
        </w:rPr>
      </w:pPr>
    </w:p>
    <w:p w:rsidR="00FD62D9" w:rsidRDefault="00CC0E13">
      <w:pPr>
        <w:ind w:left="960"/>
        <w:jc w:val="both"/>
        <w:rPr>
          <w:rFonts w:ascii="Times New Roman"/>
          <w:b/>
          <w:sz w:val="24"/>
        </w:rPr>
      </w:pPr>
      <w:r>
        <w:rPr>
          <w:rFonts w:ascii="Times New Roman"/>
          <w:b/>
          <w:sz w:val="24"/>
          <w:u w:val="thick"/>
        </w:rPr>
        <w:t>Seksioni 4</w:t>
      </w:r>
      <w:r>
        <w:rPr>
          <w:rFonts w:ascii="Times New Roman"/>
          <w:b/>
          <w:sz w:val="24"/>
        </w:rPr>
        <w:t xml:space="preserve"> Procedura</w:t>
      </w:r>
    </w:p>
    <w:p w:rsidR="00FD62D9" w:rsidRDefault="00FD62D9">
      <w:pPr>
        <w:pStyle w:val="BodyText"/>
        <w:ind w:left="0"/>
        <w:rPr>
          <w:rFonts w:ascii="Times New Roman"/>
          <w:b/>
        </w:rPr>
      </w:pPr>
    </w:p>
    <w:p w:rsidR="00FD62D9" w:rsidRDefault="00CC0E13">
      <w:pPr>
        <w:tabs>
          <w:tab w:val="left" w:pos="1601"/>
        </w:tabs>
        <w:spacing w:before="207"/>
        <w:ind w:left="881"/>
        <w:rPr>
          <w:rFonts w:ascii="Times New Roman" w:hAnsi="Times New Roman"/>
          <w:b/>
          <w:sz w:val="24"/>
        </w:rPr>
      </w:pPr>
      <w:r>
        <w:rPr>
          <w:rFonts w:ascii="Times New Roman" w:hAnsi="Times New Roman"/>
          <w:b/>
          <w:sz w:val="24"/>
        </w:rPr>
        <w:t>4.1</w:t>
      </w:r>
      <w:r>
        <w:rPr>
          <w:rFonts w:ascii="Times New Roman" w:hAnsi="Times New Roman"/>
          <w:b/>
          <w:sz w:val="24"/>
        </w:rPr>
        <w:tab/>
        <w:t>Lloji i</w:t>
      </w:r>
      <w:r>
        <w:rPr>
          <w:rFonts w:ascii="Times New Roman" w:hAnsi="Times New Roman"/>
          <w:b/>
          <w:spacing w:val="-1"/>
          <w:sz w:val="24"/>
        </w:rPr>
        <w:t xml:space="preserve"> </w:t>
      </w:r>
      <w:r>
        <w:rPr>
          <w:rFonts w:ascii="Times New Roman" w:hAnsi="Times New Roman"/>
          <w:b/>
          <w:sz w:val="24"/>
        </w:rPr>
        <w:t>procedurës:</w:t>
      </w:r>
    </w:p>
    <w:p w:rsidR="00FD62D9" w:rsidRDefault="00FD62D9">
      <w:pPr>
        <w:pStyle w:val="BodyText"/>
        <w:ind w:left="0"/>
        <w:rPr>
          <w:rFonts w:ascii="Times New Roman"/>
          <w:b/>
        </w:rPr>
      </w:pPr>
    </w:p>
    <w:p w:rsidR="00FD62D9" w:rsidRDefault="00FD62D9">
      <w:pPr>
        <w:pStyle w:val="BodyText"/>
        <w:spacing w:before="3"/>
        <w:ind w:left="0"/>
        <w:rPr>
          <w:rFonts w:ascii="Times New Roman"/>
          <w:b/>
          <w:sz w:val="18"/>
        </w:rPr>
      </w:pPr>
    </w:p>
    <w:tbl>
      <w:tblPr>
        <w:tblW w:w="0" w:type="auto"/>
        <w:tblInd w:w="688" w:type="dxa"/>
        <w:tblLayout w:type="fixed"/>
        <w:tblCellMar>
          <w:left w:w="0" w:type="dxa"/>
          <w:right w:w="0" w:type="dxa"/>
        </w:tblCellMar>
        <w:tblLook w:val="01E0" w:firstRow="1" w:lastRow="1" w:firstColumn="1" w:lastColumn="1" w:noHBand="0" w:noVBand="0"/>
      </w:tblPr>
      <w:tblGrid>
        <w:gridCol w:w="709"/>
        <w:gridCol w:w="2212"/>
        <w:gridCol w:w="4019"/>
      </w:tblGrid>
      <w:tr w:rsidR="00FD62D9">
        <w:trPr>
          <w:trHeight w:val="546"/>
        </w:trPr>
        <w:tc>
          <w:tcPr>
            <w:tcW w:w="709" w:type="dxa"/>
          </w:tcPr>
          <w:p w:rsidR="00FD62D9" w:rsidRDefault="00FD62D9">
            <w:pPr>
              <w:pStyle w:val="TableParagraph"/>
              <w:ind w:left="0"/>
              <w:rPr>
                <w:rFonts w:ascii="Times New Roman"/>
              </w:rPr>
            </w:pPr>
          </w:p>
        </w:tc>
        <w:tc>
          <w:tcPr>
            <w:tcW w:w="2212" w:type="dxa"/>
          </w:tcPr>
          <w:p w:rsidR="00FD62D9" w:rsidRDefault="00FD62D9">
            <w:pPr>
              <w:pStyle w:val="TableParagraph"/>
              <w:spacing w:before="1"/>
              <w:ind w:left="0"/>
              <w:rPr>
                <w:rFonts w:ascii="Times New Roman"/>
                <w:b/>
                <w:sz w:val="23"/>
              </w:rPr>
            </w:pPr>
          </w:p>
          <w:p w:rsidR="00FD62D9" w:rsidRDefault="00CC0E13">
            <w:pPr>
              <w:pStyle w:val="TableParagraph"/>
              <w:spacing w:line="261" w:lineRule="exact"/>
              <w:ind w:left="9"/>
              <w:rPr>
                <w:rFonts w:ascii="Times New Roman"/>
                <w:b/>
                <w:sz w:val="24"/>
              </w:rPr>
            </w:pPr>
            <w:r>
              <w:rPr>
                <w:rFonts w:ascii="Times New Roman"/>
                <w:sz w:val="24"/>
              </w:rPr>
              <w:t>E hapur</w:t>
            </w:r>
            <w:r>
              <w:rPr>
                <w:rFonts w:ascii="Times New Roman"/>
                <w:spacing w:val="58"/>
                <w:sz w:val="24"/>
              </w:rPr>
              <w:t xml:space="preserve"> </w:t>
            </w:r>
            <w:r>
              <w:rPr>
                <w:rFonts w:ascii="Times New Roman"/>
                <w:b/>
                <w:sz w:val="24"/>
              </w:rPr>
              <w:t>X</w:t>
            </w:r>
          </w:p>
        </w:tc>
        <w:tc>
          <w:tcPr>
            <w:tcW w:w="4019" w:type="dxa"/>
          </w:tcPr>
          <w:p w:rsidR="00FD62D9" w:rsidRDefault="00CC0E13">
            <w:pPr>
              <w:pStyle w:val="TableParagraph"/>
              <w:tabs>
                <w:tab w:val="left" w:pos="2883"/>
              </w:tabs>
              <w:spacing w:line="266" w:lineRule="exact"/>
              <w:ind w:left="1157"/>
              <w:rPr>
                <w:rFonts w:ascii="Times New Roman"/>
                <w:sz w:val="24"/>
              </w:rPr>
            </w:pPr>
            <w:r>
              <w:rPr>
                <w:rFonts w:ascii="Times New Roman"/>
                <w:sz w:val="24"/>
              </w:rPr>
              <w:t>E</w:t>
            </w:r>
            <w:r>
              <w:rPr>
                <w:rFonts w:ascii="Times New Roman"/>
                <w:spacing w:val="-1"/>
                <w:sz w:val="24"/>
              </w:rPr>
              <w:t xml:space="preserve"> </w:t>
            </w:r>
            <w:r>
              <w:rPr>
                <w:rFonts w:ascii="Times New Roman"/>
                <w:sz w:val="24"/>
              </w:rPr>
              <w:t>kufizuar</w:t>
            </w:r>
            <w:r>
              <w:rPr>
                <w:rFonts w:ascii="Times New Roman"/>
                <w:sz w:val="24"/>
              </w:rPr>
              <w:tab/>
              <w:t>Me</w:t>
            </w:r>
          </w:p>
          <w:p w:rsidR="00FD62D9" w:rsidRDefault="00CC0E13">
            <w:pPr>
              <w:pStyle w:val="TableParagraph"/>
              <w:spacing w:line="261" w:lineRule="exact"/>
              <w:ind w:left="1157"/>
              <w:rPr>
                <w:rFonts w:ascii="Times New Roman"/>
                <w:sz w:val="24"/>
              </w:rPr>
            </w:pPr>
            <w:r>
              <w:rPr>
                <w:rFonts w:ascii="Times New Roman"/>
                <w:sz w:val="24"/>
              </w:rPr>
              <w:t>negocim</w:t>
            </w:r>
          </w:p>
        </w:tc>
      </w:tr>
      <w:tr w:rsidR="00FD62D9">
        <w:trPr>
          <w:trHeight w:val="293"/>
        </w:trPr>
        <w:tc>
          <w:tcPr>
            <w:tcW w:w="709" w:type="dxa"/>
          </w:tcPr>
          <w:p w:rsidR="00FD62D9" w:rsidRDefault="00FD62D9">
            <w:pPr>
              <w:pStyle w:val="TableParagraph"/>
              <w:ind w:left="0"/>
              <w:rPr>
                <w:rFonts w:ascii="Times New Roman"/>
              </w:rPr>
            </w:pPr>
          </w:p>
        </w:tc>
        <w:tc>
          <w:tcPr>
            <w:tcW w:w="2212" w:type="dxa"/>
          </w:tcPr>
          <w:p w:rsidR="00FD62D9" w:rsidRDefault="00FD62D9">
            <w:pPr>
              <w:pStyle w:val="TableParagraph"/>
              <w:ind w:left="0"/>
              <w:rPr>
                <w:rFonts w:ascii="Times New Roman"/>
              </w:rPr>
            </w:pPr>
          </w:p>
        </w:tc>
        <w:tc>
          <w:tcPr>
            <w:tcW w:w="4019" w:type="dxa"/>
          </w:tcPr>
          <w:p w:rsidR="00FD62D9" w:rsidRDefault="00CC0E13">
            <w:pPr>
              <w:pStyle w:val="TableParagraph"/>
              <w:spacing w:line="271" w:lineRule="exact"/>
              <w:ind w:left="0" w:right="198"/>
              <w:jc w:val="right"/>
              <w:rPr>
                <w:rFonts w:ascii="Times New Roman"/>
                <w:sz w:val="24"/>
              </w:rPr>
            </w:pPr>
            <w:r>
              <w:rPr>
                <w:rFonts w:ascii="Times New Roman"/>
                <w:sz w:val="24"/>
              </w:rPr>
              <w:t>me shpallje</w:t>
            </w:r>
          </w:p>
        </w:tc>
      </w:tr>
      <w:tr w:rsidR="00FD62D9">
        <w:trPr>
          <w:trHeight w:val="818"/>
        </w:trPr>
        <w:tc>
          <w:tcPr>
            <w:tcW w:w="709" w:type="dxa"/>
          </w:tcPr>
          <w:p w:rsidR="00FD62D9" w:rsidRDefault="00FD62D9">
            <w:pPr>
              <w:pStyle w:val="TableParagraph"/>
              <w:ind w:left="0"/>
              <w:rPr>
                <w:rFonts w:ascii="Times New Roman"/>
              </w:rPr>
            </w:pPr>
          </w:p>
        </w:tc>
        <w:tc>
          <w:tcPr>
            <w:tcW w:w="2212" w:type="dxa"/>
          </w:tcPr>
          <w:p w:rsidR="00FD62D9" w:rsidRDefault="00FD62D9">
            <w:pPr>
              <w:pStyle w:val="TableParagraph"/>
              <w:ind w:left="0"/>
              <w:rPr>
                <w:rFonts w:ascii="Times New Roman"/>
              </w:rPr>
            </w:pPr>
          </w:p>
        </w:tc>
        <w:tc>
          <w:tcPr>
            <w:tcW w:w="4019" w:type="dxa"/>
          </w:tcPr>
          <w:p w:rsidR="00FD62D9" w:rsidRDefault="00CC0E13">
            <w:pPr>
              <w:pStyle w:val="TableParagraph"/>
              <w:spacing w:before="13"/>
              <w:ind w:left="0" w:right="274"/>
              <w:jc w:val="right"/>
              <w:rPr>
                <w:rFonts w:ascii="Times New Roman"/>
                <w:sz w:val="24"/>
              </w:rPr>
            </w:pPr>
            <w:r>
              <w:rPr>
                <w:rFonts w:ascii="Times New Roman"/>
                <w:w w:val="95"/>
                <w:sz w:val="24"/>
              </w:rPr>
              <w:t>paraprake</w:t>
            </w:r>
          </w:p>
        </w:tc>
      </w:tr>
      <w:tr w:rsidR="00FD62D9">
        <w:trPr>
          <w:trHeight w:val="795"/>
        </w:trPr>
        <w:tc>
          <w:tcPr>
            <w:tcW w:w="709" w:type="dxa"/>
          </w:tcPr>
          <w:p w:rsidR="00FD62D9" w:rsidRDefault="00FD62D9">
            <w:pPr>
              <w:pStyle w:val="TableParagraph"/>
              <w:ind w:left="0"/>
              <w:rPr>
                <w:rFonts w:ascii="Times New Roman"/>
                <w:b/>
                <w:sz w:val="26"/>
              </w:rPr>
            </w:pPr>
          </w:p>
          <w:p w:rsidR="00FD62D9" w:rsidRDefault="00CC0E13">
            <w:pPr>
              <w:pStyle w:val="TableParagraph"/>
              <w:spacing w:before="220" w:line="256" w:lineRule="exact"/>
              <w:ind w:left="200"/>
              <w:rPr>
                <w:rFonts w:ascii="Times New Roman"/>
                <w:b/>
                <w:sz w:val="24"/>
              </w:rPr>
            </w:pPr>
            <w:r>
              <w:rPr>
                <w:rFonts w:ascii="Times New Roman"/>
                <w:b/>
                <w:sz w:val="24"/>
              </w:rPr>
              <w:t>4.2</w:t>
            </w:r>
          </w:p>
        </w:tc>
        <w:tc>
          <w:tcPr>
            <w:tcW w:w="6231" w:type="dxa"/>
            <w:gridSpan w:val="2"/>
          </w:tcPr>
          <w:p w:rsidR="00FD62D9" w:rsidRDefault="00FD62D9">
            <w:pPr>
              <w:pStyle w:val="TableParagraph"/>
              <w:ind w:left="0"/>
              <w:rPr>
                <w:rFonts w:ascii="Times New Roman"/>
                <w:b/>
                <w:sz w:val="26"/>
              </w:rPr>
            </w:pPr>
          </w:p>
          <w:p w:rsidR="00FD62D9" w:rsidRDefault="00CC0E13">
            <w:pPr>
              <w:pStyle w:val="TableParagraph"/>
              <w:spacing w:before="220" w:line="256" w:lineRule="exact"/>
              <w:ind w:left="208"/>
              <w:rPr>
                <w:rFonts w:ascii="Times New Roman" w:hAnsi="Times New Roman"/>
                <w:b/>
                <w:sz w:val="24"/>
              </w:rPr>
            </w:pPr>
            <w:r>
              <w:rPr>
                <w:rFonts w:ascii="Times New Roman" w:hAnsi="Times New Roman"/>
                <w:b/>
                <w:sz w:val="24"/>
              </w:rPr>
              <w:t>Kriteret e përzgjedhjes së fituesit:</w:t>
            </w:r>
          </w:p>
        </w:tc>
      </w:tr>
    </w:tbl>
    <w:p w:rsidR="00FD62D9" w:rsidRDefault="00FD62D9">
      <w:pPr>
        <w:spacing w:line="256" w:lineRule="exact"/>
        <w:rPr>
          <w:rFonts w:ascii="Times New Roman" w:hAnsi="Times New Roman"/>
          <w:sz w:val="24"/>
        </w:rPr>
        <w:sectPr w:rsidR="00FD62D9">
          <w:pgSz w:w="11930" w:h="16850"/>
          <w:pgMar w:top="1300" w:right="900" w:bottom="440" w:left="420" w:header="468" w:footer="245" w:gutter="0"/>
          <w:cols w:space="720"/>
        </w:sectPr>
      </w:pPr>
    </w:p>
    <w:p w:rsidR="00FD62D9" w:rsidRDefault="00FD62D9">
      <w:pPr>
        <w:pStyle w:val="BodyText"/>
        <w:ind w:left="0"/>
        <w:rPr>
          <w:rFonts w:ascii="Times New Roman"/>
          <w:b/>
        </w:rPr>
      </w:pPr>
    </w:p>
    <w:p w:rsidR="00FD62D9" w:rsidRDefault="00FD62D9">
      <w:pPr>
        <w:pStyle w:val="BodyText"/>
        <w:spacing w:before="5"/>
        <w:ind w:left="0"/>
        <w:rPr>
          <w:rFonts w:ascii="Times New Roman"/>
          <w:b/>
          <w:sz w:val="11"/>
        </w:rPr>
      </w:pPr>
    </w:p>
    <w:tbl>
      <w:tblPr>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8"/>
        <w:gridCol w:w="4847"/>
        <w:gridCol w:w="1825"/>
        <w:gridCol w:w="1494"/>
      </w:tblGrid>
      <w:tr w:rsidR="00FD62D9">
        <w:trPr>
          <w:trHeight w:val="1103"/>
        </w:trPr>
        <w:tc>
          <w:tcPr>
            <w:tcW w:w="848" w:type="dxa"/>
          </w:tcPr>
          <w:p w:rsidR="00FD62D9" w:rsidRDefault="00CC0E13">
            <w:pPr>
              <w:pStyle w:val="TableParagraph"/>
              <w:spacing w:line="272" w:lineRule="exact"/>
              <w:ind w:left="108"/>
              <w:rPr>
                <w:rFonts w:ascii="Times New Roman"/>
                <w:b/>
                <w:sz w:val="24"/>
              </w:rPr>
            </w:pPr>
            <w:r>
              <w:rPr>
                <w:rFonts w:ascii="Times New Roman"/>
                <w:b/>
                <w:sz w:val="24"/>
              </w:rPr>
              <w:t>Nr.</w:t>
            </w:r>
          </w:p>
        </w:tc>
        <w:tc>
          <w:tcPr>
            <w:tcW w:w="4847" w:type="dxa"/>
          </w:tcPr>
          <w:p w:rsidR="00FD62D9" w:rsidRDefault="00CC0E13">
            <w:pPr>
              <w:pStyle w:val="TableParagraph"/>
              <w:spacing w:line="272" w:lineRule="exact"/>
              <w:ind w:left="2039" w:right="2027"/>
              <w:jc w:val="center"/>
              <w:rPr>
                <w:rFonts w:ascii="Times New Roman"/>
                <w:b/>
                <w:sz w:val="24"/>
              </w:rPr>
            </w:pPr>
            <w:r>
              <w:rPr>
                <w:rFonts w:ascii="Times New Roman"/>
                <w:b/>
                <w:sz w:val="24"/>
              </w:rPr>
              <w:t>Kriteri</w:t>
            </w:r>
          </w:p>
        </w:tc>
        <w:tc>
          <w:tcPr>
            <w:tcW w:w="1825" w:type="dxa"/>
          </w:tcPr>
          <w:p w:rsidR="00FD62D9" w:rsidRDefault="00CC0E13">
            <w:pPr>
              <w:pStyle w:val="TableParagraph"/>
              <w:ind w:left="106" w:right="745"/>
              <w:rPr>
                <w:rFonts w:ascii="Times New Roman"/>
                <w:b/>
                <w:sz w:val="24"/>
              </w:rPr>
            </w:pPr>
            <w:r>
              <w:rPr>
                <w:rFonts w:ascii="Times New Roman"/>
                <w:b/>
                <w:sz w:val="24"/>
              </w:rPr>
              <w:t>Rezultati Maks.</w:t>
            </w:r>
          </w:p>
        </w:tc>
        <w:tc>
          <w:tcPr>
            <w:tcW w:w="1494" w:type="dxa"/>
          </w:tcPr>
          <w:p w:rsidR="00FD62D9" w:rsidRDefault="00CC0E13">
            <w:pPr>
              <w:pStyle w:val="TableParagraph"/>
              <w:ind w:left="104" w:right="203"/>
              <w:rPr>
                <w:rFonts w:ascii="Times New Roman"/>
                <w:b/>
                <w:sz w:val="24"/>
              </w:rPr>
            </w:pPr>
            <w:r>
              <w:rPr>
                <w:rFonts w:ascii="Times New Roman"/>
                <w:b/>
                <w:sz w:val="24"/>
              </w:rPr>
              <w:t>Pragu Mininimal/</w:t>
            </w:r>
            <w:r>
              <w:rPr>
                <w:rFonts w:ascii="Times New Roman"/>
                <w:b/>
                <w:w w:val="99"/>
                <w:sz w:val="24"/>
              </w:rPr>
              <w:t xml:space="preserve"> </w:t>
            </w:r>
            <w:r>
              <w:rPr>
                <w:rFonts w:ascii="Times New Roman"/>
                <w:b/>
                <w:sz w:val="24"/>
              </w:rPr>
              <w:t>Rezultati</w:t>
            </w:r>
          </w:p>
          <w:p w:rsidR="00FD62D9" w:rsidRDefault="00CC0E13">
            <w:pPr>
              <w:pStyle w:val="TableParagraph"/>
              <w:spacing w:line="259" w:lineRule="exact"/>
              <w:ind w:left="104"/>
              <w:rPr>
                <w:rFonts w:ascii="Times New Roman"/>
                <w:b/>
                <w:sz w:val="24"/>
              </w:rPr>
            </w:pPr>
            <w:r>
              <w:rPr>
                <w:rFonts w:ascii="Times New Roman"/>
                <w:b/>
                <w:sz w:val="24"/>
              </w:rPr>
              <w:t>Kalues</w:t>
            </w:r>
          </w:p>
        </w:tc>
      </w:tr>
      <w:tr w:rsidR="00FD62D9">
        <w:trPr>
          <w:trHeight w:val="275"/>
        </w:trPr>
        <w:tc>
          <w:tcPr>
            <w:tcW w:w="848" w:type="dxa"/>
          </w:tcPr>
          <w:p w:rsidR="00FD62D9" w:rsidRDefault="00CC0E13">
            <w:pPr>
              <w:pStyle w:val="TableParagraph"/>
              <w:spacing w:line="255" w:lineRule="exact"/>
              <w:ind w:left="108"/>
              <w:rPr>
                <w:rFonts w:ascii="Times New Roman"/>
                <w:sz w:val="24"/>
              </w:rPr>
            </w:pPr>
            <w:r>
              <w:rPr>
                <w:rFonts w:ascii="Times New Roman"/>
                <w:sz w:val="24"/>
              </w:rPr>
              <w:t>TC1</w:t>
            </w:r>
          </w:p>
        </w:tc>
        <w:tc>
          <w:tcPr>
            <w:tcW w:w="4847" w:type="dxa"/>
          </w:tcPr>
          <w:p w:rsidR="00FD62D9" w:rsidRDefault="00CC0E13">
            <w:pPr>
              <w:pStyle w:val="TableParagraph"/>
              <w:spacing w:line="255" w:lineRule="exact"/>
              <w:ind w:left="104"/>
              <w:rPr>
                <w:rFonts w:ascii="Times New Roman" w:hAnsi="Times New Roman"/>
                <w:sz w:val="24"/>
              </w:rPr>
            </w:pPr>
            <w:r>
              <w:rPr>
                <w:rFonts w:ascii="Times New Roman" w:hAnsi="Times New Roman"/>
                <w:sz w:val="24"/>
              </w:rPr>
              <w:t>Ideja e përgjithshme dhe koncepti i projektit</w:t>
            </w:r>
          </w:p>
        </w:tc>
        <w:tc>
          <w:tcPr>
            <w:tcW w:w="1825" w:type="dxa"/>
          </w:tcPr>
          <w:p w:rsidR="00FD62D9" w:rsidRDefault="00CC0E13">
            <w:pPr>
              <w:pStyle w:val="TableParagraph"/>
              <w:spacing w:line="255" w:lineRule="exact"/>
              <w:ind w:left="16"/>
              <w:jc w:val="center"/>
              <w:rPr>
                <w:rFonts w:ascii="Times New Roman"/>
                <w:sz w:val="24"/>
              </w:rPr>
            </w:pPr>
            <w:r>
              <w:rPr>
                <w:rFonts w:ascii="Times New Roman"/>
                <w:sz w:val="24"/>
              </w:rPr>
              <w:t>5</w:t>
            </w:r>
          </w:p>
        </w:tc>
        <w:tc>
          <w:tcPr>
            <w:tcW w:w="1494" w:type="dxa"/>
          </w:tcPr>
          <w:p w:rsidR="00FD62D9" w:rsidRDefault="00CC0E13">
            <w:pPr>
              <w:pStyle w:val="TableParagraph"/>
              <w:spacing w:line="255" w:lineRule="exact"/>
              <w:ind w:left="682"/>
              <w:rPr>
                <w:rFonts w:ascii="Times New Roman"/>
                <w:sz w:val="24"/>
              </w:rPr>
            </w:pPr>
            <w:r>
              <w:rPr>
                <w:rFonts w:ascii="Times New Roman"/>
                <w:sz w:val="24"/>
              </w:rPr>
              <w:t>1</w:t>
            </w:r>
          </w:p>
        </w:tc>
      </w:tr>
      <w:tr w:rsidR="00FD62D9">
        <w:trPr>
          <w:trHeight w:val="2498"/>
        </w:trPr>
        <w:tc>
          <w:tcPr>
            <w:tcW w:w="848" w:type="dxa"/>
          </w:tcPr>
          <w:p w:rsidR="00FD62D9" w:rsidRDefault="00CC0E13">
            <w:pPr>
              <w:pStyle w:val="TableParagraph"/>
              <w:spacing w:line="270" w:lineRule="exact"/>
              <w:ind w:left="108"/>
              <w:rPr>
                <w:rFonts w:ascii="Times New Roman"/>
                <w:sz w:val="24"/>
              </w:rPr>
            </w:pPr>
            <w:r>
              <w:rPr>
                <w:rFonts w:ascii="Times New Roman"/>
                <w:sz w:val="24"/>
              </w:rPr>
              <w:t>TC2</w:t>
            </w:r>
          </w:p>
        </w:tc>
        <w:tc>
          <w:tcPr>
            <w:tcW w:w="4847" w:type="dxa"/>
          </w:tcPr>
          <w:p w:rsidR="00FD62D9" w:rsidRDefault="00CC0E13">
            <w:pPr>
              <w:pStyle w:val="TableParagraph"/>
              <w:spacing w:line="270" w:lineRule="exact"/>
              <w:ind w:left="104"/>
              <w:rPr>
                <w:rFonts w:ascii="Times New Roman" w:hAnsi="Times New Roman"/>
                <w:sz w:val="24"/>
              </w:rPr>
            </w:pPr>
            <w:r>
              <w:rPr>
                <w:rFonts w:ascii="Times New Roman" w:hAnsi="Times New Roman"/>
                <w:sz w:val="24"/>
              </w:rPr>
              <w:t>Zgjidhja e tipologjisë arkitektonike të shkollave</w:t>
            </w:r>
          </w:p>
          <w:p w:rsidR="00FD62D9" w:rsidRDefault="00FD62D9">
            <w:pPr>
              <w:pStyle w:val="TableParagraph"/>
              <w:spacing w:before="2"/>
              <w:ind w:left="0"/>
              <w:rPr>
                <w:rFonts w:ascii="Times New Roman"/>
                <w:b/>
                <w:sz w:val="24"/>
              </w:rPr>
            </w:pPr>
          </w:p>
          <w:p w:rsidR="00FD62D9" w:rsidRDefault="00CC0E13">
            <w:pPr>
              <w:pStyle w:val="TableParagraph"/>
              <w:ind w:left="104"/>
              <w:rPr>
                <w:rFonts w:ascii="Times New Roman" w:hAnsi="Times New Roman"/>
                <w:i/>
                <w:sz w:val="24"/>
              </w:rPr>
            </w:pPr>
            <w:r>
              <w:rPr>
                <w:rFonts w:ascii="Times New Roman" w:hAnsi="Times New Roman"/>
                <w:i/>
                <w:sz w:val="24"/>
              </w:rPr>
              <w:t>-plan-vendosja e objektit në terren</w:t>
            </w:r>
          </w:p>
          <w:p w:rsidR="00FD62D9" w:rsidRDefault="00FD62D9">
            <w:pPr>
              <w:pStyle w:val="TableParagraph"/>
              <w:spacing w:before="5"/>
              <w:ind w:left="0"/>
              <w:rPr>
                <w:rFonts w:ascii="Times New Roman"/>
                <w:b/>
                <w:sz w:val="24"/>
              </w:rPr>
            </w:pPr>
          </w:p>
          <w:p w:rsidR="00FD62D9" w:rsidRDefault="00CC0E13">
            <w:pPr>
              <w:pStyle w:val="TableParagraph"/>
              <w:tabs>
                <w:tab w:val="left" w:pos="1637"/>
                <w:tab w:val="left" w:pos="2225"/>
                <w:tab w:val="left" w:pos="3506"/>
                <w:tab w:val="left" w:pos="4386"/>
              </w:tabs>
              <w:ind w:left="104" w:right="91"/>
              <w:rPr>
                <w:rFonts w:ascii="Times New Roman" w:hAnsi="Times New Roman"/>
                <w:i/>
                <w:sz w:val="24"/>
              </w:rPr>
            </w:pPr>
            <w:r>
              <w:rPr>
                <w:rFonts w:ascii="Times New Roman" w:hAnsi="Times New Roman"/>
                <w:i/>
                <w:sz w:val="24"/>
              </w:rPr>
              <w:t>-marëdhënia</w:t>
            </w:r>
            <w:r>
              <w:rPr>
                <w:rFonts w:ascii="Times New Roman" w:hAnsi="Times New Roman"/>
                <w:i/>
                <w:sz w:val="24"/>
              </w:rPr>
              <w:tab/>
              <w:t>me</w:t>
            </w:r>
            <w:r>
              <w:rPr>
                <w:rFonts w:ascii="Times New Roman" w:hAnsi="Times New Roman"/>
                <w:i/>
                <w:sz w:val="24"/>
              </w:rPr>
              <w:tab/>
              <w:t>kontekstin</w:t>
            </w:r>
            <w:r>
              <w:rPr>
                <w:rFonts w:ascii="Times New Roman" w:hAnsi="Times New Roman"/>
                <w:i/>
                <w:sz w:val="24"/>
              </w:rPr>
              <w:tab/>
              <w:t>urban</w:t>
            </w:r>
            <w:r>
              <w:rPr>
                <w:rFonts w:ascii="Times New Roman" w:hAnsi="Times New Roman"/>
                <w:i/>
                <w:sz w:val="24"/>
              </w:rPr>
              <w:tab/>
            </w:r>
            <w:r>
              <w:rPr>
                <w:rFonts w:ascii="Times New Roman" w:hAnsi="Times New Roman"/>
                <w:i/>
                <w:spacing w:val="-6"/>
                <w:sz w:val="24"/>
              </w:rPr>
              <w:t xml:space="preserve">dhe </w:t>
            </w:r>
            <w:r>
              <w:rPr>
                <w:rFonts w:ascii="Times New Roman" w:hAnsi="Times New Roman"/>
                <w:i/>
                <w:sz w:val="24"/>
              </w:rPr>
              <w:t>hapësirën</w:t>
            </w:r>
            <w:r>
              <w:rPr>
                <w:rFonts w:ascii="Times New Roman" w:hAnsi="Times New Roman"/>
                <w:i/>
                <w:spacing w:val="-1"/>
                <w:sz w:val="24"/>
              </w:rPr>
              <w:t xml:space="preserve"> </w:t>
            </w:r>
            <w:r>
              <w:rPr>
                <w:rFonts w:ascii="Times New Roman" w:hAnsi="Times New Roman"/>
                <w:i/>
                <w:sz w:val="24"/>
              </w:rPr>
              <w:t>publike</w:t>
            </w:r>
          </w:p>
          <w:p w:rsidR="00FD62D9" w:rsidRDefault="00FD62D9">
            <w:pPr>
              <w:pStyle w:val="TableParagraph"/>
              <w:spacing w:before="5"/>
              <w:ind w:left="0"/>
              <w:rPr>
                <w:rFonts w:ascii="Times New Roman"/>
                <w:b/>
                <w:sz w:val="24"/>
              </w:rPr>
            </w:pPr>
          </w:p>
          <w:p w:rsidR="00FD62D9" w:rsidRDefault="00CC0E13">
            <w:pPr>
              <w:pStyle w:val="TableParagraph"/>
              <w:spacing w:line="270" w:lineRule="atLeast"/>
              <w:ind w:left="104"/>
              <w:rPr>
                <w:rFonts w:ascii="Times New Roman" w:hAnsi="Times New Roman"/>
                <w:i/>
                <w:sz w:val="24"/>
              </w:rPr>
            </w:pPr>
            <w:r>
              <w:rPr>
                <w:rFonts w:ascii="Times New Roman" w:hAnsi="Times New Roman"/>
                <w:i/>
                <w:sz w:val="24"/>
              </w:rPr>
              <w:t>-marrdhënia mes hapësirave të jashtme e të brendshme</w:t>
            </w:r>
          </w:p>
        </w:tc>
        <w:tc>
          <w:tcPr>
            <w:tcW w:w="1825" w:type="dxa"/>
          </w:tcPr>
          <w:p w:rsidR="00FD62D9" w:rsidRDefault="00CC0E13">
            <w:pPr>
              <w:pStyle w:val="TableParagraph"/>
              <w:spacing w:line="270" w:lineRule="exact"/>
              <w:ind w:left="710" w:right="694"/>
              <w:jc w:val="center"/>
              <w:rPr>
                <w:rFonts w:ascii="Times New Roman"/>
                <w:sz w:val="24"/>
              </w:rPr>
            </w:pPr>
            <w:r>
              <w:rPr>
                <w:rFonts w:ascii="Times New Roman"/>
                <w:sz w:val="24"/>
              </w:rPr>
              <w:t>10</w:t>
            </w:r>
          </w:p>
        </w:tc>
        <w:tc>
          <w:tcPr>
            <w:tcW w:w="1494" w:type="dxa"/>
          </w:tcPr>
          <w:p w:rsidR="00FD62D9" w:rsidRDefault="00CC0E13">
            <w:pPr>
              <w:pStyle w:val="TableParagraph"/>
              <w:spacing w:line="270" w:lineRule="exact"/>
              <w:ind w:left="682"/>
              <w:rPr>
                <w:rFonts w:ascii="Times New Roman"/>
                <w:sz w:val="24"/>
              </w:rPr>
            </w:pPr>
            <w:r>
              <w:rPr>
                <w:rFonts w:ascii="Times New Roman"/>
                <w:sz w:val="24"/>
              </w:rPr>
              <w:t>3</w:t>
            </w:r>
          </w:p>
        </w:tc>
      </w:tr>
      <w:tr w:rsidR="00FD62D9">
        <w:trPr>
          <w:trHeight w:val="3006"/>
        </w:trPr>
        <w:tc>
          <w:tcPr>
            <w:tcW w:w="848" w:type="dxa"/>
          </w:tcPr>
          <w:p w:rsidR="00FD62D9" w:rsidRDefault="00CC0E13">
            <w:pPr>
              <w:pStyle w:val="TableParagraph"/>
              <w:spacing w:line="268" w:lineRule="exact"/>
              <w:ind w:left="108"/>
              <w:rPr>
                <w:rFonts w:ascii="Times New Roman"/>
                <w:sz w:val="24"/>
              </w:rPr>
            </w:pPr>
            <w:r>
              <w:rPr>
                <w:rFonts w:ascii="Times New Roman"/>
                <w:sz w:val="24"/>
              </w:rPr>
              <w:t>TC3</w:t>
            </w:r>
          </w:p>
        </w:tc>
        <w:tc>
          <w:tcPr>
            <w:tcW w:w="4847" w:type="dxa"/>
          </w:tcPr>
          <w:p w:rsidR="00FD62D9" w:rsidRDefault="00CC0E13">
            <w:pPr>
              <w:pStyle w:val="TableParagraph"/>
              <w:tabs>
                <w:tab w:val="left" w:pos="1133"/>
                <w:tab w:val="left" w:pos="1455"/>
                <w:tab w:val="left" w:pos="2778"/>
                <w:tab w:val="left" w:pos="3167"/>
                <w:tab w:val="left" w:pos="4556"/>
              </w:tabs>
              <w:ind w:left="104" w:right="92"/>
              <w:rPr>
                <w:rFonts w:ascii="Times New Roman" w:hAnsi="Times New Roman"/>
                <w:sz w:val="24"/>
              </w:rPr>
            </w:pPr>
            <w:r>
              <w:rPr>
                <w:rFonts w:ascii="Times New Roman" w:hAnsi="Times New Roman"/>
                <w:sz w:val="24"/>
              </w:rPr>
              <w:t>Zgjidhja</w:t>
            </w:r>
            <w:r>
              <w:rPr>
                <w:rFonts w:ascii="Times New Roman" w:hAnsi="Times New Roman"/>
                <w:sz w:val="24"/>
              </w:rPr>
              <w:tab/>
              <w:t>e</w:t>
            </w:r>
            <w:r>
              <w:rPr>
                <w:rFonts w:ascii="Times New Roman" w:hAnsi="Times New Roman"/>
                <w:sz w:val="24"/>
              </w:rPr>
              <w:tab/>
              <w:t>organizimit</w:t>
            </w:r>
            <w:r>
              <w:rPr>
                <w:rFonts w:ascii="Times New Roman" w:hAnsi="Times New Roman"/>
                <w:sz w:val="24"/>
              </w:rPr>
              <w:tab/>
              <w:t>të</w:t>
            </w:r>
            <w:r>
              <w:rPr>
                <w:rFonts w:ascii="Times New Roman" w:hAnsi="Times New Roman"/>
                <w:sz w:val="24"/>
              </w:rPr>
              <w:tab/>
              <w:t>funksioneve</w:t>
            </w:r>
            <w:r>
              <w:rPr>
                <w:rFonts w:ascii="Times New Roman" w:hAnsi="Times New Roman"/>
                <w:sz w:val="24"/>
              </w:rPr>
              <w:tab/>
            </w:r>
            <w:r>
              <w:rPr>
                <w:rFonts w:ascii="Times New Roman" w:hAnsi="Times New Roman"/>
                <w:spacing w:val="-8"/>
                <w:sz w:val="24"/>
              </w:rPr>
              <w:t xml:space="preserve">të </w:t>
            </w:r>
            <w:r>
              <w:rPr>
                <w:rFonts w:ascii="Times New Roman" w:hAnsi="Times New Roman"/>
                <w:sz w:val="24"/>
              </w:rPr>
              <w:t>parashikuara</w:t>
            </w:r>
          </w:p>
          <w:p w:rsidR="00FD62D9" w:rsidRDefault="00FD62D9">
            <w:pPr>
              <w:pStyle w:val="TableParagraph"/>
              <w:spacing w:before="7"/>
              <w:ind w:left="0"/>
              <w:rPr>
                <w:rFonts w:ascii="Times New Roman"/>
                <w:b/>
                <w:sz w:val="23"/>
              </w:rPr>
            </w:pPr>
          </w:p>
          <w:p w:rsidR="00FD62D9" w:rsidRDefault="00CC0E13">
            <w:pPr>
              <w:pStyle w:val="TableParagraph"/>
              <w:spacing w:before="1"/>
              <w:ind w:left="104"/>
              <w:rPr>
                <w:rFonts w:ascii="Times New Roman" w:hAnsi="Times New Roman"/>
                <w:i/>
                <w:sz w:val="24"/>
              </w:rPr>
            </w:pPr>
            <w:r>
              <w:rPr>
                <w:rFonts w:ascii="Times New Roman" w:hAnsi="Times New Roman"/>
                <w:i/>
                <w:sz w:val="24"/>
              </w:rPr>
              <w:t>-zgjidhja e ofruar për organizimin funksional</w:t>
            </w:r>
          </w:p>
          <w:p w:rsidR="00FD62D9" w:rsidRDefault="00FD62D9">
            <w:pPr>
              <w:pStyle w:val="TableParagraph"/>
              <w:spacing w:before="2"/>
              <w:ind w:left="0"/>
              <w:rPr>
                <w:rFonts w:ascii="Times New Roman"/>
                <w:b/>
                <w:sz w:val="24"/>
              </w:rPr>
            </w:pPr>
          </w:p>
          <w:p w:rsidR="00FD62D9" w:rsidRDefault="00CC0E13">
            <w:pPr>
              <w:pStyle w:val="TableParagraph"/>
              <w:ind w:left="104"/>
              <w:rPr>
                <w:rFonts w:ascii="Times New Roman"/>
                <w:i/>
                <w:sz w:val="24"/>
              </w:rPr>
            </w:pPr>
            <w:r>
              <w:rPr>
                <w:rFonts w:ascii="Times New Roman"/>
                <w:i/>
                <w:sz w:val="24"/>
              </w:rPr>
              <w:t>-zgjidhja planimetrike dhe drita natyrale</w:t>
            </w:r>
          </w:p>
          <w:p w:rsidR="00FD62D9" w:rsidRDefault="00FD62D9">
            <w:pPr>
              <w:pStyle w:val="TableParagraph"/>
              <w:spacing w:before="5"/>
              <w:ind w:left="0"/>
              <w:rPr>
                <w:rFonts w:ascii="Times New Roman"/>
                <w:b/>
                <w:sz w:val="24"/>
              </w:rPr>
            </w:pPr>
          </w:p>
          <w:p w:rsidR="00FD62D9" w:rsidRDefault="00CC0E13">
            <w:pPr>
              <w:pStyle w:val="TableParagraph"/>
              <w:ind w:left="104"/>
              <w:rPr>
                <w:rFonts w:ascii="Times New Roman" w:hAnsi="Times New Roman"/>
                <w:i/>
                <w:sz w:val="24"/>
              </w:rPr>
            </w:pPr>
            <w:r>
              <w:rPr>
                <w:rFonts w:ascii="Times New Roman" w:hAnsi="Times New Roman"/>
                <w:i/>
                <w:sz w:val="24"/>
              </w:rPr>
              <w:t>-skema e qarkullimit për personat me aftësi të kufizuar</w:t>
            </w:r>
          </w:p>
          <w:p w:rsidR="00FD62D9" w:rsidRDefault="00FD62D9">
            <w:pPr>
              <w:pStyle w:val="TableParagraph"/>
              <w:spacing w:before="6"/>
              <w:ind w:left="0"/>
              <w:rPr>
                <w:rFonts w:ascii="Times New Roman"/>
                <w:b/>
                <w:sz w:val="24"/>
              </w:rPr>
            </w:pPr>
          </w:p>
          <w:p w:rsidR="00FD62D9" w:rsidRDefault="00CC0E13">
            <w:pPr>
              <w:pStyle w:val="TableParagraph"/>
              <w:spacing w:before="1" w:line="217" w:lineRule="exact"/>
              <w:ind w:left="104"/>
              <w:rPr>
                <w:rFonts w:ascii="Times New Roman" w:hAnsi="Times New Roman"/>
                <w:i/>
                <w:sz w:val="20"/>
              </w:rPr>
            </w:pPr>
            <w:r>
              <w:rPr>
                <w:rFonts w:ascii="Times New Roman" w:hAnsi="Times New Roman"/>
                <w:i/>
                <w:sz w:val="20"/>
              </w:rPr>
              <w:t>-integrimi i kopshtit me shkollën 9 vjecare</w:t>
            </w:r>
          </w:p>
        </w:tc>
        <w:tc>
          <w:tcPr>
            <w:tcW w:w="1825" w:type="dxa"/>
          </w:tcPr>
          <w:p w:rsidR="00FD62D9" w:rsidRDefault="00CC0E13">
            <w:pPr>
              <w:pStyle w:val="TableParagraph"/>
              <w:spacing w:line="268" w:lineRule="exact"/>
              <w:ind w:left="710" w:right="694"/>
              <w:jc w:val="center"/>
              <w:rPr>
                <w:rFonts w:ascii="Times New Roman"/>
                <w:sz w:val="24"/>
              </w:rPr>
            </w:pPr>
            <w:r>
              <w:rPr>
                <w:rFonts w:ascii="Times New Roman"/>
                <w:sz w:val="24"/>
              </w:rPr>
              <w:t>10</w:t>
            </w:r>
          </w:p>
        </w:tc>
        <w:tc>
          <w:tcPr>
            <w:tcW w:w="1494" w:type="dxa"/>
          </w:tcPr>
          <w:p w:rsidR="00FD62D9" w:rsidRDefault="00CC0E13">
            <w:pPr>
              <w:pStyle w:val="TableParagraph"/>
              <w:spacing w:line="268" w:lineRule="exact"/>
              <w:ind w:left="682"/>
              <w:rPr>
                <w:rFonts w:ascii="Times New Roman"/>
                <w:sz w:val="24"/>
              </w:rPr>
            </w:pPr>
            <w:r>
              <w:rPr>
                <w:rFonts w:ascii="Times New Roman"/>
                <w:sz w:val="24"/>
              </w:rPr>
              <w:t>3</w:t>
            </w:r>
          </w:p>
        </w:tc>
      </w:tr>
      <w:tr w:rsidR="00FD62D9">
        <w:trPr>
          <w:trHeight w:val="275"/>
        </w:trPr>
        <w:tc>
          <w:tcPr>
            <w:tcW w:w="848" w:type="dxa"/>
          </w:tcPr>
          <w:p w:rsidR="00FD62D9" w:rsidRDefault="00CC0E13">
            <w:pPr>
              <w:pStyle w:val="TableParagraph"/>
              <w:spacing w:line="255" w:lineRule="exact"/>
              <w:ind w:left="108"/>
              <w:rPr>
                <w:rFonts w:ascii="Times New Roman"/>
                <w:sz w:val="24"/>
              </w:rPr>
            </w:pPr>
            <w:r>
              <w:rPr>
                <w:rFonts w:ascii="Times New Roman"/>
                <w:sz w:val="24"/>
              </w:rPr>
              <w:t>TC4</w:t>
            </w:r>
          </w:p>
        </w:tc>
        <w:tc>
          <w:tcPr>
            <w:tcW w:w="4847" w:type="dxa"/>
          </w:tcPr>
          <w:p w:rsidR="00FD62D9" w:rsidRDefault="00CC0E13">
            <w:pPr>
              <w:pStyle w:val="TableParagraph"/>
              <w:spacing w:line="255" w:lineRule="exact"/>
              <w:ind w:left="104"/>
              <w:rPr>
                <w:rFonts w:ascii="Times New Roman" w:hAnsi="Times New Roman"/>
                <w:sz w:val="24"/>
              </w:rPr>
            </w:pPr>
            <w:r>
              <w:rPr>
                <w:rFonts w:ascii="Times New Roman" w:hAnsi="Times New Roman"/>
                <w:sz w:val="24"/>
              </w:rPr>
              <w:t>Konceptimi i shkollës së qendër komunitare</w:t>
            </w:r>
          </w:p>
        </w:tc>
        <w:tc>
          <w:tcPr>
            <w:tcW w:w="1825" w:type="dxa"/>
          </w:tcPr>
          <w:p w:rsidR="00FD62D9" w:rsidRDefault="00CC0E13">
            <w:pPr>
              <w:pStyle w:val="TableParagraph"/>
              <w:spacing w:line="255" w:lineRule="exact"/>
              <w:ind w:left="710" w:right="694"/>
              <w:jc w:val="center"/>
              <w:rPr>
                <w:rFonts w:ascii="Times New Roman"/>
                <w:sz w:val="24"/>
              </w:rPr>
            </w:pPr>
            <w:r>
              <w:rPr>
                <w:rFonts w:ascii="Times New Roman"/>
                <w:sz w:val="24"/>
              </w:rPr>
              <w:t>10</w:t>
            </w:r>
          </w:p>
        </w:tc>
        <w:tc>
          <w:tcPr>
            <w:tcW w:w="1494" w:type="dxa"/>
          </w:tcPr>
          <w:p w:rsidR="00FD62D9" w:rsidRDefault="00CC0E13">
            <w:pPr>
              <w:pStyle w:val="TableParagraph"/>
              <w:spacing w:line="255" w:lineRule="exact"/>
              <w:ind w:left="682"/>
              <w:rPr>
                <w:rFonts w:ascii="Times New Roman"/>
                <w:sz w:val="24"/>
              </w:rPr>
            </w:pPr>
            <w:r>
              <w:rPr>
                <w:rFonts w:ascii="Times New Roman"/>
                <w:sz w:val="24"/>
              </w:rPr>
              <w:t>3</w:t>
            </w:r>
          </w:p>
        </w:tc>
      </w:tr>
      <w:tr w:rsidR="00FD62D9">
        <w:trPr>
          <w:trHeight w:val="551"/>
        </w:trPr>
        <w:tc>
          <w:tcPr>
            <w:tcW w:w="848" w:type="dxa"/>
          </w:tcPr>
          <w:p w:rsidR="00FD62D9" w:rsidRDefault="00CC0E13">
            <w:pPr>
              <w:pStyle w:val="TableParagraph"/>
              <w:spacing w:line="268" w:lineRule="exact"/>
              <w:ind w:left="108"/>
              <w:rPr>
                <w:rFonts w:ascii="Times New Roman"/>
                <w:sz w:val="24"/>
              </w:rPr>
            </w:pPr>
            <w:r>
              <w:rPr>
                <w:rFonts w:ascii="Times New Roman"/>
                <w:sz w:val="24"/>
              </w:rPr>
              <w:t>TC5</w:t>
            </w:r>
          </w:p>
        </w:tc>
        <w:tc>
          <w:tcPr>
            <w:tcW w:w="4847" w:type="dxa"/>
          </w:tcPr>
          <w:p w:rsidR="00FD62D9" w:rsidRDefault="00CC0E13">
            <w:pPr>
              <w:pStyle w:val="TableParagraph"/>
              <w:spacing w:line="268" w:lineRule="exact"/>
              <w:ind w:left="104"/>
              <w:rPr>
                <w:rFonts w:ascii="Times New Roman" w:hAnsi="Times New Roman"/>
                <w:sz w:val="24"/>
              </w:rPr>
            </w:pPr>
            <w:r>
              <w:rPr>
                <w:rFonts w:ascii="Times New Roman" w:hAnsi="Times New Roman"/>
                <w:sz w:val="24"/>
              </w:rPr>
              <w:t>Teknikat inovative në fushën e kursimit të</w:t>
            </w:r>
          </w:p>
          <w:p w:rsidR="00FD62D9" w:rsidRDefault="00CC0E13">
            <w:pPr>
              <w:pStyle w:val="TableParagraph"/>
              <w:spacing w:line="264" w:lineRule="exact"/>
              <w:ind w:left="104"/>
              <w:rPr>
                <w:rFonts w:ascii="Times New Roman" w:hAnsi="Times New Roman"/>
                <w:sz w:val="24"/>
              </w:rPr>
            </w:pPr>
            <w:r>
              <w:rPr>
                <w:rFonts w:ascii="Times New Roman" w:hAnsi="Times New Roman"/>
                <w:sz w:val="24"/>
              </w:rPr>
              <w:t>energjisë</w:t>
            </w:r>
          </w:p>
        </w:tc>
        <w:tc>
          <w:tcPr>
            <w:tcW w:w="1825" w:type="dxa"/>
          </w:tcPr>
          <w:p w:rsidR="00FD62D9" w:rsidRDefault="00CC0E13">
            <w:pPr>
              <w:pStyle w:val="TableParagraph"/>
              <w:spacing w:line="268" w:lineRule="exact"/>
              <w:ind w:left="16"/>
              <w:jc w:val="center"/>
              <w:rPr>
                <w:rFonts w:ascii="Times New Roman"/>
                <w:sz w:val="24"/>
              </w:rPr>
            </w:pPr>
            <w:r>
              <w:rPr>
                <w:rFonts w:ascii="Times New Roman"/>
                <w:sz w:val="24"/>
              </w:rPr>
              <w:t>5</w:t>
            </w:r>
          </w:p>
        </w:tc>
        <w:tc>
          <w:tcPr>
            <w:tcW w:w="1494" w:type="dxa"/>
          </w:tcPr>
          <w:p w:rsidR="00FD62D9" w:rsidRDefault="00CC0E13">
            <w:pPr>
              <w:pStyle w:val="TableParagraph"/>
              <w:spacing w:line="268" w:lineRule="exact"/>
              <w:ind w:left="682"/>
              <w:rPr>
                <w:rFonts w:ascii="Times New Roman"/>
                <w:sz w:val="24"/>
              </w:rPr>
            </w:pPr>
            <w:r>
              <w:rPr>
                <w:rFonts w:ascii="Times New Roman"/>
                <w:sz w:val="24"/>
              </w:rPr>
              <w:t>1</w:t>
            </w:r>
          </w:p>
        </w:tc>
      </w:tr>
      <w:tr w:rsidR="00FD62D9">
        <w:trPr>
          <w:trHeight w:val="275"/>
        </w:trPr>
        <w:tc>
          <w:tcPr>
            <w:tcW w:w="848" w:type="dxa"/>
          </w:tcPr>
          <w:p w:rsidR="00FD62D9" w:rsidRDefault="00CC0E13">
            <w:pPr>
              <w:pStyle w:val="TableParagraph"/>
              <w:spacing w:line="255" w:lineRule="exact"/>
              <w:ind w:left="108"/>
              <w:rPr>
                <w:rFonts w:ascii="Times New Roman"/>
                <w:sz w:val="24"/>
              </w:rPr>
            </w:pPr>
            <w:r>
              <w:rPr>
                <w:rFonts w:ascii="Times New Roman"/>
                <w:sz w:val="24"/>
              </w:rPr>
              <w:t>TC6</w:t>
            </w:r>
          </w:p>
        </w:tc>
        <w:tc>
          <w:tcPr>
            <w:tcW w:w="4847" w:type="dxa"/>
          </w:tcPr>
          <w:p w:rsidR="00FD62D9" w:rsidRDefault="00CC0E13">
            <w:pPr>
              <w:pStyle w:val="TableParagraph"/>
              <w:spacing w:line="255" w:lineRule="exact"/>
              <w:ind w:left="104"/>
              <w:rPr>
                <w:rFonts w:ascii="Times New Roman" w:hAnsi="Times New Roman"/>
                <w:sz w:val="24"/>
              </w:rPr>
            </w:pPr>
            <w:r>
              <w:rPr>
                <w:rFonts w:ascii="Times New Roman" w:hAnsi="Times New Roman"/>
                <w:sz w:val="24"/>
              </w:rPr>
              <w:t>Materialet e përdorura</w:t>
            </w:r>
          </w:p>
        </w:tc>
        <w:tc>
          <w:tcPr>
            <w:tcW w:w="1825" w:type="dxa"/>
          </w:tcPr>
          <w:p w:rsidR="00FD62D9" w:rsidRDefault="00CC0E13">
            <w:pPr>
              <w:pStyle w:val="TableParagraph"/>
              <w:spacing w:line="255" w:lineRule="exact"/>
              <w:ind w:left="710" w:right="694"/>
              <w:jc w:val="center"/>
              <w:rPr>
                <w:rFonts w:ascii="Times New Roman"/>
                <w:sz w:val="24"/>
              </w:rPr>
            </w:pPr>
            <w:r>
              <w:rPr>
                <w:rFonts w:ascii="Times New Roman"/>
                <w:sz w:val="24"/>
              </w:rPr>
              <w:t>10</w:t>
            </w:r>
          </w:p>
        </w:tc>
        <w:tc>
          <w:tcPr>
            <w:tcW w:w="1494" w:type="dxa"/>
          </w:tcPr>
          <w:p w:rsidR="00FD62D9" w:rsidRDefault="00CC0E13">
            <w:pPr>
              <w:pStyle w:val="TableParagraph"/>
              <w:spacing w:line="255" w:lineRule="exact"/>
              <w:ind w:left="682"/>
              <w:rPr>
                <w:rFonts w:ascii="Times New Roman"/>
                <w:sz w:val="24"/>
              </w:rPr>
            </w:pPr>
            <w:r>
              <w:rPr>
                <w:rFonts w:ascii="Times New Roman"/>
                <w:sz w:val="24"/>
              </w:rPr>
              <w:t>3</w:t>
            </w:r>
          </w:p>
        </w:tc>
      </w:tr>
      <w:tr w:rsidR="00FD62D9">
        <w:trPr>
          <w:trHeight w:val="277"/>
        </w:trPr>
        <w:tc>
          <w:tcPr>
            <w:tcW w:w="848" w:type="dxa"/>
          </w:tcPr>
          <w:p w:rsidR="00FD62D9" w:rsidRDefault="00FD62D9">
            <w:pPr>
              <w:pStyle w:val="TableParagraph"/>
              <w:ind w:left="0"/>
              <w:rPr>
                <w:rFonts w:ascii="Times New Roman"/>
                <w:sz w:val="20"/>
              </w:rPr>
            </w:pPr>
          </w:p>
        </w:tc>
        <w:tc>
          <w:tcPr>
            <w:tcW w:w="4847" w:type="dxa"/>
          </w:tcPr>
          <w:p w:rsidR="00FD62D9" w:rsidRDefault="00CC0E13">
            <w:pPr>
              <w:pStyle w:val="TableParagraph"/>
              <w:spacing w:line="258" w:lineRule="exact"/>
              <w:ind w:left="104"/>
              <w:rPr>
                <w:rFonts w:ascii="Times New Roman"/>
                <w:b/>
                <w:sz w:val="24"/>
              </w:rPr>
            </w:pPr>
            <w:r>
              <w:rPr>
                <w:rFonts w:ascii="Times New Roman"/>
                <w:b/>
                <w:sz w:val="24"/>
              </w:rPr>
              <w:t>KRITERET TOTALE TEKNIKE</w:t>
            </w:r>
          </w:p>
        </w:tc>
        <w:tc>
          <w:tcPr>
            <w:tcW w:w="1825" w:type="dxa"/>
          </w:tcPr>
          <w:p w:rsidR="00FD62D9" w:rsidRDefault="00CC0E13">
            <w:pPr>
              <w:pStyle w:val="TableParagraph"/>
              <w:spacing w:line="258" w:lineRule="exact"/>
              <w:ind w:left="710" w:right="694"/>
              <w:jc w:val="center"/>
              <w:rPr>
                <w:rFonts w:ascii="Times New Roman"/>
                <w:b/>
                <w:sz w:val="24"/>
              </w:rPr>
            </w:pPr>
            <w:r>
              <w:rPr>
                <w:rFonts w:ascii="Times New Roman"/>
                <w:b/>
                <w:sz w:val="24"/>
              </w:rPr>
              <w:t>50</w:t>
            </w:r>
          </w:p>
        </w:tc>
        <w:tc>
          <w:tcPr>
            <w:tcW w:w="1494" w:type="dxa"/>
          </w:tcPr>
          <w:p w:rsidR="00FD62D9" w:rsidRDefault="00FD62D9">
            <w:pPr>
              <w:pStyle w:val="TableParagraph"/>
              <w:ind w:left="0"/>
              <w:rPr>
                <w:rFonts w:ascii="Times New Roman"/>
                <w:sz w:val="20"/>
              </w:rPr>
            </w:pPr>
          </w:p>
        </w:tc>
      </w:tr>
      <w:tr w:rsidR="00FD62D9">
        <w:trPr>
          <w:trHeight w:val="551"/>
        </w:trPr>
        <w:tc>
          <w:tcPr>
            <w:tcW w:w="848" w:type="dxa"/>
          </w:tcPr>
          <w:p w:rsidR="00FD62D9" w:rsidRDefault="00CC0E13">
            <w:pPr>
              <w:pStyle w:val="TableParagraph"/>
              <w:spacing w:line="268" w:lineRule="exact"/>
              <w:ind w:left="108"/>
              <w:rPr>
                <w:rFonts w:ascii="Times New Roman"/>
                <w:sz w:val="24"/>
              </w:rPr>
            </w:pPr>
            <w:r>
              <w:rPr>
                <w:rFonts w:ascii="Times New Roman"/>
                <w:sz w:val="24"/>
              </w:rPr>
              <w:t>FC1</w:t>
            </w:r>
          </w:p>
        </w:tc>
        <w:tc>
          <w:tcPr>
            <w:tcW w:w="4847" w:type="dxa"/>
          </w:tcPr>
          <w:p w:rsidR="00FD62D9" w:rsidRDefault="00CC0E13">
            <w:pPr>
              <w:pStyle w:val="TableParagraph"/>
              <w:spacing w:line="268" w:lineRule="exact"/>
              <w:ind w:left="104"/>
              <w:rPr>
                <w:rFonts w:ascii="Times New Roman" w:hAnsi="Times New Roman"/>
                <w:sz w:val="24"/>
              </w:rPr>
            </w:pPr>
            <w:r>
              <w:rPr>
                <w:rFonts w:ascii="Times New Roman" w:hAnsi="Times New Roman"/>
                <w:sz w:val="24"/>
              </w:rPr>
              <w:t>Oferta ekonomike për projektimin, ndërtimin,</w:t>
            </w:r>
          </w:p>
          <w:p w:rsidR="00FD62D9" w:rsidRDefault="00CC0E13">
            <w:pPr>
              <w:pStyle w:val="TableParagraph"/>
              <w:spacing w:line="264" w:lineRule="exact"/>
              <w:ind w:left="104"/>
              <w:rPr>
                <w:rFonts w:ascii="Times New Roman"/>
                <w:sz w:val="24"/>
              </w:rPr>
            </w:pPr>
            <w:r>
              <w:rPr>
                <w:rFonts w:ascii="Times New Roman"/>
                <w:sz w:val="24"/>
              </w:rPr>
              <w:t>mobilimin dhe mbikqyrjen</w:t>
            </w:r>
          </w:p>
        </w:tc>
        <w:tc>
          <w:tcPr>
            <w:tcW w:w="1825" w:type="dxa"/>
          </w:tcPr>
          <w:p w:rsidR="00FD62D9" w:rsidRDefault="00CC0E13">
            <w:pPr>
              <w:pStyle w:val="TableParagraph"/>
              <w:spacing w:line="268" w:lineRule="exact"/>
              <w:ind w:left="710" w:right="694"/>
              <w:jc w:val="center"/>
              <w:rPr>
                <w:rFonts w:ascii="Times New Roman"/>
                <w:sz w:val="24"/>
              </w:rPr>
            </w:pPr>
            <w:r>
              <w:rPr>
                <w:rFonts w:ascii="Times New Roman"/>
                <w:sz w:val="24"/>
              </w:rPr>
              <w:t>30</w:t>
            </w:r>
          </w:p>
        </w:tc>
        <w:tc>
          <w:tcPr>
            <w:tcW w:w="1494" w:type="dxa"/>
          </w:tcPr>
          <w:p w:rsidR="00FD62D9" w:rsidRDefault="00FD62D9">
            <w:pPr>
              <w:pStyle w:val="TableParagraph"/>
              <w:ind w:left="0"/>
              <w:rPr>
                <w:rFonts w:ascii="Times New Roman"/>
              </w:rPr>
            </w:pPr>
          </w:p>
        </w:tc>
      </w:tr>
      <w:tr w:rsidR="00FD62D9">
        <w:trPr>
          <w:trHeight w:val="551"/>
        </w:trPr>
        <w:tc>
          <w:tcPr>
            <w:tcW w:w="848" w:type="dxa"/>
          </w:tcPr>
          <w:p w:rsidR="00FD62D9" w:rsidRDefault="00CC0E13">
            <w:pPr>
              <w:pStyle w:val="TableParagraph"/>
              <w:spacing w:line="268" w:lineRule="exact"/>
              <w:ind w:left="108"/>
              <w:rPr>
                <w:rFonts w:ascii="Times New Roman"/>
                <w:sz w:val="24"/>
              </w:rPr>
            </w:pPr>
            <w:r>
              <w:rPr>
                <w:rFonts w:ascii="Times New Roman"/>
                <w:sz w:val="24"/>
              </w:rPr>
              <w:t>FC2</w:t>
            </w:r>
          </w:p>
        </w:tc>
        <w:tc>
          <w:tcPr>
            <w:tcW w:w="4847" w:type="dxa"/>
          </w:tcPr>
          <w:p w:rsidR="00FD62D9" w:rsidRDefault="00CC0E13">
            <w:pPr>
              <w:pStyle w:val="TableParagraph"/>
              <w:spacing w:line="268" w:lineRule="exact"/>
              <w:ind w:left="104"/>
              <w:rPr>
                <w:rFonts w:ascii="Times New Roman" w:hAnsi="Times New Roman"/>
                <w:sz w:val="24"/>
              </w:rPr>
            </w:pPr>
            <w:r>
              <w:rPr>
                <w:rFonts w:ascii="Times New Roman" w:hAnsi="Times New Roman"/>
                <w:sz w:val="24"/>
              </w:rPr>
              <w:t>Oferta ekonomike për mirëmbajtjen deri në</w:t>
            </w:r>
          </w:p>
          <w:p w:rsidR="00FD62D9" w:rsidRDefault="00CC0E13">
            <w:pPr>
              <w:pStyle w:val="TableParagraph"/>
              <w:spacing w:line="264" w:lineRule="exact"/>
              <w:ind w:left="104"/>
              <w:rPr>
                <w:rFonts w:ascii="Times New Roman" w:hAnsi="Times New Roman"/>
                <w:sz w:val="24"/>
              </w:rPr>
            </w:pPr>
            <w:r>
              <w:rPr>
                <w:rFonts w:ascii="Times New Roman" w:hAnsi="Times New Roman"/>
                <w:sz w:val="24"/>
              </w:rPr>
              <w:t>fund të kontratës</w:t>
            </w:r>
          </w:p>
        </w:tc>
        <w:tc>
          <w:tcPr>
            <w:tcW w:w="1825" w:type="dxa"/>
          </w:tcPr>
          <w:p w:rsidR="00FD62D9" w:rsidRDefault="00CC0E13">
            <w:pPr>
              <w:pStyle w:val="TableParagraph"/>
              <w:spacing w:line="268" w:lineRule="exact"/>
              <w:ind w:left="16"/>
              <w:jc w:val="center"/>
              <w:rPr>
                <w:rFonts w:ascii="Times New Roman"/>
                <w:sz w:val="24"/>
              </w:rPr>
            </w:pPr>
            <w:r>
              <w:rPr>
                <w:rFonts w:ascii="Times New Roman"/>
                <w:sz w:val="24"/>
              </w:rPr>
              <w:t>5</w:t>
            </w:r>
          </w:p>
        </w:tc>
        <w:tc>
          <w:tcPr>
            <w:tcW w:w="1494" w:type="dxa"/>
          </w:tcPr>
          <w:p w:rsidR="00FD62D9" w:rsidRDefault="00FD62D9">
            <w:pPr>
              <w:pStyle w:val="TableParagraph"/>
              <w:ind w:left="0"/>
              <w:rPr>
                <w:rFonts w:ascii="Times New Roman"/>
              </w:rPr>
            </w:pPr>
          </w:p>
        </w:tc>
      </w:tr>
      <w:tr w:rsidR="00FD62D9">
        <w:trPr>
          <w:trHeight w:val="277"/>
        </w:trPr>
        <w:tc>
          <w:tcPr>
            <w:tcW w:w="848" w:type="dxa"/>
          </w:tcPr>
          <w:p w:rsidR="00FD62D9" w:rsidRDefault="00CC0E13">
            <w:pPr>
              <w:pStyle w:val="TableParagraph"/>
              <w:spacing w:line="258" w:lineRule="exact"/>
              <w:ind w:left="108"/>
              <w:rPr>
                <w:rFonts w:ascii="Times New Roman"/>
                <w:sz w:val="24"/>
              </w:rPr>
            </w:pPr>
            <w:r>
              <w:rPr>
                <w:rFonts w:ascii="Times New Roman"/>
                <w:sz w:val="24"/>
              </w:rPr>
              <w:t>FC3</w:t>
            </w:r>
          </w:p>
        </w:tc>
        <w:tc>
          <w:tcPr>
            <w:tcW w:w="4847" w:type="dxa"/>
          </w:tcPr>
          <w:p w:rsidR="00FD62D9" w:rsidRDefault="00CC0E13">
            <w:pPr>
              <w:pStyle w:val="TableParagraph"/>
              <w:spacing w:line="258" w:lineRule="exact"/>
              <w:ind w:left="104"/>
              <w:rPr>
                <w:rFonts w:ascii="Times New Roman" w:hAnsi="Times New Roman"/>
                <w:sz w:val="24"/>
              </w:rPr>
            </w:pPr>
            <w:r>
              <w:rPr>
                <w:rFonts w:ascii="Times New Roman" w:hAnsi="Times New Roman"/>
                <w:sz w:val="24"/>
              </w:rPr>
              <w:t>Oferta ekonomike për marzhin e fitimit</w:t>
            </w:r>
          </w:p>
        </w:tc>
        <w:tc>
          <w:tcPr>
            <w:tcW w:w="1825" w:type="dxa"/>
          </w:tcPr>
          <w:p w:rsidR="00FD62D9" w:rsidRDefault="00CC0E13">
            <w:pPr>
              <w:pStyle w:val="TableParagraph"/>
              <w:spacing w:line="258" w:lineRule="exact"/>
              <w:ind w:left="710" w:right="694"/>
              <w:jc w:val="center"/>
              <w:rPr>
                <w:rFonts w:ascii="Times New Roman"/>
                <w:sz w:val="24"/>
              </w:rPr>
            </w:pPr>
            <w:r>
              <w:rPr>
                <w:rFonts w:ascii="Times New Roman"/>
                <w:sz w:val="24"/>
              </w:rPr>
              <w:t>15</w:t>
            </w:r>
          </w:p>
        </w:tc>
        <w:tc>
          <w:tcPr>
            <w:tcW w:w="1494" w:type="dxa"/>
          </w:tcPr>
          <w:p w:rsidR="00FD62D9" w:rsidRDefault="00FD62D9">
            <w:pPr>
              <w:pStyle w:val="TableParagraph"/>
              <w:ind w:left="0"/>
              <w:rPr>
                <w:rFonts w:ascii="Times New Roman"/>
                <w:sz w:val="20"/>
              </w:rPr>
            </w:pPr>
          </w:p>
        </w:tc>
      </w:tr>
      <w:tr w:rsidR="00FD62D9">
        <w:trPr>
          <w:trHeight w:val="275"/>
        </w:trPr>
        <w:tc>
          <w:tcPr>
            <w:tcW w:w="848" w:type="dxa"/>
          </w:tcPr>
          <w:p w:rsidR="00FD62D9" w:rsidRDefault="00FD62D9">
            <w:pPr>
              <w:pStyle w:val="TableParagraph"/>
              <w:ind w:left="0"/>
              <w:rPr>
                <w:rFonts w:ascii="Times New Roman"/>
                <w:sz w:val="20"/>
              </w:rPr>
            </w:pPr>
          </w:p>
        </w:tc>
        <w:tc>
          <w:tcPr>
            <w:tcW w:w="4847" w:type="dxa"/>
          </w:tcPr>
          <w:p w:rsidR="00FD62D9" w:rsidRDefault="00CC0E13">
            <w:pPr>
              <w:pStyle w:val="TableParagraph"/>
              <w:spacing w:line="255" w:lineRule="exact"/>
              <w:ind w:left="104"/>
              <w:rPr>
                <w:rFonts w:ascii="Times New Roman"/>
                <w:b/>
                <w:sz w:val="24"/>
              </w:rPr>
            </w:pPr>
            <w:r>
              <w:rPr>
                <w:rFonts w:ascii="Times New Roman"/>
                <w:b/>
                <w:sz w:val="24"/>
              </w:rPr>
              <w:t>KRITERET TOTALE FINANCIARE</w:t>
            </w:r>
          </w:p>
        </w:tc>
        <w:tc>
          <w:tcPr>
            <w:tcW w:w="1825" w:type="dxa"/>
          </w:tcPr>
          <w:p w:rsidR="00FD62D9" w:rsidRDefault="00CC0E13">
            <w:pPr>
              <w:pStyle w:val="TableParagraph"/>
              <w:spacing w:line="255" w:lineRule="exact"/>
              <w:ind w:left="710" w:right="694"/>
              <w:jc w:val="center"/>
              <w:rPr>
                <w:rFonts w:ascii="Times New Roman"/>
                <w:b/>
                <w:sz w:val="24"/>
              </w:rPr>
            </w:pPr>
            <w:r>
              <w:rPr>
                <w:rFonts w:ascii="Times New Roman"/>
                <w:b/>
                <w:sz w:val="24"/>
              </w:rPr>
              <w:t>50</w:t>
            </w:r>
          </w:p>
        </w:tc>
        <w:tc>
          <w:tcPr>
            <w:tcW w:w="1494" w:type="dxa"/>
          </w:tcPr>
          <w:p w:rsidR="00FD62D9" w:rsidRDefault="00FD62D9">
            <w:pPr>
              <w:pStyle w:val="TableParagraph"/>
              <w:ind w:left="0"/>
              <w:rPr>
                <w:rFonts w:ascii="Times New Roman"/>
                <w:sz w:val="20"/>
              </w:rPr>
            </w:pPr>
          </w:p>
        </w:tc>
      </w:tr>
      <w:tr w:rsidR="00FD62D9">
        <w:trPr>
          <w:trHeight w:val="277"/>
        </w:trPr>
        <w:tc>
          <w:tcPr>
            <w:tcW w:w="848" w:type="dxa"/>
          </w:tcPr>
          <w:p w:rsidR="00FD62D9" w:rsidRDefault="00FD62D9">
            <w:pPr>
              <w:pStyle w:val="TableParagraph"/>
              <w:ind w:left="0"/>
              <w:rPr>
                <w:rFonts w:ascii="Times New Roman"/>
                <w:sz w:val="20"/>
              </w:rPr>
            </w:pPr>
          </w:p>
        </w:tc>
        <w:tc>
          <w:tcPr>
            <w:tcW w:w="4847" w:type="dxa"/>
          </w:tcPr>
          <w:p w:rsidR="00FD62D9" w:rsidRDefault="00CC0E13">
            <w:pPr>
              <w:pStyle w:val="TableParagraph"/>
              <w:spacing w:line="258" w:lineRule="exact"/>
              <w:ind w:left="104"/>
              <w:rPr>
                <w:rFonts w:ascii="Times New Roman"/>
                <w:b/>
                <w:i/>
                <w:sz w:val="24"/>
              </w:rPr>
            </w:pPr>
            <w:r>
              <w:rPr>
                <w:rFonts w:ascii="Times New Roman"/>
                <w:b/>
                <w:i/>
                <w:sz w:val="24"/>
              </w:rPr>
              <w:t>TOTALI</w:t>
            </w:r>
          </w:p>
        </w:tc>
        <w:tc>
          <w:tcPr>
            <w:tcW w:w="1825" w:type="dxa"/>
          </w:tcPr>
          <w:p w:rsidR="00FD62D9" w:rsidRDefault="00CC0E13">
            <w:pPr>
              <w:pStyle w:val="TableParagraph"/>
              <w:spacing w:line="258" w:lineRule="exact"/>
              <w:ind w:left="710" w:right="694"/>
              <w:jc w:val="center"/>
              <w:rPr>
                <w:rFonts w:ascii="Times New Roman"/>
                <w:b/>
                <w:sz w:val="24"/>
              </w:rPr>
            </w:pPr>
            <w:r>
              <w:rPr>
                <w:rFonts w:ascii="Times New Roman"/>
                <w:b/>
                <w:sz w:val="24"/>
              </w:rPr>
              <w:t>100</w:t>
            </w:r>
          </w:p>
        </w:tc>
        <w:tc>
          <w:tcPr>
            <w:tcW w:w="1494" w:type="dxa"/>
          </w:tcPr>
          <w:p w:rsidR="00FD62D9" w:rsidRDefault="00FD62D9">
            <w:pPr>
              <w:pStyle w:val="TableParagraph"/>
              <w:ind w:left="0"/>
              <w:rPr>
                <w:rFonts w:ascii="Times New Roman"/>
                <w:sz w:val="20"/>
              </w:rPr>
            </w:pPr>
          </w:p>
        </w:tc>
      </w:tr>
    </w:tbl>
    <w:p w:rsidR="00FD62D9" w:rsidRDefault="00FD62D9">
      <w:pPr>
        <w:pStyle w:val="BodyText"/>
        <w:ind w:left="0"/>
        <w:rPr>
          <w:rFonts w:ascii="Times New Roman"/>
          <w:b/>
        </w:rPr>
      </w:pPr>
    </w:p>
    <w:p w:rsidR="00FD62D9" w:rsidRDefault="00FD62D9">
      <w:pPr>
        <w:pStyle w:val="BodyText"/>
        <w:spacing w:before="10"/>
        <w:ind w:left="0"/>
        <w:rPr>
          <w:rFonts w:ascii="Times New Roman"/>
          <w:b/>
          <w:sz w:val="19"/>
        </w:rPr>
      </w:pPr>
    </w:p>
    <w:p w:rsidR="00FD62D9" w:rsidRPr="00506EF7" w:rsidRDefault="00CC0E13" w:rsidP="00AD536A">
      <w:pPr>
        <w:pStyle w:val="ListParagraph"/>
        <w:numPr>
          <w:ilvl w:val="1"/>
          <w:numId w:val="130"/>
        </w:numPr>
        <w:tabs>
          <w:tab w:val="left" w:pos="1581"/>
          <w:tab w:val="left" w:pos="1582"/>
        </w:tabs>
        <w:spacing w:before="90" w:line="304" w:lineRule="auto"/>
        <w:ind w:right="2005" w:hanging="60"/>
        <w:rPr>
          <w:b/>
          <w:sz w:val="28"/>
          <w:szCs w:val="28"/>
        </w:rPr>
      </w:pPr>
      <w:r>
        <w:rPr>
          <w:b/>
          <w:sz w:val="24"/>
        </w:rPr>
        <w:t xml:space="preserve">Afati kohor për dorëzimin e ofertave ose kërkesave për pjesëmarrje: </w:t>
      </w:r>
      <w:r w:rsidRPr="00506EF7">
        <w:rPr>
          <w:b/>
          <w:sz w:val="28"/>
          <w:szCs w:val="28"/>
        </w:rPr>
        <w:t xml:space="preserve">Data: </w:t>
      </w:r>
      <w:r w:rsidR="00757E64">
        <w:rPr>
          <w:b/>
          <w:sz w:val="28"/>
          <w:szCs w:val="28"/>
        </w:rPr>
        <w:t>0</w:t>
      </w:r>
      <w:r w:rsidR="00175F89">
        <w:rPr>
          <w:b/>
          <w:sz w:val="28"/>
          <w:szCs w:val="28"/>
        </w:rPr>
        <w:t>9</w:t>
      </w:r>
      <w:r w:rsidR="00506EF7" w:rsidRPr="00506EF7">
        <w:rPr>
          <w:b/>
          <w:sz w:val="28"/>
          <w:szCs w:val="28"/>
        </w:rPr>
        <w:t>.09</w:t>
      </w:r>
      <w:r w:rsidRPr="00506EF7">
        <w:rPr>
          <w:b/>
          <w:sz w:val="28"/>
          <w:szCs w:val="28"/>
        </w:rPr>
        <w:t>.2019 : Ora:</w:t>
      </w:r>
      <w:r w:rsidRPr="00506EF7">
        <w:rPr>
          <w:b/>
          <w:spacing w:val="-2"/>
          <w:sz w:val="28"/>
          <w:szCs w:val="28"/>
        </w:rPr>
        <w:t xml:space="preserve"> </w:t>
      </w:r>
      <w:r w:rsidRPr="00506EF7">
        <w:rPr>
          <w:b/>
          <w:sz w:val="28"/>
          <w:szCs w:val="28"/>
        </w:rPr>
        <w:t>11:00</w:t>
      </w:r>
    </w:p>
    <w:p w:rsidR="00FD62D9" w:rsidRPr="00DB0AD6" w:rsidRDefault="00CC0E13">
      <w:pPr>
        <w:spacing w:before="29"/>
        <w:ind w:left="941"/>
        <w:rPr>
          <w:rFonts w:ascii="Times New Roman"/>
          <w:b/>
          <w:sz w:val="28"/>
          <w:szCs w:val="28"/>
        </w:rPr>
      </w:pPr>
      <w:r w:rsidRPr="00506EF7">
        <w:rPr>
          <w:rFonts w:ascii="Times New Roman"/>
          <w:b/>
          <w:sz w:val="28"/>
          <w:szCs w:val="28"/>
        </w:rPr>
        <w:t>Vendi: www</w:t>
      </w:r>
      <w:r w:rsidR="00E831C9" w:rsidRPr="00506EF7">
        <w:rPr>
          <w:rFonts w:ascii="Times New Roman"/>
          <w:b/>
          <w:sz w:val="28"/>
          <w:szCs w:val="28"/>
        </w:rPr>
        <w:t>.</w:t>
      </w:r>
      <w:r w:rsidRPr="00506EF7">
        <w:rPr>
          <w:rFonts w:ascii="Times New Roman"/>
          <w:b/>
          <w:sz w:val="28"/>
          <w:szCs w:val="28"/>
        </w:rPr>
        <w:t>app.gov.al</w:t>
      </w:r>
    </w:p>
    <w:p w:rsidR="00FD62D9" w:rsidRDefault="00FD62D9">
      <w:pPr>
        <w:pStyle w:val="BodyText"/>
        <w:spacing w:before="11"/>
        <w:ind w:left="0"/>
        <w:rPr>
          <w:rFonts w:ascii="Times New Roman"/>
          <w:b/>
          <w:sz w:val="27"/>
        </w:rPr>
      </w:pPr>
    </w:p>
    <w:p w:rsidR="00FD62D9" w:rsidRDefault="00CC0E13">
      <w:pPr>
        <w:spacing w:line="280" w:lineRule="auto"/>
        <w:ind w:left="881" w:right="944"/>
        <w:rPr>
          <w:rFonts w:ascii="Times New Roman" w:hAnsi="Times New Roman"/>
          <w:b/>
          <w:sz w:val="24"/>
        </w:rPr>
      </w:pPr>
      <w:r>
        <w:rPr>
          <w:rFonts w:ascii="Times New Roman" w:hAnsi="Times New Roman"/>
          <w:b/>
          <w:sz w:val="24"/>
        </w:rPr>
        <w:t xml:space="preserve">Kur oferta kërkohet të paraqitet me mjete elektronike operatorët ekonomike duhet të dorëzojnë ofertën në mënyrë elektronike në faqen zyrtare të APP-së, </w:t>
      </w:r>
      <w:hyperlink r:id="rId12">
        <w:r>
          <w:rPr>
            <w:rFonts w:ascii="Times New Roman" w:hAnsi="Times New Roman"/>
            <w:b/>
            <w:sz w:val="24"/>
          </w:rPr>
          <w:t>www.app.gov.al</w:t>
        </w:r>
      </w:hyperlink>
    </w:p>
    <w:p w:rsidR="00FD62D9" w:rsidRDefault="00FD62D9">
      <w:pPr>
        <w:pStyle w:val="BodyText"/>
        <w:spacing w:before="5"/>
        <w:ind w:left="0"/>
        <w:rPr>
          <w:rFonts w:ascii="Times New Roman"/>
          <w:b/>
          <w:sz w:val="25"/>
        </w:rPr>
      </w:pPr>
    </w:p>
    <w:p w:rsidR="00FD62D9" w:rsidRDefault="00CC0E13" w:rsidP="00AD536A">
      <w:pPr>
        <w:pStyle w:val="ListParagraph"/>
        <w:numPr>
          <w:ilvl w:val="1"/>
          <w:numId w:val="130"/>
        </w:numPr>
        <w:tabs>
          <w:tab w:val="left" w:pos="1581"/>
          <w:tab w:val="left" w:pos="1582"/>
        </w:tabs>
        <w:ind w:left="1582"/>
        <w:rPr>
          <w:b/>
          <w:sz w:val="24"/>
        </w:rPr>
      </w:pPr>
      <w:r>
        <w:rPr>
          <w:b/>
          <w:sz w:val="24"/>
        </w:rPr>
        <w:t>Afati kohor për hapjen e ofertave ose kërkesave për</w:t>
      </w:r>
      <w:r>
        <w:rPr>
          <w:b/>
          <w:spacing w:val="-11"/>
          <w:sz w:val="24"/>
        </w:rPr>
        <w:t xml:space="preserve"> </w:t>
      </w:r>
      <w:r>
        <w:rPr>
          <w:b/>
          <w:sz w:val="24"/>
        </w:rPr>
        <w:t>pjesëmarrje:</w:t>
      </w:r>
    </w:p>
    <w:p w:rsidR="00FD62D9" w:rsidRDefault="00FD62D9">
      <w:pPr>
        <w:rPr>
          <w:sz w:val="24"/>
        </w:rPr>
        <w:sectPr w:rsidR="00FD62D9">
          <w:pgSz w:w="11930" w:h="16850"/>
          <w:pgMar w:top="1300" w:right="900" w:bottom="440" w:left="420" w:header="468" w:footer="245" w:gutter="0"/>
          <w:cols w:space="720"/>
        </w:sectPr>
      </w:pPr>
    </w:p>
    <w:p w:rsidR="00FD62D9" w:rsidRPr="002B3A6F" w:rsidRDefault="00CC0E13">
      <w:pPr>
        <w:spacing w:before="156"/>
        <w:ind w:left="941"/>
        <w:rPr>
          <w:rFonts w:ascii="Times New Roman" w:hAnsi="Times New Roman" w:cs="Times New Roman"/>
          <w:b/>
          <w:sz w:val="24"/>
          <w:szCs w:val="24"/>
        </w:rPr>
      </w:pPr>
      <w:r w:rsidRPr="002B3A6F">
        <w:rPr>
          <w:rFonts w:ascii="Times New Roman" w:hAnsi="Times New Roman" w:cs="Times New Roman"/>
          <w:b/>
          <w:sz w:val="24"/>
          <w:szCs w:val="24"/>
        </w:rPr>
        <w:lastRenderedPageBreak/>
        <w:t>Data</w:t>
      </w:r>
      <w:r w:rsidR="00757E64" w:rsidRPr="002B3A6F">
        <w:rPr>
          <w:rFonts w:ascii="Times New Roman" w:hAnsi="Times New Roman" w:cs="Times New Roman"/>
          <w:b/>
          <w:sz w:val="24"/>
          <w:szCs w:val="24"/>
        </w:rPr>
        <w:t>: 0</w:t>
      </w:r>
      <w:r w:rsidR="00175F89">
        <w:rPr>
          <w:rFonts w:ascii="Times New Roman" w:hAnsi="Times New Roman" w:cs="Times New Roman"/>
          <w:b/>
          <w:sz w:val="24"/>
          <w:szCs w:val="24"/>
        </w:rPr>
        <w:t>9</w:t>
      </w:r>
      <w:r w:rsidR="00506EF7" w:rsidRPr="002B3A6F">
        <w:rPr>
          <w:rFonts w:ascii="Times New Roman" w:hAnsi="Times New Roman" w:cs="Times New Roman"/>
          <w:b/>
          <w:sz w:val="24"/>
          <w:szCs w:val="24"/>
        </w:rPr>
        <w:t>.09.2019 : Ora:</w:t>
      </w:r>
      <w:r w:rsidR="00506EF7" w:rsidRPr="002B3A6F">
        <w:rPr>
          <w:rFonts w:ascii="Times New Roman" w:hAnsi="Times New Roman" w:cs="Times New Roman"/>
          <w:b/>
          <w:spacing w:val="-2"/>
          <w:sz w:val="24"/>
          <w:szCs w:val="24"/>
        </w:rPr>
        <w:t xml:space="preserve"> </w:t>
      </w:r>
      <w:r w:rsidR="00506EF7" w:rsidRPr="002B3A6F">
        <w:rPr>
          <w:rFonts w:ascii="Times New Roman" w:hAnsi="Times New Roman" w:cs="Times New Roman"/>
          <w:b/>
          <w:sz w:val="24"/>
          <w:szCs w:val="24"/>
        </w:rPr>
        <w:t>11:00</w:t>
      </w:r>
    </w:p>
    <w:p w:rsidR="00FD62D9" w:rsidRPr="00DB0AD6" w:rsidRDefault="00CC0E13">
      <w:pPr>
        <w:spacing w:before="104"/>
        <w:ind w:left="941"/>
        <w:rPr>
          <w:rFonts w:ascii="Times New Roman" w:hAnsi="Times New Roman" w:cs="Times New Roman"/>
          <w:b/>
          <w:sz w:val="28"/>
          <w:szCs w:val="28"/>
        </w:rPr>
      </w:pPr>
      <w:r w:rsidRPr="00506EF7">
        <w:rPr>
          <w:rFonts w:ascii="Times New Roman" w:hAnsi="Times New Roman" w:cs="Times New Roman"/>
          <w:b/>
          <w:sz w:val="28"/>
          <w:szCs w:val="28"/>
        </w:rPr>
        <w:t xml:space="preserve">Vendi: </w:t>
      </w:r>
      <w:hyperlink r:id="rId13">
        <w:r w:rsidRPr="00506EF7">
          <w:rPr>
            <w:rFonts w:ascii="Times New Roman" w:hAnsi="Times New Roman" w:cs="Times New Roman"/>
            <w:b/>
            <w:sz w:val="28"/>
            <w:szCs w:val="28"/>
          </w:rPr>
          <w:t>www.app.gov.al</w:t>
        </w:r>
      </w:hyperlink>
    </w:p>
    <w:p w:rsidR="00FD62D9" w:rsidRDefault="00FD62D9">
      <w:pPr>
        <w:pStyle w:val="BodyText"/>
        <w:spacing w:before="9"/>
        <w:ind w:left="0"/>
        <w:rPr>
          <w:rFonts w:ascii="Times New Roman"/>
          <w:b/>
          <w:sz w:val="25"/>
        </w:rPr>
      </w:pPr>
    </w:p>
    <w:p w:rsidR="00FD62D9" w:rsidRDefault="00CC0E13">
      <w:pPr>
        <w:spacing w:before="1" w:line="256" w:lineRule="auto"/>
        <w:ind w:left="881" w:right="222"/>
        <w:jc w:val="both"/>
        <w:rPr>
          <w:rFonts w:ascii="Times New Roman" w:hAnsi="Times New Roman"/>
          <w:b/>
          <w:sz w:val="24"/>
        </w:rPr>
      </w:pPr>
      <w:r>
        <w:rPr>
          <w:rFonts w:ascii="Times New Roman" w:hAnsi="Times New Roman"/>
          <w:b/>
          <w:sz w:val="24"/>
        </w:rPr>
        <w:t>Informacioni që komunikohet gjatë hapjes publike të ofertave, qe paraqiten me mjete elektronike duhet t’i komunikohet të gjithë atyre Operatorëve Ekonomikë që kanë dorëzuar oferta, në bazë të kërkesës së tyre.</w:t>
      </w:r>
    </w:p>
    <w:p w:rsidR="00FD62D9" w:rsidRDefault="00FD62D9">
      <w:pPr>
        <w:pStyle w:val="BodyText"/>
        <w:spacing w:before="8"/>
        <w:ind w:left="0"/>
        <w:rPr>
          <w:rFonts w:ascii="Times New Roman"/>
          <w:b/>
          <w:sz w:val="31"/>
        </w:rPr>
      </w:pPr>
    </w:p>
    <w:p w:rsidR="00FD62D9" w:rsidRDefault="00CC0E13" w:rsidP="00AD536A">
      <w:pPr>
        <w:pStyle w:val="ListParagraph"/>
        <w:numPr>
          <w:ilvl w:val="1"/>
          <w:numId w:val="130"/>
        </w:numPr>
        <w:tabs>
          <w:tab w:val="left" w:pos="1601"/>
          <w:tab w:val="left" w:pos="1602"/>
        </w:tabs>
        <w:ind w:left="1601" w:hanging="721"/>
        <w:rPr>
          <w:b/>
          <w:sz w:val="24"/>
        </w:rPr>
      </w:pPr>
      <w:r>
        <w:rPr>
          <w:b/>
          <w:sz w:val="24"/>
        </w:rPr>
        <w:t xml:space="preserve">Periudha e vlefshmërisë së ofertave: 300 </w:t>
      </w:r>
      <w:r>
        <w:rPr>
          <w:i/>
          <w:sz w:val="24"/>
        </w:rPr>
        <w:t>(treqind)</w:t>
      </w:r>
      <w:r>
        <w:rPr>
          <w:i/>
          <w:spacing w:val="-2"/>
          <w:sz w:val="24"/>
        </w:rPr>
        <w:t xml:space="preserve"> </w:t>
      </w:r>
      <w:r>
        <w:rPr>
          <w:b/>
          <w:sz w:val="24"/>
        </w:rPr>
        <w:t>ditë</w:t>
      </w:r>
    </w:p>
    <w:p w:rsidR="00FD62D9" w:rsidRDefault="00FD62D9">
      <w:pPr>
        <w:pStyle w:val="BodyText"/>
        <w:ind w:left="0"/>
        <w:rPr>
          <w:rFonts w:ascii="Times New Roman"/>
          <w:b/>
          <w:sz w:val="26"/>
        </w:rPr>
      </w:pPr>
    </w:p>
    <w:p w:rsidR="00FD62D9" w:rsidRDefault="00CC0E13" w:rsidP="00AD536A">
      <w:pPr>
        <w:pStyle w:val="ListParagraph"/>
        <w:numPr>
          <w:ilvl w:val="1"/>
          <w:numId w:val="130"/>
        </w:numPr>
        <w:tabs>
          <w:tab w:val="left" w:pos="1601"/>
          <w:tab w:val="left" w:pos="1602"/>
        </w:tabs>
        <w:spacing w:before="157"/>
        <w:ind w:left="1601" w:hanging="721"/>
        <w:rPr>
          <w:b/>
          <w:sz w:val="24"/>
        </w:rPr>
      </w:pPr>
      <w:r>
        <w:rPr>
          <w:b/>
          <w:sz w:val="24"/>
        </w:rPr>
        <w:t>Gjuha(-ët) për hartimin e ofertave ose kërkesave për</w:t>
      </w:r>
      <w:r>
        <w:rPr>
          <w:b/>
          <w:spacing w:val="-9"/>
          <w:sz w:val="24"/>
        </w:rPr>
        <w:t xml:space="preserve"> </w:t>
      </w:r>
      <w:r>
        <w:rPr>
          <w:b/>
          <w:sz w:val="24"/>
        </w:rPr>
        <w:t>pjesëmarrje:</w:t>
      </w:r>
    </w:p>
    <w:p w:rsidR="00FD62D9" w:rsidRDefault="00FD62D9">
      <w:pPr>
        <w:pStyle w:val="BodyText"/>
        <w:spacing w:before="9"/>
        <w:ind w:left="0"/>
        <w:rPr>
          <w:rFonts w:ascii="Times New Roman"/>
          <w:b/>
          <w:sz w:val="31"/>
        </w:rPr>
      </w:pPr>
    </w:p>
    <w:p w:rsidR="00FD62D9" w:rsidRDefault="00CC0E13">
      <w:pPr>
        <w:tabs>
          <w:tab w:val="left" w:pos="6001"/>
        </w:tabs>
        <w:ind w:left="4121"/>
        <w:rPr>
          <w:rFonts w:ascii="Times New Roman"/>
          <w:b/>
          <w:sz w:val="24"/>
        </w:rPr>
      </w:pPr>
      <w:r>
        <w:rPr>
          <w:rFonts w:ascii="Times New Roman"/>
          <w:sz w:val="24"/>
        </w:rPr>
        <w:t>Shqip</w:t>
      </w:r>
      <w:r>
        <w:rPr>
          <w:rFonts w:ascii="Times New Roman"/>
          <w:spacing w:val="-1"/>
          <w:sz w:val="24"/>
        </w:rPr>
        <w:t xml:space="preserve"> </w:t>
      </w:r>
      <w:r>
        <w:rPr>
          <w:rFonts w:ascii="Times New Roman"/>
          <w:b/>
          <w:sz w:val="24"/>
        </w:rPr>
        <w:t>X</w:t>
      </w:r>
      <w:r>
        <w:rPr>
          <w:rFonts w:ascii="Times New Roman"/>
          <w:b/>
          <w:sz w:val="24"/>
        </w:rPr>
        <w:tab/>
      </w:r>
      <w:r>
        <w:rPr>
          <w:rFonts w:ascii="Times New Roman"/>
          <w:sz w:val="24"/>
        </w:rPr>
        <w:t>Anglisht</w:t>
      </w:r>
      <w:r>
        <w:rPr>
          <w:rFonts w:ascii="Times New Roman"/>
          <w:spacing w:val="1"/>
          <w:sz w:val="24"/>
        </w:rPr>
        <w:t xml:space="preserve"> </w:t>
      </w:r>
    </w:p>
    <w:p w:rsidR="00FD62D9" w:rsidRDefault="00CC0E13">
      <w:pPr>
        <w:tabs>
          <w:tab w:val="left" w:pos="5460"/>
          <w:tab w:val="left" w:pos="7315"/>
        </w:tabs>
        <w:spacing w:before="74"/>
        <w:ind w:left="4121"/>
        <w:rPr>
          <w:rFonts w:ascii="Times New Roman" w:hAnsi="Times New Roman"/>
          <w:sz w:val="24"/>
        </w:rPr>
      </w:pPr>
      <w:r>
        <w:rPr>
          <w:rFonts w:ascii="Times New Roman" w:hAnsi="Times New Roman"/>
          <w:sz w:val="24"/>
        </w:rPr>
        <w:t>Tjetër</w:t>
      </w:r>
      <w:r>
        <w:rPr>
          <w:rFonts w:ascii="Times New Roman" w:hAnsi="Times New Roman"/>
          <w:sz w:val="24"/>
        </w:rPr>
        <w:tab/>
      </w:r>
      <w:r>
        <w:rPr>
          <w:rFonts w:ascii="Times New Roman" w:hAnsi="Times New Roman"/>
          <w:sz w:val="24"/>
          <w:u w:val="single"/>
        </w:rPr>
        <w:t xml:space="preserve"> </w:t>
      </w:r>
      <w:r>
        <w:rPr>
          <w:rFonts w:ascii="Times New Roman" w:hAnsi="Times New Roman"/>
          <w:sz w:val="24"/>
          <w:u w:val="single"/>
        </w:rPr>
        <w:tab/>
      </w:r>
    </w:p>
    <w:p w:rsidR="00FD62D9" w:rsidRDefault="00FD62D9">
      <w:pPr>
        <w:pStyle w:val="BodyText"/>
        <w:spacing w:before="7"/>
        <w:ind w:left="0"/>
        <w:rPr>
          <w:rFonts w:ascii="Times New Roman"/>
          <w:sz w:val="16"/>
        </w:rPr>
      </w:pPr>
    </w:p>
    <w:p w:rsidR="00FD62D9" w:rsidRDefault="00CC0E13">
      <w:pPr>
        <w:spacing w:before="90"/>
        <w:ind w:left="881"/>
        <w:rPr>
          <w:rFonts w:ascii="Times New Roman" w:hAnsi="Times New Roman"/>
          <w:b/>
          <w:sz w:val="24"/>
        </w:rPr>
      </w:pPr>
      <w:r>
        <w:rPr>
          <w:rFonts w:ascii="Times New Roman" w:hAnsi="Times New Roman"/>
          <w:b/>
          <w:sz w:val="24"/>
        </w:rPr>
        <w:t>Dokumentet e Procedurës Konkurruese publikohen në</w:t>
      </w:r>
    </w:p>
    <w:p w:rsidR="00FD62D9" w:rsidRDefault="00CC0E13">
      <w:pPr>
        <w:ind w:left="881"/>
        <w:rPr>
          <w:rFonts w:ascii="Times New Roman" w:hAnsi="Times New Roman"/>
          <w:b/>
          <w:sz w:val="24"/>
        </w:rPr>
      </w:pPr>
      <w:r>
        <w:rPr>
          <w:rFonts w:ascii="Times New Roman" w:hAnsi="Times New Roman"/>
          <w:b/>
          <w:sz w:val="24"/>
        </w:rPr>
        <w:t>gjuhën shqipe dhe angleze, në rast mospërputhje apo paqartësie, ka përparësi gjuha shqipe.</w:t>
      </w:r>
    </w:p>
    <w:p w:rsidR="00FD62D9" w:rsidRDefault="00FD62D9">
      <w:pPr>
        <w:pStyle w:val="BodyText"/>
        <w:ind w:left="0"/>
        <w:rPr>
          <w:rFonts w:ascii="Times New Roman"/>
          <w:b/>
          <w:sz w:val="38"/>
        </w:rPr>
      </w:pPr>
    </w:p>
    <w:p w:rsidR="00FD62D9" w:rsidRDefault="00CC0E13">
      <w:pPr>
        <w:ind w:left="881"/>
        <w:rPr>
          <w:rFonts w:ascii="Times New Roman" w:hAnsi="Times New Roman"/>
          <w:b/>
          <w:sz w:val="24"/>
        </w:rPr>
      </w:pPr>
      <w:r>
        <w:rPr>
          <w:rFonts w:ascii="Times New Roman" w:hAnsi="Times New Roman"/>
          <w:b/>
          <w:sz w:val="24"/>
          <w:u w:val="thick"/>
        </w:rPr>
        <w:t>Seksioni 5</w:t>
      </w:r>
      <w:r>
        <w:rPr>
          <w:rFonts w:ascii="Times New Roman" w:hAnsi="Times New Roman"/>
          <w:b/>
          <w:sz w:val="24"/>
        </w:rPr>
        <w:t xml:space="preserve"> Informacione plotësuese</w:t>
      </w:r>
    </w:p>
    <w:p w:rsidR="00FD62D9" w:rsidRDefault="00CC0E13" w:rsidP="00AD536A">
      <w:pPr>
        <w:pStyle w:val="ListParagraph"/>
        <w:numPr>
          <w:ilvl w:val="1"/>
          <w:numId w:val="129"/>
        </w:numPr>
        <w:tabs>
          <w:tab w:val="left" w:pos="1581"/>
          <w:tab w:val="left" w:pos="1582"/>
        </w:tabs>
        <w:spacing w:before="233"/>
        <w:rPr>
          <w:b/>
          <w:sz w:val="24"/>
        </w:rPr>
      </w:pPr>
      <w:r>
        <w:rPr>
          <w:b/>
          <w:sz w:val="24"/>
        </w:rPr>
        <w:t>Dokumenta me</w:t>
      </w:r>
      <w:r>
        <w:rPr>
          <w:b/>
          <w:spacing w:val="-1"/>
          <w:sz w:val="24"/>
        </w:rPr>
        <w:t xml:space="preserve"> </w:t>
      </w:r>
      <w:r>
        <w:rPr>
          <w:b/>
          <w:sz w:val="24"/>
        </w:rPr>
        <w:t>pagesë:</w:t>
      </w:r>
    </w:p>
    <w:p w:rsidR="00FD62D9" w:rsidRDefault="00CC0E13">
      <w:pPr>
        <w:tabs>
          <w:tab w:val="left" w:pos="2374"/>
        </w:tabs>
        <w:ind w:left="353"/>
        <w:jc w:val="center"/>
        <w:rPr>
          <w:rFonts w:ascii="Times New Roman"/>
          <w:b/>
          <w:sz w:val="24"/>
        </w:rPr>
      </w:pPr>
      <w:r>
        <w:rPr>
          <w:rFonts w:ascii="Times New Roman"/>
          <w:sz w:val="24"/>
        </w:rPr>
        <w:t>Po</w:t>
      </w:r>
      <w:r>
        <w:rPr>
          <w:rFonts w:ascii="Times New Roman"/>
          <w:sz w:val="24"/>
        </w:rPr>
        <w:tab/>
        <w:t xml:space="preserve">Jo </w:t>
      </w:r>
      <w:r>
        <w:rPr>
          <w:rFonts w:ascii="Times New Roman"/>
          <w:b/>
          <w:sz w:val="24"/>
        </w:rPr>
        <w:t>X</w:t>
      </w:r>
    </w:p>
    <w:p w:rsidR="00FD62D9" w:rsidRDefault="00CC0E13">
      <w:pPr>
        <w:spacing w:before="70"/>
        <w:ind w:left="866" w:right="8910"/>
        <w:jc w:val="center"/>
        <w:rPr>
          <w:rFonts w:ascii="Times New Roman" w:hAnsi="Times New Roman"/>
          <w:i/>
          <w:sz w:val="24"/>
        </w:rPr>
      </w:pPr>
      <w:r>
        <w:rPr>
          <w:rFonts w:ascii="Times New Roman" w:hAnsi="Times New Roman"/>
          <w:i/>
          <w:sz w:val="24"/>
        </w:rPr>
        <w:t>Nëse Po</w:t>
      </w:r>
    </w:p>
    <w:p w:rsidR="00FD62D9" w:rsidRDefault="00CC0E13">
      <w:pPr>
        <w:tabs>
          <w:tab w:val="left" w:pos="4522"/>
          <w:tab w:val="left" w:pos="5657"/>
          <w:tab w:val="left" w:pos="6162"/>
          <w:tab w:val="left" w:pos="7381"/>
          <w:tab w:val="left" w:pos="8276"/>
        </w:tabs>
        <w:spacing w:before="84"/>
        <w:ind w:left="3221"/>
        <w:rPr>
          <w:rFonts w:ascii="Times New Roman" w:hAnsi="Times New Roman"/>
          <w:sz w:val="24"/>
        </w:rPr>
      </w:pPr>
      <w:r>
        <w:rPr>
          <w:rFonts w:ascii="Times New Roman" w:hAnsi="Times New Roman"/>
          <w:sz w:val="24"/>
        </w:rPr>
        <w:t>Monedha</w:t>
      </w:r>
      <w:r>
        <w:rPr>
          <w:rFonts w:ascii="Times New Roman" w:hAnsi="Times New Roman"/>
          <w:sz w:val="24"/>
        </w:rPr>
        <w:tab/>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ab/>
        <w:t>Çmimi</w:t>
      </w:r>
      <w:r>
        <w:rPr>
          <w:rFonts w:ascii="Times New Roman" w:hAnsi="Times New Roman"/>
          <w:sz w:val="24"/>
        </w:rPr>
        <w:tab/>
      </w:r>
      <w:r>
        <w:rPr>
          <w:rFonts w:ascii="Times New Roman" w:hAnsi="Times New Roman"/>
          <w:sz w:val="24"/>
          <w:u w:val="single"/>
        </w:rPr>
        <w:t xml:space="preserve"> </w:t>
      </w:r>
      <w:r>
        <w:rPr>
          <w:rFonts w:ascii="Times New Roman" w:hAnsi="Times New Roman"/>
          <w:sz w:val="24"/>
          <w:u w:val="single"/>
        </w:rPr>
        <w:tab/>
      </w:r>
    </w:p>
    <w:p w:rsidR="00FD62D9" w:rsidRDefault="00FD62D9">
      <w:pPr>
        <w:pStyle w:val="BodyText"/>
        <w:spacing w:before="5"/>
        <w:ind w:left="0"/>
        <w:rPr>
          <w:rFonts w:ascii="Times New Roman"/>
          <w:sz w:val="12"/>
        </w:rPr>
      </w:pPr>
    </w:p>
    <w:p w:rsidR="00FD62D9" w:rsidRDefault="00CC0E13">
      <w:pPr>
        <w:spacing w:before="90" w:line="256" w:lineRule="auto"/>
        <w:ind w:left="881" w:right="221"/>
        <w:jc w:val="both"/>
        <w:rPr>
          <w:rFonts w:ascii="Times New Roman" w:hAnsi="Times New Roman"/>
          <w:sz w:val="24"/>
        </w:rPr>
      </w:pPr>
      <w:r>
        <w:rPr>
          <w:rFonts w:ascii="Times New Roman" w:hAnsi="Times New Roman"/>
          <w:sz w:val="24"/>
        </w:rPr>
        <w:t>Ky çmim mbulon kostot aktuale të kopjimit dhe shpërndarjes së DSK/PPP tek Operatorët Ekonomik. Operatoret Ekonomikë të interesuar kanë të drejtë të kontrollojnë DSK/PPP para blerjes së tyre.</w:t>
      </w:r>
    </w:p>
    <w:p w:rsidR="00FD62D9" w:rsidRDefault="00EF05F2">
      <w:pPr>
        <w:spacing w:before="212" w:line="182" w:lineRule="exact"/>
        <w:ind w:left="1181"/>
        <w:rPr>
          <w:rFonts w:ascii="Times New Roman"/>
          <w:b/>
          <w:sz w:val="21"/>
        </w:rPr>
      </w:pPr>
      <w:hyperlink w:anchor="_bookmark57" w:history="1">
        <w:r w:rsidR="00CC0E13">
          <w:rPr>
            <w:rFonts w:ascii="Times New Roman"/>
            <w:b/>
            <w:sz w:val="21"/>
          </w:rPr>
          <w:t>i</w:t>
        </w:r>
      </w:hyperlink>
    </w:p>
    <w:p w:rsidR="00FD62D9" w:rsidRDefault="00CC0E13" w:rsidP="00AD536A">
      <w:pPr>
        <w:pStyle w:val="Heading2"/>
        <w:numPr>
          <w:ilvl w:val="1"/>
          <w:numId w:val="129"/>
        </w:numPr>
        <w:tabs>
          <w:tab w:val="left" w:pos="1352"/>
        </w:tabs>
        <w:spacing w:line="217" w:lineRule="exact"/>
        <w:ind w:left="1351" w:hanging="471"/>
        <w:jc w:val="both"/>
      </w:pPr>
      <w:r>
        <w:t>Vlera e tarifës që duhet të paguhet nga operatori ekonomik në rast të një ankese</w:t>
      </w:r>
      <w:r>
        <w:rPr>
          <w:spacing w:val="59"/>
        </w:rPr>
        <w:t xml:space="preserve"> </w:t>
      </w:r>
      <w:r>
        <w:t>pranë</w:t>
      </w:r>
    </w:p>
    <w:p w:rsidR="00FD62D9" w:rsidRDefault="00CC0E13">
      <w:pPr>
        <w:spacing w:before="12" w:line="232" w:lineRule="auto"/>
        <w:ind w:left="881" w:right="214"/>
        <w:jc w:val="both"/>
        <w:rPr>
          <w:rFonts w:ascii="Times New Roman" w:hAnsi="Times New Roman"/>
          <w:b/>
          <w:sz w:val="24"/>
        </w:rPr>
      </w:pPr>
      <w:r>
        <w:rPr>
          <w:rFonts w:ascii="Times New Roman" w:hAnsi="Times New Roman"/>
          <w:sz w:val="24"/>
        </w:rPr>
        <w:t xml:space="preserve">Komisionit të Prokurimit Publik: </w:t>
      </w:r>
      <w:r>
        <w:rPr>
          <w:rFonts w:ascii="Times New Roman" w:hAnsi="Times New Roman"/>
          <w:b/>
          <w:sz w:val="24"/>
        </w:rPr>
        <w:t xml:space="preserve">0.2 % e vleres se kontrates qe ankimohet: dhe konkretisht 3,478,607.35 </w:t>
      </w:r>
      <w:r>
        <w:rPr>
          <w:rFonts w:ascii="Times New Roman" w:hAnsi="Times New Roman"/>
          <w:i/>
          <w:sz w:val="24"/>
        </w:rPr>
        <w:t>(tre milion e katërqind e shtatëdhjetë e tetë mijë e gjashtëqind e shtatë pikë tridhjetë e pesë)</w:t>
      </w:r>
      <w:r>
        <w:rPr>
          <w:rFonts w:ascii="Times New Roman" w:hAnsi="Times New Roman"/>
          <w:i/>
          <w:spacing w:val="-5"/>
          <w:sz w:val="24"/>
        </w:rPr>
        <w:t xml:space="preserve"> </w:t>
      </w:r>
      <w:r>
        <w:rPr>
          <w:rFonts w:ascii="Times New Roman" w:hAnsi="Times New Roman"/>
          <w:b/>
          <w:sz w:val="24"/>
        </w:rPr>
        <w:t>lekë.</w:t>
      </w:r>
    </w:p>
    <w:p w:rsidR="00FD62D9" w:rsidRDefault="00FD62D9">
      <w:pPr>
        <w:pStyle w:val="BodyText"/>
        <w:spacing w:before="2"/>
        <w:ind w:left="0"/>
        <w:rPr>
          <w:rFonts w:ascii="Times New Roman"/>
          <w:b/>
          <w:sz w:val="34"/>
        </w:rPr>
      </w:pPr>
    </w:p>
    <w:p w:rsidR="00FD62D9" w:rsidRDefault="00CC0E13" w:rsidP="00AD536A">
      <w:pPr>
        <w:pStyle w:val="ListParagraph"/>
        <w:numPr>
          <w:ilvl w:val="1"/>
          <w:numId w:val="129"/>
        </w:numPr>
        <w:tabs>
          <w:tab w:val="left" w:pos="1602"/>
        </w:tabs>
        <w:ind w:left="1601" w:hanging="721"/>
        <w:jc w:val="both"/>
        <w:rPr>
          <w:sz w:val="24"/>
        </w:rPr>
      </w:pPr>
      <w:r>
        <w:rPr>
          <w:b/>
          <w:sz w:val="24"/>
        </w:rPr>
        <w:t xml:space="preserve">Informacione shtesë </w:t>
      </w:r>
      <w:r>
        <w:rPr>
          <w:sz w:val="24"/>
        </w:rPr>
        <w:t>(vendi, zyra, mënyrat për tërheqjen e</w:t>
      </w:r>
      <w:r>
        <w:rPr>
          <w:spacing w:val="-4"/>
          <w:sz w:val="24"/>
        </w:rPr>
        <w:t xml:space="preserve"> </w:t>
      </w:r>
      <w:r>
        <w:rPr>
          <w:sz w:val="24"/>
        </w:rPr>
        <w:t>DSK/PPP)</w:t>
      </w:r>
    </w:p>
    <w:p w:rsidR="00FD62D9" w:rsidRDefault="00FD62D9">
      <w:pPr>
        <w:pStyle w:val="BodyText"/>
        <w:spacing w:before="3"/>
        <w:ind w:left="0"/>
        <w:rPr>
          <w:rFonts w:ascii="Times New Roman"/>
          <w:sz w:val="21"/>
        </w:rPr>
      </w:pPr>
    </w:p>
    <w:p w:rsidR="00FD62D9" w:rsidRDefault="00CC0E13">
      <w:pPr>
        <w:pStyle w:val="Heading2"/>
        <w:spacing w:line="204" w:lineRule="auto"/>
        <w:ind w:right="220"/>
        <w:jc w:val="both"/>
      </w:pPr>
      <w:r>
        <w:rPr>
          <w:b/>
        </w:rPr>
        <w:t xml:space="preserve">Kujdes: </w:t>
      </w:r>
      <w:r>
        <w:t>Dokumentacioni i cili do te ngarkohet ne faqen e app-se si (studimi i fizibilitetit, detyrat e projektimit,etj) i cili do ti bashkelidhet dokumentave standarte te koncesionit eshte referues(orientues) per operatoret ekonomike pjesmarres ne proceduren e koncesionit/PPP</w:t>
      </w:r>
    </w:p>
    <w:p w:rsidR="00FD62D9" w:rsidRDefault="00FD62D9">
      <w:pPr>
        <w:pStyle w:val="BodyText"/>
        <w:ind w:left="0"/>
        <w:rPr>
          <w:rFonts w:ascii="Times New Roman"/>
          <w:sz w:val="26"/>
        </w:rPr>
      </w:pPr>
    </w:p>
    <w:p w:rsidR="00FD62D9" w:rsidRDefault="00CC0E13">
      <w:pPr>
        <w:spacing w:before="220"/>
        <w:ind w:left="881"/>
        <w:jc w:val="both"/>
        <w:rPr>
          <w:rFonts w:ascii="Times New Roman" w:hAnsi="Times New Roman"/>
          <w:b/>
          <w:sz w:val="28"/>
        </w:rPr>
      </w:pPr>
      <w:r w:rsidRPr="00506EF7">
        <w:rPr>
          <w:rFonts w:ascii="Times New Roman" w:hAnsi="Times New Roman"/>
          <w:b/>
          <w:sz w:val="28"/>
        </w:rPr>
        <w:t>Data e shpërndarjes së këtij njoftimi</w:t>
      </w:r>
      <w:r w:rsidRPr="00506EF7">
        <w:rPr>
          <w:rFonts w:ascii="Times New Roman" w:hAnsi="Times New Roman"/>
          <w:b/>
          <w:spacing w:val="66"/>
          <w:sz w:val="32"/>
          <w:szCs w:val="32"/>
        </w:rPr>
        <w:t xml:space="preserve"> </w:t>
      </w:r>
      <w:r w:rsidR="00757E64">
        <w:rPr>
          <w:rFonts w:ascii="Times New Roman" w:hAnsi="Times New Roman"/>
          <w:b/>
          <w:sz w:val="32"/>
          <w:szCs w:val="32"/>
        </w:rPr>
        <w:t>0</w:t>
      </w:r>
      <w:r w:rsidR="00F31CA9">
        <w:rPr>
          <w:rFonts w:ascii="Times New Roman" w:hAnsi="Times New Roman"/>
          <w:b/>
          <w:sz w:val="32"/>
          <w:szCs w:val="32"/>
        </w:rPr>
        <w:t>7</w:t>
      </w:r>
      <w:r w:rsidR="00506EF7" w:rsidRPr="00506EF7">
        <w:rPr>
          <w:rFonts w:ascii="Times New Roman" w:hAnsi="Times New Roman"/>
          <w:b/>
          <w:sz w:val="32"/>
          <w:szCs w:val="32"/>
        </w:rPr>
        <w:t>.08</w:t>
      </w:r>
      <w:r w:rsidRPr="00506EF7">
        <w:rPr>
          <w:rFonts w:ascii="Times New Roman" w:hAnsi="Times New Roman"/>
          <w:b/>
          <w:sz w:val="32"/>
          <w:szCs w:val="32"/>
        </w:rPr>
        <w:t>.2019</w:t>
      </w:r>
    </w:p>
    <w:p w:rsidR="00FD62D9" w:rsidRDefault="00FD62D9">
      <w:pPr>
        <w:pStyle w:val="BodyText"/>
        <w:ind w:left="0"/>
        <w:rPr>
          <w:rFonts w:ascii="Times New Roman"/>
          <w:b/>
          <w:sz w:val="30"/>
        </w:rPr>
      </w:pPr>
    </w:p>
    <w:p w:rsidR="00FD62D9" w:rsidRDefault="00FD62D9">
      <w:pPr>
        <w:pStyle w:val="BodyText"/>
        <w:ind w:left="0"/>
        <w:rPr>
          <w:rFonts w:ascii="Times New Roman"/>
          <w:b/>
          <w:sz w:val="30"/>
        </w:rPr>
      </w:pPr>
    </w:p>
    <w:p w:rsidR="00FD62D9" w:rsidRDefault="00FD62D9">
      <w:pPr>
        <w:pStyle w:val="BodyText"/>
        <w:spacing w:before="10"/>
        <w:ind w:left="0"/>
        <w:rPr>
          <w:rFonts w:ascii="Times New Roman"/>
          <w:b/>
          <w:sz w:val="38"/>
        </w:rPr>
      </w:pPr>
    </w:p>
    <w:p w:rsidR="00FD62D9" w:rsidRDefault="00CC0E13">
      <w:pPr>
        <w:pStyle w:val="BodyText"/>
        <w:spacing w:before="1"/>
        <w:ind w:left="881"/>
        <w:jc w:val="both"/>
        <w:rPr>
          <w:rFonts w:ascii="Times New Roman"/>
        </w:rPr>
      </w:pPr>
      <w:r>
        <w:rPr>
          <w:rFonts w:ascii="Times New Roman"/>
          <w:position w:val="11"/>
          <w:sz w:val="16"/>
        </w:rPr>
        <w:t xml:space="preserve">1 </w:t>
      </w:r>
      <w:r>
        <w:rPr>
          <w:rFonts w:ascii="Times New Roman"/>
        </w:rPr>
        <w:t>Shtuar me VKM Nr. 401 date 13.5.2015</w:t>
      </w:r>
    </w:p>
    <w:p w:rsidR="00FD62D9" w:rsidRDefault="00FD62D9">
      <w:pPr>
        <w:jc w:val="both"/>
        <w:rPr>
          <w:rFonts w:ascii="Times New Roman"/>
        </w:rPr>
        <w:sectPr w:rsidR="00FD62D9">
          <w:pgSz w:w="11930" w:h="16850"/>
          <w:pgMar w:top="1300" w:right="900" w:bottom="440" w:left="420" w:header="468" w:footer="245" w:gutter="0"/>
          <w:cols w:space="720"/>
        </w:sectPr>
      </w:pPr>
    </w:p>
    <w:p w:rsidR="00FD62D9" w:rsidRDefault="00FD62D9">
      <w:pPr>
        <w:pStyle w:val="BodyText"/>
        <w:spacing w:before="2"/>
        <w:ind w:left="0"/>
        <w:rPr>
          <w:rFonts w:ascii="Times New Roman"/>
        </w:rPr>
      </w:pPr>
    </w:p>
    <w:p w:rsidR="00FD62D9" w:rsidRDefault="00CC0E13" w:rsidP="00AD536A">
      <w:pPr>
        <w:pStyle w:val="Heading1"/>
        <w:numPr>
          <w:ilvl w:val="0"/>
          <w:numId w:val="128"/>
        </w:numPr>
        <w:tabs>
          <w:tab w:val="left" w:pos="1242"/>
        </w:tabs>
        <w:spacing w:before="90"/>
        <w:ind w:hanging="361"/>
      </w:pPr>
      <w:r>
        <w:t>UDHËZIME PËR</w:t>
      </w:r>
      <w:r>
        <w:rPr>
          <w:spacing w:val="1"/>
        </w:rPr>
        <w:t xml:space="preserve"> </w:t>
      </w:r>
      <w:r>
        <w:t>OFERTUESIT</w:t>
      </w:r>
    </w:p>
    <w:p w:rsidR="00FD62D9" w:rsidRDefault="00FD62D9">
      <w:pPr>
        <w:pStyle w:val="BodyText"/>
        <w:spacing w:before="3"/>
        <w:ind w:left="0"/>
        <w:rPr>
          <w:rFonts w:ascii="Times New Roman"/>
          <w:b/>
          <w:sz w:val="31"/>
        </w:rPr>
      </w:pPr>
    </w:p>
    <w:p w:rsidR="00FD62D9" w:rsidRDefault="00CC0E13" w:rsidP="00AD536A">
      <w:pPr>
        <w:pStyle w:val="ListParagraph"/>
        <w:numPr>
          <w:ilvl w:val="1"/>
          <w:numId w:val="128"/>
        </w:numPr>
        <w:tabs>
          <w:tab w:val="left" w:pos="1841"/>
          <w:tab w:val="left" w:pos="1842"/>
        </w:tabs>
        <w:ind w:hanging="841"/>
        <w:jc w:val="left"/>
        <w:rPr>
          <w:b/>
          <w:sz w:val="24"/>
        </w:rPr>
      </w:pPr>
      <w:r>
        <w:rPr>
          <w:b/>
          <w:sz w:val="24"/>
          <w:u w:val="thick"/>
        </w:rPr>
        <w:t>HYRJE</w:t>
      </w:r>
    </w:p>
    <w:p w:rsidR="00FD62D9" w:rsidRDefault="00FD62D9">
      <w:pPr>
        <w:pStyle w:val="BodyText"/>
        <w:spacing w:before="7"/>
        <w:ind w:left="0"/>
        <w:rPr>
          <w:rFonts w:ascii="Times New Roman"/>
          <w:b/>
          <w:sz w:val="21"/>
        </w:rPr>
      </w:pPr>
    </w:p>
    <w:p w:rsidR="00FD62D9" w:rsidRDefault="00CC0E13">
      <w:pPr>
        <w:pStyle w:val="Heading2"/>
        <w:tabs>
          <w:tab w:val="left" w:pos="3947"/>
          <w:tab w:val="left" w:pos="8896"/>
        </w:tabs>
        <w:spacing w:before="90" w:line="256" w:lineRule="auto"/>
        <w:ind w:right="280"/>
        <w:jc w:val="both"/>
      </w:pPr>
      <w:r>
        <w:t>(Autoriteti Kontraktues) ka vendosur të implementojë</w:t>
      </w:r>
      <w:r>
        <w:rPr>
          <w:spacing w:val="-8"/>
        </w:rPr>
        <w:t xml:space="preserve"> </w:t>
      </w:r>
      <w:r>
        <w:t>projektin</w:t>
      </w:r>
      <w:r>
        <w:rPr>
          <w:spacing w:val="-1"/>
        </w:rPr>
        <w:t xml:space="preserve"> </w:t>
      </w:r>
      <w:r>
        <w:t>për</w:t>
      </w:r>
      <w:r>
        <w:rPr>
          <w:u w:val="single"/>
        </w:rPr>
        <w:t xml:space="preserve"> </w:t>
      </w:r>
      <w:r>
        <w:rPr>
          <w:u w:val="single"/>
        </w:rPr>
        <w:tab/>
      </w:r>
      <w:r>
        <w:t xml:space="preserve">. Përzgjedhja </w:t>
      </w:r>
      <w:r>
        <w:rPr>
          <w:spacing w:val="-12"/>
        </w:rPr>
        <w:t xml:space="preserve">e </w:t>
      </w:r>
      <w:r>
        <w:t>Ofertuesit Fitues do të bëhet në bazë të një procedure konkurruese (lloji i procedurës) sipas kritereve kualifikuese dhe vlerësuese të specifikuara në këtë dokument. Kohëzgjatja e kontratës koncesionare/</w:t>
      </w:r>
      <w:r>
        <w:rPr>
          <w:spacing w:val="-1"/>
        </w:rPr>
        <w:t xml:space="preserve"> </w:t>
      </w:r>
      <w:r>
        <w:t>ppp</w:t>
      </w:r>
      <w:r>
        <w:rPr>
          <w:u w:val="single"/>
        </w:rPr>
        <w:t xml:space="preserve"> </w:t>
      </w:r>
      <w:r>
        <w:rPr>
          <w:u w:val="single"/>
        </w:rPr>
        <w:tab/>
      </w:r>
      <w:r>
        <w:t>nga hyrja në fuqi e</w:t>
      </w:r>
      <w:r>
        <w:rPr>
          <w:spacing w:val="-3"/>
        </w:rPr>
        <w:t xml:space="preserve"> </w:t>
      </w:r>
      <w:r>
        <w:t>saj.</w:t>
      </w:r>
    </w:p>
    <w:p w:rsidR="00FD62D9" w:rsidRDefault="00FD62D9">
      <w:pPr>
        <w:pStyle w:val="BodyText"/>
        <w:spacing w:before="10"/>
        <w:ind w:left="0"/>
        <w:rPr>
          <w:rFonts w:ascii="Times New Roman"/>
          <w:sz w:val="34"/>
        </w:rPr>
      </w:pPr>
    </w:p>
    <w:p w:rsidR="00FD62D9" w:rsidRDefault="00CC0E13" w:rsidP="00AD536A">
      <w:pPr>
        <w:pStyle w:val="ListParagraph"/>
        <w:numPr>
          <w:ilvl w:val="2"/>
          <w:numId w:val="128"/>
        </w:numPr>
        <w:tabs>
          <w:tab w:val="left" w:pos="1879"/>
          <w:tab w:val="left" w:pos="1880"/>
        </w:tabs>
        <w:rPr>
          <w:b/>
          <w:sz w:val="24"/>
        </w:rPr>
      </w:pPr>
      <w:r>
        <w:rPr>
          <w:b/>
          <w:sz w:val="24"/>
          <w:u w:val="thick"/>
        </w:rPr>
        <w:t>Informacion i mëtejshëm:</w:t>
      </w:r>
    </w:p>
    <w:p w:rsidR="00FD62D9" w:rsidRDefault="00FD62D9">
      <w:pPr>
        <w:pStyle w:val="BodyText"/>
        <w:spacing w:before="1"/>
        <w:ind w:left="0"/>
        <w:rPr>
          <w:rFonts w:ascii="Times New Roman"/>
          <w:b/>
          <w:sz w:val="23"/>
        </w:rPr>
      </w:pPr>
    </w:p>
    <w:p w:rsidR="00FD62D9" w:rsidRDefault="00CC0E13">
      <w:pPr>
        <w:spacing w:before="90"/>
        <w:ind w:left="1361"/>
        <w:rPr>
          <w:rFonts w:ascii="Times New Roman" w:hAnsi="Times New Roman"/>
          <w:b/>
          <w:sz w:val="24"/>
        </w:rPr>
      </w:pPr>
      <w:r>
        <w:rPr>
          <w:rFonts w:ascii="Times New Roman" w:hAnsi="Times New Roman"/>
          <w:b/>
          <w:sz w:val="24"/>
          <w:u w:val="thick"/>
        </w:rPr>
        <w:t>Përshkrim i përgjithshëm</w:t>
      </w:r>
    </w:p>
    <w:p w:rsidR="00FD62D9" w:rsidRDefault="00FD62D9">
      <w:pPr>
        <w:pStyle w:val="BodyText"/>
        <w:spacing w:before="8"/>
        <w:ind w:left="0"/>
        <w:rPr>
          <w:rFonts w:ascii="Times New Roman"/>
          <w:b/>
          <w:sz w:val="27"/>
        </w:rPr>
      </w:pPr>
    </w:p>
    <w:p w:rsidR="00FD62D9" w:rsidRDefault="00CC0E13" w:rsidP="00AD536A">
      <w:pPr>
        <w:pStyle w:val="ListParagraph"/>
        <w:numPr>
          <w:ilvl w:val="0"/>
          <w:numId w:val="127"/>
        </w:numPr>
        <w:tabs>
          <w:tab w:val="left" w:pos="1602"/>
        </w:tabs>
        <w:spacing w:before="90"/>
        <w:ind w:hanging="241"/>
        <w:rPr>
          <w:b/>
          <w:sz w:val="24"/>
        </w:rPr>
      </w:pPr>
      <w:r>
        <w:rPr>
          <w:b/>
          <w:sz w:val="24"/>
          <w:u w:val="thick"/>
        </w:rPr>
        <w:t>POZICIONI</w:t>
      </w:r>
      <w:r>
        <w:rPr>
          <w:b/>
          <w:spacing w:val="-1"/>
          <w:sz w:val="24"/>
          <w:u w:val="thick"/>
        </w:rPr>
        <w:t xml:space="preserve"> </w:t>
      </w:r>
      <w:r>
        <w:rPr>
          <w:b/>
          <w:sz w:val="24"/>
          <w:u w:val="thick"/>
        </w:rPr>
        <w:t>GJEOGRAFIK</w:t>
      </w:r>
    </w:p>
    <w:p w:rsidR="00FD62D9" w:rsidRDefault="00FD62D9">
      <w:pPr>
        <w:pStyle w:val="BodyText"/>
        <w:spacing w:before="8"/>
        <w:ind w:left="0"/>
        <w:rPr>
          <w:rFonts w:ascii="Times New Roman"/>
          <w:b/>
          <w:sz w:val="28"/>
        </w:rPr>
      </w:pPr>
    </w:p>
    <w:p w:rsidR="00FD62D9" w:rsidRDefault="00CC0E13" w:rsidP="00AD536A">
      <w:pPr>
        <w:pStyle w:val="ListParagraph"/>
        <w:numPr>
          <w:ilvl w:val="0"/>
          <w:numId w:val="127"/>
        </w:numPr>
        <w:tabs>
          <w:tab w:val="left" w:pos="1557"/>
        </w:tabs>
        <w:spacing w:before="90"/>
        <w:ind w:left="1556" w:hanging="196"/>
        <w:rPr>
          <w:b/>
          <w:sz w:val="24"/>
        </w:rPr>
      </w:pPr>
      <w:r>
        <w:rPr>
          <w:b/>
          <w:sz w:val="24"/>
          <w:u w:val="thick"/>
        </w:rPr>
        <w:t>KUSHTET HIDROLOGJIKE (Në rastet e dhënies me koncesion të</w:t>
      </w:r>
      <w:r>
        <w:rPr>
          <w:b/>
          <w:spacing w:val="-14"/>
          <w:sz w:val="24"/>
          <w:u w:val="thick"/>
        </w:rPr>
        <w:t xml:space="preserve"> </w:t>
      </w:r>
      <w:r>
        <w:rPr>
          <w:b/>
          <w:sz w:val="24"/>
          <w:u w:val="thick"/>
        </w:rPr>
        <w:t>hidrocentraleve)</w:t>
      </w:r>
    </w:p>
    <w:p w:rsidR="00FD62D9" w:rsidRDefault="00FD62D9">
      <w:pPr>
        <w:pStyle w:val="BodyText"/>
        <w:spacing w:before="6"/>
        <w:ind w:left="0"/>
        <w:rPr>
          <w:rFonts w:ascii="Times New Roman"/>
          <w:b/>
          <w:sz w:val="14"/>
        </w:rPr>
      </w:pPr>
    </w:p>
    <w:p w:rsidR="00FD62D9" w:rsidRDefault="00CC0E13" w:rsidP="00AD536A">
      <w:pPr>
        <w:pStyle w:val="ListParagraph"/>
        <w:numPr>
          <w:ilvl w:val="0"/>
          <w:numId w:val="127"/>
        </w:numPr>
        <w:tabs>
          <w:tab w:val="left" w:pos="1561"/>
        </w:tabs>
        <w:spacing w:before="90"/>
        <w:ind w:left="1560" w:hanging="227"/>
        <w:rPr>
          <w:b/>
          <w:sz w:val="24"/>
        </w:rPr>
      </w:pPr>
      <w:r>
        <w:rPr>
          <w:b/>
          <w:sz w:val="24"/>
          <w:u w:val="thick"/>
        </w:rPr>
        <w:t>LIDHJA ME INFRASTRUKTUREN</w:t>
      </w:r>
      <w:r>
        <w:rPr>
          <w:b/>
          <w:spacing w:val="-1"/>
          <w:sz w:val="24"/>
          <w:u w:val="thick"/>
        </w:rPr>
        <w:t xml:space="preserve"> </w:t>
      </w:r>
      <w:r>
        <w:rPr>
          <w:b/>
          <w:sz w:val="24"/>
          <w:u w:val="thick"/>
        </w:rPr>
        <w:t>INXHINIERIKE</w:t>
      </w:r>
    </w:p>
    <w:p w:rsidR="00FD62D9" w:rsidRDefault="00FD62D9">
      <w:pPr>
        <w:pStyle w:val="BodyText"/>
        <w:spacing w:before="5"/>
        <w:ind w:left="0"/>
        <w:rPr>
          <w:rFonts w:ascii="Times New Roman"/>
          <w:b/>
          <w:sz w:val="22"/>
        </w:rPr>
      </w:pPr>
    </w:p>
    <w:p w:rsidR="00FD62D9" w:rsidRDefault="00CC0E13" w:rsidP="00AD536A">
      <w:pPr>
        <w:pStyle w:val="ListParagraph"/>
        <w:numPr>
          <w:ilvl w:val="0"/>
          <w:numId w:val="127"/>
        </w:numPr>
        <w:tabs>
          <w:tab w:val="left" w:pos="1621"/>
        </w:tabs>
        <w:spacing w:before="90"/>
        <w:ind w:left="1620" w:hanging="260"/>
        <w:rPr>
          <w:b/>
          <w:sz w:val="24"/>
        </w:rPr>
      </w:pPr>
      <w:r>
        <w:rPr>
          <w:b/>
          <w:sz w:val="24"/>
          <w:u w:val="thick"/>
        </w:rPr>
        <w:t>KUSHTET HIDROTEKNIKE (Në rastet e dhënies me koncesion të</w:t>
      </w:r>
      <w:r>
        <w:rPr>
          <w:b/>
          <w:spacing w:val="-13"/>
          <w:sz w:val="24"/>
          <w:u w:val="thick"/>
        </w:rPr>
        <w:t xml:space="preserve"> </w:t>
      </w:r>
      <w:r>
        <w:rPr>
          <w:b/>
          <w:sz w:val="24"/>
          <w:u w:val="thick"/>
        </w:rPr>
        <w:t>hidrocentraleve</w:t>
      </w:r>
    </w:p>
    <w:p w:rsidR="00FD62D9" w:rsidRDefault="00FD62D9">
      <w:pPr>
        <w:pStyle w:val="BodyText"/>
        <w:spacing w:before="4"/>
        <w:ind w:left="0"/>
        <w:rPr>
          <w:rFonts w:ascii="Times New Roman"/>
          <w:b/>
          <w:sz w:val="15"/>
        </w:rPr>
      </w:pPr>
    </w:p>
    <w:p w:rsidR="00FD62D9" w:rsidRDefault="00CC0E13" w:rsidP="00AD536A">
      <w:pPr>
        <w:pStyle w:val="ListParagraph"/>
        <w:numPr>
          <w:ilvl w:val="0"/>
          <w:numId w:val="127"/>
        </w:numPr>
        <w:tabs>
          <w:tab w:val="left" w:pos="1580"/>
        </w:tabs>
        <w:spacing w:before="90"/>
        <w:ind w:left="1579" w:hanging="219"/>
        <w:rPr>
          <w:b/>
          <w:sz w:val="24"/>
        </w:rPr>
      </w:pPr>
      <w:r>
        <w:rPr>
          <w:b/>
          <w:sz w:val="24"/>
          <w:u w:val="thick"/>
        </w:rPr>
        <w:t>KUSHTE TE TJERA TE LIDHURA ME</w:t>
      </w:r>
      <w:r>
        <w:rPr>
          <w:b/>
          <w:spacing w:val="-1"/>
          <w:sz w:val="24"/>
          <w:u w:val="thick"/>
        </w:rPr>
        <w:t xml:space="preserve"> </w:t>
      </w:r>
      <w:r>
        <w:rPr>
          <w:b/>
          <w:sz w:val="24"/>
          <w:u w:val="thick"/>
        </w:rPr>
        <w:t>OBJEKTIN</w:t>
      </w:r>
    </w:p>
    <w:p w:rsidR="00FD62D9" w:rsidRDefault="00FD62D9">
      <w:pPr>
        <w:pStyle w:val="BodyText"/>
        <w:ind w:left="0"/>
        <w:rPr>
          <w:rFonts w:ascii="Times New Roman"/>
          <w:b/>
        </w:rPr>
      </w:pPr>
    </w:p>
    <w:p w:rsidR="00FD62D9" w:rsidRDefault="00FD62D9">
      <w:pPr>
        <w:pStyle w:val="BodyText"/>
        <w:spacing w:before="5"/>
        <w:ind w:left="0"/>
        <w:rPr>
          <w:rFonts w:ascii="Times New Roman"/>
          <w:b/>
          <w:sz w:val="17"/>
        </w:rPr>
      </w:pPr>
    </w:p>
    <w:p w:rsidR="00FD62D9" w:rsidRDefault="00CC0E13" w:rsidP="00DB0AD6">
      <w:pPr>
        <w:pStyle w:val="ListParagraph"/>
        <w:numPr>
          <w:ilvl w:val="2"/>
          <w:numId w:val="128"/>
        </w:numPr>
        <w:tabs>
          <w:tab w:val="left" w:pos="1602"/>
        </w:tabs>
        <w:spacing w:before="90"/>
        <w:ind w:left="1260" w:hanging="450"/>
        <w:jc w:val="both"/>
        <w:rPr>
          <w:i/>
          <w:sz w:val="24"/>
        </w:rPr>
      </w:pPr>
      <w:r>
        <w:rPr>
          <w:i/>
          <w:sz w:val="24"/>
        </w:rPr>
        <w:t>(vetëm për propozimet e</w:t>
      </w:r>
      <w:r>
        <w:rPr>
          <w:i/>
          <w:spacing w:val="-1"/>
          <w:sz w:val="24"/>
        </w:rPr>
        <w:t xml:space="preserve"> </w:t>
      </w:r>
      <w:r>
        <w:rPr>
          <w:i/>
          <w:sz w:val="24"/>
        </w:rPr>
        <w:t>pakërkuara)</w:t>
      </w:r>
    </w:p>
    <w:p w:rsidR="00FD62D9" w:rsidRDefault="00CC0E13" w:rsidP="00DB0AD6">
      <w:pPr>
        <w:tabs>
          <w:tab w:val="left" w:pos="5128"/>
          <w:tab w:val="left" w:pos="10087"/>
        </w:tabs>
        <w:spacing w:before="75" w:line="283" w:lineRule="auto"/>
        <w:ind w:left="1260" w:right="280" w:hanging="450"/>
        <w:jc w:val="both"/>
        <w:rPr>
          <w:rFonts w:ascii="Times New Roman" w:hAnsi="Times New Roman"/>
          <w:sz w:val="24"/>
        </w:rPr>
      </w:pPr>
      <w:r>
        <w:rPr>
          <w:rFonts w:ascii="Times New Roman" w:hAnsi="Times New Roman"/>
          <w:sz w:val="24"/>
        </w:rPr>
        <w:t>Projekt</w:t>
      </w:r>
      <w:r>
        <w:rPr>
          <w:rFonts w:ascii="Times New Roman" w:hAnsi="Times New Roman"/>
          <w:spacing w:val="12"/>
          <w:sz w:val="24"/>
        </w:rPr>
        <w:t xml:space="preserve"> </w:t>
      </w:r>
      <w:r>
        <w:rPr>
          <w:rFonts w:ascii="Times New Roman" w:hAnsi="Times New Roman"/>
          <w:sz w:val="24"/>
        </w:rPr>
        <w:t>koncesionar</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është propozimi i pakerkuar i miratuar nga Autoriteti Kontraktues. Bazuar në VKM nr. 575, datë 10.7.2013 “Per miratimin e rregullave për vlerësimin</w:t>
      </w:r>
      <w:r>
        <w:rPr>
          <w:rFonts w:ascii="Times New Roman" w:hAnsi="Times New Roman"/>
          <w:spacing w:val="16"/>
          <w:sz w:val="24"/>
        </w:rPr>
        <w:t xml:space="preserve"> </w:t>
      </w:r>
      <w:r>
        <w:rPr>
          <w:rFonts w:ascii="Times New Roman" w:hAnsi="Times New Roman"/>
          <w:sz w:val="24"/>
        </w:rPr>
        <w:t>dhe</w:t>
      </w:r>
      <w:r>
        <w:rPr>
          <w:rFonts w:ascii="Times New Roman" w:hAnsi="Times New Roman"/>
          <w:spacing w:val="16"/>
          <w:sz w:val="24"/>
        </w:rPr>
        <w:t xml:space="preserve"> </w:t>
      </w:r>
      <w:r>
        <w:rPr>
          <w:rFonts w:ascii="Times New Roman" w:hAnsi="Times New Roman"/>
          <w:sz w:val="24"/>
        </w:rPr>
        <w:t>dhënien</w:t>
      </w:r>
      <w:r>
        <w:rPr>
          <w:rFonts w:ascii="Times New Roman" w:hAnsi="Times New Roman"/>
          <w:spacing w:val="18"/>
          <w:sz w:val="24"/>
        </w:rPr>
        <w:t xml:space="preserve"> </w:t>
      </w:r>
      <w:r>
        <w:rPr>
          <w:rFonts w:ascii="Times New Roman" w:hAnsi="Times New Roman"/>
          <w:sz w:val="24"/>
        </w:rPr>
        <w:t>me</w:t>
      </w:r>
      <w:r>
        <w:rPr>
          <w:rFonts w:ascii="Times New Roman" w:hAnsi="Times New Roman"/>
          <w:spacing w:val="16"/>
          <w:sz w:val="24"/>
        </w:rPr>
        <w:t xml:space="preserve"> </w:t>
      </w:r>
      <w:r>
        <w:rPr>
          <w:rFonts w:ascii="Times New Roman" w:hAnsi="Times New Roman"/>
          <w:sz w:val="24"/>
        </w:rPr>
        <w:t>koncesion/partneritet</w:t>
      </w:r>
      <w:r>
        <w:rPr>
          <w:rFonts w:ascii="Times New Roman" w:hAnsi="Times New Roman"/>
          <w:spacing w:val="18"/>
          <w:sz w:val="24"/>
        </w:rPr>
        <w:t xml:space="preserve"> </w:t>
      </w:r>
      <w:r>
        <w:rPr>
          <w:rFonts w:ascii="Times New Roman" w:hAnsi="Times New Roman"/>
          <w:sz w:val="24"/>
        </w:rPr>
        <w:t>publik</w:t>
      </w:r>
      <w:r>
        <w:rPr>
          <w:rFonts w:ascii="Times New Roman" w:hAnsi="Times New Roman"/>
          <w:spacing w:val="16"/>
          <w:sz w:val="24"/>
        </w:rPr>
        <w:t xml:space="preserve"> </w:t>
      </w:r>
      <w:r>
        <w:rPr>
          <w:rFonts w:ascii="Times New Roman" w:hAnsi="Times New Roman"/>
          <w:sz w:val="24"/>
        </w:rPr>
        <w:t>privat”,</w:t>
      </w:r>
      <w:r>
        <w:rPr>
          <w:rFonts w:ascii="Times New Roman" w:hAnsi="Times New Roman"/>
          <w:spacing w:val="19"/>
          <w:sz w:val="24"/>
        </w:rPr>
        <w:t xml:space="preserve"> </w:t>
      </w:r>
      <w:r>
        <w:rPr>
          <w:rFonts w:ascii="Times New Roman" w:hAnsi="Times New Roman"/>
          <w:sz w:val="24"/>
        </w:rPr>
        <w:t>shoqëria</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pacing w:val="-7"/>
          <w:sz w:val="24"/>
        </w:rPr>
        <w:t xml:space="preserve">ka </w:t>
      </w:r>
      <w:r>
        <w:rPr>
          <w:rFonts w:ascii="Times New Roman" w:hAnsi="Times New Roman"/>
          <w:sz w:val="24"/>
        </w:rPr>
        <w:t>përfituar një bonus prej _</w:t>
      </w:r>
      <w:r>
        <w:rPr>
          <w:rFonts w:ascii="Times New Roman" w:hAnsi="Times New Roman"/>
          <w:sz w:val="24"/>
          <w:u w:val="single"/>
        </w:rPr>
        <w:t xml:space="preserve"> </w:t>
      </w:r>
      <w:r>
        <w:rPr>
          <w:rFonts w:ascii="Times New Roman" w:hAnsi="Times New Roman"/>
          <w:sz w:val="24"/>
        </w:rPr>
        <w:t>të totalit të pikëve, ose projekti është vlerësuar</w:t>
      </w:r>
      <w:r>
        <w:rPr>
          <w:rFonts w:ascii="Times New Roman" w:hAnsi="Times New Roman"/>
          <w:spacing w:val="46"/>
          <w:sz w:val="24"/>
          <w:u w:val="single"/>
        </w:rPr>
        <w:t xml:space="preserve"> </w:t>
      </w:r>
      <w:r>
        <w:rPr>
          <w:rFonts w:ascii="Times New Roman" w:hAnsi="Times New Roman"/>
          <w:sz w:val="24"/>
        </w:rPr>
        <w:t>lekë.</w:t>
      </w:r>
    </w:p>
    <w:p w:rsidR="00FD62D9" w:rsidRDefault="00CC0E13" w:rsidP="00DB0AD6">
      <w:pPr>
        <w:pStyle w:val="ListParagraph"/>
        <w:numPr>
          <w:ilvl w:val="2"/>
          <w:numId w:val="128"/>
        </w:numPr>
        <w:tabs>
          <w:tab w:val="left" w:pos="1882"/>
        </w:tabs>
        <w:spacing w:before="229" w:line="256" w:lineRule="auto"/>
        <w:ind w:left="1260" w:right="283" w:hanging="450"/>
        <w:jc w:val="both"/>
        <w:rPr>
          <w:sz w:val="24"/>
        </w:rPr>
      </w:pPr>
      <w:r>
        <w:rPr>
          <w:sz w:val="24"/>
        </w:rPr>
        <w:t>Këto udhezime ("Udhezimet per Ofertuesit") si dhe “Ftesa për Ofertë” i adresohet të gjithë subjekteve juridike ose bashkimeve të tyre, që kanë për qëllim të marrin pjesë në këtë procedurë konkuruese</w:t>
      </w:r>
      <w:r>
        <w:rPr>
          <w:spacing w:val="-4"/>
          <w:sz w:val="24"/>
        </w:rPr>
        <w:t xml:space="preserve"> </w:t>
      </w:r>
      <w:r>
        <w:rPr>
          <w:sz w:val="24"/>
        </w:rPr>
        <w:t>përzgjedhjeje.</w:t>
      </w:r>
    </w:p>
    <w:p w:rsidR="00FD62D9" w:rsidRDefault="00CC0E13" w:rsidP="00DB0AD6">
      <w:pPr>
        <w:pStyle w:val="ListParagraph"/>
        <w:numPr>
          <w:ilvl w:val="2"/>
          <w:numId w:val="128"/>
        </w:numPr>
        <w:tabs>
          <w:tab w:val="left" w:pos="1882"/>
        </w:tabs>
        <w:spacing w:before="218" w:line="285" w:lineRule="auto"/>
        <w:ind w:left="1260" w:right="282" w:hanging="450"/>
        <w:jc w:val="both"/>
        <w:rPr>
          <w:sz w:val="24"/>
        </w:rPr>
      </w:pPr>
      <w:r>
        <w:rPr>
          <w:sz w:val="24"/>
        </w:rPr>
        <w:t>Shpenzimet: Ofertuesi Fitues duhet të përballoje shpenzimet që lidhen me përgatitjen dhe dorëzimin e ofertës së tij si dhe çdo shpenzim tjetër ashtu siç parashikohet në këto dokumente në përputhje me nenin 25 dhe nenin 29 të ligjit nr.125/2013 “Për koncesionet dhe partneritetin publik</w:t>
      </w:r>
      <w:r>
        <w:rPr>
          <w:spacing w:val="-2"/>
          <w:sz w:val="24"/>
        </w:rPr>
        <w:t xml:space="preserve"> </w:t>
      </w:r>
      <w:r>
        <w:rPr>
          <w:sz w:val="24"/>
        </w:rPr>
        <w:t>privat”.</w:t>
      </w:r>
    </w:p>
    <w:p w:rsidR="00FD62D9" w:rsidRDefault="00CC0E13" w:rsidP="00DB0AD6">
      <w:pPr>
        <w:pStyle w:val="ListParagraph"/>
        <w:numPr>
          <w:ilvl w:val="2"/>
          <w:numId w:val="128"/>
        </w:numPr>
        <w:tabs>
          <w:tab w:val="left" w:pos="1882"/>
        </w:tabs>
        <w:spacing w:before="230" w:line="256" w:lineRule="auto"/>
        <w:ind w:left="1260" w:right="280" w:hanging="450"/>
        <w:jc w:val="both"/>
        <w:rPr>
          <w:sz w:val="24"/>
        </w:rPr>
      </w:pPr>
      <w:r>
        <w:rPr>
          <w:sz w:val="24"/>
        </w:rPr>
        <w:t>Autoriteti Kontraktues rezervon të drejtën për të ndërprerë përfundimisht këtë Procedurë konkuruese përzgjedhëse. Ofertuesi nuk ka asnjë të drejtë për të kërkuar ndonjë kompensim për kostot ose</w:t>
      </w:r>
      <w:r>
        <w:rPr>
          <w:spacing w:val="-1"/>
          <w:sz w:val="24"/>
        </w:rPr>
        <w:t xml:space="preserve"> </w:t>
      </w:r>
      <w:r>
        <w:rPr>
          <w:sz w:val="24"/>
        </w:rPr>
        <w:t>humbjet.</w:t>
      </w:r>
    </w:p>
    <w:p w:rsidR="00FD62D9" w:rsidRDefault="00FD62D9">
      <w:pPr>
        <w:pStyle w:val="BodyText"/>
        <w:ind w:left="0"/>
        <w:rPr>
          <w:rFonts w:ascii="Times New Roman"/>
          <w:sz w:val="26"/>
        </w:rPr>
      </w:pPr>
    </w:p>
    <w:p w:rsidR="00FD62D9" w:rsidRDefault="00CC0E13" w:rsidP="00AD536A">
      <w:pPr>
        <w:pStyle w:val="ListParagraph"/>
        <w:numPr>
          <w:ilvl w:val="1"/>
          <w:numId w:val="128"/>
        </w:numPr>
        <w:tabs>
          <w:tab w:val="left" w:pos="1182"/>
        </w:tabs>
        <w:spacing w:before="174"/>
        <w:ind w:left="1181" w:hanging="301"/>
        <w:jc w:val="left"/>
        <w:rPr>
          <w:b/>
          <w:sz w:val="24"/>
        </w:rPr>
      </w:pPr>
      <w:r>
        <w:rPr>
          <w:b/>
          <w:sz w:val="24"/>
          <w:u w:val="thick"/>
        </w:rPr>
        <w:t>Dokumentet eProcedurës</w:t>
      </w:r>
      <w:r>
        <w:rPr>
          <w:b/>
          <w:spacing w:val="-1"/>
          <w:sz w:val="24"/>
          <w:u w:val="thick"/>
        </w:rPr>
        <w:t xml:space="preserve"> </w:t>
      </w:r>
      <w:r>
        <w:rPr>
          <w:b/>
          <w:sz w:val="24"/>
          <w:u w:val="thick"/>
        </w:rPr>
        <w:t>Konkuruese</w:t>
      </w:r>
    </w:p>
    <w:p w:rsidR="00FD62D9" w:rsidRDefault="00FD62D9">
      <w:pPr>
        <w:rPr>
          <w:sz w:val="24"/>
        </w:rPr>
        <w:sectPr w:rsidR="00FD62D9">
          <w:pgSz w:w="11930" w:h="16850"/>
          <w:pgMar w:top="1300" w:right="900" w:bottom="440" w:left="420" w:header="468" w:footer="245" w:gutter="0"/>
          <w:cols w:space="720"/>
        </w:sectPr>
      </w:pPr>
    </w:p>
    <w:p w:rsidR="00FD62D9" w:rsidRDefault="00FD62D9">
      <w:pPr>
        <w:pStyle w:val="BodyText"/>
        <w:spacing w:before="8"/>
        <w:ind w:left="0"/>
        <w:rPr>
          <w:rFonts w:ascii="Times New Roman"/>
          <w:b/>
          <w:sz w:val="22"/>
        </w:rPr>
      </w:pPr>
    </w:p>
    <w:p w:rsidR="00FD62D9" w:rsidRDefault="00CC0E13" w:rsidP="00AD536A">
      <w:pPr>
        <w:pStyle w:val="ListParagraph"/>
        <w:numPr>
          <w:ilvl w:val="2"/>
          <w:numId w:val="128"/>
        </w:numPr>
        <w:tabs>
          <w:tab w:val="left" w:pos="1999"/>
          <w:tab w:val="left" w:pos="2000"/>
        </w:tabs>
        <w:spacing w:before="90"/>
        <w:ind w:left="1999" w:hanging="860"/>
        <w:rPr>
          <w:b/>
          <w:sz w:val="24"/>
        </w:rPr>
      </w:pPr>
      <w:r>
        <w:rPr>
          <w:b/>
          <w:sz w:val="24"/>
          <w:u w:val="thick"/>
        </w:rPr>
        <w:t>Përmbajtja</w:t>
      </w:r>
    </w:p>
    <w:p w:rsidR="00FD62D9" w:rsidRDefault="00FD62D9">
      <w:pPr>
        <w:pStyle w:val="BodyText"/>
        <w:spacing w:before="7"/>
        <w:ind w:left="0"/>
        <w:rPr>
          <w:rFonts w:ascii="Times New Roman"/>
          <w:b/>
          <w:sz w:val="22"/>
        </w:rPr>
      </w:pPr>
    </w:p>
    <w:p w:rsidR="00FD62D9" w:rsidRDefault="00CC0E13" w:rsidP="00AD536A">
      <w:pPr>
        <w:pStyle w:val="ListParagraph"/>
        <w:numPr>
          <w:ilvl w:val="3"/>
          <w:numId w:val="128"/>
        </w:numPr>
        <w:tabs>
          <w:tab w:val="left" w:pos="1988"/>
        </w:tabs>
        <w:spacing w:before="90" w:line="297" w:lineRule="auto"/>
        <w:ind w:right="783" w:hanging="860"/>
        <w:jc w:val="both"/>
        <w:rPr>
          <w:b/>
          <w:sz w:val="24"/>
        </w:rPr>
      </w:pPr>
      <w:r>
        <w:rPr>
          <w:b/>
          <w:sz w:val="24"/>
          <w:u w:val="thick"/>
        </w:rPr>
        <w:t>Lloji i projektit dhe kërkesat teknike, procedura e konkurimit, kushtet e kontratës dhe kërkesat ligjore dhe ekonomike financiare përcaktohen në dokumentat e procedurës konkuruese të cilat përmbajne</w:t>
      </w:r>
      <w:r>
        <w:rPr>
          <w:b/>
          <w:spacing w:val="-10"/>
          <w:sz w:val="24"/>
          <w:u w:val="thick"/>
        </w:rPr>
        <w:t xml:space="preserve"> </w:t>
      </w:r>
      <w:r>
        <w:rPr>
          <w:b/>
          <w:sz w:val="24"/>
          <w:u w:val="thick"/>
        </w:rPr>
        <w:t>:</w:t>
      </w:r>
    </w:p>
    <w:p w:rsidR="00FD62D9" w:rsidRDefault="00FD62D9">
      <w:pPr>
        <w:pStyle w:val="BodyText"/>
        <w:spacing w:before="2"/>
        <w:ind w:left="0"/>
        <w:rPr>
          <w:rFonts w:ascii="Times New Roman"/>
          <w:b/>
          <w:sz w:val="29"/>
        </w:rPr>
      </w:pPr>
    </w:p>
    <w:p w:rsidR="00FD62D9" w:rsidRDefault="00CC0E13">
      <w:pPr>
        <w:spacing w:before="90"/>
        <w:ind w:left="1020"/>
        <w:rPr>
          <w:rFonts w:ascii="Times New Roman"/>
          <w:sz w:val="24"/>
        </w:rPr>
      </w:pPr>
      <w:r>
        <w:rPr>
          <w:rFonts w:ascii="Times New Roman"/>
          <w:sz w:val="24"/>
        </w:rPr>
        <w:t>SHTOJCAT</w:t>
      </w:r>
    </w:p>
    <w:p w:rsidR="00FD62D9" w:rsidRDefault="00FD62D9">
      <w:pPr>
        <w:pStyle w:val="BodyText"/>
        <w:ind w:left="0"/>
        <w:rPr>
          <w:rFonts w:ascii="Times New Roman"/>
          <w:sz w:val="24"/>
        </w:rPr>
      </w:pPr>
    </w:p>
    <w:p w:rsidR="00FD62D9" w:rsidRDefault="00CC0E13">
      <w:pPr>
        <w:ind w:left="1020"/>
        <w:rPr>
          <w:rFonts w:ascii="Times New Roman" w:hAnsi="Times New Roman"/>
          <w:sz w:val="24"/>
        </w:rPr>
      </w:pPr>
      <w:r>
        <w:rPr>
          <w:rFonts w:ascii="Times New Roman" w:hAnsi="Times New Roman"/>
          <w:sz w:val="24"/>
        </w:rPr>
        <w:t>Shtojca 1: Formulari i Ofertës</w:t>
      </w:r>
    </w:p>
    <w:p w:rsidR="00FD62D9" w:rsidRDefault="00CC0E13" w:rsidP="00506EF7">
      <w:pPr>
        <w:tabs>
          <w:tab w:val="left" w:pos="10206"/>
        </w:tabs>
        <w:spacing w:before="1"/>
        <w:ind w:left="1020" w:right="829"/>
        <w:rPr>
          <w:rFonts w:ascii="Times New Roman" w:hAnsi="Times New Roman"/>
          <w:sz w:val="24"/>
        </w:rPr>
      </w:pPr>
      <w:r>
        <w:rPr>
          <w:rFonts w:ascii="Times New Roman" w:hAnsi="Times New Roman"/>
          <w:sz w:val="24"/>
        </w:rPr>
        <w:t>Shtojca 2: Formulari i Ftesës për Ofertë i Procedurës së Kufizuar ose Me Negociim me Shpallje</w:t>
      </w:r>
    </w:p>
    <w:p w:rsidR="00FD62D9" w:rsidRDefault="00CC0E13">
      <w:pPr>
        <w:ind w:left="1020" w:right="4776"/>
        <w:rPr>
          <w:rFonts w:ascii="Times New Roman" w:hAnsi="Times New Roman"/>
          <w:sz w:val="24"/>
        </w:rPr>
      </w:pPr>
      <w:r>
        <w:rPr>
          <w:rFonts w:ascii="Times New Roman" w:hAnsi="Times New Roman"/>
          <w:sz w:val="24"/>
        </w:rPr>
        <w:t>Shtojca 3: Formulari i Sigurimit të Ofertës Shtojca 4: Formulari i Informacionit</w:t>
      </w:r>
      <w:r>
        <w:rPr>
          <w:rFonts w:ascii="Times New Roman" w:hAnsi="Times New Roman"/>
          <w:spacing w:val="-11"/>
          <w:sz w:val="24"/>
        </w:rPr>
        <w:t xml:space="preserve"> </w:t>
      </w:r>
      <w:r>
        <w:rPr>
          <w:rFonts w:ascii="Times New Roman" w:hAnsi="Times New Roman"/>
          <w:sz w:val="24"/>
        </w:rPr>
        <w:t>Konfidencial</w:t>
      </w:r>
    </w:p>
    <w:p w:rsidR="00FD62D9" w:rsidRDefault="00CC0E13">
      <w:pPr>
        <w:ind w:left="1020" w:right="1145"/>
        <w:rPr>
          <w:rFonts w:ascii="Times New Roman" w:hAnsi="Times New Roman"/>
          <w:sz w:val="24"/>
        </w:rPr>
      </w:pPr>
      <w:r>
        <w:rPr>
          <w:rFonts w:ascii="Times New Roman" w:hAnsi="Times New Roman"/>
          <w:sz w:val="24"/>
        </w:rPr>
        <w:t>Shtojca 5: Deklarate mbi permbushjen e Specifikimeve teknike nga operatori ekonomik Shtojca 6: Deklarata për konfliktin e interesit</w:t>
      </w:r>
    </w:p>
    <w:p w:rsidR="00D3444B" w:rsidRDefault="00CC0E13" w:rsidP="00D3444B">
      <w:pPr>
        <w:ind w:left="1020" w:right="-10"/>
        <w:rPr>
          <w:rFonts w:ascii="Times New Roman" w:hAnsi="Times New Roman"/>
          <w:sz w:val="24"/>
        </w:rPr>
      </w:pPr>
      <w:r>
        <w:rPr>
          <w:rFonts w:ascii="Times New Roman" w:hAnsi="Times New Roman"/>
          <w:sz w:val="24"/>
        </w:rPr>
        <w:t xml:space="preserve">Shtojca 7: Formular i vlerësimit për realizimin e punimeve </w:t>
      </w:r>
    </w:p>
    <w:p w:rsidR="00D3444B" w:rsidRDefault="00CC0E13" w:rsidP="00D3444B">
      <w:pPr>
        <w:ind w:left="1020" w:right="-10"/>
        <w:rPr>
          <w:rFonts w:ascii="Times New Roman" w:hAnsi="Times New Roman"/>
          <w:sz w:val="24"/>
        </w:rPr>
      </w:pPr>
      <w:r>
        <w:rPr>
          <w:rFonts w:ascii="Times New Roman" w:hAnsi="Times New Roman"/>
          <w:sz w:val="24"/>
        </w:rPr>
        <w:t xml:space="preserve">Shtojca 8: Deklarata e disponueshmerise se makinerive </w:t>
      </w:r>
    </w:p>
    <w:p w:rsidR="00D3444B" w:rsidRDefault="00CC0E13" w:rsidP="00506EF7">
      <w:pPr>
        <w:ind w:left="567" w:right="-10" w:firstLine="453"/>
        <w:rPr>
          <w:rFonts w:ascii="Times New Roman" w:hAnsi="Times New Roman"/>
          <w:sz w:val="24"/>
        </w:rPr>
      </w:pPr>
      <w:r>
        <w:rPr>
          <w:rFonts w:ascii="Times New Roman" w:hAnsi="Times New Roman"/>
          <w:sz w:val="24"/>
        </w:rPr>
        <w:t xml:space="preserve">Shtojca 9: </w:t>
      </w:r>
      <w:r w:rsidR="00D3444B">
        <w:rPr>
          <w:rFonts w:ascii="Times New Roman" w:hAnsi="Times New Roman"/>
          <w:sz w:val="24"/>
        </w:rPr>
        <w:t>Deklarat</w:t>
      </w:r>
      <w:r w:rsidR="00D97CA9">
        <w:rPr>
          <w:rFonts w:ascii="Times New Roman" w:hAnsi="Times New Roman"/>
          <w:sz w:val="24"/>
        </w:rPr>
        <w:t>ë</w:t>
      </w:r>
      <w:r w:rsidR="00506EF7">
        <w:rPr>
          <w:rFonts w:ascii="Times New Roman" w:hAnsi="Times New Roman"/>
          <w:sz w:val="24"/>
        </w:rPr>
        <w:t xml:space="preserve"> mbi P</w:t>
      </w:r>
      <w:r w:rsidR="00D97CA9">
        <w:rPr>
          <w:rFonts w:ascii="Times New Roman" w:hAnsi="Times New Roman"/>
          <w:sz w:val="24"/>
        </w:rPr>
        <w:t>ë</w:t>
      </w:r>
      <w:r w:rsidR="00506EF7">
        <w:rPr>
          <w:rFonts w:ascii="Times New Roman" w:hAnsi="Times New Roman"/>
          <w:sz w:val="24"/>
        </w:rPr>
        <w:t>rmbushjen e K</w:t>
      </w:r>
      <w:r w:rsidR="00D3444B">
        <w:rPr>
          <w:rFonts w:ascii="Times New Roman" w:hAnsi="Times New Roman"/>
          <w:sz w:val="24"/>
        </w:rPr>
        <w:t>ritereve t</w:t>
      </w:r>
      <w:r w:rsidR="00D97CA9">
        <w:rPr>
          <w:rFonts w:ascii="Times New Roman" w:hAnsi="Times New Roman"/>
          <w:sz w:val="24"/>
        </w:rPr>
        <w:t>ë</w:t>
      </w:r>
      <w:r w:rsidR="00506EF7">
        <w:rPr>
          <w:rFonts w:ascii="Times New Roman" w:hAnsi="Times New Roman"/>
          <w:sz w:val="24"/>
        </w:rPr>
        <w:t xml:space="preserve"> P</w:t>
      </w:r>
      <w:r w:rsidR="00D97CA9">
        <w:rPr>
          <w:rFonts w:ascii="Times New Roman" w:hAnsi="Times New Roman"/>
          <w:sz w:val="24"/>
        </w:rPr>
        <w:t>ë</w:t>
      </w:r>
      <w:r w:rsidR="00D3444B">
        <w:rPr>
          <w:rFonts w:ascii="Times New Roman" w:hAnsi="Times New Roman"/>
          <w:sz w:val="24"/>
        </w:rPr>
        <w:t xml:space="preserve">rgjithshme </w:t>
      </w:r>
    </w:p>
    <w:p w:rsidR="00D3444B" w:rsidRDefault="00CC0E13" w:rsidP="00D3444B">
      <w:pPr>
        <w:tabs>
          <w:tab w:val="left" w:pos="10440"/>
        </w:tabs>
        <w:ind w:left="1020" w:right="530"/>
        <w:rPr>
          <w:rFonts w:ascii="Times New Roman" w:hAnsi="Times New Roman"/>
          <w:sz w:val="24"/>
        </w:rPr>
      </w:pPr>
      <w:r>
        <w:rPr>
          <w:rFonts w:ascii="Times New Roman" w:hAnsi="Times New Roman"/>
          <w:sz w:val="24"/>
        </w:rPr>
        <w:t xml:space="preserve">Shtojca 10: </w:t>
      </w:r>
      <w:r w:rsidR="00D3444B" w:rsidRPr="00D3444B">
        <w:rPr>
          <w:rFonts w:ascii="Times New Roman" w:hAnsi="Times New Roman"/>
          <w:sz w:val="24"/>
        </w:rPr>
        <w:t>Formular për Vërtetimin e Kualifikimit/pjesëmarrjes</w:t>
      </w:r>
    </w:p>
    <w:p w:rsidR="00FD62D9" w:rsidRDefault="00CC0E13">
      <w:pPr>
        <w:ind w:left="1020"/>
        <w:rPr>
          <w:rFonts w:ascii="Times New Roman" w:hAnsi="Times New Roman"/>
          <w:sz w:val="24"/>
        </w:rPr>
      </w:pPr>
      <w:r>
        <w:rPr>
          <w:rFonts w:ascii="Times New Roman" w:hAnsi="Times New Roman"/>
          <w:sz w:val="24"/>
        </w:rPr>
        <w:t>Shtojca 11: Kriteret e vlerësimit</w:t>
      </w:r>
    </w:p>
    <w:p w:rsidR="00E310A2" w:rsidRDefault="00CC0E13">
      <w:pPr>
        <w:ind w:left="1020" w:right="792"/>
        <w:rPr>
          <w:rFonts w:ascii="Times New Roman" w:hAnsi="Times New Roman"/>
          <w:sz w:val="24"/>
        </w:rPr>
      </w:pPr>
      <w:r>
        <w:rPr>
          <w:rFonts w:ascii="Times New Roman" w:hAnsi="Times New Roman"/>
          <w:sz w:val="24"/>
        </w:rPr>
        <w:t xml:space="preserve">Shtojca 12: Vetëdeklarim për ofertuesit e huaj </w:t>
      </w:r>
    </w:p>
    <w:p w:rsidR="00FD62D9" w:rsidRDefault="00CC0E13">
      <w:pPr>
        <w:ind w:left="1020" w:right="792"/>
        <w:rPr>
          <w:rFonts w:ascii="Times New Roman" w:hAnsi="Times New Roman"/>
          <w:sz w:val="24"/>
        </w:rPr>
      </w:pPr>
      <w:r>
        <w:rPr>
          <w:rFonts w:ascii="Times New Roman" w:hAnsi="Times New Roman"/>
          <w:sz w:val="24"/>
        </w:rPr>
        <w:t>Shtojca 13: Projekt-zbatimi dhe specifikimet teknike</w:t>
      </w:r>
    </w:p>
    <w:p w:rsidR="00FD62D9" w:rsidRDefault="00CC0E13">
      <w:pPr>
        <w:spacing w:line="276" w:lineRule="exact"/>
        <w:ind w:left="1020"/>
        <w:rPr>
          <w:rFonts w:ascii="Times New Roman"/>
          <w:sz w:val="24"/>
        </w:rPr>
      </w:pPr>
      <w:r>
        <w:rPr>
          <w:rFonts w:ascii="Times New Roman"/>
          <w:sz w:val="24"/>
        </w:rPr>
        <w:t>Shtojca 14: Preventivat</w:t>
      </w:r>
    </w:p>
    <w:p w:rsidR="00FD62D9" w:rsidRDefault="00CC0E13">
      <w:pPr>
        <w:spacing w:line="249" w:lineRule="auto"/>
        <w:ind w:left="1020" w:right="4895"/>
        <w:rPr>
          <w:rFonts w:ascii="Times New Roman" w:hAnsi="Times New Roman"/>
          <w:sz w:val="23"/>
        </w:rPr>
      </w:pPr>
      <w:r>
        <w:rPr>
          <w:rFonts w:ascii="Times New Roman" w:hAnsi="Times New Roman"/>
          <w:sz w:val="23"/>
        </w:rPr>
        <w:t>Shtojca 15: Formulari për Njoftimin S’kualifikimit Shtojca 16: Formulari i Njoftimit të Fituesit Shtojca 17: Kushtet e Përgjithshme të Kontratës Shtojca 18: Kushtet e Vecanta të Kontratës Shtojca 19: Njoftim i Nënshkrimit të Kontratës Shtojca 20: Formulari i Sigurimit të</w:t>
      </w:r>
      <w:r>
        <w:rPr>
          <w:rFonts w:ascii="Times New Roman" w:hAnsi="Times New Roman"/>
          <w:spacing w:val="-7"/>
          <w:sz w:val="23"/>
        </w:rPr>
        <w:t xml:space="preserve"> </w:t>
      </w:r>
      <w:r>
        <w:rPr>
          <w:rFonts w:ascii="Times New Roman" w:hAnsi="Times New Roman"/>
          <w:sz w:val="23"/>
        </w:rPr>
        <w:t>Kontratës</w:t>
      </w:r>
    </w:p>
    <w:p w:rsidR="00FD62D9" w:rsidRDefault="00CC0E13">
      <w:pPr>
        <w:spacing w:before="4" w:line="247" w:lineRule="auto"/>
        <w:ind w:left="1020" w:right="3950"/>
        <w:rPr>
          <w:rFonts w:ascii="Times New Roman" w:hAnsi="Times New Roman"/>
          <w:sz w:val="24"/>
        </w:rPr>
      </w:pPr>
      <w:r>
        <w:rPr>
          <w:rFonts w:ascii="Times New Roman" w:hAnsi="Times New Roman"/>
          <w:sz w:val="24"/>
        </w:rPr>
        <w:t>Shtojca 21: Formulari i Ankesës ne Autoritetin Kontraktor Shtojca 22: Formulari i Prokurës</w:t>
      </w:r>
    </w:p>
    <w:p w:rsidR="00FD62D9" w:rsidRDefault="00FD62D9">
      <w:pPr>
        <w:pStyle w:val="BodyText"/>
        <w:ind w:left="0"/>
        <w:rPr>
          <w:rFonts w:ascii="Times New Roman"/>
          <w:sz w:val="26"/>
        </w:rPr>
      </w:pPr>
    </w:p>
    <w:p w:rsidR="00FD62D9" w:rsidRDefault="00CC0E13" w:rsidP="00DB0AD6">
      <w:pPr>
        <w:pStyle w:val="ListParagraph"/>
        <w:numPr>
          <w:ilvl w:val="3"/>
          <w:numId w:val="128"/>
        </w:numPr>
        <w:tabs>
          <w:tab w:val="left" w:pos="1530"/>
        </w:tabs>
        <w:spacing w:before="188" w:line="276" w:lineRule="auto"/>
        <w:ind w:left="1440" w:right="544" w:hanging="540"/>
        <w:jc w:val="both"/>
        <w:rPr>
          <w:sz w:val="24"/>
        </w:rPr>
      </w:pPr>
      <w:r>
        <w:rPr>
          <w:sz w:val="24"/>
        </w:rPr>
        <w:t>Çdo ofertues duhet të marrë në konsideratë udhezimet, kriteret, kushtet, specifikimet, afatet dhe të gjithë informacionin në dokumentat e procedurës konkuruese. Në rast se</w:t>
      </w:r>
      <w:r>
        <w:rPr>
          <w:spacing w:val="-3"/>
          <w:sz w:val="24"/>
        </w:rPr>
        <w:t xml:space="preserve"> </w:t>
      </w:r>
      <w:r>
        <w:rPr>
          <w:sz w:val="24"/>
        </w:rPr>
        <w:t>ofertuesi:</w:t>
      </w:r>
    </w:p>
    <w:p w:rsidR="00DB0AD6" w:rsidRDefault="00CC0E13" w:rsidP="00DB0AD6">
      <w:pPr>
        <w:pStyle w:val="ListParagraph"/>
        <w:numPr>
          <w:ilvl w:val="4"/>
          <w:numId w:val="128"/>
        </w:numPr>
        <w:tabs>
          <w:tab w:val="left" w:pos="2347"/>
          <w:tab w:val="left" w:pos="2348"/>
        </w:tabs>
        <w:spacing w:line="276" w:lineRule="auto"/>
        <w:ind w:right="620" w:hanging="368"/>
        <w:jc w:val="both"/>
        <w:rPr>
          <w:sz w:val="24"/>
        </w:rPr>
      </w:pPr>
      <w:r>
        <w:rPr>
          <w:sz w:val="24"/>
        </w:rPr>
        <w:t>nuk plotëson të gjithë dokumentacionin dhe informacionin në dokumentat e procedurës konkurruese;</w:t>
      </w:r>
      <w:r>
        <w:rPr>
          <w:spacing w:val="1"/>
          <w:sz w:val="24"/>
        </w:rPr>
        <w:t xml:space="preserve"> </w:t>
      </w:r>
      <w:r>
        <w:rPr>
          <w:sz w:val="24"/>
        </w:rPr>
        <w:t>ose</w:t>
      </w:r>
    </w:p>
    <w:p w:rsidR="00FD62D9" w:rsidRPr="00DB0AD6" w:rsidRDefault="00CC0E13" w:rsidP="00DB0AD6">
      <w:pPr>
        <w:pStyle w:val="ListParagraph"/>
        <w:numPr>
          <w:ilvl w:val="4"/>
          <w:numId w:val="128"/>
        </w:numPr>
        <w:tabs>
          <w:tab w:val="left" w:pos="2347"/>
          <w:tab w:val="left" w:pos="2348"/>
        </w:tabs>
        <w:spacing w:line="276" w:lineRule="auto"/>
        <w:ind w:right="620" w:hanging="368"/>
        <w:jc w:val="both"/>
        <w:rPr>
          <w:sz w:val="24"/>
        </w:rPr>
      </w:pPr>
      <w:r w:rsidRPr="00DB0AD6">
        <w:rPr>
          <w:sz w:val="24"/>
        </w:rPr>
        <w:t>paraqet nje oferte e cila nuk eshte ne perputhje me kushtet dhe kerkesat e dokumentave te procedures</w:t>
      </w:r>
      <w:r w:rsidRPr="00DB0AD6">
        <w:rPr>
          <w:spacing w:val="-2"/>
          <w:sz w:val="24"/>
        </w:rPr>
        <w:t xml:space="preserve"> </w:t>
      </w:r>
      <w:r w:rsidRPr="00DB0AD6">
        <w:rPr>
          <w:sz w:val="24"/>
        </w:rPr>
        <w:t>konkuruese.</w:t>
      </w:r>
    </w:p>
    <w:p w:rsidR="00FD62D9" w:rsidRDefault="00CC0E13" w:rsidP="00DB0AD6">
      <w:pPr>
        <w:spacing w:before="210" w:line="309" w:lineRule="auto"/>
        <w:ind w:left="1020" w:right="724"/>
        <w:jc w:val="both"/>
        <w:rPr>
          <w:rFonts w:ascii="Times New Roman"/>
          <w:sz w:val="24"/>
        </w:rPr>
      </w:pPr>
      <w:r>
        <w:rPr>
          <w:rFonts w:ascii="Times New Roman"/>
          <w:sz w:val="24"/>
        </w:rPr>
        <w:t>Autoriteti kontraktues do te percaktoje se oferta nuk eshte ne perputhje me kerkesat e dokumentave te procedures konkuruese dhe do te refuzoje oferten.</w:t>
      </w:r>
    </w:p>
    <w:p w:rsidR="00FD62D9" w:rsidRDefault="00FD62D9">
      <w:pPr>
        <w:pStyle w:val="BodyText"/>
        <w:spacing w:before="6"/>
        <w:ind w:left="0"/>
        <w:rPr>
          <w:rFonts w:ascii="Times New Roman"/>
          <w:sz w:val="21"/>
        </w:rPr>
      </w:pPr>
    </w:p>
    <w:p w:rsidR="00FD62D9" w:rsidRDefault="00CC0E13" w:rsidP="00AD536A">
      <w:pPr>
        <w:pStyle w:val="ListParagraph"/>
        <w:numPr>
          <w:ilvl w:val="2"/>
          <w:numId w:val="128"/>
        </w:numPr>
        <w:tabs>
          <w:tab w:val="left" w:pos="1961"/>
          <w:tab w:val="left" w:pos="1962"/>
        </w:tabs>
        <w:ind w:left="1961" w:hanging="822"/>
        <w:rPr>
          <w:b/>
          <w:sz w:val="24"/>
        </w:rPr>
      </w:pPr>
      <w:r>
        <w:rPr>
          <w:b/>
          <w:sz w:val="24"/>
        </w:rPr>
        <w:t>Sqarime mbi Dokumentet Standarte të Procedurës</w:t>
      </w:r>
      <w:r>
        <w:rPr>
          <w:b/>
          <w:spacing w:val="-2"/>
          <w:sz w:val="24"/>
        </w:rPr>
        <w:t xml:space="preserve"> </w:t>
      </w:r>
      <w:r>
        <w:rPr>
          <w:b/>
          <w:sz w:val="24"/>
        </w:rPr>
        <w:t>Konkuruese:</w:t>
      </w:r>
    </w:p>
    <w:p w:rsidR="00FD62D9" w:rsidRDefault="00FD62D9">
      <w:pPr>
        <w:rPr>
          <w:sz w:val="24"/>
        </w:rPr>
        <w:sectPr w:rsidR="00FD62D9">
          <w:footerReference w:type="default" r:id="rId14"/>
          <w:pgSz w:w="11930" w:h="16850"/>
          <w:pgMar w:top="1300" w:right="900" w:bottom="440" w:left="420" w:header="468" w:footer="245" w:gutter="0"/>
          <w:pgNumType w:start="8"/>
          <w:cols w:space="720"/>
        </w:sectPr>
      </w:pPr>
    </w:p>
    <w:p w:rsidR="00FD62D9" w:rsidRDefault="00FD62D9">
      <w:pPr>
        <w:pStyle w:val="BodyText"/>
        <w:ind w:left="0"/>
        <w:rPr>
          <w:rFonts w:ascii="Times New Roman"/>
          <w:b/>
        </w:rPr>
      </w:pPr>
    </w:p>
    <w:p w:rsidR="00FD62D9" w:rsidRDefault="00CC0E13" w:rsidP="00DB0AD6">
      <w:pPr>
        <w:pStyle w:val="ListParagraph"/>
        <w:numPr>
          <w:ilvl w:val="3"/>
          <w:numId w:val="128"/>
        </w:numPr>
        <w:spacing w:before="205" w:line="276" w:lineRule="auto"/>
        <w:ind w:left="1620" w:right="541" w:hanging="630"/>
        <w:jc w:val="both"/>
        <w:rPr>
          <w:sz w:val="24"/>
        </w:rPr>
      </w:pPr>
      <w:r>
        <w:rPr>
          <w:sz w:val="24"/>
        </w:rPr>
        <w:t>Ofertuesi i cili kërkon sqarime apo ndryshime të dokumentave të procedurës konkuruese, duhet të paraqesë kërkesën e tij nëpërmjet sistemit të prokurimit elektronik. Të gjitha pergjigjet së bashku me sqarimet përkatëse, duhet tu bëhen të njohura te gjithë të</w:t>
      </w:r>
      <w:r>
        <w:rPr>
          <w:spacing w:val="-3"/>
          <w:sz w:val="24"/>
        </w:rPr>
        <w:t xml:space="preserve"> </w:t>
      </w:r>
      <w:r>
        <w:rPr>
          <w:sz w:val="24"/>
        </w:rPr>
        <w:t>interesuarve.</w:t>
      </w:r>
    </w:p>
    <w:p w:rsidR="00FD62D9" w:rsidRDefault="00FD62D9" w:rsidP="00DB0AD6">
      <w:pPr>
        <w:pStyle w:val="BodyText"/>
        <w:spacing w:before="9"/>
        <w:ind w:left="1620" w:hanging="630"/>
        <w:rPr>
          <w:rFonts w:ascii="Times New Roman"/>
          <w:sz w:val="28"/>
        </w:rPr>
      </w:pPr>
    </w:p>
    <w:p w:rsidR="00FD62D9" w:rsidRDefault="00CC0E13" w:rsidP="00DB0AD6">
      <w:pPr>
        <w:pStyle w:val="ListParagraph"/>
        <w:numPr>
          <w:ilvl w:val="2"/>
          <w:numId w:val="128"/>
        </w:numPr>
        <w:tabs>
          <w:tab w:val="left" w:pos="1778"/>
          <w:tab w:val="left" w:pos="1779"/>
        </w:tabs>
        <w:ind w:left="1620" w:hanging="630"/>
        <w:rPr>
          <w:b/>
          <w:sz w:val="24"/>
        </w:rPr>
      </w:pPr>
      <w:r>
        <w:rPr>
          <w:b/>
          <w:sz w:val="24"/>
          <w:u w:val="thick"/>
        </w:rPr>
        <w:t>Ndryshimet në dokumentet e procedurës</w:t>
      </w:r>
      <w:r>
        <w:rPr>
          <w:b/>
          <w:spacing w:val="-4"/>
          <w:sz w:val="24"/>
          <w:u w:val="thick"/>
        </w:rPr>
        <w:t xml:space="preserve"> </w:t>
      </w:r>
      <w:r>
        <w:rPr>
          <w:b/>
          <w:sz w:val="24"/>
          <w:u w:val="thick"/>
        </w:rPr>
        <w:t>konkuruese:</w:t>
      </w:r>
    </w:p>
    <w:p w:rsidR="00FD62D9" w:rsidRDefault="00FD62D9" w:rsidP="00DB0AD6">
      <w:pPr>
        <w:pStyle w:val="BodyText"/>
        <w:spacing w:before="10"/>
        <w:ind w:left="1620" w:hanging="630"/>
        <w:rPr>
          <w:rFonts w:ascii="Times New Roman"/>
          <w:b/>
          <w:sz w:val="18"/>
        </w:rPr>
      </w:pPr>
    </w:p>
    <w:p w:rsidR="00FD62D9" w:rsidRDefault="00CC0E13" w:rsidP="00DB0AD6">
      <w:pPr>
        <w:pStyle w:val="ListParagraph"/>
        <w:numPr>
          <w:ilvl w:val="3"/>
          <w:numId w:val="128"/>
        </w:numPr>
        <w:tabs>
          <w:tab w:val="left" w:pos="1933"/>
        </w:tabs>
        <w:spacing w:before="90"/>
        <w:ind w:left="1620" w:right="599" w:hanging="630"/>
        <w:jc w:val="both"/>
        <w:rPr>
          <w:sz w:val="24"/>
        </w:rPr>
      </w:pPr>
      <w:r>
        <w:tab/>
      </w:r>
      <w:r>
        <w:rPr>
          <w:sz w:val="24"/>
        </w:rPr>
        <w:t>Në çdo kohë para afatit të dorëzimit të ofertave, Autoriteti Kontraktues në cdo rast që bën ndryshime në dokumentat e procedurës duhet të shtyjë afatin e dorëzimit të ofertave sipas ligjit. AK mund për çdo arsye, me nismën e tij ose në përgjigje të kërkesave për ndryshime nga një ofertues, të ndryshojë dokumentat e procedurës ofertuese.</w:t>
      </w:r>
    </w:p>
    <w:p w:rsidR="00FD62D9" w:rsidRDefault="00FD62D9" w:rsidP="00DB0AD6">
      <w:pPr>
        <w:pStyle w:val="BodyText"/>
        <w:spacing w:before="1"/>
        <w:ind w:left="1620" w:hanging="630"/>
        <w:rPr>
          <w:rFonts w:ascii="Times New Roman"/>
          <w:sz w:val="24"/>
        </w:rPr>
      </w:pPr>
    </w:p>
    <w:p w:rsidR="00FD62D9" w:rsidRDefault="00CC0E13" w:rsidP="00DB0AD6">
      <w:pPr>
        <w:pStyle w:val="ListParagraph"/>
        <w:numPr>
          <w:ilvl w:val="3"/>
          <w:numId w:val="128"/>
        </w:numPr>
        <w:tabs>
          <w:tab w:val="left" w:pos="1741"/>
        </w:tabs>
        <w:ind w:left="1620" w:right="537" w:hanging="630"/>
        <w:jc w:val="both"/>
        <w:rPr>
          <w:sz w:val="24"/>
        </w:rPr>
      </w:pPr>
      <w:r>
        <w:rPr>
          <w:sz w:val="24"/>
        </w:rPr>
        <w:t>Të gjitha ndryshimet e kryera nga Autoriteti Kontraktues do të publikohen në faqen e internetit të APP. Dokumentet e ndryshuara do të konsiderohen si dokumentet e procedurës konkuruese për këtë procedurë përzgjedhëse</w:t>
      </w:r>
      <w:r>
        <w:rPr>
          <w:spacing w:val="-6"/>
          <w:sz w:val="24"/>
        </w:rPr>
        <w:t xml:space="preserve"> </w:t>
      </w:r>
      <w:r>
        <w:rPr>
          <w:sz w:val="24"/>
        </w:rPr>
        <w:t>konkurruese.</w:t>
      </w:r>
    </w:p>
    <w:p w:rsidR="00FD62D9" w:rsidRDefault="00FD62D9" w:rsidP="00DB0AD6">
      <w:pPr>
        <w:pStyle w:val="BodyText"/>
        <w:ind w:left="1620" w:hanging="630"/>
        <w:rPr>
          <w:rFonts w:ascii="Times New Roman"/>
          <w:sz w:val="26"/>
        </w:rPr>
      </w:pPr>
    </w:p>
    <w:p w:rsidR="00FD62D9" w:rsidRDefault="00FD62D9" w:rsidP="00DB0AD6">
      <w:pPr>
        <w:pStyle w:val="BodyText"/>
        <w:spacing w:before="5"/>
        <w:ind w:left="1620" w:hanging="630"/>
        <w:rPr>
          <w:rFonts w:ascii="Times New Roman"/>
          <w:sz w:val="22"/>
        </w:rPr>
      </w:pPr>
    </w:p>
    <w:p w:rsidR="00FD62D9" w:rsidRDefault="00CC0E13" w:rsidP="00DB0AD6">
      <w:pPr>
        <w:pStyle w:val="ListParagraph"/>
        <w:numPr>
          <w:ilvl w:val="3"/>
          <w:numId w:val="128"/>
        </w:numPr>
        <w:tabs>
          <w:tab w:val="left" w:pos="1849"/>
        </w:tabs>
        <w:spacing w:line="249" w:lineRule="auto"/>
        <w:ind w:left="1620" w:right="597" w:hanging="630"/>
        <w:jc w:val="both"/>
        <w:rPr>
          <w:sz w:val="24"/>
        </w:rPr>
      </w:pPr>
      <w:r>
        <w:rPr>
          <w:sz w:val="24"/>
        </w:rPr>
        <w:t>Në mënyrë që ofertuesit të kenë kohë të mjaftueshme për të bërë ndryshimet përkatëse në ofertën e tyre, Autoriteti Kontraktues mund, që me nismën e tij të  shtyjë afatin e dorëzimit të ofertave. Në këtë rast, Autoriteti Kontraktues sipas ligjit “Për koncesionet dhe partneritetin publik privat”, do të publikojë afatin e ri për dorëzimin e ofertave në faqen e internetit të</w:t>
      </w:r>
      <w:r>
        <w:rPr>
          <w:spacing w:val="-5"/>
          <w:sz w:val="24"/>
        </w:rPr>
        <w:t xml:space="preserve"> </w:t>
      </w:r>
      <w:r>
        <w:rPr>
          <w:sz w:val="24"/>
        </w:rPr>
        <w:t>APP.</w:t>
      </w:r>
    </w:p>
    <w:p w:rsidR="00FD62D9" w:rsidRDefault="00FD62D9">
      <w:pPr>
        <w:pStyle w:val="BodyText"/>
        <w:ind w:left="0"/>
        <w:rPr>
          <w:rFonts w:ascii="Times New Roman"/>
          <w:sz w:val="26"/>
        </w:rPr>
      </w:pPr>
    </w:p>
    <w:p w:rsidR="00FD62D9" w:rsidRDefault="00FD62D9">
      <w:pPr>
        <w:pStyle w:val="BodyText"/>
        <w:spacing w:before="4"/>
        <w:ind w:left="0"/>
        <w:rPr>
          <w:rFonts w:ascii="Times New Roman"/>
          <w:sz w:val="25"/>
        </w:rPr>
      </w:pPr>
    </w:p>
    <w:p w:rsidR="00FD62D9" w:rsidRDefault="00CC0E13" w:rsidP="00AD536A">
      <w:pPr>
        <w:pStyle w:val="ListParagraph"/>
        <w:numPr>
          <w:ilvl w:val="1"/>
          <w:numId w:val="128"/>
        </w:numPr>
        <w:tabs>
          <w:tab w:val="left" w:pos="1718"/>
          <w:tab w:val="left" w:pos="1719"/>
        </w:tabs>
        <w:ind w:left="1718" w:hanging="699"/>
        <w:jc w:val="left"/>
        <w:rPr>
          <w:b/>
          <w:sz w:val="24"/>
        </w:rPr>
      </w:pPr>
      <w:r>
        <w:rPr>
          <w:b/>
          <w:sz w:val="24"/>
          <w:u w:val="thick"/>
        </w:rPr>
        <w:t>OFERTA: PËRGATITJA</w:t>
      </w:r>
    </w:p>
    <w:p w:rsidR="00FD62D9" w:rsidRDefault="00FD62D9">
      <w:pPr>
        <w:pStyle w:val="BodyText"/>
        <w:spacing w:before="2"/>
        <w:ind w:left="0"/>
        <w:rPr>
          <w:rFonts w:ascii="Times New Roman"/>
          <w:b/>
          <w:sz w:val="16"/>
        </w:rPr>
      </w:pPr>
    </w:p>
    <w:p w:rsidR="00FD62D9" w:rsidRDefault="00CC0E13" w:rsidP="00AD536A">
      <w:pPr>
        <w:pStyle w:val="ListParagraph"/>
        <w:numPr>
          <w:ilvl w:val="1"/>
          <w:numId w:val="126"/>
        </w:numPr>
        <w:tabs>
          <w:tab w:val="left" w:pos="1620"/>
          <w:tab w:val="left" w:pos="1621"/>
        </w:tabs>
        <w:spacing w:before="90"/>
        <w:ind w:hanging="601"/>
        <w:rPr>
          <w:b/>
          <w:sz w:val="24"/>
        </w:rPr>
      </w:pPr>
      <w:r>
        <w:rPr>
          <w:b/>
          <w:sz w:val="24"/>
        </w:rPr>
        <w:t>Oferta duhet të përfshijë dokumentat e</w:t>
      </w:r>
      <w:r>
        <w:rPr>
          <w:b/>
          <w:spacing w:val="-4"/>
          <w:sz w:val="24"/>
        </w:rPr>
        <w:t xml:space="preserve"> </w:t>
      </w:r>
      <w:r>
        <w:rPr>
          <w:b/>
          <w:sz w:val="24"/>
        </w:rPr>
        <w:t>mëposhtëm:</w:t>
      </w:r>
    </w:p>
    <w:p w:rsidR="00FD62D9" w:rsidRDefault="00FD62D9">
      <w:pPr>
        <w:pStyle w:val="BodyText"/>
        <w:spacing w:before="5"/>
        <w:ind w:left="0"/>
        <w:rPr>
          <w:rFonts w:ascii="Times New Roman"/>
          <w:b/>
          <w:sz w:val="23"/>
        </w:rPr>
      </w:pPr>
    </w:p>
    <w:p w:rsidR="00FD62D9" w:rsidRDefault="00CC0E13" w:rsidP="00AD536A">
      <w:pPr>
        <w:pStyle w:val="ListParagraph"/>
        <w:numPr>
          <w:ilvl w:val="2"/>
          <w:numId w:val="126"/>
        </w:numPr>
        <w:tabs>
          <w:tab w:val="left" w:pos="1981"/>
        </w:tabs>
        <w:ind w:right="538"/>
        <w:rPr>
          <w:sz w:val="24"/>
        </w:rPr>
      </w:pPr>
      <w:r>
        <w:rPr>
          <w:sz w:val="24"/>
        </w:rPr>
        <w:t>Formulari i Ofertës, plotësuar në përputhje me modelin e bashkangjitur si Shtojcat  1 e</w:t>
      </w:r>
      <w:r>
        <w:rPr>
          <w:spacing w:val="-1"/>
          <w:sz w:val="24"/>
        </w:rPr>
        <w:t xml:space="preserve"> </w:t>
      </w:r>
      <w:r>
        <w:rPr>
          <w:sz w:val="24"/>
        </w:rPr>
        <w:t>DSK/PPP.</w:t>
      </w:r>
    </w:p>
    <w:p w:rsidR="00FD62D9" w:rsidRDefault="00CC0E13" w:rsidP="00AD536A">
      <w:pPr>
        <w:pStyle w:val="ListParagraph"/>
        <w:numPr>
          <w:ilvl w:val="2"/>
          <w:numId w:val="126"/>
        </w:numPr>
        <w:tabs>
          <w:tab w:val="left" w:pos="1981"/>
        </w:tabs>
        <w:ind w:right="542"/>
        <w:rPr>
          <w:sz w:val="24"/>
        </w:rPr>
      </w:pPr>
      <w:r>
        <w:rPr>
          <w:sz w:val="24"/>
        </w:rPr>
        <w:t>Formulari i Sigurimit të ofertës, kur kërkohet, plotësuar në përputhje me modelin e bashkangjitur si Shtojcat 3 e</w:t>
      </w:r>
      <w:r>
        <w:rPr>
          <w:spacing w:val="-1"/>
          <w:sz w:val="24"/>
        </w:rPr>
        <w:t xml:space="preserve"> </w:t>
      </w:r>
      <w:r>
        <w:rPr>
          <w:sz w:val="24"/>
        </w:rPr>
        <w:t>DSK/PPP.</w:t>
      </w:r>
    </w:p>
    <w:p w:rsidR="00FD62D9" w:rsidRDefault="00CC0E13" w:rsidP="00AD536A">
      <w:pPr>
        <w:pStyle w:val="ListParagraph"/>
        <w:numPr>
          <w:ilvl w:val="2"/>
          <w:numId w:val="126"/>
        </w:numPr>
        <w:tabs>
          <w:tab w:val="left" w:pos="1935"/>
        </w:tabs>
        <w:spacing w:before="1"/>
        <w:ind w:right="537"/>
        <w:rPr>
          <w:sz w:val="24"/>
        </w:rPr>
      </w:pPr>
      <w:r>
        <w:rPr>
          <w:sz w:val="24"/>
        </w:rPr>
        <w:t>Dokumentat që lidhen me objektin e koncesionit/partneritetit publik privat (</w:t>
      </w:r>
      <w:r>
        <w:rPr>
          <w:i/>
          <w:sz w:val="24"/>
        </w:rPr>
        <w:t>skica, projekte,</w:t>
      </w:r>
      <w:r>
        <w:rPr>
          <w:i/>
          <w:spacing w:val="-1"/>
          <w:sz w:val="24"/>
        </w:rPr>
        <w:t xml:space="preserve"> </w:t>
      </w:r>
      <w:r>
        <w:rPr>
          <w:i/>
          <w:sz w:val="24"/>
        </w:rPr>
        <w:t>etj</w:t>
      </w:r>
      <w:r>
        <w:rPr>
          <w:sz w:val="24"/>
        </w:rPr>
        <w:t>)</w:t>
      </w:r>
    </w:p>
    <w:p w:rsidR="00FD62D9" w:rsidRDefault="00CC0E13">
      <w:pPr>
        <w:pStyle w:val="Heading2"/>
        <w:tabs>
          <w:tab w:val="left" w:pos="2995"/>
        </w:tabs>
        <w:ind w:left="1620"/>
      </w:pPr>
      <w:r>
        <w:rPr>
          <w:u w:val="single"/>
        </w:rPr>
        <w:t xml:space="preserve"> </w:t>
      </w:r>
      <w:r>
        <w:rPr>
          <w:u w:val="single"/>
        </w:rPr>
        <w:tab/>
      </w:r>
      <w:r>
        <w:t>,</w:t>
      </w:r>
    </w:p>
    <w:p w:rsidR="00FD62D9" w:rsidRDefault="00CC0E13">
      <w:pPr>
        <w:tabs>
          <w:tab w:val="left" w:pos="2995"/>
        </w:tabs>
        <w:ind w:left="1620"/>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w:t>
      </w:r>
    </w:p>
    <w:p w:rsidR="00FD62D9" w:rsidRDefault="00CC0E13">
      <w:pPr>
        <w:tabs>
          <w:tab w:val="left" w:pos="2995"/>
        </w:tabs>
        <w:ind w:left="1620"/>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w:t>
      </w:r>
    </w:p>
    <w:p w:rsidR="00FD62D9" w:rsidRDefault="00FD62D9">
      <w:pPr>
        <w:pStyle w:val="BodyText"/>
        <w:spacing w:before="11"/>
        <w:ind w:left="0"/>
        <w:rPr>
          <w:rFonts w:ascii="Times New Roman"/>
          <w:sz w:val="23"/>
        </w:rPr>
      </w:pPr>
    </w:p>
    <w:p w:rsidR="00FD62D9" w:rsidRDefault="00CC0E13">
      <w:pPr>
        <w:ind w:left="1620"/>
        <w:rPr>
          <w:rFonts w:ascii="Times New Roman" w:hAnsi="Times New Roman"/>
          <w:sz w:val="24"/>
        </w:rPr>
      </w:pPr>
      <w:r>
        <w:rPr>
          <w:rFonts w:ascii="Times New Roman" w:hAnsi="Times New Roman"/>
          <w:sz w:val="24"/>
        </w:rPr>
        <w:t>Një Operator Ekonomik duhet të paraqesë vetëm një ofertë.</w:t>
      </w:r>
    </w:p>
    <w:p w:rsidR="00FD62D9" w:rsidRDefault="00FD62D9">
      <w:pPr>
        <w:pStyle w:val="BodyText"/>
        <w:spacing w:before="6"/>
        <w:ind w:left="0"/>
        <w:rPr>
          <w:rFonts w:ascii="Times New Roman"/>
          <w:sz w:val="27"/>
        </w:rPr>
      </w:pPr>
    </w:p>
    <w:p w:rsidR="00FD62D9" w:rsidRDefault="00CC0E13">
      <w:pPr>
        <w:spacing w:line="273" w:lineRule="auto"/>
        <w:ind w:left="1740" w:right="577" w:hanging="20"/>
        <w:jc w:val="both"/>
        <w:rPr>
          <w:rFonts w:ascii="Times New Roman" w:hAnsi="Times New Roman"/>
          <w:sz w:val="24"/>
        </w:rPr>
      </w:pPr>
      <w:r>
        <w:rPr>
          <w:rFonts w:ascii="Times New Roman" w:hAnsi="Times New Roman"/>
          <w:sz w:val="24"/>
        </w:rPr>
        <w:t>Çdo e dhënë e rreme do të përbëjë për Autoritetin Kontraktues shkakun ligjor për skualifikimin në çdo kohë të Ofertuesit. Nëse kjo zbulohet ose njoftohet pas lidhjes së kontratës, Autoriteti Kontraktues ka të drejtë t`i japë fund marrëdhënieve të kontratës në mënyrë të njeanëshme dhe të marrë dëmshpërblim për humbjet aktuale. Sipas Kodit Penal te Republikes së Shqipërisë, dhënia e informacioneve të rreme,</w:t>
      </w:r>
      <w:r>
        <w:rPr>
          <w:rFonts w:ascii="Times New Roman" w:hAnsi="Times New Roman"/>
          <w:spacing w:val="13"/>
          <w:sz w:val="24"/>
        </w:rPr>
        <w:t xml:space="preserve"> </w:t>
      </w:r>
      <w:r>
        <w:rPr>
          <w:rFonts w:ascii="Times New Roman" w:hAnsi="Times New Roman"/>
          <w:sz w:val="24"/>
        </w:rPr>
        <w:t>përpilimi</w:t>
      </w:r>
    </w:p>
    <w:p w:rsidR="00FD62D9" w:rsidRDefault="00FD62D9">
      <w:pPr>
        <w:spacing w:line="273" w:lineRule="auto"/>
        <w:jc w:val="both"/>
        <w:rPr>
          <w:rFonts w:ascii="Times New Roman" w:hAnsi="Times New Roman"/>
          <w:sz w:val="24"/>
        </w:rPr>
        <w:sectPr w:rsidR="00FD62D9">
          <w:pgSz w:w="11930" w:h="16850"/>
          <w:pgMar w:top="1300" w:right="900" w:bottom="440" w:left="420" w:header="468" w:footer="245" w:gutter="0"/>
          <w:cols w:space="720"/>
        </w:sectPr>
      </w:pPr>
    </w:p>
    <w:p w:rsidR="00FD62D9" w:rsidRDefault="00CC0E13">
      <w:pPr>
        <w:spacing w:before="125" w:line="273" w:lineRule="auto"/>
        <w:ind w:left="1740" w:right="724"/>
        <w:rPr>
          <w:rFonts w:ascii="Times New Roman" w:hAnsi="Times New Roman"/>
          <w:sz w:val="24"/>
        </w:rPr>
      </w:pPr>
      <w:r>
        <w:rPr>
          <w:rFonts w:ascii="Times New Roman" w:hAnsi="Times New Roman"/>
          <w:sz w:val="24"/>
        </w:rPr>
        <w:lastRenderedPageBreak/>
        <w:t>i dokumenteve të rreme apo të falsifikuara si dhe çdo deklaratë apo ndonjë e dhënë tjeter, që nuk pasqyron të verteten, konsiderohet vepër penale.</w:t>
      </w:r>
    </w:p>
    <w:p w:rsidR="00FD62D9" w:rsidRDefault="00CC0E13">
      <w:pPr>
        <w:spacing w:before="7" w:line="273" w:lineRule="auto"/>
        <w:ind w:left="1740" w:right="724"/>
        <w:rPr>
          <w:rFonts w:ascii="Times New Roman" w:hAnsi="Times New Roman"/>
          <w:sz w:val="24"/>
        </w:rPr>
      </w:pPr>
      <w:r>
        <w:rPr>
          <w:rFonts w:ascii="Times New Roman" w:hAnsi="Times New Roman"/>
          <w:sz w:val="24"/>
        </w:rPr>
        <w:t>Ofertuesi duhet të përdorë vetem Dokumentat e Procedurës Konkurruese, pa i bërë asnjë ndryshim përmbajtjes së tyre.</w:t>
      </w:r>
    </w:p>
    <w:p w:rsidR="00FD62D9" w:rsidRDefault="00FD62D9">
      <w:pPr>
        <w:pStyle w:val="BodyText"/>
        <w:spacing w:before="1"/>
        <w:ind w:left="0"/>
        <w:rPr>
          <w:rFonts w:ascii="Times New Roman"/>
          <w:sz w:val="22"/>
        </w:rPr>
      </w:pPr>
    </w:p>
    <w:p w:rsidR="00FD62D9" w:rsidRDefault="00CC0E13" w:rsidP="00AD536A">
      <w:pPr>
        <w:pStyle w:val="ListParagraph"/>
        <w:numPr>
          <w:ilvl w:val="1"/>
          <w:numId w:val="125"/>
        </w:numPr>
        <w:tabs>
          <w:tab w:val="left" w:pos="1718"/>
          <w:tab w:val="left" w:pos="1719"/>
        </w:tabs>
        <w:jc w:val="left"/>
        <w:rPr>
          <w:b/>
          <w:sz w:val="24"/>
        </w:rPr>
      </w:pPr>
      <w:r>
        <w:rPr>
          <w:b/>
          <w:sz w:val="24"/>
          <w:u w:val="thick"/>
        </w:rPr>
        <w:t>Sigurimi i</w:t>
      </w:r>
      <w:r>
        <w:rPr>
          <w:b/>
          <w:spacing w:val="-1"/>
          <w:sz w:val="24"/>
          <w:u w:val="thick"/>
        </w:rPr>
        <w:t xml:space="preserve"> </w:t>
      </w:r>
      <w:r>
        <w:rPr>
          <w:b/>
          <w:sz w:val="24"/>
          <w:u w:val="thick"/>
        </w:rPr>
        <w:t>Ofertës:</w:t>
      </w:r>
    </w:p>
    <w:p w:rsidR="00FD62D9" w:rsidRDefault="00FD62D9">
      <w:pPr>
        <w:pStyle w:val="BodyText"/>
        <w:spacing w:before="9"/>
        <w:ind w:left="0"/>
        <w:rPr>
          <w:rFonts w:ascii="Times New Roman"/>
          <w:b/>
          <w:sz w:val="15"/>
        </w:rPr>
      </w:pPr>
    </w:p>
    <w:p w:rsidR="00FD62D9" w:rsidRDefault="00CC0E13" w:rsidP="00AD536A">
      <w:pPr>
        <w:pStyle w:val="ListParagraph"/>
        <w:numPr>
          <w:ilvl w:val="2"/>
          <w:numId w:val="125"/>
        </w:numPr>
        <w:tabs>
          <w:tab w:val="left" w:pos="1741"/>
        </w:tabs>
        <w:spacing w:before="90" w:line="256" w:lineRule="auto"/>
        <w:ind w:left="1740" w:right="542" w:hanging="660"/>
        <w:jc w:val="both"/>
        <w:rPr>
          <w:sz w:val="24"/>
        </w:rPr>
      </w:pPr>
      <w:r>
        <w:rPr>
          <w:sz w:val="24"/>
        </w:rPr>
        <w:t>Si pjesë e ofertës së tij teknike, ofertuesi duhet të paraqesë Sigurimin e Ofertës, kur kërkohet, sipas Formularit të Sigurimit të Ofertës (Shtojca 3), deri në vlerën 2% të vlerës së projektit të propozuar nga</w:t>
      </w:r>
      <w:r>
        <w:rPr>
          <w:spacing w:val="-2"/>
          <w:sz w:val="24"/>
        </w:rPr>
        <w:t xml:space="preserve"> </w:t>
      </w:r>
      <w:r>
        <w:rPr>
          <w:sz w:val="24"/>
        </w:rPr>
        <w:t>Ofertuesi.</w:t>
      </w:r>
    </w:p>
    <w:p w:rsidR="00FD62D9" w:rsidRDefault="00CC0E13" w:rsidP="00AD536A">
      <w:pPr>
        <w:pStyle w:val="ListParagraph"/>
        <w:numPr>
          <w:ilvl w:val="2"/>
          <w:numId w:val="125"/>
        </w:numPr>
        <w:tabs>
          <w:tab w:val="left" w:pos="1722"/>
        </w:tabs>
        <w:spacing w:before="2" w:line="242" w:lineRule="auto"/>
        <w:ind w:left="1740" w:right="618"/>
        <w:jc w:val="both"/>
        <w:rPr>
          <w:sz w:val="24"/>
        </w:rPr>
      </w:pPr>
      <w:r>
        <w:rPr>
          <w:sz w:val="24"/>
        </w:rPr>
        <w:t xml:space="preserve">Sigurimi i Ofertës, kur kërkohet, është i detyrueshëm të paraqitet në formën e një depozite apo garancie, të lëshuar nga një bankë ose një shoqëri sigurimi e licencuar nga shteti për të ushtruar këtë aktivitet. Ofertuesi duhet të garantojë, qe Sigurimi i Ofertës të jetë i vlefshëm për një periudhë </w:t>
      </w:r>
      <w:r>
        <w:rPr>
          <w:b/>
          <w:sz w:val="24"/>
        </w:rPr>
        <w:t xml:space="preserve">300 ditore </w:t>
      </w:r>
      <w:r>
        <w:rPr>
          <w:sz w:val="24"/>
        </w:rPr>
        <w:t xml:space="preserve">pas përfundimit të vlefshmërisë së ofertës. Pra oferta duhet të sigurohet </w:t>
      </w:r>
      <w:r>
        <w:rPr>
          <w:b/>
          <w:sz w:val="24"/>
        </w:rPr>
        <w:t xml:space="preserve">për 300 ditë </w:t>
      </w:r>
      <w:r>
        <w:rPr>
          <w:sz w:val="24"/>
        </w:rPr>
        <w:t>nga data e përfundimit të afatit të dorëzimit të saj. Për arsye te motivuara Autoriteti Kontraktor mund të kërkojë nga Ofertuesi zgjatjen e periudhës së vlefshmërisë së Sigurimit të Ofertës, nesë ka patur një të tillë, në rast se rrethana te caktuara ndikojnë në shtyrjen e afatit të vlerësimit të ofertës përkatëse ose në dorëzimin e Sigurimit të Kontratës ose në çdo rast tjetër që ndikon në shtyrjen e ndonjë afati të detyrueshëm. Mos shtyrja e periudhës së vlefshmërisë së Sigurimit të Ofertës, kur kërkohet përbën shkak për skualifikimin e Ofertuesit.</w:t>
      </w:r>
    </w:p>
    <w:p w:rsidR="00FD62D9" w:rsidRDefault="00FD62D9">
      <w:pPr>
        <w:pStyle w:val="BodyText"/>
        <w:spacing w:before="7"/>
        <w:ind w:left="0"/>
        <w:rPr>
          <w:rFonts w:ascii="Times New Roman"/>
          <w:sz w:val="21"/>
        </w:rPr>
      </w:pPr>
    </w:p>
    <w:p w:rsidR="00FD62D9" w:rsidRDefault="00CC0E13" w:rsidP="00AD536A">
      <w:pPr>
        <w:pStyle w:val="ListParagraph"/>
        <w:numPr>
          <w:ilvl w:val="2"/>
          <w:numId w:val="125"/>
        </w:numPr>
        <w:tabs>
          <w:tab w:val="left" w:pos="1722"/>
        </w:tabs>
        <w:spacing w:line="256" w:lineRule="auto"/>
        <w:ind w:left="1740" w:right="618"/>
        <w:jc w:val="both"/>
        <w:rPr>
          <w:sz w:val="24"/>
        </w:rPr>
      </w:pPr>
      <w:r>
        <w:rPr>
          <w:sz w:val="24"/>
        </w:rPr>
        <w:t>Sigurimi i Ofertës, nese është kërkuar, duhet të dorëzohet bashke me oferten para skadimit të afatit kohor për dorëzimin e ofertave. Çdo oferte e pashoqeruar me Sigurimin e Ofertes do të refuzohet nga Komisioni i Vleresimit te</w:t>
      </w:r>
      <w:r>
        <w:rPr>
          <w:spacing w:val="-7"/>
          <w:sz w:val="24"/>
        </w:rPr>
        <w:t xml:space="preserve"> </w:t>
      </w:r>
      <w:r>
        <w:rPr>
          <w:sz w:val="24"/>
        </w:rPr>
        <w:t>Ofertave.</w:t>
      </w:r>
    </w:p>
    <w:p w:rsidR="00FD62D9" w:rsidRDefault="00CC0E13">
      <w:pPr>
        <w:spacing w:before="216"/>
        <w:ind w:left="1778"/>
        <w:rPr>
          <w:rFonts w:ascii="Times New Roman"/>
          <w:sz w:val="24"/>
        </w:rPr>
      </w:pPr>
      <w:r>
        <w:rPr>
          <w:rFonts w:ascii="Times New Roman"/>
          <w:sz w:val="24"/>
        </w:rPr>
        <w:t>Sigurimi i Ofertes duhet te paraqitet ne emer te:</w:t>
      </w:r>
    </w:p>
    <w:p w:rsidR="00FD62D9" w:rsidRDefault="00CC0E13" w:rsidP="00AD536A">
      <w:pPr>
        <w:pStyle w:val="ListParagraph"/>
        <w:numPr>
          <w:ilvl w:val="3"/>
          <w:numId w:val="125"/>
        </w:numPr>
        <w:tabs>
          <w:tab w:val="left" w:pos="1957"/>
        </w:tabs>
        <w:spacing w:before="5" w:line="242" w:lineRule="auto"/>
        <w:ind w:right="3581" w:firstLine="40"/>
        <w:rPr>
          <w:sz w:val="24"/>
        </w:rPr>
      </w:pPr>
      <w:r>
        <w:rPr>
          <w:sz w:val="24"/>
        </w:rPr>
        <w:t>shoqerise, ne rast se Ofertuesi eshte nje shoqeri e vetme;</w:t>
      </w:r>
      <w:r>
        <w:rPr>
          <w:spacing w:val="-1"/>
          <w:sz w:val="24"/>
        </w:rPr>
        <w:t xml:space="preserve"> </w:t>
      </w:r>
      <w:r>
        <w:rPr>
          <w:sz w:val="24"/>
        </w:rPr>
        <w:t>ose</w:t>
      </w:r>
    </w:p>
    <w:p w:rsidR="00FD62D9" w:rsidRDefault="00CC0E13" w:rsidP="00AD536A">
      <w:pPr>
        <w:pStyle w:val="ListParagraph"/>
        <w:numPr>
          <w:ilvl w:val="3"/>
          <w:numId w:val="125"/>
        </w:numPr>
        <w:tabs>
          <w:tab w:val="left" w:pos="2055"/>
        </w:tabs>
        <w:spacing w:line="268" w:lineRule="auto"/>
        <w:ind w:left="1740" w:right="622" w:firstLine="0"/>
        <w:rPr>
          <w:sz w:val="24"/>
        </w:rPr>
      </w:pPr>
      <w:r>
        <w:rPr>
          <w:sz w:val="24"/>
        </w:rPr>
        <w:t>ne emer te shoqerise kryesuese ne rast se Ofertuesi eshte nje bashkim i perkohshem i</w:t>
      </w:r>
      <w:r>
        <w:rPr>
          <w:spacing w:val="-1"/>
          <w:sz w:val="24"/>
        </w:rPr>
        <w:t xml:space="preserve"> </w:t>
      </w:r>
      <w:r>
        <w:rPr>
          <w:sz w:val="24"/>
        </w:rPr>
        <w:t>shoqerive.</w:t>
      </w:r>
    </w:p>
    <w:p w:rsidR="00FD62D9" w:rsidRDefault="00CC0E13" w:rsidP="00AD536A">
      <w:pPr>
        <w:pStyle w:val="ListParagraph"/>
        <w:numPr>
          <w:ilvl w:val="2"/>
          <w:numId w:val="125"/>
        </w:numPr>
        <w:tabs>
          <w:tab w:val="left" w:pos="1722"/>
        </w:tabs>
        <w:spacing w:before="207" w:line="290" w:lineRule="auto"/>
        <w:ind w:left="1740" w:right="622"/>
        <w:jc w:val="both"/>
        <w:rPr>
          <w:sz w:val="24"/>
        </w:rPr>
      </w:pPr>
      <w:r>
        <w:rPr>
          <w:sz w:val="24"/>
        </w:rPr>
        <w:t>Me kerkesë të Ofertuesit jofitues, Autoriteti Kontraktues do t`i kthejë atij Sigurimin e Ofertës, kur është kërkuar, sa me shpejt të jetë e mundur por jo më vonë se 30 dite pas perfundimit te periudhes se vlefshmerise se ofertes apo çdo zgjatje te afatit te</w:t>
      </w:r>
      <w:r>
        <w:rPr>
          <w:spacing w:val="-12"/>
          <w:sz w:val="24"/>
        </w:rPr>
        <w:t xml:space="preserve"> </w:t>
      </w:r>
      <w:r>
        <w:rPr>
          <w:sz w:val="24"/>
        </w:rPr>
        <w:t>saj.</w:t>
      </w:r>
    </w:p>
    <w:p w:rsidR="00FD62D9" w:rsidRDefault="00FD62D9">
      <w:pPr>
        <w:pStyle w:val="BodyText"/>
        <w:spacing w:before="6"/>
        <w:ind w:left="0"/>
        <w:rPr>
          <w:rFonts w:ascii="Times New Roman"/>
          <w:sz w:val="23"/>
        </w:rPr>
      </w:pPr>
    </w:p>
    <w:p w:rsidR="00FD62D9" w:rsidRDefault="00CC0E13" w:rsidP="00AD536A">
      <w:pPr>
        <w:pStyle w:val="ListParagraph"/>
        <w:numPr>
          <w:ilvl w:val="2"/>
          <w:numId w:val="125"/>
        </w:numPr>
        <w:tabs>
          <w:tab w:val="left" w:pos="1722"/>
        </w:tabs>
        <w:spacing w:line="268" w:lineRule="auto"/>
        <w:ind w:left="1800" w:right="545" w:hanging="780"/>
        <w:jc w:val="both"/>
        <w:rPr>
          <w:sz w:val="24"/>
        </w:rPr>
      </w:pPr>
      <w:r>
        <w:rPr>
          <w:sz w:val="24"/>
        </w:rPr>
        <w:t>Sigurimi i ofertes, i Ofertuesit Fitues, kur është kërkuar, do t’i kthehet atij pas dorëzimit të Sigurimit të Kontratës pranë Autoritetit</w:t>
      </w:r>
      <w:r>
        <w:rPr>
          <w:spacing w:val="-6"/>
          <w:sz w:val="24"/>
        </w:rPr>
        <w:t xml:space="preserve"> </w:t>
      </w:r>
      <w:r>
        <w:rPr>
          <w:sz w:val="24"/>
        </w:rPr>
        <w:t>Kontraktues.</w:t>
      </w:r>
    </w:p>
    <w:p w:rsidR="00FD62D9" w:rsidRDefault="00FD62D9">
      <w:pPr>
        <w:pStyle w:val="BodyText"/>
        <w:spacing w:before="6"/>
        <w:ind w:left="0"/>
        <w:rPr>
          <w:rFonts w:ascii="Times New Roman"/>
          <w:sz w:val="25"/>
        </w:rPr>
      </w:pPr>
    </w:p>
    <w:p w:rsidR="00FD62D9" w:rsidRDefault="00CC0E13" w:rsidP="00AD536A">
      <w:pPr>
        <w:pStyle w:val="ListParagraph"/>
        <w:numPr>
          <w:ilvl w:val="2"/>
          <w:numId w:val="125"/>
        </w:numPr>
        <w:tabs>
          <w:tab w:val="left" w:pos="1719"/>
        </w:tabs>
        <w:spacing w:line="268" w:lineRule="auto"/>
        <w:ind w:left="1718" w:right="543" w:hanging="699"/>
        <w:jc w:val="both"/>
        <w:rPr>
          <w:sz w:val="24"/>
        </w:rPr>
      </w:pPr>
      <w:r>
        <w:rPr>
          <w:sz w:val="24"/>
        </w:rPr>
        <w:t>Sigurimi i ofertës mund të mbahet nga Autoriteti Kontraktues, kur është kërkuar, në rastet kur</w:t>
      </w:r>
      <w:r>
        <w:rPr>
          <w:spacing w:val="-1"/>
          <w:sz w:val="24"/>
        </w:rPr>
        <w:t xml:space="preserve"> </w:t>
      </w:r>
      <w:r>
        <w:rPr>
          <w:sz w:val="24"/>
        </w:rPr>
        <w:t>Ofertuesi:</w:t>
      </w:r>
    </w:p>
    <w:p w:rsidR="00FD62D9" w:rsidRDefault="00FD62D9">
      <w:pPr>
        <w:pStyle w:val="BodyText"/>
        <w:spacing w:before="5"/>
        <w:ind w:left="0"/>
        <w:rPr>
          <w:rFonts w:ascii="Times New Roman"/>
          <w:sz w:val="21"/>
        </w:rPr>
      </w:pPr>
    </w:p>
    <w:p w:rsidR="00FD62D9" w:rsidRDefault="00CC0E13" w:rsidP="00AD536A">
      <w:pPr>
        <w:pStyle w:val="ListParagraph"/>
        <w:numPr>
          <w:ilvl w:val="3"/>
          <w:numId w:val="125"/>
        </w:numPr>
        <w:tabs>
          <w:tab w:val="left" w:pos="2117"/>
          <w:tab w:val="left" w:pos="2118"/>
        </w:tabs>
        <w:spacing w:line="273" w:lineRule="auto"/>
        <w:ind w:left="1800" w:right="626" w:hanging="65"/>
        <w:rPr>
          <w:sz w:val="24"/>
        </w:rPr>
      </w:pPr>
      <w:r>
        <w:rPr>
          <w:sz w:val="24"/>
        </w:rPr>
        <w:t>tërheq oferten e tij gjatë procedurës konkurruese pa mbaruar afati i vlefshmërisë së</w:t>
      </w:r>
      <w:r>
        <w:rPr>
          <w:spacing w:val="-2"/>
          <w:sz w:val="24"/>
        </w:rPr>
        <w:t xml:space="preserve"> </w:t>
      </w:r>
      <w:r>
        <w:rPr>
          <w:sz w:val="24"/>
        </w:rPr>
        <w:t>ofertës;</w:t>
      </w:r>
    </w:p>
    <w:p w:rsidR="00FD62D9" w:rsidRDefault="00CC0E13" w:rsidP="00AD536A">
      <w:pPr>
        <w:pStyle w:val="ListParagraph"/>
        <w:numPr>
          <w:ilvl w:val="3"/>
          <w:numId w:val="125"/>
        </w:numPr>
        <w:tabs>
          <w:tab w:val="left" w:pos="2060"/>
        </w:tabs>
        <w:spacing w:before="4" w:after="11"/>
        <w:ind w:left="2059" w:hanging="325"/>
        <w:rPr>
          <w:sz w:val="24"/>
        </w:rPr>
      </w:pPr>
      <w:r>
        <w:rPr>
          <w:sz w:val="24"/>
        </w:rPr>
        <w:t>nuk paraqet Sigurimin e Kontrates (në rast se shpallet</w:t>
      </w:r>
      <w:r>
        <w:rPr>
          <w:spacing w:val="-1"/>
          <w:sz w:val="24"/>
        </w:rPr>
        <w:t xml:space="preserve"> </w:t>
      </w:r>
      <w:r>
        <w:rPr>
          <w:sz w:val="24"/>
        </w:rPr>
        <w:t>fitues);</w:t>
      </w:r>
    </w:p>
    <w:tbl>
      <w:tblPr>
        <w:tblW w:w="0" w:type="auto"/>
        <w:tblInd w:w="1547" w:type="dxa"/>
        <w:tblLayout w:type="fixed"/>
        <w:tblCellMar>
          <w:left w:w="0" w:type="dxa"/>
          <w:right w:w="0" w:type="dxa"/>
        </w:tblCellMar>
        <w:tblLook w:val="01E0" w:firstRow="1" w:lastRow="1" w:firstColumn="1" w:lastColumn="1" w:noHBand="0" w:noVBand="0"/>
      </w:tblPr>
      <w:tblGrid>
        <w:gridCol w:w="4558"/>
        <w:gridCol w:w="1168"/>
        <w:gridCol w:w="1478"/>
        <w:gridCol w:w="1744"/>
      </w:tblGrid>
      <w:tr w:rsidR="00FD62D9">
        <w:trPr>
          <w:trHeight w:val="270"/>
        </w:trPr>
        <w:tc>
          <w:tcPr>
            <w:tcW w:w="4558" w:type="dxa"/>
          </w:tcPr>
          <w:p w:rsidR="00FD62D9" w:rsidRDefault="00CC0E13" w:rsidP="00DB0AD6">
            <w:pPr>
              <w:pStyle w:val="TableParagraph"/>
              <w:spacing w:line="251" w:lineRule="exact"/>
              <w:ind w:left="200"/>
              <w:jc w:val="both"/>
              <w:rPr>
                <w:rFonts w:ascii="Times New Roman" w:hAnsi="Times New Roman"/>
                <w:sz w:val="24"/>
              </w:rPr>
            </w:pPr>
            <w:r>
              <w:rPr>
                <w:rFonts w:ascii="Times New Roman" w:hAnsi="Times New Roman"/>
                <w:sz w:val="24"/>
              </w:rPr>
              <w:t>iii) nuk nënshkruan kontratën koncesionare</w:t>
            </w:r>
          </w:p>
        </w:tc>
        <w:tc>
          <w:tcPr>
            <w:tcW w:w="1168" w:type="dxa"/>
          </w:tcPr>
          <w:p w:rsidR="00FD62D9" w:rsidRDefault="00CC0E13" w:rsidP="00DB0AD6">
            <w:pPr>
              <w:pStyle w:val="TableParagraph"/>
              <w:spacing w:line="251" w:lineRule="exact"/>
              <w:ind w:left="0"/>
              <w:jc w:val="both"/>
              <w:rPr>
                <w:rFonts w:ascii="Times New Roman" w:hAnsi="Times New Roman"/>
                <w:sz w:val="24"/>
              </w:rPr>
            </w:pPr>
            <w:r>
              <w:rPr>
                <w:rFonts w:ascii="Times New Roman" w:hAnsi="Times New Roman"/>
                <w:sz w:val="24"/>
              </w:rPr>
              <w:t>(në</w:t>
            </w:r>
            <w:r>
              <w:rPr>
                <w:rFonts w:ascii="Times New Roman" w:hAnsi="Times New Roman"/>
                <w:spacing w:val="57"/>
                <w:sz w:val="24"/>
              </w:rPr>
              <w:t xml:space="preserve"> </w:t>
            </w:r>
            <w:r>
              <w:rPr>
                <w:rFonts w:ascii="Times New Roman" w:hAnsi="Times New Roman"/>
                <w:sz w:val="24"/>
              </w:rPr>
              <w:t>rast</w:t>
            </w:r>
          </w:p>
        </w:tc>
        <w:tc>
          <w:tcPr>
            <w:tcW w:w="1478" w:type="dxa"/>
          </w:tcPr>
          <w:p w:rsidR="00FD62D9" w:rsidRDefault="00CC0E13" w:rsidP="00DB0AD6">
            <w:pPr>
              <w:pStyle w:val="TableParagraph"/>
              <w:spacing w:line="251" w:lineRule="exact"/>
              <w:ind w:left="0"/>
              <w:rPr>
                <w:rFonts w:ascii="Times New Roman"/>
                <w:sz w:val="24"/>
              </w:rPr>
            </w:pPr>
            <w:r>
              <w:rPr>
                <w:rFonts w:ascii="Times New Roman"/>
                <w:sz w:val="24"/>
              </w:rPr>
              <w:t>se</w:t>
            </w:r>
            <w:r>
              <w:rPr>
                <w:rFonts w:ascii="Times New Roman"/>
                <w:spacing w:val="58"/>
                <w:sz w:val="24"/>
              </w:rPr>
              <w:t xml:space="preserve"> </w:t>
            </w:r>
            <w:r>
              <w:rPr>
                <w:rFonts w:ascii="Times New Roman"/>
                <w:sz w:val="24"/>
              </w:rPr>
              <w:t>shpallet</w:t>
            </w:r>
          </w:p>
        </w:tc>
        <w:tc>
          <w:tcPr>
            <w:tcW w:w="1744" w:type="dxa"/>
          </w:tcPr>
          <w:p w:rsidR="00FD62D9" w:rsidRDefault="00CC0E13" w:rsidP="00DB0AD6">
            <w:pPr>
              <w:pStyle w:val="TableParagraph"/>
              <w:spacing w:line="251" w:lineRule="exact"/>
              <w:ind w:left="0"/>
              <w:rPr>
                <w:rFonts w:ascii="Times New Roman"/>
                <w:sz w:val="24"/>
              </w:rPr>
            </w:pPr>
            <w:r>
              <w:rPr>
                <w:rFonts w:ascii="Times New Roman"/>
                <w:sz w:val="24"/>
              </w:rPr>
              <w:t>fitues)</w:t>
            </w:r>
            <w:r>
              <w:rPr>
                <w:rFonts w:ascii="Times New Roman"/>
                <w:spacing w:val="57"/>
                <w:sz w:val="24"/>
              </w:rPr>
              <w:t xml:space="preserve"> </w:t>
            </w:r>
            <w:r>
              <w:rPr>
                <w:rFonts w:ascii="Times New Roman"/>
                <w:sz w:val="24"/>
              </w:rPr>
              <w:t>brenda</w:t>
            </w:r>
          </w:p>
        </w:tc>
      </w:tr>
      <w:tr w:rsidR="00FD62D9">
        <w:trPr>
          <w:trHeight w:val="270"/>
        </w:trPr>
        <w:tc>
          <w:tcPr>
            <w:tcW w:w="8948" w:type="dxa"/>
            <w:gridSpan w:val="4"/>
          </w:tcPr>
          <w:p w:rsidR="00FD62D9" w:rsidRDefault="00CC0E13" w:rsidP="00DB0AD6">
            <w:pPr>
              <w:pStyle w:val="TableParagraph"/>
              <w:spacing w:line="251" w:lineRule="exact"/>
              <w:ind w:left="260"/>
              <w:jc w:val="both"/>
              <w:rPr>
                <w:rFonts w:ascii="Times New Roman"/>
                <w:sz w:val="24"/>
              </w:rPr>
            </w:pPr>
            <w:r>
              <w:rPr>
                <w:rFonts w:ascii="Times New Roman"/>
                <w:sz w:val="24"/>
              </w:rPr>
              <w:t>afateve kohore te specifikuara ne Formularin e Njoftimit te Fituesit (Shtojca 16);</w:t>
            </w:r>
          </w:p>
        </w:tc>
      </w:tr>
    </w:tbl>
    <w:p w:rsidR="00FD62D9" w:rsidRDefault="00FD62D9">
      <w:pPr>
        <w:spacing w:line="251" w:lineRule="exact"/>
        <w:rPr>
          <w:rFonts w:ascii="Times New Roman"/>
          <w:sz w:val="24"/>
        </w:rPr>
        <w:sectPr w:rsidR="00FD62D9">
          <w:pgSz w:w="11930" w:h="16850"/>
          <w:pgMar w:top="1300" w:right="900" w:bottom="440" w:left="420" w:header="468" w:footer="245" w:gutter="0"/>
          <w:cols w:space="720"/>
        </w:sectPr>
      </w:pPr>
    </w:p>
    <w:p w:rsidR="00FD62D9" w:rsidRDefault="00FD62D9">
      <w:pPr>
        <w:pStyle w:val="BodyText"/>
        <w:spacing w:before="6"/>
        <w:ind w:left="0"/>
        <w:rPr>
          <w:rFonts w:ascii="Times New Roman"/>
          <w:sz w:val="11"/>
        </w:rPr>
      </w:pPr>
    </w:p>
    <w:tbl>
      <w:tblPr>
        <w:tblW w:w="0" w:type="auto"/>
        <w:tblInd w:w="1547" w:type="dxa"/>
        <w:tblLayout w:type="fixed"/>
        <w:tblCellMar>
          <w:left w:w="0" w:type="dxa"/>
          <w:right w:w="0" w:type="dxa"/>
        </w:tblCellMar>
        <w:tblLook w:val="01E0" w:firstRow="1" w:lastRow="1" w:firstColumn="1" w:lastColumn="1" w:noHBand="0" w:noVBand="0"/>
      </w:tblPr>
      <w:tblGrid>
        <w:gridCol w:w="1703"/>
        <w:gridCol w:w="2867"/>
        <w:gridCol w:w="1188"/>
        <w:gridCol w:w="1437"/>
        <w:gridCol w:w="1670"/>
      </w:tblGrid>
      <w:tr w:rsidR="00FD62D9">
        <w:trPr>
          <w:trHeight w:val="290"/>
        </w:trPr>
        <w:tc>
          <w:tcPr>
            <w:tcW w:w="1703" w:type="dxa"/>
          </w:tcPr>
          <w:p w:rsidR="00FD62D9" w:rsidRDefault="00CC0E13">
            <w:pPr>
              <w:pStyle w:val="TableParagraph"/>
              <w:spacing w:line="266" w:lineRule="exact"/>
              <w:ind w:left="200"/>
              <w:rPr>
                <w:rFonts w:ascii="Times New Roman"/>
                <w:sz w:val="24"/>
              </w:rPr>
            </w:pPr>
            <w:r>
              <w:rPr>
                <w:rFonts w:ascii="Times New Roman"/>
                <w:sz w:val="24"/>
              </w:rPr>
              <w:t>iv) ka</w:t>
            </w:r>
            <w:r>
              <w:rPr>
                <w:rFonts w:ascii="Times New Roman"/>
                <w:spacing w:val="-34"/>
                <w:sz w:val="24"/>
              </w:rPr>
              <w:t xml:space="preserve"> </w:t>
            </w:r>
            <w:r>
              <w:rPr>
                <w:rFonts w:ascii="Times New Roman"/>
                <w:sz w:val="24"/>
              </w:rPr>
              <w:t>deklaruar</w:t>
            </w:r>
          </w:p>
        </w:tc>
        <w:tc>
          <w:tcPr>
            <w:tcW w:w="4055" w:type="dxa"/>
            <w:gridSpan w:val="2"/>
          </w:tcPr>
          <w:p w:rsidR="00FD62D9" w:rsidRDefault="00CC0E13">
            <w:pPr>
              <w:pStyle w:val="TableParagraph"/>
              <w:spacing w:line="266" w:lineRule="exact"/>
              <w:ind w:left="16"/>
              <w:rPr>
                <w:rFonts w:ascii="Times New Roman" w:hAnsi="Times New Roman"/>
                <w:sz w:val="24"/>
              </w:rPr>
            </w:pPr>
            <w:r>
              <w:rPr>
                <w:rFonts w:ascii="Times New Roman" w:hAnsi="Times New Roman"/>
                <w:sz w:val="24"/>
              </w:rPr>
              <w:t>të dhëna të rreme në ofertën e tij;</w:t>
            </w:r>
          </w:p>
        </w:tc>
        <w:tc>
          <w:tcPr>
            <w:tcW w:w="1437" w:type="dxa"/>
          </w:tcPr>
          <w:p w:rsidR="00FD62D9" w:rsidRDefault="00FD62D9">
            <w:pPr>
              <w:pStyle w:val="TableParagraph"/>
              <w:ind w:left="0"/>
              <w:rPr>
                <w:rFonts w:ascii="Times New Roman"/>
                <w:sz w:val="20"/>
              </w:rPr>
            </w:pPr>
          </w:p>
        </w:tc>
        <w:tc>
          <w:tcPr>
            <w:tcW w:w="1670" w:type="dxa"/>
          </w:tcPr>
          <w:p w:rsidR="00FD62D9" w:rsidRDefault="00FD62D9">
            <w:pPr>
              <w:pStyle w:val="TableParagraph"/>
              <w:ind w:left="0"/>
              <w:rPr>
                <w:rFonts w:ascii="Times New Roman"/>
                <w:sz w:val="20"/>
              </w:rPr>
            </w:pPr>
          </w:p>
        </w:tc>
      </w:tr>
      <w:tr w:rsidR="00FD62D9">
        <w:trPr>
          <w:trHeight w:val="290"/>
        </w:trPr>
        <w:tc>
          <w:tcPr>
            <w:tcW w:w="1703" w:type="dxa"/>
          </w:tcPr>
          <w:p w:rsidR="00FD62D9" w:rsidRDefault="00CC0E13">
            <w:pPr>
              <w:pStyle w:val="TableParagraph"/>
              <w:spacing w:before="14" w:line="256" w:lineRule="exact"/>
              <w:ind w:left="200"/>
              <w:rPr>
                <w:rFonts w:ascii="Times New Roman"/>
                <w:sz w:val="24"/>
              </w:rPr>
            </w:pPr>
            <w:r>
              <w:rPr>
                <w:rFonts w:ascii="Times New Roman"/>
                <w:sz w:val="24"/>
              </w:rPr>
              <w:t>v) ne rast se</w:t>
            </w:r>
          </w:p>
        </w:tc>
        <w:tc>
          <w:tcPr>
            <w:tcW w:w="2867" w:type="dxa"/>
          </w:tcPr>
          <w:p w:rsidR="00FD62D9" w:rsidRDefault="00CC0E13">
            <w:pPr>
              <w:pStyle w:val="TableParagraph"/>
              <w:spacing w:before="14" w:line="256" w:lineRule="exact"/>
              <w:ind w:left="16"/>
              <w:rPr>
                <w:rFonts w:ascii="Times New Roman"/>
                <w:sz w:val="24"/>
              </w:rPr>
            </w:pPr>
            <w:r>
              <w:rPr>
                <w:rFonts w:ascii="Times New Roman"/>
                <w:sz w:val="24"/>
              </w:rPr>
              <w:t>shpallet fitues d h e</w:t>
            </w:r>
            <w:r>
              <w:rPr>
                <w:rFonts w:ascii="Times New Roman"/>
                <w:spacing w:val="58"/>
                <w:sz w:val="24"/>
              </w:rPr>
              <w:t xml:space="preserve"> </w:t>
            </w:r>
            <w:r>
              <w:rPr>
                <w:rFonts w:ascii="Times New Roman"/>
                <w:sz w:val="24"/>
              </w:rPr>
              <w:t>refuzon</w:t>
            </w:r>
          </w:p>
        </w:tc>
        <w:tc>
          <w:tcPr>
            <w:tcW w:w="1188" w:type="dxa"/>
          </w:tcPr>
          <w:p w:rsidR="00FD62D9" w:rsidRDefault="00CC0E13">
            <w:pPr>
              <w:pStyle w:val="TableParagraph"/>
              <w:spacing w:before="14" w:line="256" w:lineRule="exact"/>
              <w:ind w:left="131"/>
              <w:rPr>
                <w:rFonts w:ascii="Times New Roman"/>
                <w:sz w:val="24"/>
              </w:rPr>
            </w:pPr>
            <w:r>
              <w:rPr>
                <w:rFonts w:ascii="Times New Roman"/>
                <w:sz w:val="24"/>
              </w:rPr>
              <w:t>pagesen e</w:t>
            </w:r>
          </w:p>
        </w:tc>
        <w:tc>
          <w:tcPr>
            <w:tcW w:w="1437" w:type="dxa"/>
          </w:tcPr>
          <w:p w:rsidR="00FD62D9" w:rsidRDefault="00CC0E13">
            <w:pPr>
              <w:pStyle w:val="TableParagraph"/>
              <w:spacing w:before="14" w:line="256" w:lineRule="exact"/>
              <w:ind w:left="121"/>
              <w:rPr>
                <w:rFonts w:ascii="Times New Roman"/>
                <w:sz w:val="24"/>
              </w:rPr>
            </w:pPr>
            <w:r>
              <w:rPr>
                <w:rFonts w:ascii="Times New Roman"/>
                <w:sz w:val="24"/>
              </w:rPr>
              <w:t>shpenzimeve</w:t>
            </w:r>
          </w:p>
        </w:tc>
        <w:tc>
          <w:tcPr>
            <w:tcW w:w="1670" w:type="dxa"/>
          </w:tcPr>
          <w:p w:rsidR="00FD62D9" w:rsidRDefault="00CC0E13">
            <w:pPr>
              <w:pStyle w:val="TableParagraph"/>
              <w:spacing w:before="14" w:line="256" w:lineRule="exact"/>
              <w:ind w:left="65"/>
              <w:rPr>
                <w:rFonts w:ascii="Times New Roman"/>
                <w:sz w:val="24"/>
              </w:rPr>
            </w:pPr>
            <w:r>
              <w:rPr>
                <w:rFonts w:ascii="Times New Roman"/>
                <w:sz w:val="24"/>
              </w:rPr>
              <w:t>sipas pikes 1.4</w:t>
            </w:r>
          </w:p>
        </w:tc>
      </w:tr>
    </w:tbl>
    <w:p w:rsidR="00FD62D9" w:rsidRDefault="00CC0E13" w:rsidP="00DB0AD6">
      <w:pPr>
        <w:spacing w:before="2"/>
        <w:ind w:left="1800"/>
        <w:jc w:val="both"/>
        <w:rPr>
          <w:rFonts w:ascii="Times New Roman"/>
          <w:sz w:val="24"/>
        </w:rPr>
      </w:pPr>
      <w:r>
        <w:rPr>
          <w:rFonts w:ascii="Times New Roman"/>
          <w:sz w:val="24"/>
        </w:rPr>
        <w:t>me siper.</w:t>
      </w:r>
    </w:p>
    <w:p w:rsidR="00DB0AD6" w:rsidRPr="00DB0AD6" w:rsidRDefault="00DB0AD6" w:rsidP="00DB0AD6">
      <w:pPr>
        <w:spacing w:before="2"/>
        <w:ind w:left="1800"/>
        <w:jc w:val="both"/>
        <w:rPr>
          <w:rFonts w:ascii="Times New Roman"/>
          <w:sz w:val="24"/>
        </w:rPr>
      </w:pPr>
    </w:p>
    <w:p w:rsidR="00FD62D9" w:rsidRDefault="00CC0E13" w:rsidP="00AD536A">
      <w:pPr>
        <w:pStyle w:val="ListParagraph"/>
        <w:numPr>
          <w:ilvl w:val="1"/>
          <w:numId w:val="125"/>
        </w:numPr>
        <w:tabs>
          <w:tab w:val="left" w:pos="1722"/>
        </w:tabs>
        <w:spacing w:line="288" w:lineRule="auto"/>
        <w:ind w:left="1740" w:right="620" w:hanging="720"/>
        <w:jc w:val="both"/>
        <w:rPr>
          <w:sz w:val="24"/>
        </w:rPr>
      </w:pPr>
      <w:r>
        <w:rPr>
          <w:b/>
          <w:sz w:val="24"/>
        </w:rPr>
        <w:t xml:space="preserve">Prokura: </w:t>
      </w:r>
      <w:r>
        <w:rPr>
          <w:sz w:val="24"/>
        </w:rPr>
        <w:t>Çdo Ofertues (ose anëtar i Bashkimit të Perkohshëm, kur Ofertuesi është i tillë) duhet te dorezoje nje prokurë noteriale, ne formen e percaktuar ne Shtojcën 22, qe tregon se personi (personat) që kanë nenshkruar Oferten kane te drejten e nënshkrimit te</w:t>
      </w:r>
      <w:r>
        <w:rPr>
          <w:spacing w:val="-2"/>
          <w:sz w:val="24"/>
        </w:rPr>
        <w:t xml:space="preserve"> </w:t>
      </w:r>
      <w:r>
        <w:rPr>
          <w:sz w:val="24"/>
        </w:rPr>
        <w:t>saj.</w:t>
      </w:r>
    </w:p>
    <w:p w:rsidR="00FD62D9" w:rsidRDefault="00FD62D9">
      <w:pPr>
        <w:pStyle w:val="BodyText"/>
        <w:spacing w:before="9"/>
        <w:ind w:left="0"/>
        <w:rPr>
          <w:rFonts w:ascii="Times New Roman"/>
          <w:sz w:val="23"/>
        </w:rPr>
      </w:pPr>
    </w:p>
    <w:p w:rsidR="00FD62D9" w:rsidRDefault="00CC0E13" w:rsidP="00AD536A">
      <w:pPr>
        <w:pStyle w:val="ListParagraph"/>
        <w:numPr>
          <w:ilvl w:val="1"/>
          <w:numId w:val="125"/>
        </w:numPr>
        <w:tabs>
          <w:tab w:val="left" w:pos="1718"/>
          <w:tab w:val="left" w:pos="1719"/>
        </w:tabs>
        <w:jc w:val="left"/>
        <w:rPr>
          <w:b/>
          <w:sz w:val="24"/>
        </w:rPr>
      </w:pPr>
      <w:r>
        <w:rPr>
          <w:b/>
          <w:sz w:val="24"/>
        </w:rPr>
        <w:t>Periudha e Vlefshmerise se</w:t>
      </w:r>
      <w:r>
        <w:rPr>
          <w:b/>
          <w:spacing w:val="-3"/>
          <w:sz w:val="24"/>
        </w:rPr>
        <w:t xml:space="preserve"> </w:t>
      </w:r>
      <w:r>
        <w:rPr>
          <w:b/>
          <w:sz w:val="24"/>
        </w:rPr>
        <w:t>Ofertes:</w:t>
      </w:r>
    </w:p>
    <w:p w:rsidR="00FD62D9" w:rsidRDefault="00CC0E13">
      <w:pPr>
        <w:spacing w:before="42" w:line="304" w:lineRule="auto"/>
        <w:ind w:left="1644" w:right="663"/>
        <w:rPr>
          <w:rFonts w:ascii="Times New Roman" w:hAnsi="Times New Roman"/>
          <w:sz w:val="24"/>
        </w:rPr>
      </w:pPr>
      <w:r>
        <w:rPr>
          <w:rFonts w:ascii="Times New Roman" w:hAnsi="Times New Roman"/>
          <w:sz w:val="24"/>
        </w:rPr>
        <w:t xml:space="preserve">Ofertat duhet të jenë të vlefshme për </w:t>
      </w:r>
      <w:r>
        <w:rPr>
          <w:rFonts w:ascii="Times New Roman" w:hAnsi="Times New Roman"/>
          <w:b/>
          <w:sz w:val="24"/>
        </w:rPr>
        <w:t xml:space="preserve">300 ditë </w:t>
      </w:r>
      <w:r>
        <w:rPr>
          <w:rFonts w:ascii="Times New Roman" w:hAnsi="Times New Roman"/>
          <w:sz w:val="24"/>
        </w:rPr>
        <w:t>duke filluar nga momenti i perfundimit të “afatit kohor për dorëzimin e ofertave”. Nje oferte me nje vlefshmeri me te shkurter se afati i percaktuar do te refuzohet nga Komisioni i Vleresimit te Ofertave si e papranueshme.</w:t>
      </w:r>
    </w:p>
    <w:p w:rsidR="00FD62D9" w:rsidRDefault="00CC0E13">
      <w:pPr>
        <w:spacing w:before="211" w:line="247" w:lineRule="auto"/>
        <w:ind w:left="1740" w:right="559"/>
        <w:jc w:val="both"/>
        <w:rPr>
          <w:rFonts w:ascii="Times New Roman" w:hAnsi="Times New Roman"/>
          <w:sz w:val="24"/>
        </w:rPr>
      </w:pPr>
      <w:r>
        <w:rPr>
          <w:rFonts w:ascii="Times New Roman" w:hAnsi="Times New Roman"/>
          <w:sz w:val="24"/>
        </w:rPr>
        <w:t>Ne menyre perjashtimore, Autoriteti Kontraktues mund te kerkoje nga Ofertuesi zgjatjen e Periudhes se Vlefshmerise se Ofertes. Kerkesa e Autoritetit Kontraktues dhe pergjigja e Ofertuesit duhet te jene ne forme te shkruar. Ne rast te zgjatjes se Afatit te Vlefshmerise se Ofertes, edhe afati i Sigurimit te ofertes, nese është kërkuar, do te zgjatet ne perputhje me piken 3.2.2.</w:t>
      </w:r>
    </w:p>
    <w:p w:rsidR="00FD62D9" w:rsidRDefault="00FD62D9">
      <w:pPr>
        <w:pStyle w:val="BodyText"/>
        <w:spacing w:before="9"/>
        <w:ind w:left="0"/>
        <w:rPr>
          <w:rFonts w:ascii="Times New Roman"/>
          <w:sz w:val="24"/>
        </w:rPr>
      </w:pPr>
    </w:p>
    <w:p w:rsidR="00FD62D9" w:rsidRDefault="00CC0E13" w:rsidP="00AD536A">
      <w:pPr>
        <w:pStyle w:val="ListParagraph"/>
        <w:numPr>
          <w:ilvl w:val="1"/>
          <w:numId w:val="125"/>
        </w:numPr>
        <w:tabs>
          <w:tab w:val="left" w:pos="1838"/>
          <w:tab w:val="left" w:pos="1839"/>
        </w:tabs>
        <w:ind w:left="1838"/>
        <w:jc w:val="left"/>
        <w:rPr>
          <w:b/>
          <w:sz w:val="24"/>
        </w:rPr>
      </w:pPr>
      <w:r>
        <w:rPr>
          <w:b/>
          <w:sz w:val="24"/>
          <w:u w:val="thick"/>
        </w:rPr>
        <w:t>Formati dhe nënshkrimi i</w:t>
      </w:r>
      <w:r>
        <w:rPr>
          <w:b/>
          <w:spacing w:val="-2"/>
          <w:sz w:val="24"/>
          <w:u w:val="thick"/>
        </w:rPr>
        <w:t xml:space="preserve"> </w:t>
      </w:r>
      <w:r>
        <w:rPr>
          <w:b/>
          <w:sz w:val="24"/>
          <w:u w:val="thick"/>
        </w:rPr>
        <w:t>Ofertës</w:t>
      </w:r>
    </w:p>
    <w:p w:rsidR="00FD62D9" w:rsidRDefault="00FD62D9">
      <w:pPr>
        <w:pStyle w:val="BodyText"/>
        <w:spacing w:before="1"/>
        <w:ind w:left="0"/>
        <w:rPr>
          <w:rFonts w:ascii="Times New Roman"/>
          <w:b/>
          <w:sz w:val="19"/>
        </w:rPr>
      </w:pPr>
    </w:p>
    <w:p w:rsidR="00FD62D9" w:rsidRDefault="00CC0E13" w:rsidP="00AD536A">
      <w:pPr>
        <w:pStyle w:val="ListParagraph"/>
        <w:numPr>
          <w:ilvl w:val="2"/>
          <w:numId w:val="125"/>
        </w:numPr>
        <w:tabs>
          <w:tab w:val="left" w:pos="1861"/>
        </w:tabs>
        <w:spacing w:before="90" w:line="254" w:lineRule="auto"/>
        <w:ind w:right="558"/>
        <w:jc w:val="both"/>
        <w:rPr>
          <w:sz w:val="24"/>
        </w:rPr>
      </w:pPr>
      <w:r>
        <w:rPr>
          <w:sz w:val="24"/>
        </w:rPr>
        <w:t>Çdo ofertues duhet të përgatisë dhe dorëzojë ofertën në faqen e internetit të Agjencisë së Prokurimit Publik (APP). Informacione të detajuara lidhur me ngarkimin e ofertës gjenden në manualin e përdorimit, i cili është publikuar në</w:t>
      </w:r>
      <w:r>
        <w:rPr>
          <w:sz w:val="24"/>
          <w:u w:val="thick" w:color="0000FF"/>
        </w:rPr>
        <w:t xml:space="preserve"> adresën</w:t>
      </w:r>
      <w:r>
        <w:rPr>
          <w:spacing w:val="-1"/>
          <w:sz w:val="24"/>
          <w:u w:val="thick" w:color="0000FF"/>
        </w:rPr>
        <w:t xml:space="preserve"> </w:t>
      </w:r>
      <w:hyperlink r:id="rId15">
        <w:r>
          <w:rPr>
            <w:color w:val="0000FF"/>
            <w:sz w:val="24"/>
            <w:u w:val="thick" w:color="0000FF"/>
          </w:rPr>
          <w:t>https://www.app.gov.al.</w:t>
        </w:r>
      </w:hyperlink>
    </w:p>
    <w:p w:rsidR="00FD62D9" w:rsidRDefault="00FD62D9">
      <w:pPr>
        <w:pStyle w:val="BodyText"/>
        <w:spacing w:before="9"/>
        <w:ind w:left="0"/>
        <w:rPr>
          <w:rFonts w:ascii="Times New Roman"/>
          <w:sz w:val="17"/>
        </w:rPr>
      </w:pPr>
    </w:p>
    <w:p w:rsidR="00FD62D9" w:rsidRDefault="00CC0E13" w:rsidP="00AD536A">
      <w:pPr>
        <w:pStyle w:val="ListParagraph"/>
        <w:numPr>
          <w:ilvl w:val="2"/>
          <w:numId w:val="125"/>
        </w:numPr>
        <w:tabs>
          <w:tab w:val="left" w:pos="1866"/>
        </w:tabs>
        <w:spacing w:before="90" w:line="247" w:lineRule="auto"/>
        <w:ind w:right="540"/>
        <w:jc w:val="both"/>
        <w:rPr>
          <w:sz w:val="24"/>
        </w:rPr>
      </w:pPr>
      <w:r>
        <w:rPr>
          <w:sz w:val="24"/>
        </w:rPr>
        <w:t>Ofertuesi, i cili do të shpallet fitues i konkurimit, do të paraqesë pranë Autoritetit Kontraktues ofertën origjinale. Oferta origjinale duhet të jetë e shtypur/printuar ose e shkruar me bojë, e cila nuk fshihet. Personi ose personat me të drejtë nënshkrimi (te autorizuar me prokuren e dorezuar si pjese te Ofertes Teknike , ne perputhje me piken 3.3. duhet te nënshkruajnë Oferten</w:t>
      </w:r>
      <w:r>
        <w:rPr>
          <w:spacing w:val="-2"/>
          <w:sz w:val="24"/>
        </w:rPr>
        <w:t xml:space="preserve"> </w:t>
      </w:r>
      <w:r>
        <w:rPr>
          <w:sz w:val="24"/>
        </w:rPr>
        <w:t>duke:</w:t>
      </w:r>
    </w:p>
    <w:p w:rsidR="00FD62D9" w:rsidRDefault="00CC0E13" w:rsidP="00AD536A">
      <w:pPr>
        <w:pStyle w:val="ListParagraph"/>
        <w:numPr>
          <w:ilvl w:val="3"/>
          <w:numId w:val="125"/>
        </w:numPr>
        <w:tabs>
          <w:tab w:val="left" w:pos="2202"/>
        </w:tabs>
        <w:spacing w:line="276" w:lineRule="auto"/>
        <w:ind w:left="1860" w:right="5698" w:firstLine="0"/>
        <w:jc w:val="both"/>
        <w:rPr>
          <w:sz w:val="24"/>
        </w:rPr>
      </w:pPr>
      <w:r>
        <w:rPr>
          <w:sz w:val="24"/>
        </w:rPr>
        <w:t xml:space="preserve">Nenshkruar origjinalin </w:t>
      </w:r>
      <w:r>
        <w:rPr>
          <w:spacing w:val="-12"/>
          <w:sz w:val="24"/>
        </w:rPr>
        <w:t xml:space="preserve">e </w:t>
      </w:r>
      <w:r>
        <w:rPr>
          <w:sz w:val="24"/>
        </w:rPr>
        <w:t>ofertes;</w:t>
      </w:r>
      <w:r>
        <w:rPr>
          <w:spacing w:val="-1"/>
          <w:sz w:val="24"/>
        </w:rPr>
        <w:t xml:space="preserve"> </w:t>
      </w:r>
      <w:r>
        <w:rPr>
          <w:sz w:val="24"/>
        </w:rPr>
        <w:t>dhe</w:t>
      </w:r>
    </w:p>
    <w:p w:rsidR="00FD62D9" w:rsidRDefault="00CC0E13" w:rsidP="00AD536A">
      <w:pPr>
        <w:pStyle w:val="ListParagraph"/>
        <w:numPr>
          <w:ilvl w:val="3"/>
          <w:numId w:val="125"/>
        </w:numPr>
        <w:tabs>
          <w:tab w:val="left" w:pos="2221"/>
        </w:tabs>
        <w:spacing w:line="307" w:lineRule="auto"/>
        <w:ind w:left="2220" w:right="881" w:hanging="360"/>
        <w:jc w:val="both"/>
        <w:rPr>
          <w:sz w:val="24"/>
        </w:rPr>
      </w:pPr>
      <w:r>
        <w:rPr>
          <w:sz w:val="24"/>
        </w:rPr>
        <w:t>Shenuar inicialet ne secilen faqe te origjinalit te dokumentave qe shoqerojne oferten</w:t>
      </w:r>
      <w:r>
        <w:rPr>
          <w:spacing w:val="1"/>
          <w:sz w:val="24"/>
        </w:rPr>
        <w:t xml:space="preserve"> </w:t>
      </w:r>
      <w:r>
        <w:rPr>
          <w:sz w:val="24"/>
        </w:rPr>
        <w:t>ekonomike.</w:t>
      </w:r>
    </w:p>
    <w:p w:rsidR="00FD62D9" w:rsidRDefault="00FD62D9">
      <w:pPr>
        <w:pStyle w:val="BodyText"/>
        <w:spacing w:before="10"/>
        <w:ind w:left="0"/>
        <w:rPr>
          <w:rFonts w:ascii="Times New Roman"/>
          <w:sz w:val="24"/>
        </w:rPr>
      </w:pPr>
    </w:p>
    <w:p w:rsidR="00FD62D9" w:rsidRDefault="00CC0E13" w:rsidP="00AD536A">
      <w:pPr>
        <w:pStyle w:val="ListParagraph"/>
        <w:numPr>
          <w:ilvl w:val="2"/>
          <w:numId w:val="125"/>
        </w:numPr>
        <w:tabs>
          <w:tab w:val="left" w:pos="1842"/>
        </w:tabs>
        <w:spacing w:line="252" w:lineRule="auto"/>
        <w:ind w:right="564"/>
        <w:jc w:val="both"/>
        <w:rPr>
          <w:sz w:val="24"/>
        </w:rPr>
      </w:pPr>
      <w:r>
        <w:rPr>
          <w:sz w:val="24"/>
        </w:rPr>
        <w:t>Oferta nuk duhet të ketë ndryshime, fshirje apo shtesa, me përjashtim te rastit kur korrigjimet nënshkruhen nga personi apo personat me të drejtë nënshkrimi të ofertës. Oferta origjinale duhet të jetë identike me ofertën e ngarkuar në faqen e internetit të APP.</w:t>
      </w:r>
    </w:p>
    <w:p w:rsidR="00FD62D9" w:rsidRDefault="00FD62D9">
      <w:pPr>
        <w:pStyle w:val="BodyText"/>
        <w:ind w:left="0"/>
        <w:rPr>
          <w:rFonts w:ascii="Times New Roman"/>
          <w:sz w:val="26"/>
        </w:rPr>
      </w:pPr>
    </w:p>
    <w:p w:rsidR="00FD62D9" w:rsidRDefault="00FD62D9">
      <w:pPr>
        <w:pStyle w:val="BodyText"/>
        <w:spacing w:before="5"/>
        <w:ind w:left="0"/>
        <w:rPr>
          <w:rFonts w:ascii="Times New Roman"/>
          <w:sz w:val="22"/>
        </w:rPr>
      </w:pPr>
    </w:p>
    <w:p w:rsidR="00FD62D9" w:rsidRDefault="00CC0E13" w:rsidP="00AD536A">
      <w:pPr>
        <w:pStyle w:val="ListParagraph"/>
        <w:numPr>
          <w:ilvl w:val="1"/>
          <w:numId w:val="128"/>
        </w:numPr>
        <w:tabs>
          <w:tab w:val="left" w:pos="1860"/>
          <w:tab w:val="left" w:pos="1861"/>
        </w:tabs>
        <w:ind w:left="1860" w:hanging="721"/>
        <w:jc w:val="left"/>
        <w:rPr>
          <w:b/>
          <w:sz w:val="24"/>
        </w:rPr>
      </w:pPr>
      <w:r>
        <w:rPr>
          <w:b/>
          <w:sz w:val="24"/>
          <w:u w:val="thick"/>
        </w:rPr>
        <w:t>DOREZIMI I OFERTES</w:t>
      </w:r>
      <w:r>
        <w:rPr>
          <w:b/>
          <w:spacing w:val="-1"/>
          <w:sz w:val="24"/>
          <w:u w:val="thick"/>
        </w:rPr>
        <w:t xml:space="preserve"> </w:t>
      </w:r>
      <w:r>
        <w:rPr>
          <w:b/>
          <w:sz w:val="24"/>
          <w:u w:val="thick"/>
        </w:rPr>
        <w:t>ORIGJINALE</w:t>
      </w:r>
    </w:p>
    <w:p w:rsidR="00FD62D9" w:rsidRDefault="00FD62D9">
      <w:pPr>
        <w:rPr>
          <w:sz w:val="24"/>
        </w:rPr>
        <w:sectPr w:rsidR="00FD62D9">
          <w:pgSz w:w="11930" w:h="16850"/>
          <w:pgMar w:top="1300" w:right="900" w:bottom="440" w:left="420" w:header="468" w:footer="245" w:gutter="0"/>
          <w:cols w:space="720"/>
        </w:sectPr>
      </w:pPr>
    </w:p>
    <w:p w:rsidR="00FD62D9" w:rsidRDefault="00CC0E13" w:rsidP="00AD536A">
      <w:pPr>
        <w:pStyle w:val="ListParagraph"/>
        <w:numPr>
          <w:ilvl w:val="2"/>
          <w:numId w:val="128"/>
        </w:numPr>
        <w:tabs>
          <w:tab w:val="left" w:pos="1860"/>
          <w:tab w:val="left" w:pos="1861"/>
        </w:tabs>
        <w:spacing w:before="128"/>
        <w:ind w:left="1860" w:hanging="721"/>
        <w:rPr>
          <w:b/>
          <w:sz w:val="24"/>
        </w:rPr>
      </w:pPr>
      <w:r>
        <w:rPr>
          <w:b/>
          <w:sz w:val="24"/>
        </w:rPr>
        <w:lastRenderedPageBreak/>
        <w:t>Formati dhe nënshkrimi i</w:t>
      </w:r>
      <w:r>
        <w:rPr>
          <w:b/>
          <w:spacing w:val="-2"/>
          <w:sz w:val="24"/>
        </w:rPr>
        <w:t xml:space="preserve"> </w:t>
      </w:r>
      <w:r>
        <w:rPr>
          <w:b/>
          <w:sz w:val="24"/>
        </w:rPr>
        <w:t>ofertës</w:t>
      </w:r>
    </w:p>
    <w:p w:rsidR="00FD62D9" w:rsidRDefault="00FD62D9">
      <w:pPr>
        <w:pStyle w:val="BodyText"/>
        <w:spacing w:before="8"/>
        <w:ind w:left="0"/>
        <w:rPr>
          <w:rFonts w:ascii="Times New Roman"/>
          <w:b/>
          <w:sz w:val="36"/>
        </w:rPr>
      </w:pPr>
    </w:p>
    <w:p w:rsidR="00FD62D9" w:rsidRDefault="00CC0E13">
      <w:pPr>
        <w:spacing w:line="247" w:lineRule="auto"/>
        <w:ind w:left="1838" w:right="561" w:hanging="689"/>
        <w:jc w:val="both"/>
        <w:rPr>
          <w:rFonts w:ascii="Times New Roman" w:hAnsi="Times New Roman"/>
          <w:sz w:val="24"/>
        </w:rPr>
      </w:pPr>
      <w:r>
        <w:rPr>
          <w:rFonts w:ascii="Times New Roman" w:hAnsi="Times New Roman"/>
          <w:b/>
          <w:sz w:val="24"/>
        </w:rPr>
        <w:t>4.1.1</w:t>
      </w:r>
      <w:r>
        <w:rPr>
          <w:rFonts w:ascii="Times New Roman" w:hAnsi="Times New Roman"/>
          <w:sz w:val="24"/>
        </w:rPr>
        <w:t>. Në zbatim të VKM Nr. 268, date 18.4.2012 “Për kryerjen në menyrë elektronike të proçedurave konkurruese te dhënies së koncesionit” dhe VKM Nr. 575 datë 10.7.2013, “Per miratimin e rregullave te vleresimit dhe te dhenies se koncesioneve/partneritetit publik privat”, oferta do te dorezohet ne format elektronik ne perputhje me udhezimet e Agjencise se Prokurimit Publik. Nje informacion me te qarte te kesaj procedure do te gjeni ne faqen zyrtare</w:t>
      </w:r>
      <w:r>
        <w:rPr>
          <w:rFonts w:ascii="Times New Roman" w:hAnsi="Times New Roman"/>
          <w:color w:val="0000FF"/>
          <w:sz w:val="24"/>
        </w:rPr>
        <w:t xml:space="preserve"> </w:t>
      </w:r>
      <w:hyperlink r:id="rId16">
        <w:r>
          <w:rPr>
            <w:rFonts w:ascii="Times New Roman" w:hAnsi="Times New Roman"/>
            <w:color w:val="0000FF"/>
            <w:sz w:val="24"/>
            <w:u w:val="single" w:color="0000FF"/>
          </w:rPr>
          <w:t>www.app.gov.al.</w:t>
        </w:r>
      </w:hyperlink>
    </w:p>
    <w:p w:rsidR="00FD62D9" w:rsidRDefault="00CC0E13" w:rsidP="00AD536A">
      <w:pPr>
        <w:pStyle w:val="ListParagraph"/>
        <w:numPr>
          <w:ilvl w:val="2"/>
          <w:numId w:val="124"/>
        </w:numPr>
        <w:tabs>
          <w:tab w:val="left" w:pos="1774"/>
        </w:tabs>
        <w:spacing w:before="200" w:line="252" w:lineRule="auto"/>
        <w:ind w:right="562" w:hanging="689"/>
        <w:jc w:val="both"/>
        <w:rPr>
          <w:sz w:val="24"/>
        </w:rPr>
      </w:pPr>
      <w:r>
        <w:rPr>
          <w:sz w:val="24"/>
        </w:rPr>
        <w:t>Autoriteti Kontraktor nuk mban asnje pergjegjesi ndaj cdo Ofertuesi ndaj cdo pretendimi apo ankese mbi paqartesi ne menyren e dorezimin te Ofertes me perjashtim te rastit kur nje oferte nuk sigurohet ne menyren e duhur per shkak te mungeses se infrastrutures se duhur nga ana e Autoritetit</w:t>
      </w:r>
      <w:r>
        <w:rPr>
          <w:spacing w:val="-6"/>
          <w:sz w:val="24"/>
        </w:rPr>
        <w:t xml:space="preserve"> </w:t>
      </w:r>
      <w:r>
        <w:rPr>
          <w:sz w:val="24"/>
        </w:rPr>
        <w:t>Kontraktor.</w:t>
      </w:r>
    </w:p>
    <w:p w:rsidR="00FD62D9" w:rsidRDefault="00CC0E13" w:rsidP="00AD536A">
      <w:pPr>
        <w:pStyle w:val="ListParagraph"/>
        <w:numPr>
          <w:ilvl w:val="2"/>
          <w:numId w:val="124"/>
        </w:numPr>
        <w:tabs>
          <w:tab w:val="left" w:pos="1717"/>
        </w:tabs>
        <w:spacing w:before="63" w:line="264" w:lineRule="auto"/>
        <w:ind w:left="1740" w:right="576" w:hanging="720"/>
        <w:jc w:val="both"/>
        <w:rPr>
          <w:sz w:val="24"/>
        </w:rPr>
      </w:pPr>
      <w:r>
        <w:rPr>
          <w:sz w:val="24"/>
        </w:rPr>
        <w:t xml:space="preserve">Në cdo rast, Ofertuesit duhet te dorëzojnë në formë </w:t>
      </w:r>
      <w:r>
        <w:rPr>
          <w:b/>
          <w:sz w:val="24"/>
        </w:rPr>
        <w:t xml:space="preserve">elektronike </w:t>
      </w:r>
      <w:r>
        <w:rPr>
          <w:sz w:val="24"/>
        </w:rPr>
        <w:t>te gjithe dokumentacionin e detyrueshëm si dhe të nevojshëm për prezantimin e ofertës së  tyre.</w:t>
      </w:r>
    </w:p>
    <w:p w:rsidR="00FD62D9" w:rsidRDefault="00CC0E13" w:rsidP="00AD536A">
      <w:pPr>
        <w:pStyle w:val="ListParagraph"/>
        <w:numPr>
          <w:ilvl w:val="2"/>
          <w:numId w:val="124"/>
        </w:numPr>
        <w:tabs>
          <w:tab w:val="left" w:pos="1650"/>
          <w:tab w:val="left" w:pos="6617"/>
        </w:tabs>
        <w:spacing w:before="47" w:line="285" w:lineRule="auto"/>
        <w:ind w:left="1740" w:right="539" w:hanging="720"/>
        <w:jc w:val="both"/>
        <w:rPr>
          <w:sz w:val="24"/>
        </w:rPr>
      </w:pPr>
      <w:r>
        <w:rPr>
          <w:sz w:val="24"/>
        </w:rPr>
        <w:t>Ofertuesi i shpallur fitues duhet të dorëzojë ofertën origjinale pranë Autoritetit Kontraktues. Oferta origjinale duhet të vendoset në një zarf/kuti, të jetë e mbyllur dhe e vulosur. Mbi zarf/kuti duhet të jetë pasqyruar emri dhe adresa e ofertuesit si dhe shënimi: Ofertë për</w:t>
      </w:r>
      <w:r>
        <w:rPr>
          <w:spacing w:val="-8"/>
          <w:sz w:val="24"/>
        </w:rPr>
        <w:t xml:space="preserve"> </w:t>
      </w:r>
      <w:r>
        <w:rPr>
          <w:sz w:val="24"/>
        </w:rPr>
        <w:t>projektin</w:t>
      </w:r>
      <w:r>
        <w:rPr>
          <w:spacing w:val="-1"/>
          <w:sz w:val="24"/>
        </w:rPr>
        <w:t xml:space="preserve"> </w:t>
      </w:r>
      <w:r>
        <w:rPr>
          <w:sz w:val="24"/>
        </w:rPr>
        <w:t>“</w:t>
      </w:r>
      <w:r>
        <w:rPr>
          <w:sz w:val="24"/>
          <w:u w:val="single"/>
        </w:rPr>
        <w:t xml:space="preserve"> </w:t>
      </w:r>
      <w:r>
        <w:rPr>
          <w:sz w:val="24"/>
          <w:u w:val="single"/>
        </w:rPr>
        <w:tab/>
      </w:r>
      <w:r>
        <w:rPr>
          <w:sz w:val="24"/>
        </w:rPr>
        <w:t>”.</w:t>
      </w:r>
    </w:p>
    <w:p w:rsidR="00FD62D9" w:rsidRDefault="00FD62D9">
      <w:pPr>
        <w:pStyle w:val="BodyText"/>
        <w:ind w:left="0"/>
        <w:rPr>
          <w:rFonts w:ascii="Times New Roman"/>
          <w:sz w:val="26"/>
        </w:rPr>
      </w:pPr>
    </w:p>
    <w:p w:rsidR="00FD62D9" w:rsidRDefault="00FD62D9">
      <w:pPr>
        <w:pStyle w:val="BodyText"/>
        <w:spacing w:before="6"/>
        <w:ind w:left="0"/>
        <w:rPr>
          <w:rFonts w:ascii="Times New Roman"/>
          <w:sz w:val="25"/>
        </w:rPr>
      </w:pPr>
    </w:p>
    <w:p w:rsidR="00FD62D9" w:rsidRDefault="00FE09CB">
      <w:pPr>
        <w:ind w:left="1740"/>
        <w:rPr>
          <w:rFonts w:ascii="Times New Roman" w:hAnsi="Times New Roman"/>
          <w:sz w:val="24"/>
        </w:rPr>
      </w:pPr>
      <w:r>
        <w:rPr>
          <w:noProof/>
          <w:lang w:bidi="ar-SA"/>
        </w:rPr>
        <mc:AlternateContent>
          <mc:Choice Requires="wpg">
            <w:drawing>
              <wp:anchor distT="0" distB="0" distL="114300" distR="114300" simplePos="0" relativeHeight="160628736" behindDoc="1" locked="0" layoutInCell="1" allowOverlap="1" wp14:anchorId="150AA8D4" wp14:editId="54FB83DD">
                <wp:simplePos x="0" y="0"/>
                <wp:positionH relativeFrom="page">
                  <wp:posOffset>1365885</wp:posOffset>
                </wp:positionH>
                <wp:positionV relativeFrom="paragraph">
                  <wp:posOffset>416560</wp:posOffset>
                </wp:positionV>
                <wp:extent cx="5397500" cy="1239520"/>
                <wp:effectExtent l="0" t="0" r="0" b="0"/>
                <wp:wrapNone/>
                <wp:docPr id="34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1239520"/>
                          <a:chOff x="2151" y="656"/>
                          <a:chExt cx="8500" cy="1952"/>
                        </a:xfrm>
                      </wpg:grpSpPr>
                      <wps:wsp>
                        <wps:cNvPr id="347" name="Line 164"/>
                        <wps:cNvCnPr/>
                        <wps:spPr bwMode="auto">
                          <a:xfrm>
                            <a:off x="2170" y="666"/>
                            <a:ext cx="16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Rectangle 163"/>
                        <wps:cNvSpPr>
                          <a:spLocks noChangeArrowheads="1"/>
                        </wps:cNvSpPr>
                        <wps:spPr bwMode="auto">
                          <a:xfrm>
                            <a:off x="3781" y="656"/>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162"/>
                        <wps:cNvCnPr/>
                        <wps:spPr bwMode="auto">
                          <a:xfrm>
                            <a:off x="3800" y="666"/>
                            <a:ext cx="683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161"/>
                        <wps:cNvCnPr/>
                        <wps:spPr bwMode="auto">
                          <a:xfrm>
                            <a:off x="2160" y="656"/>
                            <a:ext cx="0" cy="1932"/>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Rectangle 160"/>
                        <wps:cNvSpPr>
                          <a:spLocks noChangeArrowheads="1"/>
                        </wps:cNvSpPr>
                        <wps:spPr bwMode="auto">
                          <a:xfrm>
                            <a:off x="2150" y="258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159"/>
                        <wps:cNvCnPr/>
                        <wps:spPr bwMode="auto">
                          <a:xfrm>
                            <a:off x="2170" y="2598"/>
                            <a:ext cx="1611"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Rectangle 158"/>
                        <wps:cNvSpPr>
                          <a:spLocks noChangeArrowheads="1"/>
                        </wps:cNvSpPr>
                        <wps:spPr bwMode="auto">
                          <a:xfrm>
                            <a:off x="3766" y="258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157"/>
                        <wps:cNvCnPr/>
                        <wps:spPr bwMode="auto">
                          <a:xfrm>
                            <a:off x="3786" y="2598"/>
                            <a:ext cx="6846"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156"/>
                        <wps:cNvCnPr/>
                        <wps:spPr bwMode="auto">
                          <a:xfrm>
                            <a:off x="10641" y="656"/>
                            <a:ext cx="0" cy="1932"/>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Rectangle 155"/>
                        <wps:cNvSpPr>
                          <a:spLocks noChangeArrowheads="1"/>
                        </wps:cNvSpPr>
                        <wps:spPr bwMode="auto">
                          <a:xfrm>
                            <a:off x="10631" y="258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9C554" id="Group 154" o:spid="_x0000_s1026" style="position:absolute;margin-left:107.55pt;margin-top:32.8pt;width:425pt;height:97.6pt;z-index:-342687744;mso-position-horizontal-relative:page" coordorigin="2151,656" coordsize="8500,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">
                <v:line id="Line 164" o:spid="_x0000_s1027" style="position:absolute;visibility:visible;mso-wrap-style:square" from="2170,666" to="378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nubsMAAADcAAAADwAAAGRycy9kb3ducmV2LnhtbESPQWvCQBSE7wX/w/IEb3WjlrZGN0EL&#10;gRZEMC2eH9lnEsy+Dbtbk/77bkHocZiZb5htPppO3Mj51rKCxTwBQVxZ3XKt4OuzeHwF4QOyxs4y&#10;KfghD3k2edhiqu3AJ7qVoRYRwj5FBU0IfSqlrxoy6Oe2J47exTqDIUpXS+1wiHDTyWWSPEuDLceF&#10;Bnt6a6i6lt9Gwb4/rMNxfy5s1X5QYQocHKNSs+m424AINIb/8L39rhWsnl7g70w8Aj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7m7DAAAA3AAAAA8AAAAAAAAAAAAA&#10;AAAAoQIAAGRycy9kb3ducmV2LnhtbFBLBQYAAAAABAAEAPkAAACRAwAAAAA=&#10;" strokeweight=".96pt"/>
                <v:rect id="Rectangle 163" o:spid="_x0000_s1028" style="position:absolute;left:3781;top:656;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162" o:spid="_x0000_s1029" style="position:absolute;visibility:visible;mso-wrap-style:square" from="3800,666" to="1063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rfh8IAAADcAAAADwAAAGRycy9kb3ducmV2LnhtbESP3YrCMBSE7wXfIRxh7zRVF9FqFBUK&#10;u7AI/uD1oTm2xeakJNF2336zIHg5zMw3zGrTmVo8yfnKsoLxKAFBnFtdcaHgcs6GcxA+IGusLZOC&#10;X/KwWfd7K0y1bflIz1MoRISwT1FBGUKTSunzkgz6kW2Io3ezzmCI0hVSO2wj3NRykiQzabDiuFBi&#10;Q/uS8vvpYRTsmp9FOOyumc2rb8pMhq1jVOpj0G2XIAJ14R1+tb+0gunnAv7Px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rfh8IAAADcAAAADwAAAAAAAAAAAAAA&#10;AAChAgAAZHJzL2Rvd25yZXYueG1sUEsFBgAAAAAEAAQA+QAAAJADAAAAAA==&#10;" strokeweight=".96pt"/>
                <v:line id="Line 161" o:spid="_x0000_s1030" style="position:absolute;visibility:visible;mso-wrap-style:square" from="2160,656" to="2160,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gx78AAADcAAAADwAAAGRycy9kb3ducmV2LnhtbERPTYvCMBC9C/sfwix403RXFO0aZRUK&#10;CiJYxfPQzLZlm0lJoq3/3hwEj4/3vVz3phF3cr62rOBrnIAgLqyuuVRwOWejOQgfkDU2lknBgzys&#10;Vx+DJabadnyiex5KEUPYp6igCqFNpfRFRQb92LbEkfuzzmCI0JVSO+xiuGnkd5LMpMGaY0OFLW0r&#10;Kv7zm1GwaQ+LcNxcM1vUe8pMhp1jVGr42f/+gAjUh7f45d5pBZNpnB/PxCMgV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bngx78AAADcAAAADwAAAAAAAAAAAAAAAACh&#10;AgAAZHJzL2Rvd25yZXYueG1sUEsFBgAAAAAEAAQA+QAAAI0DAAAAAA==&#10;" strokeweight=".96pt"/>
                <v:rect id="Rectangle 160" o:spid="_x0000_s1031" style="position:absolute;left:2150;top:258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line id="Line 159" o:spid="_x0000_s1032" style="position:absolute;visibility:visible;mso-wrap-style:square" from="2170,2598" to="378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wd8QAAADcAAAADwAAAGRycy9kb3ducmV2LnhtbESPT2sCMRTE7wW/Q3hCL0WzKi2yGqW1&#10;iJ6K9c/9kTw3i5uXZZPubr+9EQo9DjPzG2a57l0lWmpC6VnBZJyBINbelFwoOJ+2ozmIEJENVp5J&#10;wS8FWK8GT0vMje/4m9pjLESCcMhRgY2xzqUM2pLDMPY1cfKuvnEYk2wKaRrsEtxVcpplb9JhyWnB&#10;Yk0bS/p2/HEK9OFjd8GCJrT99Lbb669NG16Ueh727wsQkfr4H/5r742C2esUHm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HB3xAAAANwAAAAPAAAAAAAAAAAA&#10;AAAAAKECAABkcnMvZG93bnJldi54bWxQSwUGAAAAAAQABAD5AAAAkgMAAAAA&#10;" strokeweight=".33864mm"/>
                <v:rect id="Rectangle 158" o:spid="_x0000_s1033" style="position:absolute;left:3766;top:258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line id="Line 157" o:spid="_x0000_s1034" style="position:absolute;visibility:visible;mso-wrap-style:square" from="3786,2598" to="10632,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1NmMQAAADcAAAADwAAAGRycy9kb3ducmV2LnhtbESPT2sCMRTE74V+h/AKXopm/dNSVqO0&#10;itSTtFrvj+S5Wdy8LJu4u377Rij0OMzMb5jFqneVaKkJpWcF41EGglh7U3Kh4Oe4Hb6BCBHZYOWZ&#10;FNwowGr5+LDA3PiOv6k9xEIkCIccFdgY61zKoC05DCNfEyfv7BuHMcmmkKbBLsFdJSdZ9iodlpwW&#10;LNa0tqQvh6tToL8+Pk9Y0Ji2G2+7nd6v2/Cs1OCpf5+DiNTH//Bfe2cUTF9mcD+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U2YxAAAANwAAAAPAAAAAAAAAAAA&#10;AAAAAKECAABkcnMvZG93bnJldi54bWxQSwUGAAAAAAQABAD5AAAAkgMAAAAA&#10;" strokeweight=".33864mm"/>
                <v:line id="Line 156" o:spid="_x0000_s1035" style="position:absolute;visibility:visible;mso-wrap-style:square" from="10641,656" to="1064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5DX8IAAADcAAAADwAAAGRycy9kb3ducmV2LnhtbESP3YrCMBSE7xd8h3AE79ZUxUWrUVQo&#10;uCAL/uD1oTm2xeakJNHWt98IC3s5zMw3zHLdmVo8yfnKsoLRMAFBnFtdcaHgcs4+ZyB8QNZYWyYF&#10;L/KwXvU+lphq2/KRnqdQiAhhn6KCMoQmldLnJRn0Q9sQR+9mncEQpSukdthGuKnlOEm+pMGK40KJ&#10;De1Kyu+nh1GwbQ7z8LO9ZjavvikzGbaOUalBv9ssQATqwn/4r73XCibTKbzPxCM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5DX8IAAADcAAAADwAAAAAAAAAAAAAA&#10;AAChAgAAZHJzL2Rvd25yZXYueG1sUEsFBgAAAAAEAAQA+QAAAJADAAAAAA==&#10;" strokeweight=".96pt"/>
                <v:rect id="Rectangle 155" o:spid="_x0000_s1036" style="position:absolute;left:10631;top:258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w10:wrap anchorx="page"/>
              </v:group>
            </w:pict>
          </mc:Fallback>
        </mc:AlternateContent>
      </w:r>
      <w:r w:rsidR="00CC0E13">
        <w:rPr>
          <w:rFonts w:ascii="Times New Roman" w:hAnsi="Times New Roman"/>
          <w:sz w:val="24"/>
        </w:rPr>
        <w:t>Oferta origjinale duhet të dorëzohet në adresën e mëposhtme:</w:t>
      </w:r>
    </w:p>
    <w:p w:rsidR="00FD62D9" w:rsidRDefault="00FD62D9">
      <w:pPr>
        <w:pStyle w:val="BodyText"/>
        <w:ind w:left="0"/>
        <w:rPr>
          <w:rFonts w:ascii="Times New Roman"/>
        </w:rPr>
      </w:pPr>
    </w:p>
    <w:p w:rsidR="00FD62D9" w:rsidRDefault="00FD62D9">
      <w:pPr>
        <w:pStyle w:val="BodyText"/>
        <w:spacing w:before="10"/>
        <w:ind w:left="0"/>
        <w:rPr>
          <w:rFonts w:ascii="Times New Roman"/>
          <w:sz w:val="13"/>
        </w:rPr>
      </w:pPr>
    </w:p>
    <w:tbl>
      <w:tblPr>
        <w:tblW w:w="0" w:type="auto"/>
        <w:tblInd w:w="1747" w:type="dxa"/>
        <w:tblLayout w:type="fixed"/>
        <w:tblCellMar>
          <w:left w:w="0" w:type="dxa"/>
          <w:right w:w="0" w:type="dxa"/>
        </w:tblCellMar>
        <w:tblLook w:val="01E0" w:firstRow="1" w:lastRow="1" w:firstColumn="1" w:lastColumn="1" w:noHBand="0" w:noVBand="0"/>
      </w:tblPr>
      <w:tblGrid>
        <w:gridCol w:w="1624"/>
        <w:gridCol w:w="3720"/>
      </w:tblGrid>
      <w:tr w:rsidR="00FD62D9">
        <w:trPr>
          <w:trHeight w:val="635"/>
        </w:trPr>
        <w:tc>
          <w:tcPr>
            <w:tcW w:w="1624" w:type="dxa"/>
          </w:tcPr>
          <w:p w:rsidR="00FD62D9" w:rsidRDefault="00FD62D9">
            <w:pPr>
              <w:pStyle w:val="TableParagraph"/>
              <w:spacing w:before="1"/>
              <w:ind w:left="0"/>
              <w:rPr>
                <w:rFonts w:ascii="Times New Roman"/>
                <w:sz w:val="29"/>
              </w:rPr>
            </w:pPr>
          </w:p>
          <w:p w:rsidR="00FD62D9" w:rsidRDefault="00CC0E13">
            <w:pPr>
              <w:pStyle w:val="TableParagraph"/>
              <w:ind w:left="110"/>
              <w:rPr>
                <w:rFonts w:ascii="Times New Roman"/>
                <w:sz w:val="24"/>
              </w:rPr>
            </w:pPr>
            <w:r>
              <w:rPr>
                <w:rFonts w:ascii="Times New Roman"/>
                <w:sz w:val="24"/>
              </w:rPr>
              <w:t>Drejtuar:</w:t>
            </w:r>
          </w:p>
        </w:tc>
        <w:tc>
          <w:tcPr>
            <w:tcW w:w="3720" w:type="dxa"/>
          </w:tcPr>
          <w:p w:rsidR="00FD62D9" w:rsidRDefault="00FD62D9">
            <w:pPr>
              <w:pStyle w:val="TableParagraph"/>
              <w:spacing w:before="1"/>
              <w:ind w:left="0"/>
              <w:rPr>
                <w:rFonts w:ascii="Times New Roman"/>
                <w:sz w:val="29"/>
              </w:rPr>
            </w:pPr>
          </w:p>
          <w:p w:rsidR="00FD62D9" w:rsidRDefault="00CC0E13">
            <w:pPr>
              <w:pStyle w:val="TableParagraph"/>
              <w:ind w:left="176"/>
              <w:rPr>
                <w:rFonts w:ascii="Times New Roman"/>
                <w:sz w:val="24"/>
              </w:rPr>
            </w:pPr>
            <w:r>
              <w:rPr>
                <w:rFonts w:ascii="Times New Roman"/>
                <w:sz w:val="24"/>
              </w:rPr>
              <w:t>(Autoriteti kontraktor)</w:t>
            </w:r>
          </w:p>
        </w:tc>
      </w:tr>
      <w:tr w:rsidR="00FD62D9">
        <w:trPr>
          <w:trHeight w:val="322"/>
        </w:trPr>
        <w:tc>
          <w:tcPr>
            <w:tcW w:w="1624" w:type="dxa"/>
          </w:tcPr>
          <w:p w:rsidR="00FD62D9" w:rsidRDefault="00CC0E13">
            <w:pPr>
              <w:pStyle w:val="TableParagraph"/>
              <w:spacing w:before="14"/>
              <w:ind w:left="110"/>
              <w:rPr>
                <w:rFonts w:ascii="Times New Roman" w:hAnsi="Times New Roman"/>
                <w:sz w:val="24"/>
              </w:rPr>
            </w:pPr>
            <w:r>
              <w:rPr>
                <w:rFonts w:ascii="Times New Roman" w:hAnsi="Times New Roman"/>
                <w:sz w:val="24"/>
              </w:rPr>
              <w:t>Në vemëndje:</w:t>
            </w:r>
          </w:p>
        </w:tc>
        <w:tc>
          <w:tcPr>
            <w:tcW w:w="3720" w:type="dxa"/>
          </w:tcPr>
          <w:p w:rsidR="00FD62D9" w:rsidRDefault="00CC0E13">
            <w:pPr>
              <w:pStyle w:val="TableParagraph"/>
              <w:spacing w:before="14"/>
              <w:ind w:left="176"/>
              <w:rPr>
                <w:rFonts w:ascii="Times New Roman" w:hAnsi="Times New Roman"/>
                <w:sz w:val="24"/>
              </w:rPr>
            </w:pPr>
            <w:r>
              <w:rPr>
                <w:rFonts w:ascii="Times New Roman" w:hAnsi="Times New Roman"/>
                <w:sz w:val="24"/>
              </w:rPr>
              <w:t>Komisioni i Vlerësimit të Ofertave</w:t>
            </w:r>
          </w:p>
        </w:tc>
      </w:tr>
      <w:tr w:rsidR="00FD62D9">
        <w:trPr>
          <w:trHeight w:val="298"/>
        </w:trPr>
        <w:tc>
          <w:tcPr>
            <w:tcW w:w="1624" w:type="dxa"/>
          </w:tcPr>
          <w:p w:rsidR="00FD62D9" w:rsidRDefault="00CC0E13">
            <w:pPr>
              <w:pStyle w:val="TableParagraph"/>
              <w:spacing w:before="22" w:line="256" w:lineRule="exact"/>
              <w:ind w:left="110"/>
              <w:rPr>
                <w:rFonts w:ascii="Times New Roman"/>
                <w:sz w:val="24"/>
              </w:rPr>
            </w:pPr>
            <w:r>
              <w:rPr>
                <w:rFonts w:ascii="Times New Roman"/>
                <w:sz w:val="24"/>
              </w:rPr>
              <w:t>Adresa:</w:t>
            </w:r>
          </w:p>
        </w:tc>
        <w:tc>
          <w:tcPr>
            <w:tcW w:w="3720" w:type="dxa"/>
          </w:tcPr>
          <w:p w:rsidR="00FD62D9" w:rsidRDefault="00FD62D9">
            <w:pPr>
              <w:pStyle w:val="TableParagraph"/>
              <w:ind w:left="0"/>
              <w:rPr>
                <w:rFonts w:ascii="Times New Roman"/>
              </w:rPr>
            </w:pPr>
          </w:p>
        </w:tc>
      </w:tr>
    </w:tbl>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FD62D9">
      <w:pPr>
        <w:pStyle w:val="BodyText"/>
        <w:spacing w:before="10"/>
        <w:ind w:left="0"/>
        <w:rPr>
          <w:rFonts w:ascii="Times New Roman"/>
          <w:sz w:val="38"/>
        </w:rPr>
      </w:pPr>
    </w:p>
    <w:p w:rsidR="00FD62D9" w:rsidRDefault="00CC0E13" w:rsidP="00AD536A">
      <w:pPr>
        <w:pStyle w:val="ListParagraph"/>
        <w:numPr>
          <w:ilvl w:val="2"/>
          <w:numId w:val="128"/>
        </w:numPr>
        <w:tabs>
          <w:tab w:val="left" w:pos="1721"/>
          <w:tab w:val="left" w:pos="1722"/>
        </w:tabs>
        <w:ind w:left="1721" w:hanging="702"/>
        <w:rPr>
          <w:b/>
          <w:sz w:val="24"/>
        </w:rPr>
      </w:pPr>
      <w:r>
        <w:rPr>
          <w:b/>
          <w:sz w:val="24"/>
          <w:u w:val="thick"/>
        </w:rPr>
        <w:t>Afati për dorëzimin e</w:t>
      </w:r>
      <w:r>
        <w:rPr>
          <w:b/>
          <w:spacing w:val="-2"/>
          <w:sz w:val="24"/>
          <w:u w:val="thick"/>
        </w:rPr>
        <w:t xml:space="preserve"> </w:t>
      </w:r>
      <w:r>
        <w:rPr>
          <w:b/>
          <w:sz w:val="24"/>
          <w:u w:val="thick"/>
        </w:rPr>
        <w:t>Ofertave</w:t>
      </w:r>
    </w:p>
    <w:p w:rsidR="00FD62D9" w:rsidRDefault="00FD62D9">
      <w:pPr>
        <w:pStyle w:val="BodyText"/>
        <w:spacing w:before="11"/>
        <w:ind w:left="0"/>
        <w:rPr>
          <w:rFonts w:ascii="Times New Roman"/>
          <w:b/>
          <w:sz w:val="18"/>
        </w:rPr>
      </w:pPr>
    </w:p>
    <w:p w:rsidR="00FD62D9" w:rsidRDefault="00CC0E13" w:rsidP="00AD536A">
      <w:pPr>
        <w:pStyle w:val="ListParagraph"/>
        <w:numPr>
          <w:ilvl w:val="3"/>
          <w:numId w:val="128"/>
        </w:numPr>
        <w:tabs>
          <w:tab w:val="left" w:pos="1721"/>
          <w:tab w:val="left" w:pos="1722"/>
          <w:tab w:val="left" w:pos="9399"/>
        </w:tabs>
        <w:spacing w:before="90"/>
        <w:ind w:left="1721" w:hanging="702"/>
        <w:rPr>
          <w:sz w:val="24"/>
        </w:rPr>
      </w:pPr>
      <w:r>
        <w:rPr>
          <w:sz w:val="24"/>
        </w:rPr>
        <w:t>Ofertat duhet të dorëzohen në faqen e internetit të APP</w:t>
      </w:r>
      <w:r>
        <w:rPr>
          <w:spacing w:val="-10"/>
          <w:sz w:val="24"/>
        </w:rPr>
        <w:t xml:space="preserve"> </w:t>
      </w:r>
      <w:r>
        <w:rPr>
          <w:sz w:val="24"/>
        </w:rPr>
        <w:t>brenda</w:t>
      </w:r>
      <w:r>
        <w:rPr>
          <w:spacing w:val="2"/>
          <w:sz w:val="24"/>
        </w:rPr>
        <w:t xml:space="preserve"> </w:t>
      </w:r>
      <w:r>
        <w:rPr>
          <w:sz w:val="24"/>
        </w:rPr>
        <w:t>datës</w:t>
      </w:r>
      <w:r>
        <w:rPr>
          <w:sz w:val="24"/>
          <w:u w:val="single"/>
        </w:rPr>
        <w:t xml:space="preserve"> </w:t>
      </w:r>
      <w:r>
        <w:rPr>
          <w:sz w:val="24"/>
          <w:u w:val="single"/>
        </w:rPr>
        <w:tab/>
      </w:r>
      <w:r>
        <w:rPr>
          <w:sz w:val="24"/>
        </w:rPr>
        <w:t>, ora</w:t>
      </w:r>
    </w:p>
    <w:p w:rsidR="00FD62D9" w:rsidRDefault="00CC0E13">
      <w:pPr>
        <w:tabs>
          <w:tab w:val="left" w:pos="2460"/>
        </w:tabs>
        <w:spacing w:before="38" w:line="309" w:lineRule="auto"/>
        <w:ind w:left="1740" w:right="724"/>
        <w:rPr>
          <w:rFonts w:ascii="Times New Roman" w:hAnsi="Times New Roman"/>
          <w:sz w:val="24"/>
        </w:rPr>
      </w:pP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Ofertuesi i shpallur fitues do të njoftohet me shkrim nga Autoriteti Kontraktues për afatin e dorëzimit të ofertës</w:t>
      </w:r>
      <w:r>
        <w:rPr>
          <w:rFonts w:ascii="Times New Roman" w:hAnsi="Times New Roman"/>
          <w:spacing w:val="-1"/>
          <w:sz w:val="24"/>
        </w:rPr>
        <w:t xml:space="preserve"> </w:t>
      </w:r>
      <w:r>
        <w:rPr>
          <w:rFonts w:ascii="Times New Roman" w:hAnsi="Times New Roman"/>
          <w:sz w:val="24"/>
        </w:rPr>
        <w:t>origjinale.</w:t>
      </w:r>
    </w:p>
    <w:p w:rsidR="00FD62D9" w:rsidRDefault="00FD62D9">
      <w:pPr>
        <w:pStyle w:val="BodyText"/>
        <w:ind w:left="0"/>
        <w:rPr>
          <w:rFonts w:ascii="Times New Roman"/>
          <w:sz w:val="26"/>
        </w:rPr>
      </w:pPr>
    </w:p>
    <w:p w:rsidR="00FD62D9" w:rsidRDefault="00CC0E13" w:rsidP="00AD536A">
      <w:pPr>
        <w:pStyle w:val="ListParagraph"/>
        <w:numPr>
          <w:ilvl w:val="1"/>
          <w:numId w:val="128"/>
        </w:numPr>
        <w:tabs>
          <w:tab w:val="left" w:pos="1721"/>
          <w:tab w:val="left" w:pos="1722"/>
          <w:tab w:val="left" w:pos="6609"/>
        </w:tabs>
        <w:spacing w:before="230"/>
        <w:ind w:left="1721" w:hanging="702"/>
        <w:jc w:val="left"/>
        <w:rPr>
          <w:b/>
          <w:sz w:val="24"/>
        </w:rPr>
      </w:pPr>
      <w:r>
        <w:rPr>
          <w:b/>
          <w:sz w:val="24"/>
          <w:u w:val="thick"/>
        </w:rPr>
        <w:t>HAPJA DHE VLERESIMI I</w:t>
      </w:r>
      <w:r>
        <w:rPr>
          <w:b/>
          <w:spacing w:val="-10"/>
          <w:sz w:val="24"/>
          <w:u w:val="thick"/>
        </w:rPr>
        <w:t xml:space="preserve"> </w:t>
      </w:r>
      <w:r>
        <w:rPr>
          <w:b/>
          <w:sz w:val="24"/>
          <w:u w:val="thick"/>
        </w:rPr>
        <w:t>OFERTAVE</w:t>
      </w:r>
      <w:r>
        <w:rPr>
          <w:b/>
          <w:sz w:val="24"/>
          <w:u w:val="thick"/>
        </w:rPr>
        <w:tab/>
      </w:r>
    </w:p>
    <w:p w:rsidR="00FD62D9" w:rsidRDefault="00FD62D9">
      <w:pPr>
        <w:pStyle w:val="BodyText"/>
        <w:ind w:left="0"/>
        <w:rPr>
          <w:rFonts w:ascii="Times New Roman"/>
          <w:b/>
        </w:rPr>
      </w:pPr>
    </w:p>
    <w:p w:rsidR="00FD62D9" w:rsidRDefault="00FD62D9">
      <w:pPr>
        <w:pStyle w:val="BodyText"/>
        <w:spacing w:before="11"/>
        <w:ind w:left="0"/>
        <w:rPr>
          <w:rFonts w:ascii="Times New Roman"/>
          <w:b/>
          <w:sz w:val="10"/>
        </w:rPr>
      </w:pPr>
    </w:p>
    <w:tbl>
      <w:tblPr>
        <w:tblW w:w="0" w:type="auto"/>
        <w:tblInd w:w="827" w:type="dxa"/>
        <w:tblLayout w:type="fixed"/>
        <w:tblCellMar>
          <w:left w:w="0" w:type="dxa"/>
          <w:right w:w="0" w:type="dxa"/>
        </w:tblCellMar>
        <w:tblLook w:val="01E0" w:firstRow="1" w:lastRow="1" w:firstColumn="1" w:lastColumn="1" w:noHBand="0" w:noVBand="0"/>
      </w:tblPr>
      <w:tblGrid>
        <w:gridCol w:w="790"/>
        <w:gridCol w:w="8730"/>
      </w:tblGrid>
      <w:tr w:rsidR="00FD62D9">
        <w:trPr>
          <w:trHeight w:val="450"/>
        </w:trPr>
        <w:tc>
          <w:tcPr>
            <w:tcW w:w="790" w:type="dxa"/>
          </w:tcPr>
          <w:p w:rsidR="00FD62D9" w:rsidRDefault="00CC0E13">
            <w:pPr>
              <w:pStyle w:val="TableParagraph"/>
              <w:spacing w:line="271" w:lineRule="exact"/>
              <w:ind w:left="200"/>
              <w:rPr>
                <w:rFonts w:ascii="Times New Roman"/>
                <w:b/>
                <w:sz w:val="24"/>
              </w:rPr>
            </w:pPr>
            <w:r>
              <w:rPr>
                <w:rFonts w:ascii="Times New Roman"/>
                <w:b/>
                <w:sz w:val="24"/>
              </w:rPr>
              <w:t>5.1</w:t>
            </w:r>
          </w:p>
        </w:tc>
        <w:tc>
          <w:tcPr>
            <w:tcW w:w="8730" w:type="dxa"/>
          </w:tcPr>
          <w:p w:rsidR="00FD62D9" w:rsidRDefault="00CC0E13">
            <w:pPr>
              <w:pStyle w:val="TableParagraph"/>
              <w:spacing w:line="266" w:lineRule="exact"/>
              <w:ind w:left="110"/>
              <w:rPr>
                <w:rFonts w:ascii="Times New Roman"/>
                <w:sz w:val="24"/>
              </w:rPr>
            </w:pPr>
            <w:r>
              <w:rPr>
                <w:rFonts w:ascii="Times New Roman"/>
                <w:sz w:val="24"/>
              </w:rPr>
              <w:t>Hapja e Ofertave</w:t>
            </w:r>
          </w:p>
        </w:tc>
      </w:tr>
      <w:tr w:rsidR="00FD62D9">
        <w:trPr>
          <w:trHeight w:val="474"/>
        </w:trPr>
        <w:tc>
          <w:tcPr>
            <w:tcW w:w="790" w:type="dxa"/>
          </w:tcPr>
          <w:p w:rsidR="00FD62D9" w:rsidRDefault="00CC0E13">
            <w:pPr>
              <w:pStyle w:val="TableParagraph"/>
              <w:spacing w:before="175"/>
              <w:ind w:left="200"/>
              <w:rPr>
                <w:rFonts w:ascii="Times New Roman"/>
                <w:b/>
                <w:sz w:val="24"/>
              </w:rPr>
            </w:pPr>
            <w:r>
              <w:rPr>
                <w:rFonts w:ascii="Times New Roman"/>
                <w:b/>
                <w:sz w:val="24"/>
              </w:rPr>
              <w:t>5.1.1</w:t>
            </w:r>
          </w:p>
        </w:tc>
        <w:tc>
          <w:tcPr>
            <w:tcW w:w="8730" w:type="dxa"/>
          </w:tcPr>
          <w:p w:rsidR="00FD62D9" w:rsidRDefault="00CC0E13">
            <w:pPr>
              <w:pStyle w:val="TableParagraph"/>
              <w:spacing w:before="170"/>
              <w:ind w:left="110"/>
              <w:rPr>
                <w:rFonts w:ascii="Times New Roman" w:hAnsi="Times New Roman"/>
                <w:sz w:val="24"/>
              </w:rPr>
            </w:pPr>
            <w:r>
              <w:rPr>
                <w:rFonts w:ascii="Times New Roman" w:hAnsi="Times New Roman"/>
                <w:sz w:val="24"/>
              </w:rPr>
              <w:t>Komisioni i Vlerësimit të Ofertave bën identifikimin e ofertuesve dhe hapjen e</w:t>
            </w:r>
          </w:p>
        </w:tc>
      </w:tr>
      <w:tr w:rsidR="00FD62D9">
        <w:trPr>
          <w:trHeight w:val="288"/>
        </w:trPr>
        <w:tc>
          <w:tcPr>
            <w:tcW w:w="790" w:type="dxa"/>
          </w:tcPr>
          <w:p w:rsidR="00FD62D9" w:rsidRDefault="00FD62D9">
            <w:pPr>
              <w:pStyle w:val="TableParagraph"/>
              <w:ind w:left="0"/>
              <w:rPr>
                <w:rFonts w:ascii="Times New Roman"/>
                <w:sz w:val="20"/>
              </w:rPr>
            </w:pPr>
          </w:p>
        </w:tc>
        <w:tc>
          <w:tcPr>
            <w:tcW w:w="8730" w:type="dxa"/>
          </w:tcPr>
          <w:p w:rsidR="00FD62D9" w:rsidRDefault="00CC0E13">
            <w:pPr>
              <w:pStyle w:val="TableParagraph"/>
              <w:spacing w:before="13" w:line="256" w:lineRule="exact"/>
              <w:ind w:left="129"/>
              <w:rPr>
                <w:rFonts w:ascii="Times New Roman" w:hAnsi="Times New Roman"/>
                <w:sz w:val="24"/>
              </w:rPr>
            </w:pPr>
            <w:r>
              <w:rPr>
                <w:rFonts w:ascii="Times New Roman" w:hAnsi="Times New Roman"/>
                <w:sz w:val="24"/>
              </w:rPr>
              <w:t>ofertave të dorëzuara në faqen e internetit të APP pas mbarimit të afatit për dorëzimin e</w:t>
            </w:r>
          </w:p>
        </w:tc>
      </w:tr>
    </w:tbl>
    <w:p w:rsidR="00FD62D9" w:rsidRDefault="00FD62D9">
      <w:pPr>
        <w:spacing w:line="256" w:lineRule="exact"/>
        <w:rPr>
          <w:rFonts w:ascii="Times New Roman" w:hAnsi="Times New Roman"/>
          <w:sz w:val="24"/>
        </w:rPr>
        <w:sectPr w:rsidR="00FD62D9">
          <w:pgSz w:w="11930" w:h="16850"/>
          <w:pgMar w:top="1300" w:right="900" w:bottom="440" w:left="420" w:header="468" w:footer="245" w:gutter="0"/>
          <w:cols w:space="720"/>
        </w:sectPr>
      </w:pPr>
    </w:p>
    <w:p w:rsidR="00FD62D9" w:rsidRDefault="00FD62D9">
      <w:pPr>
        <w:pStyle w:val="BodyText"/>
        <w:spacing w:before="10"/>
        <w:ind w:left="0"/>
        <w:rPr>
          <w:rFonts w:ascii="Times New Roman"/>
          <w:b/>
          <w:sz w:val="14"/>
        </w:rPr>
      </w:pPr>
    </w:p>
    <w:tbl>
      <w:tblPr>
        <w:tblW w:w="0" w:type="auto"/>
        <w:tblInd w:w="827" w:type="dxa"/>
        <w:tblLayout w:type="fixed"/>
        <w:tblCellMar>
          <w:left w:w="0" w:type="dxa"/>
          <w:right w:w="0" w:type="dxa"/>
        </w:tblCellMar>
        <w:tblLook w:val="01E0" w:firstRow="1" w:lastRow="1" w:firstColumn="1" w:lastColumn="1" w:noHBand="0" w:noVBand="0"/>
      </w:tblPr>
      <w:tblGrid>
        <w:gridCol w:w="700"/>
        <w:gridCol w:w="2477"/>
      </w:tblGrid>
      <w:tr w:rsidR="00FD62D9">
        <w:trPr>
          <w:trHeight w:val="456"/>
        </w:trPr>
        <w:tc>
          <w:tcPr>
            <w:tcW w:w="700" w:type="dxa"/>
          </w:tcPr>
          <w:p w:rsidR="00FD62D9" w:rsidRDefault="00FD62D9">
            <w:pPr>
              <w:pStyle w:val="TableParagraph"/>
              <w:ind w:left="0"/>
              <w:rPr>
                <w:rFonts w:ascii="Times New Roman"/>
              </w:rPr>
            </w:pPr>
          </w:p>
        </w:tc>
        <w:tc>
          <w:tcPr>
            <w:tcW w:w="2477" w:type="dxa"/>
          </w:tcPr>
          <w:p w:rsidR="00FD62D9" w:rsidRDefault="00CC0E13">
            <w:pPr>
              <w:pStyle w:val="TableParagraph"/>
              <w:spacing w:line="266" w:lineRule="exact"/>
              <w:ind w:left="219"/>
              <w:rPr>
                <w:rFonts w:ascii="Times New Roman"/>
                <w:sz w:val="24"/>
              </w:rPr>
            </w:pPr>
            <w:r>
              <w:rPr>
                <w:rFonts w:ascii="Times New Roman"/>
                <w:sz w:val="24"/>
              </w:rPr>
              <w:t>ofertave.</w:t>
            </w:r>
          </w:p>
        </w:tc>
      </w:tr>
      <w:tr w:rsidR="00FD62D9">
        <w:trPr>
          <w:trHeight w:val="456"/>
        </w:trPr>
        <w:tc>
          <w:tcPr>
            <w:tcW w:w="700" w:type="dxa"/>
          </w:tcPr>
          <w:p w:rsidR="00FD62D9" w:rsidRDefault="00CC0E13">
            <w:pPr>
              <w:pStyle w:val="TableParagraph"/>
              <w:spacing w:before="181" w:line="256" w:lineRule="exact"/>
              <w:ind w:left="200"/>
              <w:rPr>
                <w:rFonts w:ascii="Times New Roman"/>
                <w:b/>
                <w:sz w:val="24"/>
              </w:rPr>
            </w:pPr>
            <w:r>
              <w:rPr>
                <w:rFonts w:ascii="Times New Roman"/>
                <w:b/>
                <w:sz w:val="24"/>
              </w:rPr>
              <w:t>5.2</w:t>
            </w:r>
          </w:p>
        </w:tc>
        <w:tc>
          <w:tcPr>
            <w:tcW w:w="2477" w:type="dxa"/>
          </w:tcPr>
          <w:p w:rsidR="00FD62D9" w:rsidRDefault="00CC0E13">
            <w:pPr>
              <w:pStyle w:val="TableParagraph"/>
              <w:spacing w:before="181" w:line="256" w:lineRule="exact"/>
              <w:ind w:left="200"/>
              <w:rPr>
                <w:rFonts w:ascii="Times New Roman" w:hAnsi="Times New Roman"/>
                <w:b/>
                <w:sz w:val="24"/>
              </w:rPr>
            </w:pPr>
            <w:r>
              <w:rPr>
                <w:rFonts w:ascii="Times New Roman" w:hAnsi="Times New Roman"/>
                <w:b/>
                <w:sz w:val="24"/>
                <w:u w:val="thick"/>
              </w:rPr>
              <w:t>Vlerësimi i Ofertave</w:t>
            </w:r>
          </w:p>
        </w:tc>
      </w:tr>
    </w:tbl>
    <w:p w:rsidR="00FD62D9" w:rsidRDefault="00FD62D9">
      <w:pPr>
        <w:pStyle w:val="BodyText"/>
        <w:spacing w:before="1"/>
        <w:ind w:left="0"/>
        <w:rPr>
          <w:rFonts w:ascii="Times New Roman"/>
          <w:b/>
          <w:sz w:val="15"/>
        </w:rPr>
      </w:pPr>
    </w:p>
    <w:p w:rsidR="00FD62D9" w:rsidRDefault="00CC0E13" w:rsidP="00AD536A">
      <w:pPr>
        <w:pStyle w:val="ListParagraph"/>
        <w:numPr>
          <w:ilvl w:val="2"/>
          <w:numId w:val="123"/>
        </w:numPr>
        <w:tabs>
          <w:tab w:val="left" w:pos="1722"/>
        </w:tabs>
        <w:spacing w:before="90" w:line="249" w:lineRule="auto"/>
        <w:ind w:right="537" w:hanging="720"/>
        <w:jc w:val="both"/>
        <w:rPr>
          <w:sz w:val="24"/>
        </w:rPr>
      </w:pPr>
      <w:r>
        <w:rPr>
          <w:sz w:val="24"/>
        </w:rPr>
        <w:t>Pas hapjes së ofertës Komisioni i Vlerësimit të Ofertave do t’a shqyrtojë atë për të përcaktuar nëse oferta është e pranueshme, nëse dokumentacioni i kërkuar është dorëzuar, nese dokumentacioni i kërkuar për tu nënshkruar nga ofertuesi është nenshkruar rregullisht, dhe nese Oferta është e</w:t>
      </w:r>
      <w:r>
        <w:rPr>
          <w:spacing w:val="-3"/>
          <w:sz w:val="24"/>
        </w:rPr>
        <w:t xml:space="preserve"> </w:t>
      </w:r>
      <w:r>
        <w:rPr>
          <w:sz w:val="24"/>
        </w:rPr>
        <w:t>rregullt.</w:t>
      </w:r>
    </w:p>
    <w:p w:rsidR="00FD62D9" w:rsidRDefault="00FD62D9">
      <w:pPr>
        <w:pStyle w:val="BodyText"/>
        <w:spacing w:before="8"/>
        <w:ind w:left="0"/>
        <w:rPr>
          <w:rFonts w:ascii="Times New Roman"/>
          <w:sz w:val="27"/>
        </w:rPr>
      </w:pPr>
    </w:p>
    <w:p w:rsidR="00FD62D9" w:rsidRDefault="00CC0E13" w:rsidP="00AD536A">
      <w:pPr>
        <w:pStyle w:val="ListParagraph"/>
        <w:numPr>
          <w:ilvl w:val="2"/>
          <w:numId w:val="123"/>
        </w:numPr>
        <w:tabs>
          <w:tab w:val="left" w:pos="1722"/>
        </w:tabs>
        <w:spacing w:line="247" w:lineRule="auto"/>
        <w:ind w:right="541" w:hanging="720"/>
        <w:jc w:val="both"/>
        <w:rPr>
          <w:sz w:val="24"/>
        </w:rPr>
      </w:pPr>
      <w:r>
        <w:rPr>
          <w:sz w:val="24"/>
        </w:rPr>
        <w:t>Vleresimi i Autoritetit kontraktues do te bazohet ne te dhenat dhe vete permbajtjen e Ofertes duke mos iu drejtuar burimeve te tjera. Megjithate, nëse është e nevojshme, Komisioni i Vlerësimit te Ofertave mund të kërkojë sqarime nga Ofertuesit, të cilat nuk perbejne nje ndryshim te thelbit te Ofertes. Sqarimet duhet të jenë vetëm me shkrim ose/dhe të reflektuara në procesverbalin perkates. Gjithashtu ne raste te veçanta Autoriteti Kontraktor rezervon te drejten e tij per te perfshire edhe eksperte te ndryshem</w:t>
      </w:r>
    </w:p>
    <w:p w:rsidR="00FD62D9" w:rsidRDefault="00CC0E13">
      <w:pPr>
        <w:spacing w:line="271" w:lineRule="auto"/>
        <w:ind w:left="1740" w:right="553"/>
        <w:jc w:val="both"/>
        <w:rPr>
          <w:rFonts w:ascii="Times New Roman"/>
          <w:sz w:val="24"/>
        </w:rPr>
      </w:pPr>
      <w:r>
        <w:rPr>
          <w:rFonts w:ascii="Times New Roman"/>
          <w:sz w:val="24"/>
        </w:rPr>
        <w:t>te cilet mund te ndihmojne ne trajtimin e atyre ceshtjeve per te cilat Komisioni I Vleresimit te Ofertave has veshtiresi.</w:t>
      </w:r>
    </w:p>
    <w:p w:rsidR="00FD62D9" w:rsidRDefault="00FD62D9">
      <w:pPr>
        <w:pStyle w:val="BodyText"/>
        <w:spacing w:before="6"/>
        <w:ind w:left="0"/>
        <w:rPr>
          <w:rFonts w:ascii="Times New Roman"/>
          <w:sz w:val="21"/>
        </w:rPr>
      </w:pPr>
    </w:p>
    <w:p w:rsidR="00FD62D9" w:rsidRDefault="00CC0E13" w:rsidP="00AD536A">
      <w:pPr>
        <w:pStyle w:val="ListParagraph"/>
        <w:numPr>
          <w:ilvl w:val="2"/>
          <w:numId w:val="122"/>
        </w:numPr>
        <w:tabs>
          <w:tab w:val="left" w:pos="1741"/>
        </w:tabs>
        <w:spacing w:before="1"/>
        <w:ind w:hanging="721"/>
        <w:rPr>
          <w:b/>
          <w:sz w:val="24"/>
        </w:rPr>
      </w:pPr>
      <w:r>
        <w:rPr>
          <w:b/>
          <w:sz w:val="24"/>
        </w:rPr>
        <w:t>Oferta do te konsiderohet e pavlefshme</w:t>
      </w:r>
      <w:r>
        <w:rPr>
          <w:b/>
          <w:spacing w:val="-6"/>
          <w:sz w:val="24"/>
        </w:rPr>
        <w:t xml:space="preserve"> </w:t>
      </w:r>
      <w:r>
        <w:rPr>
          <w:b/>
          <w:sz w:val="24"/>
        </w:rPr>
        <w:t>nese:</w:t>
      </w:r>
    </w:p>
    <w:p w:rsidR="00FD62D9" w:rsidRDefault="00CC0E13" w:rsidP="00AD536A">
      <w:pPr>
        <w:pStyle w:val="ListParagraph"/>
        <w:numPr>
          <w:ilvl w:val="3"/>
          <w:numId w:val="122"/>
        </w:numPr>
        <w:tabs>
          <w:tab w:val="left" w:pos="2179"/>
          <w:tab w:val="left" w:pos="2180"/>
        </w:tabs>
        <w:spacing w:before="31"/>
        <w:rPr>
          <w:sz w:val="24"/>
        </w:rPr>
      </w:pPr>
      <w:r>
        <w:rPr>
          <w:sz w:val="24"/>
        </w:rPr>
        <w:t>ofertuesi nuk ka dorezuar Sigurimin e Ofertes, nëse është</w:t>
      </w:r>
      <w:r>
        <w:rPr>
          <w:spacing w:val="-4"/>
          <w:sz w:val="24"/>
        </w:rPr>
        <w:t xml:space="preserve"> </w:t>
      </w:r>
      <w:r>
        <w:rPr>
          <w:sz w:val="24"/>
        </w:rPr>
        <w:t>kërkuar;</w:t>
      </w:r>
    </w:p>
    <w:p w:rsidR="00FD62D9" w:rsidRDefault="00CC0E13" w:rsidP="00AD536A">
      <w:pPr>
        <w:pStyle w:val="ListParagraph"/>
        <w:numPr>
          <w:ilvl w:val="3"/>
          <w:numId w:val="122"/>
        </w:numPr>
        <w:tabs>
          <w:tab w:val="left" w:pos="2199"/>
        </w:tabs>
        <w:spacing w:before="43"/>
        <w:ind w:left="2198" w:hanging="399"/>
        <w:rPr>
          <w:sz w:val="24"/>
        </w:rPr>
      </w:pPr>
      <w:r>
        <w:rPr>
          <w:sz w:val="24"/>
        </w:rPr>
        <w:t>oferta permban te dhena te</w:t>
      </w:r>
      <w:r>
        <w:rPr>
          <w:spacing w:val="-5"/>
          <w:sz w:val="24"/>
        </w:rPr>
        <w:t xml:space="preserve"> </w:t>
      </w:r>
      <w:r>
        <w:rPr>
          <w:sz w:val="24"/>
        </w:rPr>
        <w:t>rreme;</w:t>
      </w:r>
    </w:p>
    <w:p w:rsidR="00FD62D9" w:rsidRDefault="00CC0E13" w:rsidP="00AD536A">
      <w:pPr>
        <w:pStyle w:val="ListParagraph"/>
        <w:numPr>
          <w:ilvl w:val="3"/>
          <w:numId w:val="122"/>
        </w:numPr>
        <w:tabs>
          <w:tab w:val="left" w:pos="2199"/>
        </w:tabs>
        <w:ind w:left="2198" w:hanging="459"/>
        <w:rPr>
          <w:sz w:val="24"/>
        </w:rPr>
      </w:pPr>
      <w:r>
        <w:rPr>
          <w:sz w:val="24"/>
        </w:rPr>
        <w:t>nuk ka plotësuar një ose te gjitha kërkesat e ftesës per procedurën</w:t>
      </w:r>
      <w:r>
        <w:rPr>
          <w:spacing w:val="-11"/>
          <w:sz w:val="24"/>
        </w:rPr>
        <w:t xml:space="preserve"> </w:t>
      </w:r>
      <w:r>
        <w:rPr>
          <w:sz w:val="24"/>
        </w:rPr>
        <w:t>konkuruese.</w:t>
      </w:r>
    </w:p>
    <w:p w:rsidR="00FD62D9" w:rsidRDefault="00FD62D9">
      <w:pPr>
        <w:pStyle w:val="BodyText"/>
        <w:spacing w:before="1"/>
        <w:ind w:left="0"/>
        <w:rPr>
          <w:rFonts w:ascii="Times New Roman"/>
          <w:sz w:val="31"/>
        </w:rPr>
      </w:pPr>
    </w:p>
    <w:p w:rsidR="00FD62D9" w:rsidRDefault="00CC0E13" w:rsidP="00AD536A">
      <w:pPr>
        <w:pStyle w:val="ListParagraph"/>
        <w:numPr>
          <w:ilvl w:val="2"/>
          <w:numId w:val="121"/>
        </w:numPr>
        <w:tabs>
          <w:tab w:val="left" w:pos="1686"/>
        </w:tabs>
        <w:spacing w:before="1" w:line="249" w:lineRule="auto"/>
        <w:ind w:right="559" w:hanging="713"/>
        <w:jc w:val="both"/>
        <w:rPr>
          <w:sz w:val="24"/>
        </w:rPr>
      </w:pPr>
      <w:r>
        <w:rPr>
          <w:sz w:val="24"/>
        </w:rPr>
        <w:t>Komisioni i Vleresimit te Ofertave vlereson nje oferte te vlefshme edhe nese ajo permban devijime te vogla, te cilat nuk ndryshojne materialisht ose nuk devijojne nga karakteristikat, kushtet dhe kerkesat e tjera, te percaktuara ne dokumentat e procedures perzgjedhese, apo gabime, te cilat mund te korrigjohen pa prekur permbajtjen e</w:t>
      </w:r>
      <w:r>
        <w:rPr>
          <w:spacing w:val="-3"/>
          <w:sz w:val="24"/>
        </w:rPr>
        <w:t xml:space="preserve"> </w:t>
      </w:r>
      <w:r>
        <w:rPr>
          <w:sz w:val="24"/>
        </w:rPr>
        <w:t>saj.</w:t>
      </w:r>
    </w:p>
    <w:p w:rsidR="00FD62D9" w:rsidRDefault="00FD62D9">
      <w:pPr>
        <w:pStyle w:val="BodyText"/>
        <w:spacing w:before="6"/>
        <w:ind w:left="0"/>
        <w:rPr>
          <w:rFonts w:ascii="Times New Roman"/>
          <w:sz w:val="23"/>
        </w:rPr>
      </w:pPr>
    </w:p>
    <w:p w:rsidR="00FD62D9" w:rsidRDefault="00CC0E13" w:rsidP="00AD536A">
      <w:pPr>
        <w:pStyle w:val="ListParagraph"/>
        <w:numPr>
          <w:ilvl w:val="2"/>
          <w:numId w:val="121"/>
        </w:numPr>
        <w:tabs>
          <w:tab w:val="left" w:pos="1721"/>
          <w:tab w:val="left" w:pos="1722"/>
        </w:tabs>
        <w:spacing w:line="309" w:lineRule="auto"/>
        <w:ind w:right="561" w:hanging="720"/>
        <w:rPr>
          <w:sz w:val="24"/>
        </w:rPr>
      </w:pPr>
      <w:r>
        <w:rPr>
          <w:sz w:val="24"/>
        </w:rPr>
        <w:t>Nëse më shumë se një ofertë financiare ka të njëjtën vlerë ose ka pikë të njëjta,  atëherë fituesi do të përcaktohet me short, në prani të</w:t>
      </w:r>
      <w:r>
        <w:rPr>
          <w:spacing w:val="-4"/>
          <w:sz w:val="24"/>
        </w:rPr>
        <w:t xml:space="preserve"> </w:t>
      </w:r>
      <w:r>
        <w:rPr>
          <w:sz w:val="24"/>
        </w:rPr>
        <w:t>ofertuesve.</w:t>
      </w:r>
    </w:p>
    <w:p w:rsidR="00FD62D9" w:rsidRDefault="00FD62D9">
      <w:pPr>
        <w:pStyle w:val="BodyText"/>
        <w:spacing w:before="3"/>
        <w:ind w:left="0"/>
        <w:rPr>
          <w:rFonts w:ascii="Times New Roman"/>
          <w:sz w:val="21"/>
        </w:rPr>
      </w:pPr>
    </w:p>
    <w:p w:rsidR="00FD62D9" w:rsidRDefault="00CC0E13" w:rsidP="00AD536A">
      <w:pPr>
        <w:pStyle w:val="ListParagraph"/>
        <w:numPr>
          <w:ilvl w:val="2"/>
          <w:numId w:val="121"/>
        </w:numPr>
        <w:tabs>
          <w:tab w:val="left" w:pos="1700"/>
        </w:tabs>
        <w:spacing w:line="256" w:lineRule="auto"/>
        <w:ind w:right="560" w:hanging="720"/>
        <w:rPr>
          <w:sz w:val="24"/>
        </w:rPr>
      </w:pPr>
      <w:r>
        <w:rPr>
          <w:sz w:val="24"/>
        </w:rPr>
        <w:t>Komisioni i Vlerësimit te Ofertave harton klasifikimin përfundimtar, i cili duhet te njoftohet publikisht dhe t`i komunikohet Ofertuesve. Pas njoftimit te klasifikimit perfundimtar, çdo ofertues mund të kërkojë rishikim administrativ të procesit</w:t>
      </w:r>
      <w:r>
        <w:rPr>
          <w:spacing w:val="40"/>
          <w:sz w:val="24"/>
        </w:rPr>
        <w:t xml:space="preserve"> </w:t>
      </w:r>
      <w:r>
        <w:rPr>
          <w:sz w:val="24"/>
        </w:rPr>
        <w:t>të</w:t>
      </w:r>
    </w:p>
    <w:p w:rsidR="00FD62D9" w:rsidRDefault="00CC0E13">
      <w:pPr>
        <w:spacing w:line="256" w:lineRule="exact"/>
        <w:ind w:left="1740"/>
        <w:rPr>
          <w:rFonts w:ascii="Times New Roman" w:hAnsi="Times New Roman"/>
          <w:sz w:val="24"/>
        </w:rPr>
      </w:pPr>
      <w:r>
        <w:rPr>
          <w:rFonts w:ascii="Times New Roman" w:hAnsi="Times New Roman"/>
          <w:sz w:val="24"/>
        </w:rPr>
        <w:t>përzgjedhjes,  kur  gjykon  se një veprim  i ndërmarrë nga Autoriteti  Kontraktues</w:t>
      </w:r>
      <w:r>
        <w:rPr>
          <w:rFonts w:ascii="Times New Roman" w:hAnsi="Times New Roman"/>
          <w:spacing w:val="42"/>
          <w:sz w:val="24"/>
        </w:rPr>
        <w:t xml:space="preserve"> </w:t>
      </w:r>
      <w:r>
        <w:rPr>
          <w:rFonts w:ascii="Times New Roman" w:hAnsi="Times New Roman"/>
          <w:sz w:val="24"/>
        </w:rPr>
        <w:t>dhe</w:t>
      </w:r>
    </w:p>
    <w:p w:rsidR="00FD62D9" w:rsidRDefault="00CC0E13">
      <w:pPr>
        <w:tabs>
          <w:tab w:val="left" w:pos="2930"/>
          <w:tab w:val="left" w:pos="3577"/>
          <w:tab w:val="left" w:pos="4757"/>
          <w:tab w:val="left" w:pos="5093"/>
          <w:tab w:val="left" w:pos="6294"/>
          <w:tab w:val="left" w:pos="6699"/>
          <w:tab w:val="left" w:pos="7888"/>
          <w:tab w:val="left" w:pos="8464"/>
          <w:tab w:val="left" w:pos="8872"/>
          <w:tab w:val="left" w:pos="9834"/>
        </w:tabs>
        <w:spacing w:line="264" w:lineRule="auto"/>
        <w:ind w:left="1740" w:right="559"/>
        <w:rPr>
          <w:rFonts w:ascii="Times New Roman" w:hAnsi="Times New Roman"/>
          <w:sz w:val="24"/>
        </w:rPr>
      </w:pPr>
      <w:r>
        <w:rPr>
          <w:rFonts w:ascii="Times New Roman" w:hAnsi="Times New Roman"/>
          <w:sz w:val="24"/>
        </w:rPr>
        <w:t>Komisioni i Vleresimit te Ofertave është në kundërshtim me parashikimet e Ligjit Nr. 125/2013 “Per koncesionet dhe partneritetin publik privat” dhe VKM nr. 575, datë 10.7.2013</w:t>
      </w:r>
      <w:r>
        <w:rPr>
          <w:rFonts w:ascii="Times New Roman" w:hAnsi="Times New Roman"/>
          <w:sz w:val="24"/>
        </w:rPr>
        <w:tab/>
        <w:t>"Per</w:t>
      </w:r>
      <w:r>
        <w:rPr>
          <w:rFonts w:ascii="Times New Roman" w:hAnsi="Times New Roman"/>
          <w:sz w:val="24"/>
        </w:rPr>
        <w:tab/>
        <w:t>miratimin</w:t>
      </w:r>
      <w:r>
        <w:rPr>
          <w:rFonts w:ascii="Times New Roman" w:hAnsi="Times New Roman"/>
          <w:sz w:val="24"/>
        </w:rPr>
        <w:tab/>
        <w:t>e</w:t>
      </w:r>
      <w:r>
        <w:rPr>
          <w:rFonts w:ascii="Times New Roman" w:hAnsi="Times New Roman"/>
          <w:sz w:val="24"/>
        </w:rPr>
        <w:tab/>
        <w:t>rregullave</w:t>
      </w:r>
      <w:r>
        <w:rPr>
          <w:rFonts w:ascii="Times New Roman" w:hAnsi="Times New Roman"/>
          <w:sz w:val="24"/>
        </w:rPr>
        <w:tab/>
        <w:t>te</w:t>
      </w:r>
      <w:r>
        <w:rPr>
          <w:rFonts w:ascii="Times New Roman" w:hAnsi="Times New Roman"/>
          <w:sz w:val="24"/>
        </w:rPr>
        <w:tab/>
        <w:t>vleresimit</w:t>
      </w:r>
      <w:r>
        <w:rPr>
          <w:rFonts w:ascii="Times New Roman" w:hAnsi="Times New Roman"/>
          <w:sz w:val="24"/>
        </w:rPr>
        <w:tab/>
        <w:t>dhe</w:t>
      </w:r>
      <w:r>
        <w:rPr>
          <w:rFonts w:ascii="Times New Roman" w:hAnsi="Times New Roman"/>
          <w:sz w:val="24"/>
        </w:rPr>
        <w:tab/>
        <w:t>te</w:t>
      </w:r>
      <w:r>
        <w:rPr>
          <w:rFonts w:ascii="Times New Roman" w:hAnsi="Times New Roman"/>
          <w:sz w:val="24"/>
        </w:rPr>
        <w:tab/>
        <w:t>dhenies</w:t>
      </w:r>
      <w:r>
        <w:rPr>
          <w:rFonts w:ascii="Times New Roman" w:hAnsi="Times New Roman"/>
          <w:sz w:val="24"/>
        </w:rPr>
        <w:tab/>
      </w:r>
      <w:r>
        <w:rPr>
          <w:rFonts w:ascii="Times New Roman" w:hAnsi="Times New Roman"/>
          <w:spacing w:val="-7"/>
          <w:sz w:val="24"/>
        </w:rPr>
        <w:t>se</w:t>
      </w:r>
    </w:p>
    <w:p w:rsidR="00FD62D9" w:rsidRDefault="00CC0E13">
      <w:pPr>
        <w:spacing w:before="20" w:line="285" w:lineRule="auto"/>
        <w:ind w:left="1740" w:right="724"/>
        <w:rPr>
          <w:rFonts w:ascii="Times New Roman"/>
          <w:sz w:val="24"/>
        </w:rPr>
      </w:pPr>
      <w:r>
        <w:rPr>
          <w:rFonts w:ascii="Times New Roman"/>
          <w:sz w:val="24"/>
        </w:rPr>
        <w:t>koncesioneve/partneritetit publik privat", duke perdorur formularin e Ankimit te Procedures Konkurruese, te percaktuar ne Shtojcen 21.</w:t>
      </w:r>
    </w:p>
    <w:p w:rsidR="00FD62D9" w:rsidRDefault="00FD62D9">
      <w:pPr>
        <w:pStyle w:val="BodyText"/>
        <w:spacing w:before="6"/>
        <w:ind w:left="0"/>
        <w:rPr>
          <w:rFonts w:ascii="Times New Roman"/>
          <w:sz w:val="23"/>
        </w:rPr>
      </w:pPr>
    </w:p>
    <w:p w:rsidR="00FD62D9" w:rsidRDefault="00CC0E13" w:rsidP="00AD536A">
      <w:pPr>
        <w:pStyle w:val="ListParagraph"/>
        <w:numPr>
          <w:ilvl w:val="2"/>
          <w:numId w:val="121"/>
        </w:numPr>
        <w:tabs>
          <w:tab w:val="left" w:pos="1626"/>
        </w:tabs>
        <w:spacing w:line="292" w:lineRule="auto"/>
        <w:ind w:right="563" w:hanging="720"/>
        <w:jc w:val="both"/>
        <w:rPr>
          <w:sz w:val="24"/>
        </w:rPr>
      </w:pPr>
      <w:r>
        <w:rPr>
          <w:sz w:val="24"/>
        </w:rPr>
        <w:t>Me mbarimin e procedures ankimore Komisioni i Vlerësimit të Ofertave pergatit raportin përfundimtar të vlerësimit të ofertave dhe i propozon Kryetarit te Autoritetit Kontraktues, rezultatet e arritura per secilin prej</w:t>
      </w:r>
      <w:r>
        <w:rPr>
          <w:spacing w:val="-4"/>
          <w:sz w:val="24"/>
        </w:rPr>
        <w:t xml:space="preserve"> </w:t>
      </w:r>
      <w:r>
        <w:rPr>
          <w:sz w:val="24"/>
        </w:rPr>
        <w:t>ofertuesve.</w:t>
      </w:r>
    </w:p>
    <w:p w:rsidR="00FD62D9" w:rsidRDefault="00FD62D9">
      <w:pPr>
        <w:spacing w:line="292" w:lineRule="auto"/>
        <w:jc w:val="both"/>
        <w:rPr>
          <w:sz w:val="24"/>
        </w:rPr>
        <w:sectPr w:rsidR="00FD62D9">
          <w:pgSz w:w="11930" w:h="16850"/>
          <w:pgMar w:top="1300" w:right="900" w:bottom="440" w:left="420" w:header="468" w:footer="245" w:gutter="0"/>
          <w:cols w:space="720"/>
        </w:sectPr>
      </w:pPr>
    </w:p>
    <w:p w:rsidR="00FD62D9" w:rsidRDefault="00FD62D9">
      <w:pPr>
        <w:pStyle w:val="BodyText"/>
        <w:spacing w:before="10"/>
        <w:ind w:left="0"/>
        <w:rPr>
          <w:rFonts w:ascii="Times New Roman"/>
          <w:sz w:val="26"/>
        </w:rPr>
      </w:pPr>
    </w:p>
    <w:p w:rsidR="00FD62D9" w:rsidRDefault="00CC0E13" w:rsidP="00AD536A">
      <w:pPr>
        <w:pStyle w:val="ListParagraph"/>
        <w:numPr>
          <w:ilvl w:val="1"/>
          <w:numId w:val="120"/>
        </w:numPr>
        <w:tabs>
          <w:tab w:val="left" w:pos="1718"/>
          <w:tab w:val="left" w:pos="1719"/>
        </w:tabs>
        <w:spacing w:before="90"/>
        <w:rPr>
          <w:b/>
          <w:sz w:val="24"/>
        </w:rPr>
      </w:pPr>
      <w:r>
        <w:rPr>
          <w:b/>
          <w:sz w:val="24"/>
        </w:rPr>
        <w:t>Pavlefshmëria dhe Mossuksesi i Procedurës</w:t>
      </w:r>
      <w:r>
        <w:rPr>
          <w:b/>
          <w:spacing w:val="-1"/>
          <w:sz w:val="24"/>
        </w:rPr>
        <w:t xml:space="preserve"> </w:t>
      </w:r>
      <w:r>
        <w:rPr>
          <w:b/>
          <w:sz w:val="24"/>
        </w:rPr>
        <w:t>Konkurruese</w:t>
      </w:r>
    </w:p>
    <w:p w:rsidR="00FD62D9" w:rsidRDefault="00CC0E13">
      <w:pPr>
        <w:spacing w:before="38"/>
        <w:ind w:left="1740"/>
        <w:rPr>
          <w:rFonts w:ascii="Times New Roman"/>
          <w:sz w:val="24"/>
        </w:rPr>
      </w:pPr>
      <w:r>
        <w:rPr>
          <w:rFonts w:ascii="Times New Roman"/>
          <w:sz w:val="24"/>
        </w:rPr>
        <w:t>Procedura konkurruese quhet e pasuksesshme kur:</w:t>
      </w:r>
    </w:p>
    <w:p w:rsidR="00FD62D9" w:rsidRDefault="00CC0E13" w:rsidP="00AD536A">
      <w:pPr>
        <w:pStyle w:val="ListParagraph"/>
        <w:numPr>
          <w:ilvl w:val="2"/>
          <w:numId w:val="120"/>
        </w:numPr>
        <w:tabs>
          <w:tab w:val="left" w:pos="2079"/>
        </w:tabs>
        <w:spacing w:before="41" w:line="242" w:lineRule="auto"/>
        <w:ind w:right="565"/>
        <w:rPr>
          <w:sz w:val="24"/>
        </w:rPr>
      </w:pPr>
      <w:r>
        <w:rPr>
          <w:sz w:val="24"/>
        </w:rPr>
        <w:t>Asnje nga ofertat e paraqitura nuk permbush kerkesat e fteses per procedurë konkuruese;</w:t>
      </w:r>
    </w:p>
    <w:p w:rsidR="00FD62D9" w:rsidRDefault="00CC0E13" w:rsidP="00AD536A">
      <w:pPr>
        <w:pStyle w:val="ListParagraph"/>
        <w:numPr>
          <w:ilvl w:val="2"/>
          <w:numId w:val="120"/>
        </w:numPr>
        <w:tabs>
          <w:tab w:val="left" w:pos="2079"/>
        </w:tabs>
        <w:spacing w:line="276" w:lineRule="auto"/>
        <w:ind w:right="563"/>
        <w:rPr>
          <w:sz w:val="24"/>
        </w:rPr>
      </w:pPr>
      <w:r>
        <w:rPr>
          <w:sz w:val="24"/>
        </w:rPr>
        <w:t>Autoriteti kontraktues, për mungesë të leverdisë ekonomike të ofertave ose të vetë projektit, shpall mbylljen e procedurës</w:t>
      </w:r>
      <w:r>
        <w:rPr>
          <w:spacing w:val="-1"/>
          <w:sz w:val="24"/>
        </w:rPr>
        <w:t xml:space="preserve"> </w:t>
      </w:r>
      <w:r>
        <w:rPr>
          <w:sz w:val="24"/>
        </w:rPr>
        <w:t>konkurruese;</w:t>
      </w:r>
    </w:p>
    <w:p w:rsidR="00FD62D9" w:rsidRDefault="00CC0E13" w:rsidP="00AD536A">
      <w:pPr>
        <w:pStyle w:val="ListParagraph"/>
        <w:numPr>
          <w:ilvl w:val="2"/>
          <w:numId w:val="120"/>
        </w:numPr>
        <w:tabs>
          <w:tab w:val="left" w:pos="2259"/>
        </w:tabs>
        <w:spacing w:line="270" w:lineRule="exact"/>
        <w:ind w:left="2258" w:hanging="459"/>
        <w:rPr>
          <w:sz w:val="24"/>
        </w:rPr>
      </w:pPr>
      <w:r>
        <w:rPr>
          <w:sz w:val="24"/>
        </w:rPr>
        <w:t>Ose kur nuk ka pjesmarres ne</w:t>
      </w:r>
      <w:r>
        <w:rPr>
          <w:spacing w:val="-3"/>
          <w:sz w:val="24"/>
        </w:rPr>
        <w:t xml:space="preserve"> </w:t>
      </w:r>
      <w:r>
        <w:rPr>
          <w:sz w:val="24"/>
        </w:rPr>
        <w:t>gare.</w:t>
      </w:r>
    </w:p>
    <w:p w:rsidR="00FD62D9" w:rsidRDefault="00FD62D9">
      <w:pPr>
        <w:pStyle w:val="BodyText"/>
        <w:spacing w:before="7"/>
        <w:ind w:left="0"/>
        <w:rPr>
          <w:rFonts w:ascii="Times New Roman"/>
          <w:sz w:val="31"/>
        </w:rPr>
      </w:pPr>
    </w:p>
    <w:p w:rsidR="00FD62D9" w:rsidRDefault="00CC0E13" w:rsidP="00AD536A">
      <w:pPr>
        <w:pStyle w:val="ListParagraph"/>
        <w:numPr>
          <w:ilvl w:val="1"/>
          <w:numId w:val="120"/>
        </w:numPr>
        <w:tabs>
          <w:tab w:val="left" w:pos="1718"/>
          <w:tab w:val="left" w:pos="1719"/>
        </w:tabs>
        <w:spacing w:before="1"/>
        <w:rPr>
          <w:b/>
          <w:sz w:val="24"/>
        </w:rPr>
      </w:pPr>
      <w:r>
        <w:rPr>
          <w:b/>
          <w:sz w:val="24"/>
        </w:rPr>
        <w:t>Veprimet e</w:t>
      </w:r>
      <w:r>
        <w:rPr>
          <w:b/>
          <w:spacing w:val="-1"/>
          <w:sz w:val="24"/>
        </w:rPr>
        <w:t xml:space="preserve"> </w:t>
      </w:r>
      <w:r>
        <w:rPr>
          <w:b/>
          <w:sz w:val="24"/>
        </w:rPr>
        <w:t>kundraligjshme</w:t>
      </w:r>
    </w:p>
    <w:p w:rsidR="00FD62D9" w:rsidRDefault="00FD62D9">
      <w:pPr>
        <w:pStyle w:val="BodyText"/>
        <w:spacing w:before="11"/>
        <w:ind w:left="0"/>
        <w:rPr>
          <w:rFonts w:ascii="Times New Roman"/>
          <w:b/>
          <w:sz w:val="26"/>
        </w:rPr>
      </w:pPr>
    </w:p>
    <w:p w:rsidR="00FD62D9" w:rsidRDefault="00CC0E13">
      <w:pPr>
        <w:spacing w:line="290" w:lineRule="auto"/>
        <w:ind w:left="1740" w:right="555"/>
        <w:jc w:val="both"/>
        <w:rPr>
          <w:rFonts w:ascii="Times New Roman" w:hAnsi="Times New Roman"/>
          <w:sz w:val="24"/>
        </w:rPr>
      </w:pPr>
      <w:r>
        <w:rPr>
          <w:rFonts w:ascii="Times New Roman" w:hAnsi="Times New Roman"/>
          <w:sz w:val="24"/>
        </w:rPr>
        <w:t>Në përputhje me legjislacionin per parandalimin e konfliktit te interesit, dhe etikën në administratën publike, Autoriteti Kontraktues e refuzon një ofertë, nëse Ofertuesi që e ka paraqitur atë:</w:t>
      </w:r>
    </w:p>
    <w:p w:rsidR="00FD62D9" w:rsidRDefault="00FD62D9">
      <w:pPr>
        <w:pStyle w:val="BodyText"/>
        <w:spacing w:before="2"/>
        <w:ind w:left="0"/>
        <w:rPr>
          <w:rFonts w:ascii="Times New Roman"/>
          <w:sz w:val="26"/>
        </w:rPr>
      </w:pPr>
    </w:p>
    <w:p w:rsidR="00FD62D9" w:rsidRDefault="00CC0E13" w:rsidP="00AD536A">
      <w:pPr>
        <w:pStyle w:val="ListParagraph"/>
        <w:numPr>
          <w:ilvl w:val="2"/>
          <w:numId w:val="120"/>
        </w:numPr>
        <w:tabs>
          <w:tab w:val="left" w:pos="2442"/>
        </w:tabs>
        <w:spacing w:line="252" w:lineRule="auto"/>
        <w:ind w:left="2460" w:right="534" w:hanging="720"/>
        <w:jc w:val="both"/>
        <w:rPr>
          <w:sz w:val="24"/>
        </w:rPr>
      </w:pPr>
      <w:r>
        <w:rPr>
          <w:sz w:val="24"/>
        </w:rPr>
        <w:t>i ka dhënë ose përgatitet t’i japë një punonjësi aktual ose të mëparshëm të Autoritetit Kontraktues një dhuratë në para ose jo, si një përpjekje për të ndikuar një veprim ose vendim, ose rrjedhën e procedurës së konkurrimit; dhe/ose</w:t>
      </w:r>
    </w:p>
    <w:p w:rsidR="00FD62D9" w:rsidRDefault="00CC0E13" w:rsidP="00AD536A">
      <w:pPr>
        <w:pStyle w:val="ListParagraph"/>
        <w:numPr>
          <w:ilvl w:val="2"/>
          <w:numId w:val="120"/>
        </w:numPr>
        <w:tabs>
          <w:tab w:val="left" w:pos="2463"/>
        </w:tabs>
        <w:ind w:left="2462" w:right="537" w:hanging="720"/>
        <w:jc w:val="both"/>
        <w:rPr>
          <w:sz w:val="24"/>
        </w:rPr>
      </w:pPr>
      <w:r>
        <w:rPr>
          <w:sz w:val="24"/>
        </w:rPr>
        <w:t>është në kushtet e konfliktit të interesit në këtë procedurë, si psh – një ofertues është i lidhur me një person fizik ose juridik, që është ngarkuar nga Autoriteti Kontraktues të japë shërbime këshilluese gjatë përgatitjes së projekteve, specifikimeve ose dokumentave të tjerë lidhur me procedurën konkuruese, apo ka lidhje me anëtarë të Komisionit të Vlerësimit te</w:t>
      </w:r>
      <w:r>
        <w:rPr>
          <w:spacing w:val="-10"/>
          <w:sz w:val="24"/>
        </w:rPr>
        <w:t xml:space="preserve"> </w:t>
      </w:r>
      <w:r>
        <w:rPr>
          <w:sz w:val="24"/>
        </w:rPr>
        <w:t>Ofertave.</w:t>
      </w:r>
    </w:p>
    <w:p w:rsidR="00FD62D9" w:rsidRDefault="00CC0E13" w:rsidP="00AD536A">
      <w:pPr>
        <w:pStyle w:val="ListParagraph"/>
        <w:numPr>
          <w:ilvl w:val="2"/>
          <w:numId w:val="120"/>
        </w:numPr>
        <w:tabs>
          <w:tab w:val="left" w:pos="2463"/>
        </w:tabs>
        <w:spacing w:before="3" w:line="304" w:lineRule="auto"/>
        <w:ind w:left="2462" w:right="562" w:hanging="720"/>
        <w:jc w:val="both"/>
        <w:rPr>
          <w:sz w:val="24"/>
        </w:rPr>
      </w:pPr>
      <w:r>
        <w:rPr>
          <w:sz w:val="24"/>
        </w:rPr>
        <w:t>Ka dorëzuar dokumenta/informacione të rreme, që lidhen me kërkesat e paraqitura ne Dokumentet Standarte te Procedures</w:t>
      </w:r>
      <w:r>
        <w:rPr>
          <w:spacing w:val="-4"/>
          <w:sz w:val="24"/>
        </w:rPr>
        <w:t xml:space="preserve"> </w:t>
      </w:r>
      <w:r>
        <w:rPr>
          <w:sz w:val="24"/>
        </w:rPr>
        <w:t>Konkurruese.</w:t>
      </w:r>
    </w:p>
    <w:p w:rsidR="00FD62D9" w:rsidRDefault="00FD62D9">
      <w:pPr>
        <w:pStyle w:val="BodyText"/>
        <w:spacing w:before="11"/>
        <w:ind w:left="0"/>
        <w:rPr>
          <w:rFonts w:ascii="Times New Roman"/>
          <w:sz w:val="21"/>
        </w:rPr>
      </w:pPr>
    </w:p>
    <w:p w:rsidR="00FD62D9" w:rsidRDefault="00CC0E13">
      <w:pPr>
        <w:spacing w:line="290" w:lineRule="auto"/>
        <w:ind w:left="1020" w:right="561"/>
        <w:jc w:val="both"/>
        <w:rPr>
          <w:rFonts w:ascii="Times New Roman" w:hAnsi="Times New Roman"/>
          <w:sz w:val="24"/>
        </w:rPr>
      </w:pPr>
      <w:r>
        <w:rPr>
          <w:rFonts w:ascii="Times New Roman" w:hAnsi="Times New Roman"/>
          <w:sz w:val="24"/>
        </w:rPr>
        <w:t>Autoriteti Kontraktues e informon me shkrim ofertuesin dhe Agjencinë e Prokurimit Publik për refuzimin e ofertës, si dhe për arsyet e këtij refuzimi, dhe bën shënimin përkatës në raportin për procedurën e konkurimit.</w:t>
      </w:r>
    </w:p>
    <w:p w:rsidR="00FD62D9" w:rsidRDefault="00FD62D9">
      <w:pPr>
        <w:pStyle w:val="BodyText"/>
        <w:spacing w:before="4"/>
        <w:ind w:left="0"/>
        <w:rPr>
          <w:rFonts w:ascii="Times New Roman"/>
          <w:sz w:val="24"/>
        </w:rPr>
      </w:pPr>
    </w:p>
    <w:p w:rsidR="00FD62D9" w:rsidRDefault="00CC0E13" w:rsidP="00AD536A">
      <w:pPr>
        <w:pStyle w:val="ListParagraph"/>
        <w:numPr>
          <w:ilvl w:val="1"/>
          <w:numId w:val="120"/>
        </w:numPr>
        <w:tabs>
          <w:tab w:val="left" w:pos="1701"/>
          <w:tab w:val="left" w:pos="1702"/>
        </w:tabs>
        <w:ind w:left="1702" w:hanging="680"/>
        <w:rPr>
          <w:b/>
          <w:sz w:val="24"/>
        </w:rPr>
      </w:pPr>
      <w:r>
        <w:rPr>
          <w:b/>
          <w:sz w:val="24"/>
          <w:u w:val="thick"/>
        </w:rPr>
        <w:t>Percaktimi i Ofertuesit Fitues dhe Nenshkrimi i</w:t>
      </w:r>
      <w:r>
        <w:rPr>
          <w:b/>
          <w:spacing w:val="-2"/>
          <w:sz w:val="24"/>
          <w:u w:val="thick"/>
        </w:rPr>
        <w:t xml:space="preserve"> </w:t>
      </w:r>
      <w:r>
        <w:rPr>
          <w:b/>
          <w:sz w:val="24"/>
          <w:u w:val="thick"/>
        </w:rPr>
        <w:t>Kontrates</w:t>
      </w:r>
    </w:p>
    <w:p w:rsidR="00FD62D9" w:rsidRDefault="00FD62D9">
      <w:pPr>
        <w:pStyle w:val="BodyText"/>
        <w:spacing w:before="2"/>
        <w:ind w:left="0"/>
        <w:rPr>
          <w:rFonts w:ascii="Times New Roman"/>
          <w:b/>
          <w:sz w:val="16"/>
        </w:rPr>
      </w:pPr>
    </w:p>
    <w:p w:rsidR="00FD62D9" w:rsidRPr="00836167" w:rsidRDefault="00CC0E13" w:rsidP="00AD536A">
      <w:pPr>
        <w:pStyle w:val="ListParagraph"/>
        <w:numPr>
          <w:ilvl w:val="2"/>
          <w:numId w:val="119"/>
        </w:numPr>
        <w:tabs>
          <w:tab w:val="left" w:pos="1563"/>
        </w:tabs>
        <w:spacing w:before="90"/>
        <w:ind w:hanging="541"/>
        <w:rPr>
          <w:b/>
          <w:sz w:val="24"/>
        </w:rPr>
      </w:pPr>
      <w:r w:rsidRPr="00836167">
        <w:rPr>
          <w:b/>
          <w:sz w:val="24"/>
          <w:u w:val="thick"/>
        </w:rPr>
        <w:t>Oferta fituese duhet të</w:t>
      </w:r>
      <w:r w:rsidRPr="00836167">
        <w:rPr>
          <w:b/>
          <w:spacing w:val="-1"/>
          <w:sz w:val="24"/>
          <w:u w:val="thick"/>
        </w:rPr>
        <w:t xml:space="preserve"> </w:t>
      </w:r>
      <w:r w:rsidRPr="00836167">
        <w:rPr>
          <w:b/>
          <w:sz w:val="24"/>
          <w:u w:val="thick"/>
        </w:rPr>
        <w:t>jetë:</w:t>
      </w:r>
    </w:p>
    <w:p w:rsidR="00FD62D9" w:rsidRPr="00836167" w:rsidRDefault="00CC0E13" w:rsidP="00AD536A">
      <w:pPr>
        <w:pStyle w:val="ListParagraph"/>
        <w:numPr>
          <w:ilvl w:val="0"/>
          <w:numId w:val="118"/>
        </w:numPr>
        <w:tabs>
          <w:tab w:val="left" w:pos="1352"/>
        </w:tabs>
        <w:ind w:right="547" w:firstLine="0"/>
        <w:rPr>
          <w:b/>
          <w:sz w:val="24"/>
        </w:rPr>
      </w:pPr>
      <w:r w:rsidRPr="00836167">
        <w:rPr>
          <w:b/>
          <w:sz w:val="24"/>
          <w:u w:val="thick"/>
        </w:rPr>
        <w:t>oferta që, në bazë të kërkesave dhe kritereve të përcaktuara në dokumentet e tenderit, plotëson kërkesat e objektit të prokurimit me çmimin më të ulët;</w:t>
      </w:r>
      <w:r w:rsidRPr="00836167">
        <w:rPr>
          <w:b/>
          <w:spacing w:val="-12"/>
          <w:sz w:val="24"/>
          <w:u w:val="thick"/>
        </w:rPr>
        <w:t xml:space="preserve"> </w:t>
      </w:r>
      <w:r w:rsidRPr="00836167">
        <w:rPr>
          <w:b/>
          <w:sz w:val="24"/>
          <w:u w:val="thick"/>
        </w:rPr>
        <w:t>ose</w:t>
      </w:r>
    </w:p>
    <w:p w:rsidR="00FD62D9" w:rsidRPr="00836167" w:rsidRDefault="00FD62D9">
      <w:pPr>
        <w:pStyle w:val="BodyText"/>
        <w:spacing w:before="2"/>
        <w:ind w:left="0"/>
        <w:rPr>
          <w:rFonts w:ascii="Times New Roman"/>
          <w:b/>
          <w:sz w:val="16"/>
        </w:rPr>
      </w:pPr>
    </w:p>
    <w:p w:rsidR="00FD62D9" w:rsidRPr="00836167" w:rsidRDefault="00CC0E13" w:rsidP="00AD536A">
      <w:pPr>
        <w:pStyle w:val="ListParagraph"/>
        <w:numPr>
          <w:ilvl w:val="0"/>
          <w:numId w:val="118"/>
        </w:numPr>
        <w:tabs>
          <w:tab w:val="left" w:pos="1325"/>
        </w:tabs>
        <w:spacing w:before="90"/>
        <w:ind w:right="543" w:firstLine="0"/>
        <w:jc w:val="both"/>
        <w:rPr>
          <w:b/>
          <w:sz w:val="24"/>
        </w:rPr>
      </w:pPr>
      <w:r w:rsidRPr="00836167">
        <w:rPr>
          <w:b/>
          <w:sz w:val="24"/>
          <w:u w:val="thick"/>
        </w:rPr>
        <w:t>oferta ekonomikisht më e favorshme, bazuar në kritere të ndryshme të lidhura me objektin e kontratës që prokurohet, si: cilësia, çmimi, cilësitë teknike, karakteristikat estetike, funksionale, mjedisore, kostot e funksionimit, efektshmëria ekonomike, shërbimi pas shitjes dhe asistenca teknike, data dhe periudha e lëvrimit ose periudha e ekzekutimit, me kusht që këto kritere të jenë objektive dhe</w:t>
      </w:r>
      <w:r w:rsidRPr="00836167">
        <w:rPr>
          <w:b/>
          <w:spacing w:val="-11"/>
          <w:sz w:val="24"/>
          <w:u w:val="thick"/>
        </w:rPr>
        <w:t xml:space="preserve"> </w:t>
      </w:r>
      <w:r w:rsidRPr="00836167">
        <w:rPr>
          <w:b/>
          <w:sz w:val="24"/>
          <w:u w:val="thick"/>
        </w:rPr>
        <w:t>jodiskriminuese</w:t>
      </w:r>
    </w:p>
    <w:p w:rsidR="00FD62D9" w:rsidRDefault="00FD62D9">
      <w:pPr>
        <w:pStyle w:val="BodyText"/>
        <w:spacing w:before="3"/>
        <w:ind w:left="0"/>
        <w:rPr>
          <w:rFonts w:ascii="Times New Roman"/>
          <w:b/>
          <w:sz w:val="22"/>
        </w:rPr>
      </w:pPr>
    </w:p>
    <w:p w:rsidR="00FD62D9" w:rsidRDefault="00CC0E13" w:rsidP="00AD536A">
      <w:pPr>
        <w:pStyle w:val="ListParagraph"/>
        <w:numPr>
          <w:ilvl w:val="2"/>
          <w:numId w:val="119"/>
        </w:numPr>
        <w:tabs>
          <w:tab w:val="left" w:pos="1650"/>
        </w:tabs>
        <w:spacing w:before="90"/>
        <w:ind w:left="1742" w:right="558" w:hanging="720"/>
        <w:jc w:val="both"/>
        <w:rPr>
          <w:sz w:val="24"/>
        </w:rPr>
      </w:pPr>
      <w:r>
        <w:rPr>
          <w:sz w:val="24"/>
        </w:rPr>
        <w:t>Pas perfundimit te afatit te ankimimit, te përcaktuar ne pikën 5.2.6</w:t>
      </w:r>
      <w:r>
        <w:rPr>
          <w:b/>
          <w:sz w:val="24"/>
        </w:rPr>
        <w:t xml:space="preserve">, </w:t>
      </w:r>
      <w:r>
        <w:rPr>
          <w:sz w:val="24"/>
        </w:rPr>
        <w:t>Autoriteti Kontraktues informon Ofertuesin, oferta e të cilit është përzgjedhur si më e mira, përmes dërgimit të Njoftimit te Fituesit , siç parashikohet në Formularin e Njoftimit</w:t>
      </w:r>
      <w:r>
        <w:rPr>
          <w:spacing w:val="-1"/>
          <w:sz w:val="24"/>
        </w:rPr>
        <w:t xml:space="preserve"> </w:t>
      </w:r>
      <w:r>
        <w:rPr>
          <w:sz w:val="24"/>
        </w:rPr>
        <w:t>te</w:t>
      </w:r>
    </w:p>
    <w:p w:rsidR="00FD62D9" w:rsidRDefault="00FD62D9">
      <w:pPr>
        <w:jc w:val="both"/>
        <w:rPr>
          <w:sz w:val="24"/>
        </w:rPr>
        <w:sectPr w:rsidR="00FD62D9">
          <w:pgSz w:w="11930" w:h="16850"/>
          <w:pgMar w:top="1300" w:right="900" w:bottom="440" w:left="420" w:header="468" w:footer="245" w:gutter="0"/>
          <w:cols w:space="720"/>
        </w:sectPr>
      </w:pPr>
    </w:p>
    <w:p w:rsidR="00FD62D9" w:rsidRDefault="00CC0E13">
      <w:pPr>
        <w:spacing w:before="125"/>
        <w:ind w:left="1742" w:right="724"/>
        <w:rPr>
          <w:rFonts w:ascii="Times New Roman" w:hAnsi="Times New Roman"/>
          <w:sz w:val="24"/>
        </w:rPr>
      </w:pPr>
      <w:r>
        <w:rPr>
          <w:rFonts w:ascii="Times New Roman" w:hAnsi="Times New Roman"/>
          <w:sz w:val="24"/>
        </w:rPr>
        <w:lastRenderedPageBreak/>
        <w:t>Fituesit. Një kopje e zgjeruar e këtij njoftimi publikohet në Buletinin e Njoftimeve Publike.</w:t>
      </w:r>
    </w:p>
    <w:p w:rsidR="00FD62D9" w:rsidRDefault="00CC0E13">
      <w:pPr>
        <w:spacing w:before="3" w:line="268" w:lineRule="auto"/>
        <w:ind w:left="1020" w:right="651"/>
        <w:rPr>
          <w:rFonts w:ascii="Times New Roman" w:hAnsi="Times New Roman"/>
          <w:sz w:val="24"/>
        </w:rPr>
      </w:pPr>
      <w:r>
        <w:rPr>
          <w:rFonts w:ascii="Times New Roman" w:hAnsi="Times New Roman"/>
          <w:sz w:val="24"/>
        </w:rPr>
        <w:t>Gjatë nënshkrimit, Autoriteti Kontraktues i kërkon Ofertuesit Fitues paraqitjen e Sigurimit te Kontratës.</w:t>
      </w:r>
    </w:p>
    <w:p w:rsidR="00FD62D9" w:rsidRDefault="00FD62D9">
      <w:pPr>
        <w:pStyle w:val="BodyText"/>
        <w:spacing w:before="11"/>
        <w:ind w:left="0"/>
        <w:rPr>
          <w:rFonts w:ascii="Times New Roman"/>
          <w:sz w:val="21"/>
        </w:rPr>
      </w:pPr>
    </w:p>
    <w:p w:rsidR="00FD62D9" w:rsidRDefault="00CC0E13">
      <w:pPr>
        <w:spacing w:line="256" w:lineRule="auto"/>
        <w:ind w:left="1020" w:right="911"/>
        <w:rPr>
          <w:rFonts w:ascii="Times New Roman" w:hAnsi="Times New Roman"/>
          <w:sz w:val="24"/>
        </w:rPr>
      </w:pPr>
      <w:r>
        <w:rPr>
          <w:rFonts w:ascii="Times New Roman" w:hAnsi="Times New Roman"/>
          <w:sz w:val="24"/>
        </w:rPr>
        <w:t>Formulari i Sigurimit të Kontratës, duhet të nënshkruhet dhe të dorëzohet sipas pike 5.5.3. Sigurimi i Kontrates mund të dorëzohet ne formen e nje:</w:t>
      </w:r>
    </w:p>
    <w:p w:rsidR="00FD62D9" w:rsidRDefault="00CC0E13" w:rsidP="00AD536A">
      <w:pPr>
        <w:pStyle w:val="ListParagraph"/>
        <w:numPr>
          <w:ilvl w:val="3"/>
          <w:numId w:val="119"/>
        </w:numPr>
        <w:tabs>
          <w:tab w:val="left" w:pos="1952"/>
        </w:tabs>
        <w:spacing w:before="21"/>
        <w:ind w:hanging="210"/>
        <w:rPr>
          <w:sz w:val="24"/>
        </w:rPr>
      </w:pPr>
      <w:r>
        <w:rPr>
          <w:sz w:val="24"/>
        </w:rPr>
        <w:t>garancie bankare e pakushtëzuar</w:t>
      </w:r>
      <w:r>
        <w:rPr>
          <w:spacing w:val="-3"/>
          <w:sz w:val="24"/>
        </w:rPr>
        <w:t xml:space="preserve"> </w:t>
      </w:r>
      <w:r>
        <w:rPr>
          <w:sz w:val="24"/>
        </w:rPr>
        <w:t>ose</w:t>
      </w:r>
    </w:p>
    <w:p w:rsidR="00FD62D9" w:rsidRDefault="00CC0E13" w:rsidP="00AD536A">
      <w:pPr>
        <w:pStyle w:val="ListParagraph"/>
        <w:numPr>
          <w:ilvl w:val="3"/>
          <w:numId w:val="119"/>
        </w:numPr>
        <w:tabs>
          <w:tab w:val="left" w:pos="2024"/>
        </w:tabs>
        <w:spacing w:before="41"/>
        <w:ind w:left="2023" w:hanging="282"/>
        <w:rPr>
          <w:sz w:val="24"/>
        </w:rPr>
      </w:pPr>
      <w:r>
        <w:rPr>
          <w:sz w:val="24"/>
        </w:rPr>
        <w:t>nepermjet nje police</w:t>
      </w:r>
      <w:r>
        <w:rPr>
          <w:spacing w:val="-3"/>
          <w:sz w:val="24"/>
        </w:rPr>
        <w:t xml:space="preserve"> </w:t>
      </w:r>
      <w:r>
        <w:rPr>
          <w:sz w:val="24"/>
        </w:rPr>
        <w:t>sigurimi.</w:t>
      </w:r>
    </w:p>
    <w:p w:rsidR="00FD62D9" w:rsidRDefault="00FD62D9">
      <w:pPr>
        <w:pStyle w:val="BodyText"/>
        <w:spacing w:before="4"/>
        <w:ind w:left="0"/>
        <w:rPr>
          <w:rFonts w:ascii="Times New Roman"/>
          <w:sz w:val="27"/>
        </w:rPr>
      </w:pPr>
    </w:p>
    <w:p w:rsidR="00FD62D9" w:rsidRDefault="00CC0E13" w:rsidP="00AD536A">
      <w:pPr>
        <w:pStyle w:val="ListParagraph"/>
        <w:numPr>
          <w:ilvl w:val="2"/>
          <w:numId w:val="119"/>
        </w:numPr>
        <w:tabs>
          <w:tab w:val="left" w:pos="1502"/>
        </w:tabs>
        <w:spacing w:line="244" w:lineRule="auto"/>
        <w:ind w:left="1020" w:right="562" w:firstLine="0"/>
        <w:jc w:val="both"/>
      </w:pPr>
      <w:r>
        <w:rPr>
          <w:sz w:val="24"/>
        </w:rPr>
        <w:t>Autoriteti Kontraktues dhe Ofertuesi Fitues do te negociojne ne mirebesim kushtet dhe afatet perfundimtare te Kontrates Koncesionare/Partneritetit Publik Privat, duke pasur parasysh se Ofertuesi Fitues do te kerkohet te nenshkruaje Kontraten Koncesionare sipas Kushteve te Veçanta dhe te Pergjithshme te Kontrates te nenshkruara nga ai ne çdo faqe dhe te dorezuar si pjese e Ofertes Teknike, te ndryshuara (nese eshte e aplikueshme) gjate procesit te negocimit te Kontrates Koncesionare/ Partneritetit Publik</w:t>
      </w:r>
      <w:r>
        <w:rPr>
          <w:spacing w:val="-4"/>
          <w:sz w:val="24"/>
        </w:rPr>
        <w:t xml:space="preserve"> </w:t>
      </w:r>
      <w:r>
        <w:rPr>
          <w:sz w:val="24"/>
        </w:rPr>
        <w:t>Privat.</w:t>
      </w:r>
    </w:p>
    <w:p w:rsidR="00FD62D9" w:rsidRDefault="00CC0E13" w:rsidP="00AD536A">
      <w:pPr>
        <w:pStyle w:val="ListParagraph"/>
        <w:numPr>
          <w:ilvl w:val="2"/>
          <w:numId w:val="119"/>
        </w:numPr>
        <w:tabs>
          <w:tab w:val="left" w:pos="1618"/>
          <w:tab w:val="left" w:pos="5395"/>
        </w:tabs>
        <w:spacing w:before="9" w:line="278" w:lineRule="auto"/>
        <w:ind w:left="1020" w:right="536" w:firstLine="0"/>
        <w:jc w:val="both"/>
        <w:rPr>
          <w:sz w:val="24"/>
        </w:rPr>
      </w:pPr>
      <w:r>
        <w:rPr>
          <w:sz w:val="24"/>
        </w:rPr>
        <w:t>Nese  brenda  nje</w:t>
      </w:r>
      <w:r>
        <w:rPr>
          <w:spacing w:val="52"/>
          <w:sz w:val="24"/>
        </w:rPr>
        <w:t xml:space="preserve"> </w:t>
      </w:r>
      <w:r>
        <w:rPr>
          <w:sz w:val="24"/>
        </w:rPr>
        <w:t>afati</w:t>
      </w:r>
      <w:r>
        <w:rPr>
          <w:spacing w:val="57"/>
          <w:sz w:val="24"/>
        </w:rPr>
        <w:t xml:space="preserve"> </w:t>
      </w:r>
      <w:r>
        <w:rPr>
          <w:sz w:val="24"/>
        </w:rPr>
        <w:t>kohor</w:t>
      </w:r>
      <w:r>
        <w:rPr>
          <w:sz w:val="24"/>
          <w:u w:val="single"/>
        </w:rPr>
        <w:t xml:space="preserve"> </w:t>
      </w:r>
      <w:r>
        <w:rPr>
          <w:sz w:val="24"/>
          <w:u w:val="single"/>
        </w:rPr>
        <w:tab/>
      </w:r>
      <w:r>
        <w:rPr>
          <w:sz w:val="24"/>
        </w:rPr>
        <w:t>nga data e Njoftimit te Fituesit dhe afatit të percaktuar në Vendimin e Këshillit të Ministrave behet e qarte se, nëse Ofertuesi Fitues (per arsye te pajustifikuara) nuk do te dorezoje Sigurimin e Kontrates dhe/ose nuk do te nenshkruaje Kushtet e Veçanta dhe te Pergjithshme te Kontrates, Autoriteti Kontraktues do t`i mbaje Ofertuesit Fitues, Sigurimin e Ofertes, nese është kërkuar, dhe do te ftoje Ofertuesit e tjere, sipas radhes ne klasifikimin perfundimtar, deri sa te marre Sigurimin e Kontrates dhe Kushtet e Pergjitshme dhe te Veçanta te neshkruara ne çdo faqe nga Ofertuesit sipas radhes , apo te refuzoje te gjitha Ofertat e mbetura.</w:t>
      </w:r>
    </w:p>
    <w:p w:rsidR="00FD62D9" w:rsidRDefault="00FD62D9">
      <w:pPr>
        <w:pStyle w:val="BodyText"/>
        <w:spacing w:before="6"/>
        <w:ind w:left="0"/>
        <w:rPr>
          <w:rFonts w:ascii="Times New Roman"/>
          <w:sz w:val="31"/>
        </w:rPr>
      </w:pPr>
    </w:p>
    <w:p w:rsidR="00FD62D9" w:rsidRDefault="00CC0E13" w:rsidP="00AD536A">
      <w:pPr>
        <w:pStyle w:val="ListParagraph"/>
        <w:numPr>
          <w:ilvl w:val="2"/>
          <w:numId w:val="119"/>
        </w:numPr>
        <w:tabs>
          <w:tab w:val="left" w:pos="1616"/>
        </w:tabs>
        <w:spacing w:line="290" w:lineRule="auto"/>
        <w:ind w:left="1020" w:right="565" w:firstLine="0"/>
        <w:jc w:val="both"/>
        <w:rPr>
          <w:sz w:val="24"/>
        </w:rPr>
      </w:pPr>
      <w:r>
        <w:rPr>
          <w:sz w:val="24"/>
        </w:rPr>
        <w:t>Autoriteti Kontraktues do te publikoje ne Buletinin e Njoftimeve Publike emrin e Koncesionarit dhe termat kryesore te Kontrates Koncesionare, brenda 30 diteve nga nenshkrimi i</w:t>
      </w:r>
      <w:r>
        <w:rPr>
          <w:spacing w:val="-1"/>
          <w:sz w:val="24"/>
        </w:rPr>
        <w:t xml:space="preserve"> </w:t>
      </w:r>
      <w:r>
        <w:rPr>
          <w:sz w:val="24"/>
        </w:rPr>
        <w:t>kontrates.</w:t>
      </w:r>
    </w:p>
    <w:p w:rsidR="00FD62D9" w:rsidRDefault="00FD62D9">
      <w:pPr>
        <w:spacing w:line="290" w:lineRule="auto"/>
        <w:jc w:val="both"/>
        <w:rPr>
          <w:sz w:val="24"/>
        </w:rPr>
        <w:sectPr w:rsidR="00FD62D9">
          <w:pgSz w:w="11930" w:h="16850"/>
          <w:pgMar w:top="1300" w:right="900" w:bottom="440" w:left="420" w:header="468" w:footer="245" w:gutter="0"/>
          <w:cols w:space="720"/>
        </w:sectPr>
      </w:pPr>
    </w:p>
    <w:p w:rsidR="00FD62D9" w:rsidRDefault="00FD62D9">
      <w:pPr>
        <w:pStyle w:val="BodyText"/>
        <w:ind w:left="0"/>
        <w:rPr>
          <w:rFonts w:ascii="Times New Roman"/>
        </w:rPr>
      </w:pPr>
    </w:p>
    <w:p w:rsidR="00FD62D9" w:rsidRDefault="00CC0E13">
      <w:pPr>
        <w:spacing w:before="214"/>
        <w:ind w:left="881"/>
        <w:rPr>
          <w:rFonts w:ascii="Times New Roman"/>
          <w:b/>
          <w:sz w:val="24"/>
        </w:rPr>
      </w:pPr>
      <w:r>
        <w:rPr>
          <w:rFonts w:ascii="Times New Roman"/>
          <w:b/>
          <w:sz w:val="24"/>
        </w:rPr>
        <w:t>Shtojca 1</w:t>
      </w:r>
    </w:p>
    <w:p w:rsidR="00FD62D9" w:rsidRDefault="00FD62D9">
      <w:pPr>
        <w:pStyle w:val="BodyText"/>
        <w:ind w:left="0"/>
        <w:rPr>
          <w:rFonts w:ascii="Times New Roman"/>
          <w:b/>
        </w:rPr>
      </w:pPr>
    </w:p>
    <w:p w:rsidR="00FD62D9" w:rsidRDefault="00FD62D9">
      <w:pPr>
        <w:pStyle w:val="BodyText"/>
        <w:spacing w:before="2"/>
        <w:ind w:left="0"/>
        <w:rPr>
          <w:rFonts w:ascii="Times New Roman"/>
          <w:b/>
        </w:rPr>
      </w:pPr>
    </w:p>
    <w:p w:rsidR="00FD62D9" w:rsidRDefault="00CC0E13">
      <w:pPr>
        <w:spacing w:before="90" w:line="274" w:lineRule="exact"/>
        <w:ind w:left="866" w:right="382"/>
        <w:jc w:val="center"/>
        <w:rPr>
          <w:rFonts w:ascii="Times New Roman" w:hAnsi="Times New Roman"/>
          <w:b/>
          <w:sz w:val="24"/>
        </w:rPr>
      </w:pPr>
      <w:r>
        <w:rPr>
          <w:rFonts w:ascii="Times New Roman" w:hAnsi="Times New Roman"/>
          <w:b/>
          <w:sz w:val="24"/>
        </w:rPr>
        <w:t>FORMULARI I OFERTËS</w:t>
      </w:r>
    </w:p>
    <w:p w:rsidR="00FD62D9" w:rsidRDefault="00CC0E13">
      <w:pPr>
        <w:spacing w:line="274" w:lineRule="exact"/>
        <w:ind w:left="866" w:right="367"/>
        <w:jc w:val="center"/>
        <w:rPr>
          <w:rFonts w:ascii="Times New Roman"/>
          <w:sz w:val="24"/>
        </w:rPr>
      </w:pPr>
      <w:r>
        <w:rPr>
          <w:rFonts w:ascii="Times New Roman"/>
          <w:sz w:val="24"/>
        </w:rPr>
        <w:t xml:space="preserve">[ </w:t>
      </w:r>
      <w:r>
        <w:rPr>
          <w:rFonts w:ascii="Times New Roman"/>
          <w:i/>
          <w:sz w:val="24"/>
        </w:rPr>
        <w:t>Shtojce per tu paraqitur nga operatori ekonomik</w:t>
      </w:r>
      <w:r>
        <w:rPr>
          <w:rFonts w:ascii="Times New Roman"/>
          <w:sz w:val="24"/>
        </w:rPr>
        <w:t>]</w:t>
      </w: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FD62D9">
      <w:pPr>
        <w:pStyle w:val="BodyText"/>
        <w:ind w:left="0"/>
        <w:rPr>
          <w:rFonts w:ascii="Times New Roman"/>
          <w:sz w:val="34"/>
        </w:rPr>
      </w:pPr>
    </w:p>
    <w:p w:rsidR="00FD62D9" w:rsidRDefault="00CC0E13">
      <w:pPr>
        <w:tabs>
          <w:tab w:val="left" w:pos="5082"/>
        </w:tabs>
        <w:ind w:left="881"/>
        <w:rPr>
          <w:rFonts w:ascii="Times New Roman"/>
          <w:sz w:val="24"/>
        </w:rPr>
      </w:pPr>
      <w:r>
        <w:rPr>
          <w:rFonts w:ascii="Times New Roman"/>
          <w:sz w:val="24"/>
        </w:rPr>
        <w:t>Emri i</w:t>
      </w:r>
      <w:r>
        <w:rPr>
          <w:rFonts w:ascii="Times New Roman"/>
          <w:spacing w:val="-5"/>
          <w:sz w:val="24"/>
        </w:rPr>
        <w:t xml:space="preserve"> </w:t>
      </w:r>
      <w:r>
        <w:rPr>
          <w:rFonts w:ascii="Times New Roman"/>
          <w:sz w:val="24"/>
        </w:rPr>
        <w:t>Ofertuesit</w:t>
      </w:r>
      <w:r>
        <w:rPr>
          <w:rFonts w:ascii="Times New Roman"/>
          <w:sz w:val="24"/>
          <w:u w:val="single"/>
        </w:rPr>
        <w:t xml:space="preserve"> </w:t>
      </w:r>
      <w:r>
        <w:rPr>
          <w:rFonts w:ascii="Times New Roman"/>
          <w:sz w:val="24"/>
          <w:u w:val="single"/>
        </w:rPr>
        <w:tab/>
      </w:r>
    </w:p>
    <w:p w:rsidR="00FD62D9" w:rsidRDefault="00FD62D9">
      <w:pPr>
        <w:pStyle w:val="BodyText"/>
        <w:spacing w:before="3"/>
        <w:ind w:left="0"/>
        <w:rPr>
          <w:rFonts w:ascii="Times New Roman"/>
          <w:sz w:val="16"/>
        </w:rPr>
      </w:pPr>
    </w:p>
    <w:p w:rsidR="00FD62D9" w:rsidRDefault="00CC0E13">
      <w:pPr>
        <w:spacing w:before="90"/>
        <w:ind w:left="881"/>
        <w:rPr>
          <w:rFonts w:ascii="Times New Roman" w:hAnsi="Times New Roman"/>
          <w:i/>
          <w:sz w:val="24"/>
        </w:rPr>
      </w:pPr>
      <w:r>
        <w:rPr>
          <w:rFonts w:ascii="Times New Roman" w:hAnsi="Times New Roman"/>
          <w:sz w:val="24"/>
        </w:rPr>
        <w:t xml:space="preserve">Për: </w:t>
      </w:r>
      <w:r>
        <w:rPr>
          <w:rFonts w:ascii="Times New Roman" w:hAnsi="Times New Roman"/>
          <w:i/>
          <w:sz w:val="24"/>
        </w:rPr>
        <w:t>[Emri dhe adresa e autoritetit kontraktor]</w:t>
      </w:r>
    </w:p>
    <w:p w:rsidR="00FD62D9" w:rsidRDefault="00CC0E13">
      <w:pPr>
        <w:spacing w:before="82" w:line="307" w:lineRule="auto"/>
        <w:ind w:left="881" w:right="4190" w:firstLine="4421"/>
        <w:rPr>
          <w:rFonts w:ascii="Times New Roman" w:hAnsi="Times New Roman"/>
          <w:i/>
          <w:sz w:val="24"/>
        </w:rPr>
      </w:pPr>
      <w:r>
        <w:rPr>
          <w:rFonts w:ascii="Times New Roman" w:hAnsi="Times New Roman"/>
          <w:sz w:val="24"/>
        </w:rPr>
        <w:t xml:space="preserve">* * * Procedura e koncesionit/partneritetit publik privat: </w:t>
      </w:r>
      <w:r>
        <w:rPr>
          <w:rFonts w:ascii="Times New Roman" w:hAnsi="Times New Roman"/>
          <w:i/>
          <w:sz w:val="24"/>
        </w:rPr>
        <w:t xml:space="preserve">[lloji i procedurës] </w:t>
      </w:r>
      <w:r>
        <w:rPr>
          <w:rFonts w:ascii="Times New Roman" w:hAnsi="Times New Roman"/>
          <w:sz w:val="24"/>
        </w:rPr>
        <w:t xml:space="preserve">Përshkrim i shkurtër i kontratës: </w:t>
      </w:r>
      <w:r>
        <w:rPr>
          <w:rFonts w:ascii="Times New Roman" w:hAnsi="Times New Roman"/>
          <w:i/>
          <w:sz w:val="24"/>
        </w:rPr>
        <w:t>[ objekti]</w:t>
      </w:r>
    </w:p>
    <w:p w:rsidR="00FD62D9" w:rsidRDefault="00CC0E13">
      <w:pPr>
        <w:spacing w:before="5"/>
        <w:ind w:left="881"/>
        <w:rPr>
          <w:rFonts w:ascii="Times New Roman" w:hAnsi="Times New Roman"/>
          <w:i/>
          <w:sz w:val="24"/>
        </w:rPr>
      </w:pPr>
      <w:r>
        <w:rPr>
          <w:rFonts w:ascii="Times New Roman" w:hAnsi="Times New Roman"/>
          <w:sz w:val="24"/>
        </w:rPr>
        <w:t xml:space="preserve">Publikimi </w:t>
      </w:r>
      <w:r>
        <w:rPr>
          <w:rFonts w:ascii="Times New Roman" w:hAnsi="Times New Roman"/>
          <w:i/>
          <w:sz w:val="24"/>
        </w:rPr>
        <w:t xml:space="preserve">(nëse zbatohet): </w:t>
      </w:r>
      <w:r>
        <w:rPr>
          <w:rFonts w:ascii="Times New Roman" w:hAnsi="Times New Roman"/>
          <w:sz w:val="24"/>
        </w:rPr>
        <w:t xml:space="preserve">Buletini i Njoftimeve Publike </w:t>
      </w:r>
      <w:r>
        <w:rPr>
          <w:rFonts w:ascii="Times New Roman" w:hAnsi="Times New Roman"/>
          <w:i/>
          <w:sz w:val="24"/>
        </w:rPr>
        <w:t>[Data] [Numri]</w:t>
      </w:r>
    </w:p>
    <w:p w:rsidR="00FD62D9" w:rsidRDefault="00CC0E13">
      <w:pPr>
        <w:pStyle w:val="Heading2"/>
        <w:spacing w:before="84"/>
        <w:ind w:left="5302"/>
      </w:pPr>
      <w:r>
        <w:t>* * *</w:t>
      </w:r>
    </w:p>
    <w:p w:rsidR="00FD62D9" w:rsidRDefault="00CC0E13">
      <w:pPr>
        <w:spacing w:before="80"/>
        <w:ind w:left="881"/>
        <w:rPr>
          <w:rFonts w:ascii="Times New Roman" w:hAnsi="Times New Roman"/>
          <w:sz w:val="24"/>
        </w:rPr>
      </w:pPr>
      <w:r>
        <w:rPr>
          <w:rFonts w:ascii="Times New Roman" w:hAnsi="Times New Roman"/>
          <w:sz w:val="24"/>
        </w:rPr>
        <w:t>Duke iu referuar procedurës së lartpërmendur, ne, të nënshkruarit, deklarojmë se:</w:t>
      </w:r>
    </w:p>
    <w:p w:rsidR="00FD62D9" w:rsidRDefault="00FD62D9">
      <w:pPr>
        <w:pStyle w:val="BodyText"/>
        <w:spacing w:before="6"/>
        <w:ind w:left="0"/>
        <w:rPr>
          <w:rFonts w:ascii="Times New Roman"/>
          <w:sz w:val="37"/>
        </w:rPr>
      </w:pPr>
    </w:p>
    <w:p w:rsidR="00FD62D9" w:rsidRDefault="00CC0E13" w:rsidP="00AD536A">
      <w:pPr>
        <w:pStyle w:val="ListParagraph"/>
        <w:numPr>
          <w:ilvl w:val="0"/>
          <w:numId w:val="117"/>
        </w:numPr>
        <w:tabs>
          <w:tab w:val="left" w:pos="1421"/>
          <w:tab w:val="left" w:pos="1422"/>
        </w:tabs>
        <w:spacing w:before="1"/>
        <w:ind w:hanging="541"/>
        <w:rPr>
          <w:sz w:val="24"/>
        </w:rPr>
      </w:pPr>
      <w:r>
        <w:rPr>
          <w:sz w:val="24"/>
        </w:rPr>
        <w:t>Çmimi total i ofertës sonë është [</w:t>
      </w:r>
      <w:r>
        <w:rPr>
          <w:i/>
          <w:sz w:val="24"/>
        </w:rPr>
        <w:t>monedha dhe vlera e ofertës</w:t>
      </w:r>
      <w:r>
        <w:rPr>
          <w:sz w:val="24"/>
        </w:rPr>
        <w:t>]; pa</w:t>
      </w:r>
      <w:r>
        <w:rPr>
          <w:spacing w:val="-8"/>
          <w:sz w:val="24"/>
        </w:rPr>
        <w:t xml:space="preserve"> </w:t>
      </w:r>
      <w:r>
        <w:rPr>
          <w:sz w:val="24"/>
        </w:rPr>
        <w:t>TVSH;</w:t>
      </w:r>
    </w:p>
    <w:p w:rsidR="00FD62D9" w:rsidRDefault="00CC0E13" w:rsidP="00AD536A">
      <w:pPr>
        <w:pStyle w:val="ListParagraph"/>
        <w:numPr>
          <w:ilvl w:val="0"/>
          <w:numId w:val="117"/>
        </w:numPr>
        <w:tabs>
          <w:tab w:val="left" w:pos="1421"/>
          <w:tab w:val="left" w:pos="1422"/>
        </w:tabs>
        <w:spacing w:before="79"/>
        <w:ind w:hanging="541"/>
        <w:rPr>
          <w:sz w:val="24"/>
        </w:rPr>
      </w:pPr>
      <w:r>
        <w:rPr>
          <w:sz w:val="24"/>
        </w:rPr>
        <w:t>Çmimi total i ofertës sonë është [</w:t>
      </w:r>
      <w:r>
        <w:rPr>
          <w:i/>
          <w:sz w:val="24"/>
        </w:rPr>
        <w:t>monedha dhe vlera e ofertës</w:t>
      </w:r>
      <w:r>
        <w:rPr>
          <w:sz w:val="24"/>
        </w:rPr>
        <w:t>]; me</w:t>
      </w:r>
      <w:r>
        <w:rPr>
          <w:spacing w:val="-9"/>
          <w:sz w:val="24"/>
        </w:rPr>
        <w:t xml:space="preserve"> </w:t>
      </w:r>
      <w:r>
        <w:rPr>
          <w:sz w:val="24"/>
        </w:rPr>
        <w:t>TVSH</w:t>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10"/>
        <w:ind w:left="0"/>
        <w:rPr>
          <w:rFonts w:ascii="Times New Roman"/>
          <w:sz w:val="17"/>
        </w:rPr>
      </w:pPr>
    </w:p>
    <w:tbl>
      <w:tblPr>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7"/>
        <w:gridCol w:w="4231"/>
        <w:gridCol w:w="1980"/>
        <w:gridCol w:w="1709"/>
      </w:tblGrid>
      <w:tr w:rsidR="00FD62D9" w:rsidTr="00641CD3">
        <w:trPr>
          <w:trHeight w:val="826"/>
        </w:trPr>
        <w:tc>
          <w:tcPr>
            <w:tcW w:w="757" w:type="dxa"/>
          </w:tcPr>
          <w:p w:rsidR="00FD62D9" w:rsidRDefault="00FD62D9">
            <w:pPr>
              <w:pStyle w:val="TableParagraph"/>
              <w:spacing w:before="4"/>
              <w:ind w:left="0"/>
              <w:rPr>
                <w:rFonts w:ascii="Times New Roman"/>
                <w:sz w:val="25"/>
              </w:rPr>
            </w:pPr>
          </w:p>
          <w:p w:rsidR="00FD62D9" w:rsidRDefault="00CC0E13" w:rsidP="00641CD3">
            <w:pPr>
              <w:pStyle w:val="TableParagraph"/>
              <w:ind w:left="187" w:right="-144"/>
              <w:rPr>
                <w:rFonts w:ascii="Times New Roman"/>
                <w:b/>
                <w:sz w:val="24"/>
              </w:rPr>
            </w:pPr>
            <w:r>
              <w:rPr>
                <w:rFonts w:ascii="Times New Roman"/>
                <w:b/>
                <w:sz w:val="24"/>
              </w:rPr>
              <w:t>Nr</w:t>
            </w:r>
            <w:r>
              <w:rPr>
                <w:rFonts w:ascii="Times New Roman"/>
                <w:b/>
                <w:spacing w:val="58"/>
                <w:sz w:val="24"/>
              </w:rPr>
              <w:t xml:space="preserve"> </w:t>
            </w:r>
          </w:p>
        </w:tc>
        <w:tc>
          <w:tcPr>
            <w:tcW w:w="4231" w:type="dxa"/>
          </w:tcPr>
          <w:p w:rsidR="00FD62D9" w:rsidRDefault="00FD62D9">
            <w:pPr>
              <w:pStyle w:val="TableParagraph"/>
              <w:spacing w:before="4"/>
              <w:ind w:left="0"/>
              <w:rPr>
                <w:rFonts w:ascii="Times New Roman"/>
                <w:sz w:val="25"/>
              </w:rPr>
            </w:pPr>
          </w:p>
          <w:p w:rsidR="00FD62D9" w:rsidRDefault="00641CD3">
            <w:pPr>
              <w:pStyle w:val="TableParagraph"/>
              <w:ind w:left="125"/>
              <w:rPr>
                <w:rFonts w:ascii="Times New Roman"/>
                <w:b/>
                <w:sz w:val="24"/>
              </w:rPr>
            </w:pPr>
            <w:r>
              <w:rPr>
                <w:rFonts w:ascii="Times New Roman"/>
                <w:b/>
                <w:sz w:val="24"/>
              </w:rPr>
              <w:t>K</w:t>
            </w:r>
            <w:r w:rsidR="00CC0E13">
              <w:rPr>
                <w:rFonts w:ascii="Times New Roman"/>
                <w:b/>
                <w:sz w:val="24"/>
              </w:rPr>
              <w:t>riteret</w:t>
            </w:r>
          </w:p>
        </w:tc>
        <w:tc>
          <w:tcPr>
            <w:tcW w:w="1980" w:type="dxa"/>
          </w:tcPr>
          <w:p w:rsidR="00FD62D9" w:rsidRDefault="00FD62D9">
            <w:pPr>
              <w:pStyle w:val="TableParagraph"/>
              <w:spacing w:before="4"/>
              <w:ind w:left="0"/>
              <w:rPr>
                <w:rFonts w:ascii="Times New Roman"/>
                <w:sz w:val="25"/>
              </w:rPr>
            </w:pPr>
          </w:p>
          <w:p w:rsidR="00FD62D9" w:rsidRDefault="00CC0E13">
            <w:pPr>
              <w:pStyle w:val="TableParagraph"/>
              <w:ind w:left="109"/>
              <w:rPr>
                <w:rFonts w:ascii="Times New Roman" w:hAnsi="Times New Roman"/>
                <w:b/>
                <w:sz w:val="24"/>
              </w:rPr>
            </w:pPr>
            <w:r>
              <w:rPr>
                <w:rFonts w:ascii="Times New Roman" w:hAnsi="Times New Roman"/>
                <w:b/>
                <w:sz w:val="24"/>
              </w:rPr>
              <w:t>Njësia e matjes</w:t>
            </w:r>
          </w:p>
        </w:tc>
        <w:tc>
          <w:tcPr>
            <w:tcW w:w="1709" w:type="dxa"/>
          </w:tcPr>
          <w:p w:rsidR="00FD62D9" w:rsidRDefault="00FD62D9">
            <w:pPr>
              <w:pStyle w:val="TableParagraph"/>
              <w:spacing w:before="4"/>
              <w:ind w:left="0"/>
              <w:rPr>
                <w:rFonts w:ascii="Times New Roman"/>
                <w:sz w:val="25"/>
              </w:rPr>
            </w:pPr>
          </w:p>
          <w:p w:rsidR="00FD62D9" w:rsidRDefault="00CC0E13">
            <w:pPr>
              <w:pStyle w:val="TableParagraph"/>
              <w:ind w:left="110"/>
              <w:rPr>
                <w:rFonts w:ascii="Times New Roman"/>
                <w:b/>
                <w:sz w:val="24"/>
              </w:rPr>
            </w:pPr>
            <w:r>
              <w:rPr>
                <w:rFonts w:ascii="Times New Roman"/>
                <w:b/>
                <w:sz w:val="24"/>
              </w:rPr>
              <w:t>Oferta</w:t>
            </w:r>
          </w:p>
        </w:tc>
      </w:tr>
      <w:tr w:rsidR="00FD62D9" w:rsidTr="00641CD3">
        <w:trPr>
          <w:trHeight w:val="278"/>
        </w:trPr>
        <w:tc>
          <w:tcPr>
            <w:tcW w:w="757" w:type="dxa"/>
          </w:tcPr>
          <w:p w:rsidR="00FD62D9" w:rsidRDefault="00CC0E13">
            <w:pPr>
              <w:pStyle w:val="TableParagraph"/>
              <w:spacing w:line="249" w:lineRule="exact"/>
              <w:ind w:left="108"/>
              <w:rPr>
                <w:rFonts w:ascii="Times New Roman"/>
                <w:sz w:val="24"/>
              </w:rPr>
            </w:pPr>
            <w:r>
              <w:rPr>
                <w:rFonts w:ascii="Times New Roman"/>
                <w:sz w:val="24"/>
              </w:rPr>
              <w:t>1.</w:t>
            </w:r>
          </w:p>
        </w:tc>
        <w:tc>
          <w:tcPr>
            <w:tcW w:w="4231" w:type="dxa"/>
          </w:tcPr>
          <w:p w:rsidR="00FD62D9" w:rsidRDefault="00FD62D9">
            <w:pPr>
              <w:pStyle w:val="TableParagraph"/>
              <w:ind w:left="0"/>
              <w:rPr>
                <w:rFonts w:ascii="Times New Roman"/>
                <w:sz w:val="20"/>
              </w:rPr>
            </w:pPr>
          </w:p>
        </w:tc>
        <w:tc>
          <w:tcPr>
            <w:tcW w:w="1980" w:type="dxa"/>
          </w:tcPr>
          <w:p w:rsidR="00FD62D9" w:rsidRDefault="00FD62D9">
            <w:pPr>
              <w:pStyle w:val="TableParagraph"/>
              <w:ind w:left="0"/>
              <w:rPr>
                <w:rFonts w:ascii="Times New Roman"/>
                <w:sz w:val="20"/>
              </w:rPr>
            </w:pPr>
          </w:p>
        </w:tc>
        <w:tc>
          <w:tcPr>
            <w:tcW w:w="1709" w:type="dxa"/>
          </w:tcPr>
          <w:p w:rsidR="00FD62D9" w:rsidRDefault="00FD62D9">
            <w:pPr>
              <w:pStyle w:val="TableParagraph"/>
              <w:ind w:left="0"/>
              <w:rPr>
                <w:rFonts w:ascii="Times New Roman"/>
                <w:sz w:val="20"/>
              </w:rPr>
            </w:pPr>
          </w:p>
        </w:tc>
      </w:tr>
      <w:tr w:rsidR="00FD62D9" w:rsidTr="00641CD3">
        <w:trPr>
          <w:trHeight w:val="275"/>
        </w:trPr>
        <w:tc>
          <w:tcPr>
            <w:tcW w:w="757" w:type="dxa"/>
          </w:tcPr>
          <w:p w:rsidR="00FD62D9" w:rsidRDefault="00CC0E13">
            <w:pPr>
              <w:pStyle w:val="TableParagraph"/>
              <w:spacing w:line="256" w:lineRule="exact"/>
              <w:ind w:left="108"/>
              <w:rPr>
                <w:rFonts w:ascii="Times New Roman"/>
                <w:sz w:val="24"/>
              </w:rPr>
            </w:pPr>
            <w:r>
              <w:rPr>
                <w:rFonts w:ascii="Times New Roman"/>
                <w:sz w:val="24"/>
              </w:rPr>
              <w:t>2.</w:t>
            </w:r>
          </w:p>
        </w:tc>
        <w:tc>
          <w:tcPr>
            <w:tcW w:w="4231" w:type="dxa"/>
          </w:tcPr>
          <w:p w:rsidR="00FD62D9" w:rsidRDefault="00FD62D9">
            <w:pPr>
              <w:pStyle w:val="TableParagraph"/>
              <w:ind w:left="0"/>
              <w:rPr>
                <w:rFonts w:ascii="Times New Roman"/>
                <w:sz w:val="20"/>
              </w:rPr>
            </w:pPr>
          </w:p>
        </w:tc>
        <w:tc>
          <w:tcPr>
            <w:tcW w:w="1980" w:type="dxa"/>
          </w:tcPr>
          <w:p w:rsidR="00FD62D9" w:rsidRDefault="00FD62D9">
            <w:pPr>
              <w:pStyle w:val="TableParagraph"/>
              <w:ind w:left="0"/>
              <w:rPr>
                <w:rFonts w:ascii="Times New Roman"/>
                <w:sz w:val="20"/>
              </w:rPr>
            </w:pPr>
          </w:p>
        </w:tc>
        <w:tc>
          <w:tcPr>
            <w:tcW w:w="1709" w:type="dxa"/>
          </w:tcPr>
          <w:p w:rsidR="00FD62D9" w:rsidRDefault="00FD62D9">
            <w:pPr>
              <w:pStyle w:val="TableParagraph"/>
              <w:ind w:left="0"/>
              <w:rPr>
                <w:rFonts w:ascii="Times New Roman"/>
                <w:sz w:val="20"/>
              </w:rPr>
            </w:pPr>
          </w:p>
        </w:tc>
      </w:tr>
      <w:tr w:rsidR="00FD62D9" w:rsidTr="00641CD3">
        <w:trPr>
          <w:trHeight w:val="275"/>
        </w:trPr>
        <w:tc>
          <w:tcPr>
            <w:tcW w:w="757" w:type="dxa"/>
          </w:tcPr>
          <w:p w:rsidR="00FD62D9" w:rsidRDefault="00CC0E13">
            <w:pPr>
              <w:pStyle w:val="TableParagraph"/>
              <w:spacing w:line="255" w:lineRule="exact"/>
              <w:ind w:left="108"/>
              <w:rPr>
                <w:rFonts w:ascii="Times New Roman"/>
                <w:sz w:val="24"/>
              </w:rPr>
            </w:pPr>
            <w:r>
              <w:rPr>
                <w:rFonts w:ascii="Times New Roman"/>
                <w:sz w:val="24"/>
              </w:rPr>
              <w:t>3.</w:t>
            </w:r>
          </w:p>
        </w:tc>
        <w:tc>
          <w:tcPr>
            <w:tcW w:w="4231" w:type="dxa"/>
          </w:tcPr>
          <w:p w:rsidR="00FD62D9" w:rsidRDefault="00FD62D9">
            <w:pPr>
              <w:pStyle w:val="TableParagraph"/>
              <w:ind w:left="0"/>
              <w:rPr>
                <w:rFonts w:ascii="Times New Roman"/>
                <w:sz w:val="20"/>
              </w:rPr>
            </w:pPr>
          </w:p>
        </w:tc>
        <w:tc>
          <w:tcPr>
            <w:tcW w:w="1980" w:type="dxa"/>
          </w:tcPr>
          <w:p w:rsidR="00FD62D9" w:rsidRDefault="00FD62D9">
            <w:pPr>
              <w:pStyle w:val="TableParagraph"/>
              <w:ind w:left="0"/>
              <w:rPr>
                <w:rFonts w:ascii="Times New Roman"/>
                <w:sz w:val="20"/>
              </w:rPr>
            </w:pPr>
          </w:p>
        </w:tc>
        <w:tc>
          <w:tcPr>
            <w:tcW w:w="1709" w:type="dxa"/>
          </w:tcPr>
          <w:p w:rsidR="00FD62D9" w:rsidRDefault="00FD62D9">
            <w:pPr>
              <w:pStyle w:val="TableParagraph"/>
              <w:ind w:left="0"/>
              <w:rPr>
                <w:rFonts w:ascii="Times New Roman"/>
                <w:sz w:val="20"/>
              </w:rPr>
            </w:pPr>
          </w:p>
        </w:tc>
      </w:tr>
      <w:tr w:rsidR="00FD62D9" w:rsidTr="00641CD3">
        <w:trPr>
          <w:trHeight w:val="359"/>
        </w:trPr>
        <w:tc>
          <w:tcPr>
            <w:tcW w:w="757" w:type="dxa"/>
          </w:tcPr>
          <w:p w:rsidR="00FD62D9" w:rsidRDefault="00FD62D9">
            <w:pPr>
              <w:pStyle w:val="TableParagraph"/>
              <w:ind w:left="0"/>
              <w:rPr>
                <w:rFonts w:ascii="Times New Roman"/>
              </w:rPr>
            </w:pPr>
          </w:p>
        </w:tc>
        <w:tc>
          <w:tcPr>
            <w:tcW w:w="4231" w:type="dxa"/>
          </w:tcPr>
          <w:p w:rsidR="00FD62D9" w:rsidRDefault="00FD62D9">
            <w:pPr>
              <w:pStyle w:val="TableParagraph"/>
              <w:ind w:left="0"/>
              <w:rPr>
                <w:rFonts w:ascii="Times New Roman"/>
              </w:rPr>
            </w:pPr>
          </w:p>
        </w:tc>
        <w:tc>
          <w:tcPr>
            <w:tcW w:w="1980" w:type="dxa"/>
          </w:tcPr>
          <w:p w:rsidR="00FD62D9" w:rsidRDefault="00FD62D9">
            <w:pPr>
              <w:pStyle w:val="TableParagraph"/>
              <w:ind w:left="0"/>
              <w:rPr>
                <w:rFonts w:ascii="Times New Roman"/>
              </w:rPr>
            </w:pPr>
          </w:p>
        </w:tc>
        <w:tc>
          <w:tcPr>
            <w:tcW w:w="1709" w:type="dxa"/>
          </w:tcPr>
          <w:p w:rsidR="00FD62D9" w:rsidRDefault="00FD62D9">
            <w:pPr>
              <w:pStyle w:val="TableParagraph"/>
              <w:ind w:left="0"/>
              <w:rPr>
                <w:rFonts w:ascii="Times New Roman"/>
              </w:rPr>
            </w:pPr>
          </w:p>
        </w:tc>
      </w:tr>
      <w:tr w:rsidR="00FD62D9" w:rsidTr="00641CD3">
        <w:trPr>
          <w:trHeight w:val="275"/>
        </w:trPr>
        <w:tc>
          <w:tcPr>
            <w:tcW w:w="8677" w:type="dxa"/>
            <w:gridSpan w:val="4"/>
          </w:tcPr>
          <w:p w:rsidR="00FD62D9" w:rsidRDefault="00FD62D9">
            <w:pPr>
              <w:pStyle w:val="TableParagraph"/>
              <w:ind w:left="0"/>
              <w:rPr>
                <w:rFonts w:ascii="Times New Roman"/>
                <w:sz w:val="20"/>
              </w:rPr>
            </w:pPr>
          </w:p>
        </w:tc>
      </w:tr>
      <w:tr w:rsidR="00FD62D9" w:rsidTr="00641CD3">
        <w:trPr>
          <w:trHeight w:val="276"/>
        </w:trPr>
        <w:tc>
          <w:tcPr>
            <w:tcW w:w="8677" w:type="dxa"/>
            <w:gridSpan w:val="4"/>
          </w:tcPr>
          <w:p w:rsidR="00FD62D9" w:rsidRPr="00641CD3" w:rsidRDefault="00FD62D9">
            <w:pPr>
              <w:pStyle w:val="TableParagraph"/>
              <w:ind w:left="0"/>
              <w:rPr>
                <w:rFonts w:ascii="Times New Roman"/>
                <w:sz w:val="20"/>
                <w:highlight w:val="yellow"/>
              </w:rPr>
            </w:pPr>
          </w:p>
        </w:tc>
      </w:tr>
      <w:tr w:rsidR="00FD62D9" w:rsidTr="00641CD3">
        <w:trPr>
          <w:trHeight w:val="274"/>
        </w:trPr>
        <w:tc>
          <w:tcPr>
            <w:tcW w:w="8677" w:type="dxa"/>
            <w:gridSpan w:val="4"/>
          </w:tcPr>
          <w:p w:rsidR="00FD62D9" w:rsidRPr="00DB0AD6" w:rsidRDefault="00CC0E13">
            <w:pPr>
              <w:pStyle w:val="TableParagraph"/>
              <w:spacing w:line="250" w:lineRule="exact"/>
              <w:ind w:left="108"/>
              <w:rPr>
                <w:rFonts w:ascii="Times New Roman"/>
                <w:b/>
                <w:sz w:val="24"/>
              </w:rPr>
            </w:pPr>
            <w:r w:rsidRPr="00DB0AD6">
              <w:rPr>
                <w:rFonts w:ascii="Times New Roman"/>
                <w:b/>
                <w:sz w:val="24"/>
              </w:rPr>
              <w:t>Shuma</w:t>
            </w:r>
          </w:p>
        </w:tc>
      </w:tr>
      <w:tr w:rsidR="00FD62D9" w:rsidTr="00641CD3">
        <w:trPr>
          <w:trHeight w:val="275"/>
        </w:trPr>
        <w:tc>
          <w:tcPr>
            <w:tcW w:w="8677" w:type="dxa"/>
            <w:gridSpan w:val="4"/>
          </w:tcPr>
          <w:p w:rsidR="00FD62D9" w:rsidRPr="00DB0AD6" w:rsidRDefault="00CC0E13">
            <w:pPr>
              <w:pStyle w:val="TableParagraph"/>
              <w:spacing w:line="256" w:lineRule="exact"/>
              <w:ind w:left="108"/>
              <w:rPr>
                <w:rFonts w:ascii="Times New Roman"/>
                <w:b/>
                <w:sz w:val="24"/>
              </w:rPr>
            </w:pPr>
            <w:r w:rsidRPr="00DB0AD6">
              <w:rPr>
                <w:rFonts w:ascii="Times New Roman"/>
                <w:b/>
                <w:sz w:val="24"/>
              </w:rPr>
              <w:t>Fondi Rezerve</w:t>
            </w:r>
          </w:p>
        </w:tc>
      </w:tr>
      <w:tr w:rsidR="00FD62D9" w:rsidTr="00641CD3">
        <w:trPr>
          <w:trHeight w:val="278"/>
        </w:trPr>
        <w:tc>
          <w:tcPr>
            <w:tcW w:w="8677" w:type="dxa"/>
            <w:gridSpan w:val="4"/>
          </w:tcPr>
          <w:p w:rsidR="00FD62D9" w:rsidRPr="00DB0AD6" w:rsidRDefault="00CC0E13">
            <w:pPr>
              <w:pStyle w:val="TableParagraph"/>
              <w:spacing w:before="1" w:line="257" w:lineRule="exact"/>
              <w:ind w:left="108"/>
              <w:rPr>
                <w:rFonts w:ascii="Times New Roman"/>
                <w:b/>
                <w:sz w:val="24"/>
              </w:rPr>
            </w:pPr>
            <w:r w:rsidRPr="00DB0AD6">
              <w:rPr>
                <w:rFonts w:ascii="Times New Roman"/>
                <w:b/>
                <w:sz w:val="24"/>
              </w:rPr>
              <w:t>Shuma</w:t>
            </w:r>
          </w:p>
        </w:tc>
      </w:tr>
      <w:tr w:rsidR="00FD62D9" w:rsidTr="00641CD3">
        <w:trPr>
          <w:trHeight w:val="276"/>
        </w:trPr>
        <w:tc>
          <w:tcPr>
            <w:tcW w:w="8677" w:type="dxa"/>
            <w:gridSpan w:val="4"/>
          </w:tcPr>
          <w:p w:rsidR="00FD62D9" w:rsidRPr="00DB0AD6" w:rsidRDefault="00CC0E13">
            <w:pPr>
              <w:pStyle w:val="TableParagraph"/>
              <w:spacing w:line="256" w:lineRule="exact"/>
              <w:ind w:left="108"/>
              <w:rPr>
                <w:rFonts w:ascii="Times New Roman"/>
                <w:b/>
                <w:sz w:val="24"/>
              </w:rPr>
            </w:pPr>
            <w:r w:rsidRPr="00DB0AD6">
              <w:rPr>
                <w:rFonts w:ascii="Times New Roman"/>
                <w:b/>
                <w:sz w:val="24"/>
              </w:rPr>
              <w:t>TVSH</w:t>
            </w:r>
          </w:p>
        </w:tc>
      </w:tr>
      <w:tr w:rsidR="00FD62D9" w:rsidTr="00641CD3">
        <w:trPr>
          <w:trHeight w:val="275"/>
        </w:trPr>
        <w:tc>
          <w:tcPr>
            <w:tcW w:w="8677" w:type="dxa"/>
            <w:gridSpan w:val="4"/>
          </w:tcPr>
          <w:p w:rsidR="00FD62D9" w:rsidRPr="00DB0AD6" w:rsidRDefault="00CC0E13">
            <w:pPr>
              <w:pStyle w:val="TableParagraph"/>
              <w:spacing w:line="256" w:lineRule="exact"/>
              <w:ind w:left="108"/>
              <w:rPr>
                <w:rFonts w:ascii="Times New Roman"/>
                <w:b/>
                <w:sz w:val="24"/>
              </w:rPr>
            </w:pPr>
            <w:r w:rsidRPr="00DB0AD6">
              <w:rPr>
                <w:rFonts w:ascii="Times New Roman"/>
                <w:b/>
                <w:sz w:val="24"/>
              </w:rPr>
              <w:t>SHUMA TOTAL</w:t>
            </w:r>
          </w:p>
        </w:tc>
      </w:tr>
    </w:tbl>
    <w:p w:rsidR="00FD62D9" w:rsidRDefault="00FD62D9">
      <w:pPr>
        <w:pStyle w:val="BodyText"/>
        <w:spacing w:before="6"/>
        <w:ind w:left="0"/>
        <w:rPr>
          <w:rFonts w:ascii="Times New Roman"/>
          <w:sz w:val="13"/>
        </w:rPr>
      </w:pPr>
    </w:p>
    <w:p w:rsidR="00FD62D9" w:rsidRDefault="00CC0E13">
      <w:pPr>
        <w:pStyle w:val="Heading2"/>
        <w:tabs>
          <w:tab w:val="left" w:pos="6342"/>
        </w:tabs>
        <w:spacing w:before="90"/>
        <w:ind w:right="4255"/>
      </w:pPr>
      <w:r>
        <w:t>Nënshkrimi i</w:t>
      </w:r>
      <w:r>
        <w:rPr>
          <w:spacing w:val="-3"/>
        </w:rPr>
        <w:t xml:space="preserve"> </w:t>
      </w:r>
      <w:r>
        <w:t>ofertuesit</w:t>
      </w:r>
      <w:r>
        <w:rPr>
          <w:spacing w:val="-1"/>
        </w:rPr>
        <w:t xml:space="preserve"> </w:t>
      </w:r>
      <w:r>
        <w:t>_</w:t>
      </w:r>
      <w:r>
        <w:rPr>
          <w:u w:val="single"/>
        </w:rPr>
        <w:t xml:space="preserve"> </w:t>
      </w:r>
      <w:r>
        <w:rPr>
          <w:u w:val="single"/>
        </w:rPr>
        <w:tab/>
      </w:r>
      <w:r>
        <w:t xml:space="preserve"> Vula</w:t>
      </w:r>
    </w:p>
    <w:p w:rsidR="00FD62D9" w:rsidRDefault="00CC0E13">
      <w:pPr>
        <w:ind w:left="881"/>
        <w:rPr>
          <w:rFonts w:ascii="Times New Roman" w:hAnsi="Times New Roman"/>
          <w:sz w:val="24"/>
        </w:rPr>
      </w:pPr>
      <w:r>
        <w:rPr>
          <w:rFonts w:ascii="Times New Roman" w:hAnsi="Times New Roman"/>
          <w:sz w:val="24"/>
        </w:rPr>
        <w:t>Shënim:</w:t>
      </w:r>
    </w:p>
    <w:p w:rsidR="00FD62D9" w:rsidRDefault="00CC0E13" w:rsidP="00AD536A">
      <w:pPr>
        <w:pStyle w:val="ListParagraph"/>
        <w:numPr>
          <w:ilvl w:val="0"/>
          <w:numId w:val="116"/>
        </w:numPr>
        <w:tabs>
          <w:tab w:val="left" w:pos="1602"/>
        </w:tabs>
        <w:ind w:hanging="721"/>
        <w:jc w:val="both"/>
        <w:rPr>
          <w:sz w:val="24"/>
        </w:rPr>
      </w:pPr>
      <w:r>
        <w:rPr>
          <w:sz w:val="24"/>
        </w:rPr>
        <w:t>Çmimet duhet të shprehen në Monedhën ( e kerkuar ne dokumentat e tenderit</w:t>
      </w:r>
      <w:r>
        <w:rPr>
          <w:spacing w:val="-5"/>
          <w:sz w:val="24"/>
        </w:rPr>
        <w:t xml:space="preserve"> </w:t>
      </w:r>
      <w:r>
        <w:rPr>
          <w:sz w:val="24"/>
        </w:rPr>
        <w:t>)</w:t>
      </w:r>
    </w:p>
    <w:p w:rsidR="00FD62D9" w:rsidRDefault="00CC0E13" w:rsidP="00AD536A">
      <w:pPr>
        <w:pStyle w:val="ListParagraph"/>
        <w:numPr>
          <w:ilvl w:val="0"/>
          <w:numId w:val="116"/>
        </w:numPr>
        <w:tabs>
          <w:tab w:val="left" w:pos="1602"/>
        </w:tabs>
        <w:ind w:right="935"/>
        <w:jc w:val="both"/>
        <w:rPr>
          <w:sz w:val="24"/>
        </w:rPr>
      </w:pPr>
      <w:r>
        <w:rPr>
          <w:sz w:val="24"/>
        </w:rPr>
        <w:t xml:space="preserve">Vlera e marzhit të fitimit do të përllogaritet në përqindjen e ofertuar mbi vlerën e mbetur të investimit direkt të ofertuar dhe mbi kostot vjetore të mirëmbatjes </w:t>
      </w:r>
      <w:r>
        <w:rPr>
          <w:spacing w:val="2"/>
          <w:sz w:val="24"/>
        </w:rPr>
        <w:t xml:space="preserve">të </w:t>
      </w:r>
      <w:r>
        <w:rPr>
          <w:sz w:val="24"/>
        </w:rPr>
        <w:t>ofertuara, për cdo</w:t>
      </w:r>
      <w:r>
        <w:rPr>
          <w:spacing w:val="-1"/>
          <w:sz w:val="24"/>
        </w:rPr>
        <w:t xml:space="preserve"> </w:t>
      </w:r>
      <w:r>
        <w:rPr>
          <w:sz w:val="24"/>
        </w:rPr>
        <w:t>vit.</w:t>
      </w:r>
    </w:p>
    <w:p w:rsidR="00FD62D9" w:rsidRDefault="00FD62D9">
      <w:pPr>
        <w:jc w:val="both"/>
        <w:rPr>
          <w:sz w:val="24"/>
        </w:rPr>
        <w:sectPr w:rsidR="00FD62D9">
          <w:headerReference w:type="default" r:id="rId17"/>
          <w:footerReference w:type="default" r:id="rId18"/>
          <w:pgSz w:w="11930" w:h="16850"/>
          <w:pgMar w:top="1300" w:right="900" w:bottom="440" w:left="420" w:header="468" w:footer="245" w:gutter="0"/>
          <w:cols w:space="720"/>
        </w:sectPr>
      </w:pPr>
    </w:p>
    <w:p w:rsidR="00FD62D9" w:rsidRDefault="00B8514D">
      <w:pPr>
        <w:spacing w:before="129"/>
        <w:ind w:left="4321"/>
        <w:rPr>
          <w:rFonts w:ascii="Times New Roman"/>
          <w:b/>
          <w:sz w:val="28"/>
        </w:rPr>
      </w:pPr>
      <w:bookmarkStart w:id="1" w:name="_bookmark0"/>
      <w:bookmarkEnd w:id="1"/>
      <w:r>
        <w:rPr>
          <w:rFonts w:ascii="Times New Roman"/>
          <w:b/>
          <w:sz w:val="28"/>
        </w:rPr>
        <w:lastRenderedPageBreak/>
        <w:t xml:space="preserve">       </w:t>
      </w:r>
      <w:r w:rsidR="00CC0E13">
        <w:rPr>
          <w:rFonts w:ascii="Times New Roman"/>
          <w:b/>
          <w:sz w:val="28"/>
        </w:rPr>
        <w:t>Shtojca 2</w:t>
      </w:r>
    </w:p>
    <w:p w:rsidR="00FD62D9" w:rsidRDefault="00CC0E13">
      <w:pPr>
        <w:spacing w:before="229"/>
        <w:ind w:left="4321"/>
        <w:rPr>
          <w:rFonts w:ascii="Times New Roman"/>
          <w:b/>
          <w:sz w:val="21"/>
        </w:rPr>
      </w:pPr>
      <w:r>
        <w:rPr>
          <w:rFonts w:ascii="Times New Roman"/>
          <w:b/>
          <w:sz w:val="24"/>
        </w:rPr>
        <w:t>FTESA PER OFERTE</w:t>
      </w:r>
      <w:hyperlink w:anchor="_bookmark0" w:history="1">
        <w:r>
          <w:rPr>
            <w:rFonts w:ascii="Times New Roman"/>
            <w:b/>
            <w:position w:val="15"/>
            <w:sz w:val="21"/>
          </w:rPr>
          <w:t>1</w:t>
        </w:r>
      </w:hyperlink>
    </w:p>
    <w:p w:rsidR="00FD62D9" w:rsidRDefault="00CC0E13">
      <w:pPr>
        <w:spacing w:before="334"/>
        <w:ind w:left="881"/>
        <w:jc w:val="both"/>
        <w:rPr>
          <w:rFonts w:ascii="Times New Roman" w:hAnsi="Times New Roman"/>
          <w:sz w:val="24"/>
        </w:rPr>
      </w:pPr>
      <w:r>
        <w:rPr>
          <w:rFonts w:ascii="Times New Roman" w:hAnsi="Times New Roman"/>
          <w:sz w:val="24"/>
        </w:rPr>
        <w:t>Bashkia Tiranë fton për të paraqitur oferta për kryerjen e Puneve të mëposhtme:</w:t>
      </w:r>
    </w:p>
    <w:p w:rsidR="00FD62D9" w:rsidRDefault="00FD62D9">
      <w:pPr>
        <w:pStyle w:val="BodyText"/>
        <w:ind w:left="0"/>
        <w:rPr>
          <w:rFonts w:ascii="Times New Roman"/>
          <w:sz w:val="26"/>
        </w:rPr>
      </w:pPr>
    </w:p>
    <w:p w:rsidR="00FD62D9" w:rsidRDefault="00CC0E13">
      <w:pPr>
        <w:spacing w:before="229" w:line="276" w:lineRule="auto"/>
        <w:ind w:left="881" w:right="391"/>
        <w:jc w:val="both"/>
        <w:rPr>
          <w:rFonts w:ascii="Times New Roman" w:hAnsi="Times New Roman"/>
          <w:sz w:val="24"/>
        </w:rPr>
      </w:pPr>
      <w:r>
        <w:rPr>
          <w:rFonts w:ascii="Times New Roman" w:hAnsi="Times New Roman"/>
          <w:sz w:val="24"/>
        </w:rPr>
        <w:t>Bashkia e Tiranës ne rolin e "</w:t>
      </w:r>
      <w:r>
        <w:rPr>
          <w:rFonts w:ascii="Times New Roman" w:hAnsi="Times New Roman"/>
          <w:b/>
          <w:sz w:val="24"/>
        </w:rPr>
        <w:t>Autoriteti Kontraktor</w:t>
      </w:r>
      <w:r>
        <w:rPr>
          <w:rFonts w:ascii="Times New Roman" w:hAnsi="Times New Roman"/>
          <w:sz w:val="24"/>
        </w:rPr>
        <w:t>", fton Operat</w:t>
      </w:r>
      <w:r w:rsidR="00DF3221">
        <w:rPr>
          <w:rFonts w:ascii="Times New Roman" w:hAnsi="Times New Roman"/>
          <w:sz w:val="24"/>
        </w:rPr>
        <w:t xml:space="preserve">orët Ekonomik në një procedurë të hapur </w:t>
      </w:r>
      <w:r>
        <w:rPr>
          <w:rFonts w:ascii="Times New Roman" w:hAnsi="Times New Roman"/>
          <w:sz w:val="24"/>
        </w:rPr>
        <w:t xml:space="preserve">Koncesioni/ Partneriteti Publik Privat për projektimin e detajuar dhe zbatimin e ndërtimit të 4 (katër) objekteve arsimore në Zonën Tirana 4, mobilimin dhe mirëmbajtjen e tyre të zakonshme dhe të jashtëzakonshme, mbikqyrjen dhe kolaudimin në përputhje me procedurat dhe kushtet e përcaktuara në këto dokumente tenderi dhe me kushtet e kontratës. Kostoja e vlerësuar e projektit është </w:t>
      </w:r>
      <w:r>
        <w:rPr>
          <w:rFonts w:ascii="Times New Roman" w:hAnsi="Times New Roman"/>
          <w:b/>
          <w:sz w:val="24"/>
        </w:rPr>
        <w:t xml:space="preserve">1.739.303.677 </w:t>
      </w:r>
      <w:r>
        <w:rPr>
          <w:rFonts w:ascii="Times New Roman" w:hAnsi="Times New Roman"/>
          <w:sz w:val="24"/>
        </w:rPr>
        <w:t>(</w:t>
      </w:r>
      <w:r>
        <w:rPr>
          <w:rFonts w:ascii="Times New Roman" w:hAnsi="Times New Roman"/>
          <w:i/>
          <w:sz w:val="24"/>
        </w:rPr>
        <w:t>një miliard e shtatëqind e tridhjetë e nëntë milion e treqind e tre mijë e gjashtëqind e shtatëdhjetë e shtatë</w:t>
      </w:r>
      <w:r>
        <w:rPr>
          <w:rFonts w:ascii="Times New Roman" w:hAnsi="Times New Roman"/>
          <w:sz w:val="24"/>
        </w:rPr>
        <w:t xml:space="preserve">) </w:t>
      </w:r>
      <w:r>
        <w:rPr>
          <w:rFonts w:ascii="Times New Roman" w:hAnsi="Times New Roman"/>
          <w:b/>
          <w:sz w:val="24"/>
        </w:rPr>
        <w:t xml:space="preserve">Lekë pa TVSH. </w:t>
      </w:r>
      <w:r>
        <w:rPr>
          <w:rFonts w:ascii="Times New Roman" w:hAnsi="Times New Roman"/>
          <w:sz w:val="24"/>
        </w:rPr>
        <w:t>Pjesë përbërëse e kostos së vlerësuar të projektit është edhe rimbursimi për vlerën në kohë të parasë, në formën e marzhit të fitimit prej maksimalisht 6,28 % në vit, i përllogaritur mbi vlerën e mbetur të investimit direkt çdo vit, dhe mbi kostot vjetore të mirëmbatjes</w:t>
      </w:r>
      <w:r>
        <w:rPr>
          <w:rFonts w:ascii="Times New Roman" w:hAnsi="Times New Roman"/>
          <w:sz w:val="23"/>
        </w:rPr>
        <w:t xml:space="preserve">. </w:t>
      </w:r>
      <w:r>
        <w:rPr>
          <w:rFonts w:ascii="Times New Roman" w:hAnsi="Times New Roman"/>
          <w:sz w:val="24"/>
        </w:rPr>
        <w:t>Autoriteti Kontraktor ka parashikuar në lidhje me shlyerjen e vlerës së investuar nga koncesionari faktin se koncesionari do të likujdohet per nje periudhe kohore prej 7 vitesh nga momenti dorëzimit të objektit. Koncesionari do të përballojë me të ardhurat e veta të gjthë investimin për projektimin ndërtimin mobilimin paisjen me laboratore, mirëmbajtjen, mbikqyrjen dhe kolaudimin si dhe vënien në funksion të tyre. Objektet arsimore duhet të ndërtohen si dhe të jenë funksionale në  një afat kohor prej 18 (tetëmbëdhjetë) muaj nga data e lidhjes së kontratës. Pas ndërtimit dhe vënies në funksion të objekteve arsimore, koncesionari/PPP do të mirëmbajë objektet për një periudhë 7 (shtatë) vjeçare. Pas përfundimit të ndërtimit, Autoriteti Kontraktor do i paguajë koncesionarit/PPP një shumë të caktuar vjetore deri në përfundim të plotë të shumës së investuar.</w:t>
      </w:r>
    </w:p>
    <w:p w:rsidR="00D3444B" w:rsidRDefault="00D3444B" w:rsidP="00D3444B">
      <w:pPr>
        <w:spacing w:line="276" w:lineRule="auto"/>
        <w:ind w:left="881" w:right="216"/>
        <w:jc w:val="both"/>
        <w:rPr>
          <w:rFonts w:ascii="Times New Roman" w:hAnsi="Times New Roman"/>
          <w:sz w:val="24"/>
        </w:rPr>
      </w:pPr>
      <w:r>
        <w:rPr>
          <w:rFonts w:ascii="Times New Roman" w:hAnsi="Times New Roman"/>
          <w:sz w:val="24"/>
        </w:rPr>
        <w:t xml:space="preserve">Autoriteti Kontraktor do të zbatojë procedurën e hapur në pajtim me nenin 22 të ligjit nr. 125/2013, i ndryshuar “Për Koncesionet dhe Partneritetit Publik Privat” </w:t>
      </w:r>
      <w:r w:rsidRPr="00E831C9">
        <w:rPr>
          <w:rFonts w:ascii="Times New Roman" w:hAnsi="Times New Roman" w:cs="Times New Roman"/>
          <w:sz w:val="24"/>
          <w:szCs w:val="24"/>
        </w:rPr>
        <w:t>si dhe ne pajtim me dispozitat p</w:t>
      </w:r>
      <w:r>
        <w:rPr>
          <w:rFonts w:ascii="Times New Roman" w:hAnsi="Times New Roman" w:cs="Times New Roman"/>
          <w:sz w:val="24"/>
          <w:szCs w:val="24"/>
        </w:rPr>
        <w:t>ë</w:t>
      </w:r>
      <w:r w:rsidRPr="00E831C9">
        <w:rPr>
          <w:rFonts w:ascii="Times New Roman" w:hAnsi="Times New Roman" w:cs="Times New Roman"/>
          <w:sz w:val="24"/>
          <w:szCs w:val="24"/>
        </w:rPr>
        <w:t>rkat</w:t>
      </w:r>
      <w:r>
        <w:rPr>
          <w:rFonts w:ascii="Times New Roman" w:hAnsi="Times New Roman" w:cs="Times New Roman"/>
          <w:sz w:val="24"/>
          <w:szCs w:val="24"/>
        </w:rPr>
        <w:t>ë</w:t>
      </w:r>
      <w:r w:rsidRPr="00E831C9">
        <w:rPr>
          <w:rFonts w:ascii="Times New Roman" w:hAnsi="Times New Roman" w:cs="Times New Roman"/>
          <w:sz w:val="24"/>
          <w:szCs w:val="24"/>
        </w:rPr>
        <w:t>s</w:t>
      </w:r>
      <w:r>
        <w:rPr>
          <w:rFonts w:ascii="Times New Roman" w:hAnsi="Times New Roman" w:cs="Times New Roman"/>
          <w:sz w:val="24"/>
          <w:szCs w:val="24"/>
        </w:rPr>
        <w:t>ë</w:t>
      </w:r>
      <w:r w:rsidRPr="00E831C9">
        <w:rPr>
          <w:rFonts w:ascii="Times New Roman" w:hAnsi="Times New Roman" w:cs="Times New Roman"/>
          <w:sz w:val="24"/>
          <w:szCs w:val="24"/>
        </w:rPr>
        <w:t xml:space="preserve"> t</w:t>
      </w:r>
      <w:r>
        <w:rPr>
          <w:rFonts w:ascii="Times New Roman" w:hAnsi="Times New Roman" w:cs="Times New Roman"/>
          <w:sz w:val="24"/>
          <w:szCs w:val="24"/>
        </w:rPr>
        <w:t>ë</w:t>
      </w:r>
      <w:r w:rsidRPr="00E831C9">
        <w:rPr>
          <w:rFonts w:ascii="Times New Roman" w:hAnsi="Times New Roman" w:cs="Times New Roman"/>
          <w:sz w:val="24"/>
          <w:szCs w:val="24"/>
        </w:rPr>
        <w:t xml:space="preserve"> Ligjit nr.9643, dat</w:t>
      </w:r>
      <w:r>
        <w:rPr>
          <w:rFonts w:ascii="Times New Roman" w:hAnsi="Times New Roman" w:cs="Times New Roman"/>
          <w:sz w:val="24"/>
          <w:szCs w:val="24"/>
        </w:rPr>
        <w:t>ë</w:t>
      </w:r>
      <w:r w:rsidRPr="00E831C9">
        <w:rPr>
          <w:rFonts w:ascii="Times New Roman" w:hAnsi="Times New Roman" w:cs="Times New Roman"/>
          <w:sz w:val="24"/>
          <w:szCs w:val="24"/>
        </w:rPr>
        <w:t xml:space="preserve"> 20.11.2006 “P</w:t>
      </w:r>
      <w:r>
        <w:rPr>
          <w:rFonts w:ascii="Times New Roman" w:hAnsi="Times New Roman" w:cs="Times New Roman"/>
          <w:sz w:val="24"/>
          <w:szCs w:val="24"/>
        </w:rPr>
        <w:t>ë</w:t>
      </w:r>
      <w:r w:rsidRPr="00E831C9">
        <w:rPr>
          <w:rFonts w:ascii="Times New Roman" w:hAnsi="Times New Roman" w:cs="Times New Roman"/>
          <w:sz w:val="24"/>
          <w:szCs w:val="24"/>
        </w:rPr>
        <w:t>r prokurimin Publik” (indryshuar).</w:t>
      </w:r>
      <w:r>
        <w:rPr>
          <w:rFonts w:ascii="Times New Roman" w:hAnsi="Times New Roman" w:cs="Times New Roman"/>
          <w:b/>
          <w:i/>
          <w:sz w:val="24"/>
          <w:szCs w:val="24"/>
        </w:rPr>
        <w:t xml:space="preserve"> </w:t>
      </w:r>
      <w:r w:rsidRPr="00E831C9">
        <w:rPr>
          <w:rFonts w:ascii="Times New Roman"/>
          <w:sz w:val="24"/>
        </w:rPr>
        <w:t>Autoriteti kontraktor do te percaktoje nese oferta nuk eshte ne perputhje me kerkesat e dokumentave te procedures konkuruese dhe do te refuzoje oferten.</w:t>
      </w:r>
      <w:r w:rsidRPr="00E831C9">
        <w:rPr>
          <w:rFonts w:ascii="Times New Roman" w:hAnsi="Times New Roman"/>
          <w:sz w:val="24"/>
        </w:rPr>
        <w:t>Autoriteti kontraktor do të marrë parasysh vetëm ofertat e atyre operatorëve ekonomikë apo Bashkimit të Operatorëve Ekonomikë, të cilët kanë kaluar kufijtë minimalë, të përcaktuara në kriteret e kualifikimit.</w:t>
      </w:r>
    </w:p>
    <w:p w:rsidR="00FD62D9" w:rsidRDefault="00CC0E13">
      <w:pPr>
        <w:spacing w:before="5" w:line="276" w:lineRule="auto"/>
        <w:ind w:left="881" w:right="392"/>
        <w:jc w:val="both"/>
        <w:rPr>
          <w:rFonts w:ascii="Times New Roman" w:hAnsi="Times New Roman"/>
          <w:b/>
          <w:sz w:val="24"/>
        </w:rPr>
      </w:pPr>
      <w:r>
        <w:rPr>
          <w:rFonts w:ascii="Times New Roman" w:hAnsi="Times New Roman"/>
          <w:b/>
          <w:sz w:val="24"/>
        </w:rPr>
        <w:t>Janë përcaktuar 3 tipe kryesore shkollash, për Zonën Tirana 4 (katër) janë parashikuar gjithsej 4 (katër) shkolla, nga të cilat 2 (dy) shkolla nga Tipi 4 (katër), 1 (një) shkollë e Tipit 2 (dy) dhe 1 (një) shkollë e Tipit 1</w:t>
      </w:r>
      <w:r>
        <w:rPr>
          <w:rFonts w:ascii="Times New Roman" w:hAnsi="Times New Roman"/>
          <w:b/>
          <w:spacing w:val="-4"/>
          <w:sz w:val="24"/>
        </w:rPr>
        <w:t xml:space="preserve"> </w:t>
      </w:r>
      <w:r>
        <w:rPr>
          <w:rFonts w:ascii="Times New Roman" w:hAnsi="Times New Roman"/>
          <w:b/>
          <w:sz w:val="24"/>
        </w:rPr>
        <w:t>(një).</w:t>
      </w:r>
    </w:p>
    <w:p w:rsidR="00FD62D9" w:rsidRDefault="00CC0E13">
      <w:pPr>
        <w:spacing w:line="276" w:lineRule="auto"/>
        <w:ind w:left="881" w:right="394"/>
        <w:jc w:val="both"/>
        <w:rPr>
          <w:rFonts w:ascii="Times New Roman" w:hAnsi="Times New Roman"/>
          <w:sz w:val="24"/>
        </w:rPr>
      </w:pPr>
      <w:r>
        <w:rPr>
          <w:rFonts w:ascii="Times New Roman" w:hAnsi="Times New Roman"/>
          <w:sz w:val="24"/>
        </w:rPr>
        <w:t>Me ndërtimin e objekteve arsimore në Zonën Tirana 4, objektivi i Autoritetit Kontraktor është të zgjidhë problemet të cilat janë evidentuar si pasojë e numrit të pamjaftueshëm të shkollave në Bashkinë Tiranë. Me ndërtimin e këtyre objekteve arsimore, në Tiranë nuk do të ketë më shkolla të mbushura mbi kapacitetin e tyre normal apo shkolla që zhvillojnë mësimin me dy turne.</w:t>
      </w:r>
    </w:p>
    <w:p w:rsidR="00FD62D9" w:rsidRDefault="00CC0E13">
      <w:pPr>
        <w:spacing w:before="116"/>
        <w:ind w:left="881"/>
        <w:jc w:val="both"/>
        <w:rPr>
          <w:rFonts w:ascii="Times New Roman" w:hAnsi="Times New Roman"/>
          <w:sz w:val="24"/>
        </w:rPr>
      </w:pPr>
      <w:r>
        <w:rPr>
          <w:rFonts w:ascii="Times New Roman" w:hAnsi="Times New Roman"/>
          <w:b/>
          <w:sz w:val="24"/>
        </w:rPr>
        <w:t xml:space="preserve">Janë përcaktuar 3 tipe kryesore shkollash </w:t>
      </w:r>
      <w:r>
        <w:rPr>
          <w:rFonts w:ascii="Times New Roman" w:hAnsi="Times New Roman"/>
          <w:sz w:val="24"/>
        </w:rPr>
        <w:t>vendosur përkatësisht:</w:t>
      </w:r>
    </w:p>
    <w:p w:rsidR="00FD62D9" w:rsidRDefault="00CC0E13" w:rsidP="00AD536A">
      <w:pPr>
        <w:pStyle w:val="Heading1"/>
        <w:numPr>
          <w:ilvl w:val="0"/>
          <w:numId w:val="133"/>
        </w:numPr>
        <w:tabs>
          <w:tab w:val="left" w:pos="1308"/>
          <w:tab w:val="left" w:pos="1309"/>
        </w:tabs>
        <w:spacing w:before="166"/>
        <w:ind w:left="1308"/>
      </w:pPr>
      <w:r>
        <w:t>2 (dy) objekte arsimore janë vendosur në Njësinë Administrative</w:t>
      </w:r>
      <w:r>
        <w:rPr>
          <w:spacing w:val="-7"/>
        </w:rPr>
        <w:t xml:space="preserve"> </w:t>
      </w:r>
      <w:r>
        <w:t>Nr.8,</w:t>
      </w:r>
    </w:p>
    <w:p w:rsidR="00FD62D9" w:rsidRDefault="00CC0E13" w:rsidP="00AD536A">
      <w:pPr>
        <w:pStyle w:val="ListParagraph"/>
        <w:numPr>
          <w:ilvl w:val="0"/>
          <w:numId w:val="133"/>
        </w:numPr>
        <w:tabs>
          <w:tab w:val="left" w:pos="1308"/>
          <w:tab w:val="left" w:pos="1309"/>
        </w:tabs>
        <w:spacing w:before="163"/>
        <w:ind w:left="1308"/>
        <w:rPr>
          <w:b/>
          <w:sz w:val="24"/>
        </w:rPr>
      </w:pPr>
      <w:r>
        <w:rPr>
          <w:b/>
          <w:sz w:val="24"/>
        </w:rPr>
        <w:t>1 (një) objekt arsimor është vendosur në Njësinë Administrative</w:t>
      </w:r>
      <w:r>
        <w:rPr>
          <w:b/>
          <w:spacing w:val="-9"/>
          <w:sz w:val="24"/>
        </w:rPr>
        <w:t xml:space="preserve"> </w:t>
      </w:r>
      <w:r>
        <w:rPr>
          <w:b/>
          <w:sz w:val="24"/>
        </w:rPr>
        <w:t>Nr.2</w:t>
      </w:r>
    </w:p>
    <w:p w:rsidR="00FD62D9" w:rsidRDefault="00CC0E13" w:rsidP="00AD536A">
      <w:pPr>
        <w:pStyle w:val="ListParagraph"/>
        <w:numPr>
          <w:ilvl w:val="0"/>
          <w:numId w:val="133"/>
        </w:numPr>
        <w:tabs>
          <w:tab w:val="left" w:pos="1308"/>
          <w:tab w:val="left" w:pos="1309"/>
        </w:tabs>
        <w:spacing w:before="161"/>
        <w:ind w:left="1308"/>
        <w:rPr>
          <w:b/>
          <w:sz w:val="24"/>
        </w:rPr>
      </w:pPr>
      <w:r>
        <w:rPr>
          <w:b/>
          <w:sz w:val="24"/>
        </w:rPr>
        <w:t>1 (një) objekt arsimor në Njësinë Administrative</w:t>
      </w:r>
      <w:r>
        <w:rPr>
          <w:b/>
          <w:spacing w:val="-5"/>
          <w:sz w:val="24"/>
        </w:rPr>
        <w:t xml:space="preserve"> </w:t>
      </w:r>
      <w:r>
        <w:rPr>
          <w:b/>
          <w:sz w:val="24"/>
        </w:rPr>
        <w:t>Dajt.</w:t>
      </w:r>
    </w:p>
    <w:p w:rsidR="00FD62D9" w:rsidRDefault="00FD62D9">
      <w:pPr>
        <w:rPr>
          <w:sz w:val="24"/>
        </w:rPr>
        <w:sectPr w:rsidR="00FD62D9">
          <w:headerReference w:type="default" r:id="rId19"/>
          <w:footerReference w:type="default" r:id="rId20"/>
          <w:pgSz w:w="11930" w:h="16850"/>
          <w:pgMar w:top="1300" w:right="900" w:bottom="440" w:left="420" w:header="468" w:footer="245" w:gutter="0"/>
          <w:pgNumType w:start="17"/>
          <w:cols w:space="720"/>
        </w:sectPr>
      </w:pPr>
    </w:p>
    <w:p w:rsidR="00FD62D9" w:rsidRDefault="00CC0E13">
      <w:pPr>
        <w:pStyle w:val="Heading2"/>
        <w:spacing w:before="125" w:line="276" w:lineRule="auto"/>
        <w:ind w:right="398"/>
        <w:jc w:val="both"/>
        <w:rPr>
          <w:i/>
        </w:rPr>
      </w:pPr>
      <w:r>
        <w:lastRenderedPageBreak/>
        <w:t>Koncensioni/PPP për kontratën është i hapur për operatorët ekonomikë si dhe Bashkimet e operatorëve Ekonomikë të çdo vendi të cilat plotësojnë kushtet dhe kriteret e parashikuara me poshte</w:t>
      </w:r>
      <w:r>
        <w:rPr>
          <w:i/>
        </w:rPr>
        <w:t>.</w:t>
      </w:r>
    </w:p>
    <w:p w:rsidR="00FD62D9" w:rsidRDefault="00FD62D9">
      <w:pPr>
        <w:pStyle w:val="BodyText"/>
        <w:spacing w:before="8"/>
        <w:ind w:left="0"/>
        <w:rPr>
          <w:rFonts w:ascii="Times New Roman"/>
          <w:i/>
          <w:sz w:val="38"/>
        </w:rPr>
      </w:pPr>
    </w:p>
    <w:p w:rsidR="00FD62D9" w:rsidRDefault="00CC0E13" w:rsidP="00AD536A">
      <w:pPr>
        <w:pStyle w:val="ListParagraph"/>
        <w:numPr>
          <w:ilvl w:val="1"/>
          <w:numId w:val="116"/>
        </w:numPr>
        <w:tabs>
          <w:tab w:val="left" w:pos="1242"/>
        </w:tabs>
        <w:ind w:hanging="361"/>
        <w:rPr>
          <w:b/>
          <w:sz w:val="24"/>
        </w:rPr>
      </w:pPr>
      <w:r>
        <w:rPr>
          <w:b/>
          <w:sz w:val="24"/>
        </w:rPr>
        <w:t>Vendndodhja e objektit te</w:t>
      </w:r>
      <w:r>
        <w:rPr>
          <w:b/>
          <w:spacing w:val="-5"/>
          <w:sz w:val="24"/>
        </w:rPr>
        <w:t xml:space="preserve"> </w:t>
      </w:r>
      <w:r>
        <w:rPr>
          <w:b/>
          <w:sz w:val="24"/>
        </w:rPr>
        <w:t>kontratës:</w:t>
      </w:r>
    </w:p>
    <w:p w:rsidR="00FD62D9" w:rsidRDefault="00CC0E13">
      <w:pPr>
        <w:spacing w:before="72"/>
        <w:ind w:left="941"/>
        <w:jc w:val="both"/>
        <w:rPr>
          <w:rFonts w:ascii="Times New Roman" w:hAnsi="Times New Roman"/>
          <w:sz w:val="24"/>
        </w:rPr>
      </w:pPr>
      <w:r>
        <w:rPr>
          <w:rFonts w:ascii="Times New Roman" w:hAnsi="Times New Roman"/>
          <w:sz w:val="24"/>
        </w:rPr>
        <w:t>Njësia Administrative Nr.2, Njësia Administrative Nr.8 dhe Njësia Administrative Dajt</w:t>
      </w:r>
    </w:p>
    <w:p w:rsidR="00FD62D9" w:rsidRDefault="00FD62D9">
      <w:pPr>
        <w:pStyle w:val="BodyText"/>
        <w:spacing w:before="3"/>
        <w:ind w:left="0"/>
        <w:rPr>
          <w:rFonts w:ascii="Times New Roman"/>
          <w:sz w:val="21"/>
        </w:rPr>
      </w:pPr>
    </w:p>
    <w:p w:rsidR="00FD62D9" w:rsidRDefault="00CC0E13" w:rsidP="00AD536A">
      <w:pPr>
        <w:pStyle w:val="ListParagraph"/>
        <w:numPr>
          <w:ilvl w:val="1"/>
          <w:numId w:val="116"/>
        </w:numPr>
        <w:tabs>
          <w:tab w:val="left" w:pos="1247"/>
        </w:tabs>
        <w:spacing w:line="280" w:lineRule="auto"/>
        <w:ind w:left="881" w:right="396" w:firstLine="0"/>
        <w:rPr>
          <w:b/>
          <w:sz w:val="24"/>
        </w:rPr>
      </w:pPr>
      <w:r>
        <w:rPr>
          <w:sz w:val="24"/>
        </w:rPr>
        <w:t xml:space="preserve">Afati i ekzekutimit të kontratës: </w:t>
      </w:r>
      <w:r>
        <w:rPr>
          <w:b/>
          <w:sz w:val="24"/>
        </w:rPr>
        <w:t>Kohëzgjatja e kontratës PPP të Koncensionit do të jetë 7 (shtatë) vite e 18 (tetëmbëdhjetë)</w:t>
      </w:r>
      <w:r>
        <w:rPr>
          <w:b/>
          <w:spacing w:val="-3"/>
          <w:sz w:val="24"/>
        </w:rPr>
        <w:t xml:space="preserve"> </w:t>
      </w:r>
      <w:r>
        <w:rPr>
          <w:b/>
          <w:sz w:val="24"/>
        </w:rPr>
        <w:t>muaj.</w:t>
      </w:r>
    </w:p>
    <w:p w:rsidR="00FD62D9" w:rsidRDefault="00FD62D9">
      <w:pPr>
        <w:pStyle w:val="BodyText"/>
        <w:spacing w:before="3"/>
        <w:ind w:left="0"/>
        <w:rPr>
          <w:rFonts w:ascii="Times New Roman"/>
          <w:b/>
          <w:sz w:val="29"/>
        </w:rPr>
      </w:pPr>
    </w:p>
    <w:p w:rsidR="00FD62D9" w:rsidRDefault="00CC0E13">
      <w:pPr>
        <w:pStyle w:val="Heading2"/>
        <w:spacing w:line="242" w:lineRule="auto"/>
        <w:ind w:right="2251"/>
      </w:pPr>
      <w:r>
        <w:t xml:space="preserve">Oferta duhet të paraqitet Elektronikisht në web site të app-së </w:t>
      </w:r>
      <w:hyperlink r:id="rId21">
        <w:r>
          <w:rPr>
            <w:color w:val="0000FF"/>
            <w:u w:val="single" w:color="0000FF"/>
          </w:rPr>
          <w:t>www.app.gov.al</w:t>
        </w:r>
      </w:hyperlink>
      <w:r>
        <w:rPr>
          <w:color w:val="0000FF"/>
        </w:rPr>
        <w:t xml:space="preserve"> </w:t>
      </w:r>
      <w:r>
        <w:t>Përpara</w:t>
      </w:r>
    </w:p>
    <w:p w:rsidR="00FD62D9" w:rsidRDefault="00FD62D9">
      <w:pPr>
        <w:pStyle w:val="BodyText"/>
        <w:ind w:left="0"/>
        <w:rPr>
          <w:rFonts w:ascii="Times New Roman"/>
          <w:sz w:val="24"/>
        </w:rPr>
      </w:pPr>
    </w:p>
    <w:p w:rsidR="00FD62D9" w:rsidRDefault="00CC0E13">
      <w:pPr>
        <w:spacing w:before="1"/>
        <w:ind w:left="881"/>
        <w:rPr>
          <w:rFonts w:ascii="Times New Roman"/>
          <w:b/>
          <w:sz w:val="28"/>
        </w:rPr>
      </w:pPr>
      <w:r w:rsidRPr="004D2A8B">
        <w:rPr>
          <w:rFonts w:ascii="Times New Roman"/>
          <w:b/>
          <w:sz w:val="28"/>
        </w:rPr>
        <w:t xml:space="preserve">Data e hapjes: </w:t>
      </w:r>
      <w:r w:rsidR="004D2A8B" w:rsidRPr="004D2A8B">
        <w:rPr>
          <w:rFonts w:ascii="Times New Roman"/>
          <w:b/>
          <w:sz w:val="32"/>
        </w:rPr>
        <w:t>0</w:t>
      </w:r>
      <w:r w:rsidR="00175F89">
        <w:rPr>
          <w:rFonts w:ascii="Times New Roman"/>
          <w:b/>
          <w:sz w:val="32"/>
        </w:rPr>
        <w:t>9</w:t>
      </w:r>
      <w:r w:rsidR="004D2A8B" w:rsidRPr="004D2A8B">
        <w:rPr>
          <w:rFonts w:ascii="Times New Roman"/>
          <w:b/>
          <w:sz w:val="32"/>
        </w:rPr>
        <w:t>.09.2019</w:t>
      </w:r>
      <w:r w:rsidRPr="004D2A8B">
        <w:rPr>
          <w:rFonts w:ascii="Times New Roman"/>
          <w:b/>
          <w:sz w:val="32"/>
        </w:rPr>
        <w:t>; Ora 11:00</w:t>
      </w:r>
    </w:p>
    <w:p w:rsidR="00FD62D9" w:rsidRDefault="00FD62D9">
      <w:pPr>
        <w:pStyle w:val="BodyText"/>
        <w:spacing w:before="3"/>
        <w:ind w:left="0"/>
        <w:rPr>
          <w:rFonts w:ascii="Times New Roman"/>
          <w:b/>
          <w:sz w:val="24"/>
        </w:rPr>
      </w:pPr>
    </w:p>
    <w:p w:rsidR="00FD62D9" w:rsidRDefault="00CC0E13">
      <w:pPr>
        <w:spacing w:line="256" w:lineRule="auto"/>
        <w:ind w:left="881" w:right="396"/>
        <w:jc w:val="both"/>
        <w:rPr>
          <w:rFonts w:ascii="Times New Roman" w:hAnsi="Times New Roman"/>
          <w:b/>
          <w:sz w:val="24"/>
        </w:rPr>
      </w:pPr>
      <w:r>
        <w:rPr>
          <w:rFonts w:ascii="Times New Roman" w:hAnsi="Times New Roman"/>
          <w:b/>
          <w:sz w:val="24"/>
        </w:rPr>
        <w:t>Kur oferta kërkohet të paraqitet me mjete elektronike operatorët ekonomike duhet të dorëzojnë oferten në mënyrë elektronike në faqen zyrtare të ëeb-it të APP-së, www</w:t>
      </w:r>
      <w:hyperlink r:id="rId22">
        <w:r>
          <w:rPr>
            <w:rFonts w:ascii="Times New Roman" w:hAnsi="Times New Roman"/>
            <w:b/>
            <w:sz w:val="24"/>
            <w:u w:val="thick"/>
          </w:rPr>
          <w:t>.app.gov.al</w:t>
        </w:r>
      </w:hyperlink>
      <w:r>
        <w:rPr>
          <w:rFonts w:ascii="Times New Roman" w:hAnsi="Times New Roman"/>
          <w:b/>
          <w:sz w:val="24"/>
        </w:rPr>
        <w:t>.</w:t>
      </w: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DB0AD6" w:rsidRDefault="00DB0AD6">
      <w:pPr>
        <w:pStyle w:val="BodyText"/>
        <w:ind w:left="0"/>
        <w:rPr>
          <w:rFonts w:ascii="Times New Roman"/>
          <w:b/>
        </w:rPr>
      </w:pPr>
    </w:p>
    <w:p w:rsidR="00FD62D9" w:rsidRPr="00DB0AD6" w:rsidRDefault="00FE09CB" w:rsidP="00DB0AD6">
      <w:pPr>
        <w:pStyle w:val="BodyText"/>
        <w:spacing w:before="1"/>
        <w:ind w:left="0"/>
        <w:rPr>
          <w:rFonts w:ascii="Times New Roman"/>
          <w:b/>
          <w:sz w:val="25"/>
        </w:rPr>
      </w:pPr>
      <w:r>
        <w:rPr>
          <w:noProof/>
          <w:lang w:bidi="ar-SA"/>
        </w:rPr>
        <mc:AlternateContent>
          <mc:Choice Requires="wps">
            <w:drawing>
              <wp:anchor distT="0" distB="0" distL="0" distR="0" simplePos="0" relativeHeight="251659264" behindDoc="1" locked="0" layoutInCell="1" allowOverlap="1" wp14:anchorId="4FFE8DA0" wp14:editId="738C12E1">
                <wp:simplePos x="0" y="0"/>
                <wp:positionH relativeFrom="page">
                  <wp:posOffset>825500</wp:posOffset>
                </wp:positionH>
                <wp:positionV relativeFrom="paragraph">
                  <wp:posOffset>212090</wp:posOffset>
                </wp:positionV>
                <wp:extent cx="1828800" cy="0"/>
                <wp:effectExtent l="0" t="0" r="0" b="0"/>
                <wp:wrapTopAndBottom/>
                <wp:docPr id="34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0A966" id="Line 15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pt,16.7pt" to="20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i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" strokeweight=".21164mm">
                <w10:wrap type="topAndBottom" anchorx="page"/>
              </v:line>
            </w:pict>
          </mc:Fallback>
        </mc:AlternateContent>
      </w:r>
    </w:p>
    <w:p w:rsidR="00FD62D9" w:rsidRDefault="00CC0E13">
      <w:pPr>
        <w:pStyle w:val="BodyText"/>
        <w:spacing w:before="94"/>
        <w:ind w:left="881"/>
        <w:rPr>
          <w:rFonts w:ascii="Times New Roman" w:hAnsi="Times New Roman"/>
        </w:rPr>
      </w:pPr>
      <w:r>
        <w:rPr>
          <w:rFonts w:ascii="Times New Roman" w:hAnsi="Times New Roman"/>
          <w:position w:val="11"/>
          <w:sz w:val="16"/>
        </w:rPr>
        <w:t xml:space="preserve">1 </w:t>
      </w:r>
      <w:r>
        <w:rPr>
          <w:rFonts w:ascii="Times New Roman" w:hAnsi="Times New Roman"/>
        </w:rPr>
        <w:t>Kjo shtojcë ështe e aplikueshme për procedurën e kufizuar dhe procedurën me negociim me shpallje paraprake</w:t>
      </w:r>
    </w:p>
    <w:p w:rsidR="00FD62D9" w:rsidRDefault="00FD62D9">
      <w:pPr>
        <w:rPr>
          <w:rFonts w:ascii="Times New Roman" w:hAnsi="Times New Roman"/>
        </w:rPr>
        <w:sectPr w:rsidR="00FD62D9">
          <w:pgSz w:w="11930" w:h="16850"/>
          <w:pgMar w:top="1300" w:right="900" w:bottom="440" w:left="420" w:header="468" w:footer="245" w:gutter="0"/>
          <w:cols w:space="720"/>
        </w:sectPr>
      </w:pPr>
    </w:p>
    <w:p w:rsidR="00FD62D9" w:rsidRDefault="00FD62D9">
      <w:pPr>
        <w:pStyle w:val="BodyText"/>
        <w:ind w:left="0"/>
        <w:rPr>
          <w:rFonts w:ascii="Times New Roman"/>
        </w:rPr>
      </w:pPr>
    </w:p>
    <w:p w:rsidR="00FD62D9" w:rsidRDefault="00FD62D9">
      <w:pPr>
        <w:pStyle w:val="BodyText"/>
        <w:spacing w:before="11"/>
        <w:ind w:left="0"/>
        <w:rPr>
          <w:rFonts w:ascii="Times New Roman"/>
          <w:sz w:val="18"/>
        </w:rPr>
      </w:pPr>
    </w:p>
    <w:p w:rsidR="00FD62D9" w:rsidRDefault="00CC0E13">
      <w:pPr>
        <w:pStyle w:val="Heading1"/>
        <w:spacing w:before="90"/>
      </w:pPr>
      <w:r>
        <w:t>Shtojca 3</w:t>
      </w:r>
    </w:p>
    <w:p w:rsidR="00FD62D9" w:rsidRDefault="00FD62D9">
      <w:pPr>
        <w:pStyle w:val="BodyText"/>
        <w:spacing w:before="11"/>
        <w:ind w:left="0"/>
        <w:rPr>
          <w:rFonts w:ascii="Times New Roman"/>
          <w:b/>
          <w:sz w:val="36"/>
        </w:rPr>
      </w:pPr>
    </w:p>
    <w:p w:rsidR="00FD62D9" w:rsidRDefault="00CC0E13">
      <w:pPr>
        <w:ind w:left="3041"/>
        <w:rPr>
          <w:rFonts w:ascii="Times New Roman" w:hAnsi="Times New Roman"/>
          <w:sz w:val="24"/>
        </w:rPr>
      </w:pPr>
      <w:r>
        <w:rPr>
          <w:rFonts w:ascii="Times New Roman" w:hAnsi="Times New Roman"/>
          <w:sz w:val="24"/>
        </w:rPr>
        <w:t>[</w:t>
      </w:r>
      <w:r>
        <w:rPr>
          <w:rFonts w:ascii="Times New Roman" w:hAnsi="Times New Roman"/>
          <w:i/>
          <w:sz w:val="24"/>
        </w:rPr>
        <w:t>Letër me logon e Bankës / Kompanisë së Sigurimeve</w:t>
      </w:r>
      <w:r>
        <w:rPr>
          <w:rFonts w:ascii="Times New Roman" w:hAnsi="Times New Roman"/>
          <w:sz w:val="24"/>
        </w:rPr>
        <w:t>]</w:t>
      </w:r>
    </w:p>
    <w:p w:rsidR="00FD62D9" w:rsidRDefault="00CC0E13">
      <w:pPr>
        <w:spacing w:before="81"/>
        <w:ind w:left="1200"/>
        <w:rPr>
          <w:rFonts w:ascii="Times New Roman" w:hAnsi="Times New Roman"/>
          <w:sz w:val="24"/>
        </w:rPr>
      </w:pPr>
      <w:r>
        <w:rPr>
          <w:rFonts w:ascii="Times New Roman" w:hAnsi="Times New Roman"/>
          <w:sz w:val="24"/>
        </w:rPr>
        <w:t xml:space="preserve">[ </w:t>
      </w:r>
      <w:r>
        <w:rPr>
          <w:rFonts w:ascii="Times New Roman" w:hAnsi="Times New Roman"/>
          <w:i/>
          <w:sz w:val="24"/>
        </w:rPr>
        <w:t>Shtojce per tu paraqitur nga operatori ekonomik, kur kërkohet nga autoriteti kontraktor</w:t>
      </w:r>
      <w:r>
        <w:rPr>
          <w:rFonts w:ascii="Times New Roman" w:hAnsi="Times New Roman"/>
          <w:sz w:val="24"/>
        </w:rPr>
        <w:t>]</w:t>
      </w:r>
    </w:p>
    <w:p w:rsidR="00FD62D9" w:rsidRDefault="00FD62D9">
      <w:pPr>
        <w:pStyle w:val="BodyText"/>
        <w:ind w:left="0"/>
        <w:rPr>
          <w:rFonts w:ascii="Times New Roman"/>
        </w:rPr>
      </w:pPr>
    </w:p>
    <w:p w:rsidR="00FD62D9" w:rsidRDefault="00CC0E13">
      <w:pPr>
        <w:spacing w:before="214"/>
        <w:ind w:left="866" w:right="374"/>
        <w:jc w:val="center"/>
        <w:rPr>
          <w:rFonts w:ascii="Times New Roman" w:hAnsi="Times New Roman"/>
          <w:b/>
          <w:sz w:val="24"/>
        </w:rPr>
      </w:pPr>
      <w:r>
        <w:rPr>
          <w:rFonts w:ascii="Times New Roman" w:hAnsi="Times New Roman"/>
          <w:b/>
          <w:sz w:val="24"/>
        </w:rPr>
        <w:t>FORMULARI I SIGURIMIT TË OFERTËS</w:t>
      </w:r>
    </w:p>
    <w:p w:rsidR="00FD62D9" w:rsidRDefault="00CC0E13">
      <w:pPr>
        <w:tabs>
          <w:tab w:val="left" w:pos="2374"/>
        </w:tabs>
        <w:spacing w:before="77"/>
        <w:ind w:left="941"/>
        <w:rPr>
          <w:rFonts w:ascii="Times New Roman"/>
          <w:sz w:val="24"/>
        </w:rPr>
      </w:pPr>
      <w:r>
        <w:rPr>
          <w:rFonts w:ascii="Times New Roman"/>
          <w:sz w:val="24"/>
        </w:rPr>
        <w:t>[Data</w:t>
      </w:r>
      <w:r>
        <w:rPr>
          <w:rFonts w:ascii="Times New Roman"/>
          <w:sz w:val="24"/>
          <w:u w:val="single"/>
        </w:rPr>
        <w:t xml:space="preserve"> </w:t>
      </w:r>
      <w:r>
        <w:rPr>
          <w:rFonts w:ascii="Times New Roman"/>
          <w:sz w:val="24"/>
          <w:u w:val="single"/>
        </w:rPr>
        <w:tab/>
      </w:r>
      <w:r>
        <w:rPr>
          <w:rFonts w:ascii="Times New Roman"/>
          <w:sz w:val="24"/>
        </w:rPr>
        <w:t>]</w:t>
      </w:r>
    </w:p>
    <w:p w:rsidR="00FD62D9" w:rsidRDefault="00FD62D9">
      <w:pPr>
        <w:pStyle w:val="BodyText"/>
        <w:spacing w:before="7"/>
        <w:ind w:left="0"/>
        <w:rPr>
          <w:rFonts w:ascii="Times New Roman"/>
          <w:sz w:val="29"/>
        </w:rPr>
      </w:pPr>
    </w:p>
    <w:p w:rsidR="00FD62D9" w:rsidRDefault="00CC0E13">
      <w:pPr>
        <w:spacing w:before="90"/>
        <w:ind w:left="881"/>
        <w:rPr>
          <w:rFonts w:ascii="Times New Roman" w:hAnsi="Times New Roman"/>
          <w:i/>
          <w:sz w:val="24"/>
        </w:rPr>
      </w:pPr>
      <w:r>
        <w:rPr>
          <w:rFonts w:ascii="Times New Roman" w:hAnsi="Times New Roman"/>
          <w:sz w:val="24"/>
        </w:rPr>
        <w:t xml:space="preserve">Për: </w:t>
      </w:r>
      <w:r>
        <w:rPr>
          <w:rFonts w:ascii="Times New Roman" w:hAnsi="Times New Roman"/>
          <w:i/>
          <w:sz w:val="24"/>
        </w:rPr>
        <w:t>[Emri dhe adresa e autoritetit kontraktor]</w:t>
      </w:r>
    </w:p>
    <w:p w:rsidR="00FD62D9" w:rsidRDefault="00CC0E13">
      <w:pPr>
        <w:spacing w:before="84"/>
        <w:ind w:left="881"/>
        <w:rPr>
          <w:rFonts w:ascii="Times New Roman" w:hAnsi="Times New Roman"/>
          <w:i/>
          <w:sz w:val="24"/>
        </w:rPr>
      </w:pPr>
      <w:r>
        <w:rPr>
          <w:rFonts w:ascii="Times New Roman" w:hAnsi="Times New Roman"/>
          <w:sz w:val="24"/>
        </w:rPr>
        <w:t xml:space="preserve">Në emer të: </w:t>
      </w:r>
      <w:r>
        <w:rPr>
          <w:rFonts w:ascii="Times New Roman" w:hAnsi="Times New Roman"/>
          <w:i/>
          <w:sz w:val="24"/>
        </w:rPr>
        <w:t>[Emri dhe adresa e ofertuesit të siguruar]</w:t>
      </w:r>
    </w:p>
    <w:p w:rsidR="00FD62D9" w:rsidRDefault="00FD62D9">
      <w:pPr>
        <w:pStyle w:val="BodyText"/>
        <w:spacing w:before="6"/>
        <w:ind w:left="0"/>
        <w:rPr>
          <w:rFonts w:ascii="Times New Roman"/>
          <w:i/>
          <w:sz w:val="37"/>
        </w:rPr>
      </w:pPr>
    </w:p>
    <w:p w:rsidR="00FD62D9" w:rsidRDefault="00CC0E13">
      <w:pPr>
        <w:spacing w:before="1"/>
        <w:ind w:left="881"/>
        <w:rPr>
          <w:rFonts w:ascii="Times New Roman" w:hAnsi="Times New Roman"/>
          <w:i/>
          <w:sz w:val="24"/>
        </w:rPr>
      </w:pPr>
      <w:r>
        <w:rPr>
          <w:rFonts w:ascii="Times New Roman" w:hAnsi="Times New Roman"/>
          <w:sz w:val="24"/>
        </w:rPr>
        <w:t xml:space="preserve">Procedura e koncesionit/partneritetit publik privat </w:t>
      </w:r>
      <w:r>
        <w:rPr>
          <w:rFonts w:ascii="Times New Roman" w:hAnsi="Times New Roman"/>
          <w:i/>
          <w:sz w:val="24"/>
        </w:rPr>
        <w:t>[lloji i procedurës]</w:t>
      </w:r>
    </w:p>
    <w:p w:rsidR="00FD62D9" w:rsidRDefault="00CC0E13">
      <w:pPr>
        <w:spacing w:before="84"/>
        <w:ind w:left="881"/>
        <w:rPr>
          <w:rFonts w:ascii="Times New Roman" w:hAnsi="Times New Roman"/>
          <w:i/>
          <w:sz w:val="24"/>
        </w:rPr>
      </w:pPr>
      <w:r>
        <w:rPr>
          <w:rFonts w:ascii="Times New Roman" w:hAnsi="Times New Roman"/>
          <w:sz w:val="24"/>
        </w:rPr>
        <w:t xml:space="preserve">Përshkrim i shkurtër i kontratës: </w:t>
      </w:r>
      <w:r>
        <w:rPr>
          <w:rFonts w:ascii="Times New Roman" w:hAnsi="Times New Roman"/>
          <w:i/>
          <w:sz w:val="24"/>
        </w:rPr>
        <w:t>[ objekti]</w:t>
      </w:r>
    </w:p>
    <w:p w:rsidR="00FD62D9" w:rsidRDefault="00CC0E13">
      <w:pPr>
        <w:spacing w:before="79" w:line="278" w:lineRule="auto"/>
        <w:ind w:left="881" w:right="889"/>
        <w:rPr>
          <w:rFonts w:ascii="Times New Roman" w:hAnsi="Times New Roman"/>
          <w:i/>
          <w:sz w:val="24"/>
        </w:rPr>
      </w:pPr>
      <w:r>
        <w:rPr>
          <w:rFonts w:ascii="Times New Roman" w:hAnsi="Times New Roman"/>
          <w:sz w:val="24"/>
        </w:rPr>
        <w:t xml:space="preserve">Publikimi </w:t>
      </w:r>
      <w:r>
        <w:rPr>
          <w:rFonts w:ascii="Times New Roman" w:hAnsi="Times New Roman"/>
          <w:i/>
          <w:sz w:val="24"/>
        </w:rPr>
        <w:t xml:space="preserve">(nëse zbatohet): </w:t>
      </w:r>
      <w:r>
        <w:rPr>
          <w:rFonts w:ascii="Times New Roman" w:hAnsi="Times New Roman"/>
          <w:sz w:val="24"/>
        </w:rPr>
        <w:t xml:space="preserve">Buletini i Njoftimeve Publike </w:t>
      </w:r>
      <w:r>
        <w:rPr>
          <w:rFonts w:ascii="Times New Roman" w:hAnsi="Times New Roman"/>
          <w:i/>
          <w:sz w:val="24"/>
        </w:rPr>
        <w:t>[Data] [Numri]/ Nr.Referencës në faqen e APP-se</w:t>
      </w:r>
    </w:p>
    <w:p w:rsidR="00FD62D9" w:rsidRDefault="00FD62D9">
      <w:pPr>
        <w:pStyle w:val="BodyText"/>
        <w:spacing w:before="3"/>
        <w:ind w:left="0"/>
        <w:rPr>
          <w:rFonts w:ascii="Times New Roman"/>
          <w:i/>
          <w:sz w:val="30"/>
        </w:rPr>
      </w:pPr>
    </w:p>
    <w:p w:rsidR="00FD62D9" w:rsidRDefault="00CC0E13">
      <w:pPr>
        <w:ind w:left="881"/>
        <w:jc w:val="both"/>
        <w:rPr>
          <w:rFonts w:ascii="Times New Roman" w:hAnsi="Times New Roman"/>
          <w:sz w:val="24"/>
        </w:rPr>
      </w:pPr>
      <w:r>
        <w:rPr>
          <w:rFonts w:ascii="Times New Roman" w:hAnsi="Times New Roman"/>
          <w:sz w:val="24"/>
        </w:rPr>
        <w:t>Duke iu referuar procedurës së lartpërmendur,</w:t>
      </w:r>
    </w:p>
    <w:p w:rsidR="00FD62D9" w:rsidRDefault="00CC0E13">
      <w:pPr>
        <w:spacing w:before="78" w:line="259" w:lineRule="auto"/>
        <w:ind w:left="881" w:right="396"/>
        <w:jc w:val="both"/>
        <w:rPr>
          <w:rFonts w:ascii="Times New Roman" w:hAnsi="Times New Roman"/>
          <w:sz w:val="24"/>
        </w:rPr>
      </w:pPr>
      <w:r>
        <w:rPr>
          <w:rFonts w:ascii="Times New Roman" w:hAnsi="Times New Roman"/>
          <w:sz w:val="24"/>
        </w:rPr>
        <w:t>Ne vërtetojmë se [</w:t>
      </w:r>
      <w:r>
        <w:rPr>
          <w:rFonts w:ascii="Times New Roman" w:hAnsi="Times New Roman"/>
          <w:i/>
          <w:sz w:val="24"/>
        </w:rPr>
        <w:t>emri i ofertuesit të siguruar</w:t>
      </w:r>
      <w:r>
        <w:rPr>
          <w:rFonts w:ascii="Times New Roman" w:hAnsi="Times New Roman"/>
          <w:sz w:val="24"/>
        </w:rPr>
        <w:t>] ka derdhur një depozitë pranë [</w:t>
      </w:r>
      <w:r>
        <w:rPr>
          <w:rFonts w:ascii="Times New Roman" w:hAnsi="Times New Roman"/>
          <w:i/>
          <w:sz w:val="24"/>
        </w:rPr>
        <w:t>emri dhe adresa e bankës / kompanisë së sigurimit</w:t>
      </w:r>
      <w:r>
        <w:rPr>
          <w:rFonts w:ascii="Times New Roman" w:hAnsi="Times New Roman"/>
          <w:sz w:val="24"/>
        </w:rPr>
        <w:t xml:space="preserve">] me një vlerë prej [ </w:t>
      </w:r>
      <w:r>
        <w:rPr>
          <w:rFonts w:ascii="Times New Roman" w:hAnsi="Times New Roman"/>
          <w:i/>
          <w:sz w:val="24"/>
        </w:rPr>
        <w:t>monedha dhe vlera, e shprehur në fjalë dhe shifra</w:t>
      </w:r>
      <w:r>
        <w:rPr>
          <w:rFonts w:ascii="Times New Roman" w:hAnsi="Times New Roman"/>
          <w:sz w:val="24"/>
        </w:rPr>
        <w:t>] si kusht për sigurimin e ofertës, dorëzuar nga operatori i lartpërmendur ekonomik.</w:t>
      </w:r>
    </w:p>
    <w:p w:rsidR="00FD62D9" w:rsidRDefault="00CC0E13">
      <w:pPr>
        <w:pStyle w:val="Heading2"/>
        <w:spacing w:before="10" w:line="252" w:lineRule="auto"/>
        <w:ind w:right="397"/>
        <w:jc w:val="both"/>
      </w:pPr>
      <w:r>
        <w:t>Marrim përsipër të transferojmë në llogarinë e [</w:t>
      </w:r>
      <w:r>
        <w:rPr>
          <w:i/>
        </w:rPr>
        <w:t xml:space="preserve">emri i autoritetit kontraktor </w:t>
      </w:r>
      <w:r>
        <w:t>] vlerën e siguruar, brenda 15 (pesëmbëdhjetë) ditëve nga kërkesa juaj e thjeshtë dhe e parë me shkrim, pa kërkuar shpjegime, me kusht që kjo kërkesë të përmendë mospërmbushjen e njërit nga kushtet e mëposhtme:</w:t>
      </w:r>
    </w:p>
    <w:p w:rsidR="00FD62D9" w:rsidRDefault="00CC0E13" w:rsidP="00AD536A">
      <w:pPr>
        <w:pStyle w:val="ListParagraph"/>
        <w:numPr>
          <w:ilvl w:val="0"/>
          <w:numId w:val="115"/>
        </w:numPr>
        <w:tabs>
          <w:tab w:val="left" w:pos="1602"/>
        </w:tabs>
        <w:spacing w:before="46" w:line="249" w:lineRule="auto"/>
        <w:ind w:right="405"/>
        <w:jc w:val="both"/>
        <w:rPr>
          <w:sz w:val="24"/>
        </w:rPr>
      </w:pPr>
      <w:r>
        <w:rPr>
          <w:sz w:val="24"/>
        </w:rPr>
        <w:t>Ofertuesi e ka tërhequr ose ka ndryshuar ofertën, pas afatit përfundimtar për paraqitjen e ofertave ose para afatit perfundimtar, nese eshte percaktuar keshtu ne dokumentat e tenderit;</w:t>
      </w:r>
    </w:p>
    <w:p w:rsidR="00FD62D9" w:rsidRDefault="00CC0E13" w:rsidP="00AD536A">
      <w:pPr>
        <w:pStyle w:val="ListParagraph"/>
        <w:numPr>
          <w:ilvl w:val="0"/>
          <w:numId w:val="115"/>
        </w:numPr>
        <w:tabs>
          <w:tab w:val="left" w:pos="1602"/>
        </w:tabs>
        <w:spacing w:before="47" w:line="259" w:lineRule="auto"/>
        <w:ind w:right="403"/>
        <w:jc w:val="both"/>
        <w:rPr>
          <w:sz w:val="24"/>
        </w:rPr>
      </w:pPr>
      <w:r>
        <w:rPr>
          <w:sz w:val="24"/>
        </w:rPr>
        <w:t>Ofertuesi ka refuzuar nënshkrimin e kontratës se koncesionit/partneritetit publik privat kur autoriteti kontraktor e kerkon nje gje te</w:t>
      </w:r>
      <w:r>
        <w:rPr>
          <w:spacing w:val="-2"/>
          <w:sz w:val="24"/>
        </w:rPr>
        <w:t xml:space="preserve"> </w:t>
      </w:r>
      <w:r>
        <w:rPr>
          <w:sz w:val="24"/>
        </w:rPr>
        <w:t>tille;</w:t>
      </w:r>
    </w:p>
    <w:p w:rsidR="00FD62D9" w:rsidRDefault="00CC0E13" w:rsidP="00AD536A">
      <w:pPr>
        <w:pStyle w:val="ListParagraph"/>
        <w:numPr>
          <w:ilvl w:val="0"/>
          <w:numId w:val="115"/>
        </w:numPr>
        <w:tabs>
          <w:tab w:val="left" w:pos="1602"/>
        </w:tabs>
        <w:spacing w:before="32" w:line="249" w:lineRule="auto"/>
        <w:ind w:right="402"/>
        <w:jc w:val="both"/>
        <w:rPr>
          <w:sz w:val="24"/>
        </w:rPr>
      </w:pPr>
      <w:r>
        <w:rPr>
          <w:sz w:val="24"/>
        </w:rPr>
        <w:t>Ofertuesi nuk ka paraqitur sigurimin e kontratës, ku oferta eshte shpallur fituese ose nuk ka plotesuar ndonje kusht tjeter perpara nenshkrimit te kontrates se percaktuar ne dokumentat e</w:t>
      </w:r>
      <w:r>
        <w:rPr>
          <w:spacing w:val="-1"/>
          <w:sz w:val="24"/>
        </w:rPr>
        <w:t xml:space="preserve"> </w:t>
      </w:r>
      <w:r>
        <w:rPr>
          <w:sz w:val="24"/>
        </w:rPr>
        <w:t>tenderit.</w:t>
      </w:r>
    </w:p>
    <w:p w:rsidR="00FD62D9" w:rsidRDefault="00FD62D9">
      <w:pPr>
        <w:pStyle w:val="BodyText"/>
        <w:spacing w:before="10"/>
        <w:ind w:left="0"/>
        <w:rPr>
          <w:rFonts w:ascii="Times New Roman"/>
          <w:sz w:val="33"/>
        </w:rPr>
      </w:pPr>
    </w:p>
    <w:p w:rsidR="00FD62D9" w:rsidRDefault="00CC0E13">
      <w:pPr>
        <w:spacing w:line="276" w:lineRule="auto"/>
        <w:ind w:left="881" w:right="925"/>
        <w:rPr>
          <w:rFonts w:ascii="Times New Roman" w:hAnsi="Times New Roman"/>
          <w:sz w:val="24"/>
        </w:rPr>
      </w:pPr>
      <w:r>
        <w:rPr>
          <w:rFonts w:ascii="Times New Roman" w:hAnsi="Times New Roman"/>
          <w:sz w:val="24"/>
        </w:rPr>
        <w:t>Ky Sigurim është i vlefshëm [] ditë, nga data e mbarimit të afatit të dorëzimit të ofertave në faqen e internetit të APP-së.</w:t>
      </w:r>
    </w:p>
    <w:p w:rsidR="00FD62D9" w:rsidRDefault="00FD62D9">
      <w:pPr>
        <w:pStyle w:val="BodyText"/>
        <w:spacing w:before="9"/>
        <w:ind w:left="0"/>
        <w:rPr>
          <w:rFonts w:ascii="Times New Roman"/>
          <w:sz w:val="30"/>
        </w:rPr>
      </w:pPr>
    </w:p>
    <w:p w:rsidR="00FD62D9" w:rsidRDefault="00CC0E13">
      <w:pPr>
        <w:ind w:left="941"/>
        <w:jc w:val="both"/>
        <w:rPr>
          <w:rFonts w:ascii="Times New Roman" w:hAnsi="Times New Roman"/>
          <w:sz w:val="24"/>
        </w:rPr>
      </w:pPr>
      <w:r>
        <w:rPr>
          <w:rFonts w:ascii="Times New Roman" w:hAnsi="Times New Roman"/>
          <w:sz w:val="24"/>
        </w:rPr>
        <w:t>[Përfaqësuesi i bankës / kompanisë së sigurimit]</w:t>
      </w:r>
    </w:p>
    <w:p w:rsidR="00FD62D9" w:rsidRDefault="00FD62D9">
      <w:pPr>
        <w:jc w:val="both"/>
        <w:rPr>
          <w:rFonts w:ascii="Times New Roman" w:hAnsi="Times New Roman"/>
          <w:sz w:val="24"/>
        </w:rPr>
        <w:sectPr w:rsidR="00FD62D9">
          <w:pgSz w:w="11930" w:h="16850"/>
          <w:pgMar w:top="1300" w:right="900" w:bottom="440" w:left="420" w:header="468" w:footer="245" w:gutter="0"/>
          <w:cols w:space="720"/>
        </w:sectPr>
      </w:pPr>
    </w:p>
    <w:p w:rsidR="00FD62D9" w:rsidRDefault="00FD62D9">
      <w:pPr>
        <w:pStyle w:val="BodyText"/>
        <w:ind w:left="0"/>
        <w:rPr>
          <w:rFonts w:ascii="Times New Roman"/>
        </w:rPr>
      </w:pPr>
    </w:p>
    <w:p w:rsidR="00FD62D9" w:rsidRDefault="00FD62D9">
      <w:pPr>
        <w:pStyle w:val="BodyText"/>
        <w:spacing w:before="7"/>
        <w:ind w:left="0"/>
        <w:rPr>
          <w:rFonts w:ascii="Times New Roman"/>
          <w:sz w:val="15"/>
        </w:rPr>
      </w:pPr>
    </w:p>
    <w:p w:rsidR="00FD62D9" w:rsidRDefault="00CC0E13">
      <w:pPr>
        <w:spacing w:before="90"/>
        <w:ind w:left="881"/>
        <w:rPr>
          <w:rFonts w:ascii="Times New Roman"/>
          <w:b/>
          <w:sz w:val="24"/>
        </w:rPr>
      </w:pPr>
      <w:r>
        <w:rPr>
          <w:rFonts w:ascii="Times New Roman"/>
          <w:b/>
          <w:sz w:val="24"/>
        </w:rPr>
        <w:t>Shtojca 4</w:t>
      </w:r>
    </w:p>
    <w:p w:rsidR="00FD62D9" w:rsidRDefault="00FD62D9">
      <w:pPr>
        <w:pStyle w:val="BodyText"/>
        <w:spacing w:before="2"/>
        <w:ind w:left="0"/>
        <w:rPr>
          <w:rFonts w:ascii="Times New Roman"/>
          <w:b/>
          <w:sz w:val="16"/>
        </w:rPr>
      </w:pPr>
    </w:p>
    <w:p w:rsidR="00FD62D9" w:rsidRDefault="00CC0E13">
      <w:pPr>
        <w:spacing w:before="90"/>
        <w:ind w:left="866" w:right="379"/>
        <w:jc w:val="center"/>
        <w:rPr>
          <w:rFonts w:ascii="Times New Roman"/>
          <w:b/>
          <w:sz w:val="24"/>
        </w:rPr>
      </w:pPr>
      <w:r>
        <w:rPr>
          <w:rFonts w:ascii="Times New Roman"/>
          <w:b/>
          <w:sz w:val="24"/>
        </w:rPr>
        <w:t>LISTA E INFORMACIONIT</w:t>
      </w:r>
      <w:r>
        <w:rPr>
          <w:rFonts w:ascii="Times New Roman"/>
          <w:b/>
          <w:spacing w:val="-6"/>
          <w:sz w:val="24"/>
        </w:rPr>
        <w:t xml:space="preserve"> </w:t>
      </w:r>
      <w:r>
        <w:rPr>
          <w:rFonts w:ascii="Times New Roman"/>
          <w:b/>
          <w:sz w:val="24"/>
        </w:rPr>
        <w:t>KONFIDENCIAL</w:t>
      </w:r>
    </w:p>
    <w:p w:rsidR="00FD62D9" w:rsidRDefault="00FD62D9">
      <w:pPr>
        <w:pStyle w:val="BodyText"/>
        <w:spacing w:before="4"/>
        <w:ind w:left="0"/>
        <w:rPr>
          <w:rFonts w:ascii="Times New Roman"/>
          <w:b/>
          <w:sz w:val="23"/>
        </w:rPr>
      </w:pPr>
    </w:p>
    <w:p w:rsidR="00FD62D9" w:rsidRDefault="00CC0E13">
      <w:pPr>
        <w:ind w:left="866" w:right="403"/>
        <w:jc w:val="center"/>
        <w:rPr>
          <w:rFonts w:ascii="Times New Roman"/>
          <w:sz w:val="24"/>
        </w:rPr>
      </w:pPr>
      <w:r>
        <w:rPr>
          <w:rFonts w:ascii="Times New Roman"/>
          <w:sz w:val="24"/>
        </w:rPr>
        <w:t xml:space="preserve">[ </w:t>
      </w:r>
      <w:r>
        <w:rPr>
          <w:rFonts w:ascii="Times New Roman"/>
          <w:i/>
          <w:sz w:val="24"/>
        </w:rPr>
        <w:t>Shtojce per tu plotesuar nga Operatori</w:t>
      </w:r>
      <w:r>
        <w:rPr>
          <w:rFonts w:ascii="Times New Roman"/>
          <w:i/>
          <w:spacing w:val="-3"/>
          <w:sz w:val="24"/>
        </w:rPr>
        <w:t xml:space="preserve"> </w:t>
      </w:r>
      <w:r>
        <w:rPr>
          <w:rFonts w:ascii="Times New Roman"/>
          <w:i/>
          <w:sz w:val="24"/>
        </w:rPr>
        <w:t>Ekonomik</w:t>
      </w:r>
      <w:r>
        <w:rPr>
          <w:rFonts w:ascii="Times New Roman"/>
          <w:sz w:val="24"/>
        </w:rPr>
        <w:t>]</w:t>
      </w:r>
    </w:p>
    <w:p w:rsidR="00FD62D9" w:rsidRDefault="00FD62D9">
      <w:pPr>
        <w:pStyle w:val="BodyText"/>
        <w:ind w:left="0"/>
        <w:rPr>
          <w:rFonts w:ascii="Times New Roman"/>
          <w:sz w:val="26"/>
        </w:rPr>
      </w:pPr>
    </w:p>
    <w:p w:rsidR="00FD62D9" w:rsidRDefault="00FD62D9">
      <w:pPr>
        <w:pStyle w:val="BodyText"/>
        <w:spacing w:before="11"/>
        <w:ind w:left="0"/>
        <w:rPr>
          <w:rFonts w:ascii="Times New Roman"/>
          <w:sz w:val="28"/>
        </w:rPr>
      </w:pPr>
    </w:p>
    <w:p w:rsidR="00FD62D9" w:rsidRDefault="00CC0E13">
      <w:pPr>
        <w:ind w:left="881"/>
        <w:rPr>
          <w:rFonts w:ascii="Times New Roman" w:hAnsi="Times New Roman"/>
          <w:sz w:val="24"/>
        </w:rPr>
      </w:pPr>
      <w:r>
        <w:rPr>
          <w:rFonts w:ascii="Times New Roman" w:hAnsi="Times New Roman"/>
          <w:sz w:val="24"/>
        </w:rPr>
        <w:t>(Shënoni më poshtë informacinin që dëshironi të mbahet konfidencial)</w:t>
      </w:r>
    </w:p>
    <w:p w:rsidR="00FD62D9" w:rsidRDefault="00FD62D9">
      <w:pPr>
        <w:pStyle w:val="BodyText"/>
        <w:spacing w:before="3" w:after="1"/>
        <w:ind w:left="0"/>
        <w:rPr>
          <w:rFonts w:ascii="Times New Roman"/>
          <w:sz w:val="25"/>
        </w:rPr>
      </w:pPr>
    </w:p>
    <w:tbl>
      <w:tblPr>
        <w:tblW w:w="0" w:type="auto"/>
        <w:tblInd w:w="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9"/>
        <w:gridCol w:w="2220"/>
        <w:gridCol w:w="2220"/>
        <w:gridCol w:w="2201"/>
      </w:tblGrid>
      <w:tr w:rsidR="00FD62D9">
        <w:trPr>
          <w:trHeight w:val="534"/>
        </w:trPr>
        <w:tc>
          <w:tcPr>
            <w:tcW w:w="2119" w:type="dxa"/>
            <w:tcBorders>
              <w:bottom w:val="nil"/>
            </w:tcBorders>
          </w:tcPr>
          <w:p w:rsidR="00FD62D9" w:rsidRDefault="00FD62D9">
            <w:pPr>
              <w:pStyle w:val="TableParagraph"/>
              <w:ind w:left="0"/>
              <w:rPr>
                <w:rFonts w:ascii="Times New Roman"/>
              </w:rPr>
            </w:pPr>
          </w:p>
          <w:p w:rsidR="00FD62D9" w:rsidRDefault="00CC0E13">
            <w:pPr>
              <w:pStyle w:val="TableParagraph"/>
              <w:spacing w:line="261" w:lineRule="exact"/>
              <w:ind w:left="110"/>
              <w:rPr>
                <w:rFonts w:ascii="Times New Roman"/>
                <w:sz w:val="24"/>
              </w:rPr>
            </w:pPr>
            <w:r>
              <w:rPr>
                <w:rFonts w:ascii="Times New Roman"/>
                <w:sz w:val="24"/>
              </w:rPr>
              <w:t>Lloji, natyra e</w:t>
            </w:r>
          </w:p>
        </w:tc>
        <w:tc>
          <w:tcPr>
            <w:tcW w:w="2220" w:type="dxa"/>
            <w:tcBorders>
              <w:bottom w:val="nil"/>
            </w:tcBorders>
          </w:tcPr>
          <w:p w:rsidR="00FD62D9" w:rsidRDefault="00FD62D9">
            <w:pPr>
              <w:pStyle w:val="TableParagraph"/>
              <w:ind w:left="0"/>
              <w:rPr>
                <w:rFonts w:ascii="Times New Roman"/>
              </w:rPr>
            </w:pPr>
          </w:p>
          <w:p w:rsidR="00FD62D9" w:rsidRDefault="00CC0E13">
            <w:pPr>
              <w:pStyle w:val="TableParagraph"/>
              <w:spacing w:line="261" w:lineRule="exact"/>
              <w:ind w:left="100"/>
              <w:rPr>
                <w:rFonts w:ascii="Times New Roman"/>
                <w:sz w:val="24"/>
              </w:rPr>
            </w:pPr>
            <w:r>
              <w:rPr>
                <w:rFonts w:ascii="Times New Roman"/>
                <w:sz w:val="24"/>
              </w:rPr>
              <w:t>Numri i faqes dhe</w:t>
            </w:r>
          </w:p>
        </w:tc>
        <w:tc>
          <w:tcPr>
            <w:tcW w:w="2220" w:type="dxa"/>
            <w:tcBorders>
              <w:bottom w:val="nil"/>
            </w:tcBorders>
          </w:tcPr>
          <w:p w:rsidR="00FD62D9" w:rsidRDefault="00FD62D9">
            <w:pPr>
              <w:pStyle w:val="TableParagraph"/>
              <w:ind w:left="0"/>
              <w:rPr>
                <w:rFonts w:ascii="Times New Roman"/>
              </w:rPr>
            </w:pPr>
          </w:p>
          <w:p w:rsidR="00FD62D9" w:rsidRDefault="00CC0E13">
            <w:pPr>
              <w:pStyle w:val="TableParagraph"/>
              <w:spacing w:line="261" w:lineRule="exact"/>
              <w:ind w:left="79"/>
              <w:rPr>
                <w:rFonts w:ascii="Times New Roman"/>
                <w:sz w:val="24"/>
              </w:rPr>
            </w:pPr>
            <w:r>
              <w:rPr>
                <w:rFonts w:ascii="Times New Roman"/>
                <w:sz w:val="24"/>
              </w:rPr>
              <w:t>Arsyet pse ky</w:t>
            </w:r>
          </w:p>
        </w:tc>
        <w:tc>
          <w:tcPr>
            <w:tcW w:w="2201" w:type="dxa"/>
            <w:tcBorders>
              <w:bottom w:val="nil"/>
            </w:tcBorders>
          </w:tcPr>
          <w:p w:rsidR="00FD62D9" w:rsidRDefault="00FD62D9">
            <w:pPr>
              <w:pStyle w:val="TableParagraph"/>
              <w:ind w:left="0"/>
              <w:rPr>
                <w:rFonts w:ascii="Times New Roman"/>
              </w:rPr>
            </w:pPr>
          </w:p>
          <w:p w:rsidR="00FD62D9" w:rsidRDefault="00CC0E13">
            <w:pPr>
              <w:pStyle w:val="TableParagraph"/>
              <w:spacing w:line="261" w:lineRule="exact"/>
              <w:ind w:left="79"/>
              <w:rPr>
                <w:rFonts w:ascii="Times New Roman" w:hAnsi="Times New Roman"/>
                <w:sz w:val="24"/>
              </w:rPr>
            </w:pPr>
            <w:r>
              <w:rPr>
                <w:rFonts w:ascii="Times New Roman" w:hAnsi="Times New Roman"/>
                <w:sz w:val="24"/>
              </w:rPr>
              <w:t>Afati kohor që ky</w:t>
            </w:r>
          </w:p>
        </w:tc>
      </w:tr>
      <w:tr w:rsidR="00FD62D9">
        <w:trPr>
          <w:trHeight w:val="275"/>
        </w:trPr>
        <w:tc>
          <w:tcPr>
            <w:tcW w:w="2119" w:type="dxa"/>
            <w:tcBorders>
              <w:top w:val="nil"/>
              <w:bottom w:val="nil"/>
            </w:tcBorders>
          </w:tcPr>
          <w:p w:rsidR="00FD62D9" w:rsidRDefault="00CC0E13">
            <w:pPr>
              <w:pStyle w:val="TableParagraph"/>
              <w:spacing w:line="256" w:lineRule="exact"/>
              <w:ind w:left="110"/>
              <w:rPr>
                <w:rFonts w:ascii="Times New Roman" w:hAnsi="Times New Roman"/>
                <w:sz w:val="24"/>
              </w:rPr>
            </w:pPr>
            <w:r>
              <w:rPr>
                <w:rFonts w:ascii="Times New Roman" w:hAnsi="Times New Roman"/>
                <w:sz w:val="24"/>
              </w:rPr>
              <w:t>informacionit që</w:t>
            </w:r>
          </w:p>
        </w:tc>
        <w:tc>
          <w:tcPr>
            <w:tcW w:w="2220" w:type="dxa"/>
            <w:tcBorders>
              <w:top w:val="nil"/>
              <w:bottom w:val="nil"/>
            </w:tcBorders>
          </w:tcPr>
          <w:p w:rsidR="00FD62D9" w:rsidRDefault="00CC0E13">
            <w:pPr>
              <w:pStyle w:val="TableParagraph"/>
              <w:spacing w:line="256" w:lineRule="exact"/>
              <w:ind w:left="100"/>
              <w:rPr>
                <w:rFonts w:ascii="Times New Roman" w:hAnsi="Times New Roman"/>
                <w:sz w:val="24"/>
              </w:rPr>
            </w:pPr>
            <w:r>
              <w:rPr>
                <w:rFonts w:ascii="Times New Roman" w:hAnsi="Times New Roman"/>
                <w:sz w:val="24"/>
              </w:rPr>
              <w:t>pikat e DSK/PPP që</w:t>
            </w:r>
          </w:p>
        </w:tc>
        <w:tc>
          <w:tcPr>
            <w:tcW w:w="2220" w:type="dxa"/>
            <w:tcBorders>
              <w:top w:val="nil"/>
              <w:bottom w:val="nil"/>
            </w:tcBorders>
          </w:tcPr>
          <w:p w:rsidR="00FD62D9" w:rsidRDefault="00CC0E13">
            <w:pPr>
              <w:pStyle w:val="TableParagraph"/>
              <w:spacing w:line="256" w:lineRule="exact"/>
              <w:ind w:left="79"/>
              <w:rPr>
                <w:rFonts w:ascii="Times New Roman"/>
                <w:sz w:val="24"/>
              </w:rPr>
            </w:pPr>
            <w:r>
              <w:rPr>
                <w:rFonts w:ascii="Times New Roman"/>
                <w:sz w:val="24"/>
              </w:rPr>
              <w:t>informacion duhet</w:t>
            </w:r>
          </w:p>
        </w:tc>
        <w:tc>
          <w:tcPr>
            <w:tcW w:w="2201" w:type="dxa"/>
            <w:tcBorders>
              <w:top w:val="nil"/>
              <w:bottom w:val="nil"/>
            </w:tcBorders>
          </w:tcPr>
          <w:p w:rsidR="00FD62D9" w:rsidRDefault="00CC0E13">
            <w:pPr>
              <w:pStyle w:val="TableParagraph"/>
              <w:spacing w:line="256" w:lineRule="exact"/>
              <w:ind w:left="79"/>
              <w:rPr>
                <w:rFonts w:ascii="Times New Roman" w:hAnsi="Times New Roman"/>
                <w:sz w:val="24"/>
              </w:rPr>
            </w:pPr>
            <w:r>
              <w:rPr>
                <w:rFonts w:ascii="Times New Roman" w:hAnsi="Times New Roman"/>
                <w:sz w:val="24"/>
              </w:rPr>
              <w:t>informacion të</w:t>
            </w:r>
          </w:p>
        </w:tc>
      </w:tr>
      <w:tr w:rsidR="00FD62D9">
        <w:trPr>
          <w:trHeight w:val="294"/>
        </w:trPr>
        <w:tc>
          <w:tcPr>
            <w:tcW w:w="2119" w:type="dxa"/>
            <w:tcBorders>
              <w:top w:val="nil"/>
              <w:bottom w:val="nil"/>
            </w:tcBorders>
          </w:tcPr>
          <w:p w:rsidR="00FD62D9" w:rsidRDefault="00CC0E13">
            <w:pPr>
              <w:pStyle w:val="TableParagraph"/>
              <w:spacing w:line="271" w:lineRule="exact"/>
              <w:ind w:left="110"/>
              <w:rPr>
                <w:rFonts w:ascii="Times New Roman" w:hAnsi="Times New Roman"/>
                <w:sz w:val="24"/>
              </w:rPr>
            </w:pPr>
            <w:r>
              <w:rPr>
                <w:rFonts w:ascii="Times New Roman" w:hAnsi="Times New Roman"/>
                <w:sz w:val="24"/>
              </w:rPr>
              <w:t>duhet të mbetet</w:t>
            </w:r>
          </w:p>
        </w:tc>
        <w:tc>
          <w:tcPr>
            <w:tcW w:w="2220" w:type="dxa"/>
            <w:tcBorders>
              <w:top w:val="nil"/>
              <w:bottom w:val="nil"/>
            </w:tcBorders>
          </w:tcPr>
          <w:p w:rsidR="00FD62D9" w:rsidRDefault="00CC0E13">
            <w:pPr>
              <w:pStyle w:val="TableParagraph"/>
              <w:spacing w:line="271" w:lineRule="exact"/>
              <w:ind w:left="100"/>
              <w:rPr>
                <w:rFonts w:ascii="Times New Roman" w:hAnsi="Times New Roman"/>
                <w:sz w:val="24"/>
              </w:rPr>
            </w:pPr>
            <w:r>
              <w:rPr>
                <w:rFonts w:ascii="Times New Roman" w:hAnsi="Times New Roman"/>
                <w:sz w:val="24"/>
              </w:rPr>
              <w:t>dëshironi të mbeten</w:t>
            </w:r>
          </w:p>
        </w:tc>
        <w:tc>
          <w:tcPr>
            <w:tcW w:w="2220" w:type="dxa"/>
            <w:tcBorders>
              <w:top w:val="nil"/>
              <w:bottom w:val="nil"/>
            </w:tcBorders>
          </w:tcPr>
          <w:p w:rsidR="00FD62D9" w:rsidRDefault="00CC0E13">
            <w:pPr>
              <w:pStyle w:val="TableParagraph"/>
              <w:spacing w:line="271" w:lineRule="exact"/>
              <w:ind w:left="79"/>
              <w:rPr>
                <w:rFonts w:ascii="Times New Roman" w:hAnsi="Times New Roman"/>
                <w:sz w:val="24"/>
              </w:rPr>
            </w:pPr>
            <w:r>
              <w:rPr>
                <w:rFonts w:ascii="Times New Roman" w:hAnsi="Times New Roman"/>
                <w:sz w:val="24"/>
              </w:rPr>
              <w:t>të mbetet</w:t>
            </w:r>
          </w:p>
        </w:tc>
        <w:tc>
          <w:tcPr>
            <w:tcW w:w="2201" w:type="dxa"/>
            <w:tcBorders>
              <w:top w:val="nil"/>
              <w:bottom w:val="nil"/>
            </w:tcBorders>
          </w:tcPr>
          <w:p w:rsidR="00FD62D9" w:rsidRDefault="00CC0E13">
            <w:pPr>
              <w:pStyle w:val="TableParagraph"/>
              <w:spacing w:line="271" w:lineRule="exact"/>
              <w:ind w:left="79"/>
              <w:rPr>
                <w:rFonts w:ascii="Times New Roman"/>
                <w:sz w:val="24"/>
              </w:rPr>
            </w:pPr>
            <w:r>
              <w:rPr>
                <w:rFonts w:ascii="Times New Roman"/>
                <w:sz w:val="24"/>
              </w:rPr>
              <w:t>mbetet konfidencial</w:t>
            </w:r>
          </w:p>
        </w:tc>
      </w:tr>
      <w:tr w:rsidR="00FD62D9">
        <w:trPr>
          <w:trHeight w:val="1112"/>
        </w:trPr>
        <w:tc>
          <w:tcPr>
            <w:tcW w:w="2119" w:type="dxa"/>
            <w:tcBorders>
              <w:top w:val="nil"/>
            </w:tcBorders>
          </w:tcPr>
          <w:p w:rsidR="00FD62D9" w:rsidRDefault="00CC0E13">
            <w:pPr>
              <w:pStyle w:val="TableParagraph"/>
              <w:spacing w:before="13"/>
              <w:ind w:left="110"/>
              <w:rPr>
                <w:rFonts w:ascii="Times New Roman"/>
                <w:sz w:val="24"/>
              </w:rPr>
            </w:pPr>
            <w:r>
              <w:rPr>
                <w:rFonts w:ascii="Times New Roman"/>
                <w:sz w:val="24"/>
              </w:rPr>
              <w:t>konfidencial</w:t>
            </w:r>
          </w:p>
        </w:tc>
        <w:tc>
          <w:tcPr>
            <w:tcW w:w="2220" w:type="dxa"/>
            <w:tcBorders>
              <w:top w:val="nil"/>
            </w:tcBorders>
          </w:tcPr>
          <w:p w:rsidR="00FD62D9" w:rsidRDefault="00CC0E13">
            <w:pPr>
              <w:pStyle w:val="TableParagraph"/>
              <w:spacing w:before="13"/>
              <w:ind w:left="100"/>
              <w:rPr>
                <w:rFonts w:ascii="Times New Roman"/>
                <w:sz w:val="24"/>
              </w:rPr>
            </w:pPr>
            <w:r>
              <w:rPr>
                <w:rFonts w:ascii="Times New Roman"/>
                <w:sz w:val="24"/>
              </w:rPr>
              <w:t>konfidenciale</w:t>
            </w:r>
          </w:p>
        </w:tc>
        <w:tc>
          <w:tcPr>
            <w:tcW w:w="2220" w:type="dxa"/>
            <w:tcBorders>
              <w:top w:val="nil"/>
            </w:tcBorders>
          </w:tcPr>
          <w:p w:rsidR="00FD62D9" w:rsidRDefault="00CC0E13">
            <w:pPr>
              <w:pStyle w:val="TableParagraph"/>
              <w:spacing w:before="13"/>
              <w:ind w:left="79"/>
              <w:rPr>
                <w:rFonts w:ascii="Times New Roman"/>
                <w:sz w:val="24"/>
              </w:rPr>
            </w:pPr>
            <w:r>
              <w:rPr>
                <w:rFonts w:ascii="Times New Roman"/>
                <w:sz w:val="24"/>
              </w:rPr>
              <w:t>konfidencial</w:t>
            </w:r>
          </w:p>
        </w:tc>
        <w:tc>
          <w:tcPr>
            <w:tcW w:w="2201" w:type="dxa"/>
            <w:tcBorders>
              <w:top w:val="nil"/>
            </w:tcBorders>
          </w:tcPr>
          <w:p w:rsidR="00FD62D9" w:rsidRDefault="00FD62D9">
            <w:pPr>
              <w:pStyle w:val="TableParagraph"/>
              <w:ind w:left="0"/>
              <w:rPr>
                <w:rFonts w:ascii="Times New Roman"/>
              </w:rPr>
            </w:pPr>
          </w:p>
        </w:tc>
      </w:tr>
      <w:tr w:rsidR="00FD62D9">
        <w:trPr>
          <w:trHeight w:val="267"/>
        </w:trPr>
        <w:tc>
          <w:tcPr>
            <w:tcW w:w="2119" w:type="dxa"/>
          </w:tcPr>
          <w:p w:rsidR="00FD62D9" w:rsidRDefault="00FD62D9">
            <w:pPr>
              <w:pStyle w:val="TableParagraph"/>
              <w:ind w:left="0"/>
              <w:rPr>
                <w:rFonts w:ascii="Times New Roman"/>
                <w:sz w:val="18"/>
              </w:rPr>
            </w:pPr>
          </w:p>
        </w:tc>
        <w:tc>
          <w:tcPr>
            <w:tcW w:w="2220" w:type="dxa"/>
          </w:tcPr>
          <w:p w:rsidR="00FD62D9" w:rsidRDefault="00FD62D9">
            <w:pPr>
              <w:pStyle w:val="TableParagraph"/>
              <w:ind w:left="0"/>
              <w:rPr>
                <w:rFonts w:ascii="Times New Roman"/>
                <w:sz w:val="18"/>
              </w:rPr>
            </w:pPr>
          </w:p>
        </w:tc>
        <w:tc>
          <w:tcPr>
            <w:tcW w:w="2220" w:type="dxa"/>
          </w:tcPr>
          <w:p w:rsidR="00FD62D9" w:rsidRDefault="00FD62D9">
            <w:pPr>
              <w:pStyle w:val="TableParagraph"/>
              <w:ind w:left="0"/>
              <w:rPr>
                <w:rFonts w:ascii="Times New Roman"/>
                <w:sz w:val="18"/>
              </w:rPr>
            </w:pPr>
          </w:p>
        </w:tc>
        <w:tc>
          <w:tcPr>
            <w:tcW w:w="2201" w:type="dxa"/>
          </w:tcPr>
          <w:p w:rsidR="00FD62D9" w:rsidRDefault="00FD62D9">
            <w:pPr>
              <w:pStyle w:val="TableParagraph"/>
              <w:ind w:left="0"/>
              <w:rPr>
                <w:rFonts w:ascii="Times New Roman"/>
                <w:sz w:val="18"/>
              </w:rPr>
            </w:pPr>
          </w:p>
        </w:tc>
      </w:tr>
      <w:tr w:rsidR="00FD62D9">
        <w:trPr>
          <w:trHeight w:val="268"/>
        </w:trPr>
        <w:tc>
          <w:tcPr>
            <w:tcW w:w="2119" w:type="dxa"/>
          </w:tcPr>
          <w:p w:rsidR="00FD62D9" w:rsidRDefault="00FD62D9">
            <w:pPr>
              <w:pStyle w:val="TableParagraph"/>
              <w:ind w:left="0"/>
              <w:rPr>
                <w:rFonts w:ascii="Times New Roman"/>
                <w:sz w:val="18"/>
              </w:rPr>
            </w:pPr>
          </w:p>
        </w:tc>
        <w:tc>
          <w:tcPr>
            <w:tcW w:w="2220" w:type="dxa"/>
          </w:tcPr>
          <w:p w:rsidR="00FD62D9" w:rsidRDefault="00FD62D9">
            <w:pPr>
              <w:pStyle w:val="TableParagraph"/>
              <w:ind w:left="0"/>
              <w:rPr>
                <w:rFonts w:ascii="Times New Roman"/>
                <w:sz w:val="18"/>
              </w:rPr>
            </w:pPr>
          </w:p>
        </w:tc>
        <w:tc>
          <w:tcPr>
            <w:tcW w:w="2220" w:type="dxa"/>
          </w:tcPr>
          <w:p w:rsidR="00FD62D9" w:rsidRDefault="00FD62D9">
            <w:pPr>
              <w:pStyle w:val="TableParagraph"/>
              <w:ind w:left="0"/>
              <w:rPr>
                <w:rFonts w:ascii="Times New Roman"/>
                <w:sz w:val="18"/>
              </w:rPr>
            </w:pPr>
          </w:p>
        </w:tc>
        <w:tc>
          <w:tcPr>
            <w:tcW w:w="2201" w:type="dxa"/>
          </w:tcPr>
          <w:p w:rsidR="00FD62D9" w:rsidRDefault="00FD62D9">
            <w:pPr>
              <w:pStyle w:val="TableParagraph"/>
              <w:ind w:left="0"/>
              <w:rPr>
                <w:rFonts w:ascii="Times New Roman"/>
                <w:sz w:val="18"/>
              </w:rPr>
            </w:pPr>
          </w:p>
        </w:tc>
      </w:tr>
      <w:tr w:rsidR="00FD62D9">
        <w:trPr>
          <w:trHeight w:val="265"/>
        </w:trPr>
        <w:tc>
          <w:tcPr>
            <w:tcW w:w="2119" w:type="dxa"/>
          </w:tcPr>
          <w:p w:rsidR="00FD62D9" w:rsidRDefault="00FD62D9">
            <w:pPr>
              <w:pStyle w:val="TableParagraph"/>
              <w:ind w:left="0"/>
              <w:rPr>
                <w:rFonts w:ascii="Times New Roman"/>
                <w:sz w:val="18"/>
              </w:rPr>
            </w:pPr>
          </w:p>
        </w:tc>
        <w:tc>
          <w:tcPr>
            <w:tcW w:w="2220" w:type="dxa"/>
          </w:tcPr>
          <w:p w:rsidR="00FD62D9" w:rsidRDefault="00FD62D9">
            <w:pPr>
              <w:pStyle w:val="TableParagraph"/>
              <w:ind w:left="0"/>
              <w:rPr>
                <w:rFonts w:ascii="Times New Roman"/>
                <w:sz w:val="18"/>
              </w:rPr>
            </w:pPr>
          </w:p>
        </w:tc>
        <w:tc>
          <w:tcPr>
            <w:tcW w:w="2220" w:type="dxa"/>
          </w:tcPr>
          <w:p w:rsidR="00FD62D9" w:rsidRDefault="00FD62D9">
            <w:pPr>
              <w:pStyle w:val="TableParagraph"/>
              <w:ind w:left="0"/>
              <w:rPr>
                <w:rFonts w:ascii="Times New Roman"/>
                <w:sz w:val="18"/>
              </w:rPr>
            </w:pPr>
          </w:p>
        </w:tc>
        <w:tc>
          <w:tcPr>
            <w:tcW w:w="2201" w:type="dxa"/>
          </w:tcPr>
          <w:p w:rsidR="00FD62D9" w:rsidRDefault="00FD62D9">
            <w:pPr>
              <w:pStyle w:val="TableParagraph"/>
              <w:ind w:left="0"/>
              <w:rPr>
                <w:rFonts w:ascii="Times New Roman"/>
                <w:sz w:val="18"/>
              </w:rPr>
            </w:pPr>
          </w:p>
        </w:tc>
      </w:tr>
      <w:tr w:rsidR="00FD62D9">
        <w:trPr>
          <w:trHeight w:val="266"/>
        </w:trPr>
        <w:tc>
          <w:tcPr>
            <w:tcW w:w="2119" w:type="dxa"/>
          </w:tcPr>
          <w:p w:rsidR="00FD62D9" w:rsidRDefault="00FD62D9">
            <w:pPr>
              <w:pStyle w:val="TableParagraph"/>
              <w:ind w:left="0"/>
              <w:rPr>
                <w:rFonts w:ascii="Times New Roman"/>
                <w:sz w:val="18"/>
              </w:rPr>
            </w:pPr>
          </w:p>
        </w:tc>
        <w:tc>
          <w:tcPr>
            <w:tcW w:w="2220" w:type="dxa"/>
          </w:tcPr>
          <w:p w:rsidR="00FD62D9" w:rsidRDefault="00FD62D9">
            <w:pPr>
              <w:pStyle w:val="TableParagraph"/>
              <w:ind w:left="0"/>
              <w:rPr>
                <w:rFonts w:ascii="Times New Roman"/>
                <w:sz w:val="18"/>
              </w:rPr>
            </w:pPr>
          </w:p>
        </w:tc>
        <w:tc>
          <w:tcPr>
            <w:tcW w:w="2220" w:type="dxa"/>
          </w:tcPr>
          <w:p w:rsidR="00FD62D9" w:rsidRDefault="00FD62D9">
            <w:pPr>
              <w:pStyle w:val="TableParagraph"/>
              <w:ind w:left="0"/>
              <w:rPr>
                <w:rFonts w:ascii="Times New Roman"/>
                <w:sz w:val="18"/>
              </w:rPr>
            </w:pPr>
          </w:p>
        </w:tc>
        <w:tc>
          <w:tcPr>
            <w:tcW w:w="2201" w:type="dxa"/>
          </w:tcPr>
          <w:p w:rsidR="00FD62D9" w:rsidRDefault="00FD62D9">
            <w:pPr>
              <w:pStyle w:val="TableParagraph"/>
              <w:ind w:left="0"/>
              <w:rPr>
                <w:rFonts w:ascii="Times New Roman"/>
                <w:sz w:val="18"/>
              </w:rPr>
            </w:pPr>
          </w:p>
        </w:tc>
      </w:tr>
      <w:tr w:rsidR="00FD62D9">
        <w:trPr>
          <w:trHeight w:val="265"/>
        </w:trPr>
        <w:tc>
          <w:tcPr>
            <w:tcW w:w="2119" w:type="dxa"/>
          </w:tcPr>
          <w:p w:rsidR="00FD62D9" w:rsidRDefault="00FD62D9">
            <w:pPr>
              <w:pStyle w:val="TableParagraph"/>
              <w:ind w:left="0"/>
              <w:rPr>
                <w:rFonts w:ascii="Times New Roman"/>
                <w:sz w:val="18"/>
              </w:rPr>
            </w:pPr>
          </w:p>
        </w:tc>
        <w:tc>
          <w:tcPr>
            <w:tcW w:w="2220" w:type="dxa"/>
          </w:tcPr>
          <w:p w:rsidR="00FD62D9" w:rsidRDefault="00FD62D9">
            <w:pPr>
              <w:pStyle w:val="TableParagraph"/>
              <w:ind w:left="0"/>
              <w:rPr>
                <w:rFonts w:ascii="Times New Roman"/>
                <w:sz w:val="18"/>
              </w:rPr>
            </w:pPr>
          </w:p>
        </w:tc>
        <w:tc>
          <w:tcPr>
            <w:tcW w:w="2220" w:type="dxa"/>
          </w:tcPr>
          <w:p w:rsidR="00FD62D9" w:rsidRDefault="00FD62D9">
            <w:pPr>
              <w:pStyle w:val="TableParagraph"/>
              <w:ind w:left="0"/>
              <w:rPr>
                <w:rFonts w:ascii="Times New Roman"/>
                <w:sz w:val="18"/>
              </w:rPr>
            </w:pPr>
          </w:p>
        </w:tc>
        <w:tc>
          <w:tcPr>
            <w:tcW w:w="2201"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1930" w:h="16850"/>
          <w:pgMar w:top="1300" w:right="900" w:bottom="440" w:left="420" w:header="468" w:footer="245" w:gutter="0"/>
          <w:cols w:space="720"/>
        </w:sect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3"/>
        <w:ind w:left="0"/>
        <w:rPr>
          <w:rFonts w:ascii="Times New Roman"/>
          <w:sz w:val="23"/>
        </w:rPr>
      </w:pPr>
    </w:p>
    <w:p w:rsidR="00FD62D9" w:rsidRDefault="00CC0E13">
      <w:pPr>
        <w:ind w:left="881"/>
        <w:rPr>
          <w:rFonts w:ascii="Times New Roman"/>
          <w:b/>
          <w:sz w:val="24"/>
        </w:rPr>
      </w:pPr>
      <w:r>
        <w:rPr>
          <w:rFonts w:ascii="Times New Roman"/>
          <w:b/>
          <w:sz w:val="24"/>
        </w:rPr>
        <w:t>Shtojca 5</w:t>
      </w:r>
    </w:p>
    <w:p w:rsidR="00FD62D9" w:rsidRDefault="00FD62D9">
      <w:pPr>
        <w:pStyle w:val="BodyText"/>
        <w:spacing w:before="8"/>
        <w:ind w:left="0"/>
        <w:rPr>
          <w:rFonts w:ascii="Times New Roman"/>
          <w:b/>
          <w:sz w:val="22"/>
        </w:rPr>
      </w:pPr>
    </w:p>
    <w:p w:rsidR="00FD62D9" w:rsidRDefault="00CC0E13">
      <w:pPr>
        <w:spacing w:before="90"/>
        <w:ind w:left="866" w:right="322"/>
        <w:jc w:val="center"/>
        <w:rPr>
          <w:rFonts w:ascii="Times New Roman"/>
          <w:sz w:val="24"/>
        </w:rPr>
      </w:pPr>
      <w:r>
        <w:rPr>
          <w:rFonts w:ascii="Times New Roman"/>
          <w:sz w:val="24"/>
        </w:rPr>
        <w:t xml:space="preserve">[ </w:t>
      </w:r>
      <w:r>
        <w:rPr>
          <w:rFonts w:ascii="Times New Roman"/>
          <w:i/>
          <w:sz w:val="24"/>
        </w:rPr>
        <w:t>Shtojce per tu plotesuar nga Operatori Ekonomik</w:t>
      </w:r>
      <w:r>
        <w:rPr>
          <w:rFonts w:ascii="Times New Roman"/>
          <w:sz w:val="24"/>
        </w:rPr>
        <w:t>]</w:t>
      </w:r>
    </w:p>
    <w:p w:rsidR="00FD62D9" w:rsidRDefault="00FD62D9">
      <w:pPr>
        <w:pStyle w:val="BodyText"/>
        <w:spacing w:before="4"/>
        <w:ind w:left="0"/>
        <w:rPr>
          <w:rFonts w:ascii="Times New Roman"/>
          <w:sz w:val="24"/>
        </w:rPr>
      </w:pPr>
    </w:p>
    <w:p w:rsidR="00FD62D9" w:rsidRDefault="00CC0E13">
      <w:pPr>
        <w:spacing w:line="242" w:lineRule="auto"/>
        <w:ind w:left="970" w:right="489"/>
        <w:jc w:val="center"/>
        <w:rPr>
          <w:rFonts w:ascii="Times New Roman" w:hAnsi="Times New Roman"/>
          <w:b/>
          <w:sz w:val="24"/>
        </w:rPr>
      </w:pPr>
      <w:r>
        <w:rPr>
          <w:rFonts w:ascii="Times New Roman" w:hAnsi="Times New Roman"/>
          <w:b/>
          <w:sz w:val="24"/>
        </w:rPr>
        <w:t>DEKLARATE E PERMBUSHJES SË KËRKESAVE TË DOKUMENTAVE STANDARTE TË KONCESIONIT/PARTNERITETIT PUBLIK PRIVAT</w:t>
      </w:r>
    </w:p>
    <w:p w:rsidR="00FD62D9" w:rsidRDefault="00FD62D9">
      <w:pPr>
        <w:pStyle w:val="BodyText"/>
        <w:spacing w:before="4"/>
        <w:ind w:left="0"/>
        <w:rPr>
          <w:rFonts w:ascii="Times New Roman"/>
          <w:b/>
          <w:sz w:val="37"/>
        </w:rPr>
      </w:pPr>
    </w:p>
    <w:p w:rsidR="00FD62D9" w:rsidRDefault="00CC0E13">
      <w:pPr>
        <w:ind w:left="881"/>
        <w:rPr>
          <w:rFonts w:ascii="Times New Roman" w:hAnsi="Times New Roman"/>
          <w:sz w:val="24"/>
        </w:rPr>
      </w:pPr>
      <w:r>
        <w:rPr>
          <w:rFonts w:ascii="Times New Roman" w:hAnsi="Times New Roman"/>
          <w:sz w:val="24"/>
        </w:rPr>
        <w:t>Deklaratë e operatorit ekonomik pjesemarres ne proceduren e koncesionit/partneritetit publik</w:t>
      </w:r>
    </w:p>
    <w:p w:rsidR="00FD62D9" w:rsidRDefault="00FE09CB">
      <w:pPr>
        <w:tabs>
          <w:tab w:val="left" w:pos="6195"/>
          <w:tab w:val="left" w:pos="10173"/>
        </w:tabs>
        <w:spacing w:before="20"/>
        <w:ind w:left="881"/>
        <w:rPr>
          <w:rFonts w:ascii="Times New Roman" w:hAnsi="Times New Roman"/>
          <w:sz w:val="24"/>
        </w:rPr>
      </w:pPr>
      <w:r>
        <w:rPr>
          <w:noProof/>
          <w:lang w:bidi="ar-SA"/>
        </w:rPr>
        <mc:AlternateContent>
          <mc:Choice Requires="wpg">
            <w:drawing>
              <wp:anchor distT="0" distB="0" distL="114300" distR="114300" simplePos="0" relativeHeight="251660288" behindDoc="0" locked="0" layoutInCell="1" allowOverlap="1" wp14:anchorId="5FBD472F" wp14:editId="7B60C33E">
                <wp:simplePos x="0" y="0"/>
                <wp:positionH relativeFrom="page">
                  <wp:posOffset>2998470</wp:posOffset>
                </wp:positionH>
                <wp:positionV relativeFrom="paragraph">
                  <wp:posOffset>171450</wp:posOffset>
                </wp:positionV>
                <wp:extent cx="1144905" cy="16510"/>
                <wp:effectExtent l="0" t="0" r="0" b="0"/>
                <wp:wrapNone/>
                <wp:docPr id="34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16510"/>
                          <a:chOff x="4722" y="270"/>
                          <a:chExt cx="1803" cy="26"/>
                        </a:xfrm>
                      </wpg:grpSpPr>
                      <wps:wsp>
                        <wps:cNvPr id="343" name="AutoShape 152"/>
                        <wps:cNvSpPr>
                          <a:spLocks/>
                        </wps:cNvSpPr>
                        <wps:spPr bwMode="auto">
                          <a:xfrm>
                            <a:off x="4721" y="291"/>
                            <a:ext cx="1803" cy="2"/>
                          </a:xfrm>
                          <a:custGeom>
                            <a:avLst/>
                            <a:gdLst>
                              <a:gd name="T0" fmla="+- 0 4722 4722"/>
                              <a:gd name="T1" fmla="*/ T0 w 1803"/>
                              <a:gd name="T2" fmla="+- 0 6042 4722"/>
                              <a:gd name="T3" fmla="*/ T2 w 1803"/>
                              <a:gd name="T4" fmla="+- 0 6044 4722"/>
                              <a:gd name="T5" fmla="*/ T4 w 1803"/>
                              <a:gd name="T6" fmla="+- 0 6525 4722"/>
                              <a:gd name="T7" fmla="*/ T6 w 1803"/>
                            </a:gdLst>
                            <a:ahLst/>
                            <a:cxnLst>
                              <a:cxn ang="0">
                                <a:pos x="T1" y="0"/>
                              </a:cxn>
                              <a:cxn ang="0">
                                <a:pos x="T3" y="0"/>
                              </a:cxn>
                              <a:cxn ang="0">
                                <a:pos x="T5" y="0"/>
                              </a:cxn>
                              <a:cxn ang="0">
                                <a:pos x="T7" y="0"/>
                              </a:cxn>
                            </a:cxnLst>
                            <a:rect l="0" t="0" r="r" b="b"/>
                            <a:pathLst>
                              <a:path w="1803">
                                <a:moveTo>
                                  <a:pt x="0" y="0"/>
                                </a:moveTo>
                                <a:lnTo>
                                  <a:pt x="1320" y="0"/>
                                </a:lnTo>
                                <a:moveTo>
                                  <a:pt x="1322" y="0"/>
                                </a:moveTo>
                                <a:lnTo>
                                  <a:pt x="180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Line 151"/>
                        <wps:cNvCnPr/>
                        <wps:spPr bwMode="auto">
                          <a:xfrm>
                            <a:off x="4722" y="276"/>
                            <a:ext cx="1683"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AD8A2A" id="Group 150" o:spid="_x0000_s1026" style="position:absolute;margin-left:236.1pt;margin-top:13.5pt;width:90.15pt;height:1.3pt;z-index:251660288;mso-position-horizontal-relative:page" coordorigin="4722,270" coordsize="18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">
                <v:shape id="AutoShape 152" o:spid="_x0000_s1027" style="position:absolute;left:4721;top:291;width:1803;height:2;visibility:visible;mso-wrap-style:square;v-text-anchor:top" coordsize="1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ShsUA&#10;AADcAAAADwAAAGRycy9kb3ducmV2LnhtbESP3WoCMRSE7wt9h3AE72rWKrKsZkUKQiuI1vYBjpuz&#10;P7g5WTbpGn16Uyj0cpiZb5jVOphWDNS7xrKC6SQBQVxY3XCl4Ptr+5KCcB5ZY2uZFNzIwTp/flph&#10;pu2VP2k4+UpECLsMFdTed5mUrqjJoJvYjjh6pe0N+ij7SuoerxFuWvmaJAtpsOG4UGNHbzUVl9OP&#10;UZBu9fF+0JvjR0i7MF2c5bDflUqNR2GzBOEp+P/wX/tdK5jNZ/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NKGxQAAANwAAAAPAAAAAAAAAAAAAAAAAJgCAABkcnMv&#10;ZG93bnJldi54bWxQSwUGAAAAAAQABAD1AAAAigMAAAAA&#10;" path="m,l1320,t2,l1803,e" filled="f" strokeweight=".48pt">
                  <v:path arrowok="t" o:connecttype="custom" o:connectlocs="0,0;1320,0;1322,0;1803,0" o:connectangles="0,0,0,0"/>
                </v:shape>
                <v:line id="Line 151" o:spid="_x0000_s1028" style="position:absolute;visibility:visible;mso-wrap-style:square" from="4722,276" to="640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f2t8YAAADcAAAADwAAAGRycy9kb3ducmV2LnhtbESPW2sCMRSE34X+h3AKvmlWXUrZGkVK&#10;BR8UqRfQt8Pm7IVuTuImutt/3xQKfRxm5htmvuxNIx7U+tqygsk4AUGcW11zqeB0XI9eQfiArLGx&#10;TAq+ycNy8TSYY6Ztx5/0OIRSRAj7DBVUIbhMSp9XZNCPrSOOXmFbgyHKtpS6xS7CTSOnSfIiDdYc&#10;Fyp09F5R/nW4GwVF5z6Ol8n+xro4rzb71O224arU8LlfvYEI1If/8F97oxXM0h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H9rfGAAAA3AAAAA8AAAAAAAAA&#10;AAAAAAAAoQIAAGRycy9kb3ducmV2LnhtbFBLBQYAAAAABAAEAPkAAACUAwAAAAA=&#10;" strokeweight=".6pt"/>
                <w10:wrap anchorx="page"/>
              </v:group>
            </w:pict>
          </mc:Fallback>
        </mc:AlternateContent>
      </w:r>
      <w:r w:rsidR="00CC0E13">
        <w:rPr>
          <w:rFonts w:ascii="Times New Roman" w:hAnsi="Times New Roman"/>
          <w:sz w:val="24"/>
        </w:rPr>
        <w:t xml:space="preserve">privat  qe do të zhvillohet </w:t>
      </w:r>
      <w:r w:rsidR="00CC0E13">
        <w:rPr>
          <w:rFonts w:ascii="Times New Roman" w:hAnsi="Times New Roman"/>
          <w:spacing w:val="30"/>
          <w:sz w:val="24"/>
        </w:rPr>
        <w:t xml:space="preserve"> </w:t>
      </w:r>
      <w:r w:rsidR="00CC0E13">
        <w:rPr>
          <w:rFonts w:ascii="Times New Roman" w:hAnsi="Times New Roman"/>
          <w:sz w:val="24"/>
        </w:rPr>
        <w:t>ne</w:t>
      </w:r>
      <w:r w:rsidR="00CC0E13">
        <w:rPr>
          <w:rFonts w:ascii="Times New Roman" w:hAnsi="Times New Roman"/>
          <w:spacing w:val="30"/>
          <w:sz w:val="24"/>
        </w:rPr>
        <w:t xml:space="preserve"> </w:t>
      </w:r>
      <w:r w:rsidR="00CC0E13">
        <w:rPr>
          <w:rFonts w:ascii="Times New Roman" w:hAnsi="Times New Roman"/>
          <w:sz w:val="24"/>
        </w:rPr>
        <w:t>date</w:t>
      </w:r>
      <w:r w:rsidR="00CC0E13">
        <w:rPr>
          <w:rFonts w:ascii="Times New Roman" w:hAnsi="Times New Roman"/>
          <w:sz w:val="24"/>
        </w:rPr>
        <w:tab/>
        <w:t>nga  Autoriteti</w:t>
      </w:r>
      <w:r w:rsidR="00CC0E13">
        <w:rPr>
          <w:rFonts w:ascii="Times New Roman" w:hAnsi="Times New Roman"/>
          <w:spacing w:val="-4"/>
          <w:sz w:val="24"/>
        </w:rPr>
        <w:t xml:space="preserve"> </w:t>
      </w:r>
      <w:r w:rsidR="00CC0E13">
        <w:rPr>
          <w:rFonts w:ascii="Times New Roman" w:hAnsi="Times New Roman"/>
          <w:sz w:val="24"/>
        </w:rPr>
        <w:t xml:space="preserve">Kontraktor </w:t>
      </w:r>
      <w:r w:rsidR="00CC0E13">
        <w:rPr>
          <w:rFonts w:ascii="Times New Roman" w:hAnsi="Times New Roman"/>
          <w:spacing w:val="-30"/>
          <w:sz w:val="24"/>
        </w:rPr>
        <w:t xml:space="preserve"> </w:t>
      </w:r>
      <w:r w:rsidR="00CC0E13">
        <w:rPr>
          <w:rFonts w:ascii="Times New Roman" w:hAnsi="Times New Roman"/>
          <w:sz w:val="24"/>
          <w:u w:val="single"/>
        </w:rPr>
        <w:t xml:space="preserve"> </w:t>
      </w:r>
      <w:r w:rsidR="00CC0E13">
        <w:rPr>
          <w:rFonts w:ascii="Times New Roman" w:hAnsi="Times New Roman"/>
          <w:sz w:val="24"/>
          <w:u w:val="single"/>
        </w:rPr>
        <w:tab/>
      </w:r>
    </w:p>
    <w:p w:rsidR="00FD62D9" w:rsidRDefault="00CC0E13">
      <w:pPr>
        <w:tabs>
          <w:tab w:val="left" w:pos="3693"/>
          <w:tab w:val="left" w:pos="6313"/>
        </w:tabs>
        <w:spacing w:before="19"/>
        <w:ind w:left="881"/>
        <w:rPr>
          <w:rFonts w:ascii="Times New Roman"/>
          <w:sz w:val="24"/>
        </w:rPr>
      </w:pPr>
      <w:r>
        <w:rPr>
          <w:rFonts w:ascii="Times New Roman"/>
          <w:sz w:val="24"/>
        </w:rPr>
        <w:t>me</w:t>
      </w:r>
      <w:r>
        <w:rPr>
          <w:rFonts w:ascii="Times New Roman"/>
          <w:spacing w:val="-1"/>
          <w:sz w:val="24"/>
        </w:rPr>
        <w:t xml:space="preserve"> </w:t>
      </w:r>
      <w:r>
        <w:rPr>
          <w:rFonts w:ascii="Times New Roman"/>
          <w:sz w:val="24"/>
        </w:rPr>
        <w:t>objekt</w:t>
      </w:r>
      <w:r>
        <w:rPr>
          <w:rFonts w:ascii="Times New Roman"/>
          <w:sz w:val="24"/>
          <w:u w:val="single"/>
        </w:rPr>
        <w:t xml:space="preserve"> </w:t>
      </w:r>
      <w:r>
        <w:rPr>
          <w:rFonts w:ascii="Times New Roman"/>
          <w:sz w:val="24"/>
          <w:u w:val="single"/>
        </w:rPr>
        <w:tab/>
      </w:r>
      <w:r>
        <w:rPr>
          <w:rFonts w:ascii="Times New Roman"/>
          <w:sz w:val="24"/>
        </w:rPr>
        <w:t>me fond</w:t>
      </w:r>
      <w:r>
        <w:rPr>
          <w:rFonts w:ascii="Times New Roman"/>
          <w:spacing w:val="-2"/>
          <w:sz w:val="24"/>
        </w:rPr>
        <w:t xml:space="preserve"> </w:t>
      </w:r>
      <w:r>
        <w:rPr>
          <w:rFonts w:ascii="Times New Roman"/>
          <w:sz w:val="24"/>
        </w:rPr>
        <w:t xml:space="preserve">limit </w:t>
      </w:r>
      <w:r>
        <w:rPr>
          <w:rFonts w:ascii="Times New Roman"/>
          <w:sz w:val="24"/>
          <w:u w:val="single"/>
        </w:rPr>
        <w:t xml:space="preserve"> </w:t>
      </w:r>
      <w:r>
        <w:rPr>
          <w:rFonts w:ascii="Times New Roman"/>
          <w:sz w:val="24"/>
          <w:u w:val="single"/>
        </w:rPr>
        <w:tab/>
      </w:r>
    </w:p>
    <w:p w:rsidR="00FD62D9" w:rsidRDefault="00FD62D9">
      <w:pPr>
        <w:pStyle w:val="BodyText"/>
        <w:spacing w:before="5"/>
        <w:ind w:left="0"/>
        <w:rPr>
          <w:rFonts w:ascii="Times New Roman"/>
          <w:sz w:val="26"/>
        </w:rPr>
      </w:pPr>
    </w:p>
    <w:p w:rsidR="00FD62D9" w:rsidRDefault="00CC0E13">
      <w:pPr>
        <w:tabs>
          <w:tab w:val="left" w:pos="4881"/>
          <w:tab w:val="left" w:pos="7345"/>
        </w:tabs>
        <w:spacing w:before="90"/>
        <w:ind w:left="881"/>
        <w:jc w:val="both"/>
        <w:rPr>
          <w:rFonts w:ascii="Times New Roman"/>
          <w:sz w:val="24"/>
        </w:rPr>
      </w:pPr>
      <w:r>
        <w:rPr>
          <w:rFonts w:ascii="Times New Roman"/>
          <w:sz w:val="24"/>
        </w:rPr>
        <w:t>Une</w:t>
      </w:r>
      <w:r>
        <w:rPr>
          <w:rFonts w:ascii="Times New Roman"/>
          <w:spacing w:val="-2"/>
          <w:sz w:val="24"/>
        </w:rPr>
        <w:t xml:space="preserve"> </w:t>
      </w:r>
      <w:r>
        <w:rPr>
          <w:rFonts w:ascii="Times New Roman"/>
          <w:sz w:val="24"/>
        </w:rPr>
        <w:t>i</w:t>
      </w:r>
      <w:r>
        <w:rPr>
          <w:rFonts w:ascii="Times New Roman"/>
          <w:spacing w:val="-1"/>
          <w:sz w:val="24"/>
        </w:rPr>
        <w:t xml:space="preserve"> </w:t>
      </w:r>
      <w:r>
        <w:rPr>
          <w:rFonts w:ascii="Times New Roman"/>
          <w:sz w:val="24"/>
        </w:rPr>
        <w:t>nenshkruari</w:t>
      </w:r>
      <w:r>
        <w:rPr>
          <w:rFonts w:ascii="Times New Roman"/>
          <w:sz w:val="24"/>
          <w:u w:val="single"/>
        </w:rPr>
        <w:t xml:space="preserve"> </w:t>
      </w:r>
      <w:r>
        <w:rPr>
          <w:rFonts w:ascii="Times New Roman"/>
          <w:sz w:val="24"/>
          <w:u w:val="single"/>
        </w:rPr>
        <w:tab/>
      </w:r>
      <w:r>
        <w:rPr>
          <w:rFonts w:ascii="Times New Roman"/>
          <w:sz w:val="24"/>
        </w:rPr>
        <w:t>me cilesine</w:t>
      </w:r>
      <w:r>
        <w:rPr>
          <w:rFonts w:ascii="Times New Roman"/>
          <w:sz w:val="24"/>
          <w:u w:val="single"/>
        </w:rPr>
        <w:t xml:space="preserve"> </w:t>
      </w:r>
      <w:r>
        <w:rPr>
          <w:rFonts w:ascii="Times New Roman"/>
          <w:sz w:val="24"/>
          <w:u w:val="single"/>
        </w:rPr>
        <w:tab/>
      </w:r>
      <w:r>
        <w:rPr>
          <w:rFonts w:ascii="Times New Roman"/>
          <w:sz w:val="24"/>
        </w:rPr>
        <w:t>te operatorit</w:t>
      </w:r>
      <w:r>
        <w:rPr>
          <w:rFonts w:ascii="Times New Roman"/>
          <w:spacing w:val="-1"/>
          <w:sz w:val="24"/>
        </w:rPr>
        <w:t xml:space="preserve"> </w:t>
      </w:r>
      <w:r>
        <w:rPr>
          <w:rFonts w:ascii="Times New Roman"/>
          <w:sz w:val="24"/>
        </w:rPr>
        <w:t>ekonomik</w:t>
      </w:r>
    </w:p>
    <w:p w:rsidR="00FD62D9" w:rsidRDefault="00CC0E13">
      <w:pPr>
        <w:tabs>
          <w:tab w:val="left" w:pos="3216"/>
        </w:tabs>
        <w:spacing w:before="2"/>
        <w:ind w:left="881"/>
        <w:jc w:val="both"/>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4"/>
          <w:sz w:val="24"/>
        </w:rPr>
        <w:t xml:space="preserve"> </w:t>
      </w:r>
      <w:r>
        <w:rPr>
          <w:rFonts w:ascii="Times New Roman"/>
          <w:sz w:val="24"/>
        </w:rPr>
        <w:t>deklaroj</w:t>
      </w:r>
      <w:r>
        <w:rPr>
          <w:rFonts w:ascii="Times New Roman"/>
          <w:spacing w:val="-1"/>
          <w:sz w:val="24"/>
        </w:rPr>
        <w:t xml:space="preserve"> </w:t>
      </w:r>
      <w:r>
        <w:rPr>
          <w:rFonts w:ascii="Times New Roman"/>
          <w:sz w:val="24"/>
        </w:rPr>
        <w:t>se:</w:t>
      </w:r>
    </w:p>
    <w:p w:rsidR="00FD62D9" w:rsidRDefault="00CC0E13">
      <w:pPr>
        <w:spacing w:before="82" w:line="244" w:lineRule="auto"/>
        <w:ind w:left="881" w:right="475"/>
        <w:jc w:val="both"/>
        <w:rPr>
          <w:rFonts w:ascii="Times New Roman" w:hAnsi="Times New Roman"/>
          <w:sz w:val="24"/>
        </w:rPr>
      </w:pPr>
      <w:r>
        <w:rPr>
          <w:rFonts w:ascii="Times New Roman" w:hAnsi="Times New Roman"/>
          <w:sz w:val="24"/>
        </w:rPr>
        <w:t>Permbushim te gjitha specifikimet teknike, te percaktuara ne dokumentat e Koncesionit\Partneritetit publik Privat dhe i pranojme pa rezerva dhe asnje verejtje ato. Deklarojme nen pergjegjesine tone ligjore se jemi dakord me te gjitha specifikimet teknike te dhena dhe i plotesojme ato sipas percaktimit ne dokumentat e Koncesionit\Partneritetit publik Privat. Ne përmbushim të gjitha kërkesat ligjore, finaniaro-ekonomike si dhe specifikimet teknike të përcaktuara në dokumentat standarte të procedurës konkuruese, dhe vërtetojmë këtë me certifikata dhe dokumenta, të dorëzuara bashkë me këtë deklaratë.</w:t>
      </w:r>
    </w:p>
    <w:p w:rsidR="00FD62D9" w:rsidRDefault="00FD62D9">
      <w:pPr>
        <w:pStyle w:val="BodyText"/>
        <w:spacing w:before="5"/>
        <w:ind w:left="0"/>
        <w:rPr>
          <w:rFonts w:ascii="Times New Roman"/>
          <w:sz w:val="34"/>
        </w:rPr>
      </w:pPr>
    </w:p>
    <w:p w:rsidR="00FD62D9" w:rsidRDefault="00CC0E13">
      <w:pPr>
        <w:spacing w:line="273" w:lineRule="auto"/>
        <w:ind w:left="881" w:right="482"/>
        <w:jc w:val="both"/>
        <w:rPr>
          <w:rFonts w:ascii="Times New Roman" w:hAnsi="Times New Roman"/>
          <w:sz w:val="24"/>
        </w:rPr>
      </w:pPr>
      <w:r>
        <w:rPr>
          <w:rFonts w:ascii="Times New Roman" w:hAnsi="Times New Roman"/>
          <w:sz w:val="24"/>
        </w:rPr>
        <w:t>Oferta jonë është e vlefshme për periudhën e përcaktuar në dokumentat standarte për procedurën</w:t>
      </w:r>
      <w:r>
        <w:rPr>
          <w:rFonts w:ascii="Times New Roman" w:hAnsi="Times New Roman"/>
          <w:spacing w:val="-1"/>
          <w:sz w:val="24"/>
        </w:rPr>
        <w:t xml:space="preserve"> </w:t>
      </w:r>
      <w:r>
        <w:rPr>
          <w:rFonts w:ascii="Times New Roman" w:hAnsi="Times New Roman"/>
          <w:sz w:val="24"/>
        </w:rPr>
        <w:t>konkuruese.</w:t>
      </w:r>
    </w:p>
    <w:p w:rsidR="00FD62D9" w:rsidRDefault="00FD62D9">
      <w:pPr>
        <w:pStyle w:val="BodyText"/>
        <w:spacing w:before="3"/>
        <w:ind w:left="0"/>
        <w:rPr>
          <w:rFonts w:ascii="Times New Roman"/>
          <w:sz w:val="31"/>
        </w:rPr>
      </w:pPr>
    </w:p>
    <w:p w:rsidR="00FD62D9" w:rsidRDefault="00CC0E13">
      <w:pPr>
        <w:ind w:left="881"/>
        <w:jc w:val="both"/>
        <w:rPr>
          <w:rFonts w:ascii="Times New Roman" w:hAnsi="Times New Roman"/>
          <w:sz w:val="24"/>
        </w:rPr>
      </w:pPr>
      <w:r>
        <w:rPr>
          <w:rFonts w:ascii="Times New Roman" w:hAnsi="Times New Roman"/>
          <w:sz w:val="24"/>
        </w:rPr>
        <w:t>Nuk do të marrim pjesë si ofertues në më shumë se një ofertë për këtë procedurë konkuruese.</w:t>
      </w:r>
    </w:p>
    <w:p w:rsidR="00FD62D9" w:rsidRDefault="00FD62D9">
      <w:pPr>
        <w:pStyle w:val="BodyText"/>
        <w:spacing w:before="9"/>
        <w:ind w:left="0"/>
        <w:rPr>
          <w:rFonts w:ascii="Times New Roman"/>
          <w:sz w:val="37"/>
        </w:rPr>
      </w:pPr>
    </w:p>
    <w:p w:rsidR="00FD62D9" w:rsidRDefault="00CC0E13">
      <w:pPr>
        <w:spacing w:line="273" w:lineRule="auto"/>
        <w:ind w:left="881" w:right="483"/>
        <w:jc w:val="both"/>
        <w:rPr>
          <w:rFonts w:ascii="Times New Roman" w:hAnsi="Times New Roman"/>
          <w:sz w:val="24"/>
        </w:rPr>
      </w:pPr>
      <w:r>
        <w:rPr>
          <w:rFonts w:ascii="Times New Roman" w:hAnsi="Times New Roman"/>
          <w:sz w:val="24"/>
        </w:rPr>
        <w:t>Ne autorizojmë autoritetin kontraktor të verifikojë informacionin/ dokumentat që i bashkëlidhën kësaj oferte.</w:t>
      </w:r>
    </w:p>
    <w:p w:rsidR="00FD62D9" w:rsidRDefault="00FD62D9">
      <w:pPr>
        <w:pStyle w:val="BodyText"/>
        <w:spacing w:before="4"/>
        <w:ind w:left="0"/>
        <w:rPr>
          <w:rFonts w:ascii="Times New Roman"/>
          <w:sz w:val="31"/>
        </w:rPr>
      </w:pPr>
    </w:p>
    <w:p w:rsidR="00FD62D9" w:rsidRDefault="00CC0E13">
      <w:pPr>
        <w:spacing w:line="273" w:lineRule="auto"/>
        <w:ind w:left="881" w:right="485"/>
        <w:jc w:val="both"/>
        <w:rPr>
          <w:rFonts w:ascii="Times New Roman" w:hAnsi="Times New Roman"/>
          <w:sz w:val="24"/>
        </w:rPr>
      </w:pPr>
      <w:r>
        <w:rPr>
          <w:rFonts w:ascii="Times New Roman" w:hAnsi="Times New Roman"/>
          <w:sz w:val="24"/>
        </w:rPr>
        <w:t>Në rast se oferta jonë pranohet në do të bëjmë sigurimin e kontratës, sic parashikohet në dokumentat standarte të procedurës konkuruese.</w:t>
      </w:r>
    </w:p>
    <w:p w:rsidR="00FD62D9" w:rsidRDefault="00FD62D9">
      <w:pPr>
        <w:pStyle w:val="BodyText"/>
        <w:spacing w:before="3"/>
        <w:ind w:left="0"/>
        <w:rPr>
          <w:rFonts w:ascii="Times New Roman"/>
          <w:sz w:val="31"/>
        </w:rPr>
      </w:pPr>
    </w:p>
    <w:p w:rsidR="00FD62D9" w:rsidRDefault="00CC0E13">
      <w:pPr>
        <w:spacing w:line="273" w:lineRule="auto"/>
        <w:ind w:left="881" w:right="484"/>
        <w:jc w:val="both"/>
        <w:rPr>
          <w:rFonts w:ascii="Times New Roman" w:hAnsi="Times New Roman"/>
          <w:sz w:val="24"/>
        </w:rPr>
      </w:pPr>
      <w:r>
        <w:rPr>
          <w:rFonts w:ascii="Times New Roman" w:hAnsi="Times New Roman"/>
          <w:sz w:val="24"/>
        </w:rPr>
        <w:t>Në rast se shpallemi fitues të procedurës konkuruese, biem dakord për të nënshkruar Kontratën sipas formularit të kushteve të kontratës.</w:t>
      </w:r>
    </w:p>
    <w:p w:rsidR="00FD62D9" w:rsidRDefault="00FD62D9">
      <w:pPr>
        <w:pStyle w:val="BodyText"/>
        <w:spacing w:before="5"/>
        <w:ind w:left="0"/>
        <w:rPr>
          <w:rFonts w:ascii="Times New Roman"/>
          <w:sz w:val="31"/>
        </w:rPr>
      </w:pPr>
    </w:p>
    <w:p w:rsidR="00FD62D9" w:rsidRDefault="00CC0E13">
      <w:pPr>
        <w:tabs>
          <w:tab w:val="left" w:pos="5631"/>
        </w:tabs>
        <w:spacing w:line="429" w:lineRule="auto"/>
        <w:ind w:left="881" w:right="4967"/>
        <w:rPr>
          <w:rFonts w:ascii="Times New Roman" w:hAnsi="Times New Roman"/>
          <w:b/>
          <w:sz w:val="24"/>
        </w:rPr>
      </w:pPr>
      <w:r>
        <w:rPr>
          <w:rFonts w:ascii="Times New Roman" w:hAnsi="Times New Roman"/>
          <w:b/>
          <w:sz w:val="24"/>
        </w:rPr>
        <w:t>Data e dorëzimit</w:t>
      </w:r>
      <w:r>
        <w:rPr>
          <w:rFonts w:ascii="Times New Roman" w:hAnsi="Times New Roman"/>
          <w:b/>
          <w:spacing w:val="-8"/>
          <w:sz w:val="24"/>
        </w:rPr>
        <w:t xml:space="preserve"> </w:t>
      </w:r>
      <w:r>
        <w:rPr>
          <w:rFonts w:ascii="Times New Roman" w:hAnsi="Times New Roman"/>
          <w:b/>
          <w:sz w:val="24"/>
        </w:rPr>
        <w:t>të</w:t>
      </w:r>
      <w:r>
        <w:rPr>
          <w:rFonts w:ascii="Times New Roman" w:hAnsi="Times New Roman"/>
          <w:b/>
          <w:spacing w:val="-3"/>
          <w:sz w:val="24"/>
        </w:rPr>
        <w:t xml:space="preserve"> </w:t>
      </w:r>
      <w:r>
        <w:rPr>
          <w:rFonts w:ascii="Times New Roman" w:hAnsi="Times New Roman"/>
          <w:b/>
          <w:sz w:val="24"/>
        </w:rPr>
        <w:t xml:space="preserve">deklaratës </w:t>
      </w:r>
      <w:r>
        <w:rPr>
          <w:rFonts w:ascii="Times New Roman" w:hAnsi="Times New Roman"/>
          <w:b/>
          <w:sz w:val="24"/>
          <w:u w:val="single"/>
        </w:rPr>
        <w:t xml:space="preserve"> </w:t>
      </w:r>
      <w:r>
        <w:rPr>
          <w:rFonts w:ascii="Times New Roman" w:hAnsi="Times New Roman"/>
          <w:b/>
          <w:sz w:val="24"/>
          <w:u w:val="single"/>
        </w:rPr>
        <w:tab/>
      </w:r>
      <w:r>
        <w:rPr>
          <w:rFonts w:ascii="Times New Roman" w:hAnsi="Times New Roman"/>
          <w:b/>
          <w:sz w:val="24"/>
        </w:rPr>
        <w:t xml:space="preserve"> Përfaqësuesi i</w:t>
      </w:r>
      <w:r>
        <w:rPr>
          <w:rFonts w:ascii="Times New Roman" w:hAnsi="Times New Roman"/>
          <w:b/>
          <w:spacing w:val="-1"/>
          <w:sz w:val="24"/>
        </w:rPr>
        <w:t xml:space="preserve"> </w:t>
      </w:r>
      <w:r>
        <w:rPr>
          <w:rFonts w:ascii="Times New Roman" w:hAnsi="Times New Roman"/>
          <w:b/>
          <w:sz w:val="24"/>
        </w:rPr>
        <w:t>ofertuesit</w:t>
      </w:r>
    </w:p>
    <w:p w:rsidR="00FD62D9" w:rsidRDefault="00CC0E13">
      <w:pPr>
        <w:spacing w:before="2" w:line="427" w:lineRule="auto"/>
        <w:ind w:left="881" w:right="8495"/>
        <w:rPr>
          <w:rFonts w:ascii="Times New Roman" w:hAnsi="Times New Roman"/>
          <w:b/>
          <w:sz w:val="24"/>
        </w:rPr>
      </w:pPr>
      <w:r>
        <w:rPr>
          <w:rFonts w:ascii="Times New Roman" w:hAnsi="Times New Roman"/>
          <w:b/>
          <w:sz w:val="24"/>
        </w:rPr>
        <w:t>Nënshkrimi Vula</w:t>
      </w:r>
    </w:p>
    <w:p w:rsidR="00FD62D9" w:rsidRDefault="00FD62D9">
      <w:pPr>
        <w:spacing w:line="427" w:lineRule="auto"/>
        <w:rPr>
          <w:rFonts w:ascii="Times New Roman" w:hAnsi="Times New Roman"/>
          <w:sz w:val="24"/>
        </w:rPr>
        <w:sectPr w:rsidR="00FD62D9">
          <w:pgSz w:w="11930" w:h="16850"/>
          <w:pgMar w:top="1300" w:right="900" w:bottom="440" w:left="420" w:header="468" w:footer="245" w:gutter="0"/>
          <w:cols w:space="720"/>
        </w:sectPr>
      </w:pPr>
    </w:p>
    <w:p w:rsidR="00FD62D9" w:rsidRDefault="00FD62D9">
      <w:pPr>
        <w:pStyle w:val="BodyText"/>
        <w:ind w:left="0"/>
        <w:rPr>
          <w:rFonts w:ascii="Times New Roman"/>
          <w:b/>
        </w:rPr>
      </w:pPr>
    </w:p>
    <w:p w:rsidR="00FD62D9" w:rsidRDefault="00FD62D9">
      <w:pPr>
        <w:pStyle w:val="BodyText"/>
        <w:spacing w:before="1"/>
        <w:ind w:left="0"/>
        <w:rPr>
          <w:rFonts w:ascii="Times New Roman"/>
          <w:b/>
          <w:sz w:val="27"/>
        </w:rPr>
      </w:pPr>
    </w:p>
    <w:p w:rsidR="00FD62D9" w:rsidRDefault="00CC0E13">
      <w:pPr>
        <w:spacing w:before="90"/>
        <w:ind w:left="881"/>
        <w:rPr>
          <w:rFonts w:ascii="Times New Roman"/>
          <w:b/>
          <w:sz w:val="24"/>
        </w:rPr>
      </w:pPr>
      <w:r>
        <w:rPr>
          <w:rFonts w:ascii="Times New Roman"/>
          <w:b/>
          <w:sz w:val="24"/>
        </w:rPr>
        <w:t>Shtojca 6</w:t>
      </w:r>
    </w:p>
    <w:p w:rsidR="00FD62D9" w:rsidRDefault="00FD62D9">
      <w:pPr>
        <w:pStyle w:val="BodyText"/>
        <w:spacing w:before="6"/>
        <w:ind w:left="0"/>
        <w:rPr>
          <w:rFonts w:ascii="Times New Roman"/>
          <w:b/>
          <w:sz w:val="15"/>
        </w:rPr>
      </w:pPr>
    </w:p>
    <w:p w:rsidR="00FD62D9" w:rsidRDefault="00CC0E13">
      <w:pPr>
        <w:spacing w:before="90"/>
        <w:ind w:left="866" w:right="403"/>
        <w:jc w:val="center"/>
        <w:rPr>
          <w:rFonts w:ascii="Times New Roman"/>
          <w:sz w:val="24"/>
        </w:rPr>
      </w:pPr>
      <w:r>
        <w:rPr>
          <w:rFonts w:ascii="Times New Roman"/>
          <w:sz w:val="24"/>
        </w:rPr>
        <w:t xml:space="preserve">[ </w:t>
      </w:r>
      <w:r>
        <w:rPr>
          <w:rFonts w:ascii="Times New Roman"/>
          <w:i/>
          <w:sz w:val="24"/>
        </w:rPr>
        <w:t>Shtojce per tu plotesuar nga Operatori Ekonomik</w:t>
      </w:r>
      <w:r>
        <w:rPr>
          <w:rFonts w:ascii="Times New Roman"/>
          <w:sz w:val="24"/>
        </w:rPr>
        <w:t>]</w:t>
      </w:r>
    </w:p>
    <w:p w:rsidR="00FD62D9" w:rsidRDefault="00CC0E13">
      <w:pPr>
        <w:spacing w:before="101"/>
        <w:ind w:left="866" w:right="386"/>
        <w:jc w:val="center"/>
        <w:rPr>
          <w:rFonts w:ascii="Times New Roman" w:hAnsi="Times New Roman"/>
          <w:b/>
          <w:sz w:val="24"/>
        </w:rPr>
      </w:pPr>
      <w:r>
        <w:rPr>
          <w:rFonts w:ascii="Times New Roman" w:hAnsi="Times New Roman"/>
          <w:b/>
          <w:sz w:val="24"/>
          <w:u w:val="thick"/>
        </w:rPr>
        <w:t>DEKLARATË</w:t>
      </w:r>
    </w:p>
    <w:p w:rsidR="00FD62D9" w:rsidRDefault="00CC0E13">
      <w:pPr>
        <w:ind w:left="866" w:right="378"/>
        <w:jc w:val="center"/>
        <w:rPr>
          <w:rFonts w:ascii="Times New Roman"/>
          <w:b/>
          <w:sz w:val="24"/>
        </w:rPr>
      </w:pPr>
      <w:r>
        <w:rPr>
          <w:rFonts w:ascii="Times New Roman"/>
          <w:b/>
          <w:sz w:val="24"/>
          <w:u w:val="thick"/>
        </w:rPr>
        <w:t>Mbi konfliktin e interesave</w:t>
      </w:r>
    </w:p>
    <w:p w:rsidR="00FD62D9" w:rsidRDefault="00FD62D9">
      <w:pPr>
        <w:pStyle w:val="BodyText"/>
        <w:spacing w:before="11"/>
        <w:ind w:left="0"/>
        <w:rPr>
          <w:rFonts w:ascii="Times New Roman"/>
          <w:b/>
          <w:sz w:val="19"/>
        </w:rPr>
      </w:pPr>
    </w:p>
    <w:p w:rsidR="00FD62D9" w:rsidRDefault="00CC0E13">
      <w:pPr>
        <w:spacing w:before="90"/>
        <w:ind w:left="881"/>
        <w:rPr>
          <w:rFonts w:ascii="Times New Roman" w:hAnsi="Times New Roman"/>
          <w:sz w:val="24"/>
        </w:rPr>
      </w:pPr>
      <w:r>
        <w:rPr>
          <w:rFonts w:ascii="Times New Roman" w:hAnsi="Times New Roman"/>
          <w:sz w:val="24"/>
        </w:rPr>
        <w:t>Deklaratë e operatorit  ekonomik  pjesëmarrës  në  procedurën  e koncesionit/partneritetit</w:t>
      </w:r>
      <w:r>
        <w:rPr>
          <w:rFonts w:ascii="Times New Roman" w:hAnsi="Times New Roman"/>
          <w:spacing w:val="-18"/>
          <w:sz w:val="24"/>
        </w:rPr>
        <w:t xml:space="preserve"> </w:t>
      </w:r>
      <w:r>
        <w:rPr>
          <w:rFonts w:ascii="Times New Roman" w:hAnsi="Times New Roman"/>
          <w:sz w:val="24"/>
        </w:rPr>
        <w:t>publik</w:t>
      </w:r>
    </w:p>
    <w:p w:rsidR="00FD62D9" w:rsidRDefault="00CC0E13">
      <w:pPr>
        <w:tabs>
          <w:tab w:val="left" w:pos="1788"/>
          <w:tab w:val="left" w:pos="2361"/>
          <w:tab w:val="left" w:pos="2949"/>
          <w:tab w:val="left" w:pos="3471"/>
          <w:tab w:val="left" w:pos="4781"/>
          <w:tab w:val="left" w:pos="5354"/>
          <w:tab w:val="left" w:pos="6101"/>
          <w:tab w:val="left" w:pos="8198"/>
          <w:tab w:val="left" w:pos="8490"/>
          <w:tab w:val="left" w:pos="9184"/>
        </w:tabs>
        <w:spacing w:before="17"/>
        <w:ind w:left="881"/>
        <w:rPr>
          <w:rFonts w:ascii="Times New Roman" w:hAnsi="Times New Roman"/>
          <w:sz w:val="24"/>
        </w:rPr>
      </w:pPr>
      <w:r>
        <w:rPr>
          <w:rFonts w:ascii="Times New Roman" w:hAnsi="Times New Roman"/>
          <w:sz w:val="24"/>
        </w:rPr>
        <w:t>privat</w:t>
      </w:r>
      <w:r>
        <w:rPr>
          <w:rFonts w:ascii="Times New Roman" w:hAnsi="Times New Roman"/>
          <w:sz w:val="24"/>
        </w:rPr>
        <w:tab/>
        <w:t>që</w:t>
      </w:r>
      <w:r>
        <w:rPr>
          <w:rFonts w:ascii="Times New Roman" w:hAnsi="Times New Roman"/>
          <w:sz w:val="24"/>
        </w:rPr>
        <w:tab/>
        <w:t>do</w:t>
      </w:r>
      <w:r>
        <w:rPr>
          <w:rFonts w:ascii="Times New Roman" w:hAnsi="Times New Roman"/>
          <w:sz w:val="24"/>
        </w:rPr>
        <w:tab/>
        <w:t>të</w:t>
      </w:r>
      <w:r>
        <w:rPr>
          <w:rFonts w:ascii="Times New Roman" w:hAnsi="Times New Roman"/>
          <w:sz w:val="24"/>
        </w:rPr>
        <w:tab/>
        <w:t>zhvillohet</w:t>
      </w:r>
      <w:r>
        <w:rPr>
          <w:rFonts w:ascii="Times New Roman" w:hAnsi="Times New Roman"/>
          <w:sz w:val="24"/>
        </w:rPr>
        <w:tab/>
        <w:t>në</w:t>
      </w:r>
      <w:r>
        <w:rPr>
          <w:rFonts w:ascii="Times New Roman" w:hAnsi="Times New Roman"/>
          <w:sz w:val="24"/>
        </w:rPr>
        <w:tab/>
        <w:t>datë</w:t>
      </w:r>
      <w:r>
        <w:rPr>
          <w:rFonts w:ascii="Times New Roman" w:hAnsi="Times New Roman"/>
          <w:sz w:val="24"/>
        </w:rPr>
        <w:tab/>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ab/>
        <w:t>nga</w:t>
      </w:r>
      <w:r>
        <w:rPr>
          <w:rFonts w:ascii="Times New Roman" w:hAnsi="Times New Roman"/>
          <w:sz w:val="24"/>
        </w:rPr>
        <w:tab/>
        <w:t>Autoriteti</w:t>
      </w:r>
    </w:p>
    <w:p w:rsidR="00FD62D9" w:rsidRDefault="00CC0E13">
      <w:pPr>
        <w:tabs>
          <w:tab w:val="left" w:pos="3909"/>
          <w:tab w:val="left" w:pos="6421"/>
          <w:tab w:val="left" w:pos="8991"/>
        </w:tabs>
        <w:spacing w:before="19"/>
        <w:ind w:left="881"/>
        <w:jc w:val="both"/>
        <w:rPr>
          <w:rFonts w:ascii="Times New Roman"/>
          <w:sz w:val="24"/>
        </w:rPr>
      </w:pPr>
      <w:r>
        <w:rPr>
          <w:rFonts w:ascii="Times New Roman"/>
          <w:sz w:val="24"/>
        </w:rPr>
        <w:t>Kontraktor</w:t>
      </w:r>
      <w:r>
        <w:rPr>
          <w:rFonts w:ascii="Times New Roman"/>
          <w:sz w:val="24"/>
          <w:u w:val="single"/>
        </w:rPr>
        <w:t xml:space="preserve"> </w:t>
      </w:r>
      <w:r>
        <w:rPr>
          <w:rFonts w:ascii="Times New Roman"/>
          <w:sz w:val="24"/>
          <w:u w:val="single"/>
        </w:rPr>
        <w:tab/>
      </w:r>
      <w:r>
        <w:rPr>
          <w:rFonts w:ascii="Times New Roman"/>
          <w:sz w:val="24"/>
        </w:rPr>
        <w:t>me</w:t>
      </w:r>
      <w:r>
        <w:rPr>
          <w:rFonts w:ascii="Times New Roman"/>
          <w:spacing w:val="-1"/>
          <w:sz w:val="24"/>
        </w:rPr>
        <w:t xml:space="preserve"> </w:t>
      </w:r>
      <w:r>
        <w:rPr>
          <w:rFonts w:ascii="Times New Roman"/>
          <w:sz w:val="24"/>
        </w:rPr>
        <w:t>objekt</w:t>
      </w:r>
      <w:r>
        <w:rPr>
          <w:rFonts w:ascii="Times New Roman"/>
          <w:sz w:val="24"/>
          <w:u w:val="single"/>
        </w:rPr>
        <w:t xml:space="preserve"> </w:t>
      </w:r>
      <w:r>
        <w:rPr>
          <w:rFonts w:ascii="Times New Roman"/>
          <w:sz w:val="24"/>
          <w:u w:val="single"/>
        </w:rPr>
        <w:tab/>
      </w:r>
      <w:r>
        <w:rPr>
          <w:rFonts w:ascii="Times New Roman"/>
          <w:sz w:val="24"/>
        </w:rPr>
        <w:t>me</w:t>
      </w:r>
      <w:r>
        <w:rPr>
          <w:rFonts w:ascii="Times New Roman"/>
          <w:spacing w:val="-1"/>
          <w:sz w:val="24"/>
        </w:rPr>
        <w:t xml:space="preserve"> </w:t>
      </w:r>
      <w:r>
        <w:rPr>
          <w:rFonts w:ascii="Times New Roman"/>
          <w:sz w:val="24"/>
        </w:rPr>
        <w:t>fond limit</w:t>
      </w:r>
      <w:r>
        <w:rPr>
          <w:rFonts w:ascii="Times New Roman"/>
          <w:sz w:val="24"/>
          <w:u w:val="single"/>
        </w:rPr>
        <w:t xml:space="preserve"> </w:t>
      </w:r>
      <w:r>
        <w:rPr>
          <w:rFonts w:ascii="Times New Roman"/>
          <w:sz w:val="24"/>
          <w:u w:val="single"/>
        </w:rPr>
        <w:tab/>
      </w:r>
      <w:r>
        <w:rPr>
          <w:rFonts w:ascii="Times New Roman"/>
          <w:sz w:val="24"/>
        </w:rPr>
        <w:t>.</w:t>
      </w:r>
    </w:p>
    <w:p w:rsidR="00FD62D9" w:rsidRDefault="00FD62D9">
      <w:pPr>
        <w:pStyle w:val="BodyText"/>
        <w:spacing w:before="10"/>
        <w:ind w:left="0"/>
        <w:rPr>
          <w:rFonts w:ascii="Times New Roman"/>
        </w:rPr>
      </w:pPr>
    </w:p>
    <w:p w:rsidR="00FD62D9" w:rsidRDefault="00CC0E13">
      <w:pPr>
        <w:spacing w:before="1" w:line="249" w:lineRule="auto"/>
        <w:ind w:left="881" w:right="474"/>
        <w:jc w:val="both"/>
        <w:rPr>
          <w:rFonts w:ascii="Times New Roman" w:hAnsi="Times New Roman"/>
          <w:sz w:val="24"/>
        </w:rPr>
      </w:pPr>
      <w:r>
        <w:rPr>
          <w:rFonts w:ascii="Times New Roman" w:hAnsi="Times New Roman"/>
          <w:sz w:val="24"/>
        </w:rPr>
        <w:t>Konflikt i interesit është gjendja e konfliktit ndërmjet detyrës publike dhe interesave privatë të një zyrtari, në të cilën ai ka interesa privatë, të drejpërdrejtë ose të tërthortë që ndikojnë, mund të ndikojnë ose duket sikur ndikojnë në kryerjen në mënyrë të padrejtë të detyrave dhe përgjegjësive të tij</w:t>
      </w:r>
      <w:r>
        <w:rPr>
          <w:rFonts w:ascii="Times New Roman" w:hAnsi="Times New Roman"/>
          <w:spacing w:val="-2"/>
          <w:sz w:val="24"/>
        </w:rPr>
        <w:t xml:space="preserve"> </w:t>
      </w:r>
      <w:r>
        <w:rPr>
          <w:rFonts w:ascii="Times New Roman" w:hAnsi="Times New Roman"/>
          <w:sz w:val="24"/>
        </w:rPr>
        <w:t>publike.</w:t>
      </w:r>
    </w:p>
    <w:p w:rsidR="00FD62D9" w:rsidRDefault="00FD62D9">
      <w:pPr>
        <w:pStyle w:val="BodyText"/>
        <w:spacing w:before="1"/>
        <w:ind w:left="0"/>
        <w:rPr>
          <w:rFonts w:ascii="Times New Roman"/>
          <w:sz w:val="23"/>
        </w:rPr>
      </w:pPr>
    </w:p>
    <w:p w:rsidR="00FD62D9" w:rsidRDefault="00FE09CB">
      <w:pPr>
        <w:spacing w:line="254" w:lineRule="auto"/>
        <w:ind w:left="881" w:right="483"/>
        <w:jc w:val="both"/>
        <w:rPr>
          <w:rFonts w:ascii="Times New Roman" w:hAnsi="Times New Roman"/>
          <w:sz w:val="24"/>
        </w:rPr>
      </w:pPr>
      <w:r>
        <w:rPr>
          <w:noProof/>
          <w:lang w:bidi="ar-SA"/>
        </w:rPr>
        <mc:AlternateContent>
          <mc:Choice Requires="wpg">
            <w:drawing>
              <wp:anchor distT="0" distB="0" distL="114300" distR="114300" simplePos="0" relativeHeight="160631808" behindDoc="1" locked="0" layoutInCell="1" allowOverlap="1" wp14:anchorId="4A2F1450" wp14:editId="0B2B2565">
                <wp:simplePos x="0" y="0"/>
                <wp:positionH relativeFrom="page">
                  <wp:posOffset>751840</wp:posOffset>
                </wp:positionH>
                <wp:positionV relativeFrom="paragraph">
                  <wp:posOffset>-1270</wp:posOffset>
                </wp:positionV>
                <wp:extent cx="6066155" cy="6365875"/>
                <wp:effectExtent l="0" t="0" r="0" b="0"/>
                <wp:wrapNone/>
                <wp:docPr id="33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155" cy="6365875"/>
                          <a:chOff x="1184" y="-2"/>
                          <a:chExt cx="9553" cy="10025"/>
                        </a:xfrm>
                      </wpg:grpSpPr>
                      <wps:wsp>
                        <wps:cNvPr id="339" name="Line 149"/>
                        <wps:cNvCnPr/>
                        <wps:spPr bwMode="auto">
                          <a:xfrm>
                            <a:off x="1184" y="3"/>
                            <a:ext cx="9553"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AutoShape 148"/>
                        <wps:cNvSpPr>
                          <a:spLocks/>
                        </wps:cNvSpPr>
                        <wps:spPr bwMode="auto">
                          <a:xfrm>
                            <a:off x="1184" y="-3"/>
                            <a:ext cx="9553" cy="10025"/>
                          </a:xfrm>
                          <a:custGeom>
                            <a:avLst/>
                            <a:gdLst>
                              <a:gd name="T0" fmla="+- 0 1184 1184"/>
                              <a:gd name="T1" fmla="*/ T0 w 9553"/>
                              <a:gd name="T2" fmla="+- 0 8609 -2"/>
                              <a:gd name="T3" fmla="*/ 8609 h 10025"/>
                              <a:gd name="T4" fmla="+- 0 10737 1184"/>
                              <a:gd name="T5" fmla="*/ T4 w 9553"/>
                              <a:gd name="T6" fmla="+- 0 8609 -2"/>
                              <a:gd name="T7" fmla="*/ 8609 h 10025"/>
                              <a:gd name="T8" fmla="+- 0 10732 1184"/>
                              <a:gd name="T9" fmla="*/ T8 w 9553"/>
                              <a:gd name="T10" fmla="+- 0 -2 -2"/>
                              <a:gd name="T11" fmla="*/ -2 h 10025"/>
                              <a:gd name="T12" fmla="+- 0 10732 1184"/>
                              <a:gd name="T13" fmla="*/ T12 w 9553"/>
                              <a:gd name="T14" fmla="+- 0 10023 -2"/>
                              <a:gd name="T15" fmla="*/ 10023 h 10025"/>
                            </a:gdLst>
                            <a:ahLst/>
                            <a:cxnLst>
                              <a:cxn ang="0">
                                <a:pos x="T1" y="T3"/>
                              </a:cxn>
                              <a:cxn ang="0">
                                <a:pos x="T5" y="T7"/>
                              </a:cxn>
                              <a:cxn ang="0">
                                <a:pos x="T9" y="T11"/>
                              </a:cxn>
                              <a:cxn ang="0">
                                <a:pos x="T13" y="T15"/>
                              </a:cxn>
                            </a:cxnLst>
                            <a:rect l="0" t="0" r="r" b="b"/>
                            <a:pathLst>
                              <a:path w="9553" h="10025">
                                <a:moveTo>
                                  <a:pt x="0" y="8611"/>
                                </a:moveTo>
                                <a:lnTo>
                                  <a:pt x="9553" y="8611"/>
                                </a:lnTo>
                                <a:moveTo>
                                  <a:pt x="9548" y="0"/>
                                </a:moveTo>
                                <a:lnTo>
                                  <a:pt x="9548" y="10025"/>
                                </a:lnTo>
                              </a:path>
                            </a:pathLst>
                          </a:custGeom>
                          <a:noFill/>
                          <a:ln w="60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147"/>
                        <wps:cNvSpPr>
                          <a:spLocks/>
                        </wps:cNvSpPr>
                        <wps:spPr bwMode="auto">
                          <a:xfrm>
                            <a:off x="1184" y="-3"/>
                            <a:ext cx="9553" cy="10025"/>
                          </a:xfrm>
                          <a:custGeom>
                            <a:avLst/>
                            <a:gdLst>
                              <a:gd name="T0" fmla="+- 0 1184 1184"/>
                              <a:gd name="T1" fmla="*/ T0 w 9553"/>
                              <a:gd name="T2" fmla="+- 0 10018 -2"/>
                              <a:gd name="T3" fmla="*/ 10018 h 10025"/>
                              <a:gd name="T4" fmla="+- 0 10737 1184"/>
                              <a:gd name="T5" fmla="*/ T4 w 9553"/>
                              <a:gd name="T6" fmla="+- 0 10018 -2"/>
                              <a:gd name="T7" fmla="*/ 10018 h 10025"/>
                              <a:gd name="T8" fmla="+- 0 1189 1184"/>
                              <a:gd name="T9" fmla="*/ T8 w 9553"/>
                              <a:gd name="T10" fmla="+- 0 -2 -2"/>
                              <a:gd name="T11" fmla="*/ -2 h 10025"/>
                              <a:gd name="T12" fmla="+- 0 1189 1184"/>
                              <a:gd name="T13" fmla="*/ T12 w 9553"/>
                              <a:gd name="T14" fmla="+- 0 10023 -2"/>
                              <a:gd name="T15" fmla="*/ 10023 h 10025"/>
                            </a:gdLst>
                            <a:ahLst/>
                            <a:cxnLst>
                              <a:cxn ang="0">
                                <a:pos x="T1" y="T3"/>
                              </a:cxn>
                              <a:cxn ang="0">
                                <a:pos x="T5" y="T7"/>
                              </a:cxn>
                              <a:cxn ang="0">
                                <a:pos x="T9" y="T11"/>
                              </a:cxn>
                              <a:cxn ang="0">
                                <a:pos x="T13" y="T15"/>
                              </a:cxn>
                            </a:cxnLst>
                            <a:rect l="0" t="0" r="r" b="b"/>
                            <a:pathLst>
                              <a:path w="9553" h="10025">
                                <a:moveTo>
                                  <a:pt x="0" y="10020"/>
                                </a:moveTo>
                                <a:lnTo>
                                  <a:pt x="9553" y="10020"/>
                                </a:lnTo>
                                <a:moveTo>
                                  <a:pt x="5" y="0"/>
                                </a:moveTo>
                                <a:lnTo>
                                  <a:pt x="5" y="10025"/>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068DD" id="Group 146" o:spid="_x0000_s1026" style="position:absolute;margin-left:59.2pt;margin-top:-.1pt;width:477.65pt;height:501.25pt;z-index:-342684672;mso-position-horizontal-relative:page" coordorigin="1184,-2" coordsize="9553,1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">
                <v:line id="Line 149" o:spid="_x0000_s1027" style="position:absolute;visibility:visible;mso-wrap-style:square" from="1184,3" to="10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1jcUAAADcAAAADwAAAGRycy9kb3ducmV2LnhtbESP0WrCQBRE34X+w3ILfdNNG5QYXaUW&#10;hAZfNPoBl+w1Cc3eTbPbGPv1riD4OMzMGWa5HkwjeupcbVnB+yQCQVxYXXOp4HTcjhMQziNrbCyT&#10;gis5WK9eRktMtb3wgfrclyJA2KWooPK+TaV0RUUG3cS2xME7286gD7Irpe7wEuCmkR9RNJMGaw4L&#10;Fbb0VVHxk/8ZBf+7ZHudnvdxlvUbs//tNxkmg1Jvr8PnAoSnwT/Dj/a3VhDHc7ifC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61jcUAAADcAAAADwAAAAAAAAAA&#10;AAAAAAChAgAAZHJzL2Rvd25yZXYueG1sUEsFBgAAAAAEAAQA+QAAAJMDAAAAAA==&#10;" strokeweight=".16967mm"/>
                <v:shape id="AutoShape 148" o:spid="_x0000_s1028" style="position:absolute;left:1184;top:-3;width:9553;height:10025;visibility:visible;mso-wrap-style:square;v-text-anchor:top" coordsize="9553,1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XMMA&#10;AADcAAAADwAAAGRycy9kb3ducmV2LnhtbERPy2oCMRTdC/5DuEJ3mtG2UqZGUUFbKCi1XXR5mdx5&#10;6ORmSOLM+PfNQnB5OO/Fqje1aMn5yrKC6SQBQZxZXXGh4PdnN34D4QOyxtoyKbiRh9VyOFhgqm3H&#10;39SeQiFiCPsUFZQhNKmUPivJoJ/YhjhyuXUGQ4SukNphF8NNLWdJMpcGK44NJTa0LSm7nK5GweF4&#10;/ur38+r11s5yJ9t8vfn465R6GvXrdxCB+vAQ392fWsHzS5wf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XXMMAAADcAAAADwAAAAAAAAAAAAAAAACYAgAAZHJzL2Rv&#10;d25yZXYueG1sUEsFBgAAAAAEAAQA9QAAAIgDAAAAAA==&#10;" path="m,8611r9553,m9548,r,10025e" filled="f" strokeweight=".16931mm">
                  <v:path arrowok="t" o:connecttype="custom" o:connectlocs="0,8609;9553,8609;9548,-2;9548,10023" o:connectangles="0,0,0,0"/>
                </v:shape>
                <v:shape id="AutoShape 147" o:spid="_x0000_s1029" style="position:absolute;left:1184;top:-3;width:9553;height:10025;visibility:visible;mso-wrap-style:square;v-text-anchor:top" coordsize="9553,1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0GsYA&#10;AADcAAAADwAAAGRycy9kb3ducmV2LnhtbESPQWvCQBSE74X+h+UJvTUbUyk2dRUTKkiqB23B6yP7&#10;TILZtyG7mvjvu4VCj8PMfMMsVqNpxY1611hWMI1iEMSl1Q1XCr6/Ns9zEM4ja2wtk4I7OVgtHx8W&#10;mGo78IFuR1+JAGGXooLa+y6V0pU1GXSR7YiDd7a9QR9kX0nd4xDgppVJHL9Kgw2HhRo7ymsqL8er&#10;UdB+yGxfuGJ9TfLz7pR/6jE7vSn1NBnX7yA8jf4//NfeagUvs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0GsYAAADcAAAADwAAAAAAAAAAAAAAAACYAgAAZHJz&#10;L2Rvd25yZXYueG1sUEsFBgAAAAAEAAQA9QAAAIsDAAAAAA==&#10;" path="m,10020r9553,m5,r,10025e" filled="f" strokeweight=".16967mm">
                  <v:path arrowok="t" o:connecttype="custom" o:connectlocs="0,10018;9553,10018;5,-2;5,10023" o:connectangles="0,0,0,0"/>
                </v:shape>
                <w10:wrap anchorx="page"/>
              </v:group>
            </w:pict>
          </mc:Fallback>
        </mc:AlternateContent>
      </w:r>
      <w:r w:rsidR="00CC0E13">
        <w:rPr>
          <w:rFonts w:ascii="Times New Roman" w:hAnsi="Times New Roman"/>
          <w:sz w:val="24"/>
        </w:rPr>
        <w:t>Në zbatim të nenit 21 pika 1 e Ligjit Nr. 9367, datë 07.04.2005, kategoritë e zyrtarëve përcaktuar në Kreun III, Seksioni II, që iu ndalohet në mënyrë absolute të përfitojnë në mënyrë të drejtpërdrejtë ose të tërthortë nga lidhja e kontratave me një palë një institucion publik janë:</w:t>
      </w:r>
    </w:p>
    <w:p w:rsidR="00FD62D9" w:rsidRDefault="00CC0E13" w:rsidP="00AD536A">
      <w:pPr>
        <w:pStyle w:val="ListParagraph"/>
        <w:numPr>
          <w:ilvl w:val="0"/>
          <w:numId w:val="133"/>
        </w:numPr>
        <w:tabs>
          <w:tab w:val="left" w:pos="1601"/>
          <w:tab w:val="left" w:pos="1602"/>
        </w:tabs>
        <w:spacing w:before="221" w:line="242" w:lineRule="auto"/>
        <w:ind w:right="479" w:hanging="720"/>
        <w:jc w:val="both"/>
        <w:rPr>
          <w:sz w:val="24"/>
        </w:rPr>
      </w:pPr>
      <w:r>
        <w:rPr>
          <w:sz w:val="24"/>
        </w:rPr>
        <w:t>Presidenti i Republikës, Kryeministri, zvkryeministri, ministrat, ose zvministrat,Deputetet, Gjyqtarët e Gjykatës Kushtetuese, Gjyqtarët e Gjykatës së Lartë, Kryetari i Kontrollit të Lartë të Shtetit, Prokurori i Përgjithshëm, Gjyqtarët e Prokurorët në nivelin e Gjykatës së Shkallës së Parë e në atë të Apelit, Avokati i Popullit, Anëtari i Komisionit Qendror të Zgjedhjeve, Anëtari i Këshillit të Lartë të Drejtësisë, Inspektori i Përgjithshëm i Inspektoratit të Lartë të Deklarimit dhe Kontrollit të Pasurive dhe Konfliktit të Interesave, Anëtarët e Enteve Rregullatore, (Këshilli i Mbikqyrjes i Bankës së Shqipërisë, përfshirë Guvernatorin dhe Zv/Guvernatorin; të konkurrencës, telekomunikacionit; energjisë; furnizimit me ujë; të sigurimeve; letrave me vlerë; mediave), Sekretarët e Përgjithshëm të institucioneve qendrore si dhe çdo zyrtar tjetër, në çdo institucion publik, që është të paktën i barazvlefshëm për nga pozicioni me drejtorët e përgjithshëm, titullarët e institucioneve të administratës publike që nuk janë pjesë e shërbimit</w:t>
      </w:r>
      <w:r>
        <w:rPr>
          <w:spacing w:val="-4"/>
          <w:sz w:val="24"/>
        </w:rPr>
        <w:t xml:space="preserve"> </w:t>
      </w:r>
      <w:r>
        <w:rPr>
          <w:sz w:val="24"/>
        </w:rPr>
        <w:t>civil.</w:t>
      </w:r>
    </w:p>
    <w:p w:rsidR="00FD62D9" w:rsidRDefault="00FD62D9">
      <w:pPr>
        <w:pStyle w:val="BodyText"/>
        <w:ind w:left="0"/>
        <w:rPr>
          <w:rFonts w:ascii="Times New Roman"/>
          <w:sz w:val="21"/>
        </w:rPr>
      </w:pPr>
    </w:p>
    <w:p w:rsidR="00FD62D9" w:rsidRDefault="00CC0E13">
      <w:pPr>
        <w:spacing w:line="247" w:lineRule="auto"/>
        <w:ind w:left="1601" w:right="477"/>
        <w:jc w:val="both"/>
        <w:rPr>
          <w:rFonts w:ascii="Times New Roman" w:hAnsi="Times New Roman"/>
          <w:sz w:val="24"/>
        </w:rPr>
      </w:pPr>
      <w:r>
        <w:rPr>
          <w:rFonts w:ascii="Times New Roman" w:hAnsi="Times New Roman"/>
          <w:sz w:val="24"/>
        </w:rPr>
        <w:t>Për zyrtarët e nivelit të mesëm drejtues sipas nenit 31, dhe për zyrtarët e parashikuar në nenin 32 të kreut të III, seksioni 2 të këtj ligji, ndalimi sipas pikës 1 të këtij neni, për shkak të interesave private të zyrtarit, të përcaktuara në këtë pikë zbatohet vetëm në lidhjen e kontratave në fushën e territorit dhe të juridiksionit të institucionit, ku punon zyrtari. Ky ndalim zbatohet edhe kur palë është një institucion i varësisë.</w:t>
      </w:r>
    </w:p>
    <w:p w:rsidR="00FD62D9" w:rsidRDefault="00FD62D9">
      <w:pPr>
        <w:pStyle w:val="BodyText"/>
        <w:spacing w:before="5"/>
        <w:ind w:left="0"/>
        <w:rPr>
          <w:rFonts w:ascii="Times New Roman"/>
        </w:rPr>
      </w:pPr>
    </w:p>
    <w:p w:rsidR="00FD62D9" w:rsidRDefault="00CC0E13">
      <w:pPr>
        <w:spacing w:line="244" w:lineRule="auto"/>
        <w:ind w:left="881" w:right="478"/>
        <w:jc w:val="both"/>
        <w:rPr>
          <w:rFonts w:ascii="Times New Roman" w:hAnsi="Times New Roman"/>
          <w:sz w:val="24"/>
        </w:rPr>
      </w:pPr>
      <w:r>
        <w:rPr>
          <w:rFonts w:ascii="Times New Roman" w:hAnsi="Times New Roman"/>
          <w:sz w:val="24"/>
        </w:rPr>
        <w:t>Kur zyrtari është në funksionin e kryetarit a të nënkryetarit të bashkisë, komunës ose të këshillit të qarkut, të anëtarit të këshillit përkatës ose është zyrtar i nivelit të lartë drejtues të një njësie të qeverisjes vendore, ndalimi për shkak të interesave privatë të zyrtarit, të përcaktuara në këtë pikë, zbatohet vetëm në lidhjen e kontratave, sipas rastit, me bashkinë, komunën ose këshillin e qarkut, ku zyrtari ushtron këto funksione. Ky ndalim zbatohet edhe kur palë në kontratë është një institucion publik, në varësi të kësaj njësie (neni 21 pika 2 e Ligjit Nr. 9367, datë 07.04.2005).</w:t>
      </w:r>
    </w:p>
    <w:p w:rsidR="00FD62D9" w:rsidRDefault="00FD62D9">
      <w:pPr>
        <w:spacing w:line="244" w:lineRule="auto"/>
        <w:jc w:val="both"/>
        <w:rPr>
          <w:rFonts w:ascii="Times New Roman" w:hAnsi="Times New Roman"/>
          <w:sz w:val="24"/>
        </w:rPr>
        <w:sectPr w:rsidR="00FD62D9">
          <w:pgSz w:w="11930" w:h="16850"/>
          <w:pgMar w:top="1300" w:right="900" w:bottom="440" w:left="420" w:header="468" w:footer="245" w:gutter="0"/>
          <w:cols w:space="720"/>
        </w:sectPr>
      </w:pPr>
    </w:p>
    <w:p w:rsidR="00FD62D9" w:rsidRDefault="00CC0E13">
      <w:pPr>
        <w:spacing w:before="125" w:line="254" w:lineRule="auto"/>
        <w:ind w:left="881" w:right="477"/>
        <w:jc w:val="both"/>
        <w:rPr>
          <w:rFonts w:ascii="Times New Roman" w:hAnsi="Times New Roman"/>
          <w:b/>
          <w:sz w:val="24"/>
        </w:rPr>
      </w:pPr>
      <w:r>
        <w:rPr>
          <w:rFonts w:ascii="Times New Roman" w:hAnsi="Times New Roman"/>
          <w:sz w:val="24"/>
        </w:rPr>
        <w:lastRenderedPageBreak/>
        <w:t xml:space="preserve">Ndalimet e përcaktuara në nenin 21 pika 1, 2 të Ligjit Nr. 9367, datë 07.04.2005, me përjashtimet përkatëse, zbatohen në të njëjtën masë edhe për personat e lidhur me zyrtarin që në kuptim të këtij ligji janë </w:t>
      </w:r>
      <w:r>
        <w:rPr>
          <w:rFonts w:ascii="Times New Roman" w:hAnsi="Times New Roman"/>
          <w:b/>
          <w:sz w:val="24"/>
        </w:rPr>
        <w:t>bashkëshorti/ja, bashkëjetuesi, fëmijë në moshë madhorë, prindërit e zyrtarit të bashkëshortit/es dhe</w:t>
      </w:r>
      <w:r>
        <w:rPr>
          <w:rFonts w:ascii="Times New Roman" w:hAnsi="Times New Roman"/>
          <w:b/>
          <w:spacing w:val="-5"/>
          <w:sz w:val="24"/>
        </w:rPr>
        <w:t xml:space="preserve"> </w:t>
      </w:r>
      <w:r>
        <w:rPr>
          <w:rFonts w:ascii="Times New Roman" w:hAnsi="Times New Roman"/>
          <w:b/>
          <w:sz w:val="24"/>
        </w:rPr>
        <w:t>bashkëjetuesit/es.</w:t>
      </w:r>
    </w:p>
    <w:p w:rsidR="00FD62D9" w:rsidRDefault="00FD62D9">
      <w:pPr>
        <w:pStyle w:val="BodyText"/>
        <w:spacing w:before="9"/>
        <w:ind w:left="0"/>
        <w:rPr>
          <w:rFonts w:ascii="Times New Roman"/>
          <w:b/>
        </w:rPr>
      </w:pPr>
    </w:p>
    <w:p w:rsidR="00FD62D9" w:rsidRDefault="00CC0E13">
      <w:pPr>
        <w:pStyle w:val="Heading2"/>
        <w:tabs>
          <w:tab w:val="left" w:pos="5181"/>
        </w:tabs>
      </w:pPr>
      <w:r>
        <w:t>Unë</w:t>
      </w:r>
      <w:r>
        <w:rPr>
          <w:spacing w:val="-2"/>
        </w:rPr>
        <w:t xml:space="preserve"> </w:t>
      </w:r>
      <w:r>
        <w:t>i</w:t>
      </w:r>
      <w:r>
        <w:rPr>
          <w:spacing w:val="-1"/>
        </w:rPr>
        <w:t xml:space="preserve"> </w:t>
      </w:r>
      <w:r>
        <w:t>nënshkruari</w:t>
      </w:r>
      <w:r>
        <w:rPr>
          <w:u w:val="single"/>
        </w:rPr>
        <w:t xml:space="preserve"> </w:t>
      </w:r>
      <w:r>
        <w:rPr>
          <w:u w:val="single"/>
        </w:rPr>
        <w:tab/>
      </w:r>
      <w:r>
        <w:t>, me cilësinë e përfaqësuesit të personit</w:t>
      </w:r>
      <w:r>
        <w:rPr>
          <w:spacing w:val="-4"/>
        </w:rPr>
        <w:t xml:space="preserve"> </w:t>
      </w:r>
      <w:r>
        <w:t>juridik</w:t>
      </w:r>
    </w:p>
    <w:p w:rsidR="00FD62D9" w:rsidRDefault="00CC0E13">
      <w:pPr>
        <w:tabs>
          <w:tab w:val="left" w:pos="2681"/>
        </w:tabs>
        <w:ind w:left="881"/>
        <w:rPr>
          <w:rFonts w:ascii="Times New Roman" w:hAnsi="Times New Roman"/>
          <w:sz w:val="24"/>
        </w:rPr>
      </w:pP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deklaroj nën përgjegjësinë time personale</w:t>
      </w:r>
      <w:r>
        <w:rPr>
          <w:rFonts w:ascii="Times New Roman" w:hAnsi="Times New Roman"/>
          <w:spacing w:val="-1"/>
          <w:sz w:val="24"/>
        </w:rPr>
        <w:t xml:space="preserve"> </w:t>
      </w:r>
      <w:r>
        <w:rPr>
          <w:rFonts w:ascii="Times New Roman" w:hAnsi="Times New Roman"/>
          <w:sz w:val="24"/>
        </w:rPr>
        <w:t>se:</w:t>
      </w:r>
    </w:p>
    <w:p w:rsidR="00FD62D9" w:rsidRDefault="00FD62D9">
      <w:pPr>
        <w:pStyle w:val="BodyText"/>
        <w:spacing w:before="1"/>
        <w:ind w:left="0"/>
        <w:rPr>
          <w:rFonts w:ascii="Times New Roman"/>
          <w:sz w:val="32"/>
        </w:rPr>
      </w:pPr>
    </w:p>
    <w:p w:rsidR="00FD62D9" w:rsidRDefault="00CC0E13">
      <w:pPr>
        <w:spacing w:line="249" w:lineRule="auto"/>
        <w:ind w:left="881" w:right="478"/>
        <w:jc w:val="both"/>
        <w:rPr>
          <w:rFonts w:ascii="Times New Roman" w:hAnsi="Times New Roman"/>
          <w:sz w:val="24"/>
        </w:rPr>
      </w:pPr>
      <w:r>
        <w:rPr>
          <w:rFonts w:ascii="Times New Roman" w:hAnsi="Times New Roman"/>
          <w:sz w:val="24"/>
        </w:rPr>
        <w:t>Jam në dijeni të kërkesave dhe ndalimeve të përcaktuara në Ligjin nr.9367, datë 7.4.2005 “Për parandalimin e konfliktit të interesave në ushtrimin e funksioneve publike” i ndryshuar si dhe në aktet nënligjore të nxjerra në zbatim të tij nga Inspektorati i Lartë i Deklarimit dhe Kontrollit të Pasurive si dhe të Ligjit nr. 125/2013 “Për koncesionet/partneritetin publik</w:t>
      </w:r>
      <w:r>
        <w:rPr>
          <w:rFonts w:ascii="Times New Roman" w:hAnsi="Times New Roman"/>
          <w:spacing w:val="-9"/>
          <w:sz w:val="24"/>
        </w:rPr>
        <w:t xml:space="preserve"> </w:t>
      </w:r>
      <w:r>
        <w:rPr>
          <w:rFonts w:ascii="Times New Roman" w:hAnsi="Times New Roman"/>
          <w:sz w:val="24"/>
        </w:rPr>
        <w:t>privat”.</w:t>
      </w:r>
    </w:p>
    <w:p w:rsidR="00FD62D9" w:rsidRDefault="00CC0E13">
      <w:pPr>
        <w:spacing w:before="228" w:line="256" w:lineRule="auto"/>
        <w:ind w:left="881" w:right="474"/>
        <w:jc w:val="both"/>
        <w:rPr>
          <w:rFonts w:ascii="Times New Roman" w:hAnsi="Times New Roman"/>
          <w:sz w:val="24"/>
        </w:rPr>
      </w:pPr>
      <w:r>
        <w:rPr>
          <w:rFonts w:ascii="Times New Roman" w:hAnsi="Times New Roman"/>
          <w:sz w:val="24"/>
        </w:rPr>
        <w:t xml:space="preserve">Në përputhje me to deklaroj se asnjë zyrtar i përcaktuar në </w:t>
      </w:r>
      <w:r>
        <w:rPr>
          <w:rFonts w:ascii="Times New Roman" w:hAnsi="Times New Roman"/>
          <w:b/>
          <w:sz w:val="24"/>
        </w:rPr>
        <w:t xml:space="preserve">Kreun III, Seksioni II </w:t>
      </w:r>
      <w:r>
        <w:rPr>
          <w:rFonts w:ascii="Times New Roman" w:hAnsi="Times New Roman"/>
          <w:sz w:val="24"/>
        </w:rPr>
        <w:t>te ligjit nr. 9367, datë 7.4.2005, dhe në këtë deklaratë, nuk zotëron interesa private në mënyrë të drejtpërdrejtë ose të tërthortë me personin juridik që unë përfaqësoj.</w:t>
      </w:r>
    </w:p>
    <w:p w:rsidR="00FD62D9" w:rsidRDefault="00FD62D9">
      <w:pPr>
        <w:pStyle w:val="BodyText"/>
        <w:ind w:left="0"/>
        <w:rPr>
          <w:rFonts w:ascii="Times New Roman"/>
          <w:sz w:val="26"/>
        </w:rPr>
      </w:pPr>
    </w:p>
    <w:p w:rsidR="00FD62D9" w:rsidRDefault="00CC0E13">
      <w:pPr>
        <w:tabs>
          <w:tab w:val="left" w:pos="5778"/>
        </w:tabs>
        <w:spacing w:before="200"/>
        <w:ind w:left="881"/>
        <w:rPr>
          <w:rFonts w:ascii="Times New Roman" w:hAnsi="Times New Roman"/>
          <w:sz w:val="24"/>
        </w:rPr>
      </w:pPr>
      <w:r>
        <w:rPr>
          <w:rFonts w:ascii="Times New Roman" w:hAnsi="Times New Roman"/>
          <w:sz w:val="24"/>
        </w:rPr>
        <w:t>Data e dorëzimit të</w:t>
      </w:r>
      <w:r>
        <w:rPr>
          <w:rFonts w:ascii="Times New Roman" w:hAnsi="Times New Roman"/>
          <w:spacing w:val="-9"/>
          <w:sz w:val="24"/>
        </w:rPr>
        <w:t xml:space="preserve"> </w:t>
      </w:r>
      <w:r>
        <w:rPr>
          <w:rFonts w:ascii="Times New Roman" w:hAnsi="Times New Roman"/>
          <w:sz w:val="24"/>
        </w:rPr>
        <w:t xml:space="preserve">deklaratës </w:t>
      </w:r>
      <w:r>
        <w:rPr>
          <w:rFonts w:ascii="Times New Roman" w:hAnsi="Times New Roman"/>
          <w:sz w:val="24"/>
          <w:u w:val="single"/>
        </w:rPr>
        <w:t xml:space="preserve"> </w:t>
      </w:r>
      <w:r>
        <w:rPr>
          <w:rFonts w:ascii="Times New Roman" w:hAnsi="Times New Roman"/>
          <w:sz w:val="24"/>
          <w:u w:val="single"/>
        </w:rPr>
        <w:tab/>
      </w:r>
    </w:p>
    <w:p w:rsidR="00FD62D9" w:rsidRDefault="00FD62D9">
      <w:pPr>
        <w:pStyle w:val="BodyText"/>
        <w:spacing w:before="7"/>
        <w:ind w:left="0"/>
        <w:rPr>
          <w:rFonts w:ascii="Times New Roman"/>
          <w:sz w:val="16"/>
        </w:rPr>
      </w:pPr>
    </w:p>
    <w:p w:rsidR="00FD62D9" w:rsidRDefault="00CC0E13">
      <w:pPr>
        <w:spacing w:before="90"/>
        <w:ind w:left="881"/>
        <w:rPr>
          <w:rFonts w:ascii="Times New Roman" w:hAnsi="Times New Roman"/>
          <w:b/>
          <w:sz w:val="24"/>
        </w:rPr>
      </w:pPr>
      <w:r>
        <w:rPr>
          <w:rFonts w:ascii="Times New Roman" w:hAnsi="Times New Roman"/>
          <w:b/>
          <w:sz w:val="24"/>
        </w:rPr>
        <w:t>Emri, Mbiemri, Nënshkrimi</w:t>
      </w:r>
    </w:p>
    <w:p w:rsidR="00FD62D9" w:rsidRDefault="00FE09CB">
      <w:pPr>
        <w:pStyle w:val="BodyText"/>
        <w:spacing w:before="3"/>
        <w:ind w:left="0"/>
        <w:rPr>
          <w:rFonts w:ascii="Times New Roman"/>
          <w:b/>
          <w:sz w:val="19"/>
        </w:rPr>
      </w:pPr>
      <w:r>
        <w:rPr>
          <w:noProof/>
          <w:lang w:bidi="ar-SA"/>
        </w:rPr>
        <mc:AlternateContent>
          <mc:Choice Requires="wps">
            <w:drawing>
              <wp:anchor distT="0" distB="0" distL="0" distR="0" simplePos="0" relativeHeight="251662336" behindDoc="1" locked="0" layoutInCell="1" allowOverlap="1" wp14:anchorId="11464F7D" wp14:editId="51641FF0">
                <wp:simplePos x="0" y="0"/>
                <wp:positionH relativeFrom="page">
                  <wp:posOffset>826135</wp:posOffset>
                </wp:positionH>
                <wp:positionV relativeFrom="paragraph">
                  <wp:posOffset>170815</wp:posOffset>
                </wp:positionV>
                <wp:extent cx="2133600" cy="0"/>
                <wp:effectExtent l="0" t="0" r="0" b="0"/>
                <wp:wrapTopAndBottom/>
                <wp:docPr id="33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21862" id="Line 145"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05pt,13.45pt" to="233.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YB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" strokeweight=".26669mm">
                <w10:wrap type="topAndBottom" anchorx="page"/>
              </v:line>
            </w:pict>
          </mc:Fallback>
        </mc:AlternateContent>
      </w:r>
    </w:p>
    <w:p w:rsidR="00FD62D9" w:rsidRDefault="00FD62D9">
      <w:pPr>
        <w:pStyle w:val="BodyText"/>
        <w:ind w:left="0"/>
        <w:rPr>
          <w:rFonts w:ascii="Times New Roman"/>
          <w:b/>
        </w:rPr>
      </w:pPr>
    </w:p>
    <w:p w:rsidR="00FD62D9" w:rsidRDefault="00FD62D9">
      <w:pPr>
        <w:pStyle w:val="BodyText"/>
        <w:spacing w:before="10"/>
        <w:ind w:left="0"/>
        <w:rPr>
          <w:rFonts w:ascii="Times New Roman"/>
          <w:b/>
          <w:sz w:val="17"/>
        </w:rPr>
      </w:pPr>
    </w:p>
    <w:p w:rsidR="00FD62D9" w:rsidRDefault="00CC0E13">
      <w:pPr>
        <w:spacing w:before="90"/>
        <w:ind w:left="881"/>
        <w:rPr>
          <w:rFonts w:ascii="Times New Roman"/>
          <w:b/>
          <w:sz w:val="24"/>
        </w:rPr>
      </w:pPr>
      <w:r>
        <w:rPr>
          <w:rFonts w:ascii="Times New Roman"/>
          <w:b/>
          <w:sz w:val="24"/>
        </w:rPr>
        <w:t>Vula</w:t>
      </w:r>
    </w:p>
    <w:p w:rsidR="00FD62D9" w:rsidRDefault="00FD62D9">
      <w:pPr>
        <w:rPr>
          <w:rFonts w:ascii="Times New Roman"/>
          <w:sz w:val="24"/>
        </w:rPr>
        <w:sectPr w:rsidR="00FD62D9">
          <w:pgSz w:w="11930" w:h="16850"/>
          <w:pgMar w:top="1300" w:right="900" w:bottom="440" w:left="420" w:header="468" w:footer="245" w:gutter="0"/>
          <w:cols w:space="720"/>
        </w:sectPr>
      </w:pPr>
    </w:p>
    <w:p w:rsidR="00FD62D9" w:rsidRDefault="00FD62D9">
      <w:pPr>
        <w:pStyle w:val="BodyText"/>
        <w:spacing w:before="7"/>
        <w:ind w:left="0"/>
        <w:rPr>
          <w:rFonts w:ascii="Times New Roman"/>
          <w:b/>
        </w:rPr>
      </w:pPr>
    </w:p>
    <w:p w:rsidR="00FD62D9" w:rsidRDefault="00CC0E13">
      <w:pPr>
        <w:spacing w:before="90"/>
        <w:ind w:left="881"/>
        <w:rPr>
          <w:rFonts w:ascii="Times New Roman"/>
          <w:b/>
          <w:sz w:val="24"/>
        </w:rPr>
      </w:pPr>
      <w:r>
        <w:rPr>
          <w:rFonts w:ascii="Times New Roman"/>
          <w:b/>
          <w:sz w:val="24"/>
        </w:rPr>
        <w:t>Shtojca 7</w:t>
      </w:r>
    </w:p>
    <w:p w:rsidR="00FD62D9" w:rsidRDefault="00FD62D9">
      <w:pPr>
        <w:pStyle w:val="BodyText"/>
        <w:spacing w:before="10"/>
        <w:ind w:left="0"/>
        <w:rPr>
          <w:rFonts w:ascii="Times New Roman"/>
          <w:b/>
          <w:sz w:val="27"/>
        </w:rPr>
      </w:pPr>
    </w:p>
    <w:p w:rsidR="00FD62D9" w:rsidRDefault="00CC0E13">
      <w:pPr>
        <w:spacing w:before="90"/>
        <w:ind w:left="866" w:right="391"/>
        <w:jc w:val="center"/>
        <w:rPr>
          <w:rFonts w:ascii="Times New Roman"/>
          <w:sz w:val="24"/>
        </w:rPr>
      </w:pPr>
      <w:r>
        <w:rPr>
          <w:rFonts w:ascii="Times New Roman"/>
          <w:sz w:val="24"/>
        </w:rPr>
        <w:t xml:space="preserve">[ </w:t>
      </w:r>
      <w:r>
        <w:rPr>
          <w:rFonts w:ascii="Times New Roman"/>
          <w:i/>
          <w:sz w:val="24"/>
        </w:rPr>
        <w:t>Shtojce per tu paraqitur nga Operatori Ekonomik</w:t>
      </w:r>
      <w:r>
        <w:rPr>
          <w:rFonts w:ascii="Times New Roman"/>
          <w:sz w:val="24"/>
        </w:rPr>
        <w:t>]</w:t>
      </w:r>
    </w:p>
    <w:p w:rsidR="00FD62D9" w:rsidRDefault="00FD62D9">
      <w:pPr>
        <w:pStyle w:val="BodyText"/>
        <w:spacing w:before="7"/>
        <w:ind w:left="0"/>
        <w:rPr>
          <w:rFonts w:ascii="Times New Roman"/>
          <w:sz w:val="24"/>
        </w:rPr>
      </w:pPr>
    </w:p>
    <w:p w:rsidR="00FD62D9" w:rsidRDefault="00CC0E13">
      <w:pPr>
        <w:ind w:left="866" w:right="378"/>
        <w:jc w:val="center"/>
        <w:rPr>
          <w:rFonts w:ascii="Times New Roman"/>
          <w:b/>
          <w:sz w:val="24"/>
        </w:rPr>
      </w:pPr>
      <w:r>
        <w:rPr>
          <w:rFonts w:ascii="Times New Roman"/>
          <w:b/>
          <w:sz w:val="24"/>
        </w:rPr>
        <w:t>FORMULAR VLERESIMI</w:t>
      </w:r>
    </w:p>
    <w:p w:rsidR="00FD62D9" w:rsidRDefault="00CC0E13">
      <w:pPr>
        <w:spacing w:before="96"/>
        <w:ind w:left="866" w:right="389"/>
        <w:jc w:val="center"/>
        <w:rPr>
          <w:rFonts w:ascii="Times New Roman"/>
          <w:b/>
          <w:sz w:val="24"/>
        </w:rPr>
      </w:pPr>
      <w:r>
        <w:rPr>
          <w:rFonts w:ascii="Times New Roman"/>
          <w:b/>
          <w:sz w:val="24"/>
        </w:rPr>
        <w:t>( Ky formular do te shoqerohet me Akt kolaudimin dhe situacionet)</w:t>
      </w:r>
    </w:p>
    <w:p w:rsidR="00FD62D9" w:rsidRDefault="00FD62D9">
      <w:pPr>
        <w:pStyle w:val="BodyText"/>
        <w:ind w:left="0"/>
        <w:rPr>
          <w:rFonts w:ascii="Times New Roman"/>
          <w:b/>
          <w:sz w:val="27"/>
        </w:rPr>
      </w:pPr>
    </w:p>
    <w:tbl>
      <w:tblPr>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0"/>
        <w:gridCol w:w="4313"/>
        <w:gridCol w:w="122"/>
      </w:tblGrid>
      <w:tr w:rsidR="00FD62D9">
        <w:trPr>
          <w:trHeight w:val="410"/>
        </w:trPr>
        <w:tc>
          <w:tcPr>
            <w:tcW w:w="8855" w:type="dxa"/>
            <w:gridSpan w:val="3"/>
          </w:tcPr>
          <w:p w:rsidR="00FD62D9" w:rsidRDefault="00CC0E13">
            <w:pPr>
              <w:pStyle w:val="TableParagraph"/>
              <w:spacing w:line="246" w:lineRule="exact"/>
              <w:ind w:left="108"/>
              <w:rPr>
                <w:rFonts w:ascii="Times New Roman"/>
                <w:sz w:val="24"/>
              </w:rPr>
            </w:pPr>
            <w:r>
              <w:rPr>
                <w:rFonts w:ascii="Times New Roman"/>
                <w:sz w:val="24"/>
              </w:rPr>
              <w:t>Autoriteti kontraktor/Investitori</w:t>
            </w:r>
          </w:p>
        </w:tc>
      </w:tr>
      <w:tr w:rsidR="00FD62D9">
        <w:trPr>
          <w:trHeight w:val="415"/>
        </w:trPr>
        <w:tc>
          <w:tcPr>
            <w:tcW w:w="8855" w:type="dxa"/>
            <w:gridSpan w:val="3"/>
          </w:tcPr>
          <w:p w:rsidR="00FD62D9" w:rsidRDefault="00CC0E13">
            <w:pPr>
              <w:pStyle w:val="TableParagraph"/>
              <w:spacing w:line="245" w:lineRule="exact"/>
              <w:ind w:left="108"/>
              <w:rPr>
                <w:rFonts w:ascii="Times New Roman"/>
                <w:sz w:val="24"/>
              </w:rPr>
            </w:pPr>
            <w:r>
              <w:rPr>
                <w:rFonts w:ascii="Times New Roman"/>
                <w:sz w:val="24"/>
              </w:rPr>
              <w:t>Adresa/Tel.</w:t>
            </w:r>
          </w:p>
        </w:tc>
      </w:tr>
      <w:tr w:rsidR="00FD62D9">
        <w:trPr>
          <w:trHeight w:val="415"/>
        </w:trPr>
        <w:tc>
          <w:tcPr>
            <w:tcW w:w="8855" w:type="dxa"/>
            <w:gridSpan w:val="3"/>
          </w:tcPr>
          <w:p w:rsidR="00FD62D9" w:rsidRDefault="00CC0E13">
            <w:pPr>
              <w:pStyle w:val="TableParagraph"/>
              <w:spacing w:line="246" w:lineRule="exact"/>
              <w:ind w:left="108"/>
              <w:rPr>
                <w:rFonts w:ascii="Times New Roman"/>
                <w:sz w:val="24"/>
              </w:rPr>
            </w:pPr>
            <w:r>
              <w:rPr>
                <w:rFonts w:ascii="Times New Roman"/>
                <w:sz w:val="24"/>
              </w:rPr>
              <w:t>Emri i Titullarit/Administratorit</w:t>
            </w:r>
          </w:p>
        </w:tc>
      </w:tr>
      <w:tr w:rsidR="00FD62D9">
        <w:trPr>
          <w:trHeight w:val="412"/>
        </w:trPr>
        <w:tc>
          <w:tcPr>
            <w:tcW w:w="8855" w:type="dxa"/>
            <w:gridSpan w:val="3"/>
          </w:tcPr>
          <w:p w:rsidR="00FD62D9" w:rsidRDefault="00CC0E13">
            <w:pPr>
              <w:pStyle w:val="TableParagraph"/>
              <w:spacing w:line="253" w:lineRule="exact"/>
              <w:ind w:left="3510" w:right="3567"/>
              <w:jc w:val="center"/>
              <w:rPr>
                <w:rFonts w:ascii="Times New Roman"/>
                <w:b/>
                <w:sz w:val="24"/>
              </w:rPr>
            </w:pPr>
            <w:r>
              <w:rPr>
                <w:rFonts w:ascii="Times New Roman"/>
                <w:b/>
                <w:sz w:val="24"/>
              </w:rPr>
              <w:t>VERTETOJ SE:</w:t>
            </w:r>
          </w:p>
        </w:tc>
      </w:tr>
      <w:tr w:rsidR="00FD62D9">
        <w:trPr>
          <w:trHeight w:val="415"/>
        </w:trPr>
        <w:tc>
          <w:tcPr>
            <w:tcW w:w="8855" w:type="dxa"/>
            <w:gridSpan w:val="3"/>
          </w:tcPr>
          <w:p w:rsidR="00FD62D9" w:rsidRDefault="00CC0E13">
            <w:pPr>
              <w:pStyle w:val="TableParagraph"/>
              <w:spacing w:line="246" w:lineRule="exact"/>
              <w:ind w:left="108"/>
              <w:rPr>
                <w:rFonts w:ascii="Times New Roman"/>
                <w:sz w:val="24"/>
              </w:rPr>
            </w:pPr>
            <w:r>
              <w:rPr>
                <w:rFonts w:ascii="Times New Roman"/>
                <w:sz w:val="24"/>
              </w:rPr>
              <w:t>Autoriteti kontraktor/Investitori ka nenshkruar kontraten me</w:t>
            </w:r>
          </w:p>
        </w:tc>
      </w:tr>
      <w:tr w:rsidR="00FD62D9">
        <w:trPr>
          <w:trHeight w:val="1802"/>
        </w:trPr>
        <w:tc>
          <w:tcPr>
            <w:tcW w:w="8855" w:type="dxa"/>
            <w:gridSpan w:val="3"/>
          </w:tcPr>
          <w:p w:rsidR="00FD62D9" w:rsidRDefault="00CC0E13">
            <w:pPr>
              <w:pStyle w:val="TableParagraph"/>
              <w:spacing w:line="245" w:lineRule="exact"/>
              <w:ind w:left="108"/>
              <w:rPr>
                <w:rFonts w:ascii="Times New Roman"/>
                <w:sz w:val="24"/>
              </w:rPr>
            </w:pPr>
            <w:r>
              <w:rPr>
                <w:rFonts w:ascii="Times New Roman"/>
                <w:sz w:val="24"/>
              </w:rPr>
              <w:t>Emri i operatorit NIPT/</w:t>
            </w:r>
          </w:p>
          <w:p w:rsidR="00FD62D9" w:rsidRDefault="00CC0E13">
            <w:pPr>
              <w:pStyle w:val="TableParagraph"/>
              <w:spacing w:before="3" w:line="690" w:lineRule="atLeast"/>
              <w:ind w:left="108" w:right="3818"/>
              <w:rPr>
                <w:rFonts w:ascii="Times New Roman"/>
                <w:sz w:val="24"/>
              </w:rPr>
            </w:pPr>
            <w:r>
              <w:rPr>
                <w:rFonts w:ascii="Times New Roman"/>
                <w:sz w:val="24"/>
              </w:rPr>
              <w:t>Bashkimit te operatoreve NIPTET/ Nenkontraktoret NIPTET</w:t>
            </w:r>
          </w:p>
        </w:tc>
      </w:tr>
      <w:tr w:rsidR="00FD62D9">
        <w:trPr>
          <w:trHeight w:val="415"/>
        </w:trPr>
        <w:tc>
          <w:tcPr>
            <w:tcW w:w="8855" w:type="dxa"/>
            <w:gridSpan w:val="3"/>
          </w:tcPr>
          <w:p w:rsidR="00FD62D9" w:rsidRDefault="00CC0E13">
            <w:pPr>
              <w:pStyle w:val="TableParagraph"/>
              <w:spacing w:line="245" w:lineRule="exact"/>
              <w:ind w:left="108"/>
              <w:rPr>
                <w:rFonts w:ascii="Times New Roman"/>
                <w:sz w:val="24"/>
              </w:rPr>
            </w:pPr>
            <w:r>
              <w:rPr>
                <w:rFonts w:ascii="Times New Roman"/>
                <w:sz w:val="24"/>
              </w:rPr>
              <w:t>Adresa/t</w:t>
            </w:r>
          </w:p>
        </w:tc>
      </w:tr>
      <w:tr w:rsidR="00FD62D9">
        <w:trPr>
          <w:trHeight w:val="1104"/>
        </w:trPr>
        <w:tc>
          <w:tcPr>
            <w:tcW w:w="8855" w:type="dxa"/>
            <w:gridSpan w:val="3"/>
            <w:tcBorders>
              <w:bottom w:val="single" w:sz="8" w:space="0" w:color="000000"/>
            </w:tcBorders>
          </w:tcPr>
          <w:p w:rsidR="00FD62D9" w:rsidRDefault="00CC0E13">
            <w:pPr>
              <w:pStyle w:val="TableParagraph"/>
              <w:spacing w:line="245" w:lineRule="exact"/>
              <w:ind w:left="108"/>
              <w:rPr>
                <w:rFonts w:ascii="Times New Roman"/>
                <w:sz w:val="24"/>
              </w:rPr>
            </w:pPr>
            <w:r>
              <w:rPr>
                <w:rFonts w:ascii="Times New Roman"/>
                <w:sz w:val="24"/>
              </w:rPr>
              <w:t>Objekti i kontrates:</w:t>
            </w:r>
          </w:p>
        </w:tc>
      </w:tr>
      <w:tr w:rsidR="00FD62D9">
        <w:trPr>
          <w:trHeight w:val="414"/>
        </w:trPr>
        <w:tc>
          <w:tcPr>
            <w:tcW w:w="4420" w:type="dxa"/>
            <w:tcBorders>
              <w:top w:val="single" w:sz="8" w:space="0" w:color="000000"/>
              <w:bottom w:val="single" w:sz="8" w:space="0" w:color="000000"/>
            </w:tcBorders>
          </w:tcPr>
          <w:p w:rsidR="00FD62D9" w:rsidRDefault="00CC0E13">
            <w:pPr>
              <w:pStyle w:val="TableParagraph"/>
              <w:spacing w:before="8"/>
              <w:ind w:left="208"/>
              <w:rPr>
                <w:rFonts w:ascii="Times New Roman"/>
                <w:sz w:val="24"/>
              </w:rPr>
            </w:pPr>
            <w:r>
              <w:rPr>
                <w:rFonts w:ascii="Times New Roman"/>
                <w:sz w:val="24"/>
              </w:rPr>
              <w:t>Data e fillimit te kontrates</w:t>
            </w:r>
          </w:p>
        </w:tc>
        <w:tc>
          <w:tcPr>
            <w:tcW w:w="4313" w:type="dxa"/>
            <w:tcBorders>
              <w:top w:val="single" w:sz="8" w:space="0" w:color="000000"/>
              <w:bottom w:val="single" w:sz="8" w:space="0" w:color="000000"/>
            </w:tcBorders>
          </w:tcPr>
          <w:p w:rsidR="00FD62D9" w:rsidRDefault="00CC0E13">
            <w:pPr>
              <w:pStyle w:val="TableParagraph"/>
              <w:spacing w:before="8"/>
              <w:ind w:left="109"/>
              <w:rPr>
                <w:rFonts w:ascii="Times New Roman"/>
                <w:sz w:val="24"/>
              </w:rPr>
            </w:pPr>
            <w:r>
              <w:rPr>
                <w:rFonts w:ascii="Times New Roman"/>
                <w:sz w:val="24"/>
              </w:rPr>
              <w:t>Data e mbarimit te kontrates</w:t>
            </w:r>
          </w:p>
        </w:tc>
        <w:tc>
          <w:tcPr>
            <w:tcW w:w="122" w:type="dxa"/>
            <w:tcBorders>
              <w:bottom w:val="nil"/>
            </w:tcBorders>
          </w:tcPr>
          <w:p w:rsidR="00FD62D9" w:rsidRDefault="00FD62D9">
            <w:pPr>
              <w:pStyle w:val="TableParagraph"/>
              <w:ind w:left="0"/>
              <w:rPr>
                <w:rFonts w:ascii="Times New Roman"/>
              </w:rPr>
            </w:pPr>
          </w:p>
        </w:tc>
      </w:tr>
      <w:tr w:rsidR="00FD62D9">
        <w:trPr>
          <w:trHeight w:val="567"/>
        </w:trPr>
        <w:tc>
          <w:tcPr>
            <w:tcW w:w="4420" w:type="dxa"/>
            <w:tcBorders>
              <w:top w:val="single" w:sz="8" w:space="0" w:color="000000"/>
              <w:bottom w:val="single" w:sz="8" w:space="0" w:color="000000"/>
            </w:tcBorders>
          </w:tcPr>
          <w:p w:rsidR="00FD62D9" w:rsidRDefault="00CC0E13">
            <w:pPr>
              <w:pStyle w:val="TableParagraph"/>
              <w:spacing w:before="18"/>
              <w:ind w:left="208"/>
              <w:rPr>
                <w:rFonts w:ascii="Times New Roman"/>
                <w:sz w:val="24"/>
              </w:rPr>
            </w:pPr>
            <w:r>
              <w:rPr>
                <w:rFonts w:ascii="Times New Roman"/>
                <w:sz w:val="24"/>
              </w:rPr>
              <w:t>Vlera sipas kontrates</w:t>
            </w:r>
          </w:p>
        </w:tc>
        <w:tc>
          <w:tcPr>
            <w:tcW w:w="4313" w:type="dxa"/>
            <w:tcBorders>
              <w:top w:val="single" w:sz="8" w:space="0" w:color="000000"/>
              <w:bottom w:val="single" w:sz="8" w:space="0" w:color="000000"/>
            </w:tcBorders>
          </w:tcPr>
          <w:p w:rsidR="00FD62D9" w:rsidRDefault="00CC0E13">
            <w:pPr>
              <w:pStyle w:val="TableParagraph"/>
              <w:spacing w:before="18"/>
              <w:ind w:left="109"/>
              <w:rPr>
                <w:rFonts w:ascii="Times New Roman"/>
                <w:sz w:val="24"/>
              </w:rPr>
            </w:pPr>
            <w:r>
              <w:rPr>
                <w:rFonts w:ascii="Times New Roman"/>
                <w:sz w:val="24"/>
              </w:rPr>
              <w:t>Vlera e realizuar</w:t>
            </w:r>
          </w:p>
        </w:tc>
        <w:tc>
          <w:tcPr>
            <w:tcW w:w="122" w:type="dxa"/>
            <w:tcBorders>
              <w:top w:val="nil"/>
              <w:bottom w:val="nil"/>
            </w:tcBorders>
          </w:tcPr>
          <w:p w:rsidR="00FD62D9" w:rsidRDefault="00FD62D9">
            <w:pPr>
              <w:pStyle w:val="TableParagraph"/>
              <w:ind w:left="0"/>
              <w:rPr>
                <w:rFonts w:ascii="Times New Roman"/>
              </w:rPr>
            </w:pPr>
          </w:p>
        </w:tc>
      </w:tr>
      <w:tr w:rsidR="00FD62D9">
        <w:trPr>
          <w:trHeight w:val="346"/>
        </w:trPr>
        <w:tc>
          <w:tcPr>
            <w:tcW w:w="4420" w:type="dxa"/>
            <w:tcBorders>
              <w:top w:val="single" w:sz="8" w:space="0" w:color="000000"/>
              <w:bottom w:val="nil"/>
            </w:tcBorders>
          </w:tcPr>
          <w:p w:rsidR="00FD62D9" w:rsidRDefault="00CC0E13">
            <w:pPr>
              <w:pStyle w:val="TableParagraph"/>
              <w:spacing w:before="18"/>
              <w:ind w:left="208"/>
              <w:rPr>
                <w:rFonts w:ascii="Times New Roman"/>
                <w:sz w:val="24"/>
              </w:rPr>
            </w:pPr>
            <w:r>
              <w:rPr>
                <w:rFonts w:ascii="Times New Roman"/>
                <w:sz w:val="24"/>
              </w:rPr>
              <w:t>% e bashkimit te O.E. dhe pershkrimi i</w:t>
            </w:r>
          </w:p>
        </w:tc>
        <w:tc>
          <w:tcPr>
            <w:tcW w:w="4313" w:type="dxa"/>
            <w:vMerge w:val="restart"/>
            <w:tcBorders>
              <w:top w:val="single" w:sz="8" w:space="0" w:color="000000"/>
              <w:bottom w:val="single" w:sz="8" w:space="0" w:color="000000"/>
            </w:tcBorders>
          </w:tcPr>
          <w:p w:rsidR="00FD62D9" w:rsidRDefault="00FD62D9">
            <w:pPr>
              <w:pStyle w:val="TableParagraph"/>
              <w:ind w:left="0"/>
              <w:rPr>
                <w:rFonts w:ascii="Times New Roman"/>
              </w:rPr>
            </w:pPr>
          </w:p>
        </w:tc>
        <w:tc>
          <w:tcPr>
            <w:tcW w:w="122" w:type="dxa"/>
            <w:vMerge w:val="restart"/>
            <w:tcBorders>
              <w:top w:val="nil"/>
              <w:bottom w:val="nil"/>
            </w:tcBorders>
          </w:tcPr>
          <w:p w:rsidR="00FD62D9" w:rsidRDefault="00FD62D9">
            <w:pPr>
              <w:pStyle w:val="TableParagraph"/>
              <w:ind w:left="0"/>
              <w:rPr>
                <w:rFonts w:ascii="Times New Roman"/>
              </w:rPr>
            </w:pPr>
          </w:p>
        </w:tc>
      </w:tr>
      <w:tr w:rsidR="00FD62D9">
        <w:trPr>
          <w:trHeight w:val="523"/>
        </w:trPr>
        <w:tc>
          <w:tcPr>
            <w:tcW w:w="4420" w:type="dxa"/>
            <w:tcBorders>
              <w:top w:val="nil"/>
              <w:bottom w:val="nil"/>
            </w:tcBorders>
          </w:tcPr>
          <w:p w:rsidR="00FD62D9" w:rsidRDefault="00CC0E13">
            <w:pPr>
              <w:pStyle w:val="TableParagraph"/>
              <w:spacing w:before="43"/>
              <w:ind w:left="208"/>
              <w:rPr>
                <w:rFonts w:ascii="Times New Roman" w:hAnsi="Times New Roman"/>
                <w:sz w:val="24"/>
              </w:rPr>
            </w:pPr>
            <w:r>
              <w:rPr>
                <w:rFonts w:ascii="Times New Roman" w:hAnsi="Times New Roman"/>
                <w:sz w:val="24"/>
              </w:rPr>
              <w:t>puneve te kryera nga secili anëtar</w:t>
            </w:r>
          </w:p>
        </w:tc>
        <w:tc>
          <w:tcPr>
            <w:tcW w:w="4313" w:type="dxa"/>
            <w:vMerge/>
            <w:tcBorders>
              <w:top w:val="nil"/>
              <w:bottom w:val="single" w:sz="8" w:space="0" w:color="000000"/>
            </w:tcBorders>
          </w:tcPr>
          <w:p w:rsidR="00FD62D9" w:rsidRDefault="00FD62D9">
            <w:pPr>
              <w:rPr>
                <w:sz w:val="2"/>
                <w:szCs w:val="2"/>
              </w:rPr>
            </w:pPr>
          </w:p>
        </w:tc>
        <w:tc>
          <w:tcPr>
            <w:tcW w:w="122" w:type="dxa"/>
            <w:vMerge/>
            <w:tcBorders>
              <w:top w:val="nil"/>
              <w:bottom w:val="nil"/>
            </w:tcBorders>
          </w:tcPr>
          <w:p w:rsidR="00FD62D9" w:rsidRDefault="00FD62D9">
            <w:pPr>
              <w:rPr>
                <w:sz w:val="2"/>
                <w:szCs w:val="2"/>
              </w:rPr>
            </w:pPr>
          </w:p>
        </w:tc>
      </w:tr>
      <w:tr w:rsidR="00FD62D9">
        <w:trPr>
          <w:trHeight w:val="600"/>
        </w:trPr>
        <w:tc>
          <w:tcPr>
            <w:tcW w:w="4420" w:type="dxa"/>
            <w:tcBorders>
              <w:top w:val="nil"/>
              <w:bottom w:val="single" w:sz="8" w:space="0" w:color="000000"/>
            </w:tcBorders>
          </w:tcPr>
          <w:p w:rsidR="00FD62D9" w:rsidRDefault="00CC0E13">
            <w:pPr>
              <w:pStyle w:val="TableParagraph"/>
              <w:spacing w:before="195"/>
              <w:ind w:left="208"/>
              <w:rPr>
                <w:rFonts w:ascii="Times New Roman"/>
                <w:sz w:val="24"/>
              </w:rPr>
            </w:pPr>
            <w:r>
              <w:rPr>
                <w:rFonts w:ascii="Times New Roman"/>
                <w:sz w:val="24"/>
              </w:rPr>
              <w:t>Nenkontraktoret.</w:t>
            </w:r>
          </w:p>
        </w:tc>
        <w:tc>
          <w:tcPr>
            <w:tcW w:w="4313" w:type="dxa"/>
            <w:vMerge/>
            <w:tcBorders>
              <w:top w:val="nil"/>
              <w:bottom w:val="single" w:sz="8" w:space="0" w:color="000000"/>
            </w:tcBorders>
          </w:tcPr>
          <w:p w:rsidR="00FD62D9" w:rsidRDefault="00FD62D9">
            <w:pPr>
              <w:rPr>
                <w:sz w:val="2"/>
                <w:szCs w:val="2"/>
              </w:rPr>
            </w:pPr>
          </w:p>
        </w:tc>
        <w:tc>
          <w:tcPr>
            <w:tcW w:w="122" w:type="dxa"/>
            <w:vMerge/>
            <w:tcBorders>
              <w:top w:val="nil"/>
              <w:bottom w:val="nil"/>
            </w:tcBorders>
          </w:tcPr>
          <w:p w:rsidR="00FD62D9" w:rsidRDefault="00FD62D9">
            <w:pPr>
              <w:rPr>
                <w:sz w:val="2"/>
                <w:szCs w:val="2"/>
              </w:rPr>
            </w:pPr>
          </w:p>
        </w:tc>
      </w:tr>
      <w:tr w:rsidR="00FD62D9">
        <w:trPr>
          <w:trHeight w:val="404"/>
        </w:trPr>
        <w:tc>
          <w:tcPr>
            <w:tcW w:w="4420" w:type="dxa"/>
            <w:tcBorders>
              <w:top w:val="single" w:sz="8" w:space="0" w:color="000000"/>
              <w:bottom w:val="single" w:sz="8" w:space="0" w:color="000000"/>
            </w:tcBorders>
          </w:tcPr>
          <w:p w:rsidR="00FD62D9" w:rsidRDefault="00CC0E13">
            <w:pPr>
              <w:pStyle w:val="TableParagraph"/>
              <w:spacing w:before="18"/>
              <w:ind w:left="208"/>
              <w:rPr>
                <w:rFonts w:ascii="Times New Roman"/>
                <w:sz w:val="24"/>
              </w:rPr>
            </w:pPr>
            <w:r>
              <w:rPr>
                <w:rFonts w:ascii="Times New Roman"/>
                <w:sz w:val="24"/>
              </w:rPr>
              <w:t>Vleresimi</w:t>
            </w:r>
          </w:p>
        </w:tc>
        <w:tc>
          <w:tcPr>
            <w:tcW w:w="4313" w:type="dxa"/>
            <w:tcBorders>
              <w:top w:val="single" w:sz="8" w:space="0" w:color="000000"/>
              <w:bottom w:val="single" w:sz="8" w:space="0" w:color="000000"/>
            </w:tcBorders>
          </w:tcPr>
          <w:p w:rsidR="00FD62D9" w:rsidRDefault="00CC0E13">
            <w:pPr>
              <w:pStyle w:val="TableParagraph"/>
              <w:spacing w:before="18"/>
              <w:ind w:left="109"/>
              <w:rPr>
                <w:rFonts w:ascii="Times New Roman"/>
                <w:sz w:val="24"/>
              </w:rPr>
            </w:pPr>
            <w:r>
              <w:rPr>
                <w:rFonts w:ascii="Times New Roman"/>
                <w:sz w:val="24"/>
              </w:rPr>
              <w:t>(shprehur me fjale)</w:t>
            </w:r>
          </w:p>
        </w:tc>
        <w:tc>
          <w:tcPr>
            <w:tcW w:w="122" w:type="dxa"/>
            <w:tcBorders>
              <w:top w:val="nil"/>
              <w:bottom w:val="nil"/>
            </w:tcBorders>
          </w:tcPr>
          <w:p w:rsidR="00FD62D9" w:rsidRDefault="00FD62D9">
            <w:pPr>
              <w:pStyle w:val="TableParagraph"/>
              <w:ind w:left="0"/>
              <w:rPr>
                <w:rFonts w:ascii="Times New Roman"/>
              </w:rPr>
            </w:pPr>
          </w:p>
        </w:tc>
      </w:tr>
      <w:tr w:rsidR="00FD62D9">
        <w:trPr>
          <w:trHeight w:val="416"/>
        </w:trPr>
        <w:tc>
          <w:tcPr>
            <w:tcW w:w="4420" w:type="dxa"/>
            <w:vMerge w:val="restart"/>
            <w:tcBorders>
              <w:top w:val="single" w:sz="8" w:space="0" w:color="000000"/>
              <w:bottom w:val="single" w:sz="8" w:space="0" w:color="000000"/>
            </w:tcBorders>
          </w:tcPr>
          <w:p w:rsidR="00FD62D9" w:rsidRDefault="00FD62D9">
            <w:pPr>
              <w:pStyle w:val="TableParagraph"/>
              <w:ind w:left="0"/>
              <w:rPr>
                <w:rFonts w:ascii="Times New Roman"/>
              </w:rPr>
            </w:pPr>
          </w:p>
        </w:tc>
        <w:tc>
          <w:tcPr>
            <w:tcW w:w="4313" w:type="dxa"/>
            <w:tcBorders>
              <w:top w:val="single" w:sz="8" w:space="0" w:color="000000"/>
              <w:bottom w:val="nil"/>
            </w:tcBorders>
          </w:tcPr>
          <w:p w:rsidR="00FD62D9" w:rsidRDefault="00CC0E13">
            <w:pPr>
              <w:pStyle w:val="TableParagraph"/>
              <w:spacing w:before="18"/>
              <w:ind w:left="109"/>
              <w:rPr>
                <w:rFonts w:ascii="Times New Roman"/>
                <w:sz w:val="24"/>
              </w:rPr>
            </w:pPr>
            <w:r>
              <w:rPr>
                <w:rFonts w:ascii="Times New Roman"/>
                <w:sz w:val="24"/>
              </w:rPr>
              <w:t>E permbushur</w:t>
            </w:r>
          </w:p>
        </w:tc>
        <w:tc>
          <w:tcPr>
            <w:tcW w:w="122" w:type="dxa"/>
            <w:vMerge w:val="restart"/>
            <w:tcBorders>
              <w:top w:val="nil"/>
            </w:tcBorders>
          </w:tcPr>
          <w:p w:rsidR="00FD62D9" w:rsidRDefault="00FD62D9">
            <w:pPr>
              <w:pStyle w:val="TableParagraph"/>
              <w:ind w:left="0"/>
              <w:rPr>
                <w:rFonts w:ascii="Times New Roman"/>
              </w:rPr>
            </w:pPr>
          </w:p>
        </w:tc>
      </w:tr>
      <w:tr w:rsidR="00FD62D9">
        <w:trPr>
          <w:trHeight w:val="385"/>
        </w:trPr>
        <w:tc>
          <w:tcPr>
            <w:tcW w:w="4420" w:type="dxa"/>
            <w:vMerge/>
            <w:tcBorders>
              <w:top w:val="nil"/>
              <w:bottom w:val="single" w:sz="8" w:space="0" w:color="000000"/>
            </w:tcBorders>
          </w:tcPr>
          <w:p w:rsidR="00FD62D9" w:rsidRDefault="00FD62D9">
            <w:pPr>
              <w:rPr>
                <w:sz w:val="2"/>
                <w:szCs w:val="2"/>
              </w:rPr>
            </w:pPr>
          </w:p>
        </w:tc>
        <w:tc>
          <w:tcPr>
            <w:tcW w:w="4313" w:type="dxa"/>
            <w:tcBorders>
              <w:top w:val="nil"/>
              <w:bottom w:val="single" w:sz="8" w:space="0" w:color="000000"/>
            </w:tcBorders>
          </w:tcPr>
          <w:p w:rsidR="00FD62D9" w:rsidRDefault="00CC0E13">
            <w:pPr>
              <w:pStyle w:val="TableParagraph"/>
              <w:spacing w:before="112" w:line="253" w:lineRule="exact"/>
              <w:ind w:left="109"/>
              <w:rPr>
                <w:rFonts w:ascii="Times New Roman"/>
                <w:sz w:val="24"/>
              </w:rPr>
            </w:pPr>
            <w:r>
              <w:rPr>
                <w:rFonts w:ascii="Times New Roman"/>
                <w:sz w:val="24"/>
              </w:rPr>
              <w:t>E papermbushur</w:t>
            </w:r>
          </w:p>
        </w:tc>
        <w:tc>
          <w:tcPr>
            <w:tcW w:w="122" w:type="dxa"/>
            <w:vMerge/>
            <w:tcBorders>
              <w:top w:val="nil"/>
            </w:tcBorders>
          </w:tcPr>
          <w:p w:rsidR="00FD62D9" w:rsidRDefault="00FD62D9">
            <w:pPr>
              <w:rPr>
                <w:sz w:val="2"/>
                <w:szCs w:val="2"/>
              </w:rPr>
            </w:pPr>
          </w:p>
        </w:tc>
      </w:tr>
      <w:tr w:rsidR="00FD62D9">
        <w:trPr>
          <w:trHeight w:val="413"/>
        </w:trPr>
        <w:tc>
          <w:tcPr>
            <w:tcW w:w="8855" w:type="dxa"/>
            <w:gridSpan w:val="3"/>
            <w:tcBorders>
              <w:top w:val="single" w:sz="8" w:space="0" w:color="000000"/>
            </w:tcBorders>
          </w:tcPr>
          <w:p w:rsidR="00FD62D9" w:rsidRDefault="00CC0E13">
            <w:pPr>
              <w:pStyle w:val="TableParagraph"/>
              <w:spacing w:line="264" w:lineRule="exact"/>
              <w:ind w:left="108"/>
              <w:rPr>
                <w:rFonts w:ascii="Times New Roman"/>
                <w:b/>
                <w:sz w:val="24"/>
              </w:rPr>
            </w:pPr>
            <w:r>
              <w:rPr>
                <w:rFonts w:ascii="Times New Roman"/>
                <w:b/>
                <w:sz w:val="24"/>
              </w:rPr>
              <w:t>Firma</w:t>
            </w:r>
          </w:p>
        </w:tc>
      </w:tr>
      <w:tr w:rsidR="00FD62D9">
        <w:trPr>
          <w:trHeight w:val="414"/>
        </w:trPr>
        <w:tc>
          <w:tcPr>
            <w:tcW w:w="8855" w:type="dxa"/>
            <w:gridSpan w:val="3"/>
          </w:tcPr>
          <w:p w:rsidR="00FD62D9" w:rsidRDefault="00CC0E13">
            <w:pPr>
              <w:pStyle w:val="TableParagraph"/>
              <w:spacing w:line="251" w:lineRule="exact"/>
              <w:ind w:left="108"/>
              <w:rPr>
                <w:rFonts w:ascii="Times New Roman"/>
                <w:b/>
                <w:sz w:val="24"/>
              </w:rPr>
            </w:pPr>
            <w:r>
              <w:rPr>
                <w:rFonts w:ascii="Times New Roman"/>
                <w:b/>
                <w:sz w:val="24"/>
              </w:rPr>
              <w:t>Vula e Autoritetit Kontraktor</w:t>
            </w:r>
          </w:p>
        </w:tc>
      </w:tr>
    </w:tbl>
    <w:p w:rsidR="00FD62D9" w:rsidRDefault="00FD62D9">
      <w:pPr>
        <w:spacing w:line="251" w:lineRule="exact"/>
        <w:rPr>
          <w:rFonts w:ascii="Times New Roman"/>
          <w:sz w:val="24"/>
        </w:rPr>
        <w:sectPr w:rsidR="00FD62D9">
          <w:pgSz w:w="11930" w:h="16850"/>
          <w:pgMar w:top="1300" w:right="900" w:bottom="440" w:left="420" w:header="468" w:footer="245" w:gutter="0"/>
          <w:cols w:space="720"/>
        </w:sectPr>
      </w:pPr>
    </w:p>
    <w:p w:rsidR="00FD62D9" w:rsidRDefault="00FD62D9">
      <w:pPr>
        <w:pStyle w:val="BodyText"/>
        <w:spacing w:before="3"/>
        <w:ind w:left="0"/>
        <w:rPr>
          <w:rFonts w:ascii="Times New Roman"/>
          <w:b/>
          <w:sz w:val="27"/>
        </w:rPr>
      </w:pPr>
    </w:p>
    <w:p w:rsidR="00FD62D9" w:rsidRDefault="00CC0E13">
      <w:pPr>
        <w:spacing w:before="90"/>
        <w:ind w:left="881"/>
        <w:rPr>
          <w:rFonts w:ascii="Times New Roman"/>
          <w:b/>
          <w:sz w:val="24"/>
        </w:rPr>
      </w:pPr>
      <w:r>
        <w:rPr>
          <w:rFonts w:ascii="Times New Roman"/>
          <w:b/>
          <w:sz w:val="24"/>
        </w:rPr>
        <w:t>Shtojca 8</w:t>
      </w:r>
    </w:p>
    <w:p w:rsidR="00FD62D9" w:rsidRDefault="00CC0E13">
      <w:pPr>
        <w:spacing w:before="90"/>
        <w:ind w:left="866" w:right="403"/>
        <w:jc w:val="center"/>
        <w:rPr>
          <w:rFonts w:ascii="Times New Roman"/>
          <w:sz w:val="24"/>
        </w:rPr>
      </w:pPr>
      <w:r>
        <w:rPr>
          <w:rFonts w:ascii="Times New Roman"/>
          <w:sz w:val="24"/>
        </w:rPr>
        <w:t xml:space="preserve">[ </w:t>
      </w:r>
      <w:r>
        <w:rPr>
          <w:rFonts w:ascii="Times New Roman"/>
          <w:i/>
          <w:sz w:val="24"/>
        </w:rPr>
        <w:t>Shtojce per tu plotesuar nga Operatori Ekonomik</w:t>
      </w:r>
      <w:r>
        <w:rPr>
          <w:rFonts w:ascii="Times New Roman"/>
          <w:sz w:val="24"/>
        </w:rPr>
        <w:t>]</w:t>
      </w:r>
    </w:p>
    <w:p w:rsidR="00FD62D9" w:rsidRDefault="00FD62D9">
      <w:pPr>
        <w:pStyle w:val="BodyText"/>
        <w:spacing w:before="9"/>
        <w:ind w:left="0"/>
        <w:rPr>
          <w:rFonts w:ascii="Times New Roman"/>
          <w:sz w:val="24"/>
        </w:rPr>
      </w:pPr>
    </w:p>
    <w:p w:rsidR="00FD62D9" w:rsidRDefault="00CC0E13">
      <w:pPr>
        <w:ind w:left="866" w:right="378"/>
        <w:jc w:val="center"/>
        <w:rPr>
          <w:rFonts w:ascii="Times New Roman"/>
          <w:b/>
          <w:sz w:val="24"/>
        </w:rPr>
      </w:pPr>
      <w:r>
        <w:rPr>
          <w:rFonts w:ascii="Times New Roman"/>
          <w:b/>
          <w:sz w:val="24"/>
        </w:rPr>
        <w:t>MBI DISPONIMIN E MAKINERIVE</w:t>
      </w:r>
    </w:p>
    <w:p w:rsidR="00FD62D9" w:rsidRDefault="00CC0E13">
      <w:pPr>
        <w:tabs>
          <w:tab w:val="left" w:pos="6061"/>
        </w:tabs>
        <w:spacing w:before="89"/>
        <w:ind w:left="1001"/>
        <w:rPr>
          <w:rFonts w:ascii="Times New Roman"/>
          <w:sz w:val="24"/>
        </w:rPr>
      </w:pPr>
      <w:r>
        <w:rPr>
          <w:rFonts w:ascii="Times New Roman"/>
          <w:sz w:val="24"/>
        </w:rPr>
        <w:t>Operatori</w:t>
      </w:r>
      <w:r>
        <w:rPr>
          <w:rFonts w:ascii="Times New Roman"/>
          <w:spacing w:val="-4"/>
          <w:sz w:val="24"/>
        </w:rPr>
        <w:t xml:space="preserve"> </w:t>
      </w:r>
      <w:r>
        <w:rPr>
          <w:rFonts w:ascii="Times New Roman"/>
          <w:sz w:val="24"/>
        </w:rPr>
        <w:t>ekonomik:</w:t>
      </w:r>
      <w:r>
        <w:rPr>
          <w:rFonts w:ascii="Times New Roman"/>
          <w:sz w:val="24"/>
          <w:u w:val="single"/>
        </w:rPr>
        <w:t xml:space="preserve"> </w:t>
      </w:r>
      <w:r>
        <w:rPr>
          <w:rFonts w:ascii="Times New Roman"/>
          <w:sz w:val="24"/>
          <w:u w:val="single"/>
        </w:rPr>
        <w:tab/>
      </w:r>
    </w:p>
    <w:p w:rsidR="00FD62D9" w:rsidRDefault="00FD62D9">
      <w:pPr>
        <w:pStyle w:val="BodyText"/>
        <w:spacing w:before="9"/>
        <w:ind w:left="0"/>
        <w:rPr>
          <w:rFonts w:ascii="Times New Roman"/>
          <w:sz w:val="16"/>
        </w:rPr>
      </w:pPr>
    </w:p>
    <w:p w:rsidR="00FD62D9" w:rsidRDefault="00CC0E13">
      <w:pPr>
        <w:tabs>
          <w:tab w:val="left" w:pos="9226"/>
        </w:tabs>
        <w:spacing w:before="90" w:line="278" w:lineRule="auto"/>
        <w:ind w:left="1001" w:right="1187"/>
        <w:rPr>
          <w:rFonts w:ascii="Times New Roman"/>
          <w:b/>
          <w:sz w:val="24"/>
        </w:rPr>
      </w:pPr>
      <w:r>
        <w:rPr>
          <w:rFonts w:ascii="Times New Roman"/>
          <w:b/>
          <w:sz w:val="24"/>
        </w:rPr>
        <w:t>Deklaroj se zoteron mjetet pajisjet teknike dhe asete te tjera fizike per te realizuar kontraten me</w:t>
      </w:r>
      <w:r>
        <w:rPr>
          <w:rFonts w:ascii="Times New Roman"/>
          <w:b/>
          <w:spacing w:val="-12"/>
          <w:sz w:val="24"/>
        </w:rPr>
        <w:t xml:space="preserve"> </w:t>
      </w:r>
      <w:r>
        <w:rPr>
          <w:rFonts w:ascii="Times New Roman"/>
          <w:b/>
          <w:sz w:val="24"/>
        </w:rPr>
        <w:t>objekt:</w:t>
      </w:r>
      <w:r>
        <w:rPr>
          <w:rFonts w:ascii="Times New Roman"/>
          <w:b/>
          <w:sz w:val="24"/>
          <w:u w:val="single"/>
        </w:rPr>
        <w:t xml:space="preserve"> </w:t>
      </w:r>
      <w:r>
        <w:rPr>
          <w:rFonts w:ascii="Times New Roman"/>
          <w:b/>
          <w:sz w:val="24"/>
          <w:u w:val="single"/>
        </w:rPr>
        <w:tab/>
      </w:r>
    </w:p>
    <w:p w:rsidR="00FD62D9" w:rsidRDefault="00FD62D9">
      <w:pPr>
        <w:pStyle w:val="BodyText"/>
        <w:spacing w:before="1"/>
        <w:ind w:left="0"/>
        <w:rPr>
          <w:rFonts w:ascii="Times New Roman"/>
          <w:b/>
          <w:sz w:val="17"/>
        </w:rPr>
      </w:pPr>
    </w:p>
    <w:tbl>
      <w:tblPr>
        <w:tblW w:w="0" w:type="auto"/>
        <w:tblInd w:w="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781"/>
        <w:gridCol w:w="1759"/>
        <w:gridCol w:w="1780"/>
        <w:gridCol w:w="1759"/>
      </w:tblGrid>
      <w:tr w:rsidR="00FD62D9">
        <w:trPr>
          <w:trHeight w:val="491"/>
        </w:trPr>
        <w:tc>
          <w:tcPr>
            <w:tcW w:w="8879" w:type="dxa"/>
            <w:gridSpan w:val="5"/>
          </w:tcPr>
          <w:p w:rsidR="00FD62D9" w:rsidRDefault="00CC0E13">
            <w:pPr>
              <w:pStyle w:val="TableParagraph"/>
              <w:spacing w:before="47"/>
              <w:ind w:left="3639" w:right="3958"/>
              <w:jc w:val="center"/>
              <w:rPr>
                <w:rFonts w:ascii="Times New Roman"/>
                <w:sz w:val="28"/>
              </w:rPr>
            </w:pPr>
            <w:r>
              <w:rPr>
                <w:rFonts w:ascii="Times New Roman"/>
                <w:sz w:val="28"/>
              </w:rPr>
              <w:t>Ne pronesi</w:t>
            </w:r>
          </w:p>
        </w:tc>
      </w:tr>
      <w:tr w:rsidR="00FD62D9">
        <w:trPr>
          <w:trHeight w:val="357"/>
        </w:trPr>
        <w:tc>
          <w:tcPr>
            <w:tcW w:w="1800" w:type="dxa"/>
            <w:vMerge w:val="restart"/>
          </w:tcPr>
          <w:p w:rsidR="00FD62D9" w:rsidRDefault="00CC0E13">
            <w:pPr>
              <w:pStyle w:val="TableParagraph"/>
              <w:spacing w:before="27"/>
              <w:ind w:left="350"/>
              <w:rPr>
                <w:rFonts w:ascii="Times New Roman"/>
                <w:b/>
                <w:sz w:val="24"/>
              </w:rPr>
            </w:pPr>
            <w:r>
              <w:rPr>
                <w:rFonts w:ascii="Times New Roman"/>
                <w:b/>
                <w:sz w:val="24"/>
              </w:rPr>
              <w:t>Lloji i Mjetit</w:t>
            </w:r>
          </w:p>
        </w:tc>
        <w:tc>
          <w:tcPr>
            <w:tcW w:w="1781" w:type="dxa"/>
            <w:vMerge w:val="restart"/>
          </w:tcPr>
          <w:p w:rsidR="00FD62D9" w:rsidRDefault="00CC0E13">
            <w:pPr>
              <w:pStyle w:val="TableParagraph"/>
              <w:spacing w:before="27"/>
              <w:ind w:left="558"/>
              <w:rPr>
                <w:rFonts w:ascii="Times New Roman"/>
                <w:b/>
                <w:sz w:val="24"/>
              </w:rPr>
            </w:pPr>
            <w:r>
              <w:rPr>
                <w:rFonts w:ascii="Times New Roman"/>
                <w:b/>
                <w:sz w:val="24"/>
              </w:rPr>
              <w:t>Targa</w:t>
            </w:r>
          </w:p>
        </w:tc>
        <w:tc>
          <w:tcPr>
            <w:tcW w:w="1759" w:type="dxa"/>
            <w:tcBorders>
              <w:bottom w:val="nil"/>
            </w:tcBorders>
          </w:tcPr>
          <w:p w:rsidR="00FD62D9" w:rsidRDefault="00CC0E13">
            <w:pPr>
              <w:pStyle w:val="TableParagraph"/>
              <w:spacing w:before="27"/>
              <w:ind w:left="257" w:right="263"/>
              <w:jc w:val="center"/>
              <w:rPr>
                <w:rFonts w:ascii="Times New Roman"/>
                <w:b/>
                <w:sz w:val="24"/>
              </w:rPr>
            </w:pPr>
            <w:r>
              <w:rPr>
                <w:rFonts w:ascii="Times New Roman"/>
                <w:b/>
                <w:sz w:val="24"/>
              </w:rPr>
              <w:t>Nr. Lejes</w:t>
            </w:r>
          </w:p>
        </w:tc>
        <w:tc>
          <w:tcPr>
            <w:tcW w:w="1780" w:type="dxa"/>
            <w:vMerge w:val="restart"/>
          </w:tcPr>
          <w:p w:rsidR="00FD62D9" w:rsidRDefault="00CC0E13">
            <w:pPr>
              <w:pStyle w:val="TableParagraph"/>
              <w:spacing w:before="27"/>
              <w:ind w:left="300"/>
              <w:rPr>
                <w:rFonts w:ascii="Times New Roman"/>
                <w:b/>
                <w:sz w:val="24"/>
              </w:rPr>
            </w:pPr>
            <w:r>
              <w:rPr>
                <w:rFonts w:ascii="Times New Roman"/>
                <w:b/>
                <w:sz w:val="24"/>
              </w:rPr>
              <w:t>Nr. Shasise</w:t>
            </w:r>
          </w:p>
        </w:tc>
        <w:tc>
          <w:tcPr>
            <w:tcW w:w="1759" w:type="dxa"/>
            <w:vMerge w:val="restart"/>
          </w:tcPr>
          <w:p w:rsidR="00FD62D9" w:rsidRDefault="00CC0E13">
            <w:pPr>
              <w:pStyle w:val="TableParagraph"/>
              <w:spacing w:before="27"/>
              <w:ind w:left="460"/>
              <w:rPr>
                <w:rFonts w:ascii="Times New Roman"/>
                <w:b/>
                <w:sz w:val="24"/>
              </w:rPr>
            </w:pPr>
            <w:r>
              <w:rPr>
                <w:rFonts w:ascii="Times New Roman"/>
                <w:b/>
                <w:sz w:val="24"/>
              </w:rPr>
              <w:t>Te tjera</w:t>
            </w:r>
          </w:p>
        </w:tc>
      </w:tr>
      <w:tr w:rsidR="00FD62D9">
        <w:trPr>
          <w:trHeight w:val="440"/>
        </w:trPr>
        <w:tc>
          <w:tcPr>
            <w:tcW w:w="1800" w:type="dxa"/>
            <w:vMerge/>
            <w:tcBorders>
              <w:top w:val="nil"/>
            </w:tcBorders>
          </w:tcPr>
          <w:p w:rsidR="00FD62D9" w:rsidRDefault="00FD62D9">
            <w:pPr>
              <w:rPr>
                <w:sz w:val="2"/>
                <w:szCs w:val="2"/>
              </w:rPr>
            </w:pPr>
          </w:p>
        </w:tc>
        <w:tc>
          <w:tcPr>
            <w:tcW w:w="1781" w:type="dxa"/>
            <w:vMerge/>
            <w:tcBorders>
              <w:top w:val="nil"/>
            </w:tcBorders>
          </w:tcPr>
          <w:p w:rsidR="00FD62D9" w:rsidRDefault="00FD62D9">
            <w:pPr>
              <w:rPr>
                <w:sz w:val="2"/>
                <w:szCs w:val="2"/>
              </w:rPr>
            </w:pPr>
          </w:p>
        </w:tc>
        <w:tc>
          <w:tcPr>
            <w:tcW w:w="1759" w:type="dxa"/>
            <w:tcBorders>
              <w:top w:val="nil"/>
            </w:tcBorders>
          </w:tcPr>
          <w:p w:rsidR="00FD62D9" w:rsidRDefault="00CC0E13">
            <w:pPr>
              <w:pStyle w:val="TableParagraph"/>
              <w:spacing w:before="43"/>
              <w:ind w:left="262" w:right="263"/>
              <w:jc w:val="center"/>
              <w:rPr>
                <w:rFonts w:ascii="Times New Roman"/>
                <w:b/>
                <w:sz w:val="24"/>
              </w:rPr>
            </w:pPr>
            <w:r>
              <w:rPr>
                <w:rFonts w:ascii="Times New Roman"/>
                <w:b/>
                <w:sz w:val="24"/>
              </w:rPr>
              <w:t>qarkullimit</w:t>
            </w:r>
          </w:p>
        </w:tc>
        <w:tc>
          <w:tcPr>
            <w:tcW w:w="1780" w:type="dxa"/>
            <w:vMerge/>
            <w:tcBorders>
              <w:top w:val="nil"/>
            </w:tcBorders>
          </w:tcPr>
          <w:p w:rsidR="00FD62D9" w:rsidRDefault="00FD62D9">
            <w:pPr>
              <w:rPr>
                <w:sz w:val="2"/>
                <w:szCs w:val="2"/>
              </w:rPr>
            </w:pPr>
          </w:p>
        </w:tc>
        <w:tc>
          <w:tcPr>
            <w:tcW w:w="1759" w:type="dxa"/>
            <w:vMerge/>
            <w:tcBorders>
              <w:top w:val="nil"/>
            </w:tcBorders>
          </w:tcPr>
          <w:p w:rsidR="00FD62D9" w:rsidRDefault="00FD62D9">
            <w:pPr>
              <w:rPr>
                <w:sz w:val="2"/>
                <w:szCs w:val="2"/>
              </w:rPr>
            </w:pPr>
          </w:p>
        </w:tc>
      </w:tr>
      <w:tr w:rsidR="00FD62D9">
        <w:trPr>
          <w:trHeight w:val="268"/>
        </w:trPr>
        <w:tc>
          <w:tcPr>
            <w:tcW w:w="1800" w:type="dxa"/>
          </w:tcPr>
          <w:p w:rsidR="00FD62D9" w:rsidRDefault="00CC0E13">
            <w:pPr>
              <w:pStyle w:val="TableParagraph"/>
              <w:spacing w:line="248" w:lineRule="exact"/>
              <w:ind w:left="230"/>
              <w:rPr>
                <w:rFonts w:ascii="Times New Roman"/>
                <w:sz w:val="24"/>
              </w:rPr>
            </w:pPr>
            <w:r>
              <w:rPr>
                <w:rFonts w:ascii="Times New Roman"/>
                <w:sz w:val="24"/>
              </w:rPr>
              <w:t>1</w:t>
            </w:r>
          </w:p>
        </w:tc>
        <w:tc>
          <w:tcPr>
            <w:tcW w:w="1781" w:type="dxa"/>
          </w:tcPr>
          <w:p w:rsidR="00FD62D9" w:rsidRDefault="00FD62D9">
            <w:pPr>
              <w:pStyle w:val="TableParagraph"/>
              <w:ind w:left="0"/>
              <w:rPr>
                <w:rFonts w:ascii="Times New Roman"/>
                <w:sz w:val="18"/>
              </w:rPr>
            </w:pPr>
          </w:p>
        </w:tc>
        <w:tc>
          <w:tcPr>
            <w:tcW w:w="1759" w:type="dxa"/>
          </w:tcPr>
          <w:p w:rsidR="00FD62D9" w:rsidRDefault="00FD62D9">
            <w:pPr>
              <w:pStyle w:val="TableParagraph"/>
              <w:ind w:left="0"/>
              <w:rPr>
                <w:rFonts w:ascii="Times New Roman"/>
                <w:sz w:val="18"/>
              </w:rPr>
            </w:pPr>
          </w:p>
        </w:tc>
        <w:tc>
          <w:tcPr>
            <w:tcW w:w="1780" w:type="dxa"/>
          </w:tcPr>
          <w:p w:rsidR="00FD62D9" w:rsidRDefault="00FD62D9">
            <w:pPr>
              <w:pStyle w:val="TableParagraph"/>
              <w:ind w:left="0"/>
              <w:rPr>
                <w:rFonts w:ascii="Times New Roman"/>
                <w:sz w:val="18"/>
              </w:rPr>
            </w:pPr>
          </w:p>
        </w:tc>
        <w:tc>
          <w:tcPr>
            <w:tcW w:w="1759" w:type="dxa"/>
          </w:tcPr>
          <w:p w:rsidR="00FD62D9" w:rsidRDefault="00FD62D9">
            <w:pPr>
              <w:pStyle w:val="TableParagraph"/>
              <w:ind w:left="0"/>
              <w:rPr>
                <w:rFonts w:ascii="Times New Roman"/>
                <w:sz w:val="18"/>
              </w:rPr>
            </w:pPr>
          </w:p>
        </w:tc>
      </w:tr>
      <w:tr w:rsidR="00FD62D9">
        <w:trPr>
          <w:trHeight w:val="265"/>
        </w:trPr>
        <w:tc>
          <w:tcPr>
            <w:tcW w:w="1800" w:type="dxa"/>
          </w:tcPr>
          <w:p w:rsidR="00FD62D9" w:rsidRDefault="00CC0E13">
            <w:pPr>
              <w:pStyle w:val="TableParagraph"/>
              <w:spacing w:line="246" w:lineRule="exact"/>
              <w:ind w:left="230"/>
              <w:rPr>
                <w:rFonts w:ascii="Times New Roman"/>
                <w:sz w:val="24"/>
              </w:rPr>
            </w:pPr>
            <w:r>
              <w:rPr>
                <w:rFonts w:ascii="Times New Roman"/>
                <w:sz w:val="24"/>
              </w:rPr>
              <w:t>2</w:t>
            </w:r>
          </w:p>
        </w:tc>
        <w:tc>
          <w:tcPr>
            <w:tcW w:w="1781" w:type="dxa"/>
          </w:tcPr>
          <w:p w:rsidR="00FD62D9" w:rsidRDefault="00FD62D9">
            <w:pPr>
              <w:pStyle w:val="TableParagraph"/>
              <w:ind w:left="0"/>
              <w:rPr>
                <w:rFonts w:ascii="Times New Roman"/>
                <w:sz w:val="18"/>
              </w:rPr>
            </w:pPr>
          </w:p>
        </w:tc>
        <w:tc>
          <w:tcPr>
            <w:tcW w:w="1759" w:type="dxa"/>
          </w:tcPr>
          <w:p w:rsidR="00FD62D9" w:rsidRDefault="00FD62D9">
            <w:pPr>
              <w:pStyle w:val="TableParagraph"/>
              <w:ind w:left="0"/>
              <w:rPr>
                <w:rFonts w:ascii="Times New Roman"/>
                <w:sz w:val="18"/>
              </w:rPr>
            </w:pPr>
          </w:p>
        </w:tc>
        <w:tc>
          <w:tcPr>
            <w:tcW w:w="1780" w:type="dxa"/>
          </w:tcPr>
          <w:p w:rsidR="00FD62D9" w:rsidRDefault="00FD62D9">
            <w:pPr>
              <w:pStyle w:val="TableParagraph"/>
              <w:ind w:left="0"/>
              <w:rPr>
                <w:rFonts w:ascii="Times New Roman"/>
                <w:sz w:val="18"/>
              </w:rPr>
            </w:pPr>
          </w:p>
        </w:tc>
        <w:tc>
          <w:tcPr>
            <w:tcW w:w="1759" w:type="dxa"/>
          </w:tcPr>
          <w:p w:rsidR="00FD62D9" w:rsidRDefault="00FD62D9">
            <w:pPr>
              <w:pStyle w:val="TableParagraph"/>
              <w:ind w:left="0"/>
              <w:rPr>
                <w:rFonts w:ascii="Times New Roman"/>
                <w:sz w:val="18"/>
              </w:rPr>
            </w:pPr>
          </w:p>
        </w:tc>
      </w:tr>
      <w:tr w:rsidR="00FD62D9">
        <w:trPr>
          <w:trHeight w:val="268"/>
        </w:trPr>
        <w:tc>
          <w:tcPr>
            <w:tcW w:w="1800" w:type="dxa"/>
          </w:tcPr>
          <w:p w:rsidR="00FD62D9" w:rsidRDefault="00CC0E13">
            <w:pPr>
              <w:pStyle w:val="TableParagraph"/>
              <w:spacing w:line="248" w:lineRule="exact"/>
              <w:ind w:left="230"/>
              <w:rPr>
                <w:rFonts w:ascii="Times New Roman"/>
                <w:sz w:val="24"/>
              </w:rPr>
            </w:pPr>
            <w:r>
              <w:rPr>
                <w:rFonts w:ascii="Times New Roman"/>
                <w:sz w:val="24"/>
              </w:rPr>
              <w:t>3</w:t>
            </w:r>
          </w:p>
        </w:tc>
        <w:tc>
          <w:tcPr>
            <w:tcW w:w="1781" w:type="dxa"/>
          </w:tcPr>
          <w:p w:rsidR="00FD62D9" w:rsidRDefault="00FD62D9">
            <w:pPr>
              <w:pStyle w:val="TableParagraph"/>
              <w:ind w:left="0"/>
              <w:rPr>
                <w:rFonts w:ascii="Times New Roman"/>
                <w:sz w:val="18"/>
              </w:rPr>
            </w:pPr>
          </w:p>
        </w:tc>
        <w:tc>
          <w:tcPr>
            <w:tcW w:w="1759" w:type="dxa"/>
          </w:tcPr>
          <w:p w:rsidR="00FD62D9" w:rsidRDefault="00FD62D9">
            <w:pPr>
              <w:pStyle w:val="TableParagraph"/>
              <w:ind w:left="0"/>
              <w:rPr>
                <w:rFonts w:ascii="Times New Roman"/>
                <w:sz w:val="18"/>
              </w:rPr>
            </w:pPr>
          </w:p>
        </w:tc>
        <w:tc>
          <w:tcPr>
            <w:tcW w:w="1780" w:type="dxa"/>
          </w:tcPr>
          <w:p w:rsidR="00FD62D9" w:rsidRDefault="00FD62D9">
            <w:pPr>
              <w:pStyle w:val="TableParagraph"/>
              <w:ind w:left="0"/>
              <w:rPr>
                <w:rFonts w:ascii="Times New Roman"/>
                <w:sz w:val="18"/>
              </w:rPr>
            </w:pPr>
          </w:p>
        </w:tc>
        <w:tc>
          <w:tcPr>
            <w:tcW w:w="1759" w:type="dxa"/>
          </w:tcPr>
          <w:p w:rsidR="00FD62D9" w:rsidRDefault="00FD62D9">
            <w:pPr>
              <w:pStyle w:val="TableParagraph"/>
              <w:ind w:left="0"/>
              <w:rPr>
                <w:rFonts w:ascii="Times New Roman"/>
                <w:sz w:val="18"/>
              </w:rPr>
            </w:pPr>
          </w:p>
        </w:tc>
      </w:tr>
      <w:tr w:rsidR="00FD62D9">
        <w:trPr>
          <w:trHeight w:val="265"/>
        </w:trPr>
        <w:tc>
          <w:tcPr>
            <w:tcW w:w="1800" w:type="dxa"/>
          </w:tcPr>
          <w:p w:rsidR="00FD62D9" w:rsidRDefault="00CC0E13">
            <w:pPr>
              <w:pStyle w:val="TableParagraph"/>
              <w:spacing w:line="246" w:lineRule="exact"/>
              <w:ind w:left="230"/>
              <w:rPr>
                <w:rFonts w:ascii="Times New Roman"/>
                <w:sz w:val="24"/>
              </w:rPr>
            </w:pPr>
            <w:r>
              <w:rPr>
                <w:rFonts w:ascii="Times New Roman"/>
                <w:sz w:val="24"/>
              </w:rPr>
              <w:t>4</w:t>
            </w:r>
          </w:p>
        </w:tc>
        <w:tc>
          <w:tcPr>
            <w:tcW w:w="1781" w:type="dxa"/>
          </w:tcPr>
          <w:p w:rsidR="00FD62D9" w:rsidRDefault="00FD62D9">
            <w:pPr>
              <w:pStyle w:val="TableParagraph"/>
              <w:ind w:left="0"/>
              <w:rPr>
                <w:rFonts w:ascii="Times New Roman"/>
                <w:sz w:val="18"/>
              </w:rPr>
            </w:pPr>
          </w:p>
        </w:tc>
        <w:tc>
          <w:tcPr>
            <w:tcW w:w="1759" w:type="dxa"/>
          </w:tcPr>
          <w:p w:rsidR="00FD62D9" w:rsidRDefault="00FD62D9">
            <w:pPr>
              <w:pStyle w:val="TableParagraph"/>
              <w:ind w:left="0"/>
              <w:rPr>
                <w:rFonts w:ascii="Times New Roman"/>
                <w:sz w:val="18"/>
              </w:rPr>
            </w:pPr>
          </w:p>
        </w:tc>
        <w:tc>
          <w:tcPr>
            <w:tcW w:w="1780" w:type="dxa"/>
          </w:tcPr>
          <w:p w:rsidR="00FD62D9" w:rsidRDefault="00FD62D9">
            <w:pPr>
              <w:pStyle w:val="TableParagraph"/>
              <w:ind w:left="0"/>
              <w:rPr>
                <w:rFonts w:ascii="Times New Roman"/>
                <w:sz w:val="18"/>
              </w:rPr>
            </w:pPr>
          </w:p>
        </w:tc>
        <w:tc>
          <w:tcPr>
            <w:tcW w:w="1759" w:type="dxa"/>
          </w:tcPr>
          <w:p w:rsidR="00FD62D9" w:rsidRDefault="00FD62D9">
            <w:pPr>
              <w:pStyle w:val="TableParagraph"/>
              <w:ind w:left="0"/>
              <w:rPr>
                <w:rFonts w:ascii="Times New Roman"/>
                <w:sz w:val="18"/>
              </w:rPr>
            </w:pPr>
          </w:p>
        </w:tc>
      </w:tr>
      <w:tr w:rsidR="00FD62D9">
        <w:trPr>
          <w:trHeight w:val="265"/>
        </w:trPr>
        <w:tc>
          <w:tcPr>
            <w:tcW w:w="1800" w:type="dxa"/>
          </w:tcPr>
          <w:p w:rsidR="00FD62D9" w:rsidRDefault="00CC0E13">
            <w:pPr>
              <w:pStyle w:val="TableParagraph"/>
              <w:spacing w:line="246" w:lineRule="exact"/>
              <w:ind w:left="230"/>
              <w:rPr>
                <w:rFonts w:ascii="Times New Roman"/>
                <w:sz w:val="24"/>
              </w:rPr>
            </w:pPr>
            <w:r>
              <w:rPr>
                <w:rFonts w:ascii="Times New Roman"/>
                <w:sz w:val="24"/>
              </w:rPr>
              <w:t>5</w:t>
            </w:r>
          </w:p>
        </w:tc>
        <w:tc>
          <w:tcPr>
            <w:tcW w:w="1781" w:type="dxa"/>
          </w:tcPr>
          <w:p w:rsidR="00FD62D9" w:rsidRDefault="00FD62D9">
            <w:pPr>
              <w:pStyle w:val="TableParagraph"/>
              <w:ind w:left="0"/>
              <w:rPr>
                <w:rFonts w:ascii="Times New Roman"/>
                <w:sz w:val="18"/>
              </w:rPr>
            </w:pPr>
          </w:p>
        </w:tc>
        <w:tc>
          <w:tcPr>
            <w:tcW w:w="1759" w:type="dxa"/>
          </w:tcPr>
          <w:p w:rsidR="00FD62D9" w:rsidRDefault="00FD62D9">
            <w:pPr>
              <w:pStyle w:val="TableParagraph"/>
              <w:ind w:left="0"/>
              <w:rPr>
                <w:rFonts w:ascii="Times New Roman"/>
                <w:sz w:val="18"/>
              </w:rPr>
            </w:pPr>
          </w:p>
        </w:tc>
        <w:tc>
          <w:tcPr>
            <w:tcW w:w="1780" w:type="dxa"/>
          </w:tcPr>
          <w:p w:rsidR="00FD62D9" w:rsidRDefault="00FD62D9">
            <w:pPr>
              <w:pStyle w:val="TableParagraph"/>
              <w:ind w:left="0"/>
              <w:rPr>
                <w:rFonts w:ascii="Times New Roman"/>
                <w:sz w:val="18"/>
              </w:rPr>
            </w:pPr>
          </w:p>
        </w:tc>
        <w:tc>
          <w:tcPr>
            <w:tcW w:w="1759" w:type="dxa"/>
          </w:tcPr>
          <w:p w:rsidR="00FD62D9" w:rsidRDefault="00FD62D9">
            <w:pPr>
              <w:pStyle w:val="TableParagraph"/>
              <w:ind w:left="0"/>
              <w:rPr>
                <w:rFonts w:ascii="Times New Roman"/>
                <w:sz w:val="18"/>
              </w:rPr>
            </w:pPr>
          </w:p>
        </w:tc>
      </w:tr>
    </w:tbl>
    <w:p w:rsidR="00FD62D9" w:rsidRDefault="00FD62D9">
      <w:pPr>
        <w:pStyle w:val="BodyText"/>
        <w:ind w:left="0"/>
        <w:rPr>
          <w:rFonts w:ascii="Times New Roman"/>
          <w:b/>
          <w:sz w:val="21"/>
        </w:rPr>
      </w:pPr>
    </w:p>
    <w:p w:rsidR="00FD62D9" w:rsidRDefault="00CC0E13">
      <w:pPr>
        <w:ind w:left="1001"/>
        <w:rPr>
          <w:rFonts w:ascii="Times New Roman"/>
          <w:sz w:val="24"/>
        </w:rPr>
      </w:pPr>
      <w:r>
        <w:rPr>
          <w:rFonts w:ascii="Times New Roman"/>
          <w:sz w:val="24"/>
        </w:rPr>
        <w:t>Dhe</w:t>
      </w:r>
    </w:p>
    <w:p w:rsidR="00FD62D9" w:rsidRDefault="00FD62D9">
      <w:pPr>
        <w:pStyle w:val="BodyText"/>
        <w:ind w:left="0"/>
        <w:rPr>
          <w:rFonts w:ascii="Times New Roman"/>
          <w:sz w:val="27"/>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1"/>
        <w:gridCol w:w="1197"/>
        <w:gridCol w:w="1856"/>
        <w:gridCol w:w="1468"/>
        <w:gridCol w:w="1447"/>
        <w:gridCol w:w="1693"/>
      </w:tblGrid>
      <w:tr w:rsidR="00FD62D9">
        <w:trPr>
          <w:trHeight w:val="484"/>
        </w:trPr>
        <w:tc>
          <w:tcPr>
            <w:tcW w:w="7399" w:type="dxa"/>
            <w:gridSpan w:val="5"/>
            <w:tcBorders>
              <w:bottom w:val="single" w:sz="8" w:space="0" w:color="000000"/>
            </w:tcBorders>
          </w:tcPr>
          <w:p w:rsidR="00FD62D9" w:rsidRDefault="00CC0E13">
            <w:pPr>
              <w:pStyle w:val="TableParagraph"/>
              <w:spacing w:before="24"/>
              <w:ind w:left="2996" w:right="3349"/>
              <w:jc w:val="center"/>
              <w:rPr>
                <w:rFonts w:ascii="Times New Roman"/>
                <w:b/>
                <w:sz w:val="28"/>
              </w:rPr>
            </w:pPr>
            <w:r>
              <w:rPr>
                <w:rFonts w:ascii="Times New Roman"/>
                <w:b/>
                <w:sz w:val="28"/>
              </w:rPr>
              <w:t>Me qera</w:t>
            </w:r>
          </w:p>
        </w:tc>
        <w:tc>
          <w:tcPr>
            <w:tcW w:w="1693" w:type="dxa"/>
            <w:tcBorders>
              <w:bottom w:val="single" w:sz="8" w:space="0" w:color="000000"/>
            </w:tcBorders>
          </w:tcPr>
          <w:p w:rsidR="00FD62D9" w:rsidRDefault="00FD62D9">
            <w:pPr>
              <w:pStyle w:val="TableParagraph"/>
              <w:ind w:left="0"/>
              <w:rPr>
                <w:rFonts w:ascii="Times New Roman"/>
              </w:rPr>
            </w:pPr>
          </w:p>
        </w:tc>
      </w:tr>
      <w:tr w:rsidR="00FD62D9">
        <w:trPr>
          <w:trHeight w:val="366"/>
        </w:trPr>
        <w:tc>
          <w:tcPr>
            <w:tcW w:w="1431" w:type="dxa"/>
            <w:tcBorders>
              <w:top w:val="single" w:sz="8" w:space="0" w:color="000000"/>
              <w:bottom w:val="nil"/>
            </w:tcBorders>
          </w:tcPr>
          <w:p w:rsidR="00FD62D9" w:rsidRDefault="00CC0E13">
            <w:pPr>
              <w:pStyle w:val="TableParagraph"/>
              <w:spacing w:before="27"/>
              <w:ind w:left="0" w:right="389"/>
              <w:jc w:val="right"/>
              <w:rPr>
                <w:rFonts w:ascii="Times New Roman"/>
                <w:b/>
                <w:sz w:val="24"/>
              </w:rPr>
            </w:pPr>
            <w:r>
              <w:rPr>
                <w:rFonts w:ascii="Times New Roman"/>
                <w:b/>
                <w:sz w:val="24"/>
              </w:rPr>
              <w:t>Lloji i</w:t>
            </w:r>
          </w:p>
        </w:tc>
        <w:tc>
          <w:tcPr>
            <w:tcW w:w="1197" w:type="dxa"/>
            <w:tcBorders>
              <w:top w:val="single" w:sz="8" w:space="0" w:color="000000"/>
              <w:bottom w:val="nil"/>
            </w:tcBorders>
          </w:tcPr>
          <w:p w:rsidR="00FD62D9" w:rsidRDefault="00CC0E13">
            <w:pPr>
              <w:pStyle w:val="TableParagraph"/>
              <w:spacing w:before="27"/>
              <w:ind w:left="245" w:right="275"/>
              <w:jc w:val="center"/>
              <w:rPr>
                <w:rFonts w:ascii="Times New Roman"/>
                <w:b/>
                <w:sz w:val="24"/>
              </w:rPr>
            </w:pPr>
            <w:r>
              <w:rPr>
                <w:rFonts w:ascii="Times New Roman"/>
                <w:b/>
                <w:sz w:val="24"/>
              </w:rPr>
              <w:t>Targa</w:t>
            </w:r>
          </w:p>
        </w:tc>
        <w:tc>
          <w:tcPr>
            <w:tcW w:w="1856" w:type="dxa"/>
            <w:tcBorders>
              <w:top w:val="single" w:sz="8" w:space="0" w:color="000000"/>
              <w:bottom w:val="nil"/>
            </w:tcBorders>
          </w:tcPr>
          <w:p w:rsidR="00FD62D9" w:rsidRDefault="00CC0E13">
            <w:pPr>
              <w:pStyle w:val="TableParagraph"/>
              <w:spacing w:before="27"/>
              <w:ind w:left="281" w:right="347"/>
              <w:jc w:val="center"/>
              <w:rPr>
                <w:rFonts w:ascii="Times New Roman"/>
                <w:b/>
                <w:sz w:val="24"/>
              </w:rPr>
            </w:pPr>
            <w:r>
              <w:rPr>
                <w:rFonts w:ascii="Times New Roman"/>
                <w:b/>
                <w:sz w:val="24"/>
              </w:rPr>
              <w:t>Nr. Lejes</w:t>
            </w:r>
          </w:p>
        </w:tc>
        <w:tc>
          <w:tcPr>
            <w:tcW w:w="1468" w:type="dxa"/>
            <w:tcBorders>
              <w:top w:val="single" w:sz="8" w:space="0" w:color="000000"/>
              <w:bottom w:val="nil"/>
            </w:tcBorders>
          </w:tcPr>
          <w:p w:rsidR="00FD62D9" w:rsidRDefault="00CC0E13">
            <w:pPr>
              <w:pStyle w:val="TableParagraph"/>
              <w:spacing w:before="27"/>
              <w:ind w:left="88" w:right="182"/>
              <w:jc w:val="center"/>
              <w:rPr>
                <w:rFonts w:ascii="Times New Roman"/>
                <w:b/>
                <w:sz w:val="24"/>
              </w:rPr>
            </w:pPr>
            <w:r>
              <w:rPr>
                <w:rFonts w:ascii="Times New Roman"/>
                <w:b/>
                <w:sz w:val="24"/>
              </w:rPr>
              <w:t>Nr. Shasise</w:t>
            </w:r>
          </w:p>
        </w:tc>
        <w:tc>
          <w:tcPr>
            <w:tcW w:w="1447" w:type="dxa"/>
            <w:tcBorders>
              <w:top w:val="single" w:sz="8" w:space="0" w:color="000000"/>
              <w:bottom w:val="nil"/>
            </w:tcBorders>
          </w:tcPr>
          <w:p w:rsidR="00FD62D9" w:rsidRDefault="00CC0E13">
            <w:pPr>
              <w:pStyle w:val="TableParagraph"/>
              <w:spacing w:before="27"/>
              <w:ind w:left="112" w:right="104"/>
              <w:jc w:val="center"/>
              <w:rPr>
                <w:rFonts w:ascii="Times New Roman"/>
                <w:b/>
                <w:sz w:val="24"/>
              </w:rPr>
            </w:pPr>
            <w:r>
              <w:rPr>
                <w:rFonts w:ascii="Times New Roman"/>
                <w:b/>
                <w:sz w:val="24"/>
              </w:rPr>
              <w:t>Nr. Kont se</w:t>
            </w:r>
          </w:p>
        </w:tc>
        <w:tc>
          <w:tcPr>
            <w:tcW w:w="1693" w:type="dxa"/>
            <w:tcBorders>
              <w:top w:val="single" w:sz="8" w:space="0" w:color="000000"/>
              <w:bottom w:val="nil"/>
            </w:tcBorders>
          </w:tcPr>
          <w:p w:rsidR="00FD62D9" w:rsidRDefault="00CC0E13">
            <w:pPr>
              <w:pStyle w:val="TableParagraph"/>
              <w:spacing w:before="27"/>
              <w:ind w:left="123" w:right="105"/>
              <w:jc w:val="center"/>
              <w:rPr>
                <w:rFonts w:ascii="Times New Roman"/>
                <w:b/>
                <w:sz w:val="24"/>
              </w:rPr>
            </w:pPr>
            <w:r>
              <w:rPr>
                <w:rFonts w:ascii="Times New Roman"/>
                <w:b/>
                <w:sz w:val="24"/>
              </w:rPr>
              <w:t>Afati i</w:t>
            </w:r>
          </w:p>
        </w:tc>
      </w:tr>
      <w:tr w:rsidR="00FD62D9">
        <w:trPr>
          <w:trHeight w:val="403"/>
        </w:trPr>
        <w:tc>
          <w:tcPr>
            <w:tcW w:w="1431" w:type="dxa"/>
            <w:tcBorders>
              <w:top w:val="nil"/>
              <w:bottom w:val="nil"/>
            </w:tcBorders>
          </w:tcPr>
          <w:p w:rsidR="00FD62D9" w:rsidRDefault="00CC0E13">
            <w:pPr>
              <w:pStyle w:val="TableParagraph"/>
              <w:spacing w:before="52"/>
              <w:ind w:left="0" w:right="392"/>
              <w:jc w:val="right"/>
              <w:rPr>
                <w:rFonts w:ascii="Times New Roman"/>
                <w:b/>
                <w:sz w:val="24"/>
              </w:rPr>
            </w:pPr>
            <w:r>
              <w:rPr>
                <w:rFonts w:ascii="Times New Roman"/>
                <w:b/>
                <w:sz w:val="24"/>
              </w:rPr>
              <w:t>Mjetit</w:t>
            </w:r>
          </w:p>
        </w:tc>
        <w:tc>
          <w:tcPr>
            <w:tcW w:w="1197" w:type="dxa"/>
            <w:tcBorders>
              <w:top w:val="nil"/>
              <w:bottom w:val="nil"/>
            </w:tcBorders>
          </w:tcPr>
          <w:p w:rsidR="00FD62D9" w:rsidRDefault="00CC0E13">
            <w:pPr>
              <w:pStyle w:val="TableParagraph"/>
              <w:spacing w:before="52"/>
              <w:ind w:left="0" w:right="31"/>
              <w:jc w:val="center"/>
              <w:rPr>
                <w:rFonts w:ascii="Times New Roman"/>
                <w:b/>
                <w:sz w:val="24"/>
              </w:rPr>
            </w:pPr>
            <w:r>
              <w:rPr>
                <w:rFonts w:ascii="Times New Roman"/>
                <w:b/>
                <w:sz w:val="24"/>
              </w:rPr>
              <w:t>e</w:t>
            </w:r>
          </w:p>
        </w:tc>
        <w:tc>
          <w:tcPr>
            <w:tcW w:w="1856" w:type="dxa"/>
            <w:tcBorders>
              <w:top w:val="nil"/>
              <w:bottom w:val="nil"/>
            </w:tcBorders>
          </w:tcPr>
          <w:p w:rsidR="00FD62D9" w:rsidRDefault="00CC0E13">
            <w:pPr>
              <w:pStyle w:val="TableParagraph"/>
              <w:spacing w:before="52"/>
              <w:ind w:left="284" w:right="347"/>
              <w:jc w:val="center"/>
              <w:rPr>
                <w:rFonts w:ascii="Times New Roman"/>
                <w:b/>
                <w:sz w:val="24"/>
              </w:rPr>
            </w:pPr>
            <w:r>
              <w:rPr>
                <w:rFonts w:ascii="Times New Roman"/>
                <w:b/>
                <w:sz w:val="24"/>
              </w:rPr>
              <w:t>qarkullimit</w:t>
            </w:r>
          </w:p>
        </w:tc>
        <w:tc>
          <w:tcPr>
            <w:tcW w:w="1468" w:type="dxa"/>
            <w:tcBorders>
              <w:top w:val="nil"/>
              <w:bottom w:val="nil"/>
            </w:tcBorders>
          </w:tcPr>
          <w:p w:rsidR="00FD62D9" w:rsidRDefault="00CC0E13">
            <w:pPr>
              <w:pStyle w:val="TableParagraph"/>
              <w:spacing w:before="52"/>
              <w:ind w:left="88" w:right="176"/>
              <w:jc w:val="center"/>
              <w:rPr>
                <w:rFonts w:ascii="Times New Roman"/>
                <w:b/>
                <w:sz w:val="24"/>
              </w:rPr>
            </w:pPr>
            <w:r>
              <w:rPr>
                <w:rFonts w:ascii="Times New Roman"/>
                <w:b/>
                <w:sz w:val="24"/>
              </w:rPr>
              <w:t>Se mjetit</w:t>
            </w:r>
          </w:p>
        </w:tc>
        <w:tc>
          <w:tcPr>
            <w:tcW w:w="1447" w:type="dxa"/>
            <w:tcBorders>
              <w:top w:val="nil"/>
              <w:bottom w:val="nil"/>
            </w:tcBorders>
          </w:tcPr>
          <w:p w:rsidR="00FD62D9" w:rsidRDefault="00CC0E13">
            <w:pPr>
              <w:pStyle w:val="TableParagraph"/>
              <w:spacing w:before="52"/>
              <w:ind w:left="112" w:right="96"/>
              <w:jc w:val="center"/>
              <w:rPr>
                <w:rFonts w:ascii="Times New Roman"/>
                <w:b/>
                <w:sz w:val="24"/>
              </w:rPr>
            </w:pPr>
            <w:r>
              <w:rPr>
                <w:rFonts w:ascii="Times New Roman"/>
                <w:b/>
                <w:sz w:val="24"/>
              </w:rPr>
              <w:t>qerase</w:t>
            </w:r>
          </w:p>
        </w:tc>
        <w:tc>
          <w:tcPr>
            <w:tcW w:w="1693" w:type="dxa"/>
            <w:tcBorders>
              <w:top w:val="nil"/>
              <w:bottom w:val="nil"/>
            </w:tcBorders>
          </w:tcPr>
          <w:p w:rsidR="00FD62D9" w:rsidRDefault="00CC0E13">
            <w:pPr>
              <w:pStyle w:val="TableParagraph"/>
              <w:spacing w:before="52"/>
              <w:ind w:left="123" w:right="108"/>
              <w:jc w:val="center"/>
              <w:rPr>
                <w:rFonts w:ascii="Times New Roman"/>
                <w:b/>
                <w:sz w:val="24"/>
              </w:rPr>
            </w:pPr>
            <w:r>
              <w:rPr>
                <w:rFonts w:ascii="Times New Roman"/>
                <w:b/>
                <w:sz w:val="24"/>
              </w:rPr>
              <w:t>kontrates</w:t>
            </w:r>
          </w:p>
        </w:tc>
      </w:tr>
      <w:tr w:rsidR="00FD62D9">
        <w:trPr>
          <w:trHeight w:val="413"/>
        </w:trPr>
        <w:tc>
          <w:tcPr>
            <w:tcW w:w="1431" w:type="dxa"/>
            <w:tcBorders>
              <w:top w:val="nil"/>
              <w:bottom w:val="nil"/>
            </w:tcBorders>
          </w:tcPr>
          <w:p w:rsidR="00FD62D9" w:rsidRDefault="00FD62D9">
            <w:pPr>
              <w:pStyle w:val="TableParagraph"/>
              <w:ind w:left="0"/>
              <w:rPr>
                <w:rFonts w:ascii="Times New Roman"/>
              </w:rPr>
            </w:pPr>
          </w:p>
        </w:tc>
        <w:tc>
          <w:tcPr>
            <w:tcW w:w="1197" w:type="dxa"/>
            <w:tcBorders>
              <w:top w:val="nil"/>
              <w:bottom w:val="nil"/>
            </w:tcBorders>
          </w:tcPr>
          <w:p w:rsidR="00FD62D9" w:rsidRDefault="00CC0E13">
            <w:pPr>
              <w:pStyle w:val="TableParagraph"/>
              <w:spacing w:before="64"/>
              <w:ind w:left="242" w:right="275"/>
              <w:jc w:val="center"/>
              <w:rPr>
                <w:rFonts w:ascii="Times New Roman"/>
                <w:b/>
                <w:sz w:val="24"/>
              </w:rPr>
            </w:pPr>
            <w:r>
              <w:rPr>
                <w:rFonts w:ascii="Times New Roman"/>
                <w:b/>
                <w:sz w:val="24"/>
              </w:rPr>
              <w:t>mjetit</w:t>
            </w:r>
          </w:p>
        </w:tc>
        <w:tc>
          <w:tcPr>
            <w:tcW w:w="1856" w:type="dxa"/>
            <w:tcBorders>
              <w:top w:val="nil"/>
              <w:bottom w:val="nil"/>
            </w:tcBorders>
          </w:tcPr>
          <w:p w:rsidR="00FD62D9" w:rsidRDefault="00CC0E13">
            <w:pPr>
              <w:pStyle w:val="TableParagraph"/>
              <w:spacing w:before="64"/>
              <w:ind w:left="284" w:right="347"/>
              <w:jc w:val="center"/>
              <w:rPr>
                <w:rFonts w:ascii="Times New Roman"/>
                <w:b/>
                <w:sz w:val="24"/>
              </w:rPr>
            </w:pPr>
            <w:r>
              <w:rPr>
                <w:rFonts w:ascii="Times New Roman"/>
                <w:b/>
                <w:sz w:val="24"/>
              </w:rPr>
              <w:t>Te mjetit</w:t>
            </w:r>
          </w:p>
        </w:tc>
        <w:tc>
          <w:tcPr>
            <w:tcW w:w="1468" w:type="dxa"/>
            <w:tcBorders>
              <w:top w:val="nil"/>
              <w:bottom w:val="nil"/>
            </w:tcBorders>
          </w:tcPr>
          <w:p w:rsidR="00FD62D9" w:rsidRDefault="00FD62D9">
            <w:pPr>
              <w:pStyle w:val="TableParagraph"/>
              <w:ind w:left="0"/>
              <w:rPr>
                <w:rFonts w:ascii="Times New Roman"/>
              </w:rPr>
            </w:pPr>
          </w:p>
        </w:tc>
        <w:tc>
          <w:tcPr>
            <w:tcW w:w="1447" w:type="dxa"/>
            <w:tcBorders>
              <w:top w:val="nil"/>
              <w:bottom w:val="nil"/>
            </w:tcBorders>
          </w:tcPr>
          <w:p w:rsidR="00FD62D9" w:rsidRDefault="00CC0E13">
            <w:pPr>
              <w:pStyle w:val="TableParagraph"/>
              <w:spacing w:before="64"/>
              <w:ind w:left="112" w:right="100"/>
              <w:jc w:val="center"/>
              <w:rPr>
                <w:rFonts w:ascii="Times New Roman"/>
                <w:b/>
                <w:sz w:val="24"/>
              </w:rPr>
            </w:pPr>
            <w:r>
              <w:rPr>
                <w:rFonts w:ascii="Times New Roman"/>
                <w:b/>
                <w:sz w:val="24"/>
              </w:rPr>
              <w:t>(noterise)</w:t>
            </w:r>
          </w:p>
        </w:tc>
        <w:tc>
          <w:tcPr>
            <w:tcW w:w="1693" w:type="dxa"/>
            <w:tcBorders>
              <w:top w:val="nil"/>
              <w:bottom w:val="nil"/>
            </w:tcBorders>
          </w:tcPr>
          <w:p w:rsidR="00FD62D9" w:rsidRDefault="00CC0E13">
            <w:pPr>
              <w:pStyle w:val="TableParagraph"/>
              <w:spacing w:before="64"/>
              <w:ind w:left="123" w:right="112"/>
              <w:jc w:val="center"/>
              <w:rPr>
                <w:rFonts w:ascii="Times New Roman"/>
                <w:b/>
                <w:sz w:val="24"/>
              </w:rPr>
            </w:pPr>
            <w:r>
              <w:rPr>
                <w:rFonts w:ascii="Times New Roman"/>
                <w:b/>
                <w:sz w:val="24"/>
              </w:rPr>
              <w:t>qerase(Data e</w:t>
            </w:r>
          </w:p>
        </w:tc>
      </w:tr>
      <w:tr w:rsidR="00FD62D9">
        <w:trPr>
          <w:trHeight w:val="413"/>
        </w:trPr>
        <w:tc>
          <w:tcPr>
            <w:tcW w:w="1431" w:type="dxa"/>
            <w:tcBorders>
              <w:top w:val="nil"/>
              <w:bottom w:val="nil"/>
            </w:tcBorders>
          </w:tcPr>
          <w:p w:rsidR="00FD62D9" w:rsidRDefault="00FD62D9">
            <w:pPr>
              <w:pStyle w:val="TableParagraph"/>
              <w:ind w:left="0"/>
              <w:rPr>
                <w:rFonts w:ascii="Times New Roman"/>
              </w:rPr>
            </w:pPr>
          </w:p>
        </w:tc>
        <w:tc>
          <w:tcPr>
            <w:tcW w:w="1197" w:type="dxa"/>
            <w:tcBorders>
              <w:top w:val="nil"/>
              <w:bottom w:val="nil"/>
            </w:tcBorders>
          </w:tcPr>
          <w:p w:rsidR="00FD62D9" w:rsidRDefault="00FD62D9">
            <w:pPr>
              <w:pStyle w:val="TableParagraph"/>
              <w:ind w:left="0"/>
              <w:rPr>
                <w:rFonts w:ascii="Times New Roman"/>
              </w:rPr>
            </w:pPr>
          </w:p>
        </w:tc>
        <w:tc>
          <w:tcPr>
            <w:tcW w:w="1856" w:type="dxa"/>
            <w:tcBorders>
              <w:top w:val="nil"/>
              <w:bottom w:val="nil"/>
            </w:tcBorders>
          </w:tcPr>
          <w:p w:rsidR="00FD62D9" w:rsidRDefault="00FD62D9">
            <w:pPr>
              <w:pStyle w:val="TableParagraph"/>
              <w:ind w:left="0"/>
              <w:rPr>
                <w:rFonts w:ascii="Times New Roman"/>
              </w:rPr>
            </w:pPr>
          </w:p>
        </w:tc>
        <w:tc>
          <w:tcPr>
            <w:tcW w:w="1468" w:type="dxa"/>
            <w:tcBorders>
              <w:top w:val="nil"/>
              <w:bottom w:val="nil"/>
            </w:tcBorders>
          </w:tcPr>
          <w:p w:rsidR="00FD62D9" w:rsidRDefault="00FD62D9">
            <w:pPr>
              <w:pStyle w:val="TableParagraph"/>
              <w:ind w:left="0"/>
              <w:rPr>
                <w:rFonts w:ascii="Times New Roman"/>
              </w:rPr>
            </w:pPr>
          </w:p>
        </w:tc>
        <w:tc>
          <w:tcPr>
            <w:tcW w:w="1447" w:type="dxa"/>
            <w:tcBorders>
              <w:top w:val="nil"/>
              <w:bottom w:val="nil"/>
            </w:tcBorders>
          </w:tcPr>
          <w:p w:rsidR="00FD62D9" w:rsidRDefault="00FD62D9">
            <w:pPr>
              <w:pStyle w:val="TableParagraph"/>
              <w:ind w:left="0"/>
              <w:rPr>
                <w:rFonts w:ascii="Times New Roman"/>
              </w:rPr>
            </w:pPr>
          </w:p>
        </w:tc>
        <w:tc>
          <w:tcPr>
            <w:tcW w:w="1693" w:type="dxa"/>
            <w:tcBorders>
              <w:top w:val="nil"/>
              <w:bottom w:val="nil"/>
            </w:tcBorders>
          </w:tcPr>
          <w:p w:rsidR="00FD62D9" w:rsidRDefault="00CC0E13">
            <w:pPr>
              <w:pStyle w:val="TableParagraph"/>
              <w:spacing w:before="63"/>
              <w:ind w:left="120" w:right="112"/>
              <w:jc w:val="center"/>
              <w:rPr>
                <w:rFonts w:ascii="Times New Roman"/>
                <w:b/>
                <w:sz w:val="24"/>
              </w:rPr>
            </w:pPr>
            <w:r>
              <w:rPr>
                <w:rFonts w:ascii="Times New Roman"/>
                <w:b/>
                <w:sz w:val="24"/>
              </w:rPr>
              <w:t>fillimit dhe</w:t>
            </w:r>
          </w:p>
        </w:tc>
      </w:tr>
      <w:tr w:rsidR="00FD62D9">
        <w:trPr>
          <w:trHeight w:val="459"/>
        </w:trPr>
        <w:tc>
          <w:tcPr>
            <w:tcW w:w="1431" w:type="dxa"/>
            <w:tcBorders>
              <w:top w:val="nil"/>
            </w:tcBorders>
          </w:tcPr>
          <w:p w:rsidR="00FD62D9" w:rsidRDefault="00FD62D9">
            <w:pPr>
              <w:pStyle w:val="TableParagraph"/>
              <w:ind w:left="0"/>
              <w:rPr>
                <w:rFonts w:ascii="Times New Roman"/>
              </w:rPr>
            </w:pPr>
          </w:p>
        </w:tc>
        <w:tc>
          <w:tcPr>
            <w:tcW w:w="1197" w:type="dxa"/>
            <w:tcBorders>
              <w:top w:val="nil"/>
            </w:tcBorders>
          </w:tcPr>
          <w:p w:rsidR="00FD62D9" w:rsidRDefault="00FD62D9">
            <w:pPr>
              <w:pStyle w:val="TableParagraph"/>
              <w:ind w:left="0"/>
              <w:rPr>
                <w:rFonts w:ascii="Times New Roman"/>
              </w:rPr>
            </w:pPr>
          </w:p>
        </w:tc>
        <w:tc>
          <w:tcPr>
            <w:tcW w:w="1856" w:type="dxa"/>
            <w:tcBorders>
              <w:top w:val="nil"/>
            </w:tcBorders>
          </w:tcPr>
          <w:p w:rsidR="00FD62D9" w:rsidRDefault="00FD62D9">
            <w:pPr>
              <w:pStyle w:val="TableParagraph"/>
              <w:ind w:left="0"/>
              <w:rPr>
                <w:rFonts w:ascii="Times New Roman"/>
              </w:rPr>
            </w:pPr>
          </w:p>
        </w:tc>
        <w:tc>
          <w:tcPr>
            <w:tcW w:w="1468" w:type="dxa"/>
            <w:tcBorders>
              <w:top w:val="nil"/>
            </w:tcBorders>
          </w:tcPr>
          <w:p w:rsidR="00FD62D9" w:rsidRDefault="00FD62D9">
            <w:pPr>
              <w:pStyle w:val="TableParagraph"/>
              <w:ind w:left="0"/>
              <w:rPr>
                <w:rFonts w:ascii="Times New Roman"/>
              </w:rPr>
            </w:pPr>
          </w:p>
        </w:tc>
        <w:tc>
          <w:tcPr>
            <w:tcW w:w="1447" w:type="dxa"/>
            <w:tcBorders>
              <w:top w:val="nil"/>
            </w:tcBorders>
          </w:tcPr>
          <w:p w:rsidR="00FD62D9" w:rsidRDefault="00FD62D9">
            <w:pPr>
              <w:pStyle w:val="TableParagraph"/>
              <w:ind w:left="0"/>
              <w:rPr>
                <w:rFonts w:ascii="Times New Roman"/>
              </w:rPr>
            </w:pPr>
          </w:p>
        </w:tc>
        <w:tc>
          <w:tcPr>
            <w:tcW w:w="1693" w:type="dxa"/>
            <w:tcBorders>
              <w:top w:val="nil"/>
            </w:tcBorders>
          </w:tcPr>
          <w:p w:rsidR="00FD62D9" w:rsidRDefault="00CC0E13">
            <w:pPr>
              <w:pStyle w:val="TableParagraph"/>
              <w:spacing w:before="64"/>
              <w:ind w:left="123" w:right="106"/>
              <w:jc w:val="center"/>
              <w:rPr>
                <w:rFonts w:ascii="Times New Roman"/>
                <w:b/>
                <w:sz w:val="24"/>
              </w:rPr>
            </w:pPr>
            <w:r>
              <w:rPr>
                <w:rFonts w:ascii="Times New Roman"/>
                <w:b/>
                <w:sz w:val="24"/>
              </w:rPr>
              <w:t>mbarimit)</w:t>
            </w:r>
          </w:p>
        </w:tc>
      </w:tr>
      <w:tr w:rsidR="00FD62D9">
        <w:trPr>
          <w:trHeight w:val="278"/>
        </w:trPr>
        <w:tc>
          <w:tcPr>
            <w:tcW w:w="1431" w:type="dxa"/>
          </w:tcPr>
          <w:p w:rsidR="00FD62D9" w:rsidRDefault="00CC0E13">
            <w:pPr>
              <w:pStyle w:val="TableParagraph"/>
              <w:spacing w:line="248" w:lineRule="exact"/>
              <w:ind w:left="109"/>
              <w:rPr>
                <w:rFonts w:ascii="Times New Roman"/>
                <w:sz w:val="24"/>
              </w:rPr>
            </w:pPr>
            <w:r>
              <w:rPr>
                <w:rFonts w:ascii="Times New Roman"/>
                <w:sz w:val="24"/>
              </w:rPr>
              <w:t>1</w:t>
            </w:r>
          </w:p>
        </w:tc>
        <w:tc>
          <w:tcPr>
            <w:tcW w:w="1197" w:type="dxa"/>
          </w:tcPr>
          <w:p w:rsidR="00FD62D9" w:rsidRDefault="00FD62D9">
            <w:pPr>
              <w:pStyle w:val="TableParagraph"/>
              <w:ind w:left="0"/>
              <w:rPr>
                <w:rFonts w:ascii="Times New Roman"/>
                <w:sz w:val="20"/>
              </w:rPr>
            </w:pPr>
          </w:p>
        </w:tc>
        <w:tc>
          <w:tcPr>
            <w:tcW w:w="1856" w:type="dxa"/>
          </w:tcPr>
          <w:p w:rsidR="00FD62D9" w:rsidRDefault="00FD62D9">
            <w:pPr>
              <w:pStyle w:val="TableParagraph"/>
              <w:ind w:left="0"/>
              <w:rPr>
                <w:rFonts w:ascii="Times New Roman"/>
                <w:sz w:val="20"/>
              </w:rPr>
            </w:pPr>
          </w:p>
        </w:tc>
        <w:tc>
          <w:tcPr>
            <w:tcW w:w="1468" w:type="dxa"/>
          </w:tcPr>
          <w:p w:rsidR="00FD62D9" w:rsidRDefault="00FD62D9">
            <w:pPr>
              <w:pStyle w:val="TableParagraph"/>
              <w:ind w:left="0"/>
              <w:rPr>
                <w:rFonts w:ascii="Times New Roman"/>
                <w:sz w:val="20"/>
              </w:rPr>
            </w:pPr>
          </w:p>
        </w:tc>
        <w:tc>
          <w:tcPr>
            <w:tcW w:w="1447" w:type="dxa"/>
          </w:tcPr>
          <w:p w:rsidR="00FD62D9" w:rsidRDefault="00FD62D9">
            <w:pPr>
              <w:pStyle w:val="TableParagraph"/>
              <w:ind w:left="0"/>
              <w:rPr>
                <w:rFonts w:ascii="Times New Roman"/>
                <w:sz w:val="20"/>
              </w:rPr>
            </w:pPr>
          </w:p>
        </w:tc>
        <w:tc>
          <w:tcPr>
            <w:tcW w:w="1693" w:type="dxa"/>
          </w:tcPr>
          <w:p w:rsidR="00FD62D9" w:rsidRDefault="00FD62D9">
            <w:pPr>
              <w:pStyle w:val="TableParagraph"/>
              <w:ind w:left="0"/>
              <w:rPr>
                <w:rFonts w:ascii="Times New Roman"/>
                <w:sz w:val="20"/>
              </w:rPr>
            </w:pPr>
          </w:p>
        </w:tc>
      </w:tr>
      <w:tr w:rsidR="00FD62D9">
        <w:trPr>
          <w:trHeight w:val="276"/>
        </w:trPr>
        <w:tc>
          <w:tcPr>
            <w:tcW w:w="1431" w:type="dxa"/>
          </w:tcPr>
          <w:p w:rsidR="00FD62D9" w:rsidRDefault="00CC0E13">
            <w:pPr>
              <w:pStyle w:val="TableParagraph"/>
              <w:spacing w:line="256" w:lineRule="exact"/>
              <w:ind w:left="109"/>
              <w:rPr>
                <w:rFonts w:ascii="Times New Roman"/>
                <w:sz w:val="24"/>
              </w:rPr>
            </w:pPr>
            <w:r>
              <w:rPr>
                <w:rFonts w:ascii="Times New Roman"/>
                <w:sz w:val="24"/>
              </w:rPr>
              <w:t>2</w:t>
            </w:r>
          </w:p>
        </w:tc>
        <w:tc>
          <w:tcPr>
            <w:tcW w:w="1197" w:type="dxa"/>
          </w:tcPr>
          <w:p w:rsidR="00FD62D9" w:rsidRDefault="00FD62D9">
            <w:pPr>
              <w:pStyle w:val="TableParagraph"/>
              <w:ind w:left="0"/>
              <w:rPr>
                <w:rFonts w:ascii="Times New Roman"/>
                <w:sz w:val="20"/>
              </w:rPr>
            </w:pPr>
          </w:p>
        </w:tc>
        <w:tc>
          <w:tcPr>
            <w:tcW w:w="1856" w:type="dxa"/>
          </w:tcPr>
          <w:p w:rsidR="00FD62D9" w:rsidRDefault="00FD62D9">
            <w:pPr>
              <w:pStyle w:val="TableParagraph"/>
              <w:ind w:left="0"/>
              <w:rPr>
                <w:rFonts w:ascii="Times New Roman"/>
                <w:sz w:val="20"/>
              </w:rPr>
            </w:pPr>
          </w:p>
        </w:tc>
        <w:tc>
          <w:tcPr>
            <w:tcW w:w="1468" w:type="dxa"/>
          </w:tcPr>
          <w:p w:rsidR="00FD62D9" w:rsidRDefault="00FD62D9">
            <w:pPr>
              <w:pStyle w:val="TableParagraph"/>
              <w:ind w:left="0"/>
              <w:rPr>
                <w:rFonts w:ascii="Times New Roman"/>
                <w:sz w:val="20"/>
              </w:rPr>
            </w:pPr>
          </w:p>
        </w:tc>
        <w:tc>
          <w:tcPr>
            <w:tcW w:w="1447" w:type="dxa"/>
          </w:tcPr>
          <w:p w:rsidR="00FD62D9" w:rsidRDefault="00FD62D9">
            <w:pPr>
              <w:pStyle w:val="TableParagraph"/>
              <w:ind w:left="0"/>
              <w:rPr>
                <w:rFonts w:ascii="Times New Roman"/>
                <w:sz w:val="20"/>
              </w:rPr>
            </w:pPr>
          </w:p>
        </w:tc>
        <w:tc>
          <w:tcPr>
            <w:tcW w:w="1693" w:type="dxa"/>
          </w:tcPr>
          <w:p w:rsidR="00FD62D9" w:rsidRDefault="00FD62D9">
            <w:pPr>
              <w:pStyle w:val="TableParagraph"/>
              <w:ind w:left="0"/>
              <w:rPr>
                <w:rFonts w:ascii="Times New Roman"/>
                <w:sz w:val="20"/>
              </w:rPr>
            </w:pPr>
          </w:p>
        </w:tc>
      </w:tr>
      <w:tr w:rsidR="00FD62D9">
        <w:trPr>
          <w:trHeight w:val="275"/>
        </w:trPr>
        <w:tc>
          <w:tcPr>
            <w:tcW w:w="1431" w:type="dxa"/>
          </w:tcPr>
          <w:p w:rsidR="00FD62D9" w:rsidRDefault="00CC0E13">
            <w:pPr>
              <w:pStyle w:val="TableParagraph"/>
              <w:spacing w:line="256" w:lineRule="exact"/>
              <w:ind w:left="109"/>
              <w:rPr>
                <w:rFonts w:ascii="Times New Roman"/>
                <w:sz w:val="24"/>
              </w:rPr>
            </w:pPr>
            <w:r>
              <w:rPr>
                <w:rFonts w:ascii="Times New Roman"/>
                <w:sz w:val="24"/>
              </w:rPr>
              <w:t>3</w:t>
            </w:r>
          </w:p>
        </w:tc>
        <w:tc>
          <w:tcPr>
            <w:tcW w:w="1197" w:type="dxa"/>
          </w:tcPr>
          <w:p w:rsidR="00FD62D9" w:rsidRDefault="00FD62D9">
            <w:pPr>
              <w:pStyle w:val="TableParagraph"/>
              <w:ind w:left="0"/>
              <w:rPr>
                <w:rFonts w:ascii="Times New Roman"/>
                <w:sz w:val="20"/>
              </w:rPr>
            </w:pPr>
          </w:p>
        </w:tc>
        <w:tc>
          <w:tcPr>
            <w:tcW w:w="1856" w:type="dxa"/>
          </w:tcPr>
          <w:p w:rsidR="00FD62D9" w:rsidRDefault="00FD62D9">
            <w:pPr>
              <w:pStyle w:val="TableParagraph"/>
              <w:ind w:left="0"/>
              <w:rPr>
                <w:rFonts w:ascii="Times New Roman"/>
                <w:sz w:val="20"/>
              </w:rPr>
            </w:pPr>
          </w:p>
        </w:tc>
        <w:tc>
          <w:tcPr>
            <w:tcW w:w="1468" w:type="dxa"/>
          </w:tcPr>
          <w:p w:rsidR="00FD62D9" w:rsidRDefault="00FD62D9">
            <w:pPr>
              <w:pStyle w:val="TableParagraph"/>
              <w:ind w:left="0"/>
              <w:rPr>
                <w:rFonts w:ascii="Times New Roman"/>
                <w:sz w:val="20"/>
              </w:rPr>
            </w:pPr>
          </w:p>
        </w:tc>
        <w:tc>
          <w:tcPr>
            <w:tcW w:w="1447" w:type="dxa"/>
          </w:tcPr>
          <w:p w:rsidR="00FD62D9" w:rsidRDefault="00FD62D9">
            <w:pPr>
              <w:pStyle w:val="TableParagraph"/>
              <w:ind w:left="0"/>
              <w:rPr>
                <w:rFonts w:ascii="Times New Roman"/>
                <w:sz w:val="20"/>
              </w:rPr>
            </w:pPr>
          </w:p>
        </w:tc>
        <w:tc>
          <w:tcPr>
            <w:tcW w:w="1693" w:type="dxa"/>
          </w:tcPr>
          <w:p w:rsidR="00FD62D9" w:rsidRDefault="00FD62D9">
            <w:pPr>
              <w:pStyle w:val="TableParagraph"/>
              <w:ind w:left="0"/>
              <w:rPr>
                <w:rFonts w:ascii="Times New Roman"/>
                <w:sz w:val="20"/>
              </w:rPr>
            </w:pPr>
          </w:p>
        </w:tc>
      </w:tr>
      <w:tr w:rsidR="00FD62D9">
        <w:trPr>
          <w:trHeight w:val="275"/>
        </w:trPr>
        <w:tc>
          <w:tcPr>
            <w:tcW w:w="1431" w:type="dxa"/>
          </w:tcPr>
          <w:p w:rsidR="00FD62D9" w:rsidRDefault="00CC0E13">
            <w:pPr>
              <w:pStyle w:val="TableParagraph"/>
              <w:spacing w:line="256" w:lineRule="exact"/>
              <w:ind w:left="109"/>
              <w:rPr>
                <w:rFonts w:ascii="Times New Roman"/>
                <w:sz w:val="24"/>
              </w:rPr>
            </w:pPr>
            <w:r>
              <w:rPr>
                <w:rFonts w:ascii="Times New Roman"/>
                <w:sz w:val="24"/>
              </w:rPr>
              <w:t>4</w:t>
            </w:r>
          </w:p>
        </w:tc>
        <w:tc>
          <w:tcPr>
            <w:tcW w:w="1197" w:type="dxa"/>
          </w:tcPr>
          <w:p w:rsidR="00FD62D9" w:rsidRDefault="00FD62D9">
            <w:pPr>
              <w:pStyle w:val="TableParagraph"/>
              <w:ind w:left="0"/>
              <w:rPr>
                <w:rFonts w:ascii="Times New Roman"/>
                <w:sz w:val="20"/>
              </w:rPr>
            </w:pPr>
          </w:p>
        </w:tc>
        <w:tc>
          <w:tcPr>
            <w:tcW w:w="1856" w:type="dxa"/>
          </w:tcPr>
          <w:p w:rsidR="00FD62D9" w:rsidRDefault="00FD62D9">
            <w:pPr>
              <w:pStyle w:val="TableParagraph"/>
              <w:ind w:left="0"/>
              <w:rPr>
                <w:rFonts w:ascii="Times New Roman"/>
                <w:sz w:val="20"/>
              </w:rPr>
            </w:pPr>
          </w:p>
        </w:tc>
        <w:tc>
          <w:tcPr>
            <w:tcW w:w="1468" w:type="dxa"/>
          </w:tcPr>
          <w:p w:rsidR="00FD62D9" w:rsidRDefault="00FD62D9">
            <w:pPr>
              <w:pStyle w:val="TableParagraph"/>
              <w:ind w:left="0"/>
              <w:rPr>
                <w:rFonts w:ascii="Times New Roman"/>
                <w:sz w:val="20"/>
              </w:rPr>
            </w:pPr>
          </w:p>
        </w:tc>
        <w:tc>
          <w:tcPr>
            <w:tcW w:w="1447" w:type="dxa"/>
          </w:tcPr>
          <w:p w:rsidR="00FD62D9" w:rsidRDefault="00FD62D9">
            <w:pPr>
              <w:pStyle w:val="TableParagraph"/>
              <w:ind w:left="0"/>
              <w:rPr>
                <w:rFonts w:ascii="Times New Roman"/>
                <w:sz w:val="20"/>
              </w:rPr>
            </w:pPr>
          </w:p>
        </w:tc>
        <w:tc>
          <w:tcPr>
            <w:tcW w:w="1693" w:type="dxa"/>
          </w:tcPr>
          <w:p w:rsidR="00FD62D9" w:rsidRDefault="00FD62D9">
            <w:pPr>
              <w:pStyle w:val="TableParagraph"/>
              <w:ind w:left="0"/>
              <w:rPr>
                <w:rFonts w:ascii="Times New Roman"/>
                <w:sz w:val="20"/>
              </w:rPr>
            </w:pPr>
          </w:p>
        </w:tc>
      </w:tr>
      <w:tr w:rsidR="00FD62D9">
        <w:trPr>
          <w:trHeight w:val="275"/>
        </w:trPr>
        <w:tc>
          <w:tcPr>
            <w:tcW w:w="1431" w:type="dxa"/>
          </w:tcPr>
          <w:p w:rsidR="00FD62D9" w:rsidRDefault="00CC0E13">
            <w:pPr>
              <w:pStyle w:val="TableParagraph"/>
              <w:spacing w:line="255" w:lineRule="exact"/>
              <w:ind w:left="109"/>
              <w:rPr>
                <w:rFonts w:ascii="Times New Roman"/>
                <w:sz w:val="24"/>
              </w:rPr>
            </w:pPr>
            <w:r>
              <w:rPr>
                <w:rFonts w:ascii="Times New Roman"/>
                <w:sz w:val="24"/>
              </w:rPr>
              <w:t>5</w:t>
            </w:r>
          </w:p>
        </w:tc>
        <w:tc>
          <w:tcPr>
            <w:tcW w:w="1197" w:type="dxa"/>
          </w:tcPr>
          <w:p w:rsidR="00FD62D9" w:rsidRDefault="00FD62D9">
            <w:pPr>
              <w:pStyle w:val="TableParagraph"/>
              <w:ind w:left="0"/>
              <w:rPr>
                <w:rFonts w:ascii="Times New Roman"/>
                <w:sz w:val="20"/>
              </w:rPr>
            </w:pPr>
          </w:p>
        </w:tc>
        <w:tc>
          <w:tcPr>
            <w:tcW w:w="1856" w:type="dxa"/>
          </w:tcPr>
          <w:p w:rsidR="00FD62D9" w:rsidRDefault="00FD62D9">
            <w:pPr>
              <w:pStyle w:val="TableParagraph"/>
              <w:ind w:left="0"/>
              <w:rPr>
                <w:rFonts w:ascii="Times New Roman"/>
                <w:sz w:val="20"/>
              </w:rPr>
            </w:pPr>
          </w:p>
        </w:tc>
        <w:tc>
          <w:tcPr>
            <w:tcW w:w="1468" w:type="dxa"/>
          </w:tcPr>
          <w:p w:rsidR="00FD62D9" w:rsidRDefault="00FD62D9">
            <w:pPr>
              <w:pStyle w:val="TableParagraph"/>
              <w:ind w:left="0"/>
              <w:rPr>
                <w:rFonts w:ascii="Times New Roman"/>
                <w:sz w:val="20"/>
              </w:rPr>
            </w:pPr>
          </w:p>
        </w:tc>
        <w:tc>
          <w:tcPr>
            <w:tcW w:w="1447" w:type="dxa"/>
          </w:tcPr>
          <w:p w:rsidR="00FD62D9" w:rsidRDefault="00FD62D9">
            <w:pPr>
              <w:pStyle w:val="TableParagraph"/>
              <w:ind w:left="0"/>
              <w:rPr>
                <w:rFonts w:ascii="Times New Roman"/>
                <w:sz w:val="20"/>
              </w:rPr>
            </w:pPr>
          </w:p>
        </w:tc>
        <w:tc>
          <w:tcPr>
            <w:tcW w:w="1693" w:type="dxa"/>
          </w:tcPr>
          <w:p w:rsidR="00FD62D9" w:rsidRDefault="00FD62D9">
            <w:pPr>
              <w:pStyle w:val="TableParagraph"/>
              <w:ind w:left="0"/>
              <w:rPr>
                <w:rFonts w:ascii="Times New Roman"/>
                <w:sz w:val="20"/>
              </w:rPr>
            </w:pPr>
          </w:p>
        </w:tc>
      </w:tr>
      <w:tr w:rsidR="00FD62D9">
        <w:trPr>
          <w:trHeight w:val="279"/>
        </w:trPr>
        <w:tc>
          <w:tcPr>
            <w:tcW w:w="1431" w:type="dxa"/>
          </w:tcPr>
          <w:p w:rsidR="00FD62D9" w:rsidRDefault="00CC0E13">
            <w:pPr>
              <w:pStyle w:val="TableParagraph"/>
              <w:spacing w:line="259" w:lineRule="exact"/>
              <w:ind w:left="109"/>
              <w:rPr>
                <w:rFonts w:ascii="Times New Roman"/>
                <w:sz w:val="24"/>
              </w:rPr>
            </w:pPr>
            <w:r>
              <w:rPr>
                <w:rFonts w:ascii="Times New Roman"/>
                <w:sz w:val="24"/>
              </w:rPr>
              <w:t>6</w:t>
            </w:r>
          </w:p>
        </w:tc>
        <w:tc>
          <w:tcPr>
            <w:tcW w:w="1197" w:type="dxa"/>
          </w:tcPr>
          <w:p w:rsidR="00FD62D9" w:rsidRDefault="00FD62D9">
            <w:pPr>
              <w:pStyle w:val="TableParagraph"/>
              <w:ind w:left="0"/>
              <w:rPr>
                <w:rFonts w:ascii="Times New Roman"/>
                <w:sz w:val="20"/>
              </w:rPr>
            </w:pPr>
          </w:p>
        </w:tc>
        <w:tc>
          <w:tcPr>
            <w:tcW w:w="1856" w:type="dxa"/>
          </w:tcPr>
          <w:p w:rsidR="00FD62D9" w:rsidRDefault="00FD62D9">
            <w:pPr>
              <w:pStyle w:val="TableParagraph"/>
              <w:ind w:left="0"/>
              <w:rPr>
                <w:rFonts w:ascii="Times New Roman"/>
                <w:sz w:val="20"/>
              </w:rPr>
            </w:pPr>
          </w:p>
        </w:tc>
        <w:tc>
          <w:tcPr>
            <w:tcW w:w="1468" w:type="dxa"/>
          </w:tcPr>
          <w:p w:rsidR="00FD62D9" w:rsidRDefault="00FD62D9">
            <w:pPr>
              <w:pStyle w:val="TableParagraph"/>
              <w:ind w:left="0"/>
              <w:rPr>
                <w:rFonts w:ascii="Times New Roman"/>
                <w:sz w:val="20"/>
              </w:rPr>
            </w:pPr>
          </w:p>
        </w:tc>
        <w:tc>
          <w:tcPr>
            <w:tcW w:w="1447" w:type="dxa"/>
          </w:tcPr>
          <w:p w:rsidR="00FD62D9" w:rsidRDefault="00FD62D9">
            <w:pPr>
              <w:pStyle w:val="TableParagraph"/>
              <w:ind w:left="0"/>
              <w:rPr>
                <w:rFonts w:ascii="Times New Roman"/>
                <w:sz w:val="20"/>
              </w:rPr>
            </w:pPr>
          </w:p>
        </w:tc>
        <w:tc>
          <w:tcPr>
            <w:tcW w:w="1693" w:type="dxa"/>
          </w:tcPr>
          <w:p w:rsidR="00FD62D9" w:rsidRDefault="00FD62D9">
            <w:pPr>
              <w:pStyle w:val="TableParagraph"/>
              <w:ind w:left="0"/>
              <w:rPr>
                <w:rFonts w:ascii="Times New Roman"/>
                <w:sz w:val="20"/>
              </w:rPr>
            </w:pPr>
          </w:p>
        </w:tc>
      </w:tr>
    </w:tbl>
    <w:p w:rsidR="00FD62D9" w:rsidRDefault="00CC0E13" w:rsidP="00AD536A">
      <w:pPr>
        <w:pStyle w:val="ListParagraph"/>
        <w:numPr>
          <w:ilvl w:val="1"/>
          <w:numId w:val="133"/>
        </w:numPr>
        <w:tabs>
          <w:tab w:val="left" w:pos="1721"/>
          <w:tab w:val="left" w:pos="1722"/>
        </w:tabs>
        <w:spacing w:line="217" w:lineRule="exact"/>
        <w:ind w:hanging="361"/>
        <w:rPr>
          <w:sz w:val="19"/>
        </w:rPr>
      </w:pPr>
      <w:r>
        <w:rPr>
          <w:sz w:val="16"/>
        </w:rPr>
        <w:t>shto/fshi rreshta të tjerë nëse</w:t>
      </w:r>
      <w:r>
        <w:rPr>
          <w:spacing w:val="-10"/>
          <w:sz w:val="16"/>
        </w:rPr>
        <w:t xml:space="preserve"> </w:t>
      </w:r>
      <w:r>
        <w:rPr>
          <w:sz w:val="16"/>
        </w:rPr>
        <w:t>nevojitet</w:t>
      </w:r>
      <w:r>
        <w:rPr>
          <w:sz w:val="19"/>
        </w:rPr>
        <w:t>.</w:t>
      </w:r>
    </w:p>
    <w:p w:rsidR="00FD62D9" w:rsidRDefault="00CC0E13">
      <w:pPr>
        <w:pStyle w:val="BodyText"/>
        <w:spacing w:line="229" w:lineRule="exact"/>
        <w:ind w:left="1001"/>
        <w:rPr>
          <w:rFonts w:ascii="Times New Roman" w:hAnsi="Times New Roman"/>
        </w:rPr>
      </w:pPr>
      <w:r>
        <w:rPr>
          <w:rFonts w:ascii="Times New Roman" w:hAnsi="Times New Roman"/>
        </w:rPr>
        <w:t>Ne autorizojme autoritetin kontraktor të verifikojë informacionin e dhene ne kete tabele.</w:t>
      </w:r>
    </w:p>
    <w:p w:rsidR="00FD62D9" w:rsidRDefault="00FD62D9">
      <w:pPr>
        <w:pStyle w:val="BodyText"/>
        <w:spacing w:before="11"/>
        <w:ind w:left="0"/>
        <w:rPr>
          <w:rFonts w:ascii="Times New Roman"/>
          <w:sz w:val="19"/>
        </w:rPr>
      </w:pPr>
    </w:p>
    <w:p w:rsidR="00FD62D9" w:rsidRDefault="00CC0E13">
      <w:pPr>
        <w:pStyle w:val="Heading1"/>
        <w:spacing w:line="274" w:lineRule="exact"/>
        <w:ind w:left="1001"/>
      </w:pPr>
      <w:r>
        <w:t>PERSONI I KONTAKTIT (për këtë ofertë)</w:t>
      </w:r>
    </w:p>
    <w:p w:rsidR="00FD62D9" w:rsidRDefault="00CC0E13">
      <w:pPr>
        <w:pStyle w:val="Heading2"/>
        <w:ind w:left="1001" w:right="8854"/>
      </w:pPr>
      <w:r>
        <w:t>Emri:</w:t>
      </w:r>
    </w:p>
    <w:p w:rsidR="00FD62D9" w:rsidRDefault="00CC0E13">
      <w:pPr>
        <w:ind w:left="1001" w:right="8854"/>
        <w:rPr>
          <w:rFonts w:ascii="Times New Roman"/>
          <w:sz w:val="24"/>
        </w:rPr>
      </w:pPr>
      <w:r>
        <w:rPr>
          <w:rFonts w:ascii="Times New Roman"/>
          <w:sz w:val="24"/>
        </w:rPr>
        <w:t>Adresa:</w:t>
      </w:r>
    </w:p>
    <w:p w:rsidR="00FD62D9" w:rsidRDefault="00CC0E13">
      <w:pPr>
        <w:ind w:left="1001" w:right="8269"/>
        <w:rPr>
          <w:rFonts w:ascii="Times New Roman"/>
          <w:sz w:val="24"/>
        </w:rPr>
      </w:pPr>
      <w:r>
        <w:rPr>
          <w:rFonts w:ascii="Times New Roman"/>
          <w:sz w:val="24"/>
        </w:rPr>
        <w:t>Nr. Telefonit: Faks:</w:t>
      </w:r>
    </w:p>
    <w:p w:rsidR="00FD62D9" w:rsidRDefault="00CC0E13">
      <w:pPr>
        <w:ind w:left="1001" w:right="7938"/>
        <w:rPr>
          <w:rFonts w:ascii="Times New Roman"/>
          <w:sz w:val="24"/>
        </w:rPr>
      </w:pPr>
      <w:r>
        <w:rPr>
          <w:rFonts w:ascii="Times New Roman"/>
          <w:sz w:val="24"/>
        </w:rPr>
        <w:t>E-mail:</w:t>
      </w:r>
    </w:p>
    <w:p w:rsidR="00FD62D9" w:rsidRDefault="00CC0E13" w:rsidP="00443C25">
      <w:pPr>
        <w:ind w:left="1001" w:right="7938"/>
        <w:rPr>
          <w:rFonts w:ascii="Times New Roman"/>
          <w:sz w:val="24"/>
        </w:rPr>
        <w:sectPr w:rsidR="00FD62D9">
          <w:pgSz w:w="11930" w:h="16850"/>
          <w:pgMar w:top="1300" w:right="900" w:bottom="440" w:left="420" w:header="468" w:footer="245" w:gutter="0"/>
          <w:cols w:space="720"/>
        </w:sectPr>
      </w:pPr>
      <w:r>
        <w:rPr>
          <w:rFonts w:ascii="Times New Roman"/>
          <w:sz w:val="24"/>
        </w:rPr>
        <w:t>Nenshkrimi Vula</w:t>
      </w:r>
    </w:p>
    <w:p w:rsidR="00FD62D9" w:rsidRDefault="00CC0E13">
      <w:pPr>
        <w:spacing w:before="90"/>
        <w:ind w:left="1001"/>
        <w:rPr>
          <w:rFonts w:ascii="Times New Roman"/>
          <w:b/>
          <w:sz w:val="24"/>
        </w:rPr>
      </w:pPr>
      <w:r>
        <w:rPr>
          <w:rFonts w:ascii="Times New Roman"/>
          <w:b/>
          <w:sz w:val="24"/>
        </w:rPr>
        <w:lastRenderedPageBreak/>
        <w:t>Shtojca 9</w:t>
      </w:r>
    </w:p>
    <w:p w:rsidR="00FD62D9" w:rsidRDefault="00FD62D9">
      <w:pPr>
        <w:pStyle w:val="BodyText"/>
        <w:spacing w:before="5"/>
        <w:ind w:left="0"/>
        <w:rPr>
          <w:rFonts w:ascii="Times New Roman"/>
          <w:b/>
          <w:sz w:val="16"/>
        </w:rPr>
      </w:pPr>
    </w:p>
    <w:p w:rsidR="00FD62D9" w:rsidRDefault="00CC0E13">
      <w:pPr>
        <w:spacing w:before="90"/>
        <w:ind w:left="866" w:right="461"/>
        <w:jc w:val="center"/>
        <w:rPr>
          <w:rFonts w:ascii="Times New Roman" w:hAnsi="Times New Roman"/>
          <w:b/>
          <w:sz w:val="24"/>
        </w:rPr>
      </w:pPr>
      <w:r>
        <w:rPr>
          <w:rFonts w:ascii="Times New Roman" w:hAnsi="Times New Roman"/>
          <w:b/>
          <w:sz w:val="24"/>
        </w:rPr>
        <w:t xml:space="preserve">[ </w:t>
      </w:r>
      <w:r>
        <w:rPr>
          <w:rFonts w:ascii="Times New Roman" w:hAnsi="Times New Roman"/>
          <w:b/>
          <w:i/>
          <w:sz w:val="24"/>
        </w:rPr>
        <w:t>Shtojcë për t’u plotësuar nga Operatori Ekonomik</w:t>
      </w:r>
      <w:r>
        <w:rPr>
          <w:rFonts w:ascii="Times New Roman" w:hAnsi="Times New Roman"/>
          <w:b/>
          <w:sz w:val="24"/>
        </w:rPr>
        <w:t>]</w:t>
      </w:r>
    </w:p>
    <w:p w:rsidR="00FD62D9" w:rsidRDefault="00FD62D9">
      <w:pPr>
        <w:pStyle w:val="BodyText"/>
        <w:ind w:left="0"/>
        <w:rPr>
          <w:rFonts w:ascii="Times New Roman"/>
          <w:b/>
          <w:sz w:val="26"/>
        </w:rPr>
      </w:pPr>
    </w:p>
    <w:p w:rsidR="00FD62D9" w:rsidRDefault="00FD62D9">
      <w:pPr>
        <w:pStyle w:val="BodyText"/>
        <w:spacing w:before="5"/>
        <w:ind w:left="0"/>
        <w:rPr>
          <w:rFonts w:ascii="Times New Roman"/>
          <w:b/>
          <w:sz w:val="23"/>
        </w:rPr>
      </w:pPr>
    </w:p>
    <w:p w:rsidR="00FD62D9" w:rsidRDefault="00CC0E13">
      <w:pPr>
        <w:pStyle w:val="Heading1"/>
        <w:ind w:left="866" w:right="466"/>
        <w:jc w:val="center"/>
      </w:pPr>
      <w:r>
        <w:t>DEKLARATË MBI PËRMBUSHJEN E KRITEREVE TË PËRGJITHSHME</w:t>
      </w: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CC0E13">
      <w:pPr>
        <w:pStyle w:val="Heading2"/>
        <w:spacing w:before="188"/>
        <w:ind w:left="866" w:right="465"/>
        <w:jc w:val="center"/>
      </w:pPr>
      <w:r>
        <w:t>Deklaratë e operatorit ekonomik pjesemarrës në procedurën e prokurimit që do të zhvillohet në</w:t>
      </w:r>
    </w:p>
    <w:p w:rsidR="00FD62D9" w:rsidRDefault="00FD62D9">
      <w:pPr>
        <w:jc w:val="center"/>
        <w:sectPr w:rsidR="00FD62D9">
          <w:pgSz w:w="11930" w:h="16850"/>
          <w:pgMar w:top="1300" w:right="900" w:bottom="440" w:left="420" w:header="468" w:footer="245" w:gutter="0"/>
          <w:cols w:space="720"/>
        </w:sectPr>
      </w:pPr>
    </w:p>
    <w:p w:rsidR="00FD62D9" w:rsidRDefault="00CC0E13">
      <w:pPr>
        <w:tabs>
          <w:tab w:val="left" w:pos="3135"/>
        </w:tabs>
        <w:ind w:left="881"/>
        <w:rPr>
          <w:rFonts w:ascii="Times New Roman" w:hAnsi="Times New Roman"/>
          <w:sz w:val="24"/>
        </w:rPr>
      </w:pPr>
      <w:r>
        <w:rPr>
          <w:rFonts w:ascii="Times New Roman" w:hAnsi="Times New Roman"/>
          <w:sz w:val="24"/>
        </w:rPr>
        <w:lastRenderedPageBreak/>
        <w:t>datë</w:t>
      </w:r>
      <w:r>
        <w:rPr>
          <w:rFonts w:ascii="Times New Roman" w:hAnsi="Times New Roman"/>
          <w:sz w:val="24"/>
          <w:u w:val="single"/>
        </w:rPr>
        <w:t xml:space="preserve"> </w:t>
      </w:r>
      <w:r>
        <w:rPr>
          <w:rFonts w:ascii="Times New Roman" w:hAnsi="Times New Roman"/>
          <w:sz w:val="24"/>
          <w:u w:val="single"/>
        </w:rPr>
        <w:tab/>
      </w:r>
    </w:p>
    <w:p w:rsidR="00FD62D9" w:rsidRDefault="00CC0E13">
      <w:pPr>
        <w:tabs>
          <w:tab w:val="left" w:pos="1082"/>
          <w:tab w:val="left" w:pos="2432"/>
          <w:tab w:val="left" w:pos="3898"/>
          <w:tab w:val="left" w:pos="5275"/>
        </w:tabs>
        <w:ind w:left="321"/>
        <w:rPr>
          <w:rFonts w:ascii="Times New Roman"/>
          <w:sz w:val="24"/>
        </w:rPr>
      </w:pPr>
      <w:r>
        <w:br w:type="column"/>
      </w:r>
      <w:r>
        <w:rPr>
          <w:rFonts w:ascii="Times New Roman"/>
          <w:sz w:val="24"/>
        </w:rPr>
        <w:lastRenderedPageBreak/>
        <w:t>nga</w:t>
      </w:r>
      <w:r>
        <w:rPr>
          <w:rFonts w:ascii="Times New Roman"/>
          <w:sz w:val="24"/>
        </w:rPr>
        <w:tab/>
        <w:t>Autoriteti</w:t>
      </w:r>
      <w:r>
        <w:rPr>
          <w:rFonts w:ascii="Times New Roman"/>
          <w:sz w:val="24"/>
        </w:rPr>
        <w:tab/>
        <w:t>Kontraktor</w:t>
      </w:r>
      <w:r>
        <w:rPr>
          <w:rFonts w:ascii="Times New Roman"/>
          <w:sz w:val="24"/>
        </w:rPr>
        <w:tab/>
      </w:r>
      <w:r>
        <w:rPr>
          <w:rFonts w:ascii="Times New Roman"/>
          <w:sz w:val="24"/>
          <w:u w:val="single"/>
        </w:rPr>
        <w:t xml:space="preserve"> </w:t>
      </w:r>
      <w:r>
        <w:rPr>
          <w:rFonts w:ascii="Times New Roman"/>
          <w:sz w:val="24"/>
          <w:u w:val="single"/>
        </w:rPr>
        <w:tab/>
      </w:r>
    </w:p>
    <w:p w:rsidR="00FD62D9" w:rsidRDefault="00CC0E13">
      <w:pPr>
        <w:tabs>
          <w:tab w:val="left" w:pos="1027"/>
        </w:tabs>
        <w:ind w:left="319"/>
        <w:rPr>
          <w:rFonts w:ascii="Times New Roman"/>
          <w:sz w:val="24"/>
        </w:rPr>
      </w:pPr>
      <w:r>
        <w:br w:type="column"/>
      </w:r>
      <w:r>
        <w:rPr>
          <w:rFonts w:ascii="Times New Roman"/>
          <w:sz w:val="24"/>
        </w:rPr>
        <w:lastRenderedPageBreak/>
        <w:t>me</w:t>
      </w:r>
      <w:r>
        <w:rPr>
          <w:rFonts w:ascii="Times New Roman"/>
          <w:sz w:val="24"/>
        </w:rPr>
        <w:tab/>
        <w:t>objekt</w:t>
      </w:r>
    </w:p>
    <w:p w:rsidR="00FD62D9" w:rsidRDefault="00FD62D9">
      <w:pPr>
        <w:rPr>
          <w:rFonts w:ascii="Times New Roman"/>
          <w:sz w:val="24"/>
        </w:rPr>
        <w:sectPr w:rsidR="00FD62D9">
          <w:type w:val="continuous"/>
          <w:pgSz w:w="11930" w:h="16850"/>
          <w:pgMar w:top="1300" w:right="900" w:bottom="440" w:left="420" w:header="720" w:footer="720" w:gutter="0"/>
          <w:cols w:num="3" w:space="720" w:equalWidth="0">
            <w:col w:w="3136" w:space="40"/>
            <w:col w:w="5276" w:space="39"/>
            <w:col w:w="2119"/>
          </w:cols>
        </w:sectPr>
      </w:pPr>
    </w:p>
    <w:p w:rsidR="00FD62D9" w:rsidRDefault="00CC0E13">
      <w:pPr>
        <w:tabs>
          <w:tab w:val="left" w:pos="3161"/>
          <w:tab w:val="left" w:pos="5726"/>
        </w:tabs>
        <w:spacing w:before="2"/>
        <w:ind w:left="881"/>
        <w:rPr>
          <w:rFonts w:ascii="Times New Roman"/>
          <w:sz w:val="24"/>
        </w:rPr>
      </w:pPr>
      <w:r>
        <w:rPr>
          <w:rFonts w:ascii="Times New Roman"/>
          <w:sz w:val="24"/>
          <w:u w:val="single"/>
        </w:rPr>
        <w:lastRenderedPageBreak/>
        <w:t xml:space="preserve"> </w:t>
      </w:r>
      <w:r>
        <w:rPr>
          <w:rFonts w:ascii="Times New Roman"/>
          <w:sz w:val="24"/>
          <w:u w:val="single"/>
        </w:rPr>
        <w:tab/>
      </w:r>
      <w:r>
        <w:rPr>
          <w:rFonts w:ascii="Times New Roman"/>
          <w:sz w:val="24"/>
        </w:rPr>
        <w:t>me</w:t>
      </w:r>
      <w:r>
        <w:rPr>
          <w:rFonts w:ascii="Times New Roman"/>
          <w:spacing w:val="-1"/>
          <w:sz w:val="24"/>
        </w:rPr>
        <w:t xml:space="preserve"> </w:t>
      </w:r>
      <w:r>
        <w:rPr>
          <w:rFonts w:ascii="Times New Roman"/>
          <w:sz w:val="24"/>
        </w:rPr>
        <w:t>fond limit</w:t>
      </w:r>
      <w:r>
        <w:rPr>
          <w:rFonts w:ascii="Times New Roman"/>
          <w:sz w:val="24"/>
          <w:u w:val="single"/>
        </w:rPr>
        <w:t xml:space="preserve"> </w:t>
      </w:r>
      <w:r>
        <w:rPr>
          <w:rFonts w:ascii="Times New Roman"/>
          <w:sz w:val="24"/>
          <w:u w:val="single"/>
        </w:rPr>
        <w:tab/>
      </w:r>
      <w:r>
        <w:rPr>
          <w:rFonts w:ascii="Times New Roman"/>
          <w:sz w:val="24"/>
        </w:rPr>
        <w:t>.</w:t>
      </w:r>
    </w:p>
    <w:p w:rsidR="00FD62D9" w:rsidRDefault="00FD62D9">
      <w:pPr>
        <w:pStyle w:val="BodyText"/>
        <w:spacing w:before="6"/>
        <w:ind w:left="0"/>
        <w:rPr>
          <w:rFonts w:ascii="Times New Roman"/>
          <w:sz w:val="37"/>
        </w:rPr>
      </w:pPr>
    </w:p>
    <w:p w:rsidR="00FD62D9" w:rsidRDefault="00CC0E13">
      <w:pPr>
        <w:tabs>
          <w:tab w:val="left" w:pos="5039"/>
          <w:tab w:val="left" w:pos="7652"/>
          <w:tab w:val="left" w:pos="8090"/>
        </w:tabs>
        <w:spacing w:before="1"/>
        <w:ind w:left="881"/>
        <w:rPr>
          <w:rFonts w:ascii="Times New Roman" w:hAnsi="Times New Roman"/>
          <w:sz w:val="24"/>
        </w:rPr>
      </w:pPr>
      <w:r>
        <w:rPr>
          <w:rFonts w:ascii="Times New Roman" w:hAnsi="Times New Roman"/>
          <w:sz w:val="24"/>
        </w:rPr>
        <w:t xml:space="preserve">Unë </w:t>
      </w:r>
      <w:r>
        <w:rPr>
          <w:rFonts w:ascii="Times New Roman" w:hAnsi="Times New Roman"/>
          <w:spacing w:val="11"/>
          <w:sz w:val="24"/>
        </w:rPr>
        <w:t xml:space="preserve"> </w:t>
      </w:r>
      <w:r>
        <w:rPr>
          <w:rFonts w:ascii="Times New Roman" w:hAnsi="Times New Roman"/>
          <w:sz w:val="24"/>
        </w:rPr>
        <w:t xml:space="preserve">i </w:t>
      </w:r>
      <w:r>
        <w:rPr>
          <w:rFonts w:ascii="Times New Roman" w:hAnsi="Times New Roman"/>
          <w:spacing w:val="13"/>
          <w:sz w:val="24"/>
        </w:rPr>
        <w:t xml:space="preserve"> </w:t>
      </w:r>
      <w:r>
        <w:rPr>
          <w:rFonts w:ascii="Times New Roman" w:hAnsi="Times New Roman"/>
          <w:sz w:val="24"/>
        </w:rPr>
        <w:t>nënshkruari</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me </w:t>
      </w:r>
      <w:r>
        <w:rPr>
          <w:rFonts w:ascii="Times New Roman" w:hAnsi="Times New Roman"/>
          <w:spacing w:val="12"/>
          <w:sz w:val="24"/>
        </w:rPr>
        <w:t xml:space="preserve"> </w:t>
      </w:r>
      <w:r>
        <w:rPr>
          <w:rFonts w:ascii="Times New Roman" w:hAnsi="Times New Roman"/>
          <w:sz w:val="24"/>
        </w:rPr>
        <w:t>cilesinë</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të</w:t>
      </w:r>
      <w:r>
        <w:rPr>
          <w:rFonts w:ascii="Times New Roman" w:hAnsi="Times New Roman"/>
          <w:sz w:val="24"/>
        </w:rPr>
        <w:tab/>
        <w:t>operatorit</w:t>
      </w:r>
      <w:r>
        <w:rPr>
          <w:rFonts w:ascii="Times New Roman" w:hAnsi="Times New Roman"/>
          <w:spacing w:val="13"/>
          <w:sz w:val="24"/>
        </w:rPr>
        <w:t xml:space="preserve"> </w:t>
      </w:r>
      <w:r>
        <w:rPr>
          <w:rFonts w:ascii="Times New Roman" w:hAnsi="Times New Roman"/>
          <w:sz w:val="24"/>
        </w:rPr>
        <w:t>ekonomik</w:t>
      </w:r>
    </w:p>
    <w:p w:rsidR="00FD62D9" w:rsidRDefault="00CC0E13">
      <w:pPr>
        <w:tabs>
          <w:tab w:val="left" w:pos="3216"/>
        </w:tabs>
        <w:spacing w:before="2"/>
        <w:ind w:left="881"/>
        <w:rPr>
          <w:rFonts w:ascii="Times New Roman" w:hAnsi="Times New Roman"/>
          <w:sz w:val="24"/>
        </w:rPr>
      </w:pP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  </w:t>
      </w:r>
      <w:r>
        <w:rPr>
          <w:rFonts w:ascii="Times New Roman" w:hAnsi="Times New Roman"/>
          <w:spacing w:val="5"/>
          <w:sz w:val="24"/>
        </w:rPr>
        <w:t xml:space="preserve"> </w:t>
      </w:r>
      <w:r>
        <w:rPr>
          <w:rFonts w:ascii="Times New Roman" w:hAnsi="Times New Roman"/>
          <w:sz w:val="24"/>
        </w:rPr>
        <w:t>deklaroj nën përgjegjësinë time të plotë</w:t>
      </w:r>
      <w:r>
        <w:rPr>
          <w:rFonts w:ascii="Times New Roman" w:hAnsi="Times New Roman"/>
          <w:spacing w:val="-2"/>
          <w:sz w:val="24"/>
        </w:rPr>
        <w:t xml:space="preserve"> </w:t>
      </w:r>
      <w:r>
        <w:rPr>
          <w:rFonts w:ascii="Times New Roman" w:hAnsi="Times New Roman"/>
          <w:sz w:val="24"/>
        </w:rPr>
        <w:t>se:</w:t>
      </w:r>
    </w:p>
    <w:p w:rsidR="00FD62D9" w:rsidRDefault="00FD62D9">
      <w:pPr>
        <w:pStyle w:val="BodyText"/>
        <w:spacing w:before="3"/>
        <w:ind w:left="0"/>
        <w:rPr>
          <w:rFonts w:ascii="Times New Roman"/>
          <w:sz w:val="29"/>
        </w:rPr>
      </w:pPr>
    </w:p>
    <w:p w:rsidR="00FD62D9" w:rsidRDefault="00FD62D9">
      <w:pPr>
        <w:rPr>
          <w:rFonts w:ascii="Times New Roman"/>
          <w:sz w:val="29"/>
        </w:rPr>
        <w:sectPr w:rsidR="00FD62D9">
          <w:type w:val="continuous"/>
          <w:pgSz w:w="11930" w:h="16850"/>
          <w:pgMar w:top="1300" w:right="900" w:bottom="440" w:left="420" w:header="720" w:footer="720" w:gutter="0"/>
          <w:cols w:space="720"/>
        </w:sectPr>
      </w:pPr>
    </w:p>
    <w:p w:rsidR="00FD62D9" w:rsidRDefault="00CC0E13" w:rsidP="00AD536A">
      <w:pPr>
        <w:pStyle w:val="ListParagraph"/>
        <w:numPr>
          <w:ilvl w:val="0"/>
          <w:numId w:val="114"/>
        </w:numPr>
        <w:tabs>
          <w:tab w:val="left" w:pos="1722"/>
          <w:tab w:val="left" w:pos="6661"/>
        </w:tabs>
        <w:spacing w:before="100"/>
        <w:ind w:hanging="301"/>
        <w:rPr>
          <w:sz w:val="24"/>
        </w:rPr>
      </w:pPr>
      <w:r>
        <w:rPr>
          <w:sz w:val="24"/>
        </w:rPr>
        <w:lastRenderedPageBreak/>
        <w:t xml:space="preserve">Operatori </w:t>
      </w:r>
      <w:r>
        <w:rPr>
          <w:spacing w:val="58"/>
          <w:sz w:val="24"/>
        </w:rPr>
        <w:t xml:space="preserve"> </w:t>
      </w:r>
      <w:r>
        <w:rPr>
          <w:sz w:val="24"/>
        </w:rPr>
        <w:t xml:space="preserve">ekonomik  </w:t>
      </w:r>
      <w:r>
        <w:rPr>
          <w:spacing w:val="4"/>
          <w:sz w:val="24"/>
        </w:rPr>
        <w:t xml:space="preserve"> </w:t>
      </w:r>
      <w:r>
        <w:rPr>
          <w:sz w:val="24"/>
          <w:u w:val="single"/>
        </w:rPr>
        <w:t xml:space="preserve"> </w:t>
      </w:r>
      <w:r>
        <w:rPr>
          <w:sz w:val="24"/>
          <w:u w:val="single"/>
        </w:rPr>
        <w:tab/>
      </w:r>
    </w:p>
    <w:p w:rsidR="00FD62D9" w:rsidRDefault="00CC0E13">
      <w:pPr>
        <w:spacing w:before="117"/>
        <w:ind w:left="89"/>
        <w:rPr>
          <w:rFonts w:ascii="Times New Roman" w:hAnsi="Times New Roman"/>
          <w:sz w:val="24"/>
        </w:rPr>
      </w:pPr>
      <w:r>
        <w:br w:type="column"/>
      </w:r>
      <w:r>
        <w:rPr>
          <w:rFonts w:ascii="Times New Roman" w:hAnsi="Times New Roman"/>
          <w:sz w:val="24"/>
        </w:rPr>
        <w:lastRenderedPageBreak/>
        <w:t>është i regjistruar në Qendrën</w:t>
      </w:r>
    </w:p>
    <w:p w:rsidR="00FD62D9" w:rsidRDefault="00FD62D9">
      <w:pPr>
        <w:rPr>
          <w:rFonts w:ascii="Times New Roman" w:hAnsi="Times New Roman"/>
          <w:sz w:val="24"/>
        </w:rPr>
        <w:sectPr w:rsidR="00FD62D9">
          <w:type w:val="continuous"/>
          <w:pgSz w:w="11930" w:h="16850"/>
          <w:pgMar w:top="1300" w:right="900" w:bottom="440" w:left="420" w:header="720" w:footer="720" w:gutter="0"/>
          <w:cols w:num="2" w:space="720" w:equalWidth="0">
            <w:col w:w="6662" w:space="40"/>
            <w:col w:w="3908"/>
          </w:cols>
        </w:sectPr>
      </w:pPr>
    </w:p>
    <w:p w:rsidR="00FD62D9" w:rsidRDefault="00CC0E13">
      <w:pPr>
        <w:ind w:left="1332" w:right="476"/>
        <w:jc w:val="both"/>
        <w:rPr>
          <w:rFonts w:ascii="Times New Roman" w:hAnsi="Times New Roman"/>
          <w:sz w:val="24"/>
        </w:rPr>
      </w:pPr>
      <w:r>
        <w:rPr>
          <w:rFonts w:ascii="Times New Roman" w:hAnsi="Times New Roman"/>
          <w:sz w:val="24"/>
        </w:rPr>
        <w:lastRenderedPageBreak/>
        <w:t>Kombëtare të Biznesit dhe ka në fushën e veprimtarisë objektin e prokurimit. Në rastin kur ofertuesi është një organizatë jofitimprurëse, duhet të deklarojë se është i regjistruar si person juridik, sipas Ligjit Nr.8788, datë 07.05.2001 “Për Organizatat jo Fitimprurëse”.</w:t>
      </w:r>
    </w:p>
    <w:p w:rsidR="00FD62D9" w:rsidRDefault="00FD62D9">
      <w:pPr>
        <w:pStyle w:val="BodyText"/>
        <w:spacing w:before="1"/>
        <w:ind w:left="0"/>
        <w:rPr>
          <w:rFonts w:ascii="Times New Roman"/>
          <w:sz w:val="24"/>
        </w:rPr>
      </w:pPr>
    </w:p>
    <w:p w:rsidR="00FD62D9" w:rsidRDefault="00CC0E13" w:rsidP="00AD536A">
      <w:pPr>
        <w:pStyle w:val="ListParagraph"/>
        <w:numPr>
          <w:ilvl w:val="0"/>
          <w:numId w:val="113"/>
        </w:numPr>
        <w:tabs>
          <w:tab w:val="left" w:pos="1702"/>
          <w:tab w:val="left" w:pos="6231"/>
        </w:tabs>
        <w:spacing w:before="1" w:line="237" w:lineRule="auto"/>
        <w:ind w:right="481" w:firstLine="0"/>
        <w:jc w:val="both"/>
        <w:rPr>
          <w:sz w:val="24"/>
        </w:rPr>
      </w:pPr>
      <w:r>
        <w:rPr>
          <w:sz w:val="24"/>
        </w:rPr>
        <w:t>Operatori</w:t>
      </w:r>
      <w:r>
        <w:rPr>
          <w:spacing w:val="35"/>
          <w:sz w:val="24"/>
        </w:rPr>
        <w:t xml:space="preserve"> </w:t>
      </w:r>
      <w:r>
        <w:rPr>
          <w:sz w:val="24"/>
        </w:rPr>
        <w:t>ekonomik</w:t>
      </w:r>
      <w:r>
        <w:rPr>
          <w:sz w:val="24"/>
          <w:u w:val="single"/>
        </w:rPr>
        <w:t xml:space="preserve"> </w:t>
      </w:r>
      <w:r>
        <w:rPr>
          <w:sz w:val="24"/>
          <w:u w:val="single"/>
        </w:rPr>
        <w:tab/>
      </w:r>
      <w:r>
        <w:rPr>
          <w:sz w:val="24"/>
        </w:rPr>
        <w:t xml:space="preserve">nuk është dënuar për asnjë nga </w:t>
      </w:r>
      <w:r>
        <w:rPr>
          <w:spacing w:val="-3"/>
          <w:sz w:val="24"/>
        </w:rPr>
        <w:t xml:space="preserve">veprat </w:t>
      </w:r>
      <w:r>
        <w:rPr>
          <w:sz w:val="24"/>
        </w:rPr>
        <w:t>penale, të parashikuara Nenin 45/1 të</w:t>
      </w:r>
      <w:r>
        <w:rPr>
          <w:spacing w:val="-1"/>
          <w:sz w:val="24"/>
        </w:rPr>
        <w:t xml:space="preserve"> </w:t>
      </w:r>
      <w:r>
        <w:rPr>
          <w:sz w:val="24"/>
        </w:rPr>
        <w:t>LPP.</w:t>
      </w:r>
    </w:p>
    <w:p w:rsidR="00FD62D9" w:rsidRDefault="00FD62D9">
      <w:pPr>
        <w:pStyle w:val="BodyText"/>
        <w:spacing w:before="2"/>
        <w:ind w:left="0"/>
        <w:rPr>
          <w:rFonts w:ascii="Times New Roman"/>
          <w:sz w:val="24"/>
        </w:rPr>
      </w:pPr>
    </w:p>
    <w:p w:rsidR="00FD62D9" w:rsidRDefault="00CC0E13" w:rsidP="00AD536A">
      <w:pPr>
        <w:pStyle w:val="ListParagraph"/>
        <w:numPr>
          <w:ilvl w:val="0"/>
          <w:numId w:val="112"/>
        </w:numPr>
        <w:tabs>
          <w:tab w:val="left" w:pos="1602"/>
        </w:tabs>
        <w:ind w:right="479" w:firstLine="0"/>
        <w:jc w:val="both"/>
        <w:rPr>
          <w:sz w:val="24"/>
        </w:rPr>
      </w:pPr>
      <w:r>
        <w:rPr>
          <w:sz w:val="24"/>
        </w:rPr>
        <w:t xml:space="preserve">Personi/at në cilësinë e </w:t>
      </w:r>
      <w:r>
        <w:rPr>
          <w:b/>
          <w:i/>
          <w:sz w:val="24"/>
        </w:rPr>
        <w:t xml:space="preserve">anëtarit të organit administrativ, drejtuesit ose mbikëqyrësit, aksionerit ose ortakut, ose ka kompetenca përfaqësuese, vendimmarrjeje ose kontrolluese brenda operatorit ekonomik, </w:t>
      </w:r>
      <w:r>
        <w:rPr>
          <w:sz w:val="24"/>
        </w:rPr>
        <w:t>si më poshtë:</w:t>
      </w:r>
    </w:p>
    <w:p w:rsidR="00FD62D9" w:rsidRDefault="00FE09CB">
      <w:pPr>
        <w:pStyle w:val="BodyText"/>
        <w:spacing w:before="5"/>
        <w:ind w:left="0"/>
        <w:rPr>
          <w:rFonts w:ascii="Times New Roman"/>
          <w:sz w:val="19"/>
        </w:rPr>
      </w:pPr>
      <w:r>
        <w:rPr>
          <w:noProof/>
          <w:lang w:bidi="ar-SA"/>
        </w:rPr>
        <mc:AlternateContent>
          <mc:Choice Requires="wps">
            <w:drawing>
              <wp:anchor distT="0" distB="0" distL="0" distR="0" simplePos="0" relativeHeight="251663360" behindDoc="1" locked="0" layoutInCell="1" allowOverlap="1" wp14:anchorId="092A1681" wp14:editId="2EADFDF3">
                <wp:simplePos x="0" y="0"/>
                <wp:positionH relativeFrom="page">
                  <wp:posOffset>1283335</wp:posOffset>
                </wp:positionH>
                <wp:positionV relativeFrom="paragraph">
                  <wp:posOffset>170180</wp:posOffset>
                </wp:positionV>
                <wp:extent cx="1600200" cy="0"/>
                <wp:effectExtent l="0" t="0" r="0" b="0"/>
                <wp:wrapTopAndBottom/>
                <wp:docPr id="33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07005" id="Line 144"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05pt,13.4pt" to="227.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NXHgIAAEUEAAAOAAAAZHJzL2Uyb0RvYy54bWysU8GO2jAQvVfqP1i+QxJIU4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" strokeweight=".48pt">
                <w10:wrap type="topAndBottom" anchorx="page"/>
              </v:line>
            </w:pict>
          </mc:Fallback>
        </mc:AlternateContent>
      </w:r>
      <w:r>
        <w:rPr>
          <w:noProof/>
          <w:lang w:bidi="ar-SA"/>
        </w:rPr>
        <mc:AlternateContent>
          <mc:Choice Requires="wps">
            <w:drawing>
              <wp:anchor distT="0" distB="0" distL="0" distR="0" simplePos="0" relativeHeight="251664384" behindDoc="1" locked="0" layoutInCell="1" allowOverlap="1" wp14:anchorId="63F417C3" wp14:editId="26406E6E">
                <wp:simplePos x="0" y="0"/>
                <wp:positionH relativeFrom="page">
                  <wp:posOffset>1283335</wp:posOffset>
                </wp:positionH>
                <wp:positionV relativeFrom="paragraph">
                  <wp:posOffset>345440</wp:posOffset>
                </wp:positionV>
                <wp:extent cx="1600200" cy="0"/>
                <wp:effectExtent l="0" t="0" r="0" b="0"/>
                <wp:wrapTopAndBottom/>
                <wp:docPr id="33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3CCE0" id="Line 14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1.05pt,27.2pt" to="227.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uv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" strokeweight=".48pt">
                <w10:wrap type="topAndBottom" anchorx="page"/>
              </v:line>
            </w:pict>
          </mc:Fallback>
        </mc:AlternateContent>
      </w:r>
    </w:p>
    <w:p w:rsidR="00FD62D9" w:rsidRDefault="00FD62D9">
      <w:pPr>
        <w:pStyle w:val="BodyText"/>
        <w:spacing w:before="2"/>
        <w:ind w:left="0"/>
        <w:rPr>
          <w:rFonts w:ascii="Times New Roman"/>
          <w:sz w:val="17"/>
        </w:rPr>
      </w:pPr>
    </w:p>
    <w:p w:rsidR="00FD62D9" w:rsidRDefault="00CC0E13">
      <w:pPr>
        <w:pStyle w:val="Heading2"/>
        <w:tabs>
          <w:tab w:val="left" w:pos="4121"/>
        </w:tabs>
        <w:spacing w:line="247" w:lineRule="exact"/>
        <w:ind w:left="1601"/>
      </w:pPr>
      <w:r>
        <w:rPr>
          <w:u w:val="single"/>
        </w:rPr>
        <w:t xml:space="preserve"> </w:t>
      </w:r>
      <w:r>
        <w:rPr>
          <w:u w:val="single"/>
        </w:rPr>
        <w:tab/>
      </w:r>
      <w:r>
        <w:t>etj.</w:t>
      </w:r>
    </w:p>
    <w:p w:rsidR="00FD62D9" w:rsidRDefault="00CC0E13">
      <w:pPr>
        <w:pStyle w:val="BodyText"/>
        <w:spacing w:before="2"/>
        <w:ind w:left="1332" w:right="724"/>
        <w:rPr>
          <w:rFonts w:ascii="Times New Roman" w:hAnsi="Times New Roman"/>
        </w:rPr>
      </w:pPr>
      <w:r>
        <w:rPr>
          <w:rFonts w:ascii="Times New Roman" w:hAnsi="Times New Roman"/>
        </w:rPr>
        <w:t>nuk janë ose kanë qenë të dënuar me vendim gjyqësor të formës së prerë për asnjë nga veprat penale, të përcaktuara në nenin 45/1 të LPP</w:t>
      </w:r>
      <w:r>
        <w:rPr>
          <w:rFonts w:ascii="Times New Roman" w:hAnsi="Times New Roman"/>
          <w:vertAlign w:val="superscript"/>
        </w:rPr>
        <w:t>1</w:t>
      </w:r>
      <w:r>
        <w:rPr>
          <w:rFonts w:ascii="Times New Roman" w:hAnsi="Times New Roman"/>
        </w:rPr>
        <w:t>.</w:t>
      </w:r>
    </w:p>
    <w:p w:rsidR="00FD62D9" w:rsidRDefault="00FD62D9">
      <w:pPr>
        <w:pStyle w:val="BodyText"/>
        <w:spacing w:before="7"/>
        <w:ind w:left="0"/>
        <w:rPr>
          <w:rFonts w:ascii="Times New Roman"/>
          <w:sz w:val="21"/>
        </w:rPr>
      </w:pPr>
    </w:p>
    <w:p w:rsidR="00FD62D9" w:rsidRDefault="00CC0E13" w:rsidP="00AD536A">
      <w:pPr>
        <w:pStyle w:val="Heading2"/>
        <w:numPr>
          <w:ilvl w:val="1"/>
          <w:numId w:val="112"/>
        </w:numPr>
        <w:tabs>
          <w:tab w:val="left" w:pos="1602"/>
          <w:tab w:val="left" w:pos="6100"/>
        </w:tabs>
        <w:spacing w:line="237" w:lineRule="auto"/>
        <w:ind w:right="476" w:firstLine="0"/>
      </w:pPr>
      <w:r>
        <w:t>Operatori</w:t>
      </w:r>
      <w:r>
        <w:rPr>
          <w:spacing w:val="22"/>
        </w:rPr>
        <w:t xml:space="preserve"> </w:t>
      </w:r>
      <w:r>
        <w:t>ekonomik</w:t>
      </w:r>
      <w:r>
        <w:rPr>
          <w:u w:val="single"/>
        </w:rPr>
        <w:t xml:space="preserve"> </w:t>
      </w:r>
      <w:r>
        <w:rPr>
          <w:u w:val="single"/>
        </w:rPr>
        <w:tab/>
      </w:r>
      <w:r>
        <w:t xml:space="preserve">nuk është dënuar me vendim të </w:t>
      </w:r>
      <w:r>
        <w:rPr>
          <w:spacing w:val="-3"/>
        </w:rPr>
        <w:t xml:space="preserve">gjykatës </w:t>
      </w:r>
      <w:r>
        <w:t>së formës së prerë, për vepra që lidhen me veprimtarinë</w:t>
      </w:r>
      <w:r>
        <w:rPr>
          <w:spacing w:val="-6"/>
        </w:rPr>
        <w:t xml:space="preserve"> </w:t>
      </w:r>
      <w:r>
        <w:t>profesionale.</w:t>
      </w:r>
    </w:p>
    <w:p w:rsidR="00FD62D9" w:rsidRDefault="00FD62D9">
      <w:pPr>
        <w:pStyle w:val="BodyText"/>
        <w:ind w:left="0"/>
        <w:rPr>
          <w:rFonts w:ascii="Times New Roman"/>
          <w:sz w:val="26"/>
        </w:rPr>
      </w:pPr>
    </w:p>
    <w:p w:rsidR="00FD62D9" w:rsidRDefault="00CC0E13" w:rsidP="00AD536A">
      <w:pPr>
        <w:pStyle w:val="ListParagraph"/>
        <w:numPr>
          <w:ilvl w:val="1"/>
          <w:numId w:val="112"/>
        </w:numPr>
        <w:tabs>
          <w:tab w:val="left" w:pos="1602"/>
          <w:tab w:val="left" w:pos="6054"/>
        </w:tabs>
        <w:spacing w:before="190" w:line="294" w:lineRule="exact"/>
        <w:ind w:left="1601" w:hanging="270"/>
        <w:rPr>
          <w:sz w:val="24"/>
        </w:rPr>
      </w:pPr>
      <w:r>
        <w:rPr>
          <w:sz w:val="24"/>
        </w:rPr>
        <w:t>Operatori ekonomik</w:t>
      </w:r>
      <w:r>
        <w:rPr>
          <w:sz w:val="24"/>
          <w:u w:val="single"/>
        </w:rPr>
        <w:t xml:space="preserve"> </w:t>
      </w:r>
      <w:r>
        <w:rPr>
          <w:sz w:val="24"/>
          <w:u w:val="single"/>
        </w:rPr>
        <w:tab/>
      </w:r>
      <w:r>
        <w:rPr>
          <w:sz w:val="24"/>
        </w:rPr>
        <w:t>nuk është në proces falimentimi</w:t>
      </w:r>
      <w:r>
        <w:rPr>
          <w:spacing w:val="-1"/>
          <w:sz w:val="24"/>
        </w:rPr>
        <w:t xml:space="preserve"> </w:t>
      </w:r>
      <w:r>
        <w:rPr>
          <w:sz w:val="24"/>
        </w:rPr>
        <w:t>(statusi</w:t>
      </w:r>
    </w:p>
    <w:p w:rsidR="00FD62D9" w:rsidRDefault="00CC0E13">
      <w:pPr>
        <w:spacing w:line="276" w:lineRule="exact"/>
        <w:ind w:left="5473"/>
        <w:rPr>
          <w:rFonts w:ascii="Times New Roman"/>
          <w:sz w:val="24"/>
        </w:rPr>
      </w:pPr>
      <w:r>
        <w:rPr>
          <w:rFonts w:ascii="Times New Roman"/>
          <w:sz w:val="24"/>
        </w:rPr>
        <w:t>aktiv).</w:t>
      </w:r>
    </w:p>
    <w:p w:rsidR="00FD62D9" w:rsidRDefault="00FD62D9">
      <w:pPr>
        <w:pStyle w:val="BodyText"/>
        <w:ind w:left="0"/>
        <w:rPr>
          <w:rFonts w:ascii="Times New Roman"/>
          <w:sz w:val="26"/>
        </w:rPr>
      </w:pPr>
    </w:p>
    <w:p w:rsidR="00FD62D9" w:rsidRDefault="00CC0E13" w:rsidP="00AD536A">
      <w:pPr>
        <w:pStyle w:val="ListParagraph"/>
        <w:numPr>
          <w:ilvl w:val="0"/>
          <w:numId w:val="112"/>
        </w:numPr>
        <w:tabs>
          <w:tab w:val="left" w:pos="1601"/>
          <w:tab w:val="left" w:pos="1602"/>
          <w:tab w:val="left" w:pos="6075"/>
        </w:tabs>
        <w:spacing w:before="190"/>
        <w:ind w:right="477" w:firstLine="0"/>
        <w:rPr>
          <w:sz w:val="24"/>
        </w:rPr>
      </w:pPr>
      <w:r>
        <w:rPr>
          <w:sz w:val="24"/>
        </w:rPr>
        <w:t>Operatori</w:t>
      </w:r>
      <w:r>
        <w:rPr>
          <w:spacing w:val="10"/>
          <w:sz w:val="24"/>
        </w:rPr>
        <w:t xml:space="preserve"> </w:t>
      </w:r>
      <w:r>
        <w:rPr>
          <w:sz w:val="24"/>
        </w:rPr>
        <w:t>ekonomik</w:t>
      </w:r>
      <w:r>
        <w:rPr>
          <w:sz w:val="24"/>
          <w:u w:val="single"/>
        </w:rPr>
        <w:t xml:space="preserve"> </w:t>
      </w:r>
      <w:r>
        <w:rPr>
          <w:sz w:val="24"/>
          <w:u w:val="single"/>
        </w:rPr>
        <w:tab/>
      </w:r>
      <w:r>
        <w:rPr>
          <w:sz w:val="24"/>
        </w:rPr>
        <w:t>ka paguar të gjitha detyrimet për pagimin e tatimeve e të kontributeve të sigurimeve shoqërore, sipas legjislacionit në</w:t>
      </w:r>
      <w:r>
        <w:rPr>
          <w:spacing w:val="-5"/>
          <w:sz w:val="24"/>
        </w:rPr>
        <w:t xml:space="preserve"> </w:t>
      </w:r>
      <w:r>
        <w:rPr>
          <w:sz w:val="24"/>
        </w:rPr>
        <w:t>fuqi.</w:t>
      </w:r>
    </w:p>
    <w:p w:rsidR="00FD62D9" w:rsidRDefault="00FE09CB">
      <w:pPr>
        <w:pStyle w:val="BodyText"/>
        <w:spacing w:before="4"/>
        <w:ind w:left="0"/>
        <w:rPr>
          <w:rFonts w:ascii="Times New Roman"/>
          <w:sz w:val="18"/>
        </w:rPr>
      </w:pPr>
      <w:r>
        <w:rPr>
          <w:noProof/>
          <w:lang w:bidi="ar-SA"/>
        </w:rPr>
        <mc:AlternateContent>
          <mc:Choice Requires="wps">
            <w:drawing>
              <wp:anchor distT="0" distB="0" distL="0" distR="0" simplePos="0" relativeHeight="251665408" behindDoc="1" locked="0" layoutInCell="1" allowOverlap="1" wp14:anchorId="10D93C98" wp14:editId="78F64365">
                <wp:simplePos x="0" y="0"/>
                <wp:positionH relativeFrom="page">
                  <wp:posOffset>826135</wp:posOffset>
                </wp:positionH>
                <wp:positionV relativeFrom="paragraph">
                  <wp:posOffset>163195</wp:posOffset>
                </wp:positionV>
                <wp:extent cx="1829435" cy="0"/>
                <wp:effectExtent l="0" t="0" r="0" b="0"/>
                <wp:wrapTopAndBottom/>
                <wp:docPr id="33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76C0B" id="Line 142"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05pt,12.85pt" to="209.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3dIQ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" strokeweight=".6pt">
                <w10:wrap type="topAndBottom" anchorx="page"/>
              </v:line>
            </w:pict>
          </mc:Fallback>
        </mc:AlternateContent>
      </w:r>
    </w:p>
    <w:p w:rsidR="00FD62D9" w:rsidRDefault="00FD62D9">
      <w:pPr>
        <w:pStyle w:val="BodyText"/>
        <w:ind w:left="0"/>
        <w:rPr>
          <w:rFonts w:ascii="Times New Roman"/>
        </w:rPr>
      </w:pPr>
    </w:p>
    <w:p w:rsidR="00FD62D9" w:rsidRDefault="00FD62D9">
      <w:pPr>
        <w:pStyle w:val="BodyText"/>
        <w:spacing w:before="1"/>
        <w:ind w:left="0"/>
        <w:rPr>
          <w:rFonts w:ascii="Times New Roman"/>
          <w:sz w:val="16"/>
        </w:rPr>
      </w:pPr>
    </w:p>
    <w:p w:rsidR="00FD62D9" w:rsidRDefault="00CC0E13">
      <w:pPr>
        <w:pStyle w:val="BodyText"/>
        <w:spacing w:before="96"/>
        <w:ind w:left="4921" w:right="559" w:hanging="3966"/>
        <w:rPr>
          <w:rFonts w:ascii="Times New Roman" w:hAnsi="Times New Roman"/>
        </w:rPr>
      </w:pPr>
      <w:r>
        <w:rPr>
          <w:rFonts w:ascii="Times New Roman" w:hAnsi="Times New Roman"/>
          <w:position w:val="9"/>
          <w:sz w:val="13"/>
        </w:rPr>
        <w:t xml:space="preserve">1 </w:t>
      </w:r>
      <w:r>
        <w:rPr>
          <w:rFonts w:ascii="Times New Roman" w:hAnsi="Times New Roman"/>
        </w:rPr>
        <w:t>Autorizoj Autoritetin Kontraktor të bëjë verifikimet përkatëse të gjendjes gjyqësore të personave të deklaruar në këtë Deklaratë</w:t>
      </w:r>
    </w:p>
    <w:p w:rsidR="00FD62D9" w:rsidRDefault="00FD62D9">
      <w:pPr>
        <w:rPr>
          <w:rFonts w:ascii="Times New Roman" w:hAnsi="Times New Roman"/>
        </w:rPr>
        <w:sectPr w:rsidR="00FD62D9">
          <w:type w:val="continuous"/>
          <w:pgSz w:w="11930" w:h="16850"/>
          <w:pgMar w:top="1300" w:right="900" w:bottom="440" w:left="420" w:header="720" w:footer="720" w:gutter="0"/>
          <w:cols w:space="720"/>
        </w:sectPr>
      </w:pPr>
    </w:p>
    <w:p w:rsidR="00FD62D9" w:rsidRDefault="00FD62D9">
      <w:pPr>
        <w:pStyle w:val="BodyText"/>
        <w:ind w:left="0"/>
        <w:rPr>
          <w:rFonts w:ascii="Times New Roman"/>
        </w:rPr>
      </w:pPr>
    </w:p>
    <w:p w:rsidR="00FD62D9" w:rsidRDefault="00FD62D9">
      <w:pPr>
        <w:pStyle w:val="BodyText"/>
        <w:ind w:left="0"/>
        <w:rPr>
          <w:rFonts w:ascii="Times New Roman"/>
          <w:sz w:val="22"/>
        </w:rPr>
      </w:pPr>
    </w:p>
    <w:p w:rsidR="00FD62D9" w:rsidRDefault="00CC0E13">
      <w:pPr>
        <w:pStyle w:val="Heading1"/>
        <w:spacing w:line="242" w:lineRule="auto"/>
        <w:ind w:right="724"/>
      </w:pPr>
      <w:r>
        <w:t>Në çdo rast, autoriteti kontraktor ka të drejtë të kryejë verifikimet e nevojshme mbi vërtetësinë e informacionit të deklaruar nga operatori ekonomik si më sipër.</w:t>
      </w:r>
    </w:p>
    <w:p w:rsidR="00FD62D9" w:rsidRDefault="00FD62D9">
      <w:pPr>
        <w:pStyle w:val="BodyText"/>
        <w:spacing w:before="8"/>
        <w:ind w:left="0"/>
        <w:rPr>
          <w:rFonts w:ascii="Times New Roman"/>
          <w:b/>
          <w:sz w:val="37"/>
        </w:rPr>
      </w:pPr>
    </w:p>
    <w:p w:rsidR="00FD62D9" w:rsidRDefault="00CC0E13">
      <w:pPr>
        <w:tabs>
          <w:tab w:val="left" w:pos="5048"/>
          <w:tab w:val="left" w:pos="5631"/>
        </w:tabs>
        <w:spacing w:line="307" w:lineRule="auto"/>
        <w:ind w:left="881" w:right="4967"/>
        <w:rPr>
          <w:rFonts w:ascii="Times New Roman" w:hAnsi="Times New Roman"/>
          <w:b/>
          <w:sz w:val="24"/>
        </w:rPr>
      </w:pPr>
      <w:r>
        <w:rPr>
          <w:rFonts w:ascii="Times New Roman" w:hAnsi="Times New Roman"/>
          <w:b/>
          <w:sz w:val="24"/>
        </w:rPr>
        <w:t>Data e dorëzimit</w:t>
      </w:r>
      <w:r>
        <w:rPr>
          <w:rFonts w:ascii="Times New Roman" w:hAnsi="Times New Roman"/>
          <w:b/>
          <w:spacing w:val="-8"/>
          <w:sz w:val="24"/>
        </w:rPr>
        <w:t xml:space="preserve"> </w:t>
      </w:r>
      <w:r>
        <w:rPr>
          <w:rFonts w:ascii="Times New Roman" w:hAnsi="Times New Roman"/>
          <w:b/>
          <w:sz w:val="24"/>
        </w:rPr>
        <w:t>të</w:t>
      </w:r>
      <w:r>
        <w:rPr>
          <w:rFonts w:ascii="Times New Roman" w:hAnsi="Times New Roman"/>
          <w:b/>
          <w:spacing w:val="-3"/>
          <w:sz w:val="24"/>
        </w:rPr>
        <w:t xml:space="preserve"> </w:t>
      </w:r>
      <w:r>
        <w:rPr>
          <w:rFonts w:ascii="Times New Roman" w:hAnsi="Times New Roman"/>
          <w:b/>
          <w:sz w:val="24"/>
        </w:rPr>
        <w:t xml:space="preserve">deklaratës </w:t>
      </w:r>
      <w:r>
        <w:rPr>
          <w:rFonts w:ascii="Times New Roman" w:hAnsi="Times New Roman"/>
          <w:b/>
          <w:sz w:val="24"/>
          <w:u w:val="single"/>
        </w:rPr>
        <w:t xml:space="preserve"> </w:t>
      </w:r>
      <w:r>
        <w:rPr>
          <w:rFonts w:ascii="Times New Roman" w:hAnsi="Times New Roman"/>
          <w:b/>
          <w:sz w:val="24"/>
          <w:u w:val="single"/>
        </w:rPr>
        <w:tab/>
      </w:r>
      <w:r>
        <w:rPr>
          <w:rFonts w:ascii="Times New Roman" w:hAnsi="Times New Roman"/>
          <w:b/>
          <w:sz w:val="24"/>
          <w:u w:val="single"/>
        </w:rPr>
        <w:tab/>
      </w:r>
      <w:r>
        <w:rPr>
          <w:rFonts w:ascii="Times New Roman" w:hAnsi="Times New Roman"/>
          <w:b/>
          <w:sz w:val="24"/>
        </w:rPr>
        <w:t xml:space="preserve"> Nënshkrimi i</w:t>
      </w:r>
      <w:r>
        <w:rPr>
          <w:rFonts w:ascii="Times New Roman" w:hAnsi="Times New Roman"/>
          <w:b/>
          <w:spacing w:val="-8"/>
          <w:sz w:val="24"/>
        </w:rPr>
        <w:t xml:space="preserve"> </w:t>
      </w:r>
      <w:r>
        <w:rPr>
          <w:rFonts w:ascii="Times New Roman" w:hAnsi="Times New Roman"/>
          <w:b/>
          <w:sz w:val="24"/>
        </w:rPr>
        <w:t>ofertuesit</w:t>
      </w:r>
      <w:r>
        <w:rPr>
          <w:rFonts w:ascii="Times New Roman" w:hAnsi="Times New Roman"/>
          <w:b/>
          <w:spacing w:val="1"/>
          <w:sz w:val="24"/>
        </w:rPr>
        <w:t xml:space="preserve"> </w:t>
      </w:r>
      <w:r>
        <w:rPr>
          <w:rFonts w:ascii="Times New Roman" w:hAnsi="Times New Roman"/>
          <w:b/>
          <w:sz w:val="24"/>
          <w:u w:val="single"/>
        </w:rPr>
        <w:t xml:space="preserve"> </w:t>
      </w:r>
      <w:r>
        <w:rPr>
          <w:rFonts w:ascii="Times New Roman" w:hAnsi="Times New Roman"/>
          <w:b/>
          <w:sz w:val="24"/>
          <w:u w:val="single"/>
        </w:rPr>
        <w:tab/>
      </w:r>
    </w:p>
    <w:p w:rsidR="00FD62D9" w:rsidRDefault="00FD62D9">
      <w:pPr>
        <w:pStyle w:val="BodyText"/>
        <w:spacing w:before="5"/>
        <w:ind w:left="0"/>
        <w:rPr>
          <w:rFonts w:ascii="Times New Roman"/>
          <w:b/>
          <w:sz w:val="9"/>
        </w:rPr>
      </w:pPr>
    </w:p>
    <w:p w:rsidR="00FD62D9" w:rsidRDefault="00CC0E13">
      <w:pPr>
        <w:tabs>
          <w:tab w:val="left" w:pos="3175"/>
          <w:tab w:val="left" w:pos="4910"/>
        </w:tabs>
        <w:spacing w:before="90"/>
        <w:ind w:left="881"/>
        <w:rPr>
          <w:rFonts w:ascii="Times New Roman"/>
          <w:b/>
          <w:sz w:val="24"/>
        </w:rPr>
      </w:pPr>
      <w:r>
        <w:rPr>
          <w:rFonts w:ascii="Times New Roman"/>
          <w:b/>
          <w:sz w:val="24"/>
        </w:rPr>
        <w:t>Vula</w:t>
      </w:r>
      <w:r>
        <w:rPr>
          <w:rFonts w:ascii="Times New Roman"/>
          <w:b/>
          <w:sz w:val="24"/>
        </w:rPr>
        <w:tab/>
      </w:r>
      <w:r>
        <w:rPr>
          <w:rFonts w:ascii="Times New Roman"/>
          <w:b/>
          <w:sz w:val="24"/>
          <w:u w:val="single"/>
        </w:rPr>
        <w:t xml:space="preserve"> </w:t>
      </w:r>
      <w:r>
        <w:rPr>
          <w:rFonts w:ascii="Times New Roman"/>
          <w:b/>
          <w:sz w:val="24"/>
          <w:u w:val="single"/>
        </w:rPr>
        <w:tab/>
      </w:r>
    </w:p>
    <w:p w:rsidR="00FD62D9" w:rsidRDefault="00FD62D9">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FD62D9" w:rsidRDefault="00FD62D9">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443C25" w:rsidRDefault="00443C25">
      <w:pPr>
        <w:pStyle w:val="BodyText"/>
        <w:ind w:left="0"/>
        <w:rPr>
          <w:rFonts w:ascii="Times New Roman"/>
          <w:b/>
        </w:rPr>
      </w:pPr>
    </w:p>
    <w:p w:rsidR="00FD62D9" w:rsidRDefault="00FD62D9">
      <w:pPr>
        <w:pStyle w:val="BodyText"/>
        <w:spacing w:before="5"/>
        <w:ind w:left="0"/>
        <w:rPr>
          <w:rFonts w:ascii="Times New Roman"/>
          <w:b/>
          <w:sz w:val="28"/>
        </w:rPr>
      </w:pPr>
    </w:p>
    <w:p w:rsidR="00DB0AD6" w:rsidRDefault="00DB0AD6" w:rsidP="00DB0AD6">
      <w:pPr>
        <w:spacing w:before="90"/>
        <w:rPr>
          <w:rFonts w:ascii="Times New Roman" w:hAnsi="Times New Roman"/>
          <w:b/>
          <w:sz w:val="24"/>
        </w:rPr>
      </w:pPr>
    </w:p>
    <w:p w:rsidR="00D3444B" w:rsidRDefault="00D3444B" w:rsidP="00DB0AD6">
      <w:pPr>
        <w:spacing w:before="90"/>
        <w:ind w:left="881" w:hanging="881"/>
        <w:rPr>
          <w:rFonts w:ascii="Times New Roman" w:hAnsi="Times New Roman"/>
          <w:b/>
          <w:sz w:val="24"/>
        </w:rPr>
      </w:pPr>
      <w:r>
        <w:rPr>
          <w:rFonts w:ascii="Times New Roman" w:hAnsi="Times New Roman"/>
          <w:b/>
          <w:sz w:val="24"/>
        </w:rPr>
        <w:t>Shtojca 10</w:t>
      </w:r>
    </w:p>
    <w:p w:rsidR="00182BAA" w:rsidRPr="00182BAA" w:rsidRDefault="00182BAA" w:rsidP="00182BAA">
      <w:pPr>
        <w:spacing w:before="90"/>
        <w:rPr>
          <w:b/>
          <w:color w:val="000000" w:themeColor="text1"/>
          <w:sz w:val="24"/>
        </w:rPr>
      </w:pPr>
    </w:p>
    <w:p w:rsidR="00182BAA" w:rsidRPr="00182BAA" w:rsidRDefault="00182BAA" w:rsidP="00182BAA">
      <w:pPr>
        <w:pStyle w:val="NormalWeb"/>
        <w:spacing w:before="0" w:beforeAutospacing="0" w:after="80" w:afterAutospacing="0"/>
        <w:outlineLvl w:val="0"/>
        <w:rPr>
          <w:b/>
          <w:color w:val="000000" w:themeColor="text1"/>
        </w:rPr>
      </w:pPr>
      <w:r w:rsidRPr="00182BAA">
        <w:rPr>
          <w:b/>
          <w:color w:val="000000" w:themeColor="text1"/>
        </w:rPr>
        <w:t xml:space="preserve">1. </w:t>
      </w:r>
      <w:r w:rsidRPr="00182BAA">
        <w:rPr>
          <w:b/>
          <w:bCs/>
          <w:color w:val="000000" w:themeColor="text1"/>
        </w:rPr>
        <w:t>KRITERET E PËRGJITHSHME TË PRANIMIT/KUALIFIKIMIT</w:t>
      </w:r>
    </w:p>
    <w:p w:rsidR="00182BAA" w:rsidRPr="00182BAA" w:rsidRDefault="00182BAA" w:rsidP="00182BAA">
      <w:pPr>
        <w:pStyle w:val="NormalWeb"/>
        <w:spacing w:before="0" w:beforeAutospacing="0" w:after="80" w:afterAutospacing="0"/>
        <w:jc w:val="both"/>
        <w:rPr>
          <w:bCs/>
          <w:color w:val="000000" w:themeColor="text1"/>
        </w:rPr>
      </w:pPr>
    </w:p>
    <w:p w:rsidR="00182BAA" w:rsidRPr="00182BAA" w:rsidRDefault="00182BAA" w:rsidP="00182BAA">
      <w:pPr>
        <w:pStyle w:val="NormalWeb"/>
        <w:spacing w:before="0" w:beforeAutospacing="0" w:after="80" w:afterAutospacing="0"/>
        <w:jc w:val="both"/>
        <w:rPr>
          <w:bCs/>
          <w:color w:val="000000" w:themeColor="text1"/>
        </w:rPr>
      </w:pPr>
      <w:r w:rsidRPr="00182BAA">
        <w:rPr>
          <w:bCs/>
          <w:color w:val="000000" w:themeColor="text1"/>
        </w:rPr>
        <w:t>Ofertuesi duhet të deklarojë se:</w:t>
      </w:r>
    </w:p>
    <w:p w:rsidR="00182BAA" w:rsidRPr="00182BAA" w:rsidRDefault="00182BAA" w:rsidP="00182BAA">
      <w:pPr>
        <w:pStyle w:val="NormalWeb"/>
        <w:tabs>
          <w:tab w:val="num" w:pos="540"/>
        </w:tabs>
        <w:spacing w:before="0" w:beforeAutospacing="0" w:after="0" w:afterAutospacing="0"/>
        <w:ind w:left="540"/>
        <w:jc w:val="both"/>
        <w:rPr>
          <w:bCs/>
          <w:color w:val="000000" w:themeColor="text1"/>
        </w:rPr>
      </w:pPr>
    </w:p>
    <w:p w:rsidR="00182BAA" w:rsidRPr="00182BAA" w:rsidRDefault="00182BAA" w:rsidP="00182BAA">
      <w:pPr>
        <w:pStyle w:val="NormalWeb"/>
        <w:spacing w:before="0" w:beforeAutospacing="0" w:after="0" w:afterAutospacing="0"/>
        <w:jc w:val="both"/>
        <w:rPr>
          <w:color w:val="000000" w:themeColor="text1"/>
          <w:lang w:val="pt-PT"/>
        </w:rPr>
      </w:pPr>
      <w:r w:rsidRPr="00182BAA">
        <w:rPr>
          <w:bCs/>
          <w:color w:val="000000" w:themeColor="text1"/>
          <w:lang w:val="pt-PT"/>
        </w:rPr>
        <w:t>a)  Është i regjistruar në Qendrën Kombëtare të Biznesit dhe ka në fushën e veprimtarisë objektin e prokurimit.</w:t>
      </w:r>
      <w:r w:rsidRPr="00182BAA">
        <w:rPr>
          <w:color w:val="000000" w:themeColor="text1"/>
          <w:lang w:val="pt-PT"/>
        </w:rPr>
        <w:t xml:space="preserve"> Në rastin kur ofertuesi është një organizatë jofitimprurëse, duhet të deklarojë se është i</w:t>
      </w:r>
      <w:r w:rsidRPr="00182BAA">
        <w:rPr>
          <w:bCs/>
          <w:color w:val="000000" w:themeColor="text1"/>
          <w:lang w:val="pt-PT"/>
        </w:rPr>
        <w:t xml:space="preserve"> regjistruar si person juridik, sipas L</w:t>
      </w:r>
      <w:r w:rsidRPr="00182BAA">
        <w:rPr>
          <w:color w:val="000000" w:themeColor="text1"/>
          <w:lang w:val="pt-PT"/>
        </w:rPr>
        <w:t>igjit Nr.8788, datë 07.05.2001 “Për Organizatat jo Fitimprurëse”.</w:t>
      </w:r>
    </w:p>
    <w:p w:rsidR="00182BAA" w:rsidRPr="00182BAA" w:rsidRDefault="00182BAA" w:rsidP="00182BAA">
      <w:pPr>
        <w:pStyle w:val="NormalWeb"/>
        <w:spacing w:before="0" w:beforeAutospacing="0" w:after="0" w:afterAutospacing="0"/>
        <w:jc w:val="both"/>
        <w:rPr>
          <w:bCs/>
          <w:color w:val="000000" w:themeColor="text1"/>
          <w:lang w:val="pt-PT"/>
        </w:rPr>
      </w:pPr>
      <w:r w:rsidRPr="00182BAA">
        <w:rPr>
          <w:bCs/>
          <w:color w:val="000000" w:themeColor="text1"/>
          <w:lang w:val="pt-PT"/>
        </w:rPr>
        <w:t>b)  nuk është në proces falimentimi, (statusi aktiv)</w:t>
      </w:r>
    </w:p>
    <w:p w:rsidR="00182BAA" w:rsidRPr="00182BAA" w:rsidRDefault="00182BAA" w:rsidP="00182BAA">
      <w:pPr>
        <w:pStyle w:val="NormalWeb"/>
        <w:spacing w:before="0" w:beforeAutospacing="0" w:after="0" w:afterAutospacing="0"/>
        <w:jc w:val="both"/>
        <w:rPr>
          <w:bCs/>
          <w:color w:val="000000" w:themeColor="text1"/>
          <w:lang w:val="pt-PT"/>
        </w:rPr>
      </w:pPr>
      <w:r w:rsidRPr="00182BAA">
        <w:rPr>
          <w:bCs/>
          <w:color w:val="000000" w:themeColor="text1"/>
          <w:lang w:val="pt-PT"/>
        </w:rPr>
        <w:t xml:space="preserve">c)   nuk është dënuar për shkelje penale, në përputhje me Nenin 45/1 të LPP, </w:t>
      </w:r>
    </w:p>
    <w:p w:rsidR="00182BAA" w:rsidRPr="00182BAA" w:rsidRDefault="00182BAA" w:rsidP="00182BAA">
      <w:pPr>
        <w:pStyle w:val="NormalWeb"/>
        <w:spacing w:before="0" w:beforeAutospacing="0" w:after="0" w:afterAutospacing="0"/>
        <w:jc w:val="both"/>
        <w:rPr>
          <w:color w:val="000000" w:themeColor="text1"/>
          <w:lang w:val="pt-PT"/>
        </w:rPr>
      </w:pPr>
      <w:r w:rsidRPr="00182BAA">
        <w:rPr>
          <w:bCs/>
          <w:color w:val="000000" w:themeColor="text1"/>
          <w:lang w:val="pt-PT"/>
        </w:rPr>
        <w:t>ç) nuk është dënuar me vendim të gjykatës së formës së prerë, për vepra që lidhen  me veprimtarinë profesionale.</w:t>
      </w:r>
    </w:p>
    <w:p w:rsidR="00182BAA" w:rsidRPr="00182BAA" w:rsidRDefault="00182BAA" w:rsidP="00182BAA">
      <w:pPr>
        <w:pStyle w:val="NormalWeb"/>
        <w:spacing w:before="0" w:beforeAutospacing="0" w:after="0" w:afterAutospacing="0"/>
        <w:jc w:val="both"/>
        <w:rPr>
          <w:color w:val="000000" w:themeColor="text1"/>
          <w:lang w:val="pt-PT"/>
        </w:rPr>
      </w:pPr>
      <w:r w:rsidRPr="00182BAA">
        <w:rPr>
          <w:bCs/>
          <w:color w:val="000000" w:themeColor="text1"/>
          <w:lang w:val="pt-PT"/>
        </w:rPr>
        <w:t xml:space="preserve">d) </w:t>
      </w:r>
      <w:r w:rsidRPr="00182BAA">
        <w:rPr>
          <w:bCs/>
          <w:color w:val="000000" w:themeColor="text1"/>
          <w:lang w:val="da-DK"/>
        </w:rPr>
        <w:t xml:space="preserve">ka paguar të gjitha detyrimet </w:t>
      </w:r>
      <w:r w:rsidRPr="00182BAA">
        <w:rPr>
          <w:bCs/>
          <w:color w:val="000000" w:themeColor="text1"/>
          <w:lang w:val="nb-NO"/>
        </w:rPr>
        <w:t xml:space="preserve">për pagimin e tatimeve e të kontributeve të </w:t>
      </w:r>
      <w:r w:rsidRPr="00182BAA">
        <w:rPr>
          <w:bCs/>
          <w:color w:val="000000" w:themeColor="text1"/>
          <w:lang w:val="da-DK"/>
        </w:rPr>
        <w:t xml:space="preserve"> sigurimeve shoqërore</w:t>
      </w:r>
      <w:r w:rsidRPr="00182BAA">
        <w:rPr>
          <w:color w:val="000000" w:themeColor="text1"/>
          <w:lang w:val="pt-PT"/>
        </w:rPr>
        <w:t>, sipas legjislacionit në fuqi.</w:t>
      </w:r>
    </w:p>
    <w:p w:rsidR="00182BAA" w:rsidRPr="00182BAA" w:rsidRDefault="00182BAA" w:rsidP="00182BAA">
      <w:pPr>
        <w:pStyle w:val="NormalWeb"/>
        <w:spacing w:after="80"/>
        <w:jc w:val="both"/>
        <w:rPr>
          <w:bCs/>
          <w:color w:val="000000" w:themeColor="text1"/>
        </w:rPr>
      </w:pPr>
      <w:r w:rsidRPr="00182BAA">
        <w:rPr>
          <w:bCs/>
          <w:color w:val="000000" w:themeColor="text1"/>
        </w:rPr>
        <w:t xml:space="preserve">Edhe Ofertuesi i huaj duhet të deklarojë se i plotëson të gjitha kërkesat e renditura më sipër nëpërmjet paraqitjes së një vetëdeklarate me shkrim. </w:t>
      </w:r>
    </w:p>
    <w:p w:rsidR="00182BAA" w:rsidRPr="00182BAA" w:rsidRDefault="00182BAA" w:rsidP="00182BAA">
      <w:pPr>
        <w:pStyle w:val="NormalWeb"/>
        <w:spacing w:after="80"/>
        <w:jc w:val="both"/>
        <w:rPr>
          <w:color w:val="000000" w:themeColor="text1"/>
        </w:rPr>
      </w:pPr>
      <w:r w:rsidRPr="00182BAA">
        <w:rPr>
          <w:bCs/>
          <w:color w:val="000000" w:themeColor="text1"/>
        </w:rPr>
        <w:t>Nëse gjuha e përdorur në procedurë është gjuha shqipe, atëherë dokumentat në gjuhë të huaj duhet të shoqërohen me një përkthim të noterizuar në gjuhën shqipe</w:t>
      </w:r>
      <w:r w:rsidRPr="00182BAA">
        <w:rPr>
          <w:color w:val="000000" w:themeColor="text1"/>
        </w:rPr>
        <w:t>.</w:t>
      </w:r>
    </w:p>
    <w:p w:rsidR="00182BAA" w:rsidRPr="00182BAA" w:rsidRDefault="00182BAA" w:rsidP="00182BAA">
      <w:pPr>
        <w:pStyle w:val="NormalWeb"/>
        <w:spacing w:after="80"/>
        <w:jc w:val="both"/>
        <w:rPr>
          <w:color w:val="000000" w:themeColor="text1"/>
        </w:rPr>
      </w:pPr>
      <w:r w:rsidRPr="00182BAA">
        <w:rPr>
          <w:color w:val="000000" w:themeColor="text1"/>
        </w:rPr>
        <w:t>Në rastet e bashkimit të operatorëve ekonomikë, çdo anëtar i grupit duhet të dorëzojë vetëdeklaratën e lartpërmendur.</w:t>
      </w:r>
      <w:r w:rsidRPr="00182BAA">
        <w:rPr>
          <w:color w:val="000000" w:themeColor="text1"/>
        </w:rPr>
        <w:tab/>
      </w:r>
      <w:r w:rsidRPr="00182BAA">
        <w:rPr>
          <w:color w:val="000000" w:themeColor="text1"/>
        </w:rPr>
        <w:tab/>
      </w:r>
    </w:p>
    <w:p w:rsidR="00182BAA" w:rsidRPr="00182BAA" w:rsidRDefault="00182BAA" w:rsidP="00182BAA">
      <w:pPr>
        <w:pStyle w:val="NormalWeb"/>
        <w:spacing w:after="80"/>
        <w:jc w:val="both"/>
        <w:rPr>
          <w:b/>
          <w:bCs/>
          <w:color w:val="000000" w:themeColor="text1"/>
        </w:rPr>
      </w:pPr>
      <w:r w:rsidRPr="00182BAA">
        <w:rPr>
          <w:b/>
          <w:bCs/>
          <w:color w:val="000000" w:themeColor="text1"/>
        </w:rPr>
        <w:t xml:space="preserve">Kriteret e Përgjithshme për Pranim, nuk duhet të ndryshohen nga autoritetet kontraktore. </w:t>
      </w:r>
    </w:p>
    <w:p w:rsidR="00182BAA" w:rsidRPr="00182BAA" w:rsidRDefault="00182BAA" w:rsidP="00182BAA">
      <w:pPr>
        <w:pStyle w:val="NormalWeb"/>
        <w:spacing w:after="80"/>
        <w:jc w:val="both"/>
        <w:rPr>
          <w:b/>
          <w:bCs/>
          <w:color w:val="000000" w:themeColor="text1"/>
        </w:rPr>
      </w:pPr>
      <w:r w:rsidRPr="00182BAA">
        <w:rPr>
          <w:b/>
          <w:bCs/>
          <w:color w:val="000000" w:themeColor="text1"/>
        </w:rPr>
        <w:t xml:space="preserve">Këto kritere duhet të plotësohen me dorëzimin e vetëdeklaratës me shkrim të subjektit, në ditën e hapjes së ofertës, sipas Shtojcës 9. </w:t>
      </w:r>
    </w:p>
    <w:p w:rsidR="00182BAA" w:rsidRPr="00182BAA" w:rsidRDefault="00182BAA" w:rsidP="00182BAA">
      <w:pPr>
        <w:pStyle w:val="NormalWeb"/>
        <w:spacing w:after="80"/>
        <w:jc w:val="both"/>
        <w:rPr>
          <w:b/>
          <w:bCs/>
          <w:color w:val="000000" w:themeColor="text1"/>
        </w:rPr>
      </w:pPr>
      <w:r w:rsidRPr="00182BAA">
        <w:rPr>
          <w:b/>
          <w:color w:val="000000" w:themeColor="text1"/>
          <w:lang w:val="da-DK"/>
        </w:rPr>
        <w:t>Në çdo rast, autoriteti kontraktor ka të drejtë të kryejë verifikimet e nevojshme mbi vërtetësinë e informacionit të deklaruar nga operatori ekonomik si më sipër.</w:t>
      </w:r>
    </w:p>
    <w:p w:rsidR="00182BAA" w:rsidRPr="00182BAA" w:rsidRDefault="00182BAA" w:rsidP="00182BAA">
      <w:pPr>
        <w:pStyle w:val="Caption"/>
        <w:rPr>
          <w:color w:val="000000" w:themeColor="text1"/>
          <w:szCs w:val="24"/>
          <w:lang w:val="sq-AL"/>
        </w:rPr>
      </w:pPr>
      <w:bookmarkStart w:id="2" w:name="_Toc110850698"/>
      <w:bookmarkStart w:id="3" w:name="_Toc110849433"/>
      <w:r w:rsidRPr="00182BAA">
        <w:rPr>
          <w:color w:val="000000" w:themeColor="text1"/>
          <w:szCs w:val="24"/>
          <w:lang w:val="sq-AL"/>
        </w:rPr>
        <w:t>Veç kësaj, nëse oferta dorëzohet nga një bashkim operatorësh ekonomik</w:t>
      </w:r>
      <w:bookmarkEnd w:id="2"/>
      <w:bookmarkEnd w:id="3"/>
      <w:r w:rsidRPr="00182BAA">
        <w:rPr>
          <w:color w:val="000000" w:themeColor="text1"/>
          <w:szCs w:val="24"/>
          <w:lang w:val="sq-AL"/>
        </w:rPr>
        <w:t>ë, duhet të dorëzohen:</w:t>
      </w:r>
    </w:p>
    <w:p w:rsidR="00182BAA" w:rsidRPr="00182BAA" w:rsidRDefault="00182BAA" w:rsidP="00182BAA">
      <w:pPr>
        <w:tabs>
          <w:tab w:val="num" w:pos="720"/>
        </w:tabs>
        <w:ind w:firstLine="270"/>
        <w:rPr>
          <w:rFonts w:ascii="Times New Roman" w:hAnsi="Times New Roman" w:cs="Times New Roman"/>
          <w:color w:val="000000" w:themeColor="text1"/>
          <w:sz w:val="24"/>
          <w:szCs w:val="24"/>
        </w:rPr>
      </w:pPr>
      <w:r w:rsidRPr="00182BAA">
        <w:rPr>
          <w:rFonts w:ascii="Times New Roman" w:hAnsi="Times New Roman" w:cs="Times New Roman"/>
          <w:b/>
          <w:color w:val="000000" w:themeColor="text1"/>
          <w:sz w:val="24"/>
          <w:szCs w:val="24"/>
        </w:rPr>
        <w:t>a.</w:t>
      </w:r>
      <w:r w:rsidRPr="00182BAA">
        <w:rPr>
          <w:rFonts w:ascii="Times New Roman" w:hAnsi="Times New Roman" w:cs="Times New Roman"/>
          <w:color w:val="000000" w:themeColor="text1"/>
          <w:sz w:val="24"/>
          <w:szCs w:val="24"/>
        </w:rPr>
        <w:t xml:space="preserve">     Marrëveshja e noterizuar sipas së cilës  bashkimi i operatorëve ekonomikë është krijuar zyrtarisht; </w:t>
      </w:r>
    </w:p>
    <w:p w:rsidR="00182BAA" w:rsidRPr="00182BAA" w:rsidRDefault="00182BAA" w:rsidP="00182BAA">
      <w:pPr>
        <w:tabs>
          <w:tab w:val="num" w:pos="720"/>
        </w:tabs>
        <w:ind w:hanging="493"/>
        <w:rPr>
          <w:rFonts w:ascii="Times New Roman" w:hAnsi="Times New Roman" w:cs="Times New Roman"/>
          <w:color w:val="000000" w:themeColor="text1"/>
          <w:sz w:val="24"/>
          <w:szCs w:val="24"/>
        </w:rPr>
      </w:pPr>
    </w:p>
    <w:p w:rsidR="00182BAA" w:rsidRPr="00182BAA" w:rsidRDefault="00182BAA" w:rsidP="00182BAA">
      <w:pPr>
        <w:pStyle w:val="NormalWeb"/>
        <w:spacing w:before="0" w:beforeAutospacing="0" w:after="0" w:afterAutospacing="0"/>
        <w:jc w:val="both"/>
        <w:rPr>
          <w:b/>
          <w:color w:val="000000" w:themeColor="text1"/>
        </w:rPr>
      </w:pPr>
      <w:r w:rsidRPr="00182BAA">
        <w:rPr>
          <w:b/>
          <w:color w:val="000000" w:themeColor="text1"/>
        </w:rPr>
        <w:t xml:space="preserve">   b.</w:t>
      </w:r>
      <w:r w:rsidRPr="00182BAA">
        <w:rPr>
          <w:color w:val="000000" w:themeColor="text1"/>
        </w:rPr>
        <w:t xml:space="preserve">      Prokura e posaçme. </w:t>
      </w:r>
    </w:p>
    <w:p w:rsidR="00182BAA" w:rsidRPr="00182BAA" w:rsidRDefault="00182BAA" w:rsidP="00182BAA">
      <w:pPr>
        <w:pStyle w:val="NormalWeb"/>
        <w:spacing w:after="80"/>
        <w:jc w:val="both"/>
        <w:rPr>
          <w:b/>
          <w:highlight w:val="yellow"/>
        </w:rPr>
      </w:pPr>
    </w:p>
    <w:p w:rsidR="00182BAA" w:rsidRDefault="00182BAA" w:rsidP="00182BAA">
      <w:pPr>
        <w:pStyle w:val="NormalWeb"/>
        <w:spacing w:after="80"/>
        <w:jc w:val="both"/>
        <w:rPr>
          <w:b/>
          <w:highlight w:val="yellow"/>
        </w:rPr>
      </w:pPr>
    </w:p>
    <w:p w:rsidR="00182BAA" w:rsidRDefault="00182BAA" w:rsidP="00182BAA">
      <w:pPr>
        <w:pStyle w:val="NormalWeb"/>
        <w:spacing w:after="80"/>
        <w:jc w:val="both"/>
        <w:rPr>
          <w:b/>
          <w:highlight w:val="yellow"/>
        </w:rPr>
      </w:pPr>
    </w:p>
    <w:p w:rsidR="00182BAA" w:rsidRDefault="00182BAA" w:rsidP="00182BAA">
      <w:pPr>
        <w:pStyle w:val="NormalWeb"/>
        <w:spacing w:after="80"/>
        <w:jc w:val="both"/>
        <w:rPr>
          <w:b/>
          <w:highlight w:val="yellow"/>
        </w:rPr>
      </w:pPr>
    </w:p>
    <w:p w:rsidR="00182BAA" w:rsidRDefault="00182BAA" w:rsidP="00182BAA">
      <w:pPr>
        <w:pStyle w:val="NormalWeb"/>
        <w:spacing w:after="80"/>
        <w:jc w:val="both"/>
        <w:rPr>
          <w:b/>
          <w:highlight w:val="yellow"/>
        </w:rPr>
      </w:pPr>
    </w:p>
    <w:p w:rsidR="00182BAA" w:rsidRPr="00182BAA" w:rsidRDefault="00182BAA" w:rsidP="00182BAA">
      <w:pPr>
        <w:pStyle w:val="NormalWeb"/>
        <w:spacing w:after="80"/>
        <w:jc w:val="both"/>
        <w:rPr>
          <w:b/>
          <w:highlight w:val="yellow"/>
        </w:rPr>
      </w:pPr>
    </w:p>
    <w:p w:rsidR="00182BAA" w:rsidRPr="00D97CA9" w:rsidRDefault="00182BAA" w:rsidP="00DB0AD6">
      <w:pPr>
        <w:pStyle w:val="NormalWeb"/>
        <w:spacing w:after="80"/>
        <w:jc w:val="both"/>
        <w:rPr>
          <w:b/>
          <w:lang w:val="da-DK"/>
        </w:rPr>
      </w:pPr>
      <w:r w:rsidRPr="00D97CA9">
        <w:rPr>
          <w:b/>
          <w:lang w:val="da-DK"/>
        </w:rPr>
        <w:lastRenderedPageBreak/>
        <w:t>2. KRITERET E VEÇANTA TË KUALIFIKIMIT</w:t>
      </w:r>
    </w:p>
    <w:p w:rsidR="00182BAA" w:rsidRPr="00D97CA9" w:rsidRDefault="00182BAA" w:rsidP="00DB0AD6">
      <w:pPr>
        <w:pStyle w:val="NormalWeb"/>
        <w:spacing w:before="0" w:beforeAutospacing="0" w:after="80" w:afterAutospacing="0"/>
        <w:jc w:val="both"/>
        <w:rPr>
          <w:bCs/>
        </w:rPr>
      </w:pPr>
      <w:r w:rsidRPr="00D97CA9">
        <w:t xml:space="preserve">1. </w:t>
      </w:r>
      <w:r w:rsidRPr="00D97CA9">
        <w:rPr>
          <w:bCs/>
        </w:rPr>
        <w:t>Kandidati/Ofertuesi duhet të dorëzojë:</w:t>
      </w:r>
    </w:p>
    <w:p w:rsidR="00D97CA9" w:rsidRPr="00D97CA9" w:rsidRDefault="00182BAA" w:rsidP="00DB0AD6">
      <w:pPr>
        <w:pStyle w:val="Caption"/>
        <w:spacing w:before="0" w:after="0"/>
        <w:rPr>
          <w:b w:val="0"/>
          <w:i/>
          <w:szCs w:val="24"/>
          <w:lang w:val="sq-AL"/>
        </w:rPr>
      </w:pPr>
      <w:r w:rsidRPr="00D97CA9">
        <w:rPr>
          <w:b w:val="0"/>
          <w:szCs w:val="24"/>
        </w:rPr>
        <w:t xml:space="preserve">a. </w:t>
      </w:r>
      <w:r w:rsidRPr="00D97CA9">
        <w:rPr>
          <w:b w:val="0"/>
          <w:i/>
          <w:szCs w:val="24"/>
          <w:lang w:val="sq-AL"/>
        </w:rPr>
        <w:t>Përshkrimin e Ofertës, sipas Shtojcës 1;</w:t>
      </w:r>
    </w:p>
    <w:p w:rsidR="00182BAA" w:rsidRPr="00D97CA9" w:rsidRDefault="00D97CA9" w:rsidP="00DB0AD6">
      <w:pPr>
        <w:pStyle w:val="Caption"/>
        <w:spacing w:before="0" w:after="0"/>
        <w:rPr>
          <w:b w:val="0"/>
          <w:i/>
          <w:szCs w:val="24"/>
          <w:lang w:val="sq-AL"/>
        </w:rPr>
      </w:pPr>
      <w:r w:rsidRPr="00D97CA9">
        <w:rPr>
          <w:b w:val="0"/>
          <w:i/>
          <w:szCs w:val="24"/>
          <w:lang w:val="sq-AL"/>
        </w:rPr>
        <w:t>b</w:t>
      </w:r>
      <w:r w:rsidR="00182BAA" w:rsidRPr="00D97CA9">
        <w:rPr>
          <w:b w:val="0"/>
          <w:i/>
          <w:szCs w:val="24"/>
        </w:rPr>
        <w:t>. Sigurim oferte, (nëse është e zbatueshme) sipas Shtojcës 3;</w:t>
      </w:r>
    </w:p>
    <w:p w:rsidR="00182BAA" w:rsidRPr="00D97CA9" w:rsidRDefault="00D97CA9" w:rsidP="00DB0AD6">
      <w:pPr>
        <w:pStyle w:val="NormalWeb"/>
        <w:spacing w:before="0" w:beforeAutospacing="0" w:after="0" w:afterAutospacing="0"/>
        <w:jc w:val="both"/>
        <w:rPr>
          <w:i/>
        </w:rPr>
      </w:pPr>
      <w:r w:rsidRPr="00D97CA9">
        <w:t>c</w:t>
      </w:r>
      <w:r w:rsidR="00182BAA" w:rsidRPr="00D97CA9">
        <w:rPr>
          <w:i/>
        </w:rPr>
        <w:t>. Deklaratë mbi përmbushjen e Specifikimeve teknike, sipas Shtojcës 5;</w:t>
      </w:r>
    </w:p>
    <w:p w:rsidR="00182BAA" w:rsidRPr="00D97CA9" w:rsidRDefault="00D97CA9" w:rsidP="00DB0AD6">
      <w:pPr>
        <w:pStyle w:val="NormalWeb"/>
        <w:spacing w:before="0" w:beforeAutospacing="0" w:after="0" w:afterAutospacing="0"/>
        <w:jc w:val="both"/>
        <w:rPr>
          <w:i/>
        </w:rPr>
      </w:pPr>
      <w:r w:rsidRPr="00D97CA9">
        <w:rPr>
          <w:i/>
        </w:rPr>
        <w:t>ç</w:t>
      </w:r>
      <w:r w:rsidR="00182BAA" w:rsidRPr="00D97CA9">
        <w:rPr>
          <w:i/>
        </w:rPr>
        <w:t xml:space="preserve">. Deklaratë mbi Konfliktin e Interesit sipas Shtojcës </w:t>
      </w:r>
      <w:r w:rsidRPr="00D97CA9">
        <w:rPr>
          <w:i/>
        </w:rPr>
        <w:t>6</w:t>
      </w:r>
      <w:r w:rsidR="00182BAA" w:rsidRPr="00D97CA9">
        <w:rPr>
          <w:i/>
        </w:rPr>
        <w:t>;</w:t>
      </w:r>
    </w:p>
    <w:p w:rsidR="00182BAA" w:rsidRPr="00D97CA9" w:rsidRDefault="00182BAA" w:rsidP="00DB0AD6">
      <w:pPr>
        <w:adjustRightInd w:val="0"/>
        <w:jc w:val="both"/>
        <w:rPr>
          <w:rFonts w:ascii="Times New Roman" w:hAnsi="Times New Roman" w:cs="Times New Roman"/>
          <w:i/>
          <w:sz w:val="24"/>
          <w:szCs w:val="24"/>
          <w:lang w:val="de-DE"/>
        </w:rPr>
      </w:pPr>
      <w:r w:rsidRPr="00D97CA9">
        <w:rPr>
          <w:rFonts w:ascii="Times New Roman" w:hAnsi="Times New Roman" w:cs="Times New Roman"/>
          <w:i/>
          <w:sz w:val="24"/>
          <w:szCs w:val="24"/>
        </w:rPr>
        <w:t>d.</w:t>
      </w:r>
      <w:r w:rsidRPr="00D97CA9">
        <w:rPr>
          <w:rFonts w:ascii="Times New Roman" w:hAnsi="Times New Roman" w:cs="Times New Roman"/>
          <w:i/>
          <w:sz w:val="24"/>
          <w:szCs w:val="24"/>
          <w:lang w:val="de-DE"/>
        </w:rPr>
        <w:t xml:space="preserve"> </w:t>
      </w:r>
      <w:r w:rsidR="00D97CA9" w:rsidRPr="00D97CA9">
        <w:rPr>
          <w:rFonts w:ascii="Times New Roman" w:hAnsi="Times New Roman" w:cs="Times New Roman"/>
          <w:i/>
          <w:sz w:val="24"/>
          <w:szCs w:val="24"/>
        </w:rPr>
        <w:t>Formular vlerësimi sipas Shtojcës 7</w:t>
      </w:r>
    </w:p>
    <w:p w:rsidR="00182BAA" w:rsidRPr="00D97CA9" w:rsidRDefault="00182BAA" w:rsidP="00DB0AD6">
      <w:pPr>
        <w:pStyle w:val="Caption"/>
        <w:spacing w:before="0" w:after="0"/>
        <w:rPr>
          <w:b w:val="0"/>
          <w:i/>
          <w:szCs w:val="24"/>
          <w:lang w:val="sq-AL"/>
        </w:rPr>
      </w:pPr>
      <w:r w:rsidRPr="00D97CA9">
        <w:rPr>
          <w:i/>
          <w:szCs w:val="24"/>
          <w:lang w:val="de-DE"/>
        </w:rPr>
        <w:t>e</w:t>
      </w:r>
      <w:r w:rsidRPr="00D97CA9">
        <w:rPr>
          <w:b w:val="0"/>
          <w:i/>
          <w:szCs w:val="24"/>
          <w:lang w:val="sq-AL"/>
        </w:rPr>
        <w:t>.</w:t>
      </w:r>
      <w:r w:rsidR="00D97CA9" w:rsidRPr="00D97CA9">
        <w:rPr>
          <w:b w:val="0"/>
          <w:i/>
          <w:szCs w:val="24"/>
          <w:lang w:val="sq-AL"/>
        </w:rPr>
        <w:t xml:space="preserve"> </w:t>
      </w:r>
      <w:r w:rsidR="00D97CA9" w:rsidRPr="00D97CA9">
        <w:rPr>
          <w:b w:val="0"/>
          <w:i/>
          <w:szCs w:val="24"/>
        </w:rPr>
        <w:t>Deklaratë mbi disponueshmërinë e mjeteve sipas Shtojcës 8;</w:t>
      </w:r>
    </w:p>
    <w:p w:rsidR="00FD62D9" w:rsidRDefault="00182BAA" w:rsidP="00DB0AD6">
      <w:pPr>
        <w:rPr>
          <w:rFonts w:ascii="Times New Roman" w:hAnsi="Times New Roman" w:cs="Times New Roman"/>
          <w:sz w:val="24"/>
          <w:szCs w:val="24"/>
        </w:rPr>
      </w:pPr>
      <w:r w:rsidRPr="00D97CA9">
        <w:rPr>
          <w:rFonts w:ascii="Times New Roman" w:hAnsi="Times New Roman" w:cs="Times New Roman"/>
          <w:sz w:val="24"/>
          <w:szCs w:val="24"/>
        </w:rPr>
        <w:t>f</w:t>
      </w:r>
      <w:r w:rsidRPr="00D97CA9">
        <w:rPr>
          <w:rFonts w:ascii="Times New Roman" w:hAnsi="Times New Roman" w:cs="Times New Roman"/>
          <w:sz w:val="24"/>
          <w:szCs w:val="24"/>
          <w:lang w:eastAsia="it-IT"/>
        </w:rPr>
        <w:t xml:space="preserve">. </w:t>
      </w:r>
      <w:r w:rsidRPr="00D97CA9">
        <w:rPr>
          <w:rFonts w:ascii="Times New Roman" w:hAnsi="Times New Roman" w:cs="Times New Roman"/>
          <w:i/>
          <w:sz w:val="24"/>
          <w:szCs w:val="24"/>
        </w:rPr>
        <w:t>Vërtetimin që konfirmon shlyerjen e të gjitha detyrimeve të maturuara të energjisë elektrike të kontratave të energjisë që ka operatori ekonomik që është i regjistruar në Shqipëri</w:t>
      </w:r>
      <w:r w:rsidRPr="00D97CA9">
        <w:rPr>
          <w:rFonts w:ascii="Times New Roman" w:hAnsi="Times New Roman" w:cs="Times New Roman"/>
          <w:sz w:val="24"/>
          <w:szCs w:val="24"/>
        </w:rPr>
        <w:t>.</w:t>
      </w:r>
    </w:p>
    <w:p w:rsidR="00DB0AD6" w:rsidRPr="00DB0AD6" w:rsidRDefault="00DB0AD6" w:rsidP="00DB0AD6">
      <w:pPr>
        <w:tabs>
          <w:tab w:val="left" w:pos="1350"/>
          <w:tab w:val="left" w:pos="1440"/>
        </w:tabs>
        <w:rPr>
          <w:rFonts w:ascii="Times New Roman" w:hAnsi="Times New Roman" w:cs="Times New Roman"/>
          <w:i/>
          <w:sz w:val="24"/>
          <w:szCs w:val="24"/>
          <w:lang w:eastAsia="it-IT"/>
        </w:rPr>
      </w:pPr>
    </w:p>
    <w:p w:rsidR="00F11C2B" w:rsidRPr="00DB0AD6" w:rsidRDefault="00CC0E13" w:rsidP="00DB0AD6">
      <w:pPr>
        <w:pStyle w:val="ListParagraph"/>
        <w:numPr>
          <w:ilvl w:val="0"/>
          <w:numId w:val="136"/>
        </w:numPr>
        <w:tabs>
          <w:tab w:val="left" w:pos="1122"/>
          <w:tab w:val="left" w:pos="1350"/>
          <w:tab w:val="left" w:pos="1440"/>
        </w:tabs>
        <w:ind w:left="900" w:hanging="900"/>
        <w:jc w:val="both"/>
        <w:rPr>
          <w:sz w:val="24"/>
          <w:szCs w:val="24"/>
        </w:rPr>
      </w:pPr>
      <w:r w:rsidRPr="00F11C2B">
        <w:rPr>
          <w:sz w:val="24"/>
          <w:szCs w:val="24"/>
        </w:rPr>
        <w:t>Kandidati/Ofertuesi duhet të</w:t>
      </w:r>
      <w:r w:rsidRPr="00F11C2B">
        <w:rPr>
          <w:spacing w:val="-2"/>
          <w:sz w:val="24"/>
          <w:szCs w:val="24"/>
        </w:rPr>
        <w:t xml:space="preserve"> </w:t>
      </w:r>
      <w:r w:rsidRPr="00F11C2B">
        <w:rPr>
          <w:sz w:val="24"/>
          <w:szCs w:val="24"/>
        </w:rPr>
        <w:t>dorëzojë:</w:t>
      </w:r>
    </w:p>
    <w:p w:rsidR="00FD62D9" w:rsidRPr="00F11C2B" w:rsidRDefault="00F11C2B" w:rsidP="00DB0AD6">
      <w:pPr>
        <w:pStyle w:val="ListParagraph"/>
        <w:numPr>
          <w:ilvl w:val="1"/>
          <w:numId w:val="136"/>
        </w:numPr>
        <w:tabs>
          <w:tab w:val="left" w:pos="1350"/>
          <w:tab w:val="left" w:pos="1440"/>
          <w:tab w:val="left" w:pos="1601"/>
          <w:tab w:val="left" w:pos="1602"/>
        </w:tabs>
        <w:spacing w:before="86"/>
        <w:ind w:left="900" w:hanging="900"/>
        <w:jc w:val="both"/>
        <w:rPr>
          <w:b/>
          <w:sz w:val="24"/>
          <w:szCs w:val="24"/>
        </w:rPr>
      </w:pPr>
      <w:r w:rsidRPr="00F11C2B">
        <w:rPr>
          <w:b/>
          <w:sz w:val="24"/>
          <w:szCs w:val="24"/>
          <w:lang w:val="da-DK"/>
        </w:rPr>
        <w:t>Per kapacitetin ligjor/profesional i operatorëve ekonomikë:</w:t>
      </w:r>
    </w:p>
    <w:p w:rsidR="00DB0AD6" w:rsidRDefault="00DB0AD6" w:rsidP="00DB0AD6">
      <w:pPr>
        <w:tabs>
          <w:tab w:val="left" w:pos="1350"/>
          <w:tab w:val="left" w:pos="1440"/>
        </w:tabs>
        <w:jc w:val="both"/>
        <w:rPr>
          <w:rFonts w:ascii="Times New Roman" w:hAnsi="Times New Roman"/>
          <w:sz w:val="24"/>
          <w:szCs w:val="24"/>
        </w:rPr>
      </w:pPr>
    </w:p>
    <w:p w:rsidR="00FD62D9" w:rsidRDefault="00CC0E13" w:rsidP="00DB0AD6">
      <w:pPr>
        <w:tabs>
          <w:tab w:val="left" w:pos="1350"/>
          <w:tab w:val="left" w:pos="1440"/>
        </w:tabs>
        <w:jc w:val="both"/>
        <w:rPr>
          <w:rFonts w:ascii="Times New Roman" w:hAnsi="Times New Roman"/>
          <w:sz w:val="24"/>
          <w:szCs w:val="24"/>
        </w:rPr>
      </w:pPr>
      <w:r w:rsidRPr="00F11C2B">
        <w:rPr>
          <w:rFonts w:ascii="Times New Roman" w:hAnsi="Times New Roman"/>
          <w:sz w:val="24"/>
          <w:szCs w:val="24"/>
        </w:rPr>
        <w:t>Sipas kritereve të përgjithshme të pranimit dhe kualifikimit.</w:t>
      </w:r>
    </w:p>
    <w:p w:rsidR="00B92DBD" w:rsidRPr="00F11C2B" w:rsidRDefault="00B92DBD" w:rsidP="00DB0AD6">
      <w:pPr>
        <w:tabs>
          <w:tab w:val="left" w:pos="1350"/>
          <w:tab w:val="left" w:pos="1440"/>
        </w:tabs>
        <w:ind w:left="881"/>
        <w:jc w:val="both"/>
        <w:rPr>
          <w:rFonts w:ascii="Times New Roman" w:hAnsi="Times New Roman"/>
          <w:sz w:val="24"/>
          <w:szCs w:val="24"/>
        </w:rPr>
      </w:pPr>
    </w:p>
    <w:p w:rsidR="00B92DBD" w:rsidRPr="00743AC5" w:rsidRDefault="00F11C2B" w:rsidP="00743AC5">
      <w:pPr>
        <w:pStyle w:val="ListParagraph"/>
        <w:numPr>
          <w:ilvl w:val="1"/>
          <w:numId w:val="136"/>
        </w:numPr>
        <w:tabs>
          <w:tab w:val="left" w:pos="1350"/>
          <w:tab w:val="left" w:pos="1440"/>
          <w:tab w:val="left" w:pos="1582"/>
        </w:tabs>
        <w:spacing w:before="154"/>
        <w:ind w:left="450" w:hanging="450"/>
        <w:jc w:val="both"/>
        <w:rPr>
          <w:b/>
          <w:sz w:val="24"/>
        </w:rPr>
      </w:pPr>
      <w:r w:rsidRPr="00B92DBD">
        <w:rPr>
          <w:b/>
          <w:bCs/>
          <w:sz w:val="24"/>
          <w:szCs w:val="24"/>
          <w:lang w:val="da-DK"/>
        </w:rPr>
        <w:t>Per kapacitetin ekonomik dhe financiar</w:t>
      </w:r>
      <w:r w:rsidRPr="00B92DBD">
        <w:rPr>
          <w:b/>
          <w:bCs/>
          <w:lang w:val="da-DK"/>
        </w:rPr>
        <w:t>:</w:t>
      </w:r>
      <w:r w:rsidRPr="00B92DBD">
        <w:rPr>
          <w:lang w:val="da-DK"/>
        </w:rPr>
        <w:t xml:space="preserve">  </w:t>
      </w:r>
    </w:p>
    <w:p w:rsidR="00DB0AD6" w:rsidRDefault="00CC0E13" w:rsidP="00DB0AD6">
      <w:pPr>
        <w:pStyle w:val="ListParagraph"/>
        <w:numPr>
          <w:ilvl w:val="2"/>
          <w:numId w:val="136"/>
        </w:numPr>
        <w:tabs>
          <w:tab w:val="left" w:pos="720"/>
          <w:tab w:val="left" w:pos="1350"/>
          <w:tab w:val="left" w:pos="1440"/>
        </w:tabs>
        <w:spacing w:before="2"/>
        <w:ind w:left="720" w:right="478"/>
        <w:jc w:val="both"/>
        <w:rPr>
          <w:sz w:val="24"/>
        </w:rPr>
      </w:pPr>
      <w:r>
        <w:rPr>
          <w:sz w:val="24"/>
        </w:rPr>
        <w:t>Për të vërtetuar një aktivitet pozitiv të qëndrueshëm Operatori ekonomik duhet të paraqesë Kopje të çertifikuara të bilanceve të 3 (tre) viteve të fundit ushtrimore 2016, 2017, 2018 të paraqitur në autoritetet përkatëse Dega e Tatim Taksave të konfirmuara nga ky autoritet si dhe te shoqëruara me Akt Ekspertizen e Ekspertit Kontabel te Autorizuar.</w:t>
      </w:r>
    </w:p>
    <w:p w:rsidR="00DB0AD6" w:rsidRDefault="00CC0E13" w:rsidP="00DB0AD6">
      <w:pPr>
        <w:pStyle w:val="ListParagraph"/>
        <w:numPr>
          <w:ilvl w:val="2"/>
          <w:numId w:val="136"/>
        </w:numPr>
        <w:tabs>
          <w:tab w:val="left" w:pos="720"/>
          <w:tab w:val="left" w:pos="1350"/>
          <w:tab w:val="left" w:pos="1440"/>
        </w:tabs>
        <w:spacing w:before="2"/>
        <w:ind w:left="720" w:right="478"/>
        <w:jc w:val="both"/>
        <w:rPr>
          <w:sz w:val="24"/>
        </w:rPr>
      </w:pPr>
      <w:r w:rsidRPr="00DB0AD6">
        <w:rPr>
          <w:sz w:val="24"/>
        </w:rPr>
        <w:t xml:space="preserve">Kopje të deklarimit të xhiros vjetore gjatë 3 (tre) viteve të fundit ushtrimore, 2016, 2017, 2018 lëshuar nga autoriteti përkatës, vlera mesatare e se ciles duhet te jete me e vogel se 50 % e vlerës së projektit perkatesisht: </w:t>
      </w:r>
      <w:r w:rsidRPr="00DB0AD6">
        <w:rPr>
          <w:b/>
          <w:sz w:val="24"/>
        </w:rPr>
        <w:t xml:space="preserve">869.651.838,5 </w:t>
      </w:r>
      <w:r w:rsidRPr="00DB0AD6">
        <w:rPr>
          <w:i/>
          <w:sz w:val="24"/>
        </w:rPr>
        <w:t xml:space="preserve">(tetëqind e gjashtëdhjetë e nëntë milion e gjashtëqind e pesëdhjetë e një mijë e tetëqind e tridhjetë e tetë presje pesë) </w:t>
      </w:r>
      <w:r w:rsidRPr="00DB0AD6">
        <w:rPr>
          <w:b/>
          <w:sz w:val="24"/>
        </w:rPr>
        <w:t>Lekë pa</w:t>
      </w:r>
      <w:r w:rsidRPr="00DB0AD6">
        <w:rPr>
          <w:b/>
          <w:spacing w:val="-5"/>
          <w:sz w:val="24"/>
        </w:rPr>
        <w:t xml:space="preserve"> </w:t>
      </w:r>
      <w:r w:rsidRPr="00DB0AD6">
        <w:rPr>
          <w:b/>
          <w:sz w:val="24"/>
        </w:rPr>
        <w:t>TVSH</w:t>
      </w:r>
      <w:r w:rsidRPr="00DB0AD6">
        <w:rPr>
          <w:sz w:val="24"/>
        </w:rPr>
        <w:t>.</w:t>
      </w:r>
    </w:p>
    <w:p w:rsidR="00A71E21" w:rsidRPr="0018197C" w:rsidRDefault="00A71E21" w:rsidP="00DB0AD6">
      <w:pPr>
        <w:pStyle w:val="ListParagraph"/>
        <w:numPr>
          <w:ilvl w:val="2"/>
          <w:numId w:val="136"/>
        </w:numPr>
        <w:tabs>
          <w:tab w:val="left" w:pos="720"/>
          <w:tab w:val="left" w:pos="1350"/>
          <w:tab w:val="left" w:pos="1440"/>
        </w:tabs>
        <w:spacing w:before="2"/>
        <w:ind w:left="720" w:right="478"/>
        <w:jc w:val="both"/>
        <w:rPr>
          <w:sz w:val="24"/>
          <w:szCs w:val="24"/>
        </w:rPr>
      </w:pPr>
      <w:r w:rsidRPr="0018197C">
        <w:rPr>
          <w:sz w:val="24"/>
          <w:szCs w:val="24"/>
        </w:rPr>
        <w:t xml:space="preserve">Vërtetim për shlyerjen e taksave vendore të parashikuara nga Pushteti Vendor për vitin 2019, ku të përfshihet kësti për periudhën përkatëse të maturuar </w:t>
      </w:r>
      <w:r w:rsidRPr="0018197C">
        <w:rPr>
          <w:color w:val="000000"/>
          <w:sz w:val="24"/>
          <w:szCs w:val="24"/>
        </w:rPr>
        <w:t xml:space="preserve">sipas përcaktimeve të Ligjit nr. Nr.9632, datë 30.10.2006 “Për sistemin e taksave vendore”, i ndryshuar; </w:t>
      </w:r>
    </w:p>
    <w:p w:rsidR="00FD62D9" w:rsidRDefault="00CC0E13" w:rsidP="00DB0AD6">
      <w:pPr>
        <w:pStyle w:val="Heading2"/>
        <w:tabs>
          <w:tab w:val="left" w:pos="1350"/>
          <w:tab w:val="left" w:pos="1440"/>
          <w:tab w:val="left" w:pos="1602"/>
        </w:tabs>
        <w:spacing w:before="1"/>
        <w:ind w:left="0" w:right="482"/>
        <w:jc w:val="both"/>
        <w:rPr>
          <w:i/>
        </w:rPr>
      </w:pPr>
      <w:r w:rsidRPr="00A71E21">
        <w:rPr>
          <w:i/>
        </w:rPr>
        <w:t>Në rastet e bashkimit të Operatorëve ekonomik, çdo anëtar i grupit duhet të dorëzojë vërtetimin lëshuar nga Autoriteti përkatës në të cilën është regjistruar sipas</w:t>
      </w:r>
      <w:r w:rsidRPr="00A71E21">
        <w:rPr>
          <w:i/>
          <w:spacing w:val="-7"/>
        </w:rPr>
        <w:t xml:space="preserve"> </w:t>
      </w:r>
      <w:r w:rsidRPr="00A71E21">
        <w:rPr>
          <w:i/>
        </w:rPr>
        <w:t>QKR.</w:t>
      </w:r>
    </w:p>
    <w:p w:rsidR="00A71E21" w:rsidRPr="00A71E21" w:rsidRDefault="00A71E21" w:rsidP="00DB0AD6">
      <w:pPr>
        <w:pStyle w:val="Heading2"/>
        <w:tabs>
          <w:tab w:val="left" w:pos="1350"/>
          <w:tab w:val="left" w:pos="1440"/>
          <w:tab w:val="left" w:pos="1602"/>
        </w:tabs>
        <w:spacing w:before="1"/>
        <w:ind w:left="1601" w:right="482"/>
        <w:jc w:val="both"/>
      </w:pPr>
    </w:p>
    <w:p w:rsidR="00B92DBD" w:rsidRPr="00394D53" w:rsidRDefault="00CC0E13" w:rsidP="00DB0AD6">
      <w:pPr>
        <w:pStyle w:val="ListParagraph"/>
        <w:numPr>
          <w:ilvl w:val="2"/>
          <w:numId w:val="136"/>
        </w:numPr>
        <w:tabs>
          <w:tab w:val="left" w:pos="720"/>
          <w:tab w:val="left" w:pos="1350"/>
          <w:tab w:val="left" w:pos="1440"/>
        </w:tabs>
        <w:ind w:left="720" w:right="479" w:hanging="810"/>
        <w:jc w:val="both"/>
        <w:rPr>
          <w:sz w:val="24"/>
        </w:rPr>
      </w:pPr>
      <w:r w:rsidRPr="00394D53">
        <w:rPr>
          <w:sz w:val="24"/>
        </w:rPr>
        <w:t>Ofertuesi duhet të demonstrojë me anë të dokumentacionit respektiv se ka qasje ose ka në dispozicion, aktive likuide, pasuri të paluajtshme të pa bllokuara, linja krediti, si dhe mjete të tjera financiare të mjaftueshme për të përmbushur fluksin monetar të ndërtimit për kontratën për një periudhë prej 5 (pesë) muajsh, vlerësuar jo më pak se 400,000,000 (katërqind milionë) lekë, duke marrë parasysh angazhimet e aplikantit për kontratat e tjera.</w:t>
      </w:r>
    </w:p>
    <w:p w:rsidR="00FD62D9" w:rsidRPr="00DB0AD6" w:rsidRDefault="00CC0E13" w:rsidP="00DB0AD6">
      <w:pPr>
        <w:tabs>
          <w:tab w:val="left" w:pos="1350"/>
          <w:tab w:val="left" w:pos="1440"/>
          <w:tab w:val="left" w:pos="1602"/>
        </w:tabs>
        <w:ind w:right="479"/>
        <w:jc w:val="both"/>
        <w:rPr>
          <w:rFonts w:ascii="Times New Roman" w:hAnsi="Times New Roman" w:cs="Times New Roman"/>
          <w:i/>
          <w:sz w:val="24"/>
        </w:rPr>
      </w:pPr>
      <w:r w:rsidRPr="00DB0AD6">
        <w:rPr>
          <w:rFonts w:ascii="Times New Roman" w:hAnsi="Times New Roman" w:cs="Times New Roman"/>
          <w:i/>
          <w:sz w:val="24"/>
        </w:rPr>
        <w:t>Në rastet e bashkimit të operatorëve ekonomikë, çdo anëtar i grupit duhet të dorëzojë vërtetimin lëshuar nga Autoriteti përkatës në të cilën është regjistruar sipas QKR</w:t>
      </w:r>
      <w:r w:rsidR="00B92DBD" w:rsidRPr="00DB0AD6">
        <w:rPr>
          <w:rFonts w:ascii="Times New Roman" w:hAnsi="Times New Roman" w:cs="Times New Roman"/>
          <w:i/>
          <w:sz w:val="24"/>
        </w:rPr>
        <w:t xml:space="preserve">. </w:t>
      </w:r>
    </w:p>
    <w:p w:rsidR="00DA4EF5" w:rsidRDefault="00DA4EF5">
      <w:pPr>
        <w:pStyle w:val="BodyText"/>
        <w:spacing w:before="7"/>
        <w:ind w:left="0"/>
        <w:rPr>
          <w:rFonts w:ascii="Times New Roman"/>
          <w:sz w:val="23"/>
        </w:rPr>
      </w:pPr>
    </w:p>
    <w:p w:rsidR="00FD62D9" w:rsidRPr="00AC7E74" w:rsidRDefault="00CC0E13" w:rsidP="00DB0AD6">
      <w:pPr>
        <w:pStyle w:val="ListParagraph"/>
        <w:numPr>
          <w:ilvl w:val="1"/>
          <w:numId w:val="136"/>
        </w:numPr>
        <w:tabs>
          <w:tab w:val="left" w:pos="1582"/>
        </w:tabs>
        <w:ind w:left="450" w:hanging="450"/>
        <w:jc w:val="both"/>
        <w:rPr>
          <w:b/>
          <w:sz w:val="24"/>
        </w:rPr>
      </w:pPr>
      <w:r w:rsidRPr="00AC7E74">
        <w:rPr>
          <w:b/>
          <w:sz w:val="24"/>
        </w:rPr>
        <w:t>Kapaciteti</w:t>
      </w:r>
      <w:r w:rsidRPr="00AC7E74">
        <w:rPr>
          <w:b/>
          <w:spacing w:val="-11"/>
          <w:sz w:val="24"/>
        </w:rPr>
        <w:t xml:space="preserve"> </w:t>
      </w:r>
      <w:r w:rsidRPr="00AC7E74">
        <w:rPr>
          <w:b/>
          <w:sz w:val="24"/>
        </w:rPr>
        <w:t>teknik:</w:t>
      </w:r>
    </w:p>
    <w:p w:rsidR="00FD62D9" w:rsidRDefault="00FD62D9">
      <w:pPr>
        <w:pStyle w:val="BodyText"/>
        <w:spacing w:before="5"/>
        <w:ind w:left="0"/>
        <w:rPr>
          <w:rFonts w:ascii="Times New Roman"/>
          <w:b/>
          <w:sz w:val="24"/>
        </w:rPr>
      </w:pPr>
    </w:p>
    <w:p w:rsidR="00FD62D9" w:rsidRPr="00AC7E74" w:rsidRDefault="00CC0E13" w:rsidP="00DB0AD6">
      <w:pPr>
        <w:tabs>
          <w:tab w:val="left" w:pos="1122"/>
        </w:tabs>
        <w:ind w:right="525"/>
        <w:jc w:val="both"/>
        <w:rPr>
          <w:rFonts w:ascii="Times New Roman" w:hAnsi="Times New Roman" w:cs="Times New Roman"/>
          <w:b/>
          <w:sz w:val="24"/>
        </w:rPr>
      </w:pPr>
      <w:r w:rsidRPr="00AC7E74">
        <w:rPr>
          <w:rFonts w:ascii="Times New Roman" w:hAnsi="Times New Roman" w:cs="Times New Roman"/>
          <w:b/>
          <w:sz w:val="24"/>
        </w:rPr>
        <w:t xml:space="preserve">Përsa i përket aftësisë teknike e profesionale, Operatori Ekonomik duhet të përmbushë kërkesat e </w:t>
      </w:r>
      <w:r w:rsidR="00DA4EF5" w:rsidRPr="00AC7E74">
        <w:rPr>
          <w:rFonts w:ascii="Times New Roman" w:hAnsi="Times New Roman" w:cs="Times New Roman"/>
          <w:b/>
          <w:sz w:val="24"/>
        </w:rPr>
        <w:t>vendosura</w:t>
      </w:r>
      <w:r w:rsidRPr="00AC7E74">
        <w:rPr>
          <w:rFonts w:ascii="Times New Roman" w:hAnsi="Times New Roman" w:cs="Times New Roman"/>
          <w:b/>
          <w:sz w:val="24"/>
        </w:rPr>
        <w:t xml:space="preserve"> nga Autoriteti Kontraktor si më</w:t>
      </w:r>
      <w:r w:rsidRPr="00AC7E74">
        <w:rPr>
          <w:rFonts w:ascii="Times New Roman" w:hAnsi="Times New Roman" w:cs="Times New Roman"/>
          <w:b/>
          <w:spacing w:val="-28"/>
          <w:sz w:val="24"/>
        </w:rPr>
        <w:t xml:space="preserve"> </w:t>
      </w:r>
      <w:r w:rsidRPr="00AC7E74">
        <w:rPr>
          <w:rFonts w:ascii="Times New Roman" w:hAnsi="Times New Roman" w:cs="Times New Roman"/>
          <w:b/>
          <w:sz w:val="24"/>
        </w:rPr>
        <w:t>poshtë:</w:t>
      </w:r>
    </w:p>
    <w:p w:rsidR="00FD62D9" w:rsidRDefault="00FD62D9">
      <w:pPr>
        <w:pStyle w:val="BodyText"/>
        <w:spacing w:before="5"/>
        <w:ind w:left="0"/>
        <w:rPr>
          <w:rFonts w:ascii="Times New Roman"/>
          <w:b/>
          <w:sz w:val="24"/>
        </w:rPr>
      </w:pPr>
    </w:p>
    <w:p w:rsidR="00FD62D9" w:rsidRDefault="00CC0E13" w:rsidP="00DB0AD6">
      <w:pPr>
        <w:jc w:val="both"/>
        <w:rPr>
          <w:rFonts w:ascii="Times New Roman" w:hAnsi="Times New Roman"/>
          <w:b/>
          <w:sz w:val="24"/>
        </w:rPr>
      </w:pPr>
      <w:r>
        <w:rPr>
          <w:rFonts w:ascii="Times New Roman" w:hAnsi="Times New Roman"/>
          <w:b/>
          <w:sz w:val="24"/>
        </w:rPr>
        <w:t>Përvojë e suksesshme në realizimin e të paktën:</w:t>
      </w:r>
    </w:p>
    <w:p w:rsidR="00FD62D9" w:rsidRDefault="00FD62D9">
      <w:pPr>
        <w:pStyle w:val="BodyText"/>
        <w:spacing w:before="2"/>
        <w:ind w:left="0"/>
        <w:rPr>
          <w:rFonts w:ascii="Times New Roman"/>
          <w:b/>
          <w:sz w:val="24"/>
        </w:rPr>
      </w:pPr>
    </w:p>
    <w:p w:rsidR="00FD62D9" w:rsidRDefault="00AC7E74" w:rsidP="00DB0AD6">
      <w:pPr>
        <w:spacing w:before="1"/>
        <w:jc w:val="both"/>
        <w:rPr>
          <w:rFonts w:ascii="Times New Roman" w:hAnsi="Times New Roman"/>
          <w:b/>
          <w:sz w:val="24"/>
        </w:rPr>
      </w:pPr>
      <w:r>
        <w:rPr>
          <w:rFonts w:ascii="Times New Roman" w:hAnsi="Times New Roman"/>
          <w:b/>
          <w:sz w:val="24"/>
          <w:u w:val="thick"/>
        </w:rPr>
        <w:t xml:space="preserve">2.3.1 </w:t>
      </w:r>
      <w:r w:rsidR="00CC0E13">
        <w:rPr>
          <w:rFonts w:ascii="Times New Roman" w:hAnsi="Times New Roman"/>
          <w:b/>
          <w:sz w:val="24"/>
          <w:u w:val="thick"/>
        </w:rPr>
        <w:t>Eksperiencë në Ndërtim</w:t>
      </w:r>
    </w:p>
    <w:p w:rsidR="00FD62D9" w:rsidRDefault="00CC0E13" w:rsidP="00DB0AD6">
      <w:pPr>
        <w:spacing w:before="233"/>
        <w:jc w:val="both"/>
        <w:rPr>
          <w:rFonts w:ascii="Times New Roman" w:hAnsi="Times New Roman"/>
          <w:sz w:val="24"/>
        </w:rPr>
      </w:pPr>
      <w:r>
        <w:rPr>
          <w:rFonts w:ascii="Times New Roman" w:hAnsi="Times New Roman"/>
          <w:sz w:val="24"/>
        </w:rPr>
        <w:lastRenderedPageBreak/>
        <w:t>Përvojë të suksesshme në ekzekutimin e</w:t>
      </w:r>
    </w:p>
    <w:p w:rsidR="00FD62D9" w:rsidRDefault="00CC0E13" w:rsidP="00DB0AD6">
      <w:pPr>
        <w:pStyle w:val="ListParagraph"/>
        <w:numPr>
          <w:ilvl w:val="1"/>
          <w:numId w:val="111"/>
        </w:numPr>
        <w:ind w:left="1080" w:right="475" w:hanging="450"/>
        <w:jc w:val="both"/>
        <w:rPr>
          <w:sz w:val="24"/>
        </w:rPr>
      </w:pPr>
      <w:r>
        <w:rPr>
          <w:sz w:val="24"/>
        </w:rPr>
        <w:t xml:space="preserve">Punë të ngjashme për një objekt të vetëm me vlerë jo me te vogel se 30% e vlerës së përllogaritur të zërave përkatës të kontratës objekt Koncesioni/PPP dhe konkretisht: </w:t>
      </w:r>
      <w:r>
        <w:rPr>
          <w:b/>
          <w:sz w:val="24"/>
        </w:rPr>
        <w:t xml:space="preserve">307,075,859 </w:t>
      </w:r>
      <w:r>
        <w:rPr>
          <w:sz w:val="24"/>
        </w:rPr>
        <w:t xml:space="preserve">(treqind e shtatë million e shtatëdhjetë e pesë mijë e tetëqind e pesëdhjetë e nëntë) </w:t>
      </w:r>
      <w:r>
        <w:rPr>
          <w:b/>
          <w:sz w:val="24"/>
        </w:rPr>
        <w:t>lekë pa TVSH</w:t>
      </w:r>
      <w:r>
        <w:rPr>
          <w:sz w:val="24"/>
        </w:rPr>
        <w:t>, të realizuar gjatë tre viteve të</w:t>
      </w:r>
      <w:r>
        <w:rPr>
          <w:spacing w:val="-8"/>
          <w:sz w:val="24"/>
        </w:rPr>
        <w:t xml:space="preserve"> </w:t>
      </w:r>
      <w:r>
        <w:rPr>
          <w:sz w:val="24"/>
        </w:rPr>
        <w:t>fundit.</w:t>
      </w:r>
    </w:p>
    <w:p w:rsidR="00FD62D9" w:rsidRPr="00DB0AD6" w:rsidRDefault="00CC0E13" w:rsidP="00DB0AD6">
      <w:pPr>
        <w:spacing w:before="5"/>
        <w:rPr>
          <w:rFonts w:ascii="Times New Roman"/>
          <w:b/>
          <w:sz w:val="24"/>
        </w:rPr>
      </w:pPr>
      <w:r>
        <w:rPr>
          <w:rFonts w:ascii="Times New Roman"/>
          <w:b/>
          <w:sz w:val="24"/>
        </w:rPr>
        <w:t>Ose</w:t>
      </w:r>
    </w:p>
    <w:p w:rsidR="00FD62D9" w:rsidRPr="00394D53" w:rsidRDefault="00CC0E13" w:rsidP="00DB0AD6">
      <w:pPr>
        <w:pStyle w:val="ListParagraph"/>
        <w:numPr>
          <w:ilvl w:val="1"/>
          <w:numId w:val="111"/>
        </w:numPr>
        <w:spacing w:before="1"/>
        <w:ind w:left="1080" w:right="484" w:hanging="450"/>
        <w:jc w:val="both"/>
        <w:rPr>
          <w:sz w:val="24"/>
        </w:rPr>
      </w:pPr>
      <w:r>
        <w:rPr>
          <w:sz w:val="24"/>
        </w:rPr>
        <w:t>Punë të ngjashme deri ne nje kufi ku vlera monetare totale e punëve të kryera e marrë</w:t>
      </w:r>
      <w:r>
        <w:rPr>
          <w:spacing w:val="3"/>
          <w:sz w:val="24"/>
        </w:rPr>
        <w:t xml:space="preserve"> </w:t>
      </w:r>
      <w:r>
        <w:rPr>
          <w:sz w:val="24"/>
        </w:rPr>
        <w:t>së</w:t>
      </w:r>
      <w:r>
        <w:rPr>
          <w:spacing w:val="5"/>
          <w:sz w:val="24"/>
        </w:rPr>
        <w:t xml:space="preserve"> </w:t>
      </w:r>
      <w:r>
        <w:rPr>
          <w:sz w:val="24"/>
        </w:rPr>
        <w:t>bashku</w:t>
      </w:r>
      <w:r>
        <w:rPr>
          <w:spacing w:val="6"/>
          <w:sz w:val="24"/>
        </w:rPr>
        <w:t xml:space="preserve"> </w:t>
      </w:r>
      <w:r>
        <w:rPr>
          <w:sz w:val="24"/>
        </w:rPr>
        <w:t>gjatë</w:t>
      </w:r>
      <w:r>
        <w:rPr>
          <w:spacing w:val="5"/>
          <w:sz w:val="24"/>
        </w:rPr>
        <w:t xml:space="preserve"> </w:t>
      </w:r>
      <w:r>
        <w:rPr>
          <w:sz w:val="24"/>
        </w:rPr>
        <w:t>tre</w:t>
      </w:r>
      <w:r>
        <w:rPr>
          <w:spacing w:val="6"/>
          <w:sz w:val="24"/>
        </w:rPr>
        <w:t xml:space="preserve"> </w:t>
      </w:r>
      <w:r>
        <w:rPr>
          <w:sz w:val="24"/>
        </w:rPr>
        <w:t>viteve</w:t>
      </w:r>
      <w:r>
        <w:rPr>
          <w:spacing w:val="5"/>
          <w:sz w:val="24"/>
        </w:rPr>
        <w:t xml:space="preserve"> </w:t>
      </w:r>
      <w:r>
        <w:rPr>
          <w:sz w:val="24"/>
        </w:rPr>
        <w:t>të</w:t>
      </w:r>
      <w:r>
        <w:rPr>
          <w:spacing w:val="5"/>
          <w:sz w:val="24"/>
        </w:rPr>
        <w:t xml:space="preserve"> </w:t>
      </w:r>
      <w:r>
        <w:rPr>
          <w:sz w:val="24"/>
        </w:rPr>
        <w:t>fundit</w:t>
      </w:r>
      <w:r>
        <w:rPr>
          <w:spacing w:val="3"/>
          <w:sz w:val="24"/>
        </w:rPr>
        <w:t xml:space="preserve"> </w:t>
      </w:r>
      <w:r>
        <w:rPr>
          <w:sz w:val="24"/>
        </w:rPr>
        <w:t>është</w:t>
      </w:r>
      <w:r>
        <w:rPr>
          <w:spacing w:val="5"/>
          <w:sz w:val="24"/>
        </w:rPr>
        <w:t xml:space="preserve"> </w:t>
      </w:r>
      <w:r>
        <w:rPr>
          <w:sz w:val="24"/>
        </w:rPr>
        <w:t>në</w:t>
      </w:r>
      <w:r>
        <w:rPr>
          <w:spacing w:val="2"/>
          <w:sz w:val="24"/>
        </w:rPr>
        <w:t xml:space="preserve"> </w:t>
      </w:r>
      <w:r>
        <w:rPr>
          <w:sz w:val="24"/>
        </w:rPr>
        <w:t>një</w:t>
      </w:r>
      <w:r>
        <w:rPr>
          <w:spacing w:val="5"/>
          <w:sz w:val="24"/>
        </w:rPr>
        <w:t xml:space="preserve"> </w:t>
      </w:r>
      <w:r>
        <w:rPr>
          <w:sz w:val="24"/>
        </w:rPr>
        <w:t>vlerë</w:t>
      </w:r>
      <w:r>
        <w:rPr>
          <w:spacing w:val="4"/>
          <w:sz w:val="24"/>
        </w:rPr>
        <w:t xml:space="preserve"> </w:t>
      </w:r>
      <w:r>
        <w:rPr>
          <w:sz w:val="24"/>
        </w:rPr>
        <w:t>jo</w:t>
      </w:r>
      <w:r>
        <w:rPr>
          <w:spacing w:val="6"/>
          <w:sz w:val="24"/>
        </w:rPr>
        <w:t xml:space="preserve"> </w:t>
      </w:r>
      <w:r>
        <w:rPr>
          <w:sz w:val="24"/>
        </w:rPr>
        <w:t>me</w:t>
      </w:r>
      <w:r>
        <w:rPr>
          <w:spacing w:val="5"/>
          <w:sz w:val="24"/>
        </w:rPr>
        <w:t xml:space="preserve"> </w:t>
      </w:r>
      <w:r>
        <w:rPr>
          <w:sz w:val="24"/>
        </w:rPr>
        <w:t>te</w:t>
      </w:r>
      <w:r>
        <w:rPr>
          <w:spacing w:val="5"/>
          <w:sz w:val="24"/>
        </w:rPr>
        <w:t xml:space="preserve"> </w:t>
      </w:r>
      <w:r>
        <w:rPr>
          <w:sz w:val="24"/>
        </w:rPr>
        <w:t>vogel</w:t>
      </w:r>
      <w:r>
        <w:rPr>
          <w:spacing w:val="6"/>
          <w:sz w:val="24"/>
        </w:rPr>
        <w:t xml:space="preserve"> </w:t>
      </w:r>
      <w:r>
        <w:rPr>
          <w:sz w:val="24"/>
        </w:rPr>
        <w:t>sa</w:t>
      </w:r>
      <w:r>
        <w:rPr>
          <w:spacing w:val="5"/>
          <w:sz w:val="24"/>
        </w:rPr>
        <w:t xml:space="preserve"> </w:t>
      </w:r>
      <w:r>
        <w:rPr>
          <w:sz w:val="24"/>
        </w:rPr>
        <w:t>dyfishi</w:t>
      </w:r>
      <w:r w:rsidR="00394D53">
        <w:rPr>
          <w:sz w:val="24"/>
        </w:rPr>
        <w:t xml:space="preserve"> </w:t>
      </w:r>
      <w:r w:rsidRPr="00394D53">
        <w:rPr>
          <w:sz w:val="24"/>
        </w:rPr>
        <w:t xml:space="preserve">i vlerës së përllogaritur të zërave përkatës të kontratës object Koncesioni/PPP dhe konkretisht: </w:t>
      </w:r>
      <w:r w:rsidRPr="00394D53">
        <w:rPr>
          <w:b/>
          <w:sz w:val="24"/>
        </w:rPr>
        <w:t xml:space="preserve">2,047,172,392 </w:t>
      </w:r>
      <w:r w:rsidRPr="00394D53">
        <w:rPr>
          <w:sz w:val="24"/>
        </w:rPr>
        <w:t>(</w:t>
      </w:r>
      <w:r w:rsidRPr="00394D53">
        <w:rPr>
          <w:i/>
          <w:sz w:val="24"/>
        </w:rPr>
        <w:t xml:space="preserve">dy miliard e dyzetë e shtatë milion e njëqind e shtatëdhjetë e dy mijë e treqind e nëntëdhjetë e dy) </w:t>
      </w:r>
      <w:r w:rsidRPr="00394D53">
        <w:rPr>
          <w:b/>
          <w:sz w:val="24"/>
        </w:rPr>
        <w:t xml:space="preserve">lekë pa TVSH, </w:t>
      </w:r>
      <w:r w:rsidRPr="00394D53">
        <w:rPr>
          <w:sz w:val="24"/>
        </w:rPr>
        <w:t>të realizuar gjatë tre viteve të fundit.</w:t>
      </w:r>
    </w:p>
    <w:p w:rsidR="00394D53" w:rsidRDefault="00394D53" w:rsidP="00394D53">
      <w:pPr>
        <w:jc w:val="both"/>
        <w:rPr>
          <w:rFonts w:ascii="Times New Roman"/>
          <w:sz w:val="16"/>
          <w:szCs w:val="20"/>
        </w:rPr>
      </w:pPr>
    </w:p>
    <w:p w:rsidR="00394D53" w:rsidRPr="00394D53" w:rsidRDefault="00394D53" w:rsidP="00DB0AD6">
      <w:pPr>
        <w:jc w:val="both"/>
        <w:rPr>
          <w:rFonts w:ascii="Times New Roman" w:hAnsi="Times New Roman" w:cs="Times New Roman"/>
          <w:sz w:val="24"/>
          <w:szCs w:val="24"/>
        </w:rPr>
      </w:pPr>
      <w:r w:rsidRPr="00394D53">
        <w:rPr>
          <w:rFonts w:ascii="Times New Roman" w:hAnsi="Times New Roman" w:cs="Times New Roman"/>
          <w:color w:val="000000"/>
          <w:sz w:val="24"/>
          <w:szCs w:val="24"/>
          <w:u w:val="single"/>
          <w:lang w:val="it-IT"/>
        </w:rPr>
        <w:t xml:space="preserve">Plotesimi i njerit prej dy kushteve te siperpermendura e ben oferten te kualifikueshme. </w:t>
      </w:r>
    </w:p>
    <w:p w:rsidR="00394D53" w:rsidRDefault="00394D53" w:rsidP="00394D53">
      <w:pPr>
        <w:ind w:left="1080"/>
        <w:jc w:val="both"/>
        <w:rPr>
          <w:b/>
          <w:color w:val="000000"/>
          <w:u w:val="single"/>
          <w:lang w:val="it-IT"/>
        </w:rPr>
      </w:pPr>
    </w:p>
    <w:p w:rsidR="00394D53" w:rsidRPr="00394D53" w:rsidRDefault="00394D53" w:rsidP="00DB0AD6">
      <w:pPr>
        <w:jc w:val="both"/>
        <w:rPr>
          <w:rFonts w:ascii="Times New Roman" w:hAnsi="Times New Roman" w:cs="Times New Roman"/>
          <w:sz w:val="24"/>
          <w:szCs w:val="24"/>
        </w:rPr>
      </w:pPr>
      <w:r w:rsidRPr="00394D53">
        <w:rPr>
          <w:rFonts w:ascii="Times New Roman" w:hAnsi="Times New Roman" w:cs="Times New Roman"/>
          <w:b/>
          <w:color w:val="000000"/>
          <w:sz w:val="24"/>
          <w:szCs w:val="24"/>
        </w:rPr>
        <w:t>Vlerësimi i përvojës së suksesshme të Operatorit Ekonomik do të kryhet bazuar në deklaratat e dokumentat e mëposhtme:</w:t>
      </w:r>
    </w:p>
    <w:p w:rsidR="00394D53" w:rsidRPr="00394D53" w:rsidRDefault="00394D53" w:rsidP="00394D53">
      <w:pPr>
        <w:tabs>
          <w:tab w:val="left" w:pos="1440"/>
        </w:tabs>
        <w:ind w:left="540"/>
        <w:jc w:val="both"/>
        <w:rPr>
          <w:rFonts w:ascii="Times New Roman" w:hAnsi="Times New Roman" w:cs="Times New Roman"/>
          <w:b/>
          <w:color w:val="000000"/>
          <w:sz w:val="24"/>
          <w:szCs w:val="24"/>
        </w:rPr>
      </w:pPr>
    </w:p>
    <w:p w:rsidR="00394D53" w:rsidRPr="00394D53" w:rsidRDefault="00394D53" w:rsidP="00743AC5">
      <w:pPr>
        <w:widowControl/>
        <w:numPr>
          <w:ilvl w:val="0"/>
          <w:numId w:val="139"/>
        </w:numPr>
        <w:tabs>
          <w:tab w:val="clear" w:pos="0"/>
          <w:tab w:val="num" w:pos="360"/>
        </w:tabs>
        <w:suppressAutoHyphens/>
        <w:autoSpaceDN/>
        <w:ind w:left="360"/>
        <w:jc w:val="both"/>
        <w:rPr>
          <w:rFonts w:ascii="Times New Roman" w:hAnsi="Times New Roman" w:cs="Times New Roman"/>
          <w:sz w:val="24"/>
          <w:szCs w:val="24"/>
        </w:rPr>
      </w:pPr>
      <w:r w:rsidRPr="00394D53">
        <w:rPr>
          <w:rFonts w:ascii="Times New Roman" w:hAnsi="Times New Roman" w:cs="Times New Roman"/>
          <w:color w:val="000000"/>
          <w:sz w:val="24"/>
          <w:szCs w:val="24"/>
        </w:rPr>
        <w:t>Për kontrata të realizuara me ente publike,operatori ekonomik duhet të paraqesë dokumentacionin e mëposhtëm:</w:t>
      </w:r>
    </w:p>
    <w:p w:rsidR="00394D53" w:rsidRPr="00394D53" w:rsidRDefault="00394D53" w:rsidP="00DB0AD6">
      <w:pPr>
        <w:widowControl/>
        <w:numPr>
          <w:ilvl w:val="0"/>
          <w:numId w:val="145"/>
        </w:numPr>
        <w:suppressAutoHyphens/>
        <w:autoSpaceDE/>
        <w:autoSpaceDN/>
        <w:ind w:left="720" w:hanging="180"/>
        <w:jc w:val="both"/>
        <w:rPr>
          <w:rFonts w:ascii="Times New Roman" w:hAnsi="Times New Roman" w:cs="Times New Roman"/>
          <w:sz w:val="24"/>
          <w:szCs w:val="24"/>
        </w:rPr>
      </w:pPr>
      <w:r w:rsidRPr="00394D53">
        <w:rPr>
          <w:rFonts w:ascii="Times New Roman" w:hAnsi="Times New Roman" w:cs="Times New Roman"/>
          <w:color w:val="000000"/>
          <w:sz w:val="24"/>
          <w:szCs w:val="24"/>
        </w:rPr>
        <w:t xml:space="preserve">Deklaratën sipas shtojcës Nr. </w:t>
      </w:r>
      <w:r w:rsidR="00186A5B">
        <w:rPr>
          <w:rFonts w:ascii="Times New Roman" w:hAnsi="Times New Roman" w:cs="Times New Roman"/>
          <w:color w:val="000000"/>
          <w:sz w:val="24"/>
          <w:szCs w:val="24"/>
        </w:rPr>
        <w:t>7</w:t>
      </w:r>
      <w:r w:rsidRPr="00394D53">
        <w:rPr>
          <w:rFonts w:ascii="Times New Roman" w:hAnsi="Times New Roman" w:cs="Times New Roman"/>
          <w:color w:val="000000"/>
          <w:sz w:val="24"/>
          <w:szCs w:val="24"/>
        </w:rPr>
        <w:t>, shoqëruar me:</w:t>
      </w:r>
    </w:p>
    <w:p w:rsidR="00394D53" w:rsidRPr="00394D53" w:rsidRDefault="00394D53" w:rsidP="00DB0AD6">
      <w:pPr>
        <w:widowControl/>
        <w:numPr>
          <w:ilvl w:val="0"/>
          <w:numId w:val="145"/>
        </w:numPr>
        <w:suppressAutoHyphens/>
        <w:autoSpaceDE/>
        <w:autoSpaceDN/>
        <w:ind w:left="720" w:hanging="180"/>
        <w:jc w:val="both"/>
        <w:rPr>
          <w:rFonts w:ascii="Times New Roman" w:hAnsi="Times New Roman" w:cs="Times New Roman"/>
          <w:sz w:val="24"/>
          <w:szCs w:val="24"/>
        </w:rPr>
      </w:pPr>
      <w:r w:rsidRPr="00394D53">
        <w:rPr>
          <w:rFonts w:ascii="Times New Roman" w:hAnsi="Times New Roman" w:cs="Times New Roman"/>
          <w:color w:val="000000"/>
          <w:sz w:val="24"/>
          <w:szCs w:val="24"/>
        </w:rPr>
        <w:t xml:space="preserve">Kontratë </w:t>
      </w:r>
    </w:p>
    <w:p w:rsidR="00394D53" w:rsidRPr="00394D53" w:rsidRDefault="00394D53" w:rsidP="00DB0AD6">
      <w:pPr>
        <w:widowControl/>
        <w:numPr>
          <w:ilvl w:val="0"/>
          <w:numId w:val="145"/>
        </w:numPr>
        <w:suppressAutoHyphens/>
        <w:autoSpaceDE/>
        <w:autoSpaceDN/>
        <w:ind w:left="720" w:hanging="180"/>
        <w:jc w:val="both"/>
        <w:rPr>
          <w:rFonts w:ascii="Times New Roman" w:hAnsi="Times New Roman" w:cs="Times New Roman"/>
          <w:sz w:val="24"/>
          <w:szCs w:val="24"/>
        </w:rPr>
      </w:pPr>
      <w:r w:rsidRPr="00394D53">
        <w:rPr>
          <w:rFonts w:ascii="Times New Roman" w:hAnsi="Times New Roman" w:cs="Times New Roman"/>
          <w:color w:val="000000"/>
          <w:sz w:val="24"/>
          <w:szCs w:val="24"/>
        </w:rPr>
        <w:t xml:space="preserve">Situacionin përfundimtar; </w:t>
      </w:r>
    </w:p>
    <w:p w:rsidR="00394D53" w:rsidRPr="00394D53" w:rsidRDefault="00394D53" w:rsidP="00DB0AD6">
      <w:pPr>
        <w:widowControl/>
        <w:numPr>
          <w:ilvl w:val="0"/>
          <w:numId w:val="145"/>
        </w:numPr>
        <w:suppressAutoHyphens/>
        <w:autoSpaceDE/>
        <w:autoSpaceDN/>
        <w:ind w:left="720" w:hanging="180"/>
        <w:jc w:val="both"/>
        <w:rPr>
          <w:rFonts w:ascii="Times New Roman" w:hAnsi="Times New Roman" w:cs="Times New Roman"/>
          <w:sz w:val="24"/>
          <w:szCs w:val="24"/>
        </w:rPr>
      </w:pPr>
      <w:r w:rsidRPr="00394D53">
        <w:rPr>
          <w:rFonts w:ascii="Times New Roman" w:hAnsi="Times New Roman" w:cs="Times New Roman"/>
          <w:color w:val="000000"/>
          <w:sz w:val="24"/>
          <w:szCs w:val="24"/>
        </w:rPr>
        <w:t>Aktin e kolaudimit;</w:t>
      </w:r>
    </w:p>
    <w:p w:rsidR="00394D53" w:rsidRPr="00394D53" w:rsidRDefault="00394D53" w:rsidP="00DB0AD6">
      <w:pPr>
        <w:widowControl/>
        <w:numPr>
          <w:ilvl w:val="0"/>
          <w:numId w:val="145"/>
        </w:numPr>
        <w:suppressAutoHyphens/>
        <w:autoSpaceDE/>
        <w:autoSpaceDN/>
        <w:ind w:left="720" w:hanging="180"/>
        <w:jc w:val="both"/>
        <w:rPr>
          <w:rFonts w:ascii="Times New Roman" w:hAnsi="Times New Roman" w:cs="Times New Roman"/>
          <w:sz w:val="24"/>
          <w:szCs w:val="24"/>
        </w:rPr>
      </w:pPr>
      <w:r w:rsidRPr="00394D53">
        <w:rPr>
          <w:rFonts w:ascii="Times New Roman" w:hAnsi="Times New Roman" w:cs="Times New Roman"/>
          <w:color w:val="000000"/>
          <w:sz w:val="24"/>
          <w:szCs w:val="24"/>
        </w:rPr>
        <w:t>Çertifikaten e marrjes ne dorezim/Çertifikatën e Përkohshme të marrjes ne dorezim</w:t>
      </w:r>
    </w:p>
    <w:p w:rsidR="00394D53" w:rsidRPr="00394D53" w:rsidRDefault="00394D53" w:rsidP="00394D53">
      <w:pPr>
        <w:jc w:val="both"/>
        <w:rPr>
          <w:rFonts w:ascii="Times New Roman" w:hAnsi="Times New Roman" w:cs="Times New Roman"/>
          <w:color w:val="000000"/>
          <w:sz w:val="24"/>
          <w:szCs w:val="24"/>
        </w:rPr>
      </w:pPr>
    </w:p>
    <w:p w:rsidR="00394D53" w:rsidRPr="00394D53" w:rsidRDefault="00394D53" w:rsidP="00743AC5">
      <w:pPr>
        <w:widowControl/>
        <w:numPr>
          <w:ilvl w:val="0"/>
          <w:numId w:val="139"/>
        </w:numPr>
        <w:suppressAutoHyphens/>
        <w:autoSpaceDN/>
        <w:ind w:left="360"/>
        <w:jc w:val="both"/>
        <w:rPr>
          <w:rFonts w:ascii="Times New Roman" w:hAnsi="Times New Roman" w:cs="Times New Roman"/>
          <w:sz w:val="24"/>
          <w:szCs w:val="24"/>
        </w:rPr>
      </w:pPr>
      <w:r w:rsidRPr="00394D53">
        <w:rPr>
          <w:rFonts w:ascii="Times New Roman" w:hAnsi="Times New Roman" w:cs="Times New Roman"/>
          <w:color w:val="000000"/>
          <w:sz w:val="24"/>
          <w:szCs w:val="24"/>
        </w:rPr>
        <w:t>Për kontrata të realizuara me sektorin privat, operatori ekonomik duhet të paraqesë dokumentacionin e mëposhtëm:</w:t>
      </w:r>
    </w:p>
    <w:p w:rsidR="00394D53" w:rsidRPr="00394D53" w:rsidRDefault="00CE51CA" w:rsidP="00DB0AD6">
      <w:pPr>
        <w:widowControl/>
        <w:numPr>
          <w:ilvl w:val="0"/>
          <w:numId w:val="146"/>
        </w:numPr>
        <w:tabs>
          <w:tab w:val="left" w:pos="1260"/>
        </w:tabs>
        <w:suppressAutoHyphens/>
        <w:autoSpaceDE/>
        <w:autoSpaceDN/>
        <w:ind w:left="720" w:hanging="180"/>
        <w:rPr>
          <w:rFonts w:ascii="Times New Roman" w:hAnsi="Times New Roman" w:cs="Times New Roman"/>
          <w:sz w:val="24"/>
          <w:szCs w:val="24"/>
        </w:rPr>
      </w:pPr>
      <w:r>
        <w:rPr>
          <w:rFonts w:ascii="Times New Roman" w:hAnsi="Times New Roman" w:cs="Times New Roman"/>
          <w:color w:val="000000"/>
          <w:sz w:val="24"/>
          <w:szCs w:val="24"/>
        </w:rPr>
        <w:t>Deklaratën sipas shtojcës Nr. 7</w:t>
      </w:r>
      <w:r w:rsidR="00394D53" w:rsidRPr="00394D53">
        <w:rPr>
          <w:rFonts w:ascii="Times New Roman" w:hAnsi="Times New Roman" w:cs="Times New Roman"/>
          <w:color w:val="000000"/>
          <w:sz w:val="24"/>
          <w:szCs w:val="24"/>
        </w:rPr>
        <w:t>, shoqëruar me:</w:t>
      </w:r>
    </w:p>
    <w:p w:rsidR="00394D53" w:rsidRPr="00394D53" w:rsidRDefault="00394D53" w:rsidP="00DB0AD6">
      <w:pPr>
        <w:widowControl/>
        <w:numPr>
          <w:ilvl w:val="0"/>
          <w:numId w:val="146"/>
        </w:numPr>
        <w:tabs>
          <w:tab w:val="left" w:pos="1260"/>
        </w:tabs>
        <w:suppressAutoHyphens/>
        <w:autoSpaceDE/>
        <w:autoSpaceDN/>
        <w:ind w:left="720" w:hanging="180"/>
        <w:rPr>
          <w:rFonts w:ascii="Times New Roman" w:hAnsi="Times New Roman" w:cs="Times New Roman"/>
          <w:sz w:val="24"/>
          <w:szCs w:val="24"/>
        </w:rPr>
      </w:pPr>
      <w:r w:rsidRPr="00394D53">
        <w:rPr>
          <w:rFonts w:ascii="Times New Roman" w:hAnsi="Times New Roman" w:cs="Times New Roman"/>
          <w:color w:val="000000"/>
          <w:sz w:val="24"/>
          <w:szCs w:val="24"/>
        </w:rPr>
        <w:t>Kontrate;</w:t>
      </w:r>
    </w:p>
    <w:p w:rsidR="00394D53" w:rsidRPr="00394D53" w:rsidRDefault="00394D53" w:rsidP="00DB0AD6">
      <w:pPr>
        <w:widowControl/>
        <w:numPr>
          <w:ilvl w:val="0"/>
          <w:numId w:val="146"/>
        </w:numPr>
        <w:tabs>
          <w:tab w:val="left" w:pos="1260"/>
        </w:tabs>
        <w:suppressAutoHyphens/>
        <w:autoSpaceDE/>
        <w:autoSpaceDN/>
        <w:ind w:left="720" w:hanging="180"/>
        <w:rPr>
          <w:rFonts w:ascii="Times New Roman" w:hAnsi="Times New Roman" w:cs="Times New Roman"/>
          <w:sz w:val="24"/>
          <w:szCs w:val="24"/>
        </w:rPr>
      </w:pPr>
      <w:r w:rsidRPr="00394D53">
        <w:rPr>
          <w:rFonts w:ascii="Times New Roman" w:hAnsi="Times New Roman" w:cs="Times New Roman"/>
          <w:color w:val="000000"/>
          <w:sz w:val="24"/>
          <w:szCs w:val="24"/>
        </w:rPr>
        <w:t xml:space="preserve">Situacionin përfundimtar; </w:t>
      </w:r>
    </w:p>
    <w:p w:rsidR="00394D53" w:rsidRPr="00394D53" w:rsidRDefault="00394D53" w:rsidP="00DB0AD6">
      <w:pPr>
        <w:widowControl/>
        <w:numPr>
          <w:ilvl w:val="0"/>
          <w:numId w:val="146"/>
        </w:numPr>
        <w:tabs>
          <w:tab w:val="left" w:pos="1260"/>
        </w:tabs>
        <w:suppressAutoHyphens/>
        <w:autoSpaceDE/>
        <w:autoSpaceDN/>
        <w:ind w:left="720" w:hanging="180"/>
        <w:rPr>
          <w:rFonts w:ascii="Times New Roman" w:hAnsi="Times New Roman" w:cs="Times New Roman"/>
          <w:sz w:val="24"/>
          <w:szCs w:val="24"/>
        </w:rPr>
      </w:pPr>
      <w:r w:rsidRPr="00394D53">
        <w:rPr>
          <w:rFonts w:ascii="Times New Roman" w:hAnsi="Times New Roman" w:cs="Times New Roman"/>
          <w:color w:val="000000"/>
          <w:sz w:val="24"/>
          <w:szCs w:val="24"/>
        </w:rPr>
        <w:t>Akt kolaudimi objekti;</w:t>
      </w:r>
    </w:p>
    <w:p w:rsidR="00394D53" w:rsidRPr="00394D53" w:rsidRDefault="00394D53" w:rsidP="00DB0AD6">
      <w:pPr>
        <w:widowControl/>
        <w:numPr>
          <w:ilvl w:val="0"/>
          <w:numId w:val="146"/>
        </w:numPr>
        <w:tabs>
          <w:tab w:val="left" w:pos="1260"/>
        </w:tabs>
        <w:suppressAutoHyphens/>
        <w:autoSpaceDE/>
        <w:autoSpaceDN/>
        <w:ind w:left="720" w:hanging="180"/>
        <w:rPr>
          <w:rFonts w:ascii="Times New Roman" w:hAnsi="Times New Roman" w:cs="Times New Roman"/>
          <w:sz w:val="24"/>
          <w:szCs w:val="24"/>
        </w:rPr>
      </w:pPr>
      <w:r w:rsidRPr="00394D53">
        <w:rPr>
          <w:rFonts w:ascii="Times New Roman" w:hAnsi="Times New Roman" w:cs="Times New Roman"/>
          <w:color w:val="000000"/>
          <w:sz w:val="24"/>
          <w:szCs w:val="24"/>
        </w:rPr>
        <w:t>Çertifikaten e marrjes ne dorezim/ Çertifikatën e Përkohshme të marrjes ne dorezim.</w:t>
      </w:r>
    </w:p>
    <w:p w:rsidR="00394D53" w:rsidRPr="00394D53" w:rsidRDefault="00394D53" w:rsidP="00DB0AD6">
      <w:pPr>
        <w:widowControl/>
        <w:numPr>
          <w:ilvl w:val="0"/>
          <w:numId w:val="146"/>
        </w:numPr>
        <w:tabs>
          <w:tab w:val="left" w:pos="1260"/>
        </w:tabs>
        <w:suppressAutoHyphens/>
        <w:autoSpaceDE/>
        <w:autoSpaceDN/>
        <w:ind w:left="720" w:hanging="180"/>
        <w:rPr>
          <w:rFonts w:ascii="Times New Roman" w:hAnsi="Times New Roman" w:cs="Times New Roman"/>
          <w:sz w:val="24"/>
          <w:szCs w:val="24"/>
        </w:rPr>
      </w:pPr>
      <w:r w:rsidRPr="00394D53">
        <w:rPr>
          <w:rFonts w:ascii="Times New Roman" w:hAnsi="Times New Roman" w:cs="Times New Roman"/>
          <w:color w:val="000000"/>
          <w:sz w:val="24"/>
          <w:szCs w:val="24"/>
        </w:rPr>
        <w:t>Fatura tatimore per cdo situacion punimesh.</w:t>
      </w:r>
    </w:p>
    <w:p w:rsidR="00394D53" w:rsidRPr="00394D53" w:rsidRDefault="00394D53" w:rsidP="00DB0AD6">
      <w:pPr>
        <w:spacing w:after="120"/>
        <w:ind w:left="720" w:hanging="180"/>
        <w:jc w:val="both"/>
        <w:rPr>
          <w:rFonts w:ascii="Times New Roman" w:hAnsi="Times New Roman" w:cs="Times New Roman"/>
          <w:i/>
          <w:color w:val="000000"/>
          <w:sz w:val="24"/>
          <w:szCs w:val="24"/>
        </w:rPr>
      </w:pPr>
    </w:p>
    <w:p w:rsidR="00394D53" w:rsidRPr="00394D53" w:rsidRDefault="00394D53" w:rsidP="00743AC5">
      <w:pPr>
        <w:spacing w:after="120"/>
        <w:jc w:val="both"/>
        <w:rPr>
          <w:rFonts w:ascii="Times New Roman" w:hAnsi="Times New Roman" w:cs="Times New Roman"/>
          <w:color w:val="000000"/>
          <w:sz w:val="24"/>
          <w:szCs w:val="24"/>
        </w:rPr>
      </w:pPr>
      <w:r w:rsidRPr="00394D53">
        <w:rPr>
          <w:rFonts w:ascii="Times New Roman" w:hAnsi="Times New Roman" w:cs="Times New Roman"/>
          <w:i/>
          <w:color w:val="000000"/>
          <w:sz w:val="24"/>
          <w:szCs w:val="24"/>
        </w:rPr>
        <w:t>Pika 1/a plotësohet nga anëtari i cili ka përqindjen më të madhe të pjesëmarrjes në bashkim. Anëtarët e tjerë të bashkimit do të paraqesin kontratat e ngjashme në raport me përqindjen e pjesëmarrjes së tyre në bashkim. Kurse pika 1/b duhet të plotësohet nga të gjithë anëtarët e bashkimit në raport me përqindjen e pjesëmarrjes së tyre në bashkim</w:t>
      </w:r>
      <w:r w:rsidRPr="00394D53">
        <w:rPr>
          <w:rFonts w:ascii="Times New Roman" w:hAnsi="Times New Roman" w:cs="Times New Roman"/>
          <w:color w:val="000000"/>
          <w:sz w:val="24"/>
          <w:szCs w:val="24"/>
        </w:rPr>
        <w:t>.</w:t>
      </w:r>
    </w:p>
    <w:p w:rsidR="00394D53" w:rsidRDefault="00394D53" w:rsidP="00781E84">
      <w:pPr>
        <w:rPr>
          <w:rFonts w:ascii="Times New Roman" w:hAnsi="Times New Roman"/>
          <w:b/>
          <w:sz w:val="24"/>
          <w:highlight w:val="yellow"/>
          <w:u w:val="thick"/>
        </w:rPr>
      </w:pPr>
    </w:p>
    <w:p w:rsidR="00781E84" w:rsidRPr="00743AC5" w:rsidRDefault="00AC7E74" w:rsidP="00781E84">
      <w:pPr>
        <w:keepNext/>
        <w:keepLines/>
        <w:tabs>
          <w:tab w:val="left" w:pos="426"/>
        </w:tabs>
        <w:spacing w:after="200" w:line="276" w:lineRule="auto"/>
        <w:ind w:right="-1"/>
        <w:jc w:val="both"/>
        <w:rPr>
          <w:rFonts w:ascii="Times New Roman" w:eastAsia="MS Mincho" w:hAnsi="Times New Roman" w:cs="Times New Roman"/>
          <w:b/>
          <w:sz w:val="24"/>
          <w:szCs w:val="24"/>
          <w:lang w:val="en-GB"/>
        </w:rPr>
      </w:pPr>
      <w:r w:rsidRPr="00743AC5">
        <w:rPr>
          <w:rFonts w:ascii="Times New Roman" w:eastAsia="MS Mincho" w:hAnsi="Times New Roman" w:cs="Times New Roman"/>
          <w:b/>
          <w:sz w:val="24"/>
          <w:szCs w:val="24"/>
          <w:lang w:val="it-IT"/>
        </w:rPr>
        <w:t xml:space="preserve">2.3.2 </w:t>
      </w:r>
      <w:r w:rsidR="00781E84" w:rsidRPr="00743AC5">
        <w:rPr>
          <w:rFonts w:ascii="Times New Roman" w:eastAsia="MS Mincho" w:hAnsi="Times New Roman" w:cs="Times New Roman"/>
          <w:b/>
          <w:sz w:val="24"/>
          <w:szCs w:val="24"/>
          <w:lang w:val="it-IT"/>
        </w:rPr>
        <w:t>Eksperiencë në mirëmbajtje</w:t>
      </w:r>
    </w:p>
    <w:p w:rsidR="00781E84" w:rsidRPr="007A3A01" w:rsidRDefault="00781E84" w:rsidP="00781E84">
      <w:pPr>
        <w:spacing w:after="200" w:line="276" w:lineRule="auto"/>
        <w:ind w:right="-1"/>
        <w:jc w:val="both"/>
        <w:rPr>
          <w:rFonts w:ascii="Times New Roman" w:eastAsia="MS Mincho" w:hAnsi="Times New Roman" w:cs="Times New Roman"/>
          <w:sz w:val="24"/>
          <w:szCs w:val="24"/>
          <w:lang w:val="en-GB"/>
        </w:rPr>
      </w:pPr>
      <w:r w:rsidRPr="007A3A01">
        <w:rPr>
          <w:rFonts w:ascii="Times New Roman" w:eastAsia="MS Mincho" w:hAnsi="Times New Roman" w:cs="Times New Roman"/>
          <w:sz w:val="24"/>
          <w:szCs w:val="24"/>
          <w:lang w:val="en-GB"/>
        </w:rPr>
        <w:t>Operatori ekonomik ose bashkimi I operatorëve ekonomikë duhet të paraqesi si më poshtë:</w:t>
      </w:r>
    </w:p>
    <w:p w:rsidR="00781E84" w:rsidRPr="007A3A01" w:rsidRDefault="00781E84" w:rsidP="00AD536A">
      <w:pPr>
        <w:widowControl/>
        <w:numPr>
          <w:ilvl w:val="0"/>
          <w:numId w:val="140"/>
        </w:numPr>
        <w:tabs>
          <w:tab w:val="left" w:pos="709"/>
        </w:tabs>
        <w:autoSpaceDE/>
        <w:autoSpaceDN/>
        <w:jc w:val="both"/>
        <w:rPr>
          <w:rFonts w:ascii="Times New Roman" w:eastAsia="Times New Roman" w:hAnsi="Times New Roman" w:cs="Times New Roman"/>
          <w:b/>
          <w:sz w:val="24"/>
          <w:szCs w:val="24"/>
          <w:lang w:val="da-DK"/>
        </w:rPr>
      </w:pPr>
      <w:r w:rsidRPr="007A3A01">
        <w:rPr>
          <w:rFonts w:ascii="Times New Roman" w:eastAsia="Times New Roman" w:hAnsi="Times New Roman" w:cs="Times New Roman"/>
          <w:sz w:val="24"/>
          <w:szCs w:val="24"/>
          <w:lang w:val="da-DK"/>
        </w:rPr>
        <w:t xml:space="preserve">Shërbime të ngjashme me objektin e Koncesionit/Partneritetit Publik Privat </w:t>
      </w:r>
      <w:r w:rsidRPr="007A3A01">
        <w:rPr>
          <w:rFonts w:ascii="Times New Roman" w:eastAsia="Times New Roman" w:hAnsi="Times New Roman" w:cs="Times New Roman"/>
          <w:sz w:val="24"/>
          <w:szCs w:val="24"/>
        </w:rPr>
        <w:t>me vlerë jo më të vogël se 10% e vlerës së përllogaritur të shërbimeve të parashikuara në project dhe konkretisht:</w:t>
      </w:r>
      <w:r w:rsidRPr="007A3A01">
        <w:rPr>
          <w:rFonts w:ascii="Times New Roman" w:eastAsia="Times New Roman" w:hAnsi="Times New Roman" w:cs="Times New Roman"/>
          <w:b/>
          <w:sz w:val="24"/>
          <w:szCs w:val="24"/>
        </w:rPr>
        <w:t xml:space="preserve"> 25.115.342 </w:t>
      </w:r>
      <w:r w:rsidRPr="007A3A01">
        <w:rPr>
          <w:rFonts w:ascii="Times New Roman" w:eastAsia="Times New Roman" w:hAnsi="Times New Roman" w:cs="Times New Roman"/>
          <w:sz w:val="24"/>
          <w:szCs w:val="24"/>
          <w:lang w:val="da-DK"/>
        </w:rPr>
        <w:t>(</w:t>
      </w:r>
      <w:r w:rsidRPr="007A3A01">
        <w:rPr>
          <w:rFonts w:ascii="Times New Roman" w:eastAsia="Times New Roman" w:hAnsi="Times New Roman" w:cs="Times New Roman"/>
          <w:i/>
          <w:sz w:val="24"/>
          <w:szCs w:val="24"/>
          <w:lang w:val="da-DK"/>
        </w:rPr>
        <w:t xml:space="preserve">njëzetë e pesë milion e njëqind e pesëmbëdhjetë mijë e treqind e dyzetë e dy) </w:t>
      </w:r>
      <w:r w:rsidRPr="007A3A01">
        <w:rPr>
          <w:rFonts w:ascii="Times New Roman" w:eastAsia="Times New Roman" w:hAnsi="Times New Roman" w:cs="Times New Roman"/>
          <w:b/>
          <w:sz w:val="24"/>
          <w:szCs w:val="24"/>
          <w:lang w:val="da-DK"/>
        </w:rPr>
        <w:t>Lekë pa TVSH,</w:t>
      </w:r>
      <w:r w:rsidRPr="007A3A01">
        <w:rPr>
          <w:rFonts w:ascii="Times New Roman" w:eastAsia="Times New Roman" w:hAnsi="Times New Roman" w:cs="Times New Roman"/>
          <w:sz w:val="24"/>
          <w:szCs w:val="24"/>
          <w:lang w:val="da-DK"/>
        </w:rPr>
        <w:t xml:space="preserve"> të realizuara gjatë tre viteve të fundit.</w:t>
      </w:r>
      <w:r w:rsidRPr="007A3A01">
        <w:rPr>
          <w:rFonts w:ascii="Times New Roman" w:eastAsia="Times New Roman" w:hAnsi="Times New Roman" w:cs="Times New Roman"/>
          <w:b/>
          <w:sz w:val="24"/>
          <w:szCs w:val="24"/>
          <w:lang w:val="da-DK"/>
        </w:rPr>
        <w:t xml:space="preserve">      </w:t>
      </w:r>
    </w:p>
    <w:p w:rsidR="00743AC5" w:rsidRDefault="00743AC5" w:rsidP="00781E84">
      <w:pPr>
        <w:ind w:firstLine="720"/>
        <w:jc w:val="both"/>
        <w:rPr>
          <w:rFonts w:ascii="Times New Roman" w:eastAsia="Times New Roman" w:hAnsi="Times New Roman" w:cs="Times New Roman"/>
          <w:i/>
          <w:color w:val="000000"/>
          <w:sz w:val="24"/>
          <w:szCs w:val="24"/>
          <w:lang w:val="da-DK"/>
        </w:rPr>
      </w:pPr>
    </w:p>
    <w:p w:rsidR="00743AC5" w:rsidRPr="007A3A01" w:rsidRDefault="00781E84" w:rsidP="00743AC5">
      <w:pPr>
        <w:ind w:firstLine="720"/>
        <w:jc w:val="both"/>
        <w:rPr>
          <w:rFonts w:ascii="Times New Roman" w:eastAsia="Times New Roman" w:hAnsi="Times New Roman" w:cs="Times New Roman"/>
          <w:i/>
          <w:color w:val="000000"/>
          <w:sz w:val="24"/>
          <w:szCs w:val="24"/>
          <w:lang w:val="da-DK"/>
        </w:rPr>
      </w:pPr>
      <w:r w:rsidRPr="007A3A01">
        <w:rPr>
          <w:rFonts w:ascii="Times New Roman" w:eastAsia="Times New Roman" w:hAnsi="Times New Roman" w:cs="Times New Roman"/>
          <w:i/>
          <w:color w:val="000000"/>
          <w:sz w:val="24"/>
          <w:szCs w:val="24"/>
          <w:lang w:val="da-DK"/>
        </w:rPr>
        <w:t xml:space="preserve">Për të vërtetuar këtë Operatori Ekonomik duhet të paraqesë: </w:t>
      </w:r>
    </w:p>
    <w:p w:rsidR="00781E84" w:rsidRPr="00743AC5" w:rsidRDefault="00781E84" w:rsidP="00AD536A">
      <w:pPr>
        <w:widowControl/>
        <w:numPr>
          <w:ilvl w:val="0"/>
          <w:numId w:val="141"/>
        </w:numPr>
        <w:autoSpaceDE/>
        <w:autoSpaceDN/>
        <w:contextualSpacing/>
        <w:jc w:val="both"/>
        <w:rPr>
          <w:rFonts w:ascii="Times New Roman" w:eastAsia="Times New Roman" w:hAnsi="Times New Roman" w:cs="Times New Roman"/>
          <w:color w:val="000000"/>
          <w:sz w:val="24"/>
          <w:szCs w:val="24"/>
          <w:lang w:val="da-DK"/>
        </w:rPr>
      </w:pPr>
      <w:r w:rsidRPr="007A3A01">
        <w:rPr>
          <w:rFonts w:ascii="Times New Roman" w:eastAsia="Times New Roman" w:hAnsi="Times New Roman" w:cs="Times New Roman"/>
          <w:color w:val="000000"/>
          <w:sz w:val="24"/>
          <w:szCs w:val="24"/>
          <w:lang w:val="da-DK"/>
        </w:rPr>
        <w:t xml:space="preserve">Kur shërbimi i ngjashëm është realizuar me institucione shtetërore, Operatori ekonomik do ta vërtetojë duke paraqitur kontratën e nënshkruar me institucionin, të shoqëruar detyrimisht me situacionet për shërbimet e kryera dhe vërtetimin e lëshuar nga Institucioni </w:t>
      </w:r>
      <w:r w:rsidRPr="007A3A01">
        <w:rPr>
          <w:rFonts w:ascii="Times New Roman" w:eastAsia="Times New Roman" w:hAnsi="Times New Roman" w:cs="Times New Roman"/>
          <w:color w:val="000000"/>
          <w:sz w:val="24"/>
          <w:szCs w:val="24"/>
          <w:lang w:val="da-DK"/>
        </w:rPr>
        <w:lastRenderedPageBreak/>
        <w:t xml:space="preserve">shtetëror për realizimin e plote dhe te suksesshëm të kesaj kontrate, </w:t>
      </w:r>
      <w:r w:rsidRPr="007A3A01">
        <w:rPr>
          <w:rFonts w:ascii="Times New Roman" w:eastAsia="Times New Roman" w:hAnsi="Times New Roman" w:cs="Times New Roman"/>
          <w:color w:val="000000"/>
          <w:sz w:val="24"/>
          <w:szCs w:val="24"/>
        </w:rPr>
        <w:t xml:space="preserve">ku të jetë e përcaktuar kohëzgjatja e shërbimit, vlera e shërbimit të realizuar. </w:t>
      </w:r>
    </w:p>
    <w:p w:rsidR="00743AC5" w:rsidRPr="007A3A01" w:rsidRDefault="00743AC5" w:rsidP="00743AC5">
      <w:pPr>
        <w:widowControl/>
        <w:autoSpaceDE/>
        <w:autoSpaceDN/>
        <w:ind w:left="720"/>
        <w:contextualSpacing/>
        <w:jc w:val="both"/>
        <w:rPr>
          <w:rFonts w:ascii="Times New Roman" w:eastAsia="Times New Roman" w:hAnsi="Times New Roman" w:cs="Times New Roman"/>
          <w:color w:val="000000"/>
          <w:sz w:val="24"/>
          <w:szCs w:val="24"/>
          <w:lang w:val="da-DK"/>
        </w:rPr>
      </w:pPr>
    </w:p>
    <w:p w:rsidR="00781E84" w:rsidRPr="007A3A01" w:rsidRDefault="00781E84" w:rsidP="00AD536A">
      <w:pPr>
        <w:widowControl/>
        <w:numPr>
          <w:ilvl w:val="0"/>
          <w:numId w:val="141"/>
        </w:numPr>
        <w:autoSpaceDE/>
        <w:autoSpaceDN/>
        <w:contextualSpacing/>
        <w:jc w:val="both"/>
        <w:rPr>
          <w:rFonts w:ascii="Times New Roman" w:eastAsia="Times New Roman" w:hAnsi="Times New Roman" w:cs="Times New Roman"/>
          <w:color w:val="000000"/>
          <w:sz w:val="24"/>
          <w:szCs w:val="24"/>
          <w:lang w:val="da-DK"/>
        </w:rPr>
      </w:pPr>
      <w:r w:rsidRPr="007A3A01">
        <w:rPr>
          <w:rFonts w:ascii="Times New Roman" w:eastAsia="Times New Roman" w:hAnsi="Times New Roman" w:cs="Times New Roman"/>
          <w:color w:val="000000"/>
          <w:sz w:val="24"/>
          <w:szCs w:val="24"/>
          <w:lang w:val="da-DK"/>
        </w:rPr>
        <w:t>Kur shërbimi i ngjashëm është realizuar me subjekte private, Operatori ekonomik do ta vërtetojë këtë shërbim duke paraqitur faturat tatimore perkatese të shitjes (</w:t>
      </w:r>
      <w:r w:rsidRPr="007A3A01">
        <w:rPr>
          <w:rFonts w:ascii="Times New Roman" w:eastAsia="Times New Roman" w:hAnsi="Times New Roman" w:cs="Times New Roman"/>
          <w:i/>
          <w:color w:val="000000"/>
          <w:sz w:val="24"/>
          <w:szCs w:val="24"/>
          <w:lang w:val="da-DK"/>
        </w:rPr>
        <w:t>ku te shprehen qarte datat,shumat dhe shërbimet e realizuara).</w:t>
      </w:r>
      <w:r w:rsidRPr="007A3A01">
        <w:rPr>
          <w:rFonts w:ascii="Times New Roman" w:eastAsia="Times New Roman" w:hAnsi="Times New Roman" w:cs="Times New Roman"/>
          <w:color w:val="000000"/>
          <w:sz w:val="24"/>
          <w:szCs w:val="24"/>
          <w:lang w:val="da-DK"/>
        </w:rPr>
        <w:t xml:space="preserve"> </w:t>
      </w:r>
    </w:p>
    <w:p w:rsidR="00FD62D9" w:rsidRPr="00743AC5" w:rsidRDefault="00FD62D9">
      <w:pPr>
        <w:pStyle w:val="BodyText"/>
        <w:spacing w:before="5"/>
        <w:ind w:left="0"/>
        <w:rPr>
          <w:rFonts w:ascii="Times New Roman"/>
          <w:b/>
          <w:highlight w:val="yellow"/>
        </w:rPr>
      </w:pPr>
    </w:p>
    <w:p w:rsidR="00781E84" w:rsidRPr="00743AC5" w:rsidRDefault="00AC7E74" w:rsidP="00781E84">
      <w:pPr>
        <w:keepNext/>
        <w:keepLines/>
        <w:tabs>
          <w:tab w:val="left" w:pos="426"/>
        </w:tabs>
        <w:spacing w:after="200" w:line="276" w:lineRule="auto"/>
        <w:ind w:right="-1"/>
        <w:jc w:val="both"/>
        <w:rPr>
          <w:rFonts w:ascii="Times New Roman" w:eastAsia="MS Mincho" w:hAnsi="Times New Roman" w:cs="Times New Roman"/>
          <w:b/>
          <w:bCs/>
          <w:sz w:val="24"/>
          <w:szCs w:val="24"/>
          <w:lang w:val="en-GB" w:bidi="en-US"/>
        </w:rPr>
      </w:pPr>
      <w:r w:rsidRPr="00743AC5">
        <w:rPr>
          <w:rFonts w:ascii="Times New Roman" w:eastAsia="MS Mincho" w:hAnsi="Times New Roman" w:cs="Times New Roman"/>
          <w:b/>
          <w:bCs/>
          <w:sz w:val="24"/>
          <w:szCs w:val="24"/>
          <w:lang w:val="en-GB" w:bidi="en-US"/>
        </w:rPr>
        <w:t xml:space="preserve">2.3.3 </w:t>
      </w:r>
      <w:r w:rsidR="00781E84" w:rsidRPr="00743AC5">
        <w:rPr>
          <w:rFonts w:ascii="Times New Roman" w:eastAsia="MS Mincho" w:hAnsi="Times New Roman" w:cs="Times New Roman"/>
          <w:b/>
          <w:bCs/>
          <w:sz w:val="24"/>
          <w:szCs w:val="24"/>
          <w:lang w:val="en-GB" w:bidi="en-US"/>
        </w:rPr>
        <w:t>Eksperiencë në Projektim</w:t>
      </w:r>
    </w:p>
    <w:p w:rsidR="00781E84" w:rsidRDefault="00781E84" w:rsidP="00781E84">
      <w:pPr>
        <w:ind w:right="-1"/>
        <w:jc w:val="both"/>
        <w:rPr>
          <w:rFonts w:ascii="Times New Roman" w:eastAsia="MS Mincho" w:hAnsi="Times New Roman" w:cs="Times New Roman"/>
          <w:sz w:val="24"/>
          <w:szCs w:val="24"/>
          <w:lang w:val="en-GB"/>
        </w:rPr>
      </w:pPr>
      <w:r w:rsidRPr="007A3A01">
        <w:rPr>
          <w:rFonts w:ascii="Times New Roman" w:eastAsia="MS Mincho" w:hAnsi="Times New Roman" w:cs="Times New Roman"/>
          <w:sz w:val="24"/>
          <w:szCs w:val="24"/>
          <w:lang w:val="en-GB"/>
        </w:rPr>
        <w:t>O</w:t>
      </w:r>
      <w:r>
        <w:rPr>
          <w:rFonts w:ascii="Times New Roman" w:eastAsia="MS Mincho" w:hAnsi="Times New Roman" w:cs="Times New Roman"/>
          <w:sz w:val="24"/>
          <w:szCs w:val="24"/>
          <w:lang w:val="en-GB"/>
        </w:rPr>
        <w:t>peratori ekonomik ose bashkimi i</w:t>
      </w:r>
      <w:r w:rsidRPr="007A3A01">
        <w:rPr>
          <w:rFonts w:ascii="Times New Roman" w:eastAsia="MS Mincho" w:hAnsi="Times New Roman" w:cs="Times New Roman"/>
          <w:sz w:val="24"/>
          <w:szCs w:val="24"/>
          <w:lang w:val="en-GB"/>
        </w:rPr>
        <w:t xml:space="preserve"> operatorëve ekonomikë duhet të paraqesi si më poshtë:</w:t>
      </w:r>
    </w:p>
    <w:p w:rsidR="00743AC5" w:rsidRPr="007A3A01" w:rsidRDefault="00743AC5" w:rsidP="00781E84">
      <w:pPr>
        <w:ind w:right="-1"/>
        <w:jc w:val="both"/>
        <w:rPr>
          <w:rFonts w:ascii="Times New Roman" w:eastAsia="MS Mincho" w:hAnsi="Times New Roman" w:cs="Times New Roman"/>
          <w:sz w:val="24"/>
          <w:szCs w:val="24"/>
          <w:lang w:val="en-GB"/>
        </w:rPr>
      </w:pPr>
    </w:p>
    <w:p w:rsidR="00781E84" w:rsidRDefault="00743AC5" w:rsidP="00743AC5">
      <w:pPr>
        <w:widowControl/>
        <w:autoSpaceDE/>
        <w:autoSpaceDN/>
        <w:ind w:left="708" w:hanging="708"/>
        <w:jc w:val="both"/>
        <w:rPr>
          <w:rFonts w:ascii="Times New Roman" w:eastAsia="Times New Roman" w:hAnsi="Times New Roman" w:cs="Times New Roman"/>
          <w:sz w:val="24"/>
          <w:szCs w:val="24"/>
          <w:lang w:val="da-DK"/>
        </w:rPr>
      </w:pPr>
      <w:r w:rsidRPr="00743AC5">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781E84" w:rsidRPr="007A3A01">
        <w:rPr>
          <w:rFonts w:ascii="Times New Roman" w:eastAsia="Times New Roman" w:hAnsi="Times New Roman" w:cs="Times New Roman"/>
          <w:sz w:val="24"/>
          <w:szCs w:val="24"/>
        </w:rPr>
        <w:t>Shërbime</w:t>
      </w:r>
      <w:r w:rsidR="00781E84" w:rsidRPr="007A3A01">
        <w:rPr>
          <w:rFonts w:ascii="Times New Roman" w:eastAsia="Times New Roman" w:hAnsi="Times New Roman" w:cs="Times New Roman"/>
          <w:sz w:val="24"/>
          <w:szCs w:val="24"/>
          <w:lang w:val="da-DK"/>
        </w:rPr>
        <w:t xml:space="preserve"> të ngjashme të realizuara gjatë tre viteve të fundit të aktivitetit të operatorit ekonomik, në  vlerë jo me te vogel se 2</w:t>
      </w:r>
      <w:r w:rsidR="00781E84" w:rsidRPr="007A3A01">
        <w:rPr>
          <w:rFonts w:ascii="Times New Roman" w:eastAsia="Times New Roman" w:hAnsi="Times New Roman" w:cs="Times New Roman"/>
          <w:b/>
          <w:sz w:val="24"/>
          <w:szCs w:val="24"/>
          <w:lang w:val="da-DK"/>
        </w:rPr>
        <w:t>0%</w:t>
      </w:r>
      <w:r w:rsidR="00781E84" w:rsidRPr="007A3A01">
        <w:rPr>
          <w:rFonts w:ascii="Times New Roman" w:eastAsia="Times New Roman" w:hAnsi="Times New Roman" w:cs="Times New Roman"/>
          <w:sz w:val="24"/>
          <w:szCs w:val="24"/>
          <w:lang w:val="da-DK"/>
        </w:rPr>
        <w:t xml:space="preserve"> e </w:t>
      </w:r>
      <w:r w:rsidR="00781E84" w:rsidRPr="007A3A01">
        <w:rPr>
          <w:rFonts w:ascii="Times New Roman" w:eastAsia="Times New Roman" w:hAnsi="Times New Roman" w:cs="Times New Roman"/>
          <w:sz w:val="24"/>
          <w:szCs w:val="24"/>
        </w:rPr>
        <w:t>e vlerës së përllogaritur të shërbimeve të parashikuara në projekt</w:t>
      </w:r>
      <w:r w:rsidR="00781E84" w:rsidRPr="007A3A01">
        <w:rPr>
          <w:rFonts w:ascii="Times New Roman" w:eastAsia="Times New Roman" w:hAnsi="Times New Roman" w:cs="Times New Roman"/>
          <w:sz w:val="24"/>
          <w:szCs w:val="24"/>
          <w:lang w:val="da-DK"/>
        </w:rPr>
        <w:t xml:space="preserve">, dhe perkatesisht </w:t>
      </w:r>
      <w:r w:rsidR="00781E84" w:rsidRPr="007A3A01">
        <w:rPr>
          <w:rFonts w:ascii="Times New Roman" w:eastAsia="Times New Roman" w:hAnsi="Times New Roman" w:cs="Times New Roman"/>
          <w:b/>
          <w:sz w:val="24"/>
          <w:szCs w:val="24"/>
          <w:lang w:val="da-DK"/>
        </w:rPr>
        <w:t>5.056.649</w:t>
      </w:r>
      <w:r w:rsidR="00781E84" w:rsidRPr="007A3A01">
        <w:rPr>
          <w:rFonts w:ascii="Times New Roman" w:eastAsia="Times New Roman" w:hAnsi="Times New Roman" w:cs="Times New Roman"/>
          <w:sz w:val="24"/>
          <w:szCs w:val="24"/>
          <w:lang w:val="da-DK"/>
        </w:rPr>
        <w:t xml:space="preserve"> (pesë milion e pesëdhjetë e gjashtë mijë e gjashtëqind e dyzetë e nëntë) </w:t>
      </w:r>
      <w:r w:rsidR="00781E84" w:rsidRPr="008559FD">
        <w:rPr>
          <w:rFonts w:ascii="Times New Roman" w:eastAsia="Times New Roman" w:hAnsi="Times New Roman" w:cs="Times New Roman"/>
          <w:b/>
          <w:sz w:val="24"/>
          <w:szCs w:val="24"/>
          <w:lang w:val="da-DK"/>
        </w:rPr>
        <w:t>leke pa TVSH.</w:t>
      </w:r>
      <w:r w:rsidR="00781E84" w:rsidRPr="007A3A01">
        <w:rPr>
          <w:rFonts w:ascii="Times New Roman" w:eastAsia="Times New Roman" w:hAnsi="Times New Roman" w:cs="Times New Roman"/>
          <w:sz w:val="24"/>
          <w:szCs w:val="24"/>
          <w:lang w:val="da-DK"/>
        </w:rPr>
        <w:t xml:space="preserve">  </w:t>
      </w:r>
    </w:p>
    <w:p w:rsidR="00743AC5" w:rsidRDefault="00743AC5" w:rsidP="00743AC5">
      <w:pPr>
        <w:jc w:val="both"/>
        <w:rPr>
          <w:i/>
          <w:color w:val="000000"/>
          <w:sz w:val="24"/>
          <w:szCs w:val="24"/>
          <w:lang w:val="da-DK"/>
        </w:rPr>
      </w:pPr>
    </w:p>
    <w:p w:rsidR="00743AC5" w:rsidRPr="00743AC5" w:rsidRDefault="00743AC5" w:rsidP="00743AC5">
      <w:pPr>
        <w:jc w:val="both"/>
        <w:rPr>
          <w:rFonts w:ascii="Times New Roman" w:hAnsi="Times New Roman" w:cs="Times New Roman"/>
          <w:i/>
          <w:color w:val="000000"/>
          <w:sz w:val="24"/>
          <w:szCs w:val="24"/>
          <w:lang w:val="da-DK"/>
        </w:rPr>
      </w:pPr>
      <w:r w:rsidRPr="00743AC5">
        <w:rPr>
          <w:rFonts w:ascii="Times New Roman" w:hAnsi="Times New Roman" w:cs="Times New Roman"/>
          <w:i/>
          <w:color w:val="000000"/>
          <w:sz w:val="24"/>
          <w:szCs w:val="24"/>
          <w:lang w:val="da-DK"/>
        </w:rPr>
        <w:t xml:space="preserve">Për të vërtetuar këtë Operatori Ekonomik duhet të paraqesë: </w:t>
      </w:r>
    </w:p>
    <w:p w:rsidR="00781E84" w:rsidRPr="007A3A01" w:rsidRDefault="00743AC5" w:rsidP="00743AC5">
      <w:pPr>
        <w:widowControl/>
        <w:autoSpaceDE/>
        <w:autoSpaceDN/>
        <w:ind w:left="720" w:hanging="450"/>
        <w:contextualSpacing/>
        <w:jc w:val="both"/>
        <w:rPr>
          <w:rFonts w:ascii="Times New Roman" w:eastAsia="Times New Roman" w:hAnsi="Times New Roman" w:cs="Times New Roman"/>
          <w:color w:val="000000"/>
          <w:sz w:val="24"/>
          <w:szCs w:val="24"/>
          <w:lang w:val="da-DK"/>
        </w:rPr>
      </w:pPr>
      <w:r w:rsidRPr="00743AC5">
        <w:rPr>
          <w:rFonts w:ascii="Times New Roman" w:eastAsia="Times New Roman" w:hAnsi="Times New Roman" w:cs="Times New Roman"/>
          <w:b/>
          <w:color w:val="000000"/>
          <w:sz w:val="24"/>
          <w:szCs w:val="24"/>
          <w:lang w:val="da-DK"/>
        </w:rPr>
        <w:t>a)</w:t>
      </w:r>
      <w:r>
        <w:rPr>
          <w:rFonts w:ascii="Times New Roman" w:eastAsia="Times New Roman" w:hAnsi="Times New Roman" w:cs="Times New Roman"/>
          <w:color w:val="000000"/>
          <w:sz w:val="24"/>
          <w:szCs w:val="24"/>
          <w:lang w:val="da-DK"/>
        </w:rPr>
        <w:t xml:space="preserve"> </w:t>
      </w:r>
      <w:r>
        <w:rPr>
          <w:rFonts w:ascii="Times New Roman" w:eastAsia="Times New Roman" w:hAnsi="Times New Roman" w:cs="Times New Roman"/>
          <w:color w:val="000000"/>
          <w:sz w:val="24"/>
          <w:szCs w:val="24"/>
          <w:lang w:val="da-DK"/>
        </w:rPr>
        <w:tab/>
      </w:r>
      <w:r w:rsidR="00781E84" w:rsidRPr="007A3A01">
        <w:rPr>
          <w:rFonts w:ascii="Times New Roman" w:eastAsia="Times New Roman" w:hAnsi="Times New Roman" w:cs="Times New Roman"/>
          <w:color w:val="000000"/>
          <w:sz w:val="24"/>
          <w:szCs w:val="24"/>
          <w:lang w:val="da-DK"/>
        </w:rPr>
        <w:t xml:space="preserve">Kur shërbimi i ngjashëm është realizuar me institucione shtetërore, Operatori ekonomik do ta vërtetojë duke paraqitur kontratën e nënshkruar me institucionin, të shoqëruar detyrimisht me vërtetimin e lëshuar nga Institucioni shtetëror për realizimin e plote dhe te suksesshëm të kesaj kontrate, </w:t>
      </w:r>
      <w:r w:rsidR="00781E84" w:rsidRPr="007A3A01">
        <w:rPr>
          <w:rFonts w:ascii="Times New Roman" w:eastAsia="Times New Roman" w:hAnsi="Times New Roman" w:cs="Times New Roman"/>
          <w:color w:val="000000"/>
          <w:sz w:val="24"/>
          <w:szCs w:val="24"/>
        </w:rPr>
        <w:t xml:space="preserve">ku të jetë e përcaktuar kohëzgjatja e shërbimit, vlera e shërbimit të realizuar. </w:t>
      </w:r>
    </w:p>
    <w:p w:rsidR="00781E84" w:rsidRPr="007A3A01" w:rsidRDefault="00743AC5" w:rsidP="00743AC5">
      <w:pPr>
        <w:widowControl/>
        <w:autoSpaceDE/>
        <w:autoSpaceDN/>
        <w:ind w:left="720" w:hanging="450"/>
        <w:contextualSpacing/>
        <w:jc w:val="both"/>
        <w:rPr>
          <w:rFonts w:ascii="Times New Roman" w:eastAsia="Times New Roman" w:hAnsi="Times New Roman" w:cs="Times New Roman"/>
          <w:color w:val="000000"/>
          <w:sz w:val="24"/>
          <w:szCs w:val="24"/>
          <w:lang w:val="da-DK"/>
        </w:rPr>
      </w:pPr>
      <w:r w:rsidRPr="00743AC5">
        <w:rPr>
          <w:rFonts w:ascii="Times New Roman" w:eastAsia="Times New Roman" w:hAnsi="Times New Roman" w:cs="Times New Roman"/>
          <w:b/>
          <w:color w:val="000000"/>
          <w:sz w:val="24"/>
          <w:szCs w:val="24"/>
          <w:lang w:val="da-DK"/>
        </w:rPr>
        <w:t>b)</w:t>
      </w:r>
      <w:r>
        <w:rPr>
          <w:rFonts w:ascii="Times New Roman" w:eastAsia="Times New Roman" w:hAnsi="Times New Roman" w:cs="Times New Roman"/>
          <w:color w:val="000000"/>
          <w:sz w:val="24"/>
          <w:szCs w:val="24"/>
          <w:lang w:val="da-DK"/>
        </w:rPr>
        <w:t xml:space="preserve"> </w:t>
      </w:r>
      <w:r>
        <w:rPr>
          <w:rFonts w:ascii="Times New Roman" w:eastAsia="Times New Roman" w:hAnsi="Times New Roman" w:cs="Times New Roman"/>
          <w:color w:val="000000"/>
          <w:sz w:val="24"/>
          <w:szCs w:val="24"/>
          <w:lang w:val="da-DK"/>
        </w:rPr>
        <w:tab/>
      </w:r>
      <w:r w:rsidR="00781E84" w:rsidRPr="007A3A01">
        <w:rPr>
          <w:rFonts w:ascii="Times New Roman" w:eastAsia="Times New Roman" w:hAnsi="Times New Roman" w:cs="Times New Roman"/>
          <w:color w:val="000000"/>
          <w:sz w:val="24"/>
          <w:szCs w:val="24"/>
          <w:lang w:val="da-DK"/>
        </w:rPr>
        <w:t>Kur shërbimi i ngjashëm është realizuar me subjekte private, Operatori ekonomik do ta vërtetojë këtë shërbim duke paraqitur faturat tatimore perkatese të shitjes (</w:t>
      </w:r>
      <w:r w:rsidR="00781E84" w:rsidRPr="007A3A01">
        <w:rPr>
          <w:rFonts w:ascii="Times New Roman" w:eastAsia="Times New Roman" w:hAnsi="Times New Roman" w:cs="Times New Roman"/>
          <w:i/>
          <w:color w:val="000000"/>
          <w:sz w:val="24"/>
          <w:szCs w:val="24"/>
          <w:lang w:val="da-DK"/>
        </w:rPr>
        <w:t>ku te shprehen qarte datat,shumat dhe shërbimet e realizuara).</w:t>
      </w:r>
      <w:r w:rsidR="00781E84" w:rsidRPr="007A3A01">
        <w:rPr>
          <w:rFonts w:ascii="Times New Roman" w:eastAsia="Times New Roman" w:hAnsi="Times New Roman" w:cs="Times New Roman"/>
          <w:color w:val="000000"/>
          <w:sz w:val="24"/>
          <w:szCs w:val="24"/>
          <w:lang w:val="da-DK"/>
        </w:rPr>
        <w:t xml:space="preserve"> </w:t>
      </w:r>
    </w:p>
    <w:p w:rsidR="00781E84" w:rsidRDefault="00781E84" w:rsidP="00795E09">
      <w:pPr>
        <w:pStyle w:val="BodyText"/>
        <w:spacing w:before="9"/>
        <w:rPr>
          <w:rFonts w:ascii="Times New Roman" w:hAnsi="Times New Roman"/>
          <w:sz w:val="24"/>
          <w:szCs w:val="22"/>
          <w:highlight w:val="yellow"/>
        </w:rPr>
      </w:pPr>
    </w:p>
    <w:p w:rsidR="00AC7E74" w:rsidRPr="00743AC5" w:rsidRDefault="00AC7E74" w:rsidP="00AC7E74">
      <w:pPr>
        <w:keepNext/>
        <w:keepLines/>
        <w:tabs>
          <w:tab w:val="left" w:pos="426"/>
        </w:tabs>
        <w:spacing w:after="200" w:line="276" w:lineRule="auto"/>
        <w:ind w:right="-1"/>
        <w:contextualSpacing/>
        <w:jc w:val="both"/>
        <w:rPr>
          <w:rFonts w:ascii="Times New Roman" w:eastAsia="MS Mincho" w:hAnsi="Times New Roman" w:cs="Times New Roman"/>
          <w:sz w:val="24"/>
          <w:szCs w:val="24"/>
          <w:lang w:val="en-GB"/>
        </w:rPr>
      </w:pPr>
      <w:r w:rsidRPr="00743AC5">
        <w:rPr>
          <w:rFonts w:ascii="Times New Roman" w:eastAsia="MS Mincho" w:hAnsi="Times New Roman" w:cs="Times New Roman"/>
          <w:b/>
          <w:sz w:val="24"/>
          <w:szCs w:val="24"/>
          <w:lang w:val="en-GB"/>
        </w:rPr>
        <w:t>2.3.4 Eksperiencë në Furnizimin dhe vendosjen e mobiljeve, orendi dhe paisjeve laboratorike</w:t>
      </w:r>
    </w:p>
    <w:p w:rsidR="00AC7E74" w:rsidRPr="007A3A01" w:rsidRDefault="00AC7E74" w:rsidP="00AC7E74">
      <w:pPr>
        <w:adjustRightInd w:val="0"/>
        <w:jc w:val="both"/>
        <w:rPr>
          <w:rFonts w:ascii="Times New Roman" w:eastAsia="Times New Roman" w:hAnsi="Times New Roman" w:cs="Times New Roman"/>
          <w:sz w:val="24"/>
          <w:szCs w:val="24"/>
        </w:rPr>
      </w:pPr>
    </w:p>
    <w:p w:rsidR="00AC7E74" w:rsidRPr="007A3A01" w:rsidRDefault="00AC7E74" w:rsidP="00AD536A">
      <w:pPr>
        <w:widowControl/>
        <w:numPr>
          <w:ilvl w:val="0"/>
          <w:numId w:val="143"/>
        </w:numPr>
        <w:adjustRightInd w:val="0"/>
        <w:jc w:val="both"/>
        <w:rPr>
          <w:rFonts w:ascii="Times New Roman" w:eastAsia="Times New Roman" w:hAnsi="Times New Roman" w:cs="Times New Roman"/>
          <w:sz w:val="24"/>
          <w:szCs w:val="24"/>
        </w:rPr>
      </w:pPr>
      <w:r w:rsidRPr="007A3A01">
        <w:rPr>
          <w:rFonts w:ascii="Times New Roman" w:eastAsia="Times New Roman" w:hAnsi="Times New Roman" w:cs="Times New Roman"/>
          <w:sz w:val="24"/>
          <w:szCs w:val="24"/>
        </w:rPr>
        <w:t>Operatori ekonomik duhet të paraqesë dëshmi për furnizimet e mëparshme, të ngjashme me objektin e prokurimit, të kryera gjatë tre viteve të fundit, me një vlerë jo më e vogël se 20%  e vlerës së përllogaritur të eksperinces të parashikuara në projekt</w:t>
      </w:r>
      <w:r w:rsidRPr="007A3A01">
        <w:rPr>
          <w:rFonts w:ascii="Times New Roman" w:eastAsia="Times New Roman" w:hAnsi="Times New Roman" w:cs="Times New Roman"/>
          <w:color w:val="FF0000"/>
          <w:sz w:val="24"/>
          <w:szCs w:val="24"/>
        </w:rPr>
        <w:t xml:space="preserve"> </w:t>
      </w:r>
      <w:r w:rsidRPr="007A3A01">
        <w:rPr>
          <w:rFonts w:ascii="Times New Roman" w:eastAsia="Times New Roman" w:hAnsi="Times New Roman" w:cs="Times New Roman"/>
          <w:sz w:val="24"/>
          <w:szCs w:val="24"/>
        </w:rPr>
        <w:t xml:space="preserve">ose </w:t>
      </w:r>
      <w:r w:rsidRPr="007A3A01">
        <w:rPr>
          <w:rFonts w:ascii="Times New Roman" w:eastAsia="Times New Roman" w:hAnsi="Times New Roman" w:cs="Times New Roman"/>
          <w:b/>
          <w:sz w:val="24"/>
          <w:szCs w:val="24"/>
        </w:rPr>
        <w:t>22.948.286</w:t>
      </w:r>
      <w:r w:rsidRPr="007A3A01">
        <w:rPr>
          <w:rFonts w:ascii="Times New Roman" w:eastAsia="Times New Roman" w:hAnsi="Times New Roman" w:cs="Times New Roman"/>
          <w:sz w:val="24"/>
          <w:szCs w:val="24"/>
        </w:rPr>
        <w:t xml:space="preserve"> </w:t>
      </w:r>
      <w:r w:rsidRPr="007A3A01">
        <w:rPr>
          <w:rFonts w:ascii="Times New Roman" w:eastAsia="Times New Roman" w:hAnsi="Times New Roman" w:cs="Times New Roman"/>
          <w:i/>
          <w:sz w:val="24"/>
          <w:szCs w:val="24"/>
        </w:rPr>
        <w:t xml:space="preserve">(njëzetë e dy milion e nëntëqind e dyzetë e tetë mijë e dyqind e tetëdhjetë e gjashtë) </w:t>
      </w:r>
      <w:r w:rsidRPr="007A3A01">
        <w:rPr>
          <w:rFonts w:ascii="Times New Roman" w:eastAsia="Times New Roman" w:hAnsi="Times New Roman" w:cs="Times New Roman"/>
          <w:b/>
          <w:sz w:val="24"/>
          <w:szCs w:val="24"/>
        </w:rPr>
        <w:t>lekë pa TVSH</w:t>
      </w:r>
      <w:r w:rsidRPr="007A3A01">
        <w:rPr>
          <w:rFonts w:ascii="Times New Roman" w:eastAsia="Times New Roman" w:hAnsi="Times New Roman" w:cs="Times New Roman"/>
          <w:sz w:val="24"/>
          <w:szCs w:val="24"/>
        </w:rPr>
        <w:t xml:space="preserve"> dhe që është realizuar gjatë tre viteve të fundit.  </w:t>
      </w:r>
    </w:p>
    <w:p w:rsidR="00743AC5" w:rsidRPr="00743AC5" w:rsidRDefault="00743AC5" w:rsidP="00743AC5">
      <w:pPr>
        <w:pStyle w:val="ListParagraph"/>
        <w:ind w:left="720" w:firstLine="0"/>
        <w:jc w:val="both"/>
        <w:rPr>
          <w:i/>
          <w:color w:val="000000"/>
          <w:sz w:val="24"/>
          <w:szCs w:val="24"/>
          <w:lang w:val="da-DK"/>
        </w:rPr>
      </w:pPr>
    </w:p>
    <w:p w:rsidR="00AC7E74" w:rsidRPr="00743AC5" w:rsidRDefault="00743AC5" w:rsidP="00743AC5">
      <w:pPr>
        <w:jc w:val="both"/>
        <w:rPr>
          <w:rFonts w:ascii="Times New Roman" w:hAnsi="Times New Roman" w:cs="Times New Roman"/>
          <w:i/>
          <w:color w:val="000000"/>
          <w:sz w:val="24"/>
          <w:szCs w:val="24"/>
          <w:lang w:val="da-DK"/>
        </w:rPr>
      </w:pPr>
      <w:r w:rsidRPr="00743AC5">
        <w:rPr>
          <w:rFonts w:ascii="Times New Roman" w:hAnsi="Times New Roman" w:cs="Times New Roman"/>
          <w:i/>
          <w:color w:val="000000"/>
          <w:sz w:val="24"/>
          <w:szCs w:val="24"/>
          <w:lang w:val="da-DK"/>
        </w:rPr>
        <w:t xml:space="preserve">Për të vërtetuar këtë Operatori Ekonomik duhet të paraqesë: </w:t>
      </w:r>
    </w:p>
    <w:p w:rsidR="00AC7E74" w:rsidRDefault="00AC7E74" w:rsidP="00743AC5">
      <w:pPr>
        <w:widowControl/>
        <w:numPr>
          <w:ilvl w:val="3"/>
          <w:numId w:val="140"/>
        </w:numPr>
        <w:autoSpaceDE/>
        <w:autoSpaceDN/>
        <w:spacing w:after="80"/>
        <w:ind w:left="720" w:hanging="450"/>
        <w:jc w:val="both"/>
        <w:rPr>
          <w:rFonts w:ascii="Times New Roman" w:eastAsia="Times New Roman" w:hAnsi="Times New Roman" w:cs="Times New Roman"/>
          <w:sz w:val="24"/>
          <w:szCs w:val="24"/>
          <w:lang w:val="de-DE"/>
        </w:rPr>
      </w:pPr>
      <w:r w:rsidRPr="00AC7E74">
        <w:rPr>
          <w:rFonts w:ascii="Times New Roman" w:eastAsia="Times New Roman" w:hAnsi="Times New Roman" w:cs="Times New Roman"/>
          <w:sz w:val="24"/>
          <w:szCs w:val="24"/>
          <w:lang w:val="de-DE"/>
        </w:rPr>
        <w:t xml:space="preserve">Kur kontratat jane te realizuara me institucione shteterore </w:t>
      </w:r>
      <w:r w:rsidRPr="007A3A01">
        <w:rPr>
          <w:rFonts w:ascii="Times New Roman" w:eastAsia="Times New Roman" w:hAnsi="Times New Roman" w:cs="Times New Roman"/>
          <w:color w:val="000000"/>
          <w:sz w:val="24"/>
          <w:szCs w:val="24"/>
          <w:lang w:val="da-DK"/>
        </w:rPr>
        <w:t xml:space="preserve">Operatori ekonomik do ta vërtetojë duke paraqitur kontratën e nënshkruar me institucionin, të shoqëruar detyrimisht me vërtetimin e lëshuar nga Institucioni shtetëror për realizimin e plote dhe te suksesshëm të kesaj kontrate, </w:t>
      </w:r>
      <w:r w:rsidRPr="007A3A01">
        <w:rPr>
          <w:rFonts w:ascii="Times New Roman" w:eastAsia="Times New Roman" w:hAnsi="Times New Roman" w:cs="Times New Roman"/>
          <w:color w:val="000000"/>
          <w:sz w:val="24"/>
          <w:szCs w:val="24"/>
        </w:rPr>
        <w:t>ku të</w:t>
      </w:r>
      <w:r>
        <w:rPr>
          <w:rFonts w:ascii="Times New Roman" w:eastAsia="Times New Roman" w:hAnsi="Times New Roman" w:cs="Times New Roman"/>
          <w:color w:val="000000"/>
          <w:sz w:val="24"/>
          <w:szCs w:val="24"/>
        </w:rPr>
        <w:t xml:space="preserve"> jetë e përcaktuar kohëzgjatja</w:t>
      </w:r>
      <w:r w:rsidRPr="007A3A01">
        <w:rPr>
          <w:rFonts w:ascii="Times New Roman" w:eastAsia="Times New Roman" w:hAnsi="Times New Roman" w:cs="Times New Roman"/>
          <w:color w:val="000000"/>
          <w:sz w:val="24"/>
          <w:szCs w:val="24"/>
        </w:rPr>
        <w:t xml:space="preserve">, vlera e realizuar. </w:t>
      </w:r>
    </w:p>
    <w:p w:rsidR="00AC7E74" w:rsidRPr="00AC7E74" w:rsidRDefault="00AC7E74" w:rsidP="00743AC5">
      <w:pPr>
        <w:widowControl/>
        <w:numPr>
          <w:ilvl w:val="3"/>
          <w:numId w:val="140"/>
        </w:numPr>
        <w:autoSpaceDE/>
        <w:autoSpaceDN/>
        <w:spacing w:after="80"/>
        <w:ind w:left="720" w:hanging="450"/>
        <w:jc w:val="both"/>
        <w:rPr>
          <w:rFonts w:ascii="Times New Roman" w:eastAsia="Times New Roman" w:hAnsi="Times New Roman" w:cs="Times New Roman"/>
          <w:sz w:val="24"/>
          <w:szCs w:val="24"/>
          <w:lang w:val="de-DE"/>
        </w:rPr>
      </w:pPr>
      <w:r w:rsidRPr="00AC7E74">
        <w:rPr>
          <w:rFonts w:ascii="Times New Roman" w:eastAsia="Times New Roman" w:hAnsi="Times New Roman" w:cs="Times New Roman"/>
          <w:sz w:val="24"/>
          <w:szCs w:val="24"/>
          <w:lang w:val="de-DE"/>
        </w:rPr>
        <w:t xml:space="preserve">Kur kontratat </w:t>
      </w:r>
      <w:r>
        <w:rPr>
          <w:rFonts w:ascii="Times New Roman" w:eastAsia="Times New Roman" w:hAnsi="Times New Roman" w:cs="Times New Roman"/>
          <w:color w:val="000000"/>
          <w:sz w:val="24"/>
          <w:szCs w:val="24"/>
          <w:lang w:val="da-DK"/>
        </w:rPr>
        <w:t>jane</w:t>
      </w:r>
      <w:r w:rsidRPr="00AC7E74">
        <w:rPr>
          <w:rFonts w:ascii="Times New Roman" w:eastAsia="Times New Roman" w:hAnsi="Times New Roman" w:cs="Times New Roman"/>
          <w:color w:val="000000"/>
          <w:sz w:val="24"/>
          <w:szCs w:val="24"/>
          <w:lang w:val="da-DK"/>
        </w:rPr>
        <w:t xml:space="preserve"> realizuar me subjekte private, Operatori ekonomik do ta vërtetojë këtë duke paraqitur faturat tatimore perkatese të shitjes (</w:t>
      </w:r>
      <w:r w:rsidRPr="00AC7E74">
        <w:rPr>
          <w:rFonts w:ascii="Times New Roman" w:eastAsia="Times New Roman" w:hAnsi="Times New Roman" w:cs="Times New Roman"/>
          <w:i/>
          <w:color w:val="000000"/>
          <w:sz w:val="24"/>
          <w:szCs w:val="24"/>
          <w:lang w:val="da-DK"/>
        </w:rPr>
        <w:t>ku te shprehen qarte datat,shumat dhe shërbimet e realizuara).</w:t>
      </w:r>
      <w:r w:rsidRPr="00AC7E74">
        <w:rPr>
          <w:rFonts w:ascii="Times New Roman" w:eastAsia="Times New Roman" w:hAnsi="Times New Roman" w:cs="Times New Roman"/>
          <w:color w:val="000000"/>
          <w:sz w:val="24"/>
          <w:szCs w:val="24"/>
          <w:lang w:val="da-DK"/>
        </w:rPr>
        <w:t xml:space="preserve"> </w:t>
      </w:r>
    </w:p>
    <w:p w:rsidR="00AC7E74" w:rsidRDefault="00AC7E74" w:rsidP="00AC7E74">
      <w:pPr>
        <w:widowControl/>
        <w:autoSpaceDE/>
        <w:autoSpaceDN/>
        <w:spacing w:after="80"/>
        <w:jc w:val="both"/>
        <w:rPr>
          <w:b/>
          <w:sz w:val="24"/>
          <w:highlight w:val="yellow"/>
        </w:rPr>
      </w:pPr>
    </w:p>
    <w:p w:rsidR="00234002" w:rsidRPr="00234002" w:rsidRDefault="00234002" w:rsidP="00743AC5">
      <w:pPr>
        <w:rPr>
          <w:rFonts w:ascii="Times New Roman" w:hAnsi="Times New Roman" w:cs="Times New Roman"/>
          <w:b/>
          <w:sz w:val="24"/>
          <w:szCs w:val="24"/>
        </w:rPr>
      </w:pPr>
      <w:r w:rsidRPr="00234002">
        <w:rPr>
          <w:rFonts w:ascii="Times New Roman" w:hAnsi="Times New Roman" w:cs="Times New Roman"/>
          <w:b/>
          <w:sz w:val="24"/>
          <w:szCs w:val="24"/>
        </w:rPr>
        <w:t>3.</w:t>
      </w:r>
      <w:r w:rsidR="00CC0E13" w:rsidRPr="00234002">
        <w:rPr>
          <w:rFonts w:ascii="Times New Roman" w:hAnsi="Times New Roman" w:cs="Times New Roman"/>
          <w:b/>
          <w:sz w:val="24"/>
          <w:szCs w:val="24"/>
        </w:rPr>
        <w:t>Liçensa profesionale lidhur me shërbimet objekt i kontratës:</w:t>
      </w:r>
    </w:p>
    <w:p w:rsidR="00234002" w:rsidRPr="00234002" w:rsidRDefault="00234002" w:rsidP="00234002"/>
    <w:p w:rsidR="00FD62D9" w:rsidRPr="00234002" w:rsidRDefault="00234002" w:rsidP="002D3EE8">
      <w:pPr>
        <w:ind w:left="360" w:hanging="360"/>
        <w:rPr>
          <w:rFonts w:ascii="Times New Roman" w:hAnsi="Times New Roman" w:cs="Times New Roman"/>
        </w:rPr>
      </w:pPr>
      <w:r w:rsidRPr="00234002">
        <w:rPr>
          <w:rFonts w:ascii="Times New Roman" w:hAnsi="Times New Roman" w:cs="Times New Roman"/>
          <w:b/>
          <w:sz w:val="24"/>
        </w:rPr>
        <w:t xml:space="preserve">3.1 </w:t>
      </w:r>
      <w:r w:rsidR="00CC0E13" w:rsidRPr="00234002">
        <w:rPr>
          <w:rFonts w:ascii="Times New Roman" w:hAnsi="Times New Roman" w:cs="Times New Roman"/>
          <w:b/>
          <w:sz w:val="24"/>
        </w:rPr>
        <w:t xml:space="preserve">Liçensa profesionale të shoqërisë ( e vlefshme) për projektim (leshuar nga </w:t>
      </w:r>
      <w:r>
        <w:rPr>
          <w:rFonts w:ascii="Times New Roman" w:hAnsi="Times New Roman" w:cs="Times New Roman"/>
          <w:b/>
          <w:sz w:val="24"/>
        </w:rPr>
        <w:t>institucioni perkates</w:t>
      </w:r>
      <w:r w:rsidR="00CC0E13" w:rsidRPr="00234002">
        <w:rPr>
          <w:rFonts w:ascii="Times New Roman" w:hAnsi="Times New Roman" w:cs="Times New Roman"/>
          <w:b/>
          <w:sz w:val="24"/>
        </w:rPr>
        <w:t>) ku të përfshihen</w:t>
      </w:r>
      <w:r w:rsidR="00CC0E13" w:rsidRPr="00234002">
        <w:rPr>
          <w:rFonts w:ascii="Times New Roman" w:hAnsi="Times New Roman" w:cs="Times New Roman"/>
          <w:b/>
          <w:spacing w:val="-4"/>
          <w:sz w:val="24"/>
        </w:rPr>
        <w:t xml:space="preserve"> </w:t>
      </w:r>
      <w:r w:rsidR="00CC0E13" w:rsidRPr="00234002">
        <w:rPr>
          <w:rFonts w:ascii="Times New Roman" w:hAnsi="Times New Roman" w:cs="Times New Roman"/>
          <w:b/>
          <w:sz w:val="24"/>
        </w:rPr>
        <w:t>kategorite:</w:t>
      </w:r>
    </w:p>
    <w:p w:rsidR="00743AC5" w:rsidRDefault="00CC0E13" w:rsidP="00743AC5">
      <w:pPr>
        <w:tabs>
          <w:tab w:val="left" w:pos="9540"/>
        </w:tabs>
        <w:spacing w:before="73"/>
        <w:ind w:left="450"/>
        <w:rPr>
          <w:rFonts w:ascii="Times New Roman" w:hAnsi="Times New Roman"/>
          <w:sz w:val="24"/>
        </w:rPr>
      </w:pPr>
      <w:r w:rsidRPr="00234002">
        <w:rPr>
          <w:rFonts w:ascii="Times New Roman" w:hAnsi="Times New Roman"/>
          <w:sz w:val="24"/>
        </w:rPr>
        <w:t xml:space="preserve">2/a (Projektim arkitekturor për objekte banimi - industriale – objekte turistike) </w:t>
      </w:r>
    </w:p>
    <w:p w:rsidR="00FD62D9" w:rsidRPr="00234002" w:rsidRDefault="00CC0E13" w:rsidP="00743AC5">
      <w:pPr>
        <w:tabs>
          <w:tab w:val="left" w:pos="9540"/>
        </w:tabs>
        <w:spacing w:before="73"/>
        <w:ind w:left="450"/>
        <w:rPr>
          <w:rFonts w:ascii="Times New Roman" w:hAnsi="Times New Roman"/>
          <w:sz w:val="24"/>
        </w:rPr>
      </w:pPr>
      <w:r w:rsidRPr="00234002">
        <w:rPr>
          <w:rFonts w:ascii="Times New Roman" w:hAnsi="Times New Roman"/>
          <w:sz w:val="24"/>
        </w:rPr>
        <w:t>2/b - 1 (objekte sportive të mbuluara ose pjesërisht të mbuluara)</w:t>
      </w:r>
    </w:p>
    <w:p w:rsidR="00743AC5" w:rsidRDefault="00CC0E13" w:rsidP="00743AC5">
      <w:pPr>
        <w:tabs>
          <w:tab w:val="left" w:pos="9540"/>
        </w:tabs>
        <w:ind w:left="450"/>
        <w:rPr>
          <w:rFonts w:ascii="Times New Roman" w:hAnsi="Times New Roman"/>
          <w:sz w:val="24"/>
        </w:rPr>
      </w:pPr>
      <w:r w:rsidRPr="00234002">
        <w:rPr>
          <w:rFonts w:ascii="Times New Roman" w:hAnsi="Times New Roman"/>
          <w:sz w:val="24"/>
        </w:rPr>
        <w:t xml:space="preserve">2/b – 2 (qendra tregtare; objekte social kulturore; objekte kulti; objekte arsimore) </w:t>
      </w:r>
    </w:p>
    <w:p w:rsidR="00FD62D9" w:rsidRPr="00234002" w:rsidRDefault="00CC0E13" w:rsidP="00743AC5">
      <w:pPr>
        <w:tabs>
          <w:tab w:val="left" w:pos="9540"/>
        </w:tabs>
        <w:ind w:left="450"/>
        <w:rPr>
          <w:rFonts w:ascii="Times New Roman" w:hAnsi="Times New Roman"/>
          <w:sz w:val="24"/>
        </w:rPr>
      </w:pPr>
      <w:r w:rsidRPr="00234002">
        <w:rPr>
          <w:rFonts w:ascii="Times New Roman" w:hAnsi="Times New Roman"/>
          <w:sz w:val="24"/>
        </w:rPr>
        <w:t>2/d (Projektim peisazhi, sistemim siperfaqe të gjelberta, lulishte e parqe)</w:t>
      </w:r>
    </w:p>
    <w:p w:rsidR="00FD62D9" w:rsidRPr="00234002" w:rsidRDefault="00CC0E13" w:rsidP="00743AC5">
      <w:pPr>
        <w:tabs>
          <w:tab w:val="left" w:pos="9540"/>
        </w:tabs>
        <w:ind w:left="450"/>
        <w:rPr>
          <w:rFonts w:ascii="Times New Roman" w:hAnsi="Times New Roman"/>
          <w:sz w:val="24"/>
        </w:rPr>
      </w:pPr>
      <w:r w:rsidRPr="00234002">
        <w:rPr>
          <w:rFonts w:ascii="Times New Roman" w:hAnsi="Times New Roman"/>
          <w:sz w:val="24"/>
        </w:rPr>
        <w:t>3/a (Objekte civile - industriale – turistike prej murature e skelet beton arme deri në 5 kate.)</w:t>
      </w:r>
    </w:p>
    <w:p w:rsidR="00FD62D9" w:rsidRPr="00234002" w:rsidRDefault="00CC0E13" w:rsidP="00743AC5">
      <w:pPr>
        <w:tabs>
          <w:tab w:val="left" w:pos="9540"/>
        </w:tabs>
        <w:ind w:left="450"/>
        <w:rPr>
          <w:rFonts w:ascii="Times New Roman" w:hAnsi="Times New Roman"/>
          <w:sz w:val="24"/>
        </w:rPr>
      </w:pPr>
      <w:r w:rsidRPr="00234002">
        <w:rPr>
          <w:rFonts w:ascii="Times New Roman" w:hAnsi="Times New Roman"/>
          <w:sz w:val="24"/>
        </w:rPr>
        <w:t xml:space="preserve">3/c (1.Objekte me shkallë të lartë vështirësie Beton arme – metalike – 2. troje dhe shpate me </w:t>
      </w:r>
      <w:r w:rsidRPr="00234002">
        <w:rPr>
          <w:rFonts w:ascii="Times New Roman" w:hAnsi="Times New Roman"/>
          <w:sz w:val="24"/>
        </w:rPr>
        <w:lastRenderedPageBreak/>
        <w:t>qëndrueshmëri të ulët.)</w:t>
      </w:r>
    </w:p>
    <w:p w:rsidR="00FD62D9" w:rsidRPr="00234002" w:rsidRDefault="00CC0E13" w:rsidP="00743AC5">
      <w:pPr>
        <w:tabs>
          <w:tab w:val="left" w:pos="9540"/>
        </w:tabs>
        <w:spacing w:before="123"/>
        <w:ind w:left="450"/>
        <w:rPr>
          <w:rFonts w:ascii="Times New Roman" w:hAnsi="Times New Roman"/>
          <w:sz w:val="24"/>
        </w:rPr>
      </w:pPr>
      <w:r w:rsidRPr="00234002">
        <w:rPr>
          <w:rFonts w:ascii="Times New Roman" w:hAnsi="Times New Roman"/>
          <w:sz w:val="24"/>
        </w:rPr>
        <w:t>4/a (Projektim të Instalimeve hidrotermosanitare)</w:t>
      </w:r>
    </w:p>
    <w:p w:rsidR="00FD62D9" w:rsidRPr="00234002" w:rsidRDefault="00CC0E13" w:rsidP="00743AC5">
      <w:pPr>
        <w:tabs>
          <w:tab w:val="left" w:pos="9540"/>
        </w:tabs>
        <w:ind w:left="450"/>
        <w:rPr>
          <w:rFonts w:ascii="Times New Roman" w:hAnsi="Times New Roman"/>
          <w:sz w:val="24"/>
        </w:rPr>
      </w:pPr>
      <w:r w:rsidRPr="00234002">
        <w:rPr>
          <w:rFonts w:ascii="Times New Roman" w:hAnsi="Times New Roman"/>
          <w:sz w:val="24"/>
        </w:rPr>
        <w:t>4/b (Projektim të Instalimeve termoteknike –kondicionimi, si dhe impianteve të prodhimit të energjisë termike nga burime të rinovueshme)</w:t>
      </w:r>
    </w:p>
    <w:p w:rsidR="00743AC5" w:rsidRDefault="00CC0E13" w:rsidP="00743AC5">
      <w:pPr>
        <w:tabs>
          <w:tab w:val="left" w:pos="9540"/>
        </w:tabs>
        <w:ind w:left="450"/>
        <w:rPr>
          <w:rFonts w:ascii="Times New Roman" w:hAnsi="Times New Roman"/>
          <w:sz w:val="24"/>
        </w:rPr>
      </w:pPr>
      <w:r w:rsidRPr="00234002">
        <w:rPr>
          <w:rFonts w:ascii="Times New Roman" w:hAnsi="Times New Roman"/>
          <w:sz w:val="24"/>
        </w:rPr>
        <w:t xml:space="preserve">4/c (Projektim të linjave e rrjeteve elektrike për objekte civile, industriale) </w:t>
      </w:r>
    </w:p>
    <w:p w:rsidR="00743AC5" w:rsidRDefault="00CC0E13" w:rsidP="00743AC5">
      <w:pPr>
        <w:tabs>
          <w:tab w:val="left" w:pos="9540"/>
        </w:tabs>
        <w:ind w:left="450"/>
        <w:rPr>
          <w:rFonts w:ascii="Times New Roman" w:hAnsi="Times New Roman"/>
          <w:sz w:val="24"/>
        </w:rPr>
      </w:pPr>
      <w:r w:rsidRPr="00234002">
        <w:rPr>
          <w:rFonts w:ascii="Times New Roman" w:hAnsi="Times New Roman"/>
          <w:sz w:val="24"/>
        </w:rPr>
        <w:t xml:space="preserve">6/a (Rrugë lokale, rrugë urbane dytësore dhe rrugë interurbane dytësore) </w:t>
      </w:r>
    </w:p>
    <w:p w:rsidR="00FD62D9" w:rsidRPr="00234002" w:rsidRDefault="00CC0E13" w:rsidP="00743AC5">
      <w:pPr>
        <w:tabs>
          <w:tab w:val="left" w:pos="9540"/>
        </w:tabs>
        <w:ind w:left="450"/>
        <w:rPr>
          <w:rFonts w:ascii="Times New Roman" w:hAnsi="Times New Roman"/>
          <w:sz w:val="24"/>
        </w:rPr>
      </w:pPr>
      <w:r w:rsidRPr="00234002">
        <w:rPr>
          <w:rFonts w:ascii="Times New Roman" w:hAnsi="Times New Roman"/>
          <w:sz w:val="24"/>
        </w:rPr>
        <w:t>8/a (Rivelime inxhinierike)</w:t>
      </w:r>
    </w:p>
    <w:p w:rsidR="00FD62D9" w:rsidRPr="00234002" w:rsidRDefault="00CC0E13" w:rsidP="00743AC5">
      <w:pPr>
        <w:tabs>
          <w:tab w:val="left" w:pos="9540"/>
        </w:tabs>
        <w:ind w:left="450"/>
        <w:rPr>
          <w:rFonts w:ascii="Times New Roman"/>
          <w:sz w:val="24"/>
        </w:rPr>
      </w:pPr>
      <w:r w:rsidRPr="00234002">
        <w:rPr>
          <w:rFonts w:ascii="Times New Roman"/>
          <w:sz w:val="24"/>
        </w:rPr>
        <w:t>8/b (Rivelime inxhinierike kadastrale)</w:t>
      </w:r>
    </w:p>
    <w:p w:rsidR="00743AC5" w:rsidRDefault="00CC0E13" w:rsidP="00743AC5">
      <w:pPr>
        <w:tabs>
          <w:tab w:val="left" w:pos="9540"/>
        </w:tabs>
        <w:ind w:left="450"/>
        <w:rPr>
          <w:rFonts w:ascii="Times New Roman" w:hAnsi="Times New Roman"/>
          <w:sz w:val="24"/>
        </w:rPr>
      </w:pPr>
      <w:r w:rsidRPr="00234002">
        <w:rPr>
          <w:rFonts w:ascii="Times New Roman" w:hAnsi="Times New Roman"/>
          <w:sz w:val="24"/>
        </w:rPr>
        <w:t xml:space="preserve">9/a (Studim/Vlerësim gjeologo inxhinierik i truallit për objekte civile – ekonomike deri 5 kate) </w:t>
      </w:r>
    </w:p>
    <w:p w:rsidR="00FD62D9" w:rsidRPr="00234002" w:rsidRDefault="00CC0E13" w:rsidP="00743AC5">
      <w:pPr>
        <w:tabs>
          <w:tab w:val="left" w:pos="9540"/>
        </w:tabs>
        <w:ind w:left="450"/>
        <w:rPr>
          <w:rFonts w:ascii="Times New Roman" w:hAnsi="Times New Roman"/>
          <w:sz w:val="24"/>
        </w:rPr>
      </w:pPr>
      <w:r w:rsidRPr="00234002">
        <w:rPr>
          <w:rFonts w:ascii="Times New Roman" w:hAnsi="Times New Roman"/>
          <w:sz w:val="24"/>
        </w:rPr>
        <w:t>10/c (Impiante të prodhimit të energjisë elektrike të rinovueshme – diellore – era etj)</w:t>
      </w:r>
    </w:p>
    <w:p w:rsidR="00FD62D9" w:rsidRPr="00234002" w:rsidRDefault="00CC0E13" w:rsidP="00743AC5">
      <w:pPr>
        <w:tabs>
          <w:tab w:val="left" w:pos="9540"/>
        </w:tabs>
        <w:ind w:left="450"/>
        <w:rPr>
          <w:rFonts w:ascii="Times New Roman" w:hAnsi="Times New Roman"/>
          <w:sz w:val="24"/>
        </w:rPr>
      </w:pPr>
      <w:r w:rsidRPr="00234002">
        <w:rPr>
          <w:rFonts w:ascii="Times New Roman" w:hAnsi="Times New Roman"/>
          <w:sz w:val="24"/>
        </w:rPr>
        <w:t>10/e (Kabina elektrike të rrjetit shpërndarës – linja të tensionit të ulët – të mesëm)</w:t>
      </w:r>
    </w:p>
    <w:p w:rsidR="00FD62D9" w:rsidRPr="00234002" w:rsidRDefault="00CC0E13" w:rsidP="00743AC5">
      <w:pPr>
        <w:tabs>
          <w:tab w:val="left" w:pos="9540"/>
        </w:tabs>
        <w:spacing w:before="2" w:line="276" w:lineRule="auto"/>
        <w:ind w:left="450"/>
        <w:rPr>
          <w:rFonts w:ascii="Times New Roman" w:hAnsi="Times New Roman"/>
          <w:sz w:val="24"/>
        </w:rPr>
      </w:pPr>
      <w:r w:rsidRPr="00234002">
        <w:rPr>
          <w:rFonts w:ascii="Times New Roman" w:hAnsi="Times New Roman"/>
          <w:sz w:val="24"/>
        </w:rPr>
        <w:t>11/a (Sinjalistikë jondricuese në rrugë lokale, rrugë urbane dytësore dhe rrugë interurbane dytësore, sheshe e parkime)</w:t>
      </w:r>
    </w:p>
    <w:p w:rsidR="00FD62D9" w:rsidRPr="00234002" w:rsidRDefault="00CC0E13" w:rsidP="00743AC5">
      <w:pPr>
        <w:spacing w:before="199"/>
        <w:ind w:right="477"/>
        <w:jc w:val="both"/>
        <w:rPr>
          <w:rFonts w:ascii="Times New Roman" w:hAnsi="Times New Roman"/>
          <w:i/>
          <w:sz w:val="24"/>
        </w:rPr>
      </w:pPr>
      <w:r w:rsidRPr="00234002">
        <w:rPr>
          <w:rFonts w:ascii="Times New Roman" w:hAnsi="Times New Roman"/>
          <w:i/>
          <w:sz w:val="24"/>
        </w:rPr>
        <w:t xml:space="preserve">Sqarim: Për licencat e lëshuara pas hyrjes në fuqi të Vendimit nr.943, datë 28.12.2016 “Për disa ndryshime dhe shtesa në vendimin nr.759, datë 12.11.2014, të Këshillit të Ministrave „Për licencimin professional të individëve dhe personave juridike që do të ushtrojnë veprimtari në fushën e studimit e projektimit në ndërtim dhe mbikqyrjes e kolaudimit të punimeve të zbatimit në ndërtim”, Operatori ekonomik pjesëmarrës duhet të paraqesë </w:t>
      </w:r>
      <w:r w:rsidRPr="00234002">
        <w:rPr>
          <w:rFonts w:ascii="Times New Roman" w:hAnsi="Times New Roman"/>
          <w:b/>
          <w:sz w:val="24"/>
        </w:rPr>
        <w:t xml:space="preserve">Liçensa profesionale të shoqërisë për projektim (leshuar nga </w:t>
      </w:r>
      <w:r w:rsidR="00234002">
        <w:rPr>
          <w:rFonts w:ascii="Times New Roman" w:hAnsi="Times New Roman"/>
          <w:b/>
          <w:sz w:val="24"/>
        </w:rPr>
        <w:t>institucioni perkates</w:t>
      </w:r>
      <w:r w:rsidRPr="00234002">
        <w:rPr>
          <w:rFonts w:ascii="Times New Roman" w:hAnsi="Times New Roman"/>
          <w:b/>
          <w:sz w:val="24"/>
        </w:rPr>
        <w:t>)</w:t>
      </w:r>
      <w:r w:rsidRPr="00234002">
        <w:rPr>
          <w:rFonts w:ascii="Times New Roman" w:hAnsi="Times New Roman"/>
          <w:i/>
          <w:sz w:val="24"/>
        </w:rPr>
        <w:t>, e vlefshme, ku të përfshihen kategoritë e mësipërme me ndryshimet përkatëse në emërtesë.</w:t>
      </w:r>
    </w:p>
    <w:p w:rsidR="00FD62D9" w:rsidRPr="00234002" w:rsidRDefault="00FD62D9">
      <w:pPr>
        <w:pStyle w:val="BodyText"/>
        <w:spacing w:before="4"/>
        <w:ind w:left="0"/>
        <w:rPr>
          <w:rFonts w:ascii="Times New Roman"/>
          <w:i/>
          <w:sz w:val="22"/>
        </w:rPr>
      </w:pPr>
    </w:p>
    <w:p w:rsidR="00FD62D9" w:rsidRPr="00234002" w:rsidRDefault="00CC0E13" w:rsidP="00AD536A">
      <w:pPr>
        <w:pStyle w:val="ListParagraph"/>
        <w:numPr>
          <w:ilvl w:val="1"/>
          <w:numId w:val="144"/>
        </w:numPr>
        <w:tabs>
          <w:tab w:val="left" w:pos="1340"/>
        </w:tabs>
        <w:spacing w:before="7"/>
        <w:ind w:right="478"/>
        <w:jc w:val="both"/>
        <w:rPr>
          <w:b/>
          <w:sz w:val="23"/>
        </w:rPr>
      </w:pPr>
      <w:r w:rsidRPr="00234002">
        <w:rPr>
          <w:b/>
          <w:sz w:val="24"/>
        </w:rPr>
        <w:t>Operatori ekonomik duhet te paraqese Licencat profesionale te stafit kryesor përgjegjës për zbatimin e kontratës ne k</w:t>
      </w:r>
      <w:r w:rsidR="00234002" w:rsidRPr="00234002">
        <w:rPr>
          <w:b/>
          <w:sz w:val="24"/>
        </w:rPr>
        <w:t xml:space="preserve">ategorite si me poshte shenuar: </w:t>
      </w:r>
    </w:p>
    <w:p w:rsidR="00FD62D9" w:rsidRPr="00234002" w:rsidRDefault="00CC0E13" w:rsidP="00AD536A">
      <w:pPr>
        <w:pStyle w:val="ListParagraph"/>
        <w:numPr>
          <w:ilvl w:val="2"/>
          <w:numId w:val="110"/>
        </w:numPr>
        <w:ind w:left="450" w:right="477" w:firstLine="0"/>
        <w:jc w:val="both"/>
        <w:rPr>
          <w:rFonts w:ascii="Symbol" w:hAnsi="Symbol"/>
        </w:rPr>
      </w:pPr>
      <w:r w:rsidRPr="00234002">
        <w:rPr>
          <w:i/>
          <w:sz w:val="24"/>
          <w:u w:val="single"/>
        </w:rPr>
        <w:t>Projektues Arkitekt</w:t>
      </w:r>
      <w:r w:rsidRPr="00234002">
        <w:rPr>
          <w:i/>
          <w:sz w:val="24"/>
        </w:rPr>
        <w:t xml:space="preserve"> </w:t>
      </w:r>
      <w:r w:rsidRPr="00234002">
        <w:rPr>
          <w:sz w:val="24"/>
        </w:rPr>
        <w:t>me Kat 2/a/b-1-2/d (Projektim arkitekturor për objekte banimi - industriale – objekte turistike, objekte sportive të mbuluara ose pjesërisht të mbuluara, qendra tregtare; objekte social kulturore; objekte kulti; objekte arsimore, projektim peisazhi, sistemim siperfaqe të gjelberta, lulishte e</w:t>
      </w:r>
      <w:r w:rsidRPr="00234002">
        <w:rPr>
          <w:spacing w:val="-3"/>
          <w:sz w:val="24"/>
        </w:rPr>
        <w:t xml:space="preserve"> </w:t>
      </w:r>
      <w:r w:rsidRPr="00234002">
        <w:rPr>
          <w:sz w:val="24"/>
        </w:rPr>
        <w:t>parqe)</w:t>
      </w:r>
    </w:p>
    <w:p w:rsidR="00FD62D9" w:rsidRPr="00234002" w:rsidRDefault="00CC0E13" w:rsidP="00AD536A">
      <w:pPr>
        <w:pStyle w:val="ListParagraph"/>
        <w:numPr>
          <w:ilvl w:val="2"/>
          <w:numId w:val="110"/>
        </w:numPr>
        <w:spacing w:before="5" w:line="237" w:lineRule="auto"/>
        <w:ind w:left="450" w:right="476" w:firstLine="0"/>
        <w:jc w:val="both"/>
        <w:rPr>
          <w:rFonts w:ascii="Symbol" w:hAnsi="Symbol"/>
          <w:sz w:val="24"/>
        </w:rPr>
      </w:pPr>
      <w:r w:rsidRPr="00234002">
        <w:rPr>
          <w:i/>
          <w:sz w:val="24"/>
          <w:u w:val="single"/>
        </w:rPr>
        <w:t>Projektues Konstruktor</w:t>
      </w:r>
      <w:r w:rsidRPr="00234002">
        <w:rPr>
          <w:i/>
          <w:sz w:val="24"/>
        </w:rPr>
        <w:t xml:space="preserve"> </w:t>
      </w:r>
      <w:r w:rsidRPr="00234002">
        <w:rPr>
          <w:sz w:val="24"/>
        </w:rPr>
        <w:t>me Kat 3/a/c – 1 - 2 (Objekte civile - industriale – turistike prej murature e skelet beton arme deri në 5 kate, 1.Objekte me shkallë të lartë vështirësie Beton arme – metalike – 2. troje dhe shpate me qëndrueshmëri të</w:t>
      </w:r>
      <w:r w:rsidRPr="00234002">
        <w:rPr>
          <w:spacing w:val="-4"/>
          <w:sz w:val="24"/>
        </w:rPr>
        <w:t xml:space="preserve"> </w:t>
      </w:r>
      <w:r w:rsidRPr="00234002">
        <w:rPr>
          <w:sz w:val="24"/>
        </w:rPr>
        <w:t>ulët)</w:t>
      </w:r>
    </w:p>
    <w:p w:rsidR="00FD62D9" w:rsidRPr="00234002" w:rsidRDefault="00CC0E13" w:rsidP="00AD536A">
      <w:pPr>
        <w:pStyle w:val="ListParagraph"/>
        <w:numPr>
          <w:ilvl w:val="2"/>
          <w:numId w:val="110"/>
        </w:numPr>
        <w:spacing w:before="5"/>
        <w:ind w:left="450" w:right="477" w:firstLine="0"/>
        <w:jc w:val="both"/>
        <w:rPr>
          <w:rFonts w:ascii="Symbol" w:hAnsi="Symbol"/>
          <w:sz w:val="24"/>
        </w:rPr>
      </w:pPr>
      <w:r w:rsidRPr="00234002">
        <w:rPr>
          <w:i/>
          <w:sz w:val="24"/>
          <w:u w:val="single"/>
        </w:rPr>
        <w:t>Projektues Instalator</w:t>
      </w:r>
      <w:r w:rsidRPr="00234002">
        <w:rPr>
          <w:i/>
          <w:sz w:val="24"/>
        </w:rPr>
        <w:t xml:space="preserve"> </w:t>
      </w:r>
      <w:r w:rsidRPr="00234002">
        <w:rPr>
          <w:sz w:val="24"/>
        </w:rPr>
        <w:t>me Kat 4/a/b/c (Projektim të Instalimeve hidrosanitare, Projektim të Instalimeve termoteknike –kondicionimi, si dhe impianteve të prodhimit të energjisë termike nga burme të rinovueshme, projektim të linjave e rrjeteve elektrike për objekte civile,</w:t>
      </w:r>
      <w:r w:rsidRPr="00234002">
        <w:rPr>
          <w:spacing w:val="-1"/>
          <w:sz w:val="24"/>
        </w:rPr>
        <w:t xml:space="preserve"> </w:t>
      </w:r>
      <w:r w:rsidRPr="00234002">
        <w:rPr>
          <w:sz w:val="24"/>
        </w:rPr>
        <w:t>industriale)</w:t>
      </w:r>
    </w:p>
    <w:p w:rsidR="00FD62D9" w:rsidRPr="00234002" w:rsidRDefault="00CC0E13" w:rsidP="00AD536A">
      <w:pPr>
        <w:pStyle w:val="ListParagraph"/>
        <w:numPr>
          <w:ilvl w:val="2"/>
          <w:numId w:val="110"/>
        </w:numPr>
        <w:spacing w:before="1" w:line="237" w:lineRule="auto"/>
        <w:ind w:left="450" w:right="481" w:firstLine="0"/>
        <w:jc w:val="both"/>
        <w:rPr>
          <w:rFonts w:ascii="Symbol" w:hAnsi="Symbol"/>
          <w:sz w:val="24"/>
        </w:rPr>
      </w:pPr>
      <w:r w:rsidRPr="00234002">
        <w:rPr>
          <w:i/>
          <w:sz w:val="24"/>
          <w:u w:val="single"/>
        </w:rPr>
        <w:t>Projektues Rrugë-Hekurudha</w:t>
      </w:r>
      <w:r w:rsidRPr="00234002">
        <w:rPr>
          <w:i/>
          <w:sz w:val="24"/>
        </w:rPr>
        <w:t xml:space="preserve"> </w:t>
      </w:r>
      <w:r w:rsidRPr="00234002">
        <w:rPr>
          <w:sz w:val="24"/>
        </w:rPr>
        <w:t>me Kat 6/a. (Rrugë lokale, rrugë urbane dytësore dhe rrugë interurbane</w:t>
      </w:r>
      <w:r w:rsidRPr="00234002">
        <w:rPr>
          <w:spacing w:val="-3"/>
          <w:sz w:val="24"/>
        </w:rPr>
        <w:t xml:space="preserve"> </w:t>
      </w:r>
      <w:r w:rsidRPr="00234002">
        <w:rPr>
          <w:sz w:val="24"/>
        </w:rPr>
        <w:t>dytësore)</w:t>
      </w:r>
    </w:p>
    <w:p w:rsidR="00FD62D9" w:rsidRPr="00234002" w:rsidRDefault="00CC0E13" w:rsidP="00AD536A">
      <w:pPr>
        <w:pStyle w:val="ListParagraph"/>
        <w:numPr>
          <w:ilvl w:val="2"/>
          <w:numId w:val="110"/>
        </w:numPr>
        <w:spacing w:before="2"/>
        <w:ind w:left="450" w:right="476" w:firstLine="0"/>
        <w:jc w:val="both"/>
        <w:rPr>
          <w:rFonts w:ascii="Symbol" w:hAnsi="Symbol"/>
          <w:sz w:val="24"/>
        </w:rPr>
      </w:pPr>
      <w:r w:rsidRPr="00234002">
        <w:rPr>
          <w:i/>
          <w:sz w:val="24"/>
          <w:u w:val="single"/>
        </w:rPr>
        <w:t>Projektues Gjeodet</w:t>
      </w:r>
      <w:r w:rsidRPr="00234002">
        <w:rPr>
          <w:i/>
          <w:sz w:val="24"/>
        </w:rPr>
        <w:t xml:space="preserve"> </w:t>
      </w:r>
      <w:r w:rsidRPr="00234002">
        <w:rPr>
          <w:sz w:val="24"/>
        </w:rPr>
        <w:t>me Kat 8/a/b (Rivelime inxhinierike, rivelime inxhinierike kadastrale).</w:t>
      </w:r>
    </w:p>
    <w:p w:rsidR="00FD62D9" w:rsidRPr="00234002" w:rsidRDefault="00CC0E13" w:rsidP="00AD536A">
      <w:pPr>
        <w:pStyle w:val="ListParagraph"/>
        <w:numPr>
          <w:ilvl w:val="2"/>
          <w:numId w:val="110"/>
        </w:numPr>
        <w:spacing w:before="4" w:line="237" w:lineRule="auto"/>
        <w:ind w:left="450" w:right="477" w:firstLine="0"/>
        <w:jc w:val="both"/>
        <w:rPr>
          <w:rFonts w:ascii="Symbol" w:hAnsi="Symbol"/>
          <w:sz w:val="24"/>
        </w:rPr>
      </w:pPr>
      <w:r w:rsidRPr="00234002">
        <w:rPr>
          <w:i/>
          <w:sz w:val="24"/>
          <w:u w:val="single"/>
        </w:rPr>
        <w:t>Projektues gjeologo inxhinierik – hidrogjeologjiko</w:t>
      </w:r>
      <w:r w:rsidRPr="00234002">
        <w:rPr>
          <w:i/>
          <w:sz w:val="24"/>
        </w:rPr>
        <w:t xml:space="preserve"> </w:t>
      </w:r>
      <w:r w:rsidRPr="00234002">
        <w:rPr>
          <w:sz w:val="24"/>
        </w:rPr>
        <w:t>me Kat 9/a (Studim/Vlerësim gjeollgo inxhinierik i truallit për objekte civile – ekonomike deri 5</w:t>
      </w:r>
      <w:r w:rsidRPr="00234002">
        <w:rPr>
          <w:spacing w:val="-4"/>
          <w:sz w:val="24"/>
        </w:rPr>
        <w:t xml:space="preserve"> </w:t>
      </w:r>
      <w:r w:rsidRPr="00234002">
        <w:rPr>
          <w:sz w:val="24"/>
        </w:rPr>
        <w:t>kate)</w:t>
      </w:r>
    </w:p>
    <w:p w:rsidR="002D3EE8" w:rsidRPr="002D3EE8" w:rsidRDefault="00CC0E13" w:rsidP="00AD536A">
      <w:pPr>
        <w:pStyle w:val="ListParagraph"/>
        <w:numPr>
          <w:ilvl w:val="2"/>
          <w:numId w:val="110"/>
        </w:numPr>
        <w:spacing w:before="5" w:line="237" w:lineRule="auto"/>
        <w:ind w:left="450" w:right="480" w:firstLine="0"/>
        <w:jc w:val="both"/>
        <w:rPr>
          <w:rFonts w:ascii="Symbol" w:hAnsi="Symbol"/>
          <w:sz w:val="24"/>
        </w:rPr>
      </w:pPr>
      <w:r w:rsidRPr="00234002">
        <w:rPr>
          <w:i/>
          <w:sz w:val="24"/>
          <w:u w:val="single"/>
        </w:rPr>
        <w:t>Projektues i Impianteve të prodhimit dhe shpërndarjes së energjisë elektrike</w:t>
      </w:r>
      <w:r w:rsidRPr="00234002">
        <w:rPr>
          <w:i/>
          <w:sz w:val="24"/>
        </w:rPr>
        <w:t xml:space="preserve"> </w:t>
      </w:r>
      <w:r w:rsidRPr="00234002">
        <w:rPr>
          <w:sz w:val="24"/>
        </w:rPr>
        <w:t>me Kat. 10/c/e (Impiante të prodhimit të energjisë elektrike të rinovueshme – diellore – era etj, Kabina elektrike të rrjetit shpërndarës – linja të tensionit të ulët – të</w:t>
      </w:r>
      <w:r w:rsidRPr="00234002">
        <w:rPr>
          <w:spacing w:val="-2"/>
          <w:sz w:val="24"/>
        </w:rPr>
        <w:t xml:space="preserve"> </w:t>
      </w:r>
      <w:r w:rsidRPr="00234002">
        <w:rPr>
          <w:sz w:val="24"/>
        </w:rPr>
        <w:t>mesëm)</w:t>
      </w:r>
    </w:p>
    <w:p w:rsidR="00FD62D9" w:rsidRPr="002D3EE8" w:rsidRDefault="00CC0E13" w:rsidP="00AD536A">
      <w:pPr>
        <w:pStyle w:val="ListParagraph"/>
        <w:numPr>
          <w:ilvl w:val="2"/>
          <w:numId w:val="110"/>
        </w:numPr>
        <w:spacing w:before="5" w:line="237" w:lineRule="auto"/>
        <w:ind w:left="450" w:right="480" w:firstLine="0"/>
        <w:jc w:val="both"/>
        <w:rPr>
          <w:rFonts w:ascii="Symbol" w:hAnsi="Symbol"/>
          <w:sz w:val="24"/>
        </w:rPr>
      </w:pPr>
      <w:r w:rsidRPr="002D3EE8">
        <w:rPr>
          <w:i/>
          <w:sz w:val="24"/>
          <w:u w:val="single"/>
        </w:rPr>
        <w:t>Projektues të sinjalizimit rrugor</w:t>
      </w:r>
      <w:r w:rsidRPr="002D3EE8">
        <w:rPr>
          <w:i/>
          <w:sz w:val="24"/>
        </w:rPr>
        <w:t xml:space="preserve"> </w:t>
      </w:r>
      <w:r w:rsidRPr="002D3EE8">
        <w:rPr>
          <w:sz w:val="24"/>
        </w:rPr>
        <w:t>me Kat 11/a (Sinjalistikë jondricuese në rrugë lokale, rrugë urbane dytësore dhe rrugë interurbane dytësore, sheshe e</w:t>
      </w:r>
      <w:r w:rsidRPr="002D3EE8">
        <w:rPr>
          <w:spacing w:val="-8"/>
          <w:sz w:val="24"/>
        </w:rPr>
        <w:t xml:space="preserve"> </w:t>
      </w:r>
      <w:r w:rsidRPr="002D3EE8">
        <w:rPr>
          <w:sz w:val="24"/>
        </w:rPr>
        <w:t>parkime)</w:t>
      </w:r>
    </w:p>
    <w:p w:rsidR="00234002" w:rsidRPr="002D3EE8" w:rsidRDefault="00234002" w:rsidP="002D3EE8">
      <w:pPr>
        <w:tabs>
          <w:tab w:val="left" w:pos="1340"/>
        </w:tabs>
        <w:ind w:right="478"/>
        <w:jc w:val="both"/>
        <w:rPr>
          <w:rFonts w:ascii="Times New Roman" w:hAnsi="Times New Roman" w:cs="Times New Roman"/>
          <w:b/>
          <w:sz w:val="24"/>
        </w:rPr>
      </w:pPr>
      <w:r w:rsidRPr="002D3EE8">
        <w:rPr>
          <w:rFonts w:ascii="Times New Roman" w:hAnsi="Times New Roman" w:cs="Times New Roman"/>
          <w:b/>
          <w:sz w:val="24"/>
        </w:rPr>
        <w:t>Per stafin e mesiperm operatori ekonomik duhet te paraqese CV perkatese, kontratat individuale te punes (të vlefshme) si dhe eksperiencë të paktën 5 vite në sektoret</w:t>
      </w:r>
      <w:r w:rsidRPr="002D3EE8">
        <w:rPr>
          <w:rFonts w:ascii="Times New Roman" w:hAnsi="Times New Roman" w:cs="Times New Roman"/>
          <w:b/>
          <w:spacing w:val="-10"/>
          <w:sz w:val="24"/>
        </w:rPr>
        <w:t xml:space="preserve"> </w:t>
      </w:r>
      <w:r w:rsidRPr="002D3EE8">
        <w:rPr>
          <w:rFonts w:ascii="Times New Roman" w:hAnsi="Times New Roman" w:cs="Times New Roman"/>
          <w:b/>
          <w:sz w:val="24"/>
        </w:rPr>
        <w:t xml:space="preserve">përkatës. </w:t>
      </w:r>
    </w:p>
    <w:p w:rsidR="00FD62D9" w:rsidRPr="00234002" w:rsidRDefault="00234002" w:rsidP="002D3EE8">
      <w:pPr>
        <w:spacing w:before="130" w:line="276" w:lineRule="auto"/>
        <w:ind w:right="559"/>
        <w:jc w:val="both"/>
        <w:rPr>
          <w:rFonts w:ascii="Times New Roman" w:hAnsi="Times New Roman" w:cs="Times New Roman"/>
          <w:i/>
          <w:sz w:val="24"/>
        </w:rPr>
      </w:pPr>
      <w:r w:rsidRPr="002D3EE8">
        <w:rPr>
          <w:rFonts w:ascii="Times New Roman" w:hAnsi="Times New Roman" w:cs="Times New Roman"/>
          <w:i/>
          <w:sz w:val="24"/>
        </w:rPr>
        <w:t xml:space="preserve">Shenim: </w:t>
      </w:r>
      <w:r w:rsidR="00CC0E13" w:rsidRPr="002D3EE8">
        <w:rPr>
          <w:rFonts w:ascii="Times New Roman" w:hAnsi="Times New Roman" w:cs="Times New Roman"/>
          <w:i/>
          <w:sz w:val="24"/>
        </w:rPr>
        <w:t>Një projektues nuk duhet të jetë i angazhuar njëkohësisht në stafin e dy shoqërive që marrin pjesë në procedurën e koncesionit /PPP</w:t>
      </w:r>
      <w:r w:rsidR="00CC0E13" w:rsidRPr="00234002">
        <w:rPr>
          <w:rFonts w:ascii="Times New Roman" w:hAnsi="Times New Roman" w:cs="Times New Roman"/>
          <w:i/>
          <w:sz w:val="24"/>
        </w:rPr>
        <w:t>.</w:t>
      </w:r>
    </w:p>
    <w:p w:rsidR="00FD62D9" w:rsidRDefault="00FD62D9">
      <w:pPr>
        <w:pStyle w:val="BodyText"/>
        <w:ind w:left="0"/>
        <w:rPr>
          <w:rFonts w:ascii="Times New Roman"/>
          <w:b/>
          <w:i/>
          <w:sz w:val="31"/>
        </w:rPr>
      </w:pPr>
    </w:p>
    <w:p w:rsidR="00743AC5" w:rsidRPr="00234002" w:rsidRDefault="00743AC5">
      <w:pPr>
        <w:pStyle w:val="BodyText"/>
        <w:ind w:left="0"/>
        <w:rPr>
          <w:rFonts w:ascii="Times New Roman"/>
          <w:b/>
          <w:i/>
          <w:sz w:val="31"/>
        </w:rPr>
      </w:pPr>
    </w:p>
    <w:p w:rsidR="00FD62D9" w:rsidRPr="00234002" w:rsidRDefault="002D3EE8" w:rsidP="00AD536A">
      <w:pPr>
        <w:pStyle w:val="Heading1"/>
        <w:numPr>
          <w:ilvl w:val="1"/>
          <w:numId w:val="144"/>
        </w:numPr>
        <w:tabs>
          <w:tab w:val="left" w:pos="1242"/>
        </w:tabs>
        <w:jc w:val="both"/>
      </w:pPr>
      <w:r>
        <w:t xml:space="preserve"> </w:t>
      </w:r>
      <w:r w:rsidR="00CC0E13" w:rsidRPr="00234002">
        <w:t>Liçensa profesionale, lidhur me ekzekutimin e punëve të</w:t>
      </w:r>
      <w:r w:rsidR="00CC0E13" w:rsidRPr="00234002">
        <w:rPr>
          <w:spacing w:val="-6"/>
        </w:rPr>
        <w:t xml:space="preserve"> </w:t>
      </w:r>
      <w:r w:rsidR="00CC0E13" w:rsidRPr="00234002">
        <w:t>kontratës:</w:t>
      </w:r>
    </w:p>
    <w:p w:rsidR="00743AC5" w:rsidRDefault="00743AC5" w:rsidP="00743AC5">
      <w:pPr>
        <w:pStyle w:val="Heading2"/>
        <w:ind w:left="0"/>
        <w:jc w:val="both"/>
        <w:rPr>
          <w:rFonts w:eastAsia="Calibri" w:hAnsi="Calibri" w:cs="Calibri"/>
          <w:b/>
          <w:sz w:val="20"/>
          <w:szCs w:val="20"/>
        </w:rPr>
      </w:pPr>
    </w:p>
    <w:p w:rsidR="00FD62D9" w:rsidRPr="00234002" w:rsidRDefault="00CC0E13" w:rsidP="009C0B76">
      <w:pPr>
        <w:pStyle w:val="Heading2"/>
        <w:ind w:left="0"/>
        <w:jc w:val="both"/>
      </w:pPr>
      <w:r w:rsidRPr="00234002">
        <w:rPr>
          <w:b/>
        </w:rPr>
        <w:t xml:space="preserve">a. </w:t>
      </w:r>
      <w:r w:rsidRPr="00234002">
        <w:t>Liçenca e shoqërisë e vlefshme për kategoritë e mëposhtme:</w:t>
      </w:r>
    </w:p>
    <w:p w:rsidR="00FD62D9" w:rsidRPr="00234002" w:rsidRDefault="00CC0E13" w:rsidP="00AD536A">
      <w:pPr>
        <w:pStyle w:val="ListParagraph"/>
        <w:numPr>
          <w:ilvl w:val="0"/>
          <w:numId w:val="109"/>
        </w:numPr>
        <w:tabs>
          <w:tab w:val="left" w:pos="900"/>
        </w:tabs>
        <w:ind w:hanging="971"/>
        <w:rPr>
          <w:sz w:val="24"/>
        </w:rPr>
      </w:pPr>
      <w:r w:rsidRPr="00234002">
        <w:rPr>
          <w:sz w:val="24"/>
        </w:rPr>
        <w:t>NP – 1 A (Punime gërmimi në</w:t>
      </w:r>
      <w:r w:rsidRPr="00234002">
        <w:rPr>
          <w:spacing w:val="-2"/>
          <w:sz w:val="24"/>
        </w:rPr>
        <w:t xml:space="preserve"> </w:t>
      </w:r>
      <w:r w:rsidRPr="00234002">
        <w:rPr>
          <w:sz w:val="24"/>
        </w:rPr>
        <w:t>tokë)</w:t>
      </w:r>
    </w:p>
    <w:p w:rsidR="00FD62D9" w:rsidRPr="00234002" w:rsidRDefault="00CC0E13" w:rsidP="00AD536A">
      <w:pPr>
        <w:pStyle w:val="ListParagraph"/>
        <w:numPr>
          <w:ilvl w:val="0"/>
          <w:numId w:val="109"/>
        </w:numPr>
        <w:tabs>
          <w:tab w:val="left" w:pos="900"/>
        </w:tabs>
        <w:ind w:hanging="971"/>
        <w:rPr>
          <w:sz w:val="24"/>
        </w:rPr>
      </w:pPr>
      <w:r w:rsidRPr="00234002">
        <w:rPr>
          <w:sz w:val="24"/>
        </w:rPr>
        <w:t>N.P – 2 F (Ndërtime civile dhe</w:t>
      </w:r>
      <w:r w:rsidRPr="00234002">
        <w:rPr>
          <w:spacing w:val="-5"/>
          <w:sz w:val="24"/>
        </w:rPr>
        <w:t xml:space="preserve"> </w:t>
      </w:r>
      <w:r w:rsidRPr="00234002">
        <w:rPr>
          <w:sz w:val="24"/>
        </w:rPr>
        <w:t>industriale.)</w:t>
      </w:r>
    </w:p>
    <w:p w:rsidR="00FD62D9" w:rsidRPr="00234002" w:rsidRDefault="00CC0E13" w:rsidP="00AD536A">
      <w:pPr>
        <w:pStyle w:val="ListParagraph"/>
        <w:numPr>
          <w:ilvl w:val="0"/>
          <w:numId w:val="109"/>
        </w:numPr>
        <w:tabs>
          <w:tab w:val="left" w:pos="900"/>
        </w:tabs>
        <w:ind w:hanging="971"/>
        <w:rPr>
          <w:sz w:val="24"/>
        </w:rPr>
      </w:pPr>
      <w:r w:rsidRPr="00234002">
        <w:rPr>
          <w:sz w:val="24"/>
        </w:rPr>
        <w:t>NP – 3 C (Rikontruksion dhe mirëmbajtje godinash civile e industriale, veshje</w:t>
      </w:r>
      <w:r w:rsidRPr="00234002">
        <w:rPr>
          <w:spacing w:val="-8"/>
          <w:sz w:val="24"/>
        </w:rPr>
        <w:t xml:space="preserve"> </w:t>
      </w:r>
      <w:r w:rsidRPr="00234002">
        <w:rPr>
          <w:sz w:val="24"/>
        </w:rPr>
        <w:t>fasada)</w:t>
      </w:r>
    </w:p>
    <w:p w:rsidR="00FD62D9" w:rsidRPr="00234002" w:rsidRDefault="00CC0E13" w:rsidP="00AD536A">
      <w:pPr>
        <w:pStyle w:val="ListParagraph"/>
        <w:numPr>
          <w:ilvl w:val="0"/>
          <w:numId w:val="109"/>
        </w:numPr>
        <w:tabs>
          <w:tab w:val="left" w:pos="900"/>
        </w:tabs>
        <w:ind w:right="668" w:hanging="971"/>
        <w:rPr>
          <w:sz w:val="24"/>
        </w:rPr>
      </w:pPr>
      <w:r w:rsidRPr="00234002">
        <w:rPr>
          <w:sz w:val="24"/>
        </w:rPr>
        <w:t>NP – 11 A (Ndërtime për NënStacionet, kabinat e transformacionit, linja të tensionit të lartë dhe tensionit të mesëm dhe shpërndarjen e energjisë</w:t>
      </w:r>
      <w:r w:rsidRPr="00234002">
        <w:rPr>
          <w:spacing w:val="-3"/>
          <w:sz w:val="24"/>
        </w:rPr>
        <w:t xml:space="preserve"> </w:t>
      </w:r>
      <w:r w:rsidRPr="00234002">
        <w:rPr>
          <w:sz w:val="24"/>
        </w:rPr>
        <w:t>elektrike)</w:t>
      </w:r>
    </w:p>
    <w:p w:rsidR="00FD62D9" w:rsidRPr="00234002" w:rsidRDefault="00CC0E13" w:rsidP="00AD536A">
      <w:pPr>
        <w:pStyle w:val="ListParagraph"/>
        <w:numPr>
          <w:ilvl w:val="0"/>
          <w:numId w:val="109"/>
        </w:numPr>
        <w:tabs>
          <w:tab w:val="left" w:pos="900"/>
        </w:tabs>
        <w:spacing w:before="1"/>
        <w:ind w:hanging="971"/>
        <w:rPr>
          <w:sz w:val="24"/>
        </w:rPr>
      </w:pPr>
      <w:r w:rsidRPr="00234002">
        <w:rPr>
          <w:sz w:val="24"/>
        </w:rPr>
        <w:t>NP – 12 A (Punime te inxhinierise</w:t>
      </w:r>
      <w:r w:rsidRPr="00234002">
        <w:rPr>
          <w:spacing w:val="-3"/>
          <w:sz w:val="24"/>
        </w:rPr>
        <w:t xml:space="preserve"> </w:t>
      </w:r>
      <w:r w:rsidRPr="00234002">
        <w:rPr>
          <w:sz w:val="24"/>
        </w:rPr>
        <w:t>mjedisore)</w:t>
      </w:r>
    </w:p>
    <w:p w:rsidR="00FD62D9" w:rsidRPr="00234002" w:rsidRDefault="00CC0E13" w:rsidP="00AD536A">
      <w:pPr>
        <w:pStyle w:val="ListParagraph"/>
        <w:numPr>
          <w:ilvl w:val="0"/>
          <w:numId w:val="109"/>
        </w:numPr>
        <w:tabs>
          <w:tab w:val="left" w:pos="900"/>
        </w:tabs>
        <w:ind w:hanging="971"/>
        <w:rPr>
          <w:sz w:val="24"/>
        </w:rPr>
      </w:pPr>
      <w:r w:rsidRPr="00234002">
        <w:rPr>
          <w:sz w:val="24"/>
        </w:rPr>
        <w:t>NS – 1 A (Punime per prishjen e</w:t>
      </w:r>
      <w:r w:rsidRPr="00234002">
        <w:rPr>
          <w:spacing w:val="-3"/>
          <w:sz w:val="24"/>
        </w:rPr>
        <w:t xml:space="preserve"> </w:t>
      </w:r>
      <w:r w:rsidRPr="00234002">
        <w:rPr>
          <w:sz w:val="24"/>
        </w:rPr>
        <w:t>ndertimeve)</w:t>
      </w:r>
    </w:p>
    <w:p w:rsidR="00FD62D9" w:rsidRPr="00234002" w:rsidRDefault="00CC0E13" w:rsidP="00AD536A">
      <w:pPr>
        <w:pStyle w:val="ListParagraph"/>
        <w:numPr>
          <w:ilvl w:val="0"/>
          <w:numId w:val="109"/>
        </w:numPr>
        <w:tabs>
          <w:tab w:val="left" w:pos="900"/>
        </w:tabs>
        <w:ind w:hanging="971"/>
        <w:rPr>
          <w:sz w:val="24"/>
        </w:rPr>
      </w:pPr>
      <w:r w:rsidRPr="00234002">
        <w:rPr>
          <w:sz w:val="24"/>
        </w:rPr>
        <w:t>NS – 2 C (Impiante hidro – termosanitare dhe mirembajtja e</w:t>
      </w:r>
      <w:r w:rsidRPr="00234002">
        <w:rPr>
          <w:spacing w:val="-4"/>
          <w:sz w:val="24"/>
        </w:rPr>
        <w:t xml:space="preserve"> </w:t>
      </w:r>
      <w:r w:rsidRPr="00234002">
        <w:rPr>
          <w:sz w:val="24"/>
        </w:rPr>
        <w:t>tyre)</w:t>
      </w:r>
    </w:p>
    <w:p w:rsidR="00FD62D9" w:rsidRPr="00234002" w:rsidRDefault="00CC0E13" w:rsidP="00AD536A">
      <w:pPr>
        <w:pStyle w:val="ListParagraph"/>
        <w:numPr>
          <w:ilvl w:val="0"/>
          <w:numId w:val="109"/>
        </w:numPr>
        <w:tabs>
          <w:tab w:val="left" w:pos="900"/>
        </w:tabs>
        <w:ind w:right="1865" w:hanging="971"/>
        <w:rPr>
          <w:sz w:val="24"/>
        </w:rPr>
      </w:pPr>
      <w:r w:rsidRPr="00234002">
        <w:rPr>
          <w:sz w:val="24"/>
        </w:rPr>
        <w:t>NS – 3 A (Impiante ngritëse dhe transportuese (ashensor, shkallë lëvizëse, transportuese)</w:t>
      </w:r>
    </w:p>
    <w:p w:rsidR="00FD62D9" w:rsidRPr="00234002" w:rsidRDefault="00CC0E13" w:rsidP="00AD536A">
      <w:pPr>
        <w:pStyle w:val="ListParagraph"/>
        <w:numPr>
          <w:ilvl w:val="0"/>
          <w:numId w:val="109"/>
        </w:numPr>
        <w:tabs>
          <w:tab w:val="left" w:pos="900"/>
        </w:tabs>
        <w:ind w:right="829" w:hanging="971"/>
        <w:rPr>
          <w:sz w:val="24"/>
        </w:rPr>
      </w:pPr>
      <w:r w:rsidRPr="00234002">
        <w:rPr>
          <w:sz w:val="24"/>
        </w:rPr>
        <w:t>NS – 4 E (Punime rifiniture te muratures dhe te lidhura me to, rifiniture me materiale druri, plastik, metalik dhe xhami dhe rifiniture te natyres teknike</w:t>
      </w:r>
      <w:r w:rsidRPr="00234002">
        <w:rPr>
          <w:spacing w:val="-8"/>
          <w:sz w:val="24"/>
        </w:rPr>
        <w:t xml:space="preserve"> </w:t>
      </w:r>
      <w:r w:rsidRPr="00234002">
        <w:rPr>
          <w:sz w:val="24"/>
        </w:rPr>
        <w:t>ndertuese)</w:t>
      </w:r>
    </w:p>
    <w:p w:rsidR="00FD62D9" w:rsidRPr="00234002" w:rsidRDefault="00CC0E13" w:rsidP="00AD536A">
      <w:pPr>
        <w:pStyle w:val="ListParagraph"/>
        <w:numPr>
          <w:ilvl w:val="0"/>
          <w:numId w:val="109"/>
        </w:numPr>
        <w:tabs>
          <w:tab w:val="left" w:pos="900"/>
        </w:tabs>
        <w:ind w:hanging="971"/>
        <w:rPr>
          <w:sz w:val="24"/>
        </w:rPr>
      </w:pPr>
      <w:r w:rsidRPr="00234002">
        <w:rPr>
          <w:sz w:val="24"/>
        </w:rPr>
        <w:t>NS – 8 A (Ndërtime parafabrikat beton arme, struktura metalike dhe</w:t>
      </w:r>
      <w:r w:rsidRPr="00234002">
        <w:rPr>
          <w:spacing w:val="-6"/>
          <w:sz w:val="24"/>
        </w:rPr>
        <w:t xml:space="preserve"> </w:t>
      </w:r>
      <w:r w:rsidRPr="00234002">
        <w:rPr>
          <w:sz w:val="24"/>
        </w:rPr>
        <w:t>druri)</w:t>
      </w:r>
    </w:p>
    <w:p w:rsidR="00FD62D9" w:rsidRPr="00234002" w:rsidRDefault="00CC0E13" w:rsidP="00AD536A">
      <w:pPr>
        <w:pStyle w:val="ListParagraph"/>
        <w:numPr>
          <w:ilvl w:val="0"/>
          <w:numId w:val="109"/>
        </w:numPr>
        <w:tabs>
          <w:tab w:val="left" w:pos="900"/>
        </w:tabs>
        <w:ind w:hanging="971"/>
        <w:rPr>
          <w:sz w:val="24"/>
        </w:rPr>
      </w:pPr>
      <w:r w:rsidRPr="00234002">
        <w:rPr>
          <w:sz w:val="24"/>
        </w:rPr>
        <w:t>NS – 9 C (Punime strukturore</w:t>
      </w:r>
      <w:r w:rsidRPr="00234002">
        <w:rPr>
          <w:spacing w:val="-1"/>
          <w:sz w:val="24"/>
        </w:rPr>
        <w:t xml:space="preserve"> </w:t>
      </w:r>
      <w:r w:rsidRPr="00234002">
        <w:rPr>
          <w:sz w:val="24"/>
        </w:rPr>
        <w:t>speciale)</w:t>
      </w:r>
    </w:p>
    <w:p w:rsidR="00FD62D9" w:rsidRPr="00234002" w:rsidRDefault="00CC0E13" w:rsidP="00AD536A">
      <w:pPr>
        <w:pStyle w:val="ListParagraph"/>
        <w:numPr>
          <w:ilvl w:val="0"/>
          <w:numId w:val="109"/>
        </w:numPr>
        <w:tabs>
          <w:tab w:val="left" w:pos="900"/>
        </w:tabs>
        <w:ind w:hanging="971"/>
        <w:rPr>
          <w:sz w:val="24"/>
        </w:rPr>
      </w:pPr>
      <w:r w:rsidRPr="00234002">
        <w:rPr>
          <w:sz w:val="24"/>
        </w:rPr>
        <w:t>NS – 12 A (Impiante teknologjike,termike dhe</w:t>
      </w:r>
      <w:r w:rsidRPr="00234002">
        <w:rPr>
          <w:spacing w:val="-3"/>
          <w:sz w:val="24"/>
        </w:rPr>
        <w:t xml:space="preserve"> </w:t>
      </w:r>
      <w:r w:rsidRPr="00234002">
        <w:rPr>
          <w:sz w:val="24"/>
        </w:rPr>
        <w:t>kondicionimi)</w:t>
      </w:r>
    </w:p>
    <w:p w:rsidR="00FD62D9" w:rsidRPr="00234002" w:rsidRDefault="00CC0E13" w:rsidP="00AD536A">
      <w:pPr>
        <w:pStyle w:val="ListParagraph"/>
        <w:numPr>
          <w:ilvl w:val="0"/>
          <w:numId w:val="109"/>
        </w:numPr>
        <w:tabs>
          <w:tab w:val="left" w:pos="900"/>
        </w:tabs>
        <w:spacing w:before="1"/>
        <w:ind w:hanging="971"/>
        <w:rPr>
          <w:sz w:val="24"/>
        </w:rPr>
      </w:pPr>
      <w:r w:rsidRPr="00234002">
        <w:rPr>
          <w:sz w:val="24"/>
        </w:rPr>
        <w:t>NS – 13 A (Impiante dhe linja telefonie</w:t>
      </w:r>
      <w:r w:rsidRPr="00234002">
        <w:rPr>
          <w:spacing w:val="-2"/>
          <w:sz w:val="24"/>
        </w:rPr>
        <w:t xml:space="preserve"> </w:t>
      </w:r>
      <w:r w:rsidRPr="00234002">
        <w:rPr>
          <w:sz w:val="24"/>
        </w:rPr>
        <w:t>telekomunikacioni)</w:t>
      </w:r>
    </w:p>
    <w:p w:rsidR="00FD62D9" w:rsidRPr="00234002" w:rsidRDefault="00CC0E13" w:rsidP="00AD536A">
      <w:pPr>
        <w:pStyle w:val="ListParagraph"/>
        <w:numPr>
          <w:ilvl w:val="0"/>
          <w:numId w:val="109"/>
        </w:numPr>
        <w:tabs>
          <w:tab w:val="left" w:pos="900"/>
        </w:tabs>
        <w:ind w:hanging="971"/>
        <w:rPr>
          <w:sz w:val="24"/>
        </w:rPr>
      </w:pPr>
      <w:r w:rsidRPr="00234002">
        <w:rPr>
          <w:sz w:val="24"/>
        </w:rPr>
        <w:t>NS – 14 A (Impiante te brendshme, elektrike, telefoni, radiotelefoni, TV,</w:t>
      </w:r>
      <w:r w:rsidRPr="00234002">
        <w:rPr>
          <w:spacing w:val="-4"/>
          <w:sz w:val="24"/>
        </w:rPr>
        <w:t xml:space="preserve"> </w:t>
      </w:r>
      <w:r w:rsidRPr="00234002">
        <w:rPr>
          <w:sz w:val="24"/>
        </w:rPr>
        <w:t>etj)</w:t>
      </w:r>
    </w:p>
    <w:p w:rsidR="00FD62D9" w:rsidRPr="00234002" w:rsidRDefault="00CC0E13" w:rsidP="00AD536A">
      <w:pPr>
        <w:pStyle w:val="ListParagraph"/>
        <w:numPr>
          <w:ilvl w:val="0"/>
          <w:numId w:val="109"/>
        </w:numPr>
        <w:tabs>
          <w:tab w:val="left" w:pos="900"/>
        </w:tabs>
        <w:ind w:hanging="971"/>
        <w:rPr>
          <w:sz w:val="24"/>
        </w:rPr>
      </w:pPr>
      <w:r w:rsidRPr="00234002">
        <w:rPr>
          <w:sz w:val="24"/>
        </w:rPr>
        <w:t>NS – 18 A (Punime</w:t>
      </w:r>
      <w:r w:rsidRPr="00234002">
        <w:rPr>
          <w:spacing w:val="-2"/>
          <w:sz w:val="24"/>
        </w:rPr>
        <w:t xml:space="preserve"> </w:t>
      </w:r>
      <w:r w:rsidRPr="00234002">
        <w:rPr>
          <w:sz w:val="24"/>
        </w:rPr>
        <w:t>Topogjeodezike)</w:t>
      </w:r>
    </w:p>
    <w:p w:rsidR="00FD62D9" w:rsidRPr="00234002" w:rsidRDefault="00CC0E13" w:rsidP="00AD536A">
      <w:pPr>
        <w:pStyle w:val="ListParagraph"/>
        <w:numPr>
          <w:ilvl w:val="0"/>
          <w:numId w:val="109"/>
        </w:numPr>
        <w:tabs>
          <w:tab w:val="left" w:pos="900"/>
        </w:tabs>
        <w:ind w:hanging="971"/>
        <w:rPr>
          <w:sz w:val="24"/>
        </w:rPr>
      </w:pPr>
      <w:r w:rsidRPr="00234002">
        <w:rPr>
          <w:sz w:val="24"/>
        </w:rPr>
        <w:t>NS – 19 A (Sisteme kundra zhurmës për</w:t>
      </w:r>
      <w:r w:rsidRPr="00234002">
        <w:rPr>
          <w:spacing w:val="-4"/>
          <w:sz w:val="24"/>
        </w:rPr>
        <w:t xml:space="preserve"> </w:t>
      </w:r>
      <w:r w:rsidRPr="00234002">
        <w:rPr>
          <w:sz w:val="24"/>
        </w:rPr>
        <w:t>infrastrukturë)</w:t>
      </w:r>
    </w:p>
    <w:p w:rsidR="00FD62D9" w:rsidRPr="00234002" w:rsidRDefault="00FD62D9">
      <w:pPr>
        <w:pStyle w:val="BodyText"/>
        <w:spacing w:before="1"/>
        <w:ind w:left="0"/>
        <w:rPr>
          <w:rFonts w:ascii="Times New Roman" w:hAnsi="Times New Roman" w:cs="Times New Roman"/>
          <w:sz w:val="24"/>
          <w:szCs w:val="24"/>
        </w:rPr>
      </w:pPr>
    </w:p>
    <w:p w:rsidR="00234002" w:rsidRPr="00234002" w:rsidRDefault="00234002" w:rsidP="00234002">
      <w:pPr>
        <w:ind w:left="720"/>
        <w:jc w:val="both"/>
        <w:rPr>
          <w:rFonts w:ascii="Times New Roman" w:hAnsi="Times New Roman" w:cs="Times New Roman"/>
          <w:sz w:val="24"/>
          <w:szCs w:val="24"/>
        </w:rPr>
      </w:pPr>
      <w:r w:rsidRPr="00234002">
        <w:rPr>
          <w:rFonts w:ascii="Times New Roman" w:hAnsi="Times New Roman" w:cs="Times New Roman"/>
          <w:color w:val="000000"/>
          <w:sz w:val="24"/>
          <w:szCs w:val="24"/>
        </w:rPr>
        <w:t>sipas modelit të lëshuar nga institucioni përgjegjës për dhënien e licensave profesionale sipas legjislacionit në fuqi.</w:t>
      </w:r>
    </w:p>
    <w:p w:rsidR="00234002" w:rsidRDefault="00234002" w:rsidP="002D3EE8">
      <w:pPr>
        <w:pStyle w:val="BodyText"/>
        <w:spacing w:before="8"/>
        <w:ind w:left="0"/>
        <w:jc w:val="both"/>
        <w:rPr>
          <w:rFonts w:ascii="Times New Roman" w:hAnsi="Times New Roman" w:cs="Times New Roman"/>
          <w:i/>
          <w:iCs/>
          <w:color w:val="000000"/>
          <w:sz w:val="24"/>
          <w:szCs w:val="24"/>
        </w:rPr>
      </w:pPr>
      <w:r w:rsidRPr="00234002">
        <w:rPr>
          <w:rFonts w:ascii="Times New Roman" w:hAnsi="Times New Roman" w:cs="Times New Roman"/>
          <w:i/>
          <w:iCs/>
          <w:color w:val="000000"/>
          <w:sz w:val="24"/>
          <w:szCs w:val="24"/>
        </w:rPr>
        <w:t>Për Operatorët e huaj të bëhet njehsimi i liçencës profesionale që disponojnë nga vendi i origjinës pranë Institucionit përkatës, në plotësim të licencave profesionale të kërkuara për ekzekutimin e kontratës.</w:t>
      </w:r>
    </w:p>
    <w:p w:rsidR="00234002" w:rsidRPr="009E3E4C" w:rsidRDefault="00234002" w:rsidP="009E3E4C">
      <w:pPr>
        <w:pStyle w:val="BodyText"/>
        <w:spacing w:before="8"/>
        <w:ind w:left="0"/>
        <w:jc w:val="both"/>
        <w:rPr>
          <w:rFonts w:ascii="Times New Roman" w:hAnsi="Times New Roman" w:cs="Times New Roman"/>
          <w:i/>
          <w:iCs/>
          <w:color w:val="000000"/>
          <w:sz w:val="24"/>
          <w:szCs w:val="24"/>
        </w:rPr>
      </w:pPr>
    </w:p>
    <w:p w:rsidR="00234002" w:rsidRPr="009E3E4C" w:rsidRDefault="009E3E4C" w:rsidP="002D3EE8">
      <w:pPr>
        <w:ind w:left="450" w:hanging="450"/>
        <w:jc w:val="both"/>
        <w:rPr>
          <w:rFonts w:ascii="Times New Roman" w:hAnsi="Times New Roman" w:cs="Times New Roman"/>
          <w:sz w:val="24"/>
          <w:szCs w:val="24"/>
        </w:rPr>
      </w:pPr>
      <w:r w:rsidRPr="002D3EE8">
        <w:rPr>
          <w:rFonts w:ascii="Times New Roman" w:hAnsi="Times New Roman" w:cs="Times New Roman"/>
          <w:b/>
          <w:sz w:val="24"/>
          <w:szCs w:val="24"/>
        </w:rPr>
        <w:t>4.</w:t>
      </w:r>
      <w:r w:rsidRPr="009E3E4C">
        <w:rPr>
          <w:rFonts w:ascii="Times New Roman" w:hAnsi="Times New Roman" w:cs="Times New Roman"/>
          <w:sz w:val="24"/>
          <w:szCs w:val="24"/>
        </w:rPr>
        <w:t xml:space="preserve"> </w:t>
      </w:r>
      <w:r w:rsidRPr="009E3E4C">
        <w:rPr>
          <w:rFonts w:ascii="Times New Roman" w:hAnsi="Times New Roman" w:cs="Times New Roman"/>
          <w:sz w:val="24"/>
          <w:szCs w:val="24"/>
        </w:rPr>
        <w:tab/>
      </w:r>
      <w:r w:rsidR="00CC0E13" w:rsidRPr="009E3E4C">
        <w:rPr>
          <w:rFonts w:ascii="Times New Roman" w:hAnsi="Times New Roman" w:cs="Times New Roman"/>
          <w:sz w:val="24"/>
          <w:szCs w:val="24"/>
        </w:rPr>
        <w:t>Kandidati ofertues duhet të përcaktoje me anë të një deklaratë (nga Administratori i shoqërisë) 4 (katër) drejtues teknik të punimeve në objekt (drejtuesit teknik duhet te kenë secili më vete mbi 5 (pesë) vjet eksperiencë pune e pasqyruar kjo në CV perkatëse), te perfshire ne licensen e shoqerise dhe të deklaroje se do të jenë të pranishëm gjatë gjithë kohës që do të kryhen punimet në objektet përkatës, shoqeruar me dokumentacionin e meposhtem:</w:t>
      </w:r>
    </w:p>
    <w:p w:rsidR="00FD62D9" w:rsidRPr="009E3E4C" w:rsidRDefault="00CC0E13" w:rsidP="00AD536A">
      <w:pPr>
        <w:pStyle w:val="ListParagraph"/>
        <w:numPr>
          <w:ilvl w:val="1"/>
          <w:numId w:val="108"/>
        </w:numPr>
        <w:tabs>
          <w:tab w:val="left" w:pos="1520"/>
        </w:tabs>
        <w:spacing w:before="1"/>
        <w:jc w:val="both"/>
        <w:rPr>
          <w:sz w:val="24"/>
          <w:szCs w:val="24"/>
        </w:rPr>
      </w:pPr>
      <w:r w:rsidRPr="009E3E4C">
        <w:rPr>
          <w:sz w:val="24"/>
          <w:szCs w:val="24"/>
        </w:rPr>
        <w:t>Kontrate pune e vlefshme</w:t>
      </w:r>
      <w:r w:rsidRPr="009E3E4C">
        <w:rPr>
          <w:spacing w:val="-4"/>
          <w:sz w:val="24"/>
          <w:szCs w:val="24"/>
        </w:rPr>
        <w:t xml:space="preserve"> </w:t>
      </w:r>
      <w:r w:rsidRPr="009E3E4C">
        <w:rPr>
          <w:sz w:val="24"/>
          <w:szCs w:val="24"/>
        </w:rPr>
        <w:t>(përkatëse)</w:t>
      </w:r>
    </w:p>
    <w:p w:rsidR="00FD62D9" w:rsidRPr="009E3E4C" w:rsidRDefault="00CC0E13" w:rsidP="00AD536A">
      <w:pPr>
        <w:pStyle w:val="ListParagraph"/>
        <w:numPr>
          <w:ilvl w:val="1"/>
          <w:numId w:val="108"/>
        </w:numPr>
        <w:tabs>
          <w:tab w:val="left" w:pos="1587"/>
        </w:tabs>
        <w:ind w:left="1586" w:hanging="255"/>
        <w:jc w:val="both"/>
        <w:rPr>
          <w:sz w:val="24"/>
          <w:szCs w:val="24"/>
        </w:rPr>
      </w:pPr>
      <w:r w:rsidRPr="009E3E4C">
        <w:rPr>
          <w:sz w:val="24"/>
          <w:szCs w:val="24"/>
        </w:rPr>
        <w:t>Diplome</w:t>
      </w:r>
      <w:r w:rsidRPr="009E3E4C">
        <w:rPr>
          <w:spacing w:val="-2"/>
          <w:sz w:val="24"/>
          <w:szCs w:val="24"/>
        </w:rPr>
        <w:t xml:space="preserve"> </w:t>
      </w:r>
      <w:r w:rsidRPr="009E3E4C">
        <w:rPr>
          <w:sz w:val="24"/>
          <w:szCs w:val="24"/>
        </w:rPr>
        <w:t>(përkatëse)</w:t>
      </w:r>
    </w:p>
    <w:p w:rsidR="00234002" w:rsidRDefault="00234002" w:rsidP="00743AC5">
      <w:pPr>
        <w:tabs>
          <w:tab w:val="left" w:pos="1127"/>
          <w:tab w:val="left" w:pos="9540"/>
        </w:tabs>
        <w:rPr>
          <w:sz w:val="24"/>
        </w:rPr>
      </w:pPr>
    </w:p>
    <w:p w:rsidR="00FD62D9" w:rsidRPr="009E3E4C" w:rsidRDefault="009E3E4C" w:rsidP="00743AC5">
      <w:pPr>
        <w:tabs>
          <w:tab w:val="left" w:pos="450"/>
          <w:tab w:val="left" w:pos="1127"/>
          <w:tab w:val="left" w:pos="9540"/>
        </w:tabs>
        <w:spacing w:line="276" w:lineRule="auto"/>
        <w:ind w:left="720" w:hanging="720"/>
        <w:jc w:val="both"/>
        <w:rPr>
          <w:rFonts w:ascii="Times New Roman" w:hAnsi="Times New Roman" w:cs="Times New Roman"/>
        </w:rPr>
      </w:pPr>
      <w:r w:rsidRPr="002D3EE8">
        <w:rPr>
          <w:rFonts w:ascii="Times New Roman" w:hAnsi="Times New Roman" w:cs="Times New Roman"/>
          <w:b/>
          <w:sz w:val="24"/>
        </w:rPr>
        <w:t>5.</w:t>
      </w:r>
      <w:r w:rsidRPr="009E3E4C">
        <w:rPr>
          <w:rFonts w:ascii="Times New Roman" w:hAnsi="Times New Roman" w:cs="Times New Roman"/>
          <w:sz w:val="24"/>
        </w:rPr>
        <w:t xml:space="preserve">  </w:t>
      </w:r>
      <w:r w:rsidRPr="009E3E4C">
        <w:rPr>
          <w:rFonts w:ascii="Times New Roman" w:hAnsi="Times New Roman" w:cs="Times New Roman"/>
          <w:sz w:val="24"/>
        </w:rPr>
        <w:tab/>
      </w:r>
      <w:r w:rsidR="00CC0E13" w:rsidRPr="009E3E4C">
        <w:rPr>
          <w:rFonts w:ascii="Times New Roman" w:hAnsi="Times New Roman" w:cs="Times New Roman"/>
          <w:sz w:val="24"/>
        </w:rPr>
        <w:t xml:space="preserve">Një punësim mesatar i të paktën </w:t>
      </w:r>
      <w:r w:rsidR="00CC0E13" w:rsidRPr="009E3E4C">
        <w:rPr>
          <w:rFonts w:ascii="Times New Roman" w:hAnsi="Times New Roman" w:cs="Times New Roman"/>
          <w:b/>
          <w:sz w:val="24"/>
        </w:rPr>
        <w:t xml:space="preserve">250 </w:t>
      </w:r>
      <w:r w:rsidR="00CC0E13" w:rsidRPr="009E3E4C">
        <w:rPr>
          <w:rFonts w:ascii="Times New Roman" w:hAnsi="Times New Roman" w:cs="Times New Roman"/>
          <w:sz w:val="24"/>
        </w:rPr>
        <w:t xml:space="preserve">(dyqind e pesëdhjete) personave, për periudhën </w:t>
      </w:r>
      <w:r w:rsidR="00CC0E13" w:rsidRPr="00743AC5">
        <w:rPr>
          <w:rFonts w:ascii="Times New Roman" w:hAnsi="Times New Roman" w:cs="Times New Roman"/>
          <w:b/>
          <w:sz w:val="24"/>
        </w:rPr>
        <w:t xml:space="preserve">Janar </w:t>
      </w:r>
      <w:r w:rsidRPr="00743AC5">
        <w:rPr>
          <w:rFonts w:ascii="Times New Roman" w:hAnsi="Times New Roman" w:cs="Times New Roman"/>
          <w:b/>
          <w:sz w:val="24"/>
        </w:rPr>
        <w:t>2018</w:t>
      </w:r>
      <w:r w:rsidR="00CC0E13" w:rsidRPr="00743AC5">
        <w:rPr>
          <w:rFonts w:ascii="Times New Roman" w:hAnsi="Times New Roman" w:cs="Times New Roman"/>
          <w:b/>
          <w:sz w:val="24"/>
        </w:rPr>
        <w:t xml:space="preserve"> – </w:t>
      </w:r>
      <w:r w:rsidRPr="00743AC5">
        <w:rPr>
          <w:rFonts w:ascii="Times New Roman" w:hAnsi="Times New Roman" w:cs="Times New Roman"/>
          <w:b/>
          <w:sz w:val="24"/>
        </w:rPr>
        <w:t>Korrik</w:t>
      </w:r>
      <w:r w:rsidR="00CC0E13" w:rsidRPr="00743AC5">
        <w:rPr>
          <w:rFonts w:ascii="Times New Roman" w:hAnsi="Times New Roman" w:cs="Times New Roman"/>
          <w:b/>
          <w:sz w:val="24"/>
        </w:rPr>
        <w:t xml:space="preserve"> 2019</w:t>
      </w:r>
      <w:r w:rsidR="00CC0E13" w:rsidRPr="009E3E4C">
        <w:rPr>
          <w:rFonts w:ascii="Times New Roman" w:hAnsi="Times New Roman" w:cs="Times New Roman"/>
          <w:sz w:val="24"/>
        </w:rPr>
        <w:t xml:space="preserve"> të vërtetuar</w:t>
      </w:r>
      <w:r w:rsidR="00CC0E13" w:rsidRPr="009E3E4C">
        <w:rPr>
          <w:rFonts w:ascii="Times New Roman" w:hAnsi="Times New Roman" w:cs="Times New Roman"/>
          <w:spacing w:val="-4"/>
          <w:sz w:val="24"/>
        </w:rPr>
        <w:t xml:space="preserve"> </w:t>
      </w:r>
      <w:r w:rsidR="00CC0E13" w:rsidRPr="009E3E4C">
        <w:rPr>
          <w:rFonts w:ascii="Times New Roman" w:hAnsi="Times New Roman" w:cs="Times New Roman"/>
          <w:sz w:val="24"/>
        </w:rPr>
        <w:t>me;</w:t>
      </w:r>
    </w:p>
    <w:p w:rsidR="009E3E4C" w:rsidRPr="009E3E4C" w:rsidRDefault="009E3E4C" w:rsidP="00743AC5">
      <w:pPr>
        <w:tabs>
          <w:tab w:val="left" w:pos="2321"/>
          <w:tab w:val="left" w:pos="2322"/>
          <w:tab w:val="left" w:pos="9540"/>
        </w:tabs>
        <w:spacing w:line="276" w:lineRule="auto"/>
        <w:ind w:left="810" w:hanging="270"/>
        <w:jc w:val="both"/>
        <w:rPr>
          <w:rFonts w:ascii="Times New Roman" w:hAnsi="Times New Roman" w:cs="Times New Roman"/>
          <w:sz w:val="24"/>
        </w:rPr>
      </w:pPr>
      <w:r w:rsidRPr="009E3E4C">
        <w:rPr>
          <w:rFonts w:ascii="Times New Roman" w:hAnsi="Times New Roman" w:cs="Times New Roman"/>
          <w:sz w:val="24"/>
        </w:rPr>
        <w:t xml:space="preserve">a) </w:t>
      </w:r>
      <w:r w:rsidR="00CC0E13" w:rsidRPr="009E3E4C">
        <w:rPr>
          <w:rFonts w:ascii="Times New Roman" w:hAnsi="Times New Roman" w:cs="Times New Roman"/>
          <w:sz w:val="24"/>
        </w:rPr>
        <w:t>Vërtetim të lëshuar nga Administrata Tatim</w:t>
      </w:r>
      <w:r w:rsidR="00743AC5">
        <w:rPr>
          <w:rFonts w:ascii="Times New Roman" w:hAnsi="Times New Roman" w:cs="Times New Roman"/>
          <w:sz w:val="24"/>
        </w:rPr>
        <w:t xml:space="preserve">ore, ku të specifikohet numri i </w:t>
      </w:r>
      <w:r w:rsidR="00CC0E13" w:rsidRPr="009E3E4C">
        <w:rPr>
          <w:rFonts w:ascii="Times New Roman" w:hAnsi="Times New Roman" w:cs="Times New Roman"/>
          <w:sz w:val="24"/>
        </w:rPr>
        <w:t>punonjësve për secili</w:t>
      </w:r>
      <w:r w:rsidRPr="009E3E4C">
        <w:rPr>
          <w:rFonts w:ascii="Times New Roman" w:hAnsi="Times New Roman" w:cs="Times New Roman"/>
          <w:sz w:val="24"/>
        </w:rPr>
        <w:t xml:space="preserve">n muaj; per periudhen </w:t>
      </w:r>
      <w:r w:rsidRPr="00743AC5">
        <w:rPr>
          <w:rFonts w:ascii="Times New Roman" w:hAnsi="Times New Roman" w:cs="Times New Roman"/>
          <w:b/>
          <w:sz w:val="24"/>
        </w:rPr>
        <w:t>Janar 2018 – Korrik</w:t>
      </w:r>
      <w:r w:rsidR="00CC0E13" w:rsidRPr="00743AC5">
        <w:rPr>
          <w:rFonts w:ascii="Times New Roman" w:hAnsi="Times New Roman" w:cs="Times New Roman"/>
          <w:b/>
          <w:spacing w:val="-2"/>
          <w:sz w:val="24"/>
        </w:rPr>
        <w:t xml:space="preserve"> </w:t>
      </w:r>
      <w:r w:rsidRPr="00743AC5">
        <w:rPr>
          <w:rFonts w:ascii="Times New Roman" w:hAnsi="Times New Roman" w:cs="Times New Roman"/>
          <w:b/>
          <w:sz w:val="24"/>
        </w:rPr>
        <w:t>2019</w:t>
      </w:r>
      <w:r w:rsidR="00743AC5">
        <w:rPr>
          <w:rFonts w:ascii="Times New Roman" w:hAnsi="Times New Roman" w:cs="Times New Roman"/>
          <w:b/>
          <w:sz w:val="24"/>
        </w:rPr>
        <w:t>.</w:t>
      </w:r>
    </w:p>
    <w:p w:rsidR="00FD62D9" w:rsidRPr="009E3E4C" w:rsidRDefault="009E3E4C" w:rsidP="00743AC5">
      <w:pPr>
        <w:tabs>
          <w:tab w:val="left" w:pos="2321"/>
          <w:tab w:val="left" w:pos="2322"/>
          <w:tab w:val="left" w:pos="9540"/>
        </w:tabs>
        <w:spacing w:line="276" w:lineRule="auto"/>
        <w:ind w:left="810" w:hanging="270"/>
        <w:jc w:val="both"/>
        <w:rPr>
          <w:rFonts w:ascii="Times New Roman" w:hAnsi="Times New Roman" w:cs="Times New Roman"/>
          <w:sz w:val="24"/>
        </w:rPr>
      </w:pPr>
      <w:r w:rsidRPr="009E3E4C">
        <w:rPr>
          <w:rFonts w:ascii="Times New Roman" w:hAnsi="Times New Roman" w:cs="Times New Roman"/>
          <w:sz w:val="24"/>
        </w:rPr>
        <w:t xml:space="preserve">b) </w:t>
      </w:r>
      <w:r w:rsidR="00CC0E13" w:rsidRPr="009E3E4C">
        <w:rPr>
          <w:rFonts w:ascii="Times New Roman" w:hAnsi="Times New Roman" w:cs="Times New Roman"/>
          <w:sz w:val="24"/>
        </w:rPr>
        <w:t xml:space="preserve">List pagesat e punonjesve sipas formatit qe kerkohet nga legjislacioni </w:t>
      </w:r>
      <w:r w:rsidRPr="009E3E4C">
        <w:rPr>
          <w:rFonts w:ascii="Times New Roman" w:hAnsi="Times New Roman" w:cs="Times New Roman"/>
          <w:sz w:val="24"/>
        </w:rPr>
        <w:t xml:space="preserve">ne fuqi per periudhen </w:t>
      </w:r>
      <w:r w:rsidRPr="00743AC5">
        <w:rPr>
          <w:rFonts w:ascii="Times New Roman" w:hAnsi="Times New Roman" w:cs="Times New Roman"/>
          <w:b/>
          <w:sz w:val="24"/>
        </w:rPr>
        <w:t>Janar 2018 – Korrik</w:t>
      </w:r>
      <w:r w:rsidR="00CC0E13" w:rsidRPr="00743AC5">
        <w:rPr>
          <w:rFonts w:ascii="Times New Roman" w:hAnsi="Times New Roman" w:cs="Times New Roman"/>
          <w:b/>
          <w:spacing w:val="2"/>
          <w:sz w:val="24"/>
        </w:rPr>
        <w:t xml:space="preserve"> </w:t>
      </w:r>
      <w:r w:rsidR="00CC0E13" w:rsidRPr="00743AC5">
        <w:rPr>
          <w:rFonts w:ascii="Times New Roman" w:hAnsi="Times New Roman" w:cs="Times New Roman"/>
          <w:b/>
          <w:sz w:val="24"/>
        </w:rPr>
        <w:t>2019.</w:t>
      </w:r>
    </w:p>
    <w:p w:rsidR="009E3E4C" w:rsidRDefault="009E3E4C" w:rsidP="009E3E4C">
      <w:pPr>
        <w:tabs>
          <w:tab w:val="left" w:pos="2321"/>
          <w:tab w:val="left" w:pos="2322"/>
        </w:tabs>
        <w:ind w:right="477"/>
        <w:rPr>
          <w:sz w:val="24"/>
          <w:highlight w:val="yellow"/>
        </w:rPr>
      </w:pPr>
    </w:p>
    <w:p w:rsidR="00FD62D9" w:rsidRPr="002E699B" w:rsidRDefault="002E699B" w:rsidP="00743AC5">
      <w:pPr>
        <w:tabs>
          <w:tab w:val="left" w:pos="1189"/>
          <w:tab w:val="left" w:pos="9540"/>
        </w:tabs>
        <w:ind w:left="450" w:right="90" w:hanging="450"/>
        <w:jc w:val="both"/>
        <w:rPr>
          <w:rFonts w:ascii="Times New Roman" w:hAnsi="Times New Roman" w:cs="Times New Roman"/>
          <w:sz w:val="24"/>
        </w:rPr>
      </w:pPr>
      <w:r w:rsidRPr="002D3EE8">
        <w:rPr>
          <w:rFonts w:ascii="Times New Roman" w:hAnsi="Times New Roman" w:cs="Times New Roman"/>
          <w:b/>
          <w:sz w:val="24"/>
        </w:rPr>
        <w:t>6.</w:t>
      </w:r>
      <w:r w:rsidRPr="002E699B">
        <w:rPr>
          <w:rFonts w:ascii="Times New Roman" w:hAnsi="Times New Roman" w:cs="Times New Roman"/>
          <w:sz w:val="24"/>
        </w:rPr>
        <w:t xml:space="preserve"> </w:t>
      </w:r>
      <w:r>
        <w:rPr>
          <w:rFonts w:ascii="Times New Roman" w:hAnsi="Times New Roman" w:cs="Times New Roman"/>
          <w:sz w:val="24"/>
        </w:rPr>
        <w:tab/>
      </w:r>
      <w:r w:rsidR="00CC0E13" w:rsidRPr="002E699B">
        <w:rPr>
          <w:rFonts w:ascii="Times New Roman" w:hAnsi="Times New Roman" w:cs="Times New Roman"/>
          <w:sz w:val="24"/>
        </w:rPr>
        <w:t xml:space="preserve">Operatorët ekonomike pjesëmarrës duhet te kenë në stafin e tyre dhe te figurojne në listpagesat e shoqërisë për te pakten </w:t>
      </w:r>
      <w:r w:rsidR="00CC0E13" w:rsidRPr="002E699B">
        <w:rPr>
          <w:rFonts w:ascii="Times New Roman" w:hAnsi="Times New Roman" w:cs="Times New Roman"/>
          <w:b/>
          <w:sz w:val="24"/>
        </w:rPr>
        <w:t xml:space="preserve">6 </w:t>
      </w:r>
      <w:r w:rsidR="00CC0E13" w:rsidRPr="002E699B">
        <w:rPr>
          <w:rFonts w:ascii="Times New Roman" w:hAnsi="Times New Roman" w:cs="Times New Roman"/>
          <w:sz w:val="24"/>
        </w:rPr>
        <w:t>(gjashte) muajt e fundit, vërtetuar me kontratë pune të vlefshme, diplomë, CV, punonjesit si me</w:t>
      </w:r>
      <w:r w:rsidR="00CC0E13" w:rsidRPr="002E699B">
        <w:rPr>
          <w:rFonts w:ascii="Times New Roman" w:hAnsi="Times New Roman" w:cs="Times New Roman"/>
          <w:spacing w:val="-2"/>
          <w:sz w:val="24"/>
        </w:rPr>
        <w:t xml:space="preserve"> </w:t>
      </w:r>
      <w:r w:rsidR="00CC0E13" w:rsidRPr="002E699B">
        <w:rPr>
          <w:rFonts w:ascii="Times New Roman" w:hAnsi="Times New Roman" w:cs="Times New Roman"/>
          <w:sz w:val="24"/>
        </w:rPr>
        <w:t>poshte:</w:t>
      </w:r>
    </w:p>
    <w:p w:rsidR="00FD62D9" w:rsidRPr="002E699B" w:rsidRDefault="00CC0E13" w:rsidP="00AD536A">
      <w:pPr>
        <w:pStyle w:val="ListParagraph"/>
        <w:numPr>
          <w:ilvl w:val="0"/>
          <w:numId w:val="107"/>
        </w:numPr>
        <w:tabs>
          <w:tab w:val="left" w:pos="1601"/>
          <w:tab w:val="left" w:pos="1602"/>
        </w:tabs>
        <w:spacing w:before="3"/>
        <w:ind w:hanging="361"/>
        <w:rPr>
          <w:sz w:val="24"/>
        </w:rPr>
      </w:pPr>
      <w:r w:rsidRPr="002E699B">
        <w:rPr>
          <w:sz w:val="24"/>
        </w:rPr>
        <w:t>Arkitekt 2</w:t>
      </w:r>
      <w:r w:rsidRPr="002E699B">
        <w:rPr>
          <w:spacing w:val="-1"/>
          <w:sz w:val="24"/>
        </w:rPr>
        <w:t xml:space="preserve"> </w:t>
      </w:r>
      <w:r w:rsidRPr="002E699B">
        <w:rPr>
          <w:sz w:val="24"/>
        </w:rPr>
        <w:t>(dy)</w:t>
      </w:r>
    </w:p>
    <w:p w:rsidR="002E699B" w:rsidRPr="002E699B" w:rsidRDefault="00CC0E13" w:rsidP="00AD536A">
      <w:pPr>
        <w:pStyle w:val="ListParagraph"/>
        <w:numPr>
          <w:ilvl w:val="0"/>
          <w:numId w:val="107"/>
        </w:numPr>
        <w:tabs>
          <w:tab w:val="left" w:pos="1601"/>
          <w:tab w:val="left" w:pos="1602"/>
        </w:tabs>
        <w:ind w:hanging="361"/>
        <w:rPr>
          <w:sz w:val="24"/>
        </w:rPr>
      </w:pPr>
      <w:r w:rsidRPr="002E699B">
        <w:rPr>
          <w:sz w:val="24"/>
        </w:rPr>
        <w:t>Inxhinier Ndertimi 2 (dy)</w:t>
      </w:r>
    </w:p>
    <w:p w:rsidR="002E699B" w:rsidRPr="002E699B" w:rsidRDefault="00CC0E13" w:rsidP="00AD536A">
      <w:pPr>
        <w:pStyle w:val="ListParagraph"/>
        <w:numPr>
          <w:ilvl w:val="0"/>
          <w:numId w:val="107"/>
        </w:numPr>
        <w:tabs>
          <w:tab w:val="left" w:pos="1601"/>
          <w:tab w:val="left" w:pos="1602"/>
        </w:tabs>
        <w:ind w:hanging="361"/>
        <w:rPr>
          <w:sz w:val="24"/>
        </w:rPr>
      </w:pPr>
      <w:r w:rsidRPr="002E699B">
        <w:rPr>
          <w:sz w:val="24"/>
        </w:rPr>
        <w:lastRenderedPageBreak/>
        <w:t>Inxhinier Hidroteknik 1(një)</w:t>
      </w:r>
    </w:p>
    <w:p w:rsidR="00FD62D9" w:rsidRPr="002E699B" w:rsidRDefault="00CC0E13" w:rsidP="00AD536A">
      <w:pPr>
        <w:pStyle w:val="ListParagraph"/>
        <w:numPr>
          <w:ilvl w:val="0"/>
          <w:numId w:val="107"/>
        </w:numPr>
        <w:tabs>
          <w:tab w:val="left" w:pos="1601"/>
          <w:tab w:val="left" w:pos="1602"/>
        </w:tabs>
        <w:ind w:hanging="361"/>
        <w:rPr>
          <w:sz w:val="24"/>
        </w:rPr>
      </w:pPr>
      <w:r w:rsidRPr="002E699B">
        <w:rPr>
          <w:sz w:val="24"/>
        </w:rPr>
        <w:t>Inxhinier Topograf/Markshaider/Gjeodet/Gjeomatik 1</w:t>
      </w:r>
      <w:r w:rsidRPr="002E699B">
        <w:rPr>
          <w:spacing w:val="2"/>
          <w:sz w:val="24"/>
        </w:rPr>
        <w:t xml:space="preserve"> </w:t>
      </w:r>
      <w:r w:rsidRPr="002E699B">
        <w:rPr>
          <w:sz w:val="24"/>
        </w:rPr>
        <w:t>(një)</w:t>
      </w:r>
    </w:p>
    <w:p w:rsidR="00FD62D9" w:rsidRPr="002E699B" w:rsidRDefault="00CC0E13" w:rsidP="00AD536A">
      <w:pPr>
        <w:pStyle w:val="ListParagraph"/>
        <w:numPr>
          <w:ilvl w:val="0"/>
          <w:numId w:val="107"/>
        </w:numPr>
        <w:tabs>
          <w:tab w:val="left" w:pos="1601"/>
          <w:tab w:val="left" w:pos="1602"/>
        </w:tabs>
        <w:ind w:hanging="361"/>
        <w:rPr>
          <w:sz w:val="24"/>
        </w:rPr>
      </w:pPr>
      <w:r w:rsidRPr="002E699B">
        <w:rPr>
          <w:sz w:val="24"/>
        </w:rPr>
        <w:t>Inxhinier Mjedisi</w:t>
      </w:r>
      <w:r w:rsidRPr="002E699B">
        <w:rPr>
          <w:spacing w:val="-1"/>
          <w:sz w:val="24"/>
        </w:rPr>
        <w:t xml:space="preserve"> </w:t>
      </w:r>
      <w:r w:rsidRPr="002E699B">
        <w:rPr>
          <w:sz w:val="24"/>
        </w:rPr>
        <w:t>1(një)</w:t>
      </w:r>
    </w:p>
    <w:p w:rsidR="00FD62D9" w:rsidRPr="002E699B" w:rsidRDefault="00CC0E13" w:rsidP="00AD536A">
      <w:pPr>
        <w:pStyle w:val="ListParagraph"/>
        <w:numPr>
          <w:ilvl w:val="0"/>
          <w:numId w:val="107"/>
        </w:numPr>
        <w:tabs>
          <w:tab w:val="left" w:pos="1601"/>
          <w:tab w:val="left" w:pos="1602"/>
        </w:tabs>
        <w:ind w:hanging="361"/>
        <w:rPr>
          <w:sz w:val="24"/>
        </w:rPr>
      </w:pPr>
      <w:r w:rsidRPr="002E699B">
        <w:rPr>
          <w:sz w:val="24"/>
        </w:rPr>
        <w:t>Inxhinier Mekanik 1(një)</w:t>
      </w:r>
    </w:p>
    <w:p w:rsidR="00FD62D9" w:rsidRPr="002E699B" w:rsidRDefault="00CC0E13" w:rsidP="00AD536A">
      <w:pPr>
        <w:pStyle w:val="ListParagraph"/>
        <w:numPr>
          <w:ilvl w:val="0"/>
          <w:numId w:val="107"/>
        </w:numPr>
        <w:tabs>
          <w:tab w:val="left" w:pos="1601"/>
          <w:tab w:val="left" w:pos="1602"/>
        </w:tabs>
        <w:spacing w:before="1"/>
        <w:ind w:hanging="361"/>
        <w:rPr>
          <w:sz w:val="24"/>
        </w:rPr>
      </w:pPr>
      <w:r w:rsidRPr="002E699B">
        <w:rPr>
          <w:sz w:val="24"/>
        </w:rPr>
        <w:t>Inxhinier Gjeolog</w:t>
      </w:r>
      <w:r w:rsidRPr="002E699B">
        <w:rPr>
          <w:spacing w:val="-2"/>
          <w:sz w:val="24"/>
        </w:rPr>
        <w:t xml:space="preserve"> </w:t>
      </w:r>
      <w:r w:rsidRPr="002E699B">
        <w:rPr>
          <w:sz w:val="24"/>
        </w:rPr>
        <w:t>1(një)</w:t>
      </w:r>
    </w:p>
    <w:p w:rsidR="00FD62D9" w:rsidRPr="002E699B" w:rsidRDefault="00E76B26" w:rsidP="00AD536A">
      <w:pPr>
        <w:pStyle w:val="ListParagraph"/>
        <w:numPr>
          <w:ilvl w:val="0"/>
          <w:numId w:val="107"/>
        </w:numPr>
        <w:tabs>
          <w:tab w:val="left" w:pos="1601"/>
          <w:tab w:val="left" w:pos="1602"/>
        </w:tabs>
        <w:ind w:hanging="361"/>
        <w:rPr>
          <w:sz w:val="24"/>
        </w:rPr>
      </w:pPr>
      <w:r w:rsidRPr="002E699B">
        <w:rPr>
          <w:sz w:val="24"/>
        </w:rPr>
        <w:t>Inxhinier Elektrik</w:t>
      </w:r>
      <w:r w:rsidR="00CC0E13" w:rsidRPr="002E699B">
        <w:rPr>
          <w:spacing w:val="-1"/>
          <w:sz w:val="24"/>
        </w:rPr>
        <w:t xml:space="preserve"> </w:t>
      </w:r>
      <w:r w:rsidR="00CC0E13" w:rsidRPr="002E699B">
        <w:rPr>
          <w:sz w:val="24"/>
        </w:rPr>
        <w:t>1(një)</w:t>
      </w:r>
    </w:p>
    <w:p w:rsidR="00FD62D9" w:rsidRDefault="00FD62D9">
      <w:pPr>
        <w:pStyle w:val="BodyText"/>
        <w:spacing w:before="8"/>
        <w:ind w:left="0"/>
        <w:rPr>
          <w:rFonts w:ascii="Times New Roman"/>
          <w:sz w:val="23"/>
        </w:rPr>
      </w:pPr>
    </w:p>
    <w:p w:rsidR="00FD62D9" w:rsidRPr="002E699B" w:rsidRDefault="002E699B" w:rsidP="002D3EE8">
      <w:pPr>
        <w:tabs>
          <w:tab w:val="left" w:pos="1242"/>
        </w:tabs>
        <w:ind w:left="450" w:hanging="450"/>
        <w:jc w:val="both"/>
        <w:rPr>
          <w:rFonts w:ascii="Times New Roman" w:hAnsi="Times New Roman" w:cs="Times New Roman"/>
          <w:sz w:val="24"/>
        </w:rPr>
      </w:pPr>
      <w:r w:rsidRPr="002D3EE8">
        <w:rPr>
          <w:rFonts w:ascii="Times New Roman" w:hAnsi="Times New Roman" w:cs="Times New Roman"/>
          <w:b/>
          <w:sz w:val="24"/>
        </w:rPr>
        <w:t>7.</w:t>
      </w:r>
      <w:r w:rsidRPr="002E699B">
        <w:rPr>
          <w:rFonts w:ascii="Times New Roman" w:hAnsi="Times New Roman" w:cs="Times New Roman"/>
          <w:sz w:val="24"/>
        </w:rPr>
        <w:t xml:space="preserve"> </w:t>
      </w:r>
      <w:r w:rsidRPr="002E699B">
        <w:rPr>
          <w:rFonts w:ascii="Times New Roman" w:hAnsi="Times New Roman" w:cs="Times New Roman"/>
          <w:sz w:val="24"/>
        </w:rPr>
        <w:tab/>
        <w:t>Operatorët ekonomike pjesëmarrës duhet te kenë në stafin e tyre e punonjes</w:t>
      </w:r>
      <w:r w:rsidR="00CC0E13" w:rsidRPr="002E699B">
        <w:rPr>
          <w:rFonts w:ascii="Times New Roman" w:hAnsi="Times New Roman" w:cs="Times New Roman"/>
          <w:sz w:val="24"/>
        </w:rPr>
        <w:t xml:space="preserve"> </w:t>
      </w:r>
      <w:r w:rsidRPr="002E699B">
        <w:rPr>
          <w:rFonts w:ascii="Times New Roman" w:hAnsi="Times New Roman" w:cs="Times New Roman"/>
          <w:sz w:val="24"/>
        </w:rPr>
        <w:t xml:space="preserve">të pajisur me deshmi kualifikimi te sigurimit teknik nga ISHTI ose nga institucione ekuivalente me të ne kategorite e meposhtme si dhe te figurojne ne </w:t>
      </w:r>
      <w:r w:rsidR="00CC0E13" w:rsidRPr="002E699B">
        <w:rPr>
          <w:rFonts w:ascii="Times New Roman" w:hAnsi="Times New Roman" w:cs="Times New Roman"/>
          <w:sz w:val="24"/>
        </w:rPr>
        <w:t xml:space="preserve">listpagesat e shoqërisë për 6 (gjashtë) muajt e fundit të pakten </w:t>
      </w:r>
      <w:r w:rsidR="00CC0E13" w:rsidRPr="002E699B">
        <w:rPr>
          <w:rFonts w:ascii="Times New Roman" w:hAnsi="Times New Roman" w:cs="Times New Roman"/>
          <w:b/>
          <w:sz w:val="24"/>
        </w:rPr>
        <w:t xml:space="preserve">40 </w:t>
      </w:r>
      <w:r w:rsidR="00CC0E13" w:rsidRPr="002E699B">
        <w:rPr>
          <w:rFonts w:ascii="Times New Roman" w:hAnsi="Times New Roman" w:cs="Times New Roman"/>
          <w:sz w:val="24"/>
        </w:rPr>
        <w:t xml:space="preserve">(dyzet) punonjës, </w:t>
      </w:r>
      <w:r w:rsidRPr="002E699B">
        <w:rPr>
          <w:rFonts w:ascii="Times New Roman" w:hAnsi="Times New Roman" w:cs="Times New Roman"/>
          <w:sz w:val="24"/>
        </w:rPr>
        <w:t>si me poshte:</w:t>
      </w:r>
    </w:p>
    <w:p w:rsidR="00FD62D9" w:rsidRPr="002E699B" w:rsidRDefault="00CC0E13" w:rsidP="00AD536A">
      <w:pPr>
        <w:pStyle w:val="ListParagraph"/>
        <w:numPr>
          <w:ilvl w:val="2"/>
          <w:numId w:val="106"/>
        </w:numPr>
        <w:tabs>
          <w:tab w:val="left" w:pos="1601"/>
          <w:tab w:val="left" w:pos="1602"/>
        </w:tabs>
        <w:spacing w:before="1" w:line="291" w:lineRule="exact"/>
        <w:ind w:hanging="361"/>
        <w:rPr>
          <w:sz w:val="24"/>
        </w:rPr>
      </w:pPr>
      <w:r w:rsidRPr="002E699B">
        <w:rPr>
          <w:sz w:val="24"/>
        </w:rPr>
        <w:t>Grupi I - 10 (dhjetë)</w:t>
      </w:r>
      <w:r w:rsidRPr="002E699B">
        <w:rPr>
          <w:spacing w:val="-3"/>
          <w:sz w:val="24"/>
        </w:rPr>
        <w:t xml:space="preserve"> </w:t>
      </w:r>
      <w:r w:rsidRPr="002E699B">
        <w:rPr>
          <w:sz w:val="24"/>
        </w:rPr>
        <w:t>punonjës</w:t>
      </w:r>
    </w:p>
    <w:p w:rsidR="00FD62D9" w:rsidRPr="002E699B" w:rsidRDefault="00CC0E13" w:rsidP="00AD536A">
      <w:pPr>
        <w:pStyle w:val="ListParagraph"/>
        <w:numPr>
          <w:ilvl w:val="2"/>
          <w:numId w:val="106"/>
        </w:numPr>
        <w:tabs>
          <w:tab w:val="left" w:pos="1601"/>
          <w:tab w:val="left" w:pos="1602"/>
        </w:tabs>
        <w:spacing w:line="291" w:lineRule="exact"/>
        <w:ind w:hanging="361"/>
        <w:rPr>
          <w:sz w:val="24"/>
        </w:rPr>
      </w:pPr>
      <w:r w:rsidRPr="002E699B">
        <w:rPr>
          <w:sz w:val="24"/>
        </w:rPr>
        <w:t>Grupi II - 24 (njëzetë e kater)</w:t>
      </w:r>
      <w:r w:rsidRPr="002E699B">
        <w:rPr>
          <w:spacing w:val="-3"/>
          <w:sz w:val="24"/>
        </w:rPr>
        <w:t xml:space="preserve"> </w:t>
      </w:r>
      <w:r w:rsidRPr="002E699B">
        <w:rPr>
          <w:sz w:val="24"/>
        </w:rPr>
        <w:t>punonjës</w:t>
      </w:r>
    </w:p>
    <w:p w:rsidR="00FD62D9" w:rsidRPr="002E699B" w:rsidRDefault="00CC0E13" w:rsidP="00AD536A">
      <w:pPr>
        <w:pStyle w:val="ListParagraph"/>
        <w:numPr>
          <w:ilvl w:val="2"/>
          <w:numId w:val="106"/>
        </w:numPr>
        <w:tabs>
          <w:tab w:val="left" w:pos="1601"/>
          <w:tab w:val="left" w:pos="1602"/>
        </w:tabs>
        <w:spacing w:before="1"/>
        <w:ind w:hanging="361"/>
        <w:rPr>
          <w:sz w:val="24"/>
        </w:rPr>
      </w:pPr>
      <w:r w:rsidRPr="002E699B">
        <w:rPr>
          <w:sz w:val="24"/>
        </w:rPr>
        <w:t>Grupi III – 2 (dy)</w:t>
      </w:r>
      <w:r w:rsidRPr="002E699B">
        <w:rPr>
          <w:spacing w:val="-6"/>
          <w:sz w:val="24"/>
        </w:rPr>
        <w:t xml:space="preserve"> </w:t>
      </w:r>
      <w:r w:rsidRPr="002E699B">
        <w:rPr>
          <w:sz w:val="24"/>
        </w:rPr>
        <w:t>punonjës</w:t>
      </w:r>
    </w:p>
    <w:p w:rsidR="00FD62D9" w:rsidRPr="002E699B" w:rsidRDefault="00CC0E13" w:rsidP="00AD536A">
      <w:pPr>
        <w:pStyle w:val="ListParagraph"/>
        <w:numPr>
          <w:ilvl w:val="2"/>
          <w:numId w:val="106"/>
        </w:numPr>
        <w:tabs>
          <w:tab w:val="left" w:pos="1601"/>
          <w:tab w:val="left" w:pos="1602"/>
        </w:tabs>
        <w:spacing w:before="1"/>
        <w:ind w:hanging="361"/>
        <w:rPr>
          <w:sz w:val="24"/>
        </w:rPr>
      </w:pPr>
      <w:r w:rsidRPr="002E699B">
        <w:rPr>
          <w:sz w:val="24"/>
        </w:rPr>
        <w:t>Grupi IV - 2  (dy)</w:t>
      </w:r>
      <w:r w:rsidRPr="002E699B">
        <w:rPr>
          <w:spacing w:val="-7"/>
          <w:sz w:val="24"/>
        </w:rPr>
        <w:t xml:space="preserve"> </w:t>
      </w:r>
      <w:r w:rsidRPr="002E699B">
        <w:rPr>
          <w:sz w:val="24"/>
        </w:rPr>
        <w:t>punonjës</w:t>
      </w:r>
    </w:p>
    <w:p w:rsidR="00FD62D9" w:rsidRPr="002E699B" w:rsidRDefault="00CC0E13" w:rsidP="00AD536A">
      <w:pPr>
        <w:pStyle w:val="ListParagraph"/>
        <w:numPr>
          <w:ilvl w:val="2"/>
          <w:numId w:val="106"/>
        </w:numPr>
        <w:tabs>
          <w:tab w:val="left" w:pos="1601"/>
          <w:tab w:val="left" w:pos="1602"/>
        </w:tabs>
        <w:spacing w:before="1"/>
        <w:ind w:hanging="361"/>
        <w:rPr>
          <w:sz w:val="24"/>
        </w:rPr>
      </w:pPr>
      <w:r w:rsidRPr="002E699B">
        <w:rPr>
          <w:sz w:val="24"/>
        </w:rPr>
        <w:t>Grupi V- 2 (dy)</w:t>
      </w:r>
      <w:r w:rsidRPr="002E699B">
        <w:rPr>
          <w:spacing w:val="-2"/>
          <w:sz w:val="24"/>
        </w:rPr>
        <w:t xml:space="preserve"> </w:t>
      </w:r>
      <w:r w:rsidRPr="002E699B">
        <w:rPr>
          <w:sz w:val="24"/>
        </w:rPr>
        <w:t>punonjës</w:t>
      </w:r>
    </w:p>
    <w:p w:rsidR="00FD62D9" w:rsidRPr="00E76B26" w:rsidRDefault="00FD62D9">
      <w:pPr>
        <w:pStyle w:val="BodyText"/>
        <w:spacing w:before="7"/>
        <w:ind w:left="0"/>
        <w:rPr>
          <w:rFonts w:ascii="Times New Roman"/>
          <w:b/>
          <w:sz w:val="23"/>
        </w:rPr>
      </w:pPr>
    </w:p>
    <w:p w:rsidR="00FD62D9" w:rsidRDefault="002E699B" w:rsidP="002D3EE8">
      <w:pPr>
        <w:tabs>
          <w:tab w:val="left" w:pos="9360"/>
        </w:tabs>
        <w:ind w:left="450" w:hanging="450"/>
        <w:jc w:val="both"/>
        <w:rPr>
          <w:rFonts w:ascii="Times New Roman" w:hAnsi="Times New Roman"/>
          <w:sz w:val="24"/>
        </w:rPr>
      </w:pPr>
      <w:r w:rsidRPr="002D3EE8">
        <w:rPr>
          <w:rFonts w:ascii="Times New Roman" w:hAnsi="Times New Roman"/>
          <w:b/>
          <w:sz w:val="24"/>
        </w:rPr>
        <w:t>8.</w:t>
      </w:r>
      <w:r>
        <w:rPr>
          <w:rFonts w:ascii="Times New Roman" w:hAnsi="Times New Roman"/>
          <w:i/>
          <w:sz w:val="24"/>
        </w:rPr>
        <w:t xml:space="preserve"> </w:t>
      </w:r>
      <w:r w:rsidR="00083AA2">
        <w:rPr>
          <w:rFonts w:ascii="Times New Roman" w:hAnsi="Times New Roman"/>
          <w:i/>
          <w:sz w:val="24"/>
        </w:rPr>
        <w:t xml:space="preserve"> </w:t>
      </w:r>
      <w:r w:rsidR="00CC0E13" w:rsidRPr="00E76B26">
        <w:rPr>
          <w:rFonts w:ascii="Times New Roman" w:hAnsi="Times New Roman"/>
          <w:sz w:val="24"/>
        </w:rPr>
        <w:t>Operatori ekonomik ofertues duhet të ketë të punësuar minimalisht 4 (katër) punonjës manovratorë të mjeteve të rënda</w:t>
      </w:r>
      <w:r>
        <w:rPr>
          <w:rFonts w:ascii="Times New Roman" w:hAnsi="Times New Roman"/>
          <w:sz w:val="24"/>
        </w:rPr>
        <w:t xml:space="preserve"> nga të cilet 2 (dy)</w:t>
      </w:r>
      <w:r w:rsidRPr="00E76B26">
        <w:rPr>
          <w:rFonts w:ascii="Times New Roman" w:hAnsi="Times New Roman"/>
          <w:sz w:val="24"/>
        </w:rPr>
        <w:t xml:space="preserve"> </w:t>
      </w:r>
      <w:r>
        <w:rPr>
          <w:rFonts w:ascii="Times New Roman" w:hAnsi="Times New Roman"/>
          <w:sz w:val="24"/>
        </w:rPr>
        <w:t xml:space="preserve">automakinistë dhe 2 (dy) </w:t>
      </w:r>
      <w:r w:rsidR="00144D99">
        <w:rPr>
          <w:rFonts w:ascii="Times New Roman" w:hAnsi="Times New Roman"/>
          <w:sz w:val="24"/>
        </w:rPr>
        <w:t xml:space="preserve">eskavatoristë. </w:t>
      </w:r>
      <w:r w:rsidR="00CC0E13" w:rsidRPr="00E76B26">
        <w:rPr>
          <w:rFonts w:ascii="Times New Roman" w:hAnsi="Times New Roman"/>
          <w:sz w:val="24"/>
        </w:rPr>
        <w:t xml:space="preserve">Për këto punonjës duhet të paraqitet kontrata e punës e vlefshme, dëshmite e drejtimit (të vlefshme), lëshuar nga institucionet përkatëse si dhe të figurojnë në listpagesat e shoqërisë për </w:t>
      </w:r>
      <w:r>
        <w:rPr>
          <w:rFonts w:ascii="Times New Roman" w:hAnsi="Times New Roman"/>
          <w:sz w:val="24"/>
        </w:rPr>
        <w:t>6 (</w:t>
      </w:r>
      <w:r w:rsidR="00CC0E13" w:rsidRPr="00E76B26">
        <w:rPr>
          <w:rFonts w:ascii="Times New Roman" w:hAnsi="Times New Roman"/>
          <w:sz w:val="24"/>
        </w:rPr>
        <w:t>gjashtë</w:t>
      </w:r>
      <w:r>
        <w:rPr>
          <w:rFonts w:ascii="Times New Roman" w:hAnsi="Times New Roman"/>
          <w:sz w:val="24"/>
        </w:rPr>
        <w:t xml:space="preserve">) muajt e fundit. </w:t>
      </w:r>
    </w:p>
    <w:p w:rsidR="002D3EE8" w:rsidRPr="002D3EE8" w:rsidRDefault="002D3EE8" w:rsidP="002D3EE8">
      <w:pPr>
        <w:tabs>
          <w:tab w:val="left" w:pos="9360"/>
        </w:tabs>
        <w:ind w:left="450" w:hanging="450"/>
        <w:jc w:val="both"/>
        <w:rPr>
          <w:rFonts w:ascii="Times New Roman" w:hAnsi="Times New Roman"/>
          <w:sz w:val="24"/>
        </w:rPr>
      </w:pPr>
    </w:p>
    <w:p w:rsidR="00FD62D9" w:rsidRPr="00144D99" w:rsidRDefault="00144D99" w:rsidP="002D3EE8">
      <w:pPr>
        <w:tabs>
          <w:tab w:val="left" w:pos="9900"/>
        </w:tabs>
        <w:ind w:left="720" w:hanging="720"/>
        <w:jc w:val="both"/>
        <w:rPr>
          <w:rFonts w:ascii="Times New Roman" w:hAnsi="Times New Roman" w:cs="Times New Roman"/>
          <w:sz w:val="24"/>
        </w:rPr>
      </w:pPr>
      <w:r w:rsidRPr="002D3EE8">
        <w:rPr>
          <w:rFonts w:ascii="Times New Roman" w:hAnsi="Times New Roman" w:cs="Times New Roman"/>
          <w:b/>
          <w:sz w:val="24"/>
        </w:rPr>
        <w:t>9.</w:t>
      </w:r>
      <w:r w:rsidRPr="00144D99">
        <w:rPr>
          <w:rFonts w:ascii="Times New Roman" w:hAnsi="Times New Roman" w:cs="Times New Roman"/>
          <w:sz w:val="24"/>
        </w:rPr>
        <w:t xml:space="preserve"> </w:t>
      </w:r>
      <w:r w:rsidR="002D3EE8">
        <w:rPr>
          <w:rFonts w:ascii="Times New Roman" w:hAnsi="Times New Roman" w:cs="Times New Roman"/>
          <w:sz w:val="24"/>
        </w:rPr>
        <w:t xml:space="preserve"> </w:t>
      </w:r>
      <w:r w:rsidR="00CC0E13" w:rsidRPr="00144D99">
        <w:rPr>
          <w:rFonts w:ascii="Times New Roman" w:hAnsi="Times New Roman" w:cs="Times New Roman"/>
          <w:sz w:val="24"/>
        </w:rPr>
        <w:t xml:space="preserve">Operatori ekonomik pjesmarrës </w:t>
      </w:r>
      <w:r w:rsidRPr="00144D99">
        <w:rPr>
          <w:rFonts w:ascii="Times New Roman" w:hAnsi="Times New Roman" w:cs="Times New Roman"/>
          <w:sz w:val="24"/>
        </w:rPr>
        <w:t xml:space="preserve">duhet </w:t>
      </w:r>
      <w:r w:rsidR="00CC0E13" w:rsidRPr="00144D99">
        <w:rPr>
          <w:rFonts w:ascii="Times New Roman" w:hAnsi="Times New Roman" w:cs="Times New Roman"/>
          <w:sz w:val="24"/>
        </w:rPr>
        <w:t>të ketë në staf</w:t>
      </w:r>
      <w:r w:rsidRPr="00144D99">
        <w:rPr>
          <w:rFonts w:ascii="Times New Roman" w:hAnsi="Times New Roman" w:cs="Times New Roman"/>
          <w:sz w:val="24"/>
        </w:rPr>
        <w:t>in e tij</w:t>
      </w:r>
      <w:r w:rsidR="00CC0E13" w:rsidRPr="00144D99">
        <w:rPr>
          <w:rFonts w:ascii="Times New Roman" w:hAnsi="Times New Roman" w:cs="Times New Roman"/>
          <w:sz w:val="24"/>
        </w:rPr>
        <w:t xml:space="preserve"> të </w:t>
      </w:r>
      <w:r w:rsidRPr="00144D99">
        <w:rPr>
          <w:rFonts w:ascii="Times New Roman" w:hAnsi="Times New Roman" w:cs="Times New Roman"/>
          <w:sz w:val="24"/>
        </w:rPr>
        <w:t xml:space="preserve">punësuar si më poshtë si dhe të figurojne </w:t>
      </w:r>
      <w:r w:rsidR="00CC0E13" w:rsidRPr="00144D99">
        <w:rPr>
          <w:rFonts w:ascii="Times New Roman" w:hAnsi="Times New Roman" w:cs="Times New Roman"/>
          <w:sz w:val="24"/>
        </w:rPr>
        <w:t>në listpagesat e shqërisë për të paktën 3(tre) muajt e</w:t>
      </w:r>
      <w:r w:rsidR="00CC0E13" w:rsidRPr="00144D99">
        <w:rPr>
          <w:rFonts w:ascii="Times New Roman" w:hAnsi="Times New Roman" w:cs="Times New Roman"/>
          <w:spacing w:val="-6"/>
          <w:sz w:val="24"/>
        </w:rPr>
        <w:t xml:space="preserve"> </w:t>
      </w:r>
      <w:r w:rsidR="00CC0E13" w:rsidRPr="00144D99">
        <w:rPr>
          <w:rFonts w:ascii="Times New Roman" w:hAnsi="Times New Roman" w:cs="Times New Roman"/>
          <w:sz w:val="24"/>
        </w:rPr>
        <w:t>fundit:</w:t>
      </w:r>
    </w:p>
    <w:p w:rsidR="00FD62D9" w:rsidRPr="00144D99" w:rsidRDefault="00CC0E13" w:rsidP="00AD536A">
      <w:pPr>
        <w:pStyle w:val="ListParagraph"/>
        <w:numPr>
          <w:ilvl w:val="2"/>
          <w:numId w:val="105"/>
        </w:numPr>
        <w:tabs>
          <w:tab w:val="left" w:pos="1333"/>
          <w:tab w:val="left" w:pos="9900"/>
        </w:tabs>
        <w:jc w:val="both"/>
        <w:rPr>
          <w:sz w:val="24"/>
        </w:rPr>
      </w:pPr>
      <w:r w:rsidRPr="00144D99">
        <w:rPr>
          <w:sz w:val="24"/>
        </w:rPr>
        <w:t>Inxhinier – Auditues energjie (1 person), i pajisur me “Çertifikate per auditimin e  energjise.Per inxhinierin e eficenses se energjise duhet te kete keto dokumenta provues: Kontrata e punes (e vlefshme per te pakten periudhen e parashikuar te ndertimit), Certifikata (Dip) per eficensen e energjise.</w:t>
      </w:r>
    </w:p>
    <w:p w:rsidR="00FD62D9" w:rsidRPr="00144D99" w:rsidRDefault="00CC0E13" w:rsidP="00AD536A">
      <w:pPr>
        <w:pStyle w:val="ListParagraph"/>
        <w:numPr>
          <w:ilvl w:val="2"/>
          <w:numId w:val="105"/>
        </w:numPr>
        <w:tabs>
          <w:tab w:val="left" w:pos="1333"/>
        </w:tabs>
        <w:ind w:hanging="361"/>
        <w:jc w:val="both"/>
        <w:rPr>
          <w:sz w:val="24"/>
        </w:rPr>
      </w:pPr>
      <w:r w:rsidRPr="00144D99">
        <w:rPr>
          <w:sz w:val="24"/>
        </w:rPr>
        <w:t>Ekspert zjarrfikes te certifikuar (1</w:t>
      </w:r>
      <w:r w:rsidRPr="00144D99">
        <w:rPr>
          <w:spacing w:val="-1"/>
          <w:sz w:val="24"/>
        </w:rPr>
        <w:t xml:space="preserve"> </w:t>
      </w:r>
      <w:r w:rsidRPr="00144D99">
        <w:rPr>
          <w:sz w:val="24"/>
        </w:rPr>
        <w:t>person)</w:t>
      </w:r>
      <w:r w:rsidR="00144D99" w:rsidRPr="00144D99">
        <w:rPr>
          <w:sz w:val="24"/>
        </w:rPr>
        <w:t xml:space="preserve">. </w:t>
      </w:r>
      <w:r w:rsidRPr="00144D99">
        <w:rPr>
          <w:sz w:val="24"/>
        </w:rPr>
        <w:t>Për ekspertin zjarrfikës çertifikata e ekspertit zjarrëfikës si dhe Kontrata e punes (e vlefshme per te pakten periudhen e parashikuar te</w:t>
      </w:r>
      <w:r w:rsidRPr="00144D99">
        <w:rPr>
          <w:spacing w:val="-1"/>
          <w:sz w:val="24"/>
        </w:rPr>
        <w:t xml:space="preserve"> </w:t>
      </w:r>
      <w:r w:rsidRPr="00144D99">
        <w:rPr>
          <w:sz w:val="24"/>
        </w:rPr>
        <w:t>ndertimit.</w:t>
      </w:r>
    </w:p>
    <w:p w:rsidR="00FD62D9" w:rsidRDefault="00FD62D9">
      <w:pPr>
        <w:pStyle w:val="BodyText"/>
        <w:spacing w:before="3"/>
        <w:ind w:left="0"/>
        <w:rPr>
          <w:rFonts w:ascii="Times New Roman"/>
          <w:i/>
          <w:sz w:val="21"/>
        </w:rPr>
      </w:pPr>
    </w:p>
    <w:p w:rsidR="00144D99" w:rsidRDefault="00144D99" w:rsidP="002D3EE8">
      <w:pPr>
        <w:tabs>
          <w:tab w:val="left" w:pos="1242"/>
        </w:tabs>
        <w:ind w:left="450" w:right="-90" w:hanging="450"/>
        <w:jc w:val="both"/>
        <w:rPr>
          <w:rFonts w:ascii="Times New Roman" w:hAnsi="Times New Roman" w:cs="Times New Roman"/>
          <w:sz w:val="24"/>
        </w:rPr>
      </w:pPr>
      <w:r w:rsidRPr="002D3EE8">
        <w:rPr>
          <w:rFonts w:ascii="Times New Roman" w:hAnsi="Times New Roman" w:cs="Times New Roman"/>
          <w:b/>
          <w:sz w:val="24"/>
        </w:rPr>
        <w:t xml:space="preserve">10. </w:t>
      </w:r>
      <w:r w:rsidRPr="002D3EE8">
        <w:rPr>
          <w:rFonts w:ascii="Times New Roman" w:hAnsi="Times New Roman" w:cs="Times New Roman"/>
          <w:b/>
          <w:sz w:val="24"/>
        </w:rPr>
        <w:tab/>
      </w:r>
      <w:r w:rsidR="00CC0E13" w:rsidRPr="00144D99">
        <w:rPr>
          <w:rFonts w:ascii="Times New Roman" w:hAnsi="Times New Roman" w:cs="Times New Roman"/>
          <w:sz w:val="24"/>
        </w:rPr>
        <w:t>Operatori ekonomik ofertues duhet të ketë pjesë të stafit të punësuar, të vërtetuar me kontratë pune të vlefshme, Urdhër mjeku, diplomë, librezë pune dhe të figurojnë në listëpagesa per 6 (gjashtë) muajt e fundit, 1 (një) mjek të përgjithshëm. Në rastin e bashkimit të operatorëve ekonomik, secili prej operatorëve duhet të ketë pjesë të stafit të tij 1 (një) mjek të</w:t>
      </w:r>
      <w:r w:rsidR="00CC0E13" w:rsidRPr="00144D99">
        <w:rPr>
          <w:rFonts w:ascii="Times New Roman" w:hAnsi="Times New Roman" w:cs="Times New Roman"/>
          <w:spacing w:val="-1"/>
          <w:sz w:val="24"/>
        </w:rPr>
        <w:t xml:space="preserve"> </w:t>
      </w:r>
      <w:r w:rsidR="00CC0E13" w:rsidRPr="00144D99">
        <w:rPr>
          <w:rFonts w:ascii="Times New Roman" w:hAnsi="Times New Roman" w:cs="Times New Roman"/>
          <w:sz w:val="24"/>
        </w:rPr>
        <w:t>përgjithshëm.</w:t>
      </w:r>
    </w:p>
    <w:p w:rsidR="00743AC5" w:rsidRDefault="00743AC5" w:rsidP="002D3EE8">
      <w:pPr>
        <w:tabs>
          <w:tab w:val="left" w:pos="1242"/>
        </w:tabs>
        <w:ind w:left="450" w:right="-90" w:hanging="450"/>
        <w:jc w:val="both"/>
        <w:rPr>
          <w:rFonts w:ascii="Times New Roman" w:hAnsi="Times New Roman" w:cs="Times New Roman"/>
          <w:sz w:val="24"/>
        </w:rPr>
      </w:pPr>
    </w:p>
    <w:p w:rsidR="00E76B26" w:rsidRDefault="00144D99" w:rsidP="002D3EE8">
      <w:pPr>
        <w:tabs>
          <w:tab w:val="left" w:pos="1242"/>
        </w:tabs>
        <w:ind w:left="450" w:hanging="450"/>
        <w:jc w:val="both"/>
        <w:rPr>
          <w:rFonts w:ascii="Times New Roman" w:hAnsi="Times New Roman" w:cs="Times New Roman"/>
          <w:color w:val="090909"/>
          <w:kern w:val="2"/>
          <w:sz w:val="24"/>
          <w:szCs w:val="24"/>
          <w:lang w:val="en-US" w:eastAsia="zh-CN"/>
        </w:rPr>
      </w:pPr>
      <w:r w:rsidRPr="002D3EE8">
        <w:rPr>
          <w:rFonts w:ascii="Times New Roman" w:hAnsi="Times New Roman" w:cs="Times New Roman"/>
          <w:b/>
          <w:sz w:val="24"/>
        </w:rPr>
        <w:t>11.</w:t>
      </w:r>
      <w:r w:rsidRPr="002D3EE8">
        <w:rPr>
          <w:rFonts w:ascii="Times New Roman" w:hAnsi="Times New Roman" w:cs="Times New Roman"/>
          <w:b/>
          <w:sz w:val="24"/>
        </w:rPr>
        <w:tab/>
      </w:r>
      <w:r w:rsidR="00E76B26" w:rsidRPr="00144D99">
        <w:rPr>
          <w:rFonts w:ascii="Times New Roman" w:hAnsi="Times New Roman" w:cs="Times New Roman"/>
          <w:sz w:val="24"/>
          <w:szCs w:val="24"/>
        </w:rPr>
        <w:t xml:space="preserve">Shoqeria duhet te paraqesë Certifikaten e cilesise se punimeve </w:t>
      </w:r>
      <w:r w:rsidR="00E76B26" w:rsidRPr="00144D99">
        <w:rPr>
          <w:rFonts w:ascii="Times New Roman" w:hAnsi="Times New Roman" w:cs="Times New Roman"/>
          <w:b/>
          <w:sz w:val="24"/>
          <w:szCs w:val="24"/>
        </w:rPr>
        <w:t xml:space="preserve">ISO 9001- 2015 </w:t>
      </w:r>
      <w:r w:rsidR="00E76B26" w:rsidRPr="00144D99">
        <w:rPr>
          <w:rFonts w:ascii="Times New Roman" w:hAnsi="Times New Roman" w:cs="Times New Roman"/>
          <w:i/>
          <w:iCs/>
          <w:color w:val="090909"/>
          <w:kern w:val="2"/>
          <w:sz w:val="24"/>
          <w:szCs w:val="24"/>
          <w:lang w:val="da-DK" w:eastAsia="zh-CN"/>
        </w:rPr>
        <w:t>e vlefshme, e akredituar nga DPA ose nga Organizma Ndërkombëtarë Akreditues, të njohur nga Republika e Shqipërisë).</w:t>
      </w:r>
      <w:r w:rsidR="00E76B26" w:rsidRPr="00144D99">
        <w:rPr>
          <w:rFonts w:ascii="Times New Roman" w:hAnsi="Times New Roman" w:cs="Times New Roman"/>
          <w:b/>
          <w:bCs/>
          <w:i/>
          <w:iCs/>
          <w:color w:val="090909"/>
          <w:kern w:val="2"/>
          <w:sz w:val="24"/>
          <w:szCs w:val="24"/>
          <w:lang w:val="da-DK" w:eastAsia="zh-CN"/>
        </w:rPr>
        <w:t xml:space="preserve"> </w:t>
      </w:r>
      <w:r w:rsidR="00E76B26" w:rsidRPr="00144D99">
        <w:rPr>
          <w:rFonts w:ascii="Times New Roman" w:hAnsi="Times New Roman" w:cs="Times New Roman"/>
          <w:color w:val="090909"/>
          <w:kern w:val="2"/>
          <w:sz w:val="24"/>
          <w:szCs w:val="24"/>
          <w:lang w:val="en-US" w:eastAsia="zh-CN"/>
        </w:rPr>
        <w:t>(</w:t>
      </w:r>
      <w:r w:rsidR="00E76B26" w:rsidRPr="00144D99">
        <w:rPr>
          <w:rFonts w:ascii="Times New Roman" w:hAnsi="Times New Roman" w:cs="Times New Roman"/>
          <w:i/>
          <w:color w:val="090909"/>
          <w:kern w:val="2"/>
          <w:sz w:val="24"/>
          <w:szCs w:val="24"/>
          <w:lang w:val="en-GB" w:eastAsia="it-IT"/>
        </w:rPr>
        <w:t xml:space="preserve"> Në rastet e Bashkimit të Operatorëve ekonomik, çdo anëtar i grupit duhet të paraqesë Çertifikatën ISO sipas zerave te punimeve që do të marrë përsipër të realizojë sipas akt marrëveshjes</w:t>
      </w:r>
      <w:r w:rsidR="00E76B26" w:rsidRPr="00144D99">
        <w:rPr>
          <w:rFonts w:ascii="Times New Roman" w:hAnsi="Times New Roman" w:cs="Times New Roman"/>
          <w:color w:val="090909"/>
          <w:kern w:val="2"/>
          <w:sz w:val="24"/>
          <w:szCs w:val="24"/>
          <w:lang w:val="en-US" w:eastAsia="zh-CN"/>
        </w:rPr>
        <w:t>)</w:t>
      </w:r>
    </w:p>
    <w:p w:rsidR="00743AC5" w:rsidRPr="002D3EE8" w:rsidRDefault="00743AC5" w:rsidP="002D3EE8">
      <w:pPr>
        <w:tabs>
          <w:tab w:val="left" w:pos="1242"/>
        </w:tabs>
        <w:ind w:left="450" w:hanging="450"/>
        <w:jc w:val="both"/>
        <w:rPr>
          <w:rFonts w:ascii="Times New Roman" w:hAnsi="Times New Roman" w:cs="Times New Roman"/>
          <w:sz w:val="24"/>
        </w:rPr>
      </w:pPr>
    </w:p>
    <w:p w:rsidR="00E76B26" w:rsidRDefault="00144D99" w:rsidP="002D3EE8">
      <w:pPr>
        <w:tabs>
          <w:tab w:val="left" w:pos="1242"/>
        </w:tabs>
        <w:spacing w:before="1"/>
        <w:ind w:left="450" w:hanging="450"/>
        <w:jc w:val="both"/>
        <w:rPr>
          <w:rFonts w:ascii="Times New Roman" w:hAnsi="Times New Roman" w:cs="Times New Roman"/>
          <w:color w:val="090909"/>
          <w:kern w:val="2"/>
          <w:sz w:val="24"/>
          <w:szCs w:val="24"/>
          <w:lang w:val="en-US" w:eastAsia="zh-CN"/>
        </w:rPr>
      </w:pPr>
      <w:r w:rsidRPr="002D3EE8">
        <w:rPr>
          <w:rFonts w:ascii="Times New Roman" w:hAnsi="Times New Roman" w:cs="Times New Roman"/>
          <w:b/>
          <w:sz w:val="24"/>
          <w:szCs w:val="24"/>
        </w:rPr>
        <w:t>12.</w:t>
      </w:r>
      <w:r>
        <w:rPr>
          <w:rFonts w:ascii="Times New Roman" w:hAnsi="Times New Roman" w:cs="Times New Roman"/>
          <w:sz w:val="24"/>
          <w:szCs w:val="24"/>
        </w:rPr>
        <w:t xml:space="preserve"> </w:t>
      </w:r>
      <w:r>
        <w:rPr>
          <w:rFonts w:ascii="Times New Roman" w:hAnsi="Times New Roman" w:cs="Times New Roman"/>
          <w:sz w:val="24"/>
          <w:szCs w:val="24"/>
        </w:rPr>
        <w:tab/>
      </w:r>
      <w:r w:rsidR="00E76B26" w:rsidRPr="00144D99">
        <w:rPr>
          <w:rFonts w:ascii="Times New Roman" w:hAnsi="Times New Roman" w:cs="Times New Roman"/>
          <w:sz w:val="24"/>
          <w:szCs w:val="24"/>
        </w:rPr>
        <w:t xml:space="preserve">Shoqeria duhet te paraqesë Certifikate  </w:t>
      </w:r>
      <w:r w:rsidR="00E76B26" w:rsidRPr="00144D99">
        <w:rPr>
          <w:rFonts w:ascii="Times New Roman" w:hAnsi="Times New Roman" w:cs="Times New Roman"/>
          <w:b/>
          <w:sz w:val="24"/>
          <w:szCs w:val="24"/>
        </w:rPr>
        <w:t>ISO 14001-2015</w:t>
      </w:r>
      <w:r w:rsidR="00E76B26" w:rsidRPr="00144D99">
        <w:rPr>
          <w:rFonts w:ascii="Times New Roman" w:hAnsi="Times New Roman" w:cs="Times New Roman"/>
          <w:sz w:val="24"/>
          <w:szCs w:val="24"/>
        </w:rPr>
        <w:t xml:space="preserve"> </w:t>
      </w:r>
      <w:r w:rsidR="00E76B26" w:rsidRPr="00144D99">
        <w:rPr>
          <w:rFonts w:ascii="Times New Roman" w:hAnsi="Times New Roman" w:cs="Times New Roman"/>
          <w:b/>
          <w:bCs/>
          <w:sz w:val="24"/>
          <w:szCs w:val="24"/>
          <w:lang w:val="da-DK"/>
        </w:rPr>
        <w:t xml:space="preserve">( </w:t>
      </w:r>
      <w:r w:rsidR="00E76B26" w:rsidRPr="00144D99">
        <w:rPr>
          <w:rFonts w:ascii="Times New Roman" w:hAnsi="Times New Roman" w:cs="Times New Roman"/>
          <w:b/>
          <w:bCs/>
          <w:i/>
          <w:iCs/>
          <w:sz w:val="24"/>
          <w:szCs w:val="24"/>
          <w:lang w:val="da-DK"/>
        </w:rPr>
        <w:t>e vlefshme)</w:t>
      </w:r>
      <w:r w:rsidR="00E76B26" w:rsidRPr="00144D99">
        <w:rPr>
          <w:rFonts w:ascii="Times New Roman" w:hAnsi="Times New Roman" w:cs="Times New Roman"/>
          <w:i/>
          <w:iCs/>
          <w:color w:val="090909"/>
          <w:kern w:val="2"/>
          <w:sz w:val="24"/>
          <w:szCs w:val="24"/>
          <w:lang w:val="da-DK" w:eastAsia="zh-CN"/>
        </w:rPr>
        <w:t>, e akredituar nga DPA ose nga Organizma Ndërkombëtarë Akreditues, të njohur nga Republika e Shqipërisë).</w:t>
      </w:r>
      <w:r w:rsidR="00E76B26" w:rsidRPr="00144D99">
        <w:rPr>
          <w:rFonts w:ascii="Times New Roman" w:hAnsi="Times New Roman" w:cs="Times New Roman"/>
          <w:b/>
          <w:bCs/>
          <w:i/>
          <w:iCs/>
          <w:color w:val="090909"/>
          <w:kern w:val="2"/>
          <w:sz w:val="24"/>
          <w:szCs w:val="24"/>
          <w:lang w:val="da-DK" w:eastAsia="zh-CN"/>
        </w:rPr>
        <w:t xml:space="preserve"> </w:t>
      </w:r>
      <w:r w:rsidR="00E76B26" w:rsidRPr="00144D99">
        <w:rPr>
          <w:rFonts w:ascii="Times New Roman" w:hAnsi="Times New Roman" w:cs="Times New Roman"/>
          <w:color w:val="090909"/>
          <w:kern w:val="2"/>
          <w:sz w:val="24"/>
          <w:szCs w:val="24"/>
          <w:lang w:val="en-US" w:eastAsia="zh-CN"/>
        </w:rPr>
        <w:t>(</w:t>
      </w:r>
      <w:r w:rsidR="00E76B26" w:rsidRPr="00144D99">
        <w:rPr>
          <w:rFonts w:ascii="Times New Roman" w:hAnsi="Times New Roman" w:cs="Times New Roman"/>
          <w:i/>
          <w:color w:val="090909"/>
          <w:kern w:val="2"/>
          <w:sz w:val="24"/>
          <w:szCs w:val="24"/>
          <w:lang w:val="en-GB" w:eastAsia="it-IT"/>
        </w:rPr>
        <w:t xml:space="preserve"> Në rastet e Bashkimit të Operatorëve ekonomik, çdo anëtar i grupit duhet të paraqesë Çertifikatën ISO sipas zerave te punimeve që do të marrë përsipër të realizojë sipas akt marrëveshjes</w:t>
      </w:r>
      <w:r w:rsidR="00E76B26" w:rsidRPr="00144D99">
        <w:rPr>
          <w:rFonts w:ascii="Times New Roman" w:hAnsi="Times New Roman" w:cs="Times New Roman"/>
          <w:color w:val="090909"/>
          <w:kern w:val="2"/>
          <w:sz w:val="24"/>
          <w:szCs w:val="24"/>
          <w:lang w:val="en-US" w:eastAsia="zh-CN"/>
        </w:rPr>
        <w:t>).</w:t>
      </w:r>
    </w:p>
    <w:p w:rsidR="00743AC5" w:rsidRPr="00144D99" w:rsidRDefault="00743AC5" w:rsidP="002D3EE8">
      <w:pPr>
        <w:tabs>
          <w:tab w:val="left" w:pos="1242"/>
        </w:tabs>
        <w:spacing w:before="1"/>
        <w:ind w:left="450" w:hanging="450"/>
        <w:jc w:val="both"/>
        <w:rPr>
          <w:rFonts w:ascii="Times New Roman" w:hAnsi="Times New Roman" w:cs="Times New Roman"/>
          <w:sz w:val="24"/>
          <w:szCs w:val="24"/>
        </w:rPr>
      </w:pPr>
    </w:p>
    <w:p w:rsidR="00E76B26" w:rsidRPr="00144D99" w:rsidRDefault="00144D99" w:rsidP="002D3EE8">
      <w:pPr>
        <w:widowControl/>
        <w:suppressAutoHyphens/>
        <w:autoSpaceDE/>
        <w:autoSpaceDN/>
        <w:spacing w:after="200"/>
        <w:ind w:left="450" w:hanging="450"/>
        <w:jc w:val="both"/>
        <w:rPr>
          <w:rFonts w:ascii="Times New Roman" w:hAnsi="Times New Roman" w:cs="Times New Roman"/>
          <w:sz w:val="24"/>
          <w:szCs w:val="24"/>
          <w:lang w:eastAsia="en-US" w:bidi="ar-SA"/>
        </w:rPr>
      </w:pPr>
      <w:r w:rsidRPr="002D3EE8">
        <w:rPr>
          <w:rFonts w:ascii="Times New Roman" w:hAnsi="Times New Roman" w:cs="Times New Roman"/>
          <w:b/>
          <w:sz w:val="24"/>
          <w:szCs w:val="24"/>
        </w:rPr>
        <w:t>13.</w:t>
      </w:r>
      <w:r>
        <w:rPr>
          <w:rFonts w:ascii="Times New Roman" w:hAnsi="Times New Roman" w:cs="Times New Roman"/>
          <w:sz w:val="24"/>
          <w:szCs w:val="24"/>
        </w:rPr>
        <w:t xml:space="preserve"> </w:t>
      </w:r>
      <w:r>
        <w:rPr>
          <w:rFonts w:ascii="Times New Roman" w:hAnsi="Times New Roman" w:cs="Times New Roman"/>
          <w:sz w:val="24"/>
          <w:szCs w:val="24"/>
        </w:rPr>
        <w:tab/>
      </w:r>
      <w:r w:rsidR="00E76B26" w:rsidRPr="00144D99">
        <w:rPr>
          <w:rFonts w:ascii="Times New Roman" w:hAnsi="Times New Roman" w:cs="Times New Roman"/>
          <w:sz w:val="24"/>
          <w:szCs w:val="24"/>
        </w:rPr>
        <w:t xml:space="preserve">Shoqëria duhet të paraqesë certifikatë </w:t>
      </w:r>
      <w:r w:rsidR="00E76B26" w:rsidRPr="00144D99">
        <w:rPr>
          <w:rFonts w:ascii="Times New Roman" w:hAnsi="Times New Roman" w:cs="Times New Roman"/>
          <w:b/>
          <w:sz w:val="24"/>
          <w:szCs w:val="24"/>
        </w:rPr>
        <w:t xml:space="preserve">OHSAS 18001-2007 </w:t>
      </w:r>
      <w:r w:rsidR="00E76B26" w:rsidRPr="00144D99">
        <w:rPr>
          <w:rFonts w:ascii="Times New Roman" w:hAnsi="Times New Roman" w:cs="Times New Roman"/>
          <w:b/>
          <w:bCs/>
          <w:sz w:val="24"/>
          <w:szCs w:val="24"/>
          <w:lang w:val="da-DK"/>
        </w:rPr>
        <w:t xml:space="preserve">( </w:t>
      </w:r>
      <w:r w:rsidR="00E76B26" w:rsidRPr="00144D99">
        <w:rPr>
          <w:rFonts w:ascii="Times New Roman" w:hAnsi="Times New Roman" w:cs="Times New Roman"/>
          <w:b/>
          <w:bCs/>
          <w:i/>
          <w:iCs/>
          <w:sz w:val="24"/>
          <w:szCs w:val="24"/>
          <w:lang w:val="da-DK"/>
        </w:rPr>
        <w:t xml:space="preserve">e vlefshme,ekuivalente me </w:t>
      </w:r>
      <w:r w:rsidR="00E76B26" w:rsidRPr="00144D99">
        <w:rPr>
          <w:rStyle w:val="Strong"/>
          <w:rFonts w:ascii="Times New Roman" w:hAnsi="Times New Roman" w:cs="Times New Roman"/>
          <w:color w:val="000000"/>
          <w:sz w:val="24"/>
          <w:szCs w:val="24"/>
          <w:shd w:val="clear" w:color="auto" w:fill="FFFFFF"/>
        </w:rPr>
        <w:t>ISO 45001-2018</w:t>
      </w:r>
      <w:r w:rsidR="00E76B26" w:rsidRPr="00144D99">
        <w:rPr>
          <w:rFonts w:ascii="Times New Roman" w:hAnsi="Times New Roman" w:cs="Times New Roman"/>
          <w:b/>
          <w:bCs/>
          <w:i/>
          <w:iCs/>
          <w:sz w:val="24"/>
          <w:szCs w:val="24"/>
          <w:lang w:val="da-DK"/>
        </w:rPr>
        <w:t>)</w:t>
      </w:r>
      <w:r w:rsidR="00E76B26" w:rsidRPr="00144D99">
        <w:rPr>
          <w:rFonts w:ascii="Times New Roman" w:hAnsi="Times New Roman" w:cs="Times New Roman"/>
          <w:i/>
          <w:iCs/>
          <w:color w:val="090909"/>
          <w:kern w:val="2"/>
          <w:sz w:val="24"/>
          <w:szCs w:val="24"/>
          <w:lang w:val="da-DK" w:eastAsia="zh-CN"/>
        </w:rPr>
        <w:t xml:space="preserve"> e akredituar nga DPA ose nga Organizma Ndërkombëtarë Akreditues, të njohur nga Republika e Shqipërisë).</w:t>
      </w:r>
      <w:r w:rsidR="00E76B26" w:rsidRPr="00144D99">
        <w:rPr>
          <w:rFonts w:ascii="Times New Roman" w:hAnsi="Times New Roman" w:cs="Times New Roman"/>
          <w:b/>
          <w:bCs/>
          <w:i/>
          <w:iCs/>
          <w:color w:val="090909"/>
          <w:kern w:val="2"/>
          <w:sz w:val="24"/>
          <w:szCs w:val="24"/>
          <w:lang w:val="da-DK" w:eastAsia="zh-CN"/>
        </w:rPr>
        <w:t xml:space="preserve"> </w:t>
      </w:r>
      <w:r w:rsidR="00E76B26" w:rsidRPr="00144D99">
        <w:rPr>
          <w:rFonts w:ascii="Times New Roman" w:hAnsi="Times New Roman" w:cs="Times New Roman"/>
          <w:color w:val="090909"/>
          <w:kern w:val="2"/>
          <w:sz w:val="24"/>
          <w:szCs w:val="24"/>
          <w:lang w:val="en-US" w:eastAsia="zh-CN"/>
        </w:rPr>
        <w:t>(</w:t>
      </w:r>
      <w:r w:rsidR="00E76B26" w:rsidRPr="00144D99">
        <w:rPr>
          <w:rFonts w:ascii="Times New Roman" w:hAnsi="Times New Roman" w:cs="Times New Roman"/>
          <w:i/>
          <w:color w:val="090909"/>
          <w:kern w:val="2"/>
          <w:sz w:val="24"/>
          <w:szCs w:val="24"/>
          <w:lang w:val="en-GB" w:eastAsia="it-IT"/>
        </w:rPr>
        <w:t xml:space="preserve"> Në rastet e Bashkimit të Operatorëve ekonomik, çdo anëtar i </w:t>
      </w:r>
      <w:r w:rsidR="00E76B26" w:rsidRPr="00144D99">
        <w:rPr>
          <w:rFonts w:ascii="Times New Roman" w:hAnsi="Times New Roman" w:cs="Times New Roman"/>
          <w:i/>
          <w:color w:val="090909"/>
          <w:kern w:val="2"/>
          <w:sz w:val="24"/>
          <w:szCs w:val="24"/>
          <w:lang w:val="en-GB" w:eastAsia="it-IT"/>
        </w:rPr>
        <w:lastRenderedPageBreak/>
        <w:t>grupit duhet të paraqesë Çertifikatën ISO sipas zerave te punimeve që do të marrë përsipër të realizojë sipas akt marrëveshjes</w:t>
      </w:r>
      <w:r w:rsidR="00E76B26" w:rsidRPr="00144D99">
        <w:rPr>
          <w:rFonts w:ascii="Times New Roman" w:hAnsi="Times New Roman" w:cs="Times New Roman"/>
          <w:color w:val="090909"/>
          <w:kern w:val="2"/>
          <w:sz w:val="24"/>
          <w:szCs w:val="24"/>
          <w:lang w:val="en-US" w:eastAsia="zh-CN"/>
        </w:rPr>
        <w:t>).</w:t>
      </w:r>
    </w:p>
    <w:p w:rsidR="00FD62D9" w:rsidRPr="00144D99" w:rsidRDefault="00144D99" w:rsidP="002D3EE8">
      <w:pPr>
        <w:widowControl/>
        <w:suppressAutoHyphens/>
        <w:autoSpaceDE/>
        <w:autoSpaceDN/>
        <w:spacing w:after="200"/>
        <w:ind w:left="540" w:hanging="540"/>
        <w:jc w:val="both"/>
        <w:rPr>
          <w:rFonts w:ascii="Times New Roman" w:hAnsi="Times New Roman" w:cs="Times New Roman"/>
          <w:sz w:val="24"/>
          <w:szCs w:val="24"/>
          <w:lang w:eastAsia="en-US" w:bidi="ar-SA"/>
        </w:rPr>
      </w:pPr>
      <w:r w:rsidRPr="002D3EE8">
        <w:rPr>
          <w:rFonts w:ascii="Times New Roman" w:hAnsi="Times New Roman" w:cs="Times New Roman"/>
          <w:b/>
          <w:sz w:val="24"/>
          <w:szCs w:val="24"/>
        </w:rPr>
        <w:t xml:space="preserve">14 </w:t>
      </w:r>
      <w:r w:rsidRPr="002D3EE8">
        <w:rPr>
          <w:rFonts w:ascii="Times New Roman" w:hAnsi="Times New Roman" w:cs="Times New Roman"/>
          <w:b/>
          <w:sz w:val="24"/>
          <w:szCs w:val="24"/>
        </w:rPr>
        <w:tab/>
      </w:r>
      <w:r w:rsidR="00CC0E13" w:rsidRPr="00144D99">
        <w:rPr>
          <w:rFonts w:ascii="Times New Roman" w:hAnsi="Times New Roman" w:cs="Times New Roman"/>
          <w:sz w:val="24"/>
          <w:szCs w:val="24"/>
        </w:rPr>
        <w:t xml:space="preserve">Operatori ekonomik duhet të paraqesë certifikatë </w:t>
      </w:r>
      <w:r w:rsidR="00CC0E13" w:rsidRPr="00144D99">
        <w:rPr>
          <w:rFonts w:ascii="Times New Roman" w:hAnsi="Times New Roman" w:cs="Times New Roman"/>
          <w:b/>
          <w:sz w:val="24"/>
          <w:szCs w:val="24"/>
        </w:rPr>
        <w:t xml:space="preserve">PASS 99-2012 </w:t>
      </w:r>
      <w:r w:rsidR="00CF296C" w:rsidRPr="00144D99">
        <w:rPr>
          <w:rFonts w:ascii="Times New Roman" w:hAnsi="Times New Roman" w:cs="Times New Roman"/>
          <w:b/>
          <w:sz w:val="24"/>
          <w:szCs w:val="24"/>
          <w:lang w:eastAsia="en-US" w:bidi="ar-SA"/>
        </w:rPr>
        <w:t xml:space="preserve">2015 </w:t>
      </w:r>
      <w:r w:rsidR="00E76B26" w:rsidRPr="00144D99">
        <w:rPr>
          <w:rFonts w:ascii="Times New Roman" w:hAnsi="Times New Roman" w:cs="Times New Roman"/>
          <w:b/>
          <w:bCs/>
          <w:sz w:val="24"/>
          <w:szCs w:val="24"/>
          <w:lang w:val="da-DK"/>
        </w:rPr>
        <w:t xml:space="preserve">( </w:t>
      </w:r>
      <w:r w:rsidR="00E76B26" w:rsidRPr="00144D99">
        <w:rPr>
          <w:rFonts w:ascii="Times New Roman" w:hAnsi="Times New Roman" w:cs="Times New Roman"/>
          <w:b/>
          <w:bCs/>
          <w:i/>
          <w:iCs/>
          <w:sz w:val="24"/>
          <w:szCs w:val="24"/>
          <w:lang w:val="da-DK"/>
        </w:rPr>
        <w:t>e vlefshme)</w:t>
      </w:r>
      <w:r w:rsidR="00E76B26" w:rsidRPr="00144D99">
        <w:rPr>
          <w:rFonts w:ascii="Times New Roman" w:hAnsi="Times New Roman" w:cs="Times New Roman"/>
          <w:i/>
          <w:iCs/>
          <w:color w:val="090909"/>
          <w:kern w:val="2"/>
          <w:sz w:val="24"/>
          <w:szCs w:val="24"/>
          <w:lang w:val="da-DK" w:eastAsia="zh-CN"/>
        </w:rPr>
        <w:t>, e akredituar nga DPA ose nga Organizma Ndërkombëtarë Akreditues, të njohur nga Republika e Shqipërisë).</w:t>
      </w:r>
      <w:r w:rsidR="00E76B26" w:rsidRPr="00144D99">
        <w:rPr>
          <w:rFonts w:ascii="Times New Roman" w:hAnsi="Times New Roman" w:cs="Times New Roman"/>
          <w:b/>
          <w:bCs/>
          <w:i/>
          <w:iCs/>
          <w:color w:val="090909"/>
          <w:kern w:val="2"/>
          <w:sz w:val="24"/>
          <w:szCs w:val="24"/>
          <w:lang w:val="da-DK" w:eastAsia="zh-CN"/>
        </w:rPr>
        <w:t xml:space="preserve"> </w:t>
      </w:r>
      <w:r w:rsidR="00E76B26" w:rsidRPr="00144D99">
        <w:rPr>
          <w:rFonts w:ascii="Times New Roman" w:hAnsi="Times New Roman" w:cs="Times New Roman"/>
          <w:color w:val="090909"/>
          <w:kern w:val="2"/>
          <w:sz w:val="24"/>
          <w:szCs w:val="24"/>
          <w:lang w:val="en-US" w:eastAsia="zh-CN"/>
        </w:rPr>
        <w:t>(</w:t>
      </w:r>
      <w:r w:rsidR="00E76B26" w:rsidRPr="00144D99">
        <w:rPr>
          <w:rFonts w:ascii="Times New Roman" w:hAnsi="Times New Roman" w:cs="Times New Roman"/>
          <w:i/>
          <w:color w:val="090909"/>
          <w:kern w:val="2"/>
          <w:sz w:val="24"/>
          <w:szCs w:val="24"/>
          <w:lang w:val="en-GB" w:eastAsia="it-IT"/>
        </w:rPr>
        <w:t xml:space="preserve"> Në rastet e Bashkimit të Operatorëve ekonomik, çdo anëtar i grupit duhet të paraqesë Çertifikatën ISO sipas zerave te punimeve që do të marrë përsipër të realizojë sipas akt marrëveshjes</w:t>
      </w:r>
      <w:r w:rsidR="00E76B26" w:rsidRPr="00144D99">
        <w:rPr>
          <w:rFonts w:ascii="Times New Roman" w:hAnsi="Times New Roman" w:cs="Times New Roman"/>
          <w:color w:val="090909"/>
          <w:kern w:val="2"/>
          <w:sz w:val="24"/>
          <w:szCs w:val="24"/>
          <w:lang w:val="en-US" w:eastAsia="zh-CN"/>
        </w:rPr>
        <w:t>).</w:t>
      </w:r>
    </w:p>
    <w:p w:rsidR="00CF296C" w:rsidRPr="00144D99" w:rsidRDefault="00144D99" w:rsidP="002D3EE8">
      <w:pPr>
        <w:widowControl/>
        <w:suppressAutoHyphens/>
        <w:autoSpaceDE/>
        <w:autoSpaceDN/>
        <w:spacing w:after="200"/>
        <w:ind w:left="450" w:hanging="450"/>
        <w:jc w:val="both"/>
        <w:rPr>
          <w:rFonts w:ascii="Times New Roman" w:hAnsi="Times New Roman" w:cs="Times New Roman"/>
          <w:sz w:val="24"/>
          <w:szCs w:val="24"/>
          <w:lang w:eastAsia="en-US" w:bidi="ar-SA"/>
        </w:rPr>
      </w:pPr>
      <w:r w:rsidRPr="002D3EE8">
        <w:rPr>
          <w:rFonts w:ascii="Times New Roman" w:hAnsi="Times New Roman" w:cs="Times New Roman"/>
          <w:b/>
          <w:sz w:val="24"/>
          <w:szCs w:val="24"/>
        </w:rPr>
        <w:t xml:space="preserve">15 </w:t>
      </w:r>
      <w:r>
        <w:rPr>
          <w:rFonts w:ascii="Times New Roman" w:hAnsi="Times New Roman" w:cs="Times New Roman"/>
          <w:sz w:val="24"/>
          <w:szCs w:val="24"/>
        </w:rPr>
        <w:tab/>
      </w:r>
      <w:r w:rsidR="00CC0E13" w:rsidRPr="00144D99">
        <w:rPr>
          <w:rFonts w:ascii="Times New Roman" w:hAnsi="Times New Roman" w:cs="Times New Roman"/>
          <w:sz w:val="24"/>
          <w:szCs w:val="24"/>
        </w:rPr>
        <w:t xml:space="preserve">Operatori ekonomik duhet të paraqesë certifikatë </w:t>
      </w:r>
      <w:r w:rsidR="00CC0E13" w:rsidRPr="00144D99">
        <w:rPr>
          <w:rFonts w:ascii="Times New Roman" w:hAnsi="Times New Roman" w:cs="Times New Roman"/>
          <w:b/>
          <w:sz w:val="24"/>
          <w:szCs w:val="24"/>
        </w:rPr>
        <w:t>ISO 27001-2013</w:t>
      </w:r>
      <w:r w:rsidR="00CC0E13" w:rsidRPr="00144D99">
        <w:rPr>
          <w:rFonts w:ascii="Times New Roman" w:hAnsi="Times New Roman" w:cs="Times New Roman"/>
          <w:sz w:val="24"/>
          <w:szCs w:val="24"/>
        </w:rPr>
        <w:t xml:space="preserve">. </w:t>
      </w:r>
      <w:r w:rsidR="00CF296C" w:rsidRPr="00144D99">
        <w:rPr>
          <w:rFonts w:ascii="Times New Roman" w:hAnsi="Times New Roman" w:cs="Times New Roman"/>
          <w:b/>
          <w:sz w:val="24"/>
          <w:szCs w:val="24"/>
          <w:lang w:eastAsia="en-US" w:bidi="ar-SA"/>
        </w:rPr>
        <w:t xml:space="preserve">2015 </w:t>
      </w:r>
      <w:r w:rsidR="00E76B26" w:rsidRPr="00144D99">
        <w:rPr>
          <w:rFonts w:ascii="Times New Roman" w:hAnsi="Times New Roman" w:cs="Times New Roman"/>
          <w:b/>
          <w:bCs/>
          <w:sz w:val="24"/>
          <w:szCs w:val="24"/>
          <w:lang w:val="da-DK"/>
        </w:rPr>
        <w:t xml:space="preserve">( </w:t>
      </w:r>
      <w:r w:rsidR="00E76B26" w:rsidRPr="00144D99">
        <w:rPr>
          <w:rFonts w:ascii="Times New Roman" w:hAnsi="Times New Roman" w:cs="Times New Roman"/>
          <w:b/>
          <w:bCs/>
          <w:i/>
          <w:iCs/>
          <w:sz w:val="24"/>
          <w:szCs w:val="24"/>
          <w:lang w:val="da-DK"/>
        </w:rPr>
        <w:t>e vlefshme)</w:t>
      </w:r>
      <w:r w:rsidR="00E76B26" w:rsidRPr="00144D99">
        <w:rPr>
          <w:rFonts w:ascii="Times New Roman" w:hAnsi="Times New Roman" w:cs="Times New Roman"/>
          <w:i/>
          <w:iCs/>
          <w:color w:val="090909"/>
          <w:kern w:val="2"/>
          <w:sz w:val="24"/>
          <w:szCs w:val="24"/>
          <w:lang w:val="da-DK" w:eastAsia="zh-CN"/>
        </w:rPr>
        <w:t>, e akredituar nga DPA ose nga Organizma Ndërkombëtarë Akreditues, të njohur nga Republika e Shqipërisë).</w:t>
      </w:r>
      <w:r w:rsidR="00E76B26" w:rsidRPr="00144D99">
        <w:rPr>
          <w:rFonts w:ascii="Times New Roman" w:hAnsi="Times New Roman" w:cs="Times New Roman"/>
          <w:b/>
          <w:bCs/>
          <w:i/>
          <w:iCs/>
          <w:color w:val="090909"/>
          <w:kern w:val="2"/>
          <w:sz w:val="24"/>
          <w:szCs w:val="24"/>
          <w:lang w:val="da-DK" w:eastAsia="zh-CN"/>
        </w:rPr>
        <w:t xml:space="preserve"> </w:t>
      </w:r>
      <w:r w:rsidR="00E76B26" w:rsidRPr="00144D99">
        <w:rPr>
          <w:rFonts w:ascii="Times New Roman" w:hAnsi="Times New Roman" w:cs="Times New Roman"/>
          <w:color w:val="090909"/>
          <w:kern w:val="2"/>
          <w:sz w:val="24"/>
          <w:szCs w:val="24"/>
          <w:lang w:val="en-US" w:eastAsia="zh-CN"/>
        </w:rPr>
        <w:t>(</w:t>
      </w:r>
      <w:r w:rsidR="00E76B26" w:rsidRPr="00144D99">
        <w:rPr>
          <w:rFonts w:ascii="Times New Roman" w:hAnsi="Times New Roman" w:cs="Times New Roman"/>
          <w:i/>
          <w:color w:val="090909"/>
          <w:kern w:val="2"/>
          <w:sz w:val="24"/>
          <w:szCs w:val="24"/>
          <w:lang w:val="en-GB" w:eastAsia="it-IT"/>
        </w:rPr>
        <w:t xml:space="preserve"> Në rastet e Bashkimit të Operatorëve ekonomik, çdo anëtar i grupit duhet të paraqesë Çertifikatën ISO sipas zerave te punimeve që do të marrë përsipër të realizojë sipas akt marrëveshjes</w:t>
      </w:r>
      <w:r w:rsidR="00E76B26" w:rsidRPr="00144D99">
        <w:rPr>
          <w:rFonts w:ascii="Times New Roman" w:hAnsi="Times New Roman" w:cs="Times New Roman"/>
          <w:color w:val="090909"/>
          <w:kern w:val="2"/>
          <w:sz w:val="24"/>
          <w:szCs w:val="24"/>
          <w:lang w:val="en-US" w:eastAsia="zh-CN"/>
        </w:rPr>
        <w:t>).</w:t>
      </w:r>
    </w:p>
    <w:p w:rsidR="00CF296C" w:rsidRPr="00144D99" w:rsidRDefault="00144D99" w:rsidP="002D3EE8">
      <w:pPr>
        <w:widowControl/>
        <w:suppressAutoHyphens/>
        <w:autoSpaceDE/>
        <w:autoSpaceDN/>
        <w:spacing w:after="200"/>
        <w:ind w:left="450" w:hanging="450"/>
        <w:jc w:val="both"/>
        <w:rPr>
          <w:rFonts w:ascii="Times New Roman" w:hAnsi="Times New Roman" w:cs="Times New Roman"/>
          <w:sz w:val="24"/>
          <w:szCs w:val="24"/>
          <w:lang w:eastAsia="en-US" w:bidi="ar-SA"/>
        </w:rPr>
      </w:pPr>
      <w:r w:rsidRPr="002D3EE8">
        <w:rPr>
          <w:rFonts w:ascii="Times New Roman" w:hAnsi="Times New Roman" w:cs="Times New Roman"/>
          <w:b/>
          <w:sz w:val="24"/>
          <w:szCs w:val="24"/>
        </w:rPr>
        <w:t xml:space="preserve">16 </w:t>
      </w:r>
      <w:r>
        <w:rPr>
          <w:rFonts w:ascii="Times New Roman" w:hAnsi="Times New Roman" w:cs="Times New Roman"/>
          <w:sz w:val="24"/>
          <w:szCs w:val="24"/>
        </w:rPr>
        <w:tab/>
      </w:r>
      <w:r w:rsidR="00CC0E13" w:rsidRPr="00144D99">
        <w:rPr>
          <w:rFonts w:ascii="Times New Roman" w:hAnsi="Times New Roman" w:cs="Times New Roman"/>
          <w:sz w:val="24"/>
          <w:szCs w:val="24"/>
        </w:rPr>
        <w:t xml:space="preserve">Operatori ekonomik duhet të paraqesë certifikatë </w:t>
      </w:r>
      <w:r w:rsidR="00CC0E13" w:rsidRPr="00144D99">
        <w:rPr>
          <w:rFonts w:ascii="Times New Roman" w:hAnsi="Times New Roman" w:cs="Times New Roman"/>
          <w:b/>
          <w:sz w:val="24"/>
          <w:szCs w:val="24"/>
        </w:rPr>
        <w:t xml:space="preserve">ISO 50001-2011 </w:t>
      </w:r>
      <w:r w:rsidR="00CF296C" w:rsidRPr="00144D99">
        <w:rPr>
          <w:rFonts w:ascii="Times New Roman" w:hAnsi="Times New Roman" w:cs="Times New Roman"/>
          <w:b/>
          <w:sz w:val="24"/>
          <w:szCs w:val="24"/>
          <w:lang w:eastAsia="en-US" w:bidi="ar-SA"/>
        </w:rPr>
        <w:t xml:space="preserve">2015 </w:t>
      </w:r>
      <w:r w:rsidR="00E76B26" w:rsidRPr="00144D99">
        <w:rPr>
          <w:rFonts w:ascii="Times New Roman" w:hAnsi="Times New Roman" w:cs="Times New Roman"/>
          <w:b/>
          <w:bCs/>
          <w:sz w:val="24"/>
          <w:szCs w:val="24"/>
          <w:lang w:val="da-DK"/>
        </w:rPr>
        <w:t xml:space="preserve">( </w:t>
      </w:r>
      <w:r w:rsidR="00E76B26" w:rsidRPr="00144D99">
        <w:rPr>
          <w:rFonts w:ascii="Times New Roman" w:hAnsi="Times New Roman" w:cs="Times New Roman"/>
          <w:b/>
          <w:bCs/>
          <w:i/>
          <w:iCs/>
          <w:sz w:val="24"/>
          <w:szCs w:val="24"/>
          <w:lang w:val="da-DK"/>
        </w:rPr>
        <w:t>e vlefshme)</w:t>
      </w:r>
      <w:r w:rsidR="00E76B26" w:rsidRPr="00144D99">
        <w:rPr>
          <w:rFonts w:ascii="Times New Roman" w:hAnsi="Times New Roman" w:cs="Times New Roman"/>
          <w:i/>
          <w:iCs/>
          <w:color w:val="090909"/>
          <w:kern w:val="2"/>
          <w:sz w:val="24"/>
          <w:szCs w:val="24"/>
          <w:lang w:val="da-DK" w:eastAsia="zh-CN"/>
        </w:rPr>
        <w:t>, e akredituar nga DPA ose nga Organizma Ndërkombëtarë Akreditues, të njohur nga Republika e Shqipërisë).</w:t>
      </w:r>
      <w:r w:rsidR="00E76B26" w:rsidRPr="00144D99">
        <w:rPr>
          <w:rFonts w:ascii="Times New Roman" w:hAnsi="Times New Roman" w:cs="Times New Roman"/>
          <w:b/>
          <w:bCs/>
          <w:i/>
          <w:iCs/>
          <w:color w:val="090909"/>
          <w:kern w:val="2"/>
          <w:sz w:val="24"/>
          <w:szCs w:val="24"/>
          <w:lang w:val="da-DK" w:eastAsia="zh-CN"/>
        </w:rPr>
        <w:t xml:space="preserve"> </w:t>
      </w:r>
      <w:r w:rsidR="00E76B26" w:rsidRPr="00144D99">
        <w:rPr>
          <w:rFonts w:ascii="Times New Roman" w:hAnsi="Times New Roman" w:cs="Times New Roman"/>
          <w:color w:val="090909"/>
          <w:kern w:val="2"/>
          <w:sz w:val="24"/>
          <w:szCs w:val="24"/>
          <w:lang w:val="en-US" w:eastAsia="zh-CN"/>
        </w:rPr>
        <w:t>(</w:t>
      </w:r>
      <w:r w:rsidR="00E76B26" w:rsidRPr="00144D99">
        <w:rPr>
          <w:rFonts w:ascii="Times New Roman" w:hAnsi="Times New Roman" w:cs="Times New Roman"/>
          <w:i/>
          <w:color w:val="090909"/>
          <w:kern w:val="2"/>
          <w:sz w:val="24"/>
          <w:szCs w:val="24"/>
          <w:lang w:val="en-GB" w:eastAsia="it-IT"/>
        </w:rPr>
        <w:t xml:space="preserve"> Në rastet e Bashkimit të Operatorëve ekonomik, çdo anëtar i grupit duhet të paraqesë Çertifikatën ISO sipas zerave te punimeve që do të marrë përsipër të realizojë sipas akt marrëveshjes</w:t>
      </w:r>
      <w:r w:rsidR="00E76B26" w:rsidRPr="00144D99">
        <w:rPr>
          <w:rFonts w:ascii="Times New Roman" w:hAnsi="Times New Roman" w:cs="Times New Roman"/>
          <w:color w:val="090909"/>
          <w:kern w:val="2"/>
          <w:sz w:val="24"/>
          <w:szCs w:val="24"/>
          <w:lang w:val="en-US" w:eastAsia="zh-CN"/>
        </w:rPr>
        <w:t>).</w:t>
      </w:r>
    </w:p>
    <w:p w:rsidR="00E76B26" w:rsidRPr="002D3EE8" w:rsidRDefault="00144D99" w:rsidP="002D3EE8">
      <w:pPr>
        <w:widowControl/>
        <w:suppressAutoHyphens/>
        <w:autoSpaceDE/>
        <w:autoSpaceDN/>
        <w:spacing w:after="200"/>
        <w:ind w:left="450" w:hanging="450"/>
        <w:jc w:val="both"/>
        <w:rPr>
          <w:rFonts w:ascii="Times New Roman" w:hAnsi="Times New Roman" w:cs="Times New Roman"/>
          <w:sz w:val="24"/>
          <w:szCs w:val="24"/>
          <w:lang w:eastAsia="en-US" w:bidi="ar-SA"/>
        </w:rPr>
      </w:pPr>
      <w:r w:rsidRPr="002D3EE8">
        <w:rPr>
          <w:rFonts w:ascii="Times New Roman" w:hAnsi="Times New Roman" w:cs="Times New Roman"/>
          <w:b/>
          <w:sz w:val="24"/>
          <w:szCs w:val="24"/>
        </w:rPr>
        <w:t xml:space="preserve">17 </w:t>
      </w:r>
      <w:r>
        <w:rPr>
          <w:rFonts w:ascii="Times New Roman" w:hAnsi="Times New Roman" w:cs="Times New Roman"/>
          <w:sz w:val="24"/>
          <w:szCs w:val="24"/>
        </w:rPr>
        <w:tab/>
      </w:r>
      <w:r w:rsidR="00CC0E13" w:rsidRPr="00144D99">
        <w:rPr>
          <w:rFonts w:ascii="Times New Roman" w:hAnsi="Times New Roman" w:cs="Times New Roman"/>
          <w:sz w:val="24"/>
          <w:szCs w:val="24"/>
        </w:rPr>
        <w:t xml:space="preserve">Operatori ekonomik duhet të paraqesë certifikatë </w:t>
      </w:r>
      <w:r w:rsidR="00CC0E13" w:rsidRPr="00144D99">
        <w:rPr>
          <w:rFonts w:ascii="Times New Roman" w:hAnsi="Times New Roman" w:cs="Times New Roman"/>
          <w:b/>
          <w:sz w:val="24"/>
          <w:szCs w:val="24"/>
        </w:rPr>
        <w:t xml:space="preserve">ISO EN 3843-2-2006 </w:t>
      </w:r>
      <w:r w:rsidR="00E76B26" w:rsidRPr="00144D99">
        <w:rPr>
          <w:rFonts w:ascii="Times New Roman" w:hAnsi="Times New Roman" w:cs="Times New Roman"/>
          <w:b/>
          <w:bCs/>
          <w:sz w:val="24"/>
          <w:szCs w:val="24"/>
          <w:lang w:val="da-DK"/>
        </w:rPr>
        <w:t xml:space="preserve">( </w:t>
      </w:r>
      <w:r w:rsidR="00E76B26" w:rsidRPr="00144D99">
        <w:rPr>
          <w:rFonts w:ascii="Times New Roman" w:hAnsi="Times New Roman" w:cs="Times New Roman"/>
          <w:b/>
          <w:bCs/>
          <w:i/>
          <w:iCs/>
          <w:sz w:val="24"/>
          <w:szCs w:val="24"/>
          <w:lang w:val="da-DK"/>
        </w:rPr>
        <w:t>e vlefshme)</w:t>
      </w:r>
      <w:r w:rsidR="00E76B26" w:rsidRPr="00144D99">
        <w:rPr>
          <w:rFonts w:ascii="Times New Roman" w:hAnsi="Times New Roman" w:cs="Times New Roman"/>
          <w:i/>
          <w:iCs/>
          <w:color w:val="090909"/>
          <w:kern w:val="2"/>
          <w:sz w:val="24"/>
          <w:szCs w:val="24"/>
          <w:lang w:val="da-DK" w:eastAsia="zh-CN"/>
        </w:rPr>
        <w:t>, e akredituar nga DPA ose nga Organizma Ndërkombëtarë Akreditues, të njohur nga Republika e Shqipërisë).</w:t>
      </w:r>
      <w:r w:rsidR="00E76B26" w:rsidRPr="00144D99">
        <w:rPr>
          <w:rFonts w:ascii="Times New Roman" w:hAnsi="Times New Roman" w:cs="Times New Roman"/>
          <w:b/>
          <w:bCs/>
          <w:i/>
          <w:iCs/>
          <w:color w:val="090909"/>
          <w:kern w:val="2"/>
          <w:sz w:val="24"/>
          <w:szCs w:val="24"/>
          <w:lang w:val="da-DK" w:eastAsia="zh-CN"/>
        </w:rPr>
        <w:t xml:space="preserve"> </w:t>
      </w:r>
      <w:r w:rsidR="00E76B26" w:rsidRPr="00144D99">
        <w:rPr>
          <w:rFonts w:ascii="Times New Roman" w:hAnsi="Times New Roman" w:cs="Times New Roman"/>
          <w:color w:val="090909"/>
          <w:kern w:val="2"/>
          <w:sz w:val="24"/>
          <w:szCs w:val="24"/>
          <w:lang w:val="en-US" w:eastAsia="zh-CN"/>
        </w:rPr>
        <w:t>(</w:t>
      </w:r>
      <w:r w:rsidR="00E76B26" w:rsidRPr="00144D99">
        <w:rPr>
          <w:rFonts w:ascii="Times New Roman" w:hAnsi="Times New Roman" w:cs="Times New Roman"/>
          <w:i/>
          <w:color w:val="090909"/>
          <w:kern w:val="2"/>
          <w:sz w:val="24"/>
          <w:szCs w:val="24"/>
          <w:lang w:val="en-GB" w:eastAsia="it-IT"/>
        </w:rPr>
        <w:t xml:space="preserve"> Në rastet e Bashkimit të Operatorëve ekonomik, çdo anëtar i grupit duhet të paraqesë Çertifikatën ISO sipas zerave te punimeve që do të marrë përsipër të realizojë sipas akt </w:t>
      </w:r>
      <w:r w:rsidR="00E76B26" w:rsidRPr="002D3EE8">
        <w:rPr>
          <w:rFonts w:ascii="Times New Roman" w:hAnsi="Times New Roman" w:cs="Times New Roman"/>
          <w:i/>
          <w:color w:val="090909"/>
          <w:kern w:val="2"/>
          <w:sz w:val="24"/>
          <w:szCs w:val="24"/>
          <w:lang w:val="en-GB" w:eastAsia="it-IT"/>
        </w:rPr>
        <w:t>marrëveshjes</w:t>
      </w:r>
      <w:r w:rsidR="00E76B26" w:rsidRPr="002D3EE8">
        <w:rPr>
          <w:rFonts w:ascii="Times New Roman" w:hAnsi="Times New Roman" w:cs="Times New Roman"/>
          <w:color w:val="090909"/>
          <w:kern w:val="2"/>
          <w:sz w:val="24"/>
          <w:szCs w:val="24"/>
          <w:lang w:val="en-US" w:eastAsia="zh-CN"/>
        </w:rPr>
        <w:t>).</w:t>
      </w:r>
    </w:p>
    <w:p w:rsidR="00743AC5" w:rsidRPr="00144D99" w:rsidRDefault="00144D99" w:rsidP="00743AC5">
      <w:pPr>
        <w:widowControl/>
        <w:suppressAutoHyphens/>
        <w:autoSpaceDE/>
        <w:autoSpaceDN/>
        <w:ind w:left="450" w:hanging="450"/>
        <w:jc w:val="both"/>
        <w:rPr>
          <w:rFonts w:ascii="Times New Roman" w:hAnsi="Times New Roman" w:cs="Times New Roman"/>
          <w:sz w:val="24"/>
          <w:szCs w:val="24"/>
        </w:rPr>
      </w:pPr>
      <w:r w:rsidRPr="002D3EE8">
        <w:rPr>
          <w:rFonts w:ascii="Times New Roman" w:hAnsi="Times New Roman" w:cs="Times New Roman"/>
          <w:b/>
        </w:rPr>
        <w:t>18</w:t>
      </w:r>
      <w:r w:rsidRPr="002D3EE8">
        <w:rPr>
          <w:rFonts w:ascii="Times New Roman" w:hAnsi="Times New Roman" w:cs="Times New Roman"/>
        </w:rPr>
        <w:t>.</w:t>
      </w:r>
      <w:r w:rsidRPr="00144D99">
        <w:rPr>
          <w:rFonts w:ascii="Times New Roman" w:hAnsi="Times New Roman" w:cs="Times New Roman"/>
          <w:sz w:val="24"/>
          <w:szCs w:val="24"/>
        </w:rPr>
        <w:tab/>
      </w:r>
      <w:r w:rsidR="00CC0E13" w:rsidRPr="00144D99">
        <w:rPr>
          <w:rFonts w:ascii="Times New Roman" w:hAnsi="Times New Roman" w:cs="Times New Roman"/>
          <w:sz w:val="24"/>
          <w:szCs w:val="24"/>
        </w:rPr>
        <w:t>Operatorët Ekonomik pjes</w:t>
      </w:r>
      <w:r w:rsidR="00E76B26" w:rsidRPr="00144D99">
        <w:rPr>
          <w:rFonts w:ascii="Times New Roman" w:hAnsi="Times New Roman" w:cs="Times New Roman"/>
          <w:sz w:val="24"/>
          <w:szCs w:val="24"/>
        </w:rPr>
        <w:t>e</w:t>
      </w:r>
      <w:r w:rsidR="00CC0E13" w:rsidRPr="00144D99">
        <w:rPr>
          <w:rFonts w:ascii="Times New Roman" w:hAnsi="Times New Roman" w:cs="Times New Roman"/>
          <w:sz w:val="24"/>
          <w:szCs w:val="24"/>
        </w:rPr>
        <w:t>marrës në këtë proçedurë koncesioni/PPP duhet të paraqesin çertifikatat e produktit konform standarteve europane për artikujt respektivë si më</w:t>
      </w:r>
      <w:r w:rsidR="00CC0E13" w:rsidRPr="00144D99">
        <w:rPr>
          <w:rFonts w:ascii="Times New Roman" w:hAnsi="Times New Roman" w:cs="Times New Roman"/>
          <w:spacing w:val="-10"/>
          <w:sz w:val="24"/>
          <w:szCs w:val="24"/>
        </w:rPr>
        <w:t xml:space="preserve"> </w:t>
      </w:r>
      <w:r w:rsidR="00CC0E13" w:rsidRPr="00144D99">
        <w:rPr>
          <w:rFonts w:ascii="Times New Roman" w:hAnsi="Times New Roman" w:cs="Times New Roman"/>
          <w:sz w:val="24"/>
          <w:szCs w:val="24"/>
        </w:rPr>
        <w:t>poshtë:</w:t>
      </w:r>
    </w:p>
    <w:p w:rsidR="00FD62D9" w:rsidRPr="00144D99" w:rsidRDefault="00CC0E13" w:rsidP="00743AC5">
      <w:pPr>
        <w:pStyle w:val="ListParagraph"/>
        <w:numPr>
          <w:ilvl w:val="0"/>
          <w:numId w:val="104"/>
        </w:numPr>
        <w:tabs>
          <w:tab w:val="left" w:pos="900"/>
        </w:tabs>
        <w:ind w:left="720" w:right="537" w:hanging="270"/>
        <w:rPr>
          <w:sz w:val="24"/>
          <w:szCs w:val="24"/>
        </w:rPr>
      </w:pPr>
      <w:r w:rsidRPr="00144D99">
        <w:rPr>
          <w:sz w:val="24"/>
          <w:szCs w:val="24"/>
        </w:rPr>
        <w:t>Tavolinë nxënësi (banke nxenesi) cikli i ulët, i mesëm EN 1729-1:2006, EN 1729- 2:2006</w:t>
      </w:r>
    </w:p>
    <w:p w:rsidR="00FD62D9" w:rsidRPr="00144D99" w:rsidRDefault="00CC0E13" w:rsidP="00743AC5">
      <w:pPr>
        <w:pStyle w:val="ListParagraph"/>
        <w:numPr>
          <w:ilvl w:val="0"/>
          <w:numId w:val="104"/>
        </w:numPr>
        <w:tabs>
          <w:tab w:val="left" w:pos="900"/>
        </w:tabs>
        <w:ind w:left="720" w:right="1123" w:hanging="270"/>
        <w:rPr>
          <w:sz w:val="24"/>
          <w:szCs w:val="24"/>
        </w:rPr>
      </w:pPr>
      <w:r w:rsidRPr="00144D99">
        <w:rPr>
          <w:sz w:val="24"/>
          <w:szCs w:val="24"/>
        </w:rPr>
        <w:t>Karrike nxënësi cikli I ulët, I mesëm dhe I lartë EN 1729-1:2006, EN 1729- 2:2006</w:t>
      </w:r>
    </w:p>
    <w:p w:rsidR="00FD62D9" w:rsidRPr="00144D99" w:rsidRDefault="00CC0E13" w:rsidP="00743AC5">
      <w:pPr>
        <w:pStyle w:val="ListParagraph"/>
        <w:numPr>
          <w:ilvl w:val="0"/>
          <w:numId w:val="104"/>
        </w:numPr>
        <w:tabs>
          <w:tab w:val="left" w:pos="900"/>
        </w:tabs>
        <w:ind w:left="720" w:hanging="270"/>
        <w:rPr>
          <w:sz w:val="24"/>
          <w:szCs w:val="24"/>
        </w:rPr>
      </w:pPr>
      <w:r w:rsidRPr="00144D99">
        <w:rPr>
          <w:sz w:val="24"/>
          <w:szCs w:val="24"/>
        </w:rPr>
        <w:t>Dollap/Etazher EN</w:t>
      </w:r>
      <w:r w:rsidRPr="00144D99">
        <w:rPr>
          <w:spacing w:val="-1"/>
          <w:sz w:val="24"/>
          <w:szCs w:val="24"/>
        </w:rPr>
        <w:t xml:space="preserve"> </w:t>
      </w:r>
      <w:r w:rsidRPr="00144D99">
        <w:rPr>
          <w:sz w:val="24"/>
          <w:szCs w:val="24"/>
        </w:rPr>
        <w:t>14073-3:2004:</w:t>
      </w:r>
    </w:p>
    <w:p w:rsidR="00FD62D9" w:rsidRPr="00144D99" w:rsidRDefault="00CC0E13" w:rsidP="00743AC5">
      <w:pPr>
        <w:tabs>
          <w:tab w:val="left" w:pos="900"/>
        </w:tabs>
        <w:ind w:left="720" w:hanging="270"/>
        <w:rPr>
          <w:rFonts w:ascii="Times New Roman" w:hAnsi="Times New Roman" w:cs="Times New Roman"/>
          <w:sz w:val="24"/>
          <w:szCs w:val="24"/>
        </w:rPr>
      </w:pPr>
      <w:r w:rsidRPr="00144D99">
        <w:rPr>
          <w:rFonts w:ascii="Times New Roman" w:hAnsi="Times New Roman" w:cs="Times New Roman"/>
          <w:sz w:val="24"/>
          <w:szCs w:val="24"/>
        </w:rPr>
        <w:t>-</w:t>
      </w:r>
      <w:r w:rsidRPr="00144D99">
        <w:rPr>
          <w:rFonts w:ascii="Times New Roman" w:hAnsi="Times New Roman" w:cs="Times New Roman"/>
          <w:sz w:val="24"/>
          <w:szCs w:val="24"/>
        </w:rPr>
        <w:tab/>
        <w:t>Karrike mësuesi EN 1335-1:2000, EN 1335-2:2009, EN</w:t>
      </w:r>
      <w:r w:rsidRPr="00144D99">
        <w:rPr>
          <w:rFonts w:ascii="Times New Roman" w:hAnsi="Times New Roman" w:cs="Times New Roman"/>
          <w:spacing w:val="-3"/>
          <w:sz w:val="24"/>
          <w:szCs w:val="24"/>
        </w:rPr>
        <w:t xml:space="preserve"> </w:t>
      </w:r>
      <w:r w:rsidRPr="00144D99">
        <w:rPr>
          <w:rFonts w:ascii="Times New Roman" w:hAnsi="Times New Roman" w:cs="Times New Roman"/>
          <w:sz w:val="24"/>
          <w:szCs w:val="24"/>
        </w:rPr>
        <w:t>1335-3:2009</w:t>
      </w:r>
    </w:p>
    <w:p w:rsidR="00743AC5" w:rsidRPr="00743AC5" w:rsidRDefault="00CC0E13" w:rsidP="00743AC5">
      <w:pPr>
        <w:pStyle w:val="ListParagraph"/>
        <w:numPr>
          <w:ilvl w:val="0"/>
          <w:numId w:val="104"/>
        </w:numPr>
        <w:tabs>
          <w:tab w:val="left" w:pos="900"/>
        </w:tabs>
        <w:ind w:left="720" w:hanging="270"/>
        <w:rPr>
          <w:color w:val="C00000"/>
          <w:sz w:val="24"/>
          <w:szCs w:val="24"/>
        </w:rPr>
      </w:pPr>
      <w:r w:rsidRPr="00144D99">
        <w:rPr>
          <w:sz w:val="24"/>
          <w:szCs w:val="24"/>
        </w:rPr>
        <w:t>Tabelë shkrimi (dërrasë e zezë) EN 71-3:2014</w:t>
      </w:r>
    </w:p>
    <w:p w:rsidR="00083AA2" w:rsidRDefault="00083AA2" w:rsidP="002D3EE8">
      <w:pPr>
        <w:tabs>
          <w:tab w:val="left" w:pos="9990"/>
        </w:tabs>
        <w:jc w:val="both"/>
        <w:rPr>
          <w:rFonts w:ascii="Times New Roman" w:hAnsi="Times New Roman" w:cs="Times New Roman"/>
          <w:i/>
          <w:sz w:val="24"/>
          <w:szCs w:val="24"/>
        </w:rPr>
      </w:pPr>
    </w:p>
    <w:p w:rsidR="00FD62D9" w:rsidRPr="00743AC5" w:rsidRDefault="00CC0E13" w:rsidP="002D3EE8">
      <w:pPr>
        <w:tabs>
          <w:tab w:val="left" w:pos="9990"/>
        </w:tabs>
        <w:jc w:val="both"/>
        <w:rPr>
          <w:rFonts w:ascii="Times New Roman" w:hAnsi="Times New Roman" w:cs="Times New Roman"/>
          <w:i/>
          <w:sz w:val="24"/>
          <w:szCs w:val="24"/>
        </w:rPr>
      </w:pPr>
      <w:r w:rsidRPr="00743AC5">
        <w:rPr>
          <w:rFonts w:ascii="Times New Roman" w:hAnsi="Times New Roman" w:cs="Times New Roman"/>
          <w:i/>
          <w:sz w:val="24"/>
          <w:szCs w:val="24"/>
        </w:rPr>
        <w:t>Çertifikatat e mësipërme duhet të jenë të vlefshme në kohën e zhvillimit të tenderit, si dhe të jenë të shoqëruara me përkthim në gjuhën shqipe, të noterizuara në formën e kërkuar për operatorët ekonomike shqiptarë. Ne rastet e bashkimit te operatoreve ekonomikë mjafton njëri prej anëtarëve të bashkimit të disponojë çertifikatat e mësipërme.</w:t>
      </w:r>
    </w:p>
    <w:p w:rsidR="00FD62D9" w:rsidRPr="002D3EE8" w:rsidRDefault="00FD62D9" w:rsidP="002D3EE8">
      <w:pPr>
        <w:pStyle w:val="BodyText"/>
        <w:tabs>
          <w:tab w:val="left" w:pos="9990"/>
        </w:tabs>
        <w:ind w:left="0"/>
        <w:rPr>
          <w:rFonts w:ascii="Times New Roman" w:hAnsi="Times New Roman" w:cs="Times New Roman"/>
          <w:sz w:val="24"/>
        </w:rPr>
      </w:pPr>
    </w:p>
    <w:p w:rsidR="00FD62D9" w:rsidRPr="002D3EE8" w:rsidRDefault="00144D99" w:rsidP="002D3EE8">
      <w:pPr>
        <w:tabs>
          <w:tab w:val="left" w:pos="1311"/>
          <w:tab w:val="left" w:pos="9990"/>
        </w:tabs>
        <w:spacing w:before="1"/>
        <w:ind w:left="450" w:hanging="450"/>
        <w:jc w:val="both"/>
        <w:rPr>
          <w:rFonts w:ascii="Times New Roman" w:hAnsi="Times New Roman" w:cs="Times New Roman"/>
          <w:sz w:val="24"/>
        </w:rPr>
      </w:pPr>
      <w:r w:rsidRPr="002D3EE8">
        <w:rPr>
          <w:rFonts w:ascii="Times New Roman" w:hAnsi="Times New Roman" w:cs="Times New Roman"/>
          <w:b/>
          <w:sz w:val="24"/>
        </w:rPr>
        <w:t>19.</w:t>
      </w:r>
      <w:r w:rsidRPr="002D3EE8">
        <w:rPr>
          <w:rFonts w:ascii="Times New Roman" w:hAnsi="Times New Roman" w:cs="Times New Roman"/>
          <w:sz w:val="24"/>
        </w:rPr>
        <w:t xml:space="preserve"> </w:t>
      </w:r>
      <w:r w:rsidRPr="002D3EE8">
        <w:rPr>
          <w:rFonts w:ascii="Times New Roman" w:hAnsi="Times New Roman" w:cs="Times New Roman"/>
          <w:sz w:val="24"/>
        </w:rPr>
        <w:tab/>
      </w:r>
      <w:r w:rsidR="00CC0E13" w:rsidRPr="002D3EE8">
        <w:rPr>
          <w:rFonts w:ascii="Times New Roman" w:hAnsi="Times New Roman" w:cs="Times New Roman"/>
          <w:sz w:val="24"/>
        </w:rPr>
        <w:t>Operatorët ekonomike pjesëmarrës duhet te kenë në stafin e tyre të paktën 1 (një) inxhinier druri të vërtetuar me diplomë, CV dhe kontratë pune (e vle</w:t>
      </w:r>
      <w:r w:rsidRPr="002D3EE8">
        <w:rPr>
          <w:rFonts w:ascii="Times New Roman" w:hAnsi="Times New Roman" w:cs="Times New Roman"/>
          <w:sz w:val="24"/>
        </w:rPr>
        <w:t xml:space="preserve">fshme per te pakten periudhen e </w:t>
      </w:r>
      <w:r w:rsidR="00CC0E13" w:rsidRPr="002D3EE8">
        <w:rPr>
          <w:rFonts w:ascii="Times New Roman" w:hAnsi="Times New Roman" w:cs="Times New Roman"/>
          <w:sz w:val="24"/>
        </w:rPr>
        <w:t>parashikuar te investimit) si dhe të rezultojë në listpagesa per 6 (gjashte) muajt e</w:t>
      </w:r>
      <w:r w:rsidR="00CC0E13" w:rsidRPr="002D3EE8">
        <w:rPr>
          <w:rFonts w:ascii="Times New Roman" w:hAnsi="Times New Roman" w:cs="Times New Roman"/>
          <w:spacing w:val="-9"/>
          <w:sz w:val="24"/>
        </w:rPr>
        <w:t xml:space="preserve"> </w:t>
      </w:r>
      <w:r w:rsidR="00CC0E13" w:rsidRPr="002D3EE8">
        <w:rPr>
          <w:rFonts w:ascii="Times New Roman" w:hAnsi="Times New Roman" w:cs="Times New Roman"/>
          <w:sz w:val="24"/>
        </w:rPr>
        <w:t>fundit.</w:t>
      </w:r>
    </w:p>
    <w:p w:rsidR="00FD62D9" w:rsidRPr="002D3EE8" w:rsidRDefault="00FD62D9">
      <w:pPr>
        <w:pStyle w:val="BodyText"/>
        <w:spacing w:before="2"/>
        <w:ind w:left="0"/>
        <w:rPr>
          <w:rFonts w:ascii="Times New Roman" w:hAnsi="Times New Roman" w:cs="Times New Roman"/>
          <w:sz w:val="24"/>
        </w:rPr>
      </w:pPr>
    </w:p>
    <w:p w:rsidR="00FD62D9" w:rsidRPr="002D3EE8" w:rsidRDefault="00144D99" w:rsidP="002D3EE8">
      <w:pPr>
        <w:tabs>
          <w:tab w:val="left" w:pos="1321"/>
        </w:tabs>
        <w:spacing w:before="1" w:line="276" w:lineRule="auto"/>
        <w:ind w:left="450" w:hanging="450"/>
        <w:jc w:val="both"/>
        <w:rPr>
          <w:rFonts w:ascii="Times New Roman" w:hAnsi="Times New Roman" w:cs="Times New Roman"/>
          <w:sz w:val="24"/>
        </w:rPr>
      </w:pPr>
      <w:r w:rsidRPr="002D3EE8">
        <w:rPr>
          <w:rFonts w:ascii="Times New Roman" w:hAnsi="Times New Roman" w:cs="Times New Roman"/>
          <w:b/>
          <w:sz w:val="24"/>
        </w:rPr>
        <w:t>20.</w:t>
      </w:r>
      <w:r w:rsidRPr="002D3EE8">
        <w:rPr>
          <w:rFonts w:ascii="Times New Roman" w:hAnsi="Times New Roman" w:cs="Times New Roman"/>
          <w:sz w:val="24"/>
        </w:rPr>
        <w:t xml:space="preserve"> </w:t>
      </w:r>
      <w:r w:rsidRPr="002D3EE8">
        <w:rPr>
          <w:rFonts w:ascii="Times New Roman" w:hAnsi="Times New Roman" w:cs="Times New Roman"/>
          <w:sz w:val="24"/>
        </w:rPr>
        <w:tab/>
      </w:r>
      <w:r w:rsidR="00CC0E13" w:rsidRPr="002D3EE8">
        <w:rPr>
          <w:rFonts w:ascii="Times New Roman" w:hAnsi="Times New Roman" w:cs="Times New Roman"/>
          <w:sz w:val="24"/>
        </w:rPr>
        <w:t>Operatori ekonomik pjesmarrës duhet të deklarojë garancinë e mallrave e cila duhet të jetë jo më pak se 1 (një)</w:t>
      </w:r>
      <w:r w:rsidR="00CC0E13" w:rsidRPr="002D3EE8">
        <w:rPr>
          <w:rFonts w:ascii="Times New Roman" w:hAnsi="Times New Roman" w:cs="Times New Roman"/>
          <w:spacing w:val="-4"/>
          <w:sz w:val="24"/>
        </w:rPr>
        <w:t xml:space="preserve"> </w:t>
      </w:r>
      <w:r w:rsidR="00CC0E13" w:rsidRPr="002D3EE8">
        <w:rPr>
          <w:rFonts w:ascii="Times New Roman" w:hAnsi="Times New Roman" w:cs="Times New Roman"/>
          <w:sz w:val="24"/>
        </w:rPr>
        <w:t>vit.</w:t>
      </w:r>
    </w:p>
    <w:p w:rsidR="00FD62D9" w:rsidRPr="002D3EE8" w:rsidRDefault="00144D99" w:rsidP="002D3EE8">
      <w:pPr>
        <w:tabs>
          <w:tab w:val="left" w:pos="1242"/>
        </w:tabs>
        <w:spacing w:before="198"/>
        <w:ind w:left="450" w:hanging="450"/>
        <w:rPr>
          <w:rFonts w:ascii="Times New Roman" w:hAnsi="Times New Roman" w:cs="Times New Roman"/>
          <w:sz w:val="24"/>
        </w:rPr>
      </w:pPr>
      <w:r w:rsidRPr="002D3EE8">
        <w:rPr>
          <w:rFonts w:ascii="Times New Roman" w:hAnsi="Times New Roman" w:cs="Times New Roman"/>
          <w:b/>
          <w:sz w:val="24"/>
        </w:rPr>
        <w:t>21.</w:t>
      </w:r>
      <w:r w:rsidRPr="002D3EE8">
        <w:rPr>
          <w:rFonts w:ascii="Times New Roman" w:hAnsi="Times New Roman" w:cs="Times New Roman"/>
          <w:sz w:val="24"/>
        </w:rPr>
        <w:t xml:space="preserve"> </w:t>
      </w:r>
      <w:r w:rsidRPr="002D3EE8">
        <w:rPr>
          <w:rFonts w:ascii="Times New Roman" w:hAnsi="Times New Roman" w:cs="Times New Roman"/>
          <w:sz w:val="24"/>
        </w:rPr>
        <w:tab/>
      </w:r>
      <w:r w:rsidR="00CC0E13" w:rsidRPr="002D3EE8">
        <w:rPr>
          <w:rFonts w:ascii="Times New Roman" w:hAnsi="Times New Roman" w:cs="Times New Roman"/>
          <w:sz w:val="24"/>
        </w:rPr>
        <w:t xml:space="preserve">Operatori duhet të ketë staf teknik dhe te figuroje ne listpagesa per 6 (gjashte) muajt e fundit </w:t>
      </w:r>
      <w:r w:rsidR="00E76B26" w:rsidRPr="002D3EE8">
        <w:rPr>
          <w:rFonts w:ascii="Times New Roman" w:hAnsi="Times New Roman" w:cs="Times New Roman"/>
          <w:sz w:val="24"/>
        </w:rPr>
        <w:tab/>
      </w:r>
      <w:r w:rsidR="00CC0E13" w:rsidRPr="002D3EE8">
        <w:rPr>
          <w:rFonts w:ascii="Times New Roman" w:hAnsi="Times New Roman" w:cs="Times New Roman"/>
          <w:sz w:val="24"/>
        </w:rPr>
        <w:t>nje inxhinier telekomunikacioni ose elektronik të punësuar, te vertetuar</w:t>
      </w:r>
      <w:r w:rsidR="00CC0E13" w:rsidRPr="002D3EE8">
        <w:rPr>
          <w:rFonts w:ascii="Times New Roman" w:hAnsi="Times New Roman" w:cs="Times New Roman"/>
          <w:spacing w:val="-3"/>
          <w:sz w:val="24"/>
        </w:rPr>
        <w:t xml:space="preserve"> </w:t>
      </w:r>
      <w:r w:rsidR="00CC0E13" w:rsidRPr="002D3EE8">
        <w:rPr>
          <w:rFonts w:ascii="Times New Roman" w:hAnsi="Times New Roman" w:cs="Times New Roman"/>
          <w:sz w:val="24"/>
        </w:rPr>
        <w:t>me:</w:t>
      </w:r>
    </w:p>
    <w:p w:rsidR="00FD62D9" w:rsidRPr="002D3EE8" w:rsidRDefault="00CC0E13" w:rsidP="00AD536A">
      <w:pPr>
        <w:pStyle w:val="ListParagraph"/>
        <w:numPr>
          <w:ilvl w:val="0"/>
          <w:numId w:val="103"/>
        </w:numPr>
        <w:tabs>
          <w:tab w:val="left" w:pos="1601"/>
          <w:tab w:val="left" w:pos="1602"/>
        </w:tabs>
        <w:spacing w:line="291" w:lineRule="exact"/>
        <w:ind w:hanging="361"/>
        <w:rPr>
          <w:sz w:val="24"/>
        </w:rPr>
      </w:pPr>
      <w:r w:rsidRPr="002D3EE8">
        <w:rPr>
          <w:sz w:val="24"/>
        </w:rPr>
        <w:t>Kontrate</w:t>
      </w:r>
      <w:r w:rsidRPr="002D3EE8">
        <w:rPr>
          <w:spacing w:val="-1"/>
          <w:sz w:val="24"/>
        </w:rPr>
        <w:t xml:space="preserve"> </w:t>
      </w:r>
      <w:r w:rsidR="00144D99" w:rsidRPr="002D3EE8">
        <w:rPr>
          <w:sz w:val="24"/>
        </w:rPr>
        <w:t>pune te vlefshme</w:t>
      </w:r>
    </w:p>
    <w:p w:rsidR="00FD62D9" w:rsidRPr="009C0B76" w:rsidRDefault="00CC0E13" w:rsidP="009C0B76">
      <w:pPr>
        <w:pStyle w:val="ListParagraph"/>
        <w:numPr>
          <w:ilvl w:val="0"/>
          <w:numId w:val="103"/>
        </w:numPr>
        <w:tabs>
          <w:tab w:val="left" w:pos="1601"/>
          <w:tab w:val="left" w:pos="1602"/>
        </w:tabs>
        <w:spacing w:line="291" w:lineRule="exact"/>
        <w:ind w:hanging="361"/>
        <w:rPr>
          <w:sz w:val="24"/>
        </w:rPr>
      </w:pPr>
      <w:r w:rsidRPr="002D3EE8">
        <w:rPr>
          <w:sz w:val="24"/>
        </w:rPr>
        <w:t>Diplome</w:t>
      </w:r>
      <w:r w:rsidRPr="002D3EE8">
        <w:rPr>
          <w:spacing w:val="-2"/>
          <w:sz w:val="24"/>
        </w:rPr>
        <w:t xml:space="preserve"> </w:t>
      </w:r>
      <w:r w:rsidRPr="002D3EE8">
        <w:rPr>
          <w:sz w:val="24"/>
        </w:rPr>
        <w:t>perkatese</w:t>
      </w:r>
    </w:p>
    <w:p w:rsidR="00083AA2" w:rsidRPr="002D3EE8" w:rsidRDefault="00083AA2" w:rsidP="002D3EE8">
      <w:pPr>
        <w:pStyle w:val="BodyText"/>
        <w:ind w:left="0"/>
        <w:rPr>
          <w:rFonts w:ascii="Times New Roman" w:hAnsi="Times New Roman" w:cs="Times New Roman"/>
          <w:sz w:val="24"/>
        </w:rPr>
      </w:pPr>
    </w:p>
    <w:p w:rsidR="00FD62D9" w:rsidRPr="002D3EE8" w:rsidRDefault="00144D99" w:rsidP="002D3EE8">
      <w:pPr>
        <w:tabs>
          <w:tab w:val="left" w:pos="1242"/>
        </w:tabs>
        <w:ind w:left="450" w:hanging="450"/>
        <w:jc w:val="both"/>
        <w:rPr>
          <w:rFonts w:ascii="Times New Roman" w:hAnsi="Times New Roman" w:cs="Times New Roman"/>
          <w:sz w:val="24"/>
        </w:rPr>
      </w:pPr>
      <w:r w:rsidRPr="002D3EE8">
        <w:rPr>
          <w:rFonts w:ascii="Times New Roman" w:hAnsi="Times New Roman" w:cs="Times New Roman"/>
          <w:b/>
          <w:sz w:val="24"/>
        </w:rPr>
        <w:t>22.</w:t>
      </w:r>
      <w:r w:rsidRPr="002D3EE8">
        <w:rPr>
          <w:rFonts w:ascii="Times New Roman" w:hAnsi="Times New Roman" w:cs="Times New Roman"/>
          <w:sz w:val="24"/>
        </w:rPr>
        <w:t xml:space="preserve"> </w:t>
      </w:r>
      <w:r w:rsidRPr="002D3EE8">
        <w:rPr>
          <w:rFonts w:ascii="Times New Roman" w:hAnsi="Times New Roman" w:cs="Times New Roman"/>
          <w:sz w:val="24"/>
        </w:rPr>
        <w:tab/>
      </w:r>
      <w:r w:rsidR="00CC0E13" w:rsidRPr="002D3EE8">
        <w:rPr>
          <w:rFonts w:ascii="Times New Roman" w:hAnsi="Times New Roman" w:cs="Times New Roman"/>
          <w:sz w:val="24"/>
        </w:rPr>
        <w:t xml:space="preserve">Dëshmi për mjetet e pajisjet teknike, që ka në dispozicion apo mund ti vihen në dispozicion </w:t>
      </w:r>
      <w:r w:rsidR="00CC0E13" w:rsidRPr="002D3EE8">
        <w:rPr>
          <w:rFonts w:ascii="Times New Roman" w:hAnsi="Times New Roman" w:cs="Times New Roman"/>
          <w:sz w:val="24"/>
        </w:rPr>
        <w:lastRenderedPageBreak/>
        <w:t>operatorit ekonomik, që nevojiten për ekzekutimin e kontratë ( shtojca</w:t>
      </w:r>
      <w:r w:rsidR="00CC0E13" w:rsidRPr="002D3EE8">
        <w:rPr>
          <w:rFonts w:ascii="Times New Roman" w:hAnsi="Times New Roman" w:cs="Times New Roman"/>
          <w:spacing w:val="-5"/>
          <w:sz w:val="24"/>
        </w:rPr>
        <w:t xml:space="preserve"> </w:t>
      </w:r>
      <w:r w:rsidR="00CC0E13" w:rsidRPr="002D3EE8">
        <w:rPr>
          <w:rFonts w:ascii="Times New Roman" w:hAnsi="Times New Roman" w:cs="Times New Roman"/>
          <w:sz w:val="24"/>
        </w:rPr>
        <w:t>8)</w:t>
      </w:r>
    </w:p>
    <w:p w:rsidR="00FD62D9" w:rsidRDefault="00FD62D9">
      <w:pPr>
        <w:jc w:val="both"/>
        <w:rPr>
          <w:sz w:val="24"/>
        </w:rPr>
      </w:pPr>
    </w:p>
    <w:p w:rsidR="00083AA2" w:rsidRDefault="00083AA2">
      <w:pPr>
        <w:jc w:val="both"/>
        <w:rPr>
          <w:sz w:val="24"/>
        </w:rPr>
      </w:pPr>
    </w:p>
    <w:tbl>
      <w:tblPr>
        <w:tblpPr w:leftFromText="180" w:rightFromText="180" w:vertAnchor="text" w:horzAnchor="margin" w:tblpY="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1"/>
        <w:gridCol w:w="989"/>
        <w:gridCol w:w="2329"/>
      </w:tblGrid>
      <w:tr w:rsidR="00083AA2" w:rsidTr="00083AA2">
        <w:trPr>
          <w:trHeight w:val="530"/>
        </w:trPr>
        <w:tc>
          <w:tcPr>
            <w:tcW w:w="5401" w:type="dxa"/>
            <w:shd w:val="clear" w:color="auto" w:fill="BEBEBE"/>
          </w:tcPr>
          <w:p w:rsidR="00083AA2" w:rsidRDefault="00083AA2" w:rsidP="00083AA2">
            <w:pPr>
              <w:pStyle w:val="TableParagraph"/>
              <w:spacing w:line="273" w:lineRule="exact"/>
              <w:ind w:left="2455" w:right="2215"/>
              <w:jc w:val="center"/>
              <w:rPr>
                <w:rFonts w:ascii="Times New Roman"/>
                <w:b/>
                <w:sz w:val="24"/>
              </w:rPr>
            </w:pPr>
            <w:r>
              <w:rPr>
                <w:rFonts w:ascii="Times New Roman"/>
                <w:b/>
                <w:sz w:val="24"/>
              </w:rPr>
              <w:t>Mjetet</w:t>
            </w:r>
          </w:p>
        </w:tc>
        <w:tc>
          <w:tcPr>
            <w:tcW w:w="989" w:type="dxa"/>
            <w:shd w:val="clear" w:color="auto" w:fill="BEBEBE"/>
          </w:tcPr>
          <w:p w:rsidR="00083AA2" w:rsidRDefault="00083AA2" w:rsidP="00083AA2">
            <w:pPr>
              <w:pStyle w:val="TableParagraph"/>
              <w:spacing w:line="273" w:lineRule="exact"/>
              <w:ind w:left="213"/>
              <w:rPr>
                <w:rFonts w:ascii="Times New Roman"/>
                <w:b/>
                <w:sz w:val="24"/>
              </w:rPr>
            </w:pPr>
            <w:r>
              <w:rPr>
                <w:rFonts w:ascii="Times New Roman"/>
                <w:b/>
                <w:sz w:val="24"/>
              </w:rPr>
              <w:t>Sasia</w:t>
            </w:r>
          </w:p>
        </w:tc>
        <w:tc>
          <w:tcPr>
            <w:tcW w:w="2329" w:type="dxa"/>
            <w:shd w:val="clear" w:color="auto" w:fill="BEBEBE"/>
          </w:tcPr>
          <w:p w:rsidR="00083AA2" w:rsidRDefault="00083AA2" w:rsidP="00083AA2">
            <w:pPr>
              <w:pStyle w:val="TableParagraph"/>
              <w:spacing w:line="273" w:lineRule="exact"/>
              <w:ind w:left="733"/>
              <w:rPr>
                <w:rFonts w:ascii="Times New Roman"/>
                <w:b/>
                <w:sz w:val="24"/>
              </w:rPr>
            </w:pPr>
            <w:r>
              <w:rPr>
                <w:rFonts w:ascii="Times New Roman"/>
                <w:b/>
                <w:sz w:val="24"/>
              </w:rPr>
              <w:t>Gjendja</w:t>
            </w:r>
          </w:p>
        </w:tc>
      </w:tr>
      <w:tr w:rsidR="00083AA2" w:rsidTr="00083AA2">
        <w:trPr>
          <w:trHeight w:val="1105"/>
        </w:trPr>
        <w:tc>
          <w:tcPr>
            <w:tcW w:w="5401" w:type="dxa"/>
          </w:tcPr>
          <w:p w:rsidR="00083AA2" w:rsidRDefault="00083AA2" w:rsidP="00083AA2">
            <w:pPr>
              <w:pStyle w:val="TableParagraph"/>
              <w:ind w:left="-15" w:right="8"/>
              <w:jc w:val="both"/>
              <w:rPr>
                <w:rFonts w:ascii="Times New Roman" w:hAnsi="Times New Roman"/>
                <w:i/>
                <w:sz w:val="24"/>
              </w:rPr>
            </w:pPr>
            <w:r>
              <w:rPr>
                <w:rFonts w:ascii="Times New Roman" w:hAnsi="Times New Roman"/>
                <w:i/>
                <w:sz w:val="24"/>
              </w:rPr>
              <w:t>Kamion vetëshkarkues (kapaciteti mbajtës minimum 15(pesembëdhjetë) ton dhe maksimumii 22(njëzet e dy) ton për secilin kamion)</w:t>
            </w:r>
          </w:p>
        </w:tc>
        <w:tc>
          <w:tcPr>
            <w:tcW w:w="989" w:type="dxa"/>
          </w:tcPr>
          <w:p w:rsidR="00083AA2" w:rsidRDefault="00083AA2" w:rsidP="00083AA2">
            <w:pPr>
              <w:pStyle w:val="TableParagraph"/>
              <w:spacing w:line="268" w:lineRule="exact"/>
              <w:ind w:left="-10"/>
              <w:rPr>
                <w:rFonts w:ascii="Times New Roman" w:hAnsi="Times New Roman"/>
                <w:i/>
                <w:sz w:val="24"/>
              </w:rPr>
            </w:pPr>
            <w:r>
              <w:rPr>
                <w:rFonts w:ascii="Times New Roman" w:hAnsi="Times New Roman"/>
                <w:i/>
                <w:sz w:val="24"/>
              </w:rPr>
              <w:t>5 copë</w:t>
            </w:r>
          </w:p>
        </w:tc>
        <w:tc>
          <w:tcPr>
            <w:tcW w:w="2329" w:type="dxa"/>
          </w:tcPr>
          <w:p w:rsidR="00083AA2" w:rsidRDefault="00083AA2" w:rsidP="00083AA2">
            <w:pPr>
              <w:pStyle w:val="TableParagraph"/>
              <w:spacing w:line="268" w:lineRule="exact"/>
              <w:ind w:left="-11"/>
              <w:rPr>
                <w:rFonts w:ascii="Times New Roman" w:hAnsi="Times New Roman"/>
                <w:i/>
                <w:sz w:val="24"/>
              </w:rPr>
            </w:pPr>
            <w:r>
              <w:rPr>
                <w:rFonts w:ascii="Times New Roman" w:hAnsi="Times New Roman"/>
                <w:i/>
                <w:sz w:val="24"/>
              </w:rPr>
              <w:t>Pronësi ose me qera</w:t>
            </w:r>
          </w:p>
        </w:tc>
      </w:tr>
      <w:tr w:rsidR="00083AA2" w:rsidTr="00083AA2">
        <w:trPr>
          <w:trHeight w:val="335"/>
        </w:trPr>
        <w:tc>
          <w:tcPr>
            <w:tcW w:w="5401" w:type="dxa"/>
          </w:tcPr>
          <w:p w:rsidR="00083AA2" w:rsidRDefault="00083AA2" w:rsidP="00083AA2">
            <w:pPr>
              <w:pStyle w:val="TableParagraph"/>
              <w:spacing w:line="268" w:lineRule="exact"/>
              <w:ind w:left="-15"/>
              <w:rPr>
                <w:rFonts w:ascii="Times New Roman"/>
                <w:i/>
                <w:sz w:val="24"/>
              </w:rPr>
            </w:pPr>
            <w:r>
              <w:rPr>
                <w:rFonts w:ascii="Times New Roman"/>
                <w:i/>
                <w:sz w:val="24"/>
              </w:rPr>
              <w:t>Fadrome me goma</w:t>
            </w:r>
          </w:p>
        </w:tc>
        <w:tc>
          <w:tcPr>
            <w:tcW w:w="989" w:type="dxa"/>
          </w:tcPr>
          <w:p w:rsidR="00083AA2" w:rsidRDefault="00083AA2" w:rsidP="00083AA2">
            <w:pPr>
              <w:pStyle w:val="TableParagraph"/>
              <w:spacing w:line="268" w:lineRule="exact"/>
              <w:ind w:left="-6"/>
              <w:rPr>
                <w:rFonts w:ascii="Times New Roman" w:hAnsi="Times New Roman"/>
                <w:i/>
                <w:sz w:val="24"/>
              </w:rPr>
            </w:pPr>
            <w:r>
              <w:rPr>
                <w:rFonts w:ascii="Times New Roman" w:hAnsi="Times New Roman"/>
                <w:i/>
                <w:sz w:val="24"/>
              </w:rPr>
              <w:t>2 copë</w:t>
            </w:r>
          </w:p>
        </w:tc>
        <w:tc>
          <w:tcPr>
            <w:tcW w:w="2329" w:type="dxa"/>
          </w:tcPr>
          <w:p w:rsidR="00083AA2" w:rsidRDefault="00083AA2" w:rsidP="00083AA2">
            <w:pPr>
              <w:pStyle w:val="TableParagraph"/>
              <w:spacing w:line="268" w:lineRule="exact"/>
              <w:ind w:left="-11"/>
              <w:rPr>
                <w:rFonts w:ascii="Times New Roman" w:hAnsi="Times New Roman"/>
                <w:i/>
                <w:sz w:val="24"/>
              </w:rPr>
            </w:pPr>
            <w:r>
              <w:rPr>
                <w:rFonts w:ascii="Times New Roman" w:hAnsi="Times New Roman"/>
                <w:i/>
                <w:sz w:val="24"/>
              </w:rPr>
              <w:t>Pronësi ose me qera</w:t>
            </w:r>
          </w:p>
        </w:tc>
      </w:tr>
      <w:tr w:rsidR="00083AA2" w:rsidTr="00083AA2">
        <w:trPr>
          <w:trHeight w:val="352"/>
        </w:trPr>
        <w:tc>
          <w:tcPr>
            <w:tcW w:w="5401" w:type="dxa"/>
          </w:tcPr>
          <w:p w:rsidR="00083AA2" w:rsidRDefault="00083AA2" w:rsidP="00083AA2">
            <w:pPr>
              <w:pStyle w:val="TableParagraph"/>
              <w:spacing w:line="268" w:lineRule="exact"/>
              <w:ind w:left="-15"/>
              <w:rPr>
                <w:rFonts w:ascii="Times New Roman" w:hAnsi="Times New Roman"/>
                <w:i/>
                <w:sz w:val="24"/>
              </w:rPr>
            </w:pPr>
            <w:r>
              <w:rPr>
                <w:rFonts w:ascii="Times New Roman" w:hAnsi="Times New Roman"/>
                <w:i/>
                <w:sz w:val="24"/>
              </w:rPr>
              <w:t>Autovinç me kosh</w:t>
            </w:r>
          </w:p>
        </w:tc>
        <w:tc>
          <w:tcPr>
            <w:tcW w:w="989" w:type="dxa"/>
          </w:tcPr>
          <w:p w:rsidR="00083AA2" w:rsidRDefault="00083AA2" w:rsidP="00083AA2">
            <w:pPr>
              <w:pStyle w:val="TableParagraph"/>
              <w:spacing w:line="268" w:lineRule="exact"/>
              <w:ind w:left="-10"/>
              <w:rPr>
                <w:rFonts w:ascii="Times New Roman" w:hAnsi="Times New Roman"/>
                <w:i/>
                <w:sz w:val="24"/>
              </w:rPr>
            </w:pPr>
            <w:r>
              <w:rPr>
                <w:rFonts w:ascii="Times New Roman" w:hAnsi="Times New Roman"/>
                <w:i/>
                <w:sz w:val="24"/>
              </w:rPr>
              <w:t>1 copë</w:t>
            </w:r>
          </w:p>
        </w:tc>
        <w:tc>
          <w:tcPr>
            <w:tcW w:w="2329" w:type="dxa"/>
          </w:tcPr>
          <w:p w:rsidR="00083AA2" w:rsidRDefault="00083AA2" w:rsidP="00083AA2">
            <w:pPr>
              <w:pStyle w:val="TableParagraph"/>
              <w:spacing w:line="268" w:lineRule="exact"/>
              <w:ind w:left="-11"/>
              <w:rPr>
                <w:rFonts w:ascii="Times New Roman" w:hAnsi="Times New Roman"/>
                <w:i/>
                <w:sz w:val="24"/>
              </w:rPr>
            </w:pPr>
            <w:r>
              <w:rPr>
                <w:rFonts w:ascii="Times New Roman" w:hAnsi="Times New Roman"/>
                <w:i/>
                <w:sz w:val="24"/>
              </w:rPr>
              <w:t>Pronësi ose me qera</w:t>
            </w:r>
          </w:p>
        </w:tc>
      </w:tr>
      <w:tr w:rsidR="00083AA2" w:rsidTr="00083AA2">
        <w:trPr>
          <w:trHeight w:val="277"/>
        </w:trPr>
        <w:tc>
          <w:tcPr>
            <w:tcW w:w="5401" w:type="dxa"/>
          </w:tcPr>
          <w:p w:rsidR="00083AA2" w:rsidRDefault="00083AA2" w:rsidP="00083AA2">
            <w:pPr>
              <w:pStyle w:val="TableParagraph"/>
              <w:spacing w:line="258" w:lineRule="exact"/>
              <w:ind w:left="-15"/>
              <w:rPr>
                <w:rFonts w:ascii="Times New Roman"/>
                <w:i/>
                <w:sz w:val="24"/>
              </w:rPr>
            </w:pPr>
            <w:r>
              <w:rPr>
                <w:rFonts w:ascii="Times New Roman"/>
                <w:i/>
                <w:sz w:val="24"/>
              </w:rPr>
              <w:t>MotoGjenerator</w:t>
            </w:r>
          </w:p>
        </w:tc>
        <w:tc>
          <w:tcPr>
            <w:tcW w:w="989" w:type="dxa"/>
          </w:tcPr>
          <w:p w:rsidR="00083AA2" w:rsidRDefault="00083AA2" w:rsidP="00083AA2">
            <w:pPr>
              <w:pStyle w:val="TableParagraph"/>
              <w:spacing w:line="258" w:lineRule="exact"/>
              <w:ind w:left="-10"/>
              <w:rPr>
                <w:rFonts w:ascii="Times New Roman" w:hAnsi="Times New Roman"/>
                <w:i/>
                <w:sz w:val="24"/>
              </w:rPr>
            </w:pPr>
            <w:r>
              <w:rPr>
                <w:rFonts w:ascii="Times New Roman" w:hAnsi="Times New Roman"/>
                <w:i/>
                <w:sz w:val="24"/>
              </w:rPr>
              <w:t>3 copë</w:t>
            </w:r>
          </w:p>
        </w:tc>
        <w:tc>
          <w:tcPr>
            <w:tcW w:w="2329" w:type="dxa"/>
          </w:tcPr>
          <w:p w:rsidR="00083AA2" w:rsidRDefault="00083AA2" w:rsidP="00083AA2">
            <w:pPr>
              <w:pStyle w:val="TableParagraph"/>
              <w:spacing w:line="258" w:lineRule="exact"/>
              <w:ind w:left="-11"/>
              <w:rPr>
                <w:rFonts w:ascii="Times New Roman" w:hAnsi="Times New Roman"/>
                <w:i/>
                <w:sz w:val="24"/>
              </w:rPr>
            </w:pPr>
            <w:r>
              <w:rPr>
                <w:rFonts w:ascii="Times New Roman" w:hAnsi="Times New Roman"/>
                <w:i/>
                <w:sz w:val="24"/>
              </w:rPr>
              <w:t>Pronësi ose me qera</w:t>
            </w:r>
          </w:p>
        </w:tc>
      </w:tr>
      <w:tr w:rsidR="00083AA2" w:rsidTr="00083AA2">
        <w:trPr>
          <w:trHeight w:val="275"/>
        </w:trPr>
        <w:tc>
          <w:tcPr>
            <w:tcW w:w="5401" w:type="dxa"/>
          </w:tcPr>
          <w:p w:rsidR="00083AA2" w:rsidRDefault="00083AA2" w:rsidP="00083AA2">
            <w:pPr>
              <w:pStyle w:val="TableParagraph"/>
              <w:spacing w:line="256" w:lineRule="exact"/>
              <w:ind w:left="-15"/>
              <w:rPr>
                <w:rFonts w:ascii="Times New Roman"/>
                <w:i/>
                <w:sz w:val="24"/>
              </w:rPr>
            </w:pPr>
            <w:r>
              <w:rPr>
                <w:rFonts w:ascii="Times New Roman"/>
                <w:i/>
                <w:sz w:val="24"/>
              </w:rPr>
              <w:t>Eskavator me goma 0.25 m3</w:t>
            </w:r>
          </w:p>
        </w:tc>
        <w:tc>
          <w:tcPr>
            <w:tcW w:w="989" w:type="dxa"/>
          </w:tcPr>
          <w:p w:rsidR="00083AA2" w:rsidRDefault="00083AA2" w:rsidP="00083AA2">
            <w:pPr>
              <w:pStyle w:val="TableParagraph"/>
              <w:spacing w:line="256" w:lineRule="exact"/>
              <w:ind w:left="-10"/>
              <w:rPr>
                <w:rFonts w:ascii="Times New Roman" w:hAnsi="Times New Roman"/>
                <w:i/>
                <w:sz w:val="24"/>
              </w:rPr>
            </w:pPr>
            <w:r>
              <w:rPr>
                <w:rFonts w:ascii="Times New Roman" w:hAnsi="Times New Roman"/>
                <w:i/>
                <w:sz w:val="24"/>
              </w:rPr>
              <w:t>2 copë</w:t>
            </w:r>
          </w:p>
        </w:tc>
        <w:tc>
          <w:tcPr>
            <w:tcW w:w="2329" w:type="dxa"/>
          </w:tcPr>
          <w:p w:rsidR="00083AA2" w:rsidRDefault="00083AA2" w:rsidP="00083AA2">
            <w:pPr>
              <w:pStyle w:val="TableParagraph"/>
              <w:spacing w:line="256" w:lineRule="exact"/>
              <w:ind w:left="-11"/>
              <w:rPr>
                <w:rFonts w:ascii="Times New Roman" w:hAnsi="Times New Roman"/>
                <w:i/>
                <w:sz w:val="24"/>
              </w:rPr>
            </w:pPr>
            <w:r>
              <w:rPr>
                <w:rFonts w:ascii="Times New Roman" w:hAnsi="Times New Roman"/>
                <w:i/>
                <w:sz w:val="24"/>
              </w:rPr>
              <w:t>Pronësi ose me qera</w:t>
            </w:r>
          </w:p>
        </w:tc>
      </w:tr>
      <w:tr w:rsidR="00083AA2" w:rsidTr="00083AA2">
        <w:trPr>
          <w:trHeight w:val="552"/>
        </w:trPr>
        <w:tc>
          <w:tcPr>
            <w:tcW w:w="5401" w:type="dxa"/>
          </w:tcPr>
          <w:p w:rsidR="00083AA2" w:rsidRDefault="00083AA2" w:rsidP="00083AA2">
            <w:pPr>
              <w:pStyle w:val="TableParagraph"/>
              <w:spacing w:line="268" w:lineRule="exact"/>
              <w:ind w:left="-15"/>
              <w:rPr>
                <w:rFonts w:ascii="Times New Roman" w:hAnsi="Times New Roman"/>
                <w:i/>
                <w:sz w:val="24"/>
              </w:rPr>
            </w:pPr>
            <w:r>
              <w:rPr>
                <w:rFonts w:ascii="Times New Roman" w:hAnsi="Times New Roman"/>
                <w:i/>
                <w:sz w:val="24"/>
              </w:rPr>
              <w:t>Kamioçinë kapaciteti mbajtës për secilën kamionçinë</w:t>
            </w:r>
          </w:p>
          <w:p w:rsidR="00083AA2" w:rsidRDefault="00083AA2" w:rsidP="00083AA2">
            <w:pPr>
              <w:pStyle w:val="TableParagraph"/>
              <w:spacing w:line="264" w:lineRule="exact"/>
              <w:ind w:left="-15"/>
              <w:rPr>
                <w:rFonts w:ascii="Times New Roman"/>
                <w:i/>
                <w:sz w:val="24"/>
              </w:rPr>
            </w:pPr>
            <w:r>
              <w:rPr>
                <w:rFonts w:ascii="Times New Roman"/>
                <w:i/>
                <w:sz w:val="24"/>
              </w:rPr>
              <w:t>minimum 2 ton dhe maksimumi 5 ton</w:t>
            </w:r>
          </w:p>
        </w:tc>
        <w:tc>
          <w:tcPr>
            <w:tcW w:w="989" w:type="dxa"/>
          </w:tcPr>
          <w:p w:rsidR="00083AA2" w:rsidRDefault="00083AA2" w:rsidP="00083AA2">
            <w:pPr>
              <w:pStyle w:val="TableParagraph"/>
              <w:spacing w:line="268" w:lineRule="exact"/>
              <w:ind w:left="-10"/>
              <w:rPr>
                <w:rFonts w:ascii="Times New Roman" w:hAnsi="Times New Roman"/>
                <w:i/>
                <w:sz w:val="24"/>
              </w:rPr>
            </w:pPr>
            <w:r>
              <w:rPr>
                <w:rFonts w:ascii="Times New Roman" w:hAnsi="Times New Roman"/>
                <w:i/>
                <w:sz w:val="24"/>
              </w:rPr>
              <w:t>4 copë</w:t>
            </w:r>
          </w:p>
        </w:tc>
        <w:tc>
          <w:tcPr>
            <w:tcW w:w="2329" w:type="dxa"/>
          </w:tcPr>
          <w:p w:rsidR="00083AA2" w:rsidRDefault="00083AA2" w:rsidP="00083AA2">
            <w:pPr>
              <w:pStyle w:val="TableParagraph"/>
              <w:spacing w:line="268" w:lineRule="exact"/>
              <w:ind w:left="-11"/>
              <w:rPr>
                <w:rFonts w:ascii="Times New Roman" w:hAnsi="Times New Roman"/>
                <w:i/>
                <w:sz w:val="24"/>
              </w:rPr>
            </w:pPr>
            <w:r>
              <w:rPr>
                <w:rFonts w:ascii="Times New Roman" w:hAnsi="Times New Roman"/>
                <w:i/>
                <w:sz w:val="24"/>
              </w:rPr>
              <w:t>Pronësi ose me qera</w:t>
            </w:r>
          </w:p>
        </w:tc>
      </w:tr>
      <w:tr w:rsidR="00083AA2" w:rsidTr="00083AA2">
        <w:trPr>
          <w:trHeight w:val="275"/>
        </w:trPr>
        <w:tc>
          <w:tcPr>
            <w:tcW w:w="5401" w:type="dxa"/>
          </w:tcPr>
          <w:p w:rsidR="00083AA2" w:rsidRDefault="00083AA2" w:rsidP="00083AA2">
            <w:pPr>
              <w:pStyle w:val="TableParagraph"/>
              <w:spacing w:line="256" w:lineRule="exact"/>
              <w:ind w:left="-15"/>
              <w:rPr>
                <w:rFonts w:ascii="Times New Roman"/>
                <w:i/>
                <w:sz w:val="24"/>
              </w:rPr>
            </w:pPr>
            <w:r>
              <w:rPr>
                <w:rFonts w:ascii="Times New Roman"/>
                <w:i/>
                <w:sz w:val="24"/>
              </w:rPr>
              <w:t>Autobetoniere</w:t>
            </w:r>
          </w:p>
        </w:tc>
        <w:tc>
          <w:tcPr>
            <w:tcW w:w="989" w:type="dxa"/>
          </w:tcPr>
          <w:p w:rsidR="00083AA2" w:rsidRDefault="00083AA2" w:rsidP="00083AA2">
            <w:pPr>
              <w:pStyle w:val="TableParagraph"/>
              <w:spacing w:line="256" w:lineRule="exact"/>
              <w:ind w:left="-10"/>
              <w:rPr>
                <w:rFonts w:ascii="Times New Roman" w:hAnsi="Times New Roman"/>
                <w:i/>
                <w:sz w:val="24"/>
              </w:rPr>
            </w:pPr>
            <w:r>
              <w:rPr>
                <w:rFonts w:ascii="Times New Roman" w:hAnsi="Times New Roman"/>
                <w:i/>
                <w:sz w:val="24"/>
              </w:rPr>
              <w:t>3 copë</w:t>
            </w:r>
          </w:p>
        </w:tc>
        <w:tc>
          <w:tcPr>
            <w:tcW w:w="2329" w:type="dxa"/>
          </w:tcPr>
          <w:p w:rsidR="00083AA2" w:rsidRDefault="00083AA2" w:rsidP="00083AA2">
            <w:pPr>
              <w:pStyle w:val="TableParagraph"/>
              <w:spacing w:line="256" w:lineRule="exact"/>
              <w:ind w:left="-11"/>
              <w:rPr>
                <w:rFonts w:ascii="Times New Roman" w:hAnsi="Times New Roman"/>
                <w:i/>
                <w:sz w:val="24"/>
              </w:rPr>
            </w:pPr>
            <w:r>
              <w:rPr>
                <w:rFonts w:ascii="Times New Roman" w:hAnsi="Times New Roman"/>
                <w:i/>
                <w:sz w:val="24"/>
              </w:rPr>
              <w:t>Pronësi ose me qera</w:t>
            </w:r>
          </w:p>
        </w:tc>
      </w:tr>
      <w:tr w:rsidR="00083AA2" w:rsidTr="00083AA2">
        <w:trPr>
          <w:trHeight w:val="275"/>
        </w:trPr>
        <w:tc>
          <w:tcPr>
            <w:tcW w:w="5401" w:type="dxa"/>
          </w:tcPr>
          <w:p w:rsidR="00083AA2" w:rsidRDefault="00083AA2" w:rsidP="00083AA2">
            <w:pPr>
              <w:pStyle w:val="TableParagraph"/>
              <w:spacing w:line="256" w:lineRule="exact"/>
              <w:ind w:left="-15"/>
              <w:rPr>
                <w:rFonts w:ascii="Times New Roman" w:hAnsi="Times New Roman"/>
                <w:i/>
                <w:sz w:val="24"/>
              </w:rPr>
            </w:pPr>
            <w:r>
              <w:rPr>
                <w:rFonts w:ascii="Times New Roman" w:hAnsi="Times New Roman"/>
                <w:i/>
                <w:sz w:val="24"/>
              </w:rPr>
              <w:t>Fadromë e vogël/Minifadrome</w:t>
            </w:r>
          </w:p>
        </w:tc>
        <w:tc>
          <w:tcPr>
            <w:tcW w:w="989" w:type="dxa"/>
          </w:tcPr>
          <w:p w:rsidR="00083AA2" w:rsidRDefault="00083AA2" w:rsidP="00083AA2">
            <w:pPr>
              <w:pStyle w:val="TableParagraph"/>
              <w:spacing w:line="256" w:lineRule="exact"/>
              <w:ind w:left="-10"/>
              <w:rPr>
                <w:rFonts w:ascii="Times New Roman" w:hAnsi="Times New Roman"/>
                <w:i/>
                <w:sz w:val="24"/>
              </w:rPr>
            </w:pPr>
            <w:r>
              <w:rPr>
                <w:rFonts w:ascii="Times New Roman" w:hAnsi="Times New Roman"/>
                <w:i/>
                <w:sz w:val="24"/>
              </w:rPr>
              <w:t>2 copë</w:t>
            </w:r>
          </w:p>
        </w:tc>
        <w:tc>
          <w:tcPr>
            <w:tcW w:w="2329" w:type="dxa"/>
          </w:tcPr>
          <w:p w:rsidR="00083AA2" w:rsidRDefault="00083AA2" w:rsidP="00083AA2">
            <w:pPr>
              <w:pStyle w:val="TableParagraph"/>
              <w:spacing w:line="256" w:lineRule="exact"/>
              <w:ind w:left="-11"/>
              <w:rPr>
                <w:rFonts w:ascii="Times New Roman" w:hAnsi="Times New Roman"/>
                <w:i/>
                <w:sz w:val="24"/>
              </w:rPr>
            </w:pPr>
            <w:r>
              <w:rPr>
                <w:rFonts w:ascii="Times New Roman" w:hAnsi="Times New Roman"/>
                <w:i/>
                <w:sz w:val="24"/>
              </w:rPr>
              <w:t>Pronësi ose me qera</w:t>
            </w:r>
          </w:p>
        </w:tc>
      </w:tr>
      <w:tr w:rsidR="00083AA2" w:rsidTr="00083AA2">
        <w:trPr>
          <w:trHeight w:val="834"/>
        </w:trPr>
        <w:tc>
          <w:tcPr>
            <w:tcW w:w="5401" w:type="dxa"/>
          </w:tcPr>
          <w:p w:rsidR="00083AA2" w:rsidRDefault="00083AA2" w:rsidP="00083AA2">
            <w:pPr>
              <w:pStyle w:val="TableParagraph"/>
              <w:ind w:left="-15"/>
              <w:rPr>
                <w:rFonts w:ascii="Times New Roman" w:hAnsi="Times New Roman"/>
                <w:i/>
                <w:sz w:val="24"/>
              </w:rPr>
            </w:pPr>
            <w:r>
              <w:rPr>
                <w:rFonts w:ascii="Times New Roman" w:hAnsi="Times New Roman"/>
                <w:i/>
                <w:sz w:val="24"/>
              </w:rPr>
              <w:t>Kamion vetëshkarkues (kapaciteti mbajtës minimum 3.5 (tre pike pese) ton dhe maksimumi 7 (shtatë) ton per</w:t>
            </w:r>
          </w:p>
          <w:p w:rsidR="00083AA2" w:rsidRDefault="00083AA2" w:rsidP="00083AA2">
            <w:pPr>
              <w:pStyle w:val="TableParagraph"/>
              <w:spacing w:line="271" w:lineRule="exact"/>
              <w:ind w:left="-15"/>
              <w:rPr>
                <w:rFonts w:ascii="Times New Roman"/>
                <w:i/>
                <w:sz w:val="24"/>
              </w:rPr>
            </w:pPr>
            <w:r>
              <w:rPr>
                <w:rFonts w:ascii="Times New Roman"/>
                <w:i/>
                <w:sz w:val="24"/>
              </w:rPr>
              <w:t>secilin kamion)</w:t>
            </w:r>
          </w:p>
        </w:tc>
        <w:tc>
          <w:tcPr>
            <w:tcW w:w="989" w:type="dxa"/>
          </w:tcPr>
          <w:p w:rsidR="00083AA2" w:rsidRDefault="00083AA2" w:rsidP="00083AA2">
            <w:pPr>
              <w:pStyle w:val="TableParagraph"/>
              <w:spacing w:line="268" w:lineRule="exact"/>
              <w:ind w:left="-10"/>
              <w:rPr>
                <w:rFonts w:ascii="Times New Roman"/>
                <w:i/>
                <w:sz w:val="24"/>
              </w:rPr>
            </w:pPr>
            <w:r>
              <w:rPr>
                <w:rFonts w:ascii="Times New Roman"/>
                <w:i/>
                <w:sz w:val="24"/>
              </w:rPr>
              <w:t>4 cope</w:t>
            </w:r>
          </w:p>
        </w:tc>
        <w:tc>
          <w:tcPr>
            <w:tcW w:w="2329" w:type="dxa"/>
          </w:tcPr>
          <w:p w:rsidR="00083AA2" w:rsidRDefault="00083AA2" w:rsidP="00083AA2">
            <w:pPr>
              <w:pStyle w:val="TableParagraph"/>
              <w:spacing w:line="268" w:lineRule="exact"/>
              <w:ind w:left="-11"/>
              <w:rPr>
                <w:rFonts w:ascii="Times New Roman" w:hAnsi="Times New Roman"/>
                <w:i/>
                <w:sz w:val="24"/>
              </w:rPr>
            </w:pPr>
            <w:r>
              <w:rPr>
                <w:rFonts w:ascii="Times New Roman" w:hAnsi="Times New Roman"/>
                <w:i/>
                <w:sz w:val="24"/>
              </w:rPr>
              <w:t>Pronësi ose me qera</w:t>
            </w:r>
          </w:p>
        </w:tc>
      </w:tr>
      <w:tr w:rsidR="00083AA2" w:rsidTr="00083AA2">
        <w:trPr>
          <w:trHeight w:val="313"/>
        </w:trPr>
        <w:tc>
          <w:tcPr>
            <w:tcW w:w="5401" w:type="dxa"/>
            <w:tcBorders>
              <w:left w:val="single" w:sz="8" w:space="0" w:color="000000"/>
            </w:tcBorders>
          </w:tcPr>
          <w:p w:rsidR="00083AA2" w:rsidRDefault="00083AA2" w:rsidP="00083AA2">
            <w:pPr>
              <w:pStyle w:val="TableParagraph"/>
              <w:spacing w:before="11"/>
              <w:ind w:left="9"/>
              <w:rPr>
                <w:rFonts w:ascii="Times New Roman"/>
                <w:i/>
                <w:sz w:val="24"/>
              </w:rPr>
            </w:pPr>
            <w:r>
              <w:rPr>
                <w:rFonts w:ascii="Times New Roman"/>
                <w:i/>
                <w:sz w:val="24"/>
              </w:rPr>
              <w:t>Autobot uji</w:t>
            </w:r>
          </w:p>
        </w:tc>
        <w:tc>
          <w:tcPr>
            <w:tcW w:w="989" w:type="dxa"/>
          </w:tcPr>
          <w:p w:rsidR="00083AA2" w:rsidRDefault="00083AA2" w:rsidP="00083AA2">
            <w:pPr>
              <w:pStyle w:val="TableParagraph"/>
              <w:spacing w:before="11"/>
              <w:ind w:left="2"/>
              <w:rPr>
                <w:rFonts w:ascii="Times New Roman" w:hAnsi="Times New Roman"/>
                <w:i/>
                <w:sz w:val="24"/>
              </w:rPr>
            </w:pPr>
            <w:r>
              <w:rPr>
                <w:rFonts w:ascii="Times New Roman" w:hAnsi="Times New Roman"/>
                <w:i/>
                <w:sz w:val="24"/>
              </w:rPr>
              <w:t>3 copë</w:t>
            </w:r>
          </w:p>
        </w:tc>
        <w:tc>
          <w:tcPr>
            <w:tcW w:w="2329" w:type="dxa"/>
            <w:tcBorders>
              <w:right w:val="single" w:sz="8" w:space="0" w:color="000000"/>
            </w:tcBorders>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314"/>
        </w:trPr>
        <w:tc>
          <w:tcPr>
            <w:tcW w:w="5401" w:type="dxa"/>
            <w:tcBorders>
              <w:left w:val="single" w:sz="8" w:space="0" w:color="000000"/>
            </w:tcBorders>
          </w:tcPr>
          <w:p w:rsidR="00083AA2" w:rsidRDefault="00083AA2" w:rsidP="00083AA2">
            <w:pPr>
              <w:pStyle w:val="TableParagraph"/>
              <w:spacing w:before="11"/>
              <w:ind w:left="9"/>
              <w:rPr>
                <w:rFonts w:ascii="Times New Roman"/>
                <w:i/>
                <w:sz w:val="24"/>
              </w:rPr>
            </w:pPr>
            <w:r>
              <w:rPr>
                <w:rFonts w:ascii="Times New Roman"/>
                <w:i/>
                <w:sz w:val="24"/>
              </w:rPr>
              <w:t>Gjenerator</w:t>
            </w:r>
          </w:p>
        </w:tc>
        <w:tc>
          <w:tcPr>
            <w:tcW w:w="989" w:type="dxa"/>
          </w:tcPr>
          <w:p w:rsidR="00083AA2" w:rsidRDefault="00083AA2" w:rsidP="00083AA2">
            <w:pPr>
              <w:pStyle w:val="TableParagraph"/>
              <w:spacing w:before="11"/>
              <w:ind w:left="2"/>
              <w:rPr>
                <w:rFonts w:ascii="Times New Roman" w:hAnsi="Times New Roman"/>
                <w:i/>
                <w:sz w:val="24"/>
              </w:rPr>
            </w:pPr>
            <w:r>
              <w:rPr>
                <w:rFonts w:ascii="Times New Roman" w:hAnsi="Times New Roman"/>
                <w:i/>
                <w:sz w:val="24"/>
              </w:rPr>
              <w:t>3 copë</w:t>
            </w:r>
          </w:p>
        </w:tc>
        <w:tc>
          <w:tcPr>
            <w:tcW w:w="2329" w:type="dxa"/>
            <w:tcBorders>
              <w:right w:val="single" w:sz="8" w:space="0" w:color="000000"/>
            </w:tcBorders>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316"/>
        </w:trPr>
        <w:tc>
          <w:tcPr>
            <w:tcW w:w="5401" w:type="dxa"/>
            <w:tcBorders>
              <w:left w:val="single" w:sz="8" w:space="0" w:color="000000"/>
            </w:tcBorders>
          </w:tcPr>
          <w:p w:rsidR="00083AA2" w:rsidRDefault="00083AA2" w:rsidP="00083AA2">
            <w:pPr>
              <w:pStyle w:val="TableParagraph"/>
              <w:spacing w:before="13"/>
              <w:ind w:left="9"/>
              <w:rPr>
                <w:rFonts w:ascii="Times New Roman"/>
                <w:i/>
                <w:sz w:val="24"/>
              </w:rPr>
            </w:pPr>
            <w:r>
              <w:rPr>
                <w:rFonts w:ascii="Times New Roman"/>
                <w:i/>
                <w:sz w:val="24"/>
              </w:rPr>
              <w:t>Minieskavator</w:t>
            </w:r>
          </w:p>
        </w:tc>
        <w:tc>
          <w:tcPr>
            <w:tcW w:w="989" w:type="dxa"/>
          </w:tcPr>
          <w:p w:rsidR="00083AA2" w:rsidRDefault="00083AA2" w:rsidP="00083AA2">
            <w:pPr>
              <w:pStyle w:val="TableParagraph"/>
              <w:spacing w:before="13"/>
              <w:ind w:left="2"/>
              <w:rPr>
                <w:rFonts w:ascii="Times New Roman" w:hAnsi="Times New Roman"/>
                <w:i/>
                <w:sz w:val="24"/>
              </w:rPr>
            </w:pPr>
            <w:r>
              <w:rPr>
                <w:rFonts w:ascii="Times New Roman" w:hAnsi="Times New Roman"/>
                <w:i/>
                <w:sz w:val="24"/>
              </w:rPr>
              <w:t>2 copë</w:t>
            </w:r>
          </w:p>
        </w:tc>
        <w:tc>
          <w:tcPr>
            <w:tcW w:w="2329" w:type="dxa"/>
            <w:tcBorders>
              <w:right w:val="single" w:sz="8" w:space="0" w:color="000000"/>
            </w:tcBorders>
          </w:tcPr>
          <w:p w:rsidR="00083AA2" w:rsidRDefault="00083AA2" w:rsidP="00083AA2">
            <w:pPr>
              <w:pStyle w:val="TableParagraph"/>
              <w:spacing w:before="13"/>
              <w:ind w:left="4"/>
              <w:rPr>
                <w:rFonts w:ascii="Times New Roman" w:hAnsi="Times New Roman"/>
                <w:i/>
                <w:sz w:val="24"/>
              </w:rPr>
            </w:pPr>
            <w:r>
              <w:rPr>
                <w:rFonts w:ascii="Times New Roman" w:hAnsi="Times New Roman"/>
                <w:i/>
                <w:sz w:val="24"/>
              </w:rPr>
              <w:t>Pronësi ose me qera</w:t>
            </w:r>
          </w:p>
        </w:tc>
      </w:tr>
      <w:tr w:rsidR="00083AA2" w:rsidTr="00083AA2">
        <w:trPr>
          <w:trHeight w:val="314"/>
        </w:trPr>
        <w:tc>
          <w:tcPr>
            <w:tcW w:w="5401" w:type="dxa"/>
            <w:tcBorders>
              <w:left w:val="single" w:sz="8" w:space="0" w:color="000000"/>
            </w:tcBorders>
          </w:tcPr>
          <w:p w:rsidR="00083AA2" w:rsidRDefault="00083AA2" w:rsidP="00083AA2">
            <w:pPr>
              <w:pStyle w:val="TableParagraph"/>
              <w:spacing w:before="11"/>
              <w:ind w:left="9"/>
              <w:rPr>
                <w:rFonts w:ascii="Times New Roman" w:hAnsi="Times New Roman"/>
                <w:i/>
                <w:sz w:val="24"/>
              </w:rPr>
            </w:pPr>
            <w:r>
              <w:rPr>
                <w:rFonts w:ascii="Times New Roman" w:hAnsi="Times New Roman"/>
                <w:i/>
                <w:sz w:val="24"/>
              </w:rPr>
              <w:t>Autopompë betoni</w:t>
            </w:r>
          </w:p>
        </w:tc>
        <w:tc>
          <w:tcPr>
            <w:tcW w:w="989" w:type="dxa"/>
          </w:tcPr>
          <w:p w:rsidR="00083AA2" w:rsidRDefault="00083AA2" w:rsidP="00083AA2">
            <w:pPr>
              <w:pStyle w:val="TableParagraph"/>
              <w:spacing w:before="11"/>
              <w:ind w:left="2"/>
              <w:rPr>
                <w:rFonts w:ascii="Times New Roman" w:hAnsi="Times New Roman"/>
                <w:i/>
                <w:sz w:val="24"/>
              </w:rPr>
            </w:pPr>
            <w:r>
              <w:rPr>
                <w:rFonts w:ascii="Times New Roman" w:hAnsi="Times New Roman"/>
                <w:i/>
                <w:sz w:val="24"/>
              </w:rPr>
              <w:t>2 copë</w:t>
            </w:r>
          </w:p>
        </w:tc>
        <w:tc>
          <w:tcPr>
            <w:tcW w:w="2329" w:type="dxa"/>
            <w:tcBorders>
              <w:right w:val="single" w:sz="8" w:space="0" w:color="000000"/>
            </w:tcBorders>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316"/>
        </w:trPr>
        <w:tc>
          <w:tcPr>
            <w:tcW w:w="5401" w:type="dxa"/>
            <w:tcBorders>
              <w:left w:val="single" w:sz="8" w:space="0" w:color="000000"/>
            </w:tcBorders>
          </w:tcPr>
          <w:p w:rsidR="00083AA2" w:rsidRDefault="00083AA2" w:rsidP="00083AA2">
            <w:pPr>
              <w:pStyle w:val="TableParagraph"/>
              <w:spacing w:before="11"/>
              <w:ind w:left="9"/>
              <w:rPr>
                <w:rFonts w:ascii="Times New Roman" w:hAnsi="Times New Roman"/>
                <w:i/>
                <w:sz w:val="24"/>
              </w:rPr>
            </w:pPr>
            <w:r>
              <w:rPr>
                <w:rFonts w:ascii="Times New Roman" w:hAnsi="Times New Roman"/>
                <w:i/>
                <w:sz w:val="24"/>
              </w:rPr>
              <w:t>Frezë Asfalti</w:t>
            </w:r>
          </w:p>
        </w:tc>
        <w:tc>
          <w:tcPr>
            <w:tcW w:w="989" w:type="dxa"/>
          </w:tcPr>
          <w:p w:rsidR="00083AA2" w:rsidRDefault="00083AA2" w:rsidP="00083AA2">
            <w:pPr>
              <w:pStyle w:val="TableParagraph"/>
              <w:spacing w:before="11"/>
              <w:ind w:left="2"/>
              <w:rPr>
                <w:rFonts w:ascii="Times New Roman" w:hAnsi="Times New Roman"/>
                <w:i/>
                <w:sz w:val="24"/>
              </w:rPr>
            </w:pPr>
            <w:r>
              <w:rPr>
                <w:rFonts w:ascii="Times New Roman" w:hAnsi="Times New Roman"/>
                <w:i/>
                <w:sz w:val="24"/>
              </w:rPr>
              <w:t>1 copë</w:t>
            </w:r>
          </w:p>
        </w:tc>
        <w:tc>
          <w:tcPr>
            <w:tcW w:w="2329" w:type="dxa"/>
            <w:tcBorders>
              <w:right w:val="single" w:sz="8" w:space="0" w:color="000000"/>
            </w:tcBorders>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628"/>
        </w:trPr>
        <w:tc>
          <w:tcPr>
            <w:tcW w:w="5401" w:type="dxa"/>
            <w:tcBorders>
              <w:left w:val="single" w:sz="8" w:space="0" w:color="000000"/>
            </w:tcBorders>
          </w:tcPr>
          <w:p w:rsidR="00083AA2" w:rsidRDefault="00083AA2" w:rsidP="00083AA2">
            <w:pPr>
              <w:pStyle w:val="TableParagraph"/>
              <w:tabs>
                <w:tab w:val="left" w:pos="942"/>
                <w:tab w:val="left" w:pos="2276"/>
                <w:tab w:val="left" w:pos="3260"/>
                <w:tab w:val="left" w:pos="4036"/>
                <w:tab w:val="left" w:pos="4621"/>
              </w:tabs>
              <w:spacing w:before="30"/>
              <w:ind w:left="9" w:right="-15"/>
              <w:rPr>
                <w:rFonts w:ascii="Times New Roman" w:hAnsi="Times New Roman"/>
                <w:i/>
                <w:sz w:val="24"/>
              </w:rPr>
            </w:pPr>
            <w:r>
              <w:rPr>
                <w:rFonts w:ascii="Times New Roman" w:hAnsi="Times New Roman"/>
                <w:i/>
                <w:sz w:val="24"/>
              </w:rPr>
              <w:t>Aparat</w:t>
            </w:r>
            <w:r>
              <w:rPr>
                <w:rFonts w:ascii="Times New Roman" w:hAnsi="Times New Roman"/>
                <w:i/>
                <w:sz w:val="24"/>
              </w:rPr>
              <w:tab/>
              <w:t>Topografik</w:t>
            </w:r>
            <w:r>
              <w:rPr>
                <w:rFonts w:ascii="Times New Roman" w:hAnsi="Times New Roman"/>
                <w:i/>
                <w:sz w:val="24"/>
              </w:rPr>
              <w:tab/>
              <w:t>Stacion</w:t>
            </w:r>
            <w:r>
              <w:rPr>
                <w:rFonts w:ascii="Times New Roman" w:hAnsi="Times New Roman"/>
                <w:i/>
                <w:sz w:val="24"/>
              </w:rPr>
              <w:tab/>
              <w:t>Total</w:t>
            </w:r>
            <w:r>
              <w:rPr>
                <w:rFonts w:ascii="Times New Roman" w:hAnsi="Times New Roman"/>
                <w:i/>
                <w:sz w:val="24"/>
              </w:rPr>
              <w:tab/>
              <w:t>për</w:t>
            </w:r>
            <w:r>
              <w:rPr>
                <w:rFonts w:ascii="Times New Roman" w:hAnsi="Times New Roman"/>
                <w:i/>
                <w:sz w:val="24"/>
              </w:rPr>
              <w:tab/>
            </w:r>
            <w:r>
              <w:rPr>
                <w:rFonts w:ascii="Times New Roman" w:hAnsi="Times New Roman"/>
                <w:i/>
                <w:spacing w:val="-3"/>
                <w:sz w:val="24"/>
              </w:rPr>
              <w:t xml:space="preserve">punimet </w:t>
            </w:r>
            <w:r>
              <w:rPr>
                <w:rFonts w:ascii="Times New Roman" w:hAnsi="Times New Roman"/>
                <w:i/>
                <w:sz w:val="24"/>
              </w:rPr>
              <w:t>topogjeodezike</w:t>
            </w:r>
          </w:p>
        </w:tc>
        <w:tc>
          <w:tcPr>
            <w:tcW w:w="989" w:type="dxa"/>
          </w:tcPr>
          <w:p w:rsidR="00083AA2" w:rsidRDefault="00083AA2" w:rsidP="00083AA2">
            <w:pPr>
              <w:pStyle w:val="TableParagraph"/>
              <w:spacing w:before="167"/>
              <w:ind w:left="2"/>
              <w:rPr>
                <w:rFonts w:ascii="Times New Roman" w:hAnsi="Times New Roman"/>
                <w:i/>
                <w:sz w:val="24"/>
              </w:rPr>
            </w:pPr>
            <w:r>
              <w:rPr>
                <w:rFonts w:ascii="Times New Roman" w:hAnsi="Times New Roman"/>
                <w:i/>
                <w:sz w:val="24"/>
              </w:rPr>
              <w:t>2 copë</w:t>
            </w:r>
          </w:p>
        </w:tc>
        <w:tc>
          <w:tcPr>
            <w:tcW w:w="2329" w:type="dxa"/>
            <w:tcBorders>
              <w:right w:val="single" w:sz="8" w:space="0" w:color="000000"/>
            </w:tcBorders>
          </w:tcPr>
          <w:p w:rsidR="00083AA2" w:rsidRDefault="00083AA2" w:rsidP="00083AA2">
            <w:pPr>
              <w:pStyle w:val="TableParagraph"/>
              <w:spacing w:before="167"/>
              <w:ind w:left="4"/>
              <w:rPr>
                <w:rFonts w:ascii="Times New Roman" w:hAnsi="Times New Roman"/>
                <w:i/>
                <w:sz w:val="24"/>
              </w:rPr>
            </w:pPr>
            <w:r>
              <w:rPr>
                <w:rFonts w:ascii="Times New Roman" w:hAnsi="Times New Roman"/>
                <w:i/>
                <w:sz w:val="24"/>
              </w:rPr>
              <w:t>Pronësi ose me qera</w:t>
            </w:r>
          </w:p>
        </w:tc>
      </w:tr>
      <w:tr w:rsidR="00083AA2" w:rsidTr="00083AA2">
        <w:trPr>
          <w:trHeight w:val="316"/>
        </w:trPr>
        <w:tc>
          <w:tcPr>
            <w:tcW w:w="5401" w:type="dxa"/>
            <w:tcBorders>
              <w:left w:val="single" w:sz="8" w:space="0" w:color="000000"/>
            </w:tcBorders>
          </w:tcPr>
          <w:p w:rsidR="00083AA2" w:rsidRDefault="00083AA2" w:rsidP="00083AA2">
            <w:pPr>
              <w:pStyle w:val="TableParagraph"/>
              <w:spacing w:before="11"/>
              <w:ind w:left="9"/>
              <w:rPr>
                <w:rFonts w:ascii="Times New Roman" w:hAnsi="Times New Roman"/>
                <w:i/>
                <w:sz w:val="24"/>
              </w:rPr>
            </w:pPr>
            <w:r>
              <w:rPr>
                <w:rFonts w:ascii="Times New Roman" w:hAnsi="Times New Roman"/>
                <w:i/>
                <w:sz w:val="24"/>
              </w:rPr>
              <w:t>Kamion me vinç</w:t>
            </w:r>
          </w:p>
        </w:tc>
        <w:tc>
          <w:tcPr>
            <w:tcW w:w="989" w:type="dxa"/>
          </w:tcPr>
          <w:p w:rsidR="00083AA2" w:rsidRDefault="00083AA2" w:rsidP="00083AA2">
            <w:pPr>
              <w:pStyle w:val="TableParagraph"/>
              <w:spacing w:before="11"/>
              <w:ind w:left="2"/>
              <w:rPr>
                <w:rFonts w:ascii="Times New Roman" w:hAnsi="Times New Roman"/>
                <w:i/>
                <w:sz w:val="24"/>
              </w:rPr>
            </w:pPr>
            <w:r>
              <w:rPr>
                <w:rFonts w:ascii="Times New Roman" w:hAnsi="Times New Roman"/>
                <w:i/>
                <w:sz w:val="24"/>
              </w:rPr>
              <w:t>2 copë</w:t>
            </w:r>
          </w:p>
        </w:tc>
        <w:tc>
          <w:tcPr>
            <w:tcW w:w="2329" w:type="dxa"/>
            <w:tcBorders>
              <w:right w:val="single" w:sz="8" w:space="0" w:color="000000"/>
            </w:tcBorders>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313"/>
        </w:trPr>
        <w:tc>
          <w:tcPr>
            <w:tcW w:w="5401" w:type="dxa"/>
            <w:tcBorders>
              <w:left w:val="single" w:sz="8" w:space="0" w:color="000000"/>
            </w:tcBorders>
          </w:tcPr>
          <w:p w:rsidR="00083AA2" w:rsidRDefault="00083AA2" w:rsidP="00083AA2">
            <w:pPr>
              <w:pStyle w:val="TableParagraph"/>
              <w:spacing w:before="11"/>
              <w:ind w:left="9"/>
              <w:rPr>
                <w:rFonts w:ascii="Times New Roman"/>
                <w:i/>
                <w:sz w:val="24"/>
              </w:rPr>
            </w:pPr>
            <w:r>
              <w:rPr>
                <w:rFonts w:ascii="Times New Roman"/>
                <w:i/>
                <w:sz w:val="24"/>
              </w:rPr>
              <w:t>Betonforma</w:t>
            </w:r>
          </w:p>
        </w:tc>
        <w:tc>
          <w:tcPr>
            <w:tcW w:w="989" w:type="dxa"/>
          </w:tcPr>
          <w:p w:rsidR="00083AA2" w:rsidRDefault="00083AA2" w:rsidP="00083AA2">
            <w:pPr>
              <w:pStyle w:val="TableParagraph"/>
              <w:spacing w:before="11"/>
              <w:ind w:left="2"/>
              <w:rPr>
                <w:rFonts w:ascii="Times New Roman"/>
                <w:i/>
                <w:sz w:val="24"/>
              </w:rPr>
            </w:pPr>
            <w:r>
              <w:rPr>
                <w:rFonts w:ascii="Times New Roman"/>
                <w:i/>
                <w:sz w:val="24"/>
              </w:rPr>
              <w:t>1500 m2</w:t>
            </w:r>
          </w:p>
        </w:tc>
        <w:tc>
          <w:tcPr>
            <w:tcW w:w="2329" w:type="dxa"/>
            <w:tcBorders>
              <w:right w:val="single" w:sz="8" w:space="0" w:color="000000"/>
            </w:tcBorders>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313"/>
        </w:trPr>
        <w:tc>
          <w:tcPr>
            <w:tcW w:w="5401" w:type="dxa"/>
            <w:tcBorders>
              <w:left w:val="single" w:sz="8" w:space="0" w:color="000000"/>
            </w:tcBorders>
          </w:tcPr>
          <w:p w:rsidR="00083AA2" w:rsidRDefault="00083AA2" w:rsidP="00083AA2">
            <w:pPr>
              <w:pStyle w:val="TableParagraph"/>
              <w:spacing w:before="11"/>
              <w:ind w:left="9"/>
              <w:rPr>
                <w:rFonts w:ascii="Times New Roman"/>
                <w:i/>
                <w:sz w:val="24"/>
              </w:rPr>
            </w:pPr>
            <w:r>
              <w:rPr>
                <w:rFonts w:ascii="Times New Roman"/>
                <w:i/>
                <w:sz w:val="24"/>
              </w:rPr>
              <w:t>Matrapik</w:t>
            </w:r>
          </w:p>
        </w:tc>
        <w:tc>
          <w:tcPr>
            <w:tcW w:w="989" w:type="dxa"/>
          </w:tcPr>
          <w:p w:rsidR="00083AA2" w:rsidRDefault="00083AA2" w:rsidP="00083AA2">
            <w:pPr>
              <w:pStyle w:val="TableParagraph"/>
              <w:spacing w:before="11"/>
              <w:ind w:left="2"/>
              <w:rPr>
                <w:rFonts w:ascii="Times New Roman"/>
                <w:i/>
                <w:sz w:val="24"/>
              </w:rPr>
            </w:pPr>
            <w:r>
              <w:rPr>
                <w:rFonts w:ascii="Times New Roman"/>
                <w:i/>
                <w:sz w:val="24"/>
              </w:rPr>
              <w:t>4 cope</w:t>
            </w:r>
          </w:p>
        </w:tc>
        <w:tc>
          <w:tcPr>
            <w:tcW w:w="2329" w:type="dxa"/>
            <w:tcBorders>
              <w:right w:val="single" w:sz="8" w:space="0" w:color="000000"/>
            </w:tcBorders>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316"/>
        </w:trPr>
        <w:tc>
          <w:tcPr>
            <w:tcW w:w="5401" w:type="dxa"/>
            <w:tcBorders>
              <w:left w:val="single" w:sz="8" w:space="0" w:color="000000"/>
            </w:tcBorders>
          </w:tcPr>
          <w:p w:rsidR="00083AA2" w:rsidRDefault="00083AA2" w:rsidP="00083AA2">
            <w:pPr>
              <w:pStyle w:val="TableParagraph"/>
              <w:spacing w:before="13"/>
              <w:ind w:left="9"/>
              <w:rPr>
                <w:rFonts w:ascii="Times New Roman"/>
                <w:i/>
                <w:sz w:val="24"/>
              </w:rPr>
            </w:pPr>
            <w:r>
              <w:rPr>
                <w:rFonts w:ascii="Times New Roman"/>
                <w:i/>
                <w:sz w:val="24"/>
              </w:rPr>
              <w:t>Vibrator betoni</w:t>
            </w:r>
          </w:p>
        </w:tc>
        <w:tc>
          <w:tcPr>
            <w:tcW w:w="989" w:type="dxa"/>
          </w:tcPr>
          <w:p w:rsidR="00083AA2" w:rsidRDefault="00083AA2" w:rsidP="00083AA2">
            <w:pPr>
              <w:pStyle w:val="TableParagraph"/>
              <w:spacing w:before="13"/>
              <w:ind w:left="2"/>
              <w:rPr>
                <w:rFonts w:ascii="Times New Roman"/>
                <w:i/>
                <w:sz w:val="24"/>
              </w:rPr>
            </w:pPr>
            <w:r>
              <w:rPr>
                <w:rFonts w:ascii="Times New Roman"/>
                <w:i/>
                <w:sz w:val="24"/>
              </w:rPr>
              <w:t>3 cope</w:t>
            </w:r>
          </w:p>
        </w:tc>
        <w:tc>
          <w:tcPr>
            <w:tcW w:w="2329" w:type="dxa"/>
            <w:tcBorders>
              <w:right w:val="single" w:sz="8" w:space="0" w:color="000000"/>
            </w:tcBorders>
          </w:tcPr>
          <w:p w:rsidR="00083AA2" w:rsidRDefault="00083AA2" w:rsidP="00083AA2">
            <w:pPr>
              <w:pStyle w:val="TableParagraph"/>
              <w:spacing w:before="13"/>
              <w:ind w:left="4"/>
              <w:rPr>
                <w:rFonts w:ascii="Times New Roman" w:hAnsi="Times New Roman"/>
                <w:i/>
                <w:sz w:val="24"/>
              </w:rPr>
            </w:pPr>
            <w:r>
              <w:rPr>
                <w:rFonts w:ascii="Times New Roman" w:hAnsi="Times New Roman"/>
                <w:i/>
                <w:sz w:val="24"/>
              </w:rPr>
              <w:t>Pronësi ose me qera</w:t>
            </w:r>
          </w:p>
        </w:tc>
      </w:tr>
      <w:tr w:rsidR="00083AA2" w:rsidTr="00083AA2">
        <w:trPr>
          <w:trHeight w:val="314"/>
        </w:trPr>
        <w:tc>
          <w:tcPr>
            <w:tcW w:w="5401" w:type="dxa"/>
            <w:tcBorders>
              <w:left w:val="single" w:sz="8" w:space="0" w:color="000000"/>
            </w:tcBorders>
          </w:tcPr>
          <w:p w:rsidR="00083AA2" w:rsidRDefault="00083AA2" w:rsidP="00083AA2">
            <w:pPr>
              <w:pStyle w:val="TableParagraph"/>
              <w:spacing w:before="11"/>
              <w:ind w:left="9"/>
              <w:rPr>
                <w:rFonts w:ascii="Times New Roman"/>
                <w:i/>
                <w:sz w:val="24"/>
              </w:rPr>
            </w:pPr>
            <w:r>
              <w:rPr>
                <w:rFonts w:ascii="Times New Roman"/>
                <w:i/>
                <w:sz w:val="24"/>
              </w:rPr>
              <w:t>Depozite uji (500 L secila)</w:t>
            </w:r>
          </w:p>
        </w:tc>
        <w:tc>
          <w:tcPr>
            <w:tcW w:w="989" w:type="dxa"/>
          </w:tcPr>
          <w:p w:rsidR="00083AA2" w:rsidRDefault="00083AA2" w:rsidP="00083AA2">
            <w:pPr>
              <w:pStyle w:val="TableParagraph"/>
              <w:spacing w:before="11"/>
              <w:ind w:left="2"/>
              <w:rPr>
                <w:rFonts w:ascii="Times New Roman"/>
                <w:i/>
                <w:sz w:val="24"/>
              </w:rPr>
            </w:pPr>
            <w:r>
              <w:rPr>
                <w:rFonts w:ascii="Times New Roman"/>
                <w:i/>
                <w:sz w:val="24"/>
              </w:rPr>
              <w:t>4 cope</w:t>
            </w:r>
          </w:p>
        </w:tc>
        <w:tc>
          <w:tcPr>
            <w:tcW w:w="2329" w:type="dxa"/>
            <w:tcBorders>
              <w:right w:val="single" w:sz="8" w:space="0" w:color="000000"/>
            </w:tcBorders>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648"/>
        </w:trPr>
        <w:tc>
          <w:tcPr>
            <w:tcW w:w="5401" w:type="dxa"/>
            <w:tcBorders>
              <w:left w:val="single" w:sz="8" w:space="0" w:color="000000"/>
            </w:tcBorders>
          </w:tcPr>
          <w:p w:rsidR="00083AA2" w:rsidRDefault="00083AA2" w:rsidP="00083AA2">
            <w:pPr>
              <w:pStyle w:val="TableParagraph"/>
              <w:spacing w:before="39"/>
              <w:ind w:left="9"/>
              <w:rPr>
                <w:rFonts w:ascii="Times New Roman"/>
                <w:i/>
                <w:sz w:val="24"/>
              </w:rPr>
            </w:pPr>
            <w:r>
              <w:rPr>
                <w:rFonts w:ascii="Times New Roman"/>
                <w:i/>
                <w:sz w:val="24"/>
              </w:rPr>
              <w:t>Skela metalike (forme H) te kompletuara me parapet mbrojtes dhe rrjete mbrojtese per punime ne</w:t>
            </w:r>
            <w:r>
              <w:rPr>
                <w:rFonts w:ascii="Times New Roman"/>
                <w:i/>
                <w:spacing w:val="-6"/>
                <w:sz w:val="24"/>
              </w:rPr>
              <w:t xml:space="preserve"> </w:t>
            </w:r>
            <w:r>
              <w:rPr>
                <w:rFonts w:ascii="Times New Roman"/>
                <w:i/>
                <w:sz w:val="24"/>
              </w:rPr>
              <w:t>fasade</w:t>
            </w:r>
          </w:p>
        </w:tc>
        <w:tc>
          <w:tcPr>
            <w:tcW w:w="989" w:type="dxa"/>
          </w:tcPr>
          <w:p w:rsidR="00083AA2" w:rsidRDefault="00083AA2" w:rsidP="00083AA2">
            <w:pPr>
              <w:pStyle w:val="TableParagraph"/>
              <w:spacing w:before="179"/>
              <w:ind w:left="2"/>
              <w:rPr>
                <w:rFonts w:ascii="Times New Roman"/>
                <w:i/>
                <w:sz w:val="24"/>
              </w:rPr>
            </w:pPr>
            <w:r>
              <w:rPr>
                <w:rFonts w:ascii="Times New Roman"/>
                <w:i/>
                <w:sz w:val="24"/>
              </w:rPr>
              <w:t>1500 m2</w:t>
            </w:r>
          </w:p>
        </w:tc>
        <w:tc>
          <w:tcPr>
            <w:tcW w:w="2329" w:type="dxa"/>
            <w:tcBorders>
              <w:right w:val="single" w:sz="8" w:space="0" w:color="000000"/>
            </w:tcBorders>
          </w:tcPr>
          <w:p w:rsidR="00083AA2" w:rsidRDefault="00083AA2" w:rsidP="00083AA2">
            <w:pPr>
              <w:pStyle w:val="TableParagraph"/>
              <w:spacing w:before="179"/>
              <w:ind w:left="4"/>
              <w:rPr>
                <w:rFonts w:ascii="Times New Roman" w:hAnsi="Times New Roman"/>
                <w:i/>
                <w:sz w:val="24"/>
              </w:rPr>
            </w:pPr>
            <w:r>
              <w:rPr>
                <w:rFonts w:ascii="Times New Roman" w:hAnsi="Times New Roman"/>
                <w:i/>
                <w:sz w:val="24"/>
              </w:rPr>
              <w:t>Pronësi ose me qera</w:t>
            </w:r>
          </w:p>
        </w:tc>
      </w:tr>
      <w:tr w:rsidR="00083AA2" w:rsidTr="00083AA2">
        <w:trPr>
          <w:trHeight w:val="314"/>
        </w:trPr>
        <w:tc>
          <w:tcPr>
            <w:tcW w:w="5401" w:type="dxa"/>
            <w:tcBorders>
              <w:left w:val="single" w:sz="8" w:space="0" w:color="000000"/>
            </w:tcBorders>
          </w:tcPr>
          <w:p w:rsidR="00083AA2" w:rsidRDefault="00083AA2" w:rsidP="00083AA2">
            <w:pPr>
              <w:pStyle w:val="TableParagraph"/>
              <w:spacing w:before="11"/>
              <w:ind w:left="9"/>
              <w:rPr>
                <w:rFonts w:ascii="Times New Roman"/>
                <w:i/>
                <w:sz w:val="24"/>
              </w:rPr>
            </w:pPr>
            <w:r>
              <w:rPr>
                <w:rFonts w:ascii="Times New Roman"/>
                <w:i/>
                <w:sz w:val="24"/>
              </w:rPr>
              <w:t>Prerese asfalti</w:t>
            </w:r>
          </w:p>
        </w:tc>
        <w:tc>
          <w:tcPr>
            <w:tcW w:w="989" w:type="dxa"/>
          </w:tcPr>
          <w:p w:rsidR="00083AA2" w:rsidRDefault="00083AA2" w:rsidP="00083AA2">
            <w:pPr>
              <w:pStyle w:val="TableParagraph"/>
              <w:spacing w:before="11"/>
              <w:ind w:left="2"/>
              <w:rPr>
                <w:rFonts w:ascii="Times New Roman"/>
                <w:i/>
                <w:sz w:val="24"/>
              </w:rPr>
            </w:pPr>
            <w:r>
              <w:rPr>
                <w:rFonts w:ascii="Times New Roman"/>
                <w:i/>
                <w:sz w:val="24"/>
              </w:rPr>
              <w:t>1 cope</w:t>
            </w:r>
          </w:p>
        </w:tc>
        <w:tc>
          <w:tcPr>
            <w:tcW w:w="2329" w:type="dxa"/>
            <w:tcBorders>
              <w:right w:val="single" w:sz="8" w:space="0" w:color="000000"/>
            </w:tcBorders>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316"/>
        </w:trPr>
        <w:tc>
          <w:tcPr>
            <w:tcW w:w="5401" w:type="dxa"/>
            <w:tcBorders>
              <w:left w:val="single" w:sz="8" w:space="0" w:color="000000"/>
            </w:tcBorders>
          </w:tcPr>
          <w:p w:rsidR="00083AA2" w:rsidRDefault="00083AA2" w:rsidP="00083AA2">
            <w:pPr>
              <w:pStyle w:val="TableParagraph"/>
              <w:spacing w:before="13"/>
              <w:ind w:left="9"/>
              <w:rPr>
                <w:rFonts w:ascii="Times New Roman"/>
                <w:i/>
                <w:sz w:val="24"/>
              </w:rPr>
            </w:pPr>
            <w:r>
              <w:rPr>
                <w:rFonts w:ascii="Times New Roman"/>
                <w:i/>
                <w:sz w:val="24"/>
              </w:rPr>
              <w:t>Aparat Saldimi</w:t>
            </w:r>
          </w:p>
        </w:tc>
        <w:tc>
          <w:tcPr>
            <w:tcW w:w="989" w:type="dxa"/>
          </w:tcPr>
          <w:p w:rsidR="00083AA2" w:rsidRDefault="00083AA2" w:rsidP="00083AA2">
            <w:pPr>
              <w:pStyle w:val="TableParagraph"/>
              <w:spacing w:before="13"/>
              <w:ind w:left="2"/>
              <w:rPr>
                <w:rFonts w:ascii="Times New Roman"/>
                <w:i/>
                <w:sz w:val="24"/>
              </w:rPr>
            </w:pPr>
            <w:r>
              <w:rPr>
                <w:rFonts w:ascii="Times New Roman"/>
                <w:i/>
                <w:sz w:val="24"/>
              </w:rPr>
              <w:t>2 cope</w:t>
            </w:r>
          </w:p>
        </w:tc>
        <w:tc>
          <w:tcPr>
            <w:tcW w:w="2329" w:type="dxa"/>
            <w:tcBorders>
              <w:right w:val="single" w:sz="8" w:space="0" w:color="000000"/>
            </w:tcBorders>
          </w:tcPr>
          <w:p w:rsidR="00083AA2" w:rsidRDefault="00083AA2" w:rsidP="00083AA2">
            <w:pPr>
              <w:pStyle w:val="TableParagraph"/>
              <w:spacing w:before="13"/>
              <w:ind w:left="4"/>
              <w:rPr>
                <w:rFonts w:ascii="Times New Roman" w:hAnsi="Times New Roman"/>
                <w:i/>
                <w:sz w:val="24"/>
              </w:rPr>
            </w:pPr>
            <w:r>
              <w:rPr>
                <w:rFonts w:ascii="Times New Roman" w:hAnsi="Times New Roman"/>
                <w:i/>
                <w:sz w:val="24"/>
              </w:rPr>
              <w:t>Pronësi ose me qera</w:t>
            </w:r>
          </w:p>
        </w:tc>
      </w:tr>
      <w:tr w:rsidR="00083AA2" w:rsidTr="00083AA2">
        <w:trPr>
          <w:trHeight w:val="314"/>
        </w:trPr>
        <w:tc>
          <w:tcPr>
            <w:tcW w:w="5401" w:type="dxa"/>
            <w:tcBorders>
              <w:left w:val="single" w:sz="8" w:space="0" w:color="000000"/>
            </w:tcBorders>
          </w:tcPr>
          <w:p w:rsidR="00083AA2" w:rsidRDefault="00083AA2" w:rsidP="00083AA2">
            <w:pPr>
              <w:pStyle w:val="TableParagraph"/>
              <w:spacing w:before="11"/>
              <w:ind w:left="9"/>
              <w:rPr>
                <w:rFonts w:ascii="Times New Roman"/>
                <w:i/>
                <w:sz w:val="24"/>
              </w:rPr>
            </w:pPr>
            <w:r>
              <w:rPr>
                <w:rFonts w:ascii="Times New Roman"/>
                <w:i/>
                <w:sz w:val="24"/>
              </w:rPr>
              <w:t>Fabrike Prodhim Betoni</w:t>
            </w:r>
          </w:p>
        </w:tc>
        <w:tc>
          <w:tcPr>
            <w:tcW w:w="989" w:type="dxa"/>
          </w:tcPr>
          <w:p w:rsidR="00083AA2" w:rsidRDefault="00083AA2" w:rsidP="00083AA2">
            <w:pPr>
              <w:pStyle w:val="TableParagraph"/>
              <w:spacing w:before="11"/>
              <w:ind w:left="2"/>
              <w:rPr>
                <w:rFonts w:ascii="Times New Roman"/>
                <w:i/>
                <w:sz w:val="24"/>
              </w:rPr>
            </w:pPr>
            <w:r>
              <w:rPr>
                <w:rFonts w:ascii="Times New Roman"/>
                <w:i/>
                <w:sz w:val="24"/>
              </w:rPr>
              <w:t>1 cope</w:t>
            </w:r>
          </w:p>
        </w:tc>
        <w:tc>
          <w:tcPr>
            <w:tcW w:w="2329" w:type="dxa"/>
            <w:tcBorders>
              <w:right w:val="single" w:sz="8" w:space="0" w:color="000000"/>
            </w:tcBorders>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316"/>
        </w:trPr>
        <w:tc>
          <w:tcPr>
            <w:tcW w:w="5401" w:type="dxa"/>
            <w:tcBorders>
              <w:left w:val="single" w:sz="8" w:space="0" w:color="000000"/>
            </w:tcBorders>
          </w:tcPr>
          <w:p w:rsidR="00083AA2" w:rsidRDefault="00083AA2" w:rsidP="00083AA2">
            <w:pPr>
              <w:pStyle w:val="TableParagraph"/>
              <w:spacing w:before="13"/>
              <w:ind w:left="9"/>
              <w:rPr>
                <w:rFonts w:ascii="Times New Roman"/>
                <w:i/>
                <w:sz w:val="24"/>
              </w:rPr>
            </w:pPr>
            <w:r>
              <w:rPr>
                <w:rFonts w:ascii="Times New Roman"/>
                <w:i/>
                <w:sz w:val="24"/>
              </w:rPr>
              <w:t>Rrul Gome Cilinder per ngjeshje me Vibrim</w:t>
            </w:r>
          </w:p>
        </w:tc>
        <w:tc>
          <w:tcPr>
            <w:tcW w:w="989" w:type="dxa"/>
          </w:tcPr>
          <w:p w:rsidR="00083AA2" w:rsidRDefault="00083AA2" w:rsidP="00083AA2">
            <w:pPr>
              <w:pStyle w:val="TableParagraph"/>
              <w:spacing w:before="13"/>
              <w:ind w:left="2"/>
              <w:rPr>
                <w:rFonts w:ascii="Times New Roman"/>
                <w:i/>
                <w:sz w:val="24"/>
              </w:rPr>
            </w:pPr>
            <w:r>
              <w:rPr>
                <w:rFonts w:ascii="Times New Roman"/>
                <w:i/>
                <w:sz w:val="24"/>
              </w:rPr>
              <w:t>2 cope</w:t>
            </w:r>
          </w:p>
        </w:tc>
        <w:tc>
          <w:tcPr>
            <w:tcW w:w="2329" w:type="dxa"/>
          </w:tcPr>
          <w:p w:rsidR="00083AA2" w:rsidRDefault="00083AA2" w:rsidP="00083AA2">
            <w:pPr>
              <w:pStyle w:val="TableParagraph"/>
              <w:spacing w:before="13"/>
              <w:ind w:left="4"/>
              <w:rPr>
                <w:rFonts w:ascii="Times New Roman" w:hAnsi="Times New Roman"/>
                <w:i/>
                <w:sz w:val="24"/>
              </w:rPr>
            </w:pPr>
            <w:r>
              <w:rPr>
                <w:rFonts w:ascii="Times New Roman" w:hAnsi="Times New Roman"/>
                <w:i/>
                <w:sz w:val="24"/>
              </w:rPr>
              <w:t>Pronësi ose me qera</w:t>
            </w:r>
          </w:p>
        </w:tc>
      </w:tr>
      <w:tr w:rsidR="00083AA2" w:rsidTr="00083AA2">
        <w:trPr>
          <w:trHeight w:val="313"/>
        </w:trPr>
        <w:tc>
          <w:tcPr>
            <w:tcW w:w="5401" w:type="dxa"/>
            <w:tcBorders>
              <w:left w:val="single" w:sz="8" w:space="0" w:color="000000"/>
            </w:tcBorders>
          </w:tcPr>
          <w:p w:rsidR="00083AA2" w:rsidRDefault="00083AA2" w:rsidP="00083AA2">
            <w:pPr>
              <w:pStyle w:val="TableParagraph"/>
              <w:spacing w:before="11"/>
              <w:ind w:left="9"/>
              <w:rPr>
                <w:rFonts w:ascii="Times New Roman"/>
                <w:i/>
                <w:sz w:val="24"/>
              </w:rPr>
            </w:pPr>
            <w:r>
              <w:rPr>
                <w:rFonts w:ascii="Times New Roman"/>
                <w:i/>
                <w:sz w:val="24"/>
              </w:rPr>
              <w:t>Rrul Cilinder Cilinder per ngjeshje me Vibrim</w:t>
            </w:r>
          </w:p>
        </w:tc>
        <w:tc>
          <w:tcPr>
            <w:tcW w:w="989" w:type="dxa"/>
          </w:tcPr>
          <w:p w:rsidR="00083AA2" w:rsidRDefault="00083AA2" w:rsidP="00083AA2">
            <w:pPr>
              <w:pStyle w:val="TableParagraph"/>
              <w:spacing w:before="11"/>
              <w:ind w:left="2"/>
              <w:rPr>
                <w:rFonts w:ascii="Times New Roman"/>
                <w:i/>
                <w:sz w:val="24"/>
              </w:rPr>
            </w:pPr>
            <w:r>
              <w:rPr>
                <w:rFonts w:ascii="Times New Roman"/>
                <w:i/>
                <w:sz w:val="24"/>
              </w:rPr>
              <w:t>1 cope</w:t>
            </w:r>
          </w:p>
        </w:tc>
        <w:tc>
          <w:tcPr>
            <w:tcW w:w="2329" w:type="dxa"/>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630"/>
        </w:trPr>
        <w:tc>
          <w:tcPr>
            <w:tcW w:w="5401" w:type="dxa"/>
          </w:tcPr>
          <w:p w:rsidR="00083AA2" w:rsidRDefault="00083AA2" w:rsidP="00083AA2">
            <w:pPr>
              <w:pStyle w:val="TableParagraph"/>
              <w:tabs>
                <w:tab w:val="left" w:pos="2323"/>
              </w:tabs>
              <w:spacing w:before="32"/>
              <w:ind w:left="9"/>
              <w:rPr>
                <w:rFonts w:ascii="Times New Roman"/>
                <w:i/>
                <w:sz w:val="24"/>
              </w:rPr>
            </w:pPr>
            <w:r>
              <w:rPr>
                <w:rFonts w:ascii="Times New Roman"/>
                <w:i/>
                <w:sz w:val="24"/>
              </w:rPr>
              <w:t>Vinc  kulle</w:t>
            </w:r>
            <w:r>
              <w:rPr>
                <w:rFonts w:ascii="Times New Roman"/>
                <w:i/>
                <w:spacing w:val="23"/>
                <w:sz w:val="24"/>
              </w:rPr>
              <w:t xml:space="preserve"> </w:t>
            </w:r>
            <w:r>
              <w:rPr>
                <w:rFonts w:ascii="Times New Roman"/>
                <w:i/>
                <w:sz w:val="24"/>
              </w:rPr>
              <w:t>me</w:t>
            </w:r>
            <w:r>
              <w:rPr>
                <w:rFonts w:ascii="Times New Roman"/>
                <w:i/>
                <w:spacing w:val="40"/>
                <w:sz w:val="24"/>
              </w:rPr>
              <w:t xml:space="preserve"> </w:t>
            </w:r>
            <w:r>
              <w:rPr>
                <w:rFonts w:ascii="Times New Roman"/>
                <w:i/>
                <w:sz w:val="24"/>
              </w:rPr>
              <w:t>lartesi</w:t>
            </w:r>
            <w:r>
              <w:rPr>
                <w:rFonts w:ascii="Times New Roman"/>
                <w:i/>
                <w:sz w:val="24"/>
              </w:rPr>
              <w:tab/>
              <w:t>min 30 ml me peshembajtje te pakten 850 kg ne 35 ml distance</w:t>
            </w:r>
          </w:p>
        </w:tc>
        <w:tc>
          <w:tcPr>
            <w:tcW w:w="989" w:type="dxa"/>
          </w:tcPr>
          <w:p w:rsidR="00083AA2" w:rsidRDefault="00083AA2" w:rsidP="00083AA2">
            <w:pPr>
              <w:pStyle w:val="TableParagraph"/>
              <w:spacing w:before="169"/>
              <w:ind w:left="2"/>
              <w:rPr>
                <w:rFonts w:ascii="Times New Roman" w:hAnsi="Times New Roman"/>
                <w:i/>
                <w:sz w:val="24"/>
              </w:rPr>
            </w:pPr>
            <w:r>
              <w:rPr>
                <w:rFonts w:ascii="Times New Roman" w:hAnsi="Times New Roman"/>
                <w:i/>
                <w:sz w:val="24"/>
              </w:rPr>
              <w:t>2 copë</w:t>
            </w:r>
          </w:p>
        </w:tc>
        <w:tc>
          <w:tcPr>
            <w:tcW w:w="2329" w:type="dxa"/>
          </w:tcPr>
          <w:p w:rsidR="00083AA2" w:rsidRDefault="00083AA2" w:rsidP="00083AA2">
            <w:pPr>
              <w:pStyle w:val="TableParagraph"/>
              <w:spacing w:before="169"/>
              <w:ind w:left="4"/>
              <w:rPr>
                <w:rFonts w:ascii="Times New Roman" w:hAnsi="Times New Roman"/>
                <w:i/>
                <w:sz w:val="24"/>
              </w:rPr>
            </w:pPr>
            <w:r>
              <w:rPr>
                <w:rFonts w:ascii="Times New Roman" w:hAnsi="Times New Roman"/>
                <w:i/>
                <w:sz w:val="24"/>
              </w:rPr>
              <w:t>Pronësi ose me qera</w:t>
            </w:r>
          </w:p>
        </w:tc>
      </w:tr>
      <w:tr w:rsidR="00083AA2" w:rsidTr="00083AA2">
        <w:trPr>
          <w:trHeight w:val="313"/>
        </w:trPr>
        <w:tc>
          <w:tcPr>
            <w:tcW w:w="5401" w:type="dxa"/>
            <w:tcBorders>
              <w:left w:val="single" w:sz="8" w:space="0" w:color="000000"/>
            </w:tcBorders>
          </w:tcPr>
          <w:p w:rsidR="00083AA2" w:rsidRDefault="00083AA2" w:rsidP="00083AA2">
            <w:pPr>
              <w:pStyle w:val="TableParagraph"/>
              <w:spacing w:before="11"/>
              <w:ind w:left="9"/>
              <w:rPr>
                <w:rFonts w:ascii="Times New Roman"/>
                <w:i/>
                <w:sz w:val="24"/>
              </w:rPr>
            </w:pPr>
            <w:r>
              <w:rPr>
                <w:rFonts w:ascii="Times New Roman"/>
                <w:i/>
                <w:sz w:val="24"/>
              </w:rPr>
              <w:t>Asfaltoshtruese</w:t>
            </w:r>
          </w:p>
        </w:tc>
        <w:tc>
          <w:tcPr>
            <w:tcW w:w="989" w:type="dxa"/>
          </w:tcPr>
          <w:p w:rsidR="00083AA2" w:rsidRDefault="00083AA2" w:rsidP="00083AA2">
            <w:pPr>
              <w:pStyle w:val="TableParagraph"/>
              <w:spacing w:before="11"/>
              <w:ind w:left="2"/>
              <w:rPr>
                <w:rFonts w:ascii="Times New Roman" w:hAnsi="Times New Roman"/>
                <w:i/>
                <w:sz w:val="24"/>
              </w:rPr>
            </w:pPr>
            <w:r>
              <w:rPr>
                <w:rFonts w:ascii="Times New Roman" w:hAnsi="Times New Roman"/>
                <w:i/>
                <w:sz w:val="24"/>
              </w:rPr>
              <w:t>1 copë</w:t>
            </w:r>
          </w:p>
        </w:tc>
        <w:tc>
          <w:tcPr>
            <w:tcW w:w="2329" w:type="dxa"/>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316"/>
        </w:trPr>
        <w:tc>
          <w:tcPr>
            <w:tcW w:w="5401" w:type="dxa"/>
            <w:tcBorders>
              <w:left w:val="single" w:sz="8" w:space="0" w:color="000000"/>
            </w:tcBorders>
          </w:tcPr>
          <w:p w:rsidR="00083AA2" w:rsidRDefault="00083AA2" w:rsidP="00083AA2">
            <w:pPr>
              <w:pStyle w:val="TableParagraph"/>
              <w:spacing w:before="11"/>
              <w:ind w:left="9"/>
              <w:rPr>
                <w:rFonts w:ascii="Times New Roman" w:hAnsi="Times New Roman"/>
                <w:i/>
                <w:sz w:val="24"/>
              </w:rPr>
            </w:pPr>
            <w:r>
              <w:rPr>
                <w:rFonts w:ascii="Times New Roman" w:hAnsi="Times New Roman"/>
                <w:i/>
                <w:sz w:val="24"/>
              </w:rPr>
              <w:t>Autobitumatriçe</w:t>
            </w:r>
          </w:p>
        </w:tc>
        <w:tc>
          <w:tcPr>
            <w:tcW w:w="989" w:type="dxa"/>
          </w:tcPr>
          <w:p w:rsidR="00083AA2" w:rsidRDefault="00083AA2" w:rsidP="00083AA2">
            <w:pPr>
              <w:pStyle w:val="TableParagraph"/>
              <w:spacing w:before="11"/>
              <w:ind w:left="2"/>
              <w:rPr>
                <w:rFonts w:ascii="Times New Roman" w:hAnsi="Times New Roman"/>
                <w:i/>
                <w:sz w:val="24"/>
              </w:rPr>
            </w:pPr>
            <w:r>
              <w:rPr>
                <w:rFonts w:ascii="Times New Roman" w:hAnsi="Times New Roman"/>
                <w:i/>
                <w:sz w:val="24"/>
              </w:rPr>
              <w:t>1 copë</w:t>
            </w:r>
          </w:p>
        </w:tc>
        <w:tc>
          <w:tcPr>
            <w:tcW w:w="2329" w:type="dxa"/>
          </w:tcPr>
          <w:p w:rsidR="00083AA2" w:rsidRDefault="00083AA2" w:rsidP="00083AA2">
            <w:pPr>
              <w:pStyle w:val="TableParagraph"/>
              <w:spacing w:before="11"/>
              <w:ind w:left="4"/>
              <w:rPr>
                <w:rFonts w:ascii="Times New Roman" w:hAnsi="Times New Roman"/>
                <w:i/>
                <w:sz w:val="24"/>
              </w:rPr>
            </w:pPr>
            <w:r>
              <w:rPr>
                <w:rFonts w:ascii="Times New Roman" w:hAnsi="Times New Roman"/>
                <w:i/>
                <w:sz w:val="24"/>
              </w:rPr>
              <w:t>Pronësi ose me qera</w:t>
            </w:r>
          </w:p>
        </w:tc>
      </w:tr>
      <w:tr w:rsidR="00083AA2" w:rsidTr="00083AA2">
        <w:trPr>
          <w:trHeight w:val="628"/>
        </w:trPr>
        <w:tc>
          <w:tcPr>
            <w:tcW w:w="5401" w:type="dxa"/>
            <w:tcBorders>
              <w:left w:val="single" w:sz="8" w:space="0" w:color="000000"/>
            </w:tcBorders>
          </w:tcPr>
          <w:p w:rsidR="00083AA2" w:rsidRDefault="00083AA2" w:rsidP="00083AA2">
            <w:pPr>
              <w:pStyle w:val="TableParagraph"/>
              <w:spacing w:before="30"/>
              <w:ind w:left="9"/>
              <w:rPr>
                <w:rFonts w:ascii="Times New Roman"/>
                <w:i/>
                <w:sz w:val="24"/>
              </w:rPr>
            </w:pPr>
            <w:r>
              <w:rPr>
                <w:rFonts w:ascii="Times New Roman"/>
                <w:i/>
                <w:sz w:val="24"/>
              </w:rPr>
              <w:t>Tokmak per ngjeshje dheu (Motor me karburant ose elektrik)</w:t>
            </w:r>
          </w:p>
        </w:tc>
        <w:tc>
          <w:tcPr>
            <w:tcW w:w="989" w:type="dxa"/>
          </w:tcPr>
          <w:p w:rsidR="00083AA2" w:rsidRDefault="00083AA2" w:rsidP="00083AA2">
            <w:pPr>
              <w:pStyle w:val="TableParagraph"/>
              <w:spacing w:before="169"/>
              <w:ind w:left="2"/>
              <w:rPr>
                <w:rFonts w:ascii="Times New Roman"/>
                <w:i/>
                <w:sz w:val="24"/>
              </w:rPr>
            </w:pPr>
            <w:r>
              <w:rPr>
                <w:rFonts w:ascii="Times New Roman"/>
                <w:i/>
                <w:sz w:val="24"/>
              </w:rPr>
              <w:t>1 cope</w:t>
            </w:r>
          </w:p>
        </w:tc>
        <w:tc>
          <w:tcPr>
            <w:tcW w:w="2329" w:type="dxa"/>
          </w:tcPr>
          <w:p w:rsidR="00083AA2" w:rsidRDefault="00083AA2" w:rsidP="00083AA2">
            <w:pPr>
              <w:pStyle w:val="TableParagraph"/>
              <w:spacing w:before="169"/>
              <w:ind w:left="4"/>
              <w:rPr>
                <w:rFonts w:ascii="Times New Roman" w:hAnsi="Times New Roman"/>
                <w:i/>
                <w:sz w:val="24"/>
              </w:rPr>
            </w:pPr>
            <w:r>
              <w:rPr>
                <w:rFonts w:ascii="Times New Roman" w:hAnsi="Times New Roman"/>
                <w:i/>
                <w:sz w:val="24"/>
              </w:rPr>
              <w:t>Pronësi ose me qera</w:t>
            </w:r>
          </w:p>
        </w:tc>
      </w:tr>
      <w:tr w:rsidR="00083AA2" w:rsidTr="00083AA2">
        <w:trPr>
          <w:trHeight w:val="330"/>
        </w:trPr>
        <w:tc>
          <w:tcPr>
            <w:tcW w:w="5401" w:type="dxa"/>
            <w:tcBorders>
              <w:left w:val="single" w:sz="8" w:space="0" w:color="000000"/>
              <w:bottom w:val="single" w:sz="8" w:space="0" w:color="000000"/>
            </w:tcBorders>
          </w:tcPr>
          <w:p w:rsidR="00083AA2" w:rsidRDefault="00083AA2" w:rsidP="00083AA2">
            <w:pPr>
              <w:pStyle w:val="TableParagraph"/>
              <w:spacing w:before="20"/>
              <w:ind w:left="9"/>
              <w:rPr>
                <w:rFonts w:ascii="Times New Roman"/>
                <w:i/>
                <w:sz w:val="24"/>
              </w:rPr>
            </w:pPr>
            <w:r>
              <w:rPr>
                <w:rFonts w:ascii="Times New Roman"/>
                <w:i/>
                <w:sz w:val="24"/>
              </w:rPr>
              <w:t>Pompe suvatimi</w:t>
            </w:r>
          </w:p>
        </w:tc>
        <w:tc>
          <w:tcPr>
            <w:tcW w:w="989" w:type="dxa"/>
            <w:tcBorders>
              <w:bottom w:val="single" w:sz="8" w:space="0" w:color="000000"/>
            </w:tcBorders>
          </w:tcPr>
          <w:p w:rsidR="00083AA2" w:rsidRDefault="00083AA2" w:rsidP="00083AA2">
            <w:pPr>
              <w:pStyle w:val="TableParagraph"/>
              <w:spacing w:before="20"/>
              <w:ind w:left="2"/>
              <w:rPr>
                <w:rFonts w:ascii="Times New Roman" w:hAnsi="Times New Roman"/>
                <w:i/>
                <w:sz w:val="24"/>
              </w:rPr>
            </w:pPr>
            <w:r>
              <w:rPr>
                <w:rFonts w:ascii="Times New Roman" w:hAnsi="Times New Roman"/>
                <w:i/>
                <w:sz w:val="24"/>
              </w:rPr>
              <w:t>1 copë</w:t>
            </w:r>
          </w:p>
        </w:tc>
        <w:tc>
          <w:tcPr>
            <w:tcW w:w="2329" w:type="dxa"/>
          </w:tcPr>
          <w:p w:rsidR="00083AA2" w:rsidRDefault="00083AA2" w:rsidP="00083AA2">
            <w:pPr>
              <w:pStyle w:val="TableParagraph"/>
              <w:spacing w:before="20"/>
              <w:ind w:left="4"/>
              <w:rPr>
                <w:rFonts w:ascii="Times New Roman" w:hAnsi="Times New Roman"/>
                <w:i/>
                <w:sz w:val="24"/>
              </w:rPr>
            </w:pPr>
            <w:r>
              <w:rPr>
                <w:rFonts w:ascii="Times New Roman" w:hAnsi="Times New Roman"/>
                <w:i/>
                <w:sz w:val="24"/>
              </w:rPr>
              <w:t>Pronësi ose me qera</w:t>
            </w:r>
          </w:p>
        </w:tc>
      </w:tr>
    </w:tbl>
    <w:p w:rsidR="00083AA2" w:rsidRDefault="009C0B76">
      <w:pPr>
        <w:jc w:val="both"/>
        <w:rPr>
          <w:sz w:val="24"/>
        </w:rPr>
        <w:sectPr w:rsidR="00083AA2" w:rsidSect="00DB0AD6">
          <w:pgSz w:w="11930" w:h="16850"/>
          <w:pgMar w:top="1300" w:right="1400" w:bottom="440" w:left="990" w:header="468" w:footer="245" w:gutter="0"/>
          <w:cols w:space="720"/>
        </w:sectPr>
      </w:pPr>
      <w:r>
        <w:rPr>
          <w:sz w:val="24"/>
        </w:rPr>
        <w:t xml:space="preserve">   </w:t>
      </w:r>
    </w:p>
    <w:p w:rsidR="00FD62D9" w:rsidRDefault="00CC0E13" w:rsidP="009C0B76">
      <w:pPr>
        <w:spacing w:before="123"/>
        <w:rPr>
          <w:rFonts w:ascii="Times New Roman" w:hAnsi="Times New Roman"/>
          <w:sz w:val="24"/>
        </w:rPr>
      </w:pPr>
      <w:r>
        <w:rPr>
          <w:rFonts w:ascii="Times New Roman" w:hAnsi="Times New Roman"/>
          <w:sz w:val="24"/>
        </w:rPr>
        <w:lastRenderedPageBreak/>
        <w:t>Të paraqiten mjete dhe pajisje të mbrojtjes në punë të punëtorëve, personelit si më poshtë:</w:t>
      </w:r>
    </w:p>
    <w:p w:rsidR="00FD62D9" w:rsidRDefault="00CC0E13" w:rsidP="00AD536A">
      <w:pPr>
        <w:pStyle w:val="ListParagraph"/>
        <w:numPr>
          <w:ilvl w:val="0"/>
          <w:numId w:val="102"/>
        </w:numPr>
        <w:tabs>
          <w:tab w:val="left" w:pos="1601"/>
          <w:tab w:val="left" w:pos="1602"/>
        </w:tabs>
        <w:ind w:hanging="361"/>
        <w:rPr>
          <w:sz w:val="24"/>
        </w:rPr>
      </w:pPr>
      <w:r>
        <w:rPr>
          <w:sz w:val="24"/>
        </w:rPr>
        <w:t xml:space="preserve">Kokore minimumi </w:t>
      </w:r>
      <w:r w:rsidR="00E76B26">
        <w:rPr>
          <w:sz w:val="24"/>
        </w:rPr>
        <w:t>250</w:t>
      </w:r>
      <w:r>
        <w:rPr>
          <w:spacing w:val="-2"/>
          <w:sz w:val="24"/>
        </w:rPr>
        <w:t xml:space="preserve"> </w:t>
      </w:r>
      <w:r>
        <w:rPr>
          <w:sz w:val="24"/>
        </w:rPr>
        <w:t>copë</w:t>
      </w:r>
    </w:p>
    <w:p w:rsidR="00FD62D9" w:rsidRDefault="00CC0E13" w:rsidP="00AD536A">
      <w:pPr>
        <w:pStyle w:val="ListParagraph"/>
        <w:numPr>
          <w:ilvl w:val="0"/>
          <w:numId w:val="102"/>
        </w:numPr>
        <w:tabs>
          <w:tab w:val="left" w:pos="1601"/>
          <w:tab w:val="left" w:pos="1602"/>
        </w:tabs>
        <w:spacing w:before="1" w:line="291" w:lineRule="exact"/>
        <w:ind w:hanging="361"/>
        <w:rPr>
          <w:sz w:val="24"/>
        </w:rPr>
      </w:pPr>
      <w:r>
        <w:rPr>
          <w:sz w:val="24"/>
        </w:rPr>
        <w:t xml:space="preserve">Rripa lidhës sigurimi për punime në lartësi minimumi </w:t>
      </w:r>
      <w:r w:rsidR="00E76B26">
        <w:rPr>
          <w:sz w:val="24"/>
        </w:rPr>
        <w:t>50</w:t>
      </w:r>
      <w:r>
        <w:rPr>
          <w:spacing w:val="-6"/>
          <w:sz w:val="24"/>
        </w:rPr>
        <w:t xml:space="preserve"> </w:t>
      </w:r>
      <w:r>
        <w:rPr>
          <w:sz w:val="24"/>
        </w:rPr>
        <w:t>copë</w:t>
      </w:r>
    </w:p>
    <w:p w:rsidR="00FD62D9" w:rsidRDefault="00CC0E13" w:rsidP="00AD536A">
      <w:pPr>
        <w:pStyle w:val="ListParagraph"/>
        <w:numPr>
          <w:ilvl w:val="0"/>
          <w:numId w:val="102"/>
        </w:numPr>
        <w:tabs>
          <w:tab w:val="left" w:pos="1601"/>
          <w:tab w:val="left" w:pos="1602"/>
        </w:tabs>
        <w:spacing w:line="291" w:lineRule="exact"/>
        <w:ind w:hanging="361"/>
        <w:rPr>
          <w:sz w:val="24"/>
        </w:rPr>
      </w:pPr>
      <w:r>
        <w:rPr>
          <w:sz w:val="24"/>
        </w:rPr>
        <w:t xml:space="preserve">Fikëse zjarri të lëvizshme me kapacitet 5-7 litra secila minimumi </w:t>
      </w:r>
      <w:r w:rsidR="00E76B26">
        <w:rPr>
          <w:sz w:val="24"/>
        </w:rPr>
        <w:t>20</w:t>
      </w:r>
      <w:r>
        <w:rPr>
          <w:spacing w:val="-8"/>
          <w:sz w:val="24"/>
        </w:rPr>
        <w:t xml:space="preserve"> </w:t>
      </w:r>
      <w:r>
        <w:rPr>
          <w:sz w:val="24"/>
        </w:rPr>
        <w:t>copë</w:t>
      </w:r>
    </w:p>
    <w:p w:rsidR="00FD62D9" w:rsidRDefault="00CC0E13" w:rsidP="00AD536A">
      <w:pPr>
        <w:pStyle w:val="ListParagraph"/>
        <w:numPr>
          <w:ilvl w:val="0"/>
          <w:numId w:val="102"/>
        </w:numPr>
        <w:tabs>
          <w:tab w:val="left" w:pos="1601"/>
          <w:tab w:val="left" w:pos="1602"/>
        </w:tabs>
        <w:spacing w:before="1"/>
        <w:ind w:hanging="361"/>
        <w:rPr>
          <w:sz w:val="24"/>
        </w:rPr>
      </w:pPr>
      <w:r>
        <w:rPr>
          <w:sz w:val="24"/>
        </w:rPr>
        <w:t>Prozhektorë ndriçimi natën minimumi 10</w:t>
      </w:r>
      <w:r>
        <w:rPr>
          <w:spacing w:val="-1"/>
          <w:sz w:val="24"/>
        </w:rPr>
        <w:t xml:space="preserve"> </w:t>
      </w:r>
      <w:r>
        <w:rPr>
          <w:sz w:val="24"/>
        </w:rPr>
        <w:t>copë</w:t>
      </w:r>
    </w:p>
    <w:p w:rsidR="00FD62D9" w:rsidRDefault="00CC0E13" w:rsidP="00AD536A">
      <w:pPr>
        <w:pStyle w:val="ListParagraph"/>
        <w:numPr>
          <w:ilvl w:val="0"/>
          <w:numId w:val="102"/>
        </w:numPr>
        <w:tabs>
          <w:tab w:val="left" w:pos="1601"/>
          <w:tab w:val="left" w:pos="1602"/>
        </w:tabs>
        <w:spacing w:before="1" w:line="291" w:lineRule="exact"/>
        <w:ind w:hanging="361"/>
        <w:rPr>
          <w:sz w:val="24"/>
        </w:rPr>
      </w:pPr>
      <w:r>
        <w:rPr>
          <w:sz w:val="24"/>
        </w:rPr>
        <w:t>Komplet i ndi</w:t>
      </w:r>
      <w:r w:rsidR="00E76B26">
        <w:rPr>
          <w:sz w:val="24"/>
        </w:rPr>
        <w:t>h</w:t>
      </w:r>
      <w:r>
        <w:rPr>
          <w:sz w:val="24"/>
        </w:rPr>
        <w:t>mës së shpejtë minimumi 10</w:t>
      </w:r>
      <w:r>
        <w:rPr>
          <w:spacing w:val="-3"/>
          <w:sz w:val="24"/>
        </w:rPr>
        <w:t xml:space="preserve"> </w:t>
      </w:r>
      <w:r>
        <w:rPr>
          <w:sz w:val="24"/>
        </w:rPr>
        <w:t>copë</w:t>
      </w:r>
    </w:p>
    <w:p w:rsidR="00FD62D9" w:rsidRDefault="00CC0E13" w:rsidP="00AD536A">
      <w:pPr>
        <w:pStyle w:val="ListParagraph"/>
        <w:numPr>
          <w:ilvl w:val="0"/>
          <w:numId w:val="102"/>
        </w:numPr>
        <w:tabs>
          <w:tab w:val="left" w:pos="1601"/>
          <w:tab w:val="left" w:pos="1602"/>
        </w:tabs>
        <w:spacing w:line="291" w:lineRule="exact"/>
        <w:ind w:hanging="361"/>
        <w:rPr>
          <w:sz w:val="24"/>
        </w:rPr>
      </w:pPr>
      <w:r>
        <w:rPr>
          <w:sz w:val="24"/>
        </w:rPr>
        <w:t xml:space="preserve">Tabela paralajmëruese për sigurinë në objekt minimumi </w:t>
      </w:r>
      <w:r w:rsidR="00E76B26">
        <w:rPr>
          <w:sz w:val="24"/>
        </w:rPr>
        <w:t>4</w:t>
      </w:r>
      <w:r>
        <w:rPr>
          <w:sz w:val="24"/>
        </w:rPr>
        <w:t>0</w:t>
      </w:r>
      <w:r>
        <w:rPr>
          <w:spacing w:val="-3"/>
          <w:sz w:val="24"/>
        </w:rPr>
        <w:t xml:space="preserve"> </w:t>
      </w:r>
      <w:r>
        <w:rPr>
          <w:sz w:val="24"/>
        </w:rPr>
        <w:t>copë</w:t>
      </w:r>
    </w:p>
    <w:p w:rsidR="00FD62D9" w:rsidRDefault="00FD62D9">
      <w:pPr>
        <w:pStyle w:val="BodyText"/>
        <w:ind w:left="0"/>
        <w:rPr>
          <w:rFonts w:ascii="Times New Roman"/>
          <w:sz w:val="24"/>
        </w:rPr>
      </w:pPr>
    </w:p>
    <w:p w:rsidR="00FD62D9" w:rsidRDefault="00CC0E13" w:rsidP="00AD536A">
      <w:pPr>
        <w:pStyle w:val="ListParagraph"/>
        <w:numPr>
          <w:ilvl w:val="0"/>
          <w:numId w:val="101"/>
        </w:numPr>
        <w:tabs>
          <w:tab w:val="left" w:pos="1260"/>
        </w:tabs>
        <w:ind w:left="900" w:right="479" w:hanging="270"/>
        <w:jc w:val="both"/>
        <w:rPr>
          <w:i/>
          <w:sz w:val="24"/>
        </w:rPr>
      </w:pPr>
      <w:r>
        <w:rPr>
          <w:i/>
          <w:sz w:val="24"/>
        </w:rPr>
        <w:t>Për mjetet që shënohen në regjistra publikë duhet të paraqitet dokumenti që verteton regjistrimin e mjetit (leje qarkullimi), plus certifikaten e kontrollit teknik dhe siguracionin e mjetit (te vlefshme), dhe per mjetet e siguruara me qera, dokumenti qe verteton regjistrimin e tij plus certifikaten e kontrollit teknik dhe siguracionin e mjetit,(te vlefshme) duhet te shoqerohet me kontraten perkatese te qerase/furnizimit, e vlefshme  per te gjithe periudhen e realizimit te kontrates objekt i ketij prokurimi. Në rastin e mjeteve te tjera duhet te jene aktet e çdoganimit ose faturat tatimore te</w:t>
      </w:r>
      <w:r>
        <w:rPr>
          <w:i/>
          <w:spacing w:val="-7"/>
          <w:sz w:val="24"/>
        </w:rPr>
        <w:t xml:space="preserve"> </w:t>
      </w:r>
      <w:r>
        <w:rPr>
          <w:i/>
          <w:sz w:val="24"/>
        </w:rPr>
        <w:t>blerjes.</w:t>
      </w:r>
    </w:p>
    <w:p w:rsidR="00FD62D9" w:rsidRDefault="00CC0E13" w:rsidP="00AD536A">
      <w:pPr>
        <w:pStyle w:val="ListParagraph"/>
        <w:numPr>
          <w:ilvl w:val="0"/>
          <w:numId w:val="101"/>
        </w:numPr>
        <w:tabs>
          <w:tab w:val="left" w:pos="1260"/>
        </w:tabs>
        <w:spacing w:before="1"/>
        <w:ind w:left="900" w:right="484" w:hanging="270"/>
        <w:jc w:val="both"/>
        <w:rPr>
          <w:i/>
          <w:sz w:val="24"/>
        </w:rPr>
      </w:pPr>
      <w:r>
        <w:rPr>
          <w:i/>
          <w:sz w:val="24"/>
        </w:rPr>
        <w:t>Për mjetet që nuk shënohen në regjistra publike duhet të paraqiten dokumentat që vërtetojnë pronësinë e</w:t>
      </w:r>
      <w:r>
        <w:rPr>
          <w:i/>
          <w:spacing w:val="-2"/>
          <w:sz w:val="24"/>
        </w:rPr>
        <w:t xml:space="preserve"> </w:t>
      </w:r>
      <w:r>
        <w:rPr>
          <w:i/>
          <w:sz w:val="24"/>
        </w:rPr>
        <w:t>tyre.</w:t>
      </w:r>
    </w:p>
    <w:p w:rsidR="00FD62D9" w:rsidRDefault="002D3EE8" w:rsidP="002D3EE8">
      <w:pPr>
        <w:tabs>
          <w:tab w:val="left" w:pos="1260"/>
        </w:tabs>
        <w:ind w:left="900" w:right="479" w:hanging="270"/>
        <w:jc w:val="both"/>
        <w:rPr>
          <w:rFonts w:ascii="Times New Roman" w:hAnsi="Times New Roman"/>
          <w:i/>
          <w:sz w:val="24"/>
        </w:rPr>
      </w:pPr>
      <w:r>
        <w:rPr>
          <w:rFonts w:ascii="Times New Roman" w:hAnsi="Times New Roman"/>
          <w:i/>
          <w:sz w:val="24"/>
        </w:rPr>
        <w:tab/>
      </w:r>
      <w:r w:rsidR="00CC0E13">
        <w:rPr>
          <w:rFonts w:ascii="Times New Roman" w:hAnsi="Times New Roman"/>
          <w:i/>
          <w:sz w:val="24"/>
        </w:rPr>
        <w:t>Për mjetet e marra me qera të të paraqitet kontrata përkatëse noteriale e qirasë ku të specifikohet objekti i kontratës dhe afati i saj.</w:t>
      </w:r>
    </w:p>
    <w:p w:rsidR="00FD62D9" w:rsidRDefault="00CC0E13" w:rsidP="00AD536A">
      <w:pPr>
        <w:pStyle w:val="ListParagraph"/>
        <w:numPr>
          <w:ilvl w:val="0"/>
          <w:numId w:val="101"/>
        </w:numPr>
        <w:tabs>
          <w:tab w:val="left" w:pos="1260"/>
        </w:tabs>
        <w:ind w:left="900" w:right="479" w:hanging="270"/>
        <w:jc w:val="both"/>
        <w:rPr>
          <w:i/>
          <w:sz w:val="24"/>
        </w:rPr>
      </w:pPr>
      <w:r>
        <w:rPr>
          <w:i/>
          <w:sz w:val="24"/>
        </w:rPr>
        <w:t>Per fabriken e prodhimit te betonit, ne rast se eshte ne pronesi duhet te paraqitet akti i pronesise i shoqeruar me leje mjedisore leshuar nga QKL. Ne rast se operatori ekonomik ka kontrate qeraje duhet te paraqitet akti i pronesise se qiradhensit shoqeruar me lejen mjedisore leshuar nga QKL.Kontrata e qerase duhet te jete e noterizuar, ku të specifikohet objekti i kontratës dhe afati i</w:t>
      </w:r>
      <w:r>
        <w:rPr>
          <w:i/>
          <w:spacing w:val="-2"/>
          <w:sz w:val="24"/>
        </w:rPr>
        <w:t xml:space="preserve"> </w:t>
      </w:r>
      <w:r>
        <w:rPr>
          <w:i/>
          <w:sz w:val="24"/>
        </w:rPr>
        <w:t>saj.</w:t>
      </w:r>
    </w:p>
    <w:p w:rsidR="00FD62D9" w:rsidRDefault="00CC0E13" w:rsidP="00AD536A">
      <w:pPr>
        <w:pStyle w:val="ListParagraph"/>
        <w:numPr>
          <w:ilvl w:val="0"/>
          <w:numId w:val="101"/>
        </w:numPr>
        <w:tabs>
          <w:tab w:val="left" w:pos="1260"/>
          <w:tab w:val="left" w:pos="1513"/>
        </w:tabs>
        <w:ind w:left="900" w:right="481" w:hanging="270"/>
        <w:jc w:val="both"/>
        <w:rPr>
          <w:i/>
          <w:sz w:val="24"/>
        </w:rPr>
      </w:pPr>
      <w:r>
        <w:rPr>
          <w:i/>
          <w:sz w:val="24"/>
        </w:rPr>
        <w:t>Operatori ekonomik duhet të paraqesë foto për secilin mjet të deklaruar ku të jetë e dukshme dhe targa e</w:t>
      </w:r>
      <w:r>
        <w:rPr>
          <w:i/>
          <w:spacing w:val="-2"/>
          <w:sz w:val="24"/>
        </w:rPr>
        <w:t xml:space="preserve"> </w:t>
      </w:r>
      <w:r>
        <w:rPr>
          <w:i/>
          <w:sz w:val="24"/>
        </w:rPr>
        <w:t>mjetit.</w:t>
      </w:r>
    </w:p>
    <w:p w:rsidR="00FD62D9" w:rsidRDefault="00CC0E13" w:rsidP="00AD536A">
      <w:pPr>
        <w:pStyle w:val="ListParagraph"/>
        <w:numPr>
          <w:ilvl w:val="0"/>
          <w:numId w:val="101"/>
        </w:numPr>
        <w:tabs>
          <w:tab w:val="left" w:pos="1260"/>
          <w:tab w:val="left" w:pos="1513"/>
        </w:tabs>
        <w:ind w:left="900" w:right="479" w:hanging="270"/>
        <w:jc w:val="both"/>
        <w:rPr>
          <w:i/>
          <w:sz w:val="24"/>
        </w:rPr>
      </w:pPr>
      <w:r>
        <w:rPr>
          <w:i/>
          <w:sz w:val="24"/>
        </w:rPr>
        <w:t>Autoriteti Kontraktor rezervon të drejtën të verifikojë dhe kontrollojë në çdo kohë deri në përfundimin e kontratës mjetet e pajisjet teknike të deklaruara sipas shtojcës Nr. 8. (Deklaratë nga administratori i shoqërisë</w:t>
      </w:r>
      <w:r>
        <w:rPr>
          <w:i/>
          <w:spacing w:val="-3"/>
          <w:sz w:val="24"/>
        </w:rPr>
        <w:t xml:space="preserve"> </w:t>
      </w:r>
      <w:r>
        <w:rPr>
          <w:i/>
          <w:sz w:val="24"/>
        </w:rPr>
        <w:t>ofertuese).</w:t>
      </w:r>
    </w:p>
    <w:p w:rsidR="00FD62D9" w:rsidRDefault="00CC0E13" w:rsidP="00AD536A">
      <w:pPr>
        <w:pStyle w:val="ListParagraph"/>
        <w:numPr>
          <w:ilvl w:val="0"/>
          <w:numId w:val="101"/>
        </w:numPr>
        <w:tabs>
          <w:tab w:val="left" w:pos="1260"/>
        </w:tabs>
        <w:ind w:left="900" w:right="478" w:hanging="270"/>
        <w:jc w:val="both"/>
        <w:rPr>
          <w:i/>
          <w:sz w:val="24"/>
        </w:rPr>
      </w:pPr>
      <w:r>
        <w:rPr>
          <w:i/>
          <w:sz w:val="24"/>
        </w:rPr>
        <w:t>Makineritë e mësipërme nuk janë të angazhuara në kontrata të tjera dhe nuk jane te deklaruara ne procedurat te shpallura fitues nga autoriteti kontraktor, Bashkia Tirane. (Deklaratë nga administratori i shoqërisë ofertuese ku te deklarohet dhe vendndodhja e mjeteve ne pronesi ose me qera me qellim</w:t>
      </w:r>
      <w:r>
        <w:rPr>
          <w:i/>
          <w:spacing w:val="-7"/>
          <w:sz w:val="24"/>
        </w:rPr>
        <w:t xml:space="preserve"> </w:t>
      </w:r>
      <w:r>
        <w:rPr>
          <w:i/>
          <w:sz w:val="24"/>
        </w:rPr>
        <w:t>verifikimi).</w:t>
      </w:r>
    </w:p>
    <w:p w:rsidR="00FD62D9" w:rsidRDefault="00CC0E13" w:rsidP="00AD536A">
      <w:pPr>
        <w:pStyle w:val="ListParagraph"/>
        <w:numPr>
          <w:ilvl w:val="0"/>
          <w:numId w:val="101"/>
        </w:numPr>
        <w:tabs>
          <w:tab w:val="left" w:pos="1260"/>
          <w:tab w:val="left" w:pos="8852"/>
        </w:tabs>
        <w:spacing w:before="1"/>
        <w:ind w:left="900" w:right="474" w:hanging="270"/>
        <w:jc w:val="both"/>
        <w:rPr>
          <w:i/>
          <w:sz w:val="24"/>
        </w:rPr>
      </w:pPr>
      <w:r>
        <w:rPr>
          <w:i/>
          <w:sz w:val="24"/>
        </w:rPr>
        <w:t>(opsion)</w:t>
      </w:r>
      <w:r>
        <w:rPr>
          <w:i/>
          <w:spacing w:val="10"/>
          <w:sz w:val="24"/>
        </w:rPr>
        <w:t xml:space="preserve"> </w:t>
      </w:r>
      <w:r>
        <w:rPr>
          <w:i/>
          <w:sz w:val="24"/>
        </w:rPr>
        <w:t>Do</w:t>
      </w:r>
      <w:r>
        <w:rPr>
          <w:i/>
          <w:spacing w:val="11"/>
          <w:sz w:val="24"/>
        </w:rPr>
        <w:t xml:space="preserve"> </w:t>
      </w:r>
      <w:r>
        <w:rPr>
          <w:i/>
          <w:sz w:val="24"/>
        </w:rPr>
        <w:t>të</w:t>
      </w:r>
      <w:r>
        <w:rPr>
          <w:i/>
          <w:spacing w:val="13"/>
          <w:sz w:val="24"/>
        </w:rPr>
        <w:t xml:space="preserve"> </w:t>
      </w:r>
      <w:r>
        <w:rPr>
          <w:i/>
          <w:sz w:val="24"/>
        </w:rPr>
        <w:t>organizohet</w:t>
      </w:r>
      <w:r>
        <w:rPr>
          <w:i/>
          <w:spacing w:val="10"/>
          <w:sz w:val="24"/>
        </w:rPr>
        <w:t xml:space="preserve"> </w:t>
      </w:r>
      <w:r>
        <w:rPr>
          <w:i/>
          <w:sz w:val="24"/>
        </w:rPr>
        <w:t>një</w:t>
      </w:r>
      <w:r>
        <w:rPr>
          <w:i/>
          <w:spacing w:val="11"/>
          <w:sz w:val="24"/>
        </w:rPr>
        <w:t xml:space="preserve"> </w:t>
      </w:r>
      <w:r>
        <w:rPr>
          <w:i/>
          <w:sz w:val="24"/>
        </w:rPr>
        <w:t>vizitë</w:t>
      </w:r>
      <w:r>
        <w:rPr>
          <w:i/>
          <w:spacing w:val="11"/>
          <w:sz w:val="24"/>
        </w:rPr>
        <w:t xml:space="preserve"> </w:t>
      </w:r>
      <w:r>
        <w:rPr>
          <w:i/>
          <w:sz w:val="24"/>
        </w:rPr>
        <w:t>në</w:t>
      </w:r>
      <w:r>
        <w:rPr>
          <w:i/>
          <w:spacing w:val="12"/>
          <w:sz w:val="24"/>
        </w:rPr>
        <w:t xml:space="preserve"> </w:t>
      </w:r>
      <w:r>
        <w:rPr>
          <w:i/>
          <w:sz w:val="24"/>
        </w:rPr>
        <w:t>kantier</w:t>
      </w:r>
      <w:r>
        <w:rPr>
          <w:i/>
          <w:spacing w:val="14"/>
          <w:sz w:val="24"/>
        </w:rPr>
        <w:t xml:space="preserve"> </w:t>
      </w:r>
      <w:r>
        <w:rPr>
          <w:i/>
          <w:sz w:val="24"/>
        </w:rPr>
        <w:t>deri</w:t>
      </w:r>
      <w:r>
        <w:rPr>
          <w:i/>
          <w:spacing w:val="12"/>
          <w:sz w:val="24"/>
        </w:rPr>
        <w:t xml:space="preserve"> </w:t>
      </w:r>
      <w:r>
        <w:rPr>
          <w:i/>
          <w:sz w:val="24"/>
        </w:rPr>
        <w:t xml:space="preserve">në </w:t>
      </w:r>
      <w:r>
        <w:rPr>
          <w:i/>
          <w:spacing w:val="23"/>
          <w:sz w:val="24"/>
        </w:rPr>
        <w:t xml:space="preserve"> </w:t>
      </w:r>
      <w:r>
        <w:rPr>
          <w:i/>
          <w:sz w:val="24"/>
        </w:rPr>
        <w:t>date</w:t>
      </w:r>
      <w:r>
        <w:rPr>
          <w:i/>
          <w:sz w:val="24"/>
          <w:u w:val="single"/>
        </w:rPr>
        <w:t xml:space="preserve"> </w:t>
      </w:r>
      <w:r>
        <w:rPr>
          <w:i/>
          <w:sz w:val="24"/>
          <w:u w:val="single"/>
        </w:rPr>
        <w:tab/>
      </w:r>
      <w:r>
        <w:rPr>
          <w:i/>
          <w:sz w:val="24"/>
        </w:rPr>
        <w:t>në mënyrë të tillë që Operatorët Ekonomikë të mund të familiarizohen me kushtet lokale. Operatori i interesuar Ekonomik duhet të konfirmojë paraprakisht me shkrim synimin e tij për të marrë pjesë në këtë vizitë. Gjatë vizitës do t‟u jepen informacione shtesë e shpjegime. Të gjitha kostot e Operatorëve Ekonomikë që lidhen me vizitën në kantier duhet të mbulohen nga vetë ata. Pa paragjykuar sa më sipër, dhe me kostot e risqet e veta, një operator ekonomik mund t‟a vizitojë në çdo kohë vendndodhjen e kantierit, nëse një gjë e tillë është e</w:t>
      </w:r>
      <w:r>
        <w:rPr>
          <w:i/>
          <w:spacing w:val="-3"/>
          <w:sz w:val="24"/>
        </w:rPr>
        <w:t xml:space="preserve"> </w:t>
      </w:r>
      <w:r>
        <w:rPr>
          <w:i/>
          <w:sz w:val="24"/>
        </w:rPr>
        <w:t>mundur.</w:t>
      </w:r>
    </w:p>
    <w:p w:rsidR="00FD62D9" w:rsidRDefault="00FD62D9">
      <w:pPr>
        <w:pStyle w:val="BodyText"/>
        <w:ind w:left="0"/>
        <w:rPr>
          <w:rFonts w:ascii="Times New Roman"/>
          <w:i/>
          <w:sz w:val="24"/>
        </w:rPr>
      </w:pPr>
    </w:p>
    <w:p w:rsidR="00FD62D9" w:rsidRDefault="00CC0E13" w:rsidP="00144D99">
      <w:pPr>
        <w:ind w:left="881" w:right="724"/>
        <w:jc w:val="both"/>
        <w:rPr>
          <w:rFonts w:ascii="Times New Roman" w:hAnsi="Times New Roman"/>
          <w:i/>
          <w:sz w:val="24"/>
        </w:rPr>
      </w:pPr>
      <w:r>
        <w:rPr>
          <w:rFonts w:ascii="Times New Roman" w:hAnsi="Times New Roman"/>
          <w:i/>
          <w:sz w:val="24"/>
        </w:rPr>
        <w:t>Për të organizuar një vizitë në kantier, ju lutem drejtoni nje shkrese prane Drejtorise se Prokurimit Bashkia Tiranë.</w:t>
      </w:r>
    </w:p>
    <w:p w:rsidR="00FD62D9" w:rsidRDefault="00FD62D9">
      <w:pPr>
        <w:pStyle w:val="BodyText"/>
        <w:spacing w:before="5"/>
        <w:ind w:left="0"/>
        <w:rPr>
          <w:rFonts w:ascii="Times New Roman"/>
          <w:i/>
          <w:sz w:val="24"/>
        </w:rPr>
      </w:pPr>
    </w:p>
    <w:p w:rsidR="00FD62D9" w:rsidRDefault="00144D99" w:rsidP="002D3EE8">
      <w:pPr>
        <w:ind w:left="900" w:right="473" w:hanging="450"/>
        <w:jc w:val="both"/>
        <w:rPr>
          <w:rFonts w:ascii="Times New Roman" w:hAnsi="Times New Roman"/>
          <w:b/>
          <w:sz w:val="24"/>
        </w:rPr>
      </w:pPr>
      <w:r>
        <w:rPr>
          <w:rFonts w:ascii="Times New Roman" w:hAnsi="Times New Roman"/>
          <w:b/>
          <w:sz w:val="24"/>
        </w:rPr>
        <w:t xml:space="preserve">23. </w:t>
      </w:r>
      <w:r>
        <w:rPr>
          <w:rFonts w:ascii="Times New Roman" w:hAnsi="Times New Roman"/>
          <w:b/>
          <w:sz w:val="24"/>
        </w:rPr>
        <w:tab/>
      </w:r>
      <w:r w:rsidR="00CC0E13">
        <w:rPr>
          <w:rFonts w:ascii="Times New Roman" w:hAnsi="Times New Roman"/>
          <w:b/>
          <w:sz w:val="24"/>
        </w:rPr>
        <w:t>Operatorët Ekonomikë pjesmarrës në procedurën koncesionare /PPP duhet ti ofrojnë Autoritetit Kontraktor 3 (tre) shoqëri supervizioni si dhe 3 (tre) kolaudator (person fizik ose person juridik), në rastin e shpalljes fitues në këtë procedurë Autoriteti Kontraktor rezervon të drejtën për të përzgjedhur kush do të mbikqyrë punimet si dhe do të kolaudojë objektet.</w:t>
      </w:r>
    </w:p>
    <w:p w:rsidR="00FD62D9" w:rsidRDefault="00FD62D9">
      <w:pPr>
        <w:jc w:val="both"/>
        <w:rPr>
          <w:rFonts w:ascii="Times New Roman" w:hAnsi="Times New Roman"/>
          <w:sz w:val="24"/>
        </w:rPr>
        <w:sectPr w:rsidR="00FD62D9">
          <w:pgSz w:w="11930" w:h="16850"/>
          <w:pgMar w:top="1300" w:right="900" w:bottom="440" w:left="420" w:header="468" w:footer="245" w:gutter="0"/>
          <w:cols w:space="720"/>
        </w:sectPr>
      </w:pPr>
    </w:p>
    <w:p w:rsidR="00FD62D9" w:rsidRDefault="00144D99" w:rsidP="002D3EE8">
      <w:pPr>
        <w:spacing w:before="128"/>
        <w:ind w:left="1170" w:right="477" w:hanging="521"/>
        <w:jc w:val="both"/>
        <w:rPr>
          <w:rFonts w:ascii="Times New Roman" w:hAnsi="Times New Roman"/>
          <w:b/>
          <w:sz w:val="24"/>
        </w:rPr>
      </w:pPr>
      <w:r>
        <w:rPr>
          <w:rFonts w:ascii="Times New Roman" w:hAnsi="Times New Roman"/>
          <w:b/>
          <w:sz w:val="24"/>
        </w:rPr>
        <w:lastRenderedPageBreak/>
        <w:t xml:space="preserve">23.1 </w:t>
      </w:r>
      <w:r w:rsidR="00CC0E13">
        <w:rPr>
          <w:rFonts w:ascii="Times New Roman" w:hAnsi="Times New Roman"/>
          <w:b/>
          <w:sz w:val="24"/>
        </w:rPr>
        <w:t>Për shoqëritë e supervizionit Operatorët Ekonomikë do të paraqesin dokumentat si më poshtë:</w:t>
      </w:r>
    </w:p>
    <w:p w:rsidR="00FD62D9" w:rsidRDefault="00FD62D9">
      <w:pPr>
        <w:pStyle w:val="BodyText"/>
        <w:spacing w:before="6"/>
        <w:ind w:left="0"/>
        <w:rPr>
          <w:rFonts w:ascii="Times New Roman"/>
          <w:b/>
          <w:sz w:val="23"/>
        </w:rPr>
      </w:pPr>
    </w:p>
    <w:p w:rsidR="00FD62D9" w:rsidRDefault="00CC0E13" w:rsidP="00144D99">
      <w:pPr>
        <w:pStyle w:val="ListParagraph"/>
        <w:tabs>
          <w:tab w:val="left" w:pos="1340"/>
        </w:tabs>
        <w:ind w:left="881" w:right="475" w:firstLine="0"/>
        <w:jc w:val="both"/>
        <w:rPr>
          <w:sz w:val="24"/>
        </w:rPr>
      </w:pPr>
      <w:r>
        <w:rPr>
          <w:sz w:val="24"/>
        </w:rPr>
        <w:t xml:space="preserve">Operatori ekonomik duhet të paraqesë </w:t>
      </w:r>
      <w:r>
        <w:rPr>
          <w:b/>
          <w:sz w:val="24"/>
        </w:rPr>
        <w:t xml:space="preserve">Liçensë profesionale </w:t>
      </w:r>
      <w:r>
        <w:rPr>
          <w:sz w:val="24"/>
        </w:rPr>
        <w:t xml:space="preserve">për </w:t>
      </w:r>
      <w:r>
        <w:rPr>
          <w:b/>
          <w:sz w:val="24"/>
        </w:rPr>
        <w:t>“Mbikqyrje dhe Kolaudim Punimesh Zbatimi”</w:t>
      </w:r>
      <w:r>
        <w:rPr>
          <w:sz w:val="24"/>
        </w:rPr>
        <w:t>, e vlefshme, ku të përfshihen kategoritë e mëposhtme, (sipas modelit të lëshuar nga institucioni përgjegjës për dhënien e licensave profesionale sipas legjislacionit në fuqi) ose Kontrata bashkëpunimi të vlefshme me shoqëri ose inxhinierë të liçensuar për këto</w:t>
      </w:r>
      <w:r>
        <w:rPr>
          <w:spacing w:val="-3"/>
          <w:sz w:val="24"/>
        </w:rPr>
        <w:t xml:space="preserve"> </w:t>
      </w:r>
      <w:r>
        <w:rPr>
          <w:sz w:val="24"/>
        </w:rPr>
        <w:t>kategori:</w:t>
      </w:r>
    </w:p>
    <w:p w:rsidR="00FD62D9" w:rsidRDefault="00CC0E13" w:rsidP="00AD536A">
      <w:pPr>
        <w:pStyle w:val="ListParagraph"/>
        <w:numPr>
          <w:ilvl w:val="0"/>
          <w:numId w:val="100"/>
        </w:numPr>
        <w:tabs>
          <w:tab w:val="left" w:pos="1601"/>
          <w:tab w:val="left" w:pos="1602"/>
        </w:tabs>
        <w:ind w:hanging="361"/>
        <w:rPr>
          <w:sz w:val="24"/>
        </w:rPr>
      </w:pPr>
      <w:r>
        <w:rPr>
          <w:sz w:val="24"/>
        </w:rPr>
        <w:t>NP – 1 (Punime gërmimi në tokë)</w:t>
      </w:r>
    </w:p>
    <w:p w:rsidR="00FD62D9" w:rsidRDefault="00CC0E13" w:rsidP="00AD536A">
      <w:pPr>
        <w:pStyle w:val="ListParagraph"/>
        <w:numPr>
          <w:ilvl w:val="0"/>
          <w:numId w:val="100"/>
        </w:numPr>
        <w:tabs>
          <w:tab w:val="left" w:pos="1601"/>
          <w:tab w:val="left" w:pos="1602"/>
        </w:tabs>
        <w:ind w:hanging="361"/>
        <w:rPr>
          <w:sz w:val="24"/>
        </w:rPr>
      </w:pPr>
      <w:r>
        <w:rPr>
          <w:sz w:val="24"/>
        </w:rPr>
        <w:t>N.P – 2 (Ndërtime civile dhe</w:t>
      </w:r>
      <w:r>
        <w:rPr>
          <w:spacing w:val="-1"/>
          <w:sz w:val="24"/>
        </w:rPr>
        <w:t xml:space="preserve"> </w:t>
      </w:r>
      <w:r>
        <w:rPr>
          <w:sz w:val="24"/>
        </w:rPr>
        <w:t>industriale.)</w:t>
      </w:r>
    </w:p>
    <w:p w:rsidR="00FD62D9" w:rsidRDefault="00CC0E13" w:rsidP="00AD536A">
      <w:pPr>
        <w:pStyle w:val="ListParagraph"/>
        <w:numPr>
          <w:ilvl w:val="0"/>
          <w:numId w:val="100"/>
        </w:numPr>
        <w:tabs>
          <w:tab w:val="left" w:pos="1601"/>
          <w:tab w:val="left" w:pos="1602"/>
        </w:tabs>
        <w:ind w:hanging="361"/>
        <w:rPr>
          <w:sz w:val="24"/>
        </w:rPr>
      </w:pPr>
      <w:r>
        <w:rPr>
          <w:sz w:val="24"/>
        </w:rPr>
        <w:t>NP – 3 (Rikontruksion dhe mirëmbajtje godinash civile e industriale, veshje</w:t>
      </w:r>
      <w:r>
        <w:rPr>
          <w:spacing w:val="-7"/>
          <w:sz w:val="24"/>
        </w:rPr>
        <w:t xml:space="preserve"> </w:t>
      </w:r>
      <w:r>
        <w:rPr>
          <w:sz w:val="24"/>
        </w:rPr>
        <w:t>fasada)</w:t>
      </w:r>
    </w:p>
    <w:p w:rsidR="00FD62D9" w:rsidRDefault="00CC0E13" w:rsidP="00AD536A">
      <w:pPr>
        <w:pStyle w:val="ListParagraph"/>
        <w:numPr>
          <w:ilvl w:val="0"/>
          <w:numId w:val="100"/>
        </w:numPr>
        <w:tabs>
          <w:tab w:val="left" w:pos="1601"/>
          <w:tab w:val="left" w:pos="1602"/>
        </w:tabs>
        <w:spacing w:before="1"/>
        <w:ind w:right="903"/>
        <w:rPr>
          <w:sz w:val="24"/>
        </w:rPr>
      </w:pPr>
      <w:r>
        <w:rPr>
          <w:sz w:val="24"/>
        </w:rPr>
        <w:t>NP – 11 (Ndërtime për NënStacionet, kabinat e transformacionit, linja të tensionit të lartë dhe tensionit të mesëm dhe shpërndarjen e energjisë</w:t>
      </w:r>
      <w:r>
        <w:rPr>
          <w:spacing w:val="-6"/>
          <w:sz w:val="24"/>
        </w:rPr>
        <w:t xml:space="preserve"> </w:t>
      </w:r>
      <w:r>
        <w:rPr>
          <w:sz w:val="24"/>
        </w:rPr>
        <w:t>elektrike)</w:t>
      </w:r>
    </w:p>
    <w:p w:rsidR="00FD62D9" w:rsidRDefault="00CC0E13" w:rsidP="00AD536A">
      <w:pPr>
        <w:pStyle w:val="ListParagraph"/>
        <w:numPr>
          <w:ilvl w:val="0"/>
          <w:numId w:val="100"/>
        </w:numPr>
        <w:tabs>
          <w:tab w:val="left" w:pos="1601"/>
          <w:tab w:val="left" w:pos="1602"/>
        </w:tabs>
        <w:ind w:hanging="361"/>
        <w:rPr>
          <w:sz w:val="24"/>
        </w:rPr>
      </w:pPr>
      <w:r>
        <w:rPr>
          <w:sz w:val="24"/>
        </w:rPr>
        <w:t>NP – 12 (Punime te inxhinierise</w:t>
      </w:r>
      <w:r>
        <w:rPr>
          <w:spacing w:val="-2"/>
          <w:sz w:val="24"/>
        </w:rPr>
        <w:t xml:space="preserve"> </w:t>
      </w:r>
      <w:r>
        <w:rPr>
          <w:sz w:val="24"/>
        </w:rPr>
        <w:t>mjedisore)</w:t>
      </w:r>
    </w:p>
    <w:p w:rsidR="00FD62D9" w:rsidRDefault="00CC0E13" w:rsidP="00AD536A">
      <w:pPr>
        <w:pStyle w:val="ListParagraph"/>
        <w:numPr>
          <w:ilvl w:val="0"/>
          <w:numId w:val="100"/>
        </w:numPr>
        <w:tabs>
          <w:tab w:val="left" w:pos="1601"/>
          <w:tab w:val="left" w:pos="1602"/>
        </w:tabs>
        <w:ind w:hanging="361"/>
        <w:rPr>
          <w:sz w:val="24"/>
        </w:rPr>
      </w:pPr>
      <w:r>
        <w:rPr>
          <w:sz w:val="24"/>
        </w:rPr>
        <w:t>NS – 1 (Punime per prishjen e</w:t>
      </w:r>
      <w:r>
        <w:rPr>
          <w:spacing w:val="-2"/>
          <w:sz w:val="24"/>
        </w:rPr>
        <w:t xml:space="preserve"> </w:t>
      </w:r>
      <w:r>
        <w:rPr>
          <w:sz w:val="24"/>
        </w:rPr>
        <w:t>ndertimeve)</w:t>
      </w:r>
    </w:p>
    <w:p w:rsidR="00FD62D9" w:rsidRDefault="00CC0E13" w:rsidP="00AD536A">
      <w:pPr>
        <w:pStyle w:val="ListParagraph"/>
        <w:numPr>
          <w:ilvl w:val="0"/>
          <w:numId w:val="100"/>
        </w:numPr>
        <w:tabs>
          <w:tab w:val="left" w:pos="1601"/>
          <w:tab w:val="left" w:pos="1602"/>
        </w:tabs>
        <w:ind w:hanging="361"/>
        <w:rPr>
          <w:sz w:val="24"/>
        </w:rPr>
      </w:pPr>
      <w:r>
        <w:rPr>
          <w:sz w:val="24"/>
        </w:rPr>
        <w:t>NS – 2 (Impiante hidro – termosanitare dhe mirembajtja e</w:t>
      </w:r>
      <w:r>
        <w:rPr>
          <w:spacing w:val="-5"/>
          <w:sz w:val="24"/>
        </w:rPr>
        <w:t xml:space="preserve"> </w:t>
      </w:r>
      <w:r>
        <w:rPr>
          <w:sz w:val="24"/>
        </w:rPr>
        <w:t>tyre)</w:t>
      </w:r>
    </w:p>
    <w:p w:rsidR="00FD62D9" w:rsidRDefault="00CC0E13" w:rsidP="00AD536A">
      <w:pPr>
        <w:pStyle w:val="ListParagraph"/>
        <w:numPr>
          <w:ilvl w:val="0"/>
          <w:numId w:val="100"/>
        </w:numPr>
        <w:tabs>
          <w:tab w:val="left" w:pos="1601"/>
          <w:tab w:val="left" w:pos="1602"/>
        </w:tabs>
        <w:ind w:hanging="361"/>
        <w:rPr>
          <w:sz w:val="24"/>
        </w:rPr>
      </w:pPr>
      <w:r>
        <w:rPr>
          <w:sz w:val="24"/>
        </w:rPr>
        <w:t>NS – 3 (Impiante ngritëse dhe transportuese (ashensor, shkallë lëvizëse,</w:t>
      </w:r>
      <w:r>
        <w:rPr>
          <w:spacing w:val="49"/>
          <w:sz w:val="24"/>
        </w:rPr>
        <w:t xml:space="preserve"> </w:t>
      </w:r>
      <w:r>
        <w:rPr>
          <w:sz w:val="24"/>
        </w:rPr>
        <w:t>transportuese)</w:t>
      </w:r>
    </w:p>
    <w:p w:rsidR="00FD62D9" w:rsidRDefault="00CC0E13" w:rsidP="00AD536A">
      <w:pPr>
        <w:pStyle w:val="ListParagraph"/>
        <w:numPr>
          <w:ilvl w:val="0"/>
          <w:numId w:val="100"/>
        </w:numPr>
        <w:tabs>
          <w:tab w:val="left" w:pos="1601"/>
          <w:tab w:val="left" w:pos="1602"/>
        </w:tabs>
        <w:ind w:right="1037"/>
        <w:rPr>
          <w:sz w:val="24"/>
        </w:rPr>
      </w:pPr>
      <w:r>
        <w:rPr>
          <w:sz w:val="24"/>
        </w:rPr>
        <w:t>NS – 4 (Punime rifiniture te muratures dhe te lidhura me to, rifiniture me materiale druri, plastik, metalik dhe xhami dhe rifiniture te natyres teknike</w:t>
      </w:r>
      <w:r>
        <w:rPr>
          <w:spacing w:val="-7"/>
          <w:sz w:val="24"/>
        </w:rPr>
        <w:t xml:space="preserve"> </w:t>
      </w:r>
      <w:r>
        <w:rPr>
          <w:sz w:val="24"/>
        </w:rPr>
        <w:t>ndertuese</w:t>
      </w:r>
    </w:p>
    <w:p w:rsidR="00FD62D9" w:rsidRDefault="00CC0E13" w:rsidP="00AD536A">
      <w:pPr>
        <w:pStyle w:val="ListParagraph"/>
        <w:numPr>
          <w:ilvl w:val="0"/>
          <w:numId w:val="100"/>
        </w:numPr>
        <w:tabs>
          <w:tab w:val="left" w:pos="1601"/>
          <w:tab w:val="left" w:pos="1602"/>
        </w:tabs>
        <w:ind w:hanging="361"/>
        <w:rPr>
          <w:sz w:val="24"/>
        </w:rPr>
      </w:pPr>
      <w:r>
        <w:rPr>
          <w:sz w:val="24"/>
        </w:rPr>
        <w:t>NS – 8 (Ndërtime parafabrikat beton arme, struktura metalike dhe</w:t>
      </w:r>
      <w:r>
        <w:rPr>
          <w:spacing w:val="-5"/>
          <w:sz w:val="24"/>
        </w:rPr>
        <w:t xml:space="preserve"> </w:t>
      </w:r>
      <w:r>
        <w:rPr>
          <w:sz w:val="24"/>
        </w:rPr>
        <w:t>druri)</w:t>
      </w:r>
    </w:p>
    <w:p w:rsidR="00FD62D9" w:rsidRDefault="00CC0E13" w:rsidP="00AD536A">
      <w:pPr>
        <w:pStyle w:val="ListParagraph"/>
        <w:numPr>
          <w:ilvl w:val="0"/>
          <w:numId w:val="100"/>
        </w:numPr>
        <w:tabs>
          <w:tab w:val="left" w:pos="1601"/>
          <w:tab w:val="left" w:pos="1602"/>
        </w:tabs>
        <w:ind w:hanging="361"/>
        <w:rPr>
          <w:sz w:val="24"/>
        </w:rPr>
      </w:pPr>
      <w:r>
        <w:rPr>
          <w:sz w:val="24"/>
        </w:rPr>
        <w:t>NS – 9 (Punime strukturore</w:t>
      </w:r>
      <w:r>
        <w:rPr>
          <w:spacing w:val="-2"/>
          <w:sz w:val="24"/>
        </w:rPr>
        <w:t xml:space="preserve"> </w:t>
      </w:r>
      <w:r>
        <w:rPr>
          <w:sz w:val="24"/>
        </w:rPr>
        <w:t>speciale)</w:t>
      </w:r>
    </w:p>
    <w:p w:rsidR="00FD62D9" w:rsidRDefault="00CC0E13" w:rsidP="00AD536A">
      <w:pPr>
        <w:pStyle w:val="ListParagraph"/>
        <w:numPr>
          <w:ilvl w:val="0"/>
          <w:numId w:val="100"/>
        </w:numPr>
        <w:tabs>
          <w:tab w:val="left" w:pos="1601"/>
          <w:tab w:val="left" w:pos="1602"/>
        </w:tabs>
        <w:ind w:hanging="361"/>
        <w:rPr>
          <w:sz w:val="24"/>
        </w:rPr>
      </w:pPr>
      <w:r>
        <w:rPr>
          <w:sz w:val="24"/>
        </w:rPr>
        <w:t>NS – 12 (Impiante teknologjike,termike dhe</w:t>
      </w:r>
      <w:r>
        <w:rPr>
          <w:spacing w:val="-4"/>
          <w:sz w:val="24"/>
        </w:rPr>
        <w:t xml:space="preserve"> </w:t>
      </w:r>
      <w:r>
        <w:rPr>
          <w:sz w:val="24"/>
        </w:rPr>
        <w:t>kondicionimi)</w:t>
      </w:r>
    </w:p>
    <w:p w:rsidR="00FD62D9" w:rsidRDefault="00CC0E13" w:rsidP="00AD536A">
      <w:pPr>
        <w:pStyle w:val="ListParagraph"/>
        <w:numPr>
          <w:ilvl w:val="0"/>
          <w:numId w:val="100"/>
        </w:numPr>
        <w:tabs>
          <w:tab w:val="left" w:pos="1601"/>
          <w:tab w:val="left" w:pos="1602"/>
        </w:tabs>
        <w:ind w:hanging="361"/>
        <w:rPr>
          <w:sz w:val="24"/>
        </w:rPr>
      </w:pPr>
      <w:r>
        <w:rPr>
          <w:sz w:val="24"/>
        </w:rPr>
        <w:t>NS – 13 (Impiante dhe linja telefonie</w:t>
      </w:r>
      <w:r>
        <w:rPr>
          <w:spacing w:val="-3"/>
          <w:sz w:val="24"/>
        </w:rPr>
        <w:t xml:space="preserve"> </w:t>
      </w:r>
      <w:r>
        <w:rPr>
          <w:sz w:val="24"/>
        </w:rPr>
        <w:t>telekomunikacioni)</w:t>
      </w:r>
    </w:p>
    <w:p w:rsidR="004A6659" w:rsidRDefault="00CC0E13" w:rsidP="00AD536A">
      <w:pPr>
        <w:pStyle w:val="ListParagraph"/>
        <w:numPr>
          <w:ilvl w:val="0"/>
          <w:numId w:val="100"/>
        </w:numPr>
        <w:tabs>
          <w:tab w:val="left" w:pos="1601"/>
          <w:tab w:val="left" w:pos="1602"/>
        </w:tabs>
        <w:spacing w:before="1"/>
        <w:ind w:hanging="361"/>
        <w:rPr>
          <w:sz w:val="24"/>
        </w:rPr>
      </w:pPr>
      <w:r>
        <w:rPr>
          <w:sz w:val="24"/>
        </w:rPr>
        <w:t xml:space="preserve">NS – 14 (Impiante te brendshme, elektrike, telefoni, </w:t>
      </w:r>
    </w:p>
    <w:p w:rsidR="00FD62D9" w:rsidRDefault="00CC0E13" w:rsidP="00AD536A">
      <w:pPr>
        <w:pStyle w:val="ListParagraph"/>
        <w:numPr>
          <w:ilvl w:val="0"/>
          <w:numId w:val="100"/>
        </w:numPr>
        <w:tabs>
          <w:tab w:val="left" w:pos="1601"/>
          <w:tab w:val="left" w:pos="1602"/>
        </w:tabs>
        <w:spacing w:before="1"/>
        <w:ind w:hanging="361"/>
        <w:rPr>
          <w:sz w:val="24"/>
        </w:rPr>
      </w:pPr>
      <w:r>
        <w:rPr>
          <w:sz w:val="24"/>
        </w:rPr>
        <w:t>radiotelefoni, TV,</w:t>
      </w:r>
      <w:r>
        <w:rPr>
          <w:spacing w:val="-5"/>
          <w:sz w:val="24"/>
        </w:rPr>
        <w:t xml:space="preserve"> </w:t>
      </w:r>
      <w:r>
        <w:rPr>
          <w:sz w:val="24"/>
        </w:rPr>
        <w:t>etj)</w:t>
      </w:r>
    </w:p>
    <w:p w:rsidR="00FD62D9" w:rsidRDefault="00CC0E13" w:rsidP="00AD536A">
      <w:pPr>
        <w:pStyle w:val="ListParagraph"/>
        <w:numPr>
          <w:ilvl w:val="0"/>
          <w:numId w:val="100"/>
        </w:numPr>
        <w:tabs>
          <w:tab w:val="left" w:pos="1601"/>
          <w:tab w:val="left" w:pos="1602"/>
        </w:tabs>
        <w:ind w:hanging="361"/>
        <w:rPr>
          <w:sz w:val="24"/>
        </w:rPr>
      </w:pPr>
      <w:r>
        <w:rPr>
          <w:sz w:val="24"/>
        </w:rPr>
        <w:t>NS – 18 (Punime</w:t>
      </w:r>
      <w:r>
        <w:rPr>
          <w:spacing w:val="-1"/>
          <w:sz w:val="24"/>
        </w:rPr>
        <w:t xml:space="preserve"> </w:t>
      </w:r>
      <w:r>
        <w:rPr>
          <w:sz w:val="24"/>
        </w:rPr>
        <w:t>Topogjeodezike).</w:t>
      </w:r>
    </w:p>
    <w:p w:rsidR="00FD62D9" w:rsidRDefault="00CC0E13" w:rsidP="00AD536A">
      <w:pPr>
        <w:pStyle w:val="ListParagraph"/>
        <w:numPr>
          <w:ilvl w:val="0"/>
          <w:numId w:val="100"/>
        </w:numPr>
        <w:tabs>
          <w:tab w:val="left" w:pos="1601"/>
          <w:tab w:val="left" w:pos="1602"/>
        </w:tabs>
        <w:ind w:hanging="361"/>
        <w:rPr>
          <w:sz w:val="24"/>
        </w:rPr>
      </w:pPr>
      <w:r>
        <w:rPr>
          <w:sz w:val="24"/>
        </w:rPr>
        <w:t>NS – 19 (Sisteme kundra zhurmës për</w:t>
      </w:r>
      <w:r>
        <w:rPr>
          <w:spacing w:val="-3"/>
          <w:sz w:val="24"/>
        </w:rPr>
        <w:t xml:space="preserve"> </w:t>
      </w:r>
      <w:r>
        <w:rPr>
          <w:sz w:val="24"/>
        </w:rPr>
        <w:t>infrastrukturë)</w:t>
      </w:r>
    </w:p>
    <w:p w:rsidR="00FD62D9" w:rsidRDefault="00FD62D9">
      <w:pPr>
        <w:pStyle w:val="BodyText"/>
        <w:ind w:left="0"/>
        <w:rPr>
          <w:rFonts w:ascii="Times New Roman"/>
          <w:sz w:val="24"/>
        </w:rPr>
      </w:pPr>
    </w:p>
    <w:p w:rsidR="00FD62D9" w:rsidRPr="00083AA2" w:rsidRDefault="00CC0E13">
      <w:pPr>
        <w:ind w:left="881" w:right="476"/>
        <w:jc w:val="both"/>
        <w:rPr>
          <w:rFonts w:ascii="Times New Roman" w:hAnsi="Times New Roman"/>
          <w:i/>
          <w:color w:val="000000" w:themeColor="text1"/>
          <w:sz w:val="24"/>
        </w:rPr>
      </w:pPr>
      <w:r w:rsidRPr="00083AA2">
        <w:rPr>
          <w:rFonts w:ascii="Times New Roman" w:hAnsi="Times New Roman"/>
          <w:color w:val="000000" w:themeColor="text1"/>
          <w:sz w:val="24"/>
        </w:rPr>
        <w:t xml:space="preserve">Sqarim: Për licencat e lëshuara pas hyrjes në fuqi të Vendimit nr.943, datë </w:t>
      </w:r>
      <w:r w:rsidRPr="00083AA2">
        <w:rPr>
          <w:rFonts w:ascii="Times New Roman" w:hAnsi="Times New Roman"/>
          <w:i/>
          <w:color w:val="000000" w:themeColor="text1"/>
          <w:sz w:val="24"/>
        </w:rPr>
        <w:t xml:space="preserve">28.12.2016 “Për disa ndryshime dhe shtesa në vendimin nr.759, datë 12.11.2014, të Këshillit të Ministrave „Për licencimin profesional të individëve dhe personave juridike që do të ushtrojnë veprimtari në fushën e studimit e projektimit në ndërtim dhe mbikqyrjes e kolaudimit të punimeve </w:t>
      </w:r>
      <w:r w:rsidRPr="00083AA2">
        <w:rPr>
          <w:rFonts w:ascii="Times New Roman" w:hAnsi="Times New Roman"/>
          <w:i/>
          <w:color w:val="000000" w:themeColor="text1"/>
          <w:spacing w:val="3"/>
          <w:sz w:val="24"/>
        </w:rPr>
        <w:t xml:space="preserve">të </w:t>
      </w:r>
      <w:r w:rsidRPr="00083AA2">
        <w:rPr>
          <w:rFonts w:ascii="Times New Roman" w:hAnsi="Times New Roman"/>
          <w:i/>
          <w:color w:val="000000" w:themeColor="text1"/>
          <w:sz w:val="24"/>
        </w:rPr>
        <w:t>zbatimit në ndërtim”, Operatori ekonomik pjesëmarrës duhet të paraqesë Liçensë profesionale për “Mbikqyrje dhe Kolaudim Punimesh Zbatimi”, e vlefshme, ku të përfshihen kategoritë e mësipërme me ndryshimet përkatëse në</w:t>
      </w:r>
      <w:r w:rsidRPr="00083AA2">
        <w:rPr>
          <w:rFonts w:ascii="Times New Roman" w:hAnsi="Times New Roman"/>
          <w:i/>
          <w:color w:val="000000" w:themeColor="text1"/>
          <w:spacing w:val="-5"/>
          <w:sz w:val="24"/>
        </w:rPr>
        <w:t xml:space="preserve"> </w:t>
      </w:r>
      <w:r w:rsidRPr="00083AA2">
        <w:rPr>
          <w:rFonts w:ascii="Times New Roman" w:hAnsi="Times New Roman"/>
          <w:i/>
          <w:color w:val="000000" w:themeColor="text1"/>
          <w:sz w:val="24"/>
        </w:rPr>
        <w:t>emërtesë.</w:t>
      </w:r>
    </w:p>
    <w:p w:rsidR="00FD62D9" w:rsidRDefault="00FD62D9">
      <w:pPr>
        <w:pStyle w:val="BodyText"/>
        <w:spacing w:before="3"/>
        <w:ind w:left="0"/>
        <w:rPr>
          <w:rFonts w:ascii="Times New Roman"/>
          <w:b/>
          <w:i/>
          <w:sz w:val="24"/>
        </w:rPr>
      </w:pPr>
    </w:p>
    <w:p w:rsidR="00FD62D9" w:rsidRDefault="00144D99" w:rsidP="002D3EE8">
      <w:pPr>
        <w:pStyle w:val="Heading1"/>
        <w:tabs>
          <w:tab w:val="left" w:pos="990"/>
          <w:tab w:val="left" w:pos="1362"/>
        </w:tabs>
        <w:ind w:hanging="251"/>
        <w:jc w:val="both"/>
      </w:pPr>
      <w:r>
        <w:t xml:space="preserve">23.2 </w:t>
      </w:r>
      <w:r>
        <w:tab/>
      </w:r>
      <w:r w:rsidR="00CC0E13">
        <w:t>Eksperience në mbikqyrje</w:t>
      </w:r>
      <w:r w:rsidR="00CC0E13">
        <w:rPr>
          <w:spacing w:val="-4"/>
        </w:rPr>
        <w:t xml:space="preserve"> </w:t>
      </w:r>
      <w:r w:rsidR="00CC0E13">
        <w:t>punimesh</w:t>
      </w:r>
    </w:p>
    <w:p w:rsidR="00FD62D9" w:rsidRDefault="00FD62D9">
      <w:pPr>
        <w:pStyle w:val="BodyText"/>
        <w:spacing w:before="5"/>
        <w:ind w:left="0"/>
        <w:rPr>
          <w:rFonts w:ascii="Times New Roman"/>
          <w:b/>
        </w:rPr>
      </w:pPr>
    </w:p>
    <w:p w:rsidR="00FD62D9" w:rsidRDefault="00BF5D2B" w:rsidP="00BF5D2B">
      <w:pPr>
        <w:pStyle w:val="Heading2"/>
        <w:tabs>
          <w:tab w:val="left" w:pos="1547"/>
        </w:tabs>
        <w:ind w:left="630" w:right="473"/>
        <w:jc w:val="both"/>
      </w:pPr>
      <w:r>
        <w:rPr>
          <w:b/>
        </w:rPr>
        <w:t xml:space="preserve">1. </w:t>
      </w:r>
      <w:r w:rsidR="00CC0E13">
        <w:t xml:space="preserve">Shërbime të ngjashme me objektin e prokurimit me vlerë jo me e madhe se 40% e vlerës së përllogaritur të shërbimeve të parashikuara në project dhe konkretisht: </w:t>
      </w:r>
      <w:r w:rsidR="00CC0E13">
        <w:rPr>
          <w:b/>
        </w:rPr>
        <w:t xml:space="preserve">4.673.321 </w:t>
      </w:r>
      <w:r w:rsidR="00CC0E13">
        <w:t xml:space="preserve">(katër milion e gjashtëqind e shtatëdhjetë e tre mije e treqind e njëzetë e një) </w:t>
      </w:r>
      <w:r w:rsidR="00CC0E13">
        <w:rPr>
          <w:b/>
        </w:rPr>
        <w:t xml:space="preserve">lekë pa TVSH, </w:t>
      </w:r>
      <w:r w:rsidR="00CC0E13">
        <w:t>të realizuara gjatë tri viteve të</w:t>
      </w:r>
      <w:r w:rsidR="00CC0E13">
        <w:rPr>
          <w:spacing w:val="-2"/>
        </w:rPr>
        <w:t xml:space="preserve"> </w:t>
      </w:r>
      <w:r w:rsidR="00CC0E13">
        <w:t>fundit.</w:t>
      </w:r>
    </w:p>
    <w:p w:rsidR="00FD62D9" w:rsidRDefault="00CC0E13" w:rsidP="00BF5D2B">
      <w:pPr>
        <w:spacing w:before="123"/>
        <w:ind w:firstLine="630"/>
        <w:jc w:val="both"/>
        <w:rPr>
          <w:rFonts w:ascii="Times New Roman" w:hAnsi="Times New Roman"/>
          <w:b/>
          <w:i/>
          <w:sz w:val="24"/>
        </w:rPr>
      </w:pPr>
      <w:r>
        <w:rPr>
          <w:rFonts w:ascii="Times New Roman" w:hAnsi="Times New Roman"/>
          <w:b/>
          <w:i/>
          <w:sz w:val="24"/>
        </w:rPr>
        <w:t>Për të vërtetuar këtë Operatori Ekonomik duhet të paraqesë:</w:t>
      </w:r>
    </w:p>
    <w:p w:rsidR="00144D99" w:rsidRDefault="00BF5D2B" w:rsidP="00BF5D2B">
      <w:pPr>
        <w:pStyle w:val="Heading2"/>
        <w:tabs>
          <w:tab w:val="left" w:pos="1530"/>
        </w:tabs>
        <w:ind w:left="1530" w:right="475" w:hanging="450"/>
        <w:jc w:val="both"/>
      </w:pPr>
      <w:r>
        <w:t xml:space="preserve">a) </w:t>
      </w:r>
      <w:r>
        <w:tab/>
      </w:r>
      <w:r w:rsidR="00CC0E13">
        <w:t>Kur shërbimi i ngjashëm është realizuar me institucione shtetërore, Operatori ekonomik do ta vërtetojë duke paraqitur kontratën e nënshkruar me institucionin, të shoqëruar detyrimisht me situacionet për shërbimet e kryera dhe vërtetimin e lëshuar</w:t>
      </w:r>
      <w:r w:rsidR="00CC0E13">
        <w:rPr>
          <w:spacing w:val="41"/>
        </w:rPr>
        <w:t xml:space="preserve"> </w:t>
      </w:r>
      <w:r w:rsidR="00CC0E13">
        <w:t>nga</w:t>
      </w:r>
      <w:r w:rsidR="00CC0E13">
        <w:rPr>
          <w:spacing w:val="45"/>
        </w:rPr>
        <w:t xml:space="preserve"> </w:t>
      </w:r>
      <w:r w:rsidR="00CC0E13">
        <w:t>Institucioni</w:t>
      </w:r>
      <w:r w:rsidR="00CC0E13">
        <w:rPr>
          <w:spacing w:val="43"/>
        </w:rPr>
        <w:t xml:space="preserve"> </w:t>
      </w:r>
      <w:r w:rsidR="00CC0E13">
        <w:t>shtetëror</w:t>
      </w:r>
      <w:r w:rsidR="00CC0E13">
        <w:rPr>
          <w:spacing w:val="40"/>
        </w:rPr>
        <w:t xml:space="preserve"> </w:t>
      </w:r>
      <w:r w:rsidR="00CC0E13">
        <w:t>për</w:t>
      </w:r>
      <w:r w:rsidR="00CC0E13">
        <w:rPr>
          <w:spacing w:val="42"/>
        </w:rPr>
        <w:t xml:space="preserve"> </w:t>
      </w:r>
      <w:r w:rsidR="00CC0E13">
        <w:t>realizimin</w:t>
      </w:r>
      <w:r w:rsidR="00CC0E13">
        <w:rPr>
          <w:spacing w:val="40"/>
        </w:rPr>
        <w:t xml:space="preserve"> </w:t>
      </w:r>
      <w:r w:rsidR="00CC0E13">
        <w:t>e</w:t>
      </w:r>
      <w:r w:rsidR="00CC0E13">
        <w:rPr>
          <w:spacing w:val="42"/>
        </w:rPr>
        <w:t xml:space="preserve"> </w:t>
      </w:r>
      <w:r w:rsidR="00CC0E13">
        <w:t>plote</w:t>
      </w:r>
      <w:r w:rsidR="00CC0E13">
        <w:rPr>
          <w:spacing w:val="41"/>
        </w:rPr>
        <w:t xml:space="preserve"> </w:t>
      </w:r>
      <w:r w:rsidR="00CC0E13">
        <w:t>dhe</w:t>
      </w:r>
      <w:r w:rsidR="00CC0E13">
        <w:rPr>
          <w:spacing w:val="42"/>
        </w:rPr>
        <w:t xml:space="preserve"> </w:t>
      </w:r>
      <w:r w:rsidR="00CC0E13">
        <w:t>te</w:t>
      </w:r>
      <w:r w:rsidR="00CC0E13">
        <w:rPr>
          <w:spacing w:val="41"/>
        </w:rPr>
        <w:t xml:space="preserve"> </w:t>
      </w:r>
      <w:r w:rsidR="00CC0E13">
        <w:t>suksesshëm</w:t>
      </w:r>
      <w:r w:rsidR="00CC0E13">
        <w:rPr>
          <w:spacing w:val="42"/>
        </w:rPr>
        <w:t xml:space="preserve"> </w:t>
      </w:r>
      <w:r w:rsidR="00144D99">
        <w:t xml:space="preserve">te </w:t>
      </w:r>
      <w:r w:rsidR="00CC0E13">
        <w:t>kesaj kontrate, ku të jetë e përcaktuar kohëzgjatja e shërbimit, vlera e shërbimit të</w:t>
      </w:r>
      <w:r w:rsidR="00CC0E13">
        <w:rPr>
          <w:spacing w:val="-1"/>
        </w:rPr>
        <w:t xml:space="preserve"> </w:t>
      </w:r>
      <w:r w:rsidR="00CC0E13">
        <w:t>realizuar.</w:t>
      </w:r>
    </w:p>
    <w:p w:rsidR="00BF5D2B" w:rsidRDefault="00BF5D2B" w:rsidP="00BF5D2B">
      <w:pPr>
        <w:pStyle w:val="Heading2"/>
        <w:tabs>
          <w:tab w:val="left" w:pos="1530"/>
        </w:tabs>
        <w:ind w:right="475"/>
        <w:jc w:val="both"/>
      </w:pPr>
    </w:p>
    <w:p w:rsidR="00FD62D9" w:rsidRPr="00144D99" w:rsidRDefault="00BF5D2B" w:rsidP="00BF5D2B">
      <w:pPr>
        <w:pStyle w:val="Heading2"/>
        <w:tabs>
          <w:tab w:val="left" w:pos="1530"/>
        </w:tabs>
        <w:ind w:left="1530" w:right="475" w:hanging="450"/>
        <w:jc w:val="both"/>
      </w:pPr>
      <w:r>
        <w:t xml:space="preserve">b) </w:t>
      </w:r>
      <w:r>
        <w:tab/>
      </w:r>
      <w:r w:rsidR="00CC0E13" w:rsidRPr="00144D99">
        <w:t>Kur shërbimi i ngjashëm është realizuar me subjekte private, Operatori ekonomik do ta vërtetojë këtë shërbim duke paraqitur faturat tatimore perkatese të shitjes (</w:t>
      </w:r>
      <w:r w:rsidR="00CC0E13" w:rsidRPr="00144D99">
        <w:rPr>
          <w:i/>
        </w:rPr>
        <w:t>ku te shprehen qarte datat,shumat dhe shërbimet e</w:t>
      </w:r>
      <w:r w:rsidR="00CC0E13" w:rsidRPr="00144D99">
        <w:rPr>
          <w:i/>
          <w:spacing w:val="-4"/>
        </w:rPr>
        <w:t xml:space="preserve"> </w:t>
      </w:r>
      <w:r w:rsidR="00CC0E13" w:rsidRPr="00144D99">
        <w:rPr>
          <w:i/>
        </w:rPr>
        <w:t>realizuara).</w:t>
      </w:r>
    </w:p>
    <w:p w:rsidR="00FD62D9" w:rsidRDefault="00FD62D9">
      <w:pPr>
        <w:pStyle w:val="BodyText"/>
        <w:spacing w:before="9"/>
        <w:ind w:left="0"/>
        <w:rPr>
          <w:rFonts w:ascii="Times New Roman"/>
          <w:i/>
          <w:sz w:val="23"/>
        </w:rPr>
      </w:pPr>
    </w:p>
    <w:p w:rsidR="00FD62D9" w:rsidRDefault="00CC0E13" w:rsidP="00BF5D2B">
      <w:pPr>
        <w:pStyle w:val="Heading2"/>
        <w:ind w:right="30"/>
        <w:jc w:val="both"/>
      </w:pPr>
      <w:r>
        <w:t>(Për Operatorët e Huaj (shoqëri e regjistruar jashtë territorit të Shqipërisë) duhet të vërtetojë se i plotëson të gjitha kërkesat e renditura më sipër, nëse dokumentat e sipërpërmendur në pikat përkatëse nuk lëshohen në shtetin e origjinës së ofertuesit, atëherë të rregullohen sipas legjislacionit në vendin e origjinës pra operatori ekonomik i huaj mund të paraqesë dokumenta ekuivalentë me to ose deklaratë me shkrim, nën përgjegjësinë e ofertuesit) Lidhur me deklarimin e mos lëshimit te këtyre vërtetimeve nga institucione të shtetit të origjinës, ofertuesit duhet të paraqesin vërtetim nga Dhoma e Tregtisë së vendit të origjinës - duke evidentuar faktin se ndonjë apo të gjitha vërtetimet e kërkuara nuk lëshohen nga ndonjë institucion publik përgjegjës.</w:t>
      </w:r>
    </w:p>
    <w:p w:rsidR="00FD62D9" w:rsidRDefault="00CC0E13" w:rsidP="00BF5D2B">
      <w:pPr>
        <w:spacing w:before="1"/>
        <w:ind w:left="881" w:right="30"/>
        <w:jc w:val="both"/>
        <w:rPr>
          <w:rFonts w:ascii="Times New Roman" w:hAnsi="Times New Roman"/>
          <w:sz w:val="24"/>
        </w:rPr>
      </w:pPr>
      <w:r>
        <w:rPr>
          <w:rFonts w:ascii="Times New Roman" w:hAnsi="Times New Roman"/>
          <w:sz w:val="24"/>
        </w:rPr>
        <w:t>Sipas rastit, Autoriteti Kontraktues do të investigojë nëse këto vërtetime lëshohen apo jo nga institucionet përkatëse ne vendin e origjinës, dhe në rast se konstaton se në shtetin e origjinës ekziston një institucion i cili mund te lëshoj një vërtetim te tille, te paraqitur nga ofertuesi i huaj në formën e vetë deklarimit atëherë Komisioni do te quaj te pavlefshëm dokumentin vetë deklarues te paraqitur.</w:t>
      </w:r>
    </w:p>
    <w:p w:rsidR="00FD62D9" w:rsidRPr="00BF5D2B" w:rsidRDefault="00CC0E13" w:rsidP="00BF5D2B">
      <w:pPr>
        <w:ind w:left="881" w:right="30"/>
        <w:jc w:val="both"/>
        <w:rPr>
          <w:rFonts w:ascii="Times New Roman" w:hAnsi="Times New Roman"/>
          <w:color w:val="000000" w:themeColor="text1"/>
          <w:sz w:val="24"/>
        </w:rPr>
      </w:pPr>
      <w:r>
        <w:rPr>
          <w:rFonts w:ascii="Times New Roman" w:hAnsi="Times New Roman"/>
          <w:sz w:val="24"/>
        </w:rPr>
        <w:t xml:space="preserve">Në rastet kur operatori ekonomik është anëtar i një holldingu, ai mund te përdorë kapacitetin financiar dhe teknik te këtij te fundit ose te ndonjë prej anëtarëve te tjerë ne këtë hollding, </w:t>
      </w:r>
      <w:r w:rsidRPr="00BF5D2B">
        <w:rPr>
          <w:rFonts w:ascii="Times New Roman" w:hAnsi="Times New Roman"/>
          <w:color w:val="000000" w:themeColor="text1"/>
          <w:sz w:val="24"/>
        </w:rPr>
        <w:t>vullnet i cili duhet te jete i shprehur me vendim te organeve vendimmarrëse te përcaktuara ne statutin e tij. Ne rastet e kërkesave te shtojcës 10, do te plotësohen si prej operatorit ekonomik pjesëmarrës edhe prej anëtarit/ve te holldingut kapacitetet e te cilëve operatori ekonomik do te përdorë.</w:t>
      </w:r>
    </w:p>
    <w:p w:rsidR="00FD62D9" w:rsidRPr="00BF5D2B" w:rsidRDefault="00FD62D9" w:rsidP="00BF5D2B">
      <w:pPr>
        <w:pStyle w:val="BodyText"/>
        <w:ind w:left="0" w:right="30"/>
        <w:rPr>
          <w:rFonts w:ascii="Times New Roman"/>
          <w:color w:val="000000" w:themeColor="text1"/>
          <w:sz w:val="24"/>
        </w:rPr>
      </w:pPr>
    </w:p>
    <w:p w:rsidR="00FD62D9" w:rsidRPr="00BF5D2B" w:rsidRDefault="00CC0E13" w:rsidP="00BF5D2B">
      <w:pPr>
        <w:ind w:left="881" w:right="30"/>
        <w:jc w:val="both"/>
        <w:rPr>
          <w:rFonts w:ascii="Times New Roman" w:hAnsi="Times New Roman"/>
          <w:color w:val="000000" w:themeColor="text1"/>
          <w:sz w:val="24"/>
        </w:rPr>
      </w:pPr>
      <w:r w:rsidRPr="00BF5D2B">
        <w:rPr>
          <w:rFonts w:ascii="Times New Roman" w:hAnsi="Times New Roman"/>
          <w:color w:val="000000" w:themeColor="text1"/>
          <w:sz w:val="24"/>
        </w:rPr>
        <w:t>Në rastin e bashkimit te përkohshëm te shoqërive, si dhe ne rastin e përcaktuar me sipër, kërkesat e shtojcës 10 janë te detyrueshme për secilin prej anëtareve te këtij bashkimi ne masën e marrëveshjes se bashkimit te përkohshëm te operatoreve ekonomik.</w:t>
      </w:r>
    </w:p>
    <w:p w:rsidR="00FD62D9" w:rsidRDefault="00FD62D9">
      <w:pPr>
        <w:pStyle w:val="BodyText"/>
        <w:ind w:left="0"/>
        <w:rPr>
          <w:rFonts w:ascii="Times New Roman"/>
          <w:sz w:val="26"/>
        </w:rPr>
      </w:pPr>
    </w:p>
    <w:p w:rsidR="00FD62D9" w:rsidRDefault="00FD62D9">
      <w:pPr>
        <w:pStyle w:val="BodyText"/>
        <w:spacing w:before="5"/>
        <w:ind w:left="0"/>
        <w:rPr>
          <w:rFonts w:ascii="Times New Roman"/>
          <w:sz w:val="22"/>
        </w:rPr>
      </w:pPr>
    </w:p>
    <w:p w:rsidR="00FD62D9" w:rsidRDefault="00CC0E13">
      <w:pPr>
        <w:ind w:left="881"/>
        <w:jc w:val="both"/>
        <w:rPr>
          <w:rFonts w:ascii="Times New Roman" w:hAnsi="Times New Roman"/>
          <w:b/>
          <w:i/>
          <w:sz w:val="24"/>
        </w:rPr>
      </w:pPr>
      <w:r>
        <w:rPr>
          <w:rFonts w:ascii="Times New Roman" w:hAnsi="Times New Roman"/>
          <w:b/>
          <w:i/>
          <w:sz w:val="24"/>
          <w:u w:val="thick"/>
        </w:rPr>
        <w:t>Bashkimi i përkohshëm i shoqërive</w:t>
      </w:r>
    </w:p>
    <w:p w:rsidR="00FD62D9" w:rsidRDefault="00FD62D9">
      <w:pPr>
        <w:pStyle w:val="BodyText"/>
        <w:spacing w:before="10"/>
        <w:ind w:left="0"/>
        <w:rPr>
          <w:rFonts w:ascii="Times New Roman"/>
          <w:b/>
          <w:i/>
          <w:sz w:val="15"/>
        </w:rPr>
      </w:pPr>
    </w:p>
    <w:p w:rsidR="00FD62D9" w:rsidRDefault="00CC0E13" w:rsidP="00BF5D2B">
      <w:pPr>
        <w:pStyle w:val="Heading2"/>
        <w:spacing w:before="90"/>
        <w:ind w:right="30"/>
        <w:jc w:val="both"/>
      </w:pPr>
      <w:r>
        <w:t>Operatorët ekonomikë mund të ofertojnë të vetëm ose të krijojnë grupe operatorësh ekonomikë dhe të ofertojnë si një kandidat i vetëm. Në rast të bashkimit të grupeve të operatorëve ekonomikë, autoriteti kontraktues duhet t’i kërkojë një formë të veçantë ligjore bashkimit të shoqërive, për qëllim të dorëzimit të ofertës ose kërkesës për pjesëmarrje.</w:t>
      </w:r>
    </w:p>
    <w:p w:rsidR="00FD62D9" w:rsidRDefault="00CC0E13" w:rsidP="00BF5D2B">
      <w:pPr>
        <w:ind w:left="881" w:right="30"/>
        <w:jc w:val="both"/>
        <w:rPr>
          <w:rFonts w:ascii="Times New Roman" w:hAnsi="Times New Roman"/>
          <w:sz w:val="24"/>
        </w:rPr>
      </w:pPr>
      <w:r>
        <w:rPr>
          <w:rFonts w:ascii="Times New Roman" w:hAnsi="Times New Roman"/>
          <w:sz w:val="24"/>
        </w:rPr>
        <w:t>Oferta mund të paraqitet nga një grup operatorësh ekonomikë, ku njëri prej të cilëve i përfaqëson të tjerët gjatë procedurës dhe, në rast përzgjedhjeje, edhe gjatë zbatimit të kontratës. Në ofertë duhet të përcaktohet pjesa e punëve dhe e shërbimeve do të kryejë secili nga anëtarët e këtij</w:t>
      </w:r>
      <w:r>
        <w:rPr>
          <w:rFonts w:ascii="Times New Roman" w:hAnsi="Times New Roman"/>
          <w:spacing w:val="-2"/>
          <w:sz w:val="24"/>
        </w:rPr>
        <w:t xml:space="preserve"> </w:t>
      </w:r>
      <w:r>
        <w:rPr>
          <w:rFonts w:ascii="Times New Roman" w:hAnsi="Times New Roman"/>
          <w:sz w:val="24"/>
        </w:rPr>
        <w:t>grupi.</w:t>
      </w:r>
    </w:p>
    <w:p w:rsidR="00F139C6" w:rsidRDefault="00CC0E13" w:rsidP="00BF5D2B">
      <w:pPr>
        <w:ind w:left="881" w:right="30"/>
        <w:jc w:val="both"/>
        <w:rPr>
          <w:rFonts w:ascii="Times New Roman" w:hAnsi="Times New Roman"/>
          <w:sz w:val="24"/>
        </w:rPr>
      </w:pPr>
      <w:r>
        <w:rPr>
          <w:rFonts w:ascii="Times New Roman" w:hAnsi="Times New Roman"/>
          <w:sz w:val="24"/>
        </w:rPr>
        <w:t>Para dorëzimit të ofertës, grupi i operatorëve duhet të paraqesë zyrtarisht një kopje të marrëveshjes së konsorciumit të nënshkruar nga të gjithë anëtarët e saj, të noterizuar përpara një noteri, ku të përcaktohen përfaqësuesi i grupit, përqindja e pjesëmarrjes së punës/shërbimit dhe elementet konkrete, që do të kryejë secili nga anëtarët e këtij grupi.</w:t>
      </w:r>
    </w:p>
    <w:p w:rsidR="00FD62D9" w:rsidRDefault="00CC0E13" w:rsidP="00BF5D2B">
      <w:pPr>
        <w:ind w:left="881" w:right="30"/>
        <w:jc w:val="both"/>
        <w:rPr>
          <w:rFonts w:ascii="Times New Roman" w:hAnsi="Times New Roman"/>
          <w:sz w:val="24"/>
        </w:rPr>
      </w:pPr>
      <w:r>
        <w:rPr>
          <w:rFonts w:ascii="Times New Roman" w:hAnsi="Times New Roman"/>
          <w:sz w:val="24"/>
        </w:rPr>
        <w:t>Pas krijimit të bashkimit të operatorëve ekonomikë, anëtarët e grupit caktojnë, me prokurë, përfaqësuesin e tyre për dorëzimin e ofertës. Kjo marrëveshje e shkruar dhe prokura duhet të</w:t>
      </w:r>
      <w:r w:rsidR="00BF5D2B">
        <w:rPr>
          <w:rFonts w:ascii="Times New Roman" w:hAnsi="Times New Roman"/>
          <w:sz w:val="24"/>
        </w:rPr>
        <w:t xml:space="preserve"> </w:t>
      </w:r>
      <w:r>
        <w:rPr>
          <w:rFonts w:ascii="Times New Roman" w:hAnsi="Times New Roman"/>
          <w:sz w:val="24"/>
        </w:rPr>
        <w:t>dërgohen së bashku me kualifikimet dhe ofertën ekonomike, e cila duhet të nënshkruhet nga</w:t>
      </w:r>
      <w:r w:rsidR="00BF5D2B">
        <w:rPr>
          <w:rFonts w:ascii="Times New Roman" w:hAnsi="Times New Roman"/>
          <w:sz w:val="24"/>
        </w:rPr>
        <w:t xml:space="preserve"> </w:t>
      </w:r>
      <w:r>
        <w:rPr>
          <w:rFonts w:ascii="Times New Roman" w:hAnsi="Times New Roman"/>
          <w:sz w:val="24"/>
        </w:rPr>
        <w:t>përfaqësuesi. Përfaqësuesi duhet të bëjë edhe sigurimin e ofertës, duke specifikuar pjesëmarrjen në procedurë në emër të Bashkimit të Operatorëve Ekonomikë.</w:t>
      </w:r>
    </w:p>
    <w:p w:rsidR="00FD62D9" w:rsidRDefault="00FD62D9" w:rsidP="002D3EE8">
      <w:pPr>
        <w:pStyle w:val="BodyText"/>
        <w:spacing w:before="7"/>
        <w:ind w:left="0"/>
        <w:jc w:val="both"/>
        <w:rPr>
          <w:rFonts w:ascii="Times New Roman"/>
          <w:sz w:val="24"/>
        </w:rPr>
      </w:pPr>
    </w:p>
    <w:p w:rsidR="00FD62D9" w:rsidRDefault="00CC0E13" w:rsidP="002D3EE8">
      <w:pPr>
        <w:tabs>
          <w:tab w:val="left" w:pos="10530"/>
        </w:tabs>
        <w:spacing w:before="1" w:line="256" w:lineRule="auto"/>
        <w:ind w:left="881" w:right="-10"/>
        <w:jc w:val="both"/>
        <w:rPr>
          <w:rFonts w:ascii="Times New Roman" w:hAnsi="Times New Roman"/>
          <w:sz w:val="24"/>
        </w:rPr>
      </w:pPr>
      <w:r>
        <w:rPr>
          <w:rFonts w:ascii="Times New Roman" w:hAnsi="Times New Roman"/>
          <w:sz w:val="24"/>
        </w:rPr>
        <w:t>Në rast se bashkimi i operatorëve ekonomikë shpallet fitues kontrata duhet të nënshkruhet nga secili prej anëtarëve të këtij bashkimi, nëse nuk kërkohet ndryshe në dokumentet e tenderit.</w:t>
      </w:r>
    </w:p>
    <w:p w:rsidR="00FD62D9" w:rsidRDefault="00CC0E13" w:rsidP="002D3EE8">
      <w:pPr>
        <w:tabs>
          <w:tab w:val="left" w:pos="10530"/>
        </w:tabs>
        <w:spacing w:line="256" w:lineRule="auto"/>
        <w:ind w:left="881" w:right="-10"/>
        <w:jc w:val="both"/>
        <w:rPr>
          <w:rFonts w:ascii="Times New Roman" w:hAnsi="Times New Roman"/>
          <w:sz w:val="24"/>
        </w:rPr>
      </w:pPr>
      <w:r>
        <w:rPr>
          <w:rFonts w:ascii="Times New Roman" w:hAnsi="Times New Roman"/>
          <w:sz w:val="24"/>
        </w:rPr>
        <w:t>Çdo operator ekonomik duhet të përmbushë kërkes</w:t>
      </w:r>
      <w:r w:rsidR="002D3EE8">
        <w:rPr>
          <w:rFonts w:ascii="Times New Roman" w:hAnsi="Times New Roman"/>
          <w:sz w:val="24"/>
        </w:rPr>
        <w:t xml:space="preserve">at ligjore, të parashikuara në  </w:t>
      </w:r>
      <w:r>
        <w:rPr>
          <w:rFonts w:ascii="Times New Roman" w:hAnsi="Times New Roman"/>
          <w:sz w:val="24"/>
        </w:rPr>
        <w:t>legjislacionin në fuqi dhe ato të përcaktuara në dokum</w:t>
      </w:r>
      <w:r w:rsidR="002D3EE8">
        <w:rPr>
          <w:rFonts w:ascii="Times New Roman" w:hAnsi="Times New Roman"/>
          <w:sz w:val="24"/>
        </w:rPr>
        <w:t xml:space="preserve">entet e procedurës konkurruese. </w:t>
      </w:r>
      <w:r>
        <w:rPr>
          <w:rFonts w:ascii="Times New Roman" w:hAnsi="Times New Roman"/>
          <w:sz w:val="24"/>
        </w:rPr>
        <w:t>“Kërkesat ekonomike, financiare, profesionale dhe ato teknike duhet të përmbushen nga i gjithë grupi, i marrë së bashku.</w:t>
      </w:r>
      <w:r w:rsidR="002D3EE8">
        <w:rPr>
          <w:rFonts w:ascii="Times New Roman" w:hAnsi="Times New Roman"/>
          <w:sz w:val="24"/>
        </w:rPr>
        <w:t xml:space="preserve"> </w:t>
      </w:r>
      <w:r>
        <w:rPr>
          <w:rFonts w:ascii="Times New Roman" w:hAnsi="Times New Roman"/>
          <w:sz w:val="24"/>
        </w:rPr>
        <w:t>Operatori ekonomik, pjesëtar i një bashkimi, nuk mund të paraqesë njëkohësisht dhe oferta individuale.</w:t>
      </w:r>
    </w:p>
    <w:p w:rsidR="00FD62D9" w:rsidRDefault="00CC0E13" w:rsidP="00F139C6">
      <w:pPr>
        <w:tabs>
          <w:tab w:val="left" w:pos="10610"/>
        </w:tabs>
        <w:spacing w:line="256" w:lineRule="auto"/>
        <w:ind w:left="881" w:right="-10"/>
        <w:jc w:val="both"/>
        <w:rPr>
          <w:rFonts w:ascii="Times New Roman" w:hAnsi="Times New Roman"/>
          <w:sz w:val="24"/>
        </w:rPr>
      </w:pPr>
      <w:r>
        <w:rPr>
          <w:rFonts w:ascii="Times New Roman" w:hAnsi="Times New Roman"/>
          <w:sz w:val="24"/>
        </w:rPr>
        <w:t>Bashkimi i operatorëve ekonomikë nuk ndryshon pas dorëzimit të ofertës dhe përpara shpalljes së ofertuesit fitues, në të kundërt oferta e tij refuzohet.</w:t>
      </w:r>
    </w:p>
    <w:p w:rsidR="00FD62D9" w:rsidRDefault="00CC0E13" w:rsidP="00F139C6">
      <w:pPr>
        <w:tabs>
          <w:tab w:val="left" w:pos="10610"/>
        </w:tabs>
        <w:spacing w:line="256" w:lineRule="auto"/>
        <w:ind w:left="881" w:right="-10"/>
        <w:jc w:val="both"/>
        <w:rPr>
          <w:rFonts w:ascii="Times New Roman" w:hAnsi="Times New Roman"/>
          <w:sz w:val="24"/>
        </w:rPr>
      </w:pPr>
      <w:r>
        <w:rPr>
          <w:rFonts w:ascii="Times New Roman" w:hAnsi="Times New Roman"/>
          <w:sz w:val="24"/>
        </w:rPr>
        <w:lastRenderedPageBreak/>
        <w:t>Në rast falimentimi të përfaqësuesit të bashkimit të operatorëve ekonomikë ose në rrethana të tjera, që ndërpresin veprimtarinë e tij gjatë zbatimit të kontratës, autoriteti kontraktor mund të vazhdojë kontratën me një operator tjetër ekonomik, i caktuar si përfaqësues i grupit dhe i propozuar nga anëtarët e tjerë jopërfaqësues, me kusht që ai të zotërojë kapacitetet ligjore, ekonomike, financiare dhe teknike për të zbatuar kontratën, përndryshe, autoriteti kontraktor mund të tërhiqet nga kontrata. Në rast se këto rrethana i ndodhin operatorit tjetër ekonomik, nëse përfaqësuesi i grupit nuk cakton një zëvendësues, atëherë detyrimet e operatorit të dështuar ekonomik mund të merren përsipër nga përfaqësuesi ose nga një anëtar tjetër i grupit, me kusht që ky të plotësojë</w:t>
      </w:r>
      <w:r>
        <w:rPr>
          <w:rFonts w:ascii="Times New Roman" w:hAnsi="Times New Roman"/>
          <w:spacing w:val="-7"/>
          <w:sz w:val="24"/>
        </w:rPr>
        <w:t xml:space="preserve"> </w:t>
      </w:r>
      <w:r>
        <w:rPr>
          <w:rFonts w:ascii="Times New Roman" w:hAnsi="Times New Roman"/>
          <w:sz w:val="24"/>
        </w:rPr>
        <w:t>kërkesat.</w:t>
      </w:r>
    </w:p>
    <w:p w:rsidR="00FD62D9" w:rsidRDefault="00FD62D9" w:rsidP="00E76B26">
      <w:pPr>
        <w:pStyle w:val="BodyText"/>
        <w:spacing w:before="6"/>
        <w:ind w:left="0"/>
        <w:jc w:val="both"/>
        <w:rPr>
          <w:rFonts w:ascii="Times New Roman"/>
          <w:sz w:val="24"/>
        </w:rPr>
      </w:pPr>
    </w:p>
    <w:p w:rsidR="00FD62D9" w:rsidRDefault="00CC0E13" w:rsidP="00F139C6">
      <w:pPr>
        <w:spacing w:line="256" w:lineRule="auto"/>
        <w:ind w:left="881" w:right="-10"/>
        <w:jc w:val="both"/>
        <w:rPr>
          <w:rFonts w:ascii="Times New Roman" w:hAnsi="Times New Roman"/>
          <w:b/>
          <w:sz w:val="24"/>
        </w:rPr>
      </w:pPr>
      <w:r>
        <w:rPr>
          <w:rFonts w:ascii="Times New Roman" w:hAnsi="Times New Roman"/>
          <w:b/>
          <w:sz w:val="24"/>
        </w:rPr>
        <w:t>Të gjithë dokumentat duhet të jenë origjinalë ose kopje të noterizuara të tyre. Rastet e mos-dorëzimit të një dokumenti, ose të dokumentave të rreme e të pasakta, konsiderohen si kushte për skualifikim.</w:t>
      </w:r>
    </w:p>
    <w:p w:rsidR="00FD62D9" w:rsidRDefault="00FD62D9" w:rsidP="00F139C6">
      <w:pPr>
        <w:pStyle w:val="BodyText"/>
        <w:ind w:left="0" w:right="-10"/>
        <w:rPr>
          <w:rFonts w:ascii="Times New Roman"/>
          <w:b/>
          <w:sz w:val="25"/>
        </w:rPr>
      </w:pPr>
    </w:p>
    <w:p w:rsidR="00FD62D9" w:rsidRDefault="00CC0E13" w:rsidP="00F139C6">
      <w:pPr>
        <w:ind w:left="881" w:right="-10"/>
        <w:jc w:val="both"/>
        <w:rPr>
          <w:rFonts w:ascii="Times New Roman" w:hAnsi="Times New Roman"/>
          <w:sz w:val="24"/>
        </w:rPr>
      </w:pPr>
      <w:r>
        <w:rPr>
          <w:rFonts w:ascii="Times New Roman" w:hAnsi="Times New Roman"/>
          <w:b/>
          <w:sz w:val="24"/>
        </w:rPr>
        <w:t>Legalizimi i Dokumentacionit</w:t>
      </w:r>
      <w:r>
        <w:rPr>
          <w:rFonts w:ascii="Times New Roman" w:hAnsi="Times New Roman"/>
          <w:sz w:val="24"/>
        </w:rPr>
        <w:t>: Dokumentet e siguruar jashtë territorit te Republikës se Shqipërisë nga subjekte juridike te huaja duhet të jenë të legalizuara në mënyrë që të kenë vlerë ligjore. Dokumentacioni i paraqitur nga shoqëritë qe janë regjistruar në shtet anëtarë të konventës së Hagës, duhet të përmbajnë vulën apostile në përputhje me ligjin 9060 datë 08.05.2003 “Për aderimin e Republikës së Shqipërisë në Konventën për heqjen e kërkesës përlegalizimin e dokumenteve zyrtare të huaja”.</w:t>
      </w:r>
    </w:p>
    <w:p w:rsidR="00FD62D9" w:rsidRDefault="00FD62D9">
      <w:pPr>
        <w:spacing w:line="276" w:lineRule="exact"/>
        <w:rPr>
          <w:rFonts w:ascii="Times New Roman"/>
          <w:sz w:val="24"/>
        </w:rPr>
        <w:sectPr w:rsidR="00FD62D9" w:rsidSect="00F139C6">
          <w:pgSz w:w="11930" w:h="16850"/>
          <w:pgMar w:top="1300" w:right="1220" w:bottom="440" w:left="420" w:header="468" w:footer="245" w:gutter="0"/>
          <w:cols w:space="720"/>
        </w:sectPr>
      </w:pPr>
    </w:p>
    <w:p w:rsidR="00FD62D9" w:rsidRDefault="00CC0E13" w:rsidP="00D3444B">
      <w:pPr>
        <w:ind w:left="146" w:firstLine="720"/>
        <w:rPr>
          <w:rFonts w:ascii="Times New Roman"/>
          <w:b/>
          <w:sz w:val="24"/>
        </w:rPr>
      </w:pPr>
      <w:r>
        <w:rPr>
          <w:rFonts w:ascii="Times New Roman"/>
          <w:b/>
          <w:sz w:val="24"/>
        </w:rPr>
        <w:lastRenderedPageBreak/>
        <w:t>Shtojca 11</w:t>
      </w:r>
    </w:p>
    <w:p w:rsidR="00FD62D9" w:rsidRDefault="00FD62D9">
      <w:pPr>
        <w:pStyle w:val="BodyText"/>
        <w:ind w:left="0"/>
        <w:rPr>
          <w:rFonts w:ascii="Times New Roman"/>
          <w:b/>
          <w:sz w:val="16"/>
        </w:rPr>
      </w:pPr>
    </w:p>
    <w:p w:rsidR="00FD62D9" w:rsidRDefault="00CC0E13">
      <w:pPr>
        <w:spacing w:before="90"/>
        <w:ind w:left="866" w:right="374"/>
        <w:jc w:val="center"/>
        <w:rPr>
          <w:rFonts w:ascii="Times New Roman"/>
          <w:sz w:val="24"/>
        </w:rPr>
      </w:pPr>
      <w:r>
        <w:rPr>
          <w:rFonts w:ascii="Times New Roman"/>
          <w:sz w:val="24"/>
        </w:rPr>
        <w:t xml:space="preserve">[ </w:t>
      </w:r>
      <w:r>
        <w:rPr>
          <w:rFonts w:ascii="Times New Roman"/>
          <w:i/>
          <w:sz w:val="24"/>
        </w:rPr>
        <w:t>Shtojce per tu plotesuar nga Autoriteti Kontraktor</w:t>
      </w:r>
      <w:r>
        <w:rPr>
          <w:rFonts w:ascii="Times New Roman"/>
          <w:sz w:val="24"/>
        </w:rPr>
        <w:t>]</w:t>
      </w: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FD62D9">
      <w:pPr>
        <w:pStyle w:val="BodyText"/>
        <w:spacing w:before="6"/>
        <w:ind w:left="0"/>
        <w:rPr>
          <w:rFonts w:ascii="Times New Roman"/>
          <w:sz w:val="32"/>
        </w:rPr>
      </w:pPr>
    </w:p>
    <w:p w:rsidR="00FD62D9" w:rsidRDefault="00CC0E13">
      <w:pPr>
        <w:ind w:left="4061"/>
        <w:rPr>
          <w:rFonts w:ascii="Times New Roman"/>
          <w:b/>
          <w:sz w:val="24"/>
        </w:rPr>
      </w:pPr>
      <w:r>
        <w:rPr>
          <w:rFonts w:ascii="Times New Roman"/>
          <w:b/>
          <w:sz w:val="24"/>
          <w:u w:val="thick"/>
        </w:rPr>
        <w:t>KRITERET E VLERESIMIT</w:t>
      </w:r>
    </w:p>
    <w:p w:rsidR="00FD62D9" w:rsidRDefault="00FD62D9">
      <w:pPr>
        <w:pStyle w:val="BodyText"/>
        <w:spacing w:before="1"/>
        <w:ind w:left="0"/>
        <w:rPr>
          <w:rFonts w:ascii="Times New Roman"/>
          <w:b/>
          <w:sz w:val="22"/>
        </w:rPr>
      </w:pPr>
    </w:p>
    <w:p w:rsidR="00FD62D9" w:rsidRDefault="00CC0E13">
      <w:pPr>
        <w:spacing w:before="90" w:line="309" w:lineRule="auto"/>
        <w:ind w:left="1102" w:right="718"/>
        <w:rPr>
          <w:rFonts w:ascii="Times New Roman"/>
          <w:sz w:val="24"/>
        </w:rPr>
      </w:pPr>
      <w:r>
        <w:rPr>
          <w:rFonts w:ascii="Times New Roman"/>
          <w:sz w:val="24"/>
        </w:rPr>
        <w:t>Ofertat do te vleresohen ne baze te kritereve te meposhtme, dhe fitues do te konsiderohet ai ofertues qe ka pike me teper ne baze te kritereve te vleresimit.</w:t>
      </w:r>
    </w:p>
    <w:p w:rsidR="00FD62D9" w:rsidRDefault="00FD62D9">
      <w:pPr>
        <w:pStyle w:val="BodyText"/>
        <w:spacing w:before="3"/>
        <w:ind w:left="0"/>
        <w:rPr>
          <w:rFonts w:ascii="Times New Roman"/>
          <w:sz w:val="21"/>
        </w:rPr>
      </w:pPr>
    </w:p>
    <w:p w:rsidR="00FD62D9" w:rsidRDefault="00CC0E13">
      <w:pPr>
        <w:spacing w:before="1" w:line="309" w:lineRule="auto"/>
        <w:ind w:left="1102" w:right="644"/>
        <w:rPr>
          <w:rFonts w:ascii="Times New Roman"/>
          <w:sz w:val="24"/>
        </w:rPr>
      </w:pPr>
      <w:r>
        <w:rPr>
          <w:rFonts w:ascii="Times New Roman"/>
          <w:sz w:val="24"/>
        </w:rPr>
        <w:t>Komisioni i Vlersimit te Ofertave do te vleresoje Ofertat Teknike dhe Financiare, ne baze te kritereve te meposhtme:</w:t>
      </w:r>
    </w:p>
    <w:p w:rsidR="00FD62D9" w:rsidRDefault="00FD62D9">
      <w:pPr>
        <w:pStyle w:val="BodyText"/>
        <w:ind w:left="0"/>
        <w:rPr>
          <w:rFonts w:ascii="Times New Roman"/>
          <w:sz w:val="26"/>
        </w:rPr>
      </w:pPr>
    </w:p>
    <w:p w:rsidR="00FD62D9" w:rsidRDefault="00FD62D9">
      <w:pPr>
        <w:pStyle w:val="BodyText"/>
        <w:spacing w:before="1"/>
        <w:ind w:left="0"/>
        <w:rPr>
          <w:rFonts w:ascii="Times New Roman"/>
          <w:sz w:val="36"/>
        </w:rPr>
      </w:pPr>
    </w:p>
    <w:p w:rsidR="00FD62D9" w:rsidRDefault="00CC0E13">
      <w:pPr>
        <w:ind w:left="866" w:right="443"/>
        <w:jc w:val="center"/>
        <w:rPr>
          <w:rFonts w:ascii="Times New Roman"/>
          <w:b/>
          <w:sz w:val="28"/>
        </w:rPr>
      </w:pPr>
      <w:r>
        <w:rPr>
          <w:rFonts w:ascii="Times New Roman"/>
          <w:b/>
          <w:sz w:val="28"/>
        </w:rPr>
        <w:t>VLERESIMI I OFERTAVE</w:t>
      </w:r>
    </w:p>
    <w:p w:rsidR="00FD62D9" w:rsidRDefault="00FD62D9">
      <w:pPr>
        <w:pStyle w:val="BodyText"/>
        <w:ind w:left="0"/>
        <w:rPr>
          <w:rFonts w:ascii="Times New Roman"/>
          <w:b/>
          <w:sz w:val="30"/>
        </w:rPr>
      </w:pPr>
    </w:p>
    <w:p w:rsidR="00FD62D9" w:rsidRDefault="00FD62D9">
      <w:pPr>
        <w:pStyle w:val="BodyText"/>
        <w:spacing w:before="10"/>
        <w:ind w:left="0"/>
        <w:rPr>
          <w:rFonts w:ascii="Times New Roman"/>
          <w:b/>
          <w:sz w:val="25"/>
        </w:rPr>
      </w:pPr>
    </w:p>
    <w:p w:rsidR="00FD62D9" w:rsidRDefault="00CC0E13">
      <w:pPr>
        <w:ind w:left="881"/>
        <w:rPr>
          <w:rFonts w:ascii="Times New Roman" w:hAnsi="Times New Roman"/>
          <w:sz w:val="24"/>
        </w:rPr>
      </w:pPr>
      <w:r>
        <w:rPr>
          <w:rFonts w:ascii="Times New Roman" w:hAnsi="Times New Roman"/>
          <w:sz w:val="24"/>
        </w:rPr>
        <w:t>Kriteret e vlerësimit janë si më poshtë:</w:t>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9"/>
        <w:ind w:left="0"/>
        <w:rPr>
          <w:rFonts w:ascii="Times New Roman"/>
        </w:rPr>
      </w:pPr>
    </w:p>
    <w:tbl>
      <w:tblPr>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8"/>
        <w:gridCol w:w="4847"/>
        <w:gridCol w:w="1825"/>
        <w:gridCol w:w="1494"/>
      </w:tblGrid>
      <w:tr w:rsidR="00FD62D9">
        <w:trPr>
          <w:trHeight w:val="1103"/>
        </w:trPr>
        <w:tc>
          <w:tcPr>
            <w:tcW w:w="848" w:type="dxa"/>
          </w:tcPr>
          <w:p w:rsidR="00FD62D9" w:rsidRDefault="00CC0E13">
            <w:pPr>
              <w:pStyle w:val="TableParagraph"/>
              <w:spacing w:line="272" w:lineRule="exact"/>
              <w:ind w:left="108"/>
              <w:rPr>
                <w:rFonts w:ascii="Times New Roman"/>
                <w:b/>
                <w:sz w:val="24"/>
              </w:rPr>
            </w:pPr>
            <w:r>
              <w:rPr>
                <w:rFonts w:ascii="Times New Roman"/>
                <w:b/>
                <w:sz w:val="24"/>
              </w:rPr>
              <w:t>Nr.</w:t>
            </w:r>
          </w:p>
        </w:tc>
        <w:tc>
          <w:tcPr>
            <w:tcW w:w="4847" w:type="dxa"/>
          </w:tcPr>
          <w:p w:rsidR="00FD62D9" w:rsidRDefault="00CC0E13">
            <w:pPr>
              <w:pStyle w:val="TableParagraph"/>
              <w:spacing w:line="272" w:lineRule="exact"/>
              <w:ind w:left="2039" w:right="2027"/>
              <w:jc w:val="center"/>
              <w:rPr>
                <w:rFonts w:ascii="Times New Roman"/>
                <w:b/>
                <w:sz w:val="24"/>
              </w:rPr>
            </w:pPr>
            <w:r>
              <w:rPr>
                <w:rFonts w:ascii="Times New Roman"/>
                <w:b/>
                <w:sz w:val="24"/>
              </w:rPr>
              <w:t>Kriteri</w:t>
            </w:r>
          </w:p>
        </w:tc>
        <w:tc>
          <w:tcPr>
            <w:tcW w:w="1825" w:type="dxa"/>
          </w:tcPr>
          <w:p w:rsidR="00FD62D9" w:rsidRDefault="00CC0E13">
            <w:pPr>
              <w:pStyle w:val="TableParagraph"/>
              <w:ind w:left="106" w:right="745"/>
              <w:rPr>
                <w:rFonts w:ascii="Times New Roman"/>
                <w:b/>
                <w:sz w:val="24"/>
              </w:rPr>
            </w:pPr>
            <w:r>
              <w:rPr>
                <w:rFonts w:ascii="Times New Roman"/>
                <w:b/>
                <w:sz w:val="24"/>
              </w:rPr>
              <w:t>Rezultati Maks.</w:t>
            </w:r>
          </w:p>
        </w:tc>
        <w:tc>
          <w:tcPr>
            <w:tcW w:w="1494" w:type="dxa"/>
          </w:tcPr>
          <w:p w:rsidR="00FD62D9" w:rsidRDefault="00CC0E13">
            <w:pPr>
              <w:pStyle w:val="TableParagraph"/>
              <w:ind w:left="104" w:right="203"/>
              <w:rPr>
                <w:rFonts w:ascii="Times New Roman"/>
                <w:b/>
                <w:sz w:val="24"/>
              </w:rPr>
            </w:pPr>
            <w:r>
              <w:rPr>
                <w:rFonts w:ascii="Times New Roman"/>
                <w:b/>
                <w:sz w:val="24"/>
              </w:rPr>
              <w:t>Pragu Mininimal/ Rezultati</w:t>
            </w:r>
          </w:p>
          <w:p w:rsidR="00FD62D9" w:rsidRDefault="00CC0E13">
            <w:pPr>
              <w:pStyle w:val="TableParagraph"/>
              <w:spacing w:line="259" w:lineRule="exact"/>
              <w:ind w:left="104"/>
              <w:rPr>
                <w:rFonts w:ascii="Times New Roman"/>
                <w:b/>
                <w:sz w:val="24"/>
              </w:rPr>
            </w:pPr>
            <w:r>
              <w:rPr>
                <w:rFonts w:ascii="Times New Roman"/>
                <w:b/>
                <w:sz w:val="24"/>
              </w:rPr>
              <w:t>Kalues</w:t>
            </w:r>
          </w:p>
        </w:tc>
      </w:tr>
      <w:tr w:rsidR="00FD62D9">
        <w:trPr>
          <w:trHeight w:val="275"/>
        </w:trPr>
        <w:tc>
          <w:tcPr>
            <w:tcW w:w="848" w:type="dxa"/>
          </w:tcPr>
          <w:p w:rsidR="00FD62D9" w:rsidRDefault="00CC0E13">
            <w:pPr>
              <w:pStyle w:val="TableParagraph"/>
              <w:spacing w:line="256" w:lineRule="exact"/>
              <w:ind w:left="108"/>
              <w:rPr>
                <w:rFonts w:ascii="Times New Roman"/>
                <w:sz w:val="24"/>
              </w:rPr>
            </w:pPr>
            <w:r>
              <w:rPr>
                <w:rFonts w:ascii="Times New Roman"/>
                <w:sz w:val="24"/>
              </w:rPr>
              <w:t>TC1</w:t>
            </w:r>
          </w:p>
        </w:tc>
        <w:tc>
          <w:tcPr>
            <w:tcW w:w="4847" w:type="dxa"/>
          </w:tcPr>
          <w:p w:rsidR="00FD62D9" w:rsidRDefault="00CC0E13">
            <w:pPr>
              <w:pStyle w:val="TableParagraph"/>
              <w:spacing w:line="256" w:lineRule="exact"/>
              <w:ind w:left="104"/>
              <w:rPr>
                <w:rFonts w:ascii="Times New Roman" w:hAnsi="Times New Roman"/>
                <w:sz w:val="24"/>
              </w:rPr>
            </w:pPr>
            <w:r>
              <w:rPr>
                <w:rFonts w:ascii="Times New Roman" w:hAnsi="Times New Roman"/>
                <w:sz w:val="24"/>
              </w:rPr>
              <w:t>Ideja e përgjithshme dhe koncepti i projektit</w:t>
            </w:r>
          </w:p>
        </w:tc>
        <w:tc>
          <w:tcPr>
            <w:tcW w:w="1825" w:type="dxa"/>
          </w:tcPr>
          <w:p w:rsidR="00FD62D9" w:rsidRDefault="00CC0E13">
            <w:pPr>
              <w:pStyle w:val="TableParagraph"/>
              <w:spacing w:line="256" w:lineRule="exact"/>
              <w:ind w:left="0" w:right="832"/>
              <w:jc w:val="right"/>
              <w:rPr>
                <w:rFonts w:ascii="Times New Roman"/>
                <w:sz w:val="24"/>
              </w:rPr>
            </w:pPr>
            <w:r>
              <w:rPr>
                <w:rFonts w:ascii="Times New Roman"/>
                <w:sz w:val="24"/>
              </w:rPr>
              <w:t>5</w:t>
            </w:r>
          </w:p>
        </w:tc>
        <w:tc>
          <w:tcPr>
            <w:tcW w:w="1494" w:type="dxa"/>
          </w:tcPr>
          <w:p w:rsidR="00FD62D9" w:rsidRDefault="00CC0E13">
            <w:pPr>
              <w:pStyle w:val="TableParagraph"/>
              <w:spacing w:line="256" w:lineRule="exact"/>
              <w:ind w:left="682"/>
              <w:rPr>
                <w:rFonts w:ascii="Times New Roman"/>
                <w:sz w:val="24"/>
              </w:rPr>
            </w:pPr>
            <w:r>
              <w:rPr>
                <w:rFonts w:ascii="Times New Roman"/>
                <w:sz w:val="24"/>
              </w:rPr>
              <w:t>1</w:t>
            </w:r>
          </w:p>
        </w:tc>
      </w:tr>
      <w:tr w:rsidR="00FD62D9">
        <w:trPr>
          <w:trHeight w:val="2497"/>
        </w:trPr>
        <w:tc>
          <w:tcPr>
            <w:tcW w:w="848" w:type="dxa"/>
          </w:tcPr>
          <w:p w:rsidR="00FD62D9" w:rsidRDefault="00CC0E13">
            <w:pPr>
              <w:pStyle w:val="TableParagraph"/>
              <w:spacing w:line="270" w:lineRule="exact"/>
              <w:ind w:left="108"/>
              <w:rPr>
                <w:rFonts w:ascii="Times New Roman"/>
                <w:sz w:val="24"/>
              </w:rPr>
            </w:pPr>
            <w:r>
              <w:rPr>
                <w:rFonts w:ascii="Times New Roman"/>
                <w:sz w:val="24"/>
              </w:rPr>
              <w:t>TC2</w:t>
            </w:r>
          </w:p>
        </w:tc>
        <w:tc>
          <w:tcPr>
            <w:tcW w:w="4847" w:type="dxa"/>
          </w:tcPr>
          <w:p w:rsidR="00FD62D9" w:rsidRDefault="00CC0E13">
            <w:pPr>
              <w:pStyle w:val="TableParagraph"/>
              <w:spacing w:line="270" w:lineRule="exact"/>
              <w:ind w:left="104"/>
              <w:rPr>
                <w:rFonts w:ascii="Times New Roman" w:hAnsi="Times New Roman"/>
                <w:sz w:val="24"/>
              </w:rPr>
            </w:pPr>
            <w:r>
              <w:rPr>
                <w:rFonts w:ascii="Times New Roman" w:hAnsi="Times New Roman"/>
                <w:sz w:val="24"/>
              </w:rPr>
              <w:t>Zgjidhja e tipologjisë arkitektonike të shkollave</w:t>
            </w:r>
          </w:p>
          <w:p w:rsidR="00FD62D9" w:rsidRDefault="00FD62D9">
            <w:pPr>
              <w:pStyle w:val="TableParagraph"/>
              <w:spacing w:before="2"/>
              <w:ind w:left="0"/>
              <w:rPr>
                <w:rFonts w:ascii="Times New Roman"/>
                <w:sz w:val="24"/>
              </w:rPr>
            </w:pPr>
          </w:p>
          <w:p w:rsidR="00FD62D9" w:rsidRDefault="00CC0E13">
            <w:pPr>
              <w:pStyle w:val="TableParagraph"/>
              <w:ind w:left="104"/>
              <w:rPr>
                <w:rFonts w:ascii="Times New Roman" w:hAnsi="Times New Roman"/>
                <w:i/>
                <w:sz w:val="24"/>
              </w:rPr>
            </w:pPr>
            <w:r>
              <w:rPr>
                <w:rFonts w:ascii="Times New Roman" w:hAnsi="Times New Roman"/>
                <w:i/>
                <w:sz w:val="24"/>
              </w:rPr>
              <w:t>-plan-vendosja e objektit në terren</w:t>
            </w:r>
          </w:p>
          <w:p w:rsidR="00FD62D9" w:rsidRDefault="00FD62D9">
            <w:pPr>
              <w:pStyle w:val="TableParagraph"/>
              <w:spacing w:before="5"/>
              <w:ind w:left="0"/>
              <w:rPr>
                <w:rFonts w:ascii="Times New Roman"/>
                <w:sz w:val="24"/>
              </w:rPr>
            </w:pPr>
          </w:p>
          <w:p w:rsidR="00FD62D9" w:rsidRDefault="00CC0E13">
            <w:pPr>
              <w:pStyle w:val="TableParagraph"/>
              <w:tabs>
                <w:tab w:val="left" w:pos="1637"/>
                <w:tab w:val="left" w:pos="2225"/>
                <w:tab w:val="left" w:pos="3506"/>
                <w:tab w:val="left" w:pos="4386"/>
              </w:tabs>
              <w:ind w:left="104" w:right="91"/>
              <w:rPr>
                <w:rFonts w:ascii="Times New Roman" w:hAnsi="Times New Roman"/>
                <w:i/>
                <w:sz w:val="24"/>
              </w:rPr>
            </w:pPr>
            <w:r>
              <w:rPr>
                <w:rFonts w:ascii="Times New Roman" w:hAnsi="Times New Roman"/>
                <w:i/>
                <w:sz w:val="24"/>
              </w:rPr>
              <w:t>-marëdhënia</w:t>
            </w:r>
            <w:r>
              <w:rPr>
                <w:rFonts w:ascii="Times New Roman" w:hAnsi="Times New Roman"/>
                <w:i/>
                <w:sz w:val="24"/>
              </w:rPr>
              <w:tab/>
              <w:t>me</w:t>
            </w:r>
            <w:r>
              <w:rPr>
                <w:rFonts w:ascii="Times New Roman" w:hAnsi="Times New Roman"/>
                <w:i/>
                <w:sz w:val="24"/>
              </w:rPr>
              <w:tab/>
              <w:t>kontekstin</w:t>
            </w:r>
            <w:r>
              <w:rPr>
                <w:rFonts w:ascii="Times New Roman" w:hAnsi="Times New Roman"/>
                <w:i/>
                <w:sz w:val="24"/>
              </w:rPr>
              <w:tab/>
              <w:t>urban</w:t>
            </w:r>
            <w:r>
              <w:rPr>
                <w:rFonts w:ascii="Times New Roman" w:hAnsi="Times New Roman"/>
                <w:i/>
                <w:sz w:val="24"/>
              </w:rPr>
              <w:tab/>
            </w:r>
            <w:r>
              <w:rPr>
                <w:rFonts w:ascii="Times New Roman" w:hAnsi="Times New Roman"/>
                <w:i/>
                <w:spacing w:val="-6"/>
                <w:sz w:val="24"/>
              </w:rPr>
              <w:t xml:space="preserve">dhe </w:t>
            </w:r>
            <w:r>
              <w:rPr>
                <w:rFonts w:ascii="Times New Roman" w:hAnsi="Times New Roman"/>
                <w:i/>
                <w:sz w:val="24"/>
              </w:rPr>
              <w:t>hapësirën</w:t>
            </w:r>
            <w:r>
              <w:rPr>
                <w:rFonts w:ascii="Times New Roman" w:hAnsi="Times New Roman"/>
                <w:i/>
                <w:spacing w:val="-1"/>
                <w:sz w:val="24"/>
              </w:rPr>
              <w:t xml:space="preserve"> </w:t>
            </w:r>
            <w:r>
              <w:rPr>
                <w:rFonts w:ascii="Times New Roman" w:hAnsi="Times New Roman"/>
                <w:i/>
                <w:sz w:val="24"/>
              </w:rPr>
              <w:t>publike</w:t>
            </w:r>
          </w:p>
          <w:p w:rsidR="00FD62D9" w:rsidRDefault="00FD62D9">
            <w:pPr>
              <w:pStyle w:val="TableParagraph"/>
              <w:spacing w:before="5"/>
              <w:ind w:left="0"/>
              <w:rPr>
                <w:rFonts w:ascii="Times New Roman"/>
                <w:sz w:val="24"/>
              </w:rPr>
            </w:pPr>
          </w:p>
          <w:p w:rsidR="00FD62D9" w:rsidRDefault="00CC0E13">
            <w:pPr>
              <w:pStyle w:val="TableParagraph"/>
              <w:spacing w:line="270" w:lineRule="atLeast"/>
              <w:ind w:left="104"/>
              <w:rPr>
                <w:rFonts w:ascii="Times New Roman" w:hAnsi="Times New Roman"/>
                <w:i/>
                <w:sz w:val="24"/>
              </w:rPr>
            </w:pPr>
            <w:r>
              <w:rPr>
                <w:rFonts w:ascii="Times New Roman" w:hAnsi="Times New Roman"/>
                <w:i/>
                <w:sz w:val="24"/>
              </w:rPr>
              <w:t>-marrdhënia mes hapësirave të jashtme e të brendshme</w:t>
            </w:r>
          </w:p>
        </w:tc>
        <w:tc>
          <w:tcPr>
            <w:tcW w:w="1825" w:type="dxa"/>
          </w:tcPr>
          <w:p w:rsidR="00FD62D9" w:rsidRDefault="00CC0E13">
            <w:pPr>
              <w:pStyle w:val="TableParagraph"/>
              <w:spacing w:line="270" w:lineRule="exact"/>
              <w:ind w:left="0" w:right="772"/>
              <w:jc w:val="right"/>
              <w:rPr>
                <w:rFonts w:ascii="Times New Roman"/>
                <w:sz w:val="24"/>
              </w:rPr>
            </w:pPr>
            <w:r>
              <w:rPr>
                <w:rFonts w:ascii="Times New Roman"/>
                <w:sz w:val="24"/>
              </w:rPr>
              <w:t>10</w:t>
            </w:r>
          </w:p>
        </w:tc>
        <w:tc>
          <w:tcPr>
            <w:tcW w:w="1494" w:type="dxa"/>
          </w:tcPr>
          <w:p w:rsidR="00FD62D9" w:rsidRDefault="00CC0E13">
            <w:pPr>
              <w:pStyle w:val="TableParagraph"/>
              <w:spacing w:line="270" w:lineRule="exact"/>
              <w:ind w:left="682"/>
              <w:rPr>
                <w:rFonts w:ascii="Times New Roman"/>
                <w:sz w:val="24"/>
              </w:rPr>
            </w:pPr>
            <w:r>
              <w:rPr>
                <w:rFonts w:ascii="Times New Roman"/>
                <w:sz w:val="24"/>
              </w:rPr>
              <w:t>3</w:t>
            </w:r>
          </w:p>
        </w:tc>
      </w:tr>
      <w:tr w:rsidR="00FD62D9">
        <w:trPr>
          <w:trHeight w:val="1389"/>
        </w:trPr>
        <w:tc>
          <w:tcPr>
            <w:tcW w:w="848" w:type="dxa"/>
          </w:tcPr>
          <w:p w:rsidR="00FD62D9" w:rsidRDefault="00CC0E13">
            <w:pPr>
              <w:pStyle w:val="TableParagraph"/>
              <w:spacing w:line="268" w:lineRule="exact"/>
              <w:ind w:left="108"/>
              <w:rPr>
                <w:rFonts w:ascii="Times New Roman"/>
                <w:sz w:val="24"/>
              </w:rPr>
            </w:pPr>
            <w:r>
              <w:rPr>
                <w:rFonts w:ascii="Times New Roman"/>
                <w:sz w:val="24"/>
              </w:rPr>
              <w:t>TC3</w:t>
            </w:r>
          </w:p>
        </w:tc>
        <w:tc>
          <w:tcPr>
            <w:tcW w:w="4847" w:type="dxa"/>
          </w:tcPr>
          <w:p w:rsidR="00FD62D9" w:rsidRDefault="00CC0E13">
            <w:pPr>
              <w:pStyle w:val="TableParagraph"/>
              <w:tabs>
                <w:tab w:val="left" w:pos="1133"/>
                <w:tab w:val="left" w:pos="1455"/>
                <w:tab w:val="left" w:pos="2778"/>
                <w:tab w:val="left" w:pos="3167"/>
                <w:tab w:val="left" w:pos="4556"/>
              </w:tabs>
              <w:ind w:left="104" w:right="92"/>
              <w:rPr>
                <w:rFonts w:ascii="Times New Roman" w:hAnsi="Times New Roman"/>
                <w:sz w:val="24"/>
              </w:rPr>
            </w:pPr>
            <w:r>
              <w:rPr>
                <w:rFonts w:ascii="Times New Roman" w:hAnsi="Times New Roman"/>
                <w:sz w:val="24"/>
              </w:rPr>
              <w:t>Zgjidhja</w:t>
            </w:r>
            <w:r>
              <w:rPr>
                <w:rFonts w:ascii="Times New Roman" w:hAnsi="Times New Roman"/>
                <w:sz w:val="24"/>
              </w:rPr>
              <w:tab/>
              <w:t>e</w:t>
            </w:r>
            <w:r>
              <w:rPr>
                <w:rFonts w:ascii="Times New Roman" w:hAnsi="Times New Roman"/>
                <w:sz w:val="24"/>
              </w:rPr>
              <w:tab/>
              <w:t>organizimit</w:t>
            </w:r>
            <w:r>
              <w:rPr>
                <w:rFonts w:ascii="Times New Roman" w:hAnsi="Times New Roman"/>
                <w:sz w:val="24"/>
              </w:rPr>
              <w:tab/>
              <w:t>të</w:t>
            </w:r>
            <w:r>
              <w:rPr>
                <w:rFonts w:ascii="Times New Roman" w:hAnsi="Times New Roman"/>
                <w:sz w:val="24"/>
              </w:rPr>
              <w:tab/>
              <w:t>funksioneve</w:t>
            </w:r>
            <w:r>
              <w:rPr>
                <w:rFonts w:ascii="Times New Roman" w:hAnsi="Times New Roman"/>
                <w:sz w:val="24"/>
              </w:rPr>
              <w:tab/>
            </w:r>
            <w:r>
              <w:rPr>
                <w:rFonts w:ascii="Times New Roman" w:hAnsi="Times New Roman"/>
                <w:spacing w:val="-8"/>
                <w:sz w:val="24"/>
              </w:rPr>
              <w:t xml:space="preserve">të </w:t>
            </w:r>
            <w:r>
              <w:rPr>
                <w:rFonts w:ascii="Times New Roman" w:hAnsi="Times New Roman"/>
                <w:sz w:val="24"/>
              </w:rPr>
              <w:t>parashikuara</w:t>
            </w:r>
          </w:p>
          <w:p w:rsidR="00FD62D9" w:rsidRDefault="00FD62D9">
            <w:pPr>
              <w:pStyle w:val="TableParagraph"/>
              <w:spacing w:before="8"/>
              <w:ind w:left="0"/>
              <w:rPr>
                <w:rFonts w:ascii="Times New Roman"/>
                <w:sz w:val="23"/>
              </w:rPr>
            </w:pPr>
          </w:p>
          <w:p w:rsidR="00FD62D9" w:rsidRDefault="00CC0E13">
            <w:pPr>
              <w:pStyle w:val="TableParagraph"/>
              <w:ind w:left="104"/>
              <w:rPr>
                <w:rFonts w:ascii="Times New Roman" w:hAnsi="Times New Roman"/>
                <w:i/>
                <w:sz w:val="24"/>
              </w:rPr>
            </w:pPr>
            <w:r>
              <w:rPr>
                <w:rFonts w:ascii="Times New Roman" w:hAnsi="Times New Roman"/>
                <w:i/>
                <w:sz w:val="24"/>
              </w:rPr>
              <w:t>-zgjidhja e ofruar për organizimin funksional</w:t>
            </w:r>
          </w:p>
        </w:tc>
        <w:tc>
          <w:tcPr>
            <w:tcW w:w="1825" w:type="dxa"/>
          </w:tcPr>
          <w:p w:rsidR="00FD62D9" w:rsidRDefault="00CC0E13">
            <w:pPr>
              <w:pStyle w:val="TableParagraph"/>
              <w:spacing w:line="268" w:lineRule="exact"/>
              <w:ind w:left="0" w:right="772"/>
              <w:jc w:val="right"/>
              <w:rPr>
                <w:rFonts w:ascii="Times New Roman"/>
                <w:sz w:val="24"/>
              </w:rPr>
            </w:pPr>
            <w:r>
              <w:rPr>
                <w:rFonts w:ascii="Times New Roman"/>
                <w:sz w:val="24"/>
              </w:rPr>
              <w:t>10</w:t>
            </w:r>
          </w:p>
        </w:tc>
        <w:tc>
          <w:tcPr>
            <w:tcW w:w="1494" w:type="dxa"/>
          </w:tcPr>
          <w:p w:rsidR="00FD62D9" w:rsidRDefault="00CC0E13">
            <w:pPr>
              <w:pStyle w:val="TableParagraph"/>
              <w:spacing w:line="268" w:lineRule="exact"/>
              <w:ind w:left="682"/>
              <w:rPr>
                <w:rFonts w:ascii="Times New Roman"/>
                <w:sz w:val="24"/>
              </w:rPr>
            </w:pPr>
            <w:r>
              <w:rPr>
                <w:rFonts w:ascii="Times New Roman"/>
                <w:sz w:val="24"/>
              </w:rPr>
              <w:t>3</w:t>
            </w:r>
          </w:p>
        </w:tc>
      </w:tr>
    </w:tbl>
    <w:p w:rsidR="00FD62D9" w:rsidRDefault="00FD62D9">
      <w:pPr>
        <w:spacing w:line="268" w:lineRule="exact"/>
        <w:rPr>
          <w:rFonts w:ascii="Times New Roman"/>
          <w:sz w:val="24"/>
        </w:rPr>
        <w:sectPr w:rsidR="00FD62D9">
          <w:pgSz w:w="11930" w:h="16850"/>
          <w:pgMar w:top="1300" w:right="900" w:bottom="440" w:left="420" w:header="468" w:footer="245" w:gutter="0"/>
          <w:cols w:space="720"/>
        </w:sectPr>
      </w:pPr>
    </w:p>
    <w:p w:rsidR="00FD62D9" w:rsidRDefault="00FD62D9">
      <w:pPr>
        <w:pStyle w:val="BodyText"/>
        <w:spacing w:before="6"/>
        <w:ind w:left="0"/>
        <w:rPr>
          <w:rFonts w:ascii="Times New Roman"/>
          <w:sz w:val="10"/>
        </w:rPr>
      </w:pPr>
    </w:p>
    <w:tbl>
      <w:tblPr>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8"/>
        <w:gridCol w:w="4847"/>
        <w:gridCol w:w="1825"/>
        <w:gridCol w:w="1494"/>
      </w:tblGrid>
      <w:tr w:rsidR="00FD62D9">
        <w:trPr>
          <w:trHeight w:val="1663"/>
        </w:trPr>
        <w:tc>
          <w:tcPr>
            <w:tcW w:w="848" w:type="dxa"/>
            <w:tcBorders>
              <w:top w:val="nil"/>
            </w:tcBorders>
          </w:tcPr>
          <w:p w:rsidR="00FD62D9" w:rsidRDefault="00FD62D9">
            <w:pPr>
              <w:pStyle w:val="TableParagraph"/>
              <w:ind w:left="0"/>
              <w:rPr>
                <w:rFonts w:ascii="Times New Roman"/>
              </w:rPr>
            </w:pPr>
          </w:p>
        </w:tc>
        <w:tc>
          <w:tcPr>
            <w:tcW w:w="4847" w:type="dxa"/>
            <w:tcBorders>
              <w:top w:val="nil"/>
            </w:tcBorders>
          </w:tcPr>
          <w:p w:rsidR="00FD62D9" w:rsidRDefault="00CC0E13">
            <w:pPr>
              <w:pStyle w:val="TableParagraph"/>
              <w:spacing w:line="268" w:lineRule="exact"/>
              <w:ind w:left="104"/>
              <w:rPr>
                <w:rFonts w:ascii="Times New Roman"/>
                <w:i/>
                <w:sz w:val="24"/>
              </w:rPr>
            </w:pPr>
            <w:r>
              <w:rPr>
                <w:rFonts w:ascii="Times New Roman"/>
                <w:i/>
                <w:sz w:val="24"/>
              </w:rPr>
              <w:t>-zgjidhja planimetrike dhe drita natyrale</w:t>
            </w:r>
          </w:p>
          <w:p w:rsidR="00FD62D9" w:rsidRDefault="00FD62D9">
            <w:pPr>
              <w:pStyle w:val="TableParagraph"/>
              <w:spacing w:before="4"/>
              <w:ind w:left="0"/>
              <w:rPr>
                <w:rFonts w:ascii="Times New Roman"/>
                <w:sz w:val="24"/>
              </w:rPr>
            </w:pPr>
          </w:p>
          <w:p w:rsidR="00FD62D9" w:rsidRDefault="00CC0E13">
            <w:pPr>
              <w:pStyle w:val="TableParagraph"/>
              <w:spacing w:before="1"/>
              <w:ind w:left="104"/>
              <w:rPr>
                <w:rFonts w:ascii="Times New Roman" w:hAnsi="Times New Roman"/>
                <w:i/>
                <w:sz w:val="24"/>
              </w:rPr>
            </w:pPr>
            <w:r>
              <w:rPr>
                <w:rFonts w:ascii="Times New Roman" w:hAnsi="Times New Roman"/>
                <w:i/>
                <w:sz w:val="24"/>
              </w:rPr>
              <w:t>-skema e qarkullimit për personat me aftësi të kufizuar</w:t>
            </w:r>
          </w:p>
          <w:p w:rsidR="00FD62D9" w:rsidRDefault="00FD62D9">
            <w:pPr>
              <w:pStyle w:val="TableParagraph"/>
              <w:spacing w:before="2"/>
              <w:ind w:left="0"/>
              <w:rPr>
                <w:rFonts w:ascii="Times New Roman"/>
                <w:sz w:val="24"/>
              </w:rPr>
            </w:pPr>
          </w:p>
          <w:p w:rsidR="00FD62D9" w:rsidRDefault="00CC0E13">
            <w:pPr>
              <w:pStyle w:val="TableParagraph"/>
              <w:spacing w:line="264" w:lineRule="exact"/>
              <w:ind w:left="104"/>
              <w:rPr>
                <w:rFonts w:ascii="Times New Roman" w:hAnsi="Times New Roman"/>
                <w:i/>
                <w:sz w:val="24"/>
              </w:rPr>
            </w:pPr>
            <w:r>
              <w:rPr>
                <w:rFonts w:ascii="Times New Roman" w:hAnsi="Times New Roman"/>
                <w:i/>
                <w:sz w:val="24"/>
              </w:rPr>
              <w:t>-integrimi i kopshtit me shkollën 9 vjecare</w:t>
            </w:r>
          </w:p>
        </w:tc>
        <w:tc>
          <w:tcPr>
            <w:tcW w:w="1825" w:type="dxa"/>
            <w:tcBorders>
              <w:top w:val="nil"/>
            </w:tcBorders>
          </w:tcPr>
          <w:p w:rsidR="00FD62D9" w:rsidRDefault="00FD62D9">
            <w:pPr>
              <w:pStyle w:val="TableParagraph"/>
              <w:ind w:left="0"/>
              <w:rPr>
                <w:rFonts w:ascii="Times New Roman"/>
              </w:rPr>
            </w:pPr>
          </w:p>
        </w:tc>
        <w:tc>
          <w:tcPr>
            <w:tcW w:w="1494" w:type="dxa"/>
            <w:tcBorders>
              <w:top w:val="nil"/>
            </w:tcBorders>
          </w:tcPr>
          <w:p w:rsidR="00FD62D9" w:rsidRDefault="00FD62D9">
            <w:pPr>
              <w:pStyle w:val="TableParagraph"/>
              <w:ind w:left="0"/>
              <w:rPr>
                <w:rFonts w:ascii="Times New Roman"/>
              </w:rPr>
            </w:pPr>
          </w:p>
        </w:tc>
      </w:tr>
      <w:tr w:rsidR="00FD62D9">
        <w:trPr>
          <w:trHeight w:val="277"/>
        </w:trPr>
        <w:tc>
          <w:tcPr>
            <w:tcW w:w="848" w:type="dxa"/>
          </w:tcPr>
          <w:p w:rsidR="00FD62D9" w:rsidRDefault="00CC0E13">
            <w:pPr>
              <w:pStyle w:val="TableParagraph"/>
              <w:spacing w:line="258" w:lineRule="exact"/>
              <w:ind w:left="108"/>
              <w:rPr>
                <w:rFonts w:ascii="Times New Roman"/>
                <w:sz w:val="24"/>
              </w:rPr>
            </w:pPr>
            <w:r>
              <w:rPr>
                <w:rFonts w:ascii="Times New Roman"/>
                <w:sz w:val="24"/>
              </w:rPr>
              <w:t>TC4</w:t>
            </w:r>
          </w:p>
        </w:tc>
        <w:tc>
          <w:tcPr>
            <w:tcW w:w="4847" w:type="dxa"/>
          </w:tcPr>
          <w:p w:rsidR="00FD62D9" w:rsidRDefault="00CC0E13">
            <w:pPr>
              <w:pStyle w:val="TableParagraph"/>
              <w:spacing w:line="258" w:lineRule="exact"/>
              <w:ind w:left="104"/>
              <w:rPr>
                <w:rFonts w:ascii="Times New Roman" w:hAnsi="Times New Roman"/>
                <w:sz w:val="24"/>
              </w:rPr>
            </w:pPr>
            <w:r>
              <w:rPr>
                <w:rFonts w:ascii="Times New Roman" w:hAnsi="Times New Roman"/>
                <w:sz w:val="24"/>
              </w:rPr>
              <w:t>Konceptimi i shkollës së qendër komunitare</w:t>
            </w:r>
          </w:p>
        </w:tc>
        <w:tc>
          <w:tcPr>
            <w:tcW w:w="1825" w:type="dxa"/>
          </w:tcPr>
          <w:p w:rsidR="00FD62D9" w:rsidRDefault="00CC0E13">
            <w:pPr>
              <w:pStyle w:val="TableParagraph"/>
              <w:spacing w:line="258" w:lineRule="exact"/>
              <w:ind w:left="710" w:right="694"/>
              <w:jc w:val="center"/>
              <w:rPr>
                <w:rFonts w:ascii="Times New Roman"/>
                <w:sz w:val="24"/>
              </w:rPr>
            </w:pPr>
            <w:r>
              <w:rPr>
                <w:rFonts w:ascii="Times New Roman"/>
                <w:sz w:val="24"/>
              </w:rPr>
              <w:t>10</w:t>
            </w:r>
          </w:p>
        </w:tc>
        <w:tc>
          <w:tcPr>
            <w:tcW w:w="1494" w:type="dxa"/>
          </w:tcPr>
          <w:p w:rsidR="00FD62D9" w:rsidRDefault="00CC0E13">
            <w:pPr>
              <w:pStyle w:val="TableParagraph"/>
              <w:spacing w:line="258" w:lineRule="exact"/>
              <w:ind w:left="682"/>
              <w:rPr>
                <w:rFonts w:ascii="Times New Roman"/>
                <w:sz w:val="24"/>
              </w:rPr>
            </w:pPr>
            <w:r>
              <w:rPr>
                <w:rFonts w:ascii="Times New Roman"/>
                <w:sz w:val="24"/>
              </w:rPr>
              <w:t>3</w:t>
            </w:r>
          </w:p>
        </w:tc>
      </w:tr>
      <w:tr w:rsidR="00FD62D9">
        <w:trPr>
          <w:trHeight w:val="551"/>
        </w:trPr>
        <w:tc>
          <w:tcPr>
            <w:tcW w:w="848" w:type="dxa"/>
          </w:tcPr>
          <w:p w:rsidR="00FD62D9" w:rsidRDefault="00CC0E13">
            <w:pPr>
              <w:pStyle w:val="TableParagraph"/>
              <w:spacing w:line="268" w:lineRule="exact"/>
              <w:ind w:left="108"/>
              <w:rPr>
                <w:rFonts w:ascii="Times New Roman"/>
                <w:sz w:val="24"/>
              </w:rPr>
            </w:pPr>
            <w:r>
              <w:rPr>
                <w:rFonts w:ascii="Times New Roman"/>
                <w:sz w:val="24"/>
              </w:rPr>
              <w:t>TC5</w:t>
            </w:r>
          </w:p>
        </w:tc>
        <w:tc>
          <w:tcPr>
            <w:tcW w:w="4847" w:type="dxa"/>
          </w:tcPr>
          <w:p w:rsidR="00FD62D9" w:rsidRDefault="00CC0E13">
            <w:pPr>
              <w:pStyle w:val="TableParagraph"/>
              <w:spacing w:line="268" w:lineRule="exact"/>
              <w:ind w:left="104"/>
              <w:rPr>
                <w:rFonts w:ascii="Times New Roman" w:hAnsi="Times New Roman"/>
                <w:sz w:val="24"/>
              </w:rPr>
            </w:pPr>
            <w:r>
              <w:rPr>
                <w:rFonts w:ascii="Times New Roman" w:hAnsi="Times New Roman"/>
                <w:sz w:val="24"/>
              </w:rPr>
              <w:t>Teknikat inovative në fushën e kursimit të</w:t>
            </w:r>
          </w:p>
          <w:p w:rsidR="00FD62D9" w:rsidRDefault="00CC0E13">
            <w:pPr>
              <w:pStyle w:val="TableParagraph"/>
              <w:spacing w:line="264" w:lineRule="exact"/>
              <w:ind w:left="104"/>
              <w:rPr>
                <w:rFonts w:ascii="Times New Roman" w:hAnsi="Times New Roman"/>
                <w:sz w:val="24"/>
              </w:rPr>
            </w:pPr>
            <w:r>
              <w:rPr>
                <w:rFonts w:ascii="Times New Roman" w:hAnsi="Times New Roman"/>
                <w:sz w:val="24"/>
              </w:rPr>
              <w:t>energjisë</w:t>
            </w:r>
          </w:p>
        </w:tc>
        <w:tc>
          <w:tcPr>
            <w:tcW w:w="1825" w:type="dxa"/>
          </w:tcPr>
          <w:p w:rsidR="00FD62D9" w:rsidRDefault="00CC0E13">
            <w:pPr>
              <w:pStyle w:val="TableParagraph"/>
              <w:spacing w:line="268" w:lineRule="exact"/>
              <w:ind w:left="16"/>
              <w:jc w:val="center"/>
              <w:rPr>
                <w:rFonts w:ascii="Times New Roman"/>
                <w:sz w:val="24"/>
              </w:rPr>
            </w:pPr>
            <w:r>
              <w:rPr>
                <w:rFonts w:ascii="Times New Roman"/>
                <w:sz w:val="24"/>
              </w:rPr>
              <w:t>5</w:t>
            </w:r>
          </w:p>
        </w:tc>
        <w:tc>
          <w:tcPr>
            <w:tcW w:w="1494" w:type="dxa"/>
          </w:tcPr>
          <w:p w:rsidR="00FD62D9" w:rsidRDefault="00CC0E13">
            <w:pPr>
              <w:pStyle w:val="TableParagraph"/>
              <w:spacing w:line="268" w:lineRule="exact"/>
              <w:ind w:left="682"/>
              <w:rPr>
                <w:rFonts w:ascii="Times New Roman"/>
                <w:sz w:val="24"/>
              </w:rPr>
            </w:pPr>
            <w:r>
              <w:rPr>
                <w:rFonts w:ascii="Times New Roman"/>
                <w:sz w:val="24"/>
              </w:rPr>
              <w:t>1</w:t>
            </w:r>
          </w:p>
        </w:tc>
      </w:tr>
      <w:tr w:rsidR="00FD62D9">
        <w:trPr>
          <w:trHeight w:val="275"/>
        </w:trPr>
        <w:tc>
          <w:tcPr>
            <w:tcW w:w="848" w:type="dxa"/>
          </w:tcPr>
          <w:p w:rsidR="00FD62D9" w:rsidRDefault="00CC0E13">
            <w:pPr>
              <w:pStyle w:val="TableParagraph"/>
              <w:spacing w:line="255" w:lineRule="exact"/>
              <w:ind w:left="108"/>
              <w:rPr>
                <w:rFonts w:ascii="Times New Roman"/>
                <w:sz w:val="24"/>
              </w:rPr>
            </w:pPr>
            <w:r>
              <w:rPr>
                <w:rFonts w:ascii="Times New Roman"/>
                <w:sz w:val="24"/>
              </w:rPr>
              <w:t>TC6</w:t>
            </w:r>
          </w:p>
        </w:tc>
        <w:tc>
          <w:tcPr>
            <w:tcW w:w="4847" w:type="dxa"/>
          </w:tcPr>
          <w:p w:rsidR="00FD62D9" w:rsidRDefault="00CC0E13">
            <w:pPr>
              <w:pStyle w:val="TableParagraph"/>
              <w:spacing w:line="255" w:lineRule="exact"/>
              <w:ind w:left="104"/>
              <w:rPr>
                <w:rFonts w:ascii="Times New Roman" w:hAnsi="Times New Roman"/>
                <w:sz w:val="24"/>
              </w:rPr>
            </w:pPr>
            <w:r>
              <w:rPr>
                <w:rFonts w:ascii="Times New Roman" w:hAnsi="Times New Roman"/>
                <w:sz w:val="24"/>
              </w:rPr>
              <w:t>Materialet e përdorura</w:t>
            </w:r>
          </w:p>
        </w:tc>
        <w:tc>
          <w:tcPr>
            <w:tcW w:w="1825" w:type="dxa"/>
          </w:tcPr>
          <w:p w:rsidR="00FD62D9" w:rsidRDefault="00CC0E13">
            <w:pPr>
              <w:pStyle w:val="TableParagraph"/>
              <w:spacing w:line="255" w:lineRule="exact"/>
              <w:ind w:left="710" w:right="694"/>
              <w:jc w:val="center"/>
              <w:rPr>
                <w:rFonts w:ascii="Times New Roman"/>
                <w:sz w:val="24"/>
              </w:rPr>
            </w:pPr>
            <w:r>
              <w:rPr>
                <w:rFonts w:ascii="Times New Roman"/>
                <w:sz w:val="24"/>
              </w:rPr>
              <w:t>10</w:t>
            </w:r>
          </w:p>
        </w:tc>
        <w:tc>
          <w:tcPr>
            <w:tcW w:w="1494" w:type="dxa"/>
          </w:tcPr>
          <w:p w:rsidR="00FD62D9" w:rsidRDefault="00CC0E13">
            <w:pPr>
              <w:pStyle w:val="TableParagraph"/>
              <w:spacing w:line="255" w:lineRule="exact"/>
              <w:ind w:left="682"/>
              <w:rPr>
                <w:rFonts w:ascii="Times New Roman"/>
                <w:sz w:val="24"/>
              </w:rPr>
            </w:pPr>
            <w:r>
              <w:rPr>
                <w:rFonts w:ascii="Times New Roman"/>
                <w:sz w:val="24"/>
              </w:rPr>
              <w:t>3</w:t>
            </w:r>
          </w:p>
        </w:tc>
      </w:tr>
      <w:tr w:rsidR="00FD62D9">
        <w:trPr>
          <w:trHeight w:val="277"/>
        </w:trPr>
        <w:tc>
          <w:tcPr>
            <w:tcW w:w="848" w:type="dxa"/>
          </w:tcPr>
          <w:p w:rsidR="00FD62D9" w:rsidRDefault="00FD62D9">
            <w:pPr>
              <w:pStyle w:val="TableParagraph"/>
              <w:ind w:left="0"/>
              <w:rPr>
                <w:rFonts w:ascii="Times New Roman"/>
                <w:sz w:val="20"/>
              </w:rPr>
            </w:pPr>
          </w:p>
        </w:tc>
        <w:tc>
          <w:tcPr>
            <w:tcW w:w="4847" w:type="dxa"/>
          </w:tcPr>
          <w:p w:rsidR="00FD62D9" w:rsidRDefault="00CC0E13">
            <w:pPr>
              <w:pStyle w:val="TableParagraph"/>
              <w:spacing w:line="258" w:lineRule="exact"/>
              <w:ind w:left="104"/>
              <w:rPr>
                <w:rFonts w:ascii="Times New Roman"/>
                <w:b/>
                <w:sz w:val="24"/>
              </w:rPr>
            </w:pPr>
            <w:r>
              <w:rPr>
                <w:rFonts w:ascii="Times New Roman"/>
                <w:b/>
                <w:sz w:val="24"/>
              </w:rPr>
              <w:t>KRITERET TOTALE TEKNIKE</w:t>
            </w:r>
          </w:p>
        </w:tc>
        <w:tc>
          <w:tcPr>
            <w:tcW w:w="1825" w:type="dxa"/>
          </w:tcPr>
          <w:p w:rsidR="00FD62D9" w:rsidRDefault="00CC0E13">
            <w:pPr>
              <w:pStyle w:val="TableParagraph"/>
              <w:spacing w:line="258" w:lineRule="exact"/>
              <w:ind w:left="710" w:right="694"/>
              <w:jc w:val="center"/>
              <w:rPr>
                <w:rFonts w:ascii="Times New Roman"/>
                <w:b/>
                <w:sz w:val="24"/>
              </w:rPr>
            </w:pPr>
            <w:r>
              <w:rPr>
                <w:rFonts w:ascii="Times New Roman"/>
                <w:b/>
                <w:sz w:val="24"/>
              </w:rPr>
              <w:t>50</w:t>
            </w:r>
          </w:p>
        </w:tc>
        <w:tc>
          <w:tcPr>
            <w:tcW w:w="1494" w:type="dxa"/>
          </w:tcPr>
          <w:p w:rsidR="00FD62D9" w:rsidRDefault="00FD62D9">
            <w:pPr>
              <w:pStyle w:val="TableParagraph"/>
              <w:ind w:left="0"/>
              <w:rPr>
                <w:rFonts w:ascii="Times New Roman"/>
                <w:sz w:val="20"/>
              </w:rPr>
            </w:pPr>
          </w:p>
        </w:tc>
      </w:tr>
      <w:tr w:rsidR="00FD62D9">
        <w:trPr>
          <w:trHeight w:val="551"/>
        </w:trPr>
        <w:tc>
          <w:tcPr>
            <w:tcW w:w="848" w:type="dxa"/>
          </w:tcPr>
          <w:p w:rsidR="00FD62D9" w:rsidRDefault="00CC0E13">
            <w:pPr>
              <w:pStyle w:val="TableParagraph"/>
              <w:spacing w:line="268" w:lineRule="exact"/>
              <w:ind w:left="108"/>
              <w:rPr>
                <w:rFonts w:ascii="Times New Roman"/>
                <w:sz w:val="24"/>
              </w:rPr>
            </w:pPr>
            <w:r>
              <w:rPr>
                <w:rFonts w:ascii="Times New Roman"/>
                <w:sz w:val="24"/>
              </w:rPr>
              <w:t>FC1</w:t>
            </w:r>
          </w:p>
        </w:tc>
        <w:tc>
          <w:tcPr>
            <w:tcW w:w="4847" w:type="dxa"/>
          </w:tcPr>
          <w:p w:rsidR="00FD62D9" w:rsidRDefault="00CC0E13">
            <w:pPr>
              <w:pStyle w:val="TableParagraph"/>
              <w:spacing w:line="268" w:lineRule="exact"/>
              <w:ind w:left="104"/>
              <w:rPr>
                <w:rFonts w:ascii="Times New Roman" w:hAnsi="Times New Roman"/>
                <w:sz w:val="24"/>
              </w:rPr>
            </w:pPr>
            <w:r>
              <w:rPr>
                <w:rFonts w:ascii="Times New Roman" w:hAnsi="Times New Roman"/>
                <w:sz w:val="24"/>
              </w:rPr>
              <w:t>Oferta ekonomike për projektimin, ndërtimin,</w:t>
            </w:r>
          </w:p>
          <w:p w:rsidR="00FD62D9" w:rsidRDefault="00CC0E13">
            <w:pPr>
              <w:pStyle w:val="TableParagraph"/>
              <w:spacing w:line="264" w:lineRule="exact"/>
              <w:ind w:left="104"/>
              <w:rPr>
                <w:rFonts w:ascii="Times New Roman"/>
                <w:sz w:val="24"/>
              </w:rPr>
            </w:pPr>
            <w:r>
              <w:rPr>
                <w:rFonts w:ascii="Times New Roman"/>
                <w:sz w:val="24"/>
              </w:rPr>
              <w:t>mobilimin dhe mbikqyrjen</w:t>
            </w:r>
          </w:p>
        </w:tc>
        <w:tc>
          <w:tcPr>
            <w:tcW w:w="1825" w:type="dxa"/>
          </w:tcPr>
          <w:p w:rsidR="00FD62D9" w:rsidRDefault="00CC0E13">
            <w:pPr>
              <w:pStyle w:val="TableParagraph"/>
              <w:spacing w:line="268" w:lineRule="exact"/>
              <w:ind w:left="710" w:right="694"/>
              <w:jc w:val="center"/>
              <w:rPr>
                <w:rFonts w:ascii="Times New Roman"/>
                <w:sz w:val="24"/>
              </w:rPr>
            </w:pPr>
            <w:r>
              <w:rPr>
                <w:rFonts w:ascii="Times New Roman"/>
                <w:sz w:val="24"/>
              </w:rPr>
              <w:t>30</w:t>
            </w:r>
          </w:p>
        </w:tc>
        <w:tc>
          <w:tcPr>
            <w:tcW w:w="1494" w:type="dxa"/>
          </w:tcPr>
          <w:p w:rsidR="00FD62D9" w:rsidRDefault="00FD62D9">
            <w:pPr>
              <w:pStyle w:val="TableParagraph"/>
              <w:ind w:left="0"/>
              <w:rPr>
                <w:rFonts w:ascii="Times New Roman"/>
              </w:rPr>
            </w:pPr>
          </w:p>
        </w:tc>
      </w:tr>
      <w:tr w:rsidR="00FD62D9">
        <w:trPr>
          <w:trHeight w:val="551"/>
        </w:trPr>
        <w:tc>
          <w:tcPr>
            <w:tcW w:w="848" w:type="dxa"/>
          </w:tcPr>
          <w:p w:rsidR="00FD62D9" w:rsidRDefault="00CC0E13">
            <w:pPr>
              <w:pStyle w:val="TableParagraph"/>
              <w:spacing w:line="268" w:lineRule="exact"/>
              <w:ind w:left="108"/>
              <w:rPr>
                <w:rFonts w:ascii="Times New Roman"/>
                <w:sz w:val="24"/>
              </w:rPr>
            </w:pPr>
            <w:r>
              <w:rPr>
                <w:rFonts w:ascii="Times New Roman"/>
                <w:sz w:val="24"/>
              </w:rPr>
              <w:t>FC2</w:t>
            </w:r>
          </w:p>
        </w:tc>
        <w:tc>
          <w:tcPr>
            <w:tcW w:w="4847" w:type="dxa"/>
          </w:tcPr>
          <w:p w:rsidR="00FD62D9" w:rsidRDefault="00CC0E13">
            <w:pPr>
              <w:pStyle w:val="TableParagraph"/>
              <w:spacing w:line="268" w:lineRule="exact"/>
              <w:ind w:left="104"/>
              <w:rPr>
                <w:rFonts w:ascii="Times New Roman" w:hAnsi="Times New Roman"/>
                <w:sz w:val="24"/>
              </w:rPr>
            </w:pPr>
            <w:r>
              <w:rPr>
                <w:rFonts w:ascii="Times New Roman" w:hAnsi="Times New Roman"/>
                <w:sz w:val="24"/>
              </w:rPr>
              <w:t>Oferta ekonomike për mirëmbajtjen deri në</w:t>
            </w:r>
          </w:p>
          <w:p w:rsidR="00FD62D9" w:rsidRDefault="00CC0E13">
            <w:pPr>
              <w:pStyle w:val="TableParagraph"/>
              <w:spacing w:line="264" w:lineRule="exact"/>
              <w:ind w:left="104"/>
              <w:rPr>
                <w:rFonts w:ascii="Times New Roman" w:hAnsi="Times New Roman"/>
                <w:sz w:val="24"/>
              </w:rPr>
            </w:pPr>
            <w:r>
              <w:rPr>
                <w:rFonts w:ascii="Times New Roman" w:hAnsi="Times New Roman"/>
                <w:sz w:val="24"/>
              </w:rPr>
              <w:t>fund të kontratës</w:t>
            </w:r>
          </w:p>
        </w:tc>
        <w:tc>
          <w:tcPr>
            <w:tcW w:w="1825" w:type="dxa"/>
          </w:tcPr>
          <w:p w:rsidR="00FD62D9" w:rsidRDefault="00CC0E13">
            <w:pPr>
              <w:pStyle w:val="TableParagraph"/>
              <w:spacing w:line="268" w:lineRule="exact"/>
              <w:ind w:left="16"/>
              <w:jc w:val="center"/>
              <w:rPr>
                <w:rFonts w:ascii="Times New Roman"/>
                <w:sz w:val="24"/>
              </w:rPr>
            </w:pPr>
            <w:r>
              <w:rPr>
                <w:rFonts w:ascii="Times New Roman"/>
                <w:sz w:val="24"/>
              </w:rPr>
              <w:t>5</w:t>
            </w:r>
          </w:p>
        </w:tc>
        <w:tc>
          <w:tcPr>
            <w:tcW w:w="1494" w:type="dxa"/>
          </w:tcPr>
          <w:p w:rsidR="00FD62D9" w:rsidRDefault="00FD62D9">
            <w:pPr>
              <w:pStyle w:val="TableParagraph"/>
              <w:ind w:left="0"/>
              <w:rPr>
                <w:rFonts w:ascii="Times New Roman"/>
              </w:rPr>
            </w:pPr>
          </w:p>
        </w:tc>
      </w:tr>
      <w:tr w:rsidR="00FD62D9">
        <w:trPr>
          <w:trHeight w:val="277"/>
        </w:trPr>
        <w:tc>
          <w:tcPr>
            <w:tcW w:w="848" w:type="dxa"/>
          </w:tcPr>
          <w:p w:rsidR="00FD62D9" w:rsidRDefault="00CC0E13">
            <w:pPr>
              <w:pStyle w:val="TableParagraph"/>
              <w:spacing w:line="258" w:lineRule="exact"/>
              <w:ind w:left="108"/>
              <w:rPr>
                <w:rFonts w:ascii="Times New Roman"/>
                <w:sz w:val="24"/>
              </w:rPr>
            </w:pPr>
            <w:r>
              <w:rPr>
                <w:rFonts w:ascii="Times New Roman"/>
                <w:sz w:val="24"/>
              </w:rPr>
              <w:t>FC3</w:t>
            </w:r>
          </w:p>
        </w:tc>
        <w:tc>
          <w:tcPr>
            <w:tcW w:w="4847" w:type="dxa"/>
          </w:tcPr>
          <w:p w:rsidR="00FD62D9" w:rsidRDefault="00CC0E13">
            <w:pPr>
              <w:pStyle w:val="TableParagraph"/>
              <w:spacing w:line="258" w:lineRule="exact"/>
              <w:ind w:left="104"/>
              <w:rPr>
                <w:rFonts w:ascii="Times New Roman" w:hAnsi="Times New Roman"/>
                <w:sz w:val="24"/>
              </w:rPr>
            </w:pPr>
            <w:r>
              <w:rPr>
                <w:rFonts w:ascii="Times New Roman" w:hAnsi="Times New Roman"/>
                <w:sz w:val="24"/>
              </w:rPr>
              <w:t>Oferta ekonomike për marzhin e fitimit</w:t>
            </w:r>
          </w:p>
        </w:tc>
        <w:tc>
          <w:tcPr>
            <w:tcW w:w="1825" w:type="dxa"/>
          </w:tcPr>
          <w:p w:rsidR="00FD62D9" w:rsidRDefault="00CC0E13">
            <w:pPr>
              <w:pStyle w:val="TableParagraph"/>
              <w:spacing w:line="258" w:lineRule="exact"/>
              <w:ind w:left="710" w:right="694"/>
              <w:jc w:val="center"/>
              <w:rPr>
                <w:rFonts w:ascii="Times New Roman"/>
                <w:sz w:val="24"/>
              </w:rPr>
            </w:pPr>
            <w:r>
              <w:rPr>
                <w:rFonts w:ascii="Times New Roman"/>
                <w:sz w:val="24"/>
              </w:rPr>
              <w:t>15</w:t>
            </w:r>
          </w:p>
        </w:tc>
        <w:tc>
          <w:tcPr>
            <w:tcW w:w="1494" w:type="dxa"/>
          </w:tcPr>
          <w:p w:rsidR="00FD62D9" w:rsidRDefault="00FD62D9">
            <w:pPr>
              <w:pStyle w:val="TableParagraph"/>
              <w:ind w:left="0"/>
              <w:rPr>
                <w:rFonts w:ascii="Times New Roman"/>
                <w:sz w:val="20"/>
              </w:rPr>
            </w:pPr>
          </w:p>
        </w:tc>
      </w:tr>
      <w:tr w:rsidR="00FD62D9">
        <w:trPr>
          <w:trHeight w:val="275"/>
        </w:trPr>
        <w:tc>
          <w:tcPr>
            <w:tcW w:w="848" w:type="dxa"/>
          </w:tcPr>
          <w:p w:rsidR="00FD62D9" w:rsidRDefault="00FD62D9">
            <w:pPr>
              <w:pStyle w:val="TableParagraph"/>
              <w:ind w:left="0"/>
              <w:rPr>
                <w:rFonts w:ascii="Times New Roman"/>
                <w:sz w:val="20"/>
              </w:rPr>
            </w:pPr>
          </w:p>
        </w:tc>
        <w:tc>
          <w:tcPr>
            <w:tcW w:w="4847" w:type="dxa"/>
          </w:tcPr>
          <w:p w:rsidR="00FD62D9" w:rsidRDefault="00CC0E13">
            <w:pPr>
              <w:pStyle w:val="TableParagraph"/>
              <w:spacing w:line="255" w:lineRule="exact"/>
              <w:ind w:left="104"/>
              <w:rPr>
                <w:rFonts w:ascii="Times New Roman"/>
                <w:b/>
                <w:sz w:val="24"/>
              </w:rPr>
            </w:pPr>
            <w:r>
              <w:rPr>
                <w:rFonts w:ascii="Times New Roman"/>
                <w:b/>
                <w:sz w:val="24"/>
              </w:rPr>
              <w:t>KRITERET TOTALE FINANCIARE</w:t>
            </w:r>
          </w:p>
        </w:tc>
        <w:tc>
          <w:tcPr>
            <w:tcW w:w="1825" w:type="dxa"/>
          </w:tcPr>
          <w:p w:rsidR="00FD62D9" w:rsidRDefault="00CC0E13">
            <w:pPr>
              <w:pStyle w:val="TableParagraph"/>
              <w:spacing w:line="255" w:lineRule="exact"/>
              <w:ind w:left="710" w:right="694"/>
              <w:jc w:val="center"/>
              <w:rPr>
                <w:rFonts w:ascii="Times New Roman"/>
                <w:b/>
                <w:sz w:val="24"/>
              </w:rPr>
            </w:pPr>
            <w:r>
              <w:rPr>
                <w:rFonts w:ascii="Times New Roman"/>
                <w:b/>
                <w:sz w:val="24"/>
              </w:rPr>
              <w:t>50</w:t>
            </w:r>
          </w:p>
        </w:tc>
        <w:tc>
          <w:tcPr>
            <w:tcW w:w="1494" w:type="dxa"/>
          </w:tcPr>
          <w:p w:rsidR="00FD62D9" w:rsidRDefault="00FD62D9">
            <w:pPr>
              <w:pStyle w:val="TableParagraph"/>
              <w:ind w:left="0"/>
              <w:rPr>
                <w:rFonts w:ascii="Times New Roman"/>
                <w:sz w:val="20"/>
              </w:rPr>
            </w:pPr>
          </w:p>
        </w:tc>
      </w:tr>
      <w:tr w:rsidR="00FD62D9">
        <w:trPr>
          <w:trHeight w:val="277"/>
        </w:trPr>
        <w:tc>
          <w:tcPr>
            <w:tcW w:w="848" w:type="dxa"/>
          </w:tcPr>
          <w:p w:rsidR="00FD62D9" w:rsidRDefault="00FD62D9">
            <w:pPr>
              <w:pStyle w:val="TableParagraph"/>
              <w:ind w:left="0"/>
              <w:rPr>
                <w:rFonts w:ascii="Times New Roman"/>
                <w:sz w:val="20"/>
              </w:rPr>
            </w:pPr>
          </w:p>
        </w:tc>
        <w:tc>
          <w:tcPr>
            <w:tcW w:w="4847" w:type="dxa"/>
          </w:tcPr>
          <w:p w:rsidR="00FD62D9" w:rsidRDefault="00CC0E13">
            <w:pPr>
              <w:pStyle w:val="TableParagraph"/>
              <w:spacing w:line="258" w:lineRule="exact"/>
              <w:ind w:left="104"/>
              <w:rPr>
                <w:rFonts w:ascii="Times New Roman"/>
                <w:b/>
                <w:i/>
                <w:sz w:val="24"/>
              </w:rPr>
            </w:pPr>
            <w:r>
              <w:rPr>
                <w:rFonts w:ascii="Times New Roman"/>
                <w:b/>
                <w:i/>
                <w:sz w:val="24"/>
              </w:rPr>
              <w:t>TOTALI</w:t>
            </w:r>
          </w:p>
        </w:tc>
        <w:tc>
          <w:tcPr>
            <w:tcW w:w="1825" w:type="dxa"/>
          </w:tcPr>
          <w:p w:rsidR="00FD62D9" w:rsidRDefault="00CC0E13">
            <w:pPr>
              <w:pStyle w:val="TableParagraph"/>
              <w:spacing w:line="258" w:lineRule="exact"/>
              <w:ind w:left="710" w:right="694"/>
              <w:jc w:val="center"/>
              <w:rPr>
                <w:rFonts w:ascii="Times New Roman"/>
                <w:b/>
                <w:sz w:val="24"/>
              </w:rPr>
            </w:pPr>
            <w:r>
              <w:rPr>
                <w:rFonts w:ascii="Times New Roman"/>
                <w:b/>
                <w:sz w:val="24"/>
              </w:rPr>
              <w:t>100</w:t>
            </w:r>
          </w:p>
        </w:tc>
        <w:tc>
          <w:tcPr>
            <w:tcW w:w="1494" w:type="dxa"/>
          </w:tcPr>
          <w:p w:rsidR="00FD62D9" w:rsidRDefault="00FD62D9">
            <w:pPr>
              <w:pStyle w:val="TableParagraph"/>
              <w:ind w:left="0"/>
              <w:rPr>
                <w:rFonts w:ascii="Times New Roman"/>
                <w:sz w:val="20"/>
              </w:rPr>
            </w:pPr>
          </w:p>
        </w:tc>
      </w:tr>
    </w:tbl>
    <w:p w:rsidR="00FD62D9" w:rsidRDefault="00FD62D9">
      <w:pPr>
        <w:rPr>
          <w:rFonts w:ascii="Times New Roman"/>
          <w:sz w:val="20"/>
        </w:rPr>
        <w:sectPr w:rsidR="00FD62D9">
          <w:pgSz w:w="11930" w:h="16850"/>
          <w:pgMar w:top="1300" w:right="900" w:bottom="440" w:left="420" w:header="468" w:footer="245" w:gutter="0"/>
          <w:cols w:space="720"/>
        </w:sectPr>
      </w:pPr>
    </w:p>
    <w:p w:rsidR="00FD62D9" w:rsidRDefault="00FD62D9">
      <w:pPr>
        <w:pStyle w:val="BodyText"/>
        <w:ind w:left="0"/>
        <w:rPr>
          <w:rFonts w:ascii="Times New Roman"/>
        </w:rPr>
      </w:pPr>
    </w:p>
    <w:p w:rsidR="00FD62D9" w:rsidRDefault="00FD62D9">
      <w:pPr>
        <w:pStyle w:val="BodyText"/>
        <w:spacing w:before="4"/>
        <w:ind w:left="0"/>
        <w:rPr>
          <w:rFonts w:ascii="Times New Roman"/>
          <w:sz w:val="28"/>
        </w:rPr>
      </w:pPr>
    </w:p>
    <w:p w:rsidR="00FD62D9" w:rsidRDefault="00CC0E13">
      <w:pPr>
        <w:spacing w:before="90"/>
        <w:ind w:left="866" w:right="449"/>
        <w:jc w:val="center"/>
        <w:rPr>
          <w:rFonts w:ascii="Times New Roman"/>
          <w:b/>
          <w:sz w:val="24"/>
        </w:rPr>
      </w:pPr>
      <w:r>
        <w:rPr>
          <w:rFonts w:ascii="Times New Roman"/>
          <w:b/>
          <w:sz w:val="24"/>
        </w:rPr>
        <w:t>KRITERET TEKNIKE</w:t>
      </w:r>
    </w:p>
    <w:p w:rsidR="00FD62D9" w:rsidRDefault="00FD62D9">
      <w:pPr>
        <w:pStyle w:val="BodyText"/>
        <w:ind w:left="0"/>
        <w:rPr>
          <w:rFonts w:ascii="Times New Roman"/>
          <w:b/>
          <w:sz w:val="26"/>
        </w:rPr>
      </w:pPr>
    </w:p>
    <w:p w:rsidR="00FD62D9" w:rsidRDefault="00FD62D9">
      <w:pPr>
        <w:pStyle w:val="BodyText"/>
        <w:ind w:left="0"/>
        <w:rPr>
          <w:rFonts w:ascii="Times New Roman"/>
          <w:b/>
          <w:sz w:val="22"/>
        </w:rPr>
      </w:pPr>
    </w:p>
    <w:p w:rsidR="00FD62D9" w:rsidRDefault="00CC0E13">
      <w:pPr>
        <w:ind w:left="881" w:right="458"/>
        <w:jc w:val="both"/>
        <w:rPr>
          <w:rFonts w:ascii="Times New Roman" w:hAnsi="Times New Roman"/>
          <w:b/>
          <w:sz w:val="24"/>
        </w:rPr>
      </w:pPr>
      <w:r>
        <w:rPr>
          <w:rFonts w:ascii="Times New Roman" w:hAnsi="Times New Roman"/>
          <w:b/>
          <w:sz w:val="24"/>
        </w:rPr>
        <w:t>TC1: Ideja e përgjithshme dhe koncepti i projektit – 5 pikë (pragu minimal/rezultat kalues – 1</w:t>
      </w:r>
      <w:r>
        <w:rPr>
          <w:rFonts w:ascii="Times New Roman" w:hAnsi="Times New Roman"/>
          <w:b/>
          <w:spacing w:val="-1"/>
          <w:sz w:val="24"/>
        </w:rPr>
        <w:t xml:space="preserve"> </w:t>
      </w:r>
      <w:r>
        <w:rPr>
          <w:rFonts w:ascii="Times New Roman" w:hAnsi="Times New Roman"/>
          <w:b/>
          <w:sz w:val="24"/>
        </w:rPr>
        <w:t>pikë)</w:t>
      </w:r>
    </w:p>
    <w:p w:rsidR="00FD62D9" w:rsidRDefault="00FD62D9">
      <w:pPr>
        <w:pStyle w:val="BodyText"/>
        <w:spacing w:before="7"/>
        <w:ind w:left="0"/>
        <w:rPr>
          <w:rFonts w:ascii="Times New Roman"/>
          <w:b/>
          <w:sz w:val="23"/>
        </w:rPr>
      </w:pPr>
    </w:p>
    <w:p w:rsidR="00FD62D9" w:rsidRDefault="00CC0E13">
      <w:pPr>
        <w:ind w:left="881" w:right="457"/>
        <w:jc w:val="both"/>
        <w:rPr>
          <w:rFonts w:ascii="Times New Roman" w:hAnsi="Times New Roman"/>
          <w:sz w:val="24"/>
        </w:rPr>
      </w:pPr>
      <w:r>
        <w:rPr>
          <w:rFonts w:ascii="Times New Roman" w:hAnsi="Times New Roman"/>
          <w:sz w:val="24"/>
        </w:rPr>
        <w:t>Ofertuesit do të vlerësohen ne bazë të konceptit të projektit të paraqitur dhe tërësinë e ideve që gjenerojnë formën finale të objektit dhe hapësirave përreth tij. Ofertuesit duhet të paraqesin një shtjellim të detajuar nga ideja fillesare deri tek zgjidhja përfundimtare e projektit. Koncepti i projektit do të vlerësohet mbi bazën e marrëdhënies dhe ndërveprimit të pjesës së eksterierit me atë të interierit.</w:t>
      </w:r>
    </w:p>
    <w:p w:rsidR="00FD62D9" w:rsidRDefault="00FD62D9">
      <w:pPr>
        <w:pStyle w:val="BodyText"/>
        <w:spacing w:before="3"/>
        <w:ind w:left="0"/>
        <w:rPr>
          <w:rFonts w:ascii="Times New Roman"/>
          <w:sz w:val="24"/>
        </w:rPr>
      </w:pPr>
    </w:p>
    <w:p w:rsidR="00FD62D9" w:rsidRDefault="00CC0E13">
      <w:pPr>
        <w:ind w:left="881" w:right="461"/>
        <w:jc w:val="both"/>
        <w:rPr>
          <w:rFonts w:ascii="Times New Roman" w:hAnsi="Times New Roman"/>
          <w:b/>
          <w:sz w:val="24"/>
        </w:rPr>
      </w:pPr>
      <w:r>
        <w:rPr>
          <w:rFonts w:ascii="Times New Roman" w:hAnsi="Times New Roman"/>
          <w:b/>
          <w:sz w:val="24"/>
        </w:rPr>
        <w:t>TC2: Zgjidhja e tipologjisë arkitektonike të shkollave – 10 pikë (pragu minimal/rezultat kalues – 3 pikë)</w:t>
      </w:r>
    </w:p>
    <w:p w:rsidR="00FD62D9" w:rsidRDefault="00FD62D9">
      <w:pPr>
        <w:pStyle w:val="BodyText"/>
        <w:spacing w:before="7"/>
        <w:ind w:left="0"/>
        <w:rPr>
          <w:rFonts w:ascii="Times New Roman"/>
          <w:b/>
          <w:sz w:val="23"/>
        </w:rPr>
      </w:pPr>
    </w:p>
    <w:p w:rsidR="00FD62D9" w:rsidRDefault="00CC0E13">
      <w:pPr>
        <w:ind w:left="881" w:right="461"/>
        <w:jc w:val="both"/>
        <w:rPr>
          <w:rFonts w:ascii="Times New Roman" w:hAnsi="Times New Roman"/>
          <w:sz w:val="24"/>
        </w:rPr>
      </w:pPr>
      <w:r>
        <w:rPr>
          <w:rFonts w:ascii="Times New Roman" w:hAnsi="Times New Roman"/>
          <w:sz w:val="24"/>
        </w:rPr>
        <w:t>Tipologjia arkitektonike lidhet me shtirjen e objekteve në horizontalitet dhe vertikalitet, dhe ofertat e paraqitura do të vlerësohen duke marrë në konsideratë elementët e mëposhtëm:</w:t>
      </w:r>
    </w:p>
    <w:p w:rsidR="00FD62D9" w:rsidRDefault="00FD62D9">
      <w:pPr>
        <w:pStyle w:val="BodyText"/>
        <w:ind w:left="0"/>
        <w:rPr>
          <w:rFonts w:ascii="Times New Roman"/>
          <w:sz w:val="24"/>
        </w:rPr>
      </w:pPr>
    </w:p>
    <w:p w:rsidR="00FD62D9" w:rsidRDefault="00CC0E13">
      <w:pPr>
        <w:ind w:left="881" w:right="461"/>
        <w:jc w:val="both"/>
        <w:rPr>
          <w:rFonts w:ascii="Times New Roman" w:hAnsi="Times New Roman"/>
          <w:sz w:val="24"/>
        </w:rPr>
      </w:pPr>
      <w:r>
        <w:rPr>
          <w:rFonts w:ascii="Times New Roman" w:hAnsi="Times New Roman"/>
          <w:sz w:val="24"/>
        </w:rPr>
        <w:t>-planvendosja në terren e objekteve, duke marrë parasysh orientimin ndaj dritës, hijëzimin aty ku është e nevojshme, organizimin e oborreve dhe terreneve</w:t>
      </w:r>
      <w:r>
        <w:rPr>
          <w:rFonts w:ascii="Times New Roman" w:hAnsi="Times New Roman"/>
          <w:spacing w:val="-5"/>
          <w:sz w:val="24"/>
        </w:rPr>
        <w:t xml:space="preserve"> </w:t>
      </w:r>
      <w:r>
        <w:rPr>
          <w:rFonts w:ascii="Times New Roman" w:hAnsi="Times New Roman"/>
          <w:sz w:val="24"/>
        </w:rPr>
        <w:t>sportive.</w:t>
      </w:r>
    </w:p>
    <w:p w:rsidR="00FD62D9" w:rsidRDefault="00CC0E13">
      <w:pPr>
        <w:ind w:left="881" w:right="456"/>
        <w:jc w:val="both"/>
        <w:rPr>
          <w:rFonts w:ascii="Times New Roman" w:hAnsi="Times New Roman"/>
          <w:sz w:val="24"/>
        </w:rPr>
      </w:pPr>
      <w:r>
        <w:rPr>
          <w:rFonts w:ascii="Times New Roman" w:hAnsi="Times New Roman"/>
          <w:b/>
          <w:sz w:val="24"/>
        </w:rPr>
        <w:t>-</w:t>
      </w:r>
      <w:r>
        <w:rPr>
          <w:rFonts w:ascii="Times New Roman" w:hAnsi="Times New Roman"/>
          <w:sz w:val="24"/>
        </w:rPr>
        <w:t>marrëdhënia me kontekstin urban dhe hapësirën publike ku projekt-idetë e paraqitura do të vlerësohen për raportin e arkitekturës së propozuar me ndërtimet ekzistuese në terren si edhe rolin që ajo do të luajë në rivitalizimin e hapësirave publike ekzistuese dhe formësimin e hapësirave të reja -marrëdhënia mes hapësirave të jashtme dhe hapësirave të brendshme ku vlerësimi do të bëhët mbi bazën e zgjidhjes së ofruar për një ndërveprimi sa më të mirë mes funksioneve të brendshme të shkollave (klasat, korridoret, laboratorët etj.) me funksionet e jashtme (oborret, terrenet sportive, hapësirat rekreacionale, etj.)</w:t>
      </w:r>
    </w:p>
    <w:p w:rsidR="00FD62D9" w:rsidRDefault="00FD62D9">
      <w:pPr>
        <w:pStyle w:val="BodyText"/>
        <w:spacing w:before="5"/>
        <w:ind w:left="0"/>
        <w:rPr>
          <w:rFonts w:ascii="Times New Roman"/>
          <w:sz w:val="24"/>
        </w:rPr>
      </w:pPr>
    </w:p>
    <w:p w:rsidR="00FD62D9" w:rsidRDefault="00CC0E13">
      <w:pPr>
        <w:ind w:left="881" w:right="455"/>
        <w:jc w:val="both"/>
        <w:rPr>
          <w:rFonts w:ascii="Times New Roman" w:hAnsi="Times New Roman"/>
          <w:b/>
          <w:sz w:val="24"/>
        </w:rPr>
      </w:pPr>
      <w:r>
        <w:rPr>
          <w:rFonts w:ascii="Times New Roman" w:hAnsi="Times New Roman"/>
          <w:b/>
          <w:sz w:val="24"/>
        </w:rPr>
        <w:t>TC3: Zgjidhja e organizimit të funksioneve të parashikuara – 10 pikë (pragu minimal/rezultat kalues – 3 pikë)</w:t>
      </w:r>
    </w:p>
    <w:p w:rsidR="00FD62D9" w:rsidRDefault="00FD62D9">
      <w:pPr>
        <w:pStyle w:val="BodyText"/>
        <w:spacing w:before="7"/>
        <w:ind w:left="0"/>
        <w:rPr>
          <w:rFonts w:ascii="Times New Roman"/>
          <w:b/>
          <w:sz w:val="23"/>
        </w:rPr>
      </w:pPr>
    </w:p>
    <w:p w:rsidR="00FD62D9" w:rsidRDefault="00CC0E13">
      <w:pPr>
        <w:ind w:left="881" w:right="462"/>
        <w:jc w:val="both"/>
        <w:rPr>
          <w:rFonts w:ascii="Times New Roman" w:hAnsi="Times New Roman"/>
          <w:sz w:val="24"/>
        </w:rPr>
      </w:pPr>
      <w:r>
        <w:rPr>
          <w:rFonts w:ascii="Times New Roman" w:hAnsi="Times New Roman"/>
          <w:sz w:val="24"/>
        </w:rPr>
        <w:t>Ofertat do të vlerësohen për organizimin e funksioneve të parashikuara në detyrën e projektimit, duke u bazuar në elementët e mëposhtëm:</w:t>
      </w:r>
    </w:p>
    <w:p w:rsidR="00FD62D9" w:rsidRDefault="00FD62D9">
      <w:pPr>
        <w:pStyle w:val="BodyText"/>
        <w:ind w:left="0"/>
        <w:rPr>
          <w:rFonts w:ascii="Times New Roman"/>
          <w:sz w:val="24"/>
        </w:rPr>
      </w:pPr>
    </w:p>
    <w:p w:rsidR="00FD62D9" w:rsidRDefault="00CC0E13">
      <w:pPr>
        <w:spacing w:before="1"/>
        <w:ind w:left="881" w:right="462"/>
        <w:jc w:val="both"/>
        <w:rPr>
          <w:rFonts w:ascii="Times New Roman" w:hAnsi="Times New Roman"/>
          <w:sz w:val="24"/>
        </w:rPr>
      </w:pPr>
      <w:r>
        <w:rPr>
          <w:rFonts w:ascii="Times New Roman" w:hAnsi="Times New Roman"/>
          <w:sz w:val="24"/>
        </w:rPr>
        <w:t>-zgjidhja e ofruar për organizmin funksional ku do të vlerësohet skema e organizmit të ambienteve mësimore, klasave, laboratorëve si edhe të gjitha hapësirave mbështetëse</w:t>
      </w:r>
    </w:p>
    <w:p w:rsidR="00FD62D9" w:rsidRDefault="00CC0E13">
      <w:pPr>
        <w:ind w:left="881" w:right="460"/>
        <w:jc w:val="both"/>
        <w:rPr>
          <w:rFonts w:ascii="Times New Roman" w:hAnsi="Times New Roman"/>
          <w:sz w:val="24"/>
        </w:rPr>
      </w:pPr>
      <w:r>
        <w:rPr>
          <w:rFonts w:ascii="Times New Roman" w:hAnsi="Times New Roman"/>
          <w:sz w:val="24"/>
        </w:rPr>
        <w:t>-zgjidhja planimetrike dhe drita natyrale ku do të vlerësohet organizimi i brendshëm krahasuar me diellëzimin, hijëzimin dhe orientimin e hapësirave të brendshme për të minimizuar zhurmat nga ambientet përreth</w:t>
      </w:r>
    </w:p>
    <w:p w:rsidR="00FD62D9" w:rsidRDefault="00CC0E13">
      <w:pPr>
        <w:ind w:left="881" w:right="464"/>
        <w:jc w:val="both"/>
        <w:rPr>
          <w:rFonts w:ascii="Times New Roman" w:hAnsi="Times New Roman"/>
          <w:sz w:val="24"/>
        </w:rPr>
      </w:pPr>
      <w:r>
        <w:rPr>
          <w:rFonts w:ascii="Times New Roman" w:hAnsi="Times New Roman"/>
          <w:sz w:val="24"/>
        </w:rPr>
        <w:t>-skema e qarkullimit për personat me aftësi të kufizuar ku do të vlerësohet skema e aksesit të këtyre personave në ambientet e jashtme dhe të brendshme të shkollës</w:t>
      </w:r>
    </w:p>
    <w:p w:rsidR="00FD62D9" w:rsidRDefault="00CC0E13">
      <w:pPr>
        <w:ind w:left="881"/>
        <w:jc w:val="both"/>
        <w:rPr>
          <w:rFonts w:ascii="Times New Roman" w:hAnsi="Times New Roman"/>
          <w:i/>
          <w:sz w:val="24"/>
        </w:rPr>
      </w:pPr>
      <w:r>
        <w:rPr>
          <w:rFonts w:ascii="Times New Roman" w:hAnsi="Times New Roman"/>
          <w:i/>
          <w:sz w:val="24"/>
        </w:rPr>
        <w:t>-integrimi i kopshtit me shkollën 9 vjecare</w:t>
      </w:r>
    </w:p>
    <w:p w:rsidR="00FD62D9" w:rsidRDefault="00FD62D9">
      <w:pPr>
        <w:pStyle w:val="BodyText"/>
        <w:ind w:left="0"/>
        <w:rPr>
          <w:rFonts w:ascii="Times New Roman"/>
          <w:i/>
          <w:sz w:val="26"/>
        </w:rPr>
      </w:pPr>
    </w:p>
    <w:p w:rsidR="00FD62D9" w:rsidRDefault="00FD62D9">
      <w:pPr>
        <w:pStyle w:val="BodyText"/>
        <w:spacing w:before="5"/>
        <w:ind w:left="0"/>
        <w:rPr>
          <w:rFonts w:ascii="Times New Roman"/>
          <w:i/>
          <w:sz w:val="22"/>
        </w:rPr>
      </w:pPr>
    </w:p>
    <w:p w:rsidR="00FD62D9" w:rsidRDefault="00CC0E13">
      <w:pPr>
        <w:ind w:left="881" w:right="461"/>
        <w:jc w:val="both"/>
        <w:rPr>
          <w:rFonts w:ascii="Times New Roman" w:hAnsi="Times New Roman"/>
          <w:b/>
          <w:sz w:val="24"/>
        </w:rPr>
      </w:pPr>
      <w:r>
        <w:rPr>
          <w:rFonts w:ascii="Times New Roman" w:hAnsi="Times New Roman"/>
          <w:b/>
          <w:sz w:val="24"/>
        </w:rPr>
        <w:t>TC4: Konceptimi i shkollës si qendër komunitare – 10 pikë (pragu minimal/rezultat kalues – 3</w:t>
      </w:r>
      <w:r>
        <w:rPr>
          <w:rFonts w:ascii="Times New Roman" w:hAnsi="Times New Roman"/>
          <w:b/>
          <w:spacing w:val="-1"/>
          <w:sz w:val="24"/>
        </w:rPr>
        <w:t xml:space="preserve"> </w:t>
      </w:r>
      <w:r>
        <w:rPr>
          <w:rFonts w:ascii="Times New Roman" w:hAnsi="Times New Roman"/>
          <w:b/>
          <w:sz w:val="24"/>
        </w:rPr>
        <w:t>pikë)</w:t>
      </w:r>
    </w:p>
    <w:p w:rsidR="00FD62D9" w:rsidRDefault="00FD62D9">
      <w:pPr>
        <w:jc w:val="both"/>
        <w:rPr>
          <w:rFonts w:ascii="Times New Roman" w:hAnsi="Times New Roman"/>
          <w:sz w:val="24"/>
        </w:rPr>
        <w:sectPr w:rsidR="00FD62D9">
          <w:pgSz w:w="11930" w:h="16850"/>
          <w:pgMar w:top="1300" w:right="900" w:bottom="440" w:left="420" w:header="468" w:footer="245" w:gutter="0"/>
          <w:cols w:space="720"/>
        </w:sectPr>
      </w:pPr>
    </w:p>
    <w:p w:rsidR="00FD62D9" w:rsidRDefault="00CC0E13">
      <w:pPr>
        <w:spacing w:before="123"/>
        <w:ind w:left="881" w:right="455"/>
        <w:jc w:val="both"/>
        <w:rPr>
          <w:rFonts w:ascii="Times New Roman" w:hAnsi="Times New Roman"/>
          <w:sz w:val="24"/>
        </w:rPr>
      </w:pPr>
      <w:r>
        <w:rPr>
          <w:rFonts w:ascii="Times New Roman" w:hAnsi="Times New Roman"/>
          <w:sz w:val="24"/>
        </w:rPr>
        <w:lastRenderedPageBreak/>
        <w:t>Ofertat e ardhura do të vlerësohen duke pasur si synim polifunksionalitetin e objekteve shkollore. Projekt-idetë do të vlerësohen në lidhje me sa në shërbim të komunitetit do të jenë strukturat pas orarit zyrëtar të mësimit. Projektet duhet të ofrojnë zgjidhje që japin mundësinë që pjesë të caktuara të mjediseve të përdoren nga komuniteti të veçuara nga mjediset</w:t>
      </w:r>
      <w:r>
        <w:rPr>
          <w:rFonts w:ascii="Times New Roman" w:hAnsi="Times New Roman"/>
          <w:spacing w:val="-13"/>
          <w:sz w:val="24"/>
        </w:rPr>
        <w:t xml:space="preserve"> </w:t>
      </w:r>
      <w:r>
        <w:rPr>
          <w:rFonts w:ascii="Times New Roman" w:hAnsi="Times New Roman"/>
          <w:sz w:val="24"/>
        </w:rPr>
        <w:t>mësimore.</w:t>
      </w:r>
    </w:p>
    <w:p w:rsidR="00FD62D9" w:rsidRDefault="00FD62D9">
      <w:pPr>
        <w:pStyle w:val="BodyText"/>
        <w:spacing w:before="4"/>
        <w:ind w:left="0"/>
        <w:rPr>
          <w:rFonts w:ascii="Times New Roman"/>
          <w:sz w:val="24"/>
        </w:rPr>
      </w:pPr>
    </w:p>
    <w:p w:rsidR="00FD62D9" w:rsidRDefault="00CC0E13">
      <w:pPr>
        <w:spacing w:before="1"/>
        <w:ind w:left="881" w:right="456"/>
        <w:jc w:val="both"/>
        <w:rPr>
          <w:rFonts w:ascii="Times New Roman" w:hAnsi="Times New Roman"/>
          <w:b/>
          <w:sz w:val="24"/>
        </w:rPr>
      </w:pPr>
      <w:r>
        <w:rPr>
          <w:rFonts w:ascii="Times New Roman" w:hAnsi="Times New Roman"/>
          <w:b/>
          <w:sz w:val="24"/>
        </w:rPr>
        <w:t>TC5: Teknikat inovative në fushën e kursimit të energjisë - 5 pikë (pragu minimal/rezultat kalues – 1 pikë)</w:t>
      </w:r>
    </w:p>
    <w:p w:rsidR="00FD62D9" w:rsidRDefault="00FD62D9">
      <w:pPr>
        <w:pStyle w:val="BodyText"/>
        <w:spacing w:before="6"/>
        <w:ind w:left="0"/>
        <w:rPr>
          <w:rFonts w:ascii="Times New Roman"/>
          <w:b/>
          <w:sz w:val="23"/>
        </w:rPr>
      </w:pPr>
    </w:p>
    <w:p w:rsidR="00FD62D9" w:rsidRDefault="00CC0E13">
      <w:pPr>
        <w:ind w:left="881" w:right="458"/>
        <w:jc w:val="both"/>
        <w:rPr>
          <w:rFonts w:ascii="Times New Roman" w:hAnsi="Times New Roman"/>
          <w:sz w:val="24"/>
        </w:rPr>
      </w:pPr>
      <w:r>
        <w:rPr>
          <w:rFonts w:ascii="Times New Roman" w:hAnsi="Times New Roman"/>
          <w:sz w:val="24"/>
        </w:rPr>
        <w:t>Ofertat do të vlerësohen për skemën e propozuar të efiçencës energjitike dhe teknikat e propozuara për kursimin e energjisë, ku do të përfshihen sistemet e ngrohjes, ftohjes e aspirimit si edhe shtresat e propozuara për muret perimetrale, dyshemetë dhe tarracën.</w:t>
      </w:r>
    </w:p>
    <w:p w:rsidR="00FD62D9" w:rsidRDefault="00FD62D9">
      <w:pPr>
        <w:pStyle w:val="BodyText"/>
        <w:spacing w:before="6"/>
        <w:ind w:left="0"/>
        <w:rPr>
          <w:rFonts w:ascii="Times New Roman"/>
          <w:sz w:val="24"/>
        </w:rPr>
      </w:pPr>
    </w:p>
    <w:p w:rsidR="00FD62D9" w:rsidRDefault="00CC0E13">
      <w:pPr>
        <w:ind w:left="881"/>
        <w:jc w:val="both"/>
        <w:rPr>
          <w:rFonts w:ascii="Times New Roman" w:hAnsi="Times New Roman"/>
          <w:b/>
          <w:sz w:val="24"/>
        </w:rPr>
      </w:pPr>
      <w:r>
        <w:rPr>
          <w:rFonts w:ascii="Times New Roman" w:hAnsi="Times New Roman"/>
          <w:b/>
          <w:sz w:val="24"/>
        </w:rPr>
        <w:t>TC6: Materialet e përdorura - 10 pikë (pragu minimal/rezultat kalues – 3 pikë)</w:t>
      </w:r>
    </w:p>
    <w:p w:rsidR="00FD62D9" w:rsidRDefault="00FD62D9">
      <w:pPr>
        <w:pStyle w:val="BodyText"/>
        <w:spacing w:before="6"/>
        <w:ind w:left="0"/>
        <w:rPr>
          <w:rFonts w:ascii="Times New Roman"/>
          <w:b/>
          <w:sz w:val="23"/>
        </w:rPr>
      </w:pPr>
    </w:p>
    <w:p w:rsidR="00FD62D9" w:rsidRDefault="00CC0E13">
      <w:pPr>
        <w:spacing w:before="1"/>
        <w:ind w:left="881" w:right="463"/>
        <w:jc w:val="both"/>
        <w:rPr>
          <w:rFonts w:ascii="Times New Roman" w:hAnsi="Times New Roman"/>
          <w:sz w:val="24"/>
        </w:rPr>
      </w:pPr>
      <w:r>
        <w:rPr>
          <w:rFonts w:ascii="Times New Roman" w:hAnsi="Times New Roman"/>
          <w:sz w:val="24"/>
        </w:rPr>
        <w:t>Projekt-idetë do të shoqërohen me një preventiv paraprak ku materialet e propozuara për ndërtim do të vlerësohen për cilësinë e tyre, nevojën për mirëmbajtje, jetëgjatësinë, estetikën dhe durueshmërinë ndaj zjarrit dhe agjentëve</w:t>
      </w:r>
      <w:r>
        <w:rPr>
          <w:rFonts w:ascii="Times New Roman" w:hAnsi="Times New Roman"/>
          <w:spacing w:val="-2"/>
          <w:sz w:val="24"/>
        </w:rPr>
        <w:t xml:space="preserve"> </w:t>
      </w:r>
      <w:r>
        <w:rPr>
          <w:rFonts w:ascii="Times New Roman" w:hAnsi="Times New Roman"/>
          <w:sz w:val="24"/>
        </w:rPr>
        <w:t>atmosferikë.</w:t>
      </w:r>
    </w:p>
    <w:p w:rsidR="00FD62D9" w:rsidRDefault="00FD62D9">
      <w:pPr>
        <w:pStyle w:val="BodyText"/>
        <w:ind w:left="0"/>
        <w:rPr>
          <w:rFonts w:ascii="Times New Roman"/>
          <w:sz w:val="26"/>
        </w:rPr>
      </w:pPr>
    </w:p>
    <w:p w:rsidR="00FD62D9" w:rsidRDefault="00FD62D9">
      <w:pPr>
        <w:pStyle w:val="BodyText"/>
        <w:spacing w:before="4"/>
        <w:ind w:left="0"/>
        <w:rPr>
          <w:rFonts w:ascii="Times New Roman"/>
          <w:sz w:val="22"/>
        </w:rPr>
      </w:pPr>
    </w:p>
    <w:p w:rsidR="00FD62D9" w:rsidRDefault="00CC0E13">
      <w:pPr>
        <w:spacing w:before="1"/>
        <w:ind w:left="881"/>
        <w:rPr>
          <w:rFonts w:ascii="Times New Roman" w:hAnsi="Times New Roman"/>
          <w:b/>
          <w:i/>
          <w:sz w:val="24"/>
        </w:rPr>
      </w:pPr>
      <w:r>
        <w:rPr>
          <w:rFonts w:ascii="Times New Roman" w:hAnsi="Times New Roman"/>
          <w:b/>
          <w:sz w:val="24"/>
        </w:rPr>
        <w:t xml:space="preserve">TC: REZULTATI TEKNIK – </w:t>
      </w:r>
      <w:r>
        <w:rPr>
          <w:rFonts w:ascii="Times New Roman" w:hAnsi="Times New Roman"/>
          <w:b/>
          <w:i/>
          <w:sz w:val="24"/>
        </w:rPr>
        <w:t>maksimumi 50 pikë</w:t>
      </w:r>
    </w:p>
    <w:p w:rsidR="00FD62D9" w:rsidRDefault="00FD62D9">
      <w:pPr>
        <w:pStyle w:val="BodyText"/>
        <w:spacing w:before="6"/>
        <w:ind w:left="0"/>
        <w:rPr>
          <w:rFonts w:ascii="Times New Roman"/>
          <w:b/>
          <w:i/>
          <w:sz w:val="23"/>
        </w:rPr>
      </w:pPr>
    </w:p>
    <w:p w:rsidR="00FD62D9" w:rsidRDefault="00CC0E13">
      <w:pPr>
        <w:pStyle w:val="Heading2"/>
      </w:pPr>
      <w:r>
        <w:t>TCi = TC1i + TC2i + TC3i + TC4i +TC5i + TC6i</w:t>
      </w: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FD62D9">
      <w:pPr>
        <w:pStyle w:val="BodyText"/>
        <w:spacing w:before="5"/>
        <w:ind w:left="0"/>
        <w:rPr>
          <w:rFonts w:ascii="Times New Roman"/>
        </w:rPr>
      </w:pPr>
    </w:p>
    <w:p w:rsidR="00FD62D9" w:rsidRDefault="00CC0E13">
      <w:pPr>
        <w:spacing w:before="1"/>
        <w:ind w:left="866" w:right="446"/>
        <w:jc w:val="center"/>
        <w:rPr>
          <w:rFonts w:ascii="Times New Roman"/>
          <w:b/>
          <w:sz w:val="24"/>
        </w:rPr>
      </w:pPr>
      <w:r>
        <w:rPr>
          <w:rFonts w:ascii="Times New Roman"/>
          <w:b/>
          <w:sz w:val="24"/>
        </w:rPr>
        <w:t>KRITERET FINANCIARE</w:t>
      </w:r>
    </w:p>
    <w:p w:rsidR="00FD62D9" w:rsidRDefault="00FD62D9">
      <w:pPr>
        <w:pStyle w:val="BodyText"/>
        <w:ind w:left="0"/>
        <w:rPr>
          <w:rFonts w:ascii="Times New Roman"/>
          <w:b/>
          <w:sz w:val="26"/>
        </w:rPr>
      </w:pPr>
    </w:p>
    <w:p w:rsidR="00FD62D9" w:rsidRDefault="00FD62D9">
      <w:pPr>
        <w:pStyle w:val="BodyText"/>
        <w:spacing w:before="11"/>
        <w:ind w:left="0"/>
        <w:rPr>
          <w:rFonts w:ascii="Times New Roman"/>
          <w:b/>
          <w:sz w:val="21"/>
        </w:rPr>
      </w:pPr>
    </w:p>
    <w:p w:rsidR="00FD62D9" w:rsidRDefault="00CC0E13">
      <w:pPr>
        <w:ind w:left="881"/>
        <w:jc w:val="both"/>
        <w:rPr>
          <w:rFonts w:ascii="Times New Roman" w:hAnsi="Times New Roman"/>
          <w:b/>
          <w:sz w:val="24"/>
        </w:rPr>
      </w:pPr>
      <w:r>
        <w:rPr>
          <w:rFonts w:ascii="Times New Roman" w:hAnsi="Times New Roman"/>
          <w:b/>
          <w:sz w:val="24"/>
        </w:rPr>
        <w:t>FC1: Oferta ekonomike për projektimin, ndërtimin, mobilimin dhe mbikqyrjen–</w:t>
      </w:r>
    </w:p>
    <w:p w:rsidR="00FD62D9" w:rsidRDefault="00CC0E13">
      <w:pPr>
        <w:ind w:left="881"/>
        <w:jc w:val="both"/>
        <w:rPr>
          <w:rFonts w:ascii="Times New Roman" w:hAnsi="Times New Roman"/>
          <w:b/>
          <w:i/>
          <w:sz w:val="24"/>
        </w:rPr>
      </w:pPr>
      <w:r>
        <w:rPr>
          <w:rFonts w:ascii="Times New Roman" w:hAnsi="Times New Roman"/>
          <w:b/>
          <w:i/>
          <w:sz w:val="24"/>
        </w:rPr>
        <w:t>maksimumi 30 pikë</w:t>
      </w:r>
    </w:p>
    <w:p w:rsidR="00FD62D9" w:rsidRDefault="00FD62D9">
      <w:pPr>
        <w:pStyle w:val="BodyText"/>
        <w:spacing w:before="7"/>
        <w:ind w:left="0"/>
        <w:rPr>
          <w:rFonts w:ascii="Times New Roman"/>
          <w:b/>
          <w:i/>
          <w:sz w:val="23"/>
        </w:rPr>
      </w:pPr>
    </w:p>
    <w:p w:rsidR="00FD62D9" w:rsidRDefault="00CC0E13">
      <w:pPr>
        <w:pStyle w:val="Heading2"/>
        <w:ind w:right="458"/>
        <w:jc w:val="both"/>
      </w:pPr>
      <w:r>
        <w:t>Rezultati për ofertën ekonomike për projektimin, ndërtimin, mobilimin, mbikqyrjen dhe oponencën teknike llogaritet si vijon:</w:t>
      </w:r>
    </w:p>
    <w:p w:rsidR="00FD62D9" w:rsidRDefault="00FD62D9">
      <w:pPr>
        <w:pStyle w:val="BodyText"/>
        <w:ind w:left="0"/>
        <w:rPr>
          <w:rFonts w:ascii="Times New Roman"/>
          <w:sz w:val="24"/>
        </w:rPr>
      </w:pPr>
    </w:p>
    <w:p w:rsidR="00FD62D9" w:rsidRDefault="00CC0E13">
      <w:pPr>
        <w:spacing w:before="1" w:line="480" w:lineRule="auto"/>
        <w:ind w:left="881" w:right="7986"/>
        <w:rPr>
          <w:rFonts w:ascii="Times New Roman"/>
          <w:sz w:val="24"/>
        </w:rPr>
      </w:pPr>
      <w:r>
        <w:rPr>
          <w:rFonts w:ascii="Times New Roman"/>
          <w:sz w:val="24"/>
        </w:rPr>
        <w:t>FC1i = 30 x C/Cu Ku:</w:t>
      </w:r>
    </w:p>
    <w:p w:rsidR="00FD62D9" w:rsidRDefault="00CC0E13">
      <w:pPr>
        <w:ind w:left="881" w:right="5555"/>
        <w:rPr>
          <w:rFonts w:ascii="Times New Roman" w:hAnsi="Times New Roman"/>
          <w:sz w:val="24"/>
        </w:rPr>
      </w:pPr>
      <w:r>
        <w:rPr>
          <w:rFonts w:ascii="Times New Roman" w:hAnsi="Times New Roman"/>
          <w:sz w:val="24"/>
        </w:rPr>
        <w:t>FC1i = Pikët totale për ofertën ekonomike C = çmimi I ofertës me te ulet të propozuar Cu = çmimi I ofertes se rradhes</w:t>
      </w:r>
    </w:p>
    <w:p w:rsidR="00FD62D9" w:rsidRDefault="00FD62D9">
      <w:pPr>
        <w:pStyle w:val="BodyText"/>
        <w:ind w:left="0"/>
        <w:rPr>
          <w:rFonts w:ascii="Times New Roman"/>
          <w:sz w:val="24"/>
        </w:rPr>
      </w:pPr>
    </w:p>
    <w:p w:rsidR="00FD62D9" w:rsidRDefault="00CC0E13">
      <w:pPr>
        <w:ind w:left="881" w:right="479"/>
        <w:rPr>
          <w:rFonts w:ascii="Times New Roman" w:hAnsi="Times New Roman"/>
          <w:sz w:val="24"/>
        </w:rPr>
      </w:pPr>
      <w:r>
        <w:rPr>
          <w:rFonts w:ascii="Times New Roman" w:hAnsi="Times New Roman"/>
          <w:sz w:val="24"/>
        </w:rPr>
        <w:t>Ku oferta ekonomike e ardhur tejkalon fondin limit të përcaktuar, oferta do të përjashtohet si jo e</w:t>
      </w:r>
      <w:r>
        <w:rPr>
          <w:rFonts w:ascii="Times New Roman" w:hAnsi="Times New Roman"/>
          <w:spacing w:val="-2"/>
          <w:sz w:val="24"/>
        </w:rPr>
        <w:t xml:space="preserve"> </w:t>
      </w:r>
      <w:r>
        <w:rPr>
          <w:rFonts w:ascii="Times New Roman" w:hAnsi="Times New Roman"/>
          <w:sz w:val="24"/>
        </w:rPr>
        <w:t>përgjegjshme.</w:t>
      </w:r>
    </w:p>
    <w:p w:rsidR="00FD62D9" w:rsidRDefault="00FD62D9">
      <w:pPr>
        <w:pStyle w:val="BodyText"/>
        <w:ind w:left="0"/>
        <w:rPr>
          <w:rFonts w:ascii="Times New Roman"/>
          <w:sz w:val="26"/>
        </w:rPr>
      </w:pPr>
    </w:p>
    <w:p w:rsidR="00FD62D9" w:rsidRDefault="00FD62D9">
      <w:pPr>
        <w:pStyle w:val="BodyText"/>
        <w:spacing w:before="5"/>
        <w:ind w:left="0"/>
        <w:rPr>
          <w:rFonts w:ascii="Times New Roman"/>
          <w:sz w:val="22"/>
        </w:rPr>
      </w:pPr>
    </w:p>
    <w:p w:rsidR="00FD62D9" w:rsidRDefault="00CC0E13">
      <w:pPr>
        <w:ind w:left="881"/>
        <w:rPr>
          <w:rFonts w:ascii="Times New Roman" w:hAnsi="Times New Roman"/>
          <w:b/>
          <w:i/>
          <w:sz w:val="24"/>
        </w:rPr>
      </w:pPr>
      <w:r>
        <w:rPr>
          <w:rFonts w:ascii="Times New Roman" w:hAnsi="Times New Roman"/>
          <w:b/>
          <w:sz w:val="24"/>
        </w:rPr>
        <w:t xml:space="preserve">FC2: Oferta ekonomike për mirëmbajtjen deri në fund të kontratës – </w:t>
      </w:r>
      <w:r>
        <w:rPr>
          <w:rFonts w:ascii="Times New Roman" w:hAnsi="Times New Roman"/>
          <w:b/>
          <w:i/>
          <w:sz w:val="24"/>
        </w:rPr>
        <w:t>maksimumi 5</w:t>
      </w:r>
      <w:r>
        <w:rPr>
          <w:rFonts w:ascii="Times New Roman" w:hAnsi="Times New Roman"/>
          <w:b/>
          <w:i/>
          <w:spacing w:val="-18"/>
          <w:sz w:val="24"/>
        </w:rPr>
        <w:t xml:space="preserve"> </w:t>
      </w:r>
      <w:r>
        <w:rPr>
          <w:rFonts w:ascii="Times New Roman" w:hAnsi="Times New Roman"/>
          <w:b/>
          <w:i/>
          <w:sz w:val="24"/>
        </w:rPr>
        <w:t>pikë</w:t>
      </w:r>
    </w:p>
    <w:p w:rsidR="00FD62D9" w:rsidRDefault="00FD62D9">
      <w:pPr>
        <w:pStyle w:val="BodyText"/>
        <w:spacing w:before="7"/>
        <w:ind w:left="0"/>
        <w:rPr>
          <w:rFonts w:ascii="Times New Roman"/>
          <w:b/>
          <w:i/>
          <w:sz w:val="23"/>
        </w:rPr>
      </w:pPr>
    </w:p>
    <w:p w:rsidR="00FD62D9" w:rsidRDefault="00CC0E13">
      <w:pPr>
        <w:ind w:left="881"/>
        <w:rPr>
          <w:rFonts w:ascii="Times New Roman" w:hAnsi="Times New Roman"/>
          <w:sz w:val="24"/>
        </w:rPr>
      </w:pPr>
      <w:r>
        <w:rPr>
          <w:rFonts w:ascii="Times New Roman" w:hAnsi="Times New Roman"/>
          <w:sz w:val="24"/>
        </w:rPr>
        <w:t>Rezultati për ofertën ekonomike për mirëmbajtjen deri në fund të kontratës llogaritet si</w:t>
      </w:r>
      <w:r>
        <w:rPr>
          <w:rFonts w:ascii="Times New Roman" w:hAnsi="Times New Roman"/>
          <w:spacing w:val="-12"/>
          <w:sz w:val="24"/>
        </w:rPr>
        <w:t xml:space="preserve"> </w:t>
      </w:r>
      <w:r>
        <w:rPr>
          <w:rFonts w:ascii="Times New Roman" w:hAnsi="Times New Roman"/>
          <w:sz w:val="24"/>
        </w:rPr>
        <w:t>vijon:</w:t>
      </w:r>
    </w:p>
    <w:p w:rsidR="00FD62D9" w:rsidRDefault="00FD62D9">
      <w:pPr>
        <w:rPr>
          <w:rFonts w:ascii="Times New Roman" w:hAnsi="Times New Roman"/>
          <w:sz w:val="24"/>
        </w:rPr>
        <w:sectPr w:rsidR="00FD62D9">
          <w:pgSz w:w="11930" w:h="16850"/>
          <w:pgMar w:top="1300" w:right="900" w:bottom="440" w:left="420" w:header="468" w:footer="245" w:gutter="0"/>
          <w:cols w:space="720"/>
        </w:sectPr>
      </w:pPr>
    </w:p>
    <w:p w:rsidR="00FD62D9" w:rsidRDefault="00CC0E13">
      <w:pPr>
        <w:spacing w:before="123" w:line="480" w:lineRule="auto"/>
        <w:ind w:left="881" w:right="7679"/>
        <w:rPr>
          <w:rFonts w:ascii="Times New Roman"/>
          <w:sz w:val="24"/>
        </w:rPr>
      </w:pPr>
      <w:r>
        <w:rPr>
          <w:rFonts w:ascii="Times New Roman"/>
          <w:sz w:val="24"/>
        </w:rPr>
        <w:lastRenderedPageBreak/>
        <w:t>FC2i = 5 x CM/CMu Ku:</w:t>
      </w:r>
    </w:p>
    <w:p w:rsidR="00FD62D9" w:rsidRDefault="00CC0E13">
      <w:pPr>
        <w:ind w:left="881" w:right="5341"/>
        <w:rPr>
          <w:rFonts w:ascii="Times New Roman" w:hAnsi="Times New Roman"/>
          <w:sz w:val="24"/>
        </w:rPr>
      </w:pPr>
      <w:r>
        <w:rPr>
          <w:rFonts w:ascii="Times New Roman" w:hAnsi="Times New Roman"/>
          <w:sz w:val="24"/>
        </w:rPr>
        <w:t>FC2i = Pikët totale për ofertën ekonomike CM = çmimi I ofertës me te ulet të propozuar CMu = çmimi I ofertes se rradhes</w:t>
      </w:r>
    </w:p>
    <w:p w:rsidR="00FD62D9" w:rsidRDefault="00FD62D9">
      <w:pPr>
        <w:pStyle w:val="BodyText"/>
        <w:spacing w:before="5"/>
        <w:ind w:left="0"/>
        <w:rPr>
          <w:rFonts w:ascii="Times New Roman"/>
          <w:sz w:val="24"/>
        </w:rPr>
      </w:pPr>
    </w:p>
    <w:p w:rsidR="00FD62D9" w:rsidRDefault="00CC0E13">
      <w:pPr>
        <w:ind w:left="881"/>
        <w:rPr>
          <w:rFonts w:ascii="Times New Roman" w:hAnsi="Times New Roman"/>
          <w:b/>
          <w:i/>
          <w:sz w:val="24"/>
        </w:rPr>
      </w:pPr>
      <w:r>
        <w:rPr>
          <w:rFonts w:ascii="Times New Roman" w:hAnsi="Times New Roman"/>
          <w:b/>
          <w:sz w:val="24"/>
        </w:rPr>
        <w:t xml:space="preserve">FC3: Oferta ekonomike për marzhin e fitimit – </w:t>
      </w:r>
      <w:r>
        <w:rPr>
          <w:rFonts w:ascii="Times New Roman" w:hAnsi="Times New Roman"/>
          <w:b/>
          <w:i/>
          <w:sz w:val="24"/>
        </w:rPr>
        <w:t>maksimumi 15 pikë</w:t>
      </w:r>
    </w:p>
    <w:p w:rsidR="00FD62D9" w:rsidRDefault="00FD62D9">
      <w:pPr>
        <w:pStyle w:val="BodyText"/>
        <w:spacing w:before="6"/>
        <w:ind w:left="0"/>
        <w:rPr>
          <w:rFonts w:ascii="Times New Roman"/>
          <w:b/>
          <w:i/>
          <w:sz w:val="23"/>
        </w:rPr>
      </w:pPr>
    </w:p>
    <w:p w:rsidR="00FD62D9" w:rsidRDefault="00CC0E13">
      <w:pPr>
        <w:pStyle w:val="Heading2"/>
        <w:spacing w:line="480" w:lineRule="auto"/>
        <w:ind w:right="771"/>
      </w:pPr>
      <w:r>
        <w:t>Rezultati për ofertën ekonomike për marzhin e fitimit (maksimumi 6.28%) llogaritet si vijon: FC3i = 15 x MF/MFu</w:t>
      </w:r>
    </w:p>
    <w:p w:rsidR="00FD62D9" w:rsidRDefault="00CC0E13">
      <w:pPr>
        <w:spacing w:before="1"/>
        <w:ind w:left="881"/>
        <w:rPr>
          <w:rFonts w:ascii="Times New Roman"/>
          <w:sz w:val="24"/>
        </w:rPr>
      </w:pPr>
      <w:r>
        <w:rPr>
          <w:rFonts w:ascii="Times New Roman"/>
          <w:sz w:val="24"/>
        </w:rPr>
        <w:t>Ku:</w:t>
      </w:r>
    </w:p>
    <w:p w:rsidR="00FD62D9" w:rsidRDefault="00FD62D9">
      <w:pPr>
        <w:pStyle w:val="BodyText"/>
        <w:ind w:left="0"/>
        <w:rPr>
          <w:rFonts w:ascii="Times New Roman"/>
          <w:sz w:val="24"/>
        </w:rPr>
      </w:pPr>
    </w:p>
    <w:p w:rsidR="00FD62D9" w:rsidRDefault="00CC0E13">
      <w:pPr>
        <w:ind w:left="881" w:right="5534"/>
        <w:rPr>
          <w:rFonts w:ascii="Times New Roman" w:hAnsi="Times New Roman"/>
          <w:sz w:val="24"/>
        </w:rPr>
      </w:pPr>
      <w:r>
        <w:rPr>
          <w:rFonts w:ascii="Times New Roman" w:hAnsi="Times New Roman"/>
          <w:sz w:val="24"/>
        </w:rPr>
        <w:t>FC3i = Pikët totale për marzhin e fitimit MF = marzhi i fitimit me I ulet I propozuar MFu = marzhi i fitimit I radhes I propozuar</w:t>
      </w:r>
    </w:p>
    <w:p w:rsidR="00FD62D9" w:rsidRDefault="00FD62D9">
      <w:pPr>
        <w:pStyle w:val="BodyText"/>
        <w:ind w:left="0"/>
        <w:rPr>
          <w:rFonts w:ascii="Times New Roman"/>
          <w:sz w:val="26"/>
        </w:rPr>
      </w:pPr>
    </w:p>
    <w:p w:rsidR="00FD62D9" w:rsidRDefault="00FD62D9">
      <w:pPr>
        <w:pStyle w:val="BodyText"/>
        <w:spacing w:before="5"/>
        <w:ind w:left="0"/>
        <w:rPr>
          <w:rFonts w:ascii="Times New Roman"/>
          <w:sz w:val="22"/>
        </w:rPr>
      </w:pPr>
    </w:p>
    <w:p w:rsidR="00FD62D9" w:rsidRDefault="00CC0E13">
      <w:pPr>
        <w:ind w:left="881"/>
        <w:rPr>
          <w:rFonts w:ascii="Times New Roman" w:hAnsi="Times New Roman"/>
          <w:b/>
          <w:i/>
          <w:sz w:val="24"/>
        </w:rPr>
      </w:pPr>
      <w:r>
        <w:rPr>
          <w:rFonts w:ascii="Times New Roman" w:hAnsi="Times New Roman"/>
          <w:b/>
          <w:sz w:val="24"/>
        </w:rPr>
        <w:t xml:space="preserve">FC: REZULTATI FINANCIAR – </w:t>
      </w:r>
      <w:r>
        <w:rPr>
          <w:rFonts w:ascii="Times New Roman" w:hAnsi="Times New Roman"/>
          <w:b/>
          <w:i/>
          <w:sz w:val="24"/>
        </w:rPr>
        <w:t>maksimumi 50 pikë</w:t>
      </w:r>
    </w:p>
    <w:p w:rsidR="00FD62D9" w:rsidRDefault="00FD62D9">
      <w:pPr>
        <w:pStyle w:val="BodyText"/>
        <w:spacing w:before="7"/>
        <w:ind w:left="0"/>
        <w:rPr>
          <w:rFonts w:ascii="Times New Roman"/>
          <w:b/>
          <w:i/>
          <w:sz w:val="23"/>
        </w:rPr>
      </w:pPr>
    </w:p>
    <w:p w:rsidR="00FD62D9" w:rsidRDefault="00CC0E13">
      <w:pPr>
        <w:pStyle w:val="Heading2"/>
      </w:pPr>
      <w:r>
        <w:t>FCi = FC1i + FC2i + FC3i</w:t>
      </w: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FD62D9">
      <w:pPr>
        <w:pStyle w:val="BodyText"/>
        <w:spacing w:before="5"/>
        <w:ind w:left="0"/>
        <w:rPr>
          <w:rFonts w:ascii="Times New Roman"/>
        </w:rPr>
      </w:pPr>
    </w:p>
    <w:p w:rsidR="00FD62D9" w:rsidRDefault="00CC0E13">
      <w:pPr>
        <w:ind w:left="866" w:right="445"/>
        <w:jc w:val="center"/>
        <w:rPr>
          <w:rFonts w:ascii="Times New Roman"/>
          <w:b/>
          <w:sz w:val="24"/>
        </w:rPr>
      </w:pPr>
      <w:r>
        <w:rPr>
          <w:rFonts w:ascii="Times New Roman"/>
          <w:b/>
          <w:sz w:val="24"/>
        </w:rPr>
        <w:t>VLERESIMI I PERGJITHSHEM</w:t>
      </w:r>
    </w:p>
    <w:p w:rsidR="00FD62D9" w:rsidRDefault="00FD62D9">
      <w:pPr>
        <w:pStyle w:val="BodyText"/>
        <w:spacing w:before="7"/>
        <w:ind w:left="0"/>
        <w:rPr>
          <w:rFonts w:ascii="Times New Roman"/>
          <w:b/>
          <w:sz w:val="23"/>
        </w:rPr>
      </w:pPr>
    </w:p>
    <w:p w:rsidR="00FD62D9" w:rsidRDefault="00CC0E13">
      <w:pPr>
        <w:ind w:left="881"/>
        <w:rPr>
          <w:rFonts w:ascii="Times New Roman" w:hAnsi="Times New Roman"/>
          <w:sz w:val="24"/>
        </w:rPr>
      </w:pPr>
      <w:r>
        <w:rPr>
          <w:rFonts w:ascii="Times New Roman" w:hAnsi="Times New Roman"/>
          <w:sz w:val="24"/>
        </w:rPr>
        <w:t>Pikët totale = TCi +FCi</w:t>
      </w:r>
    </w:p>
    <w:p w:rsidR="00FD62D9" w:rsidRDefault="00FD62D9">
      <w:pPr>
        <w:rPr>
          <w:rFonts w:ascii="Times New Roman" w:hAnsi="Times New Roman"/>
          <w:sz w:val="24"/>
        </w:rPr>
        <w:sectPr w:rsidR="00FD62D9">
          <w:pgSz w:w="11930" w:h="16850"/>
          <w:pgMar w:top="1300" w:right="900" w:bottom="440" w:left="420" w:header="468" w:footer="245" w:gutter="0"/>
          <w:cols w:space="720"/>
        </w:sectPr>
      </w:pPr>
    </w:p>
    <w:p w:rsidR="00FD62D9" w:rsidRDefault="00FD62D9">
      <w:pPr>
        <w:pStyle w:val="BodyText"/>
        <w:ind w:left="0"/>
        <w:rPr>
          <w:rFonts w:ascii="Times New Roman"/>
        </w:rPr>
      </w:pPr>
    </w:p>
    <w:p w:rsidR="00FD62D9" w:rsidRDefault="00FD62D9">
      <w:pPr>
        <w:rPr>
          <w:rFonts w:ascii="Times New Roman"/>
        </w:rPr>
        <w:sectPr w:rsidR="00FD62D9">
          <w:pgSz w:w="11930" w:h="16850"/>
          <w:pgMar w:top="1300" w:right="900" w:bottom="440" w:left="420" w:header="468" w:footer="245" w:gutter="0"/>
          <w:cols w:space="720"/>
        </w:sectPr>
      </w:pPr>
    </w:p>
    <w:p w:rsidR="00FD62D9" w:rsidRDefault="00FD62D9">
      <w:pPr>
        <w:pStyle w:val="BodyText"/>
        <w:spacing w:before="4"/>
        <w:ind w:left="0"/>
        <w:rPr>
          <w:rFonts w:ascii="Times New Roman"/>
          <w:sz w:val="22"/>
        </w:rPr>
      </w:pPr>
    </w:p>
    <w:p w:rsidR="00FD62D9" w:rsidRDefault="00CC0E13">
      <w:pPr>
        <w:spacing w:before="1"/>
        <w:ind w:left="881"/>
        <w:rPr>
          <w:rFonts w:ascii="Times New Roman"/>
          <w:b/>
          <w:sz w:val="24"/>
        </w:rPr>
      </w:pPr>
      <w:r>
        <w:rPr>
          <w:rFonts w:ascii="Times New Roman"/>
          <w:b/>
          <w:sz w:val="24"/>
          <w:u w:val="thick"/>
        </w:rPr>
        <w:t xml:space="preserve">Shtojca </w:t>
      </w:r>
      <w:r>
        <w:rPr>
          <w:rFonts w:ascii="Times New Roman"/>
          <w:b/>
          <w:spacing w:val="-9"/>
          <w:sz w:val="24"/>
          <w:u w:val="thick"/>
        </w:rPr>
        <w:t>12</w:t>
      </w:r>
    </w:p>
    <w:p w:rsidR="00FD62D9" w:rsidRDefault="00CC0E13">
      <w:pPr>
        <w:pStyle w:val="BodyText"/>
        <w:ind w:left="0"/>
        <w:rPr>
          <w:rFonts w:ascii="Times New Roman"/>
          <w:b/>
          <w:sz w:val="26"/>
        </w:rPr>
      </w:pPr>
      <w:r>
        <w:br w:type="column"/>
      </w:r>
    </w:p>
    <w:p w:rsidR="00FD62D9" w:rsidRDefault="00CC0E13">
      <w:pPr>
        <w:spacing w:before="230"/>
        <w:ind w:left="715" w:right="2214"/>
        <w:jc w:val="center"/>
        <w:rPr>
          <w:rFonts w:ascii="Times New Roman"/>
          <w:sz w:val="24"/>
        </w:rPr>
      </w:pPr>
      <w:r>
        <w:rPr>
          <w:rFonts w:ascii="Times New Roman"/>
          <w:sz w:val="24"/>
        </w:rPr>
        <w:t xml:space="preserve">[ </w:t>
      </w:r>
      <w:r>
        <w:rPr>
          <w:rFonts w:ascii="Times New Roman"/>
          <w:i/>
          <w:sz w:val="24"/>
        </w:rPr>
        <w:t>Shtojce per tu plotesuar nga Operatori Ekonomik i Huaj</w:t>
      </w:r>
      <w:r>
        <w:rPr>
          <w:rFonts w:ascii="Times New Roman"/>
          <w:sz w:val="24"/>
        </w:rPr>
        <w:t>]</w:t>
      </w:r>
    </w:p>
    <w:p w:rsidR="00FD62D9" w:rsidRDefault="00FD62D9">
      <w:pPr>
        <w:pStyle w:val="BodyText"/>
        <w:ind w:left="0"/>
        <w:rPr>
          <w:rFonts w:ascii="Times New Roman"/>
          <w:sz w:val="26"/>
        </w:rPr>
      </w:pPr>
    </w:p>
    <w:p w:rsidR="00FD62D9" w:rsidRDefault="00FD62D9">
      <w:pPr>
        <w:pStyle w:val="BodyText"/>
        <w:spacing w:before="10"/>
        <w:ind w:left="0"/>
        <w:rPr>
          <w:rFonts w:ascii="Times New Roman"/>
          <w:sz w:val="28"/>
        </w:rPr>
      </w:pPr>
    </w:p>
    <w:p w:rsidR="00FD62D9" w:rsidRDefault="00CC0E13">
      <w:pPr>
        <w:ind w:left="715" w:right="2184"/>
        <w:jc w:val="center"/>
        <w:rPr>
          <w:rFonts w:ascii="Times New Roman" w:hAnsi="Times New Roman"/>
          <w:b/>
          <w:sz w:val="24"/>
        </w:rPr>
      </w:pPr>
      <w:r>
        <w:rPr>
          <w:rFonts w:ascii="Times New Roman" w:hAnsi="Times New Roman"/>
          <w:b/>
          <w:sz w:val="24"/>
          <w:u w:val="thick"/>
        </w:rPr>
        <w:t>VETEDEKLARIM PËR OFERTUESIT E HUAJ</w:t>
      </w:r>
    </w:p>
    <w:p w:rsidR="00FD62D9" w:rsidRDefault="00FD62D9">
      <w:pPr>
        <w:jc w:val="center"/>
        <w:rPr>
          <w:rFonts w:ascii="Times New Roman" w:hAnsi="Times New Roman"/>
          <w:sz w:val="24"/>
        </w:rPr>
        <w:sectPr w:rsidR="00FD62D9">
          <w:type w:val="continuous"/>
          <w:pgSz w:w="11930" w:h="16850"/>
          <w:pgMar w:top="1300" w:right="900" w:bottom="440" w:left="420" w:header="720" w:footer="720" w:gutter="0"/>
          <w:cols w:num="2" w:space="720" w:equalWidth="0">
            <w:col w:w="1954" w:space="40"/>
            <w:col w:w="8616"/>
          </w:cols>
        </w:sectPr>
      </w:pPr>
    </w:p>
    <w:p w:rsidR="00FD62D9" w:rsidRDefault="00FD62D9">
      <w:pPr>
        <w:pStyle w:val="BodyText"/>
        <w:spacing w:before="4"/>
        <w:ind w:left="0"/>
        <w:rPr>
          <w:rFonts w:ascii="Times New Roman"/>
          <w:b/>
          <w:sz w:val="25"/>
        </w:rPr>
      </w:pPr>
    </w:p>
    <w:p w:rsidR="00FD62D9" w:rsidRDefault="00CC0E13">
      <w:pPr>
        <w:spacing w:before="92"/>
        <w:ind w:left="1361"/>
        <w:rPr>
          <w:rFonts w:ascii="Times New Roman" w:hAnsi="Times New Roman"/>
          <w:b/>
        </w:rPr>
      </w:pPr>
      <w:r>
        <w:rPr>
          <w:rFonts w:ascii="Times New Roman" w:hAnsi="Times New Roman"/>
          <w:b/>
        </w:rPr>
        <w:t>Per pjesemarrjen ne proceduren per marrjen me koncesion/ppp te “_ ”</w:t>
      </w:r>
    </w:p>
    <w:p w:rsidR="00FD62D9" w:rsidRDefault="00CC0E13">
      <w:pPr>
        <w:spacing w:before="18" w:line="321" w:lineRule="exact"/>
        <w:ind w:left="881"/>
        <w:rPr>
          <w:rFonts w:ascii="Times New Roman"/>
          <w:sz w:val="31"/>
        </w:rPr>
      </w:pPr>
      <w:r>
        <w:rPr>
          <w:rFonts w:ascii="Times New Roman"/>
          <w:sz w:val="31"/>
        </w:rPr>
        <w:t>Date</w:t>
      </w:r>
    </w:p>
    <w:p w:rsidR="00FD62D9" w:rsidRDefault="00CC0E13">
      <w:pPr>
        <w:pStyle w:val="Heading2"/>
        <w:spacing w:line="241" w:lineRule="exact"/>
        <w:ind w:left="1524"/>
      </w:pPr>
      <w:r>
        <w:t>Per:[Date]</w:t>
      </w:r>
    </w:p>
    <w:p w:rsidR="00FD62D9" w:rsidRDefault="00FD62D9">
      <w:pPr>
        <w:pStyle w:val="BodyText"/>
        <w:ind w:left="0"/>
        <w:rPr>
          <w:rFonts w:ascii="Times New Roman"/>
          <w:sz w:val="26"/>
        </w:rPr>
      </w:pPr>
    </w:p>
    <w:p w:rsidR="00FD62D9" w:rsidRDefault="00FD62D9">
      <w:pPr>
        <w:pStyle w:val="BodyText"/>
        <w:spacing w:before="4"/>
        <w:ind w:left="0"/>
        <w:rPr>
          <w:rFonts w:ascii="Times New Roman"/>
          <w:sz w:val="28"/>
        </w:rPr>
      </w:pPr>
    </w:p>
    <w:p w:rsidR="00FD62D9" w:rsidRDefault="00CC0E13">
      <w:pPr>
        <w:spacing w:line="290" w:lineRule="auto"/>
        <w:ind w:left="1001" w:right="458"/>
        <w:jc w:val="both"/>
        <w:rPr>
          <w:rFonts w:ascii="Times New Roman" w:hAnsi="Times New Roman"/>
          <w:sz w:val="24"/>
        </w:rPr>
      </w:pPr>
      <w:r>
        <w:rPr>
          <w:rFonts w:ascii="Times New Roman" w:hAnsi="Times New Roman"/>
          <w:sz w:val="24"/>
        </w:rPr>
        <w:t>[</w:t>
      </w:r>
      <w:r>
        <w:rPr>
          <w:rFonts w:ascii="Times New Roman" w:hAnsi="Times New Roman"/>
          <w:i/>
          <w:sz w:val="24"/>
        </w:rPr>
        <w:t xml:space="preserve">Emri i Ofertuesit /Anetari Kryesues i Bashkimit te Perkohshem] </w:t>
      </w:r>
      <w:r>
        <w:rPr>
          <w:rFonts w:ascii="Times New Roman" w:hAnsi="Times New Roman"/>
          <w:sz w:val="24"/>
        </w:rPr>
        <w:t>deklaroj dhe garantoj qe, ne daten e kesaj letre [</w:t>
      </w:r>
      <w:r>
        <w:rPr>
          <w:rFonts w:ascii="Times New Roman" w:hAnsi="Times New Roman"/>
          <w:i/>
          <w:sz w:val="24"/>
        </w:rPr>
        <w:t>Emri i Ofertuesit /Anetari Kryesues i Bashkimit te Perkohshem</w:t>
      </w:r>
      <w:r>
        <w:rPr>
          <w:rFonts w:ascii="Times New Roman" w:hAnsi="Times New Roman"/>
          <w:sz w:val="24"/>
        </w:rPr>
        <w:t xml:space="preserve">] dhe cdo anetar i </w:t>
      </w:r>
      <w:r>
        <w:rPr>
          <w:rFonts w:ascii="Times New Roman" w:hAnsi="Times New Roman"/>
          <w:i/>
          <w:sz w:val="24"/>
        </w:rPr>
        <w:t xml:space="preserve">Bashkimit te Perkohshem </w:t>
      </w:r>
      <w:r>
        <w:rPr>
          <w:rFonts w:ascii="Times New Roman" w:hAnsi="Times New Roman"/>
          <w:sz w:val="24"/>
        </w:rPr>
        <w:t>(kur është rasti)</w:t>
      </w:r>
    </w:p>
    <w:p w:rsidR="00FD62D9" w:rsidRDefault="00FD62D9">
      <w:pPr>
        <w:pStyle w:val="BodyText"/>
        <w:spacing w:before="5"/>
        <w:ind w:left="0"/>
        <w:rPr>
          <w:rFonts w:ascii="Times New Roman"/>
          <w:sz w:val="23"/>
        </w:rPr>
      </w:pPr>
    </w:p>
    <w:p w:rsidR="00FD62D9" w:rsidRDefault="00CC0E13">
      <w:pPr>
        <w:pStyle w:val="Heading2"/>
        <w:numPr>
          <w:ilvl w:val="0"/>
          <w:numId w:val="99"/>
        </w:numPr>
        <w:tabs>
          <w:tab w:val="left" w:pos="2121"/>
          <w:tab w:val="left" w:pos="2122"/>
        </w:tabs>
        <w:spacing w:before="1"/>
      </w:pPr>
      <w:r>
        <w:t>nuk i eshte nenshtruar procedurave te falimentimit ose</w:t>
      </w:r>
      <w:r>
        <w:rPr>
          <w:spacing w:val="-4"/>
        </w:rPr>
        <w:t xml:space="preserve"> </w:t>
      </w:r>
      <w:r>
        <w:t>likuidimit;</w:t>
      </w:r>
    </w:p>
    <w:p w:rsidR="00FD62D9" w:rsidRDefault="00FD62D9">
      <w:pPr>
        <w:pStyle w:val="BodyText"/>
        <w:spacing w:before="1"/>
        <w:ind w:left="0"/>
        <w:rPr>
          <w:rFonts w:ascii="Times New Roman"/>
          <w:sz w:val="31"/>
        </w:rPr>
      </w:pPr>
    </w:p>
    <w:p w:rsidR="00FD62D9" w:rsidRDefault="00CC0E13">
      <w:pPr>
        <w:pStyle w:val="ListParagraph"/>
        <w:numPr>
          <w:ilvl w:val="0"/>
          <w:numId w:val="99"/>
        </w:numPr>
        <w:tabs>
          <w:tab w:val="left" w:pos="2121"/>
          <w:tab w:val="left" w:pos="2122"/>
        </w:tabs>
        <w:rPr>
          <w:sz w:val="24"/>
        </w:rPr>
      </w:pPr>
      <w:r>
        <w:rPr>
          <w:sz w:val="24"/>
        </w:rPr>
        <w:t>nuk eshte denuar per shkelje</w:t>
      </w:r>
      <w:r>
        <w:rPr>
          <w:spacing w:val="-2"/>
          <w:sz w:val="24"/>
        </w:rPr>
        <w:t xml:space="preserve"> </w:t>
      </w:r>
      <w:r>
        <w:rPr>
          <w:sz w:val="24"/>
        </w:rPr>
        <w:t>penale;</w:t>
      </w:r>
    </w:p>
    <w:p w:rsidR="00FD62D9" w:rsidRDefault="00FD62D9">
      <w:pPr>
        <w:pStyle w:val="BodyText"/>
        <w:spacing w:before="6"/>
        <w:ind w:left="0"/>
        <w:rPr>
          <w:rFonts w:ascii="Times New Roman"/>
          <w:sz w:val="32"/>
        </w:rPr>
      </w:pPr>
    </w:p>
    <w:p w:rsidR="00FD62D9" w:rsidRDefault="00CC0E13">
      <w:pPr>
        <w:pStyle w:val="ListParagraph"/>
        <w:numPr>
          <w:ilvl w:val="0"/>
          <w:numId w:val="99"/>
        </w:numPr>
        <w:tabs>
          <w:tab w:val="left" w:pos="2129"/>
          <w:tab w:val="left" w:pos="2130"/>
        </w:tabs>
        <w:spacing w:before="1" w:line="304" w:lineRule="auto"/>
        <w:ind w:left="2141" w:right="545" w:hanging="574"/>
        <w:rPr>
          <w:sz w:val="24"/>
        </w:rPr>
      </w:pPr>
      <w:r>
        <w:rPr>
          <w:sz w:val="24"/>
        </w:rPr>
        <w:t>nuk eshte denuar me Vendim te Gjykates se Formes se prere, qe lidhet me aktivitetin</w:t>
      </w:r>
      <w:r>
        <w:rPr>
          <w:spacing w:val="-1"/>
          <w:sz w:val="24"/>
        </w:rPr>
        <w:t xml:space="preserve"> </w:t>
      </w:r>
      <w:r>
        <w:rPr>
          <w:sz w:val="24"/>
        </w:rPr>
        <w:t>profesional;</w:t>
      </w:r>
    </w:p>
    <w:p w:rsidR="00FD62D9" w:rsidRDefault="00FD62D9">
      <w:pPr>
        <w:pStyle w:val="BodyText"/>
        <w:spacing w:before="5"/>
        <w:ind w:left="0"/>
        <w:rPr>
          <w:rFonts w:ascii="Times New Roman"/>
          <w:sz w:val="21"/>
        </w:rPr>
      </w:pPr>
    </w:p>
    <w:p w:rsidR="00FD62D9" w:rsidRDefault="00CC0E13">
      <w:pPr>
        <w:pStyle w:val="ListParagraph"/>
        <w:numPr>
          <w:ilvl w:val="0"/>
          <w:numId w:val="99"/>
        </w:numPr>
        <w:tabs>
          <w:tab w:val="left" w:pos="2049"/>
          <w:tab w:val="left" w:pos="2050"/>
        </w:tabs>
        <w:spacing w:line="309" w:lineRule="auto"/>
        <w:ind w:left="2062" w:right="559" w:hanging="495"/>
        <w:rPr>
          <w:sz w:val="24"/>
        </w:rPr>
      </w:pPr>
      <w:r>
        <w:rPr>
          <w:sz w:val="24"/>
        </w:rPr>
        <w:t>kapitalet/asetet nuk po vleresohen nga Zyra e Permbarimit apo ekziston një urdhër sekuestroje për</w:t>
      </w:r>
      <w:r>
        <w:rPr>
          <w:spacing w:val="-1"/>
          <w:sz w:val="24"/>
        </w:rPr>
        <w:t xml:space="preserve"> </w:t>
      </w:r>
      <w:r>
        <w:rPr>
          <w:sz w:val="24"/>
        </w:rPr>
        <w:t>to;</w:t>
      </w:r>
    </w:p>
    <w:p w:rsidR="00FD62D9" w:rsidRDefault="00FD62D9">
      <w:pPr>
        <w:pStyle w:val="BodyText"/>
        <w:spacing w:before="8"/>
        <w:ind w:left="0"/>
        <w:rPr>
          <w:rFonts w:ascii="Times New Roman"/>
        </w:rPr>
      </w:pPr>
    </w:p>
    <w:p w:rsidR="00FD62D9" w:rsidRDefault="00CC0E13">
      <w:pPr>
        <w:pStyle w:val="ListParagraph"/>
        <w:numPr>
          <w:ilvl w:val="0"/>
          <w:numId w:val="99"/>
        </w:numPr>
        <w:tabs>
          <w:tab w:val="left" w:pos="2121"/>
          <w:tab w:val="left" w:pos="2122"/>
        </w:tabs>
        <w:spacing w:before="1"/>
        <w:rPr>
          <w:sz w:val="24"/>
        </w:rPr>
      </w:pPr>
      <w:r>
        <w:rPr>
          <w:sz w:val="24"/>
        </w:rPr>
        <w:t>ka përmbushur të gjitha detyrimet</w:t>
      </w:r>
      <w:r>
        <w:rPr>
          <w:spacing w:val="-1"/>
          <w:sz w:val="24"/>
        </w:rPr>
        <w:t xml:space="preserve"> </w:t>
      </w:r>
      <w:r>
        <w:rPr>
          <w:sz w:val="24"/>
        </w:rPr>
        <w:t>fiskale;</w:t>
      </w:r>
    </w:p>
    <w:p w:rsidR="00FD62D9" w:rsidRDefault="00FD62D9">
      <w:pPr>
        <w:pStyle w:val="BodyText"/>
        <w:spacing w:before="5"/>
        <w:ind w:left="0"/>
        <w:rPr>
          <w:rFonts w:ascii="Times New Roman"/>
          <w:sz w:val="31"/>
        </w:rPr>
      </w:pPr>
    </w:p>
    <w:p w:rsidR="00FD62D9" w:rsidRDefault="00CC0E13">
      <w:pPr>
        <w:pStyle w:val="ListParagraph"/>
        <w:numPr>
          <w:ilvl w:val="0"/>
          <w:numId w:val="99"/>
        </w:numPr>
        <w:tabs>
          <w:tab w:val="left" w:pos="2100"/>
          <w:tab w:val="left" w:pos="2101"/>
        </w:tabs>
        <w:spacing w:before="1"/>
        <w:ind w:left="2100" w:hanging="536"/>
        <w:rPr>
          <w:sz w:val="24"/>
        </w:rPr>
      </w:pPr>
      <w:r>
        <w:rPr>
          <w:sz w:val="24"/>
        </w:rPr>
        <w:t>ka përmbushur të gjitha detyrimet e sigurimeve shoqerore</w:t>
      </w:r>
      <w:r>
        <w:rPr>
          <w:spacing w:val="-5"/>
          <w:sz w:val="24"/>
        </w:rPr>
        <w:t xml:space="preserve"> </w:t>
      </w:r>
      <w:r>
        <w:rPr>
          <w:sz w:val="24"/>
        </w:rPr>
        <w:t>.</w:t>
      </w:r>
    </w:p>
    <w:p w:rsidR="00FD62D9" w:rsidRDefault="00FD62D9">
      <w:pPr>
        <w:pStyle w:val="BodyText"/>
        <w:ind w:left="0"/>
        <w:rPr>
          <w:rFonts w:ascii="Times New Roman"/>
          <w:sz w:val="26"/>
        </w:rPr>
      </w:pPr>
    </w:p>
    <w:p w:rsidR="00FD62D9" w:rsidRDefault="00FD62D9">
      <w:pPr>
        <w:pStyle w:val="BodyText"/>
        <w:spacing w:before="3"/>
        <w:ind w:left="0"/>
        <w:rPr>
          <w:rFonts w:ascii="Times New Roman"/>
          <w:sz w:val="33"/>
        </w:rPr>
      </w:pPr>
    </w:p>
    <w:p w:rsidR="00FD62D9" w:rsidRDefault="00CC0E13">
      <w:pPr>
        <w:ind w:left="1560"/>
        <w:rPr>
          <w:rFonts w:ascii="Times New Roman"/>
          <w:b/>
          <w:sz w:val="24"/>
        </w:rPr>
      </w:pPr>
      <w:r>
        <w:rPr>
          <w:rFonts w:ascii="Times New Roman"/>
          <w:b/>
          <w:sz w:val="24"/>
        </w:rPr>
        <w:t>Me respekt</w:t>
      </w:r>
    </w:p>
    <w:p w:rsidR="00FD62D9" w:rsidRDefault="00FD62D9">
      <w:pPr>
        <w:pStyle w:val="BodyText"/>
        <w:ind w:left="0"/>
        <w:rPr>
          <w:rFonts w:ascii="Times New Roman"/>
          <w:b/>
          <w:sz w:val="26"/>
        </w:rPr>
      </w:pPr>
    </w:p>
    <w:p w:rsidR="00FD62D9" w:rsidRDefault="00FD62D9">
      <w:pPr>
        <w:pStyle w:val="BodyText"/>
        <w:ind w:left="0"/>
        <w:rPr>
          <w:rFonts w:ascii="Times New Roman"/>
          <w:b/>
          <w:sz w:val="32"/>
        </w:rPr>
      </w:pPr>
    </w:p>
    <w:p w:rsidR="00FD62D9" w:rsidRDefault="00CC0E13">
      <w:pPr>
        <w:spacing w:before="1" w:line="278" w:lineRule="auto"/>
        <w:ind w:left="1001" w:right="6149"/>
        <w:rPr>
          <w:rFonts w:ascii="Times New Roman"/>
          <w:sz w:val="24"/>
        </w:rPr>
      </w:pPr>
      <w:r>
        <w:rPr>
          <w:rFonts w:ascii="Times New Roman"/>
          <w:sz w:val="24"/>
        </w:rPr>
        <w:t>Nenshkrimi i Personit te Autorizuar Emri dhe Pozicioni i Nenshkruesit</w:t>
      </w:r>
    </w:p>
    <w:p w:rsidR="00FD62D9" w:rsidRDefault="00CC0E13">
      <w:pPr>
        <w:spacing w:line="276" w:lineRule="auto"/>
        <w:ind w:left="1001" w:right="4110"/>
        <w:rPr>
          <w:rFonts w:ascii="Times New Roman" w:hAnsi="Times New Roman"/>
          <w:sz w:val="24"/>
        </w:rPr>
      </w:pPr>
      <w:r>
        <w:rPr>
          <w:rFonts w:ascii="Times New Roman" w:hAnsi="Times New Roman"/>
          <w:sz w:val="24"/>
        </w:rPr>
        <w:t>Emri i Ofertuesit/Kryesuesit të Bashkimit të Përkohshëm Adresa</w:t>
      </w:r>
    </w:p>
    <w:p w:rsidR="00FD62D9" w:rsidRDefault="00FD62D9">
      <w:pPr>
        <w:spacing w:line="276" w:lineRule="auto"/>
        <w:rPr>
          <w:rFonts w:ascii="Times New Roman" w:hAnsi="Times New Roman"/>
          <w:sz w:val="24"/>
        </w:rPr>
        <w:sectPr w:rsidR="00FD62D9">
          <w:type w:val="continuous"/>
          <w:pgSz w:w="11930" w:h="16850"/>
          <w:pgMar w:top="1300" w:right="900" w:bottom="440" w:left="420" w:header="720" w:footer="720" w:gutter="0"/>
          <w:cols w:space="720"/>
        </w:sect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3"/>
        <w:ind w:left="0"/>
        <w:rPr>
          <w:rFonts w:ascii="Times New Roman"/>
          <w:sz w:val="22"/>
        </w:rPr>
      </w:pPr>
    </w:p>
    <w:p w:rsidR="00FD62D9" w:rsidRDefault="00CC0E13">
      <w:pPr>
        <w:spacing w:before="90"/>
        <w:ind w:left="1260"/>
        <w:rPr>
          <w:rFonts w:ascii="Times New Roman"/>
          <w:b/>
          <w:sz w:val="24"/>
        </w:rPr>
      </w:pPr>
      <w:r>
        <w:rPr>
          <w:rFonts w:ascii="Times New Roman"/>
          <w:b/>
          <w:sz w:val="24"/>
        </w:rPr>
        <w:t>Shtojca 13</w:t>
      </w:r>
    </w:p>
    <w:p w:rsidR="00FD62D9" w:rsidRDefault="00FD62D9">
      <w:pPr>
        <w:pStyle w:val="BodyText"/>
        <w:ind w:left="0"/>
        <w:rPr>
          <w:rFonts w:ascii="Times New Roman"/>
          <w:b/>
        </w:rPr>
      </w:pPr>
    </w:p>
    <w:p w:rsidR="00FD62D9" w:rsidRDefault="00FD62D9">
      <w:pPr>
        <w:pStyle w:val="BodyText"/>
        <w:spacing w:before="3"/>
        <w:ind w:left="0"/>
        <w:rPr>
          <w:rFonts w:ascii="Times New Roman"/>
          <w:b/>
          <w:sz w:val="16"/>
        </w:rPr>
      </w:pPr>
    </w:p>
    <w:p w:rsidR="00FD62D9" w:rsidRDefault="00CC0E13">
      <w:pPr>
        <w:spacing w:before="90"/>
        <w:ind w:left="801" w:right="577"/>
        <w:jc w:val="center"/>
        <w:rPr>
          <w:rFonts w:ascii="Times New Roman"/>
          <w:i/>
          <w:sz w:val="24"/>
        </w:rPr>
      </w:pPr>
      <w:r>
        <w:rPr>
          <w:rFonts w:ascii="Times New Roman"/>
          <w:i/>
          <w:sz w:val="24"/>
        </w:rPr>
        <w:t>(Shtojce per tu plotesuar nga autoriteti kontraktor)</w:t>
      </w:r>
    </w:p>
    <w:p w:rsidR="00FD62D9" w:rsidRDefault="00FD62D9">
      <w:pPr>
        <w:pStyle w:val="BodyText"/>
        <w:spacing w:before="8"/>
        <w:ind w:left="0"/>
        <w:rPr>
          <w:rFonts w:ascii="Times New Roman"/>
          <w:i/>
          <w:sz w:val="21"/>
        </w:rPr>
      </w:pPr>
    </w:p>
    <w:p w:rsidR="00FD62D9" w:rsidRDefault="00CC0E13">
      <w:pPr>
        <w:ind w:left="801" w:right="505"/>
        <w:jc w:val="center"/>
        <w:rPr>
          <w:rFonts w:ascii="Times New Roman"/>
          <w:b/>
          <w:sz w:val="24"/>
        </w:rPr>
      </w:pPr>
      <w:r>
        <w:rPr>
          <w:rFonts w:ascii="Times New Roman"/>
          <w:b/>
          <w:sz w:val="24"/>
        </w:rPr>
        <w:t>PROJEKTI I ZBATIMIT DHE SPECIFIKIMET TEKNIKE</w:t>
      </w: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E09CB">
      <w:pPr>
        <w:pStyle w:val="BodyText"/>
        <w:spacing w:before="5"/>
        <w:ind w:left="0"/>
        <w:rPr>
          <w:rFonts w:ascii="Times New Roman"/>
          <w:b/>
        </w:rPr>
      </w:pPr>
      <w:r>
        <w:rPr>
          <w:noProof/>
          <w:lang w:bidi="ar-SA"/>
        </w:rPr>
        <mc:AlternateContent>
          <mc:Choice Requires="wps">
            <w:drawing>
              <wp:anchor distT="0" distB="0" distL="0" distR="0" simplePos="0" relativeHeight="251666432" behindDoc="1" locked="0" layoutInCell="1" allowOverlap="1" wp14:anchorId="1A847207" wp14:editId="66174597">
                <wp:simplePos x="0" y="0"/>
                <wp:positionH relativeFrom="page">
                  <wp:posOffset>781685</wp:posOffset>
                </wp:positionH>
                <wp:positionV relativeFrom="paragraph">
                  <wp:posOffset>165100</wp:posOffset>
                </wp:positionV>
                <wp:extent cx="6096000" cy="1954530"/>
                <wp:effectExtent l="0" t="0" r="0" b="0"/>
                <wp:wrapTopAndBottom/>
                <wp:docPr id="33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95453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before="7"/>
                              <w:ind w:left="0"/>
                              <w:rPr>
                                <w:rFonts w:ascii="Times New Roman"/>
                                <w:b/>
                                <w:sz w:val="29"/>
                              </w:rPr>
                            </w:pPr>
                          </w:p>
                          <w:p w:rsidR="00F31CA9" w:rsidRDefault="00F31CA9">
                            <w:pPr>
                              <w:ind w:left="28"/>
                              <w:rPr>
                                <w:b/>
                                <w:sz w:val="28"/>
                              </w:rPr>
                            </w:pPr>
                            <w:bookmarkStart w:id="4" w:name="_bookmark1"/>
                            <w:bookmarkEnd w:id="4"/>
                            <w:r>
                              <w:rPr>
                                <w:b/>
                                <w:sz w:val="28"/>
                              </w:rPr>
                              <w:t>DETYRË</w:t>
                            </w:r>
                            <w:r>
                              <w:rPr>
                                <w:b/>
                                <w:spacing w:val="60"/>
                                <w:sz w:val="28"/>
                              </w:rPr>
                              <w:t xml:space="preserve"> </w:t>
                            </w:r>
                            <w:r>
                              <w:rPr>
                                <w:b/>
                                <w:sz w:val="28"/>
                              </w:rPr>
                              <w:t>PROJEKTIMI</w:t>
                            </w:r>
                          </w:p>
                          <w:p w:rsidR="00F31CA9" w:rsidRDefault="00F31CA9">
                            <w:pPr>
                              <w:pStyle w:val="BodyText"/>
                              <w:spacing w:before="9"/>
                              <w:ind w:left="0"/>
                              <w:rPr>
                                <w:rFonts w:ascii="Times New Roman"/>
                                <w:b/>
                                <w:sz w:val="29"/>
                              </w:rPr>
                            </w:pPr>
                          </w:p>
                          <w:p w:rsidR="00F31CA9" w:rsidRDefault="00F31CA9">
                            <w:pPr>
                              <w:ind w:left="28"/>
                              <w:rPr>
                                <w:b/>
                                <w:sz w:val="28"/>
                              </w:rPr>
                            </w:pPr>
                            <w:r>
                              <w:rPr>
                                <w:b/>
                                <w:sz w:val="28"/>
                              </w:rPr>
                              <w:t>PËR REALIZIMIN E STUDIM PROJEKTIMIT:</w:t>
                            </w:r>
                          </w:p>
                          <w:p w:rsidR="00F31CA9" w:rsidRDefault="00F31CA9">
                            <w:pPr>
                              <w:pStyle w:val="BodyText"/>
                              <w:ind w:left="0"/>
                              <w:rPr>
                                <w:rFonts w:ascii="Times New Roman"/>
                                <w:b/>
                                <w:sz w:val="28"/>
                              </w:rPr>
                            </w:pPr>
                          </w:p>
                          <w:p w:rsidR="00F31CA9" w:rsidRDefault="00F31CA9">
                            <w:pPr>
                              <w:pStyle w:val="BodyText"/>
                              <w:spacing w:before="7"/>
                              <w:ind w:left="0"/>
                              <w:rPr>
                                <w:rFonts w:ascii="Times New Roman"/>
                                <w:b/>
                                <w:sz w:val="31"/>
                              </w:rPr>
                            </w:pPr>
                          </w:p>
                          <w:p w:rsidR="00F31CA9" w:rsidRDefault="00F31CA9">
                            <w:pPr>
                              <w:ind w:left="28" w:right="2683"/>
                              <w:rPr>
                                <w:b/>
                                <w:sz w:val="28"/>
                              </w:rPr>
                            </w:pPr>
                            <w:r>
                              <w:rPr>
                                <w:b/>
                                <w:sz w:val="28"/>
                              </w:rPr>
                              <w:t>“Ndërtim i ri i Shkollës Tip 1 në Njësinë Administrative Nr.8 (Sheshi 8/1)</w:t>
                            </w:r>
                          </w:p>
                          <w:p w:rsidR="00F31CA9" w:rsidRDefault="00F31CA9">
                            <w:pPr>
                              <w:spacing w:line="340" w:lineRule="exact"/>
                              <w:ind w:left="28"/>
                              <w:rPr>
                                <w:b/>
                                <w:sz w:val="28"/>
                              </w:rPr>
                            </w:pPr>
                            <w:r>
                              <w:rPr>
                                <w:b/>
                                <w:sz w:val="28"/>
                              </w:rPr>
                              <w:t>Tiranë, Tetor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47207" id="_x0000_t202" coordsize="21600,21600" o:spt="202" path="m,l,21600r21600,l21600,xe">
                <v:stroke joinstyle="miter"/>
                <v:path gradientshapeok="t" o:connecttype="rect"/>
              </v:shapetype>
              <v:shape id="Text Box 141" o:spid="_x0000_s1026" type="#_x0000_t202" style="position:absolute;margin-left:61.55pt;margin-top:13pt;width:480pt;height:153.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" fillcolor="#c5d9f0" stroked="f">
                <v:textbox inset="0,0,0,0">
                  <w:txbxContent>
                    <w:p w:rsidR="00F31CA9" w:rsidRDefault="00F31CA9">
                      <w:pPr>
                        <w:pStyle w:val="BodyText"/>
                        <w:spacing w:before="7"/>
                        <w:ind w:left="0"/>
                        <w:rPr>
                          <w:rFonts w:ascii="Times New Roman"/>
                          <w:b/>
                          <w:sz w:val="29"/>
                        </w:rPr>
                      </w:pPr>
                    </w:p>
                    <w:p w:rsidR="00F31CA9" w:rsidRDefault="00F31CA9">
                      <w:pPr>
                        <w:ind w:left="28"/>
                        <w:rPr>
                          <w:b/>
                          <w:sz w:val="28"/>
                        </w:rPr>
                      </w:pPr>
                      <w:bookmarkStart w:id="5" w:name="_bookmark1"/>
                      <w:bookmarkEnd w:id="5"/>
                      <w:r>
                        <w:rPr>
                          <w:b/>
                          <w:sz w:val="28"/>
                        </w:rPr>
                        <w:t>DETYRË</w:t>
                      </w:r>
                      <w:r>
                        <w:rPr>
                          <w:b/>
                          <w:spacing w:val="60"/>
                          <w:sz w:val="28"/>
                        </w:rPr>
                        <w:t xml:space="preserve"> </w:t>
                      </w:r>
                      <w:r>
                        <w:rPr>
                          <w:b/>
                          <w:sz w:val="28"/>
                        </w:rPr>
                        <w:t>PROJEKTIMI</w:t>
                      </w:r>
                    </w:p>
                    <w:p w:rsidR="00F31CA9" w:rsidRDefault="00F31CA9">
                      <w:pPr>
                        <w:pStyle w:val="BodyText"/>
                        <w:spacing w:before="9"/>
                        <w:ind w:left="0"/>
                        <w:rPr>
                          <w:rFonts w:ascii="Times New Roman"/>
                          <w:b/>
                          <w:sz w:val="29"/>
                        </w:rPr>
                      </w:pPr>
                    </w:p>
                    <w:p w:rsidR="00F31CA9" w:rsidRDefault="00F31CA9">
                      <w:pPr>
                        <w:ind w:left="28"/>
                        <w:rPr>
                          <w:b/>
                          <w:sz w:val="28"/>
                        </w:rPr>
                      </w:pPr>
                      <w:r>
                        <w:rPr>
                          <w:b/>
                          <w:sz w:val="28"/>
                        </w:rPr>
                        <w:t>PËR REALIZIMIN E STUDIM PROJEKTIMIT:</w:t>
                      </w:r>
                    </w:p>
                    <w:p w:rsidR="00F31CA9" w:rsidRDefault="00F31CA9">
                      <w:pPr>
                        <w:pStyle w:val="BodyText"/>
                        <w:ind w:left="0"/>
                        <w:rPr>
                          <w:rFonts w:ascii="Times New Roman"/>
                          <w:b/>
                          <w:sz w:val="28"/>
                        </w:rPr>
                      </w:pPr>
                    </w:p>
                    <w:p w:rsidR="00F31CA9" w:rsidRDefault="00F31CA9">
                      <w:pPr>
                        <w:pStyle w:val="BodyText"/>
                        <w:spacing w:before="7"/>
                        <w:ind w:left="0"/>
                        <w:rPr>
                          <w:rFonts w:ascii="Times New Roman"/>
                          <w:b/>
                          <w:sz w:val="31"/>
                        </w:rPr>
                      </w:pPr>
                    </w:p>
                    <w:p w:rsidR="00F31CA9" w:rsidRDefault="00F31CA9">
                      <w:pPr>
                        <w:ind w:left="28" w:right="2683"/>
                        <w:rPr>
                          <w:b/>
                          <w:sz w:val="28"/>
                        </w:rPr>
                      </w:pPr>
                      <w:r>
                        <w:rPr>
                          <w:b/>
                          <w:sz w:val="28"/>
                        </w:rPr>
                        <w:t>“Ndërtim i ri i Shkollës Tip 1 në Njësinë Administrative Nr.8 (Sheshi 8/1)</w:t>
                      </w:r>
                    </w:p>
                    <w:p w:rsidR="00F31CA9" w:rsidRDefault="00F31CA9">
                      <w:pPr>
                        <w:spacing w:line="340" w:lineRule="exact"/>
                        <w:ind w:left="28"/>
                        <w:rPr>
                          <w:b/>
                          <w:sz w:val="28"/>
                        </w:rPr>
                      </w:pPr>
                      <w:r>
                        <w:rPr>
                          <w:b/>
                          <w:sz w:val="28"/>
                        </w:rPr>
                        <w:t>Tiranë, Tetor 2018</w:t>
                      </w:r>
                    </w:p>
                  </w:txbxContent>
                </v:textbox>
                <w10:wrap type="topAndBottom" anchorx="page"/>
              </v:shape>
            </w:pict>
          </mc:Fallback>
        </mc:AlternateContent>
      </w:r>
    </w:p>
    <w:p w:rsidR="00FD62D9" w:rsidRDefault="00FD62D9">
      <w:pPr>
        <w:pStyle w:val="BodyText"/>
        <w:spacing w:before="1"/>
        <w:ind w:left="0"/>
        <w:rPr>
          <w:rFonts w:ascii="Times New Roman"/>
          <w:b/>
          <w:sz w:val="23"/>
        </w:rPr>
      </w:pPr>
    </w:p>
    <w:p w:rsidR="00FD62D9" w:rsidRDefault="00CC0E13">
      <w:pPr>
        <w:pStyle w:val="BodyText"/>
        <w:spacing w:before="59"/>
      </w:pPr>
      <w:r>
        <w:t>Permbajtja</w:t>
      </w:r>
    </w:p>
    <w:p w:rsidR="00FD62D9" w:rsidRDefault="00EF05F2">
      <w:pPr>
        <w:pStyle w:val="BodyText"/>
        <w:tabs>
          <w:tab w:val="right" w:pos="3521"/>
        </w:tabs>
        <w:spacing w:before="1"/>
      </w:pPr>
      <w:hyperlink w:anchor="_bookmark1" w:history="1">
        <w:r w:rsidR="00CC0E13">
          <w:t>DETYRE</w:t>
        </w:r>
        <w:r w:rsidR="00CC0E13">
          <w:rPr>
            <w:spacing w:val="44"/>
          </w:rPr>
          <w:t xml:space="preserve"> </w:t>
        </w:r>
        <w:r w:rsidR="00CC0E13">
          <w:t>PROJEKTIMI</w:t>
        </w:r>
        <w:r w:rsidR="00CC0E13">
          <w:tab/>
          <w:t>1</w:t>
        </w:r>
      </w:hyperlink>
    </w:p>
    <w:p w:rsidR="00FD62D9" w:rsidRDefault="00EF05F2">
      <w:pPr>
        <w:pStyle w:val="ListParagraph"/>
        <w:numPr>
          <w:ilvl w:val="0"/>
          <w:numId w:val="98"/>
        </w:numPr>
        <w:tabs>
          <w:tab w:val="left" w:pos="1980"/>
          <w:tab w:val="left" w:pos="1981"/>
          <w:tab w:val="right" w:pos="7842"/>
        </w:tabs>
        <w:spacing w:before="1" w:line="243" w:lineRule="exact"/>
        <w:rPr>
          <w:rFonts w:ascii="Calibri" w:hAnsi="Calibri"/>
          <w:sz w:val="20"/>
        </w:rPr>
      </w:pPr>
      <w:hyperlink w:anchor="_bookmark2" w:history="1">
        <w:r w:rsidR="00CC0E13">
          <w:rPr>
            <w:rFonts w:ascii="Calibri" w:hAnsi="Calibri"/>
            <w:sz w:val="20"/>
          </w:rPr>
          <w:t>TË DHËNA TË PËRGJITHSHME DHE GJENDJA EKZISTUESE</w:t>
        </w:r>
        <w:r w:rsidR="00CC0E13">
          <w:rPr>
            <w:rFonts w:ascii="Calibri" w:hAnsi="Calibri"/>
            <w:spacing w:val="-14"/>
            <w:sz w:val="20"/>
          </w:rPr>
          <w:t xml:space="preserve"> </w:t>
        </w:r>
        <w:r w:rsidR="00CC0E13">
          <w:rPr>
            <w:rFonts w:ascii="Calibri" w:hAnsi="Calibri"/>
            <w:sz w:val="20"/>
          </w:rPr>
          <w:t>E</w:t>
        </w:r>
        <w:r w:rsidR="00CC0E13">
          <w:rPr>
            <w:rFonts w:ascii="Calibri" w:hAnsi="Calibri"/>
            <w:spacing w:val="-2"/>
            <w:sz w:val="20"/>
          </w:rPr>
          <w:t xml:space="preserve"> </w:t>
        </w:r>
        <w:r w:rsidR="00CC0E13">
          <w:rPr>
            <w:rFonts w:ascii="Calibri" w:hAnsi="Calibri"/>
            <w:sz w:val="20"/>
          </w:rPr>
          <w:t>OBJEKTIT</w:t>
        </w:r>
        <w:r w:rsidR="00CC0E13">
          <w:rPr>
            <w:rFonts w:ascii="Calibri" w:hAnsi="Calibri"/>
            <w:sz w:val="20"/>
          </w:rPr>
          <w:tab/>
          <w:t>9</w:t>
        </w:r>
      </w:hyperlink>
    </w:p>
    <w:p w:rsidR="00FD62D9" w:rsidRDefault="00EF05F2">
      <w:pPr>
        <w:pStyle w:val="ListParagraph"/>
        <w:numPr>
          <w:ilvl w:val="0"/>
          <w:numId w:val="98"/>
        </w:numPr>
        <w:tabs>
          <w:tab w:val="left" w:pos="1980"/>
          <w:tab w:val="left" w:pos="1981"/>
        </w:tabs>
        <w:spacing w:line="243" w:lineRule="exact"/>
        <w:rPr>
          <w:rFonts w:ascii="Calibri" w:hAnsi="Calibri"/>
          <w:sz w:val="20"/>
        </w:rPr>
      </w:pPr>
      <w:hyperlink w:anchor="_bookmark3" w:history="1">
        <w:r w:rsidR="00CC0E13">
          <w:rPr>
            <w:rFonts w:ascii="Calibri" w:hAnsi="Calibri"/>
            <w:sz w:val="20"/>
          </w:rPr>
          <w:t>KËRKESA PROJEKTIMI TË PËRGJITHSHME PËR NDËRTIMIN E SHKOLLËS</w:t>
        </w:r>
        <w:r w:rsidR="00CC0E13">
          <w:rPr>
            <w:rFonts w:ascii="Calibri" w:hAnsi="Calibri"/>
            <w:spacing w:val="35"/>
            <w:sz w:val="20"/>
          </w:rPr>
          <w:t xml:space="preserve"> </w:t>
        </w:r>
        <w:r w:rsidR="00CC0E13">
          <w:rPr>
            <w:rFonts w:ascii="Calibri" w:hAnsi="Calibri"/>
            <w:sz w:val="20"/>
          </w:rPr>
          <w:t>10</w:t>
        </w:r>
      </w:hyperlink>
    </w:p>
    <w:p w:rsidR="00FD62D9" w:rsidRDefault="00EF05F2">
      <w:pPr>
        <w:pStyle w:val="ListParagraph"/>
        <w:numPr>
          <w:ilvl w:val="1"/>
          <w:numId w:val="98"/>
        </w:numPr>
        <w:tabs>
          <w:tab w:val="left" w:pos="1604"/>
          <w:tab w:val="right" w:pos="3621"/>
        </w:tabs>
        <w:spacing w:before="1"/>
        <w:rPr>
          <w:rFonts w:ascii="Calibri" w:hAnsi="Calibri"/>
          <w:sz w:val="20"/>
        </w:rPr>
      </w:pPr>
      <w:hyperlink w:anchor="_bookmark4" w:history="1">
        <w:r w:rsidR="00CC0E13">
          <w:rPr>
            <w:rFonts w:ascii="Calibri" w:hAnsi="Calibri"/>
            <w:sz w:val="20"/>
          </w:rPr>
          <w:t>Hapësirat</w:t>
        </w:r>
        <w:r w:rsidR="00CC0E13">
          <w:rPr>
            <w:rFonts w:ascii="Calibri" w:hAnsi="Calibri"/>
            <w:spacing w:val="-2"/>
            <w:sz w:val="20"/>
          </w:rPr>
          <w:t xml:space="preserve"> </w:t>
        </w:r>
        <w:r w:rsidR="00CC0E13">
          <w:rPr>
            <w:rFonts w:ascii="Calibri" w:hAnsi="Calibri"/>
            <w:sz w:val="20"/>
          </w:rPr>
          <w:t>kryesore</w:t>
        </w:r>
        <w:r w:rsidR="00CC0E13">
          <w:rPr>
            <w:rFonts w:ascii="Calibri" w:hAnsi="Calibri"/>
            <w:sz w:val="20"/>
          </w:rPr>
          <w:tab/>
          <w:t>10</w:t>
        </w:r>
      </w:hyperlink>
    </w:p>
    <w:p w:rsidR="00FD62D9" w:rsidRDefault="00EF05F2">
      <w:pPr>
        <w:pStyle w:val="ListParagraph"/>
        <w:numPr>
          <w:ilvl w:val="2"/>
          <w:numId w:val="98"/>
        </w:numPr>
        <w:tabs>
          <w:tab w:val="left" w:pos="1709"/>
          <w:tab w:val="right" w:pos="3621"/>
        </w:tabs>
        <w:rPr>
          <w:rFonts w:ascii="Calibri" w:hAnsi="Calibri"/>
          <w:sz w:val="20"/>
        </w:rPr>
      </w:pPr>
      <w:hyperlink w:anchor="_bookmark5" w:history="1">
        <w:r w:rsidR="00CC0E13">
          <w:rPr>
            <w:rFonts w:ascii="Calibri" w:hAnsi="Calibri"/>
            <w:sz w:val="20"/>
          </w:rPr>
          <w:t>Klasat</w:t>
        </w:r>
        <w:r w:rsidR="00CC0E13">
          <w:rPr>
            <w:rFonts w:ascii="Calibri" w:hAnsi="Calibri"/>
            <w:spacing w:val="-1"/>
            <w:sz w:val="20"/>
          </w:rPr>
          <w:t xml:space="preserve"> </w:t>
        </w:r>
        <w:r w:rsidR="00CC0E13">
          <w:rPr>
            <w:rFonts w:ascii="Calibri" w:hAnsi="Calibri"/>
            <w:sz w:val="20"/>
          </w:rPr>
          <w:t>e</w:t>
        </w:r>
        <w:r w:rsidR="00CC0E13">
          <w:rPr>
            <w:rFonts w:ascii="Calibri" w:hAnsi="Calibri"/>
            <w:spacing w:val="-2"/>
            <w:sz w:val="20"/>
          </w:rPr>
          <w:t xml:space="preserve"> </w:t>
        </w:r>
        <w:r w:rsidR="00CC0E13">
          <w:rPr>
            <w:rFonts w:ascii="Calibri" w:hAnsi="Calibri"/>
            <w:sz w:val="20"/>
          </w:rPr>
          <w:t>mësimit</w:t>
        </w:r>
        <w:r w:rsidR="00CC0E13">
          <w:rPr>
            <w:rFonts w:ascii="Calibri" w:hAnsi="Calibri"/>
            <w:sz w:val="20"/>
          </w:rPr>
          <w:tab/>
          <w:t>11</w:t>
        </w:r>
      </w:hyperlink>
    </w:p>
    <w:p w:rsidR="00FD62D9" w:rsidRDefault="00CC0E13">
      <w:pPr>
        <w:pStyle w:val="ListParagraph"/>
        <w:numPr>
          <w:ilvl w:val="2"/>
          <w:numId w:val="98"/>
        </w:numPr>
        <w:tabs>
          <w:tab w:val="left" w:pos="1665"/>
        </w:tabs>
        <w:spacing w:before="1" w:line="243" w:lineRule="exact"/>
        <w:ind w:left="1664" w:hanging="405"/>
        <w:rPr>
          <w:rFonts w:ascii="Calibri" w:hAnsi="Calibri"/>
          <w:sz w:val="20"/>
        </w:rPr>
      </w:pPr>
      <w:r>
        <w:rPr>
          <w:rFonts w:ascii="Calibri" w:hAnsi="Calibri"/>
          <w:sz w:val="20"/>
        </w:rPr>
        <w:t>Laboratorët</w:t>
      </w:r>
      <w:r>
        <w:rPr>
          <w:rFonts w:ascii="Calibri" w:hAnsi="Calibri"/>
          <w:spacing w:val="-19"/>
          <w:sz w:val="20"/>
        </w:rPr>
        <w:t xml:space="preserve"> </w:t>
      </w:r>
      <w:r>
        <w:rPr>
          <w:rFonts w:ascii="Calibri" w:hAnsi="Calibri"/>
          <w:sz w:val="20"/>
        </w:rPr>
        <w:t>11</w:t>
      </w:r>
    </w:p>
    <w:p w:rsidR="00FD62D9" w:rsidRDefault="00EF05F2">
      <w:pPr>
        <w:pStyle w:val="ListParagraph"/>
        <w:numPr>
          <w:ilvl w:val="2"/>
          <w:numId w:val="98"/>
        </w:numPr>
        <w:tabs>
          <w:tab w:val="left" w:pos="1709"/>
          <w:tab w:val="right" w:pos="2901"/>
        </w:tabs>
        <w:spacing w:line="243" w:lineRule="exact"/>
        <w:rPr>
          <w:rFonts w:ascii="Calibri"/>
          <w:sz w:val="20"/>
        </w:rPr>
      </w:pPr>
      <w:hyperlink w:anchor="_bookmark6" w:history="1">
        <w:r w:rsidR="00CC0E13">
          <w:rPr>
            <w:rFonts w:ascii="Calibri"/>
            <w:sz w:val="20"/>
          </w:rPr>
          <w:t>Mobilimi</w:t>
        </w:r>
        <w:r w:rsidR="00CC0E13">
          <w:rPr>
            <w:rFonts w:ascii="Calibri"/>
            <w:sz w:val="20"/>
          </w:rPr>
          <w:tab/>
          <w:t>15</w:t>
        </w:r>
      </w:hyperlink>
    </w:p>
    <w:p w:rsidR="00FD62D9" w:rsidRDefault="00CC0E13">
      <w:pPr>
        <w:pStyle w:val="ListParagraph"/>
        <w:numPr>
          <w:ilvl w:val="2"/>
          <w:numId w:val="98"/>
        </w:numPr>
        <w:tabs>
          <w:tab w:val="left" w:pos="1665"/>
        </w:tabs>
        <w:spacing w:before="1"/>
        <w:ind w:left="1664" w:hanging="405"/>
        <w:rPr>
          <w:rFonts w:ascii="Calibri" w:hAnsi="Calibri"/>
          <w:sz w:val="20"/>
        </w:rPr>
      </w:pPr>
      <w:r>
        <w:rPr>
          <w:rFonts w:ascii="Calibri" w:hAnsi="Calibri"/>
          <w:sz w:val="20"/>
        </w:rPr>
        <w:t>Laboratorët</w:t>
      </w:r>
      <w:r>
        <w:rPr>
          <w:rFonts w:ascii="Calibri" w:hAnsi="Calibri"/>
          <w:spacing w:val="-19"/>
          <w:sz w:val="20"/>
        </w:rPr>
        <w:t xml:space="preserve"> </w:t>
      </w:r>
      <w:r>
        <w:rPr>
          <w:rFonts w:ascii="Calibri" w:hAnsi="Calibri"/>
          <w:sz w:val="20"/>
        </w:rPr>
        <w:t>16</w:t>
      </w:r>
    </w:p>
    <w:p w:rsidR="00FD62D9" w:rsidRDefault="00EF05F2">
      <w:pPr>
        <w:pStyle w:val="ListParagraph"/>
        <w:numPr>
          <w:ilvl w:val="2"/>
          <w:numId w:val="98"/>
        </w:numPr>
        <w:tabs>
          <w:tab w:val="left" w:pos="1755"/>
        </w:tabs>
        <w:spacing w:line="243" w:lineRule="exact"/>
        <w:ind w:left="1754" w:hanging="495"/>
        <w:rPr>
          <w:rFonts w:ascii="Calibri" w:hAnsi="Calibri"/>
          <w:sz w:val="20"/>
        </w:rPr>
      </w:pPr>
      <w:hyperlink w:anchor="_bookmark7" w:history="1">
        <w:r w:rsidR="00CC0E13">
          <w:rPr>
            <w:rFonts w:ascii="Calibri" w:hAnsi="Calibri"/>
            <w:sz w:val="20"/>
          </w:rPr>
          <w:t>Punëtoritë</w:t>
        </w:r>
        <w:r w:rsidR="00CC0E13">
          <w:rPr>
            <w:rFonts w:ascii="Calibri" w:hAnsi="Calibri"/>
            <w:spacing w:val="34"/>
            <w:sz w:val="20"/>
          </w:rPr>
          <w:t xml:space="preserve"> </w:t>
        </w:r>
        <w:r w:rsidR="00CC0E13">
          <w:rPr>
            <w:rFonts w:ascii="Calibri" w:hAnsi="Calibri"/>
            <w:sz w:val="20"/>
          </w:rPr>
          <w:t>17</w:t>
        </w:r>
      </w:hyperlink>
    </w:p>
    <w:p w:rsidR="00FD62D9" w:rsidRDefault="00CC0E13">
      <w:pPr>
        <w:pStyle w:val="ListParagraph"/>
        <w:numPr>
          <w:ilvl w:val="2"/>
          <w:numId w:val="98"/>
        </w:numPr>
        <w:tabs>
          <w:tab w:val="left" w:pos="1709"/>
          <w:tab w:val="right" w:pos="5062"/>
        </w:tabs>
        <w:spacing w:line="243" w:lineRule="exact"/>
        <w:rPr>
          <w:rFonts w:ascii="Calibri" w:hAnsi="Calibri"/>
          <w:sz w:val="20"/>
        </w:rPr>
      </w:pPr>
      <w:r>
        <w:rPr>
          <w:rFonts w:ascii="Calibri" w:hAnsi="Calibri"/>
          <w:sz w:val="20"/>
        </w:rPr>
        <w:t>Dhomat e muzikës dhe</w:t>
      </w:r>
      <w:r>
        <w:rPr>
          <w:rFonts w:ascii="Calibri" w:hAnsi="Calibri"/>
          <w:spacing w:val="-6"/>
          <w:sz w:val="20"/>
        </w:rPr>
        <w:t xml:space="preserve"> </w:t>
      </w:r>
      <w:r>
        <w:rPr>
          <w:rFonts w:ascii="Calibri" w:hAnsi="Calibri"/>
          <w:sz w:val="20"/>
        </w:rPr>
        <w:t>të</w:t>
      </w:r>
      <w:r>
        <w:rPr>
          <w:rFonts w:ascii="Calibri" w:hAnsi="Calibri"/>
          <w:spacing w:val="-2"/>
          <w:sz w:val="20"/>
        </w:rPr>
        <w:t xml:space="preserve"> </w:t>
      </w:r>
      <w:r>
        <w:rPr>
          <w:rFonts w:ascii="Calibri" w:hAnsi="Calibri"/>
          <w:sz w:val="20"/>
        </w:rPr>
        <w:t>vizatimit</w:t>
      </w:r>
      <w:r>
        <w:rPr>
          <w:rFonts w:ascii="Calibri" w:hAnsi="Calibri"/>
          <w:sz w:val="20"/>
        </w:rPr>
        <w:tab/>
        <w:t>17</w:t>
      </w:r>
    </w:p>
    <w:p w:rsidR="00FD62D9" w:rsidRDefault="00EF05F2">
      <w:pPr>
        <w:pStyle w:val="ListParagraph"/>
        <w:numPr>
          <w:ilvl w:val="1"/>
          <w:numId w:val="98"/>
        </w:numPr>
        <w:tabs>
          <w:tab w:val="left" w:pos="1558"/>
          <w:tab w:val="right" w:pos="3621"/>
        </w:tabs>
        <w:spacing w:before="1"/>
        <w:ind w:left="1557" w:hanging="298"/>
        <w:rPr>
          <w:rFonts w:ascii="Calibri" w:hAnsi="Calibri"/>
          <w:sz w:val="20"/>
        </w:rPr>
      </w:pPr>
      <w:hyperlink w:anchor="_bookmark8" w:history="1">
        <w:r w:rsidR="00CC0E13">
          <w:rPr>
            <w:rFonts w:ascii="Calibri" w:hAnsi="Calibri"/>
            <w:sz w:val="20"/>
          </w:rPr>
          <w:t>Hapësirat shoqërore</w:t>
        </w:r>
        <w:r w:rsidR="00CC0E13">
          <w:rPr>
            <w:rFonts w:ascii="Calibri" w:hAnsi="Calibri"/>
            <w:sz w:val="20"/>
          </w:rPr>
          <w:tab/>
          <w:t>17</w:t>
        </w:r>
      </w:hyperlink>
    </w:p>
    <w:p w:rsidR="00FD62D9" w:rsidRDefault="00EF05F2">
      <w:pPr>
        <w:pStyle w:val="ListParagraph"/>
        <w:numPr>
          <w:ilvl w:val="2"/>
          <w:numId w:val="98"/>
        </w:numPr>
        <w:tabs>
          <w:tab w:val="left" w:pos="1709"/>
          <w:tab w:val="right" w:pos="2901"/>
        </w:tabs>
        <w:spacing w:before="1"/>
        <w:rPr>
          <w:rFonts w:ascii="Calibri"/>
          <w:sz w:val="20"/>
        </w:rPr>
      </w:pPr>
      <w:hyperlink w:anchor="_bookmark9" w:history="1">
        <w:r w:rsidR="00CC0E13">
          <w:rPr>
            <w:rFonts w:ascii="Calibri"/>
            <w:sz w:val="20"/>
          </w:rPr>
          <w:t>Biblioteka</w:t>
        </w:r>
        <w:r w:rsidR="00CC0E13">
          <w:rPr>
            <w:rFonts w:ascii="Calibri"/>
            <w:sz w:val="20"/>
          </w:rPr>
          <w:tab/>
          <w:t>17</w:t>
        </w:r>
      </w:hyperlink>
    </w:p>
    <w:p w:rsidR="00FD62D9" w:rsidRDefault="00EF05F2">
      <w:pPr>
        <w:pStyle w:val="ListParagraph"/>
        <w:numPr>
          <w:ilvl w:val="2"/>
          <w:numId w:val="98"/>
        </w:numPr>
        <w:tabs>
          <w:tab w:val="left" w:pos="1709"/>
          <w:tab w:val="right" w:pos="4342"/>
        </w:tabs>
        <w:spacing w:line="243" w:lineRule="exact"/>
        <w:rPr>
          <w:rFonts w:ascii="Calibri" w:hAnsi="Calibri"/>
          <w:sz w:val="20"/>
        </w:rPr>
      </w:pPr>
      <w:hyperlink w:anchor="_bookmark10" w:history="1">
        <w:r w:rsidR="00CC0E13">
          <w:rPr>
            <w:rFonts w:ascii="Calibri" w:hAnsi="Calibri"/>
            <w:sz w:val="20"/>
          </w:rPr>
          <w:t>Hapësira për</w:t>
        </w:r>
        <w:r w:rsidR="00CC0E13">
          <w:rPr>
            <w:rFonts w:ascii="Calibri" w:hAnsi="Calibri"/>
            <w:spacing w:val="-4"/>
            <w:sz w:val="20"/>
          </w:rPr>
          <w:t xml:space="preserve"> </w:t>
        </w:r>
        <w:r w:rsidR="00CC0E13">
          <w:rPr>
            <w:rFonts w:ascii="Calibri" w:hAnsi="Calibri"/>
            <w:sz w:val="20"/>
          </w:rPr>
          <w:t>shumë</w:t>
        </w:r>
        <w:r w:rsidR="00CC0E13">
          <w:rPr>
            <w:rFonts w:ascii="Calibri" w:hAnsi="Calibri"/>
            <w:spacing w:val="-3"/>
            <w:sz w:val="20"/>
          </w:rPr>
          <w:t xml:space="preserve"> </w:t>
        </w:r>
        <w:r w:rsidR="00CC0E13">
          <w:rPr>
            <w:rFonts w:ascii="Calibri" w:hAnsi="Calibri"/>
            <w:sz w:val="20"/>
          </w:rPr>
          <w:t>qëllime</w:t>
        </w:r>
        <w:r w:rsidR="00CC0E13">
          <w:rPr>
            <w:rFonts w:ascii="Calibri" w:hAnsi="Calibri"/>
            <w:sz w:val="20"/>
          </w:rPr>
          <w:tab/>
          <w:t>17</w:t>
        </w:r>
      </w:hyperlink>
    </w:p>
    <w:p w:rsidR="00FD62D9" w:rsidRDefault="00EF05F2">
      <w:pPr>
        <w:pStyle w:val="ListParagraph"/>
        <w:numPr>
          <w:ilvl w:val="2"/>
          <w:numId w:val="98"/>
        </w:numPr>
        <w:tabs>
          <w:tab w:val="left" w:pos="1709"/>
          <w:tab w:val="right" w:pos="4342"/>
        </w:tabs>
        <w:spacing w:line="243" w:lineRule="exact"/>
        <w:rPr>
          <w:rFonts w:ascii="Calibri" w:hAnsi="Calibri"/>
          <w:sz w:val="20"/>
        </w:rPr>
      </w:pPr>
      <w:hyperlink w:anchor="_bookmark11" w:history="1">
        <w:r w:rsidR="00CC0E13">
          <w:rPr>
            <w:rFonts w:ascii="Calibri" w:hAnsi="Calibri"/>
            <w:sz w:val="20"/>
          </w:rPr>
          <w:t>Salla për</w:t>
        </w:r>
        <w:r w:rsidR="00CC0E13">
          <w:rPr>
            <w:rFonts w:ascii="Calibri" w:hAnsi="Calibri"/>
            <w:spacing w:val="-3"/>
            <w:sz w:val="20"/>
          </w:rPr>
          <w:t xml:space="preserve"> </w:t>
        </w:r>
        <w:r w:rsidR="00CC0E13">
          <w:rPr>
            <w:rFonts w:ascii="Calibri" w:hAnsi="Calibri"/>
            <w:sz w:val="20"/>
          </w:rPr>
          <w:t>edukimin</w:t>
        </w:r>
        <w:r w:rsidR="00CC0E13">
          <w:rPr>
            <w:rFonts w:ascii="Calibri" w:hAnsi="Calibri"/>
            <w:spacing w:val="-1"/>
            <w:sz w:val="20"/>
          </w:rPr>
          <w:t xml:space="preserve"> </w:t>
        </w:r>
        <w:r w:rsidR="00CC0E13">
          <w:rPr>
            <w:rFonts w:ascii="Calibri" w:hAnsi="Calibri"/>
            <w:sz w:val="20"/>
          </w:rPr>
          <w:t>fizik</w:t>
        </w:r>
        <w:r w:rsidR="00CC0E13">
          <w:rPr>
            <w:rFonts w:ascii="Calibri" w:hAnsi="Calibri"/>
            <w:sz w:val="20"/>
          </w:rPr>
          <w:tab/>
          <w:t>18</w:t>
        </w:r>
      </w:hyperlink>
    </w:p>
    <w:p w:rsidR="00FD62D9" w:rsidRDefault="00EF05F2">
      <w:pPr>
        <w:pStyle w:val="ListParagraph"/>
        <w:numPr>
          <w:ilvl w:val="1"/>
          <w:numId w:val="98"/>
        </w:numPr>
        <w:tabs>
          <w:tab w:val="left" w:pos="1558"/>
          <w:tab w:val="right" w:pos="4342"/>
        </w:tabs>
        <w:spacing w:before="1"/>
        <w:ind w:left="1557" w:hanging="298"/>
        <w:rPr>
          <w:rFonts w:ascii="Calibri" w:hAnsi="Calibri"/>
          <w:sz w:val="20"/>
        </w:rPr>
      </w:pPr>
      <w:hyperlink w:anchor="_bookmark12" w:history="1">
        <w:r w:rsidR="00CC0E13">
          <w:rPr>
            <w:rFonts w:ascii="Calibri" w:hAnsi="Calibri"/>
            <w:sz w:val="20"/>
          </w:rPr>
          <w:t>Hapësirat</w:t>
        </w:r>
        <w:r w:rsidR="00CC0E13">
          <w:rPr>
            <w:rFonts w:ascii="Calibri" w:hAnsi="Calibri"/>
            <w:spacing w:val="-1"/>
            <w:sz w:val="20"/>
          </w:rPr>
          <w:t xml:space="preserve"> </w:t>
        </w:r>
        <w:r w:rsidR="00CC0E13">
          <w:rPr>
            <w:rFonts w:ascii="Calibri" w:hAnsi="Calibri"/>
            <w:sz w:val="20"/>
          </w:rPr>
          <w:t>administrative</w:t>
        </w:r>
        <w:r w:rsidR="00CC0E13">
          <w:rPr>
            <w:rFonts w:ascii="Calibri" w:hAnsi="Calibri"/>
            <w:sz w:val="20"/>
          </w:rPr>
          <w:tab/>
          <w:t>18</w:t>
        </w:r>
      </w:hyperlink>
    </w:p>
    <w:p w:rsidR="00FD62D9" w:rsidRDefault="00EF05F2">
      <w:pPr>
        <w:pStyle w:val="ListParagraph"/>
        <w:numPr>
          <w:ilvl w:val="2"/>
          <w:numId w:val="98"/>
        </w:numPr>
        <w:tabs>
          <w:tab w:val="left" w:pos="1709"/>
          <w:tab w:val="right" w:pos="5062"/>
        </w:tabs>
        <w:spacing w:before="1"/>
        <w:rPr>
          <w:rFonts w:ascii="Calibri" w:hAnsi="Calibri"/>
          <w:sz w:val="20"/>
        </w:rPr>
      </w:pPr>
      <w:hyperlink w:anchor="_bookmark13" w:history="1">
        <w:r w:rsidR="00CC0E13">
          <w:rPr>
            <w:rFonts w:ascii="Calibri" w:hAnsi="Calibri"/>
            <w:sz w:val="20"/>
          </w:rPr>
          <w:t>Zyra e drejtorit / Zyra</w:t>
        </w:r>
        <w:r w:rsidR="00CC0E13">
          <w:rPr>
            <w:rFonts w:ascii="Calibri" w:hAnsi="Calibri"/>
            <w:spacing w:val="-9"/>
            <w:sz w:val="20"/>
          </w:rPr>
          <w:t xml:space="preserve"> </w:t>
        </w:r>
        <w:r w:rsidR="00CC0E13">
          <w:rPr>
            <w:rFonts w:ascii="Calibri" w:hAnsi="Calibri"/>
            <w:sz w:val="20"/>
          </w:rPr>
          <w:t>e</w:t>
        </w:r>
        <w:r w:rsidR="00CC0E13">
          <w:rPr>
            <w:rFonts w:ascii="Calibri" w:hAnsi="Calibri"/>
            <w:spacing w:val="-3"/>
            <w:sz w:val="20"/>
          </w:rPr>
          <w:t xml:space="preserve"> </w:t>
        </w:r>
        <w:r w:rsidR="00CC0E13">
          <w:rPr>
            <w:rFonts w:ascii="Calibri" w:hAnsi="Calibri"/>
            <w:sz w:val="20"/>
          </w:rPr>
          <w:t>nëndrejtorit</w:t>
        </w:r>
        <w:r w:rsidR="00CC0E13">
          <w:rPr>
            <w:rFonts w:ascii="Calibri" w:hAnsi="Calibri"/>
            <w:sz w:val="20"/>
          </w:rPr>
          <w:tab/>
          <w:t>18</w:t>
        </w:r>
      </w:hyperlink>
    </w:p>
    <w:p w:rsidR="00FD62D9" w:rsidRDefault="00EF05F2">
      <w:pPr>
        <w:pStyle w:val="ListParagraph"/>
        <w:numPr>
          <w:ilvl w:val="2"/>
          <w:numId w:val="98"/>
        </w:numPr>
        <w:tabs>
          <w:tab w:val="left" w:pos="1709"/>
          <w:tab w:val="right" w:pos="5782"/>
        </w:tabs>
        <w:spacing w:before="1" w:line="243" w:lineRule="exact"/>
        <w:rPr>
          <w:rFonts w:ascii="Calibri" w:hAnsi="Calibri"/>
          <w:sz w:val="20"/>
        </w:rPr>
      </w:pPr>
      <w:hyperlink w:anchor="_bookmark56" w:history="1">
        <w:r w:rsidR="00CC0E13">
          <w:rPr>
            <w:rFonts w:ascii="Calibri" w:hAnsi="Calibri"/>
            <w:sz w:val="20"/>
          </w:rPr>
          <w:t>Sekretariati / dhoma</w:t>
        </w:r>
        <w:r w:rsidR="00CC0E13">
          <w:rPr>
            <w:rFonts w:ascii="Calibri" w:hAnsi="Calibri"/>
            <w:spacing w:val="-3"/>
            <w:sz w:val="20"/>
          </w:rPr>
          <w:t xml:space="preserve"> </w:t>
        </w:r>
        <w:r w:rsidR="00CC0E13">
          <w:rPr>
            <w:rFonts w:ascii="Calibri" w:hAnsi="Calibri"/>
            <w:sz w:val="20"/>
          </w:rPr>
          <w:t>për</w:t>
        </w:r>
        <w:r w:rsidR="00CC0E13">
          <w:rPr>
            <w:rFonts w:ascii="Calibri" w:hAnsi="Calibri"/>
            <w:spacing w:val="1"/>
            <w:sz w:val="20"/>
          </w:rPr>
          <w:t xml:space="preserve"> </w:t>
        </w:r>
        <w:r w:rsidR="00CC0E13">
          <w:rPr>
            <w:rFonts w:ascii="Calibri" w:hAnsi="Calibri"/>
            <w:sz w:val="20"/>
          </w:rPr>
          <w:t>administratën</w:t>
        </w:r>
        <w:r w:rsidR="00CC0E13">
          <w:rPr>
            <w:rFonts w:ascii="Calibri" w:hAnsi="Calibri"/>
            <w:sz w:val="20"/>
          </w:rPr>
          <w:tab/>
          <w:t>18</w:t>
        </w:r>
      </w:hyperlink>
    </w:p>
    <w:p w:rsidR="00FD62D9" w:rsidRDefault="00EF05F2">
      <w:pPr>
        <w:pStyle w:val="ListParagraph"/>
        <w:numPr>
          <w:ilvl w:val="2"/>
          <w:numId w:val="98"/>
        </w:numPr>
        <w:tabs>
          <w:tab w:val="left" w:pos="1709"/>
          <w:tab w:val="right" w:pos="3621"/>
        </w:tabs>
        <w:spacing w:line="243" w:lineRule="exact"/>
        <w:rPr>
          <w:rFonts w:ascii="Calibri" w:hAnsi="Calibri"/>
          <w:sz w:val="20"/>
        </w:rPr>
      </w:pPr>
      <w:hyperlink w:anchor="_bookmark14" w:history="1">
        <w:r w:rsidR="00CC0E13">
          <w:rPr>
            <w:rFonts w:ascii="Calibri" w:hAnsi="Calibri"/>
            <w:sz w:val="20"/>
          </w:rPr>
          <w:t>Salla</w:t>
        </w:r>
        <w:r w:rsidR="00CC0E13">
          <w:rPr>
            <w:rFonts w:ascii="Calibri" w:hAnsi="Calibri"/>
            <w:spacing w:val="-2"/>
            <w:sz w:val="20"/>
          </w:rPr>
          <w:t xml:space="preserve"> </w:t>
        </w:r>
        <w:r w:rsidR="00CC0E13">
          <w:rPr>
            <w:rFonts w:ascii="Calibri" w:hAnsi="Calibri"/>
            <w:sz w:val="20"/>
          </w:rPr>
          <w:t>e mësuesve</w:t>
        </w:r>
        <w:r w:rsidR="00CC0E13">
          <w:rPr>
            <w:rFonts w:ascii="Calibri" w:hAnsi="Calibri"/>
            <w:sz w:val="20"/>
          </w:rPr>
          <w:tab/>
          <w:t>18</w:t>
        </w:r>
      </w:hyperlink>
    </w:p>
    <w:p w:rsidR="00FD62D9" w:rsidRDefault="00EF05F2">
      <w:pPr>
        <w:pStyle w:val="ListParagraph"/>
        <w:numPr>
          <w:ilvl w:val="2"/>
          <w:numId w:val="98"/>
        </w:numPr>
        <w:tabs>
          <w:tab w:val="left" w:pos="1709"/>
          <w:tab w:val="right" w:pos="3621"/>
        </w:tabs>
        <w:rPr>
          <w:rFonts w:ascii="Calibri" w:hAnsi="Calibri"/>
          <w:sz w:val="20"/>
        </w:rPr>
      </w:pPr>
      <w:hyperlink w:anchor="_bookmark15" w:history="1">
        <w:r w:rsidR="00CC0E13">
          <w:rPr>
            <w:rFonts w:ascii="Calibri" w:hAnsi="Calibri"/>
            <w:sz w:val="20"/>
          </w:rPr>
          <w:t>Personeli</w:t>
        </w:r>
        <w:r w:rsidR="00CC0E13">
          <w:rPr>
            <w:rFonts w:ascii="Calibri" w:hAnsi="Calibri"/>
            <w:spacing w:val="-2"/>
            <w:sz w:val="20"/>
          </w:rPr>
          <w:t xml:space="preserve"> </w:t>
        </w:r>
        <w:r w:rsidR="00CC0E13">
          <w:rPr>
            <w:rFonts w:ascii="Calibri" w:hAnsi="Calibri"/>
            <w:sz w:val="20"/>
          </w:rPr>
          <w:t>ndihmës</w:t>
        </w:r>
        <w:r w:rsidR="00CC0E13">
          <w:rPr>
            <w:rFonts w:ascii="Calibri" w:hAnsi="Calibri"/>
            <w:sz w:val="20"/>
          </w:rPr>
          <w:tab/>
          <w:t>19</w:t>
        </w:r>
      </w:hyperlink>
    </w:p>
    <w:p w:rsidR="00FD62D9" w:rsidRDefault="00EF05F2">
      <w:pPr>
        <w:pStyle w:val="ListParagraph"/>
        <w:numPr>
          <w:ilvl w:val="1"/>
          <w:numId w:val="98"/>
        </w:numPr>
        <w:tabs>
          <w:tab w:val="left" w:pos="1558"/>
          <w:tab w:val="right" w:pos="3621"/>
        </w:tabs>
        <w:spacing w:before="1" w:line="243" w:lineRule="exact"/>
        <w:ind w:left="1557" w:hanging="298"/>
        <w:rPr>
          <w:rFonts w:ascii="Calibri" w:hAnsi="Calibri"/>
          <w:sz w:val="20"/>
        </w:rPr>
      </w:pPr>
      <w:hyperlink w:anchor="_bookmark16" w:history="1">
        <w:r w:rsidR="00CC0E13">
          <w:rPr>
            <w:rFonts w:ascii="Calibri" w:hAnsi="Calibri"/>
            <w:sz w:val="20"/>
          </w:rPr>
          <w:t>Hapësirat</w:t>
        </w:r>
        <w:r w:rsidR="00CC0E13">
          <w:rPr>
            <w:rFonts w:ascii="Calibri" w:hAnsi="Calibri"/>
            <w:spacing w:val="-2"/>
            <w:sz w:val="20"/>
          </w:rPr>
          <w:t xml:space="preserve"> </w:t>
        </w:r>
        <w:r w:rsidR="00CC0E13">
          <w:rPr>
            <w:rFonts w:ascii="Calibri" w:hAnsi="Calibri"/>
            <w:sz w:val="20"/>
          </w:rPr>
          <w:t>ndihmëse</w:t>
        </w:r>
        <w:r w:rsidR="00CC0E13">
          <w:rPr>
            <w:rFonts w:ascii="Calibri" w:hAnsi="Calibri"/>
            <w:sz w:val="20"/>
          </w:rPr>
          <w:tab/>
          <w:t>19</w:t>
        </w:r>
      </w:hyperlink>
    </w:p>
    <w:p w:rsidR="00FD62D9" w:rsidRDefault="00EF05F2">
      <w:pPr>
        <w:pStyle w:val="ListParagraph"/>
        <w:numPr>
          <w:ilvl w:val="2"/>
          <w:numId w:val="98"/>
        </w:numPr>
        <w:tabs>
          <w:tab w:val="left" w:pos="1709"/>
          <w:tab w:val="right" w:pos="4342"/>
        </w:tabs>
        <w:spacing w:line="243" w:lineRule="exact"/>
        <w:rPr>
          <w:rFonts w:ascii="Calibri"/>
          <w:sz w:val="20"/>
        </w:rPr>
      </w:pPr>
      <w:hyperlink w:anchor="_bookmark17" w:history="1">
        <w:r w:rsidR="00CC0E13">
          <w:rPr>
            <w:rFonts w:ascii="Calibri"/>
            <w:sz w:val="20"/>
          </w:rPr>
          <w:t>Ambjentet</w:t>
        </w:r>
        <w:r w:rsidR="00CC0E13">
          <w:rPr>
            <w:rFonts w:ascii="Calibri"/>
            <w:spacing w:val="-2"/>
            <w:sz w:val="20"/>
          </w:rPr>
          <w:t xml:space="preserve"> </w:t>
        </w:r>
        <w:r w:rsidR="00CC0E13">
          <w:rPr>
            <w:rFonts w:ascii="Calibri"/>
            <w:sz w:val="20"/>
          </w:rPr>
          <w:t>higjeno-sanitare</w:t>
        </w:r>
        <w:r w:rsidR="00CC0E13">
          <w:rPr>
            <w:rFonts w:ascii="Calibri"/>
            <w:sz w:val="20"/>
          </w:rPr>
          <w:tab/>
          <w:t>19</w:t>
        </w:r>
      </w:hyperlink>
    </w:p>
    <w:p w:rsidR="00FD62D9" w:rsidRDefault="00EF05F2">
      <w:pPr>
        <w:pStyle w:val="ListParagraph"/>
        <w:numPr>
          <w:ilvl w:val="2"/>
          <w:numId w:val="98"/>
        </w:numPr>
        <w:tabs>
          <w:tab w:val="left" w:pos="1709"/>
          <w:tab w:val="right" w:pos="3621"/>
        </w:tabs>
        <w:spacing w:before="1"/>
        <w:rPr>
          <w:rFonts w:ascii="Calibri"/>
          <w:sz w:val="20"/>
        </w:rPr>
      </w:pPr>
      <w:hyperlink w:anchor="_bookmark18" w:history="1">
        <w:r w:rsidR="00CC0E13">
          <w:rPr>
            <w:rFonts w:ascii="Calibri"/>
            <w:sz w:val="20"/>
          </w:rPr>
          <w:t>Kabineti</w:t>
        </w:r>
        <w:r w:rsidR="00CC0E13">
          <w:rPr>
            <w:rFonts w:ascii="Calibri"/>
            <w:spacing w:val="-1"/>
            <w:sz w:val="20"/>
          </w:rPr>
          <w:t xml:space="preserve"> </w:t>
        </w:r>
        <w:r w:rsidR="00CC0E13">
          <w:rPr>
            <w:rFonts w:ascii="Calibri"/>
            <w:sz w:val="20"/>
          </w:rPr>
          <w:t>i</w:t>
        </w:r>
        <w:r w:rsidR="00CC0E13">
          <w:rPr>
            <w:rFonts w:ascii="Calibri"/>
            <w:spacing w:val="-1"/>
            <w:sz w:val="20"/>
          </w:rPr>
          <w:t xml:space="preserve"> </w:t>
        </w:r>
        <w:r w:rsidR="00CC0E13">
          <w:rPr>
            <w:rFonts w:ascii="Calibri"/>
            <w:sz w:val="20"/>
          </w:rPr>
          <w:t>mjekut</w:t>
        </w:r>
        <w:r w:rsidR="00CC0E13">
          <w:rPr>
            <w:rFonts w:ascii="Calibri"/>
            <w:sz w:val="20"/>
          </w:rPr>
          <w:tab/>
          <w:t>20</w:t>
        </w:r>
      </w:hyperlink>
    </w:p>
    <w:p w:rsidR="00FD62D9" w:rsidRDefault="00EF05F2">
      <w:pPr>
        <w:pStyle w:val="ListParagraph"/>
        <w:numPr>
          <w:ilvl w:val="2"/>
          <w:numId w:val="98"/>
        </w:numPr>
        <w:tabs>
          <w:tab w:val="left" w:pos="1665"/>
        </w:tabs>
        <w:ind w:left="1664" w:hanging="405"/>
        <w:rPr>
          <w:rFonts w:ascii="Calibri"/>
          <w:sz w:val="20"/>
        </w:rPr>
      </w:pPr>
      <w:hyperlink w:anchor="_bookmark19" w:history="1">
        <w:r w:rsidR="00CC0E13">
          <w:rPr>
            <w:rFonts w:ascii="Calibri"/>
            <w:sz w:val="20"/>
          </w:rPr>
          <w:t>Kabineti i psikologut</w:t>
        </w:r>
        <w:r w:rsidR="00CC0E13">
          <w:rPr>
            <w:rFonts w:ascii="Calibri"/>
            <w:spacing w:val="17"/>
            <w:sz w:val="20"/>
          </w:rPr>
          <w:t xml:space="preserve"> </w:t>
        </w:r>
        <w:r w:rsidR="00CC0E13">
          <w:rPr>
            <w:rFonts w:ascii="Calibri"/>
            <w:sz w:val="20"/>
          </w:rPr>
          <w:t>20</w:t>
        </w:r>
      </w:hyperlink>
    </w:p>
    <w:p w:rsidR="00FD62D9" w:rsidRDefault="00FD62D9">
      <w:pPr>
        <w:rPr>
          <w:sz w:val="20"/>
        </w:rPr>
        <w:sectPr w:rsidR="00FD62D9">
          <w:headerReference w:type="default" r:id="rId23"/>
          <w:footerReference w:type="default" r:id="rId24"/>
          <w:pgSz w:w="12240" w:h="15840"/>
          <w:pgMar w:top="1140" w:right="480" w:bottom="440" w:left="0" w:header="468" w:footer="245" w:gutter="0"/>
          <w:pgNumType w:start="48"/>
          <w:cols w:space="720"/>
        </w:sectPr>
      </w:pPr>
    </w:p>
    <w:p w:rsidR="00FD62D9" w:rsidRDefault="00EF05F2">
      <w:pPr>
        <w:pStyle w:val="ListParagraph"/>
        <w:numPr>
          <w:ilvl w:val="1"/>
          <w:numId w:val="98"/>
        </w:numPr>
        <w:tabs>
          <w:tab w:val="left" w:pos="1558"/>
          <w:tab w:val="left" w:pos="7021"/>
        </w:tabs>
        <w:spacing w:before="246"/>
        <w:ind w:left="1557" w:hanging="298"/>
        <w:rPr>
          <w:rFonts w:ascii="Calibri" w:hAnsi="Calibri"/>
          <w:sz w:val="20"/>
        </w:rPr>
      </w:pPr>
      <w:hyperlink w:anchor="_bookmark20" w:history="1">
        <w:r w:rsidR="00CC0E13">
          <w:rPr>
            <w:rFonts w:ascii="Calibri" w:hAnsi="Calibri"/>
            <w:sz w:val="20"/>
          </w:rPr>
          <w:t>Ambientet komunikuese, hyrjet, shkallët,</w:t>
        </w:r>
        <w:r w:rsidR="00CC0E13">
          <w:rPr>
            <w:rFonts w:ascii="Calibri" w:hAnsi="Calibri"/>
            <w:spacing w:val="-9"/>
            <w:sz w:val="20"/>
          </w:rPr>
          <w:t xml:space="preserve"> </w:t>
        </w:r>
        <w:r w:rsidR="00CC0E13">
          <w:rPr>
            <w:rFonts w:ascii="Calibri" w:hAnsi="Calibri"/>
            <w:sz w:val="20"/>
          </w:rPr>
          <w:t>korridoret,</w:t>
        </w:r>
        <w:r w:rsidR="00CC0E13">
          <w:rPr>
            <w:rFonts w:ascii="Calibri" w:hAnsi="Calibri"/>
            <w:spacing w:val="-3"/>
            <w:sz w:val="20"/>
          </w:rPr>
          <w:t xml:space="preserve"> </w:t>
        </w:r>
        <w:r w:rsidR="00CC0E13">
          <w:rPr>
            <w:rFonts w:ascii="Calibri" w:hAnsi="Calibri"/>
            <w:sz w:val="20"/>
          </w:rPr>
          <w:t>hollet</w:t>
        </w:r>
        <w:r w:rsidR="00CC0E13">
          <w:rPr>
            <w:rFonts w:ascii="Calibri" w:hAnsi="Calibri"/>
            <w:sz w:val="20"/>
          </w:rPr>
          <w:tab/>
          <w:t>20</w:t>
        </w:r>
      </w:hyperlink>
    </w:p>
    <w:p w:rsidR="00FD62D9" w:rsidRDefault="00EF05F2">
      <w:pPr>
        <w:pStyle w:val="ListParagraph"/>
        <w:numPr>
          <w:ilvl w:val="2"/>
          <w:numId w:val="98"/>
        </w:numPr>
        <w:tabs>
          <w:tab w:val="left" w:pos="1709"/>
          <w:tab w:val="left" w:pos="2700"/>
        </w:tabs>
        <w:spacing w:before="1" w:line="243" w:lineRule="exact"/>
        <w:rPr>
          <w:rFonts w:ascii="Calibri" w:hAnsi="Calibri"/>
          <w:sz w:val="20"/>
        </w:rPr>
      </w:pPr>
      <w:hyperlink w:anchor="_bookmark21" w:history="1">
        <w:r w:rsidR="00CC0E13">
          <w:rPr>
            <w:rFonts w:ascii="Calibri" w:hAnsi="Calibri"/>
            <w:sz w:val="20"/>
          </w:rPr>
          <w:t>Korridorët</w:t>
        </w:r>
        <w:r w:rsidR="00CC0E13">
          <w:rPr>
            <w:rFonts w:ascii="Calibri" w:hAnsi="Calibri"/>
            <w:sz w:val="20"/>
          </w:rPr>
          <w:tab/>
          <w:t>20</w:t>
        </w:r>
      </w:hyperlink>
    </w:p>
    <w:p w:rsidR="00FD62D9" w:rsidRDefault="00EF05F2">
      <w:pPr>
        <w:pStyle w:val="ListParagraph"/>
        <w:numPr>
          <w:ilvl w:val="2"/>
          <w:numId w:val="98"/>
        </w:numPr>
        <w:tabs>
          <w:tab w:val="left" w:pos="1709"/>
          <w:tab w:val="left" w:pos="2700"/>
        </w:tabs>
        <w:spacing w:line="243" w:lineRule="exact"/>
        <w:rPr>
          <w:rFonts w:ascii="Calibri" w:hAnsi="Calibri"/>
          <w:sz w:val="20"/>
        </w:rPr>
      </w:pPr>
      <w:hyperlink w:anchor="_bookmark22" w:history="1">
        <w:r w:rsidR="00CC0E13">
          <w:rPr>
            <w:rFonts w:ascii="Calibri" w:hAnsi="Calibri"/>
            <w:sz w:val="20"/>
          </w:rPr>
          <w:t>Shkallët</w:t>
        </w:r>
        <w:r w:rsidR="00CC0E13">
          <w:rPr>
            <w:rFonts w:ascii="Calibri" w:hAnsi="Calibri"/>
            <w:sz w:val="20"/>
          </w:rPr>
          <w:tab/>
          <w:t>21</w:t>
        </w:r>
      </w:hyperlink>
    </w:p>
    <w:p w:rsidR="00FD62D9" w:rsidRDefault="00EF05F2">
      <w:pPr>
        <w:pStyle w:val="ListParagraph"/>
        <w:numPr>
          <w:ilvl w:val="2"/>
          <w:numId w:val="98"/>
        </w:numPr>
        <w:tabs>
          <w:tab w:val="left" w:pos="1709"/>
          <w:tab w:val="left" w:pos="2700"/>
        </w:tabs>
        <w:spacing w:before="1"/>
        <w:rPr>
          <w:rFonts w:ascii="Calibri"/>
          <w:sz w:val="20"/>
        </w:rPr>
      </w:pPr>
      <w:hyperlink w:anchor="_bookmark23" w:history="1">
        <w:r w:rsidR="00CC0E13">
          <w:rPr>
            <w:rFonts w:ascii="Calibri"/>
            <w:sz w:val="20"/>
          </w:rPr>
          <w:t>Ashensori</w:t>
        </w:r>
        <w:r w:rsidR="00CC0E13">
          <w:rPr>
            <w:rFonts w:ascii="Calibri"/>
            <w:sz w:val="20"/>
          </w:rPr>
          <w:tab/>
          <w:t>21</w:t>
        </w:r>
      </w:hyperlink>
    </w:p>
    <w:p w:rsidR="00FD62D9" w:rsidRDefault="00EF05F2">
      <w:pPr>
        <w:pStyle w:val="ListParagraph"/>
        <w:numPr>
          <w:ilvl w:val="2"/>
          <w:numId w:val="98"/>
        </w:numPr>
        <w:tabs>
          <w:tab w:val="left" w:pos="1709"/>
          <w:tab w:val="left" w:pos="2700"/>
        </w:tabs>
        <w:spacing w:before="1" w:line="243" w:lineRule="exact"/>
        <w:rPr>
          <w:rFonts w:ascii="Calibri"/>
          <w:sz w:val="20"/>
        </w:rPr>
      </w:pPr>
      <w:hyperlink w:anchor="_bookmark24" w:history="1">
        <w:r w:rsidR="00CC0E13">
          <w:rPr>
            <w:rFonts w:ascii="Calibri"/>
            <w:sz w:val="20"/>
          </w:rPr>
          <w:t>Holli</w:t>
        </w:r>
        <w:r w:rsidR="00CC0E13">
          <w:rPr>
            <w:rFonts w:ascii="Calibri"/>
            <w:sz w:val="20"/>
          </w:rPr>
          <w:tab/>
          <w:t>21</w:t>
        </w:r>
      </w:hyperlink>
    </w:p>
    <w:p w:rsidR="00FD62D9" w:rsidRDefault="00EF05F2">
      <w:pPr>
        <w:pStyle w:val="ListParagraph"/>
        <w:numPr>
          <w:ilvl w:val="2"/>
          <w:numId w:val="98"/>
        </w:numPr>
        <w:tabs>
          <w:tab w:val="left" w:pos="1709"/>
          <w:tab w:val="left" w:pos="4140"/>
        </w:tabs>
        <w:spacing w:line="243" w:lineRule="exact"/>
        <w:rPr>
          <w:rFonts w:ascii="Calibri" w:hAnsi="Calibri"/>
          <w:sz w:val="20"/>
        </w:rPr>
      </w:pPr>
      <w:hyperlink w:anchor="_bookmark25" w:history="1">
        <w:r w:rsidR="00CC0E13">
          <w:rPr>
            <w:rFonts w:ascii="Calibri" w:hAnsi="Calibri"/>
            <w:sz w:val="20"/>
          </w:rPr>
          <w:t>Depot,</w:t>
        </w:r>
        <w:r w:rsidR="00CC0E13">
          <w:rPr>
            <w:rFonts w:ascii="Calibri" w:hAnsi="Calibri"/>
            <w:spacing w:val="-2"/>
            <w:sz w:val="20"/>
          </w:rPr>
          <w:t xml:space="preserve"> </w:t>
        </w:r>
        <w:r w:rsidR="00CC0E13">
          <w:rPr>
            <w:rFonts w:ascii="Calibri" w:hAnsi="Calibri"/>
            <w:sz w:val="20"/>
          </w:rPr>
          <w:t>kthinat</w:t>
        </w:r>
        <w:r w:rsidR="00CC0E13">
          <w:rPr>
            <w:rFonts w:ascii="Calibri" w:hAnsi="Calibri"/>
            <w:spacing w:val="-2"/>
            <w:sz w:val="20"/>
          </w:rPr>
          <w:t xml:space="preserve"> </w:t>
        </w:r>
        <w:r w:rsidR="00CC0E13">
          <w:rPr>
            <w:rFonts w:ascii="Calibri" w:hAnsi="Calibri"/>
            <w:sz w:val="20"/>
          </w:rPr>
          <w:t>ndihmëse</w:t>
        </w:r>
        <w:r w:rsidR="00CC0E13">
          <w:rPr>
            <w:rFonts w:ascii="Calibri" w:hAnsi="Calibri"/>
            <w:sz w:val="20"/>
          </w:rPr>
          <w:tab/>
          <w:t>21</w:t>
        </w:r>
      </w:hyperlink>
    </w:p>
    <w:p w:rsidR="00FD62D9" w:rsidRDefault="00CC0E13">
      <w:pPr>
        <w:pStyle w:val="ListParagraph"/>
        <w:numPr>
          <w:ilvl w:val="2"/>
          <w:numId w:val="98"/>
        </w:numPr>
        <w:tabs>
          <w:tab w:val="left" w:pos="1665"/>
        </w:tabs>
        <w:ind w:left="1664" w:hanging="405"/>
        <w:rPr>
          <w:rFonts w:ascii="Calibri"/>
          <w:sz w:val="20"/>
        </w:rPr>
      </w:pPr>
      <w:r>
        <w:rPr>
          <w:rFonts w:ascii="Calibri"/>
          <w:sz w:val="20"/>
        </w:rPr>
        <w:t>Garderobat</w:t>
      </w:r>
      <w:r>
        <w:rPr>
          <w:rFonts w:ascii="Calibri"/>
          <w:spacing w:val="7"/>
          <w:sz w:val="20"/>
        </w:rPr>
        <w:t xml:space="preserve"> </w:t>
      </w:r>
      <w:r>
        <w:rPr>
          <w:rFonts w:ascii="Calibri"/>
          <w:sz w:val="20"/>
        </w:rPr>
        <w:t>21</w:t>
      </w:r>
    </w:p>
    <w:p w:rsidR="00FD62D9" w:rsidRDefault="00EF05F2">
      <w:pPr>
        <w:pStyle w:val="ListParagraph"/>
        <w:numPr>
          <w:ilvl w:val="0"/>
          <w:numId w:val="98"/>
        </w:numPr>
        <w:tabs>
          <w:tab w:val="left" w:pos="1980"/>
          <w:tab w:val="left" w:pos="1981"/>
          <w:tab w:val="left" w:pos="4140"/>
        </w:tabs>
        <w:spacing w:before="1"/>
        <w:rPr>
          <w:rFonts w:ascii="Calibri" w:hAnsi="Calibri"/>
          <w:sz w:val="20"/>
        </w:rPr>
      </w:pPr>
      <w:hyperlink w:anchor="_bookmark26" w:history="1">
        <w:r w:rsidR="00CC0E13">
          <w:rPr>
            <w:rFonts w:ascii="Calibri" w:hAnsi="Calibri"/>
            <w:sz w:val="20"/>
          </w:rPr>
          <w:t>ORENDITË</w:t>
        </w:r>
        <w:r w:rsidR="00CC0E13">
          <w:rPr>
            <w:rFonts w:ascii="Calibri" w:hAnsi="Calibri"/>
            <w:spacing w:val="-4"/>
            <w:sz w:val="20"/>
          </w:rPr>
          <w:t xml:space="preserve"> </w:t>
        </w:r>
        <w:r w:rsidR="00CC0E13">
          <w:rPr>
            <w:rFonts w:ascii="Calibri" w:hAnsi="Calibri"/>
            <w:sz w:val="20"/>
          </w:rPr>
          <w:t>DHE</w:t>
        </w:r>
        <w:r w:rsidR="00CC0E13">
          <w:rPr>
            <w:rFonts w:ascii="Calibri" w:hAnsi="Calibri"/>
            <w:spacing w:val="-3"/>
            <w:sz w:val="20"/>
          </w:rPr>
          <w:t xml:space="preserve"> </w:t>
        </w:r>
        <w:r w:rsidR="00CC0E13">
          <w:rPr>
            <w:rFonts w:ascii="Calibri" w:hAnsi="Calibri"/>
            <w:sz w:val="20"/>
          </w:rPr>
          <w:t>PAJISJET</w:t>
        </w:r>
        <w:r w:rsidR="00CC0E13">
          <w:rPr>
            <w:rFonts w:ascii="Calibri" w:hAnsi="Calibri"/>
            <w:sz w:val="20"/>
          </w:rPr>
          <w:tab/>
          <w:t>22</w:t>
        </w:r>
      </w:hyperlink>
    </w:p>
    <w:p w:rsidR="00FD62D9" w:rsidRDefault="00CC0E13">
      <w:pPr>
        <w:pStyle w:val="ListParagraph"/>
        <w:numPr>
          <w:ilvl w:val="1"/>
          <w:numId w:val="98"/>
        </w:numPr>
        <w:tabs>
          <w:tab w:val="left" w:pos="1558"/>
          <w:tab w:val="left" w:pos="5580"/>
        </w:tabs>
        <w:spacing w:before="1" w:line="243" w:lineRule="exact"/>
        <w:ind w:left="1557" w:hanging="298"/>
        <w:rPr>
          <w:rFonts w:ascii="Calibri"/>
          <w:sz w:val="20"/>
        </w:rPr>
      </w:pPr>
      <w:r>
        <w:rPr>
          <w:rFonts w:ascii="Calibri"/>
          <w:sz w:val="20"/>
        </w:rPr>
        <w:t>Antropometria dhe dimensionet</w:t>
      </w:r>
      <w:r>
        <w:rPr>
          <w:rFonts w:ascii="Calibri"/>
          <w:spacing w:val="-7"/>
          <w:sz w:val="20"/>
        </w:rPr>
        <w:t xml:space="preserve"> </w:t>
      </w:r>
      <w:r>
        <w:rPr>
          <w:rFonts w:ascii="Calibri"/>
          <w:sz w:val="20"/>
        </w:rPr>
        <w:t>e</w:t>
      </w:r>
      <w:r>
        <w:rPr>
          <w:rFonts w:ascii="Calibri"/>
          <w:spacing w:val="-2"/>
          <w:sz w:val="20"/>
        </w:rPr>
        <w:t xml:space="preserve"> </w:t>
      </w:r>
      <w:r>
        <w:rPr>
          <w:rFonts w:ascii="Calibri"/>
          <w:sz w:val="20"/>
        </w:rPr>
        <w:t>orendive</w:t>
      </w:r>
      <w:r>
        <w:rPr>
          <w:rFonts w:ascii="Calibri"/>
          <w:sz w:val="20"/>
        </w:rPr>
        <w:tab/>
        <w:t>22</w:t>
      </w:r>
    </w:p>
    <w:p w:rsidR="00FD62D9" w:rsidRDefault="00CC0E13">
      <w:pPr>
        <w:pStyle w:val="ListParagraph"/>
        <w:numPr>
          <w:ilvl w:val="0"/>
          <w:numId w:val="98"/>
        </w:numPr>
        <w:tabs>
          <w:tab w:val="left" w:pos="1980"/>
          <w:tab w:val="left" w:pos="1981"/>
          <w:tab w:val="left" w:pos="4140"/>
        </w:tabs>
        <w:spacing w:line="243" w:lineRule="exact"/>
        <w:rPr>
          <w:rFonts w:ascii="Calibri" w:hAnsi="Calibri"/>
          <w:sz w:val="20"/>
        </w:rPr>
      </w:pPr>
      <w:r>
        <w:rPr>
          <w:rFonts w:ascii="Calibri" w:hAnsi="Calibri"/>
          <w:sz w:val="20"/>
        </w:rPr>
        <w:t>KËRKESA</w:t>
      </w:r>
      <w:r>
        <w:rPr>
          <w:rFonts w:ascii="Calibri" w:hAnsi="Calibri"/>
          <w:spacing w:val="-4"/>
          <w:sz w:val="20"/>
        </w:rPr>
        <w:t xml:space="preserve"> </w:t>
      </w:r>
      <w:r>
        <w:rPr>
          <w:rFonts w:ascii="Calibri" w:hAnsi="Calibri"/>
          <w:sz w:val="20"/>
        </w:rPr>
        <w:t>TË</w:t>
      </w:r>
      <w:r>
        <w:rPr>
          <w:rFonts w:ascii="Calibri" w:hAnsi="Calibri"/>
          <w:spacing w:val="-2"/>
          <w:sz w:val="20"/>
        </w:rPr>
        <w:t xml:space="preserve"> </w:t>
      </w:r>
      <w:r>
        <w:rPr>
          <w:rFonts w:ascii="Calibri" w:hAnsi="Calibri"/>
          <w:sz w:val="20"/>
        </w:rPr>
        <w:t>VEÇANTA</w:t>
      </w:r>
      <w:r>
        <w:rPr>
          <w:rFonts w:ascii="Calibri" w:hAnsi="Calibri"/>
          <w:sz w:val="20"/>
        </w:rPr>
        <w:tab/>
        <w:t>25</w:t>
      </w:r>
    </w:p>
    <w:p w:rsidR="00FD62D9" w:rsidRDefault="00EF05F2">
      <w:pPr>
        <w:pStyle w:val="ListParagraph"/>
        <w:numPr>
          <w:ilvl w:val="1"/>
          <w:numId w:val="98"/>
        </w:numPr>
        <w:tabs>
          <w:tab w:val="left" w:pos="1558"/>
          <w:tab w:val="left" w:pos="5580"/>
        </w:tabs>
        <w:ind w:left="1557" w:hanging="298"/>
        <w:rPr>
          <w:rFonts w:ascii="Calibri" w:hAnsi="Calibri"/>
          <w:sz w:val="20"/>
        </w:rPr>
      </w:pPr>
      <w:hyperlink w:anchor="_bookmark27" w:history="1">
        <w:r w:rsidR="00CC0E13">
          <w:rPr>
            <w:rFonts w:ascii="Calibri" w:hAnsi="Calibri"/>
            <w:sz w:val="20"/>
          </w:rPr>
          <w:t>Projektimi për personat me nevoja</w:t>
        </w:r>
        <w:r w:rsidR="00CC0E13">
          <w:rPr>
            <w:rFonts w:ascii="Calibri" w:hAnsi="Calibri"/>
            <w:spacing w:val="-9"/>
            <w:sz w:val="20"/>
          </w:rPr>
          <w:t xml:space="preserve"> </w:t>
        </w:r>
        <w:r w:rsidR="00CC0E13">
          <w:rPr>
            <w:rFonts w:ascii="Calibri" w:hAnsi="Calibri"/>
            <w:sz w:val="20"/>
          </w:rPr>
          <w:t>të</w:t>
        </w:r>
        <w:r w:rsidR="00CC0E13">
          <w:rPr>
            <w:rFonts w:ascii="Calibri" w:hAnsi="Calibri"/>
            <w:spacing w:val="-1"/>
            <w:sz w:val="20"/>
          </w:rPr>
          <w:t xml:space="preserve"> </w:t>
        </w:r>
        <w:r w:rsidR="00CC0E13">
          <w:rPr>
            <w:rFonts w:ascii="Calibri" w:hAnsi="Calibri"/>
            <w:sz w:val="20"/>
          </w:rPr>
          <w:t>veçanta</w:t>
        </w:r>
        <w:r w:rsidR="00CC0E13">
          <w:rPr>
            <w:rFonts w:ascii="Calibri" w:hAnsi="Calibri"/>
            <w:sz w:val="20"/>
          </w:rPr>
          <w:tab/>
          <w:t>25</w:t>
        </w:r>
      </w:hyperlink>
    </w:p>
    <w:p w:rsidR="00FD62D9" w:rsidRDefault="00EF05F2">
      <w:pPr>
        <w:pStyle w:val="ListParagraph"/>
        <w:numPr>
          <w:ilvl w:val="1"/>
          <w:numId w:val="98"/>
        </w:numPr>
        <w:tabs>
          <w:tab w:val="left" w:pos="1558"/>
          <w:tab w:val="left" w:pos="4140"/>
        </w:tabs>
        <w:spacing w:before="1"/>
        <w:ind w:left="1557" w:hanging="298"/>
        <w:rPr>
          <w:rFonts w:ascii="Calibri" w:hAnsi="Calibri"/>
          <w:sz w:val="20"/>
        </w:rPr>
      </w:pPr>
      <w:hyperlink w:anchor="_bookmark28" w:history="1">
        <w:r w:rsidR="00CC0E13">
          <w:rPr>
            <w:rFonts w:ascii="Calibri" w:hAnsi="Calibri"/>
            <w:sz w:val="20"/>
          </w:rPr>
          <w:t>Shkolla si</w:t>
        </w:r>
        <w:r w:rsidR="00CC0E13">
          <w:rPr>
            <w:rFonts w:ascii="Calibri" w:hAnsi="Calibri"/>
            <w:spacing w:val="-4"/>
            <w:sz w:val="20"/>
          </w:rPr>
          <w:t xml:space="preserve"> </w:t>
        </w:r>
        <w:r w:rsidR="00CC0E13">
          <w:rPr>
            <w:rFonts w:ascii="Calibri" w:hAnsi="Calibri"/>
            <w:sz w:val="20"/>
          </w:rPr>
          <w:t>Qendër Komunitare</w:t>
        </w:r>
        <w:r w:rsidR="00CC0E13">
          <w:rPr>
            <w:rFonts w:ascii="Calibri" w:hAnsi="Calibri"/>
            <w:sz w:val="20"/>
          </w:rPr>
          <w:tab/>
          <w:t>28</w:t>
        </w:r>
      </w:hyperlink>
    </w:p>
    <w:p w:rsidR="00FD62D9" w:rsidRDefault="00EF05F2">
      <w:pPr>
        <w:pStyle w:val="ListParagraph"/>
        <w:numPr>
          <w:ilvl w:val="1"/>
          <w:numId w:val="98"/>
        </w:numPr>
        <w:tabs>
          <w:tab w:val="left" w:pos="1558"/>
          <w:tab w:val="left" w:pos="4860"/>
        </w:tabs>
        <w:spacing w:before="1" w:line="243" w:lineRule="exact"/>
        <w:ind w:left="1557" w:hanging="298"/>
        <w:rPr>
          <w:rFonts w:ascii="Calibri"/>
          <w:sz w:val="20"/>
        </w:rPr>
      </w:pPr>
      <w:hyperlink w:anchor="_bookmark29" w:history="1">
        <w:r w:rsidR="00CC0E13">
          <w:rPr>
            <w:rFonts w:ascii="Calibri"/>
            <w:sz w:val="20"/>
          </w:rPr>
          <w:t>Komoditeti</w:t>
        </w:r>
        <w:r w:rsidR="00CC0E13">
          <w:rPr>
            <w:rFonts w:ascii="Calibri"/>
            <w:spacing w:val="-1"/>
            <w:sz w:val="20"/>
          </w:rPr>
          <w:t xml:space="preserve"> </w:t>
        </w:r>
        <w:r w:rsidR="00CC0E13">
          <w:rPr>
            <w:rFonts w:ascii="Calibri"/>
            <w:sz w:val="20"/>
          </w:rPr>
          <w:t>Termik</w:t>
        </w:r>
        <w:r w:rsidR="00CC0E13">
          <w:rPr>
            <w:rFonts w:ascii="Calibri"/>
            <w:spacing w:val="-2"/>
            <w:sz w:val="20"/>
          </w:rPr>
          <w:t xml:space="preserve"> </w:t>
        </w:r>
        <w:r w:rsidR="00CC0E13">
          <w:rPr>
            <w:rFonts w:ascii="Calibri"/>
            <w:sz w:val="20"/>
          </w:rPr>
          <w:t>(Temperatura)</w:t>
        </w:r>
        <w:r w:rsidR="00CC0E13">
          <w:rPr>
            <w:rFonts w:ascii="Calibri"/>
            <w:sz w:val="20"/>
          </w:rPr>
          <w:tab/>
          <w:t>30</w:t>
        </w:r>
      </w:hyperlink>
    </w:p>
    <w:p w:rsidR="00FD62D9" w:rsidRDefault="00EF05F2">
      <w:pPr>
        <w:pStyle w:val="ListParagraph"/>
        <w:numPr>
          <w:ilvl w:val="2"/>
          <w:numId w:val="98"/>
        </w:numPr>
        <w:tabs>
          <w:tab w:val="left" w:pos="1709"/>
          <w:tab w:val="left" w:pos="4860"/>
        </w:tabs>
        <w:spacing w:line="243" w:lineRule="exact"/>
        <w:rPr>
          <w:rFonts w:ascii="Calibri" w:hAnsi="Calibri"/>
          <w:sz w:val="20"/>
        </w:rPr>
      </w:pPr>
      <w:hyperlink w:anchor="_bookmark30" w:history="1">
        <w:r w:rsidR="00CC0E13">
          <w:rPr>
            <w:rFonts w:ascii="Calibri" w:hAnsi="Calibri"/>
            <w:sz w:val="20"/>
          </w:rPr>
          <w:t>Përkufizimet</w:t>
        </w:r>
        <w:r w:rsidR="00CC0E13">
          <w:rPr>
            <w:rFonts w:ascii="Calibri" w:hAnsi="Calibri"/>
            <w:spacing w:val="-2"/>
            <w:sz w:val="20"/>
          </w:rPr>
          <w:t xml:space="preserve"> </w:t>
        </w:r>
        <w:r w:rsidR="00CC0E13">
          <w:rPr>
            <w:rFonts w:ascii="Calibri" w:hAnsi="Calibri"/>
            <w:sz w:val="20"/>
          </w:rPr>
          <w:t>dhe</w:t>
        </w:r>
        <w:r w:rsidR="00CC0E13">
          <w:rPr>
            <w:rFonts w:ascii="Calibri" w:hAnsi="Calibri"/>
            <w:spacing w:val="-1"/>
            <w:sz w:val="20"/>
          </w:rPr>
          <w:t xml:space="preserve"> </w:t>
        </w:r>
        <w:r w:rsidR="00CC0E13">
          <w:rPr>
            <w:rFonts w:ascii="Calibri" w:hAnsi="Calibri"/>
            <w:sz w:val="20"/>
          </w:rPr>
          <w:t>terminologjia</w:t>
        </w:r>
        <w:r w:rsidR="00CC0E13">
          <w:rPr>
            <w:rFonts w:ascii="Calibri" w:hAnsi="Calibri"/>
            <w:sz w:val="20"/>
          </w:rPr>
          <w:tab/>
          <w:t>30</w:t>
        </w:r>
      </w:hyperlink>
    </w:p>
    <w:p w:rsidR="00FD62D9" w:rsidRDefault="00EF05F2">
      <w:pPr>
        <w:pStyle w:val="ListParagraph"/>
        <w:numPr>
          <w:ilvl w:val="2"/>
          <w:numId w:val="98"/>
        </w:numPr>
        <w:tabs>
          <w:tab w:val="left" w:pos="1709"/>
          <w:tab w:val="left" w:pos="4860"/>
        </w:tabs>
        <w:rPr>
          <w:rFonts w:ascii="Calibri" w:hAnsi="Calibri"/>
          <w:sz w:val="20"/>
        </w:rPr>
      </w:pPr>
      <w:hyperlink w:anchor="_bookmark31" w:history="1">
        <w:r w:rsidR="00CC0E13">
          <w:rPr>
            <w:rFonts w:ascii="Calibri" w:hAnsi="Calibri"/>
            <w:sz w:val="20"/>
          </w:rPr>
          <w:t>Përmirësimi i</w:t>
        </w:r>
        <w:r w:rsidR="00CC0E13">
          <w:rPr>
            <w:rFonts w:ascii="Calibri" w:hAnsi="Calibri"/>
            <w:spacing w:val="-4"/>
            <w:sz w:val="20"/>
          </w:rPr>
          <w:t xml:space="preserve"> </w:t>
        </w:r>
        <w:r w:rsidR="00CC0E13">
          <w:rPr>
            <w:rFonts w:ascii="Calibri" w:hAnsi="Calibri"/>
            <w:sz w:val="20"/>
          </w:rPr>
          <w:t>komoditetit</w:t>
        </w:r>
        <w:r w:rsidR="00CC0E13">
          <w:rPr>
            <w:rFonts w:ascii="Calibri" w:hAnsi="Calibri"/>
            <w:spacing w:val="-1"/>
            <w:sz w:val="20"/>
          </w:rPr>
          <w:t xml:space="preserve"> </w:t>
        </w:r>
        <w:r w:rsidR="00CC0E13">
          <w:rPr>
            <w:rFonts w:ascii="Calibri" w:hAnsi="Calibri"/>
            <w:sz w:val="20"/>
          </w:rPr>
          <w:t>termik</w:t>
        </w:r>
        <w:r w:rsidR="00CC0E13">
          <w:rPr>
            <w:rFonts w:ascii="Calibri" w:hAnsi="Calibri"/>
            <w:sz w:val="20"/>
          </w:rPr>
          <w:tab/>
          <w:t>30</w:t>
        </w:r>
      </w:hyperlink>
    </w:p>
    <w:p w:rsidR="00FD62D9" w:rsidRDefault="00EF05F2">
      <w:pPr>
        <w:pStyle w:val="ListParagraph"/>
        <w:numPr>
          <w:ilvl w:val="2"/>
          <w:numId w:val="98"/>
        </w:numPr>
        <w:tabs>
          <w:tab w:val="left" w:pos="1665"/>
        </w:tabs>
        <w:spacing w:before="1" w:line="243" w:lineRule="exact"/>
        <w:ind w:left="1664" w:hanging="405"/>
        <w:rPr>
          <w:rFonts w:ascii="Calibri" w:hAnsi="Calibri"/>
          <w:sz w:val="20"/>
        </w:rPr>
      </w:pPr>
      <w:hyperlink w:anchor="_bookmark32" w:history="1">
        <w:r w:rsidR="00CC0E13">
          <w:rPr>
            <w:rFonts w:ascii="Calibri" w:hAnsi="Calibri"/>
            <w:sz w:val="20"/>
          </w:rPr>
          <w:t>Kontrolli aktiv i temperaturës</w:t>
        </w:r>
        <w:r w:rsidR="00CC0E13">
          <w:rPr>
            <w:rFonts w:ascii="Calibri" w:hAnsi="Calibri"/>
            <w:spacing w:val="2"/>
            <w:sz w:val="20"/>
          </w:rPr>
          <w:t xml:space="preserve"> </w:t>
        </w:r>
        <w:r w:rsidR="00CC0E13">
          <w:rPr>
            <w:rFonts w:ascii="Calibri" w:hAnsi="Calibri"/>
            <w:sz w:val="20"/>
          </w:rPr>
          <w:t>31</w:t>
        </w:r>
      </w:hyperlink>
    </w:p>
    <w:p w:rsidR="00FD62D9" w:rsidRDefault="00CC0E13">
      <w:pPr>
        <w:pStyle w:val="ListParagraph"/>
        <w:numPr>
          <w:ilvl w:val="2"/>
          <w:numId w:val="98"/>
        </w:numPr>
        <w:tabs>
          <w:tab w:val="left" w:pos="1755"/>
        </w:tabs>
        <w:spacing w:line="243" w:lineRule="exact"/>
        <w:ind w:left="1754" w:hanging="495"/>
        <w:rPr>
          <w:rFonts w:ascii="Calibri" w:hAnsi="Calibri"/>
          <w:sz w:val="20"/>
        </w:rPr>
      </w:pPr>
      <w:r>
        <w:rPr>
          <w:rFonts w:ascii="Calibri" w:hAnsi="Calibri"/>
          <w:sz w:val="20"/>
        </w:rPr>
        <w:t>Temperatura dhe nivelet e lagështisë</w:t>
      </w:r>
      <w:r>
        <w:rPr>
          <w:rFonts w:ascii="Calibri" w:hAnsi="Calibri"/>
          <w:spacing w:val="44"/>
          <w:sz w:val="20"/>
        </w:rPr>
        <w:t xml:space="preserve"> </w:t>
      </w:r>
      <w:r>
        <w:rPr>
          <w:rFonts w:ascii="Calibri" w:hAnsi="Calibri"/>
          <w:sz w:val="20"/>
        </w:rPr>
        <w:t>31</w:t>
      </w:r>
    </w:p>
    <w:p w:rsidR="00FD62D9" w:rsidRDefault="00EF05F2">
      <w:pPr>
        <w:pStyle w:val="ListParagraph"/>
        <w:numPr>
          <w:ilvl w:val="2"/>
          <w:numId w:val="98"/>
        </w:numPr>
        <w:tabs>
          <w:tab w:val="left" w:pos="1709"/>
          <w:tab w:val="left" w:pos="3420"/>
        </w:tabs>
        <w:spacing w:before="1"/>
        <w:rPr>
          <w:rFonts w:ascii="Calibri"/>
          <w:sz w:val="20"/>
        </w:rPr>
      </w:pPr>
      <w:hyperlink w:anchor="_bookmark33" w:history="1">
        <w:r w:rsidR="00CC0E13">
          <w:rPr>
            <w:rFonts w:ascii="Calibri"/>
            <w:sz w:val="20"/>
          </w:rPr>
          <w:t>Standardi</w:t>
        </w:r>
        <w:r w:rsidR="00CC0E13">
          <w:rPr>
            <w:rFonts w:ascii="Calibri"/>
            <w:spacing w:val="-2"/>
            <w:sz w:val="20"/>
          </w:rPr>
          <w:t xml:space="preserve"> </w:t>
        </w:r>
        <w:r w:rsidR="00CC0E13">
          <w:rPr>
            <w:rFonts w:ascii="Calibri"/>
            <w:sz w:val="20"/>
          </w:rPr>
          <w:t>i</w:t>
        </w:r>
        <w:r w:rsidR="00CC0E13">
          <w:rPr>
            <w:rFonts w:ascii="Calibri"/>
            <w:spacing w:val="-2"/>
            <w:sz w:val="20"/>
          </w:rPr>
          <w:t xml:space="preserve"> </w:t>
        </w:r>
        <w:r w:rsidR="00CC0E13">
          <w:rPr>
            <w:rFonts w:ascii="Calibri"/>
            <w:sz w:val="20"/>
          </w:rPr>
          <w:t>izolimit</w:t>
        </w:r>
        <w:r w:rsidR="00CC0E13">
          <w:rPr>
            <w:rFonts w:ascii="Calibri"/>
            <w:sz w:val="20"/>
          </w:rPr>
          <w:tab/>
          <w:t>32</w:t>
        </w:r>
      </w:hyperlink>
    </w:p>
    <w:p w:rsidR="00FD62D9" w:rsidRDefault="00EF05F2">
      <w:pPr>
        <w:pStyle w:val="ListParagraph"/>
        <w:numPr>
          <w:ilvl w:val="2"/>
          <w:numId w:val="98"/>
        </w:numPr>
        <w:tabs>
          <w:tab w:val="left" w:pos="1709"/>
          <w:tab w:val="left" w:pos="3420"/>
        </w:tabs>
        <w:spacing w:before="1"/>
        <w:rPr>
          <w:rFonts w:ascii="Calibri"/>
          <w:sz w:val="20"/>
        </w:rPr>
      </w:pPr>
      <w:hyperlink w:anchor="_bookmark34" w:history="1">
        <w:r w:rsidR="00CC0E13">
          <w:rPr>
            <w:rFonts w:ascii="Calibri"/>
            <w:sz w:val="20"/>
          </w:rPr>
          <w:t>Urat</w:t>
        </w:r>
        <w:r w:rsidR="00CC0E13">
          <w:rPr>
            <w:rFonts w:ascii="Calibri"/>
            <w:spacing w:val="-2"/>
            <w:sz w:val="20"/>
          </w:rPr>
          <w:t xml:space="preserve"> </w:t>
        </w:r>
        <w:r w:rsidR="00CC0E13">
          <w:rPr>
            <w:rFonts w:ascii="Calibri"/>
            <w:sz w:val="20"/>
          </w:rPr>
          <w:t>termike</w:t>
        </w:r>
        <w:r w:rsidR="00CC0E13">
          <w:rPr>
            <w:rFonts w:ascii="Calibri"/>
            <w:sz w:val="20"/>
          </w:rPr>
          <w:tab/>
          <w:t>32</w:t>
        </w:r>
      </w:hyperlink>
    </w:p>
    <w:p w:rsidR="00FD62D9" w:rsidRDefault="00EF05F2">
      <w:pPr>
        <w:pStyle w:val="ListParagraph"/>
        <w:numPr>
          <w:ilvl w:val="2"/>
          <w:numId w:val="98"/>
        </w:numPr>
        <w:tabs>
          <w:tab w:val="left" w:pos="1709"/>
          <w:tab w:val="left" w:pos="7021"/>
        </w:tabs>
        <w:spacing w:line="243" w:lineRule="exact"/>
        <w:rPr>
          <w:rFonts w:ascii="Calibri" w:hAnsi="Calibri"/>
          <w:sz w:val="20"/>
        </w:rPr>
      </w:pPr>
      <w:hyperlink w:anchor="_bookmark35" w:history="1">
        <w:r w:rsidR="00CC0E13">
          <w:rPr>
            <w:rFonts w:ascii="Calibri" w:hAnsi="Calibri"/>
            <w:sz w:val="20"/>
          </w:rPr>
          <w:t>Kërkesa e vlerave të U(Ë/m²K)(koeficientii</w:t>
        </w:r>
        <w:r w:rsidR="00CC0E13">
          <w:rPr>
            <w:rFonts w:ascii="Calibri" w:hAnsi="Calibri"/>
            <w:spacing w:val="-13"/>
            <w:sz w:val="20"/>
          </w:rPr>
          <w:t xml:space="preserve"> </w:t>
        </w:r>
        <w:r w:rsidR="00CC0E13">
          <w:rPr>
            <w:rFonts w:ascii="Calibri" w:hAnsi="Calibri"/>
            <w:sz w:val="20"/>
          </w:rPr>
          <w:t>transmetimit</w:t>
        </w:r>
        <w:r w:rsidR="00CC0E13">
          <w:rPr>
            <w:rFonts w:ascii="Calibri" w:hAnsi="Calibri"/>
            <w:spacing w:val="-2"/>
            <w:sz w:val="20"/>
          </w:rPr>
          <w:t xml:space="preserve"> </w:t>
        </w:r>
        <w:r w:rsidR="00CC0E13">
          <w:rPr>
            <w:rFonts w:ascii="Calibri" w:hAnsi="Calibri"/>
            <w:sz w:val="20"/>
          </w:rPr>
          <w:t>termik)</w:t>
        </w:r>
        <w:r w:rsidR="00CC0E13">
          <w:rPr>
            <w:rFonts w:ascii="Calibri" w:hAnsi="Calibri"/>
            <w:sz w:val="20"/>
          </w:rPr>
          <w:tab/>
          <w:t>35</w:t>
        </w:r>
      </w:hyperlink>
    </w:p>
    <w:p w:rsidR="00FD62D9" w:rsidRDefault="00EF05F2">
      <w:pPr>
        <w:pStyle w:val="ListParagraph"/>
        <w:numPr>
          <w:ilvl w:val="2"/>
          <w:numId w:val="98"/>
        </w:numPr>
        <w:tabs>
          <w:tab w:val="left" w:pos="1709"/>
          <w:tab w:val="left" w:pos="3420"/>
        </w:tabs>
        <w:spacing w:line="243" w:lineRule="exact"/>
        <w:rPr>
          <w:rFonts w:ascii="Calibri"/>
          <w:sz w:val="20"/>
        </w:rPr>
      </w:pPr>
      <w:hyperlink w:anchor="_bookmark36" w:history="1">
        <w:r w:rsidR="00CC0E13">
          <w:rPr>
            <w:rFonts w:ascii="Calibri"/>
            <w:sz w:val="20"/>
          </w:rPr>
          <w:t>Dritaret</w:t>
        </w:r>
        <w:r w:rsidR="00CC0E13">
          <w:rPr>
            <w:rFonts w:ascii="Calibri"/>
            <w:spacing w:val="-2"/>
            <w:sz w:val="20"/>
          </w:rPr>
          <w:t xml:space="preserve"> </w:t>
        </w:r>
        <w:r w:rsidR="00CC0E13">
          <w:rPr>
            <w:rFonts w:ascii="Calibri"/>
            <w:sz w:val="20"/>
          </w:rPr>
          <w:t>dhe</w:t>
        </w:r>
        <w:r w:rsidR="00CC0E13">
          <w:rPr>
            <w:rFonts w:ascii="Calibri"/>
            <w:spacing w:val="-3"/>
            <w:sz w:val="20"/>
          </w:rPr>
          <w:t xml:space="preserve"> </w:t>
        </w:r>
        <w:r w:rsidR="00CC0E13">
          <w:rPr>
            <w:rFonts w:ascii="Calibri"/>
            <w:sz w:val="20"/>
          </w:rPr>
          <w:t>Dyert</w:t>
        </w:r>
        <w:r w:rsidR="00CC0E13">
          <w:rPr>
            <w:rFonts w:ascii="Calibri"/>
            <w:sz w:val="20"/>
          </w:rPr>
          <w:tab/>
          <w:t>35</w:t>
        </w:r>
      </w:hyperlink>
    </w:p>
    <w:p w:rsidR="00FD62D9" w:rsidRDefault="00FE09CB">
      <w:pPr>
        <w:pStyle w:val="ListParagraph"/>
        <w:numPr>
          <w:ilvl w:val="2"/>
          <w:numId w:val="98"/>
        </w:numPr>
        <w:tabs>
          <w:tab w:val="left" w:pos="1665"/>
        </w:tabs>
        <w:spacing w:before="1"/>
        <w:ind w:left="1664" w:hanging="405"/>
        <w:rPr>
          <w:rFonts w:ascii="Calibri" w:hAnsi="Calibri"/>
          <w:sz w:val="20"/>
        </w:rPr>
      </w:pPr>
      <w:r>
        <w:rPr>
          <w:noProof/>
          <w:lang w:bidi="ar-SA"/>
        </w:rPr>
        <mc:AlternateContent>
          <mc:Choice Requires="wps">
            <w:drawing>
              <wp:anchor distT="0" distB="0" distL="114300" distR="114300" simplePos="0" relativeHeight="251667456" behindDoc="0" locked="0" layoutInCell="1" allowOverlap="1" wp14:anchorId="25D5A3E6" wp14:editId="0FFD7391">
                <wp:simplePos x="0" y="0"/>
                <wp:positionH relativeFrom="page">
                  <wp:posOffset>768350</wp:posOffset>
                </wp:positionH>
                <wp:positionV relativeFrom="paragraph">
                  <wp:posOffset>182245</wp:posOffset>
                </wp:positionV>
                <wp:extent cx="2021205" cy="591820"/>
                <wp:effectExtent l="0" t="0" r="0" b="0"/>
                <wp:wrapNone/>
                <wp:docPr id="3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69"/>
                              <w:gridCol w:w="601"/>
                              <w:gridCol w:w="412"/>
                            </w:tblGrid>
                            <w:tr w:rsidR="00F31CA9">
                              <w:trPr>
                                <w:trHeight w:val="222"/>
                              </w:trPr>
                              <w:tc>
                                <w:tcPr>
                                  <w:tcW w:w="2169" w:type="dxa"/>
                                </w:tcPr>
                                <w:p w:rsidR="00F31CA9" w:rsidRDefault="00EF05F2">
                                  <w:pPr>
                                    <w:pStyle w:val="TableParagraph"/>
                                    <w:spacing w:line="202" w:lineRule="exact"/>
                                    <w:ind w:left="50"/>
                                    <w:rPr>
                                      <w:sz w:val="20"/>
                                    </w:rPr>
                                  </w:pPr>
                                  <w:hyperlink w:anchor="_bookmark38" w:history="1">
                                    <w:r w:rsidR="00F31CA9">
                                      <w:rPr>
                                        <w:sz w:val="20"/>
                                      </w:rPr>
                                      <w:t>4.4 Komoditeti Vizual</w:t>
                                    </w:r>
                                  </w:hyperlink>
                                </w:p>
                              </w:tc>
                              <w:tc>
                                <w:tcPr>
                                  <w:tcW w:w="601" w:type="dxa"/>
                                </w:tcPr>
                                <w:p w:rsidR="00F31CA9" w:rsidRDefault="00EF05F2">
                                  <w:pPr>
                                    <w:pStyle w:val="TableParagraph"/>
                                    <w:spacing w:line="202" w:lineRule="exact"/>
                                    <w:ind w:left="41"/>
                                    <w:rPr>
                                      <w:sz w:val="20"/>
                                    </w:rPr>
                                  </w:pPr>
                                  <w:hyperlink w:anchor="_bookmark38" w:history="1">
                                    <w:r w:rsidR="00F31CA9">
                                      <w:rPr>
                                        <w:sz w:val="20"/>
                                      </w:rPr>
                                      <w:t>39</w:t>
                                    </w:r>
                                  </w:hyperlink>
                                </w:p>
                              </w:tc>
                              <w:tc>
                                <w:tcPr>
                                  <w:tcW w:w="412" w:type="dxa"/>
                                </w:tcPr>
                                <w:p w:rsidR="00F31CA9" w:rsidRDefault="00F31CA9">
                                  <w:pPr>
                                    <w:pStyle w:val="TableParagraph"/>
                                    <w:ind w:left="0"/>
                                    <w:rPr>
                                      <w:rFonts w:ascii="Times New Roman"/>
                                      <w:sz w:val="14"/>
                                    </w:rPr>
                                  </w:pPr>
                                </w:p>
                              </w:tc>
                            </w:tr>
                            <w:tr w:rsidR="00F31CA9">
                              <w:trPr>
                                <w:trHeight w:val="487"/>
                              </w:trPr>
                              <w:tc>
                                <w:tcPr>
                                  <w:tcW w:w="2169" w:type="dxa"/>
                                </w:tcPr>
                                <w:p w:rsidR="00F31CA9" w:rsidRDefault="00EF05F2">
                                  <w:pPr>
                                    <w:pStyle w:val="TableParagraph"/>
                                    <w:numPr>
                                      <w:ilvl w:val="1"/>
                                      <w:numId w:val="97"/>
                                    </w:numPr>
                                    <w:tabs>
                                      <w:tab w:val="left" w:pos="348"/>
                                    </w:tabs>
                                    <w:spacing w:line="225" w:lineRule="exact"/>
                                    <w:rPr>
                                      <w:sz w:val="20"/>
                                    </w:rPr>
                                  </w:pPr>
                                  <w:hyperlink w:anchor="_bookmark39" w:history="1">
                                    <w:r w:rsidR="00F31CA9">
                                      <w:rPr>
                                        <w:sz w:val="20"/>
                                      </w:rPr>
                                      <w:t>Komoditeti Akustik</w:t>
                                    </w:r>
                                  </w:hyperlink>
                                </w:p>
                                <w:p w:rsidR="00F31CA9" w:rsidRDefault="00EF05F2">
                                  <w:pPr>
                                    <w:pStyle w:val="TableParagraph"/>
                                    <w:numPr>
                                      <w:ilvl w:val="1"/>
                                      <w:numId w:val="97"/>
                                    </w:numPr>
                                    <w:tabs>
                                      <w:tab w:val="left" w:pos="348"/>
                                    </w:tabs>
                                    <w:spacing w:line="242" w:lineRule="exact"/>
                                    <w:rPr>
                                      <w:sz w:val="20"/>
                                    </w:rPr>
                                  </w:pPr>
                                  <w:hyperlink w:anchor="_bookmark40" w:history="1">
                                    <w:r w:rsidR="00F31CA9">
                                      <w:rPr>
                                        <w:sz w:val="20"/>
                                      </w:rPr>
                                      <w:t>Ngjyrat dhe</w:t>
                                    </w:r>
                                    <w:r w:rsidR="00F31CA9">
                                      <w:rPr>
                                        <w:spacing w:val="-5"/>
                                        <w:sz w:val="20"/>
                                      </w:rPr>
                                      <w:t xml:space="preserve"> </w:t>
                                    </w:r>
                                    <w:r w:rsidR="00F31CA9">
                                      <w:rPr>
                                        <w:sz w:val="20"/>
                                      </w:rPr>
                                      <w:t>përdorimi</w:t>
                                    </w:r>
                                  </w:hyperlink>
                                </w:p>
                              </w:tc>
                              <w:tc>
                                <w:tcPr>
                                  <w:tcW w:w="601" w:type="dxa"/>
                                </w:tcPr>
                                <w:p w:rsidR="00F31CA9" w:rsidRDefault="00EF05F2">
                                  <w:pPr>
                                    <w:pStyle w:val="TableParagraph"/>
                                    <w:spacing w:line="225" w:lineRule="exact"/>
                                    <w:ind w:left="41"/>
                                    <w:rPr>
                                      <w:sz w:val="20"/>
                                    </w:rPr>
                                  </w:pPr>
                                  <w:hyperlink w:anchor="_bookmark39" w:history="1">
                                    <w:r w:rsidR="00F31CA9">
                                      <w:rPr>
                                        <w:sz w:val="20"/>
                                      </w:rPr>
                                      <w:t>41</w:t>
                                    </w:r>
                                  </w:hyperlink>
                                </w:p>
                                <w:p w:rsidR="00F31CA9" w:rsidRDefault="00EF05F2">
                                  <w:pPr>
                                    <w:pStyle w:val="TableParagraph"/>
                                    <w:spacing w:line="242" w:lineRule="exact"/>
                                    <w:ind w:left="22"/>
                                    <w:rPr>
                                      <w:sz w:val="20"/>
                                    </w:rPr>
                                  </w:pPr>
                                  <w:hyperlink w:anchor="_bookmark40" w:history="1">
                                    <w:r w:rsidR="00F31CA9">
                                      <w:rPr>
                                        <w:sz w:val="20"/>
                                      </w:rPr>
                                      <w:t>i tyre</w:t>
                                    </w:r>
                                  </w:hyperlink>
                                </w:p>
                              </w:tc>
                              <w:tc>
                                <w:tcPr>
                                  <w:tcW w:w="412" w:type="dxa"/>
                                </w:tcPr>
                                <w:p w:rsidR="00F31CA9" w:rsidRDefault="00F31CA9">
                                  <w:pPr>
                                    <w:pStyle w:val="TableParagraph"/>
                                    <w:spacing w:before="4"/>
                                    <w:ind w:left="0"/>
                                    <w:rPr>
                                      <w:sz w:val="18"/>
                                    </w:rPr>
                                  </w:pPr>
                                </w:p>
                                <w:p w:rsidR="00F31CA9" w:rsidRDefault="00EF05F2">
                                  <w:pPr>
                                    <w:pStyle w:val="TableParagraph"/>
                                    <w:spacing w:line="243" w:lineRule="exact"/>
                                    <w:ind w:left="161"/>
                                    <w:rPr>
                                      <w:sz w:val="20"/>
                                    </w:rPr>
                                  </w:pPr>
                                  <w:hyperlink w:anchor="_bookmark40" w:history="1">
                                    <w:r w:rsidR="00F31CA9">
                                      <w:rPr>
                                        <w:sz w:val="20"/>
                                      </w:rPr>
                                      <w:t>42</w:t>
                                    </w:r>
                                  </w:hyperlink>
                                </w:p>
                              </w:tc>
                            </w:tr>
                            <w:tr w:rsidR="00F31CA9">
                              <w:trPr>
                                <w:trHeight w:val="222"/>
                              </w:trPr>
                              <w:tc>
                                <w:tcPr>
                                  <w:tcW w:w="2169" w:type="dxa"/>
                                </w:tcPr>
                                <w:p w:rsidR="00F31CA9" w:rsidRDefault="00EF05F2">
                                  <w:pPr>
                                    <w:pStyle w:val="TableParagraph"/>
                                    <w:spacing w:line="202" w:lineRule="exact"/>
                                    <w:ind w:left="50"/>
                                    <w:rPr>
                                      <w:sz w:val="20"/>
                                    </w:rPr>
                                  </w:pPr>
                                  <w:hyperlink w:anchor="_bookmark41" w:history="1">
                                    <w:r w:rsidR="00F31CA9">
                                      <w:rPr>
                                        <w:sz w:val="20"/>
                                      </w:rPr>
                                      <w:t>4.6.1 Kuptimi i ngjyrave</w:t>
                                    </w:r>
                                  </w:hyperlink>
                                </w:p>
                              </w:tc>
                              <w:tc>
                                <w:tcPr>
                                  <w:tcW w:w="601" w:type="dxa"/>
                                </w:tcPr>
                                <w:p w:rsidR="00F31CA9" w:rsidRDefault="00EF05F2">
                                  <w:pPr>
                                    <w:pStyle w:val="TableParagraph"/>
                                    <w:spacing w:line="202" w:lineRule="exact"/>
                                    <w:ind w:left="41"/>
                                    <w:rPr>
                                      <w:sz w:val="20"/>
                                    </w:rPr>
                                  </w:pPr>
                                  <w:hyperlink w:anchor="_bookmark41" w:history="1">
                                    <w:r w:rsidR="00F31CA9">
                                      <w:rPr>
                                        <w:sz w:val="20"/>
                                      </w:rPr>
                                      <w:t>42</w:t>
                                    </w:r>
                                  </w:hyperlink>
                                </w:p>
                              </w:tc>
                              <w:tc>
                                <w:tcPr>
                                  <w:tcW w:w="412" w:type="dxa"/>
                                </w:tcPr>
                                <w:p w:rsidR="00F31CA9" w:rsidRDefault="00F31CA9">
                                  <w:pPr>
                                    <w:pStyle w:val="TableParagraph"/>
                                    <w:ind w:left="0"/>
                                    <w:rPr>
                                      <w:rFonts w:ascii="Times New Roman"/>
                                      <w:sz w:val="14"/>
                                    </w:rPr>
                                  </w:pPr>
                                </w:p>
                              </w:tc>
                            </w:tr>
                          </w:tbl>
                          <w:p w:rsidR="00F31CA9" w:rsidRDefault="00F31CA9">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A3E6" id="Text Box 140" o:spid="_x0000_s1027" type="#_x0000_t202" style="position:absolute;left:0;text-align:left;margin-left:60.5pt;margin-top:14.35pt;width:159.15pt;height:46.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ERtg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69"/>
                        <w:gridCol w:w="601"/>
                        <w:gridCol w:w="412"/>
                      </w:tblGrid>
                      <w:tr w:rsidR="00F31CA9">
                        <w:trPr>
                          <w:trHeight w:val="222"/>
                        </w:trPr>
                        <w:tc>
                          <w:tcPr>
                            <w:tcW w:w="2169" w:type="dxa"/>
                          </w:tcPr>
                          <w:p w:rsidR="00F31CA9" w:rsidRDefault="00EF05F2">
                            <w:pPr>
                              <w:pStyle w:val="TableParagraph"/>
                              <w:spacing w:line="202" w:lineRule="exact"/>
                              <w:ind w:left="50"/>
                              <w:rPr>
                                <w:sz w:val="20"/>
                              </w:rPr>
                            </w:pPr>
                            <w:hyperlink w:anchor="_bookmark38" w:history="1">
                              <w:r w:rsidR="00F31CA9">
                                <w:rPr>
                                  <w:sz w:val="20"/>
                                </w:rPr>
                                <w:t>4.4 Komoditeti Vizual</w:t>
                              </w:r>
                            </w:hyperlink>
                          </w:p>
                        </w:tc>
                        <w:tc>
                          <w:tcPr>
                            <w:tcW w:w="601" w:type="dxa"/>
                          </w:tcPr>
                          <w:p w:rsidR="00F31CA9" w:rsidRDefault="00EF05F2">
                            <w:pPr>
                              <w:pStyle w:val="TableParagraph"/>
                              <w:spacing w:line="202" w:lineRule="exact"/>
                              <w:ind w:left="41"/>
                              <w:rPr>
                                <w:sz w:val="20"/>
                              </w:rPr>
                            </w:pPr>
                            <w:hyperlink w:anchor="_bookmark38" w:history="1">
                              <w:r w:rsidR="00F31CA9">
                                <w:rPr>
                                  <w:sz w:val="20"/>
                                </w:rPr>
                                <w:t>39</w:t>
                              </w:r>
                            </w:hyperlink>
                          </w:p>
                        </w:tc>
                        <w:tc>
                          <w:tcPr>
                            <w:tcW w:w="412" w:type="dxa"/>
                          </w:tcPr>
                          <w:p w:rsidR="00F31CA9" w:rsidRDefault="00F31CA9">
                            <w:pPr>
                              <w:pStyle w:val="TableParagraph"/>
                              <w:ind w:left="0"/>
                              <w:rPr>
                                <w:rFonts w:ascii="Times New Roman"/>
                                <w:sz w:val="14"/>
                              </w:rPr>
                            </w:pPr>
                          </w:p>
                        </w:tc>
                      </w:tr>
                      <w:tr w:rsidR="00F31CA9">
                        <w:trPr>
                          <w:trHeight w:val="487"/>
                        </w:trPr>
                        <w:tc>
                          <w:tcPr>
                            <w:tcW w:w="2169" w:type="dxa"/>
                          </w:tcPr>
                          <w:p w:rsidR="00F31CA9" w:rsidRDefault="00EF05F2">
                            <w:pPr>
                              <w:pStyle w:val="TableParagraph"/>
                              <w:numPr>
                                <w:ilvl w:val="1"/>
                                <w:numId w:val="97"/>
                              </w:numPr>
                              <w:tabs>
                                <w:tab w:val="left" w:pos="348"/>
                              </w:tabs>
                              <w:spacing w:line="225" w:lineRule="exact"/>
                              <w:rPr>
                                <w:sz w:val="20"/>
                              </w:rPr>
                            </w:pPr>
                            <w:hyperlink w:anchor="_bookmark39" w:history="1">
                              <w:r w:rsidR="00F31CA9">
                                <w:rPr>
                                  <w:sz w:val="20"/>
                                </w:rPr>
                                <w:t>Komoditeti Akustik</w:t>
                              </w:r>
                            </w:hyperlink>
                          </w:p>
                          <w:p w:rsidR="00F31CA9" w:rsidRDefault="00EF05F2">
                            <w:pPr>
                              <w:pStyle w:val="TableParagraph"/>
                              <w:numPr>
                                <w:ilvl w:val="1"/>
                                <w:numId w:val="97"/>
                              </w:numPr>
                              <w:tabs>
                                <w:tab w:val="left" w:pos="348"/>
                              </w:tabs>
                              <w:spacing w:line="242" w:lineRule="exact"/>
                              <w:rPr>
                                <w:sz w:val="20"/>
                              </w:rPr>
                            </w:pPr>
                            <w:hyperlink w:anchor="_bookmark40" w:history="1">
                              <w:r w:rsidR="00F31CA9">
                                <w:rPr>
                                  <w:sz w:val="20"/>
                                </w:rPr>
                                <w:t>Ngjyrat dhe</w:t>
                              </w:r>
                              <w:r w:rsidR="00F31CA9">
                                <w:rPr>
                                  <w:spacing w:val="-5"/>
                                  <w:sz w:val="20"/>
                                </w:rPr>
                                <w:t xml:space="preserve"> </w:t>
                              </w:r>
                              <w:r w:rsidR="00F31CA9">
                                <w:rPr>
                                  <w:sz w:val="20"/>
                                </w:rPr>
                                <w:t>përdorimi</w:t>
                              </w:r>
                            </w:hyperlink>
                          </w:p>
                        </w:tc>
                        <w:tc>
                          <w:tcPr>
                            <w:tcW w:w="601" w:type="dxa"/>
                          </w:tcPr>
                          <w:p w:rsidR="00F31CA9" w:rsidRDefault="00EF05F2">
                            <w:pPr>
                              <w:pStyle w:val="TableParagraph"/>
                              <w:spacing w:line="225" w:lineRule="exact"/>
                              <w:ind w:left="41"/>
                              <w:rPr>
                                <w:sz w:val="20"/>
                              </w:rPr>
                            </w:pPr>
                            <w:hyperlink w:anchor="_bookmark39" w:history="1">
                              <w:r w:rsidR="00F31CA9">
                                <w:rPr>
                                  <w:sz w:val="20"/>
                                </w:rPr>
                                <w:t>41</w:t>
                              </w:r>
                            </w:hyperlink>
                          </w:p>
                          <w:p w:rsidR="00F31CA9" w:rsidRDefault="00EF05F2">
                            <w:pPr>
                              <w:pStyle w:val="TableParagraph"/>
                              <w:spacing w:line="242" w:lineRule="exact"/>
                              <w:ind w:left="22"/>
                              <w:rPr>
                                <w:sz w:val="20"/>
                              </w:rPr>
                            </w:pPr>
                            <w:hyperlink w:anchor="_bookmark40" w:history="1">
                              <w:r w:rsidR="00F31CA9">
                                <w:rPr>
                                  <w:sz w:val="20"/>
                                </w:rPr>
                                <w:t>i tyre</w:t>
                              </w:r>
                            </w:hyperlink>
                          </w:p>
                        </w:tc>
                        <w:tc>
                          <w:tcPr>
                            <w:tcW w:w="412" w:type="dxa"/>
                          </w:tcPr>
                          <w:p w:rsidR="00F31CA9" w:rsidRDefault="00F31CA9">
                            <w:pPr>
                              <w:pStyle w:val="TableParagraph"/>
                              <w:spacing w:before="4"/>
                              <w:ind w:left="0"/>
                              <w:rPr>
                                <w:sz w:val="18"/>
                              </w:rPr>
                            </w:pPr>
                          </w:p>
                          <w:p w:rsidR="00F31CA9" w:rsidRDefault="00EF05F2">
                            <w:pPr>
                              <w:pStyle w:val="TableParagraph"/>
                              <w:spacing w:line="243" w:lineRule="exact"/>
                              <w:ind w:left="161"/>
                              <w:rPr>
                                <w:sz w:val="20"/>
                              </w:rPr>
                            </w:pPr>
                            <w:hyperlink w:anchor="_bookmark40" w:history="1">
                              <w:r w:rsidR="00F31CA9">
                                <w:rPr>
                                  <w:sz w:val="20"/>
                                </w:rPr>
                                <w:t>42</w:t>
                              </w:r>
                            </w:hyperlink>
                          </w:p>
                        </w:tc>
                      </w:tr>
                      <w:tr w:rsidR="00F31CA9">
                        <w:trPr>
                          <w:trHeight w:val="222"/>
                        </w:trPr>
                        <w:tc>
                          <w:tcPr>
                            <w:tcW w:w="2169" w:type="dxa"/>
                          </w:tcPr>
                          <w:p w:rsidR="00F31CA9" w:rsidRDefault="00EF05F2">
                            <w:pPr>
                              <w:pStyle w:val="TableParagraph"/>
                              <w:spacing w:line="202" w:lineRule="exact"/>
                              <w:ind w:left="50"/>
                              <w:rPr>
                                <w:sz w:val="20"/>
                              </w:rPr>
                            </w:pPr>
                            <w:hyperlink w:anchor="_bookmark41" w:history="1">
                              <w:r w:rsidR="00F31CA9">
                                <w:rPr>
                                  <w:sz w:val="20"/>
                                </w:rPr>
                                <w:t>4.6.1 Kuptimi i ngjyrave</w:t>
                              </w:r>
                            </w:hyperlink>
                          </w:p>
                        </w:tc>
                        <w:tc>
                          <w:tcPr>
                            <w:tcW w:w="601" w:type="dxa"/>
                          </w:tcPr>
                          <w:p w:rsidR="00F31CA9" w:rsidRDefault="00EF05F2">
                            <w:pPr>
                              <w:pStyle w:val="TableParagraph"/>
                              <w:spacing w:line="202" w:lineRule="exact"/>
                              <w:ind w:left="41"/>
                              <w:rPr>
                                <w:sz w:val="20"/>
                              </w:rPr>
                            </w:pPr>
                            <w:hyperlink w:anchor="_bookmark41" w:history="1">
                              <w:r w:rsidR="00F31CA9">
                                <w:rPr>
                                  <w:sz w:val="20"/>
                                </w:rPr>
                                <w:t>42</w:t>
                              </w:r>
                            </w:hyperlink>
                          </w:p>
                        </w:tc>
                        <w:tc>
                          <w:tcPr>
                            <w:tcW w:w="412" w:type="dxa"/>
                          </w:tcPr>
                          <w:p w:rsidR="00F31CA9" w:rsidRDefault="00F31CA9">
                            <w:pPr>
                              <w:pStyle w:val="TableParagraph"/>
                              <w:ind w:left="0"/>
                              <w:rPr>
                                <w:rFonts w:ascii="Times New Roman"/>
                                <w:sz w:val="14"/>
                              </w:rPr>
                            </w:pPr>
                          </w:p>
                        </w:tc>
                      </w:tr>
                    </w:tbl>
                    <w:p w:rsidR="00F31CA9" w:rsidRDefault="00F31CA9">
                      <w:pPr>
                        <w:pStyle w:val="BodyText"/>
                        <w:ind w:left="0"/>
                      </w:pPr>
                    </w:p>
                  </w:txbxContent>
                </v:textbox>
                <w10:wrap anchorx="page"/>
              </v:shape>
            </w:pict>
          </mc:Fallback>
        </mc:AlternateContent>
      </w:r>
      <w:hyperlink w:anchor="_bookmark37" w:history="1">
        <w:r w:rsidR="00CC0E13">
          <w:rPr>
            <w:rFonts w:ascii="Calibri" w:hAnsi="Calibri"/>
            <w:sz w:val="20"/>
          </w:rPr>
          <w:t>Kontrolli pasiv i temperaturës</w:t>
        </w:r>
        <w:r w:rsidR="00CC0E13">
          <w:rPr>
            <w:rFonts w:ascii="Calibri" w:hAnsi="Calibri"/>
            <w:spacing w:val="-24"/>
            <w:sz w:val="20"/>
          </w:rPr>
          <w:t xml:space="preserve"> </w:t>
        </w:r>
        <w:r w:rsidR="00CC0E13">
          <w:rPr>
            <w:rFonts w:ascii="Calibri" w:hAnsi="Calibri"/>
            <w:sz w:val="20"/>
          </w:rPr>
          <w:t>37</w:t>
        </w:r>
      </w:hyperlink>
    </w:p>
    <w:p w:rsidR="00FD62D9" w:rsidRDefault="00EF05F2">
      <w:pPr>
        <w:pStyle w:val="BodyText"/>
        <w:spacing w:before="978" w:line="243" w:lineRule="exact"/>
      </w:pPr>
      <w:hyperlink w:anchor="_bookmark42" w:history="1">
        <w:r w:rsidR="00CC0E13">
          <w:t>4. 6.2 Përdorimi i ngjyrave 43</w:t>
        </w:r>
      </w:hyperlink>
    </w:p>
    <w:p w:rsidR="00FD62D9" w:rsidRDefault="00EF05F2">
      <w:pPr>
        <w:pStyle w:val="ListParagraph"/>
        <w:numPr>
          <w:ilvl w:val="0"/>
          <w:numId w:val="98"/>
        </w:numPr>
        <w:tabs>
          <w:tab w:val="left" w:pos="1980"/>
          <w:tab w:val="left" w:pos="1981"/>
          <w:tab w:val="left" w:pos="3420"/>
        </w:tabs>
        <w:spacing w:line="243" w:lineRule="exact"/>
        <w:rPr>
          <w:rFonts w:ascii="Calibri"/>
          <w:sz w:val="20"/>
        </w:rPr>
      </w:pPr>
      <w:hyperlink w:anchor="_bookmark43" w:history="1">
        <w:r w:rsidR="00CC0E13">
          <w:rPr>
            <w:rFonts w:ascii="Calibri"/>
            <w:sz w:val="20"/>
          </w:rPr>
          <w:t>IMPJANISTIKA</w:t>
        </w:r>
        <w:r w:rsidR="00CC0E13">
          <w:rPr>
            <w:rFonts w:ascii="Calibri"/>
            <w:sz w:val="20"/>
          </w:rPr>
          <w:tab/>
          <w:t>43</w:t>
        </w:r>
      </w:hyperlink>
    </w:p>
    <w:p w:rsidR="00FD62D9" w:rsidRDefault="00CC0E13">
      <w:pPr>
        <w:pStyle w:val="ListParagraph"/>
        <w:numPr>
          <w:ilvl w:val="1"/>
          <w:numId w:val="98"/>
        </w:numPr>
        <w:tabs>
          <w:tab w:val="left" w:pos="1558"/>
          <w:tab w:val="left" w:pos="4860"/>
        </w:tabs>
        <w:ind w:left="1557" w:hanging="298"/>
        <w:rPr>
          <w:rFonts w:ascii="Calibri"/>
          <w:sz w:val="20"/>
        </w:rPr>
      </w:pPr>
      <w:r>
        <w:rPr>
          <w:rFonts w:ascii="Calibri"/>
          <w:sz w:val="20"/>
        </w:rPr>
        <w:t>Standartet per</w:t>
      </w:r>
      <w:r>
        <w:rPr>
          <w:rFonts w:ascii="Calibri"/>
          <w:spacing w:val="-6"/>
          <w:sz w:val="20"/>
        </w:rPr>
        <w:t xml:space="preserve"> </w:t>
      </w:r>
      <w:r>
        <w:rPr>
          <w:rFonts w:ascii="Calibri"/>
          <w:sz w:val="20"/>
        </w:rPr>
        <w:t>projektet</w:t>
      </w:r>
      <w:r>
        <w:rPr>
          <w:rFonts w:ascii="Calibri"/>
          <w:spacing w:val="-3"/>
          <w:sz w:val="20"/>
        </w:rPr>
        <w:t xml:space="preserve"> </w:t>
      </w:r>
      <w:r>
        <w:rPr>
          <w:rFonts w:ascii="Calibri"/>
          <w:sz w:val="20"/>
        </w:rPr>
        <w:t>elektrike</w:t>
      </w:r>
      <w:r>
        <w:rPr>
          <w:rFonts w:ascii="Calibri"/>
          <w:sz w:val="20"/>
        </w:rPr>
        <w:tab/>
        <w:t>43</w:t>
      </w:r>
    </w:p>
    <w:p w:rsidR="00FD62D9" w:rsidRDefault="00CC0E13">
      <w:pPr>
        <w:pStyle w:val="ListParagraph"/>
        <w:numPr>
          <w:ilvl w:val="1"/>
          <w:numId w:val="98"/>
        </w:numPr>
        <w:tabs>
          <w:tab w:val="left" w:pos="1558"/>
          <w:tab w:val="left" w:pos="4140"/>
        </w:tabs>
        <w:spacing w:before="1"/>
        <w:ind w:left="1557" w:hanging="298"/>
        <w:rPr>
          <w:rFonts w:ascii="Calibri"/>
          <w:sz w:val="20"/>
        </w:rPr>
      </w:pPr>
      <w:r>
        <w:rPr>
          <w:rFonts w:ascii="Calibri"/>
          <w:sz w:val="20"/>
        </w:rPr>
        <w:t>Impjantistika</w:t>
      </w:r>
      <w:r>
        <w:rPr>
          <w:rFonts w:ascii="Calibri"/>
          <w:spacing w:val="-3"/>
          <w:sz w:val="20"/>
        </w:rPr>
        <w:t xml:space="preserve"> </w:t>
      </w:r>
      <w:r>
        <w:rPr>
          <w:rFonts w:ascii="Calibri"/>
          <w:sz w:val="20"/>
        </w:rPr>
        <w:t>Mekanike</w:t>
      </w:r>
      <w:r>
        <w:rPr>
          <w:rFonts w:ascii="Calibri"/>
          <w:sz w:val="20"/>
        </w:rPr>
        <w:tab/>
        <w:t>49</w:t>
      </w:r>
    </w:p>
    <w:p w:rsidR="00FD62D9" w:rsidRDefault="00CC0E13">
      <w:pPr>
        <w:pStyle w:val="ListParagraph"/>
        <w:numPr>
          <w:ilvl w:val="1"/>
          <w:numId w:val="98"/>
        </w:numPr>
        <w:tabs>
          <w:tab w:val="left" w:pos="1558"/>
        </w:tabs>
        <w:spacing w:before="1" w:line="243" w:lineRule="exact"/>
        <w:ind w:left="1557" w:hanging="298"/>
        <w:rPr>
          <w:rFonts w:ascii="Calibri"/>
          <w:sz w:val="20"/>
        </w:rPr>
      </w:pPr>
      <w:r>
        <w:rPr>
          <w:rFonts w:ascii="Calibri"/>
          <w:sz w:val="20"/>
        </w:rPr>
        <w:t>Impjanti i mbrojtjes ndaj zjarrit</w:t>
      </w:r>
      <w:r>
        <w:rPr>
          <w:rFonts w:ascii="Calibri"/>
          <w:spacing w:val="24"/>
          <w:sz w:val="20"/>
        </w:rPr>
        <w:t xml:space="preserve"> </w:t>
      </w:r>
      <w:r>
        <w:rPr>
          <w:rFonts w:ascii="Calibri"/>
          <w:sz w:val="20"/>
        </w:rPr>
        <w:t>50</w:t>
      </w:r>
    </w:p>
    <w:p w:rsidR="00FD62D9" w:rsidRDefault="00EF05F2">
      <w:pPr>
        <w:pStyle w:val="ListParagraph"/>
        <w:numPr>
          <w:ilvl w:val="1"/>
          <w:numId w:val="98"/>
        </w:numPr>
        <w:tabs>
          <w:tab w:val="left" w:pos="1558"/>
          <w:tab w:val="left" w:pos="5580"/>
        </w:tabs>
        <w:spacing w:line="243" w:lineRule="exact"/>
        <w:ind w:left="1557" w:hanging="298"/>
        <w:rPr>
          <w:rFonts w:ascii="Calibri" w:hAnsi="Calibri"/>
          <w:sz w:val="20"/>
        </w:rPr>
      </w:pPr>
      <w:hyperlink w:anchor="_bookmark53" w:history="1">
        <w:r w:rsidR="00CC0E13">
          <w:rPr>
            <w:rFonts w:ascii="Calibri" w:hAnsi="Calibri"/>
            <w:sz w:val="20"/>
          </w:rPr>
          <w:t>Impjanti i furnizimit me ujë sanitar</w:t>
        </w:r>
        <w:r w:rsidR="00CC0E13">
          <w:rPr>
            <w:rFonts w:ascii="Calibri" w:hAnsi="Calibri"/>
            <w:spacing w:val="-12"/>
            <w:sz w:val="20"/>
          </w:rPr>
          <w:t xml:space="preserve"> </w:t>
        </w:r>
        <w:r w:rsidR="00CC0E13">
          <w:rPr>
            <w:rFonts w:ascii="Calibri" w:hAnsi="Calibri"/>
            <w:sz w:val="20"/>
          </w:rPr>
          <w:t>të</w:t>
        </w:r>
        <w:r w:rsidR="00CC0E13">
          <w:rPr>
            <w:rFonts w:ascii="Calibri" w:hAnsi="Calibri"/>
            <w:spacing w:val="-2"/>
            <w:sz w:val="20"/>
          </w:rPr>
          <w:t xml:space="preserve"> </w:t>
        </w:r>
        <w:r w:rsidR="00CC0E13">
          <w:rPr>
            <w:rFonts w:ascii="Calibri" w:hAnsi="Calibri"/>
            <w:sz w:val="20"/>
          </w:rPr>
          <w:t>ftohtë</w:t>
        </w:r>
        <w:r w:rsidR="00CC0E13">
          <w:rPr>
            <w:rFonts w:ascii="Calibri" w:hAnsi="Calibri"/>
            <w:sz w:val="20"/>
          </w:rPr>
          <w:tab/>
          <w:t>51</w:t>
        </w:r>
      </w:hyperlink>
    </w:p>
    <w:p w:rsidR="00FD62D9" w:rsidRDefault="00CC0E13">
      <w:pPr>
        <w:pStyle w:val="ListParagraph"/>
        <w:numPr>
          <w:ilvl w:val="1"/>
          <w:numId w:val="98"/>
        </w:numPr>
        <w:tabs>
          <w:tab w:val="left" w:pos="1558"/>
          <w:tab w:val="left" w:pos="4860"/>
        </w:tabs>
        <w:spacing w:before="1"/>
        <w:ind w:left="1557" w:hanging="298"/>
        <w:rPr>
          <w:rFonts w:ascii="Calibri" w:hAnsi="Calibri"/>
          <w:sz w:val="20"/>
        </w:rPr>
      </w:pPr>
      <w:r>
        <w:rPr>
          <w:rFonts w:ascii="Calibri" w:hAnsi="Calibri"/>
          <w:sz w:val="20"/>
        </w:rPr>
        <w:t>Impjanti i ujit të</w:t>
      </w:r>
      <w:r>
        <w:rPr>
          <w:rFonts w:ascii="Calibri" w:hAnsi="Calibri"/>
          <w:spacing w:val="-5"/>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51</w:t>
      </w:r>
    </w:p>
    <w:p w:rsidR="00FD62D9" w:rsidRDefault="00CC0E13">
      <w:pPr>
        <w:pStyle w:val="ListParagraph"/>
        <w:numPr>
          <w:ilvl w:val="1"/>
          <w:numId w:val="98"/>
        </w:numPr>
        <w:tabs>
          <w:tab w:val="left" w:pos="1558"/>
          <w:tab w:val="left" w:pos="6300"/>
        </w:tabs>
        <w:ind w:left="1557" w:hanging="298"/>
        <w:rPr>
          <w:rFonts w:ascii="Calibri" w:hAnsi="Calibri"/>
          <w:sz w:val="20"/>
        </w:rPr>
      </w:pPr>
      <w:r>
        <w:rPr>
          <w:rFonts w:ascii="Calibri" w:hAnsi="Calibri"/>
          <w:sz w:val="20"/>
        </w:rPr>
        <w:t>Impjanti i shkarkimit të ujrave të zeza dhe</w:t>
      </w:r>
      <w:r>
        <w:rPr>
          <w:rFonts w:ascii="Calibri" w:hAnsi="Calibri"/>
          <w:spacing w:val="-14"/>
          <w:sz w:val="20"/>
        </w:rPr>
        <w:t xml:space="preserve"> </w:t>
      </w:r>
      <w:r>
        <w:rPr>
          <w:rFonts w:ascii="Calibri" w:hAnsi="Calibri"/>
          <w:sz w:val="20"/>
        </w:rPr>
        <w:t>të</w:t>
      </w:r>
      <w:r>
        <w:rPr>
          <w:rFonts w:ascii="Calibri" w:hAnsi="Calibri"/>
          <w:spacing w:val="-2"/>
          <w:sz w:val="20"/>
        </w:rPr>
        <w:t xml:space="preserve"> </w:t>
      </w:r>
      <w:r>
        <w:rPr>
          <w:rFonts w:ascii="Calibri" w:hAnsi="Calibri"/>
          <w:sz w:val="20"/>
        </w:rPr>
        <w:t>përdorura</w:t>
      </w:r>
      <w:r>
        <w:rPr>
          <w:rFonts w:ascii="Calibri" w:hAnsi="Calibri"/>
          <w:sz w:val="20"/>
        </w:rPr>
        <w:tab/>
        <w:t>51</w:t>
      </w:r>
    </w:p>
    <w:p w:rsidR="00FD62D9" w:rsidRDefault="00CC0E13">
      <w:pPr>
        <w:pStyle w:val="ListParagraph"/>
        <w:numPr>
          <w:ilvl w:val="1"/>
          <w:numId w:val="98"/>
        </w:numPr>
        <w:tabs>
          <w:tab w:val="left" w:pos="1604"/>
          <w:tab w:val="left" w:pos="7021"/>
        </w:tabs>
        <w:spacing w:before="1" w:line="243" w:lineRule="exact"/>
        <w:rPr>
          <w:rFonts w:ascii="Calibri" w:hAnsi="Calibri"/>
          <w:sz w:val="20"/>
        </w:rPr>
      </w:pPr>
      <w:r>
        <w:rPr>
          <w:rFonts w:ascii="Calibri" w:hAnsi="Calibri"/>
          <w:sz w:val="20"/>
        </w:rPr>
        <w:t>Impjanti i shkarkimit të ujrave të shiut dhe të ujrave</w:t>
      </w:r>
      <w:r>
        <w:rPr>
          <w:rFonts w:ascii="Calibri" w:hAnsi="Calibri"/>
          <w:spacing w:val="-24"/>
          <w:sz w:val="20"/>
        </w:rPr>
        <w:t xml:space="preserve"> </w:t>
      </w:r>
      <w:r>
        <w:rPr>
          <w:rFonts w:ascii="Calibri" w:hAnsi="Calibri"/>
          <w:sz w:val="20"/>
        </w:rPr>
        <w:t>të bardha</w:t>
      </w:r>
      <w:r>
        <w:rPr>
          <w:rFonts w:ascii="Calibri" w:hAnsi="Calibri"/>
          <w:sz w:val="20"/>
        </w:rPr>
        <w:tab/>
        <w:t>52</w:t>
      </w:r>
    </w:p>
    <w:p w:rsidR="00FD62D9" w:rsidRDefault="00CC0E13">
      <w:pPr>
        <w:pStyle w:val="ListParagraph"/>
        <w:numPr>
          <w:ilvl w:val="1"/>
          <w:numId w:val="98"/>
        </w:numPr>
        <w:tabs>
          <w:tab w:val="left" w:pos="1558"/>
        </w:tabs>
        <w:spacing w:line="243" w:lineRule="exact"/>
        <w:ind w:left="1557" w:hanging="298"/>
        <w:rPr>
          <w:rFonts w:ascii="Calibri"/>
          <w:sz w:val="20"/>
        </w:rPr>
      </w:pPr>
      <w:r>
        <w:rPr>
          <w:rFonts w:ascii="Calibri"/>
          <w:sz w:val="20"/>
        </w:rPr>
        <w:t>Impjanti i ngrohjes, ventilimit dhe kondicionimit (H.V.A.C)</w:t>
      </w:r>
      <w:r>
        <w:rPr>
          <w:rFonts w:ascii="Calibri"/>
          <w:spacing w:val="22"/>
          <w:sz w:val="20"/>
        </w:rPr>
        <w:t xml:space="preserve"> </w:t>
      </w:r>
      <w:r>
        <w:rPr>
          <w:rFonts w:ascii="Calibri"/>
          <w:sz w:val="20"/>
        </w:rPr>
        <w:t>53</w:t>
      </w:r>
    </w:p>
    <w:p w:rsidR="00FD62D9" w:rsidRDefault="00CC0E13">
      <w:pPr>
        <w:pStyle w:val="ListParagraph"/>
        <w:numPr>
          <w:ilvl w:val="1"/>
          <w:numId w:val="98"/>
        </w:numPr>
        <w:tabs>
          <w:tab w:val="left" w:pos="1558"/>
        </w:tabs>
        <w:spacing w:before="1"/>
        <w:ind w:left="1557" w:hanging="298"/>
        <w:rPr>
          <w:rFonts w:ascii="Calibri"/>
          <w:sz w:val="20"/>
        </w:rPr>
      </w:pPr>
      <w:r>
        <w:rPr>
          <w:rFonts w:ascii="Calibri"/>
          <w:sz w:val="20"/>
        </w:rPr>
        <w:t>Impjanti i mbrojtjes ndaj zjarrit</w:t>
      </w:r>
      <w:r>
        <w:rPr>
          <w:rFonts w:ascii="Calibri"/>
          <w:spacing w:val="22"/>
          <w:sz w:val="20"/>
        </w:rPr>
        <w:t xml:space="preserve"> </w:t>
      </w:r>
      <w:r>
        <w:rPr>
          <w:rFonts w:ascii="Calibri"/>
          <w:sz w:val="20"/>
        </w:rPr>
        <w:t>53</w:t>
      </w:r>
    </w:p>
    <w:p w:rsidR="00FD62D9" w:rsidRDefault="00CC0E13">
      <w:pPr>
        <w:pStyle w:val="ListParagraph"/>
        <w:numPr>
          <w:ilvl w:val="2"/>
          <w:numId w:val="98"/>
        </w:numPr>
        <w:tabs>
          <w:tab w:val="left" w:pos="1709"/>
          <w:tab w:val="left" w:pos="3420"/>
        </w:tabs>
        <w:spacing w:line="243" w:lineRule="exact"/>
        <w:rPr>
          <w:rFonts w:ascii="Calibri"/>
          <w:sz w:val="20"/>
        </w:rPr>
      </w:pPr>
      <w:r>
        <w:rPr>
          <w:rFonts w:ascii="Calibri"/>
          <w:sz w:val="20"/>
        </w:rPr>
        <w:t>Mbrojtja</w:t>
      </w:r>
      <w:r>
        <w:rPr>
          <w:rFonts w:ascii="Calibri"/>
          <w:spacing w:val="-2"/>
          <w:sz w:val="20"/>
        </w:rPr>
        <w:t xml:space="preserve"> </w:t>
      </w:r>
      <w:r>
        <w:rPr>
          <w:rFonts w:ascii="Calibri"/>
          <w:sz w:val="20"/>
        </w:rPr>
        <w:t>Pasive</w:t>
      </w:r>
      <w:r>
        <w:rPr>
          <w:rFonts w:ascii="Calibri"/>
          <w:sz w:val="20"/>
        </w:rPr>
        <w:tab/>
        <w:t>53</w:t>
      </w:r>
    </w:p>
    <w:p w:rsidR="00FD62D9" w:rsidRDefault="00CC0E13">
      <w:pPr>
        <w:pStyle w:val="ListParagraph"/>
        <w:numPr>
          <w:ilvl w:val="2"/>
          <w:numId w:val="98"/>
        </w:numPr>
        <w:tabs>
          <w:tab w:val="left" w:pos="1709"/>
          <w:tab w:val="left" w:pos="3420"/>
        </w:tabs>
        <w:spacing w:line="243" w:lineRule="exact"/>
        <w:rPr>
          <w:rFonts w:ascii="Calibri"/>
          <w:sz w:val="20"/>
        </w:rPr>
      </w:pPr>
      <w:r>
        <w:rPr>
          <w:rFonts w:ascii="Calibri"/>
          <w:sz w:val="20"/>
        </w:rPr>
        <w:t>Mbrojtja</w:t>
      </w:r>
      <w:r>
        <w:rPr>
          <w:rFonts w:ascii="Calibri"/>
          <w:spacing w:val="-2"/>
          <w:sz w:val="20"/>
        </w:rPr>
        <w:t xml:space="preserve"> </w:t>
      </w:r>
      <w:r>
        <w:rPr>
          <w:rFonts w:ascii="Calibri"/>
          <w:sz w:val="20"/>
        </w:rPr>
        <w:t>Aktive</w:t>
      </w:r>
      <w:r>
        <w:rPr>
          <w:rFonts w:ascii="Calibri"/>
          <w:sz w:val="20"/>
        </w:rPr>
        <w:tab/>
        <w:t>53</w:t>
      </w:r>
    </w:p>
    <w:p w:rsidR="00FD62D9" w:rsidRDefault="00CC0E13">
      <w:pPr>
        <w:pStyle w:val="ListParagraph"/>
        <w:numPr>
          <w:ilvl w:val="2"/>
          <w:numId w:val="98"/>
        </w:numPr>
        <w:tabs>
          <w:tab w:val="left" w:pos="1709"/>
          <w:tab w:val="left" w:pos="8461"/>
        </w:tabs>
        <w:spacing w:before="1"/>
        <w:rPr>
          <w:rFonts w:ascii="Calibri" w:hAnsi="Calibri"/>
          <w:sz w:val="20"/>
        </w:rPr>
      </w:pPr>
      <w:r>
        <w:rPr>
          <w:rFonts w:ascii="Calibri" w:hAnsi="Calibri"/>
          <w:sz w:val="20"/>
        </w:rPr>
        <w:t>Terma dhe përcaktime grafike të kartelave të sinjalistikës dhe</w:t>
      </w:r>
      <w:r>
        <w:rPr>
          <w:rFonts w:ascii="Calibri" w:hAnsi="Calibri"/>
          <w:spacing w:val="-20"/>
          <w:sz w:val="20"/>
        </w:rPr>
        <w:t xml:space="preserve"> </w:t>
      </w:r>
      <w:r>
        <w:rPr>
          <w:rFonts w:ascii="Calibri" w:hAnsi="Calibri"/>
          <w:sz w:val="20"/>
        </w:rPr>
        <w:t>simboleve</w:t>
      </w:r>
      <w:r>
        <w:rPr>
          <w:rFonts w:ascii="Calibri" w:hAnsi="Calibri"/>
          <w:spacing w:val="-2"/>
          <w:sz w:val="20"/>
        </w:rPr>
        <w:t xml:space="preserve"> </w:t>
      </w:r>
      <w:r>
        <w:rPr>
          <w:rFonts w:ascii="Calibri" w:hAnsi="Calibri"/>
          <w:sz w:val="20"/>
        </w:rPr>
        <w:t>teknike</w:t>
      </w:r>
      <w:r>
        <w:rPr>
          <w:rFonts w:ascii="Calibri" w:hAnsi="Calibri"/>
          <w:sz w:val="20"/>
        </w:rPr>
        <w:tab/>
        <w:t>54</w:t>
      </w:r>
    </w:p>
    <w:p w:rsidR="00FD62D9" w:rsidRDefault="00CC0E13">
      <w:pPr>
        <w:pStyle w:val="ListParagraph"/>
        <w:numPr>
          <w:ilvl w:val="2"/>
          <w:numId w:val="98"/>
        </w:numPr>
        <w:tabs>
          <w:tab w:val="left" w:pos="1709"/>
        </w:tabs>
        <w:spacing w:before="1"/>
        <w:ind w:left="1260" w:right="1093" w:firstLine="0"/>
        <w:rPr>
          <w:rFonts w:ascii="Calibri" w:hAnsi="Calibri"/>
          <w:sz w:val="20"/>
        </w:rPr>
      </w:pPr>
      <w:r>
        <w:rPr>
          <w:rFonts w:ascii="Calibri" w:hAnsi="Calibri"/>
          <w:sz w:val="20"/>
        </w:rPr>
        <w:t>Terma</w:t>
      </w:r>
      <w:r>
        <w:rPr>
          <w:rFonts w:ascii="Calibri" w:hAnsi="Calibri"/>
          <w:spacing w:val="-3"/>
          <w:sz w:val="20"/>
        </w:rPr>
        <w:t xml:space="preserve"> </w:t>
      </w:r>
      <w:r>
        <w:rPr>
          <w:rFonts w:ascii="Calibri" w:hAnsi="Calibri"/>
          <w:sz w:val="20"/>
        </w:rPr>
        <w:t>dhe</w:t>
      </w:r>
      <w:r>
        <w:rPr>
          <w:rFonts w:ascii="Calibri" w:hAnsi="Calibri"/>
          <w:spacing w:val="-4"/>
          <w:sz w:val="20"/>
        </w:rPr>
        <w:t xml:space="preserve"> </w:t>
      </w:r>
      <w:r>
        <w:rPr>
          <w:rFonts w:ascii="Calibri" w:hAnsi="Calibri"/>
          <w:sz w:val="20"/>
        </w:rPr>
        <w:t>përcaktime</w:t>
      </w:r>
      <w:r>
        <w:rPr>
          <w:rFonts w:ascii="Calibri" w:hAnsi="Calibri"/>
          <w:spacing w:val="-5"/>
          <w:sz w:val="20"/>
        </w:rPr>
        <w:t xml:space="preserve"> </w:t>
      </w:r>
      <w:r>
        <w:rPr>
          <w:rFonts w:ascii="Calibri" w:hAnsi="Calibri"/>
          <w:sz w:val="20"/>
        </w:rPr>
        <w:t>terminologjike</w:t>
      </w:r>
      <w:r>
        <w:rPr>
          <w:rFonts w:ascii="Calibri" w:hAnsi="Calibri"/>
          <w:spacing w:val="-4"/>
          <w:sz w:val="20"/>
        </w:rPr>
        <w:t xml:space="preserve"> </w:t>
      </w:r>
      <w:r>
        <w:rPr>
          <w:rFonts w:ascii="Calibri" w:hAnsi="Calibri"/>
          <w:sz w:val="20"/>
        </w:rPr>
        <w:t>të</w:t>
      </w:r>
      <w:r>
        <w:rPr>
          <w:rFonts w:ascii="Calibri" w:hAnsi="Calibri"/>
          <w:spacing w:val="-3"/>
          <w:sz w:val="20"/>
        </w:rPr>
        <w:t xml:space="preserve"> </w:t>
      </w:r>
      <w:r>
        <w:rPr>
          <w:rFonts w:ascii="Calibri" w:hAnsi="Calibri"/>
          <w:sz w:val="20"/>
        </w:rPr>
        <w:t>elementeve</w:t>
      </w:r>
      <w:r>
        <w:rPr>
          <w:rFonts w:ascii="Calibri" w:hAnsi="Calibri"/>
          <w:spacing w:val="-2"/>
          <w:sz w:val="20"/>
        </w:rPr>
        <w:t xml:space="preserve"> </w:t>
      </w:r>
      <w:r>
        <w:rPr>
          <w:rFonts w:ascii="Calibri" w:hAnsi="Calibri"/>
          <w:sz w:val="20"/>
        </w:rPr>
        <w:t>konstruktive,</w:t>
      </w:r>
      <w:r>
        <w:rPr>
          <w:rFonts w:ascii="Calibri" w:hAnsi="Calibri"/>
          <w:spacing w:val="-3"/>
          <w:sz w:val="20"/>
        </w:rPr>
        <w:t xml:space="preserve"> </w:t>
      </w:r>
      <w:r>
        <w:rPr>
          <w:rFonts w:ascii="Calibri" w:hAnsi="Calibri"/>
          <w:sz w:val="20"/>
        </w:rPr>
        <w:t>distancave,</w:t>
      </w:r>
      <w:r>
        <w:rPr>
          <w:rFonts w:ascii="Calibri" w:hAnsi="Calibri"/>
          <w:spacing w:val="-3"/>
          <w:sz w:val="20"/>
        </w:rPr>
        <w:t xml:space="preserve"> </w:t>
      </w:r>
      <w:r>
        <w:rPr>
          <w:rFonts w:ascii="Calibri" w:hAnsi="Calibri"/>
          <w:sz w:val="20"/>
        </w:rPr>
        <w:t>rrugëve</w:t>
      </w:r>
      <w:r>
        <w:rPr>
          <w:rFonts w:ascii="Calibri" w:hAnsi="Calibri"/>
          <w:spacing w:val="-4"/>
          <w:sz w:val="20"/>
        </w:rPr>
        <w:t xml:space="preserve"> </w:t>
      </w:r>
      <w:r>
        <w:rPr>
          <w:rFonts w:ascii="Calibri" w:hAnsi="Calibri"/>
          <w:sz w:val="20"/>
        </w:rPr>
        <w:t>të</w:t>
      </w:r>
      <w:r>
        <w:rPr>
          <w:rFonts w:ascii="Calibri" w:hAnsi="Calibri"/>
          <w:spacing w:val="-3"/>
          <w:sz w:val="20"/>
        </w:rPr>
        <w:t xml:space="preserve"> </w:t>
      </w:r>
      <w:r>
        <w:rPr>
          <w:rFonts w:ascii="Calibri" w:hAnsi="Calibri"/>
          <w:sz w:val="20"/>
        </w:rPr>
        <w:t>shpëtimit,</w:t>
      </w:r>
      <w:r>
        <w:rPr>
          <w:rFonts w:ascii="Calibri" w:hAnsi="Calibri"/>
          <w:spacing w:val="-3"/>
          <w:sz w:val="20"/>
        </w:rPr>
        <w:t xml:space="preserve"> </w:t>
      </w:r>
      <w:r>
        <w:rPr>
          <w:rFonts w:ascii="Calibri" w:hAnsi="Calibri"/>
          <w:sz w:val="20"/>
        </w:rPr>
        <w:t>evakuimit të tymrave dhe mjeteve aktive të sinjalizim-dedektimit dhe shuarjes së zjarrit.</w:t>
      </w:r>
      <w:r>
        <w:rPr>
          <w:rFonts w:ascii="Calibri" w:hAnsi="Calibri"/>
          <w:spacing w:val="28"/>
          <w:sz w:val="20"/>
        </w:rPr>
        <w:t xml:space="preserve"> </w:t>
      </w:r>
      <w:r>
        <w:rPr>
          <w:rFonts w:ascii="Calibri" w:hAnsi="Calibri"/>
          <w:sz w:val="20"/>
        </w:rPr>
        <w:t>55</w:t>
      </w:r>
    </w:p>
    <w:p w:rsidR="00FD62D9" w:rsidRDefault="00CC0E13">
      <w:pPr>
        <w:pStyle w:val="ListParagraph"/>
        <w:numPr>
          <w:ilvl w:val="2"/>
          <w:numId w:val="98"/>
        </w:numPr>
        <w:tabs>
          <w:tab w:val="left" w:pos="1665"/>
        </w:tabs>
        <w:spacing w:line="243" w:lineRule="exact"/>
        <w:ind w:left="1664" w:hanging="405"/>
        <w:rPr>
          <w:rFonts w:ascii="Calibri" w:hAnsi="Calibri"/>
          <w:sz w:val="20"/>
        </w:rPr>
      </w:pPr>
      <w:r>
        <w:rPr>
          <w:rFonts w:ascii="Calibri" w:hAnsi="Calibri"/>
          <w:sz w:val="20"/>
        </w:rPr>
        <w:t>Klasifikimi i nivelit të rrezikut të zjarrit</w:t>
      </w:r>
      <w:r>
        <w:rPr>
          <w:rFonts w:ascii="Calibri" w:hAnsi="Calibri"/>
          <w:spacing w:val="31"/>
          <w:sz w:val="20"/>
        </w:rPr>
        <w:t xml:space="preserve"> </w:t>
      </w:r>
      <w:r>
        <w:rPr>
          <w:rFonts w:ascii="Calibri" w:hAnsi="Calibri"/>
          <w:sz w:val="20"/>
        </w:rPr>
        <w:t>58</w:t>
      </w:r>
    </w:p>
    <w:p w:rsidR="00FD62D9" w:rsidRDefault="00CC0E13">
      <w:pPr>
        <w:pStyle w:val="ListParagraph"/>
        <w:numPr>
          <w:ilvl w:val="2"/>
          <w:numId w:val="98"/>
        </w:numPr>
        <w:tabs>
          <w:tab w:val="left" w:pos="1709"/>
          <w:tab w:val="left" w:pos="6300"/>
        </w:tabs>
        <w:rPr>
          <w:rFonts w:ascii="Calibri" w:hAnsi="Calibri"/>
          <w:sz w:val="20"/>
        </w:rPr>
      </w:pPr>
      <w:r>
        <w:rPr>
          <w:rFonts w:ascii="Calibri" w:hAnsi="Calibri"/>
          <w:sz w:val="20"/>
        </w:rPr>
        <w:t>Mjetet portative (bombolat), të shuarjes</w:t>
      </w:r>
      <w:r>
        <w:rPr>
          <w:rFonts w:ascii="Calibri" w:hAnsi="Calibri"/>
          <w:spacing w:val="-15"/>
          <w:sz w:val="20"/>
        </w:rPr>
        <w:t xml:space="preserve"> </w:t>
      </w:r>
      <w:r>
        <w:rPr>
          <w:rFonts w:ascii="Calibri" w:hAnsi="Calibri"/>
          <w:sz w:val="20"/>
        </w:rPr>
        <w:t>së</w:t>
      </w:r>
      <w:r>
        <w:rPr>
          <w:rFonts w:ascii="Calibri" w:hAnsi="Calibri"/>
          <w:spacing w:val="-3"/>
          <w:sz w:val="20"/>
        </w:rPr>
        <w:t xml:space="preserve"> </w:t>
      </w:r>
      <w:r>
        <w:rPr>
          <w:rFonts w:ascii="Calibri" w:hAnsi="Calibri"/>
          <w:sz w:val="20"/>
        </w:rPr>
        <w:t>zjarrit</w:t>
      </w:r>
      <w:r>
        <w:rPr>
          <w:rFonts w:ascii="Calibri" w:hAnsi="Calibri"/>
          <w:sz w:val="20"/>
        </w:rPr>
        <w:tab/>
        <w:t>60</w:t>
      </w:r>
    </w:p>
    <w:p w:rsidR="00FD62D9" w:rsidRDefault="00CC0E13">
      <w:pPr>
        <w:pStyle w:val="ListParagraph"/>
        <w:numPr>
          <w:ilvl w:val="2"/>
          <w:numId w:val="98"/>
        </w:numPr>
        <w:tabs>
          <w:tab w:val="left" w:pos="1709"/>
          <w:tab w:val="left" w:pos="9181"/>
        </w:tabs>
        <w:spacing w:before="1" w:line="243" w:lineRule="exact"/>
        <w:rPr>
          <w:rFonts w:ascii="Calibri" w:hAnsi="Calibri"/>
          <w:sz w:val="20"/>
        </w:rPr>
      </w:pPr>
      <w:r>
        <w:rPr>
          <w:rFonts w:ascii="Calibri" w:hAnsi="Calibri"/>
          <w:sz w:val="20"/>
        </w:rPr>
        <w:t>Impjantet me dispositive gjysmë të lëvizshme (hidrantët, naspot) të shuarjes</w:t>
      </w:r>
      <w:r>
        <w:rPr>
          <w:rFonts w:ascii="Calibri" w:hAnsi="Calibri"/>
          <w:spacing w:val="-27"/>
          <w:sz w:val="20"/>
        </w:rPr>
        <w:t xml:space="preserve"> </w:t>
      </w:r>
      <w:r>
        <w:rPr>
          <w:rFonts w:ascii="Calibri" w:hAnsi="Calibri"/>
          <w:sz w:val="20"/>
        </w:rPr>
        <w:t>së</w:t>
      </w:r>
      <w:r>
        <w:rPr>
          <w:rFonts w:ascii="Calibri" w:hAnsi="Calibri"/>
          <w:spacing w:val="-4"/>
          <w:sz w:val="20"/>
        </w:rPr>
        <w:t xml:space="preserve"> </w:t>
      </w:r>
      <w:r>
        <w:rPr>
          <w:rFonts w:ascii="Calibri" w:hAnsi="Calibri"/>
          <w:sz w:val="20"/>
        </w:rPr>
        <w:t>zjarrit</w:t>
      </w:r>
      <w:r>
        <w:rPr>
          <w:rFonts w:ascii="Calibri" w:hAnsi="Calibri"/>
          <w:sz w:val="20"/>
        </w:rPr>
        <w:tab/>
        <w:t>61</w:t>
      </w:r>
    </w:p>
    <w:p w:rsidR="00FD62D9" w:rsidRDefault="00CC0E13">
      <w:pPr>
        <w:pStyle w:val="ListParagraph"/>
        <w:numPr>
          <w:ilvl w:val="2"/>
          <w:numId w:val="98"/>
        </w:numPr>
        <w:tabs>
          <w:tab w:val="left" w:pos="1709"/>
          <w:tab w:val="left" w:pos="9181"/>
        </w:tabs>
        <w:spacing w:line="243" w:lineRule="exact"/>
        <w:rPr>
          <w:rFonts w:ascii="Calibri" w:hAnsi="Calibri"/>
          <w:sz w:val="20"/>
        </w:rPr>
      </w:pPr>
      <w:r>
        <w:rPr>
          <w:rFonts w:ascii="Calibri" w:hAnsi="Calibri"/>
          <w:sz w:val="20"/>
        </w:rPr>
        <w:t>Impjantet me dispozitiv të palëvizshëm automatik (sprinklerat) të shuarjes</w:t>
      </w:r>
      <w:r>
        <w:rPr>
          <w:rFonts w:ascii="Calibri" w:hAnsi="Calibri"/>
          <w:spacing w:val="-24"/>
          <w:sz w:val="20"/>
        </w:rPr>
        <w:t xml:space="preserve"> </w:t>
      </w:r>
      <w:r>
        <w:rPr>
          <w:rFonts w:ascii="Calibri" w:hAnsi="Calibri"/>
          <w:sz w:val="20"/>
        </w:rPr>
        <w:t>së</w:t>
      </w:r>
      <w:r>
        <w:rPr>
          <w:rFonts w:ascii="Calibri" w:hAnsi="Calibri"/>
          <w:spacing w:val="-2"/>
          <w:sz w:val="20"/>
        </w:rPr>
        <w:t xml:space="preserve"> </w:t>
      </w:r>
      <w:r>
        <w:rPr>
          <w:rFonts w:ascii="Calibri" w:hAnsi="Calibri"/>
          <w:sz w:val="20"/>
        </w:rPr>
        <w:t>zjarrit</w:t>
      </w:r>
      <w:r>
        <w:rPr>
          <w:rFonts w:ascii="Calibri" w:hAnsi="Calibri"/>
          <w:sz w:val="20"/>
        </w:rPr>
        <w:tab/>
        <w:t>62</w:t>
      </w:r>
    </w:p>
    <w:p w:rsidR="00FD62D9" w:rsidRDefault="00CC0E13">
      <w:pPr>
        <w:pStyle w:val="ListParagraph"/>
        <w:numPr>
          <w:ilvl w:val="2"/>
          <w:numId w:val="98"/>
        </w:numPr>
        <w:tabs>
          <w:tab w:val="left" w:pos="1709"/>
          <w:tab w:val="left" w:pos="7021"/>
        </w:tabs>
        <w:spacing w:before="1"/>
        <w:rPr>
          <w:rFonts w:ascii="Calibri" w:hAnsi="Calibri"/>
          <w:sz w:val="20"/>
        </w:rPr>
      </w:pPr>
      <w:r>
        <w:rPr>
          <w:rFonts w:ascii="Calibri" w:hAnsi="Calibri"/>
          <w:sz w:val="20"/>
        </w:rPr>
        <w:t>Centralet e presurizimit dhe rezerva ujore për shuarjen</w:t>
      </w:r>
      <w:r>
        <w:rPr>
          <w:rFonts w:ascii="Calibri" w:hAnsi="Calibri"/>
          <w:spacing w:val="-18"/>
          <w:sz w:val="20"/>
        </w:rPr>
        <w:t xml:space="preserve"> </w:t>
      </w:r>
      <w:r>
        <w:rPr>
          <w:rFonts w:ascii="Calibri" w:hAnsi="Calibri"/>
          <w:sz w:val="20"/>
        </w:rPr>
        <w:t>e</w:t>
      </w:r>
      <w:r>
        <w:rPr>
          <w:rFonts w:ascii="Calibri" w:hAnsi="Calibri"/>
          <w:spacing w:val="-3"/>
          <w:sz w:val="20"/>
        </w:rPr>
        <w:t xml:space="preserve"> </w:t>
      </w:r>
      <w:r>
        <w:rPr>
          <w:rFonts w:ascii="Calibri" w:hAnsi="Calibri"/>
          <w:sz w:val="20"/>
        </w:rPr>
        <w:t>zjarrit</w:t>
      </w:r>
      <w:r>
        <w:rPr>
          <w:rFonts w:ascii="Calibri" w:hAnsi="Calibri"/>
          <w:sz w:val="20"/>
        </w:rPr>
        <w:tab/>
        <w:t>62</w:t>
      </w:r>
    </w:p>
    <w:p w:rsidR="00FD62D9" w:rsidRDefault="00CC0E13">
      <w:pPr>
        <w:pStyle w:val="ListParagraph"/>
        <w:numPr>
          <w:ilvl w:val="2"/>
          <w:numId w:val="98"/>
        </w:numPr>
        <w:tabs>
          <w:tab w:val="left" w:pos="1810"/>
          <w:tab w:val="left" w:pos="7021"/>
        </w:tabs>
        <w:spacing w:before="1"/>
        <w:ind w:left="1809" w:hanging="550"/>
        <w:rPr>
          <w:rFonts w:ascii="Calibri" w:hAnsi="Calibri"/>
          <w:sz w:val="20"/>
        </w:rPr>
      </w:pPr>
      <w:r>
        <w:rPr>
          <w:rFonts w:ascii="Calibri" w:hAnsi="Calibri"/>
          <w:sz w:val="20"/>
        </w:rPr>
        <w:t>Rrjeti i shpërndarjes, komponentët</w:t>
      </w:r>
      <w:r>
        <w:rPr>
          <w:rFonts w:ascii="Calibri" w:hAnsi="Calibri"/>
          <w:spacing w:val="-11"/>
          <w:sz w:val="20"/>
        </w:rPr>
        <w:t xml:space="preserve"> </w:t>
      </w:r>
      <w:r>
        <w:rPr>
          <w:rFonts w:ascii="Calibri" w:hAnsi="Calibri"/>
          <w:sz w:val="20"/>
        </w:rPr>
        <w:t>kryesorë</w:t>
      </w:r>
      <w:r>
        <w:rPr>
          <w:rFonts w:ascii="Calibri" w:hAnsi="Calibri"/>
          <w:spacing w:val="-4"/>
          <w:sz w:val="20"/>
        </w:rPr>
        <w:t xml:space="preserve"> </w:t>
      </w:r>
      <w:r>
        <w:rPr>
          <w:rFonts w:ascii="Calibri" w:hAnsi="Calibri"/>
          <w:sz w:val="20"/>
        </w:rPr>
        <w:t>impiantistikë</w:t>
      </w:r>
      <w:r>
        <w:rPr>
          <w:rFonts w:ascii="Calibri" w:hAnsi="Calibri"/>
          <w:sz w:val="20"/>
        </w:rPr>
        <w:tab/>
        <w:t>63</w:t>
      </w:r>
    </w:p>
    <w:p w:rsidR="00FD62D9" w:rsidRDefault="00CC0E13">
      <w:pPr>
        <w:pStyle w:val="ListParagraph"/>
        <w:numPr>
          <w:ilvl w:val="2"/>
          <w:numId w:val="98"/>
        </w:numPr>
        <w:tabs>
          <w:tab w:val="left" w:pos="1810"/>
        </w:tabs>
        <w:spacing w:line="243" w:lineRule="exact"/>
        <w:ind w:left="1809" w:hanging="550"/>
        <w:rPr>
          <w:rFonts w:ascii="Calibri" w:hAnsi="Calibri"/>
          <w:sz w:val="20"/>
        </w:rPr>
      </w:pPr>
      <w:r>
        <w:rPr>
          <w:rFonts w:ascii="Calibri" w:hAnsi="Calibri"/>
          <w:sz w:val="20"/>
        </w:rPr>
        <w:t>Impianti i kontrollit dhe evakuimit të tymrave</w:t>
      </w:r>
      <w:r>
        <w:rPr>
          <w:rFonts w:ascii="Calibri" w:hAnsi="Calibri"/>
          <w:spacing w:val="35"/>
          <w:sz w:val="20"/>
        </w:rPr>
        <w:t xml:space="preserve"> </w:t>
      </w:r>
      <w:r>
        <w:rPr>
          <w:rFonts w:ascii="Calibri" w:hAnsi="Calibri"/>
          <w:sz w:val="20"/>
        </w:rPr>
        <w:t>63</w:t>
      </w:r>
    </w:p>
    <w:p w:rsidR="00FD62D9" w:rsidRDefault="00CC0E13">
      <w:pPr>
        <w:pStyle w:val="ListParagraph"/>
        <w:numPr>
          <w:ilvl w:val="2"/>
          <w:numId w:val="98"/>
        </w:numPr>
        <w:tabs>
          <w:tab w:val="left" w:pos="1810"/>
          <w:tab w:val="left" w:pos="2700"/>
        </w:tabs>
        <w:ind w:left="1260" w:right="1183" w:firstLine="0"/>
        <w:rPr>
          <w:rFonts w:ascii="Calibri" w:hAnsi="Calibri"/>
          <w:sz w:val="20"/>
        </w:rPr>
      </w:pPr>
      <w:r>
        <w:rPr>
          <w:rFonts w:ascii="Calibri" w:hAnsi="Calibri"/>
          <w:sz w:val="20"/>
        </w:rPr>
        <w:t>Paraqitja grafike dhe dokumentat plotësues të domosdoshëm për hartimin e projektit Mekanik te Mbrojtjes Kundra</w:t>
      </w:r>
      <w:r>
        <w:rPr>
          <w:rFonts w:ascii="Calibri" w:hAnsi="Calibri"/>
          <w:spacing w:val="-2"/>
          <w:sz w:val="20"/>
        </w:rPr>
        <w:t xml:space="preserve"> </w:t>
      </w:r>
      <w:r>
        <w:rPr>
          <w:rFonts w:ascii="Calibri" w:hAnsi="Calibri"/>
          <w:sz w:val="20"/>
        </w:rPr>
        <w:t>Zjarrit</w:t>
      </w:r>
      <w:r>
        <w:rPr>
          <w:rFonts w:ascii="Calibri" w:hAnsi="Calibri"/>
          <w:sz w:val="20"/>
        </w:rPr>
        <w:tab/>
        <w:t>63</w:t>
      </w:r>
    </w:p>
    <w:p w:rsidR="00FD62D9" w:rsidRDefault="00CC0E13">
      <w:pPr>
        <w:pStyle w:val="ListParagraph"/>
        <w:numPr>
          <w:ilvl w:val="2"/>
          <w:numId w:val="98"/>
        </w:numPr>
        <w:tabs>
          <w:tab w:val="left" w:pos="1810"/>
          <w:tab w:val="left" w:pos="3420"/>
        </w:tabs>
        <w:spacing w:before="1"/>
        <w:ind w:left="1260" w:right="1639" w:firstLine="0"/>
        <w:rPr>
          <w:rFonts w:ascii="Calibri" w:hAnsi="Calibri"/>
          <w:sz w:val="20"/>
        </w:rPr>
      </w:pPr>
      <w:r>
        <w:rPr>
          <w:rFonts w:ascii="Calibri" w:hAnsi="Calibri"/>
          <w:sz w:val="20"/>
        </w:rPr>
        <w:t>Roli</w:t>
      </w:r>
      <w:r>
        <w:rPr>
          <w:rFonts w:ascii="Calibri" w:hAnsi="Calibri"/>
          <w:spacing w:val="-3"/>
          <w:sz w:val="20"/>
        </w:rPr>
        <w:t xml:space="preserve"> </w:t>
      </w:r>
      <w:r>
        <w:rPr>
          <w:rFonts w:ascii="Calibri" w:hAnsi="Calibri"/>
          <w:sz w:val="20"/>
        </w:rPr>
        <w:t>dhe</w:t>
      </w:r>
      <w:r>
        <w:rPr>
          <w:rFonts w:ascii="Calibri" w:hAnsi="Calibri"/>
          <w:spacing w:val="-3"/>
          <w:sz w:val="20"/>
        </w:rPr>
        <w:t xml:space="preserve"> </w:t>
      </w:r>
      <w:r>
        <w:rPr>
          <w:rFonts w:ascii="Calibri" w:hAnsi="Calibri"/>
          <w:sz w:val="20"/>
        </w:rPr>
        <w:t>detyrat</w:t>
      </w:r>
      <w:r>
        <w:rPr>
          <w:rFonts w:ascii="Calibri" w:hAnsi="Calibri"/>
          <w:spacing w:val="-2"/>
          <w:sz w:val="20"/>
        </w:rPr>
        <w:t xml:space="preserve"> </w:t>
      </w:r>
      <w:r>
        <w:rPr>
          <w:rFonts w:ascii="Calibri" w:hAnsi="Calibri"/>
          <w:sz w:val="20"/>
        </w:rPr>
        <w:t>e</w:t>
      </w:r>
      <w:r>
        <w:rPr>
          <w:rFonts w:ascii="Calibri" w:hAnsi="Calibri"/>
          <w:spacing w:val="-3"/>
          <w:sz w:val="20"/>
        </w:rPr>
        <w:t xml:space="preserve"> </w:t>
      </w:r>
      <w:r>
        <w:rPr>
          <w:rFonts w:ascii="Calibri" w:hAnsi="Calibri"/>
          <w:sz w:val="20"/>
        </w:rPr>
        <w:t>personelit</w:t>
      </w:r>
      <w:r>
        <w:rPr>
          <w:rFonts w:ascii="Calibri" w:hAnsi="Calibri"/>
          <w:spacing w:val="-2"/>
          <w:sz w:val="20"/>
        </w:rPr>
        <w:t xml:space="preserve"> </w:t>
      </w:r>
      <w:r>
        <w:rPr>
          <w:rFonts w:ascii="Calibri" w:hAnsi="Calibri"/>
          <w:sz w:val="20"/>
        </w:rPr>
        <w:t>në</w:t>
      </w:r>
      <w:r>
        <w:rPr>
          <w:rFonts w:ascii="Calibri" w:hAnsi="Calibri"/>
          <w:spacing w:val="-3"/>
          <w:sz w:val="20"/>
        </w:rPr>
        <w:t xml:space="preserve"> </w:t>
      </w:r>
      <w:r>
        <w:rPr>
          <w:rFonts w:ascii="Calibri" w:hAnsi="Calibri"/>
          <w:sz w:val="20"/>
        </w:rPr>
        <w:t>njohjen,</w:t>
      </w:r>
      <w:r>
        <w:rPr>
          <w:rFonts w:ascii="Calibri" w:hAnsi="Calibri"/>
          <w:spacing w:val="-2"/>
          <w:sz w:val="20"/>
        </w:rPr>
        <w:t xml:space="preserve"> </w:t>
      </w:r>
      <w:r>
        <w:rPr>
          <w:rFonts w:ascii="Calibri" w:hAnsi="Calibri"/>
          <w:sz w:val="20"/>
        </w:rPr>
        <w:t>mirëmbajtjen,</w:t>
      </w:r>
      <w:r>
        <w:rPr>
          <w:rFonts w:ascii="Calibri" w:hAnsi="Calibri"/>
          <w:spacing w:val="-2"/>
          <w:sz w:val="20"/>
        </w:rPr>
        <w:t xml:space="preserve"> </w:t>
      </w:r>
      <w:r>
        <w:rPr>
          <w:rFonts w:ascii="Calibri" w:hAnsi="Calibri"/>
          <w:sz w:val="20"/>
        </w:rPr>
        <w:t>përdorimin</w:t>
      </w:r>
      <w:r>
        <w:rPr>
          <w:rFonts w:ascii="Calibri" w:hAnsi="Calibri"/>
          <w:spacing w:val="-2"/>
          <w:sz w:val="20"/>
        </w:rPr>
        <w:t xml:space="preserve"> </w:t>
      </w:r>
      <w:r>
        <w:rPr>
          <w:rFonts w:ascii="Calibri" w:hAnsi="Calibri"/>
          <w:sz w:val="20"/>
        </w:rPr>
        <w:t>e</w:t>
      </w:r>
      <w:r>
        <w:rPr>
          <w:rFonts w:ascii="Calibri" w:hAnsi="Calibri"/>
          <w:spacing w:val="-3"/>
          <w:sz w:val="20"/>
        </w:rPr>
        <w:t xml:space="preserve"> </w:t>
      </w:r>
      <w:r>
        <w:rPr>
          <w:rFonts w:ascii="Calibri" w:hAnsi="Calibri"/>
          <w:sz w:val="20"/>
        </w:rPr>
        <w:t>mjeteve</w:t>
      </w:r>
      <w:r>
        <w:rPr>
          <w:rFonts w:ascii="Calibri" w:hAnsi="Calibri"/>
          <w:spacing w:val="-3"/>
          <w:sz w:val="20"/>
        </w:rPr>
        <w:t xml:space="preserve"> </w:t>
      </w:r>
      <w:r>
        <w:rPr>
          <w:rFonts w:ascii="Calibri" w:hAnsi="Calibri"/>
          <w:sz w:val="20"/>
        </w:rPr>
        <w:t>të</w:t>
      </w:r>
      <w:r>
        <w:rPr>
          <w:rFonts w:ascii="Calibri" w:hAnsi="Calibri"/>
          <w:spacing w:val="-1"/>
          <w:sz w:val="20"/>
        </w:rPr>
        <w:t xml:space="preserve"> </w:t>
      </w:r>
      <w:r>
        <w:rPr>
          <w:rFonts w:ascii="Calibri" w:hAnsi="Calibri"/>
          <w:sz w:val="20"/>
        </w:rPr>
        <w:t>shuarjes</w:t>
      </w:r>
      <w:r>
        <w:rPr>
          <w:rFonts w:ascii="Calibri" w:hAnsi="Calibri"/>
          <w:spacing w:val="-4"/>
          <w:sz w:val="20"/>
        </w:rPr>
        <w:t xml:space="preserve"> </w:t>
      </w:r>
      <w:r>
        <w:rPr>
          <w:rFonts w:ascii="Calibri" w:hAnsi="Calibri"/>
          <w:sz w:val="20"/>
        </w:rPr>
        <w:t>së</w:t>
      </w:r>
      <w:r>
        <w:rPr>
          <w:rFonts w:ascii="Calibri" w:hAnsi="Calibri"/>
          <w:spacing w:val="-4"/>
          <w:sz w:val="20"/>
        </w:rPr>
        <w:t xml:space="preserve"> </w:t>
      </w:r>
      <w:r>
        <w:rPr>
          <w:rFonts w:ascii="Calibri" w:hAnsi="Calibri"/>
          <w:sz w:val="20"/>
        </w:rPr>
        <w:t>zjarrit</w:t>
      </w:r>
      <w:r>
        <w:rPr>
          <w:rFonts w:ascii="Calibri" w:hAnsi="Calibri"/>
          <w:spacing w:val="-2"/>
          <w:sz w:val="20"/>
        </w:rPr>
        <w:t xml:space="preserve"> </w:t>
      </w:r>
      <w:r>
        <w:rPr>
          <w:rFonts w:ascii="Calibri" w:hAnsi="Calibri"/>
          <w:sz w:val="20"/>
        </w:rPr>
        <w:t>dhe veprimit në</w:t>
      </w:r>
      <w:r>
        <w:rPr>
          <w:rFonts w:ascii="Calibri" w:hAnsi="Calibri"/>
          <w:spacing w:val="-5"/>
          <w:sz w:val="20"/>
        </w:rPr>
        <w:t xml:space="preserve"> </w:t>
      </w:r>
      <w:r>
        <w:rPr>
          <w:rFonts w:ascii="Calibri" w:hAnsi="Calibri"/>
          <w:sz w:val="20"/>
        </w:rPr>
        <w:t>rast</w:t>
      </w:r>
      <w:r>
        <w:rPr>
          <w:rFonts w:ascii="Calibri" w:hAnsi="Calibri"/>
          <w:spacing w:val="-2"/>
          <w:sz w:val="20"/>
        </w:rPr>
        <w:t xml:space="preserve"> </w:t>
      </w:r>
      <w:r>
        <w:rPr>
          <w:rFonts w:ascii="Calibri" w:hAnsi="Calibri"/>
          <w:sz w:val="20"/>
        </w:rPr>
        <w:t>zjarri</w:t>
      </w:r>
      <w:r>
        <w:rPr>
          <w:rFonts w:ascii="Calibri" w:hAnsi="Calibri"/>
          <w:sz w:val="20"/>
        </w:rPr>
        <w:tab/>
        <w:t>65</w:t>
      </w:r>
    </w:p>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ListParagraph"/>
        <w:numPr>
          <w:ilvl w:val="2"/>
          <w:numId w:val="98"/>
        </w:numPr>
        <w:tabs>
          <w:tab w:val="left" w:pos="1810"/>
        </w:tabs>
        <w:spacing w:before="59"/>
        <w:ind w:left="1809" w:hanging="550"/>
        <w:rPr>
          <w:rFonts w:ascii="Calibri" w:hAnsi="Calibri"/>
          <w:sz w:val="20"/>
        </w:rPr>
      </w:pPr>
      <w:r>
        <w:rPr>
          <w:rFonts w:ascii="Calibri" w:hAnsi="Calibri"/>
          <w:sz w:val="20"/>
        </w:rPr>
        <w:t>Standartet, normat dhe ligjet normative ndërkombëtare dhe kombëtare</w:t>
      </w:r>
      <w:r>
        <w:rPr>
          <w:rFonts w:ascii="Calibri" w:hAnsi="Calibri"/>
          <w:spacing w:val="28"/>
          <w:sz w:val="20"/>
        </w:rPr>
        <w:t xml:space="preserve"> </w:t>
      </w:r>
      <w:r>
        <w:rPr>
          <w:rFonts w:ascii="Calibri" w:hAnsi="Calibri"/>
          <w:sz w:val="20"/>
        </w:rPr>
        <w:t>65</w:t>
      </w:r>
    </w:p>
    <w:p w:rsidR="00FD62D9" w:rsidRDefault="00CC0E13">
      <w:pPr>
        <w:pStyle w:val="ListParagraph"/>
        <w:numPr>
          <w:ilvl w:val="1"/>
          <w:numId w:val="98"/>
        </w:numPr>
        <w:tabs>
          <w:tab w:val="left" w:pos="1659"/>
        </w:tabs>
        <w:spacing w:before="1" w:line="243" w:lineRule="exact"/>
        <w:ind w:left="1658" w:hanging="399"/>
        <w:rPr>
          <w:rFonts w:ascii="Calibri" w:hAnsi="Calibri"/>
          <w:sz w:val="20"/>
        </w:rPr>
      </w:pPr>
      <w:r>
        <w:rPr>
          <w:rFonts w:ascii="Calibri" w:hAnsi="Calibri"/>
          <w:sz w:val="20"/>
        </w:rPr>
        <w:t>Impjanti i furnizimit me ujë të ftohtë hidro/sanitar (H/S)</w:t>
      </w:r>
      <w:r>
        <w:rPr>
          <w:rFonts w:ascii="Calibri" w:hAnsi="Calibri"/>
          <w:spacing w:val="15"/>
          <w:sz w:val="20"/>
        </w:rPr>
        <w:t xml:space="preserve"> </w:t>
      </w:r>
      <w:r>
        <w:rPr>
          <w:rFonts w:ascii="Calibri" w:hAnsi="Calibri"/>
          <w:sz w:val="20"/>
        </w:rPr>
        <w:t>66</w:t>
      </w:r>
    </w:p>
    <w:p w:rsidR="00FD62D9" w:rsidRDefault="00CC0E13">
      <w:pPr>
        <w:pStyle w:val="ListParagraph"/>
        <w:numPr>
          <w:ilvl w:val="2"/>
          <w:numId w:val="98"/>
        </w:numPr>
        <w:tabs>
          <w:tab w:val="left" w:pos="1810"/>
          <w:tab w:val="right" w:pos="5062"/>
        </w:tabs>
        <w:spacing w:line="243" w:lineRule="exact"/>
        <w:ind w:left="1809" w:hanging="550"/>
        <w:rPr>
          <w:rFonts w:ascii="Calibri" w:hAnsi="Calibri"/>
          <w:sz w:val="20"/>
        </w:rPr>
      </w:pPr>
      <w:r>
        <w:rPr>
          <w:rFonts w:ascii="Calibri" w:hAnsi="Calibri"/>
          <w:sz w:val="20"/>
        </w:rPr>
        <w:t>Përdorimi i ujit të</w:t>
      </w:r>
      <w:r>
        <w:rPr>
          <w:rFonts w:ascii="Calibri" w:hAnsi="Calibri"/>
          <w:spacing w:val="-6"/>
          <w:sz w:val="20"/>
        </w:rPr>
        <w:t xml:space="preserve"> </w:t>
      </w:r>
      <w:r>
        <w:rPr>
          <w:rFonts w:ascii="Calibri" w:hAnsi="Calibri"/>
          <w:sz w:val="20"/>
        </w:rPr>
        <w:t>ftohtë</w:t>
      </w:r>
      <w:r>
        <w:rPr>
          <w:rFonts w:ascii="Calibri" w:hAnsi="Calibri"/>
          <w:spacing w:val="-2"/>
          <w:sz w:val="20"/>
        </w:rPr>
        <w:t xml:space="preserve"> </w:t>
      </w:r>
      <w:r>
        <w:rPr>
          <w:rFonts w:ascii="Calibri" w:hAnsi="Calibri"/>
          <w:sz w:val="20"/>
        </w:rPr>
        <w:t>sanitar.</w:t>
      </w:r>
      <w:r>
        <w:rPr>
          <w:rFonts w:ascii="Calibri" w:hAnsi="Calibri"/>
          <w:sz w:val="20"/>
        </w:rPr>
        <w:tab/>
        <w:t>66</w:t>
      </w:r>
    </w:p>
    <w:p w:rsidR="00FD62D9" w:rsidRDefault="00CC0E13">
      <w:pPr>
        <w:pStyle w:val="ListParagraph"/>
        <w:numPr>
          <w:ilvl w:val="2"/>
          <w:numId w:val="98"/>
        </w:numPr>
        <w:tabs>
          <w:tab w:val="left" w:pos="1810"/>
          <w:tab w:val="right" w:pos="5782"/>
        </w:tabs>
        <w:spacing w:before="1"/>
        <w:ind w:left="1809" w:hanging="550"/>
        <w:rPr>
          <w:rFonts w:ascii="Calibri" w:hAnsi="Calibri"/>
          <w:sz w:val="20"/>
        </w:rPr>
      </w:pPr>
      <w:r>
        <w:rPr>
          <w:rFonts w:ascii="Calibri" w:hAnsi="Calibri"/>
          <w:sz w:val="20"/>
        </w:rPr>
        <w:t>Nevojat për ujë të</w:t>
      </w:r>
      <w:r>
        <w:rPr>
          <w:rFonts w:ascii="Calibri" w:hAnsi="Calibri"/>
          <w:spacing w:val="-6"/>
          <w:sz w:val="20"/>
        </w:rPr>
        <w:t xml:space="preserve"> </w:t>
      </w:r>
      <w:r>
        <w:rPr>
          <w:rFonts w:ascii="Calibri" w:hAnsi="Calibri"/>
          <w:sz w:val="20"/>
        </w:rPr>
        <w:t>ftohtë</w:t>
      </w:r>
      <w:r>
        <w:rPr>
          <w:rFonts w:ascii="Calibri" w:hAnsi="Calibri"/>
          <w:spacing w:val="-2"/>
          <w:sz w:val="20"/>
        </w:rPr>
        <w:t xml:space="preserve"> </w:t>
      </w:r>
      <w:r>
        <w:rPr>
          <w:rFonts w:ascii="Calibri" w:hAnsi="Calibri"/>
          <w:sz w:val="20"/>
        </w:rPr>
        <w:t>hidro/sanitar.</w:t>
      </w:r>
      <w:r>
        <w:rPr>
          <w:rFonts w:ascii="Calibri" w:hAnsi="Calibri"/>
          <w:sz w:val="20"/>
        </w:rPr>
        <w:tab/>
        <w:t>66</w:t>
      </w:r>
    </w:p>
    <w:p w:rsidR="00FD62D9" w:rsidRDefault="00CC0E13">
      <w:pPr>
        <w:pStyle w:val="ListParagraph"/>
        <w:numPr>
          <w:ilvl w:val="2"/>
          <w:numId w:val="98"/>
        </w:numPr>
        <w:tabs>
          <w:tab w:val="left" w:pos="1766"/>
        </w:tabs>
        <w:spacing w:line="243" w:lineRule="exact"/>
        <w:ind w:left="1765" w:hanging="506"/>
        <w:rPr>
          <w:rFonts w:ascii="Calibri" w:hAnsi="Calibri"/>
          <w:sz w:val="20"/>
        </w:rPr>
      </w:pPr>
      <w:r>
        <w:rPr>
          <w:rFonts w:ascii="Calibri" w:hAnsi="Calibri"/>
          <w:sz w:val="20"/>
        </w:rPr>
        <w:t>Mënyrat e furnizimit me ujë primar dhe sigurimi i rezervës</w:t>
      </w:r>
      <w:r>
        <w:rPr>
          <w:rFonts w:ascii="Calibri" w:hAnsi="Calibri"/>
          <w:spacing w:val="-7"/>
          <w:sz w:val="20"/>
        </w:rPr>
        <w:t xml:space="preserve"> </w:t>
      </w:r>
      <w:r>
        <w:rPr>
          <w:rFonts w:ascii="Calibri" w:hAnsi="Calibri"/>
          <w:sz w:val="20"/>
        </w:rPr>
        <w:t>ujore67</w:t>
      </w:r>
    </w:p>
    <w:p w:rsidR="00FD62D9" w:rsidRDefault="00CC0E13">
      <w:pPr>
        <w:pStyle w:val="ListParagraph"/>
        <w:numPr>
          <w:ilvl w:val="2"/>
          <w:numId w:val="98"/>
        </w:numPr>
        <w:tabs>
          <w:tab w:val="left" w:pos="1766"/>
        </w:tabs>
        <w:spacing w:line="243" w:lineRule="exact"/>
        <w:ind w:left="1765" w:hanging="506"/>
        <w:rPr>
          <w:rFonts w:ascii="Calibri"/>
          <w:sz w:val="20"/>
        </w:rPr>
      </w:pPr>
      <w:r>
        <w:rPr>
          <w:rFonts w:ascii="Calibri"/>
          <w:sz w:val="20"/>
        </w:rPr>
        <w:t>Centrali i pompimit 67</w:t>
      </w:r>
    </w:p>
    <w:p w:rsidR="00FD62D9" w:rsidRDefault="00CC0E13">
      <w:pPr>
        <w:pStyle w:val="ListParagraph"/>
        <w:numPr>
          <w:ilvl w:val="2"/>
          <w:numId w:val="98"/>
        </w:numPr>
        <w:tabs>
          <w:tab w:val="left" w:pos="1810"/>
          <w:tab w:val="right" w:pos="6502"/>
        </w:tabs>
        <w:spacing w:before="1"/>
        <w:ind w:left="1809" w:hanging="550"/>
        <w:rPr>
          <w:rFonts w:ascii="Calibri" w:hAnsi="Calibri"/>
          <w:sz w:val="20"/>
        </w:rPr>
      </w:pPr>
      <w:r>
        <w:rPr>
          <w:rFonts w:ascii="Calibri" w:hAnsi="Calibri"/>
          <w:sz w:val="20"/>
        </w:rPr>
        <w:t>Rrjeti i shpërndarjes,</w:t>
      </w:r>
      <w:r>
        <w:rPr>
          <w:rFonts w:ascii="Calibri" w:hAnsi="Calibri"/>
          <w:spacing w:val="-4"/>
          <w:sz w:val="20"/>
        </w:rPr>
        <w:t xml:space="preserve"> </w:t>
      </w:r>
      <w:r>
        <w:rPr>
          <w:rFonts w:ascii="Calibri" w:hAnsi="Calibri"/>
          <w:sz w:val="20"/>
        </w:rPr>
        <w:t>komponentët</w:t>
      </w:r>
      <w:r>
        <w:rPr>
          <w:rFonts w:ascii="Calibri" w:hAnsi="Calibri"/>
          <w:spacing w:val="-1"/>
          <w:sz w:val="20"/>
        </w:rPr>
        <w:t xml:space="preserve"> </w:t>
      </w:r>
      <w:r>
        <w:rPr>
          <w:rFonts w:ascii="Calibri" w:hAnsi="Calibri"/>
          <w:sz w:val="20"/>
        </w:rPr>
        <w:t>impiantistikë</w:t>
      </w:r>
      <w:r>
        <w:rPr>
          <w:rFonts w:ascii="Calibri" w:hAnsi="Calibri"/>
          <w:sz w:val="20"/>
        </w:rPr>
        <w:tab/>
        <w:t>67</w:t>
      </w:r>
    </w:p>
    <w:p w:rsidR="00FD62D9" w:rsidRDefault="00CC0E13">
      <w:pPr>
        <w:pStyle w:val="ListParagraph"/>
        <w:numPr>
          <w:ilvl w:val="2"/>
          <w:numId w:val="98"/>
        </w:numPr>
        <w:tabs>
          <w:tab w:val="left" w:pos="1810"/>
          <w:tab w:val="right" w:pos="8662"/>
        </w:tabs>
        <w:spacing w:before="1"/>
        <w:ind w:left="1809" w:hanging="550"/>
        <w:rPr>
          <w:rFonts w:ascii="Calibri" w:hAnsi="Calibri"/>
          <w:sz w:val="20"/>
        </w:rPr>
      </w:pPr>
      <w:r>
        <w:rPr>
          <w:rFonts w:ascii="Calibri" w:hAnsi="Calibri"/>
          <w:sz w:val="20"/>
        </w:rPr>
        <w:t>Materialet e tubacioneve dhe komponentë impiantistikë në rrjetet</w:t>
      </w:r>
      <w:r>
        <w:rPr>
          <w:rFonts w:ascii="Calibri" w:hAnsi="Calibri"/>
          <w:spacing w:val="-21"/>
          <w:sz w:val="20"/>
        </w:rPr>
        <w:t xml:space="preserve"> </w:t>
      </w:r>
      <w:r>
        <w:rPr>
          <w:rFonts w:ascii="Calibri" w:hAnsi="Calibri"/>
          <w:sz w:val="20"/>
        </w:rPr>
        <w:t>e</w:t>
      </w:r>
      <w:r>
        <w:rPr>
          <w:rFonts w:ascii="Calibri" w:hAnsi="Calibri"/>
          <w:spacing w:val="-2"/>
          <w:sz w:val="20"/>
        </w:rPr>
        <w:t xml:space="preserve"> </w:t>
      </w:r>
      <w:r>
        <w:rPr>
          <w:rFonts w:ascii="Calibri" w:hAnsi="Calibri"/>
          <w:sz w:val="20"/>
        </w:rPr>
        <w:t>brendshme</w:t>
      </w:r>
      <w:r>
        <w:rPr>
          <w:rFonts w:ascii="Calibri" w:hAnsi="Calibri"/>
          <w:sz w:val="20"/>
        </w:rPr>
        <w:tab/>
        <w:t>68</w:t>
      </w:r>
    </w:p>
    <w:p w:rsidR="00FD62D9" w:rsidRDefault="00CC0E13">
      <w:pPr>
        <w:pStyle w:val="ListParagraph"/>
        <w:numPr>
          <w:ilvl w:val="2"/>
          <w:numId w:val="98"/>
        </w:numPr>
        <w:tabs>
          <w:tab w:val="left" w:pos="1766"/>
        </w:tabs>
        <w:spacing w:line="243" w:lineRule="exact"/>
        <w:ind w:left="1765" w:hanging="506"/>
        <w:rPr>
          <w:rFonts w:ascii="Calibri"/>
          <w:sz w:val="20"/>
        </w:rPr>
      </w:pPr>
      <w:r>
        <w:rPr>
          <w:rFonts w:ascii="Calibri"/>
          <w:sz w:val="20"/>
        </w:rPr>
        <w:t>Filtrimi i ujit sanitar</w:t>
      </w:r>
      <w:r>
        <w:rPr>
          <w:rFonts w:ascii="Calibri"/>
          <w:spacing w:val="-11"/>
          <w:sz w:val="20"/>
        </w:rPr>
        <w:t xml:space="preserve"> </w:t>
      </w:r>
      <w:r>
        <w:rPr>
          <w:rFonts w:ascii="Calibri"/>
          <w:sz w:val="20"/>
        </w:rPr>
        <w:t>68</w:t>
      </w:r>
    </w:p>
    <w:p w:rsidR="00FD62D9" w:rsidRDefault="00CC0E13">
      <w:pPr>
        <w:pStyle w:val="ListParagraph"/>
        <w:numPr>
          <w:ilvl w:val="2"/>
          <w:numId w:val="98"/>
        </w:numPr>
        <w:tabs>
          <w:tab w:val="left" w:pos="1810"/>
          <w:tab w:val="right" w:pos="5062"/>
        </w:tabs>
        <w:spacing w:line="243" w:lineRule="exact"/>
        <w:ind w:left="1809" w:hanging="550"/>
        <w:rPr>
          <w:rFonts w:ascii="Calibri" w:hAnsi="Calibri"/>
          <w:sz w:val="20"/>
        </w:rPr>
      </w:pPr>
      <w:r>
        <w:rPr>
          <w:rFonts w:ascii="Calibri" w:hAnsi="Calibri"/>
          <w:sz w:val="20"/>
        </w:rPr>
        <w:t>Impjanti i ujit të</w:t>
      </w:r>
      <w:r>
        <w:rPr>
          <w:rFonts w:ascii="Calibri" w:hAnsi="Calibri"/>
          <w:spacing w:val="-5"/>
          <w:sz w:val="20"/>
        </w:rPr>
        <w:t xml:space="preserve"> </w:t>
      </w:r>
      <w:r>
        <w:rPr>
          <w:rFonts w:ascii="Calibri" w:hAnsi="Calibri"/>
          <w:sz w:val="20"/>
        </w:rPr>
        <w:t>ngrohtë</w:t>
      </w:r>
      <w:r>
        <w:rPr>
          <w:rFonts w:ascii="Calibri" w:hAnsi="Calibri"/>
          <w:spacing w:val="-1"/>
          <w:sz w:val="20"/>
        </w:rPr>
        <w:t xml:space="preserve"> </w:t>
      </w:r>
      <w:r>
        <w:rPr>
          <w:rFonts w:ascii="Calibri" w:hAnsi="Calibri"/>
          <w:sz w:val="20"/>
        </w:rPr>
        <w:t>sanitar</w:t>
      </w:r>
      <w:r>
        <w:rPr>
          <w:rFonts w:ascii="Calibri" w:hAnsi="Calibri"/>
          <w:sz w:val="20"/>
        </w:rPr>
        <w:tab/>
        <w:t>68</w:t>
      </w:r>
    </w:p>
    <w:p w:rsidR="00FD62D9" w:rsidRDefault="00CC0E13">
      <w:pPr>
        <w:pStyle w:val="ListParagraph"/>
        <w:numPr>
          <w:ilvl w:val="2"/>
          <w:numId w:val="98"/>
        </w:numPr>
        <w:tabs>
          <w:tab w:val="left" w:pos="1810"/>
          <w:tab w:val="right" w:pos="5062"/>
        </w:tabs>
        <w:spacing w:before="1"/>
        <w:ind w:left="1809" w:hanging="550"/>
        <w:rPr>
          <w:rFonts w:ascii="Calibri" w:hAnsi="Calibri"/>
          <w:sz w:val="20"/>
        </w:rPr>
      </w:pPr>
      <w:r>
        <w:rPr>
          <w:rFonts w:ascii="Calibri" w:hAnsi="Calibri"/>
          <w:sz w:val="20"/>
        </w:rPr>
        <w:t>Parametrat e ujit të</w:t>
      </w:r>
      <w:r>
        <w:rPr>
          <w:rFonts w:ascii="Calibri" w:hAnsi="Calibri"/>
          <w:spacing w:val="-7"/>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68</w:t>
      </w:r>
    </w:p>
    <w:p w:rsidR="00FD62D9" w:rsidRDefault="00CC0E13">
      <w:pPr>
        <w:pStyle w:val="ListParagraph"/>
        <w:numPr>
          <w:ilvl w:val="2"/>
          <w:numId w:val="98"/>
        </w:numPr>
        <w:tabs>
          <w:tab w:val="left" w:pos="1911"/>
          <w:tab w:val="right" w:pos="7222"/>
        </w:tabs>
        <w:spacing w:before="1"/>
        <w:ind w:left="1910" w:hanging="651"/>
        <w:rPr>
          <w:rFonts w:ascii="Calibri" w:hAnsi="Calibri"/>
          <w:sz w:val="20"/>
        </w:rPr>
      </w:pPr>
      <w:r>
        <w:rPr>
          <w:rFonts w:ascii="Calibri" w:hAnsi="Calibri"/>
          <w:sz w:val="20"/>
        </w:rPr>
        <w:t>Nevojat e ujit të ngrohtë sanitar të bëhet</w:t>
      </w:r>
      <w:r>
        <w:rPr>
          <w:rFonts w:ascii="Calibri" w:hAnsi="Calibri"/>
          <w:spacing w:val="-16"/>
          <w:sz w:val="20"/>
        </w:rPr>
        <w:t xml:space="preserve"> </w:t>
      </w:r>
      <w:r>
        <w:rPr>
          <w:rFonts w:ascii="Calibri" w:hAnsi="Calibri"/>
          <w:sz w:val="20"/>
        </w:rPr>
        <w:t>sipas</w:t>
      </w:r>
      <w:r>
        <w:rPr>
          <w:rFonts w:ascii="Calibri" w:hAnsi="Calibri"/>
          <w:spacing w:val="-4"/>
          <w:sz w:val="20"/>
        </w:rPr>
        <w:t xml:space="preserve"> </w:t>
      </w:r>
      <w:r>
        <w:rPr>
          <w:rFonts w:ascii="Calibri" w:hAnsi="Calibri"/>
          <w:sz w:val="20"/>
        </w:rPr>
        <w:t>standarteve</w:t>
      </w:r>
      <w:r>
        <w:rPr>
          <w:rFonts w:ascii="Calibri" w:hAnsi="Calibri"/>
          <w:sz w:val="20"/>
        </w:rPr>
        <w:tab/>
        <w:t>68</w:t>
      </w:r>
    </w:p>
    <w:p w:rsidR="00FD62D9" w:rsidRDefault="00CC0E13">
      <w:pPr>
        <w:pStyle w:val="ListParagraph"/>
        <w:numPr>
          <w:ilvl w:val="2"/>
          <w:numId w:val="98"/>
        </w:numPr>
        <w:tabs>
          <w:tab w:val="left" w:pos="1911"/>
          <w:tab w:val="right" w:pos="5062"/>
        </w:tabs>
        <w:spacing w:line="243" w:lineRule="exact"/>
        <w:ind w:left="1910" w:hanging="651"/>
        <w:rPr>
          <w:rFonts w:ascii="Calibri" w:hAnsi="Calibri"/>
          <w:sz w:val="20"/>
        </w:rPr>
      </w:pPr>
      <w:r>
        <w:rPr>
          <w:rFonts w:ascii="Calibri" w:hAnsi="Calibri"/>
          <w:sz w:val="20"/>
        </w:rPr>
        <w:t>Përgatitja e ujit të</w:t>
      </w:r>
      <w:r>
        <w:rPr>
          <w:rFonts w:ascii="Calibri" w:hAnsi="Calibri"/>
          <w:spacing w:val="-7"/>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69</w:t>
      </w:r>
    </w:p>
    <w:p w:rsidR="00FD62D9" w:rsidRDefault="00CC0E13">
      <w:pPr>
        <w:pStyle w:val="ListParagraph"/>
        <w:numPr>
          <w:ilvl w:val="2"/>
          <w:numId w:val="98"/>
        </w:numPr>
        <w:tabs>
          <w:tab w:val="left" w:pos="1911"/>
          <w:tab w:val="right" w:pos="6502"/>
        </w:tabs>
        <w:spacing w:line="243" w:lineRule="exact"/>
        <w:ind w:left="1910" w:hanging="651"/>
        <w:rPr>
          <w:rFonts w:ascii="Calibri" w:hAnsi="Calibri"/>
          <w:sz w:val="20"/>
        </w:rPr>
      </w:pPr>
      <w:r>
        <w:rPr>
          <w:rFonts w:ascii="Calibri" w:hAnsi="Calibri"/>
          <w:sz w:val="20"/>
        </w:rPr>
        <w:t>Dimensionimi i rrjetit të ujit të</w:t>
      </w:r>
      <w:r>
        <w:rPr>
          <w:rFonts w:ascii="Calibri" w:hAnsi="Calibri"/>
          <w:spacing w:val="-4"/>
          <w:sz w:val="20"/>
        </w:rPr>
        <w:t xml:space="preserve"> </w:t>
      </w:r>
      <w:r>
        <w:rPr>
          <w:rFonts w:ascii="Calibri" w:hAnsi="Calibri"/>
          <w:sz w:val="20"/>
        </w:rPr>
        <w:t>ngrohtë</w:t>
      </w:r>
      <w:r>
        <w:rPr>
          <w:rFonts w:ascii="Calibri" w:hAnsi="Calibri"/>
          <w:spacing w:val="-1"/>
          <w:sz w:val="20"/>
        </w:rPr>
        <w:t xml:space="preserve"> </w:t>
      </w:r>
      <w:r>
        <w:rPr>
          <w:rFonts w:ascii="Calibri" w:hAnsi="Calibri"/>
          <w:sz w:val="20"/>
        </w:rPr>
        <w:t>sanitar</w:t>
      </w:r>
      <w:r>
        <w:rPr>
          <w:rFonts w:ascii="Calibri" w:hAnsi="Calibri"/>
          <w:sz w:val="20"/>
        </w:rPr>
        <w:tab/>
        <w:t>69</w:t>
      </w:r>
    </w:p>
    <w:p w:rsidR="00FD62D9" w:rsidRDefault="00CC0E13">
      <w:pPr>
        <w:pStyle w:val="ListParagraph"/>
        <w:numPr>
          <w:ilvl w:val="2"/>
          <w:numId w:val="98"/>
        </w:numPr>
        <w:tabs>
          <w:tab w:val="left" w:pos="1911"/>
          <w:tab w:val="right" w:pos="6502"/>
        </w:tabs>
        <w:spacing w:before="1"/>
        <w:ind w:left="1910" w:hanging="651"/>
        <w:rPr>
          <w:rFonts w:ascii="Calibri" w:hAnsi="Calibri"/>
          <w:sz w:val="20"/>
        </w:rPr>
      </w:pPr>
      <w:r>
        <w:rPr>
          <w:rFonts w:ascii="Calibri" w:hAnsi="Calibri"/>
          <w:sz w:val="20"/>
        </w:rPr>
        <w:t>Rrjeti i shpërndarjes,</w:t>
      </w:r>
      <w:r>
        <w:rPr>
          <w:rFonts w:ascii="Calibri" w:hAnsi="Calibri"/>
          <w:spacing w:val="-1"/>
          <w:sz w:val="20"/>
        </w:rPr>
        <w:t xml:space="preserve"> </w:t>
      </w:r>
      <w:r>
        <w:rPr>
          <w:rFonts w:ascii="Calibri" w:hAnsi="Calibri"/>
          <w:sz w:val="20"/>
        </w:rPr>
        <w:t>komponentët</w:t>
      </w:r>
      <w:r>
        <w:rPr>
          <w:rFonts w:ascii="Calibri" w:hAnsi="Calibri"/>
          <w:spacing w:val="-2"/>
          <w:sz w:val="20"/>
        </w:rPr>
        <w:t xml:space="preserve"> </w:t>
      </w:r>
      <w:r>
        <w:rPr>
          <w:rFonts w:ascii="Calibri" w:hAnsi="Calibri"/>
          <w:sz w:val="20"/>
        </w:rPr>
        <w:t>impiantistikë</w:t>
      </w:r>
      <w:r>
        <w:rPr>
          <w:rFonts w:ascii="Calibri" w:hAnsi="Calibri"/>
          <w:sz w:val="20"/>
        </w:rPr>
        <w:tab/>
        <w:t>69</w:t>
      </w:r>
    </w:p>
    <w:p w:rsidR="00FD62D9" w:rsidRDefault="00CC0E13">
      <w:pPr>
        <w:pStyle w:val="ListParagraph"/>
        <w:numPr>
          <w:ilvl w:val="0"/>
          <w:numId w:val="96"/>
        </w:numPr>
        <w:tabs>
          <w:tab w:val="left" w:pos="1457"/>
        </w:tabs>
        <w:spacing w:before="1" w:line="243" w:lineRule="exact"/>
        <w:rPr>
          <w:rFonts w:ascii="Calibri" w:hAnsi="Calibri"/>
          <w:sz w:val="20"/>
        </w:rPr>
      </w:pPr>
      <w:r>
        <w:rPr>
          <w:rFonts w:ascii="Calibri" w:hAnsi="Calibri"/>
          <w:sz w:val="20"/>
        </w:rPr>
        <w:t>11 Impjanti i shkarkimit të ujrave të zeza dhe të përdorura</w:t>
      </w:r>
      <w:r>
        <w:rPr>
          <w:rFonts w:ascii="Calibri" w:hAnsi="Calibri"/>
          <w:spacing w:val="30"/>
          <w:sz w:val="20"/>
        </w:rPr>
        <w:t xml:space="preserve"> </w:t>
      </w:r>
      <w:r>
        <w:rPr>
          <w:rFonts w:ascii="Calibri" w:hAnsi="Calibri"/>
          <w:sz w:val="20"/>
        </w:rPr>
        <w:t>69</w:t>
      </w:r>
    </w:p>
    <w:p w:rsidR="00FD62D9" w:rsidRDefault="00CC0E13">
      <w:pPr>
        <w:pStyle w:val="ListParagraph"/>
        <w:numPr>
          <w:ilvl w:val="2"/>
          <w:numId w:val="95"/>
        </w:numPr>
        <w:tabs>
          <w:tab w:val="left" w:pos="1810"/>
          <w:tab w:val="right" w:pos="5062"/>
        </w:tabs>
        <w:spacing w:line="243" w:lineRule="exact"/>
        <w:rPr>
          <w:rFonts w:ascii="Calibri" w:hAnsi="Calibri"/>
          <w:sz w:val="20"/>
        </w:rPr>
      </w:pPr>
      <w:r>
        <w:rPr>
          <w:rFonts w:ascii="Calibri" w:hAnsi="Calibri"/>
          <w:sz w:val="20"/>
        </w:rPr>
        <w:t>Klasifikimi i shkarkimit të</w:t>
      </w:r>
      <w:r>
        <w:rPr>
          <w:rFonts w:ascii="Calibri" w:hAnsi="Calibri"/>
          <w:spacing w:val="-2"/>
          <w:sz w:val="20"/>
        </w:rPr>
        <w:t xml:space="preserve"> </w:t>
      </w:r>
      <w:r>
        <w:rPr>
          <w:rFonts w:ascii="Calibri" w:hAnsi="Calibri"/>
          <w:sz w:val="20"/>
        </w:rPr>
        <w:t>ujërave</w:t>
      </w:r>
      <w:r>
        <w:rPr>
          <w:rFonts w:ascii="Calibri" w:hAnsi="Calibri"/>
          <w:sz w:val="20"/>
        </w:rPr>
        <w:tab/>
        <w:t>69</w:t>
      </w:r>
    </w:p>
    <w:p w:rsidR="00FD62D9" w:rsidRDefault="00EF05F2">
      <w:pPr>
        <w:pStyle w:val="ListParagraph"/>
        <w:numPr>
          <w:ilvl w:val="2"/>
          <w:numId w:val="95"/>
        </w:numPr>
        <w:tabs>
          <w:tab w:val="left" w:pos="1810"/>
          <w:tab w:val="right" w:pos="8662"/>
        </w:tabs>
        <w:spacing w:before="1"/>
        <w:rPr>
          <w:rFonts w:ascii="Calibri" w:hAnsi="Calibri"/>
          <w:sz w:val="20"/>
        </w:rPr>
      </w:pPr>
      <w:hyperlink w:anchor="_bookmark47" w:history="1">
        <w:r w:rsidR="00CC0E13">
          <w:rPr>
            <w:rFonts w:ascii="Calibri" w:hAnsi="Calibri"/>
            <w:sz w:val="20"/>
          </w:rPr>
          <w:t>Dimensonimi i rrjeteve të sistemit shkarkimit, vlerat normative</w:t>
        </w:r>
        <w:r w:rsidR="00CC0E13">
          <w:rPr>
            <w:rFonts w:ascii="Calibri" w:hAnsi="Calibri"/>
            <w:spacing w:val="-10"/>
            <w:sz w:val="20"/>
          </w:rPr>
          <w:t xml:space="preserve"> </w:t>
        </w:r>
        <w:r w:rsidR="00CC0E13">
          <w:rPr>
            <w:rFonts w:ascii="Calibri" w:hAnsi="Calibri"/>
            <w:sz w:val="20"/>
          </w:rPr>
          <w:t>të</w:t>
        </w:r>
        <w:r w:rsidR="00CC0E13">
          <w:rPr>
            <w:rFonts w:ascii="Calibri" w:hAnsi="Calibri"/>
            <w:spacing w:val="-3"/>
            <w:sz w:val="20"/>
          </w:rPr>
          <w:t xml:space="preserve"> </w:t>
        </w:r>
        <w:r w:rsidR="00CC0E13">
          <w:rPr>
            <w:rFonts w:ascii="Calibri" w:hAnsi="Calibri"/>
            <w:sz w:val="20"/>
          </w:rPr>
          <w:t>shkarkimit</w:t>
        </w:r>
        <w:r w:rsidR="00CC0E13">
          <w:rPr>
            <w:rFonts w:ascii="Calibri" w:hAnsi="Calibri"/>
            <w:sz w:val="20"/>
          </w:rPr>
          <w:tab/>
          <w:t>69</w:t>
        </w:r>
      </w:hyperlink>
    </w:p>
    <w:p w:rsidR="00FD62D9" w:rsidRDefault="00EF05F2">
      <w:pPr>
        <w:pStyle w:val="ListParagraph"/>
        <w:numPr>
          <w:ilvl w:val="2"/>
          <w:numId w:val="95"/>
        </w:numPr>
        <w:tabs>
          <w:tab w:val="left" w:pos="1810"/>
          <w:tab w:val="right" w:pos="5782"/>
        </w:tabs>
        <w:spacing w:before="1"/>
        <w:rPr>
          <w:rFonts w:ascii="Calibri" w:hAnsi="Calibri"/>
          <w:sz w:val="20"/>
        </w:rPr>
      </w:pPr>
      <w:hyperlink w:anchor="_bookmark48" w:history="1">
        <w:r w:rsidR="00CC0E13">
          <w:rPr>
            <w:rFonts w:ascii="Calibri" w:hAnsi="Calibri"/>
            <w:sz w:val="20"/>
          </w:rPr>
          <w:t>Vlerat e njësi të shkarkimit</w:t>
        </w:r>
        <w:r w:rsidR="00CC0E13">
          <w:rPr>
            <w:rFonts w:ascii="Calibri" w:hAnsi="Calibri"/>
            <w:spacing w:val="-11"/>
            <w:sz w:val="20"/>
          </w:rPr>
          <w:t xml:space="preserve"> </w:t>
        </w:r>
        <w:r w:rsidR="00CC0E13">
          <w:rPr>
            <w:rFonts w:ascii="Calibri" w:hAnsi="Calibri"/>
            <w:sz w:val="20"/>
          </w:rPr>
          <w:t>sipas</w:t>
        </w:r>
        <w:r w:rsidR="00CC0E13">
          <w:rPr>
            <w:rFonts w:ascii="Calibri" w:hAnsi="Calibri"/>
            <w:spacing w:val="-2"/>
            <w:sz w:val="20"/>
          </w:rPr>
          <w:t xml:space="preserve"> </w:t>
        </w:r>
        <w:r w:rsidR="00CC0E13">
          <w:rPr>
            <w:rFonts w:ascii="Calibri" w:hAnsi="Calibri"/>
            <w:sz w:val="20"/>
          </w:rPr>
          <w:t>aparateve</w:t>
        </w:r>
        <w:r w:rsidR="00CC0E13">
          <w:rPr>
            <w:rFonts w:ascii="Calibri" w:hAnsi="Calibri"/>
            <w:sz w:val="20"/>
          </w:rPr>
          <w:tab/>
          <w:t>70</w:t>
        </w:r>
      </w:hyperlink>
    </w:p>
    <w:p w:rsidR="00FD62D9" w:rsidRDefault="00EF05F2">
      <w:pPr>
        <w:pStyle w:val="ListParagraph"/>
        <w:numPr>
          <w:ilvl w:val="2"/>
          <w:numId w:val="95"/>
        </w:numPr>
        <w:tabs>
          <w:tab w:val="left" w:pos="1810"/>
          <w:tab w:val="right" w:pos="5782"/>
        </w:tabs>
        <w:spacing w:line="243" w:lineRule="exact"/>
        <w:rPr>
          <w:rFonts w:ascii="Calibri" w:hAnsi="Calibri"/>
          <w:sz w:val="20"/>
        </w:rPr>
      </w:pPr>
      <w:hyperlink w:anchor="_bookmark49" w:history="1">
        <w:r w:rsidR="00CC0E13">
          <w:rPr>
            <w:rFonts w:ascii="Calibri" w:hAnsi="Calibri"/>
            <w:sz w:val="20"/>
          </w:rPr>
          <w:t>Dimensionet e kolonave</w:t>
        </w:r>
        <w:r w:rsidR="00CC0E13">
          <w:rPr>
            <w:rFonts w:ascii="Calibri" w:hAnsi="Calibri"/>
            <w:spacing w:val="-5"/>
            <w:sz w:val="20"/>
          </w:rPr>
          <w:t xml:space="preserve"> </w:t>
        </w:r>
        <w:r w:rsidR="00CC0E13">
          <w:rPr>
            <w:rFonts w:ascii="Calibri" w:hAnsi="Calibri"/>
            <w:sz w:val="20"/>
          </w:rPr>
          <w:t>të</w:t>
        </w:r>
        <w:r w:rsidR="00CC0E13">
          <w:rPr>
            <w:rFonts w:ascii="Calibri" w:hAnsi="Calibri"/>
            <w:spacing w:val="-2"/>
            <w:sz w:val="20"/>
          </w:rPr>
          <w:t xml:space="preserve"> </w:t>
        </w:r>
        <w:r w:rsidR="00CC0E13">
          <w:rPr>
            <w:rFonts w:ascii="Calibri" w:hAnsi="Calibri"/>
            <w:sz w:val="20"/>
          </w:rPr>
          <w:t>shkarkimit</w:t>
        </w:r>
        <w:r w:rsidR="00CC0E13">
          <w:rPr>
            <w:rFonts w:ascii="Calibri" w:hAnsi="Calibri"/>
            <w:sz w:val="20"/>
          </w:rPr>
          <w:tab/>
          <w:t>71</w:t>
        </w:r>
      </w:hyperlink>
    </w:p>
    <w:p w:rsidR="00FD62D9" w:rsidRDefault="00EF05F2">
      <w:pPr>
        <w:pStyle w:val="ListParagraph"/>
        <w:numPr>
          <w:ilvl w:val="2"/>
          <w:numId w:val="95"/>
        </w:numPr>
        <w:tabs>
          <w:tab w:val="left" w:pos="1810"/>
          <w:tab w:val="right" w:pos="5062"/>
        </w:tabs>
        <w:spacing w:line="243" w:lineRule="exact"/>
        <w:rPr>
          <w:rFonts w:ascii="Calibri" w:hAnsi="Calibri"/>
          <w:sz w:val="20"/>
        </w:rPr>
      </w:pPr>
      <w:hyperlink w:anchor="_bookmark50" w:history="1">
        <w:r w:rsidR="00CC0E13">
          <w:rPr>
            <w:rFonts w:ascii="Calibri" w:hAnsi="Calibri"/>
            <w:sz w:val="20"/>
          </w:rPr>
          <w:t>Ventilimi i rrjeteve</w:t>
        </w:r>
        <w:r w:rsidR="00CC0E13">
          <w:rPr>
            <w:rFonts w:ascii="Calibri" w:hAnsi="Calibri"/>
            <w:spacing w:val="-4"/>
            <w:sz w:val="20"/>
          </w:rPr>
          <w:t xml:space="preserve"> </w:t>
        </w:r>
        <w:r w:rsidR="00CC0E13">
          <w:rPr>
            <w:rFonts w:ascii="Calibri" w:hAnsi="Calibri"/>
            <w:sz w:val="20"/>
          </w:rPr>
          <w:t>të shkarkimit</w:t>
        </w:r>
        <w:r w:rsidR="00CC0E13">
          <w:rPr>
            <w:rFonts w:ascii="Calibri" w:hAnsi="Calibri"/>
            <w:sz w:val="20"/>
          </w:rPr>
          <w:tab/>
          <w:t>71</w:t>
        </w:r>
      </w:hyperlink>
    </w:p>
    <w:p w:rsidR="00FD62D9" w:rsidRDefault="00EF05F2">
      <w:pPr>
        <w:pStyle w:val="ListParagraph"/>
        <w:numPr>
          <w:ilvl w:val="2"/>
          <w:numId w:val="95"/>
        </w:numPr>
        <w:tabs>
          <w:tab w:val="left" w:pos="1810"/>
          <w:tab w:val="right" w:pos="5062"/>
        </w:tabs>
        <w:spacing w:before="1"/>
        <w:rPr>
          <w:rFonts w:ascii="Calibri" w:hAnsi="Calibri"/>
          <w:sz w:val="20"/>
        </w:rPr>
      </w:pPr>
      <w:hyperlink w:anchor="_bookmark51" w:history="1">
        <w:r w:rsidR="00CC0E13">
          <w:rPr>
            <w:rFonts w:ascii="Calibri" w:hAnsi="Calibri"/>
            <w:sz w:val="20"/>
          </w:rPr>
          <w:t>Përpunimi i ujrave</w:t>
        </w:r>
        <w:r w:rsidR="00CC0E13">
          <w:rPr>
            <w:rFonts w:ascii="Calibri" w:hAnsi="Calibri"/>
            <w:spacing w:val="-6"/>
            <w:sz w:val="20"/>
          </w:rPr>
          <w:t xml:space="preserve"> </w:t>
        </w:r>
        <w:r w:rsidR="00CC0E13">
          <w:rPr>
            <w:rFonts w:ascii="Calibri" w:hAnsi="Calibri"/>
            <w:sz w:val="20"/>
          </w:rPr>
          <w:t>të shkarkimeve</w:t>
        </w:r>
        <w:r w:rsidR="00CC0E13">
          <w:rPr>
            <w:rFonts w:ascii="Calibri" w:hAnsi="Calibri"/>
            <w:sz w:val="20"/>
          </w:rPr>
          <w:tab/>
          <w:t>72</w:t>
        </w:r>
      </w:hyperlink>
    </w:p>
    <w:p w:rsidR="00FD62D9" w:rsidRDefault="00EF05F2">
      <w:pPr>
        <w:pStyle w:val="ListParagraph"/>
        <w:numPr>
          <w:ilvl w:val="2"/>
          <w:numId w:val="95"/>
        </w:numPr>
        <w:tabs>
          <w:tab w:val="left" w:pos="1810"/>
          <w:tab w:val="right" w:pos="7942"/>
        </w:tabs>
        <w:spacing w:before="1"/>
        <w:rPr>
          <w:rFonts w:ascii="Calibri" w:hAnsi="Calibri"/>
          <w:sz w:val="20"/>
        </w:rPr>
      </w:pPr>
      <w:hyperlink w:anchor="_bookmark52" w:history="1">
        <w:r w:rsidR="00CC0E13">
          <w:rPr>
            <w:rFonts w:ascii="Calibri" w:hAnsi="Calibri"/>
            <w:sz w:val="20"/>
          </w:rPr>
          <w:t>Materialet e tubave dhe komponenteve kryesor të rrjetit</w:t>
        </w:r>
        <w:r w:rsidR="00CC0E13">
          <w:rPr>
            <w:rFonts w:ascii="Calibri" w:hAnsi="Calibri"/>
            <w:spacing w:val="-20"/>
            <w:sz w:val="20"/>
          </w:rPr>
          <w:t xml:space="preserve"> </w:t>
        </w:r>
        <w:r w:rsidR="00CC0E13">
          <w:rPr>
            <w:rFonts w:ascii="Calibri" w:hAnsi="Calibri"/>
            <w:sz w:val="20"/>
          </w:rPr>
          <w:t>të</w:t>
        </w:r>
        <w:r w:rsidR="00CC0E13">
          <w:rPr>
            <w:rFonts w:ascii="Calibri" w:hAnsi="Calibri"/>
            <w:spacing w:val="-3"/>
            <w:sz w:val="20"/>
          </w:rPr>
          <w:t xml:space="preserve"> </w:t>
        </w:r>
        <w:r w:rsidR="00CC0E13">
          <w:rPr>
            <w:rFonts w:ascii="Calibri" w:hAnsi="Calibri"/>
            <w:sz w:val="20"/>
          </w:rPr>
          <w:t>shkarkimit</w:t>
        </w:r>
        <w:r w:rsidR="00CC0E13">
          <w:rPr>
            <w:rFonts w:ascii="Calibri" w:hAnsi="Calibri"/>
            <w:sz w:val="20"/>
          </w:rPr>
          <w:tab/>
          <w:t>72</w:t>
        </w:r>
      </w:hyperlink>
    </w:p>
    <w:p w:rsidR="00FD62D9" w:rsidRDefault="00CC0E13">
      <w:pPr>
        <w:pStyle w:val="ListParagraph"/>
        <w:numPr>
          <w:ilvl w:val="1"/>
          <w:numId w:val="94"/>
        </w:numPr>
        <w:tabs>
          <w:tab w:val="left" w:pos="1659"/>
          <w:tab w:val="right" w:pos="6502"/>
        </w:tabs>
        <w:spacing w:line="243" w:lineRule="exact"/>
        <w:rPr>
          <w:rFonts w:ascii="Calibri"/>
          <w:sz w:val="20"/>
        </w:rPr>
      </w:pPr>
      <w:r>
        <w:rPr>
          <w:rFonts w:ascii="Calibri"/>
          <w:sz w:val="20"/>
        </w:rPr>
        <w:t>Impjanti i ngrohjes, ventilimit,</w:t>
      </w:r>
      <w:r>
        <w:rPr>
          <w:rFonts w:ascii="Calibri"/>
          <w:spacing w:val="-8"/>
          <w:sz w:val="20"/>
        </w:rPr>
        <w:t xml:space="preserve"> </w:t>
      </w:r>
      <w:r>
        <w:rPr>
          <w:rFonts w:ascii="Calibri"/>
          <w:sz w:val="20"/>
        </w:rPr>
        <w:t>kondicionimit</w:t>
      </w:r>
      <w:r>
        <w:rPr>
          <w:rFonts w:ascii="Calibri"/>
          <w:spacing w:val="-3"/>
          <w:sz w:val="20"/>
        </w:rPr>
        <w:t xml:space="preserve"> </w:t>
      </w:r>
      <w:r>
        <w:rPr>
          <w:rFonts w:ascii="Calibri"/>
          <w:sz w:val="20"/>
        </w:rPr>
        <w:t>(H.V.A.C)</w:t>
      </w:r>
      <w:r>
        <w:rPr>
          <w:rFonts w:ascii="Calibri"/>
          <w:sz w:val="20"/>
        </w:rPr>
        <w:tab/>
        <w:t>72</w:t>
      </w:r>
    </w:p>
    <w:p w:rsidR="00FD62D9" w:rsidRDefault="00EF05F2">
      <w:pPr>
        <w:pStyle w:val="ListParagraph"/>
        <w:numPr>
          <w:ilvl w:val="2"/>
          <w:numId w:val="94"/>
        </w:numPr>
        <w:tabs>
          <w:tab w:val="left" w:pos="1811"/>
          <w:tab w:val="left" w:pos="7021"/>
        </w:tabs>
        <w:spacing w:line="243" w:lineRule="exact"/>
        <w:rPr>
          <w:rFonts w:ascii="Calibri" w:hAnsi="Calibri"/>
          <w:sz w:val="20"/>
        </w:rPr>
      </w:pPr>
      <w:hyperlink w:anchor="_bookmark44" w:history="1">
        <w:r w:rsidR="00CC0E13">
          <w:rPr>
            <w:rFonts w:ascii="Calibri" w:hAnsi="Calibri"/>
            <w:sz w:val="20"/>
          </w:rPr>
          <w:t>Të dhënat meteorologjike dhe kushtet e jashtme</w:t>
        </w:r>
        <w:r w:rsidR="00CC0E13">
          <w:rPr>
            <w:rFonts w:ascii="Calibri" w:hAnsi="Calibri"/>
            <w:spacing w:val="-16"/>
            <w:sz w:val="20"/>
          </w:rPr>
          <w:t xml:space="preserve"> </w:t>
        </w:r>
        <w:r w:rsidR="00CC0E13">
          <w:rPr>
            <w:rFonts w:ascii="Calibri" w:hAnsi="Calibri"/>
            <w:sz w:val="20"/>
          </w:rPr>
          <w:t>të mjedisit.</w:t>
        </w:r>
        <w:r w:rsidR="00CC0E13">
          <w:rPr>
            <w:rFonts w:ascii="Calibri" w:hAnsi="Calibri"/>
            <w:sz w:val="20"/>
          </w:rPr>
          <w:tab/>
          <w:t>72</w:t>
        </w:r>
      </w:hyperlink>
    </w:p>
    <w:p w:rsidR="00FD62D9" w:rsidRDefault="00CC0E13">
      <w:pPr>
        <w:pStyle w:val="ListParagraph"/>
        <w:numPr>
          <w:ilvl w:val="1"/>
          <w:numId w:val="94"/>
        </w:numPr>
        <w:tabs>
          <w:tab w:val="left" w:pos="1659"/>
        </w:tabs>
        <w:spacing w:before="1"/>
        <w:rPr>
          <w:rFonts w:ascii="Calibri"/>
          <w:sz w:val="20"/>
        </w:rPr>
      </w:pPr>
      <w:r>
        <w:rPr>
          <w:rFonts w:ascii="Calibri"/>
          <w:sz w:val="20"/>
        </w:rPr>
        <w:t>Kushtet e projektimit</w:t>
      </w:r>
      <w:r>
        <w:rPr>
          <w:rFonts w:ascii="Calibri"/>
          <w:spacing w:val="-1"/>
          <w:sz w:val="20"/>
        </w:rPr>
        <w:t xml:space="preserve"> </w:t>
      </w:r>
      <w:r>
        <w:rPr>
          <w:rFonts w:ascii="Calibri"/>
          <w:sz w:val="20"/>
        </w:rPr>
        <w:t>73</w:t>
      </w:r>
    </w:p>
    <w:p w:rsidR="00FD62D9" w:rsidRDefault="00EF05F2">
      <w:pPr>
        <w:pStyle w:val="ListParagraph"/>
        <w:numPr>
          <w:ilvl w:val="2"/>
          <w:numId w:val="94"/>
        </w:numPr>
        <w:tabs>
          <w:tab w:val="left" w:pos="1766"/>
        </w:tabs>
        <w:spacing w:before="1" w:line="243" w:lineRule="exact"/>
        <w:ind w:left="1765" w:hanging="506"/>
        <w:rPr>
          <w:rFonts w:ascii="Calibri" w:hAnsi="Calibri"/>
          <w:sz w:val="20"/>
        </w:rPr>
      </w:pPr>
      <w:hyperlink w:anchor="_bookmark45" w:history="1">
        <w:r w:rsidR="00CC0E13">
          <w:rPr>
            <w:rFonts w:ascii="Calibri" w:hAnsi="Calibri"/>
            <w:sz w:val="20"/>
          </w:rPr>
          <w:t>Normat projektuese dhe vlerat e rekomanduara të temperaturave të ambienteve</w:t>
        </w:r>
        <w:r w:rsidR="00CC0E13">
          <w:rPr>
            <w:rFonts w:ascii="Calibri" w:hAnsi="Calibri"/>
            <w:spacing w:val="-6"/>
            <w:sz w:val="20"/>
          </w:rPr>
          <w:t xml:space="preserve"> </w:t>
        </w:r>
        <w:r w:rsidR="00CC0E13">
          <w:rPr>
            <w:rFonts w:ascii="Calibri" w:hAnsi="Calibri"/>
            <w:sz w:val="20"/>
          </w:rPr>
          <w:t>73</w:t>
        </w:r>
      </w:hyperlink>
    </w:p>
    <w:p w:rsidR="00FD62D9" w:rsidRDefault="00CC0E13">
      <w:pPr>
        <w:pStyle w:val="ListParagraph"/>
        <w:numPr>
          <w:ilvl w:val="1"/>
          <w:numId w:val="94"/>
        </w:numPr>
        <w:tabs>
          <w:tab w:val="left" w:pos="1659"/>
          <w:tab w:val="right" w:pos="4342"/>
        </w:tabs>
        <w:spacing w:line="243" w:lineRule="exact"/>
        <w:rPr>
          <w:rFonts w:ascii="Calibri"/>
          <w:sz w:val="20"/>
        </w:rPr>
      </w:pPr>
      <w:r>
        <w:rPr>
          <w:rFonts w:ascii="Calibri"/>
          <w:sz w:val="20"/>
        </w:rPr>
        <w:t>Impjanti</w:t>
      </w:r>
      <w:r>
        <w:rPr>
          <w:rFonts w:ascii="Calibri"/>
          <w:spacing w:val="-1"/>
          <w:sz w:val="20"/>
        </w:rPr>
        <w:t xml:space="preserve"> </w:t>
      </w:r>
      <w:r>
        <w:rPr>
          <w:rFonts w:ascii="Calibri"/>
          <w:sz w:val="20"/>
        </w:rPr>
        <w:t>i</w:t>
      </w:r>
      <w:r>
        <w:rPr>
          <w:rFonts w:ascii="Calibri"/>
          <w:spacing w:val="-1"/>
          <w:sz w:val="20"/>
        </w:rPr>
        <w:t xml:space="preserve"> </w:t>
      </w:r>
      <w:r>
        <w:rPr>
          <w:rFonts w:ascii="Calibri"/>
          <w:sz w:val="20"/>
        </w:rPr>
        <w:t>kondicionimit</w:t>
      </w:r>
      <w:r>
        <w:rPr>
          <w:rFonts w:ascii="Calibri"/>
          <w:sz w:val="20"/>
        </w:rPr>
        <w:tab/>
        <w:t>74</w:t>
      </w:r>
    </w:p>
    <w:p w:rsidR="00FD62D9" w:rsidRDefault="00CC0E13">
      <w:pPr>
        <w:pStyle w:val="ListParagraph"/>
        <w:numPr>
          <w:ilvl w:val="2"/>
          <w:numId w:val="94"/>
        </w:numPr>
        <w:tabs>
          <w:tab w:val="left" w:pos="1810"/>
          <w:tab w:val="right" w:pos="2901"/>
        </w:tabs>
        <w:ind w:left="1809" w:hanging="550"/>
        <w:rPr>
          <w:rFonts w:ascii="Calibri"/>
          <w:sz w:val="20"/>
        </w:rPr>
      </w:pPr>
      <w:r>
        <w:rPr>
          <w:rFonts w:ascii="Calibri"/>
          <w:sz w:val="20"/>
        </w:rPr>
        <w:t>Ngrohja</w:t>
      </w:r>
      <w:r>
        <w:rPr>
          <w:rFonts w:ascii="Calibri"/>
          <w:sz w:val="20"/>
        </w:rPr>
        <w:tab/>
        <w:t>74</w:t>
      </w:r>
    </w:p>
    <w:p w:rsidR="00FD62D9" w:rsidRDefault="00CC0E13">
      <w:pPr>
        <w:pStyle w:val="ListParagraph"/>
        <w:numPr>
          <w:ilvl w:val="2"/>
          <w:numId w:val="94"/>
        </w:numPr>
        <w:tabs>
          <w:tab w:val="left" w:pos="1810"/>
        </w:tabs>
        <w:spacing w:before="1"/>
        <w:ind w:left="1809" w:hanging="550"/>
        <w:rPr>
          <w:rFonts w:ascii="Calibri" w:hAnsi="Calibri"/>
          <w:sz w:val="20"/>
        </w:rPr>
      </w:pPr>
      <w:r>
        <w:rPr>
          <w:rFonts w:ascii="Calibri" w:hAnsi="Calibri"/>
          <w:sz w:val="20"/>
        </w:rPr>
        <w:t>Tipologjitë e impjanteve të ngrohjes</w:t>
      </w:r>
      <w:r>
        <w:rPr>
          <w:rFonts w:ascii="Calibri" w:hAnsi="Calibri"/>
          <w:spacing w:val="28"/>
          <w:sz w:val="20"/>
        </w:rPr>
        <w:t xml:space="preserve"> </w:t>
      </w:r>
      <w:r>
        <w:rPr>
          <w:rFonts w:ascii="Calibri" w:hAnsi="Calibri"/>
          <w:sz w:val="20"/>
        </w:rPr>
        <w:t>75</w:t>
      </w:r>
    </w:p>
    <w:p w:rsidR="00FD62D9" w:rsidRDefault="00CC0E13">
      <w:pPr>
        <w:pStyle w:val="ListParagraph"/>
        <w:numPr>
          <w:ilvl w:val="2"/>
          <w:numId w:val="94"/>
        </w:numPr>
        <w:tabs>
          <w:tab w:val="left" w:pos="1810"/>
          <w:tab w:val="right" w:pos="4342"/>
        </w:tabs>
        <w:spacing w:before="1" w:line="243" w:lineRule="exact"/>
        <w:ind w:left="1809" w:hanging="550"/>
        <w:rPr>
          <w:rFonts w:ascii="Calibri"/>
          <w:sz w:val="20"/>
        </w:rPr>
      </w:pPr>
      <w:r>
        <w:rPr>
          <w:rFonts w:ascii="Calibri"/>
          <w:sz w:val="20"/>
        </w:rPr>
        <w:t>Impjantet</w:t>
      </w:r>
      <w:r>
        <w:rPr>
          <w:rFonts w:ascii="Calibri"/>
          <w:spacing w:val="-1"/>
          <w:sz w:val="20"/>
        </w:rPr>
        <w:t xml:space="preserve"> </w:t>
      </w:r>
      <w:r>
        <w:rPr>
          <w:rFonts w:ascii="Calibri"/>
          <w:sz w:val="20"/>
        </w:rPr>
        <w:t>e</w:t>
      </w:r>
      <w:r>
        <w:rPr>
          <w:rFonts w:ascii="Calibri"/>
          <w:spacing w:val="-1"/>
          <w:sz w:val="20"/>
        </w:rPr>
        <w:t xml:space="preserve"> </w:t>
      </w:r>
      <w:r>
        <w:rPr>
          <w:rFonts w:ascii="Calibri"/>
          <w:sz w:val="20"/>
        </w:rPr>
        <w:t>ngrohjes</w:t>
      </w:r>
      <w:r>
        <w:rPr>
          <w:rFonts w:ascii="Calibri"/>
          <w:sz w:val="20"/>
        </w:rPr>
        <w:tab/>
        <w:t>75</w:t>
      </w:r>
    </w:p>
    <w:p w:rsidR="00FD62D9" w:rsidRDefault="00CC0E13">
      <w:pPr>
        <w:pStyle w:val="ListParagraph"/>
        <w:numPr>
          <w:ilvl w:val="2"/>
          <w:numId w:val="94"/>
        </w:numPr>
        <w:tabs>
          <w:tab w:val="left" w:pos="1810"/>
          <w:tab w:val="right" w:pos="2901"/>
        </w:tabs>
        <w:spacing w:line="243" w:lineRule="exact"/>
        <w:ind w:left="1809" w:hanging="550"/>
        <w:rPr>
          <w:rFonts w:ascii="Calibri"/>
          <w:sz w:val="20"/>
        </w:rPr>
      </w:pPr>
      <w:r>
        <w:rPr>
          <w:rFonts w:ascii="Calibri"/>
          <w:sz w:val="20"/>
        </w:rPr>
        <w:t>Ftohja</w:t>
      </w:r>
      <w:r>
        <w:rPr>
          <w:rFonts w:ascii="Calibri"/>
          <w:sz w:val="20"/>
        </w:rPr>
        <w:tab/>
        <w:t>76</w:t>
      </w:r>
    </w:p>
    <w:p w:rsidR="00FD62D9" w:rsidRDefault="00CC0E13">
      <w:pPr>
        <w:pStyle w:val="ListParagraph"/>
        <w:numPr>
          <w:ilvl w:val="2"/>
          <w:numId w:val="94"/>
        </w:numPr>
        <w:tabs>
          <w:tab w:val="left" w:pos="1810"/>
          <w:tab w:val="right" w:pos="4342"/>
        </w:tabs>
        <w:spacing w:before="1"/>
        <w:ind w:left="1809" w:hanging="550"/>
        <w:rPr>
          <w:rFonts w:ascii="Calibri" w:hAnsi="Calibri"/>
          <w:sz w:val="20"/>
        </w:rPr>
      </w:pPr>
      <w:r>
        <w:rPr>
          <w:rFonts w:ascii="Calibri" w:hAnsi="Calibri"/>
          <w:sz w:val="20"/>
        </w:rPr>
        <w:t>Ventilimi - Ajri</w:t>
      </w:r>
      <w:r>
        <w:rPr>
          <w:rFonts w:ascii="Calibri" w:hAnsi="Calibri"/>
          <w:spacing w:val="-1"/>
          <w:sz w:val="20"/>
        </w:rPr>
        <w:t xml:space="preserve"> </w:t>
      </w:r>
      <w:r>
        <w:rPr>
          <w:rFonts w:ascii="Calibri" w:hAnsi="Calibri"/>
          <w:sz w:val="20"/>
        </w:rPr>
        <w:t>i</w:t>
      </w:r>
      <w:r>
        <w:rPr>
          <w:rFonts w:ascii="Calibri" w:hAnsi="Calibri"/>
          <w:spacing w:val="-1"/>
          <w:sz w:val="20"/>
        </w:rPr>
        <w:t xml:space="preserve"> </w:t>
      </w:r>
      <w:r>
        <w:rPr>
          <w:rFonts w:ascii="Calibri" w:hAnsi="Calibri"/>
          <w:sz w:val="20"/>
        </w:rPr>
        <w:t>freskët</w:t>
      </w:r>
      <w:r>
        <w:rPr>
          <w:rFonts w:ascii="Calibri" w:hAnsi="Calibri"/>
          <w:sz w:val="20"/>
        </w:rPr>
        <w:tab/>
        <w:t>77</w:t>
      </w:r>
    </w:p>
    <w:p w:rsidR="00FD62D9" w:rsidRDefault="00CC0E13">
      <w:pPr>
        <w:pStyle w:val="ListParagraph"/>
        <w:numPr>
          <w:ilvl w:val="1"/>
          <w:numId w:val="94"/>
        </w:numPr>
        <w:tabs>
          <w:tab w:val="left" w:pos="1659"/>
          <w:tab w:val="right" w:pos="5782"/>
        </w:tabs>
        <w:rPr>
          <w:rFonts w:ascii="Calibri"/>
          <w:sz w:val="20"/>
        </w:rPr>
      </w:pPr>
      <w:r>
        <w:rPr>
          <w:rFonts w:ascii="Calibri"/>
          <w:sz w:val="20"/>
        </w:rPr>
        <w:t>Centralet termike dhe</w:t>
      </w:r>
      <w:r>
        <w:rPr>
          <w:rFonts w:ascii="Calibri"/>
          <w:spacing w:val="-4"/>
          <w:sz w:val="20"/>
        </w:rPr>
        <w:t xml:space="preserve"> </w:t>
      </w:r>
      <w:r>
        <w:rPr>
          <w:rFonts w:ascii="Calibri"/>
          <w:sz w:val="20"/>
        </w:rPr>
        <w:t>pajisjet</w:t>
      </w:r>
      <w:r>
        <w:rPr>
          <w:rFonts w:ascii="Calibri"/>
          <w:spacing w:val="-1"/>
          <w:sz w:val="20"/>
        </w:rPr>
        <w:t xml:space="preserve"> </w:t>
      </w:r>
      <w:r>
        <w:rPr>
          <w:rFonts w:ascii="Calibri"/>
          <w:sz w:val="20"/>
        </w:rPr>
        <w:t>mekanike</w:t>
      </w:r>
      <w:r>
        <w:rPr>
          <w:rFonts w:ascii="Calibri"/>
          <w:sz w:val="20"/>
        </w:rPr>
        <w:tab/>
        <w:t>79</w:t>
      </w:r>
    </w:p>
    <w:p w:rsidR="00FD62D9" w:rsidRDefault="00EF05F2">
      <w:pPr>
        <w:pStyle w:val="ListParagraph"/>
        <w:numPr>
          <w:ilvl w:val="2"/>
          <w:numId w:val="94"/>
        </w:numPr>
        <w:tabs>
          <w:tab w:val="left" w:pos="1810"/>
          <w:tab w:val="right" w:pos="3621"/>
        </w:tabs>
        <w:spacing w:before="1" w:line="243" w:lineRule="exact"/>
        <w:ind w:left="1809" w:hanging="550"/>
        <w:rPr>
          <w:rFonts w:ascii="Calibri"/>
          <w:sz w:val="20"/>
        </w:rPr>
      </w:pPr>
      <w:hyperlink w:anchor="_bookmark46" w:history="1">
        <w:r w:rsidR="00CC0E13">
          <w:rPr>
            <w:rFonts w:ascii="Calibri"/>
            <w:sz w:val="20"/>
          </w:rPr>
          <w:t>Centralet</w:t>
        </w:r>
        <w:r w:rsidR="00CC0E13">
          <w:rPr>
            <w:rFonts w:ascii="Calibri"/>
            <w:spacing w:val="-2"/>
            <w:sz w:val="20"/>
          </w:rPr>
          <w:t xml:space="preserve"> </w:t>
        </w:r>
        <w:r w:rsidR="00CC0E13">
          <w:rPr>
            <w:rFonts w:ascii="Calibri"/>
            <w:sz w:val="20"/>
          </w:rPr>
          <w:t>termike</w:t>
        </w:r>
        <w:r w:rsidR="00CC0E13">
          <w:rPr>
            <w:rFonts w:ascii="Calibri"/>
            <w:sz w:val="20"/>
          </w:rPr>
          <w:tab/>
          <w:t>79</w:t>
        </w:r>
      </w:hyperlink>
    </w:p>
    <w:p w:rsidR="00FD62D9" w:rsidRDefault="00CC0E13">
      <w:pPr>
        <w:pStyle w:val="ListParagraph"/>
        <w:numPr>
          <w:ilvl w:val="2"/>
          <w:numId w:val="94"/>
        </w:numPr>
        <w:tabs>
          <w:tab w:val="left" w:pos="1810"/>
          <w:tab w:val="right" w:pos="3621"/>
        </w:tabs>
        <w:spacing w:line="243" w:lineRule="exact"/>
        <w:ind w:left="1809" w:hanging="550"/>
        <w:rPr>
          <w:rFonts w:ascii="Calibri"/>
          <w:sz w:val="20"/>
        </w:rPr>
      </w:pPr>
      <w:r>
        <w:rPr>
          <w:rFonts w:ascii="Calibri"/>
          <w:sz w:val="20"/>
        </w:rPr>
        <w:t>Pajsjet</w:t>
      </w:r>
      <w:r>
        <w:rPr>
          <w:rFonts w:ascii="Calibri"/>
          <w:spacing w:val="-2"/>
          <w:sz w:val="20"/>
        </w:rPr>
        <w:t xml:space="preserve"> </w:t>
      </w:r>
      <w:r>
        <w:rPr>
          <w:rFonts w:ascii="Calibri"/>
          <w:sz w:val="20"/>
        </w:rPr>
        <w:t>mekanike</w:t>
      </w:r>
      <w:r>
        <w:rPr>
          <w:rFonts w:ascii="Calibri"/>
          <w:sz w:val="20"/>
        </w:rPr>
        <w:tab/>
        <w:t>80</w:t>
      </w:r>
    </w:p>
    <w:p w:rsidR="00FD62D9" w:rsidRDefault="00EF05F2">
      <w:pPr>
        <w:pStyle w:val="ListParagraph"/>
        <w:numPr>
          <w:ilvl w:val="0"/>
          <w:numId w:val="96"/>
        </w:numPr>
        <w:tabs>
          <w:tab w:val="left" w:pos="1980"/>
          <w:tab w:val="left" w:pos="1981"/>
        </w:tabs>
        <w:spacing w:before="1"/>
        <w:ind w:left="1980" w:hanging="721"/>
        <w:rPr>
          <w:rFonts w:ascii="Calibri"/>
          <w:sz w:val="20"/>
        </w:rPr>
      </w:pPr>
      <w:hyperlink w:anchor="_bookmark54" w:history="1">
        <w:r w:rsidR="00CC0E13">
          <w:rPr>
            <w:rFonts w:ascii="Calibri"/>
            <w:sz w:val="20"/>
          </w:rPr>
          <w:t>KONSTRUKSIONI 82</w:t>
        </w:r>
      </w:hyperlink>
    </w:p>
    <w:p w:rsidR="00FD62D9" w:rsidRDefault="00EF05F2">
      <w:pPr>
        <w:pStyle w:val="ListParagraph"/>
        <w:numPr>
          <w:ilvl w:val="1"/>
          <w:numId w:val="96"/>
        </w:numPr>
        <w:tabs>
          <w:tab w:val="left" w:pos="1558"/>
          <w:tab w:val="right" w:pos="5062"/>
        </w:tabs>
        <w:spacing w:line="243" w:lineRule="exact"/>
        <w:rPr>
          <w:rFonts w:ascii="Calibri" w:hAnsi="Calibri"/>
          <w:sz w:val="20"/>
        </w:rPr>
      </w:pPr>
      <w:hyperlink w:anchor="_bookmark55" w:history="1">
        <w:r w:rsidR="00CC0E13">
          <w:rPr>
            <w:rFonts w:ascii="Calibri" w:hAnsi="Calibri"/>
            <w:sz w:val="20"/>
          </w:rPr>
          <w:t>Standartet për</w:t>
        </w:r>
        <w:r w:rsidR="00CC0E13">
          <w:rPr>
            <w:rFonts w:ascii="Calibri" w:hAnsi="Calibri"/>
            <w:spacing w:val="-4"/>
            <w:sz w:val="20"/>
          </w:rPr>
          <w:t xml:space="preserve"> </w:t>
        </w:r>
        <w:r w:rsidR="00CC0E13">
          <w:rPr>
            <w:rFonts w:ascii="Calibri" w:hAnsi="Calibri"/>
            <w:sz w:val="20"/>
          </w:rPr>
          <w:t>projektin</w:t>
        </w:r>
        <w:r w:rsidR="00CC0E13">
          <w:rPr>
            <w:rFonts w:ascii="Calibri" w:hAnsi="Calibri"/>
            <w:spacing w:val="-1"/>
            <w:sz w:val="20"/>
          </w:rPr>
          <w:t xml:space="preserve"> </w:t>
        </w:r>
        <w:r w:rsidR="00CC0E13">
          <w:rPr>
            <w:rFonts w:ascii="Calibri" w:hAnsi="Calibri"/>
            <w:sz w:val="20"/>
          </w:rPr>
          <w:t>konstruktiv</w:t>
        </w:r>
        <w:r w:rsidR="00CC0E13">
          <w:rPr>
            <w:rFonts w:ascii="Calibri" w:hAnsi="Calibri"/>
            <w:sz w:val="20"/>
          </w:rPr>
          <w:tab/>
          <w:t>82</w:t>
        </w:r>
      </w:hyperlink>
    </w:p>
    <w:p w:rsidR="00FD62D9" w:rsidRDefault="00CC0E13">
      <w:pPr>
        <w:pStyle w:val="ListParagraph"/>
        <w:numPr>
          <w:ilvl w:val="0"/>
          <w:numId w:val="96"/>
        </w:numPr>
        <w:tabs>
          <w:tab w:val="left" w:pos="1503"/>
        </w:tabs>
        <w:spacing w:line="243" w:lineRule="exact"/>
        <w:ind w:left="1502" w:hanging="243"/>
        <w:rPr>
          <w:rFonts w:ascii="Calibri" w:hAnsi="Calibri"/>
          <w:sz w:val="20"/>
        </w:rPr>
      </w:pPr>
      <w:r>
        <w:rPr>
          <w:rFonts w:ascii="Calibri" w:hAnsi="Calibri"/>
          <w:sz w:val="20"/>
        </w:rPr>
        <w:t>AKSESIBILITETI NGA PERSONAT ME AFTËSI TË VEÇANTA/ BARRIERAT ARKITEKTONIKE</w:t>
      </w:r>
      <w:r>
        <w:rPr>
          <w:rFonts w:ascii="Calibri" w:hAnsi="Calibri"/>
          <w:spacing w:val="7"/>
          <w:sz w:val="20"/>
        </w:rPr>
        <w:t xml:space="preserve"> </w:t>
      </w:r>
      <w:r>
        <w:rPr>
          <w:rFonts w:ascii="Calibri" w:hAnsi="Calibri"/>
          <w:sz w:val="20"/>
        </w:rPr>
        <w:t>83</w:t>
      </w:r>
    </w:p>
    <w:p w:rsidR="00FD62D9" w:rsidRDefault="00FD62D9">
      <w:pPr>
        <w:spacing w:line="243" w:lineRule="exact"/>
        <w:rPr>
          <w:sz w:val="20"/>
        </w:r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2"/>
        <w:ind w:left="0"/>
      </w:pPr>
    </w:p>
    <w:p w:rsidR="00FD62D9" w:rsidRDefault="00CC0E13">
      <w:pPr>
        <w:pStyle w:val="BodyText"/>
        <w:spacing w:before="1" w:line="243" w:lineRule="exact"/>
      </w:pPr>
      <w:bookmarkStart w:id="6" w:name="_bookmark2"/>
      <w:bookmarkEnd w:id="6"/>
      <w:r>
        <w:t>MATERIALET QE DO TË SIGUROHEN NGA ENTI PROKURUES</w:t>
      </w:r>
    </w:p>
    <w:p w:rsidR="00FD62D9" w:rsidRDefault="00CC0E13">
      <w:pPr>
        <w:pStyle w:val="BodyText"/>
        <w:spacing w:line="243" w:lineRule="exact"/>
      </w:pPr>
      <w:r>
        <w:t>Detyra e projektimit për çdo objekt arsimor</w:t>
      </w:r>
    </w:p>
    <w:p w:rsidR="00FD62D9" w:rsidRDefault="00CC0E13">
      <w:pPr>
        <w:pStyle w:val="BodyText"/>
        <w:ind w:right="4611"/>
      </w:pPr>
      <w:r>
        <w:t>Studimi i Fizibilitetit për infrastrukturën arsimore parauniversitare RRUGA E SIGURIMIT TË PROJEKTIT TË PLOTË</w:t>
      </w:r>
    </w:p>
    <w:p w:rsidR="00FD62D9" w:rsidRDefault="00CC0E13">
      <w:pPr>
        <w:pStyle w:val="BodyText"/>
        <w:spacing w:before="2"/>
        <w:ind w:right="3026"/>
      </w:pPr>
      <w:r>
        <w:t>Faza e projektimit skematik dhe konceptual e cila do të sigurohet nga firmat konkuruese: Koncepti i objektit</w:t>
      </w:r>
    </w:p>
    <w:p w:rsidR="00FD62D9" w:rsidRDefault="00CC0E13">
      <w:pPr>
        <w:pStyle w:val="BodyText"/>
        <w:ind w:right="4611"/>
      </w:pPr>
      <w:r>
        <w:t>Genplan i pergjitshem i objektit dhe sistemimet e jashtme, shkalle 1-500 Skeme distributive, organizimi i hapesirave te shkolles</w:t>
      </w:r>
    </w:p>
    <w:p w:rsidR="00FD62D9" w:rsidRDefault="00CC0E13">
      <w:pPr>
        <w:pStyle w:val="BodyText"/>
        <w:ind w:right="5008"/>
      </w:pPr>
      <w:r>
        <w:t>Planimetri e te gjitha kateve te propozuar e mobiluar, shkalle 1-200 Te pakten nje prerje A-A shkalle 1-200</w:t>
      </w:r>
    </w:p>
    <w:p w:rsidR="00FD62D9" w:rsidRDefault="00CC0E13">
      <w:pPr>
        <w:pStyle w:val="BodyText"/>
        <w:spacing w:line="243" w:lineRule="exact"/>
      </w:pPr>
      <w:r>
        <w:t>Fasadat e objektit, shkalle 1-200</w:t>
      </w:r>
    </w:p>
    <w:p w:rsidR="00FD62D9" w:rsidRDefault="00CC0E13">
      <w:pPr>
        <w:pStyle w:val="BodyText"/>
        <w:spacing w:before="1"/>
        <w:ind w:right="3599"/>
      </w:pPr>
      <w:r>
        <w:t>Te pakten 4 imazhe render te jashtme, 2 imazhe render te hapesirave te brendshme Te pakten 1 aksionometri volumentirke ose render</w:t>
      </w:r>
    </w:p>
    <w:p w:rsidR="00FD62D9" w:rsidRDefault="00CC0E13">
      <w:pPr>
        <w:pStyle w:val="BodyText"/>
        <w:spacing w:line="243" w:lineRule="exact"/>
      </w:pPr>
      <w:r>
        <w:t>Relacion i projektit</w:t>
      </w:r>
    </w:p>
    <w:p w:rsidR="00FD62D9" w:rsidRDefault="00CC0E13">
      <w:pPr>
        <w:pStyle w:val="BodyText"/>
        <w:spacing w:before="1"/>
        <w:ind w:right="5349"/>
      </w:pPr>
      <w:r>
        <w:t>Preventiv i plote i ndertim – montimit dhe mobilimit te objektit Metodologjinë e zbatimit të punimeve</w:t>
      </w:r>
    </w:p>
    <w:p w:rsidR="00FD62D9" w:rsidRDefault="00FD62D9">
      <w:pPr>
        <w:pStyle w:val="BodyText"/>
        <w:spacing w:before="11"/>
        <w:ind w:left="0"/>
        <w:rPr>
          <w:sz w:val="19"/>
        </w:rPr>
      </w:pPr>
    </w:p>
    <w:p w:rsidR="00FD62D9" w:rsidRDefault="00CC0E13">
      <w:pPr>
        <w:pStyle w:val="BodyText"/>
        <w:spacing w:before="1"/>
      </w:pPr>
      <w:r>
        <w:t>Faza e projektit të zbatimit e cila do të sigurohet nga firmat fituese:</w:t>
      </w:r>
    </w:p>
    <w:p w:rsidR="00FD62D9" w:rsidRDefault="00FD62D9">
      <w:pPr>
        <w:pStyle w:val="BodyText"/>
        <w:spacing w:before="1"/>
        <w:ind w:left="0"/>
      </w:pPr>
    </w:p>
    <w:p w:rsidR="00FD62D9" w:rsidRDefault="00CC0E13">
      <w:pPr>
        <w:pStyle w:val="BodyText"/>
        <w:ind w:right="1202"/>
        <w:jc w:val="both"/>
      </w:pPr>
      <w:r>
        <w:t>Projekti i paraqitur për “Ndërtimi i ri i shkollës Tip1 në Njësinë Administrative Nr.8 (Sheshi 8/1) duhet të përmbajë: Planin e vendosjes së strukturës, i cili do të hartohet në bashkëpunim me Drejtorinë e Përgjithshme të Planifikimit dhe Zhvillimit të Territorit pranë Bashkisë së Tiranës.</w:t>
      </w:r>
    </w:p>
    <w:p w:rsidR="00FD62D9" w:rsidRDefault="00CC0E13">
      <w:pPr>
        <w:pStyle w:val="BodyText"/>
        <w:spacing w:line="243" w:lineRule="exact"/>
        <w:jc w:val="both"/>
      </w:pPr>
      <w:r>
        <w:t>Raportin Teknik arkitektonik dhe konstruktiv.</w:t>
      </w:r>
    </w:p>
    <w:p w:rsidR="00FD62D9" w:rsidRDefault="00CC0E13">
      <w:pPr>
        <w:pStyle w:val="BodyText"/>
        <w:ind w:right="927"/>
      </w:pPr>
      <w:r>
        <w:t>Projektin arkitektonik: Fasadat, Planimetritë e objektit, Prerjet e godinës, Plan mobilimin e ambienteve, Plani i tarracës, etj.</w:t>
      </w:r>
    </w:p>
    <w:p w:rsidR="00FD62D9" w:rsidRDefault="00CC0E13">
      <w:pPr>
        <w:pStyle w:val="BodyText"/>
        <w:spacing w:before="1"/>
        <w:ind w:right="3026"/>
      </w:pPr>
      <w:r>
        <w:t>Projektin e konstruksionin të objektit: Plani i strukturave dhe detajet, Plani i themeleve, etj. Plan qarkullimi i personave me aftesi te kufizuar</w:t>
      </w:r>
    </w:p>
    <w:p w:rsidR="00FD62D9" w:rsidRDefault="00CC0E13">
      <w:pPr>
        <w:pStyle w:val="BodyText"/>
        <w:spacing w:line="243" w:lineRule="exact"/>
      </w:pPr>
      <w:r>
        <w:t>Projekt Zbatimin e instalimeve hidrosanitare, të kanalizimeve.</w:t>
      </w:r>
    </w:p>
    <w:p w:rsidR="00FD62D9" w:rsidRDefault="00CC0E13">
      <w:pPr>
        <w:pStyle w:val="BodyText"/>
        <w:ind w:right="927"/>
      </w:pPr>
      <w:r>
        <w:t>Projektin e zbatimit të instalimeve elektrike, të rrjetit telefonik, internetit të shoqëruara me licencën e noteruar të projektuesit.</w:t>
      </w:r>
    </w:p>
    <w:p w:rsidR="00FD62D9" w:rsidRDefault="00CC0E13">
      <w:pPr>
        <w:pStyle w:val="BodyText"/>
        <w:spacing w:before="2"/>
        <w:ind w:right="927"/>
      </w:pPr>
      <w:r>
        <w:t>Projekt Zbatimin e instalimit te sistemit të ngrohjes, të mbrojtjes kundër zjarrit të miratuar nga Drejtoria e Zjarrit dhe Shpëtimit, pranë Prefekturës së Qarkut Tiranë.</w:t>
      </w:r>
    </w:p>
    <w:p w:rsidR="00FD62D9" w:rsidRDefault="00CC0E13">
      <w:pPr>
        <w:pStyle w:val="BodyText"/>
        <w:ind w:right="3506"/>
        <w:jc w:val="both"/>
      </w:pPr>
      <w:r>
        <w:t>Projektin</w:t>
      </w:r>
      <w:r>
        <w:rPr>
          <w:spacing w:val="-3"/>
        </w:rPr>
        <w:t xml:space="preserve"> </w:t>
      </w:r>
      <w:r>
        <w:t>e</w:t>
      </w:r>
      <w:r>
        <w:rPr>
          <w:spacing w:val="-4"/>
        </w:rPr>
        <w:t xml:space="preserve"> </w:t>
      </w:r>
      <w:r>
        <w:t>sistemimit</w:t>
      </w:r>
      <w:r>
        <w:rPr>
          <w:spacing w:val="-3"/>
        </w:rPr>
        <w:t xml:space="preserve"> </w:t>
      </w:r>
      <w:r>
        <w:t>dhe</w:t>
      </w:r>
      <w:r>
        <w:rPr>
          <w:spacing w:val="-4"/>
        </w:rPr>
        <w:t xml:space="preserve"> </w:t>
      </w:r>
      <w:r>
        <w:t>të</w:t>
      </w:r>
      <w:r>
        <w:rPr>
          <w:spacing w:val="-2"/>
        </w:rPr>
        <w:t xml:space="preserve"> </w:t>
      </w:r>
      <w:r>
        <w:t>gjelbërimit</w:t>
      </w:r>
      <w:r>
        <w:rPr>
          <w:spacing w:val="-3"/>
        </w:rPr>
        <w:t xml:space="preserve"> </w:t>
      </w:r>
      <w:r>
        <w:t>të</w:t>
      </w:r>
      <w:r>
        <w:rPr>
          <w:spacing w:val="-4"/>
        </w:rPr>
        <w:t xml:space="preserve"> </w:t>
      </w:r>
      <w:r>
        <w:t>oborrit,</w:t>
      </w:r>
      <w:r>
        <w:rPr>
          <w:spacing w:val="-3"/>
        </w:rPr>
        <w:t xml:space="preserve"> </w:t>
      </w:r>
      <w:r>
        <w:t>projektin</w:t>
      </w:r>
      <w:r>
        <w:rPr>
          <w:spacing w:val="-3"/>
        </w:rPr>
        <w:t xml:space="preserve"> </w:t>
      </w:r>
      <w:r>
        <w:t>e</w:t>
      </w:r>
      <w:r>
        <w:rPr>
          <w:spacing w:val="-4"/>
        </w:rPr>
        <w:t xml:space="preserve"> </w:t>
      </w:r>
      <w:r>
        <w:t>ambienteve</w:t>
      </w:r>
      <w:r>
        <w:rPr>
          <w:spacing w:val="-4"/>
        </w:rPr>
        <w:t xml:space="preserve"> </w:t>
      </w:r>
      <w:r>
        <w:t>të</w:t>
      </w:r>
      <w:r>
        <w:rPr>
          <w:spacing w:val="-4"/>
        </w:rPr>
        <w:t xml:space="preserve"> </w:t>
      </w:r>
      <w:r>
        <w:t>lodrave; Specifikimet Teknike për zërat e punimeve, pajisjet dhe mobilimi që permban projekti Grafikun e punimeve te detajuar sipas zërave të</w:t>
      </w:r>
      <w:r>
        <w:rPr>
          <w:spacing w:val="-9"/>
        </w:rPr>
        <w:t xml:space="preserve"> </w:t>
      </w:r>
      <w:r>
        <w:t>punës.</w:t>
      </w:r>
    </w:p>
    <w:p w:rsidR="00FD62D9" w:rsidRDefault="00CC0E13">
      <w:pPr>
        <w:pStyle w:val="BodyText"/>
        <w:ind w:right="5349"/>
      </w:pPr>
      <w:r>
        <w:t>Detaje arkitektonike, shtresash, dyer/dritare, mobilje etj Materialet e ndërtimit që do të përdoren</w:t>
      </w:r>
    </w:p>
    <w:p w:rsidR="00FD62D9" w:rsidRDefault="00CC0E13">
      <w:pPr>
        <w:pStyle w:val="BodyText"/>
        <w:ind w:right="8824"/>
      </w:pPr>
      <w:r>
        <w:t>Raport gjeologjik Raport Sizmik</w:t>
      </w:r>
    </w:p>
    <w:p w:rsidR="00FD62D9" w:rsidRDefault="00CC0E13">
      <w:pPr>
        <w:pStyle w:val="BodyText"/>
        <w:spacing w:line="243" w:lineRule="exact"/>
      </w:pPr>
      <w:r>
        <w:t>Raportin e Vlerësimit të Ndikimit në Mjedis (VNM)</w:t>
      </w:r>
    </w:p>
    <w:p w:rsidR="00FD62D9" w:rsidRDefault="00CC0E13">
      <w:pPr>
        <w:pStyle w:val="BodyText"/>
        <w:spacing w:before="1"/>
      </w:pPr>
      <w:r>
        <w:t>Preventiv i plote i ndertim – montimit dhe mobilimit te objektit</w:t>
      </w:r>
    </w:p>
    <w:p w:rsidR="00FD62D9" w:rsidRDefault="00FD62D9">
      <w:pPr>
        <w:pStyle w:val="BodyText"/>
        <w:spacing w:before="11"/>
        <w:ind w:left="0"/>
        <w:rPr>
          <w:sz w:val="19"/>
        </w:rPr>
      </w:pPr>
    </w:p>
    <w:p w:rsidR="00FD62D9" w:rsidRDefault="00CC0E13">
      <w:pPr>
        <w:pStyle w:val="BodyText"/>
        <w:ind w:right="927"/>
      </w:pPr>
      <w:r>
        <w:t>I gjithë materiali i përgatitur në fazën e projekt zbatimit do të dorëzohet në gjashtë kopje të printuara dhe në mënyrë elektronike me CD.</w:t>
      </w:r>
    </w:p>
    <w:p w:rsidR="00FD62D9" w:rsidRDefault="00FD62D9">
      <w:pPr>
        <w:pStyle w:val="BodyText"/>
        <w:spacing w:before="12"/>
        <w:ind w:left="0"/>
        <w:rPr>
          <w:sz w:val="19"/>
        </w:rPr>
      </w:pPr>
    </w:p>
    <w:p w:rsidR="00FD62D9" w:rsidRDefault="00CC0E13">
      <w:pPr>
        <w:pStyle w:val="BodyText"/>
      </w:pPr>
      <w:r>
        <w:t>Gjithashtu projektuesi duhet të paraqesë</w:t>
      </w:r>
    </w:p>
    <w:p w:rsidR="00FD62D9" w:rsidRDefault="00CC0E13">
      <w:pPr>
        <w:pStyle w:val="BodyText"/>
      </w:pPr>
      <w:r>
        <w:t>Licencë të shoqërisë projektuese + ekstrakt të Regjistrit Tregtar</w:t>
      </w:r>
    </w:p>
    <w:p w:rsidR="00FD62D9" w:rsidRDefault="00CC0E13">
      <w:pPr>
        <w:pStyle w:val="BodyText"/>
        <w:spacing w:before="1"/>
        <w:ind w:right="927"/>
      </w:pPr>
      <w:r>
        <w:t>Licenca të inxhinierëve projektues, licenca të ekspertit mjedisor + deklarata noteriale të inxhinierëve projektues. Planvendosja e objektit në shkallën 1 : 1000 format A3 (kopje origjinale);</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spacing w:before="3"/>
        <w:ind w:left="0"/>
        <w:rPr>
          <w:sz w:val="15"/>
        </w:rPr>
      </w:pPr>
    </w:p>
    <w:p w:rsidR="00FD62D9" w:rsidRDefault="00CC0E13">
      <w:pPr>
        <w:pStyle w:val="BodyText"/>
        <w:spacing w:before="59"/>
        <w:jc w:val="both"/>
      </w:pPr>
      <w:r>
        <w:t>Hartimi i Preventivit</w:t>
      </w:r>
    </w:p>
    <w:p w:rsidR="00FD62D9" w:rsidRDefault="00CC0E13">
      <w:pPr>
        <w:pStyle w:val="BodyText"/>
        <w:spacing w:before="1"/>
        <w:ind w:right="1283"/>
        <w:jc w:val="both"/>
      </w:pPr>
      <w:r>
        <w:t>Kosto</w:t>
      </w:r>
      <w:r>
        <w:rPr>
          <w:spacing w:val="-3"/>
        </w:rPr>
        <w:t xml:space="preserve"> </w:t>
      </w:r>
      <w:r>
        <w:t>totale</w:t>
      </w:r>
      <w:r>
        <w:rPr>
          <w:spacing w:val="-3"/>
        </w:rPr>
        <w:t xml:space="preserve"> </w:t>
      </w:r>
      <w:r>
        <w:t>e</w:t>
      </w:r>
      <w:r>
        <w:rPr>
          <w:spacing w:val="-3"/>
        </w:rPr>
        <w:t xml:space="preserve"> </w:t>
      </w:r>
      <w:r>
        <w:t>ndërhyrjes</w:t>
      </w:r>
      <w:r>
        <w:rPr>
          <w:spacing w:val="-4"/>
        </w:rPr>
        <w:t xml:space="preserve"> </w:t>
      </w:r>
      <w:r>
        <w:t>do</w:t>
      </w:r>
      <w:r>
        <w:rPr>
          <w:spacing w:val="-2"/>
        </w:rPr>
        <w:t xml:space="preserve"> </w:t>
      </w:r>
      <w:r>
        <w:t>të</w:t>
      </w:r>
      <w:r>
        <w:rPr>
          <w:spacing w:val="-3"/>
        </w:rPr>
        <w:t xml:space="preserve"> </w:t>
      </w:r>
      <w:r>
        <w:t>përcaktohet</w:t>
      </w:r>
      <w:r>
        <w:rPr>
          <w:spacing w:val="-2"/>
        </w:rPr>
        <w:t xml:space="preserve"> </w:t>
      </w:r>
      <w:r>
        <w:t>nga</w:t>
      </w:r>
      <w:r>
        <w:rPr>
          <w:spacing w:val="-2"/>
        </w:rPr>
        <w:t xml:space="preserve"> </w:t>
      </w:r>
      <w:r>
        <w:t>preventivi përfundimtarë</w:t>
      </w:r>
      <w:r>
        <w:rPr>
          <w:spacing w:val="-3"/>
        </w:rPr>
        <w:t xml:space="preserve"> </w:t>
      </w:r>
      <w:r>
        <w:t>i</w:t>
      </w:r>
      <w:r>
        <w:rPr>
          <w:spacing w:val="-2"/>
        </w:rPr>
        <w:t xml:space="preserve"> </w:t>
      </w:r>
      <w:r>
        <w:t>objektit,</w:t>
      </w:r>
      <w:r>
        <w:rPr>
          <w:spacing w:val="-2"/>
        </w:rPr>
        <w:t xml:space="preserve"> </w:t>
      </w:r>
      <w:r>
        <w:t>që</w:t>
      </w:r>
      <w:r>
        <w:rPr>
          <w:spacing w:val="-3"/>
        </w:rPr>
        <w:t xml:space="preserve"> </w:t>
      </w:r>
      <w:r>
        <w:t>do</w:t>
      </w:r>
      <w:r>
        <w:rPr>
          <w:spacing w:val="-2"/>
        </w:rPr>
        <w:t xml:space="preserve"> </w:t>
      </w:r>
      <w:r>
        <w:t>të</w:t>
      </w:r>
      <w:r>
        <w:rPr>
          <w:spacing w:val="-3"/>
        </w:rPr>
        <w:t xml:space="preserve"> </w:t>
      </w:r>
      <w:r>
        <w:t>përgatitet</w:t>
      </w:r>
      <w:r>
        <w:rPr>
          <w:spacing w:val="-2"/>
        </w:rPr>
        <w:t xml:space="preserve"> </w:t>
      </w:r>
      <w:r>
        <w:t>bazuar</w:t>
      </w:r>
      <w:r>
        <w:rPr>
          <w:spacing w:val="-2"/>
        </w:rPr>
        <w:t xml:space="preserve"> </w:t>
      </w:r>
      <w:r>
        <w:t>në projektin e zbatimit, specifikimeve teknike duke marrë parasysh edhe kërkesat e veçanta të Bashkisë në lidhje me standardet e pranuara dhe me çmimet për njësi sipas Manualit Teknik të Çmimeve në fuqi ose analizat teknike te çmimeve per zërat jashtë</w:t>
      </w:r>
      <w:r>
        <w:rPr>
          <w:spacing w:val="-3"/>
        </w:rPr>
        <w:t xml:space="preserve"> </w:t>
      </w:r>
      <w:r>
        <w:t>manualit.</w:t>
      </w:r>
    </w:p>
    <w:p w:rsidR="00FD62D9" w:rsidRDefault="00FD62D9">
      <w:pPr>
        <w:pStyle w:val="BodyText"/>
        <w:spacing w:before="1"/>
        <w:ind w:left="0"/>
      </w:pPr>
    </w:p>
    <w:p w:rsidR="00FD62D9" w:rsidRDefault="00CC0E13">
      <w:pPr>
        <w:pStyle w:val="BodyText"/>
        <w:spacing w:line="243" w:lineRule="exact"/>
      </w:pPr>
      <w:r>
        <w:t>Standardet</w:t>
      </w:r>
    </w:p>
    <w:p w:rsidR="00FD62D9" w:rsidRDefault="00CC0E13">
      <w:pPr>
        <w:pStyle w:val="BodyText"/>
        <w:spacing w:line="243" w:lineRule="exact"/>
      </w:pPr>
      <w:r>
        <w:t>Standarde në Projektim</w:t>
      </w:r>
    </w:p>
    <w:p w:rsidR="00FD62D9" w:rsidRDefault="00CC0E13">
      <w:pPr>
        <w:pStyle w:val="BodyText"/>
        <w:spacing w:before="1"/>
        <w:ind w:right="927"/>
      </w:pPr>
      <w:r>
        <w:t>Projekti do të hartohet në përputhje me të gjitha normat dhe standardet për projektim që parashikon legjislacioni në fuqi. Projektimi duhet të sigurojë respektimin e standardeve, madje edhe atyre gjatë zbatimit. Është përgjegjësi e Projektuesit saktësia dhe respektimi i të gjitha standardeve dhe normave përkatëse. Projektuesi mund të rekomandojë edhe prezantimin e standardeve të reja, për përafrimin me normat e BE-se, si dhe të praktikave më të mira ndërkombëtare në projektim dhe zbatim. Rekomandimet duhet të përmbajnë elemente të fizibilitetit dhe realizueshmërisë me praktikën shqiptare dhe limitimet për financimin e veprës. Në hartimin e projektit të mbahen parasysh të gjitha normat e miratuar për personat me aftësi të kufizuar, të verbrit, etj. Në projekt të parashikohet infrastruktura e nevojshme për këtë kategori.</w:t>
      </w:r>
    </w:p>
    <w:p w:rsidR="00FD62D9" w:rsidRDefault="00CC0E13">
      <w:pPr>
        <w:pStyle w:val="BodyText"/>
        <w:spacing w:before="1"/>
        <w:ind w:right="927"/>
      </w:pPr>
      <w:r>
        <w:t>Detajet teknike të infrastrukturës për ketë kategori, të jepen nga Projektuesi në Fletë të veçanta të Projektit. Rekomandime për projektuesin</w:t>
      </w:r>
    </w:p>
    <w:p w:rsidR="00FD62D9" w:rsidRDefault="00CC0E13">
      <w:pPr>
        <w:pStyle w:val="BodyText"/>
        <w:ind w:right="927"/>
      </w:pPr>
      <w:r>
        <w:t>Projekti do të hartohet në bashkëpunim të ngushtë me grupin e ngritur brenda Bashkisë Tiranë për konsultimin dhe mbikëqyrjen e procesit të projektimit.</w:t>
      </w:r>
    </w:p>
    <w:p w:rsidR="00FD62D9" w:rsidRDefault="00CC0E13">
      <w:pPr>
        <w:pStyle w:val="BodyText"/>
        <w:ind w:right="927"/>
      </w:pPr>
      <w:r>
        <w:t>Projektuesi duhet të përdorë dhe të rishikojë të gjithë informacionin ekzistues lidhur me zonën ku do te ndërtohet shkolla. Të dhënat e nevojshme për projektim, siç janë: gjendja e rrjetit ekzistues të ujësjellësit, të kanalizimeve, ndriçimit, kabinat e tensionit të lartë, planin rregullues të zonës, etj, duhet të sigurohen nga projektuesi përmes aplikimeve për informacion në institucionet përkatëse.</w:t>
      </w:r>
    </w:p>
    <w:p w:rsidR="00FD62D9" w:rsidRDefault="00CC0E13">
      <w:pPr>
        <w:pStyle w:val="BodyText"/>
        <w:ind w:right="2201"/>
      </w:pPr>
      <w:r>
        <w:t>Projektuesi duhet të përdorë studimet dhe të dhënat paraprake që disponohen nga Bashkia e Tiranës. Cilësia e studimit duhet të jetë e tillë që të arrihet në standardin e kërkuar.</w:t>
      </w:r>
    </w:p>
    <w:p w:rsidR="00FD62D9" w:rsidRDefault="00FD62D9">
      <w:pPr>
        <w:pStyle w:val="BodyText"/>
        <w:ind w:left="0"/>
      </w:pPr>
    </w:p>
    <w:p w:rsidR="00FD62D9" w:rsidRDefault="00FD62D9">
      <w:pPr>
        <w:pStyle w:val="BodyText"/>
        <w:spacing w:before="1"/>
        <w:ind w:left="0"/>
      </w:pPr>
    </w:p>
    <w:p w:rsidR="00FD62D9" w:rsidRDefault="00CC0E13">
      <w:pPr>
        <w:pStyle w:val="BodyText"/>
        <w:spacing w:line="243" w:lineRule="exact"/>
        <w:jc w:val="both"/>
      </w:pPr>
      <w:r>
        <w:t>Llogaritjet, specifikimet teknike dhe preventivi</w:t>
      </w:r>
    </w:p>
    <w:p w:rsidR="00FD62D9" w:rsidRDefault="00CC0E13">
      <w:pPr>
        <w:pStyle w:val="BodyText"/>
        <w:spacing w:line="243" w:lineRule="exact"/>
        <w:jc w:val="both"/>
      </w:pPr>
      <w:r>
        <w:t>Relacioni teknik që shoqëron projektin duhet të përmbajë:</w:t>
      </w:r>
    </w:p>
    <w:p w:rsidR="00FD62D9" w:rsidRDefault="00CC0E13">
      <w:pPr>
        <w:pStyle w:val="BodyText"/>
        <w:jc w:val="both"/>
      </w:pPr>
      <w:r>
        <w:t>Raportin teknik të projektimit arkitektonik</w:t>
      </w:r>
    </w:p>
    <w:p w:rsidR="00FD62D9" w:rsidRDefault="00CC0E13">
      <w:pPr>
        <w:pStyle w:val="BodyText"/>
        <w:spacing w:before="1"/>
        <w:ind w:right="967"/>
        <w:jc w:val="both"/>
      </w:pPr>
      <w:r>
        <w:t>Raportin teknik të projektimit konstruktiv ku duhet të përfshihet edhe raporti mbi llogaritjet për gjithë strukturat (themelet, shkallëve, soletave, arkitrarëve, trarëve, etj.) si dhe masat inxhinierike që janë parashikuar të merren, siguria e kalimit në objekt gjatë kryerjes së punimeve të ndërtimit. Në këtë raport do të bashkëngjiten dhe anekset përkatëse ku janë të gjitha llogaritjet përfshirë modelin kompjuterik të llogaritjeve për kontrollet eventuale nga ana e investitorit.</w:t>
      </w:r>
    </w:p>
    <w:p w:rsidR="00FD62D9" w:rsidRDefault="00CC0E13">
      <w:pPr>
        <w:pStyle w:val="BodyText"/>
        <w:ind w:right="3026"/>
      </w:pPr>
      <w:r>
        <w:t>Relacionin sizmologjik të truallit (kur nuk ka studim, një përshkrim i përgjithshëm) Specifikimet Teknike të cilat duhet të jepen për çdo zë pune.</w:t>
      </w:r>
    </w:p>
    <w:p w:rsidR="00FD62D9" w:rsidRDefault="00CC0E13">
      <w:pPr>
        <w:pStyle w:val="BodyText"/>
      </w:pPr>
      <w:r>
        <w:t>Preventivi i plotë i punimeve të zbatimit</w:t>
      </w:r>
    </w:p>
    <w:p w:rsidR="00FD62D9" w:rsidRDefault="00CC0E13">
      <w:pPr>
        <w:pStyle w:val="BodyText"/>
        <w:spacing w:before="1"/>
        <w:ind w:right="927"/>
      </w:pPr>
      <w:r>
        <w:t>Relacioni gjeologjik dhe vetitë fiziko-mekanike të dherave ku duhet të paraqiten cilësitë fiziko-mekanike të dherave dhe të shtresave në themelet e objektit të ri dhe atij ekzistues.</w:t>
      </w:r>
    </w:p>
    <w:p w:rsidR="00FD62D9" w:rsidRDefault="00CC0E13">
      <w:pPr>
        <w:pStyle w:val="BodyText"/>
        <w:spacing w:line="243" w:lineRule="exact"/>
      </w:pPr>
      <w:r>
        <w:t>Rekomandime dhe propozime për raste të veçanta.</w:t>
      </w:r>
    </w:p>
    <w:p w:rsidR="00FD62D9" w:rsidRDefault="00FD62D9">
      <w:pPr>
        <w:pStyle w:val="BodyText"/>
        <w:spacing w:before="11"/>
        <w:ind w:left="0"/>
        <w:rPr>
          <w:sz w:val="19"/>
        </w:rPr>
      </w:pPr>
    </w:p>
    <w:p w:rsidR="00FD62D9" w:rsidRDefault="00CC0E13">
      <w:pPr>
        <w:pStyle w:val="BodyText"/>
      </w:pPr>
      <w:r>
        <w:t>Paraqitja e vizatimeve</w:t>
      </w:r>
    </w:p>
    <w:p w:rsidR="00FD62D9" w:rsidRDefault="00CC0E13">
      <w:pPr>
        <w:pStyle w:val="BodyText"/>
        <w:spacing w:before="1"/>
        <w:ind w:right="927"/>
      </w:pPr>
      <w:r>
        <w:t>Vizatimet në fazë projekt zbatimi duhet të paraqiten në format A3, të jenë të lexueshme dhe të përmbajnë si minimum fletët si më poshtë:</w:t>
      </w:r>
    </w:p>
    <w:p w:rsidR="00FD62D9" w:rsidRDefault="00CC0E13">
      <w:pPr>
        <w:pStyle w:val="BodyText"/>
        <w:spacing w:before="1"/>
        <w:ind w:right="927"/>
      </w:pPr>
      <w:r>
        <w:t>Topografinë e gjendjes ekzistuese në të cilën të jenë të azhornuara të gjitha ndërtimet në gjendjen e sotme (me leje dhe pa leje) dhe relacioni përkatës</w:t>
      </w:r>
    </w:p>
    <w:p w:rsidR="00FD62D9" w:rsidRDefault="00CC0E13">
      <w:pPr>
        <w:pStyle w:val="BodyText"/>
        <w:ind w:right="5765"/>
      </w:pPr>
      <w:r>
        <w:t>Planimetria e përgjithshme e objektit në Shk. 1:200; 1:500 Planimetritë e kateve tё objektit, Shk. 1:100, 1:50</w:t>
      </w:r>
    </w:p>
    <w:p w:rsidR="00FD62D9" w:rsidRDefault="00CC0E13">
      <w:pPr>
        <w:pStyle w:val="BodyText"/>
      </w:pPr>
      <w:r>
        <w:t>Fasadat e reja në 2 D dhe nё 3D Shk.1:100</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5765"/>
      </w:pPr>
      <w:r>
        <w:t>Prerjet e godinës (në të dy drejtimet) Shk.1:100 Planimetria e themeleve Shk.1:100</w:t>
      </w:r>
    </w:p>
    <w:p w:rsidR="00FD62D9" w:rsidRDefault="00CC0E13">
      <w:pPr>
        <w:pStyle w:val="BodyText"/>
        <w:ind w:right="6536"/>
      </w:pPr>
      <w:r>
        <w:t>Prerje të themeleve dhe detajet Shk.1:20; 1:10 Plani i strukturave detaje Shk.1:100; Shk.1:50 Planimetritë e mobilimit të shkollës Shk.1:100</w:t>
      </w:r>
    </w:p>
    <w:p w:rsidR="00FD62D9" w:rsidRDefault="00CC0E13">
      <w:pPr>
        <w:pStyle w:val="BodyText"/>
        <w:ind w:right="5135"/>
      </w:pPr>
      <w:r>
        <w:t>Planimetria e rrjetit të kanalizimeve në shkallën Shk. 1: 100 Puseta dhe detaje të tjera të rrjetit të kanalizimeve Shk.1:10, 1:20 Planimetria e furnizimit me ujë në Shk. 1: 200,</w:t>
      </w:r>
      <w:r>
        <w:rPr>
          <w:spacing w:val="-6"/>
        </w:rPr>
        <w:t xml:space="preserve"> </w:t>
      </w:r>
      <w:r>
        <w:t>1:100</w:t>
      </w:r>
    </w:p>
    <w:p w:rsidR="00FD62D9" w:rsidRDefault="00CC0E13">
      <w:pPr>
        <w:pStyle w:val="BodyText"/>
        <w:spacing w:before="1"/>
        <w:ind w:right="3026"/>
      </w:pPr>
      <w:r>
        <w:t>Skemat aksonometrike e furnizimit me ujë, detaje të paisjeve hidrosanitare Shk.1:100 Puseta dhe detaje të tjera të rrjetit të ujësjellësit Shk.1:20, 1:10</w:t>
      </w:r>
    </w:p>
    <w:p w:rsidR="00FD62D9" w:rsidRDefault="00CC0E13">
      <w:pPr>
        <w:pStyle w:val="BodyText"/>
        <w:ind w:right="4701"/>
        <w:jc w:val="both"/>
      </w:pPr>
      <w:r>
        <w:t>Planimetria, aksonometria dhe detaje të sistemit të ngrohjes Shk.1:100 Planimetria dhe detaje të sistemit të mbrojtjes kundër zjarrit Shk.1:100 Planimetria e dhomës së kaldajës, konstruksioni, detaje Shk.1:100;1:50</w:t>
      </w:r>
    </w:p>
    <w:p w:rsidR="00FD62D9" w:rsidRDefault="00CC0E13">
      <w:pPr>
        <w:pStyle w:val="BodyText"/>
        <w:ind w:right="927"/>
      </w:pPr>
      <w:r>
        <w:t>Planimetri dhe detaje për ndriçimin, fiksimin e ndriçuesve në tavan, instalimin e kuadrit kryesor etj. Shk.1:100;1:50 Planimetria e skemës së shpërndarjes së fuqisë në të gjithë objekti, Shk. 1:100</w:t>
      </w:r>
    </w:p>
    <w:p w:rsidR="00FD62D9" w:rsidRDefault="00CC0E13">
      <w:pPr>
        <w:pStyle w:val="BodyText"/>
        <w:ind w:right="4611"/>
      </w:pPr>
      <w:r>
        <w:t>Planimetritë për telefoninë, rrjetin e internetit Shk.1:100; 1:50 Planimetria e ndriçimit të jashtëm dhe detaje të tij Shk.1:100; 1:50</w:t>
      </w:r>
    </w:p>
    <w:p w:rsidR="00FD62D9" w:rsidRDefault="00CC0E13">
      <w:pPr>
        <w:pStyle w:val="BodyText"/>
        <w:ind w:right="2201"/>
      </w:pPr>
      <w:r>
        <w:t>Planimetria e ambienteve sportive dhe ambienteve të gjelbëruara dhe detaje Shk.1:100; 1:50. Planimetria e murit rrethues, tipin dhe detajin e fiksimit të stolave, Shk.1:100; 1:50.</w:t>
      </w:r>
    </w:p>
    <w:p w:rsidR="00FD62D9" w:rsidRDefault="00CC0E13">
      <w:pPr>
        <w:pStyle w:val="BodyText"/>
        <w:spacing w:before="1"/>
        <w:ind w:right="3477"/>
      </w:pPr>
      <w:r>
        <w:t>Planimetria disiplinimit dhe shkarkimit të ujërave sipërfaqësore dhe detajet përkatëse shk. 1:100; 1:50.</w:t>
      </w:r>
    </w:p>
    <w:p w:rsidR="00FD62D9" w:rsidRDefault="00CC0E13">
      <w:pPr>
        <w:pStyle w:val="BodyText"/>
        <w:ind w:right="927"/>
      </w:pPr>
      <w:r>
        <w:t>Në fletët e vizatimit të konstruksionit të objektit duhet të jepen dhe tabelat e specifikimit për çdo material, hekur, beton, tulla etj.</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REFERENCAT</w:t>
      </w:r>
    </w:p>
    <w:p w:rsidR="00FD62D9" w:rsidRDefault="00CC0E13">
      <w:pPr>
        <w:pStyle w:val="BodyText"/>
        <w:spacing w:before="1" w:line="243" w:lineRule="exact"/>
      </w:pPr>
      <w:r>
        <w:t>Referenca te pergjithshme</w:t>
      </w:r>
    </w:p>
    <w:p w:rsidR="00FD62D9" w:rsidRDefault="00CC0E13">
      <w:pPr>
        <w:pStyle w:val="ListParagraph"/>
        <w:numPr>
          <w:ilvl w:val="0"/>
          <w:numId w:val="93"/>
        </w:numPr>
        <w:tabs>
          <w:tab w:val="left" w:pos="1367"/>
        </w:tabs>
        <w:ind w:right="1940" w:firstLine="0"/>
        <w:rPr>
          <w:rFonts w:ascii="Calibri" w:hAnsi="Calibri"/>
          <w:sz w:val="20"/>
        </w:rPr>
      </w:pPr>
      <w:r>
        <w:rPr>
          <w:rFonts w:ascii="Calibri" w:hAnsi="Calibri"/>
          <w:sz w:val="20"/>
        </w:rPr>
        <w:t>Udhëzimet</w:t>
      </w:r>
      <w:r>
        <w:rPr>
          <w:rFonts w:ascii="Calibri" w:hAnsi="Calibri"/>
          <w:spacing w:val="-3"/>
          <w:sz w:val="20"/>
        </w:rPr>
        <w:t xml:space="preserve"> </w:t>
      </w:r>
      <w:r>
        <w:rPr>
          <w:rFonts w:ascii="Calibri" w:hAnsi="Calibri"/>
          <w:sz w:val="20"/>
        </w:rPr>
        <w:t>ekzistuese</w:t>
      </w:r>
      <w:r>
        <w:rPr>
          <w:rFonts w:ascii="Calibri" w:hAnsi="Calibri"/>
          <w:spacing w:val="-4"/>
          <w:sz w:val="20"/>
        </w:rPr>
        <w:t xml:space="preserve"> </w:t>
      </w:r>
      <w:r>
        <w:rPr>
          <w:rFonts w:ascii="Calibri" w:hAnsi="Calibri"/>
          <w:sz w:val="20"/>
        </w:rPr>
        <w:t>për shkollat</w:t>
      </w:r>
      <w:r>
        <w:rPr>
          <w:rFonts w:ascii="Calibri" w:hAnsi="Calibri"/>
          <w:spacing w:val="-3"/>
          <w:sz w:val="20"/>
        </w:rPr>
        <w:t xml:space="preserve"> </w:t>
      </w:r>
      <w:r>
        <w:rPr>
          <w:rFonts w:ascii="Calibri" w:hAnsi="Calibri"/>
          <w:sz w:val="20"/>
        </w:rPr>
        <w:t>P</w:t>
      </w:r>
      <w:r>
        <w:rPr>
          <w:rFonts w:ascii="Calibri" w:hAnsi="Calibri"/>
          <w:spacing w:val="-2"/>
          <w:sz w:val="20"/>
        </w:rPr>
        <w:t xml:space="preserve"> </w:t>
      </w:r>
      <w:r>
        <w:rPr>
          <w:rFonts w:ascii="Calibri" w:hAnsi="Calibri"/>
          <w:sz w:val="20"/>
        </w:rPr>
        <w:t>të</w:t>
      </w:r>
      <w:r>
        <w:rPr>
          <w:rFonts w:ascii="Calibri" w:hAnsi="Calibri"/>
          <w:spacing w:val="-4"/>
          <w:sz w:val="20"/>
        </w:rPr>
        <w:t xml:space="preserve"> </w:t>
      </w:r>
      <w:r>
        <w:rPr>
          <w:rFonts w:ascii="Calibri" w:hAnsi="Calibri"/>
          <w:sz w:val="20"/>
        </w:rPr>
        <w:t>Shqipërisë,</w:t>
      </w:r>
      <w:r>
        <w:rPr>
          <w:rFonts w:ascii="Calibri" w:hAnsi="Calibri"/>
          <w:spacing w:val="-2"/>
          <w:sz w:val="20"/>
        </w:rPr>
        <w:t xml:space="preserve"> </w:t>
      </w:r>
      <w:r>
        <w:rPr>
          <w:rFonts w:ascii="Calibri" w:hAnsi="Calibri"/>
          <w:sz w:val="20"/>
        </w:rPr>
        <w:t>të</w:t>
      </w:r>
      <w:r>
        <w:rPr>
          <w:rFonts w:ascii="Calibri" w:hAnsi="Calibri"/>
          <w:spacing w:val="-4"/>
          <w:sz w:val="20"/>
        </w:rPr>
        <w:t xml:space="preserve"> </w:t>
      </w:r>
      <w:r>
        <w:rPr>
          <w:rFonts w:ascii="Calibri" w:hAnsi="Calibri"/>
          <w:sz w:val="20"/>
        </w:rPr>
        <w:t>cilët</w:t>
      </w:r>
      <w:r>
        <w:rPr>
          <w:rFonts w:ascii="Calibri" w:hAnsi="Calibri"/>
          <w:spacing w:val="1"/>
          <w:sz w:val="20"/>
        </w:rPr>
        <w:t xml:space="preserve"> </w:t>
      </w:r>
      <w:r>
        <w:rPr>
          <w:rFonts w:ascii="Calibri" w:hAnsi="Calibri"/>
          <w:sz w:val="20"/>
        </w:rPr>
        <w:t>tashmë</w:t>
      </w:r>
      <w:r>
        <w:rPr>
          <w:rFonts w:ascii="Calibri" w:hAnsi="Calibri"/>
          <w:spacing w:val="-4"/>
          <w:sz w:val="20"/>
        </w:rPr>
        <w:t xml:space="preserve"> </w:t>
      </w:r>
      <w:r>
        <w:rPr>
          <w:rFonts w:ascii="Calibri" w:hAnsi="Calibri"/>
          <w:sz w:val="20"/>
        </w:rPr>
        <w:t>përdoren</w:t>
      </w:r>
      <w:r>
        <w:rPr>
          <w:rFonts w:ascii="Calibri" w:hAnsi="Calibri"/>
          <w:spacing w:val="-2"/>
          <w:sz w:val="20"/>
        </w:rPr>
        <w:t xml:space="preserve"> </w:t>
      </w:r>
      <w:r>
        <w:rPr>
          <w:rFonts w:ascii="Calibri" w:hAnsi="Calibri"/>
          <w:sz w:val="20"/>
        </w:rPr>
        <w:t>si</w:t>
      </w:r>
      <w:r>
        <w:rPr>
          <w:rFonts w:ascii="Calibri" w:hAnsi="Calibri"/>
          <w:spacing w:val="-5"/>
          <w:sz w:val="20"/>
        </w:rPr>
        <w:t xml:space="preserve"> </w:t>
      </w:r>
      <w:r>
        <w:rPr>
          <w:rFonts w:ascii="Calibri" w:hAnsi="Calibri"/>
          <w:sz w:val="20"/>
        </w:rPr>
        <w:t>dokumente</w:t>
      </w:r>
      <w:r>
        <w:rPr>
          <w:rFonts w:ascii="Calibri" w:hAnsi="Calibri"/>
          <w:spacing w:val="-3"/>
          <w:sz w:val="20"/>
        </w:rPr>
        <w:t xml:space="preserve"> </w:t>
      </w:r>
      <w:r>
        <w:rPr>
          <w:rFonts w:ascii="Calibri" w:hAnsi="Calibri"/>
          <w:sz w:val="20"/>
        </w:rPr>
        <w:t>referuese</w:t>
      </w:r>
      <w:r>
        <w:rPr>
          <w:rFonts w:ascii="Calibri" w:hAnsi="Calibri"/>
          <w:spacing w:val="-4"/>
          <w:sz w:val="20"/>
        </w:rPr>
        <w:t xml:space="preserve"> </w:t>
      </w:r>
      <w:r>
        <w:rPr>
          <w:rFonts w:ascii="Calibri" w:hAnsi="Calibri"/>
          <w:spacing w:val="3"/>
          <w:sz w:val="20"/>
        </w:rPr>
        <w:t xml:space="preserve">nga </w:t>
      </w:r>
      <w:r>
        <w:rPr>
          <w:rFonts w:ascii="Calibri" w:hAnsi="Calibri"/>
          <w:sz w:val="20"/>
        </w:rPr>
        <w:t>planifikuesit, projektuesit dhe mbikëqyrësit e zonave të</w:t>
      </w:r>
      <w:r>
        <w:rPr>
          <w:rFonts w:ascii="Calibri" w:hAnsi="Calibri"/>
          <w:spacing w:val="-4"/>
          <w:sz w:val="20"/>
        </w:rPr>
        <w:t xml:space="preserve"> </w:t>
      </w:r>
      <w:r>
        <w:rPr>
          <w:rFonts w:ascii="Calibri" w:hAnsi="Calibri"/>
          <w:sz w:val="20"/>
        </w:rPr>
        <w:t>punës;</w:t>
      </w:r>
    </w:p>
    <w:p w:rsidR="00FD62D9" w:rsidRDefault="00CC0E13">
      <w:pPr>
        <w:pStyle w:val="ListParagraph"/>
        <w:numPr>
          <w:ilvl w:val="0"/>
          <w:numId w:val="93"/>
        </w:numPr>
        <w:tabs>
          <w:tab w:val="left" w:pos="1412"/>
        </w:tabs>
        <w:ind w:left="1411"/>
        <w:rPr>
          <w:rFonts w:ascii="Calibri" w:hAnsi="Calibri"/>
          <w:sz w:val="20"/>
        </w:rPr>
      </w:pPr>
      <w:r>
        <w:rPr>
          <w:rFonts w:ascii="Calibri" w:hAnsi="Calibri"/>
          <w:sz w:val="20"/>
        </w:rPr>
        <w:t>Ligji për arsimin i</w:t>
      </w:r>
      <w:r>
        <w:rPr>
          <w:rFonts w:ascii="Calibri" w:hAnsi="Calibri"/>
          <w:spacing w:val="-1"/>
          <w:sz w:val="20"/>
        </w:rPr>
        <w:t xml:space="preserve"> </w:t>
      </w:r>
      <w:r>
        <w:rPr>
          <w:rFonts w:ascii="Calibri" w:hAnsi="Calibri"/>
          <w:sz w:val="20"/>
        </w:rPr>
        <w:t>MAS-it;</w:t>
      </w:r>
    </w:p>
    <w:p w:rsidR="00FD62D9" w:rsidRDefault="00CC0E13">
      <w:pPr>
        <w:pStyle w:val="ListParagraph"/>
        <w:numPr>
          <w:ilvl w:val="0"/>
          <w:numId w:val="93"/>
        </w:numPr>
        <w:tabs>
          <w:tab w:val="left" w:pos="1367"/>
        </w:tabs>
        <w:spacing w:before="1" w:line="243" w:lineRule="exact"/>
        <w:ind w:left="1366"/>
        <w:rPr>
          <w:rFonts w:ascii="Calibri" w:hAnsi="Calibri"/>
          <w:sz w:val="20"/>
        </w:rPr>
      </w:pPr>
      <w:r>
        <w:rPr>
          <w:rFonts w:ascii="Calibri" w:hAnsi="Calibri"/>
          <w:sz w:val="20"/>
        </w:rPr>
        <w:t>Normat ISO për</w:t>
      </w:r>
      <w:r>
        <w:rPr>
          <w:rFonts w:ascii="Calibri" w:hAnsi="Calibri"/>
          <w:spacing w:val="-2"/>
          <w:sz w:val="20"/>
        </w:rPr>
        <w:t xml:space="preserve"> </w:t>
      </w:r>
      <w:r>
        <w:rPr>
          <w:rFonts w:ascii="Calibri" w:hAnsi="Calibri"/>
          <w:sz w:val="20"/>
        </w:rPr>
        <w:t>ndërtimtari;</w:t>
      </w:r>
    </w:p>
    <w:p w:rsidR="00FD62D9" w:rsidRDefault="00CC0E13">
      <w:pPr>
        <w:pStyle w:val="ListParagraph"/>
        <w:numPr>
          <w:ilvl w:val="0"/>
          <w:numId w:val="93"/>
        </w:numPr>
        <w:tabs>
          <w:tab w:val="left" w:pos="1367"/>
        </w:tabs>
        <w:ind w:right="1085" w:firstLine="0"/>
        <w:rPr>
          <w:rFonts w:ascii="Calibri" w:hAnsi="Calibri"/>
          <w:sz w:val="20"/>
        </w:rPr>
      </w:pPr>
      <w:r>
        <w:rPr>
          <w:rFonts w:ascii="Calibri" w:hAnsi="Calibri"/>
          <w:sz w:val="20"/>
        </w:rPr>
        <w:t>Ligjet e tjera të Shqipërisë, duke përfshirë Ligjin për mbrojtjen e mjedisit, Ligjin për planifikimin e territorit, rregulloret për mbrojtje nga zjarri; Ligjin e ndërtimit; Udhëzimi për Kushtet teknike të objekteve ndërtimore për qasjen</w:t>
      </w:r>
      <w:r>
        <w:rPr>
          <w:rFonts w:ascii="Calibri" w:hAnsi="Calibri"/>
          <w:spacing w:val="-3"/>
          <w:sz w:val="20"/>
        </w:rPr>
        <w:t xml:space="preserve"> </w:t>
      </w:r>
      <w:r>
        <w:rPr>
          <w:rFonts w:ascii="Calibri" w:hAnsi="Calibri"/>
          <w:sz w:val="20"/>
        </w:rPr>
        <w:t>e</w:t>
      </w:r>
      <w:r>
        <w:rPr>
          <w:rFonts w:ascii="Calibri" w:hAnsi="Calibri"/>
          <w:spacing w:val="-3"/>
          <w:sz w:val="20"/>
        </w:rPr>
        <w:t xml:space="preserve"> </w:t>
      </w:r>
      <w:r>
        <w:rPr>
          <w:rFonts w:ascii="Calibri" w:hAnsi="Calibri"/>
          <w:sz w:val="20"/>
        </w:rPr>
        <w:t>personave</w:t>
      </w:r>
      <w:r>
        <w:rPr>
          <w:rFonts w:ascii="Calibri" w:hAnsi="Calibri"/>
          <w:spacing w:val="-2"/>
          <w:sz w:val="20"/>
        </w:rPr>
        <w:t xml:space="preserve"> </w:t>
      </w:r>
      <w:r>
        <w:rPr>
          <w:rFonts w:ascii="Calibri" w:hAnsi="Calibri"/>
          <w:sz w:val="20"/>
        </w:rPr>
        <w:t>me</w:t>
      </w:r>
      <w:r>
        <w:rPr>
          <w:rFonts w:ascii="Calibri" w:hAnsi="Calibri"/>
          <w:spacing w:val="-3"/>
          <w:sz w:val="20"/>
        </w:rPr>
        <w:t xml:space="preserve"> </w:t>
      </w:r>
      <w:r>
        <w:rPr>
          <w:rFonts w:ascii="Calibri" w:hAnsi="Calibri"/>
          <w:sz w:val="20"/>
        </w:rPr>
        <w:t>aftësi</w:t>
      </w:r>
      <w:r>
        <w:rPr>
          <w:rFonts w:ascii="Calibri" w:hAnsi="Calibri"/>
          <w:spacing w:val="-1"/>
          <w:sz w:val="20"/>
        </w:rPr>
        <w:t xml:space="preserve"> </w:t>
      </w:r>
      <w:r>
        <w:rPr>
          <w:rFonts w:ascii="Calibri" w:hAnsi="Calibri"/>
          <w:sz w:val="20"/>
        </w:rPr>
        <w:t>të</w:t>
      </w:r>
      <w:r>
        <w:rPr>
          <w:rFonts w:ascii="Calibri" w:hAnsi="Calibri"/>
          <w:spacing w:val="-3"/>
          <w:sz w:val="20"/>
        </w:rPr>
        <w:t xml:space="preserve"> </w:t>
      </w:r>
      <w:r>
        <w:rPr>
          <w:rFonts w:ascii="Calibri" w:hAnsi="Calibri"/>
          <w:sz w:val="20"/>
        </w:rPr>
        <w:t>kufizuar;</w:t>
      </w:r>
      <w:r>
        <w:rPr>
          <w:rFonts w:ascii="Calibri" w:hAnsi="Calibri"/>
          <w:spacing w:val="-4"/>
          <w:sz w:val="20"/>
        </w:rPr>
        <w:t xml:space="preserve"> </w:t>
      </w:r>
      <w:r>
        <w:rPr>
          <w:rFonts w:ascii="Calibri" w:hAnsi="Calibri"/>
          <w:sz w:val="20"/>
        </w:rPr>
        <w:t>Rregullore</w:t>
      </w:r>
      <w:r>
        <w:rPr>
          <w:rFonts w:ascii="Calibri" w:hAnsi="Calibri"/>
          <w:spacing w:val="-3"/>
          <w:sz w:val="20"/>
        </w:rPr>
        <w:t xml:space="preserve"> </w:t>
      </w:r>
      <w:r>
        <w:rPr>
          <w:rFonts w:ascii="Calibri" w:hAnsi="Calibri"/>
          <w:sz w:val="20"/>
        </w:rPr>
        <w:t>teknike</w:t>
      </w:r>
      <w:r>
        <w:rPr>
          <w:rFonts w:ascii="Calibri" w:hAnsi="Calibri"/>
          <w:spacing w:val="-2"/>
          <w:sz w:val="20"/>
        </w:rPr>
        <w:t xml:space="preserve"> </w:t>
      </w:r>
      <w:r>
        <w:rPr>
          <w:rFonts w:ascii="Calibri" w:hAnsi="Calibri"/>
          <w:sz w:val="20"/>
        </w:rPr>
        <w:t>për</w:t>
      </w:r>
      <w:r>
        <w:rPr>
          <w:rFonts w:ascii="Calibri" w:hAnsi="Calibri"/>
          <w:spacing w:val="-2"/>
          <w:sz w:val="20"/>
        </w:rPr>
        <w:t xml:space="preserve"> </w:t>
      </w:r>
      <w:r>
        <w:rPr>
          <w:rFonts w:ascii="Calibri" w:hAnsi="Calibri"/>
          <w:sz w:val="20"/>
        </w:rPr>
        <w:t>kursimin</w:t>
      </w:r>
      <w:r>
        <w:rPr>
          <w:rFonts w:ascii="Calibri" w:hAnsi="Calibri"/>
          <w:spacing w:val="-3"/>
          <w:sz w:val="20"/>
        </w:rPr>
        <w:t xml:space="preserve"> </w:t>
      </w:r>
      <w:r>
        <w:rPr>
          <w:rFonts w:ascii="Calibri" w:hAnsi="Calibri"/>
          <w:sz w:val="20"/>
        </w:rPr>
        <w:t>e energjisë</w:t>
      </w:r>
      <w:r>
        <w:rPr>
          <w:rFonts w:ascii="Calibri" w:hAnsi="Calibri"/>
          <w:spacing w:val="-4"/>
          <w:sz w:val="20"/>
        </w:rPr>
        <w:t xml:space="preserve"> </w:t>
      </w:r>
      <w:r>
        <w:rPr>
          <w:rFonts w:ascii="Calibri" w:hAnsi="Calibri"/>
          <w:sz w:val="20"/>
        </w:rPr>
        <w:t>termike</w:t>
      </w:r>
      <w:r>
        <w:rPr>
          <w:rFonts w:ascii="Calibri" w:hAnsi="Calibri"/>
          <w:spacing w:val="-2"/>
          <w:sz w:val="20"/>
        </w:rPr>
        <w:t xml:space="preserve"> </w:t>
      </w:r>
      <w:r>
        <w:rPr>
          <w:rFonts w:ascii="Calibri" w:hAnsi="Calibri"/>
          <w:sz w:val="20"/>
        </w:rPr>
        <w:t>dhe</w:t>
      </w:r>
      <w:r>
        <w:rPr>
          <w:rFonts w:ascii="Calibri" w:hAnsi="Calibri"/>
          <w:spacing w:val="-4"/>
          <w:sz w:val="20"/>
        </w:rPr>
        <w:t xml:space="preserve"> </w:t>
      </w:r>
      <w:r>
        <w:rPr>
          <w:rFonts w:ascii="Calibri" w:hAnsi="Calibri"/>
          <w:sz w:val="20"/>
        </w:rPr>
        <w:t>mbrojtjen</w:t>
      </w:r>
      <w:r>
        <w:rPr>
          <w:rFonts w:ascii="Calibri" w:hAnsi="Calibri"/>
          <w:spacing w:val="-2"/>
          <w:sz w:val="20"/>
        </w:rPr>
        <w:t xml:space="preserve"> </w:t>
      </w:r>
      <w:r>
        <w:rPr>
          <w:rFonts w:ascii="Calibri" w:hAnsi="Calibri"/>
          <w:sz w:val="20"/>
        </w:rPr>
        <w:t>termike në</w:t>
      </w:r>
      <w:r>
        <w:rPr>
          <w:rFonts w:ascii="Calibri" w:hAnsi="Calibri"/>
          <w:spacing w:val="-2"/>
          <w:sz w:val="20"/>
        </w:rPr>
        <w:t xml:space="preserve"> </w:t>
      </w:r>
      <w:r>
        <w:rPr>
          <w:rFonts w:ascii="Calibri" w:hAnsi="Calibri"/>
          <w:sz w:val="20"/>
        </w:rPr>
        <w:t>ndërtesa;</w:t>
      </w:r>
    </w:p>
    <w:p w:rsidR="00FD62D9" w:rsidRDefault="00CC0E13">
      <w:pPr>
        <w:pStyle w:val="ListParagraph"/>
        <w:numPr>
          <w:ilvl w:val="0"/>
          <w:numId w:val="93"/>
        </w:numPr>
        <w:tabs>
          <w:tab w:val="left" w:pos="1367"/>
        </w:tabs>
        <w:ind w:left="1366"/>
        <w:rPr>
          <w:rFonts w:ascii="Calibri" w:hAnsi="Calibri"/>
          <w:sz w:val="20"/>
        </w:rPr>
      </w:pPr>
      <w:r>
        <w:rPr>
          <w:rFonts w:ascii="Calibri" w:hAnsi="Calibri"/>
          <w:sz w:val="20"/>
        </w:rPr>
        <w:t>Kurrikulumi i ri për arsimin e përgjithshëm;</w:t>
      </w:r>
    </w:p>
    <w:p w:rsidR="00FD62D9" w:rsidRDefault="00CC0E13">
      <w:pPr>
        <w:pStyle w:val="ListParagraph"/>
        <w:numPr>
          <w:ilvl w:val="0"/>
          <w:numId w:val="93"/>
        </w:numPr>
        <w:tabs>
          <w:tab w:val="left" w:pos="1367"/>
        </w:tabs>
        <w:ind w:left="1366"/>
        <w:rPr>
          <w:rFonts w:ascii="Calibri" w:hAnsi="Calibri"/>
          <w:sz w:val="20"/>
        </w:rPr>
      </w:pPr>
      <w:r>
        <w:rPr>
          <w:rFonts w:ascii="Calibri" w:hAnsi="Calibri"/>
          <w:sz w:val="20"/>
        </w:rPr>
        <w:t>Projekte të ndryshme standarde për ndërtimin e shkollave në Shqipëri</w:t>
      </w:r>
      <w:r>
        <w:rPr>
          <w:rFonts w:ascii="Calibri" w:hAnsi="Calibri"/>
          <w:spacing w:val="-8"/>
          <w:sz w:val="20"/>
        </w:rPr>
        <w:t xml:space="preserve"> </w:t>
      </w:r>
      <w:r>
        <w:rPr>
          <w:rFonts w:ascii="Calibri" w:hAnsi="Calibri"/>
          <w:sz w:val="20"/>
        </w:rPr>
        <w:t>dhe</w:t>
      </w:r>
    </w:p>
    <w:p w:rsidR="00FD62D9" w:rsidRDefault="00CC0E13">
      <w:pPr>
        <w:pStyle w:val="ListParagraph"/>
        <w:numPr>
          <w:ilvl w:val="0"/>
          <w:numId w:val="93"/>
        </w:numPr>
        <w:tabs>
          <w:tab w:val="left" w:pos="1367"/>
        </w:tabs>
        <w:spacing w:before="1" w:line="480" w:lineRule="auto"/>
        <w:ind w:right="5412" w:firstLine="0"/>
        <w:rPr>
          <w:rFonts w:ascii="Calibri" w:hAnsi="Calibri"/>
          <w:sz w:val="20"/>
        </w:rPr>
      </w:pPr>
      <w:r>
        <w:rPr>
          <w:rFonts w:ascii="Calibri" w:hAnsi="Calibri"/>
          <w:sz w:val="20"/>
        </w:rPr>
        <w:t>Udhëzime të tjera të përgatitura paraprakisht nga</w:t>
      </w:r>
      <w:r>
        <w:rPr>
          <w:rFonts w:ascii="Calibri" w:hAnsi="Calibri"/>
          <w:spacing w:val="-24"/>
          <w:sz w:val="20"/>
        </w:rPr>
        <w:t xml:space="preserve"> </w:t>
      </w:r>
      <w:r>
        <w:rPr>
          <w:rFonts w:ascii="Calibri" w:hAnsi="Calibri"/>
          <w:sz w:val="20"/>
        </w:rPr>
        <w:t>konsulenti. Referenca</w:t>
      </w:r>
      <w:r>
        <w:rPr>
          <w:rFonts w:ascii="Calibri" w:hAnsi="Calibri"/>
          <w:spacing w:val="2"/>
          <w:sz w:val="20"/>
        </w:rPr>
        <w:t xml:space="preserve"> </w:t>
      </w:r>
      <w:r>
        <w:rPr>
          <w:rFonts w:ascii="Calibri" w:hAnsi="Calibri"/>
          <w:sz w:val="20"/>
        </w:rPr>
        <w:t>speficike</w:t>
      </w:r>
    </w:p>
    <w:p w:rsidR="00FD62D9" w:rsidRDefault="00CC0E13">
      <w:pPr>
        <w:pStyle w:val="BodyText"/>
      </w:pPr>
      <w:r>
        <w:t>VKM nr.319, dt 12.04.2017, “Për miratimin e standardeve të projektimit të shkollave”</w:t>
      </w:r>
    </w:p>
    <w:p w:rsidR="00FD62D9" w:rsidRDefault="00FD62D9">
      <w:pPr>
        <w:pStyle w:val="BodyText"/>
        <w:spacing w:before="11"/>
        <w:ind w:left="0"/>
        <w:rPr>
          <w:sz w:val="19"/>
        </w:rPr>
      </w:pPr>
    </w:p>
    <w:p w:rsidR="00FD62D9" w:rsidRDefault="00CC0E13">
      <w:pPr>
        <w:pStyle w:val="BodyText"/>
        <w:ind w:right="927"/>
      </w:pPr>
      <w:r>
        <w:t>VKM nr.98, Dt. 06.02.2013, “Për miratimin e listës së Standardeve të Harmonizuara Shqiptare, që kanë karakter referues për prezumimin e konformitetit për produktet e ndërtimit</w:t>
      </w:r>
    </w:p>
    <w:p w:rsidR="00FD62D9" w:rsidRDefault="00FD62D9">
      <w:pPr>
        <w:pStyle w:val="BodyText"/>
        <w:ind w:left="0"/>
      </w:pPr>
    </w:p>
    <w:p w:rsidR="00FD62D9" w:rsidRDefault="00CC0E13">
      <w:pPr>
        <w:pStyle w:val="BodyText"/>
        <w:jc w:val="both"/>
      </w:pPr>
      <w:r>
        <w:t>Normat ISO për</w:t>
      </w:r>
      <w:r>
        <w:rPr>
          <w:spacing w:val="-13"/>
        </w:rPr>
        <w:t xml:space="preserve"> </w:t>
      </w:r>
      <w:r>
        <w:t>ndërtimet.</w:t>
      </w:r>
    </w:p>
    <w:p w:rsidR="00FD62D9" w:rsidRDefault="00FD62D9">
      <w:pPr>
        <w:pStyle w:val="BodyText"/>
        <w:spacing w:before="1"/>
        <w:ind w:left="0"/>
      </w:pPr>
    </w:p>
    <w:p w:rsidR="00FD62D9" w:rsidRDefault="00CC0E13">
      <w:pPr>
        <w:pStyle w:val="BodyText"/>
        <w:spacing w:before="1"/>
        <w:ind w:right="1155"/>
      </w:pPr>
      <w:r>
        <w:t>VKM, Nr. 68, datë 15.2.2001, Për “Miratimin e Standardeve dhe të kushteve teknike të projektimit dhe të zbatimit të punimeve të</w:t>
      </w:r>
      <w:r>
        <w:rPr>
          <w:spacing w:val="-4"/>
        </w:rPr>
        <w:t xml:space="preserve"> </w:t>
      </w:r>
      <w:r>
        <w:t>ndërtimit”.</w:t>
      </w:r>
    </w:p>
    <w:p w:rsidR="00FD62D9" w:rsidRDefault="00FD62D9">
      <w:pPr>
        <w:pStyle w:val="BodyText"/>
        <w:spacing w:before="11"/>
        <w:ind w:left="0"/>
        <w:rPr>
          <w:sz w:val="19"/>
        </w:rPr>
      </w:pPr>
    </w:p>
    <w:p w:rsidR="00FD62D9" w:rsidRDefault="00CC0E13">
      <w:pPr>
        <w:pStyle w:val="BodyText"/>
        <w:ind w:right="927"/>
      </w:pPr>
      <w:r>
        <w:t>VKM, Nr. 1503, Dt. 19.11.2008, Për miratimin e rregullores “ Për shfrytëzimin e hapësirave nga ana e personave me aftësi të kufizuar”.</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ind w:right="927"/>
      </w:pPr>
      <w:r>
        <w:t>Urdhër i Ministrit të Punëve të Brendshme, Nr. 425, Dt. 24.07.2015 “Për pranimin, administrimin e dokumentacionit teknik dhe grafik të projektit të mbrojtjes kundër zjarrit dhe për shëptimin dhe lëshimin e akteve teknike”</w:t>
      </w:r>
    </w:p>
    <w:p w:rsidR="00FD62D9" w:rsidRDefault="00FD62D9">
      <w:pPr>
        <w:pStyle w:val="BodyText"/>
        <w:ind w:left="0"/>
      </w:pPr>
    </w:p>
    <w:p w:rsidR="00FD62D9" w:rsidRDefault="00CC0E13">
      <w:pPr>
        <w:pStyle w:val="BodyText"/>
        <w:ind w:right="927"/>
      </w:pPr>
      <w:r>
        <w:t>Urdhër i Ministrit të Punëve të Brendshme, Nr. 424, Dt. 24.07.2015 “Për miratimin e rregullave teknike për mbrojtjen nga zjarri dhe për shpëtimin në ndërtimet e destinuara për banim”.</w:t>
      </w:r>
    </w:p>
    <w:p w:rsidR="00FD62D9" w:rsidRDefault="00FD62D9">
      <w:pPr>
        <w:pStyle w:val="BodyText"/>
        <w:spacing w:before="11"/>
        <w:ind w:left="0"/>
        <w:rPr>
          <w:sz w:val="19"/>
        </w:rPr>
      </w:pPr>
    </w:p>
    <w:p w:rsidR="00FD62D9" w:rsidRDefault="00CC0E13">
      <w:pPr>
        <w:pStyle w:val="BodyText"/>
        <w:spacing w:line="480" w:lineRule="auto"/>
        <w:ind w:right="4290"/>
      </w:pPr>
      <w:r>
        <w:t>Ligji, Nr. 152/2015 “Për shërbimin e mbrojtjes nga zjarri dhe shpëtimin”. Ligji, Nr.107/2014, Dt. 31.07.2014 “Për planifikimin e territorit”</w:t>
      </w:r>
    </w:p>
    <w:p w:rsidR="00FD62D9" w:rsidRDefault="00CC0E13">
      <w:pPr>
        <w:pStyle w:val="BodyText"/>
        <w:spacing w:before="1" w:line="480" w:lineRule="auto"/>
        <w:ind w:right="2201"/>
      </w:pPr>
      <w:r>
        <w:t>Ligji, Nr. 69/2012, Dt.21.06.2012 “Për sistemin arsimor parauniversitar në Republikën e Shqipërisë”. VKM. Nr. 408, Dt. 13.05.2015 “Për miratimin e rregullores së zhvillimit të territorit”.</w:t>
      </w:r>
    </w:p>
    <w:p w:rsidR="00FD62D9" w:rsidRDefault="00CC0E13">
      <w:pPr>
        <w:pStyle w:val="BodyText"/>
        <w:spacing w:before="1"/>
      </w:pPr>
      <w:r>
        <w:t>VKM. Nr, 626, Dt. 15.07.2015 “Normativat e projektimit të banesave”.</w:t>
      </w:r>
    </w:p>
    <w:p w:rsidR="00FD62D9" w:rsidRDefault="00FD62D9">
      <w:pPr>
        <w:pStyle w:val="BodyText"/>
        <w:spacing w:before="11"/>
        <w:ind w:left="0"/>
        <w:rPr>
          <w:sz w:val="19"/>
        </w:rPr>
      </w:pPr>
    </w:p>
    <w:p w:rsidR="00FD62D9" w:rsidRDefault="00CC0E13">
      <w:pPr>
        <w:pStyle w:val="BodyText"/>
      </w:pPr>
      <w:r>
        <w:t>VKM. Nr, 628, Dt. 15.07.2015 “Rregullat teknike të projektimit dhe të ndërtimit të rrugëve”.</w:t>
      </w:r>
    </w:p>
    <w:p w:rsidR="00FD62D9" w:rsidRDefault="00FD62D9">
      <w:pPr>
        <w:pStyle w:val="BodyText"/>
        <w:spacing w:before="1"/>
        <w:ind w:left="0"/>
      </w:pPr>
    </w:p>
    <w:p w:rsidR="00FD62D9" w:rsidRDefault="00CC0E13">
      <w:pPr>
        <w:pStyle w:val="BodyText"/>
      </w:pPr>
      <w:r>
        <w:t>VKM. Nr, 691, Dt. 29.07.2015 “Strategjia ndërsektoriale për decentralizimin dhe qeverisjen vendore”.</w:t>
      </w:r>
    </w:p>
    <w:p w:rsidR="00FD62D9" w:rsidRDefault="00FD62D9">
      <w:pPr>
        <w:pStyle w:val="BodyText"/>
        <w:spacing w:before="11"/>
        <w:ind w:left="0"/>
        <w:rPr>
          <w:sz w:val="19"/>
        </w:rPr>
      </w:pPr>
    </w:p>
    <w:p w:rsidR="00FD62D9" w:rsidRDefault="00CC0E13">
      <w:pPr>
        <w:pStyle w:val="BodyText"/>
        <w:ind w:right="927"/>
      </w:pPr>
      <w:r>
        <w:t>VKM. Nr.38, Dt. 16.01.2003 “Për miratimin e normave, të rregullave dhe kushteve të projektimin dhe të ndërtimit, të prodhimit dhe ruajtes së nxehtësisë në ndërtesa”.</w:t>
      </w:r>
    </w:p>
    <w:p w:rsidR="00FD62D9" w:rsidRDefault="00CC0E13">
      <w:pPr>
        <w:pStyle w:val="BodyText"/>
        <w:spacing w:before="3" w:line="730" w:lineRule="atLeast"/>
        <w:ind w:right="3974"/>
      </w:pPr>
      <w:r>
        <w:t>Dispozitat normative pëër Sistemin arsimor parauniversitar. MAS. Tiranë, 2013. Zevi, B. Architectura-Zevi, Il Nuovissimo Manuale Dell Architetto.</w:t>
      </w:r>
    </w:p>
    <w:p w:rsidR="00FD62D9" w:rsidRDefault="00FD62D9">
      <w:pPr>
        <w:pStyle w:val="BodyText"/>
        <w:spacing w:before="3"/>
        <w:ind w:left="0"/>
      </w:pPr>
    </w:p>
    <w:p w:rsidR="00FD62D9" w:rsidRDefault="00CC0E13">
      <w:pPr>
        <w:pStyle w:val="BodyText"/>
        <w:spacing w:before="1"/>
      </w:pPr>
      <w:r>
        <w:t>Neufert, E. &amp; P. Architectural Standard</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Elektriket</w:t>
      </w:r>
    </w:p>
    <w:p w:rsidR="00FD62D9" w:rsidRDefault="00CC0E13">
      <w:pPr>
        <w:pStyle w:val="BodyText"/>
        <w:spacing w:before="1" w:line="243" w:lineRule="exact"/>
      </w:pPr>
      <w:r>
        <w:t>CEI 0-2 Udhëzues për përcaktimin e dokumentacionit</w:t>
      </w:r>
    </w:p>
    <w:p w:rsidR="00FD62D9" w:rsidRDefault="00CC0E13">
      <w:pPr>
        <w:pStyle w:val="BodyText"/>
        <w:spacing w:line="243" w:lineRule="exact"/>
      </w:pPr>
      <w:r>
        <w:t>CEI 11-35 Udhëzues për ekzekutimin e kabinave elektrike</w:t>
      </w:r>
    </w:p>
    <w:p w:rsidR="00FD62D9" w:rsidRDefault="00CC0E13">
      <w:pPr>
        <w:pStyle w:val="BodyText"/>
        <w:spacing w:before="1"/>
      </w:pPr>
      <w:r>
        <w:t>CEI 11-1 Impiante elektrike për tensionet alternative më të mëdha se 1 kV.</w:t>
      </w:r>
    </w:p>
    <w:p w:rsidR="00FD62D9" w:rsidRDefault="00CC0E13">
      <w:pPr>
        <w:pStyle w:val="BodyText"/>
        <w:spacing w:line="243" w:lineRule="exact"/>
      </w:pPr>
      <w:r>
        <w:t>CEI 11-17 Impiante të Prodhimit, Transportit dhe Shpërndarjes së energjisë elektrike, Linjat elektrike.</w:t>
      </w:r>
    </w:p>
    <w:p w:rsidR="00FD62D9" w:rsidRDefault="00CC0E13">
      <w:pPr>
        <w:pStyle w:val="BodyText"/>
        <w:ind w:right="927"/>
      </w:pPr>
      <w:r>
        <w:t>CEI 11-20 Impiante të Prodhimit të energjisë alternative, grupet e elektrogjeneratorëve të lidhur në rrjete të kategorisë I dhe II.</w:t>
      </w:r>
    </w:p>
    <w:p w:rsidR="00FD62D9" w:rsidRDefault="00CC0E13">
      <w:pPr>
        <w:pStyle w:val="BodyText"/>
        <w:spacing w:before="1"/>
      </w:pPr>
      <w:r>
        <w:t>CEI 11-25 Rrymat e lidhjes së shkurtër, në sistemet trefazore alternative. Llogaritjet e tyre.</w:t>
      </w:r>
    </w:p>
    <w:p w:rsidR="00FD62D9" w:rsidRDefault="00CC0E13">
      <w:pPr>
        <w:pStyle w:val="BodyText"/>
        <w:ind w:right="2406"/>
      </w:pPr>
      <w:r>
        <w:t>CEI 11-26 Rrymat e lidhjes së shkurtër, llogaritja e efekteve. Definicione dhe metoda e llogaritjeve. CEI 17-13/1 Siguria e pajisjeve të manovrimit në tension të ulët (Kuadrot e tensionit të ulët)</w:t>
      </w:r>
    </w:p>
    <w:p w:rsidR="00FD62D9" w:rsidRDefault="00CC0E13">
      <w:pPr>
        <w:pStyle w:val="BodyText"/>
        <w:ind w:right="927"/>
      </w:pPr>
      <w:r>
        <w:t>CEI 31-30, 31/33, 31/35 Konstruksionet elektrike të pajisjeve të instaluara në zona me mundësi eksplozioni nga prezenca e gazit. Klasifikimi i zonave të rrezikshme.</w:t>
      </w:r>
    </w:p>
    <w:p w:rsidR="00FD62D9" w:rsidRDefault="00CC0E13">
      <w:pPr>
        <w:pStyle w:val="BodyText"/>
        <w:ind w:right="998"/>
      </w:pPr>
      <w:r>
        <w:t>CEI 64-8/1 Përdorimi i impianteve elektrike në tensione nominale jo më të mëdha se 1000 V alternativ dhe 15000 V të vazhduar.</w:t>
      </w:r>
    </w:p>
    <w:p w:rsidR="00FD62D9" w:rsidRDefault="00CC0E13">
      <w:pPr>
        <w:pStyle w:val="BodyText"/>
        <w:ind w:right="5577"/>
      </w:pPr>
      <w:r>
        <w:t>CEI 81-10/1-4 Mbrojtja nga shkarkimet atmosferike (rrufe). CEI 103-1/1 a 103.1/16 Impiantet telefonike të brendshme.</w:t>
      </w:r>
    </w:p>
    <w:p w:rsidR="00FD62D9" w:rsidRDefault="00CC0E13">
      <w:pPr>
        <w:pStyle w:val="BodyText"/>
        <w:ind w:right="1155"/>
      </w:pPr>
      <w:r>
        <w:t>CEI te CT 210 (pajtueshmërinë elektromagnetike) dhe CT 211 (ekspozimi i njeriut ndaj fushave elektromagnetike). UNI EN 12464-I Sistemet e ndriçimit të brendshëm, të posteve të punës.</w:t>
      </w:r>
    </w:p>
    <w:p w:rsidR="00FD62D9" w:rsidRDefault="00CC0E13">
      <w:pPr>
        <w:pStyle w:val="BodyText"/>
        <w:ind w:right="2723"/>
      </w:pPr>
      <w:r>
        <w:t>UNI Standard 9795 - Sistemet fikse të zbulimit dhe sinjalizimit automatik dhe alarmit të zjarrit. UNI EN 1838 Pajisjet e ndriçimit, Ndriçimi i emergjencës.</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1722"/>
      </w:pPr>
      <w:r>
        <w:t>CEI EN 50173-1 Teknologjia e informacionit- Sistemet e kabllimit të përgjithshëm, -Planifikime dhe kriteret e instalimeve brenda ambienteve të brendshme.</w:t>
      </w:r>
    </w:p>
    <w:p w:rsidR="00FD62D9" w:rsidRDefault="00CC0E13">
      <w:pPr>
        <w:pStyle w:val="BodyText"/>
        <w:ind w:right="5405"/>
      </w:pPr>
      <w:r>
        <w:t>IEC 60076-11 Përdorimi i transformatorëve trefazorë të thatë . IEC 103-1 / N PABX central.</w:t>
      </w:r>
    </w:p>
    <w:p w:rsidR="00FD62D9" w:rsidRDefault="00CC0E13">
      <w:pPr>
        <w:pStyle w:val="BodyText"/>
        <w:spacing w:before="1"/>
        <w:ind w:right="4967"/>
      </w:pPr>
      <w:r>
        <w:t>60617/1-2 Simbolet CEI EN – Grafikat e përdorura për diagrame etj. CEI 3-8 Shkurtime dhe simbole për skicat në plane.</w:t>
      </w:r>
    </w:p>
    <w:p w:rsidR="00FD62D9" w:rsidRDefault="00CC0E13">
      <w:pPr>
        <w:pStyle w:val="BodyText"/>
        <w:spacing w:line="243" w:lineRule="exact"/>
      </w:pPr>
      <w:r>
        <w:t>CEI Përdoruesit elektrikë 64-8/1-2-3-etj.</w:t>
      </w:r>
    </w:p>
    <w:p w:rsidR="00FD62D9" w:rsidRDefault="00CC0E13">
      <w:pPr>
        <w:pStyle w:val="BodyText"/>
        <w:ind w:right="927"/>
      </w:pPr>
      <w:r>
        <w:t>CEI / UNI Të produkteve që aplikohen për projektimin, ndërtimin, testimin në fabrikë dhe instalimin e materialeve, komponentëve dhe pajisjet elektrike.</w:t>
      </w:r>
    </w:p>
    <w:p w:rsidR="00FD62D9" w:rsidRDefault="00FD62D9">
      <w:pPr>
        <w:pStyle w:val="BodyText"/>
        <w:ind w:left="0"/>
      </w:pPr>
    </w:p>
    <w:p w:rsidR="00FD62D9" w:rsidRDefault="00FD62D9">
      <w:pPr>
        <w:pStyle w:val="BodyText"/>
        <w:ind w:left="0"/>
      </w:pPr>
    </w:p>
    <w:p w:rsidR="00FD62D9" w:rsidRDefault="00FD62D9">
      <w:pPr>
        <w:pStyle w:val="BodyText"/>
        <w:spacing w:before="1"/>
        <w:ind w:left="0"/>
      </w:pPr>
    </w:p>
    <w:p w:rsidR="00FD62D9" w:rsidRDefault="00CC0E13">
      <w:pPr>
        <w:pStyle w:val="BodyText"/>
        <w:spacing w:line="243" w:lineRule="exact"/>
      </w:pPr>
      <w:r>
        <w:t>Mekaniket</w:t>
      </w:r>
    </w:p>
    <w:p w:rsidR="00FD62D9" w:rsidRDefault="00CC0E13">
      <w:pPr>
        <w:pStyle w:val="BodyText"/>
        <w:tabs>
          <w:tab w:val="left" w:pos="2700"/>
        </w:tabs>
        <w:spacing w:line="243" w:lineRule="exact"/>
      </w:pPr>
      <w:r>
        <w:t>UNI/EN</w:t>
      </w:r>
      <w:r>
        <w:rPr>
          <w:spacing w:val="-2"/>
        </w:rPr>
        <w:t xml:space="preserve"> </w:t>
      </w:r>
      <w:r>
        <w:t>12845</w:t>
      </w:r>
      <w:r>
        <w:tab/>
        <w:t>Norma të përgjithshme për mbrojtjen nga</w:t>
      </w:r>
      <w:r>
        <w:rPr>
          <w:spacing w:val="-1"/>
        </w:rPr>
        <w:t xml:space="preserve"> </w:t>
      </w:r>
      <w:r>
        <w:t>zjarri;</w:t>
      </w:r>
    </w:p>
    <w:p w:rsidR="00FD62D9" w:rsidRDefault="00CC0E13">
      <w:pPr>
        <w:pStyle w:val="BodyText"/>
        <w:tabs>
          <w:tab w:val="left" w:pos="2700"/>
        </w:tabs>
        <w:spacing w:before="1"/>
      </w:pPr>
      <w:r>
        <w:t>UNI</w:t>
      </w:r>
      <w:r>
        <w:rPr>
          <w:spacing w:val="-2"/>
        </w:rPr>
        <w:t xml:space="preserve"> </w:t>
      </w:r>
      <w:r>
        <w:t>10779</w:t>
      </w:r>
      <w:r>
        <w:tab/>
        <w:t>Rrjeti i hidranteve. Projektimi, instalimi dhe</w:t>
      </w:r>
      <w:r>
        <w:rPr>
          <w:spacing w:val="-1"/>
        </w:rPr>
        <w:t xml:space="preserve"> </w:t>
      </w:r>
      <w:r>
        <w:t>përdorimi;</w:t>
      </w:r>
    </w:p>
    <w:p w:rsidR="00FD62D9" w:rsidRDefault="00CC0E13">
      <w:pPr>
        <w:pStyle w:val="BodyText"/>
        <w:tabs>
          <w:tab w:val="left" w:pos="2700"/>
        </w:tabs>
        <w:spacing w:before="1"/>
        <w:ind w:right="3599"/>
      </w:pPr>
      <w:r>
        <w:t>EN</w:t>
      </w:r>
      <w:r>
        <w:rPr>
          <w:spacing w:val="-1"/>
        </w:rPr>
        <w:t xml:space="preserve"> </w:t>
      </w:r>
      <w:r>
        <w:t>671</w:t>
      </w:r>
      <w:r>
        <w:tab/>
        <w:t>Sistemet fikse të mbrojtjes nga zjarri. Tubacionet fleksibël</w:t>
      </w:r>
      <w:r>
        <w:rPr>
          <w:spacing w:val="-28"/>
        </w:rPr>
        <w:t xml:space="preserve"> </w:t>
      </w:r>
      <w:r>
        <w:t>antizjarr; EN</w:t>
      </w:r>
      <w:r>
        <w:rPr>
          <w:spacing w:val="-1"/>
        </w:rPr>
        <w:t xml:space="preserve"> </w:t>
      </w:r>
      <w:r>
        <w:t>54-1</w:t>
      </w:r>
      <w:r>
        <w:tab/>
        <w:t>Sistemi i detektimi dhe i alarmit të sistemit –</w:t>
      </w:r>
      <w:r>
        <w:rPr>
          <w:spacing w:val="-4"/>
        </w:rPr>
        <w:t xml:space="preserve"> </w:t>
      </w:r>
      <w:r>
        <w:t>Hyrje;</w:t>
      </w:r>
    </w:p>
    <w:p w:rsidR="00FD62D9" w:rsidRDefault="00CC0E13">
      <w:pPr>
        <w:pStyle w:val="BodyText"/>
        <w:tabs>
          <w:tab w:val="left" w:pos="2700"/>
        </w:tabs>
        <w:ind w:right="3974"/>
      </w:pPr>
      <w:r>
        <w:t>EN</w:t>
      </w:r>
      <w:r>
        <w:rPr>
          <w:spacing w:val="-1"/>
        </w:rPr>
        <w:t xml:space="preserve"> </w:t>
      </w:r>
      <w:r>
        <w:t>54-3</w:t>
      </w:r>
      <w:r>
        <w:tab/>
        <w:t>Sistemi i detektimi dhe i alarmit të sistemit – Pajisjet e alarmit; EN</w:t>
      </w:r>
      <w:r>
        <w:rPr>
          <w:spacing w:val="-1"/>
        </w:rPr>
        <w:t xml:space="preserve"> </w:t>
      </w:r>
      <w:r>
        <w:t>12723</w:t>
      </w:r>
      <w:r>
        <w:tab/>
        <w:t>Pompat – Terma të përgjithshme të pompave dhe</w:t>
      </w:r>
      <w:r>
        <w:rPr>
          <w:spacing w:val="-19"/>
        </w:rPr>
        <w:t xml:space="preserve"> </w:t>
      </w:r>
      <w:r>
        <w:t>instalimeve,</w:t>
      </w:r>
    </w:p>
    <w:p w:rsidR="00FD62D9" w:rsidRDefault="00CC0E13">
      <w:pPr>
        <w:pStyle w:val="BodyText"/>
        <w:spacing w:line="243" w:lineRule="exact"/>
        <w:ind w:left="2890"/>
      </w:pPr>
      <w:r>
        <w:t>definicione, sasi, simbole dhe njësi;</w:t>
      </w:r>
    </w:p>
    <w:p w:rsidR="00FD62D9" w:rsidRDefault="00CC0E13">
      <w:pPr>
        <w:pStyle w:val="BodyText"/>
        <w:tabs>
          <w:tab w:val="left" w:pos="2700"/>
        </w:tabs>
        <w:spacing w:line="243" w:lineRule="exact"/>
      </w:pPr>
      <w:r>
        <w:t>EN</w:t>
      </w:r>
      <w:r>
        <w:rPr>
          <w:spacing w:val="-1"/>
        </w:rPr>
        <w:t xml:space="preserve"> </w:t>
      </w:r>
      <w:r>
        <w:t>60529</w:t>
      </w:r>
      <w:r>
        <w:tab/>
        <w:t>Shkalla e mbrojtjes (Kodi IP) (IEC</w:t>
      </w:r>
      <w:r>
        <w:rPr>
          <w:spacing w:val="-4"/>
        </w:rPr>
        <w:t xml:space="preserve"> </w:t>
      </w:r>
      <w:r>
        <w:t>60529:1989);</w:t>
      </w:r>
    </w:p>
    <w:p w:rsidR="00FD62D9" w:rsidRDefault="00CC0E13">
      <w:pPr>
        <w:pStyle w:val="BodyText"/>
        <w:tabs>
          <w:tab w:val="left" w:pos="2700"/>
        </w:tabs>
        <w:spacing w:before="1"/>
        <w:ind w:right="4246"/>
      </w:pPr>
      <w:r>
        <w:t>ISO</w:t>
      </w:r>
      <w:r>
        <w:rPr>
          <w:spacing w:val="-1"/>
        </w:rPr>
        <w:t xml:space="preserve"> </w:t>
      </w:r>
      <w:r>
        <w:t>65</w:t>
      </w:r>
      <w:r>
        <w:tab/>
        <w:t>Tuba çeliku me filetim në përputhje me Standardin ISO</w:t>
      </w:r>
      <w:r>
        <w:rPr>
          <w:spacing w:val="-22"/>
        </w:rPr>
        <w:t xml:space="preserve"> </w:t>
      </w:r>
      <w:r>
        <w:t>7-1; EN</w:t>
      </w:r>
      <w:r>
        <w:rPr>
          <w:spacing w:val="-1"/>
        </w:rPr>
        <w:t xml:space="preserve"> </w:t>
      </w:r>
      <w:r>
        <w:t>12094</w:t>
      </w:r>
      <w:r>
        <w:tab/>
        <w:t>Sisteme të shuarjes me</w:t>
      </w:r>
      <w:r>
        <w:rPr>
          <w:spacing w:val="-6"/>
        </w:rPr>
        <w:t xml:space="preserve"> </w:t>
      </w:r>
      <w:r>
        <w:t>gaz;</w:t>
      </w:r>
    </w:p>
    <w:p w:rsidR="00FD62D9" w:rsidRDefault="00CC0E13">
      <w:pPr>
        <w:pStyle w:val="BodyText"/>
        <w:tabs>
          <w:tab w:val="left" w:pos="2700"/>
        </w:tabs>
        <w:spacing w:before="1" w:line="243" w:lineRule="exact"/>
      </w:pPr>
      <w:r>
        <w:t>EN</w:t>
      </w:r>
      <w:r>
        <w:rPr>
          <w:spacing w:val="-1"/>
        </w:rPr>
        <w:t xml:space="preserve"> </w:t>
      </w:r>
      <w:r>
        <w:t>12094</w:t>
      </w:r>
      <w:r>
        <w:tab/>
        <w:t>Sisteme të shuarjes me</w:t>
      </w:r>
      <w:r>
        <w:rPr>
          <w:spacing w:val="-14"/>
        </w:rPr>
        <w:t xml:space="preserve"> </w:t>
      </w:r>
      <w:r>
        <w:t>gaz;</w:t>
      </w:r>
    </w:p>
    <w:p w:rsidR="00FD62D9" w:rsidRDefault="00CC0E13">
      <w:pPr>
        <w:pStyle w:val="BodyText"/>
        <w:tabs>
          <w:tab w:val="left" w:pos="2700"/>
        </w:tabs>
        <w:ind w:right="6536"/>
      </w:pPr>
      <w:r>
        <w:t>EN</w:t>
      </w:r>
      <w:r>
        <w:rPr>
          <w:spacing w:val="-1"/>
        </w:rPr>
        <w:t xml:space="preserve"> </w:t>
      </w:r>
      <w:r>
        <w:t>1356</w:t>
      </w:r>
      <w:r>
        <w:tab/>
        <w:t>Sistem të shuarjes me</w:t>
      </w:r>
      <w:r>
        <w:rPr>
          <w:spacing w:val="-17"/>
        </w:rPr>
        <w:t xml:space="preserve"> </w:t>
      </w:r>
      <w:r>
        <w:t>shkumë; UNI</w:t>
      </w:r>
      <w:r>
        <w:rPr>
          <w:spacing w:val="-1"/>
        </w:rPr>
        <w:t xml:space="preserve"> </w:t>
      </w:r>
      <w:r>
        <w:t>9994-1</w:t>
      </w:r>
      <w:r>
        <w:tab/>
        <w:t>Bombolat</w:t>
      </w:r>
      <w:r>
        <w:rPr>
          <w:spacing w:val="-1"/>
        </w:rPr>
        <w:t xml:space="preserve"> </w:t>
      </w:r>
      <w:r>
        <w:t>portative;</w:t>
      </w:r>
    </w:p>
    <w:p w:rsidR="00FD62D9" w:rsidRDefault="00CC0E13">
      <w:pPr>
        <w:pStyle w:val="BodyText"/>
        <w:spacing w:before="1"/>
        <w:ind w:right="7143"/>
      </w:pPr>
      <w:r>
        <w:t>UNI EN 12416-2 Impiantet me pluhur; UNI EN 13565-2 Impiantet me shkumë;</w:t>
      </w:r>
    </w:p>
    <w:p w:rsidR="00FD62D9" w:rsidRDefault="00CC0E13">
      <w:pPr>
        <w:pStyle w:val="BodyText"/>
        <w:tabs>
          <w:tab w:val="left" w:pos="2700"/>
        </w:tabs>
        <w:spacing w:line="243" w:lineRule="exact"/>
      </w:pPr>
      <w:r>
        <w:t>UNI</w:t>
      </w:r>
      <w:r>
        <w:rPr>
          <w:spacing w:val="-1"/>
        </w:rPr>
        <w:t xml:space="preserve"> </w:t>
      </w:r>
      <w:r>
        <w:t>ISO</w:t>
      </w:r>
      <w:r>
        <w:rPr>
          <w:spacing w:val="-1"/>
        </w:rPr>
        <w:t xml:space="preserve"> </w:t>
      </w:r>
      <w:r>
        <w:t>15779</w:t>
      </w:r>
      <w:r>
        <w:tab/>
        <w:t>Sistemet e shuarjes me</w:t>
      </w:r>
      <w:r>
        <w:rPr>
          <w:spacing w:val="-2"/>
        </w:rPr>
        <w:t xml:space="preserve"> </w:t>
      </w:r>
      <w:r>
        <w:t>aerosol.</w:t>
      </w:r>
    </w:p>
    <w:p w:rsidR="00FD62D9" w:rsidRDefault="00FD62D9">
      <w:pPr>
        <w:pStyle w:val="BodyText"/>
        <w:spacing w:before="1"/>
        <w:ind w:left="0"/>
      </w:pPr>
    </w:p>
    <w:p w:rsidR="00FD62D9" w:rsidRDefault="00CC0E13">
      <w:pPr>
        <w:pStyle w:val="BodyText"/>
        <w:spacing w:before="1" w:line="243" w:lineRule="exact"/>
      </w:pPr>
      <w:r>
        <w:t>Konstruktive</w:t>
      </w:r>
    </w:p>
    <w:p w:rsidR="00FD62D9" w:rsidRDefault="00CC0E13">
      <w:pPr>
        <w:pStyle w:val="BodyText"/>
        <w:ind w:right="7143"/>
      </w:pPr>
      <w:r>
        <w:t>EC0 Bazat e projektimit të strukturave EC1 Ngarkesat në struktura</w:t>
      </w:r>
    </w:p>
    <w:p w:rsidR="00FD62D9" w:rsidRDefault="00CC0E13">
      <w:pPr>
        <w:pStyle w:val="BodyText"/>
        <w:ind w:right="7723"/>
      </w:pPr>
      <w:r>
        <w:t>EC2 Projektimi i strukturave b/a EC7 Projektimi gjeoteknik</w:t>
      </w:r>
    </w:p>
    <w:p w:rsidR="00FD62D9" w:rsidRDefault="00CC0E13">
      <w:pPr>
        <w:pStyle w:val="BodyText"/>
        <w:ind w:right="7143"/>
      </w:pPr>
      <w:r>
        <w:t>EC8 Projektimi sizmik i strukturave. Kushtet teknike të projektimit KTP -1978</w:t>
      </w:r>
    </w:p>
    <w:p w:rsidR="00FD62D9" w:rsidRDefault="00CC0E13">
      <w:pPr>
        <w:pStyle w:val="BodyText"/>
        <w:ind w:right="4611"/>
      </w:pPr>
      <w:r>
        <w:t>Kushtet teknike të projektimit për ndërtimet antisizmike KTP-N.2-89 TERMAT</w:t>
      </w:r>
    </w:p>
    <w:p w:rsidR="00FD62D9" w:rsidRDefault="00CC0E13">
      <w:pPr>
        <w:pStyle w:val="BodyText"/>
        <w:ind w:right="927"/>
      </w:pPr>
      <w:r>
        <w:t>Termat e përdorura në këtë detyre projektimi i referohen terminologjisë së përcaktuar në Ligjin Nr. 69/2012, Dt.21.06.2012 “Për sistemin arsimor parauniversitar në Republikën e Shqipërisë”.</w:t>
      </w:r>
    </w:p>
    <w:p w:rsidR="00FD62D9" w:rsidRDefault="00CC0E13">
      <w:pPr>
        <w:pStyle w:val="BodyText"/>
        <w:spacing w:line="243" w:lineRule="exact"/>
      </w:pPr>
      <w:r>
        <w:t>TermAt arkitekturale/të inxhinierisë</w:t>
      </w:r>
    </w:p>
    <w:p w:rsidR="00FD62D9" w:rsidRDefault="00CC0E13">
      <w:pPr>
        <w:pStyle w:val="BodyText"/>
        <w:ind w:right="927"/>
      </w:pPr>
      <w:r>
        <w:t>Komoditeti akustik: Kushtet akustike në të cilat shkolla dhe shfrytëzuesit e saj mund të veprojnë me efikasitetin maksimal.</w:t>
      </w:r>
    </w:p>
    <w:p w:rsidR="00FD62D9" w:rsidRDefault="00CC0E13">
      <w:pPr>
        <w:pStyle w:val="BodyText"/>
        <w:spacing w:before="2" w:line="243" w:lineRule="exact"/>
      </w:pPr>
      <w:r>
        <w:t>Hapësirat administrative: Hapësirë fizike e shkollës e dedikuar për aktivitete administrative.</w:t>
      </w:r>
    </w:p>
    <w:p w:rsidR="00FD62D9" w:rsidRDefault="00CC0E13">
      <w:pPr>
        <w:pStyle w:val="BodyText"/>
        <w:ind w:right="1155"/>
      </w:pPr>
      <w:r>
        <w:t>Hapësirat e qarkullimit: Hapësirë e caktuar për qarkullimin horizontal dhe vertikal brenda ndërtesës, si hollët e hyrjes, korridoret dhe</w:t>
      </w:r>
      <w:r>
        <w:rPr>
          <w:spacing w:val="-2"/>
        </w:rPr>
        <w:t xml:space="preserve"> </w:t>
      </w:r>
      <w:r>
        <w:t>shkallët.</w:t>
      </w:r>
    </w:p>
    <w:p w:rsidR="00FD62D9" w:rsidRDefault="00CC0E13">
      <w:pPr>
        <w:pStyle w:val="BodyText"/>
        <w:ind w:right="927"/>
      </w:pPr>
      <w:r>
        <w:t>Komoditeti klimatik: Kushtet mjedisore në të cilat shkolla dhe shfrytëzuesit e saj mund të veprojnë me efikasitetin maksimal.</w:t>
      </w:r>
    </w:p>
    <w:p w:rsidR="00FD62D9" w:rsidRDefault="00CC0E13">
      <w:pPr>
        <w:pStyle w:val="BodyText"/>
        <w:spacing w:line="243" w:lineRule="exact"/>
      </w:pPr>
      <w:r>
        <w:t>Hapësirat arsimore: Hapësira fizike e shkollës e cila i dedikohet aktiviteteve edukative.</w:t>
      </w:r>
    </w:p>
    <w:p w:rsidR="00FD62D9" w:rsidRDefault="00CC0E13">
      <w:pPr>
        <w:pStyle w:val="BodyText"/>
        <w:spacing w:before="1"/>
      </w:pPr>
      <w:r>
        <w:t>Mjedisi higjienik: Kushtet e përgjithshme të higjienës në shkollë që ndikojnë në nivelin e komoditetit dhe shëndetin e shfrytëzuesve dhe varen nga kushtet fizike të ndërtesave sanitare, furnizimi me ujë, rezervat e ujit dhe sistemi i</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largimit dhe trajtimit të ujërave të zeza të cilat mundësojnë që ndërtesa shkollore të funksionon në mënyrë efikase dhe të sigurt.</w:t>
      </w:r>
    </w:p>
    <w:p w:rsidR="00FD62D9" w:rsidRDefault="00CC0E13">
      <w:pPr>
        <w:pStyle w:val="BodyText"/>
        <w:tabs>
          <w:tab w:val="left" w:pos="9336"/>
        </w:tabs>
        <w:ind w:right="962"/>
      </w:pPr>
      <w:r>
        <w:t xml:space="preserve">Orientimi: </w:t>
      </w:r>
      <w:r>
        <w:rPr>
          <w:spacing w:val="10"/>
        </w:rPr>
        <w:t xml:space="preserve"> </w:t>
      </w:r>
      <w:r>
        <w:t xml:space="preserve">Orientimi </w:t>
      </w:r>
      <w:r>
        <w:rPr>
          <w:spacing w:val="11"/>
        </w:rPr>
        <w:t xml:space="preserve"> </w:t>
      </w:r>
      <w:r>
        <w:t xml:space="preserve">i </w:t>
      </w:r>
      <w:r>
        <w:rPr>
          <w:spacing w:val="12"/>
        </w:rPr>
        <w:t xml:space="preserve"> </w:t>
      </w:r>
      <w:r>
        <w:t xml:space="preserve">ndërtesës </w:t>
      </w:r>
      <w:r>
        <w:rPr>
          <w:spacing w:val="11"/>
        </w:rPr>
        <w:t xml:space="preserve"> </w:t>
      </w:r>
      <w:r>
        <w:t xml:space="preserve">shkollore </w:t>
      </w:r>
      <w:r>
        <w:rPr>
          <w:spacing w:val="9"/>
        </w:rPr>
        <w:t xml:space="preserve"> </w:t>
      </w:r>
      <w:r>
        <w:t xml:space="preserve">(pjesa </w:t>
      </w:r>
      <w:r>
        <w:rPr>
          <w:spacing w:val="13"/>
        </w:rPr>
        <w:t xml:space="preserve"> </w:t>
      </w:r>
      <w:r>
        <w:t xml:space="preserve">e </w:t>
      </w:r>
      <w:r>
        <w:rPr>
          <w:spacing w:val="9"/>
        </w:rPr>
        <w:t xml:space="preserve"> </w:t>
      </w:r>
      <w:r>
        <w:t xml:space="preserve">hapësirave </w:t>
      </w:r>
      <w:r>
        <w:rPr>
          <w:spacing w:val="12"/>
        </w:rPr>
        <w:t xml:space="preserve"> </w:t>
      </w:r>
      <w:r>
        <w:t xml:space="preserve">arsimore), </w:t>
      </w:r>
      <w:r>
        <w:rPr>
          <w:spacing w:val="10"/>
        </w:rPr>
        <w:t xml:space="preserve"> </w:t>
      </w:r>
      <w:r>
        <w:t xml:space="preserve">që </w:t>
      </w:r>
      <w:r>
        <w:rPr>
          <w:spacing w:val="12"/>
        </w:rPr>
        <w:t xml:space="preserve"> </w:t>
      </w:r>
      <w:r>
        <w:t xml:space="preserve">ndikohet </w:t>
      </w:r>
      <w:r>
        <w:rPr>
          <w:spacing w:val="10"/>
        </w:rPr>
        <w:t xml:space="preserve"> </w:t>
      </w:r>
      <w:r>
        <w:t>nga</w:t>
      </w:r>
      <w:r>
        <w:tab/>
        <w:t>faktorët natyrorë klimatikë, si dielli dhe drejtimi i</w:t>
      </w:r>
      <w:r>
        <w:rPr>
          <w:spacing w:val="-2"/>
        </w:rPr>
        <w:t xml:space="preserve"> </w:t>
      </w:r>
      <w:r>
        <w:t>erës.</w:t>
      </w:r>
    </w:p>
    <w:p w:rsidR="00FD62D9" w:rsidRDefault="00CC0E13">
      <w:pPr>
        <w:pStyle w:val="BodyText"/>
        <w:spacing w:before="1" w:line="243" w:lineRule="exact"/>
      </w:pPr>
      <w:r>
        <w:t>Lokacioni i ndërtesës shkollore: Sipërfaqja e tokës brenda së cilës janë të vendosura ndërtesat arsimore.</w:t>
      </w:r>
    </w:p>
    <w:p w:rsidR="00FD62D9" w:rsidRDefault="00CC0E13">
      <w:pPr>
        <w:pStyle w:val="BodyText"/>
        <w:ind w:right="927"/>
      </w:pPr>
      <w:r>
        <w:t>Hapësirat ndihmëse: Hapësirat fizike në ndërtesë shkollore të dedikuara për mbështetje të aktiviteteve arsimore dhe ato administrative.</w:t>
      </w:r>
    </w:p>
    <w:p w:rsidR="00FD62D9" w:rsidRDefault="00CC0E13">
      <w:pPr>
        <w:pStyle w:val="BodyText"/>
      </w:pPr>
      <w:r>
        <w:t>TË DHËNA TË PËRGJITHSHME DHE GJENDJA EKZISTUESE E OBJEKTIT</w:t>
      </w:r>
    </w:p>
    <w:p w:rsidR="00FD62D9" w:rsidRDefault="00CC0E13">
      <w:pPr>
        <w:pStyle w:val="BodyText"/>
        <w:spacing w:before="1"/>
        <w:ind w:right="966"/>
        <w:jc w:val="both"/>
      </w:pPr>
      <w:r>
        <w:t>Vendndodhja Sheshi i propozuar nr. 8/1 për ndërtimin e shkollës tip 1 dhe tip 4 ndodhet pranë rrugës “5 Maji”. Njësia Administrative Nr. 8. Referuar Studimit të Fizibilitetit "Përmirësimi i infrastrukturave arsimore në Bashkinë Tiranë" Nëntor</w:t>
      </w:r>
      <w:r>
        <w:rPr>
          <w:spacing w:val="-2"/>
        </w:rPr>
        <w:t xml:space="preserve"> </w:t>
      </w:r>
      <w:r>
        <w:t>2016)</w:t>
      </w:r>
    </w:p>
    <w:p w:rsidR="00FD62D9" w:rsidRDefault="00CC0E13">
      <w:pPr>
        <w:pStyle w:val="BodyText"/>
        <w:ind w:right="969"/>
        <w:jc w:val="both"/>
      </w:pPr>
      <w:r>
        <w:t>Përshkrim i sheshit: Sheshi 8/1 ndodhet në një zonë e qetë relativisht, aksesi në këtë shesh është i lehte. Problematike mund të jetë infrastruktura rrugore. Ka një sipërfaqe rreth 17,510 m2.</w:t>
      </w:r>
    </w:p>
    <w:p w:rsidR="00FD62D9" w:rsidRDefault="00CC0E13">
      <w:pPr>
        <w:pStyle w:val="BodyText"/>
      </w:pPr>
      <w:r>
        <w:rPr>
          <w:noProof/>
          <w:lang w:bidi="ar-SA"/>
        </w:rPr>
        <w:drawing>
          <wp:inline distT="0" distB="0" distL="0" distR="0" wp14:anchorId="09474052" wp14:editId="0D7B3793">
            <wp:extent cx="5721531" cy="333756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5721531" cy="3337560"/>
                    </a:xfrm>
                    <a:prstGeom prst="rect">
                      <a:avLst/>
                    </a:prstGeom>
                  </pic:spPr>
                </pic:pic>
              </a:graphicData>
            </a:graphic>
          </wp:inline>
        </w:drawing>
      </w:r>
    </w:p>
    <w:p w:rsidR="00FD62D9" w:rsidRDefault="00CC0E13">
      <w:pPr>
        <w:pStyle w:val="BodyText"/>
        <w:spacing w:before="14"/>
        <w:ind w:right="5349"/>
      </w:pPr>
      <w:r>
        <w:t>Figura 1 Vendodhja e sheshit 8/1 sipas studimit të fizibilitetit Figura 2 - Foto nga sheshi 8/1</w:t>
      </w:r>
    </w:p>
    <w:p w:rsidR="00FD62D9" w:rsidRDefault="00FE09CB">
      <w:pPr>
        <w:pStyle w:val="BodyText"/>
      </w:pPr>
      <w:r>
        <w:rPr>
          <w:noProof/>
          <w:lang w:bidi="ar-SA"/>
        </w:rPr>
        <mc:AlternateContent>
          <mc:Choice Requires="wpg">
            <w:drawing>
              <wp:inline distT="0" distB="0" distL="0" distR="0" wp14:anchorId="4B0FB534" wp14:editId="34A76B93">
                <wp:extent cx="5033645" cy="1847215"/>
                <wp:effectExtent l="0" t="0" r="0" b="635"/>
                <wp:docPr id="32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645" cy="1847215"/>
                          <a:chOff x="0" y="0"/>
                          <a:chExt cx="7927" cy="2909"/>
                        </a:xfrm>
                      </wpg:grpSpPr>
                      <pic:pic xmlns:pic="http://schemas.openxmlformats.org/drawingml/2006/picture">
                        <pic:nvPicPr>
                          <pic:cNvPr id="330" name="Picture 1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7"/>
                            <a:ext cx="3965"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1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010" y="0"/>
                            <a:ext cx="3917"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AF4709" id="Group 137" o:spid="_x0000_s1026" style="width:396.35pt;height:145.45pt;mso-position-horizontal-relative:char;mso-position-vertical-relative:line" coordsize="7927,2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27" type="#_x0000_t75" style="position:absolute;top:7;width:3965;height:2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jgoHBAAAA3AAAAA8AAABkcnMvZG93bnJldi54bWxET8uKwjAU3Q/4D+EK7sbUEYahGqUKHXTh&#10;YnyAy0tybYrNTWlSrX8/WQzM8nDey/XgGvGgLtSeFcymGQhi7U3NlYLzqXz/AhEissHGMyl4UYD1&#10;avS2xNz4J//Q4xgrkUI45KjAxtjmUgZtyWGY+pY4cTffOYwJdpU0HT5TuGvkR5Z9Soc1pwaLLW0t&#10;6fuxdwrKvu61vNzD4WCLvf6+booyDkpNxkOxABFpiP/iP/fOKJjP0/x0Jh0B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jgoHBAAAA3AAAAA8AAAAAAAAAAAAAAAAAnwIA&#10;AGRycy9kb3ducmV2LnhtbFBLBQYAAAAABAAEAPcAAACNAwAAAAA=&#10;">
                  <v:imagedata r:id="rId28" o:title=""/>
                </v:shape>
                <v:shape id="Picture 138" o:spid="_x0000_s1028" type="#_x0000_t75" style="position:absolute;left:4010;width:3917;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6Ym/DAAAA3AAAAA8AAABkcnMvZG93bnJldi54bWxEj1FrwjAUhd8H/odwhb2MNe0KMmqjiDIY&#10;CIPVwV4vzbWpNjclidr9+2Uw8PFwzvkOp15PdhBX8qF3rKDIchDErdM9dwq+Dm/PryBCRNY4OCYF&#10;PxRgvZo91Fhpd+NPujaxEwnCoUIFJsaxkjK0hiyGzI3EyTs6bzEm6TupPd4S3A7yJc8X0mLPacHg&#10;SFtD7bm5WAUTPRXs9uUuHxqz/z4FSR+dVOpxPm2WICJN8R7+b79rBWVZwN+Zd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ib8MAAADcAAAADwAAAAAAAAAAAAAAAACf&#10;AgAAZHJzL2Rvd25yZXYueG1sUEsFBgAAAAAEAAQA9wAAAI8DAAAAAA==&#10;">
                  <v:imagedata r:id="rId29" o:title=""/>
                </v:shape>
                <w10:anchorlock/>
              </v:group>
            </w:pict>
          </mc:Fallback>
        </mc:AlternateContent>
      </w:r>
    </w:p>
    <w:p w:rsidR="00FD62D9" w:rsidRDefault="00FD62D9">
      <w:pPr>
        <w:pStyle w:val="BodyText"/>
        <w:ind w:left="0"/>
      </w:pPr>
    </w:p>
    <w:p w:rsidR="00FD62D9" w:rsidRDefault="00FD62D9">
      <w:pPr>
        <w:pStyle w:val="BodyText"/>
        <w:spacing w:before="2"/>
        <w:ind w:left="0"/>
        <w:rPr>
          <w:sz w:val="19"/>
        </w:rPr>
      </w:pPr>
    </w:p>
    <w:p w:rsidR="00FD62D9" w:rsidRDefault="00CC0E13">
      <w:pPr>
        <w:pStyle w:val="BodyText"/>
      </w:pPr>
      <w:r>
        <w:t>Figura 3 – Harta kadastrale e sheshit 8/1</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2"/>
        <w:ind w:left="0"/>
      </w:pPr>
    </w:p>
    <w:p w:rsidR="00FD62D9" w:rsidRDefault="00CC0E13">
      <w:pPr>
        <w:pStyle w:val="BodyText"/>
        <w:ind w:left="1368"/>
      </w:pPr>
      <w:r>
        <w:rPr>
          <w:noProof/>
          <w:lang w:bidi="ar-SA"/>
        </w:rPr>
        <w:drawing>
          <wp:inline distT="0" distB="0" distL="0" distR="0" wp14:anchorId="15D6BE85" wp14:editId="6A57BF2B">
            <wp:extent cx="3227518" cy="2930652"/>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0" cstate="print"/>
                    <a:stretch>
                      <a:fillRect/>
                    </a:stretch>
                  </pic:blipFill>
                  <pic:spPr>
                    <a:xfrm>
                      <a:off x="0" y="0"/>
                      <a:ext cx="3227518" cy="2930652"/>
                    </a:xfrm>
                    <a:prstGeom prst="rect">
                      <a:avLst/>
                    </a:prstGeom>
                  </pic:spPr>
                </pic:pic>
              </a:graphicData>
            </a:graphic>
          </wp:inline>
        </w:drawing>
      </w:r>
    </w:p>
    <w:p w:rsidR="00FD62D9" w:rsidRDefault="00FD62D9">
      <w:pPr>
        <w:pStyle w:val="BodyText"/>
        <w:ind w:left="0"/>
        <w:rPr>
          <w:sz w:val="15"/>
        </w:rPr>
      </w:pPr>
    </w:p>
    <w:p w:rsidR="00FD62D9" w:rsidRDefault="00CC0E13">
      <w:pPr>
        <w:pStyle w:val="BodyText"/>
        <w:spacing w:before="59"/>
        <w:jc w:val="both"/>
      </w:pPr>
      <w:bookmarkStart w:id="7" w:name="_bookmark3"/>
      <w:bookmarkEnd w:id="7"/>
      <w:r>
        <w:t>KËRKESA PROJEKTIMI TË PËRGJITHSHME PËR NDËRTIMIN E SHKOLLËS</w:t>
      </w:r>
    </w:p>
    <w:p w:rsidR="00FD62D9" w:rsidRDefault="00CC0E13">
      <w:pPr>
        <w:pStyle w:val="BodyText"/>
        <w:jc w:val="both"/>
      </w:pPr>
      <w:r>
        <w:t>Në këtë territor do të ndërtohen:</w:t>
      </w:r>
    </w:p>
    <w:p w:rsidR="00FD62D9" w:rsidRDefault="00CC0E13">
      <w:pPr>
        <w:pStyle w:val="BodyText"/>
        <w:tabs>
          <w:tab w:val="left" w:pos="1980"/>
        </w:tabs>
        <w:spacing w:before="1" w:line="243" w:lineRule="exact"/>
        <w:jc w:val="both"/>
      </w:pPr>
      <w:r>
        <w:t>A.</w:t>
      </w:r>
      <w:r>
        <w:tab/>
        <w:t>Shkolla për arsimin 9-vjeçar urban (Tipi 1)</w:t>
      </w:r>
    </w:p>
    <w:p w:rsidR="00FD62D9" w:rsidRDefault="00CC0E13">
      <w:pPr>
        <w:pStyle w:val="BodyText"/>
        <w:ind w:right="970"/>
        <w:jc w:val="both"/>
      </w:pPr>
      <w:r>
        <w:t>Ndërtimi i këtyre objekteve do të plotësojë mungesat e objekteve arsimore në këtë zonë, si dhe do të ndikojë në uljen e numrit të nxënësve në shkollat ekzistuese të cilat ndodhen në kufijtë e kësaj njësie.</w:t>
      </w:r>
    </w:p>
    <w:p w:rsidR="00FD62D9" w:rsidRDefault="00CC0E13">
      <w:pPr>
        <w:pStyle w:val="BodyText"/>
        <w:spacing w:before="1"/>
        <w:ind w:right="958"/>
        <w:jc w:val="both"/>
      </w:pPr>
      <w:r>
        <w:t>Shkolla për arsimin 9-vjeçar duhet të ketë të gjitha ambientet e nevojshme akademike (klasat mësimore duke përfshirë laboratorët e fizikës, kimisë, biologjisë, informatikës etj), palestër me ambientet ndihmëse të saj, hapësirat administrative, hapësirat shoqërore, etj. Objekti duhet të ketë të instaluar sistemin e ngrohjes qendrore dhe MKZ. Sistemimit të oborrit të shkollës duhet ti kushtohet një rëndësi e veçantë. Ambienti i jashtëm duhet të jetë i sistemuar, duke përfshire ambjentet funksionale përkatëse, terrenet sportive, me gjelbërim dhe me ndriçim të jashtëm</w:t>
      </w:r>
    </w:p>
    <w:p w:rsidR="00FD62D9" w:rsidRDefault="00FD62D9">
      <w:pPr>
        <w:pStyle w:val="BodyText"/>
        <w:ind w:left="0"/>
      </w:pPr>
    </w:p>
    <w:p w:rsidR="00FD62D9" w:rsidRDefault="00FD62D9">
      <w:pPr>
        <w:pStyle w:val="BodyText"/>
        <w:ind w:left="0"/>
      </w:pPr>
    </w:p>
    <w:p w:rsidR="00FD62D9" w:rsidRDefault="00CC0E13">
      <w:pPr>
        <w:pStyle w:val="BodyText"/>
      </w:pPr>
      <w:r>
        <w:t>Funksionaliteti</w:t>
      </w:r>
    </w:p>
    <w:p w:rsidR="00FD62D9" w:rsidRDefault="00FD62D9">
      <w:pPr>
        <w:pStyle w:val="BodyText"/>
        <w:spacing w:before="11"/>
        <w:ind w:left="0"/>
        <w:rPr>
          <w:sz w:val="19"/>
        </w:rPr>
      </w:pPr>
    </w:p>
    <w:p w:rsidR="00FD62D9" w:rsidRDefault="00CC0E13">
      <w:pPr>
        <w:pStyle w:val="BodyText"/>
        <w:spacing w:before="1"/>
        <w:ind w:right="958"/>
        <w:jc w:val="both"/>
      </w:pPr>
      <w:r>
        <w:t>Gjatë projektimit të ndërtesës shkollore, duhet të krijohet një bilanc mes cilësisë së funksionimit dhe efikasitetit të kostos. Ky bilanc mund të arrihet me mjete të ndryshme, siç janë:</w:t>
      </w:r>
    </w:p>
    <w:p w:rsidR="00FD62D9" w:rsidRDefault="00CC0E13">
      <w:pPr>
        <w:pStyle w:val="BodyText"/>
        <w:spacing w:before="1" w:line="243" w:lineRule="exact"/>
        <w:jc w:val="both"/>
      </w:pPr>
      <w:r>
        <w:t>Dimensionet racionale të hapësirave:</w:t>
      </w:r>
    </w:p>
    <w:p w:rsidR="00FD62D9" w:rsidRDefault="00CC0E13">
      <w:pPr>
        <w:pStyle w:val="BodyText"/>
        <w:ind w:right="963"/>
        <w:jc w:val="both"/>
      </w:pPr>
      <w:r>
        <w:t>Zonat e përshtatura të qarkullimit: hapësirat e qarkullimit nuk duhet të kalojnë 25% të sipërfaqes së dobishme të ndërtuar. Ato duhet të kenë dimensione dhe të përshtaten sipas shfrytëzuesve të shkollës, ato duhet të jenë funksionale dhe të respektojnë kërkesat për siguri;</w:t>
      </w:r>
    </w:p>
    <w:p w:rsidR="00FD62D9" w:rsidRDefault="00CC0E13">
      <w:pPr>
        <w:pStyle w:val="BodyText"/>
        <w:ind w:right="967"/>
        <w:jc w:val="both"/>
      </w:pPr>
      <w:r>
        <w:t>Numri optimal i hapësirave: numri i hapësirave fillimisht përcaktohet sipas shfrytëzimit.Në shkollat e vogla ku norma e pranueshme nuk mund të arrihet, në veçanti për hapësirat për mësimdhënie të specializuar, hapësirat për qëllime të shumëfishta duhet të merren parasysh;</w:t>
      </w:r>
    </w:p>
    <w:p w:rsidR="00FD62D9" w:rsidRDefault="00CC0E13">
      <w:pPr>
        <w:pStyle w:val="BodyText"/>
        <w:spacing w:before="1"/>
        <w:ind w:right="998"/>
      </w:pPr>
      <w:r>
        <w:t>Përshtatshmëri maksimale: hapësirat duhet të projektohen me një përshtatshmëri maksimale, që i mundëson ato të përshtaten për lëndë dhe ndryshime të ndryshme, në ato raste kur kjo përshtatet me kërkesat e tyre funksionale; Grupimi i hapësirave: hapësirat duhet të grupohen në blloqe sipas funksionit dhe ndërlidhjes. Kjo do të siguronte një identifikim të lehtë të veprimtarive dhe hapësirave të tyre korresponduese, një komunikim të lehtë mes hapësirave të ndryshme, pa pengesa nëpër zonat e qarkullimit dhe ato të pritjes, një vëzhgim të lehtë të hapësirave dhe një shfrytëzim optimal të tokës në</w:t>
      </w:r>
      <w:r>
        <w:rPr>
          <w:spacing w:val="-7"/>
        </w:rPr>
        <w:t xml:space="preserve"> </w:t>
      </w:r>
      <w:r>
        <w:t>dispozicion;</w:t>
      </w:r>
    </w:p>
    <w:p w:rsidR="00FD62D9" w:rsidRDefault="00CC0E13">
      <w:pPr>
        <w:pStyle w:val="BodyText"/>
        <w:ind w:right="963"/>
        <w:jc w:val="both"/>
      </w:pPr>
      <w:r>
        <w:t>Integrimi i nevojave: lokacioni i hapësirave brenda shkollës duhet të ndjekë domosdoshmëritë themelore siç janë rregullat e sanitarisë dhe higjienës, rregulloret e komoditetit funksional dhe të sigurisë, si dhe komoditetin akustik, vizual e atë klimatik.</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pPr>
      <w:r>
        <w:t>Fleksibiliteti</w:t>
      </w:r>
    </w:p>
    <w:p w:rsidR="00FD62D9" w:rsidRDefault="00FD62D9">
      <w:pPr>
        <w:pStyle w:val="BodyText"/>
        <w:spacing w:before="11"/>
        <w:ind w:left="0"/>
        <w:rPr>
          <w:sz w:val="19"/>
        </w:rPr>
      </w:pPr>
    </w:p>
    <w:p w:rsidR="00FD62D9" w:rsidRDefault="00CC0E13">
      <w:pPr>
        <w:pStyle w:val="BodyText"/>
        <w:ind w:right="1147"/>
        <w:jc w:val="both"/>
      </w:pPr>
      <w:r>
        <w:t>Dizajneri/projektuesi do të duhet të projektojë hapësira të mjaftueshme për fleksibilitet për t'i mundësuar personelit</w:t>
      </w:r>
      <w:r>
        <w:rPr>
          <w:spacing w:val="-3"/>
        </w:rPr>
        <w:t xml:space="preserve"> </w:t>
      </w:r>
      <w:r>
        <w:t>të shkollës</w:t>
      </w:r>
      <w:r>
        <w:rPr>
          <w:spacing w:val="-4"/>
        </w:rPr>
        <w:t xml:space="preserve"> </w:t>
      </w:r>
      <w:r>
        <w:t>që</w:t>
      </w:r>
      <w:r>
        <w:rPr>
          <w:spacing w:val="-3"/>
        </w:rPr>
        <w:t xml:space="preserve"> </w:t>
      </w:r>
      <w:r>
        <w:t>të</w:t>
      </w:r>
      <w:r>
        <w:rPr>
          <w:spacing w:val="-3"/>
        </w:rPr>
        <w:t xml:space="preserve"> </w:t>
      </w:r>
      <w:r>
        <w:t>përshtatet</w:t>
      </w:r>
      <w:r>
        <w:rPr>
          <w:spacing w:val="-2"/>
        </w:rPr>
        <w:t xml:space="preserve"> </w:t>
      </w:r>
      <w:r>
        <w:t>me</w:t>
      </w:r>
      <w:r>
        <w:rPr>
          <w:spacing w:val="-4"/>
        </w:rPr>
        <w:t xml:space="preserve"> </w:t>
      </w:r>
      <w:r>
        <w:t>ambientin</w:t>
      </w:r>
      <w:r>
        <w:rPr>
          <w:spacing w:val="-2"/>
        </w:rPr>
        <w:t xml:space="preserve"> </w:t>
      </w:r>
      <w:r>
        <w:t>e shkollës</w:t>
      </w:r>
      <w:r>
        <w:rPr>
          <w:spacing w:val="-4"/>
        </w:rPr>
        <w:t xml:space="preserve"> </w:t>
      </w:r>
      <w:r>
        <w:t>dhe</w:t>
      </w:r>
      <w:r>
        <w:rPr>
          <w:spacing w:val="-3"/>
        </w:rPr>
        <w:t xml:space="preserve"> </w:t>
      </w:r>
      <w:r>
        <w:t>me</w:t>
      </w:r>
      <w:r>
        <w:rPr>
          <w:spacing w:val="-3"/>
        </w:rPr>
        <w:t xml:space="preserve"> </w:t>
      </w:r>
      <w:r>
        <w:t>metodat</w:t>
      </w:r>
      <w:r>
        <w:rPr>
          <w:spacing w:val="-2"/>
        </w:rPr>
        <w:t xml:space="preserve"> </w:t>
      </w:r>
      <w:r>
        <w:t>e</w:t>
      </w:r>
      <w:r>
        <w:rPr>
          <w:spacing w:val="-4"/>
        </w:rPr>
        <w:t xml:space="preserve"> </w:t>
      </w:r>
      <w:r>
        <w:t>ndryshme</w:t>
      </w:r>
      <w:r>
        <w:rPr>
          <w:spacing w:val="-3"/>
        </w:rPr>
        <w:t xml:space="preserve"> </w:t>
      </w:r>
      <w:r>
        <w:t>të</w:t>
      </w:r>
      <w:r>
        <w:rPr>
          <w:spacing w:val="-1"/>
        </w:rPr>
        <w:t xml:space="preserve"> </w:t>
      </w:r>
      <w:r>
        <w:t>mësimdhënies;</w:t>
      </w:r>
      <w:r>
        <w:rPr>
          <w:spacing w:val="-3"/>
        </w:rPr>
        <w:t xml:space="preserve"> </w:t>
      </w:r>
      <w:r>
        <w:t>dhe</w:t>
      </w:r>
    </w:p>
    <w:p w:rsidR="00FD62D9" w:rsidRDefault="00CC0E13">
      <w:pPr>
        <w:pStyle w:val="BodyText"/>
        <w:ind w:right="956"/>
        <w:jc w:val="both"/>
      </w:pPr>
      <w:r>
        <w:t>për t'i mundësuar planifikuesve që të adaptohen me ndërtesat për nevojat e ardhshme të shkollës që korrespondojnë me kurrikulumin e mundshëm dhe programet me ardhshme. a) Fleksibiliteti i kërkuar për ndërtesa (dhe orenditë) që mundëson metoda të shumta të mësimdhënies për klasat e zakonshme (mësimi frontal, puna në grupe të vogla, mësimi në formë të seminareve etj.) laboratorë dhe salla të specializuara (puna praktike në gjysmë grupe, kurse demonstrimi në grupe të plota) si dhe hapësirat për qëllime të shumëfishta dhe hallat e sporteve (mundësia e rigrupimit të disa</w:t>
      </w:r>
      <w:r>
        <w:rPr>
          <w:spacing w:val="2"/>
        </w:rPr>
        <w:t xml:space="preserve"> </w:t>
      </w:r>
      <w:r>
        <w:t>klasave).</w:t>
      </w:r>
    </w:p>
    <w:p w:rsidR="00FD62D9" w:rsidRDefault="00FD62D9">
      <w:pPr>
        <w:pStyle w:val="BodyText"/>
        <w:spacing w:before="1"/>
        <w:ind w:left="0"/>
      </w:pPr>
    </w:p>
    <w:p w:rsidR="00FD62D9" w:rsidRDefault="00CC0E13">
      <w:pPr>
        <w:pStyle w:val="ListParagraph"/>
        <w:numPr>
          <w:ilvl w:val="1"/>
          <w:numId w:val="92"/>
        </w:numPr>
        <w:tabs>
          <w:tab w:val="left" w:pos="1604"/>
        </w:tabs>
        <w:spacing w:line="243" w:lineRule="exact"/>
        <w:jc w:val="both"/>
        <w:rPr>
          <w:rFonts w:ascii="Calibri" w:hAnsi="Calibri"/>
          <w:sz w:val="20"/>
        </w:rPr>
      </w:pPr>
      <w:bookmarkStart w:id="8" w:name="_bookmark4"/>
      <w:bookmarkEnd w:id="8"/>
      <w:r>
        <w:rPr>
          <w:rFonts w:ascii="Calibri" w:hAnsi="Calibri"/>
          <w:sz w:val="20"/>
        </w:rPr>
        <w:t>Hapësirat</w:t>
      </w:r>
      <w:r>
        <w:rPr>
          <w:rFonts w:ascii="Calibri" w:hAnsi="Calibri"/>
          <w:spacing w:val="-1"/>
          <w:sz w:val="20"/>
        </w:rPr>
        <w:t xml:space="preserve"> </w:t>
      </w:r>
      <w:r>
        <w:rPr>
          <w:rFonts w:ascii="Calibri" w:hAnsi="Calibri"/>
          <w:sz w:val="20"/>
        </w:rPr>
        <w:t>kryesore</w:t>
      </w:r>
    </w:p>
    <w:p w:rsidR="00FD62D9" w:rsidRDefault="00CC0E13">
      <w:pPr>
        <w:pStyle w:val="BodyText"/>
        <w:ind w:right="968"/>
        <w:jc w:val="both"/>
      </w:pPr>
      <w:r>
        <w:t>Referuar Studimit të Fizibilitetit "Përmirësimi i infrastrukturave arsimore në Bashkinë Tiranë" (Nëntor 2016), Tipi 1 i shkollave, është 9-vjeçar, për zonat urbane me 20 klasa.</w:t>
      </w:r>
    </w:p>
    <w:p w:rsidR="00FD62D9" w:rsidRDefault="00CC0E13">
      <w:pPr>
        <w:pStyle w:val="BodyText"/>
        <w:spacing w:before="1"/>
        <w:ind w:right="969"/>
        <w:jc w:val="both"/>
      </w:pPr>
      <w:r>
        <w:t>Për realizimin e projektit sipas tipologjisë së shkollës dhe vendit ku do të ndërtohet, referuar “Udhëzues për projektimin e ndërtesave shkollore normat dhe standardet”. të Ministrisë së Arsimit dhe Sportit, duhet të merren parasysh këto parametra kryesore:</w:t>
      </w:r>
    </w:p>
    <w:p w:rsidR="00FD62D9" w:rsidRDefault="00CC0E13">
      <w:pPr>
        <w:pStyle w:val="BodyText"/>
        <w:tabs>
          <w:tab w:val="left" w:pos="4140"/>
        </w:tabs>
        <w:ind w:right="7276"/>
      </w:pPr>
      <w:r>
        <w:t>Arsimi bazë, klasa 1-9, mosha 6-17 vjeç; Numri i</w:t>
      </w:r>
      <w:r>
        <w:rPr>
          <w:spacing w:val="-6"/>
        </w:rPr>
        <w:t xml:space="preserve"> </w:t>
      </w:r>
      <w:r>
        <w:t>cikleve</w:t>
      </w:r>
      <w:r>
        <w:rPr>
          <w:spacing w:val="-3"/>
        </w:rPr>
        <w:t xml:space="preserve"> </w:t>
      </w:r>
      <w:r>
        <w:t>(paraleleve):</w:t>
      </w:r>
      <w:r>
        <w:tab/>
        <w:t>2</w:t>
      </w:r>
    </w:p>
    <w:p w:rsidR="00FD62D9" w:rsidRDefault="00CC0E13">
      <w:pPr>
        <w:pStyle w:val="BodyText"/>
        <w:tabs>
          <w:tab w:val="left" w:pos="3420"/>
        </w:tabs>
        <w:spacing w:line="243" w:lineRule="exact"/>
      </w:pPr>
      <w:r>
        <w:t>Numri</w:t>
      </w:r>
      <w:r>
        <w:rPr>
          <w:spacing w:val="-3"/>
        </w:rPr>
        <w:t xml:space="preserve"> </w:t>
      </w:r>
      <w:r>
        <w:t>i</w:t>
      </w:r>
      <w:r>
        <w:rPr>
          <w:spacing w:val="-2"/>
        </w:rPr>
        <w:t xml:space="preserve"> </w:t>
      </w:r>
      <w:r>
        <w:t>Klasave:</w:t>
      </w:r>
      <w:r>
        <w:tab/>
        <w:t>20</w:t>
      </w:r>
    </w:p>
    <w:p w:rsidR="00FD62D9" w:rsidRDefault="00CC0E13">
      <w:pPr>
        <w:pStyle w:val="BodyText"/>
        <w:tabs>
          <w:tab w:val="left" w:pos="3420"/>
        </w:tabs>
        <w:spacing w:before="1"/>
      </w:pPr>
      <w:r>
        <w:t>Numri</w:t>
      </w:r>
      <w:r>
        <w:rPr>
          <w:spacing w:val="-4"/>
        </w:rPr>
        <w:t xml:space="preserve"> </w:t>
      </w:r>
      <w:r>
        <w:t>i</w:t>
      </w:r>
      <w:r>
        <w:rPr>
          <w:spacing w:val="-3"/>
        </w:rPr>
        <w:t xml:space="preserve"> </w:t>
      </w:r>
      <w:r>
        <w:t>nxënësve/klasë</w:t>
      </w:r>
      <w:r>
        <w:tab/>
        <w:t>30</w:t>
      </w:r>
    </w:p>
    <w:p w:rsidR="00FD62D9" w:rsidRDefault="00CC0E13">
      <w:pPr>
        <w:pStyle w:val="BodyText"/>
        <w:tabs>
          <w:tab w:val="left" w:pos="3420"/>
        </w:tabs>
      </w:pPr>
      <w:r>
        <w:t>Numri total</w:t>
      </w:r>
      <w:r>
        <w:rPr>
          <w:spacing w:val="-6"/>
        </w:rPr>
        <w:t xml:space="preserve"> </w:t>
      </w:r>
      <w:r>
        <w:t>i</w:t>
      </w:r>
      <w:r>
        <w:rPr>
          <w:spacing w:val="-2"/>
        </w:rPr>
        <w:t xml:space="preserve"> </w:t>
      </w:r>
      <w:r>
        <w:t>nxënësve</w:t>
      </w:r>
      <w:r>
        <w:tab/>
        <w:t>600</w:t>
      </w:r>
    </w:p>
    <w:p w:rsidR="00FD62D9" w:rsidRDefault="00FE09CB">
      <w:pPr>
        <w:pStyle w:val="BodyText"/>
        <w:spacing w:before="1" w:line="480" w:lineRule="auto"/>
        <w:ind w:right="4611"/>
      </w:pPr>
      <w:r>
        <w:rPr>
          <w:noProof/>
          <w:lang w:bidi="ar-SA"/>
        </w:rPr>
        <mc:AlternateContent>
          <mc:Choice Requires="wps">
            <w:drawing>
              <wp:anchor distT="0" distB="0" distL="114300" distR="114300" simplePos="0" relativeHeight="251670528" behindDoc="0" locked="0" layoutInCell="1" allowOverlap="1" wp14:anchorId="434DC012" wp14:editId="18CE3826">
                <wp:simplePos x="0" y="0"/>
                <wp:positionH relativeFrom="page">
                  <wp:posOffset>722630</wp:posOffset>
                </wp:positionH>
                <wp:positionV relativeFrom="paragraph">
                  <wp:posOffset>466090</wp:posOffset>
                </wp:positionV>
                <wp:extent cx="4675505" cy="483235"/>
                <wp:effectExtent l="0" t="0" r="0" b="0"/>
                <wp:wrapNone/>
                <wp:docPr id="32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1534"/>
                              <w:gridCol w:w="1259"/>
                              <w:gridCol w:w="1100"/>
                              <w:gridCol w:w="1100"/>
                              <w:gridCol w:w="1258"/>
                            </w:tblGrid>
                            <w:tr w:rsidR="00F31CA9">
                              <w:trPr>
                                <w:trHeight w:val="486"/>
                              </w:trPr>
                              <w:tc>
                                <w:tcPr>
                                  <w:tcW w:w="1100" w:type="dxa"/>
                                  <w:shd w:val="clear" w:color="auto" w:fill="E4DFEB"/>
                                </w:tcPr>
                                <w:p w:rsidR="00F31CA9" w:rsidRDefault="00F31CA9">
                                  <w:pPr>
                                    <w:pStyle w:val="TableParagraph"/>
                                    <w:spacing w:line="243" w:lineRule="exact"/>
                                    <w:rPr>
                                      <w:sz w:val="20"/>
                                    </w:rPr>
                                  </w:pPr>
                                  <w:r>
                                    <w:rPr>
                                      <w:sz w:val="20"/>
                                    </w:rPr>
                                    <w:t>Tipi</w:t>
                                  </w:r>
                                </w:p>
                              </w:tc>
                              <w:tc>
                                <w:tcPr>
                                  <w:tcW w:w="1534" w:type="dxa"/>
                                  <w:shd w:val="clear" w:color="auto" w:fill="E4DFEB"/>
                                </w:tcPr>
                                <w:p w:rsidR="00F31CA9" w:rsidRDefault="00F31CA9">
                                  <w:pPr>
                                    <w:pStyle w:val="TableParagraph"/>
                                    <w:spacing w:line="243" w:lineRule="exact"/>
                                    <w:rPr>
                                      <w:sz w:val="20"/>
                                    </w:rPr>
                                  </w:pPr>
                                  <w:r>
                                    <w:rPr>
                                      <w:sz w:val="20"/>
                                    </w:rPr>
                                    <w:t>Vendndodhja</w:t>
                                  </w:r>
                                </w:p>
                              </w:tc>
                              <w:tc>
                                <w:tcPr>
                                  <w:tcW w:w="1259" w:type="dxa"/>
                                  <w:shd w:val="clear" w:color="auto" w:fill="E4DFEB"/>
                                </w:tcPr>
                                <w:p w:rsidR="00F31CA9" w:rsidRDefault="00F31CA9">
                                  <w:pPr>
                                    <w:pStyle w:val="TableParagraph"/>
                                    <w:spacing w:line="243" w:lineRule="exact"/>
                                    <w:ind w:left="106"/>
                                    <w:rPr>
                                      <w:sz w:val="20"/>
                                    </w:rPr>
                                  </w:pPr>
                                  <w:r>
                                    <w:rPr>
                                      <w:sz w:val="20"/>
                                    </w:rPr>
                                    <w:t>Cikli</w:t>
                                  </w:r>
                                </w:p>
                              </w:tc>
                              <w:tc>
                                <w:tcPr>
                                  <w:tcW w:w="1100" w:type="dxa"/>
                                  <w:shd w:val="clear" w:color="auto" w:fill="E4DFEB"/>
                                </w:tcPr>
                                <w:p w:rsidR="00F31CA9" w:rsidRDefault="00F31CA9">
                                  <w:pPr>
                                    <w:pStyle w:val="TableParagraph"/>
                                    <w:spacing w:line="243" w:lineRule="exact"/>
                                    <w:ind w:left="106"/>
                                    <w:rPr>
                                      <w:sz w:val="20"/>
                                    </w:rPr>
                                  </w:pPr>
                                  <w:r>
                                    <w:rPr>
                                      <w:sz w:val="20"/>
                                    </w:rPr>
                                    <w:t>Nr.</w:t>
                                  </w:r>
                                </w:p>
                                <w:p w:rsidR="00F31CA9" w:rsidRDefault="00F31CA9">
                                  <w:pPr>
                                    <w:pStyle w:val="TableParagraph"/>
                                    <w:spacing w:line="223" w:lineRule="exact"/>
                                    <w:ind w:left="106"/>
                                    <w:rPr>
                                      <w:sz w:val="20"/>
                                    </w:rPr>
                                  </w:pPr>
                                  <w:r>
                                    <w:rPr>
                                      <w:sz w:val="20"/>
                                    </w:rPr>
                                    <w:t>klasash</w:t>
                                  </w:r>
                                </w:p>
                              </w:tc>
                              <w:tc>
                                <w:tcPr>
                                  <w:tcW w:w="1100" w:type="dxa"/>
                                  <w:shd w:val="clear" w:color="auto" w:fill="E4DFEB"/>
                                </w:tcPr>
                                <w:p w:rsidR="00F31CA9" w:rsidRDefault="00F31CA9">
                                  <w:pPr>
                                    <w:pStyle w:val="TableParagraph"/>
                                    <w:spacing w:line="243" w:lineRule="exact"/>
                                    <w:ind w:left="105"/>
                                    <w:rPr>
                                      <w:sz w:val="20"/>
                                    </w:rPr>
                                  </w:pPr>
                                  <w:r>
                                    <w:rPr>
                                      <w:sz w:val="20"/>
                                    </w:rPr>
                                    <w:t>Nx/Klasë</w:t>
                                  </w:r>
                                </w:p>
                              </w:tc>
                              <w:tc>
                                <w:tcPr>
                                  <w:tcW w:w="1258" w:type="dxa"/>
                                  <w:shd w:val="clear" w:color="auto" w:fill="E4DFEB"/>
                                </w:tcPr>
                                <w:p w:rsidR="00F31CA9" w:rsidRDefault="00F31CA9">
                                  <w:pPr>
                                    <w:pStyle w:val="TableParagraph"/>
                                    <w:spacing w:line="243" w:lineRule="exact"/>
                                    <w:ind w:left="104"/>
                                    <w:rPr>
                                      <w:sz w:val="20"/>
                                    </w:rPr>
                                  </w:pPr>
                                  <w:r>
                                    <w:rPr>
                                      <w:sz w:val="20"/>
                                    </w:rPr>
                                    <w:t>Nr. nx. total</w:t>
                                  </w:r>
                                </w:p>
                              </w:tc>
                            </w:tr>
                            <w:tr w:rsidR="00F31CA9">
                              <w:trPr>
                                <w:trHeight w:val="244"/>
                              </w:trPr>
                              <w:tc>
                                <w:tcPr>
                                  <w:tcW w:w="1100" w:type="dxa"/>
                                </w:tcPr>
                                <w:p w:rsidR="00F31CA9" w:rsidRDefault="00F31CA9">
                                  <w:pPr>
                                    <w:pStyle w:val="TableParagraph"/>
                                    <w:spacing w:line="224" w:lineRule="exact"/>
                                    <w:rPr>
                                      <w:sz w:val="20"/>
                                    </w:rPr>
                                  </w:pPr>
                                  <w:r>
                                    <w:rPr>
                                      <w:sz w:val="20"/>
                                    </w:rPr>
                                    <w:t>Tipi 1</w:t>
                                  </w:r>
                                </w:p>
                              </w:tc>
                              <w:tc>
                                <w:tcPr>
                                  <w:tcW w:w="1534" w:type="dxa"/>
                                </w:tcPr>
                                <w:p w:rsidR="00F31CA9" w:rsidRDefault="00F31CA9">
                                  <w:pPr>
                                    <w:pStyle w:val="TableParagraph"/>
                                    <w:spacing w:line="224" w:lineRule="exact"/>
                                    <w:rPr>
                                      <w:sz w:val="20"/>
                                    </w:rPr>
                                  </w:pPr>
                                  <w:r>
                                    <w:rPr>
                                      <w:sz w:val="20"/>
                                    </w:rPr>
                                    <w:t>Urban</w:t>
                                  </w:r>
                                </w:p>
                              </w:tc>
                              <w:tc>
                                <w:tcPr>
                                  <w:tcW w:w="1259" w:type="dxa"/>
                                </w:tcPr>
                                <w:p w:rsidR="00F31CA9" w:rsidRDefault="00F31CA9">
                                  <w:pPr>
                                    <w:pStyle w:val="TableParagraph"/>
                                    <w:spacing w:line="224" w:lineRule="exact"/>
                                    <w:ind w:left="106"/>
                                    <w:rPr>
                                      <w:sz w:val="20"/>
                                    </w:rPr>
                                  </w:pPr>
                                  <w:r>
                                    <w:rPr>
                                      <w:sz w:val="20"/>
                                    </w:rPr>
                                    <w:t>Arsimi bazë</w:t>
                                  </w:r>
                                </w:p>
                              </w:tc>
                              <w:tc>
                                <w:tcPr>
                                  <w:tcW w:w="1100" w:type="dxa"/>
                                </w:tcPr>
                                <w:p w:rsidR="00F31CA9" w:rsidRDefault="00F31CA9">
                                  <w:pPr>
                                    <w:pStyle w:val="TableParagraph"/>
                                    <w:spacing w:line="224" w:lineRule="exact"/>
                                    <w:ind w:left="106"/>
                                    <w:rPr>
                                      <w:sz w:val="20"/>
                                    </w:rPr>
                                  </w:pPr>
                                  <w:r>
                                    <w:rPr>
                                      <w:sz w:val="20"/>
                                    </w:rPr>
                                    <w:t>20</w:t>
                                  </w:r>
                                </w:p>
                              </w:tc>
                              <w:tc>
                                <w:tcPr>
                                  <w:tcW w:w="1100" w:type="dxa"/>
                                </w:tcPr>
                                <w:p w:rsidR="00F31CA9" w:rsidRDefault="00F31CA9">
                                  <w:pPr>
                                    <w:pStyle w:val="TableParagraph"/>
                                    <w:spacing w:line="224" w:lineRule="exact"/>
                                    <w:ind w:left="105"/>
                                    <w:rPr>
                                      <w:sz w:val="20"/>
                                    </w:rPr>
                                  </w:pPr>
                                  <w:r>
                                    <w:rPr>
                                      <w:sz w:val="20"/>
                                    </w:rPr>
                                    <w:t>30</w:t>
                                  </w:r>
                                </w:p>
                              </w:tc>
                              <w:tc>
                                <w:tcPr>
                                  <w:tcW w:w="1258" w:type="dxa"/>
                                </w:tcPr>
                                <w:p w:rsidR="00F31CA9" w:rsidRDefault="00F31CA9">
                                  <w:pPr>
                                    <w:pStyle w:val="TableParagraph"/>
                                    <w:spacing w:line="224" w:lineRule="exact"/>
                                    <w:ind w:left="104"/>
                                    <w:rPr>
                                      <w:sz w:val="20"/>
                                    </w:rPr>
                                  </w:pPr>
                                  <w:r>
                                    <w:rPr>
                                      <w:sz w:val="20"/>
                                    </w:rPr>
                                    <w:t>600</w:t>
                                  </w:r>
                                </w:p>
                              </w:tc>
                            </w:tr>
                          </w:tbl>
                          <w:p w:rsidR="00F31CA9" w:rsidRDefault="00F31CA9">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DC012" id="Text Box 136" o:spid="_x0000_s1028" type="#_x0000_t202" style="position:absolute;left:0;text-align:left;margin-left:56.9pt;margin-top:36.7pt;width:368.15pt;height:38.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8atAIAALQ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1534"/>
                        <w:gridCol w:w="1259"/>
                        <w:gridCol w:w="1100"/>
                        <w:gridCol w:w="1100"/>
                        <w:gridCol w:w="1258"/>
                      </w:tblGrid>
                      <w:tr w:rsidR="00F31CA9">
                        <w:trPr>
                          <w:trHeight w:val="486"/>
                        </w:trPr>
                        <w:tc>
                          <w:tcPr>
                            <w:tcW w:w="1100" w:type="dxa"/>
                            <w:shd w:val="clear" w:color="auto" w:fill="E4DFEB"/>
                          </w:tcPr>
                          <w:p w:rsidR="00F31CA9" w:rsidRDefault="00F31CA9">
                            <w:pPr>
                              <w:pStyle w:val="TableParagraph"/>
                              <w:spacing w:line="243" w:lineRule="exact"/>
                              <w:rPr>
                                <w:sz w:val="20"/>
                              </w:rPr>
                            </w:pPr>
                            <w:r>
                              <w:rPr>
                                <w:sz w:val="20"/>
                              </w:rPr>
                              <w:t>Tipi</w:t>
                            </w:r>
                          </w:p>
                        </w:tc>
                        <w:tc>
                          <w:tcPr>
                            <w:tcW w:w="1534" w:type="dxa"/>
                            <w:shd w:val="clear" w:color="auto" w:fill="E4DFEB"/>
                          </w:tcPr>
                          <w:p w:rsidR="00F31CA9" w:rsidRDefault="00F31CA9">
                            <w:pPr>
                              <w:pStyle w:val="TableParagraph"/>
                              <w:spacing w:line="243" w:lineRule="exact"/>
                              <w:rPr>
                                <w:sz w:val="20"/>
                              </w:rPr>
                            </w:pPr>
                            <w:r>
                              <w:rPr>
                                <w:sz w:val="20"/>
                              </w:rPr>
                              <w:t>Vendndodhja</w:t>
                            </w:r>
                          </w:p>
                        </w:tc>
                        <w:tc>
                          <w:tcPr>
                            <w:tcW w:w="1259" w:type="dxa"/>
                            <w:shd w:val="clear" w:color="auto" w:fill="E4DFEB"/>
                          </w:tcPr>
                          <w:p w:rsidR="00F31CA9" w:rsidRDefault="00F31CA9">
                            <w:pPr>
                              <w:pStyle w:val="TableParagraph"/>
                              <w:spacing w:line="243" w:lineRule="exact"/>
                              <w:ind w:left="106"/>
                              <w:rPr>
                                <w:sz w:val="20"/>
                              </w:rPr>
                            </w:pPr>
                            <w:r>
                              <w:rPr>
                                <w:sz w:val="20"/>
                              </w:rPr>
                              <w:t>Cikli</w:t>
                            </w:r>
                          </w:p>
                        </w:tc>
                        <w:tc>
                          <w:tcPr>
                            <w:tcW w:w="1100" w:type="dxa"/>
                            <w:shd w:val="clear" w:color="auto" w:fill="E4DFEB"/>
                          </w:tcPr>
                          <w:p w:rsidR="00F31CA9" w:rsidRDefault="00F31CA9">
                            <w:pPr>
                              <w:pStyle w:val="TableParagraph"/>
                              <w:spacing w:line="243" w:lineRule="exact"/>
                              <w:ind w:left="106"/>
                              <w:rPr>
                                <w:sz w:val="20"/>
                              </w:rPr>
                            </w:pPr>
                            <w:r>
                              <w:rPr>
                                <w:sz w:val="20"/>
                              </w:rPr>
                              <w:t>Nr.</w:t>
                            </w:r>
                          </w:p>
                          <w:p w:rsidR="00F31CA9" w:rsidRDefault="00F31CA9">
                            <w:pPr>
                              <w:pStyle w:val="TableParagraph"/>
                              <w:spacing w:line="223" w:lineRule="exact"/>
                              <w:ind w:left="106"/>
                              <w:rPr>
                                <w:sz w:val="20"/>
                              </w:rPr>
                            </w:pPr>
                            <w:r>
                              <w:rPr>
                                <w:sz w:val="20"/>
                              </w:rPr>
                              <w:t>klasash</w:t>
                            </w:r>
                          </w:p>
                        </w:tc>
                        <w:tc>
                          <w:tcPr>
                            <w:tcW w:w="1100" w:type="dxa"/>
                            <w:shd w:val="clear" w:color="auto" w:fill="E4DFEB"/>
                          </w:tcPr>
                          <w:p w:rsidR="00F31CA9" w:rsidRDefault="00F31CA9">
                            <w:pPr>
                              <w:pStyle w:val="TableParagraph"/>
                              <w:spacing w:line="243" w:lineRule="exact"/>
                              <w:ind w:left="105"/>
                              <w:rPr>
                                <w:sz w:val="20"/>
                              </w:rPr>
                            </w:pPr>
                            <w:r>
                              <w:rPr>
                                <w:sz w:val="20"/>
                              </w:rPr>
                              <w:t>Nx/Klasë</w:t>
                            </w:r>
                          </w:p>
                        </w:tc>
                        <w:tc>
                          <w:tcPr>
                            <w:tcW w:w="1258" w:type="dxa"/>
                            <w:shd w:val="clear" w:color="auto" w:fill="E4DFEB"/>
                          </w:tcPr>
                          <w:p w:rsidR="00F31CA9" w:rsidRDefault="00F31CA9">
                            <w:pPr>
                              <w:pStyle w:val="TableParagraph"/>
                              <w:spacing w:line="243" w:lineRule="exact"/>
                              <w:ind w:left="104"/>
                              <w:rPr>
                                <w:sz w:val="20"/>
                              </w:rPr>
                            </w:pPr>
                            <w:r>
                              <w:rPr>
                                <w:sz w:val="20"/>
                              </w:rPr>
                              <w:t>Nr. nx. total</w:t>
                            </w:r>
                          </w:p>
                        </w:tc>
                      </w:tr>
                      <w:tr w:rsidR="00F31CA9">
                        <w:trPr>
                          <w:trHeight w:val="244"/>
                        </w:trPr>
                        <w:tc>
                          <w:tcPr>
                            <w:tcW w:w="1100" w:type="dxa"/>
                          </w:tcPr>
                          <w:p w:rsidR="00F31CA9" w:rsidRDefault="00F31CA9">
                            <w:pPr>
                              <w:pStyle w:val="TableParagraph"/>
                              <w:spacing w:line="224" w:lineRule="exact"/>
                              <w:rPr>
                                <w:sz w:val="20"/>
                              </w:rPr>
                            </w:pPr>
                            <w:r>
                              <w:rPr>
                                <w:sz w:val="20"/>
                              </w:rPr>
                              <w:t>Tipi 1</w:t>
                            </w:r>
                          </w:p>
                        </w:tc>
                        <w:tc>
                          <w:tcPr>
                            <w:tcW w:w="1534" w:type="dxa"/>
                          </w:tcPr>
                          <w:p w:rsidR="00F31CA9" w:rsidRDefault="00F31CA9">
                            <w:pPr>
                              <w:pStyle w:val="TableParagraph"/>
                              <w:spacing w:line="224" w:lineRule="exact"/>
                              <w:rPr>
                                <w:sz w:val="20"/>
                              </w:rPr>
                            </w:pPr>
                            <w:r>
                              <w:rPr>
                                <w:sz w:val="20"/>
                              </w:rPr>
                              <w:t>Urban</w:t>
                            </w:r>
                          </w:p>
                        </w:tc>
                        <w:tc>
                          <w:tcPr>
                            <w:tcW w:w="1259" w:type="dxa"/>
                          </w:tcPr>
                          <w:p w:rsidR="00F31CA9" w:rsidRDefault="00F31CA9">
                            <w:pPr>
                              <w:pStyle w:val="TableParagraph"/>
                              <w:spacing w:line="224" w:lineRule="exact"/>
                              <w:ind w:left="106"/>
                              <w:rPr>
                                <w:sz w:val="20"/>
                              </w:rPr>
                            </w:pPr>
                            <w:r>
                              <w:rPr>
                                <w:sz w:val="20"/>
                              </w:rPr>
                              <w:t>Arsimi bazë</w:t>
                            </w:r>
                          </w:p>
                        </w:tc>
                        <w:tc>
                          <w:tcPr>
                            <w:tcW w:w="1100" w:type="dxa"/>
                          </w:tcPr>
                          <w:p w:rsidR="00F31CA9" w:rsidRDefault="00F31CA9">
                            <w:pPr>
                              <w:pStyle w:val="TableParagraph"/>
                              <w:spacing w:line="224" w:lineRule="exact"/>
                              <w:ind w:left="106"/>
                              <w:rPr>
                                <w:sz w:val="20"/>
                              </w:rPr>
                            </w:pPr>
                            <w:r>
                              <w:rPr>
                                <w:sz w:val="20"/>
                              </w:rPr>
                              <w:t>20</w:t>
                            </w:r>
                          </w:p>
                        </w:tc>
                        <w:tc>
                          <w:tcPr>
                            <w:tcW w:w="1100" w:type="dxa"/>
                          </w:tcPr>
                          <w:p w:rsidR="00F31CA9" w:rsidRDefault="00F31CA9">
                            <w:pPr>
                              <w:pStyle w:val="TableParagraph"/>
                              <w:spacing w:line="224" w:lineRule="exact"/>
                              <w:ind w:left="105"/>
                              <w:rPr>
                                <w:sz w:val="20"/>
                              </w:rPr>
                            </w:pPr>
                            <w:r>
                              <w:rPr>
                                <w:sz w:val="20"/>
                              </w:rPr>
                              <w:t>30</w:t>
                            </w:r>
                          </w:p>
                        </w:tc>
                        <w:tc>
                          <w:tcPr>
                            <w:tcW w:w="1258" w:type="dxa"/>
                          </w:tcPr>
                          <w:p w:rsidR="00F31CA9" w:rsidRDefault="00F31CA9">
                            <w:pPr>
                              <w:pStyle w:val="TableParagraph"/>
                              <w:spacing w:line="224" w:lineRule="exact"/>
                              <w:ind w:left="104"/>
                              <w:rPr>
                                <w:sz w:val="20"/>
                              </w:rPr>
                            </w:pPr>
                            <w:r>
                              <w:rPr>
                                <w:sz w:val="20"/>
                              </w:rPr>
                              <w:t>600</w:t>
                            </w:r>
                          </w:p>
                        </w:tc>
                      </w:tr>
                    </w:tbl>
                    <w:p w:rsidR="00F31CA9" w:rsidRDefault="00F31CA9">
                      <w:pPr>
                        <w:pStyle w:val="BodyText"/>
                        <w:ind w:left="0"/>
                      </w:pPr>
                    </w:p>
                  </w:txbxContent>
                </v:textbox>
                <w10:wrap anchorx="page"/>
              </v:shape>
            </w:pict>
          </mc:Fallback>
        </mc:AlternateContent>
      </w:r>
      <w:r w:rsidR="00CC0E13">
        <w:t>Të dhënat e mësipërme në mënyrë të përmbledhur janë në Tabelën 4. Tabela 42</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6"/>
        <w:ind w:left="0"/>
        <w:rPr>
          <w:sz w:val="22"/>
        </w:rPr>
      </w:pPr>
    </w:p>
    <w:p w:rsidR="00FD62D9" w:rsidRDefault="00CC0E13">
      <w:pPr>
        <w:pStyle w:val="ListParagraph"/>
        <w:numPr>
          <w:ilvl w:val="2"/>
          <w:numId w:val="92"/>
        </w:numPr>
        <w:tabs>
          <w:tab w:val="left" w:pos="1709"/>
        </w:tabs>
        <w:spacing w:line="243" w:lineRule="exact"/>
        <w:jc w:val="both"/>
        <w:rPr>
          <w:rFonts w:ascii="Calibri" w:hAnsi="Calibri"/>
          <w:sz w:val="20"/>
        </w:rPr>
      </w:pPr>
      <w:bookmarkStart w:id="9" w:name="_bookmark5"/>
      <w:bookmarkEnd w:id="9"/>
      <w:r>
        <w:rPr>
          <w:rFonts w:ascii="Calibri" w:hAnsi="Calibri"/>
          <w:sz w:val="20"/>
        </w:rPr>
        <w:t>Klasat e</w:t>
      </w:r>
      <w:r>
        <w:rPr>
          <w:rFonts w:ascii="Calibri" w:hAnsi="Calibri"/>
          <w:spacing w:val="-2"/>
          <w:sz w:val="20"/>
        </w:rPr>
        <w:t xml:space="preserve"> </w:t>
      </w:r>
      <w:r>
        <w:rPr>
          <w:rFonts w:ascii="Calibri" w:hAnsi="Calibri"/>
          <w:sz w:val="20"/>
        </w:rPr>
        <w:t>mësimit</w:t>
      </w:r>
    </w:p>
    <w:p w:rsidR="00FD62D9" w:rsidRDefault="00CC0E13">
      <w:pPr>
        <w:pStyle w:val="BodyText"/>
        <w:ind w:right="960"/>
        <w:jc w:val="both"/>
      </w:pPr>
      <w:r>
        <w:t>Në projektimin e klasave të mësimit duhet të llogaritet një sipërfaqe 1.94 m2 / nxënës - 2.18 m2 / nxënës (optimale) për dhomat e zakonshme të mësimit dhe 1.8 m2 / nxënës për dhoma të specializuar te mësimit. Lartësia minimale e klasave (dysheme-tavan e përfunduar) duhet të jetë 2.8 m.</w:t>
      </w:r>
    </w:p>
    <w:p w:rsidR="00FD62D9" w:rsidRDefault="00CC0E13">
      <w:pPr>
        <w:pStyle w:val="BodyText"/>
        <w:ind w:right="959"/>
        <w:jc w:val="both"/>
      </w:pPr>
      <w:r>
        <w:t>Klasat e mësimit janë mjediset kryesore në gjithë organizimin e shkollës. Ato duhet të jenë sa më të përshtatshme për zhvillimlin e mësimit. Kujdes të vecantë tregohet në përcaktimin e formës, përmasave, ndricimit dhe ajrimit natyror, si dhe të mënyrës së mobilimit. Sipërfaqja e klasës varet nga numri i nxënësve të klasës dhe eshte prej 58 deri 65 m2 në zonat me popullsi të dendësisë së lartë (klasë me 30-36 nxënës). Numrit dhe përmasave të bankave në rreshtat ballorë (3 banka të dyfishta) si dhe në rreshtat</w:t>
      </w:r>
      <w:r>
        <w:rPr>
          <w:spacing w:val="-8"/>
        </w:rPr>
        <w:t xml:space="preserve"> </w:t>
      </w:r>
      <w:r>
        <w:t>gjatësorë.</w:t>
      </w:r>
    </w:p>
    <w:p w:rsidR="00FD62D9" w:rsidRDefault="00CC0E13">
      <w:pPr>
        <w:pStyle w:val="BodyText"/>
        <w:ind w:right="958"/>
        <w:jc w:val="both"/>
      </w:pPr>
      <w:r>
        <w:t>Sipërfaqja e dritareve: sipërfaqja e dritareve këshillohet të jetë sa 1/5 deri në 1/6 e sipërfaqes së dyshemesë, sipas zonave ku ndërtohet shkolla. Për klasat me gjerësi të madhe, në mënyrë që ndricimi të jetë sa më i njëtrajtshëm, lartësia e dritareve mund te shkoje deri në tavan.Materialet e perdorura duhet te sigurojne mbrojtje kundra zjarrit. Nga dyshemeja deri ne 90 cm duhet te jene te pahapshme, dhe mbi 90 cm dritaret duhet te hapen vetem ne menyre vertikale nga lart, ne kete menyre mund te ventilohet objekti por siguron jo kapercyeshmerine e dritares duke rritur sigurine.</w:t>
      </w:r>
    </w:p>
    <w:p w:rsidR="00FD62D9" w:rsidRDefault="00FD62D9">
      <w:pPr>
        <w:pStyle w:val="BodyText"/>
        <w:ind w:left="0"/>
      </w:pPr>
    </w:p>
    <w:p w:rsidR="00FD62D9" w:rsidRDefault="00FD62D9">
      <w:pPr>
        <w:pStyle w:val="BodyText"/>
        <w:ind w:left="0"/>
      </w:pPr>
    </w:p>
    <w:p w:rsidR="00FD62D9" w:rsidRDefault="00FE09CB">
      <w:pPr>
        <w:pStyle w:val="BodyText"/>
        <w:spacing w:before="3"/>
        <w:ind w:left="0"/>
        <w:rPr>
          <w:sz w:val="11"/>
        </w:rPr>
      </w:pPr>
      <w:r>
        <w:rPr>
          <w:noProof/>
          <w:lang w:bidi="ar-SA"/>
        </w:rPr>
        <mc:AlternateContent>
          <mc:Choice Requires="wps">
            <w:drawing>
              <wp:anchor distT="0" distB="0" distL="0" distR="0" simplePos="0" relativeHeight="251669504" behindDoc="1" locked="0" layoutInCell="1" allowOverlap="1" wp14:anchorId="3A4CD9D4" wp14:editId="314D738E">
                <wp:simplePos x="0" y="0"/>
                <wp:positionH relativeFrom="page">
                  <wp:posOffset>800100</wp:posOffset>
                </wp:positionH>
                <wp:positionV relativeFrom="paragraph">
                  <wp:posOffset>116205</wp:posOffset>
                </wp:positionV>
                <wp:extent cx="1829435" cy="0"/>
                <wp:effectExtent l="0" t="0" r="0" b="0"/>
                <wp:wrapTopAndBottom/>
                <wp:docPr id="32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FDC9E" id="Line 135"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pt,9.15pt" to="207.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6Wq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" strokeweight=".6pt">
                <w10:wrap type="topAndBottom" anchorx="page"/>
              </v:line>
            </w:pict>
          </mc:Fallback>
        </mc:AlternateContent>
      </w:r>
    </w:p>
    <w:p w:rsidR="00FD62D9" w:rsidRDefault="00CC0E13">
      <w:pPr>
        <w:pStyle w:val="BodyText"/>
        <w:tabs>
          <w:tab w:val="left" w:pos="1980"/>
        </w:tabs>
        <w:spacing w:before="63"/>
        <w:ind w:right="1155"/>
      </w:pPr>
      <w:r>
        <w:t>2</w:t>
      </w:r>
      <w:r>
        <w:tab/>
        <w:t>,Referuar Tabelës</w:t>
      </w:r>
      <w:r>
        <w:rPr>
          <w:spacing w:val="-4"/>
        </w:rPr>
        <w:t xml:space="preserve"> </w:t>
      </w:r>
      <w:r>
        <w:t>nr</w:t>
      </w:r>
      <w:r>
        <w:rPr>
          <w:spacing w:val="-3"/>
        </w:rPr>
        <w:t xml:space="preserve"> </w:t>
      </w:r>
      <w:r>
        <w:t>2,</w:t>
      </w:r>
      <w:r>
        <w:rPr>
          <w:spacing w:val="-2"/>
        </w:rPr>
        <w:t xml:space="preserve"> </w:t>
      </w:r>
      <w:r>
        <w:t>Faqe</w:t>
      </w:r>
      <w:r>
        <w:rPr>
          <w:spacing w:val="-3"/>
        </w:rPr>
        <w:t xml:space="preserve"> </w:t>
      </w:r>
      <w:r>
        <w:t>44_</w:t>
      </w:r>
      <w:r>
        <w:rPr>
          <w:spacing w:val="-5"/>
        </w:rPr>
        <w:t xml:space="preserve"> </w:t>
      </w:r>
      <w:r>
        <w:t>Studimi</w:t>
      </w:r>
      <w:r>
        <w:rPr>
          <w:spacing w:val="-2"/>
        </w:rPr>
        <w:t xml:space="preserve"> </w:t>
      </w:r>
      <w:r>
        <w:t>i</w:t>
      </w:r>
      <w:r>
        <w:rPr>
          <w:spacing w:val="-2"/>
        </w:rPr>
        <w:t xml:space="preserve"> </w:t>
      </w:r>
      <w:r>
        <w:t>Fizibilitetit</w:t>
      </w:r>
      <w:r>
        <w:rPr>
          <w:spacing w:val="-3"/>
        </w:rPr>
        <w:t xml:space="preserve"> </w:t>
      </w:r>
      <w:r>
        <w:t>"Përmirësimi</w:t>
      </w:r>
      <w:r>
        <w:rPr>
          <w:spacing w:val="-2"/>
        </w:rPr>
        <w:t xml:space="preserve"> </w:t>
      </w:r>
      <w:r>
        <w:t>i</w:t>
      </w:r>
      <w:r>
        <w:rPr>
          <w:spacing w:val="-3"/>
        </w:rPr>
        <w:t xml:space="preserve"> </w:t>
      </w:r>
      <w:r>
        <w:t>infrastrukturave</w:t>
      </w:r>
      <w:r>
        <w:rPr>
          <w:spacing w:val="-3"/>
        </w:rPr>
        <w:t xml:space="preserve"> </w:t>
      </w:r>
      <w:r>
        <w:t>arsimore</w:t>
      </w:r>
      <w:r>
        <w:rPr>
          <w:spacing w:val="-3"/>
        </w:rPr>
        <w:t xml:space="preserve"> </w:t>
      </w:r>
      <w:r>
        <w:t>në</w:t>
      </w:r>
      <w:r>
        <w:rPr>
          <w:spacing w:val="-4"/>
        </w:rPr>
        <w:t xml:space="preserve"> </w:t>
      </w:r>
      <w:r>
        <w:t>Bashkinë Tiranë" Nëntor 2016. Udhëzueis për projektimin e ndërtesave shkollore normat dhe standardet” të hartuara nga Ministria e Arsimit dhe</w:t>
      </w:r>
      <w:r>
        <w:rPr>
          <w:spacing w:val="-3"/>
        </w:rPr>
        <w:t xml:space="preserve"> </w:t>
      </w:r>
      <w:r>
        <w:t>Shkencës</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5"/>
        <w:ind w:left="0"/>
        <w:rPr>
          <w:sz w:val="24"/>
        </w:rPr>
      </w:pPr>
    </w:p>
    <w:p w:rsidR="00FD62D9" w:rsidRDefault="00CC0E13">
      <w:pPr>
        <w:pStyle w:val="BodyText"/>
        <w:ind w:left="1506"/>
      </w:pPr>
      <w:r>
        <w:rPr>
          <w:noProof/>
          <w:lang w:bidi="ar-SA"/>
        </w:rPr>
        <w:drawing>
          <wp:inline distT="0" distB="0" distL="0" distR="0" wp14:anchorId="0356EAC0" wp14:editId="38788B43">
            <wp:extent cx="3809414" cy="1769364"/>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1" cstate="print"/>
                    <a:stretch>
                      <a:fillRect/>
                    </a:stretch>
                  </pic:blipFill>
                  <pic:spPr>
                    <a:xfrm>
                      <a:off x="0" y="0"/>
                      <a:ext cx="3809414" cy="1769364"/>
                    </a:xfrm>
                    <a:prstGeom prst="rect">
                      <a:avLst/>
                    </a:prstGeom>
                  </pic:spPr>
                </pic:pic>
              </a:graphicData>
            </a:graphic>
          </wp:inline>
        </w:drawing>
      </w:r>
    </w:p>
    <w:p w:rsidR="00FD62D9" w:rsidRDefault="00FD62D9">
      <w:pPr>
        <w:pStyle w:val="BodyText"/>
        <w:spacing w:before="6"/>
        <w:ind w:left="0"/>
        <w:rPr>
          <w:sz w:val="12"/>
        </w:rPr>
      </w:pPr>
    </w:p>
    <w:p w:rsidR="00FD62D9" w:rsidRDefault="00CC0E13">
      <w:pPr>
        <w:pStyle w:val="BodyText"/>
        <w:spacing w:before="59"/>
        <w:ind w:right="967"/>
        <w:jc w:val="both"/>
      </w:pPr>
      <w:r>
        <w:t>Format planimetrike të klasave, që këshillohen të përdoren, janë drejtkëndore (me raport brinjësh rreth 2:3) dhe afërsisht katrore 6.8 x8.6 m.</w:t>
      </w:r>
    </w:p>
    <w:p w:rsidR="00FD62D9" w:rsidRDefault="00CC0E13">
      <w:pPr>
        <w:pStyle w:val="BodyText"/>
        <w:spacing w:before="1"/>
        <w:ind w:right="966"/>
        <w:jc w:val="both"/>
      </w:pPr>
      <w:r>
        <w:t>Thellësia e klasave këshillohet të mos kalojë 9m, gjithsesi është e detyrueshme që nxënësi të mos jetë më shumë se 6 metra larg dritares nga ku merret dritë.. Klasat duhet që minimalisht të marrin 2 orë dritë direkte.</w:t>
      </w:r>
    </w:p>
    <w:p w:rsidR="00FD62D9" w:rsidRDefault="00FD62D9">
      <w:pPr>
        <w:pStyle w:val="BodyText"/>
        <w:ind w:left="0"/>
      </w:pPr>
    </w:p>
    <w:p w:rsidR="00FD62D9" w:rsidRDefault="00CC0E13">
      <w:pPr>
        <w:pStyle w:val="BodyText"/>
        <w:ind w:right="964"/>
        <w:jc w:val="both"/>
      </w:pPr>
      <w:r>
        <w:t>Fleksibiliteti: Projektuesi do të duhet të parashohë hapësirë të mjaftueshme për fleksibilitet për ti mundësuar personelit të shkollës që të përshtatet me ambientin e shkollës dhe me metodat e ndryshme të mësimdhënies; dhe për ti mundësuar planifikuesve që të adaptohen me ndërtesat për nevojat e ardhshme të shkollës që korrespondojnë me kurrikulumin e mundshëm dhe programet me ardhshme.</w:t>
      </w:r>
    </w:p>
    <w:p w:rsidR="00FD62D9" w:rsidRDefault="00CC0E13">
      <w:pPr>
        <w:pStyle w:val="BodyText"/>
        <w:ind w:right="962"/>
        <w:jc w:val="both"/>
      </w:pPr>
      <w:r>
        <w:rPr>
          <w:noProof/>
          <w:lang w:bidi="ar-SA"/>
        </w:rPr>
        <w:drawing>
          <wp:anchor distT="0" distB="0" distL="0" distR="0" simplePos="0" relativeHeight="13" behindDoc="0" locked="0" layoutInCell="1" allowOverlap="1" wp14:anchorId="03835612" wp14:editId="6089A403">
            <wp:simplePos x="0" y="0"/>
            <wp:positionH relativeFrom="page">
              <wp:posOffset>837521</wp:posOffset>
            </wp:positionH>
            <wp:positionV relativeFrom="paragraph">
              <wp:posOffset>656195</wp:posOffset>
            </wp:positionV>
            <wp:extent cx="4781836" cy="2050351"/>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2" cstate="print"/>
                    <a:stretch>
                      <a:fillRect/>
                    </a:stretch>
                  </pic:blipFill>
                  <pic:spPr>
                    <a:xfrm>
                      <a:off x="0" y="0"/>
                      <a:ext cx="4781836" cy="2050351"/>
                    </a:xfrm>
                    <a:prstGeom prst="rect">
                      <a:avLst/>
                    </a:prstGeom>
                  </pic:spPr>
                </pic:pic>
              </a:graphicData>
            </a:graphic>
          </wp:anchor>
        </w:drawing>
      </w:r>
      <w:r>
        <w:t>Fleksibiliteti i kërkuar për ndërtesa (dhe orenditë) që mundëson metoda të shumta të mësimdhënies (shih fig. më poshtë) për klasat e zakonshme (mësimi frontal, puna në grupe të vogla, mësimi në formë të seminareve etj.) laboratorë dhe salla të specializuara (puna praktike në gjysmë grupe, kurse demonstrimi në grupe të plota) si dhe hapësirat për qëllime të shumëfishta dhe sallat e sporteve (mundësia e rigrupimit të disa klasave).</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11"/>
        <w:ind w:left="0"/>
        <w:rPr>
          <w:sz w:val="27"/>
        </w:rPr>
      </w:pPr>
    </w:p>
    <w:p w:rsidR="00FD62D9" w:rsidRDefault="00CC0E13">
      <w:pPr>
        <w:pStyle w:val="BodyText"/>
        <w:ind w:left="1317"/>
      </w:pPr>
      <w:r>
        <w:rPr>
          <w:noProof/>
          <w:lang w:bidi="ar-SA"/>
        </w:rPr>
        <w:drawing>
          <wp:inline distT="0" distB="0" distL="0" distR="0" wp14:anchorId="1B65FF21" wp14:editId="32F94804">
            <wp:extent cx="5527642" cy="2093213"/>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3" cstate="print"/>
                    <a:stretch>
                      <a:fillRect/>
                    </a:stretch>
                  </pic:blipFill>
                  <pic:spPr>
                    <a:xfrm>
                      <a:off x="0" y="0"/>
                      <a:ext cx="5527642" cy="2093213"/>
                    </a:xfrm>
                    <a:prstGeom prst="rect">
                      <a:avLst/>
                    </a:prstGeom>
                  </pic:spPr>
                </pic:pic>
              </a:graphicData>
            </a:graphic>
          </wp:inline>
        </w:drawing>
      </w:r>
    </w:p>
    <w:p w:rsidR="00FD62D9" w:rsidRDefault="00CC0E13">
      <w:pPr>
        <w:pStyle w:val="BodyText"/>
        <w:spacing w:before="9"/>
        <w:ind w:left="0"/>
        <w:rPr>
          <w:sz w:val="7"/>
        </w:rPr>
      </w:pPr>
      <w:r>
        <w:rPr>
          <w:noProof/>
          <w:lang w:bidi="ar-SA"/>
        </w:rPr>
        <w:drawing>
          <wp:anchor distT="0" distB="0" distL="0" distR="0" simplePos="0" relativeHeight="14" behindDoc="0" locked="0" layoutInCell="1" allowOverlap="1" wp14:anchorId="204C8FAE" wp14:editId="3430D1F7">
            <wp:simplePos x="0" y="0"/>
            <wp:positionH relativeFrom="page">
              <wp:posOffset>854566</wp:posOffset>
            </wp:positionH>
            <wp:positionV relativeFrom="paragraph">
              <wp:posOffset>84952</wp:posOffset>
            </wp:positionV>
            <wp:extent cx="5821998" cy="2502312"/>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4" cstate="print"/>
                    <a:stretch>
                      <a:fillRect/>
                    </a:stretch>
                  </pic:blipFill>
                  <pic:spPr>
                    <a:xfrm>
                      <a:off x="0" y="0"/>
                      <a:ext cx="5821998" cy="2502312"/>
                    </a:xfrm>
                    <a:prstGeom prst="rect">
                      <a:avLst/>
                    </a:prstGeom>
                  </pic:spPr>
                </pic:pic>
              </a:graphicData>
            </a:graphic>
          </wp:anchor>
        </w:drawing>
      </w:r>
    </w:p>
    <w:p w:rsidR="00FD62D9" w:rsidRDefault="00FD62D9">
      <w:pPr>
        <w:pStyle w:val="BodyText"/>
        <w:ind w:left="0"/>
        <w:rPr>
          <w:sz w:val="11"/>
        </w:rPr>
      </w:pPr>
    </w:p>
    <w:p w:rsidR="00FD62D9" w:rsidRDefault="00CC0E13">
      <w:pPr>
        <w:pStyle w:val="BodyText"/>
        <w:spacing w:before="59"/>
        <w:ind w:right="957"/>
        <w:jc w:val="both"/>
      </w:pPr>
      <w:r>
        <w:t>Llojet e ndarjeve të hapësirës që janë dhënë në programin e projektit duhet të zhvillohen në struktura të cilat mund të modifikohen lehtë për tëu përshtatur kërkesave në të ardhmen. Planifikimi me fleksibilitet është një konsiderim esencial në projektin e shkollave që të akomodojë evoluimin e vazhdueshëm në mendimin arsimor si dhe teknikat e teknologjitë e ndërtimit. I njëjti do të ndihmojë adaptimit të shkollës me shfrytëzimet e reja përmes ndryshimeve në planifikim dhe lejon këto ndryshime pa ndonjë kosto të madhe. Për këtë arsye, një plan fleksibil duhet gjithashtu të mundësojë adaptimet e lehta për zhvillimet në të ardhmen në planifikimin e hapësirës, ndërtimin e ndërtesave, ndriçimin artificial, teknikat e ventilimit dhe të akustikës. Bërja e një ndërtese shumë fleksibile (për shembull me numër të madh të mureve lëvizëse përgjithësisht është shumë e shtrenjtë dhe mund të justifikohet vetëm në rast se ndryshimet janë të nevojshme dhe esenciale. Nuk ka shumë arsye që të vendosim për ndarje të shumta nëse ndryshimet bëhen vetëm një herë në vit.</w:t>
      </w:r>
    </w:p>
    <w:p w:rsidR="00FD62D9" w:rsidRDefault="00CC0E13">
      <w:pPr>
        <w:pStyle w:val="BodyText"/>
        <w:ind w:right="957"/>
        <w:jc w:val="both"/>
      </w:pPr>
      <w:r>
        <w:t>Këndet vizuale dhe largësitë: Shpesh nxënësit ankohen se nuk janë në gjendje të shohin qartë mjetet vizuale të konkretizimit siç janë dërrasat e bardha dhe video-ekranet. Shpesh shkëlqimi është shkaktar i pamundësisë së nxënësit për të parë qartë. Një faktor tjetër i rëndësishëm është këndi i vijës së shikimit përgjatë të cilës ata shikojnë. Pamundësia për të parë qartë mund ta shtyjë nxënësin që të marrë një pozitë të parehatshme dhe kjo mungesë komoditeti mund të ketë për pasojë humbjen e përqendrimit. Kjo është posaçërisht e vërtetë për nxënësit e moshave</w:t>
      </w:r>
      <w:r>
        <w:rPr>
          <w:spacing w:val="-3"/>
        </w:rPr>
        <w:t xml:space="preserve"> </w:t>
      </w:r>
      <w:r>
        <w:t>më</w:t>
      </w:r>
      <w:r>
        <w:rPr>
          <w:spacing w:val="-2"/>
        </w:rPr>
        <w:t xml:space="preserve"> </w:t>
      </w:r>
      <w:r>
        <w:t>të</w:t>
      </w:r>
      <w:r>
        <w:rPr>
          <w:spacing w:val="-2"/>
        </w:rPr>
        <w:t xml:space="preserve"> </w:t>
      </w:r>
      <w:r>
        <w:t>reja,</w:t>
      </w:r>
      <w:r>
        <w:rPr>
          <w:spacing w:val="-2"/>
        </w:rPr>
        <w:t xml:space="preserve"> </w:t>
      </w:r>
      <w:r>
        <w:t>këndi</w:t>
      </w:r>
      <w:r>
        <w:rPr>
          <w:spacing w:val="-1"/>
        </w:rPr>
        <w:t xml:space="preserve"> </w:t>
      </w:r>
      <w:r>
        <w:t>i</w:t>
      </w:r>
      <w:r>
        <w:rPr>
          <w:spacing w:val="-1"/>
        </w:rPr>
        <w:t xml:space="preserve"> </w:t>
      </w:r>
      <w:r>
        <w:t>shikimit</w:t>
      </w:r>
      <w:r>
        <w:rPr>
          <w:spacing w:val="-1"/>
        </w:rPr>
        <w:t xml:space="preserve"> </w:t>
      </w:r>
      <w:r>
        <w:t>i</w:t>
      </w:r>
      <w:r>
        <w:rPr>
          <w:spacing w:val="-2"/>
        </w:rPr>
        <w:t xml:space="preserve"> </w:t>
      </w:r>
      <w:r>
        <w:t>të</w:t>
      </w:r>
      <w:r>
        <w:rPr>
          <w:spacing w:val="-2"/>
        </w:rPr>
        <w:t xml:space="preserve"> </w:t>
      </w:r>
      <w:r>
        <w:t>cilëve</w:t>
      </w:r>
      <w:r>
        <w:rPr>
          <w:spacing w:val="-2"/>
        </w:rPr>
        <w:t xml:space="preserve"> </w:t>
      </w:r>
      <w:r>
        <w:t>e</w:t>
      </w:r>
      <w:r>
        <w:rPr>
          <w:spacing w:val="-2"/>
        </w:rPr>
        <w:t xml:space="preserve"> </w:t>
      </w:r>
      <w:r>
        <w:t>shtrembëron</w:t>
      </w:r>
      <w:r>
        <w:rPr>
          <w:spacing w:val="-2"/>
        </w:rPr>
        <w:t xml:space="preserve"> </w:t>
      </w:r>
      <w:r>
        <w:t>imazhin</w:t>
      </w:r>
      <w:r>
        <w:rPr>
          <w:spacing w:val="-1"/>
        </w:rPr>
        <w:t xml:space="preserve"> </w:t>
      </w:r>
      <w:r>
        <w:t>madje</w:t>
      </w:r>
      <w:r>
        <w:rPr>
          <w:spacing w:val="-2"/>
        </w:rPr>
        <w:t xml:space="preserve"> </w:t>
      </w:r>
      <w:r>
        <w:t>edhe</w:t>
      </w:r>
      <w:r>
        <w:rPr>
          <w:spacing w:val="-2"/>
        </w:rPr>
        <w:t xml:space="preserve"> </w:t>
      </w:r>
      <w:r>
        <w:t>nëse</w:t>
      </w:r>
      <w:r>
        <w:rPr>
          <w:spacing w:val="-1"/>
        </w:rPr>
        <w:t xml:space="preserve"> </w:t>
      </w:r>
      <w:r>
        <w:t>nuk</w:t>
      </w:r>
      <w:r>
        <w:rPr>
          <w:spacing w:val="-1"/>
        </w:rPr>
        <w:t xml:space="preserve"> </w:t>
      </w:r>
      <w:r>
        <w:t>ka</w:t>
      </w:r>
      <w:r>
        <w:rPr>
          <w:spacing w:val="-1"/>
        </w:rPr>
        <w:t xml:space="preserve"> </w:t>
      </w:r>
      <w:r>
        <w:t>shkëlqim</w:t>
      </w:r>
      <w:r>
        <w:rPr>
          <w:spacing w:val="-4"/>
        </w:rPr>
        <w:t xml:space="preserve"> </w:t>
      </w:r>
      <w:r>
        <w:t>të</w:t>
      </w:r>
      <w:r>
        <w:rPr>
          <w:spacing w:val="-2"/>
        </w:rPr>
        <w:t xml:space="preserve"> </w:t>
      </w:r>
      <w:r>
        <w:t>fortë.</w:t>
      </w:r>
    </w:p>
    <w:p w:rsidR="00FD62D9" w:rsidRDefault="00CC0E13">
      <w:pPr>
        <w:pStyle w:val="BodyText"/>
        <w:ind w:right="965"/>
        <w:jc w:val="both"/>
      </w:pPr>
      <w:r>
        <w:t>Ekzistojnë disa dëshmi se nxënësit të cilët janë të vendosur aty ku këndi i shikimit është ekstrem, ose largësia nga mjeti i konkretizimit është tepër e madhe, ata kanë të ngjarë të kenë rezultate të dobëta në mësim. Nëse thuhet se të gjithë nxënësit duhet të kenë mundësi të barabarta arsimimi, pavarësisht se ku ulen, atëherë projektuesi duhet ti kushtojë rëndësi më të madhe aranzhimit të ulëseve, në mënyrë që</w:t>
      </w:r>
      <w:r>
        <w:rPr>
          <w:spacing w:val="-9"/>
        </w:rPr>
        <w:t xml:space="preserve"> </w:t>
      </w:r>
      <w:r>
        <w:t>:</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ListParagraph"/>
        <w:numPr>
          <w:ilvl w:val="0"/>
          <w:numId w:val="91"/>
        </w:numPr>
        <w:tabs>
          <w:tab w:val="left" w:pos="1404"/>
        </w:tabs>
        <w:spacing w:before="59"/>
        <w:ind w:right="964" w:firstLine="0"/>
        <w:jc w:val="both"/>
        <w:rPr>
          <w:rFonts w:ascii="Calibri" w:hAnsi="Calibri"/>
          <w:sz w:val="20"/>
        </w:rPr>
      </w:pPr>
      <w:r>
        <w:rPr>
          <w:rFonts w:ascii="Calibri" w:hAnsi="Calibri"/>
          <w:sz w:val="20"/>
        </w:rPr>
        <w:t>Largësia maksimale ndërmjet rreshtit të fundit të nxënësve dhe dërrasës së shkrimit të jetë rreth 9.0 m. Përtej kësaj largësie është e vështirë të lexohen ato që janë shkruar dhe nxënësit sforcohen shumë për tu perqendruar, për të qenë në gjendje ta kuptojnë tekstin e shkruar;</w:t>
      </w:r>
    </w:p>
    <w:p w:rsidR="00FD62D9" w:rsidRDefault="00CC0E13">
      <w:pPr>
        <w:pStyle w:val="ListParagraph"/>
        <w:numPr>
          <w:ilvl w:val="0"/>
          <w:numId w:val="91"/>
        </w:numPr>
        <w:tabs>
          <w:tab w:val="left" w:pos="1409"/>
        </w:tabs>
        <w:ind w:right="959" w:firstLine="0"/>
        <w:jc w:val="both"/>
        <w:rPr>
          <w:rFonts w:ascii="Calibri" w:hAnsi="Calibri"/>
          <w:sz w:val="20"/>
        </w:rPr>
      </w:pPr>
      <w:r>
        <w:rPr>
          <w:rFonts w:ascii="Calibri" w:hAnsi="Calibri"/>
          <w:sz w:val="20"/>
        </w:rPr>
        <w:t xml:space="preserve">Largësia minimale ndërmjet rreshtit të parë dhe dërrasës së shkrimit të jetë rreth 2.0 m. Nën këtë largësi, nxënësit e rreshtit të parë nuk do të jenë në gjendje ta shohin tërë dërrasën e shkrimit nga një kënd i pranueshëm vizual </w:t>
      </w:r>
      <w:r>
        <w:rPr>
          <w:rFonts w:ascii="Calibri" w:hAnsi="Calibri"/>
          <w:spacing w:val="2"/>
          <w:sz w:val="20"/>
        </w:rPr>
        <w:t xml:space="preserve">(shih </w:t>
      </w:r>
      <w:r>
        <w:rPr>
          <w:rFonts w:ascii="Calibri" w:hAnsi="Calibri"/>
          <w:sz w:val="20"/>
        </w:rPr>
        <w:t>fig. më</w:t>
      </w:r>
      <w:r>
        <w:rPr>
          <w:rFonts w:ascii="Calibri" w:hAnsi="Calibri"/>
          <w:spacing w:val="-2"/>
          <w:sz w:val="20"/>
        </w:rPr>
        <w:t xml:space="preserve"> </w:t>
      </w:r>
      <w:r>
        <w:rPr>
          <w:rFonts w:ascii="Calibri" w:hAnsi="Calibri"/>
          <w:sz w:val="20"/>
        </w:rPr>
        <w:t>poshtë);</w:t>
      </w:r>
    </w:p>
    <w:p w:rsidR="00FD62D9" w:rsidRDefault="00CC0E13">
      <w:pPr>
        <w:pStyle w:val="ListParagraph"/>
        <w:numPr>
          <w:ilvl w:val="0"/>
          <w:numId w:val="91"/>
        </w:numPr>
        <w:tabs>
          <w:tab w:val="left" w:pos="1421"/>
        </w:tabs>
        <w:ind w:right="965" w:firstLine="0"/>
        <w:jc w:val="both"/>
        <w:rPr>
          <w:rFonts w:ascii="Calibri" w:hAnsi="Calibri"/>
          <w:sz w:val="20"/>
        </w:rPr>
      </w:pPr>
      <w:r>
        <w:rPr>
          <w:rFonts w:ascii="Calibri" w:hAnsi="Calibri"/>
          <w:sz w:val="20"/>
        </w:rPr>
        <w:t>Këndi vizual minimal deri te dërrasa e shkrimit duhet të jetë 30° (shih fig. 1.3.6 më poshtë) ashtu që këndi në të cilin shikohet mjeti mësimor i konkretizimit nuk e shtrembëron të kuptuarit nga nxënësit të asaj që ata shohin Nën 30°, leximi i atyre që janë shkruar</w:t>
      </w:r>
      <w:r>
        <w:rPr>
          <w:rFonts w:ascii="Calibri" w:hAnsi="Calibri"/>
          <w:spacing w:val="-4"/>
          <w:sz w:val="20"/>
        </w:rPr>
        <w:t xml:space="preserve"> </w:t>
      </w:r>
      <w:r>
        <w:rPr>
          <w:rFonts w:ascii="Calibri" w:hAnsi="Calibri"/>
          <w:sz w:val="20"/>
        </w:rPr>
        <w:t>vështirësohet;</w:t>
      </w:r>
    </w:p>
    <w:p w:rsidR="00FD62D9" w:rsidRDefault="00CC0E13">
      <w:pPr>
        <w:pStyle w:val="ListParagraph"/>
        <w:numPr>
          <w:ilvl w:val="0"/>
          <w:numId w:val="91"/>
        </w:numPr>
        <w:tabs>
          <w:tab w:val="left" w:pos="1416"/>
        </w:tabs>
        <w:ind w:right="971" w:firstLine="0"/>
        <w:jc w:val="both"/>
        <w:rPr>
          <w:rFonts w:ascii="Calibri" w:hAnsi="Calibri"/>
          <w:sz w:val="20"/>
        </w:rPr>
      </w:pPr>
      <w:r>
        <w:rPr>
          <w:noProof/>
          <w:lang w:bidi="ar-SA"/>
        </w:rPr>
        <w:drawing>
          <wp:anchor distT="0" distB="0" distL="0" distR="0" simplePos="0" relativeHeight="15" behindDoc="0" locked="0" layoutInCell="1" allowOverlap="1" wp14:anchorId="4FF3BCB5" wp14:editId="549B4CA3">
            <wp:simplePos x="0" y="0"/>
            <wp:positionH relativeFrom="page">
              <wp:posOffset>891265</wp:posOffset>
            </wp:positionH>
            <wp:positionV relativeFrom="paragraph">
              <wp:posOffset>383257</wp:posOffset>
            </wp:positionV>
            <wp:extent cx="5790841" cy="2688336"/>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5" cstate="print"/>
                    <a:stretch>
                      <a:fillRect/>
                    </a:stretch>
                  </pic:blipFill>
                  <pic:spPr>
                    <a:xfrm>
                      <a:off x="0" y="0"/>
                      <a:ext cx="5790841" cy="2688336"/>
                    </a:xfrm>
                    <a:prstGeom prst="rect">
                      <a:avLst/>
                    </a:prstGeom>
                  </pic:spPr>
                </pic:pic>
              </a:graphicData>
            </a:graphic>
          </wp:anchor>
        </w:drawing>
      </w:r>
      <w:r>
        <w:rPr>
          <w:rFonts w:ascii="Calibri" w:hAnsi="Calibri"/>
          <w:sz w:val="20"/>
        </w:rPr>
        <w:t>Drita kryesore natyrale duhet të jetë, sa më shumë që është e mundur, e vendosur në anën e majtë të nxënësve, ashtu që hija e dorës së tyre të mos bartet në tekstin ose vizatimin që janë duke e</w:t>
      </w:r>
      <w:r>
        <w:rPr>
          <w:rFonts w:ascii="Calibri" w:hAnsi="Calibri"/>
          <w:spacing w:val="-18"/>
          <w:sz w:val="20"/>
        </w:rPr>
        <w:t xml:space="preserve"> </w:t>
      </w:r>
      <w:r>
        <w:rPr>
          <w:rFonts w:ascii="Calibri" w:hAnsi="Calibri"/>
          <w:sz w:val="20"/>
        </w:rPr>
        <w:t>bërë.</w:t>
      </w:r>
    </w:p>
    <w:p w:rsidR="00FD62D9" w:rsidRDefault="00FD62D9">
      <w:pPr>
        <w:pStyle w:val="BodyText"/>
        <w:spacing w:after="1"/>
        <w:ind w:left="0"/>
        <w:rPr>
          <w:sz w:val="7"/>
        </w:rPr>
      </w:pPr>
    </w:p>
    <w:tbl>
      <w:tblPr>
        <w:tblW w:w="0" w:type="auto"/>
        <w:tblInd w:w="1217" w:type="dxa"/>
        <w:tblLayout w:type="fixed"/>
        <w:tblCellMar>
          <w:left w:w="0" w:type="dxa"/>
          <w:right w:w="0" w:type="dxa"/>
        </w:tblCellMar>
        <w:tblLook w:val="01E0" w:firstRow="1" w:lastRow="1" w:firstColumn="1" w:lastColumn="1" w:noHBand="0" w:noVBand="0"/>
      </w:tblPr>
      <w:tblGrid>
        <w:gridCol w:w="3115"/>
        <w:gridCol w:w="901"/>
      </w:tblGrid>
      <w:tr w:rsidR="00FD62D9">
        <w:trPr>
          <w:trHeight w:val="222"/>
        </w:trPr>
        <w:tc>
          <w:tcPr>
            <w:tcW w:w="3115" w:type="dxa"/>
          </w:tcPr>
          <w:p w:rsidR="00FD62D9" w:rsidRDefault="00CC0E13">
            <w:pPr>
              <w:pStyle w:val="TableParagraph"/>
              <w:spacing w:line="202" w:lineRule="exact"/>
              <w:ind w:left="50"/>
              <w:rPr>
                <w:sz w:val="20"/>
              </w:rPr>
            </w:pPr>
            <w:bookmarkStart w:id="10" w:name="_bookmark6"/>
            <w:bookmarkEnd w:id="10"/>
            <w:r>
              <w:rPr>
                <w:sz w:val="20"/>
              </w:rPr>
              <w:t>2.1.3 Mobilimi</w:t>
            </w:r>
          </w:p>
        </w:tc>
        <w:tc>
          <w:tcPr>
            <w:tcW w:w="901" w:type="dxa"/>
            <w:vMerge w:val="restart"/>
          </w:tcPr>
          <w:p w:rsidR="00FD62D9" w:rsidRDefault="00FD62D9">
            <w:pPr>
              <w:pStyle w:val="TableParagraph"/>
              <w:ind w:left="0"/>
              <w:rPr>
                <w:rFonts w:ascii="Times New Roman"/>
                <w:sz w:val="18"/>
              </w:rPr>
            </w:pPr>
          </w:p>
        </w:tc>
      </w:tr>
      <w:tr w:rsidR="00FD62D9">
        <w:trPr>
          <w:trHeight w:val="244"/>
        </w:trPr>
        <w:tc>
          <w:tcPr>
            <w:tcW w:w="3115" w:type="dxa"/>
          </w:tcPr>
          <w:p w:rsidR="00FD62D9" w:rsidRDefault="00CC0E13">
            <w:pPr>
              <w:pStyle w:val="TableParagraph"/>
              <w:spacing w:line="225" w:lineRule="exact"/>
              <w:ind w:left="50"/>
              <w:rPr>
                <w:sz w:val="20"/>
              </w:rPr>
            </w:pPr>
            <w:r>
              <w:rPr>
                <w:sz w:val="20"/>
              </w:rPr>
              <w:t>Hapësira e tavolinës për çdo nxënës</w:t>
            </w:r>
          </w:p>
        </w:tc>
        <w:tc>
          <w:tcPr>
            <w:tcW w:w="901" w:type="dxa"/>
            <w:vMerge/>
            <w:tcBorders>
              <w:top w:val="nil"/>
            </w:tcBorders>
          </w:tcPr>
          <w:p w:rsidR="00FD62D9" w:rsidRDefault="00FD62D9">
            <w:pPr>
              <w:rPr>
                <w:sz w:val="2"/>
                <w:szCs w:val="2"/>
              </w:rPr>
            </w:pPr>
          </w:p>
        </w:tc>
      </w:tr>
      <w:tr w:rsidR="00FD62D9">
        <w:trPr>
          <w:trHeight w:val="244"/>
        </w:trPr>
        <w:tc>
          <w:tcPr>
            <w:tcW w:w="3115" w:type="dxa"/>
          </w:tcPr>
          <w:p w:rsidR="00FD62D9" w:rsidRDefault="00CC0E13">
            <w:pPr>
              <w:pStyle w:val="TableParagraph"/>
              <w:spacing w:line="225" w:lineRule="exact"/>
              <w:ind w:left="50"/>
              <w:rPr>
                <w:sz w:val="20"/>
              </w:rPr>
            </w:pPr>
            <w:r>
              <w:rPr>
                <w:sz w:val="20"/>
              </w:rPr>
              <w:t>Gjerësia e tavolinës për 1 nxënës</w:t>
            </w:r>
          </w:p>
        </w:tc>
        <w:tc>
          <w:tcPr>
            <w:tcW w:w="901" w:type="dxa"/>
            <w:vMerge/>
            <w:tcBorders>
              <w:top w:val="nil"/>
            </w:tcBorders>
          </w:tcPr>
          <w:p w:rsidR="00FD62D9" w:rsidRDefault="00FD62D9">
            <w:pPr>
              <w:rPr>
                <w:sz w:val="2"/>
                <w:szCs w:val="2"/>
              </w:rPr>
            </w:pPr>
          </w:p>
        </w:tc>
      </w:tr>
      <w:tr w:rsidR="00FD62D9">
        <w:trPr>
          <w:trHeight w:val="243"/>
        </w:trPr>
        <w:tc>
          <w:tcPr>
            <w:tcW w:w="3115" w:type="dxa"/>
          </w:tcPr>
          <w:p w:rsidR="00FD62D9" w:rsidRDefault="00CC0E13">
            <w:pPr>
              <w:pStyle w:val="TableParagraph"/>
              <w:spacing w:line="224" w:lineRule="exact"/>
              <w:ind w:left="50"/>
              <w:rPr>
                <w:sz w:val="20"/>
              </w:rPr>
            </w:pPr>
            <w:r>
              <w:rPr>
                <w:sz w:val="20"/>
              </w:rPr>
              <w:t>6 deri 10 vjeç</w:t>
            </w:r>
          </w:p>
        </w:tc>
        <w:tc>
          <w:tcPr>
            <w:tcW w:w="901" w:type="dxa"/>
          </w:tcPr>
          <w:p w:rsidR="00FD62D9" w:rsidRDefault="00CC0E13">
            <w:pPr>
              <w:pStyle w:val="TableParagraph"/>
              <w:spacing w:line="224" w:lineRule="exact"/>
              <w:ind w:left="0" w:right="47"/>
              <w:jc w:val="right"/>
              <w:rPr>
                <w:sz w:val="20"/>
              </w:rPr>
            </w:pPr>
            <w:r>
              <w:rPr>
                <w:sz w:val="20"/>
              </w:rPr>
              <w:t>60 cm</w:t>
            </w:r>
          </w:p>
        </w:tc>
      </w:tr>
      <w:tr w:rsidR="00FD62D9">
        <w:trPr>
          <w:trHeight w:val="366"/>
        </w:trPr>
        <w:tc>
          <w:tcPr>
            <w:tcW w:w="3115" w:type="dxa"/>
          </w:tcPr>
          <w:p w:rsidR="00FD62D9" w:rsidRDefault="00CC0E13">
            <w:pPr>
              <w:pStyle w:val="TableParagraph"/>
              <w:spacing w:line="225" w:lineRule="exact"/>
              <w:ind w:left="50"/>
              <w:rPr>
                <w:sz w:val="20"/>
              </w:rPr>
            </w:pPr>
            <w:r>
              <w:rPr>
                <w:sz w:val="20"/>
              </w:rPr>
              <w:t>10 deri 18 vjeç</w:t>
            </w:r>
          </w:p>
        </w:tc>
        <w:tc>
          <w:tcPr>
            <w:tcW w:w="901" w:type="dxa"/>
          </w:tcPr>
          <w:p w:rsidR="00FD62D9" w:rsidRDefault="00CC0E13">
            <w:pPr>
              <w:pStyle w:val="TableParagraph"/>
              <w:spacing w:line="225" w:lineRule="exact"/>
              <w:ind w:left="0" w:right="47"/>
              <w:jc w:val="right"/>
              <w:rPr>
                <w:sz w:val="20"/>
              </w:rPr>
            </w:pPr>
            <w:r>
              <w:rPr>
                <w:sz w:val="20"/>
              </w:rPr>
              <w:t>65 cm</w:t>
            </w:r>
          </w:p>
        </w:tc>
      </w:tr>
      <w:tr w:rsidR="00FD62D9">
        <w:trPr>
          <w:trHeight w:val="367"/>
        </w:trPr>
        <w:tc>
          <w:tcPr>
            <w:tcW w:w="3115" w:type="dxa"/>
          </w:tcPr>
          <w:p w:rsidR="00FD62D9" w:rsidRDefault="00CC0E13">
            <w:pPr>
              <w:pStyle w:val="TableParagraph"/>
              <w:spacing w:before="104" w:line="243" w:lineRule="exact"/>
              <w:ind w:left="50"/>
              <w:rPr>
                <w:sz w:val="20"/>
              </w:rPr>
            </w:pPr>
            <w:r>
              <w:rPr>
                <w:sz w:val="20"/>
              </w:rPr>
              <w:t>Thellësia e tavolinës për 1 nxënës</w:t>
            </w:r>
          </w:p>
        </w:tc>
        <w:tc>
          <w:tcPr>
            <w:tcW w:w="901" w:type="dxa"/>
          </w:tcPr>
          <w:p w:rsidR="00FD62D9" w:rsidRDefault="00FD62D9">
            <w:pPr>
              <w:pStyle w:val="TableParagraph"/>
              <w:ind w:left="0"/>
              <w:rPr>
                <w:rFonts w:ascii="Times New Roman"/>
                <w:sz w:val="18"/>
              </w:rPr>
            </w:pPr>
          </w:p>
        </w:tc>
      </w:tr>
      <w:tr w:rsidR="00FD62D9">
        <w:trPr>
          <w:trHeight w:val="243"/>
        </w:trPr>
        <w:tc>
          <w:tcPr>
            <w:tcW w:w="3115" w:type="dxa"/>
          </w:tcPr>
          <w:p w:rsidR="00FD62D9" w:rsidRDefault="00CC0E13">
            <w:pPr>
              <w:pStyle w:val="TableParagraph"/>
              <w:tabs>
                <w:tab w:val="left" w:pos="377"/>
              </w:tabs>
              <w:spacing w:line="224" w:lineRule="exact"/>
              <w:ind w:left="50"/>
              <w:rPr>
                <w:sz w:val="20"/>
              </w:rPr>
            </w:pPr>
            <w:r>
              <w:rPr>
                <w:sz w:val="20"/>
              </w:rPr>
              <w:t>6</w:t>
            </w:r>
            <w:r>
              <w:rPr>
                <w:sz w:val="20"/>
              </w:rPr>
              <w:tab/>
              <w:t>deri 10</w:t>
            </w:r>
            <w:r>
              <w:rPr>
                <w:spacing w:val="-2"/>
                <w:sz w:val="20"/>
              </w:rPr>
              <w:t xml:space="preserve"> </w:t>
            </w:r>
            <w:r>
              <w:rPr>
                <w:sz w:val="20"/>
              </w:rPr>
              <w:t>vjeç</w:t>
            </w:r>
          </w:p>
        </w:tc>
        <w:tc>
          <w:tcPr>
            <w:tcW w:w="901" w:type="dxa"/>
          </w:tcPr>
          <w:p w:rsidR="00FD62D9" w:rsidRDefault="00CC0E13">
            <w:pPr>
              <w:pStyle w:val="TableParagraph"/>
              <w:spacing w:line="224" w:lineRule="exact"/>
              <w:ind w:left="0" w:right="47"/>
              <w:jc w:val="right"/>
              <w:rPr>
                <w:sz w:val="20"/>
              </w:rPr>
            </w:pPr>
            <w:r>
              <w:rPr>
                <w:sz w:val="20"/>
              </w:rPr>
              <w:t>50 cm</w:t>
            </w:r>
          </w:p>
        </w:tc>
      </w:tr>
      <w:tr w:rsidR="00FD62D9">
        <w:trPr>
          <w:trHeight w:val="366"/>
        </w:trPr>
        <w:tc>
          <w:tcPr>
            <w:tcW w:w="3115" w:type="dxa"/>
          </w:tcPr>
          <w:p w:rsidR="00FD62D9" w:rsidRDefault="00CC0E13">
            <w:pPr>
              <w:pStyle w:val="TableParagraph"/>
              <w:spacing w:line="225" w:lineRule="exact"/>
              <w:ind w:left="50"/>
              <w:rPr>
                <w:sz w:val="20"/>
              </w:rPr>
            </w:pPr>
            <w:r>
              <w:rPr>
                <w:sz w:val="20"/>
              </w:rPr>
              <w:t>10 deri 18 vjeç</w:t>
            </w:r>
          </w:p>
        </w:tc>
        <w:tc>
          <w:tcPr>
            <w:tcW w:w="901" w:type="dxa"/>
          </w:tcPr>
          <w:p w:rsidR="00FD62D9" w:rsidRDefault="00CC0E13">
            <w:pPr>
              <w:pStyle w:val="TableParagraph"/>
              <w:spacing w:line="225" w:lineRule="exact"/>
              <w:ind w:left="0" w:right="47"/>
              <w:jc w:val="right"/>
              <w:rPr>
                <w:sz w:val="20"/>
              </w:rPr>
            </w:pPr>
            <w:r>
              <w:rPr>
                <w:sz w:val="20"/>
              </w:rPr>
              <w:t>60 cm</w:t>
            </w:r>
          </w:p>
        </w:tc>
      </w:tr>
      <w:tr w:rsidR="00FD62D9">
        <w:trPr>
          <w:trHeight w:val="609"/>
        </w:trPr>
        <w:tc>
          <w:tcPr>
            <w:tcW w:w="3115" w:type="dxa"/>
          </w:tcPr>
          <w:p w:rsidR="00FD62D9" w:rsidRDefault="00CC0E13">
            <w:pPr>
              <w:pStyle w:val="TableParagraph"/>
              <w:spacing w:before="104" w:line="243" w:lineRule="exact"/>
              <w:ind w:left="50"/>
              <w:rPr>
                <w:sz w:val="20"/>
              </w:rPr>
            </w:pPr>
            <w:r>
              <w:rPr>
                <w:sz w:val="20"/>
              </w:rPr>
              <w:t>Lartësia e tavolinës për 1 nxënës</w:t>
            </w:r>
          </w:p>
          <w:p w:rsidR="00FD62D9" w:rsidRDefault="00CC0E13">
            <w:pPr>
              <w:pStyle w:val="TableParagraph"/>
              <w:tabs>
                <w:tab w:val="left" w:pos="377"/>
              </w:tabs>
              <w:spacing w:line="242" w:lineRule="exact"/>
              <w:ind w:left="50"/>
              <w:rPr>
                <w:sz w:val="20"/>
              </w:rPr>
            </w:pPr>
            <w:r>
              <w:rPr>
                <w:sz w:val="20"/>
              </w:rPr>
              <w:t>6</w:t>
            </w:r>
            <w:r>
              <w:rPr>
                <w:sz w:val="20"/>
              </w:rPr>
              <w:tab/>
              <w:t>deri 10</w:t>
            </w:r>
            <w:r>
              <w:rPr>
                <w:spacing w:val="-2"/>
                <w:sz w:val="20"/>
              </w:rPr>
              <w:t xml:space="preserve"> </w:t>
            </w:r>
            <w:r>
              <w:rPr>
                <w:sz w:val="20"/>
              </w:rPr>
              <w:t>vjeç</w:t>
            </w:r>
          </w:p>
        </w:tc>
        <w:tc>
          <w:tcPr>
            <w:tcW w:w="901" w:type="dxa"/>
          </w:tcPr>
          <w:p w:rsidR="00FD62D9" w:rsidRDefault="00FD62D9">
            <w:pPr>
              <w:pStyle w:val="TableParagraph"/>
              <w:spacing w:before="4"/>
              <w:ind w:left="0"/>
              <w:rPr>
                <w:sz w:val="28"/>
              </w:rPr>
            </w:pPr>
          </w:p>
          <w:p w:rsidR="00FD62D9" w:rsidRDefault="00CC0E13">
            <w:pPr>
              <w:pStyle w:val="TableParagraph"/>
              <w:spacing w:line="243" w:lineRule="exact"/>
              <w:ind w:left="226"/>
              <w:rPr>
                <w:sz w:val="20"/>
              </w:rPr>
            </w:pPr>
            <w:r>
              <w:rPr>
                <w:sz w:val="20"/>
              </w:rPr>
              <w:t>65 cm</w:t>
            </w:r>
          </w:p>
        </w:tc>
      </w:tr>
      <w:tr w:rsidR="00FD62D9">
        <w:trPr>
          <w:trHeight w:val="222"/>
        </w:trPr>
        <w:tc>
          <w:tcPr>
            <w:tcW w:w="3115" w:type="dxa"/>
          </w:tcPr>
          <w:p w:rsidR="00FD62D9" w:rsidRDefault="00CC0E13">
            <w:pPr>
              <w:pStyle w:val="TableParagraph"/>
              <w:spacing w:line="202" w:lineRule="exact"/>
              <w:ind w:left="50"/>
              <w:rPr>
                <w:sz w:val="20"/>
              </w:rPr>
            </w:pPr>
            <w:r>
              <w:rPr>
                <w:sz w:val="20"/>
              </w:rPr>
              <w:t>10 deri 18 vjeç</w:t>
            </w:r>
          </w:p>
        </w:tc>
        <w:tc>
          <w:tcPr>
            <w:tcW w:w="901" w:type="dxa"/>
          </w:tcPr>
          <w:p w:rsidR="00FD62D9" w:rsidRDefault="00CC0E13">
            <w:pPr>
              <w:pStyle w:val="TableParagraph"/>
              <w:spacing w:line="202" w:lineRule="exact"/>
              <w:ind w:left="152"/>
              <w:rPr>
                <w:sz w:val="20"/>
              </w:rPr>
            </w:pPr>
            <w:r>
              <w:rPr>
                <w:sz w:val="20"/>
              </w:rPr>
              <w:t>74 cm</w:t>
            </w:r>
          </w:p>
        </w:tc>
      </w:tr>
    </w:tbl>
    <w:p w:rsidR="00FD62D9" w:rsidRDefault="00FD62D9">
      <w:pPr>
        <w:pStyle w:val="BodyText"/>
        <w:spacing w:before="5"/>
        <w:ind w:left="0"/>
      </w:pPr>
    </w:p>
    <w:p w:rsidR="00FD62D9" w:rsidRDefault="00CC0E13">
      <w:pPr>
        <w:pStyle w:val="BodyText"/>
        <w:ind w:right="7723"/>
      </w:pPr>
      <w:r>
        <w:t>Distanca ndërmjet dy tavolinave Distanca e tavolinës në anë:</w:t>
      </w:r>
    </w:p>
    <w:p w:rsidR="00FD62D9" w:rsidRDefault="00CC0E13">
      <w:pPr>
        <w:pStyle w:val="BodyText"/>
        <w:tabs>
          <w:tab w:val="left" w:pos="6668"/>
        </w:tabs>
        <w:spacing w:line="244" w:lineRule="exact"/>
      </w:pPr>
      <w:r>
        <w:t>Deri tek tavolina ose paisje me</w:t>
      </w:r>
      <w:r>
        <w:rPr>
          <w:spacing w:val="-12"/>
        </w:rPr>
        <w:t xml:space="preserve"> </w:t>
      </w:r>
      <w:r>
        <w:t>lartësi</w:t>
      </w:r>
      <w:r>
        <w:rPr>
          <w:spacing w:val="-2"/>
        </w:rPr>
        <w:t xml:space="preserve"> </w:t>
      </w:r>
      <w:r>
        <w:t>maksimale</w:t>
      </w:r>
      <w:r>
        <w:tab/>
        <w:t>55</w:t>
      </w:r>
      <w:r>
        <w:rPr>
          <w:spacing w:val="-2"/>
        </w:rPr>
        <w:t xml:space="preserve"> </w:t>
      </w:r>
      <w:r>
        <w:t>cm</w:t>
      </w:r>
    </w:p>
    <w:p w:rsidR="00FD62D9" w:rsidRDefault="00CC0E13">
      <w:pPr>
        <w:pStyle w:val="BodyText"/>
        <w:tabs>
          <w:tab w:val="left" w:pos="6668"/>
        </w:tabs>
        <w:spacing w:before="1" w:line="243" w:lineRule="exact"/>
      </w:pPr>
      <w:r>
        <w:t>Deri tek muret, radiatorët ose</w:t>
      </w:r>
      <w:r>
        <w:rPr>
          <w:spacing w:val="-12"/>
        </w:rPr>
        <w:t xml:space="preserve"> </w:t>
      </w:r>
      <w:r>
        <w:t>të</w:t>
      </w:r>
      <w:r>
        <w:rPr>
          <w:spacing w:val="-4"/>
        </w:rPr>
        <w:t xml:space="preserve"> </w:t>
      </w:r>
      <w:r>
        <w:t>ngjashme</w:t>
      </w:r>
      <w:r>
        <w:tab/>
        <w:t>20</w:t>
      </w:r>
      <w:r>
        <w:rPr>
          <w:spacing w:val="-3"/>
        </w:rPr>
        <w:t xml:space="preserve"> </w:t>
      </w:r>
      <w:r>
        <w:t>cm</w:t>
      </w:r>
    </w:p>
    <w:p w:rsidR="00FD62D9" w:rsidRDefault="00CC0E13">
      <w:pPr>
        <w:pStyle w:val="BodyText"/>
        <w:tabs>
          <w:tab w:val="left" w:pos="6668"/>
        </w:tabs>
        <w:spacing w:line="243" w:lineRule="exact"/>
      </w:pPr>
      <w:r>
        <w:t>Nga faqja e murit ku është</w:t>
      </w:r>
      <w:r>
        <w:rPr>
          <w:spacing w:val="-12"/>
        </w:rPr>
        <w:t xml:space="preserve"> </w:t>
      </w:r>
      <w:r>
        <w:t>vendosur</w:t>
      </w:r>
      <w:r>
        <w:rPr>
          <w:spacing w:val="-2"/>
        </w:rPr>
        <w:t xml:space="preserve"> </w:t>
      </w:r>
      <w:r>
        <w:t>garderoba</w:t>
      </w:r>
      <w:r>
        <w:tab/>
        <w:t>70</w:t>
      </w:r>
      <w:r>
        <w:rPr>
          <w:spacing w:val="-3"/>
        </w:rPr>
        <w:t xml:space="preserve"> </w:t>
      </w:r>
      <w:r>
        <w:t>cm</w:t>
      </w:r>
    </w:p>
    <w:p w:rsidR="00FD62D9" w:rsidRDefault="00FD62D9">
      <w:pPr>
        <w:pStyle w:val="BodyText"/>
        <w:spacing w:before="1"/>
        <w:ind w:left="0"/>
      </w:pPr>
    </w:p>
    <w:p w:rsidR="00FD62D9" w:rsidRDefault="00CC0E13">
      <w:pPr>
        <w:pStyle w:val="BodyText"/>
      </w:pPr>
      <w:r>
        <w:t>Distanca e tavolinave njëra pas tjetrës</w:t>
      </w:r>
    </w:p>
    <w:p w:rsidR="00FD62D9" w:rsidRDefault="00CC0E13">
      <w:pPr>
        <w:pStyle w:val="BodyText"/>
        <w:spacing w:before="1" w:line="243" w:lineRule="exact"/>
      </w:pPr>
      <w:r>
        <w:t>Për tavolina me maksimumin 2 vende pranë njëra tjetrës</w:t>
      </w:r>
    </w:p>
    <w:p w:rsidR="00FD62D9" w:rsidRDefault="00CC0E13">
      <w:pPr>
        <w:pStyle w:val="BodyText"/>
        <w:tabs>
          <w:tab w:val="left" w:pos="7021"/>
        </w:tabs>
        <w:spacing w:line="243" w:lineRule="exact"/>
      </w:pPr>
      <w:r>
        <w:t>10- deri</w:t>
      </w:r>
      <w:r>
        <w:rPr>
          <w:spacing w:val="-4"/>
        </w:rPr>
        <w:t xml:space="preserve"> </w:t>
      </w:r>
      <w:r>
        <w:t>18</w:t>
      </w:r>
      <w:r>
        <w:rPr>
          <w:spacing w:val="-2"/>
        </w:rPr>
        <w:t xml:space="preserve"> </w:t>
      </w:r>
      <w:r>
        <w:t>vjeç</w:t>
      </w:r>
      <w:r>
        <w:tab/>
        <w:t>60</w:t>
      </w:r>
      <w:r>
        <w:rPr>
          <w:spacing w:val="-1"/>
        </w:rPr>
        <w:t xml:space="preserve"> </w:t>
      </w:r>
      <w:r>
        <w:t>cm</w:t>
      </w:r>
    </w:p>
    <w:p w:rsidR="00FD62D9" w:rsidRDefault="00FD62D9">
      <w:pPr>
        <w:spacing w:line="243" w:lineRule="exact"/>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Për më shumë se 2 vende pranë njëra tjetrës</w:t>
      </w:r>
    </w:p>
    <w:p w:rsidR="00FD62D9" w:rsidRDefault="00CC0E13">
      <w:pPr>
        <w:pStyle w:val="BodyText"/>
        <w:tabs>
          <w:tab w:val="left" w:pos="7021"/>
        </w:tabs>
        <w:spacing w:before="1" w:line="243" w:lineRule="exact"/>
      </w:pPr>
      <w:r>
        <w:t>10- deri</w:t>
      </w:r>
      <w:r>
        <w:rPr>
          <w:spacing w:val="-4"/>
        </w:rPr>
        <w:t xml:space="preserve"> </w:t>
      </w:r>
      <w:r>
        <w:t>18</w:t>
      </w:r>
      <w:r>
        <w:rPr>
          <w:spacing w:val="-2"/>
        </w:rPr>
        <w:t xml:space="preserve"> </w:t>
      </w:r>
      <w:r>
        <w:t>vjeç</w:t>
      </w:r>
      <w:r>
        <w:tab/>
        <w:t>65</w:t>
      </w:r>
      <w:r>
        <w:rPr>
          <w:spacing w:val="-1"/>
        </w:rPr>
        <w:t xml:space="preserve"> </w:t>
      </w:r>
      <w:r>
        <w:t>cm</w:t>
      </w:r>
    </w:p>
    <w:p w:rsidR="00FD62D9" w:rsidRDefault="00CC0E13">
      <w:pPr>
        <w:pStyle w:val="BodyText"/>
        <w:spacing w:line="243" w:lineRule="exact"/>
      </w:pPr>
      <w:r>
        <w:rPr>
          <w:noProof/>
          <w:lang w:bidi="ar-SA"/>
        </w:rPr>
        <w:drawing>
          <wp:anchor distT="0" distB="0" distL="0" distR="0" simplePos="0" relativeHeight="160646144" behindDoc="1" locked="0" layoutInCell="1" allowOverlap="1" wp14:anchorId="64D7DDBB" wp14:editId="48624AF1">
            <wp:simplePos x="0" y="0"/>
            <wp:positionH relativeFrom="page">
              <wp:posOffset>888521</wp:posOffset>
            </wp:positionH>
            <wp:positionV relativeFrom="paragraph">
              <wp:posOffset>360493</wp:posOffset>
            </wp:positionV>
            <wp:extent cx="3135082" cy="2128807"/>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6" cstate="print"/>
                    <a:stretch>
                      <a:fillRect/>
                    </a:stretch>
                  </pic:blipFill>
                  <pic:spPr>
                    <a:xfrm>
                      <a:off x="0" y="0"/>
                      <a:ext cx="3135082" cy="2128807"/>
                    </a:xfrm>
                    <a:prstGeom prst="rect">
                      <a:avLst/>
                    </a:prstGeom>
                  </pic:spPr>
                </pic:pic>
              </a:graphicData>
            </a:graphic>
          </wp:anchor>
        </w:drawing>
      </w:r>
      <w:r>
        <w:t>Pas rradhës së fundit duhen parashikuar edhe 5 cm shtesë.</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rPr>
          <w:sz w:val="21"/>
        </w:rPr>
      </w:pPr>
    </w:p>
    <w:p w:rsidR="00FD62D9" w:rsidRDefault="00CC0E13">
      <w:pPr>
        <w:pStyle w:val="BodyText"/>
        <w:spacing w:line="490" w:lineRule="atLeast"/>
        <w:ind w:right="6661"/>
      </w:pPr>
      <w:r>
        <w:t>Mobiliet e klasave dhe karakteristikat e tyre Klasë mësimi e përgjithshme</w:t>
      </w:r>
    </w:p>
    <w:p w:rsidR="00FD62D9" w:rsidRDefault="00CC0E13">
      <w:pPr>
        <w:pStyle w:val="BodyText"/>
      </w:pPr>
      <w:r>
        <w:t>Tavolinë për nxënës, 2 nxënës, përmasa: 1200 / 1300</w:t>
      </w:r>
    </w:p>
    <w:p w:rsidR="00FD62D9" w:rsidRDefault="00FD62D9">
      <w:pPr>
        <w:pStyle w:val="BodyText"/>
        <w:spacing w:before="11"/>
        <w:ind w:left="0"/>
        <w:rPr>
          <w:sz w:val="19"/>
        </w:rPr>
      </w:pPr>
    </w:p>
    <w:p w:rsidR="00FD62D9" w:rsidRDefault="00CC0E13">
      <w:pPr>
        <w:pStyle w:val="BodyText"/>
      </w:pPr>
      <w:r>
        <w:t>Për tavolinat për 2 nxënës sipas grupmoshave i kemi me përmasa:</w:t>
      </w:r>
    </w:p>
    <w:p w:rsidR="00FD62D9" w:rsidRDefault="00FD62D9">
      <w:pPr>
        <w:pStyle w:val="BodyText"/>
        <w:spacing w:before="1"/>
        <w:ind w:left="0"/>
      </w:pPr>
    </w:p>
    <w:p w:rsidR="00FD62D9" w:rsidRDefault="00CC0E13">
      <w:pPr>
        <w:pStyle w:val="BodyText"/>
        <w:ind w:right="7723"/>
      </w:pPr>
      <w:r>
        <w:t>Grupi i parë: 1200 mm x 500 mm Grupi i dytë: 1300 mm x 600 mm</w:t>
      </w:r>
    </w:p>
    <w:p w:rsidR="00FD62D9" w:rsidRDefault="00FD62D9">
      <w:pPr>
        <w:pStyle w:val="BodyText"/>
        <w:ind w:left="0"/>
      </w:pPr>
    </w:p>
    <w:p w:rsidR="00FD62D9" w:rsidRDefault="00CC0E13">
      <w:pPr>
        <w:pStyle w:val="BodyText"/>
        <w:spacing w:line="243" w:lineRule="exact"/>
      </w:pPr>
      <w:r>
        <w:t>Materiali i sipërfaqes së punës:</w:t>
      </w:r>
    </w:p>
    <w:p w:rsidR="00FD62D9" w:rsidRDefault="00CC0E13">
      <w:pPr>
        <w:pStyle w:val="BodyText"/>
        <w:spacing w:line="243" w:lineRule="exact"/>
      </w:pPr>
      <w:r>
        <w:t>Pllakë MDF (Medium Density Fiber board, pllakë fibre me densitet mesatar).</w:t>
      </w:r>
    </w:p>
    <w:p w:rsidR="00FD62D9" w:rsidRDefault="00FD62D9">
      <w:pPr>
        <w:pStyle w:val="BodyText"/>
        <w:spacing w:before="1"/>
        <w:ind w:left="0"/>
      </w:pPr>
    </w:p>
    <w:p w:rsidR="00FD62D9" w:rsidRDefault="00CC0E13">
      <w:pPr>
        <w:pStyle w:val="BodyText"/>
      </w:pPr>
      <w:r>
        <w:t>Konstruksioni mbajtes:</w:t>
      </w:r>
    </w:p>
    <w:p w:rsidR="00FD62D9" w:rsidRDefault="00CC0E13">
      <w:pPr>
        <w:pStyle w:val="BodyText"/>
        <w:spacing w:before="1"/>
        <w:ind w:right="927"/>
      </w:pPr>
      <w:r>
        <w:t>Skelet tubi në formë ovale ose paralelopipedi. Në të dyja anët, nga jashtë tavolinës, gremç për varjen e çantave. Materiali prej çeliku të plastifikuar ose të kromuar me spesor 1,5 mm.</w:t>
      </w:r>
    </w:p>
    <w:p w:rsidR="00FD62D9" w:rsidRDefault="00CC0E13">
      <w:pPr>
        <w:pStyle w:val="BodyText"/>
        <w:spacing w:before="8" w:line="480" w:lineRule="atLeast"/>
        <w:ind w:right="7723"/>
      </w:pPr>
      <w:r>
        <w:t>Karrige që mund të stivohen Skeleti</w:t>
      </w:r>
    </w:p>
    <w:p w:rsidR="00FD62D9" w:rsidRDefault="00CC0E13">
      <w:pPr>
        <w:pStyle w:val="BodyText"/>
        <w:spacing w:before="8"/>
        <w:ind w:right="927"/>
      </w:pPr>
      <w:r>
        <w:t>Realizuar me alumin, i derdhur, i kromuar, kombinuar me një tub çeliku, me shtresë të sipërme plastike, rezistuese ndaj gërvishtjeve dhe goditjeve, vertikalisht model me</w:t>
      </w:r>
    </w:p>
    <w:p w:rsidR="00FD62D9" w:rsidRDefault="00CC0E13">
      <w:pPr>
        <w:pStyle w:val="BodyText"/>
        <w:ind w:right="3930"/>
      </w:pPr>
      <w:r>
        <w:t>katër këmbë që vihet stiv, me bazament rrëshqitës që lëviz duke bërë të mundur stivimin në rradhë.</w:t>
      </w:r>
    </w:p>
    <w:p w:rsidR="00FD62D9" w:rsidRDefault="00FD62D9">
      <w:pPr>
        <w:pStyle w:val="BodyText"/>
        <w:ind w:left="0"/>
      </w:pPr>
    </w:p>
    <w:p w:rsidR="00FD62D9" w:rsidRDefault="00CC0E13">
      <w:pPr>
        <w:pStyle w:val="BodyText"/>
        <w:spacing w:before="1" w:line="244" w:lineRule="exact"/>
      </w:pPr>
      <w:r>
        <w:t>Ndenjësja dhe mbështetësja</w:t>
      </w:r>
    </w:p>
    <w:p w:rsidR="00FD62D9" w:rsidRDefault="00CC0E13">
      <w:pPr>
        <w:pStyle w:val="BodyText"/>
        <w:ind w:right="3026"/>
      </w:pPr>
      <w:r>
        <w:t>Punuar me kompesatë me trashësi 8 – 10 mm në formë anatomike, sipërfaqja lyer me llak Ngjyra sipas dëshirës së porositësit.</w:t>
      </w:r>
    </w:p>
    <w:p w:rsidR="00FD62D9" w:rsidRDefault="00FD62D9">
      <w:pPr>
        <w:pStyle w:val="BodyText"/>
        <w:spacing w:before="11"/>
        <w:ind w:left="0"/>
        <w:rPr>
          <w:sz w:val="19"/>
        </w:rPr>
      </w:pPr>
    </w:p>
    <w:p w:rsidR="00FD62D9" w:rsidRDefault="00CC0E13">
      <w:pPr>
        <w:pStyle w:val="BodyText"/>
      </w:pPr>
      <w:r>
        <w:rPr>
          <w:noProof/>
          <w:lang w:bidi="ar-SA"/>
        </w:rPr>
        <w:drawing>
          <wp:anchor distT="0" distB="0" distL="0" distR="0" simplePos="0" relativeHeight="251674624" behindDoc="0" locked="0" layoutInCell="1" allowOverlap="1" wp14:anchorId="7DE1CAA0" wp14:editId="5A275C7A">
            <wp:simplePos x="0" y="0"/>
            <wp:positionH relativeFrom="page">
              <wp:posOffset>820623</wp:posOffset>
            </wp:positionH>
            <wp:positionV relativeFrom="paragraph">
              <wp:posOffset>323454</wp:posOffset>
            </wp:positionV>
            <wp:extent cx="2845975" cy="1198151"/>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7" cstate="print"/>
                    <a:stretch>
                      <a:fillRect/>
                    </a:stretch>
                  </pic:blipFill>
                  <pic:spPr>
                    <a:xfrm>
                      <a:off x="0" y="0"/>
                      <a:ext cx="2845975" cy="1198151"/>
                    </a:xfrm>
                    <a:prstGeom prst="rect">
                      <a:avLst/>
                    </a:prstGeom>
                  </pic:spPr>
                </pic:pic>
              </a:graphicData>
            </a:graphic>
          </wp:anchor>
        </w:drawing>
      </w:r>
      <w:r>
        <w:t>Tabelë e zezë universale dopio</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BodyText"/>
        <w:ind w:left="5955" w:right="927"/>
      </w:pPr>
      <w:r>
        <w:t>Tabelë me dy faqe që mund të palosen ku shkruhet me shkumës.</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ind w:right="4967"/>
      </w:pPr>
      <w:r>
        <w:t>Komunikacion klasik mbi 5 faqe (pasi mund të shkruhet mbi 5 faqe) Të dhënat teknike të saj janë:</w:t>
      </w:r>
    </w:p>
    <w:p w:rsidR="00FD62D9" w:rsidRDefault="00FD62D9">
      <w:pPr>
        <w:pStyle w:val="BodyText"/>
        <w:spacing w:before="11"/>
        <w:ind w:left="0"/>
        <w:rPr>
          <w:sz w:val="19"/>
        </w:rPr>
      </w:pPr>
    </w:p>
    <w:p w:rsidR="00FD62D9" w:rsidRDefault="00CC0E13">
      <w:pPr>
        <w:pStyle w:val="BodyText"/>
        <w:ind w:right="7143"/>
      </w:pPr>
      <w:r>
        <w:t>Mënyra tradicionale e paraqitjes Shkruhet me shkumës</w:t>
      </w:r>
    </w:p>
    <w:p w:rsidR="00FD62D9" w:rsidRDefault="00CC0E13">
      <w:pPr>
        <w:pStyle w:val="BodyText"/>
        <w:spacing w:line="243" w:lineRule="exact"/>
      </w:pPr>
      <w:r>
        <w:t>Sipërfaqe e lyer me ngjyrë jeshile, magnetike</w:t>
      </w:r>
    </w:p>
    <w:p w:rsidR="00FD62D9" w:rsidRDefault="00CC0E13">
      <w:pPr>
        <w:pStyle w:val="BodyText"/>
        <w:spacing w:before="1"/>
        <w:ind w:right="5008"/>
      </w:pPr>
      <w:r>
        <w:t>E lehtë për tu fshirë, falë strukturës ekstra të imët të sipërfaqes Kornizë alumini me kënde prej PVC në ngjyrë të lehtë gri.</w:t>
      </w:r>
    </w:p>
    <w:p w:rsidR="00FD62D9" w:rsidRDefault="00CC0E13">
      <w:pPr>
        <w:pStyle w:val="BodyText"/>
        <w:spacing w:before="1"/>
        <w:ind w:right="5848"/>
      </w:pPr>
      <w:r>
        <w:t>Sipërfaqe jo gërvishëse dhe rezistente ndaj acideve Ngjyrë jeshile mat, me sipërfaqe jo reflektuese</w:t>
      </w:r>
    </w:p>
    <w:p w:rsidR="00FD62D9" w:rsidRDefault="00CC0E13">
      <w:pPr>
        <w:pStyle w:val="BodyText"/>
        <w:spacing w:line="243" w:lineRule="exact"/>
      </w:pPr>
      <w:r>
        <w:t>2 fletë tabele që mund të palosen, nga të dyja anët e emaluar</w:t>
      </w:r>
    </w:p>
    <w:p w:rsidR="00FD62D9" w:rsidRDefault="00CC0E13">
      <w:pPr>
        <w:pStyle w:val="BodyText"/>
        <w:spacing w:before="2"/>
        <w:ind w:right="3026"/>
      </w:pPr>
      <w:r>
        <w:t>Dorëzimi të bëhet duke përfshirë mbajtësen e shkumësave dhe kompletin e montimit. Përmasat: 90 x (2 x 60) x 120 cm</w:t>
      </w:r>
    </w:p>
    <w:p w:rsidR="00FD62D9" w:rsidRDefault="00CC0E13">
      <w:pPr>
        <w:pStyle w:val="BodyText"/>
        <w:spacing w:line="243" w:lineRule="exact"/>
      </w:pPr>
      <w:r>
        <w:t>100 x (2 x 75) x 150 cm</w:t>
      </w:r>
    </w:p>
    <w:p w:rsidR="00FD62D9" w:rsidRDefault="00CC0E13">
      <w:pPr>
        <w:pStyle w:val="BodyText"/>
      </w:pPr>
      <w:r>
        <w:rPr>
          <w:noProof/>
          <w:lang w:bidi="ar-SA"/>
        </w:rPr>
        <w:drawing>
          <wp:anchor distT="0" distB="0" distL="0" distR="0" simplePos="0" relativeHeight="251676672" behindDoc="0" locked="0" layoutInCell="1" allowOverlap="1" wp14:anchorId="33139401" wp14:editId="1121C27B">
            <wp:simplePos x="0" y="0"/>
            <wp:positionH relativeFrom="page">
              <wp:posOffset>819150</wp:posOffset>
            </wp:positionH>
            <wp:positionV relativeFrom="paragraph">
              <wp:posOffset>219728</wp:posOffset>
            </wp:positionV>
            <wp:extent cx="3055642" cy="3512695"/>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38" cstate="print"/>
                    <a:stretch>
                      <a:fillRect/>
                    </a:stretch>
                  </pic:blipFill>
                  <pic:spPr>
                    <a:xfrm>
                      <a:off x="0" y="0"/>
                      <a:ext cx="3055642" cy="3512695"/>
                    </a:xfrm>
                    <a:prstGeom prst="rect">
                      <a:avLst/>
                    </a:prstGeom>
                  </pic:spPr>
                </pic:pic>
              </a:graphicData>
            </a:graphic>
          </wp:anchor>
        </w:drawing>
      </w:r>
      <w:r>
        <w:t>100 x (2 x 100) x 200 cm</w:t>
      </w:r>
    </w:p>
    <w:p w:rsidR="00FD62D9" w:rsidRDefault="00FD62D9">
      <w:pPr>
        <w:pStyle w:val="BodyText"/>
        <w:ind w:left="0"/>
      </w:pPr>
    </w:p>
    <w:p w:rsidR="00FD62D9" w:rsidRDefault="00FD62D9">
      <w:pPr>
        <w:pStyle w:val="BodyText"/>
        <w:ind w:left="0"/>
      </w:pPr>
    </w:p>
    <w:p w:rsidR="00FD62D9" w:rsidRDefault="00CC0E13">
      <w:pPr>
        <w:pStyle w:val="BodyText"/>
        <w:ind w:left="6377"/>
      </w:pPr>
      <w:r>
        <w:t>Dollap për në klasë</w:t>
      </w:r>
    </w:p>
    <w:p w:rsidR="00FD62D9" w:rsidRDefault="00FD62D9">
      <w:pPr>
        <w:pStyle w:val="BodyText"/>
        <w:spacing w:before="1"/>
        <w:ind w:left="0"/>
      </w:pPr>
    </w:p>
    <w:p w:rsidR="00FD62D9" w:rsidRDefault="00CC0E13">
      <w:pPr>
        <w:pStyle w:val="BodyText"/>
        <w:spacing w:line="243" w:lineRule="exact"/>
        <w:ind w:left="6377"/>
      </w:pPr>
      <w:r>
        <w:t>Përmasat: afërsisht 950 x 500 x 2030 mm</w:t>
      </w:r>
    </w:p>
    <w:p w:rsidR="00FD62D9" w:rsidRDefault="00CC0E13">
      <w:pPr>
        <w:pStyle w:val="BodyText"/>
        <w:ind w:left="6377" w:right="927"/>
      </w:pPr>
      <w:r>
        <w:t>Pjesa e sipërme dollapit (ndarje për vendosjen e pajisjeve):</w:t>
      </w:r>
    </w:p>
    <w:p w:rsidR="00FD62D9" w:rsidRDefault="00CC0E13">
      <w:pPr>
        <w:pStyle w:val="BodyText"/>
        <w:spacing w:before="1"/>
        <w:ind w:left="6377" w:right="927"/>
      </w:pPr>
      <w:r>
        <w:t>Një dysheme dopio e ngjitur fikse (me anë të sistemit me shlice njëlloj si te</w:t>
      </w:r>
    </w:p>
    <w:p w:rsidR="00FD62D9" w:rsidRDefault="00CC0E13">
      <w:pPr>
        <w:pStyle w:val="BodyText"/>
        <w:ind w:left="6377" w:right="961"/>
        <w:jc w:val="both"/>
      </w:pPr>
      <w:r>
        <w:t>dyshemetë me parket) që të shërbejë si ndarje ndërmjet pjesës së sipërme dhe të poshtme të dollapit.</w:t>
      </w:r>
    </w:p>
    <w:p w:rsidR="00FD62D9" w:rsidRDefault="00CC0E13">
      <w:pPr>
        <w:pStyle w:val="BodyText"/>
        <w:ind w:left="6377" w:right="927"/>
      </w:pPr>
      <w:r>
        <w:t>2 rafte me lartësi të rregullueshme me dysheme të vidhosur në të që shërben si sipërfaqe mbajtëse të projektorëve ose të pajisjeve të tjera të klasës (Pesha që duhet të mbajë rafte është afërsisht 20-25 kg) Përbëhet nga dy pjesë dollapi.</w:t>
      </w:r>
    </w:p>
    <w:p w:rsidR="00FD62D9" w:rsidRDefault="00CC0E13">
      <w:pPr>
        <w:pStyle w:val="BodyText"/>
        <w:ind w:left="6377" w:right="1155"/>
      </w:pPr>
      <w:r>
        <w:t>Për të dy pjesët e dollapit dy kanatë dyersh rrotulluese 270 º, me ristelë mbrojtëse në</w:t>
      </w:r>
      <w:r>
        <w:rPr>
          <w:spacing w:val="-12"/>
        </w:rPr>
        <w:t xml:space="preserve"> </w:t>
      </w:r>
      <w:r>
        <w:t>mbyllje.</w:t>
      </w:r>
    </w:p>
    <w:p w:rsidR="00FD62D9" w:rsidRDefault="00CC0E13">
      <w:pPr>
        <w:pStyle w:val="BodyText"/>
        <w:ind w:left="6377" w:right="2125"/>
      </w:pPr>
      <w:r>
        <w:t>Xokolaturë e heqshme – lartësi 150 mm Materiali melaminë ose MDF.</w:t>
      </w:r>
    </w:p>
    <w:p w:rsidR="00FD62D9" w:rsidRDefault="00CC0E13">
      <w:pPr>
        <w:pStyle w:val="BodyText"/>
        <w:ind w:left="6377" w:right="955"/>
        <w:jc w:val="both"/>
      </w:pPr>
      <w:r>
        <w:t>Trupi, ndarëset e rafteve dhe dyert janë të ngjitura mirë me plastikën nga të dyja anët me 1,0 mm– xokolatura me të paktën 1,5 mm.</w:t>
      </w:r>
    </w:p>
    <w:p w:rsidR="00FD62D9" w:rsidRDefault="00CC0E13">
      <w:pPr>
        <w:pStyle w:val="BodyText"/>
        <w:ind w:right="1155"/>
      </w:pPr>
      <w:r>
        <w:t>Të gjitha bordurat e dyerve, të trupit dhe ndarëset e rafteve janë të veshura nga të gjitha anët me shirit veshës plastik 3</w:t>
      </w:r>
      <w:r>
        <w:rPr>
          <w:spacing w:val="-1"/>
        </w:rPr>
        <w:t xml:space="preserve"> </w:t>
      </w:r>
      <w:r>
        <w:t>mm.</w:t>
      </w:r>
    </w:p>
    <w:p w:rsidR="00FD62D9" w:rsidRDefault="00CC0E13">
      <w:pPr>
        <w:pStyle w:val="BodyText"/>
        <w:spacing w:line="244" w:lineRule="exact"/>
      </w:pPr>
      <w:r>
        <w:t>Skeleti:</w:t>
      </w:r>
    </w:p>
    <w:p w:rsidR="00FD62D9" w:rsidRDefault="00CC0E13">
      <w:pPr>
        <w:pStyle w:val="BodyText"/>
      </w:pPr>
      <w:r>
        <w:t>2 copë rafte dollapi me lartësi të rregullueshme që lëvizin në dy</w:t>
      </w:r>
      <w:r>
        <w:rPr>
          <w:spacing w:val="-24"/>
        </w:rPr>
        <w:t xml:space="preserve"> </w:t>
      </w:r>
      <w:r>
        <w:t>tuba.</w:t>
      </w:r>
    </w:p>
    <w:p w:rsidR="00FD62D9" w:rsidRDefault="00CC0E13">
      <w:pPr>
        <w:pStyle w:val="BodyText"/>
        <w:spacing w:before="1"/>
        <w:ind w:right="4290"/>
      </w:pPr>
      <w:r>
        <w:t>8 copë mentesha të palosshme të tëra prej metali – këndi i hapjes 270</w:t>
      </w:r>
      <w:r>
        <w:rPr>
          <w:spacing w:val="-27"/>
        </w:rPr>
        <w:t xml:space="preserve"> </w:t>
      </w:r>
      <w:r>
        <w:t>grad, 2 copë mbështetëse të rrotullueshme prej cilindri në masë të</w:t>
      </w:r>
      <w:r>
        <w:rPr>
          <w:spacing w:val="-17"/>
        </w:rPr>
        <w:t xml:space="preserve"> </w:t>
      </w:r>
      <w:r>
        <w:t>madhe.</w:t>
      </w:r>
    </w:p>
    <w:p w:rsidR="00FD62D9" w:rsidRDefault="00FD62D9">
      <w:pPr>
        <w:pStyle w:val="BodyText"/>
        <w:spacing w:before="11"/>
        <w:ind w:left="0"/>
        <w:rPr>
          <w:sz w:val="19"/>
        </w:rPr>
      </w:pPr>
    </w:p>
    <w:p w:rsidR="00FD62D9" w:rsidRDefault="00CC0E13">
      <w:pPr>
        <w:pStyle w:val="ListParagraph"/>
        <w:numPr>
          <w:ilvl w:val="2"/>
          <w:numId w:val="92"/>
        </w:numPr>
        <w:tabs>
          <w:tab w:val="left" w:pos="1709"/>
        </w:tabs>
        <w:rPr>
          <w:rFonts w:ascii="Calibri" w:hAnsi="Calibri"/>
          <w:sz w:val="20"/>
        </w:rPr>
      </w:pPr>
      <w:r>
        <w:rPr>
          <w:rFonts w:ascii="Calibri" w:hAnsi="Calibri"/>
          <w:sz w:val="20"/>
        </w:rPr>
        <w:t>Laboratorët</w:t>
      </w:r>
    </w:p>
    <w:p w:rsidR="00FD62D9" w:rsidRDefault="00FD62D9">
      <w:pPr>
        <w:pStyle w:val="BodyText"/>
        <w:spacing w:before="2"/>
        <w:ind w:left="0"/>
      </w:pPr>
    </w:p>
    <w:p w:rsidR="00FD62D9" w:rsidRDefault="00CC0E13">
      <w:pPr>
        <w:pStyle w:val="BodyText"/>
      </w:pPr>
      <w:r>
        <w:t>Projektuesi duhet të parashikojë në shkollën e re:</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ind w:right="8078"/>
      </w:pPr>
      <w:r>
        <w:t>1 (një) laboratorë</w:t>
      </w:r>
      <w:r>
        <w:rPr>
          <w:spacing w:val="-15"/>
        </w:rPr>
        <w:t xml:space="preserve"> </w:t>
      </w:r>
      <w:r>
        <w:t>informatike 1 (një) laboratorë</w:t>
      </w:r>
      <w:r>
        <w:rPr>
          <w:spacing w:val="-7"/>
        </w:rPr>
        <w:t xml:space="preserve"> </w:t>
      </w:r>
      <w:r>
        <w:t>fizike</w:t>
      </w:r>
    </w:p>
    <w:p w:rsidR="00FD62D9" w:rsidRDefault="00CC0E13">
      <w:pPr>
        <w:pStyle w:val="BodyText"/>
        <w:spacing w:line="243" w:lineRule="exact"/>
      </w:pPr>
      <w:r>
        <w:t>1 (një) laboratorë</w:t>
      </w:r>
      <w:r>
        <w:rPr>
          <w:spacing w:val="-13"/>
        </w:rPr>
        <w:t xml:space="preserve"> </w:t>
      </w:r>
      <w:r>
        <w:t>kimie</w:t>
      </w:r>
    </w:p>
    <w:p w:rsidR="00FD62D9" w:rsidRDefault="00CC0E13">
      <w:pPr>
        <w:pStyle w:val="BodyText"/>
        <w:spacing w:before="1"/>
      </w:pPr>
      <w:r>
        <w:t>1 (një) laboratorë biologjie</w:t>
      </w:r>
    </w:p>
    <w:p w:rsidR="00FD62D9" w:rsidRDefault="00FD62D9">
      <w:pPr>
        <w:pStyle w:val="BodyText"/>
        <w:spacing w:before="11"/>
        <w:ind w:left="0"/>
        <w:rPr>
          <w:sz w:val="19"/>
        </w:rPr>
      </w:pPr>
    </w:p>
    <w:p w:rsidR="00FD62D9" w:rsidRDefault="00CC0E13">
      <w:pPr>
        <w:pStyle w:val="BodyText"/>
        <w:ind w:right="927"/>
      </w:pPr>
      <w:r>
        <w:t>Në llogaritjen e hapësirës të këtyre klasave laboratorike duhet të merret si bazë hapësira për çdo nxënës si dhe të llogariten ambientet ndihmëse për pajisjet dhe parapërgatitjet.</w:t>
      </w:r>
    </w:p>
    <w:p w:rsidR="00FD62D9" w:rsidRDefault="00FD62D9">
      <w:pPr>
        <w:pStyle w:val="BodyText"/>
        <w:spacing w:before="12"/>
        <w:ind w:left="0"/>
        <w:rPr>
          <w:sz w:val="19"/>
        </w:rPr>
      </w:pPr>
    </w:p>
    <w:p w:rsidR="00FD62D9" w:rsidRDefault="00CC0E13">
      <w:pPr>
        <w:pStyle w:val="BodyText"/>
        <w:ind w:right="6468"/>
      </w:pPr>
      <w:r>
        <w:t>Mobiliet e laboratorëve dhe karakteristikat e tyre Laboratori i kimisë</w:t>
      </w:r>
    </w:p>
    <w:p w:rsidR="00FD62D9" w:rsidRDefault="00FD62D9">
      <w:pPr>
        <w:pStyle w:val="BodyText"/>
        <w:spacing w:before="1"/>
        <w:ind w:left="0"/>
      </w:pPr>
    </w:p>
    <w:p w:rsidR="00FD62D9" w:rsidRDefault="00CC0E13">
      <w:pPr>
        <w:pStyle w:val="BodyText"/>
        <w:spacing w:before="1"/>
        <w:ind w:right="5349"/>
      </w:pPr>
      <w:r>
        <w:t>Tavolinë për nxënës dy vendësh me prizë dhe me rubinet Përmasat: gjithsej: rreth 1200 x 700 x 700 mm, nga të cilat Suprina: rreth 1200 x 700 x 40 mm</w:t>
      </w:r>
    </w:p>
    <w:p w:rsidR="00FD62D9" w:rsidRDefault="00CC0E13">
      <w:pPr>
        <w:pStyle w:val="BodyText"/>
        <w:ind w:right="7478"/>
      </w:pPr>
      <w:r>
        <w:t>Skeleti: rreth 1200 x 700 x 700 mm Dy varëse për çantat</w:t>
      </w:r>
    </w:p>
    <w:p w:rsidR="00FD62D9" w:rsidRDefault="00FD62D9">
      <w:pPr>
        <w:pStyle w:val="BodyText"/>
        <w:spacing w:before="11"/>
        <w:ind w:left="0"/>
        <w:rPr>
          <w:sz w:val="19"/>
        </w:rPr>
      </w:pPr>
    </w:p>
    <w:p w:rsidR="00FD62D9" w:rsidRDefault="00CC0E13">
      <w:pPr>
        <w:pStyle w:val="BodyText"/>
        <w:spacing w:before="1"/>
      </w:pPr>
      <w:r>
        <w:t>Suprina:</w:t>
      </w:r>
    </w:p>
    <w:p w:rsidR="00FD62D9" w:rsidRDefault="00FD62D9">
      <w:pPr>
        <w:pStyle w:val="BodyText"/>
        <w:spacing w:before="11"/>
        <w:ind w:left="0"/>
        <w:rPr>
          <w:sz w:val="19"/>
        </w:rPr>
      </w:pPr>
    </w:p>
    <w:p w:rsidR="00FD62D9" w:rsidRDefault="00CC0E13">
      <w:pPr>
        <w:pStyle w:val="BodyText"/>
        <w:ind w:right="3477"/>
      </w:pPr>
      <w:r>
        <w:t>Material qeramike i smaltuar (pa fuga, si një pllakë e vetme) në tre anët e ngritura. Lidhja me shtyllën e energjisë është rezistuese ndaj acidit dhe nga ana mekanike. Mbërthimi i suprinës me skeletin metalik bëhet nëpërmjet vidave jo të ndryshkshme. Dhe rezistente ndaj acideve.</w:t>
      </w:r>
    </w:p>
    <w:p w:rsidR="00FD62D9" w:rsidRDefault="00CC0E13">
      <w:pPr>
        <w:pStyle w:val="BodyText"/>
        <w:ind w:right="927"/>
      </w:pPr>
      <w:r>
        <w:t>Nën suprinë për çdo nxënës është një vend për vendojen e librave e realizuar me rrjetë metalike prej alumini të kromuar me përmasa: 350 x 350 x 120 mm.</w:t>
      </w:r>
    </w:p>
    <w:p w:rsidR="00FD62D9" w:rsidRDefault="00CC0E13">
      <w:pPr>
        <w:pStyle w:val="BodyText"/>
        <w:spacing w:before="1"/>
      </w:pPr>
      <w:r>
        <w:t>Skeleti:</w:t>
      </w:r>
    </w:p>
    <w:p w:rsidR="00FD62D9" w:rsidRDefault="00FD62D9">
      <w:pPr>
        <w:pStyle w:val="BodyText"/>
        <w:spacing w:before="11"/>
        <w:ind w:left="0"/>
        <w:rPr>
          <w:sz w:val="19"/>
        </w:rPr>
      </w:pPr>
    </w:p>
    <w:p w:rsidR="00FD62D9" w:rsidRDefault="00CC0E13">
      <w:pPr>
        <w:pStyle w:val="BodyText"/>
        <w:ind w:left="6517" w:right="927"/>
      </w:pPr>
      <w:r>
        <w:rPr>
          <w:noProof/>
          <w:lang w:bidi="ar-SA"/>
        </w:rPr>
        <w:drawing>
          <wp:anchor distT="0" distB="0" distL="0" distR="0" simplePos="0" relativeHeight="251677696" behindDoc="0" locked="0" layoutInCell="1" allowOverlap="1" wp14:anchorId="572EB389" wp14:editId="35AA7A38">
            <wp:simplePos x="0" y="0"/>
            <wp:positionH relativeFrom="page">
              <wp:posOffset>857250</wp:posOffset>
            </wp:positionH>
            <wp:positionV relativeFrom="paragraph">
              <wp:posOffset>85235</wp:posOffset>
            </wp:positionV>
            <wp:extent cx="3165475" cy="1975485"/>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9" cstate="print"/>
                    <a:stretch>
                      <a:fillRect/>
                    </a:stretch>
                  </pic:blipFill>
                  <pic:spPr>
                    <a:xfrm>
                      <a:off x="0" y="0"/>
                      <a:ext cx="3165475" cy="1975485"/>
                    </a:xfrm>
                    <a:prstGeom prst="rect">
                      <a:avLst/>
                    </a:prstGeom>
                  </pic:spPr>
                </pic:pic>
              </a:graphicData>
            </a:graphic>
          </wp:anchor>
        </w:drawing>
      </w:r>
      <w:r>
        <w:t>Në formë tubi çeliku të plastifikuar ose të kromuar, katërkëndor (30 x 30 mm), me</w:t>
      </w:r>
    </w:p>
    <w:p w:rsidR="00FD62D9" w:rsidRDefault="00CC0E13">
      <w:pPr>
        <w:pStyle w:val="BodyText"/>
        <w:spacing w:before="2"/>
        <w:ind w:left="6517" w:right="1099"/>
      </w:pPr>
      <w:r>
        <w:t>spesor 1,5 – 1,8 mm, i realizuar për t’u montuar në dysheme, i përbërë nga një</w:t>
      </w:r>
    </w:p>
    <w:p w:rsidR="00FD62D9" w:rsidRDefault="00CC0E13">
      <w:pPr>
        <w:pStyle w:val="BodyText"/>
        <w:ind w:left="6517" w:right="927"/>
      </w:pPr>
      <w:r>
        <w:t>konstrukt kornize të derdhur (jo me copa por si një e tërë) me dy palë këmbë</w:t>
      </w:r>
    </w:p>
    <w:p w:rsidR="00FD62D9" w:rsidRDefault="00CC0E13">
      <w:pPr>
        <w:pStyle w:val="BodyText"/>
        <w:ind w:left="6517" w:right="1179"/>
      </w:pPr>
      <w:r>
        <w:t>metalikë; këmbët metalike janë të pajisura me gomina me lartësi të rregullueshme, për të krijuar një rrafsh horizontal, të pavarur nga disniveli i dyshemesë.</w:t>
      </w:r>
    </w:p>
    <w:p w:rsidR="00FD62D9" w:rsidRDefault="00FD62D9">
      <w:pPr>
        <w:pStyle w:val="BodyText"/>
        <w:ind w:left="0"/>
      </w:pPr>
    </w:p>
    <w:p w:rsidR="00FD62D9" w:rsidRDefault="00FD62D9">
      <w:pPr>
        <w:pStyle w:val="BodyText"/>
        <w:spacing w:before="1"/>
        <w:ind w:left="0"/>
        <w:rPr>
          <w:sz w:val="15"/>
        </w:rPr>
      </w:pPr>
    </w:p>
    <w:p w:rsidR="00FD62D9" w:rsidRDefault="00FD62D9">
      <w:pPr>
        <w:rPr>
          <w:sz w:val="15"/>
        </w:r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10"/>
        <w:ind w:left="0"/>
        <w:rPr>
          <w:sz w:val="24"/>
        </w:rPr>
      </w:pPr>
    </w:p>
    <w:p w:rsidR="00FD62D9" w:rsidRDefault="00CC0E13">
      <w:pPr>
        <w:pStyle w:val="BodyText"/>
        <w:ind w:right="1998"/>
      </w:pPr>
      <w:r>
        <w:t>Përmasat: rreth 1800 x 750 x 900 mm Suprina:</w:t>
      </w:r>
    </w:p>
    <w:p w:rsidR="00FD62D9" w:rsidRDefault="00CC0E13">
      <w:pPr>
        <w:pStyle w:val="BodyText"/>
        <w:spacing w:before="60"/>
        <w:ind w:left="142" w:right="926"/>
      </w:pPr>
      <w:r>
        <w:br w:type="column"/>
      </w:r>
      <w:r>
        <w:lastRenderedPageBreak/>
        <w:t>Tavolinë laboratori për mësues me prizë dhe rezistent ndaj acideve</w:t>
      </w:r>
    </w:p>
    <w:p w:rsidR="00FD62D9" w:rsidRDefault="00FD62D9">
      <w:pPr>
        <w:sectPr w:rsidR="00FD62D9">
          <w:type w:val="continuous"/>
          <w:pgSz w:w="12240" w:h="15840"/>
          <w:pgMar w:top="1300" w:right="480" w:bottom="440" w:left="0" w:header="720" w:footer="720" w:gutter="0"/>
          <w:cols w:num="2" w:space="720" w:equalWidth="0">
            <w:col w:w="6335" w:space="40"/>
            <w:col w:w="5385"/>
          </w:cols>
        </w:sectPr>
      </w:pPr>
    </w:p>
    <w:p w:rsidR="00FD62D9" w:rsidRDefault="00CC0E13">
      <w:pPr>
        <w:pStyle w:val="BodyText"/>
        <w:spacing w:before="2"/>
        <w:ind w:right="1045"/>
      </w:pPr>
      <w:r>
        <w:lastRenderedPageBreak/>
        <w:t>Përmasat rreth 1800 x 750 x 40 mm, prej materiali qeramiko e smaltuar, sipërfaqe e madhe me cepa të ngritur në të gjitha anët me lavamanin e instaluar të futur në suprinë (në anën të kundërt të derës që të çon në laborator) me hapësirë të brendshme të paktën 510 x 360 x 300 mm, rezistente ndaj acideve dhe me fuga rezistente ndaj acideve.</w:t>
      </w:r>
    </w:p>
    <w:p w:rsidR="00FD62D9" w:rsidRDefault="00FD62D9">
      <w:pPr>
        <w:pStyle w:val="BodyText"/>
        <w:ind w:left="0"/>
      </w:pPr>
    </w:p>
    <w:p w:rsidR="00FD62D9" w:rsidRDefault="00CC0E13">
      <w:pPr>
        <w:pStyle w:val="BodyText"/>
      </w:pPr>
      <w:r>
        <w:t>Dollap për ruajtjen e pajisjeve laboratorike të kimisë</w:t>
      </w:r>
    </w:p>
    <w:p w:rsidR="00FD62D9" w:rsidRDefault="00FD62D9">
      <w:pPr>
        <w:sectPr w:rsidR="00FD62D9">
          <w:type w:val="continuous"/>
          <w:pgSz w:w="12240" w:h="15840"/>
          <w:pgMar w:top="1300" w:right="480" w:bottom="440" w:left="0" w:header="720" w:footer="720" w:gutter="0"/>
          <w:cols w:space="720"/>
        </w:sectPr>
      </w:pPr>
    </w:p>
    <w:p w:rsidR="00FD62D9" w:rsidRDefault="00FD62D9">
      <w:pPr>
        <w:pStyle w:val="BodyText"/>
        <w:spacing w:before="4"/>
        <w:ind w:left="0"/>
        <w:rPr>
          <w:sz w:val="15"/>
        </w:rPr>
      </w:pPr>
    </w:p>
    <w:p w:rsidR="00FD62D9" w:rsidRDefault="00CC0E13">
      <w:pPr>
        <w:pStyle w:val="BodyText"/>
        <w:spacing w:before="59"/>
        <w:ind w:left="6452" w:right="958"/>
        <w:jc w:val="both"/>
      </w:pPr>
      <w:r>
        <w:rPr>
          <w:noProof/>
          <w:lang w:bidi="ar-SA"/>
        </w:rPr>
        <w:drawing>
          <wp:anchor distT="0" distB="0" distL="0" distR="0" simplePos="0" relativeHeight="160649216" behindDoc="1" locked="0" layoutInCell="1" allowOverlap="1" wp14:anchorId="681F7BF3" wp14:editId="1AE30FAB">
            <wp:simplePos x="0" y="0"/>
            <wp:positionH relativeFrom="page">
              <wp:posOffset>984059</wp:posOffset>
            </wp:positionH>
            <wp:positionV relativeFrom="paragraph">
              <wp:posOffset>84655</wp:posOffset>
            </wp:positionV>
            <wp:extent cx="2983610" cy="3018227"/>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0" cstate="print"/>
                    <a:stretch>
                      <a:fillRect/>
                    </a:stretch>
                  </pic:blipFill>
                  <pic:spPr>
                    <a:xfrm>
                      <a:off x="0" y="0"/>
                      <a:ext cx="2983610" cy="3018227"/>
                    </a:xfrm>
                    <a:prstGeom prst="rect">
                      <a:avLst/>
                    </a:prstGeom>
                  </pic:spPr>
                </pic:pic>
              </a:graphicData>
            </a:graphic>
          </wp:anchor>
        </w:drawing>
      </w:r>
      <w:r>
        <w:t>Përmasat: rreth 1260 x 550 x 2080 mm Materiali prej melamine të veshur me plastikë dhe me bordurë përreth me shirit plastik të ngjitur në mënyrë fikse ose MDF. 1 fletë melamine ose MDF (trashësi min. 20 mm), ndarëse e rafteve të dollapit me lartësi të rregullueshme 8 fletë melamine ose MDF (trashësi min. 20 mm), ndarëse të rafteve të dollapit që mund të hapen komplet me mbështjellëse mbrojtëse prej material plastik nga të gjitha anët me gjërësi 15 mm.</w:t>
      </w:r>
    </w:p>
    <w:p w:rsidR="00FD62D9" w:rsidRDefault="00CC0E13">
      <w:pPr>
        <w:pStyle w:val="BodyText"/>
        <w:ind w:left="6452" w:right="958"/>
        <w:jc w:val="both"/>
      </w:pPr>
      <w:r>
        <w:t>2 dyer rrotulluese me ristelë mbrojtëse ndaj përplasjes. Bravë me lloz cilindrik dhe shul rrotullues me dorezë të madhe ku kapet.</w:t>
      </w:r>
    </w:p>
    <w:p w:rsidR="00FD62D9" w:rsidRDefault="00FD62D9">
      <w:pPr>
        <w:pStyle w:val="BodyText"/>
        <w:spacing w:before="1"/>
        <w:ind w:left="0"/>
        <w:rPr>
          <w:sz w:val="15"/>
        </w:rPr>
      </w:pPr>
    </w:p>
    <w:p w:rsidR="00FD62D9" w:rsidRDefault="00CC0E13">
      <w:pPr>
        <w:pStyle w:val="BodyText"/>
        <w:spacing w:before="59"/>
        <w:ind w:left="6452" w:right="1722"/>
      </w:pPr>
      <w:r>
        <w:t>Tavolinë laboratori rezistente ndaj acideve Përmasat rreth 2300 x 1500 x 900 mm Suprina:</w:t>
      </w:r>
    </w:p>
    <w:p w:rsidR="00FD62D9" w:rsidRDefault="00CC0E13">
      <w:pPr>
        <w:pStyle w:val="BodyText"/>
        <w:spacing w:before="1"/>
        <w:ind w:left="6452"/>
      </w:pPr>
      <w:r>
        <w:t>Përmasat rreth 2300 x 1500 x 40 mm</w:t>
      </w:r>
    </w:p>
    <w:p w:rsidR="00FD62D9" w:rsidRDefault="00CC0E13">
      <w:pPr>
        <w:pStyle w:val="BodyText"/>
        <w:ind w:left="6452" w:right="927"/>
      </w:pPr>
      <w:r>
        <w:t>Me material qeramike e smaltuar në sipërfaqe të madhe izoluar dhe rezistente ndaj</w:t>
      </w:r>
    </w:p>
    <w:p w:rsidR="00FD62D9" w:rsidRDefault="00CC0E13">
      <w:pPr>
        <w:pStyle w:val="BodyText"/>
        <w:spacing w:before="2"/>
        <w:ind w:right="963" w:firstLine="5192"/>
        <w:jc w:val="both"/>
      </w:pPr>
      <w:r>
        <w:t>acideve. Në pjesën ballore një lavaman (me hapësirë të brendshme minimumi 600 x400 x 300 mm), majtas dhe djathtas lavamanit pajisur me sipërfaqe të pjerrët për rrëshqitjen e pikave të ujit. Në boshtin (aksin) gjatësor dy lavamane në formë hinke (me hapësirë të brendshme të paktën 210 x 210 x 280 mm)</w:t>
      </w:r>
    </w:p>
    <w:p w:rsidR="00FD62D9" w:rsidRDefault="00CC0E13">
      <w:pPr>
        <w:pStyle w:val="BodyText"/>
        <w:ind w:right="5765"/>
      </w:pPr>
      <w:r>
        <w:t>Skeleti i pjesës së sipërme ku vendosen kimikatet. Përmasat rreth 1800 x 350 x 700 mm.</w:t>
      </w:r>
    </w:p>
    <w:p w:rsidR="00FD62D9" w:rsidRDefault="00CC0E13">
      <w:pPr>
        <w:pStyle w:val="BodyText"/>
        <w:spacing w:line="243" w:lineRule="exact"/>
      </w:pPr>
      <w:r>
        <w:t>Skelet me gjashte këmbë në formë tubi me dy rafte; mbërthyer te suprina e tavolinës;</w:t>
      </w:r>
    </w:p>
    <w:p w:rsidR="00FD62D9" w:rsidRDefault="00CC0E13">
      <w:pPr>
        <w:pStyle w:val="BodyText"/>
        <w:spacing w:before="1"/>
        <w:ind w:right="1155"/>
      </w:pPr>
      <w:r>
        <w:t>bordura e sipërme e raftit të parë rreth 550 mm mbi suprinë; në pjesën e poshtme në të gjithë gjatësinë dhe gjërësinë mes skeletit metalik përgatitur bordurë installimi</w:t>
      </w:r>
    </w:p>
    <w:p w:rsidR="00FD62D9" w:rsidRDefault="00CC0E13">
      <w:pPr>
        <w:pStyle w:val="BodyText"/>
        <w:ind w:right="927"/>
      </w:pPr>
      <w:r>
        <w:t>gati 150 mm e lartë. Bordura e sipërme e raftit të dytë rreth 700 mm mbi suprinë; në anën e lavamanit rikthyer në pozicionin e saj gati 300 mm. Të dyja raftet të mberthyera në mënyrë të palëvizshme me skeletin metalik.</w:t>
      </w:r>
    </w:p>
    <w:p w:rsidR="00FD62D9" w:rsidRDefault="00CC0E13">
      <w:pPr>
        <w:pStyle w:val="BodyText"/>
        <w:spacing w:line="243" w:lineRule="exact"/>
      </w:pPr>
      <w:r>
        <w:t>Komodinat e poshtme</w:t>
      </w:r>
    </w:p>
    <w:p w:rsidR="00FD62D9" w:rsidRDefault="00CC0E13">
      <w:pPr>
        <w:pStyle w:val="BodyText"/>
        <w:ind w:right="3831"/>
      </w:pPr>
      <w:r>
        <w:t>Përmasat e përgjithshme (përfshirë dhe xokolaturën) rreth 2180 x 1380 x 860 mm Lartësia e xokolaturës 150 mm. Izoluar me tokën.</w:t>
      </w:r>
    </w:p>
    <w:p w:rsidR="00FD62D9" w:rsidRDefault="00CC0E13">
      <w:pPr>
        <w:pStyle w:val="BodyText"/>
        <w:spacing w:before="1"/>
      </w:pPr>
      <w:r>
        <w:t>4 komodina secila me 4 sirtarë dhe 3 mbajtëse për çdo sirtar</w:t>
      </w:r>
    </w:p>
    <w:p w:rsidR="00FD62D9" w:rsidRDefault="00CC0E13">
      <w:pPr>
        <w:pStyle w:val="BodyText"/>
        <w:spacing w:line="243" w:lineRule="exact"/>
      </w:pPr>
      <w:r>
        <w:t>4 komodina secila me nga një ndarëse sirtari dhe një derë rrotulluese.</w:t>
      </w:r>
    </w:p>
    <w:p w:rsidR="00FD62D9" w:rsidRDefault="00CC0E13">
      <w:pPr>
        <w:pStyle w:val="BodyText"/>
        <w:spacing w:line="243" w:lineRule="exact"/>
      </w:pPr>
      <w:r>
        <w:t>1 hapësirë e lirë poshtë suprinës për të vendosur larësin e mjeteve laboratorike.</w:t>
      </w:r>
    </w:p>
    <w:p w:rsidR="00FD62D9" w:rsidRDefault="00CC0E13">
      <w:pPr>
        <w:pStyle w:val="BodyText"/>
        <w:spacing w:before="1"/>
        <w:ind w:right="927"/>
      </w:pPr>
      <w:r>
        <w:t>Poshtë pjesës ballore të lavamanit derdhës një strehë me derë rrotulluese. Të gjitha menteshat metalike janë rezistente ndaj gërryerjeve dhe veshur me lëndë plastike.</w:t>
      </w:r>
    </w:p>
    <w:p w:rsidR="00FD62D9" w:rsidRDefault="00CC0E13">
      <w:pPr>
        <w:pStyle w:val="BodyText"/>
        <w:spacing w:line="243" w:lineRule="exact"/>
      </w:pPr>
      <w:r>
        <w:t>Furnizimi me ujë</w:t>
      </w:r>
    </w:p>
    <w:p w:rsidR="00FD62D9" w:rsidRDefault="00CC0E13">
      <w:pPr>
        <w:pStyle w:val="BodyText"/>
        <w:spacing w:before="1"/>
        <w:ind w:right="3559"/>
      </w:pPr>
      <w:r>
        <w:t>Në pjesën ballore të lavamanit një dalje vertikale rreth 300 mm e lartë, në një pozicion të mirë të jashtëm, me shkarkimin për ujin e ftohtë e të ngrohtë në distancë</w:t>
      </w:r>
    </w:p>
    <w:p w:rsidR="00FD62D9" w:rsidRDefault="00CC0E13">
      <w:pPr>
        <w:pStyle w:val="BodyText"/>
        <w:spacing w:before="1"/>
        <w:ind w:right="965"/>
        <w:jc w:val="both"/>
      </w:pPr>
      <w:r>
        <w:t>rreth 200 mm nga aksi i tubit vertikal, me 3 valvula shkarkuese; nga te cilat një valvul është për ujin e ngrohtë me bateri të përzierjes (grup lavamani), e lidhur me furnizimin me ujë të ngrohtë (rrjet qëndror i ujit të ngrohtë ose me nje boiler të vogel</w:t>
      </w:r>
    </w:p>
    <w:p w:rsidR="00FD62D9" w:rsidRDefault="00CC0E13">
      <w:pPr>
        <w:pStyle w:val="BodyText"/>
        <w:spacing w:line="243" w:lineRule="exact"/>
        <w:jc w:val="both"/>
      </w:pPr>
      <w:r>
        <w:t>10 litra të tipit nën tavolinë).</w:t>
      </w:r>
    </w:p>
    <w:p w:rsidR="00FD62D9" w:rsidRDefault="00CC0E13">
      <w:pPr>
        <w:pStyle w:val="BodyText"/>
        <w:ind w:right="955"/>
        <w:jc w:val="both"/>
      </w:pPr>
      <w:r>
        <w:t>Lavaman në formë hinke: me një valvul e thjeshtë në një dalje vertikale rreth 300 mm të lartë, shkarkimi rreth 150 mm nga aksi vertikal; një valvule dopjo në një shtylle vertikale rreth 300 mm të lartë, shkarkimi rreth 150 mm nga aksi vertikal, distanca rreth 120</w:t>
      </w:r>
      <w:r>
        <w:rPr>
          <w:spacing w:val="-1"/>
        </w:rPr>
        <w:t xml:space="preserve"> </w:t>
      </w:r>
      <w:r>
        <w:t>mm.</w:t>
      </w:r>
    </w:p>
    <w:p w:rsidR="00FD62D9" w:rsidRDefault="00FD62D9">
      <w:pPr>
        <w:pStyle w:val="BodyText"/>
        <w:spacing w:before="11"/>
        <w:ind w:left="0"/>
        <w:rPr>
          <w:sz w:val="19"/>
        </w:rPr>
      </w:pPr>
    </w:p>
    <w:p w:rsidR="00FD62D9" w:rsidRDefault="00CC0E13">
      <w:pPr>
        <w:pStyle w:val="BodyText"/>
        <w:spacing w:before="1"/>
        <w:jc w:val="both"/>
      </w:pPr>
      <w:r>
        <w:t>Laboratori i fizikës / biologjisë</w:t>
      </w:r>
    </w:p>
    <w:p w:rsidR="00FD62D9" w:rsidRDefault="00FD62D9">
      <w:pPr>
        <w:pStyle w:val="BodyText"/>
        <w:spacing w:before="1"/>
        <w:ind w:left="0"/>
      </w:pPr>
    </w:p>
    <w:p w:rsidR="00FD62D9" w:rsidRDefault="00CC0E13">
      <w:pPr>
        <w:pStyle w:val="BodyText"/>
        <w:jc w:val="both"/>
      </w:pPr>
      <w:r>
        <w:t>Tavolina për nxënës 3 vendëshe me prizë</w:t>
      </w:r>
    </w:p>
    <w:p w:rsidR="00FD62D9" w:rsidRDefault="00CC0E13">
      <w:pPr>
        <w:pStyle w:val="BodyText"/>
        <w:spacing w:before="1"/>
        <w:jc w:val="both"/>
      </w:pPr>
      <w:r>
        <w:t>Përmasat: gjithsej – rreth 1800 x 600 x 760 mm; nga të cilat</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Suprina : rreth 1800 x 600 x 25</w:t>
      </w:r>
      <w:r>
        <w:rPr>
          <w:spacing w:val="-13"/>
        </w:rPr>
        <w:t xml:space="preserve"> </w:t>
      </w:r>
      <w:r>
        <w:t>mm</w:t>
      </w:r>
    </w:p>
    <w:p w:rsidR="00FD62D9" w:rsidRDefault="00CC0E13">
      <w:pPr>
        <w:pStyle w:val="BodyText"/>
        <w:spacing w:before="1" w:line="243" w:lineRule="exact"/>
      </w:pPr>
      <w:r>
        <w:t>Skeleti: rreth 1800 x 450 x 730</w:t>
      </w:r>
      <w:r>
        <w:rPr>
          <w:spacing w:val="-14"/>
        </w:rPr>
        <w:t xml:space="preserve"> </w:t>
      </w:r>
      <w:r>
        <w:t>mm</w:t>
      </w:r>
    </w:p>
    <w:p w:rsidR="00FD62D9" w:rsidRDefault="00CC0E13">
      <w:pPr>
        <w:pStyle w:val="BodyText"/>
        <w:ind w:right="3599"/>
      </w:pPr>
      <w:r>
        <w:t>Të dhënat mbi lartësinë pa përfshirë vidhat që shërbejnë për ta rregulluar atë Hapësira e lirë: minimumi i lartësisë 650 mm</w:t>
      </w:r>
    </w:p>
    <w:p w:rsidR="00FD62D9" w:rsidRDefault="00CC0E13">
      <w:pPr>
        <w:pStyle w:val="BodyText"/>
        <w:spacing w:before="1"/>
        <w:ind w:right="4290"/>
      </w:pPr>
      <w:r>
        <w:t>Këmbët metalike janë të rradhitura majtas (Vështruar nga vendi i nxënësit) Sipas planskicës shoqëruese</w:t>
      </w:r>
    </w:p>
    <w:p w:rsidR="00FD62D9" w:rsidRDefault="00CC0E13">
      <w:pPr>
        <w:pStyle w:val="BodyText"/>
        <w:ind w:right="6993"/>
      </w:pPr>
      <w:r>
        <w:t>Hapësira e lirë: Lartësia minimumi 650 mm Suprina:</w:t>
      </w:r>
    </w:p>
    <w:p w:rsidR="00FD62D9" w:rsidRDefault="00CC0E13">
      <w:pPr>
        <w:pStyle w:val="BodyText"/>
        <w:spacing w:line="243" w:lineRule="exact"/>
      </w:pPr>
      <w:r>
        <w:t>Është një pllakë melamine ose MDF; që del mbi skelet nga anë e gjatë e tij 75 mm</w:t>
      </w:r>
    </w:p>
    <w:p w:rsidR="00FD62D9" w:rsidRDefault="00CC0E13">
      <w:pPr>
        <w:pStyle w:val="BodyText"/>
        <w:ind w:right="1464"/>
      </w:pPr>
      <w:r>
        <w:t>Skeleti: me profil në formë tubi ose katërkëndor, përshtatur për tu montuar në dysheme, dhe i përbërë nga një konstrukt kornize i derdhur (kompakt), pa ndërprerje, me katër palë këmbë metalike. Këmbët metalike janë të pajisura në fund me vidha rregullatore për të krijuar një rrafsh horizontal të pavarur nga nivelimi i</w:t>
      </w:r>
    </w:p>
    <w:p w:rsidR="00FD62D9" w:rsidRDefault="00CC0E13">
      <w:pPr>
        <w:pStyle w:val="BodyText"/>
        <w:spacing w:before="1"/>
        <w:ind w:right="998"/>
      </w:pPr>
      <w:r>
        <w:t>dyshemesë; këmbët metalike në sektorin e kutisë së instalimit, me një distancë prej 75 mm, mbuluar nga të gjitha anët me pllaka melamine ose MDF. Kapaku i kutisë është i çmontueshëm nga njëra anë e brendshme në mënyrë që të bëhet instalimi.</w:t>
      </w:r>
    </w:p>
    <w:p w:rsidR="00FD62D9" w:rsidRDefault="00CC0E13">
      <w:pPr>
        <w:pStyle w:val="BodyText"/>
        <w:ind w:right="5349"/>
      </w:pPr>
      <w:r>
        <w:t>Gjashtë gremça (kapëse) për të varur çantat e shkollës. Instalimet elektrike në kutinë instaluese:</w:t>
      </w:r>
    </w:p>
    <w:p w:rsidR="00FD62D9" w:rsidRDefault="00CC0E13">
      <w:pPr>
        <w:pStyle w:val="BodyText"/>
        <w:ind w:right="927"/>
      </w:pPr>
      <w:r>
        <w:t>Nga ana e mësuesit: dopjo prizë 220 V, buton emergjence stakues për furnizimin me energji në të gjitha tavolinat e nxënësve, 4 copë priza me kapacitet të lirë, një prize me tokëzim. Të gjitha prizat të futura 4 mm.</w:t>
      </w:r>
    </w:p>
    <w:p w:rsidR="00FD62D9" w:rsidRDefault="00CC0E13">
      <w:pPr>
        <w:pStyle w:val="BodyText"/>
        <w:spacing w:line="243" w:lineRule="exact"/>
      </w:pPr>
      <w:r>
        <w:t>Nga ana e nxënësit: dopjo prizë 220 V</w:t>
      </w:r>
    </w:p>
    <w:p w:rsidR="00FD62D9" w:rsidRDefault="00CC0E13">
      <w:pPr>
        <w:pStyle w:val="BodyText"/>
        <w:spacing w:line="243" w:lineRule="exact"/>
      </w:pPr>
      <w:r>
        <w:t>Tavolina e nxënësit vendoset sipas planit të vendosjes.</w:t>
      </w:r>
    </w:p>
    <w:p w:rsidR="00FD62D9" w:rsidRDefault="00FD62D9">
      <w:pPr>
        <w:pStyle w:val="BodyText"/>
        <w:spacing w:before="1"/>
        <w:ind w:left="0"/>
      </w:pPr>
    </w:p>
    <w:p w:rsidR="00FD62D9" w:rsidRDefault="00CC0E13">
      <w:pPr>
        <w:pStyle w:val="BodyText"/>
        <w:spacing w:before="1"/>
      </w:pPr>
      <w:r>
        <w:t>Lavaman me nënkonstruksion (me komo)</w:t>
      </w:r>
    </w:p>
    <w:p w:rsidR="00FD62D9" w:rsidRDefault="00CC0E13">
      <w:pPr>
        <w:pStyle w:val="BodyText"/>
        <w:ind w:right="2201"/>
      </w:pPr>
      <w:r>
        <w:t>Lavaman laboratori me nënkonstruksion me tre dyer (ndarje) me kosh mbeturinash të inkastruar. Përmasat: gjatësi 1500 mm; gjërësi 560 mm; lartësi 900 mm</w:t>
      </w:r>
    </w:p>
    <w:p w:rsidR="00FD62D9" w:rsidRDefault="00CC0E13">
      <w:pPr>
        <w:pStyle w:val="BodyText"/>
        <w:spacing w:line="243" w:lineRule="exact"/>
      </w:pPr>
      <w:r>
        <w:t>Suprina:</w:t>
      </w:r>
    </w:p>
    <w:p w:rsidR="00FD62D9" w:rsidRDefault="00CC0E13">
      <w:pPr>
        <w:pStyle w:val="BodyText"/>
        <w:spacing w:before="1"/>
        <w:ind w:right="927"/>
      </w:pPr>
      <w:r>
        <w:t>Lavapjatë me një gropë lavamani me hapësirë drite nga brenda gjatësi 510 mm, gjërësi 360, thellësi 195 mm dhe me dy pjesë për tharjen e enëve (majtas e djathtas) me përmasa totale gjatësi 1300 mm, gjërësi 560 mm.</w:t>
      </w:r>
    </w:p>
    <w:p w:rsidR="00FD62D9" w:rsidRDefault="00CC0E13">
      <w:pPr>
        <w:pStyle w:val="BodyText"/>
        <w:spacing w:line="243" w:lineRule="exact"/>
      </w:pPr>
      <w:r>
        <w:t>Materiali i lavapjatës Inoksi.</w:t>
      </w:r>
    </w:p>
    <w:p w:rsidR="00FD62D9" w:rsidRDefault="00CC0E13">
      <w:pPr>
        <w:pStyle w:val="BodyText"/>
        <w:spacing w:before="1"/>
      </w:pPr>
      <w:r>
        <w:t>Furnizimi me ujë: Një shtyllë vertikale gati 300 mm e lartë me një shkarkim prej gati 200 mm, pajisur me nga një</w:t>
      </w:r>
    </w:p>
    <w:p w:rsidR="00FD62D9" w:rsidRDefault="00CC0E13">
      <w:pPr>
        <w:pStyle w:val="BodyText"/>
        <w:spacing w:before="1"/>
        <w:ind w:left="4681" w:right="2723"/>
      </w:pPr>
      <w:r>
        <w:rPr>
          <w:noProof/>
          <w:lang w:bidi="ar-SA"/>
        </w:rPr>
        <w:drawing>
          <wp:anchor distT="0" distB="0" distL="0" distR="0" simplePos="0" relativeHeight="251679744" behindDoc="0" locked="0" layoutInCell="1" allowOverlap="1" wp14:anchorId="13DCC64D" wp14:editId="17B02DC6">
            <wp:simplePos x="0" y="0"/>
            <wp:positionH relativeFrom="page">
              <wp:posOffset>811738</wp:posOffset>
            </wp:positionH>
            <wp:positionV relativeFrom="paragraph">
              <wp:posOffset>14987</wp:posOffset>
            </wp:positionV>
            <wp:extent cx="2043811" cy="1321325"/>
            <wp:effectExtent l="0" t="0" r="0"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41" cstate="print"/>
                    <a:stretch>
                      <a:fillRect/>
                    </a:stretch>
                  </pic:blipFill>
                  <pic:spPr>
                    <a:xfrm>
                      <a:off x="0" y="0"/>
                      <a:ext cx="2043811" cy="1321325"/>
                    </a:xfrm>
                    <a:prstGeom prst="rect">
                      <a:avLst/>
                    </a:prstGeom>
                  </pic:spPr>
                </pic:pic>
              </a:graphicData>
            </a:graphic>
          </wp:anchor>
        </w:drawing>
      </w:r>
      <w:r>
        <w:t>valvul shkarkuese për ujin e ftohtë dhe ujin e ngrohtë (me bateri mikse)</w:t>
      </w:r>
    </w:p>
    <w:p w:rsidR="00FD62D9" w:rsidRDefault="00FD62D9">
      <w:pPr>
        <w:pStyle w:val="BodyText"/>
        <w:spacing w:before="11"/>
        <w:ind w:left="0"/>
        <w:rPr>
          <w:sz w:val="19"/>
        </w:rPr>
      </w:pPr>
    </w:p>
    <w:p w:rsidR="00FD62D9" w:rsidRDefault="00CC0E13">
      <w:pPr>
        <w:pStyle w:val="BodyText"/>
        <w:ind w:left="4681"/>
      </w:pPr>
      <w:r>
        <w:t>Komoja:</w:t>
      </w:r>
    </w:p>
    <w:p w:rsidR="00FD62D9" w:rsidRDefault="00CC0E13">
      <w:pPr>
        <w:pStyle w:val="BodyText"/>
        <w:spacing w:before="1"/>
        <w:ind w:left="4681" w:right="927"/>
      </w:pPr>
      <w:r>
        <w:t>Përmasat rreth 1500 x 500 x 860 mm; me xokolature 150 mm të lartë; ndarjet janë</w:t>
      </w:r>
    </w:p>
    <w:p w:rsidR="00FD62D9" w:rsidRDefault="00CC0E13">
      <w:pPr>
        <w:pStyle w:val="BodyText"/>
        <w:ind w:left="4681" w:right="927"/>
      </w:pPr>
      <w:r>
        <w:t>180 mm më poshtë se niveli i poshtëm i suprinës; me material melamine ose MDF.</w:t>
      </w:r>
    </w:p>
    <w:p w:rsidR="00FD62D9" w:rsidRDefault="00CC0E13">
      <w:pPr>
        <w:pStyle w:val="BodyText"/>
        <w:spacing w:line="243" w:lineRule="exact"/>
        <w:ind w:left="4681"/>
        <w:jc w:val="both"/>
      </w:pPr>
      <w:r>
        <w:t>Tre dyer rrotulluese me listele mbrojtëse ndaj përplasjes.</w:t>
      </w:r>
    </w:p>
    <w:p w:rsidR="00FD62D9" w:rsidRDefault="00FD62D9">
      <w:pPr>
        <w:pStyle w:val="BodyText"/>
        <w:ind w:left="0"/>
      </w:pPr>
    </w:p>
    <w:p w:rsidR="00FD62D9" w:rsidRDefault="00CC0E13">
      <w:pPr>
        <w:pStyle w:val="BodyText"/>
      </w:pPr>
      <w:bookmarkStart w:id="11" w:name="_bookmark7"/>
      <w:bookmarkEnd w:id="11"/>
      <w:r>
        <w:t>Dollap koleksioni biologjie / fizike</w:t>
      </w:r>
    </w:p>
    <w:p w:rsidR="00FD62D9" w:rsidRDefault="00CC0E13">
      <w:pPr>
        <w:pStyle w:val="BodyText"/>
        <w:spacing w:before="1"/>
        <w:ind w:right="4611"/>
      </w:pPr>
      <w:r>
        <w:t>Përmasat rreth 1050 x 560 x 2050 mm ose 1200 x 560 x 2050 mm Materiali melamine ose MDF.</w:t>
      </w:r>
    </w:p>
    <w:p w:rsidR="00FD62D9" w:rsidRDefault="00CC0E13">
      <w:pPr>
        <w:pStyle w:val="BodyText"/>
        <w:spacing w:line="243" w:lineRule="exact"/>
      </w:pPr>
      <w:r>
        <w:t>2 bazamente raftesh të cilëve mund tu rregullohet lartësia.</w:t>
      </w:r>
    </w:p>
    <w:p w:rsidR="00FD62D9" w:rsidRDefault="00CC0E13">
      <w:pPr>
        <w:pStyle w:val="BodyText"/>
        <w:spacing w:before="1"/>
        <w:ind w:left="4741" w:right="962"/>
        <w:jc w:val="both"/>
      </w:pPr>
      <w:r>
        <w:rPr>
          <w:noProof/>
          <w:lang w:bidi="ar-SA"/>
        </w:rPr>
        <w:drawing>
          <wp:anchor distT="0" distB="0" distL="0" distR="0" simplePos="0" relativeHeight="251680768" behindDoc="0" locked="0" layoutInCell="1" allowOverlap="1" wp14:anchorId="5CD8C870" wp14:editId="038E63C8">
            <wp:simplePos x="0" y="0"/>
            <wp:positionH relativeFrom="page">
              <wp:posOffset>811738</wp:posOffset>
            </wp:positionH>
            <wp:positionV relativeFrom="paragraph">
              <wp:posOffset>42156</wp:posOffset>
            </wp:positionV>
            <wp:extent cx="2062799" cy="1654709"/>
            <wp:effectExtent l="0" t="0" r="0" b="0"/>
            <wp:wrapNone/>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2" cstate="print"/>
                    <a:stretch>
                      <a:fillRect/>
                    </a:stretch>
                  </pic:blipFill>
                  <pic:spPr>
                    <a:xfrm>
                      <a:off x="0" y="0"/>
                      <a:ext cx="2062799" cy="1654709"/>
                    </a:xfrm>
                    <a:prstGeom prst="rect">
                      <a:avLst/>
                    </a:prstGeom>
                  </pic:spPr>
                </pic:pic>
              </a:graphicData>
            </a:graphic>
          </wp:anchor>
        </w:drawing>
      </w:r>
      <w:r>
        <w:t>7 bazamente sirtaresh që mund të tërhiqen jashtë deri në gjysëm gjërësi (konstrukt çeliku), me mundësi shumë të lehta për t `i hequr bazamentet për arsye demonstrimi.</w:t>
      </w:r>
    </w:p>
    <w:p w:rsidR="00FD62D9" w:rsidRDefault="00CC0E13">
      <w:pPr>
        <w:pStyle w:val="BodyText"/>
        <w:ind w:left="4741" w:right="964"/>
        <w:jc w:val="both"/>
      </w:pPr>
      <w:r>
        <w:t>Të gjithë bazamentet e sirtarëve me listelë kapëse 15 mm në të gjitha anët dhe me fuqi mbajtëse prej minimumi 600</w:t>
      </w:r>
      <w:r>
        <w:rPr>
          <w:spacing w:val="-8"/>
        </w:rPr>
        <w:t xml:space="preserve"> </w:t>
      </w:r>
      <w:r>
        <w:t>N</w:t>
      </w:r>
    </w:p>
    <w:p w:rsidR="00FD62D9" w:rsidRDefault="00CC0E13">
      <w:pPr>
        <w:pStyle w:val="BodyText"/>
        <w:ind w:left="4741" w:right="962"/>
        <w:jc w:val="both"/>
      </w:pPr>
      <w:r>
        <w:t>2 dyer rrotulluese në dy të tretat e lartësisë mbuluar me xham me listela lëkundese dhe secila me tre mentesha</w:t>
      </w:r>
    </w:p>
    <w:p w:rsidR="00FD62D9" w:rsidRDefault="00CC0E13">
      <w:pPr>
        <w:pStyle w:val="BodyText"/>
        <w:ind w:left="4741"/>
        <w:jc w:val="both"/>
      </w:pPr>
      <w:r>
        <w:t>Bravë me kllapë dhe shul rrotullues me dorezë të madhe.</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pPr>
      <w:r>
        <w:t>Laboratori i informatikës</w:t>
      </w:r>
    </w:p>
    <w:p w:rsidR="00FD62D9" w:rsidRDefault="00FD62D9">
      <w:pPr>
        <w:pStyle w:val="BodyText"/>
        <w:spacing w:before="11"/>
        <w:ind w:left="0"/>
        <w:rPr>
          <w:sz w:val="19"/>
        </w:rPr>
      </w:pPr>
    </w:p>
    <w:p w:rsidR="00FD62D9" w:rsidRDefault="00CC0E13">
      <w:pPr>
        <w:pStyle w:val="BodyText"/>
      </w:pPr>
      <w:r>
        <w:t>Tavolinë nxënësish për informatikë me 2 vende (1600 x 800 mm)</w:t>
      </w:r>
    </w:p>
    <w:p w:rsidR="00FD62D9" w:rsidRDefault="00CC0E13">
      <w:pPr>
        <w:pStyle w:val="BodyText"/>
        <w:spacing w:before="1"/>
        <w:ind w:right="3026"/>
      </w:pPr>
      <w:r>
        <w:t>Tavolinat e informatikës ndahen në tavolina për Deskop dhe në tavolina për Laptop Përmasat e tavolinës për Deskop:</w:t>
      </w:r>
    </w:p>
    <w:p w:rsidR="00FD62D9" w:rsidRDefault="00CC0E13">
      <w:pPr>
        <w:pStyle w:val="BodyText"/>
        <w:spacing w:line="243" w:lineRule="exact"/>
      </w:pPr>
      <w:r>
        <w:t>Gjithsej: rreth 1500 x 800 x 700 mm</w:t>
      </w:r>
    </w:p>
    <w:p w:rsidR="00FD62D9" w:rsidRDefault="00CC0E13">
      <w:pPr>
        <w:pStyle w:val="BodyText"/>
        <w:spacing w:before="1"/>
      </w:pPr>
      <w:r>
        <w:t>Suprina: rreth 1500 x 800 x 25 mm</w:t>
      </w:r>
    </w:p>
    <w:p w:rsidR="00FD62D9" w:rsidRDefault="00CC0E13">
      <w:pPr>
        <w:pStyle w:val="BodyText"/>
        <w:ind w:right="7031"/>
      </w:pPr>
      <w:r>
        <w:t>Skeleti: rreth 1500 x 640 x 670 mm Hapësira e lirë: lartësia minimumi 630 mm</w:t>
      </w:r>
    </w:p>
    <w:p w:rsidR="00FD62D9" w:rsidRDefault="00CC0E13">
      <w:pPr>
        <w:pStyle w:val="BodyText"/>
        <w:spacing w:line="243" w:lineRule="exact"/>
      </w:pPr>
      <w:r>
        <w:t>2 çengela që ndodhen nga brenda për të varur çantat e nxënësve</w:t>
      </w:r>
    </w:p>
    <w:p w:rsidR="00FD62D9" w:rsidRDefault="00CC0E13">
      <w:pPr>
        <w:pStyle w:val="BodyText"/>
        <w:spacing w:before="1"/>
        <w:ind w:right="4967"/>
      </w:pPr>
      <w:r>
        <w:t>1 Kanal nën tavolinë për kalimin e kabllove dhe vendosjen e prizave 1 Prizë treshe me kabëll lidhës minimumi 1,5 m</w:t>
      </w:r>
    </w:p>
    <w:p w:rsidR="00FD62D9" w:rsidRDefault="00CC0E13">
      <w:pPr>
        <w:pStyle w:val="BodyText"/>
        <w:spacing w:line="243" w:lineRule="exact"/>
      </w:pPr>
      <w:r>
        <w:t>Suprina e punës:</w:t>
      </w:r>
    </w:p>
    <w:p w:rsidR="00FD62D9" w:rsidRDefault="00CC0E13">
      <w:pPr>
        <w:pStyle w:val="BodyText"/>
        <w:spacing w:before="1"/>
        <w:ind w:right="3477"/>
      </w:pPr>
      <w:r>
        <w:t>Pllakë melamine; veshur me lëndë plastike dhe me shirit anësore plastike; dhe që del mbi skelet,</w:t>
      </w:r>
    </w:p>
    <w:p w:rsidR="00FD62D9" w:rsidRDefault="00CC0E13">
      <w:pPr>
        <w:pStyle w:val="BodyText"/>
        <w:spacing w:line="244" w:lineRule="exact"/>
      </w:pPr>
      <w:r>
        <w:t>Skeleti:</w:t>
      </w:r>
    </w:p>
    <w:p w:rsidR="00FD62D9" w:rsidRDefault="00CC0E13">
      <w:pPr>
        <w:pStyle w:val="BodyText"/>
        <w:ind w:right="1155"/>
      </w:pPr>
      <w:r>
        <w:t>Në formë tubi, realizuar për t’u montuar në dysheme, përbëhet nga një konstrukt me kornize I derdhur (pa ndërprerje) me këmbë metalike; këmbët metalike janë të pajisura me vidha rregullimi lartësie për të siguruar një nivel horizontal të pavarur nga mosniveli I dyshemesë.</w:t>
      </w:r>
    </w:p>
    <w:p w:rsidR="00FD62D9" w:rsidRDefault="00CC0E13">
      <w:pPr>
        <w:pStyle w:val="BodyText"/>
        <w:ind w:right="927"/>
      </w:pPr>
      <w:r>
        <w:t>Kanal instalimi për kabllin që sjell rrymën dhe për kabllin e rrjetit në njërën anë të gjatësisë, me kapak që mund të zhvidhoset dhe me vijë ndarëse në këtë kanal kablli.</w:t>
      </w:r>
    </w:p>
    <w:p w:rsidR="00FD62D9" w:rsidRDefault="00CC0E13">
      <w:pPr>
        <w:pStyle w:val="BodyText"/>
        <w:spacing w:before="1"/>
        <w:ind w:right="927"/>
      </w:pPr>
      <w:r>
        <w:t>Hyrja e kabllit bëhet sipas dëshirës në një nga dy pjesët e fundme të kutisë instaluese. Daljet e kabllit nëpërmjet të çarës për te aparaturat e ndjeshme që ndodhen mbi tavolinë.</w:t>
      </w:r>
    </w:p>
    <w:p w:rsidR="00FD62D9" w:rsidRDefault="00CC0E13">
      <w:pPr>
        <w:pStyle w:val="BodyText"/>
        <w:ind w:right="927"/>
      </w:pPr>
      <w:r>
        <w:t>Nën suprinë majtaj ose djathats është konstruksioni mbajtës i njësisë qëndrore e bërë me material melamine me përmasa : 500 x 250 x 600 mm.</w:t>
      </w:r>
    </w:p>
    <w:p w:rsidR="00FD62D9" w:rsidRDefault="00FD62D9">
      <w:pPr>
        <w:pStyle w:val="BodyText"/>
        <w:spacing w:before="11"/>
        <w:ind w:left="0"/>
        <w:rPr>
          <w:sz w:val="19"/>
        </w:rPr>
      </w:pPr>
    </w:p>
    <w:p w:rsidR="00FD62D9" w:rsidRDefault="00CC0E13">
      <w:pPr>
        <w:pStyle w:val="BodyText"/>
        <w:ind w:right="7143"/>
      </w:pPr>
      <w:r>
        <w:t>Karrige për nxënës me rregullim lartësie Skeleti:</w:t>
      </w:r>
    </w:p>
    <w:p w:rsidR="00FD62D9" w:rsidRDefault="00CC0E13">
      <w:pPr>
        <w:pStyle w:val="BodyText"/>
        <w:spacing w:before="2"/>
        <w:ind w:right="927"/>
      </w:pPr>
      <w:r>
        <w:t>Kolone vertikale me bazament me 5 këmbë të kryqëzuara, prej metali të nikeluar dhe me mbeshtetëse në dysheme me tapa me material PVC (fikse) ose me rrota.</w:t>
      </w:r>
    </w:p>
    <w:p w:rsidR="00FD62D9" w:rsidRDefault="00CC0E13">
      <w:pPr>
        <w:pStyle w:val="BodyText"/>
        <w:ind w:right="927"/>
      </w:pPr>
      <w:r>
        <w:t>Rregullim lartësie nga 420 mm në 600 mm me anë të një vide të tipit bosht e mbulluar për tipin me tapa PVC dhe 470 mm deri në 670mm për tipin me rrota.</w:t>
      </w:r>
    </w:p>
    <w:p w:rsidR="00FD62D9" w:rsidRDefault="00CC0E13">
      <w:pPr>
        <w:pStyle w:val="BodyText"/>
        <w:ind w:right="5008"/>
      </w:pPr>
      <w:r>
        <w:t>Pjesa ulëse dhe mbështetëse me material kompesate e presuar. Ngjyra sipas dëshirës së porositësit</w:t>
      </w:r>
    </w:p>
    <w:p w:rsidR="00FD62D9" w:rsidRDefault="00FD62D9">
      <w:pPr>
        <w:pStyle w:val="BodyText"/>
        <w:spacing w:before="11"/>
        <w:ind w:left="0"/>
        <w:rPr>
          <w:sz w:val="19"/>
        </w:rPr>
      </w:pPr>
    </w:p>
    <w:p w:rsidR="00FD62D9" w:rsidRDefault="00CC0E13">
      <w:pPr>
        <w:pStyle w:val="BodyText"/>
        <w:spacing w:before="1"/>
        <w:ind w:right="7723"/>
      </w:pPr>
      <w:r>
        <w:t>Tabelë njëfaqëshe e lëvizshme Përmasat: rreth 2000 x 1200 mm,</w:t>
      </w:r>
    </w:p>
    <w:p w:rsidR="00FD62D9" w:rsidRDefault="00CC0E13">
      <w:pPr>
        <w:pStyle w:val="BodyText"/>
        <w:spacing w:line="243" w:lineRule="exact"/>
      </w:pPr>
      <w:r>
        <w:t>Sipërfaqje prej çeliku magnet ngjitëse pa Shkëlqim</w:t>
      </w:r>
    </w:p>
    <w:p w:rsidR="00FD62D9" w:rsidRDefault="00FD62D9">
      <w:pPr>
        <w:pStyle w:val="BodyText"/>
        <w:spacing w:before="1"/>
        <w:ind w:left="0"/>
      </w:pPr>
    </w:p>
    <w:p w:rsidR="00FD62D9" w:rsidRDefault="00CC0E13">
      <w:pPr>
        <w:pStyle w:val="BodyText"/>
        <w:ind w:right="7478"/>
      </w:pPr>
      <w:r>
        <w:t>Specifikime UPS 1000VA KARAKTERISTIKA MINIMALE TEKNIKE DALJE “OUTPUT”</w:t>
      </w:r>
    </w:p>
    <w:p w:rsidR="00FD62D9" w:rsidRDefault="00CC0E13">
      <w:pPr>
        <w:pStyle w:val="BodyText"/>
        <w:tabs>
          <w:tab w:val="left" w:pos="2700"/>
        </w:tabs>
        <w:spacing w:line="244" w:lineRule="exact"/>
      </w:pPr>
      <w:r>
        <w:t>Fuqia</w:t>
      </w:r>
      <w:r>
        <w:rPr>
          <w:spacing w:val="-3"/>
        </w:rPr>
        <w:t xml:space="preserve"> </w:t>
      </w:r>
      <w:r>
        <w:t>“Poëer”:</w:t>
      </w:r>
      <w:r>
        <w:tab/>
        <w:t>1000</w:t>
      </w:r>
      <w:r>
        <w:rPr>
          <w:spacing w:val="-1"/>
        </w:rPr>
        <w:t xml:space="preserve"> </w:t>
      </w:r>
      <w:r>
        <w:t>VA</w:t>
      </w:r>
    </w:p>
    <w:p w:rsidR="00FD62D9" w:rsidRDefault="00CC0E13">
      <w:pPr>
        <w:pStyle w:val="BodyText"/>
        <w:tabs>
          <w:tab w:val="left" w:pos="4140"/>
        </w:tabs>
        <w:spacing w:before="1" w:line="243" w:lineRule="exact"/>
      </w:pPr>
      <w:r>
        <w:t>Faktori i fuqisë</w:t>
      </w:r>
      <w:r>
        <w:rPr>
          <w:spacing w:val="-9"/>
        </w:rPr>
        <w:t xml:space="preserve"> </w:t>
      </w:r>
      <w:r>
        <w:t>“Poëer</w:t>
      </w:r>
      <w:r>
        <w:rPr>
          <w:spacing w:val="-2"/>
        </w:rPr>
        <w:t xml:space="preserve"> </w:t>
      </w:r>
      <w:r>
        <w:t>Factor”:</w:t>
      </w:r>
      <w:r>
        <w:tab/>
        <w:t>≥0.8</w:t>
      </w:r>
    </w:p>
    <w:p w:rsidR="00FD62D9" w:rsidRDefault="00CC0E13">
      <w:pPr>
        <w:pStyle w:val="BodyText"/>
        <w:tabs>
          <w:tab w:val="left" w:pos="4140"/>
        </w:tabs>
        <w:spacing w:line="243" w:lineRule="exact"/>
      </w:pPr>
      <w:r>
        <w:t>Forma e valës</w:t>
      </w:r>
      <w:r>
        <w:rPr>
          <w:spacing w:val="-7"/>
        </w:rPr>
        <w:t xml:space="preserve"> </w:t>
      </w:r>
      <w:r>
        <w:t>“Ëave</w:t>
      </w:r>
      <w:r>
        <w:rPr>
          <w:spacing w:val="-3"/>
        </w:rPr>
        <w:t xml:space="preserve"> </w:t>
      </w:r>
      <w:r>
        <w:t>Form”:</w:t>
      </w:r>
      <w:r>
        <w:tab/>
        <w:t>Sinusoidale</w:t>
      </w:r>
    </w:p>
    <w:p w:rsidR="00FD62D9" w:rsidRDefault="00CC0E13">
      <w:pPr>
        <w:pStyle w:val="BodyText"/>
        <w:tabs>
          <w:tab w:val="left" w:pos="3420"/>
          <w:tab w:val="left" w:pos="4860"/>
        </w:tabs>
        <w:spacing w:before="1"/>
        <w:ind w:right="5848"/>
      </w:pPr>
      <w:r>
        <w:t>Tensioni nominal</w:t>
      </w:r>
      <w:r>
        <w:rPr>
          <w:spacing w:val="-5"/>
        </w:rPr>
        <w:t xml:space="preserve"> </w:t>
      </w:r>
      <w:r>
        <w:t>“Nominal</w:t>
      </w:r>
      <w:r>
        <w:rPr>
          <w:spacing w:val="-3"/>
        </w:rPr>
        <w:t xml:space="preserve"> </w:t>
      </w:r>
      <w:r>
        <w:t>Voltage”:</w:t>
      </w:r>
      <w:r>
        <w:tab/>
        <w:t xml:space="preserve">220-240 </w:t>
      </w:r>
      <w:r>
        <w:rPr>
          <w:spacing w:val="-5"/>
        </w:rPr>
        <w:t xml:space="preserve">VAC </w:t>
      </w:r>
      <w:r>
        <w:t>Frekuenca</w:t>
      </w:r>
      <w:r>
        <w:rPr>
          <w:spacing w:val="-5"/>
        </w:rPr>
        <w:t xml:space="preserve"> </w:t>
      </w:r>
      <w:r>
        <w:t>“Frequency”:</w:t>
      </w:r>
      <w:r>
        <w:tab/>
        <w:t>50 Hz +/-</w:t>
      </w:r>
      <w:r>
        <w:rPr>
          <w:spacing w:val="-2"/>
        </w:rPr>
        <w:t xml:space="preserve"> </w:t>
      </w:r>
      <w:r>
        <w:t>5%</w:t>
      </w:r>
    </w:p>
    <w:p w:rsidR="00FD62D9" w:rsidRDefault="00CC0E13">
      <w:pPr>
        <w:pStyle w:val="BodyText"/>
        <w:tabs>
          <w:tab w:val="left" w:pos="4860"/>
        </w:tabs>
        <w:spacing w:before="1"/>
        <w:ind w:right="6315"/>
      </w:pPr>
      <w:r>
        <w:t>Rregullimi i Tensionit “Volt,</w:t>
      </w:r>
      <w:r>
        <w:rPr>
          <w:spacing w:val="-10"/>
        </w:rPr>
        <w:t xml:space="preserve"> </w:t>
      </w:r>
      <w:r>
        <w:t>regul.</w:t>
      </w:r>
      <w:r>
        <w:rPr>
          <w:spacing w:val="-2"/>
        </w:rPr>
        <w:t xml:space="preserve"> </w:t>
      </w:r>
      <w:r>
        <w:t>(On</w:t>
      </w:r>
      <w:r>
        <w:tab/>
      </w:r>
      <w:r>
        <w:rPr>
          <w:spacing w:val="-4"/>
        </w:rPr>
        <w:t xml:space="preserve">+/-10% </w:t>
      </w:r>
      <w:r>
        <w:t>battery)”:</w:t>
      </w:r>
    </w:p>
    <w:p w:rsidR="00FD62D9" w:rsidRDefault="00CC0E13">
      <w:pPr>
        <w:pStyle w:val="BodyText"/>
        <w:ind w:right="5008"/>
      </w:pPr>
      <w:r>
        <w:t>Prizat dalëse “Output Connectors”: ≥ (4) IEC 320 C13 (nga bateria) HYRJE “INPUT”</w:t>
      </w:r>
    </w:p>
    <w:p w:rsidR="00FD62D9" w:rsidRDefault="00CC0E13">
      <w:pPr>
        <w:pStyle w:val="BodyText"/>
        <w:tabs>
          <w:tab w:val="left" w:pos="4860"/>
        </w:tabs>
      </w:pPr>
      <w:r>
        <w:t>Tensioni nominal</w:t>
      </w:r>
      <w:r>
        <w:rPr>
          <w:spacing w:val="-5"/>
        </w:rPr>
        <w:t xml:space="preserve"> </w:t>
      </w:r>
      <w:r>
        <w:t>“Nominal</w:t>
      </w:r>
      <w:r>
        <w:rPr>
          <w:spacing w:val="-3"/>
        </w:rPr>
        <w:t xml:space="preserve"> </w:t>
      </w:r>
      <w:r>
        <w:t>Voltage”:</w:t>
      </w:r>
      <w:r>
        <w:tab/>
        <w:t>220 - 240</w:t>
      </w:r>
      <w:r>
        <w:rPr>
          <w:spacing w:val="-2"/>
        </w:rPr>
        <w:t xml:space="preserve"> </w:t>
      </w:r>
      <w:r>
        <w:t>VAC</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tabs>
          <w:tab w:val="left" w:pos="2700"/>
        </w:tabs>
        <w:spacing w:before="59"/>
      </w:pPr>
      <w:r>
        <w:t>Frekuenca:</w:t>
      </w:r>
      <w:r>
        <w:tab/>
        <w:t>50</w:t>
      </w:r>
      <w:r>
        <w:rPr>
          <w:spacing w:val="-1"/>
        </w:rPr>
        <w:t xml:space="preserve"> </w:t>
      </w:r>
      <w:r>
        <w:t>Hz</w:t>
      </w:r>
    </w:p>
    <w:p w:rsidR="00FD62D9" w:rsidRDefault="00CC0E13">
      <w:pPr>
        <w:pStyle w:val="BodyText"/>
        <w:tabs>
          <w:tab w:val="left" w:pos="4860"/>
        </w:tabs>
        <w:spacing w:before="1"/>
        <w:ind w:right="5759"/>
      </w:pPr>
      <w:r>
        <w:t>Dritarja e tensionit “Voltage</w:t>
      </w:r>
      <w:r>
        <w:rPr>
          <w:spacing w:val="-11"/>
        </w:rPr>
        <w:t xml:space="preserve"> </w:t>
      </w:r>
      <w:r>
        <w:t>Ëindoë</w:t>
      </w:r>
      <w:r>
        <w:rPr>
          <w:spacing w:val="-3"/>
        </w:rPr>
        <w:t xml:space="preserve"> </w:t>
      </w:r>
      <w:r>
        <w:t>:</w:t>
      </w:r>
      <w:r>
        <w:tab/>
        <w:t>170 - 270</w:t>
      </w:r>
      <w:r>
        <w:rPr>
          <w:spacing w:val="-10"/>
        </w:rPr>
        <w:t xml:space="preserve"> </w:t>
      </w:r>
      <w:r>
        <w:t>VAC Rregullim automatik i</w:t>
      </w:r>
      <w:r>
        <w:rPr>
          <w:spacing w:val="-6"/>
        </w:rPr>
        <w:t xml:space="preserve"> </w:t>
      </w:r>
      <w:r>
        <w:t>Tensionit</w:t>
      </w:r>
      <w:r>
        <w:rPr>
          <w:spacing w:val="-1"/>
        </w:rPr>
        <w:t xml:space="preserve"> </w:t>
      </w:r>
      <w:r>
        <w:t>“AVR”:</w:t>
      </w:r>
      <w:r>
        <w:tab/>
        <w:t>Po</w:t>
      </w:r>
    </w:p>
    <w:p w:rsidR="00FD62D9" w:rsidRDefault="00CC0E13">
      <w:pPr>
        <w:pStyle w:val="BodyText"/>
        <w:ind w:right="5765"/>
      </w:pPr>
      <w:r>
        <w:t>Prizat hyrëse “Input Connectors”: (1) IEC 320 C14 KOMUNIKIMI &amp; MENAXHIMI</w:t>
      </w:r>
    </w:p>
    <w:p w:rsidR="00FD62D9" w:rsidRDefault="00CC0E13">
      <w:pPr>
        <w:pStyle w:val="BodyText"/>
        <w:tabs>
          <w:tab w:val="left" w:pos="4860"/>
        </w:tabs>
        <w:spacing w:line="243" w:lineRule="exact"/>
        <w:jc w:val="both"/>
      </w:pPr>
      <w:r>
        <w:t>Programi i fikjes</w:t>
      </w:r>
      <w:r>
        <w:rPr>
          <w:spacing w:val="-7"/>
        </w:rPr>
        <w:t xml:space="preserve"> </w:t>
      </w:r>
      <w:r>
        <w:t>“Shutdoën</w:t>
      </w:r>
      <w:r>
        <w:rPr>
          <w:spacing w:val="-2"/>
        </w:rPr>
        <w:t xml:space="preserve"> </w:t>
      </w:r>
      <w:r>
        <w:t>Softëare”:</w:t>
      </w:r>
      <w:r>
        <w:tab/>
        <w:t>Po</w:t>
      </w:r>
    </w:p>
    <w:p w:rsidR="00FD62D9" w:rsidRDefault="00CC0E13">
      <w:pPr>
        <w:pStyle w:val="BodyText"/>
        <w:tabs>
          <w:tab w:val="left" w:pos="4860"/>
        </w:tabs>
        <w:ind w:right="5102"/>
        <w:jc w:val="both"/>
      </w:pPr>
      <w:r>
        <w:t>Sinjalizim me dritë</w:t>
      </w:r>
      <w:r>
        <w:rPr>
          <w:spacing w:val="-9"/>
        </w:rPr>
        <w:t xml:space="preserve"> </w:t>
      </w:r>
      <w:r>
        <w:t>“Led</w:t>
      </w:r>
      <w:r>
        <w:rPr>
          <w:spacing w:val="-2"/>
        </w:rPr>
        <w:t xml:space="preserve"> </w:t>
      </w:r>
      <w:r>
        <w:t>Indicators”:</w:t>
      </w:r>
      <w:r>
        <w:tab/>
        <w:t>Për të gjitha gjendjet Sinjalizim me zë</w:t>
      </w:r>
      <w:r>
        <w:rPr>
          <w:spacing w:val="-9"/>
        </w:rPr>
        <w:t xml:space="preserve"> </w:t>
      </w:r>
      <w:r>
        <w:t>“Audible</w:t>
      </w:r>
      <w:r>
        <w:rPr>
          <w:spacing w:val="-3"/>
        </w:rPr>
        <w:t xml:space="preserve"> </w:t>
      </w:r>
      <w:r>
        <w:t>Indicators”:</w:t>
      </w:r>
      <w:r>
        <w:tab/>
        <w:t>Për të gjitha gjendjet Prizë</w:t>
      </w:r>
      <w:r>
        <w:rPr>
          <w:spacing w:val="-4"/>
        </w:rPr>
        <w:t xml:space="preserve"> </w:t>
      </w:r>
      <w:r>
        <w:t>për</w:t>
      </w:r>
      <w:r>
        <w:rPr>
          <w:spacing w:val="-3"/>
        </w:rPr>
        <w:t xml:space="preserve"> </w:t>
      </w:r>
      <w:r>
        <w:t>komunikimin</w:t>
      </w:r>
      <w:r>
        <w:rPr>
          <w:spacing w:val="1"/>
        </w:rPr>
        <w:t xml:space="preserve"> </w:t>
      </w:r>
      <w:r>
        <w:t>e</w:t>
      </w:r>
      <w:r>
        <w:rPr>
          <w:spacing w:val="-4"/>
        </w:rPr>
        <w:t xml:space="preserve"> </w:t>
      </w:r>
      <w:r>
        <w:t>të</w:t>
      </w:r>
      <w:r>
        <w:rPr>
          <w:spacing w:val="-3"/>
        </w:rPr>
        <w:t xml:space="preserve"> </w:t>
      </w:r>
      <w:r>
        <w:t>dhënave</w:t>
      </w:r>
      <w:r>
        <w:rPr>
          <w:spacing w:val="-4"/>
        </w:rPr>
        <w:t xml:space="preserve"> </w:t>
      </w:r>
      <w:r>
        <w:t>“Data”:</w:t>
      </w:r>
      <w:r>
        <w:rPr>
          <w:spacing w:val="-14"/>
        </w:rPr>
        <w:t xml:space="preserve"> </w:t>
      </w:r>
      <w:r>
        <w:t>(1)</w:t>
      </w:r>
      <w:r>
        <w:rPr>
          <w:spacing w:val="-4"/>
        </w:rPr>
        <w:t xml:space="preserve"> </w:t>
      </w:r>
      <w:r>
        <w:t>DB9</w:t>
      </w:r>
      <w:r>
        <w:rPr>
          <w:spacing w:val="-1"/>
        </w:rPr>
        <w:t xml:space="preserve"> </w:t>
      </w:r>
      <w:r>
        <w:t>Serial</w:t>
      </w:r>
      <w:r>
        <w:rPr>
          <w:spacing w:val="-2"/>
        </w:rPr>
        <w:t xml:space="preserve"> </w:t>
      </w:r>
      <w:r>
        <w:t>ose</w:t>
      </w:r>
      <w:r>
        <w:rPr>
          <w:spacing w:val="-4"/>
        </w:rPr>
        <w:t xml:space="preserve"> </w:t>
      </w:r>
      <w:r>
        <w:t>USB</w:t>
      </w:r>
    </w:p>
    <w:p w:rsidR="00FD62D9" w:rsidRDefault="00CC0E13">
      <w:pPr>
        <w:pStyle w:val="BodyText"/>
        <w:ind w:right="4421"/>
        <w:jc w:val="both"/>
      </w:pPr>
      <w:r>
        <w:t>Mbrojtja ”Protection”: Overload, Discharge, and Overcharge Protection BATERITË</w:t>
      </w:r>
    </w:p>
    <w:p w:rsidR="00FD62D9" w:rsidRDefault="00CC0E13">
      <w:pPr>
        <w:pStyle w:val="BodyText"/>
        <w:tabs>
          <w:tab w:val="left" w:pos="4860"/>
        </w:tabs>
        <w:spacing w:before="1"/>
      </w:pPr>
      <w:r>
        <w:t>Koha e transferimit</w:t>
      </w:r>
      <w:r>
        <w:rPr>
          <w:spacing w:val="-9"/>
        </w:rPr>
        <w:t xml:space="preserve"> </w:t>
      </w:r>
      <w:r>
        <w:t>“Transfer time”:</w:t>
      </w:r>
      <w:r>
        <w:tab/>
        <w:t>≤4</w:t>
      </w:r>
      <w:r>
        <w:rPr>
          <w:spacing w:val="-1"/>
        </w:rPr>
        <w:t xml:space="preserve"> </w:t>
      </w:r>
      <w:r>
        <w:t>ms</w:t>
      </w:r>
    </w:p>
    <w:p w:rsidR="00FD62D9" w:rsidRDefault="00CC0E13">
      <w:pPr>
        <w:pStyle w:val="BodyText"/>
        <w:tabs>
          <w:tab w:val="left" w:pos="4860"/>
        </w:tabs>
        <w:ind w:right="4528"/>
      </w:pPr>
      <w:r>
        <w:t>Koha e funksionimit me</w:t>
      </w:r>
      <w:r>
        <w:rPr>
          <w:spacing w:val="-6"/>
        </w:rPr>
        <w:t xml:space="preserve"> </w:t>
      </w:r>
      <w:r>
        <w:t>bateri</w:t>
      </w:r>
      <w:r>
        <w:rPr>
          <w:spacing w:val="-1"/>
        </w:rPr>
        <w:t xml:space="preserve"> </w:t>
      </w:r>
      <w:r>
        <w:t>“Back-Up</w:t>
      </w:r>
      <w:r>
        <w:tab/>
        <w:t xml:space="preserve">≥6 min. me ngarkesë të </w:t>
      </w:r>
      <w:r>
        <w:rPr>
          <w:spacing w:val="-3"/>
        </w:rPr>
        <w:t xml:space="preserve">plotë </w:t>
      </w:r>
      <w:r>
        <w:t>Time”:</w:t>
      </w:r>
    </w:p>
    <w:p w:rsidR="00FD62D9" w:rsidRDefault="00CC0E13">
      <w:pPr>
        <w:pStyle w:val="BodyText"/>
        <w:tabs>
          <w:tab w:val="left" w:pos="4140"/>
        </w:tabs>
        <w:ind w:right="5748"/>
      </w:pPr>
      <w:r>
        <w:t>Tipi i baterive</w:t>
      </w:r>
      <w:r>
        <w:rPr>
          <w:spacing w:val="-7"/>
        </w:rPr>
        <w:t xml:space="preserve"> </w:t>
      </w:r>
      <w:r>
        <w:t>“Battery</w:t>
      </w:r>
      <w:r>
        <w:rPr>
          <w:spacing w:val="-2"/>
        </w:rPr>
        <w:t xml:space="preserve"> </w:t>
      </w:r>
      <w:r>
        <w:t>Type”:</w:t>
      </w:r>
      <w:r>
        <w:tab/>
        <w:t>12 V DC 7 Ah</w:t>
      </w:r>
      <w:r>
        <w:rPr>
          <w:spacing w:val="-18"/>
        </w:rPr>
        <w:t xml:space="preserve"> </w:t>
      </w:r>
      <w:r>
        <w:t>Lead-acid AKSESORËT</w:t>
      </w:r>
    </w:p>
    <w:p w:rsidR="00FD62D9" w:rsidRDefault="00CC0E13">
      <w:pPr>
        <w:pStyle w:val="BodyText"/>
        <w:tabs>
          <w:tab w:val="left" w:pos="4860"/>
        </w:tabs>
        <w:spacing w:line="244" w:lineRule="exact"/>
      </w:pPr>
      <w:r>
        <w:t>Kabëll për linjën kryesore</w:t>
      </w:r>
      <w:r>
        <w:rPr>
          <w:spacing w:val="-9"/>
        </w:rPr>
        <w:t xml:space="preserve"> </w:t>
      </w:r>
      <w:r>
        <w:t>“Poëer</w:t>
      </w:r>
      <w:r>
        <w:rPr>
          <w:spacing w:val="-2"/>
        </w:rPr>
        <w:t xml:space="preserve"> </w:t>
      </w:r>
      <w:r>
        <w:t>Cord”:</w:t>
      </w:r>
      <w:r>
        <w:tab/>
        <w:t>(1) European</w:t>
      </w:r>
      <w:r>
        <w:rPr>
          <w:spacing w:val="-1"/>
        </w:rPr>
        <w:t xml:space="preserve"> </w:t>
      </w:r>
      <w:r>
        <w:t>IEC-C13</w:t>
      </w:r>
    </w:p>
    <w:p w:rsidR="00FD62D9" w:rsidRDefault="00CC0E13">
      <w:pPr>
        <w:pStyle w:val="BodyText"/>
        <w:tabs>
          <w:tab w:val="left" w:pos="4860"/>
        </w:tabs>
      </w:pPr>
      <w:r>
        <w:t>Kabëll për lidhjen e PC “PC</w:t>
      </w:r>
      <w:r>
        <w:rPr>
          <w:spacing w:val="-13"/>
        </w:rPr>
        <w:t xml:space="preserve"> </w:t>
      </w:r>
      <w:r>
        <w:t>Poëer</w:t>
      </w:r>
      <w:r>
        <w:rPr>
          <w:spacing w:val="-2"/>
        </w:rPr>
        <w:t xml:space="preserve"> </w:t>
      </w:r>
      <w:r>
        <w:t>Cord”:</w:t>
      </w:r>
      <w:r>
        <w:tab/>
        <w:t>(2) IEC 320 C13 - IEC 320</w:t>
      </w:r>
      <w:r>
        <w:rPr>
          <w:spacing w:val="-3"/>
        </w:rPr>
        <w:t xml:space="preserve"> </w:t>
      </w:r>
      <w:r>
        <w:t>C14</w:t>
      </w:r>
    </w:p>
    <w:p w:rsidR="00FD62D9" w:rsidRDefault="00CC0E13">
      <w:pPr>
        <w:pStyle w:val="BodyText"/>
        <w:spacing w:before="1"/>
        <w:ind w:right="3026"/>
      </w:pPr>
      <w:r>
        <w:t>Kabëll për komunikimin data “Data Cable”: (1) DB9 Serial - DB9 Serial ose USB- USB GARANCIA</w:t>
      </w:r>
    </w:p>
    <w:p w:rsidR="00FD62D9" w:rsidRDefault="00CC0E13">
      <w:pPr>
        <w:pStyle w:val="BodyText"/>
        <w:spacing w:line="243" w:lineRule="exact"/>
      </w:pPr>
      <w:r>
        <w:t>Periudha e mbulimit të garancisë “Ëarranty”: 2 vjet</w:t>
      </w:r>
    </w:p>
    <w:p w:rsidR="00FD62D9" w:rsidRDefault="00FD62D9">
      <w:pPr>
        <w:pStyle w:val="BodyText"/>
        <w:spacing w:before="1"/>
        <w:ind w:left="0"/>
      </w:pPr>
    </w:p>
    <w:p w:rsidR="00FD62D9" w:rsidRDefault="00CC0E13">
      <w:pPr>
        <w:pStyle w:val="BodyText"/>
      </w:pPr>
      <w:r>
        <w:t>Specifikime per Kompjutera (min. nga nje kompjuter/nxenes dhe nje kompjuter per mesuesin)</w:t>
      </w:r>
    </w:p>
    <w:tbl>
      <w:tblPr>
        <w:tblW w:w="0" w:type="auto"/>
        <w:tblInd w:w="1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741"/>
        <w:gridCol w:w="5496"/>
      </w:tblGrid>
      <w:tr w:rsidR="00FD62D9">
        <w:trPr>
          <w:trHeight w:val="294"/>
        </w:trPr>
        <w:tc>
          <w:tcPr>
            <w:tcW w:w="10237" w:type="dxa"/>
            <w:gridSpan w:val="2"/>
            <w:shd w:val="clear" w:color="auto" w:fill="49ACC5"/>
          </w:tcPr>
          <w:p w:rsidR="00FD62D9" w:rsidRDefault="00CC0E13">
            <w:pPr>
              <w:pStyle w:val="TableParagraph"/>
              <w:spacing w:before="23"/>
              <w:ind w:left="6"/>
              <w:rPr>
                <w:sz w:val="20"/>
              </w:rPr>
            </w:pPr>
            <w:r>
              <w:rPr>
                <w:sz w:val="20"/>
              </w:rPr>
              <w:t>KARAKTERISTIKA MINIMALE TEKNIKE</w:t>
            </w:r>
          </w:p>
        </w:tc>
      </w:tr>
      <w:tr w:rsidR="00FD62D9">
        <w:trPr>
          <w:trHeight w:val="742"/>
        </w:trPr>
        <w:tc>
          <w:tcPr>
            <w:tcW w:w="4741" w:type="dxa"/>
            <w:tcBorders>
              <w:right w:val="nil"/>
            </w:tcBorders>
            <w:shd w:val="clear" w:color="auto" w:fill="D2EAEF"/>
          </w:tcPr>
          <w:p w:rsidR="00FD62D9" w:rsidRDefault="00CC0E13">
            <w:pPr>
              <w:pStyle w:val="TableParagraph"/>
              <w:spacing w:line="237" w:lineRule="auto"/>
              <w:ind w:left="6" w:right="161"/>
              <w:rPr>
                <w:sz w:val="20"/>
              </w:rPr>
            </w:pPr>
            <w:r>
              <w:rPr>
                <w:sz w:val="20"/>
              </w:rPr>
              <w:t xml:space="preserve">Pikët min. për procesorin sipas: cpu </w:t>
            </w:r>
            <w:hyperlink r:id="rId43">
              <w:r>
                <w:rPr>
                  <w:sz w:val="20"/>
                </w:rPr>
                <w:t xml:space="preserve">benchmark.net </w:t>
              </w:r>
            </w:hyperlink>
            <w:r>
              <w:rPr>
                <w:sz w:val="20"/>
              </w:rPr>
              <w:t xml:space="preserve">Min Proc. Rating according to: </w:t>
            </w:r>
            <w:hyperlink r:id="rId44">
              <w:r>
                <w:rPr>
                  <w:sz w:val="20"/>
                </w:rPr>
                <w:t>cpubenchmark.net:</w:t>
              </w:r>
            </w:hyperlink>
          </w:p>
        </w:tc>
        <w:tc>
          <w:tcPr>
            <w:tcW w:w="5496" w:type="dxa"/>
            <w:tcBorders>
              <w:left w:val="nil"/>
            </w:tcBorders>
            <w:shd w:val="clear" w:color="auto" w:fill="D2EAEF"/>
          </w:tcPr>
          <w:p w:rsidR="00FD62D9" w:rsidRDefault="00CC0E13">
            <w:pPr>
              <w:pStyle w:val="TableParagraph"/>
              <w:spacing w:line="242" w:lineRule="exact"/>
              <w:ind w:left="203"/>
              <w:rPr>
                <w:sz w:val="20"/>
              </w:rPr>
            </w:pPr>
            <w:r>
              <w:rPr>
                <w:sz w:val="20"/>
              </w:rPr>
              <w:t>5400</w:t>
            </w:r>
          </w:p>
        </w:tc>
      </w:tr>
      <w:tr w:rsidR="00FD62D9">
        <w:trPr>
          <w:trHeight w:val="291"/>
        </w:trPr>
        <w:tc>
          <w:tcPr>
            <w:tcW w:w="4741" w:type="dxa"/>
            <w:tcBorders>
              <w:right w:val="nil"/>
            </w:tcBorders>
          </w:tcPr>
          <w:p w:rsidR="00FD62D9" w:rsidRDefault="00CC0E13">
            <w:pPr>
              <w:pStyle w:val="TableParagraph"/>
              <w:spacing w:before="21"/>
              <w:ind w:left="6"/>
              <w:rPr>
                <w:sz w:val="20"/>
              </w:rPr>
            </w:pPr>
            <w:r>
              <w:rPr>
                <w:sz w:val="20"/>
              </w:rPr>
              <w:t>“RAM”:</w:t>
            </w:r>
          </w:p>
        </w:tc>
        <w:tc>
          <w:tcPr>
            <w:tcW w:w="5496" w:type="dxa"/>
            <w:tcBorders>
              <w:left w:val="nil"/>
            </w:tcBorders>
          </w:tcPr>
          <w:p w:rsidR="00FD62D9" w:rsidRDefault="00CC0E13">
            <w:pPr>
              <w:pStyle w:val="TableParagraph"/>
              <w:spacing w:before="21"/>
              <w:ind w:left="203"/>
              <w:rPr>
                <w:sz w:val="20"/>
              </w:rPr>
            </w:pPr>
            <w:r>
              <w:rPr>
                <w:sz w:val="20"/>
              </w:rPr>
              <w:t>4 GB, min. DDR3 1600 MHz Non-ECC</w:t>
            </w:r>
          </w:p>
        </w:tc>
      </w:tr>
      <w:tr w:rsidR="00FD62D9">
        <w:trPr>
          <w:trHeight w:val="292"/>
        </w:trPr>
        <w:tc>
          <w:tcPr>
            <w:tcW w:w="4741" w:type="dxa"/>
            <w:tcBorders>
              <w:right w:val="nil"/>
            </w:tcBorders>
            <w:shd w:val="clear" w:color="auto" w:fill="DAECF3"/>
          </w:tcPr>
          <w:p w:rsidR="00FD62D9" w:rsidRDefault="00CC0E13">
            <w:pPr>
              <w:pStyle w:val="TableParagraph"/>
              <w:spacing w:before="21"/>
              <w:ind w:left="6"/>
              <w:rPr>
                <w:sz w:val="20"/>
              </w:rPr>
            </w:pPr>
            <w:r>
              <w:rPr>
                <w:sz w:val="20"/>
              </w:rPr>
              <w:t>Madhësia e Hard Diskut “HDD Size”:</w:t>
            </w:r>
          </w:p>
        </w:tc>
        <w:tc>
          <w:tcPr>
            <w:tcW w:w="5496" w:type="dxa"/>
            <w:tcBorders>
              <w:left w:val="nil"/>
            </w:tcBorders>
            <w:shd w:val="clear" w:color="auto" w:fill="DAECF3"/>
          </w:tcPr>
          <w:p w:rsidR="00FD62D9" w:rsidRDefault="00CC0E13">
            <w:pPr>
              <w:pStyle w:val="TableParagraph"/>
              <w:spacing w:before="21"/>
              <w:ind w:left="203"/>
              <w:rPr>
                <w:sz w:val="20"/>
              </w:rPr>
            </w:pPr>
            <w:r>
              <w:rPr>
                <w:sz w:val="20"/>
              </w:rPr>
              <w:t>500 GB</w:t>
            </w:r>
          </w:p>
        </w:tc>
      </w:tr>
      <w:tr w:rsidR="00FD62D9">
        <w:trPr>
          <w:trHeight w:val="286"/>
        </w:trPr>
        <w:tc>
          <w:tcPr>
            <w:tcW w:w="4741" w:type="dxa"/>
            <w:tcBorders>
              <w:right w:val="nil"/>
            </w:tcBorders>
          </w:tcPr>
          <w:p w:rsidR="00FD62D9" w:rsidRDefault="00CC0E13">
            <w:pPr>
              <w:pStyle w:val="TableParagraph"/>
              <w:spacing w:before="19"/>
              <w:ind w:left="6"/>
              <w:rPr>
                <w:sz w:val="20"/>
              </w:rPr>
            </w:pPr>
            <w:r>
              <w:rPr>
                <w:sz w:val="20"/>
              </w:rPr>
              <w:t>Shpejtësia e Hard Diskut “Media sizes”:</w:t>
            </w:r>
          </w:p>
        </w:tc>
        <w:tc>
          <w:tcPr>
            <w:tcW w:w="5496" w:type="dxa"/>
            <w:tcBorders>
              <w:left w:val="nil"/>
            </w:tcBorders>
          </w:tcPr>
          <w:p w:rsidR="00FD62D9" w:rsidRDefault="00CC0E13">
            <w:pPr>
              <w:pStyle w:val="TableParagraph"/>
              <w:spacing w:before="19"/>
              <w:ind w:left="203"/>
              <w:rPr>
                <w:sz w:val="20"/>
              </w:rPr>
            </w:pPr>
            <w:r>
              <w:rPr>
                <w:sz w:val="20"/>
              </w:rPr>
              <w:t>7200 Rpm SATA 6.0Gb/s</w:t>
            </w:r>
          </w:p>
        </w:tc>
      </w:tr>
      <w:tr w:rsidR="00FD62D9">
        <w:trPr>
          <w:trHeight w:val="291"/>
        </w:trPr>
        <w:tc>
          <w:tcPr>
            <w:tcW w:w="4741" w:type="dxa"/>
            <w:tcBorders>
              <w:right w:val="nil"/>
            </w:tcBorders>
            <w:shd w:val="clear" w:color="auto" w:fill="DAECF3"/>
          </w:tcPr>
          <w:p w:rsidR="00FD62D9" w:rsidRDefault="00CC0E13">
            <w:pPr>
              <w:pStyle w:val="TableParagraph"/>
              <w:spacing w:before="21"/>
              <w:ind w:left="6"/>
              <w:rPr>
                <w:sz w:val="20"/>
              </w:rPr>
            </w:pPr>
            <w:r>
              <w:rPr>
                <w:sz w:val="20"/>
              </w:rPr>
              <w:t>“Disk subsystem controler”:</w:t>
            </w:r>
          </w:p>
        </w:tc>
        <w:tc>
          <w:tcPr>
            <w:tcW w:w="5496" w:type="dxa"/>
            <w:tcBorders>
              <w:left w:val="nil"/>
            </w:tcBorders>
            <w:shd w:val="clear" w:color="auto" w:fill="DAECF3"/>
          </w:tcPr>
          <w:p w:rsidR="00FD62D9" w:rsidRDefault="00CC0E13">
            <w:pPr>
              <w:pStyle w:val="TableParagraph"/>
              <w:spacing w:before="21"/>
              <w:ind w:left="203"/>
              <w:rPr>
                <w:sz w:val="20"/>
              </w:rPr>
            </w:pPr>
            <w:r>
              <w:rPr>
                <w:sz w:val="20"/>
              </w:rPr>
              <w:t>Serial ATA 6.0 Gb/s</w:t>
            </w:r>
          </w:p>
        </w:tc>
      </w:tr>
      <w:tr w:rsidR="00FD62D9">
        <w:trPr>
          <w:trHeight w:val="291"/>
        </w:trPr>
        <w:tc>
          <w:tcPr>
            <w:tcW w:w="4741" w:type="dxa"/>
            <w:tcBorders>
              <w:right w:val="nil"/>
            </w:tcBorders>
          </w:tcPr>
          <w:p w:rsidR="00FD62D9" w:rsidRDefault="00CC0E13">
            <w:pPr>
              <w:pStyle w:val="TableParagraph"/>
              <w:spacing w:before="21"/>
              <w:ind w:left="6"/>
              <w:rPr>
                <w:sz w:val="20"/>
              </w:rPr>
            </w:pPr>
            <w:r>
              <w:rPr>
                <w:sz w:val="20"/>
              </w:rPr>
              <w:t>Karta Grafike “Graphics”:</w:t>
            </w:r>
          </w:p>
        </w:tc>
        <w:tc>
          <w:tcPr>
            <w:tcW w:w="5496" w:type="dxa"/>
            <w:tcBorders>
              <w:left w:val="nil"/>
            </w:tcBorders>
          </w:tcPr>
          <w:p w:rsidR="00FD62D9" w:rsidRDefault="00CC0E13">
            <w:pPr>
              <w:pStyle w:val="TableParagraph"/>
              <w:spacing w:before="21"/>
              <w:ind w:left="203"/>
              <w:rPr>
                <w:sz w:val="20"/>
              </w:rPr>
            </w:pPr>
            <w:r>
              <w:rPr>
                <w:sz w:val="20"/>
              </w:rPr>
              <w:t>≥ 1 GB</w:t>
            </w:r>
          </w:p>
        </w:tc>
      </w:tr>
      <w:tr w:rsidR="00FD62D9">
        <w:trPr>
          <w:trHeight w:val="257"/>
        </w:trPr>
        <w:tc>
          <w:tcPr>
            <w:tcW w:w="4741" w:type="dxa"/>
            <w:tcBorders>
              <w:right w:val="nil"/>
            </w:tcBorders>
            <w:shd w:val="clear" w:color="auto" w:fill="DAECF3"/>
          </w:tcPr>
          <w:p w:rsidR="00FD62D9" w:rsidRDefault="00CC0E13">
            <w:pPr>
              <w:pStyle w:val="TableParagraph"/>
              <w:spacing w:before="4" w:line="233" w:lineRule="exact"/>
              <w:ind w:left="6"/>
              <w:rPr>
                <w:sz w:val="20"/>
              </w:rPr>
            </w:pPr>
            <w:r>
              <w:rPr>
                <w:sz w:val="20"/>
              </w:rPr>
              <w:t>“Media Device”:</w:t>
            </w:r>
          </w:p>
        </w:tc>
        <w:tc>
          <w:tcPr>
            <w:tcW w:w="5496" w:type="dxa"/>
            <w:tcBorders>
              <w:left w:val="nil"/>
            </w:tcBorders>
            <w:shd w:val="clear" w:color="auto" w:fill="DAECF3"/>
          </w:tcPr>
          <w:p w:rsidR="00FD62D9" w:rsidRDefault="00CC0E13">
            <w:pPr>
              <w:pStyle w:val="TableParagraph"/>
              <w:spacing w:before="4" w:line="233" w:lineRule="exact"/>
              <w:ind w:left="203"/>
              <w:rPr>
                <w:sz w:val="20"/>
              </w:rPr>
            </w:pPr>
            <w:r>
              <w:rPr>
                <w:sz w:val="20"/>
              </w:rPr>
              <w:t>DVD+/-RË</w:t>
            </w:r>
          </w:p>
        </w:tc>
      </w:tr>
      <w:tr w:rsidR="00FD62D9">
        <w:trPr>
          <w:trHeight w:val="286"/>
        </w:trPr>
        <w:tc>
          <w:tcPr>
            <w:tcW w:w="4741" w:type="dxa"/>
            <w:tcBorders>
              <w:right w:val="nil"/>
            </w:tcBorders>
          </w:tcPr>
          <w:p w:rsidR="00FD62D9" w:rsidRDefault="00CC0E13">
            <w:pPr>
              <w:pStyle w:val="TableParagraph"/>
              <w:spacing w:before="19"/>
              <w:ind w:left="6"/>
              <w:rPr>
                <w:sz w:val="20"/>
              </w:rPr>
            </w:pPr>
            <w:r>
              <w:rPr>
                <w:sz w:val="20"/>
              </w:rPr>
              <w:t>“Slots”:</w:t>
            </w:r>
          </w:p>
        </w:tc>
        <w:tc>
          <w:tcPr>
            <w:tcW w:w="5496" w:type="dxa"/>
            <w:tcBorders>
              <w:left w:val="nil"/>
            </w:tcBorders>
          </w:tcPr>
          <w:p w:rsidR="00FD62D9" w:rsidRDefault="00CC0E13">
            <w:pPr>
              <w:pStyle w:val="TableParagraph"/>
              <w:spacing w:before="19"/>
              <w:ind w:left="203"/>
              <w:rPr>
                <w:sz w:val="20"/>
              </w:rPr>
            </w:pPr>
            <w:r>
              <w:rPr>
                <w:sz w:val="20"/>
              </w:rPr>
              <w:t>Minimum (3) PCI/PCI-E, nga te cilat (1) x16 PCI-E.</w:t>
            </w:r>
          </w:p>
        </w:tc>
      </w:tr>
      <w:tr w:rsidR="00FD62D9">
        <w:trPr>
          <w:trHeight w:val="267"/>
        </w:trPr>
        <w:tc>
          <w:tcPr>
            <w:tcW w:w="10237" w:type="dxa"/>
            <w:gridSpan w:val="2"/>
            <w:shd w:val="clear" w:color="auto" w:fill="DAECF3"/>
          </w:tcPr>
          <w:p w:rsidR="00FD62D9" w:rsidRDefault="00CC0E13">
            <w:pPr>
              <w:pStyle w:val="TableParagraph"/>
              <w:spacing w:before="9" w:line="238" w:lineRule="exact"/>
              <w:ind w:left="6"/>
              <w:rPr>
                <w:sz w:val="20"/>
              </w:rPr>
            </w:pPr>
            <w:r>
              <w:rPr>
                <w:sz w:val="20"/>
              </w:rPr>
              <w:t>KOMUNIKIMI &amp; MENAXHIMI</w:t>
            </w:r>
          </w:p>
        </w:tc>
      </w:tr>
      <w:tr w:rsidR="00FD62D9">
        <w:trPr>
          <w:trHeight w:val="1333"/>
        </w:trPr>
        <w:tc>
          <w:tcPr>
            <w:tcW w:w="4741" w:type="dxa"/>
            <w:tcBorders>
              <w:right w:val="nil"/>
            </w:tcBorders>
          </w:tcPr>
          <w:p w:rsidR="00FD62D9" w:rsidRDefault="00CC0E13">
            <w:pPr>
              <w:pStyle w:val="TableParagraph"/>
              <w:spacing w:line="239" w:lineRule="exact"/>
              <w:ind w:left="6"/>
              <w:rPr>
                <w:sz w:val="20"/>
              </w:rPr>
            </w:pPr>
            <w:r>
              <w:rPr>
                <w:sz w:val="20"/>
              </w:rPr>
              <w:t>Porta e komunikimit “Ports”:</w:t>
            </w:r>
          </w:p>
        </w:tc>
        <w:tc>
          <w:tcPr>
            <w:tcW w:w="5496" w:type="dxa"/>
            <w:tcBorders>
              <w:left w:val="nil"/>
            </w:tcBorders>
          </w:tcPr>
          <w:p w:rsidR="00FD62D9" w:rsidRDefault="00CC0E13">
            <w:pPr>
              <w:pStyle w:val="TableParagraph"/>
              <w:spacing w:line="239" w:lineRule="exact"/>
              <w:ind w:left="203"/>
              <w:rPr>
                <w:sz w:val="20"/>
              </w:rPr>
            </w:pPr>
            <w:r>
              <w:rPr>
                <w:sz w:val="20"/>
              </w:rPr>
              <w:t>Min. (8) USB nga te cilat:</w:t>
            </w:r>
          </w:p>
          <w:p w:rsidR="00FD62D9" w:rsidRDefault="00CC0E13">
            <w:pPr>
              <w:pStyle w:val="TableParagraph"/>
              <w:ind w:left="203" w:right="3895"/>
              <w:rPr>
                <w:sz w:val="20"/>
              </w:rPr>
            </w:pPr>
            <w:r>
              <w:rPr>
                <w:sz w:val="20"/>
              </w:rPr>
              <w:t>min (2) USB Para min (2) USB 3.0</w:t>
            </w:r>
          </w:p>
          <w:p w:rsidR="00FD62D9" w:rsidRDefault="00CC0E13">
            <w:pPr>
              <w:pStyle w:val="TableParagraph"/>
              <w:spacing w:line="243" w:lineRule="exact"/>
              <w:ind w:left="203"/>
              <w:rPr>
                <w:sz w:val="20"/>
              </w:rPr>
            </w:pPr>
            <w:r>
              <w:rPr>
                <w:sz w:val="20"/>
              </w:rPr>
              <w:t>(1) RJ-45, (1) audio in/out, (1) mic. and headphone, (1) VGA.</w:t>
            </w:r>
          </w:p>
        </w:tc>
      </w:tr>
      <w:tr w:rsidR="00FD62D9">
        <w:trPr>
          <w:trHeight w:val="441"/>
        </w:trPr>
        <w:tc>
          <w:tcPr>
            <w:tcW w:w="4741" w:type="dxa"/>
            <w:tcBorders>
              <w:right w:val="nil"/>
            </w:tcBorders>
            <w:shd w:val="clear" w:color="auto" w:fill="DAECF3"/>
          </w:tcPr>
          <w:p w:rsidR="00FD62D9" w:rsidRDefault="00CC0E13">
            <w:pPr>
              <w:pStyle w:val="TableParagraph"/>
              <w:spacing w:line="240" w:lineRule="exact"/>
              <w:ind w:left="6"/>
              <w:rPr>
                <w:sz w:val="20"/>
              </w:rPr>
            </w:pPr>
            <w:r>
              <w:rPr>
                <w:sz w:val="20"/>
              </w:rPr>
              <w:t>“Netëorking”:</w:t>
            </w:r>
          </w:p>
        </w:tc>
        <w:tc>
          <w:tcPr>
            <w:tcW w:w="5496" w:type="dxa"/>
            <w:tcBorders>
              <w:left w:val="nil"/>
            </w:tcBorders>
            <w:shd w:val="clear" w:color="auto" w:fill="DAECF3"/>
          </w:tcPr>
          <w:p w:rsidR="00FD62D9" w:rsidRDefault="00CC0E13">
            <w:pPr>
              <w:pStyle w:val="TableParagraph"/>
              <w:spacing w:line="240" w:lineRule="exact"/>
              <w:ind w:left="203"/>
              <w:rPr>
                <w:sz w:val="20"/>
              </w:rPr>
            </w:pPr>
            <w:r>
              <w:rPr>
                <w:sz w:val="20"/>
              </w:rPr>
              <w:t>(1) 10/100/1000 LAN Integrated Gigabit Ethernet Port.</w:t>
            </w:r>
          </w:p>
        </w:tc>
      </w:tr>
      <w:tr w:rsidR="00FD62D9">
        <w:trPr>
          <w:trHeight w:val="286"/>
        </w:trPr>
        <w:tc>
          <w:tcPr>
            <w:tcW w:w="4741" w:type="dxa"/>
            <w:tcBorders>
              <w:right w:val="nil"/>
            </w:tcBorders>
          </w:tcPr>
          <w:p w:rsidR="00FD62D9" w:rsidRDefault="00CC0E13">
            <w:pPr>
              <w:pStyle w:val="TableParagraph"/>
              <w:spacing w:before="19"/>
              <w:ind w:left="6"/>
              <w:rPr>
                <w:sz w:val="20"/>
              </w:rPr>
            </w:pPr>
            <w:r>
              <w:rPr>
                <w:sz w:val="20"/>
              </w:rPr>
              <w:t>“Sound”:</w:t>
            </w:r>
          </w:p>
        </w:tc>
        <w:tc>
          <w:tcPr>
            <w:tcW w:w="5496" w:type="dxa"/>
            <w:tcBorders>
              <w:left w:val="nil"/>
            </w:tcBorders>
          </w:tcPr>
          <w:p w:rsidR="00FD62D9" w:rsidRDefault="00CC0E13">
            <w:pPr>
              <w:pStyle w:val="TableParagraph"/>
              <w:spacing w:before="19"/>
              <w:ind w:left="203"/>
              <w:rPr>
                <w:sz w:val="20"/>
              </w:rPr>
            </w:pPr>
            <w:r>
              <w:rPr>
                <w:sz w:val="20"/>
              </w:rPr>
              <w:t>Integrated Sound Card</w:t>
            </w:r>
          </w:p>
        </w:tc>
      </w:tr>
      <w:tr w:rsidR="00FD62D9">
        <w:trPr>
          <w:trHeight w:val="291"/>
        </w:trPr>
        <w:tc>
          <w:tcPr>
            <w:tcW w:w="4741" w:type="dxa"/>
            <w:tcBorders>
              <w:right w:val="nil"/>
            </w:tcBorders>
            <w:shd w:val="clear" w:color="auto" w:fill="DAECF3"/>
          </w:tcPr>
          <w:p w:rsidR="00FD62D9" w:rsidRDefault="00CC0E13">
            <w:pPr>
              <w:pStyle w:val="TableParagraph"/>
              <w:spacing w:before="21"/>
              <w:ind w:left="6"/>
              <w:rPr>
                <w:sz w:val="20"/>
              </w:rPr>
            </w:pPr>
            <w:r>
              <w:rPr>
                <w:sz w:val="20"/>
              </w:rPr>
              <w:t>“Speakers”:</w:t>
            </w:r>
          </w:p>
        </w:tc>
        <w:tc>
          <w:tcPr>
            <w:tcW w:w="5496" w:type="dxa"/>
            <w:tcBorders>
              <w:left w:val="nil"/>
            </w:tcBorders>
            <w:shd w:val="clear" w:color="auto" w:fill="DAECF3"/>
          </w:tcPr>
          <w:p w:rsidR="00FD62D9" w:rsidRDefault="00CC0E13">
            <w:pPr>
              <w:pStyle w:val="TableParagraph"/>
              <w:spacing w:before="21"/>
              <w:ind w:left="203"/>
              <w:rPr>
                <w:sz w:val="20"/>
              </w:rPr>
            </w:pPr>
            <w:r>
              <w:rPr>
                <w:sz w:val="20"/>
              </w:rPr>
              <w:t>Internal or Built-in Monitor</w:t>
            </w:r>
          </w:p>
        </w:tc>
      </w:tr>
      <w:tr w:rsidR="00FD62D9">
        <w:trPr>
          <w:trHeight w:val="291"/>
        </w:trPr>
        <w:tc>
          <w:tcPr>
            <w:tcW w:w="4741" w:type="dxa"/>
            <w:tcBorders>
              <w:right w:val="nil"/>
            </w:tcBorders>
          </w:tcPr>
          <w:p w:rsidR="00FD62D9" w:rsidRDefault="00CC0E13">
            <w:pPr>
              <w:pStyle w:val="TableParagraph"/>
              <w:spacing w:before="21"/>
              <w:ind w:left="6"/>
              <w:rPr>
                <w:sz w:val="20"/>
              </w:rPr>
            </w:pPr>
            <w:r>
              <w:rPr>
                <w:sz w:val="20"/>
              </w:rPr>
              <w:t>Siguria “Security Management”:</w:t>
            </w:r>
          </w:p>
        </w:tc>
        <w:tc>
          <w:tcPr>
            <w:tcW w:w="5496" w:type="dxa"/>
            <w:tcBorders>
              <w:left w:val="nil"/>
            </w:tcBorders>
          </w:tcPr>
          <w:p w:rsidR="00FD62D9" w:rsidRDefault="00CC0E13">
            <w:pPr>
              <w:pStyle w:val="TableParagraph"/>
              <w:spacing w:before="21"/>
              <w:ind w:left="203"/>
              <w:rPr>
                <w:sz w:val="20"/>
              </w:rPr>
            </w:pPr>
            <w:r>
              <w:rPr>
                <w:sz w:val="20"/>
              </w:rPr>
              <w:t>Embedded Security TPM</w:t>
            </w:r>
          </w:p>
        </w:tc>
      </w:tr>
      <w:tr w:rsidR="00FD62D9">
        <w:trPr>
          <w:trHeight w:val="286"/>
        </w:trPr>
        <w:tc>
          <w:tcPr>
            <w:tcW w:w="4741" w:type="dxa"/>
            <w:tcBorders>
              <w:right w:val="nil"/>
            </w:tcBorders>
            <w:shd w:val="clear" w:color="auto" w:fill="DAECF3"/>
          </w:tcPr>
          <w:p w:rsidR="00FD62D9" w:rsidRDefault="00CC0E13">
            <w:pPr>
              <w:pStyle w:val="TableParagraph"/>
              <w:spacing w:before="19"/>
              <w:ind w:left="6"/>
              <w:rPr>
                <w:sz w:val="20"/>
              </w:rPr>
            </w:pPr>
            <w:r>
              <w:rPr>
                <w:sz w:val="20"/>
              </w:rPr>
              <w:t>Sistemi i Operimit “Preinstalled Licensed O. S.”:</w:t>
            </w:r>
          </w:p>
        </w:tc>
        <w:tc>
          <w:tcPr>
            <w:tcW w:w="5496" w:type="dxa"/>
            <w:tcBorders>
              <w:left w:val="nil"/>
            </w:tcBorders>
            <w:shd w:val="clear" w:color="auto" w:fill="DAECF3"/>
          </w:tcPr>
          <w:p w:rsidR="00FD62D9" w:rsidRDefault="00CC0E13">
            <w:pPr>
              <w:pStyle w:val="TableParagraph"/>
              <w:spacing w:before="19"/>
              <w:ind w:left="203"/>
              <w:rPr>
                <w:sz w:val="20"/>
              </w:rPr>
            </w:pPr>
            <w:r>
              <w:rPr>
                <w:sz w:val="20"/>
              </w:rPr>
              <w:t>OEM Ëindoës 10 64-bit Professional</w:t>
            </w:r>
          </w:p>
        </w:tc>
      </w:tr>
      <w:tr w:rsidR="00FD62D9">
        <w:trPr>
          <w:trHeight w:val="291"/>
        </w:trPr>
        <w:tc>
          <w:tcPr>
            <w:tcW w:w="4741" w:type="dxa"/>
            <w:tcBorders>
              <w:right w:val="nil"/>
            </w:tcBorders>
          </w:tcPr>
          <w:p w:rsidR="00FD62D9" w:rsidRDefault="00CC0E13">
            <w:pPr>
              <w:pStyle w:val="TableParagraph"/>
              <w:spacing w:before="21"/>
              <w:ind w:left="6"/>
              <w:rPr>
                <w:sz w:val="20"/>
              </w:rPr>
            </w:pPr>
            <w:r>
              <w:rPr>
                <w:sz w:val="20"/>
              </w:rPr>
              <w:t>“Keyboard”:</w:t>
            </w:r>
          </w:p>
        </w:tc>
        <w:tc>
          <w:tcPr>
            <w:tcW w:w="5496" w:type="dxa"/>
            <w:tcBorders>
              <w:left w:val="nil"/>
            </w:tcBorders>
          </w:tcPr>
          <w:p w:rsidR="00FD62D9" w:rsidRDefault="00CC0E13">
            <w:pPr>
              <w:pStyle w:val="TableParagraph"/>
              <w:spacing w:before="21"/>
              <w:ind w:left="203"/>
              <w:rPr>
                <w:sz w:val="20"/>
              </w:rPr>
            </w:pPr>
            <w:r>
              <w:rPr>
                <w:sz w:val="20"/>
              </w:rPr>
              <w:t>Standart Keyboard QËERTY</w:t>
            </w:r>
          </w:p>
        </w:tc>
      </w:tr>
      <w:tr w:rsidR="00FD62D9">
        <w:trPr>
          <w:trHeight w:val="291"/>
        </w:trPr>
        <w:tc>
          <w:tcPr>
            <w:tcW w:w="4741" w:type="dxa"/>
            <w:tcBorders>
              <w:right w:val="nil"/>
            </w:tcBorders>
            <w:shd w:val="clear" w:color="auto" w:fill="DAECF3"/>
          </w:tcPr>
          <w:p w:rsidR="00FD62D9" w:rsidRDefault="00CC0E13">
            <w:pPr>
              <w:pStyle w:val="TableParagraph"/>
              <w:spacing w:before="21"/>
              <w:ind w:left="6"/>
              <w:rPr>
                <w:sz w:val="20"/>
              </w:rPr>
            </w:pPr>
            <w:r>
              <w:rPr>
                <w:sz w:val="20"/>
              </w:rPr>
              <w:t>“Mouse”:</w:t>
            </w:r>
          </w:p>
        </w:tc>
        <w:tc>
          <w:tcPr>
            <w:tcW w:w="5496" w:type="dxa"/>
            <w:tcBorders>
              <w:left w:val="nil"/>
            </w:tcBorders>
            <w:shd w:val="clear" w:color="auto" w:fill="DAECF3"/>
          </w:tcPr>
          <w:p w:rsidR="00FD62D9" w:rsidRDefault="00CC0E13">
            <w:pPr>
              <w:pStyle w:val="TableParagraph"/>
              <w:spacing w:before="21"/>
              <w:ind w:left="203"/>
              <w:rPr>
                <w:sz w:val="20"/>
              </w:rPr>
            </w:pPr>
            <w:r>
              <w:rPr>
                <w:sz w:val="20"/>
              </w:rPr>
              <w:t>Minimum 2 Button scroll Optical</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89"/>
        <w:gridCol w:w="5946"/>
      </w:tblGrid>
      <w:tr w:rsidR="00FD62D9">
        <w:trPr>
          <w:trHeight w:val="286"/>
        </w:trPr>
        <w:tc>
          <w:tcPr>
            <w:tcW w:w="4289" w:type="dxa"/>
            <w:tcBorders>
              <w:right w:val="nil"/>
            </w:tcBorders>
          </w:tcPr>
          <w:p w:rsidR="00FD62D9" w:rsidRDefault="00CC0E13">
            <w:pPr>
              <w:pStyle w:val="TableParagraph"/>
              <w:spacing w:before="21"/>
              <w:ind w:left="6"/>
              <w:rPr>
                <w:sz w:val="20"/>
              </w:rPr>
            </w:pPr>
            <w:r>
              <w:rPr>
                <w:sz w:val="20"/>
              </w:rPr>
              <w:t>Ushqimi “Poëer Supply”:</w:t>
            </w:r>
          </w:p>
        </w:tc>
        <w:tc>
          <w:tcPr>
            <w:tcW w:w="5946" w:type="dxa"/>
            <w:tcBorders>
              <w:left w:val="nil"/>
            </w:tcBorders>
          </w:tcPr>
          <w:p w:rsidR="00FD62D9" w:rsidRDefault="00CC0E13">
            <w:pPr>
              <w:pStyle w:val="TableParagraph"/>
              <w:spacing w:before="21"/>
              <w:ind w:left="656"/>
              <w:rPr>
                <w:sz w:val="20"/>
              </w:rPr>
            </w:pPr>
            <w:r>
              <w:rPr>
                <w:sz w:val="20"/>
              </w:rPr>
              <w:t>220 V AC, 50 Hz</w:t>
            </w:r>
          </w:p>
        </w:tc>
      </w:tr>
      <w:tr w:rsidR="00FD62D9">
        <w:trPr>
          <w:trHeight w:val="263"/>
        </w:trPr>
        <w:tc>
          <w:tcPr>
            <w:tcW w:w="10235" w:type="dxa"/>
            <w:gridSpan w:val="2"/>
            <w:shd w:val="clear" w:color="auto" w:fill="DAECF3"/>
          </w:tcPr>
          <w:p w:rsidR="00FD62D9" w:rsidRDefault="00CC0E13">
            <w:pPr>
              <w:pStyle w:val="TableParagraph"/>
              <w:spacing w:before="9" w:line="233" w:lineRule="exact"/>
              <w:ind w:left="6"/>
              <w:rPr>
                <w:sz w:val="20"/>
              </w:rPr>
            </w:pPr>
            <w:r>
              <w:rPr>
                <w:sz w:val="20"/>
              </w:rPr>
              <w:t>AKSESORËT</w:t>
            </w:r>
          </w:p>
        </w:tc>
      </w:tr>
      <w:tr w:rsidR="00FD62D9">
        <w:trPr>
          <w:trHeight w:val="286"/>
        </w:trPr>
        <w:tc>
          <w:tcPr>
            <w:tcW w:w="4289" w:type="dxa"/>
            <w:tcBorders>
              <w:right w:val="nil"/>
            </w:tcBorders>
          </w:tcPr>
          <w:p w:rsidR="00FD62D9" w:rsidRDefault="00CC0E13">
            <w:pPr>
              <w:pStyle w:val="TableParagraph"/>
              <w:spacing w:before="21"/>
              <w:ind w:left="6"/>
              <w:rPr>
                <w:sz w:val="20"/>
              </w:rPr>
            </w:pPr>
            <w:r>
              <w:rPr>
                <w:sz w:val="20"/>
              </w:rPr>
              <w:t>Kabëll “Poëer Cord”:</w:t>
            </w:r>
          </w:p>
        </w:tc>
        <w:tc>
          <w:tcPr>
            <w:tcW w:w="5946" w:type="dxa"/>
            <w:tcBorders>
              <w:left w:val="nil"/>
            </w:tcBorders>
          </w:tcPr>
          <w:p w:rsidR="00FD62D9" w:rsidRDefault="00CC0E13">
            <w:pPr>
              <w:pStyle w:val="TableParagraph"/>
              <w:spacing w:before="21"/>
              <w:ind w:left="656"/>
              <w:rPr>
                <w:sz w:val="20"/>
              </w:rPr>
            </w:pPr>
            <w:r>
              <w:rPr>
                <w:sz w:val="20"/>
              </w:rPr>
              <w:t>European</w:t>
            </w:r>
          </w:p>
        </w:tc>
      </w:tr>
      <w:tr w:rsidR="00FD62D9">
        <w:trPr>
          <w:trHeight w:val="291"/>
        </w:trPr>
        <w:tc>
          <w:tcPr>
            <w:tcW w:w="4289" w:type="dxa"/>
            <w:tcBorders>
              <w:right w:val="nil"/>
            </w:tcBorders>
            <w:shd w:val="clear" w:color="auto" w:fill="DAECF3"/>
          </w:tcPr>
          <w:p w:rsidR="00FD62D9" w:rsidRDefault="00CC0E13">
            <w:pPr>
              <w:pStyle w:val="TableParagraph"/>
              <w:spacing w:before="23"/>
              <w:ind w:left="6"/>
              <w:rPr>
                <w:sz w:val="20"/>
              </w:rPr>
            </w:pPr>
            <w:r>
              <w:rPr>
                <w:sz w:val="20"/>
              </w:rPr>
              <w:t>Recover CD :</w:t>
            </w:r>
          </w:p>
        </w:tc>
        <w:tc>
          <w:tcPr>
            <w:tcW w:w="5946" w:type="dxa"/>
            <w:tcBorders>
              <w:left w:val="nil"/>
            </w:tcBorders>
            <w:shd w:val="clear" w:color="auto" w:fill="DAECF3"/>
          </w:tcPr>
          <w:p w:rsidR="00FD62D9" w:rsidRDefault="00CC0E13">
            <w:pPr>
              <w:pStyle w:val="TableParagraph"/>
              <w:spacing w:before="23"/>
              <w:ind w:left="656"/>
              <w:rPr>
                <w:sz w:val="20"/>
              </w:rPr>
            </w:pPr>
            <w:r>
              <w:rPr>
                <w:sz w:val="20"/>
              </w:rPr>
              <w:t>Recover CD/DVD ose Recover Partition</w:t>
            </w:r>
          </w:p>
        </w:tc>
      </w:tr>
      <w:tr w:rsidR="00FD62D9">
        <w:trPr>
          <w:trHeight w:val="257"/>
        </w:trPr>
        <w:tc>
          <w:tcPr>
            <w:tcW w:w="10235" w:type="dxa"/>
            <w:gridSpan w:val="2"/>
          </w:tcPr>
          <w:p w:rsidR="00FD62D9" w:rsidRDefault="00CC0E13">
            <w:pPr>
              <w:pStyle w:val="TableParagraph"/>
              <w:spacing w:before="7" w:line="231" w:lineRule="exact"/>
              <w:ind w:left="6"/>
              <w:rPr>
                <w:sz w:val="20"/>
              </w:rPr>
            </w:pPr>
            <w:r>
              <w:rPr>
                <w:sz w:val="20"/>
              </w:rPr>
              <w:t>MONITORI</w:t>
            </w:r>
          </w:p>
        </w:tc>
      </w:tr>
      <w:tr w:rsidR="00FD62D9">
        <w:trPr>
          <w:trHeight w:val="291"/>
        </w:trPr>
        <w:tc>
          <w:tcPr>
            <w:tcW w:w="4289" w:type="dxa"/>
            <w:tcBorders>
              <w:right w:val="nil"/>
            </w:tcBorders>
            <w:shd w:val="clear" w:color="auto" w:fill="DAECF3"/>
          </w:tcPr>
          <w:p w:rsidR="00FD62D9" w:rsidRDefault="00CC0E13">
            <w:pPr>
              <w:pStyle w:val="TableParagraph"/>
              <w:spacing w:before="23"/>
              <w:ind w:left="6"/>
              <w:rPr>
                <w:sz w:val="20"/>
              </w:rPr>
            </w:pPr>
            <w:r>
              <w:rPr>
                <w:sz w:val="20"/>
              </w:rPr>
              <w:t>Tipi “Type”:</w:t>
            </w:r>
          </w:p>
        </w:tc>
        <w:tc>
          <w:tcPr>
            <w:tcW w:w="5946" w:type="dxa"/>
            <w:tcBorders>
              <w:left w:val="nil"/>
            </w:tcBorders>
            <w:shd w:val="clear" w:color="auto" w:fill="DAECF3"/>
          </w:tcPr>
          <w:p w:rsidR="00FD62D9" w:rsidRDefault="00CC0E13">
            <w:pPr>
              <w:pStyle w:val="TableParagraph"/>
              <w:spacing w:before="23"/>
              <w:ind w:left="656"/>
              <w:rPr>
                <w:sz w:val="20"/>
              </w:rPr>
            </w:pPr>
            <w:r>
              <w:rPr>
                <w:sz w:val="20"/>
              </w:rPr>
              <w:t>LCD OSE LED i të njëjtës markë me kompjuterin</w:t>
            </w:r>
          </w:p>
        </w:tc>
      </w:tr>
      <w:tr w:rsidR="00FD62D9">
        <w:trPr>
          <w:trHeight w:val="286"/>
        </w:trPr>
        <w:tc>
          <w:tcPr>
            <w:tcW w:w="4289" w:type="dxa"/>
            <w:tcBorders>
              <w:right w:val="nil"/>
            </w:tcBorders>
          </w:tcPr>
          <w:p w:rsidR="00FD62D9" w:rsidRDefault="00CC0E13">
            <w:pPr>
              <w:pStyle w:val="TableParagraph"/>
              <w:spacing w:before="21"/>
              <w:ind w:left="6"/>
              <w:rPr>
                <w:sz w:val="20"/>
              </w:rPr>
            </w:pPr>
            <w:r>
              <w:rPr>
                <w:sz w:val="20"/>
              </w:rPr>
              <w:t>Madhësia “Size” :</w:t>
            </w:r>
          </w:p>
        </w:tc>
        <w:tc>
          <w:tcPr>
            <w:tcW w:w="5946" w:type="dxa"/>
            <w:tcBorders>
              <w:left w:val="nil"/>
            </w:tcBorders>
          </w:tcPr>
          <w:p w:rsidR="00FD62D9" w:rsidRDefault="00CC0E13">
            <w:pPr>
              <w:pStyle w:val="TableParagraph"/>
              <w:spacing w:before="21"/>
              <w:ind w:left="656"/>
              <w:rPr>
                <w:sz w:val="20"/>
              </w:rPr>
            </w:pPr>
            <w:r>
              <w:rPr>
                <w:sz w:val="20"/>
              </w:rPr>
              <w:t>21”</w:t>
            </w:r>
          </w:p>
        </w:tc>
      </w:tr>
      <w:tr w:rsidR="00FD62D9">
        <w:trPr>
          <w:trHeight w:val="291"/>
        </w:trPr>
        <w:tc>
          <w:tcPr>
            <w:tcW w:w="4289" w:type="dxa"/>
            <w:tcBorders>
              <w:right w:val="nil"/>
            </w:tcBorders>
            <w:shd w:val="clear" w:color="auto" w:fill="DAECF3"/>
          </w:tcPr>
          <w:p w:rsidR="00FD62D9" w:rsidRDefault="00CC0E13">
            <w:pPr>
              <w:pStyle w:val="TableParagraph"/>
              <w:spacing w:before="23"/>
              <w:ind w:left="6"/>
              <w:rPr>
                <w:sz w:val="20"/>
              </w:rPr>
            </w:pPr>
            <w:r>
              <w:rPr>
                <w:sz w:val="20"/>
              </w:rPr>
              <w:t>Rezolucioni “Native Resolution”:</w:t>
            </w:r>
          </w:p>
        </w:tc>
        <w:tc>
          <w:tcPr>
            <w:tcW w:w="5946" w:type="dxa"/>
            <w:tcBorders>
              <w:left w:val="nil"/>
            </w:tcBorders>
            <w:shd w:val="clear" w:color="auto" w:fill="DAECF3"/>
          </w:tcPr>
          <w:p w:rsidR="00FD62D9" w:rsidRDefault="00CC0E13">
            <w:pPr>
              <w:pStyle w:val="TableParagraph"/>
              <w:spacing w:before="23"/>
              <w:ind w:left="656"/>
              <w:rPr>
                <w:sz w:val="20"/>
              </w:rPr>
            </w:pPr>
            <w:r>
              <w:rPr>
                <w:sz w:val="20"/>
              </w:rPr>
              <w:t>1920 x 1080 at 60 Hz</w:t>
            </w:r>
          </w:p>
        </w:tc>
      </w:tr>
      <w:tr w:rsidR="00FD62D9">
        <w:trPr>
          <w:trHeight w:val="291"/>
        </w:trPr>
        <w:tc>
          <w:tcPr>
            <w:tcW w:w="4289" w:type="dxa"/>
            <w:tcBorders>
              <w:right w:val="nil"/>
            </w:tcBorders>
          </w:tcPr>
          <w:p w:rsidR="00FD62D9" w:rsidRDefault="00CC0E13">
            <w:pPr>
              <w:pStyle w:val="TableParagraph"/>
              <w:spacing w:before="23"/>
              <w:ind w:left="6"/>
              <w:rPr>
                <w:sz w:val="20"/>
              </w:rPr>
            </w:pPr>
            <w:r>
              <w:rPr>
                <w:sz w:val="20"/>
              </w:rPr>
              <w:t>Raporti I kontratit “Constrast Ratio Static”:</w:t>
            </w:r>
          </w:p>
        </w:tc>
        <w:tc>
          <w:tcPr>
            <w:tcW w:w="5946" w:type="dxa"/>
            <w:tcBorders>
              <w:left w:val="nil"/>
            </w:tcBorders>
          </w:tcPr>
          <w:p w:rsidR="00FD62D9" w:rsidRDefault="00CC0E13">
            <w:pPr>
              <w:pStyle w:val="TableParagraph"/>
              <w:spacing w:before="23"/>
              <w:ind w:left="656"/>
              <w:rPr>
                <w:sz w:val="20"/>
              </w:rPr>
            </w:pPr>
            <w:r>
              <w:rPr>
                <w:sz w:val="20"/>
              </w:rPr>
              <w:t>1000:1</w:t>
            </w:r>
          </w:p>
        </w:tc>
      </w:tr>
      <w:tr w:rsidR="00FD62D9">
        <w:trPr>
          <w:trHeight w:val="812"/>
        </w:trPr>
        <w:tc>
          <w:tcPr>
            <w:tcW w:w="4289" w:type="dxa"/>
            <w:tcBorders>
              <w:right w:val="nil"/>
            </w:tcBorders>
            <w:shd w:val="clear" w:color="auto" w:fill="DAECF3"/>
          </w:tcPr>
          <w:p w:rsidR="00FD62D9" w:rsidRDefault="00FD62D9">
            <w:pPr>
              <w:pStyle w:val="TableParagraph"/>
              <w:spacing w:before="2"/>
              <w:ind w:left="0"/>
              <w:rPr>
                <w:sz w:val="23"/>
              </w:rPr>
            </w:pPr>
          </w:p>
          <w:p w:rsidR="00FD62D9" w:rsidRDefault="00CC0E13">
            <w:pPr>
              <w:pStyle w:val="TableParagraph"/>
              <w:ind w:left="6"/>
              <w:rPr>
                <w:sz w:val="20"/>
              </w:rPr>
            </w:pPr>
            <w:r>
              <w:rPr>
                <w:sz w:val="20"/>
              </w:rPr>
              <w:t>“Display Port”:</w:t>
            </w:r>
          </w:p>
        </w:tc>
        <w:tc>
          <w:tcPr>
            <w:tcW w:w="5946" w:type="dxa"/>
            <w:tcBorders>
              <w:left w:val="nil"/>
            </w:tcBorders>
            <w:shd w:val="clear" w:color="auto" w:fill="DAECF3"/>
          </w:tcPr>
          <w:p w:rsidR="00FD62D9" w:rsidRDefault="00FD62D9">
            <w:pPr>
              <w:pStyle w:val="TableParagraph"/>
              <w:spacing w:before="2"/>
              <w:ind w:left="0"/>
              <w:rPr>
                <w:sz w:val="23"/>
              </w:rPr>
            </w:pPr>
          </w:p>
          <w:p w:rsidR="00FD62D9" w:rsidRDefault="00CC0E13">
            <w:pPr>
              <w:pStyle w:val="TableParagraph"/>
              <w:ind w:left="656"/>
              <w:rPr>
                <w:sz w:val="20"/>
              </w:rPr>
            </w:pPr>
            <w:r>
              <w:rPr>
                <w:sz w:val="20"/>
              </w:rPr>
              <w:t>(1) VGA dhe të paktën (1) prej portave DVI/HDMI/DP</w:t>
            </w:r>
          </w:p>
        </w:tc>
      </w:tr>
      <w:tr w:rsidR="00FD62D9">
        <w:trPr>
          <w:trHeight w:val="292"/>
        </w:trPr>
        <w:tc>
          <w:tcPr>
            <w:tcW w:w="4289" w:type="dxa"/>
            <w:tcBorders>
              <w:right w:val="nil"/>
            </w:tcBorders>
          </w:tcPr>
          <w:p w:rsidR="00FD62D9" w:rsidRDefault="00CC0E13">
            <w:pPr>
              <w:pStyle w:val="TableParagraph"/>
              <w:spacing w:before="24"/>
              <w:ind w:left="6"/>
              <w:rPr>
                <w:sz w:val="20"/>
              </w:rPr>
            </w:pPr>
            <w:r>
              <w:rPr>
                <w:sz w:val="20"/>
              </w:rPr>
              <w:t>Koha e rifreskimit “Response Time”:</w:t>
            </w:r>
          </w:p>
        </w:tc>
        <w:tc>
          <w:tcPr>
            <w:tcW w:w="5946" w:type="dxa"/>
            <w:tcBorders>
              <w:left w:val="nil"/>
            </w:tcBorders>
          </w:tcPr>
          <w:p w:rsidR="00FD62D9" w:rsidRDefault="00CC0E13">
            <w:pPr>
              <w:pStyle w:val="TableParagraph"/>
              <w:spacing w:before="24"/>
              <w:ind w:left="656"/>
              <w:rPr>
                <w:sz w:val="20"/>
              </w:rPr>
            </w:pPr>
            <w:r>
              <w:rPr>
                <w:sz w:val="20"/>
              </w:rPr>
              <w:t>≤ 5 ms</w:t>
            </w:r>
          </w:p>
        </w:tc>
      </w:tr>
      <w:tr w:rsidR="00FD62D9">
        <w:trPr>
          <w:trHeight w:val="291"/>
        </w:trPr>
        <w:tc>
          <w:tcPr>
            <w:tcW w:w="4289" w:type="dxa"/>
            <w:tcBorders>
              <w:right w:val="nil"/>
            </w:tcBorders>
            <w:shd w:val="clear" w:color="auto" w:fill="DAECF3"/>
          </w:tcPr>
          <w:p w:rsidR="00FD62D9" w:rsidRDefault="00CC0E13">
            <w:pPr>
              <w:pStyle w:val="TableParagraph"/>
              <w:spacing w:before="23"/>
              <w:ind w:left="6"/>
              <w:rPr>
                <w:sz w:val="20"/>
              </w:rPr>
            </w:pPr>
            <w:r>
              <w:rPr>
                <w:sz w:val="20"/>
              </w:rPr>
              <w:t>Kursimi i energjisë “Energy Efficency”:</w:t>
            </w:r>
          </w:p>
        </w:tc>
        <w:tc>
          <w:tcPr>
            <w:tcW w:w="5946" w:type="dxa"/>
            <w:tcBorders>
              <w:left w:val="nil"/>
            </w:tcBorders>
            <w:shd w:val="clear" w:color="auto" w:fill="DAECF3"/>
          </w:tcPr>
          <w:p w:rsidR="00FD62D9" w:rsidRDefault="00CC0E13">
            <w:pPr>
              <w:pStyle w:val="TableParagraph"/>
              <w:spacing w:before="23"/>
              <w:ind w:left="656"/>
              <w:rPr>
                <w:sz w:val="20"/>
              </w:rPr>
            </w:pPr>
            <w:r>
              <w:rPr>
                <w:sz w:val="20"/>
              </w:rPr>
              <w:t>Energy Star</w:t>
            </w:r>
          </w:p>
        </w:tc>
      </w:tr>
      <w:tr w:rsidR="00FD62D9">
        <w:trPr>
          <w:trHeight w:val="286"/>
        </w:trPr>
        <w:tc>
          <w:tcPr>
            <w:tcW w:w="4289" w:type="dxa"/>
            <w:tcBorders>
              <w:right w:val="nil"/>
            </w:tcBorders>
          </w:tcPr>
          <w:p w:rsidR="00FD62D9" w:rsidRDefault="00CC0E13">
            <w:pPr>
              <w:pStyle w:val="TableParagraph"/>
              <w:spacing w:before="21"/>
              <w:ind w:left="6"/>
              <w:rPr>
                <w:sz w:val="20"/>
              </w:rPr>
            </w:pPr>
            <w:r>
              <w:rPr>
                <w:sz w:val="20"/>
              </w:rPr>
              <w:t>Ushqimi “Poëer Supply”:</w:t>
            </w:r>
          </w:p>
        </w:tc>
        <w:tc>
          <w:tcPr>
            <w:tcW w:w="5946" w:type="dxa"/>
            <w:tcBorders>
              <w:left w:val="nil"/>
            </w:tcBorders>
          </w:tcPr>
          <w:p w:rsidR="00FD62D9" w:rsidRDefault="00CC0E13">
            <w:pPr>
              <w:pStyle w:val="TableParagraph"/>
              <w:spacing w:before="21"/>
              <w:ind w:left="656"/>
              <w:rPr>
                <w:sz w:val="20"/>
              </w:rPr>
            </w:pPr>
            <w:r>
              <w:rPr>
                <w:sz w:val="20"/>
              </w:rPr>
              <w:t>220V AC, 50 Hz</w:t>
            </w:r>
          </w:p>
        </w:tc>
      </w:tr>
      <w:tr w:rsidR="00FD62D9">
        <w:trPr>
          <w:trHeight w:val="257"/>
        </w:trPr>
        <w:tc>
          <w:tcPr>
            <w:tcW w:w="10235" w:type="dxa"/>
            <w:gridSpan w:val="2"/>
            <w:shd w:val="clear" w:color="auto" w:fill="DAECF3"/>
          </w:tcPr>
          <w:p w:rsidR="00FD62D9" w:rsidRDefault="00CC0E13">
            <w:pPr>
              <w:pStyle w:val="TableParagraph"/>
              <w:spacing w:before="7" w:line="231" w:lineRule="exact"/>
              <w:ind w:left="6"/>
              <w:rPr>
                <w:sz w:val="20"/>
              </w:rPr>
            </w:pPr>
            <w:r>
              <w:rPr>
                <w:sz w:val="20"/>
              </w:rPr>
              <w:t>GARANCIA</w:t>
            </w:r>
          </w:p>
        </w:tc>
      </w:tr>
      <w:tr w:rsidR="00FD62D9">
        <w:trPr>
          <w:trHeight w:val="325"/>
        </w:trPr>
        <w:tc>
          <w:tcPr>
            <w:tcW w:w="4289" w:type="dxa"/>
            <w:tcBorders>
              <w:right w:val="nil"/>
            </w:tcBorders>
          </w:tcPr>
          <w:p w:rsidR="00FD62D9" w:rsidRDefault="00CC0E13">
            <w:pPr>
              <w:pStyle w:val="TableParagraph"/>
              <w:spacing w:before="40"/>
              <w:ind w:left="6"/>
              <w:rPr>
                <w:sz w:val="20"/>
              </w:rPr>
            </w:pPr>
            <w:r>
              <w:rPr>
                <w:sz w:val="20"/>
              </w:rPr>
              <w:t>Periudha e mbulimit të garancisë “Ëarranty”:</w:t>
            </w:r>
          </w:p>
        </w:tc>
        <w:tc>
          <w:tcPr>
            <w:tcW w:w="5946" w:type="dxa"/>
            <w:tcBorders>
              <w:left w:val="nil"/>
            </w:tcBorders>
          </w:tcPr>
          <w:p w:rsidR="00FD62D9" w:rsidRDefault="00CC0E13">
            <w:pPr>
              <w:pStyle w:val="TableParagraph"/>
              <w:spacing w:before="40"/>
              <w:ind w:left="656"/>
              <w:rPr>
                <w:sz w:val="20"/>
              </w:rPr>
            </w:pPr>
            <w:r>
              <w:rPr>
                <w:sz w:val="20"/>
              </w:rPr>
              <w:t>3 vjet</w:t>
            </w:r>
          </w:p>
        </w:tc>
      </w:tr>
    </w:tbl>
    <w:p w:rsidR="00FD62D9" w:rsidRDefault="00FD62D9">
      <w:pPr>
        <w:pStyle w:val="BodyText"/>
        <w:spacing w:before="1"/>
        <w:ind w:left="0"/>
        <w:rPr>
          <w:sz w:val="15"/>
        </w:rPr>
      </w:pPr>
    </w:p>
    <w:p w:rsidR="00FD62D9" w:rsidRDefault="00CC0E13">
      <w:pPr>
        <w:pStyle w:val="BodyText"/>
        <w:spacing w:before="60"/>
      </w:pPr>
      <w:r>
        <w:t>Specifikime per Laptop (min. dy laptop/ laborator)</w:t>
      </w:r>
    </w:p>
    <w:tbl>
      <w:tblPr>
        <w:tblW w:w="0" w:type="auto"/>
        <w:tblInd w:w="14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48"/>
        <w:gridCol w:w="5688"/>
      </w:tblGrid>
      <w:tr w:rsidR="00FD62D9">
        <w:trPr>
          <w:trHeight w:val="296"/>
        </w:trPr>
        <w:tc>
          <w:tcPr>
            <w:tcW w:w="10236" w:type="dxa"/>
            <w:gridSpan w:val="2"/>
            <w:shd w:val="clear" w:color="auto" w:fill="49ACC5"/>
          </w:tcPr>
          <w:p w:rsidR="00FD62D9" w:rsidRDefault="00CC0E13">
            <w:pPr>
              <w:pStyle w:val="TableParagraph"/>
              <w:spacing w:before="23"/>
              <w:ind w:left="8"/>
              <w:rPr>
                <w:sz w:val="20"/>
              </w:rPr>
            </w:pPr>
            <w:r>
              <w:rPr>
                <w:sz w:val="20"/>
              </w:rPr>
              <w:t>KARAKTERISTIKA MINIMALE TEKNIKE</w:t>
            </w:r>
          </w:p>
        </w:tc>
      </w:tr>
      <w:tr w:rsidR="00FD62D9">
        <w:trPr>
          <w:trHeight w:val="1081"/>
        </w:trPr>
        <w:tc>
          <w:tcPr>
            <w:tcW w:w="4548" w:type="dxa"/>
            <w:tcBorders>
              <w:right w:val="nil"/>
            </w:tcBorders>
            <w:shd w:val="clear" w:color="auto" w:fill="D2EAEF"/>
          </w:tcPr>
          <w:p w:rsidR="00FD62D9" w:rsidRDefault="00CC0E13">
            <w:pPr>
              <w:pStyle w:val="TableParagraph"/>
              <w:spacing w:line="239" w:lineRule="exact"/>
              <w:ind w:left="8"/>
              <w:rPr>
                <w:sz w:val="20"/>
              </w:rPr>
            </w:pPr>
            <w:r>
              <w:rPr>
                <w:sz w:val="20"/>
              </w:rPr>
              <w:t xml:space="preserve">Pikët min. për procesorin sipas: </w:t>
            </w:r>
            <w:hyperlink r:id="rId45">
              <w:r>
                <w:rPr>
                  <w:sz w:val="20"/>
                </w:rPr>
                <w:t>cpubenchmark.net</w:t>
              </w:r>
            </w:hyperlink>
          </w:p>
        </w:tc>
        <w:tc>
          <w:tcPr>
            <w:tcW w:w="5688" w:type="dxa"/>
            <w:tcBorders>
              <w:left w:val="nil"/>
            </w:tcBorders>
            <w:shd w:val="clear" w:color="auto" w:fill="D2EAEF"/>
          </w:tcPr>
          <w:p w:rsidR="00FD62D9" w:rsidRDefault="00CC0E13">
            <w:pPr>
              <w:pStyle w:val="TableParagraph"/>
              <w:spacing w:line="239" w:lineRule="exact"/>
              <w:ind w:left="422"/>
              <w:rPr>
                <w:sz w:val="20"/>
              </w:rPr>
            </w:pPr>
            <w:r>
              <w:rPr>
                <w:sz w:val="20"/>
              </w:rPr>
              <w:t>3400</w:t>
            </w:r>
          </w:p>
        </w:tc>
      </w:tr>
      <w:tr w:rsidR="00FD62D9">
        <w:trPr>
          <w:trHeight w:val="289"/>
        </w:trPr>
        <w:tc>
          <w:tcPr>
            <w:tcW w:w="4548" w:type="dxa"/>
            <w:tcBorders>
              <w:right w:val="nil"/>
            </w:tcBorders>
          </w:tcPr>
          <w:p w:rsidR="00FD62D9" w:rsidRDefault="00CC0E13">
            <w:pPr>
              <w:pStyle w:val="TableParagraph"/>
              <w:spacing w:before="21"/>
              <w:ind w:left="8"/>
              <w:rPr>
                <w:sz w:val="20"/>
              </w:rPr>
            </w:pPr>
            <w:r>
              <w:rPr>
                <w:sz w:val="20"/>
              </w:rPr>
              <w:t>“Chipset”:</w:t>
            </w:r>
          </w:p>
        </w:tc>
        <w:tc>
          <w:tcPr>
            <w:tcW w:w="5688" w:type="dxa"/>
            <w:tcBorders>
              <w:left w:val="nil"/>
            </w:tcBorders>
          </w:tcPr>
          <w:p w:rsidR="00FD62D9" w:rsidRDefault="00CC0E13">
            <w:pPr>
              <w:pStyle w:val="TableParagraph"/>
              <w:spacing w:before="21"/>
              <w:ind w:left="422"/>
              <w:rPr>
                <w:sz w:val="20"/>
              </w:rPr>
            </w:pPr>
            <w:r>
              <w:rPr>
                <w:sz w:val="20"/>
              </w:rPr>
              <w:t>Intel ose Ekuivalent</w:t>
            </w:r>
          </w:p>
        </w:tc>
      </w:tr>
      <w:tr w:rsidR="00FD62D9">
        <w:trPr>
          <w:trHeight w:val="289"/>
        </w:trPr>
        <w:tc>
          <w:tcPr>
            <w:tcW w:w="4548" w:type="dxa"/>
            <w:tcBorders>
              <w:right w:val="nil"/>
            </w:tcBorders>
            <w:shd w:val="clear" w:color="auto" w:fill="D2EAEF"/>
          </w:tcPr>
          <w:p w:rsidR="00FD62D9" w:rsidRDefault="00CC0E13">
            <w:pPr>
              <w:pStyle w:val="TableParagraph"/>
              <w:spacing w:before="21"/>
              <w:ind w:left="8"/>
              <w:rPr>
                <w:sz w:val="20"/>
              </w:rPr>
            </w:pPr>
            <w:r>
              <w:rPr>
                <w:sz w:val="20"/>
              </w:rPr>
              <w:t>“RAM”:</w:t>
            </w:r>
          </w:p>
        </w:tc>
        <w:tc>
          <w:tcPr>
            <w:tcW w:w="5688" w:type="dxa"/>
            <w:tcBorders>
              <w:left w:val="nil"/>
            </w:tcBorders>
            <w:shd w:val="clear" w:color="auto" w:fill="D2EAEF"/>
          </w:tcPr>
          <w:p w:rsidR="00FD62D9" w:rsidRDefault="00CC0E13">
            <w:pPr>
              <w:pStyle w:val="TableParagraph"/>
              <w:spacing w:before="21"/>
              <w:ind w:left="422"/>
              <w:rPr>
                <w:sz w:val="20"/>
              </w:rPr>
            </w:pPr>
            <w:r>
              <w:rPr>
                <w:sz w:val="20"/>
              </w:rPr>
              <w:t>8 GB shared Dual Channel min. DDR3 1600 MHz</w:t>
            </w:r>
          </w:p>
        </w:tc>
      </w:tr>
      <w:tr w:rsidR="00FD62D9">
        <w:trPr>
          <w:trHeight w:val="291"/>
        </w:trPr>
        <w:tc>
          <w:tcPr>
            <w:tcW w:w="4548" w:type="dxa"/>
            <w:tcBorders>
              <w:right w:val="nil"/>
            </w:tcBorders>
          </w:tcPr>
          <w:p w:rsidR="00FD62D9" w:rsidRDefault="00CC0E13">
            <w:pPr>
              <w:pStyle w:val="TableParagraph"/>
              <w:spacing w:before="23"/>
              <w:ind w:left="8"/>
              <w:rPr>
                <w:sz w:val="20"/>
              </w:rPr>
            </w:pPr>
            <w:r>
              <w:rPr>
                <w:sz w:val="20"/>
              </w:rPr>
              <w:t>Madhësia e Hard Diskut “HDD Size”:</w:t>
            </w:r>
          </w:p>
        </w:tc>
        <w:tc>
          <w:tcPr>
            <w:tcW w:w="5688" w:type="dxa"/>
            <w:tcBorders>
              <w:left w:val="nil"/>
            </w:tcBorders>
          </w:tcPr>
          <w:p w:rsidR="00FD62D9" w:rsidRDefault="00CC0E13">
            <w:pPr>
              <w:pStyle w:val="TableParagraph"/>
              <w:spacing w:before="23"/>
              <w:ind w:left="422"/>
              <w:rPr>
                <w:sz w:val="20"/>
              </w:rPr>
            </w:pPr>
            <w:r>
              <w:rPr>
                <w:sz w:val="20"/>
              </w:rPr>
              <w:t>500 GB</w:t>
            </w:r>
          </w:p>
        </w:tc>
      </w:tr>
      <w:tr w:rsidR="00FD62D9">
        <w:trPr>
          <w:trHeight w:val="289"/>
        </w:trPr>
        <w:tc>
          <w:tcPr>
            <w:tcW w:w="4548" w:type="dxa"/>
            <w:tcBorders>
              <w:right w:val="nil"/>
            </w:tcBorders>
            <w:shd w:val="clear" w:color="auto" w:fill="D2EAEF"/>
          </w:tcPr>
          <w:p w:rsidR="00FD62D9" w:rsidRDefault="00CC0E13">
            <w:pPr>
              <w:pStyle w:val="TableParagraph"/>
              <w:spacing w:before="21"/>
              <w:ind w:left="8"/>
              <w:rPr>
                <w:sz w:val="20"/>
              </w:rPr>
            </w:pPr>
            <w:r>
              <w:rPr>
                <w:sz w:val="20"/>
              </w:rPr>
              <w:t>Shpejtësia e Hard Diskut “Media sizes”:</w:t>
            </w:r>
          </w:p>
        </w:tc>
        <w:tc>
          <w:tcPr>
            <w:tcW w:w="5688" w:type="dxa"/>
            <w:tcBorders>
              <w:left w:val="nil"/>
            </w:tcBorders>
            <w:shd w:val="clear" w:color="auto" w:fill="D2EAEF"/>
          </w:tcPr>
          <w:p w:rsidR="00FD62D9" w:rsidRDefault="00CC0E13">
            <w:pPr>
              <w:pStyle w:val="TableParagraph"/>
              <w:spacing w:before="21"/>
              <w:ind w:left="422"/>
              <w:rPr>
                <w:sz w:val="20"/>
              </w:rPr>
            </w:pPr>
            <w:r>
              <w:rPr>
                <w:sz w:val="20"/>
              </w:rPr>
              <w:t>7200 Rpm SATA</w:t>
            </w:r>
          </w:p>
        </w:tc>
      </w:tr>
      <w:tr w:rsidR="00FD62D9">
        <w:trPr>
          <w:trHeight w:val="289"/>
        </w:trPr>
        <w:tc>
          <w:tcPr>
            <w:tcW w:w="4548" w:type="dxa"/>
            <w:tcBorders>
              <w:right w:val="nil"/>
            </w:tcBorders>
          </w:tcPr>
          <w:p w:rsidR="00FD62D9" w:rsidRDefault="00CC0E13">
            <w:pPr>
              <w:pStyle w:val="TableParagraph"/>
              <w:spacing w:before="21"/>
              <w:ind w:left="8"/>
              <w:rPr>
                <w:sz w:val="20"/>
              </w:rPr>
            </w:pPr>
            <w:r>
              <w:rPr>
                <w:sz w:val="20"/>
              </w:rPr>
              <w:t>“Graphics”:</w:t>
            </w:r>
          </w:p>
        </w:tc>
        <w:tc>
          <w:tcPr>
            <w:tcW w:w="5688" w:type="dxa"/>
            <w:tcBorders>
              <w:left w:val="nil"/>
            </w:tcBorders>
          </w:tcPr>
          <w:p w:rsidR="00FD62D9" w:rsidRDefault="00CC0E13">
            <w:pPr>
              <w:pStyle w:val="TableParagraph"/>
              <w:spacing w:before="21"/>
              <w:ind w:left="422"/>
              <w:rPr>
                <w:sz w:val="20"/>
              </w:rPr>
            </w:pPr>
            <w:r>
              <w:rPr>
                <w:sz w:val="20"/>
              </w:rPr>
              <w:t>Integrated Graphics ëith 1 GB video memory</w:t>
            </w:r>
          </w:p>
        </w:tc>
      </w:tr>
      <w:tr w:rsidR="00FD62D9">
        <w:trPr>
          <w:trHeight w:val="1318"/>
        </w:trPr>
        <w:tc>
          <w:tcPr>
            <w:tcW w:w="4548" w:type="dxa"/>
            <w:tcBorders>
              <w:right w:val="nil"/>
            </w:tcBorders>
            <w:shd w:val="clear" w:color="auto" w:fill="D2EAEF"/>
          </w:tcPr>
          <w:p w:rsidR="00FD62D9" w:rsidRDefault="00CC0E13">
            <w:pPr>
              <w:pStyle w:val="TableParagraph"/>
              <w:spacing w:line="239" w:lineRule="exact"/>
              <w:ind w:left="8"/>
              <w:rPr>
                <w:sz w:val="20"/>
              </w:rPr>
            </w:pPr>
            <w:r>
              <w:rPr>
                <w:sz w:val="20"/>
              </w:rPr>
              <w:t>“Media Device”:</w:t>
            </w:r>
          </w:p>
        </w:tc>
        <w:tc>
          <w:tcPr>
            <w:tcW w:w="5688" w:type="dxa"/>
            <w:tcBorders>
              <w:left w:val="nil"/>
            </w:tcBorders>
            <w:shd w:val="clear" w:color="auto" w:fill="D2EAEF"/>
          </w:tcPr>
          <w:p w:rsidR="00FD62D9" w:rsidRDefault="00CC0E13">
            <w:pPr>
              <w:pStyle w:val="TableParagraph"/>
              <w:spacing w:line="239" w:lineRule="exact"/>
              <w:ind w:left="422"/>
              <w:rPr>
                <w:sz w:val="20"/>
              </w:rPr>
            </w:pPr>
            <w:r>
              <w:rPr>
                <w:sz w:val="20"/>
              </w:rPr>
              <w:t>DVD+/-RË ëith DL Memory Card Reader</w:t>
            </w:r>
          </w:p>
        </w:tc>
      </w:tr>
      <w:tr w:rsidR="00FD62D9">
        <w:trPr>
          <w:trHeight w:val="291"/>
        </w:trPr>
        <w:tc>
          <w:tcPr>
            <w:tcW w:w="4548" w:type="dxa"/>
            <w:tcBorders>
              <w:right w:val="nil"/>
            </w:tcBorders>
          </w:tcPr>
          <w:p w:rsidR="00FD62D9" w:rsidRDefault="00CC0E13">
            <w:pPr>
              <w:pStyle w:val="TableParagraph"/>
              <w:spacing w:before="21"/>
              <w:ind w:left="8"/>
              <w:rPr>
                <w:sz w:val="20"/>
              </w:rPr>
            </w:pPr>
            <w:r>
              <w:rPr>
                <w:sz w:val="20"/>
              </w:rPr>
              <w:t>“Diplay”:</w:t>
            </w:r>
          </w:p>
        </w:tc>
        <w:tc>
          <w:tcPr>
            <w:tcW w:w="5688" w:type="dxa"/>
            <w:tcBorders>
              <w:left w:val="nil"/>
            </w:tcBorders>
          </w:tcPr>
          <w:p w:rsidR="00FD62D9" w:rsidRDefault="00CC0E13">
            <w:pPr>
              <w:pStyle w:val="TableParagraph"/>
              <w:spacing w:before="21"/>
              <w:ind w:left="422"/>
              <w:rPr>
                <w:sz w:val="20"/>
              </w:rPr>
            </w:pPr>
            <w:r>
              <w:rPr>
                <w:sz w:val="20"/>
              </w:rPr>
              <w:t>15.6” LED display, Anti Glare</w:t>
            </w:r>
          </w:p>
        </w:tc>
      </w:tr>
      <w:tr w:rsidR="00FD62D9">
        <w:trPr>
          <w:trHeight w:val="287"/>
        </w:trPr>
        <w:tc>
          <w:tcPr>
            <w:tcW w:w="4548" w:type="dxa"/>
            <w:tcBorders>
              <w:right w:val="nil"/>
            </w:tcBorders>
            <w:shd w:val="clear" w:color="auto" w:fill="D2EAEF"/>
          </w:tcPr>
          <w:p w:rsidR="00FD62D9" w:rsidRDefault="00CC0E13">
            <w:pPr>
              <w:pStyle w:val="TableParagraph"/>
              <w:spacing w:before="19"/>
              <w:ind w:left="8"/>
              <w:rPr>
                <w:sz w:val="20"/>
              </w:rPr>
            </w:pPr>
            <w:r>
              <w:rPr>
                <w:sz w:val="20"/>
              </w:rPr>
              <w:t>Bateria “Battery”:</w:t>
            </w:r>
          </w:p>
        </w:tc>
        <w:tc>
          <w:tcPr>
            <w:tcW w:w="5688" w:type="dxa"/>
            <w:tcBorders>
              <w:left w:val="nil"/>
            </w:tcBorders>
            <w:shd w:val="clear" w:color="auto" w:fill="D2EAEF"/>
          </w:tcPr>
          <w:p w:rsidR="00FD62D9" w:rsidRDefault="00CC0E13">
            <w:pPr>
              <w:pStyle w:val="TableParagraph"/>
              <w:spacing w:before="19"/>
              <w:ind w:left="422"/>
              <w:rPr>
                <w:sz w:val="20"/>
              </w:rPr>
            </w:pPr>
            <w:r>
              <w:rPr>
                <w:sz w:val="20"/>
              </w:rPr>
              <w:t>min 4-cell battery</w:t>
            </w:r>
          </w:p>
        </w:tc>
      </w:tr>
      <w:tr w:rsidR="00FD62D9">
        <w:trPr>
          <w:trHeight w:val="291"/>
        </w:trPr>
        <w:tc>
          <w:tcPr>
            <w:tcW w:w="10236" w:type="dxa"/>
            <w:gridSpan w:val="2"/>
          </w:tcPr>
          <w:p w:rsidR="00FD62D9" w:rsidRDefault="00CC0E13">
            <w:pPr>
              <w:pStyle w:val="TableParagraph"/>
              <w:spacing w:before="21"/>
              <w:ind w:left="8"/>
              <w:rPr>
                <w:sz w:val="20"/>
              </w:rPr>
            </w:pPr>
            <w:r>
              <w:rPr>
                <w:sz w:val="20"/>
              </w:rPr>
              <w:t>KOMUNIKIMI &amp; MENAXHIMI</w:t>
            </w:r>
          </w:p>
        </w:tc>
      </w:tr>
      <w:tr w:rsidR="00FD62D9">
        <w:trPr>
          <w:trHeight w:val="1333"/>
        </w:trPr>
        <w:tc>
          <w:tcPr>
            <w:tcW w:w="4548" w:type="dxa"/>
            <w:tcBorders>
              <w:right w:val="nil"/>
            </w:tcBorders>
            <w:shd w:val="clear" w:color="auto" w:fill="D2EAEF"/>
          </w:tcPr>
          <w:p w:rsidR="00FD62D9" w:rsidRDefault="00CC0E13">
            <w:pPr>
              <w:pStyle w:val="TableParagraph"/>
              <w:spacing w:line="239" w:lineRule="exact"/>
              <w:ind w:left="8"/>
              <w:rPr>
                <w:sz w:val="20"/>
              </w:rPr>
            </w:pPr>
            <w:r>
              <w:rPr>
                <w:sz w:val="20"/>
              </w:rPr>
              <w:t>Porta e komunikimit “Ports”:</w:t>
            </w:r>
          </w:p>
        </w:tc>
        <w:tc>
          <w:tcPr>
            <w:tcW w:w="5688" w:type="dxa"/>
            <w:tcBorders>
              <w:left w:val="nil"/>
            </w:tcBorders>
            <w:shd w:val="clear" w:color="auto" w:fill="D2EAEF"/>
          </w:tcPr>
          <w:p w:rsidR="00FD62D9" w:rsidRDefault="00CC0E13">
            <w:pPr>
              <w:pStyle w:val="TableParagraph"/>
              <w:spacing w:line="237" w:lineRule="auto"/>
              <w:ind w:left="422" w:right="605"/>
              <w:rPr>
                <w:sz w:val="20"/>
              </w:rPr>
            </w:pPr>
            <w:r>
              <w:rPr>
                <w:sz w:val="20"/>
              </w:rPr>
              <w:t>Min (3) porta USB nga të cilat min. (1) USB 3.0 DisplayPort ose HDMI Out</w:t>
            </w:r>
          </w:p>
          <w:p w:rsidR="00FD62D9" w:rsidRDefault="00CC0E13">
            <w:pPr>
              <w:pStyle w:val="TableParagraph"/>
              <w:ind w:left="422" w:right="3357"/>
              <w:rPr>
                <w:sz w:val="20"/>
              </w:rPr>
            </w:pPr>
            <w:r>
              <w:rPr>
                <w:sz w:val="20"/>
              </w:rPr>
              <w:t>Integrated digital mics Integrated Ëeb Camera</w:t>
            </w:r>
          </w:p>
          <w:p w:rsidR="00FD62D9" w:rsidRDefault="00CC0E13">
            <w:pPr>
              <w:pStyle w:val="TableParagraph"/>
              <w:ind w:left="422"/>
              <w:rPr>
                <w:sz w:val="20"/>
              </w:rPr>
            </w:pPr>
            <w:r>
              <w:rPr>
                <w:sz w:val="20"/>
              </w:rPr>
              <w:t>Headphone jack/Microphone jack</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4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04"/>
        <w:gridCol w:w="5830"/>
      </w:tblGrid>
      <w:tr w:rsidR="00FD62D9">
        <w:trPr>
          <w:trHeight w:val="1038"/>
        </w:trPr>
        <w:tc>
          <w:tcPr>
            <w:tcW w:w="4404" w:type="dxa"/>
            <w:tcBorders>
              <w:right w:val="nil"/>
            </w:tcBorders>
          </w:tcPr>
          <w:p w:rsidR="00FD62D9" w:rsidRDefault="00CC0E13">
            <w:pPr>
              <w:pStyle w:val="TableParagraph"/>
              <w:spacing w:line="239" w:lineRule="exact"/>
              <w:ind w:left="8"/>
              <w:rPr>
                <w:sz w:val="20"/>
              </w:rPr>
            </w:pPr>
            <w:r>
              <w:rPr>
                <w:sz w:val="20"/>
              </w:rPr>
              <w:t>“Netëorking”:</w:t>
            </w:r>
          </w:p>
        </w:tc>
        <w:tc>
          <w:tcPr>
            <w:tcW w:w="5830" w:type="dxa"/>
            <w:tcBorders>
              <w:left w:val="nil"/>
            </w:tcBorders>
          </w:tcPr>
          <w:p w:rsidR="00FD62D9" w:rsidRDefault="00CC0E13">
            <w:pPr>
              <w:pStyle w:val="TableParagraph"/>
              <w:spacing w:line="239" w:lineRule="exact"/>
              <w:ind w:left="566"/>
              <w:rPr>
                <w:sz w:val="20"/>
              </w:rPr>
            </w:pPr>
            <w:r>
              <w:rPr>
                <w:sz w:val="20"/>
              </w:rPr>
              <w:t>10/100/1000 LAN (RJ 45) Ëireless 802.11 b/g/n/ac</w:t>
            </w:r>
          </w:p>
        </w:tc>
      </w:tr>
      <w:tr w:rsidR="00FD62D9">
        <w:trPr>
          <w:trHeight w:val="291"/>
        </w:trPr>
        <w:tc>
          <w:tcPr>
            <w:tcW w:w="4404" w:type="dxa"/>
            <w:tcBorders>
              <w:right w:val="nil"/>
            </w:tcBorders>
            <w:shd w:val="clear" w:color="auto" w:fill="D2EAEF"/>
          </w:tcPr>
          <w:p w:rsidR="00FD62D9" w:rsidRDefault="00CC0E13">
            <w:pPr>
              <w:pStyle w:val="TableParagraph"/>
              <w:spacing w:before="23"/>
              <w:ind w:left="8"/>
              <w:rPr>
                <w:sz w:val="20"/>
              </w:rPr>
            </w:pPr>
            <w:r>
              <w:rPr>
                <w:sz w:val="20"/>
              </w:rPr>
              <w:t>“Sound”:</w:t>
            </w:r>
          </w:p>
        </w:tc>
        <w:tc>
          <w:tcPr>
            <w:tcW w:w="5830" w:type="dxa"/>
            <w:tcBorders>
              <w:left w:val="nil"/>
            </w:tcBorders>
            <w:shd w:val="clear" w:color="auto" w:fill="D2EAEF"/>
          </w:tcPr>
          <w:p w:rsidR="00FD62D9" w:rsidRDefault="00CC0E13">
            <w:pPr>
              <w:pStyle w:val="TableParagraph"/>
              <w:spacing w:before="23"/>
              <w:ind w:left="566"/>
              <w:rPr>
                <w:sz w:val="20"/>
              </w:rPr>
            </w:pPr>
            <w:r>
              <w:rPr>
                <w:sz w:val="20"/>
              </w:rPr>
              <w:t>High Definition Audio2.0</w:t>
            </w:r>
          </w:p>
        </w:tc>
      </w:tr>
      <w:tr w:rsidR="00FD62D9">
        <w:trPr>
          <w:trHeight w:val="488"/>
        </w:trPr>
        <w:tc>
          <w:tcPr>
            <w:tcW w:w="4404" w:type="dxa"/>
            <w:tcBorders>
              <w:right w:val="nil"/>
            </w:tcBorders>
          </w:tcPr>
          <w:p w:rsidR="00FD62D9" w:rsidRDefault="00CC0E13">
            <w:pPr>
              <w:pStyle w:val="TableParagraph"/>
              <w:spacing w:before="122"/>
              <w:ind w:left="8"/>
              <w:rPr>
                <w:sz w:val="20"/>
              </w:rPr>
            </w:pPr>
            <w:r>
              <w:rPr>
                <w:sz w:val="20"/>
              </w:rPr>
              <w:t>Sistemi i Operimit “Preinstalled Licensed O. S.”:</w:t>
            </w:r>
          </w:p>
        </w:tc>
        <w:tc>
          <w:tcPr>
            <w:tcW w:w="5830" w:type="dxa"/>
            <w:tcBorders>
              <w:left w:val="nil"/>
            </w:tcBorders>
          </w:tcPr>
          <w:p w:rsidR="00FD62D9" w:rsidRDefault="00CC0E13">
            <w:pPr>
              <w:pStyle w:val="TableParagraph"/>
              <w:spacing w:before="122"/>
              <w:ind w:left="566"/>
              <w:rPr>
                <w:sz w:val="20"/>
              </w:rPr>
            </w:pPr>
            <w:r>
              <w:rPr>
                <w:sz w:val="20"/>
              </w:rPr>
              <w:t>OEM Ëindoës 10 64-bit Professional</w:t>
            </w:r>
          </w:p>
        </w:tc>
      </w:tr>
      <w:tr w:rsidR="00FD62D9">
        <w:trPr>
          <w:trHeight w:val="291"/>
        </w:trPr>
        <w:tc>
          <w:tcPr>
            <w:tcW w:w="4404" w:type="dxa"/>
            <w:tcBorders>
              <w:right w:val="nil"/>
            </w:tcBorders>
            <w:shd w:val="clear" w:color="auto" w:fill="D2EAEF"/>
          </w:tcPr>
          <w:p w:rsidR="00FD62D9" w:rsidRDefault="00CC0E13">
            <w:pPr>
              <w:pStyle w:val="TableParagraph"/>
              <w:spacing w:before="23"/>
              <w:ind w:left="8"/>
              <w:rPr>
                <w:sz w:val="20"/>
              </w:rPr>
            </w:pPr>
            <w:r>
              <w:rPr>
                <w:sz w:val="20"/>
              </w:rPr>
              <w:t>“Keyboard”:</w:t>
            </w:r>
          </w:p>
        </w:tc>
        <w:tc>
          <w:tcPr>
            <w:tcW w:w="5830" w:type="dxa"/>
            <w:tcBorders>
              <w:left w:val="nil"/>
            </w:tcBorders>
            <w:shd w:val="clear" w:color="auto" w:fill="D2EAEF"/>
          </w:tcPr>
          <w:p w:rsidR="00FD62D9" w:rsidRDefault="00CC0E13">
            <w:pPr>
              <w:pStyle w:val="TableParagraph"/>
              <w:spacing w:before="23"/>
              <w:ind w:left="566"/>
              <w:rPr>
                <w:sz w:val="20"/>
              </w:rPr>
            </w:pPr>
            <w:r>
              <w:rPr>
                <w:sz w:val="20"/>
              </w:rPr>
              <w:t>QËERTY</w:t>
            </w:r>
          </w:p>
        </w:tc>
      </w:tr>
      <w:tr w:rsidR="00FD62D9">
        <w:trPr>
          <w:trHeight w:val="291"/>
        </w:trPr>
        <w:tc>
          <w:tcPr>
            <w:tcW w:w="4404" w:type="dxa"/>
            <w:tcBorders>
              <w:right w:val="nil"/>
            </w:tcBorders>
          </w:tcPr>
          <w:p w:rsidR="00FD62D9" w:rsidRDefault="00CC0E13">
            <w:pPr>
              <w:pStyle w:val="TableParagraph"/>
              <w:spacing w:before="23"/>
              <w:ind w:left="8"/>
              <w:rPr>
                <w:sz w:val="20"/>
              </w:rPr>
            </w:pPr>
            <w:r>
              <w:rPr>
                <w:sz w:val="20"/>
              </w:rPr>
              <w:t>“Pointing Device”:</w:t>
            </w:r>
          </w:p>
        </w:tc>
        <w:tc>
          <w:tcPr>
            <w:tcW w:w="5830" w:type="dxa"/>
            <w:tcBorders>
              <w:left w:val="nil"/>
            </w:tcBorders>
          </w:tcPr>
          <w:p w:rsidR="00FD62D9" w:rsidRDefault="00CC0E13">
            <w:pPr>
              <w:pStyle w:val="TableParagraph"/>
              <w:spacing w:before="23"/>
              <w:ind w:left="566"/>
              <w:rPr>
                <w:sz w:val="20"/>
              </w:rPr>
            </w:pPr>
            <w:r>
              <w:rPr>
                <w:sz w:val="20"/>
              </w:rPr>
              <w:t>Touch pad &amp; usb mouse</w:t>
            </w:r>
          </w:p>
        </w:tc>
      </w:tr>
      <w:tr w:rsidR="00FD62D9">
        <w:trPr>
          <w:trHeight w:val="286"/>
        </w:trPr>
        <w:tc>
          <w:tcPr>
            <w:tcW w:w="10234" w:type="dxa"/>
            <w:gridSpan w:val="2"/>
            <w:shd w:val="clear" w:color="auto" w:fill="D2EAEF"/>
          </w:tcPr>
          <w:p w:rsidR="00FD62D9" w:rsidRDefault="00CC0E13">
            <w:pPr>
              <w:pStyle w:val="TableParagraph"/>
              <w:spacing w:before="21"/>
              <w:ind w:left="8"/>
              <w:rPr>
                <w:sz w:val="20"/>
              </w:rPr>
            </w:pPr>
            <w:r>
              <w:rPr>
                <w:sz w:val="20"/>
              </w:rPr>
              <w:t>AKSESORËT</w:t>
            </w:r>
          </w:p>
        </w:tc>
      </w:tr>
      <w:tr w:rsidR="00FD62D9">
        <w:trPr>
          <w:trHeight w:val="291"/>
        </w:trPr>
        <w:tc>
          <w:tcPr>
            <w:tcW w:w="4404" w:type="dxa"/>
            <w:tcBorders>
              <w:right w:val="nil"/>
            </w:tcBorders>
          </w:tcPr>
          <w:p w:rsidR="00FD62D9" w:rsidRDefault="00CC0E13">
            <w:pPr>
              <w:pStyle w:val="TableParagraph"/>
              <w:spacing w:before="23"/>
              <w:ind w:left="8"/>
              <w:rPr>
                <w:sz w:val="20"/>
              </w:rPr>
            </w:pPr>
            <w:r>
              <w:rPr>
                <w:sz w:val="20"/>
              </w:rPr>
              <w:t>Kabëll “Poëer Cord”:</w:t>
            </w:r>
          </w:p>
        </w:tc>
        <w:tc>
          <w:tcPr>
            <w:tcW w:w="5830" w:type="dxa"/>
            <w:tcBorders>
              <w:left w:val="nil"/>
            </w:tcBorders>
          </w:tcPr>
          <w:p w:rsidR="00FD62D9" w:rsidRDefault="00CC0E13">
            <w:pPr>
              <w:pStyle w:val="TableParagraph"/>
              <w:spacing w:before="23"/>
              <w:ind w:left="566"/>
              <w:rPr>
                <w:sz w:val="20"/>
              </w:rPr>
            </w:pPr>
            <w:r>
              <w:rPr>
                <w:sz w:val="20"/>
              </w:rPr>
              <w:t>European</w:t>
            </w:r>
          </w:p>
        </w:tc>
      </w:tr>
      <w:tr w:rsidR="00FD62D9">
        <w:trPr>
          <w:trHeight w:val="291"/>
        </w:trPr>
        <w:tc>
          <w:tcPr>
            <w:tcW w:w="4404" w:type="dxa"/>
            <w:tcBorders>
              <w:right w:val="nil"/>
            </w:tcBorders>
            <w:shd w:val="clear" w:color="auto" w:fill="D2EAEF"/>
          </w:tcPr>
          <w:p w:rsidR="00FD62D9" w:rsidRDefault="00CC0E13">
            <w:pPr>
              <w:pStyle w:val="TableParagraph"/>
              <w:spacing w:before="23"/>
              <w:ind w:left="8"/>
              <w:rPr>
                <w:sz w:val="20"/>
              </w:rPr>
            </w:pPr>
            <w:r>
              <w:rPr>
                <w:sz w:val="20"/>
              </w:rPr>
              <w:t>Ushqyesi “Recharger”:</w:t>
            </w:r>
          </w:p>
        </w:tc>
        <w:tc>
          <w:tcPr>
            <w:tcW w:w="5830" w:type="dxa"/>
            <w:tcBorders>
              <w:left w:val="nil"/>
            </w:tcBorders>
            <w:shd w:val="clear" w:color="auto" w:fill="D2EAEF"/>
          </w:tcPr>
          <w:p w:rsidR="00FD62D9" w:rsidRDefault="00CC0E13">
            <w:pPr>
              <w:pStyle w:val="TableParagraph"/>
              <w:spacing w:before="23"/>
              <w:ind w:left="566"/>
              <w:rPr>
                <w:sz w:val="20"/>
              </w:rPr>
            </w:pPr>
            <w:r>
              <w:rPr>
                <w:sz w:val="20"/>
              </w:rPr>
              <w:t>Po</w:t>
            </w:r>
          </w:p>
        </w:tc>
      </w:tr>
      <w:tr w:rsidR="00FD62D9">
        <w:trPr>
          <w:trHeight w:val="1048"/>
        </w:trPr>
        <w:tc>
          <w:tcPr>
            <w:tcW w:w="4404" w:type="dxa"/>
            <w:tcBorders>
              <w:right w:val="nil"/>
            </w:tcBorders>
          </w:tcPr>
          <w:p w:rsidR="00FD62D9" w:rsidRDefault="00CC0E13">
            <w:pPr>
              <w:pStyle w:val="TableParagraph"/>
              <w:spacing w:line="239" w:lineRule="exact"/>
              <w:ind w:left="8"/>
              <w:rPr>
                <w:sz w:val="20"/>
              </w:rPr>
            </w:pPr>
            <w:r>
              <w:rPr>
                <w:sz w:val="20"/>
              </w:rPr>
              <w:t>Çantë:</w:t>
            </w:r>
          </w:p>
        </w:tc>
        <w:tc>
          <w:tcPr>
            <w:tcW w:w="5830" w:type="dxa"/>
            <w:tcBorders>
              <w:left w:val="nil"/>
            </w:tcBorders>
          </w:tcPr>
          <w:p w:rsidR="00FD62D9" w:rsidRDefault="00CC0E13">
            <w:pPr>
              <w:pStyle w:val="TableParagraph"/>
              <w:spacing w:line="242" w:lineRule="auto"/>
              <w:ind w:left="566" w:right="140"/>
              <w:rPr>
                <w:sz w:val="20"/>
              </w:rPr>
            </w:pPr>
            <w:r>
              <w:rPr>
                <w:sz w:val="20"/>
              </w:rPr>
              <w:t>Po, nga prodhuesi. E përshtatshme për Laptop dhe aksesorët e tjerë.</w:t>
            </w:r>
          </w:p>
        </w:tc>
      </w:tr>
      <w:tr w:rsidR="00FD62D9">
        <w:trPr>
          <w:trHeight w:val="286"/>
        </w:trPr>
        <w:tc>
          <w:tcPr>
            <w:tcW w:w="4404" w:type="dxa"/>
            <w:tcBorders>
              <w:right w:val="nil"/>
            </w:tcBorders>
            <w:shd w:val="clear" w:color="auto" w:fill="D2EAEF"/>
          </w:tcPr>
          <w:p w:rsidR="00FD62D9" w:rsidRDefault="00CC0E13">
            <w:pPr>
              <w:pStyle w:val="TableParagraph"/>
              <w:spacing w:before="21"/>
              <w:ind w:left="8"/>
              <w:rPr>
                <w:sz w:val="20"/>
              </w:rPr>
            </w:pPr>
            <w:r>
              <w:rPr>
                <w:sz w:val="20"/>
              </w:rPr>
              <w:t>“Recover” dhe “Drivers”CD/DVD:</w:t>
            </w:r>
          </w:p>
        </w:tc>
        <w:tc>
          <w:tcPr>
            <w:tcW w:w="5830" w:type="dxa"/>
            <w:tcBorders>
              <w:left w:val="nil"/>
            </w:tcBorders>
            <w:shd w:val="clear" w:color="auto" w:fill="D2EAEF"/>
          </w:tcPr>
          <w:p w:rsidR="00FD62D9" w:rsidRDefault="00CC0E13">
            <w:pPr>
              <w:pStyle w:val="TableParagraph"/>
              <w:spacing w:before="21"/>
              <w:ind w:left="566"/>
              <w:rPr>
                <w:sz w:val="20"/>
              </w:rPr>
            </w:pPr>
            <w:r>
              <w:rPr>
                <w:sz w:val="20"/>
              </w:rPr>
              <w:t>“Recover”, “Drivers” CD/DVD ose Rec. Partition</w:t>
            </w:r>
          </w:p>
        </w:tc>
      </w:tr>
      <w:tr w:rsidR="00FD62D9">
        <w:trPr>
          <w:trHeight w:val="291"/>
        </w:trPr>
        <w:tc>
          <w:tcPr>
            <w:tcW w:w="10234" w:type="dxa"/>
            <w:gridSpan w:val="2"/>
          </w:tcPr>
          <w:p w:rsidR="00FD62D9" w:rsidRDefault="00CC0E13">
            <w:pPr>
              <w:pStyle w:val="TableParagraph"/>
              <w:spacing w:before="21"/>
              <w:ind w:left="8"/>
              <w:rPr>
                <w:sz w:val="20"/>
              </w:rPr>
            </w:pPr>
            <w:r>
              <w:rPr>
                <w:sz w:val="20"/>
              </w:rPr>
              <w:t>GARANCIA</w:t>
            </w:r>
          </w:p>
        </w:tc>
      </w:tr>
      <w:tr w:rsidR="00FD62D9">
        <w:trPr>
          <w:trHeight w:val="301"/>
        </w:trPr>
        <w:tc>
          <w:tcPr>
            <w:tcW w:w="4404" w:type="dxa"/>
            <w:tcBorders>
              <w:right w:val="nil"/>
            </w:tcBorders>
            <w:shd w:val="clear" w:color="auto" w:fill="D2EAEF"/>
          </w:tcPr>
          <w:p w:rsidR="00FD62D9" w:rsidRDefault="00CC0E13">
            <w:pPr>
              <w:pStyle w:val="TableParagraph"/>
              <w:spacing w:before="26"/>
              <w:ind w:left="8"/>
              <w:rPr>
                <w:sz w:val="20"/>
              </w:rPr>
            </w:pPr>
            <w:r>
              <w:rPr>
                <w:sz w:val="20"/>
              </w:rPr>
              <w:t>Periudha e mbulimit të garancisë “Ëarranty”:</w:t>
            </w:r>
          </w:p>
        </w:tc>
        <w:tc>
          <w:tcPr>
            <w:tcW w:w="5830" w:type="dxa"/>
            <w:tcBorders>
              <w:left w:val="nil"/>
            </w:tcBorders>
            <w:shd w:val="clear" w:color="auto" w:fill="D2EAEF"/>
          </w:tcPr>
          <w:p w:rsidR="00FD62D9" w:rsidRDefault="00CC0E13">
            <w:pPr>
              <w:pStyle w:val="TableParagraph"/>
              <w:spacing w:before="26"/>
              <w:ind w:left="566"/>
              <w:rPr>
                <w:sz w:val="20"/>
              </w:rPr>
            </w:pPr>
            <w:r>
              <w:rPr>
                <w:sz w:val="20"/>
              </w:rPr>
              <w:t>3 vjet</w:t>
            </w:r>
          </w:p>
        </w:tc>
      </w:tr>
    </w:tbl>
    <w:p w:rsidR="00FD62D9" w:rsidRDefault="00FD62D9">
      <w:pPr>
        <w:pStyle w:val="BodyText"/>
        <w:spacing w:before="1"/>
        <w:ind w:left="0"/>
        <w:rPr>
          <w:sz w:val="15"/>
        </w:rPr>
      </w:pPr>
    </w:p>
    <w:p w:rsidR="00FD62D9" w:rsidRDefault="00CC0E13">
      <w:pPr>
        <w:pStyle w:val="BodyText"/>
        <w:spacing w:before="60"/>
      </w:pPr>
      <w:r>
        <w:t>Specifikime per Printer/scan/fotokopje</w:t>
      </w:r>
    </w:p>
    <w:tbl>
      <w:tblPr>
        <w:tblW w:w="0" w:type="auto"/>
        <w:tblInd w:w="12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82"/>
        <w:gridCol w:w="5945"/>
      </w:tblGrid>
      <w:tr w:rsidR="00FD62D9">
        <w:trPr>
          <w:trHeight w:val="315"/>
        </w:trPr>
        <w:tc>
          <w:tcPr>
            <w:tcW w:w="10327" w:type="dxa"/>
            <w:gridSpan w:val="2"/>
            <w:shd w:val="clear" w:color="auto" w:fill="49ACC5"/>
          </w:tcPr>
          <w:p w:rsidR="00FD62D9" w:rsidRDefault="00CC0E13">
            <w:pPr>
              <w:pStyle w:val="TableParagraph"/>
              <w:spacing w:before="35"/>
              <w:ind w:left="6"/>
              <w:rPr>
                <w:sz w:val="20"/>
              </w:rPr>
            </w:pPr>
            <w:r>
              <w:rPr>
                <w:sz w:val="20"/>
              </w:rPr>
              <w:t>KARAKTERISTIKA MINIMALE TEKNIKE</w:t>
            </w:r>
          </w:p>
        </w:tc>
      </w:tr>
      <w:tr w:rsidR="00FD62D9">
        <w:trPr>
          <w:trHeight w:val="308"/>
        </w:trPr>
        <w:tc>
          <w:tcPr>
            <w:tcW w:w="4382" w:type="dxa"/>
            <w:tcBorders>
              <w:right w:val="nil"/>
            </w:tcBorders>
            <w:shd w:val="clear" w:color="auto" w:fill="D2EAEF"/>
          </w:tcPr>
          <w:p w:rsidR="00FD62D9" w:rsidRDefault="00CC0E13">
            <w:pPr>
              <w:pStyle w:val="TableParagraph"/>
              <w:spacing w:before="31"/>
              <w:ind w:left="6"/>
              <w:rPr>
                <w:sz w:val="20"/>
              </w:rPr>
            </w:pPr>
            <w:r>
              <w:rPr>
                <w:sz w:val="20"/>
              </w:rPr>
              <w:t>"Model":</w:t>
            </w:r>
          </w:p>
        </w:tc>
        <w:tc>
          <w:tcPr>
            <w:tcW w:w="5945" w:type="dxa"/>
            <w:tcBorders>
              <w:left w:val="nil"/>
            </w:tcBorders>
            <w:shd w:val="clear" w:color="auto" w:fill="D2EAEF"/>
          </w:tcPr>
          <w:p w:rsidR="00FD62D9" w:rsidRDefault="00CC0E13">
            <w:pPr>
              <w:pStyle w:val="TableParagraph"/>
              <w:spacing w:before="31"/>
              <w:ind w:left="618"/>
              <w:rPr>
                <w:sz w:val="20"/>
              </w:rPr>
            </w:pPr>
            <w:r>
              <w:rPr>
                <w:sz w:val="20"/>
              </w:rPr>
              <w:t>print/scan/copy</w:t>
            </w:r>
          </w:p>
        </w:tc>
      </w:tr>
      <w:tr w:rsidR="00FD62D9">
        <w:trPr>
          <w:trHeight w:val="305"/>
        </w:trPr>
        <w:tc>
          <w:tcPr>
            <w:tcW w:w="4382" w:type="dxa"/>
            <w:tcBorders>
              <w:right w:val="nil"/>
            </w:tcBorders>
          </w:tcPr>
          <w:p w:rsidR="00FD62D9" w:rsidRDefault="00CC0E13">
            <w:pPr>
              <w:pStyle w:val="TableParagraph"/>
              <w:spacing w:before="28"/>
              <w:ind w:left="6"/>
              <w:rPr>
                <w:sz w:val="20"/>
              </w:rPr>
            </w:pPr>
            <w:r>
              <w:rPr>
                <w:sz w:val="20"/>
              </w:rPr>
              <w:t>Shpejtësia e printimit “Print Speed” A4:</w:t>
            </w:r>
          </w:p>
        </w:tc>
        <w:tc>
          <w:tcPr>
            <w:tcW w:w="5945" w:type="dxa"/>
            <w:tcBorders>
              <w:left w:val="nil"/>
            </w:tcBorders>
          </w:tcPr>
          <w:p w:rsidR="00FD62D9" w:rsidRDefault="00CC0E13">
            <w:pPr>
              <w:pStyle w:val="TableParagraph"/>
              <w:spacing w:before="28"/>
              <w:ind w:left="618"/>
              <w:rPr>
                <w:sz w:val="20"/>
              </w:rPr>
            </w:pPr>
            <w:r>
              <w:rPr>
                <w:sz w:val="20"/>
              </w:rPr>
              <w:t>≥18 ppm</w:t>
            </w:r>
          </w:p>
        </w:tc>
      </w:tr>
      <w:tr w:rsidR="00FD62D9">
        <w:trPr>
          <w:trHeight w:val="306"/>
        </w:trPr>
        <w:tc>
          <w:tcPr>
            <w:tcW w:w="4382" w:type="dxa"/>
            <w:tcBorders>
              <w:right w:val="nil"/>
            </w:tcBorders>
            <w:shd w:val="clear" w:color="auto" w:fill="D2EAEF"/>
          </w:tcPr>
          <w:p w:rsidR="00FD62D9" w:rsidRDefault="00CC0E13">
            <w:pPr>
              <w:pStyle w:val="TableParagraph"/>
              <w:spacing w:before="29"/>
              <w:ind w:left="6"/>
              <w:rPr>
                <w:sz w:val="20"/>
              </w:rPr>
            </w:pPr>
            <w:r>
              <w:rPr>
                <w:sz w:val="20"/>
              </w:rPr>
              <w:t>Mirëmbajtja mujore “Monthly duty cycle”:</w:t>
            </w:r>
          </w:p>
        </w:tc>
        <w:tc>
          <w:tcPr>
            <w:tcW w:w="5945" w:type="dxa"/>
            <w:tcBorders>
              <w:left w:val="nil"/>
            </w:tcBorders>
            <w:shd w:val="clear" w:color="auto" w:fill="D2EAEF"/>
          </w:tcPr>
          <w:p w:rsidR="00FD62D9" w:rsidRDefault="00CC0E13">
            <w:pPr>
              <w:pStyle w:val="TableParagraph"/>
              <w:spacing w:before="29"/>
              <w:ind w:left="618"/>
              <w:rPr>
                <w:sz w:val="20"/>
              </w:rPr>
            </w:pPr>
            <w:r>
              <w:rPr>
                <w:sz w:val="20"/>
              </w:rPr>
              <w:t>8000</w:t>
            </w:r>
          </w:p>
        </w:tc>
      </w:tr>
      <w:tr w:rsidR="00FD62D9">
        <w:trPr>
          <w:trHeight w:val="298"/>
        </w:trPr>
        <w:tc>
          <w:tcPr>
            <w:tcW w:w="4382" w:type="dxa"/>
            <w:tcBorders>
              <w:right w:val="nil"/>
            </w:tcBorders>
          </w:tcPr>
          <w:p w:rsidR="00FD62D9" w:rsidRDefault="00CC0E13">
            <w:pPr>
              <w:pStyle w:val="TableParagraph"/>
              <w:spacing w:before="26"/>
              <w:ind w:left="6"/>
              <w:rPr>
                <w:sz w:val="20"/>
              </w:rPr>
            </w:pPr>
            <w:r>
              <w:rPr>
                <w:sz w:val="20"/>
              </w:rPr>
              <w:t>Teknologjia “Technology”:</w:t>
            </w:r>
          </w:p>
        </w:tc>
        <w:tc>
          <w:tcPr>
            <w:tcW w:w="5945" w:type="dxa"/>
            <w:tcBorders>
              <w:left w:val="nil"/>
            </w:tcBorders>
          </w:tcPr>
          <w:p w:rsidR="00FD62D9" w:rsidRDefault="00CC0E13">
            <w:pPr>
              <w:pStyle w:val="TableParagraph"/>
              <w:spacing w:before="26"/>
              <w:ind w:left="618"/>
              <w:rPr>
                <w:sz w:val="20"/>
              </w:rPr>
            </w:pPr>
            <w:r>
              <w:rPr>
                <w:sz w:val="20"/>
              </w:rPr>
              <w:t>Laser ose LED</w:t>
            </w:r>
          </w:p>
        </w:tc>
      </w:tr>
      <w:tr w:rsidR="00FD62D9">
        <w:trPr>
          <w:trHeight w:val="608"/>
        </w:trPr>
        <w:tc>
          <w:tcPr>
            <w:tcW w:w="4382" w:type="dxa"/>
            <w:tcBorders>
              <w:right w:val="nil"/>
            </w:tcBorders>
            <w:shd w:val="clear" w:color="auto" w:fill="D2EAEF"/>
          </w:tcPr>
          <w:p w:rsidR="00FD62D9" w:rsidRDefault="00FD62D9">
            <w:pPr>
              <w:pStyle w:val="TableParagraph"/>
              <w:spacing w:before="11"/>
              <w:ind w:left="0"/>
              <w:rPr>
                <w:sz w:val="14"/>
              </w:rPr>
            </w:pPr>
          </w:p>
          <w:p w:rsidR="00FD62D9" w:rsidRDefault="00CC0E13">
            <w:pPr>
              <w:pStyle w:val="TableParagraph"/>
              <w:ind w:left="6"/>
              <w:rPr>
                <w:sz w:val="20"/>
              </w:rPr>
            </w:pPr>
            <w:r>
              <w:rPr>
                <w:sz w:val="20"/>
              </w:rPr>
              <w:t>Razolucioni i printimit minimal “Print Quality”:</w:t>
            </w:r>
          </w:p>
        </w:tc>
        <w:tc>
          <w:tcPr>
            <w:tcW w:w="5945" w:type="dxa"/>
            <w:tcBorders>
              <w:left w:val="nil"/>
            </w:tcBorders>
            <w:shd w:val="clear" w:color="auto" w:fill="D2EAEF"/>
          </w:tcPr>
          <w:p w:rsidR="00FD62D9" w:rsidRDefault="00FD62D9">
            <w:pPr>
              <w:pStyle w:val="TableParagraph"/>
              <w:spacing w:before="11"/>
              <w:ind w:left="0"/>
              <w:rPr>
                <w:sz w:val="14"/>
              </w:rPr>
            </w:pPr>
          </w:p>
          <w:p w:rsidR="00FD62D9" w:rsidRDefault="00CC0E13">
            <w:pPr>
              <w:pStyle w:val="TableParagraph"/>
              <w:ind w:left="618"/>
              <w:rPr>
                <w:sz w:val="20"/>
              </w:rPr>
            </w:pPr>
            <w:r>
              <w:rPr>
                <w:sz w:val="20"/>
              </w:rPr>
              <w:t>600 x 600 dpi</w:t>
            </w:r>
          </w:p>
        </w:tc>
      </w:tr>
      <w:tr w:rsidR="00FD62D9">
        <w:trPr>
          <w:trHeight w:val="305"/>
        </w:trPr>
        <w:tc>
          <w:tcPr>
            <w:tcW w:w="4382" w:type="dxa"/>
            <w:tcBorders>
              <w:right w:val="nil"/>
            </w:tcBorders>
          </w:tcPr>
          <w:p w:rsidR="00FD62D9" w:rsidRDefault="00CC0E13">
            <w:pPr>
              <w:pStyle w:val="TableParagraph"/>
              <w:spacing w:before="31"/>
              <w:ind w:left="6"/>
              <w:rPr>
                <w:sz w:val="20"/>
              </w:rPr>
            </w:pPr>
            <w:r>
              <w:rPr>
                <w:sz w:val="20"/>
              </w:rPr>
              <w:t>Kapaciteti në hyrje “Input Capacity”:</w:t>
            </w:r>
          </w:p>
        </w:tc>
        <w:tc>
          <w:tcPr>
            <w:tcW w:w="5945" w:type="dxa"/>
            <w:tcBorders>
              <w:left w:val="nil"/>
            </w:tcBorders>
          </w:tcPr>
          <w:p w:rsidR="00FD62D9" w:rsidRDefault="00CC0E13">
            <w:pPr>
              <w:pStyle w:val="TableParagraph"/>
              <w:spacing w:before="31"/>
              <w:ind w:left="618"/>
              <w:rPr>
                <w:sz w:val="20"/>
              </w:rPr>
            </w:pPr>
            <w:r>
              <w:rPr>
                <w:sz w:val="20"/>
              </w:rPr>
              <w:t>150 Fletë</w:t>
            </w:r>
          </w:p>
        </w:tc>
      </w:tr>
      <w:tr w:rsidR="00FD62D9">
        <w:trPr>
          <w:trHeight w:val="301"/>
        </w:trPr>
        <w:tc>
          <w:tcPr>
            <w:tcW w:w="4382" w:type="dxa"/>
            <w:tcBorders>
              <w:right w:val="nil"/>
            </w:tcBorders>
            <w:shd w:val="clear" w:color="auto" w:fill="D2EAEF"/>
          </w:tcPr>
          <w:p w:rsidR="00FD62D9" w:rsidRDefault="00CC0E13">
            <w:pPr>
              <w:pStyle w:val="TableParagraph"/>
              <w:spacing w:before="28"/>
              <w:ind w:left="6"/>
              <w:rPr>
                <w:sz w:val="20"/>
              </w:rPr>
            </w:pPr>
            <w:r>
              <w:rPr>
                <w:sz w:val="20"/>
              </w:rPr>
              <w:t>Kapaciteti në dalje “Output Capacity”</w:t>
            </w:r>
          </w:p>
        </w:tc>
        <w:tc>
          <w:tcPr>
            <w:tcW w:w="5945" w:type="dxa"/>
            <w:tcBorders>
              <w:left w:val="nil"/>
            </w:tcBorders>
            <w:shd w:val="clear" w:color="auto" w:fill="D2EAEF"/>
          </w:tcPr>
          <w:p w:rsidR="00FD62D9" w:rsidRDefault="00CC0E13">
            <w:pPr>
              <w:pStyle w:val="TableParagraph"/>
              <w:spacing w:before="28"/>
              <w:ind w:left="618"/>
              <w:rPr>
                <w:sz w:val="20"/>
              </w:rPr>
            </w:pPr>
            <w:r>
              <w:rPr>
                <w:sz w:val="20"/>
              </w:rPr>
              <w:t>50 Fletë</w:t>
            </w:r>
          </w:p>
        </w:tc>
      </w:tr>
      <w:tr w:rsidR="00FD62D9">
        <w:trPr>
          <w:trHeight w:val="305"/>
        </w:trPr>
        <w:tc>
          <w:tcPr>
            <w:tcW w:w="4382" w:type="dxa"/>
            <w:tcBorders>
              <w:right w:val="nil"/>
            </w:tcBorders>
          </w:tcPr>
          <w:p w:rsidR="00FD62D9" w:rsidRDefault="00CC0E13">
            <w:pPr>
              <w:pStyle w:val="TableParagraph"/>
              <w:spacing w:before="31"/>
              <w:ind w:left="6"/>
              <w:rPr>
                <w:sz w:val="20"/>
              </w:rPr>
            </w:pPr>
            <w:r>
              <w:rPr>
                <w:sz w:val="20"/>
              </w:rPr>
              <w:t>Formati i letrës “Media format”:</w:t>
            </w:r>
          </w:p>
        </w:tc>
        <w:tc>
          <w:tcPr>
            <w:tcW w:w="5945" w:type="dxa"/>
            <w:tcBorders>
              <w:left w:val="nil"/>
            </w:tcBorders>
          </w:tcPr>
          <w:p w:rsidR="00FD62D9" w:rsidRDefault="00CC0E13">
            <w:pPr>
              <w:pStyle w:val="TableParagraph"/>
              <w:spacing w:before="31"/>
              <w:ind w:left="618"/>
              <w:rPr>
                <w:sz w:val="20"/>
              </w:rPr>
            </w:pPr>
            <w:r>
              <w:rPr>
                <w:sz w:val="20"/>
              </w:rPr>
              <w:t>A4</w:t>
            </w:r>
          </w:p>
        </w:tc>
      </w:tr>
      <w:tr w:rsidR="00FD62D9">
        <w:trPr>
          <w:trHeight w:val="306"/>
        </w:trPr>
        <w:tc>
          <w:tcPr>
            <w:tcW w:w="4382" w:type="dxa"/>
            <w:tcBorders>
              <w:right w:val="nil"/>
            </w:tcBorders>
            <w:shd w:val="clear" w:color="auto" w:fill="D2EAEF"/>
          </w:tcPr>
          <w:p w:rsidR="00FD62D9" w:rsidRDefault="00CC0E13">
            <w:pPr>
              <w:pStyle w:val="TableParagraph"/>
              <w:spacing w:before="31"/>
              <w:ind w:left="6"/>
              <w:rPr>
                <w:sz w:val="20"/>
              </w:rPr>
            </w:pPr>
            <w:r>
              <w:rPr>
                <w:sz w:val="20"/>
              </w:rPr>
              <w:t>Memorja “Memory”:</w:t>
            </w:r>
          </w:p>
        </w:tc>
        <w:tc>
          <w:tcPr>
            <w:tcW w:w="5945" w:type="dxa"/>
            <w:tcBorders>
              <w:left w:val="nil"/>
            </w:tcBorders>
            <w:shd w:val="clear" w:color="auto" w:fill="D2EAEF"/>
          </w:tcPr>
          <w:p w:rsidR="00FD62D9" w:rsidRDefault="00CC0E13">
            <w:pPr>
              <w:pStyle w:val="TableParagraph"/>
              <w:spacing w:before="31"/>
              <w:ind w:left="618"/>
              <w:rPr>
                <w:sz w:val="20"/>
              </w:rPr>
            </w:pPr>
            <w:r>
              <w:rPr>
                <w:sz w:val="20"/>
              </w:rPr>
              <w:t>≥32 MB</w:t>
            </w:r>
          </w:p>
        </w:tc>
      </w:tr>
      <w:tr w:rsidR="00FD62D9">
        <w:trPr>
          <w:trHeight w:val="478"/>
        </w:trPr>
        <w:tc>
          <w:tcPr>
            <w:tcW w:w="10327" w:type="dxa"/>
            <w:gridSpan w:val="2"/>
            <w:tcBorders>
              <w:bottom w:val="nil"/>
            </w:tcBorders>
          </w:tcPr>
          <w:p w:rsidR="00FD62D9" w:rsidRDefault="00CC0E13">
            <w:pPr>
              <w:pStyle w:val="TableParagraph"/>
              <w:spacing w:line="239" w:lineRule="exact"/>
              <w:ind w:left="6"/>
              <w:rPr>
                <w:sz w:val="20"/>
              </w:rPr>
            </w:pPr>
            <w:r>
              <w:rPr>
                <w:sz w:val="20"/>
              </w:rPr>
              <w:t>Rezolucioni minimal optikal i skanimit "Min. optical scan</w:t>
            </w:r>
          </w:p>
          <w:p w:rsidR="00FD62D9" w:rsidRDefault="00CC0E13">
            <w:pPr>
              <w:pStyle w:val="TableParagraph"/>
              <w:spacing w:line="219" w:lineRule="exact"/>
              <w:ind w:left="6"/>
              <w:rPr>
                <w:sz w:val="20"/>
              </w:rPr>
            </w:pPr>
            <w:r>
              <w:rPr>
                <w:sz w:val="20"/>
              </w:rPr>
              <w:t>resolution":</w:t>
            </w:r>
          </w:p>
        </w:tc>
      </w:tr>
      <w:tr w:rsidR="00FD62D9">
        <w:trPr>
          <w:trHeight w:val="641"/>
        </w:trPr>
        <w:tc>
          <w:tcPr>
            <w:tcW w:w="4382" w:type="dxa"/>
            <w:tcBorders>
              <w:top w:val="nil"/>
              <w:right w:val="nil"/>
            </w:tcBorders>
          </w:tcPr>
          <w:p w:rsidR="00FD62D9" w:rsidRDefault="00FD62D9">
            <w:pPr>
              <w:pStyle w:val="TableParagraph"/>
              <w:ind w:left="0"/>
              <w:rPr>
                <w:rFonts w:ascii="Times New Roman"/>
                <w:sz w:val="18"/>
              </w:rPr>
            </w:pPr>
          </w:p>
        </w:tc>
        <w:tc>
          <w:tcPr>
            <w:tcW w:w="5945" w:type="dxa"/>
            <w:tcBorders>
              <w:top w:val="nil"/>
              <w:left w:val="nil"/>
            </w:tcBorders>
          </w:tcPr>
          <w:p w:rsidR="00FD62D9" w:rsidRDefault="00CC0E13">
            <w:pPr>
              <w:pStyle w:val="TableParagraph"/>
              <w:spacing w:line="202" w:lineRule="exact"/>
              <w:ind w:left="618"/>
              <w:rPr>
                <w:sz w:val="20"/>
              </w:rPr>
            </w:pPr>
            <w:r>
              <w:rPr>
                <w:sz w:val="20"/>
              </w:rPr>
              <w:t>600 x 600 dpi</w:t>
            </w:r>
          </w:p>
        </w:tc>
      </w:tr>
      <w:tr w:rsidR="00FD62D9">
        <w:trPr>
          <w:trHeight w:val="320"/>
        </w:trPr>
        <w:tc>
          <w:tcPr>
            <w:tcW w:w="4382" w:type="dxa"/>
            <w:tcBorders>
              <w:right w:val="nil"/>
            </w:tcBorders>
            <w:shd w:val="clear" w:color="auto" w:fill="D2EAEF"/>
          </w:tcPr>
          <w:p w:rsidR="00FD62D9" w:rsidRDefault="00CC0E13">
            <w:pPr>
              <w:pStyle w:val="TableParagraph"/>
              <w:spacing w:before="38"/>
              <w:ind w:left="6"/>
              <w:rPr>
                <w:sz w:val="20"/>
              </w:rPr>
            </w:pPr>
            <w:r>
              <w:rPr>
                <w:sz w:val="20"/>
              </w:rPr>
              <w:t>Sistemi i Operimit i suportuar "OS supported"</w:t>
            </w:r>
          </w:p>
        </w:tc>
        <w:tc>
          <w:tcPr>
            <w:tcW w:w="5945" w:type="dxa"/>
            <w:tcBorders>
              <w:left w:val="nil"/>
            </w:tcBorders>
            <w:shd w:val="clear" w:color="auto" w:fill="D2EAEF"/>
          </w:tcPr>
          <w:p w:rsidR="00FD62D9" w:rsidRDefault="00CC0E13">
            <w:pPr>
              <w:pStyle w:val="TableParagraph"/>
              <w:spacing w:before="38"/>
              <w:ind w:left="618"/>
              <w:rPr>
                <w:sz w:val="20"/>
              </w:rPr>
            </w:pPr>
            <w:r>
              <w:rPr>
                <w:sz w:val="20"/>
              </w:rPr>
              <w:t>Ëindoës 7 e lart (32 bit &amp; 64 bit)</w:t>
            </w:r>
          </w:p>
        </w:tc>
      </w:tr>
      <w:tr w:rsidR="00FD62D9">
        <w:trPr>
          <w:trHeight w:val="306"/>
        </w:trPr>
        <w:tc>
          <w:tcPr>
            <w:tcW w:w="4382" w:type="dxa"/>
            <w:tcBorders>
              <w:right w:val="nil"/>
            </w:tcBorders>
          </w:tcPr>
          <w:p w:rsidR="00FD62D9" w:rsidRDefault="00CC0E13">
            <w:pPr>
              <w:pStyle w:val="TableParagraph"/>
              <w:spacing w:before="31"/>
              <w:ind w:left="6"/>
              <w:rPr>
                <w:sz w:val="20"/>
              </w:rPr>
            </w:pPr>
            <w:r>
              <w:rPr>
                <w:sz w:val="20"/>
              </w:rPr>
              <w:t>“Toner”:</w:t>
            </w:r>
          </w:p>
        </w:tc>
        <w:tc>
          <w:tcPr>
            <w:tcW w:w="5945" w:type="dxa"/>
            <w:tcBorders>
              <w:left w:val="nil"/>
            </w:tcBorders>
          </w:tcPr>
          <w:p w:rsidR="00FD62D9" w:rsidRDefault="00CC0E13">
            <w:pPr>
              <w:pStyle w:val="TableParagraph"/>
              <w:spacing w:before="31"/>
              <w:ind w:left="618"/>
              <w:rPr>
                <w:sz w:val="20"/>
              </w:rPr>
            </w:pPr>
            <w:r>
              <w:rPr>
                <w:sz w:val="20"/>
              </w:rPr>
              <w:t>Shoqëruar me Starter Kit</w:t>
            </w:r>
          </w:p>
        </w:tc>
      </w:tr>
      <w:tr w:rsidR="00FD62D9">
        <w:trPr>
          <w:trHeight w:val="301"/>
        </w:trPr>
        <w:tc>
          <w:tcPr>
            <w:tcW w:w="10327" w:type="dxa"/>
            <w:gridSpan w:val="2"/>
            <w:shd w:val="clear" w:color="auto" w:fill="D2EAEF"/>
          </w:tcPr>
          <w:p w:rsidR="00FD62D9" w:rsidRDefault="00CC0E13">
            <w:pPr>
              <w:pStyle w:val="TableParagraph"/>
              <w:spacing w:before="28"/>
              <w:ind w:left="6"/>
              <w:rPr>
                <w:sz w:val="20"/>
              </w:rPr>
            </w:pPr>
            <w:r>
              <w:rPr>
                <w:sz w:val="20"/>
              </w:rPr>
              <w:t>KOMUNIKIMI &amp; MENAXHIMI</w:t>
            </w:r>
          </w:p>
        </w:tc>
      </w:tr>
      <w:tr w:rsidR="00FD62D9">
        <w:trPr>
          <w:trHeight w:val="306"/>
        </w:trPr>
        <w:tc>
          <w:tcPr>
            <w:tcW w:w="4382" w:type="dxa"/>
            <w:tcBorders>
              <w:right w:val="nil"/>
            </w:tcBorders>
          </w:tcPr>
          <w:p w:rsidR="00FD62D9" w:rsidRDefault="00CC0E13">
            <w:pPr>
              <w:pStyle w:val="TableParagraph"/>
              <w:spacing w:before="31"/>
              <w:ind w:left="6"/>
              <w:rPr>
                <w:sz w:val="20"/>
              </w:rPr>
            </w:pPr>
            <w:r>
              <w:rPr>
                <w:sz w:val="20"/>
              </w:rPr>
              <w:t>Porta e komunikimit “Interface”:</w:t>
            </w:r>
          </w:p>
        </w:tc>
        <w:tc>
          <w:tcPr>
            <w:tcW w:w="5945" w:type="dxa"/>
            <w:tcBorders>
              <w:left w:val="nil"/>
            </w:tcBorders>
          </w:tcPr>
          <w:p w:rsidR="00FD62D9" w:rsidRDefault="00CC0E13">
            <w:pPr>
              <w:pStyle w:val="TableParagraph"/>
              <w:spacing w:before="31"/>
              <w:ind w:left="618"/>
              <w:rPr>
                <w:sz w:val="20"/>
              </w:rPr>
            </w:pPr>
            <w:r>
              <w:rPr>
                <w:sz w:val="20"/>
              </w:rPr>
              <w:t>High Speed USB 2.0</w:t>
            </w:r>
          </w:p>
        </w:tc>
      </w:tr>
      <w:tr w:rsidR="00FD62D9">
        <w:trPr>
          <w:trHeight w:val="305"/>
        </w:trPr>
        <w:tc>
          <w:tcPr>
            <w:tcW w:w="4382" w:type="dxa"/>
            <w:tcBorders>
              <w:right w:val="nil"/>
            </w:tcBorders>
            <w:shd w:val="clear" w:color="auto" w:fill="D2EAEF"/>
          </w:tcPr>
          <w:p w:rsidR="00FD62D9" w:rsidRDefault="00CC0E13">
            <w:pPr>
              <w:pStyle w:val="TableParagraph"/>
              <w:spacing w:before="31"/>
              <w:ind w:left="6"/>
              <w:rPr>
                <w:sz w:val="20"/>
              </w:rPr>
            </w:pPr>
            <w:r>
              <w:rPr>
                <w:sz w:val="20"/>
              </w:rPr>
              <w:t>Portë komunikimi “Ethernet”:</w:t>
            </w:r>
          </w:p>
        </w:tc>
        <w:tc>
          <w:tcPr>
            <w:tcW w:w="5945" w:type="dxa"/>
            <w:tcBorders>
              <w:left w:val="nil"/>
            </w:tcBorders>
            <w:shd w:val="clear" w:color="auto" w:fill="D2EAEF"/>
          </w:tcPr>
          <w:p w:rsidR="00FD62D9" w:rsidRDefault="00CC0E13">
            <w:pPr>
              <w:pStyle w:val="TableParagraph"/>
              <w:spacing w:before="31"/>
              <w:ind w:left="618"/>
              <w:rPr>
                <w:sz w:val="20"/>
              </w:rPr>
            </w:pPr>
            <w:r>
              <w:rPr>
                <w:sz w:val="20"/>
              </w:rPr>
              <w:t>Nuk specifikohet</w:t>
            </w:r>
          </w:p>
        </w:tc>
      </w:tr>
      <w:tr w:rsidR="00FD62D9">
        <w:trPr>
          <w:trHeight w:val="306"/>
        </w:trPr>
        <w:tc>
          <w:tcPr>
            <w:tcW w:w="10327" w:type="dxa"/>
            <w:gridSpan w:val="2"/>
          </w:tcPr>
          <w:p w:rsidR="00FD62D9" w:rsidRDefault="00CC0E13">
            <w:pPr>
              <w:pStyle w:val="TableParagraph"/>
              <w:spacing w:before="31"/>
              <w:ind w:left="6"/>
              <w:rPr>
                <w:sz w:val="20"/>
              </w:rPr>
            </w:pPr>
            <w:r>
              <w:rPr>
                <w:sz w:val="20"/>
              </w:rPr>
              <w:t>AKSESORËT</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2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89"/>
        <w:gridCol w:w="5337"/>
      </w:tblGrid>
      <w:tr w:rsidR="00FD62D9">
        <w:trPr>
          <w:trHeight w:val="306"/>
        </w:trPr>
        <w:tc>
          <w:tcPr>
            <w:tcW w:w="4989" w:type="dxa"/>
            <w:tcBorders>
              <w:right w:val="nil"/>
            </w:tcBorders>
            <w:shd w:val="clear" w:color="auto" w:fill="D2EAEF"/>
          </w:tcPr>
          <w:p w:rsidR="00FD62D9" w:rsidRDefault="00CC0E13">
            <w:pPr>
              <w:pStyle w:val="TableParagraph"/>
              <w:spacing w:before="31"/>
              <w:ind w:left="6"/>
              <w:rPr>
                <w:sz w:val="20"/>
              </w:rPr>
            </w:pPr>
            <w:r>
              <w:rPr>
                <w:sz w:val="20"/>
              </w:rPr>
              <w:t>Kabëll “Poëer Cord”:</w:t>
            </w:r>
          </w:p>
        </w:tc>
        <w:tc>
          <w:tcPr>
            <w:tcW w:w="5337" w:type="dxa"/>
            <w:tcBorders>
              <w:left w:val="nil"/>
            </w:tcBorders>
            <w:shd w:val="clear" w:color="auto" w:fill="D2EAEF"/>
          </w:tcPr>
          <w:p w:rsidR="00FD62D9" w:rsidRDefault="00CC0E13">
            <w:pPr>
              <w:pStyle w:val="TableParagraph"/>
              <w:spacing w:before="31"/>
              <w:ind w:left="11"/>
              <w:rPr>
                <w:sz w:val="20"/>
              </w:rPr>
            </w:pPr>
            <w:r>
              <w:rPr>
                <w:sz w:val="20"/>
              </w:rPr>
              <w:t>European</w:t>
            </w:r>
          </w:p>
        </w:tc>
      </w:tr>
      <w:tr w:rsidR="00FD62D9">
        <w:trPr>
          <w:trHeight w:val="301"/>
        </w:trPr>
        <w:tc>
          <w:tcPr>
            <w:tcW w:w="4989" w:type="dxa"/>
            <w:tcBorders>
              <w:right w:val="nil"/>
            </w:tcBorders>
          </w:tcPr>
          <w:p w:rsidR="00FD62D9" w:rsidRDefault="00CC0E13">
            <w:pPr>
              <w:pStyle w:val="TableParagraph"/>
              <w:spacing w:before="28"/>
              <w:ind w:left="6"/>
              <w:rPr>
                <w:sz w:val="20"/>
              </w:rPr>
            </w:pPr>
            <w:r>
              <w:rPr>
                <w:sz w:val="20"/>
              </w:rPr>
              <w:t>Softëare/Drivers CD:</w:t>
            </w:r>
          </w:p>
        </w:tc>
        <w:tc>
          <w:tcPr>
            <w:tcW w:w="5337" w:type="dxa"/>
            <w:tcBorders>
              <w:left w:val="nil"/>
            </w:tcBorders>
          </w:tcPr>
          <w:p w:rsidR="00FD62D9" w:rsidRDefault="00CC0E13">
            <w:pPr>
              <w:pStyle w:val="TableParagraph"/>
              <w:spacing w:before="28"/>
              <w:ind w:left="11"/>
              <w:rPr>
                <w:sz w:val="20"/>
              </w:rPr>
            </w:pPr>
            <w:r>
              <w:rPr>
                <w:sz w:val="20"/>
              </w:rPr>
              <w:t>Po</w:t>
            </w:r>
          </w:p>
        </w:tc>
      </w:tr>
      <w:tr w:rsidR="00FD62D9">
        <w:trPr>
          <w:trHeight w:val="306"/>
        </w:trPr>
        <w:tc>
          <w:tcPr>
            <w:tcW w:w="4989" w:type="dxa"/>
            <w:tcBorders>
              <w:right w:val="nil"/>
            </w:tcBorders>
            <w:shd w:val="clear" w:color="auto" w:fill="D2EAEF"/>
          </w:tcPr>
          <w:p w:rsidR="00FD62D9" w:rsidRDefault="00CC0E13">
            <w:pPr>
              <w:pStyle w:val="TableParagraph"/>
              <w:spacing w:before="28"/>
              <w:ind w:left="6"/>
              <w:rPr>
                <w:sz w:val="20"/>
              </w:rPr>
            </w:pPr>
            <w:r>
              <w:rPr>
                <w:sz w:val="20"/>
              </w:rPr>
              <w:t>Kabëll USB:</w:t>
            </w:r>
          </w:p>
        </w:tc>
        <w:tc>
          <w:tcPr>
            <w:tcW w:w="5337" w:type="dxa"/>
            <w:tcBorders>
              <w:left w:val="nil"/>
            </w:tcBorders>
            <w:shd w:val="clear" w:color="auto" w:fill="D2EAEF"/>
          </w:tcPr>
          <w:p w:rsidR="00FD62D9" w:rsidRDefault="00CC0E13">
            <w:pPr>
              <w:pStyle w:val="TableParagraph"/>
              <w:spacing w:before="28"/>
              <w:ind w:left="11"/>
              <w:rPr>
                <w:sz w:val="20"/>
              </w:rPr>
            </w:pPr>
            <w:r>
              <w:rPr>
                <w:sz w:val="20"/>
              </w:rPr>
              <w:t>Po</w:t>
            </w:r>
          </w:p>
        </w:tc>
      </w:tr>
      <w:tr w:rsidR="00FD62D9">
        <w:trPr>
          <w:trHeight w:val="305"/>
        </w:trPr>
        <w:tc>
          <w:tcPr>
            <w:tcW w:w="10326" w:type="dxa"/>
            <w:gridSpan w:val="2"/>
          </w:tcPr>
          <w:p w:rsidR="00FD62D9" w:rsidRDefault="00CC0E13">
            <w:pPr>
              <w:pStyle w:val="TableParagraph"/>
              <w:spacing w:before="28"/>
              <w:ind w:left="6"/>
              <w:rPr>
                <w:sz w:val="20"/>
              </w:rPr>
            </w:pPr>
            <w:r>
              <w:rPr>
                <w:sz w:val="20"/>
              </w:rPr>
              <w:t>GARANCIA</w:t>
            </w:r>
          </w:p>
        </w:tc>
      </w:tr>
      <w:tr w:rsidR="00FD62D9">
        <w:trPr>
          <w:trHeight w:val="315"/>
        </w:trPr>
        <w:tc>
          <w:tcPr>
            <w:tcW w:w="4989" w:type="dxa"/>
            <w:tcBorders>
              <w:right w:val="nil"/>
            </w:tcBorders>
            <w:shd w:val="clear" w:color="auto" w:fill="D2EAEF"/>
          </w:tcPr>
          <w:p w:rsidR="00FD62D9" w:rsidRDefault="00CC0E13">
            <w:pPr>
              <w:pStyle w:val="TableParagraph"/>
              <w:spacing w:before="33"/>
              <w:ind w:left="6"/>
              <w:rPr>
                <w:sz w:val="20"/>
              </w:rPr>
            </w:pPr>
            <w:r>
              <w:rPr>
                <w:sz w:val="20"/>
              </w:rPr>
              <w:t>Periudha e mbulimit të garancisë “Ëarranty”:</w:t>
            </w:r>
          </w:p>
        </w:tc>
        <w:tc>
          <w:tcPr>
            <w:tcW w:w="5337" w:type="dxa"/>
            <w:tcBorders>
              <w:left w:val="nil"/>
            </w:tcBorders>
          </w:tcPr>
          <w:p w:rsidR="00FD62D9" w:rsidRDefault="00CC0E13">
            <w:pPr>
              <w:pStyle w:val="TableParagraph"/>
              <w:spacing w:before="33"/>
              <w:ind w:left="11"/>
              <w:rPr>
                <w:sz w:val="20"/>
              </w:rPr>
            </w:pPr>
            <w:r>
              <w:rPr>
                <w:sz w:val="20"/>
              </w:rPr>
              <w:t>1 vit</w:t>
            </w:r>
          </w:p>
        </w:tc>
      </w:tr>
    </w:tbl>
    <w:p w:rsidR="00FD62D9" w:rsidRDefault="00FD62D9">
      <w:pPr>
        <w:pStyle w:val="BodyText"/>
        <w:ind w:left="0"/>
      </w:pPr>
    </w:p>
    <w:p w:rsidR="00FD62D9" w:rsidRDefault="00FD62D9">
      <w:pPr>
        <w:pStyle w:val="BodyText"/>
        <w:ind w:left="0"/>
        <w:rPr>
          <w:sz w:val="15"/>
        </w:rPr>
      </w:pPr>
    </w:p>
    <w:p w:rsidR="00FD62D9" w:rsidRDefault="00CC0E13">
      <w:pPr>
        <w:pStyle w:val="ListParagraph"/>
        <w:numPr>
          <w:ilvl w:val="1"/>
          <w:numId w:val="92"/>
        </w:numPr>
        <w:tabs>
          <w:tab w:val="left" w:pos="1558"/>
        </w:tabs>
        <w:spacing w:before="59"/>
        <w:ind w:left="1557" w:hanging="298"/>
        <w:rPr>
          <w:rFonts w:ascii="Calibri" w:hAnsi="Calibri"/>
          <w:sz w:val="20"/>
        </w:rPr>
      </w:pPr>
      <w:bookmarkStart w:id="12" w:name="_bookmark8"/>
      <w:bookmarkEnd w:id="12"/>
      <w:r>
        <w:rPr>
          <w:rFonts w:ascii="Calibri" w:hAnsi="Calibri"/>
          <w:sz w:val="20"/>
        </w:rPr>
        <w:t>Hapësirat</w:t>
      </w:r>
      <w:r>
        <w:rPr>
          <w:rFonts w:ascii="Calibri" w:hAnsi="Calibri"/>
          <w:spacing w:val="2"/>
          <w:sz w:val="20"/>
        </w:rPr>
        <w:t xml:space="preserve"> </w:t>
      </w:r>
      <w:r>
        <w:rPr>
          <w:rFonts w:ascii="Calibri" w:hAnsi="Calibri"/>
          <w:sz w:val="20"/>
        </w:rPr>
        <w:t>shoqërore</w:t>
      </w:r>
    </w:p>
    <w:p w:rsidR="00FD62D9" w:rsidRDefault="00FD62D9">
      <w:pPr>
        <w:pStyle w:val="BodyText"/>
        <w:spacing w:before="1"/>
        <w:ind w:left="0"/>
      </w:pPr>
    </w:p>
    <w:p w:rsidR="00FD62D9" w:rsidRDefault="00CC0E13">
      <w:pPr>
        <w:pStyle w:val="ListParagraph"/>
        <w:numPr>
          <w:ilvl w:val="2"/>
          <w:numId w:val="92"/>
        </w:numPr>
        <w:tabs>
          <w:tab w:val="left" w:pos="1709"/>
        </w:tabs>
        <w:spacing w:line="243" w:lineRule="exact"/>
        <w:rPr>
          <w:rFonts w:ascii="Calibri"/>
          <w:sz w:val="20"/>
        </w:rPr>
      </w:pPr>
      <w:bookmarkStart w:id="13" w:name="_bookmark9"/>
      <w:bookmarkEnd w:id="13"/>
      <w:r>
        <w:rPr>
          <w:rFonts w:ascii="Calibri"/>
          <w:sz w:val="20"/>
        </w:rPr>
        <w:t>Biblioteka</w:t>
      </w:r>
    </w:p>
    <w:p w:rsidR="00FD62D9" w:rsidRDefault="00CC0E13">
      <w:pPr>
        <w:pStyle w:val="BodyText"/>
        <w:ind w:right="927"/>
      </w:pPr>
      <w:r>
        <w:t>Përdoruesit e bibliotekës janë si nxënësit ashtu edhe mësuesit prandaj në llogaritjen e hapësirave të bibliotekave duhet të merret kjo gjë parasysh.</w:t>
      </w:r>
    </w:p>
    <w:p w:rsidR="00FD62D9" w:rsidRDefault="00FD62D9">
      <w:pPr>
        <w:pStyle w:val="BodyText"/>
        <w:spacing w:before="11"/>
        <w:ind w:left="0"/>
        <w:rPr>
          <w:sz w:val="19"/>
        </w:rPr>
      </w:pPr>
    </w:p>
    <w:p w:rsidR="00FD62D9" w:rsidRDefault="00CC0E13">
      <w:pPr>
        <w:pStyle w:val="BodyText"/>
        <w:spacing w:before="1"/>
        <w:ind w:right="963"/>
        <w:jc w:val="both"/>
      </w:pPr>
      <w:r>
        <w:t>Për shkollat 9-vjeçare ambienti i bibliotekës duhet të llogaritet duke u nisur nga numri i nxënësve dhe nga sipërfaqja e nevojshme për çdo nxënës që duhet të jetë 0,1 m².Të mendohet pjesë të arkivimit të librave dhe vende leximi për nxënësit. Te mendohet qe salla e leximit e biblotekes te kete ndricim natyral sa me shume te jete e mundur. Cdo postacion leximi te jete i pajisur me</w:t>
      </w:r>
      <w:r>
        <w:rPr>
          <w:spacing w:val="-4"/>
        </w:rPr>
        <w:t xml:space="preserve"> </w:t>
      </w:r>
      <w:r>
        <w:t>priza.</w:t>
      </w:r>
    </w:p>
    <w:p w:rsidR="00FD62D9" w:rsidRDefault="00FD62D9">
      <w:pPr>
        <w:pStyle w:val="BodyText"/>
        <w:ind w:left="0"/>
      </w:pPr>
    </w:p>
    <w:p w:rsidR="00FD62D9" w:rsidRDefault="00CC0E13">
      <w:pPr>
        <w:pStyle w:val="BodyText"/>
        <w:spacing w:before="1"/>
        <w:ind w:right="8002"/>
      </w:pPr>
      <w:r>
        <w:t>Tavolinë bibliotekë (1000 mm) Forma katrore</w:t>
      </w:r>
    </w:p>
    <w:p w:rsidR="00FD62D9" w:rsidRDefault="00CC0E13">
      <w:pPr>
        <w:pStyle w:val="BodyText"/>
        <w:spacing w:before="1"/>
        <w:ind w:right="7478"/>
      </w:pPr>
      <w:r>
        <w:t>Përmasat: rreth 1000 x 1000 x 720 mm Suprina:</w:t>
      </w:r>
    </w:p>
    <w:p w:rsidR="00FD62D9" w:rsidRDefault="00CC0E13">
      <w:pPr>
        <w:pStyle w:val="BodyText"/>
        <w:ind w:right="7143"/>
      </w:pPr>
      <w:r>
        <w:t>Përmast rreth 1000 x 1000 x 25 mm Skeleti:</w:t>
      </w:r>
    </w:p>
    <w:p w:rsidR="00FD62D9" w:rsidRDefault="00CC0E13">
      <w:pPr>
        <w:pStyle w:val="BodyText"/>
        <w:spacing w:line="243" w:lineRule="exact"/>
      </w:pPr>
      <w:r>
        <w:t>Përmasat rreth 1000 x 1000 x 690 mm</w:t>
      </w:r>
    </w:p>
    <w:p w:rsidR="00FD62D9" w:rsidRDefault="00CC0E13">
      <w:pPr>
        <w:pStyle w:val="BodyText"/>
        <w:ind w:right="927"/>
      </w:pPr>
      <w:r>
        <w:t>Në formë tubi – veshur me material plastik ose i kromuar me 4 bazamente rrëshqitëse prej plastike që rregullojnë lartësinë dhe kornizë në formë tubi e derdhur (e pandërprerë).</w:t>
      </w:r>
    </w:p>
    <w:p w:rsidR="00FD62D9" w:rsidRDefault="00FD62D9">
      <w:pPr>
        <w:pStyle w:val="BodyText"/>
        <w:spacing w:before="11"/>
        <w:ind w:left="0"/>
        <w:rPr>
          <w:sz w:val="19"/>
        </w:rPr>
      </w:pPr>
    </w:p>
    <w:p w:rsidR="00FD62D9" w:rsidRDefault="00CC0E13">
      <w:pPr>
        <w:pStyle w:val="BodyText"/>
        <w:spacing w:before="1"/>
        <w:jc w:val="both"/>
      </w:pPr>
      <w:r>
        <w:t>Dollap për kartelat</w:t>
      </w:r>
    </w:p>
    <w:p w:rsidR="00FD62D9" w:rsidRDefault="00CC0E13">
      <w:pPr>
        <w:pStyle w:val="BodyText"/>
        <w:ind w:right="7143"/>
      </w:pPr>
      <w:r>
        <w:t>Përmasat rreth 940 x 500 x 900 mm Korpusi (trupi)</w:t>
      </w:r>
    </w:p>
    <w:p w:rsidR="00FD62D9" w:rsidRDefault="00CC0E13">
      <w:pPr>
        <w:pStyle w:val="BodyText"/>
        <w:spacing w:before="2"/>
        <w:ind w:left="4097" w:right="927"/>
      </w:pPr>
      <w:r>
        <w:rPr>
          <w:noProof/>
          <w:lang w:bidi="ar-SA"/>
        </w:rPr>
        <w:drawing>
          <wp:anchor distT="0" distB="0" distL="0" distR="0" simplePos="0" relativeHeight="251681792" behindDoc="0" locked="0" layoutInCell="1" allowOverlap="1" wp14:anchorId="0896A323" wp14:editId="15FD2107">
            <wp:simplePos x="0" y="0"/>
            <wp:positionH relativeFrom="page">
              <wp:posOffset>733659</wp:posOffset>
            </wp:positionH>
            <wp:positionV relativeFrom="paragraph">
              <wp:posOffset>19086</wp:posOffset>
            </wp:positionV>
            <wp:extent cx="1732659" cy="1720705"/>
            <wp:effectExtent l="0" t="0" r="0" b="0"/>
            <wp:wrapNone/>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46" cstate="print"/>
                    <a:stretch>
                      <a:fillRect/>
                    </a:stretch>
                  </pic:blipFill>
                  <pic:spPr>
                    <a:xfrm>
                      <a:off x="0" y="0"/>
                      <a:ext cx="1732659" cy="1720705"/>
                    </a:xfrm>
                    <a:prstGeom prst="rect">
                      <a:avLst/>
                    </a:prstGeom>
                  </pic:spPr>
                </pic:pic>
              </a:graphicData>
            </a:graphic>
          </wp:anchor>
        </w:drawing>
      </w:r>
      <w:r>
        <w:t>Një ndarje vertikale në mes me material melamine ose ekuivalente me të, të fiksuar lartë e poshtë me anë të vidave.</w:t>
      </w:r>
    </w:p>
    <w:p w:rsidR="00FD62D9" w:rsidRDefault="00CC0E13">
      <w:pPr>
        <w:pStyle w:val="BodyText"/>
        <w:ind w:left="4097" w:right="998"/>
      </w:pPr>
      <w:r>
        <w:t>Në çdo nëndarje vertikale janë tre rafte, po me material melamine, të cilët bëjnë të mundur vendosjen e sirtarëve.</w:t>
      </w:r>
    </w:p>
    <w:p w:rsidR="00FD62D9" w:rsidRDefault="00CC0E13">
      <w:pPr>
        <w:pStyle w:val="BodyText"/>
        <w:ind w:left="4097" w:right="1464"/>
      </w:pPr>
      <w:r>
        <w:t>16 sirtarë për rreth 15.000 kartela të cilët mund të hiqen lehtësisht. Materiali i sirtarëve prej druri, me vend për tu kapur e tërhequr lehtësisht. Përmasat e sirtarëve: 210 x 210 x 480 mm</w:t>
      </w:r>
    </w:p>
    <w:p w:rsidR="00FD62D9" w:rsidRDefault="00FD62D9">
      <w:pPr>
        <w:pStyle w:val="BodyText"/>
        <w:ind w:left="0"/>
        <w:rPr>
          <w:sz w:val="15"/>
        </w:rPr>
      </w:pPr>
    </w:p>
    <w:p w:rsidR="00FD62D9" w:rsidRDefault="00FD62D9">
      <w:pPr>
        <w:rPr>
          <w:sz w:val="15"/>
        </w:r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24"/>
        </w:rPr>
      </w:pPr>
    </w:p>
    <w:p w:rsidR="00FD62D9" w:rsidRDefault="00CC0E13">
      <w:pPr>
        <w:pStyle w:val="BodyText"/>
      </w:pPr>
      <w:r>
        <w:t>të lëvizëshme</w:t>
      </w:r>
    </w:p>
    <w:p w:rsidR="00FD62D9" w:rsidRDefault="00CC0E13">
      <w:pPr>
        <w:pStyle w:val="BodyText"/>
      </w:pPr>
      <w:r>
        <w:t>Sipas planskicës shoqëruese</w:t>
      </w:r>
    </w:p>
    <w:p w:rsidR="00FD62D9" w:rsidRDefault="00CC0E13">
      <w:pPr>
        <w:pStyle w:val="BodyText"/>
        <w:spacing w:before="59"/>
        <w:ind w:left="173"/>
      </w:pPr>
      <w:r>
        <w:br w:type="column"/>
      </w:r>
      <w:r>
        <w:lastRenderedPageBreak/>
        <w:t>Raft librash (thellësia 30 cm)</w:t>
      </w:r>
    </w:p>
    <w:p w:rsidR="00FD62D9" w:rsidRDefault="00CC0E13">
      <w:pPr>
        <w:pStyle w:val="BodyText"/>
        <w:spacing w:before="10"/>
        <w:ind w:left="0"/>
        <w:rPr>
          <w:sz w:val="24"/>
        </w:rPr>
      </w:pPr>
      <w:r>
        <w:br w:type="column"/>
      </w:r>
    </w:p>
    <w:p w:rsidR="00FD62D9" w:rsidRDefault="00CC0E13">
      <w:pPr>
        <w:pStyle w:val="BodyText"/>
        <w:spacing w:before="1"/>
        <w:ind w:left="1155"/>
      </w:pPr>
      <w:r>
        <w:t>Përmasat: rreth 900 x 320</w:t>
      </w:r>
    </w:p>
    <w:p w:rsidR="00FD62D9" w:rsidRDefault="00CC0E13">
      <w:pPr>
        <w:pStyle w:val="BodyText"/>
        <w:ind w:left="1155"/>
      </w:pPr>
      <w:r>
        <w:rPr>
          <w:noProof/>
          <w:lang w:bidi="ar-SA"/>
        </w:rPr>
        <w:drawing>
          <wp:anchor distT="0" distB="0" distL="0" distR="0" simplePos="0" relativeHeight="160653312" behindDoc="1" locked="0" layoutInCell="1" allowOverlap="1" wp14:anchorId="2AE8BC92" wp14:editId="3D96FB44">
            <wp:simplePos x="0" y="0"/>
            <wp:positionH relativeFrom="page">
              <wp:posOffset>2813174</wp:posOffset>
            </wp:positionH>
            <wp:positionV relativeFrom="paragraph">
              <wp:posOffset>116927</wp:posOffset>
            </wp:positionV>
            <wp:extent cx="2292950" cy="2140727"/>
            <wp:effectExtent l="0" t="0" r="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47" cstate="print"/>
                    <a:stretch>
                      <a:fillRect/>
                    </a:stretch>
                  </pic:blipFill>
                  <pic:spPr>
                    <a:xfrm>
                      <a:off x="0" y="0"/>
                      <a:ext cx="2292950" cy="2140727"/>
                    </a:xfrm>
                    <a:prstGeom prst="rect">
                      <a:avLst/>
                    </a:prstGeom>
                  </pic:spPr>
                </pic:pic>
              </a:graphicData>
            </a:graphic>
          </wp:anchor>
        </w:drawing>
      </w:r>
      <w:r>
        <w:t>x 2080 mm</w:t>
      </w:r>
    </w:p>
    <w:p w:rsidR="00FD62D9" w:rsidRDefault="00CC0E13">
      <w:pPr>
        <w:pStyle w:val="BodyText"/>
        <w:spacing w:before="1"/>
        <w:ind w:left="1155"/>
      </w:pPr>
      <w:r>
        <w:t>5 dërrasa ndarëse raftesh</w:t>
      </w:r>
    </w:p>
    <w:p w:rsidR="00FD62D9" w:rsidRDefault="00FD62D9">
      <w:pPr>
        <w:sectPr w:rsidR="00FD62D9">
          <w:type w:val="continuous"/>
          <w:pgSz w:w="12240" w:h="15840"/>
          <w:pgMar w:top="1300" w:right="480" w:bottom="440" w:left="0" w:header="720" w:footer="720" w:gutter="0"/>
          <w:cols w:num="3" w:space="720" w:equalWidth="0">
            <w:col w:w="3884" w:space="40"/>
            <w:col w:w="2523" w:space="1046"/>
            <w:col w:w="4267"/>
          </w:cols>
        </w:sectPr>
      </w:pPr>
    </w:p>
    <w:p w:rsidR="00FD62D9" w:rsidRDefault="00CC0E13">
      <w:pPr>
        <w:pStyle w:val="BodyText"/>
        <w:tabs>
          <w:tab w:val="left" w:pos="8648"/>
        </w:tabs>
        <w:spacing w:before="1" w:line="243" w:lineRule="exact"/>
      </w:pPr>
      <w:r>
        <w:lastRenderedPageBreak/>
        <w:t>Kokat (pjesët</w:t>
      </w:r>
      <w:r>
        <w:rPr>
          <w:spacing w:val="-5"/>
        </w:rPr>
        <w:t xml:space="preserve"> </w:t>
      </w:r>
      <w:r>
        <w:t>kryesore)</w:t>
      </w:r>
      <w:r>
        <w:rPr>
          <w:spacing w:val="-4"/>
        </w:rPr>
        <w:t xml:space="preserve"> </w:t>
      </w:r>
      <w:r>
        <w:t>janë</w:t>
      </w:r>
      <w:r>
        <w:tab/>
        <w:t>realizuar duke</w:t>
      </w:r>
      <w:r>
        <w:rPr>
          <w:spacing w:val="-1"/>
        </w:rPr>
        <w:t xml:space="preserve"> </w:t>
      </w:r>
      <w:r>
        <w:t>pasur</w:t>
      </w:r>
    </w:p>
    <w:p w:rsidR="00FD62D9" w:rsidRDefault="00CC0E13">
      <w:pPr>
        <w:pStyle w:val="BodyText"/>
        <w:tabs>
          <w:tab w:val="left" w:pos="8648"/>
        </w:tabs>
        <w:spacing w:line="243" w:lineRule="exact"/>
      </w:pPr>
      <w:r>
        <w:t>parasysh lidhjen</w:t>
      </w:r>
      <w:r>
        <w:rPr>
          <w:spacing w:val="-5"/>
        </w:rPr>
        <w:t xml:space="preserve"> </w:t>
      </w:r>
      <w:r>
        <w:t>e</w:t>
      </w:r>
      <w:r>
        <w:rPr>
          <w:spacing w:val="-3"/>
        </w:rPr>
        <w:t xml:space="preserve"> </w:t>
      </w:r>
      <w:r>
        <w:t>mundshme</w:t>
      </w:r>
      <w:r>
        <w:tab/>
        <w:t>në seri sipas</w:t>
      </w:r>
      <w:r>
        <w:rPr>
          <w:spacing w:val="-1"/>
        </w:rPr>
        <w:t xml:space="preserve"> </w:t>
      </w:r>
      <w:r>
        <w:t>hapësirës.</w:t>
      </w:r>
    </w:p>
    <w:p w:rsidR="00FD62D9" w:rsidRDefault="00CC0E13">
      <w:pPr>
        <w:pStyle w:val="BodyText"/>
        <w:tabs>
          <w:tab w:val="left" w:pos="8648"/>
        </w:tabs>
        <w:spacing w:before="1"/>
      </w:pPr>
      <w:r>
        <w:t>Konstrukt me</w:t>
      </w:r>
      <w:r>
        <w:rPr>
          <w:spacing w:val="-4"/>
        </w:rPr>
        <w:t xml:space="preserve"> </w:t>
      </w:r>
      <w:r>
        <w:t>korniza</w:t>
      </w:r>
      <w:r>
        <w:rPr>
          <w:spacing w:val="-1"/>
        </w:rPr>
        <w:t xml:space="preserve"> </w:t>
      </w:r>
      <w:r>
        <w:t>që</w:t>
      </w:r>
      <w:r>
        <w:tab/>
        <w:t>përbëhet nga pjesët</w:t>
      </w:r>
    </w:p>
    <w:p w:rsidR="00FD62D9" w:rsidRDefault="00CC0E13">
      <w:pPr>
        <w:pStyle w:val="BodyText"/>
        <w:tabs>
          <w:tab w:val="left" w:pos="8648"/>
        </w:tabs>
      </w:pPr>
      <w:r>
        <w:t>kryesore që ndodhen</w:t>
      </w:r>
      <w:r>
        <w:rPr>
          <w:spacing w:val="-7"/>
        </w:rPr>
        <w:t xml:space="preserve"> </w:t>
      </w:r>
      <w:r>
        <w:t>anash</w:t>
      </w:r>
      <w:r>
        <w:rPr>
          <w:spacing w:val="-2"/>
        </w:rPr>
        <w:t xml:space="preserve"> </w:t>
      </w:r>
      <w:r>
        <w:t>dhe</w:t>
      </w:r>
      <w:r>
        <w:tab/>
        <w:t>një bazament sirtari</w:t>
      </w:r>
      <w:r>
        <w:rPr>
          <w:spacing w:val="-3"/>
        </w:rPr>
        <w:t xml:space="preserve"> </w:t>
      </w:r>
      <w:r>
        <w:t>që</w:t>
      </w:r>
    </w:p>
    <w:p w:rsidR="00FD62D9" w:rsidRDefault="00CC0E13">
      <w:pPr>
        <w:pStyle w:val="BodyText"/>
        <w:tabs>
          <w:tab w:val="left" w:pos="8648"/>
        </w:tabs>
        <w:spacing w:before="1" w:line="243" w:lineRule="exact"/>
      </w:pPr>
      <w:r>
        <w:t>ndodhet sipër dhe</w:t>
      </w:r>
      <w:r>
        <w:rPr>
          <w:spacing w:val="-7"/>
        </w:rPr>
        <w:t xml:space="preserve"> </w:t>
      </w:r>
      <w:r>
        <w:t>që</w:t>
      </w:r>
      <w:r>
        <w:rPr>
          <w:spacing w:val="-3"/>
        </w:rPr>
        <w:t xml:space="preserve"> </w:t>
      </w:r>
      <w:r>
        <w:t>është</w:t>
      </w:r>
      <w:r>
        <w:tab/>
        <w:t>lidhur e fiksuar</w:t>
      </w:r>
      <w:r>
        <w:rPr>
          <w:spacing w:val="-1"/>
        </w:rPr>
        <w:t xml:space="preserve"> </w:t>
      </w:r>
      <w:r>
        <w:t>në</w:t>
      </w:r>
    </w:p>
    <w:p w:rsidR="00FD62D9" w:rsidRDefault="00CC0E13">
      <w:pPr>
        <w:pStyle w:val="BodyText"/>
        <w:spacing w:line="243" w:lineRule="exact"/>
      </w:pPr>
      <w:r>
        <w:t>lartësinë e xokolaturës.</w:t>
      </w:r>
    </w:p>
    <w:p w:rsidR="00FD62D9" w:rsidRDefault="00FD62D9">
      <w:pPr>
        <w:spacing w:line="243" w:lineRule="exact"/>
        <w:sectPr w:rsidR="00FD62D9">
          <w:type w:val="continuous"/>
          <w:pgSz w:w="12240" w:h="15840"/>
          <w:pgMar w:top="1300" w:right="480" w:bottom="440" w:left="0" w:header="720" w:footer="720" w:gutter="0"/>
          <w:cols w:space="720"/>
        </w:sectPr>
      </w:pPr>
    </w:p>
    <w:p w:rsidR="00FD62D9" w:rsidRDefault="00FD62D9">
      <w:pPr>
        <w:pStyle w:val="BodyText"/>
        <w:spacing w:before="4"/>
        <w:ind w:left="0"/>
        <w:rPr>
          <w:sz w:val="15"/>
        </w:rPr>
      </w:pPr>
    </w:p>
    <w:p w:rsidR="00FD62D9" w:rsidRDefault="00CC0E13">
      <w:pPr>
        <w:pStyle w:val="BodyText"/>
        <w:spacing w:before="59"/>
      </w:pPr>
      <w:r>
        <w:t>Suprina dërrasë druri e veshur me rimeso.</w:t>
      </w:r>
    </w:p>
    <w:p w:rsidR="00FD62D9" w:rsidRDefault="00CC0E13">
      <w:pPr>
        <w:pStyle w:val="BodyText"/>
        <w:spacing w:before="1"/>
      </w:pPr>
      <w:r>
        <w:t>4 bazamante të rrëshqitëshme prej plastike të lëvizshme për të rregulluar lartësinë.</w:t>
      </w:r>
    </w:p>
    <w:p w:rsidR="00FD62D9" w:rsidRDefault="00FD62D9">
      <w:pPr>
        <w:pStyle w:val="BodyText"/>
        <w:spacing w:before="11"/>
        <w:ind w:left="0"/>
        <w:rPr>
          <w:sz w:val="19"/>
        </w:rPr>
      </w:pPr>
    </w:p>
    <w:p w:rsidR="00FD62D9" w:rsidRDefault="00CC0E13">
      <w:pPr>
        <w:pStyle w:val="BodyText"/>
        <w:ind w:right="8078"/>
      </w:pPr>
      <w:r>
        <w:t>Raft për gazetat dhe revistat Sipas planskicës shoqëruese</w:t>
      </w:r>
    </w:p>
    <w:p w:rsidR="00FD62D9" w:rsidRDefault="00CC0E13">
      <w:pPr>
        <w:pStyle w:val="BodyText"/>
        <w:spacing w:line="243" w:lineRule="exact"/>
      </w:pPr>
      <w:r>
        <w:t>Përmasat rreth 1160 x 370 x 1920 mm</w:t>
      </w:r>
    </w:p>
    <w:p w:rsidR="00FD62D9" w:rsidRDefault="00CC0E13">
      <w:pPr>
        <w:pStyle w:val="BodyText"/>
        <w:spacing w:before="1"/>
      </w:pPr>
      <w:r>
        <w:t>Kokat e raftit janë realizuar duke pasur parasysh lidhjen e mundshme në seri sipas hapësirës.</w:t>
      </w:r>
    </w:p>
    <w:p w:rsidR="00FD62D9" w:rsidRDefault="00CC0E13">
      <w:pPr>
        <w:pStyle w:val="BodyText"/>
        <w:spacing w:before="1"/>
        <w:ind w:right="927"/>
      </w:pPr>
      <w:r>
        <w:t>Konstrukte kornizash që përbëhet nga pjesë kryesore vendosur anash dhe një bazament sirtari të vendosur përpara dhe të lidhur e fiksuar në lartësinë e xokolaturës.</w:t>
      </w:r>
    </w:p>
    <w:p w:rsidR="00FD62D9" w:rsidRDefault="00CC0E13">
      <w:pPr>
        <w:pStyle w:val="ListParagraph"/>
        <w:numPr>
          <w:ilvl w:val="0"/>
          <w:numId w:val="90"/>
        </w:numPr>
        <w:tabs>
          <w:tab w:val="left" w:pos="1407"/>
        </w:tabs>
        <w:ind w:right="7412" w:firstLine="0"/>
        <w:rPr>
          <w:rFonts w:ascii="Calibri" w:hAnsi="Calibri"/>
          <w:sz w:val="20"/>
        </w:rPr>
      </w:pPr>
      <w:r>
        <w:rPr>
          <w:rFonts w:ascii="Calibri" w:hAnsi="Calibri"/>
          <w:sz w:val="20"/>
        </w:rPr>
        <w:t>pllakë e plotë që ndodhet nga</w:t>
      </w:r>
      <w:r>
        <w:rPr>
          <w:rFonts w:ascii="Calibri" w:hAnsi="Calibri"/>
          <w:spacing w:val="-12"/>
          <w:sz w:val="20"/>
        </w:rPr>
        <w:t xml:space="preserve"> </w:t>
      </w:r>
      <w:r>
        <w:rPr>
          <w:rFonts w:ascii="Calibri" w:hAnsi="Calibri"/>
          <w:sz w:val="20"/>
        </w:rPr>
        <w:t>prapa Pjesë e hapur me 20</w:t>
      </w:r>
      <w:r>
        <w:rPr>
          <w:rFonts w:ascii="Calibri" w:hAnsi="Calibri"/>
          <w:spacing w:val="-5"/>
          <w:sz w:val="20"/>
        </w:rPr>
        <w:t xml:space="preserve"> </w:t>
      </w:r>
      <w:r>
        <w:rPr>
          <w:rFonts w:ascii="Calibri" w:hAnsi="Calibri"/>
          <w:sz w:val="20"/>
        </w:rPr>
        <w:t>njësi</w:t>
      </w:r>
    </w:p>
    <w:p w:rsidR="00FD62D9" w:rsidRDefault="00CC0E13">
      <w:pPr>
        <w:pStyle w:val="BodyText"/>
        <w:ind w:right="1155"/>
      </w:pPr>
      <w:r>
        <w:t>Për çdo njësi nga 1 dërrasë ndarëse raftesh e lëvizshme që rrëshqet sipas një shine me tapë që shërben për ta ndaluar e tipit PVC dhe listele kapëse PVC 35 mm e vendosur përpara.</w:t>
      </w:r>
    </w:p>
    <w:p w:rsidR="00FD62D9" w:rsidRDefault="00FD62D9">
      <w:pPr>
        <w:pStyle w:val="BodyText"/>
        <w:spacing w:before="11"/>
        <w:ind w:left="0"/>
        <w:rPr>
          <w:sz w:val="19"/>
        </w:rPr>
      </w:pPr>
    </w:p>
    <w:p w:rsidR="00FD62D9" w:rsidRDefault="00CC0E13">
      <w:pPr>
        <w:pStyle w:val="ListParagraph"/>
        <w:numPr>
          <w:ilvl w:val="2"/>
          <w:numId w:val="92"/>
        </w:numPr>
        <w:tabs>
          <w:tab w:val="left" w:pos="1709"/>
        </w:tabs>
        <w:spacing w:before="1"/>
        <w:jc w:val="both"/>
        <w:rPr>
          <w:rFonts w:ascii="Calibri" w:hAnsi="Calibri"/>
          <w:sz w:val="20"/>
        </w:rPr>
      </w:pPr>
      <w:bookmarkStart w:id="14" w:name="_bookmark10"/>
      <w:bookmarkEnd w:id="14"/>
      <w:r>
        <w:rPr>
          <w:rFonts w:ascii="Calibri" w:hAnsi="Calibri"/>
          <w:sz w:val="20"/>
        </w:rPr>
        <w:t>Hapësira për shumë</w:t>
      </w:r>
      <w:r>
        <w:rPr>
          <w:rFonts w:ascii="Calibri" w:hAnsi="Calibri"/>
          <w:spacing w:val="-2"/>
          <w:sz w:val="20"/>
        </w:rPr>
        <w:t xml:space="preserve"> </w:t>
      </w:r>
      <w:r>
        <w:rPr>
          <w:rFonts w:ascii="Calibri" w:hAnsi="Calibri"/>
          <w:sz w:val="20"/>
        </w:rPr>
        <w:t>qëllime</w:t>
      </w:r>
    </w:p>
    <w:p w:rsidR="00FD62D9" w:rsidRDefault="00CC0E13">
      <w:pPr>
        <w:pStyle w:val="BodyText"/>
        <w:spacing w:before="1"/>
        <w:ind w:right="960"/>
        <w:jc w:val="both"/>
      </w:pPr>
      <w:r>
        <w:t>Në hapësirat për shumë qëllime bëjnë pjesë ambientet, të cilat mund të përdoren për disa qëllime si p.sh salla mbledhjesh nxënës-mësues, sallë takimesh për mësues-prindër, për të zhvilluar simpoziume, për të shfaqur materiale të ndryshme filmike etj. Kjo salle te jete e projektuar ne formen e nje auditori dhe te kete kapacitet ules per te pakten 100 veta. Te mendohet nje pjese ku sherben si skene apo per leksione te vecanta duke i mundesuar shkolles te zhvilloje aktivitete me te gjera. Salla te kete sistem audio dhe dhome teknike per te komanduar ndricimin, audion, projektor etj. Te mendohet qe salla te jete akustikisht funksionale. Kjo hapesire te kete dy hyrje, nje e drejteperdrejt nga korridoret e shkolles dhe nje e lidhur ne menyre te drejtperdrejt me hapesiren publike te shkolles, qe te jete fleksibel mjaftueshem duke funksionuar edhe si e vecante jashte orareve te shkolles. Lartesia minimale e saj te jete sa dy kate klasave, pra minimumi 5.6 m dysheme –tavan.</w:t>
      </w:r>
    </w:p>
    <w:p w:rsidR="00FD62D9" w:rsidRDefault="00FD62D9">
      <w:pPr>
        <w:pStyle w:val="BodyText"/>
        <w:spacing w:before="11"/>
        <w:ind w:left="0"/>
        <w:rPr>
          <w:sz w:val="19"/>
        </w:rPr>
      </w:pPr>
    </w:p>
    <w:p w:rsidR="00FD62D9" w:rsidRDefault="00CC0E13">
      <w:pPr>
        <w:pStyle w:val="BodyText"/>
      </w:pPr>
      <w:r>
        <w:t>Pajisjet per nje salle te tille multifunksionale:</w:t>
      </w:r>
    </w:p>
    <w:p w:rsidR="00FD62D9" w:rsidRDefault="00CC0E13">
      <w:pPr>
        <w:pStyle w:val="BodyText"/>
        <w:spacing w:before="1" w:line="243" w:lineRule="exact"/>
      </w:pPr>
      <w:r>
        <w:t>Projektor overhead</w:t>
      </w:r>
    </w:p>
    <w:p w:rsidR="00FD62D9" w:rsidRDefault="00CC0E13">
      <w:pPr>
        <w:pStyle w:val="BodyText"/>
        <w:ind w:right="6661"/>
      </w:pPr>
      <w:r>
        <w:t>Overhead projektor modeli bazë MENTOR 250 Të dhënat teknike</w:t>
      </w:r>
    </w:p>
    <w:p w:rsidR="00FD62D9" w:rsidRDefault="00CC0E13">
      <w:pPr>
        <w:pStyle w:val="BodyText"/>
        <w:spacing w:before="1"/>
        <w:ind w:right="6536"/>
      </w:pPr>
      <w:r>
        <w:t>Projektor overhead për përdorim të përditshëm Me llampë halogjene: 2x 24 V/250 Ë</w:t>
      </w:r>
    </w:p>
    <w:p w:rsidR="00FD62D9" w:rsidRDefault="00CC0E13">
      <w:pPr>
        <w:pStyle w:val="BodyText"/>
        <w:ind w:right="7143"/>
      </w:pPr>
      <w:r>
        <w:t>Objektiv me 3 lente me f = 315 mm Karkasë robuste</w:t>
      </w:r>
    </w:p>
    <w:p w:rsidR="00FD62D9" w:rsidRDefault="00CC0E13">
      <w:pPr>
        <w:pStyle w:val="BodyText"/>
      </w:pPr>
      <w:r>
        <w:t>Përdorim i thjeshtë</w:t>
      </w:r>
    </w:p>
    <w:p w:rsidR="00FD62D9" w:rsidRDefault="00CC0E13">
      <w:pPr>
        <w:pStyle w:val="BodyText"/>
        <w:spacing w:before="1"/>
        <w:ind w:right="4290"/>
      </w:pPr>
      <w:r>
        <w:t>Inklusiv ndërruesin e shpejtë të llampës, lente jo të gërvishtme të markës Fresnel, Ventilator, Siguresë termike , 5 m kabëll rrjeti.</w:t>
      </w:r>
    </w:p>
    <w:p w:rsidR="00FD62D9" w:rsidRDefault="00CC0E13">
      <w:pPr>
        <w:pStyle w:val="BodyText"/>
        <w:spacing w:line="243" w:lineRule="exact"/>
      </w:pPr>
      <w:r>
        <w:t>Pesha: 13 kg</w:t>
      </w:r>
    </w:p>
    <w:p w:rsidR="00FD62D9" w:rsidRDefault="00CC0E13">
      <w:pPr>
        <w:pStyle w:val="BodyText"/>
        <w:spacing w:before="1"/>
        <w:ind w:right="7755"/>
        <w:jc w:val="both"/>
      </w:pPr>
      <w:r>
        <w:t>Përmasat: L 34 x B 36,5 x H 70 cm Sipërfaqja e punës 285 x 285 mm Qartësia: rreth 2.200 ANSI-Lumen</w:t>
      </w:r>
    </w:p>
    <w:p w:rsidR="00FD62D9" w:rsidRDefault="00CC0E13">
      <w:pPr>
        <w:pStyle w:val="BodyText"/>
        <w:ind w:right="1144"/>
        <w:jc w:val="both"/>
      </w:pPr>
      <w:r>
        <w:t>Në</w:t>
      </w:r>
      <w:r>
        <w:rPr>
          <w:spacing w:val="-4"/>
        </w:rPr>
        <w:t xml:space="preserve"> </w:t>
      </w:r>
      <w:r>
        <w:t>figurën</w:t>
      </w:r>
      <w:r>
        <w:rPr>
          <w:spacing w:val="-2"/>
        </w:rPr>
        <w:t xml:space="preserve"> </w:t>
      </w:r>
      <w:r>
        <w:t>e mëposhtme</w:t>
      </w:r>
      <w:r>
        <w:rPr>
          <w:spacing w:val="-5"/>
        </w:rPr>
        <w:t xml:space="preserve"> </w:t>
      </w:r>
      <w:r>
        <w:t>paraqitet</w:t>
      </w:r>
      <w:r>
        <w:rPr>
          <w:spacing w:val="-2"/>
        </w:rPr>
        <w:t xml:space="preserve"> </w:t>
      </w:r>
      <w:r>
        <w:t>një</w:t>
      </w:r>
      <w:r>
        <w:rPr>
          <w:spacing w:val="-3"/>
        </w:rPr>
        <w:t xml:space="preserve"> </w:t>
      </w:r>
      <w:r>
        <w:t>projektor</w:t>
      </w:r>
      <w:r>
        <w:rPr>
          <w:spacing w:val="-2"/>
        </w:rPr>
        <w:t xml:space="preserve"> </w:t>
      </w:r>
      <w:r>
        <w:t>me</w:t>
      </w:r>
      <w:r>
        <w:rPr>
          <w:spacing w:val="-4"/>
        </w:rPr>
        <w:t xml:space="preserve"> </w:t>
      </w:r>
      <w:r>
        <w:t>dia</w:t>
      </w:r>
      <w:r>
        <w:rPr>
          <w:spacing w:val="-2"/>
        </w:rPr>
        <w:t xml:space="preserve"> </w:t>
      </w:r>
      <w:r>
        <w:t>film</w:t>
      </w:r>
      <w:r>
        <w:rPr>
          <w:spacing w:val="-1"/>
        </w:rPr>
        <w:t xml:space="preserve"> </w:t>
      </w:r>
      <w:r>
        <w:t>i</w:t>
      </w:r>
      <w:r>
        <w:rPr>
          <w:spacing w:val="-2"/>
        </w:rPr>
        <w:t xml:space="preserve"> </w:t>
      </w:r>
      <w:r>
        <w:t>markës</w:t>
      </w:r>
      <w:r>
        <w:rPr>
          <w:spacing w:val="-5"/>
        </w:rPr>
        <w:t xml:space="preserve"> </w:t>
      </w:r>
      <w:r>
        <w:t>MENTOR</w:t>
      </w:r>
      <w:r>
        <w:rPr>
          <w:spacing w:val="-3"/>
        </w:rPr>
        <w:t xml:space="preserve"> </w:t>
      </w:r>
      <w:r>
        <w:t>250,</w:t>
      </w:r>
      <w:r>
        <w:rPr>
          <w:spacing w:val="-2"/>
        </w:rPr>
        <w:t xml:space="preserve"> </w:t>
      </w:r>
      <w:r>
        <w:t>rekomandohet</w:t>
      </w:r>
      <w:r>
        <w:rPr>
          <w:spacing w:val="-2"/>
        </w:rPr>
        <w:t xml:space="preserve"> </w:t>
      </w:r>
      <w:r>
        <w:t>përdorimi</w:t>
      </w:r>
      <w:r>
        <w:rPr>
          <w:spacing w:val="-3"/>
        </w:rPr>
        <w:t xml:space="preserve"> </w:t>
      </w:r>
      <w:r>
        <w:t>I</w:t>
      </w:r>
      <w:r>
        <w:rPr>
          <w:spacing w:val="-2"/>
        </w:rPr>
        <w:t xml:space="preserve"> </w:t>
      </w:r>
      <w:r>
        <w:t>tyre ose I një marke të ngjashme që plotëson të njëjtat</w:t>
      </w:r>
      <w:r>
        <w:rPr>
          <w:spacing w:val="-9"/>
        </w:rPr>
        <w:t xml:space="preserve"> </w:t>
      </w:r>
      <w:r>
        <w:t>kushte</w:t>
      </w:r>
    </w:p>
    <w:p w:rsidR="00FD62D9" w:rsidRDefault="00FD62D9">
      <w:pPr>
        <w:pStyle w:val="BodyText"/>
        <w:spacing w:before="11"/>
        <w:ind w:left="0"/>
        <w:rPr>
          <w:sz w:val="19"/>
        </w:rPr>
      </w:pPr>
    </w:p>
    <w:p w:rsidR="00FD62D9" w:rsidRDefault="00CC0E13">
      <w:pPr>
        <w:pStyle w:val="BodyText"/>
      </w:pPr>
      <w:r>
        <w:t>Projektor me dia film</w:t>
      </w:r>
    </w:p>
    <w:p w:rsidR="00FD62D9" w:rsidRDefault="00CC0E13">
      <w:pPr>
        <w:pStyle w:val="BodyText"/>
        <w:spacing w:before="1"/>
        <w:ind w:right="1272"/>
      </w:pPr>
      <w:r>
        <w:t>Më poshtë paraqiten dy tipe të ndryshëm të projektorëve me dia film, një i ri me pult komandimi në distancë dhe tjetri me komandim me pult të lidhur me kabëll.</w:t>
      </w:r>
    </w:p>
    <w:p w:rsidR="00FD62D9" w:rsidRDefault="00CC0E13">
      <w:pPr>
        <w:pStyle w:val="BodyText"/>
        <w:ind w:right="7671"/>
      </w:pPr>
      <w:r>
        <w:t>Të dhënat teknike të tipit OPLITE 7 1 x Projektor</w:t>
      </w:r>
    </w:p>
    <w:p w:rsidR="00FD62D9" w:rsidRDefault="00CC0E13">
      <w:pPr>
        <w:pStyle w:val="BodyText"/>
        <w:ind w:right="991"/>
      </w:pPr>
      <w:r>
        <w:t>SHËRBIMET ARKITEKTURALE / INXHINIERIKE PËR PËRPUNIMIN E SPECIFIKIMEVE TË MATERIALEVE TË NDËRTIMIT DHE SPECIFIKIMET E PAJISJEVE DHE</w:t>
      </w:r>
    </w:p>
    <w:p w:rsidR="00FD62D9" w:rsidRDefault="00CC0E13">
      <w:pPr>
        <w:pStyle w:val="BodyText"/>
        <w:spacing w:line="243" w:lineRule="exact"/>
      </w:pPr>
      <w:r>
        <w:t>MOBILJEVE TË SHKOLLAVE</w:t>
      </w:r>
    </w:p>
    <w:p w:rsidR="00FD62D9" w:rsidRDefault="00CC0E13">
      <w:pPr>
        <w:pStyle w:val="BodyText"/>
        <w:spacing w:before="1"/>
      </w:pPr>
      <w:r>
        <w:t>MINISTRIA E ARSIMIT DHE E SHKENCES SPECIFIKIMET E MOBILJEVE DHE PAJISJEVE LABORATORIKE Faqe -66-</w:t>
      </w:r>
    </w:p>
    <w:p w:rsidR="00FD62D9" w:rsidRDefault="00CC0E13">
      <w:pPr>
        <w:pStyle w:val="ListParagraph"/>
        <w:numPr>
          <w:ilvl w:val="0"/>
          <w:numId w:val="90"/>
        </w:numPr>
        <w:tabs>
          <w:tab w:val="left" w:pos="1407"/>
        </w:tabs>
        <w:spacing w:before="1"/>
        <w:ind w:left="1406"/>
        <w:jc w:val="both"/>
        <w:rPr>
          <w:rFonts w:ascii="Calibri" w:hAnsi="Calibri"/>
          <w:sz w:val="20"/>
        </w:rPr>
      </w:pPr>
      <w:r>
        <w:rPr>
          <w:rFonts w:ascii="Calibri" w:hAnsi="Calibri"/>
          <w:sz w:val="20"/>
        </w:rPr>
        <w:t>x Lampa 400Ë - 36V</w:t>
      </w:r>
    </w:p>
    <w:p w:rsidR="00FD62D9" w:rsidRDefault="00FD62D9">
      <w:pPr>
        <w:jc w:val="both"/>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7782"/>
      </w:pPr>
      <w:r>
        <w:t>1 x Çantë për transportimin e saj 1 x 3280 Magazin për dia film</w:t>
      </w:r>
    </w:p>
    <w:p w:rsidR="00FD62D9" w:rsidRDefault="00CC0E13">
      <w:pPr>
        <w:pStyle w:val="BodyText"/>
        <w:ind w:right="7071"/>
      </w:pPr>
      <w:r>
        <w:t>1 x Objektiv zmadhues 70-120 mm (1:2,8) 1 x kabël për komandim në distancë</w:t>
      </w:r>
    </w:p>
    <w:p w:rsidR="00FD62D9" w:rsidRDefault="00CC0E13">
      <w:pPr>
        <w:pStyle w:val="ListParagraph"/>
        <w:numPr>
          <w:ilvl w:val="0"/>
          <w:numId w:val="89"/>
        </w:numPr>
        <w:tabs>
          <w:tab w:val="left" w:pos="1407"/>
        </w:tabs>
        <w:spacing w:before="1" w:line="243" w:lineRule="exact"/>
        <w:rPr>
          <w:rFonts w:ascii="Calibri" w:hAnsi="Calibri"/>
          <w:sz w:val="20"/>
        </w:rPr>
      </w:pPr>
      <w:r>
        <w:rPr>
          <w:rFonts w:ascii="Calibri" w:hAnsi="Calibri"/>
          <w:sz w:val="20"/>
        </w:rPr>
        <w:t>x Pult komandimi me 6 funsione të tipit IFR</w:t>
      </w:r>
      <w:r>
        <w:rPr>
          <w:rFonts w:ascii="Calibri" w:hAnsi="Calibri"/>
          <w:spacing w:val="-3"/>
          <w:sz w:val="20"/>
        </w:rPr>
        <w:t xml:space="preserve"> </w:t>
      </w:r>
      <w:r>
        <w:rPr>
          <w:rFonts w:ascii="Calibri" w:hAnsi="Calibri"/>
          <w:sz w:val="20"/>
        </w:rPr>
        <w:t>8</w:t>
      </w:r>
    </w:p>
    <w:p w:rsidR="00FD62D9" w:rsidRDefault="00CC0E13">
      <w:pPr>
        <w:pStyle w:val="BodyText"/>
        <w:ind w:right="4611"/>
      </w:pPr>
      <w:r>
        <w:t>Në figurën e mëposhtme paraqitet një projektor me dia film i markës SIMDA, rekomandohet përdorimi i tyre ose i një marke të ngjashme që plotëson të njëjtat kushte</w:t>
      </w:r>
    </w:p>
    <w:p w:rsidR="00FD62D9" w:rsidRDefault="00CC0E13">
      <w:pPr>
        <w:pStyle w:val="BodyText"/>
        <w:spacing w:before="1"/>
        <w:ind w:right="7671"/>
      </w:pPr>
      <w:r>
        <w:t>Të dhënat teknike të tipit OPLITE 4 1 x Projektor</w:t>
      </w:r>
    </w:p>
    <w:p w:rsidR="00FD62D9" w:rsidRDefault="00CC0E13">
      <w:pPr>
        <w:pStyle w:val="ListParagraph"/>
        <w:numPr>
          <w:ilvl w:val="0"/>
          <w:numId w:val="89"/>
        </w:numPr>
        <w:tabs>
          <w:tab w:val="left" w:pos="1407"/>
        </w:tabs>
        <w:spacing w:line="243" w:lineRule="exact"/>
        <w:rPr>
          <w:rFonts w:ascii="Calibri" w:hAnsi="Calibri"/>
          <w:sz w:val="20"/>
        </w:rPr>
      </w:pPr>
      <w:r>
        <w:rPr>
          <w:rFonts w:ascii="Calibri" w:hAnsi="Calibri"/>
          <w:sz w:val="20"/>
        </w:rPr>
        <w:t>x Lampa 250Ë - 24V</w:t>
      </w:r>
    </w:p>
    <w:p w:rsidR="00FD62D9" w:rsidRDefault="00CC0E13">
      <w:pPr>
        <w:pStyle w:val="BodyText"/>
      </w:pPr>
      <w:r>
        <w:t>1 x Çantë për transportim</w:t>
      </w:r>
    </w:p>
    <w:p w:rsidR="00FD62D9" w:rsidRDefault="00CC0E13">
      <w:pPr>
        <w:pStyle w:val="BodyText"/>
        <w:spacing w:before="1" w:line="243" w:lineRule="exact"/>
      </w:pPr>
      <w:r>
        <w:t>1 x 3280 Magazin për dia film</w:t>
      </w:r>
    </w:p>
    <w:p w:rsidR="00FD62D9" w:rsidRDefault="00CC0E13">
      <w:pPr>
        <w:pStyle w:val="BodyText"/>
        <w:spacing w:line="243" w:lineRule="exact"/>
      </w:pPr>
      <w:r>
        <w:t>1 x Objektiv zmadhues 85-150 mm</w:t>
      </w:r>
    </w:p>
    <w:p w:rsidR="00FD62D9" w:rsidRDefault="00CC0E13">
      <w:pPr>
        <w:pStyle w:val="BodyText"/>
        <w:spacing w:before="1"/>
        <w:ind w:right="7143"/>
      </w:pPr>
      <w:r>
        <w:t>1 x kabëll për komandim në distancë Rregullim fokusi + / -</w:t>
      </w:r>
    </w:p>
    <w:p w:rsidR="00FD62D9" w:rsidRDefault="00CC0E13">
      <w:pPr>
        <w:pStyle w:val="BodyText"/>
        <w:ind w:right="4611"/>
      </w:pPr>
      <w:r>
        <w:t>Në figurën e mëposhtme paraqitet një projektor me dia film I markës SIMDA, rekomandohet përdorimi I tyre ose I një marke të ngjashme që plotëson të njëjtat kushte</w:t>
      </w:r>
    </w:p>
    <w:p w:rsidR="00FD62D9" w:rsidRDefault="00CC0E13">
      <w:pPr>
        <w:pStyle w:val="BodyText"/>
        <w:spacing w:before="42" w:line="490" w:lineRule="exact"/>
        <w:ind w:right="6536"/>
      </w:pPr>
      <w:r>
        <w:t>Tavolinë pune për dhomën e konferencave Përmasat: rreth 1950 x 975 x 720 mm.</w:t>
      </w:r>
    </w:p>
    <w:p w:rsidR="00FD62D9" w:rsidRDefault="00CC0E13">
      <w:pPr>
        <w:pStyle w:val="BodyText"/>
        <w:spacing w:line="199" w:lineRule="exact"/>
      </w:pPr>
      <w:r>
        <w:t>Suprina: Përmasat: rreth 1950 x 975 x 30 mm. Materiali pllakë melamine ose ekuivalente me të, me veshje plastike</w:t>
      </w:r>
    </w:p>
    <w:p w:rsidR="00FD62D9" w:rsidRDefault="00CC0E13">
      <w:pPr>
        <w:pStyle w:val="BodyText"/>
        <w:spacing w:line="243" w:lineRule="exact"/>
      </w:pPr>
      <w:r>
        <w:t>dhe shirit plastik për bordurën.</w:t>
      </w:r>
    </w:p>
    <w:p w:rsidR="00FD62D9" w:rsidRDefault="00FD62D9">
      <w:pPr>
        <w:pStyle w:val="BodyText"/>
        <w:spacing w:before="1"/>
        <w:ind w:left="0"/>
      </w:pPr>
    </w:p>
    <w:p w:rsidR="00FD62D9" w:rsidRDefault="00CC0E13">
      <w:pPr>
        <w:pStyle w:val="BodyText"/>
        <w:ind w:right="927"/>
      </w:pPr>
      <w:r>
        <w:t>Skeleti: Përmasat: rreth 1950 x 975 x 685 mm Materiali tub metalik me katër këmbë që mbështeten në dyshemë dhe janë të pajisura me vida rregulluese lartësie me material PVC.</w:t>
      </w:r>
    </w:p>
    <w:p w:rsidR="00FD62D9" w:rsidRDefault="00FD62D9">
      <w:pPr>
        <w:pStyle w:val="BodyText"/>
        <w:ind w:left="0"/>
      </w:pPr>
    </w:p>
    <w:p w:rsidR="00FD62D9" w:rsidRDefault="00FD62D9">
      <w:pPr>
        <w:pStyle w:val="BodyText"/>
        <w:spacing w:before="1"/>
        <w:ind w:left="0"/>
      </w:pPr>
    </w:p>
    <w:p w:rsidR="00FD62D9" w:rsidRDefault="00CC0E13">
      <w:pPr>
        <w:pStyle w:val="BodyText"/>
        <w:ind w:right="7143"/>
      </w:pPr>
      <w:r>
        <w:t>Dhoma e komunikimit (IT Room ) Specifikime Pajisje Rrjeti</w:t>
      </w:r>
    </w:p>
    <w:p w:rsidR="00FD62D9" w:rsidRDefault="00CC0E13">
      <w:pPr>
        <w:pStyle w:val="BodyText"/>
        <w:spacing w:line="243" w:lineRule="exact"/>
      </w:pPr>
      <w:r>
        <w:t>Dhoma e IT duhet te kete specifikat si me poshte:</w:t>
      </w:r>
    </w:p>
    <w:p w:rsidR="00FD62D9" w:rsidRDefault="00CC0E13">
      <w:pPr>
        <w:pStyle w:val="BodyText"/>
        <w:spacing w:before="1"/>
      </w:pPr>
      <w:r>
        <w:t>Permasat e dhomes te jene minimalisht 2 m x 2 m (4 m2).</w:t>
      </w:r>
    </w:p>
    <w:p w:rsidR="00FD62D9" w:rsidRDefault="00CC0E13">
      <w:pPr>
        <w:pStyle w:val="BodyText"/>
        <w:ind w:right="927"/>
      </w:pPr>
      <w:r>
        <w:t>Shenim: Nqs do te planifikohet qe shkolla te kete Pajisje server duhet te kete system kondicionimi ku temperature standarte te jete 21 Grade konstante.</w:t>
      </w:r>
    </w:p>
    <w:p w:rsidR="00FD62D9" w:rsidRDefault="00CC0E13">
      <w:pPr>
        <w:pStyle w:val="BodyText"/>
        <w:ind w:right="3026"/>
      </w:pPr>
      <w:r>
        <w:t>Ne dhomen e serverit te kete Kabinet pajisjesh (rack) per kabllim minimalisht 24 HU. Minimalisht nje UPS 1000VA per pajisjet e rrjeit si sëitch, router ëireless etj.</w:t>
      </w:r>
    </w:p>
    <w:p w:rsidR="00FD62D9" w:rsidRDefault="00CC0E13">
      <w:pPr>
        <w:pStyle w:val="BodyText"/>
        <w:ind w:right="3613"/>
      </w:pPr>
      <w:r>
        <w:t>Patch-panel 24 Port per cabinet (rack) ne varesi te lidhjeve qe duhen per poste pune Sëitch-e Layer 2 per shperndarje te rrjetit</w:t>
      </w:r>
    </w:p>
    <w:p w:rsidR="00FD62D9" w:rsidRDefault="00CC0E13">
      <w:pPr>
        <w:pStyle w:val="BodyText"/>
        <w:ind w:right="2406"/>
      </w:pPr>
      <w:r>
        <w:t>Router Ëireless per shperndarje te signalit te internetit ne vendet ku do te cakohet te kete internet. Patch-Cord 1 m ose 2 m, Cat6(per lidhjet midis sëitche-ve dhe patch paneleve)</w:t>
      </w:r>
    </w:p>
    <w:p w:rsidR="00FD62D9" w:rsidRDefault="00CC0E13">
      <w:pPr>
        <w:pStyle w:val="BodyText"/>
        <w:spacing w:line="482" w:lineRule="auto"/>
        <w:ind w:right="6468" w:firstLine="45"/>
      </w:pPr>
      <w:r>
        <w:t>Priza Rack 6-tshe me sigurese per Kabinetin(rack Sëitch me 5 Porta</w:t>
      </w:r>
    </w:p>
    <w:tbl>
      <w:tblPr>
        <w:tblW w:w="0" w:type="auto"/>
        <w:tblInd w:w="13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56"/>
        <w:gridCol w:w="5467"/>
      </w:tblGrid>
      <w:tr w:rsidR="00FD62D9">
        <w:trPr>
          <w:trHeight w:val="315"/>
        </w:trPr>
        <w:tc>
          <w:tcPr>
            <w:tcW w:w="9323" w:type="dxa"/>
            <w:gridSpan w:val="2"/>
            <w:shd w:val="clear" w:color="auto" w:fill="49ACC5"/>
          </w:tcPr>
          <w:p w:rsidR="00FD62D9" w:rsidRDefault="00CC0E13">
            <w:pPr>
              <w:pStyle w:val="TableParagraph"/>
              <w:spacing w:before="31"/>
              <w:ind w:left="6"/>
              <w:rPr>
                <w:sz w:val="20"/>
              </w:rPr>
            </w:pPr>
            <w:r>
              <w:rPr>
                <w:sz w:val="20"/>
              </w:rPr>
              <w:t>KARAKTERISTIKA MINIMALE TEKNIKE</w:t>
            </w:r>
          </w:p>
        </w:tc>
      </w:tr>
      <w:tr w:rsidR="00FD62D9">
        <w:trPr>
          <w:trHeight w:val="301"/>
        </w:trPr>
        <w:tc>
          <w:tcPr>
            <w:tcW w:w="3856" w:type="dxa"/>
            <w:tcBorders>
              <w:right w:val="nil"/>
            </w:tcBorders>
            <w:shd w:val="clear" w:color="auto" w:fill="D2EAEF"/>
          </w:tcPr>
          <w:p w:rsidR="00FD62D9" w:rsidRDefault="00CC0E13">
            <w:pPr>
              <w:pStyle w:val="TableParagraph"/>
              <w:spacing w:before="24"/>
              <w:ind w:left="6"/>
              <w:rPr>
                <w:sz w:val="20"/>
              </w:rPr>
            </w:pPr>
            <w:r>
              <w:rPr>
                <w:sz w:val="20"/>
              </w:rPr>
              <w:t>Tipi, "Type":</w:t>
            </w:r>
          </w:p>
        </w:tc>
        <w:tc>
          <w:tcPr>
            <w:tcW w:w="5467" w:type="dxa"/>
            <w:tcBorders>
              <w:left w:val="nil"/>
            </w:tcBorders>
            <w:shd w:val="clear" w:color="auto" w:fill="D2EAEF"/>
          </w:tcPr>
          <w:p w:rsidR="00FD62D9" w:rsidRDefault="00CC0E13">
            <w:pPr>
              <w:pStyle w:val="TableParagraph"/>
              <w:spacing w:before="24"/>
              <w:ind w:left="63"/>
              <w:rPr>
                <w:sz w:val="20"/>
              </w:rPr>
            </w:pPr>
            <w:r>
              <w:rPr>
                <w:sz w:val="20"/>
              </w:rPr>
              <w:t>Sëitch Gigabit i pamenaxhueshem 5 Porta</w:t>
            </w:r>
          </w:p>
        </w:tc>
      </w:tr>
      <w:tr w:rsidR="00FD62D9">
        <w:trPr>
          <w:trHeight w:val="608"/>
        </w:trPr>
        <w:tc>
          <w:tcPr>
            <w:tcW w:w="3856" w:type="dxa"/>
            <w:tcBorders>
              <w:right w:val="nil"/>
            </w:tcBorders>
          </w:tcPr>
          <w:p w:rsidR="00FD62D9" w:rsidRDefault="00CC0E13">
            <w:pPr>
              <w:pStyle w:val="TableParagraph"/>
              <w:ind w:left="6"/>
              <w:rPr>
                <w:sz w:val="20"/>
              </w:rPr>
            </w:pPr>
            <w:r>
              <w:rPr>
                <w:sz w:val="20"/>
              </w:rPr>
              <w:t>Numri i portave Ethernet "Number of Ethernet Ports" :</w:t>
            </w:r>
          </w:p>
        </w:tc>
        <w:tc>
          <w:tcPr>
            <w:tcW w:w="5467" w:type="dxa"/>
            <w:tcBorders>
              <w:left w:val="nil"/>
            </w:tcBorders>
          </w:tcPr>
          <w:p w:rsidR="00FD62D9" w:rsidRDefault="00CC0E13">
            <w:pPr>
              <w:pStyle w:val="TableParagraph"/>
              <w:spacing w:before="177"/>
              <w:ind w:left="63"/>
              <w:rPr>
                <w:sz w:val="20"/>
              </w:rPr>
            </w:pPr>
            <w:r>
              <w:rPr>
                <w:sz w:val="20"/>
              </w:rPr>
              <w:t>5 Porta Gigabit</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3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17"/>
        <w:gridCol w:w="5507"/>
      </w:tblGrid>
      <w:tr w:rsidR="00FD62D9">
        <w:trPr>
          <w:trHeight w:val="320"/>
        </w:trPr>
        <w:tc>
          <w:tcPr>
            <w:tcW w:w="3817" w:type="dxa"/>
            <w:tcBorders>
              <w:bottom w:val="nil"/>
              <w:right w:val="nil"/>
            </w:tcBorders>
            <w:shd w:val="clear" w:color="auto" w:fill="D2EAEF"/>
          </w:tcPr>
          <w:p w:rsidR="00FD62D9" w:rsidRDefault="00CC0E13">
            <w:pPr>
              <w:pStyle w:val="TableParagraph"/>
              <w:spacing w:line="239" w:lineRule="exact"/>
              <w:ind w:left="6"/>
              <w:rPr>
                <w:sz w:val="20"/>
              </w:rPr>
            </w:pPr>
            <w:r>
              <w:rPr>
                <w:sz w:val="20"/>
              </w:rPr>
              <w:t>Menyrat e forëard-im, "Forëarding modes":</w:t>
            </w:r>
          </w:p>
        </w:tc>
        <w:tc>
          <w:tcPr>
            <w:tcW w:w="5507"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655"/>
        </w:trPr>
        <w:tc>
          <w:tcPr>
            <w:tcW w:w="3817" w:type="dxa"/>
            <w:tcBorders>
              <w:top w:val="nil"/>
              <w:right w:val="nil"/>
            </w:tcBorders>
            <w:shd w:val="clear" w:color="auto" w:fill="D2EAEF"/>
          </w:tcPr>
          <w:p w:rsidR="00FD62D9" w:rsidRDefault="00FD62D9">
            <w:pPr>
              <w:pStyle w:val="TableParagraph"/>
              <w:ind w:left="0"/>
              <w:rPr>
                <w:rFonts w:ascii="Times New Roman"/>
                <w:sz w:val="18"/>
              </w:rPr>
            </w:pPr>
          </w:p>
        </w:tc>
        <w:tc>
          <w:tcPr>
            <w:tcW w:w="5507" w:type="dxa"/>
            <w:tcBorders>
              <w:top w:val="nil"/>
              <w:left w:val="nil"/>
            </w:tcBorders>
            <w:shd w:val="clear" w:color="auto" w:fill="D2EAEF"/>
          </w:tcPr>
          <w:p w:rsidR="00FD62D9" w:rsidRDefault="00CC0E13">
            <w:pPr>
              <w:pStyle w:val="TableParagraph"/>
              <w:spacing w:before="44"/>
              <w:ind w:left="102"/>
              <w:rPr>
                <w:sz w:val="20"/>
              </w:rPr>
            </w:pPr>
            <w:r>
              <w:rPr>
                <w:sz w:val="20"/>
              </w:rPr>
              <w:t>Store-and-forëard</w:t>
            </w:r>
          </w:p>
        </w:tc>
      </w:tr>
      <w:tr w:rsidR="00FD62D9">
        <w:trPr>
          <w:trHeight w:val="601"/>
        </w:trPr>
        <w:tc>
          <w:tcPr>
            <w:tcW w:w="3817" w:type="dxa"/>
            <w:tcBorders>
              <w:right w:val="nil"/>
            </w:tcBorders>
          </w:tcPr>
          <w:p w:rsidR="00FD62D9" w:rsidRDefault="00CC0E13">
            <w:pPr>
              <w:pStyle w:val="TableParagraph"/>
              <w:spacing w:line="237" w:lineRule="auto"/>
              <w:ind w:left="6" w:right="600"/>
              <w:rPr>
                <w:sz w:val="20"/>
              </w:rPr>
            </w:pPr>
            <w:r>
              <w:rPr>
                <w:sz w:val="20"/>
              </w:rPr>
              <w:t>Protokollet e rrjetit IEEE, "IEEE Netëork Protocols":</w:t>
            </w:r>
          </w:p>
        </w:tc>
        <w:tc>
          <w:tcPr>
            <w:tcW w:w="5507" w:type="dxa"/>
            <w:tcBorders>
              <w:left w:val="nil"/>
            </w:tcBorders>
          </w:tcPr>
          <w:p w:rsidR="00FD62D9" w:rsidRDefault="00CC0E13">
            <w:pPr>
              <w:pStyle w:val="TableParagraph"/>
              <w:spacing w:line="238" w:lineRule="exact"/>
              <w:ind w:left="102"/>
              <w:rPr>
                <w:sz w:val="20"/>
              </w:rPr>
            </w:pPr>
            <w:r>
              <w:rPr>
                <w:sz w:val="20"/>
              </w:rPr>
              <w:t>IEEE 802.3 Ethernet</w:t>
            </w:r>
          </w:p>
          <w:p w:rsidR="00FD62D9" w:rsidRDefault="00CC0E13">
            <w:pPr>
              <w:pStyle w:val="TableParagraph"/>
              <w:spacing w:line="243" w:lineRule="exact"/>
              <w:ind w:left="102"/>
              <w:rPr>
                <w:sz w:val="20"/>
              </w:rPr>
            </w:pPr>
            <w:r>
              <w:rPr>
                <w:sz w:val="20"/>
              </w:rPr>
              <w:t>IEEE 802.3ab 1000BASE-T</w:t>
            </w:r>
          </w:p>
        </w:tc>
      </w:tr>
      <w:tr w:rsidR="00FD62D9">
        <w:trPr>
          <w:trHeight w:val="306"/>
        </w:trPr>
        <w:tc>
          <w:tcPr>
            <w:tcW w:w="3817" w:type="dxa"/>
            <w:tcBorders>
              <w:right w:val="nil"/>
            </w:tcBorders>
            <w:shd w:val="clear" w:color="auto" w:fill="D2EAEF"/>
          </w:tcPr>
          <w:p w:rsidR="00FD62D9" w:rsidRDefault="00CC0E13">
            <w:pPr>
              <w:pStyle w:val="TableParagraph"/>
              <w:spacing w:before="31"/>
              <w:ind w:left="6"/>
              <w:rPr>
                <w:sz w:val="20"/>
              </w:rPr>
            </w:pPr>
            <w:r>
              <w:rPr>
                <w:sz w:val="20"/>
              </w:rPr>
              <w:t>Certifikimi i produktit, "Certification":</w:t>
            </w:r>
          </w:p>
        </w:tc>
        <w:tc>
          <w:tcPr>
            <w:tcW w:w="5507" w:type="dxa"/>
            <w:tcBorders>
              <w:left w:val="nil"/>
            </w:tcBorders>
            <w:shd w:val="clear" w:color="auto" w:fill="D2EAEF"/>
          </w:tcPr>
          <w:p w:rsidR="00FD62D9" w:rsidRDefault="00CC0E13">
            <w:pPr>
              <w:pStyle w:val="TableParagraph"/>
              <w:spacing w:before="31"/>
              <w:ind w:left="102"/>
              <w:rPr>
                <w:sz w:val="20"/>
              </w:rPr>
            </w:pPr>
            <w:r>
              <w:rPr>
                <w:sz w:val="20"/>
              </w:rPr>
              <w:t>CE mark</w:t>
            </w:r>
          </w:p>
        </w:tc>
      </w:tr>
      <w:tr w:rsidR="00FD62D9">
        <w:trPr>
          <w:trHeight w:val="905"/>
        </w:trPr>
        <w:tc>
          <w:tcPr>
            <w:tcW w:w="3817" w:type="dxa"/>
            <w:tcBorders>
              <w:right w:val="nil"/>
            </w:tcBorders>
          </w:tcPr>
          <w:p w:rsidR="00FD62D9" w:rsidRDefault="00CC0E13">
            <w:pPr>
              <w:pStyle w:val="TableParagraph"/>
              <w:spacing w:line="242" w:lineRule="exact"/>
              <w:ind w:left="6"/>
              <w:rPr>
                <w:sz w:val="20"/>
              </w:rPr>
            </w:pPr>
            <w:r>
              <w:rPr>
                <w:sz w:val="20"/>
              </w:rPr>
              <w:t>Aksesoret e perfshire, "Accessories included":</w:t>
            </w:r>
          </w:p>
        </w:tc>
        <w:tc>
          <w:tcPr>
            <w:tcW w:w="5507" w:type="dxa"/>
            <w:tcBorders>
              <w:left w:val="nil"/>
            </w:tcBorders>
          </w:tcPr>
          <w:p w:rsidR="00FD62D9" w:rsidRDefault="00CC0E13">
            <w:pPr>
              <w:pStyle w:val="TableParagraph"/>
              <w:spacing w:line="242" w:lineRule="exact"/>
              <w:ind w:left="102"/>
              <w:rPr>
                <w:sz w:val="20"/>
              </w:rPr>
            </w:pPr>
            <w:r>
              <w:rPr>
                <w:sz w:val="20"/>
              </w:rPr>
              <w:t>Poëer Supply Poëer Adapter Quick Install Guide</w:t>
            </w:r>
          </w:p>
        </w:tc>
      </w:tr>
      <w:tr w:rsidR="00FD62D9">
        <w:trPr>
          <w:trHeight w:val="380"/>
        </w:trPr>
        <w:tc>
          <w:tcPr>
            <w:tcW w:w="3817" w:type="dxa"/>
            <w:tcBorders>
              <w:bottom w:val="nil"/>
              <w:right w:val="nil"/>
            </w:tcBorders>
            <w:shd w:val="clear" w:color="auto" w:fill="D2EAEF"/>
          </w:tcPr>
          <w:p w:rsidR="00FD62D9" w:rsidRDefault="00CC0E13">
            <w:pPr>
              <w:pStyle w:val="TableParagraph"/>
              <w:spacing w:line="242" w:lineRule="exact"/>
              <w:ind w:left="6"/>
              <w:rPr>
                <w:sz w:val="20"/>
              </w:rPr>
            </w:pPr>
            <w:r>
              <w:rPr>
                <w:sz w:val="20"/>
              </w:rPr>
              <w:t>Periudha e mbulimit të garancisë “Ëarranty”:</w:t>
            </w:r>
          </w:p>
        </w:tc>
        <w:tc>
          <w:tcPr>
            <w:tcW w:w="5507"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830"/>
        </w:trPr>
        <w:tc>
          <w:tcPr>
            <w:tcW w:w="3817" w:type="dxa"/>
            <w:tcBorders>
              <w:top w:val="nil"/>
              <w:right w:val="nil"/>
            </w:tcBorders>
            <w:shd w:val="clear" w:color="auto" w:fill="D2EAEF"/>
          </w:tcPr>
          <w:p w:rsidR="00FD62D9" w:rsidRDefault="00FD62D9">
            <w:pPr>
              <w:pStyle w:val="TableParagraph"/>
              <w:ind w:left="0"/>
              <w:rPr>
                <w:rFonts w:ascii="Times New Roman"/>
                <w:sz w:val="18"/>
              </w:rPr>
            </w:pPr>
          </w:p>
        </w:tc>
        <w:tc>
          <w:tcPr>
            <w:tcW w:w="5507" w:type="dxa"/>
            <w:tcBorders>
              <w:top w:val="nil"/>
              <w:left w:val="nil"/>
            </w:tcBorders>
            <w:shd w:val="clear" w:color="auto" w:fill="D2EAEF"/>
          </w:tcPr>
          <w:p w:rsidR="00FD62D9" w:rsidRDefault="00CC0E13">
            <w:pPr>
              <w:pStyle w:val="TableParagraph"/>
              <w:spacing w:before="101"/>
              <w:ind w:left="102"/>
              <w:rPr>
                <w:sz w:val="20"/>
              </w:rPr>
            </w:pPr>
            <w:r>
              <w:rPr>
                <w:sz w:val="20"/>
              </w:rPr>
              <w:t>1 vit</w:t>
            </w:r>
          </w:p>
        </w:tc>
      </w:tr>
    </w:tbl>
    <w:p w:rsidR="00FD62D9" w:rsidRDefault="00FD62D9">
      <w:pPr>
        <w:pStyle w:val="BodyText"/>
        <w:spacing w:before="1"/>
        <w:ind w:left="0"/>
        <w:rPr>
          <w:sz w:val="15"/>
        </w:rPr>
      </w:pPr>
    </w:p>
    <w:p w:rsidR="00FD62D9" w:rsidRDefault="00CC0E13">
      <w:pPr>
        <w:pStyle w:val="BodyText"/>
        <w:spacing w:before="60"/>
      </w:pPr>
      <w:r>
        <w:t>Sëitch me 8 Porta</w:t>
      </w:r>
    </w:p>
    <w:tbl>
      <w:tblPr>
        <w:tblW w:w="0" w:type="auto"/>
        <w:tblInd w:w="13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24"/>
        <w:gridCol w:w="4998"/>
      </w:tblGrid>
      <w:tr w:rsidR="00FD62D9">
        <w:trPr>
          <w:trHeight w:val="315"/>
        </w:trPr>
        <w:tc>
          <w:tcPr>
            <w:tcW w:w="9322" w:type="dxa"/>
            <w:gridSpan w:val="2"/>
            <w:shd w:val="clear" w:color="auto" w:fill="49ACC5"/>
          </w:tcPr>
          <w:p w:rsidR="00FD62D9" w:rsidRDefault="00CC0E13">
            <w:pPr>
              <w:pStyle w:val="TableParagraph"/>
              <w:spacing w:before="35"/>
              <w:ind w:left="6"/>
              <w:rPr>
                <w:sz w:val="20"/>
              </w:rPr>
            </w:pPr>
            <w:r>
              <w:rPr>
                <w:sz w:val="20"/>
              </w:rPr>
              <w:t>KARAKTERISTIKA MINIMALE TEKNIKE</w:t>
            </w:r>
          </w:p>
        </w:tc>
      </w:tr>
      <w:tr w:rsidR="00FD62D9">
        <w:trPr>
          <w:trHeight w:val="301"/>
        </w:trPr>
        <w:tc>
          <w:tcPr>
            <w:tcW w:w="4324" w:type="dxa"/>
            <w:tcBorders>
              <w:right w:val="nil"/>
            </w:tcBorders>
            <w:shd w:val="clear" w:color="auto" w:fill="D2EAEF"/>
          </w:tcPr>
          <w:p w:rsidR="00FD62D9" w:rsidRDefault="00CC0E13">
            <w:pPr>
              <w:pStyle w:val="TableParagraph"/>
              <w:spacing w:before="28"/>
              <w:ind w:left="6"/>
              <w:rPr>
                <w:sz w:val="20"/>
              </w:rPr>
            </w:pPr>
            <w:r>
              <w:rPr>
                <w:sz w:val="20"/>
              </w:rPr>
              <w:t>Tipi, "Type":</w:t>
            </w:r>
          </w:p>
        </w:tc>
        <w:tc>
          <w:tcPr>
            <w:tcW w:w="4998" w:type="dxa"/>
            <w:tcBorders>
              <w:left w:val="nil"/>
            </w:tcBorders>
            <w:shd w:val="clear" w:color="auto" w:fill="D2EAEF"/>
          </w:tcPr>
          <w:p w:rsidR="00FD62D9" w:rsidRDefault="00CC0E13">
            <w:pPr>
              <w:pStyle w:val="TableParagraph"/>
              <w:spacing w:before="28"/>
              <w:ind w:left="210"/>
              <w:rPr>
                <w:sz w:val="20"/>
              </w:rPr>
            </w:pPr>
            <w:r>
              <w:rPr>
                <w:sz w:val="20"/>
              </w:rPr>
              <w:t>Sëitch Gigabit i pamenaxhueshem 8 Porta</w:t>
            </w:r>
          </w:p>
        </w:tc>
      </w:tr>
      <w:tr w:rsidR="00FD62D9">
        <w:trPr>
          <w:trHeight w:val="229"/>
        </w:trPr>
        <w:tc>
          <w:tcPr>
            <w:tcW w:w="9322" w:type="dxa"/>
            <w:gridSpan w:val="2"/>
            <w:tcBorders>
              <w:bottom w:val="nil"/>
            </w:tcBorders>
          </w:tcPr>
          <w:p w:rsidR="00FD62D9" w:rsidRDefault="00CC0E13">
            <w:pPr>
              <w:pStyle w:val="TableParagraph"/>
              <w:spacing w:line="209" w:lineRule="exact"/>
              <w:ind w:left="6"/>
              <w:rPr>
                <w:sz w:val="20"/>
              </w:rPr>
            </w:pPr>
            <w:r>
              <w:rPr>
                <w:sz w:val="20"/>
              </w:rPr>
              <w:t>Numri i portave Ethernet "Number of Ethernet Ports" :</w:t>
            </w:r>
          </w:p>
        </w:tc>
      </w:tr>
      <w:tr w:rsidR="00FD62D9">
        <w:trPr>
          <w:trHeight w:val="379"/>
        </w:trPr>
        <w:tc>
          <w:tcPr>
            <w:tcW w:w="4324" w:type="dxa"/>
            <w:tcBorders>
              <w:top w:val="nil"/>
              <w:right w:val="nil"/>
            </w:tcBorders>
          </w:tcPr>
          <w:p w:rsidR="00FD62D9" w:rsidRDefault="00FD62D9">
            <w:pPr>
              <w:pStyle w:val="TableParagraph"/>
              <w:ind w:left="0"/>
              <w:rPr>
                <w:rFonts w:ascii="Times New Roman"/>
                <w:sz w:val="18"/>
              </w:rPr>
            </w:pPr>
          </w:p>
        </w:tc>
        <w:tc>
          <w:tcPr>
            <w:tcW w:w="4998" w:type="dxa"/>
            <w:tcBorders>
              <w:top w:val="nil"/>
              <w:left w:val="nil"/>
            </w:tcBorders>
          </w:tcPr>
          <w:p w:rsidR="00FD62D9" w:rsidRDefault="00CC0E13">
            <w:pPr>
              <w:pStyle w:val="TableParagraph"/>
              <w:spacing w:line="197" w:lineRule="exact"/>
              <w:ind w:left="210"/>
              <w:rPr>
                <w:sz w:val="20"/>
              </w:rPr>
            </w:pPr>
            <w:r>
              <w:rPr>
                <w:sz w:val="20"/>
              </w:rPr>
              <w:t>8 Porta Gigabit</w:t>
            </w:r>
          </w:p>
        </w:tc>
      </w:tr>
      <w:tr w:rsidR="00FD62D9">
        <w:trPr>
          <w:trHeight w:val="603"/>
        </w:trPr>
        <w:tc>
          <w:tcPr>
            <w:tcW w:w="4324" w:type="dxa"/>
            <w:tcBorders>
              <w:right w:val="nil"/>
            </w:tcBorders>
            <w:shd w:val="clear" w:color="auto" w:fill="D2EAEF"/>
          </w:tcPr>
          <w:p w:rsidR="00FD62D9" w:rsidRDefault="00CC0E13">
            <w:pPr>
              <w:pStyle w:val="TableParagraph"/>
              <w:spacing w:before="179"/>
              <w:ind w:left="6"/>
              <w:rPr>
                <w:sz w:val="20"/>
              </w:rPr>
            </w:pPr>
            <w:r>
              <w:rPr>
                <w:sz w:val="20"/>
              </w:rPr>
              <w:t>Menyrat e forëard-im, "Forëarding modes":</w:t>
            </w:r>
          </w:p>
        </w:tc>
        <w:tc>
          <w:tcPr>
            <w:tcW w:w="4998" w:type="dxa"/>
            <w:tcBorders>
              <w:left w:val="nil"/>
            </w:tcBorders>
            <w:shd w:val="clear" w:color="auto" w:fill="D2EAEF"/>
          </w:tcPr>
          <w:p w:rsidR="00FD62D9" w:rsidRDefault="00CC0E13">
            <w:pPr>
              <w:pStyle w:val="TableParagraph"/>
              <w:spacing w:before="179"/>
              <w:ind w:left="210"/>
              <w:rPr>
                <w:sz w:val="20"/>
              </w:rPr>
            </w:pPr>
            <w:r>
              <w:rPr>
                <w:sz w:val="20"/>
              </w:rPr>
              <w:t>Store-and-forëard</w:t>
            </w:r>
          </w:p>
        </w:tc>
      </w:tr>
      <w:tr w:rsidR="00FD62D9">
        <w:trPr>
          <w:trHeight w:val="603"/>
        </w:trPr>
        <w:tc>
          <w:tcPr>
            <w:tcW w:w="4324" w:type="dxa"/>
            <w:tcBorders>
              <w:right w:val="nil"/>
            </w:tcBorders>
          </w:tcPr>
          <w:p w:rsidR="00FD62D9" w:rsidRDefault="00CC0E13">
            <w:pPr>
              <w:pStyle w:val="TableParagraph"/>
              <w:spacing w:line="239" w:lineRule="exact"/>
              <w:ind w:left="6"/>
              <w:rPr>
                <w:sz w:val="20"/>
              </w:rPr>
            </w:pPr>
            <w:r>
              <w:rPr>
                <w:sz w:val="20"/>
              </w:rPr>
              <w:t>Protokollet e rrjetit IEEE, "IEEE Netëork Protocols":</w:t>
            </w:r>
          </w:p>
        </w:tc>
        <w:tc>
          <w:tcPr>
            <w:tcW w:w="4998" w:type="dxa"/>
            <w:tcBorders>
              <w:left w:val="nil"/>
            </w:tcBorders>
          </w:tcPr>
          <w:p w:rsidR="00FD62D9" w:rsidRDefault="00CC0E13">
            <w:pPr>
              <w:pStyle w:val="TableParagraph"/>
              <w:spacing w:line="239" w:lineRule="exact"/>
              <w:ind w:left="210"/>
              <w:rPr>
                <w:sz w:val="20"/>
              </w:rPr>
            </w:pPr>
            <w:r>
              <w:rPr>
                <w:sz w:val="20"/>
              </w:rPr>
              <w:t>IEEE 802.3 Ethernet</w:t>
            </w:r>
          </w:p>
          <w:p w:rsidR="00FD62D9" w:rsidRDefault="00CC0E13">
            <w:pPr>
              <w:pStyle w:val="TableParagraph"/>
              <w:ind w:left="210"/>
              <w:rPr>
                <w:sz w:val="20"/>
              </w:rPr>
            </w:pPr>
            <w:r>
              <w:rPr>
                <w:sz w:val="20"/>
              </w:rPr>
              <w:t>IEEE 802.3ab 1000BASE-T</w:t>
            </w:r>
          </w:p>
        </w:tc>
      </w:tr>
      <w:tr w:rsidR="00FD62D9">
        <w:trPr>
          <w:trHeight w:val="306"/>
        </w:trPr>
        <w:tc>
          <w:tcPr>
            <w:tcW w:w="4324" w:type="dxa"/>
            <w:tcBorders>
              <w:right w:val="nil"/>
            </w:tcBorders>
            <w:shd w:val="clear" w:color="auto" w:fill="D2EAEF"/>
          </w:tcPr>
          <w:p w:rsidR="00FD62D9" w:rsidRDefault="00CC0E13">
            <w:pPr>
              <w:pStyle w:val="TableParagraph"/>
              <w:spacing w:before="31"/>
              <w:ind w:left="6"/>
              <w:rPr>
                <w:sz w:val="20"/>
              </w:rPr>
            </w:pPr>
            <w:r>
              <w:rPr>
                <w:sz w:val="20"/>
              </w:rPr>
              <w:t>Certifikimi i produktit, "Certification":</w:t>
            </w:r>
          </w:p>
        </w:tc>
        <w:tc>
          <w:tcPr>
            <w:tcW w:w="4998" w:type="dxa"/>
            <w:tcBorders>
              <w:left w:val="nil"/>
            </w:tcBorders>
            <w:shd w:val="clear" w:color="auto" w:fill="D2EAEF"/>
          </w:tcPr>
          <w:p w:rsidR="00FD62D9" w:rsidRDefault="00CC0E13">
            <w:pPr>
              <w:pStyle w:val="TableParagraph"/>
              <w:spacing w:before="31"/>
              <w:ind w:left="210"/>
              <w:rPr>
                <w:sz w:val="20"/>
              </w:rPr>
            </w:pPr>
            <w:r>
              <w:rPr>
                <w:sz w:val="20"/>
              </w:rPr>
              <w:t>CE mark</w:t>
            </w:r>
          </w:p>
        </w:tc>
      </w:tr>
      <w:tr w:rsidR="00FD62D9">
        <w:trPr>
          <w:trHeight w:val="303"/>
        </w:trPr>
        <w:tc>
          <w:tcPr>
            <w:tcW w:w="4324" w:type="dxa"/>
            <w:tcBorders>
              <w:bottom w:val="nil"/>
              <w:right w:val="nil"/>
            </w:tcBorders>
          </w:tcPr>
          <w:p w:rsidR="00FD62D9" w:rsidRDefault="00FD62D9">
            <w:pPr>
              <w:pStyle w:val="TableParagraph"/>
              <w:ind w:left="0"/>
              <w:rPr>
                <w:rFonts w:ascii="Times New Roman"/>
                <w:sz w:val="18"/>
              </w:rPr>
            </w:pPr>
          </w:p>
        </w:tc>
        <w:tc>
          <w:tcPr>
            <w:tcW w:w="4998" w:type="dxa"/>
            <w:tcBorders>
              <w:left w:val="nil"/>
              <w:bottom w:val="nil"/>
            </w:tcBorders>
          </w:tcPr>
          <w:p w:rsidR="00FD62D9" w:rsidRDefault="00CC0E13">
            <w:pPr>
              <w:pStyle w:val="TableParagraph"/>
              <w:spacing w:line="239" w:lineRule="exact"/>
              <w:ind w:left="210"/>
              <w:rPr>
                <w:sz w:val="20"/>
              </w:rPr>
            </w:pPr>
            <w:r>
              <w:rPr>
                <w:sz w:val="20"/>
              </w:rPr>
              <w:t>Poëer Supply Poëer Adapter Quick Install Guide</w:t>
            </w:r>
          </w:p>
        </w:tc>
      </w:tr>
      <w:tr w:rsidR="00FD62D9">
        <w:trPr>
          <w:trHeight w:val="602"/>
        </w:trPr>
        <w:tc>
          <w:tcPr>
            <w:tcW w:w="4324" w:type="dxa"/>
            <w:tcBorders>
              <w:top w:val="nil"/>
              <w:right w:val="nil"/>
            </w:tcBorders>
          </w:tcPr>
          <w:p w:rsidR="00FD62D9" w:rsidRDefault="00CC0E13">
            <w:pPr>
              <w:pStyle w:val="TableParagraph"/>
              <w:spacing w:before="27"/>
              <w:ind w:left="6"/>
              <w:rPr>
                <w:sz w:val="20"/>
              </w:rPr>
            </w:pPr>
            <w:r>
              <w:rPr>
                <w:sz w:val="20"/>
              </w:rPr>
              <w:t>Aksesoret e përfshirë, "Accessories included":</w:t>
            </w:r>
          </w:p>
        </w:tc>
        <w:tc>
          <w:tcPr>
            <w:tcW w:w="4998" w:type="dxa"/>
            <w:tcBorders>
              <w:top w:val="nil"/>
              <w:left w:val="nil"/>
            </w:tcBorders>
          </w:tcPr>
          <w:p w:rsidR="00FD62D9" w:rsidRDefault="00FD62D9">
            <w:pPr>
              <w:pStyle w:val="TableParagraph"/>
              <w:ind w:left="0"/>
              <w:rPr>
                <w:rFonts w:ascii="Times New Roman"/>
                <w:sz w:val="18"/>
              </w:rPr>
            </w:pPr>
          </w:p>
        </w:tc>
      </w:tr>
      <w:tr w:rsidR="00FD62D9">
        <w:trPr>
          <w:trHeight w:val="315"/>
        </w:trPr>
        <w:tc>
          <w:tcPr>
            <w:tcW w:w="4324" w:type="dxa"/>
            <w:tcBorders>
              <w:right w:val="nil"/>
            </w:tcBorders>
            <w:shd w:val="clear" w:color="auto" w:fill="D2EAEF"/>
          </w:tcPr>
          <w:p w:rsidR="00FD62D9" w:rsidRDefault="00CC0E13">
            <w:pPr>
              <w:pStyle w:val="TableParagraph"/>
              <w:spacing w:before="35"/>
              <w:ind w:left="6"/>
              <w:rPr>
                <w:sz w:val="20"/>
              </w:rPr>
            </w:pPr>
            <w:r>
              <w:rPr>
                <w:sz w:val="20"/>
              </w:rPr>
              <w:t>Periudha e mbulimit të garancisë “Ëarranty”:</w:t>
            </w:r>
          </w:p>
        </w:tc>
        <w:tc>
          <w:tcPr>
            <w:tcW w:w="4998" w:type="dxa"/>
            <w:tcBorders>
              <w:left w:val="nil"/>
            </w:tcBorders>
            <w:shd w:val="clear" w:color="auto" w:fill="D2EAEF"/>
          </w:tcPr>
          <w:p w:rsidR="00FD62D9" w:rsidRDefault="00CC0E13">
            <w:pPr>
              <w:pStyle w:val="TableParagraph"/>
              <w:spacing w:before="35"/>
              <w:ind w:left="210"/>
              <w:rPr>
                <w:sz w:val="20"/>
              </w:rPr>
            </w:pPr>
            <w:r>
              <w:rPr>
                <w:sz w:val="20"/>
              </w:rPr>
              <w:t>1 vit</w:t>
            </w:r>
          </w:p>
        </w:tc>
      </w:tr>
    </w:tbl>
    <w:p w:rsidR="00FD62D9" w:rsidRDefault="00FD62D9">
      <w:pPr>
        <w:pStyle w:val="BodyText"/>
        <w:spacing w:before="11"/>
        <w:ind w:left="0"/>
        <w:rPr>
          <w:sz w:val="19"/>
        </w:rPr>
      </w:pPr>
    </w:p>
    <w:p w:rsidR="00FD62D9" w:rsidRDefault="00CC0E13">
      <w:pPr>
        <w:pStyle w:val="BodyText"/>
      </w:pPr>
      <w:r>
        <w:t>Sëitch me 24 Porta</w:t>
      </w:r>
    </w:p>
    <w:tbl>
      <w:tblPr>
        <w:tblW w:w="0" w:type="auto"/>
        <w:tblInd w:w="12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26"/>
        <w:gridCol w:w="5449"/>
      </w:tblGrid>
      <w:tr w:rsidR="00FD62D9">
        <w:trPr>
          <w:trHeight w:val="694"/>
        </w:trPr>
        <w:tc>
          <w:tcPr>
            <w:tcW w:w="4326" w:type="dxa"/>
            <w:shd w:val="clear" w:color="auto" w:fill="49ACC5"/>
          </w:tcPr>
          <w:p w:rsidR="00FD62D9" w:rsidRDefault="00FD62D9">
            <w:pPr>
              <w:pStyle w:val="TableParagraph"/>
              <w:spacing w:before="5"/>
              <w:ind w:left="0"/>
              <w:rPr>
                <w:sz w:val="18"/>
              </w:rPr>
            </w:pPr>
          </w:p>
          <w:p w:rsidR="00FD62D9" w:rsidRDefault="00CC0E13">
            <w:pPr>
              <w:pStyle w:val="TableParagraph"/>
              <w:ind w:left="9"/>
              <w:rPr>
                <w:sz w:val="20"/>
              </w:rPr>
            </w:pPr>
            <w:r>
              <w:rPr>
                <w:sz w:val="20"/>
              </w:rPr>
              <w:t>KARAKTERISTIKA MINIMALE TEKNIKE</w:t>
            </w:r>
          </w:p>
        </w:tc>
        <w:tc>
          <w:tcPr>
            <w:tcW w:w="5449" w:type="dxa"/>
            <w:tcBorders>
              <w:right w:val="nil"/>
            </w:tcBorders>
            <w:shd w:val="clear" w:color="auto" w:fill="49ACC5"/>
          </w:tcPr>
          <w:p w:rsidR="00FD62D9" w:rsidRDefault="00FD62D9">
            <w:pPr>
              <w:pStyle w:val="TableParagraph"/>
              <w:ind w:left="0"/>
              <w:rPr>
                <w:rFonts w:ascii="Times New Roman"/>
                <w:sz w:val="18"/>
              </w:rPr>
            </w:pPr>
          </w:p>
        </w:tc>
      </w:tr>
      <w:tr w:rsidR="00FD62D9">
        <w:trPr>
          <w:trHeight w:val="421"/>
        </w:trPr>
        <w:tc>
          <w:tcPr>
            <w:tcW w:w="4326" w:type="dxa"/>
            <w:tcBorders>
              <w:right w:val="nil"/>
            </w:tcBorders>
            <w:shd w:val="clear" w:color="auto" w:fill="D2EAEF"/>
          </w:tcPr>
          <w:p w:rsidR="00FD62D9" w:rsidRDefault="00CC0E13">
            <w:pPr>
              <w:pStyle w:val="TableParagraph"/>
              <w:spacing w:before="88"/>
              <w:ind w:left="9"/>
              <w:rPr>
                <w:sz w:val="20"/>
              </w:rPr>
            </w:pPr>
            <w:r>
              <w:rPr>
                <w:sz w:val="20"/>
              </w:rPr>
              <w:t>Ndërfaqet dhe Karakteristikat HË</w:t>
            </w:r>
          </w:p>
        </w:tc>
        <w:tc>
          <w:tcPr>
            <w:tcW w:w="5449" w:type="dxa"/>
            <w:tcBorders>
              <w:left w:val="nil"/>
            </w:tcBorders>
            <w:shd w:val="clear" w:color="auto" w:fill="D2EAEF"/>
          </w:tcPr>
          <w:p w:rsidR="00FD62D9" w:rsidRDefault="00CC0E13">
            <w:pPr>
              <w:pStyle w:val="TableParagraph"/>
              <w:spacing w:before="88"/>
              <w:ind w:left="11"/>
              <w:rPr>
                <w:sz w:val="20"/>
              </w:rPr>
            </w:pPr>
            <w:r>
              <w:rPr>
                <w:sz w:val="20"/>
              </w:rPr>
              <w:t>Sëitch 24 Port L2</w:t>
            </w:r>
          </w:p>
        </w:tc>
      </w:tr>
      <w:tr w:rsidR="00FD62D9">
        <w:trPr>
          <w:trHeight w:val="604"/>
        </w:trPr>
        <w:tc>
          <w:tcPr>
            <w:tcW w:w="4326" w:type="dxa"/>
            <w:tcBorders>
              <w:right w:val="nil"/>
            </w:tcBorders>
          </w:tcPr>
          <w:p w:rsidR="00FD62D9" w:rsidRDefault="00CC0E13">
            <w:pPr>
              <w:pStyle w:val="TableParagraph"/>
              <w:spacing w:line="240" w:lineRule="exact"/>
              <w:ind w:left="9"/>
              <w:rPr>
                <w:sz w:val="20"/>
              </w:rPr>
            </w:pPr>
            <w:r>
              <w:rPr>
                <w:sz w:val="20"/>
              </w:rPr>
              <w:t>Porta PoE 10/100/1000Mbps RJ45 (Auto Negocim</w:t>
            </w:r>
          </w:p>
          <w:p w:rsidR="00FD62D9" w:rsidRDefault="00CC0E13">
            <w:pPr>
              <w:pStyle w:val="TableParagraph"/>
              <w:ind w:left="9"/>
              <w:rPr>
                <w:sz w:val="20"/>
              </w:rPr>
            </w:pPr>
            <w:r>
              <w:rPr>
                <w:sz w:val="20"/>
              </w:rPr>
              <w:t>/Auto MDI/MDIX)</w:t>
            </w:r>
          </w:p>
        </w:tc>
        <w:tc>
          <w:tcPr>
            <w:tcW w:w="5449" w:type="dxa"/>
            <w:tcBorders>
              <w:left w:val="nil"/>
            </w:tcBorders>
          </w:tcPr>
          <w:p w:rsidR="00FD62D9" w:rsidRDefault="00FD62D9">
            <w:pPr>
              <w:pStyle w:val="TableParagraph"/>
              <w:spacing w:before="9"/>
              <w:ind w:left="0"/>
              <w:rPr>
                <w:sz w:val="14"/>
              </w:rPr>
            </w:pPr>
          </w:p>
          <w:p w:rsidR="00FD62D9" w:rsidRDefault="00CC0E13">
            <w:pPr>
              <w:pStyle w:val="TableParagraph"/>
              <w:ind w:left="11"/>
              <w:rPr>
                <w:sz w:val="20"/>
              </w:rPr>
            </w:pPr>
            <w:r>
              <w:rPr>
                <w:sz w:val="20"/>
              </w:rPr>
              <w:t>≥24</w:t>
            </w:r>
          </w:p>
        </w:tc>
      </w:tr>
      <w:tr w:rsidR="00FD62D9">
        <w:trPr>
          <w:trHeight w:val="310"/>
        </w:trPr>
        <w:tc>
          <w:tcPr>
            <w:tcW w:w="4326" w:type="dxa"/>
            <w:tcBorders>
              <w:bottom w:val="nil"/>
              <w:right w:val="nil"/>
            </w:tcBorders>
            <w:shd w:val="clear" w:color="auto" w:fill="D2EAEF"/>
          </w:tcPr>
          <w:p w:rsidR="00FD62D9" w:rsidRDefault="00CC0E13">
            <w:pPr>
              <w:pStyle w:val="TableParagraph"/>
              <w:spacing w:line="242" w:lineRule="exact"/>
              <w:ind w:left="9"/>
              <w:rPr>
                <w:sz w:val="20"/>
              </w:rPr>
            </w:pPr>
            <w:r>
              <w:rPr>
                <w:sz w:val="20"/>
              </w:rPr>
              <w:t>Porta uplink (bakër/fibër) 100/1000Mbps SFP Slots</w:t>
            </w:r>
          </w:p>
        </w:tc>
        <w:tc>
          <w:tcPr>
            <w:tcW w:w="5449"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619"/>
        </w:trPr>
        <w:tc>
          <w:tcPr>
            <w:tcW w:w="4326" w:type="dxa"/>
            <w:tcBorders>
              <w:top w:val="nil"/>
              <w:right w:val="nil"/>
            </w:tcBorders>
            <w:shd w:val="clear" w:color="auto" w:fill="D2EAEF"/>
          </w:tcPr>
          <w:p w:rsidR="00FD62D9" w:rsidRDefault="00FD62D9">
            <w:pPr>
              <w:pStyle w:val="TableParagraph"/>
              <w:ind w:left="0"/>
              <w:rPr>
                <w:rFonts w:ascii="Times New Roman"/>
                <w:sz w:val="18"/>
              </w:rPr>
            </w:pPr>
          </w:p>
        </w:tc>
        <w:tc>
          <w:tcPr>
            <w:tcW w:w="5449" w:type="dxa"/>
            <w:tcBorders>
              <w:top w:val="nil"/>
              <w:left w:val="nil"/>
            </w:tcBorders>
            <w:shd w:val="clear" w:color="auto" w:fill="D2EAEF"/>
          </w:tcPr>
          <w:p w:rsidR="00FD62D9" w:rsidRDefault="00CC0E13">
            <w:pPr>
              <w:pStyle w:val="TableParagraph"/>
              <w:spacing w:before="32"/>
              <w:ind w:left="11"/>
              <w:rPr>
                <w:sz w:val="20"/>
              </w:rPr>
            </w:pPr>
            <w:r>
              <w:rPr>
                <w:sz w:val="20"/>
              </w:rPr>
              <w:t>min. 2 Combo Opsionale</w:t>
            </w:r>
          </w:p>
        </w:tc>
      </w:tr>
      <w:tr w:rsidR="00FD62D9">
        <w:trPr>
          <w:trHeight w:val="301"/>
        </w:trPr>
        <w:tc>
          <w:tcPr>
            <w:tcW w:w="4326" w:type="dxa"/>
            <w:tcBorders>
              <w:right w:val="nil"/>
            </w:tcBorders>
          </w:tcPr>
          <w:p w:rsidR="00FD62D9" w:rsidRDefault="00CC0E13">
            <w:pPr>
              <w:pStyle w:val="TableParagraph"/>
              <w:spacing w:before="28"/>
              <w:ind w:left="9"/>
              <w:rPr>
                <w:sz w:val="20"/>
              </w:rPr>
            </w:pPr>
            <w:r>
              <w:rPr>
                <w:sz w:val="20"/>
              </w:rPr>
              <w:t>Porta Combo</w:t>
            </w:r>
          </w:p>
        </w:tc>
        <w:tc>
          <w:tcPr>
            <w:tcW w:w="5449" w:type="dxa"/>
            <w:tcBorders>
              <w:left w:val="nil"/>
            </w:tcBorders>
          </w:tcPr>
          <w:p w:rsidR="00FD62D9" w:rsidRDefault="00CC0E13">
            <w:pPr>
              <w:pStyle w:val="TableParagraph"/>
              <w:spacing w:before="28"/>
              <w:ind w:left="11"/>
              <w:rPr>
                <w:sz w:val="20"/>
              </w:rPr>
            </w:pPr>
            <w:r>
              <w:rPr>
                <w:sz w:val="20"/>
              </w:rPr>
              <w:t>Opsionale</w:t>
            </w:r>
          </w:p>
        </w:tc>
      </w:tr>
      <w:tr w:rsidR="00FD62D9">
        <w:trPr>
          <w:trHeight w:val="308"/>
        </w:trPr>
        <w:tc>
          <w:tcPr>
            <w:tcW w:w="4326" w:type="dxa"/>
            <w:tcBorders>
              <w:right w:val="nil"/>
            </w:tcBorders>
            <w:shd w:val="clear" w:color="auto" w:fill="D2EAEF"/>
          </w:tcPr>
          <w:p w:rsidR="00FD62D9" w:rsidRDefault="00CC0E13">
            <w:pPr>
              <w:pStyle w:val="TableParagraph"/>
              <w:spacing w:before="31"/>
              <w:ind w:left="9"/>
              <w:rPr>
                <w:sz w:val="20"/>
              </w:rPr>
            </w:pPr>
            <w:r>
              <w:rPr>
                <w:sz w:val="20"/>
              </w:rPr>
              <w:t>Porta Console RJ45/RS232</w:t>
            </w:r>
          </w:p>
        </w:tc>
        <w:tc>
          <w:tcPr>
            <w:tcW w:w="5449" w:type="dxa"/>
            <w:tcBorders>
              <w:left w:val="nil"/>
            </w:tcBorders>
            <w:shd w:val="clear" w:color="auto" w:fill="D2EAEF"/>
          </w:tcPr>
          <w:p w:rsidR="00FD62D9" w:rsidRDefault="00CC0E13">
            <w:pPr>
              <w:pStyle w:val="TableParagraph"/>
              <w:spacing w:before="31"/>
              <w:ind w:left="11"/>
              <w:rPr>
                <w:sz w:val="20"/>
              </w:rPr>
            </w:pPr>
            <w:r>
              <w:rPr>
                <w:w w:val="99"/>
                <w:sz w:val="20"/>
              </w:rPr>
              <w:t>1</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2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86"/>
        <w:gridCol w:w="629"/>
        <w:gridCol w:w="5559"/>
      </w:tblGrid>
      <w:tr w:rsidR="00FD62D9">
        <w:trPr>
          <w:trHeight w:val="306"/>
        </w:trPr>
        <w:tc>
          <w:tcPr>
            <w:tcW w:w="3586" w:type="dxa"/>
            <w:tcBorders>
              <w:right w:val="nil"/>
            </w:tcBorders>
          </w:tcPr>
          <w:p w:rsidR="00FD62D9" w:rsidRDefault="00CC0E13">
            <w:pPr>
              <w:pStyle w:val="TableParagraph"/>
              <w:spacing w:before="31"/>
              <w:ind w:left="9"/>
              <w:rPr>
                <w:sz w:val="20"/>
              </w:rPr>
            </w:pPr>
            <w:r>
              <w:rPr>
                <w:sz w:val="20"/>
              </w:rPr>
              <w:t>Instalimi në rack</w:t>
            </w:r>
          </w:p>
        </w:tc>
        <w:tc>
          <w:tcPr>
            <w:tcW w:w="629" w:type="dxa"/>
            <w:tcBorders>
              <w:left w:val="nil"/>
              <w:right w:val="nil"/>
            </w:tcBorders>
          </w:tcPr>
          <w:p w:rsidR="00FD62D9" w:rsidRDefault="00FD62D9">
            <w:pPr>
              <w:pStyle w:val="TableParagraph"/>
              <w:ind w:left="0"/>
              <w:rPr>
                <w:rFonts w:ascii="Times New Roman"/>
                <w:sz w:val="18"/>
              </w:rPr>
            </w:pPr>
          </w:p>
        </w:tc>
        <w:tc>
          <w:tcPr>
            <w:tcW w:w="5559" w:type="dxa"/>
            <w:tcBorders>
              <w:left w:val="nil"/>
            </w:tcBorders>
          </w:tcPr>
          <w:p w:rsidR="00FD62D9" w:rsidRDefault="00CC0E13">
            <w:pPr>
              <w:pStyle w:val="TableParagraph"/>
              <w:spacing w:before="31"/>
              <w:ind w:left="122"/>
              <w:rPr>
                <w:sz w:val="20"/>
              </w:rPr>
            </w:pPr>
            <w:r>
              <w:rPr>
                <w:sz w:val="20"/>
              </w:rPr>
              <w:t>19” rack mountable</w:t>
            </w:r>
          </w:p>
        </w:tc>
      </w:tr>
      <w:tr w:rsidR="00FD62D9">
        <w:trPr>
          <w:trHeight w:val="305"/>
        </w:trPr>
        <w:tc>
          <w:tcPr>
            <w:tcW w:w="9774" w:type="dxa"/>
            <w:gridSpan w:val="3"/>
            <w:shd w:val="clear" w:color="auto" w:fill="D2EAEF"/>
          </w:tcPr>
          <w:p w:rsidR="00FD62D9" w:rsidRDefault="00CC0E13">
            <w:pPr>
              <w:pStyle w:val="TableParagraph"/>
              <w:spacing w:before="31"/>
              <w:ind w:left="9"/>
              <w:rPr>
                <w:sz w:val="20"/>
              </w:rPr>
            </w:pPr>
            <w:r>
              <w:rPr>
                <w:sz w:val="20"/>
              </w:rPr>
              <w:t>HYRJE "INPUT"</w:t>
            </w:r>
          </w:p>
        </w:tc>
      </w:tr>
      <w:tr w:rsidR="00FD62D9">
        <w:trPr>
          <w:trHeight w:val="301"/>
        </w:trPr>
        <w:tc>
          <w:tcPr>
            <w:tcW w:w="3586" w:type="dxa"/>
            <w:tcBorders>
              <w:right w:val="nil"/>
            </w:tcBorders>
          </w:tcPr>
          <w:p w:rsidR="00FD62D9" w:rsidRDefault="00CC0E13">
            <w:pPr>
              <w:pStyle w:val="TableParagraph"/>
              <w:spacing w:before="28"/>
              <w:ind w:left="9"/>
              <w:rPr>
                <w:sz w:val="20"/>
              </w:rPr>
            </w:pPr>
            <w:r>
              <w:rPr>
                <w:sz w:val="20"/>
              </w:rPr>
              <w:t>Tensioni Nominal</w:t>
            </w:r>
          </w:p>
        </w:tc>
        <w:tc>
          <w:tcPr>
            <w:tcW w:w="629" w:type="dxa"/>
            <w:tcBorders>
              <w:left w:val="nil"/>
              <w:right w:val="nil"/>
            </w:tcBorders>
          </w:tcPr>
          <w:p w:rsidR="00FD62D9" w:rsidRDefault="00FD62D9">
            <w:pPr>
              <w:pStyle w:val="TableParagraph"/>
              <w:ind w:left="0"/>
              <w:rPr>
                <w:rFonts w:ascii="Times New Roman"/>
                <w:sz w:val="18"/>
              </w:rPr>
            </w:pPr>
          </w:p>
        </w:tc>
        <w:tc>
          <w:tcPr>
            <w:tcW w:w="5559" w:type="dxa"/>
            <w:tcBorders>
              <w:left w:val="nil"/>
            </w:tcBorders>
          </w:tcPr>
          <w:p w:rsidR="00FD62D9" w:rsidRDefault="00CC0E13">
            <w:pPr>
              <w:pStyle w:val="TableParagraph"/>
              <w:spacing w:before="28"/>
              <w:ind w:left="122"/>
              <w:rPr>
                <w:sz w:val="20"/>
              </w:rPr>
            </w:pPr>
            <w:r>
              <w:rPr>
                <w:sz w:val="20"/>
              </w:rPr>
              <w:t>100~240VAC</w:t>
            </w:r>
          </w:p>
        </w:tc>
      </w:tr>
      <w:tr w:rsidR="00FD62D9">
        <w:trPr>
          <w:trHeight w:val="305"/>
        </w:trPr>
        <w:tc>
          <w:tcPr>
            <w:tcW w:w="3586" w:type="dxa"/>
            <w:tcBorders>
              <w:right w:val="nil"/>
            </w:tcBorders>
            <w:shd w:val="clear" w:color="auto" w:fill="D2EAEF"/>
          </w:tcPr>
          <w:p w:rsidR="00FD62D9" w:rsidRDefault="00CC0E13">
            <w:pPr>
              <w:pStyle w:val="TableParagraph"/>
              <w:spacing w:before="31"/>
              <w:ind w:left="9"/>
              <w:rPr>
                <w:sz w:val="20"/>
              </w:rPr>
            </w:pPr>
            <w:r>
              <w:rPr>
                <w:sz w:val="20"/>
              </w:rPr>
              <w:t>Frekuenca</w:t>
            </w:r>
          </w:p>
        </w:tc>
        <w:tc>
          <w:tcPr>
            <w:tcW w:w="629" w:type="dxa"/>
            <w:tcBorders>
              <w:left w:val="nil"/>
              <w:right w:val="nil"/>
            </w:tcBorders>
            <w:shd w:val="clear" w:color="auto" w:fill="D2EAEF"/>
          </w:tcPr>
          <w:p w:rsidR="00FD62D9" w:rsidRDefault="00FD62D9">
            <w:pPr>
              <w:pStyle w:val="TableParagraph"/>
              <w:ind w:left="0"/>
              <w:rPr>
                <w:rFonts w:ascii="Times New Roman"/>
                <w:sz w:val="18"/>
              </w:rPr>
            </w:pPr>
          </w:p>
        </w:tc>
        <w:tc>
          <w:tcPr>
            <w:tcW w:w="5559" w:type="dxa"/>
            <w:tcBorders>
              <w:left w:val="nil"/>
            </w:tcBorders>
            <w:shd w:val="clear" w:color="auto" w:fill="D2EAEF"/>
          </w:tcPr>
          <w:p w:rsidR="00FD62D9" w:rsidRDefault="00CC0E13">
            <w:pPr>
              <w:pStyle w:val="TableParagraph"/>
              <w:spacing w:before="31"/>
              <w:ind w:left="122"/>
              <w:rPr>
                <w:sz w:val="20"/>
              </w:rPr>
            </w:pPr>
            <w:r>
              <w:rPr>
                <w:sz w:val="20"/>
              </w:rPr>
              <w:t>50/60Hz</w:t>
            </w:r>
          </w:p>
        </w:tc>
      </w:tr>
      <w:tr w:rsidR="00FD62D9">
        <w:trPr>
          <w:trHeight w:val="305"/>
        </w:trPr>
        <w:tc>
          <w:tcPr>
            <w:tcW w:w="9774" w:type="dxa"/>
            <w:gridSpan w:val="3"/>
          </w:tcPr>
          <w:p w:rsidR="00FD62D9" w:rsidRDefault="00CC0E13">
            <w:pPr>
              <w:pStyle w:val="TableParagraph"/>
              <w:spacing w:before="31"/>
              <w:ind w:left="9"/>
              <w:rPr>
                <w:sz w:val="20"/>
              </w:rPr>
            </w:pPr>
            <w:r>
              <w:rPr>
                <w:sz w:val="20"/>
              </w:rPr>
              <w:t>PERFORMANCA DHE FLEKSIBILITETI</w:t>
            </w:r>
          </w:p>
        </w:tc>
      </w:tr>
      <w:tr w:rsidR="00FD62D9">
        <w:trPr>
          <w:trHeight w:val="305"/>
        </w:trPr>
        <w:tc>
          <w:tcPr>
            <w:tcW w:w="3586" w:type="dxa"/>
            <w:tcBorders>
              <w:right w:val="nil"/>
            </w:tcBorders>
            <w:shd w:val="clear" w:color="auto" w:fill="D2EAEF"/>
          </w:tcPr>
          <w:p w:rsidR="00FD62D9" w:rsidRDefault="00CC0E13">
            <w:pPr>
              <w:pStyle w:val="TableParagraph"/>
              <w:spacing w:before="31"/>
              <w:ind w:left="9"/>
              <w:rPr>
                <w:sz w:val="20"/>
              </w:rPr>
            </w:pPr>
            <w:r>
              <w:rPr>
                <w:sz w:val="20"/>
              </w:rPr>
              <w:t>Bandëitdth/Backplan</w:t>
            </w:r>
          </w:p>
        </w:tc>
        <w:tc>
          <w:tcPr>
            <w:tcW w:w="629" w:type="dxa"/>
            <w:tcBorders>
              <w:left w:val="nil"/>
              <w:right w:val="nil"/>
            </w:tcBorders>
            <w:shd w:val="clear" w:color="auto" w:fill="D2EAEF"/>
          </w:tcPr>
          <w:p w:rsidR="00FD62D9" w:rsidRDefault="00FD62D9">
            <w:pPr>
              <w:pStyle w:val="TableParagraph"/>
              <w:ind w:left="0"/>
              <w:rPr>
                <w:rFonts w:ascii="Times New Roman"/>
                <w:sz w:val="18"/>
              </w:rPr>
            </w:pPr>
          </w:p>
        </w:tc>
        <w:tc>
          <w:tcPr>
            <w:tcW w:w="5559" w:type="dxa"/>
            <w:tcBorders>
              <w:left w:val="nil"/>
            </w:tcBorders>
            <w:shd w:val="clear" w:color="auto" w:fill="D2EAEF"/>
          </w:tcPr>
          <w:p w:rsidR="00FD62D9" w:rsidRDefault="00CC0E13">
            <w:pPr>
              <w:pStyle w:val="TableParagraph"/>
              <w:spacing w:before="31"/>
              <w:ind w:left="122"/>
              <w:rPr>
                <w:sz w:val="20"/>
              </w:rPr>
            </w:pPr>
            <w:r>
              <w:rPr>
                <w:sz w:val="20"/>
              </w:rPr>
              <w:t>≥ 48 Gbps</w:t>
            </w:r>
          </w:p>
        </w:tc>
      </w:tr>
      <w:tr w:rsidR="00FD62D9">
        <w:trPr>
          <w:trHeight w:val="305"/>
        </w:trPr>
        <w:tc>
          <w:tcPr>
            <w:tcW w:w="3586" w:type="dxa"/>
            <w:tcBorders>
              <w:right w:val="nil"/>
            </w:tcBorders>
          </w:tcPr>
          <w:p w:rsidR="00FD62D9" w:rsidRDefault="00CC0E13">
            <w:pPr>
              <w:pStyle w:val="TableParagraph"/>
              <w:spacing w:before="31"/>
              <w:ind w:left="9"/>
              <w:rPr>
                <w:sz w:val="20"/>
              </w:rPr>
            </w:pPr>
            <w:r>
              <w:rPr>
                <w:sz w:val="20"/>
              </w:rPr>
              <w:t>Throughput</w:t>
            </w:r>
          </w:p>
        </w:tc>
        <w:tc>
          <w:tcPr>
            <w:tcW w:w="629" w:type="dxa"/>
            <w:tcBorders>
              <w:left w:val="nil"/>
              <w:right w:val="nil"/>
            </w:tcBorders>
          </w:tcPr>
          <w:p w:rsidR="00FD62D9" w:rsidRDefault="00FD62D9">
            <w:pPr>
              <w:pStyle w:val="TableParagraph"/>
              <w:ind w:left="0"/>
              <w:rPr>
                <w:rFonts w:ascii="Times New Roman"/>
                <w:sz w:val="18"/>
              </w:rPr>
            </w:pPr>
          </w:p>
        </w:tc>
        <w:tc>
          <w:tcPr>
            <w:tcW w:w="5559" w:type="dxa"/>
            <w:tcBorders>
              <w:left w:val="nil"/>
            </w:tcBorders>
          </w:tcPr>
          <w:p w:rsidR="00FD62D9" w:rsidRDefault="00CC0E13">
            <w:pPr>
              <w:pStyle w:val="TableParagraph"/>
              <w:spacing w:before="31"/>
              <w:ind w:left="122"/>
              <w:rPr>
                <w:sz w:val="20"/>
              </w:rPr>
            </w:pPr>
            <w:r>
              <w:rPr>
                <w:sz w:val="20"/>
              </w:rPr>
              <w:t>≥35 Mpps</w:t>
            </w:r>
          </w:p>
        </w:tc>
      </w:tr>
      <w:tr w:rsidR="00FD62D9">
        <w:trPr>
          <w:trHeight w:val="301"/>
        </w:trPr>
        <w:tc>
          <w:tcPr>
            <w:tcW w:w="3586" w:type="dxa"/>
            <w:tcBorders>
              <w:right w:val="nil"/>
            </w:tcBorders>
            <w:shd w:val="clear" w:color="auto" w:fill="D2EAEF"/>
          </w:tcPr>
          <w:p w:rsidR="00FD62D9" w:rsidRDefault="00CC0E13">
            <w:pPr>
              <w:pStyle w:val="TableParagraph"/>
              <w:spacing w:before="28"/>
              <w:ind w:left="9"/>
              <w:rPr>
                <w:sz w:val="20"/>
              </w:rPr>
            </w:pPr>
            <w:r>
              <w:rPr>
                <w:sz w:val="20"/>
              </w:rPr>
              <w:t>Jumbo Frame</w:t>
            </w:r>
          </w:p>
        </w:tc>
        <w:tc>
          <w:tcPr>
            <w:tcW w:w="629" w:type="dxa"/>
            <w:tcBorders>
              <w:left w:val="nil"/>
              <w:right w:val="nil"/>
            </w:tcBorders>
            <w:shd w:val="clear" w:color="auto" w:fill="D2EAEF"/>
          </w:tcPr>
          <w:p w:rsidR="00FD62D9" w:rsidRDefault="00FD62D9">
            <w:pPr>
              <w:pStyle w:val="TableParagraph"/>
              <w:ind w:left="0"/>
              <w:rPr>
                <w:rFonts w:ascii="Times New Roman"/>
                <w:sz w:val="18"/>
              </w:rPr>
            </w:pPr>
          </w:p>
        </w:tc>
        <w:tc>
          <w:tcPr>
            <w:tcW w:w="5559" w:type="dxa"/>
            <w:tcBorders>
              <w:left w:val="nil"/>
            </w:tcBorders>
            <w:shd w:val="clear" w:color="auto" w:fill="D2EAEF"/>
          </w:tcPr>
          <w:p w:rsidR="00FD62D9" w:rsidRDefault="00CC0E13">
            <w:pPr>
              <w:pStyle w:val="TableParagraph"/>
              <w:spacing w:before="28"/>
              <w:ind w:left="122"/>
              <w:rPr>
                <w:sz w:val="20"/>
              </w:rPr>
            </w:pPr>
            <w:r>
              <w:rPr>
                <w:sz w:val="20"/>
              </w:rPr>
              <w:t>Opsionale</w:t>
            </w:r>
          </w:p>
        </w:tc>
      </w:tr>
      <w:tr w:rsidR="00FD62D9">
        <w:trPr>
          <w:trHeight w:val="305"/>
        </w:trPr>
        <w:tc>
          <w:tcPr>
            <w:tcW w:w="3586" w:type="dxa"/>
            <w:tcBorders>
              <w:right w:val="nil"/>
            </w:tcBorders>
          </w:tcPr>
          <w:p w:rsidR="00FD62D9" w:rsidRDefault="00CC0E13">
            <w:pPr>
              <w:pStyle w:val="TableParagraph"/>
              <w:spacing w:before="31"/>
              <w:ind w:left="9"/>
              <w:rPr>
                <w:sz w:val="20"/>
              </w:rPr>
            </w:pPr>
            <w:r>
              <w:rPr>
                <w:sz w:val="20"/>
              </w:rPr>
              <w:t>Tabelë të Adresave MAC</w:t>
            </w:r>
          </w:p>
        </w:tc>
        <w:tc>
          <w:tcPr>
            <w:tcW w:w="629" w:type="dxa"/>
            <w:tcBorders>
              <w:left w:val="nil"/>
              <w:right w:val="nil"/>
            </w:tcBorders>
          </w:tcPr>
          <w:p w:rsidR="00FD62D9" w:rsidRDefault="00FD62D9">
            <w:pPr>
              <w:pStyle w:val="TableParagraph"/>
              <w:ind w:left="0"/>
              <w:rPr>
                <w:rFonts w:ascii="Times New Roman"/>
                <w:sz w:val="18"/>
              </w:rPr>
            </w:pPr>
          </w:p>
        </w:tc>
        <w:tc>
          <w:tcPr>
            <w:tcW w:w="5559" w:type="dxa"/>
            <w:tcBorders>
              <w:left w:val="nil"/>
            </w:tcBorders>
          </w:tcPr>
          <w:p w:rsidR="00FD62D9" w:rsidRDefault="00CC0E13">
            <w:pPr>
              <w:pStyle w:val="TableParagraph"/>
              <w:spacing w:before="31"/>
              <w:ind w:left="122"/>
              <w:rPr>
                <w:sz w:val="20"/>
              </w:rPr>
            </w:pPr>
            <w:r>
              <w:rPr>
                <w:sz w:val="20"/>
              </w:rPr>
              <w:t>16k</w:t>
            </w:r>
          </w:p>
        </w:tc>
      </w:tr>
      <w:tr w:rsidR="00FD62D9">
        <w:trPr>
          <w:trHeight w:val="305"/>
        </w:trPr>
        <w:tc>
          <w:tcPr>
            <w:tcW w:w="3586" w:type="dxa"/>
            <w:tcBorders>
              <w:right w:val="nil"/>
            </w:tcBorders>
            <w:shd w:val="clear" w:color="auto" w:fill="D2EAEF"/>
          </w:tcPr>
          <w:p w:rsidR="00FD62D9" w:rsidRDefault="00CC0E13">
            <w:pPr>
              <w:pStyle w:val="TableParagraph"/>
              <w:spacing w:before="31"/>
              <w:ind w:left="9"/>
              <w:rPr>
                <w:sz w:val="20"/>
              </w:rPr>
            </w:pPr>
            <w:r>
              <w:rPr>
                <w:sz w:val="20"/>
              </w:rPr>
              <w:t>Fan</w:t>
            </w:r>
          </w:p>
        </w:tc>
        <w:tc>
          <w:tcPr>
            <w:tcW w:w="629" w:type="dxa"/>
            <w:tcBorders>
              <w:left w:val="nil"/>
              <w:right w:val="nil"/>
            </w:tcBorders>
            <w:shd w:val="clear" w:color="auto" w:fill="D2EAEF"/>
          </w:tcPr>
          <w:p w:rsidR="00FD62D9" w:rsidRDefault="00FD62D9">
            <w:pPr>
              <w:pStyle w:val="TableParagraph"/>
              <w:ind w:left="0"/>
              <w:rPr>
                <w:rFonts w:ascii="Times New Roman"/>
                <w:sz w:val="18"/>
              </w:rPr>
            </w:pPr>
          </w:p>
        </w:tc>
        <w:tc>
          <w:tcPr>
            <w:tcW w:w="5559" w:type="dxa"/>
            <w:tcBorders>
              <w:left w:val="nil"/>
            </w:tcBorders>
            <w:shd w:val="clear" w:color="auto" w:fill="D2EAEF"/>
          </w:tcPr>
          <w:p w:rsidR="00FD62D9" w:rsidRDefault="00CC0E13">
            <w:pPr>
              <w:pStyle w:val="TableParagraph"/>
              <w:spacing w:before="31"/>
              <w:ind w:left="122"/>
              <w:rPr>
                <w:sz w:val="20"/>
              </w:rPr>
            </w:pPr>
            <w:r>
              <w:rPr>
                <w:sz w:val="20"/>
              </w:rPr>
              <w:t>Opsionale</w:t>
            </w:r>
          </w:p>
        </w:tc>
      </w:tr>
      <w:tr w:rsidR="00FD62D9">
        <w:trPr>
          <w:trHeight w:val="305"/>
        </w:trPr>
        <w:tc>
          <w:tcPr>
            <w:tcW w:w="9774" w:type="dxa"/>
            <w:gridSpan w:val="3"/>
          </w:tcPr>
          <w:p w:rsidR="00FD62D9" w:rsidRDefault="00CC0E13">
            <w:pPr>
              <w:pStyle w:val="TableParagraph"/>
              <w:spacing w:before="31"/>
              <w:ind w:left="9"/>
              <w:rPr>
                <w:sz w:val="20"/>
              </w:rPr>
            </w:pPr>
            <w:r>
              <w:rPr>
                <w:sz w:val="20"/>
              </w:rPr>
              <w:t>STANDARDET</w:t>
            </w:r>
          </w:p>
        </w:tc>
      </w:tr>
      <w:tr w:rsidR="00FD62D9">
        <w:trPr>
          <w:trHeight w:val="306"/>
        </w:trPr>
        <w:tc>
          <w:tcPr>
            <w:tcW w:w="3586" w:type="dxa"/>
            <w:tcBorders>
              <w:right w:val="nil"/>
            </w:tcBorders>
            <w:shd w:val="clear" w:color="auto" w:fill="D2EAEF"/>
          </w:tcPr>
          <w:p w:rsidR="00FD62D9" w:rsidRDefault="00CC0E13">
            <w:pPr>
              <w:pStyle w:val="TableParagraph"/>
              <w:spacing w:before="31"/>
              <w:ind w:left="9"/>
              <w:rPr>
                <w:sz w:val="20"/>
              </w:rPr>
            </w:pPr>
            <w:r>
              <w:rPr>
                <w:sz w:val="20"/>
              </w:rPr>
              <w:t>IEEE 802.3 - 10BASE-T</w:t>
            </w:r>
          </w:p>
        </w:tc>
        <w:tc>
          <w:tcPr>
            <w:tcW w:w="629" w:type="dxa"/>
            <w:tcBorders>
              <w:left w:val="nil"/>
              <w:right w:val="nil"/>
            </w:tcBorders>
            <w:shd w:val="clear" w:color="auto" w:fill="D2EAEF"/>
          </w:tcPr>
          <w:p w:rsidR="00FD62D9" w:rsidRDefault="00FD62D9">
            <w:pPr>
              <w:pStyle w:val="TableParagraph"/>
              <w:ind w:left="0"/>
              <w:rPr>
                <w:rFonts w:ascii="Times New Roman"/>
                <w:sz w:val="18"/>
              </w:rPr>
            </w:pPr>
          </w:p>
        </w:tc>
        <w:tc>
          <w:tcPr>
            <w:tcW w:w="5559" w:type="dxa"/>
            <w:tcBorders>
              <w:left w:val="nil"/>
            </w:tcBorders>
            <w:shd w:val="clear" w:color="auto" w:fill="D2EAEF"/>
          </w:tcPr>
          <w:p w:rsidR="00FD62D9" w:rsidRDefault="00CC0E13">
            <w:pPr>
              <w:pStyle w:val="TableParagraph"/>
              <w:spacing w:before="31"/>
              <w:ind w:left="122"/>
              <w:rPr>
                <w:sz w:val="20"/>
              </w:rPr>
            </w:pPr>
            <w:r>
              <w:rPr>
                <w:sz w:val="20"/>
              </w:rPr>
              <w:t>Po</w:t>
            </w:r>
          </w:p>
        </w:tc>
      </w:tr>
      <w:tr w:rsidR="00FD62D9">
        <w:trPr>
          <w:trHeight w:val="301"/>
        </w:trPr>
        <w:tc>
          <w:tcPr>
            <w:tcW w:w="3586" w:type="dxa"/>
            <w:tcBorders>
              <w:right w:val="nil"/>
            </w:tcBorders>
          </w:tcPr>
          <w:p w:rsidR="00FD62D9" w:rsidRDefault="00CC0E13">
            <w:pPr>
              <w:pStyle w:val="TableParagraph"/>
              <w:spacing w:before="28"/>
              <w:ind w:left="9"/>
              <w:rPr>
                <w:sz w:val="20"/>
              </w:rPr>
            </w:pPr>
            <w:r>
              <w:rPr>
                <w:sz w:val="20"/>
              </w:rPr>
              <w:t>IEEE 802.3u - 100BASE-T</w:t>
            </w:r>
          </w:p>
        </w:tc>
        <w:tc>
          <w:tcPr>
            <w:tcW w:w="629" w:type="dxa"/>
            <w:tcBorders>
              <w:left w:val="nil"/>
              <w:right w:val="nil"/>
            </w:tcBorders>
          </w:tcPr>
          <w:p w:rsidR="00FD62D9" w:rsidRDefault="00FD62D9">
            <w:pPr>
              <w:pStyle w:val="TableParagraph"/>
              <w:ind w:left="0"/>
              <w:rPr>
                <w:rFonts w:ascii="Times New Roman"/>
                <w:sz w:val="18"/>
              </w:rPr>
            </w:pPr>
          </w:p>
        </w:tc>
        <w:tc>
          <w:tcPr>
            <w:tcW w:w="5559" w:type="dxa"/>
            <w:tcBorders>
              <w:left w:val="nil"/>
            </w:tcBorders>
          </w:tcPr>
          <w:p w:rsidR="00FD62D9" w:rsidRDefault="00CC0E13">
            <w:pPr>
              <w:pStyle w:val="TableParagraph"/>
              <w:spacing w:before="28"/>
              <w:ind w:left="122"/>
              <w:rPr>
                <w:sz w:val="20"/>
              </w:rPr>
            </w:pPr>
            <w:r>
              <w:rPr>
                <w:sz w:val="20"/>
              </w:rPr>
              <w:t>Po</w:t>
            </w:r>
          </w:p>
        </w:tc>
      </w:tr>
      <w:tr w:rsidR="00FD62D9">
        <w:trPr>
          <w:trHeight w:val="305"/>
        </w:trPr>
        <w:tc>
          <w:tcPr>
            <w:tcW w:w="3586" w:type="dxa"/>
            <w:tcBorders>
              <w:right w:val="nil"/>
            </w:tcBorders>
            <w:shd w:val="clear" w:color="auto" w:fill="D2EAEF"/>
          </w:tcPr>
          <w:p w:rsidR="00FD62D9" w:rsidRDefault="00CC0E13">
            <w:pPr>
              <w:pStyle w:val="TableParagraph"/>
              <w:spacing w:before="31"/>
              <w:ind w:left="9"/>
              <w:rPr>
                <w:sz w:val="20"/>
              </w:rPr>
            </w:pPr>
            <w:r>
              <w:rPr>
                <w:sz w:val="20"/>
              </w:rPr>
              <w:t>IEEE 802.3ab -1000BASE-T</w:t>
            </w:r>
          </w:p>
        </w:tc>
        <w:tc>
          <w:tcPr>
            <w:tcW w:w="629" w:type="dxa"/>
            <w:tcBorders>
              <w:left w:val="nil"/>
              <w:right w:val="nil"/>
            </w:tcBorders>
            <w:shd w:val="clear" w:color="auto" w:fill="D2EAEF"/>
          </w:tcPr>
          <w:p w:rsidR="00FD62D9" w:rsidRDefault="00FD62D9">
            <w:pPr>
              <w:pStyle w:val="TableParagraph"/>
              <w:ind w:left="0"/>
              <w:rPr>
                <w:rFonts w:ascii="Times New Roman"/>
                <w:sz w:val="18"/>
              </w:rPr>
            </w:pPr>
          </w:p>
        </w:tc>
        <w:tc>
          <w:tcPr>
            <w:tcW w:w="5559" w:type="dxa"/>
            <w:tcBorders>
              <w:left w:val="nil"/>
            </w:tcBorders>
            <w:shd w:val="clear" w:color="auto" w:fill="D2EAEF"/>
          </w:tcPr>
          <w:p w:rsidR="00FD62D9" w:rsidRDefault="00CC0E13">
            <w:pPr>
              <w:pStyle w:val="TableParagraph"/>
              <w:spacing w:before="31"/>
              <w:ind w:left="122"/>
              <w:rPr>
                <w:sz w:val="20"/>
              </w:rPr>
            </w:pPr>
            <w:r>
              <w:rPr>
                <w:sz w:val="20"/>
              </w:rPr>
              <w:t>Po</w:t>
            </w:r>
          </w:p>
        </w:tc>
      </w:tr>
      <w:tr w:rsidR="00FD62D9">
        <w:trPr>
          <w:trHeight w:val="306"/>
        </w:trPr>
        <w:tc>
          <w:tcPr>
            <w:tcW w:w="3586" w:type="dxa"/>
            <w:tcBorders>
              <w:right w:val="nil"/>
            </w:tcBorders>
          </w:tcPr>
          <w:p w:rsidR="00FD62D9" w:rsidRDefault="00CC0E13">
            <w:pPr>
              <w:pStyle w:val="TableParagraph"/>
              <w:spacing w:before="31"/>
              <w:ind w:left="9"/>
              <w:rPr>
                <w:sz w:val="20"/>
              </w:rPr>
            </w:pPr>
            <w:r>
              <w:rPr>
                <w:sz w:val="20"/>
              </w:rPr>
              <w:t>IEEE802.3z -1000BASE-X</w:t>
            </w:r>
          </w:p>
        </w:tc>
        <w:tc>
          <w:tcPr>
            <w:tcW w:w="629" w:type="dxa"/>
            <w:tcBorders>
              <w:left w:val="nil"/>
              <w:right w:val="nil"/>
            </w:tcBorders>
          </w:tcPr>
          <w:p w:rsidR="00FD62D9" w:rsidRDefault="00FD62D9">
            <w:pPr>
              <w:pStyle w:val="TableParagraph"/>
              <w:ind w:left="0"/>
              <w:rPr>
                <w:rFonts w:ascii="Times New Roman"/>
                <w:sz w:val="18"/>
              </w:rPr>
            </w:pPr>
          </w:p>
        </w:tc>
        <w:tc>
          <w:tcPr>
            <w:tcW w:w="5559" w:type="dxa"/>
            <w:tcBorders>
              <w:left w:val="nil"/>
            </w:tcBorders>
          </w:tcPr>
          <w:p w:rsidR="00FD62D9" w:rsidRDefault="00CC0E13">
            <w:pPr>
              <w:pStyle w:val="TableParagraph"/>
              <w:spacing w:before="31"/>
              <w:ind w:left="122"/>
              <w:rPr>
                <w:sz w:val="20"/>
              </w:rPr>
            </w:pPr>
            <w:r>
              <w:rPr>
                <w:sz w:val="20"/>
              </w:rPr>
              <w:t>Po</w:t>
            </w:r>
          </w:p>
        </w:tc>
      </w:tr>
      <w:tr w:rsidR="00FD62D9">
        <w:trPr>
          <w:trHeight w:val="305"/>
        </w:trPr>
        <w:tc>
          <w:tcPr>
            <w:tcW w:w="3586" w:type="dxa"/>
            <w:tcBorders>
              <w:right w:val="nil"/>
            </w:tcBorders>
            <w:shd w:val="clear" w:color="auto" w:fill="D2EAEF"/>
          </w:tcPr>
          <w:p w:rsidR="00FD62D9" w:rsidRDefault="00CC0E13">
            <w:pPr>
              <w:pStyle w:val="TableParagraph"/>
              <w:spacing w:before="31"/>
              <w:ind w:left="9"/>
              <w:rPr>
                <w:sz w:val="20"/>
              </w:rPr>
            </w:pPr>
            <w:r>
              <w:rPr>
                <w:sz w:val="20"/>
              </w:rPr>
              <w:t>IEEE 802.3ad - Agregim linku</w:t>
            </w:r>
          </w:p>
        </w:tc>
        <w:tc>
          <w:tcPr>
            <w:tcW w:w="629" w:type="dxa"/>
            <w:tcBorders>
              <w:left w:val="nil"/>
              <w:right w:val="nil"/>
            </w:tcBorders>
            <w:shd w:val="clear" w:color="auto" w:fill="D2EAEF"/>
          </w:tcPr>
          <w:p w:rsidR="00FD62D9" w:rsidRDefault="00FD62D9">
            <w:pPr>
              <w:pStyle w:val="TableParagraph"/>
              <w:ind w:left="0"/>
              <w:rPr>
                <w:rFonts w:ascii="Times New Roman"/>
                <w:sz w:val="18"/>
              </w:rPr>
            </w:pPr>
          </w:p>
        </w:tc>
        <w:tc>
          <w:tcPr>
            <w:tcW w:w="5559" w:type="dxa"/>
            <w:tcBorders>
              <w:left w:val="nil"/>
            </w:tcBorders>
            <w:shd w:val="clear" w:color="auto" w:fill="D2EAEF"/>
          </w:tcPr>
          <w:p w:rsidR="00FD62D9" w:rsidRDefault="00CC0E13">
            <w:pPr>
              <w:pStyle w:val="TableParagraph"/>
              <w:spacing w:before="31"/>
              <w:ind w:left="122"/>
              <w:rPr>
                <w:sz w:val="20"/>
              </w:rPr>
            </w:pPr>
            <w:r>
              <w:rPr>
                <w:sz w:val="20"/>
              </w:rPr>
              <w:t>Po</w:t>
            </w:r>
          </w:p>
        </w:tc>
      </w:tr>
      <w:tr w:rsidR="00FD62D9">
        <w:trPr>
          <w:trHeight w:val="603"/>
        </w:trPr>
        <w:tc>
          <w:tcPr>
            <w:tcW w:w="4215" w:type="dxa"/>
            <w:gridSpan w:val="2"/>
            <w:tcBorders>
              <w:right w:val="nil"/>
            </w:tcBorders>
          </w:tcPr>
          <w:p w:rsidR="00FD62D9" w:rsidRDefault="00CC0E13">
            <w:pPr>
              <w:pStyle w:val="TableParagraph"/>
              <w:ind w:left="9" w:right="80"/>
              <w:rPr>
                <w:sz w:val="20"/>
              </w:rPr>
            </w:pPr>
            <w:r>
              <w:rPr>
                <w:sz w:val="20"/>
              </w:rPr>
              <w:t>IEEE 802.3x -full duplex on 10BASE-T, 100BASE-TX, and 1000BASE-T ports</w:t>
            </w:r>
          </w:p>
        </w:tc>
        <w:tc>
          <w:tcPr>
            <w:tcW w:w="5559" w:type="dxa"/>
            <w:tcBorders>
              <w:left w:val="nil"/>
            </w:tcBorders>
          </w:tcPr>
          <w:p w:rsidR="00FD62D9" w:rsidRDefault="00CC0E13">
            <w:pPr>
              <w:pStyle w:val="TableParagraph"/>
              <w:spacing w:before="179"/>
              <w:ind w:left="122"/>
              <w:rPr>
                <w:sz w:val="20"/>
              </w:rPr>
            </w:pPr>
            <w:r>
              <w:rPr>
                <w:sz w:val="20"/>
              </w:rPr>
              <w:t>Po</w:t>
            </w:r>
          </w:p>
        </w:tc>
      </w:tr>
      <w:tr w:rsidR="00FD62D9">
        <w:trPr>
          <w:trHeight w:val="305"/>
        </w:trPr>
        <w:tc>
          <w:tcPr>
            <w:tcW w:w="3586" w:type="dxa"/>
            <w:tcBorders>
              <w:right w:val="nil"/>
            </w:tcBorders>
            <w:shd w:val="clear" w:color="auto" w:fill="D2EAEF"/>
          </w:tcPr>
          <w:p w:rsidR="00FD62D9" w:rsidRDefault="00CC0E13">
            <w:pPr>
              <w:pStyle w:val="TableParagraph"/>
              <w:spacing w:before="31"/>
              <w:ind w:left="9"/>
              <w:rPr>
                <w:sz w:val="20"/>
              </w:rPr>
            </w:pPr>
            <w:r>
              <w:rPr>
                <w:sz w:val="20"/>
              </w:rPr>
              <w:t>IEEE 802.1d -Spanning Tree Protocol</w:t>
            </w:r>
          </w:p>
        </w:tc>
        <w:tc>
          <w:tcPr>
            <w:tcW w:w="629" w:type="dxa"/>
            <w:tcBorders>
              <w:left w:val="nil"/>
              <w:right w:val="nil"/>
            </w:tcBorders>
            <w:shd w:val="clear" w:color="auto" w:fill="D2EAEF"/>
          </w:tcPr>
          <w:p w:rsidR="00FD62D9" w:rsidRDefault="00FD62D9">
            <w:pPr>
              <w:pStyle w:val="TableParagraph"/>
              <w:ind w:left="0"/>
              <w:rPr>
                <w:rFonts w:ascii="Times New Roman"/>
                <w:sz w:val="18"/>
              </w:rPr>
            </w:pPr>
          </w:p>
        </w:tc>
        <w:tc>
          <w:tcPr>
            <w:tcW w:w="5559" w:type="dxa"/>
            <w:tcBorders>
              <w:left w:val="nil"/>
            </w:tcBorders>
            <w:shd w:val="clear" w:color="auto" w:fill="D2EAEF"/>
          </w:tcPr>
          <w:p w:rsidR="00FD62D9" w:rsidRDefault="00CC0E13">
            <w:pPr>
              <w:pStyle w:val="TableParagraph"/>
              <w:spacing w:before="31"/>
              <w:ind w:left="122"/>
              <w:rPr>
                <w:sz w:val="20"/>
              </w:rPr>
            </w:pPr>
            <w:r>
              <w:rPr>
                <w:sz w:val="20"/>
              </w:rPr>
              <w:t>Po</w:t>
            </w:r>
          </w:p>
        </w:tc>
      </w:tr>
      <w:tr w:rsidR="00FD62D9">
        <w:trPr>
          <w:trHeight w:val="305"/>
        </w:trPr>
        <w:tc>
          <w:tcPr>
            <w:tcW w:w="3586" w:type="dxa"/>
            <w:tcBorders>
              <w:right w:val="nil"/>
            </w:tcBorders>
          </w:tcPr>
          <w:p w:rsidR="00FD62D9" w:rsidRDefault="00CC0E13">
            <w:pPr>
              <w:pStyle w:val="TableParagraph"/>
              <w:spacing w:before="31"/>
              <w:ind w:left="9"/>
              <w:rPr>
                <w:sz w:val="20"/>
              </w:rPr>
            </w:pPr>
            <w:r>
              <w:rPr>
                <w:sz w:val="20"/>
              </w:rPr>
              <w:t>IEEE 802.1s- multi STP</w:t>
            </w:r>
          </w:p>
        </w:tc>
        <w:tc>
          <w:tcPr>
            <w:tcW w:w="629" w:type="dxa"/>
            <w:tcBorders>
              <w:left w:val="nil"/>
              <w:right w:val="nil"/>
            </w:tcBorders>
          </w:tcPr>
          <w:p w:rsidR="00FD62D9" w:rsidRDefault="00FD62D9">
            <w:pPr>
              <w:pStyle w:val="TableParagraph"/>
              <w:ind w:left="0"/>
              <w:rPr>
                <w:rFonts w:ascii="Times New Roman"/>
                <w:sz w:val="18"/>
              </w:rPr>
            </w:pPr>
          </w:p>
        </w:tc>
        <w:tc>
          <w:tcPr>
            <w:tcW w:w="5559" w:type="dxa"/>
            <w:tcBorders>
              <w:left w:val="nil"/>
            </w:tcBorders>
          </w:tcPr>
          <w:p w:rsidR="00FD62D9" w:rsidRDefault="00CC0E13">
            <w:pPr>
              <w:pStyle w:val="TableParagraph"/>
              <w:spacing w:before="31"/>
              <w:ind w:left="122"/>
              <w:rPr>
                <w:sz w:val="20"/>
              </w:rPr>
            </w:pPr>
            <w:r>
              <w:rPr>
                <w:sz w:val="20"/>
              </w:rPr>
              <w:t>Po</w:t>
            </w:r>
          </w:p>
        </w:tc>
      </w:tr>
      <w:tr w:rsidR="00FD62D9">
        <w:trPr>
          <w:trHeight w:val="301"/>
        </w:trPr>
        <w:tc>
          <w:tcPr>
            <w:tcW w:w="3586" w:type="dxa"/>
            <w:tcBorders>
              <w:right w:val="nil"/>
            </w:tcBorders>
            <w:shd w:val="clear" w:color="auto" w:fill="D2EAEF"/>
          </w:tcPr>
          <w:p w:rsidR="00FD62D9" w:rsidRDefault="00CC0E13">
            <w:pPr>
              <w:pStyle w:val="TableParagraph"/>
              <w:spacing w:before="28"/>
              <w:ind w:left="9"/>
              <w:rPr>
                <w:sz w:val="20"/>
              </w:rPr>
            </w:pPr>
            <w:r>
              <w:rPr>
                <w:sz w:val="20"/>
              </w:rPr>
              <w:t>IEEE 802.1ë- RSTP</w:t>
            </w:r>
          </w:p>
        </w:tc>
        <w:tc>
          <w:tcPr>
            <w:tcW w:w="629" w:type="dxa"/>
            <w:tcBorders>
              <w:left w:val="nil"/>
              <w:right w:val="nil"/>
            </w:tcBorders>
            <w:shd w:val="clear" w:color="auto" w:fill="D2EAEF"/>
          </w:tcPr>
          <w:p w:rsidR="00FD62D9" w:rsidRDefault="00FD62D9">
            <w:pPr>
              <w:pStyle w:val="TableParagraph"/>
              <w:ind w:left="0"/>
              <w:rPr>
                <w:rFonts w:ascii="Times New Roman"/>
                <w:sz w:val="18"/>
              </w:rPr>
            </w:pPr>
          </w:p>
        </w:tc>
        <w:tc>
          <w:tcPr>
            <w:tcW w:w="5559" w:type="dxa"/>
            <w:tcBorders>
              <w:left w:val="nil"/>
            </w:tcBorders>
            <w:shd w:val="clear" w:color="auto" w:fill="D2EAEF"/>
          </w:tcPr>
          <w:p w:rsidR="00FD62D9" w:rsidRDefault="00CC0E13">
            <w:pPr>
              <w:pStyle w:val="TableParagraph"/>
              <w:spacing w:before="28"/>
              <w:ind w:left="122"/>
              <w:rPr>
                <w:sz w:val="20"/>
              </w:rPr>
            </w:pPr>
            <w:r>
              <w:rPr>
                <w:sz w:val="20"/>
              </w:rPr>
              <w:t>Po</w:t>
            </w:r>
          </w:p>
        </w:tc>
      </w:tr>
      <w:tr w:rsidR="00FD62D9">
        <w:trPr>
          <w:trHeight w:val="306"/>
        </w:trPr>
        <w:tc>
          <w:tcPr>
            <w:tcW w:w="3586" w:type="dxa"/>
            <w:tcBorders>
              <w:right w:val="nil"/>
            </w:tcBorders>
          </w:tcPr>
          <w:p w:rsidR="00FD62D9" w:rsidRDefault="00CC0E13">
            <w:pPr>
              <w:pStyle w:val="TableParagraph"/>
              <w:spacing w:before="31"/>
              <w:ind w:left="9"/>
              <w:rPr>
                <w:sz w:val="20"/>
              </w:rPr>
            </w:pPr>
            <w:r>
              <w:rPr>
                <w:sz w:val="20"/>
              </w:rPr>
              <w:t>IEEE 802.1q -VLAN</w:t>
            </w:r>
          </w:p>
        </w:tc>
        <w:tc>
          <w:tcPr>
            <w:tcW w:w="629" w:type="dxa"/>
            <w:tcBorders>
              <w:left w:val="nil"/>
              <w:right w:val="nil"/>
            </w:tcBorders>
          </w:tcPr>
          <w:p w:rsidR="00FD62D9" w:rsidRDefault="00FD62D9">
            <w:pPr>
              <w:pStyle w:val="TableParagraph"/>
              <w:ind w:left="0"/>
              <w:rPr>
                <w:rFonts w:ascii="Times New Roman"/>
                <w:sz w:val="18"/>
              </w:rPr>
            </w:pPr>
          </w:p>
        </w:tc>
        <w:tc>
          <w:tcPr>
            <w:tcW w:w="5559" w:type="dxa"/>
            <w:tcBorders>
              <w:left w:val="nil"/>
            </w:tcBorders>
          </w:tcPr>
          <w:p w:rsidR="00FD62D9" w:rsidRDefault="00CC0E13">
            <w:pPr>
              <w:pStyle w:val="TableParagraph"/>
              <w:spacing w:before="31"/>
              <w:ind w:left="122"/>
              <w:rPr>
                <w:sz w:val="20"/>
              </w:rPr>
            </w:pPr>
            <w:r>
              <w:rPr>
                <w:sz w:val="20"/>
              </w:rPr>
              <w:t>Po</w:t>
            </w:r>
          </w:p>
        </w:tc>
      </w:tr>
      <w:tr w:rsidR="00FD62D9">
        <w:trPr>
          <w:trHeight w:val="363"/>
        </w:trPr>
        <w:tc>
          <w:tcPr>
            <w:tcW w:w="9774" w:type="dxa"/>
            <w:gridSpan w:val="3"/>
            <w:tcBorders>
              <w:bottom w:val="nil"/>
            </w:tcBorders>
            <w:shd w:val="clear" w:color="auto" w:fill="D2EAEF"/>
          </w:tcPr>
          <w:p w:rsidR="00FD62D9" w:rsidRDefault="00CC0E13">
            <w:pPr>
              <w:pStyle w:val="TableParagraph"/>
              <w:spacing w:line="239" w:lineRule="exact"/>
              <w:ind w:left="9"/>
              <w:rPr>
                <w:sz w:val="20"/>
              </w:rPr>
            </w:pPr>
            <w:r>
              <w:rPr>
                <w:sz w:val="20"/>
              </w:rPr>
              <w:t>IEEE 802.1x - Port-based Netëork Access Control</w:t>
            </w:r>
          </w:p>
        </w:tc>
      </w:tr>
      <w:tr w:rsidR="00FD62D9">
        <w:trPr>
          <w:trHeight w:val="782"/>
        </w:trPr>
        <w:tc>
          <w:tcPr>
            <w:tcW w:w="3586" w:type="dxa"/>
            <w:tcBorders>
              <w:top w:val="nil"/>
              <w:right w:val="nil"/>
            </w:tcBorders>
            <w:shd w:val="clear" w:color="auto" w:fill="D2EAEF"/>
          </w:tcPr>
          <w:p w:rsidR="00FD62D9" w:rsidRDefault="00FD62D9">
            <w:pPr>
              <w:pStyle w:val="TableParagraph"/>
              <w:ind w:left="0"/>
              <w:rPr>
                <w:rFonts w:ascii="Times New Roman"/>
                <w:sz w:val="18"/>
              </w:rPr>
            </w:pPr>
          </w:p>
        </w:tc>
        <w:tc>
          <w:tcPr>
            <w:tcW w:w="629" w:type="dxa"/>
            <w:tcBorders>
              <w:top w:val="nil"/>
              <w:left w:val="nil"/>
              <w:right w:val="nil"/>
            </w:tcBorders>
            <w:shd w:val="clear" w:color="auto" w:fill="D2EAEF"/>
          </w:tcPr>
          <w:p w:rsidR="00FD62D9" w:rsidRDefault="00FD62D9">
            <w:pPr>
              <w:pStyle w:val="TableParagraph"/>
              <w:ind w:left="0"/>
              <w:rPr>
                <w:rFonts w:ascii="Times New Roman"/>
                <w:sz w:val="18"/>
              </w:rPr>
            </w:pPr>
          </w:p>
        </w:tc>
        <w:tc>
          <w:tcPr>
            <w:tcW w:w="5559" w:type="dxa"/>
            <w:tcBorders>
              <w:top w:val="nil"/>
              <w:left w:val="nil"/>
            </w:tcBorders>
            <w:shd w:val="clear" w:color="auto" w:fill="D2EAEF"/>
          </w:tcPr>
          <w:p w:rsidR="00FD62D9" w:rsidRDefault="00CC0E13">
            <w:pPr>
              <w:pStyle w:val="TableParagraph"/>
              <w:spacing w:before="87"/>
              <w:ind w:left="122"/>
              <w:rPr>
                <w:sz w:val="20"/>
              </w:rPr>
            </w:pPr>
            <w:r>
              <w:rPr>
                <w:sz w:val="20"/>
              </w:rPr>
              <w:t>Po</w:t>
            </w:r>
          </w:p>
        </w:tc>
      </w:tr>
      <w:tr w:rsidR="00FD62D9">
        <w:trPr>
          <w:trHeight w:val="301"/>
        </w:trPr>
        <w:tc>
          <w:tcPr>
            <w:tcW w:w="3586" w:type="dxa"/>
            <w:tcBorders>
              <w:right w:val="nil"/>
            </w:tcBorders>
          </w:tcPr>
          <w:p w:rsidR="00FD62D9" w:rsidRDefault="00CC0E13">
            <w:pPr>
              <w:pStyle w:val="TableParagraph"/>
              <w:spacing w:before="28"/>
              <w:ind w:left="9"/>
              <w:rPr>
                <w:sz w:val="20"/>
              </w:rPr>
            </w:pPr>
            <w:r>
              <w:rPr>
                <w:sz w:val="20"/>
              </w:rPr>
              <w:t>IEEE 802.1p -QoS classification</w:t>
            </w:r>
          </w:p>
        </w:tc>
        <w:tc>
          <w:tcPr>
            <w:tcW w:w="629" w:type="dxa"/>
            <w:tcBorders>
              <w:left w:val="nil"/>
              <w:right w:val="nil"/>
            </w:tcBorders>
          </w:tcPr>
          <w:p w:rsidR="00FD62D9" w:rsidRDefault="00FD62D9">
            <w:pPr>
              <w:pStyle w:val="TableParagraph"/>
              <w:ind w:left="0"/>
              <w:rPr>
                <w:rFonts w:ascii="Times New Roman"/>
                <w:sz w:val="18"/>
              </w:rPr>
            </w:pPr>
          </w:p>
        </w:tc>
        <w:tc>
          <w:tcPr>
            <w:tcW w:w="5559" w:type="dxa"/>
            <w:tcBorders>
              <w:left w:val="nil"/>
            </w:tcBorders>
          </w:tcPr>
          <w:p w:rsidR="00FD62D9" w:rsidRDefault="00CC0E13">
            <w:pPr>
              <w:pStyle w:val="TableParagraph"/>
              <w:spacing w:before="28"/>
              <w:ind w:left="122"/>
              <w:rPr>
                <w:sz w:val="20"/>
              </w:rPr>
            </w:pPr>
            <w:r>
              <w:rPr>
                <w:sz w:val="20"/>
              </w:rPr>
              <w:t>Opsionale</w:t>
            </w:r>
          </w:p>
        </w:tc>
      </w:tr>
      <w:tr w:rsidR="00FD62D9">
        <w:trPr>
          <w:trHeight w:val="306"/>
        </w:trPr>
        <w:tc>
          <w:tcPr>
            <w:tcW w:w="3586" w:type="dxa"/>
            <w:tcBorders>
              <w:right w:val="nil"/>
            </w:tcBorders>
            <w:shd w:val="clear" w:color="auto" w:fill="D2EAEF"/>
          </w:tcPr>
          <w:p w:rsidR="00FD62D9" w:rsidRDefault="00CC0E13">
            <w:pPr>
              <w:pStyle w:val="TableParagraph"/>
              <w:spacing w:before="31"/>
              <w:ind w:left="9"/>
              <w:rPr>
                <w:sz w:val="20"/>
              </w:rPr>
            </w:pPr>
            <w:r>
              <w:rPr>
                <w:sz w:val="20"/>
              </w:rPr>
              <w:t>IEEE 802.3at</w:t>
            </w:r>
          </w:p>
        </w:tc>
        <w:tc>
          <w:tcPr>
            <w:tcW w:w="629" w:type="dxa"/>
            <w:tcBorders>
              <w:left w:val="nil"/>
              <w:right w:val="nil"/>
            </w:tcBorders>
            <w:shd w:val="clear" w:color="auto" w:fill="D2EAEF"/>
          </w:tcPr>
          <w:p w:rsidR="00FD62D9" w:rsidRDefault="00FD62D9">
            <w:pPr>
              <w:pStyle w:val="TableParagraph"/>
              <w:ind w:left="0"/>
              <w:rPr>
                <w:rFonts w:ascii="Times New Roman"/>
                <w:sz w:val="18"/>
              </w:rPr>
            </w:pPr>
          </w:p>
        </w:tc>
        <w:tc>
          <w:tcPr>
            <w:tcW w:w="5559" w:type="dxa"/>
            <w:tcBorders>
              <w:left w:val="nil"/>
            </w:tcBorders>
            <w:shd w:val="clear" w:color="auto" w:fill="D2EAEF"/>
          </w:tcPr>
          <w:p w:rsidR="00FD62D9" w:rsidRDefault="00CC0E13">
            <w:pPr>
              <w:pStyle w:val="TableParagraph"/>
              <w:spacing w:before="31"/>
              <w:ind w:left="122"/>
              <w:rPr>
                <w:sz w:val="20"/>
              </w:rPr>
            </w:pPr>
            <w:r>
              <w:rPr>
                <w:sz w:val="20"/>
              </w:rPr>
              <w:t>Po</w:t>
            </w:r>
          </w:p>
        </w:tc>
      </w:tr>
      <w:tr w:rsidR="00FD62D9">
        <w:trPr>
          <w:trHeight w:val="313"/>
        </w:trPr>
        <w:tc>
          <w:tcPr>
            <w:tcW w:w="3586" w:type="dxa"/>
            <w:tcBorders>
              <w:right w:val="nil"/>
            </w:tcBorders>
          </w:tcPr>
          <w:p w:rsidR="00FD62D9" w:rsidRDefault="00CC0E13">
            <w:pPr>
              <w:pStyle w:val="TableParagraph"/>
              <w:spacing w:before="33"/>
              <w:ind w:left="9"/>
              <w:rPr>
                <w:sz w:val="20"/>
              </w:rPr>
            </w:pPr>
            <w:r>
              <w:rPr>
                <w:sz w:val="20"/>
              </w:rPr>
              <w:t>IEEE 802.3af- PoE</w:t>
            </w:r>
          </w:p>
        </w:tc>
        <w:tc>
          <w:tcPr>
            <w:tcW w:w="629" w:type="dxa"/>
            <w:tcBorders>
              <w:left w:val="nil"/>
              <w:right w:val="nil"/>
            </w:tcBorders>
          </w:tcPr>
          <w:p w:rsidR="00FD62D9" w:rsidRDefault="00FD62D9">
            <w:pPr>
              <w:pStyle w:val="TableParagraph"/>
              <w:ind w:left="0"/>
              <w:rPr>
                <w:rFonts w:ascii="Times New Roman"/>
                <w:sz w:val="18"/>
              </w:rPr>
            </w:pPr>
          </w:p>
        </w:tc>
        <w:tc>
          <w:tcPr>
            <w:tcW w:w="5559" w:type="dxa"/>
            <w:tcBorders>
              <w:left w:val="nil"/>
            </w:tcBorders>
          </w:tcPr>
          <w:p w:rsidR="00FD62D9" w:rsidRDefault="00CC0E13">
            <w:pPr>
              <w:pStyle w:val="TableParagraph"/>
              <w:spacing w:before="33"/>
              <w:ind w:left="122"/>
              <w:rPr>
                <w:sz w:val="20"/>
              </w:rPr>
            </w:pPr>
            <w:r>
              <w:rPr>
                <w:sz w:val="20"/>
              </w:rPr>
              <w:t>Po</w:t>
            </w:r>
          </w:p>
        </w:tc>
      </w:tr>
      <w:tr w:rsidR="00FD62D9">
        <w:trPr>
          <w:trHeight w:val="296"/>
        </w:trPr>
        <w:tc>
          <w:tcPr>
            <w:tcW w:w="9774" w:type="dxa"/>
            <w:gridSpan w:val="3"/>
            <w:tcBorders>
              <w:left w:val="single" w:sz="8" w:space="0" w:color="000000"/>
              <w:bottom w:val="single" w:sz="8" w:space="0" w:color="000000"/>
              <w:right w:val="single" w:sz="8" w:space="0" w:color="000000"/>
            </w:tcBorders>
            <w:shd w:val="clear" w:color="auto" w:fill="D2EAEF"/>
          </w:tcPr>
          <w:p w:rsidR="00FD62D9" w:rsidRDefault="00CC0E13">
            <w:pPr>
              <w:pStyle w:val="TableParagraph"/>
              <w:spacing w:before="23"/>
              <w:ind w:left="-25"/>
              <w:rPr>
                <w:sz w:val="20"/>
              </w:rPr>
            </w:pPr>
            <w:r>
              <w:rPr>
                <w:sz w:val="20"/>
              </w:rPr>
              <w:t>SISTEMI OPERATIV</w:t>
            </w:r>
          </w:p>
        </w:tc>
      </w:tr>
      <w:tr w:rsidR="00FD62D9">
        <w:trPr>
          <w:trHeight w:val="532"/>
        </w:trPr>
        <w:tc>
          <w:tcPr>
            <w:tcW w:w="3586" w:type="dxa"/>
            <w:tcBorders>
              <w:top w:val="single" w:sz="8" w:space="0" w:color="000000"/>
              <w:left w:val="single" w:sz="8" w:space="0" w:color="000000"/>
              <w:bottom w:val="single" w:sz="8" w:space="0" w:color="000000"/>
              <w:right w:val="nil"/>
            </w:tcBorders>
          </w:tcPr>
          <w:p w:rsidR="00FD62D9" w:rsidRDefault="00CC0E13">
            <w:pPr>
              <w:pStyle w:val="TableParagraph"/>
              <w:spacing w:before="144"/>
              <w:ind w:left="-25"/>
              <w:rPr>
                <w:sz w:val="20"/>
              </w:rPr>
            </w:pPr>
            <w:r>
              <w:rPr>
                <w:sz w:val="20"/>
              </w:rPr>
              <w:t>Të jetë i orjentuar për operacionet LAN</w:t>
            </w:r>
          </w:p>
        </w:tc>
        <w:tc>
          <w:tcPr>
            <w:tcW w:w="629" w:type="dxa"/>
            <w:tcBorders>
              <w:top w:val="single" w:sz="8" w:space="0" w:color="000000"/>
              <w:left w:val="nil"/>
              <w:bottom w:val="single" w:sz="8" w:space="0" w:color="000000"/>
              <w:right w:val="nil"/>
            </w:tcBorders>
          </w:tcPr>
          <w:p w:rsidR="00FD62D9" w:rsidRDefault="00CC0E13">
            <w:pPr>
              <w:pStyle w:val="TableParagraph"/>
              <w:spacing w:before="144"/>
              <w:ind w:left="0" w:right="-29"/>
              <w:jc w:val="right"/>
              <w:rPr>
                <w:sz w:val="20"/>
              </w:rPr>
            </w:pPr>
            <w:r>
              <w:rPr>
                <w:w w:val="95"/>
                <w:sz w:val="20"/>
              </w:rPr>
              <w:t>Po</w:t>
            </w:r>
          </w:p>
        </w:tc>
        <w:tc>
          <w:tcPr>
            <w:tcW w:w="5559" w:type="dxa"/>
            <w:tcBorders>
              <w:top w:val="single" w:sz="8" w:space="0" w:color="000000"/>
              <w:left w:val="nil"/>
              <w:bottom w:val="single" w:sz="8" w:space="0" w:color="000000"/>
              <w:right w:val="single" w:sz="8" w:space="0" w:color="000000"/>
            </w:tcBorders>
          </w:tcPr>
          <w:p w:rsidR="00FD62D9" w:rsidRDefault="00FD62D9">
            <w:pPr>
              <w:pStyle w:val="TableParagraph"/>
              <w:ind w:left="0"/>
              <w:rPr>
                <w:rFonts w:ascii="Times New Roman"/>
                <w:sz w:val="18"/>
              </w:rPr>
            </w:pPr>
          </w:p>
        </w:tc>
      </w:tr>
      <w:tr w:rsidR="00FD62D9">
        <w:trPr>
          <w:trHeight w:val="270"/>
        </w:trPr>
        <w:tc>
          <w:tcPr>
            <w:tcW w:w="3586"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12" w:line="238" w:lineRule="exact"/>
              <w:ind w:left="-25"/>
              <w:rPr>
                <w:sz w:val="20"/>
              </w:rPr>
            </w:pPr>
            <w:r>
              <w:rPr>
                <w:sz w:val="20"/>
              </w:rPr>
              <w:t>Të ketë mundësi për upgrade</w:t>
            </w:r>
          </w:p>
        </w:tc>
        <w:tc>
          <w:tcPr>
            <w:tcW w:w="629" w:type="dxa"/>
            <w:tcBorders>
              <w:top w:val="single" w:sz="8" w:space="0" w:color="000000"/>
              <w:left w:val="nil"/>
              <w:bottom w:val="single" w:sz="8" w:space="0" w:color="000000"/>
              <w:right w:val="nil"/>
            </w:tcBorders>
            <w:shd w:val="clear" w:color="auto" w:fill="D2EAEF"/>
          </w:tcPr>
          <w:p w:rsidR="00FD62D9" w:rsidRDefault="00CC0E13">
            <w:pPr>
              <w:pStyle w:val="TableParagraph"/>
              <w:spacing w:before="12" w:line="238" w:lineRule="exact"/>
              <w:ind w:left="0" w:right="-29"/>
              <w:jc w:val="right"/>
              <w:rPr>
                <w:sz w:val="20"/>
              </w:rPr>
            </w:pPr>
            <w:r>
              <w:rPr>
                <w:w w:val="95"/>
                <w:sz w:val="20"/>
              </w:rPr>
              <w:t>Po</w:t>
            </w:r>
          </w:p>
        </w:tc>
        <w:tc>
          <w:tcPr>
            <w:tcW w:w="5559" w:type="dxa"/>
            <w:tcBorders>
              <w:top w:val="single" w:sz="8" w:space="0" w:color="000000"/>
              <w:left w:val="nil"/>
              <w:bottom w:val="single" w:sz="8" w:space="0" w:color="000000"/>
              <w:right w:val="single" w:sz="8" w:space="0" w:color="000000"/>
            </w:tcBorders>
            <w:shd w:val="clear" w:color="auto" w:fill="D2EAEF"/>
          </w:tcPr>
          <w:p w:rsidR="00FD62D9" w:rsidRDefault="00FD62D9">
            <w:pPr>
              <w:pStyle w:val="TableParagraph"/>
              <w:ind w:left="0"/>
              <w:rPr>
                <w:rFonts w:ascii="Times New Roman"/>
                <w:sz w:val="18"/>
              </w:rPr>
            </w:pPr>
          </w:p>
        </w:tc>
      </w:tr>
      <w:tr w:rsidR="00FD62D9">
        <w:trPr>
          <w:trHeight w:val="268"/>
        </w:trPr>
        <w:tc>
          <w:tcPr>
            <w:tcW w:w="9774" w:type="dxa"/>
            <w:gridSpan w:val="3"/>
            <w:tcBorders>
              <w:top w:val="single" w:sz="8" w:space="0" w:color="000000"/>
              <w:left w:val="single" w:sz="8" w:space="0" w:color="000000"/>
              <w:bottom w:val="single" w:sz="8" w:space="0" w:color="000000"/>
              <w:right w:val="single" w:sz="8" w:space="0" w:color="000000"/>
            </w:tcBorders>
          </w:tcPr>
          <w:p w:rsidR="00FD62D9" w:rsidRDefault="00CC0E13">
            <w:pPr>
              <w:pStyle w:val="TableParagraph"/>
              <w:spacing w:before="12" w:line="236" w:lineRule="exact"/>
              <w:ind w:left="-25"/>
              <w:rPr>
                <w:sz w:val="20"/>
              </w:rPr>
            </w:pPr>
            <w:r>
              <w:rPr>
                <w:sz w:val="20"/>
              </w:rPr>
              <w:t>QUALITY OF SERVICE</w:t>
            </w:r>
          </w:p>
        </w:tc>
      </w:tr>
      <w:tr w:rsidR="00FD62D9">
        <w:trPr>
          <w:trHeight w:val="313"/>
        </w:trPr>
        <w:tc>
          <w:tcPr>
            <w:tcW w:w="3586"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3"/>
              <w:ind w:left="-25"/>
              <w:rPr>
                <w:sz w:val="20"/>
              </w:rPr>
            </w:pPr>
            <w:r>
              <w:rPr>
                <w:sz w:val="20"/>
              </w:rPr>
              <w:t>Priority queues</w:t>
            </w:r>
          </w:p>
        </w:tc>
        <w:tc>
          <w:tcPr>
            <w:tcW w:w="629" w:type="dxa"/>
            <w:tcBorders>
              <w:top w:val="single" w:sz="8" w:space="0" w:color="000000"/>
              <w:left w:val="nil"/>
              <w:bottom w:val="single" w:sz="8" w:space="0" w:color="000000"/>
              <w:right w:val="nil"/>
            </w:tcBorders>
            <w:shd w:val="clear" w:color="auto" w:fill="D2EAEF"/>
          </w:tcPr>
          <w:p w:rsidR="00FD62D9" w:rsidRDefault="00CC0E13">
            <w:pPr>
              <w:pStyle w:val="TableParagraph"/>
              <w:spacing w:before="33"/>
              <w:ind w:left="0" w:right="-29"/>
              <w:jc w:val="right"/>
              <w:rPr>
                <w:sz w:val="20"/>
              </w:rPr>
            </w:pPr>
            <w:r>
              <w:rPr>
                <w:w w:val="95"/>
                <w:sz w:val="20"/>
              </w:rPr>
              <w:t>Po</w:t>
            </w:r>
          </w:p>
        </w:tc>
        <w:tc>
          <w:tcPr>
            <w:tcW w:w="5559" w:type="dxa"/>
            <w:tcBorders>
              <w:top w:val="single" w:sz="8" w:space="0" w:color="000000"/>
              <w:left w:val="nil"/>
              <w:bottom w:val="single" w:sz="8" w:space="0" w:color="000000"/>
              <w:right w:val="single" w:sz="8" w:space="0" w:color="000000"/>
            </w:tcBorders>
            <w:shd w:val="clear" w:color="auto" w:fill="D2EAEF"/>
          </w:tcPr>
          <w:p w:rsidR="00FD62D9" w:rsidRDefault="00FD62D9">
            <w:pPr>
              <w:pStyle w:val="TableParagraph"/>
              <w:ind w:left="0"/>
              <w:rPr>
                <w:rFonts w:ascii="Times New Roman"/>
                <w:sz w:val="18"/>
              </w:rPr>
            </w:pPr>
          </w:p>
        </w:tc>
      </w:tr>
      <w:tr w:rsidR="00FD62D9">
        <w:trPr>
          <w:trHeight w:val="316"/>
        </w:trPr>
        <w:tc>
          <w:tcPr>
            <w:tcW w:w="3586"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25"/>
              <w:rPr>
                <w:sz w:val="20"/>
              </w:rPr>
            </w:pPr>
            <w:r>
              <w:rPr>
                <w:sz w:val="20"/>
              </w:rPr>
              <w:t>Queue scheduling</w:t>
            </w:r>
          </w:p>
        </w:tc>
        <w:tc>
          <w:tcPr>
            <w:tcW w:w="6188" w:type="dxa"/>
            <w:gridSpan w:val="2"/>
            <w:tcBorders>
              <w:top w:val="single" w:sz="8" w:space="0" w:color="000000"/>
              <w:left w:val="nil"/>
              <w:bottom w:val="single" w:sz="8" w:space="0" w:color="000000"/>
              <w:right w:val="single" w:sz="8" w:space="0" w:color="000000"/>
            </w:tcBorders>
          </w:tcPr>
          <w:p w:rsidR="00FD62D9" w:rsidRDefault="00CC0E13">
            <w:pPr>
              <w:pStyle w:val="TableParagraph"/>
              <w:spacing w:before="33"/>
              <w:ind w:left="444"/>
              <w:rPr>
                <w:sz w:val="20"/>
              </w:rPr>
            </w:pPr>
            <w:r>
              <w:rPr>
                <w:sz w:val="20"/>
              </w:rPr>
              <w:t>SP, ËRR</w:t>
            </w:r>
          </w:p>
        </w:tc>
      </w:tr>
      <w:tr w:rsidR="00FD62D9">
        <w:trPr>
          <w:trHeight w:val="315"/>
        </w:trPr>
        <w:tc>
          <w:tcPr>
            <w:tcW w:w="9774" w:type="dxa"/>
            <w:gridSpan w:val="3"/>
            <w:tcBorders>
              <w:top w:val="single" w:sz="8" w:space="0" w:color="000000"/>
              <w:left w:val="single" w:sz="8" w:space="0" w:color="000000"/>
              <w:bottom w:val="single" w:sz="8" w:space="0" w:color="000000"/>
              <w:right w:val="single" w:sz="8" w:space="0" w:color="000000"/>
            </w:tcBorders>
            <w:shd w:val="clear" w:color="auto" w:fill="D2EAEF"/>
          </w:tcPr>
          <w:p w:rsidR="00FD62D9" w:rsidRDefault="00CC0E13">
            <w:pPr>
              <w:pStyle w:val="TableParagraph"/>
              <w:spacing w:before="33"/>
              <w:ind w:left="-25"/>
              <w:rPr>
                <w:sz w:val="20"/>
              </w:rPr>
            </w:pPr>
            <w:r>
              <w:rPr>
                <w:sz w:val="20"/>
              </w:rPr>
              <w:t>Vecoritë në Layer 2 dhe 3</w:t>
            </w:r>
          </w:p>
        </w:tc>
      </w:tr>
      <w:tr w:rsidR="00FD62D9">
        <w:trPr>
          <w:trHeight w:val="315"/>
        </w:trPr>
        <w:tc>
          <w:tcPr>
            <w:tcW w:w="3586"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25"/>
              <w:rPr>
                <w:sz w:val="20"/>
              </w:rPr>
            </w:pPr>
            <w:r>
              <w:rPr>
                <w:sz w:val="20"/>
              </w:rPr>
              <w:t>IGMP Snooping</w:t>
            </w:r>
          </w:p>
        </w:tc>
        <w:tc>
          <w:tcPr>
            <w:tcW w:w="6188" w:type="dxa"/>
            <w:gridSpan w:val="2"/>
            <w:tcBorders>
              <w:top w:val="single" w:sz="8" w:space="0" w:color="000000"/>
              <w:left w:val="nil"/>
              <w:bottom w:val="single" w:sz="8" w:space="0" w:color="000000"/>
              <w:right w:val="single" w:sz="8" w:space="0" w:color="000000"/>
            </w:tcBorders>
          </w:tcPr>
          <w:p w:rsidR="00FD62D9" w:rsidRDefault="00CC0E13">
            <w:pPr>
              <w:pStyle w:val="TableParagraph"/>
              <w:spacing w:before="33"/>
              <w:ind w:left="444"/>
              <w:rPr>
                <w:sz w:val="20"/>
              </w:rPr>
            </w:pPr>
            <w:r>
              <w:rPr>
                <w:sz w:val="20"/>
              </w:rPr>
              <w:t>V1/V2/V3</w:t>
            </w:r>
          </w:p>
        </w:tc>
      </w:tr>
      <w:tr w:rsidR="00FD62D9">
        <w:trPr>
          <w:trHeight w:val="315"/>
        </w:trPr>
        <w:tc>
          <w:tcPr>
            <w:tcW w:w="3586"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3"/>
              <w:ind w:left="-25"/>
              <w:rPr>
                <w:sz w:val="20"/>
              </w:rPr>
            </w:pPr>
            <w:r>
              <w:rPr>
                <w:sz w:val="20"/>
              </w:rPr>
              <w:t>Spanning Tree</w:t>
            </w:r>
          </w:p>
        </w:tc>
        <w:tc>
          <w:tcPr>
            <w:tcW w:w="6188" w:type="dxa"/>
            <w:gridSpan w:val="2"/>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3"/>
              <w:ind w:left="444"/>
              <w:rPr>
                <w:sz w:val="20"/>
              </w:rPr>
            </w:pPr>
            <w:r>
              <w:rPr>
                <w:sz w:val="20"/>
              </w:rPr>
              <w:t>STP/RSTP/MSTP</w:t>
            </w:r>
          </w:p>
        </w:tc>
      </w:tr>
      <w:tr w:rsidR="00FD62D9">
        <w:trPr>
          <w:trHeight w:val="311"/>
        </w:trPr>
        <w:tc>
          <w:tcPr>
            <w:tcW w:w="3586" w:type="dxa"/>
            <w:tcBorders>
              <w:top w:val="single" w:sz="8" w:space="0" w:color="000000"/>
              <w:left w:val="single" w:sz="8" w:space="0" w:color="000000"/>
              <w:bottom w:val="single" w:sz="8" w:space="0" w:color="000000"/>
              <w:right w:val="nil"/>
            </w:tcBorders>
          </w:tcPr>
          <w:p w:rsidR="00FD62D9" w:rsidRDefault="00CC0E13">
            <w:pPr>
              <w:pStyle w:val="TableParagraph"/>
              <w:spacing w:before="31"/>
              <w:ind w:left="-25"/>
              <w:rPr>
                <w:sz w:val="20"/>
              </w:rPr>
            </w:pPr>
            <w:r>
              <w:rPr>
                <w:sz w:val="20"/>
              </w:rPr>
              <w:t>LLDP</w:t>
            </w:r>
          </w:p>
        </w:tc>
        <w:tc>
          <w:tcPr>
            <w:tcW w:w="629" w:type="dxa"/>
            <w:tcBorders>
              <w:top w:val="single" w:sz="8" w:space="0" w:color="000000"/>
              <w:left w:val="nil"/>
              <w:bottom w:val="single" w:sz="8" w:space="0" w:color="000000"/>
              <w:right w:val="nil"/>
            </w:tcBorders>
          </w:tcPr>
          <w:p w:rsidR="00FD62D9" w:rsidRDefault="00CC0E13">
            <w:pPr>
              <w:pStyle w:val="TableParagraph"/>
              <w:spacing w:before="31"/>
              <w:ind w:left="0" w:right="-29"/>
              <w:jc w:val="right"/>
              <w:rPr>
                <w:sz w:val="20"/>
              </w:rPr>
            </w:pPr>
            <w:r>
              <w:rPr>
                <w:w w:val="95"/>
                <w:sz w:val="20"/>
              </w:rPr>
              <w:t>Po</w:t>
            </w:r>
          </w:p>
        </w:tc>
        <w:tc>
          <w:tcPr>
            <w:tcW w:w="5559" w:type="dxa"/>
            <w:tcBorders>
              <w:top w:val="single" w:sz="8" w:space="0" w:color="000000"/>
              <w:left w:val="nil"/>
              <w:bottom w:val="single" w:sz="8" w:space="0" w:color="000000"/>
              <w:right w:val="single" w:sz="8" w:space="0" w:color="000000"/>
            </w:tcBorders>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42"/>
        <w:gridCol w:w="5822"/>
      </w:tblGrid>
      <w:tr w:rsidR="00FD62D9">
        <w:trPr>
          <w:trHeight w:val="316"/>
        </w:trPr>
        <w:tc>
          <w:tcPr>
            <w:tcW w:w="3942" w:type="dxa"/>
            <w:tcBorders>
              <w:right w:val="nil"/>
            </w:tcBorders>
            <w:shd w:val="clear" w:color="auto" w:fill="D2EAEF"/>
          </w:tcPr>
          <w:p w:rsidR="00FD62D9" w:rsidRDefault="00CC0E13">
            <w:pPr>
              <w:pStyle w:val="TableParagraph"/>
              <w:spacing w:before="36"/>
              <w:ind w:left="6"/>
              <w:rPr>
                <w:sz w:val="20"/>
              </w:rPr>
            </w:pPr>
            <w:r>
              <w:rPr>
                <w:sz w:val="20"/>
              </w:rPr>
              <w:t>BPDU Filtering/Guard</w:t>
            </w:r>
          </w:p>
        </w:tc>
        <w:tc>
          <w:tcPr>
            <w:tcW w:w="5822" w:type="dxa"/>
            <w:tcBorders>
              <w:left w:val="nil"/>
            </w:tcBorders>
            <w:shd w:val="clear" w:color="auto" w:fill="D2EAEF"/>
          </w:tcPr>
          <w:p w:rsidR="00FD62D9" w:rsidRDefault="00CC0E13">
            <w:pPr>
              <w:pStyle w:val="TableParagraph"/>
              <w:spacing w:before="36"/>
              <w:ind w:left="119"/>
              <w:rPr>
                <w:sz w:val="20"/>
              </w:rPr>
            </w:pPr>
            <w:r>
              <w:rPr>
                <w:sz w:val="20"/>
              </w:rPr>
              <w:t>Po</w:t>
            </w:r>
          </w:p>
        </w:tc>
      </w:tr>
      <w:tr w:rsidR="00FD62D9">
        <w:trPr>
          <w:trHeight w:val="315"/>
        </w:trPr>
        <w:tc>
          <w:tcPr>
            <w:tcW w:w="3942" w:type="dxa"/>
            <w:tcBorders>
              <w:right w:val="nil"/>
            </w:tcBorders>
          </w:tcPr>
          <w:p w:rsidR="00FD62D9" w:rsidRDefault="00CC0E13">
            <w:pPr>
              <w:pStyle w:val="TableParagraph"/>
              <w:spacing w:before="36"/>
              <w:ind w:left="6"/>
              <w:rPr>
                <w:sz w:val="20"/>
              </w:rPr>
            </w:pPr>
            <w:r>
              <w:rPr>
                <w:sz w:val="20"/>
              </w:rPr>
              <w:t>Detektim të Loopback</w:t>
            </w:r>
          </w:p>
        </w:tc>
        <w:tc>
          <w:tcPr>
            <w:tcW w:w="5822" w:type="dxa"/>
            <w:tcBorders>
              <w:left w:val="nil"/>
            </w:tcBorders>
          </w:tcPr>
          <w:p w:rsidR="00FD62D9" w:rsidRDefault="00CC0E13">
            <w:pPr>
              <w:pStyle w:val="TableParagraph"/>
              <w:spacing w:before="36"/>
              <w:ind w:left="119"/>
              <w:rPr>
                <w:sz w:val="20"/>
              </w:rPr>
            </w:pPr>
            <w:r>
              <w:rPr>
                <w:sz w:val="20"/>
              </w:rPr>
              <w:t>Po</w:t>
            </w:r>
          </w:p>
        </w:tc>
      </w:tr>
      <w:tr w:rsidR="00FD62D9">
        <w:trPr>
          <w:trHeight w:val="315"/>
        </w:trPr>
        <w:tc>
          <w:tcPr>
            <w:tcW w:w="3942" w:type="dxa"/>
            <w:tcBorders>
              <w:right w:val="nil"/>
            </w:tcBorders>
            <w:shd w:val="clear" w:color="auto" w:fill="D2EAEF"/>
          </w:tcPr>
          <w:p w:rsidR="00FD62D9" w:rsidRDefault="00CC0E13">
            <w:pPr>
              <w:pStyle w:val="TableParagraph"/>
              <w:spacing w:before="36"/>
              <w:ind w:left="6"/>
              <w:rPr>
                <w:sz w:val="20"/>
              </w:rPr>
            </w:pPr>
            <w:r>
              <w:rPr>
                <w:sz w:val="20"/>
              </w:rPr>
              <w:t>802.3x Floë Control</w:t>
            </w:r>
          </w:p>
        </w:tc>
        <w:tc>
          <w:tcPr>
            <w:tcW w:w="5822" w:type="dxa"/>
            <w:tcBorders>
              <w:left w:val="nil"/>
            </w:tcBorders>
            <w:shd w:val="clear" w:color="auto" w:fill="D2EAEF"/>
          </w:tcPr>
          <w:p w:rsidR="00FD62D9" w:rsidRDefault="00CC0E13">
            <w:pPr>
              <w:pStyle w:val="TableParagraph"/>
              <w:spacing w:before="36"/>
              <w:ind w:left="119"/>
              <w:rPr>
                <w:sz w:val="20"/>
              </w:rPr>
            </w:pPr>
            <w:r>
              <w:rPr>
                <w:sz w:val="20"/>
              </w:rPr>
              <w:t>Po</w:t>
            </w:r>
          </w:p>
        </w:tc>
      </w:tr>
      <w:tr w:rsidR="00FD62D9">
        <w:trPr>
          <w:trHeight w:val="315"/>
        </w:trPr>
        <w:tc>
          <w:tcPr>
            <w:tcW w:w="3942" w:type="dxa"/>
            <w:tcBorders>
              <w:right w:val="nil"/>
            </w:tcBorders>
          </w:tcPr>
          <w:p w:rsidR="00FD62D9" w:rsidRDefault="00CC0E13">
            <w:pPr>
              <w:pStyle w:val="TableParagraph"/>
              <w:spacing w:before="36"/>
              <w:ind w:left="6"/>
              <w:rPr>
                <w:sz w:val="20"/>
              </w:rPr>
            </w:pPr>
            <w:r>
              <w:rPr>
                <w:sz w:val="20"/>
              </w:rPr>
              <w:t>VLAN</w:t>
            </w:r>
          </w:p>
        </w:tc>
        <w:tc>
          <w:tcPr>
            <w:tcW w:w="5822" w:type="dxa"/>
            <w:tcBorders>
              <w:left w:val="nil"/>
            </w:tcBorders>
          </w:tcPr>
          <w:p w:rsidR="00FD62D9" w:rsidRDefault="00CC0E13">
            <w:pPr>
              <w:pStyle w:val="TableParagraph"/>
              <w:spacing w:before="36"/>
              <w:ind w:left="119"/>
              <w:rPr>
                <w:sz w:val="20"/>
              </w:rPr>
            </w:pPr>
            <w:r>
              <w:rPr>
                <w:sz w:val="20"/>
              </w:rPr>
              <w:t>4k, (Voice VLAN Opsional)</w:t>
            </w:r>
          </w:p>
        </w:tc>
      </w:tr>
      <w:tr w:rsidR="00FD62D9">
        <w:trPr>
          <w:trHeight w:val="311"/>
        </w:trPr>
        <w:tc>
          <w:tcPr>
            <w:tcW w:w="3942" w:type="dxa"/>
            <w:tcBorders>
              <w:right w:val="nil"/>
            </w:tcBorders>
            <w:shd w:val="clear" w:color="auto" w:fill="D2EAEF"/>
          </w:tcPr>
          <w:p w:rsidR="00FD62D9" w:rsidRDefault="00CC0E13">
            <w:pPr>
              <w:pStyle w:val="TableParagraph"/>
              <w:spacing w:before="31"/>
              <w:ind w:left="6"/>
              <w:rPr>
                <w:sz w:val="20"/>
              </w:rPr>
            </w:pPr>
            <w:r>
              <w:rPr>
                <w:sz w:val="20"/>
              </w:rPr>
              <w:t>Agregim të linkeve</w:t>
            </w:r>
          </w:p>
        </w:tc>
        <w:tc>
          <w:tcPr>
            <w:tcW w:w="5822" w:type="dxa"/>
            <w:tcBorders>
              <w:left w:val="nil"/>
            </w:tcBorders>
            <w:shd w:val="clear" w:color="auto" w:fill="D2EAEF"/>
          </w:tcPr>
          <w:p w:rsidR="00FD62D9" w:rsidRDefault="00CC0E13">
            <w:pPr>
              <w:pStyle w:val="TableParagraph"/>
              <w:spacing w:before="31"/>
              <w:ind w:left="119"/>
              <w:rPr>
                <w:sz w:val="20"/>
              </w:rPr>
            </w:pPr>
            <w:r>
              <w:rPr>
                <w:sz w:val="20"/>
              </w:rPr>
              <w:t>802.3ad LACP</w:t>
            </w:r>
          </w:p>
        </w:tc>
      </w:tr>
      <w:tr w:rsidR="00FD62D9">
        <w:trPr>
          <w:trHeight w:val="315"/>
        </w:trPr>
        <w:tc>
          <w:tcPr>
            <w:tcW w:w="3942" w:type="dxa"/>
            <w:tcBorders>
              <w:right w:val="nil"/>
            </w:tcBorders>
          </w:tcPr>
          <w:p w:rsidR="00FD62D9" w:rsidRDefault="00CC0E13">
            <w:pPr>
              <w:pStyle w:val="TableParagraph"/>
              <w:spacing w:before="33"/>
              <w:ind w:left="6"/>
              <w:rPr>
                <w:sz w:val="20"/>
              </w:rPr>
            </w:pPr>
            <w:r>
              <w:rPr>
                <w:sz w:val="20"/>
              </w:rPr>
              <w:t>Adresimi IPv6</w:t>
            </w:r>
          </w:p>
        </w:tc>
        <w:tc>
          <w:tcPr>
            <w:tcW w:w="5822" w:type="dxa"/>
            <w:tcBorders>
              <w:left w:val="nil"/>
            </w:tcBorders>
          </w:tcPr>
          <w:p w:rsidR="00FD62D9" w:rsidRDefault="00CC0E13">
            <w:pPr>
              <w:pStyle w:val="TableParagraph"/>
              <w:spacing w:before="33"/>
              <w:ind w:left="119"/>
              <w:rPr>
                <w:sz w:val="20"/>
              </w:rPr>
            </w:pPr>
            <w:r>
              <w:rPr>
                <w:sz w:val="20"/>
              </w:rPr>
              <w:t>Po</w:t>
            </w:r>
          </w:p>
        </w:tc>
      </w:tr>
      <w:tr w:rsidR="00FD62D9">
        <w:trPr>
          <w:trHeight w:val="613"/>
        </w:trPr>
        <w:tc>
          <w:tcPr>
            <w:tcW w:w="3942" w:type="dxa"/>
            <w:tcBorders>
              <w:right w:val="nil"/>
            </w:tcBorders>
            <w:shd w:val="clear" w:color="auto" w:fill="D2EAEF"/>
          </w:tcPr>
          <w:p w:rsidR="00FD62D9" w:rsidRDefault="00CC0E13">
            <w:pPr>
              <w:pStyle w:val="TableParagraph"/>
              <w:ind w:left="6"/>
              <w:rPr>
                <w:sz w:val="20"/>
              </w:rPr>
            </w:pPr>
            <w:r>
              <w:rPr>
                <w:sz w:val="20"/>
              </w:rPr>
              <w:t>DHCP/BOOTP, DHCP Snooping, DHCP Option82 per klientët</w:t>
            </w:r>
          </w:p>
        </w:tc>
        <w:tc>
          <w:tcPr>
            <w:tcW w:w="5822" w:type="dxa"/>
            <w:tcBorders>
              <w:left w:val="nil"/>
            </w:tcBorders>
            <w:shd w:val="clear" w:color="auto" w:fill="D2EAEF"/>
          </w:tcPr>
          <w:p w:rsidR="00FD62D9" w:rsidRDefault="00FD62D9">
            <w:pPr>
              <w:pStyle w:val="TableParagraph"/>
              <w:ind w:left="0"/>
              <w:rPr>
                <w:rFonts w:ascii="Times New Roman"/>
                <w:sz w:val="16"/>
              </w:rPr>
            </w:pPr>
          </w:p>
          <w:p w:rsidR="00FD62D9" w:rsidRDefault="00CC0E13">
            <w:pPr>
              <w:pStyle w:val="TableParagraph"/>
              <w:ind w:left="119"/>
              <w:rPr>
                <w:sz w:val="20"/>
              </w:rPr>
            </w:pPr>
            <w:r>
              <w:rPr>
                <w:sz w:val="20"/>
              </w:rPr>
              <w:t>Po</w:t>
            </w:r>
          </w:p>
        </w:tc>
      </w:tr>
      <w:tr w:rsidR="00FD62D9">
        <w:trPr>
          <w:trHeight w:val="315"/>
        </w:trPr>
        <w:tc>
          <w:tcPr>
            <w:tcW w:w="3942" w:type="dxa"/>
            <w:tcBorders>
              <w:right w:val="nil"/>
            </w:tcBorders>
          </w:tcPr>
          <w:p w:rsidR="00FD62D9" w:rsidRDefault="00CC0E13">
            <w:pPr>
              <w:pStyle w:val="TableParagraph"/>
              <w:spacing w:before="36"/>
              <w:ind w:left="6"/>
              <w:rPr>
                <w:sz w:val="20"/>
              </w:rPr>
            </w:pPr>
            <w:r>
              <w:rPr>
                <w:sz w:val="20"/>
              </w:rPr>
              <w:t>Dynamic ARP inspection (DAI)</w:t>
            </w:r>
          </w:p>
        </w:tc>
        <w:tc>
          <w:tcPr>
            <w:tcW w:w="5822" w:type="dxa"/>
            <w:tcBorders>
              <w:left w:val="nil"/>
            </w:tcBorders>
          </w:tcPr>
          <w:p w:rsidR="00FD62D9" w:rsidRDefault="00CC0E13">
            <w:pPr>
              <w:pStyle w:val="TableParagraph"/>
              <w:spacing w:before="36"/>
              <w:ind w:left="119"/>
              <w:rPr>
                <w:sz w:val="20"/>
              </w:rPr>
            </w:pPr>
            <w:r>
              <w:rPr>
                <w:sz w:val="20"/>
              </w:rPr>
              <w:t>Po</w:t>
            </w:r>
          </w:p>
        </w:tc>
      </w:tr>
      <w:tr w:rsidR="00FD62D9">
        <w:trPr>
          <w:trHeight w:val="316"/>
        </w:trPr>
        <w:tc>
          <w:tcPr>
            <w:tcW w:w="3942" w:type="dxa"/>
            <w:tcBorders>
              <w:right w:val="nil"/>
            </w:tcBorders>
            <w:shd w:val="clear" w:color="auto" w:fill="D2EAEF"/>
          </w:tcPr>
          <w:p w:rsidR="00FD62D9" w:rsidRDefault="00CC0E13">
            <w:pPr>
              <w:pStyle w:val="TableParagraph"/>
              <w:spacing w:before="36"/>
              <w:ind w:left="6"/>
              <w:rPr>
                <w:sz w:val="20"/>
              </w:rPr>
            </w:pPr>
            <w:r>
              <w:rPr>
                <w:sz w:val="20"/>
              </w:rPr>
              <w:t>Kufizim të shpejtësisë</w:t>
            </w:r>
          </w:p>
        </w:tc>
        <w:tc>
          <w:tcPr>
            <w:tcW w:w="5822" w:type="dxa"/>
            <w:tcBorders>
              <w:left w:val="nil"/>
            </w:tcBorders>
            <w:shd w:val="clear" w:color="auto" w:fill="D2EAEF"/>
          </w:tcPr>
          <w:p w:rsidR="00FD62D9" w:rsidRDefault="00CC0E13">
            <w:pPr>
              <w:pStyle w:val="TableParagraph"/>
              <w:spacing w:before="36"/>
              <w:ind w:left="119"/>
              <w:rPr>
                <w:sz w:val="20"/>
              </w:rPr>
            </w:pPr>
            <w:r>
              <w:rPr>
                <w:sz w:val="20"/>
              </w:rPr>
              <w:t>Port/Floë</w:t>
            </w:r>
          </w:p>
        </w:tc>
      </w:tr>
      <w:tr w:rsidR="00FD62D9">
        <w:trPr>
          <w:trHeight w:val="315"/>
        </w:trPr>
        <w:tc>
          <w:tcPr>
            <w:tcW w:w="3942" w:type="dxa"/>
            <w:tcBorders>
              <w:right w:val="nil"/>
            </w:tcBorders>
          </w:tcPr>
          <w:p w:rsidR="00FD62D9" w:rsidRDefault="00CC0E13">
            <w:pPr>
              <w:pStyle w:val="TableParagraph"/>
              <w:spacing w:before="36"/>
              <w:ind w:left="6"/>
              <w:rPr>
                <w:sz w:val="20"/>
              </w:rPr>
            </w:pPr>
            <w:r>
              <w:rPr>
                <w:sz w:val="20"/>
              </w:rPr>
              <w:t>Policy-based routing (PBR)</w:t>
            </w:r>
          </w:p>
        </w:tc>
        <w:tc>
          <w:tcPr>
            <w:tcW w:w="5822" w:type="dxa"/>
            <w:tcBorders>
              <w:left w:val="nil"/>
            </w:tcBorders>
          </w:tcPr>
          <w:p w:rsidR="00FD62D9" w:rsidRDefault="00CC0E13">
            <w:pPr>
              <w:pStyle w:val="TableParagraph"/>
              <w:spacing w:before="36"/>
              <w:ind w:left="119"/>
              <w:rPr>
                <w:sz w:val="20"/>
              </w:rPr>
            </w:pPr>
            <w:r>
              <w:rPr>
                <w:sz w:val="20"/>
              </w:rPr>
              <w:t>Jo</w:t>
            </w:r>
          </w:p>
        </w:tc>
      </w:tr>
      <w:tr w:rsidR="00FD62D9">
        <w:trPr>
          <w:trHeight w:val="316"/>
        </w:trPr>
        <w:tc>
          <w:tcPr>
            <w:tcW w:w="3942" w:type="dxa"/>
            <w:tcBorders>
              <w:right w:val="nil"/>
            </w:tcBorders>
            <w:shd w:val="clear" w:color="auto" w:fill="D2EAEF"/>
          </w:tcPr>
          <w:p w:rsidR="00FD62D9" w:rsidRDefault="00CC0E13">
            <w:pPr>
              <w:pStyle w:val="TableParagraph"/>
              <w:spacing w:before="36"/>
              <w:ind w:left="6"/>
              <w:rPr>
                <w:sz w:val="20"/>
              </w:rPr>
            </w:pPr>
            <w:r>
              <w:rPr>
                <w:sz w:val="20"/>
              </w:rPr>
              <w:t>Routimi</w:t>
            </w:r>
          </w:p>
        </w:tc>
        <w:tc>
          <w:tcPr>
            <w:tcW w:w="5822" w:type="dxa"/>
            <w:tcBorders>
              <w:left w:val="nil"/>
            </w:tcBorders>
            <w:shd w:val="clear" w:color="auto" w:fill="D2EAEF"/>
          </w:tcPr>
          <w:p w:rsidR="00FD62D9" w:rsidRDefault="00CC0E13">
            <w:pPr>
              <w:pStyle w:val="TableParagraph"/>
              <w:spacing w:before="36"/>
              <w:ind w:left="119"/>
              <w:rPr>
                <w:sz w:val="20"/>
              </w:rPr>
            </w:pPr>
            <w:r>
              <w:rPr>
                <w:sz w:val="20"/>
              </w:rPr>
              <w:t>Jo</w:t>
            </w:r>
          </w:p>
        </w:tc>
      </w:tr>
      <w:tr w:rsidR="00FD62D9">
        <w:trPr>
          <w:trHeight w:val="268"/>
        </w:trPr>
        <w:tc>
          <w:tcPr>
            <w:tcW w:w="9764" w:type="dxa"/>
            <w:gridSpan w:val="2"/>
          </w:tcPr>
          <w:p w:rsidR="00FD62D9" w:rsidRDefault="00CC0E13">
            <w:pPr>
              <w:pStyle w:val="TableParagraph"/>
              <w:spacing w:before="12" w:line="236" w:lineRule="exact"/>
              <w:ind w:left="6"/>
              <w:rPr>
                <w:sz w:val="20"/>
              </w:rPr>
            </w:pPr>
            <w:r>
              <w:rPr>
                <w:sz w:val="20"/>
              </w:rPr>
              <w:t>SIGURIA</w:t>
            </w:r>
          </w:p>
        </w:tc>
      </w:tr>
      <w:tr w:rsidR="00FD62D9">
        <w:trPr>
          <w:trHeight w:val="315"/>
        </w:trPr>
        <w:tc>
          <w:tcPr>
            <w:tcW w:w="3942" w:type="dxa"/>
            <w:tcBorders>
              <w:right w:val="nil"/>
            </w:tcBorders>
            <w:shd w:val="clear" w:color="auto" w:fill="D2EAEF"/>
          </w:tcPr>
          <w:p w:rsidR="00FD62D9" w:rsidRDefault="00CC0E13">
            <w:pPr>
              <w:pStyle w:val="TableParagraph"/>
              <w:spacing w:before="36"/>
              <w:ind w:left="6"/>
              <w:rPr>
                <w:sz w:val="20"/>
              </w:rPr>
            </w:pPr>
            <w:r>
              <w:rPr>
                <w:sz w:val="20"/>
              </w:rPr>
              <w:t>Access Control List</w:t>
            </w:r>
          </w:p>
        </w:tc>
        <w:tc>
          <w:tcPr>
            <w:tcW w:w="5822" w:type="dxa"/>
            <w:tcBorders>
              <w:left w:val="nil"/>
            </w:tcBorders>
            <w:shd w:val="clear" w:color="auto" w:fill="D2EAEF"/>
          </w:tcPr>
          <w:p w:rsidR="00FD62D9" w:rsidRDefault="00CC0E13">
            <w:pPr>
              <w:pStyle w:val="TableParagraph"/>
              <w:spacing w:before="36"/>
              <w:ind w:left="119"/>
              <w:rPr>
                <w:sz w:val="20"/>
              </w:rPr>
            </w:pPr>
            <w:r>
              <w:rPr>
                <w:sz w:val="20"/>
              </w:rPr>
              <w:t>min L2</w:t>
            </w:r>
          </w:p>
        </w:tc>
      </w:tr>
      <w:tr w:rsidR="00FD62D9">
        <w:trPr>
          <w:trHeight w:val="311"/>
        </w:trPr>
        <w:tc>
          <w:tcPr>
            <w:tcW w:w="3942" w:type="dxa"/>
            <w:tcBorders>
              <w:right w:val="nil"/>
            </w:tcBorders>
          </w:tcPr>
          <w:p w:rsidR="00FD62D9" w:rsidRDefault="00CC0E13">
            <w:pPr>
              <w:pStyle w:val="TableParagraph"/>
              <w:spacing w:before="33"/>
              <w:ind w:left="6"/>
              <w:rPr>
                <w:sz w:val="20"/>
              </w:rPr>
            </w:pPr>
            <w:r>
              <w:rPr>
                <w:sz w:val="20"/>
              </w:rPr>
              <w:t>TCP/UDP Ports</w:t>
            </w:r>
          </w:p>
        </w:tc>
        <w:tc>
          <w:tcPr>
            <w:tcW w:w="5822" w:type="dxa"/>
            <w:tcBorders>
              <w:left w:val="nil"/>
            </w:tcBorders>
          </w:tcPr>
          <w:p w:rsidR="00FD62D9" w:rsidRDefault="00CC0E13">
            <w:pPr>
              <w:pStyle w:val="TableParagraph"/>
              <w:spacing w:before="33"/>
              <w:ind w:left="119"/>
              <w:rPr>
                <w:sz w:val="20"/>
              </w:rPr>
            </w:pPr>
            <w:r>
              <w:rPr>
                <w:sz w:val="20"/>
              </w:rPr>
              <w:t>Po</w:t>
            </w:r>
          </w:p>
        </w:tc>
      </w:tr>
      <w:tr w:rsidR="00FD62D9">
        <w:trPr>
          <w:trHeight w:val="316"/>
        </w:trPr>
        <w:tc>
          <w:tcPr>
            <w:tcW w:w="3942" w:type="dxa"/>
            <w:tcBorders>
              <w:right w:val="nil"/>
            </w:tcBorders>
            <w:shd w:val="clear" w:color="auto" w:fill="D2EAEF"/>
          </w:tcPr>
          <w:p w:rsidR="00FD62D9" w:rsidRDefault="00CC0E13">
            <w:pPr>
              <w:pStyle w:val="TableParagraph"/>
              <w:spacing w:before="36"/>
              <w:ind w:left="6"/>
              <w:rPr>
                <w:sz w:val="20"/>
              </w:rPr>
            </w:pPr>
            <w:r>
              <w:rPr>
                <w:sz w:val="20"/>
              </w:rPr>
              <w:t>Protokollin DSCP</w:t>
            </w:r>
          </w:p>
        </w:tc>
        <w:tc>
          <w:tcPr>
            <w:tcW w:w="5822" w:type="dxa"/>
            <w:tcBorders>
              <w:left w:val="nil"/>
            </w:tcBorders>
            <w:shd w:val="clear" w:color="auto" w:fill="D2EAEF"/>
          </w:tcPr>
          <w:p w:rsidR="00FD62D9" w:rsidRDefault="00CC0E13">
            <w:pPr>
              <w:pStyle w:val="TableParagraph"/>
              <w:spacing w:before="36"/>
              <w:ind w:left="119"/>
              <w:rPr>
                <w:sz w:val="20"/>
              </w:rPr>
            </w:pPr>
            <w:r>
              <w:rPr>
                <w:sz w:val="20"/>
              </w:rPr>
              <w:t>Po</w:t>
            </w:r>
          </w:p>
        </w:tc>
      </w:tr>
      <w:tr w:rsidR="00FD62D9">
        <w:trPr>
          <w:trHeight w:val="492"/>
        </w:trPr>
        <w:tc>
          <w:tcPr>
            <w:tcW w:w="3942" w:type="dxa"/>
            <w:tcBorders>
              <w:bottom w:val="nil"/>
              <w:right w:val="nil"/>
            </w:tcBorders>
          </w:tcPr>
          <w:p w:rsidR="00FD62D9" w:rsidRDefault="00FD62D9">
            <w:pPr>
              <w:pStyle w:val="TableParagraph"/>
              <w:ind w:left="0"/>
              <w:rPr>
                <w:rFonts w:ascii="Times New Roman"/>
                <w:sz w:val="18"/>
              </w:rPr>
            </w:pPr>
          </w:p>
        </w:tc>
        <w:tc>
          <w:tcPr>
            <w:tcW w:w="5822" w:type="dxa"/>
            <w:tcBorders>
              <w:left w:val="nil"/>
              <w:bottom w:val="nil"/>
            </w:tcBorders>
          </w:tcPr>
          <w:p w:rsidR="00FD62D9" w:rsidRDefault="00CC0E13">
            <w:pPr>
              <w:pStyle w:val="TableParagraph"/>
              <w:spacing w:line="242" w:lineRule="exact"/>
              <w:ind w:left="119"/>
              <w:rPr>
                <w:sz w:val="20"/>
              </w:rPr>
            </w:pPr>
            <w:r>
              <w:rPr>
                <w:sz w:val="20"/>
              </w:rPr>
              <w:t>TACACS+ , RADIUS, IEEE 802.1X, Port/MAC, SSH v1/v2,</w:t>
            </w:r>
          </w:p>
          <w:p w:rsidR="00FD62D9" w:rsidRDefault="00CC0E13">
            <w:pPr>
              <w:pStyle w:val="TableParagraph"/>
              <w:spacing w:line="230" w:lineRule="exact"/>
              <w:ind w:left="119"/>
              <w:rPr>
                <w:sz w:val="20"/>
              </w:rPr>
            </w:pPr>
            <w:r>
              <w:rPr>
                <w:sz w:val="20"/>
              </w:rPr>
              <w:t>SSLv2/v3/TLSv1</w:t>
            </w:r>
          </w:p>
        </w:tc>
      </w:tr>
      <w:tr w:rsidR="00FD62D9">
        <w:trPr>
          <w:trHeight w:val="675"/>
        </w:trPr>
        <w:tc>
          <w:tcPr>
            <w:tcW w:w="3942" w:type="dxa"/>
            <w:tcBorders>
              <w:top w:val="nil"/>
              <w:right w:val="nil"/>
            </w:tcBorders>
          </w:tcPr>
          <w:p w:rsidR="00FD62D9" w:rsidRDefault="00CC0E13">
            <w:pPr>
              <w:pStyle w:val="TableParagraph"/>
              <w:spacing w:line="213" w:lineRule="exact"/>
              <w:ind w:left="6"/>
              <w:rPr>
                <w:sz w:val="20"/>
              </w:rPr>
            </w:pPr>
            <w:r>
              <w:rPr>
                <w:sz w:val="20"/>
              </w:rPr>
              <w:t>Authentication</w:t>
            </w:r>
          </w:p>
        </w:tc>
        <w:tc>
          <w:tcPr>
            <w:tcW w:w="5822" w:type="dxa"/>
            <w:tcBorders>
              <w:top w:val="nil"/>
              <w:left w:val="nil"/>
            </w:tcBorders>
          </w:tcPr>
          <w:p w:rsidR="00FD62D9" w:rsidRDefault="00FD62D9">
            <w:pPr>
              <w:pStyle w:val="TableParagraph"/>
              <w:ind w:left="0"/>
              <w:rPr>
                <w:rFonts w:ascii="Times New Roman"/>
                <w:sz w:val="18"/>
              </w:rPr>
            </w:pPr>
          </w:p>
        </w:tc>
      </w:tr>
      <w:tr w:rsidR="00FD62D9">
        <w:trPr>
          <w:trHeight w:val="315"/>
        </w:trPr>
        <w:tc>
          <w:tcPr>
            <w:tcW w:w="3942" w:type="dxa"/>
            <w:tcBorders>
              <w:right w:val="nil"/>
            </w:tcBorders>
            <w:shd w:val="clear" w:color="auto" w:fill="D2EAEF"/>
          </w:tcPr>
          <w:p w:rsidR="00FD62D9" w:rsidRDefault="00CC0E13">
            <w:pPr>
              <w:pStyle w:val="TableParagraph"/>
              <w:spacing w:before="36"/>
              <w:ind w:left="6"/>
              <w:rPr>
                <w:sz w:val="20"/>
              </w:rPr>
            </w:pPr>
            <w:r>
              <w:rPr>
                <w:sz w:val="20"/>
              </w:rPr>
              <w:t>Storm Control</w:t>
            </w:r>
          </w:p>
        </w:tc>
        <w:tc>
          <w:tcPr>
            <w:tcW w:w="5822" w:type="dxa"/>
            <w:tcBorders>
              <w:left w:val="nil"/>
            </w:tcBorders>
            <w:shd w:val="clear" w:color="auto" w:fill="D2EAEF"/>
          </w:tcPr>
          <w:p w:rsidR="00FD62D9" w:rsidRDefault="00CC0E13">
            <w:pPr>
              <w:pStyle w:val="TableParagraph"/>
              <w:spacing w:before="36"/>
              <w:ind w:left="119"/>
              <w:rPr>
                <w:sz w:val="20"/>
              </w:rPr>
            </w:pPr>
            <w:r>
              <w:rPr>
                <w:sz w:val="20"/>
              </w:rPr>
              <w:t>broadcast, multicast, unicast</w:t>
            </w:r>
          </w:p>
        </w:tc>
      </w:tr>
      <w:tr w:rsidR="00FD62D9">
        <w:trPr>
          <w:trHeight w:val="316"/>
        </w:trPr>
        <w:tc>
          <w:tcPr>
            <w:tcW w:w="9764" w:type="dxa"/>
            <w:gridSpan w:val="2"/>
          </w:tcPr>
          <w:p w:rsidR="00FD62D9" w:rsidRDefault="00CC0E13">
            <w:pPr>
              <w:pStyle w:val="TableParagraph"/>
              <w:spacing w:before="36"/>
              <w:ind w:left="6"/>
              <w:rPr>
                <w:sz w:val="20"/>
              </w:rPr>
            </w:pPr>
            <w:r>
              <w:rPr>
                <w:sz w:val="20"/>
              </w:rPr>
              <w:t>MENAXHIMI</w:t>
            </w:r>
          </w:p>
        </w:tc>
      </w:tr>
      <w:tr w:rsidR="00FD62D9">
        <w:trPr>
          <w:trHeight w:val="311"/>
        </w:trPr>
        <w:tc>
          <w:tcPr>
            <w:tcW w:w="3942" w:type="dxa"/>
            <w:tcBorders>
              <w:right w:val="nil"/>
            </w:tcBorders>
            <w:shd w:val="clear" w:color="auto" w:fill="D2EAEF"/>
          </w:tcPr>
          <w:p w:rsidR="00FD62D9" w:rsidRDefault="00CC0E13">
            <w:pPr>
              <w:pStyle w:val="TableParagraph"/>
              <w:spacing w:before="34"/>
              <w:ind w:left="6"/>
              <w:rPr>
                <w:sz w:val="20"/>
              </w:rPr>
            </w:pPr>
            <w:r>
              <w:rPr>
                <w:sz w:val="20"/>
              </w:rPr>
              <w:t>Ëeb-based GUI dhe CLI.</w:t>
            </w:r>
          </w:p>
        </w:tc>
        <w:tc>
          <w:tcPr>
            <w:tcW w:w="5822" w:type="dxa"/>
            <w:tcBorders>
              <w:left w:val="nil"/>
            </w:tcBorders>
            <w:shd w:val="clear" w:color="auto" w:fill="D2EAEF"/>
          </w:tcPr>
          <w:p w:rsidR="00FD62D9" w:rsidRDefault="00CC0E13">
            <w:pPr>
              <w:pStyle w:val="TableParagraph"/>
              <w:spacing w:before="34"/>
              <w:ind w:left="119"/>
              <w:rPr>
                <w:sz w:val="20"/>
              </w:rPr>
            </w:pPr>
            <w:r>
              <w:rPr>
                <w:sz w:val="20"/>
              </w:rPr>
              <w:t>Po</w:t>
            </w:r>
          </w:p>
        </w:tc>
      </w:tr>
      <w:tr w:rsidR="00FD62D9">
        <w:trPr>
          <w:trHeight w:val="316"/>
        </w:trPr>
        <w:tc>
          <w:tcPr>
            <w:tcW w:w="3942" w:type="dxa"/>
            <w:tcBorders>
              <w:right w:val="nil"/>
            </w:tcBorders>
          </w:tcPr>
          <w:p w:rsidR="00FD62D9" w:rsidRDefault="00CC0E13">
            <w:pPr>
              <w:pStyle w:val="TableParagraph"/>
              <w:spacing w:before="36"/>
              <w:ind w:left="6"/>
              <w:rPr>
                <w:sz w:val="20"/>
              </w:rPr>
            </w:pPr>
            <w:r>
              <w:rPr>
                <w:sz w:val="20"/>
              </w:rPr>
              <w:t>RS-232 console/ RJ45 Console</w:t>
            </w:r>
          </w:p>
        </w:tc>
        <w:tc>
          <w:tcPr>
            <w:tcW w:w="5822" w:type="dxa"/>
            <w:tcBorders>
              <w:left w:val="nil"/>
            </w:tcBorders>
          </w:tcPr>
          <w:p w:rsidR="00FD62D9" w:rsidRDefault="00CC0E13">
            <w:pPr>
              <w:pStyle w:val="TableParagraph"/>
              <w:spacing w:before="36"/>
              <w:ind w:left="119"/>
              <w:rPr>
                <w:sz w:val="20"/>
              </w:rPr>
            </w:pPr>
            <w:r>
              <w:rPr>
                <w:sz w:val="20"/>
              </w:rPr>
              <w:t>Po</w:t>
            </w:r>
          </w:p>
        </w:tc>
      </w:tr>
      <w:tr w:rsidR="00FD62D9">
        <w:trPr>
          <w:trHeight w:val="315"/>
        </w:trPr>
        <w:tc>
          <w:tcPr>
            <w:tcW w:w="3942" w:type="dxa"/>
            <w:tcBorders>
              <w:right w:val="nil"/>
            </w:tcBorders>
            <w:shd w:val="clear" w:color="auto" w:fill="D2EAEF"/>
          </w:tcPr>
          <w:p w:rsidR="00FD62D9" w:rsidRDefault="00CC0E13">
            <w:pPr>
              <w:pStyle w:val="TableParagraph"/>
              <w:spacing w:before="36"/>
              <w:ind w:left="6"/>
              <w:rPr>
                <w:sz w:val="20"/>
              </w:rPr>
            </w:pPr>
            <w:r>
              <w:rPr>
                <w:sz w:val="20"/>
              </w:rPr>
              <w:t>Telnet, SSH</w:t>
            </w:r>
          </w:p>
        </w:tc>
        <w:tc>
          <w:tcPr>
            <w:tcW w:w="5822" w:type="dxa"/>
            <w:tcBorders>
              <w:left w:val="nil"/>
            </w:tcBorders>
            <w:shd w:val="clear" w:color="auto" w:fill="D2EAEF"/>
          </w:tcPr>
          <w:p w:rsidR="00FD62D9" w:rsidRDefault="00CC0E13">
            <w:pPr>
              <w:pStyle w:val="TableParagraph"/>
              <w:spacing w:before="36"/>
              <w:ind w:left="119"/>
              <w:rPr>
                <w:sz w:val="20"/>
              </w:rPr>
            </w:pPr>
            <w:r>
              <w:rPr>
                <w:sz w:val="20"/>
              </w:rPr>
              <w:t>Po</w:t>
            </w:r>
          </w:p>
        </w:tc>
      </w:tr>
      <w:tr w:rsidR="00FD62D9">
        <w:trPr>
          <w:trHeight w:val="315"/>
        </w:trPr>
        <w:tc>
          <w:tcPr>
            <w:tcW w:w="3942" w:type="dxa"/>
            <w:tcBorders>
              <w:right w:val="nil"/>
            </w:tcBorders>
          </w:tcPr>
          <w:p w:rsidR="00FD62D9" w:rsidRDefault="00CC0E13">
            <w:pPr>
              <w:pStyle w:val="TableParagraph"/>
              <w:spacing w:before="36"/>
              <w:ind w:left="6"/>
              <w:rPr>
                <w:sz w:val="20"/>
              </w:rPr>
            </w:pPr>
            <w:r>
              <w:rPr>
                <w:sz w:val="20"/>
              </w:rPr>
              <w:t>Monitorim te CPU</w:t>
            </w:r>
          </w:p>
        </w:tc>
        <w:tc>
          <w:tcPr>
            <w:tcW w:w="5822" w:type="dxa"/>
            <w:tcBorders>
              <w:left w:val="nil"/>
            </w:tcBorders>
          </w:tcPr>
          <w:p w:rsidR="00FD62D9" w:rsidRDefault="00CC0E13">
            <w:pPr>
              <w:pStyle w:val="TableParagraph"/>
              <w:spacing w:before="36"/>
              <w:ind w:left="119"/>
              <w:rPr>
                <w:sz w:val="20"/>
              </w:rPr>
            </w:pPr>
            <w:r>
              <w:rPr>
                <w:sz w:val="20"/>
              </w:rPr>
              <w:t>Po</w:t>
            </w:r>
          </w:p>
        </w:tc>
      </w:tr>
      <w:tr w:rsidR="00FD62D9">
        <w:trPr>
          <w:trHeight w:val="316"/>
        </w:trPr>
        <w:tc>
          <w:tcPr>
            <w:tcW w:w="3942" w:type="dxa"/>
            <w:tcBorders>
              <w:right w:val="nil"/>
            </w:tcBorders>
            <w:shd w:val="clear" w:color="auto" w:fill="D2EAEF"/>
          </w:tcPr>
          <w:p w:rsidR="00FD62D9" w:rsidRDefault="00CC0E13">
            <w:pPr>
              <w:pStyle w:val="TableParagraph"/>
              <w:spacing w:before="36"/>
              <w:ind w:left="6"/>
              <w:rPr>
                <w:sz w:val="20"/>
              </w:rPr>
            </w:pPr>
            <w:r>
              <w:rPr>
                <w:sz w:val="20"/>
              </w:rPr>
              <w:t>SNTP</w:t>
            </w:r>
          </w:p>
        </w:tc>
        <w:tc>
          <w:tcPr>
            <w:tcW w:w="5822" w:type="dxa"/>
            <w:tcBorders>
              <w:left w:val="nil"/>
            </w:tcBorders>
            <w:shd w:val="clear" w:color="auto" w:fill="D2EAEF"/>
          </w:tcPr>
          <w:p w:rsidR="00FD62D9" w:rsidRDefault="00CC0E13">
            <w:pPr>
              <w:pStyle w:val="TableParagraph"/>
              <w:spacing w:before="36"/>
              <w:ind w:left="119"/>
              <w:rPr>
                <w:sz w:val="20"/>
              </w:rPr>
            </w:pPr>
            <w:r>
              <w:rPr>
                <w:sz w:val="20"/>
              </w:rPr>
              <w:t>Po</w:t>
            </w:r>
          </w:p>
        </w:tc>
      </w:tr>
      <w:tr w:rsidR="00FD62D9">
        <w:trPr>
          <w:trHeight w:val="311"/>
        </w:trPr>
        <w:tc>
          <w:tcPr>
            <w:tcW w:w="3942" w:type="dxa"/>
            <w:tcBorders>
              <w:right w:val="nil"/>
            </w:tcBorders>
          </w:tcPr>
          <w:p w:rsidR="00FD62D9" w:rsidRDefault="00CC0E13">
            <w:pPr>
              <w:pStyle w:val="TableParagraph"/>
              <w:spacing w:before="33"/>
              <w:ind w:left="6"/>
              <w:rPr>
                <w:sz w:val="20"/>
              </w:rPr>
            </w:pPr>
            <w:r>
              <w:rPr>
                <w:sz w:val="20"/>
              </w:rPr>
              <w:t>Upgrade të Firmëare</w:t>
            </w:r>
          </w:p>
        </w:tc>
        <w:tc>
          <w:tcPr>
            <w:tcW w:w="5822" w:type="dxa"/>
            <w:tcBorders>
              <w:left w:val="nil"/>
            </w:tcBorders>
          </w:tcPr>
          <w:p w:rsidR="00FD62D9" w:rsidRDefault="00CC0E13">
            <w:pPr>
              <w:pStyle w:val="TableParagraph"/>
              <w:spacing w:before="33"/>
              <w:ind w:left="119"/>
              <w:rPr>
                <w:sz w:val="20"/>
              </w:rPr>
            </w:pPr>
            <w:r>
              <w:rPr>
                <w:sz w:val="20"/>
              </w:rPr>
              <w:t>TFTP ose nderfaqes Ëeb</w:t>
            </w:r>
          </w:p>
        </w:tc>
      </w:tr>
      <w:tr w:rsidR="00FD62D9">
        <w:trPr>
          <w:trHeight w:val="272"/>
        </w:trPr>
        <w:tc>
          <w:tcPr>
            <w:tcW w:w="3942" w:type="dxa"/>
            <w:tcBorders>
              <w:right w:val="nil"/>
            </w:tcBorders>
            <w:shd w:val="clear" w:color="auto" w:fill="D2EAEF"/>
          </w:tcPr>
          <w:p w:rsidR="00FD62D9" w:rsidRDefault="00CC0E13">
            <w:pPr>
              <w:pStyle w:val="TableParagraph"/>
              <w:spacing w:before="14" w:line="238" w:lineRule="exact"/>
              <w:ind w:left="6"/>
              <w:rPr>
                <w:sz w:val="20"/>
              </w:rPr>
            </w:pPr>
            <w:r>
              <w:rPr>
                <w:sz w:val="20"/>
              </w:rPr>
              <w:t>Ekran Led</w:t>
            </w:r>
          </w:p>
        </w:tc>
        <w:tc>
          <w:tcPr>
            <w:tcW w:w="5822" w:type="dxa"/>
            <w:tcBorders>
              <w:left w:val="nil"/>
            </w:tcBorders>
            <w:shd w:val="clear" w:color="auto" w:fill="D2EAEF"/>
          </w:tcPr>
          <w:p w:rsidR="00FD62D9" w:rsidRDefault="00CC0E13">
            <w:pPr>
              <w:pStyle w:val="TableParagraph"/>
              <w:spacing w:before="14" w:line="238" w:lineRule="exact"/>
              <w:ind w:left="119"/>
              <w:rPr>
                <w:sz w:val="20"/>
              </w:rPr>
            </w:pPr>
            <w:r>
              <w:rPr>
                <w:sz w:val="20"/>
              </w:rPr>
              <w:t>Opsionale</w:t>
            </w:r>
          </w:p>
        </w:tc>
      </w:tr>
      <w:tr w:rsidR="00FD62D9">
        <w:trPr>
          <w:trHeight w:val="267"/>
        </w:trPr>
        <w:tc>
          <w:tcPr>
            <w:tcW w:w="3942" w:type="dxa"/>
            <w:tcBorders>
              <w:right w:val="nil"/>
            </w:tcBorders>
          </w:tcPr>
          <w:p w:rsidR="00FD62D9" w:rsidRDefault="00CC0E13">
            <w:pPr>
              <w:pStyle w:val="TableParagraph"/>
              <w:spacing w:before="12" w:line="236" w:lineRule="exact"/>
              <w:ind w:left="6"/>
              <w:rPr>
                <w:sz w:val="20"/>
              </w:rPr>
            </w:pPr>
            <w:r>
              <w:rPr>
                <w:sz w:val="20"/>
              </w:rPr>
              <w:t>SNMP v1/v2c/v3</w:t>
            </w:r>
          </w:p>
        </w:tc>
        <w:tc>
          <w:tcPr>
            <w:tcW w:w="5822" w:type="dxa"/>
            <w:tcBorders>
              <w:left w:val="nil"/>
            </w:tcBorders>
          </w:tcPr>
          <w:p w:rsidR="00FD62D9" w:rsidRDefault="00CC0E13">
            <w:pPr>
              <w:pStyle w:val="TableParagraph"/>
              <w:spacing w:before="12" w:line="236" w:lineRule="exact"/>
              <w:ind w:left="119"/>
              <w:rPr>
                <w:sz w:val="20"/>
              </w:rPr>
            </w:pPr>
            <w:r>
              <w:rPr>
                <w:sz w:val="20"/>
              </w:rPr>
              <w:t>Po</w:t>
            </w:r>
          </w:p>
        </w:tc>
      </w:tr>
      <w:tr w:rsidR="00FD62D9">
        <w:trPr>
          <w:trHeight w:val="311"/>
        </w:trPr>
        <w:tc>
          <w:tcPr>
            <w:tcW w:w="3942" w:type="dxa"/>
            <w:tcBorders>
              <w:right w:val="nil"/>
            </w:tcBorders>
            <w:shd w:val="clear" w:color="auto" w:fill="D2EAEF"/>
          </w:tcPr>
          <w:p w:rsidR="00FD62D9" w:rsidRDefault="00CC0E13">
            <w:pPr>
              <w:pStyle w:val="TableParagraph"/>
              <w:spacing w:before="33"/>
              <w:ind w:left="6"/>
              <w:rPr>
                <w:sz w:val="20"/>
              </w:rPr>
            </w:pPr>
            <w:r>
              <w:rPr>
                <w:sz w:val="20"/>
              </w:rPr>
              <w:t>SYSLOG</w:t>
            </w:r>
          </w:p>
        </w:tc>
        <w:tc>
          <w:tcPr>
            <w:tcW w:w="5822" w:type="dxa"/>
            <w:tcBorders>
              <w:left w:val="nil"/>
            </w:tcBorders>
            <w:shd w:val="clear" w:color="auto" w:fill="D2EAEF"/>
          </w:tcPr>
          <w:p w:rsidR="00FD62D9" w:rsidRDefault="00CC0E13">
            <w:pPr>
              <w:pStyle w:val="TableParagraph"/>
              <w:spacing w:before="33"/>
              <w:ind w:left="119"/>
              <w:rPr>
                <w:sz w:val="20"/>
              </w:rPr>
            </w:pPr>
            <w:r>
              <w:rPr>
                <w:sz w:val="20"/>
              </w:rPr>
              <w:t>Po</w:t>
            </w:r>
          </w:p>
        </w:tc>
      </w:tr>
      <w:tr w:rsidR="00FD62D9">
        <w:trPr>
          <w:trHeight w:val="320"/>
        </w:trPr>
        <w:tc>
          <w:tcPr>
            <w:tcW w:w="3942" w:type="dxa"/>
            <w:tcBorders>
              <w:right w:val="nil"/>
            </w:tcBorders>
          </w:tcPr>
          <w:p w:rsidR="00FD62D9" w:rsidRDefault="00CC0E13">
            <w:pPr>
              <w:pStyle w:val="TableParagraph"/>
              <w:spacing w:before="38"/>
              <w:ind w:left="6"/>
              <w:rPr>
                <w:sz w:val="20"/>
              </w:rPr>
            </w:pPr>
            <w:r>
              <w:rPr>
                <w:sz w:val="20"/>
              </w:rPr>
              <w:t>Garancia</w:t>
            </w:r>
          </w:p>
        </w:tc>
        <w:tc>
          <w:tcPr>
            <w:tcW w:w="5822" w:type="dxa"/>
            <w:tcBorders>
              <w:left w:val="nil"/>
            </w:tcBorders>
          </w:tcPr>
          <w:p w:rsidR="00FD62D9" w:rsidRDefault="00CC0E13">
            <w:pPr>
              <w:pStyle w:val="TableParagraph"/>
              <w:spacing w:before="38"/>
              <w:ind w:left="119"/>
              <w:rPr>
                <w:sz w:val="20"/>
              </w:rPr>
            </w:pPr>
            <w:r>
              <w:rPr>
                <w:sz w:val="20"/>
              </w:rPr>
              <w:t>1 vit</w:t>
            </w:r>
          </w:p>
        </w:tc>
      </w:tr>
    </w:tbl>
    <w:p w:rsidR="00FD62D9" w:rsidRDefault="00CC0E13">
      <w:pPr>
        <w:pStyle w:val="BodyText"/>
        <w:spacing w:line="243" w:lineRule="exact"/>
      </w:pPr>
      <w:r>
        <w:t>Router Ëireless</w:t>
      </w:r>
    </w:p>
    <w:tbl>
      <w:tblPr>
        <w:tblW w:w="0" w:type="auto"/>
        <w:tblInd w:w="1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08"/>
        <w:gridCol w:w="7067"/>
      </w:tblGrid>
      <w:tr w:rsidR="00FD62D9">
        <w:trPr>
          <w:trHeight w:val="316"/>
        </w:trPr>
        <w:tc>
          <w:tcPr>
            <w:tcW w:w="9775" w:type="dxa"/>
            <w:gridSpan w:val="2"/>
            <w:shd w:val="clear" w:color="auto" w:fill="49ACC5"/>
          </w:tcPr>
          <w:p w:rsidR="00FD62D9" w:rsidRDefault="00CC0E13">
            <w:pPr>
              <w:pStyle w:val="TableParagraph"/>
              <w:spacing w:before="36"/>
              <w:ind w:left="9"/>
              <w:rPr>
                <w:sz w:val="20"/>
              </w:rPr>
            </w:pPr>
            <w:r>
              <w:rPr>
                <w:sz w:val="20"/>
              </w:rPr>
              <w:t>KARAKTERISTIKA MINIMALE TEKNIKE</w:t>
            </w:r>
          </w:p>
        </w:tc>
      </w:tr>
      <w:tr w:rsidR="00FD62D9">
        <w:trPr>
          <w:trHeight w:val="301"/>
        </w:trPr>
        <w:tc>
          <w:tcPr>
            <w:tcW w:w="2708" w:type="dxa"/>
            <w:tcBorders>
              <w:right w:val="nil"/>
            </w:tcBorders>
            <w:shd w:val="clear" w:color="auto" w:fill="D2EAEF"/>
          </w:tcPr>
          <w:p w:rsidR="00FD62D9" w:rsidRDefault="00CC0E13">
            <w:pPr>
              <w:pStyle w:val="TableParagraph"/>
              <w:spacing w:before="28"/>
              <w:ind w:left="9"/>
              <w:rPr>
                <w:sz w:val="20"/>
              </w:rPr>
            </w:pPr>
            <w:r>
              <w:rPr>
                <w:sz w:val="20"/>
              </w:rPr>
              <w:t>Tipi, "Type":</w:t>
            </w:r>
          </w:p>
        </w:tc>
        <w:tc>
          <w:tcPr>
            <w:tcW w:w="7067" w:type="dxa"/>
            <w:tcBorders>
              <w:left w:val="nil"/>
            </w:tcBorders>
            <w:shd w:val="clear" w:color="auto" w:fill="D2EAEF"/>
          </w:tcPr>
          <w:p w:rsidR="00FD62D9" w:rsidRDefault="00CC0E13">
            <w:pPr>
              <w:pStyle w:val="TableParagraph"/>
              <w:spacing w:before="28"/>
              <w:ind w:left="1711"/>
              <w:rPr>
                <w:sz w:val="20"/>
              </w:rPr>
            </w:pPr>
            <w:r>
              <w:rPr>
                <w:sz w:val="20"/>
              </w:rPr>
              <w:t>Router Ëireless Ëi-Fi Gigabit</w:t>
            </w:r>
          </w:p>
        </w:tc>
      </w:tr>
      <w:tr w:rsidR="00FD62D9">
        <w:trPr>
          <w:trHeight w:val="317"/>
        </w:trPr>
        <w:tc>
          <w:tcPr>
            <w:tcW w:w="2708" w:type="dxa"/>
            <w:tcBorders>
              <w:bottom w:val="nil"/>
              <w:right w:val="nil"/>
            </w:tcBorders>
          </w:tcPr>
          <w:p w:rsidR="00FD62D9" w:rsidRDefault="00FD62D9">
            <w:pPr>
              <w:pStyle w:val="TableParagraph"/>
              <w:ind w:left="0"/>
              <w:rPr>
                <w:rFonts w:ascii="Times New Roman"/>
                <w:sz w:val="18"/>
              </w:rPr>
            </w:pPr>
          </w:p>
        </w:tc>
        <w:tc>
          <w:tcPr>
            <w:tcW w:w="7067" w:type="dxa"/>
            <w:tcBorders>
              <w:left w:val="nil"/>
              <w:bottom w:val="nil"/>
            </w:tcBorders>
          </w:tcPr>
          <w:p w:rsidR="00FD62D9" w:rsidRDefault="00CC0E13">
            <w:pPr>
              <w:pStyle w:val="TableParagraph"/>
              <w:spacing w:line="239" w:lineRule="exact"/>
              <w:ind w:left="1711"/>
              <w:rPr>
                <w:sz w:val="20"/>
              </w:rPr>
            </w:pPr>
            <w:r>
              <w:rPr>
                <w:sz w:val="20"/>
              </w:rPr>
              <w:t>Ëireless router mode Access point mode Media bridge mode</w:t>
            </w:r>
          </w:p>
        </w:tc>
      </w:tr>
      <w:tr w:rsidR="00FD62D9">
        <w:trPr>
          <w:trHeight w:val="645"/>
        </w:trPr>
        <w:tc>
          <w:tcPr>
            <w:tcW w:w="9775" w:type="dxa"/>
            <w:gridSpan w:val="2"/>
            <w:tcBorders>
              <w:top w:val="nil"/>
            </w:tcBorders>
          </w:tcPr>
          <w:p w:rsidR="00FD62D9" w:rsidRDefault="00CC0E13">
            <w:pPr>
              <w:pStyle w:val="TableParagraph"/>
              <w:spacing w:before="41"/>
              <w:ind w:left="9"/>
              <w:rPr>
                <w:sz w:val="20"/>
              </w:rPr>
            </w:pPr>
            <w:r>
              <w:rPr>
                <w:sz w:val="20"/>
              </w:rPr>
              <w:t>Mënyrat e Operimit, "Operation Mode":</w:t>
            </w:r>
          </w:p>
        </w:tc>
      </w:tr>
      <w:tr w:rsidR="00FD62D9">
        <w:trPr>
          <w:trHeight w:val="301"/>
        </w:trPr>
        <w:tc>
          <w:tcPr>
            <w:tcW w:w="2708" w:type="dxa"/>
            <w:tcBorders>
              <w:right w:val="nil"/>
            </w:tcBorders>
            <w:shd w:val="clear" w:color="auto" w:fill="D2EAEF"/>
          </w:tcPr>
          <w:p w:rsidR="00FD62D9" w:rsidRDefault="00CC0E13">
            <w:pPr>
              <w:pStyle w:val="TableParagraph"/>
              <w:spacing w:before="28"/>
              <w:ind w:left="9"/>
              <w:rPr>
                <w:sz w:val="20"/>
              </w:rPr>
            </w:pPr>
            <w:r>
              <w:rPr>
                <w:sz w:val="20"/>
              </w:rPr>
              <w:t>Rating:</w:t>
            </w:r>
          </w:p>
        </w:tc>
        <w:tc>
          <w:tcPr>
            <w:tcW w:w="7067" w:type="dxa"/>
            <w:tcBorders>
              <w:left w:val="nil"/>
            </w:tcBorders>
            <w:shd w:val="clear" w:color="auto" w:fill="D2EAEF"/>
          </w:tcPr>
          <w:p w:rsidR="00FD62D9" w:rsidRDefault="00CC0E13">
            <w:pPr>
              <w:pStyle w:val="TableParagraph"/>
              <w:spacing w:before="28"/>
              <w:ind w:left="1711"/>
              <w:rPr>
                <w:sz w:val="20"/>
              </w:rPr>
            </w:pPr>
            <w:r>
              <w:rPr>
                <w:sz w:val="20"/>
              </w:rPr>
              <w:t>Min AC 1900</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27"/>
        <w:gridCol w:w="5747"/>
      </w:tblGrid>
      <w:tr w:rsidR="00FD62D9">
        <w:trPr>
          <w:trHeight w:val="330"/>
        </w:trPr>
        <w:tc>
          <w:tcPr>
            <w:tcW w:w="4027" w:type="dxa"/>
            <w:tcBorders>
              <w:right w:val="nil"/>
            </w:tcBorders>
          </w:tcPr>
          <w:p w:rsidR="00FD62D9" w:rsidRDefault="00CC0E13">
            <w:pPr>
              <w:pStyle w:val="TableParagraph"/>
              <w:spacing w:before="43"/>
              <w:ind w:left="9"/>
              <w:rPr>
                <w:sz w:val="20"/>
              </w:rPr>
            </w:pPr>
            <w:r>
              <w:rPr>
                <w:sz w:val="20"/>
              </w:rPr>
              <w:t>Standartet ËiFi, "ËiFi standards":</w:t>
            </w:r>
          </w:p>
        </w:tc>
        <w:tc>
          <w:tcPr>
            <w:tcW w:w="5747" w:type="dxa"/>
            <w:tcBorders>
              <w:left w:val="nil"/>
            </w:tcBorders>
          </w:tcPr>
          <w:p w:rsidR="00FD62D9" w:rsidRDefault="00CC0E13">
            <w:pPr>
              <w:pStyle w:val="TableParagraph"/>
              <w:spacing w:before="43"/>
              <w:ind w:left="392"/>
              <w:rPr>
                <w:sz w:val="20"/>
              </w:rPr>
            </w:pPr>
            <w:r>
              <w:rPr>
                <w:sz w:val="20"/>
              </w:rPr>
              <w:t>IEEE 802.11a/b/g/n/ac</w:t>
            </w:r>
          </w:p>
        </w:tc>
      </w:tr>
      <w:tr w:rsidR="00FD62D9">
        <w:trPr>
          <w:trHeight w:val="471"/>
        </w:trPr>
        <w:tc>
          <w:tcPr>
            <w:tcW w:w="4027" w:type="dxa"/>
            <w:tcBorders>
              <w:bottom w:val="nil"/>
              <w:right w:val="nil"/>
            </w:tcBorders>
            <w:shd w:val="clear" w:color="auto" w:fill="D2EAEF"/>
          </w:tcPr>
          <w:p w:rsidR="00FD62D9" w:rsidRDefault="00FD62D9">
            <w:pPr>
              <w:pStyle w:val="TableParagraph"/>
              <w:ind w:left="0"/>
              <w:rPr>
                <w:rFonts w:ascii="Times New Roman"/>
                <w:sz w:val="18"/>
              </w:rPr>
            </w:pPr>
          </w:p>
        </w:tc>
        <w:tc>
          <w:tcPr>
            <w:tcW w:w="5747" w:type="dxa"/>
            <w:tcBorders>
              <w:left w:val="nil"/>
              <w:bottom w:val="nil"/>
            </w:tcBorders>
            <w:shd w:val="clear" w:color="auto" w:fill="D2EAEF"/>
          </w:tcPr>
          <w:p w:rsidR="00FD62D9" w:rsidRDefault="00CC0E13">
            <w:pPr>
              <w:pStyle w:val="TableParagraph"/>
              <w:spacing w:line="239" w:lineRule="exact"/>
              <w:ind w:left="392"/>
              <w:rPr>
                <w:sz w:val="20"/>
              </w:rPr>
            </w:pPr>
            <w:r>
              <w:rPr>
                <w:sz w:val="20"/>
              </w:rPr>
              <w:t>IEEE 802.11a, IEEE 802.11b, IEEE 802.11g, IEEE 802.11n, IE EE</w:t>
            </w:r>
          </w:p>
          <w:p w:rsidR="00FD62D9" w:rsidRDefault="00CC0E13">
            <w:pPr>
              <w:pStyle w:val="TableParagraph"/>
              <w:spacing w:line="212" w:lineRule="exact"/>
              <w:ind w:left="392"/>
              <w:rPr>
                <w:sz w:val="20"/>
              </w:rPr>
            </w:pPr>
            <w:r>
              <w:rPr>
                <w:sz w:val="20"/>
              </w:rPr>
              <w:t>802.11ac, IPv4, IPv6</w:t>
            </w:r>
          </w:p>
        </w:tc>
      </w:tr>
      <w:tr w:rsidR="00FD62D9">
        <w:trPr>
          <w:trHeight w:val="619"/>
        </w:trPr>
        <w:tc>
          <w:tcPr>
            <w:tcW w:w="4027" w:type="dxa"/>
            <w:tcBorders>
              <w:top w:val="nil"/>
              <w:right w:val="nil"/>
            </w:tcBorders>
            <w:shd w:val="clear" w:color="auto" w:fill="D2EAEF"/>
          </w:tcPr>
          <w:p w:rsidR="00FD62D9" w:rsidRDefault="00CC0E13">
            <w:pPr>
              <w:pStyle w:val="TableParagraph"/>
              <w:spacing w:line="195" w:lineRule="exact"/>
              <w:ind w:left="9"/>
              <w:rPr>
                <w:sz w:val="20"/>
              </w:rPr>
            </w:pPr>
            <w:r>
              <w:rPr>
                <w:sz w:val="20"/>
              </w:rPr>
              <w:t>Standardet e Rrjetit, "Netëork Standart":</w:t>
            </w:r>
          </w:p>
        </w:tc>
        <w:tc>
          <w:tcPr>
            <w:tcW w:w="5747" w:type="dxa"/>
            <w:tcBorders>
              <w:top w:val="nil"/>
              <w:left w:val="nil"/>
            </w:tcBorders>
            <w:shd w:val="clear" w:color="auto" w:fill="D2EAEF"/>
          </w:tcPr>
          <w:p w:rsidR="00FD62D9" w:rsidRDefault="00FD62D9">
            <w:pPr>
              <w:pStyle w:val="TableParagraph"/>
              <w:ind w:left="0"/>
              <w:rPr>
                <w:rFonts w:ascii="Times New Roman"/>
                <w:sz w:val="18"/>
              </w:rPr>
            </w:pPr>
          </w:p>
        </w:tc>
      </w:tr>
      <w:tr w:rsidR="00FD62D9">
        <w:trPr>
          <w:trHeight w:val="321"/>
        </w:trPr>
        <w:tc>
          <w:tcPr>
            <w:tcW w:w="4027" w:type="dxa"/>
            <w:tcBorders>
              <w:bottom w:val="nil"/>
              <w:right w:val="nil"/>
            </w:tcBorders>
          </w:tcPr>
          <w:p w:rsidR="00FD62D9" w:rsidRDefault="00FD62D9">
            <w:pPr>
              <w:pStyle w:val="TableParagraph"/>
              <w:ind w:left="0"/>
              <w:rPr>
                <w:rFonts w:ascii="Times New Roman"/>
                <w:sz w:val="18"/>
              </w:rPr>
            </w:pPr>
          </w:p>
        </w:tc>
        <w:tc>
          <w:tcPr>
            <w:tcW w:w="5747" w:type="dxa"/>
            <w:tcBorders>
              <w:left w:val="nil"/>
              <w:bottom w:val="nil"/>
            </w:tcBorders>
          </w:tcPr>
          <w:p w:rsidR="00FD62D9" w:rsidRDefault="00CC0E13">
            <w:pPr>
              <w:pStyle w:val="TableParagraph"/>
              <w:spacing w:line="242" w:lineRule="exact"/>
              <w:ind w:left="392"/>
              <w:rPr>
                <w:sz w:val="20"/>
              </w:rPr>
            </w:pPr>
            <w:r>
              <w:rPr>
                <w:sz w:val="20"/>
              </w:rPr>
              <w:t>(1) Gigabit ËAN Port (4) Gigabit LAN Ports (1) USB 2.0</w:t>
            </w:r>
          </w:p>
        </w:tc>
      </w:tr>
      <w:tr w:rsidR="00FD62D9">
        <w:trPr>
          <w:trHeight w:val="651"/>
        </w:trPr>
        <w:tc>
          <w:tcPr>
            <w:tcW w:w="4027" w:type="dxa"/>
            <w:tcBorders>
              <w:top w:val="nil"/>
              <w:right w:val="nil"/>
            </w:tcBorders>
          </w:tcPr>
          <w:p w:rsidR="00FD62D9" w:rsidRDefault="00CC0E13">
            <w:pPr>
              <w:pStyle w:val="TableParagraph"/>
              <w:spacing w:before="43"/>
              <w:ind w:left="9"/>
              <w:rPr>
                <w:sz w:val="20"/>
              </w:rPr>
            </w:pPr>
            <w:r>
              <w:rPr>
                <w:sz w:val="20"/>
              </w:rPr>
              <w:t>Portat, "Ports":</w:t>
            </w:r>
          </w:p>
        </w:tc>
        <w:tc>
          <w:tcPr>
            <w:tcW w:w="5747" w:type="dxa"/>
            <w:tcBorders>
              <w:top w:val="nil"/>
              <w:left w:val="nil"/>
            </w:tcBorders>
          </w:tcPr>
          <w:p w:rsidR="00FD62D9" w:rsidRDefault="00FD62D9">
            <w:pPr>
              <w:pStyle w:val="TableParagraph"/>
              <w:ind w:left="0"/>
              <w:rPr>
                <w:rFonts w:ascii="Times New Roman"/>
                <w:sz w:val="18"/>
              </w:rPr>
            </w:pPr>
          </w:p>
        </w:tc>
      </w:tr>
      <w:tr w:rsidR="00FD62D9">
        <w:trPr>
          <w:trHeight w:val="227"/>
        </w:trPr>
        <w:tc>
          <w:tcPr>
            <w:tcW w:w="4027" w:type="dxa"/>
            <w:tcBorders>
              <w:bottom w:val="nil"/>
              <w:right w:val="nil"/>
            </w:tcBorders>
            <w:shd w:val="clear" w:color="auto" w:fill="D2EAEF"/>
          </w:tcPr>
          <w:p w:rsidR="00FD62D9" w:rsidRDefault="00FD62D9">
            <w:pPr>
              <w:pStyle w:val="TableParagraph"/>
              <w:ind w:left="0"/>
              <w:rPr>
                <w:rFonts w:ascii="Times New Roman"/>
                <w:sz w:val="16"/>
              </w:rPr>
            </w:pPr>
          </w:p>
        </w:tc>
        <w:tc>
          <w:tcPr>
            <w:tcW w:w="5747" w:type="dxa"/>
            <w:tcBorders>
              <w:left w:val="nil"/>
              <w:bottom w:val="nil"/>
            </w:tcBorders>
            <w:shd w:val="clear" w:color="auto" w:fill="D2EAEF"/>
          </w:tcPr>
          <w:p w:rsidR="00FD62D9" w:rsidRDefault="00CC0E13">
            <w:pPr>
              <w:pStyle w:val="TableParagraph"/>
              <w:spacing w:line="208" w:lineRule="exact"/>
              <w:ind w:left="392"/>
              <w:rPr>
                <w:sz w:val="20"/>
              </w:rPr>
            </w:pPr>
            <w:r>
              <w:rPr>
                <w:sz w:val="20"/>
              </w:rPr>
              <w:t>Automatic IP, Static IP, PPPoE (MPPE supported), PPTP, L2TP</w:t>
            </w:r>
          </w:p>
        </w:tc>
      </w:tr>
      <w:tr w:rsidR="00FD62D9">
        <w:trPr>
          <w:trHeight w:val="375"/>
        </w:trPr>
        <w:tc>
          <w:tcPr>
            <w:tcW w:w="4027" w:type="dxa"/>
            <w:tcBorders>
              <w:top w:val="nil"/>
              <w:right w:val="nil"/>
            </w:tcBorders>
            <w:shd w:val="clear" w:color="auto" w:fill="D2EAEF"/>
          </w:tcPr>
          <w:p w:rsidR="00FD62D9" w:rsidRDefault="00CC0E13">
            <w:pPr>
              <w:pStyle w:val="TableParagraph"/>
              <w:spacing w:line="196" w:lineRule="exact"/>
              <w:ind w:left="9"/>
              <w:rPr>
                <w:sz w:val="20"/>
              </w:rPr>
            </w:pPr>
            <w:r>
              <w:rPr>
                <w:sz w:val="20"/>
              </w:rPr>
              <w:t>Lloji i lidhjes ËAN, "ËAN Connection Type":</w:t>
            </w:r>
          </w:p>
        </w:tc>
        <w:tc>
          <w:tcPr>
            <w:tcW w:w="5747" w:type="dxa"/>
            <w:tcBorders>
              <w:top w:val="nil"/>
              <w:left w:val="nil"/>
            </w:tcBorders>
            <w:shd w:val="clear" w:color="auto" w:fill="D2EAEF"/>
          </w:tcPr>
          <w:p w:rsidR="00FD62D9" w:rsidRDefault="00FD62D9">
            <w:pPr>
              <w:pStyle w:val="TableParagraph"/>
              <w:ind w:left="0"/>
              <w:rPr>
                <w:rFonts w:ascii="Times New Roman"/>
                <w:sz w:val="18"/>
              </w:rPr>
            </w:pPr>
          </w:p>
        </w:tc>
      </w:tr>
      <w:tr w:rsidR="00FD62D9">
        <w:trPr>
          <w:trHeight w:val="305"/>
        </w:trPr>
        <w:tc>
          <w:tcPr>
            <w:tcW w:w="4027" w:type="dxa"/>
            <w:tcBorders>
              <w:right w:val="nil"/>
            </w:tcBorders>
          </w:tcPr>
          <w:p w:rsidR="00FD62D9" w:rsidRDefault="00CC0E13">
            <w:pPr>
              <w:pStyle w:val="TableParagraph"/>
              <w:spacing w:before="31"/>
              <w:ind w:left="9"/>
              <w:rPr>
                <w:sz w:val="20"/>
              </w:rPr>
            </w:pPr>
            <w:r>
              <w:rPr>
                <w:sz w:val="20"/>
              </w:rPr>
              <w:t>Niveli i Transferimit, "Transfer rate" :</w:t>
            </w:r>
          </w:p>
        </w:tc>
        <w:tc>
          <w:tcPr>
            <w:tcW w:w="5747" w:type="dxa"/>
            <w:tcBorders>
              <w:left w:val="nil"/>
            </w:tcBorders>
          </w:tcPr>
          <w:p w:rsidR="00FD62D9" w:rsidRDefault="00CC0E13">
            <w:pPr>
              <w:pStyle w:val="TableParagraph"/>
              <w:spacing w:before="31"/>
              <w:ind w:left="392"/>
              <w:rPr>
                <w:sz w:val="20"/>
              </w:rPr>
            </w:pPr>
            <w:r>
              <w:rPr>
                <w:sz w:val="20"/>
              </w:rPr>
              <w:t>deri në 1.3 Gbps</w:t>
            </w:r>
          </w:p>
        </w:tc>
      </w:tr>
      <w:tr w:rsidR="00FD62D9">
        <w:trPr>
          <w:trHeight w:val="604"/>
        </w:trPr>
        <w:tc>
          <w:tcPr>
            <w:tcW w:w="4027" w:type="dxa"/>
            <w:tcBorders>
              <w:right w:val="nil"/>
            </w:tcBorders>
            <w:shd w:val="clear" w:color="auto" w:fill="D2EAEF"/>
          </w:tcPr>
          <w:p w:rsidR="00FD62D9" w:rsidRDefault="00FD62D9">
            <w:pPr>
              <w:pStyle w:val="TableParagraph"/>
              <w:spacing w:before="9"/>
              <w:ind w:left="0"/>
              <w:rPr>
                <w:sz w:val="14"/>
              </w:rPr>
            </w:pPr>
          </w:p>
          <w:p w:rsidR="00FD62D9" w:rsidRDefault="00CC0E13">
            <w:pPr>
              <w:pStyle w:val="TableParagraph"/>
              <w:ind w:left="9"/>
              <w:rPr>
                <w:sz w:val="20"/>
              </w:rPr>
            </w:pPr>
            <w:r>
              <w:rPr>
                <w:sz w:val="20"/>
              </w:rPr>
              <w:t>Protokollet e Rutimit, "Routing protocols":</w:t>
            </w:r>
          </w:p>
        </w:tc>
        <w:tc>
          <w:tcPr>
            <w:tcW w:w="5747" w:type="dxa"/>
            <w:tcBorders>
              <w:left w:val="nil"/>
            </w:tcBorders>
            <w:shd w:val="clear" w:color="auto" w:fill="D2EAEF"/>
          </w:tcPr>
          <w:p w:rsidR="00FD62D9" w:rsidRDefault="00FD62D9">
            <w:pPr>
              <w:pStyle w:val="TableParagraph"/>
              <w:spacing w:before="9"/>
              <w:ind w:left="0"/>
              <w:rPr>
                <w:sz w:val="14"/>
              </w:rPr>
            </w:pPr>
          </w:p>
          <w:p w:rsidR="00FD62D9" w:rsidRDefault="00CC0E13">
            <w:pPr>
              <w:pStyle w:val="TableParagraph"/>
              <w:ind w:left="392"/>
              <w:rPr>
                <w:sz w:val="20"/>
              </w:rPr>
            </w:pPr>
            <w:r>
              <w:rPr>
                <w:sz w:val="20"/>
              </w:rPr>
              <w:t>IPSec, L2TP or PPTP</w:t>
            </w:r>
          </w:p>
        </w:tc>
      </w:tr>
      <w:tr w:rsidR="00FD62D9">
        <w:trPr>
          <w:trHeight w:val="305"/>
        </w:trPr>
        <w:tc>
          <w:tcPr>
            <w:tcW w:w="4027" w:type="dxa"/>
            <w:tcBorders>
              <w:right w:val="nil"/>
            </w:tcBorders>
          </w:tcPr>
          <w:p w:rsidR="00FD62D9" w:rsidRDefault="00CC0E13">
            <w:pPr>
              <w:pStyle w:val="TableParagraph"/>
              <w:spacing w:before="31"/>
              <w:ind w:left="9"/>
              <w:rPr>
                <w:sz w:val="20"/>
              </w:rPr>
            </w:pPr>
            <w:r>
              <w:rPr>
                <w:sz w:val="20"/>
              </w:rPr>
              <w:t>Banda e Operimit, "Band":</w:t>
            </w:r>
          </w:p>
        </w:tc>
        <w:tc>
          <w:tcPr>
            <w:tcW w:w="5747" w:type="dxa"/>
            <w:tcBorders>
              <w:left w:val="nil"/>
            </w:tcBorders>
          </w:tcPr>
          <w:p w:rsidR="00FD62D9" w:rsidRDefault="00CC0E13">
            <w:pPr>
              <w:pStyle w:val="TableParagraph"/>
              <w:spacing w:before="31"/>
              <w:ind w:left="392"/>
              <w:rPr>
                <w:sz w:val="20"/>
              </w:rPr>
            </w:pPr>
            <w:r>
              <w:rPr>
                <w:sz w:val="20"/>
              </w:rPr>
              <w:t>Dual band: 2.4 GHz &amp; 5 GHz</w:t>
            </w:r>
          </w:p>
        </w:tc>
      </w:tr>
      <w:tr w:rsidR="00FD62D9">
        <w:trPr>
          <w:trHeight w:val="305"/>
        </w:trPr>
        <w:tc>
          <w:tcPr>
            <w:tcW w:w="4027" w:type="dxa"/>
            <w:tcBorders>
              <w:right w:val="nil"/>
            </w:tcBorders>
            <w:shd w:val="clear" w:color="auto" w:fill="D2EAEF"/>
          </w:tcPr>
          <w:p w:rsidR="00FD62D9" w:rsidRDefault="00CC0E13">
            <w:pPr>
              <w:pStyle w:val="TableParagraph"/>
              <w:spacing w:before="31"/>
              <w:ind w:left="9"/>
              <w:rPr>
                <w:sz w:val="20"/>
              </w:rPr>
            </w:pPr>
            <w:r>
              <w:rPr>
                <w:sz w:val="20"/>
              </w:rPr>
              <w:t>Antenat, "Antennas":</w:t>
            </w:r>
          </w:p>
        </w:tc>
        <w:tc>
          <w:tcPr>
            <w:tcW w:w="5747" w:type="dxa"/>
            <w:tcBorders>
              <w:left w:val="nil"/>
            </w:tcBorders>
            <w:shd w:val="clear" w:color="auto" w:fill="D2EAEF"/>
          </w:tcPr>
          <w:p w:rsidR="00FD62D9" w:rsidRDefault="00CC0E13">
            <w:pPr>
              <w:pStyle w:val="TableParagraph"/>
              <w:spacing w:before="31"/>
              <w:ind w:left="392"/>
              <w:rPr>
                <w:sz w:val="20"/>
              </w:rPr>
            </w:pPr>
            <w:r>
              <w:rPr>
                <w:sz w:val="20"/>
              </w:rPr>
              <w:t>Build-in or external</w:t>
            </w:r>
          </w:p>
        </w:tc>
      </w:tr>
      <w:tr w:rsidR="00FD62D9">
        <w:trPr>
          <w:trHeight w:val="1198"/>
        </w:trPr>
        <w:tc>
          <w:tcPr>
            <w:tcW w:w="4027" w:type="dxa"/>
            <w:tcBorders>
              <w:right w:val="nil"/>
            </w:tcBorders>
          </w:tcPr>
          <w:p w:rsidR="00FD62D9" w:rsidRDefault="00FD62D9">
            <w:pPr>
              <w:pStyle w:val="TableParagraph"/>
              <w:ind w:left="0"/>
              <w:rPr>
                <w:sz w:val="20"/>
              </w:rPr>
            </w:pPr>
          </w:p>
          <w:p w:rsidR="00FD62D9" w:rsidRDefault="00FD62D9">
            <w:pPr>
              <w:pStyle w:val="TableParagraph"/>
              <w:spacing w:before="1"/>
              <w:ind w:left="0"/>
              <w:rPr>
                <w:sz w:val="19"/>
              </w:rPr>
            </w:pPr>
          </w:p>
          <w:p w:rsidR="00FD62D9" w:rsidRDefault="00CC0E13">
            <w:pPr>
              <w:pStyle w:val="TableParagraph"/>
              <w:ind w:left="9"/>
              <w:rPr>
                <w:sz w:val="20"/>
              </w:rPr>
            </w:pPr>
            <w:r>
              <w:rPr>
                <w:sz w:val="20"/>
              </w:rPr>
              <w:t>Siguria, "Security features":</w:t>
            </w:r>
          </w:p>
        </w:tc>
        <w:tc>
          <w:tcPr>
            <w:tcW w:w="5747" w:type="dxa"/>
            <w:tcBorders>
              <w:left w:val="nil"/>
            </w:tcBorders>
          </w:tcPr>
          <w:p w:rsidR="00FD62D9" w:rsidRDefault="00FD62D9">
            <w:pPr>
              <w:pStyle w:val="TableParagraph"/>
              <w:ind w:left="0"/>
              <w:rPr>
                <w:sz w:val="29"/>
              </w:rPr>
            </w:pPr>
          </w:p>
          <w:p w:rsidR="00FD62D9" w:rsidRDefault="00CC0E13">
            <w:pPr>
              <w:pStyle w:val="TableParagraph"/>
              <w:spacing w:before="1"/>
              <w:ind w:left="392"/>
              <w:rPr>
                <w:sz w:val="20"/>
              </w:rPr>
            </w:pPr>
            <w:r>
              <w:rPr>
                <w:sz w:val="20"/>
              </w:rPr>
              <w:t>ËEP 64/128-bit</w:t>
            </w:r>
          </w:p>
          <w:p w:rsidR="00FD62D9" w:rsidRDefault="00CC0E13">
            <w:pPr>
              <w:pStyle w:val="TableParagraph"/>
              <w:ind w:left="392"/>
              <w:rPr>
                <w:sz w:val="20"/>
              </w:rPr>
            </w:pPr>
            <w:r>
              <w:rPr>
                <w:sz w:val="20"/>
              </w:rPr>
              <w:t>ËPA2-Personal &amp; Enterpise (AES/TKIP) ËPS</w:t>
            </w:r>
          </w:p>
        </w:tc>
      </w:tr>
      <w:tr w:rsidR="00FD62D9">
        <w:trPr>
          <w:trHeight w:val="305"/>
        </w:trPr>
        <w:tc>
          <w:tcPr>
            <w:tcW w:w="4027" w:type="dxa"/>
            <w:tcBorders>
              <w:right w:val="nil"/>
            </w:tcBorders>
            <w:shd w:val="clear" w:color="auto" w:fill="D2EAEF"/>
          </w:tcPr>
          <w:p w:rsidR="00FD62D9" w:rsidRDefault="00CC0E13">
            <w:pPr>
              <w:pStyle w:val="TableParagraph"/>
              <w:spacing w:before="31"/>
              <w:ind w:left="9"/>
              <w:rPr>
                <w:sz w:val="20"/>
              </w:rPr>
            </w:pPr>
            <w:r>
              <w:rPr>
                <w:sz w:val="20"/>
              </w:rPr>
              <w:t>Drita LED, "LED indicators":</w:t>
            </w:r>
          </w:p>
        </w:tc>
        <w:tc>
          <w:tcPr>
            <w:tcW w:w="5747" w:type="dxa"/>
            <w:tcBorders>
              <w:left w:val="nil"/>
            </w:tcBorders>
            <w:shd w:val="clear" w:color="auto" w:fill="D2EAEF"/>
          </w:tcPr>
          <w:p w:rsidR="00FD62D9" w:rsidRDefault="00CC0E13">
            <w:pPr>
              <w:pStyle w:val="TableParagraph"/>
              <w:spacing w:before="31"/>
              <w:ind w:left="392"/>
              <w:rPr>
                <w:sz w:val="20"/>
              </w:rPr>
            </w:pPr>
            <w:r>
              <w:rPr>
                <w:sz w:val="20"/>
              </w:rPr>
              <w:t>Yes</w:t>
            </w:r>
          </w:p>
        </w:tc>
      </w:tr>
      <w:tr w:rsidR="00FD62D9">
        <w:trPr>
          <w:trHeight w:val="316"/>
        </w:trPr>
        <w:tc>
          <w:tcPr>
            <w:tcW w:w="4027" w:type="dxa"/>
            <w:tcBorders>
              <w:bottom w:val="nil"/>
              <w:right w:val="nil"/>
            </w:tcBorders>
          </w:tcPr>
          <w:p w:rsidR="00FD62D9" w:rsidRDefault="00FD62D9">
            <w:pPr>
              <w:pStyle w:val="TableParagraph"/>
              <w:ind w:left="0"/>
              <w:rPr>
                <w:rFonts w:ascii="Times New Roman"/>
                <w:sz w:val="18"/>
              </w:rPr>
            </w:pPr>
          </w:p>
        </w:tc>
        <w:tc>
          <w:tcPr>
            <w:tcW w:w="5747" w:type="dxa"/>
            <w:tcBorders>
              <w:left w:val="nil"/>
              <w:bottom w:val="nil"/>
            </w:tcBorders>
          </w:tcPr>
          <w:p w:rsidR="00FD62D9" w:rsidRDefault="00CC0E13">
            <w:pPr>
              <w:pStyle w:val="TableParagraph"/>
              <w:spacing w:line="239" w:lineRule="exact"/>
              <w:ind w:left="392"/>
              <w:rPr>
                <w:sz w:val="20"/>
              </w:rPr>
            </w:pPr>
            <w:r>
              <w:rPr>
                <w:sz w:val="20"/>
              </w:rPr>
              <w:t>ËPS Button Reset Button Poëer Button</w:t>
            </w:r>
          </w:p>
        </w:tc>
      </w:tr>
      <w:tr w:rsidR="00FD62D9">
        <w:trPr>
          <w:trHeight w:val="642"/>
        </w:trPr>
        <w:tc>
          <w:tcPr>
            <w:tcW w:w="4027" w:type="dxa"/>
            <w:tcBorders>
              <w:top w:val="nil"/>
              <w:right w:val="nil"/>
            </w:tcBorders>
          </w:tcPr>
          <w:p w:rsidR="00FD62D9" w:rsidRDefault="00CC0E13">
            <w:pPr>
              <w:pStyle w:val="TableParagraph"/>
              <w:spacing w:before="40"/>
              <w:ind w:left="9"/>
              <w:rPr>
                <w:sz w:val="20"/>
              </w:rPr>
            </w:pPr>
            <w:r>
              <w:rPr>
                <w:sz w:val="20"/>
              </w:rPr>
              <w:t>Butona, "Buttons":</w:t>
            </w:r>
          </w:p>
        </w:tc>
        <w:tc>
          <w:tcPr>
            <w:tcW w:w="5747" w:type="dxa"/>
            <w:tcBorders>
              <w:top w:val="nil"/>
              <w:left w:val="nil"/>
            </w:tcBorders>
          </w:tcPr>
          <w:p w:rsidR="00FD62D9" w:rsidRDefault="00FD62D9">
            <w:pPr>
              <w:pStyle w:val="TableParagraph"/>
              <w:ind w:left="0"/>
              <w:rPr>
                <w:rFonts w:ascii="Times New Roman"/>
                <w:sz w:val="18"/>
              </w:rPr>
            </w:pPr>
          </w:p>
        </w:tc>
      </w:tr>
      <w:tr w:rsidR="00FD62D9">
        <w:trPr>
          <w:trHeight w:val="728"/>
        </w:trPr>
        <w:tc>
          <w:tcPr>
            <w:tcW w:w="4027" w:type="dxa"/>
            <w:tcBorders>
              <w:bottom w:val="nil"/>
              <w:right w:val="nil"/>
            </w:tcBorders>
            <w:shd w:val="clear" w:color="auto" w:fill="D2EAEF"/>
          </w:tcPr>
          <w:p w:rsidR="00FD62D9" w:rsidRDefault="00CC0E13">
            <w:pPr>
              <w:pStyle w:val="TableParagraph"/>
              <w:spacing w:line="237" w:lineRule="auto"/>
              <w:ind w:left="9"/>
              <w:rPr>
                <w:sz w:val="20"/>
              </w:rPr>
            </w:pPr>
            <w:r>
              <w:rPr>
                <w:sz w:val="20"/>
              </w:rPr>
              <w:t>Kerkesat e Sistemit te Operimit, "System requirements":</w:t>
            </w:r>
          </w:p>
          <w:p w:rsidR="00FD62D9" w:rsidRDefault="00CC0E13">
            <w:pPr>
              <w:pStyle w:val="TableParagraph"/>
              <w:spacing w:before="1" w:line="224" w:lineRule="exact"/>
              <w:ind w:left="9"/>
              <w:rPr>
                <w:sz w:val="20"/>
              </w:rPr>
            </w:pPr>
            <w:r>
              <w:rPr>
                <w:sz w:val="20"/>
              </w:rPr>
              <w:t>Ushqimi, "Poëer Supply":</w:t>
            </w:r>
          </w:p>
        </w:tc>
        <w:tc>
          <w:tcPr>
            <w:tcW w:w="5747"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446"/>
        </w:trPr>
        <w:tc>
          <w:tcPr>
            <w:tcW w:w="4027" w:type="dxa"/>
            <w:tcBorders>
              <w:top w:val="nil"/>
              <w:right w:val="nil"/>
            </w:tcBorders>
            <w:shd w:val="clear" w:color="auto" w:fill="D2EAEF"/>
          </w:tcPr>
          <w:p w:rsidR="00FD62D9" w:rsidRDefault="00FD62D9">
            <w:pPr>
              <w:pStyle w:val="TableParagraph"/>
              <w:ind w:left="0"/>
              <w:rPr>
                <w:rFonts w:ascii="Times New Roman"/>
                <w:sz w:val="18"/>
              </w:rPr>
            </w:pPr>
          </w:p>
        </w:tc>
        <w:tc>
          <w:tcPr>
            <w:tcW w:w="5747" w:type="dxa"/>
            <w:tcBorders>
              <w:top w:val="nil"/>
              <w:left w:val="nil"/>
            </w:tcBorders>
            <w:shd w:val="clear" w:color="auto" w:fill="D2EAEF"/>
          </w:tcPr>
          <w:p w:rsidR="00FD62D9" w:rsidRDefault="00CC0E13">
            <w:pPr>
              <w:pStyle w:val="TableParagraph"/>
              <w:spacing w:line="207" w:lineRule="exact"/>
              <w:ind w:left="392"/>
              <w:rPr>
                <w:sz w:val="20"/>
              </w:rPr>
            </w:pPr>
            <w:r>
              <w:rPr>
                <w:sz w:val="20"/>
              </w:rPr>
              <w:t>Ëindoës 7, 8 ose 10</w:t>
            </w:r>
          </w:p>
          <w:p w:rsidR="00FD62D9" w:rsidRDefault="00CC0E13">
            <w:pPr>
              <w:pStyle w:val="TableParagraph"/>
              <w:spacing w:line="219" w:lineRule="exact"/>
              <w:ind w:left="392"/>
              <w:rPr>
                <w:sz w:val="20"/>
              </w:rPr>
            </w:pPr>
            <w:r>
              <w:rPr>
                <w:sz w:val="20"/>
              </w:rPr>
              <w:t>AC Input: 110V ~ 240 V (50 ~ 60Hz)</w:t>
            </w:r>
          </w:p>
        </w:tc>
      </w:tr>
      <w:tr w:rsidR="00FD62D9">
        <w:trPr>
          <w:trHeight w:val="2154"/>
        </w:trPr>
        <w:tc>
          <w:tcPr>
            <w:tcW w:w="4027" w:type="dxa"/>
            <w:tcBorders>
              <w:right w:val="nil"/>
            </w:tcBorders>
            <w:shd w:val="clear" w:color="auto" w:fill="D2EAEF"/>
          </w:tcPr>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spacing w:before="2"/>
              <w:ind w:left="0"/>
              <w:rPr>
                <w:sz w:val="18"/>
              </w:rPr>
            </w:pPr>
          </w:p>
          <w:p w:rsidR="00FD62D9" w:rsidRDefault="00CC0E13">
            <w:pPr>
              <w:pStyle w:val="TableParagraph"/>
              <w:spacing w:before="1"/>
              <w:ind w:left="9"/>
              <w:rPr>
                <w:sz w:val="20"/>
              </w:rPr>
            </w:pPr>
            <w:r>
              <w:rPr>
                <w:sz w:val="20"/>
              </w:rPr>
              <w:t>Aksesoret , "Accessories included":</w:t>
            </w:r>
          </w:p>
        </w:tc>
        <w:tc>
          <w:tcPr>
            <w:tcW w:w="5747" w:type="dxa"/>
            <w:tcBorders>
              <w:left w:val="nil"/>
            </w:tcBorders>
            <w:shd w:val="clear" w:color="auto" w:fill="D2EAEF"/>
          </w:tcPr>
          <w:p w:rsidR="00FD62D9" w:rsidRDefault="00CC0E13">
            <w:pPr>
              <w:pStyle w:val="TableParagraph"/>
              <w:spacing w:line="237" w:lineRule="auto"/>
              <w:ind w:left="392" w:right="3192"/>
              <w:rPr>
                <w:sz w:val="20"/>
              </w:rPr>
            </w:pPr>
            <w:r>
              <w:rPr>
                <w:sz w:val="20"/>
              </w:rPr>
              <w:t>Quick start guide CD-ROM ëith documentation</w:t>
            </w:r>
          </w:p>
          <w:p w:rsidR="00FD62D9" w:rsidRDefault="00CC0E13">
            <w:pPr>
              <w:pStyle w:val="TableParagraph"/>
              <w:spacing w:before="1"/>
              <w:ind w:left="392" w:right="2312"/>
              <w:rPr>
                <w:sz w:val="20"/>
              </w:rPr>
            </w:pPr>
            <w:r>
              <w:rPr>
                <w:sz w:val="20"/>
              </w:rPr>
              <w:t>External Antennas (opsional) Ethernet cable</w:t>
            </w:r>
          </w:p>
          <w:p w:rsidR="00FD62D9" w:rsidRDefault="00FD62D9">
            <w:pPr>
              <w:pStyle w:val="TableParagraph"/>
              <w:spacing w:before="11"/>
              <w:ind w:left="0"/>
              <w:rPr>
                <w:sz w:val="19"/>
              </w:rPr>
            </w:pPr>
          </w:p>
          <w:p w:rsidR="00FD62D9" w:rsidRDefault="00CC0E13">
            <w:pPr>
              <w:pStyle w:val="TableParagraph"/>
              <w:spacing w:before="1"/>
              <w:ind w:left="392"/>
              <w:rPr>
                <w:sz w:val="20"/>
              </w:rPr>
            </w:pPr>
            <w:r>
              <w:rPr>
                <w:sz w:val="20"/>
              </w:rPr>
              <w:t>Poëer Adapter Poëer Cord</w:t>
            </w:r>
          </w:p>
        </w:tc>
      </w:tr>
      <w:tr w:rsidR="00FD62D9">
        <w:trPr>
          <w:trHeight w:val="311"/>
        </w:trPr>
        <w:tc>
          <w:tcPr>
            <w:tcW w:w="4027" w:type="dxa"/>
            <w:tcBorders>
              <w:right w:val="nil"/>
            </w:tcBorders>
          </w:tcPr>
          <w:p w:rsidR="00FD62D9" w:rsidRDefault="00CC0E13">
            <w:pPr>
              <w:pStyle w:val="TableParagraph"/>
              <w:spacing w:before="33"/>
              <w:ind w:left="9"/>
              <w:rPr>
                <w:sz w:val="20"/>
              </w:rPr>
            </w:pPr>
            <w:r>
              <w:rPr>
                <w:sz w:val="20"/>
              </w:rPr>
              <w:t>Periudha e mbulimit të garancisë “Ëarranty”:</w:t>
            </w:r>
          </w:p>
        </w:tc>
        <w:tc>
          <w:tcPr>
            <w:tcW w:w="5747" w:type="dxa"/>
            <w:tcBorders>
              <w:left w:val="nil"/>
            </w:tcBorders>
          </w:tcPr>
          <w:p w:rsidR="00FD62D9" w:rsidRDefault="00CC0E13">
            <w:pPr>
              <w:pStyle w:val="TableParagraph"/>
              <w:spacing w:before="33"/>
              <w:ind w:left="392"/>
              <w:rPr>
                <w:sz w:val="20"/>
              </w:rPr>
            </w:pPr>
            <w:r>
              <w:rPr>
                <w:sz w:val="20"/>
              </w:rPr>
              <w:t>vit</w:t>
            </w:r>
          </w:p>
        </w:tc>
      </w:tr>
    </w:tbl>
    <w:p w:rsidR="00FD62D9" w:rsidRDefault="00FD62D9">
      <w:pPr>
        <w:pStyle w:val="BodyText"/>
        <w:spacing w:before="1"/>
        <w:ind w:left="0"/>
        <w:rPr>
          <w:sz w:val="15"/>
        </w:rPr>
      </w:pPr>
    </w:p>
    <w:p w:rsidR="00FD62D9" w:rsidRDefault="00CC0E13">
      <w:pPr>
        <w:pStyle w:val="ListParagraph"/>
        <w:numPr>
          <w:ilvl w:val="2"/>
          <w:numId w:val="88"/>
        </w:numPr>
        <w:tabs>
          <w:tab w:val="left" w:pos="1709"/>
        </w:tabs>
        <w:spacing w:before="60"/>
        <w:rPr>
          <w:rFonts w:ascii="Calibri"/>
          <w:sz w:val="20"/>
        </w:rPr>
      </w:pPr>
      <w:bookmarkStart w:id="15" w:name="_bookmark11"/>
      <w:bookmarkEnd w:id="15"/>
      <w:r>
        <w:rPr>
          <w:rFonts w:ascii="Calibri"/>
          <w:sz w:val="20"/>
        </w:rPr>
        <w:t>Ambientet</w:t>
      </w:r>
      <w:r>
        <w:rPr>
          <w:rFonts w:ascii="Calibri"/>
          <w:spacing w:val="-1"/>
          <w:sz w:val="20"/>
        </w:rPr>
        <w:t xml:space="preserve"> </w:t>
      </w:r>
      <w:r>
        <w:rPr>
          <w:rFonts w:ascii="Calibri"/>
          <w:sz w:val="20"/>
        </w:rPr>
        <w:t>parashkollore</w:t>
      </w:r>
    </w:p>
    <w:p w:rsidR="00FD62D9" w:rsidRDefault="00CC0E13">
      <w:pPr>
        <w:pStyle w:val="BodyText"/>
        <w:ind w:right="927"/>
      </w:pPr>
      <w:r>
        <w:t>Shkolla duhet te permbaje deri ne dy hapesira parashkollore me dimensionet e nje hapesire grupi ndejtje + loje te kopshteve.</w:t>
      </w:r>
    </w:p>
    <w:p w:rsidR="00FD62D9" w:rsidRDefault="00CC0E13">
      <w:pPr>
        <w:pStyle w:val="BodyText"/>
        <w:spacing w:line="243" w:lineRule="exact"/>
      </w:pPr>
      <w:r>
        <w:t>Keto klasa duhet te kene nyje sanitare te aksesueshme dhe te dedikuar per grupin.</w:t>
      </w:r>
    </w:p>
    <w:p w:rsidR="00FD62D9" w:rsidRDefault="00FD62D9">
      <w:pPr>
        <w:pStyle w:val="BodyText"/>
        <w:spacing w:before="1"/>
        <w:ind w:left="0"/>
      </w:pPr>
    </w:p>
    <w:p w:rsidR="00FD62D9" w:rsidRDefault="00CC0E13">
      <w:pPr>
        <w:pStyle w:val="BodyText"/>
      </w:pPr>
      <w:r>
        <w:t>- Mobiliet e pershtatshme per keto ambiente duhet te jene:</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Materiali i skeletit:</w:t>
      </w:r>
    </w:p>
    <w:p w:rsidR="00FD62D9" w:rsidRDefault="00CC0E13">
      <w:pPr>
        <w:pStyle w:val="BodyText"/>
        <w:spacing w:before="1"/>
        <w:ind w:right="3599"/>
      </w:pPr>
      <w:r>
        <w:rPr>
          <w:noProof/>
          <w:lang w:bidi="ar-SA"/>
        </w:rPr>
        <w:drawing>
          <wp:anchor distT="0" distB="0" distL="0" distR="0" simplePos="0" relativeHeight="251684864" behindDoc="0" locked="0" layoutInCell="1" allowOverlap="1" wp14:anchorId="64322B74" wp14:editId="73B9F37A">
            <wp:simplePos x="0" y="0"/>
            <wp:positionH relativeFrom="page">
              <wp:posOffset>897462</wp:posOffset>
            </wp:positionH>
            <wp:positionV relativeFrom="paragraph">
              <wp:posOffset>390305</wp:posOffset>
            </wp:positionV>
            <wp:extent cx="1805780" cy="1949941"/>
            <wp:effectExtent l="0" t="0" r="0" b="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48" cstate="print"/>
                    <a:stretch>
                      <a:fillRect/>
                    </a:stretch>
                  </pic:blipFill>
                  <pic:spPr>
                    <a:xfrm>
                      <a:off x="0" y="0"/>
                      <a:ext cx="1805780" cy="1949941"/>
                    </a:xfrm>
                    <a:prstGeom prst="rect">
                      <a:avLst/>
                    </a:prstGeom>
                  </pic:spPr>
                </pic:pic>
              </a:graphicData>
            </a:graphic>
          </wp:anchor>
        </w:drawing>
      </w:r>
      <w:r>
        <w:t>Dru masiv prej ahu me buze të rrumbullakosura (për të shmangur dëmtimet e mundshme).</w:t>
      </w:r>
    </w:p>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ind w:left="4455" w:right="1034"/>
        <w:jc w:val="both"/>
      </w:pPr>
      <w:r>
        <w:t>Sipërfaqja</w:t>
      </w:r>
      <w:r>
        <w:rPr>
          <w:spacing w:val="-3"/>
        </w:rPr>
        <w:t xml:space="preserve"> </w:t>
      </w:r>
      <w:r>
        <w:t>e</w:t>
      </w:r>
      <w:r>
        <w:rPr>
          <w:spacing w:val="-3"/>
        </w:rPr>
        <w:t xml:space="preserve"> </w:t>
      </w:r>
      <w:r>
        <w:t>lyer me</w:t>
      </w:r>
      <w:r>
        <w:rPr>
          <w:spacing w:val="-3"/>
        </w:rPr>
        <w:t xml:space="preserve"> </w:t>
      </w:r>
      <w:r>
        <w:t>llak</w:t>
      </w:r>
      <w:r>
        <w:rPr>
          <w:spacing w:val="-2"/>
        </w:rPr>
        <w:t xml:space="preserve"> </w:t>
      </w:r>
      <w:r>
        <w:t>pa</w:t>
      </w:r>
      <w:r>
        <w:rPr>
          <w:spacing w:val="-2"/>
        </w:rPr>
        <w:t xml:space="preserve"> </w:t>
      </w:r>
      <w:r>
        <w:t>ngjyrë</w:t>
      </w:r>
      <w:r>
        <w:rPr>
          <w:spacing w:val="-3"/>
        </w:rPr>
        <w:t xml:space="preserve"> </w:t>
      </w:r>
      <w:r>
        <w:t>dhe</w:t>
      </w:r>
      <w:r>
        <w:rPr>
          <w:spacing w:val="-3"/>
        </w:rPr>
        <w:t xml:space="preserve"> </w:t>
      </w:r>
      <w:r>
        <w:t>rezistente</w:t>
      </w:r>
      <w:r>
        <w:rPr>
          <w:spacing w:val="-3"/>
        </w:rPr>
        <w:t xml:space="preserve"> </w:t>
      </w:r>
      <w:r>
        <w:t>ndaj</w:t>
      </w:r>
      <w:r>
        <w:rPr>
          <w:spacing w:val="-2"/>
        </w:rPr>
        <w:t xml:space="preserve"> </w:t>
      </w:r>
      <w:r>
        <w:t>ujit</w:t>
      </w:r>
      <w:r>
        <w:rPr>
          <w:spacing w:val="-2"/>
        </w:rPr>
        <w:t xml:space="preserve"> </w:t>
      </w:r>
      <w:r>
        <w:t>dhe</w:t>
      </w:r>
      <w:r>
        <w:rPr>
          <w:spacing w:val="-4"/>
        </w:rPr>
        <w:t xml:space="preserve"> </w:t>
      </w:r>
      <w:r>
        <w:t>jo</w:t>
      </w:r>
      <w:r>
        <w:rPr>
          <w:spacing w:val="-2"/>
        </w:rPr>
        <w:t xml:space="preserve"> </w:t>
      </w:r>
      <w:r>
        <w:t>të</w:t>
      </w:r>
      <w:r>
        <w:rPr>
          <w:spacing w:val="-3"/>
        </w:rPr>
        <w:t xml:space="preserve"> </w:t>
      </w:r>
      <w:r>
        <w:t>dëmshëm për</w:t>
      </w:r>
      <w:r>
        <w:rPr>
          <w:spacing w:val="-1"/>
        </w:rPr>
        <w:t xml:space="preserve"> </w:t>
      </w:r>
      <w:r>
        <w:t>shëndetin.</w:t>
      </w:r>
    </w:p>
    <w:p w:rsidR="00FD62D9" w:rsidRDefault="00CC0E13">
      <w:pPr>
        <w:pStyle w:val="BodyText"/>
        <w:spacing w:before="1"/>
        <w:ind w:left="4455"/>
        <w:jc w:val="both"/>
      </w:pPr>
      <w:r>
        <w:t>Materiali i ndnjëses dhe i mbështetëses:</w:t>
      </w:r>
    </w:p>
    <w:p w:rsidR="00FD62D9" w:rsidRDefault="00CC0E13">
      <w:pPr>
        <w:pStyle w:val="BodyText"/>
        <w:spacing w:before="1"/>
        <w:ind w:left="4455" w:right="1742"/>
        <w:jc w:val="both"/>
      </w:pPr>
      <w:r>
        <w:t>Kompesatë me formë ANATOMIKE dhe me buzë të</w:t>
      </w:r>
      <w:r>
        <w:rPr>
          <w:spacing w:val="-23"/>
        </w:rPr>
        <w:t xml:space="preserve"> </w:t>
      </w:r>
      <w:r>
        <w:t>rrumbullakosura. Sipërfaqeja e lyer me llak pa ngjyrë dhe rezistente ndaj ujit dhe jo të dëmshëm</w:t>
      </w:r>
      <w:r>
        <w:rPr>
          <w:spacing w:val="-2"/>
        </w:rPr>
        <w:t xml:space="preserve"> </w:t>
      </w:r>
      <w:r>
        <w:t>për</w:t>
      </w:r>
    </w:p>
    <w:p w:rsidR="00FD62D9" w:rsidRDefault="00CC0E13">
      <w:pPr>
        <w:pStyle w:val="BodyText"/>
        <w:spacing w:line="244" w:lineRule="exact"/>
        <w:ind w:left="4455"/>
      </w:pPr>
      <w:r>
        <w:t>shëndetin.</w:t>
      </w:r>
    </w:p>
    <w:p w:rsidR="00FD62D9" w:rsidRDefault="00FD62D9">
      <w:pPr>
        <w:pStyle w:val="BodyText"/>
        <w:ind w:left="0"/>
      </w:pPr>
    </w:p>
    <w:p w:rsidR="00FD62D9" w:rsidRDefault="00FD62D9">
      <w:pPr>
        <w:pStyle w:val="BodyText"/>
        <w:ind w:left="0"/>
      </w:pPr>
    </w:p>
    <w:p w:rsidR="00FD62D9" w:rsidRDefault="00FD62D9">
      <w:pPr>
        <w:pStyle w:val="BodyText"/>
        <w:spacing w:before="1"/>
        <w:ind w:left="0"/>
      </w:pPr>
    </w:p>
    <w:p w:rsidR="00FD62D9" w:rsidRDefault="00CC0E13">
      <w:pPr>
        <w:pStyle w:val="BodyText"/>
        <w:spacing w:line="243" w:lineRule="exact"/>
        <w:ind w:left="4455"/>
      </w:pPr>
      <w:r>
        <w:t>Tavolinë e rrumbullakët</w:t>
      </w:r>
    </w:p>
    <w:p w:rsidR="00FD62D9" w:rsidRDefault="00CC0E13">
      <w:pPr>
        <w:pStyle w:val="BodyText"/>
        <w:spacing w:line="243" w:lineRule="exact"/>
        <w:ind w:left="4455"/>
      </w:pPr>
      <w:r>
        <w:t>Edhe tavolinat ashtu si karriget i sipas lartësisë i klasifikojmë në dy grupe.</w:t>
      </w:r>
    </w:p>
    <w:p w:rsidR="00FD62D9" w:rsidRDefault="00CC0E13">
      <w:pPr>
        <w:pStyle w:val="BodyText"/>
        <w:spacing w:before="1"/>
      </w:pPr>
      <w:r>
        <w:t>Tavolinë e rrumbullakët për një grup fëmijësh me diametër 600 dhe1200 mm.</w:t>
      </w:r>
    </w:p>
    <w:p w:rsidR="00FD62D9" w:rsidRDefault="00FD62D9">
      <w:pPr>
        <w:pStyle w:val="BodyText"/>
        <w:ind w:left="0"/>
      </w:pPr>
    </w:p>
    <w:p w:rsidR="00FD62D9" w:rsidRDefault="00CC0E13">
      <w:pPr>
        <w:pStyle w:val="BodyText"/>
        <w:ind w:left="0"/>
        <w:rPr>
          <w:sz w:val="11"/>
        </w:rPr>
      </w:pPr>
      <w:r>
        <w:rPr>
          <w:noProof/>
          <w:lang w:bidi="ar-SA"/>
        </w:rPr>
        <w:drawing>
          <wp:anchor distT="0" distB="0" distL="0" distR="0" simplePos="0" relativeHeight="25" behindDoc="0" locked="0" layoutInCell="1" allowOverlap="1" wp14:anchorId="3FBE9691" wp14:editId="0DA30D46">
            <wp:simplePos x="0" y="0"/>
            <wp:positionH relativeFrom="page">
              <wp:posOffset>954888</wp:posOffset>
            </wp:positionH>
            <wp:positionV relativeFrom="paragraph">
              <wp:posOffset>110139</wp:posOffset>
            </wp:positionV>
            <wp:extent cx="5040735" cy="720089"/>
            <wp:effectExtent l="0" t="0" r="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49" cstate="print"/>
                    <a:stretch>
                      <a:fillRect/>
                    </a:stretch>
                  </pic:blipFill>
                  <pic:spPr>
                    <a:xfrm>
                      <a:off x="0" y="0"/>
                      <a:ext cx="5040735" cy="720089"/>
                    </a:xfrm>
                    <a:prstGeom prst="rect">
                      <a:avLst/>
                    </a:prstGeom>
                  </pic:spPr>
                </pic:pic>
              </a:graphicData>
            </a:graphic>
          </wp:anchor>
        </w:drawing>
      </w:r>
    </w:p>
    <w:p w:rsidR="00FD62D9" w:rsidRDefault="00CC0E13">
      <w:pPr>
        <w:pStyle w:val="BodyText"/>
        <w:spacing w:before="129"/>
        <w:ind w:right="927"/>
      </w:pPr>
      <w:r>
        <w:t>Materiali i skeletit: Dru masiv prej ahu me buzë të rrumbullakosura (për të shmangur dëmtimet e mundshme). Sipërfaqja e lyer me llak pa ngjyrë dhe rezistente ndaj ujit dhe jo të demshëm për shëndetin.</w:t>
      </w:r>
    </w:p>
    <w:p w:rsidR="00FD62D9" w:rsidRDefault="00FD62D9">
      <w:pPr>
        <w:pStyle w:val="BodyText"/>
        <w:spacing w:before="11"/>
        <w:ind w:left="0"/>
        <w:rPr>
          <w:sz w:val="19"/>
        </w:rPr>
      </w:pPr>
    </w:p>
    <w:p w:rsidR="00FD62D9" w:rsidRDefault="00CC0E13">
      <w:pPr>
        <w:pStyle w:val="BodyText"/>
        <w:ind w:right="927"/>
      </w:pPr>
      <w:r>
        <w:t>Materiali i suprinës: MDF ose melamine me shtresë plastike dhe shirit anësor plastik, me buzë të rrumbullakosura. Sipërfaqja rezistente ndaj ujit dhe jo e dëmshme për shëndetin.</w:t>
      </w:r>
    </w:p>
    <w:p w:rsidR="00FD62D9" w:rsidRDefault="00FD62D9">
      <w:pPr>
        <w:pStyle w:val="BodyText"/>
        <w:ind w:left="0"/>
      </w:pPr>
    </w:p>
    <w:p w:rsidR="00FD62D9" w:rsidRDefault="00CC0E13">
      <w:pPr>
        <w:pStyle w:val="BodyText"/>
      </w:pPr>
      <w:r>
        <w:t>Tavolinë katrore</w:t>
      </w:r>
    </w:p>
    <w:p w:rsidR="00FD62D9" w:rsidRDefault="00FD62D9">
      <w:pPr>
        <w:pStyle w:val="BodyText"/>
        <w:spacing w:before="1"/>
        <w:ind w:left="0"/>
      </w:pPr>
    </w:p>
    <w:p w:rsidR="00FD62D9" w:rsidRDefault="00CC0E13">
      <w:pPr>
        <w:pStyle w:val="BodyText"/>
        <w:tabs>
          <w:tab w:val="left" w:pos="6970"/>
          <w:tab w:val="left" w:pos="8661"/>
        </w:tabs>
        <w:spacing w:before="1"/>
      </w:pPr>
      <w:r>
        <w:t>Tavolinë drejtkëndore për fëmijë me përmasa: 1200 x</w:t>
      </w:r>
      <w:r>
        <w:rPr>
          <w:spacing w:val="-13"/>
        </w:rPr>
        <w:t xml:space="preserve"> </w:t>
      </w:r>
      <w:r>
        <w:t>800</w:t>
      </w:r>
      <w:r>
        <w:rPr>
          <w:spacing w:val="1"/>
        </w:rPr>
        <w:t xml:space="preserve"> </w:t>
      </w:r>
      <w:r>
        <w:t>mm</w:t>
      </w:r>
      <w:r>
        <w:tab/>
        <w:t>800 x</w:t>
      </w:r>
      <w:r>
        <w:rPr>
          <w:spacing w:val="-3"/>
        </w:rPr>
        <w:t xml:space="preserve"> </w:t>
      </w:r>
      <w:r>
        <w:t>800</w:t>
      </w:r>
      <w:r>
        <w:rPr>
          <w:spacing w:val="-2"/>
        </w:rPr>
        <w:t xml:space="preserve"> </w:t>
      </w:r>
      <w:r>
        <w:t>mm</w:t>
      </w:r>
      <w:r>
        <w:tab/>
        <w:t>1200 x 600</w:t>
      </w:r>
      <w:r>
        <w:rPr>
          <w:spacing w:val="-2"/>
        </w:rPr>
        <w:t xml:space="preserve"> </w:t>
      </w:r>
      <w:r>
        <w:t>mm</w:t>
      </w:r>
    </w:p>
    <w:p w:rsidR="00FD62D9" w:rsidRDefault="00CC0E13">
      <w:pPr>
        <w:pStyle w:val="BodyText"/>
        <w:spacing w:line="243" w:lineRule="exact"/>
      </w:pPr>
      <w:r>
        <w:t>600 x 600 mm</w:t>
      </w:r>
    </w:p>
    <w:p w:rsidR="00FD62D9" w:rsidRDefault="00CC0E13">
      <w:pPr>
        <w:pStyle w:val="BodyText"/>
        <w:ind w:right="927"/>
      </w:pPr>
      <w:r>
        <w:t>Materiali i skeletit: Dru masiv prej ahu me buzë të rrumbullakosura (për të shmangur dëmtimet e mundshme). Sipërfaqeja e lyer me llak pa ngjyrë dhe rezistente ndaj ujit dhe jo të dëmshëm për shëndetin.</w:t>
      </w:r>
    </w:p>
    <w:p w:rsidR="00FD62D9" w:rsidRDefault="00FD62D9">
      <w:pPr>
        <w:pStyle w:val="BodyText"/>
        <w:spacing w:before="11"/>
        <w:ind w:left="0"/>
        <w:rPr>
          <w:sz w:val="19"/>
        </w:rPr>
      </w:pPr>
    </w:p>
    <w:p w:rsidR="00FD62D9" w:rsidRDefault="00CC0E13">
      <w:pPr>
        <w:pStyle w:val="BodyText"/>
        <w:ind w:right="927"/>
      </w:pPr>
      <w:r>
        <w:t>Materiali i suprinës: MDF ose melamine me shtresë plastike dhe shirit anësor plastik, me buzë të rrumbullakosura. Sipërfaqja rezistente ndaj ujit dhe jo e dëmshme për shëndetin.</w:t>
      </w:r>
    </w:p>
    <w:p w:rsidR="00FD62D9" w:rsidRDefault="00FD62D9">
      <w:pPr>
        <w:pStyle w:val="BodyText"/>
        <w:spacing w:before="2"/>
        <w:ind w:left="0"/>
      </w:pPr>
    </w:p>
    <w:p w:rsidR="00FD62D9" w:rsidRDefault="00CC0E13">
      <w:pPr>
        <w:pStyle w:val="BodyText"/>
      </w:pPr>
      <w:r>
        <w:t>Tavolinë trapeziodale</w:t>
      </w:r>
    </w:p>
    <w:p w:rsidR="00FD62D9" w:rsidRDefault="00FD62D9">
      <w:pPr>
        <w:pStyle w:val="BodyText"/>
        <w:spacing w:before="11"/>
        <w:ind w:left="0"/>
        <w:rPr>
          <w:sz w:val="19"/>
        </w:rPr>
      </w:pPr>
    </w:p>
    <w:p w:rsidR="00FD62D9" w:rsidRDefault="00CC0E13">
      <w:pPr>
        <w:pStyle w:val="BodyText"/>
      </w:pPr>
      <w:r>
        <w:t>Tavolinë trapezoidalepër fëmijësh me përmasa: 1200 x 600 x 600 mm</w:t>
      </w:r>
    </w:p>
    <w:p w:rsidR="00FD62D9" w:rsidRDefault="00CC0E13">
      <w:pPr>
        <w:pStyle w:val="BodyText"/>
        <w:spacing w:before="2"/>
        <w:ind w:right="927"/>
      </w:pPr>
      <w:r>
        <w:t>Materiali i skeletit: Dru masiv prej ahu me buzë të rrumbullakosura (për të shmangur dëmtimet e mundshme). Sipërfaqeja e lyer me llak pa ngjyrë dhe rezistente ndaj ujit dhe jo të dëmshëm për shëndetin.</w:t>
      </w:r>
    </w:p>
    <w:p w:rsidR="00FD62D9" w:rsidRDefault="00FD62D9">
      <w:pPr>
        <w:pStyle w:val="BodyText"/>
        <w:spacing w:before="11"/>
        <w:ind w:left="0"/>
        <w:rPr>
          <w:sz w:val="19"/>
        </w:rPr>
      </w:pPr>
    </w:p>
    <w:p w:rsidR="00FD62D9" w:rsidRDefault="00CC0E13">
      <w:pPr>
        <w:pStyle w:val="BodyText"/>
        <w:spacing w:line="480" w:lineRule="auto"/>
        <w:ind w:right="927"/>
      </w:pPr>
      <w:r>
        <w:t>Materiali i suprinës: MDF ose melamine me shtresë plastike dhe shirit anësor plastik, me buzë të rrumbullakosura. Tavolina per femije autike</w:t>
      </w:r>
    </w:p>
    <w:p w:rsidR="00FD62D9" w:rsidRDefault="00CC0E13">
      <w:pPr>
        <w:pStyle w:val="BodyText"/>
      </w:pPr>
      <w:r>
        <w:t>Dollap për lodra</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Përmasat: 900 x 400 x 760 mm 600 x 400 x 760 mm</w:t>
      </w:r>
    </w:p>
    <w:p w:rsidR="00FD62D9" w:rsidRDefault="00FD62D9">
      <w:pPr>
        <w:pStyle w:val="BodyText"/>
        <w:spacing w:before="11"/>
        <w:ind w:left="0"/>
        <w:rPr>
          <w:sz w:val="19"/>
        </w:rPr>
      </w:pPr>
    </w:p>
    <w:p w:rsidR="00FD62D9" w:rsidRDefault="00CC0E13">
      <w:pPr>
        <w:pStyle w:val="BodyText"/>
        <w:spacing w:before="1"/>
      </w:pPr>
      <w:r>
        <w:t>Materiali: Melaminë e rimesuar me ristelë druri natyror me buzë të rrumbullakosura.</w:t>
      </w:r>
    </w:p>
    <w:p w:rsidR="00FD62D9" w:rsidRDefault="00FD62D9">
      <w:pPr>
        <w:pStyle w:val="BodyText"/>
        <w:spacing w:before="1"/>
        <w:ind w:left="0"/>
      </w:pPr>
    </w:p>
    <w:p w:rsidR="00FD62D9" w:rsidRDefault="00CC0E13">
      <w:pPr>
        <w:pStyle w:val="BodyText"/>
        <w:ind w:right="998"/>
      </w:pPr>
      <w:r>
        <w:t>Ndarjet janë realizuar duke pasur parasysh lidhjen e mundshme në seri sipas hapësirës dhe shfrytëzimin sa më mirë të saj.</w:t>
      </w:r>
    </w:p>
    <w:p w:rsidR="00FD62D9" w:rsidRDefault="00FD62D9">
      <w:pPr>
        <w:pStyle w:val="BodyText"/>
        <w:spacing w:before="12"/>
        <w:ind w:left="0"/>
        <w:rPr>
          <w:sz w:val="19"/>
        </w:rPr>
      </w:pPr>
    </w:p>
    <w:p w:rsidR="00FD62D9" w:rsidRDefault="00CC0E13">
      <w:pPr>
        <w:pStyle w:val="BodyText"/>
        <w:ind w:right="927"/>
      </w:pPr>
      <w:r>
        <w:t>1 ndarje vertikale në mes 3 ndarje raftesh në secilën nënndarje me lartësi të rregullueshme 4 dyer rrotulluese me listelë mbrojtëse ndaj përplasjes Xokolaturë 100 mm</w:t>
      </w:r>
    </w:p>
    <w:p w:rsidR="00FD62D9" w:rsidRDefault="00FD62D9">
      <w:pPr>
        <w:pStyle w:val="BodyText"/>
        <w:spacing w:before="11"/>
        <w:ind w:left="0"/>
        <w:rPr>
          <w:sz w:val="19"/>
        </w:rPr>
      </w:pPr>
    </w:p>
    <w:p w:rsidR="00FD62D9" w:rsidRDefault="00CC0E13">
      <w:pPr>
        <w:pStyle w:val="BodyText"/>
      </w:pPr>
      <w:r>
        <w:t>Garderobë për fëmijë</w:t>
      </w:r>
    </w:p>
    <w:p w:rsidR="00FD62D9" w:rsidRDefault="00FD62D9">
      <w:pPr>
        <w:pStyle w:val="BodyText"/>
        <w:spacing w:before="2"/>
        <w:ind w:left="0"/>
      </w:pPr>
    </w:p>
    <w:p w:rsidR="00FD62D9" w:rsidRDefault="00CC0E13">
      <w:pPr>
        <w:pStyle w:val="BodyText"/>
      </w:pPr>
      <w:r>
        <w:t>Garderobat për fëmijë i klasifikojmë:</w:t>
      </w:r>
    </w:p>
    <w:p w:rsidR="00FD62D9" w:rsidRDefault="00FD62D9">
      <w:pPr>
        <w:pStyle w:val="BodyText"/>
        <w:spacing w:before="11"/>
        <w:ind w:left="0"/>
        <w:rPr>
          <w:sz w:val="19"/>
        </w:rPr>
      </w:pPr>
    </w:p>
    <w:p w:rsidR="00FD62D9" w:rsidRDefault="00CC0E13">
      <w:pPr>
        <w:pStyle w:val="BodyText"/>
        <w:ind w:right="927" w:firstLine="45"/>
      </w:pPr>
      <w:r>
        <w:t>Garderobë</w:t>
      </w:r>
      <w:r>
        <w:rPr>
          <w:spacing w:val="-3"/>
        </w:rPr>
        <w:t xml:space="preserve"> </w:t>
      </w:r>
      <w:r>
        <w:t>për</w:t>
      </w:r>
      <w:r>
        <w:rPr>
          <w:spacing w:val="-2"/>
        </w:rPr>
        <w:t xml:space="preserve"> </w:t>
      </w:r>
      <w:r>
        <w:t>fëmijë</w:t>
      </w:r>
      <w:r>
        <w:rPr>
          <w:spacing w:val="-3"/>
        </w:rPr>
        <w:t xml:space="preserve"> </w:t>
      </w:r>
      <w:r>
        <w:t>me</w:t>
      </w:r>
      <w:r>
        <w:rPr>
          <w:spacing w:val="-3"/>
        </w:rPr>
        <w:t xml:space="preserve"> </w:t>
      </w:r>
      <w:r>
        <w:t>stol për</w:t>
      </w:r>
      <w:r>
        <w:rPr>
          <w:spacing w:val="-2"/>
        </w:rPr>
        <w:t xml:space="preserve"> </w:t>
      </w:r>
      <w:r>
        <w:t>tu</w:t>
      </w:r>
      <w:r>
        <w:rPr>
          <w:spacing w:val="-1"/>
        </w:rPr>
        <w:t xml:space="preserve"> </w:t>
      </w:r>
      <w:r>
        <w:t>ulur</w:t>
      </w:r>
      <w:r>
        <w:rPr>
          <w:spacing w:val="-2"/>
        </w:rPr>
        <w:t xml:space="preserve"> </w:t>
      </w:r>
      <w:r>
        <w:t>nga</w:t>
      </w:r>
      <w:r>
        <w:rPr>
          <w:spacing w:val="-1"/>
        </w:rPr>
        <w:t xml:space="preserve"> </w:t>
      </w:r>
      <w:r>
        <w:t>njëra</w:t>
      </w:r>
      <w:r>
        <w:rPr>
          <w:spacing w:val="-2"/>
        </w:rPr>
        <w:t xml:space="preserve"> </w:t>
      </w:r>
      <w:r>
        <w:t>anë.</w:t>
      </w:r>
      <w:r>
        <w:rPr>
          <w:spacing w:val="-2"/>
        </w:rPr>
        <w:t xml:space="preserve"> </w:t>
      </w:r>
      <w:r>
        <w:t>Përmasat:</w:t>
      </w:r>
      <w:r>
        <w:rPr>
          <w:spacing w:val="-3"/>
        </w:rPr>
        <w:t xml:space="preserve"> </w:t>
      </w:r>
      <w:r>
        <w:t>lartësia</w:t>
      </w:r>
      <w:r>
        <w:rPr>
          <w:spacing w:val="-2"/>
        </w:rPr>
        <w:t xml:space="preserve"> </w:t>
      </w:r>
      <w:r>
        <w:t>1100</w:t>
      </w:r>
      <w:r>
        <w:rPr>
          <w:spacing w:val="-3"/>
        </w:rPr>
        <w:t xml:space="preserve"> </w:t>
      </w:r>
      <w:r>
        <w:t>mm;</w:t>
      </w:r>
      <w:r>
        <w:rPr>
          <w:spacing w:val="-3"/>
        </w:rPr>
        <w:t xml:space="preserve"> </w:t>
      </w:r>
      <w:r>
        <w:t>thellësia</w:t>
      </w:r>
      <w:r>
        <w:rPr>
          <w:spacing w:val="-2"/>
        </w:rPr>
        <w:t xml:space="preserve"> </w:t>
      </w:r>
      <w:r>
        <w:t>390</w:t>
      </w:r>
      <w:r>
        <w:rPr>
          <w:spacing w:val="-2"/>
        </w:rPr>
        <w:t xml:space="preserve"> </w:t>
      </w:r>
      <w:r>
        <w:t>mm;</w:t>
      </w:r>
      <w:r>
        <w:rPr>
          <w:spacing w:val="-3"/>
        </w:rPr>
        <w:t xml:space="preserve"> </w:t>
      </w:r>
      <w:r>
        <w:t>lartësia</w:t>
      </w:r>
      <w:r>
        <w:rPr>
          <w:spacing w:val="-2"/>
        </w:rPr>
        <w:t xml:space="preserve"> </w:t>
      </w:r>
      <w:r>
        <w:t>e ndenjëses 330</w:t>
      </w:r>
      <w:r>
        <w:rPr>
          <w:spacing w:val="-1"/>
        </w:rPr>
        <w:t xml:space="preserve"> </w:t>
      </w:r>
      <w:r>
        <w:t>mm.</w:t>
      </w:r>
    </w:p>
    <w:p w:rsidR="00FD62D9" w:rsidRDefault="00FD62D9">
      <w:pPr>
        <w:pStyle w:val="BodyText"/>
        <w:ind w:left="0"/>
      </w:pPr>
    </w:p>
    <w:p w:rsidR="00FD62D9" w:rsidRDefault="00CC0E13">
      <w:pPr>
        <w:pStyle w:val="BodyText"/>
        <w:ind w:right="927" w:firstLine="45"/>
      </w:pPr>
      <w:r>
        <w:t>Garderobë</w:t>
      </w:r>
      <w:r>
        <w:rPr>
          <w:spacing w:val="-4"/>
        </w:rPr>
        <w:t xml:space="preserve"> </w:t>
      </w:r>
      <w:r>
        <w:t>për</w:t>
      </w:r>
      <w:r>
        <w:rPr>
          <w:spacing w:val="-2"/>
        </w:rPr>
        <w:t xml:space="preserve"> </w:t>
      </w:r>
      <w:r>
        <w:t>fëmijë</w:t>
      </w:r>
      <w:r>
        <w:rPr>
          <w:spacing w:val="-3"/>
        </w:rPr>
        <w:t xml:space="preserve"> </w:t>
      </w:r>
      <w:r>
        <w:t>me</w:t>
      </w:r>
      <w:r>
        <w:rPr>
          <w:spacing w:val="-3"/>
        </w:rPr>
        <w:t xml:space="preserve"> </w:t>
      </w:r>
      <w:r>
        <w:t>stol për</w:t>
      </w:r>
      <w:r>
        <w:rPr>
          <w:spacing w:val="-2"/>
        </w:rPr>
        <w:t xml:space="preserve"> </w:t>
      </w:r>
      <w:r>
        <w:t>tu</w:t>
      </w:r>
      <w:r>
        <w:rPr>
          <w:spacing w:val="-1"/>
        </w:rPr>
        <w:t xml:space="preserve"> </w:t>
      </w:r>
      <w:r>
        <w:t>ulur</w:t>
      </w:r>
      <w:r>
        <w:rPr>
          <w:spacing w:val="-2"/>
        </w:rPr>
        <w:t xml:space="preserve"> </w:t>
      </w:r>
      <w:r>
        <w:t>nga</w:t>
      </w:r>
      <w:r>
        <w:rPr>
          <w:spacing w:val="-3"/>
        </w:rPr>
        <w:t xml:space="preserve"> </w:t>
      </w:r>
      <w:r>
        <w:t>të</w:t>
      </w:r>
      <w:r>
        <w:rPr>
          <w:spacing w:val="-3"/>
        </w:rPr>
        <w:t xml:space="preserve"> </w:t>
      </w:r>
      <w:r>
        <w:t>dyja</w:t>
      </w:r>
      <w:r>
        <w:rPr>
          <w:spacing w:val="-2"/>
        </w:rPr>
        <w:t xml:space="preserve"> </w:t>
      </w:r>
      <w:r>
        <w:t>anët</w:t>
      </w:r>
      <w:r>
        <w:rPr>
          <w:spacing w:val="-2"/>
        </w:rPr>
        <w:t xml:space="preserve"> </w:t>
      </w:r>
      <w:r>
        <w:t>Përmasat:</w:t>
      </w:r>
      <w:r>
        <w:rPr>
          <w:spacing w:val="-3"/>
        </w:rPr>
        <w:t xml:space="preserve"> </w:t>
      </w:r>
      <w:r>
        <w:t>lartësia</w:t>
      </w:r>
      <w:r>
        <w:rPr>
          <w:spacing w:val="-2"/>
        </w:rPr>
        <w:t xml:space="preserve"> </w:t>
      </w:r>
      <w:r>
        <w:t>1100</w:t>
      </w:r>
      <w:r>
        <w:rPr>
          <w:spacing w:val="-3"/>
        </w:rPr>
        <w:t xml:space="preserve"> </w:t>
      </w:r>
      <w:r>
        <w:t>mm;</w:t>
      </w:r>
      <w:r>
        <w:rPr>
          <w:spacing w:val="-3"/>
        </w:rPr>
        <w:t xml:space="preserve"> </w:t>
      </w:r>
      <w:r>
        <w:t>thellësia</w:t>
      </w:r>
      <w:r>
        <w:rPr>
          <w:spacing w:val="-2"/>
        </w:rPr>
        <w:t xml:space="preserve"> </w:t>
      </w:r>
      <w:r>
        <w:t>1120</w:t>
      </w:r>
      <w:r>
        <w:rPr>
          <w:spacing w:val="-3"/>
        </w:rPr>
        <w:t xml:space="preserve"> </w:t>
      </w:r>
      <w:r>
        <w:t>mm;</w:t>
      </w:r>
      <w:r>
        <w:rPr>
          <w:spacing w:val="-3"/>
        </w:rPr>
        <w:t xml:space="preserve"> </w:t>
      </w:r>
      <w:r>
        <w:t>lartësia</w:t>
      </w:r>
      <w:r>
        <w:rPr>
          <w:spacing w:val="-2"/>
        </w:rPr>
        <w:t xml:space="preserve"> </w:t>
      </w:r>
      <w:r>
        <w:t>e ndenjëses 330</w:t>
      </w:r>
      <w:r>
        <w:rPr>
          <w:spacing w:val="-1"/>
        </w:rPr>
        <w:t xml:space="preserve"> </w:t>
      </w:r>
      <w:r>
        <w:t>mm.</w:t>
      </w:r>
    </w:p>
    <w:p w:rsidR="00FD62D9" w:rsidRDefault="00FD62D9">
      <w:pPr>
        <w:pStyle w:val="BodyText"/>
        <w:spacing w:before="12"/>
        <w:ind w:left="0"/>
        <w:rPr>
          <w:sz w:val="19"/>
        </w:rPr>
      </w:pPr>
    </w:p>
    <w:p w:rsidR="00FD62D9" w:rsidRDefault="00CC0E13">
      <w:pPr>
        <w:pStyle w:val="BodyText"/>
        <w:ind w:right="927"/>
      </w:pPr>
      <w:r>
        <w:t>Garderobë për fëmijë me stol për tu ulur nga anë dhe me vend për vendosjen e këpucëve, kapele. Përmasat: lartësia 1100 mm; thellësia 570 mm; lartësia e ndenjëses 330 mm.</w:t>
      </w:r>
    </w:p>
    <w:p w:rsidR="00FD62D9" w:rsidRDefault="00FD62D9">
      <w:pPr>
        <w:pStyle w:val="BodyText"/>
        <w:spacing w:before="2"/>
        <w:ind w:left="0"/>
      </w:pPr>
    </w:p>
    <w:p w:rsidR="00FD62D9" w:rsidRDefault="00CC0E13">
      <w:pPr>
        <w:pStyle w:val="BodyText"/>
        <w:ind w:right="927"/>
      </w:pPr>
      <w:r>
        <w:t>Materiali i skeletit: Dru masiv prej ahu me buzë të rrumbullakosura (për të shmangur dëmtimet e mundshme). Sipërfaqeja e lyer me llak pa ngjyrë, rezistent ndaj ujit dhe jo të dëmshëm për shëndetin. Përmasat e drurit 40 x 40 mm</w:t>
      </w:r>
    </w:p>
    <w:p w:rsidR="00FD62D9" w:rsidRDefault="00FD62D9">
      <w:pPr>
        <w:pStyle w:val="BodyText"/>
        <w:spacing w:before="10"/>
        <w:ind w:left="0"/>
        <w:rPr>
          <w:sz w:val="19"/>
        </w:rPr>
      </w:pPr>
    </w:p>
    <w:p w:rsidR="00FD62D9" w:rsidRDefault="00CC0E13">
      <w:pPr>
        <w:pStyle w:val="BodyText"/>
        <w:ind w:right="1169"/>
        <w:jc w:val="both"/>
      </w:pPr>
      <w:r>
        <w:t>Materiali i ndenjëses: Ristela pjej druri ahu me buzë të rrumbullakosura (për të shmangur dëmtimet e mundshme). Sipërfaqeja e lyer me llak pa ngjyrë dhe rezistente ndaj ujit dhe jo të dëmshëm për shëndetin. Trashësia e ristelave minimumi 30 mm.</w:t>
      </w:r>
    </w:p>
    <w:p w:rsidR="00FD62D9" w:rsidRDefault="00FD62D9">
      <w:pPr>
        <w:pStyle w:val="BodyText"/>
        <w:ind w:left="0"/>
      </w:pPr>
    </w:p>
    <w:p w:rsidR="00FD62D9" w:rsidRDefault="00CC0E13">
      <w:pPr>
        <w:pStyle w:val="BodyText"/>
        <w:spacing w:before="1"/>
        <w:ind w:right="1155"/>
      </w:pPr>
      <w:r>
        <w:t>Në pjesën e sipërme janë vendosur gremçet për të varur rrobat ndërsa në pjesën poshtë ndenjëses vendosen këpucët mbi ristela.</w:t>
      </w:r>
    </w:p>
    <w:p w:rsidR="00FD62D9" w:rsidRDefault="00FD62D9">
      <w:pPr>
        <w:pStyle w:val="BodyText"/>
        <w:spacing w:before="1"/>
        <w:ind w:left="0"/>
      </w:pPr>
    </w:p>
    <w:p w:rsidR="00FD62D9" w:rsidRDefault="00CC0E13">
      <w:pPr>
        <w:pStyle w:val="ListParagraph"/>
        <w:numPr>
          <w:ilvl w:val="2"/>
          <w:numId w:val="88"/>
        </w:numPr>
        <w:tabs>
          <w:tab w:val="left" w:pos="1709"/>
        </w:tabs>
        <w:spacing w:before="1"/>
        <w:ind w:left="1260" w:right="8185" w:firstLine="0"/>
        <w:rPr>
          <w:rFonts w:ascii="Calibri" w:hAnsi="Calibri"/>
          <w:sz w:val="20"/>
        </w:rPr>
      </w:pPr>
      <w:r>
        <w:rPr>
          <w:rFonts w:ascii="Calibri" w:hAnsi="Calibri"/>
          <w:sz w:val="20"/>
        </w:rPr>
        <w:t>Salla për edukimin</w:t>
      </w:r>
      <w:r>
        <w:rPr>
          <w:rFonts w:ascii="Calibri" w:hAnsi="Calibri"/>
          <w:spacing w:val="-13"/>
          <w:sz w:val="20"/>
        </w:rPr>
        <w:t xml:space="preserve"> </w:t>
      </w:r>
      <w:r>
        <w:rPr>
          <w:rFonts w:ascii="Calibri" w:hAnsi="Calibri"/>
          <w:sz w:val="20"/>
        </w:rPr>
        <w:t>fizik Shkollat</w:t>
      </w:r>
      <w:r>
        <w:rPr>
          <w:rFonts w:ascii="Calibri" w:hAnsi="Calibri"/>
          <w:spacing w:val="-1"/>
          <w:sz w:val="20"/>
        </w:rPr>
        <w:t xml:space="preserve"> </w:t>
      </w:r>
      <w:r>
        <w:rPr>
          <w:rFonts w:ascii="Calibri" w:hAnsi="Calibri"/>
          <w:sz w:val="20"/>
        </w:rPr>
        <w:t>nëntëvjeçare</w:t>
      </w:r>
    </w:p>
    <w:p w:rsidR="00FD62D9" w:rsidRDefault="00CC0E13">
      <w:pPr>
        <w:pStyle w:val="BodyText"/>
        <w:ind w:right="927"/>
      </w:pPr>
      <w:r>
        <w:t>Në shkollat nëntëvjeçare duhet patjetër të ketë një ambient të veçantë të mbyllur (palestër) për edukimin fizik si dhe ambjentet në oborrin e jashtëm të saj.</w:t>
      </w:r>
    </w:p>
    <w:p w:rsidR="00FD62D9" w:rsidRDefault="00CC0E13">
      <w:pPr>
        <w:pStyle w:val="BodyText"/>
        <w:ind w:right="1155"/>
      </w:pPr>
      <w:r>
        <w:t>Përmasat për palestrën duhet të jenë të tilla që në këtë ambient të luhet basketboll dhe volejboll pra 12 m x 24 m dhe lartësia minimale 6 m. Distanca e mureve nga fusha duhet të jetë 3 m.</w:t>
      </w:r>
    </w:p>
    <w:p w:rsidR="00FD62D9" w:rsidRDefault="00CC0E13">
      <w:pPr>
        <w:pStyle w:val="BodyText"/>
      </w:pPr>
      <w:r>
        <w:t>Përveç kësaj salla e edukatës fizike duhet të ketë ambientet e veta ndihmëse:</w:t>
      </w:r>
    </w:p>
    <w:p w:rsidR="00FD62D9" w:rsidRDefault="00CC0E13">
      <w:pPr>
        <w:pStyle w:val="ListParagraph"/>
        <w:numPr>
          <w:ilvl w:val="0"/>
          <w:numId w:val="87"/>
        </w:numPr>
        <w:tabs>
          <w:tab w:val="left" w:pos="1980"/>
          <w:tab w:val="left" w:pos="1981"/>
        </w:tabs>
        <w:spacing w:line="243" w:lineRule="exact"/>
        <w:ind w:left="1980"/>
        <w:rPr>
          <w:rFonts w:ascii="Calibri" w:hAnsi="Calibri"/>
          <w:sz w:val="20"/>
        </w:rPr>
      </w:pPr>
      <w:r>
        <w:rPr>
          <w:rFonts w:ascii="Calibri" w:hAnsi="Calibri"/>
          <w:sz w:val="20"/>
        </w:rPr>
        <w:t>dy garderoba me madhësi secila 16</w:t>
      </w:r>
      <w:r>
        <w:rPr>
          <w:rFonts w:ascii="Calibri" w:hAnsi="Calibri"/>
          <w:spacing w:val="-1"/>
          <w:sz w:val="20"/>
        </w:rPr>
        <w:t xml:space="preserve"> </w:t>
      </w:r>
      <w:r>
        <w:rPr>
          <w:rFonts w:ascii="Calibri" w:hAnsi="Calibri"/>
          <w:sz w:val="20"/>
        </w:rPr>
        <w:t>m².</w:t>
      </w:r>
    </w:p>
    <w:p w:rsidR="00FD62D9" w:rsidRDefault="00CC0E13">
      <w:pPr>
        <w:pStyle w:val="ListParagraph"/>
        <w:numPr>
          <w:ilvl w:val="0"/>
          <w:numId w:val="87"/>
        </w:numPr>
        <w:tabs>
          <w:tab w:val="left" w:pos="1980"/>
          <w:tab w:val="left" w:pos="1981"/>
        </w:tabs>
        <w:spacing w:line="243" w:lineRule="exact"/>
        <w:ind w:left="1980"/>
        <w:rPr>
          <w:rFonts w:ascii="Calibri" w:hAnsi="Calibri"/>
          <w:sz w:val="20"/>
        </w:rPr>
      </w:pPr>
      <w:r>
        <w:rPr>
          <w:rFonts w:ascii="Calibri" w:hAnsi="Calibri"/>
          <w:sz w:val="20"/>
        </w:rPr>
        <w:t>dy banjo – dushe 16</w:t>
      </w:r>
      <w:r>
        <w:rPr>
          <w:rFonts w:ascii="Calibri" w:hAnsi="Calibri"/>
          <w:spacing w:val="-2"/>
          <w:sz w:val="20"/>
        </w:rPr>
        <w:t xml:space="preserve"> </w:t>
      </w:r>
      <w:r>
        <w:rPr>
          <w:rFonts w:ascii="Calibri" w:hAnsi="Calibri"/>
          <w:sz w:val="20"/>
        </w:rPr>
        <w:t>m²</w:t>
      </w:r>
    </w:p>
    <w:p w:rsidR="00FD62D9" w:rsidRDefault="00CC0E13">
      <w:pPr>
        <w:pStyle w:val="ListParagraph"/>
        <w:numPr>
          <w:ilvl w:val="0"/>
          <w:numId w:val="87"/>
        </w:numPr>
        <w:tabs>
          <w:tab w:val="left" w:pos="1980"/>
          <w:tab w:val="left" w:pos="1981"/>
        </w:tabs>
        <w:ind w:left="1980"/>
        <w:rPr>
          <w:rFonts w:ascii="Calibri" w:hAnsi="Calibri"/>
          <w:sz w:val="20"/>
        </w:rPr>
      </w:pPr>
      <w:r>
        <w:rPr>
          <w:rFonts w:ascii="Calibri" w:hAnsi="Calibri"/>
          <w:sz w:val="20"/>
        </w:rPr>
        <w:t>një depo për materialet 16</w:t>
      </w:r>
      <w:r>
        <w:rPr>
          <w:rFonts w:ascii="Calibri" w:hAnsi="Calibri"/>
          <w:spacing w:val="-3"/>
          <w:sz w:val="20"/>
        </w:rPr>
        <w:t xml:space="preserve"> </w:t>
      </w:r>
      <w:r>
        <w:rPr>
          <w:rFonts w:ascii="Calibri" w:hAnsi="Calibri"/>
          <w:sz w:val="20"/>
        </w:rPr>
        <w:t>m²</w:t>
      </w:r>
    </w:p>
    <w:p w:rsidR="00FD62D9" w:rsidRDefault="00CC0E13">
      <w:pPr>
        <w:pStyle w:val="ListParagraph"/>
        <w:numPr>
          <w:ilvl w:val="0"/>
          <w:numId w:val="87"/>
        </w:numPr>
        <w:tabs>
          <w:tab w:val="left" w:pos="1980"/>
          <w:tab w:val="left" w:pos="1981"/>
        </w:tabs>
        <w:spacing w:before="1"/>
        <w:ind w:left="1980"/>
        <w:rPr>
          <w:rFonts w:ascii="Calibri" w:hAnsi="Calibri"/>
          <w:sz w:val="20"/>
        </w:rPr>
      </w:pPr>
      <w:r>
        <w:rPr>
          <w:rFonts w:ascii="Calibri" w:hAnsi="Calibri"/>
          <w:sz w:val="20"/>
        </w:rPr>
        <w:t>ambient për mësues me banjo – dush dhe garderobë 10</w:t>
      </w:r>
      <w:r>
        <w:rPr>
          <w:rFonts w:ascii="Calibri" w:hAnsi="Calibri"/>
          <w:spacing w:val="-5"/>
          <w:sz w:val="20"/>
        </w:rPr>
        <w:t xml:space="preserve"> </w:t>
      </w:r>
      <w:r>
        <w:rPr>
          <w:rFonts w:ascii="Calibri" w:hAnsi="Calibri"/>
          <w:sz w:val="20"/>
        </w:rPr>
        <w:t>m²</w:t>
      </w:r>
    </w:p>
    <w:p w:rsidR="00FD62D9" w:rsidRDefault="00FD62D9">
      <w:pPr>
        <w:pStyle w:val="BodyText"/>
        <w:spacing w:before="11"/>
        <w:ind w:left="0"/>
        <w:rPr>
          <w:sz w:val="19"/>
        </w:rPr>
      </w:pPr>
    </w:p>
    <w:p w:rsidR="00FD62D9" w:rsidRDefault="00CC0E13">
      <w:pPr>
        <w:pStyle w:val="BodyText"/>
        <w:ind w:right="927"/>
      </w:pPr>
      <w:r>
        <w:t>Palestra duhet te jene e parashikuar per shtrim me parket druri me binare dhe e vijezuar per zhvillimin e volejboll/ basketboll ne te.</w:t>
      </w:r>
    </w:p>
    <w:p w:rsidR="00FD62D9" w:rsidRDefault="00CC0E13">
      <w:pPr>
        <w:pStyle w:val="BodyText"/>
        <w:spacing w:before="2"/>
        <w:ind w:right="1155"/>
      </w:pPr>
      <w:r>
        <w:t>Gjithashtu palestra dueht te kete suportet per vendosjen e rrjetave te volejbollit dhe koshat dhe tabelat e basketbollit.</w:t>
      </w:r>
    </w:p>
    <w:p w:rsidR="00FD62D9" w:rsidRDefault="00CC0E13">
      <w:pPr>
        <w:pStyle w:val="BodyText"/>
        <w:ind w:right="7374"/>
      </w:pPr>
      <w:r>
        <w:t>Elemente te nevojshme per palestren: Portmanto per dhomen e mesuesve Varese rrobash (per palester)</w:t>
      </w:r>
    </w:p>
    <w:p w:rsidR="00FD62D9" w:rsidRDefault="00FD62D9">
      <w:pPr>
        <w:sectPr w:rsidR="00FD62D9">
          <w:pgSz w:w="12240" w:h="15840"/>
          <w:pgMar w:top="1140" w:right="480" w:bottom="440" w:left="0" w:header="468" w:footer="245" w:gutter="0"/>
          <w:cols w:space="720"/>
        </w:sectPr>
      </w:pPr>
    </w:p>
    <w:p w:rsidR="00FD62D9" w:rsidRDefault="00CC0E13">
      <w:pPr>
        <w:pStyle w:val="BodyText"/>
        <w:spacing w:before="4"/>
        <w:ind w:left="0"/>
        <w:rPr>
          <w:sz w:val="15"/>
        </w:rPr>
      </w:pPr>
      <w:r>
        <w:rPr>
          <w:noProof/>
          <w:lang w:bidi="ar-SA"/>
        </w:rPr>
        <w:lastRenderedPageBreak/>
        <w:drawing>
          <wp:anchor distT="0" distB="0" distL="0" distR="0" simplePos="0" relativeHeight="251685888" behindDoc="0" locked="0" layoutInCell="1" allowOverlap="1" wp14:anchorId="4340ECAE" wp14:editId="2CC4962B">
            <wp:simplePos x="0" y="0"/>
            <wp:positionH relativeFrom="page">
              <wp:posOffset>883519</wp:posOffset>
            </wp:positionH>
            <wp:positionV relativeFrom="page">
              <wp:posOffset>7295483</wp:posOffset>
            </wp:positionV>
            <wp:extent cx="3215570" cy="2748476"/>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50" cstate="print"/>
                    <a:stretch>
                      <a:fillRect/>
                    </a:stretch>
                  </pic:blipFill>
                  <pic:spPr>
                    <a:xfrm>
                      <a:off x="0" y="0"/>
                      <a:ext cx="3215570" cy="2748476"/>
                    </a:xfrm>
                    <a:prstGeom prst="rect">
                      <a:avLst/>
                    </a:prstGeom>
                  </pic:spPr>
                </pic:pic>
              </a:graphicData>
            </a:graphic>
          </wp:anchor>
        </w:drawing>
      </w:r>
    </w:p>
    <w:p w:rsidR="00FD62D9" w:rsidRDefault="00CC0E13">
      <w:pPr>
        <w:pStyle w:val="BodyText"/>
        <w:spacing w:before="59"/>
      </w:pPr>
      <w:r>
        <w:t>Stola te gjate</w:t>
      </w:r>
    </w:p>
    <w:p w:rsidR="00FD62D9" w:rsidRDefault="00CC0E13">
      <w:pPr>
        <w:pStyle w:val="BodyText"/>
        <w:spacing w:before="1"/>
        <w:ind w:right="6733"/>
      </w:pPr>
      <w:r>
        <w:t>Kosha basketbolli per ambjente te brendshme Shkalle suedeze dyshe 2x(1mx220 m)</w:t>
      </w:r>
    </w:p>
    <w:p w:rsidR="00FD62D9" w:rsidRDefault="00CC0E13">
      <w:pPr>
        <w:pStyle w:val="BodyText"/>
        <w:ind w:right="8824"/>
      </w:pPr>
      <w:r>
        <w:t>Dyshek gjimnastike Rrjeta volejbolli</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ListParagraph"/>
        <w:numPr>
          <w:ilvl w:val="1"/>
          <w:numId w:val="92"/>
        </w:numPr>
        <w:tabs>
          <w:tab w:val="left" w:pos="1558"/>
        </w:tabs>
        <w:ind w:left="1557" w:hanging="298"/>
        <w:rPr>
          <w:rFonts w:ascii="Calibri" w:hAnsi="Calibri"/>
          <w:sz w:val="20"/>
        </w:rPr>
      </w:pPr>
      <w:bookmarkStart w:id="16" w:name="_bookmark12"/>
      <w:bookmarkEnd w:id="16"/>
      <w:r>
        <w:rPr>
          <w:rFonts w:ascii="Calibri" w:hAnsi="Calibri"/>
          <w:sz w:val="20"/>
        </w:rPr>
        <w:t>Hapësirat</w:t>
      </w:r>
      <w:r>
        <w:rPr>
          <w:rFonts w:ascii="Calibri" w:hAnsi="Calibri"/>
          <w:spacing w:val="-1"/>
          <w:sz w:val="20"/>
        </w:rPr>
        <w:t xml:space="preserve"> </w:t>
      </w:r>
      <w:r>
        <w:rPr>
          <w:rFonts w:ascii="Calibri" w:hAnsi="Calibri"/>
          <w:sz w:val="20"/>
        </w:rPr>
        <w:t>administrative</w:t>
      </w:r>
    </w:p>
    <w:p w:rsidR="00FD62D9" w:rsidRDefault="00FD62D9">
      <w:pPr>
        <w:pStyle w:val="BodyText"/>
        <w:spacing w:before="11"/>
        <w:ind w:left="0"/>
        <w:rPr>
          <w:sz w:val="19"/>
        </w:rPr>
      </w:pPr>
    </w:p>
    <w:p w:rsidR="00FD62D9" w:rsidRDefault="00CC0E13">
      <w:pPr>
        <w:pStyle w:val="BodyText"/>
        <w:spacing w:after="4"/>
      </w:pPr>
      <w:bookmarkStart w:id="17" w:name="_bookmark13"/>
      <w:bookmarkEnd w:id="17"/>
      <w:r>
        <w:t>Per secilin tip shkolle te parashikuar, me poshte jane evidentuar numri I stafit akademik dhe administrues:</w:t>
      </w:r>
    </w:p>
    <w:tbl>
      <w:tblPr>
        <w:tblW w:w="0" w:type="auto"/>
        <w:tblInd w:w="1277"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4008"/>
        <w:gridCol w:w="555"/>
        <w:gridCol w:w="580"/>
        <w:gridCol w:w="518"/>
        <w:gridCol w:w="493"/>
        <w:gridCol w:w="444"/>
        <w:gridCol w:w="419"/>
        <w:gridCol w:w="555"/>
        <w:gridCol w:w="308"/>
        <w:gridCol w:w="431"/>
        <w:gridCol w:w="332"/>
        <w:gridCol w:w="369"/>
      </w:tblGrid>
      <w:tr w:rsidR="00FD62D9">
        <w:trPr>
          <w:trHeight w:val="293"/>
        </w:trPr>
        <w:tc>
          <w:tcPr>
            <w:tcW w:w="4008" w:type="dxa"/>
          </w:tcPr>
          <w:p w:rsidR="00FD62D9" w:rsidRDefault="00CC0E13">
            <w:pPr>
              <w:pStyle w:val="TableParagraph"/>
              <w:spacing w:before="14" w:line="260" w:lineRule="exact"/>
              <w:ind w:left="41"/>
              <w:rPr>
                <w:b/>
                <w:sz w:val="23"/>
              </w:rPr>
            </w:pPr>
            <w:r>
              <w:rPr>
                <w:b/>
                <w:sz w:val="23"/>
              </w:rPr>
              <w:t>Numri I stafit te nevojshem</w:t>
            </w:r>
          </w:p>
        </w:tc>
        <w:tc>
          <w:tcPr>
            <w:tcW w:w="555" w:type="dxa"/>
          </w:tcPr>
          <w:p w:rsidR="00FD62D9" w:rsidRDefault="00FD62D9">
            <w:pPr>
              <w:pStyle w:val="TableParagraph"/>
              <w:ind w:left="0"/>
              <w:rPr>
                <w:rFonts w:ascii="Times New Roman"/>
                <w:sz w:val="18"/>
              </w:rPr>
            </w:pPr>
          </w:p>
        </w:tc>
        <w:tc>
          <w:tcPr>
            <w:tcW w:w="580" w:type="dxa"/>
          </w:tcPr>
          <w:p w:rsidR="00FD62D9" w:rsidRDefault="00FD62D9">
            <w:pPr>
              <w:pStyle w:val="TableParagraph"/>
              <w:ind w:left="0"/>
              <w:rPr>
                <w:rFonts w:ascii="Times New Roman"/>
                <w:sz w:val="18"/>
              </w:rPr>
            </w:pPr>
          </w:p>
        </w:tc>
        <w:tc>
          <w:tcPr>
            <w:tcW w:w="518" w:type="dxa"/>
          </w:tcPr>
          <w:p w:rsidR="00FD62D9" w:rsidRDefault="00FD62D9">
            <w:pPr>
              <w:pStyle w:val="TableParagraph"/>
              <w:ind w:left="0"/>
              <w:rPr>
                <w:rFonts w:ascii="Times New Roman"/>
                <w:sz w:val="18"/>
              </w:rPr>
            </w:pPr>
          </w:p>
        </w:tc>
        <w:tc>
          <w:tcPr>
            <w:tcW w:w="493" w:type="dxa"/>
          </w:tcPr>
          <w:p w:rsidR="00FD62D9" w:rsidRDefault="00FD62D9">
            <w:pPr>
              <w:pStyle w:val="TableParagraph"/>
              <w:ind w:left="0"/>
              <w:rPr>
                <w:rFonts w:ascii="Times New Roman"/>
                <w:sz w:val="18"/>
              </w:rPr>
            </w:pPr>
          </w:p>
        </w:tc>
        <w:tc>
          <w:tcPr>
            <w:tcW w:w="444" w:type="dxa"/>
          </w:tcPr>
          <w:p w:rsidR="00FD62D9" w:rsidRDefault="00FD62D9">
            <w:pPr>
              <w:pStyle w:val="TableParagraph"/>
              <w:ind w:left="0"/>
              <w:rPr>
                <w:rFonts w:ascii="Times New Roman"/>
                <w:sz w:val="18"/>
              </w:rPr>
            </w:pPr>
          </w:p>
        </w:tc>
        <w:tc>
          <w:tcPr>
            <w:tcW w:w="419" w:type="dxa"/>
          </w:tcPr>
          <w:p w:rsidR="00FD62D9" w:rsidRDefault="00FD62D9">
            <w:pPr>
              <w:pStyle w:val="TableParagraph"/>
              <w:ind w:left="0"/>
              <w:rPr>
                <w:rFonts w:ascii="Times New Roman"/>
                <w:sz w:val="18"/>
              </w:rPr>
            </w:pPr>
          </w:p>
        </w:tc>
        <w:tc>
          <w:tcPr>
            <w:tcW w:w="555" w:type="dxa"/>
          </w:tcPr>
          <w:p w:rsidR="00FD62D9" w:rsidRDefault="00FD62D9">
            <w:pPr>
              <w:pStyle w:val="TableParagraph"/>
              <w:ind w:left="0"/>
              <w:rPr>
                <w:rFonts w:ascii="Times New Roman"/>
                <w:sz w:val="18"/>
              </w:rPr>
            </w:pPr>
          </w:p>
        </w:tc>
        <w:tc>
          <w:tcPr>
            <w:tcW w:w="308" w:type="dxa"/>
          </w:tcPr>
          <w:p w:rsidR="00FD62D9" w:rsidRDefault="00FD62D9">
            <w:pPr>
              <w:pStyle w:val="TableParagraph"/>
              <w:ind w:left="0"/>
              <w:rPr>
                <w:rFonts w:ascii="Times New Roman"/>
                <w:sz w:val="18"/>
              </w:rPr>
            </w:pPr>
          </w:p>
        </w:tc>
        <w:tc>
          <w:tcPr>
            <w:tcW w:w="431" w:type="dxa"/>
          </w:tcPr>
          <w:p w:rsidR="00FD62D9" w:rsidRDefault="00FD62D9">
            <w:pPr>
              <w:pStyle w:val="TableParagraph"/>
              <w:ind w:left="0"/>
              <w:rPr>
                <w:rFonts w:ascii="Times New Roman"/>
                <w:sz w:val="18"/>
              </w:rPr>
            </w:pPr>
          </w:p>
        </w:tc>
        <w:tc>
          <w:tcPr>
            <w:tcW w:w="332" w:type="dxa"/>
          </w:tcPr>
          <w:p w:rsidR="00FD62D9" w:rsidRDefault="00FD62D9">
            <w:pPr>
              <w:pStyle w:val="TableParagraph"/>
              <w:ind w:left="0"/>
              <w:rPr>
                <w:rFonts w:ascii="Times New Roman"/>
                <w:sz w:val="18"/>
              </w:rPr>
            </w:pPr>
          </w:p>
        </w:tc>
        <w:tc>
          <w:tcPr>
            <w:tcW w:w="369" w:type="dxa"/>
          </w:tcPr>
          <w:p w:rsidR="00FD62D9" w:rsidRDefault="00FD62D9">
            <w:pPr>
              <w:pStyle w:val="TableParagraph"/>
              <w:ind w:left="0"/>
              <w:rPr>
                <w:rFonts w:ascii="Times New Roman"/>
                <w:sz w:val="18"/>
              </w:rPr>
            </w:pPr>
          </w:p>
        </w:tc>
      </w:tr>
      <w:tr w:rsidR="00FD62D9">
        <w:trPr>
          <w:trHeight w:val="231"/>
        </w:trPr>
        <w:tc>
          <w:tcPr>
            <w:tcW w:w="4008" w:type="dxa"/>
          </w:tcPr>
          <w:p w:rsidR="00FD62D9" w:rsidRDefault="00FD62D9">
            <w:pPr>
              <w:pStyle w:val="TableParagraph"/>
              <w:ind w:left="0"/>
              <w:rPr>
                <w:rFonts w:ascii="Times New Roman"/>
                <w:sz w:val="16"/>
              </w:rPr>
            </w:pPr>
          </w:p>
        </w:tc>
        <w:tc>
          <w:tcPr>
            <w:tcW w:w="555" w:type="dxa"/>
          </w:tcPr>
          <w:p w:rsidR="00FD62D9" w:rsidRDefault="00FD62D9">
            <w:pPr>
              <w:pStyle w:val="TableParagraph"/>
              <w:ind w:left="0"/>
              <w:rPr>
                <w:rFonts w:ascii="Times New Roman"/>
                <w:sz w:val="16"/>
              </w:rPr>
            </w:pPr>
          </w:p>
        </w:tc>
        <w:tc>
          <w:tcPr>
            <w:tcW w:w="580" w:type="dxa"/>
          </w:tcPr>
          <w:p w:rsidR="00FD62D9" w:rsidRDefault="00FD62D9">
            <w:pPr>
              <w:pStyle w:val="TableParagraph"/>
              <w:ind w:left="0"/>
              <w:rPr>
                <w:rFonts w:ascii="Times New Roman"/>
                <w:sz w:val="16"/>
              </w:rPr>
            </w:pPr>
          </w:p>
        </w:tc>
        <w:tc>
          <w:tcPr>
            <w:tcW w:w="518" w:type="dxa"/>
          </w:tcPr>
          <w:p w:rsidR="00FD62D9" w:rsidRDefault="00FD62D9">
            <w:pPr>
              <w:pStyle w:val="TableParagraph"/>
              <w:ind w:left="0"/>
              <w:rPr>
                <w:rFonts w:ascii="Times New Roman"/>
                <w:sz w:val="16"/>
              </w:rPr>
            </w:pPr>
          </w:p>
        </w:tc>
        <w:tc>
          <w:tcPr>
            <w:tcW w:w="493" w:type="dxa"/>
          </w:tcPr>
          <w:p w:rsidR="00FD62D9" w:rsidRDefault="00FD62D9">
            <w:pPr>
              <w:pStyle w:val="TableParagraph"/>
              <w:ind w:left="0"/>
              <w:rPr>
                <w:rFonts w:ascii="Times New Roman"/>
                <w:sz w:val="16"/>
              </w:rPr>
            </w:pPr>
          </w:p>
        </w:tc>
        <w:tc>
          <w:tcPr>
            <w:tcW w:w="444" w:type="dxa"/>
          </w:tcPr>
          <w:p w:rsidR="00FD62D9" w:rsidRDefault="00FD62D9">
            <w:pPr>
              <w:pStyle w:val="TableParagraph"/>
              <w:ind w:left="0"/>
              <w:rPr>
                <w:rFonts w:ascii="Times New Roman"/>
                <w:sz w:val="16"/>
              </w:rPr>
            </w:pPr>
          </w:p>
        </w:tc>
        <w:tc>
          <w:tcPr>
            <w:tcW w:w="419" w:type="dxa"/>
          </w:tcPr>
          <w:p w:rsidR="00FD62D9" w:rsidRDefault="00FD62D9">
            <w:pPr>
              <w:pStyle w:val="TableParagraph"/>
              <w:ind w:left="0"/>
              <w:rPr>
                <w:rFonts w:ascii="Times New Roman"/>
                <w:sz w:val="16"/>
              </w:rPr>
            </w:pPr>
          </w:p>
        </w:tc>
        <w:tc>
          <w:tcPr>
            <w:tcW w:w="555" w:type="dxa"/>
          </w:tcPr>
          <w:p w:rsidR="00FD62D9" w:rsidRDefault="00FD62D9">
            <w:pPr>
              <w:pStyle w:val="TableParagraph"/>
              <w:ind w:left="0"/>
              <w:rPr>
                <w:rFonts w:ascii="Times New Roman"/>
                <w:sz w:val="16"/>
              </w:rPr>
            </w:pPr>
          </w:p>
        </w:tc>
        <w:tc>
          <w:tcPr>
            <w:tcW w:w="308" w:type="dxa"/>
          </w:tcPr>
          <w:p w:rsidR="00FD62D9" w:rsidRDefault="00FD62D9">
            <w:pPr>
              <w:pStyle w:val="TableParagraph"/>
              <w:ind w:left="0"/>
              <w:rPr>
                <w:rFonts w:ascii="Times New Roman"/>
                <w:sz w:val="16"/>
              </w:rPr>
            </w:pPr>
          </w:p>
        </w:tc>
        <w:tc>
          <w:tcPr>
            <w:tcW w:w="431" w:type="dxa"/>
          </w:tcPr>
          <w:p w:rsidR="00FD62D9" w:rsidRDefault="00FD62D9">
            <w:pPr>
              <w:pStyle w:val="TableParagraph"/>
              <w:ind w:left="0"/>
              <w:rPr>
                <w:rFonts w:ascii="Times New Roman"/>
                <w:sz w:val="16"/>
              </w:rPr>
            </w:pPr>
          </w:p>
        </w:tc>
        <w:tc>
          <w:tcPr>
            <w:tcW w:w="332" w:type="dxa"/>
          </w:tcPr>
          <w:p w:rsidR="00FD62D9" w:rsidRDefault="00FD62D9">
            <w:pPr>
              <w:pStyle w:val="TableParagraph"/>
              <w:ind w:left="0"/>
              <w:rPr>
                <w:rFonts w:ascii="Times New Roman"/>
                <w:sz w:val="16"/>
              </w:rPr>
            </w:pPr>
          </w:p>
        </w:tc>
        <w:tc>
          <w:tcPr>
            <w:tcW w:w="369" w:type="dxa"/>
          </w:tcPr>
          <w:p w:rsidR="00FD62D9" w:rsidRDefault="00FD62D9">
            <w:pPr>
              <w:pStyle w:val="TableParagraph"/>
              <w:ind w:left="0"/>
              <w:rPr>
                <w:rFonts w:ascii="Times New Roman"/>
                <w:sz w:val="16"/>
              </w:rPr>
            </w:pPr>
          </w:p>
        </w:tc>
      </w:tr>
      <w:tr w:rsidR="00FD62D9">
        <w:trPr>
          <w:trHeight w:val="231"/>
        </w:trPr>
        <w:tc>
          <w:tcPr>
            <w:tcW w:w="4008" w:type="dxa"/>
            <w:tcBorders>
              <w:bottom w:val="single" w:sz="6" w:space="0" w:color="000000"/>
            </w:tcBorders>
          </w:tcPr>
          <w:p w:rsidR="00FD62D9" w:rsidRDefault="00FD62D9">
            <w:pPr>
              <w:pStyle w:val="TableParagraph"/>
              <w:ind w:left="0"/>
              <w:rPr>
                <w:rFonts w:ascii="Times New Roman"/>
                <w:sz w:val="16"/>
              </w:rPr>
            </w:pPr>
          </w:p>
        </w:tc>
        <w:tc>
          <w:tcPr>
            <w:tcW w:w="555" w:type="dxa"/>
            <w:tcBorders>
              <w:bottom w:val="single" w:sz="6" w:space="0" w:color="000000"/>
            </w:tcBorders>
          </w:tcPr>
          <w:p w:rsidR="00FD62D9" w:rsidRDefault="00FD62D9">
            <w:pPr>
              <w:pStyle w:val="TableParagraph"/>
              <w:ind w:left="0"/>
              <w:rPr>
                <w:rFonts w:ascii="Times New Roman"/>
                <w:sz w:val="16"/>
              </w:rPr>
            </w:pPr>
          </w:p>
        </w:tc>
        <w:tc>
          <w:tcPr>
            <w:tcW w:w="580" w:type="dxa"/>
            <w:tcBorders>
              <w:bottom w:val="single" w:sz="6" w:space="0" w:color="000000"/>
            </w:tcBorders>
          </w:tcPr>
          <w:p w:rsidR="00FD62D9" w:rsidRDefault="00FD62D9">
            <w:pPr>
              <w:pStyle w:val="TableParagraph"/>
              <w:ind w:left="0"/>
              <w:rPr>
                <w:rFonts w:ascii="Times New Roman"/>
                <w:sz w:val="16"/>
              </w:rPr>
            </w:pPr>
          </w:p>
        </w:tc>
        <w:tc>
          <w:tcPr>
            <w:tcW w:w="518" w:type="dxa"/>
            <w:tcBorders>
              <w:bottom w:val="single" w:sz="6" w:space="0" w:color="000000"/>
            </w:tcBorders>
          </w:tcPr>
          <w:p w:rsidR="00FD62D9" w:rsidRDefault="00FD62D9">
            <w:pPr>
              <w:pStyle w:val="TableParagraph"/>
              <w:ind w:left="0"/>
              <w:rPr>
                <w:rFonts w:ascii="Times New Roman"/>
                <w:sz w:val="16"/>
              </w:rPr>
            </w:pPr>
          </w:p>
        </w:tc>
        <w:tc>
          <w:tcPr>
            <w:tcW w:w="493" w:type="dxa"/>
            <w:tcBorders>
              <w:bottom w:val="single" w:sz="6" w:space="0" w:color="000000"/>
            </w:tcBorders>
          </w:tcPr>
          <w:p w:rsidR="00FD62D9" w:rsidRDefault="00FD62D9">
            <w:pPr>
              <w:pStyle w:val="TableParagraph"/>
              <w:ind w:left="0"/>
              <w:rPr>
                <w:rFonts w:ascii="Times New Roman"/>
                <w:sz w:val="16"/>
              </w:rPr>
            </w:pPr>
          </w:p>
        </w:tc>
        <w:tc>
          <w:tcPr>
            <w:tcW w:w="444" w:type="dxa"/>
            <w:tcBorders>
              <w:bottom w:val="single" w:sz="6" w:space="0" w:color="000000"/>
            </w:tcBorders>
          </w:tcPr>
          <w:p w:rsidR="00FD62D9" w:rsidRDefault="00FD62D9">
            <w:pPr>
              <w:pStyle w:val="TableParagraph"/>
              <w:ind w:left="0"/>
              <w:rPr>
                <w:rFonts w:ascii="Times New Roman"/>
                <w:sz w:val="16"/>
              </w:rPr>
            </w:pPr>
          </w:p>
        </w:tc>
        <w:tc>
          <w:tcPr>
            <w:tcW w:w="419" w:type="dxa"/>
            <w:tcBorders>
              <w:bottom w:val="single" w:sz="6" w:space="0" w:color="000000"/>
            </w:tcBorders>
          </w:tcPr>
          <w:p w:rsidR="00FD62D9" w:rsidRDefault="00FD62D9">
            <w:pPr>
              <w:pStyle w:val="TableParagraph"/>
              <w:ind w:left="0"/>
              <w:rPr>
                <w:rFonts w:ascii="Times New Roman"/>
                <w:sz w:val="16"/>
              </w:rPr>
            </w:pPr>
          </w:p>
        </w:tc>
        <w:tc>
          <w:tcPr>
            <w:tcW w:w="555" w:type="dxa"/>
            <w:tcBorders>
              <w:bottom w:val="single" w:sz="6" w:space="0" w:color="000000"/>
            </w:tcBorders>
          </w:tcPr>
          <w:p w:rsidR="00FD62D9" w:rsidRDefault="00FD62D9">
            <w:pPr>
              <w:pStyle w:val="TableParagraph"/>
              <w:ind w:left="0"/>
              <w:rPr>
                <w:rFonts w:ascii="Times New Roman"/>
                <w:sz w:val="16"/>
              </w:rPr>
            </w:pPr>
          </w:p>
        </w:tc>
        <w:tc>
          <w:tcPr>
            <w:tcW w:w="308" w:type="dxa"/>
            <w:tcBorders>
              <w:bottom w:val="single" w:sz="6" w:space="0" w:color="000000"/>
            </w:tcBorders>
          </w:tcPr>
          <w:p w:rsidR="00FD62D9" w:rsidRDefault="00FD62D9">
            <w:pPr>
              <w:pStyle w:val="TableParagraph"/>
              <w:ind w:left="0"/>
              <w:rPr>
                <w:rFonts w:ascii="Times New Roman"/>
                <w:sz w:val="16"/>
              </w:rPr>
            </w:pPr>
          </w:p>
        </w:tc>
        <w:tc>
          <w:tcPr>
            <w:tcW w:w="431" w:type="dxa"/>
            <w:tcBorders>
              <w:bottom w:val="single" w:sz="6" w:space="0" w:color="000000"/>
            </w:tcBorders>
          </w:tcPr>
          <w:p w:rsidR="00FD62D9" w:rsidRDefault="00FD62D9">
            <w:pPr>
              <w:pStyle w:val="TableParagraph"/>
              <w:ind w:left="0"/>
              <w:rPr>
                <w:rFonts w:ascii="Times New Roman"/>
                <w:sz w:val="16"/>
              </w:rPr>
            </w:pPr>
          </w:p>
        </w:tc>
        <w:tc>
          <w:tcPr>
            <w:tcW w:w="332" w:type="dxa"/>
            <w:tcBorders>
              <w:bottom w:val="single" w:sz="6" w:space="0" w:color="000000"/>
            </w:tcBorders>
          </w:tcPr>
          <w:p w:rsidR="00FD62D9" w:rsidRDefault="00FD62D9">
            <w:pPr>
              <w:pStyle w:val="TableParagraph"/>
              <w:ind w:left="0"/>
              <w:rPr>
                <w:rFonts w:ascii="Times New Roman"/>
                <w:sz w:val="16"/>
              </w:rPr>
            </w:pPr>
          </w:p>
        </w:tc>
        <w:tc>
          <w:tcPr>
            <w:tcW w:w="369" w:type="dxa"/>
            <w:tcBorders>
              <w:bottom w:val="single" w:sz="6" w:space="0" w:color="000000"/>
            </w:tcBorders>
          </w:tcPr>
          <w:p w:rsidR="00FD62D9" w:rsidRDefault="00FD62D9">
            <w:pPr>
              <w:pStyle w:val="TableParagraph"/>
              <w:ind w:left="0"/>
              <w:rPr>
                <w:rFonts w:ascii="Times New Roman"/>
                <w:sz w:val="16"/>
              </w:rPr>
            </w:pPr>
          </w:p>
        </w:tc>
      </w:tr>
      <w:tr w:rsidR="00FD62D9">
        <w:trPr>
          <w:trHeight w:val="1576"/>
        </w:trPr>
        <w:tc>
          <w:tcPr>
            <w:tcW w:w="4008" w:type="dxa"/>
            <w:tcBorders>
              <w:top w:val="single" w:sz="6" w:space="0" w:color="000000"/>
              <w:left w:val="single" w:sz="6" w:space="0" w:color="000000"/>
              <w:bottom w:val="single" w:sz="6" w:space="0" w:color="000000"/>
              <w:right w:val="single" w:sz="6" w:space="0" w:color="000000"/>
            </w:tcBorders>
          </w:tcPr>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spacing w:before="2"/>
              <w:ind w:left="0"/>
              <w:rPr>
                <w:sz w:val="21"/>
              </w:rPr>
            </w:pPr>
          </w:p>
          <w:p w:rsidR="00FD62D9" w:rsidRDefault="00CC0E13">
            <w:pPr>
              <w:pStyle w:val="TableParagraph"/>
              <w:spacing w:line="199" w:lineRule="exact"/>
              <w:ind w:left="843"/>
              <w:rPr>
                <w:b/>
                <w:sz w:val="18"/>
              </w:rPr>
            </w:pPr>
            <w:r>
              <w:rPr>
                <w:b/>
                <w:w w:val="105"/>
                <w:sz w:val="18"/>
              </w:rPr>
              <w:t>Shkolla sipas numrit te klasave</w:t>
            </w:r>
          </w:p>
        </w:tc>
        <w:tc>
          <w:tcPr>
            <w:tcW w:w="555" w:type="dxa"/>
            <w:tcBorders>
              <w:top w:val="single" w:sz="6" w:space="0" w:color="000000"/>
              <w:left w:val="single" w:sz="6" w:space="0" w:color="000000"/>
              <w:bottom w:val="single" w:sz="6" w:space="0" w:color="000000"/>
              <w:right w:val="single" w:sz="6" w:space="0" w:color="000000"/>
            </w:tcBorders>
          </w:tcPr>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spacing w:before="2"/>
              <w:ind w:left="0"/>
              <w:rPr>
                <w:sz w:val="21"/>
              </w:rPr>
            </w:pPr>
          </w:p>
          <w:p w:rsidR="00FD62D9" w:rsidRDefault="00CC0E13">
            <w:pPr>
              <w:pStyle w:val="TableParagraph"/>
              <w:spacing w:line="199" w:lineRule="exact"/>
              <w:ind w:left="0" w:right="17"/>
              <w:jc w:val="right"/>
              <w:rPr>
                <w:b/>
                <w:sz w:val="18"/>
              </w:rPr>
            </w:pPr>
            <w:r>
              <w:rPr>
                <w:b/>
                <w:w w:val="105"/>
                <w:sz w:val="18"/>
              </w:rPr>
              <w:t>Nr. Nx</w:t>
            </w:r>
          </w:p>
        </w:tc>
        <w:tc>
          <w:tcPr>
            <w:tcW w:w="580" w:type="dxa"/>
            <w:tcBorders>
              <w:top w:val="single" w:sz="6" w:space="0" w:color="000000"/>
              <w:left w:val="single" w:sz="6" w:space="0" w:color="000000"/>
              <w:bottom w:val="single" w:sz="6" w:space="0" w:color="000000"/>
              <w:right w:val="single" w:sz="6" w:space="0" w:color="000000"/>
            </w:tcBorders>
            <w:textDirection w:val="btLr"/>
          </w:tcPr>
          <w:p w:rsidR="00FD62D9" w:rsidRDefault="00FD62D9">
            <w:pPr>
              <w:pStyle w:val="TableParagraph"/>
              <w:spacing w:before="7"/>
              <w:ind w:left="0"/>
              <w:rPr>
                <w:sz w:val="14"/>
              </w:rPr>
            </w:pPr>
          </w:p>
          <w:p w:rsidR="00FD62D9" w:rsidRDefault="00CC0E13">
            <w:pPr>
              <w:pStyle w:val="TableParagraph"/>
              <w:ind w:left="23"/>
              <w:rPr>
                <w:b/>
                <w:sz w:val="18"/>
              </w:rPr>
            </w:pPr>
            <w:r>
              <w:rPr>
                <w:b/>
                <w:w w:val="105"/>
                <w:sz w:val="18"/>
              </w:rPr>
              <w:t>Nr Klasave</w:t>
            </w:r>
          </w:p>
        </w:tc>
        <w:tc>
          <w:tcPr>
            <w:tcW w:w="518"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53"/>
              <w:ind w:left="23"/>
              <w:rPr>
                <w:b/>
                <w:sz w:val="18"/>
              </w:rPr>
            </w:pPr>
            <w:r>
              <w:rPr>
                <w:b/>
                <w:w w:val="105"/>
                <w:sz w:val="18"/>
              </w:rPr>
              <w:t>Mesues</w:t>
            </w:r>
          </w:p>
        </w:tc>
        <w:tc>
          <w:tcPr>
            <w:tcW w:w="493"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41"/>
              <w:ind w:left="23"/>
              <w:rPr>
                <w:b/>
                <w:sz w:val="18"/>
              </w:rPr>
            </w:pPr>
            <w:r>
              <w:rPr>
                <w:b/>
                <w:w w:val="105"/>
                <w:sz w:val="18"/>
              </w:rPr>
              <w:t>Drejtor</w:t>
            </w:r>
          </w:p>
        </w:tc>
        <w:tc>
          <w:tcPr>
            <w:tcW w:w="444"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16"/>
              <w:ind w:left="23"/>
              <w:rPr>
                <w:b/>
                <w:sz w:val="18"/>
              </w:rPr>
            </w:pPr>
            <w:bookmarkStart w:id="18" w:name="_bookmark14"/>
            <w:bookmarkEnd w:id="18"/>
            <w:r>
              <w:rPr>
                <w:b/>
                <w:w w:val="105"/>
                <w:sz w:val="18"/>
              </w:rPr>
              <w:t>Nendrejtor</w:t>
            </w:r>
          </w:p>
        </w:tc>
        <w:tc>
          <w:tcPr>
            <w:tcW w:w="419"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04"/>
              <w:ind w:left="23"/>
              <w:rPr>
                <w:b/>
                <w:sz w:val="18"/>
              </w:rPr>
            </w:pPr>
            <w:r>
              <w:rPr>
                <w:b/>
                <w:w w:val="105"/>
                <w:sz w:val="18"/>
              </w:rPr>
              <w:t>Sekretar</w:t>
            </w:r>
          </w:p>
        </w:tc>
        <w:tc>
          <w:tcPr>
            <w:tcW w:w="555" w:type="dxa"/>
            <w:tcBorders>
              <w:top w:val="single" w:sz="6" w:space="0" w:color="000000"/>
              <w:left w:val="single" w:sz="6" w:space="0" w:color="000000"/>
              <w:bottom w:val="single" w:sz="6" w:space="0" w:color="000000"/>
              <w:right w:val="single" w:sz="6" w:space="0" w:color="000000"/>
            </w:tcBorders>
            <w:textDirection w:val="btLr"/>
          </w:tcPr>
          <w:p w:rsidR="00FD62D9" w:rsidRDefault="00FD62D9">
            <w:pPr>
              <w:pStyle w:val="TableParagraph"/>
              <w:spacing w:before="7"/>
              <w:ind w:left="0"/>
              <w:rPr>
                <w:sz w:val="13"/>
              </w:rPr>
            </w:pPr>
          </w:p>
          <w:p w:rsidR="00FD62D9" w:rsidRDefault="00CC0E13">
            <w:pPr>
              <w:pStyle w:val="TableParagraph"/>
              <w:ind w:left="23"/>
              <w:rPr>
                <w:b/>
                <w:sz w:val="18"/>
              </w:rPr>
            </w:pPr>
            <w:r>
              <w:rPr>
                <w:b/>
                <w:w w:val="105"/>
                <w:sz w:val="18"/>
              </w:rPr>
              <w:t>Psikolog</w:t>
            </w:r>
          </w:p>
        </w:tc>
        <w:tc>
          <w:tcPr>
            <w:tcW w:w="308"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42"/>
              <w:ind w:left="23"/>
              <w:rPr>
                <w:b/>
                <w:sz w:val="18"/>
              </w:rPr>
            </w:pPr>
            <w:r>
              <w:rPr>
                <w:b/>
                <w:w w:val="105"/>
                <w:sz w:val="18"/>
              </w:rPr>
              <w:t>Punjes Social</w:t>
            </w:r>
          </w:p>
        </w:tc>
        <w:tc>
          <w:tcPr>
            <w:tcW w:w="431"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05"/>
              <w:ind w:left="23"/>
              <w:rPr>
                <w:b/>
                <w:sz w:val="18"/>
              </w:rPr>
            </w:pPr>
            <w:r>
              <w:rPr>
                <w:b/>
                <w:w w:val="105"/>
                <w:sz w:val="18"/>
              </w:rPr>
              <w:t>Roje</w:t>
            </w:r>
          </w:p>
        </w:tc>
        <w:tc>
          <w:tcPr>
            <w:tcW w:w="332"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56"/>
              <w:ind w:left="23"/>
              <w:rPr>
                <w:b/>
                <w:sz w:val="18"/>
              </w:rPr>
            </w:pPr>
            <w:r>
              <w:rPr>
                <w:b/>
                <w:w w:val="105"/>
                <w:sz w:val="18"/>
              </w:rPr>
              <w:t>Punetore pastrimi</w:t>
            </w:r>
          </w:p>
        </w:tc>
        <w:tc>
          <w:tcPr>
            <w:tcW w:w="369"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81"/>
              <w:ind w:left="23"/>
              <w:rPr>
                <w:b/>
                <w:sz w:val="18"/>
              </w:rPr>
            </w:pPr>
            <w:r>
              <w:rPr>
                <w:b/>
                <w:w w:val="105"/>
                <w:sz w:val="18"/>
              </w:rPr>
              <w:t>Mjek/Infermier</w:t>
            </w:r>
          </w:p>
        </w:tc>
      </w:tr>
      <w:tr w:rsidR="00FD62D9">
        <w:trPr>
          <w:trHeight w:val="231"/>
        </w:trPr>
        <w:tc>
          <w:tcPr>
            <w:tcW w:w="40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29"/>
              <w:rPr>
                <w:sz w:val="18"/>
              </w:rPr>
            </w:pPr>
            <w:r>
              <w:rPr>
                <w:w w:val="105"/>
                <w:sz w:val="18"/>
              </w:rPr>
              <w:t>Shkolle 9-vjecare me 20 klasa, me 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600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6"/>
              <w:jc w:val="right"/>
              <w:rPr>
                <w:sz w:val="18"/>
              </w:rPr>
            </w:pPr>
            <w:r>
              <w:rPr>
                <w:sz w:val="18"/>
              </w:rPr>
              <w:t>20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6"/>
              <w:jc w:val="right"/>
              <w:rPr>
                <w:sz w:val="18"/>
              </w:rPr>
            </w:pPr>
            <w:r>
              <w:rPr>
                <w:sz w:val="18"/>
              </w:rPr>
              <w:t>26</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6"/>
              <w:jc w:val="right"/>
              <w:rPr>
                <w:sz w:val="18"/>
              </w:rPr>
            </w:pPr>
            <w:r>
              <w:rPr>
                <w:w w:val="103"/>
                <w:sz w:val="18"/>
              </w:rPr>
              <w:t>1</w:t>
            </w:r>
          </w:p>
        </w:tc>
        <w:tc>
          <w:tcPr>
            <w:tcW w:w="332"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5"/>
              <w:jc w:val="right"/>
              <w:rPr>
                <w:sz w:val="18"/>
              </w:rPr>
            </w:pPr>
            <w:r>
              <w:rPr>
                <w:w w:val="103"/>
                <w:sz w:val="18"/>
              </w:rPr>
              <w:t>3</w:t>
            </w:r>
          </w:p>
        </w:tc>
        <w:tc>
          <w:tcPr>
            <w:tcW w:w="36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4"/>
              <w:jc w:val="right"/>
              <w:rPr>
                <w:sz w:val="18"/>
              </w:rPr>
            </w:pPr>
            <w:r>
              <w:rPr>
                <w:w w:val="103"/>
                <w:sz w:val="18"/>
              </w:rPr>
              <w:t>1</w:t>
            </w:r>
          </w:p>
        </w:tc>
      </w:tr>
      <w:tr w:rsidR="00FD62D9">
        <w:trPr>
          <w:trHeight w:val="231"/>
        </w:trPr>
        <w:tc>
          <w:tcPr>
            <w:tcW w:w="40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29"/>
              <w:rPr>
                <w:sz w:val="18"/>
              </w:rPr>
            </w:pPr>
            <w:r>
              <w:rPr>
                <w:w w:val="105"/>
                <w:sz w:val="18"/>
              </w:rPr>
              <w:t>Shkolle 9-vjecare me 30 klasa, me 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5"/>
              <w:jc w:val="right"/>
              <w:rPr>
                <w:sz w:val="18"/>
              </w:rPr>
            </w:pPr>
            <w:r>
              <w:rPr>
                <w:sz w:val="18"/>
              </w:rPr>
              <w:t>900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6"/>
              <w:jc w:val="right"/>
              <w:rPr>
                <w:sz w:val="18"/>
              </w:rPr>
            </w:pPr>
            <w:r>
              <w:rPr>
                <w:sz w:val="18"/>
              </w:rPr>
              <w:t>30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6"/>
              <w:jc w:val="right"/>
              <w:rPr>
                <w:sz w:val="18"/>
              </w:rPr>
            </w:pPr>
            <w:r>
              <w:rPr>
                <w:sz w:val="18"/>
              </w:rPr>
              <w:t>40</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8"/>
              <w:jc w:val="right"/>
              <w:rPr>
                <w:sz w:val="18"/>
              </w:rPr>
            </w:pPr>
            <w:r>
              <w:rPr>
                <w:w w:val="103"/>
                <w:sz w:val="18"/>
              </w:rPr>
              <w:t>2</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6"/>
              <w:jc w:val="right"/>
              <w:rPr>
                <w:sz w:val="18"/>
              </w:rPr>
            </w:pPr>
            <w:r>
              <w:rPr>
                <w:w w:val="103"/>
                <w:sz w:val="18"/>
              </w:rPr>
              <w:t>1</w:t>
            </w:r>
          </w:p>
        </w:tc>
        <w:tc>
          <w:tcPr>
            <w:tcW w:w="332"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5"/>
              <w:jc w:val="right"/>
              <w:rPr>
                <w:sz w:val="18"/>
              </w:rPr>
            </w:pPr>
            <w:r>
              <w:rPr>
                <w:w w:val="103"/>
                <w:sz w:val="18"/>
              </w:rPr>
              <w:t>3</w:t>
            </w:r>
          </w:p>
        </w:tc>
        <w:tc>
          <w:tcPr>
            <w:tcW w:w="36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4"/>
              <w:jc w:val="right"/>
              <w:rPr>
                <w:sz w:val="18"/>
              </w:rPr>
            </w:pPr>
            <w:r>
              <w:rPr>
                <w:w w:val="103"/>
                <w:sz w:val="18"/>
              </w:rPr>
              <w:t>1</w:t>
            </w:r>
          </w:p>
        </w:tc>
      </w:tr>
      <w:tr w:rsidR="00FD62D9">
        <w:trPr>
          <w:trHeight w:val="231"/>
        </w:trPr>
        <w:tc>
          <w:tcPr>
            <w:tcW w:w="40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29"/>
              <w:rPr>
                <w:sz w:val="18"/>
              </w:rPr>
            </w:pPr>
            <w:r>
              <w:rPr>
                <w:w w:val="105"/>
                <w:sz w:val="18"/>
              </w:rPr>
              <w:t>Shkolle 9-vjecare me 20 klasa, me 24nx/klase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5"/>
              <w:jc w:val="right"/>
              <w:rPr>
                <w:sz w:val="18"/>
              </w:rPr>
            </w:pPr>
            <w:r>
              <w:rPr>
                <w:sz w:val="18"/>
              </w:rPr>
              <w:t>480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6"/>
              <w:jc w:val="right"/>
              <w:rPr>
                <w:sz w:val="18"/>
              </w:rPr>
            </w:pPr>
            <w:r>
              <w:rPr>
                <w:sz w:val="18"/>
              </w:rPr>
              <w:t>20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6"/>
              <w:jc w:val="right"/>
              <w:rPr>
                <w:sz w:val="18"/>
              </w:rPr>
            </w:pPr>
            <w:r>
              <w:rPr>
                <w:sz w:val="18"/>
              </w:rPr>
              <w:t>26</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6"/>
              <w:jc w:val="right"/>
              <w:rPr>
                <w:sz w:val="18"/>
              </w:rPr>
            </w:pPr>
            <w:r>
              <w:rPr>
                <w:w w:val="103"/>
                <w:sz w:val="18"/>
              </w:rPr>
              <w:t>1</w:t>
            </w:r>
          </w:p>
        </w:tc>
        <w:tc>
          <w:tcPr>
            <w:tcW w:w="332"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5"/>
              <w:jc w:val="right"/>
              <w:rPr>
                <w:sz w:val="18"/>
              </w:rPr>
            </w:pPr>
            <w:r>
              <w:rPr>
                <w:w w:val="103"/>
                <w:sz w:val="18"/>
              </w:rPr>
              <w:t>3</w:t>
            </w:r>
          </w:p>
        </w:tc>
        <w:tc>
          <w:tcPr>
            <w:tcW w:w="36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4"/>
              <w:jc w:val="right"/>
              <w:rPr>
                <w:sz w:val="18"/>
              </w:rPr>
            </w:pPr>
            <w:r>
              <w:rPr>
                <w:w w:val="103"/>
                <w:sz w:val="18"/>
              </w:rPr>
              <w:t>1</w:t>
            </w:r>
          </w:p>
        </w:tc>
      </w:tr>
      <w:tr w:rsidR="00FD62D9">
        <w:trPr>
          <w:trHeight w:val="231"/>
        </w:trPr>
        <w:tc>
          <w:tcPr>
            <w:tcW w:w="40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29"/>
              <w:rPr>
                <w:sz w:val="18"/>
              </w:rPr>
            </w:pPr>
            <w:r>
              <w:rPr>
                <w:w w:val="105"/>
                <w:sz w:val="18"/>
              </w:rPr>
              <w:t>Shkolle</w:t>
            </w:r>
            <w:r>
              <w:rPr>
                <w:spacing w:val="-6"/>
                <w:w w:val="105"/>
                <w:sz w:val="18"/>
              </w:rPr>
              <w:t xml:space="preserve"> </w:t>
            </w:r>
            <w:r>
              <w:rPr>
                <w:w w:val="105"/>
                <w:sz w:val="18"/>
              </w:rPr>
              <w:t>e</w:t>
            </w:r>
            <w:r>
              <w:rPr>
                <w:spacing w:val="-5"/>
                <w:w w:val="105"/>
                <w:sz w:val="18"/>
              </w:rPr>
              <w:t xml:space="preserve"> </w:t>
            </w:r>
            <w:r>
              <w:rPr>
                <w:w w:val="105"/>
                <w:sz w:val="18"/>
              </w:rPr>
              <w:t>mesme</w:t>
            </w:r>
            <w:r>
              <w:rPr>
                <w:spacing w:val="-6"/>
                <w:w w:val="105"/>
                <w:sz w:val="18"/>
              </w:rPr>
              <w:t xml:space="preserve"> </w:t>
            </w:r>
            <w:r>
              <w:rPr>
                <w:w w:val="105"/>
                <w:sz w:val="18"/>
              </w:rPr>
              <w:t>e</w:t>
            </w:r>
            <w:r>
              <w:rPr>
                <w:spacing w:val="-5"/>
                <w:w w:val="105"/>
                <w:sz w:val="18"/>
              </w:rPr>
              <w:t xml:space="preserve"> </w:t>
            </w:r>
            <w:r>
              <w:rPr>
                <w:w w:val="105"/>
                <w:sz w:val="18"/>
              </w:rPr>
              <w:t>larte</w:t>
            </w:r>
            <w:r>
              <w:rPr>
                <w:spacing w:val="-6"/>
                <w:w w:val="105"/>
                <w:sz w:val="18"/>
              </w:rPr>
              <w:t xml:space="preserve"> </w:t>
            </w:r>
            <w:r>
              <w:rPr>
                <w:w w:val="105"/>
                <w:sz w:val="18"/>
              </w:rPr>
              <w:t>me</w:t>
            </w:r>
            <w:r>
              <w:rPr>
                <w:spacing w:val="-6"/>
                <w:w w:val="105"/>
                <w:sz w:val="18"/>
              </w:rPr>
              <w:t xml:space="preserve"> </w:t>
            </w:r>
            <w:r>
              <w:rPr>
                <w:spacing w:val="-4"/>
                <w:w w:val="105"/>
                <w:sz w:val="18"/>
              </w:rPr>
              <w:t>21</w:t>
            </w:r>
            <w:r>
              <w:rPr>
                <w:spacing w:val="-17"/>
                <w:w w:val="105"/>
                <w:sz w:val="18"/>
              </w:rPr>
              <w:t xml:space="preserve"> </w:t>
            </w:r>
            <w:r>
              <w:rPr>
                <w:w w:val="105"/>
                <w:sz w:val="18"/>
              </w:rPr>
              <w:t>klasa,</w:t>
            </w:r>
            <w:r>
              <w:rPr>
                <w:spacing w:val="-9"/>
                <w:w w:val="105"/>
                <w:sz w:val="18"/>
              </w:rPr>
              <w:t xml:space="preserve"> </w:t>
            </w:r>
            <w:r>
              <w:rPr>
                <w:w w:val="105"/>
                <w:sz w:val="18"/>
              </w:rPr>
              <w:t>me</w:t>
            </w:r>
            <w:r>
              <w:rPr>
                <w:spacing w:val="-6"/>
                <w:w w:val="105"/>
                <w:sz w:val="18"/>
              </w:rPr>
              <w:t xml:space="preserve"> </w:t>
            </w:r>
            <w:r>
              <w:rPr>
                <w:w w:val="105"/>
                <w:sz w:val="18"/>
              </w:rPr>
              <w:t>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630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6"/>
              <w:jc w:val="right"/>
              <w:rPr>
                <w:sz w:val="18"/>
              </w:rPr>
            </w:pPr>
            <w:r>
              <w:rPr>
                <w:sz w:val="18"/>
              </w:rPr>
              <w:t>21</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6"/>
              <w:jc w:val="right"/>
              <w:rPr>
                <w:sz w:val="18"/>
              </w:rPr>
            </w:pPr>
            <w:r>
              <w:rPr>
                <w:sz w:val="18"/>
              </w:rPr>
              <w:t>32</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6"/>
              <w:jc w:val="right"/>
              <w:rPr>
                <w:sz w:val="18"/>
              </w:rPr>
            </w:pPr>
            <w:r>
              <w:rPr>
                <w:w w:val="103"/>
                <w:sz w:val="18"/>
              </w:rPr>
              <w:t>1</w:t>
            </w:r>
          </w:p>
        </w:tc>
        <w:tc>
          <w:tcPr>
            <w:tcW w:w="332"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5"/>
              <w:jc w:val="right"/>
              <w:rPr>
                <w:sz w:val="18"/>
              </w:rPr>
            </w:pPr>
            <w:r>
              <w:rPr>
                <w:w w:val="103"/>
                <w:sz w:val="18"/>
              </w:rPr>
              <w:t>3</w:t>
            </w:r>
          </w:p>
        </w:tc>
        <w:tc>
          <w:tcPr>
            <w:tcW w:w="36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4"/>
              <w:jc w:val="right"/>
              <w:rPr>
                <w:sz w:val="18"/>
              </w:rPr>
            </w:pPr>
            <w:r>
              <w:rPr>
                <w:w w:val="103"/>
                <w:sz w:val="18"/>
              </w:rPr>
              <w:t>1</w:t>
            </w:r>
          </w:p>
        </w:tc>
      </w:tr>
    </w:tbl>
    <w:p w:rsidR="00FD62D9" w:rsidRDefault="00CC0E13">
      <w:pPr>
        <w:pStyle w:val="ListParagraph"/>
        <w:numPr>
          <w:ilvl w:val="2"/>
          <w:numId w:val="92"/>
        </w:numPr>
        <w:tabs>
          <w:tab w:val="left" w:pos="1709"/>
        </w:tabs>
        <w:rPr>
          <w:rFonts w:ascii="Calibri" w:hAnsi="Calibri"/>
          <w:sz w:val="20"/>
        </w:rPr>
      </w:pPr>
      <w:r>
        <w:rPr>
          <w:rFonts w:ascii="Calibri" w:hAnsi="Calibri"/>
          <w:sz w:val="20"/>
        </w:rPr>
        <w:t>Zyra e drejtorit / Zyra e</w:t>
      </w:r>
      <w:r>
        <w:rPr>
          <w:rFonts w:ascii="Calibri" w:hAnsi="Calibri"/>
          <w:spacing w:val="-4"/>
          <w:sz w:val="20"/>
        </w:rPr>
        <w:t xml:space="preserve"> </w:t>
      </w:r>
      <w:r>
        <w:rPr>
          <w:rFonts w:ascii="Calibri" w:hAnsi="Calibri"/>
          <w:sz w:val="20"/>
        </w:rPr>
        <w:t>nëndrejtorit</w:t>
      </w:r>
    </w:p>
    <w:p w:rsidR="00FD62D9" w:rsidRDefault="00FD62D9">
      <w:pPr>
        <w:pStyle w:val="BodyText"/>
        <w:spacing w:before="11"/>
        <w:ind w:left="0"/>
        <w:rPr>
          <w:sz w:val="19"/>
        </w:rPr>
      </w:pPr>
    </w:p>
    <w:p w:rsidR="00FD62D9" w:rsidRDefault="00CC0E13">
      <w:pPr>
        <w:pStyle w:val="BodyText"/>
        <w:tabs>
          <w:tab w:val="left" w:pos="7066"/>
        </w:tabs>
        <w:ind w:right="1548"/>
      </w:pPr>
      <w:r>
        <w:t>Zyra</w:t>
      </w:r>
      <w:r>
        <w:rPr>
          <w:spacing w:val="-2"/>
        </w:rPr>
        <w:t xml:space="preserve"> </w:t>
      </w:r>
      <w:r>
        <w:t>e</w:t>
      </w:r>
      <w:r>
        <w:rPr>
          <w:spacing w:val="-3"/>
        </w:rPr>
        <w:t xml:space="preserve"> </w:t>
      </w:r>
      <w:r>
        <w:t>drejtorit</w:t>
      </w:r>
      <w:r>
        <w:rPr>
          <w:spacing w:val="-1"/>
        </w:rPr>
        <w:t xml:space="preserve"> </w:t>
      </w:r>
      <w:r>
        <w:t>dhe</w:t>
      </w:r>
      <w:r>
        <w:rPr>
          <w:spacing w:val="-3"/>
        </w:rPr>
        <w:t xml:space="preserve"> </w:t>
      </w:r>
      <w:r>
        <w:t>e</w:t>
      </w:r>
      <w:r>
        <w:rPr>
          <w:spacing w:val="-2"/>
        </w:rPr>
        <w:t xml:space="preserve"> </w:t>
      </w:r>
      <w:r>
        <w:t>nendretoreve</w:t>
      </w:r>
      <w:r>
        <w:rPr>
          <w:spacing w:val="-3"/>
        </w:rPr>
        <w:t xml:space="preserve"> </w:t>
      </w:r>
      <w:r>
        <w:t>te</w:t>
      </w:r>
      <w:r>
        <w:rPr>
          <w:spacing w:val="-3"/>
        </w:rPr>
        <w:t xml:space="preserve"> </w:t>
      </w:r>
      <w:r>
        <w:t>jene</w:t>
      </w:r>
      <w:r>
        <w:rPr>
          <w:spacing w:val="-2"/>
        </w:rPr>
        <w:t xml:space="preserve"> </w:t>
      </w:r>
      <w:r>
        <w:t>te</w:t>
      </w:r>
      <w:r>
        <w:rPr>
          <w:spacing w:val="-3"/>
        </w:rPr>
        <w:t xml:space="preserve"> </w:t>
      </w:r>
      <w:r>
        <w:t>shperndara</w:t>
      </w:r>
      <w:r>
        <w:rPr>
          <w:spacing w:val="-1"/>
        </w:rPr>
        <w:t xml:space="preserve"> </w:t>
      </w:r>
      <w:r>
        <w:t>ne</w:t>
      </w:r>
      <w:r>
        <w:rPr>
          <w:spacing w:val="-3"/>
        </w:rPr>
        <w:t xml:space="preserve"> </w:t>
      </w:r>
      <w:r>
        <w:t>cdo</w:t>
      </w:r>
      <w:r>
        <w:rPr>
          <w:spacing w:val="-1"/>
        </w:rPr>
        <w:t xml:space="preserve"> </w:t>
      </w:r>
      <w:r>
        <w:t>kat,</w:t>
      </w:r>
      <w:r>
        <w:rPr>
          <w:spacing w:val="-2"/>
        </w:rPr>
        <w:t xml:space="preserve"> </w:t>
      </w:r>
      <w:r>
        <w:t>ne</w:t>
      </w:r>
      <w:r>
        <w:rPr>
          <w:spacing w:val="-3"/>
        </w:rPr>
        <w:t xml:space="preserve"> </w:t>
      </w:r>
      <w:r>
        <w:t>kete</w:t>
      </w:r>
      <w:r>
        <w:rPr>
          <w:spacing w:val="-2"/>
        </w:rPr>
        <w:t xml:space="preserve"> </w:t>
      </w:r>
      <w:r>
        <w:t>menyre</w:t>
      </w:r>
      <w:r>
        <w:rPr>
          <w:spacing w:val="-3"/>
        </w:rPr>
        <w:t xml:space="preserve"> </w:t>
      </w:r>
      <w:r>
        <w:t>rritet</w:t>
      </w:r>
      <w:r>
        <w:rPr>
          <w:spacing w:val="-1"/>
        </w:rPr>
        <w:t xml:space="preserve"> </w:t>
      </w:r>
      <w:r>
        <w:t>kontrolli</w:t>
      </w:r>
      <w:r>
        <w:rPr>
          <w:spacing w:val="-3"/>
        </w:rPr>
        <w:t xml:space="preserve"> </w:t>
      </w:r>
      <w:r>
        <w:t>i</w:t>
      </w:r>
      <w:r>
        <w:rPr>
          <w:spacing w:val="-2"/>
        </w:rPr>
        <w:t xml:space="preserve"> </w:t>
      </w:r>
      <w:r>
        <w:t>shkolles. Zyra e drejtorit në shkollat 9 vjeçare duhet të</w:t>
      </w:r>
      <w:r>
        <w:rPr>
          <w:spacing w:val="-18"/>
        </w:rPr>
        <w:t xml:space="preserve"> </w:t>
      </w:r>
      <w:r>
        <w:t>jetë</w:t>
      </w:r>
      <w:r>
        <w:rPr>
          <w:spacing w:val="-3"/>
        </w:rPr>
        <w:t xml:space="preserve"> </w:t>
      </w:r>
      <w:r>
        <w:t>minimumi</w:t>
      </w:r>
      <w:r>
        <w:tab/>
        <w:t>20-25</w:t>
      </w:r>
      <w:r>
        <w:rPr>
          <w:spacing w:val="2"/>
        </w:rPr>
        <w:t xml:space="preserve"> </w:t>
      </w:r>
      <w:r>
        <w:t>m²</w:t>
      </w:r>
    </w:p>
    <w:p w:rsidR="00FD62D9" w:rsidRDefault="00CC0E13">
      <w:pPr>
        <w:pStyle w:val="BodyText"/>
        <w:tabs>
          <w:tab w:val="left" w:pos="6778"/>
        </w:tabs>
        <w:spacing w:before="1" w:line="480" w:lineRule="auto"/>
        <w:ind w:right="4462"/>
      </w:pPr>
      <w:r>
        <w:t>Zyra e nëndrejtorit në shkollat 9 vjeçare duhet të</w:t>
      </w:r>
      <w:r>
        <w:rPr>
          <w:spacing w:val="-21"/>
        </w:rPr>
        <w:t xml:space="preserve"> </w:t>
      </w:r>
      <w:r>
        <w:t>jetë</w:t>
      </w:r>
      <w:r>
        <w:rPr>
          <w:spacing w:val="-3"/>
        </w:rPr>
        <w:t xml:space="preserve"> </w:t>
      </w:r>
      <w:r>
        <w:t>minimumi</w:t>
      </w:r>
      <w:r>
        <w:tab/>
        <w:t xml:space="preserve">12 </w:t>
      </w:r>
      <w:r>
        <w:rPr>
          <w:spacing w:val="-9"/>
        </w:rPr>
        <w:t xml:space="preserve">m² </w:t>
      </w:r>
      <w:r>
        <w:t>Tavolina: Përmasat rreth 3700 x 1020 x 720</w:t>
      </w:r>
      <w:r>
        <w:rPr>
          <w:spacing w:val="-3"/>
        </w:rPr>
        <w:t xml:space="preserve"> </w:t>
      </w:r>
      <w:r>
        <w:t>mm</w:t>
      </w:r>
    </w:p>
    <w:p w:rsidR="00FD62D9" w:rsidRDefault="00CC0E13">
      <w:pPr>
        <w:pStyle w:val="BodyText"/>
        <w:spacing w:before="1" w:line="480" w:lineRule="auto"/>
        <w:ind w:right="3026"/>
      </w:pPr>
      <w:r>
        <w:t>Suprina Përmasat rreth 1950 x 975 x 50 mm Melamine e rimesuar me ristele druri natyror Skeleti</w:t>
      </w:r>
    </w:p>
    <w:p w:rsidR="00FD62D9" w:rsidRDefault="00CC0E13">
      <w:pPr>
        <w:pStyle w:val="BodyText"/>
      </w:pPr>
      <w:r>
        <w:t>Suprina mbështet mbi dy këmbë të cilat janë me diametër 500 mm, me material dru masiv i lyer me llak natyral.</w:t>
      </w:r>
    </w:p>
    <w:p w:rsidR="00FD62D9" w:rsidRDefault="00FD62D9">
      <w:pPr>
        <w:pStyle w:val="BodyText"/>
        <w:ind w:left="0"/>
      </w:pPr>
    </w:p>
    <w:p w:rsidR="00FD62D9" w:rsidRDefault="00FD62D9">
      <w:pPr>
        <w:pStyle w:val="BodyText"/>
        <w:spacing w:before="12"/>
        <w:ind w:left="0"/>
        <w:rPr>
          <w:sz w:val="19"/>
        </w:rPr>
      </w:pPr>
    </w:p>
    <w:p w:rsidR="00FD62D9" w:rsidRDefault="00CC0E13">
      <w:pPr>
        <w:pStyle w:val="ListParagraph"/>
        <w:numPr>
          <w:ilvl w:val="2"/>
          <w:numId w:val="86"/>
        </w:numPr>
        <w:tabs>
          <w:tab w:val="left" w:pos="7202"/>
        </w:tabs>
        <w:ind w:hanging="450"/>
        <w:jc w:val="left"/>
        <w:rPr>
          <w:rFonts w:ascii="Calibri" w:hAnsi="Calibri"/>
          <w:sz w:val="20"/>
        </w:rPr>
      </w:pPr>
      <w:r>
        <w:rPr>
          <w:rFonts w:ascii="Calibri" w:hAnsi="Calibri"/>
          <w:sz w:val="20"/>
        </w:rPr>
        <w:t>Salla e mësuesve</w:t>
      </w:r>
    </w:p>
    <w:p w:rsidR="00FD62D9" w:rsidRDefault="00FD62D9">
      <w:pPr>
        <w:pStyle w:val="BodyText"/>
        <w:spacing w:before="11"/>
        <w:ind w:left="0"/>
        <w:rPr>
          <w:sz w:val="19"/>
        </w:rPr>
      </w:pPr>
    </w:p>
    <w:p w:rsidR="00FD62D9" w:rsidRDefault="00CC0E13">
      <w:pPr>
        <w:pStyle w:val="BodyText"/>
        <w:ind w:left="6752" w:right="1010"/>
      </w:pPr>
      <w:r>
        <w:t>Hapësira për sallat e mësuesve në shkollat 9- vjecare duhet parashikuar 2,5 m² për çdo mësues. Nese kemi disa salla mesuesisht eshte e preferueshme te jene ne kate te ndryshme</w:t>
      </w:r>
    </w:p>
    <w:p w:rsidR="00FD62D9" w:rsidRDefault="00FD62D9">
      <w:pPr>
        <w:pStyle w:val="BodyText"/>
        <w:spacing w:before="1"/>
        <w:ind w:left="0"/>
      </w:pPr>
    </w:p>
    <w:p w:rsidR="00FD62D9" w:rsidRDefault="00CC0E13">
      <w:pPr>
        <w:pStyle w:val="BodyText"/>
        <w:ind w:left="6752"/>
      </w:pPr>
      <w:r>
        <w:t>Tavolinë takimi</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BodyText"/>
        <w:spacing w:before="1"/>
        <w:ind w:left="6752"/>
      </w:pPr>
      <w:r>
        <w:t>Përmasat rreth 3700 x 1020 x 720 mm</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Suprina Përmasat rreth 1950 x 975 x 50 mm Melamine e rimesuar me ristele druri natyror</w:t>
      </w:r>
    </w:p>
    <w:p w:rsidR="00FD62D9" w:rsidRDefault="00FD62D9">
      <w:pPr>
        <w:pStyle w:val="BodyText"/>
        <w:spacing w:before="11"/>
        <w:ind w:left="0"/>
        <w:rPr>
          <w:sz w:val="19"/>
        </w:rPr>
      </w:pPr>
    </w:p>
    <w:p w:rsidR="00FD62D9" w:rsidRDefault="00CC0E13">
      <w:pPr>
        <w:pStyle w:val="BodyText"/>
        <w:spacing w:before="1"/>
      </w:pPr>
      <w:r>
        <w:t>Skeleti</w:t>
      </w:r>
    </w:p>
    <w:p w:rsidR="00FD62D9" w:rsidRDefault="00CC0E13">
      <w:pPr>
        <w:pStyle w:val="BodyText"/>
      </w:pPr>
      <w:r>
        <w:t>Suprina mbështet mbi dy këmbë të cilat janë me diametër 500 mm, me material dru masiv i lyer me llak natyral.</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ListParagraph"/>
        <w:numPr>
          <w:ilvl w:val="2"/>
          <w:numId w:val="86"/>
        </w:numPr>
        <w:tabs>
          <w:tab w:val="left" w:pos="1709"/>
        </w:tabs>
        <w:ind w:left="1708"/>
        <w:jc w:val="left"/>
        <w:rPr>
          <w:rFonts w:ascii="Calibri" w:hAnsi="Calibri"/>
          <w:sz w:val="20"/>
        </w:rPr>
      </w:pPr>
      <w:bookmarkStart w:id="19" w:name="_bookmark15"/>
      <w:bookmarkEnd w:id="19"/>
      <w:r>
        <w:rPr>
          <w:rFonts w:ascii="Calibri" w:hAnsi="Calibri"/>
          <w:sz w:val="20"/>
        </w:rPr>
        <w:t>Personeli</w:t>
      </w:r>
      <w:r>
        <w:rPr>
          <w:rFonts w:ascii="Calibri" w:hAnsi="Calibri"/>
          <w:spacing w:val="-1"/>
          <w:sz w:val="20"/>
        </w:rPr>
        <w:t xml:space="preserve"> </w:t>
      </w:r>
      <w:r>
        <w:rPr>
          <w:rFonts w:ascii="Calibri" w:hAnsi="Calibri"/>
          <w:sz w:val="20"/>
        </w:rPr>
        <w:t>ndihmës</w:t>
      </w:r>
    </w:p>
    <w:p w:rsidR="00FD62D9" w:rsidRDefault="00FD62D9">
      <w:pPr>
        <w:pStyle w:val="BodyText"/>
        <w:spacing w:before="1"/>
        <w:ind w:left="0"/>
      </w:pPr>
    </w:p>
    <w:p w:rsidR="00FD62D9" w:rsidRDefault="00CC0E13">
      <w:pPr>
        <w:pStyle w:val="BodyText"/>
        <w:ind w:right="927"/>
      </w:pPr>
      <w:r>
        <w:t>Për personelin ndihmës, ku përfshihen personeli mirëmbajtes, duhet të parashikohet një ambient me hapësirë prej 2 m² për çdo person.</w:t>
      </w:r>
    </w:p>
    <w:p w:rsidR="00FD62D9" w:rsidRDefault="00FD62D9">
      <w:pPr>
        <w:pStyle w:val="BodyText"/>
        <w:ind w:left="0"/>
      </w:pPr>
    </w:p>
    <w:p w:rsidR="00FD62D9" w:rsidRDefault="00FD62D9">
      <w:pPr>
        <w:pStyle w:val="BodyText"/>
        <w:spacing w:before="11"/>
        <w:ind w:left="0"/>
        <w:rPr>
          <w:sz w:val="19"/>
        </w:rPr>
      </w:pPr>
    </w:p>
    <w:p w:rsidR="00FD62D9" w:rsidRDefault="00CC0E13">
      <w:pPr>
        <w:pStyle w:val="ListParagraph"/>
        <w:numPr>
          <w:ilvl w:val="1"/>
          <w:numId w:val="92"/>
        </w:numPr>
        <w:tabs>
          <w:tab w:val="left" w:pos="1558"/>
        </w:tabs>
        <w:ind w:left="1557" w:hanging="298"/>
        <w:rPr>
          <w:rFonts w:ascii="Calibri" w:hAnsi="Calibri"/>
          <w:sz w:val="20"/>
        </w:rPr>
      </w:pPr>
      <w:bookmarkStart w:id="20" w:name="_bookmark16"/>
      <w:bookmarkEnd w:id="20"/>
      <w:r>
        <w:rPr>
          <w:rFonts w:ascii="Calibri" w:hAnsi="Calibri"/>
          <w:sz w:val="20"/>
        </w:rPr>
        <w:t>Hapësirat</w:t>
      </w:r>
      <w:r>
        <w:rPr>
          <w:rFonts w:ascii="Calibri" w:hAnsi="Calibri"/>
          <w:spacing w:val="-1"/>
          <w:sz w:val="20"/>
        </w:rPr>
        <w:t xml:space="preserve"> </w:t>
      </w:r>
      <w:r>
        <w:rPr>
          <w:rFonts w:ascii="Calibri" w:hAnsi="Calibri"/>
          <w:sz w:val="20"/>
        </w:rPr>
        <w:t>ndihmëse</w:t>
      </w:r>
    </w:p>
    <w:p w:rsidR="00FD62D9" w:rsidRDefault="00CC0E13">
      <w:pPr>
        <w:pStyle w:val="ListParagraph"/>
        <w:numPr>
          <w:ilvl w:val="2"/>
          <w:numId w:val="92"/>
        </w:numPr>
        <w:tabs>
          <w:tab w:val="left" w:pos="1709"/>
        </w:tabs>
        <w:spacing w:before="1" w:line="482" w:lineRule="auto"/>
        <w:ind w:left="1260" w:right="7035" w:firstLine="0"/>
        <w:rPr>
          <w:rFonts w:ascii="Calibri" w:hAnsi="Calibri"/>
          <w:sz w:val="20"/>
        </w:rPr>
      </w:pPr>
      <w:bookmarkStart w:id="21" w:name="_bookmark17"/>
      <w:bookmarkEnd w:id="21"/>
      <w:r>
        <w:rPr>
          <w:rFonts w:ascii="Calibri" w:hAnsi="Calibri"/>
          <w:sz w:val="20"/>
        </w:rPr>
        <w:t>Ambjentet higjeno-sanitare Sanitaret, mësues, nxënës,</w:t>
      </w:r>
      <w:r>
        <w:rPr>
          <w:rFonts w:ascii="Calibri" w:hAnsi="Calibri"/>
          <w:spacing w:val="-20"/>
          <w:sz w:val="20"/>
        </w:rPr>
        <w:t xml:space="preserve"> </w:t>
      </w:r>
      <w:r>
        <w:rPr>
          <w:rFonts w:ascii="Calibri" w:hAnsi="Calibri"/>
          <w:sz w:val="20"/>
        </w:rPr>
        <w:t>meshkuj/femra</w:t>
      </w:r>
    </w:p>
    <w:p w:rsidR="00FD62D9" w:rsidRDefault="00CC0E13">
      <w:pPr>
        <w:pStyle w:val="BodyText"/>
        <w:spacing w:line="239" w:lineRule="exact"/>
      </w:pPr>
      <w:r>
        <w:t>Blloku sanitar qe perfshin tualetet duhet te jete ne cdo kat.</w:t>
      </w:r>
    </w:p>
    <w:p w:rsidR="00FD62D9" w:rsidRDefault="00FD62D9">
      <w:pPr>
        <w:pStyle w:val="BodyText"/>
        <w:spacing w:before="1"/>
        <w:ind w:left="0"/>
      </w:pPr>
    </w:p>
    <w:p w:rsidR="00FD62D9" w:rsidRDefault="00CC0E13">
      <w:pPr>
        <w:pStyle w:val="BodyText"/>
        <w:spacing w:line="243" w:lineRule="exact"/>
      </w:pPr>
      <w:r>
        <w:t>Vendndodhja</w:t>
      </w:r>
    </w:p>
    <w:p w:rsidR="00FD62D9" w:rsidRDefault="00CC0E13">
      <w:pPr>
        <w:pStyle w:val="BodyText"/>
        <w:ind w:right="3026"/>
      </w:pPr>
      <w:r>
        <w:t>Klasat e mësimit dhe të pushimit nuk duhet të vendosen më larg se 50 m nga sanitarët. Numri</w:t>
      </w:r>
    </w:p>
    <w:p w:rsidR="00FD62D9" w:rsidRDefault="00CC0E13">
      <w:pPr>
        <w:pStyle w:val="BodyText"/>
        <w:ind w:right="927"/>
      </w:pPr>
      <w:r>
        <w:t>Në përcaktimin e numrit të ËC-ve duhet të bazohemi në normat që janë paraqitur në tabelën e mëposhtme, e cila shërben për të gjitha kategoritë e shkollave.</w:t>
      </w: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844"/>
        <w:gridCol w:w="1275"/>
        <w:gridCol w:w="1561"/>
        <w:gridCol w:w="1296"/>
      </w:tblGrid>
      <w:tr w:rsidR="00FD62D9">
        <w:trPr>
          <w:trHeight w:val="489"/>
        </w:trPr>
        <w:tc>
          <w:tcPr>
            <w:tcW w:w="3829" w:type="dxa"/>
          </w:tcPr>
          <w:p w:rsidR="00FD62D9" w:rsidRDefault="00FD62D9">
            <w:pPr>
              <w:pStyle w:val="TableParagraph"/>
              <w:ind w:left="0"/>
              <w:rPr>
                <w:rFonts w:ascii="Times New Roman"/>
                <w:sz w:val="18"/>
              </w:rPr>
            </w:pPr>
          </w:p>
        </w:tc>
        <w:tc>
          <w:tcPr>
            <w:tcW w:w="1844" w:type="dxa"/>
          </w:tcPr>
          <w:p w:rsidR="00FD62D9" w:rsidRDefault="00CC0E13">
            <w:pPr>
              <w:pStyle w:val="TableParagraph"/>
              <w:spacing w:line="243" w:lineRule="exact"/>
              <w:rPr>
                <w:sz w:val="20"/>
              </w:rPr>
            </w:pPr>
            <w:r>
              <w:rPr>
                <w:sz w:val="20"/>
              </w:rPr>
              <w:t>Nr. i nxënësve/</w:t>
            </w:r>
          </w:p>
          <w:p w:rsidR="00FD62D9" w:rsidRDefault="00CC0E13">
            <w:pPr>
              <w:pStyle w:val="TableParagraph"/>
              <w:spacing w:before="1" w:line="225" w:lineRule="exact"/>
              <w:rPr>
                <w:sz w:val="20"/>
              </w:rPr>
            </w:pPr>
            <w:r>
              <w:rPr>
                <w:sz w:val="20"/>
              </w:rPr>
              <w:t>mësuesve</w:t>
            </w:r>
          </w:p>
        </w:tc>
        <w:tc>
          <w:tcPr>
            <w:tcW w:w="1275" w:type="dxa"/>
          </w:tcPr>
          <w:p w:rsidR="00FD62D9" w:rsidRDefault="00CC0E13">
            <w:pPr>
              <w:pStyle w:val="TableParagraph"/>
              <w:spacing w:line="243" w:lineRule="exact"/>
              <w:ind w:left="105"/>
              <w:rPr>
                <w:sz w:val="20"/>
              </w:rPr>
            </w:pPr>
            <w:r>
              <w:rPr>
                <w:sz w:val="20"/>
              </w:rPr>
              <w:t>ËC kabina</w:t>
            </w:r>
          </w:p>
        </w:tc>
        <w:tc>
          <w:tcPr>
            <w:tcW w:w="1561" w:type="dxa"/>
          </w:tcPr>
          <w:p w:rsidR="00FD62D9" w:rsidRDefault="00CC0E13">
            <w:pPr>
              <w:pStyle w:val="TableParagraph"/>
              <w:spacing w:line="243" w:lineRule="exact"/>
              <w:ind w:left="106"/>
              <w:rPr>
                <w:sz w:val="20"/>
              </w:rPr>
            </w:pPr>
            <w:r>
              <w:rPr>
                <w:sz w:val="20"/>
              </w:rPr>
              <w:t>Pisuarë</w:t>
            </w:r>
          </w:p>
        </w:tc>
        <w:tc>
          <w:tcPr>
            <w:tcW w:w="1296" w:type="dxa"/>
          </w:tcPr>
          <w:p w:rsidR="00FD62D9" w:rsidRDefault="00CC0E13">
            <w:pPr>
              <w:pStyle w:val="TableParagraph"/>
              <w:spacing w:line="243" w:lineRule="exact"/>
              <w:ind w:left="106"/>
              <w:rPr>
                <w:sz w:val="20"/>
              </w:rPr>
            </w:pPr>
            <w:r>
              <w:rPr>
                <w:sz w:val="20"/>
              </w:rPr>
              <w:t>Lavamane</w:t>
            </w:r>
          </w:p>
        </w:tc>
      </w:tr>
      <w:tr w:rsidR="00FD62D9">
        <w:trPr>
          <w:trHeight w:val="244"/>
        </w:trPr>
        <w:tc>
          <w:tcPr>
            <w:tcW w:w="3829" w:type="dxa"/>
          </w:tcPr>
          <w:p w:rsidR="00FD62D9" w:rsidRDefault="00CC0E13">
            <w:pPr>
              <w:pStyle w:val="TableParagraph"/>
              <w:spacing w:line="224" w:lineRule="exact"/>
              <w:ind w:left="108"/>
              <w:rPr>
                <w:sz w:val="20"/>
              </w:rPr>
            </w:pPr>
            <w:r>
              <w:rPr>
                <w:sz w:val="20"/>
              </w:rPr>
              <w:t>Meshkujt</w:t>
            </w:r>
          </w:p>
        </w:tc>
        <w:tc>
          <w:tcPr>
            <w:tcW w:w="1844" w:type="dxa"/>
          </w:tcPr>
          <w:p w:rsidR="00FD62D9" w:rsidRDefault="00FD62D9">
            <w:pPr>
              <w:pStyle w:val="TableParagraph"/>
              <w:ind w:left="0"/>
              <w:rPr>
                <w:rFonts w:ascii="Times New Roman"/>
                <w:sz w:val="16"/>
              </w:rPr>
            </w:pP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296" w:type="dxa"/>
          </w:tcPr>
          <w:p w:rsidR="00FD62D9" w:rsidRDefault="00FD62D9">
            <w:pPr>
              <w:pStyle w:val="TableParagraph"/>
              <w:ind w:left="0"/>
              <w:rPr>
                <w:rFonts w:ascii="Times New Roman"/>
                <w:sz w:val="16"/>
              </w:rPr>
            </w:pPr>
          </w:p>
        </w:tc>
      </w:tr>
      <w:tr w:rsidR="00FD62D9">
        <w:trPr>
          <w:trHeight w:val="244"/>
        </w:trPr>
        <w:tc>
          <w:tcPr>
            <w:tcW w:w="3829" w:type="dxa"/>
          </w:tcPr>
          <w:p w:rsidR="00FD62D9" w:rsidRDefault="00CC0E13">
            <w:pPr>
              <w:pStyle w:val="TableParagraph"/>
              <w:spacing w:line="224" w:lineRule="exact"/>
              <w:ind w:left="108"/>
              <w:rPr>
                <w:sz w:val="20"/>
              </w:rPr>
            </w:pPr>
            <w:r>
              <w:rPr>
                <w:sz w:val="20"/>
              </w:rPr>
              <w:t>Nxënësit (djem)</w:t>
            </w:r>
          </w:p>
        </w:tc>
        <w:tc>
          <w:tcPr>
            <w:tcW w:w="1844" w:type="dxa"/>
          </w:tcPr>
          <w:p w:rsidR="00FD62D9" w:rsidRDefault="00CC0E13">
            <w:pPr>
              <w:pStyle w:val="TableParagraph"/>
              <w:spacing w:line="224" w:lineRule="exact"/>
              <w:rPr>
                <w:sz w:val="20"/>
              </w:rPr>
            </w:pPr>
            <w:r>
              <w:rPr>
                <w:sz w:val="20"/>
              </w:rPr>
              <w:t>Rreth 100</w:t>
            </w:r>
          </w:p>
        </w:tc>
        <w:tc>
          <w:tcPr>
            <w:tcW w:w="1275" w:type="dxa"/>
          </w:tcPr>
          <w:p w:rsidR="00FD62D9" w:rsidRDefault="00CC0E13">
            <w:pPr>
              <w:pStyle w:val="TableParagraph"/>
              <w:spacing w:line="224" w:lineRule="exact"/>
              <w:ind w:left="105"/>
              <w:rPr>
                <w:sz w:val="20"/>
              </w:rPr>
            </w:pPr>
            <w:r>
              <w:rPr>
                <w:w w:val="99"/>
                <w:sz w:val="20"/>
              </w:rPr>
              <w:t>2</w:t>
            </w:r>
          </w:p>
        </w:tc>
        <w:tc>
          <w:tcPr>
            <w:tcW w:w="1561" w:type="dxa"/>
          </w:tcPr>
          <w:p w:rsidR="00FD62D9" w:rsidRDefault="00CC0E13">
            <w:pPr>
              <w:pStyle w:val="TableParagraph"/>
              <w:spacing w:line="224" w:lineRule="exact"/>
              <w:ind w:left="106"/>
              <w:rPr>
                <w:sz w:val="20"/>
              </w:rPr>
            </w:pPr>
            <w:r>
              <w:rPr>
                <w:w w:val="99"/>
                <w:sz w:val="20"/>
              </w:rPr>
              <w:t>4</w:t>
            </w:r>
          </w:p>
        </w:tc>
        <w:tc>
          <w:tcPr>
            <w:tcW w:w="1296" w:type="dxa"/>
          </w:tcPr>
          <w:p w:rsidR="00FD62D9" w:rsidRDefault="00CC0E13">
            <w:pPr>
              <w:pStyle w:val="TableParagraph"/>
              <w:spacing w:line="224" w:lineRule="exact"/>
              <w:ind w:left="106"/>
              <w:rPr>
                <w:sz w:val="20"/>
              </w:rPr>
            </w:pPr>
            <w:r>
              <w:rPr>
                <w:w w:val="99"/>
                <w:sz w:val="20"/>
              </w:rPr>
              <w:t>2</w:t>
            </w:r>
          </w:p>
        </w:tc>
      </w:tr>
      <w:tr w:rsidR="00FD62D9">
        <w:trPr>
          <w:trHeight w:val="241"/>
        </w:trPr>
        <w:tc>
          <w:tcPr>
            <w:tcW w:w="3829" w:type="dxa"/>
          </w:tcPr>
          <w:p w:rsidR="00FD62D9" w:rsidRDefault="00CC0E13">
            <w:pPr>
              <w:pStyle w:val="TableParagraph"/>
              <w:spacing w:line="222" w:lineRule="exact"/>
              <w:ind w:left="108"/>
              <w:rPr>
                <w:sz w:val="20"/>
              </w:rPr>
            </w:pPr>
            <w:r>
              <w:rPr>
                <w:sz w:val="20"/>
              </w:rPr>
              <w:t>Mësuesit</w:t>
            </w:r>
          </w:p>
        </w:tc>
        <w:tc>
          <w:tcPr>
            <w:tcW w:w="1844" w:type="dxa"/>
          </w:tcPr>
          <w:p w:rsidR="00FD62D9" w:rsidRDefault="00CC0E13">
            <w:pPr>
              <w:pStyle w:val="TableParagraph"/>
              <w:spacing w:line="222" w:lineRule="exact"/>
              <w:rPr>
                <w:sz w:val="20"/>
              </w:rPr>
            </w:pPr>
            <w:r>
              <w:rPr>
                <w:sz w:val="20"/>
              </w:rPr>
              <w:t>Rreth 20</w:t>
            </w:r>
          </w:p>
        </w:tc>
        <w:tc>
          <w:tcPr>
            <w:tcW w:w="1275" w:type="dxa"/>
          </w:tcPr>
          <w:p w:rsidR="00FD62D9" w:rsidRDefault="00CC0E13">
            <w:pPr>
              <w:pStyle w:val="TableParagraph"/>
              <w:spacing w:line="222" w:lineRule="exact"/>
              <w:ind w:left="105"/>
              <w:rPr>
                <w:sz w:val="20"/>
              </w:rPr>
            </w:pPr>
            <w:r>
              <w:rPr>
                <w:w w:val="99"/>
                <w:sz w:val="20"/>
              </w:rPr>
              <w:t>2</w:t>
            </w:r>
          </w:p>
        </w:tc>
        <w:tc>
          <w:tcPr>
            <w:tcW w:w="1561" w:type="dxa"/>
          </w:tcPr>
          <w:p w:rsidR="00FD62D9" w:rsidRDefault="00CC0E13">
            <w:pPr>
              <w:pStyle w:val="TableParagraph"/>
              <w:spacing w:line="222" w:lineRule="exact"/>
              <w:ind w:left="106"/>
              <w:rPr>
                <w:sz w:val="20"/>
              </w:rPr>
            </w:pPr>
            <w:r>
              <w:rPr>
                <w:w w:val="99"/>
                <w:sz w:val="20"/>
              </w:rPr>
              <w:t>2</w:t>
            </w:r>
          </w:p>
        </w:tc>
        <w:tc>
          <w:tcPr>
            <w:tcW w:w="1296" w:type="dxa"/>
          </w:tcPr>
          <w:p w:rsidR="00FD62D9" w:rsidRDefault="00CC0E13">
            <w:pPr>
              <w:pStyle w:val="TableParagraph"/>
              <w:spacing w:line="222" w:lineRule="exact"/>
              <w:ind w:left="106"/>
              <w:rPr>
                <w:sz w:val="20"/>
              </w:rPr>
            </w:pPr>
            <w:r>
              <w:rPr>
                <w:w w:val="99"/>
                <w:sz w:val="20"/>
              </w:rPr>
              <w:t>1</w:t>
            </w:r>
          </w:p>
        </w:tc>
      </w:tr>
      <w:tr w:rsidR="00FD62D9">
        <w:trPr>
          <w:trHeight w:val="244"/>
        </w:trPr>
        <w:tc>
          <w:tcPr>
            <w:tcW w:w="3829" w:type="dxa"/>
          </w:tcPr>
          <w:p w:rsidR="00FD62D9" w:rsidRDefault="00CC0E13">
            <w:pPr>
              <w:pStyle w:val="TableParagraph"/>
              <w:spacing w:before="1" w:line="223" w:lineRule="exact"/>
              <w:ind w:left="108"/>
              <w:rPr>
                <w:sz w:val="20"/>
              </w:rPr>
            </w:pPr>
            <w:r>
              <w:rPr>
                <w:sz w:val="20"/>
              </w:rPr>
              <w:t>Femrat</w:t>
            </w:r>
          </w:p>
        </w:tc>
        <w:tc>
          <w:tcPr>
            <w:tcW w:w="1844" w:type="dxa"/>
          </w:tcPr>
          <w:p w:rsidR="00FD62D9" w:rsidRDefault="00FD62D9">
            <w:pPr>
              <w:pStyle w:val="TableParagraph"/>
              <w:ind w:left="0"/>
              <w:rPr>
                <w:rFonts w:ascii="Times New Roman"/>
                <w:sz w:val="16"/>
              </w:rPr>
            </w:pP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296" w:type="dxa"/>
          </w:tcPr>
          <w:p w:rsidR="00FD62D9" w:rsidRDefault="00FD62D9">
            <w:pPr>
              <w:pStyle w:val="TableParagraph"/>
              <w:ind w:left="0"/>
              <w:rPr>
                <w:rFonts w:ascii="Times New Roman"/>
                <w:sz w:val="16"/>
              </w:rPr>
            </w:pPr>
          </w:p>
        </w:tc>
      </w:tr>
      <w:tr w:rsidR="00FD62D9">
        <w:trPr>
          <w:trHeight w:val="489"/>
        </w:trPr>
        <w:tc>
          <w:tcPr>
            <w:tcW w:w="3829" w:type="dxa"/>
          </w:tcPr>
          <w:p w:rsidR="00FD62D9" w:rsidRDefault="00CC0E13">
            <w:pPr>
              <w:pStyle w:val="TableParagraph"/>
              <w:spacing w:before="1"/>
              <w:ind w:left="108"/>
              <w:rPr>
                <w:sz w:val="20"/>
              </w:rPr>
            </w:pPr>
            <w:r>
              <w:rPr>
                <w:sz w:val="20"/>
              </w:rPr>
              <w:t>Nxënëset (vajza)</w:t>
            </w:r>
          </w:p>
        </w:tc>
        <w:tc>
          <w:tcPr>
            <w:tcW w:w="1844" w:type="dxa"/>
          </w:tcPr>
          <w:p w:rsidR="00FD62D9" w:rsidRDefault="00CC0E13">
            <w:pPr>
              <w:pStyle w:val="TableParagraph"/>
              <w:spacing w:before="1"/>
              <w:rPr>
                <w:sz w:val="20"/>
              </w:rPr>
            </w:pPr>
            <w:r>
              <w:rPr>
                <w:sz w:val="20"/>
              </w:rPr>
              <w:t>Rreth 100</w:t>
            </w:r>
          </w:p>
        </w:tc>
        <w:tc>
          <w:tcPr>
            <w:tcW w:w="1275" w:type="dxa"/>
          </w:tcPr>
          <w:p w:rsidR="00FD62D9" w:rsidRDefault="00CC0E13">
            <w:pPr>
              <w:pStyle w:val="TableParagraph"/>
              <w:spacing w:before="1"/>
              <w:ind w:left="105"/>
              <w:rPr>
                <w:sz w:val="20"/>
              </w:rPr>
            </w:pPr>
            <w:r>
              <w:rPr>
                <w:w w:val="99"/>
                <w:sz w:val="20"/>
              </w:rPr>
              <w:t>4</w:t>
            </w:r>
          </w:p>
        </w:tc>
        <w:tc>
          <w:tcPr>
            <w:tcW w:w="1561" w:type="dxa"/>
          </w:tcPr>
          <w:p w:rsidR="00FD62D9" w:rsidRDefault="00CC0E13">
            <w:pPr>
              <w:pStyle w:val="TableParagraph"/>
              <w:spacing w:before="1" w:line="243" w:lineRule="exact"/>
              <w:ind w:left="106"/>
              <w:rPr>
                <w:sz w:val="20"/>
              </w:rPr>
            </w:pPr>
            <w:r>
              <w:rPr>
                <w:sz w:val="20"/>
              </w:rPr>
              <w:t>Njëra ËC me</w:t>
            </w:r>
          </w:p>
          <w:p w:rsidR="00FD62D9" w:rsidRDefault="00CC0E13">
            <w:pPr>
              <w:pStyle w:val="TableParagraph"/>
              <w:spacing w:line="225" w:lineRule="exact"/>
              <w:ind w:left="106"/>
              <w:rPr>
                <w:sz w:val="20"/>
              </w:rPr>
            </w:pPr>
            <w:r>
              <w:rPr>
                <w:sz w:val="20"/>
              </w:rPr>
              <w:t>bide</w:t>
            </w:r>
          </w:p>
        </w:tc>
        <w:tc>
          <w:tcPr>
            <w:tcW w:w="1296" w:type="dxa"/>
          </w:tcPr>
          <w:p w:rsidR="00FD62D9" w:rsidRDefault="00CC0E13">
            <w:pPr>
              <w:pStyle w:val="TableParagraph"/>
              <w:spacing w:before="1"/>
              <w:ind w:left="106"/>
              <w:rPr>
                <w:sz w:val="20"/>
              </w:rPr>
            </w:pPr>
            <w:r>
              <w:rPr>
                <w:w w:val="99"/>
                <w:sz w:val="20"/>
              </w:rPr>
              <w:t>2</w:t>
            </w:r>
          </w:p>
        </w:tc>
      </w:tr>
      <w:tr w:rsidR="00FD62D9">
        <w:trPr>
          <w:trHeight w:val="489"/>
        </w:trPr>
        <w:tc>
          <w:tcPr>
            <w:tcW w:w="3829" w:type="dxa"/>
          </w:tcPr>
          <w:p w:rsidR="00FD62D9" w:rsidRDefault="00CC0E13">
            <w:pPr>
              <w:pStyle w:val="TableParagraph"/>
              <w:spacing w:line="243" w:lineRule="exact"/>
              <w:ind w:left="108"/>
              <w:rPr>
                <w:sz w:val="20"/>
              </w:rPr>
            </w:pPr>
            <w:r>
              <w:rPr>
                <w:sz w:val="20"/>
              </w:rPr>
              <w:t>Mësueset</w:t>
            </w:r>
          </w:p>
        </w:tc>
        <w:tc>
          <w:tcPr>
            <w:tcW w:w="1844" w:type="dxa"/>
          </w:tcPr>
          <w:p w:rsidR="00FD62D9" w:rsidRDefault="00CC0E13">
            <w:pPr>
              <w:pStyle w:val="TableParagraph"/>
              <w:spacing w:line="243" w:lineRule="exact"/>
              <w:rPr>
                <w:sz w:val="20"/>
              </w:rPr>
            </w:pPr>
            <w:r>
              <w:rPr>
                <w:sz w:val="20"/>
              </w:rPr>
              <w:t>Rreth 20</w:t>
            </w:r>
          </w:p>
        </w:tc>
        <w:tc>
          <w:tcPr>
            <w:tcW w:w="1275" w:type="dxa"/>
          </w:tcPr>
          <w:p w:rsidR="00FD62D9" w:rsidRDefault="00CC0E13">
            <w:pPr>
              <w:pStyle w:val="TableParagraph"/>
              <w:spacing w:line="243" w:lineRule="exact"/>
              <w:ind w:left="105"/>
              <w:rPr>
                <w:sz w:val="20"/>
              </w:rPr>
            </w:pPr>
            <w:r>
              <w:rPr>
                <w:w w:val="99"/>
                <w:sz w:val="20"/>
              </w:rPr>
              <w:t>2</w:t>
            </w:r>
          </w:p>
        </w:tc>
        <w:tc>
          <w:tcPr>
            <w:tcW w:w="1561" w:type="dxa"/>
          </w:tcPr>
          <w:p w:rsidR="00FD62D9" w:rsidRDefault="00CC0E13">
            <w:pPr>
              <w:pStyle w:val="TableParagraph"/>
              <w:spacing w:line="243" w:lineRule="exact"/>
              <w:ind w:left="106"/>
              <w:rPr>
                <w:sz w:val="20"/>
              </w:rPr>
            </w:pPr>
            <w:r>
              <w:rPr>
                <w:sz w:val="20"/>
              </w:rPr>
              <w:t>Njëra ËC me</w:t>
            </w:r>
          </w:p>
          <w:p w:rsidR="00FD62D9" w:rsidRDefault="00CC0E13">
            <w:pPr>
              <w:pStyle w:val="TableParagraph"/>
              <w:spacing w:line="225" w:lineRule="exact"/>
              <w:ind w:left="106"/>
              <w:rPr>
                <w:sz w:val="20"/>
              </w:rPr>
            </w:pPr>
            <w:r>
              <w:rPr>
                <w:sz w:val="20"/>
              </w:rPr>
              <w:t>bide</w:t>
            </w:r>
          </w:p>
        </w:tc>
        <w:tc>
          <w:tcPr>
            <w:tcW w:w="1296" w:type="dxa"/>
          </w:tcPr>
          <w:p w:rsidR="00FD62D9" w:rsidRDefault="00CC0E13">
            <w:pPr>
              <w:pStyle w:val="TableParagraph"/>
              <w:spacing w:line="243" w:lineRule="exact"/>
              <w:ind w:left="106"/>
              <w:rPr>
                <w:sz w:val="20"/>
              </w:rPr>
            </w:pPr>
            <w:r>
              <w:rPr>
                <w:w w:val="99"/>
                <w:sz w:val="20"/>
              </w:rPr>
              <w:t>1</w:t>
            </w:r>
          </w:p>
        </w:tc>
      </w:tr>
      <w:tr w:rsidR="00FD62D9">
        <w:trPr>
          <w:trHeight w:val="244"/>
        </w:trPr>
        <w:tc>
          <w:tcPr>
            <w:tcW w:w="3829" w:type="dxa"/>
          </w:tcPr>
          <w:p w:rsidR="00FD62D9" w:rsidRDefault="00CC0E13">
            <w:pPr>
              <w:pStyle w:val="TableParagraph"/>
              <w:spacing w:line="224" w:lineRule="exact"/>
              <w:ind w:left="108"/>
              <w:rPr>
                <w:sz w:val="20"/>
              </w:rPr>
            </w:pPr>
            <w:r>
              <w:rPr>
                <w:sz w:val="20"/>
              </w:rPr>
              <w:t>Dhoma për mirëmbajtje</w:t>
            </w:r>
          </w:p>
        </w:tc>
        <w:tc>
          <w:tcPr>
            <w:tcW w:w="1844" w:type="dxa"/>
          </w:tcPr>
          <w:p w:rsidR="00FD62D9" w:rsidRDefault="00CC0E13">
            <w:pPr>
              <w:pStyle w:val="TableParagraph"/>
              <w:spacing w:line="224" w:lineRule="exact"/>
              <w:rPr>
                <w:sz w:val="20"/>
              </w:rPr>
            </w:pPr>
            <w:r>
              <w:rPr>
                <w:sz w:val="20"/>
              </w:rPr>
              <w:t>2 m² për çdo kat</w:t>
            </w: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296" w:type="dxa"/>
          </w:tcPr>
          <w:p w:rsidR="00FD62D9" w:rsidRDefault="00FD62D9">
            <w:pPr>
              <w:pStyle w:val="TableParagraph"/>
              <w:ind w:left="0"/>
              <w:rPr>
                <w:rFonts w:ascii="Times New Roman"/>
                <w:sz w:val="16"/>
              </w:rPr>
            </w:pPr>
          </w:p>
        </w:tc>
      </w:tr>
    </w:tbl>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ind w:right="819"/>
      </w:pPr>
      <w:r>
        <w:t>Nuk eshte e rekomandueshme qe tualetet e mesueve dhe nxenesve te jene te ndara. Keshtu qe te parashikohet qe te ndajne te njejten hapesire sherbimi, korridori, lavamane etj.</w:t>
      </w:r>
    </w:p>
    <w:p w:rsidR="00FD62D9" w:rsidRDefault="00CC0E13">
      <w:pPr>
        <w:pStyle w:val="BodyText"/>
        <w:spacing w:before="2"/>
        <w:ind w:right="2201"/>
      </w:pPr>
      <w:r>
        <w:t>Për të shmangur erërat shqetësuese, duhet ushtruar një kujdes i vazhdueshëm për paisjet sanitare. Për më tej rekomandohet :</w:t>
      </w:r>
    </w:p>
    <w:p w:rsidR="00FD62D9" w:rsidRDefault="00CC0E13">
      <w:pPr>
        <w:pStyle w:val="BodyText"/>
        <w:ind w:right="927"/>
      </w:pPr>
      <w:r>
        <w:t>Muret të jenë rezistente ndaj gërvishtjeve, mundësisht të mos pranojnë shkrimin mbi të, pra të vishen me pllaka majolike deri në lartësinë minimumi 1,6 m.</w:t>
      </w:r>
    </w:p>
    <w:p w:rsidR="00FD62D9" w:rsidRDefault="00CC0E13">
      <w:pPr>
        <w:pStyle w:val="BodyText"/>
        <w:spacing w:line="243" w:lineRule="exact"/>
      </w:pPr>
      <w:r>
        <w:t>Dyert e nyjeve të ËC-ve duhen të jenë 70 cm dhe të hapshme nga jashtë.</w:t>
      </w:r>
    </w:p>
    <w:p w:rsidR="00FD62D9" w:rsidRDefault="00CC0E13">
      <w:pPr>
        <w:pStyle w:val="BodyText"/>
      </w:pPr>
      <w:r>
        <w:t>Në pisuare duhet të ketë ujë të bollshëm dhe të rrjedhshëm për shmangien e erërave shqetësuese.</w:t>
      </w:r>
    </w:p>
    <w:p w:rsidR="00FD62D9" w:rsidRDefault="00CC0E13">
      <w:pPr>
        <w:pStyle w:val="BodyText"/>
        <w:ind w:right="927"/>
      </w:pPr>
      <w:r>
        <w:t>Minimumi i dimensioneve të një nyje ËC-je duhet të jetë jo me të vogla se 1,3 m x 0,9 me lartësi minimale 2 m Sanitaret duhet të jenë të hidroizoluara dhe të kenë ventilim të mirë.</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9"/>
        <w:jc w:val="both"/>
      </w:pPr>
      <w:r>
        <w:t>Për larjen e ambientëve të ËC-ve duhet që të parashikohet një rubinet ku mund të lidhet një tub llastiku si dhe një piletë për mbledhjen e ujrave. Në paradhomat e grupeve më të mëdha sanitare duhet parashikuar dhe një piletë për largimin e ujerave të dyshemesë.</w:t>
      </w:r>
    </w:p>
    <w:p w:rsidR="00FD62D9" w:rsidRDefault="00FD62D9">
      <w:pPr>
        <w:pStyle w:val="BodyText"/>
        <w:spacing w:before="1"/>
        <w:ind w:left="0"/>
      </w:pPr>
    </w:p>
    <w:p w:rsidR="00FD62D9" w:rsidRDefault="00CC0E13">
      <w:pPr>
        <w:pStyle w:val="BodyText"/>
        <w:spacing w:line="243" w:lineRule="exact"/>
      </w:pPr>
      <w:r>
        <w:t>Sanitaret, për persona më aftësi të kufizuar</w:t>
      </w:r>
    </w:p>
    <w:p w:rsidR="00FD62D9" w:rsidRDefault="00CC0E13">
      <w:pPr>
        <w:pStyle w:val="BodyText"/>
        <w:ind w:right="927"/>
      </w:pPr>
      <w:r>
        <w:t>Për të gjitha kategoritë e shkollave duhet të ketë minimumi një nyje ËC-je për këta persona. Për informacione të mëtejshme referojuni VKM 1503, datë 19.11.2008, “Për personat me aftësi të kufizuara”..</w:t>
      </w:r>
    </w:p>
    <w:p w:rsidR="00FD62D9" w:rsidRDefault="00FD62D9">
      <w:pPr>
        <w:pStyle w:val="BodyText"/>
        <w:spacing w:before="1"/>
        <w:ind w:left="0"/>
      </w:pPr>
    </w:p>
    <w:p w:rsidR="00FD62D9" w:rsidRDefault="00CC0E13">
      <w:pPr>
        <w:pStyle w:val="ListParagraph"/>
        <w:numPr>
          <w:ilvl w:val="2"/>
          <w:numId w:val="92"/>
        </w:numPr>
        <w:tabs>
          <w:tab w:val="left" w:pos="1709"/>
        </w:tabs>
        <w:spacing w:line="243" w:lineRule="exact"/>
        <w:rPr>
          <w:rFonts w:ascii="Calibri"/>
          <w:sz w:val="20"/>
        </w:rPr>
      </w:pPr>
      <w:bookmarkStart w:id="22" w:name="_bookmark18"/>
      <w:bookmarkEnd w:id="22"/>
      <w:r>
        <w:rPr>
          <w:rFonts w:ascii="Calibri"/>
          <w:sz w:val="20"/>
        </w:rPr>
        <w:t>Kabineti i</w:t>
      </w:r>
      <w:r>
        <w:rPr>
          <w:rFonts w:ascii="Calibri"/>
          <w:spacing w:val="-1"/>
          <w:sz w:val="20"/>
        </w:rPr>
        <w:t xml:space="preserve"> </w:t>
      </w:r>
      <w:r>
        <w:rPr>
          <w:rFonts w:ascii="Calibri"/>
          <w:sz w:val="20"/>
        </w:rPr>
        <w:t>mjekut</w:t>
      </w:r>
    </w:p>
    <w:p w:rsidR="00FD62D9" w:rsidRDefault="00CC0E13">
      <w:pPr>
        <w:pStyle w:val="BodyText"/>
        <w:ind w:right="927"/>
      </w:pPr>
      <w:r>
        <w:t>Kabineti i mjekut vendoset në katin e perdhe të ndërtesës dhe ka një sipërfaqe 17-18m², me dimensione të këshillueshme 6x3m. Gjatësia 6m është e nevojshme për kryerjen e rregullt të ekzaminimeve për pamjen dhe ndigjimin tek nxënësit.</w:t>
      </w:r>
    </w:p>
    <w:p w:rsidR="00FD62D9" w:rsidRDefault="00CC0E13">
      <w:pPr>
        <w:pStyle w:val="BodyText"/>
        <w:spacing w:before="1" w:line="243" w:lineRule="exact"/>
      </w:pPr>
      <w:r>
        <w:t>Në kabinet duhet të ketë një larëse duarsh.</w:t>
      </w:r>
    </w:p>
    <w:p w:rsidR="00FD62D9" w:rsidRDefault="00CC0E13">
      <w:pPr>
        <w:pStyle w:val="BodyText"/>
        <w:ind w:right="998"/>
      </w:pPr>
      <w:r>
        <w:t>Ndricimi natyral të sigurohet me një hapje dritaresh me sipërfaqe sa 1/6 e sipërfaqes së kabinetit. Ndricimi artificial të jetë 100 lux.</w:t>
      </w:r>
    </w:p>
    <w:p w:rsidR="00FD62D9" w:rsidRDefault="00FD62D9">
      <w:pPr>
        <w:pStyle w:val="BodyText"/>
        <w:spacing w:before="11"/>
        <w:ind w:left="0"/>
        <w:rPr>
          <w:sz w:val="19"/>
        </w:rPr>
      </w:pPr>
    </w:p>
    <w:p w:rsidR="00FD62D9" w:rsidRDefault="00CC0E13">
      <w:pPr>
        <w:pStyle w:val="BodyText"/>
        <w:ind w:right="7143"/>
      </w:pPr>
      <w:r>
        <w:t>Dollap për instrumenta mjeksore Përmasat rreth 1260 x 550 x 2080 mm Materiali i korpusit dhe i nënndarjeve:</w:t>
      </w:r>
    </w:p>
    <w:p w:rsidR="00FD62D9" w:rsidRDefault="00CC0E13">
      <w:pPr>
        <w:pStyle w:val="BodyText"/>
        <w:spacing w:before="2"/>
        <w:ind w:right="3559"/>
      </w:pPr>
      <w:r>
        <w:t>Pllakë melamine – me shtresë veshjeje plastike me shirit veshës plastik të bordurave. Ndarjet janë realizuar duke pasur parasysh lidhjen e mundshme në seri sipas hapësirës dhe shfrytëzimin sa më mirë të saj.</w:t>
      </w:r>
    </w:p>
    <w:p w:rsidR="00FD62D9" w:rsidRDefault="00CC0E13">
      <w:pPr>
        <w:pStyle w:val="ListParagraph"/>
        <w:numPr>
          <w:ilvl w:val="0"/>
          <w:numId w:val="85"/>
        </w:numPr>
        <w:tabs>
          <w:tab w:val="left" w:pos="1407"/>
        </w:tabs>
        <w:ind w:right="3670" w:firstLine="0"/>
        <w:rPr>
          <w:rFonts w:ascii="Calibri" w:hAnsi="Calibri"/>
          <w:sz w:val="20"/>
        </w:rPr>
      </w:pPr>
      <w:r>
        <w:rPr>
          <w:rFonts w:ascii="Calibri" w:hAnsi="Calibri"/>
          <w:sz w:val="20"/>
        </w:rPr>
        <w:t>ndarëse rafti që mund të hiqet komplet, me fuqi mbajtëse të lejueshme</w:t>
      </w:r>
      <w:r>
        <w:rPr>
          <w:rFonts w:ascii="Calibri" w:hAnsi="Calibri"/>
          <w:spacing w:val="-30"/>
          <w:sz w:val="20"/>
        </w:rPr>
        <w:t xml:space="preserve"> </w:t>
      </w:r>
      <w:r>
        <w:rPr>
          <w:rFonts w:ascii="Calibri" w:hAnsi="Calibri"/>
          <w:sz w:val="20"/>
        </w:rPr>
        <w:t>minimumi 600 N (hapësirë e lirë e ndriçueshme 250</w:t>
      </w:r>
      <w:r>
        <w:rPr>
          <w:rFonts w:ascii="Calibri" w:hAnsi="Calibri"/>
          <w:spacing w:val="-6"/>
          <w:sz w:val="20"/>
        </w:rPr>
        <w:t xml:space="preserve"> </w:t>
      </w:r>
      <w:r>
        <w:rPr>
          <w:rFonts w:ascii="Calibri" w:hAnsi="Calibri"/>
          <w:sz w:val="20"/>
        </w:rPr>
        <w:t>mm)</w:t>
      </w:r>
    </w:p>
    <w:p w:rsidR="00FD62D9" w:rsidRDefault="00CC0E13">
      <w:pPr>
        <w:pStyle w:val="ListParagraph"/>
        <w:numPr>
          <w:ilvl w:val="0"/>
          <w:numId w:val="85"/>
        </w:numPr>
        <w:tabs>
          <w:tab w:val="left" w:pos="1407"/>
        </w:tabs>
        <w:ind w:right="3657" w:firstLine="0"/>
        <w:rPr>
          <w:rFonts w:ascii="Calibri" w:hAnsi="Calibri"/>
          <w:sz w:val="20"/>
        </w:rPr>
      </w:pPr>
      <w:r>
        <w:rPr>
          <w:rFonts w:ascii="Calibri" w:hAnsi="Calibri"/>
          <w:sz w:val="20"/>
        </w:rPr>
        <w:t>ndarëse</w:t>
      </w:r>
      <w:r>
        <w:rPr>
          <w:rFonts w:ascii="Calibri" w:hAnsi="Calibri"/>
          <w:spacing w:val="-4"/>
          <w:sz w:val="20"/>
        </w:rPr>
        <w:t xml:space="preserve"> </w:t>
      </w:r>
      <w:r>
        <w:rPr>
          <w:rFonts w:ascii="Calibri" w:hAnsi="Calibri"/>
          <w:sz w:val="20"/>
        </w:rPr>
        <w:t>raftesh</w:t>
      </w:r>
      <w:r>
        <w:rPr>
          <w:rFonts w:ascii="Calibri" w:hAnsi="Calibri"/>
          <w:spacing w:val="-3"/>
          <w:sz w:val="20"/>
        </w:rPr>
        <w:t xml:space="preserve"> </w:t>
      </w:r>
      <w:r>
        <w:rPr>
          <w:rFonts w:ascii="Calibri" w:hAnsi="Calibri"/>
          <w:sz w:val="20"/>
        </w:rPr>
        <w:t>që</w:t>
      </w:r>
      <w:r>
        <w:rPr>
          <w:rFonts w:ascii="Calibri" w:hAnsi="Calibri"/>
          <w:spacing w:val="-1"/>
          <w:sz w:val="20"/>
        </w:rPr>
        <w:t xml:space="preserve"> </w:t>
      </w:r>
      <w:r>
        <w:rPr>
          <w:rFonts w:ascii="Calibri" w:hAnsi="Calibri"/>
          <w:sz w:val="20"/>
        </w:rPr>
        <w:t>mund</w:t>
      </w:r>
      <w:r>
        <w:rPr>
          <w:rFonts w:ascii="Calibri" w:hAnsi="Calibri"/>
          <w:spacing w:val="-3"/>
          <w:sz w:val="20"/>
        </w:rPr>
        <w:t xml:space="preserve"> </w:t>
      </w:r>
      <w:r>
        <w:rPr>
          <w:rFonts w:ascii="Calibri" w:hAnsi="Calibri"/>
          <w:sz w:val="20"/>
        </w:rPr>
        <w:t>të</w:t>
      </w:r>
      <w:r>
        <w:rPr>
          <w:rFonts w:ascii="Calibri" w:hAnsi="Calibri"/>
          <w:spacing w:val="-3"/>
          <w:sz w:val="20"/>
        </w:rPr>
        <w:t xml:space="preserve"> </w:t>
      </w:r>
      <w:r>
        <w:rPr>
          <w:rFonts w:ascii="Calibri" w:hAnsi="Calibri"/>
          <w:sz w:val="20"/>
        </w:rPr>
        <w:t>hiqen</w:t>
      </w:r>
      <w:r>
        <w:rPr>
          <w:rFonts w:ascii="Calibri" w:hAnsi="Calibri"/>
          <w:spacing w:val="-3"/>
          <w:sz w:val="20"/>
        </w:rPr>
        <w:t xml:space="preserve"> </w:t>
      </w:r>
      <w:r>
        <w:rPr>
          <w:rFonts w:ascii="Calibri" w:hAnsi="Calibri"/>
          <w:sz w:val="20"/>
        </w:rPr>
        <w:t>komplet,</w:t>
      </w:r>
      <w:r>
        <w:rPr>
          <w:rFonts w:ascii="Calibri" w:hAnsi="Calibri"/>
          <w:spacing w:val="-3"/>
          <w:sz w:val="20"/>
        </w:rPr>
        <w:t xml:space="preserve"> </w:t>
      </w:r>
      <w:r>
        <w:rPr>
          <w:rFonts w:ascii="Calibri" w:hAnsi="Calibri"/>
          <w:sz w:val="20"/>
        </w:rPr>
        <w:t>me</w:t>
      </w:r>
      <w:r>
        <w:rPr>
          <w:rFonts w:ascii="Calibri" w:hAnsi="Calibri"/>
          <w:spacing w:val="-4"/>
          <w:sz w:val="20"/>
        </w:rPr>
        <w:t xml:space="preserve"> </w:t>
      </w:r>
      <w:r>
        <w:rPr>
          <w:rFonts w:ascii="Calibri" w:hAnsi="Calibri"/>
          <w:sz w:val="20"/>
        </w:rPr>
        <w:t>fuqi</w:t>
      </w:r>
      <w:r>
        <w:rPr>
          <w:rFonts w:ascii="Calibri" w:hAnsi="Calibri"/>
          <w:spacing w:val="-1"/>
          <w:sz w:val="20"/>
        </w:rPr>
        <w:t xml:space="preserve"> </w:t>
      </w:r>
      <w:r>
        <w:rPr>
          <w:rFonts w:ascii="Calibri" w:hAnsi="Calibri"/>
          <w:sz w:val="20"/>
        </w:rPr>
        <w:t>mbajtëse</w:t>
      </w:r>
      <w:r>
        <w:rPr>
          <w:rFonts w:ascii="Calibri" w:hAnsi="Calibri"/>
          <w:spacing w:val="-3"/>
          <w:sz w:val="20"/>
        </w:rPr>
        <w:t xml:space="preserve"> </w:t>
      </w:r>
      <w:r>
        <w:rPr>
          <w:rFonts w:ascii="Calibri" w:hAnsi="Calibri"/>
          <w:sz w:val="20"/>
        </w:rPr>
        <w:t>secila</w:t>
      </w:r>
      <w:r>
        <w:rPr>
          <w:rFonts w:ascii="Calibri" w:hAnsi="Calibri"/>
          <w:spacing w:val="-3"/>
          <w:sz w:val="20"/>
        </w:rPr>
        <w:t xml:space="preserve"> </w:t>
      </w:r>
      <w:r>
        <w:rPr>
          <w:rFonts w:ascii="Calibri" w:hAnsi="Calibri"/>
          <w:sz w:val="20"/>
        </w:rPr>
        <w:t>minimumi</w:t>
      </w:r>
      <w:r>
        <w:rPr>
          <w:rFonts w:ascii="Calibri" w:hAnsi="Calibri"/>
          <w:spacing w:val="-3"/>
          <w:sz w:val="20"/>
        </w:rPr>
        <w:t xml:space="preserve"> </w:t>
      </w:r>
      <w:r>
        <w:rPr>
          <w:rFonts w:ascii="Calibri" w:hAnsi="Calibri"/>
          <w:sz w:val="20"/>
        </w:rPr>
        <w:t>nga 400 N (hapësirë e lirë e ndriçueshme nga 250</w:t>
      </w:r>
      <w:r>
        <w:rPr>
          <w:rFonts w:ascii="Calibri" w:hAnsi="Calibri"/>
          <w:spacing w:val="-6"/>
          <w:sz w:val="20"/>
        </w:rPr>
        <w:t xml:space="preserve"> </w:t>
      </w:r>
      <w:r>
        <w:rPr>
          <w:rFonts w:ascii="Calibri" w:hAnsi="Calibri"/>
          <w:sz w:val="20"/>
        </w:rPr>
        <w:t>mm)</w:t>
      </w:r>
    </w:p>
    <w:p w:rsidR="00FD62D9" w:rsidRDefault="00CC0E13">
      <w:pPr>
        <w:pStyle w:val="ListParagraph"/>
        <w:numPr>
          <w:ilvl w:val="0"/>
          <w:numId w:val="85"/>
        </w:numPr>
        <w:tabs>
          <w:tab w:val="left" w:pos="1407"/>
        </w:tabs>
        <w:ind w:right="3666" w:firstLine="0"/>
        <w:rPr>
          <w:rFonts w:ascii="Calibri" w:hAnsi="Calibri"/>
          <w:sz w:val="20"/>
        </w:rPr>
      </w:pPr>
      <w:r>
        <w:rPr>
          <w:rFonts w:ascii="Calibri" w:hAnsi="Calibri"/>
          <w:sz w:val="20"/>
        </w:rPr>
        <w:t>ndarëse</w:t>
      </w:r>
      <w:r>
        <w:rPr>
          <w:rFonts w:ascii="Calibri" w:hAnsi="Calibri"/>
          <w:spacing w:val="-3"/>
          <w:sz w:val="20"/>
        </w:rPr>
        <w:t xml:space="preserve"> </w:t>
      </w:r>
      <w:r>
        <w:rPr>
          <w:rFonts w:ascii="Calibri" w:hAnsi="Calibri"/>
          <w:sz w:val="20"/>
        </w:rPr>
        <w:t>raftesh</w:t>
      </w:r>
      <w:r>
        <w:rPr>
          <w:rFonts w:ascii="Calibri" w:hAnsi="Calibri"/>
          <w:spacing w:val="-2"/>
          <w:sz w:val="20"/>
        </w:rPr>
        <w:t xml:space="preserve"> </w:t>
      </w:r>
      <w:r>
        <w:rPr>
          <w:rFonts w:ascii="Calibri" w:hAnsi="Calibri"/>
          <w:sz w:val="20"/>
        </w:rPr>
        <w:t>që</w:t>
      </w:r>
      <w:r>
        <w:rPr>
          <w:rFonts w:ascii="Calibri" w:hAnsi="Calibri"/>
          <w:spacing w:val="-3"/>
          <w:sz w:val="20"/>
        </w:rPr>
        <w:t xml:space="preserve"> </w:t>
      </w:r>
      <w:r>
        <w:rPr>
          <w:rFonts w:ascii="Calibri" w:hAnsi="Calibri"/>
          <w:sz w:val="20"/>
        </w:rPr>
        <w:t>lëvizin</w:t>
      </w:r>
      <w:r>
        <w:rPr>
          <w:rFonts w:ascii="Calibri" w:hAnsi="Calibri"/>
          <w:spacing w:val="-2"/>
          <w:sz w:val="20"/>
        </w:rPr>
        <w:t xml:space="preserve"> </w:t>
      </w:r>
      <w:r>
        <w:rPr>
          <w:rFonts w:ascii="Calibri" w:hAnsi="Calibri"/>
          <w:sz w:val="20"/>
        </w:rPr>
        <w:t>sipas</w:t>
      </w:r>
      <w:r>
        <w:rPr>
          <w:rFonts w:ascii="Calibri" w:hAnsi="Calibri"/>
          <w:spacing w:val="-3"/>
          <w:sz w:val="20"/>
        </w:rPr>
        <w:t xml:space="preserve"> </w:t>
      </w:r>
      <w:r>
        <w:rPr>
          <w:rFonts w:ascii="Calibri" w:hAnsi="Calibri"/>
          <w:sz w:val="20"/>
        </w:rPr>
        <w:t>lartësisë,</w:t>
      </w:r>
      <w:r>
        <w:rPr>
          <w:rFonts w:ascii="Calibri" w:hAnsi="Calibri"/>
          <w:spacing w:val="-2"/>
          <w:sz w:val="20"/>
        </w:rPr>
        <w:t xml:space="preserve"> </w:t>
      </w:r>
      <w:r>
        <w:rPr>
          <w:rFonts w:ascii="Calibri" w:hAnsi="Calibri"/>
          <w:sz w:val="20"/>
        </w:rPr>
        <w:t>nga</w:t>
      </w:r>
      <w:r>
        <w:rPr>
          <w:rFonts w:ascii="Calibri" w:hAnsi="Calibri"/>
          <w:spacing w:val="-3"/>
          <w:sz w:val="20"/>
        </w:rPr>
        <w:t xml:space="preserve"> </w:t>
      </w:r>
      <w:r>
        <w:rPr>
          <w:rFonts w:ascii="Calibri" w:hAnsi="Calibri"/>
          <w:sz w:val="20"/>
        </w:rPr>
        <w:t>të</w:t>
      </w:r>
      <w:r>
        <w:rPr>
          <w:rFonts w:ascii="Calibri" w:hAnsi="Calibri"/>
          <w:spacing w:val="-2"/>
          <w:sz w:val="20"/>
        </w:rPr>
        <w:t xml:space="preserve"> </w:t>
      </w:r>
      <w:r>
        <w:rPr>
          <w:rFonts w:ascii="Calibri" w:hAnsi="Calibri"/>
          <w:sz w:val="20"/>
        </w:rPr>
        <w:t>cilat</w:t>
      </w:r>
      <w:r>
        <w:rPr>
          <w:rFonts w:ascii="Calibri" w:hAnsi="Calibri"/>
          <w:spacing w:val="-3"/>
          <w:sz w:val="20"/>
        </w:rPr>
        <w:t xml:space="preserve"> </w:t>
      </w:r>
      <w:r>
        <w:rPr>
          <w:rFonts w:ascii="Calibri" w:hAnsi="Calibri"/>
          <w:sz w:val="20"/>
        </w:rPr>
        <w:t>njëra</w:t>
      </w:r>
      <w:r>
        <w:rPr>
          <w:rFonts w:ascii="Calibri" w:hAnsi="Calibri"/>
          <w:spacing w:val="-2"/>
          <w:sz w:val="20"/>
        </w:rPr>
        <w:t xml:space="preserve"> </w:t>
      </w:r>
      <w:r>
        <w:rPr>
          <w:rFonts w:ascii="Calibri" w:hAnsi="Calibri"/>
          <w:sz w:val="20"/>
        </w:rPr>
        <w:t>sipas</w:t>
      </w:r>
      <w:r>
        <w:rPr>
          <w:rFonts w:ascii="Calibri" w:hAnsi="Calibri"/>
          <w:spacing w:val="-2"/>
          <w:sz w:val="20"/>
        </w:rPr>
        <w:t xml:space="preserve"> </w:t>
      </w:r>
      <w:r>
        <w:rPr>
          <w:rFonts w:ascii="Calibri" w:hAnsi="Calibri"/>
          <w:sz w:val="20"/>
        </w:rPr>
        <w:t>gjithë</w:t>
      </w:r>
      <w:r>
        <w:rPr>
          <w:rFonts w:ascii="Calibri" w:hAnsi="Calibri"/>
          <w:spacing w:val="-3"/>
          <w:sz w:val="20"/>
        </w:rPr>
        <w:t xml:space="preserve"> </w:t>
      </w:r>
      <w:r>
        <w:rPr>
          <w:rFonts w:ascii="Calibri" w:hAnsi="Calibri"/>
          <w:sz w:val="20"/>
        </w:rPr>
        <w:t>thellësisë</w:t>
      </w:r>
      <w:r>
        <w:rPr>
          <w:rFonts w:ascii="Calibri" w:hAnsi="Calibri"/>
          <w:spacing w:val="-3"/>
          <w:sz w:val="20"/>
        </w:rPr>
        <w:t xml:space="preserve"> </w:t>
      </w:r>
      <w:r>
        <w:rPr>
          <w:rFonts w:ascii="Calibri" w:hAnsi="Calibri"/>
          <w:sz w:val="20"/>
        </w:rPr>
        <w:t>së dollapit, ndërsa dy të tjerat deri në thellësinë prej 320</w:t>
      </w:r>
      <w:r>
        <w:rPr>
          <w:rFonts w:ascii="Calibri" w:hAnsi="Calibri"/>
          <w:spacing w:val="-7"/>
          <w:sz w:val="20"/>
        </w:rPr>
        <w:t xml:space="preserve"> </w:t>
      </w:r>
      <w:r>
        <w:rPr>
          <w:rFonts w:ascii="Calibri" w:hAnsi="Calibri"/>
          <w:sz w:val="20"/>
        </w:rPr>
        <w:t>mm.</w:t>
      </w:r>
    </w:p>
    <w:p w:rsidR="00FD62D9" w:rsidRDefault="00CC0E13">
      <w:pPr>
        <w:pStyle w:val="BodyText"/>
        <w:ind w:right="3477"/>
      </w:pPr>
      <w:r>
        <w:t>Ndarëset që ndodhen në thellësinë prej 320 mm janë të lëvizshme sipas gjithë lartësisë, prandaj duhet një rresht shtesë për mbajtësin e sirtarëve (rafteve). Të gjitha ndarëset që mund të hiqen plotësisht janë të pajisura nga të gjitha anët me listelë kapëse 15 mm të lartë.</w:t>
      </w:r>
    </w:p>
    <w:p w:rsidR="00FD62D9" w:rsidRDefault="00CC0E13">
      <w:pPr>
        <w:pStyle w:val="BodyText"/>
        <w:ind w:right="3599"/>
      </w:pPr>
      <w:r>
        <w:t>Dy dyer rrotulluese me listele mbrojtëse ndaj përplasjes. Bravë me kllapë cilindrike dhe lloz rrotullues me dorezë të madhe ku të kapet dhe me cilindër të madh.</w:t>
      </w:r>
    </w:p>
    <w:p w:rsidR="00FD62D9" w:rsidRDefault="00FD62D9">
      <w:pPr>
        <w:pStyle w:val="BodyText"/>
        <w:spacing w:before="11"/>
        <w:ind w:left="0"/>
        <w:rPr>
          <w:sz w:val="19"/>
        </w:rPr>
      </w:pPr>
    </w:p>
    <w:p w:rsidR="00FD62D9" w:rsidRDefault="00CC0E13">
      <w:pPr>
        <w:pStyle w:val="ListParagraph"/>
        <w:numPr>
          <w:ilvl w:val="2"/>
          <w:numId w:val="92"/>
        </w:numPr>
        <w:tabs>
          <w:tab w:val="left" w:pos="1709"/>
        </w:tabs>
        <w:spacing w:before="1"/>
        <w:rPr>
          <w:rFonts w:ascii="Calibri"/>
          <w:sz w:val="20"/>
        </w:rPr>
      </w:pPr>
      <w:bookmarkStart w:id="23" w:name="_bookmark19"/>
      <w:bookmarkEnd w:id="23"/>
      <w:r>
        <w:rPr>
          <w:rFonts w:ascii="Calibri"/>
          <w:sz w:val="20"/>
        </w:rPr>
        <w:t>Kabineti i</w:t>
      </w:r>
      <w:r>
        <w:rPr>
          <w:rFonts w:ascii="Calibri"/>
          <w:spacing w:val="-1"/>
          <w:sz w:val="20"/>
        </w:rPr>
        <w:t xml:space="preserve"> </w:t>
      </w:r>
      <w:r>
        <w:rPr>
          <w:rFonts w:ascii="Calibri"/>
          <w:sz w:val="20"/>
        </w:rPr>
        <w:t>psikologut</w:t>
      </w:r>
    </w:p>
    <w:p w:rsidR="00FD62D9" w:rsidRDefault="00CC0E13">
      <w:pPr>
        <w:pStyle w:val="BodyText"/>
        <w:ind w:right="927"/>
      </w:pPr>
      <w:r>
        <w:t>Kabineti i psikologut vendoset në katin e parë të ndërtesës dhe ka një sipërfaqe 17-18m², me dimensione të këshillueshme 6x3m. Gjatësia 6m është e nevojshme për kryerjen e rregullt të ekzaminimeve tek nxënësit.</w:t>
      </w:r>
    </w:p>
    <w:p w:rsidR="00FD62D9" w:rsidRDefault="00CC0E13">
      <w:pPr>
        <w:pStyle w:val="BodyText"/>
        <w:spacing w:line="243" w:lineRule="exact"/>
      </w:pPr>
      <w:r>
        <w:t>Në kabinet duhet të ketë një larëse duarsh.</w:t>
      </w:r>
    </w:p>
    <w:p w:rsidR="00FD62D9" w:rsidRDefault="00CC0E13">
      <w:pPr>
        <w:pStyle w:val="BodyText"/>
        <w:spacing w:before="1"/>
        <w:ind w:right="998"/>
      </w:pPr>
      <w:r>
        <w:t>Ndricimi natyral të sigurohet me një hapje dritaresh me sipërfaqe sa 1/6 e sipërfaqes së kabinetit. Ndricimi artificial të jetë 100</w:t>
      </w:r>
      <w:r>
        <w:rPr>
          <w:spacing w:val="-4"/>
        </w:rPr>
        <w:t xml:space="preserve"> </w:t>
      </w:r>
      <w:r>
        <w:t>lux.</w:t>
      </w:r>
    </w:p>
    <w:p w:rsidR="00FD62D9" w:rsidRDefault="00FD62D9">
      <w:pPr>
        <w:pStyle w:val="BodyText"/>
        <w:spacing w:before="11"/>
        <w:ind w:left="0"/>
        <w:rPr>
          <w:sz w:val="19"/>
        </w:rPr>
      </w:pPr>
    </w:p>
    <w:p w:rsidR="00FD62D9" w:rsidRDefault="00CC0E13">
      <w:pPr>
        <w:pStyle w:val="BodyText"/>
        <w:spacing w:before="1"/>
      </w:pPr>
      <w:r>
        <w:t>Hapesire e psikologut dhe e mjekut mund te integrohen sebashku.</w:t>
      </w:r>
    </w:p>
    <w:p w:rsidR="00FD62D9" w:rsidRDefault="00FD62D9">
      <w:pPr>
        <w:pStyle w:val="BodyText"/>
        <w:ind w:left="0"/>
      </w:pPr>
    </w:p>
    <w:p w:rsidR="00FD62D9" w:rsidRDefault="00FD62D9">
      <w:pPr>
        <w:pStyle w:val="BodyText"/>
        <w:ind w:left="0"/>
      </w:pPr>
    </w:p>
    <w:p w:rsidR="00FD62D9" w:rsidRDefault="00CC0E13">
      <w:pPr>
        <w:pStyle w:val="ListParagraph"/>
        <w:numPr>
          <w:ilvl w:val="1"/>
          <w:numId w:val="92"/>
        </w:numPr>
        <w:tabs>
          <w:tab w:val="left" w:pos="1558"/>
        </w:tabs>
        <w:ind w:left="1557" w:hanging="298"/>
        <w:rPr>
          <w:rFonts w:ascii="Calibri" w:hAnsi="Calibri"/>
          <w:sz w:val="20"/>
        </w:rPr>
      </w:pPr>
      <w:bookmarkStart w:id="24" w:name="_bookmark20"/>
      <w:bookmarkEnd w:id="24"/>
      <w:r>
        <w:rPr>
          <w:rFonts w:ascii="Calibri" w:hAnsi="Calibri"/>
          <w:sz w:val="20"/>
        </w:rPr>
        <w:t>Ambientet komunikuese, hyrjet, shkallët, korridoret,</w:t>
      </w:r>
      <w:r>
        <w:rPr>
          <w:rFonts w:ascii="Calibri" w:hAnsi="Calibri"/>
          <w:spacing w:val="-1"/>
          <w:sz w:val="20"/>
        </w:rPr>
        <w:t xml:space="preserve"> </w:t>
      </w:r>
      <w:r>
        <w:rPr>
          <w:rFonts w:ascii="Calibri" w:hAnsi="Calibri"/>
          <w:sz w:val="20"/>
        </w:rPr>
        <w:t>hollet</w:t>
      </w:r>
    </w:p>
    <w:p w:rsidR="00FD62D9" w:rsidRDefault="00FD62D9">
      <w:pPr>
        <w:pStyle w:val="BodyText"/>
        <w:spacing w:before="1"/>
        <w:ind w:left="0"/>
      </w:pPr>
    </w:p>
    <w:p w:rsidR="00FD62D9" w:rsidRDefault="00CC0E13">
      <w:pPr>
        <w:pStyle w:val="BodyText"/>
        <w:ind w:right="966"/>
        <w:jc w:val="both"/>
      </w:pPr>
      <w:r>
        <w:t>Të gjitha kategoritë e shkollave kanë nevojë për ambientë komunikuese, hyrje, holl, korridore, shkallët, rampat, parmakë për shkallët.</w:t>
      </w:r>
    </w:p>
    <w:p w:rsidR="00FD62D9" w:rsidRDefault="00CC0E13">
      <w:pPr>
        <w:pStyle w:val="BodyText"/>
        <w:ind w:right="957"/>
        <w:jc w:val="both"/>
      </w:pPr>
      <w:r>
        <w:t>Hyrjet e shkollës duhen projektuar të tilla që të mundësojnë hyrje - dalje të lirshme të nxënësve. Përmasat e dyerve të hyrje – daljeve varen edhe nga numri i nxënësve të shkollës. Për çdo hyrje për në shkollë duhet të projektohet nënstreha.</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9"/>
        <w:jc w:val="both"/>
      </w:pPr>
      <w:r>
        <w:t>Në çdo kat duhet të ketë së paku një dalje emergjente, në distanca sa më të mëdha nga shkalla kryesore. Distanca maksimale në mes të çdo dere dhe daljes së emergjencës së katit duhet të jetë 30 m. Gjerësia e daljes emergjente duhet të jetë 0,55 m për çdo 60 persona.</w:t>
      </w:r>
    </w:p>
    <w:p w:rsidR="00FD62D9" w:rsidRDefault="00CC0E13">
      <w:pPr>
        <w:pStyle w:val="BodyText"/>
        <w:jc w:val="both"/>
      </w:pPr>
      <w:r>
        <w:t>Në katin përdhe duhet të ketë të paktën dy hyrje.</w:t>
      </w:r>
    </w:p>
    <w:p w:rsidR="00FD62D9" w:rsidRDefault="00FD62D9">
      <w:pPr>
        <w:pStyle w:val="BodyText"/>
        <w:spacing w:before="11"/>
        <w:ind w:left="0"/>
        <w:rPr>
          <w:sz w:val="19"/>
        </w:rPr>
      </w:pPr>
    </w:p>
    <w:p w:rsidR="00FD62D9" w:rsidRDefault="00CC0E13">
      <w:pPr>
        <w:pStyle w:val="ListParagraph"/>
        <w:numPr>
          <w:ilvl w:val="2"/>
          <w:numId w:val="92"/>
        </w:numPr>
        <w:tabs>
          <w:tab w:val="left" w:pos="1709"/>
        </w:tabs>
        <w:rPr>
          <w:rFonts w:ascii="Calibri" w:hAnsi="Calibri"/>
          <w:sz w:val="20"/>
        </w:rPr>
      </w:pPr>
      <w:bookmarkStart w:id="25" w:name="_bookmark21"/>
      <w:bookmarkEnd w:id="25"/>
      <w:r>
        <w:rPr>
          <w:rFonts w:ascii="Calibri" w:hAnsi="Calibri"/>
          <w:sz w:val="20"/>
        </w:rPr>
        <w:t>Korridorët</w:t>
      </w:r>
    </w:p>
    <w:p w:rsidR="00FD62D9" w:rsidRDefault="00FD62D9">
      <w:pPr>
        <w:pStyle w:val="BodyText"/>
        <w:spacing w:before="1"/>
        <w:ind w:left="0"/>
      </w:pPr>
    </w:p>
    <w:p w:rsidR="00FD62D9" w:rsidRDefault="00CC0E13">
      <w:pPr>
        <w:pStyle w:val="BodyText"/>
      </w:pPr>
      <w:r>
        <w:t>Duhet të plotësojnë kushtet e mëposhtme:</w:t>
      </w:r>
    </w:p>
    <w:p w:rsidR="00FD62D9" w:rsidRDefault="00CC0E13">
      <w:pPr>
        <w:pStyle w:val="BodyText"/>
        <w:spacing w:before="1"/>
        <w:ind w:right="2201"/>
      </w:pPr>
      <w:r>
        <w:t>Gjerësia e korridorit kur ai shërben për klasat vetëm nga njëra anë duhet të jetë minimumi 2m. Gjerësia e korridorit kur ai shërben për klasa në të dyja anët duhet të jetë minimumi 3 m.</w:t>
      </w:r>
    </w:p>
    <w:p w:rsidR="00FD62D9" w:rsidRDefault="00CC0E13">
      <w:pPr>
        <w:pStyle w:val="BodyText"/>
        <w:ind w:right="4967"/>
      </w:pPr>
      <w:r>
        <w:t>Lartësia e korridorit duhet të jetë minimumi 2,8 m dysheme - tavan. Korridoret duhet te sigurojne ndricim natyral</w:t>
      </w:r>
    </w:p>
    <w:p w:rsidR="00FD62D9" w:rsidRDefault="00FD62D9">
      <w:pPr>
        <w:pStyle w:val="BodyText"/>
        <w:spacing w:before="11"/>
        <w:ind w:left="0"/>
        <w:rPr>
          <w:sz w:val="19"/>
        </w:rPr>
      </w:pPr>
    </w:p>
    <w:p w:rsidR="00FD62D9" w:rsidRDefault="00CC0E13">
      <w:pPr>
        <w:pStyle w:val="BodyText"/>
      </w:pPr>
      <w:r>
        <w:t>Mobiliet qe duhet te jene ne korridore:</w:t>
      </w:r>
    </w:p>
    <w:p w:rsidR="00FD62D9" w:rsidRDefault="00CC0E13">
      <w:pPr>
        <w:pStyle w:val="BodyText"/>
        <w:spacing w:before="1"/>
      </w:pPr>
      <w:r>
        <w:t>Rafte metalike që mund të mbyllen me çelës</w:t>
      </w:r>
    </w:p>
    <w:p w:rsidR="00FD62D9" w:rsidRDefault="00FD62D9">
      <w:pPr>
        <w:pStyle w:val="BodyText"/>
        <w:spacing w:before="11"/>
        <w:ind w:left="0"/>
        <w:rPr>
          <w:sz w:val="19"/>
        </w:rPr>
      </w:pPr>
    </w:p>
    <w:p w:rsidR="00FD62D9" w:rsidRDefault="00CC0E13">
      <w:pPr>
        <w:pStyle w:val="BodyText"/>
        <w:tabs>
          <w:tab w:val="left" w:pos="5369"/>
          <w:tab w:val="left" w:pos="6159"/>
          <w:tab w:val="left" w:pos="10159"/>
        </w:tabs>
        <w:ind w:right="958"/>
        <w:jc w:val="both"/>
      </w:pPr>
      <w:r>
        <w:t>Përmasat: Në varësi të numrit të ndarjeve për gjërësi të ndarjes 300 mm / 400 mm kemi: Rafte me gjërësi: gjërësia për raft me 1 ndarje = 300 mm /</w:t>
      </w:r>
      <w:r>
        <w:rPr>
          <w:spacing w:val="28"/>
        </w:rPr>
        <w:t xml:space="preserve"> </w:t>
      </w:r>
      <w:r>
        <w:t>400</w:t>
      </w:r>
      <w:r>
        <w:rPr>
          <w:spacing w:val="3"/>
        </w:rPr>
        <w:t xml:space="preserve"> </w:t>
      </w:r>
      <w:r>
        <w:t>mm</w:t>
      </w:r>
      <w:r>
        <w:tab/>
        <w:t>gjërësia për raft me 2 ndarje  = 600 mm /</w:t>
      </w:r>
      <w:r>
        <w:rPr>
          <w:spacing w:val="34"/>
        </w:rPr>
        <w:t xml:space="preserve"> </w:t>
      </w:r>
      <w:r>
        <w:t>800</w:t>
      </w:r>
      <w:r>
        <w:rPr>
          <w:spacing w:val="3"/>
        </w:rPr>
        <w:t xml:space="preserve"> </w:t>
      </w:r>
      <w:r>
        <w:t>mm</w:t>
      </w:r>
      <w:r>
        <w:tab/>
        <w:t>gjërësia për  raft  me 3  ndarje   =  900  mm  /</w:t>
      </w:r>
      <w:r>
        <w:rPr>
          <w:spacing w:val="-12"/>
        </w:rPr>
        <w:t xml:space="preserve"> </w:t>
      </w:r>
      <w:r>
        <w:t>1200</w:t>
      </w:r>
      <w:r>
        <w:rPr>
          <w:spacing w:val="30"/>
        </w:rPr>
        <w:t xml:space="preserve"> </w:t>
      </w:r>
      <w:r>
        <w:t>mm</w:t>
      </w:r>
      <w:r>
        <w:tab/>
      </w:r>
      <w:r>
        <w:tab/>
        <w:t>gjërësia për raft me 4 ndarje = 1200 mm / 1600 mm gjërësia për raft me 5 ndarje = 1500</w:t>
      </w:r>
      <w:r>
        <w:rPr>
          <w:spacing w:val="3"/>
        </w:rPr>
        <w:t xml:space="preserve"> </w:t>
      </w:r>
      <w:r>
        <w:t>mm</w:t>
      </w:r>
    </w:p>
    <w:p w:rsidR="00FD62D9" w:rsidRDefault="00CC0E13">
      <w:pPr>
        <w:pStyle w:val="BodyText"/>
        <w:jc w:val="both"/>
      </w:pPr>
      <w:r>
        <w:t>Lartësia e rafteve varet nga mënyra e organizimit dhe është:</w:t>
      </w:r>
    </w:p>
    <w:p w:rsidR="00FD62D9" w:rsidRDefault="00FD62D9">
      <w:pPr>
        <w:pStyle w:val="BodyText"/>
        <w:spacing w:before="2"/>
        <w:ind w:left="0"/>
      </w:pPr>
    </w:p>
    <w:p w:rsidR="00FD62D9" w:rsidRDefault="00CC0E13">
      <w:pPr>
        <w:pStyle w:val="BodyText"/>
        <w:ind w:right="927"/>
      </w:pPr>
      <w:r>
        <w:t>Për rafte me xokolatur: 1750 mm Për rafte që mbështeten mbi këmbë: 1850 mm Për rafte me stol ulës të klasës A: 1950 mm Për rafte me stol ulës të klasës B: 2100 mm</w:t>
      </w:r>
    </w:p>
    <w:p w:rsidR="00FD62D9" w:rsidRDefault="00CC0E13">
      <w:pPr>
        <w:pStyle w:val="BodyText"/>
        <w:spacing w:line="243" w:lineRule="exact"/>
      </w:pPr>
      <w:r>
        <w:t>Përparesi e tyre janë:</w:t>
      </w:r>
    </w:p>
    <w:p w:rsidR="00FD62D9" w:rsidRDefault="00CC0E13">
      <w:pPr>
        <w:pStyle w:val="BodyText"/>
      </w:pPr>
      <w:r>
        <w:t>Vetajrosje optimale</w:t>
      </w:r>
    </w:p>
    <w:p w:rsidR="00FD62D9" w:rsidRDefault="00CC0E13">
      <w:pPr>
        <w:pStyle w:val="BodyText"/>
        <w:spacing w:before="1" w:line="243" w:lineRule="exact"/>
        <w:ind w:left="1305"/>
      </w:pPr>
      <w:r>
        <w:t>Konstruksion metalik jetëgjat dhe robust</w:t>
      </w:r>
    </w:p>
    <w:p w:rsidR="00FD62D9" w:rsidRDefault="00CC0E13">
      <w:pPr>
        <w:pStyle w:val="BodyText"/>
        <w:ind w:right="4611"/>
      </w:pPr>
      <w:r>
        <w:t>Vrima anësore që bëjnë të mundur bashkimin e thjeshtë të disa rafteve Këmbë të zinguara dhe të lyera me bojë</w:t>
      </w:r>
    </w:p>
    <w:p w:rsidR="00FD62D9" w:rsidRDefault="00CC0E13">
      <w:pPr>
        <w:pStyle w:val="BodyText"/>
        <w:spacing w:before="1"/>
        <w:ind w:right="5883"/>
      </w:pPr>
      <w:r>
        <w:t>Materiali metalik i punuar me buzë të rrumbullakosura – Qëndrueshmëri dhe mbrojtje ndaj dëmtimeve fizike</w:t>
      </w:r>
    </w:p>
    <w:p w:rsidR="00FD62D9" w:rsidRDefault="00CC0E13">
      <w:pPr>
        <w:pStyle w:val="BodyText"/>
        <w:ind w:right="3599"/>
      </w:pPr>
      <w:r>
        <w:t>Gremç metalik të qëndrueshëm dhe të salduar në pjesën e brendshme të derës Lyerje me boje antiruxho të qëndrueshme</w:t>
      </w:r>
    </w:p>
    <w:p w:rsidR="00FD62D9" w:rsidRDefault="00CC0E13">
      <w:pPr>
        <w:pStyle w:val="BodyText"/>
        <w:spacing w:line="480" w:lineRule="auto"/>
        <w:ind w:right="4861"/>
      </w:pPr>
      <w:r>
        <w:t>Derë me çarje për ajrim dhe me sistem mbyllës me çelës individual Në pjesën e brendshme: 1 rafte në pjesën e sipërme lartësia 250 mm</w:t>
      </w:r>
    </w:p>
    <w:p w:rsidR="00FD62D9" w:rsidRDefault="00CC0E13">
      <w:pPr>
        <w:pStyle w:val="BodyText"/>
        <w:spacing w:line="243" w:lineRule="exact"/>
      </w:pPr>
      <w:r>
        <w:t>Raftet metalike duhet të llogariten në mënyrë që të ketë nga një ndarje në dispozicion të secilit nxënës.</w:t>
      </w:r>
    </w:p>
    <w:p w:rsidR="00FD62D9" w:rsidRDefault="00CC0E13">
      <w:pPr>
        <w:pStyle w:val="ListParagraph"/>
        <w:numPr>
          <w:ilvl w:val="2"/>
          <w:numId w:val="92"/>
        </w:numPr>
        <w:tabs>
          <w:tab w:val="left" w:pos="1709"/>
        </w:tabs>
        <w:spacing w:line="243" w:lineRule="exact"/>
        <w:rPr>
          <w:rFonts w:ascii="Calibri" w:hAnsi="Calibri"/>
          <w:sz w:val="20"/>
        </w:rPr>
      </w:pPr>
      <w:bookmarkStart w:id="26" w:name="_bookmark22"/>
      <w:bookmarkEnd w:id="26"/>
      <w:r>
        <w:rPr>
          <w:rFonts w:ascii="Calibri" w:hAnsi="Calibri"/>
          <w:sz w:val="20"/>
        </w:rPr>
        <w:t>Shkallët</w:t>
      </w:r>
    </w:p>
    <w:p w:rsidR="00FD62D9" w:rsidRDefault="00FD62D9">
      <w:pPr>
        <w:pStyle w:val="BodyText"/>
        <w:spacing w:before="2"/>
        <w:ind w:left="0"/>
      </w:pPr>
    </w:p>
    <w:p w:rsidR="00FD62D9" w:rsidRDefault="00CC0E13">
      <w:pPr>
        <w:pStyle w:val="BodyText"/>
      </w:pPr>
      <w:r>
        <w:t>duhet të plotësojnë kushtet e mëposhtme:</w:t>
      </w:r>
    </w:p>
    <w:p w:rsidR="00FD62D9" w:rsidRDefault="00CC0E13">
      <w:pPr>
        <w:pStyle w:val="BodyText"/>
        <w:ind w:right="2406"/>
      </w:pPr>
      <w:r>
        <w:t>Gjerësia e krahut të shkallëve: minimumi 1,2 m /100 nxënës + 0,2 cm për çdo 100 nxënës të tjerë. Nuk duhet të projektohen dhe të zbatohen shkallë spirale.</w:t>
      </w:r>
    </w:p>
    <w:p w:rsidR="00FD62D9" w:rsidRDefault="00CC0E13">
      <w:pPr>
        <w:pStyle w:val="BodyText"/>
        <w:spacing w:line="243" w:lineRule="exact"/>
      </w:pPr>
      <w:r>
        <w:t>Lartësia e parmakut të shkallëve duhet të jetë 1,10 m</w:t>
      </w:r>
    </w:p>
    <w:p w:rsidR="00FD62D9" w:rsidRDefault="00CC0E13">
      <w:pPr>
        <w:pStyle w:val="BodyText"/>
        <w:spacing w:before="2" w:line="243" w:lineRule="exact"/>
      </w:pPr>
      <w:r>
        <w:t>Për shkallë me gjerësi deri në 1,5 m parmaku vendoset vetëm në njërën anë.</w:t>
      </w:r>
    </w:p>
    <w:p w:rsidR="00FD62D9" w:rsidRDefault="00CC0E13">
      <w:pPr>
        <w:pStyle w:val="BodyText"/>
        <w:ind w:right="3599"/>
      </w:pPr>
      <w:r>
        <w:t>Për shkallë me gjerësi deri në dy 2 m, parmaku duhet të vendoset nga të dyja anët. Për shkallë më të gjera se 2 m duhet vendosur parmak edhe në mes.</w:t>
      </w:r>
    </w:p>
    <w:p w:rsidR="00FD62D9" w:rsidRDefault="00CC0E13">
      <w:pPr>
        <w:pStyle w:val="BodyText"/>
        <w:ind w:right="5008"/>
      </w:pPr>
      <w:r>
        <w:t>Hapësira e shkeljes të trajtohet me material kundër rrëshqitjeve Shkallët duhet të kenë ndricim natyral</w:t>
      </w:r>
    </w:p>
    <w:p w:rsidR="00FD62D9" w:rsidRDefault="00CC0E13">
      <w:pPr>
        <w:pStyle w:val="BodyText"/>
        <w:spacing w:line="243" w:lineRule="exact"/>
      </w:pPr>
      <w:r>
        <w:t>Shkallët nuk duhet të kenë më shumë se 18 bazamakë në një rampë.</w:t>
      </w:r>
    </w:p>
    <w:p w:rsidR="00FD62D9" w:rsidRDefault="00CC0E13">
      <w:pPr>
        <w:pStyle w:val="BodyText"/>
        <w:spacing w:before="1"/>
        <w:ind w:right="998"/>
      </w:pPr>
      <w:r>
        <w:t>Për elemente të tjera të projektimit të shkallëve referohuni VKM. Nr, 626, Dt. 15.07.2015 “Normativat e projektimit të banesave”.</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Për personat me aftësi të kufizuar referohuni VKM, Nr. 1503, Dt. 19.11.2008, Për miratimin e rregullores “ Për shfrytëzimin e hapësirave nga ana e personave me aftësi të kufizuar”.</w:t>
      </w:r>
    </w:p>
    <w:p w:rsidR="00FD62D9" w:rsidRDefault="00FD62D9">
      <w:pPr>
        <w:pStyle w:val="BodyText"/>
        <w:ind w:left="0"/>
      </w:pPr>
    </w:p>
    <w:p w:rsidR="00FD62D9" w:rsidRDefault="00CC0E13">
      <w:pPr>
        <w:pStyle w:val="ListParagraph"/>
        <w:numPr>
          <w:ilvl w:val="2"/>
          <w:numId w:val="92"/>
        </w:numPr>
        <w:tabs>
          <w:tab w:val="left" w:pos="1709"/>
        </w:tabs>
        <w:rPr>
          <w:rFonts w:ascii="Calibri"/>
          <w:sz w:val="20"/>
        </w:rPr>
      </w:pPr>
      <w:bookmarkStart w:id="27" w:name="_bookmark23"/>
      <w:bookmarkEnd w:id="27"/>
      <w:r>
        <w:rPr>
          <w:rFonts w:ascii="Calibri"/>
          <w:sz w:val="20"/>
        </w:rPr>
        <w:t>Ashensori</w:t>
      </w:r>
    </w:p>
    <w:p w:rsidR="00FD62D9" w:rsidRDefault="00CC0E13">
      <w:pPr>
        <w:pStyle w:val="BodyText"/>
        <w:spacing w:before="1" w:line="243" w:lineRule="exact"/>
      </w:pPr>
      <w:r>
        <w:t>duhet të plotësojë kushtet e mëposhtme:</w:t>
      </w:r>
    </w:p>
    <w:p w:rsidR="00FD62D9" w:rsidRDefault="00CC0E13">
      <w:pPr>
        <w:pStyle w:val="BodyText"/>
        <w:ind w:right="2014"/>
      </w:pPr>
      <w:r>
        <w:t>Ashensori do të shërbejë për lëvizjen vertikale të personave me aftësi të kufizuar apo në raste të tjera të domosdoshme ne rast se nuk ka zgjidhje teknike tjeter.</w:t>
      </w:r>
    </w:p>
    <w:p w:rsidR="00FD62D9" w:rsidRDefault="00CC0E13">
      <w:pPr>
        <w:pStyle w:val="BodyText"/>
      </w:pPr>
      <w:r>
        <w:t>Gjerësia minimale e derës së ashensorit: 85 cm</w:t>
      </w:r>
    </w:p>
    <w:p w:rsidR="00FD62D9" w:rsidRDefault="00CC0E13">
      <w:pPr>
        <w:pStyle w:val="BodyText"/>
        <w:spacing w:before="1"/>
        <w:ind w:right="3974"/>
      </w:pPr>
      <w:r>
        <w:t>Tubat mbajtës dhe paneli i komandimit të ashensorit jo më lart se 90 cm Dimensioni i hapësires së brendshme të ashensorit, jo më pak se 1 m x 1.4 m</w:t>
      </w:r>
    </w:p>
    <w:p w:rsidR="00FD62D9" w:rsidRDefault="00FD62D9">
      <w:pPr>
        <w:pStyle w:val="BodyText"/>
        <w:spacing w:before="11"/>
        <w:ind w:left="0"/>
        <w:rPr>
          <w:sz w:val="19"/>
        </w:rPr>
      </w:pPr>
    </w:p>
    <w:p w:rsidR="00FD62D9" w:rsidRDefault="00CC0E13">
      <w:pPr>
        <w:pStyle w:val="ListParagraph"/>
        <w:numPr>
          <w:ilvl w:val="2"/>
          <w:numId w:val="92"/>
        </w:numPr>
        <w:tabs>
          <w:tab w:val="left" w:pos="1709"/>
        </w:tabs>
        <w:spacing w:before="1"/>
        <w:jc w:val="both"/>
        <w:rPr>
          <w:rFonts w:ascii="Calibri"/>
          <w:sz w:val="20"/>
        </w:rPr>
      </w:pPr>
      <w:bookmarkStart w:id="28" w:name="_bookmark24"/>
      <w:bookmarkEnd w:id="28"/>
      <w:r>
        <w:rPr>
          <w:rFonts w:ascii="Calibri"/>
          <w:sz w:val="20"/>
        </w:rPr>
        <w:t>Holli</w:t>
      </w:r>
    </w:p>
    <w:p w:rsidR="00FD62D9" w:rsidRDefault="00CC0E13">
      <w:pPr>
        <w:pStyle w:val="BodyText"/>
        <w:ind w:right="954"/>
        <w:jc w:val="both"/>
      </w:pPr>
      <w:r>
        <w:t>Holli është një element shumë i rëndësishëm dhe i domosdoshëm për shkollat. Hollet në katet përdhe shërbejnë për të mundësuar kalimin e shpejte të nxënësve nga dera e hyrjes nëpër klasa dhe anasjelltas, si dhe japin kontaktin e parë viziv të nxënësve me ambjentet e brendshme të shkollës. Në katet e tjera të shkollës hollet përveç funksionit të shpërndarjës së nxënësve nëpër klasa, luajnë edhe rolin e qëndrimit të nxënësve në pushimet ndërmjet orëve të mësimit. Hollet shërbejnë edhe si ambiente ku afishohen tabela të ndryshme të cilat i shërbejne ciklit të mësimit.</w:t>
      </w:r>
    </w:p>
    <w:p w:rsidR="00FD62D9" w:rsidRDefault="00CC0E13">
      <w:pPr>
        <w:pStyle w:val="BodyText"/>
        <w:ind w:right="965"/>
        <w:jc w:val="both"/>
      </w:pPr>
      <w:r>
        <w:t>Hollet si pjesë e domosdoshme e organizimit të shkollës duhet që të projektohen të tilla që të përmbushin funksionet e lartpërmendura. Madhësia e tyre është në varësi të numrit të nxënësve, të kateve dhe të mënyrës së organizimit të klasave.</w:t>
      </w:r>
    </w:p>
    <w:p w:rsidR="00FD62D9" w:rsidRDefault="00CC0E13">
      <w:pPr>
        <w:pStyle w:val="ListParagraph"/>
        <w:numPr>
          <w:ilvl w:val="2"/>
          <w:numId w:val="92"/>
        </w:numPr>
        <w:tabs>
          <w:tab w:val="left" w:pos="1709"/>
        </w:tabs>
        <w:spacing w:line="244" w:lineRule="exact"/>
        <w:jc w:val="both"/>
        <w:rPr>
          <w:rFonts w:ascii="Calibri" w:hAnsi="Calibri"/>
          <w:sz w:val="20"/>
        </w:rPr>
      </w:pPr>
      <w:bookmarkStart w:id="29" w:name="_bookmark25"/>
      <w:bookmarkEnd w:id="29"/>
      <w:r>
        <w:rPr>
          <w:rFonts w:ascii="Calibri" w:hAnsi="Calibri"/>
          <w:sz w:val="20"/>
        </w:rPr>
        <w:t>Depot, kthinat</w:t>
      </w:r>
      <w:r>
        <w:rPr>
          <w:rFonts w:ascii="Calibri" w:hAnsi="Calibri"/>
          <w:spacing w:val="-1"/>
          <w:sz w:val="20"/>
        </w:rPr>
        <w:t xml:space="preserve"> </w:t>
      </w:r>
      <w:r>
        <w:rPr>
          <w:rFonts w:ascii="Calibri" w:hAnsi="Calibri"/>
          <w:sz w:val="20"/>
        </w:rPr>
        <w:t>ndihmëse</w:t>
      </w:r>
    </w:p>
    <w:p w:rsidR="00FD62D9" w:rsidRDefault="00CC0E13">
      <w:pPr>
        <w:pStyle w:val="BodyText"/>
        <w:ind w:right="957"/>
        <w:jc w:val="both"/>
      </w:pPr>
      <w:r>
        <w:t>Depot janë ambjente, që shërbejnë për inventar dhe materiale të tjera. Sipërfaqja e depove mund të jetë nga 18 m² - 40 m².</w:t>
      </w:r>
    </w:p>
    <w:p w:rsidR="00FD62D9" w:rsidRDefault="00CC0E13">
      <w:pPr>
        <w:pStyle w:val="BodyText"/>
        <w:spacing w:before="1"/>
        <w:ind w:right="962"/>
        <w:jc w:val="both"/>
      </w:pPr>
      <w:r>
        <w:t>Dhomat teknike per vendosjen e kaldajes, depozitave te ujit sanitar, pompave te ujit dhe pompave te sistemit te mbrojtjes nga zjarri duhet te kene siperfaqe dhe forme gjeometrike te tille qe te bejne te mundur vendosjen e te gjithe pajisjeve dhe impianteve sipas specifikimeve teknike te prodhuesve, duke lene hapesira te nevojshme per punime remonti dhe mirëmbajtje.</w:t>
      </w:r>
    </w:p>
    <w:p w:rsidR="00FD62D9" w:rsidRDefault="00FD62D9">
      <w:pPr>
        <w:pStyle w:val="BodyText"/>
        <w:ind w:left="0"/>
      </w:pPr>
    </w:p>
    <w:p w:rsidR="00FD62D9" w:rsidRDefault="00FD62D9">
      <w:pPr>
        <w:pStyle w:val="BodyText"/>
        <w:ind w:left="0"/>
      </w:pPr>
    </w:p>
    <w:p w:rsidR="00FD62D9" w:rsidRDefault="00CC0E13">
      <w:pPr>
        <w:pStyle w:val="ListParagraph"/>
        <w:numPr>
          <w:ilvl w:val="2"/>
          <w:numId w:val="92"/>
        </w:numPr>
        <w:tabs>
          <w:tab w:val="left" w:pos="1709"/>
        </w:tabs>
        <w:jc w:val="both"/>
        <w:rPr>
          <w:rFonts w:ascii="Calibri"/>
          <w:sz w:val="20"/>
        </w:rPr>
      </w:pPr>
      <w:r>
        <w:rPr>
          <w:rFonts w:ascii="Calibri"/>
          <w:sz w:val="20"/>
        </w:rPr>
        <w:t>Hapesirat e</w:t>
      </w:r>
      <w:r>
        <w:rPr>
          <w:rFonts w:ascii="Calibri"/>
          <w:spacing w:val="-2"/>
          <w:sz w:val="20"/>
        </w:rPr>
        <w:t xml:space="preserve"> </w:t>
      </w:r>
      <w:r>
        <w:rPr>
          <w:rFonts w:ascii="Calibri"/>
          <w:sz w:val="20"/>
        </w:rPr>
        <w:t>Jashtme</w:t>
      </w:r>
    </w:p>
    <w:p w:rsidR="00FD62D9" w:rsidRDefault="00FD62D9">
      <w:pPr>
        <w:pStyle w:val="BodyText"/>
        <w:spacing w:before="11"/>
        <w:ind w:left="0"/>
        <w:rPr>
          <w:sz w:val="19"/>
        </w:rPr>
      </w:pPr>
    </w:p>
    <w:p w:rsidR="00FD62D9" w:rsidRDefault="00CC0E13">
      <w:pPr>
        <w:pStyle w:val="BodyText"/>
      </w:pPr>
      <w:r>
        <w:t>Hapësirat e jashtme ndahen në tri kategori:</w:t>
      </w:r>
    </w:p>
    <w:p w:rsidR="00FD62D9" w:rsidRDefault="00CC0E13">
      <w:pPr>
        <w:pStyle w:val="BodyText"/>
        <w:spacing w:before="1"/>
      </w:pPr>
      <w:r>
        <w:t>Hapësirat e caktuara për zona të rekreacionit (fushat e lojës) dhe zona për sport;</w:t>
      </w:r>
    </w:p>
    <w:p w:rsidR="00FD62D9" w:rsidRDefault="00CC0E13">
      <w:pPr>
        <w:pStyle w:val="BodyText"/>
        <w:ind w:right="927"/>
      </w:pPr>
      <w:r>
        <w:t>Zonat e qarkullimit përfshirë ato për automjete (rrugët dhe parkingu) dhe për këmbësorë (trotuaret dhe shtigjet); Zonat e gjelbra dhe ato të mbjella me drunj, kaçube, shkurre, si dhe lëndinat.</w:t>
      </w:r>
    </w:p>
    <w:p w:rsidR="00FD62D9" w:rsidRDefault="00FD62D9">
      <w:pPr>
        <w:pStyle w:val="BodyText"/>
        <w:ind w:left="0"/>
      </w:pPr>
    </w:p>
    <w:p w:rsidR="00FD62D9" w:rsidRDefault="00CC0E13">
      <w:pPr>
        <w:pStyle w:val="BodyText"/>
        <w:jc w:val="both"/>
      </w:pPr>
      <w:r>
        <w:t>Hyrja ne teritorin e shkolles duhet te jete e qartësisht dukshme dhe e lehtë per tu gjetur.</w:t>
      </w:r>
    </w:p>
    <w:p w:rsidR="00FD62D9" w:rsidRDefault="00CC0E13">
      <w:pPr>
        <w:pStyle w:val="BodyText"/>
        <w:spacing w:before="1"/>
        <w:ind w:right="968"/>
        <w:jc w:val="both"/>
      </w:pPr>
      <w:r>
        <w:t>Emri i shkollës duhet të vendoset në mënyrë të qartë në një pozitë të shquar nga jashtë dhe në afërsi të hyrjes kryesore.</w:t>
      </w:r>
    </w:p>
    <w:p w:rsidR="00FD62D9" w:rsidRDefault="00CC0E13">
      <w:pPr>
        <w:pStyle w:val="BodyText"/>
        <w:ind w:right="959"/>
        <w:jc w:val="both"/>
      </w:pPr>
      <w:r>
        <w:t>Nëse një pikë e përshtatshme stacioni për autobusin e nxënësve nuk është në dispozicion brenda një distance të arsyeshme, duhet te merret parasysh krijimin e një ndalese afër shkollës. Kjo ndalesë nuk duhet te jete ne territorin e shkollës dhe duhet te caktohet ne marrëveshje me autoritetet lokale.</w:t>
      </w:r>
    </w:p>
    <w:p w:rsidR="00FD62D9" w:rsidRDefault="00CC0E13">
      <w:pPr>
        <w:pStyle w:val="BodyText"/>
        <w:ind w:right="963"/>
        <w:jc w:val="both"/>
      </w:pPr>
      <w:r>
        <w:t>Sigurimi i parkimit për biçikleta, nëse konsiderohet e përshtatshme duhet të jetë e lehtë dhe të sigurtë të arritshme nga hyrja e studentëve.</w:t>
      </w:r>
    </w:p>
    <w:p w:rsidR="00FD62D9" w:rsidRDefault="00CC0E13">
      <w:pPr>
        <w:pStyle w:val="BodyText"/>
        <w:ind w:right="965"/>
        <w:jc w:val="both"/>
      </w:pPr>
      <w:r>
        <w:t>Duhet marrë në konsideratë instalimin e ndriçimit ne territorin e shkollës pasi do te funksionoje dhe jashte orarit te shkolles.. Niveli Dizajni duhet të pasqyrojë vendndodhjen e shkollës dhe te meret parasysh përdorimi e ndërtesës jashtë orarit normal të shkollës.</w:t>
      </w:r>
    </w:p>
    <w:p w:rsidR="00FD62D9" w:rsidRDefault="00CC0E13">
      <w:pPr>
        <w:pStyle w:val="BodyText"/>
        <w:ind w:right="961"/>
        <w:jc w:val="both"/>
      </w:pPr>
      <w:r>
        <w:t>Duhet të merren masa për elementët peisazhistik. Peisazhi duhet te jete i thjeshtë, dhe i lehtë për tu mirëmbajtur. Inkurajohet përdorimi i bimëve vendase dhe parashikimi i hapësirave ku mund të zhvillohet kopshtari nga vetë nxënësit. Ekipi i projektimit duhet të marrin në konsideratë hartimin e elementeve të peizazhit për të promovuar sipërfaqe qe ndimojne procesin e mësimdhënies si dhe hapësira e për mbjellje bimësh te ndryshme. Hapesira të mëdha të peizazhit me materiale te ngurta duhen të shmangur.</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9"/>
        <w:jc w:val="both"/>
      </w:pPr>
      <w:r>
        <w:t>Hapesira perimetrale e shkolles ne teresi duhet te jete e rrethuar me mure te ulet dhe kangjella ose teresisht kangjella hekuri me lateresi minimale 2m.</w:t>
      </w:r>
    </w:p>
    <w:p w:rsidR="00FD62D9" w:rsidRDefault="00CC0E13">
      <w:pPr>
        <w:pStyle w:val="BodyText"/>
        <w:ind w:right="965"/>
        <w:jc w:val="both"/>
      </w:pPr>
      <w:r>
        <w:t>Rrugët dhe qasja e automjete shkolle duhet të mbahet në minimum,gjithsesi duhet siguruar aksesi ne parkimin e shkollës dhe ne hyrjen kryesore te shkollës. Ku ajo është e pashmangshme duhet të ketë një dallim të qartë fizike (me trutuar) mes rrugëve për këmbësorë dhe rrugëve per</w:t>
      </w:r>
      <w:r>
        <w:rPr>
          <w:spacing w:val="-5"/>
        </w:rPr>
        <w:t xml:space="preserve"> </w:t>
      </w:r>
      <w:r>
        <w:t>automjeteve.</w:t>
      </w:r>
    </w:p>
    <w:p w:rsidR="00FD62D9" w:rsidRDefault="00CC0E13">
      <w:pPr>
        <w:pStyle w:val="BodyText"/>
        <w:ind w:right="970"/>
        <w:jc w:val="both"/>
      </w:pPr>
      <w:r>
        <w:t>Aty ku eshte e mundur te parashikohen hapesira per parkim per rreth 20% te stafit te shkolles dhe te paktën një hapësirë parkimi duhet të jetë e rezervuar për persona me aftësi te kufizuara (PAK).</w:t>
      </w:r>
    </w:p>
    <w:p w:rsidR="00FD62D9" w:rsidRDefault="00CC0E13">
      <w:pPr>
        <w:pStyle w:val="BodyText"/>
        <w:ind w:right="966"/>
        <w:jc w:val="both"/>
      </w:pPr>
      <w:r>
        <w:t>Ne terrenet sportive, sipas normativave te projektimit dhe ndertimit, te perdoren materiale shtresash dhe rrethimi qe plotesojne kushtet e sigurise fizike. Te tilla si shtresat absorbuese te goditjeve gjate rënies (tartan), materiale mbrojtese ne kolonat e koshave te basketbollit, apo rrethimi i fushave dhe kudo tjeter ku kryen aktivitete</w:t>
      </w:r>
      <w:r>
        <w:rPr>
          <w:spacing w:val="-29"/>
        </w:rPr>
        <w:t xml:space="preserve"> </w:t>
      </w:r>
      <w:r>
        <w:t>fizike.</w:t>
      </w:r>
    </w:p>
    <w:p w:rsidR="00FD62D9" w:rsidRDefault="00CC0E13">
      <w:pPr>
        <w:pStyle w:val="BodyText"/>
        <w:ind w:right="967"/>
        <w:jc w:val="both"/>
      </w:pPr>
      <w:r>
        <w:t>Dy objektet shkollore duhet te kene oborre te ndara ,cikli parashkollor duhet gjithashtu te kete oborre te vecuar dhe hapsirat rekreacionale perkatese.</w:t>
      </w:r>
    </w:p>
    <w:p w:rsidR="00FD62D9" w:rsidRDefault="00CC0E13">
      <w:pPr>
        <w:pStyle w:val="BodyText"/>
        <w:spacing w:before="1"/>
        <w:ind w:right="963"/>
        <w:jc w:val="both"/>
      </w:pPr>
      <w:r>
        <w:t>Ne oborrin e shkolles te parashkohet sdhe projektohet ionstalimi I nje vepre artisitike qe te sherbeje si nje element identifikiues dhe orjentuaes I shkolles ne komunitet.</w:t>
      </w:r>
    </w:p>
    <w:p w:rsidR="00FD62D9" w:rsidRDefault="00CC0E13">
      <w:pPr>
        <w:pStyle w:val="BodyText"/>
        <w:ind w:right="966"/>
        <w:jc w:val="both"/>
      </w:pPr>
      <w:r>
        <w:t>Ne cdo shesh eshte i domosdoshem krijimi i i nje fushe volejbolli dhe nje fushe basketbolli, ku mund te jene te vencanta ose te integruara, si dhe i këndit gjimnastikor. Ne rastet kur siperfaqja e terrenit te lejon mundesi per te krijuar ambjente te tjera sportive, mund te parashikohen fusha minifutbolli, tenisi etj.</w:t>
      </w:r>
    </w:p>
    <w:p w:rsidR="00FD62D9" w:rsidRDefault="00FD62D9">
      <w:pPr>
        <w:pStyle w:val="BodyText"/>
        <w:ind w:left="0"/>
      </w:pPr>
    </w:p>
    <w:p w:rsidR="00FD62D9" w:rsidRDefault="00FD62D9">
      <w:pPr>
        <w:pStyle w:val="BodyText"/>
        <w:ind w:left="0"/>
      </w:pPr>
    </w:p>
    <w:p w:rsidR="00FD62D9" w:rsidRDefault="00CC0E13">
      <w:pPr>
        <w:pStyle w:val="BodyText"/>
        <w:spacing w:before="1"/>
      </w:pPr>
      <w:r>
        <w:t>Kopshtet</w:t>
      </w:r>
    </w:p>
    <w:p w:rsidR="00FD62D9" w:rsidRDefault="00FD62D9">
      <w:pPr>
        <w:pStyle w:val="BodyText"/>
        <w:spacing w:before="11"/>
        <w:ind w:left="0"/>
        <w:rPr>
          <w:sz w:val="19"/>
        </w:rPr>
      </w:pPr>
    </w:p>
    <w:p w:rsidR="00FD62D9" w:rsidRDefault="00CC0E13">
      <w:pPr>
        <w:pStyle w:val="BodyText"/>
      </w:pPr>
      <w:r>
        <w:t>Bazuar në standardet e miratuara MAS, rekomandohet:</w:t>
      </w:r>
    </w:p>
    <w:p w:rsidR="00FD62D9" w:rsidRDefault="00CC0E13">
      <w:pPr>
        <w:pStyle w:val="BodyText"/>
      </w:pPr>
      <w:r>
        <w:t>Kopshti duhet të akomodojë deri në 100 fëmijë, në vartësi të grupeve dhe të hapësirave fizike që ka pjesa e kopshtit. Rekomandohet që kopshti të mos projektohet për më shumë se 125 fëmijë.</w:t>
      </w:r>
    </w:p>
    <w:p w:rsidR="00FD62D9" w:rsidRDefault="00CC0E13">
      <w:pPr>
        <w:pStyle w:val="BodyText"/>
        <w:ind w:right="5765"/>
      </w:pPr>
      <w:r>
        <w:t>Grupi i parë (fëmijë 3-vjeçar) duhet të ketë 15 fëmijë; Grupi i dytë (fëmijë 4-vjeçar) duhet të ketë 20 fëmijë;</w:t>
      </w:r>
    </w:p>
    <w:p w:rsidR="00FD62D9" w:rsidRDefault="00CC0E13">
      <w:pPr>
        <w:pStyle w:val="BodyText"/>
        <w:spacing w:before="1"/>
        <w:ind w:right="927"/>
      </w:pPr>
      <w:r>
        <w:t>Në kopsht duhet të jetë blloku (grupi) i kopshtit, dhoma e filtrit (garderoba), dhoma e stafit, kuzhina dhe lavanteria. Blloku (grupi) i kopshtit me ushqim duhet të ketë:</w:t>
      </w:r>
    </w:p>
    <w:p w:rsidR="00FD62D9" w:rsidRDefault="00CC0E13">
      <w:pPr>
        <w:pStyle w:val="BodyText"/>
        <w:ind w:right="4290"/>
      </w:pPr>
      <w:r>
        <w:t>Pranim-gardërobën apo dhomen e filtrit ku ndodhet garderoba per femijet; Ndenja dhe loja;</w:t>
      </w:r>
    </w:p>
    <w:p w:rsidR="00FD62D9" w:rsidRDefault="00CC0E13">
      <w:pPr>
        <w:pStyle w:val="BodyText"/>
        <w:ind w:right="8824"/>
      </w:pPr>
      <w:r>
        <w:t>Hapesira e fjetjes; Hapesira e ngrenies;</w:t>
      </w:r>
    </w:p>
    <w:p w:rsidR="00FD62D9" w:rsidRDefault="00CC0E13">
      <w:pPr>
        <w:pStyle w:val="BodyText"/>
        <w:spacing w:line="243" w:lineRule="exact"/>
      </w:pPr>
      <w:r>
        <w:t>Nyja sanitare per çdo grup.</w:t>
      </w:r>
    </w:p>
    <w:p w:rsidR="00FD62D9" w:rsidRDefault="00CC0E13">
      <w:pPr>
        <w:pStyle w:val="BodyText"/>
        <w:spacing w:before="1"/>
      </w:pPr>
      <w:r>
        <w:t>Përsa i përket ndarjes funksionale dhe llojit të funksioneve duhet t`i referoheni:</w:t>
      </w:r>
    </w:p>
    <w:p w:rsidR="00FD62D9" w:rsidRDefault="00CC0E13">
      <w:pPr>
        <w:pStyle w:val="BodyText"/>
        <w:spacing w:before="1"/>
        <w:ind w:right="1509"/>
      </w:pPr>
      <w:r>
        <w:t>Standardeve e normave dhe kritereve të projektimit për kopeshti/ kopshte/ çerdhe të hartuara nga Ministria e Arsimit dhe Shkencës, (kapitulli ”Kopshtet e fëmijëve”);</w:t>
      </w:r>
    </w:p>
    <w:p w:rsidR="00FD62D9" w:rsidRDefault="00CC0E13">
      <w:pPr>
        <w:pStyle w:val="BodyText"/>
        <w:ind w:right="927"/>
      </w:pPr>
      <w:r>
        <w:t>Rregullores Higjiene-Sanitare për ndërtimin dhe funksionimin e kopshteve të fëmijëve, të Ministrisë së Shëndetësisë dhe mbrojtjes së mjedisit Nr. 105 datë 17.05.1995;</w:t>
      </w:r>
    </w:p>
    <w:p w:rsidR="00FD62D9" w:rsidRDefault="00CC0E13">
      <w:pPr>
        <w:pStyle w:val="BodyText"/>
        <w:spacing w:line="243" w:lineRule="exact"/>
      </w:pPr>
      <w:r>
        <w:t>Kërkesa mbi kondicionet konstruktive dhe funksionale</w:t>
      </w:r>
    </w:p>
    <w:p w:rsidR="00FD62D9" w:rsidRDefault="00FD62D9">
      <w:pPr>
        <w:pStyle w:val="BodyText"/>
        <w:ind w:left="0"/>
      </w:pPr>
    </w:p>
    <w:p w:rsidR="00FD62D9" w:rsidRDefault="00CC0E13">
      <w:pPr>
        <w:pStyle w:val="ListParagraph"/>
        <w:numPr>
          <w:ilvl w:val="0"/>
          <w:numId w:val="87"/>
        </w:numPr>
        <w:tabs>
          <w:tab w:val="left" w:pos="1374"/>
        </w:tabs>
        <w:ind w:right="967" w:firstLine="0"/>
        <w:rPr>
          <w:rFonts w:ascii="Calibri" w:hAnsi="Calibri"/>
          <w:sz w:val="20"/>
        </w:rPr>
      </w:pPr>
      <w:r>
        <w:rPr>
          <w:rFonts w:ascii="Calibri" w:hAnsi="Calibri"/>
          <w:sz w:val="20"/>
        </w:rPr>
        <w:t>Vendosja e kopshtit duhet te behet ne katin perdhe te konstruksionit dhe ne katin e pare. Blloku i levizjes vertikale (shkallet) duhet te jene ne lartesi 15 cm dhe te sigurta me parapet te pershtatshem per</w:t>
      </w:r>
      <w:r>
        <w:rPr>
          <w:rFonts w:ascii="Calibri" w:hAnsi="Calibri"/>
          <w:spacing w:val="-14"/>
          <w:sz w:val="20"/>
        </w:rPr>
        <w:t xml:space="preserve"> </w:t>
      </w:r>
      <w:r>
        <w:rPr>
          <w:rFonts w:ascii="Calibri" w:hAnsi="Calibri"/>
          <w:sz w:val="20"/>
        </w:rPr>
        <w:t>grupmoshen.</w:t>
      </w:r>
    </w:p>
    <w:p w:rsidR="00FD62D9" w:rsidRDefault="00CC0E13">
      <w:pPr>
        <w:pStyle w:val="BodyText"/>
        <w:spacing w:line="243" w:lineRule="exact"/>
      </w:pPr>
      <w:r>
        <w:t>Suvatimet.</w:t>
      </w:r>
    </w:p>
    <w:p w:rsidR="00FD62D9" w:rsidRDefault="00CC0E13">
      <w:pPr>
        <w:pStyle w:val="BodyText"/>
        <w:ind w:right="927"/>
      </w:pPr>
      <w:r>
        <w:t>Fasada e kopshtit, tё jete e tille qё tё mirёmbahet lehtё, tё evitohen siperfaqet e mёdha tё xhamit atje ku ёshtё e mundur.</w:t>
      </w:r>
    </w:p>
    <w:p w:rsidR="00FD62D9" w:rsidRDefault="00CC0E13">
      <w:pPr>
        <w:pStyle w:val="BodyText"/>
        <w:spacing w:before="43" w:line="490" w:lineRule="exact"/>
        <w:ind w:right="1722"/>
      </w:pPr>
      <w:r>
        <w:t>Përsa i përket suvatimeve te jashtme do të jenë ne varesi të llojit të nderhyrjes qe parashikon projekti. Shtresat e pllakave dhe shtresa te tjera</w:t>
      </w:r>
    </w:p>
    <w:p w:rsidR="00FD62D9" w:rsidRDefault="00CC0E13">
      <w:pPr>
        <w:pStyle w:val="BodyText"/>
        <w:spacing w:line="198" w:lineRule="exact"/>
      </w:pPr>
      <w:r>
        <w:t>Dyshemeja të jetë e thatë, higjenike, e ngrohtë dhe e pastrueshme lehtësisht. Per dhomat e ndejtjes, filtrit, ngrenies</w:t>
      </w:r>
    </w:p>
    <w:p w:rsidR="00FD62D9" w:rsidRDefault="00CC0E13">
      <w:pPr>
        <w:pStyle w:val="BodyText"/>
        <w:spacing w:before="1"/>
      </w:pPr>
      <w:r>
        <w:t>dhe te gjumit duhet te perdoren shtrimet me parket druri.</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2"/>
        <w:jc w:val="both"/>
      </w:pPr>
      <w:r>
        <w:t>Korridoret dhe nyjet sanitare dhe ambientet e tjera te projektohen me pllake minimum ne dimensione 40cm*40 cm gres porcelanate. Dyshemetë e tualeteve dhe muret e tyre në një lartësi të caktuar, duhet të izolohen dhe projektuesi duhet të japë detajin e izolimit të</w:t>
      </w:r>
      <w:r>
        <w:rPr>
          <w:spacing w:val="-6"/>
        </w:rPr>
        <w:t xml:space="preserve"> </w:t>
      </w:r>
      <w:r>
        <w:t>tyre.</w:t>
      </w:r>
    </w:p>
    <w:p w:rsidR="00FD62D9" w:rsidRDefault="00CC0E13">
      <w:pPr>
        <w:pStyle w:val="BodyText"/>
        <w:jc w:val="both"/>
      </w:pPr>
      <w:r>
        <w:t>Dyer, dritare</w:t>
      </w:r>
    </w:p>
    <w:p w:rsidR="00FD62D9" w:rsidRDefault="00CC0E13">
      <w:pPr>
        <w:pStyle w:val="BodyText"/>
        <w:spacing w:before="1"/>
        <w:ind w:right="963"/>
        <w:jc w:val="both"/>
      </w:pPr>
      <w:r>
        <w:t>Dyert do të jenë tamburato e plotë material MDF dhe të pajisura me kasë druri, ndërsa përsa i përket dritareve do të jenë duralumini të cilësisë së lartë me hapje me rrotullim dopio-xham dhe me sopraluce në ambjente që e kërkojne atë.</w:t>
      </w:r>
    </w:p>
    <w:p w:rsidR="00FD62D9" w:rsidRDefault="00CC0E13">
      <w:pPr>
        <w:pStyle w:val="BodyText"/>
        <w:spacing w:line="244" w:lineRule="exact"/>
        <w:jc w:val="both"/>
      </w:pPr>
      <w:r>
        <w:t>Në dritare duhet të jenë të parashikuara vendosja e rrjetave të lëvizshme kundra insekteve.</w:t>
      </w:r>
    </w:p>
    <w:p w:rsidR="00FD62D9" w:rsidRDefault="00FD62D9">
      <w:pPr>
        <w:pStyle w:val="BodyText"/>
        <w:spacing w:before="11"/>
        <w:ind w:left="0"/>
        <w:rPr>
          <w:sz w:val="19"/>
        </w:rPr>
      </w:pPr>
    </w:p>
    <w:p w:rsidR="00FD62D9" w:rsidRDefault="00CC0E13">
      <w:pPr>
        <w:pStyle w:val="BodyText"/>
        <w:jc w:val="both"/>
      </w:pPr>
      <w:r>
        <w:t>Rrjeti elektrik, telefonik dhe kompjuterik</w:t>
      </w:r>
    </w:p>
    <w:p w:rsidR="00FD62D9" w:rsidRDefault="00CC0E13">
      <w:pPr>
        <w:pStyle w:val="BodyText"/>
        <w:ind w:right="964"/>
        <w:jc w:val="both"/>
      </w:pPr>
      <w:r>
        <w:t>Konsulenti duhet të parashikojë ndriçimin e dhomave me ndriçues me fuqi të mjaftueshme për të garantuar një ndriçim në përputhje me normat në fuqi dhe me funksionin e hapesires. Dhomat e fjetjeve duhet te kene  te llogaritur ndricimin artificial sipas nevojave dhe dhe një numër të mjaftueshëm prizash për secilin ambient, sipas destinacionit të</w:t>
      </w:r>
      <w:r>
        <w:rPr>
          <w:spacing w:val="-2"/>
        </w:rPr>
        <w:t xml:space="preserve"> </w:t>
      </w:r>
      <w:r>
        <w:t>tyre.</w:t>
      </w:r>
    </w:p>
    <w:p w:rsidR="00FD62D9" w:rsidRDefault="00CC0E13">
      <w:pPr>
        <w:pStyle w:val="BodyText"/>
        <w:spacing w:before="1"/>
        <w:ind w:right="927"/>
      </w:pPr>
      <w:r>
        <w:t>Në vendosjen e prizave, duhet të merren parasysh elementët e sigurisë si lartësia nga dyshemeja dhe lloji i prizës. Panelet e komandimit të vendosen sipas standarteve bashkëkohore.</w:t>
      </w:r>
    </w:p>
    <w:p w:rsidR="00FD62D9" w:rsidRDefault="00CC0E13">
      <w:pPr>
        <w:pStyle w:val="BodyText"/>
        <w:ind w:right="927"/>
      </w:pPr>
      <w:r>
        <w:t>Në projekt-preventiv duhet të parashikohen edhe llambat me bateri të karikueshme, në rastet e ndërprerjes së energjisë elektrike.</w:t>
      </w:r>
    </w:p>
    <w:p w:rsidR="00FD62D9" w:rsidRDefault="00FD62D9">
      <w:pPr>
        <w:pStyle w:val="BodyText"/>
        <w:spacing w:before="1"/>
        <w:ind w:left="0"/>
      </w:pPr>
    </w:p>
    <w:p w:rsidR="00FD62D9" w:rsidRDefault="00CC0E13">
      <w:pPr>
        <w:pStyle w:val="BodyText"/>
        <w:spacing w:line="243" w:lineRule="exact"/>
        <w:jc w:val="both"/>
      </w:pPr>
      <w:r>
        <w:t>Sistemi elektrik i ndriçimit, i emergjencës dhe sigurisë.</w:t>
      </w:r>
    </w:p>
    <w:p w:rsidR="00FD62D9" w:rsidRDefault="00CC0E13">
      <w:pPr>
        <w:pStyle w:val="BodyText"/>
        <w:ind w:right="972"/>
        <w:jc w:val="both"/>
      </w:pPr>
      <w:r>
        <w:t>Dhoma e transformatorit duhet të jetë e izoluar nga dhomat e tjera me mur zjarrdurues dhe nuk duhet të ketë lidhje me kalimet e emergjencës.</w:t>
      </w:r>
    </w:p>
    <w:p w:rsidR="00FD62D9" w:rsidRDefault="00CC0E13">
      <w:pPr>
        <w:pStyle w:val="BodyText"/>
        <w:spacing w:before="1"/>
        <w:ind w:right="966"/>
        <w:jc w:val="both"/>
      </w:pPr>
      <w:r>
        <w:t>I gjithë sistemi elektrik duhet të jetë i tillë që të stakohet në një pikë të vetme në katin e parë, e cila mund të arrihet lehtë dhe të ketë shenjat dalluese përkatëse. Skema elektrike e ndriçimit dhe e fuqisë duhet të jetë e afishuar në panelin e</w:t>
      </w:r>
      <w:r>
        <w:rPr>
          <w:spacing w:val="-1"/>
        </w:rPr>
        <w:t xml:space="preserve"> </w:t>
      </w:r>
      <w:r>
        <w:t>stakimit.</w:t>
      </w:r>
    </w:p>
    <w:p w:rsidR="00FD62D9" w:rsidRDefault="00CC0E13">
      <w:pPr>
        <w:pStyle w:val="BodyText"/>
        <w:ind w:right="962"/>
        <w:jc w:val="both"/>
      </w:pPr>
      <w:r>
        <w:t xml:space="preserve">Ndriçimi i emergjencës duhet të futet automatikisht në punë </w:t>
      </w:r>
      <w:r>
        <w:rPr>
          <w:spacing w:val="2"/>
        </w:rPr>
        <w:t xml:space="preserve">dhe </w:t>
      </w:r>
      <w:r>
        <w:t>të ketë një kohë pune të paktën 1 orë në rast se stakohet</w:t>
      </w:r>
      <w:r>
        <w:rPr>
          <w:spacing w:val="-1"/>
        </w:rPr>
        <w:t xml:space="preserve"> </w:t>
      </w:r>
      <w:r>
        <w:t>tensioni.</w:t>
      </w:r>
    </w:p>
    <w:p w:rsidR="00FD62D9" w:rsidRDefault="00FD62D9">
      <w:pPr>
        <w:pStyle w:val="BodyText"/>
        <w:spacing w:before="11"/>
        <w:ind w:left="0"/>
        <w:rPr>
          <w:sz w:val="19"/>
        </w:rPr>
      </w:pPr>
    </w:p>
    <w:p w:rsidR="00FD62D9" w:rsidRDefault="00CC0E13">
      <w:pPr>
        <w:pStyle w:val="BodyText"/>
      </w:pPr>
      <w:r>
        <w:t>Sistemimet e jashtme dhe ambientet e gjelbëruara</w:t>
      </w:r>
    </w:p>
    <w:p w:rsidR="00FD62D9" w:rsidRDefault="00FD62D9">
      <w:pPr>
        <w:pStyle w:val="BodyText"/>
        <w:spacing w:before="2"/>
        <w:ind w:left="0"/>
      </w:pPr>
    </w:p>
    <w:p w:rsidR="00FD62D9" w:rsidRDefault="00CC0E13">
      <w:pPr>
        <w:pStyle w:val="BodyText"/>
        <w:ind w:right="967"/>
        <w:jc w:val="both"/>
      </w:pPr>
      <w:r>
        <w:t>Projektuesi duhet të përgatisë materialet e nevojshme për të përfshirë në projekt një mjedis të kompletuar në oborrin e kopshtit me rrugica, sistem kullimi për territorin, mur rrethues duke përfshirë këndin e lojrave me pajisjet përkatese.</w:t>
      </w:r>
    </w:p>
    <w:p w:rsidR="00FD62D9" w:rsidRDefault="00CC0E13">
      <w:pPr>
        <w:pStyle w:val="BodyText"/>
        <w:ind w:right="969"/>
        <w:jc w:val="both"/>
      </w:pPr>
      <w:r>
        <w:t>Ai duhet rezultojë me rrethim trasparent (kangjella, etj) dhe të garantoje të gjitha normat e sigurise dhe standarteve për ndertime të këtij lloji. Duhet te jete parashikuar edhe një sistem citofonie i inkorporuar i cili duhet të funksionoje ne te gjitha ambjentet e tjera të godines.</w:t>
      </w:r>
    </w:p>
    <w:p w:rsidR="00FD62D9" w:rsidRDefault="00CC0E13">
      <w:pPr>
        <w:pStyle w:val="BodyText"/>
        <w:ind w:right="967"/>
        <w:jc w:val="both"/>
      </w:pPr>
      <w:r>
        <w:t>Ambientet e jashtme jane ambiente qe kryesisht shërbejnë për qëndrim, çlodhje, sidomos si ambjente loje te cilat jane pjese integruese edhe e programit te edukimit te pergjithshem per këta fëmije. Këto sheshe duhet të jene gjithashtu te pajisura me shpinore, tenda dhe mbulesa per mbrojtjen nga dielli. Rëndësi të veçantë ka edhe krijimi i një sipërfaqeje të gjelbër dhe me pemë.</w:t>
      </w:r>
    </w:p>
    <w:p w:rsidR="00FD62D9" w:rsidRDefault="00CC0E13">
      <w:pPr>
        <w:pStyle w:val="BodyText"/>
        <w:ind w:right="2723"/>
      </w:pPr>
      <w:r>
        <w:t>Per sistemimet e jashtme te oborrit te kopshtit te krijohen disa nga aktivitetet e meposhtme: Këndin e ujit dhe rërës;</w:t>
      </w:r>
    </w:p>
    <w:p w:rsidR="00FD62D9" w:rsidRDefault="00CC0E13">
      <w:pPr>
        <w:pStyle w:val="BodyText"/>
        <w:ind w:right="8824"/>
      </w:pPr>
      <w:r>
        <w:t>Këndin e gjallë; Këndin e teatrit;</w:t>
      </w:r>
    </w:p>
    <w:p w:rsidR="00FD62D9" w:rsidRDefault="00CC0E13">
      <w:pPr>
        <w:pStyle w:val="BodyText"/>
        <w:spacing w:line="243" w:lineRule="exact"/>
      </w:pPr>
      <w:r>
        <w:t>Kënde lojërash të jashtme,</w:t>
      </w:r>
    </w:p>
    <w:p w:rsidR="00FD62D9" w:rsidRDefault="00CC0E13">
      <w:pPr>
        <w:pStyle w:val="BodyText"/>
        <w:spacing w:line="243" w:lineRule="exact"/>
      </w:pPr>
      <w:r>
        <w:t>Mjedise të gjelbëruara dhe stola, tenda dielli etj.</w:t>
      </w:r>
    </w:p>
    <w:p w:rsidR="00FD62D9" w:rsidRDefault="00FD62D9">
      <w:pPr>
        <w:pStyle w:val="BodyText"/>
        <w:spacing w:before="1"/>
        <w:ind w:left="0"/>
      </w:pPr>
    </w:p>
    <w:p w:rsidR="00FD62D9" w:rsidRDefault="00CC0E13">
      <w:pPr>
        <w:pStyle w:val="BodyText"/>
        <w:ind w:right="964"/>
        <w:jc w:val="both"/>
      </w:pPr>
      <w:r>
        <w:t>Projektuesi duhet të japë të detajuara shtresat përkatese dhe teknologjinë e zbatimit të tyre, dhe të kombinojë ambientet e lojes me ambientet e gjelbëruara duke parashikuar edhe realizimin e kendeve të lojerave për fëmijët e këtyre grupmoshave</w:t>
      </w:r>
    </w:p>
    <w:p w:rsidR="00FD62D9" w:rsidRDefault="00CC0E13">
      <w:pPr>
        <w:pStyle w:val="BodyText"/>
        <w:ind w:right="966"/>
        <w:jc w:val="both"/>
      </w:pPr>
      <w:r>
        <w:t>Për të mbajtur pastërtinë e oborrit të kopshtit duhet të vendosen kosha për mbeturinat në oborrin perkates dhe sidomos në afërsi të stolave.</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ListParagraph"/>
        <w:numPr>
          <w:ilvl w:val="1"/>
          <w:numId w:val="84"/>
        </w:numPr>
        <w:tabs>
          <w:tab w:val="left" w:pos="1558"/>
        </w:tabs>
        <w:spacing w:before="59"/>
        <w:rPr>
          <w:rFonts w:ascii="Calibri" w:hAnsi="Calibri"/>
          <w:sz w:val="20"/>
        </w:rPr>
      </w:pPr>
      <w:r>
        <w:rPr>
          <w:rFonts w:ascii="Calibri" w:hAnsi="Calibri"/>
          <w:sz w:val="20"/>
        </w:rPr>
        <w:t>Mobilje dhe pajisje për kopshtet sipas</w:t>
      </w:r>
      <w:r>
        <w:rPr>
          <w:rFonts w:ascii="Calibri" w:hAnsi="Calibri"/>
          <w:spacing w:val="-2"/>
          <w:sz w:val="20"/>
        </w:rPr>
        <w:t xml:space="preserve"> </w:t>
      </w:r>
      <w:r>
        <w:rPr>
          <w:rFonts w:ascii="Calibri" w:hAnsi="Calibri"/>
          <w:sz w:val="20"/>
        </w:rPr>
        <w:t>funksioneve</w:t>
      </w:r>
    </w:p>
    <w:p w:rsidR="00FD62D9" w:rsidRDefault="00FD62D9">
      <w:pPr>
        <w:pStyle w:val="BodyText"/>
        <w:spacing w:before="11"/>
        <w:ind w:left="0"/>
        <w:rPr>
          <w:sz w:val="19"/>
        </w:rPr>
      </w:pPr>
    </w:p>
    <w:p w:rsidR="00FD62D9" w:rsidRDefault="00CC0E13">
      <w:pPr>
        <w:pStyle w:val="ListParagraph"/>
        <w:numPr>
          <w:ilvl w:val="2"/>
          <w:numId w:val="84"/>
        </w:numPr>
        <w:tabs>
          <w:tab w:val="left" w:pos="1709"/>
        </w:tabs>
        <w:rPr>
          <w:rFonts w:ascii="Calibri"/>
          <w:sz w:val="20"/>
        </w:rPr>
      </w:pPr>
      <w:r>
        <w:rPr>
          <w:rFonts w:ascii="Calibri"/>
          <w:sz w:val="20"/>
        </w:rPr>
        <w:t>Ambientet e grupit (ndejtje +</w:t>
      </w:r>
      <w:r>
        <w:rPr>
          <w:rFonts w:ascii="Calibri"/>
          <w:spacing w:val="-4"/>
          <w:sz w:val="20"/>
        </w:rPr>
        <w:t xml:space="preserve"> </w:t>
      </w:r>
      <w:r>
        <w:rPr>
          <w:rFonts w:ascii="Calibri"/>
          <w:sz w:val="20"/>
        </w:rPr>
        <w:t>loje)</w:t>
      </w:r>
    </w:p>
    <w:p w:rsidR="00FD62D9" w:rsidRDefault="00CC0E13">
      <w:pPr>
        <w:pStyle w:val="BodyText"/>
        <w:spacing w:before="1"/>
        <w:ind w:right="4027"/>
      </w:pPr>
      <w:r>
        <w:t>Karriget për fëmijët e kopshteve sipas përmasave klasifikohen në dy grupe si në tabelën e mëposhtme:</w:t>
      </w:r>
    </w:p>
    <w:p w:rsidR="00FD62D9" w:rsidRDefault="00CC0E13">
      <w:pPr>
        <w:pStyle w:val="BodyText"/>
        <w:spacing w:before="1"/>
        <w:ind w:left="0"/>
        <w:rPr>
          <w:sz w:val="10"/>
        </w:rPr>
      </w:pPr>
      <w:r>
        <w:rPr>
          <w:noProof/>
          <w:lang w:bidi="ar-SA"/>
        </w:rPr>
        <w:drawing>
          <wp:anchor distT="0" distB="0" distL="0" distR="0" simplePos="0" relativeHeight="28" behindDoc="0" locked="0" layoutInCell="1" allowOverlap="1" wp14:anchorId="0CC1C9FD" wp14:editId="016EA4A3">
            <wp:simplePos x="0" y="0"/>
            <wp:positionH relativeFrom="page">
              <wp:posOffset>1067435</wp:posOffset>
            </wp:positionH>
            <wp:positionV relativeFrom="paragraph">
              <wp:posOffset>102977</wp:posOffset>
            </wp:positionV>
            <wp:extent cx="5025700" cy="876680"/>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51" cstate="print"/>
                    <a:stretch>
                      <a:fillRect/>
                    </a:stretch>
                  </pic:blipFill>
                  <pic:spPr>
                    <a:xfrm>
                      <a:off x="0" y="0"/>
                      <a:ext cx="5025700" cy="876680"/>
                    </a:xfrm>
                    <a:prstGeom prst="rect">
                      <a:avLst/>
                    </a:prstGeom>
                  </pic:spPr>
                </pic:pic>
              </a:graphicData>
            </a:graphic>
          </wp:anchor>
        </w:drawing>
      </w:r>
    </w:p>
    <w:p w:rsidR="00FD62D9" w:rsidRDefault="00CC0E13">
      <w:pPr>
        <w:pStyle w:val="BodyText"/>
        <w:spacing w:before="136"/>
      </w:pPr>
      <w:r>
        <w:t>Materiali i skeletit:</w:t>
      </w:r>
    </w:p>
    <w:p w:rsidR="00FD62D9" w:rsidRDefault="00CC0E13">
      <w:pPr>
        <w:pStyle w:val="BodyText"/>
        <w:spacing w:before="1"/>
        <w:ind w:right="3599"/>
      </w:pPr>
      <w:r>
        <w:rPr>
          <w:noProof/>
          <w:lang w:bidi="ar-SA"/>
        </w:rPr>
        <w:drawing>
          <wp:anchor distT="0" distB="0" distL="0" distR="0" simplePos="0" relativeHeight="251688960" behindDoc="0" locked="0" layoutInCell="1" allowOverlap="1" wp14:anchorId="0CAEBDC3" wp14:editId="26B28C54">
            <wp:simplePos x="0" y="0"/>
            <wp:positionH relativeFrom="page">
              <wp:posOffset>897462</wp:posOffset>
            </wp:positionH>
            <wp:positionV relativeFrom="paragraph">
              <wp:posOffset>391068</wp:posOffset>
            </wp:positionV>
            <wp:extent cx="1805780" cy="1949941"/>
            <wp:effectExtent l="0" t="0" r="0" b="0"/>
            <wp:wrapNone/>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48" cstate="print"/>
                    <a:stretch>
                      <a:fillRect/>
                    </a:stretch>
                  </pic:blipFill>
                  <pic:spPr>
                    <a:xfrm>
                      <a:off x="0" y="0"/>
                      <a:ext cx="1805780" cy="1949941"/>
                    </a:xfrm>
                    <a:prstGeom prst="rect">
                      <a:avLst/>
                    </a:prstGeom>
                  </pic:spPr>
                </pic:pic>
              </a:graphicData>
            </a:graphic>
          </wp:anchor>
        </w:drawing>
      </w:r>
      <w:r>
        <w:t>Dru masiv prej ahu me buze të rrumbullakosura (për të shmangur dëmtimet e mundshme).</w:t>
      </w:r>
    </w:p>
    <w:p w:rsidR="00FD62D9" w:rsidRDefault="00FD62D9">
      <w:pPr>
        <w:pStyle w:val="BodyText"/>
        <w:ind w:left="0"/>
      </w:pPr>
    </w:p>
    <w:p w:rsidR="00FD62D9" w:rsidRDefault="00FD62D9">
      <w:pPr>
        <w:pStyle w:val="BodyText"/>
        <w:ind w:left="0"/>
      </w:pPr>
    </w:p>
    <w:p w:rsidR="00FD62D9" w:rsidRDefault="00CC0E13">
      <w:pPr>
        <w:pStyle w:val="BodyText"/>
        <w:ind w:left="4455" w:right="1027"/>
        <w:jc w:val="both"/>
      </w:pPr>
      <w:r>
        <w:t>Sipërfaqja e lyer me llak pa ngjyrë dhe rezistente ndaj ujit dhe jo të dëmshëm për shëndetin.</w:t>
      </w:r>
    </w:p>
    <w:p w:rsidR="00FD62D9" w:rsidRDefault="00CC0E13">
      <w:pPr>
        <w:pStyle w:val="BodyText"/>
        <w:spacing w:line="243" w:lineRule="exact"/>
        <w:ind w:left="4455"/>
        <w:jc w:val="both"/>
      </w:pPr>
      <w:r>
        <w:t>Materiali i ndnjëses dhe i mbështetëses:</w:t>
      </w:r>
    </w:p>
    <w:p w:rsidR="00FD62D9" w:rsidRDefault="00CC0E13">
      <w:pPr>
        <w:pStyle w:val="BodyText"/>
        <w:spacing w:before="1"/>
        <w:ind w:left="4455" w:right="1742"/>
        <w:jc w:val="both"/>
      </w:pPr>
      <w:r>
        <w:t>Kompesatë me formë ANATOMIKE dhe me buzë të</w:t>
      </w:r>
      <w:r>
        <w:rPr>
          <w:spacing w:val="-23"/>
        </w:rPr>
        <w:t xml:space="preserve"> </w:t>
      </w:r>
      <w:r>
        <w:t>rrumbullakosura. Sipërfaqeja e lyer me llak pa ngjyrë dhe rezistente ndaj ujit dhe jo të dëmshëm</w:t>
      </w:r>
      <w:r>
        <w:rPr>
          <w:spacing w:val="-2"/>
        </w:rPr>
        <w:t xml:space="preserve"> </w:t>
      </w:r>
      <w:r>
        <w:t>për</w:t>
      </w:r>
    </w:p>
    <w:p w:rsidR="00FD62D9" w:rsidRDefault="00CC0E13">
      <w:pPr>
        <w:pStyle w:val="BodyText"/>
        <w:spacing w:line="244" w:lineRule="exact"/>
        <w:ind w:left="4455"/>
      </w:pPr>
      <w:r>
        <w:t>shëndetin.</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BodyText"/>
        <w:ind w:left="4455"/>
      </w:pPr>
      <w:r>
        <w:t>Tavolinë e rrumbullakët</w:t>
      </w:r>
    </w:p>
    <w:p w:rsidR="00FD62D9" w:rsidRDefault="00CC0E13">
      <w:pPr>
        <w:pStyle w:val="BodyText"/>
        <w:spacing w:before="1"/>
        <w:ind w:left="4455"/>
      </w:pPr>
      <w:r>
        <w:t>Edhe tavolinat ashtu si karriget i sipas lartësisë i klasifikojmë në dy grupe.</w:t>
      </w:r>
    </w:p>
    <w:p w:rsidR="00FD62D9" w:rsidRDefault="00CC0E13">
      <w:pPr>
        <w:pStyle w:val="BodyText"/>
        <w:spacing w:before="1"/>
      </w:pPr>
      <w:r>
        <w:t>Tavolinë e rrumbullakët për një grup fëmijësh me diametër 600 dhe1200 mm.</w:t>
      </w:r>
    </w:p>
    <w:p w:rsidR="00FD62D9" w:rsidRDefault="00FD62D9">
      <w:pPr>
        <w:pStyle w:val="BodyText"/>
        <w:ind w:left="0"/>
      </w:pPr>
    </w:p>
    <w:p w:rsidR="00FD62D9" w:rsidRDefault="00CC0E13">
      <w:pPr>
        <w:pStyle w:val="BodyText"/>
        <w:spacing w:before="11"/>
        <w:ind w:left="0"/>
        <w:rPr>
          <w:sz w:val="10"/>
        </w:rPr>
      </w:pPr>
      <w:r>
        <w:rPr>
          <w:noProof/>
          <w:lang w:bidi="ar-SA"/>
        </w:rPr>
        <w:drawing>
          <wp:anchor distT="0" distB="0" distL="0" distR="0" simplePos="0" relativeHeight="29" behindDoc="0" locked="0" layoutInCell="1" allowOverlap="1" wp14:anchorId="2ABE311F" wp14:editId="5D6F2FBD">
            <wp:simplePos x="0" y="0"/>
            <wp:positionH relativeFrom="page">
              <wp:posOffset>954888</wp:posOffset>
            </wp:positionH>
            <wp:positionV relativeFrom="paragraph">
              <wp:posOffset>109331</wp:posOffset>
            </wp:positionV>
            <wp:extent cx="5040735" cy="720089"/>
            <wp:effectExtent l="0" t="0" r="0" b="0"/>
            <wp:wrapTopAndBottom/>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49" cstate="print"/>
                    <a:stretch>
                      <a:fillRect/>
                    </a:stretch>
                  </pic:blipFill>
                  <pic:spPr>
                    <a:xfrm>
                      <a:off x="0" y="0"/>
                      <a:ext cx="5040735" cy="720089"/>
                    </a:xfrm>
                    <a:prstGeom prst="rect">
                      <a:avLst/>
                    </a:prstGeom>
                  </pic:spPr>
                </pic:pic>
              </a:graphicData>
            </a:graphic>
          </wp:anchor>
        </w:drawing>
      </w:r>
    </w:p>
    <w:p w:rsidR="00FD62D9" w:rsidRDefault="00CC0E13">
      <w:pPr>
        <w:pStyle w:val="BodyText"/>
        <w:spacing w:before="128"/>
        <w:ind w:right="1522"/>
      </w:pPr>
      <w:r>
        <w:t>Materiali i skeletit: Dru masiv prej ahu me buzë të rrumbullakosura (për të shmangur dëmtimet e mundshme). Sipërfaqja e lyer me llak pa ngjyrë dhe rezistente ndaj ujit dhe jo të demshëm për shëndetin.</w:t>
      </w:r>
    </w:p>
    <w:p w:rsidR="00FD62D9" w:rsidRDefault="00FD62D9">
      <w:pPr>
        <w:pStyle w:val="BodyText"/>
        <w:spacing w:before="2"/>
        <w:ind w:left="0"/>
      </w:pPr>
    </w:p>
    <w:p w:rsidR="00FD62D9" w:rsidRDefault="00CC0E13">
      <w:pPr>
        <w:pStyle w:val="BodyText"/>
        <w:ind w:right="927"/>
      </w:pPr>
      <w:r>
        <w:t>Materiali i suprinës: MDF ose melamine me shtresë plastike dhe shirit anësor plastik, me buzë të rrumbullakosura. Sipërfaqja rezistente ndaj ujit dhe jo e dëmshme për shëndetin.</w:t>
      </w:r>
    </w:p>
    <w:p w:rsidR="00FD62D9" w:rsidRDefault="00FD62D9">
      <w:pPr>
        <w:pStyle w:val="BodyText"/>
        <w:ind w:left="0"/>
      </w:pPr>
    </w:p>
    <w:p w:rsidR="00FD62D9" w:rsidRDefault="00CC0E13">
      <w:pPr>
        <w:pStyle w:val="BodyText"/>
      </w:pPr>
      <w:r>
        <w:t>Tavolinë katrore</w:t>
      </w:r>
    </w:p>
    <w:p w:rsidR="00FD62D9" w:rsidRDefault="00FD62D9">
      <w:pPr>
        <w:pStyle w:val="BodyText"/>
        <w:spacing w:before="11"/>
        <w:ind w:left="0"/>
        <w:rPr>
          <w:sz w:val="19"/>
        </w:rPr>
      </w:pPr>
    </w:p>
    <w:p w:rsidR="00FD62D9" w:rsidRDefault="00CC0E13">
      <w:pPr>
        <w:pStyle w:val="BodyText"/>
        <w:tabs>
          <w:tab w:val="left" w:pos="7462"/>
          <w:tab w:val="left" w:pos="9474"/>
        </w:tabs>
      </w:pPr>
      <w:r>
        <w:t>Tavolinë drejtkëndore për  fëmijë  me përmasa:  1200 x</w:t>
      </w:r>
      <w:r>
        <w:rPr>
          <w:spacing w:val="22"/>
        </w:rPr>
        <w:t xml:space="preserve"> </w:t>
      </w:r>
      <w:r>
        <w:t>800</w:t>
      </w:r>
      <w:r>
        <w:rPr>
          <w:spacing w:val="19"/>
        </w:rPr>
        <w:t xml:space="preserve"> </w:t>
      </w:r>
      <w:r>
        <w:t>mm</w:t>
      </w:r>
      <w:r>
        <w:tab/>
        <w:t>800  x</w:t>
      </w:r>
      <w:r>
        <w:rPr>
          <w:spacing w:val="-5"/>
        </w:rPr>
        <w:t xml:space="preserve"> </w:t>
      </w:r>
      <w:r>
        <w:t>800</w:t>
      </w:r>
      <w:r>
        <w:rPr>
          <w:spacing w:val="20"/>
        </w:rPr>
        <w:t xml:space="preserve"> </w:t>
      </w:r>
      <w:r>
        <w:t>mm</w:t>
      </w:r>
      <w:r>
        <w:tab/>
        <w:t>1200 x 600</w:t>
      </w:r>
      <w:r>
        <w:rPr>
          <w:spacing w:val="16"/>
        </w:rPr>
        <w:t xml:space="preserve"> </w:t>
      </w:r>
      <w:r>
        <w:t>mm</w:t>
      </w:r>
    </w:p>
    <w:p w:rsidR="00FD62D9" w:rsidRDefault="00CC0E13">
      <w:pPr>
        <w:pStyle w:val="BodyText"/>
        <w:spacing w:before="1"/>
      </w:pPr>
      <w:r>
        <w:t>600 x 600 mm</w:t>
      </w:r>
    </w:p>
    <w:p w:rsidR="00FD62D9" w:rsidRDefault="00CC0E13">
      <w:pPr>
        <w:pStyle w:val="BodyText"/>
        <w:ind w:right="927"/>
      </w:pPr>
      <w:r>
        <w:t>Materiali i skeletit: Dru masiv prej ahu me buzë të rrumbullakosura (për të shmangur dëmtimet e mundshme). Sipërfaqeja e lyer me llak pa ngjyrë dhe rezistente ndaj ujit dhe jo të dëmshëm për shëndetin.</w:t>
      </w:r>
    </w:p>
    <w:p w:rsidR="00FD62D9" w:rsidRDefault="00FD62D9">
      <w:pPr>
        <w:pStyle w:val="BodyText"/>
        <w:ind w:left="0"/>
      </w:pPr>
    </w:p>
    <w:p w:rsidR="00FD62D9" w:rsidRDefault="00CC0E13">
      <w:pPr>
        <w:pStyle w:val="BodyText"/>
        <w:ind w:right="927"/>
      </w:pPr>
      <w:r>
        <w:t>Materiali i suprinës: MDF ose melamine me shtresë plastike dhe shirit anësor plastik, me buzë të rrumbullakosura. Sipërfaqja rezistente ndaj ujit dhe jo e dëmshme për shëndetin.</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pPr>
      <w:r>
        <w:t>Tavolinë trapeziodale</w:t>
      </w:r>
    </w:p>
    <w:p w:rsidR="00FD62D9" w:rsidRDefault="00FD62D9">
      <w:pPr>
        <w:pStyle w:val="BodyText"/>
        <w:spacing w:before="11"/>
        <w:ind w:left="0"/>
        <w:rPr>
          <w:sz w:val="19"/>
        </w:rPr>
      </w:pPr>
    </w:p>
    <w:p w:rsidR="00FD62D9" w:rsidRDefault="00CC0E13">
      <w:pPr>
        <w:pStyle w:val="BodyText"/>
      </w:pPr>
      <w:r>
        <w:t>Tavolinë trapezoidalepër fëmijësh me përmasa: 1200 x 600 x 600 mm</w:t>
      </w:r>
    </w:p>
    <w:p w:rsidR="00FD62D9" w:rsidRDefault="00CC0E13">
      <w:pPr>
        <w:pStyle w:val="BodyText"/>
        <w:spacing w:before="1"/>
        <w:ind w:right="927"/>
      </w:pPr>
      <w:r>
        <w:t>Materiali i skeletit: Dru masiv prej ahu me buzë të rrumbullakosura (për të shmangur dëmtimet e mundshme). Sipërfaqeja e lyer me llak pa ngjyrë dhe rezistente ndaj ujit dhe jo të dëmshëm për shëndetin.</w:t>
      </w:r>
    </w:p>
    <w:p w:rsidR="00FD62D9" w:rsidRDefault="00FD62D9">
      <w:pPr>
        <w:pStyle w:val="BodyText"/>
        <w:spacing w:before="12"/>
        <w:ind w:left="0"/>
        <w:rPr>
          <w:sz w:val="19"/>
        </w:rPr>
      </w:pPr>
    </w:p>
    <w:p w:rsidR="00FD62D9" w:rsidRDefault="00CC0E13">
      <w:pPr>
        <w:pStyle w:val="BodyText"/>
        <w:spacing w:line="480" w:lineRule="auto"/>
        <w:ind w:right="927"/>
      </w:pPr>
      <w:r>
        <w:t>Materiali i suprinës: MDF ose melamine me shtresë plastike dhe shirit anësor plastik, me buzë të rrumbullakosura. Tavolinë 6 këndore</w:t>
      </w:r>
    </w:p>
    <w:p w:rsidR="00FD62D9" w:rsidRDefault="00CC0E13">
      <w:pPr>
        <w:pStyle w:val="BodyText"/>
        <w:ind w:right="966"/>
        <w:jc w:val="both"/>
      </w:pPr>
      <w:r>
        <w:t>Tavolinë 6 këndore për fëmijë me diametër 1200 mm. Materiali i skeletit: Dru masiv prej ahu me buzë të rrumbullakosura (për të shmangur dëmtimet e mundshme). Sipërfaqeja e lyer me llak pa ngjyrë dhe rezistente ndaj ujit dhe jo të dëmshëm për shëndetin.</w:t>
      </w:r>
    </w:p>
    <w:p w:rsidR="00FD62D9" w:rsidRDefault="00FD62D9">
      <w:pPr>
        <w:pStyle w:val="BodyText"/>
        <w:spacing w:before="1"/>
        <w:ind w:left="0"/>
      </w:pPr>
    </w:p>
    <w:p w:rsidR="00FD62D9" w:rsidRDefault="00CC0E13">
      <w:pPr>
        <w:pStyle w:val="BodyText"/>
        <w:ind w:right="966"/>
        <w:jc w:val="both"/>
      </w:pPr>
      <w:r>
        <w:t>Materiali i suprinës: MDF ose melamine me shtresë plastike dhe shirit anësor plastik, me buzë të rrumbullakosura. Sipërfaqja rezistente ndaj ujit dhe jo e dëmshme për shëndetin.</w:t>
      </w:r>
    </w:p>
    <w:p w:rsidR="00FD62D9" w:rsidRDefault="00FD62D9">
      <w:pPr>
        <w:pStyle w:val="BodyText"/>
        <w:spacing w:before="11"/>
        <w:ind w:left="0"/>
        <w:rPr>
          <w:sz w:val="19"/>
        </w:rPr>
      </w:pPr>
    </w:p>
    <w:p w:rsidR="00FD62D9" w:rsidRDefault="00CC0E13">
      <w:pPr>
        <w:pStyle w:val="BodyText"/>
        <w:spacing w:before="1"/>
      </w:pPr>
      <w:r>
        <w:t>Raft</w:t>
      </w:r>
    </w:p>
    <w:p w:rsidR="00FD62D9" w:rsidRDefault="00FD62D9">
      <w:pPr>
        <w:pStyle w:val="BodyText"/>
        <w:spacing w:before="11"/>
        <w:ind w:left="0"/>
        <w:rPr>
          <w:sz w:val="19"/>
        </w:rPr>
      </w:pPr>
    </w:p>
    <w:p w:rsidR="00FD62D9" w:rsidRDefault="00CC0E13">
      <w:pPr>
        <w:pStyle w:val="BodyText"/>
        <w:ind w:right="962"/>
        <w:jc w:val="both"/>
      </w:pPr>
      <w:r>
        <w:t>Raftet për kopshtet e fëmijëve janë të shumëllojshëm si nga ana e formës ashtu edhe nga ana e përdorimit të tyre. Më poshtë po paraqesim disa tipe raftesh.</w:t>
      </w:r>
    </w:p>
    <w:p w:rsidR="00FD62D9" w:rsidRDefault="00FD62D9">
      <w:pPr>
        <w:pStyle w:val="BodyText"/>
        <w:spacing w:before="1"/>
        <w:ind w:left="0"/>
      </w:pPr>
    </w:p>
    <w:p w:rsidR="00FD62D9" w:rsidRDefault="00CC0E13">
      <w:pPr>
        <w:pStyle w:val="BodyText"/>
        <w:spacing w:before="1" w:line="480" w:lineRule="auto"/>
        <w:ind w:right="927"/>
      </w:pPr>
      <w:r>
        <w:t>1. Raft për lodra 2. Raft për librat 3. Raft me dy sirtarë në pjesë të poshtme 4. Raft për vendosjen e sirtarëve personal Materiali për të 4 tipet: Melamine e rimesuar me ristele druri natyror me buzë të rrumbullakosura.</w:t>
      </w:r>
    </w:p>
    <w:p w:rsidR="00FD62D9" w:rsidRDefault="00CC0E13">
      <w:pPr>
        <w:pStyle w:val="BodyText"/>
        <w:spacing w:line="242" w:lineRule="exact"/>
      </w:pPr>
      <w:r>
        <w:t>Përmasat:</w:t>
      </w:r>
    </w:p>
    <w:p w:rsidR="00FD62D9" w:rsidRDefault="00CC0E13">
      <w:pPr>
        <w:pStyle w:val="BodyText"/>
        <w:ind w:right="963" w:firstLine="137"/>
        <w:jc w:val="both"/>
      </w:pPr>
      <w:r>
        <w:t>Rafti për lodra: 900 x 400 x 760 mm 3 ndarje raftesh në të gjithë gjërësinë me lartësi të rregullueshme Xokolatura 100 mm Shih figurën 1  Raft për librat:   900 x 400 x 760 mm 2 ndarje për vendosjen e librave me pjerrësi 45 º dhe  me mbrojtëse që të mos rrëshkasin librat. Xokolatura 100 mm Shih figurën</w:t>
      </w:r>
      <w:r>
        <w:rPr>
          <w:spacing w:val="-11"/>
        </w:rPr>
        <w:t xml:space="preserve"> </w:t>
      </w:r>
      <w:r>
        <w:t>2</w:t>
      </w:r>
    </w:p>
    <w:p w:rsidR="00FD62D9" w:rsidRDefault="00FD62D9">
      <w:pPr>
        <w:pStyle w:val="BodyText"/>
        <w:spacing w:before="1"/>
        <w:ind w:left="0"/>
      </w:pPr>
    </w:p>
    <w:p w:rsidR="00FD62D9" w:rsidRDefault="00CC0E13">
      <w:pPr>
        <w:pStyle w:val="BodyText"/>
        <w:ind w:left="1351"/>
        <w:jc w:val="both"/>
      </w:pPr>
      <w:r>
        <w:t>Raft me dy sirtare në pjesë të poshtme: 1200 x 400 x 760 mm</w:t>
      </w:r>
    </w:p>
    <w:p w:rsidR="00FD62D9" w:rsidRDefault="00CC0E13">
      <w:pPr>
        <w:pStyle w:val="BodyText"/>
        <w:spacing w:before="1"/>
        <w:jc w:val="both"/>
      </w:pPr>
      <w:r>
        <w:t>1 ndarje vertikale në mes 2 ndarje raftesh në secilën nënndarje 1 sirtar në secilën nënndarje Shih figurën 3</w:t>
      </w:r>
    </w:p>
    <w:p w:rsidR="00FD62D9" w:rsidRDefault="00FD62D9">
      <w:pPr>
        <w:pStyle w:val="BodyText"/>
        <w:spacing w:before="11"/>
        <w:ind w:left="0"/>
        <w:rPr>
          <w:sz w:val="19"/>
        </w:rPr>
      </w:pPr>
    </w:p>
    <w:p w:rsidR="00FD62D9" w:rsidRDefault="00CC0E13">
      <w:pPr>
        <w:pStyle w:val="BodyText"/>
        <w:ind w:right="966" w:firstLine="91"/>
        <w:jc w:val="both"/>
      </w:pPr>
      <w:r>
        <w:t>Raft për vendosjen e sirtarëve personal: 900 x 400 x 760 mm 5 nëndarje në të gjithë gjërësinë 15 sirtarë që mund të hiqen lehtësisht</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8"/>
        <w:ind w:left="0"/>
        <w:rPr>
          <w:sz w:val="12"/>
        </w:rPr>
      </w:pPr>
    </w:p>
    <w:p w:rsidR="00FD62D9" w:rsidRDefault="00CC0E13">
      <w:pPr>
        <w:pStyle w:val="BodyText"/>
        <w:ind w:left="1230"/>
      </w:pPr>
      <w:r>
        <w:rPr>
          <w:noProof/>
          <w:lang w:bidi="ar-SA"/>
        </w:rPr>
        <w:drawing>
          <wp:inline distT="0" distB="0" distL="0" distR="0" wp14:anchorId="0D875412" wp14:editId="1BB0EFA3">
            <wp:extent cx="5758103" cy="3049524"/>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52" cstate="print"/>
                    <a:stretch>
                      <a:fillRect/>
                    </a:stretch>
                  </pic:blipFill>
                  <pic:spPr>
                    <a:xfrm>
                      <a:off x="0" y="0"/>
                      <a:ext cx="5758103" cy="3049524"/>
                    </a:xfrm>
                    <a:prstGeom prst="rect">
                      <a:avLst/>
                    </a:prstGeom>
                  </pic:spPr>
                </pic:pic>
              </a:graphicData>
            </a:graphic>
          </wp:inline>
        </w:drawing>
      </w:r>
    </w:p>
    <w:p w:rsidR="00FD62D9" w:rsidRDefault="00FD62D9">
      <w:pPr>
        <w:pStyle w:val="BodyText"/>
        <w:spacing w:before="8"/>
        <w:ind w:left="0"/>
        <w:rPr>
          <w:sz w:val="16"/>
        </w:rPr>
      </w:pPr>
    </w:p>
    <w:p w:rsidR="00FD62D9" w:rsidRDefault="00CC0E13">
      <w:pPr>
        <w:pStyle w:val="BodyText"/>
        <w:spacing w:before="60"/>
      </w:pPr>
      <w:r>
        <w:t>Dollap për lodra</w:t>
      </w:r>
    </w:p>
    <w:p w:rsidR="00FD62D9" w:rsidRDefault="00FD62D9">
      <w:pPr>
        <w:pStyle w:val="BodyText"/>
        <w:spacing w:before="10"/>
        <w:ind w:left="0"/>
        <w:rPr>
          <w:sz w:val="19"/>
        </w:rPr>
      </w:pPr>
    </w:p>
    <w:p w:rsidR="00FD62D9" w:rsidRDefault="00CC0E13">
      <w:pPr>
        <w:pStyle w:val="BodyText"/>
        <w:spacing w:before="1"/>
      </w:pPr>
      <w:r>
        <w:t>Përmasat: 900 x 400 x 760 mm 600 x 400 x 760 mm</w:t>
      </w:r>
    </w:p>
    <w:p w:rsidR="00FD62D9" w:rsidRDefault="00FD62D9">
      <w:pPr>
        <w:pStyle w:val="BodyText"/>
        <w:spacing w:before="1"/>
        <w:ind w:left="0"/>
      </w:pPr>
    </w:p>
    <w:p w:rsidR="00FD62D9" w:rsidRDefault="00CC0E13">
      <w:pPr>
        <w:pStyle w:val="BodyText"/>
      </w:pPr>
      <w:r>
        <w:t>Materiali: Melaminë e rimesuar me ristelë druri natyror me buzë të rrumbullakosura.</w:t>
      </w:r>
    </w:p>
    <w:p w:rsidR="00FD62D9" w:rsidRDefault="00FD62D9">
      <w:pPr>
        <w:pStyle w:val="BodyText"/>
        <w:spacing w:before="11"/>
        <w:ind w:left="0"/>
        <w:rPr>
          <w:sz w:val="19"/>
        </w:rPr>
      </w:pPr>
    </w:p>
    <w:p w:rsidR="00FD62D9" w:rsidRDefault="00CC0E13">
      <w:pPr>
        <w:pStyle w:val="BodyText"/>
        <w:ind w:right="998"/>
      </w:pPr>
      <w:r>
        <w:t>Ndarjet janë realizuar duke pasur parasysh lidhjen e mundshme në seri sipas hapësirës dhe shfrytëzimin sa më mirë të saj.</w:t>
      </w:r>
    </w:p>
    <w:p w:rsidR="00FD62D9" w:rsidRDefault="00FD62D9">
      <w:pPr>
        <w:pStyle w:val="BodyText"/>
        <w:ind w:left="0"/>
      </w:pPr>
    </w:p>
    <w:p w:rsidR="00FD62D9" w:rsidRDefault="00CC0E13">
      <w:pPr>
        <w:pStyle w:val="BodyText"/>
        <w:ind w:right="927"/>
      </w:pPr>
      <w:r>
        <w:t>1 ndarje vertikale në mes 3 ndarje raftesh në secilën nënndarje me lartësi të rregullueshme 4 dyer rrotulluese me listelë mbrojtëse ndaj përplasjes Xokolaturë 100 mm</w:t>
      </w:r>
    </w:p>
    <w:p w:rsidR="00FD62D9" w:rsidRDefault="00FD62D9">
      <w:pPr>
        <w:pStyle w:val="BodyText"/>
        <w:spacing w:before="12"/>
        <w:ind w:left="0"/>
        <w:rPr>
          <w:sz w:val="19"/>
        </w:rPr>
      </w:pPr>
    </w:p>
    <w:p w:rsidR="00FD62D9" w:rsidRDefault="00CC0E13">
      <w:pPr>
        <w:pStyle w:val="BodyText"/>
      </w:pPr>
      <w:r>
        <w:t>Dhomat e filtrit (garderoba):</w:t>
      </w:r>
    </w:p>
    <w:p w:rsidR="00FD62D9" w:rsidRDefault="00FD62D9">
      <w:pPr>
        <w:pStyle w:val="BodyText"/>
        <w:spacing w:before="1"/>
        <w:ind w:left="0"/>
      </w:pPr>
    </w:p>
    <w:p w:rsidR="00FD62D9" w:rsidRDefault="00CC0E13">
      <w:pPr>
        <w:pStyle w:val="BodyText"/>
      </w:pPr>
      <w:r>
        <w:t>Garderobë për fëmijë</w:t>
      </w:r>
    </w:p>
    <w:p w:rsidR="00FD62D9" w:rsidRDefault="00FD62D9">
      <w:pPr>
        <w:pStyle w:val="BodyText"/>
        <w:spacing w:before="11"/>
        <w:ind w:left="0"/>
        <w:rPr>
          <w:sz w:val="19"/>
        </w:rPr>
      </w:pPr>
    </w:p>
    <w:p w:rsidR="00FD62D9" w:rsidRDefault="00CC0E13">
      <w:pPr>
        <w:pStyle w:val="BodyText"/>
      </w:pPr>
      <w:r>
        <w:t>Garderobat për fëmijë i klasifikojmë:</w:t>
      </w:r>
    </w:p>
    <w:p w:rsidR="00FD62D9" w:rsidRDefault="00FD62D9">
      <w:pPr>
        <w:pStyle w:val="BodyText"/>
        <w:spacing w:before="1"/>
        <w:ind w:left="0"/>
      </w:pPr>
    </w:p>
    <w:p w:rsidR="00FD62D9" w:rsidRDefault="00CC0E13">
      <w:pPr>
        <w:pStyle w:val="BodyText"/>
        <w:spacing w:before="1"/>
        <w:ind w:right="927" w:firstLine="91"/>
      </w:pPr>
      <w:r>
        <w:t>Garderobë</w:t>
      </w:r>
      <w:r>
        <w:rPr>
          <w:spacing w:val="-3"/>
        </w:rPr>
        <w:t xml:space="preserve"> </w:t>
      </w:r>
      <w:r>
        <w:t>për</w:t>
      </w:r>
      <w:r>
        <w:rPr>
          <w:spacing w:val="-2"/>
        </w:rPr>
        <w:t xml:space="preserve"> </w:t>
      </w:r>
      <w:r>
        <w:t>fëmijë</w:t>
      </w:r>
      <w:r>
        <w:rPr>
          <w:spacing w:val="-3"/>
        </w:rPr>
        <w:t xml:space="preserve"> </w:t>
      </w:r>
      <w:r>
        <w:t>me</w:t>
      </w:r>
      <w:r>
        <w:rPr>
          <w:spacing w:val="-2"/>
        </w:rPr>
        <w:t xml:space="preserve"> </w:t>
      </w:r>
      <w:r>
        <w:t>stol</w:t>
      </w:r>
      <w:r>
        <w:rPr>
          <w:spacing w:val="-2"/>
        </w:rPr>
        <w:t xml:space="preserve"> </w:t>
      </w:r>
      <w:r>
        <w:t>për</w:t>
      </w:r>
      <w:r>
        <w:rPr>
          <w:spacing w:val="-2"/>
        </w:rPr>
        <w:t xml:space="preserve"> </w:t>
      </w:r>
      <w:r>
        <w:t>tu</w:t>
      </w:r>
      <w:r>
        <w:rPr>
          <w:spacing w:val="-1"/>
        </w:rPr>
        <w:t xml:space="preserve"> </w:t>
      </w:r>
      <w:r>
        <w:t>ulur</w:t>
      </w:r>
      <w:r>
        <w:rPr>
          <w:spacing w:val="-1"/>
        </w:rPr>
        <w:t xml:space="preserve"> </w:t>
      </w:r>
      <w:r>
        <w:t>nga</w:t>
      </w:r>
      <w:r>
        <w:rPr>
          <w:spacing w:val="-2"/>
        </w:rPr>
        <w:t xml:space="preserve"> </w:t>
      </w:r>
      <w:r>
        <w:t>njëra</w:t>
      </w:r>
      <w:r>
        <w:rPr>
          <w:spacing w:val="-2"/>
        </w:rPr>
        <w:t xml:space="preserve"> </w:t>
      </w:r>
      <w:r>
        <w:t>anë.</w:t>
      </w:r>
      <w:r>
        <w:rPr>
          <w:spacing w:val="-2"/>
        </w:rPr>
        <w:t xml:space="preserve"> </w:t>
      </w:r>
      <w:r>
        <w:t>Përmasat:</w:t>
      </w:r>
      <w:r>
        <w:rPr>
          <w:spacing w:val="-2"/>
        </w:rPr>
        <w:t xml:space="preserve"> </w:t>
      </w:r>
      <w:r>
        <w:t>lartësia</w:t>
      </w:r>
      <w:r>
        <w:rPr>
          <w:spacing w:val="-2"/>
        </w:rPr>
        <w:t xml:space="preserve"> </w:t>
      </w:r>
      <w:r>
        <w:t>1100</w:t>
      </w:r>
      <w:r>
        <w:rPr>
          <w:spacing w:val="-3"/>
        </w:rPr>
        <w:t xml:space="preserve"> </w:t>
      </w:r>
      <w:r>
        <w:t>mm;</w:t>
      </w:r>
      <w:r>
        <w:rPr>
          <w:spacing w:val="-2"/>
        </w:rPr>
        <w:t xml:space="preserve"> </w:t>
      </w:r>
      <w:r>
        <w:t>thellësia</w:t>
      </w:r>
      <w:r>
        <w:rPr>
          <w:spacing w:val="-2"/>
        </w:rPr>
        <w:t xml:space="preserve"> </w:t>
      </w:r>
      <w:r>
        <w:t>390</w:t>
      </w:r>
      <w:r>
        <w:rPr>
          <w:spacing w:val="-3"/>
        </w:rPr>
        <w:t xml:space="preserve"> </w:t>
      </w:r>
      <w:r>
        <w:t>mm;</w:t>
      </w:r>
      <w:r>
        <w:rPr>
          <w:spacing w:val="-3"/>
        </w:rPr>
        <w:t xml:space="preserve"> </w:t>
      </w:r>
      <w:r>
        <w:t>lartësia</w:t>
      </w:r>
      <w:r>
        <w:rPr>
          <w:spacing w:val="-1"/>
        </w:rPr>
        <w:t xml:space="preserve"> </w:t>
      </w:r>
      <w:r>
        <w:t>e ndenjëses 330</w:t>
      </w:r>
      <w:r>
        <w:rPr>
          <w:spacing w:val="-1"/>
        </w:rPr>
        <w:t xml:space="preserve"> </w:t>
      </w:r>
      <w:r>
        <w:t>mm.</w:t>
      </w:r>
    </w:p>
    <w:p w:rsidR="00FD62D9" w:rsidRDefault="00FD62D9">
      <w:pPr>
        <w:pStyle w:val="BodyText"/>
        <w:spacing w:before="11"/>
        <w:ind w:left="0"/>
        <w:rPr>
          <w:sz w:val="19"/>
        </w:rPr>
      </w:pPr>
    </w:p>
    <w:p w:rsidR="00FD62D9" w:rsidRDefault="00CC0E13">
      <w:pPr>
        <w:pStyle w:val="BodyText"/>
        <w:ind w:right="927" w:firstLine="91"/>
      </w:pPr>
      <w:r>
        <w:t>Garderobë</w:t>
      </w:r>
      <w:r>
        <w:rPr>
          <w:spacing w:val="-3"/>
        </w:rPr>
        <w:t xml:space="preserve"> </w:t>
      </w:r>
      <w:r>
        <w:t>për</w:t>
      </w:r>
      <w:r>
        <w:rPr>
          <w:spacing w:val="-2"/>
        </w:rPr>
        <w:t xml:space="preserve"> </w:t>
      </w:r>
      <w:r>
        <w:t>fëmijë</w:t>
      </w:r>
      <w:r>
        <w:rPr>
          <w:spacing w:val="-3"/>
        </w:rPr>
        <w:t xml:space="preserve"> </w:t>
      </w:r>
      <w:r>
        <w:t>me</w:t>
      </w:r>
      <w:r>
        <w:rPr>
          <w:spacing w:val="-3"/>
        </w:rPr>
        <w:t xml:space="preserve"> </w:t>
      </w:r>
      <w:r>
        <w:t>stol</w:t>
      </w:r>
      <w:r>
        <w:rPr>
          <w:spacing w:val="-2"/>
        </w:rPr>
        <w:t xml:space="preserve"> </w:t>
      </w:r>
      <w:r>
        <w:t>për</w:t>
      </w:r>
      <w:r>
        <w:rPr>
          <w:spacing w:val="-2"/>
        </w:rPr>
        <w:t xml:space="preserve"> </w:t>
      </w:r>
      <w:r>
        <w:t>tu</w:t>
      </w:r>
      <w:r>
        <w:rPr>
          <w:spacing w:val="-1"/>
        </w:rPr>
        <w:t xml:space="preserve"> </w:t>
      </w:r>
      <w:r>
        <w:t>ulur</w:t>
      </w:r>
      <w:r>
        <w:rPr>
          <w:spacing w:val="-1"/>
        </w:rPr>
        <w:t xml:space="preserve"> </w:t>
      </w:r>
      <w:r>
        <w:t>nga</w:t>
      </w:r>
      <w:r>
        <w:rPr>
          <w:spacing w:val="-2"/>
        </w:rPr>
        <w:t xml:space="preserve"> </w:t>
      </w:r>
      <w:r>
        <w:t>të</w:t>
      </w:r>
      <w:r>
        <w:rPr>
          <w:spacing w:val="-3"/>
        </w:rPr>
        <w:t xml:space="preserve"> </w:t>
      </w:r>
      <w:r>
        <w:t>dyja</w:t>
      </w:r>
      <w:r>
        <w:rPr>
          <w:spacing w:val="-4"/>
        </w:rPr>
        <w:t xml:space="preserve"> </w:t>
      </w:r>
      <w:r>
        <w:t>anët</w:t>
      </w:r>
      <w:r>
        <w:rPr>
          <w:spacing w:val="-2"/>
        </w:rPr>
        <w:t xml:space="preserve"> </w:t>
      </w:r>
      <w:r>
        <w:t>Përmasat:</w:t>
      </w:r>
      <w:r>
        <w:rPr>
          <w:spacing w:val="-3"/>
        </w:rPr>
        <w:t xml:space="preserve"> </w:t>
      </w:r>
      <w:r>
        <w:t>lartësia</w:t>
      </w:r>
      <w:r>
        <w:rPr>
          <w:spacing w:val="-2"/>
        </w:rPr>
        <w:t xml:space="preserve"> </w:t>
      </w:r>
      <w:r>
        <w:t>1100</w:t>
      </w:r>
      <w:r>
        <w:rPr>
          <w:spacing w:val="-2"/>
        </w:rPr>
        <w:t xml:space="preserve"> </w:t>
      </w:r>
      <w:r>
        <w:t>mm;</w:t>
      </w:r>
      <w:r>
        <w:rPr>
          <w:spacing w:val="-3"/>
        </w:rPr>
        <w:t xml:space="preserve"> </w:t>
      </w:r>
      <w:r>
        <w:t>thellësia</w:t>
      </w:r>
      <w:r>
        <w:rPr>
          <w:spacing w:val="-2"/>
        </w:rPr>
        <w:t xml:space="preserve"> </w:t>
      </w:r>
      <w:r>
        <w:t>1120</w:t>
      </w:r>
      <w:r>
        <w:rPr>
          <w:spacing w:val="-3"/>
        </w:rPr>
        <w:t xml:space="preserve"> </w:t>
      </w:r>
      <w:r>
        <w:t>mm;</w:t>
      </w:r>
      <w:r>
        <w:rPr>
          <w:spacing w:val="-3"/>
        </w:rPr>
        <w:t xml:space="preserve"> </w:t>
      </w:r>
      <w:r>
        <w:t>lartësia</w:t>
      </w:r>
      <w:r>
        <w:rPr>
          <w:spacing w:val="-2"/>
        </w:rPr>
        <w:t xml:space="preserve"> </w:t>
      </w:r>
      <w:r>
        <w:t>e ndenjëses 330</w:t>
      </w:r>
      <w:r>
        <w:rPr>
          <w:spacing w:val="-1"/>
        </w:rPr>
        <w:t xml:space="preserve"> </w:t>
      </w:r>
      <w:r>
        <w:t>mm.</w:t>
      </w:r>
    </w:p>
    <w:p w:rsidR="00FD62D9" w:rsidRDefault="00FD62D9">
      <w:pPr>
        <w:pStyle w:val="BodyText"/>
        <w:ind w:left="0"/>
      </w:pPr>
    </w:p>
    <w:p w:rsidR="00FD62D9" w:rsidRDefault="00CC0E13">
      <w:pPr>
        <w:pStyle w:val="BodyText"/>
        <w:spacing w:before="1"/>
        <w:ind w:right="1155" w:firstLine="91"/>
      </w:pPr>
      <w:r>
        <w:t>Garderobë për fëmijë me stol për tu ulur nga anë dhe me vend për vendosjen e këpucëve, kapele. Përmasat: lartësia 1100 mm; thellësia 570 mm; lartësia e ndenjëses 330 mm.</w:t>
      </w:r>
    </w:p>
    <w:p w:rsidR="00FD62D9" w:rsidRDefault="00FD62D9">
      <w:pPr>
        <w:pStyle w:val="BodyText"/>
        <w:spacing w:before="11"/>
        <w:ind w:left="0"/>
        <w:rPr>
          <w:sz w:val="19"/>
        </w:rPr>
      </w:pPr>
    </w:p>
    <w:p w:rsidR="00FD62D9" w:rsidRDefault="00CC0E13">
      <w:pPr>
        <w:pStyle w:val="BodyText"/>
        <w:ind w:right="927"/>
      </w:pPr>
      <w:r>
        <w:t>Materiali i skeletit: Dru masiv prej ahu me buzë të rrumbullakosura (për të shmangur dëmtimet e mundshme). Sipërfaqeja e lyer me llak pa ngjyrë, rezistent ndaj ujit dhe jo të dëmshëm për shëndetin. Përmasat e drurit 40 x 40 mm</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0"/>
        <w:jc w:val="both"/>
      </w:pPr>
      <w:r>
        <w:t>Materiali i ndenjëses: Ristela pjej druri ahu me buzë të rrumbullakosura (për të shmangur dëmtimet e mundshme). Sipërfaqeja e lyer me llak pa ngjyrë dhe rezistente ndaj ujit dhe jo të dëmshëm për shëndetin. Trashësia e ristelave minimumi 30 mm.</w:t>
      </w:r>
    </w:p>
    <w:p w:rsidR="00FD62D9" w:rsidRDefault="00FD62D9">
      <w:pPr>
        <w:pStyle w:val="BodyText"/>
        <w:spacing w:before="1"/>
        <w:ind w:left="0"/>
      </w:pPr>
    </w:p>
    <w:p w:rsidR="00FD62D9" w:rsidRDefault="00CC0E13">
      <w:pPr>
        <w:pStyle w:val="BodyText"/>
        <w:ind w:right="957"/>
        <w:jc w:val="both"/>
      </w:pPr>
      <w:r>
        <w:t>Në pjesën e sipërme janë vendosur gremçet për të varur rrobat ndërsa në pjesën poshtë ndenjëses vendosen këpucët mbi</w:t>
      </w:r>
      <w:r>
        <w:rPr>
          <w:spacing w:val="-1"/>
        </w:rPr>
        <w:t xml:space="preserve"> </w:t>
      </w:r>
      <w:r>
        <w:t>ristela.</w:t>
      </w:r>
    </w:p>
    <w:p w:rsidR="00FD62D9" w:rsidRDefault="00FD62D9">
      <w:pPr>
        <w:pStyle w:val="BodyText"/>
        <w:spacing w:before="11"/>
        <w:ind w:left="0"/>
        <w:rPr>
          <w:sz w:val="19"/>
        </w:rPr>
      </w:pPr>
    </w:p>
    <w:p w:rsidR="00FD62D9" w:rsidRDefault="00CC0E13">
      <w:pPr>
        <w:pStyle w:val="ListParagraph"/>
        <w:numPr>
          <w:ilvl w:val="2"/>
          <w:numId w:val="83"/>
        </w:numPr>
        <w:tabs>
          <w:tab w:val="left" w:pos="1709"/>
        </w:tabs>
        <w:rPr>
          <w:rFonts w:ascii="Calibri"/>
          <w:sz w:val="20"/>
        </w:rPr>
      </w:pPr>
      <w:r>
        <w:rPr>
          <w:rFonts w:ascii="Calibri"/>
          <w:sz w:val="20"/>
        </w:rPr>
        <w:t>Dhomat e</w:t>
      </w:r>
      <w:r>
        <w:rPr>
          <w:rFonts w:ascii="Calibri"/>
          <w:spacing w:val="1"/>
          <w:sz w:val="20"/>
        </w:rPr>
        <w:t xml:space="preserve"> </w:t>
      </w:r>
      <w:r>
        <w:rPr>
          <w:rFonts w:ascii="Calibri"/>
          <w:sz w:val="20"/>
        </w:rPr>
        <w:t>fjetjeve</w:t>
      </w:r>
    </w:p>
    <w:p w:rsidR="00FD62D9" w:rsidRDefault="00FD62D9">
      <w:pPr>
        <w:pStyle w:val="BodyText"/>
        <w:spacing w:before="11"/>
        <w:ind w:left="0"/>
        <w:rPr>
          <w:sz w:val="19"/>
        </w:rPr>
      </w:pPr>
    </w:p>
    <w:p w:rsidR="00FD62D9" w:rsidRDefault="00CC0E13">
      <w:pPr>
        <w:pStyle w:val="BodyText"/>
        <w:spacing w:before="1"/>
        <w:jc w:val="both"/>
      </w:pPr>
      <w:r>
        <w:t>Krevate për fëmijë deri në 6 vjeç</w:t>
      </w:r>
    </w:p>
    <w:p w:rsidR="00FD62D9" w:rsidRDefault="00FD62D9">
      <w:pPr>
        <w:pStyle w:val="BodyText"/>
        <w:spacing w:before="1"/>
        <w:ind w:left="0"/>
      </w:pPr>
    </w:p>
    <w:p w:rsidR="00FD62D9" w:rsidRDefault="00CC0E13">
      <w:pPr>
        <w:pStyle w:val="BodyText"/>
        <w:ind w:right="970"/>
        <w:jc w:val="both"/>
      </w:pPr>
      <w:r>
        <w:t xml:space="preserve">Krevati per femije duhet te jete tek (jo </w:t>
      </w:r>
      <w:bookmarkStart w:id="30" w:name="_bookmark26"/>
      <w:bookmarkEnd w:id="30"/>
      <w:r>
        <w:t>marinar) si dhe duhet te kete material druri. Ai duhet te kete lartesi te ulet nga toka.</w:t>
      </w:r>
    </w:p>
    <w:p w:rsidR="00FD62D9" w:rsidRDefault="00FD62D9">
      <w:pPr>
        <w:pStyle w:val="BodyText"/>
        <w:spacing w:before="12"/>
        <w:ind w:left="0"/>
        <w:rPr>
          <w:sz w:val="19"/>
        </w:rPr>
      </w:pPr>
    </w:p>
    <w:p w:rsidR="00FD62D9" w:rsidRDefault="00CC0E13">
      <w:pPr>
        <w:pStyle w:val="ListParagraph"/>
        <w:numPr>
          <w:ilvl w:val="2"/>
          <w:numId w:val="83"/>
        </w:numPr>
        <w:tabs>
          <w:tab w:val="left" w:pos="1709"/>
        </w:tabs>
        <w:rPr>
          <w:rFonts w:ascii="Calibri"/>
          <w:sz w:val="20"/>
        </w:rPr>
      </w:pPr>
      <w:r>
        <w:rPr>
          <w:rFonts w:ascii="Calibri"/>
          <w:sz w:val="20"/>
        </w:rPr>
        <w:t>Guzhina</w:t>
      </w:r>
    </w:p>
    <w:p w:rsidR="00FD62D9" w:rsidRDefault="00FD62D9">
      <w:pPr>
        <w:pStyle w:val="BodyText"/>
        <w:spacing w:before="11"/>
        <w:ind w:left="0"/>
        <w:rPr>
          <w:sz w:val="19"/>
        </w:rPr>
      </w:pPr>
    </w:p>
    <w:p w:rsidR="00FD62D9" w:rsidRDefault="00CC0E13">
      <w:pPr>
        <w:pStyle w:val="BodyText"/>
        <w:ind w:right="962"/>
        <w:jc w:val="both"/>
      </w:pPr>
      <w:r>
        <w:t>Gatimi duhet te kete nje hapesire te vecante, te ajrosur mire dhe te kete akses te mire nga korridoret e kopshtit dhe me grupet. Ne kete dhome ndricimi natyral duhet te jete i mire dhe ventilimi i hapesires pervec atij natyral duhet te pajiset dhe me sistem ventilimi (pervec aspiratorit). Dritaret duhet te kene hapje te pershtatshme per vendin ku ndodhen ne raport me raftet e guzhines. Muret e guzhines duhet te jene ne te gjithe anet te veshura me pllake majolike ne dimensione te medha ne lartesi minimalisht 1.5 m nga niveli i dyshemese.</w:t>
      </w:r>
    </w:p>
    <w:p w:rsidR="00FD62D9" w:rsidRDefault="00CC0E13">
      <w:pPr>
        <w:pStyle w:val="BodyText"/>
        <w:spacing w:before="1"/>
        <w:ind w:right="973"/>
        <w:jc w:val="both"/>
      </w:pPr>
      <w:r>
        <w:t>Ndricimi artificial duhet te jete i bollshem dhe ndricuesit duhet te jene hermetike, te pershtatshem per te duruar avujt e gatimit.</w:t>
      </w:r>
    </w:p>
    <w:p w:rsidR="00FD62D9" w:rsidRDefault="00FD62D9">
      <w:pPr>
        <w:pStyle w:val="BodyText"/>
        <w:ind w:left="0"/>
      </w:pPr>
    </w:p>
    <w:p w:rsidR="00FD62D9" w:rsidRDefault="00CC0E13">
      <w:pPr>
        <w:pStyle w:val="BodyText"/>
      </w:pPr>
      <w:r>
        <w:t>Guzhina duhet te permbaje domosdoshmerisht:</w:t>
      </w:r>
    </w:p>
    <w:p w:rsidR="00FD62D9" w:rsidRDefault="00CC0E13">
      <w:pPr>
        <w:pStyle w:val="BodyText"/>
        <w:spacing w:before="1"/>
        <w:ind w:right="953" w:firstLine="45"/>
      </w:pPr>
      <w:r>
        <w:t>Lavapjate profesionale 1.8x0.7 m inox me dy gropa e kompletuar me mishelatore+ aksesore e cila mund te jete pjese ose jo e dollapeve te guzhines ose te qendroje me vete.</w:t>
      </w:r>
    </w:p>
    <w:p w:rsidR="00FD62D9" w:rsidRDefault="00CC0E13">
      <w:pPr>
        <w:pStyle w:val="BodyText"/>
        <w:spacing w:line="243" w:lineRule="exact"/>
      </w:pPr>
      <w:r>
        <w:t>Sobe gatimi me gaz 4 vatra linja 90 (profesionale)</w:t>
      </w:r>
    </w:p>
    <w:p w:rsidR="00FD62D9" w:rsidRDefault="00CC0E13">
      <w:pPr>
        <w:pStyle w:val="BodyText"/>
        <w:ind w:right="1301"/>
      </w:pPr>
      <w:r>
        <w:t>Dollap guzhine bufe dhe kontrabufe MDF. Meqenese soba e gatimit do jete me gaz duhet te mendohet zgjidhje e mire ne raport me rregulloret e ISHTI per enet ne presion. Referenca</w:t>
      </w:r>
    </w:p>
    <w:p w:rsidR="00FD62D9" w:rsidRDefault="00CC0E13">
      <w:pPr>
        <w:pStyle w:val="BodyText"/>
        <w:spacing w:before="2"/>
        <w:ind w:right="7723"/>
      </w:pPr>
      <w:r>
        <w:t>Aspirator linja 90 (profesionale) Frigorifer 500 I(450ë) profesional</w:t>
      </w:r>
    </w:p>
    <w:p w:rsidR="00FD62D9" w:rsidRDefault="00CC0E13">
      <w:pPr>
        <w:pStyle w:val="BodyText"/>
        <w:ind w:right="3974"/>
      </w:pPr>
      <w:r>
        <w:t>Tavolina guzhine inox 1.2x70x85h ne te licen do te behet prerjet e perimeve Makine grirese mishi</w:t>
      </w:r>
    </w:p>
    <w:p w:rsidR="00FD62D9" w:rsidRDefault="00CC0E13">
      <w:pPr>
        <w:pStyle w:val="BodyText"/>
      </w:pPr>
      <w:r>
        <w:t>Kosh per mbeturinat ditore</w:t>
      </w:r>
    </w:p>
    <w:p w:rsidR="00FD62D9" w:rsidRDefault="00FD62D9">
      <w:pPr>
        <w:pStyle w:val="BodyText"/>
        <w:ind w:left="0"/>
      </w:pPr>
    </w:p>
    <w:p w:rsidR="00FD62D9" w:rsidRDefault="00FD62D9">
      <w:pPr>
        <w:pStyle w:val="BodyText"/>
        <w:ind w:left="0"/>
      </w:pPr>
    </w:p>
    <w:p w:rsidR="00FD62D9" w:rsidRDefault="00CC0E13">
      <w:pPr>
        <w:pStyle w:val="ListParagraph"/>
        <w:numPr>
          <w:ilvl w:val="2"/>
          <w:numId w:val="83"/>
        </w:numPr>
        <w:tabs>
          <w:tab w:val="left" w:pos="1709"/>
        </w:tabs>
        <w:rPr>
          <w:rFonts w:ascii="Calibri"/>
          <w:sz w:val="20"/>
        </w:rPr>
      </w:pPr>
      <w:r>
        <w:rPr>
          <w:rFonts w:ascii="Calibri"/>
          <w:sz w:val="20"/>
        </w:rPr>
        <w:t>Lavanteria</w:t>
      </w:r>
    </w:p>
    <w:p w:rsidR="00FD62D9" w:rsidRDefault="00FD62D9">
      <w:pPr>
        <w:pStyle w:val="BodyText"/>
        <w:spacing w:before="11"/>
        <w:ind w:left="0"/>
        <w:rPr>
          <w:sz w:val="19"/>
        </w:rPr>
      </w:pPr>
    </w:p>
    <w:p w:rsidR="00FD62D9" w:rsidRDefault="00CC0E13">
      <w:pPr>
        <w:pStyle w:val="BodyText"/>
        <w:ind w:right="927"/>
      </w:pPr>
      <w:r>
        <w:t>Lavanteria duhet te kete hapesire te destinuar per larjen, tharjen dhe vendosjen e rrobave te ssitemuara gati per perdorim.</w:t>
      </w:r>
    </w:p>
    <w:p w:rsidR="00FD62D9" w:rsidRDefault="00CC0E13">
      <w:pPr>
        <w:pStyle w:val="BodyText"/>
        <w:spacing w:before="1"/>
        <w:ind w:right="3026"/>
      </w:pPr>
      <w:r>
        <w:t>Ne kete hapesire duhet te krijohen kushtet dhe instalimet e nevojshme per pajisjet: Lavatriçe profesionale 7 kg</w:t>
      </w:r>
    </w:p>
    <w:p w:rsidR="00FD62D9" w:rsidRDefault="00CC0E13">
      <w:pPr>
        <w:pStyle w:val="BodyText"/>
        <w:spacing w:line="243" w:lineRule="exact"/>
      </w:pPr>
      <w:r>
        <w:t>Tharese rrobash profesionale</w:t>
      </w:r>
    </w:p>
    <w:p w:rsidR="00FD62D9" w:rsidRDefault="00CC0E13">
      <w:pPr>
        <w:pStyle w:val="ListParagraph"/>
        <w:numPr>
          <w:ilvl w:val="1"/>
          <w:numId w:val="84"/>
        </w:numPr>
        <w:tabs>
          <w:tab w:val="left" w:pos="1558"/>
        </w:tabs>
        <w:spacing w:before="1"/>
        <w:rPr>
          <w:rFonts w:ascii="Calibri"/>
          <w:sz w:val="20"/>
        </w:rPr>
      </w:pPr>
      <w:r>
        <w:rPr>
          <w:rFonts w:ascii="Calibri"/>
          <w:sz w:val="20"/>
        </w:rPr>
        <w:t>Materiale</w:t>
      </w:r>
      <w:r>
        <w:rPr>
          <w:rFonts w:ascii="Calibri"/>
          <w:spacing w:val="-2"/>
          <w:sz w:val="20"/>
        </w:rPr>
        <w:t xml:space="preserve"> </w:t>
      </w:r>
      <w:r>
        <w:rPr>
          <w:rFonts w:ascii="Calibri"/>
          <w:sz w:val="20"/>
        </w:rPr>
        <w:t>didaktike</w:t>
      </w:r>
    </w:p>
    <w:p w:rsidR="00FD62D9" w:rsidRDefault="00FD62D9">
      <w:pPr>
        <w:pStyle w:val="BodyText"/>
        <w:spacing w:before="11"/>
        <w:ind w:left="0"/>
        <w:rPr>
          <w:sz w:val="19"/>
        </w:rPr>
      </w:pPr>
    </w:p>
    <w:p w:rsidR="00FD62D9" w:rsidRDefault="00CC0E13">
      <w:pPr>
        <w:pStyle w:val="BodyText"/>
        <w:spacing w:before="1"/>
        <w:ind w:right="1048"/>
      </w:pPr>
      <w:r>
        <w:t>Mbi bazën e shkresës së ardhur nga Instituti i Zhvillimit të Arsimit, me nr. 340 prot., datë 29.05.2017, protokolluar pranë Bashkisë Tiranë me nr. 16532/1 prot., datë 08.06.2017, materialet didaktike që do të vihen në dispozicion nga operatori ekonomik fitues për këtë shkollë, do të kenë specifikimet e mëposhtme:</w:t>
      </w:r>
    </w:p>
    <w:p w:rsidR="00FD62D9" w:rsidRDefault="00FD62D9">
      <w:pPr>
        <w:pStyle w:val="BodyText"/>
        <w:ind w:left="0"/>
      </w:pPr>
    </w:p>
    <w:p w:rsidR="00FD62D9" w:rsidRDefault="00CC0E13">
      <w:pPr>
        <w:pStyle w:val="ListParagraph"/>
        <w:numPr>
          <w:ilvl w:val="0"/>
          <w:numId w:val="87"/>
        </w:numPr>
        <w:tabs>
          <w:tab w:val="left" w:pos="1367"/>
        </w:tabs>
        <w:ind w:left="1366" w:hanging="107"/>
        <w:rPr>
          <w:rFonts w:ascii="Calibri" w:hAnsi="Calibri"/>
          <w:sz w:val="20"/>
        </w:rPr>
      </w:pPr>
      <w:r>
        <w:rPr>
          <w:rFonts w:ascii="Calibri" w:hAnsi="Calibri"/>
          <w:sz w:val="20"/>
        </w:rPr>
        <w:t>Për laboratorët e</w:t>
      </w:r>
      <w:r>
        <w:rPr>
          <w:rFonts w:ascii="Calibri" w:hAnsi="Calibri"/>
          <w:spacing w:val="-3"/>
          <w:sz w:val="20"/>
        </w:rPr>
        <w:t xml:space="preserve"> </w:t>
      </w:r>
      <w:r>
        <w:rPr>
          <w:rFonts w:ascii="Calibri" w:hAnsi="Calibri"/>
          <w:sz w:val="20"/>
        </w:rPr>
        <w:t>Informatikës</w:t>
      </w:r>
    </w:p>
    <w:p w:rsidR="00FD62D9" w:rsidRDefault="00FD62D9">
      <w:pPr>
        <w:pStyle w:val="BodyText"/>
        <w:spacing w:before="2"/>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3953"/>
        <w:gridCol w:w="1574"/>
        <w:gridCol w:w="3288"/>
      </w:tblGrid>
      <w:tr w:rsidR="00FD62D9">
        <w:trPr>
          <w:trHeight w:val="244"/>
        </w:trPr>
        <w:tc>
          <w:tcPr>
            <w:tcW w:w="694" w:type="dxa"/>
          </w:tcPr>
          <w:p w:rsidR="00FD62D9" w:rsidRDefault="00CC0E13">
            <w:pPr>
              <w:pStyle w:val="TableParagraph"/>
              <w:spacing w:line="224" w:lineRule="exact"/>
              <w:ind w:left="245"/>
              <w:rPr>
                <w:sz w:val="20"/>
              </w:rPr>
            </w:pPr>
            <w:r>
              <w:rPr>
                <w:sz w:val="20"/>
              </w:rPr>
              <w:t>NR.</w:t>
            </w:r>
          </w:p>
        </w:tc>
        <w:tc>
          <w:tcPr>
            <w:tcW w:w="3953" w:type="dxa"/>
          </w:tcPr>
          <w:p w:rsidR="00FD62D9" w:rsidRDefault="00CC0E13">
            <w:pPr>
              <w:pStyle w:val="TableParagraph"/>
              <w:spacing w:line="224" w:lineRule="exact"/>
              <w:rPr>
                <w:sz w:val="20"/>
              </w:rPr>
            </w:pPr>
            <w:r>
              <w:rPr>
                <w:sz w:val="20"/>
              </w:rPr>
              <w:t>EMËRTIMI I PAJISJES</w:t>
            </w:r>
          </w:p>
        </w:tc>
        <w:tc>
          <w:tcPr>
            <w:tcW w:w="1574" w:type="dxa"/>
          </w:tcPr>
          <w:p w:rsidR="00FD62D9" w:rsidRDefault="00CC0E13">
            <w:pPr>
              <w:pStyle w:val="TableParagraph"/>
              <w:spacing w:line="224" w:lineRule="exact"/>
              <w:ind w:left="108"/>
              <w:rPr>
                <w:sz w:val="20"/>
              </w:rPr>
            </w:pPr>
            <w:r>
              <w:rPr>
                <w:sz w:val="20"/>
              </w:rPr>
              <w:t>NJËSIA/SASIA</w:t>
            </w:r>
          </w:p>
        </w:tc>
        <w:tc>
          <w:tcPr>
            <w:tcW w:w="3288" w:type="dxa"/>
          </w:tcPr>
          <w:p w:rsidR="00FD62D9" w:rsidRDefault="00CC0E13">
            <w:pPr>
              <w:pStyle w:val="TableParagraph"/>
              <w:spacing w:line="224" w:lineRule="exact"/>
              <w:ind w:left="108"/>
              <w:rPr>
                <w:sz w:val="20"/>
              </w:rPr>
            </w:pPr>
            <w:r>
              <w:rPr>
                <w:sz w:val="20"/>
              </w:rPr>
              <w:t>SPECIFIKIMET TEKNIKE</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3953"/>
        <w:gridCol w:w="1574"/>
        <w:gridCol w:w="3288"/>
      </w:tblGrid>
      <w:tr w:rsidR="00FD62D9">
        <w:trPr>
          <w:trHeight w:val="487"/>
        </w:trPr>
        <w:tc>
          <w:tcPr>
            <w:tcW w:w="694" w:type="dxa"/>
          </w:tcPr>
          <w:p w:rsidR="00FD62D9" w:rsidRDefault="00FD62D9">
            <w:pPr>
              <w:pStyle w:val="TableParagraph"/>
              <w:ind w:left="0"/>
              <w:rPr>
                <w:rFonts w:ascii="Times New Roman"/>
                <w:sz w:val="18"/>
              </w:rPr>
            </w:pPr>
          </w:p>
        </w:tc>
        <w:tc>
          <w:tcPr>
            <w:tcW w:w="3953" w:type="dxa"/>
          </w:tcPr>
          <w:p w:rsidR="00FD62D9" w:rsidRDefault="00CC0E13">
            <w:pPr>
              <w:pStyle w:val="TableParagraph"/>
              <w:spacing w:line="243" w:lineRule="exact"/>
              <w:rPr>
                <w:sz w:val="20"/>
              </w:rPr>
            </w:pPr>
            <w:r>
              <w:rPr>
                <w:sz w:val="20"/>
              </w:rPr>
              <w:t>TABLETA PRESTIGIA</w:t>
            </w:r>
          </w:p>
        </w:tc>
        <w:tc>
          <w:tcPr>
            <w:tcW w:w="1574" w:type="dxa"/>
          </w:tcPr>
          <w:p w:rsidR="00FD62D9" w:rsidRDefault="00CC0E13">
            <w:pPr>
              <w:pStyle w:val="TableParagraph"/>
              <w:spacing w:line="243" w:lineRule="exact"/>
              <w:ind w:left="108"/>
              <w:rPr>
                <w:sz w:val="20"/>
              </w:rPr>
            </w:pPr>
            <w:r>
              <w:rPr>
                <w:sz w:val="20"/>
              </w:rPr>
              <w:t>40 copë</w:t>
            </w:r>
          </w:p>
        </w:tc>
        <w:tc>
          <w:tcPr>
            <w:tcW w:w="3288" w:type="dxa"/>
          </w:tcPr>
          <w:p w:rsidR="00FD62D9" w:rsidRDefault="00CC0E13">
            <w:pPr>
              <w:pStyle w:val="TableParagraph"/>
              <w:spacing w:line="243" w:lineRule="exact"/>
              <w:ind w:left="108"/>
              <w:rPr>
                <w:sz w:val="20"/>
              </w:rPr>
            </w:pPr>
            <w:r>
              <w:rPr>
                <w:sz w:val="20"/>
              </w:rPr>
              <w:t>PRESTIGIO MULTIPAD</w:t>
            </w:r>
            <w:r>
              <w:rPr>
                <w:spacing w:val="-9"/>
                <w:sz w:val="20"/>
              </w:rPr>
              <w:t xml:space="preserve"> </w:t>
            </w:r>
            <w:r>
              <w:rPr>
                <w:sz w:val="20"/>
              </w:rPr>
              <w:t>Internal</w:t>
            </w:r>
          </w:p>
          <w:p w:rsidR="00FD62D9" w:rsidRDefault="00CC0E13">
            <w:pPr>
              <w:pStyle w:val="TableParagraph"/>
              <w:spacing w:before="1" w:line="223" w:lineRule="exact"/>
              <w:ind w:left="108"/>
              <w:rPr>
                <w:sz w:val="20"/>
              </w:rPr>
            </w:pPr>
            <w:r>
              <w:rPr>
                <w:sz w:val="20"/>
              </w:rPr>
              <w:t>Memory Size  25GB, RAM</w:t>
            </w:r>
            <w:r>
              <w:rPr>
                <w:spacing w:val="-9"/>
                <w:sz w:val="20"/>
              </w:rPr>
              <w:t xml:space="preserve"> </w:t>
            </w:r>
            <w:r>
              <w:rPr>
                <w:sz w:val="20"/>
              </w:rPr>
              <w:t>2GB</w:t>
            </w:r>
          </w:p>
        </w:tc>
      </w:tr>
      <w:tr w:rsidR="00FD62D9">
        <w:trPr>
          <w:trHeight w:val="978"/>
        </w:trPr>
        <w:tc>
          <w:tcPr>
            <w:tcW w:w="694" w:type="dxa"/>
          </w:tcPr>
          <w:p w:rsidR="00FD62D9" w:rsidRDefault="00FD62D9">
            <w:pPr>
              <w:pStyle w:val="TableParagraph"/>
              <w:ind w:left="0"/>
              <w:rPr>
                <w:rFonts w:ascii="Times New Roman"/>
                <w:sz w:val="18"/>
              </w:rPr>
            </w:pPr>
          </w:p>
        </w:tc>
        <w:tc>
          <w:tcPr>
            <w:tcW w:w="3953" w:type="dxa"/>
          </w:tcPr>
          <w:p w:rsidR="00FD62D9" w:rsidRDefault="00CC0E13">
            <w:pPr>
              <w:pStyle w:val="TableParagraph"/>
              <w:spacing w:before="1"/>
              <w:rPr>
                <w:sz w:val="20"/>
              </w:rPr>
            </w:pPr>
            <w:r>
              <w:rPr>
                <w:sz w:val="20"/>
              </w:rPr>
              <w:t>KOMPJUTERA</w:t>
            </w:r>
          </w:p>
        </w:tc>
        <w:tc>
          <w:tcPr>
            <w:tcW w:w="1574" w:type="dxa"/>
          </w:tcPr>
          <w:p w:rsidR="00FD62D9" w:rsidRDefault="00CC0E13">
            <w:pPr>
              <w:pStyle w:val="TableParagraph"/>
              <w:spacing w:before="1"/>
              <w:ind w:left="108"/>
              <w:rPr>
                <w:sz w:val="20"/>
              </w:rPr>
            </w:pPr>
            <w:r>
              <w:rPr>
                <w:sz w:val="20"/>
              </w:rPr>
              <w:t>40 copë</w:t>
            </w:r>
          </w:p>
        </w:tc>
        <w:tc>
          <w:tcPr>
            <w:tcW w:w="3288" w:type="dxa"/>
          </w:tcPr>
          <w:p w:rsidR="00FD62D9" w:rsidRDefault="00CC0E13">
            <w:pPr>
              <w:pStyle w:val="TableParagraph"/>
              <w:spacing w:before="1" w:line="243" w:lineRule="exact"/>
              <w:ind w:left="108"/>
              <w:rPr>
                <w:sz w:val="20"/>
              </w:rPr>
            </w:pPr>
            <w:r>
              <w:rPr>
                <w:sz w:val="20"/>
              </w:rPr>
              <w:t>HDD 160 GB/250 GB</w:t>
            </w:r>
          </w:p>
          <w:p w:rsidR="00FD62D9" w:rsidRDefault="00CC0E13">
            <w:pPr>
              <w:pStyle w:val="TableParagraph"/>
              <w:ind w:left="108" w:right="557"/>
              <w:rPr>
                <w:sz w:val="20"/>
              </w:rPr>
            </w:pPr>
            <w:r>
              <w:rPr>
                <w:sz w:val="20"/>
              </w:rPr>
              <w:t>Procesor Core 2 Duo 30GH2 Ram (2-4) GB</w:t>
            </w:r>
          </w:p>
          <w:p w:rsidR="00FD62D9" w:rsidRDefault="00CC0E13">
            <w:pPr>
              <w:pStyle w:val="TableParagraph"/>
              <w:spacing w:before="1" w:line="225" w:lineRule="exact"/>
              <w:ind w:left="108"/>
              <w:rPr>
                <w:sz w:val="20"/>
              </w:rPr>
            </w:pPr>
            <w:r>
              <w:rPr>
                <w:sz w:val="20"/>
              </w:rPr>
              <w:t>Monitor 19</w:t>
            </w:r>
          </w:p>
        </w:tc>
      </w:tr>
      <w:tr w:rsidR="00FD62D9">
        <w:trPr>
          <w:trHeight w:val="242"/>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2" w:lineRule="exact"/>
              <w:rPr>
                <w:sz w:val="20"/>
              </w:rPr>
            </w:pPr>
            <w:r>
              <w:rPr>
                <w:sz w:val="20"/>
              </w:rPr>
              <w:t>SOFTUERI I PAKETAVE</w:t>
            </w:r>
          </w:p>
        </w:tc>
        <w:tc>
          <w:tcPr>
            <w:tcW w:w="1574" w:type="dxa"/>
          </w:tcPr>
          <w:p w:rsidR="00FD62D9" w:rsidRDefault="00CC0E13">
            <w:pPr>
              <w:pStyle w:val="TableParagraph"/>
              <w:spacing w:line="222" w:lineRule="exact"/>
              <w:ind w:left="108"/>
              <w:rPr>
                <w:sz w:val="20"/>
              </w:rPr>
            </w:pPr>
            <w:r>
              <w:rPr>
                <w:sz w:val="20"/>
              </w:rPr>
              <w:t>40 copë</w:t>
            </w:r>
          </w:p>
        </w:tc>
        <w:tc>
          <w:tcPr>
            <w:tcW w:w="3288" w:type="dxa"/>
          </w:tcPr>
          <w:p w:rsidR="00FD62D9" w:rsidRDefault="00CC0E13">
            <w:pPr>
              <w:pStyle w:val="TableParagraph"/>
              <w:spacing w:line="222" w:lineRule="exact"/>
              <w:ind w:left="108"/>
              <w:rPr>
                <w:sz w:val="20"/>
              </w:rPr>
            </w:pPr>
            <w:r>
              <w:rPr>
                <w:sz w:val="20"/>
              </w:rPr>
              <w:t>Office 2013, ËINDOËS 7</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before="1" w:line="223" w:lineRule="exact"/>
              <w:rPr>
                <w:sz w:val="20"/>
              </w:rPr>
            </w:pPr>
            <w:r>
              <w:rPr>
                <w:sz w:val="20"/>
              </w:rPr>
              <w:t>KLIENT PËR TEKSTIT ELEKTRIK</w:t>
            </w:r>
          </w:p>
        </w:tc>
        <w:tc>
          <w:tcPr>
            <w:tcW w:w="1574" w:type="dxa"/>
          </w:tcPr>
          <w:p w:rsidR="00FD62D9" w:rsidRDefault="00CC0E13">
            <w:pPr>
              <w:pStyle w:val="TableParagraph"/>
              <w:spacing w:before="1" w:line="223" w:lineRule="exact"/>
              <w:ind w:left="108"/>
              <w:rPr>
                <w:sz w:val="20"/>
              </w:rPr>
            </w:pPr>
            <w:r>
              <w:rPr>
                <w:sz w:val="20"/>
              </w:rPr>
              <w:t>40 copë</w:t>
            </w:r>
          </w:p>
        </w:tc>
        <w:tc>
          <w:tcPr>
            <w:tcW w:w="3288" w:type="dxa"/>
          </w:tcPr>
          <w:p w:rsidR="00FD62D9" w:rsidRDefault="00FD62D9">
            <w:pPr>
              <w:pStyle w:val="TableParagraph"/>
              <w:ind w:left="0"/>
              <w:rPr>
                <w:rFonts w:ascii="Times New Roman"/>
                <w:sz w:val="16"/>
              </w:rPr>
            </w:pPr>
          </w:p>
        </w:tc>
      </w:tr>
      <w:tr w:rsidR="00FD62D9">
        <w:trPr>
          <w:trHeight w:val="976"/>
        </w:trPr>
        <w:tc>
          <w:tcPr>
            <w:tcW w:w="694" w:type="dxa"/>
          </w:tcPr>
          <w:p w:rsidR="00FD62D9" w:rsidRDefault="00FD62D9">
            <w:pPr>
              <w:pStyle w:val="TableParagraph"/>
              <w:ind w:left="0"/>
              <w:rPr>
                <w:rFonts w:ascii="Times New Roman"/>
                <w:sz w:val="18"/>
              </w:rPr>
            </w:pPr>
          </w:p>
        </w:tc>
        <w:tc>
          <w:tcPr>
            <w:tcW w:w="3953" w:type="dxa"/>
          </w:tcPr>
          <w:p w:rsidR="00FD62D9" w:rsidRDefault="00CC0E13">
            <w:pPr>
              <w:pStyle w:val="TableParagraph"/>
              <w:spacing w:line="243" w:lineRule="exact"/>
              <w:rPr>
                <w:sz w:val="20"/>
              </w:rPr>
            </w:pPr>
            <w:r>
              <w:rPr>
                <w:sz w:val="20"/>
              </w:rPr>
              <w:t>LAPTOP LENARE LENOVO</w:t>
            </w:r>
          </w:p>
        </w:tc>
        <w:tc>
          <w:tcPr>
            <w:tcW w:w="1574" w:type="dxa"/>
          </w:tcPr>
          <w:p w:rsidR="00FD62D9" w:rsidRDefault="00CC0E13">
            <w:pPr>
              <w:pStyle w:val="TableParagraph"/>
              <w:spacing w:line="243" w:lineRule="exact"/>
              <w:ind w:left="108"/>
              <w:rPr>
                <w:sz w:val="20"/>
              </w:rPr>
            </w:pPr>
            <w:r>
              <w:rPr>
                <w:sz w:val="20"/>
              </w:rPr>
              <w:t>1 copë</w:t>
            </w:r>
          </w:p>
        </w:tc>
        <w:tc>
          <w:tcPr>
            <w:tcW w:w="3288" w:type="dxa"/>
          </w:tcPr>
          <w:p w:rsidR="00FD62D9" w:rsidRDefault="00CC0E13">
            <w:pPr>
              <w:pStyle w:val="TableParagraph"/>
              <w:ind w:left="108" w:right="120"/>
              <w:rPr>
                <w:sz w:val="20"/>
              </w:rPr>
            </w:pPr>
            <w:r>
              <w:rPr>
                <w:sz w:val="20"/>
              </w:rPr>
              <w:t>Lenovo - 15.6" Laptop - Intel Core i3 - 6GB Memory - 1TB Hard Drive PROCESSOR I5, 8GB RAM, KARTË</w:t>
            </w:r>
          </w:p>
          <w:p w:rsidR="00FD62D9" w:rsidRDefault="00CC0E13">
            <w:pPr>
              <w:pStyle w:val="TableParagraph"/>
              <w:spacing w:before="1" w:line="223" w:lineRule="exact"/>
              <w:ind w:left="108"/>
              <w:rPr>
                <w:sz w:val="20"/>
              </w:rPr>
            </w:pPr>
            <w:r>
              <w:rPr>
                <w:sz w:val="20"/>
              </w:rPr>
              <w:t>GRAFIKE INTEL 4000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before="1" w:line="223" w:lineRule="exact"/>
              <w:rPr>
                <w:sz w:val="20"/>
              </w:rPr>
            </w:pPr>
            <w:r>
              <w:rPr>
                <w:sz w:val="20"/>
              </w:rPr>
              <w:t>DOLLAP PËR TABLETA</w:t>
            </w:r>
          </w:p>
        </w:tc>
        <w:tc>
          <w:tcPr>
            <w:tcW w:w="1574" w:type="dxa"/>
          </w:tcPr>
          <w:p w:rsidR="00FD62D9" w:rsidRDefault="00CC0E13">
            <w:pPr>
              <w:pStyle w:val="TableParagraph"/>
              <w:spacing w:before="1" w:line="223" w:lineRule="exact"/>
              <w:ind w:left="108"/>
              <w:rPr>
                <w:sz w:val="20"/>
              </w:rPr>
            </w:pPr>
            <w:r>
              <w:rPr>
                <w:sz w:val="20"/>
              </w:rPr>
              <w:t>1 copë</w:t>
            </w:r>
          </w:p>
        </w:tc>
        <w:tc>
          <w:tcPr>
            <w:tcW w:w="3288" w:type="dxa"/>
          </w:tcPr>
          <w:p w:rsidR="00FD62D9" w:rsidRDefault="00FD62D9">
            <w:pPr>
              <w:pStyle w:val="TableParagraph"/>
              <w:ind w:left="0"/>
              <w:rPr>
                <w:rFonts w:ascii="Times New Roman"/>
                <w:sz w:val="16"/>
              </w:rPr>
            </w:pP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UPS INTERNET</w:t>
            </w:r>
          </w:p>
        </w:tc>
        <w:tc>
          <w:tcPr>
            <w:tcW w:w="1574" w:type="dxa"/>
          </w:tcPr>
          <w:p w:rsidR="00FD62D9" w:rsidRDefault="00CC0E13">
            <w:pPr>
              <w:pStyle w:val="TableParagraph"/>
              <w:spacing w:line="224" w:lineRule="exact"/>
              <w:ind w:left="108"/>
              <w:rPr>
                <w:sz w:val="20"/>
              </w:rPr>
            </w:pPr>
            <w:r>
              <w:rPr>
                <w:sz w:val="20"/>
              </w:rPr>
              <w:t>1 copë</w:t>
            </w:r>
          </w:p>
        </w:tc>
        <w:tc>
          <w:tcPr>
            <w:tcW w:w="3288" w:type="dxa"/>
          </w:tcPr>
          <w:p w:rsidR="00FD62D9" w:rsidRDefault="00CC0E13">
            <w:pPr>
              <w:pStyle w:val="TableParagraph"/>
              <w:spacing w:line="224" w:lineRule="exact"/>
              <w:ind w:left="108"/>
              <w:rPr>
                <w:sz w:val="20"/>
              </w:rPr>
            </w:pPr>
            <w:r>
              <w:rPr>
                <w:sz w:val="20"/>
              </w:rPr>
              <w:t>650V PER SECILIN</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PROJEKTOR</w:t>
            </w:r>
          </w:p>
        </w:tc>
        <w:tc>
          <w:tcPr>
            <w:tcW w:w="1574" w:type="dxa"/>
          </w:tcPr>
          <w:p w:rsidR="00FD62D9" w:rsidRDefault="00CC0E13">
            <w:pPr>
              <w:pStyle w:val="TableParagraph"/>
              <w:spacing w:line="224" w:lineRule="exact"/>
              <w:ind w:left="108"/>
              <w:rPr>
                <w:sz w:val="20"/>
              </w:rPr>
            </w:pPr>
            <w:r>
              <w:rPr>
                <w:sz w:val="20"/>
              </w:rPr>
              <w:t>1 copë</w:t>
            </w:r>
          </w:p>
        </w:tc>
        <w:tc>
          <w:tcPr>
            <w:tcW w:w="3288" w:type="dxa"/>
          </w:tcPr>
          <w:p w:rsidR="00FD62D9" w:rsidRDefault="00CC0E13">
            <w:pPr>
              <w:pStyle w:val="TableParagraph"/>
              <w:spacing w:line="224" w:lineRule="exact"/>
              <w:ind w:left="108"/>
              <w:rPr>
                <w:sz w:val="20"/>
              </w:rPr>
            </w:pPr>
            <w:r>
              <w:rPr>
                <w:sz w:val="20"/>
              </w:rPr>
              <w:t>EPSON 673595</w:t>
            </w:r>
          </w:p>
        </w:tc>
      </w:tr>
      <w:tr w:rsidR="00FD62D9">
        <w:trPr>
          <w:trHeight w:val="245"/>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5" w:lineRule="exact"/>
              <w:rPr>
                <w:sz w:val="20"/>
              </w:rPr>
            </w:pPr>
            <w:r>
              <w:rPr>
                <w:sz w:val="20"/>
              </w:rPr>
              <w:t>RENTER</w:t>
            </w:r>
          </w:p>
        </w:tc>
        <w:tc>
          <w:tcPr>
            <w:tcW w:w="1574" w:type="dxa"/>
          </w:tcPr>
          <w:p w:rsidR="00FD62D9" w:rsidRDefault="00CC0E13">
            <w:pPr>
              <w:pStyle w:val="TableParagraph"/>
              <w:spacing w:line="225" w:lineRule="exact"/>
              <w:ind w:left="108"/>
              <w:rPr>
                <w:sz w:val="20"/>
              </w:rPr>
            </w:pPr>
            <w:r>
              <w:rPr>
                <w:sz w:val="20"/>
              </w:rPr>
              <w:t>1 copë</w:t>
            </w:r>
          </w:p>
        </w:tc>
        <w:tc>
          <w:tcPr>
            <w:tcW w:w="3288" w:type="dxa"/>
          </w:tcPr>
          <w:p w:rsidR="00FD62D9" w:rsidRDefault="00CC0E13">
            <w:pPr>
              <w:pStyle w:val="TableParagraph"/>
              <w:spacing w:line="225" w:lineRule="exact"/>
              <w:ind w:left="108"/>
              <w:rPr>
                <w:sz w:val="20"/>
              </w:rPr>
            </w:pPr>
            <w:r>
              <w:rPr>
                <w:sz w:val="20"/>
              </w:rPr>
              <w:t>FG-60 D</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ËEB CHANGE SERVER APLIANSYUS</w:t>
            </w:r>
          </w:p>
        </w:tc>
        <w:tc>
          <w:tcPr>
            <w:tcW w:w="1574" w:type="dxa"/>
          </w:tcPr>
          <w:p w:rsidR="00FD62D9" w:rsidRDefault="00FD62D9">
            <w:pPr>
              <w:pStyle w:val="TableParagraph"/>
              <w:ind w:left="0"/>
              <w:rPr>
                <w:rFonts w:ascii="Times New Roman"/>
                <w:sz w:val="16"/>
              </w:rPr>
            </w:pPr>
          </w:p>
        </w:tc>
        <w:tc>
          <w:tcPr>
            <w:tcW w:w="3288" w:type="dxa"/>
          </w:tcPr>
          <w:p w:rsidR="00FD62D9" w:rsidRDefault="00CC0E13">
            <w:pPr>
              <w:pStyle w:val="TableParagraph"/>
              <w:spacing w:line="224" w:lineRule="exact"/>
              <w:ind w:left="108"/>
              <w:rPr>
                <w:sz w:val="20"/>
              </w:rPr>
            </w:pPr>
            <w:r>
              <w:rPr>
                <w:sz w:val="20"/>
              </w:rPr>
              <w:t>HP Server G5 ose G6</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CACHEBOX</w:t>
            </w:r>
          </w:p>
        </w:tc>
        <w:tc>
          <w:tcPr>
            <w:tcW w:w="1574" w:type="dxa"/>
          </w:tcPr>
          <w:p w:rsidR="00FD62D9" w:rsidRDefault="00CC0E13">
            <w:pPr>
              <w:pStyle w:val="TableParagraph"/>
              <w:spacing w:line="224" w:lineRule="exact"/>
              <w:ind w:left="108"/>
              <w:rPr>
                <w:sz w:val="20"/>
              </w:rPr>
            </w:pPr>
            <w:r>
              <w:rPr>
                <w:sz w:val="20"/>
              </w:rPr>
              <w:t>1 copë</w:t>
            </w:r>
          </w:p>
        </w:tc>
        <w:tc>
          <w:tcPr>
            <w:tcW w:w="3288" w:type="dxa"/>
          </w:tcPr>
          <w:p w:rsidR="00FD62D9" w:rsidRDefault="00CC0E13">
            <w:pPr>
              <w:pStyle w:val="TableParagraph"/>
              <w:spacing w:line="224" w:lineRule="exact"/>
              <w:ind w:left="108"/>
              <w:rPr>
                <w:sz w:val="20"/>
              </w:rPr>
            </w:pPr>
            <w:r>
              <w:rPr>
                <w:sz w:val="20"/>
              </w:rPr>
              <w:t>170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ËIRELESS</w:t>
            </w:r>
          </w:p>
        </w:tc>
        <w:tc>
          <w:tcPr>
            <w:tcW w:w="1574" w:type="dxa"/>
          </w:tcPr>
          <w:p w:rsidR="00FD62D9" w:rsidRDefault="00FD62D9">
            <w:pPr>
              <w:pStyle w:val="TableParagraph"/>
              <w:ind w:left="0"/>
              <w:rPr>
                <w:rFonts w:ascii="Times New Roman"/>
                <w:sz w:val="16"/>
              </w:rPr>
            </w:pPr>
          </w:p>
        </w:tc>
        <w:tc>
          <w:tcPr>
            <w:tcW w:w="3288" w:type="dxa"/>
          </w:tcPr>
          <w:p w:rsidR="00FD62D9" w:rsidRDefault="00CC0E13">
            <w:pPr>
              <w:pStyle w:val="TableParagraph"/>
              <w:spacing w:line="224" w:lineRule="exact"/>
              <w:ind w:left="108"/>
              <w:rPr>
                <w:sz w:val="20"/>
              </w:rPr>
            </w:pPr>
            <w:r>
              <w:rPr>
                <w:sz w:val="20"/>
              </w:rPr>
              <w:t>HPMSM 430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RACK</w:t>
            </w:r>
          </w:p>
        </w:tc>
        <w:tc>
          <w:tcPr>
            <w:tcW w:w="1574" w:type="dxa"/>
          </w:tcPr>
          <w:p w:rsidR="00FD62D9" w:rsidRDefault="00CC0E13">
            <w:pPr>
              <w:pStyle w:val="TableParagraph"/>
              <w:spacing w:line="224" w:lineRule="exact"/>
              <w:ind w:left="108"/>
              <w:rPr>
                <w:sz w:val="20"/>
              </w:rPr>
            </w:pPr>
            <w:r>
              <w:rPr>
                <w:sz w:val="20"/>
              </w:rPr>
              <w:t>1 copë</w:t>
            </w:r>
          </w:p>
        </w:tc>
        <w:tc>
          <w:tcPr>
            <w:tcW w:w="3288" w:type="dxa"/>
          </w:tcPr>
          <w:p w:rsidR="00FD62D9" w:rsidRDefault="00CC0E13">
            <w:pPr>
              <w:pStyle w:val="TableParagraph"/>
              <w:spacing w:line="224" w:lineRule="exact"/>
              <w:ind w:left="108"/>
              <w:rPr>
                <w:sz w:val="20"/>
              </w:rPr>
            </w:pPr>
            <w:r>
              <w:rPr>
                <w:sz w:val="20"/>
              </w:rPr>
              <w:t>22U PËRMASAT 600X1000</w:t>
            </w:r>
          </w:p>
        </w:tc>
      </w:tr>
      <w:tr w:rsidR="00FD62D9">
        <w:trPr>
          <w:trHeight w:val="241"/>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2" w:lineRule="exact"/>
              <w:rPr>
                <w:sz w:val="20"/>
              </w:rPr>
            </w:pPr>
            <w:r>
              <w:rPr>
                <w:sz w:val="20"/>
              </w:rPr>
              <w:t>RRJET KABLLOR</w:t>
            </w:r>
          </w:p>
        </w:tc>
        <w:tc>
          <w:tcPr>
            <w:tcW w:w="1574" w:type="dxa"/>
          </w:tcPr>
          <w:p w:rsidR="00FD62D9" w:rsidRDefault="00CC0E13">
            <w:pPr>
              <w:pStyle w:val="TableParagraph"/>
              <w:spacing w:line="222" w:lineRule="exact"/>
              <w:ind w:left="108"/>
              <w:rPr>
                <w:sz w:val="20"/>
              </w:rPr>
            </w:pPr>
            <w:r>
              <w:rPr>
                <w:sz w:val="20"/>
              </w:rPr>
              <w:t>1 copë</w:t>
            </w:r>
          </w:p>
        </w:tc>
        <w:tc>
          <w:tcPr>
            <w:tcW w:w="3288" w:type="dxa"/>
          </w:tcPr>
          <w:p w:rsidR="00FD62D9" w:rsidRDefault="00FD62D9">
            <w:pPr>
              <w:pStyle w:val="TableParagraph"/>
              <w:ind w:left="0"/>
              <w:rPr>
                <w:rFonts w:ascii="Times New Roman"/>
                <w:sz w:val="16"/>
              </w:rPr>
            </w:pP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before="1" w:line="223" w:lineRule="exact"/>
              <w:rPr>
                <w:sz w:val="20"/>
              </w:rPr>
            </w:pPr>
            <w:r>
              <w:rPr>
                <w:sz w:val="20"/>
              </w:rPr>
              <w:t>SËITCH 24 PORT</w:t>
            </w:r>
          </w:p>
        </w:tc>
        <w:tc>
          <w:tcPr>
            <w:tcW w:w="1574" w:type="dxa"/>
          </w:tcPr>
          <w:p w:rsidR="00FD62D9" w:rsidRDefault="00FD62D9">
            <w:pPr>
              <w:pStyle w:val="TableParagraph"/>
              <w:ind w:left="0"/>
              <w:rPr>
                <w:rFonts w:ascii="Times New Roman"/>
                <w:sz w:val="16"/>
              </w:rPr>
            </w:pPr>
          </w:p>
        </w:tc>
        <w:tc>
          <w:tcPr>
            <w:tcW w:w="3288" w:type="dxa"/>
          </w:tcPr>
          <w:p w:rsidR="00FD62D9" w:rsidRDefault="00CC0E13">
            <w:pPr>
              <w:pStyle w:val="TableParagraph"/>
              <w:spacing w:before="1" w:line="223" w:lineRule="exact"/>
              <w:ind w:left="108"/>
              <w:rPr>
                <w:sz w:val="20"/>
              </w:rPr>
            </w:pPr>
            <w:r>
              <w:rPr>
                <w:sz w:val="20"/>
              </w:rPr>
              <w:t>24 PORT POE GIGABIT</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HP</w:t>
            </w:r>
          </w:p>
        </w:tc>
        <w:tc>
          <w:tcPr>
            <w:tcW w:w="1574" w:type="dxa"/>
          </w:tcPr>
          <w:p w:rsidR="00FD62D9" w:rsidRDefault="00CC0E13">
            <w:pPr>
              <w:pStyle w:val="TableParagraph"/>
              <w:spacing w:line="224" w:lineRule="exact"/>
              <w:ind w:left="108"/>
              <w:rPr>
                <w:sz w:val="20"/>
              </w:rPr>
            </w:pPr>
            <w:r>
              <w:rPr>
                <w:sz w:val="20"/>
              </w:rPr>
              <w:t>1 copë</w:t>
            </w:r>
          </w:p>
        </w:tc>
        <w:tc>
          <w:tcPr>
            <w:tcW w:w="3288" w:type="dxa"/>
          </w:tcPr>
          <w:p w:rsidR="00FD62D9" w:rsidRDefault="00CC0E13">
            <w:pPr>
              <w:pStyle w:val="TableParagraph"/>
              <w:spacing w:line="224" w:lineRule="exact"/>
              <w:ind w:left="108"/>
              <w:rPr>
                <w:sz w:val="20"/>
              </w:rPr>
            </w:pPr>
            <w:r>
              <w:rPr>
                <w:sz w:val="20"/>
              </w:rPr>
              <w:t>2530-24G-POEE+SËTCH</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PRESENTATION ËHITEBOARD</w:t>
            </w:r>
          </w:p>
        </w:tc>
        <w:tc>
          <w:tcPr>
            <w:tcW w:w="1574" w:type="dxa"/>
          </w:tcPr>
          <w:p w:rsidR="00FD62D9" w:rsidRDefault="00CC0E13">
            <w:pPr>
              <w:pStyle w:val="TableParagraph"/>
              <w:spacing w:line="224" w:lineRule="exact"/>
              <w:ind w:left="108"/>
              <w:rPr>
                <w:sz w:val="20"/>
              </w:rPr>
            </w:pPr>
            <w:r>
              <w:rPr>
                <w:sz w:val="20"/>
              </w:rPr>
              <w:t>2 copë</w:t>
            </w:r>
          </w:p>
        </w:tc>
        <w:tc>
          <w:tcPr>
            <w:tcW w:w="3288" w:type="dxa"/>
          </w:tcPr>
          <w:p w:rsidR="00FD62D9" w:rsidRDefault="00FD62D9">
            <w:pPr>
              <w:pStyle w:val="TableParagraph"/>
              <w:ind w:left="0"/>
              <w:rPr>
                <w:rFonts w:ascii="Times New Roman"/>
                <w:sz w:val="16"/>
              </w:rPr>
            </w:pPr>
          </w:p>
        </w:tc>
      </w:tr>
    </w:tbl>
    <w:p w:rsidR="00FD62D9" w:rsidRDefault="00FD62D9">
      <w:pPr>
        <w:pStyle w:val="BodyText"/>
        <w:spacing w:before="1"/>
        <w:ind w:left="0"/>
        <w:rPr>
          <w:sz w:val="15"/>
        </w:rPr>
      </w:pPr>
    </w:p>
    <w:p w:rsidR="00FD62D9" w:rsidRDefault="00CC0E13">
      <w:pPr>
        <w:pStyle w:val="ListParagraph"/>
        <w:numPr>
          <w:ilvl w:val="0"/>
          <w:numId w:val="87"/>
        </w:numPr>
        <w:tabs>
          <w:tab w:val="left" w:pos="1367"/>
        </w:tabs>
        <w:spacing w:before="60"/>
        <w:ind w:left="1366" w:hanging="107"/>
        <w:rPr>
          <w:rFonts w:ascii="Calibri" w:hAnsi="Calibri"/>
          <w:sz w:val="20"/>
        </w:rPr>
      </w:pPr>
      <w:r>
        <w:rPr>
          <w:rFonts w:ascii="Calibri" w:hAnsi="Calibri"/>
          <w:sz w:val="20"/>
        </w:rPr>
        <w:t>Për laboratorët e</w:t>
      </w:r>
      <w:r>
        <w:rPr>
          <w:rFonts w:ascii="Calibri" w:hAnsi="Calibri"/>
          <w:spacing w:val="-3"/>
          <w:sz w:val="20"/>
        </w:rPr>
        <w:t xml:space="preserve"> </w:t>
      </w:r>
      <w:r>
        <w:rPr>
          <w:rFonts w:ascii="Calibri" w:hAnsi="Calibri"/>
          <w:sz w:val="20"/>
        </w:rPr>
        <w:t>Biologjisë</w:t>
      </w:r>
    </w:p>
    <w:p w:rsidR="00FD62D9" w:rsidRDefault="00FD62D9">
      <w:pPr>
        <w:pStyle w:val="BodyText"/>
        <w:spacing w:before="11" w:after="1"/>
        <w:ind w:left="0"/>
        <w:rPr>
          <w:sz w:val="19"/>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948"/>
        <w:gridCol w:w="677"/>
        <w:gridCol w:w="607"/>
        <w:gridCol w:w="2933"/>
        <w:gridCol w:w="283"/>
        <w:gridCol w:w="326"/>
        <w:gridCol w:w="326"/>
        <w:gridCol w:w="328"/>
        <w:gridCol w:w="326"/>
        <w:gridCol w:w="327"/>
        <w:gridCol w:w="329"/>
        <w:gridCol w:w="327"/>
        <w:gridCol w:w="327"/>
        <w:gridCol w:w="344"/>
      </w:tblGrid>
      <w:tr w:rsidR="00FD62D9">
        <w:trPr>
          <w:trHeight w:val="734"/>
        </w:trPr>
        <w:tc>
          <w:tcPr>
            <w:tcW w:w="1349"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5" w:lineRule="exact"/>
              <w:rPr>
                <w:sz w:val="20"/>
              </w:rPr>
            </w:pPr>
            <w:r>
              <w:rPr>
                <w:sz w:val="20"/>
              </w:rPr>
              <w:t>Emërtimi</w:t>
            </w:r>
          </w:p>
        </w:tc>
        <w:tc>
          <w:tcPr>
            <w:tcW w:w="948" w:type="dxa"/>
          </w:tcPr>
          <w:p w:rsidR="00FD62D9" w:rsidRDefault="00CC0E13">
            <w:pPr>
              <w:pStyle w:val="TableParagraph"/>
              <w:spacing w:before="1"/>
              <w:rPr>
                <w:sz w:val="20"/>
              </w:rPr>
            </w:pPr>
            <w:r>
              <w:rPr>
                <w:w w:val="95"/>
                <w:sz w:val="20"/>
              </w:rPr>
              <w:t xml:space="preserve">Jetëgjat </w:t>
            </w:r>
            <w:r>
              <w:rPr>
                <w:sz w:val="20"/>
              </w:rPr>
              <w:t>ësia në</w:t>
            </w:r>
          </w:p>
          <w:p w:rsidR="00FD62D9" w:rsidRDefault="00CC0E13">
            <w:pPr>
              <w:pStyle w:val="TableParagraph"/>
              <w:spacing w:line="225" w:lineRule="exact"/>
              <w:rPr>
                <w:sz w:val="20"/>
              </w:rPr>
            </w:pPr>
            <w:r>
              <w:rPr>
                <w:sz w:val="20"/>
              </w:rPr>
              <w:t>vite</w:t>
            </w:r>
          </w:p>
        </w:tc>
        <w:tc>
          <w:tcPr>
            <w:tcW w:w="677" w:type="dxa"/>
          </w:tcPr>
          <w:p w:rsidR="00FD62D9" w:rsidRDefault="00FD62D9">
            <w:pPr>
              <w:pStyle w:val="TableParagraph"/>
              <w:spacing w:before="11"/>
              <w:ind w:left="0"/>
              <w:rPr>
                <w:sz w:val="19"/>
              </w:rPr>
            </w:pPr>
          </w:p>
          <w:p w:rsidR="00FD62D9" w:rsidRDefault="00CC0E13">
            <w:pPr>
              <w:pStyle w:val="TableParagraph"/>
              <w:spacing w:before="1" w:line="240" w:lineRule="atLeast"/>
              <w:ind w:right="123"/>
              <w:rPr>
                <w:sz w:val="20"/>
              </w:rPr>
            </w:pPr>
            <w:r>
              <w:rPr>
                <w:w w:val="95"/>
                <w:sz w:val="20"/>
              </w:rPr>
              <w:t xml:space="preserve">Njësi </w:t>
            </w:r>
            <w:r>
              <w:rPr>
                <w:sz w:val="20"/>
              </w:rPr>
              <w:t>a</w:t>
            </w:r>
          </w:p>
        </w:tc>
        <w:tc>
          <w:tcPr>
            <w:tcW w:w="607" w:type="dxa"/>
          </w:tcPr>
          <w:p w:rsidR="00FD62D9" w:rsidRDefault="00FD62D9">
            <w:pPr>
              <w:pStyle w:val="TableParagraph"/>
              <w:spacing w:before="11"/>
              <w:ind w:left="0"/>
              <w:rPr>
                <w:sz w:val="19"/>
              </w:rPr>
            </w:pPr>
          </w:p>
          <w:p w:rsidR="00FD62D9" w:rsidRDefault="00CC0E13">
            <w:pPr>
              <w:pStyle w:val="TableParagraph"/>
              <w:spacing w:before="1" w:line="240" w:lineRule="atLeast"/>
              <w:ind w:left="108" w:right="157"/>
              <w:rPr>
                <w:sz w:val="20"/>
              </w:rPr>
            </w:pPr>
            <w:r>
              <w:rPr>
                <w:sz w:val="20"/>
              </w:rPr>
              <w:t>Sasi a</w:t>
            </w:r>
          </w:p>
        </w:tc>
        <w:tc>
          <w:tcPr>
            <w:tcW w:w="2933"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5" w:lineRule="exact"/>
              <w:ind w:left="108"/>
              <w:rPr>
                <w:sz w:val="20"/>
              </w:rPr>
            </w:pPr>
            <w:r>
              <w:rPr>
                <w:sz w:val="20"/>
              </w:rPr>
              <w:t>Specifikimet teknike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40" w:lineRule="atLeast"/>
              <w:rPr>
                <w:sz w:val="20"/>
              </w:rPr>
            </w:pPr>
            <w:r>
              <w:rPr>
                <w:sz w:val="20"/>
              </w:rPr>
              <w:t xml:space="preserve">Aparat per </w:t>
            </w:r>
            <w:r>
              <w:rPr>
                <w:w w:val="95"/>
                <w:sz w:val="20"/>
              </w:rPr>
              <w:t>fotosintezen</w:t>
            </w:r>
          </w:p>
        </w:tc>
        <w:tc>
          <w:tcPr>
            <w:tcW w:w="948" w:type="dxa"/>
          </w:tcPr>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ind w:left="108"/>
              <w:rPr>
                <w:sz w:val="20"/>
              </w:rPr>
            </w:pPr>
            <w:r>
              <w:rPr>
                <w:w w:val="99"/>
                <w:sz w:val="20"/>
              </w:rPr>
              <w:t>1</w:t>
            </w:r>
          </w:p>
        </w:tc>
        <w:tc>
          <w:tcPr>
            <w:tcW w:w="2933" w:type="dxa"/>
          </w:tcPr>
          <w:p w:rsidR="00FD62D9" w:rsidRDefault="00CC0E13">
            <w:pPr>
              <w:pStyle w:val="TableParagraph"/>
              <w:ind w:left="108" w:right="413"/>
              <w:rPr>
                <w:sz w:val="20"/>
              </w:rPr>
            </w:pPr>
            <w:r>
              <w:rPr>
                <w:sz w:val="20"/>
              </w:rPr>
              <w:t>Balloni prej qelqi,proveza e shkallezuar me+F11:P96 tape zmerili,me udhesuesin e</w:t>
            </w:r>
          </w:p>
          <w:p w:rsidR="00FD62D9" w:rsidRDefault="00CC0E13">
            <w:pPr>
              <w:pStyle w:val="TableParagraph"/>
              <w:spacing w:line="225" w:lineRule="exact"/>
              <w:ind w:left="108"/>
              <w:rPr>
                <w:sz w:val="20"/>
              </w:rPr>
            </w:pPr>
            <w:r>
              <w:rPr>
                <w:sz w:val="20"/>
              </w:rPr>
              <w:t>perdorimit</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FD62D9">
            <w:pPr>
              <w:pStyle w:val="TableParagraph"/>
              <w:spacing w:before="8"/>
              <w:ind w:left="0"/>
              <w:rPr>
                <w:sz w:val="19"/>
              </w:rPr>
            </w:pPr>
          </w:p>
          <w:p w:rsidR="00FD62D9" w:rsidRDefault="00CC0E13">
            <w:pPr>
              <w:pStyle w:val="TableParagraph"/>
              <w:spacing w:line="242" w:lineRule="exact"/>
              <w:ind w:right="198"/>
              <w:rPr>
                <w:sz w:val="20"/>
              </w:rPr>
            </w:pPr>
            <w:r>
              <w:rPr>
                <w:w w:val="95"/>
                <w:sz w:val="20"/>
              </w:rPr>
              <w:t xml:space="preserve">Retroprojekt </w:t>
            </w:r>
            <w:r>
              <w:rPr>
                <w:sz w:val="20"/>
              </w:rPr>
              <w:t>or</w:t>
            </w:r>
          </w:p>
        </w:tc>
        <w:tc>
          <w:tcPr>
            <w:tcW w:w="948"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sz w:val="20"/>
              </w:rPr>
              <w:t>20</w:t>
            </w:r>
          </w:p>
        </w:tc>
        <w:tc>
          <w:tcPr>
            <w:tcW w:w="677"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ind w:left="108"/>
              <w:rPr>
                <w:sz w:val="20"/>
              </w:rPr>
            </w:pPr>
            <w:r>
              <w:rPr>
                <w:w w:val="99"/>
                <w:sz w:val="20"/>
              </w:rPr>
              <w:t>1</w:t>
            </w:r>
          </w:p>
        </w:tc>
        <w:tc>
          <w:tcPr>
            <w:tcW w:w="6176" w:type="dxa"/>
            <w:gridSpan w:val="11"/>
          </w:tcPr>
          <w:p w:rsidR="00FD62D9" w:rsidRDefault="00CC0E13">
            <w:pPr>
              <w:pStyle w:val="TableParagraph"/>
              <w:ind w:left="108"/>
              <w:rPr>
                <w:sz w:val="20"/>
              </w:rPr>
            </w:pPr>
            <w:r>
              <w:rPr>
                <w:sz w:val="20"/>
              </w:rPr>
              <w:t>Rryma: AC110/220 V 60/50Hz, Fuqia 350ë permasa 285 x 285 mm, distanca e projektimit 1.5-3.5 m,Lartesia ~300 mmm, llampa halogjene</w:t>
            </w:r>
          </w:p>
          <w:p w:rsidR="00FD62D9" w:rsidRDefault="00CC0E13">
            <w:pPr>
              <w:pStyle w:val="TableParagraph"/>
              <w:spacing w:line="224" w:lineRule="exact"/>
              <w:ind w:left="108"/>
              <w:rPr>
                <w:sz w:val="20"/>
              </w:rPr>
            </w:pPr>
            <w:r>
              <w:rPr>
                <w:sz w:val="20"/>
              </w:rPr>
              <w:t>24V 300ë</w:t>
            </w:r>
          </w:p>
        </w:tc>
      </w:tr>
      <w:tr w:rsidR="00FD62D9">
        <w:trPr>
          <w:trHeight w:val="299"/>
        </w:trPr>
        <w:tc>
          <w:tcPr>
            <w:tcW w:w="1349" w:type="dxa"/>
          </w:tcPr>
          <w:p w:rsidR="00FD62D9" w:rsidRDefault="00CC0E13">
            <w:pPr>
              <w:pStyle w:val="TableParagraph"/>
              <w:spacing w:before="56" w:line="223" w:lineRule="exact"/>
              <w:rPr>
                <w:sz w:val="20"/>
              </w:rPr>
            </w:pPr>
            <w:r>
              <w:rPr>
                <w:sz w:val="20"/>
              </w:rPr>
              <w:t>Meter shirit</w:t>
            </w:r>
          </w:p>
        </w:tc>
        <w:tc>
          <w:tcPr>
            <w:tcW w:w="948" w:type="dxa"/>
          </w:tcPr>
          <w:p w:rsidR="00FD62D9" w:rsidRDefault="00CC0E13">
            <w:pPr>
              <w:pStyle w:val="TableParagraph"/>
              <w:spacing w:before="56" w:line="223" w:lineRule="exact"/>
              <w:rPr>
                <w:sz w:val="20"/>
              </w:rPr>
            </w:pPr>
            <w:r>
              <w:rPr>
                <w:sz w:val="20"/>
              </w:rPr>
              <w:t>10</w:t>
            </w:r>
          </w:p>
        </w:tc>
        <w:tc>
          <w:tcPr>
            <w:tcW w:w="677" w:type="dxa"/>
          </w:tcPr>
          <w:p w:rsidR="00FD62D9" w:rsidRDefault="00CC0E13">
            <w:pPr>
              <w:pStyle w:val="TableParagraph"/>
              <w:spacing w:before="56" w:line="223" w:lineRule="exact"/>
              <w:ind w:left="88" w:right="121"/>
              <w:jc w:val="center"/>
              <w:rPr>
                <w:sz w:val="20"/>
              </w:rPr>
            </w:pPr>
            <w:r>
              <w:rPr>
                <w:sz w:val="20"/>
              </w:rPr>
              <w:t>Copë</w:t>
            </w:r>
          </w:p>
        </w:tc>
        <w:tc>
          <w:tcPr>
            <w:tcW w:w="607" w:type="dxa"/>
          </w:tcPr>
          <w:p w:rsidR="00FD62D9" w:rsidRDefault="00CC0E13">
            <w:pPr>
              <w:pStyle w:val="TableParagraph"/>
              <w:spacing w:before="56" w:line="223" w:lineRule="exact"/>
              <w:ind w:left="108"/>
              <w:rPr>
                <w:sz w:val="20"/>
              </w:rPr>
            </w:pPr>
            <w:r>
              <w:rPr>
                <w:w w:val="99"/>
                <w:sz w:val="20"/>
              </w:rPr>
              <w:t>5</w:t>
            </w:r>
          </w:p>
        </w:tc>
        <w:tc>
          <w:tcPr>
            <w:tcW w:w="2933" w:type="dxa"/>
          </w:tcPr>
          <w:p w:rsidR="00FD62D9" w:rsidRDefault="00CC0E13">
            <w:pPr>
              <w:pStyle w:val="TableParagraph"/>
              <w:spacing w:before="56" w:line="223" w:lineRule="exact"/>
              <w:ind w:left="108"/>
              <w:rPr>
                <w:sz w:val="20"/>
              </w:rPr>
            </w:pPr>
            <w:r>
              <w:rPr>
                <w:sz w:val="20"/>
              </w:rPr>
              <w:t>1-2 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301"/>
        </w:trPr>
        <w:tc>
          <w:tcPr>
            <w:tcW w:w="1349" w:type="dxa"/>
          </w:tcPr>
          <w:p w:rsidR="00FD62D9" w:rsidRDefault="00CC0E13">
            <w:pPr>
              <w:pStyle w:val="TableParagraph"/>
              <w:spacing w:before="56" w:line="225" w:lineRule="exact"/>
              <w:rPr>
                <w:sz w:val="20"/>
              </w:rPr>
            </w:pPr>
            <w:r>
              <w:rPr>
                <w:sz w:val="20"/>
              </w:rPr>
              <w:t>Busulla</w:t>
            </w:r>
          </w:p>
        </w:tc>
        <w:tc>
          <w:tcPr>
            <w:tcW w:w="948" w:type="dxa"/>
          </w:tcPr>
          <w:p w:rsidR="00FD62D9" w:rsidRDefault="00CC0E13">
            <w:pPr>
              <w:pStyle w:val="TableParagraph"/>
              <w:spacing w:before="56" w:line="225" w:lineRule="exact"/>
              <w:rPr>
                <w:sz w:val="20"/>
              </w:rPr>
            </w:pPr>
            <w:r>
              <w:rPr>
                <w:sz w:val="20"/>
              </w:rPr>
              <w:t>15</w:t>
            </w:r>
          </w:p>
        </w:tc>
        <w:tc>
          <w:tcPr>
            <w:tcW w:w="677" w:type="dxa"/>
          </w:tcPr>
          <w:p w:rsidR="00FD62D9" w:rsidRDefault="00CC0E13">
            <w:pPr>
              <w:pStyle w:val="TableParagraph"/>
              <w:spacing w:before="56" w:line="225" w:lineRule="exact"/>
              <w:ind w:left="88" w:right="121"/>
              <w:jc w:val="center"/>
              <w:rPr>
                <w:sz w:val="20"/>
              </w:rPr>
            </w:pPr>
            <w:r>
              <w:rPr>
                <w:sz w:val="20"/>
              </w:rPr>
              <w:t>Copë</w:t>
            </w:r>
          </w:p>
        </w:tc>
        <w:tc>
          <w:tcPr>
            <w:tcW w:w="607" w:type="dxa"/>
          </w:tcPr>
          <w:p w:rsidR="00FD62D9" w:rsidRDefault="00CC0E13">
            <w:pPr>
              <w:pStyle w:val="TableParagraph"/>
              <w:spacing w:before="56" w:line="225" w:lineRule="exact"/>
              <w:ind w:left="108"/>
              <w:rPr>
                <w:sz w:val="20"/>
              </w:rPr>
            </w:pPr>
            <w:r>
              <w:rPr>
                <w:sz w:val="20"/>
              </w:rPr>
              <w:t>10</w:t>
            </w:r>
          </w:p>
        </w:tc>
        <w:tc>
          <w:tcPr>
            <w:tcW w:w="2933" w:type="dxa"/>
          </w:tcPr>
          <w:p w:rsidR="00FD62D9" w:rsidRDefault="00CC0E13">
            <w:pPr>
              <w:pStyle w:val="TableParagraph"/>
              <w:spacing w:before="56" w:line="225" w:lineRule="exact"/>
              <w:ind w:left="108"/>
              <w:rPr>
                <w:sz w:val="20"/>
              </w:rPr>
            </w:pPr>
            <w:r>
              <w:rPr>
                <w:sz w:val="20"/>
              </w:rPr>
              <w:t>ø 40-50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rPr>
                <w:sz w:val="20"/>
              </w:rPr>
            </w:pPr>
            <w:r>
              <w:rPr>
                <w:sz w:val="20"/>
              </w:rPr>
              <w:t xml:space="preserve">Rrjeta </w:t>
            </w:r>
            <w:r>
              <w:rPr>
                <w:w w:val="95"/>
                <w:sz w:val="20"/>
              </w:rPr>
              <w:t>entomologjik</w:t>
            </w:r>
          </w:p>
          <w:p w:rsidR="00FD62D9" w:rsidRDefault="00CC0E13">
            <w:pPr>
              <w:pStyle w:val="TableParagraph"/>
              <w:spacing w:line="224" w:lineRule="exact"/>
              <w:rPr>
                <w:sz w:val="20"/>
              </w:rPr>
            </w:pPr>
            <w:r>
              <w:rPr>
                <w:w w:val="99"/>
                <w:sz w:val="20"/>
              </w:rPr>
              <w:t>e</w:t>
            </w:r>
          </w:p>
        </w:tc>
        <w:tc>
          <w:tcPr>
            <w:tcW w:w="948"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w w:val="99"/>
                <w:sz w:val="20"/>
              </w:rPr>
              <w:t>5</w:t>
            </w:r>
          </w:p>
        </w:tc>
        <w:tc>
          <w:tcPr>
            <w:tcW w:w="677"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ind w:left="108"/>
              <w:rPr>
                <w:sz w:val="20"/>
              </w:rPr>
            </w:pPr>
            <w:r>
              <w:rPr>
                <w:sz w:val="20"/>
              </w:rPr>
              <w:t>10</w:t>
            </w:r>
          </w:p>
        </w:tc>
        <w:tc>
          <w:tcPr>
            <w:tcW w:w="2933" w:type="dxa"/>
          </w:tcPr>
          <w:p w:rsidR="00FD62D9" w:rsidRDefault="00FD62D9">
            <w:pPr>
              <w:pStyle w:val="TableParagraph"/>
              <w:spacing w:before="9"/>
              <w:ind w:left="0"/>
              <w:rPr>
                <w:sz w:val="19"/>
              </w:rPr>
            </w:pPr>
          </w:p>
          <w:p w:rsidR="00FD62D9" w:rsidRDefault="00CC0E13">
            <w:pPr>
              <w:pStyle w:val="TableParagraph"/>
              <w:spacing w:line="240" w:lineRule="atLeast"/>
              <w:ind w:left="108" w:right="773"/>
              <w:rPr>
                <w:sz w:val="20"/>
              </w:rPr>
            </w:pPr>
            <w:r>
              <w:rPr>
                <w:sz w:val="20"/>
              </w:rPr>
              <w:t>rreth metalik,rrjete poliester,shkop plastmas</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2"/>
        </w:trPr>
        <w:tc>
          <w:tcPr>
            <w:tcW w:w="1349" w:type="dxa"/>
          </w:tcPr>
          <w:p w:rsidR="00FD62D9" w:rsidRDefault="00CC0E13">
            <w:pPr>
              <w:pStyle w:val="TableParagraph"/>
              <w:rPr>
                <w:sz w:val="20"/>
              </w:rPr>
            </w:pPr>
            <w:r>
              <w:rPr>
                <w:sz w:val="20"/>
              </w:rPr>
              <w:t xml:space="preserve">Gjilpera </w:t>
            </w:r>
            <w:r>
              <w:rPr>
                <w:w w:val="95"/>
                <w:sz w:val="20"/>
              </w:rPr>
              <w:t>entomologjik</w:t>
            </w:r>
          </w:p>
          <w:p w:rsidR="00FD62D9" w:rsidRDefault="00CC0E13">
            <w:pPr>
              <w:pStyle w:val="TableParagraph"/>
              <w:spacing w:line="224" w:lineRule="exact"/>
              <w:rPr>
                <w:sz w:val="20"/>
              </w:rPr>
            </w:pPr>
            <w:r>
              <w:rPr>
                <w:w w:val="99"/>
                <w:sz w:val="20"/>
              </w:rPr>
              <w:t>e</w:t>
            </w:r>
          </w:p>
        </w:tc>
        <w:tc>
          <w:tcPr>
            <w:tcW w:w="948"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w w:val="99"/>
                <w:sz w:val="20"/>
              </w:rPr>
              <w:t>1</w:t>
            </w:r>
          </w:p>
        </w:tc>
        <w:tc>
          <w:tcPr>
            <w:tcW w:w="677"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ind w:left="108"/>
              <w:rPr>
                <w:sz w:val="20"/>
              </w:rPr>
            </w:pPr>
            <w:r>
              <w:rPr>
                <w:sz w:val="20"/>
              </w:rPr>
              <w:t>200</w:t>
            </w:r>
          </w:p>
        </w:tc>
        <w:tc>
          <w:tcPr>
            <w:tcW w:w="2933" w:type="dxa"/>
          </w:tcPr>
          <w:p w:rsidR="00FD62D9" w:rsidRDefault="00FD62D9">
            <w:pPr>
              <w:pStyle w:val="TableParagraph"/>
              <w:spacing w:before="9"/>
              <w:ind w:left="0"/>
              <w:rPr>
                <w:sz w:val="19"/>
              </w:rPr>
            </w:pPr>
          </w:p>
          <w:p w:rsidR="00FD62D9" w:rsidRDefault="00CC0E13">
            <w:pPr>
              <w:pStyle w:val="TableParagraph"/>
              <w:spacing w:line="242" w:lineRule="exact"/>
              <w:ind w:left="108" w:right="155"/>
              <w:rPr>
                <w:sz w:val="20"/>
              </w:rPr>
            </w:pPr>
            <w:r>
              <w:rPr>
                <w:sz w:val="20"/>
              </w:rPr>
              <w:t>metalike,te emaluara me ngjyre, 40mm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3"/>
        </w:trPr>
        <w:tc>
          <w:tcPr>
            <w:tcW w:w="1349" w:type="dxa"/>
          </w:tcPr>
          <w:p w:rsidR="00FD62D9" w:rsidRDefault="00CC0E13">
            <w:pPr>
              <w:pStyle w:val="TableParagraph"/>
              <w:spacing w:line="243" w:lineRule="exact"/>
              <w:rPr>
                <w:sz w:val="20"/>
              </w:rPr>
            </w:pPr>
            <w:r>
              <w:rPr>
                <w:sz w:val="20"/>
              </w:rPr>
              <w:t>Gota</w:t>
            </w:r>
            <w:r>
              <w:rPr>
                <w:spacing w:val="-5"/>
                <w:sz w:val="20"/>
              </w:rPr>
              <w:t xml:space="preserve"> </w:t>
            </w:r>
            <w:r>
              <w:rPr>
                <w:sz w:val="20"/>
              </w:rPr>
              <w:t>kimike</w:t>
            </w:r>
          </w:p>
          <w:p w:rsidR="00FD62D9" w:rsidRDefault="00CC0E13">
            <w:pPr>
              <w:pStyle w:val="TableParagraph"/>
              <w:spacing w:line="240" w:lineRule="atLeast"/>
              <w:ind w:right="198"/>
              <w:rPr>
                <w:sz w:val="20"/>
              </w:rPr>
            </w:pPr>
            <w:r>
              <w:rPr>
                <w:sz w:val="20"/>
              </w:rPr>
              <w:t>me nxenesi te</w:t>
            </w:r>
            <w:r>
              <w:rPr>
                <w:spacing w:val="4"/>
                <w:sz w:val="20"/>
              </w:rPr>
              <w:t xml:space="preserve"> </w:t>
            </w:r>
            <w:r>
              <w:rPr>
                <w:spacing w:val="-3"/>
                <w:sz w:val="20"/>
              </w:rPr>
              <w:t>ndryshme</w:t>
            </w:r>
          </w:p>
        </w:tc>
        <w:tc>
          <w:tcPr>
            <w:tcW w:w="948"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5" w:lineRule="exact"/>
              <w:rPr>
                <w:sz w:val="20"/>
              </w:rPr>
            </w:pPr>
            <w:r>
              <w:rPr>
                <w:w w:val="99"/>
                <w:sz w:val="20"/>
              </w:rPr>
              <w:t>5</w:t>
            </w:r>
          </w:p>
        </w:tc>
        <w:tc>
          <w:tcPr>
            <w:tcW w:w="677" w:type="dxa"/>
          </w:tcPr>
          <w:p w:rsidR="00FD62D9" w:rsidRDefault="00FD62D9">
            <w:pPr>
              <w:pStyle w:val="TableParagraph"/>
              <w:spacing w:before="11"/>
              <w:ind w:left="0"/>
              <w:rPr>
                <w:sz w:val="19"/>
              </w:rPr>
            </w:pPr>
          </w:p>
          <w:p w:rsidR="00FD62D9" w:rsidRDefault="00CC0E13">
            <w:pPr>
              <w:pStyle w:val="TableParagraph"/>
              <w:spacing w:before="1" w:line="240" w:lineRule="atLeast"/>
              <w:ind w:right="183"/>
              <w:rPr>
                <w:sz w:val="20"/>
              </w:rPr>
            </w:pPr>
            <w:r>
              <w:rPr>
                <w:sz w:val="20"/>
              </w:rPr>
              <w:t>kom plet</w:t>
            </w:r>
          </w:p>
        </w:tc>
        <w:tc>
          <w:tcPr>
            <w:tcW w:w="607"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spacing w:before="11"/>
              <w:ind w:left="0"/>
              <w:rPr>
                <w:sz w:val="19"/>
              </w:rPr>
            </w:pPr>
          </w:p>
          <w:p w:rsidR="00FD62D9" w:rsidRDefault="00CC0E13">
            <w:pPr>
              <w:pStyle w:val="TableParagraph"/>
              <w:spacing w:before="1" w:line="240" w:lineRule="atLeast"/>
              <w:ind w:left="108"/>
              <w:rPr>
                <w:sz w:val="20"/>
              </w:rPr>
            </w:pPr>
            <w:r>
              <w:rPr>
                <w:sz w:val="20"/>
              </w:rPr>
              <w:t>qelq,me lefytje,te graduara,50ml deri 500ml</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145"/>
              <w:rPr>
                <w:sz w:val="20"/>
              </w:rPr>
            </w:pPr>
            <w:r>
              <w:rPr>
                <w:sz w:val="20"/>
              </w:rPr>
              <w:t>Cilindra qelqi me nxenesi</w:t>
            </w:r>
          </w:p>
          <w:p w:rsidR="00FD62D9" w:rsidRDefault="00CC0E13">
            <w:pPr>
              <w:pStyle w:val="TableParagraph"/>
              <w:spacing w:line="224" w:lineRule="exact"/>
              <w:rPr>
                <w:sz w:val="20"/>
              </w:rPr>
            </w:pPr>
            <w:r>
              <w:rPr>
                <w:sz w:val="20"/>
              </w:rPr>
              <w:t>te ndryshme</w:t>
            </w:r>
          </w:p>
        </w:tc>
        <w:tc>
          <w:tcPr>
            <w:tcW w:w="948"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w w:val="99"/>
                <w:sz w:val="20"/>
              </w:rPr>
              <w:t>5</w:t>
            </w:r>
          </w:p>
        </w:tc>
        <w:tc>
          <w:tcPr>
            <w:tcW w:w="677" w:type="dxa"/>
          </w:tcPr>
          <w:p w:rsidR="00FD62D9" w:rsidRDefault="00FD62D9">
            <w:pPr>
              <w:pStyle w:val="TableParagraph"/>
              <w:spacing w:before="9"/>
              <w:ind w:left="0"/>
              <w:rPr>
                <w:sz w:val="19"/>
              </w:rPr>
            </w:pPr>
          </w:p>
          <w:p w:rsidR="00FD62D9" w:rsidRDefault="00CC0E13">
            <w:pPr>
              <w:pStyle w:val="TableParagraph"/>
              <w:spacing w:line="240" w:lineRule="atLeast"/>
              <w:ind w:right="183"/>
              <w:rPr>
                <w:sz w:val="20"/>
              </w:rPr>
            </w:pPr>
            <w:r>
              <w:rPr>
                <w:sz w:val="20"/>
              </w:rPr>
              <w:t>kom plet</w:t>
            </w:r>
          </w:p>
        </w:tc>
        <w:tc>
          <w:tcPr>
            <w:tcW w:w="607"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spacing w:before="9"/>
              <w:ind w:left="0"/>
              <w:rPr>
                <w:sz w:val="19"/>
              </w:rPr>
            </w:pPr>
          </w:p>
          <w:p w:rsidR="00FD62D9" w:rsidRDefault="00CC0E13">
            <w:pPr>
              <w:pStyle w:val="TableParagraph"/>
              <w:spacing w:line="240" w:lineRule="atLeast"/>
              <w:ind w:left="108"/>
              <w:rPr>
                <w:sz w:val="20"/>
              </w:rPr>
            </w:pPr>
            <w:r>
              <w:rPr>
                <w:sz w:val="20"/>
              </w:rPr>
              <w:t>qelq,me lefytje,te shkallezuara,10ml deri 250ml</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948"/>
        <w:gridCol w:w="677"/>
        <w:gridCol w:w="607"/>
        <w:gridCol w:w="2933"/>
        <w:gridCol w:w="283"/>
        <w:gridCol w:w="326"/>
        <w:gridCol w:w="326"/>
        <w:gridCol w:w="328"/>
        <w:gridCol w:w="326"/>
        <w:gridCol w:w="327"/>
        <w:gridCol w:w="329"/>
        <w:gridCol w:w="327"/>
        <w:gridCol w:w="327"/>
        <w:gridCol w:w="344"/>
      </w:tblGrid>
      <w:tr w:rsidR="00FD62D9">
        <w:trPr>
          <w:trHeight w:val="487"/>
        </w:trPr>
        <w:tc>
          <w:tcPr>
            <w:tcW w:w="1349" w:type="dxa"/>
            <w:tcBorders>
              <w:top w:val="nil"/>
            </w:tcBorders>
          </w:tcPr>
          <w:p w:rsidR="00FD62D9" w:rsidRDefault="00CC0E13">
            <w:pPr>
              <w:pStyle w:val="TableParagraph"/>
              <w:spacing w:line="243" w:lineRule="exact"/>
              <w:rPr>
                <w:sz w:val="20"/>
              </w:rPr>
            </w:pPr>
            <w:r>
              <w:rPr>
                <w:sz w:val="20"/>
              </w:rPr>
              <w:t>Kapese</w:t>
            </w:r>
          </w:p>
          <w:p w:rsidR="00FD62D9" w:rsidRDefault="00CC0E13">
            <w:pPr>
              <w:pStyle w:val="TableParagraph"/>
              <w:spacing w:before="1" w:line="223" w:lineRule="exact"/>
              <w:rPr>
                <w:sz w:val="20"/>
              </w:rPr>
            </w:pPr>
            <w:r>
              <w:rPr>
                <w:sz w:val="20"/>
              </w:rPr>
              <w:t>provezash</w:t>
            </w:r>
          </w:p>
        </w:tc>
        <w:tc>
          <w:tcPr>
            <w:tcW w:w="948"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15</w:t>
            </w:r>
          </w:p>
        </w:tc>
        <w:tc>
          <w:tcPr>
            <w:tcW w:w="677"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88" w:right="121"/>
              <w:jc w:val="center"/>
              <w:rPr>
                <w:sz w:val="20"/>
              </w:rPr>
            </w:pPr>
            <w:r>
              <w:rPr>
                <w:sz w:val="20"/>
              </w:rPr>
              <w:t>Copë</w:t>
            </w:r>
          </w:p>
        </w:tc>
        <w:tc>
          <w:tcPr>
            <w:tcW w:w="607"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sz w:val="20"/>
              </w:rPr>
              <w:t>10</w:t>
            </w:r>
          </w:p>
        </w:tc>
        <w:tc>
          <w:tcPr>
            <w:tcW w:w="2933"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sz w:val="20"/>
              </w:rPr>
              <w:t>material druri</w:t>
            </w:r>
          </w:p>
        </w:tc>
        <w:tc>
          <w:tcPr>
            <w:tcW w:w="283"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44" w:type="dxa"/>
            <w:tcBorders>
              <w:top w:val="nil"/>
            </w:tcBorders>
          </w:tcPr>
          <w:p w:rsidR="00FD62D9" w:rsidRDefault="00FD62D9">
            <w:pPr>
              <w:pStyle w:val="TableParagraph"/>
              <w:ind w:left="0"/>
              <w:rPr>
                <w:rFonts w:ascii="Times New Roman"/>
                <w:sz w:val="18"/>
              </w:rPr>
            </w:pPr>
          </w:p>
        </w:tc>
      </w:tr>
      <w:tr w:rsidR="00FD62D9">
        <w:trPr>
          <w:trHeight w:val="1465"/>
        </w:trPr>
        <w:tc>
          <w:tcPr>
            <w:tcW w:w="1349" w:type="dxa"/>
          </w:tcPr>
          <w:p w:rsidR="00FD62D9" w:rsidRDefault="00CC0E13">
            <w:pPr>
              <w:pStyle w:val="TableParagraph"/>
              <w:ind w:right="123"/>
              <w:rPr>
                <w:sz w:val="20"/>
              </w:rPr>
            </w:pPr>
            <w:r>
              <w:rPr>
                <w:sz w:val="20"/>
              </w:rPr>
              <w:t xml:space="preserve">Ene plastike me kapak lupe per </w:t>
            </w:r>
            <w:r>
              <w:rPr>
                <w:w w:val="95"/>
                <w:sz w:val="20"/>
              </w:rPr>
              <w:t xml:space="preserve">koleksionimin </w:t>
            </w:r>
            <w:r>
              <w:rPr>
                <w:sz w:val="20"/>
              </w:rPr>
              <w:t>e kandrrave,</w:t>
            </w:r>
          </w:p>
          <w:p w:rsidR="00FD62D9" w:rsidRDefault="00CC0E13">
            <w:pPr>
              <w:pStyle w:val="TableParagraph"/>
              <w:spacing w:line="225" w:lineRule="exact"/>
              <w:rPr>
                <w:sz w:val="20"/>
              </w:rPr>
            </w:pPr>
            <w:r>
              <w:rPr>
                <w:sz w:val="20"/>
              </w:rPr>
              <w:t>insekteve, etj</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ind w:left="108"/>
              <w:rPr>
                <w:sz w:val="20"/>
              </w:rPr>
            </w:pPr>
            <w:r>
              <w:rPr>
                <w:sz w:val="20"/>
              </w:rPr>
              <w:t>10</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40" w:lineRule="atLeast"/>
              <w:ind w:left="108" w:right="335"/>
              <w:rPr>
                <w:sz w:val="20"/>
              </w:rPr>
            </w:pPr>
            <w:r>
              <w:rPr>
                <w:sz w:val="20"/>
              </w:rPr>
              <w:t>Kapaku prej xhami organik me lupe ø40mm-60mm,3x ose 5x</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Llambe</w:t>
            </w:r>
          </w:p>
          <w:p w:rsidR="00FD62D9" w:rsidRDefault="00CC0E13">
            <w:pPr>
              <w:pStyle w:val="TableParagraph"/>
              <w:spacing w:line="223" w:lineRule="exact"/>
              <w:rPr>
                <w:sz w:val="20"/>
              </w:rPr>
            </w:pPr>
            <w:r>
              <w:rPr>
                <w:sz w:val="20"/>
              </w:rPr>
              <w:t>alkooli</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2933" w:type="dxa"/>
          </w:tcPr>
          <w:p w:rsidR="00FD62D9" w:rsidRDefault="00CC0E13">
            <w:pPr>
              <w:pStyle w:val="TableParagraph"/>
              <w:spacing w:line="243" w:lineRule="exact"/>
              <w:ind w:left="108"/>
              <w:rPr>
                <w:sz w:val="20"/>
              </w:rPr>
            </w:pPr>
            <w:r>
              <w:rPr>
                <w:sz w:val="20"/>
              </w:rPr>
              <w:t>qelq standart me kapak</w:t>
            </w:r>
          </w:p>
          <w:p w:rsidR="00FD62D9" w:rsidRDefault="00CC0E13">
            <w:pPr>
              <w:pStyle w:val="TableParagraph"/>
              <w:spacing w:line="223" w:lineRule="exact"/>
              <w:ind w:left="108"/>
              <w:rPr>
                <w:sz w:val="20"/>
              </w:rPr>
            </w:pPr>
            <w:r>
              <w:rPr>
                <w:sz w:val="20"/>
              </w:rPr>
              <w:t>plastmasi</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302"/>
        </w:trPr>
        <w:tc>
          <w:tcPr>
            <w:tcW w:w="1349" w:type="dxa"/>
          </w:tcPr>
          <w:p w:rsidR="00FD62D9" w:rsidRDefault="00CC0E13">
            <w:pPr>
              <w:pStyle w:val="TableParagraph"/>
              <w:spacing w:before="56" w:line="225" w:lineRule="exact"/>
              <w:rPr>
                <w:sz w:val="20"/>
              </w:rPr>
            </w:pPr>
            <w:r>
              <w:rPr>
                <w:sz w:val="20"/>
              </w:rPr>
              <w:t>Lupa dore</w:t>
            </w:r>
          </w:p>
        </w:tc>
        <w:tc>
          <w:tcPr>
            <w:tcW w:w="948" w:type="dxa"/>
          </w:tcPr>
          <w:p w:rsidR="00FD62D9" w:rsidRDefault="00CC0E13">
            <w:pPr>
              <w:pStyle w:val="TableParagraph"/>
              <w:spacing w:before="56" w:line="225" w:lineRule="exact"/>
              <w:rPr>
                <w:sz w:val="20"/>
              </w:rPr>
            </w:pPr>
            <w:r>
              <w:rPr>
                <w:sz w:val="20"/>
              </w:rPr>
              <w:t>10</w:t>
            </w:r>
          </w:p>
        </w:tc>
        <w:tc>
          <w:tcPr>
            <w:tcW w:w="677" w:type="dxa"/>
          </w:tcPr>
          <w:p w:rsidR="00FD62D9" w:rsidRDefault="00CC0E13">
            <w:pPr>
              <w:pStyle w:val="TableParagraph"/>
              <w:spacing w:before="56" w:line="225" w:lineRule="exact"/>
              <w:ind w:left="88" w:right="121"/>
              <w:jc w:val="center"/>
              <w:rPr>
                <w:sz w:val="20"/>
              </w:rPr>
            </w:pPr>
            <w:r>
              <w:rPr>
                <w:sz w:val="20"/>
              </w:rPr>
              <w:t>Copë</w:t>
            </w:r>
          </w:p>
        </w:tc>
        <w:tc>
          <w:tcPr>
            <w:tcW w:w="607" w:type="dxa"/>
          </w:tcPr>
          <w:p w:rsidR="00FD62D9" w:rsidRDefault="00CC0E13">
            <w:pPr>
              <w:pStyle w:val="TableParagraph"/>
              <w:spacing w:before="56" w:line="225" w:lineRule="exact"/>
              <w:ind w:left="108"/>
              <w:rPr>
                <w:sz w:val="20"/>
              </w:rPr>
            </w:pPr>
            <w:r>
              <w:rPr>
                <w:sz w:val="20"/>
              </w:rPr>
              <w:t>10</w:t>
            </w:r>
          </w:p>
        </w:tc>
        <w:tc>
          <w:tcPr>
            <w:tcW w:w="2933" w:type="dxa"/>
          </w:tcPr>
          <w:p w:rsidR="00FD62D9" w:rsidRDefault="00CC0E13">
            <w:pPr>
              <w:pStyle w:val="TableParagraph"/>
              <w:spacing w:before="56" w:line="225" w:lineRule="exact"/>
              <w:ind w:left="108"/>
              <w:rPr>
                <w:sz w:val="20"/>
              </w:rPr>
            </w:pPr>
            <w:r>
              <w:rPr>
                <w:sz w:val="20"/>
              </w:rPr>
              <w:t>zmadhimi 2x ,3x</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2" w:lineRule="exact"/>
              <w:rPr>
                <w:sz w:val="20"/>
              </w:rPr>
            </w:pPr>
            <w:r>
              <w:rPr>
                <w:sz w:val="20"/>
              </w:rPr>
              <w:t>Mbajtese</w:t>
            </w:r>
          </w:p>
          <w:p w:rsidR="00FD62D9" w:rsidRDefault="00CC0E13">
            <w:pPr>
              <w:pStyle w:val="TableParagraph"/>
              <w:spacing w:line="225" w:lineRule="exact"/>
              <w:rPr>
                <w:sz w:val="20"/>
              </w:rPr>
            </w:pPr>
            <w:r>
              <w:rPr>
                <w:sz w:val="20"/>
              </w:rPr>
              <w:t>provezash</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10</w:t>
            </w:r>
          </w:p>
        </w:tc>
        <w:tc>
          <w:tcPr>
            <w:tcW w:w="2933" w:type="dxa"/>
          </w:tcPr>
          <w:p w:rsidR="00FD62D9" w:rsidRDefault="00CC0E13">
            <w:pPr>
              <w:pStyle w:val="TableParagraph"/>
              <w:spacing w:line="242" w:lineRule="exact"/>
              <w:ind w:left="108"/>
              <w:rPr>
                <w:sz w:val="20"/>
              </w:rPr>
            </w:pPr>
            <w:r>
              <w:rPr>
                <w:sz w:val="20"/>
              </w:rPr>
              <w:t>standart,materiali prej druri ose</w:t>
            </w:r>
          </w:p>
          <w:p w:rsidR="00FD62D9" w:rsidRDefault="00CC0E13">
            <w:pPr>
              <w:pStyle w:val="TableParagraph"/>
              <w:spacing w:line="225" w:lineRule="exact"/>
              <w:ind w:left="108"/>
              <w:rPr>
                <w:sz w:val="20"/>
              </w:rPr>
            </w:pPr>
            <w:r>
              <w:rPr>
                <w:sz w:val="20"/>
              </w:rPr>
              <w:t>plastik ø18-20mm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299"/>
        </w:trPr>
        <w:tc>
          <w:tcPr>
            <w:tcW w:w="1349" w:type="dxa"/>
          </w:tcPr>
          <w:p w:rsidR="00FD62D9" w:rsidRDefault="00CC0E13">
            <w:pPr>
              <w:pStyle w:val="TableParagraph"/>
              <w:spacing w:before="56" w:line="223" w:lineRule="exact"/>
              <w:rPr>
                <w:sz w:val="20"/>
              </w:rPr>
            </w:pPr>
            <w:r>
              <w:rPr>
                <w:sz w:val="20"/>
              </w:rPr>
              <w:t>Pikatore</w:t>
            </w:r>
          </w:p>
        </w:tc>
        <w:tc>
          <w:tcPr>
            <w:tcW w:w="948" w:type="dxa"/>
          </w:tcPr>
          <w:p w:rsidR="00FD62D9" w:rsidRDefault="00CC0E13">
            <w:pPr>
              <w:pStyle w:val="TableParagraph"/>
              <w:spacing w:before="56" w:line="223" w:lineRule="exact"/>
              <w:rPr>
                <w:sz w:val="20"/>
              </w:rPr>
            </w:pPr>
            <w:r>
              <w:rPr>
                <w:w w:val="99"/>
                <w:sz w:val="20"/>
              </w:rPr>
              <w:t>5</w:t>
            </w:r>
          </w:p>
        </w:tc>
        <w:tc>
          <w:tcPr>
            <w:tcW w:w="677" w:type="dxa"/>
          </w:tcPr>
          <w:p w:rsidR="00FD62D9" w:rsidRDefault="00CC0E13">
            <w:pPr>
              <w:pStyle w:val="TableParagraph"/>
              <w:spacing w:before="56" w:line="223" w:lineRule="exact"/>
              <w:ind w:left="88" w:right="121"/>
              <w:jc w:val="center"/>
              <w:rPr>
                <w:sz w:val="20"/>
              </w:rPr>
            </w:pPr>
            <w:r>
              <w:rPr>
                <w:sz w:val="20"/>
              </w:rPr>
              <w:t>Copë</w:t>
            </w:r>
          </w:p>
        </w:tc>
        <w:tc>
          <w:tcPr>
            <w:tcW w:w="607" w:type="dxa"/>
          </w:tcPr>
          <w:p w:rsidR="00FD62D9" w:rsidRDefault="00CC0E13">
            <w:pPr>
              <w:pStyle w:val="TableParagraph"/>
              <w:spacing w:before="56" w:line="223" w:lineRule="exact"/>
              <w:ind w:left="108"/>
              <w:rPr>
                <w:sz w:val="20"/>
              </w:rPr>
            </w:pPr>
            <w:r>
              <w:rPr>
                <w:sz w:val="20"/>
              </w:rPr>
              <w:t>10</w:t>
            </w:r>
          </w:p>
        </w:tc>
        <w:tc>
          <w:tcPr>
            <w:tcW w:w="2933" w:type="dxa"/>
          </w:tcPr>
          <w:p w:rsidR="00FD62D9" w:rsidRDefault="00CC0E13">
            <w:pPr>
              <w:pStyle w:val="TableParagraph"/>
              <w:spacing w:before="56" w:line="223" w:lineRule="exact"/>
              <w:ind w:left="108"/>
              <w:rPr>
                <w:sz w:val="20"/>
              </w:rPr>
            </w:pPr>
            <w:r>
              <w:rPr>
                <w:sz w:val="20"/>
              </w:rPr>
              <w:t>Qelq + gome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before="1" w:line="244" w:lineRule="exact"/>
              <w:rPr>
                <w:sz w:val="20"/>
              </w:rPr>
            </w:pPr>
            <w:r>
              <w:rPr>
                <w:sz w:val="20"/>
              </w:rPr>
              <w:t>Pjata Petri</w:t>
            </w:r>
          </w:p>
          <w:p w:rsidR="00FD62D9" w:rsidRDefault="00CC0E13">
            <w:pPr>
              <w:pStyle w:val="TableParagraph"/>
              <w:spacing w:line="225" w:lineRule="exact"/>
              <w:rPr>
                <w:sz w:val="20"/>
              </w:rPr>
            </w:pPr>
            <w:r>
              <w:rPr>
                <w:sz w:val="20"/>
              </w:rPr>
              <w:t>(komplet)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8"/>
              <w:rPr>
                <w:sz w:val="20"/>
              </w:rPr>
            </w:pPr>
            <w:r>
              <w:rPr>
                <w:sz w:val="20"/>
              </w:rPr>
              <w:t>10</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8"/>
              <w:rPr>
                <w:sz w:val="20"/>
              </w:rPr>
            </w:pPr>
            <w:r>
              <w:rPr>
                <w:sz w:val="20"/>
              </w:rPr>
              <w:t>Qelq me ø 900mm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Proveza 12 x</w:t>
            </w:r>
          </w:p>
          <w:p w:rsidR="00FD62D9" w:rsidRDefault="00CC0E13">
            <w:pPr>
              <w:pStyle w:val="TableParagraph"/>
              <w:spacing w:line="225" w:lineRule="exact"/>
              <w:rPr>
                <w:sz w:val="20"/>
              </w:rPr>
            </w:pPr>
            <w:r>
              <w:rPr>
                <w:sz w:val="20"/>
              </w:rPr>
              <w:t>100mm</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100</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Qelq,pa buze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Proveza 16 x</w:t>
            </w:r>
          </w:p>
          <w:p w:rsidR="00FD62D9" w:rsidRDefault="00CC0E13">
            <w:pPr>
              <w:pStyle w:val="TableParagraph"/>
              <w:spacing w:line="223" w:lineRule="exact"/>
              <w:rPr>
                <w:sz w:val="20"/>
              </w:rPr>
            </w:pPr>
            <w:r>
              <w:rPr>
                <w:sz w:val="20"/>
              </w:rPr>
              <w:t>150mm</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200</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Qelq,pa buze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4"/>
        </w:trPr>
        <w:tc>
          <w:tcPr>
            <w:tcW w:w="1349" w:type="dxa"/>
          </w:tcPr>
          <w:p w:rsidR="00FD62D9" w:rsidRDefault="00CC0E13">
            <w:pPr>
              <w:pStyle w:val="TableParagraph"/>
              <w:ind w:right="123"/>
              <w:rPr>
                <w:sz w:val="20"/>
              </w:rPr>
            </w:pPr>
            <w:r>
              <w:rPr>
                <w:sz w:val="20"/>
              </w:rPr>
              <w:t>Shishe qelqi per lengje,</w:t>
            </w:r>
            <w:r>
              <w:rPr>
                <w:spacing w:val="-6"/>
                <w:sz w:val="20"/>
              </w:rPr>
              <w:t xml:space="preserve"> </w:t>
            </w:r>
            <w:r>
              <w:rPr>
                <w:spacing w:val="-7"/>
                <w:sz w:val="20"/>
              </w:rPr>
              <w:t>pa</w:t>
            </w:r>
          </w:p>
          <w:p w:rsidR="00FD62D9" w:rsidRDefault="00CC0E13">
            <w:pPr>
              <w:pStyle w:val="TableParagraph"/>
              <w:spacing w:line="225" w:lineRule="exact"/>
              <w:rPr>
                <w:sz w:val="20"/>
              </w:rPr>
            </w:pPr>
            <w:r>
              <w:rPr>
                <w:sz w:val="20"/>
              </w:rPr>
              <w:t>ngjyre 60</w:t>
            </w:r>
            <w:r>
              <w:rPr>
                <w:spacing w:val="-5"/>
                <w:sz w:val="20"/>
              </w:rPr>
              <w:t xml:space="preserve"> </w:t>
            </w:r>
            <w:r>
              <w:rPr>
                <w:sz w:val="20"/>
              </w:rPr>
              <w:t>ml</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sz w:val="20"/>
              </w:rPr>
              <w:t>20</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sz w:val="20"/>
              </w:rPr>
              <w:t>Qelq, me tape zmerili</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2" w:lineRule="exact"/>
              <w:rPr>
                <w:sz w:val="20"/>
              </w:rPr>
            </w:pPr>
            <w:r>
              <w:rPr>
                <w:sz w:val="20"/>
              </w:rPr>
              <w:t>Termometer</w:t>
            </w:r>
          </w:p>
          <w:p w:rsidR="00FD62D9" w:rsidRDefault="00CC0E13">
            <w:pPr>
              <w:pStyle w:val="TableParagraph"/>
              <w:spacing w:line="225" w:lineRule="exact"/>
              <w:rPr>
                <w:sz w:val="20"/>
              </w:rPr>
            </w:pPr>
            <w:r>
              <w:rPr>
                <w:sz w:val="20"/>
              </w:rPr>
              <w:t>ajri</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me alkool 0-40 °C</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CC0E13">
            <w:pPr>
              <w:pStyle w:val="TableParagraph"/>
              <w:ind w:right="198"/>
              <w:rPr>
                <w:sz w:val="20"/>
              </w:rPr>
            </w:pPr>
            <w:r>
              <w:rPr>
                <w:w w:val="95"/>
                <w:sz w:val="20"/>
              </w:rPr>
              <w:t xml:space="preserve">Termometer </w:t>
            </w:r>
            <w:r>
              <w:rPr>
                <w:sz w:val="20"/>
              </w:rPr>
              <w:t>laboratori 0-</w:t>
            </w:r>
          </w:p>
          <w:p w:rsidR="00FD62D9" w:rsidRDefault="00CC0E13">
            <w:pPr>
              <w:pStyle w:val="TableParagraph"/>
              <w:rPr>
                <w:sz w:val="20"/>
              </w:rPr>
            </w:pPr>
            <w:r>
              <w:rPr>
                <w:sz w:val="20"/>
              </w:rPr>
              <w:t>50°C dhe -10-</w:t>
            </w:r>
          </w:p>
          <w:p w:rsidR="00FD62D9" w:rsidRDefault="00CC0E13">
            <w:pPr>
              <w:pStyle w:val="TableParagraph"/>
              <w:spacing w:before="1" w:line="223" w:lineRule="exact"/>
              <w:rPr>
                <w:sz w:val="20"/>
              </w:rPr>
            </w:pPr>
            <w:r>
              <w:rPr>
                <w:sz w:val="20"/>
              </w:rPr>
              <w:t>110°C</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ind w:left="108"/>
              <w:rPr>
                <w:sz w:val="20"/>
              </w:rPr>
            </w:pPr>
            <w:r>
              <w:rPr>
                <w:sz w:val="20"/>
              </w:rPr>
              <w:t>10</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ind w:left="108"/>
              <w:rPr>
                <w:sz w:val="20"/>
              </w:rPr>
            </w:pPr>
            <w:r>
              <w:rPr>
                <w:sz w:val="20"/>
              </w:rPr>
              <w:t>me alkool</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299"/>
        </w:trPr>
        <w:tc>
          <w:tcPr>
            <w:tcW w:w="1349" w:type="dxa"/>
          </w:tcPr>
          <w:p w:rsidR="00FD62D9" w:rsidRDefault="00CC0E13">
            <w:pPr>
              <w:pStyle w:val="TableParagraph"/>
              <w:spacing w:before="56" w:line="223" w:lineRule="exact"/>
              <w:rPr>
                <w:sz w:val="20"/>
              </w:rPr>
            </w:pPr>
            <w:r>
              <w:rPr>
                <w:sz w:val="20"/>
              </w:rPr>
              <w:t>Trazues qelqi</w:t>
            </w:r>
          </w:p>
        </w:tc>
        <w:tc>
          <w:tcPr>
            <w:tcW w:w="948" w:type="dxa"/>
          </w:tcPr>
          <w:p w:rsidR="00FD62D9" w:rsidRDefault="00CC0E13">
            <w:pPr>
              <w:pStyle w:val="TableParagraph"/>
              <w:spacing w:before="56" w:line="223" w:lineRule="exact"/>
              <w:rPr>
                <w:sz w:val="20"/>
              </w:rPr>
            </w:pPr>
            <w:r>
              <w:rPr>
                <w:w w:val="99"/>
                <w:sz w:val="20"/>
              </w:rPr>
              <w:t>5</w:t>
            </w:r>
          </w:p>
        </w:tc>
        <w:tc>
          <w:tcPr>
            <w:tcW w:w="677" w:type="dxa"/>
          </w:tcPr>
          <w:p w:rsidR="00FD62D9" w:rsidRDefault="00CC0E13">
            <w:pPr>
              <w:pStyle w:val="TableParagraph"/>
              <w:spacing w:before="56" w:line="223" w:lineRule="exact"/>
              <w:ind w:left="88" w:right="121"/>
              <w:jc w:val="center"/>
              <w:rPr>
                <w:sz w:val="20"/>
              </w:rPr>
            </w:pPr>
            <w:r>
              <w:rPr>
                <w:sz w:val="20"/>
              </w:rPr>
              <w:t>Copë</w:t>
            </w:r>
          </w:p>
        </w:tc>
        <w:tc>
          <w:tcPr>
            <w:tcW w:w="607" w:type="dxa"/>
          </w:tcPr>
          <w:p w:rsidR="00FD62D9" w:rsidRDefault="00CC0E13">
            <w:pPr>
              <w:pStyle w:val="TableParagraph"/>
              <w:spacing w:before="56" w:line="223" w:lineRule="exact"/>
              <w:ind w:left="108"/>
              <w:rPr>
                <w:sz w:val="20"/>
              </w:rPr>
            </w:pPr>
            <w:r>
              <w:rPr>
                <w:sz w:val="20"/>
              </w:rPr>
              <w:t>10</w:t>
            </w:r>
          </w:p>
        </w:tc>
        <w:tc>
          <w:tcPr>
            <w:tcW w:w="2933" w:type="dxa"/>
          </w:tcPr>
          <w:p w:rsidR="00FD62D9" w:rsidRDefault="00CC0E13">
            <w:pPr>
              <w:pStyle w:val="TableParagraph"/>
              <w:spacing w:before="56" w:line="223" w:lineRule="exact"/>
              <w:ind w:left="108"/>
              <w:rPr>
                <w:sz w:val="20"/>
              </w:rPr>
            </w:pPr>
            <w:r>
              <w:rPr>
                <w:sz w:val="20"/>
              </w:rPr>
              <w:t>Qelq, gjatesia 200mm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301"/>
        </w:trPr>
        <w:tc>
          <w:tcPr>
            <w:tcW w:w="1349" w:type="dxa"/>
          </w:tcPr>
          <w:p w:rsidR="00FD62D9" w:rsidRDefault="00CC0E13">
            <w:pPr>
              <w:pStyle w:val="TableParagraph"/>
              <w:spacing w:before="56" w:line="225" w:lineRule="exact"/>
              <w:rPr>
                <w:sz w:val="20"/>
              </w:rPr>
            </w:pPr>
            <w:r>
              <w:rPr>
                <w:sz w:val="20"/>
              </w:rPr>
              <w:t>Xhama sahati</w:t>
            </w:r>
          </w:p>
        </w:tc>
        <w:tc>
          <w:tcPr>
            <w:tcW w:w="948" w:type="dxa"/>
          </w:tcPr>
          <w:p w:rsidR="00FD62D9" w:rsidRDefault="00CC0E13">
            <w:pPr>
              <w:pStyle w:val="TableParagraph"/>
              <w:spacing w:before="56" w:line="225" w:lineRule="exact"/>
              <w:rPr>
                <w:sz w:val="20"/>
              </w:rPr>
            </w:pPr>
            <w:r>
              <w:rPr>
                <w:w w:val="99"/>
                <w:sz w:val="20"/>
              </w:rPr>
              <w:t>5</w:t>
            </w:r>
          </w:p>
        </w:tc>
        <w:tc>
          <w:tcPr>
            <w:tcW w:w="677" w:type="dxa"/>
          </w:tcPr>
          <w:p w:rsidR="00FD62D9" w:rsidRDefault="00CC0E13">
            <w:pPr>
              <w:pStyle w:val="TableParagraph"/>
              <w:spacing w:before="56" w:line="225" w:lineRule="exact"/>
              <w:ind w:left="88" w:right="121"/>
              <w:jc w:val="center"/>
              <w:rPr>
                <w:sz w:val="20"/>
              </w:rPr>
            </w:pPr>
            <w:r>
              <w:rPr>
                <w:sz w:val="20"/>
              </w:rPr>
              <w:t>Copë</w:t>
            </w:r>
          </w:p>
        </w:tc>
        <w:tc>
          <w:tcPr>
            <w:tcW w:w="607" w:type="dxa"/>
          </w:tcPr>
          <w:p w:rsidR="00FD62D9" w:rsidRDefault="00CC0E13">
            <w:pPr>
              <w:pStyle w:val="TableParagraph"/>
              <w:spacing w:before="56" w:line="225" w:lineRule="exact"/>
              <w:ind w:left="108"/>
              <w:rPr>
                <w:sz w:val="20"/>
              </w:rPr>
            </w:pPr>
            <w:r>
              <w:rPr>
                <w:sz w:val="20"/>
              </w:rPr>
              <w:t>10</w:t>
            </w:r>
          </w:p>
        </w:tc>
        <w:tc>
          <w:tcPr>
            <w:tcW w:w="2933" w:type="dxa"/>
          </w:tcPr>
          <w:p w:rsidR="00FD62D9" w:rsidRDefault="00CC0E13">
            <w:pPr>
              <w:pStyle w:val="TableParagraph"/>
              <w:spacing w:before="56" w:line="225" w:lineRule="exact"/>
              <w:ind w:left="108"/>
              <w:rPr>
                <w:sz w:val="20"/>
              </w:rPr>
            </w:pPr>
            <w:r>
              <w:rPr>
                <w:sz w:val="20"/>
              </w:rPr>
              <w:t>Qelq, ø70mm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1218"/>
        </w:trPr>
        <w:tc>
          <w:tcPr>
            <w:tcW w:w="1349" w:type="dxa"/>
          </w:tcPr>
          <w:p w:rsidR="00FD62D9" w:rsidRDefault="00CC0E13">
            <w:pPr>
              <w:pStyle w:val="TableParagraph"/>
              <w:ind w:right="198"/>
              <w:rPr>
                <w:sz w:val="20"/>
              </w:rPr>
            </w:pPr>
            <w:r>
              <w:rPr>
                <w:sz w:val="20"/>
              </w:rPr>
              <w:t xml:space="preserve">Komplet mjetesh </w:t>
            </w:r>
            <w:r>
              <w:rPr>
                <w:w w:val="95"/>
                <w:sz w:val="20"/>
              </w:rPr>
              <w:t xml:space="preserve">preparimi </w:t>
            </w:r>
            <w:r>
              <w:rPr>
                <w:sz w:val="20"/>
              </w:rPr>
              <w:t>(me 7</w:t>
            </w:r>
          </w:p>
          <w:p w:rsidR="00FD62D9" w:rsidRDefault="00CC0E13">
            <w:pPr>
              <w:pStyle w:val="TableParagraph"/>
              <w:spacing w:line="223" w:lineRule="exact"/>
              <w:rPr>
                <w:sz w:val="20"/>
              </w:rPr>
            </w:pPr>
            <w:r>
              <w:rPr>
                <w:sz w:val="20"/>
              </w:rPr>
              <w:t>aksesore)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3"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40" w:lineRule="atLeast"/>
              <w:ind w:right="183"/>
              <w:rPr>
                <w:sz w:val="20"/>
              </w:rPr>
            </w:pPr>
            <w:r>
              <w:rPr>
                <w:sz w:val="20"/>
              </w:rPr>
              <w:t>kom plet</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3" w:lineRule="exact"/>
              <w:ind w:left="108"/>
              <w:rPr>
                <w:sz w:val="20"/>
              </w:rPr>
            </w:pPr>
            <w:r>
              <w:rPr>
                <w:sz w:val="20"/>
              </w:rPr>
              <w:t>10</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40" w:lineRule="atLeast"/>
              <w:ind w:left="108"/>
              <w:rPr>
                <w:sz w:val="20"/>
              </w:rPr>
            </w:pPr>
            <w:r>
              <w:rPr>
                <w:sz w:val="20"/>
              </w:rPr>
              <w:t>Me aksesore: bisturi, gershere, gjilpere preparimi, pincete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302"/>
        </w:trPr>
        <w:tc>
          <w:tcPr>
            <w:tcW w:w="1349" w:type="dxa"/>
          </w:tcPr>
          <w:p w:rsidR="00FD62D9" w:rsidRDefault="00CC0E13">
            <w:pPr>
              <w:pStyle w:val="TableParagraph"/>
              <w:spacing w:before="56" w:line="225" w:lineRule="exact"/>
              <w:rPr>
                <w:sz w:val="20"/>
              </w:rPr>
            </w:pPr>
            <w:r>
              <w:rPr>
                <w:sz w:val="20"/>
              </w:rPr>
              <w:t>Lama</w:t>
            </w:r>
          </w:p>
        </w:tc>
        <w:tc>
          <w:tcPr>
            <w:tcW w:w="948" w:type="dxa"/>
          </w:tcPr>
          <w:p w:rsidR="00FD62D9" w:rsidRDefault="00CC0E13">
            <w:pPr>
              <w:pStyle w:val="TableParagraph"/>
              <w:spacing w:before="56" w:line="225" w:lineRule="exact"/>
              <w:rPr>
                <w:sz w:val="20"/>
              </w:rPr>
            </w:pPr>
            <w:r>
              <w:rPr>
                <w:w w:val="99"/>
                <w:sz w:val="20"/>
              </w:rPr>
              <w:t>2</w:t>
            </w:r>
          </w:p>
        </w:tc>
        <w:tc>
          <w:tcPr>
            <w:tcW w:w="677" w:type="dxa"/>
          </w:tcPr>
          <w:p w:rsidR="00FD62D9" w:rsidRDefault="00CC0E13">
            <w:pPr>
              <w:pStyle w:val="TableParagraph"/>
              <w:spacing w:before="56" w:line="225" w:lineRule="exact"/>
              <w:ind w:left="88" w:right="215"/>
              <w:jc w:val="center"/>
              <w:rPr>
                <w:sz w:val="20"/>
              </w:rPr>
            </w:pPr>
            <w:r>
              <w:rPr>
                <w:sz w:val="20"/>
              </w:rPr>
              <w:t>Kuti</w:t>
            </w:r>
          </w:p>
        </w:tc>
        <w:tc>
          <w:tcPr>
            <w:tcW w:w="607" w:type="dxa"/>
          </w:tcPr>
          <w:p w:rsidR="00FD62D9" w:rsidRDefault="00CC0E13">
            <w:pPr>
              <w:pStyle w:val="TableParagraph"/>
              <w:spacing w:before="56" w:line="225" w:lineRule="exact"/>
              <w:ind w:left="108"/>
              <w:rPr>
                <w:sz w:val="20"/>
              </w:rPr>
            </w:pPr>
            <w:r>
              <w:rPr>
                <w:w w:val="99"/>
                <w:sz w:val="20"/>
              </w:rPr>
              <w:t>5</w:t>
            </w:r>
          </w:p>
        </w:tc>
        <w:tc>
          <w:tcPr>
            <w:tcW w:w="2933" w:type="dxa"/>
          </w:tcPr>
          <w:p w:rsidR="00FD62D9" w:rsidRDefault="00CC0E13">
            <w:pPr>
              <w:pStyle w:val="TableParagraph"/>
              <w:spacing w:before="56" w:line="225" w:lineRule="exact"/>
              <w:ind w:left="108"/>
              <w:rPr>
                <w:sz w:val="20"/>
              </w:rPr>
            </w:pPr>
            <w:r>
              <w:rPr>
                <w:sz w:val="20"/>
              </w:rPr>
              <w:t>Permasat::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299"/>
        </w:trPr>
        <w:tc>
          <w:tcPr>
            <w:tcW w:w="1349" w:type="dxa"/>
          </w:tcPr>
          <w:p w:rsidR="00FD62D9" w:rsidRDefault="00CC0E13">
            <w:pPr>
              <w:pStyle w:val="TableParagraph"/>
              <w:spacing w:before="54" w:line="225" w:lineRule="exact"/>
              <w:rPr>
                <w:sz w:val="20"/>
              </w:rPr>
            </w:pPr>
            <w:r>
              <w:rPr>
                <w:sz w:val="20"/>
              </w:rPr>
              <w:t>Lamela</w:t>
            </w:r>
          </w:p>
        </w:tc>
        <w:tc>
          <w:tcPr>
            <w:tcW w:w="948" w:type="dxa"/>
          </w:tcPr>
          <w:p w:rsidR="00FD62D9" w:rsidRDefault="00CC0E13">
            <w:pPr>
              <w:pStyle w:val="TableParagraph"/>
              <w:spacing w:before="54" w:line="225" w:lineRule="exact"/>
              <w:rPr>
                <w:sz w:val="20"/>
              </w:rPr>
            </w:pPr>
            <w:r>
              <w:rPr>
                <w:w w:val="99"/>
                <w:sz w:val="20"/>
              </w:rPr>
              <w:t>2</w:t>
            </w:r>
          </w:p>
        </w:tc>
        <w:tc>
          <w:tcPr>
            <w:tcW w:w="677" w:type="dxa"/>
          </w:tcPr>
          <w:p w:rsidR="00FD62D9" w:rsidRDefault="00CC0E13">
            <w:pPr>
              <w:pStyle w:val="TableParagraph"/>
              <w:spacing w:before="54" w:line="225" w:lineRule="exact"/>
              <w:ind w:left="88" w:right="215"/>
              <w:jc w:val="center"/>
              <w:rPr>
                <w:sz w:val="20"/>
              </w:rPr>
            </w:pPr>
            <w:r>
              <w:rPr>
                <w:sz w:val="20"/>
              </w:rPr>
              <w:t>Kuti</w:t>
            </w:r>
          </w:p>
        </w:tc>
        <w:tc>
          <w:tcPr>
            <w:tcW w:w="607" w:type="dxa"/>
          </w:tcPr>
          <w:p w:rsidR="00FD62D9" w:rsidRDefault="00CC0E13">
            <w:pPr>
              <w:pStyle w:val="TableParagraph"/>
              <w:spacing w:before="54" w:line="225" w:lineRule="exact"/>
              <w:ind w:left="108"/>
              <w:rPr>
                <w:sz w:val="20"/>
              </w:rPr>
            </w:pPr>
            <w:r>
              <w:rPr>
                <w:w w:val="99"/>
                <w:sz w:val="20"/>
              </w:rPr>
              <w:t>5</w:t>
            </w:r>
          </w:p>
        </w:tc>
        <w:tc>
          <w:tcPr>
            <w:tcW w:w="2933" w:type="dxa"/>
          </w:tcPr>
          <w:p w:rsidR="00FD62D9" w:rsidRDefault="00CC0E13">
            <w:pPr>
              <w:pStyle w:val="TableParagraph"/>
              <w:spacing w:before="54" w:line="225" w:lineRule="exact"/>
              <w:ind w:left="108"/>
              <w:rPr>
                <w:sz w:val="20"/>
              </w:rPr>
            </w:pPr>
            <w:r>
              <w:rPr>
                <w:sz w:val="20"/>
              </w:rPr>
              <w:t>20mm x 20mm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Mikroskop</w:t>
            </w:r>
          </w:p>
          <w:p w:rsidR="00FD62D9" w:rsidRDefault="00CC0E13">
            <w:pPr>
              <w:pStyle w:val="TableParagraph"/>
              <w:spacing w:line="223" w:lineRule="exact"/>
              <w:rPr>
                <w:sz w:val="20"/>
              </w:rPr>
            </w:pPr>
            <w:r>
              <w:rPr>
                <w:sz w:val="20"/>
              </w:rPr>
              <w:t>biologjik</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215"/>
              <w:jc w:val="center"/>
              <w:rPr>
                <w:sz w:val="20"/>
              </w:rPr>
            </w:pPr>
            <w:r>
              <w:rPr>
                <w:sz w:val="20"/>
              </w:rPr>
              <w:t>Kuti</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2933" w:type="dxa"/>
          </w:tcPr>
          <w:p w:rsidR="00FD62D9" w:rsidRDefault="00CC0E13">
            <w:pPr>
              <w:pStyle w:val="TableParagraph"/>
              <w:spacing w:line="243" w:lineRule="exact"/>
              <w:ind w:left="108"/>
              <w:rPr>
                <w:sz w:val="20"/>
              </w:rPr>
            </w:pPr>
            <w:r>
              <w:rPr>
                <w:sz w:val="20"/>
              </w:rPr>
              <w:t>Me zmadhim mbi 600 here,</w:t>
            </w:r>
          </w:p>
          <w:p w:rsidR="00FD62D9" w:rsidRDefault="00CC0E13">
            <w:pPr>
              <w:pStyle w:val="TableParagraph"/>
              <w:spacing w:line="223" w:lineRule="exact"/>
              <w:ind w:left="108"/>
              <w:rPr>
                <w:sz w:val="20"/>
              </w:rPr>
            </w:pPr>
            <w:r>
              <w:rPr>
                <w:sz w:val="20"/>
              </w:rPr>
              <w:t>okular, tre objektive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before="1" w:line="243" w:lineRule="exact"/>
              <w:rPr>
                <w:sz w:val="20"/>
              </w:rPr>
            </w:pPr>
            <w:r>
              <w:rPr>
                <w:sz w:val="20"/>
              </w:rPr>
              <w:t>Alkool per</w:t>
            </w:r>
          </w:p>
          <w:p w:rsidR="00FD62D9" w:rsidRDefault="00CC0E13">
            <w:pPr>
              <w:pStyle w:val="TableParagraph"/>
              <w:spacing w:line="225" w:lineRule="exact"/>
              <w:rPr>
                <w:sz w:val="20"/>
              </w:rPr>
            </w:pPr>
            <w:r>
              <w:rPr>
                <w:sz w:val="20"/>
              </w:rPr>
              <w:t>djegie</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rPr>
                <w:sz w:val="20"/>
              </w:rPr>
            </w:pPr>
            <w:r>
              <w:rPr>
                <w:w w:val="99"/>
                <w:sz w:val="20"/>
              </w:rPr>
              <w:t>1</w:t>
            </w:r>
          </w:p>
        </w:tc>
        <w:tc>
          <w:tcPr>
            <w:tcW w:w="677" w:type="dxa"/>
          </w:tcPr>
          <w:p w:rsidR="00FD62D9" w:rsidRDefault="00CC0E13">
            <w:pPr>
              <w:pStyle w:val="TableParagraph"/>
              <w:spacing w:before="1" w:line="243" w:lineRule="exact"/>
              <w:rPr>
                <w:sz w:val="20"/>
              </w:rPr>
            </w:pPr>
            <w:r>
              <w:rPr>
                <w:sz w:val="20"/>
              </w:rPr>
              <w:t>Shish</w:t>
            </w:r>
          </w:p>
          <w:p w:rsidR="00FD62D9" w:rsidRDefault="00CC0E13">
            <w:pPr>
              <w:pStyle w:val="TableParagraph"/>
              <w:spacing w:line="225" w:lineRule="exact"/>
              <w:rPr>
                <w:sz w:val="20"/>
              </w:rPr>
            </w:pPr>
            <w:r>
              <w:rPr>
                <w:w w:val="99"/>
                <w:sz w:val="20"/>
              </w:rPr>
              <w:t>e</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ind w:left="108"/>
              <w:rPr>
                <w:sz w:val="20"/>
              </w:rPr>
            </w:pPr>
            <w:r>
              <w:rPr>
                <w:sz w:val="20"/>
              </w:rPr>
              <w:t>5L</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ind w:left="108"/>
              <w:rPr>
                <w:sz w:val="20"/>
              </w:rPr>
            </w:pPr>
            <w:r>
              <w:rPr>
                <w:sz w:val="20"/>
              </w:rPr>
              <w:t>I cnatyruar,teknik 92-96 Grade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Amidon</w:t>
            </w:r>
            <w:r>
              <w:rPr>
                <w:spacing w:val="-4"/>
                <w:sz w:val="20"/>
              </w:rPr>
              <w:t xml:space="preserve"> </w:t>
            </w:r>
            <w:r>
              <w:rPr>
                <w:sz w:val="20"/>
              </w:rPr>
              <w:t>i</w:t>
            </w:r>
          </w:p>
          <w:p w:rsidR="00FD62D9" w:rsidRDefault="00CC0E13">
            <w:pPr>
              <w:pStyle w:val="TableParagraph"/>
              <w:spacing w:line="225" w:lineRule="exact"/>
              <w:rPr>
                <w:sz w:val="20"/>
              </w:rPr>
            </w:pPr>
            <w:r>
              <w:rPr>
                <w:sz w:val="20"/>
              </w:rPr>
              <w:t>tretshem</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77" w:type="dxa"/>
          </w:tcPr>
          <w:p w:rsidR="00FD62D9" w:rsidRDefault="00CC0E13">
            <w:pPr>
              <w:pStyle w:val="TableParagraph"/>
              <w:spacing w:line="243" w:lineRule="exact"/>
              <w:rPr>
                <w:sz w:val="20"/>
              </w:rPr>
            </w:pPr>
            <w:r>
              <w:rPr>
                <w:sz w:val="20"/>
              </w:rPr>
              <w:t>Shish</w:t>
            </w:r>
          </w:p>
          <w:p w:rsidR="00FD62D9" w:rsidRDefault="00CC0E13">
            <w:pPr>
              <w:pStyle w:val="TableParagraph"/>
              <w:spacing w:line="225" w:lineRule="exact"/>
              <w:rPr>
                <w:sz w:val="20"/>
              </w:rPr>
            </w:pPr>
            <w:r>
              <w:rPr>
                <w:w w:val="99"/>
                <w:sz w:val="20"/>
              </w:rPr>
              <w:t>e</w:t>
            </w:r>
          </w:p>
        </w:tc>
        <w:tc>
          <w:tcPr>
            <w:tcW w:w="607" w:type="dxa"/>
          </w:tcPr>
          <w:p w:rsidR="00FD62D9" w:rsidRDefault="00CC0E13">
            <w:pPr>
              <w:pStyle w:val="TableParagraph"/>
              <w:spacing w:line="243" w:lineRule="exact"/>
              <w:ind w:left="108"/>
              <w:rPr>
                <w:sz w:val="20"/>
              </w:rPr>
            </w:pPr>
            <w:r>
              <w:rPr>
                <w:sz w:val="20"/>
              </w:rPr>
              <w:t>200</w:t>
            </w:r>
          </w:p>
          <w:p w:rsidR="00FD62D9" w:rsidRDefault="00CC0E13">
            <w:pPr>
              <w:pStyle w:val="TableParagraph"/>
              <w:spacing w:line="225" w:lineRule="exact"/>
              <w:ind w:left="108"/>
              <w:rPr>
                <w:sz w:val="20"/>
              </w:rPr>
            </w:pPr>
            <w:r>
              <w:rPr>
                <w:w w:val="99"/>
                <w:sz w:val="20"/>
              </w:rPr>
              <w:t>g</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purum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284"/>
              <w:rPr>
                <w:sz w:val="20"/>
              </w:rPr>
            </w:pPr>
            <w:r>
              <w:rPr>
                <w:sz w:val="20"/>
              </w:rPr>
              <w:t>Blu metilen ose Metil</w:t>
            </w:r>
          </w:p>
          <w:p w:rsidR="00FD62D9" w:rsidRDefault="00CC0E13">
            <w:pPr>
              <w:pStyle w:val="TableParagraph"/>
              <w:spacing w:line="224" w:lineRule="exact"/>
              <w:rPr>
                <w:sz w:val="20"/>
              </w:rPr>
            </w:pPr>
            <w:r>
              <w:rPr>
                <w:sz w:val="20"/>
              </w:rPr>
              <w:t>violet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11"/>
              <w:ind w:left="0"/>
              <w:rPr>
                <w:rFonts w:ascii="Times New Roman"/>
                <w:sz w:val="20"/>
              </w:rPr>
            </w:pPr>
          </w:p>
          <w:p w:rsidR="00FD62D9" w:rsidRDefault="00CC0E13">
            <w:pPr>
              <w:pStyle w:val="TableParagraph"/>
              <w:spacing w:line="240" w:lineRule="atLeast"/>
              <w:ind w:right="54"/>
              <w:rPr>
                <w:sz w:val="20"/>
              </w:rPr>
            </w:pPr>
            <w:r>
              <w:rPr>
                <w:sz w:val="20"/>
              </w:rPr>
              <w:t>Shish e</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10g</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indikator</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370"/>
              <w:rPr>
                <w:sz w:val="20"/>
              </w:rPr>
            </w:pPr>
            <w:r>
              <w:rPr>
                <w:sz w:val="20"/>
              </w:rPr>
              <w:t>Tretesire jodo-jodur</w:t>
            </w:r>
          </w:p>
          <w:p w:rsidR="00FD62D9" w:rsidRDefault="00CC0E13">
            <w:pPr>
              <w:pStyle w:val="TableParagraph"/>
              <w:spacing w:line="223" w:lineRule="exact"/>
              <w:rPr>
                <w:sz w:val="20"/>
              </w:rPr>
            </w:pPr>
            <w:r>
              <w:rPr>
                <w:sz w:val="20"/>
              </w:rPr>
              <w:t>kaliumi</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123"/>
              <w:rPr>
                <w:sz w:val="20"/>
              </w:rPr>
            </w:pPr>
            <w:r>
              <w:rPr>
                <w:w w:val="95"/>
                <w:sz w:val="20"/>
              </w:rPr>
              <w:t xml:space="preserve">Shish </w:t>
            </w:r>
            <w:r>
              <w:rPr>
                <w:sz w:val="20"/>
              </w:rPr>
              <w:t>e</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ind w:left="108"/>
              <w:rPr>
                <w:sz w:val="20"/>
              </w:rPr>
            </w:pPr>
            <w:r>
              <w:rPr>
                <w:sz w:val="20"/>
              </w:rPr>
              <w:t>200</w:t>
            </w:r>
          </w:p>
          <w:p w:rsidR="00FD62D9" w:rsidRDefault="00CC0E13">
            <w:pPr>
              <w:pStyle w:val="TableParagraph"/>
              <w:spacing w:before="1" w:line="223" w:lineRule="exact"/>
              <w:ind w:left="108"/>
              <w:rPr>
                <w:sz w:val="20"/>
              </w:rPr>
            </w:pPr>
            <w:r>
              <w:rPr>
                <w:sz w:val="20"/>
              </w:rPr>
              <w:t>ml</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sz w:val="20"/>
              </w:rPr>
              <w:t>indikator</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948"/>
        <w:gridCol w:w="677"/>
        <w:gridCol w:w="607"/>
        <w:gridCol w:w="2933"/>
        <w:gridCol w:w="283"/>
        <w:gridCol w:w="326"/>
        <w:gridCol w:w="326"/>
        <w:gridCol w:w="328"/>
        <w:gridCol w:w="326"/>
        <w:gridCol w:w="327"/>
        <w:gridCol w:w="329"/>
        <w:gridCol w:w="327"/>
        <w:gridCol w:w="327"/>
        <w:gridCol w:w="344"/>
      </w:tblGrid>
      <w:tr w:rsidR="00FD62D9">
        <w:trPr>
          <w:trHeight w:val="732"/>
        </w:trPr>
        <w:tc>
          <w:tcPr>
            <w:tcW w:w="1349" w:type="dxa"/>
            <w:tcBorders>
              <w:top w:val="nil"/>
            </w:tcBorders>
          </w:tcPr>
          <w:p w:rsidR="00FD62D9" w:rsidRDefault="00CC0E13">
            <w:pPr>
              <w:pStyle w:val="TableParagraph"/>
              <w:ind w:right="198"/>
              <w:rPr>
                <w:sz w:val="20"/>
              </w:rPr>
            </w:pPr>
            <w:r>
              <w:rPr>
                <w:sz w:val="20"/>
              </w:rPr>
              <w:t>shishe pikatore</w:t>
            </w:r>
            <w:r>
              <w:rPr>
                <w:spacing w:val="-5"/>
                <w:sz w:val="20"/>
              </w:rPr>
              <w:t xml:space="preserve"> </w:t>
            </w:r>
            <w:r>
              <w:rPr>
                <w:spacing w:val="-7"/>
                <w:sz w:val="20"/>
              </w:rPr>
              <w:t>60</w:t>
            </w:r>
          </w:p>
          <w:p w:rsidR="00FD62D9" w:rsidRDefault="00CC0E13">
            <w:pPr>
              <w:pStyle w:val="TableParagraph"/>
              <w:spacing w:line="225" w:lineRule="exact"/>
              <w:rPr>
                <w:sz w:val="20"/>
              </w:rPr>
            </w:pPr>
            <w:r>
              <w:rPr>
                <w:sz w:val="20"/>
              </w:rPr>
              <w:t>ml pa</w:t>
            </w:r>
            <w:r>
              <w:rPr>
                <w:spacing w:val="-3"/>
                <w:sz w:val="20"/>
              </w:rPr>
              <w:t xml:space="preserve"> </w:t>
            </w:r>
            <w:r>
              <w:rPr>
                <w:sz w:val="20"/>
              </w:rPr>
              <w:t>ngjyre</w:t>
            </w:r>
          </w:p>
        </w:tc>
        <w:tc>
          <w:tcPr>
            <w:tcW w:w="948"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w w:val="99"/>
                <w:sz w:val="20"/>
              </w:rPr>
              <w:t>5</w:t>
            </w:r>
          </w:p>
        </w:tc>
        <w:tc>
          <w:tcPr>
            <w:tcW w:w="677"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88" w:right="121"/>
              <w:jc w:val="center"/>
              <w:rPr>
                <w:sz w:val="20"/>
              </w:rPr>
            </w:pPr>
            <w:r>
              <w:rPr>
                <w:sz w:val="20"/>
              </w:rPr>
              <w:t>Cope</w:t>
            </w:r>
          </w:p>
        </w:tc>
        <w:tc>
          <w:tcPr>
            <w:tcW w:w="607"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108"/>
              <w:rPr>
                <w:sz w:val="20"/>
              </w:rPr>
            </w:pPr>
            <w:r>
              <w:rPr>
                <w:sz w:val="20"/>
              </w:rPr>
              <w:t>10</w:t>
            </w:r>
          </w:p>
        </w:tc>
        <w:tc>
          <w:tcPr>
            <w:tcW w:w="2933"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108"/>
              <w:rPr>
                <w:sz w:val="20"/>
              </w:rPr>
            </w:pPr>
            <w:r>
              <w:rPr>
                <w:sz w:val="20"/>
              </w:rPr>
              <w:t>me zmeril</w:t>
            </w:r>
          </w:p>
        </w:tc>
        <w:tc>
          <w:tcPr>
            <w:tcW w:w="283"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44" w:type="dxa"/>
            <w:tcBorders>
              <w:top w:val="nil"/>
            </w:tcBorders>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284"/>
              <w:rPr>
                <w:sz w:val="20"/>
              </w:rPr>
            </w:pPr>
            <w:r>
              <w:rPr>
                <w:sz w:val="20"/>
              </w:rPr>
              <w:t>shishe pikatore 60</w:t>
            </w:r>
          </w:p>
          <w:p w:rsidR="00FD62D9" w:rsidRDefault="00CC0E13">
            <w:pPr>
              <w:pStyle w:val="TableParagraph"/>
              <w:spacing w:line="223" w:lineRule="exact"/>
              <w:rPr>
                <w:sz w:val="20"/>
              </w:rPr>
            </w:pPr>
            <w:r>
              <w:rPr>
                <w:sz w:val="20"/>
              </w:rPr>
              <w:t>ml me ngjyre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88" w:right="121"/>
              <w:jc w:val="center"/>
              <w:rPr>
                <w:sz w:val="20"/>
              </w:rPr>
            </w:pPr>
            <w:r>
              <w:rPr>
                <w:sz w:val="20"/>
              </w:rPr>
              <w:t>Cope</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sz w:val="20"/>
              </w:rPr>
              <w:t>10</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sz w:val="20"/>
              </w:rPr>
              <w:t>me zmeril</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4"/>
        </w:trPr>
        <w:tc>
          <w:tcPr>
            <w:tcW w:w="1349" w:type="dxa"/>
          </w:tcPr>
          <w:p w:rsidR="00FD62D9" w:rsidRDefault="00CC0E13">
            <w:pPr>
              <w:pStyle w:val="TableParagraph"/>
              <w:spacing w:before="1"/>
              <w:ind w:right="239"/>
              <w:rPr>
                <w:sz w:val="20"/>
              </w:rPr>
            </w:pPr>
            <w:r>
              <w:rPr>
                <w:sz w:val="20"/>
              </w:rPr>
              <w:t>Poca konike me nxenesi</w:t>
            </w:r>
          </w:p>
          <w:p w:rsidR="00FD62D9" w:rsidRDefault="00CC0E13">
            <w:pPr>
              <w:pStyle w:val="TableParagraph"/>
              <w:spacing w:line="224" w:lineRule="exact"/>
              <w:rPr>
                <w:sz w:val="20"/>
              </w:rPr>
            </w:pPr>
            <w:r>
              <w:rPr>
                <w:sz w:val="20"/>
              </w:rPr>
              <w:t>te ndryshme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183"/>
              <w:rPr>
                <w:sz w:val="20"/>
              </w:rPr>
            </w:pPr>
            <w:r>
              <w:rPr>
                <w:sz w:val="20"/>
              </w:rPr>
              <w:t>kom plet</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sz w:val="20"/>
              </w:rPr>
              <w:t>qelq,me lefytje,50ml deri 500ml</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299"/>
        </w:trPr>
        <w:tc>
          <w:tcPr>
            <w:tcW w:w="1349" w:type="dxa"/>
          </w:tcPr>
          <w:p w:rsidR="00FD62D9" w:rsidRDefault="00CC0E13">
            <w:pPr>
              <w:pStyle w:val="TableParagraph"/>
              <w:spacing w:before="54" w:line="225" w:lineRule="exact"/>
              <w:rPr>
                <w:sz w:val="20"/>
              </w:rPr>
            </w:pPr>
            <w:r>
              <w:rPr>
                <w:sz w:val="20"/>
              </w:rPr>
              <w:t>Hinka</w:t>
            </w:r>
          </w:p>
        </w:tc>
        <w:tc>
          <w:tcPr>
            <w:tcW w:w="948" w:type="dxa"/>
          </w:tcPr>
          <w:p w:rsidR="00FD62D9" w:rsidRDefault="00CC0E13">
            <w:pPr>
              <w:pStyle w:val="TableParagraph"/>
              <w:spacing w:before="54" w:line="225" w:lineRule="exact"/>
              <w:rPr>
                <w:sz w:val="20"/>
              </w:rPr>
            </w:pPr>
            <w:r>
              <w:rPr>
                <w:w w:val="99"/>
                <w:sz w:val="20"/>
              </w:rPr>
              <w:t>5</w:t>
            </w:r>
          </w:p>
        </w:tc>
        <w:tc>
          <w:tcPr>
            <w:tcW w:w="677" w:type="dxa"/>
          </w:tcPr>
          <w:p w:rsidR="00FD62D9" w:rsidRDefault="00CC0E13">
            <w:pPr>
              <w:pStyle w:val="TableParagraph"/>
              <w:spacing w:before="54" w:line="225" w:lineRule="exact"/>
              <w:ind w:left="88" w:right="121"/>
              <w:jc w:val="center"/>
              <w:rPr>
                <w:sz w:val="20"/>
              </w:rPr>
            </w:pPr>
            <w:r>
              <w:rPr>
                <w:sz w:val="20"/>
              </w:rPr>
              <w:t>Copë</w:t>
            </w:r>
          </w:p>
        </w:tc>
        <w:tc>
          <w:tcPr>
            <w:tcW w:w="607" w:type="dxa"/>
          </w:tcPr>
          <w:p w:rsidR="00FD62D9" w:rsidRDefault="00CC0E13">
            <w:pPr>
              <w:pStyle w:val="TableParagraph"/>
              <w:spacing w:before="54" w:line="225" w:lineRule="exact"/>
              <w:ind w:left="108"/>
              <w:rPr>
                <w:sz w:val="20"/>
              </w:rPr>
            </w:pPr>
            <w:r>
              <w:rPr>
                <w:sz w:val="20"/>
              </w:rPr>
              <w:t>10</w:t>
            </w:r>
          </w:p>
        </w:tc>
        <w:tc>
          <w:tcPr>
            <w:tcW w:w="2933" w:type="dxa"/>
          </w:tcPr>
          <w:p w:rsidR="00FD62D9" w:rsidRDefault="00CC0E13">
            <w:pPr>
              <w:pStyle w:val="TableParagraph"/>
              <w:spacing w:before="54" w:line="225" w:lineRule="exact"/>
              <w:ind w:left="108"/>
              <w:rPr>
                <w:sz w:val="20"/>
              </w:rPr>
            </w:pPr>
            <w:r>
              <w:rPr>
                <w:sz w:val="20"/>
              </w:rPr>
              <w:t>qelq,bishtshkurter</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Kuti per lama</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kuti plastmasi me 25 vende te</w:t>
            </w:r>
          </w:p>
          <w:p w:rsidR="00FD62D9" w:rsidRDefault="00CC0E13">
            <w:pPr>
              <w:pStyle w:val="TableParagraph"/>
              <w:spacing w:line="223" w:lineRule="exact"/>
              <w:ind w:left="108"/>
              <w:rPr>
                <w:sz w:val="20"/>
              </w:rPr>
            </w:pPr>
            <w:r>
              <w:rPr>
                <w:sz w:val="20"/>
              </w:rPr>
              <w:t>ndara</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302"/>
        </w:trPr>
        <w:tc>
          <w:tcPr>
            <w:tcW w:w="1349" w:type="dxa"/>
          </w:tcPr>
          <w:p w:rsidR="00FD62D9" w:rsidRDefault="00CC0E13">
            <w:pPr>
              <w:pStyle w:val="TableParagraph"/>
              <w:spacing w:before="56" w:line="225" w:lineRule="exact"/>
              <w:rPr>
                <w:sz w:val="20"/>
              </w:rPr>
            </w:pPr>
            <w:r>
              <w:rPr>
                <w:sz w:val="20"/>
              </w:rPr>
              <w:t>Kamje pirosti</w:t>
            </w:r>
          </w:p>
        </w:tc>
        <w:tc>
          <w:tcPr>
            <w:tcW w:w="948" w:type="dxa"/>
          </w:tcPr>
          <w:p w:rsidR="00FD62D9" w:rsidRDefault="00CC0E13">
            <w:pPr>
              <w:pStyle w:val="TableParagraph"/>
              <w:spacing w:before="56" w:line="225" w:lineRule="exact"/>
              <w:rPr>
                <w:sz w:val="20"/>
              </w:rPr>
            </w:pPr>
            <w:r>
              <w:rPr>
                <w:sz w:val="20"/>
              </w:rPr>
              <w:t>15</w:t>
            </w:r>
          </w:p>
        </w:tc>
        <w:tc>
          <w:tcPr>
            <w:tcW w:w="677" w:type="dxa"/>
          </w:tcPr>
          <w:p w:rsidR="00FD62D9" w:rsidRDefault="00CC0E13">
            <w:pPr>
              <w:pStyle w:val="TableParagraph"/>
              <w:spacing w:before="56" w:line="225" w:lineRule="exact"/>
              <w:ind w:left="88" w:right="121"/>
              <w:jc w:val="center"/>
              <w:rPr>
                <w:sz w:val="20"/>
              </w:rPr>
            </w:pPr>
            <w:r>
              <w:rPr>
                <w:sz w:val="20"/>
              </w:rPr>
              <w:t>Copë</w:t>
            </w:r>
          </w:p>
        </w:tc>
        <w:tc>
          <w:tcPr>
            <w:tcW w:w="607" w:type="dxa"/>
          </w:tcPr>
          <w:p w:rsidR="00FD62D9" w:rsidRDefault="00CC0E13">
            <w:pPr>
              <w:pStyle w:val="TableParagraph"/>
              <w:spacing w:before="56" w:line="225" w:lineRule="exact"/>
              <w:ind w:left="108"/>
              <w:rPr>
                <w:sz w:val="20"/>
              </w:rPr>
            </w:pPr>
            <w:r>
              <w:rPr>
                <w:sz w:val="20"/>
              </w:rPr>
              <w:t>10</w:t>
            </w:r>
          </w:p>
        </w:tc>
        <w:tc>
          <w:tcPr>
            <w:tcW w:w="2933" w:type="dxa"/>
          </w:tcPr>
          <w:p w:rsidR="00FD62D9" w:rsidRDefault="00CC0E13">
            <w:pPr>
              <w:pStyle w:val="TableParagraph"/>
              <w:spacing w:before="56" w:line="225" w:lineRule="exact"/>
              <w:ind w:left="108"/>
              <w:rPr>
                <w:sz w:val="20"/>
              </w:rPr>
            </w:pPr>
            <w:r>
              <w:rPr>
                <w:sz w:val="20"/>
              </w:rPr>
              <w:t>metalike me tre kembe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7"/>
        </w:trPr>
        <w:tc>
          <w:tcPr>
            <w:tcW w:w="1349" w:type="dxa"/>
          </w:tcPr>
          <w:p w:rsidR="00FD62D9" w:rsidRDefault="00CC0E13">
            <w:pPr>
              <w:pStyle w:val="TableParagraph"/>
              <w:spacing w:line="243" w:lineRule="exact"/>
              <w:rPr>
                <w:sz w:val="20"/>
              </w:rPr>
            </w:pPr>
            <w:r>
              <w:rPr>
                <w:sz w:val="20"/>
              </w:rPr>
              <w:t>Rrjeta</w:t>
            </w:r>
          </w:p>
          <w:p w:rsidR="00FD62D9" w:rsidRDefault="00CC0E13">
            <w:pPr>
              <w:pStyle w:val="TableParagraph"/>
              <w:spacing w:line="224" w:lineRule="exact"/>
              <w:rPr>
                <w:sz w:val="20"/>
              </w:rPr>
            </w:pPr>
            <w:r>
              <w:rPr>
                <w:sz w:val="20"/>
              </w:rPr>
              <w:t>qeramike</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4"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4"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4" w:lineRule="exact"/>
              <w:ind w:left="108"/>
              <w:rPr>
                <w:sz w:val="20"/>
              </w:rPr>
            </w:pPr>
            <w:r>
              <w:rPr>
                <w:sz w:val="20"/>
              </w:rPr>
              <w:t>10</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4" w:lineRule="exact"/>
              <w:ind w:left="108"/>
              <w:rPr>
                <w:sz w:val="20"/>
              </w:rPr>
            </w:pPr>
            <w:r>
              <w:rPr>
                <w:sz w:val="20"/>
              </w:rPr>
              <w:t>rrjeta metalike me qeramike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299"/>
        </w:trPr>
        <w:tc>
          <w:tcPr>
            <w:tcW w:w="1349" w:type="dxa"/>
          </w:tcPr>
          <w:p w:rsidR="00FD62D9" w:rsidRDefault="00CC0E13">
            <w:pPr>
              <w:pStyle w:val="TableParagraph"/>
              <w:spacing w:before="56" w:line="223" w:lineRule="exact"/>
              <w:rPr>
                <w:sz w:val="20"/>
              </w:rPr>
            </w:pPr>
            <w:r>
              <w:rPr>
                <w:sz w:val="20"/>
              </w:rPr>
              <w:t>Leter filtri</w:t>
            </w:r>
          </w:p>
        </w:tc>
        <w:tc>
          <w:tcPr>
            <w:tcW w:w="948" w:type="dxa"/>
          </w:tcPr>
          <w:p w:rsidR="00FD62D9" w:rsidRDefault="00CC0E13">
            <w:pPr>
              <w:pStyle w:val="TableParagraph"/>
              <w:spacing w:before="56" w:line="223" w:lineRule="exact"/>
              <w:rPr>
                <w:sz w:val="20"/>
              </w:rPr>
            </w:pPr>
            <w:r>
              <w:rPr>
                <w:w w:val="99"/>
                <w:sz w:val="20"/>
              </w:rPr>
              <w:t>1</w:t>
            </w:r>
          </w:p>
        </w:tc>
        <w:tc>
          <w:tcPr>
            <w:tcW w:w="677" w:type="dxa"/>
          </w:tcPr>
          <w:p w:rsidR="00FD62D9" w:rsidRDefault="00CC0E13">
            <w:pPr>
              <w:pStyle w:val="TableParagraph"/>
              <w:spacing w:before="56" w:line="223" w:lineRule="exact"/>
              <w:ind w:left="77" w:right="216"/>
              <w:jc w:val="center"/>
              <w:rPr>
                <w:sz w:val="20"/>
              </w:rPr>
            </w:pPr>
            <w:r>
              <w:rPr>
                <w:sz w:val="20"/>
              </w:rPr>
              <w:t>kuti</w:t>
            </w:r>
          </w:p>
        </w:tc>
        <w:tc>
          <w:tcPr>
            <w:tcW w:w="607" w:type="dxa"/>
          </w:tcPr>
          <w:p w:rsidR="00FD62D9" w:rsidRDefault="00CC0E13">
            <w:pPr>
              <w:pStyle w:val="TableParagraph"/>
              <w:spacing w:before="56" w:line="223" w:lineRule="exact"/>
              <w:ind w:left="108"/>
              <w:rPr>
                <w:sz w:val="20"/>
              </w:rPr>
            </w:pPr>
            <w:r>
              <w:rPr>
                <w:w w:val="99"/>
                <w:sz w:val="20"/>
              </w:rPr>
              <w:t>2</w:t>
            </w:r>
          </w:p>
        </w:tc>
        <w:tc>
          <w:tcPr>
            <w:tcW w:w="2933" w:type="dxa"/>
          </w:tcPr>
          <w:p w:rsidR="00FD62D9" w:rsidRDefault="00CC0E13">
            <w:pPr>
              <w:pStyle w:val="TableParagraph"/>
              <w:spacing w:before="56" w:line="223" w:lineRule="exact"/>
              <w:ind w:left="154"/>
              <w:rPr>
                <w:sz w:val="20"/>
              </w:rPr>
            </w:pPr>
            <w:r>
              <w:rPr>
                <w:sz w:val="20"/>
              </w:rPr>
              <w:t>ø 120 mm, kutia me 100 cope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8"/>
        </w:trPr>
        <w:tc>
          <w:tcPr>
            <w:tcW w:w="1349" w:type="dxa"/>
          </w:tcPr>
          <w:p w:rsidR="00FD62D9" w:rsidRDefault="00CC0E13">
            <w:pPr>
              <w:pStyle w:val="TableParagraph"/>
              <w:spacing w:before="1"/>
              <w:ind w:right="424"/>
              <w:rPr>
                <w:sz w:val="20"/>
              </w:rPr>
            </w:pPr>
            <w:r>
              <w:rPr>
                <w:sz w:val="20"/>
              </w:rPr>
              <w:t>Enë për Akuarium dhe</w:t>
            </w:r>
          </w:p>
          <w:p w:rsidR="00FD62D9" w:rsidRDefault="00CC0E13">
            <w:pPr>
              <w:pStyle w:val="TableParagraph"/>
              <w:spacing w:line="225" w:lineRule="exact"/>
              <w:rPr>
                <w:sz w:val="20"/>
              </w:rPr>
            </w:pPr>
            <w:r>
              <w:rPr>
                <w:sz w:val="20"/>
              </w:rPr>
              <w:t>Inkubatorë</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5" w:lineRule="exact"/>
              <w:rPr>
                <w:sz w:val="20"/>
              </w:rPr>
            </w:pPr>
            <w:r>
              <w:rPr>
                <w:w w:val="99"/>
                <w:sz w:val="20"/>
              </w:rPr>
              <w:t>5</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5" w:lineRule="exact"/>
              <w:ind w:left="108"/>
              <w:rPr>
                <w:sz w:val="20"/>
              </w:rPr>
            </w:pPr>
            <w:r>
              <w:rPr>
                <w:w w:val="99"/>
                <w:sz w:val="20"/>
              </w:rPr>
              <w:t>3</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5" w:lineRule="exact"/>
              <w:ind w:left="108"/>
              <w:rPr>
                <w:sz w:val="20"/>
              </w:rPr>
            </w:pPr>
            <w:r>
              <w:rPr>
                <w:sz w:val="20"/>
              </w:rPr>
              <w:t>Qelq, formë katrore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299"/>
        </w:trPr>
        <w:tc>
          <w:tcPr>
            <w:tcW w:w="1349" w:type="dxa"/>
          </w:tcPr>
          <w:p w:rsidR="00FD62D9" w:rsidRDefault="00CC0E13">
            <w:pPr>
              <w:pStyle w:val="TableParagraph"/>
              <w:spacing w:before="54" w:line="225" w:lineRule="exact"/>
              <w:rPr>
                <w:sz w:val="20"/>
              </w:rPr>
            </w:pPr>
            <w:r>
              <w:rPr>
                <w:sz w:val="20"/>
              </w:rPr>
              <w:t>Luge shpatull</w:t>
            </w:r>
          </w:p>
        </w:tc>
        <w:tc>
          <w:tcPr>
            <w:tcW w:w="948" w:type="dxa"/>
          </w:tcPr>
          <w:p w:rsidR="00FD62D9" w:rsidRDefault="00CC0E13">
            <w:pPr>
              <w:pStyle w:val="TableParagraph"/>
              <w:spacing w:before="54" w:line="225" w:lineRule="exact"/>
              <w:rPr>
                <w:sz w:val="20"/>
              </w:rPr>
            </w:pPr>
            <w:r>
              <w:rPr>
                <w:sz w:val="20"/>
              </w:rPr>
              <w:t>10</w:t>
            </w:r>
          </w:p>
        </w:tc>
        <w:tc>
          <w:tcPr>
            <w:tcW w:w="677" w:type="dxa"/>
          </w:tcPr>
          <w:p w:rsidR="00FD62D9" w:rsidRDefault="00CC0E13">
            <w:pPr>
              <w:pStyle w:val="TableParagraph"/>
              <w:spacing w:before="54" w:line="225" w:lineRule="exact"/>
              <w:ind w:left="88" w:right="121"/>
              <w:jc w:val="center"/>
              <w:rPr>
                <w:sz w:val="20"/>
              </w:rPr>
            </w:pPr>
            <w:r>
              <w:rPr>
                <w:sz w:val="20"/>
              </w:rPr>
              <w:t>Copë</w:t>
            </w:r>
          </w:p>
        </w:tc>
        <w:tc>
          <w:tcPr>
            <w:tcW w:w="607" w:type="dxa"/>
          </w:tcPr>
          <w:p w:rsidR="00FD62D9" w:rsidRDefault="00CC0E13">
            <w:pPr>
              <w:pStyle w:val="TableParagraph"/>
              <w:spacing w:before="54" w:line="225" w:lineRule="exact"/>
              <w:ind w:left="108"/>
              <w:rPr>
                <w:sz w:val="20"/>
              </w:rPr>
            </w:pPr>
            <w:r>
              <w:rPr>
                <w:w w:val="99"/>
                <w:sz w:val="20"/>
              </w:rPr>
              <w:t>5</w:t>
            </w:r>
          </w:p>
        </w:tc>
        <w:tc>
          <w:tcPr>
            <w:tcW w:w="2933" w:type="dxa"/>
          </w:tcPr>
          <w:p w:rsidR="00FD62D9" w:rsidRDefault="00CC0E13">
            <w:pPr>
              <w:pStyle w:val="TableParagraph"/>
              <w:spacing w:before="54" w:line="225" w:lineRule="exact"/>
              <w:ind w:left="108"/>
              <w:rPr>
                <w:sz w:val="20"/>
              </w:rPr>
            </w:pPr>
            <w:r>
              <w:rPr>
                <w:sz w:val="20"/>
              </w:rPr>
              <w:t>porcelan</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441"/>
              <w:rPr>
                <w:sz w:val="20"/>
              </w:rPr>
            </w:pPr>
            <w:r>
              <w:rPr>
                <w:sz w:val="20"/>
              </w:rPr>
              <w:t>Furce per larjen e</w:t>
            </w:r>
          </w:p>
          <w:p w:rsidR="00FD62D9" w:rsidRDefault="00CC0E13">
            <w:pPr>
              <w:pStyle w:val="TableParagraph"/>
              <w:spacing w:line="224" w:lineRule="exact"/>
              <w:rPr>
                <w:sz w:val="20"/>
              </w:rPr>
            </w:pPr>
            <w:r>
              <w:rPr>
                <w:sz w:val="20"/>
              </w:rPr>
              <w:t>eneve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me fije plastike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havan</w:t>
            </w:r>
          </w:p>
          <w:p w:rsidR="00FD62D9" w:rsidRDefault="00CC0E13">
            <w:pPr>
              <w:pStyle w:val="TableParagraph"/>
              <w:spacing w:line="225" w:lineRule="exact"/>
              <w:rPr>
                <w:sz w:val="20"/>
              </w:rPr>
            </w:pPr>
            <w:r>
              <w:rPr>
                <w:sz w:val="20"/>
              </w:rPr>
              <w:t>porcelani</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2</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me shtypes ø 90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tava</w:t>
            </w:r>
          </w:p>
          <w:p w:rsidR="00FD62D9" w:rsidRDefault="00CC0E13">
            <w:pPr>
              <w:pStyle w:val="TableParagraph"/>
              <w:spacing w:line="223" w:lineRule="exact"/>
              <w:rPr>
                <w:sz w:val="20"/>
              </w:rPr>
            </w:pPr>
            <w:r>
              <w:rPr>
                <w:sz w:val="20"/>
              </w:rPr>
              <w:t>diseksioni</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2933" w:type="dxa"/>
          </w:tcPr>
          <w:p w:rsidR="00FD62D9" w:rsidRDefault="00CC0E13">
            <w:pPr>
              <w:pStyle w:val="TableParagraph"/>
              <w:spacing w:line="243" w:lineRule="exact"/>
              <w:ind w:left="108"/>
              <w:rPr>
                <w:sz w:val="20"/>
              </w:rPr>
            </w:pPr>
            <w:r>
              <w:rPr>
                <w:sz w:val="20"/>
              </w:rPr>
              <w:t>tave metalike me dyll ose</w:t>
            </w:r>
          </w:p>
          <w:p w:rsidR="00FD62D9" w:rsidRDefault="00CC0E13">
            <w:pPr>
              <w:pStyle w:val="TableParagraph"/>
              <w:spacing w:line="223" w:lineRule="exact"/>
              <w:ind w:left="108"/>
              <w:rPr>
                <w:sz w:val="20"/>
              </w:rPr>
            </w:pPr>
            <w:r>
              <w:rPr>
                <w:sz w:val="20"/>
              </w:rPr>
              <w:t>parafine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4" w:lineRule="exact"/>
              <w:rPr>
                <w:sz w:val="20"/>
              </w:rPr>
            </w:pPr>
            <w:r>
              <w:rPr>
                <w:sz w:val="20"/>
              </w:rPr>
              <w:t>Preparate</w:t>
            </w:r>
          </w:p>
          <w:p w:rsidR="00FD62D9" w:rsidRDefault="00CC0E13">
            <w:pPr>
              <w:pStyle w:val="TableParagraph"/>
              <w:spacing w:line="225" w:lineRule="exact"/>
              <w:rPr>
                <w:sz w:val="20"/>
              </w:rPr>
            </w:pPr>
            <w:r>
              <w:rPr>
                <w:sz w:val="20"/>
              </w:rPr>
              <w:t>Mikroskopike</w:t>
            </w:r>
          </w:p>
        </w:tc>
        <w:tc>
          <w:tcPr>
            <w:tcW w:w="948" w:type="dxa"/>
          </w:tcPr>
          <w:p w:rsidR="00FD62D9" w:rsidRDefault="00FD62D9">
            <w:pPr>
              <w:pStyle w:val="TableParagraph"/>
              <w:ind w:left="0"/>
              <w:rPr>
                <w:rFonts w:ascii="Times New Roman"/>
                <w:sz w:val="18"/>
              </w:rPr>
            </w:pPr>
          </w:p>
        </w:tc>
        <w:tc>
          <w:tcPr>
            <w:tcW w:w="677"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33" w:type="dxa"/>
          </w:tcPr>
          <w:p w:rsidR="00FD62D9" w:rsidRDefault="00FD62D9">
            <w:pPr>
              <w:pStyle w:val="TableParagraph"/>
              <w:ind w:left="0"/>
              <w:rPr>
                <w:rFonts w:ascii="Times New Roman"/>
                <w:sz w:val="18"/>
              </w:rPr>
            </w:pP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407"/>
              <w:rPr>
                <w:sz w:val="20"/>
              </w:rPr>
            </w:pPr>
            <w:r>
              <w:rPr>
                <w:sz w:val="20"/>
              </w:rPr>
              <w:t>Bakteret - (lloje</w:t>
            </w:r>
          </w:p>
          <w:p w:rsidR="00FD62D9" w:rsidRDefault="00CC0E13">
            <w:pPr>
              <w:pStyle w:val="TableParagraph"/>
              <w:spacing w:line="224" w:lineRule="exact"/>
              <w:rPr>
                <w:sz w:val="20"/>
              </w:rPr>
            </w:pPr>
            <w:r>
              <w:rPr>
                <w:sz w:val="20"/>
              </w:rPr>
              <w:t>bakteresh)</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left="108" w:right="49"/>
              <w:rPr>
                <w:sz w:val="20"/>
              </w:rPr>
            </w:pPr>
            <w:r>
              <w:rPr>
                <w:sz w:val="20"/>
              </w:rPr>
              <w:t>Të ngjyrosur. Permasat::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CC0E13">
            <w:pPr>
              <w:pStyle w:val="TableParagraph"/>
              <w:rPr>
                <w:sz w:val="20"/>
              </w:rPr>
            </w:pPr>
            <w:r>
              <w:rPr>
                <w:sz w:val="20"/>
              </w:rPr>
              <w:t>Algat - (Spirogyra</w:t>
            </w:r>
            <w:r>
              <w:rPr>
                <w:spacing w:val="-8"/>
                <w:sz w:val="20"/>
              </w:rPr>
              <w:t xml:space="preserve"> </w:t>
            </w:r>
            <w:r>
              <w:rPr>
                <w:spacing w:val="-6"/>
                <w:sz w:val="20"/>
              </w:rPr>
              <w:t>me</w:t>
            </w:r>
          </w:p>
          <w:p w:rsidR="00FD62D9" w:rsidRDefault="00CC0E13">
            <w:pPr>
              <w:pStyle w:val="TableParagraph"/>
              <w:spacing w:line="240" w:lineRule="atLeast"/>
              <w:ind w:right="145"/>
              <w:rPr>
                <w:sz w:val="20"/>
              </w:rPr>
            </w:pPr>
            <w:r>
              <w:rPr>
                <w:sz w:val="20"/>
              </w:rPr>
              <w:t xml:space="preserve">kloroplaste ne nje </w:t>
            </w:r>
            <w:r>
              <w:rPr>
                <w:spacing w:val="-3"/>
                <w:sz w:val="20"/>
              </w:rPr>
              <w:t>qelize)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ind w:left="108"/>
              <w:rPr>
                <w:sz w:val="20"/>
              </w:rPr>
            </w:pPr>
            <w:r>
              <w:rPr>
                <w:w w:val="99"/>
                <w:sz w:val="20"/>
              </w:rPr>
              <w:t>5</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40" w:lineRule="atLeast"/>
              <w:ind w:left="108" w:right="49"/>
              <w:rPr>
                <w:sz w:val="20"/>
              </w:rPr>
            </w:pPr>
            <w:r>
              <w:rPr>
                <w:sz w:val="20"/>
              </w:rPr>
              <w:t>Të ngjyrosur. Përmasat::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CC0E13">
            <w:pPr>
              <w:pStyle w:val="TableParagraph"/>
              <w:rPr>
                <w:sz w:val="20"/>
              </w:rPr>
            </w:pPr>
            <w:r>
              <w:rPr>
                <w:sz w:val="20"/>
              </w:rPr>
              <w:t xml:space="preserve">Algat – </w:t>
            </w:r>
            <w:r>
              <w:rPr>
                <w:w w:val="95"/>
                <w:sz w:val="20"/>
              </w:rPr>
              <w:t xml:space="preserve">(Chlamydom </w:t>
            </w:r>
            <w:r>
              <w:rPr>
                <w:sz w:val="20"/>
              </w:rPr>
              <w:t>onasi –</w:t>
            </w:r>
          </w:p>
          <w:p w:rsidR="00FD62D9" w:rsidRDefault="00CC0E13">
            <w:pPr>
              <w:pStyle w:val="TableParagraph"/>
              <w:spacing w:line="223" w:lineRule="exact"/>
              <w:rPr>
                <w:sz w:val="20"/>
              </w:rPr>
            </w:pPr>
            <w:r>
              <w:rPr>
                <w:sz w:val="20"/>
              </w:rPr>
              <w:t>njeqelizoret)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line="223"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line="223" w:lineRule="exact"/>
              <w:ind w:left="108"/>
              <w:rPr>
                <w:sz w:val="20"/>
              </w:rPr>
            </w:pPr>
            <w:r>
              <w:rPr>
                <w:w w:val="99"/>
                <w:sz w:val="20"/>
              </w:rPr>
              <w:t>5</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40" w:lineRule="atLeast"/>
              <w:ind w:left="108" w:right="49"/>
              <w:rPr>
                <w:sz w:val="20"/>
              </w:rPr>
            </w:pPr>
            <w:r>
              <w:rPr>
                <w:sz w:val="20"/>
              </w:rPr>
              <w:t>Të ngjyrosur. Përmasat::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1711"/>
        </w:trPr>
        <w:tc>
          <w:tcPr>
            <w:tcW w:w="1349" w:type="dxa"/>
          </w:tcPr>
          <w:p w:rsidR="00FD62D9" w:rsidRDefault="00CC0E13">
            <w:pPr>
              <w:pStyle w:val="TableParagraph"/>
              <w:spacing w:before="1"/>
              <w:ind w:right="198"/>
              <w:rPr>
                <w:sz w:val="20"/>
              </w:rPr>
            </w:pPr>
            <w:r>
              <w:rPr>
                <w:sz w:val="20"/>
              </w:rPr>
              <w:t xml:space="preserve">Qepa (Allium). Prerje gjatesore, </w:t>
            </w:r>
            <w:r>
              <w:rPr>
                <w:w w:val="95"/>
                <w:sz w:val="20"/>
              </w:rPr>
              <w:t xml:space="preserve">epiderma, </w:t>
            </w:r>
            <w:r>
              <w:rPr>
                <w:sz w:val="20"/>
              </w:rPr>
              <w:t>qeliza</w:t>
            </w:r>
            <w:r>
              <w:rPr>
                <w:spacing w:val="-2"/>
                <w:sz w:val="20"/>
              </w:rPr>
              <w:t xml:space="preserve"> </w:t>
            </w:r>
            <w:r>
              <w:rPr>
                <w:spacing w:val="-5"/>
                <w:sz w:val="20"/>
              </w:rPr>
              <w:t>dhe</w:t>
            </w:r>
          </w:p>
          <w:p w:rsidR="00FD62D9" w:rsidRDefault="00CC0E13">
            <w:pPr>
              <w:pStyle w:val="TableParagraph"/>
              <w:spacing w:line="225" w:lineRule="exact"/>
              <w:rPr>
                <w:sz w:val="20"/>
              </w:rPr>
            </w:pPr>
            <w:r>
              <w:rPr>
                <w:sz w:val="20"/>
              </w:rPr>
              <w:t>berthama.</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7"/>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7"/>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7"/>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2"/>
              <w:ind w:left="0"/>
              <w:rPr>
                <w:rFonts w:ascii="Times New Roman"/>
                <w:sz w:val="26"/>
              </w:rPr>
            </w:pPr>
          </w:p>
          <w:p w:rsidR="00FD62D9" w:rsidRDefault="00CC0E13">
            <w:pPr>
              <w:pStyle w:val="TableParagraph"/>
              <w:spacing w:line="240" w:lineRule="atLeast"/>
              <w:ind w:left="108" w:right="49"/>
              <w:rPr>
                <w:sz w:val="20"/>
              </w:rPr>
            </w:pPr>
            <w:r>
              <w:rPr>
                <w:sz w:val="20"/>
              </w:rPr>
              <w:t>Të ngjyrosur. Përmasat::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rPr>
                <w:sz w:val="20"/>
              </w:rPr>
            </w:pPr>
            <w:r>
              <w:rPr>
                <w:sz w:val="20"/>
              </w:rPr>
              <w:t xml:space="preserve">Tipe te </w:t>
            </w:r>
            <w:r>
              <w:rPr>
                <w:w w:val="95"/>
                <w:sz w:val="20"/>
              </w:rPr>
              <w:t>ndryshme</w:t>
            </w:r>
          </w:p>
          <w:p w:rsidR="00FD62D9" w:rsidRDefault="00CC0E13">
            <w:pPr>
              <w:pStyle w:val="TableParagraph"/>
              <w:spacing w:line="224" w:lineRule="exact"/>
              <w:rPr>
                <w:sz w:val="20"/>
              </w:rPr>
            </w:pPr>
            <w:r>
              <w:rPr>
                <w:sz w:val="20"/>
              </w:rPr>
              <w:t>poleni. Prerje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spacing w:before="11"/>
              <w:ind w:left="0"/>
              <w:rPr>
                <w:rFonts w:ascii="Times New Roman"/>
                <w:sz w:val="20"/>
              </w:rPr>
            </w:pPr>
          </w:p>
          <w:p w:rsidR="00FD62D9" w:rsidRDefault="00CC0E13">
            <w:pPr>
              <w:pStyle w:val="TableParagraph"/>
              <w:spacing w:line="240" w:lineRule="atLeast"/>
              <w:ind w:left="108" w:right="49"/>
              <w:rPr>
                <w:sz w:val="20"/>
              </w:rPr>
            </w:pPr>
            <w:r>
              <w:rPr>
                <w:sz w:val="20"/>
              </w:rPr>
              <w:t>Të ngjyrosur. Përmasat::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948"/>
        <w:gridCol w:w="677"/>
        <w:gridCol w:w="607"/>
        <w:gridCol w:w="2933"/>
        <w:gridCol w:w="283"/>
        <w:gridCol w:w="326"/>
        <w:gridCol w:w="326"/>
        <w:gridCol w:w="328"/>
        <w:gridCol w:w="326"/>
        <w:gridCol w:w="327"/>
        <w:gridCol w:w="329"/>
        <w:gridCol w:w="327"/>
        <w:gridCol w:w="327"/>
        <w:gridCol w:w="344"/>
      </w:tblGrid>
      <w:tr w:rsidR="00FD62D9">
        <w:trPr>
          <w:trHeight w:val="732"/>
        </w:trPr>
        <w:tc>
          <w:tcPr>
            <w:tcW w:w="1349" w:type="dxa"/>
            <w:tcBorders>
              <w:top w:val="nil"/>
            </w:tcBorders>
          </w:tcPr>
          <w:p w:rsidR="00FD62D9" w:rsidRDefault="00CC0E13">
            <w:pPr>
              <w:pStyle w:val="TableParagraph"/>
              <w:rPr>
                <w:sz w:val="20"/>
              </w:rPr>
            </w:pPr>
            <w:r>
              <w:rPr>
                <w:sz w:val="20"/>
              </w:rPr>
              <w:t xml:space="preserve">mesore te </w:t>
            </w:r>
            <w:r>
              <w:rPr>
                <w:w w:val="95"/>
                <w:sz w:val="20"/>
              </w:rPr>
              <w:t>shumellojsh</w:t>
            </w:r>
          </w:p>
          <w:p w:rsidR="00FD62D9" w:rsidRDefault="00CC0E13">
            <w:pPr>
              <w:pStyle w:val="TableParagraph"/>
              <w:spacing w:line="225" w:lineRule="exact"/>
              <w:rPr>
                <w:sz w:val="20"/>
              </w:rPr>
            </w:pPr>
            <w:r>
              <w:rPr>
                <w:sz w:val="20"/>
              </w:rPr>
              <w:t>me</w:t>
            </w:r>
          </w:p>
        </w:tc>
        <w:tc>
          <w:tcPr>
            <w:tcW w:w="948" w:type="dxa"/>
            <w:tcBorders>
              <w:top w:val="nil"/>
            </w:tcBorders>
          </w:tcPr>
          <w:p w:rsidR="00FD62D9" w:rsidRDefault="00FD62D9">
            <w:pPr>
              <w:pStyle w:val="TableParagraph"/>
              <w:ind w:left="0"/>
              <w:rPr>
                <w:rFonts w:ascii="Times New Roman"/>
                <w:sz w:val="18"/>
              </w:rPr>
            </w:pPr>
          </w:p>
        </w:tc>
        <w:tc>
          <w:tcPr>
            <w:tcW w:w="677" w:type="dxa"/>
            <w:tcBorders>
              <w:top w:val="nil"/>
            </w:tcBorders>
          </w:tcPr>
          <w:p w:rsidR="00FD62D9" w:rsidRDefault="00FD62D9">
            <w:pPr>
              <w:pStyle w:val="TableParagraph"/>
              <w:ind w:left="0"/>
              <w:rPr>
                <w:rFonts w:ascii="Times New Roman"/>
                <w:sz w:val="18"/>
              </w:rPr>
            </w:pPr>
          </w:p>
        </w:tc>
        <w:tc>
          <w:tcPr>
            <w:tcW w:w="607" w:type="dxa"/>
            <w:tcBorders>
              <w:top w:val="nil"/>
            </w:tcBorders>
          </w:tcPr>
          <w:p w:rsidR="00FD62D9" w:rsidRDefault="00FD62D9">
            <w:pPr>
              <w:pStyle w:val="TableParagraph"/>
              <w:ind w:left="0"/>
              <w:rPr>
                <w:rFonts w:ascii="Times New Roman"/>
                <w:sz w:val="18"/>
              </w:rPr>
            </w:pPr>
          </w:p>
        </w:tc>
        <w:tc>
          <w:tcPr>
            <w:tcW w:w="2933" w:type="dxa"/>
            <w:tcBorders>
              <w:top w:val="nil"/>
            </w:tcBorders>
          </w:tcPr>
          <w:p w:rsidR="00FD62D9" w:rsidRDefault="00FD62D9">
            <w:pPr>
              <w:pStyle w:val="TableParagraph"/>
              <w:ind w:left="0"/>
              <w:rPr>
                <w:rFonts w:ascii="Times New Roman"/>
                <w:sz w:val="18"/>
              </w:rPr>
            </w:pPr>
          </w:p>
        </w:tc>
        <w:tc>
          <w:tcPr>
            <w:tcW w:w="283"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44" w:type="dxa"/>
            <w:tcBorders>
              <w:top w:val="nil"/>
            </w:tcBorders>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Planktonet</w:t>
            </w:r>
          </w:p>
          <w:p w:rsidR="00FD62D9" w:rsidRDefault="00CC0E13">
            <w:pPr>
              <w:pStyle w:val="TableParagraph"/>
              <w:spacing w:line="225" w:lineRule="exact"/>
              <w:rPr>
                <w:sz w:val="20"/>
              </w:rPr>
            </w:pPr>
            <w:r>
              <w:rPr>
                <w:sz w:val="20"/>
              </w:rPr>
              <w:t>(Daphnia)</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Përmasat::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Planktonet</w:t>
            </w:r>
          </w:p>
          <w:p w:rsidR="00FD62D9" w:rsidRDefault="00CC0E13">
            <w:pPr>
              <w:pStyle w:val="TableParagraph"/>
              <w:spacing w:line="223" w:lineRule="exact"/>
              <w:rPr>
                <w:sz w:val="20"/>
              </w:rPr>
            </w:pPr>
            <w:r>
              <w:rPr>
                <w:sz w:val="20"/>
              </w:rPr>
              <w:t>(Cyclopus)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Përmasat:: 25,4mm</w:t>
            </w:r>
          </w:p>
          <w:p w:rsidR="00FD62D9" w:rsidRDefault="00CC0E13">
            <w:pPr>
              <w:pStyle w:val="TableParagraph"/>
              <w:spacing w:line="223"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4"/>
        </w:trPr>
        <w:tc>
          <w:tcPr>
            <w:tcW w:w="1349" w:type="dxa"/>
          </w:tcPr>
          <w:p w:rsidR="00FD62D9" w:rsidRDefault="00CC0E13">
            <w:pPr>
              <w:pStyle w:val="TableParagraph"/>
              <w:spacing w:line="243" w:lineRule="exact"/>
              <w:rPr>
                <w:sz w:val="20"/>
              </w:rPr>
            </w:pPr>
            <w:r>
              <w:rPr>
                <w:sz w:val="20"/>
              </w:rPr>
              <w:t>Paramecium</w:t>
            </w:r>
          </w:p>
          <w:p w:rsidR="00FD62D9" w:rsidRDefault="00CC0E13">
            <w:pPr>
              <w:pStyle w:val="TableParagraph"/>
              <w:spacing w:line="240" w:lineRule="atLeast"/>
              <w:rPr>
                <w:sz w:val="20"/>
              </w:rPr>
            </w:pPr>
            <w:r>
              <w:rPr>
                <w:sz w:val="20"/>
              </w:rPr>
              <w:t xml:space="preserve">– Ndertimi i </w:t>
            </w:r>
            <w:r>
              <w:rPr>
                <w:w w:val="95"/>
                <w:sz w:val="20"/>
              </w:rPr>
              <w:t>pergjithshem</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left="108" w:right="49"/>
              <w:rPr>
                <w:sz w:val="20"/>
              </w:rPr>
            </w:pPr>
            <w:r>
              <w:rPr>
                <w:sz w:val="20"/>
              </w:rPr>
              <w:t>Të ngjyrosur. Përmasat::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2" w:lineRule="exact"/>
              <w:rPr>
                <w:sz w:val="20"/>
              </w:rPr>
            </w:pPr>
            <w:r>
              <w:rPr>
                <w:sz w:val="20"/>
              </w:rPr>
              <w:t>Paramecium</w:t>
            </w:r>
          </w:p>
          <w:p w:rsidR="00FD62D9" w:rsidRDefault="00CC0E13">
            <w:pPr>
              <w:pStyle w:val="TableParagraph"/>
              <w:spacing w:line="225" w:lineRule="exact"/>
              <w:rPr>
                <w:sz w:val="20"/>
              </w:rPr>
            </w:pPr>
            <w:r>
              <w:rPr>
                <w:sz w:val="20"/>
              </w:rPr>
              <w:t>–</w:t>
            </w:r>
            <w:r>
              <w:rPr>
                <w:spacing w:val="-5"/>
                <w:sz w:val="20"/>
              </w:rPr>
              <w:t xml:space="preserve"> </w:t>
            </w:r>
            <w:r>
              <w:rPr>
                <w:sz w:val="20"/>
              </w:rPr>
              <w:t>riprodhimi</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2" w:lineRule="exact"/>
              <w:ind w:left="108"/>
              <w:rPr>
                <w:sz w:val="20"/>
              </w:rPr>
            </w:pPr>
            <w:r>
              <w:rPr>
                <w:sz w:val="20"/>
              </w:rPr>
              <w:t>Të ngjyrosur. Përmasat::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Epiteli i gojes</w:t>
            </w:r>
          </w:p>
          <w:p w:rsidR="00FD62D9" w:rsidRDefault="00CC0E13">
            <w:pPr>
              <w:pStyle w:val="TableParagraph"/>
              <w:spacing w:line="225" w:lineRule="exact"/>
              <w:rPr>
                <w:sz w:val="20"/>
              </w:rPr>
            </w:pPr>
            <w:r>
              <w:rPr>
                <w:sz w:val="20"/>
              </w:rPr>
              <w:t>se njeriut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Përmasat::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7"/>
        </w:trPr>
        <w:tc>
          <w:tcPr>
            <w:tcW w:w="1349" w:type="dxa"/>
          </w:tcPr>
          <w:p w:rsidR="00FD62D9" w:rsidRDefault="00CC0E13">
            <w:pPr>
              <w:pStyle w:val="TableParagraph"/>
              <w:ind w:right="107"/>
              <w:jc w:val="both"/>
              <w:rPr>
                <w:sz w:val="20"/>
              </w:rPr>
            </w:pPr>
            <w:r>
              <w:rPr>
                <w:sz w:val="20"/>
              </w:rPr>
              <w:t>Amphioxus – gojerrumbull aktet. (Individ</w:t>
            </w:r>
          </w:p>
          <w:p w:rsidR="00FD62D9" w:rsidRDefault="00CC0E13">
            <w:pPr>
              <w:pStyle w:val="TableParagraph"/>
              <w:spacing w:line="225" w:lineRule="exact"/>
              <w:jc w:val="both"/>
              <w:rPr>
                <w:sz w:val="20"/>
              </w:rPr>
            </w:pPr>
            <w:r>
              <w:rPr>
                <w:sz w:val="20"/>
              </w:rPr>
              <w:t>i maturuar)</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40" w:lineRule="atLeast"/>
              <w:ind w:left="108" w:right="49"/>
              <w:rPr>
                <w:sz w:val="20"/>
              </w:rPr>
            </w:pPr>
            <w:r>
              <w:rPr>
                <w:sz w:val="20"/>
              </w:rPr>
              <w:t>Të ngjyrosur. Përmasat::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rPr>
                <w:sz w:val="20"/>
              </w:rPr>
            </w:pPr>
            <w:r>
              <w:rPr>
                <w:sz w:val="20"/>
              </w:rPr>
              <w:t xml:space="preserve">Kembe te </w:t>
            </w:r>
            <w:r>
              <w:rPr>
                <w:w w:val="95"/>
                <w:sz w:val="20"/>
              </w:rPr>
              <w:t>ndryshme</w:t>
            </w:r>
          </w:p>
          <w:p w:rsidR="00FD62D9" w:rsidRDefault="00CC0E13">
            <w:pPr>
              <w:pStyle w:val="TableParagraph"/>
              <w:spacing w:line="223" w:lineRule="exact"/>
              <w:rPr>
                <w:sz w:val="20"/>
              </w:rPr>
            </w:pPr>
            <w:r>
              <w:rPr>
                <w:sz w:val="20"/>
              </w:rPr>
              <w:t>kandrrash</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w w:val="99"/>
                <w:sz w:val="20"/>
              </w:rPr>
              <w:t>5</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left="108" w:right="49"/>
              <w:rPr>
                <w:sz w:val="20"/>
              </w:rPr>
            </w:pPr>
            <w:r>
              <w:rPr>
                <w:sz w:val="20"/>
              </w:rPr>
              <w:t>Të ngjyrosur. Përmasat::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Palca</w:t>
            </w:r>
            <w:r>
              <w:rPr>
                <w:spacing w:val="-3"/>
                <w:sz w:val="20"/>
              </w:rPr>
              <w:t xml:space="preserve"> </w:t>
            </w:r>
            <w:r>
              <w:rPr>
                <w:sz w:val="20"/>
              </w:rPr>
              <w:t>e</w:t>
            </w:r>
          </w:p>
          <w:p w:rsidR="00FD62D9" w:rsidRDefault="00CC0E13">
            <w:pPr>
              <w:pStyle w:val="TableParagraph"/>
              <w:spacing w:line="225" w:lineRule="exact"/>
              <w:rPr>
                <w:sz w:val="20"/>
              </w:rPr>
            </w:pPr>
            <w:r>
              <w:rPr>
                <w:sz w:val="20"/>
              </w:rPr>
              <w:t>kurrizit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Përmasat::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1221"/>
        </w:trPr>
        <w:tc>
          <w:tcPr>
            <w:tcW w:w="1349" w:type="dxa"/>
          </w:tcPr>
          <w:p w:rsidR="00FD62D9" w:rsidRDefault="00CC0E13">
            <w:pPr>
              <w:pStyle w:val="TableParagraph"/>
              <w:rPr>
                <w:sz w:val="20"/>
              </w:rPr>
            </w:pPr>
            <w:r>
              <w:rPr>
                <w:sz w:val="20"/>
              </w:rPr>
              <w:t>Ganglioni nervor (me fibrat nervore dhe qelizat</w:t>
            </w:r>
          </w:p>
          <w:p w:rsidR="00FD62D9" w:rsidRDefault="00CC0E13">
            <w:pPr>
              <w:pStyle w:val="TableParagraph"/>
              <w:spacing w:line="225" w:lineRule="exact"/>
              <w:rPr>
                <w:sz w:val="20"/>
              </w:rPr>
            </w:pPr>
            <w:r>
              <w:rPr>
                <w:sz w:val="20"/>
              </w:rPr>
              <w:t>nervore)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ind w:left="108"/>
              <w:rPr>
                <w:sz w:val="20"/>
              </w:rPr>
            </w:pPr>
            <w:r>
              <w:rPr>
                <w:w w:val="99"/>
                <w:sz w:val="20"/>
              </w:rPr>
              <w:t>5</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40" w:lineRule="atLeast"/>
              <w:ind w:left="108" w:right="49"/>
              <w:rPr>
                <w:sz w:val="20"/>
              </w:rPr>
            </w:pPr>
            <w:r>
              <w:rPr>
                <w:sz w:val="20"/>
              </w:rPr>
              <w:t>Të ngjyrosur. Përmasat::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7"/>
        </w:trPr>
        <w:tc>
          <w:tcPr>
            <w:tcW w:w="1349" w:type="dxa"/>
          </w:tcPr>
          <w:p w:rsidR="00FD62D9" w:rsidRDefault="00CC0E13">
            <w:pPr>
              <w:pStyle w:val="TableParagraph"/>
              <w:spacing w:line="243" w:lineRule="exact"/>
              <w:rPr>
                <w:sz w:val="20"/>
              </w:rPr>
            </w:pPr>
            <w:r>
              <w:rPr>
                <w:sz w:val="20"/>
              </w:rPr>
              <w:t>Indi muskulor</w:t>
            </w:r>
          </w:p>
          <w:p w:rsidR="00FD62D9" w:rsidRDefault="00CC0E13">
            <w:pPr>
              <w:pStyle w:val="TableParagraph"/>
              <w:spacing w:before="1" w:line="223" w:lineRule="exact"/>
              <w:rPr>
                <w:sz w:val="20"/>
              </w:rPr>
            </w:pPr>
            <w:r>
              <w:rPr>
                <w:sz w:val="20"/>
              </w:rPr>
              <w:t>i shtresuar</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Përmasat:: 25,4mm</w:t>
            </w:r>
          </w:p>
          <w:p w:rsidR="00FD62D9" w:rsidRDefault="00CC0E13">
            <w:pPr>
              <w:pStyle w:val="TableParagraph"/>
              <w:spacing w:before="1" w:line="223"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Indi muskulor</w:t>
            </w:r>
          </w:p>
          <w:p w:rsidR="00FD62D9" w:rsidRDefault="00CC0E13">
            <w:pPr>
              <w:pStyle w:val="TableParagraph"/>
              <w:spacing w:line="225" w:lineRule="exact"/>
              <w:rPr>
                <w:sz w:val="20"/>
              </w:rPr>
            </w:pPr>
            <w:r>
              <w:rPr>
                <w:sz w:val="20"/>
              </w:rPr>
              <w:t>i lemuar</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Përmasat::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CC0E13">
            <w:pPr>
              <w:pStyle w:val="TableParagraph"/>
              <w:spacing w:line="243" w:lineRule="exact"/>
              <w:rPr>
                <w:sz w:val="20"/>
              </w:rPr>
            </w:pPr>
            <w:r>
              <w:rPr>
                <w:sz w:val="20"/>
              </w:rPr>
              <w:t>Indi epitelial</w:t>
            </w:r>
          </w:p>
          <w:p w:rsidR="00FD62D9" w:rsidRDefault="00CC0E13">
            <w:pPr>
              <w:pStyle w:val="TableParagraph"/>
              <w:rPr>
                <w:sz w:val="20"/>
              </w:rPr>
            </w:pPr>
            <w:r>
              <w:rPr>
                <w:sz w:val="20"/>
              </w:rPr>
              <w:t>– (i thjeshte, me nje</w:t>
            </w:r>
          </w:p>
          <w:p w:rsidR="00FD62D9" w:rsidRDefault="00CC0E13">
            <w:pPr>
              <w:pStyle w:val="TableParagraph"/>
              <w:spacing w:line="224" w:lineRule="exact"/>
              <w:rPr>
                <w:sz w:val="20"/>
              </w:rPr>
            </w:pPr>
            <w:r>
              <w:rPr>
                <w:sz w:val="20"/>
              </w:rPr>
              <w:t>shtrese)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2"/>
              <w:ind w:left="0"/>
              <w:rPr>
                <w:rFonts w:ascii="Times New Roman"/>
              </w:rPr>
            </w:pPr>
          </w:p>
          <w:p w:rsidR="00FD62D9" w:rsidRDefault="00CC0E13">
            <w:pPr>
              <w:pStyle w:val="TableParagraph"/>
              <w:spacing w:line="242" w:lineRule="exact"/>
              <w:ind w:left="108" w:right="49"/>
              <w:rPr>
                <w:sz w:val="20"/>
              </w:rPr>
            </w:pPr>
            <w:r>
              <w:rPr>
                <w:sz w:val="20"/>
              </w:rPr>
              <w:t>Të ngjyrosur. Permasat::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262"/>
              <w:rPr>
                <w:sz w:val="20"/>
              </w:rPr>
            </w:pPr>
            <w:r>
              <w:rPr>
                <w:sz w:val="20"/>
              </w:rPr>
              <w:t>Indi kockor. Prerje</w:t>
            </w:r>
          </w:p>
          <w:p w:rsidR="00FD62D9" w:rsidRDefault="00CC0E13">
            <w:pPr>
              <w:pStyle w:val="TableParagraph"/>
              <w:spacing w:line="223" w:lineRule="exact"/>
              <w:rPr>
                <w:sz w:val="20"/>
              </w:rPr>
            </w:pPr>
            <w:r>
              <w:rPr>
                <w:sz w:val="20"/>
              </w:rPr>
              <w:t>terthore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w w:val="99"/>
                <w:sz w:val="20"/>
              </w:rPr>
              <w:t>5</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left="108" w:right="49"/>
              <w:rPr>
                <w:sz w:val="20"/>
              </w:rPr>
            </w:pPr>
            <w:r>
              <w:rPr>
                <w:sz w:val="20"/>
              </w:rPr>
              <w:t>Të ngjyrosur. Permasat::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Indi dhjamor</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Permasat::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CC0E13">
            <w:pPr>
              <w:pStyle w:val="TableParagraph"/>
              <w:ind w:right="193"/>
              <w:jc w:val="both"/>
              <w:rPr>
                <w:sz w:val="20"/>
              </w:rPr>
            </w:pPr>
            <w:r>
              <w:rPr>
                <w:sz w:val="20"/>
              </w:rPr>
              <w:t>Indi nervor – nervi, prerje terthore e</w:t>
            </w:r>
          </w:p>
          <w:p w:rsidR="00FD62D9" w:rsidRDefault="00CC0E13">
            <w:pPr>
              <w:pStyle w:val="TableParagraph"/>
              <w:spacing w:line="225" w:lineRule="exact"/>
              <w:rPr>
                <w:sz w:val="20"/>
              </w:rPr>
            </w:pPr>
            <w:r>
              <w:rPr>
                <w:sz w:val="20"/>
              </w:rPr>
              <w:t>gjatesore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42" w:lineRule="exact"/>
              <w:ind w:left="108" w:right="49"/>
              <w:rPr>
                <w:sz w:val="20"/>
              </w:rPr>
            </w:pPr>
            <w:r>
              <w:rPr>
                <w:sz w:val="20"/>
              </w:rPr>
              <w:t>Të ngjyrosur. Permasat::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Gjaku</w:t>
            </w:r>
            <w:r>
              <w:rPr>
                <w:spacing w:val="-4"/>
                <w:sz w:val="20"/>
              </w:rPr>
              <w:t xml:space="preserve"> </w:t>
            </w:r>
            <w:r>
              <w:rPr>
                <w:sz w:val="20"/>
              </w:rPr>
              <w:t>i</w:t>
            </w:r>
          </w:p>
          <w:p w:rsidR="00FD62D9" w:rsidRDefault="00CC0E13">
            <w:pPr>
              <w:pStyle w:val="TableParagraph"/>
              <w:spacing w:line="225" w:lineRule="exact"/>
              <w:rPr>
                <w:sz w:val="20"/>
              </w:rPr>
            </w:pPr>
            <w:r>
              <w:rPr>
                <w:sz w:val="20"/>
              </w:rPr>
              <w:t>njeriut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Permasat::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135"/>
              <w:rPr>
                <w:sz w:val="20"/>
              </w:rPr>
            </w:pPr>
            <w:r>
              <w:rPr>
                <w:sz w:val="20"/>
              </w:rPr>
              <w:t>Zorra e holle. Prerje</w:t>
            </w:r>
          </w:p>
          <w:p w:rsidR="00FD62D9" w:rsidRDefault="00CC0E13">
            <w:pPr>
              <w:pStyle w:val="TableParagraph"/>
              <w:spacing w:line="224" w:lineRule="exact"/>
              <w:rPr>
                <w:sz w:val="20"/>
              </w:rPr>
            </w:pPr>
            <w:r>
              <w:rPr>
                <w:sz w:val="20"/>
              </w:rPr>
              <w:t>terthore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spacing w:before="11"/>
              <w:ind w:left="0"/>
              <w:rPr>
                <w:rFonts w:ascii="Times New Roman"/>
                <w:sz w:val="20"/>
              </w:rPr>
            </w:pPr>
          </w:p>
          <w:p w:rsidR="00FD62D9" w:rsidRDefault="00CC0E13">
            <w:pPr>
              <w:pStyle w:val="TableParagraph"/>
              <w:spacing w:line="240" w:lineRule="atLeast"/>
              <w:ind w:left="108" w:right="49"/>
              <w:rPr>
                <w:sz w:val="20"/>
              </w:rPr>
            </w:pPr>
            <w:r>
              <w:rPr>
                <w:sz w:val="20"/>
              </w:rPr>
              <w:t>Të ngjyrosur. Permasat::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Mitoza</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Permasat::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948"/>
        <w:gridCol w:w="677"/>
        <w:gridCol w:w="607"/>
        <w:gridCol w:w="2933"/>
        <w:gridCol w:w="283"/>
        <w:gridCol w:w="326"/>
        <w:gridCol w:w="326"/>
        <w:gridCol w:w="328"/>
        <w:gridCol w:w="326"/>
        <w:gridCol w:w="327"/>
        <w:gridCol w:w="329"/>
        <w:gridCol w:w="327"/>
        <w:gridCol w:w="327"/>
        <w:gridCol w:w="344"/>
      </w:tblGrid>
      <w:tr w:rsidR="00FD62D9">
        <w:trPr>
          <w:trHeight w:val="732"/>
        </w:trPr>
        <w:tc>
          <w:tcPr>
            <w:tcW w:w="1349" w:type="dxa"/>
            <w:tcBorders>
              <w:top w:val="nil"/>
            </w:tcBorders>
          </w:tcPr>
          <w:p w:rsidR="00FD62D9" w:rsidRDefault="00CC0E13">
            <w:pPr>
              <w:pStyle w:val="TableParagraph"/>
              <w:ind w:right="198"/>
              <w:rPr>
                <w:sz w:val="20"/>
              </w:rPr>
            </w:pPr>
            <w:r>
              <w:rPr>
                <w:w w:val="95"/>
                <w:sz w:val="20"/>
              </w:rPr>
              <w:t xml:space="preserve">Pankreasi, </w:t>
            </w:r>
            <w:r>
              <w:rPr>
                <w:sz w:val="20"/>
              </w:rPr>
              <w:t>ishujt e</w:t>
            </w:r>
          </w:p>
          <w:p w:rsidR="00FD62D9" w:rsidRDefault="00CC0E13">
            <w:pPr>
              <w:pStyle w:val="TableParagraph"/>
              <w:spacing w:line="225" w:lineRule="exact"/>
              <w:rPr>
                <w:sz w:val="20"/>
              </w:rPr>
            </w:pPr>
            <w:r>
              <w:rPr>
                <w:sz w:val="20"/>
              </w:rPr>
              <w:t>Langerhansit</w:t>
            </w:r>
          </w:p>
        </w:tc>
        <w:tc>
          <w:tcPr>
            <w:tcW w:w="948"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w w:val="99"/>
                <w:sz w:val="20"/>
              </w:rPr>
              <w:t>2</w:t>
            </w:r>
          </w:p>
        </w:tc>
        <w:tc>
          <w:tcPr>
            <w:tcW w:w="677"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88" w:right="121"/>
              <w:jc w:val="center"/>
              <w:rPr>
                <w:sz w:val="20"/>
              </w:rPr>
            </w:pPr>
            <w:r>
              <w:rPr>
                <w:sz w:val="20"/>
              </w:rPr>
              <w:t>Copë</w:t>
            </w:r>
          </w:p>
        </w:tc>
        <w:tc>
          <w:tcPr>
            <w:tcW w:w="607"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108"/>
              <w:rPr>
                <w:sz w:val="20"/>
              </w:rPr>
            </w:pPr>
            <w:r>
              <w:rPr>
                <w:w w:val="99"/>
                <w:sz w:val="20"/>
              </w:rPr>
              <w:t>5</w:t>
            </w:r>
          </w:p>
        </w:tc>
        <w:tc>
          <w:tcPr>
            <w:tcW w:w="2933" w:type="dxa"/>
            <w:tcBorders>
              <w:top w:val="nil"/>
            </w:tcBorders>
          </w:tcPr>
          <w:p w:rsidR="00FD62D9" w:rsidRDefault="00FD62D9">
            <w:pPr>
              <w:pStyle w:val="TableParagraph"/>
              <w:spacing w:before="11"/>
              <w:ind w:left="0"/>
              <w:rPr>
                <w:rFonts w:ascii="Times New Roman"/>
                <w:sz w:val="20"/>
              </w:rPr>
            </w:pPr>
          </w:p>
          <w:p w:rsidR="00FD62D9" w:rsidRDefault="00CC0E13">
            <w:pPr>
              <w:pStyle w:val="TableParagraph"/>
              <w:spacing w:line="242" w:lineRule="exact"/>
              <w:ind w:left="108" w:right="49"/>
              <w:rPr>
                <w:sz w:val="20"/>
              </w:rPr>
            </w:pPr>
            <w:r>
              <w:rPr>
                <w:sz w:val="20"/>
              </w:rPr>
              <w:t>Të ngjyrosur. Permasat:: 25,4mm x 76,2mm</w:t>
            </w:r>
          </w:p>
        </w:tc>
        <w:tc>
          <w:tcPr>
            <w:tcW w:w="283"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44" w:type="dxa"/>
            <w:tcBorders>
              <w:top w:val="nil"/>
            </w:tcBorders>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Shtylla</w:t>
            </w:r>
          </w:p>
          <w:p w:rsidR="00FD62D9" w:rsidRDefault="00CC0E13">
            <w:pPr>
              <w:pStyle w:val="TableParagraph"/>
              <w:spacing w:line="225" w:lineRule="exact"/>
              <w:rPr>
                <w:sz w:val="20"/>
              </w:rPr>
            </w:pPr>
            <w:r>
              <w:rPr>
                <w:sz w:val="20"/>
              </w:rPr>
              <w:t>kurrizore</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Permasat::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rPr>
                <w:sz w:val="20"/>
              </w:rPr>
            </w:pPr>
            <w:r>
              <w:rPr>
                <w:w w:val="95"/>
                <w:sz w:val="20"/>
              </w:rPr>
              <w:t xml:space="preserve">Spermatozoid </w:t>
            </w:r>
            <w:r>
              <w:rPr>
                <w:sz w:val="20"/>
              </w:rPr>
              <w:t>njeriu, njolle</w:t>
            </w:r>
          </w:p>
          <w:p w:rsidR="00FD62D9" w:rsidRDefault="00CC0E13">
            <w:pPr>
              <w:pStyle w:val="TableParagraph"/>
              <w:spacing w:line="224" w:lineRule="exact"/>
              <w:rPr>
                <w:sz w:val="20"/>
              </w:rPr>
            </w:pPr>
            <w:r>
              <w:rPr>
                <w:sz w:val="20"/>
              </w:rPr>
              <w:t>sperme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5</w:t>
            </w:r>
          </w:p>
        </w:tc>
        <w:tc>
          <w:tcPr>
            <w:tcW w:w="2933"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left="108" w:right="49"/>
              <w:rPr>
                <w:sz w:val="20"/>
              </w:rPr>
            </w:pPr>
            <w:r>
              <w:rPr>
                <w:sz w:val="20"/>
              </w:rPr>
              <w:t>Të ngjyrosur. Permasat:: 25,4mm 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4" w:right="155"/>
              <w:jc w:val="center"/>
              <w:rPr>
                <w:sz w:val="20"/>
              </w:rPr>
            </w:pPr>
            <w:r>
              <w:rPr>
                <w:sz w:val="20"/>
              </w:rPr>
              <w:t>Arterie, vena</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Permasat::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2" w:lineRule="exact"/>
              <w:rPr>
                <w:sz w:val="20"/>
              </w:rPr>
            </w:pPr>
            <w:r>
              <w:rPr>
                <w:sz w:val="20"/>
              </w:rPr>
              <w:t>Berthama e</w:t>
            </w:r>
          </w:p>
          <w:p w:rsidR="00FD62D9" w:rsidRDefault="00CC0E13">
            <w:pPr>
              <w:pStyle w:val="TableParagraph"/>
              <w:spacing w:line="225" w:lineRule="exact"/>
              <w:rPr>
                <w:sz w:val="20"/>
              </w:rPr>
            </w:pPr>
            <w:r>
              <w:rPr>
                <w:sz w:val="20"/>
              </w:rPr>
              <w:t>qelizes</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2" w:lineRule="exact"/>
              <w:ind w:left="108"/>
              <w:rPr>
                <w:sz w:val="20"/>
              </w:rPr>
            </w:pPr>
            <w:r>
              <w:rPr>
                <w:sz w:val="20"/>
              </w:rPr>
              <w:t>Të ngjyrosur. Permasat::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20" w:right="155"/>
              <w:jc w:val="center"/>
              <w:rPr>
                <w:sz w:val="20"/>
              </w:rPr>
            </w:pPr>
            <w:r>
              <w:rPr>
                <w:sz w:val="20"/>
              </w:rPr>
              <w:t>Kloroplastet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Permasat:: 25,4mm</w:t>
            </w:r>
          </w:p>
          <w:p w:rsidR="00FD62D9" w:rsidRDefault="00CC0E13">
            <w:pPr>
              <w:pStyle w:val="TableParagraph"/>
              <w:spacing w:line="225"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7"/>
        </w:trPr>
        <w:tc>
          <w:tcPr>
            <w:tcW w:w="1349"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87" w:right="155"/>
              <w:jc w:val="center"/>
              <w:rPr>
                <w:sz w:val="20"/>
              </w:rPr>
            </w:pPr>
            <w:r>
              <w:rPr>
                <w:sz w:val="20"/>
              </w:rPr>
              <w:t>Kromozomet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2</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w w:val="99"/>
                <w:sz w:val="20"/>
              </w:rPr>
              <w:t>5</w:t>
            </w:r>
          </w:p>
        </w:tc>
        <w:tc>
          <w:tcPr>
            <w:tcW w:w="2933" w:type="dxa"/>
          </w:tcPr>
          <w:p w:rsidR="00FD62D9" w:rsidRDefault="00CC0E13">
            <w:pPr>
              <w:pStyle w:val="TableParagraph"/>
              <w:spacing w:line="243" w:lineRule="exact"/>
              <w:ind w:left="108"/>
              <w:rPr>
                <w:sz w:val="20"/>
              </w:rPr>
            </w:pPr>
            <w:r>
              <w:rPr>
                <w:sz w:val="20"/>
              </w:rPr>
              <w:t>Të ngjyrosur. Permasat:: 25,4mm</w:t>
            </w:r>
          </w:p>
          <w:p w:rsidR="00FD62D9" w:rsidRDefault="00CC0E13">
            <w:pPr>
              <w:pStyle w:val="TableParagraph"/>
              <w:spacing w:before="1" w:line="223" w:lineRule="exact"/>
              <w:ind w:left="108"/>
              <w:rPr>
                <w:sz w:val="20"/>
              </w:rPr>
            </w:pPr>
            <w:r>
              <w:rPr>
                <w:sz w:val="20"/>
              </w:rPr>
              <w:t>x 76,2mm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before="1" w:line="243" w:lineRule="exact"/>
              <w:rPr>
                <w:sz w:val="20"/>
              </w:rPr>
            </w:pPr>
            <w:r>
              <w:rPr>
                <w:sz w:val="20"/>
              </w:rPr>
              <w:t>Preparate</w:t>
            </w:r>
          </w:p>
          <w:p w:rsidR="00FD62D9" w:rsidRDefault="00CC0E13">
            <w:pPr>
              <w:pStyle w:val="TableParagraph"/>
              <w:spacing w:line="225" w:lineRule="exact"/>
              <w:rPr>
                <w:sz w:val="20"/>
              </w:rPr>
            </w:pPr>
            <w:r>
              <w:rPr>
                <w:sz w:val="20"/>
              </w:rPr>
              <w:t>likuide</w:t>
            </w:r>
          </w:p>
        </w:tc>
        <w:tc>
          <w:tcPr>
            <w:tcW w:w="948" w:type="dxa"/>
          </w:tcPr>
          <w:p w:rsidR="00FD62D9" w:rsidRDefault="00FD62D9">
            <w:pPr>
              <w:pStyle w:val="TableParagraph"/>
              <w:ind w:left="0"/>
              <w:rPr>
                <w:rFonts w:ascii="Times New Roman"/>
                <w:sz w:val="18"/>
              </w:rPr>
            </w:pPr>
          </w:p>
        </w:tc>
        <w:tc>
          <w:tcPr>
            <w:tcW w:w="677"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33" w:type="dxa"/>
          </w:tcPr>
          <w:p w:rsidR="00FD62D9" w:rsidRDefault="00FD62D9">
            <w:pPr>
              <w:pStyle w:val="TableParagraph"/>
              <w:ind w:left="0"/>
              <w:rPr>
                <w:rFonts w:ascii="Times New Roman"/>
                <w:sz w:val="18"/>
              </w:rPr>
            </w:pP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1708"/>
        </w:trPr>
        <w:tc>
          <w:tcPr>
            <w:tcW w:w="1349" w:type="dxa"/>
          </w:tcPr>
          <w:p w:rsidR="00FD62D9" w:rsidRDefault="00CC0E13">
            <w:pPr>
              <w:pStyle w:val="TableParagraph"/>
              <w:ind w:right="122"/>
              <w:rPr>
                <w:sz w:val="20"/>
              </w:rPr>
            </w:pPr>
            <w:r>
              <w:rPr>
                <w:sz w:val="20"/>
              </w:rPr>
              <w:t xml:space="preserve">Përfaqësues për secilën klasë të tipit të kurrizorëve </w:t>
            </w:r>
            <w:r>
              <w:rPr>
                <w:w w:val="95"/>
                <w:sz w:val="20"/>
              </w:rPr>
              <w:t>(vertebrorëve</w:t>
            </w:r>
          </w:p>
          <w:p w:rsidR="00FD62D9" w:rsidRDefault="00CC0E13">
            <w:pPr>
              <w:pStyle w:val="TableParagraph"/>
              <w:spacing w:line="223" w:lineRule="exact"/>
              <w:rPr>
                <w:sz w:val="20"/>
              </w:rPr>
            </w:pPr>
            <w:r>
              <w:rPr>
                <w:w w:val="99"/>
                <w:sz w:val="20"/>
              </w:rPr>
              <w:t>)</w:t>
            </w:r>
          </w:p>
        </w:tc>
        <w:tc>
          <w:tcPr>
            <w:tcW w:w="948" w:type="dxa"/>
          </w:tcPr>
          <w:p w:rsidR="00FD62D9" w:rsidRDefault="00FD62D9">
            <w:pPr>
              <w:pStyle w:val="TableParagraph"/>
              <w:ind w:left="0"/>
              <w:rPr>
                <w:rFonts w:ascii="Times New Roman"/>
                <w:sz w:val="18"/>
              </w:rPr>
            </w:pPr>
          </w:p>
        </w:tc>
        <w:tc>
          <w:tcPr>
            <w:tcW w:w="677"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33" w:type="dxa"/>
          </w:tcPr>
          <w:p w:rsidR="00FD62D9" w:rsidRDefault="00FD62D9">
            <w:pPr>
              <w:pStyle w:val="TableParagraph"/>
              <w:ind w:left="0"/>
              <w:rPr>
                <w:rFonts w:ascii="Times New Roman"/>
                <w:sz w:val="18"/>
              </w:rPr>
            </w:pP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Diseksioni i</w:t>
            </w:r>
          </w:p>
          <w:p w:rsidR="00FD62D9" w:rsidRDefault="00CC0E13">
            <w:pPr>
              <w:pStyle w:val="TableParagraph"/>
              <w:spacing w:line="225" w:lineRule="exact"/>
              <w:rPr>
                <w:sz w:val="20"/>
              </w:rPr>
            </w:pPr>
            <w:r>
              <w:rPr>
                <w:sz w:val="20"/>
              </w:rPr>
              <w:t>hardhuces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CC0E13">
            <w:pPr>
              <w:pStyle w:val="TableParagraph"/>
              <w:spacing w:line="243" w:lineRule="exact"/>
              <w:ind w:left="108"/>
              <w:rPr>
                <w:sz w:val="20"/>
              </w:rPr>
            </w:pPr>
            <w:r>
              <w:rPr>
                <w:sz w:val="20"/>
              </w:rPr>
              <w:t>Diseksioni ne formaline I mbyllur</w:t>
            </w:r>
          </w:p>
          <w:p w:rsidR="00FD62D9" w:rsidRDefault="00CC0E13">
            <w:pPr>
              <w:pStyle w:val="TableParagraph"/>
              <w:spacing w:line="225" w:lineRule="exact"/>
              <w:ind w:left="108"/>
              <w:rPr>
                <w:sz w:val="20"/>
              </w:rPr>
            </w:pPr>
            <w:r>
              <w:rPr>
                <w:sz w:val="20"/>
              </w:rPr>
              <w:t>ne ene qelqi , 200 x 70 x40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Diseksioni i</w:t>
            </w:r>
          </w:p>
          <w:p w:rsidR="00FD62D9" w:rsidRDefault="00CC0E13">
            <w:pPr>
              <w:pStyle w:val="TableParagraph"/>
              <w:spacing w:line="225" w:lineRule="exact"/>
              <w:rPr>
                <w:sz w:val="20"/>
              </w:rPr>
            </w:pPr>
            <w:r>
              <w:rPr>
                <w:sz w:val="20"/>
              </w:rPr>
              <w:t>pules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CC0E13">
            <w:pPr>
              <w:pStyle w:val="TableParagraph"/>
              <w:spacing w:line="243" w:lineRule="exact"/>
              <w:ind w:left="108"/>
              <w:rPr>
                <w:sz w:val="20"/>
              </w:rPr>
            </w:pPr>
            <w:r>
              <w:rPr>
                <w:sz w:val="20"/>
              </w:rPr>
              <w:t>Diseksioni ne formaline I mbyllur</w:t>
            </w:r>
          </w:p>
          <w:p w:rsidR="00FD62D9" w:rsidRDefault="00CC0E13">
            <w:pPr>
              <w:pStyle w:val="TableParagraph"/>
              <w:spacing w:line="225" w:lineRule="exact"/>
              <w:ind w:left="108"/>
              <w:rPr>
                <w:sz w:val="20"/>
              </w:rPr>
            </w:pPr>
            <w:r>
              <w:rPr>
                <w:sz w:val="20"/>
              </w:rPr>
              <w:t>ne ene qelqi , 200 x 70 x40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7"/>
        </w:trPr>
        <w:tc>
          <w:tcPr>
            <w:tcW w:w="1349" w:type="dxa"/>
          </w:tcPr>
          <w:p w:rsidR="00FD62D9" w:rsidRDefault="00CC0E13">
            <w:pPr>
              <w:pStyle w:val="TableParagraph"/>
              <w:spacing w:line="243" w:lineRule="exact"/>
              <w:rPr>
                <w:sz w:val="20"/>
              </w:rPr>
            </w:pPr>
            <w:r>
              <w:rPr>
                <w:sz w:val="20"/>
              </w:rPr>
              <w:t>Diseksioni i</w:t>
            </w:r>
          </w:p>
          <w:p w:rsidR="00FD62D9" w:rsidRDefault="00CC0E13">
            <w:pPr>
              <w:pStyle w:val="TableParagraph"/>
              <w:spacing w:line="225" w:lineRule="exact"/>
              <w:rPr>
                <w:sz w:val="20"/>
              </w:rPr>
            </w:pPr>
            <w:r>
              <w:rPr>
                <w:sz w:val="20"/>
              </w:rPr>
              <w:t>lepurit</w:t>
            </w:r>
          </w:p>
        </w:tc>
        <w:tc>
          <w:tcPr>
            <w:tcW w:w="948"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CC0E13">
            <w:pPr>
              <w:pStyle w:val="TableParagraph"/>
              <w:spacing w:line="243" w:lineRule="exact"/>
              <w:ind w:left="108"/>
              <w:rPr>
                <w:sz w:val="20"/>
              </w:rPr>
            </w:pPr>
            <w:r>
              <w:rPr>
                <w:sz w:val="20"/>
              </w:rPr>
              <w:t>Diseksioni ne formaline I mbyllur</w:t>
            </w:r>
          </w:p>
          <w:p w:rsidR="00FD62D9" w:rsidRDefault="00CC0E13">
            <w:pPr>
              <w:pStyle w:val="TableParagraph"/>
              <w:spacing w:line="225" w:lineRule="exact"/>
              <w:ind w:left="108"/>
              <w:rPr>
                <w:sz w:val="20"/>
              </w:rPr>
            </w:pPr>
            <w:r>
              <w:rPr>
                <w:sz w:val="20"/>
              </w:rPr>
              <w:t>ne ene qelqi , 200 x 70 x40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Diseksioni i</w:t>
            </w:r>
          </w:p>
          <w:p w:rsidR="00FD62D9" w:rsidRDefault="00CC0E13">
            <w:pPr>
              <w:pStyle w:val="TableParagraph"/>
              <w:spacing w:line="225" w:lineRule="exact"/>
              <w:rPr>
                <w:sz w:val="20"/>
              </w:rPr>
            </w:pPr>
            <w:r>
              <w:rPr>
                <w:sz w:val="20"/>
              </w:rPr>
              <w:t>bretkoses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CC0E13">
            <w:pPr>
              <w:pStyle w:val="TableParagraph"/>
              <w:spacing w:line="243" w:lineRule="exact"/>
              <w:ind w:left="108"/>
              <w:rPr>
                <w:sz w:val="20"/>
              </w:rPr>
            </w:pPr>
            <w:r>
              <w:rPr>
                <w:sz w:val="20"/>
              </w:rPr>
              <w:t>Diseksioni ne formaline I mbyllur</w:t>
            </w:r>
          </w:p>
          <w:p w:rsidR="00FD62D9" w:rsidRDefault="00CC0E13">
            <w:pPr>
              <w:pStyle w:val="TableParagraph"/>
              <w:spacing w:line="225" w:lineRule="exact"/>
              <w:ind w:left="108"/>
              <w:rPr>
                <w:sz w:val="20"/>
              </w:rPr>
            </w:pPr>
            <w:r>
              <w:rPr>
                <w:sz w:val="20"/>
              </w:rPr>
              <w:t>ne ene qelqi , 200 x 70 x40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Diseksioni i</w:t>
            </w:r>
          </w:p>
          <w:p w:rsidR="00FD62D9" w:rsidRDefault="00CC0E13">
            <w:pPr>
              <w:pStyle w:val="TableParagraph"/>
              <w:spacing w:line="223" w:lineRule="exact"/>
              <w:rPr>
                <w:sz w:val="20"/>
              </w:rPr>
            </w:pPr>
            <w:r>
              <w:rPr>
                <w:sz w:val="20"/>
              </w:rPr>
              <w:t>peshkut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2933" w:type="dxa"/>
          </w:tcPr>
          <w:p w:rsidR="00FD62D9" w:rsidRDefault="00CC0E13">
            <w:pPr>
              <w:pStyle w:val="TableParagraph"/>
              <w:spacing w:line="243" w:lineRule="exact"/>
              <w:ind w:left="108"/>
              <w:rPr>
                <w:sz w:val="20"/>
              </w:rPr>
            </w:pPr>
            <w:r>
              <w:rPr>
                <w:sz w:val="20"/>
              </w:rPr>
              <w:t>Diseksioni ne formaline I mbyllur</w:t>
            </w:r>
          </w:p>
          <w:p w:rsidR="00FD62D9" w:rsidRDefault="00CC0E13">
            <w:pPr>
              <w:pStyle w:val="TableParagraph"/>
              <w:spacing w:line="223" w:lineRule="exact"/>
              <w:ind w:left="108"/>
              <w:rPr>
                <w:sz w:val="20"/>
              </w:rPr>
            </w:pPr>
            <w:r>
              <w:rPr>
                <w:sz w:val="20"/>
              </w:rPr>
              <w:t>ne ene qelqi , 200 x 70 x40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1465"/>
        </w:trPr>
        <w:tc>
          <w:tcPr>
            <w:tcW w:w="1349" w:type="dxa"/>
          </w:tcPr>
          <w:p w:rsidR="00FD62D9" w:rsidRDefault="00CC0E13">
            <w:pPr>
              <w:pStyle w:val="TableParagraph"/>
              <w:spacing w:before="1"/>
              <w:ind w:right="78"/>
              <w:rPr>
                <w:sz w:val="20"/>
              </w:rPr>
            </w:pPr>
            <w:r>
              <w:rPr>
                <w:sz w:val="20"/>
              </w:rPr>
              <w:t>Fazat e zhvillimit te bretkoses nga veza deri tek bretkosa e</w:t>
            </w:r>
          </w:p>
          <w:p w:rsidR="00FD62D9" w:rsidRDefault="00CC0E13">
            <w:pPr>
              <w:pStyle w:val="TableParagraph"/>
              <w:spacing w:line="224" w:lineRule="exact"/>
              <w:rPr>
                <w:sz w:val="20"/>
              </w:rPr>
            </w:pPr>
            <w:r>
              <w:rPr>
                <w:sz w:val="20"/>
              </w:rPr>
              <w:t>rritur</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40" w:lineRule="atLeast"/>
              <w:ind w:left="108"/>
              <w:rPr>
                <w:sz w:val="20"/>
              </w:rPr>
            </w:pPr>
            <w:r>
              <w:rPr>
                <w:sz w:val="20"/>
              </w:rPr>
              <w:t>Diseksioni ne formaline I mbyllur ne ene qelqi , 200 x 70 x40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Modele</w:t>
            </w:r>
          </w:p>
          <w:p w:rsidR="00FD62D9" w:rsidRDefault="00CC0E13">
            <w:pPr>
              <w:pStyle w:val="TableParagraph"/>
              <w:spacing w:line="225" w:lineRule="exact"/>
              <w:rPr>
                <w:sz w:val="20"/>
              </w:rPr>
            </w:pPr>
            <w:r>
              <w:rPr>
                <w:sz w:val="20"/>
              </w:rPr>
              <w:t>Plastike</w:t>
            </w:r>
          </w:p>
        </w:tc>
        <w:tc>
          <w:tcPr>
            <w:tcW w:w="948" w:type="dxa"/>
          </w:tcPr>
          <w:p w:rsidR="00FD62D9" w:rsidRDefault="00FD62D9">
            <w:pPr>
              <w:pStyle w:val="TableParagraph"/>
              <w:ind w:left="0"/>
              <w:rPr>
                <w:rFonts w:ascii="Times New Roman"/>
                <w:sz w:val="18"/>
              </w:rPr>
            </w:pPr>
          </w:p>
        </w:tc>
        <w:tc>
          <w:tcPr>
            <w:tcW w:w="677"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33" w:type="dxa"/>
          </w:tcPr>
          <w:p w:rsidR="00FD62D9" w:rsidRDefault="00FD62D9">
            <w:pPr>
              <w:pStyle w:val="TableParagraph"/>
              <w:ind w:left="0"/>
              <w:rPr>
                <w:rFonts w:ascii="Times New Roman"/>
                <w:sz w:val="18"/>
              </w:rPr>
            </w:pP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2"/>
        </w:trPr>
        <w:tc>
          <w:tcPr>
            <w:tcW w:w="1349" w:type="dxa"/>
          </w:tcPr>
          <w:p w:rsidR="00FD62D9" w:rsidRDefault="00CC0E13">
            <w:pPr>
              <w:pStyle w:val="TableParagraph"/>
              <w:ind w:right="317"/>
              <w:rPr>
                <w:sz w:val="20"/>
              </w:rPr>
            </w:pPr>
            <w:r>
              <w:rPr>
                <w:sz w:val="20"/>
              </w:rPr>
              <w:t xml:space="preserve">Struktura </w:t>
            </w:r>
            <w:r>
              <w:rPr>
                <w:spacing w:val="-12"/>
                <w:sz w:val="20"/>
              </w:rPr>
              <w:t xml:space="preserve">e </w:t>
            </w:r>
            <w:r>
              <w:rPr>
                <w:sz w:val="20"/>
              </w:rPr>
              <w:t>qelizes</w:t>
            </w:r>
          </w:p>
          <w:p w:rsidR="00FD62D9" w:rsidRDefault="00CC0E13">
            <w:pPr>
              <w:pStyle w:val="TableParagraph"/>
              <w:spacing w:line="224" w:lineRule="exact"/>
              <w:rPr>
                <w:sz w:val="20"/>
              </w:rPr>
            </w:pPr>
            <w:r>
              <w:rPr>
                <w:sz w:val="20"/>
              </w:rPr>
              <w:t>bimore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108"/>
              <w:rPr>
                <w:sz w:val="20"/>
              </w:rPr>
            </w:pPr>
            <w:r>
              <w:rPr>
                <w:w w:val="99"/>
                <w:sz w:val="20"/>
              </w:rPr>
              <w:t>1</w:t>
            </w:r>
          </w:p>
        </w:tc>
        <w:tc>
          <w:tcPr>
            <w:tcW w:w="2933" w:type="dxa"/>
          </w:tcPr>
          <w:p w:rsidR="00FD62D9" w:rsidRDefault="00CC0E13">
            <w:pPr>
              <w:pStyle w:val="TableParagraph"/>
              <w:ind w:left="108" w:right="273"/>
              <w:rPr>
                <w:sz w:val="20"/>
              </w:rPr>
            </w:pPr>
            <w:r>
              <w:rPr>
                <w:sz w:val="20"/>
              </w:rPr>
              <w:t>Mulazh 3 dimensional prej PVC dhe njgjyrues jo toksike, 180x</w:t>
            </w:r>
          </w:p>
          <w:p w:rsidR="00FD62D9" w:rsidRDefault="00CC0E13">
            <w:pPr>
              <w:pStyle w:val="TableParagraph"/>
              <w:spacing w:line="224" w:lineRule="exact"/>
              <w:ind w:left="108"/>
              <w:rPr>
                <w:sz w:val="20"/>
              </w:rPr>
            </w:pPr>
            <w:r>
              <w:rPr>
                <w:sz w:val="20"/>
              </w:rPr>
              <w:t>300 x 60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128"/>
              <w:rPr>
                <w:sz w:val="20"/>
              </w:rPr>
            </w:pPr>
            <w:r>
              <w:rPr>
                <w:sz w:val="20"/>
              </w:rPr>
              <w:t>Modeli i lules monokotiled</w:t>
            </w:r>
          </w:p>
          <w:p w:rsidR="00FD62D9" w:rsidRDefault="00CC0E13">
            <w:pPr>
              <w:pStyle w:val="TableParagraph"/>
              <w:spacing w:line="224" w:lineRule="exact"/>
              <w:rPr>
                <w:sz w:val="20"/>
              </w:rPr>
            </w:pPr>
            <w:r>
              <w:rPr>
                <w:sz w:val="20"/>
              </w:rPr>
              <w:t>one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CC0E13">
            <w:pPr>
              <w:pStyle w:val="TableParagraph"/>
              <w:ind w:left="108" w:right="90"/>
              <w:rPr>
                <w:sz w:val="20"/>
              </w:rPr>
            </w:pPr>
            <w:r>
              <w:rPr>
                <w:sz w:val="20"/>
              </w:rPr>
              <w:t>Mulazh 3 dimensional prej PVC dhe njgjyrues jo toksike,180x 300</w:t>
            </w:r>
          </w:p>
          <w:p w:rsidR="00FD62D9" w:rsidRDefault="00CC0E13">
            <w:pPr>
              <w:pStyle w:val="TableParagraph"/>
              <w:spacing w:line="224" w:lineRule="exact"/>
              <w:ind w:left="108"/>
              <w:rPr>
                <w:sz w:val="20"/>
              </w:rPr>
            </w:pPr>
            <w:r>
              <w:rPr>
                <w:sz w:val="20"/>
              </w:rPr>
              <w:t>x 60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3"/>
        </w:trPr>
        <w:tc>
          <w:tcPr>
            <w:tcW w:w="1349"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128"/>
              <w:rPr>
                <w:sz w:val="20"/>
              </w:rPr>
            </w:pPr>
            <w:r>
              <w:rPr>
                <w:sz w:val="20"/>
              </w:rPr>
              <w:t>Modeli i lules dikotiledone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CC0E13">
            <w:pPr>
              <w:pStyle w:val="TableParagraph"/>
              <w:ind w:left="108" w:right="273"/>
              <w:rPr>
                <w:sz w:val="20"/>
              </w:rPr>
            </w:pPr>
            <w:r>
              <w:rPr>
                <w:sz w:val="20"/>
              </w:rPr>
              <w:t>Mulazh 3 dimensional prej PVC dhe njgjyrues jo toksike,250 x</w:t>
            </w:r>
          </w:p>
          <w:p w:rsidR="00FD62D9" w:rsidRDefault="00CC0E13">
            <w:pPr>
              <w:pStyle w:val="TableParagraph"/>
              <w:spacing w:line="225" w:lineRule="exact"/>
              <w:ind w:left="108"/>
              <w:rPr>
                <w:sz w:val="20"/>
              </w:rPr>
            </w:pPr>
            <w:r>
              <w:rPr>
                <w:sz w:val="20"/>
              </w:rPr>
              <w:t>350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948"/>
        <w:gridCol w:w="677"/>
        <w:gridCol w:w="607"/>
        <w:gridCol w:w="2933"/>
        <w:gridCol w:w="283"/>
        <w:gridCol w:w="326"/>
        <w:gridCol w:w="326"/>
        <w:gridCol w:w="328"/>
        <w:gridCol w:w="326"/>
        <w:gridCol w:w="327"/>
        <w:gridCol w:w="329"/>
        <w:gridCol w:w="327"/>
        <w:gridCol w:w="327"/>
        <w:gridCol w:w="344"/>
      </w:tblGrid>
      <w:tr w:rsidR="00FD62D9">
        <w:trPr>
          <w:trHeight w:val="732"/>
        </w:trPr>
        <w:tc>
          <w:tcPr>
            <w:tcW w:w="1349" w:type="dxa"/>
            <w:tcBorders>
              <w:top w:val="nil"/>
            </w:tcBorders>
          </w:tcPr>
          <w:p w:rsidR="00FD62D9" w:rsidRDefault="00CC0E13">
            <w:pPr>
              <w:pStyle w:val="TableParagraph"/>
              <w:ind w:right="305"/>
              <w:rPr>
                <w:sz w:val="20"/>
              </w:rPr>
            </w:pPr>
            <w:r>
              <w:rPr>
                <w:sz w:val="20"/>
              </w:rPr>
              <w:t>Struktura e qelizes</w:t>
            </w:r>
          </w:p>
          <w:p w:rsidR="00FD62D9" w:rsidRDefault="00CC0E13">
            <w:pPr>
              <w:pStyle w:val="TableParagraph"/>
              <w:spacing w:line="225" w:lineRule="exact"/>
              <w:rPr>
                <w:sz w:val="20"/>
              </w:rPr>
            </w:pPr>
            <w:r>
              <w:rPr>
                <w:sz w:val="20"/>
              </w:rPr>
              <w:t>shtazore</w:t>
            </w:r>
          </w:p>
        </w:tc>
        <w:tc>
          <w:tcPr>
            <w:tcW w:w="948"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15</w:t>
            </w:r>
          </w:p>
        </w:tc>
        <w:tc>
          <w:tcPr>
            <w:tcW w:w="677"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88" w:right="121"/>
              <w:jc w:val="center"/>
              <w:rPr>
                <w:sz w:val="20"/>
              </w:rPr>
            </w:pPr>
            <w:r>
              <w:rPr>
                <w:sz w:val="20"/>
              </w:rPr>
              <w:t>Copë</w:t>
            </w:r>
          </w:p>
        </w:tc>
        <w:tc>
          <w:tcPr>
            <w:tcW w:w="607"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108"/>
              <w:rPr>
                <w:sz w:val="20"/>
              </w:rPr>
            </w:pPr>
            <w:r>
              <w:rPr>
                <w:w w:val="99"/>
                <w:sz w:val="20"/>
              </w:rPr>
              <w:t>1</w:t>
            </w:r>
          </w:p>
        </w:tc>
        <w:tc>
          <w:tcPr>
            <w:tcW w:w="2933" w:type="dxa"/>
            <w:tcBorders>
              <w:top w:val="nil"/>
            </w:tcBorders>
          </w:tcPr>
          <w:p w:rsidR="00FD62D9" w:rsidRDefault="00CC0E13">
            <w:pPr>
              <w:pStyle w:val="TableParagraph"/>
              <w:ind w:left="108" w:right="90"/>
              <w:rPr>
                <w:sz w:val="20"/>
              </w:rPr>
            </w:pPr>
            <w:r>
              <w:rPr>
                <w:sz w:val="20"/>
              </w:rPr>
              <w:t>Mulazh 3 dimensional prej PVC dhe njgjyrues jo toksike,180x 300</w:t>
            </w:r>
          </w:p>
          <w:p w:rsidR="00FD62D9" w:rsidRDefault="00CC0E13">
            <w:pPr>
              <w:pStyle w:val="TableParagraph"/>
              <w:spacing w:line="225" w:lineRule="exact"/>
              <w:ind w:left="108"/>
              <w:rPr>
                <w:sz w:val="20"/>
              </w:rPr>
            </w:pPr>
            <w:r>
              <w:rPr>
                <w:sz w:val="20"/>
              </w:rPr>
              <w:t>x 60 mm</w:t>
            </w:r>
          </w:p>
        </w:tc>
        <w:tc>
          <w:tcPr>
            <w:tcW w:w="283"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44" w:type="dxa"/>
            <w:tcBorders>
              <w:top w:val="nil"/>
            </w:tcBorders>
          </w:tcPr>
          <w:p w:rsidR="00FD62D9" w:rsidRDefault="00FD62D9">
            <w:pPr>
              <w:pStyle w:val="TableParagraph"/>
              <w:ind w:left="0"/>
              <w:rPr>
                <w:rFonts w:ascii="Times New Roman"/>
                <w:sz w:val="18"/>
              </w:rPr>
            </w:pPr>
          </w:p>
        </w:tc>
      </w:tr>
      <w:tr w:rsidR="00FD62D9">
        <w:trPr>
          <w:trHeight w:val="1221"/>
        </w:trPr>
        <w:tc>
          <w:tcPr>
            <w:tcW w:w="1349" w:type="dxa"/>
          </w:tcPr>
          <w:p w:rsidR="00FD62D9" w:rsidRDefault="00CC0E13">
            <w:pPr>
              <w:pStyle w:val="TableParagraph"/>
              <w:ind w:right="124"/>
              <w:rPr>
                <w:sz w:val="20"/>
              </w:rPr>
            </w:pPr>
            <w:r>
              <w:rPr>
                <w:w w:val="95"/>
                <w:sz w:val="20"/>
              </w:rPr>
              <w:t xml:space="preserve">Superstruktur </w:t>
            </w:r>
            <w:r>
              <w:rPr>
                <w:sz w:val="20"/>
              </w:rPr>
              <w:t>a e qelizes (me organelat</w:t>
            </w:r>
          </w:p>
          <w:p w:rsidR="00FD62D9" w:rsidRDefault="00CC0E13">
            <w:pPr>
              <w:pStyle w:val="TableParagraph"/>
              <w:spacing w:line="225" w:lineRule="exact"/>
              <w:rPr>
                <w:sz w:val="20"/>
              </w:rPr>
            </w:pPr>
            <w:r>
              <w:rPr>
                <w:sz w:val="20"/>
              </w:rPr>
              <w:t>qelizore)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ind w:left="108" w:right="273"/>
              <w:rPr>
                <w:sz w:val="20"/>
              </w:rPr>
            </w:pPr>
            <w:r>
              <w:rPr>
                <w:sz w:val="20"/>
              </w:rPr>
              <w:t>Mulazh 3 dimensional prej PVC dhe njgjyrues jo toksike, 700</w:t>
            </w:r>
          </w:p>
          <w:p w:rsidR="00FD62D9" w:rsidRDefault="00CC0E13">
            <w:pPr>
              <w:pStyle w:val="TableParagraph"/>
              <w:spacing w:line="224" w:lineRule="exact"/>
              <w:ind w:left="108"/>
              <w:rPr>
                <w:sz w:val="20"/>
              </w:rPr>
            </w:pPr>
            <w:r>
              <w:rPr>
                <w:sz w:val="20"/>
              </w:rPr>
              <w:t>x400 x500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rPr>
                <w:sz w:val="20"/>
              </w:rPr>
            </w:pPr>
            <w:r>
              <w:rPr>
                <w:w w:val="95"/>
                <w:sz w:val="20"/>
              </w:rPr>
              <w:t xml:space="preserve">Arkeopteriks </w:t>
            </w:r>
            <w:r>
              <w:rPr>
                <w:sz w:val="20"/>
              </w:rPr>
              <w:t>(modeli i</w:t>
            </w:r>
          </w:p>
          <w:p w:rsidR="00FD62D9" w:rsidRDefault="00CC0E13">
            <w:pPr>
              <w:pStyle w:val="TableParagraph"/>
              <w:spacing w:line="224" w:lineRule="exact"/>
              <w:rPr>
                <w:sz w:val="20"/>
              </w:rPr>
            </w:pPr>
            <w:r>
              <w:rPr>
                <w:sz w:val="20"/>
              </w:rPr>
              <w:t>fosilit)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Reliev PVC, 400 x 300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3"/>
        </w:trPr>
        <w:tc>
          <w:tcPr>
            <w:tcW w:w="1349" w:type="dxa"/>
          </w:tcPr>
          <w:p w:rsidR="00FD62D9" w:rsidRDefault="00CC0E13">
            <w:pPr>
              <w:pStyle w:val="TableParagraph"/>
              <w:rPr>
                <w:sz w:val="20"/>
              </w:rPr>
            </w:pPr>
            <w:r>
              <w:rPr>
                <w:w w:val="95"/>
                <w:sz w:val="20"/>
              </w:rPr>
              <w:t xml:space="preserve">Arkeopteriks </w:t>
            </w:r>
            <w:r>
              <w:rPr>
                <w:sz w:val="20"/>
              </w:rPr>
              <w:t>(modeli i</w:t>
            </w:r>
          </w:p>
          <w:p w:rsidR="00FD62D9" w:rsidRDefault="00CC0E13">
            <w:pPr>
              <w:pStyle w:val="TableParagraph"/>
              <w:spacing w:line="225" w:lineRule="exact"/>
              <w:rPr>
                <w:sz w:val="20"/>
              </w:rPr>
            </w:pPr>
            <w:r>
              <w:rPr>
                <w:sz w:val="20"/>
              </w:rPr>
              <w:t>shpendit)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CC0E13">
            <w:pPr>
              <w:pStyle w:val="TableParagraph"/>
              <w:ind w:left="108" w:right="273"/>
              <w:rPr>
                <w:sz w:val="20"/>
              </w:rPr>
            </w:pPr>
            <w:r>
              <w:rPr>
                <w:sz w:val="20"/>
              </w:rPr>
              <w:t>Mulazh 3 dimensional prej PVC dhe njgjyrues jo toksike, 300x</w:t>
            </w:r>
          </w:p>
          <w:p w:rsidR="00FD62D9" w:rsidRDefault="00CC0E13">
            <w:pPr>
              <w:pStyle w:val="TableParagraph"/>
              <w:spacing w:line="225" w:lineRule="exact"/>
              <w:ind w:left="108"/>
              <w:rPr>
                <w:sz w:val="20"/>
              </w:rPr>
            </w:pPr>
            <w:r>
              <w:rPr>
                <w:sz w:val="20"/>
              </w:rPr>
              <w:t>400 mm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7"/>
        </w:trPr>
        <w:tc>
          <w:tcPr>
            <w:tcW w:w="1349" w:type="dxa"/>
          </w:tcPr>
          <w:p w:rsidR="00FD62D9" w:rsidRDefault="00CC0E13">
            <w:pPr>
              <w:pStyle w:val="TableParagraph"/>
              <w:ind w:right="289"/>
              <w:jc w:val="both"/>
              <w:rPr>
                <w:sz w:val="20"/>
              </w:rPr>
            </w:pPr>
            <w:r>
              <w:rPr>
                <w:sz w:val="20"/>
              </w:rPr>
              <w:t xml:space="preserve">Krahasim i zemres tek </w:t>
            </w:r>
            <w:r>
              <w:rPr>
                <w:w w:val="95"/>
                <w:sz w:val="20"/>
              </w:rPr>
              <w:t>vertebroret</w:t>
            </w:r>
          </w:p>
          <w:p w:rsidR="00FD62D9" w:rsidRDefault="00CC0E13">
            <w:pPr>
              <w:pStyle w:val="TableParagraph"/>
              <w:spacing w:line="225" w:lineRule="exact"/>
              <w:jc w:val="both"/>
              <w:rPr>
                <w:sz w:val="20"/>
              </w:rPr>
            </w:pPr>
            <w:r>
              <w:rPr>
                <w:sz w:val="20"/>
              </w:rPr>
              <w:t>(5 sete)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ind w:left="108"/>
              <w:rPr>
                <w:sz w:val="20"/>
              </w:rPr>
            </w:pPr>
            <w:r>
              <w:rPr>
                <w:w w:val="99"/>
                <w:sz w:val="20"/>
              </w:rPr>
              <w:t>1</w:t>
            </w:r>
          </w:p>
        </w:tc>
        <w:tc>
          <w:tcPr>
            <w:tcW w:w="6176" w:type="dxa"/>
            <w:gridSpan w:val="11"/>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40" w:lineRule="atLeast"/>
              <w:ind w:left="108" w:right="409"/>
              <w:rPr>
                <w:sz w:val="20"/>
              </w:rPr>
            </w:pPr>
            <w:r>
              <w:rPr>
                <w:sz w:val="20"/>
              </w:rPr>
              <w:t>Mulazh 3 dimensional prej PVC dhe njgjyrues jo toksike, i zmadhuar, I trurit te 5 llojeve te vertebroreve</w:t>
            </w:r>
          </w:p>
        </w:tc>
      </w:tr>
      <w:tr w:rsidR="00FD62D9">
        <w:trPr>
          <w:trHeight w:val="976"/>
        </w:trPr>
        <w:tc>
          <w:tcPr>
            <w:tcW w:w="1349" w:type="dxa"/>
          </w:tcPr>
          <w:p w:rsidR="00FD62D9" w:rsidRDefault="00CC0E13">
            <w:pPr>
              <w:pStyle w:val="TableParagraph"/>
              <w:rPr>
                <w:sz w:val="20"/>
              </w:rPr>
            </w:pPr>
            <w:r>
              <w:rPr>
                <w:sz w:val="20"/>
              </w:rPr>
              <w:t xml:space="preserve">Krahasim i trurit tek </w:t>
            </w:r>
            <w:r>
              <w:rPr>
                <w:w w:val="95"/>
                <w:sz w:val="20"/>
              </w:rPr>
              <w:t>vertebroret</w:t>
            </w:r>
          </w:p>
          <w:p w:rsidR="00FD62D9" w:rsidRDefault="00CC0E13">
            <w:pPr>
              <w:pStyle w:val="TableParagraph"/>
              <w:spacing w:line="225" w:lineRule="exact"/>
              <w:rPr>
                <w:sz w:val="20"/>
              </w:rPr>
            </w:pPr>
            <w:r>
              <w:rPr>
                <w:sz w:val="20"/>
              </w:rPr>
              <w:t>(5 sete)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108"/>
              <w:rPr>
                <w:sz w:val="20"/>
              </w:rPr>
            </w:pPr>
            <w:r>
              <w:rPr>
                <w:w w:val="99"/>
                <w:sz w:val="20"/>
              </w:rPr>
              <w:t>1</w:t>
            </w:r>
          </w:p>
        </w:tc>
        <w:tc>
          <w:tcPr>
            <w:tcW w:w="6176" w:type="dxa"/>
            <w:gridSpan w:val="11"/>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40" w:lineRule="atLeast"/>
              <w:ind w:left="108" w:right="414"/>
              <w:rPr>
                <w:sz w:val="20"/>
              </w:rPr>
            </w:pPr>
            <w:r>
              <w:rPr>
                <w:sz w:val="20"/>
              </w:rPr>
              <w:t>Mulazh 3 dimensional prej PVC dhe njgjyrues jo toksike, i zmadhuar, i zemres te 5 llojeve te vertebroreve</w:t>
            </w:r>
          </w:p>
        </w:tc>
      </w:tr>
      <w:tr w:rsidR="00FD62D9">
        <w:trPr>
          <w:trHeight w:val="1218"/>
        </w:trPr>
        <w:tc>
          <w:tcPr>
            <w:tcW w:w="1349" w:type="dxa"/>
          </w:tcPr>
          <w:p w:rsidR="00FD62D9" w:rsidRDefault="00CC0E13">
            <w:pPr>
              <w:pStyle w:val="TableParagraph"/>
              <w:ind w:right="198"/>
              <w:rPr>
                <w:sz w:val="20"/>
              </w:rPr>
            </w:pPr>
            <w:r>
              <w:rPr>
                <w:sz w:val="20"/>
              </w:rPr>
              <w:t xml:space="preserve">Krahasim i gjymtyreve tek </w:t>
            </w:r>
            <w:r>
              <w:rPr>
                <w:w w:val="95"/>
                <w:sz w:val="20"/>
              </w:rPr>
              <w:t>vertebroret</w:t>
            </w:r>
          </w:p>
          <w:p w:rsidR="00FD62D9" w:rsidRDefault="00CC0E13">
            <w:pPr>
              <w:pStyle w:val="TableParagraph"/>
              <w:spacing w:line="223" w:lineRule="exact"/>
              <w:rPr>
                <w:sz w:val="20"/>
              </w:rPr>
            </w:pPr>
            <w:r>
              <w:rPr>
                <w:sz w:val="20"/>
              </w:rPr>
              <w:t>(5 sete)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3"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3" w:lineRule="exact"/>
              <w:ind w:left="108"/>
              <w:rPr>
                <w:sz w:val="20"/>
              </w:rPr>
            </w:pPr>
            <w:r>
              <w:rPr>
                <w:w w:val="99"/>
                <w:sz w:val="20"/>
              </w:rPr>
              <w:t>1</w:t>
            </w:r>
          </w:p>
        </w:tc>
        <w:tc>
          <w:tcPr>
            <w:tcW w:w="6176" w:type="dxa"/>
            <w:gridSpan w:val="11"/>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40" w:lineRule="atLeast"/>
              <w:ind w:left="108" w:right="414"/>
              <w:rPr>
                <w:sz w:val="20"/>
              </w:rPr>
            </w:pPr>
            <w:r>
              <w:rPr>
                <w:sz w:val="20"/>
              </w:rPr>
              <w:t>Mulazh 3 dimensional prej PVC dhe njgjyrues jo toksike, i zmadhuar, i gjymtyreve te 5 llojeve te vertebroreve</w:t>
            </w:r>
          </w:p>
        </w:tc>
      </w:tr>
      <w:tr w:rsidR="00FD62D9">
        <w:trPr>
          <w:trHeight w:val="1711"/>
        </w:trPr>
        <w:tc>
          <w:tcPr>
            <w:tcW w:w="1349" w:type="dxa"/>
          </w:tcPr>
          <w:p w:rsidR="00FD62D9" w:rsidRDefault="00CC0E13">
            <w:pPr>
              <w:pStyle w:val="TableParagraph"/>
              <w:spacing w:before="1"/>
              <w:ind w:right="145"/>
              <w:rPr>
                <w:sz w:val="20"/>
              </w:rPr>
            </w:pPr>
            <w:r>
              <w:rPr>
                <w:sz w:val="20"/>
              </w:rPr>
              <w:t xml:space="preserve">Busti anatomik i njeriut me koke dhe pjese te </w:t>
            </w:r>
            <w:r>
              <w:rPr>
                <w:w w:val="95"/>
                <w:sz w:val="20"/>
              </w:rPr>
              <w:t>çmontueshm</w:t>
            </w:r>
          </w:p>
          <w:p w:rsidR="00FD62D9" w:rsidRDefault="00CC0E13">
            <w:pPr>
              <w:pStyle w:val="TableParagraph"/>
              <w:spacing w:line="225" w:lineRule="exact"/>
              <w:rPr>
                <w:sz w:val="20"/>
              </w:rPr>
            </w:pPr>
            <w:r>
              <w:rPr>
                <w:sz w:val="20"/>
              </w:rPr>
              <w:t>e 85 cm</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7"/>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7"/>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7"/>
              </w:rPr>
            </w:pPr>
          </w:p>
          <w:p w:rsidR="00FD62D9" w:rsidRDefault="00CC0E13">
            <w:pPr>
              <w:pStyle w:val="TableParagraph"/>
              <w:spacing w:line="225" w:lineRule="exact"/>
              <w:ind w:left="108"/>
              <w:rPr>
                <w:sz w:val="20"/>
              </w:rPr>
            </w:pPr>
            <w:r>
              <w:rPr>
                <w:w w:val="99"/>
                <w:sz w:val="20"/>
              </w:rPr>
              <w:t>1</w:t>
            </w:r>
          </w:p>
        </w:tc>
        <w:tc>
          <w:tcPr>
            <w:tcW w:w="6176" w:type="dxa"/>
            <w:gridSpan w:val="11"/>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2"/>
              <w:ind w:left="0"/>
              <w:rPr>
                <w:rFonts w:ascii="Times New Roman"/>
                <w:sz w:val="26"/>
              </w:rPr>
            </w:pPr>
          </w:p>
          <w:p w:rsidR="00FD62D9" w:rsidRDefault="00CC0E13">
            <w:pPr>
              <w:pStyle w:val="TableParagraph"/>
              <w:spacing w:line="240" w:lineRule="atLeast"/>
              <w:ind w:left="108" w:right="488"/>
              <w:rPr>
                <w:sz w:val="20"/>
              </w:rPr>
            </w:pPr>
            <w:r>
              <w:rPr>
                <w:sz w:val="20"/>
              </w:rPr>
              <w:t>Mulazh 3 dimensional prej PVC dhe njgjyrues jo toksike, gjatesia 850 mm, me pjese te cmontueshme, me suport PVC</w:t>
            </w:r>
          </w:p>
        </w:tc>
      </w:tr>
      <w:tr w:rsidR="00FD62D9">
        <w:trPr>
          <w:trHeight w:val="554"/>
        </w:trPr>
        <w:tc>
          <w:tcPr>
            <w:tcW w:w="1349" w:type="dxa"/>
          </w:tcPr>
          <w:p w:rsidR="00FD62D9" w:rsidRDefault="00CC0E13">
            <w:pPr>
              <w:pStyle w:val="TableParagraph"/>
              <w:spacing w:before="63" w:line="242" w:lineRule="exact"/>
              <w:ind w:right="134"/>
              <w:rPr>
                <w:sz w:val="20"/>
              </w:rPr>
            </w:pPr>
            <w:r>
              <w:rPr>
                <w:sz w:val="20"/>
              </w:rPr>
              <w:t>Skeleti i njeriut 45 cm</w:t>
            </w:r>
          </w:p>
        </w:tc>
        <w:tc>
          <w:tcPr>
            <w:tcW w:w="948" w:type="dxa"/>
          </w:tcPr>
          <w:p w:rsidR="00FD62D9" w:rsidRDefault="00FD62D9">
            <w:pPr>
              <w:pStyle w:val="TableParagraph"/>
              <w:spacing w:before="9"/>
              <w:ind w:left="0"/>
              <w:rPr>
                <w:rFonts w:ascii="Times New Roman"/>
                <w:sz w:val="26"/>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spacing w:before="9"/>
              <w:ind w:left="0"/>
              <w:rPr>
                <w:rFonts w:ascii="Times New Roman"/>
                <w:sz w:val="26"/>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9"/>
              <w:ind w:left="0"/>
              <w:rPr>
                <w:rFonts w:ascii="Times New Roman"/>
                <w:sz w:val="26"/>
              </w:rPr>
            </w:pPr>
          </w:p>
          <w:p w:rsidR="00FD62D9" w:rsidRDefault="00CC0E13">
            <w:pPr>
              <w:pStyle w:val="TableParagraph"/>
              <w:spacing w:line="225" w:lineRule="exact"/>
              <w:ind w:left="108"/>
              <w:rPr>
                <w:sz w:val="20"/>
              </w:rPr>
            </w:pPr>
            <w:r>
              <w:rPr>
                <w:w w:val="99"/>
                <w:sz w:val="20"/>
              </w:rPr>
              <w:t>1</w:t>
            </w:r>
          </w:p>
        </w:tc>
        <w:tc>
          <w:tcPr>
            <w:tcW w:w="6176" w:type="dxa"/>
            <w:gridSpan w:val="11"/>
          </w:tcPr>
          <w:p w:rsidR="00FD62D9" w:rsidRDefault="00CC0E13">
            <w:pPr>
              <w:pStyle w:val="TableParagraph"/>
              <w:spacing w:before="63" w:line="242" w:lineRule="exact"/>
              <w:ind w:left="108" w:right="409"/>
              <w:rPr>
                <w:sz w:val="20"/>
              </w:rPr>
            </w:pPr>
            <w:r>
              <w:rPr>
                <w:sz w:val="20"/>
              </w:rPr>
              <w:t>Mulazh 3 dimensional prej PVC dhe njgjyrues jo toksike, gjatesia 450 mm, me bazament metali</w:t>
            </w:r>
          </w:p>
        </w:tc>
      </w:tr>
      <w:tr w:rsidR="00FD62D9">
        <w:trPr>
          <w:trHeight w:val="599"/>
        </w:trPr>
        <w:tc>
          <w:tcPr>
            <w:tcW w:w="1349" w:type="dxa"/>
          </w:tcPr>
          <w:p w:rsidR="00FD62D9" w:rsidRDefault="00CC0E13">
            <w:pPr>
              <w:pStyle w:val="TableParagraph"/>
              <w:spacing w:before="111" w:line="240" w:lineRule="atLeast"/>
              <w:ind w:right="398"/>
              <w:rPr>
                <w:sz w:val="20"/>
              </w:rPr>
            </w:pPr>
            <w:r>
              <w:rPr>
                <w:sz w:val="20"/>
              </w:rPr>
              <w:t>Ndertimi i zemres</w:t>
            </w:r>
          </w:p>
        </w:tc>
        <w:tc>
          <w:tcPr>
            <w:tcW w:w="948" w:type="dxa"/>
          </w:tcPr>
          <w:p w:rsidR="00FD62D9" w:rsidRDefault="00FD62D9">
            <w:pPr>
              <w:pStyle w:val="TableParagraph"/>
              <w:ind w:left="0"/>
              <w:rPr>
                <w:rFonts w:ascii="Times New Roman"/>
                <w:sz w:val="20"/>
              </w:rPr>
            </w:pPr>
          </w:p>
          <w:p w:rsidR="00FD62D9" w:rsidRDefault="00CC0E13">
            <w:pPr>
              <w:pStyle w:val="TableParagraph"/>
              <w:spacing w:before="126" w:line="223"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CC0E13">
            <w:pPr>
              <w:pStyle w:val="TableParagraph"/>
              <w:spacing w:before="126"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CC0E13">
            <w:pPr>
              <w:pStyle w:val="TableParagraph"/>
              <w:spacing w:before="126" w:line="223" w:lineRule="exact"/>
              <w:ind w:left="108"/>
              <w:rPr>
                <w:sz w:val="20"/>
              </w:rPr>
            </w:pPr>
            <w:r>
              <w:rPr>
                <w:w w:val="99"/>
                <w:sz w:val="20"/>
              </w:rPr>
              <w:t>1</w:t>
            </w:r>
          </w:p>
        </w:tc>
        <w:tc>
          <w:tcPr>
            <w:tcW w:w="6176" w:type="dxa"/>
            <w:gridSpan w:val="11"/>
          </w:tcPr>
          <w:p w:rsidR="00FD62D9" w:rsidRDefault="00CC0E13">
            <w:pPr>
              <w:pStyle w:val="TableParagraph"/>
              <w:spacing w:before="111" w:line="240" w:lineRule="atLeast"/>
              <w:ind w:left="108" w:right="413"/>
              <w:rPr>
                <w:sz w:val="20"/>
              </w:rPr>
            </w:pPr>
            <w:r>
              <w:rPr>
                <w:sz w:val="20"/>
              </w:rPr>
              <w:t>Mulazh 3 dimensional prej PVC dhe njgjyrues jo toksike,me 3 pjese te cmontueshem, zmadhimi 3-4 here</w:t>
            </w:r>
          </w:p>
        </w:tc>
      </w:tr>
      <w:tr w:rsidR="00FD62D9">
        <w:trPr>
          <w:trHeight w:val="690"/>
        </w:trPr>
        <w:tc>
          <w:tcPr>
            <w:tcW w:w="1349" w:type="dxa"/>
          </w:tcPr>
          <w:p w:rsidR="00FD62D9" w:rsidRDefault="00FD62D9">
            <w:pPr>
              <w:pStyle w:val="TableParagraph"/>
              <w:spacing w:before="5"/>
              <w:ind w:left="0"/>
              <w:rPr>
                <w:rFonts w:ascii="Times New Roman"/>
                <w:sz w:val="17"/>
              </w:rPr>
            </w:pPr>
          </w:p>
          <w:p w:rsidR="00FD62D9" w:rsidRDefault="00CC0E13">
            <w:pPr>
              <w:pStyle w:val="TableParagraph"/>
              <w:spacing w:line="240" w:lineRule="atLeast"/>
              <w:ind w:right="398"/>
              <w:rPr>
                <w:sz w:val="20"/>
              </w:rPr>
            </w:pPr>
            <w:r>
              <w:rPr>
                <w:sz w:val="20"/>
              </w:rPr>
              <w:t>Ndertimi i trurit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18"/>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18"/>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18"/>
              </w:rPr>
            </w:pPr>
          </w:p>
          <w:p w:rsidR="00FD62D9" w:rsidRDefault="00CC0E13">
            <w:pPr>
              <w:pStyle w:val="TableParagraph"/>
              <w:spacing w:line="225" w:lineRule="exact"/>
              <w:ind w:left="108"/>
              <w:rPr>
                <w:sz w:val="20"/>
              </w:rPr>
            </w:pPr>
            <w:r>
              <w:rPr>
                <w:w w:val="99"/>
                <w:sz w:val="20"/>
              </w:rPr>
              <w:t>1</w:t>
            </w:r>
          </w:p>
        </w:tc>
        <w:tc>
          <w:tcPr>
            <w:tcW w:w="6176" w:type="dxa"/>
            <w:gridSpan w:val="11"/>
          </w:tcPr>
          <w:p w:rsidR="00FD62D9" w:rsidRDefault="00FD62D9">
            <w:pPr>
              <w:pStyle w:val="TableParagraph"/>
              <w:spacing w:before="5"/>
              <w:ind w:left="0"/>
              <w:rPr>
                <w:rFonts w:ascii="Times New Roman"/>
                <w:sz w:val="17"/>
              </w:rPr>
            </w:pPr>
          </w:p>
          <w:p w:rsidR="00FD62D9" w:rsidRDefault="00CC0E13">
            <w:pPr>
              <w:pStyle w:val="TableParagraph"/>
              <w:spacing w:line="240" w:lineRule="atLeast"/>
              <w:ind w:left="108"/>
              <w:rPr>
                <w:sz w:val="20"/>
              </w:rPr>
            </w:pPr>
            <w:r>
              <w:rPr>
                <w:sz w:val="20"/>
              </w:rPr>
              <w:t>Mulazh 3 dimensional prej PVC dhe njgjyrues jo toksike,me 4 pjese te cmontueshem, zmadhimi 3-4 here</w:t>
            </w:r>
          </w:p>
        </w:tc>
      </w:tr>
      <w:tr w:rsidR="00FD62D9">
        <w:trPr>
          <w:trHeight w:val="1221"/>
        </w:trPr>
        <w:tc>
          <w:tcPr>
            <w:tcW w:w="1349" w:type="dxa"/>
          </w:tcPr>
          <w:p w:rsidR="00FD62D9" w:rsidRDefault="00CC0E13">
            <w:pPr>
              <w:pStyle w:val="TableParagraph"/>
              <w:ind w:right="142"/>
              <w:rPr>
                <w:sz w:val="20"/>
              </w:rPr>
            </w:pPr>
            <w:r>
              <w:rPr>
                <w:sz w:val="20"/>
              </w:rPr>
              <w:t xml:space="preserve">Model te nukleotideve me ngjyra, te </w:t>
            </w:r>
            <w:r>
              <w:rPr>
                <w:w w:val="95"/>
                <w:sz w:val="20"/>
              </w:rPr>
              <w:t>montueshme</w:t>
            </w:r>
          </w:p>
          <w:p w:rsidR="00FD62D9" w:rsidRDefault="00CC0E13">
            <w:pPr>
              <w:pStyle w:val="TableParagraph"/>
              <w:spacing w:line="225" w:lineRule="exact"/>
              <w:rPr>
                <w:sz w:val="20"/>
              </w:rPr>
            </w:pPr>
            <w:r>
              <w:rPr>
                <w:sz w:val="20"/>
              </w:rPr>
              <w:t>(per nxenesit)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ind w:left="77" w:right="216"/>
              <w:jc w:val="center"/>
              <w:rPr>
                <w:sz w:val="20"/>
              </w:rPr>
            </w:pPr>
            <w:r>
              <w:rPr>
                <w:sz w:val="20"/>
              </w:rPr>
              <w:t>kuti</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ind w:left="108"/>
              <w:rPr>
                <w:sz w:val="20"/>
              </w:rPr>
            </w:pPr>
            <w:r>
              <w:rPr>
                <w:sz w:val="20"/>
              </w:rPr>
              <w:t>10</w:t>
            </w:r>
          </w:p>
        </w:tc>
        <w:tc>
          <w:tcPr>
            <w:tcW w:w="6176" w:type="dxa"/>
            <w:gridSpan w:val="11"/>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ind w:left="108"/>
              <w:rPr>
                <w:sz w:val="20"/>
              </w:rPr>
            </w:pPr>
            <w:r>
              <w:rPr>
                <w:sz w:val="20"/>
              </w:rPr>
              <w:t>PVC,ngjyrues jo toksike, me pjese te montueshme</w:t>
            </w:r>
          </w:p>
        </w:tc>
      </w:tr>
      <w:tr w:rsidR="00FD62D9">
        <w:trPr>
          <w:trHeight w:val="599"/>
        </w:trPr>
        <w:tc>
          <w:tcPr>
            <w:tcW w:w="1349" w:type="dxa"/>
          </w:tcPr>
          <w:p w:rsidR="00FD62D9" w:rsidRDefault="00CC0E13">
            <w:pPr>
              <w:pStyle w:val="TableParagraph"/>
              <w:spacing w:before="109" w:line="240" w:lineRule="atLeast"/>
              <w:rPr>
                <w:sz w:val="20"/>
              </w:rPr>
            </w:pPr>
            <w:r>
              <w:rPr>
                <w:sz w:val="20"/>
              </w:rPr>
              <w:t xml:space="preserve">Modeli i </w:t>
            </w:r>
            <w:r>
              <w:rPr>
                <w:w w:val="95"/>
                <w:sz w:val="20"/>
              </w:rPr>
              <w:t>mushkrise</w:t>
            </w:r>
          </w:p>
        </w:tc>
        <w:tc>
          <w:tcPr>
            <w:tcW w:w="948" w:type="dxa"/>
          </w:tcPr>
          <w:p w:rsidR="00FD62D9" w:rsidRDefault="00FD62D9">
            <w:pPr>
              <w:pStyle w:val="TableParagraph"/>
              <w:ind w:left="0"/>
              <w:rPr>
                <w:rFonts w:ascii="Times New Roman"/>
                <w:sz w:val="20"/>
              </w:rPr>
            </w:pPr>
          </w:p>
          <w:p w:rsidR="00FD62D9" w:rsidRDefault="00CC0E13">
            <w:pPr>
              <w:pStyle w:val="TableParagraph"/>
              <w:spacing w:before="124"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CC0E13">
            <w:pPr>
              <w:pStyle w:val="TableParagraph"/>
              <w:spacing w:before="124"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CC0E13">
            <w:pPr>
              <w:pStyle w:val="TableParagraph"/>
              <w:spacing w:before="124" w:line="225" w:lineRule="exact"/>
              <w:ind w:left="108"/>
              <w:rPr>
                <w:sz w:val="20"/>
              </w:rPr>
            </w:pPr>
            <w:r>
              <w:rPr>
                <w:w w:val="99"/>
                <w:sz w:val="20"/>
              </w:rPr>
              <w:t>1</w:t>
            </w:r>
          </w:p>
        </w:tc>
        <w:tc>
          <w:tcPr>
            <w:tcW w:w="6176" w:type="dxa"/>
            <w:gridSpan w:val="11"/>
          </w:tcPr>
          <w:p w:rsidR="00FD62D9" w:rsidRDefault="00CC0E13">
            <w:pPr>
              <w:pStyle w:val="TableParagraph"/>
              <w:spacing w:before="109" w:line="240" w:lineRule="atLeast"/>
              <w:ind w:left="108"/>
              <w:rPr>
                <w:sz w:val="20"/>
              </w:rPr>
            </w:pPr>
            <w:r>
              <w:rPr>
                <w:sz w:val="20"/>
              </w:rPr>
              <w:t>Mulazh 3 dimensional prej PVC dhe njgjyrues jo toksike,me pjese te cmontueshem, zmadhimi 3-4 here</w:t>
            </w:r>
          </w:p>
        </w:tc>
      </w:tr>
      <w:tr w:rsidR="00FD62D9">
        <w:trPr>
          <w:trHeight w:val="733"/>
        </w:trPr>
        <w:tc>
          <w:tcPr>
            <w:tcW w:w="1349" w:type="dxa"/>
          </w:tcPr>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rPr>
            </w:pPr>
          </w:p>
          <w:p w:rsidR="00FD62D9" w:rsidRDefault="00CC0E13">
            <w:pPr>
              <w:pStyle w:val="TableParagraph"/>
              <w:spacing w:before="1" w:line="223" w:lineRule="exact"/>
              <w:rPr>
                <w:sz w:val="20"/>
              </w:rPr>
            </w:pPr>
            <w:r>
              <w:rPr>
                <w:sz w:val="20"/>
              </w:rPr>
              <w:t>Modeli i syrit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rPr>
            </w:pPr>
          </w:p>
          <w:p w:rsidR="00FD62D9" w:rsidRDefault="00CC0E13">
            <w:pPr>
              <w:pStyle w:val="TableParagraph"/>
              <w:spacing w:before="1" w:line="223"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rPr>
            </w:pPr>
          </w:p>
          <w:p w:rsidR="00FD62D9" w:rsidRDefault="00CC0E13">
            <w:pPr>
              <w:pStyle w:val="TableParagraph"/>
              <w:spacing w:before="1"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rPr>
            </w:pPr>
          </w:p>
          <w:p w:rsidR="00FD62D9" w:rsidRDefault="00CC0E13">
            <w:pPr>
              <w:pStyle w:val="TableParagraph"/>
              <w:spacing w:before="1" w:line="223" w:lineRule="exact"/>
              <w:ind w:left="108"/>
              <w:rPr>
                <w:sz w:val="20"/>
              </w:rPr>
            </w:pPr>
            <w:r>
              <w:rPr>
                <w:w w:val="99"/>
                <w:sz w:val="20"/>
              </w:rPr>
              <w:t>1</w:t>
            </w:r>
          </w:p>
        </w:tc>
        <w:tc>
          <w:tcPr>
            <w:tcW w:w="6176" w:type="dxa"/>
            <w:gridSpan w:val="11"/>
          </w:tcPr>
          <w:p w:rsidR="00FD62D9" w:rsidRDefault="00FD62D9">
            <w:pPr>
              <w:pStyle w:val="TableParagraph"/>
              <w:spacing w:before="4"/>
              <w:ind w:left="0"/>
              <w:rPr>
                <w:rFonts w:ascii="Times New Roman"/>
                <w:sz w:val="21"/>
              </w:rPr>
            </w:pPr>
          </w:p>
          <w:p w:rsidR="00FD62D9" w:rsidRDefault="00CC0E13">
            <w:pPr>
              <w:pStyle w:val="TableParagraph"/>
              <w:spacing w:line="240" w:lineRule="atLeast"/>
              <w:ind w:left="108" w:right="134"/>
              <w:rPr>
                <w:sz w:val="20"/>
              </w:rPr>
            </w:pPr>
            <w:r>
              <w:rPr>
                <w:sz w:val="20"/>
              </w:rPr>
              <w:t>Mulazh 3 dimensional prej PVC dhe njgjyrues jo toksike,Veshi i jashtem, i mesem, I brendshem zmadhimi 6 here,kockat e degjimit, gypi,kanalet etj</w:t>
            </w:r>
          </w:p>
        </w:tc>
      </w:tr>
    </w:tbl>
    <w:p w:rsidR="00FD62D9" w:rsidRDefault="00FD62D9">
      <w:pPr>
        <w:spacing w:line="240" w:lineRule="atLeas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948"/>
        <w:gridCol w:w="677"/>
        <w:gridCol w:w="607"/>
        <w:gridCol w:w="2933"/>
        <w:gridCol w:w="283"/>
        <w:gridCol w:w="326"/>
        <w:gridCol w:w="326"/>
        <w:gridCol w:w="328"/>
        <w:gridCol w:w="326"/>
        <w:gridCol w:w="327"/>
        <w:gridCol w:w="329"/>
        <w:gridCol w:w="327"/>
        <w:gridCol w:w="327"/>
        <w:gridCol w:w="344"/>
      </w:tblGrid>
      <w:tr w:rsidR="00FD62D9">
        <w:trPr>
          <w:trHeight w:val="731"/>
        </w:trPr>
        <w:tc>
          <w:tcPr>
            <w:tcW w:w="1349" w:type="dxa"/>
            <w:tcBorders>
              <w:top w:val="nil"/>
            </w:tcBorders>
          </w:tcPr>
          <w:p w:rsidR="00FD62D9" w:rsidRDefault="00FD62D9">
            <w:pPr>
              <w:pStyle w:val="TableParagraph"/>
              <w:spacing w:before="11"/>
              <w:ind w:left="0"/>
              <w:rPr>
                <w:rFonts w:ascii="Times New Roman"/>
                <w:sz w:val="20"/>
              </w:rPr>
            </w:pPr>
          </w:p>
          <w:p w:rsidR="00FD62D9" w:rsidRDefault="00CC0E13">
            <w:pPr>
              <w:pStyle w:val="TableParagraph"/>
              <w:spacing w:line="242" w:lineRule="exact"/>
              <w:ind w:right="548"/>
              <w:rPr>
                <w:sz w:val="20"/>
              </w:rPr>
            </w:pPr>
            <w:r>
              <w:rPr>
                <w:sz w:val="20"/>
              </w:rPr>
              <w:t>Modeli i veshit</w:t>
            </w:r>
          </w:p>
        </w:tc>
        <w:tc>
          <w:tcPr>
            <w:tcW w:w="948"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w:t>
            </w:r>
          </w:p>
        </w:tc>
        <w:tc>
          <w:tcPr>
            <w:tcW w:w="677"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6176" w:type="dxa"/>
            <w:gridSpan w:val="11"/>
          </w:tcPr>
          <w:p w:rsidR="00FD62D9" w:rsidRDefault="00CC0E13">
            <w:pPr>
              <w:pStyle w:val="TableParagraph"/>
              <w:ind w:left="108"/>
              <w:rPr>
                <w:sz w:val="20"/>
              </w:rPr>
            </w:pPr>
            <w:r>
              <w:rPr>
                <w:sz w:val="20"/>
              </w:rPr>
              <w:t>Mulazh 3 dimensional prej PVC dhe njgjyrues jo toksike,me dy hemisferat te ndara,2 lente te levizshme, dhe pjeset perberese te cmontueshme,</w:t>
            </w:r>
          </w:p>
          <w:p w:rsidR="00FD62D9" w:rsidRDefault="00CC0E13">
            <w:pPr>
              <w:pStyle w:val="TableParagraph"/>
              <w:spacing w:line="225" w:lineRule="exact"/>
              <w:ind w:left="108"/>
              <w:rPr>
                <w:sz w:val="20"/>
              </w:rPr>
            </w:pPr>
            <w:r>
              <w:rPr>
                <w:sz w:val="20"/>
              </w:rPr>
              <w:t>zmadhimi 3 here</w:t>
            </w:r>
          </w:p>
        </w:tc>
      </w:tr>
      <w:tr w:rsidR="00FD62D9">
        <w:trPr>
          <w:trHeight w:val="734"/>
        </w:trPr>
        <w:tc>
          <w:tcPr>
            <w:tcW w:w="1349" w:type="dxa"/>
          </w:tcPr>
          <w:p w:rsidR="00FD62D9" w:rsidRDefault="00CC0E13">
            <w:pPr>
              <w:pStyle w:val="TableParagraph"/>
              <w:ind w:right="384"/>
              <w:rPr>
                <w:sz w:val="20"/>
              </w:rPr>
            </w:pPr>
            <w:r>
              <w:rPr>
                <w:sz w:val="20"/>
              </w:rPr>
              <w:t>Prerja terthore e</w:t>
            </w:r>
          </w:p>
          <w:p w:rsidR="00FD62D9" w:rsidRDefault="00CC0E13">
            <w:pPr>
              <w:pStyle w:val="TableParagraph"/>
              <w:spacing w:line="225" w:lineRule="exact"/>
              <w:rPr>
                <w:sz w:val="20"/>
              </w:rPr>
            </w:pPr>
            <w:r>
              <w:rPr>
                <w:sz w:val="20"/>
              </w:rPr>
              <w:t>lekures</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w w:val="99"/>
                <w:sz w:val="20"/>
              </w:rPr>
              <w:t>1</w:t>
            </w:r>
          </w:p>
        </w:tc>
        <w:tc>
          <w:tcPr>
            <w:tcW w:w="6176" w:type="dxa"/>
            <w:gridSpan w:val="11"/>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left="108" w:right="409"/>
              <w:rPr>
                <w:sz w:val="20"/>
              </w:rPr>
            </w:pPr>
            <w:r>
              <w:rPr>
                <w:sz w:val="20"/>
              </w:rPr>
              <w:t>Model ne bazoreliev prej PVC dhe njgjyrues jo toksike,70here I zmadhuar, qimet, epiderma, gjendrat e djerses-dhjamore etj.</w:t>
            </w:r>
          </w:p>
        </w:tc>
      </w:tr>
      <w:tr w:rsidR="00FD62D9">
        <w:trPr>
          <w:trHeight w:val="731"/>
        </w:trPr>
        <w:tc>
          <w:tcPr>
            <w:tcW w:w="1349" w:type="dxa"/>
          </w:tcPr>
          <w:p w:rsidR="00FD62D9" w:rsidRDefault="00CC0E13">
            <w:pPr>
              <w:pStyle w:val="TableParagraph"/>
              <w:ind w:right="308"/>
              <w:rPr>
                <w:sz w:val="20"/>
              </w:rPr>
            </w:pPr>
            <w:r>
              <w:rPr>
                <w:sz w:val="20"/>
              </w:rPr>
              <w:t>Dhembet e njeriut dhe</w:t>
            </w:r>
          </w:p>
          <w:p w:rsidR="00FD62D9" w:rsidRDefault="00CC0E13">
            <w:pPr>
              <w:pStyle w:val="TableParagraph"/>
              <w:spacing w:line="224" w:lineRule="exact"/>
              <w:rPr>
                <w:sz w:val="20"/>
              </w:rPr>
            </w:pPr>
            <w:r>
              <w:rPr>
                <w:sz w:val="20"/>
              </w:rPr>
              <w:t>higjena e tyre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6176" w:type="dxa"/>
            <w:gridSpan w:val="11"/>
          </w:tcPr>
          <w:p w:rsidR="00FD62D9" w:rsidRDefault="00FD62D9">
            <w:pPr>
              <w:pStyle w:val="TableParagraph"/>
              <w:spacing w:before="11"/>
              <w:ind w:left="0"/>
              <w:rPr>
                <w:rFonts w:ascii="Times New Roman"/>
                <w:sz w:val="20"/>
              </w:rPr>
            </w:pPr>
          </w:p>
          <w:p w:rsidR="00FD62D9" w:rsidRDefault="00CC0E13">
            <w:pPr>
              <w:pStyle w:val="TableParagraph"/>
              <w:spacing w:line="240" w:lineRule="atLeast"/>
              <w:ind w:left="108"/>
              <w:rPr>
                <w:sz w:val="20"/>
              </w:rPr>
            </w:pPr>
            <w:r>
              <w:rPr>
                <w:sz w:val="20"/>
              </w:rPr>
              <w:t>Mulazh 3 dimensional prej PVC dhe njgjyrues jo toksike,zmadhimi 3 here, Harku dhembor i siperm,i poshtem, gjuha.</w:t>
            </w:r>
          </w:p>
        </w:tc>
      </w:tr>
      <w:tr w:rsidR="00FD62D9">
        <w:trPr>
          <w:trHeight w:val="731"/>
        </w:trPr>
        <w:tc>
          <w:tcPr>
            <w:tcW w:w="1349"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right="548"/>
              <w:rPr>
                <w:sz w:val="20"/>
              </w:rPr>
            </w:pPr>
            <w:r>
              <w:rPr>
                <w:sz w:val="20"/>
              </w:rPr>
              <w:t>Modeli i veshkes</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6176" w:type="dxa"/>
            <w:gridSpan w:val="11"/>
          </w:tcPr>
          <w:p w:rsidR="00FD62D9" w:rsidRDefault="00CC0E13">
            <w:pPr>
              <w:pStyle w:val="TableParagraph"/>
              <w:ind w:left="108"/>
              <w:rPr>
                <w:sz w:val="20"/>
              </w:rPr>
            </w:pPr>
            <w:r>
              <w:rPr>
                <w:sz w:val="20"/>
              </w:rPr>
              <w:t>Mulazh 3 dimensional prej PVC dhe njgjyrues jo toksike,me pjese te cmontueshem ku duken :levorja,piramidat,kupa,ujehollerrjedhesi</w:t>
            </w:r>
          </w:p>
          <w:p w:rsidR="00FD62D9" w:rsidRDefault="00CC0E13">
            <w:pPr>
              <w:pStyle w:val="TableParagraph"/>
              <w:spacing w:line="224" w:lineRule="exact"/>
              <w:ind w:left="108"/>
              <w:rPr>
                <w:sz w:val="20"/>
              </w:rPr>
            </w:pPr>
            <w:r>
              <w:rPr>
                <w:sz w:val="20"/>
              </w:rPr>
              <w:t>etjzmadhimi 3-4 here</w:t>
            </w:r>
          </w:p>
        </w:tc>
      </w:tr>
      <w:tr w:rsidR="00FD62D9">
        <w:trPr>
          <w:trHeight w:val="299"/>
        </w:trPr>
        <w:tc>
          <w:tcPr>
            <w:tcW w:w="1349" w:type="dxa"/>
          </w:tcPr>
          <w:p w:rsidR="00FD62D9" w:rsidRDefault="00FD62D9">
            <w:pPr>
              <w:pStyle w:val="TableParagraph"/>
              <w:ind w:left="0"/>
              <w:rPr>
                <w:rFonts w:ascii="Times New Roman"/>
                <w:sz w:val="18"/>
              </w:rPr>
            </w:pPr>
          </w:p>
        </w:tc>
        <w:tc>
          <w:tcPr>
            <w:tcW w:w="948" w:type="dxa"/>
          </w:tcPr>
          <w:p w:rsidR="00FD62D9" w:rsidRDefault="00FD62D9">
            <w:pPr>
              <w:pStyle w:val="TableParagraph"/>
              <w:ind w:left="0"/>
              <w:rPr>
                <w:rFonts w:ascii="Times New Roman"/>
                <w:sz w:val="18"/>
              </w:rPr>
            </w:pPr>
          </w:p>
        </w:tc>
        <w:tc>
          <w:tcPr>
            <w:tcW w:w="677"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33" w:type="dxa"/>
          </w:tcPr>
          <w:p w:rsidR="00FD62D9" w:rsidRDefault="00FD62D9">
            <w:pPr>
              <w:pStyle w:val="TableParagraph"/>
              <w:ind w:left="0"/>
              <w:rPr>
                <w:rFonts w:ascii="Times New Roman"/>
                <w:sz w:val="18"/>
              </w:rPr>
            </w:pP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4"/>
        </w:trPr>
        <w:tc>
          <w:tcPr>
            <w:tcW w:w="1349"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246"/>
              <w:rPr>
                <w:sz w:val="20"/>
              </w:rPr>
            </w:pPr>
            <w:r>
              <w:rPr>
                <w:sz w:val="20"/>
              </w:rPr>
              <w:t>Tabela muri mësimore</w:t>
            </w:r>
          </w:p>
        </w:tc>
        <w:tc>
          <w:tcPr>
            <w:tcW w:w="948" w:type="dxa"/>
          </w:tcPr>
          <w:p w:rsidR="00FD62D9" w:rsidRDefault="00FD62D9">
            <w:pPr>
              <w:pStyle w:val="TableParagraph"/>
              <w:ind w:left="0"/>
              <w:rPr>
                <w:rFonts w:ascii="Times New Roman"/>
                <w:sz w:val="18"/>
              </w:rPr>
            </w:pPr>
          </w:p>
        </w:tc>
        <w:tc>
          <w:tcPr>
            <w:tcW w:w="677"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33" w:type="dxa"/>
          </w:tcPr>
          <w:p w:rsidR="00FD62D9" w:rsidRDefault="00CC0E13">
            <w:pPr>
              <w:pStyle w:val="TableParagraph"/>
              <w:spacing w:before="1"/>
              <w:ind w:left="108" w:right="764"/>
              <w:rPr>
                <w:sz w:val="20"/>
              </w:rPr>
            </w:pPr>
            <w:r>
              <w:rPr>
                <w:sz w:val="20"/>
              </w:rPr>
              <w:t>Permbajtja e tabelave ne perputhje me kerkesat e</w:t>
            </w:r>
          </w:p>
          <w:p w:rsidR="00FD62D9" w:rsidRDefault="00CC0E13">
            <w:pPr>
              <w:pStyle w:val="TableParagraph"/>
              <w:spacing w:line="225" w:lineRule="exact"/>
              <w:ind w:left="108"/>
              <w:rPr>
                <w:sz w:val="20"/>
              </w:rPr>
            </w:pPr>
            <w:r>
              <w:rPr>
                <w:sz w:val="20"/>
              </w:rPr>
              <w:t>programit.Ne gjuhen shqipe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Ekosistemi ne</w:t>
            </w:r>
          </w:p>
          <w:p w:rsidR="00FD62D9" w:rsidRDefault="00CC0E13">
            <w:pPr>
              <w:pStyle w:val="TableParagraph"/>
              <w:spacing w:line="223" w:lineRule="exact"/>
              <w:rPr>
                <w:sz w:val="20"/>
              </w:rPr>
            </w:pPr>
            <w:r>
              <w:rPr>
                <w:sz w:val="20"/>
              </w:rPr>
              <w:t>pyll</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2933" w:type="dxa"/>
          </w:tcPr>
          <w:p w:rsidR="00FD62D9" w:rsidRDefault="00CC0E13">
            <w:pPr>
              <w:pStyle w:val="TableParagraph"/>
              <w:spacing w:line="243" w:lineRule="exact"/>
              <w:ind w:left="108"/>
              <w:rPr>
                <w:sz w:val="20"/>
              </w:rPr>
            </w:pPr>
            <w:r>
              <w:rPr>
                <w:sz w:val="20"/>
              </w:rPr>
              <w:t>Nje ose dyfaqeshe me material</w:t>
            </w:r>
          </w:p>
          <w:p w:rsidR="00FD62D9" w:rsidRDefault="00CC0E13">
            <w:pPr>
              <w:pStyle w:val="TableParagraph"/>
              <w:spacing w:line="223" w:lineRule="exact"/>
              <w:ind w:left="108"/>
              <w:rPr>
                <w:sz w:val="20"/>
              </w:rPr>
            </w:pPr>
            <w:r>
              <w:rPr>
                <w:sz w:val="20"/>
              </w:rPr>
              <w:t>te plastifikuar ose banner</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1221"/>
        </w:trPr>
        <w:tc>
          <w:tcPr>
            <w:tcW w:w="1349" w:type="dxa"/>
          </w:tcPr>
          <w:p w:rsidR="00FD62D9" w:rsidRDefault="00CC0E13">
            <w:pPr>
              <w:pStyle w:val="TableParagraph"/>
              <w:spacing w:before="1"/>
              <w:ind w:right="90"/>
              <w:rPr>
                <w:sz w:val="20"/>
              </w:rPr>
            </w:pPr>
            <w:r>
              <w:rPr>
                <w:sz w:val="20"/>
              </w:rPr>
              <w:t>Kafshet e "demshme" nuk jane gjithmone "te</w:t>
            </w:r>
          </w:p>
          <w:p w:rsidR="00FD62D9" w:rsidRDefault="00CC0E13">
            <w:pPr>
              <w:pStyle w:val="TableParagraph"/>
              <w:spacing w:line="223" w:lineRule="exact"/>
              <w:rPr>
                <w:sz w:val="20"/>
              </w:rPr>
            </w:pPr>
            <w:r>
              <w:rPr>
                <w:sz w:val="20"/>
              </w:rPr>
              <w:t>keqija"</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3"/>
              </w:rPr>
            </w:pPr>
          </w:p>
          <w:p w:rsidR="00FD62D9" w:rsidRDefault="00CC0E13">
            <w:pPr>
              <w:pStyle w:val="TableParagraph"/>
              <w:spacing w:line="242" w:lineRule="exact"/>
              <w:ind w:left="108" w:right="227"/>
              <w:rPr>
                <w:sz w:val="20"/>
              </w:rPr>
            </w:pPr>
            <w:r>
              <w:rPr>
                <w:sz w:val="20"/>
              </w:rPr>
              <w:t>Me shine plastike dhe varëse të lëvizëshme</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Barazpesha</w:t>
            </w:r>
          </w:p>
          <w:p w:rsidR="00FD62D9" w:rsidRDefault="00CC0E13">
            <w:pPr>
              <w:pStyle w:val="TableParagraph"/>
              <w:spacing w:line="225" w:lineRule="exact"/>
              <w:rPr>
                <w:sz w:val="20"/>
              </w:rPr>
            </w:pPr>
            <w:r>
              <w:rPr>
                <w:sz w:val="20"/>
              </w:rPr>
              <w:t>natyrore</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rPr>
                <w:sz w:val="20"/>
              </w:rPr>
            </w:pPr>
            <w:r>
              <w:rPr>
                <w:sz w:val="20"/>
              </w:rPr>
              <w:t xml:space="preserve">Prishja e </w:t>
            </w:r>
            <w:r>
              <w:rPr>
                <w:w w:val="95"/>
                <w:sz w:val="20"/>
              </w:rPr>
              <w:t>barazpeshes</w:t>
            </w:r>
          </w:p>
          <w:p w:rsidR="00FD62D9" w:rsidRDefault="00CC0E13">
            <w:pPr>
              <w:pStyle w:val="TableParagraph"/>
              <w:spacing w:line="224" w:lineRule="exact"/>
              <w:rPr>
                <w:sz w:val="20"/>
              </w:rPr>
            </w:pPr>
            <w:r>
              <w:rPr>
                <w:sz w:val="20"/>
              </w:rPr>
              <w:t>natyrore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2"/>
        </w:trPr>
        <w:tc>
          <w:tcPr>
            <w:tcW w:w="1349" w:type="dxa"/>
          </w:tcPr>
          <w:p w:rsidR="00FD62D9" w:rsidRDefault="00CC0E13">
            <w:pPr>
              <w:pStyle w:val="TableParagraph"/>
              <w:spacing w:line="243" w:lineRule="exact"/>
              <w:rPr>
                <w:sz w:val="20"/>
              </w:rPr>
            </w:pPr>
            <w:r>
              <w:rPr>
                <w:sz w:val="20"/>
              </w:rPr>
              <w:t>Zinxhiri</w:t>
            </w:r>
          </w:p>
          <w:p w:rsidR="00FD62D9" w:rsidRDefault="00CC0E13">
            <w:pPr>
              <w:pStyle w:val="TableParagraph"/>
              <w:spacing w:before="1" w:line="240" w:lineRule="atLeast"/>
              <w:ind w:right="187"/>
              <w:rPr>
                <w:sz w:val="20"/>
              </w:rPr>
            </w:pPr>
            <w:r>
              <w:rPr>
                <w:sz w:val="20"/>
              </w:rPr>
              <w:t>ushqimor ne pyll</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before="1" w:line="243" w:lineRule="exact"/>
              <w:rPr>
                <w:sz w:val="20"/>
              </w:rPr>
            </w:pPr>
            <w:r>
              <w:rPr>
                <w:sz w:val="20"/>
              </w:rPr>
              <w:t>Jeta ne katet</w:t>
            </w:r>
          </w:p>
          <w:p w:rsidR="00FD62D9" w:rsidRDefault="00CC0E13">
            <w:pPr>
              <w:pStyle w:val="TableParagraph"/>
              <w:spacing w:line="225" w:lineRule="exact"/>
              <w:rPr>
                <w:sz w:val="20"/>
              </w:rPr>
            </w:pPr>
            <w:r>
              <w:rPr>
                <w:sz w:val="20"/>
              </w:rPr>
              <w:t>e pyllit</w:t>
            </w:r>
          </w:p>
        </w:tc>
        <w:tc>
          <w:tcPr>
            <w:tcW w:w="948" w:type="dxa"/>
          </w:tcPr>
          <w:p w:rsidR="00FD62D9" w:rsidRDefault="00FD62D9">
            <w:pPr>
              <w:pStyle w:val="TableParagraph"/>
              <w:spacing w:before="1"/>
              <w:ind w:left="0"/>
              <w:rPr>
                <w:rFonts w:ascii="Times New Roman"/>
                <w:sz w:val="21"/>
              </w:rPr>
            </w:pPr>
          </w:p>
          <w:p w:rsidR="00FD62D9" w:rsidRDefault="00CC0E13">
            <w:pPr>
              <w:pStyle w:val="TableParagraph"/>
              <w:spacing w:before="1" w:line="225" w:lineRule="exact"/>
              <w:rPr>
                <w:sz w:val="20"/>
              </w:rPr>
            </w:pPr>
            <w:r>
              <w:rPr>
                <w:sz w:val="20"/>
              </w:rPr>
              <w:t>10</w:t>
            </w:r>
          </w:p>
        </w:tc>
        <w:tc>
          <w:tcPr>
            <w:tcW w:w="677" w:type="dxa"/>
          </w:tcPr>
          <w:p w:rsidR="00FD62D9" w:rsidRDefault="00FD62D9">
            <w:pPr>
              <w:pStyle w:val="TableParagraph"/>
              <w:spacing w:before="1"/>
              <w:ind w:left="0"/>
              <w:rPr>
                <w:rFonts w:ascii="Times New Roman"/>
                <w:sz w:val="21"/>
              </w:rPr>
            </w:pPr>
          </w:p>
          <w:p w:rsidR="00FD62D9" w:rsidRDefault="00CC0E13">
            <w:pPr>
              <w:pStyle w:val="TableParagraph"/>
              <w:spacing w:before="1" w:line="225" w:lineRule="exact"/>
              <w:ind w:left="88" w:right="121"/>
              <w:jc w:val="center"/>
              <w:rPr>
                <w:sz w:val="20"/>
              </w:rPr>
            </w:pPr>
            <w:r>
              <w:rPr>
                <w:sz w:val="20"/>
              </w:rPr>
              <w:t>Copë</w:t>
            </w:r>
          </w:p>
        </w:tc>
        <w:tc>
          <w:tcPr>
            <w:tcW w:w="607" w:type="dxa"/>
          </w:tcPr>
          <w:p w:rsidR="00FD62D9" w:rsidRDefault="00FD62D9">
            <w:pPr>
              <w:pStyle w:val="TableParagraph"/>
              <w:spacing w:before="1"/>
              <w:ind w:left="0"/>
              <w:rPr>
                <w:rFonts w:ascii="Times New Roman"/>
                <w:sz w:val="21"/>
              </w:rPr>
            </w:pPr>
          </w:p>
          <w:p w:rsidR="00FD62D9" w:rsidRDefault="00CC0E13">
            <w:pPr>
              <w:pStyle w:val="TableParagraph"/>
              <w:spacing w:before="1" w:line="225" w:lineRule="exact"/>
              <w:ind w:left="108"/>
              <w:rPr>
                <w:sz w:val="20"/>
              </w:rPr>
            </w:pPr>
            <w:r>
              <w:rPr>
                <w:w w:val="99"/>
                <w:sz w:val="20"/>
              </w:rPr>
              <w:t>1</w:t>
            </w:r>
          </w:p>
        </w:tc>
        <w:tc>
          <w:tcPr>
            <w:tcW w:w="2933" w:type="dxa"/>
          </w:tcPr>
          <w:p w:rsidR="00FD62D9" w:rsidRDefault="00FD62D9">
            <w:pPr>
              <w:pStyle w:val="TableParagraph"/>
              <w:spacing w:before="1"/>
              <w:ind w:left="0"/>
              <w:rPr>
                <w:rFonts w:ascii="Times New Roman"/>
                <w:sz w:val="21"/>
              </w:rPr>
            </w:pPr>
          </w:p>
          <w:p w:rsidR="00FD62D9" w:rsidRDefault="00CC0E13">
            <w:pPr>
              <w:pStyle w:val="TableParagraph"/>
              <w:spacing w:before="1"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Piramida</w:t>
            </w:r>
          </w:p>
          <w:p w:rsidR="00FD62D9" w:rsidRDefault="00CC0E13">
            <w:pPr>
              <w:pStyle w:val="TableParagraph"/>
              <w:spacing w:line="225" w:lineRule="exact"/>
              <w:rPr>
                <w:sz w:val="20"/>
              </w:rPr>
            </w:pPr>
            <w:r>
              <w:rPr>
                <w:sz w:val="20"/>
              </w:rPr>
              <w:t>ushqimore</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Shkaterrimi I</w:t>
            </w:r>
          </w:p>
          <w:p w:rsidR="00FD62D9" w:rsidRDefault="00CC0E13">
            <w:pPr>
              <w:pStyle w:val="TableParagraph"/>
              <w:spacing w:line="223" w:lineRule="exact"/>
              <w:rPr>
                <w:sz w:val="20"/>
              </w:rPr>
            </w:pPr>
            <w:r>
              <w:rPr>
                <w:sz w:val="20"/>
              </w:rPr>
              <w:t>ekosistemit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0"/>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3"/>
        </w:trPr>
        <w:tc>
          <w:tcPr>
            <w:tcW w:w="1349" w:type="dxa"/>
          </w:tcPr>
          <w:p w:rsidR="00FD62D9" w:rsidRDefault="00CC0E13">
            <w:pPr>
              <w:pStyle w:val="TableParagraph"/>
              <w:ind w:right="276"/>
              <w:rPr>
                <w:sz w:val="20"/>
              </w:rPr>
            </w:pPr>
            <w:r>
              <w:rPr>
                <w:sz w:val="20"/>
              </w:rPr>
              <w:t>Qarkullimi I ujit dhe</w:t>
            </w:r>
          </w:p>
          <w:p w:rsidR="00FD62D9" w:rsidRDefault="00CC0E13">
            <w:pPr>
              <w:pStyle w:val="TableParagraph"/>
              <w:spacing w:line="225" w:lineRule="exact"/>
              <w:rPr>
                <w:sz w:val="20"/>
              </w:rPr>
            </w:pPr>
            <w:r>
              <w:rPr>
                <w:sz w:val="20"/>
              </w:rPr>
              <w:t>ndotja e tij</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29"/>
        </w:trPr>
        <w:tc>
          <w:tcPr>
            <w:tcW w:w="1349" w:type="dxa"/>
            <w:tcBorders>
              <w:bottom w:val="single" w:sz="6" w:space="0" w:color="000000"/>
            </w:tcBorders>
          </w:tcPr>
          <w:p w:rsidR="00FD62D9" w:rsidRDefault="00CC0E13">
            <w:pPr>
              <w:pStyle w:val="TableParagraph"/>
              <w:ind w:right="500"/>
              <w:rPr>
                <w:sz w:val="20"/>
              </w:rPr>
            </w:pPr>
            <w:r>
              <w:rPr>
                <w:sz w:val="20"/>
              </w:rPr>
              <w:t xml:space="preserve">Biomat </w:t>
            </w:r>
            <w:r>
              <w:rPr>
                <w:spacing w:val="-16"/>
                <w:sz w:val="20"/>
              </w:rPr>
              <w:t xml:space="preserve">e </w:t>
            </w:r>
            <w:r>
              <w:rPr>
                <w:sz w:val="20"/>
              </w:rPr>
              <w:t>rruzullit</w:t>
            </w:r>
          </w:p>
          <w:p w:rsidR="00FD62D9" w:rsidRDefault="00CC0E13">
            <w:pPr>
              <w:pStyle w:val="TableParagraph"/>
              <w:spacing w:line="222" w:lineRule="exact"/>
              <w:rPr>
                <w:sz w:val="20"/>
              </w:rPr>
            </w:pPr>
            <w:r>
              <w:rPr>
                <w:sz w:val="20"/>
              </w:rPr>
              <w:t>tokesor</w:t>
            </w:r>
          </w:p>
        </w:tc>
        <w:tc>
          <w:tcPr>
            <w:tcW w:w="948" w:type="dxa"/>
            <w:tcBorders>
              <w:bottom w:val="single" w:sz="6" w:space="0" w:color="000000"/>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3" w:lineRule="exact"/>
              <w:rPr>
                <w:sz w:val="20"/>
              </w:rPr>
            </w:pPr>
            <w:r>
              <w:rPr>
                <w:sz w:val="20"/>
              </w:rPr>
              <w:t>10</w:t>
            </w:r>
          </w:p>
        </w:tc>
        <w:tc>
          <w:tcPr>
            <w:tcW w:w="677" w:type="dxa"/>
            <w:tcBorders>
              <w:bottom w:val="single" w:sz="6" w:space="0" w:color="000000"/>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3" w:lineRule="exact"/>
              <w:ind w:left="88" w:right="121"/>
              <w:jc w:val="center"/>
              <w:rPr>
                <w:sz w:val="20"/>
              </w:rPr>
            </w:pPr>
            <w:r>
              <w:rPr>
                <w:sz w:val="20"/>
              </w:rPr>
              <w:t>Copë</w:t>
            </w:r>
          </w:p>
        </w:tc>
        <w:tc>
          <w:tcPr>
            <w:tcW w:w="607" w:type="dxa"/>
            <w:tcBorders>
              <w:bottom w:val="single" w:sz="6" w:space="0" w:color="000000"/>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3" w:lineRule="exact"/>
              <w:ind w:left="108"/>
              <w:rPr>
                <w:sz w:val="20"/>
              </w:rPr>
            </w:pPr>
            <w:r>
              <w:rPr>
                <w:w w:val="99"/>
                <w:sz w:val="20"/>
              </w:rPr>
              <w:t>1</w:t>
            </w:r>
          </w:p>
        </w:tc>
        <w:tc>
          <w:tcPr>
            <w:tcW w:w="2933" w:type="dxa"/>
            <w:tcBorders>
              <w:bottom w:val="single" w:sz="6" w:space="0" w:color="000000"/>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3" w:lineRule="exact"/>
              <w:ind w:left="108"/>
              <w:rPr>
                <w:sz w:val="20"/>
              </w:rPr>
            </w:pPr>
            <w:r>
              <w:rPr>
                <w:sz w:val="20"/>
              </w:rPr>
              <w:t>70cm x 100cm</w:t>
            </w:r>
          </w:p>
        </w:tc>
        <w:tc>
          <w:tcPr>
            <w:tcW w:w="283" w:type="dxa"/>
            <w:tcBorders>
              <w:bottom w:val="single" w:sz="6" w:space="0" w:color="000000"/>
            </w:tcBorders>
          </w:tcPr>
          <w:p w:rsidR="00FD62D9" w:rsidRDefault="00FD62D9">
            <w:pPr>
              <w:pStyle w:val="TableParagraph"/>
              <w:ind w:left="0"/>
              <w:rPr>
                <w:rFonts w:ascii="Times New Roman"/>
                <w:sz w:val="18"/>
              </w:rPr>
            </w:pPr>
          </w:p>
        </w:tc>
        <w:tc>
          <w:tcPr>
            <w:tcW w:w="326" w:type="dxa"/>
            <w:tcBorders>
              <w:bottom w:val="single" w:sz="6" w:space="0" w:color="000000"/>
            </w:tcBorders>
          </w:tcPr>
          <w:p w:rsidR="00FD62D9" w:rsidRDefault="00FD62D9">
            <w:pPr>
              <w:pStyle w:val="TableParagraph"/>
              <w:ind w:left="0"/>
              <w:rPr>
                <w:rFonts w:ascii="Times New Roman"/>
                <w:sz w:val="18"/>
              </w:rPr>
            </w:pPr>
          </w:p>
        </w:tc>
        <w:tc>
          <w:tcPr>
            <w:tcW w:w="326" w:type="dxa"/>
            <w:tcBorders>
              <w:bottom w:val="single" w:sz="6" w:space="0" w:color="000000"/>
            </w:tcBorders>
          </w:tcPr>
          <w:p w:rsidR="00FD62D9" w:rsidRDefault="00FD62D9">
            <w:pPr>
              <w:pStyle w:val="TableParagraph"/>
              <w:ind w:left="0"/>
              <w:rPr>
                <w:rFonts w:ascii="Times New Roman"/>
                <w:sz w:val="18"/>
              </w:rPr>
            </w:pPr>
          </w:p>
        </w:tc>
        <w:tc>
          <w:tcPr>
            <w:tcW w:w="328" w:type="dxa"/>
            <w:tcBorders>
              <w:bottom w:val="single" w:sz="6" w:space="0" w:color="000000"/>
            </w:tcBorders>
          </w:tcPr>
          <w:p w:rsidR="00FD62D9" w:rsidRDefault="00FD62D9">
            <w:pPr>
              <w:pStyle w:val="TableParagraph"/>
              <w:ind w:left="0"/>
              <w:rPr>
                <w:rFonts w:ascii="Times New Roman"/>
                <w:sz w:val="18"/>
              </w:rPr>
            </w:pPr>
          </w:p>
        </w:tc>
        <w:tc>
          <w:tcPr>
            <w:tcW w:w="326" w:type="dxa"/>
            <w:tcBorders>
              <w:bottom w:val="single" w:sz="6" w:space="0" w:color="000000"/>
            </w:tcBorders>
          </w:tcPr>
          <w:p w:rsidR="00FD62D9" w:rsidRDefault="00FD62D9">
            <w:pPr>
              <w:pStyle w:val="TableParagraph"/>
              <w:ind w:left="0"/>
              <w:rPr>
                <w:rFonts w:ascii="Times New Roman"/>
                <w:sz w:val="18"/>
              </w:rPr>
            </w:pPr>
          </w:p>
        </w:tc>
        <w:tc>
          <w:tcPr>
            <w:tcW w:w="327" w:type="dxa"/>
            <w:tcBorders>
              <w:bottom w:val="single" w:sz="6" w:space="0" w:color="000000"/>
            </w:tcBorders>
          </w:tcPr>
          <w:p w:rsidR="00FD62D9" w:rsidRDefault="00FD62D9">
            <w:pPr>
              <w:pStyle w:val="TableParagraph"/>
              <w:ind w:left="0"/>
              <w:rPr>
                <w:rFonts w:ascii="Times New Roman"/>
                <w:sz w:val="18"/>
              </w:rPr>
            </w:pPr>
          </w:p>
        </w:tc>
        <w:tc>
          <w:tcPr>
            <w:tcW w:w="329" w:type="dxa"/>
            <w:tcBorders>
              <w:bottom w:val="single" w:sz="6" w:space="0" w:color="000000"/>
            </w:tcBorders>
          </w:tcPr>
          <w:p w:rsidR="00FD62D9" w:rsidRDefault="00FD62D9">
            <w:pPr>
              <w:pStyle w:val="TableParagraph"/>
              <w:ind w:left="0"/>
              <w:rPr>
                <w:rFonts w:ascii="Times New Roman"/>
                <w:sz w:val="18"/>
              </w:rPr>
            </w:pPr>
          </w:p>
        </w:tc>
        <w:tc>
          <w:tcPr>
            <w:tcW w:w="327" w:type="dxa"/>
            <w:tcBorders>
              <w:bottom w:val="single" w:sz="6" w:space="0" w:color="000000"/>
            </w:tcBorders>
          </w:tcPr>
          <w:p w:rsidR="00FD62D9" w:rsidRDefault="00FD62D9">
            <w:pPr>
              <w:pStyle w:val="TableParagraph"/>
              <w:ind w:left="0"/>
              <w:rPr>
                <w:rFonts w:ascii="Times New Roman"/>
                <w:sz w:val="18"/>
              </w:rPr>
            </w:pPr>
          </w:p>
        </w:tc>
        <w:tc>
          <w:tcPr>
            <w:tcW w:w="327" w:type="dxa"/>
            <w:tcBorders>
              <w:bottom w:val="single" w:sz="6" w:space="0" w:color="000000"/>
            </w:tcBorders>
          </w:tcPr>
          <w:p w:rsidR="00FD62D9" w:rsidRDefault="00FD62D9">
            <w:pPr>
              <w:pStyle w:val="TableParagraph"/>
              <w:ind w:left="0"/>
              <w:rPr>
                <w:rFonts w:ascii="Times New Roman"/>
                <w:sz w:val="18"/>
              </w:rPr>
            </w:pPr>
          </w:p>
        </w:tc>
        <w:tc>
          <w:tcPr>
            <w:tcW w:w="344" w:type="dxa"/>
            <w:tcBorders>
              <w:bottom w:val="single" w:sz="6" w:space="0" w:color="000000"/>
            </w:tcBorders>
          </w:tcPr>
          <w:p w:rsidR="00FD62D9" w:rsidRDefault="00FD62D9">
            <w:pPr>
              <w:pStyle w:val="TableParagraph"/>
              <w:ind w:left="0"/>
              <w:rPr>
                <w:rFonts w:ascii="Times New Roman"/>
                <w:sz w:val="18"/>
              </w:rPr>
            </w:pPr>
          </w:p>
        </w:tc>
      </w:tr>
      <w:tr w:rsidR="00FD62D9">
        <w:trPr>
          <w:trHeight w:val="974"/>
        </w:trPr>
        <w:tc>
          <w:tcPr>
            <w:tcW w:w="1349" w:type="dxa"/>
            <w:tcBorders>
              <w:top w:val="single" w:sz="6" w:space="0" w:color="000000"/>
            </w:tcBorders>
          </w:tcPr>
          <w:p w:rsidR="00FD62D9" w:rsidRDefault="00CC0E13">
            <w:pPr>
              <w:pStyle w:val="TableParagraph"/>
              <w:ind w:right="254"/>
              <w:rPr>
                <w:sz w:val="20"/>
              </w:rPr>
            </w:pPr>
            <w:r>
              <w:rPr>
                <w:sz w:val="20"/>
              </w:rPr>
              <w:t xml:space="preserve">Prerja skematike </w:t>
            </w:r>
            <w:r>
              <w:rPr>
                <w:spacing w:val="-15"/>
                <w:sz w:val="20"/>
              </w:rPr>
              <w:t xml:space="preserve">e </w:t>
            </w:r>
            <w:r>
              <w:rPr>
                <w:sz w:val="20"/>
              </w:rPr>
              <w:t>rruzullit</w:t>
            </w:r>
          </w:p>
          <w:p w:rsidR="00FD62D9" w:rsidRDefault="00CC0E13">
            <w:pPr>
              <w:pStyle w:val="TableParagraph"/>
              <w:spacing w:line="225" w:lineRule="exact"/>
              <w:rPr>
                <w:sz w:val="20"/>
              </w:rPr>
            </w:pPr>
            <w:r>
              <w:rPr>
                <w:sz w:val="20"/>
              </w:rPr>
              <w:t>tokesor</w:t>
            </w:r>
          </w:p>
        </w:tc>
        <w:tc>
          <w:tcPr>
            <w:tcW w:w="948" w:type="dxa"/>
            <w:tcBorders>
              <w:top w:val="single" w:sz="6" w:space="0" w:color="000000"/>
            </w:tcBorders>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4"/>
              <w:ind w:left="0"/>
              <w:rPr>
                <w:rFonts w:ascii="Times New Roman"/>
                <w:sz w:val="23"/>
              </w:rPr>
            </w:pPr>
          </w:p>
          <w:p w:rsidR="00FD62D9" w:rsidRDefault="00CC0E13">
            <w:pPr>
              <w:pStyle w:val="TableParagraph"/>
              <w:spacing w:line="225" w:lineRule="exact"/>
              <w:rPr>
                <w:sz w:val="20"/>
              </w:rPr>
            </w:pPr>
            <w:r>
              <w:rPr>
                <w:sz w:val="20"/>
              </w:rPr>
              <w:t>10</w:t>
            </w:r>
          </w:p>
        </w:tc>
        <w:tc>
          <w:tcPr>
            <w:tcW w:w="677" w:type="dxa"/>
            <w:tcBorders>
              <w:top w:val="single" w:sz="6" w:space="0" w:color="000000"/>
            </w:tcBorders>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4"/>
              <w:ind w:left="0"/>
              <w:rPr>
                <w:rFonts w:ascii="Times New Roman"/>
                <w:sz w:val="23"/>
              </w:rPr>
            </w:pPr>
          </w:p>
          <w:p w:rsidR="00FD62D9" w:rsidRDefault="00CC0E13">
            <w:pPr>
              <w:pStyle w:val="TableParagraph"/>
              <w:spacing w:line="225" w:lineRule="exact"/>
              <w:ind w:left="88" w:right="121"/>
              <w:jc w:val="center"/>
              <w:rPr>
                <w:sz w:val="20"/>
              </w:rPr>
            </w:pPr>
            <w:r>
              <w:rPr>
                <w:sz w:val="20"/>
              </w:rPr>
              <w:t>Copë</w:t>
            </w:r>
          </w:p>
        </w:tc>
        <w:tc>
          <w:tcPr>
            <w:tcW w:w="607" w:type="dxa"/>
            <w:tcBorders>
              <w:top w:val="single" w:sz="6" w:space="0" w:color="000000"/>
            </w:tcBorders>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4"/>
              <w:ind w:left="0"/>
              <w:rPr>
                <w:rFonts w:ascii="Times New Roman"/>
                <w:sz w:val="23"/>
              </w:rPr>
            </w:pPr>
          </w:p>
          <w:p w:rsidR="00FD62D9" w:rsidRDefault="00CC0E13">
            <w:pPr>
              <w:pStyle w:val="TableParagraph"/>
              <w:spacing w:line="225" w:lineRule="exact"/>
              <w:ind w:left="108"/>
              <w:rPr>
                <w:sz w:val="20"/>
              </w:rPr>
            </w:pPr>
            <w:r>
              <w:rPr>
                <w:w w:val="99"/>
                <w:sz w:val="20"/>
              </w:rPr>
              <w:t>1</w:t>
            </w:r>
          </w:p>
        </w:tc>
        <w:tc>
          <w:tcPr>
            <w:tcW w:w="2933" w:type="dxa"/>
            <w:tcBorders>
              <w:top w:val="single" w:sz="6" w:space="0" w:color="000000"/>
            </w:tcBorders>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4"/>
              <w:ind w:left="0"/>
              <w:rPr>
                <w:rFonts w:ascii="Times New Roman"/>
                <w:sz w:val="23"/>
              </w:rPr>
            </w:pPr>
          </w:p>
          <w:p w:rsidR="00FD62D9" w:rsidRDefault="00CC0E13">
            <w:pPr>
              <w:pStyle w:val="TableParagraph"/>
              <w:spacing w:line="225" w:lineRule="exact"/>
              <w:ind w:left="108"/>
              <w:rPr>
                <w:sz w:val="20"/>
              </w:rPr>
            </w:pPr>
            <w:r>
              <w:rPr>
                <w:sz w:val="20"/>
              </w:rPr>
              <w:t>70cm x 100cm</w:t>
            </w:r>
          </w:p>
        </w:tc>
        <w:tc>
          <w:tcPr>
            <w:tcW w:w="283" w:type="dxa"/>
            <w:tcBorders>
              <w:top w:val="single" w:sz="6" w:space="0" w:color="000000"/>
            </w:tcBorders>
          </w:tcPr>
          <w:p w:rsidR="00FD62D9" w:rsidRDefault="00FD62D9">
            <w:pPr>
              <w:pStyle w:val="TableParagraph"/>
              <w:ind w:left="0"/>
              <w:rPr>
                <w:rFonts w:ascii="Times New Roman"/>
                <w:sz w:val="18"/>
              </w:rPr>
            </w:pPr>
          </w:p>
        </w:tc>
        <w:tc>
          <w:tcPr>
            <w:tcW w:w="326" w:type="dxa"/>
            <w:tcBorders>
              <w:top w:val="single" w:sz="6" w:space="0" w:color="000000"/>
            </w:tcBorders>
          </w:tcPr>
          <w:p w:rsidR="00FD62D9" w:rsidRDefault="00FD62D9">
            <w:pPr>
              <w:pStyle w:val="TableParagraph"/>
              <w:ind w:left="0"/>
              <w:rPr>
                <w:rFonts w:ascii="Times New Roman"/>
                <w:sz w:val="18"/>
              </w:rPr>
            </w:pPr>
          </w:p>
        </w:tc>
        <w:tc>
          <w:tcPr>
            <w:tcW w:w="326" w:type="dxa"/>
            <w:tcBorders>
              <w:top w:val="single" w:sz="6" w:space="0" w:color="000000"/>
            </w:tcBorders>
          </w:tcPr>
          <w:p w:rsidR="00FD62D9" w:rsidRDefault="00FD62D9">
            <w:pPr>
              <w:pStyle w:val="TableParagraph"/>
              <w:ind w:left="0"/>
              <w:rPr>
                <w:rFonts w:ascii="Times New Roman"/>
                <w:sz w:val="18"/>
              </w:rPr>
            </w:pPr>
          </w:p>
        </w:tc>
        <w:tc>
          <w:tcPr>
            <w:tcW w:w="328" w:type="dxa"/>
            <w:tcBorders>
              <w:top w:val="single" w:sz="6" w:space="0" w:color="000000"/>
            </w:tcBorders>
          </w:tcPr>
          <w:p w:rsidR="00FD62D9" w:rsidRDefault="00FD62D9">
            <w:pPr>
              <w:pStyle w:val="TableParagraph"/>
              <w:ind w:left="0"/>
              <w:rPr>
                <w:rFonts w:ascii="Times New Roman"/>
                <w:sz w:val="18"/>
              </w:rPr>
            </w:pPr>
          </w:p>
        </w:tc>
        <w:tc>
          <w:tcPr>
            <w:tcW w:w="326" w:type="dxa"/>
            <w:tcBorders>
              <w:top w:val="single" w:sz="6" w:space="0" w:color="000000"/>
            </w:tcBorders>
          </w:tcPr>
          <w:p w:rsidR="00FD62D9" w:rsidRDefault="00FD62D9">
            <w:pPr>
              <w:pStyle w:val="TableParagraph"/>
              <w:ind w:left="0"/>
              <w:rPr>
                <w:rFonts w:ascii="Times New Roman"/>
                <w:sz w:val="18"/>
              </w:rPr>
            </w:pPr>
          </w:p>
        </w:tc>
        <w:tc>
          <w:tcPr>
            <w:tcW w:w="327" w:type="dxa"/>
            <w:tcBorders>
              <w:top w:val="single" w:sz="6" w:space="0" w:color="000000"/>
            </w:tcBorders>
          </w:tcPr>
          <w:p w:rsidR="00FD62D9" w:rsidRDefault="00FD62D9">
            <w:pPr>
              <w:pStyle w:val="TableParagraph"/>
              <w:ind w:left="0"/>
              <w:rPr>
                <w:rFonts w:ascii="Times New Roman"/>
                <w:sz w:val="18"/>
              </w:rPr>
            </w:pPr>
          </w:p>
        </w:tc>
        <w:tc>
          <w:tcPr>
            <w:tcW w:w="329" w:type="dxa"/>
            <w:tcBorders>
              <w:top w:val="single" w:sz="6" w:space="0" w:color="000000"/>
            </w:tcBorders>
          </w:tcPr>
          <w:p w:rsidR="00FD62D9" w:rsidRDefault="00FD62D9">
            <w:pPr>
              <w:pStyle w:val="TableParagraph"/>
              <w:ind w:left="0"/>
              <w:rPr>
                <w:rFonts w:ascii="Times New Roman"/>
                <w:sz w:val="18"/>
              </w:rPr>
            </w:pPr>
          </w:p>
        </w:tc>
        <w:tc>
          <w:tcPr>
            <w:tcW w:w="327" w:type="dxa"/>
            <w:tcBorders>
              <w:top w:val="single" w:sz="6" w:space="0" w:color="000000"/>
            </w:tcBorders>
          </w:tcPr>
          <w:p w:rsidR="00FD62D9" w:rsidRDefault="00FD62D9">
            <w:pPr>
              <w:pStyle w:val="TableParagraph"/>
              <w:ind w:left="0"/>
              <w:rPr>
                <w:rFonts w:ascii="Times New Roman"/>
                <w:sz w:val="18"/>
              </w:rPr>
            </w:pPr>
          </w:p>
        </w:tc>
        <w:tc>
          <w:tcPr>
            <w:tcW w:w="327" w:type="dxa"/>
            <w:tcBorders>
              <w:top w:val="single" w:sz="6" w:space="0" w:color="000000"/>
            </w:tcBorders>
          </w:tcPr>
          <w:p w:rsidR="00FD62D9" w:rsidRDefault="00FD62D9">
            <w:pPr>
              <w:pStyle w:val="TableParagraph"/>
              <w:ind w:left="0"/>
              <w:rPr>
                <w:rFonts w:ascii="Times New Roman"/>
                <w:sz w:val="18"/>
              </w:rPr>
            </w:pPr>
          </w:p>
        </w:tc>
        <w:tc>
          <w:tcPr>
            <w:tcW w:w="344" w:type="dxa"/>
            <w:tcBorders>
              <w:top w:val="single" w:sz="6" w:space="0" w:color="000000"/>
            </w:tcBorders>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187"/>
              <w:rPr>
                <w:sz w:val="20"/>
              </w:rPr>
            </w:pPr>
            <w:r>
              <w:rPr>
                <w:sz w:val="20"/>
              </w:rPr>
              <w:t>Rrjeti ushqimor ne</w:t>
            </w:r>
          </w:p>
          <w:p w:rsidR="00FD62D9" w:rsidRDefault="00CC0E13">
            <w:pPr>
              <w:pStyle w:val="TableParagraph"/>
              <w:spacing w:line="223" w:lineRule="exact"/>
              <w:rPr>
                <w:sz w:val="20"/>
              </w:rPr>
            </w:pPr>
            <w:r>
              <w:rPr>
                <w:sz w:val="20"/>
              </w:rPr>
              <w:t>liqen</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before="1" w:line="243" w:lineRule="exact"/>
              <w:rPr>
                <w:sz w:val="20"/>
              </w:rPr>
            </w:pPr>
            <w:r>
              <w:rPr>
                <w:sz w:val="20"/>
              </w:rPr>
              <w:t>Piramida</w:t>
            </w:r>
          </w:p>
          <w:p w:rsidR="00FD62D9" w:rsidRDefault="00CC0E13">
            <w:pPr>
              <w:pStyle w:val="TableParagraph"/>
              <w:spacing w:line="225" w:lineRule="exact"/>
              <w:rPr>
                <w:sz w:val="20"/>
              </w:rPr>
            </w:pPr>
            <w:r>
              <w:rPr>
                <w:sz w:val="20"/>
              </w:rPr>
              <w:t>ushqimore ne</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948"/>
        <w:gridCol w:w="677"/>
        <w:gridCol w:w="607"/>
        <w:gridCol w:w="2933"/>
        <w:gridCol w:w="283"/>
        <w:gridCol w:w="326"/>
        <w:gridCol w:w="326"/>
        <w:gridCol w:w="328"/>
        <w:gridCol w:w="326"/>
        <w:gridCol w:w="327"/>
        <w:gridCol w:w="329"/>
        <w:gridCol w:w="327"/>
        <w:gridCol w:w="327"/>
        <w:gridCol w:w="344"/>
      </w:tblGrid>
      <w:tr w:rsidR="00FD62D9">
        <w:trPr>
          <w:trHeight w:val="299"/>
        </w:trPr>
        <w:tc>
          <w:tcPr>
            <w:tcW w:w="1349" w:type="dxa"/>
            <w:tcBorders>
              <w:top w:val="nil"/>
            </w:tcBorders>
          </w:tcPr>
          <w:p w:rsidR="00FD62D9" w:rsidRDefault="00CC0E13">
            <w:pPr>
              <w:pStyle w:val="TableParagraph"/>
              <w:spacing w:line="243" w:lineRule="exact"/>
              <w:rPr>
                <w:sz w:val="20"/>
              </w:rPr>
            </w:pPr>
            <w:r>
              <w:rPr>
                <w:sz w:val="20"/>
              </w:rPr>
              <w:t>liqen</w:t>
            </w:r>
          </w:p>
        </w:tc>
        <w:tc>
          <w:tcPr>
            <w:tcW w:w="948" w:type="dxa"/>
            <w:tcBorders>
              <w:top w:val="nil"/>
            </w:tcBorders>
          </w:tcPr>
          <w:p w:rsidR="00FD62D9" w:rsidRDefault="00FD62D9">
            <w:pPr>
              <w:pStyle w:val="TableParagraph"/>
              <w:ind w:left="0"/>
              <w:rPr>
                <w:rFonts w:ascii="Times New Roman"/>
                <w:sz w:val="18"/>
              </w:rPr>
            </w:pPr>
          </w:p>
        </w:tc>
        <w:tc>
          <w:tcPr>
            <w:tcW w:w="677" w:type="dxa"/>
            <w:tcBorders>
              <w:top w:val="nil"/>
            </w:tcBorders>
          </w:tcPr>
          <w:p w:rsidR="00FD62D9" w:rsidRDefault="00FD62D9">
            <w:pPr>
              <w:pStyle w:val="TableParagraph"/>
              <w:ind w:left="0"/>
              <w:rPr>
                <w:rFonts w:ascii="Times New Roman"/>
                <w:sz w:val="18"/>
              </w:rPr>
            </w:pPr>
          </w:p>
        </w:tc>
        <w:tc>
          <w:tcPr>
            <w:tcW w:w="607" w:type="dxa"/>
            <w:tcBorders>
              <w:top w:val="nil"/>
            </w:tcBorders>
          </w:tcPr>
          <w:p w:rsidR="00FD62D9" w:rsidRDefault="00FD62D9">
            <w:pPr>
              <w:pStyle w:val="TableParagraph"/>
              <w:ind w:left="0"/>
              <w:rPr>
                <w:rFonts w:ascii="Times New Roman"/>
                <w:sz w:val="18"/>
              </w:rPr>
            </w:pPr>
          </w:p>
        </w:tc>
        <w:tc>
          <w:tcPr>
            <w:tcW w:w="2933" w:type="dxa"/>
            <w:tcBorders>
              <w:top w:val="nil"/>
            </w:tcBorders>
          </w:tcPr>
          <w:p w:rsidR="00FD62D9" w:rsidRDefault="00FD62D9">
            <w:pPr>
              <w:pStyle w:val="TableParagraph"/>
              <w:ind w:left="0"/>
              <w:rPr>
                <w:rFonts w:ascii="Times New Roman"/>
                <w:sz w:val="18"/>
              </w:rPr>
            </w:pPr>
          </w:p>
        </w:tc>
        <w:tc>
          <w:tcPr>
            <w:tcW w:w="283"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44" w:type="dxa"/>
            <w:tcBorders>
              <w:top w:val="nil"/>
            </w:tcBorders>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187"/>
              <w:rPr>
                <w:sz w:val="20"/>
              </w:rPr>
            </w:pPr>
            <w:r>
              <w:rPr>
                <w:sz w:val="20"/>
              </w:rPr>
              <w:t>Zinxhiri ushqimor ne</w:t>
            </w:r>
          </w:p>
          <w:p w:rsidR="00FD62D9" w:rsidRDefault="00CC0E13">
            <w:pPr>
              <w:pStyle w:val="TableParagraph"/>
              <w:spacing w:line="224" w:lineRule="exact"/>
              <w:rPr>
                <w:sz w:val="20"/>
              </w:rPr>
            </w:pPr>
            <w:r>
              <w:rPr>
                <w:sz w:val="20"/>
              </w:rPr>
              <w:t>det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299"/>
        </w:trPr>
        <w:tc>
          <w:tcPr>
            <w:tcW w:w="1349" w:type="dxa"/>
          </w:tcPr>
          <w:p w:rsidR="00FD62D9" w:rsidRDefault="00CC0E13">
            <w:pPr>
              <w:pStyle w:val="TableParagraph"/>
              <w:spacing w:before="56" w:line="223" w:lineRule="exact"/>
              <w:rPr>
                <w:sz w:val="20"/>
              </w:rPr>
            </w:pPr>
            <w:r>
              <w:rPr>
                <w:sz w:val="20"/>
              </w:rPr>
              <w:t>Shiu acid</w:t>
            </w:r>
          </w:p>
        </w:tc>
        <w:tc>
          <w:tcPr>
            <w:tcW w:w="948" w:type="dxa"/>
          </w:tcPr>
          <w:p w:rsidR="00FD62D9" w:rsidRDefault="00CC0E13">
            <w:pPr>
              <w:pStyle w:val="TableParagraph"/>
              <w:spacing w:before="56" w:line="223" w:lineRule="exact"/>
              <w:rPr>
                <w:sz w:val="20"/>
              </w:rPr>
            </w:pPr>
            <w:r>
              <w:rPr>
                <w:sz w:val="20"/>
              </w:rPr>
              <w:t>10</w:t>
            </w:r>
          </w:p>
        </w:tc>
        <w:tc>
          <w:tcPr>
            <w:tcW w:w="677" w:type="dxa"/>
          </w:tcPr>
          <w:p w:rsidR="00FD62D9" w:rsidRDefault="00CC0E13">
            <w:pPr>
              <w:pStyle w:val="TableParagraph"/>
              <w:spacing w:before="56" w:line="223" w:lineRule="exact"/>
              <w:ind w:left="88" w:right="121"/>
              <w:jc w:val="center"/>
              <w:rPr>
                <w:sz w:val="20"/>
              </w:rPr>
            </w:pPr>
            <w:r>
              <w:rPr>
                <w:sz w:val="20"/>
              </w:rPr>
              <w:t>Copë</w:t>
            </w:r>
          </w:p>
        </w:tc>
        <w:tc>
          <w:tcPr>
            <w:tcW w:w="607" w:type="dxa"/>
          </w:tcPr>
          <w:p w:rsidR="00FD62D9" w:rsidRDefault="00CC0E13">
            <w:pPr>
              <w:pStyle w:val="TableParagraph"/>
              <w:spacing w:before="56" w:line="223" w:lineRule="exact"/>
              <w:ind w:left="108"/>
              <w:rPr>
                <w:sz w:val="20"/>
              </w:rPr>
            </w:pPr>
            <w:r>
              <w:rPr>
                <w:w w:val="99"/>
                <w:sz w:val="20"/>
              </w:rPr>
              <w:t>1</w:t>
            </w:r>
          </w:p>
        </w:tc>
        <w:tc>
          <w:tcPr>
            <w:tcW w:w="2933" w:type="dxa"/>
          </w:tcPr>
          <w:p w:rsidR="00FD62D9" w:rsidRDefault="00CC0E13">
            <w:pPr>
              <w:pStyle w:val="TableParagraph"/>
              <w:spacing w:before="56"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CC0E13">
            <w:pPr>
              <w:pStyle w:val="TableParagraph"/>
              <w:spacing w:before="1"/>
              <w:ind w:right="225"/>
              <w:rPr>
                <w:sz w:val="20"/>
              </w:rPr>
            </w:pPr>
            <w:r>
              <w:rPr>
                <w:sz w:val="20"/>
              </w:rPr>
              <w:t>Helmet ne zinxhirin ushqimor te</w:t>
            </w:r>
          </w:p>
          <w:p w:rsidR="00FD62D9" w:rsidRDefault="00CC0E13">
            <w:pPr>
              <w:pStyle w:val="TableParagraph"/>
              <w:spacing w:line="223" w:lineRule="exact"/>
              <w:rPr>
                <w:sz w:val="20"/>
              </w:rPr>
            </w:pPr>
            <w:r>
              <w:rPr>
                <w:sz w:val="20"/>
              </w:rPr>
              <w:t>njeriut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before="1" w:line="243" w:lineRule="exact"/>
              <w:rPr>
                <w:sz w:val="20"/>
              </w:rPr>
            </w:pPr>
            <w:r>
              <w:rPr>
                <w:sz w:val="20"/>
              </w:rPr>
              <w:t>Ndotja e</w:t>
            </w:r>
          </w:p>
          <w:p w:rsidR="00FD62D9" w:rsidRDefault="00CC0E13">
            <w:pPr>
              <w:pStyle w:val="TableParagraph"/>
              <w:spacing w:line="225" w:lineRule="exact"/>
              <w:rPr>
                <w:sz w:val="20"/>
              </w:rPr>
            </w:pPr>
            <w:r>
              <w:rPr>
                <w:sz w:val="20"/>
              </w:rPr>
              <w:t>deteve</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7"/>
        </w:trPr>
        <w:tc>
          <w:tcPr>
            <w:tcW w:w="1349" w:type="dxa"/>
          </w:tcPr>
          <w:p w:rsidR="00FD62D9" w:rsidRDefault="00CC0E13">
            <w:pPr>
              <w:pStyle w:val="TableParagraph"/>
              <w:ind w:right="172"/>
              <w:rPr>
                <w:sz w:val="20"/>
              </w:rPr>
            </w:pPr>
            <w:r>
              <w:rPr>
                <w:sz w:val="20"/>
              </w:rPr>
              <w:t>Monoksidi I karbonit dhe dioksidi I</w:t>
            </w:r>
          </w:p>
          <w:p w:rsidR="00FD62D9" w:rsidRDefault="00CC0E13">
            <w:pPr>
              <w:pStyle w:val="TableParagraph"/>
              <w:spacing w:line="226" w:lineRule="exact"/>
              <w:rPr>
                <w:sz w:val="20"/>
              </w:rPr>
            </w:pPr>
            <w:r>
              <w:rPr>
                <w:sz w:val="20"/>
              </w:rPr>
              <w:t>squfurit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6"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6"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6"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6"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Ku ti hedhim</w:t>
            </w:r>
          </w:p>
          <w:p w:rsidR="00FD62D9" w:rsidRDefault="00CC0E13">
            <w:pPr>
              <w:pStyle w:val="TableParagraph"/>
              <w:spacing w:line="225" w:lineRule="exact"/>
              <w:rPr>
                <w:sz w:val="20"/>
              </w:rPr>
            </w:pPr>
            <w:r>
              <w:rPr>
                <w:sz w:val="20"/>
              </w:rPr>
              <w:t>mbetjet?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299"/>
        </w:trPr>
        <w:tc>
          <w:tcPr>
            <w:tcW w:w="1349" w:type="dxa"/>
          </w:tcPr>
          <w:p w:rsidR="00FD62D9" w:rsidRDefault="00CC0E13">
            <w:pPr>
              <w:pStyle w:val="TableParagraph"/>
              <w:spacing w:before="54" w:line="225" w:lineRule="exact"/>
              <w:rPr>
                <w:sz w:val="20"/>
              </w:rPr>
            </w:pPr>
            <w:r>
              <w:rPr>
                <w:sz w:val="20"/>
              </w:rPr>
              <w:t>Smogu</w:t>
            </w:r>
          </w:p>
        </w:tc>
        <w:tc>
          <w:tcPr>
            <w:tcW w:w="948" w:type="dxa"/>
          </w:tcPr>
          <w:p w:rsidR="00FD62D9" w:rsidRDefault="00CC0E13">
            <w:pPr>
              <w:pStyle w:val="TableParagraph"/>
              <w:spacing w:before="54" w:line="225" w:lineRule="exact"/>
              <w:rPr>
                <w:sz w:val="20"/>
              </w:rPr>
            </w:pPr>
            <w:r>
              <w:rPr>
                <w:sz w:val="20"/>
              </w:rPr>
              <w:t>10</w:t>
            </w:r>
          </w:p>
        </w:tc>
        <w:tc>
          <w:tcPr>
            <w:tcW w:w="677" w:type="dxa"/>
          </w:tcPr>
          <w:p w:rsidR="00FD62D9" w:rsidRDefault="00CC0E13">
            <w:pPr>
              <w:pStyle w:val="TableParagraph"/>
              <w:spacing w:before="54" w:line="225" w:lineRule="exact"/>
              <w:ind w:left="88" w:right="121"/>
              <w:jc w:val="center"/>
              <w:rPr>
                <w:sz w:val="20"/>
              </w:rPr>
            </w:pPr>
            <w:r>
              <w:rPr>
                <w:sz w:val="20"/>
              </w:rPr>
              <w:t>Copë</w:t>
            </w:r>
          </w:p>
        </w:tc>
        <w:tc>
          <w:tcPr>
            <w:tcW w:w="607" w:type="dxa"/>
          </w:tcPr>
          <w:p w:rsidR="00FD62D9" w:rsidRDefault="00CC0E13">
            <w:pPr>
              <w:pStyle w:val="TableParagraph"/>
              <w:spacing w:before="54" w:line="225" w:lineRule="exact"/>
              <w:ind w:left="108"/>
              <w:rPr>
                <w:sz w:val="20"/>
              </w:rPr>
            </w:pPr>
            <w:r>
              <w:rPr>
                <w:w w:val="99"/>
                <w:sz w:val="20"/>
              </w:rPr>
              <w:t>1</w:t>
            </w:r>
          </w:p>
        </w:tc>
        <w:tc>
          <w:tcPr>
            <w:tcW w:w="2933" w:type="dxa"/>
          </w:tcPr>
          <w:p w:rsidR="00FD62D9" w:rsidRDefault="00CC0E13">
            <w:pPr>
              <w:pStyle w:val="TableParagraph"/>
              <w:spacing w:before="54"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Vdekja e</w:t>
            </w:r>
          </w:p>
          <w:p w:rsidR="00FD62D9" w:rsidRDefault="00CC0E13">
            <w:pPr>
              <w:pStyle w:val="TableParagraph"/>
              <w:spacing w:line="225" w:lineRule="exact"/>
              <w:rPr>
                <w:sz w:val="20"/>
              </w:rPr>
            </w:pPr>
            <w:r>
              <w:rPr>
                <w:sz w:val="20"/>
              </w:rPr>
              <w:t>pyllit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174"/>
              <w:rPr>
                <w:sz w:val="20"/>
              </w:rPr>
            </w:pPr>
            <w:r>
              <w:rPr>
                <w:sz w:val="20"/>
              </w:rPr>
              <w:t>Pjeset perberese te</w:t>
            </w:r>
          </w:p>
          <w:p w:rsidR="00FD62D9" w:rsidRDefault="00CC0E13">
            <w:pPr>
              <w:pStyle w:val="TableParagraph"/>
              <w:spacing w:line="224" w:lineRule="exact"/>
              <w:rPr>
                <w:sz w:val="20"/>
              </w:rPr>
            </w:pPr>
            <w:r>
              <w:rPr>
                <w:sz w:val="20"/>
              </w:rPr>
              <w:t>lekures</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414"/>
              <w:rPr>
                <w:sz w:val="20"/>
              </w:rPr>
            </w:pPr>
            <w:r>
              <w:rPr>
                <w:sz w:val="20"/>
              </w:rPr>
              <w:t>Pamja e jashtme e</w:t>
            </w:r>
          </w:p>
          <w:p w:rsidR="00FD62D9" w:rsidRDefault="00CC0E13">
            <w:pPr>
              <w:pStyle w:val="TableParagraph"/>
              <w:spacing w:line="224" w:lineRule="exact"/>
              <w:rPr>
                <w:sz w:val="20"/>
              </w:rPr>
            </w:pPr>
            <w:r>
              <w:rPr>
                <w:sz w:val="20"/>
              </w:rPr>
              <w:t>zemres</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4"/>
        </w:trPr>
        <w:tc>
          <w:tcPr>
            <w:tcW w:w="1349" w:type="dxa"/>
          </w:tcPr>
          <w:p w:rsidR="00FD62D9" w:rsidRDefault="00CC0E13">
            <w:pPr>
              <w:pStyle w:val="TableParagraph"/>
              <w:ind w:right="123"/>
              <w:rPr>
                <w:sz w:val="20"/>
              </w:rPr>
            </w:pPr>
            <w:r>
              <w:rPr>
                <w:sz w:val="20"/>
              </w:rPr>
              <w:t>Sistemi i qarkullimit te</w:t>
            </w:r>
          </w:p>
          <w:p w:rsidR="00FD62D9" w:rsidRDefault="00CC0E13">
            <w:pPr>
              <w:pStyle w:val="TableParagraph"/>
              <w:spacing w:line="225" w:lineRule="exact"/>
              <w:rPr>
                <w:sz w:val="20"/>
              </w:rPr>
            </w:pPr>
            <w:r>
              <w:rPr>
                <w:sz w:val="20"/>
              </w:rPr>
              <w:t>gjakut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2" w:lineRule="exact"/>
              <w:rPr>
                <w:sz w:val="20"/>
              </w:rPr>
            </w:pPr>
            <w:r>
              <w:rPr>
                <w:sz w:val="20"/>
              </w:rPr>
              <w:t>Perberja e</w:t>
            </w:r>
          </w:p>
          <w:p w:rsidR="00FD62D9" w:rsidRDefault="00CC0E13">
            <w:pPr>
              <w:pStyle w:val="TableParagraph"/>
              <w:spacing w:line="225" w:lineRule="exact"/>
              <w:rPr>
                <w:sz w:val="20"/>
              </w:rPr>
            </w:pPr>
            <w:r>
              <w:rPr>
                <w:sz w:val="20"/>
              </w:rPr>
              <w:t>gjakut</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Aparati i</w:t>
            </w:r>
          </w:p>
          <w:p w:rsidR="00FD62D9" w:rsidRDefault="00CC0E13">
            <w:pPr>
              <w:pStyle w:val="TableParagraph"/>
              <w:spacing w:line="225" w:lineRule="exact"/>
              <w:rPr>
                <w:sz w:val="20"/>
              </w:rPr>
            </w:pPr>
            <w:r>
              <w:rPr>
                <w:sz w:val="20"/>
              </w:rPr>
              <w:t>frymemarrjes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Aparati i</w:t>
            </w:r>
          </w:p>
          <w:p w:rsidR="00FD62D9" w:rsidRDefault="00CC0E13">
            <w:pPr>
              <w:pStyle w:val="TableParagraph"/>
              <w:spacing w:line="223" w:lineRule="exact"/>
              <w:rPr>
                <w:sz w:val="20"/>
              </w:rPr>
            </w:pPr>
            <w:r>
              <w:rPr>
                <w:sz w:val="20"/>
              </w:rPr>
              <w:t>tretjes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before="1" w:line="243" w:lineRule="exact"/>
              <w:rPr>
                <w:sz w:val="20"/>
              </w:rPr>
            </w:pPr>
            <w:r>
              <w:rPr>
                <w:sz w:val="20"/>
              </w:rPr>
              <w:t>Dhembet e</w:t>
            </w:r>
          </w:p>
          <w:p w:rsidR="00FD62D9" w:rsidRDefault="00CC0E13">
            <w:pPr>
              <w:pStyle w:val="TableParagraph"/>
              <w:spacing w:line="225" w:lineRule="exact"/>
              <w:rPr>
                <w:sz w:val="20"/>
              </w:rPr>
            </w:pPr>
            <w:r>
              <w:rPr>
                <w:sz w:val="20"/>
              </w:rPr>
              <w:t>njeriut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511"/>
              <w:rPr>
                <w:sz w:val="20"/>
              </w:rPr>
            </w:pPr>
            <w:r>
              <w:rPr>
                <w:sz w:val="20"/>
              </w:rPr>
              <w:t>Organet gjenitale</w:t>
            </w:r>
          </w:p>
          <w:p w:rsidR="00FD62D9" w:rsidRDefault="00CC0E13">
            <w:pPr>
              <w:pStyle w:val="TableParagraph"/>
              <w:spacing w:line="223" w:lineRule="exact"/>
              <w:rPr>
                <w:sz w:val="20"/>
              </w:rPr>
            </w:pPr>
            <w:r>
              <w:rPr>
                <w:sz w:val="20"/>
              </w:rPr>
              <w:t>mashkullore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4"/>
        </w:trPr>
        <w:tc>
          <w:tcPr>
            <w:tcW w:w="1349" w:type="dxa"/>
          </w:tcPr>
          <w:p w:rsidR="00FD62D9" w:rsidRDefault="00CC0E13">
            <w:pPr>
              <w:pStyle w:val="TableParagraph"/>
              <w:spacing w:before="1"/>
              <w:ind w:right="511"/>
              <w:rPr>
                <w:sz w:val="20"/>
              </w:rPr>
            </w:pPr>
            <w:r>
              <w:rPr>
                <w:sz w:val="20"/>
              </w:rPr>
              <w:t>Organet gjenitale</w:t>
            </w:r>
          </w:p>
          <w:p w:rsidR="00FD62D9" w:rsidRDefault="00CC0E13">
            <w:pPr>
              <w:pStyle w:val="TableParagraph"/>
              <w:spacing w:line="225" w:lineRule="exact"/>
              <w:rPr>
                <w:sz w:val="20"/>
              </w:rPr>
            </w:pPr>
            <w:r>
              <w:rPr>
                <w:sz w:val="20"/>
              </w:rPr>
              <w:t>femerore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CC0E13">
            <w:pPr>
              <w:pStyle w:val="TableParagraph"/>
              <w:rPr>
                <w:sz w:val="20"/>
              </w:rPr>
            </w:pPr>
            <w:r>
              <w:rPr>
                <w:w w:val="95"/>
                <w:sz w:val="20"/>
              </w:rPr>
              <w:t xml:space="preserve">Melçia-organ </w:t>
            </w:r>
            <w:r>
              <w:rPr>
                <w:sz w:val="20"/>
              </w:rPr>
              <w:t>ndihmes i aparatit te</w:t>
            </w:r>
          </w:p>
          <w:p w:rsidR="00FD62D9" w:rsidRDefault="00CC0E13">
            <w:pPr>
              <w:pStyle w:val="TableParagraph"/>
              <w:spacing w:line="225" w:lineRule="exact"/>
              <w:rPr>
                <w:sz w:val="20"/>
              </w:rPr>
            </w:pPr>
            <w:r>
              <w:rPr>
                <w:sz w:val="20"/>
              </w:rPr>
              <w:t>tretjes</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355"/>
              <w:rPr>
                <w:sz w:val="20"/>
              </w:rPr>
            </w:pPr>
            <w:r>
              <w:rPr>
                <w:sz w:val="20"/>
              </w:rPr>
              <w:t>Ndertimi anatomik i</w:t>
            </w:r>
          </w:p>
          <w:p w:rsidR="00FD62D9" w:rsidRDefault="00CC0E13">
            <w:pPr>
              <w:pStyle w:val="TableParagraph"/>
              <w:spacing w:line="224" w:lineRule="exact"/>
              <w:rPr>
                <w:sz w:val="20"/>
              </w:rPr>
            </w:pPr>
            <w:r>
              <w:rPr>
                <w:sz w:val="20"/>
              </w:rPr>
              <w:t>kockes</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299"/>
        </w:trPr>
        <w:tc>
          <w:tcPr>
            <w:tcW w:w="1349" w:type="dxa"/>
          </w:tcPr>
          <w:p w:rsidR="00FD62D9" w:rsidRDefault="00CC0E13">
            <w:pPr>
              <w:pStyle w:val="TableParagraph"/>
              <w:spacing w:before="56" w:line="223" w:lineRule="exact"/>
              <w:rPr>
                <w:sz w:val="20"/>
              </w:rPr>
            </w:pPr>
            <w:r>
              <w:rPr>
                <w:sz w:val="20"/>
              </w:rPr>
              <w:t>Pozicionet e</w:t>
            </w:r>
          </w:p>
        </w:tc>
        <w:tc>
          <w:tcPr>
            <w:tcW w:w="948" w:type="dxa"/>
          </w:tcPr>
          <w:p w:rsidR="00FD62D9" w:rsidRDefault="00CC0E13">
            <w:pPr>
              <w:pStyle w:val="TableParagraph"/>
              <w:spacing w:before="56" w:line="223" w:lineRule="exact"/>
              <w:rPr>
                <w:sz w:val="20"/>
              </w:rPr>
            </w:pPr>
            <w:r>
              <w:rPr>
                <w:sz w:val="20"/>
              </w:rPr>
              <w:t>10</w:t>
            </w:r>
          </w:p>
        </w:tc>
        <w:tc>
          <w:tcPr>
            <w:tcW w:w="677" w:type="dxa"/>
          </w:tcPr>
          <w:p w:rsidR="00FD62D9" w:rsidRDefault="00CC0E13">
            <w:pPr>
              <w:pStyle w:val="TableParagraph"/>
              <w:spacing w:before="56" w:line="223" w:lineRule="exact"/>
              <w:ind w:left="88" w:right="121"/>
              <w:jc w:val="center"/>
              <w:rPr>
                <w:sz w:val="20"/>
              </w:rPr>
            </w:pPr>
            <w:r>
              <w:rPr>
                <w:sz w:val="20"/>
              </w:rPr>
              <w:t>Copë</w:t>
            </w:r>
          </w:p>
        </w:tc>
        <w:tc>
          <w:tcPr>
            <w:tcW w:w="607" w:type="dxa"/>
          </w:tcPr>
          <w:p w:rsidR="00FD62D9" w:rsidRDefault="00CC0E13">
            <w:pPr>
              <w:pStyle w:val="TableParagraph"/>
              <w:spacing w:before="56" w:line="223" w:lineRule="exact"/>
              <w:ind w:left="108"/>
              <w:rPr>
                <w:sz w:val="20"/>
              </w:rPr>
            </w:pPr>
            <w:r>
              <w:rPr>
                <w:w w:val="99"/>
                <w:sz w:val="20"/>
              </w:rPr>
              <w:t>1</w:t>
            </w:r>
          </w:p>
        </w:tc>
        <w:tc>
          <w:tcPr>
            <w:tcW w:w="2933" w:type="dxa"/>
          </w:tcPr>
          <w:p w:rsidR="00FD62D9" w:rsidRDefault="00CC0E13">
            <w:pPr>
              <w:pStyle w:val="TableParagraph"/>
              <w:spacing w:before="56"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948"/>
        <w:gridCol w:w="677"/>
        <w:gridCol w:w="607"/>
        <w:gridCol w:w="2933"/>
        <w:gridCol w:w="283"/>
        <w:gridCol w:w="326"/>
        <w:gridCol w:w="326"/>
        <w:gridCol w:w="328"/>
        <w:gridCol w:w="326"/>
        <w:gridCol w:w="327"/>
        <w:gridCol w:w="329"/>
        <w:gridCol w:w="327"/>
        <w:gridCol w:w="327"/>
        <w:gridCol w:w="344"/>
      </w:tblGrid>
      <w:tr w:rsidR="00FD62D9">
        <w:trPr>
          <w:trHeight w:val="487"/>
        </w:trPr>
        <w:tc>
          <w:tcPr>
            <w:tcW w:w="1349" w:type="dxa"/>
            <w:tcBorders>
              <w:top w:val="nil"/>
            </w:tcBorders>
          </w:tcPr>
          <w:p w:rsidR="00FD62D9" w:rsidRDefault="00CC0E13">
            <w:pPr>
              <w:pStyle w:val="TableParagraph"/>
              <w:spacing w:line="243" w:lineRule="exact"/>
              <w:rPr>
                <w:sz w:val="20"/>
              </w:rPr>
            </w:pPr>
            <w:r>
              <w:rPr>
                <w:sz w:val="20"/>
              </w:rPr>
              <w:t>fetusit para</w:t>
            </w:r>
          </w:p>
          <w:p w:rsidR="00FD62D9" w:rsidRDefault="00CC0E13">
            <w:pPr>
              <w:pStyle w:val="TableParagraph"/>
              <w:spacing w:before="1" w:line="223" w:lineRule="exact"/>
              <w:rPr>
                <w:sz w:val="20"/>
              </w:rPr>
            </w:pPr>
            <w:r>
              <w:rPr>
                <w:sz w:val="20"/>
              </w:rPr>
              <w:t>lindjes</w:t>
            </w:r>
          </w:p>
        </w:tc>
        <w:tc>
          <w:tcPr>
            <w:tcW w:w="948" w:type="dxa"/>
            <w:tcBorders>
              <w:top w:val="nil"/>
            </w:tcBorders>
          </w:tcPr>
          <w:p w:rsidR="00FD62D9" w:rsidRDefault="00FD62D9">
            <w:pPr>
              <w:pStyle w:val="TableParagraph"/>
              <w:ind w:left="0"/>
              <w:rPr>
                <w:rFonts w:ascii="Times New Roman"/>
                <w:sz w:val="18"/>
              </w:rPr>
            </w:pPr>
          </w:p>
        </w:tc>
        <w:tc>
          <w:tcPr>
            <w:tcW w:w="677" w:type="dxa"/>
            <w:tcBorders>
              <w:top w:val="nil"/>
            </w:tcBorders>
          </w:tcPr>
          <w:p w:rsidR="00FD62D9" w:rsidRDefault="00FD62D9">
            <w:pPr>
              <w:pStyle w:val="TableParagraph"/>
              <w:ind w:left="0"/>
              <w:rPr>
                <w:rFonts w:ascii="Times New Roman"/>
                <w:sz w:val="18"/>
              </w:rPr>
            </w:pPr>
          </w:p>
        </w:tc>
        <w:tc>
          <w:tcPr>
            <w:tcW w:w="607" w:type="dxa"/>
            <w:tcBorders>
              <w:top w:val="nil"/>
            </w:tcBorders>
          </w:tcPr>
          <w:p w:rsidR="00FD62D9" w:rsidRDefault="00FD62D9">
            <w:pPr>
              <w:pStyle w:val="TableParagraph"/>
              <w:ind w:left="0"/>
              <w:rPr>
                <w:rFonts w:ascii="Times New Roman"/>
                <w:sz w:val="18"/>
              </w:rPr>
            </w:pPr>
          </w:p>
        </w:tc>
        <w:tc>
          <w:tcPr>
            <w:tcW w:w="2933" w:type="dxa"/>
            <w:tcBorders>
              <w:top w:val="nil"/>
            </w:tcBorders>
          </w:tcPr>
          <w:p w:rsidR="00FD62D9" w:rsidRDefault="00FD62D9">
            <w:pPr>
              <w:pStyle w:val="TableParagraph"/>
              <w:ind w:left="0"/>
              <w:rPr>
                <w:rFonts w:ascii="Times New Roman"/>
                <w:sz w:val="18"/>
              </w:rPr>
            </w:pPr>
          </w:p>
        </w:tc>
        <w:tc>
          <w:tcPr>
            <w:tcW w:w="283"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44" w:type="dxa"/>
            <w:tcBorders>
              <w:top w:val="nil"/>
            </w:tcBorders>
          </w:tcPr>
          <w:p w:rsidR="00FD62D9" w:rsidRDefault="00FD62D9">
            <w:pPr>
              <w:pStyle w:val="TableParagraph"/>
              <w:ind w:left="0"/>
              <w:rPr>
                <w:rFonts w:ascii="Times New Roman"/>
                <w:sz w:val="18"/>
              </w:rPr>
            </w:pPr>
          </w:p>
        </w:tc>
      </w:tr>
      <w:tr w:rsidR="00FD62D9">
        <w:trPr>
          <w:trHeight w:val="733"/>
        </w:trPr>
        <w:tc>
          <w:tcPr>
            <w:tcW w:w="1349" w:type="dxa"/>
          </w:tcPr>
          <w:p w:rsidR="00FD62D9" w:rsidRDefault="00CC0E13">
            <w:pPr>
              <w:pStyle w:val="TableParagraph"/>
              <w:ind w:right="219"/>
              <w:rPr>
                <w:sz w:val="20"/>
              </w:rPr>
            </w:pPr>
            <w:r>
              <w:rPr>
                <w:sz w:val="20"/>
              </w:rPr>
              <w:t>Riprodhimi I qelizave -</w:t>
            </w:r>
          </w:p>
          <w:p w:rsidR="00FD62D9" w:rsidRDefault="00CC0E13">
            <w:pPr>
              <w:pStyle w:val="TableParagraph"/>
              <w:spacing w:line="225" w:lineRule="exact"/>
              <w:rPr>
                <w:sz w:val="20"/>
              </w:rPr>
            </w:pPr>
            <w:r>
              <w:rPr>
                <w:sz w:val="20"/>
              </w:rPr>
              <w:t>Mitoza</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CC0E13">
            <w:pPr>
              <w:pStyle w:val="TableParagraph"/>
              <w:ind w:right="219"/>
              <w:rPr>
                <w:sz w:val="20"/>
              </w:rPr>
            </w:pPr>
            <w:r>
              <w:rPr>
                <w:sz w:val="20"/>
              </w:rPr>
              <w:t>Riprodhimi I qelizave seksuale -</w:t>
            </w:r>
          </w:p>
          <w:p w:rsidR="00FD62D9" w:rsidRDefault="00CC0E13">
            <w:pPr>
              <w:pStyle w:val="TableParagraph"/>
              <w:spacing w:line="225" w:lineRule="exact"/>
              <w:rPr>
                <w:sz w:val="20"/>
              </w:rPr>
            </w:pPr>
            <w:r>
              <w:rPr>
                <w:sz w:val="20"/>
              </w:rPr>
              <w:t>Mejoza</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ind w:right="198"/>
              <w:rPr>
                <w:sz w:val="20"/>
              </w:rPr>
            </w:pPr>
            <w:r>
              <w:rPr>
                <w:w w:val="95"/>
                <w:sz w:val="20"/>
              </w:rPr>
              <w:t xml:space="preserve">Sistemi </w:t>
            </w:r>
            <w:r>
              <w:rPr>
                <w:sz w:val="20"/>
              </w:rPr>
              <w:t>nervor</w:t>
            </w:r>
          </w:p>
          <w:p w:rsidR="00FD62D9" w:rsidRDefault="00CC0E13">
            <w:pPr>
              <w:pStyle w:val="TableParagraph"/>
              <w:spacing w:line="224" w:lineRule="exact"/>
              <w:rPr>
                <w:sz w:val="20"/>
              </w:rPr>
            </w:pPr>
            <w:r>
              <w:rPr>
                <w:sz w:val="20"/>
              </w:rPr>
              <w:t>vegjetativ</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1"/>
        </w:trPr>
        <w:tc>
          <w:tcPr>
            <w:tcW w:w="1349" w:type="dxa"/>
          </w:tcPr>
          <w:p w:rsidR="00FD62D9" w:rsidRDefault="00CC0E13">
            <w:pPr>
              <w:pStyle w:val="TableParagraph"/>
              <w:spacing w:line="243" w:lineRule="exact"/>
              <w:rPr>
                <w:sz w:val="20"/>
              </w:rPr>
            </w:pPr>
            <w:r>
              <w:rPr>
                <w:sz w:val="20"/>
              </w:rPr>
              <w:t>Struktura e</w:t>
            </w:r>
          </w:p>
          <w:p w:rsidR="00FD62D9" w:rsidRDefault="00CC0E13">
            <w:pPr>
              <w:pStyle w:val="TableParagraph"/>
              <w:spacing w:line="240" w:lineRule="atLeast"/>
              <w:ind w:right="626"/>
              <w:rPr>
                <w:sz w:val="20"/>
              </w:rPr>
            </w:pPr>
            <w:r>
              <w:rPr>
                <w:sz w:val="20"/>
              </w:rPr>
              <w:t>qelizes bimore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734"/>
        </w:trPr>
        <w:tc>
          <w:tcPr>
            <w:tcW w:w="1349" w:type="dxa"/>
          </w:tcPr>
          <w:p w:rsidR="00FD62D9" w:rsidRDefault="00CC0E13">
            <w:pPr>
              <w:pStyle w:val="TableParagraph"/>
              <w:spacing w:before="2"/>
              <w:ind w:right="305"/>
              <w:rPr>
                <w:sz w:val="20"/>
              </w:rPr>
            </w:pPr>
            <w:r>
              <w:rPr>
                <w:sz w:val="20"/>
              </w:rPr>
              <w:t>Struktura e qelizes</w:t>
            </w:r>
          </w:p>
          <w:p w:rsidR="00FD62D9" w:rsidRDefault="00CC0E13">
            <w:pPr>
              <w:pStyle w:val="TableParagraph"/>
              <w:spacing w:line="224" w:lineRule="exact"/>
              <w:rPr>
                <w:sz w:val="20"/>
              </w:rPr>
            </w:pPr>
            <w:r>
              <w:rPr>
                <w:sz w:val="20"/>
              </w:rPr>
              <w:t>shtazore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Aparati i</w:t>
            </w:r>
          </w:p>
          <w:p w:rsidR="00FD62D9" w:rsidRDefault="00CC0E13">
            <w:pPr>
              <w:pStyle w:val="TableParagraph"/>
              <w:spacing w:line="223" w:lineRule="exact"/>
              <w:rPr>
                <w:sz w:val="20"/>
              </w:rPr>
            </w:pPr>
            <w:r>
              <w:rPr>
                <w:sz w:val="20"/>
              </w:rPr>
              <w:t>ekstretimit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before="1" w:line="243" w:lineRule="exact"/>
              <w:rPr>
                <w:sz w:val="20"/>
              </w:rPr>
            </w:pPr>
            <w:r>
              <w:rPr>
                <w:sz w:val="20"/>
              </w:rPr>
              <w:t>Muskujt e</w:t>
            </w:r>
          </w:p>
          <w:p w:rsidR="00FD62D9" w:rsidRDefault="00CC0E13">
            <w:pPr>
              <w:pStyle w:val="TableParagraph"/>
              <w:spacing w:line="225" w:lineRule="exact"/>
              <w:rPr>
                <w:sz w:val="20"/>
              </w:rPr>
            </w:pPr>
            <w:r>
              <w:rPr>
                <w:sz w:val="20"/>
              </w:rPr>
              <w:t>njeriut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Sistemi</w:t>
            </w:r>
          </w:p>
          <w:p w:rsidR="00FD62D9" w:rsidRDefault="00CC0E13">
            <w:pPr>
              <w:pStyle w:val="TableParagraph"/>
              <w:spacing w:line="225" w:lineRule="exact"/>
              <w:rPr>
                <w:sz w:val="20"/>
              </w:rPr>
            </w:pPr>
            <w:r>
              <w:rPr>
                <w:sz w:val="20"/>
              </w:rPr>
              <w:t>nervor</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2" w:lineRule="exact"/>
              <w:rPr>
                <w:sz w:val="20"/>
              </w:rPr>
            </w:pPr>
            <w:r>
              <w:rPr>
                <w:sz w:val="20"/>
              </w:rPr>
              <w:t>Skeleti i</w:t>
            </w:r>
          </w:p>
          <w:p w:rsidR="00FD62D9" w:rsidRDefault="00CC0E13">
            <w:pPr>
              <w:pStyle w:val="TableParagraph"/>
              <w:spacing w:line="225" w:lineRule="exact"/>
              <w:rPr>
                <w:sz w:val="20"/>
              </w:rPr>
            </w:pPr>
            <w:r>
              <w:rPr>
                <w:sz w:val="20"/>
              </w:rPr>
              <w:t>njeriut</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Semundja e</w:t>
            </w:r>
          </w:p>
          <w:p w:rsidR="00FD62D9" w:rsidRDefault="00CC0E13">
            <w:pPr>
              <w:pStyle w:val="TableParagraph"/>
              <w:spacing w:line="225" w:lineRule="exact"/>
              <w:rPr>
                <w:sz w:val="20"/>
              </w:rPr>
            </w:pPr>
            <w:r>
              <w:rPr>
                <w:sz w:val="20"/>
              </w:rPr>
              <w:t>AIDS-it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299"/>
        </w:trPr>
        <w:tc>
          <w:tcPr>
            <w:tcW w:w="1349" w:type="dxa"/>
          </w:tcPr>
          <w:p w:rsidR="00FD62D9" w:rsidRDefault="00CC0E13">
            <w:pPr>
              <w:pStyle w:val="TableParagraph"/>
              <w:spacing w:before="54" w:line="225" w:lineRule="exact"/>
              <w:rPr>
                <w:sz w:val="20"/>
              </w:rPr>
            </w:pPr>
            <w:r>
              <w:rPr>
                <w:sz w:val="20"/>
              </w:rPr>
              <w:t>Droga</w:t>
            </w:r>
          </w:p>
        </w:tc>
        <w:tc>
          <w:tcPr>
            <w:tcW w:w="948" w:type="dxa"/>
          </w:tcPr>
          <w:p w:rsidR="00FD62D9" w:rsidRDefault="00CC0E13">
            <w:pPr>
              <w:pStyle w:val="TableParagraph"/>
              <w:spacing w:before="54" w:line="225" w:lineRule="exact"/>
              <w:rPr>
                <w:sz w:val="20"/>
              </w:rPr>
            </w:pPr>
            <w:r>
              <w:rPr>
                <w:sz w:val="20"/>
              </w:rPr>
              <w:t>10</w:t>
            </w:r>
          </w:p>
        </w:tc>
        <w:tc>
          <w:tcPr>
            <w:tcW w:w="677" w:type="dxa"/>
          </w:tcPr>
          <w:p w:rsidR="00FD62D9" w:rsidRDefault="00CC0E13">
            <w:pPr>
              <w:pStyle w:val="TableParagraph"/>
              <w:spacing w:before="54" w:line="225" w:lineRule="exact"/>
              <w:ind w:left="88" w:right="121"/>
              <w:jc w:val="center"/>
              <w:rPr>
                <w:sz w:val="20"/>
              </w:rPr>
            </w:pPr>
            <w:r>
              <w:rPr>
                <w:sz w:val="20"/>
              </w:rPr>
              <w:t>Copë</w:t>
            </w:r>
          </w:p>
        </w:tc>
        <w:tc>
          <w:tcPr>
            <w:tcW w:w="607" w:type="dxa"/>
          </w:tcPr>
          <w:p w:rsidR="00FD62D9" w:rsidRDefault="00CC0E13">
            <w:pPr>
              <w:pStyle w:val="TableParagraph"/>
              <w:spacing w:before="54" w:line="225" w:lineRule="exact"/>
              <w:ind w:left="108"/>
              <w:rPr>
                <w:sz w:val="20"/>
              </w:rPr>
            </w:pPr>
            <w:r>
              <w:rPr>
                <w:w w:val="99"/>
                <w:sz w:val="20"/>
              </w:rPr>
              <w:t>1</w:t>
            </w:r>
          </w:p>
        </w:tc>
        <w:tc>
          <w:tcPr>
            <w:tcW w:w="2933" w:type="dxa"/>
          </w:tcPr>
          <w:p w:rsidR="00FD62D9" w:rsidRDefault="00CC0E13">
            <w:pPr>
              <w:pStyle w:val="TableParagraph"/>
              <w:spacing w:before="54"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4" w:lineRule="exact"/>
              <w:rPr>
                <w:sz w:val="20"/>
              </w:rPr>
            </w:pPr>
            <w:r>
              <w:rPr>
                <w:sz w:val="20"/>
              </w:rPr>
              <w:t>Demet e</w:t>
            </w:r>
          </w:p>
          <w:p w:rsidR="00FD62D9" w:rsidRDefault="00CC0E13">
            <w:pPr>
              <w:pStyle w:val="TableParagraph"/>
              <w:spacing w:line="225" w:lineRule="exact"/>
              <w:rPr>
                <w:sz w:val="20"/>
              </w:rPr>
            </w:pPr>
            <w:r>
              <w:rPr>
                <w:sz w:val="20"/>
              </w:rPr>
              <w:t>alkoolit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Demet nga</w:t>
            </w:r>
          </w:p>
          <w:p w:rsidR="00FD62D9" w:rsidRDefault="00CC0E13">
            <w:pPr>
              <w:pStyle w:val="TableParagraph"/>
              <w:spacing w:line="223" w:lineRule="exact"/>
              <w:rPr>
                <w:sz w:val="20"/>
              </w:rPr>
            </w:pPr>
            <w:r>
              <w:rPr>
                <w:sz w:val="20"/>
              </w:rPr>
              <w:t>duhani</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CC0E13">
            <w:pPr>
              <w:pStyle w:val="TableParagraph"/>
              <w:ind w:right="239"/>
              <w:rPr>
                <w:sz w:val="20"/>
              </w:rPr>
            </w:pPr>
            <w:r>
              <w:rPr>
                <w:w w:val="95"/>
                <w:sz w:val="20"/>
              </w:rPr>
              <w:t xml:space="preserve">Trashegimia </w:t>
            </w:r>
            <w:r>
              <w:rPr>
                <w:sz w:val="20"/>
              </w:rPr>
              <w:t>Mendeliane</w:t>
            </w:r>
          </w:p>
          <w:p w:rsidR="00FD62D9" w:rsidRDefault="00CC0E13">
            <w:pPr>
              <w:pStyle w:val="TableParagraph"/>
              <w:spacing w:line="240" w:lineRule="atLeast"/>
              <w:rPr>
                <w:sz w:val="20"/>
              </w:rPr>
            </w:pPr>
            <w:r>
              <w:rPr>
                <w:sz w:val="20"/>
              </w:rPr>
              <w:t>(Ligji i pare i Mendelit)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CC0E13">
            <w:pPr>
              <w:pStyle w:val="TableParagraph"/>
              <w:ind w:right="239"/>
              <w:rPr>
                <w:sz w:val="20"/>
              </w:rPr>
            </w:pPr>
            <w:r>
              <w:rPr>
                <w:w w:val="95"/>
                <w:sz w:val="20"/>
              </w:rPr>
              <w:t xml:space="preserve">Trashegimia </w:t>
            </w:r>
            <w:r>
              <w:rPr>
                <w:sz w:val="20"/>
              </w:rPr>
              <w:t>Mendeliane</w:t>
            </w:r>
          </w:p>
          <w:p w:rsidR="00FD62D9" w:rsidRDefault="00CC0E13">
            <w:pPr>
              <w:pStyle w:val="TableParagraph"/>
              <w:spacing w:line="240" w:lineRule="atLeast"/>
              <w:ind w:right="243"/>
              <w:rPr>
                <w:sz w:val="20"/>
              </w:rPr>
            </w:pPr>
            <w:r>
              <w:rPr>
                <w:sz w:val="20"/>
              </w:rPr>
              <w:t>(Ligji i dyte i Mendelit)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line="223"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976"/>
        </w:trPr>
        <w:tc>
          <w:tcPr>
            <w:tcW w:w="1349" w:type="dxa"/>
          </w:tcPr>
          <w:p w:rsidR="00FD62D9" w:rsidRDefault="00CC0E13">
            <w:pPr>
              <w:pStyle w:val="TableParagraph"/>
              <w:spacing w:before="1"/>
              <w:ind w:right="224"/>
              <w:jc w:val="both"/>
              <w:rPr>
                <w:sz w:val="20"/>
              </w:rPr>
            </w:pPr>
            <w:r>
              <w:rPr>
                <w:sz w:val="20"/>
              </w:rPr>
              <w:t xml:space="preserve">Trashegimia Mendeliane (Ligji i trete </w:t>
            </w:r>
            <w:r>
              <w:rPr>
                <w:spacing w:val="-11"/>
                <w:sz w:val="20"/>
              </w:rPr>
              <w:t>i</w:t>
            </w:r>
          </w:p>
          <w:p w:rsidR="00FD62D9" w:rsidRDefault="00CC0E13">
            <w:pPr>
              <w:pStyle w:val="TableParagraph"/>
              <w:spacing w:line="223" w:lineRule="exact"/>
              <w:rPr>
                <w:sz w:val="20"/>
              </w:rPr>
            </w:pPr>
            <w:r>
              <w:rPr>
                <w:sz w:val="20"/>
              </w:rPr>
              <w:t>Mendelit)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3"/>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3"/>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3"/>
              </w:rPr>
            </w:pPr>
          </w:p>
          <w:p w:rsidR="00FD62D9" w:rsidRDefault="00CC0E13">
            <w:pPr>
              <w:pStyle w:val="TableParagraph"/>
              <w:spacing w:line="223"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3"/>
              </w:rPr>
            </w:pPr>
          </w:p>
          <w:p w:rsidR="00FD62D9" w:rsidRDefault="00CC0E13">
            <w:pPr>
              <w:pStyle w:val="TableParagraph"/>
              <w:spacing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before="1" w:line="243" w:lineRule="exact"/>
              <w:rPr>
                <w:sz w:val="20"/>
              </w:rPr>
            </w:pPr>
            <w:r>
              <w:rPr>
                <w:sz w:val="20"/>
              </w:rPr>
              <w:t>Ndertimi i</w:t>
            </w:r>
          </w:p>
          <w:p w:rsidR="00FD62D9" w:rsidRDefault="00CC0E13">
            <w:pPr>
              <w:pStyle w:val="TableParagraph"/>
              <w:spacing w:line="225" w:lineRule="exact"/>
              <w:rPr>
                <w:sz w:val="20"/>
              </w:rPr>
            </w:pPr>
            <w:r>
              <w:rPr>
                <w:sz w:val="20"/>
              </w:rPr>
              <w:t>lules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9"/>
        </w:trPr>
        <w:tc>
          <w:tcPr>
            <w:tcW w:w="1349" w:type="dxa"/>
          </w:tcPr>
          <w:p w:rsidR="00FD62D9" w:rsidRDefault="00CC0E13">
            <w:pPr>
              <w:pStyle w:val="TableParagraph"/>
              <w:spacing w:line="243" w:lineRule="exact"/>
              <w:rPr>
                <w:sz w:val="20"/>
              </w:rPr>
            </w:pPr>
            <w:r>
              <w:rPr>
                <w:sz w:val="20"/>
              </w:rPr>
              <w:t>Reflekset e</w:t>
            </w:r>
          </w:p>
          <w:p w:rsidR="00FD62D9" w:rsidRDefault="00CC0E13">
            <w:pPr>
              <w:pStyle w:val="TableParagraph"/>
              <w:spacing w:line="225" w:lineRule="exact"/>
              <w:rPr>
                <w:sz w:val="20"/>
              </w:rPr>
            </w:pPr>
            <w:r>
              <w:rPr>
                <w:sz w:val="20"/>
              </w:rPr>
              <w:t>kushtezuara</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486"/>
        </w:trPr>
        <w:tc>
          <w:tcPr>
            <w:tcW w:w="1349" w:type="dxa"/>
          </w:tcPr>
          <w:p w:rsidR="00FD62D9" w:rsidRDefault="00CC0E13">
            <w:pPr>
              <w:pStyle w:val="TableParagraph"/>
              <w:spacing w:line="243" w:lineRule="exact"/>
              <w:rPr>
                <w:sz w:val="20"/>
              </w:rPr>
            </w:pPr>
            <w:r>
              <w:rPr>
                <w:sz w:val="20"/>
              </w:rPr>
              <w:t>Ndertimi i</w:t>
            </w:r>
          </w:p>
          <w:p w:rsidR="00FD62D9" w:rsidRDefault="00CC0E13">
            <w:pPr>
              <w:pStyle w:val="TableParagraph"/>
              <w:spacing w:line="223" w:lineRule="exact"/>
              <w:rPr>
                <w:sz w:val="20"/>
              </w:rPr>
            </w:pPr>
            <w:r>
              <w:rPr>
                <w:sz w:val="20"/>
              </w:rPr>
              <w:t>veshit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1"/>
              <w:jc w:val="center"/>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293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948"/>
        <w:gridCol w:w="677"/>
        <w:gridCol w:w="607"/>
        <w:gridCol w:w="2933"/>
        <w:gridCol w:w="283"/>
        <w:gridCol w:w="326"/>
        <w:gridCol w:w="326"/>
        <w:gridCol w:w="328"/>
        <w:gridCol w:w="326"/>
        <w:gridCol w:w="327"/>
        <w:gridCol w:w="329"/>
        <w:gridCol w:w="327"/>
        <w:gridCol w:w="327"/>
        <w:gridCol w:w="344"/>
      </w:tblGrid>
      <w:tr w:rsidR="00FD62D9">
        <w:trPr>
          <w:trHeight w:val="487"/>
        </w:trPr>
        <w:tc>
          <w:tcPr>
            <w:tcW w:w="1349" w:type="dxa"/>
            <w:tcBorders>
              <w:top w:val="nil"/>
            </w:tcBorders>
          </w:tcPr>
          <w:p w:rsidR="00FD62D9" w:rsidRDefault="00CC0E13">
            <w:pPr>
              <w:pStyle w:val="TableParagraph"/>
              <w:spacing w:line="243" w:lineRule="exact"/>
              <w:rPr>
                <w:sz w:val="20"/>
              </w:rPr>
            </w:pPr>
            <w:r>
              <w:rPr>
                <w:sz w:val="20"/>
              </w:rPr>
              <w:t>Ndertimi i</w:t>
            </w:r>
          </w:p>
          <w:p w:rsidR="00FD62D9" w:rsidRDefault="00CC0E13">
            <w:pPr>
              <w:pStyle w:val="TableParagraph"/>
              <w:spacing w:before="1" w:line="223" w:lineRule="exact"/>
              <w:rPr>
                <w:sz w:val="20"/>
              </w:rPr>
            </w:pPr>
            <w:r>
              <w:rPr>
                <w:sz w:val="20"/>
              </w:rPr>
              <w:t>syrit</w:t>
            </w:r>
          </w:p>
        </w:tc>
        <w:tc>
          <w:tcPr>
            <w:tcW w:w="948"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10</w:t>
            </w:r>
          </w:p>
        </w:tc>
        <w:tc>
          <w:tcPr>
            <w:tcW w:w="677"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88" w:right="121"/>
              <w:jc w:val="center"/>
              <w:rPr>
                <w:sz w:val="20"/>
              </w:rPr>
            </w:pPr>
            <w:r>
              <w:rPr>
                <w:sz w:val="20"/>
              </w:rPr>
              <w:t>Copë</w:t>
            </w:r>
          </w:p>
        </w:tc>
        <w:tc>
          <w:tcPr>
            <w:tcW w:w="607"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w w:val="99"/>
                <w:sz w:val="20"/>
              </w:rPr>
              <w:t>1</w:t>
            </w:r>
          </w:p>
        </w:tc>
        <w:tc>
          <w:tcPr>
            <w:tcW w:w="2933"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sz w:val="20"/>
              </w:rPr>
              <w:t>70cm x 100cm</w:t>
            </w:r>
          </w:p>
        </w:tc>
        <w:tc>
          <w:tcPr>
            <w:tcW w:w="283"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44" w:type="dxa"/>
            <w:tcBorders>
              <w:top w:val="nil"/>
            </w:tcBorders>
          </w:tcPr>
          <w:p w:rsidR="00FD62D9" w:rsidRDefault="00FD62D9">
            <w:pPr>
              <w:pStyle w:val="TableParagraph"/>
              <w:ind w:left="0"/>
              <w:rPr>
                <w:rFonts w:ascii="Times New Roman"/>
                <w:sz w:val="18"/>
              </w:rPr>
            </w:pPr>
          </w:p>
        </w:tc>
      </w:tr>
      <w:tr w:rsidR="00FD62D9">
        <w:trPr>
          <w:trHeight w:val="1221"/>
        </w:trPr>
        <w:tc>
          <w:tcPr>
            <w:tcW w:w="1349" w:type="dxa"/>
          </w:tcPr>
          <w:p w:rsidR="00FD62D9" w:rsidRDefault="00CC0E13">
            <w:pPr>
              <w:pStyle w:val="TableParagraph"/>
              <w:ind w:right="145"/>
              <w:rPr>
                <w:sz w:val="20"/>
              </w:rPr>
            </w:pPr>
            <w:r>
              <w:rPr>
                <w:sz w:val="20"/>
              </w:rPr>
              <w:t xml:space="preserve">Nga njeqelizoret tek </w:t>
            </w:r>
            <w:r>
              <w:rPr>
                <w:w w:val="95"/>
                <w:sz w:val="20"/>
              </w:rPr>
              <w:t>shumeqelizor</w:t>
            </w:r>
          </w:p>
          <w:p w:rsidR="00FD62D9" w:rsidRDefault="00CC0E13">
            <w:pPr>
              <w:pStyle w:val="TableParagraph"/>
              <w:spacing w:line="225" w:lineRule="exact"/>
              <w:rPr>
                <w:sz w:val="20"/>
              </w:rPr>
            </w:pPr>
            <w:r>
              <w:rPr>
                <w:sz w:val="20"/>
              </w:rPr>
              <w:t>et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rPr>
                <w:sz w:val="20"/>
              </w:rPr>
            </w:pPr>
            <w:r>
              <w:rPr>
                <w:sz w:val="20"/>
              </w:rPr>
              <w:t>10</w:t>
            </w: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ind w:left="88" w:right="121"/>
              <w:jc w:val="center"/>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ind w:left="108"/>
              <w:rPr>
                <w:sz w:val="20"/>
              </w:rPr>
            </w:pPr>
            <w:r>
              <w:rPr>
                <w:w w:val="99"/>
                <w:sz w:val="20"/>
              </w:rPr>
              <w:t>1</w:t>
            </w:r>
          </w:p>
        </w:tc>
        <w:tc>
          <w:tcPr>
            <w:tcW w:w="293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ind w:left="108"/>
              <w:rPr>
                <w:sz w:val="20"/>
              </w:rPr>
            </w:pPr>
            <w:r>
              <w:rPr>
                <w:sz w:val="20"/>
              </w:rPr>
              <w:t>70cm x 100cm</w:t>
            </w: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299"/>
        </w:trPr>
        <w:tc>
          <w:tcPr>
            <w:tcW w:w="1349" w:type="dxa"/>
          </w:tcPr>
          <w:p w:rsidR="00FD62D9" w:rsidRDefault="00FD62D9">
            <w:pPr>
              <w:pStyle w:val="TableParagraph"/>
              <w:ind w:left="0"/>
              <w:rPr>
                <w:rFonts w:ascii="Times New Roman"/>
                <w:sz w:val="18"/>
              </w:rPr>
            </w:pPr>
          </w:p>
        </w:tc>
        <w:tc>
          <w:tcPr>
            <w:tcW w:w="948" w:type="dxa"/>
          </w:tcPr>
          <w:p w:rsidR="00FD62D9" w:rsidRDefault="00FD62D9">
            <w:pPr>
              <w:pStyle w:val="TableParagraph"/>
              <w:ind w:left="0"/>
              <w:rPr>
                <w:rFonts w:ascii="Times New Roman"/>
                <w:sz w:val="18"/>
              </w:rPr>
            </w:pPr>
          </w:p>
        </w:tc>
        <w:tc>
          <w:tcPr>
            <w:tcW w:w="677"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33" w:type="dxa"/>
          </w:tcPr>
          <w:p w:rsidR="00FD62D9" w:rsidRDefault="00FD62D9">
            <w:pPr>
              <w:pStyle w:val="TableParagraph"/>
              <w:ind w:left="0"/>
              <w:rPr>
                <w:rFonts w:ascii="Times New Roman"/>
                <w:sz w:val="18"/>
              </w:rPr>
            </w:pPr>
          </w:p>
        </w:tc>
        <w:tc>
          <w:tcPr>
            <w:tcW w:w="283"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44" w:type="dxa"/>
          </w:tcPr>
          <w:p w:rsidR="00FD62D9" w:rsidRDefault="00FD62D9">
            <w:pPr>
              <w:pStyle w:val="TableParagraph"/>
              <w:ind w:left="0"/>
              <w:rPr>
                <w:rFonts w:ascii="Times New Roman"/>
                <w:sz w:val="18"/>
              </w:rPr>
            </w:pPr>
          </w:p>
        </w:tc>
      </w:tr>
      <w:tr w:rsidR="00FD62D9">
        <w:trPr>
          <w:trHeight w:val="1710"/>
        </w:trPr>
        <w:tc>
          <w:tcPr>
            <w:tcW w:w="1349" w:type="dxa"/>
          </w:tcPr>
          <w:p w:rsidR="00FD62D9" w:rsidRDefault="00CC0E13">
            <w:pPr>
              <w:pStyle w:val="TableParagraph"/>
              <w:ind w:right="89"/>
              <w:rPr>
                <w:sz w:val="20"/>
              </w:rPr>
            </w:pPr>
            <w:r>
              <w:rPr>
                <w:sz w:val="20"/>
              </w:rPr>
              <w:t>Komplet fletësh pune - transparente me tematika sipas</w:t>
            </w:r>
          </w:p>
          <w:p w:rsidR="00FD62D9" w:rsidRDefault="00CC0E13">
            <w:pPr>
              <w:pStyle w:val="TableParagraph"/>
              <w:spacing w:line="240" w:lineRule="atLeast"/>
              <w:ind w:right="399"/>
              <w:rPr>
                <w:sz w:val="20"/>
              </w:rPr>
            </w:pPr>
            <w:r>
              <w:rPr>
                <w:sz w:val="20"/>
              </w:rPr>
              <w:t>programit mesimor</w:t>
            </w:r>
          </w:p>
        </w:tc>
        <w:tc>
          <w:tcPr>
            <w:tcW w:w="948" w:type="dxa"/>
          </w:tcPr>
          <w:p w:rsidR="00FD62D9" w:rsidRDefault="00FD62D9">
            <w:pPr>
              <w:pStyle w:val="TableParagraph"/>
              <w:ind w:left="0"/>
              <w:rPr>
                <w:rFonts w:ascii="Times New Roman"/>
                <w:sz w:val="18"/>
              </w:rPr>
            </w:pPr>
          </w:p>
        </w:tc>
        <w:tc>
          <w:tcPr>
            <w:tcW w:w="67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40" w:lineRule="atLeast"/>
              <w:ind w:right="123"/>
              <w:rPr>
                <w:sz w:val="20"/>
              </w:rPr>
            </w:pPr>
            <w:r>
              <w:rPr>
                <w:sz w:val="20"/>
              </w:rPr>
              <w:t>kom plete</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7"/>
              </w:rPr>
            </w:pPr>
          </w:p>
          <w:p w:rsidR="00FD62D9" w:rsidRDefault="00CC0E13">
            <w:pPr>
              <w:pStyle w:val="TableParagraph"/>
              <w:spacing w:line="225" w:lineRule="exact"/>
              <w:ind w:left="108"/>
              <w:rPr>
                <w:sz w:val="20"/>
              </w:rPr>
            </w:pPr>
            <w:r>
              <w:rPr>
                <w:sz w:val="20"/>
              </w:rPr>
              <w:t>12</w:t>
            </w:r>
          </w:p>
        </w:tc>
        <w:tc>
          <w:tcPr>
            <w:tcW w:w="6176" w:type="dxa"/>
            <w:gridSpan w:val="11"/>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40" w:lineRule="atLeast"/>
              <w:ind w:left="108" w:right="375"/>
              <w:rPr>
                <w:sz w:val="20"/>
              </w:rPr>
            </w:pPr>
            <w:r>
              <w:rPr>
                <w:sz w:val="20"/>
              </w:rPr>
              <w:t>Kompleti permban :Flete transparente me temat-figurat perkatese,pa tekst te shkruar,me ngjyra.</w:t>
            </w:r>
          </w:p>
        </w:tc>
      </w:tr>
      <w:tr w:rsidR="00FD62D9">
        <w:trPr>
          <w:trHeight w:val="300"/>
        </w:trPr>
        <w:tc>
          <w:tcPr>
            <w:tcW w:w="1349" w:type="dxa"/>
          </w:tcPr>
          <w:p w:rsidR="00FD62D9" w:rsidRDefault="00FD62D9">
            <w:pPr>
              <w:pStyle w:val="TableParagraph"/>
              <w:ind w:left="0"/>
              <w:rPr>
                <w:rFonts w:ascii="Times New Roman"/>
                <w:sz w:val="18"/>
              </w:rPr>
            </w:pPr>
          </w:p>
        </w:tc>
        <w:tc>
          <w:tcPr>
            <w:tcW w:w="948" w:type="dxa"/>
          </w:tcPr>
          <w:p w:rsidR="00FD62D9" w:rsidRDefault="00FD62D9">
            <w:pPr>
              <w:pStyle w:val="TableParagraph"/>
              <w:ind w:left="0"/>
              <w:rPr>
                <w:rFonts w:ascii="Times New Roman"/>
                <w:sz w:val="18"/>
              </w:rPr>
            </w:pPr>
          </w:p>
        </w:tc>
        <w:tc>
          <w:tcPr>
            <w:tcW w:w="677"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6176" w:type="dxa"/>
            <w:gridSpan w:val="11"/>
          </w:tcPr>
          <w:p w:rsidR="00FD62D9" w:rsidRDefault="00CC0E13">
            <w:pPr>
              <w:pStyle w:val="TableParagraph"/>
              <w:spacing w:before="54" w:line="225" w:lineRule="exact"/>
              <w:ind w:left="108"/>
              <w:rPr>
                <w:sz w:val="20"/>
              </w:rPr>
            </w:pPr>
            <w:r>
              <w:rPr>
                <w:sz w:val="20"/>
              </w:rPr>
              <w:t>Flete transparente me tekstin shoqerues-bardh e zi.</w:t>
            </w:r>
          </w:p>
        </w:tc>
      </w:tr>
      <w:tr w:rsidR="00FD62D9">
        <w:trPr>
          <w:trHeight w:val="299"/>
        </w:trPr>
        <w:tc>
          <w:tcPr>
            <w:tcW w:w="1349" w:type="dxa"/>
          </w:tcPr>
          <w:p w:rsidR="00FD62D9" w:rsidRDefault="00FD62D9">
            <w:pPr>
              <w:pStyle w:val="TableParagraph"/>
              <w:ind w:left="0"/>
              <w:rPr>
                <w:rFonts w:ascii="Times New Roman"/>
                <w:sz w:val="18"/>
              </w:rPr>
            </w:pPr>
          </w:p>
        </w:tc>
        <w:tc>
          <w:tcPr>
            <w:tcW w:w="948" w:type="dxa"/>
          </w:tcPr>
          <w:p w:rsidR="00FD62D9" w:rsidRDefault="00FD62D9">
            <w:pPr>
              <w:pStyle w:val="TableParagraph"/>
              <w:ind w:left="0"/>
              <w:rPr>
                <w:rFonts w:ascii="Times New Roman"/>
                <w:sz w:val="18"/>
              </w:rPr>
            </w:pPr>
          </w:p>
        </w:tc>
        <w:tc>
          <w:tcPr>
            <w:tcW w:w="677"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6176" w:type="dxa"/>
            <w:gridSpan w:val="11"/>
          </w:tcPr>
          <w:p w:rsidR="00FD62D9" w:rsidRDefault="00CC0E13">
            <w:pPr>
              <w:pStyle w:val="TableParagraph"/>
              <w:spacing w:before="54" w:line="225" w:lineRule="exact"/>
              <w:ind w:left="108"/>
              <w:rPr>
                <w:sz w:val="20"/>
              </w:rPr>
            </w:pPr>
            <w:r>
              <w:rPr>
                <w:sz w:val="20"/>
              </w:rPr>
              <w:t>Leter A4-modeli i plote tematik bardh e zi per fotokopje per nxenesit</w:t>
            </w:r>
          </w:p>
        </w:tc>
      </w:tr>
    </w:tbl>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sz w:val="21"/>
        </w:rPr>
      </w:pPr>
    </w:p>
    <w:p w:rsidR="00FD62D9" w:rsidRDefault="00CC0E13">
      <w:pPr>
        <w:pStyle w:val="ListParagraph"/>
        <w:numPr>
          <w:ilvl w:val="0"/>
          <w:numId w:val="87"/>
        </w:numPr>
        <w:tabs>
          <w:tab w:val="left" w:pos="1367"/>
        </w:tabs>
        <w:spacing w:before="59"/>
        <w:ind w:left="1366" w:hanging="107"/>
        <w:rPr>
          <w:rFonts w:ascii="Calibri" w:hAnsi="Calibri"/>
          <w:sz w:val="20"/>
        </w:rPr>
      </w:pPr>
      <w:r>
        <w:rPr>
          <w:rFonts w:ascii="Calibri" w:hAnsi="Calibri"/>
          <w:sz w:val="20"/>
        </w:rPr>
        <w:t>Për laboratorë</w:t>
      </w:r>
      <w:r>
        <w:rPr>
          <w:rFonts w:ascii="Calibri" w:hAnsi="Calibri"/>
          <w:spacing w:val="-3"/>
          <w:sz w:val="20"/>
        </w:rPr>
        <w:t xml:space="preserve"> </w:t>
      </w:r>
      <w:r>
        <w:rPr>
          <w:rFonts w:ascii="Calibri" w:hAnsi="Calibri"/>
          <w:sz w:val="20"/>
        </w:rPr>
        <w:t>Kimie</w:t>
      </w:r>
    </w:p>
    <w:p w:rsidR="00FD62D9" w:rsidRDefault="00FD62D9">
      <w:pPr>
        <w:pStyle w:val="BodyText"/>
        <w:ind w:left="0"/>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614"/>
        <w:gridCol w:w="806"/>
        <w:gridCol w:w="605"/>
        <w:gridCol w:w="736"/>
        <w:gridCol w:w="3453"/>
      </w:tblGrid>
      <w:tr w:rsidR="00FD62D9">
        <w:trPr>
          <w:trHeight w:val="731"/>
        </w:trPr>
        <w:tc>
          <w:tcPr>
            <w:tcW w:w="468"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3" w:lineRule="exact"/>
              <w:rPr>
                <w:sz w:val="20"/>
              </w:rPr>
            </w:pPr>
            <w:r>
              <w:rPr>
                <w:sz w:val="20"/>
              </w:rPr>
              <w:t>Nr.</w:t>
            </w:r>
          </w:p>
        </w:tc>
        <w:tc>
          <w:tcPr>
            <w:tcW w:w="2614"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3" w:lineRule="exact"/>
              <w:rPr>
                <w:sz w:val="20"/>
              </w:rPr>
            </w:pPr>
            <w:r>
              <w:rPr>
                <w:sz w:val="20"/>
              </w:rPr>
              <w:t>Emërtimi</w:t>
            </w:r>
          </w:p>
        </w:tc>
        <w:tc>
          <w:tcPr>
            <w:tcW w:w="806" w:type="dxa"/>
          </w:tcPr>
          <w:p w:rsidR="00FD62D9" w:rsidRDefault="00CC0E13">
            <w:pPr>
              <w:pStyle w:val="TableParagraph"/>
              <w:spacing w:line="243" w:lineRule="exact"/>
              <w:rPr>
                <w:sz w:val="20"/>
              </w:rPr>
            </w:pPr>
            <w:r>
              <w:rPr>
                <w:sz w:val="20"/>
              </w:rPr>
              <w:t>Jetëgja</w:t>
            </w:r>
          </w:p>
          <w:p w:rsidR="00FD62D9" w:rsidRDefault="00CC0E13">
            <w:pPr>
              <w:pStyle w:val="TableParagraph"/>
              <w:spacing w:line="240" w:lineRule="atLeast"/>
              <w:ind w:right="117"/>
              <w:rPr>
                <w:sz w:val="20"/>
              </w:rPr>
            </w:pPr>
            <w:r>
              <w:rPr>
                <w:sz w:val="20"/>
              </w:rPr>
              <w:t xml:space="preserve">tësia në </w:t>
            </w:r>
            <w:r>
              <w:rPr>
                <w:spacing w:val="-5"/>
                <w:sz w:val="20"/>
              </w:rPr>
              <w:t>vite</w:t>
            </w:r>
          </w:p>
        </w:tc>
        <w:tc>
          <w:tcPr>
            <w:tcW w:w="605" w:type="dxa"/>
          </w:tcPr>
          <w:p w:rsidR="00FD62D9" w:rsidRDefault="00FD62D9">
            <w:pPr>
              <w:pStyle w:val="TableParagraph"/>
              <w:spacing w:before="11"/>
              <w:ind w:left="0"/>
              <w:rPr>
                <w:sz w:val="19"/>
              </w:rPr>
            </w:pPr>
          </w:p>
          <w:p w:rsidR="00FD62D9" w:rsidRDefault="00CC0E13">
            <w:pPr>
              <w:pStyle w:val="TableParagraph"/>
              <w:spacing w:before="1" w:line="240" w:lineRule="atLeast"/>
              <w:ind w:left="108" w:right="112"/>
              <w:rPr>
                <w:sz w:val="20"/>
              </w:rPr>
            </w:pPr>
            <w:r>
              <w:rPr>
                <w:sz w:val="20"/>
              </w:rPr>
              <w:t>Njës ia</w:t>
            </w:r>
          </w:p>
        </w:tc>
        <w:tc>
          <w:tcPr>
            <w:tcW w:w="736"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3" w:lineRule="exact"/>
              <w:ind w:left="108"/>
              <w:rPr>
                <w:sz w:val="20"/>
              </w:rPr>
            </w:pPr>
            <w:r>
              <w:rPr>
                <w:sz w:val="20"/>
              </w:rPr>
              <w:t>Sasia</w:t>
            </w:r>
          </w:p>
        </w:tc>
        <w:tc>
          <w:tcPr>
            <w:tcW w:w="3453"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3" w:lineRule="exact"/>
              <w:ind w:left="109"/>
              <w:rPr>
                <w:sz w:val="20"/>
              </w:rPr>
            </w:pPr>
            <w:r>
              <w:rPr>
                <w:sz w:val="20"/>
              </w:rPr>
              <w:t>Specifikimet teknike</w:t>
            </w:r>
          </w:p>
        </w:tc>
      </w:tr>
      <w:tr w:rsidR="00FD62D9">
        <w:trPr>
          <w:trHeight w:val="404"/>
        </w:trPr>
        <w:tc>
          <w:tcPr>
            <w:tcW w:w="468" w:type="dxa"/>
          </w:tcPr>
          <w:p w:rsidR="00FD62D9" w:rsidRDefault="00FD62D9">
            <w:pPr>
              <w:pStyle w:val="TableParagraph"/>
              <w:ind w:left="0"/>
              <w:rPr>
                <w:rFonts w:ascii="Times New Roman"/>
                <w:sz w:val="18"/>
              </w:rPr>
            </w:pPr>
          </w:p>
        </w:tc>
        <w:tc>
          <w:tcPr>
            <w:tcW w:w="2614" w:type="dxa"/>
          </w:tcPr>
          <w:p w:rsidR="00FD62D9" w:rsidRDefault="00CC0E13">
            <w:pPr>
              <w:pStyle w:val="TableParagraph"/>
              <w:spacing w:before="161" w:line="223" w:lineRule="exact"/>
              <w:rPr>
                <w:sz w:val="20"/>
              </w:rPr>
            </w:pPr>
            <w:r>
              <w:rPr>
                <w:sz w:val="20"/>
              </w:rPr>
              <w:t>Mjete të përgjithshme</w:t>
            </w:r>
          </w:p>
        </w:tc>
        <w:tc>
          <w:tcPr>
            <w:tcW w:w="806" w:type="dxa"/>
          </w:tcPr>
          <w:p w:rsidR="00FD62D9" w:rsidRDefault="00FD62D9">
            <w:pPr>
              <w:pStyle w:val="TableParagraph"/>
              <w:ind w:left="0"/>
              <w:rPr>
                <w:rFonts w:ascii="Times New Roman"/>
                <w:sz w:val="18"/>
              </w:rPr>
            </w:pPr>
          </w:p>
        </w:tc>
        <w:tc>
          <w:tcPr>
            <w:tcW w:w="605" w:type="dxa"/>
          </w:tcPr>
          <w:p w:rsidR="00FD62D9" w:rsidRDefault="00FD62D9">
            <w:pPr>
              <w:pStyle w:val="TableParagraph"/>
              <w:ind w:left="0"/>
              <w:rPr>
                <w:rFonts w:ascii="Times New Roman"/>
                <w:sz w:val="18"/>
              </w:rPr>
            </w:pPr>
          </w:p>
        </w:tc>
        <w:tc>
          <w:tcPr>
            <w:tcW w:w="736" w:type="dxa"/>
          </w:tcPr>
          <w:p w:rsidR="00FD62D9" w:rsidRDefault="00FD62D9">
            <w:pPr>
              <w:pStyle w:val="TableParagraph"/>
              <w:ind w:left="0"/>
              <w:rPr>
                <w:rFonts w:ascii="Times New Roman"/>
                <w:sz w:val="18"/>
              </w:rPr>
            </w:pP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FD62D9">
            <w:pPr>
              <w:pStyle w:val="TableParagraph"/>
              <w:ind w:left="0"/>
              <w:rPr>
                <w:sz w:val="20"/>
              </w:rPr>
            </w:pPr>
          </w:p>
          <w:p w:rsidR="00FD62D9" w:rsidRDefault="00CC0E13">
            <w:pPr>
              <w:pStyle w:val="TableParagraph"/>
              <w:spacing w:line="225" w:lineRule="exact"/>
              <w:rPr>
                <w:sz w:val="20"/>
              </w:rPr>
            </w:pPr>
            <w:r>
              <w:rPr>
                <w:w w:val="99"/>
                <w:sz w:val="20"/>
              </w:rPr>
              <w:t>1</w:t>
            </w:r>
          </w:p>
        </w:tc>
        <w:tc>
          <w:tcPr>
            <w:tcW w:w="2614" w:type="dxa"/>
          </w:tcPr>
          <w:p w:rsidR="00FD62D9" w:rsidRDefault="00FD62D9">
            <w:pPr>
              <w:pStyle w:val="TableParagraph"/>
              <w:ind w:left="0"/>
              <w:rPr>
                <w:sz w:val="20"/>
              </w:rPr>
            </w:pPr>
          </w:p>
          <w:p w:rsidR="00FD62D9" w:rsidRDefault="00CC0E13">
            <w:pPr>
              <w:pStyle w:val="TableParagraph"/>
              <w:spacing w:line="225" w:lineRule="exact"/>
              <w:rPr>
                <w:sz w:val="20"/>
              </w:rPr>
            </w:pPr>
            <w:r>
              <w:rPr>
                <w:sz w:val="20"/>
              </w:rPr>
              <w:t>Aparat Kipp 125 ml</w:t>
            </w:r>
          </w:p>
        </w:tc>
        <w:tc>
          <w:tcPr>
            <w:tcW w:w="806" w:type="dxa"/>
          </w:tcPr>
          <w:p w:rsidR="00FD62D9" w:rsidRDefault="00FD62D9">
            <w:pPr>
              <w:pStyle w:val="TableParagraph"/>
              <w:ind w:left="0"/>
              <w:rPr>
                <w:sz w:val="20"/>
              </w:rPr>
            </w:pPr>
          </w:p>
          <w:p w:rsidR="00FD62D9" w:rsidRDefault="00CC0E13">
            <w:pPr>
              <w:pStyle w:val="TableParagraph"/>
              <w:spacing w:line="225" w:lineRule="exact"/>
              <w:rPr>
                <w:sz w:val="20"/>
              </w:rPr>
            </w:pPr>
            <w:r>
              <w:rPr>
                <w:sz w:val="20"/>
              </w:rPr>
              <w:t>10</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ind w:left="0"/>
              <w:rPr>
                <w:sz w:val="20"/>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ind w:left="0"/>
              <w:rPr>
                <w:sz w:val="20"/>
              </w:rPr>
            </w:pPr>
          </w:p>
          <w:p w:rsidR="00FD62D9" w:rsidRDefault="00CC0E13">
            <w:pPr>
              <w:pStyle w:val="TableParagraph"/>
              <w:spacing w:line="225" w:lineRule="exact"/>
              <w:ind w:left="109"/>
              <w:rPr>
                <w:sz w:val="20"/>
              </w:rPr>
            </w:pPr>
            <w:r>
              <w:rPr>
                <w:sz w:val="20"/>
              </w:rPr>
              <w:t>tip klasik me gyp sigurimi</w:t>
            </w:r>
          </w:p>
        </w:tc>
      </w:tr>
      <w:tr w:rsidR="00FD62D9">
        <w:trPr>
          <w:trHeight w:val="489"/>
        </w:trPr>
        <w:tc>
          <w:tcPr>
            <w:tcW w:w="468"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2</w:t>
            </w:r>
          </w:p>
        </w:tc>
        <w:tc>
          <w:tcPr>
            <w:tcW w:w="2614"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Aparate te thjeshta Kipp</w:t>
            </w:r>
          </w:p>
        </w:tc>
        <w:tc>
          <w:tcPr>
            <w:tcW w:w="806"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11"/>
              <w:ind w:left="0"/>
              <w:rPr>
                <w:sz w:val="19"/>
              </w:rPr>
            </w:pPr>
          </w:p>
          <w:p w:rsidR="00FD62D9" w:rsidRDefault="00CC0E13">
            <w:pPr>
              <w:pStyle w:val="TableParagraph"/>
              <w:spacing w:before="1" w:line="225" w:lineRule="exact"/>
              <w:ind w:left="108"/>
              <w:rPr>
                <w:sz w:val="20"/>
              </w:rPr>
            </w:pPr>
            <w:r>
              <w:rPr>
                <w:w w:val="99"/>
                <w:sz w:val="20"/>
              </w:rPr>
              <w:t>5</w:t>
            </w:r>
          </w:p>
        </w:tc>
        <w:tc>
          <w:tcPr>
            <w:tcW w:w="3453" w:type="dxa"/>
          </w:tcPr>
          <w:p w:rsidR="00FD62D9" w:rsidRDefault="00FD62D9">
            <w:pPr>
              <w:pStyle w:val="TableParagraph"/>
              <w:spacing w:before="11"/>
              <w:ind w:left="0"/>
              <w:rPr>
                <w:sz w:val="19"/>
              </w:rPr>
            </w:pPr>
          </w:p>
          <w:p w:rsidR="00FD62D9" w:rsidRDefault="00CC0E13">
            <w:pPr>
              <w:pStyle w:val="TableParagraph"/>
              <w:spacing w:before="1" w:line="225" w:lineRule="exact"/>
              <w:ind w:left="109"/>
              <w:rPr>
                <w:sz w:val="20"/>
              </w:rPr>
            </w:pPr>
            <w:r>
              <w:rPr>
                <w:sz w:val="20"/>
              </w:rPr>
              <w:t>me gyp sigurimi me bule</w:t>
            </w:r>
          </w:p>
        </w:tc>
      </w:tr>
      <w:tr w:rsidR="00FD62D9">
        <w:trPr>
          <w:trHeight w:val="486"/>
        </w:trPr>
        <w:tc>
          <w:tcPr>
            <w:tcW w:w="468" w:type="dxa"/>
          </w:tcPr>
          <w:p w:rsidR="00FD62D9" w:rsidRDefault="00FD62D9">
            <w:pPr>
              <w:pStyle w:val="TableParagraph"/>
              <w:spacing w:before="9"/>
              <w:ind w:left="0"/>
              <w:rPr>
                <w:sz w:val="19"/>
              </w:rPr>
            </w:pPr>
          </w:p>
          <w:p w:rsidR="00FD62D9" w:rsidRDefault="00CC0E13">
            <w:pPr>
              <w:pStyle w:val="TableParagraph"/>
              <w:spacing w:line="225" w:lineRule="exact"/>
              <w:rPr>
                <w:sz w:val="20"/>
              </w:rPr>
            </w:pPr>
            <w:r>
              <w:rPr>
                <w:w w:val="99"/>
                <w:sz w:val="20"/>
              </w:rPr>
              <w:t>3</w:t>
            </w:r>
          </w:p>
        </w:tc>
        <w:tc>
          <w:tcPr>
            <w:tcW w:w="2614" w:type="dxa"/>
          </w:tcPr>
          <w:p w:rsidR="00FD62D9" w:rsidRDefault="00CC0E13">
            <w:pPr>
              <w:pStyle w:val="TableParagraph"/>
              <w:spacing w:line="242" w:lineRule="exact"/>
              <w:rPr>
                <w:sz w:val="20"/>
              </w:rPr>
            </w:pPr>
            <w:r>
              <w:rPr>
                <w:sz w:val="20"/>
              </w:rPr>
              <w:t>Pajisje per percueshmerine</w:t>
            </w:r>
          </w:p>
          <w:p w:rsidR="00FD62D9" w:rsidRDefault="00CC0E13">
            <w:pPr>
              <w:pStyle w:val="TableParagraph"/>
              <w:spacing w:line="225" w:lineRule="exact"/>
              <w:rPr>
                <w:sz w:val="20"/>
              </w:rPr>
            </w:pPr>
            <w:r>
              <w:rPr>
                <w:sz w:val="20"/>
              </w:rPr>
              <w:t>elektrike te elektroliteve</w:t>
            </w:r>
          </w:p>
        </w:tc>
        <w:tc>
          <w:tcPr>
            <w:tcW w:w="806" w:type="dxa"/>
          </w:tcPr>
          <w:p w:rsidR="00FD62D9" w:rsidRDefault="00FD62D9">
            <w:pPr>
              <w:pStyle w:val="TableParagraph"/>
              <w:spacing w:before="9"/>
              <w:ind w:left="0"/>
              <w:rPr>
                <w:sz w:val="19"/>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2"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9"/>
              <w:ind w:left="0"/>
              <w:rPr>
                <w:sz w:val="19"/>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9"/>
              <w:ind w:left="0"/>
              <w:rPr>
                <w:sz w:val="19"/>
              </w:rPr>
            </w:pPr>
          </w:p>
          <w:p w:rsidR="00FD62D9" w:rsidRDefault="00CC0E13">
            <w:pPr>
              <w:pStyle w:val="TableParagraph"/>
              <w:spacing w:line="225" w:lineRule="exact"/>
              <w:ind w:left="109"/>
              <w:rPr>
                <w:sz w:val="20"/>
              </w:rPr>
            </w:pPr>
            <w:r>
              <w:rPr>
                <w:sz w:val="20"/>
              </w:rPr>
              <w:t>me elektroda karboni</w:t>
            </w:r>
          </w:p>
        </w:tc>
      </w:tr>
      <w:tr w:rsidR="00FD62D9">
        <w:trPr>
          <w:trHeight w:val="489"/>
        </w:trPr>
        <w:tc>
          <w:tcPr>
            <w:tcW w:w="468"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4</w:t>
            </w:r>
          </w:p>
        </w:tc>
        <w:tc>
          <w:tcPr>
            <w:tcW w:w="2614" w:type="dxa"/>
          </w:tcPr>
          <w:p w:rsidR="00FD62D9" w:rsidRDefault="00CC0E13">
            <w:pPr>
              <w:pStyle w:val="TableParagraph"/>
              <w:spacing w:line="243" w:lineRule="exact"/>
              <w:rPr>
                <w:sz w:val="20"/>
              </w:rPr>
            </w:pPr>
            <w:r>
              <w:rPr>
                <w:sz w:val="20"/>
              </w:rPr>
              <w:t>Aparat per elektrolizen e ujit</w:t>
            </w:r>
          </w:p>
          <w:p w:rsidR="00FD62D9" w:rsidRDefault="00CC0E13">
            <w:pPr>
              <w:pStyle w:val="TableParagraph"/>
              <w:spacing w:line="225" w:lineRule="exact"/>
              <w:rPr>
                <w:sz w:val="20"/>
              </w:rPr>
            </w:pPr>
            <w:r>
              <w:rPr>
                <w:sz w:val="20"/>
              </w:rPr>
              <w:t>(Voltameter Hoffman)</w:t>
            </w:r>
          </w:p>
        </w:tc>
        <w:tc>
          <w:tcPr>
            <w:tcW w:w="806"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10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11"/>
              <w:ind w:left="0"/>
              <w:rPr>
                <w:sz w:val="19"/>
              </w:rPr>
            </w:pPr>
          </w:p>
          <w:p w:rsidR="00FD62D9" w:rsidRDefault="00CC0E13">
            <w:pPr>
              <w:pStyle w:val="TableParagraph"/>
              <w:spacing w:before="1" w:line="225" w:lineRule="exact"/>
              <w:ind w:left="108"/>
              <w:rPr>
                <w:sz w:val="20"/>
              </w:rPr>
            </w:pPr>
            <w:r>
              <w:rPr>
                <w:w w:val="99"/>
                <w:sz w:val="20"/>
              </w:rPr>
              <w:t>1</w:t>
            </w:r>
          </w:p>
        </w:tc>
        <w:tc>
          <w:tcPr>
            <w:tcW w:w="3453" w:type="dxa"/>
          </w:tcPr>
          <w:p w:rsidR="00FD62D9" w:rsidRDefault="00CC0E13">
            <w:pPr>
              <w:pStyle w:val="TableParagraph"/>
              <w:spacing w:line="243" w:lineRule="exact"/>
              <w:ind w:left="109"/>
              <w:rPr>
                <w:sz w:val="20"/>
              </w:rPr>
            </w:pPr>
            <w:r>
              <w:rPr>
                <w:sz w:val="20"/>
              </w:rPr>
              <w:t>me dy ellektroda , rryma e vazhduar 6-</w:t>
            </w:r>
          </w:p>
          <w:p w:rsidR="00FD62D9" w:rsidRDefault="00CC0E13">
            <w:pPr>
              <w:pStyle w:val="TableParagraph"/>
              <w:spacing w:line="225" w:lineRule="exact"/>
              <w:ind w:left="109"/>
              <w:rPr>
                <w:sz w:val="20"/>
              </w:rPr>
            </w:pPr>
            <w:r>
              <w:rPr>
                <w:sz w:val="20"/>
              </w:rPr>
              <w:t>12V</w:t>
            </w:r>
          </w:p>
        </w:tc>
      </w:tr>
      <w:tr w:rsidR="00FD62D9">
        <w:trPr>
          <w:trHeight w:val="486"/>
        </w:trPr>
        <w:tc>
          <w:tcPr>
            <w:tcW w:w="468" w:type="dxa"/>
          </w:tcPr>
          <w:p w:rsidR="00FD62D9" w:rsidRDefault="00FD62D9">
            <w:pPr>
              <w:pStyle w:val="TableParagraph"/>
              <w:spacing w:before="11"/>
              <w:ind w:left="0"/>
              <w:rPr>
                <w:sz w:val="19"/>
              </w:rPr>
            </w:pPr>
          </w:p>
          <w:p w:rsidR="00FD62D9" w:rsidRDefault="00CC0E13">
            <w:pPr>
              <w:pStyle w:val="TableParagraph"/>
              <w:spacing w:before="1" w:line="223" w:lineRule="exact"/>
              <w:rPr>
                <w:sz w:val="20"/>
              </w:rPr>
            </w:pPr>
            <w:r>
              <w:rPr>
                <w:w w:val="99"/>
                <w:sz w:val="20"/>
              </w:rPr>
              <w:t>5</w:t>
            </w:r>
          </w:p>
        </w:tc>
        <w:tc>
          <w:tcPr>
            <w:tcW w:w="2614" w:type="dxa"/>
          </w:tcPr>
          <w:p w:rsidR="00FD62D9" w:rsidRDefault="00CC0E13">
            <w:pPr>
              <w:pStyle w:val="TableParagraph"/>
              <w:spacing w:line="243" w:lineRule="exact"/>
              <w:rPr>
                <w:sz w:val="20"/>
              </w:rPr>
            </w:pPr>
            <w:r>
              <w:rPr>
                <w:sz w:val="20"/>
              </w:rPr>
              <w:t>Aparat per sintezen e ujit</w:t>
            </w:r>
          </w:p>
          <w:p w:rsidR="00FD62D9" w:rsidRDefault="00CC0E13">
            <w:pPr>
              <w:pStyle w:val="TableParagraph"/>
              <w:spacing w:line="223" w:lineRule="exact"/>
              <w:rPr>
                <w:sz w:val="20"/>
              </w:rPr>
            </w:pPr>
            <w:r>
              <w:rPr>
                <w:sz w:val="20"/>
              </w:rPr>
              <w:t>(Eudiometer)</w:t>
            </w:r>
          </w:p>
        </w:tc>
        <w:tc>
          <w:tcPr>
            <w:tcW w:w="806" w:type="dxa"/>
          </w:tcPr>
          <w:p w:rsidR="00FD62D9" w:rsidRDefault="00FD62D9">
            <w:pPr>
              <w:pStyle w:val="TableParagraph"/>
              <w:spacing w:before="11"/>
              <w:ind w:left="0"/>
              <w:rPr>
                <w:sz w:val="19"/>
              </w:rPr>
            </w:pPr>
          </w:p>
          <w:p w:rsidR="00FD62D9" w:rsidRDefault="00CC0E13">
            <w:pPr>
              <w:pStyle w:val="TableParagraph"/>
              <w:spacing w:before="1" w:line="223" w:lineRule="exact"/>
              <w:rPr>
                <w:sz w:val="20"/>
              </w:rPr>
            </w:pPr>
            <w:r>
              <w:rPr>
                <w:sz w:val="20"/>
              </w:rPr>
              <w:t>10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11"/>
              <w:ind w:left="0"/>
              <w:rPr>
                <w:sz w:val="19"/>
              </w:rPr>
            </w:pPr>
          </w:p>
          <w:p w:rsidR="00FD62D9" w:rsidRDefault="00CC0E13">
            <w:pPr>
              <w:pStyle w:val="TableParagraph"/>
              <w:spacing w:before="1" w:line="223" w:lineRule="exact"/>
              <w:ind w:left="108"/>
              <w:rPr>
                <w:sz w:val="20"/>
              </w:rPr>
            </w:pPr>
            <w:r>
              <w:rPr>
                <w:w w:val="99"/>
                <w:sz w:val="20"/>
              </w:rPr>
              <w:t>1</w:t>
            </w:r>
          </w:p>
        </w:tc>
        <w:tc>
          <w:tcPr>
            <w:tcW w:w="3453" w:type="dxa"/>
          </w:tcPr>
          <w:p w:rsidR="00FD62D9" w:rsidRDefault="00FD62D9">
            <w:pPr>
              <w:pStyle w:val="TableParagraph"/>
              <w:spacing w:before="11"/>
              <w:ind w:left="0"/>
              <w:rPr>
                <w:sz w:val="19"/>
              </w:rPr>
            </w:pPr>
          </w:p>
          <w:p w:rsidR="00FD62D9" w:rsidRDefault="00CC0E13">
            <w:pPr>
              <w:pStyle w:val="TableParagraph"/>
              <w:spacing w:before="1" w:line="223" w:lineRule="exact"/>
              <w:ind w:left="109"/>
              <w:rPr>
                <w:sz w:val="20"/>
              </w:rPr>
            </w:pPr>
            <w:r>
              <w:rPr>
                <w:sz w:val="20"/>
              </w:rPr>
              <w:t>me shkallezim, qelq</w:t>
            </w:r>
          </w:p>
        </w:tc>
      </w:tr>
      <w:tr w:rsidR="00FD62D9">
        <w:trPr>
          <w:trHeight w:val="489"/>
        </w:trPr>
        <w:tc>
          <w:tcPr>
            <w:tcW w:w="468"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6</w:t>
            </w:r>
          </w:p>
        </w:tc>
        <w:tc>
          <w:tcPr>
            <w:tcW w:w="2614" w:type="dxa"/>
          </w:tcPr>
          <w:p w:rsidR="00FD62D9" w:rsidRDefault="00CC0E13">
            <w:pPr>
              <w:pStyle w:val="TableParagraph"/>
              <w:spacing w:before="1" w:line="243" w:lineRule="exact"/>
              <w:rPr>
                <w:sz w:val="20"/>
              </w:rPr>
            </w:pPr>
            <w:r>
              <w:rPr>
                <w:sz w:val="20"/>
              </w:rPr>
              <w:t>Aparat per gatitjen e</w:t>
            </w:r>
          </w:p>
          <w:p w:rsidR="00FD62D9" w:rsidRDefault="00CC0E13">
            <w:pPr>
              <w:pStyle w:val="TableParagraph"/>
              <w:spacing w:line="225" w:lineRule="exact"/>
              <w:rPr>
                <w:sz w:val="20"/>
              </w:rPr>
            </w:pPr>
            <w:r>
              <w:rPr>
                <w:sz w:val="20"/>
              </w:rPr>
              <w:t>hidrokarbureve</w:t>
            </w:r>
          </w:p>
        </w:tc>
        <w:tc>
          <w:tcPr>
            <w:tcW w:w="806"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11"/>
              <w:ind w:left="0"/>
              <w:rPr>
                <w:sz w:val="19"/>
              </w:rPr>
            </w:pPr>
          </w:p>
          <w:p w:rsidR="00FD62D9" w:rsidRDefault="00CC0E13">
            <w:pPr>
              <w:pStyle w:val="TableParagraph"/>
              <w:spacing w:before="1" w:line="225" w:lineRule="exact"/>
              <w:ind w:left="108"/>
              <w:rPr>
                <w:sz w:val="20"/>
              </w:rPr>
            </w:pPr>
            <w:r>
              <w:rPr>
                <w:w w:val="99"/>
                <w:sz w:val="20"/>
              </w:rPr>
              <w:t>1</w:t>
            </w:r>
          </w:p>
        </w:tc>
        <w:tc>
          <w:tcPr>
            <w:tcW w:w="3453" w:type="dxa"/>
          </w:tcPr>
          <w:p w:rsidR="00FD62D9" w:rsidRDefault="00FD62D9">
            <w:pPr>
              <w:pStyle w:val="TableParagraph"/>
              <w:spacing w:before="11"/>
              <w:ind w:left="0"/>
              <w:rPr>
                <w:sz w:val="19"/>
              </w:rPr>
            </w:pPr>
          </w:p>
          <w:p w:rsidR="00FD62D9" w:rsidRDefault="00CC0E13">
            <w:pPr>
              <w:pStyle w:val="TableParagraph"/>
              <w:spacing w:before="1" w:line="225" w:lineRule="exact"/>
              <w:ind w:left="109"/>
              <w:rPr>
                <w:sz w:val="20"/>
              </w:rPr>
            </w:pPr>
            <w:r>
              <w:rPr>
                <w:sz w:val="20"/>
              </w:rPr>
              <w:t>Ballon,hinke ndarese</w:t>
            </w:r>
          </w:p>
        </w:tc>
      </w:tr>
      <w:tr w:rsidR="00FD62D9">
        <w:trPr>
          <w:trHeight w:val="489"/>
        </w:trPr>
        <w:tc>
          <w:tcPr>
            <w:tcW w:w="468" w:type="dxa"/>
          </w:tcPr>
          <w:p w:rsidR="00FD62D9" w:rsidRDefault="00FD62D9">
            <w:pPr>
              <w:pStyle w:val="TableParagraph"/>
              <w:spacing w:before="11"/>
              <w:ind w:left="0"/>
              <w:rPr>
                <w:sz w:val="19"/>
              </w:rPr>
            </w:pPr>
          </w:p>
          <w:p w:rsidR="00FD62D9" w:rsidRDefault="00CC0E13">
            <w:pPr>
              <w:pStyle w:val="TableParagraph"/>
              <w:spacing w:before="1" w:line="226" w:lineRule="exact"/>
              <w:rPr>
                <w:sz w:val="20"/>
              </w:rPr>
            </w:pPr>
            <w:r>
              <w:rPr>
                <w:w w:val="99"/>
                <w:sz w:val="20"/>
              </w:rPr>
              <w:t>7</w:t>
            </w:r>
          </w:p>
        </w:tc>
        <w:tc>
          <w:tcPr>
            <w:tcW w:w="2614" w:type="dxa"/>
          </w:tcPr>
          <w:p w:rsidR="00FD62D9" w:rsidRDefault="00CC0E13">
            <w:pPr>
              <w:pStyle w:val="TableParagraph"/>
              <w:spacing w:line="243" w:lineRule="exact"/>
              <w:rPr>
                <w:sz w:val="20"/>
              </w:rPr>
            </w:pPr>
            <w:r>
              <w:rPr>
                <w:sz w:val="20"/>
              </w:rPr>
              <w:t>Pajisje te thjeshta per</w:t>
            </w:r>
          </w:p>
          <w:p w:rsidR="00FD62D9" w:rsidRDefault="00CC0E13">
            <w:pPr>
              <w:pStyle w:val="TableParagraph"/>
              <w:spacing w:line="226" w:lineRule="exact"/>
              <w:rPr>
                <w:sz w:val="20"/>
              </w:rPr>
            </w:pPr>
            <w:r>
              <w:rPr>
                <w:sz w:val="20"/>
              </w:rPr>
              <w:t>studimin e vetive te gazeve</w:t>
            </w:r>
          </w:p>
        </w:tc>
        <w:tc>
          <w:tcPr>
            <w:tcW w:w="806" w:type="dxa"/>
          </w:tcPr>
          <w:p w:rsidR="00FD62D9" w:rsidRDefault="00FD62D9">
            <w:pPr>
              <w:pStyle w:val="TableParagraph"/>
              <w:spacing w:before="11"/>
              <w:ind w:left="0"/>
              <w:rPr>
                <w:sz w:val="19"/>
              </w:rPr>
            </w:pPr>
          </w:p>
          <w:p w:rsidR="00FD62D9" w:rsidRDefault="00CC0E13">
            <w:pPr>
              <w:pStyle w:val="TableParagraph"/>
              <w:spacing w:before="1" w:line="226"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6" w:lineRule="exact"/>
              <w:ind w:left="108"/>
              <w:rPr>
                <w:sz w:val="20"/>
              </w:rPr>
            </w:pPr>
            <w:r>
              <w:rPr>
                <w:w w:val="99"/>
                <w:sz w:val="20"/>
              </w:rPr>
              <w:t>ë</w:t>
            </w:r>
          </w:p>
        </w:tc>
        <w:tc>
          <w:tcPr>
            <w:tcW w:w="736" w:type="dxa"/>
          </w:tcPr>
          <w:p w:rsidR="00FD62D9" w:rsidRDefault="00FD62D9">
            <w:pPr>
              <w:pStyle w:val="TableParagraph"/>
              <w:spacing w:before="11"/>
              <w:ind w:left="0"/>
              <w:rPr>
                <w:sz w:val="19"/>
              </w:rPr>
            </w:pPr>
          </w:p>
          <w:p w:rsidR="00FD62D9" w:rsidRDefault="00CC0E13">
            <w:pPr>
              <w:pStyle w:val="TableParagraph"/>
              <w:spacing w:before="1" w:line="226" w:lineRule="exact"/>
              <w:ind w:left="108"/>
              <w:rPr>
                <w:sz w:val="20"/>
              </w:rPr>
            </w:pPr>
            <w:r>
              <w:rPr>
                <w:sz w:val="20"/>
              </w:rPr>
              <w:t>10</w:t>
            </w:r>
          </w:p>
        </w:tc>
        <w:tc>
          <w:tcPr>
            <w:tcW w:w="3453" w:type="dxa"/>
          </w:tcPr>
          <w:p w:rsidR="00FD62D9" w:rsidRDefault="00FD62D9">
            <w:pPr>
              <w:pStyle w:val="TableParagraph"/>
              <w:spacing w:before="11"/>
              <w:ind w:left="0"/>
              <w:rPr>
                <w:sz w:val="19"/>
              </w:rPr>
            </w:pPr>
          </w:p>
          <w:p w:rsidR="00FD62D9" w:rsidRDefault="00CC0E13">
            <w:pPr>
              <w:pStyle w:val="TableParagraph"/>
              <w:spacing w:before="1" w:line="226" w:lineRule="exact"/>
              <w:ind w:left="109"/>
              <w:rPr>
                <w:sz w:val="20"/>
              </w:rPr>
            </w:pPr>
            <w:r>
              <w:rPr>
                <w:sz w:val="20"/>
              </w:rPr>
              <w:t>qelq zjarrdurues</w:t>
            </w:r>
          </w:p>
        </w:tc>
      </w:tr>
      <w:tr w:rsidR="00FD62D9">
        <w:trPr>
          <w:trHeight w:val="486"/>
        </w:trPr>
        <w:tc>
          <w:tcPr>
            <w:tcW w:w="468" w:type="dxa"/>
          </w:tcPr>
          <w:p w:rsidR="00FD62D9" w:rsidRDefault="00FD62D9">
            <w:pPr>
              <w:pStyle w:val="TableParagraph"/>
              <w:spacing w:before="11"/>
              <w:ind w:left="0"/>
              <w:rPr>
                <w:sz w:val="19"/>
              </w:rPr>
            </w:pPr>
          </w:p>
          <w:p w:rsidR="00FD62D9" w:rsidRDefault="00CC0E13">
            <w:pPr>
              <w:pStyle w:val="TableParagraph"/>
              <w:spacing w:before="1" w:line="223" w:lineRule="exact"/>
              <w:rPr>
                <w:sz w:val="20"/>
              </w:rPr>
            </w:pPr>
            <w:r>
              <w:rPr>
                <w:w w:val="99"/>
                <w:sz w:val="20"/>
              </w:rPr>
              <w:t>8</w:t>
            </w:r>
          </w:p>
        </w:tc>
        <w:tc>
          <w:tcPr>
            <w:tcW w:w="2614" w:type="dxa"/>
          </w:tcPr>
          <w:p w:rsidR="00FD62D9" w:rsidRDefault="00CC0E13">
            <w:pPr>
              <w:pStyle w:val="TableParagraph"/>
              <w:spacing w:line="243" w:lineRule="exact"/>
              <w:rPr>
                <w:sz w:val="20"/>
              </w:rPr>
            </w:pPr>
            <w:r>
              <w:rPr>
                <w:sz w:val="20"/>
              </w:rPr>
              <w:t>Pajisje te thjeshta per gaze</w:t>
            </w:r>
          </w:p>
          <w:p w:rsidR="00FD62D9" w:rsidRDefault="00CC0E13">
            <w:pPr>
              <w:pStyle w:val="TableParagraph"/>
              <w:spacing w:line="223" w:lineRule="exact"/>
              <w:rPr>
                <w:sz w:val="20"/>
              </w:rPr>
            </w:pPr>
            <w:r>
              <w:rPr>
                <w:sz w:val="20"/>
              </w:rPr>
              <w:t>qe nuk treten ne uje</w:t>
            </w:r>
          </w:p>
        </w:tc>
        <w:tc>
          <w:tcPr>
            <w:tcW w:w="806" w:type="dxa"/>
          </w:tcPr>
          <w:p w:rsidR="00FD62D9" w:rsidRDefault="00FD62D9">
            <w:pPr>
              <w:pStyle w:val="TableParagraph"/>
              <w:spacing w:before="11"/>
              <w:ind w:left="0"/>
              <w:rPr>
                <w:sz w:val="19"/>
              </w:rPr>
            </w:pPr>
          </w:p>
          <w:p w:rsidR="00FD62D9" w:rsidRDefault="00CC0E13">
            <w:pPr>
              <w:pStyle w:val="TableParagraph"/>
              <w:spacing w:before="1"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11"/>
              <w:ind w:left="0"/>
              <w:rPr>
                <w:sz w:val="19"/>
              </w:rPr>
            </w:pPr>
          </w:p>
          <w:p w:rsidR="00FD62D9" w:rsidRDefault="00CC0E13">
            <w:pPr>
              <w:pStyle w:val="TableParagraph"/>
              <w:spacing w:before="1" w:line="223" w:lineRule="exact"/>
              <w:ind w:left="108"/>
              <w:rPr>
                <w:sz w:val="20"/>
              </w:rPr>
            </w:pPr>
            <w:r>
              <w:rPr>
                <w:sz w:val="20"/>
              </w:rPr>
              <w:t>10</w:t>
            </w:r>
          </w:p>
        </w:tc>
        <w:tc>
          <w:tcPr>
            <w:tcW w:w="3453" w:type="dxa"/>
          </w:tcPr>
          <w:p w:rsidR="00FD62D9" w:rsidRDefault="00FD62D9">
            <w:pPr>
              <w:pStyle w:val="TableParagraph"/>
              <w:spacing w:before="11"/>
              <w:ind w:left="0"/>
              <w:rPr>
                <w:sz w:val="19"/>
              </w:rPr>
            </w:pPr>
          </w:p>
          <w:p w:rsidR="00FD62D9" w:rsidRDefault="00CC0E13">
            <w:pPr>
              <w:pStyle w:val="TableParagraph"/>
              <w:spacing w:before="1" w:line="223" w:lineRule="exact"/>
              <w:ind w:left="109"/>
              <w:rPr>
                <w:sz w:val="20"/>
              </w:rPr>
            </w:pPr>
            <w:r>
              <w:rPr>
                <w:sz w:val="20"/>
              </w:rPr>
              <w:t>qelq zjarrdurues</w:t>
            </w:r>
          </w:p>
        </w:tc>
      </w:tr>
      <w:tr w:rsidR="00FD62D9">
        <w:trPr>
          <w:trHeight w:val="489"/>
        </w:trPr>
        <w:tc>
          <w:tcPr>
            <w:tcW w:w="468"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9</w:t>
            </w:r>
          </w:p>
        </w:tc>
        <w:tc>
          <w:tcPr>
            <w:tcW w:w="2614" w:type="dxa"/>
          </w:tcPr>
          <w:p w:rsidR="00FD62D9" w:rsidRDefault="00CC0E13">
            <w:pPr>
              <w:pStyle w:val="TableParagraph"/>
              <w:spacing w:line="243" w:lineRule="exact"/>
              <w:rPr>
                <w:sz w:val="20"/>
              </w:rPr>
            </w:pPr>
            <w:r>
              <w:rPr>
                <w:sz w:val="20"/>
              </w:rPr>
              <w:t>Pajisje te thjeshta per gatitje</w:t>
            </w:r>
          </w:p>
          <w:p w:rsidR="00FD62D9" w:rsidRDefault="00CC0E13">
            <w:pPr>
              <w:pStyle w:val="TableParagraph"/>
              <w:spacing w:line="225" w:lineRule="exact"/>
              <w:rPr>
                <w:sz w:val="20"/>
              </w:rPr>
            </w:pPr>
            <w:r>
              <w:rPr>
                <w:sz w:val="20"/>
              </w:rPr>
              <w:t>gazesh me te rende se ajri</w:t>
            </w:r>
          </w:p>
        </w:tc>
        <w:tc>
          <w:tcPr>
            <w:tcW w:w="806"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11"/>
              <w:ind w:left="0"/>
              <w:rPr>
                <w:sz w:val="19"/>
              </w:rPr>
            </w:pPr>
          </w:p>
          <w:p w:rsidR="00FD62D9" w:rsidRDefault="00CC0E13">
            <w:pPr>
              <w:pStyle w:val="TableParagraph"/>
              <w:spacing w:before="1" w:line="225" w:lineRule="exact"/>
              <w:ind w:left="108"/>
              <w:rPr>
                <w:sz w:val="20"/>
              </w:rPr>
            </w:pPr>
            <w:r>
              <w:rPr>
                <w:sz w:val="20"/>
              </w:rPr>
              <w:t>10</w:t>
            </w:r>
          </w:p>
        </w:tc>
        <w:tc>
          <w:tcPr>
            <w:tcW w:w="3453" w:type="dxa"/>
          </w:tcPr>
          <w:p w:rsidR="00FD62D9" w:rsidRDefault="00FD62D9">
            <w:pPr>
              <w:pStyle w:val="TableParagraph"/>
              <w:spacing w:before="11"/>
              <w:ind w:left="0"/>
              <w:rPr>
                <w:sz w:val="19"/>
              </w:rPr>
            </w:pPr>
          </w:p>
          <w:p w:rsidR="00FD62D9" w:rsidRDefault="00CC0E13">
            <w:pPr>
              <w:pStyle w:val="TableParagraph"/>
              <w:spacing w:before="1" w:line="225" w:lineRule="exact"/>
              <w:ind w:left="109"/>
              <w:rPr>
                <w:sz w:val="20"/>
              </w:rPr>
            </w:pPr>
            <w:r>
              <w:rPr>
                <w:sz w:val="20"/>
              </w:rPr>
              <w:t>qelq zjarrdurues</w:t>
            </w:r>
          </w:p>
        </w:tc>
      </w:tr>
      <w:tr w:rsidR="00FD62D9">
        <w:trPr>
          <w:trHeight w:val="489"/>
        </w:trPr>
        <w:tc>
          <w:tcPr>
            <w:tcW w:w="468"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10</w:t>
            </w:r>
          </w:p>
        </w:tc>
        <w:tc>
          <w:tcPr>
            <w:tcW w:w="2614" w:type="dxa"/>
          </w:tcPr>
          <w:p w:rsidR="00FD62D9" w:rsidRDefault="00CC0E13">
            <w:pPr>
              <w:pStyle w:val="TableParagraph"/>
              <w:spacing w:line="243" w:lineRule="exact"/>
              <w:rPr>
                <w:sz w:val="20"/>
              </w:rPr>
            </w:pPr>
            <w:r>
              <w:rPr>
                <w:sz w:val="20"/>
              </w:rPr>
              <w:t>Pajisje te thjeshta per gatitje</w:t>
            </w:r>
          </w:p>
          <w:p w:rsidR="00FD62D9" w:rsidRDefault="00CC0E13">
            <w:pPr>
              <w:pStyle w:val="TableParagraph"/>
              <w:spacing w:line="225" w:lineRule="exact"/>
              <w:rPr>
                <w:sz w:val="20"/>
              </w:rPr>
            </w:pPr>
            <w:r>
              <w:rPr>
                <w:sz w:val="20"/>
              </w:rPr>
              <w:t>gazesh me te lehte se ajri</w:t>
            </w:r>
          </w:p>
        </w:tc>
        <w:tc>
          <w:tcPr>
            <w:tcW w:w="806"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11"/>
              <w:ind w:left="0"/>
              <w:rPr>
                <w:sz w:val="19"/>
              </w:rPr>
            </w:pPr>
          </w:p>
          <w:p w:rsidR="00FD62D9" w:rsidRDefault="00CC0E13">
            <w:pPr>
              <w:pStyle w:val="TableParagraph"/>
              <w:spacing w:before="1" w:line="225" w:lineRule="exact"/>
              <w:ind w:left="108"/>
              <w:rPr>
                <w:sz w:val="20"/>
              </w:rPr>
            </w:pPr>
            <w:r>
              <w:rPr>
                <w:sz w:val="20"/>
              </w:rPr>
              <w:t>10</w:t>
            </w:r>
          </w:p>
        </w:tc>
        <w:tc>
          <w:tcPr>
            <w:tcW w:w="3453" w:type="dxa"/>
          </w:tcPr>
          <w:p w:rsidR="00FD62D9" w:rsidRDefault="00FD62D9">
            <w:pPr>
              <w:pStyle w:val="TableParagraph"/>
              <w:spacing w:before="11"/>
              <w:ind w:left="0"/>
              <w:rPr>
                <w:sz w:val="19"/>
              </w:rPr>
            </w:pPr>
          </w:p>
          <w:p w:rsidR="00FD62D9" w:rsidRDefault="00CC0E13">
            <w:pPr>
              <w:pStyle w:val="TableParagraph"/>
              <w:spacing w:before="1" w:line="225" w:lineRule="exact"/>
              <w:ind w:left="109"/>
              <w:rPr>
                <w:sz w:val="20"/>
              </w:rPr>
            </w:pPr>
            <w:r>
              <w:rPr>
                <w:sz w:val="20"/>
              </w:rPr>
              <w:t>qelq zjarrdurues</w:t>
            </w:r>
          </w:p>
        </w:tc>
      </w:tr>
      <w:tr w:rsidR="00FD62D9">
        <w:trPr>
          <w:trHeight w:val="486"/>
        </w:trPr>
        <w:tc>
          <w:tcPr>
            <w:tcW w:w="468" w:type="dxa"/>
          </w:tcPr>
          <w:p w:rsidR="00FD62D9" w:rsidRDefault="00FD62D9">
            <w:pPr>
              <w:pStyle w:val="TableParagraph"/>
              <w:spacing w:before="9"/>
              <w:ind w:left="0"/>
              <w:rPr>
                <w:sz w:val="19"/>
              </w:rPr>
            </w:pPr>
          </w:p>
          <w:p w:rsidR="00FD62D9" w:rsidRDefault="00CC0E13">
            <w:pPr>
              <w:pStyle w:val="TableParagraph"/>
              <w:spacing w:line="225" w:lineRule="exact"/>
              <w:rPr>
                <w:sz w:val="20"/>
              </w:rPr>
            </w:pPr>
            <w:r>
              <w:rPr>
                <w:sz w:val="20"/>
              </w:rPr>
              <w:t>11</w:t>
            </w:r>
          </w:p>
        </w:tc>
        <w:tc>
          <w:tcPr>
            <w:tcW w:w="2614" w:type="dxa"/>
          </w:tcPr>
          <w:p w:rsidR="00FD62D9" w:rsidRDefault="00CC0E13">
            <w:pPr>
              <w:pStyle w:val="TableParagraph"/>
              <w:spacing w:line="242" w:lineRule="exact"/>
              <w:rPr>
                <w:sz w:val="20"/>
              </w:rPr>
            </w:pPr>
            <w:r>
              <w:rPr>
                <w:sz w:val="20"/>
              </w:rPr>
              <w:t>Pajisje te thjeshta per</w:t>
            </w:r>
          </w:p>
          <w:p w:rsidR="00FD62D9" w:rsidRDefault="00CC0E13">
            <w:pPr>
              <w:pStyle w:val="TableParagraph"/>
              <w:spacing w:line="225" w:lineRule="exact"/>
              <w:rPr>
                <w:sz w:val="20"/>
              </w:rPr>
            </w:pPr>
            <w:r>
              <w:rPr>
                <w:sz w:val="20"/>
              </w:rPr>
              <w:t>djegien e gazeve</w:t>
            </w:r>
          </w:p>
        </w:tc>
        <w:tc>
          <w:tcPr>
            <w:tcW w:w="806" w:type="dxa"/>
          </w:tcPr>
          <w:p w:rsidR="00FD62D9" w:rsidRDefault="00FD62D9">
            <w:pPr>
              <w:pStyle w:val="TableParagraph"/>
              <w:spacing w:before="9"/>
              <w:ind w:left="0"/>
              <w:rPr>
                <w:sz w:val="19"/>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2"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9"/>
              <w:ind w:left="0"/>
              <w:rPr>
                <w:sz w:val="19"/>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9"/>
              <w:ind w:left="0"/>
              <w:rPr>
                <w:sz w:val="19"/>
              </w:rPr>
            </w:pPr>
          </w:p>
          <w:p w:rsidR="00FD62D9" w:rsidRDefault="00CC0E13">
            <w:pPr>
              <w:pStyle w:val="TableParagraph"/>
              <w:spacing w:line="225" w:lineRule="exact"/>
              <w:ind w:left="109"/>
              <w:rPr>
                <w:sz w:val="20"/>
              </w:rPr>
            </w:pPr>
            <w:r>
              <w:rPr>
                <w:sz w:val="20"/>
              </w:rPr>
              <w:t>qelq zjarrdurues</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614"/>
        <w:gridCol w:w="806"/>
        <w:gridCol w:w="605"/>
        <w:gridCol w:w="736"/>
        <w:gridCol w:w="3453"/>
      </w:tblGrid>
      <w:tr w:rsidR="00FD62D9">
        <w:trPr>
          <w:trHeight w:val="487"/>
        </w:trPr>
        <w:tc>
          <w:tcPr>
            <w:tcW w:w="468"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12</w:t>
            </w:r>
          </w:p>
        </w:tc>
        <w:tc>
          <w:tcPr>
            <w:tcW w:w="2614" w:type="dxa"/>
            <w:tcBorders>
              <w:top w:val="nil"/>
            </w:tcBorders>
          </w:tcPr>
          <w:p w:rsidR="00FD62D9" w:rsidRDefault="00CC0E13">
            <w:pPr>
              <w:pStyle w:val="TableParagraph"/>
              <w:spacing w:line="243" w:lineRule="exact"/>
              <w:rPr>
                <w:sz w:val="20"/>
              </w:rPr>
            </w:pPr>
            <w:r>
              <w:rPr>
                <w:sz w:val="20"/>
              </w:rPr>
              <w:t>Pajisje me spekter te gjere</w:t>
            </w:r>
          </w:p>
          <w:p w:rsidR="00FD62D9" w:rsidRDefault="00CC0E13">
            <w:pPr>
              <w:pStyle w:val="TableParagraph"/>
              <w:spacing w:before="1" w:line="223" w:lineRule="exact"/>
              <w:rPr>
                <w:sz w:val="20"/>
              </w:rPr>
            </w:pPr>
            <w:r>
              <w:rPr>
                <w:sz w:val="20"/>
              </w:rPr>
              <w:t>perdorimi</w:t>
            </w:r>
          </w:p>
        </w:tc>
        <w:tc>
          <w:tcPr>
            <w:tcW w:w="80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10</w:t>
            </w:r>
          </w:p>
        </w:tc>
        <w:tc>
          <w:tcPr>
            <w:tcW w:w="605" w:type="dxa"/>
            <w:tcBorders>
              <w:top w:val="nil"/>
            </w:tcBorders>
          </w:tcPr>
          <w:p w:rsidR="00FD62D9" w:rsidRDefault="00CC0E13">
            <w:pPr>
              <w:pStyle w:val="TableParagraph"/>
              <w:spacing w:line="243" w:lineRule="exact"/>
              <w:ind w:left="108"/>
              <w:rPr>
                <w:sz w:val="20"/>
              </w:rPr>
            </w:pPr>
            <w:r>
              <w:rPr>
                <w:sz w:val="20"/>
              </w:rPr>
              <w:t>cop</w:t>
            </w:r>
          </w:p>
          <w:p w:rsidR="00FD62D9" w:rsidRDefault="00CC0E13">
            <w:pPr>
              <w:pStyle w:val="TableParagraph"/>
              <w:spacing w:before="1" w:line="223" w:lineRule="exact"/>
              <w:ind w:left="108"/>
              <w:rPr>
                <w:sz w:val="20"/>
              </w:rPr>
            </w:pPr>
            <w:r>
              <w:rPr>
                <w:w w:val="99"/>
                <w:sz w:val="20"/>
              </w:rPr>
              <w:t>ë</w:t>
            </w:r>
          </w:p>
        </w:tc>
        <w:tc>
          <w:tcPr>
            <w:tcW w:w="73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sz w:val="20"/>
              </w:rPr>
              <w:t>10</w:t>
            </w:r>
          </w:p>
        </w:tc>
        <w:tc>
          <w:tcPr>
            <w:tcW w:w="3453"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9"/>
              <w:rPr>
                <w:sz w:val="20"/>
              </w:rPr>
            </w:pPr>
            <w:r>
              <w:rPr>
                <w:sz w:val="20"/>
              </w:rPr>
              <w:t>qelq zjarrdurues</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13</w:t>
            </w:r>
          </w:p>
        </w:tc>
        <w:tc>
          <w:tcPr>
            <w:tcW w:w="2614" w:type="dxa"/>
          </w:tcPr>
          <w:p w:rsidR="00FD62D9" w:rsidRDefault="00CC0E13">
            <w:pPr>
              <w:pStyle w:val="TableParagraph"/>
              <w:spacing w:line="243" w:lineRule="exact"/>
              <w:rPr>
                <w:sz w:val="20"/>
              </w:rPr>
            </w:pPr>
            <w:r>
              <w:rPr>
                <w:sz w:val="20"/>
              </w:rPr>
              <w:t>Areometer (dendesimates)</w:t>
            </w:r>
          </w:p>
          <w:p w:rsidR="00FD62D9" w:rsidRDefault="00CC0E13">
            <w:pPr>
              <w:pStyle w:val="TableParagraph"/>
              <w:spacing w:line="225" w:lineRule="exact"/>
              <w:rPr>
                <w:sz w:val="20"/>
              </w:rPr>
            </w:pPr>
            <w:r>
              <w:rPr>
                <w:sz w:val="20"/>
              </w:rPr>
              <w:t>per lengje me d&lt;1</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pa termometer</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14</w:t>
            </w:r>
          </w:p>
        </w:tc>
        <w:tc>
          <w:tcPr>
            <w:tcW w:w="2614" w:type="dxa"/>
          </w:tcPr>
          <w:p w:rsidR="00FD62D9" w:rsidRDefault="00CC0E13">
            <w:pPr>
              <w:pStyle w:val="TableParagraph"/>
              <w:spacing w:line="243" w:lineRule="exact"/>
              <w:rPr>
                <w:sz w:val="20"/>
              </w:rPr>
            </w:pPr>
            <w:r>
              <w:rPr>
                <w:sz w:val="20"/>
              </w:rPr>
              <w:t>Areometer (dendesimates)</w:t>
            </w:r>
          </w:p>
          <w:p w:rsidR="00FD62D9" w:rsidRDefault="00CC0E13">
            <w:pPr>
              <w:pStyle w:val="TableParagraph"/>
              <w:spacing w:line="225" w:lineRule="exact"/>
              <w:rPr>
                <w:sz w:val="20"/>
              </w:rPr>
            </w:pPr>
            <w:r>
              <w:rPr>
                <w:sz w:val="20"/>
              </w:rPr>
              <w:t>per lengje me d&gt;1</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pa termometer</w:t>
            </w:r>
          </w:p>
        </w:tc>
      </w:tr>
      <w:tr w:rsidR="00FD62D9">
        <w:trPr>
          <w:trHeight w:val="731"/>
        </w:trPr>
        <w:tc>
          <w:tcPr>
            <w:tcW w:w="46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w:t>
            </w:r>
          </w:p>
        </w:tc>
        <w:tc>
          <w:tcPr>
            <w:tcW w:w="2614" w:type="dxa"/>
          </w:tcPr>
          <w:p w:rsidR="00FD62D9" w:rsidRDefault="00FD62D9">
            <w:pPr>
              <w:pStyle w:val="TableParagraph"/>
              <w:spacing w:before="11"/>
              <w:ind w:left="0"/>
              <w:rPr>
                <w:rFonts w:ascii="Times New Roman"/>
                <w:sz w:val="20"/>
              </w:rPr>
            </w:pPr>
          </w:p>
          <w:p w:rsidR="00FD62D9" w:rsidRDefault="00CC0E13">
            <w:pPr>
              <w:pStyle w:val="TableParagraph"/>
              <w:spacing w:line="240" w:lineRule="atLeast"/>
              <w:ind w:right="463"/>
              <w:rPr>
                <w:sz w:val="20"/>
              </w:rPr>
            </w:pPr>
            <w:r>
              <w:rPr>
                <w:sz w:val="20"/>
              </w:rPr>
              <w:t>Peshore gjysme analitike kimike</w:t>
            </w:r>
          </w:p>
        </w:tc>
        <w:tc>
          <w:tcPr>
            <w:tcW w:w="80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w:t>
            </w:r>
          </w:p>
        </w:tc>
        <w:tc>
          <w:tcPr>
            <w:tcW w:w="605" w:type="dxa"/>
          </w:tcPr>
          <w:p w:rsidR="00FD62D9" w:rsidRDefault="00FD62D9">
            <w:pPr>
              <w:pStyle w:val="TableParagraph"/>
              <w:spacing w:before="11"/>
              <w:ind w:left="0"/>
              <w:rPr>
                <w:rFonts w:ascii="Times New Roman"/>
                <w:sz w:val="20"/>
              </w:rPr>
            </w:pPr>
          </w:p>
          <w:p w:rsidR="00FD62D9" w:rsidRDefault="00CC0E13">
            <w:pPr>
              <w:pStyle w:val="TableParagraph"/>
              <w:spacing w:line="240" w:lineRule="atLeast"/>
              <w:ind w:left="108" w:right="171"/>
              <w:rPr>
                <w:sz w:val="20"/>
              </w:rPr>
            </w:pPr>
            <w:r>
              <w:rPr>
                <w:sz w:val="20"/>
              </w:rPr>
              <w:t>cop</w:t>
            </w:r>
            <w:r>
              <w:rPr>
                <w:w w:val="99"/>
                <w:sz w:val="20"/>
              </w:rPr>
              <w:t xml:space="preserve"> </w:t>
            </w:r>
            <w:r>
              <w:rPr>
                <w:sz w:val="20"/>
              </w:rPr>
              <w:t>ë</w:t>
            </w:r>
          </w:p>
        </w:tc>
        <w:tc>
          <w:tcPr>
            <w:tcW w:w="7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3453" w:type="dxa"/>
          </w:tcPr>
          <w:p w:rsidR="00FD62D9" w:rsidRDefault="00CC0E13">
            <w:pPr>
              <w:pStyle w:val="TableParagraph"/>
              <w:ind w:left="109" w:right="159"/>
              <w:rPr>
                <w:sz w:val="20"/>
              </w:rPr>
            </w:pPr>
            <w:r>
              <w:rPr>
                <w:sz w:val="20"/>
              </w:rPr>
              <w:t>Kapaciteti maksimal 1000g, Ndjeshmeria 50mg, toleranca gabimit</w:t>
            </w:r>
          </w:p>
          <w:p w:rsidR="00FD62D9" w:rsidRDefault="00CC0E13">
            <w:pPr>
              <w:pStyle w:val="TableParagraph"/>
              <w:spacing w:line="224" w:lineRule="exact"/>
              <w:ind w:left="109"/>
              <w:rPr>
                <w:sz w:val="20"/>
              </w:rPr>
            </w:pPr>
            <w:r>
              <w:rPr>
                <w:sz w:val="20"/>
              </w:rPr>
              <w:t>1.5, diametri I taves ø120mm</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16</w:t>
            </w:r>
          </w:p>
        </w:tc>
        <w:tc>
          <w:tcPr>
            <w:tcW w:w="2614" w:type="dxa"/>
          </w:tcPr>
          <w:p w:rsidR="00FD62D9" w:rsidRDefault="00CC0E13">
            <w:pPr>
              <w:pStyle w:val="TableParagraph"/>
              <w:spacing w:line="243" w:lineRule="exact"/>
              <w:rPr>
                <w:sz w:val="20"/>
              </w:rPr>
            </w:pPr>
            <w:r>
              <w:rPr>
                <w:sz w:val="20"/>
              </w:rPr>
              <w:t>Termometra laboratori -10°C</w:t>
            </w:r>
          </w:p>
          <w:p w:rsidR="00FD62D9" w:rsidRDefault="00CC0E13">
            <w:pPr>
              <w:pStyle w:val="TableParagraph"/>
              <w:spacing w:line="223" w:lineRule="exact"/>
              <w:rPr>
                <w:sz w:val="20"/>
              </w:rPr>
            </w:pPr>
            <w:r>
              <w:rPr>
                <w:sz w:val="20"/>
              </w:rPr>
              <w:t>- 100°C</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me alkool</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17</w:t>
            </w:r>
          </w:p>
        </w:tc>
        <w:tc>
          <w:tcPr>
            <w:tcW w:w="2614" w:type="dxa"/>
          </w:tcPr>
          <w:p w:rsidR="00FD62D9" w:rsidRDefault="00CC0E13">
            <w:pPr>
              <w:pStyle w:val="TableParagraph"/>
              <w:spacing w:before="1" w:line="243" w:lineRule="exact"/>
              <w:rPr>
                <w:sz w:val="20"/>
              </w:rPr>
            </w:pPr>
            <w:r>
              <w:rPr>
                <w:sz w:val="20"/>
              </w:rPr>
              <w:t>Gypa gome (laboratori) me</w:t>
            </w:r>
          </w:p>
          <w:p w:rsidR="00FD62D9" w:rsidRDefault="00CC0E13">
            <w:pPr>
              <w:pStyle w:val="TableParagraph"/>
              <w:spacing w:line="225" w:lineRule="exact"/>
              <w:rPr>
                <w:sz w:val="20"/>
              </w:rPr>
            </w:pPr>
            <w:r>
              <w:rPr>
                <w:sz w:val="20"/>
              </w:rPr>
              <w:t>diameter 6 ÷ 8 mm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m</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materiali gome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18</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Kapese provezash</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15-20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materiali druri</w:t>
            </w:r>
          </w:p>
        </w:tc>
      </w:tr>
      <w:tr w:rsidR="00FD62D9">
        <w:trPr>
          <w:trHeight w:val="487"/>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Mbajtese pipetash</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15-20</w:t>
            </w:r>
          </w:p>
        </w:tc>
        <w:tc>
          <w:tcPr>
            <w:tcW w:w="605" w:type="dxa"/>
          </w:tcPr>
          <w:p w:rsidR="00FD62D9" w:rsidRDefault="00CC0E13">
            <w:pPr>
              <w:pStyle w:val="TableParagraph"/>
              <w:spacing w:line="244"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9"/>
              <w:rPr>
                <w:sz w:val="20"/>
              </w:rPr>
            </w:pPr>
            <w:r>
              <w:rPr>
                <w:sz w:val="20"/>
              </w:rPr>
              <w:t>materiali plastik</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Mbajtese provezash</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15-20</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materiali druri</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Modele mikromolekulare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kuti</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CC0E13">
            <w:pPr>
              <w:pStyle w:val="TableParagraph"/>
              <w:spacing w:line="243" w:lineRule="exact"/>
              <w:ind w:left="109"/>
              <w:rPr>
                <w:sz w:val="20"/>
              </w:rPr>
            </w:pPr>
            <w:r>
              <w:rPr>
                <w:sz w:val="20"/>
              </w:rPr>
              <w:t>kuti,modelet prej gome/paltmasi dhe</w:t>
            </w:r>
          </w:p>
          <w:p w:rsidR="00FD62D9" w:rsidRDefault="00CC0E13">
            <w:pPr>
              <w:pStyle w:val="TableParagraph"/>
              <w:spacing w:line="225" w:lineRule="exact"/>
              <w:ind w:left="109"/>
              <w:rPr>
                <w:sz w:val="20"/>
              </w:rPr>
            </w:pPr>
            <w:r>
              <w:rPr>
                <w:sz w:val="20"/>
              </w:rPr>
              <w:t>shufrat metalike</w:t>
            </w:r>
          </w:p>
        </w:tc>
      </w:tr>
      <w:tr w:rsidR="00FD62D9">
        <w:trPr>
          <w:trHeight w:val="486"/>
        </w:trPr>
        <w:tc>
          <w:tcPr>
            <w:tcW w:w="46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22</w:t>
            </w:r>
          </w:p>
        </w:tc>
        <w:tc>
          <w:tcPr>
            <w:tcW w:w="2614"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Shishe larese plastike (piseta)</w:t>
            </w:r>
          </w:p>
        </w:tc>
        <w:tc>
          <w:tcPr>
            <w:tcW w:w="80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20</w:t>
            </w:r>
          </w:p>
        </w:tc>
        <w:tc>
          <w:tcPr>
            <w:tcW w:w="605" w:type="dxa"/>
          </w:tcPr>
          <w:p w:rsidR="00FD62D9" w:rsidRDefault="00CC0E13">
            <w:pPr>
              <w:pStyle w:val="TableParagraph"/>
              <w:spacing w:line="242"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9"/>
              <w:rPr>
                <w:sz w:val="20"/>
              </w:rPr>
            </w:pPr>
            <w:r>
              <w:rPr>
                <w:sz w:val="20"/>
              </w:rPr>
              <w:t>me gyp qelqi</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23</w:t>
            </w:r>
          </w:p>
        </w:tc>
        <w:tc>
          <w:tcPr>
            <w:tcW w:w="2614" w:type="dxa"/>
          </w:tcPr>
          <w:p w:rsidR="00FD62D9" w:rsidRDefault="00CC0E13">
            <w:pPr>
              <w:pStyle w:val="TableParagraph"/>
              <w:spacing w:line="243" w:lineRule="exact"/>
              <w:rPr>
                <w:sz w:val="20"/>
              </w:rPr>
            </w:pPr>
            <w:r>
              <w:rPr>
                <w:sz w:val="20"/>
              </w:rPr>
              <w:t>Tapa gome me vrima me</w:t>
            </w:r>
          </w:p>
          <w:p w:rsidR="00FD62D9" w:rsidRDefault="00CC0E13">
            <w:pPr>
              <w:pStyle w:val="TableParagraph"/>
              <w:spacing w:line="225" w:lineRule="exact"/>
              <w:rPr>
                <w:sz w:val="20"/>
              </w:rPr>
            </w:pPr>
            <w:r>
              <w:rPr>
                <w:sz w:val="20"/>
              </w:rPr>
              <w:t>diameter te ndryshem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50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nr 00,01,1,2,3</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24</w:t>
            </w:r>
          </w:p>
        </w:tc>
        <w:tc>
          <w:tcPr>
            <w:tcW w:w="2614" w:type="dxa"/>
          </w:tcPr>
          <w:p w:rsidR="00FD62D9" w:rsidRDefault="00CC0E13">
            <w:pPr>
              <w:pStyle w:val="TableParagraph"/>
              <w:spacing w:line="243" w:lineRule="exact"/>
              <w:rPr>
                <w:sz w:val="20"/>
              </w:rPr>
            </w:pPr>
            <w:r>
              <w:rPr>
                <w:sz w:val="20"/>
              </w:rPr>
              <w:t>Tapa gome pa vrima me</w:t>
            </w:r>
          </w:p>
          <w:p w:rsidR="00FD62D9" w:rsidRDefault="00CC0E13">
            <w:pPr>
              <w:pStyle w:val="TableParagraph"/>
              <w:spacing w:line="223" w:lineRule="exact"/>
              <w:rPr>
                <w:sz w:val="20"/>
              </w:rPr>
            </w:pPr>
            <w:r>
              <w:rPr>
                <w:sz w:val="20"/>
              </w:rPr>
              <w:t>diameter te ndryshem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50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nr 00,01,1,2,3</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25</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Kamje (pirosti)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materiali metalik</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26</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Krik laboratori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5" w:type="dxa"/>
          </w:tcPr>
          <w:p w:rsidR="00FD62D9" w:rsidRDefault="00CC0E13">
            <w:pPr>
              <w:pStyle w:val="TableParagraph"/>
              <w:spacing w:line="244"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2</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materiali metalik</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27</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Luge per djegie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metalike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28</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Luge per substanca</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metalike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Masha per pote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metalike</w:t>
            </w:r>
          </w:p>
        </w:tc>
      </w:tr>
      <w:tr w:rsidR="00FD62D9">
        <w:trPr>
          <w:trHeight w:val="486"/>
        </w:trPr>
        <w:tc>
          <w:tcPr>
            <w:tcW w:w="46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30</w:t>
            </w:r>
          </w:p>
        </w:tc>
        <w:tc>
          <w:tcPr>
            <w:tcW w:w="2614"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Rrjete me qeramike</w:t>
            </w:r>
          </w:p>
        </w:tc>
        <w:tc>
          <w:tcPr>
            <w:tcW w:w="80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20</w:t>
            </w:r>
          </w:p>
        </w:tc>
        <w:tc>
          <w:tcPr>
            <w:tcW w:w="605" w:type="dxa"/>
          </w:tcPr>
          <w:p w:rsidR="00FD62D9" w:rsidRDefault="00CC0E13">
            <w:pPr>
              <w:pStyle w:val="TableParagraph"/>
              <w:spacing w:line="242"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9"/>
              <w:rPr>
                <w:sz w:val="20"/>
              </w:rPr>
            </w:pPr>
            <w:r>
              <w:rPr>
                <w:sz w:val="20"/>
              </w:rPr>
              <w:t>rrjete metalike dhe qeramike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Shpuese tapash</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3</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 3 dimensione</w:t>
            </w:r>
          </w:p>
        </w:tc>
      </w:tr>
      <w:tr w:rsidR="00FD62D9">
        <w:trPr>
          <w:trHeight w:val="732"/>
        </w:trPr>
        <w:tc>
          <w:tcPr>
            <w:tcW w:w="46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32</w:t>
            </w:r>
          </w:p>
        </w:tc>
        <w:tc>
          <w:tcPr>
            <w:tcW w:w="2614" w:type="dxa"/>
          </w:tcPr>
          <w:p w:rsidR="00FD62D9" w:rsidRDefault="00CC0E13">
            <w:pPr>
              <w:pStyle w:val="TableParagraph"/>
              <w:rPr>
                <w:sz w:val="20"/>
              </w:rPr>
            </w:pPr>
            <w:r>
              <w:rPr>
                <w:sz w:val="20"/>
              </w:rPr>
              <w:t>Shtrenguese buretash me fiksues (morsete per bureta</w:t>
            </w:r>
          </w:p>
          <w:p w:rsidR="00FD62D9" w:rsidRDefault="00CC0E13">
            <w:pPr>
              <w:pStyle w:val="TableParagraph"/>
              <w:spacing w:line="225" w:lineRule="exact"/>
              <w:rPr>
                <w:sz w:val="20"/>
              </w:rPr>
            </w:pPr>
            <w:r>
              <w:rPr>
                <w:sz w:val="20"/>
              </w:rPr>
              <w:t>me kontramorseta)</w:t>
            </w:r>
          </w:p>
        </w:tc>
        <w:tc>
          <w:tcPr>
            <w:tcW w:w="80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20</w:t>
            </w:r>
          </w:p>
        </w:tc>
        <w:tc>
          <w:tcPr>
            <w:tcW w:w="605"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left="108" w:right="171"/>
              <w:rPr>
                <w:sz w:val="20"/>
              </w:rPr>
            </w:pPr>
            <w:r>
              <w:rPr>
                <w:sz w:val="20"/>
              </w:rPr>
              <w:t>cop</w:t>
            </w:r>
            <w:r>
              <w:rPr>
                <w:w w:val="99"/>
                <w:sz w:val="20"/>
              </w:rPr>
              <w:t xml:space="preserve"> </w:t>
            </w:r>
            <w:r>
              <w:rPr>
                <w:sz w:val="20"/>
              </w:rPr>
              <w:t>ë</w:t>
            </w:r>
          </w:p>
        </w:tc>
        <w:tc>
          <w:tcPr>
            <w:tcW w:w="7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108"/>
              <w:rPr>
                <w:sz w:val="20"/>
              </w:rPr>
            </w:pPr>
            <w:r>
              <w:rPr>
                <w:w w:val="99"/>
                <w:sz w:val="20"/>
              </w:rPr>
              <w:t>5</w:t>
            </w:r>
          </w:p>
        </w:tc>
        <w:tc>
          <w:tcPr>
            <w:tcW w:w="345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109"/>
              <w:rPr>
                <w:sz w:val="20"/>
              </w:rPr>
            </w:pPr>
            <w:r>
              <w:rPr>
                <w:sz w:val="20"/>
              </w:rPr>
              <w:t>metalike dhe plastmas</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33</w:t>
            </w:r>
          </w:p>
        </w:tc>
        <w:tc>
          <w:tcPr>
            <w:tcW w:w="2614" w:type="dxa"/>
          </w:tcPr>
          <w:p w:rsidR="00FD62D9" w:rsidRDefault="00CC0E13">
            <w:pPr>
              <w:pStyle w:val="TableParagraph"/>
              <w:spacing w:line="243" w:lineRule="exact"/>
              <w:rPr>
                <w:sz w:val="20"/>
              </w:rPr>
            </w:pPr>
            <w:r>
              <w:rPr>
                <w:sz w:val="20"/>
              </w:rPr>
              <w:t>Shtrenguese elastike per</w:t>
            </w:r>
          </w:p>
          <w:p w:rsidR="00FD62D9" w:rsidRDefault="00CC0E13">
            <w:pPr>
              <w:pStyle w:val="TableParagraph"/>
              <w:spacing w:line="225" w:lineRule="exact"/>
              <w:rPr>
                <w:sz w:val="20"/>
              </w:rPr>
            </w:pPr>
            <w:r>
              <w:rPr>
                <w:sz w:val="20"/>
              </w:rPr>
              <w:t>gypa gome (Kapese Mohr)</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metalike</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34</w:t>
            </w:r>
          </w:p>
        </w:tc>
        <w:tc>
          <w:tcPr>
            <w:tcW w:w="2614" w:type="dxa"/>
          </w:tcPr>
          <w:p w:rsidR="00FD62D9" w:rsidRDefault="00CC0E13">
            <w:pPr>
              <w:pStyle w:val="TableParagraph"/>
              <w:spacing w:line="243" w:lineRule="exact"/>
              <w:rPr>
                <w:sz w:val="20"/>
              </w:rPr>
            </w:pPr>
            <w:r>
              <w:rPr>
                <w:sz w:val="20"/>
              </w:rPr>
              <w:t>Shtrenguese per gypa me</w:t>
            </w:r>
          </w:p>
          <w:p w:rsidR="00FD62D9" w:rsidRDefault="00CC0E13">
            <w:pPr>
              <w:pStyle w:val="TableParagraph"/>
              <w:spacing w:line="223" w:lineRule="exact"/>
              <w:rPr>
                <w:sz w:val="20"/>
              </w:rPr>
            </w:pPr>
            <w:r>
              <w:rPr>
                <w:sz w:val="20"/>
              </w:rPr>
              <w:t>vidhe (Kapese Hoffman)</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metalike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35</w:t>
            </w:r>
          </w:p>
        </w:tc>
        <w:tc>
          <w:tcPr>
            <w:tcW w:w="2614" w:type="dxa"/>
          </w:tcPr>
          <w:p w:rsidR="00FD62D9" w:rsidRDefault="00CC0E13">
            <w:pPr>
              <w:pStyle w:val="TableParagraph"/>
              <w:spacing w:line="243" w:lineRule="exact"/>
              <w:rPr>
                <w:sz w:val="20"/>
              </w:rPr>
            </w:pPr>
            <w:r>
              <w:rPr>
                <w:sz w:val="20"/>
              </w:rPr>
              <w:t>Stativ laboratorik me</w:t>
            </w:r>
          </w:p>
          <w:p w:rsidR="00FD62D9" w:rsidRDefault="00CC0E13">
            <w:pPr>
              <w:pStyle w:val="TableParagraph"/>
              <w:spacing w:line="225" w:lineRule="exact"/>
              <w:rPr>
                <w:sz w:val="20"/>
              </w:rPr>
            </w:pPr>
            <w:r>
              <w:rPr>
                <w:sz w:val="20"/>
              </w:rPr>
              <w:t>aksesore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CC0E13">
            <w:pPr>
              <w:pStyle w:val="TableParagraph"/>
              <w:spacing w:line="243" w:lineRule="exact"/>
              <w:ind w:left="109"/>
              <w:rPr>
                <w:sz w:val="20"/>
              </w:rPr>
            </w:pPr>
            <w:r>
              <w:rPr>
                <w:sz w:val="20"/>
              </w:rPr>
              <w:t>metalik shufer, bazament, shtrenguese,</w:t>
            </w:r>
          </w:p>
          <w:p w:rsidR="00FD62D9" w:rsidRDefault="00CC0E13">
            <w:pPr>
              <w:pStyle w:val="TableParagraph"/>
              <w:spacing w:line="225" w:lineRule="exact"/>
              <w:ind w:left="109"/>
              <w:rPr>
                <w:sz w:val="20"/>
              </w:rPr>
            </w:pPr>
            <w:r>
              <w:rPr>
                <w:sz w:val="20"/>
              </w:rPr>
              <w:t>morsete ,kontramorsete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36</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Havan me shtypes 90 mm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55"/>
              <w:rPr>
                <w:sz w:val="20"/>
              </w:rPr>
            </w:pPr>
            <w:r>
              <w:rPr>
                <w:sz w:val="20"/>
              </w:rPr>
              <w:t>porcelan</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614"/>
        <w:gridCol w:w="806"/>
        <w:gridCol w:w="605"/>
        <w:gridCol w:w="736"/>
        <w:gridCol w:w="3453"/>
      </w:tblGrid>
      <w:tr w:rsidR="00FD62D9">
        <w:trPr>
          <w:trHeight w:val="487"/>
        </w:trPr>
        <w:tc>
          <w:tcPr>
            <w:tcW w:w="468"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37</w:t>
            </w:r>
          </w:p>
        </w:tc>
        <w:tc>
          <w:tcPr>
            <w:tcW w:w="2614" w:type="dxa"/>
            <w:tcBorders>
              <w:top w:val="nil"/>
            </w:tcBorders>
          </w:tcPr>
          <w:p w:rsidR="00FD62D9" w:rsidRDefault="00CC0E13">
            <w:pPr>
              <w:pStyle w:val="TableParagraph"/>
              <w:spacing w:line="243" w:lineRule="exact"/>
              <w:rPr>
                <w:sz w:val="20"/>
              </w:rPr>
            </w:pPr>
            <w:r>
              <w:rPr>
                <w:sz w:val="20"/>
              </w:rPr>
              <w:t>Kapsula (kupshore) porcelani</w:t>
            </w:r>
          </w:p>
          <w:p w:rsidR="00FD62D9" w:rsidRDefault="00CC0E13">
            <w:pPr>
              <w:pStyle w:val="TableParagraph"/>
              <w:spacing w:before="1" w:line="223" w:lineRule="exact"/>
              <w:rPr>
                <w:sz w:val="20"/>
              </w:rPr>
            </w:pPr>
            <w:r>
              <w:rPr>
                <w:sz w:val="20"/>
              </w:rPr>
              <w:t>me diameter 80÷100mm</w:t>
            </w:r>
          </w:p>
        </w:tc>
        <w:tc>
          <w:tcPr>
            <w:tcW w:w="80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10</w:t>
            </w:r>
          </w:p>
        </w:tc>
        <w:tc>
          <w:tcPr>
            <w:tcW w:w="605" w:type="dxa"/>
            <w:tcBorders>
              <w:top w:val="nil"/>
            </w:tcBorders>
          </w:tcPr>
          <w:p w:rsidR="00FD62D9" w:rsidRDefault="00CC0E13">
            <w:pPr>
              <w:pStyle w:val="TableParagraph"/>
              <w:spacing w:line="243" w:lineRule="exact"/>
              <w:ind w:left="108"/>
              <w:rPr>
                <w:sz w:val="20"/>
              </w:rPr>
            </w:pPr>
            <w:r>
              <w:rPr>
                <w:sz w:val="20"/>
              </w:rPr>
              <w:t>cop</w:t>
            </w:r>
          </w:p>
          <w:p w:rsidR="00FD62D9" w:rsidRDefault="00CC0E13">
            <w:pPr>
              <w:pStyle w:val="TableParagraph"/>
              <w:spacing w:before="1" w:line="223" w:lineRule="exact"/>
              <w:ind w:left="108"/>
              <w:rPr>
                <w:sz w:val="20"/>
              </w:rPr>
            </w:pPr>
            <w:r>
              <w:rPr>
                <w:w w:val="99"/>
                <w:sz w:val="20"/>
              </w:rPr>
              <w:t>ë</w:t>
            </w:r>
          </w:p>
        </w:tc>
        <w:tc>
          <w:tcPr>
            <w:tcW w:w="73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sz w:val="20"/>
              </w:rPr>
              <w:t>10</w:t>
            </w:r>
          </w:p>
        </w:tc>
        <w:tc>
          <w:tcPr>
            <w:tcW w:w="3453"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55"/>
              <w:rPr>
                <w:sz w:val="20"/>
              </w:rPr>
            </w:pPr>
            <w:r>
              <w:rPr>
                <w:sz w:val="20"/>
              </w:rPr>
              <w:t>porcelan</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38</w:t>
            </w:r>
          </w:p>
        </w:tc>
        <w:tc>
          <w:tcPr>
            <w:tcW w:w="2614" w:type="dxa"/>
          </w:tcPr>
          <w:p w:rsidR="00FD62D9" w:rsidRDefault="00CC0E13">
            <w:pPr>
              <w:pStyle w:val="TableParagraph"/>
              <w:spacing w:line="243" w:lineRule="exact"/>
              <w:rPr>
                <w:sz w:val="20"/>
              </w:rPr>
            </w:pPr>
            <w:r>
              <w:rPr>
                <w:sz w:val="20"/>
              </w:rPr>
              <w:t>Krooxhiola (pote) porcelani</w:t>
            </w:r>
          </w:p>
          <w:p w:rsidR="00FD62D9" w:rsidRDefault="00CC0E13">
            <w:pPr>
              <w:pStyle w:val="TableParagraph"/>
              <w:spacing w:line="225" w:lineRule="exact"/>
              <w:rPr>
                <w:sz w:val="20"/>
              </w:rPr>
            </w:pPr>
            <w:r>
              <w:rPr>
                <w:sz w:val="20"/>
              </w:rPr>
              <w:t>me diameter 30÷50mm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55"/>
              <w:rPr>
                <w:sz w:val="20"/>
              </w:rPr>
            </w:pPr>
            <w:r>
              <w:rPr>
                <w:sz w:val="20"/>
              </w:rPr>
              <w:t>porcelan</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Luge - shpatull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porcelan</w:t>
            </w:r>
          </w:p>
        </w:tc>
      </w:tr>
      <w:tr w:rsidR="00FD62D9">
        <w:trPr>
          <w:trHeight w:val="486"/>
        </w:trPr>
        <w:tc>
          <w:tcPr>
            <w:tcW w:w="46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40</w:t>
            </w:r>
          </w:p>
        </w:tc>
        <w:tc>
          <w:tcPr>
            <w:tcW w:w="2614" w:type="dxa"/>
          </w:tcPr>
          <w:p w:rsidR="00FD62D9" w:rsidRDefault="00CC0E13">
            <w:pPr>
              <w:pStyle w:val="TableParagraph"/>
              <w:spacing w:line="242" w:lineRule="exact"/>
              <w:rPr>
                <w:sz w:val="20"/>
              </w:rPr>
            </w:pPr>
            <w:r>
              <w:rPr>
                <w:sz w:val="20"/>
              </w:rPr>
              <w:t>Trekendesha per vendosjen e</w:t>
            </w:r>
          </w:p>
          <w:p w:rsidR="00FD62D9" w:rsidRDefault="00CC0E13">
            <w:pPr>
              <w:pStyle w:val="TableParagraph"/>
              <w:spacing w:line="225" w:lineRule="exact"/>
              <w:rPr>
                <w:sz w:val="20"/>
              </w:rPr>
            </w:pPr>
            <w:r>
              <w:rPr>
                <w:sz w:val="20"/>
              </w:rPr>
              <w:t>poteve</w:t>
            </w:r>
          </w:p>
        </w:tc>
        <w:tc>
          <w:tcPr>
            <w:tcW w:w="80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line="242"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9"/>
              <w:rPr>
                <w:sz w:val="20"/>
              </w:rPr>
            </w:pPr>
            <w:r>
              <w:rPr>
                <w:sz w:val="20"/>
              </w:rPr>
              <w:t>porcelan dhe metalike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41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Doreza - mbrojtese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0-2</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anti acide, anti alkali, anti korozive</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42</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Furçe per larjen e provezave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metalike me fije plastike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43</w:t>
            </w:r>
          </w:p>
        </w:tc>
        <w:tc>
          <w:tcPr>
            <w:tcW w:w="2614" w:type="dxa"/>
          </w:tcPr>
          <w:p w:rsidR="00FD62D9" w:rsidRDefault="00CC0E13">
            <w:pPr>
              <w:pStyle w:val="TableParagraph"/>
              <w:spacing w:before="1" w:line="243" w:lineRule="exact"/>
              <w:rPr>
                <w:sz w:val="20"/>
              </w:rPr>
            </w:pPr>
            <w:r>
              <w:rPr>
                <w:sz w:val="20"/>
              </w:rPr>
              <w:t>Pajisje per prerjen e gypave</w:t>
            </w:r>
          </w:p>
          <w:p w:rsidR="00FD62D9" w:rsidRDefault="00CC0E13">
            <w:pPr>
              <w:pStyle w:val="TableParagraph"/>
              <w:spacing w:line="225" w:lineRule="exact"/>
              <w:rPr>
                <w:sz w:val="20"/>
              </w:rPr>
            </w:pPr>
            <w:r>
              <w:rPr>
                <w:sz w:val="20"/>
              </w:rPr>
              <w:t>te qelqit</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3</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metalike me vidium</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44</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Maska laboratori mbrojtese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before="1"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9"/>
              <w:rPr>
                <w:sz w:val="20"/>
              </w:rPr>
            </w:pPr>
            <w:r>
              <w:rPr>
                <w:sz w:val="20"/>
              </w:rPr>
              <w:t>me filtra mbrojtes per Lende Helmuese</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45</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Xham mbrojtes laboratori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2</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xham organik per mbrojtjen e fytyres,</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46</w:t>
            </w:r>
          </w:p>
        </w:tc>
        <w:tc>
          <w:tcPr>
            <w:tcW w:w="2614" w:type="dxa"/>
          </w:tcPr>
          <w:p w:rsidR="00FD62D9" w:rsidRDefault="00CC0E13">
            <w:pPr>
              <w:pStyle w:val="TableParagraph"/>
              <w:spacing w:line="243" w:lineRule="exact"/>
              <w:rPr>
                <w:sz w:val="20"/>
              </w:rPr>
            </w:pPr>
            <w:r>
              <w:rPr>
                <w:sz w:val="20"/>
              </w:rPr>
              <w:t>Mbajtese per kullimin e</w:t>
            </w:r>
          </w:p>
          <w:p w:rsidR="00FD62D9" w:rsidRDefault="00CC0E13">
            <w:pPr>
              <w:pStyle w:val="TableParagraph"/>
              <w:spacing w:line="225" w:lineRule="exact"/>
              <w:rPr>
                <w:sz w:val="20"/>
              </w:rPr>
            </w:pPr>
            <w:r>
              <w:rPr>
                <w:sz w:val="20"/>
              </w:rPr>
              <w:t>eneve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metalike me kunja gome</w:t>
            </w:r>
          </w:p>
        </w:tc>
      </w:tr>
      <w:tr w:rsidR="00FD62D9">
        <w:trPr>
          <w:trHeight w:val="731"/>
        </w:trPr>
        <w:tc>
          <w:tcPr>
            <w:tcW w:w="46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47</w:t>
            </w:r>
          </w:p>
        </w:tc>
        <w:tc>
          <w:tcPr>
            <w:tcW w:w="2614"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Zjarrfikse (Ekstintore)</w:t>
            </w:r>
          </w:p>
        </w:tc>
        <w:tc>
          <w:tcPr>
            <w:tcW w:w="80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15-20</w:t>
            </w:r>
          </w:p>
        </w:tc>
        <w:tc>
          <w:tcPr>
            <w:tcW w:w="605"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left="108" w:right="171"/>
              <w:rPr>
                <w:sz w:val="20"/>
              </w:rPr>
            </w:pPr>
            <w:r>
              <w:rPr>
                <w:sz w:val="20"/>
              </w:rPr>
              <w:t>cop</w:t>
            </w:r>
            <w:r>
              <w:rPr>
                <w:w w:val="99"/>
                <w:sz w:val="20"/>
              </w:rPr>
              <w:t xml:space="preserve"> </w:t>
            </w:r>
            <w:r>
              <w:rPr>
                <w:sz w:val="20"/>
              </w:rPr>
              <w:t>ë</w:t>
            </w:r>
          </w:p>
        </w:tc>
        <w:tc>
          <w:tcPr>
            <w:tcW w:w="7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w w:val="99"/>
                <w:sz w:val="20"/>
              </w:rPr>
              <w:t>1</w:t>
            </w:r>
          </w:p>
        </w:tc>
        <w:tc>
          <w:tcPr>
            <w:tcW w:w="3453" w:type="dxa"/>
          </w:tcPr>
          <w:p w:rsidR="00FD62D9" w:rsidRDefault="00CC0E13">
            <w:pPr>
              <w:pStyle w:val="TableParagraph"/>
              <w:ind w:left="109" w:right="287"/>
              <w:rPr>
                <w:sz w:val="20"/>
              </w:rPr>
            </w:pPr>
            <w:r>
              <w:rPr>
                <w:sz w:val="20"/>
              </w:rPr>
              <w:t>anti korozive-alkali-acide dhe rrezeve demtuese,1,5 kg me pluhur, me afat</w:t>
            </w:r>
          </w:p>
          <w:p w:rsidR="00FD62D9" w:rsidRDefault="00CC0E13">
            <w:pPr>
              <w:pStyle w:val="TableParagraph"/>
              <w:spacing w:line="224" w:lineRule="exact"/>
              <w:ind w:left="109"/>
              <w:rPr>
                <w:sz w:val="20"/>
              </w:rPr>
            </w:pPr>
            <w:r>
              <w:rPr>
                <w:sz w:val="20"/>
              </w:rPr>
              <w:t>skadence si dhe stampen e sigurise</w:t>
            </w:r>
          </w:p>
        </w:tc>
      </w:tr>
      <w:tr w:rsidR="00FD62D9">
        <w:trPr>
          <w:trHeight w:val="359"/>
        </w:trPr>
        <w:tc>
          <w:tcPr>
            <w:tcW w:w="468" w:type="dxa"/>
          </w:tcPr>
          <w:p w:rsidR="00FD62D9" w:rsidRDefault="00FD62D9">
            <w:pPr>
              <w:pStyle w:val="TableParagraph"/>
              <w:ind w:left="0"/>
              <w:rPr>
                <w:rFonts w:ascii="Times New Roman"/>
                <w:sz w:val="18"/>
              </w:rPr>
            </w:pPr>
          </w:p>
        </w:tc>
        <w:tc>
          <w:tcPr>
            <w:tcW w:w="2614" w:type="dxa"/>
          </w:tcPr>
          <w:p w:rsidR="00FD62D9" w:rsidRDefault="00CC0E13">
            <w:pPr>
              <w:pStyle w:val="TableParagraph"/>
              <w:spacing w:before="116" w:line="223" w:lineRule="exact"/>
              <w:rPr>
                <w:sz w:val="20"/>
              </w:rPr>
            </w:pPr>
            <w:r>
              <w:rPr>
                <w:sz w:val="20"/>
              </w:rPr>
              <w:t>Qelqurina</w:t>
            </w:r>
          </w:p>
        </w:tc>
        <w:tc>
          <w:tcPr>
            <w:tcW w:w="806" w:type="dxa"/>
          </w:tcPr>
          <w:p w:rsidR="00FD62D9" w:rsidRDefault="00FD62D9">
            <w:pPr>
              <w:pStyle w:val="TableParagraph"/>
              <w:ind w:left="0"/>
              <w:rPr>
                <w:rFonts w:ascii="Times New Roman"/>
                <w:sz w:val="18"/>
              </w:rPr>
            </w:pPr>
          </w:p>
        </w:tc>
        <w:tc>
          <w:tcPr>
            <w:tcW w:w="605" w:type="dxa"/>
          </w:tcPr>
          <w:p w:rsidR="00FD62D9" w:rsidRDefault="00FD62D9">
            <w:pPr>
              <w:pStyle w:val="TableParagraph"/>
              <w:ind w:left="0"/>
              <w:rPr>
                <w:rFonts w:ascii="Times New Roman"/>
                <w:sz w:val="18"/>
              </w:rPr>
            </w:pPr>
          </w:p>
        </w:tc>
        <w:tc>
          <w:tcPr>
            <w:tcW w:w="736" w:type="dxa"/>
          </w:tcPr>
          <w:p w:rsidR="00FD62D9" w:rsidRDefault="00FD62D9">
            <w:pPr>
              <w:pStyle w:val="TableParagraph"/>
              <w:ind w:left="0"/>
              <w:rPr>
                <w:rFonts w:ascii="Times New Roman"/>
                <w:sz w:val="18"/>
              </w:rPr>
            </w:pP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48</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Bureta per acide 50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 rubinet qelqi</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49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Bureta per baza 50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 gyp gome e qelqi</w:t>
            </w:r>
          </w:p>
        </w:tc>
      </w:tr>
      <w:tr w:rsidR="00FD62D9">
        <w:trPr>
          <w:trHeight w:val="487"/>
        </w:trPr>
        <w:tc>
          <w:tcPr>
            <w:tcW w:w="468"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50</w:t>
            </w:r>
          </w:p>
        </w:tc>
        <w:tc>
          <w:tcPr>
            <w:tcW w:w="2614"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Cilindra mates 10 ml</w:t>
            </w:r>
          </w:p>
        </w:tc>
        <w:tc>
          <w:tcPr>
            <w:tcW w:w="806"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ind w:left="0"/>
              <w:rPr>
                <w:rFonts w:ascii="Times New Roman"/>
                <w:sz w:val="21"/>
              </w:rPr>
            </w:pPr>
          </w:p>
          <w:p w:rsidR="00FD62D9" w:rsidRDefault="00CC0E13">
            <w:pPr>
              <w:pStyle w:val="TableParagraph"/>
              <w:spacing w:line="225" w:lineRule="exact"/>
              <w:ind w:left="109"/>
              <w:rPr>
                <w:sz w:val="20"/>
              </w:rPr>
            </w:pPr>
            <w:r>
              <w:rPr>
                <w:sz w:val="20"/>
              </w:rPr>
              <w:t>të shkallëzuar me lëfytjë</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51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Cilindra mates 25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të shkallëzuar me lëfytjë</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52</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Cilindra mates 50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të shkallëzuar me lëfytjë</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53</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Cilindra mates 100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të shkallëzuar me lëfytjë</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54</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Cilindra mates 250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të shkallëzuar me lëfytjë</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55</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Cilindra mates 500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2</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të shkallëzuar me lëfytjë</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56</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Cilindra mates 1000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2</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të shkallëzuar me lëfytjë</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57</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Gota kimike (Bekera) 50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605" w:type="dxa"/>
          </w:tcPr>
          <w:p w:rsidR="00FD62D9" w:rsidRDefault="00CC0E13">
            <w:pPr>
              <w:pStyle w:val="TableParagraph"/>
              <w:spacing w:line="244"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9"/>
              <w:rPr>
                <w:sz w:val="20"/>
              </w:rPr>
            </w:pPr>
            <w:r>
              <w:rPr>
                <w:sz w:val="20"/>
              </w:rPr>
              <w:t>forme e larte, te graduara, me lefytje</w:t>
            </w:r>
          </w:p>
        </w:tc>
      </w:tr>
      <w:tr w:rsidR="00FD62D9">
        <w:trPr>
          <w:trHeight w:val="486"/>
        </w:trPr>
        <w:tc>
          <w:tcPr>
            <w:tcW w:w="46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58</w:t>
            </w:r>
          </w:p>
        </w:tc>
        <w:tc>
          <w:tcPr>
            <w:tcW w:w="2614"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Gota kimike (Bekera) 100 ml</w:t>
            </w:r>
          </w:p>
        </w:tc>
        <w:tc>
          <w:tcPr>
            <w:tcW w:w="80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2"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9"/>
              <w:rPr>
                <w:sz w:val="20"/>
              </w:rPr>
            </w:pPr>
            <w:r>
              <w:rPr>
                <w:sz w:val="20"/>
              </w:rPr>
              <w:t>forme e larte, te graduara, me lefytje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59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Gota kimike (Bekera) 250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forme e larte, te graduara, me lefytje</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60</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Gota kimike (Bekera) 500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2</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forme e larte, te graduara, me lefytje</w:t>
            </w:r>
          </w:p>
        </w:tc>
      </w:tr>
      <w:tr w:rsidR="00FD62D9">
        <w:trPr>
          <w:trHeight w:val="301"/>
        </w:trPr>
        <w:tc>
          <w:tcPr>
            <w:tcW w:w="468" w:type="dxa"/>
          </w:tcPr>
          <w:p w:rsidR="00FD62D9" w:rsidRDefault="00CC0E13">
            <w:pPr>
              <w:pStyle w:val="TableParagraph"/>
              <w:spacing w:before="56" w:line="225" w:lineRule="exact"/>
              <w:rPr>
                <w:sz w:val="20"/>
              </w:rPr>
            </w:pPr>
            <w:r>
              <w:rPr>
                <w:sz w:val="20"/>
              </w:rPr>
              <w:t>61</w:t>
            </w:r>
          </w:p>
        </w:tc>
        <w:tc>
          <w:tcPr>
            <w:tcW w:w="2614" w:type="dxa"/>
          </w:tcPr>
          <w:p w:rsidR="00FD62D9" w:rsidRDefault="00CC0E13">
            <w:pPr>
              <w:pStyle w:val="TableParagraph"/>
              <w:spacing w:before="56" w:line="225" w:lineRule="exact"/>
              <w:rPr>
                <w:sz w:val="20"/>
              </w:rPr>
            </w:pPr>
            <w:r>
              <w:rPr>
                <w:sz w:val="20"/>
              </w:rPr>
              <w:t>Gota kimike (Bekera) 1000</w:t>
            </w:r>
          </w:p>
        </w:tc>
        <w:tc>
          <w:tcPr>
            <w:tcW w:w="806" w:type="dxa"/>
          </w:tcPr>
          <w:p w:rsidR="00FD62D9" w:rsidRDefault="00CC0E13">
            <w:pPr>
              <w:pStyle w:val="TableParagraph"/>
              <w:spacing w:before="56" w:line="225" w:lineRule="exact"/>
              <w:rPr>
                <w:sz w:val="20"/>
              </w:rPr>
            </w:pPr>
            <w:r>
              <w:rPr>
                <w:w w:val="99"/>
                <w:sz w:val="20"/>
              </w:rPr>
              <w:t>5</w:t>
            </w:r>
          </w:p>
        </w:tc>
        <w:tc>
          <w:tcPr>
            <w:tcW w:w="605" w:type="dxa"/>
          </w:tcPr>
          <w:p w:rsidR="00FD62D9" w:rsidRDefault="00CC0E13">
            <w:pPr>
              <w:pStyle w:val="TableParagraph"/>
              <w:spacing w:before="56" w:line="225" w:lineRule="exact"/>
              <w:ind w:left="108"/>
              <w:rPr>
                <w:sz w:val="20"/>
              </w:rPr>
            </w:pPr>
            <w:r>
              <w:rPr>
                <w:sz w:val="20"/>
              </w:rPr>
              <w:t>cop</w:t>
            </w:r>
          </w:p>
        </w:tc>
        <w:tc>
          <w:tcPr>
            <w:tcW w:w="736" w:type="dxa"/>
          </w:tcPr>
          <w:p w:rsidR="00FD62D9" w:rsidRDefault="00CC0E13">
            <w:pPr>
              <w:pStyle w:val="TableParagraph"/>
              <w:spacing w:before="56" w:line="225" w:lineRule="exact"/>
              <w:ind w:left="108"/>
              <w:rPr>
                <w:sz w:val="20"/>
              </w:rPr>
            </w:pPr>
            <w:r>
              <w:rPr>
                <w:w w:val="99"/>
                <w:sz w:val="20"/>
              </w:rPr>
              <w:t>2</w:t>
            </w:r>
          </w:p>
        </w:tc>
        <w:tc>
          <w:tcPr>
            <w:tcW w:w="3453" w:type="dxa"/>
          </w:tcPr>
          <w:p w:rsidR="00FD62D9" w:rsidRDefault="00CC0E13">
            <w:pPr>
              <w:pStyle w:val="TableParagraph"/>
              <w:spacing w:before="56" w:line="225" w:lineRule="exact"/>
              <w:ind w:left="109"/>
              <w:rPr>
                <w:sz w:val="20"/>
              </w:rPr>
            </w:pPr>
            <w:r>
              <w:rPr>
                <w:sz w:val="20"/>
              </w:rPr>
              <w:t>forme e larte, te graduara, me lefytje</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614"/>
        <w:gridCol w:w="806"/>
        <w:gridCol w:w="605"/>
        <w:gridCol w:w="736"/>
        <w:gridCol w:w="3453"/>
      </w:tblGrid>
      <w:tr w:rsidR="00FD62D9">
        <w:trPr>
          <w:trHeight w:val="299"/>
        </w:trPr>
        <w:tc>
          <w:tcPr>
            <w:tcW w:w="468" w:type="dxa"/>
            <w:tcBorders>
              <w:top w:val="nil"/>
            </w:tcBorders>
          </w:tcPr>
          <w:p w:rsidR="00FD62D9" w:rsidRDefault="00FD62D9">
            <w:pPr>
              <w:pStyle w:val="TableParagraph"/>
              <w:ind w:left="0"/>
              <w:rPr>
                <w:rFonts w:ascii="Times New Roman"/>
                <w:sz w:val="18"/>
              </w:rPr>
            </w:pPr>
          </w:p>
        </w:tc>
        <w:tc>
          <w:tcPr>
            <w:tcW w:w="2614" w:type="dxa"/>
            <w:tcBorders>
              <w:top w:val="nil"/>
            </w:tcBorders>
          </w:tcPr>
          <w:p w:rsidR="00FD62D9" w:rsidRDefault="00CC0E13">
            <w:pPr>
              <w:pStyle w:val="TableParagraph"/>
              <w:spacing w:line="243" w:lineRule="exact"/>
              <w:rPr>
                <w:sz w:val="20"/>
              </w:rPr>
            </w:pPr>
            <w:r>
              <w:rPr>
                <w:sz w:val="20"/>
              </w:rPr>
              <w:t>ml</w:t>
            </w:r>
          </w:p>
        </w:tc>
        <w:tc>
          <w:tcPr>
            <w:tcW w:w="806" w:type="dxa"/>
            <w:tcBorders>
              <w:top w:val="nil"/>
            </w:tcBorders>
          </w:tcPr>
          <w:p w:rsidR="00FD62D9" w:rsidRDefault="00FD62D9">
            <w:pPr>
              <w:pStyle w:val="TableParagraph"/>
              <w:ind w:left="0"/>
              <w:rPr>
                <w:rFonts w:ascii="Times New Roman"/>
                <w:sz w:val="18"/>
              </w:rPr>
            </w:pPr>
          </w:p>
        </w:tc>
        <w:tc>
          <w:tcPr>
            <w:tcW w:w="605" w:type="dxa"/>
            <w:tcBorders>
              <w:top w:val="nil"/>
            </w:tcBorders>
          </w:tcPr>
          <w:p w:rsidR="00FD62D9" w:rsidRDefault="00CC0E13">
            <w:pPr>
              <w:pStyle w:val="TableParagraph"/>
              <w:spacing w:line="243" w:lineRule="exact"/>
              <w:ind w:left="108"/>
              <w:rPr>
                <w:sz w:val="20"/>
              </w:rPr>
            </w:pPr>
            <w:r>
              <w:rPr>
                <w:w w:val="99"/>
                <w:sz w:val="20"/>
              </w:rPr>
              <w:t>ë</w:t>
            </w:r>
          </w:p>
        </w:tc>
        <w:tc>
          <w:tcPr>
            <w:tcW w:w="736" w:type="dxa"/>
            <w:tcBorders>
              <w:top w:val="nil"/>
            </w:tcBorders>
          </w:tcPr>
          <w:p w:rsidR="00FD62D9" w:rsidRDefault="00FD62D9">
            <w:pPr>
              <w:pStyle w:val="TableParagraph"/>
              <w:ind w:left="0"/>
              <w:rPr>
                <w:rFonts w:ascii="Times New Roman"/>
                <w:sz w:val="18"/>
              </w:rPr>
            </w:pPr>
          </w:p>
        </w:tc>
        <w:tc>
          <w:tcPr>
            <w:tcW w:w="3453" w:type="dxa"/>
            <w:tcBorders>
              <w:top w:val="nil"/>
            </w:tcBorders>
          </w:tcPr>
          <w:p w:rsidR="00FD62D9" w:rsidRDefault="00FD62D9">
            <w:pPr>
              <w:pStyle w:val="TableParagraph"/>
              <w:ind w:left="0"/>
              <w:rPr>
                <w:rFonts w:ascii="Times New Roman"/>
                <w:sz w:val="18"/>
              </w:rPr>
            </w:pPr>
          </w:p>
        </w:tc>
      </w:tr>
      <w:tr w:rsidR="00FD62D9">
        <w:trPr>
          <w:trHeight w:val="487"/>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62</w:t>
            </w:r>
          </w:p>
        </w:tc>
        <w:tc>
          <w:tcPr>
            <w:tcW w:w="2614" w:type="dxa"/>
          </w:tcPr>
          <w:p w:rsidR="00FD62D9" w:rsidRDefault="00CC0E13">
            <w:pPr>
              <w:pStyle w:val="TableParagraph"/>
              <w:spacing w:line="244" w:lineRule="exact"/>
              <w:rPr>
                <w:sz w:val="20"/>
              </w:rPr>
            </w:pPr>
            <w:r>
              <w:rPr>
                <w:sz w:val="20"/>
              </w:rPr>
              <w:t>Gypa qelqi me diameter te</w:t>
            </w:r>
          </w:p>
          <w:p w:rsidR="00FD62D9" w:rsidRDefault="00CC0E13">
            <w:pPr>
              <w:pStyle w:val="TableParagraph"/>
              <w:spacing w:line="223" w:lineRule="exact"/>
              <w:rPr>
                <w:sz w:val="20"/>
              </w:rPr>
            </w:pPr>
            <w:r>
              <w:rPr>
                <w:sz w:val="20"/>
              </w:rPr>
              <w:t>ndryshem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kg</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0.5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qelq, me diameter te ndryshem</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63</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Gypa qelqi ne trajte T</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qelq, me diameter te ndryshem</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64</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Gypa qelqi ne trajte Y</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qelq, me diameter te ndryshem</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65</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Gypa thares</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qelq, me diameter te ndryshem</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66</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Gypa sigurimi me bule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 1 bule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67</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Hinka qelqi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ø 75mm, bishtshkurter</w:t>
            </w:r>
          </w:p>
        </w:tc>
      </w:tr>
      <w:tr w:rsidR="00FD62D9">
        <w:trPr>
          <w:trHeight w:val="484"/>
        </w:trPr>
        <w:tc>
          <w:tcPr>
            <w:tcW w:w="468"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rPr>
                <w:sz w:val="20"/>
              </w:rPr>
            </w:pPr>
            <w:r>
              <w:rPr>
                <w:sz w:val="20"/>
              </w:rPr>
              <w:t>68</w:t>
            </w:r>
          </w:p>
        </w:tc>
        <w:tc>
          <w:tcPr>
            <w:tcW w:w="2614" w:type="dxa"/>
            <w:tcBorders>
              <w:bottom w:val="single" w:sz="6" w:space="0" w:color="000000"/>
            </w:tcBorders>
          </w:tcPr>
          <w:p w:rsidR="00FD62D9" w:rsidRDefault="00CC0E13">
            <w:pPr>
              <w:pStyle w:val="TableParagraph"/>
              <w:spacing w:line="242" w:lineRule="exact"/>
              <w:rPr>
                <w:sz w:val="20"/>
              </w:rPr>
            </w:pPr>
            <w:r>
              <w:rPr>
                <w:sz w:val="20"/>
              </w:rPr>
              <w:t>Hinka ndarese (separatore)</w:t>
            </w:r>
          </w:p>
          <w:p w:rsidR="00FD62D9" w:rsidRDefault="00CC0E13">
            <w:pPr>
              <w:pStyle w:val="TableParagraph"/>
              <w:spacing w:line="222" w:lineRule="exact"/>
              <w:rPr>
                <w:sz w:val="20"/>
              </w:rPr>
            </w:pPr>
            <w:r>
              <w:rPr>
                <w:sz w:val="20"/>
              </w:rPr>
              <w:t>125 ml</w:t>
            </w:r>
          </w:p>
        </w:tc>
        <w:tc>
          <w:tcPr>
            <w:tcW w:w="806"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rPr>
                <w:sz w:val="20"/>
              </w:rPr>
            </w:pPr>
            <w:r>
              <w:rPr>
                <w:w w:val="99"/>
                <w:sz w:val="20"/>
              </w:rPr>
              <w:t>5</w:t>
            </w:r>
          </w:p>
        </w:tc>
        <w:tc>
          <w:tcPr>
            <w:tcW w:w="605" w:type="dxa"/>
            <w:tcBorders>
              <w:bottom w:val="single" w:sz="6" w:space="0" w:color="000000"/>
            </w:tcBorders>
          </w:tcPr>
          <w:p w:rsidR="00FD62D9" w:rsidRDefault="00CC0E13">
            <w:pPr>
              <w:pStyle w:val="TableParagraph"/>
              <w:spacing w:line="242" w:lineRule="exact"/>
              <w:ind w:left="108"/>
              <w:rPr>
                <w:sz w:val="20"/>
              </w:rPr>
            </w:pPr>
            <w:r>
              <w:rPr>
                <w:sz w:val="20"/>
              </w:rPr>
              <w:t>cop</w:t>
            </w:r>
          </w:p>
          <w:p w:rsidR="00FD62D9" w:rsidRDefault="00CC0E13">
            <w:pPr>
              <w:pStyle w:val="TableParagraph"/>
              <w:spacing w:line="222" w:lineRule="exact"/>
              <w:ind w:left="108"/>
              <w:rPr>
                <w:sz w:val="20"/>
              </w:rPr>
            </w:pPr>
            <w:r>
              <w:rPr>
                <w:w w:val="99"/>
                <w:sz w:val="20"/>
              </w:rPr>
              <w:t>ë</w:t>
            </w:r>
          </w:p>
        </w:tc>
        <w:tc>
          <w:tcPr>
            <w:tcW w:w="736"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ind w:left="108"/>
              <w:rPr>
                <w:sz w:val="20"/>
              </w:rPr>
            </w:pPr>
            <w:r>
              <w:rPr>
                <w:w w:val="99"/>
                <w:sz w:val="20"/>
              </w:rPr>
              <w:t>5</w:t>
            </w:r>
          </w:p>
        </w:tc>
        <w:tc>
          <w:tcPr>
            <w:tcW w:w="3453"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ind w:left="109"/>
              <w:rPr>
                <w:sz w:val="20"/>
              </w:rPr>
            </w:pPr>
            <w:r>
              <w:rPr>
                <w:sz w:val="20"/>
              </w:rPr>
              <w:t>me tape zmeril</w:t>
            </w:r>
          </w:p>
        </w:tc>
      </w:tr>
      <w:tr w:rsidR="00FD62D9">
        <w:trPr>
          <w:trHeight w:val="486"/>
        </w:trPr>
        <w:tc>
          <w:tcPr>
            <w:tcW w:w="468"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69</w:t>
            </w:r>
          </w:p>
        </w:tc>
        <w:tc>
          <w:tcPr>
            <w:tcW w:w="2614"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Kembana qelqi me tape</w:t>
            </w:r>
          </w:p>
        </w:tc>
        <w:tc>
          <w:tcPr>
            <w:tcW w:w="806"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Borders>
              <w:top w:val="single" w:sz="6" w:space="0" w:color="000000"/>
            </w:tcBorders>
          </w:tcPr>
          <w:p w:rsidR="00FD62D9" w:rsidRDefault="00CC0E13">
            <w:pPr>
              <w:pStyle w:val="TableParagraph"/>
              <w:spacing w:line="241"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ind w:left="109"/>
              <w:rPr>
                <w:sz w:val="20"/>
              </w:rPr>
            </w:pPr>
            <w:r>
              <w:rPr>
                <w:sz w:val="20"/>
              </w:rPr>
              <w:t>me tape zmeril</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70</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Kristalizatore Ø=180mm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me lefytje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Kristalizatore Ø=90mm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 lefytje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72</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Llamba alkooli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 kapak plasmasi</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73</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Pjata Petri (komplet)</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ø 90mm</w:t>
            </w:r>
          </w:p>
        </w:tc>
      </w:tr>
      <w:tr w:rsidR="00FD62D9">
        <w:trPr>
          <w:trHeight w:val="733"/>
        </w:trPr>
        <w:tc>
          <w:tcPr>
            <w:tcW w:w="46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74</w:t>
            </w:r>
          </w:p>
        </w:tc>
        <w:tc>
          <w:tcPr>
            <w:tcW w:w="2614" w:type="dxa"/>
          </w:tcPr>
          <w:p w:rsidR="00FD62D9" w:rsidRDefault="00CC0E13">
            <w:pPr>
              <w:pStyle w:val="TableParagraph"/>
              <w:spacing w:line="243" w:lineRule="exact"/>
              <w:rPr>
                <w:sz w:val="20"/>
              </w:rPr>
            </w:pPr>
            <w:r>
              <w:rPr>
                <w:sz w:val="20"/>
              </w:rPr>
              <w:t>Pipeta (Pipeza) te</w:t>
            </w:r>
          </w:p>
          <w:p w:rsidR="00FD62D9" w:rsidRDefault="00CC0E13">
            <w:pPr>
              <w:pStyle w:val="TableParagraph"/>
              <w:spacing w:line="240" w:lineRule="atLeast"/>
              <w:ind w:right="288"/>
              <w:rPr>
                <w:sz w:val="20"/>
              </w:rPr>
            </w:pPr>
            <w:r>
              <w:rPr>
                <w:sz w:val="20"/>
              </w:rPr>
              <w:t>shkallezuara me nxenesi te ndryshme</w:t>
            </w:r>
          </w:p>
        </w:tc>
        <w:tc>
          <w:tcPr>
            <w:tcW w:w="80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605"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left="108" w:right="171"/>
              <w:rPr>
                <w:sz w:val="20"/>
              </w:rPr>
            </w:pPr>
            <w:r>
              <w:rPr>
                <w:sz w:val="20"/>
              </w:rPr>
              <w:t>cop</w:t>
            </w:r>
            <w:r>
              <w:rPr>
                <w:w w:val="99"/>
                <w:sz w:val="20"/>
              </w:rPr>
              <w:t xml:space="preserve"> </w:t>
            </w:r>
            <w:r>
              <w:rPr>
                <w:sz w:val="20"/>
              </w:rPr>
              <w:t>ë</w:t>
            </w:r>
          </w:p>
        </w:tc>
        <w:tc>
          <w:tcPr>
            <w:tcW w:w="7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sz w:val="20"/>
              </w:rPr>
              <w:t>15</w:t>
            </w:r>
          </w:p>
        </w:tc>
        <w:tc>
          <w:tcPr>
            <w:tcW w:w="345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9"/>
              <w:rPr>
                <w:sz w:val="20"/>
              </w:rPr>
            </w:pPr>
            <w:r>
              <w:rPr>
                <w:sz w:val="20"/>
              </w:rPr>
              <w:t>2,5,10ml</w:t>
            </w:r>
          </w:p>
        </w:tc>
      </w:tr>
      <w:tr w:rsidR="00FD62D9">
        <w:trPr>
          <w:trHeight w:val="487"/>
        </w:trPr>
        <w:tc>
          <w:tcPr>
            <w:tcW w:w="468"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75</w:t>
            </w:r>
          </w:p>
        </w:tc>
        <w:tc>
          <w:tcPr>
            <w:tcW w:w="2614" w:type="dxa"/>
          </w:tcPr>
          <w:p w:rsidR="00FD62D9" w:rsidRDefault="00CC0E13">
            <w:pPr>
              <w:pStyle w:val="TableParagraph"/>
              <w:spacing w:line="242" w:lineRule="exact"/>
              <w:rPr>
                <w:sz w:val="20"/>
              </w:rPr>
            </w:pPr>
            <w:r>
              <w:rPr>
                <w:sz w:val="20"/>
              </w:rPr>
              <w:t>Pipeta te taruara me nxenesi</w:t>
            </w:r>
          </w:p>
          <w:p w:rsidR="00FD62D9" w:rsidRDefault="00CC0E13">
            <w:pPr>
              <w:pStyle w:val="TableParagraph"/>
              <w:spacing w:line="225" w:lineRule="exact"/>
              <w:rPr>
                <w:sz w:val="20"/>
              </w:rPr>
            </w:pPr>
            <w:r>
              <w:rPr>
                <w:sz w:val="20"/>
              </w:rPr>
              <w:t>te ndryshme</w:t>
            </w:r>
          </w:p>
        </w:tc>
        <w:tc>
          <w:tcPr>
            <w:tcW w:w="806"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2"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ind w:left="0"/>
              <w:rPr>
                <w:rFonts w:ascii="Times New Roman"/>
                <w:sz w:val="21"/>
              </w:rPr>
            </w:pPr>
          </w:p>
          <w:p w:rsidR="00FD62D9" w:rsidRDefault="00CC0E13">
            <w:pPr>
              <w:pStyle w:val="TableParagraph"/>
              <w:spacing w:line="225" w:lineRule="exact"/>
              <w:ind w:left="108"/>
              <w:rPr>
                <w:sz w:val="20"/>
              </w:rPr>
            </w:pPr>
            <w:r>
              <w:rPr>
                <w:sz w:val="20"/>
              </w:rPr>
              <w:t>15</w:t>
            </w:r>
          </w:p>
        </w:tc>
        <w:tc>
          <w:tcPr>
            <w:tcW w:w="3453" w:type="dxa"/>
          </w:tcPr>
          <w:p w:rsidR="00FD62D9" w:rsidRDefault="00FD62D9">
            <w:pPr>
              <w:pStyle w:val="TableParagraph"/>
              <w:ind w:left="0"/>
              <w:rPr>
                <w:rFonts w:ascii="Times New Roman"/>
                <w:sz w:val="21"/>
              </w:rPr>
            </w:pPr>
          </w:p>
          <w:p w:rsidR="00FD62D9" w:rsidRDefault="00CC0E13">
            <w:pPr>
              <w:pStyle w:val="TableParagraph"/>
              <w:spacing w:line="225" w:lineRule="exact"/>
              <w:ind w:left="109"/>
              <w:rPr>
                <w:sz w:val="20"/>
              </w:rPr>
            </w:pPr>
            <w:r>
              <w:rPr>
                <w:sz w:val="20"/>
              </w:rPr>
              <w:t>2,5,10ml</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76</w:t>
            </w:r>
          </w:p>
        </w:tc>
        <w:tc>
          <w:tcPr>
            <w:tcW w:w="2614" w:type="dxa"/>
          </w:tcPr>
          <w:p w:rsidR="00FD62D9" w:rsidRDefault="00CC0E13">
            <w:pPr>
              <w:pStyle w:val="TableParagraph"/>
              <w:spacing w:line="243" w:lineRule="exact"/>
              <w:rPr>
                <w:sz w:val="20"/>
              </w:rPr>
            </w:pPr>
            <w:r>
              <w:rPr>
                <w:sz w:val="20"/>
              </w:rPr>
              <w:t>Poça fundrrumbullt (Ballona</w:t>
            </w:r>
          </w:p>
          <w:p w:rsidR="00FD62D9" w:rsidRDefault="00CC0E13">
            <w:pPr>
              <w:pStyle w:val="TableParagraph"/>
              <w:spacing w:line="225" w:lineRule="exact"/>
              <w:rPr>
                <w:sz w:val="20"/>
              </w:rPr>
            </w:pPr>
            <w:r>
              <w:rPr>
                <w:sz w:val="20"/>
              </w:rPr>
              <w:t>sferike) 100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grykë ngushtë</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77</w:t>
            </w:r>
          </w:p>
        </w:tc>
        <w:tc>
          <w:tcPr>
            <w:tcW w:w="2614" w:type="dxa"/>
          </w:tcPr>
          <w:p w:rsidR="00FD62D9" w:rsidRDefault="00CC0E13">
            <w:pPr>
              <w:pStyle w:val="TableParagraph"/>
              <w:spacing w:line="243" w:lineRule="exact"/>
              <w:rPr>
                <w:sz w:val="20"/>
              </w:rPr>
            </w:pPr>
            <w:r>
              <w:rPr>
                <w:sz w:val="20"/>
              </w:rPr>
              <w:t>Poça fundrrumbullt (Ballona</w:t>
            </w:r>
          </w:p>
          <w:p w:rsidR="00FD62D9" w:rsidRDefault="00CC0E13">
            <w:pPr>
              <w:pStyle w:val="TableParagraph"/>
              <w:spacing w:line="223" w:lineRule="exact"/>
              <w:rPr>
                <w:sz w:val="20"/>
              </w:rPr>
            </w:pPr>
            <w:r>
              <w:rPr>
                <w:sz w:val="20"/>
              </w:rPr>
              <w:t>sferike) 250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grykë ngushtë</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78</w:t>
            </w:r>
          </w:p>
        </w:tc>
        <w:tc>
          <w:tcPr>
            <w:tcW w:w="2614" w:type="dxa"/>
          </w:tcPr>
          <w:p w:rsidR="00FD62D9" w:rsidRDefault="00CC0E13">
            <w:pPr>
              <w:pStyle w:val="TableParagraph"/>
              <w:spacing w:before="1" w:line="243" w:lineRule="exact"/>
              <w:rPr>
                <w:sz w:val="20"/>
              </w:rPr>
            </w:pPr>
            <w:r>
              <w:rPr>
                <w:sz w:val="20"/>
              </w:rPr>
              <w:t>Poça fundrrumbullt (Ballona</w:t>
            </w:r>
          </w:p>
          <w:p w:rsidR="00FD62D9" w:rsidRDefault="00CC0E13">
            <w:pPr>
              <w:pStyle w:val="TableParagraph"/>
              <w:spacing w:line="225" w:lineRule="exact"/>
              <w:rPr>
                <w:sz w:val="20"/>
              </w:rPr>
            </w:pPr>
            <w:r>
              <w:rPr>
                <w:sz w:val="20"/>
              </w:rPr>
              <w:t>sferike) 500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grykë ngushtë</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79</w:t>
            </w:r>
          </w:p>
        </w:tc>
        <w:tc>
          <w:tcPr>
            <w:tcW w:w="2614" w:type="dxa"/>
          </w:tcPr>
          <w:p w:rsidR="00FD62D9" w:rsidRDefault="00CC0E13">
            <w:pPr>
              <w:pStyle w:val="TableParagraph"/>
              <w:spacing w:line="243" w:lineRule="exact"/>
              <w:rPr>
                <w:sz w:val="20"/>
              </w:rPr>
            </w:pPr>
            <w:r>
              <w:rPr>
                <w:sz w:val="20"/>
              </w:rPr>
              <w:t>Poça fundsheshte</w:t>
            </w:r>
            <w:r>
              <w:rPr>
                <w:spacing w:val="-15"/>
                <w:sz w:val="20"/>
              </w:rPr>
              <w:t xml:space="preserve"> </w:t>
            </w:r>
            <w:r>
              <w:rPr>
                <w:sz w:val="20"/>
              </w:rPr>
              <w:t>(Ballona</w:t>
            </w:r>
          </w:p>
          <w:p w:rsidR="00FD62D9" w:rsidRDefault="00CC0E13">
            <w:pPr>
              <w:pStyle w:val="TableParagraph"/>
              <w:spacing w:line="225" w:lineRule="exact"/>
              <w:rPr>
                <w:sz w:val="20"/>
              </w:rPr>
            </w:pPr>
            <w:r>
              <w:rPr>
                <w:sz w:val="20"/>
              </w:rPr>
              <w:t>me fund te sheshte)</w:t>
            </w:r>
            <w:r>
              <w:rPr>
                <w:spacing w:val="-15"/>
                <w:sz w:val="20"/>
              </w:rPr>
              <w:t xml:space="preserve"> </w:t>
            </w:r>
            <w:r>
              <w:rPr>
                <w:sz w:val="20"/>
              </w:rPr>
              <w:t>100ml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grykë ngushtë</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80</w:t>
            </w:r>
          </w:p>
        </w:tc>
        <w:tc>
          <w:tcPr>
            <w:tcW w:w="2614" w:type="dxa"/>
          </w:tcPr>
          <w:p w:rsidR="00FD62D9" w:rsidRDefault="00CC0E13">
            <w:pPr>
              <w:pStyle w:val="TableParagraph"/>
              <w:spacing w:line="243" w:lineRule="exact"/>
              <w:rPr>
                <w:sz w:val="20"/>
              </w:rPr>
            </w:pPr>
            <w:r>
              <w:rPr>
                <w:sz w:val="20"/>
              </w:rPr>
              <w:t>Poça fundsheshte</w:t>
            </w:r>
            <w:r>
              <w:rPr>
                <w:spacing w:val="-14"/>
                <w:sz w:val="20"/>
              </w:rPr>
              <w:t xml:space="preserve"> </w:t>
            </w:r>
            <w:r>
              <w:rPr>
                <w:sz w:val="20"/>
              </w:rPr>
              <w:t>(Ballona</w:t>
            </w:r>
          </w:p>
          <w:p w:rsidR="00FD62D9" w:rsidRDefault="00CC0E13">
            <w:pPr>
              <w:pStyle w:val="TableParagraph"/>
              <w:spacing w:line="223" w:lineRule="exact"/>
              <w:rPr>
                <w:sz w:val="20"/>
              </w:rPr>
            </w:pPr>
            <w:r>
              <w:rPr>
                <w:sz w:val="20"/>
              </w:rPr>
              <w:t>me fund te sheshte)</w:t>
            </w:r>
            <w:r>
              <w:rPr>
                <w:spacing w:val="-15"/>
                <w:sz w:val="20"/>
              </w:rPr>
              <w:t xml:space="preserve"> </w:t>
            </w:r>
            <w:r>
              <w:rPr>
                <w:sz w:val="20"/>
              </w:rPr>
              <w:t>250ml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grykë ngushtë</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81</w:t>
            </w:r>
          </w:p>
        </w:tc>
        <w:tc>
          <w:tcPr>
            <w:tcW w:w="2614" w:type="dxa"/>
          </w:tcPr>
          <w:p w:rsidR="00FD62D9" w:rsidRDefault="00CC0E13">
            <w:pPr>
              <w:pStyle w:val="TableParagraph"/>
              <w:spacing w:line="243" w:lineRule="exact"/>
              <w:rPr>
                <w:sz w:val="20"/>
              </w:rPr>
            </w:pPr>
            <w:r>
              <w:rPr>
                <w:sz w:val="20"/>
              </w:rPr>
              <w:t>Poça fundsheshte</w:t>
            </w:r>
            <w:r>
              <w:rPr>
                <w:spacing w:val="-15"/>
                <w:sz w:val="20"/>
              </w:rPr>
              <w:t xml:space="preserve"> </w:t>
            </w:r>
            <w:r>
              <w:rPr>
                <w:sz w:val="20"/>
              </w:rPr>
              <w:t>(Ballona</w:t>
            </w:r>
          </w:p>
          <w:p w:rsidR="00FD62D9" w:rsidRDefault="00CC0E13">
            <w:pPr>
              <w:pStyle w:val="TableParagraph"/>
              <w:spacing w:line="225" w:lineRule="exact"/>
              <w:rPr>
                <w:sz w:val="20"/>
              </w:rPr>
            </w:pPr>
            <w:r>
              <w:rPr>
                <w:sz w:val="20"/>
              </w:rPr>
              <w:t>me fund te sheshte)</w:t>
            </w:r>
            <w:r>
              <w:rPr>
                <w:spacing w:val="-15"/>
                <w:sz w:val="20"/>
              </w:rPr>
              <w:t xml:space="preserve"> </w:t>
            </w:r>
            <w:r>
              <w:rPr>
                <w:sz w:val="20"/>
              </w:rPr>
              <w:t>500ml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2</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grykë ngushtë</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82</w:t>
            </w:r>
          </w:p>
        </w:tc>
        <w:tc>
          <w:tcPr>
            <w:tcW w:w="2614" w:type="dxa"/>
          </w:tcPr>
          <w:p w:rsidR="00FD62D9" w:rsidRDefault="00CC0E13">
            <w:pPr>
              <w:pStyle w:val="TableParagraph"/>
              <w:spacing w:line="243" w:lineRule="exact"/>
              <w:rPr>
                <w:sz w:val="20"/>
              </w:rPr>
            </w:pPr>
            <w:r>
              <w:rPr>
                <w:sz w:val="20"/>
              </w:rPr>
              <w:t>Poça konike (Erlenmajer) 50</w:t>
            </w:r>
          </w:p>
          <w:p w:rsidR="00FD62D9" w:rsidRDefault="00CC0E13">
            <w:pPr>
              <w:pStyle w:val="TableParagraph"/>
              <w:spacing w:before="1" w:line="225" w:lineRule="exact"/>
              <w:rPr>
                <w:sz w:val="20"/>
              </w:rPr>
            </w:pPr>
            <w:r>
              <w:rPr>
                <w:sz w:val="20"/>
              </w:rPr>
              <w:t>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before="1"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9"/>
              <w:rPr>
                <w:sz w:val="20"/>
              </w:rPr>
            </w:pPr>
            <w:r>
              <w:rPr>
                <w:sz w:val="20"/>
              </w:rPr>
              <w:t>të graduara,grykë ngushtë</w:t>
            </w:r>
          </w:p>
        </w:tc>
      </w:tr>
      <w:tr w:rsidR="00FD62D9">
        <w:trPr>
          <w:trHeight w:val="486"/>
        </w:trPr>
        <w:tc>
          <w:tcPr>
            <w:tcW w:w="46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83</w:t>
            </w:r>
          </w:p>
        </w:tc>
        <w:tc>
          <w:tcPr>
            <w:tcW w:w="2614" w:type="dxa"/>
          </w:tcPr>
          <w:p w:rsidR="00FD62D9" w:rsidRDefault="00CC0E13">
            <w:pPr>
              <w:pStyle w:val="TableParagraph"/>
              <w:spacing w:line="242" w:lineRule="exact"/>
              <w:rPr>
                <w:sz w:val="20"/>
              </w:rPr>
            </w:pPr>
            <w:r>
              <w:rPr>
                <w:sz w:val="20"/>
              </w:rPr>
              <w:t>Poça konike (Erlenmajer) 100</w:t>
            </w:r>
          </w:p>
          <w:p w:rsidR="00FD62D9" w:rsidRDefault="00CC0E13">
            <w:pPr>
              <w:pStyle w:val="TableParagraph"/>
              <w:spacing w:line="225" w:lineRule="exact"/>
              <w:rPr>
                <w:sz w:val="20"/>
              </w:rPr>
            </w:pPr>
            <w:r>
              <w:rPr>
                <w:sz w:val="20"/>
              </w:rPr>
              <w:t>ml</w:t>
            </w:r>
          </w:p>
        </w:tc>
        <w:tc>
          <w:tcPr>
            <w:tcW w:w="80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2"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9"/>
              <w:rPr>
                <w:sz w:val="20"/>
              </w:rPr>
            </w:pPr>
            <w:r>
              <w:rPr>
                <w:sz w:val="20"/>
              </w:rPr>
              <w:t>të graduara,grykë ngushtë</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84</w:t>
            </w:r>
          </w:p>
        </w:tc>
        <w:tc>
          <w:tcPr>
            <w:tcW w:w="2614" w:type="dxa"/>
          </w:tcPr>
          <w:p w:rsidR="00FD62D9" w:rsidRDefault="00CC0E13">
            <w:pPr>
              <w:pStyle w:val="TableParagraph"/>
              <w:spacing w:line="243" w:lineRule="exact"/>
              <w:rPr>
                <w:sz w:val="20"/>
              </w:rPr>
            </w:pPr>
            <w:r>
              <w:rPr>
                <w:sz w:val="20"/>
              </w:rPr>
              <w:t>Poça konike (Erlenmajer) 250</w:t>
            </w:r>
          </w:p>
          <w:p w:rsidR="00FD62D9" w:rsidRDefault="00CC0E13">
            <w:pPr>
              <w:pStyle w:val="TableParagraph"/>
              <w:spacing w:line="225" w:lineRule="exact"/>
              <w:rPr>
                <w:sz w:val="20"/>
              </w:rPr>
            </w:pPr>
            <w:r>
              <w:rPr>
                <w:sz w:val="20"/>
              </w:rPr>
              <w:t>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të graduara,grykë ngushtë</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85</w:t>
            </w:r>
          </w:p>
        </w:tc>
        <w:tc>
          <w:tcPr>
            <w:tcW w:w="2614" w:type="dxa"/>
          </w:tcPr>
          <w:p w:rsidR="00FD62D9" w:rsidRDefault="00CC0E13">
            <w:pPr>
              <w:pStyle w:val="TableParagraph"/>
              <w:spacing w:line="243" w:lineRule="exact"/>
              <w:rPr>
                <w:sz w:val="20"/>
              </w:rPr>
            </w:pPr>
            <w:r>
              <w:rPr>
                <w:sz w:val="20"/>
              </w:rPr>
              <w:t>Poça konike (Erlenmajer) 500</w:t>
            </w:r>
          </w:p>
          <w:p w:rsidR="00FD62D9" w:rsidRDefault="00CC0E13">
            <w:pPr>
              <w:pStyle w:val="TableParagraph"/>
              <w:spacing w:line="223" w:lineRule="exact"/>
              <w:rPr>
                <w:sz w:val="20"/>
              </w:rPr>
            </w:pPr>
            <w:r>
              <w:rPr>
                <w:sz w:val="20"/>
              </w:rPr>
              <w:t>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2</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të graduara,grykë ngushtë</w:t>
            </w:r>
          </w:p>
        </w:tc>
      </w:tr>
      <w:tr w:rsidR="00FD62D9">
        <w:trPr>
          <w:trHeight w:val="301"/>
        </w:trPr>
        <w:tc>
          <w:tcPr>
            <w:tcW w:w="468" w:type="dxa"/>
          </w:tcPr>
          <w:p w:rsidR="00FD62D9" w:rsidRDefault="00CC0E13">
            <w:pPr>
              <w:pStyle w:val="TableParagraph"/>
              <w:spacing w:before="56" w:line="225" w:lineRule="exact"/>
              <w:rPr>
                <w:sz w:val="20"/>
              </w:rPr>
            </w:pPr>
            <w:r>
              <w:rPr>
                <w:sz w:val="20"/>
              </w:rPr>
              <w:t>86</w:t>
            </w:r>
          </w:p>
        </w:tc>
        <w:tc>
          <w:tcPr>
            <w:tcW w:w="2614" w:type="dxa"/>
          </w:tcPr>
          <w:p w:rsidR="00FD62D9" w:rsidRDefault="00CC0E13">
            <w:pPr>
              <w:pStyle w:val="TableParagraph"/>
              <w:spacing w:before="56" w:line="225" w:lineRule="exact"/>
              <w:rPr>
                <w:sz w:val="20"/>
              </w:rPr>
            </w:pPr>
            <w:r>
              <w:rPr>
                <w:sz w:val="20"/>
              </w:rPr>
              <w:t>Poça konike (Erlenmajer)</w:t>
            </w:r>
          </w:p>
        </w:tc>
        <w:tc>
          <w:tcPr>
            <w:tcW w:w="806" w:type="dxa"/>
          </w:tcPr>
          <w:p w:rsidR="00FD62D9" w:rsidRDefault="00CC0E13">
            <w:pPr>
              <w:pStyle w:val="TableParagraph"/>
              <w:spacing w:before="56" w:line="225" w:lineRule="exact"/>
              <w:rPr>
                <w:sz w:val="20"/>
              </w:rPr>
            </w:pPr>
            <w:r>
              <w:rPr>
                <w:w w:val="99"/>
                <w:sz w:val="20"/>
              </w:rPr>
              <w:t>5</w:t>
            </w:r>
          </w:p>
        </w:tc>
        <w:tc>
          <w:tcPr>
            <w:tcW w:w="605" w:type="dxa"/>
          </w:tcPr>
          <w:p w:rsidR="00FD62D9" w:rsidRDefault="00CC0E13">
            <w:pPr>
              <w:pStyle w:val="TableParagraph"/>
              <w:spacing w:before="56" w:line="225" w:lineRule="exact"/>
              <w:ind w:left="108"/>
              <w:rPr>
                <w:sz w:val="20"/>
              </w:rPr>
            </w:pPr>
            <w:r>
              <w:rPr>
                <w:sz w:val="20"/>
              </w:rPr>
              <w:t>cop</w:t>
            </w:r>
          </w:p>
        </w:tc>
        <w:tc>
          <w:tcPr>
            <w:tcW w:w="736" w:type="dxa"/>
          </w:tcPr>
          <w:p w:rsidR="00FD62D9" w:rsidRDefault="00CC0E13">
            <w:pPr>
              <w:pStyle w:val="TableParagraph"/>
              <w:spacing w:before="56" w:line="225" w:lineRule="exact"/>
              <w:ind w:left="108"/>
              <w:rPr>
                <w:sz w:val="20"/>
              </w:rPr>
            </w:pPr>
            <w:r>
              <w:rPr>
                <w:w w:val="99"/>
                <w:sz w:val="20"/>
              </w:rPr>
              <w:t>2</w:t>
            </w:r>
          </w:p>
        </w:tc>
        <w:tc>
          <w:tcPr>
            <w:tcW w:w="3453" w:type="dxa"/>
          </w:tcPr>
          <w:p w:rsidR="00FD62D9" w:rsidRDefault="00CC0E13">
            <w:pPr>
              <w:pStyle w:val="TableParagraph"/>
              <w:spacing w:before="56" w:line="225" w:lineRule="exact"/>
              <w:ind w:left="109"/>
              <w:rPr>
                <w:sz w:val="20"/>
              </w:rPr>
            </w:pPr>
            <w:r>
              <w:rPr>
                <w:sz w:val="20"/>
              </w:rPr>
              <w:t>të graduara,grykë ngushtë</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614"/>
        <w:gridCol w:w="806"/>
        <w:gridCol w:w="605"/>
        <w:gridCol w:w="736"/>
        <w:gridCol w:w="3453"/>
      </w:tblGrid>
      <w:tr w:rsidR="00FD62D9">
        <w:trPr>
          <w:trHeight w:val="299"/>
        </w:trPr>
        <w:tc>
          <w:tcPr>
            <w:tcW w:w="468" w:type="dxa"/>
            <w:tcBorders>
              <w:top w:val="nil"/>
            </w:tcBorders>
          </w:tcPr>
          <w:p w:rsidR="00FD62D9" w:rsidRDefault="00FD62D9">
            <w:pPr>
              <w:pStyle w:val="TableParagraph"/>
              <w:ind w:left="0"/>
              <w:rPr>
                <w:rFonts w:ascii="Times New Roman"/>
                <w:sz w:val="18"/>
              </w:rPr>
            </w:pPr>
          </w:p>
        </w:tc>
        <w:tc>
          <w:tcPr>
            <w:tcW w:w="2614" w:type="dxa"/>
            <w:tcBorders>
              <w:top w:val="nil"/>
            </w:tcBorders>
          </w:tcPr>
          <w:p w:rsidR="00FD62D9" w:rsidRDefault="00CC0E13">
            <w:pPr>
              <w:pStyle w:val="TableParagraph"/>
              <w:spacing w:line="243" w:lineRule="exact"/>
              <w:rPr>
                <w:sz w:val="20"/>
              </w:rPr>
            </w:pPr>
            <w:r>
              <w:rPr>
                <w:sz w:val="20"/>
              </w:rPr>
              <w:t>1000 ml</w:t>
            </w:r>
          </w:p>
        </w:tc>
        <w:tc>
          <w:tcPr>
            <w:tcW w:w="806" w:type="dxa"/>
            <w:tcBorders>
              <w:top w:val="nil"/>
            </w:tcBorders>
          </w:tcPr>
          <w:p w:rsidR="00FD62D9" w:rsidRDefault="00FD62D9">
            <w:pPr>
              <w:pStyle w:val="TableParagraph"/>
              <w:ind w:left="0"/>
              <w:rPr>
                <w:rFonts w:ascii="Times New Roman"/>
                <w:sz w:val="18"/>
              </w:rPr>
            </w:pPr>
          </w:p>
        </w:tc>
        <w:tc>
          <w:tcPr>
            <w:tcW w:w="605" w:type="dxa"/>
            <w:tcBorders>
              <w:top w:val="nil"/>
            </w:tcBorders>
          </w:tcPr>
          <w:p w:rsidR="00FD62D9" w:rsidRDefault="00CC0E13">
            <w:pPr>
              <w:pStyle w:val="TableParagraph"/>
              <w:spacing w:line="243" w:lineRule="exact"/>
              <w:ind w:left="108"/>
              <w:rPr>
                <w:sz w:val="20"/>
              </w:rPr>
            </w:pPr>
            <w:r>
              <w:rPr>
                <w:w w:val="99"/>
                <w:sz w:val="20"/>
              </w:rPr>
              <w:t>ë</w:t>
            </w:r>
          </w:p>
        </w:tc>
        <w:tc>
          <w:tcPr>
            <w:tcW w:w="736" w:type="dxa"/>
            <w:tcBorders>
              <w:top w:val="nil"/>
            </w:tcBorders>
          </w:tcPr>
          <w:p w:rsidR="00FD62D9" w:rsidRDefault="00FD62D9">
            <w:pPr>
              <w:pStyle w:val="TableParagraph"/>
              <w:ind w:left="0"/>
              <w:rPr>
                <w:rFonts w:ascii="Times New Roman"/>
                <w:sz w:val="18"/>
              </w:rPr>
            </w:pPr>
          </w:p>
        </w:tc>
        <w:tc>
          <w:tcPr>
            <w:tcW w:w="3453" w:type="dxa"/>
            <w:tcBorders>
              <w:top w:val="nil"/>
            </w:tcBorders>
          </w:tcPr>
          <w:p w:rsidR="00FD62D9" w:rsidRDefault="00FD62D9">
            <w:pPr>
              <w:pStyle w:val="TableParagraph"/>
              <w:ind w:left="0"/>
              <w:rPr>
                <w:rFonts w:ascii="Times New Roman"/>
                <w:sz w:val="18"/>
              </w:rPr>
            </w:pPr>
          </w:p>
        </w:tc>
      </w:tr>
      <w:tr w:rsidR="00FD62D9">
        <w:trPr>
          <w:trHeight w:val="487"/>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87</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Proveza 12 x 100 mm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4"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qëlq zjarrduruës,më buzë</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88</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Proveza 16 x 150 mm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300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qelq zjarrdurues,me buze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89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Proveza te medha</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 buze</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90</w:t>
            </w:r>
          </w:p>
        </w:tc>
        <w:tc>
          <w:tcPr>
            <w:tcW w:w="2614" w:type="dxa"/>
          </w:tcPr>
          <w:p w:rsidR="00FD62D9" w:rsidRDefault="00CC0E13">
            <w:pPr>
              <w:pStyle w:val="TableParagraph"/>
              <w:spacing w:line="243" w:lineRule="exact"/>
              <w:rPr>
                <w:sz w:val="20"/>
              </w:rPr>
            </w:pPr>
            <w:r>
              <w:rPr>
                <w:sz w:val="20"/>
              </w:rPr>
              <w:t>Poça te shenuar (taruar) 100</w:t>
            </w:r>
          </w:p>
          <w:p w:rsidR="00FD62D9" w:rsidRDefault="00CC0E13">
            <w:pPr>
              <w:pStyle w:val="TableParagraph"/>
              <w:spacing w:line="223" w:lineRule="exact"/>
              <w:rPr>
                <w:sz w:val="20"/>
              </w:rPr>
            </w:pPr>
            <w:r>
              <w:rPr>
                <w:sz w:val="20"/>
              </w:rPr>
              <w:t>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me gryke zmerili</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91</w:t>
            </w:r>
          </w:p>
        </w:tc>
        <w:tc>
          <w:tcPr>
            <w:tcW w:w="2614" w:type="dxa"/>
          </w:tcPr>
          <w:p w:rsidR="00FD62D9" w:rsidRDefault="00CC0E13">
            <w:pPr>
              <w:pStyle w:val="TableParagraph"/>
              <w:spacing w:line="243" w:lineRule="exact"/>
              <w:rPr>
                <w:sz w:val="20"/>
              </w:rPr>
            </w:pPr>
            <w:r>
              <w:rPr>
                <w:sz w:val="20"/>
              </w:rPr>
              <w:t>Poça te shenuar (taruar) 250</w:t>
            </w:r>
          </w:p>
          <w:p w:rsidR="00FD62D9" w:rsidRDefault="00CC0E13">
            <w:pPr>
              <w:pStyle w:val="TableParagraph"/>
              <w:spacing w:line="225" w:lineRule="exact"/>
              <w:rPr>
                <w:sz w:val="20"/>
              </w:rPr>
            </w:pPr>
            <w:r>
              <w:rPr>
                <w:sz w:val="20"/>
              </w:rPr>
              <w:t>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 gryke zmerili</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92</w:t>
            </w:r>
          </w:p>
        </w:tc>
        <w:tc>
          <w:tcPr>
            <w:tcW w:w="2614" w:type="dxa"/>
          </w:tcPr>
          <w:p w:rsidR="00FD62D9" w:rsidRDefault="00CC0E13">
            <w:pPr>
              <w:pStyle w:val="TableParagraph"/>
              <w:spacing w:line="243" w:lineRule="exact"/>
              <w:rPr>
                <w:sz w:val="20"/>
              </w:rPr>
            </w:pPr>
            <w:r>
              <w:rPr>
                <w:sz w:val="20"/>
              </w:rPr>
              <w:t>Poça te shenuar (taruar) 500</w:t>
            </w:r>
          </w:p>
          <w:p w:rsidR="00FD62D9" w:rsidRDefault="00CC0E13">
            <w:pPr>
              <w:pStyle w:val="TableParagraph"/>
              <w:spacing w:line="225" w:lineRule="exact"/>
              <w:rPr>
                <w:sz w:val="20"/>
              </w:rPr>
            </w:pPr>
            <w:r>
              <w:rPr>
                <w:sz w:val="20"/>
              </w:rPr>
              <w:t>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2</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 gryke zmerili</w:t>
            </w:r>
          </w:p>
        </w:tc>
      </w:tr>
      <w:tr w:rsidR="00FD62D9">
        <w:trPr>
          <w:trHeight w:val="484"/>
        </w:trPr>
        <w:tc>
          <w:tcPr>
            <w:tcW w:w="468"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rPr>
                <w:sz w:val="20"/>
              </w:rPr>
            </w:pPr>
            <w:r>
              <w:rPr>
                <w:sz w:val="20"/>
              </w:rPr>
              <w:t>93</w:t>
            </w:r>
          </w:p>
        </w:tc>
        <w:tc>
          <w:tcPr>
            <w:tcW w:w="2614" w:type="dxa"/>
            <w:tcBorders>
              <w:bottom w:val="single" w:sz="6" w:space="0" w:color="000000"/>
            </w:tcBorders>
          </w:tcPr>
          <w:p w:rsidR="00FD62D9" w:rsidRDefault="00CC0E13">
            <w:pPr>
              <w:pStyle w:val="TableParagraph"/>
              <w:spacing w:line="242" w:lineRule="exact"/>
              <w:rPr>
                <w:sz w:val="20"/>
              </w:rPr>
            </w:pPr>
            <w:r>
              <w:rPr>
                <w:sz w:val="20"/>
              </w:rPr>
              <w:t>Poça te shenuar (taruar)</w:t>
            </w:r>
          </w:p>
          <w:p w:rsidR="00FD62D9" w:rsidRDefault="00CC0E13">
            <w:pPr>
              <w:pStyle w:val="TableParagraph"/>
              <w:spacing w:line="222" w:lineRule="exact"/>
              <w:rPr>
                <w:sz w:val="20"/>
              </w:rPr>
            </w:pPr>
            <w:r>
              <w:rPr>
                <w:sz w:val="20"/>
              </w:rPr>
              <w:t>1000 ml</w:t>
            </w:r>
          </w:p>
        </w:tc>
        <w:tc>
          <w:tcPr>
            <w:tcW w:w="806"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rPr>
                <w:sz w:val="20"/>
              </w:rPr>
            </w:pPr>
            <w:r>
              <w:rPr>
                <w:w w:val="99"/>
                <w:sz w:val="20"/>
              </w:rPr>
              <w:t>5</w:t>
            </w:r>
          </w:p>
        </w:tc>
        <w:tc>
          <w:tcPr>
            <w:tcW w:w="605" w:type="dxa"/>
            <w:tcBorders>
              <w:bottom w:val="single" w:sz="6" w:space="0" w:color="000000"/>
            </w:tcBorders>
          </w:tcPr>
          <w:p w:rsidR="00FD62D9" w:rsidRDefault="00CC0E13">
            <w:pPr>
              <w:pStyle w:val="TableParagraph"/>
              <w:spacing w:line="242" w:lineRule="exact"/>
              <w:ind w:left="108"/>
              <w:rPr>
                <w:sz w:val="20"/>
              </w:rPr>
            </w:pPr>
            <w:r>
              <w:rPr>
                <w:sz w:val="20"/>
              </w:rPr>
              <w:t>cop</w:t>
            </w:r>
          </w:p>
          <w:p w:rsidR="00FD62D9" w:rsidRDefault="00CC0E13">
            <w:pPr>
              <w:pStyle w:val="TableParagraph"/>
              <w:spacing w:line="222" w:lineRule="exact"/>
              <w:ind w:left="108"/>
              <w:rPr>
                <w:sz w:val="20"/>
              </w:rPr>
            </w:pPr>
            <w:r>
              <w:rPr>
                <w:w w:val="99"/>
                <w:sz w:val="20"/>
              </w:rPr>
              <w:t>ë</w:t>
            </w:r>
          </w:p>
        </w:tc>
        <w:tc>
          <w:tcPr>
            <w:tcW w:w="736"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ind w:left="108"/>
              <w:rPr>
                <w:sz w:val="20"/>
              </w:rPr>
            </w:pPr>
            <w:r>
              <w:rPr>
                <w:w w:val="99"/>
                <w:sz w:val="20"/>
              </w:rPr>
              <w:t>2</w:t>
            </w:r>
          </w:p>
        </w:tc>
        <w:tc>
          <w:tcPr>
            <w:tcW w:w="3453"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ind w:left="109"/>
              <w:rPr>
                <w:sz w:val="20"/>
              </w:rPr>
            </w:pPr>
            <w:r>
              <w:rPr>
                <w:sz w:val="20"/>
              </w:rPr>
              <w:t>me gryke zmerili</w:t>
            </w:r>
          </w:p>
        </w:tc>
      </w:tr>
      <w:tr w:rsidR="00FD62D9">
        <w:trPr>
          <w:trHeight w:val="486"/>
        </w:trPr>
        <w:tc>
          <w:tcPr>
            <w:tcW w:w="468"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94</w:t>
            </w:r>
          </w:p>
        </w:tc>
        <w:tc>
          <w:tcPr>
            <w:tcW w:w="2614"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Pezafiltra</w:t>
            </w:r>
          </w:p>
        </w:tc>
        <w:tc>
          <w:tcPr>
            <w:tcW w:w="806"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Borders>
              <w:top w:val="single" w:sz="6" w:space="0" w:color="000000"/>
            </w:tcBorders>
          </w:tcPr>
          <w:p w:rsidR="00FD62D9" w:rsidRDefault="00CC0E13">
            <w:pPr>
              <w:pStyle w:val="TableParagraph"/>
              <w:spacing w:line="241"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ind w:left="109"/>
              <w:rPr>
                <w:sz w:val="20"/>
              </w:rPr>
            </w:pPr>
            <w:r>
              <w:rPr>
                <w:sz w:val="20"/>
              </w:rPr>
              <w:t>me kapak zmerili</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95</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Poc distilimi me gyp anesor</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2</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zjarrduruese</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96</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Refrigjerant I drejte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2</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tip LIEBIH</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97</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Rubineta qelqi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2</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me zmeril</w:t>
            </w:r>
          </w:p>
        </w:tc>
      </w:tr>
      <w:tr w:rsidR="00FD62D9">
        <w:trPr>
          <w:trHeight w:val="486"/>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98</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Trazues qelqi (axhitatore)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200 mm</w:t>
            </w:r>
          </w:p>
        </w:tc>
      </w:tr>
      <w:tr w:rsidR="00FD62D9">
        <w:trPr>
          <w:trHeight w:val="489"/>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99</w:t>
            </w:r>
          </w:p>
        </w:tc>
        <w:tc>
          <w:tcPr>
            <w:tcW w:w="2614" w:type="dxa"/>
          </w:tcPr>
          <w:p w:rsidR="00FD62D9" w:rsidRDefault="00CC0E13">
            <w:pPr>
              <w:pStyle w:val="TableParagraph"/>
              <w:spacing w:line="243" w:lineRule="exact"/>
              <w:rPr>
                <w:sz w:val="20"/>
              </w:rPr>
            </w:pPr>
            <w:r>
              <w:rPr>
                <w:sz w:val="20"/>
              </w:rPr>
              <w:t>Shishe qelqi, me pikatore</w:t>
            </w:r>
          </w:p>
          <w:p w:rsidR="00FD62D9" w:rsidRDefault="00CC0E13">
            <w:pPr>
              <w:pStyle w:val="TableParagraph"/>
              <w:spacing w:line="225" w:lineRule="exact"/>
              <w:rPr>
                <w:sz w:val="20"/>
              </w:rPr>
            </w:pPr>
            <w:r>
              <w:rPr>
                <w:sz w:val="20"/>
              </w:rPr>
              <w:t>,me zmeril pa ngjyre 60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siç emertohet</w:t>
            </w:r>
          </w:p>
        </w:tc>
      </w:tr>
      <w:tr w:rsidR="00FD62D9">
        <w:trPr>
          <w:trHeight w:val="487"/>
        </w:trPr>
        <w:tc>
          <w:tcPr>
            <w:tcW w:w="468" w:type="dxa"/>
          </w:tcPr>
          <w:p w:rsidR="00FD62D9" w:rsidRDefault="00CC0E13">
            <w:pPr>
              <w:pStyle w:val="TableParagraph"/>
              <w:spacing w:line="243" w:lineRule="exact"/>
              <w:rPr>
                <w:sz w:val="20"/>
              </w:rPr>
            </w:pPr>
            <w:r>
              <w:rPr>
                <w:sz w:val="20"/>
              </w:rPr>
              <w:t>10</w:t>
            </w:r>
          </w:p>
          <w:p w:rsidR="00FD62D9" w:rsidRDefault="00CC0E13">
            <w:pPr>
              <w:pStyle w:val="TableParagraph"/>
              <w:spacing w:line="223" w:lineRule="exact"/>
              <w:rPr>
                <w:sz w:val="20"/>
              </w:rPr>
            </w:pPr>
            <w:r>
              <w:rPr>
                <w:w w:val="99"/>
                <w:sz w:val="20"/>
              </w:rPr>
              <w:t>0</w:t>
            </w:r>
          </w:p>
        </w:tc>
        <w:tc>
          <w:tcPr>
            <w:tcW w:w="2614" w:type="dxa"/>
          </w:tcPr>
          <w:p w:rsidR="00FD62D9" w:rsidRDefault="00CC0E13">
            <w:pPr>
              <w:pStyle w:val="TableParagraph"/>
              <w:spacing w:line="243" w:lineRule="exact"/>
              <w:rPr>
                <w:sz w:val="20"/>
              </w:rPr>
            </w:pPr>
            <w:r>
              <w:rPr>
                <w:sz w:val="20"/>
              </w:rPr>
              <w:t>Shishe qelqi, me pikatore</w:t>
            </w:r>
          </w:p>
          <w:p w:rsidR="00FD62D9" w:rsidRDefault="00CC0E13">
            <w:pPr>
              <w:pStyle w:val="TableParagraph"/>
              <w:spacing w:line="223" w:lineRule="exact"/>
              <w:rPr>
                <w:sz w:val="20"/>
              </w:rPr>
            </w:pPr>
            <w:r>
              <w:rPr>
                <w:sz w:val="20"/>
              </w:rPr>
              <w:t>,me zmeril me ngjyre 60 ml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siç emertohet</w:t>
            </w:r>
          </w:p>
        </w:tc>
      </w:tr>
      <w:tr w:rsidR="00FD62D9">
        <w:trPr>
          <w:trHeight w:val="733"/>
        </w:trPr>
        <w:tc>
          <w:tcPr>
            <w:tcW w:w="468" w:type="dxa"/>
          </w:tcPr>
          <w:p w:rsidR="00FD62D9" w:rsidRDefault="00FD62D9">
            <w:pPr>
              <w:pStyle w:val="TableParagraph"/>
              <w:spacing w:before="2"/>
              <w:ind w:left="0"/>
              <w:rPr>
                <w:rFonts w:ascii="Times New Roman"/>
                <w:sz w:val="21"/>
              </w:rPr>
            </w:pPr>
          </w:p>
          <w:p w:rsidR="00FD62D9" w:rsidRDefault="00CC0E13">
            <w:pPr>
              <w:pStyle w:val="TableParagraph"/>
              <w:rPr>
                <w:sz w:val="20"/>
              </w:rPr>
            </w:pPr>
            <w:r>
              <w:rPr>
                <w:sz w:val="20"/>
              </w:rPr>
              <w:t>10</w:t>
            </w:r>
          </w:p>
          <w:p w:rsidR="00FD62D9" w:rsidRDefault="00CC0E13">
            <w:pPr>
              <w:pStyle w:val="TableParagraph"/>
              <w:spacing w:before="1" w:line="225" w:lineRule="exact"/>
              <w:rPr>
                <w:sz w:val="20"/>
              </w:rPr>
            </w:pPr>
            <w:r>
              <w:rPr>
                <w:w w:val="99"/>
                <w:sz w:val="20"/>
              </w:rPr>
              <w:t>1</w:t>
            </w:r>
          </w:p>
        </w:tc>
        <w:tc>
          <w:tcPr>
            <w:tcW w:w="2614" w:type="dxa"/>
          </w:tcPr>
          <w:p w:rsidR="00FD62D9" w:rsidRDefault="00CC0E13">
            <w:pPr>
              <w:pStyle w:val="TableParagraph"/>
              <w:spacing w:before="1"/>
              <w:rPr>
                <w:sz w:val="20"/>
              </w:rPr>
            </w:pPr>
            <w:r>
              <w:rPr>
                <w:sz w:val="20"/>
              </w:rPr>
              <w:t>Shishe qelqi, per reagente te lenget ,me zmeril pa ngjyre</w:t>
            </w:r>
          </w:p>
          <w:p w:rsidR="00FD62D9" w:rsidRDefault="00CC0E13">
            <w:pPr>
              <w:pStyle w:val="TableParagraph"/>
              <w:spacing w:line="224" w:lineRule="exact"/>
              <w:rPr>
                <w:sz w:val="20"/>
              </w:rPr>
            </w:pPr>
            <w:r>
              <w:rPr>
                <w:sz w:val="20"/>
              </w:rPr>
              <w:t>60 ml</w:t>
            </w:r>
          </w:p>
        </w:tc>
        <w:tc>
          <w:tcPr>
            <w:tcW w:w="80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605"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left="108" w:right="171"/>
              <w:rPr>
                <w:sz w:val="20"/>
              </w:rPr>
            </w:pPr>
            <w:r>
              <w:rPr>
                <w:sz w:val="20"/>
              </w:rPr>
              <w:t>cop</w:t>
            </w:r>
            <w:r>
              <w:rPr>
                <w:w w:val="99"/>
                <w:sz w:val="20"/>
              </w:rPr>
              <w:t xml:space="preserve"> </w:t>
            </w:r>
            <w:r>
              <w:rPr>
                <w:sz w:val="20"/>
              </w:rPr>
              <w:t>ë</w:t>
            </w:r>
          </w:p>
        </w:tc>
        <w:tc>
          <w:tcPr>
            <w:tcW w:w="7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9"/>
              <w:rPr>
                <w:sz w:val="20"/>
              </w:rPr>
            </w:pPr>
            <w:r>
              <w:rPr>
                <w:sz w:val="20"/>
              </w:rPr>
              <w:t>siç emertohet</w:t>
            </w:r>
          </w:p>
        </w:tc>
      </w:tr>
      <w:tr w:rsidR="00FD62D9">
        <w:trPr>
          <w:trHeight w:val="731"/>
        </w:trPr>
        <w:tc>
          <w:tcPr>
            <w:tcW w:w="468" w:type="dxa"/>
          </w:tcPr>
          <w:p w:rsidR="00FD62D9" w:rsidRDefault="00FD62D9">
            <w:pPr>
              <w:pStyle w:val="TableParagraph"/>
              <w:spacing w:before="2"/>
              <w:ind w:left="0"/>
              <w:rPr>
                <w:rFonts w:ascii="Times New Roman"/>
                <w:sz w:val="21"/>
              </w:rPr>
            </w:pPr>
          </w:p>
          <w:p w:rsidR="00FD62D9" w:rsidRDefault="00CC0E13">
            <w:pPr>
              <w:pStyle w:val="TableParagraph"/>
              <w:spacing w:line="243" w:lineRule="exact"/>
              <w:rPr>
                <w:sz w:val="20"/>
              </w:rPr>
            </w:pPr>
            <w:r>
              <w:rPr>
                <w:sz w:val="20"/>
              </w:rPr>
              <w:t>10</w:t>
            </w:r>
          </w:p>
          <w:p w:rsidR="00FD62D9" w:rsidRDefault="00CC0E13">
            <w:pPr>
              <w:pStyle w:val="TableParagraph"/>
              <w:spacing w:line="225" w:lineRule="exact"/>
              <w:rPr>
                <w:sz w:val="20"/>
              </w:rPr>
            </w:pPr>
            <w:r>
              <w:rPr>
                <w:w w:val="99"/>
                <w:sz w:val="20"/>
              </w:rPr>
              <w:t>2</w:t>
            </w:r>
          </w:p>
        </w:tc>
        <w:tc>
          <w:tcPr>
            <w:tcW w:w="2614" w:type="dxa"/>
          </w:tcPr>
          <w:p w:rsidR="00FD62D9" w:rsidRDefault="00CC0E13">
            <w:pPr>
              <w:pStyle w:val="TableParagraph"/>
              <w:rPr>
                <w:sz w:val="20"/>
              </w:rPr>
            </w:pPr>
            <w:r>
              <w:rPr>
                <w:sz w:val="20"/>
              </w:rPr>
              <w:t>Shishe qelqi, per reagente te lenget ,me zmeril me ngjyre</w:t>
            </w:r>
          </w:p>
          <w:p w:rsidR="00FD62D9" w:rsidRDefault="00CC0E13">
            <w:pPr>
              <w:pStyle w:val="TableParagraph"/>
              <w:spacing w:line="224" w:lineRule="exact"/>
              <w:rPr>
                <w:sz w:val="20"/>
              </w:rPr>
            </w:pPr>
            <w:r>
              <w:rPr>
                <w:sz w:val="20"/>
              </w:rPr>
              <w:t>60 ml</w:t>
            </w:r>
          </w:p>
        </w:tc>
        <w:tc>
          <w:tcPr>
            <w:tcW w:w="80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605"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left="108" w:right="171"/>
              <w:rPr>
                <w:sz w:val="20"/>
              </w:rPr>
            </w:pPr>
            <w:r>
              <w:rPr>
                <w:sz w:val="20"/>
              </w:rPr>
              <w:t>cop</w:t>
            </w:r>
            <w:r>
              <w:rPr>
                <w:w w:val="99"/>
                <w:sz w:val="20"/>
              </w:rPr>
              <w:t xml:space="preserve"> </w:t>
            </w:r>
            <w:r>
              <w:rPr>
                <w:sz w:val="20"/>
              </w:rPr>
              <w:t>ë</w:t>
            </w:r>
          </w:p>
        </w:tc>
        <w:tc>
          <w:tcPr>
            <w:tcW w:w="7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9"/>
              <w:rPr>
                <w:sz w:val="20"/>
              </w:rPr>
            </w:pPr>
            <w:r>
              <w:rPr>
                <w:sz w:val="20"/>
              </w:rPr>
              <w:t>siç emertohet</w:t>
            </w:r>
          </w:p>
        </w:tc>
      </w:tr>
      <w:tr w:rsidR="00FD62D9">
        <w:trPr>
          <w:trHeight w:val="734"/>
        </w:trPr>
        <w:tc>
          <w:tcPr>
            <w:tcW w:w="468" w:type="dxa"/>
          </w:tcPr>
          <w:p w:rsidR="00FD62D9" w:rsidRDefault="00FD62D9">
            <w:pPr>
              <w:pStyle w:val="TableParagraph"/>
              <w:spacing w:before="2"/>
              <w:ind w:left="0"/>
              <w:rPr>
                <w:rFonts w:ascii="Times New Roman"/>
                <w:sz w:val="21"/>
              </w:rPr>
            </w:pPr>
          </w:p>
          <w:p w:rsidR="00FD62D9" w:rsidRDefault="00CC0E13">
            <w:pPr>
              <w:pStyle w:val="TableParagraph"/>
              <w:rPr>
                <w:sz w:val="20"/>
              </w:rPr>
            </w:pPr>
            <w:r>
              <w:rPr>
                <w:sz w:val="20"/>
              </w:rPr>
              <w:t>10</w:t>
            </w:r>
          </w:p>
          <w:p w:rsidR="00FD62D9" w:rsidRDefault="00CC0E13">
            <w:pPr>
              <w:pStyle w:val="TableParagraph"/>
              <w:spacing w:before="1" w:line="225" w:lineRule="exact"/>
              <w:rPr>
                <w:sz w:val="20"/>
              </w:rPr>
            </w:pPr>
            <w:r>
              <w:rPr>
                <w:w w:val="99"/>
                <w:sz w:val="20"/>
              </w:rPr>
              <w:t>3</w:t>
            </w:r>
          </w:p>
        </w:tc>
        <w:tc>
          <w:tcPr>
            <w:tcW w:w="2614" w:type="dxa"/>
          </w:tcPr>
          <w:p w:rsidR="00FD62D9" w:rsidRDefault="00CC0E13">
            <w:pPr>
              <w:pStyle w:val="TableParagraph"/>
              <w:ind w:right="165"/>
              <w:rPr>
                <w:sz w:val="20"/>
              </w:rPr>
            </w:pPr>
            <w:r>
              <w:rPr>
                <w:sz w:val="20"/>
              </w:rPr>
              <w:t>Shishe qelqi,me gryke te gjere,me zmeril pa ngjyre 60</w:t>
            </w:r>
          </w:p>
          <w:p w:rsidR="00FD62D9" w:rsidRDefault="00CC0E13">
            <w:pPr>
              <w:pStyle w:val="TableParagraph"/>
              <w:spacing w:line="225" w:lineRule="exact"/>
              <w:rPr>
                <w:sz w:val="20"/>
              </w:rPr>
            </w:pPr>
            <w:r>
              <w:rPr>
                <w:sz w:val="20"/>
              </w:rPr>
              <w:t>ml</w:t>
            </w:r>
          </w:p>
        </w:tc>
        <w:tc>
          <w:tcPr>
            <w:tcW w:w="80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605"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left="108" w:right="171"/>
              <w:rPr>
                <w:sz w:val="20"/>
              </w:rPr>
            </w:pPr>
            <w:r>
              <w:rPr>
                <w:sz w:val="20"/>
              </w:rPr>
              <w:t>cop</w:t>
            </w:r>
            <w:r>
              <w:rPr>
                <w:w w:val="99"/>
                <w:sz w:val="20"/>
              </w:rPr>
              <w:t xml:space="preserve"> </w:t>
            </w:r>
            <w:r>
              <w:rPr>
                <w:sz w:val="20"/>
              </w:rPr>
              <w:t>ë</w:t>
            </w:r>
          </w:p>
        </w:tc>
        <w:tc>
          <w:tcPr>
            <w:tcW w:w="7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9"/>
              <w:rPr>
                <w:sz w:val="20"/>
              </w:rPr>
            </w:pPr>
            <w:r>
              <w:rPr>
                <w:sz w:val="20"/>
              </w:rPr>
              <w:t>siç emertohet</w:t>
            </w:r>
          </w:p>
        </w:tc>
      </w:tr>
      <w:tr w:rsidR="00FD62D9">
        <w:trPr>
          <w:trHeight w:val="731"/>
        </w:trPr>
        <w:tc>
          <w:tcPr>
            <w:tcW w:w="468" w:type="dxa"/>
          </w:tcPr>
          <w:p w:rsidR="00FD62D9" w:rsidRDefault="00FD62D9">
            <w:pPr>
              <w:pStyle w:val="TableParagraph"/>
              <w:spacing w:before="11"/>
              <w:ind w:left="0"/>
              <w:rPr>
                <w:rFonts w:ascii="Times New Roman"/>
                <w:sz w:val="20"/>
              </w:rPr>
            </w:pPr>
          </w:p>
          <w:p w:rsidR="00FD62D9" w:rsidRDefault="00CC0E13">
            <w:pPr>
              <w:pStyle w:val="TableParagraph"/>
              <w:rPr>
                <w:sz w:val="20"/>
              </w:rPr>
            </w:pPr>
            <w:r>
              <w:rPr>
                <w:sz w:val="20"/>
              </w:rPr>
              <w:t>10</w:t>
            </w:r>
          </w:p>
          <w:p w:rsidR="00FD62D9" w:rsidRDefault="00CC0E13">
            <w:pPr>
              <w:pStyle w:val="TableParagraph"/>
              <w:spacing w:before="1" w:line="225" w:lineRule="exact"/>
              <w:rPr>
                <w:sz w:val="20"/>
              </w:rPr>
            </w:pPr>
            <w:r>
              <w:rPr>
                <w:w w:val="99"/>
                <w:sz w:val="20"/>
              </w:rPr>
              <w:t>4</w:t>
            </w:r>
          </w:p>
        </w:tc>
        <w:tc>
          <w:tcPr>
            <w:tcW w:w="2614" w:type="dxa"/>
          </w:tcPr>
          <w:p w:rsidR="00FD62D9" w:rsidRDefault="00CC0E13">
            <w:pPr>
              <w:pStyle w:val="TableParagraph"/>
              <w:rPr>
                <w:sz w:val="20"/>
              </w:rPr>
            </w:pPr>
            <w:r>
              <w:rPr>
                <w:sz w:val="20"/>
              </w:rPr>
              <w:t>Shishe qelqi,me gryke te gjere,me zmeril me ngjyre 60</w:t>
            </w:r>
          </w:p>
          <w:p w:rsidR="00FD62D9" w:rsidRDefault="00CC0E13">
            <w:pPr>
              <w:pStyle w:val="TableParagraph"/>
              <w:spacing w:line="224" w:lineRule="exact"/>
              <w:rPr>
                <w:sz w:val="20"/>
              </w:rPr>
            </w:pPr>
            <w:r>
              <w:rPr>
                <w:sz w:val="20"/>
              </w:rPr>
              <w:t>ml</w:t>
            </w:r>
          </w:p>
        </w:tc>
        <w:tc>
          <w:tcPr>
            <w:tcW w:w="80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605" w:type="dxa"/>
          </w:tcPr>
          <w:p w:rsidR="00FD62D9" w:rsidRDefault="00FD62D9">
            <w:pPr>
              <w:pStyle w:val="TableParagraph"/>
              <w:spacing w:before="11"/>
              <w:ind w:left="0"/>
              <w:rPr>
                <w:rFonts w:ascii="Times New Roman"/>
                <w:sz w:val="20"/>
              </w:rPr>
            </w:pPr>
          </w:p>
          <w:p w:rsidR="00FD62D9" w:rsidRDefault="00CC0E13">
            <w:pPr>
              <w:pStyle w:val="TableParagraph"/>
              <w:spacing w:line="240" w:lineRule="atLeast"/>
              <w:ind w:left="108" w:right="171"/>
              <w:rPr>
                <w:sz w:val="20"/>
              </w:rPr>
            </w:pPr>
            <w:r>
              <w:rPr>
                <w:sz w:val="20"/>
              </w:rPr>
              <w:t>cop</w:t>
            </w:r>
            <w:r>
              <w:rPr>
                <w:w w:val="99"/>
                <w:sz w:val="20"/>
              </w:rPr>
              <w:t xml:space="preserve"> </w:t>
            </w:r>
            <w:r>
              <w:rPr>
                <w:sz w:val="20"/>
              </w:rPr>
              <w:t>ë</w:t>
            </w:r>
          </w:p>
        </w:tc>
        <w:tc>
          <w:tcPr>
            <w:tcW w:w="7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9"/>
              <w:rPr>
                <w:sz w:val="20"/>
              </w:rPr>
            </w:pPr>
            <w:r>
              <w:rPr>
                <w:sz w:val="20"/>
              </w:rPr>
              <w:t>siç emertohet</w:t>
            </w:r>
          </w:p>
        </w:tc>
      </w:tr>
      <w:tr w:rsidR="00FD62D9">
        <w:trPr>
          <w:trHeight w:val="487"/>
        </w:trPr>
        <w:tc>
          <w:tcPr>
            <w:tcW w:w="468" w:type="dxa"/>
          </w:tcPr>
          <w:p w:rsidR="00FD62D9" w:rsidRDefault="00CC0E13">
            <w:pPr>
              <w:pStyle w:val="TableParagraph"/>
              <w:spacing w:line="243" w:lineRule="exact"/>
              <w:rPr>
                <w:sz w:val="20"/>
              </w:rPr>
            </w:pPr>
            <w:r>
              <w:rPr>
                <w:sz w:val="20"/>
              </w:rPr>
              <w:t>10</w:t>
            </w:r>
          </w:p>
          <w:p w:rsidR="00FD62D9" w:rsidRDefault="00CC0E13">
            <w:pPr>
              <w:pStyle w:val="TableParagraph"/>
              <w:spacing w:line="224" w:lineRule="exact"/>
              <w:rPr>
                <w:sz w:val="20"/>
              </w:rPr>
            </w:pPr>
            <w:r>
              <w:rPr>
                <w:w w:val="99"/>
                <w:sz w:val="20"/>
              </w:rPr>
              <w:t>5</w:t>
            </w:r>
          </w:p>
        </w:tc>
        <w:tc>
          <w:tcPr>
            <w:tcW w:w="2614" w:type="dxa"/>
          </w:tcPr>
          <w:p w:rsidR="00FD62D9" w:rsidRDefault="00CC0E13">
            <w:pPr>
              <w:pStyle w:val="TableParagraph"/>
              <w:spacing w:line="243" w:lineRule="exact"/>
              <w:rPr>
                <w:sz w:val="20"/>
              </w:rPr>
            </w:pPr>
            <w:r>
              <w:rPr>
                <w:sz w:val="20"/>
              </w:rPr>
              <w:t>Shishe Mariot (per uje te</w:t>
            </w:r>
          </w:p>
          <w:p w:rsidR="00FD62D9" w:rsidRDefault="00CC0E13">
            <w:pPr>
              <w:pStyle w:val="TableParagraph"/>
              <w:spacing w:line="224" w:lineRule="exact"/>
              <w:rPr>
                <w:sz w:val="20"/>
              </w:rPr>
            </w:pPr>
            <w:r>
              <w:rPr>
                <w:sz w:val="20"/>
              </w:rPr>
              <w:t>distiluar) 2,5 l</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4" w:lineRule="exact"/>
              <w:rPr>
                <w:sz w:val="20"/>
              </w:rPr>
            </w:pPr>
            <w:r>
              <w:rPr>
                <w:w w:val="99"/>
                <w:sz w:val="20"/>
              </w:rPr>
              <w:t>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4"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4"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4" w:lineRule="exact"/>
              <w:ind w:left="109"/>
              <w:rPr>
                <w:sz w:val="20"/>
              </w:rPr>
            </w:pPr>
            <w:r>
              <w:rPr>
                <w:sz w:val="20"/>
              </w:rPr>
              <w:t>siç emertohet</w:t>
            </w:r>
          </w:p>
        </w:tc>
      </w:tr>
      <w:tr w:rsidR="00FD62D9">
        <w:trPr>
          <w:trHeight w:val="489"/>
        </w:trPr>
        <w:tc>
          <w:tcPr>
            <w:tcW w:w="468" w:type="dxa"/>
          </w:tcPr>
          <w:p w:rsidR="00FD62D9" w:rsidRDefault="00CC0E13">
            <w:pPr>
              <w:pStyle w:val="TableParagraph"/>
              <w:spacing w:before="1" w:line="243" w:lineRule="exact"/>
              <w:rPr>
                <w:sz w:val="20"/>
              </w:rPr>
            </w:pPr>
            <w:r>
              <w:rPr>
                <w:sz w:val="20"/>
              </w:rPr>
              <w:t>10</w:t>
            </w:r>
          </w:p>
          <w:p w:rsidR="00FD62D9" w:rsidRDefault="00CC0E13">
            <w:pPr>
              <w:pStyle w:val="TableParagraph"/>
              <w:spacing w:line="225" w:lineRule="exact"/>
              <w:rPr>
                <w:sz w:val="20"/>
              </w:rPr>
            </w:pPr>
            <w:r>
              <w:rPr>
                <w:w w:val="99"/>
                <w:sz w:val="20"/>
              </w:rPr>
              <w:t>6</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Xhama sahati Ø=90 mm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siç emertohet</w:t>
            </w:r>
          </w:p>
        </w:tc>
      </w:tr>
      <w:tr w:rsidR="00FD62D9">
        <w:trPr>
          <w:trHeight w:val="299"/>
        </w:trPr>
        <w:tc>
          <w:tcPr>
            <w:tcW w:w="468" w:type="dxa"/>
          </w:tcPr>
          <w:p w:rsidR="00FD62D9" w:rsidRDefault="00FD62D9">
            <w:pPr>
              <w:pStyle w:val="TableParagraph"/>
              <w:ind w:left="0"/>
              <w:rPr>
                <w:rFonts w:ascii="Times New Roman"/>
                <w:sz w:val="18"/>
              </w:rPr>
            </w:pPr>
          </w:p>
        </w:tc>
        <w:tc>
          <w:tcPr>
            <w:tcW w:w="2614" w:type="dxa"/>
          </w:tcPr>
          <w:p w:rsidR="00FD62D9" w:rsidRDefault="00FD62D9">
            <w:pPr>
              <w:pStyle w:val="TableParagraph"/>
              <w:ind w:left="0"/>
              <w:rPr>
                <w:rFonts w:ascii="Times New Roman"/>
                <w:sz w:val="18"/>
              </w:rPr>
            </w:pPr>
          </w:p>
        </w:tc>
        <w:tc>
          <w:tcPr>
            <w:tcW w:w="806" w:type="dxa"/>
          </w:tcPr>
          <w:p w:rsidR="00FD62D9" w:rsidRDefault="00FD62D9">
            <w:pPr>
              <w:pStyle w:val="TableParagraph"/>
              <w:ind w:left="0"/>
              <w:rPr>
                <w:rFonts w:ascii="Times New Roman"/>
                <w:sz w:val="18"/>
              </w:rPr>
            </w:pPr>
          </w:p>
        </w:tc>
        <w:tc>
          <w:tcPr>
            <w:tcW w:w="605" w:type="dxa"/>
          </w:tcPr>
          <w:p w:rsidR="00FD62D9" w:rsidRDefault="00FD62D9">
            <w:pPr>
              <w:pStyle w:val="TableParagraph"/>
              <w:ind w:left="0"/>
              <w:rPr>
                <w:rFonts w:ascii="Times New Roman"/>
                <w:sz w:val="18"/>
              </w:rPr>
            </w:pPr>
          </w:p>
        </w:tc>
        <w:tc>
          <w:tcPr>
            <w:tcW w:w="736" w:type="dxa"/>
          </w:tcPr>
          <w:p w:rsidR="00FD62D9" w:rsidRDefault="00FD62D9">
            <w:pPr>
              <w:pStyle w:val="TableParagraph"/>
              <w:ind w:left="0"/>
              <w:rPr>
                <w:rFonts w:ascii="Times New Roman"/>
                <w:sz w:val="18"/>
              </w:rPr>
            </w:pP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FD62D9">
            <w:pPr>
              <w:pStyle w:val="TableParagraph"/>
              <w:ind w:left="0"/>
              <w:rPr>
                <w:rFonts w:ascii="Times New Roman"/>
                <w:sz w:val="18"/>
              </w:rPr>
            </w:pP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Tabela mësimore</w:t>
            </w:r>
          </w:p>
        </w:tc>
        <w:tc>
          <w:tcPr>
            <w:tcW w:w="806" w:type="dxa"/>
          </w:tcPr>
          <w:p w:rsidR="00FD62D9" w:rsidRDefault="00FD62D9">
            <w:pPr>
              <w:pStyle w:val="TableParagraph"/>
              <w:ind w:left="0"/>
              <w:rPr>
                <w:rFonts w:ascii="Times New Roman"/>
                <w:sz w:val="18"/>
              </w:rPr>
            </w:pPr>
          </w:p>
        </w:tc>
        <w:tc>
          <w:tcPr>
            <w:tcW w:w="605" w:type="dxa"/>
          </w:tcPr>
          <w:p w:rsidR="00FD62D9" w:rsidRDefault="00FD62D9">
            <w:pPr>
              <w:pStyle w:val="TableParagraph"/>
              <w:ind w:left="0"/>
              <w:rPr>
                <w:rFonts w:ascii="Times New Roman"/>
                <w:sz w:val="18"/>
              </w:rPr>
            </w:pPr>
          </w:p>
        </w:tc>
        <w:tc>
          <w:tcPr>
            <w:tcW w:w="736" w:type="dxa"/>
          </w:tcPr>
          <w:p w:rsidR="00FD62D9" w:rsidRDefault="00FD62D9">
            <w:pPr>
              <w:pStyle w:val="TableParagraph"/>
              <w:ind w:left="0"/>
              <w:rPr>
                <w:rFonts w:ascii="Times New Roman"/>
                <w:sz w:val="18"/>
              </w:rPr>
            </w:pPr>
          </w:p>
        </w:tc>
        <w:tc>
          <w:tcPr>
            <w:tcW w:w="3453" w:type="dxa"/>
          </w:tcPr>
          <w:p w:rsidR="00FD62D9" w:rsidRDefault="00CC0E13">
            <w:pPr>
              <w:pStyle w:val="TableParagraph"/>
              <w:spacing w:line="243" w:lineRule="exact"/>
              <w:ind w:left="109"/>
              <w:rPr>
                <w:sz w:val="20"/>
              </w:rPr>
            </w:pPr>
            <w:r>
              <w:rPr>
                <w:sz w:val="20"/>
              </w:rPr>
              <w:t>Përmbajtja e tabelave në përputhje</w:t>
            </w:r>
            <w:r>
              <w:rPr>
                <w:spacing w:val="-13"/>
                <w:sz w:val="20"/>
              </w:rPr>
              <w:t xml:space="preserve"> </w:t>
            </w:r>
            <w:r>
              <w:rPr>
                <w:sz w:val="20"/>
              </w:rPr>
              <w:t>me</w:t>
            </w:r>
          </w:p>
          <w:p w:rsidR="00FD62D9" w:rsidRDefault="00CC0E13">
            <w:pPr>
              <w:pStyle w:val="TableParagraph"/>
              <w:spacing w:line="225" w:lineRule="exact"/>
              <w:ind w:left="109"/>
              <w:rPr>
                <w:sz w:val="20"/>
              </w:rPr>
            </w:pPr>
            <w:r>
              <w:rPr>
                <w:sz w:val="20"/>
              </w:rPr>
              <w:t>kërkesat e programit.Në gjuhen</w:t>
            </w:r>
            <w:r>
              <w:rPr>
                <w:spacing w:val="-12"/>
                <w:sz w:val="20"/>
              </w:rPr>
              <w:t xml:space="preserve"> </w:t>
            </w:r>
            <w:r>
              <w:rPr>
                <w:sz w:val="20"/>
              </w:rPr>
              <w:t>shqipe</w:t>
            </w:r>
          </w:p>
        </w:tc>
      </w:tr>
      <w:tr w:rsidR="00FD62D9">
        <w:trPr>
          <w:trHeight w:val="486"/>
        </w:trPr>
        <w:tc>
          <w:tcPr>
            <w:tcW w:w="468" w:type="dxa"/>
          </w:tcPr>
          <w:p w:rsidR="00FD62D9" w:rsidRDefault="00FD62D9">
            <w:pPr>
              <w:pStyle w:val="TableParagraph"/>
              <w:ind w:left="0"/>
              <w:rPr>
                <w:rFonts w:ascii="Times New Roman"/>
                <w:sz w:val="18"/>
              </w:rPr>
            </w:pPr>
          </w:p>
        </w:tc>
        <w:tc>
          <w:tcPr>
            <w:tcW w:w="2614" w:type="dxa"/>
          </w:tcPr>
          <w:p w:rsidR="00FD62D9" w:rsidRDefault="00FD62D9">
            <w:pPr>
              <w:pStyle w:val="TableParagraph"/>
              <w:ind w:left="0"/>
              <w:rPr>
                <w:rFonts w:ascii="Times New Roman"/>
                <w:sz w:val="18"/>
              </w:rPr>
            </w:pPr>
          </w:p>
        </w:tc>
        <w:tc>
          <w:tcPr>
            <w:tcW w:w="806" w:type="dxa"/>
          </w:tcPr>
          <w:p w:rsidR="00FD62D9" w:rsidRDefault="00FD62D9">
            <w:pPr>
              <w:pStyle w:val="TableParagraph"/>
              <w:ind w:left="0"/>
              <w:rPr>
                <w:rFonts w:ascii="Times New Roman"/>
                <w:sz w:val="18"/>
              </w:rPr>
            </w:pPr>
          </w:p>
        </w:tc>
        <w:tc>
          <w:tcPr>
            <w:tcW w:w="605" w:type="dxa"/>
          </w:tcPr>
          <w:p w:rsidR="00FD62D9" w:rsidRDefault="00FD62D9">
            <w:pPr>
              <w:pStyle w:val="TableParagraph"/>
              <w:ind w:left="0"/>
              <w:rPr>
                <w:rFonts w:ascii="Times New Roman"/>
                <w:sz w:val="18"/>
              </w:rPr>
            </w:pPr>
          </w:p>
        </w:tc>
        <w:tc>
          <w:tcPr>
            <w:tcW w:w="736" w:type="dxa"/>
          </w:tcPr>
          <w:p w:rsidR="00FD62D9" w:rsidRDefault="00FD62D9">
            <w:pPr>
              <w:pStyle w:val="TableParagraph"/>
              <w:ind w:left="0"/>
              <w:rPr>
                <w:rFonts w:ascii="Times New Roman"/>
                <w:sz w:val="18"/>
              </w:rPr>
            </w:pPr>
          </w:p>
        </w:tc>
        <w:tc>
          <w:tcPr>
            <w:tcW w:w="3453" w:type="dxa"/>
          </w:tcPr>
          <w:p w:rsidR="00FD62D9" w:rsidRDefault="00CC0E13">
            <w:pPr>
              <w:pStyle w:val="TableParagraph"/>
              <w:spacing w:line="243" w:lineRule="exact"/>
              <w:ind w:left="109"/>
              <w:rPr>
                <w:sz w:val="20"/>
              </w:rPr>
            </w:pPr>
            <w:r>
              <w:rPr>
                <w:sz w:val="20"/>
              </w:rPr>
              <w:t>Një ose dyfaqëshe me material të</w:t>
            </w:r>
          </w:p>
          <w:p w:rsidR="00FD62D9" w:rsidRDefault="00CC0E13">
            <w:pPr>
              <w:pStyle w:val="TableParagraph"/>
              <w:spacing w:line="223" w:lineRule="exact"/>
              <w:ind w:left="109"/>
              <w:rPr>
                <w:sz w:val="20"/>
              </w:rPr>
            </w:pPr>
            <w:r>
              <w:rPr>
                <w:sz w:val="20"/>
              </w:rPr>
              <w:t>plastifikuar ose banner</w:t>
            </w:r>
          </w:p>
        </w:tc>
      </w:tr>
      <w:tr w:rsidR="00FD62D9">
        <w:trPr>
          <w:trHeight w:val="301"/>
        </w:trPr>
        <w:tc>
          <w:tcPr>
            <w:tcW w:w="468" w:type="dxa"/>
          </w:tcPr>
          <w:p w:rsidR="00FD62D9" w:rsidRDefault="00CC0E13">
            <w:pPr>
              <w:pStyle w:val="TableParagraph"/>
              <w:spacing w:before="56" w:line="225" w:lineRule="exact"/>
              <w:rPr>
                <w:sz w:val="20"/>
              </w:rPr>
            </w:pPr>
            <w:r>
              <w:rPr>
                <w:sz w:val="20"/>
              </w:rPr>
              <w:t>10</w:t>
            </w:r>
          </w:p>
        </w:tc>
        <w:tc>
          <w:tcPr>
            <w:tcW w:w="2614" w:type="dxa"/>
          </w:tcPr>
          <w:p w:rsidR="00FD62D9" w:rsidRDefault="00CC0E13">
            <w:pPr>
              <w:pStyle w:val="TableParagraph"/>
              <w:spacing w:before="56" w:line="225" w:lineRule="exact"/>
              <w:rPr>
                <w:sz w:val="20"/>
              </w:rPr>
            </w:pPr>
            <w:r>
              <w:rPr>
                <w:sz w:val="20"/>
              </w:rPr>
              <w:t>Shenjat e rrezikshmerise se</w:t>
            </w:r>
          </w:p>
        </w:tc>
        <w:tc>
          <w:tcPr>
            <w:tcW w:w="806" w:type="dxa"/>
          </w:tcPr>
          <w:p w:rsidR="00FD62D9" w:rsidRDefault="00CC0E13">
            <w:pPr>
              <w:pStyle w:val="TableParagraph"/>
              <w:spacing w:before="56" w:line="225" w:lineRule="exact"/>
              <w:rPr>
                <w:sz w:val="20"/>
              </w:rPr>
            </w:pPr>
            <w:r>
              <w:rPr>
                <w:sz w:val="20"/>
              </w:rPr>
              <w:t>15</w:t>
            </w:r>
          </w:p>
        </w:tc>
        <w:tc>
          <w:tcPr>
            <w:tcW w:w="605" w:type="dxa"/>
          </w:tcPr>
          <w:p w:rsidR="00FD62D9" w:rsidRDefault="00CC0E13">
            <w:pPr>
              <w:pStyle w:val="TableParagraph"/>
              <w:spacing w:before="56" w:line="225" w:lineRule="exact"/>
              <w:ind w:left="108"/>
              <w:rPr>
                <w:sz w:val="20"/>
              </w:rPr>
            </w:pPr>
            <w:r>
              <w:rPr>
                <w:sz w:val="20"/>
              </w:rPr>
              <w:t>cop</w:t>
            </w:r>
          </w:p>
        </w:tc>
        <w:tc>
          <w:tcPr>
            <w:tcW w:w="736" w:type="dxa"/>
          </w:tcPr>
          <w:p w:rsidR="00FD62D9" w:rsidRDefault="00CC0E13">
            <w:pPr>
              <w:pStyle w:val="TableParagraph"/>
              <w:spacing w:before="56" w:line="225" w:lineRule="exact"/>
              <w:ind w:left="108"/>
              <w:rPr>
                <w:sz w:val="20"/>
              </w:rPr>
            </w:pPr>
            <w:r>
              <w:rPr>
                <w:w w:val="99"/>
                <w:sz w:val="20"/>
              </w:rPr>
              <w:t>1</w:t>
            </w:r>
          </w:p>
        </w:tc>
        <w:tc>
          <w:tcPr>
            <w:tcW w:w="3453" w:type="dxa"/>
          </w:tcPr>
          <w:p w:rsidR="00FD62D9" w:rsidRDefault="00CC0E13">
            <w:pPr>
              <w:pStyle w:val="TableParagraph"/>
              <w:spacing w:before="56" w:line="225" w:lineRule="exact"/>
              <w:ind w:left="109"/>
              <w:rPr>
                <w:sz w:val="20"/>
              </w:rPr>
            </w:pPr>
            <w:r>
              <w:rPr>
                <w:sz w:val="20"/>
              </w:rPr>
              <w:t>70cm x 100cm</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614"/>
        <w:gridCol w:w="806"/>
        <w:gridCol w:w="605"/>
        <w:gridCol w:w="736"/>
        <w:gridCol w:w="3453"/>
      </w:tblGrid>
      <w:tr w:rsidR="00FD62D9">
        <w:trPr>
          <w:trHeight w:val="299"/>
        </w:trPr>
        <w:tc>
          <w:tcPr>
            <w:tcW w:w="468" w:type="dxa"/>
            <w:tcBorders>
              <w:top w:val="nil"/>
            </w:tcBorders>
          </w:tcPr>
          <w:p w:rsidR="00FD62D9" w:rsidRDefault="00CC0E13">
            <w:pPr>
              <w:pStyle w:val="TableParagraph"/>
              <w:spacing w:line="243" w:lineRule="exact"/>
              <w:rPr>
                <w:sz w:val="20"/>
              </w:rPr>
            </w:pPr>
            <w:r>
              <w:rPr>
                <w:w w:val="99"/>
                <w:sz w:val="20"/>
              </w:rPr>
              <w:t>7</w:t>
            </w:r>
          </w:p>
        </w:tc>
        <w:tc>
          <w:tcPr>
            <w:tcW w:w="2614" w:type="dxa"/>
            <w:tcBorders>
              <w:top w:val="nil"/>
            </w:tcBorders>
          </w:tcPr>
          <w:p w:rsidR="00FD62D9" w:rsidRDefault="00CC0E13">
            <w:pPr>
              <w:pStyle w:val="TableParagraph"/>
              <w:spacing w:line="243" w:lineRule="exact"/>
              <w:rPr>
                <w:sz w:val="20"/>
              </w:rPr>
            </w:pPr>
            <w:r>
              <w:rPr>
                <w:sz w:val="20"/>
              </w:rPr>
              <w:t>substancave kimike</w:t>
            </w:r>
          </w:p>
        </w:tc>
        <w:tc>
          <w:tcPr>
            <w:tcW w:w="806" w:type="dxa"/>
            <w:tcBorders>
              <w:top w:val="nil"/>
            </w:tcBorders>
          </w:tcPr>
          <w:p w:rsidR="00FD62D9" w:rsidRDefault="00FD62D9">
            <w:pPr>
              <w:pStyle w:val="TableParagraph"/>
              <w:ind w:left="0"/>
              <w:rPr>
                <w:rFonts w:ascii="Times New Roman"/>
                <w:sz w:val="18"/>
              </w:rPr>
            </w:pPr>
          </w:p>
        </w:tc>
        <w:tc>
          <w:tcPr>
            <w:tcW w:w="605" w:type="dxa"/>
            <w:tcBorders>
              <w:top w:val="nil"/>
            </w:tcBorders>
          </w:tcPr>
          <w:p w:rsidR="00FD62D9" w:rsidRDefault="00CC0E13">
            <w:pPr>
              <w:pStyle w:val="TableParagraph"/>
              <w:spacing w:line="243" w:lineRule="exact"/>
              <w:ind w:left="108"/>
              <w:rPr>
                <w:sz w:val="20"/>
              </w:rPr>
            </w:pPr>
            <w:r>
              <w:rPr>
                <w:w w:val="99"/>
                <w:sz w:val="20"/>
              </w:rPr>
              <w:t>ë</w:t>
            </w:r>
          </w:p>
        </w:tc>
        <w:tc>
          <w:tcPr>
            <w:tcW w:w="736" w:type="dxa"/>
            <w:tcBorders>
              <w:top w:val="nil"/>
            </w:tcBorders>
          </w:tcPr>
          <w:p w:rsidR="00FD62D9" w:rsidRDefault="00FD62D9">
            <w:pPr>
              <w:pStyle w:val="TableParagraph"/>
              <w:ind w:left="0"/>
              <w:rPr>
                <w:rFonts w:ascii="Times New Roman"/>
                <w:sz w:val="18"/>
              </w:rPr>
            </w:pPr>
          </w:p>
        </w:tc>
        <w:tc>
          <w:tcPr>
            <w:tcW w:w="3453" w:type="dxa"/>
            <w:tcBorders>
              <w:top w:val="nil"/>
            </w:tcBorders>
          </w:tcPr>
          <w:p w:rsidR="00FD62D9" w:rsidRDefault="00FD62D9">
            <w:pPr>
              <w:pStyle w:val="TableParagraph"/>
              <w:ind w:left="0"/>
              <w:rPr>
                <w:rFonts w:ascii="Times New Roman"/>
                <w:sz w:val="18"/>
              </w:rPr>
            </w:pPr>
          </w:p>
        </w:tc>
      </w:tr>
      <w:tr w:rsidR="00FD62D9">
        <w:trPr>
          <w:trHeight w:val="487"/>
        </w:trPr>
        <w:tc>
          <w:tcPr>
            <w:tcW w:w="468" w:type="dxa"/>
          </w:tcPr>
          <w:p w:rsidR="00FD62D9" w:rsidRDefault="00CC0E13">
            <w:pPr>
              <w:pStyle w:val="TableParagraph"/>
              <w:spacing w:line="244" w:lineRule="exact"/>
              <w:rPr>
                <w:sz w:val="20"/>
              </w:rPr>
            </w:pPr>
            <w:r>
              <w:rPr>
                <w:sz w:val="20"/>
              </w:rPr>
              <w:t>10</w:t>
            </w:r>
          </w:p>
          <w:p w:rsidR="00FD62D9" w:rsidRDefault="00CC0E13">
            <w:pPr>
              <w:pStyle w:val="TableParagraph"/>
              <w:spacing w:line="223" w:lineRule="exact"/>
              <w:rPr>
                <w:sz w:val="20"/>
              </w:rPr>
            </w:pPr>
            <w:r>
              <w:rPr>
                <w:w w:val="99"/>
                <w:sz w:val="20"/>
              </w:rPr>
              <w:t>8</w:t>
            </w:r>
          </w:p>
        </w:tc>
        <w:tc>
          <w:tcPr>
            <w:tcW w:w="2614" w:type="dxa"/>
          </w:tcPr>
          <w:p w:rsidR="00FD62D9" w:rsidRDefault="00CC0E13">
            <w:pPr>
              <w:pStyle w:val="TableParagraph"/>
              <w:spacing w:line="244" w:lineRule="exact"/>
              <w:rPr>
                <w:sz w:val="20"/>
              </w:rPr>
            </w:pPr>
            <w:r>
              <w:rPr>
                <w:sz w:val="20"/>
              </w:rPr>
              <w:t>Rregullat e sigurimit ne</w:t>
            </w:r>
          </w:p>
          <w:p w:rsidR="00FD62D9" w:rsidRDefault="00CC0E13">
            <w:pPr>
              <w:pStyle w:val="TableParagraph"/>
              <w:spacing w:line="223" w:lineRule="exact"/>
              <w:rPr>
                <w:sz w:val="20"/>
              </w:rPr>
            </w:pPr>
            <w:r>
              <w:rPr>
                <w:sz w:val="20"/>
              </w:rPr>
              <w:t>laborator</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05" w:type="dxa"/>
          </w:tcPr>
          <w:p w:rsidR="00FD62D9" w:rsidRDefault="00CC0E13">
            <w:pPr>
              <w:pStyle w:val="TableParagraph"/>
              <w:spacing w:line="244"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70cm x 100cm</w:t>
            </w:r>
          </w:p>
        </w:tc>
      </w:tr>
      <w:tr w:rsidR="00FD62D9">
        <w:trPr>
          <w:trHeight w:val="489"/>
        </w:trPr>
        <w:tc>
          <w:tcPr>
            <w:tcW w:w="468" w:type="dxa"/>
          </w:tcPr>
          <w:p w:rsidR="00FD62D9" w:rsidRDefault="00CC0E13">
            <w:pPr>
              <w:pStyle w:val="TableParagraph"/>
              <w:spacing w:before="1" w:line="243" w:lineRule="exact"/>
              <w:rPr>
                <w:sz w:val="20"/>
              </w:rPr>
            </w:pPr>
            <w:r>
              <w:rPr>
                <w:sz w:val="20"/>
              </w:rPr>
              <w:t>10</w:t>
            </w:r>
          </w:p>
          <w:p w:rsidR="00FD62D9" w:rsidRDefault="00CC0E13">
            <w:pPr>
              <w:pStyle w:val="TableParagraph"/>
              <w:spacing w:line="225" w:lineRule="exact"/>
              <w:rPr>
                <w:sz w:val="20"/>
              </w:rPr>
            </w:pPr>
            <w:r>
              <w:rPr>
                <w:w w:val="99"/>
                <w:sz w:val="20"/>
              </w:rPr>
              <w:t>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Gjendjet agregate te ujit</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70cm x 100cm</w:t>
            </w:r>
          </w:p>
        </w:tc>
      </w:tr>
      <w:tr w:rsidR="00FD62D9">
        <w:trPr>
          <w:trHeight w:val="489"/>
        </w:trPr>
        <w:tc>
          <w:tcPr>
            <w:tcW w:w="468" w:type="dxa"/>
          </w:tcPr>
          <w:p w:rsidR="00FD62D9" w:rsidRDefault="00CC0E13">
            <w:pPr>
              <w:pStyle w:val="TableParagraph"/>
              <w:spacing w:line="243" w:lineRule="exact"/>
              <w:rPr>
                <w:sz w:val="20"/>
              </w:rPr>
            </w:pPr>
            <w:r>
              <w:rPr>
                <w:sz w:val="20"/>
              </w:rPr>
              <w:t>11</w:t>
            </w:r>
          </w:p>
          <w:p w:rsidR="00FD62D9" w:rsidRDefault="00CC0E13">
            <w:pPr>
              <w:pStyle w:val="TableParagraph"/>
              <w:spacing w:line="225" w:lineRule="exact"/>
              <w:rPr>
                <w:sz w:val="20"/>
              </w:rPr>
            </w:pPr>
            <w:r>
              <w:rPr>
                <w:w w:val="99"/>
                <w:sz w:val="20"/>
              </w:rPr>
              <w:t>0</w:t>
            </w:r>
          </w:p>
        </w:tc>
        <w:tc>
          <w:tcPr>
            <w:tcW w:w="2614" w:type="dxa"/>
          </w:tcPr>
          <w:p w:rsidR="00FD62D9" w:rsidRDefault="00CC0E13">
            <w:pPr>
              <w:pStyle w:val="TableParagraph"/>
              <w:spacing w:line="243" w:lineRule="exact"/>
              <w:rPr>
                <w:sz w:val="20"/>
              </w:rPr>
            </w:pPr>
            <w:r>
              <w:rPr>
                <w:sz w:val="20"/>
              </w:rPr>
              <w:t>Simbolet e elementeve</w:t>
            </w:r>
          </w:p>
          <w:p w:rsidR="00FD62D9" w:rsidRDefault="00CC0E13">
            <w:pPr>
              <w:pStyle w:val="TableParagraph"/>
              <w:spacing w:line="225" w:lineRule="exact"/>
              <w:rPr>
                <w:sz w:val="20"/>
              </w:rPr>
            </w:pPr>
            <w:r>
              <w:rPr>
                <w:sz w:val="20"/>
              </w:rPr>
              <w:t>kimike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70cm x 100cm</w:t>
            </w:r>
          </w:p>
        </w:tc>
      </w:tr>
      <w:tr w:rsidR="00FD62D9">
        <w:trPr>
          <w:trHeight w:val="486"/>
        </w:trPr>
        <w:tc>
          <w:tcPr>
            <w:tcW w:w="468" w:type="dxa"/>
          </w:tcPr>
          <w:p w:rsidR="00FD62D9" w:rsidRDefault="00CC0E13">
            <w:pPr>
              <w:pStyle w:val="TableParagraph"/>
              <w:spacing w:line="243" w:lineRule="exact"/>
              <w:rPr>
                <w:sz w:val="20"/>
              </w:rPr>
            </w:pPr>
            <w:r>
              <w:rPr>
                <w:sz w:val="20"/>
              </w:rPr>
              <w:t>11</w:t>
            </w:r>
          </w:p>
          <w:p w:rsidR="00FD62D9" w:rsidRDefault="00CC0E13">
            <w:pPr>
              <w:pStyle w:val="TableParagraph"/>
              <w:spacing w:line="223" w:lineRule="exact"/>
              <w:rPr>
                <w:sz w:val="20"/>
              </w:rPr>
            </w:pPr>
            <w:r>
              <w:rPr>
                <w:w w:val="99"/>
                <w:sz w:val="20"/>
              </w:rPr>
              <w:t>1</w:t>
            </w:r>
          </w:p>
        </w:tc>
        <w:tc>
          <w:tcPr>
            <w:tcW w:w="2614" w:type="dxa"/>
          </w:tcPr>
          <w:p w:rsidR="00FD62D9" w:rsidRDefault="00CC0E13">
            <w:pPr>
              <w:pStyle w:val="TableParagraph"/>
              <w:spacing w:line="243" w:lineRule="exact"/>
              <w:rPr>
                <w:sz w:val="20"/>
              </w:rPr>
            </w:pPr>
            <w:r>
              <w:rPr>
                <w:sz w:val="20"/>
              </w:rPr>
              <w:t>Simbolete dhe formulat</w:t>
            </w:r>
          </w:p>
          <w:p w:rsidR="00FD62D9" w:rsidRDefault="00CC0E13">
            <w:pPr>
              <w:pStyle w:val="TableParagraph"/>
              <w:spacing w:line="223" w:lineRule="exact"/>
              <w:rPr>
                <w:sz w:val="20"/>
              </w:rPr>
            </w:pPr>
            <w:r>
              <w:rPr>
                <w:sz w:val="20"/>
              </w:rPr>
              <w:t>kimike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70cm x 100cm</w:t>
            </w:r>
          </w:p>
        </w:tc>
      </w:tr>
      <w:tr w:rsidR="00FD62D9">
        <w:trPr>
          <w:trHeight w:val="489"/>
        </w:trPr>
        <w:tc>
          <w:tcPr>
            <w:tcW w:w="468" w:type="dxa"/>
          </w:tcPr>
          <w:p w:rsidR="00FD62D9" w:rsidRDefault="00CC0E13">
            <w:pPr>
              <w:pStyle w:val="TableParagraph"/>
              <w:spacing w:line="243" w:lineRule="exact"/>
              <w:rPr>
                <w:sz w:val="20"/>
              </w:rPr>
            </w:pPr>
            <w:r>
              <w:rPr>
                <w:sz w:val="20"/>
              </w:rPr>
              <w:t>11</w:t>
            </w:r>
          </w:p>
          <w:p w:rsidR="00FD62D9" w:rsidRDefault="00CC0E13">
            <w:pPr>
              <w:pStyle w:val="TableParagraph"/>
              <w:spacing w:line="225" w:lineRule="exact"/>
              <w:rPr>
                <w:sz w:val="20"/>
              </w:rPr>
            </w:pPr>
            <w:r>
              <w:rPr>
                <w:w w:val="99"/>
                <w:sz w:val="20"/>
              </w:rPr>
              <w:t>2</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Masa atomike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70cm x 100cm</w:t>
            </w:r>
          </w:p>
        </w:tc>
      </w:tr>
      <w:tr w:rsidR="00FD62D9">
        <w:trPr>
          <w:trHeight w:val="489"/>
        </w:trPr>
        <w:tc>
          <w:tcPr>
            <w:tcW w:w="468" w:type="dxa"/>
          </w:tcPr>
          <w:p w:rsidR="00FD62D9" w:rsidRDefault="00CC0E13">
            <w:pPr>
              <w:pStyle w:val="TableParagraph"/>
              <w:spacing w:line="243" w:lineRule="exact"/>
              <w:rPr>
                <w:sz w:val="20"/>
              </w:rPr>
            </w:pPr>
            <w:r>
              <w:rPr>
                <w:sz w:val="20"/>
              </w:rPr>
              <w:t>11</w:t>
            </w:r>
          </w:p>
          <w:p w:rsidR="00FD62D9" w:rsidRDefault="00CC0E13">
            <w:pPr>
              <w:pStyle w:val="TableParagraph"/>
              <w:spacing w:line="225" w:lineRule="exact"/>
              <w:rPr>
                <w:sz w:val="20"/>
              </w:rPr>
            </w:pPr>
            <w:r>
              <w:rPr>
                <w:w w:val="99"/>
                <w:sz w:val="20"/>
              </w:rPr>
              <w:t>3</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Moli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70cm x 100cm</w:t>
            </w:r>
          </w:p>
        </w:tc>
      </w:tr>
      <w:tr w:rsidR="00FD62D9">
        <w:trPr>
          <w:trHeight w:val="484"/>
        </w:trPr>
        <w:tc>
          <w:tcPr>
            <w:tcW w:w="468" w:type="dxa"/>
            <w:tcBorders>
              <w:bottom w:val="single" w:sz="6" w:space="0" w:color="000000"/>
            </w:tcBorders>
          </w:tcPr>
          <w:p w:rsidR="00FD62D9" w:rsidRDefault="00CC0E13">
            <w:pPr>
              <w:pStyle w:val="TableParagraph"/>
              <w:spacing w:line="242" w:lineRule="exact"/>
              <w:rPr>
                <w:sz w:val="20"/>
              </w:rPr>
            </w:pPr>
            <w:r>
              <w:rPr>
                <w:sz w:val="20"/>
              </w:rPr>
              <w:t>11</w:t>
            </w:r>
          </w:p>
          <w:p w:rsidR="00FD62D9" w:rsidRDefault="00CC0E13">
            <w:pPr>
              <w:pStyle w:val="TableParagraph"/>
              <w:spacing w:line="222" w:lineRule="exact"/>
              <w:rPr>
                <w:sz w:val="20"/>
              </w:rPr>
            </w:pPr>
            <w:r>
              <w:rPr>
                <w:w w:val="99"/>
                <w:sz w:val="20"/>
              </w:rPr>
              <w:t>4</w:t>
            </w:r>
          </w:p>
        </w:tc>
        <w:tc>
          <w:tcPr>
            <w:tcW w:w="2614"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rPr>
                <w:sz w:val="20"/>
              </w:rPr>
            </w:pPr>
            <w:r>
              <w:rPr>
                <w:sz w:val="20"/>
              </w:rPr>
              <w:t>Masa molare</w:t>
            </w:r>
          </w:p>
        </w:tc>
        <w:tc>
          <w:tcPr>
            <w:tcW w:w="806"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rPr>
                <w:sz w:val="20"/>
              </w:rPr>
            </w:pPr>
            <w:r>
              <w:rPr>
                <w:sz w:val="20"/>
              </w:rPr>
              <w:t>15</w:t>
            </w:r>
          </w:p>
        </w:tc>
        <w:tc>
          <w:tcPr>
            <w:tcW w:w="605" w:type="dxa"/>
            <w:tcBorders>
              <w:bottom w:val="single" w:sz="6" w:space="0" w:color="000000"/>
            </w:tcBorders>
          </w:tcPr>
          <w:p w:rsidR="00FD62D9" w:rsidRDefault="00CC0E13">
            <w:pPr>
              <w:pStyle w:val="TableParagraph"/>
              <w:spacing w:line="242" w:lineRule="exact"/>
              <w:ind w:left="108"/>
              <w:rPr>
                <w:sz w:val="20"/>
              </w:rPr>
            </w:pPr>
            <w:r>
              <w:rPr>
                <w:sz w:val="20"/>
              </w:rPr>
              <w:t>cop</w:t>
            </w:r>
          </w:p>
          <w:p w:rsidR="00FD62D9" w:rsidRDefault="00CC0E13">
            <w:pPr>
              <w:pStyle w:val="TableParagraph"/>
              <w:spacing w:line="222" w:lineRule="exact"/>
              <w:ind w:left="108"/>
              <w:rPr>
                <w:sz w:val="20"/>
              </w:rPr>
            </w:pPr>
            <w:r>
              <w:rPr>
                <w:w w:val="99"/>
                <w:sz w:val="20"/>
              </w:rPr>
              <w:t>ë</w:t>
            </w:r>
          </w:p>
        </w:tc>
        <w:tc>
          <w:tcPr>
            <w:tcW w:w="736"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ind w:left="108"/>
              <w:rPr>
                <w:sz w:val="20"/>
              </w:rPr>
            </w:pPr>
            <w:r>
              <w:rPr>
                <w:w w:val="99"/>
                <w:sz w:val="20"/>
              </w:rPr>
              <w:t>1</w:t>
            </w:r>
          </w:p>
        </w:tc>
        <w:tc>
          <w:tcPr>
            <w:tcW w:w="3453"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ind w:left="109"/>
              <w:rPr>
                <w:sz w:val="20"/>
              </w:rPr>
            </w:pPr>
            <w:r>
              <w:rPr>
                <w:sz w:val="20"/>
              </w:rPr>
              <w:t>70cm x 100cm</w:t>
            </w:r>
          </w:p>
        </w:tc>
      </w:tr>
      <w:tr w:rsidR="00FD62D9">
        <w:trPr>
          <w:trHeight w:val="486"/>
        </w:trPr>
        <w:tc>
          <w:tcPr>
            <w:tcW w:w="468" w:type="dxa"/>
            <w:tcBorders>
              <w:top w:val="single" w:sz="6" w:space="0" w:color="000000"/>
            </w:tcBorders>
          </w:tcPr>
          <w:p w:rsidR="00FD62D9" w:rsidRDefault="00CC0E13">
            <w:pPr>
              <w:pStyle w:val="TableParagraph"/>
              <w:spacing w:line="241" w:lineRule="exact"/>
              <w:rPr>
                <w:sz w:val="20"/>
              </w:rPr>
            </w:pPr>
            <w:r>
              <w:rPr>
                <w:sz w:val="20"/>
              </w:rPr>
              <w:t>11</w:t>
            </w:r>
          </w:p>
          <w:p w:rsidR="00FD62D9" w:rsidRDefault="00CC0E13">
            <w:pPr>
              <w:pStyle w:val="TableParagraph"/>
              <w:spacing w:line="225" w:lineRule="exact"/>
              <w:rPr>
                <w:sz w:val="20"/>
              </w:rPr>
            </w:pPr>
            <w:r>
              <w:rPr>
                <w:w w:val="99"/>
                <w:sz w:val="20"/>
              </w:rPr>
              <w:t>5</w:t>
            </w:r>
          </w:p>
        </w:tc>
        <w:tc>
          <w:tcPr>
            <w:tcW w:w="2614" w:type="dxa"/>
            <w:tcBorders>
              <w:top w:val="single" w:sz="6" w:space="0" w:color="000000"/>
            </w:tcBorders>
          </w:tcPr>
          <w:p w:rsidR="00FD62D9" w:rsidRDefault="00CC0E13">
            <w:pPr>
              <w:pStyle w:val="TableParagraph"/>
              <w:spacing w:line="241" w:lineRule="exact"/>
              <w:rPr>
                <w:sz w:val="20"/>
              </w:rPr>
            </w:pPr>
            <w:r>
              <w:rPr>
                <w:sz w:val="20"/>
              </w:rPr>
              <w:t>Tabela e elementeve kimike</w:t>
            </w:r>
          </w:p>
          <w:p w:rsidR="00FD62D9" w:rsidRDefault="00CC0E13">
            <w:pPr>
              <w:pStyle w:val="TableParagraph"/>
              <w:spacing w:line="225" w:lineRule="exact"/>
              <w:rPr>
                <w:sz w:val="20"/>
              </w:rPr>
            </w:pPr>
            <w:r>
              <w:rPr>
                <w:sz w:val="20"/>
              </w:rPr>
              <w:t>(varianti i shkurter)</w:t>
            </w:r>
          </w:p>
        </w:tc>
        <w:tc>
          <w:tcPr>
            <w:tcW w:w="806"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15</w:t>
            </w:r>
          </w:p>
        </w:tc>
        <w:tc>
          <w:tcPr>
            <w:tcW w:w="605" w:type="dxa"/>
            <w:tcBorders>
              <w:top w:val="single" w:sz="6" w:space="0" w:color="000000"/>
            </w:tcBorders>
          </w:tcPr>
          <w:p w:rsidR="00FD62D9" w:rsidRDefault="00CC0E13">
            <w:pPr>
              <w:pStyle w:val="TableParagraph"/>
              <w:spacing w:line="241"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ind w:left="109"/>
              <w:rPr>
                <w:sz w:val="20"/>
              </w:rPr>
            </w:pPr>
            <w:r>
              <w:rPr>
                <w:sz w:val="20"/>
              </w:rPr>
              <w:t>140cm x 100cm</w:t>
            </w:r>
          </w:p>
        </w:tc>
      </w:tr>
      <w:tr w:rsidR="00FD62D9">
        <w:trPr>
          <w:trHeight w:val="486"/>
        </w:trPr>
        <w:tc>
          <w:tcPr>
            <w:tcW w:w="468" w:type="dxa"/>
          </w:tcPr>
          <w:p w:rsidR="00FD62D9" w:rsidRDefault="00CC0E13">
            <w:pPr>
              <w:pStyle w:val="TableParagraph"/>
              <w:spacing w:line="243" w:lineRule="exact"/>
              <w:rPr>
                <w:sz w:val="20"/>
              </w:rPr>
            </w:pPr>
            <w:r>
              <w:rPr>
                <w:sz w:val="20"/>
              </w:rPr>
              <w:t>11</w:t>
            </w:r>
          </w:p>
          <w:p w:rsidR="00FD62D9" w:rsidRDefault="00CC0E13">
            <w:pPr>
              <w:pStyle w:val="TableParagraph"/>
              <w:spacing w:line="223" w:lineRule="exact"/>
              <w:rPr>
                <w:sz w:val="20"/>
              </w:rPr>
            </w:pPr>
            <w:r>
              <w:rPr>
                <w:w w:val="99"/>
                <w:sz w:val="20"/>
              </w:rPr>
              <w:t>6</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Lidhja kovalente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70cm x 100cm</w:t>
            </w:r>
          </w:p>
        </w:tc>
      </w:tr>
      <w:tr w:rsidR="00FD62D9">
        <w:trPr>
          <w:trHeight w:val="489"/>
        </w:trPr>
        <w:tc>
          <w:tcPr>
            <w:tcW w:w="468" w:type="dxa"/>
          </w:tcPr>
          <w:p w:rsidR="00FD62D9" w:rsidRDefault="00CC0E13">
            <w:pPr>
              <w:pStyle w:val="TableParagraph"/>
              <w:spacing w:before="1" w:line="243" w:lineRule="exact"/>
              <w:rPr>
                <w:sz w:val="20"/>
              </w:rPr>
            </w:pPr>
            <w:r>
              <w:rPr>
                <w:sz w:val="20"/>
              </w:rPr>
              <w:t>11</w:t>
            </w:r>
          </w:p>
          <w:p w:rsidR="00FD62D9" w:rsidRDefault="00CC0E13">
            <w:pPr>
              <w:pStyle w:val="TableParagraph"/>
              <w:spacing w:line="225" w:lineRule="exact"/>
              <w:rPr>
                <w:sz w:val="20"/>
              </w:rPr>
            </w:pPr>
            <w:r>
              <w:rPr>
                <w:w w:val="99"/>
                <w:sz w:val="20"/>
              </w:rPr>
              <w:t>7</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Lidhja jonike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70cm x 100cm</w:t>
            </w:r>
          </w:p>
        </w:tc>
      </w:tr>
      <w:tr w:rsidR="00FD62D9">
        <w:trPr>
          <w:trHeight w:val="489"/>
        </w:trPr>
        <w:tc>
          <w:tcPr>
            <w:tcW w:w="468" w:type="dxa"/>
          </w:tcPr>
          <w:p w:rsidR="00FD62D9" w:rsidRDefault="00CC0E13">
            <w:pPr>
              <w:pStyle w:val="TableParagraph"/>
              <w:spacing w:line="243" w:lineRule="exact"/>
              <w:rPr>
                <w:sz w:val="20"/>
              </w:rPr>
            </w:pPr>
            <w:r>
              <w:rPr>
                <w:sz w:val="20"/>
              </w:rPr>
              <w:t>11</w:t>
            </w:r>
          </w:p>
          <w:p w:rsidR="00FD62D9" w:rsidRDefault="00CC0E13">
            <w:pPr>
              <w:pStyle w:val="TableParagraph"/>
              <w:spacing w:line="225" w:lineRule="exact"/>
              <w:rPr>
                <w:sz w:val="20"/>
              </w:rPr>
            </w:pPr>
            <w:r>
              <w:rPr>
                <w:w w:val="99"/>
                <w:sz w:val="20"/>
              </w:rPr>
              <w:t>8</w:t>
            </w:r>
          </w:p>
        </w:tc>
        <w:tc>
          <w:tcPr>
            <w:tcW w:w="2614" w:type="dxa"/>
          </w:tcPr>
          <w:p w:rsidR="00FD62D9" w:rsidRDefault="00CC0E13">
            <w:pPr>
              <w:pStyle w:val="TableParagraph"/>
              <w:spacing w:line="243" w:lineRule="exact"/>
              <w:rPr>
                <w:sz w:val="20"/>
              </w:rPr>
            </w:pPr>
            <w:r>
              <w:rPr>
                <w:sz w:val="20"/>
              </w:rPr>
              <w:t>Maredheniet midis lidhjeve</w:t>
            </w:r>
          </w:p>
          <w:p w:rsidR="00FD62D9" w:rsidRDefault="00CC0E13">
            <w:pPr>
              <w:pStyle w:val="TableParagraph"/>
              <w:spacing w:line="225" w:lineRule="exact"/>
              <w:rPr>
                <w:sz w:val="20"/>
              </w:rPr>
            </w:pPr>
            <w:r>
              <w:rPr>
                <w:sz w:val="20"/>
              </w:rPr>
              <w:t>kimike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70cm x 100cm</w:t>
            </w:r>
          </w:p>
        </w:tc>
      </w:tr>
      <w:tr w:rsidR="00FD62D9">
        <w:trPr>
          <w:trHeight w:val="486"/>
        </w:trPr>
        <w:tc>
          <w:tcPr>
            <w:tcW w:w="468" w:type="dxa"/>
          </w:tcPr>
          <w:p w:rsidR="00FD62D9" w:rsidRDefault="00CC0E13">
            <w:pPr>
              <w:pStyle w:val="TableParagraph"/>
              <w:spacing w:line="243" w:lineRule="exact"/>
              <w:rPr>
                <w:sz w:val="20"/>
              </w:rPr>
            </w:pPr>
            <w:r>
              <w:rPr>
                <w:sz w:val="20"/>
              </w:rPr>
              <w:t>11</w:t>
            </w:r>
          </w:p>
          <w:p w:rsidR="00FD62D9" w:rsidRDefault="00CC0E13">
            <w:pPr>
              <w:pStyle w:val="TableParagraph"/>
              <w:spacing w:line="223" w:lineRule="exact"/>
              <w:rPr>
                <w:sz w:val="20"/>
              </w:rPr>
            </w:pPr>
            <w:r>
              <w:rPr>
                <w:w w:val="99"/>
                <w:sz w:val="20"/>
              </w:rPr>
              <w:t>9</w:t>
            </w:r>
          </w:p>
        </w:tc>
        <w:tc>
          <w:tcPr>
            <w:tcW w:w="2614" w:type="dxa"/>
          </w:tcPr>
          <w:p w:rsidR="00FD62D9" w:rsidRDefault="00CC0E13">
            <w:pPr>
              <w:pStyle w:val="TableParagraph"/>
              <w:spacing w:line="243" w:lineRule="exact"/>
              <w:rPr>
                <w:sz w:val="20"/>
              </w:rPr>
            </w:pPr>
            <w:r>
              <w:rPr>
                <w:sz w:val="20"/>
              </w:rPr>
              <w:t>Metoda te ndarjes se</w:t>
            </w:r>
          </w:p>
          <w:p w:rsidR="00FD62D9" w:rsidRDefault="00CC0E13">
            <w:pPr>
              <w:pStyle w:val="TableParagraph"/>
              <w:spacing w:line="223" w:lineRule="exact"/>
              <w:rPr>
                <w:sz w:val="20"/>
              </w:rPr>
            </w:pPr>
            <w:r>
              <w:rPr>
                <w:sz w:val="20"/>
              </w:rPr>
              <w:t>substancave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70cm x 100cm</w:t>
            </w:r>
          </w:p>
        </w:tc>
      </w:tr>
      <w:tr w:rsidR="00FD62D9">
        <w:trPr>
          <w:trHeight w:val="489"/>
        </w:trPr>
        <w:tc>
          <w:tcPr>
            <w:tcW w:w="468" w:type="dxa"/>
          </w:tcPr>
          <w:p w:rsidR="00FD62D9" w:rsidRDefault="00CC0E13">
            <w:pPr>
              <w:pStyle w:val="TableParagraph"/>
              <w:spacing w:line="243" w:lineRule="exact"/>
              <w:rPr>
                <w:sz w:val="20"/>
              </w:rPr>
            </w:pPr>
            <w:r>
              <w:rPr>
                <w:sz w:val="20"/>
              </w:rPr>
              <w:t>12</w:t>
            </w:r>
          </w:p>
          <w:p w:rsidR="00FD62D9" w:rsidRDefault="00CC0E13">
            <w:pPr>
              <w:pStyle w:val="TableParagraph"/>
              <w:spacing w:line="225" w:lineRule="exact"/>
              <w:rPr>
                <w:sz w:val="20"/>
              </w:rPr>
            </w:pPr>
            <w:r>
              <w:rPr>
                <w:w w:val="99"/>
                <w:sz w:val="20"/>
              </w:rPr>
              <w:t>0</w:t>
            </w:r>
          </w:p>
        </w:tc>
        <w:tc>
          <w:tcPr>
            <w:tcW w:w="2614" w:type="dxa"/>
          </w:tcPr>
          <w:p w:rsidR="00FD62D9" w:rsidRDefault="00CC0E13">
            <w:pPr>
              <w:pStyle w:val="TableParagraph"/>
              <w:spacing w:line="243" w:lineRule="exact"/>
              <w:rPr>
                <w:sz w:val="20"/>
              </w:rPr>
            </w:pPr>
            <w:r>
              <w:rPr>
                <w:sz w:val="20"/>
              </w:rPr>
              <w:t>Mjedisi acid -bazik I</w:t>
            </w:r>
          </w:p>
          <w:p w:rsidR="00FD62D9" w:rsidRDefault="00CC0E13">
            <w:pPr>
              <w:pStyle w:val="TableParagraph"/>
              <w:spacing w:line="225" w:lineRule="exact"/>
              <w:rPr>
                <w:sz w:val="20"/>
              </w:rPr>
            </w:pPr>
            <w:r>
              <w:rPr>
                <w:sz w:val="20"/>
              </w:rPr>
              <w:t>tretesires</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70cm x 100cm</w:t>
            </w:r>
          </w:p>
        </w:tc>
      </w:tr>
      <w:tr w:rsidR="00FD62D9">
        <w:trPr>
          <w:trHeight w:val="487"/>
        </w:trPr>
        <w:tc>
          <w:tcPr>
            <w:tcW w:w="468" w:type="dxa"/>
          </w:tcPr>
          <w:p w:rsidR="00FD62D9" w:rsidRDefault="00CC0E13">
            <w:pPr>
              <w:pStyle w:val="TableParagraph"/>
              <w:spacing w:line="243" w:lineRule="exact"/>
              <w:rPr>
                <w:sz w:val="20"/>
              </w:rPr>
            </w:pPr>
            <w:r>
              <w:rPr>
                <w:sz w:val="20"/>
              </w:rPr>
              <w:t>12</w:t>
            </w:r>
          </w:p>
          <w:p w:rsidR="00FD62D9" w:rsidRDefault="00CC0E13">
            <w:pPr>
              <w:pStyle w:val="TableParagraph"/>
              <w:spacing w:line="223" w:lineRule="exact"/>
              <w:rPr>
                <w:sz w:val="20"/>
              </w:rPr>
            </w:pPr>
            <w:r>
              <w:rPr>
                <w:w w:val="99"/>
                <w:sz w:val="20"/>
              </w:rPr>
              <w:t>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Shperbashkimi elektrolitik</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70cm x 100cm</w:t>
            </w:r>
          </w:p>
        </w:tc>
      </w:tr>
      <w:tr w:rsidR="00FD62D9">
        <w:trPr>
          <w:trHeight w:val="489"/>
        </w:trPr>
        <w:tc>
          <w:tcPr>
            <w:tcW w:w="468" w:type="dxa"/>
          </w:tcPr>
          <w:p w:rsidR="00FD62D9" w:rsidRDefault="00CC0E13">
            <w:pPr>
              <w:pStyle w:val="TableParagraph"/>
              <w:spacing w:before="1" w:line="243" w:lineRule="exact"/>
              <w:rPr>
                <w:sz w:val="20"/>
              </w:rPr>
            </w:pPr>
            <w:r>
              <w:rPr>
                <w:sz w:val="20"/>
              </w:rPr>
              <w:t>12</w:t>
            </w:r>
          </w:p>
          <w:p w:rsidR="00FD62D9" w:rsidRDefault="00CC0E13">
            <w:pPr>
              <w:pStyle w:val="TableParagraph"/>
              <w:spacing w:line="225" w:lineRule="exact"/>
              <w:rPr>
                <w:sz w:val="20"/>
              </w:rPr>
            </w:pPr>
            <w:r>
              <w:rPr>
                <w:w w:val="99"/>
                <w:sz w:val="20"/>
              </w:rPr>
              <w:t>2</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Alkanet</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70cm x 100cm</w:t>
            </w:r>
          </w:p>
        </w:tc>
      </w:tr>
      <w:tr w:rsidR="00FD62D9">
        <w:trPr>
          <w:trHeight w:val="489"/>
        </w:trPr>
        <w:tc>
          <w:tcPr>
            <w:tcW w:w="468" w:type="dxa"/>
          </w:tcPr>
          <w:p w:rsidR="00FD62D9" w:rsidRDefault="00CC0E13">
            <w:pPr>
              <w:pStyle w:val="TableParagraph"/>
              <w:spacing w:line="243" w:lineRule="exact"/>
              <w:rPr>
                <w:sz w:val="20"/>
              </w:rPr>
            </w:pPr>
            <w:r>
              <w:rPr>
                <w:sz w:val="20"/>
              </w:rPr>
              <w:t>12</w:t>
            </w:r>
          </w:p>
          <w:p w:rsidR="00FD62D9" w:rsidRDefault="00CC0E13">
            <w:pPr>
              <w:pStyle w:val="TableParagraph"/>
              <w:spacing w:line="225" w:lineRule="exact"/>
              <w:rPr>
                <w:sz w:val="20"/>
              </w:rPr>
            </w:pPr>
            <w:r>
              <w:rPr>
                <w:w w:val="99"/>
                <w:sz w:val="20"/>
              </w:rPr>
              <w:t>3</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Izomeria</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70cm x 100cm</w:t>
            </w:r>
          </w:p>
        </w:tc>
      </w:tr>
      <w:tr w:rsidR="00FD62D9">
        <w:trPr>
          <w:trHeight w:val="486"/>
        </w:trPr>
        <w:tc>
          <w:tcPr>
            <w:tcW w:w="468" w:type="dxa"/>
          </w:tcPr>
          <w:p w:rsidR="00FD62D9" w:rsidRDefault="00CC0E13">
            <w:pPr>
              <w:pStyle w:val="TableParagraph"/>
              <w:spacing w:line="243" w:lineRule="exact"/>
              <w:rPr>
                <w:sz w:val="20"/>
              </w:rPr>
            </w:pPr>
            <w:r>
              <w:rPr>
                <w:sz w:val="20"/>
              </w:rPr>
              <w:t>12</w:t>
            </w:r>
          </w:p>
          <w:p w:rsidR="00FD62D9" w:rsidRDefault="00CC0E13">
            <w:pPr>
              <w:pStyle w:val="TableParagraph"/>
              <w:spacing w:line="223" w:lineRule="exact"/>
              <w:rPr>
                <w:sz w:val="20"/>
              </w:rPr>
            </w:pPr>
            <w:r>
              <w:rPr>
                <w:w w:val="99"/>
                <w:sz w:val="20"/>
              </w:rPr>
              <w:t>4</w:t>
            </w:r>
          </w:p>
        </w:tc>
        <w:tc>
          <w:tcPr>
            <w:tcW w:w="2614" w:type="dxa"/>
          </w:tcPr>
          <w:p w:rsidR="00FD62D9" w:rsidRDefault="00CC0E13">
            <w:pPr>
              <w:pStyle w:val="TableParagraph"/>
              <w:spacing w:line="243" w:lineRule="exact"/>
              <w:rPr>
                <w:sz w:val="20"/>
              </w:rPr>
            </w:pPr>
            <w:r>
              <w:rPr>
                <w:sz w:val="20"/>
              </w:rPr>
              <w:t>Tretshmeria e substancave</w:t>
            </w:r>
          </w:p>
          <w:p w:rsidR="00FD62D9" w:rsidRDefault="00CC0E13">
            <w:pPr>
              <w:pStyle w:val="TableParagraph"/>
              <w:spacing w:line="223" w:lineRule="exact"/>
              <w:rPr>
                <w:sz w:val="20"/>
              </w:rPr>
            </w:pPr>
            <w:r>
              <w:rPr>
                <w:sz w:val="20"/>
              </w:rPr>
              <w:t>kimike ne uje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3"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9"/>
              <w:rPr>
                <w:sz w:val="20"/>
              </w:rPr>
            </w:pPr>
            <w:r>
              <w:rPr>
                <w:sz w:val="20"/>
              </w:rPr>
              <w:t>140cm x 100cm</w:t>
            </w:r>
          </w:p>
        </w:tc>
      </w:tr>
      <w:tr w:rsidR="00FD62D9">
        <w:trPr>
          <w:trHeight w:val="489"/>
        </w:trPr>
        <w:tc>
          <w:tcPr>
            <w:tcW w:w="468" w:type="dxa"/>
          </w:tcPr>
          <w:p w:rsidR="00FD62D9" w:rsidRDefault="00CC0E13">
            <w:pPr>
              <w:pStyle w:val="TableParagraph"/>
              <w:spacing w:before="1" w:line="243" w:lineRule="exact"/>
              <w:rPr>
                <w:sz w:val="20"/>
              </w:rPr>
            </w:pPr>
            <w:r>
              <w:rPr>
                <w:sz w:val="20"/>
              </w:rPr>
              <w:t>12</w:t>
            </w:r>
          </w:p>
          <w:p w:rsidR="00FD62D9" w:rsidRDefault="00CC0E13">
            <w:pPr>
              <w:pStyle w:val="TableParagraph"/>
              <w:spacing w:line="225" w:lineRule="exact"/>
              <w:rPr>
                <w:sz w:val="20"/>
              </w:rPr>
            </w:pPr>
            <w:r>
              <w:rPr>
                <w:w w:val="99"/>
                <w:sz w:val="20"/>
              </w:rPr>
              <w:t>5</w:t>
            </w:r>
          </w:p>
        </w:tc>
        <w:tc>
          <w:tcPr>
            <w:tcW w:w="2614" w:type="dxa"/>
          </w:tcPr>
          <w:p w:rsidR="00FD62D9" w:rsidRDefault="00CC0E13">
            <w:pPr>
              <w:pStyle w:val="TableParagraph"/>
              <w:spacing w:before="1" w:line="243" w:lineRule="exact"/>
              <w:rPr>
                <w:sz w:val="20"/>
              </w:rPr>
            </w:pPr>
            <w:r>
              <w:rPr>
                <w:sz w:val="20"/>
              </w:rPr>
              <w:t>Shperndarja ne shtresat</w:t>
            </w:r>
          </w:p>
          <w:p w:rsidR="00FD62D9" w:rsidRDefault="00CC0E13">
            <w:pPr>
              <w:pStyle w:val="TableParagraph"/>
              <w:spacing w:line="225" w:lineRule="exact"/>
              <w:rPr>
                <w:sz w:val="20"/>
              </w:rPr>
            </w:pPr>
            <w:r>
              <w:rPr>
                <w:sz w:val="20"/>
              </w:rPr>
              <w:t>elektronike te atomeve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5" w:type="dxa"/>
          </w:tcPr>
          <w:p w:rsidR="00FD62D9" w:rsidRDefault="00CC0E13">
            <w:pPr>
              <w:pStyle w:val="TableParagraph"/>
              <w:spacing w:before="1"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70cm x 100cm</w:t>
            </w:r>
          </w:p>
        </w:tc>
      </w:tr>
      <w:tr w:rsidR="00FD62D9">
        <w:trPr>
          <w:trHeight w:val="976"/>
        </w:trPr>
        <w:tc>
          <w:tcPr>
            <w:tcW w:w="46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43" w:lineRule="exact"/>
              <w:rPr>
                <w:sz w:val="20"/>
              </w:rPr>
            </w:pPr>
            <w:r>
              <w:rPr>
                <w:sz w:val="20"/>
              </w:rPr>
              <w:t>12</w:t>
            </w:r>
          </w:p>
          <w:p w:rsidR="00FD62D9" w:rsidRDefault="00CC0E13">
            <w:pPr>
              <w:pStyle w:val="TableParagraph"/>
              <w:spacing w:line="225" w:lineRule="exact"/>
              <w:rPr>
                <w:sz w:val="20"/>
              </w:rPr>
            </w:pPr>
            <w:r>
              <w:rPr>
                <w:w w:val="99"/>
                <w:sz w:val="20"/>
              </w:rPr>
              <w:t>6</w:t>
            </w:r>
          </w:p>
        </w:tc>
        <w:tc>
          <w:tcPr>
            <w:tcW w:w="2614" w:type="dxa"/>
          </w:tcPr>
          <w:p w:rsidR="00FD62D9" w:rsidRDefault="00CC0E13">
            <w:pPr>
              <w:pStyle w:val="TableParagraph"/>
              <w:rPr>
                <w:sz w:val="20"/>
              </w:rPr>
            </w:pPr>
            <w:r>
              <w:rPr>
                <w:sz w:val="20"/>
              </w:rPr>
              <w:t>Tabela e elementeve kimike dhe e tretshmerise se substancave per perdorim</w:t>
            </w:r>
          </w:p>
          <w:p w:rsidR="00FD62D9" w:rsidRDefault="00CC0E13">
            <w:pPr>
              <w:pStyle w:val="TableParagraph"/>
              <w:spacing w:line="225" w:lineRule="exact"/>
              <w:rPr>
                <w:sz w:val="20"/>
              </w:rPr>
            </w:pPr>
            <w:r>
              <w:rPr>
                <w:sz w:val="20"/>
              </w:rPr>
              <w:t>vetjak</w:t>
            </w:r>
          </w:p>
        </w:tc>
        <w:tc>
          <w:tcPr>
            <w:tcW w:w="80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15</w:t>
            </w:r>
          </w:p>
        </w:tc>
        <w:tc>
          <w:tcPr>
            <w:tcW w:w="605" w:type="dxa"/>
          </w:tcPr>
          <w:p w:rsidR="00FD62D9" w:rsidRDefault="00FD62D9">
            <w:pPr>
              <w:pStyle w:val="TableParagraph"/>
              <w:ind w:left="0"/>
              <w:rPr>
                <w:rFonts w:ascii="Times New Roman"/>
                <w:sz w:val="20"/>
              </w:rPr>
            </w:pPr>
          </w:p>
          <w:p w:rsidR="00FD62D9" w:rsidRDefault="00FD62D9">
            <w:pPr>
              <w:pStyle w:val="TableParagraph"/>
              <w:spacing w:before="2"/>
              <w:ind w:left="0"/>
              <w:rPr>
                <w:rFonts w:ascii="Times New Roman"/>
              </w:rPr>
            </w:pPr>
          </w:p>
          <w:p w:rsidR="00FD62D9" w:rsidRDefault="00CC0E13">
            <w:pPr>
              <w:pStyle w:val="TableParagraph"/>
              <w:spacing w:line="242" w:lineRule="exact"/>
              <w:ind w:left="108" w:right="171"/>
              <w:rPr>
                <w:sz w:val="20"/>
              </w:rPr>
            </w:pPr>
            <w:r>
              <w:rPr>
                <w:sz w:val="20"/>
              </w:rPr>
              <w:t>cop</w:t>
            </w:r>
            <w:r>
              <w:rPr>
                <w:w w:val="99"/>
                <w:sz w:val="20"/>
              </w:rPr>
              <w:t xml:space="preserve"> </w:t>
            </w:r>
            <w:r>
              <w:rPr>
                <w:sz w:val="20"/>
              </w:rPr>
              <w:t>ë</w:t>
            </w:r>
          </w:p>
        </w:tc>
        <w:tc>
          <w:tcPr>
            <w:tcW w:w="7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108"/>
              <w:rPr>
                <w:sz w:val="20"/>
              </w:rPr>
            </w:pPr>
            <w:r>
              <w:rPr>
                <w:sz w:val="20"/>
              </w:rPr>
              <w:t>250</w:t>
            </w:r>
          </w:p>
        </w:tc>
        <w:tc>
          <w:tcPr>
            <w:tcW w:w="3453"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109"/>
              <w:rPr>
                <w:sz w:val="20"/>
              </w:rPr>
            </w:pPr>
            <w:r>
              <w:rPr>
                <w:sz w:val="20"/>
              </w:rPr>
              <w:t>140mm x 100mm dyfaqeshe</w:t>
            </w:r>
          </w:p>
        </w:tc>
      </w:tr>
      <w:tr w:rsidR="00FD62D9">
        <w:trPr>
          <w:trHeight w:val="359"/>
        </w:trPr>
        <w:tc>
          <w:tcPr>
            <w:tcW w:w="468" w:type="dxa"/>
          </w:tcPr>
          <w:p w:rsidR="00FD62D9" w:rsidRDefault="00FD62D9">
            <w:pPr>
              <w:pStyle w:val="TableParagraph"/>
              <w:ind w:left="0"/>
              <w:rPr>
                <w:rFonts w:ascii="Times New Roman"/>
                <w:sz w:val="18"/>
              </w:rPr>
            </w:pPr>
          </w:p>
        </w:tc>
        <w:tc>
          <w:tcPr>
            <w:tcW w:w="2614" w:type="dxa"/>
          </w:tcPr>
          <w:p w:rsidR="00FD62D9" w:rsidRDefault="00CC0E13">
            <w:pPr>
              <w:pStyle w:val="TableParagraph"/>
              <w:spacing w:before="114" w:line="225" w:lineRule="exact"/>
              <w:rPr>
                <w:sz w:val="20"/>
              </w:rPr>
            </w:pPr>
            <w:r>
              <w:rPr>
                <w:sz w:val="20"/>
              </w:rPr>
              <w:t>Reagente kimike</w:t>
            </w:r>
          </w:p>
        </w:tc>
        <w:tc>
          <w:tcPr>
            <w:tcW w:w="806" w:type="dxa"/>
          </w:tcPr>
          <w:p w:rsidR="00FD62D9" w:rsidRDefault="00FD62D9">
            <w:pPr>
              <w:pStyle w:val="TableParagraph"/>
              <w:ind w:left="0"/>
              <w:rPr>
                <w:rFonts w:ascii="Times New Roman"/>
                <w:sz w:val="18"/>
              </w:rPr>
            </w:pPr>
          </w:p>
        </w:tc>
        <w:tc>
          <w:tcPr>
            <w:tcW w:w="605" w:type="dxa"/>
          </w:tcPr>
          <w:p w:rsidR="00FD62D9" w:rsidRDefault="00FD62D9">
            <w:pPr>
              <w:pStyle w:val="TableParagraph"/>
              <w:ind w:left="0"/>
              <w:rPr>
                <w:rFonts w:ascii="Times New Roman"/>
                <w:sz w:val="18"/>
              </w:rPr>
            </w:pPr>
          </w:p>
        </w:tc>
        <w:tc>
          <w:tcPr>
            <w:tcW w:w="736" w:type="dxa"/>
          </w:tcPr>
          <w:p w:rsidR="00FD62D9" w:rsidRDefault="00FD62D9">
            <w:pPr>
              <w:pStyle w:val="TableParagraph"/>
              <w:ind w:left="0"/>
              <w:rPr>
                <w:rFonts w:ascii="Times New Roman"/>
                <w:sz w:val="18"/>
              </w:rPr>
            </w:pP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FD62D9">
            <w:pPr>
              <w:pStyle w:val="TableParagraph"/>
              <w:ind w:left="0"/>
              <w:rPr>
                <w:rFonts w:ascii="Times New Roman"/>
                <w:sz w:val="18"/>
              </w:rPr>
            </w:pP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Emërtimi</w:t>
            </w:r>
          </w:p>
        </w:tc>
        <w:tc>
          <w:tcPr>
            <w:tcW w:w="806" w:type="dxa"/>
          </w:tcPr>
          <w:p w:rsidR="00FD62D9" w:rsidRDefault="00FD62D9">
            <w:pPr>
              <w:pStyle w:val="TableParagraph"/>
              <w:ind w:left="0"/>
              <w:rPr>
                <w:rFonts w:ascii="Times New Roman"/>
                <w:sz w:val="18"/>
              </w:rPr>
            </w:pPr>
          </w:p>
        </w:tc>
        <w:tc>
          <w:tcPr>
            <w:tcW w:w="605" w:type="dxa"/>
          </w:tcPr>
          <w:p w:rsidR="00FD62D9" w:rsidRDefault="00FD62D9">
            <w:pPr>
              <w:pStyle w:val="TableParagraph"/>
              <w:ind w:left="0"/>
              <w:rPr>
                <w:rFonts w:ascii="Times New Roman"/>
                <w:sz w:val="18"/>
              </w:rPr>
            </w:pPr>
          </w:p>
        </w:tc>
        <w:tc>
          <w:tcPr>
            <w:tcW w:w="736" w:type="dxa"/>
          </w:tcPr>
          <w:p w:rsidR="00FD62D9" w:rsidRDefault="00FD62D9">
            <w:pPr>
              <w:pStyle w:val="TableParagraph"/>
              <w:ind w:left="0"/>
              <w:rPr>
                <w:rFonts w:ascii="Times New Roman"/>
                <w:sz w:val="18"/>
              </w:rPr>
            </w:pPr>
          </w:p>
        </w:tc>
        <w:tc>
          <w:tcPr>
            <w:tcW w:w="3453" w:type="dxa"/>
          </w:tcPr>
          <w:p w:rsidR="00FD62D9" w:rsidRDefault="00CC0E13">
            <w:pPr>
              <w:pStyle w:val="TableParagraph"/>
              <w:spacing w:line="244" w:lineRule="exact"/>
              <w:ind w:left="109"/>
              <w:rPr>
                <w:sz w:val="20"/>
              </w:rPr>
            </w:pPr>
            <w:r>
              <w:rPr>
                <w:sz w:val="20"/>
              </w:rPr>
              <w:t>Për të gjithë listën e reagentëve duhen</w:t>
            </w:r>
          </w:p>
          <w:p w:rsidR="00FD62D9" w:rsidRDefault="00CC0E13">
            <w:pPr>
              <w:pStyle w:val="TableParagraph"/>
              <w:spacing w:line="225" w:lineRule="exact"/>
              <w:ind w:left="109"/>
              <w:rPr>
                <w:sz w:val="20"/>
              </w:rPr>
            </w:pPr>
            <w:r>
              <w:rPr>
                <w:sz w:val="20"/>
              </w:rPr>
              <w:t>përmbushur këto specifikime:</w:t>
            </w:r>
          </w:p>
        </w:tc>
      </w:tr>
      <w:tr w:rsidR="00FD62D9">
        <w:trPr>
          <w:trHeight w:val="486"/>
        </w:trPr>
        <w:tc>
          <w:tcPr>
            <w:tcW w:w="468" w:type="dxa"/>
          </w:tcPr>
          <w:p w:rsidR="00FD62D9" w:rsidRDefault="00CC0E13">
            <w:pPr>
              <w:pStyle w:val="TableParagraph"/>
              <w:spacing w:line="243" w:lineRule="exact"/>
              <w:rPr>
                <w:sz w:val="20"/>
              </w:rPr>
            </w:pPr>
            <w:r>
              <w:rPr>
                <w:sz w:val="20"/>
              </w:rPr>
              <w:t>12</w:t>
            </w:r>
          </w:p>
          <w:p w:rsidR="00FD62D9" w:rsidRDefault="00CC0E13">
            <w:pPr>
              <w:pStyle w:val="TableParagraph"/>
              <w:spacing w:line="223" w:lineRule="exact"/>
              <w:rPr>
                <w:sz w:val="20"/>
              </w:rPr>
            </w:pPr>
            <w:r>
              <w:rPr>
                <w:w w:val="99"/>
                <w:sz w:val="20"/>
              </w:rPr>
              <w:t>7</w:t>
            </w:r>
          </w:p>
        </w:tc>
        <w:tc>
          <w:tcPr>
            <w:tcW w:w="2614" w:type="dxa"/>
          </w:tcPr>
          <w:p w:rsidR="00FD62D9" w:rsidRDefault="00CC0E13">
            <w:pPr>
              <w:pStyle w:val="TableParagraph"/>
              <w:spacing w:line="243" w:lineRule="exact"/>
              <w:rPr>
                <w:sz w:val="20"/>
              </w:rPr>
            </w:pPr>
            <w:r>
              <w:rPr>
                <w:sz w:val="20"/>
              </w:rPr>
              <w:t>Acid etanoik glacial (acid</w:t>
            </w:r>
          </w:p>
          <w:p w:rsidR="00FD62D9" w:rsidRDefault="00CC0E13">
            <w:pPr>
              <w:pStyle w:val="TableParagraph"/>
              <w:spacing w:line="223" w:lineRule="exact"/>
              <w:rPr>
                <w:sz w:val="20"/>
              </w:rPr>
            </w:pPr>
            <w:r>
              <w:rPr>
                <w:sz w:val="20"/>
              </w:rPr>
              <w:t>acetik)</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500ml</w:t>
            </w:r>
          </w:p>
        </w:tc>
        <w:tc>
          <w:tcPr>
            <w:tcW w:w="3453" w:type="dxa"/>
          </w:tcPr>
          <w:p w:rsidR="00FD62D9" w:rsidRDefault="00FD62D9">
            <w:pPr>
              <w:pStyle w:val="TableParagraph"/>
              <w:ind w:left="0"/>
              <w:rPr>
                <w:rFonts w:ascii="Times New Roman"/>
                <w:sz w:val="18"/>
              </w:rPr>
            </w:pPr>
          </w:p>
        </w:tc>
      </w:tr>
      <w:tr w:rsidR="00FD62D9">
        <w:trPr>
          <w:trHeight w:val="734"/>
        </w:trPr>
        <w:tc>
          <w:tcPr>
            <w:tcW w:w="468" w:type="dxa"/>
          </w:tcPr>
          <w:p w:rsidR="00FD62D9" w:rsidRDefault="00FD62D9">
            <w:pPr>
              <w:pStyle w:val="TableParagraph"/>
              <w:spacing w:before="2"/>
              <w:ind w:left="0"/>
              <w:rPr>
                <w:rFonts w:ascii="Times New Roman"/>
                <w:sz w:val="21"/>
              </w:rPr>
            </w:pPr>
          </w:p>
          <w:p w:rsidR="00FD62D9" w:rsidRDefault="00CC0E13">
            <w:pPr>
              <w:pStyle w:val="TableParagraph"/>
              <w:rPr>
                <w:sz w:val="20"/>
              </w:rPr>
            </w:pPr>
            <w:r>
              <w:rPr>
                <w:sz w:val="20"/>
              </w:rPr>
              <w:t>12</w:t>
            </w:r>
          </w:p>
          <w:p w:rsidR="00FD62D9" w:rsidRDefault="00CC0E13">
            <w:pPr>
              <w:pStyle w:val="TableParagraph"/>
              <w:spacing w:before="1" w:line="225" w:lineRule="exact"/>
              <w:rPr>
                <w:sz w:val="20"/>
              </w:rPr>
            </w:pPr>
            <w:r>
              <w:rPr>
                <w:w w:val="99"/>
                <w:sz w:val="20"/>
              </w:rPr>
              <w:t>8</w:t>
            </w:r>
          </w:p>
        </w:tc>
        <w:tc>
          <w:tcPr>
            <w:tcW w:w="2614"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Acid klorhidrik 36%</w:t>
            </w:r>
          </w:p>
        </w:tc>
        <w:tc>
          <w:tcPr>
            <w:tcW w:w="80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605"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left="108" w:right="145"/>
              <w:rPr>
                <w:sz w:val="20"/>
              </w:rPr>
            </w:pPr>
            <w:r>
              <w:rPr>
                <w:sz w:val="20"/>
              </w:rPr>
              <w:t>Shis he</w:t>
            </w:r>
          </w:p>
        </w:tc>
        <w:tc>
          <w:tcPr>
            <w:tcW w:w="7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sz w:val="20"/>
              </w:rPr>
              <w:t>2L</w:t>
            </w:r>
          </w:p>
        </w:tc>
        <w:tc>
          <w:tcPr>
            <w:tcW w:w="3453" w:type="dxa"/>
          </w:tcPr>
          <w:p w:rsidR="00FD62D9" w:rsidRDefault="00CC0E13">
            <w:pPr>
              <w:pStyle w:val="TableParagraph"/>
              <w:spacing w:before="1"/>
              <w:ind w:left="109" w:right="740"/>
              <w:rPr>
                <w:sz w:val="20"/>
              </w:rPr>
            </w:pPr>
            <w:r>
              <w:rPr>
                <w:sz w:val="20"/>
              </w:rPr>
              <w:t>Reagent i klasifikimit "p" . Te ambalazhuar sipas rregullave te</w:t>
            </w:r>
          </w:p>
          <w:p w:rsidR="00FD62D9" w:rsidRDefault="00CC0E13">
            <w:pPr>
              <w:pStyle w:val="TableParagraph"/>
              <w:spacing w:line="224" w:lineRule="exact"/>
              <w:ind w:left="109"/>
              <w:rPr>
                <w:sz w:val="20"/>
              </w:rPr>
            </w:pPr>
            <w:r>
              <w:rPr>
                <w:sz w:val="20"/>
              </w:rPr>
              <w:t>teknikes se sigurimit.</w:t>
            </w:r>
          </w:p>
        </w:tc>
      </w:tr>
      <w:tr w:rsidR="00FD62D9">
        <w:trPr>
          <w:trHeight w:val="489"/>
        </w:trPr>
        <w:tc>
          <w:tcPr>
            <w:tcW w:w="468" w:type="dxa"/>
          </w:tcPr>
          <w:p w:rsidR="00FD62D9" w:rsidRDefault="00CC0E13">
            <w:pPr>
              <w:pStyle w:val="TableParagraph"/>
              <w:spacing w:line="243" w:lineRule="exact"/>
              <w:rPr>
                <w:sz w:val="20"/>
              </w:rPr>
            </w:pPr>
            <w:r>
              <w:rPr>
                <w:sz w:val="20"/>
              </w:rPr>
              <w:t>12</w:t>
            </w:r>
          </w:p>
          <w:p w:rsidR="00FD62D9" w:rsidRDefault="00CC0E13">
            <w:pPr>
              <w:pStyle w:val="TableParagraph"/>
              <w:spacing w:line="225" w:lineRule="exact"/>
              <w:rPr>
                <w:sz w:val="20"/>
              </w:rPr>
            </w:pPr>
            <w:r>
              <w:rPr>
                <w:w w:val="99"/>
                <w:sz w:val="20"/>
              </w:rPr>
              <w:t>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Acid nitrik 63%</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500ml</w:t>
            </w:r>
          </w:p>
        </w:tc>
        <w:tc>
          <w:tcPr>
            <w:tcW w:w="3453" w:type="dxa"/>
          </w:tcPr>
          <w:p w:rsidR="00FD62D9" w:rsidRDefault="00CC0E13">
            <w:pPr>
              <w:pStyle w:val="TableParagraph"/>
              <w:spacing w:line="243" w:lineRule="exact"/>
              <w:ind w:left="109"/>
              <w:rPr>
                <w:sz w:val="20"/>
              </w:rPr>
            </w:pPr>
            <w:r>
              <w:rPr>
                <w:sz w:val="20"/>
              </w:rPr>
              <w:t>Etiketa duhet të ketë :Emërtimin,</w:t>
            </w:r>
          </w:p>
          <w:p w:rsidR="00FD62D9" w:rsidRDefault="00CC0E13">
            <w:pPr>
              <w:pStyle w:val="TableParagraph"/>
              <w:spacing w:line="225" w:lineRule="exact"/>
              <w:ind w:left="109"/>
              <w:rPr>
                <w:sz w:val="20"/>
              </w:rPr>
            </w:pPr>
            <w:r>
              <w:rPr>
                <w:sz w:val="20"/>
              </w:rPr>
              <w:t>formulën kimike,datën e skadencës</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614"/>
        <w:gridCol w:w="806"/>
        <w:gridCol w:w="605"/>
        <w:gridCol w:w="736"/>
        <w:gridCol w:w="3453"/>
      </w:tblGrid>
      <w:tr w:rsidR="00FD62D9">
        <w:trPr>
          <w:trHeight w:val="487"/>
        </w:trPr>
        <w:tc>
          <w:tcPr>
            <w:tcW w:w="468" w:type="dxa"/>
            <w:tcBorders>
              <w:top w:val="nil"/>
            </w:tcBorders>
          </w:tcPr>
          <w:p w:rsidR="00FD62D9" w:rsidRDefault="00CC0E13">
            <w:pPr>
              <w:pStyle w:val="TableParagraph"/>
              <w:spacing w:line="243" w:lineRule="exact"/>
              <w:rPr>
                <w:sz w:val="20"/>
              </w:rPr>
            </w:pPr>
            <w:r>
              <w:rPr>
                <w:sz w:val="20"/>
              </w:rPr>
              <w:t>13</w:t>
            </w:r>
          </w:p>
          <w:p w:rsidR="00FD62D9" w:rsidRDefault="00CC0E13">
            <w:pPr>
              <w:pStyle w:val="TableParagraph"/>
              <w:spacing w:before="1" w:line="223" w:lineRule="exact"/>
              <w:rPr>
                <w:sz w:val="20"/>
              </w:rPr>
            </w:pPr>
            <w:r>
              <w:rPr>
                <w:w w:val="99"/>
                <w:sz w:val="20"/>
              </w:rPr>
              <w:t>0</w:t>
            </w:r>
          </w:p>
        </w:tc>
        <w:tc>
          <w:tcPr>
            <w:tcW w:w="2614"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Acid sulfurik 98%</w:t>
            </w:r>
          </w:p>
        </w:tc>
        <w:tc>
          <w:tcPr>
            <w:tcW w:w="80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1</w:t>
            </w:r>
          </w:p>
        </w:tc>
        <w:tc>
          <w:tcPr>
            <w:tcW w:w="605" w:type="dxa"/>
            <w:tcBorders>
              <w:top w:val="nil"/>
            </w:tcBorders>
          </w:tcPr>
          <w:p w:rsidR="00FD62D9" w:rsidRDefault="00CC0E13">
            <w:pPr>
              <w:pStyle w:val="TableParagraph"/>
              <w:spacing w:line="243" w:lineRule="exact"/>
              <w:ind w:left="108"/>
              <w:rPr>
                <w:sz w:val="20"/>
              </w:rPr>
            </w:pPr>
            <w:r>
              <w:rPr>
                <w:sz w:val="20"/>
              </w:rPr>
              <w:t>Shis</w:t>
            </w:r>
          </w:p>
          <w:p w:rsidR="00FD62D9" w:rsidRDefault="00CC0E13">
            <w:pPr>
              <w:pStyle w:val="TableParagraph"/>
              <w:spacing w:before="1" w:line="223" w:lineRule="exact"/>
              <w:ind w:left="108"/>
              <w:rPr>
                <w:sz w:val="20"/>
              </w:rPr>
            </w:pPr>
            <w:r>
              <w:rPr>
                <w:sz w:val="20"/>
              </w:rPr>
              <w:t>he</w:t>
            </w:r>
          </w:p>
        </w:tc>
        <w:tc>
          <w:tcPr>
            <w:tcW w:w="73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sz w:val="20"/>
              </w:rPr>
              <w:t>1L</w:t>
            </w:r>
          </w:p>
        </w:tc>
        <w:tc>
          <w:tcPr>
            <w:tcW w:w="3453" w:type="dxa"/>
            <w:tcBorders>
              <w:top w:val="nil"/>
            </w:tcBorders>
          </w:tcPr>
          <w:p w:rsidR="00FD62D9" w:rsidRDefault="00CC0E13">
            <w:pPr>
              <w:pStyle w:val="TableParagraph"/>
              <w:spacing w:line="243" w:lineRule="exact"/>
              <w:ind w:left="109"/>
              <w:rPr>
                <w:sz w:val="20"/>
              </w:rPr>
            </w:pPr>
            <w:r>
              <w:rPr>
                <w:sz w:val="20"/>
              </w:rPr>
              <w:t>masen molare, sasine, shenjat e</w:t>
            </w:r>
          </w:p>
          <w:p w:rsidR="00FD62D9" w:rsidRDefault="00CC0E13">
            <w:pPr>
              <w:pStyle w:val="TableParagraph"/>
              <w:spacing w:before="1" w:line="223" w:lineRule="exact"/>
              <w:ind w:left="109"/>
              <w:rPr>
                <w:sz w:val="20"/>
              </w:rPr>
            </w:pPr>
            <w:r>
              <w:rPr>
                <w:sz w:val="20"/>
              </w:rPr>
              <w:t>rrezikshmerise</w:t>
            </w:r>
          </w:p>
        </w:tc>
      </w:tr>
      <w:tr w:rsidR="00FD62D9">
        <w:trPr>
          <w:trHeight w:val="489"/>
        </w:trPr>
        <w:tc>
          <w:tcPr>
            <w:tcW w:w="468" w:type="dxa"/>
          </w:tcPr>
          <w:p w:rsidR="00FD62D9" w:rsidRDefault="00CC0E13">
            <w:pPr>
              <w:pStyle w:val="TableParagraph"/>
              <w:spacing w:line="243" w:lineRule="exact"/>
              <w:rPr>
                <w:sz w:val="20"/>
              </w:rPr>
            </w:pPr>
            <w:r>
              <w:rPr>
                <w:sz w:val="20"/>
              </w:rPr>
              <w:t>13</w:t>
            </w:r>
          </w:p>
          <w:p w:rsidR="00FD62D9" w:rsidRDefault="00CC0E13">
            <w:pPr>
              <w:pStyle w:val="TableParagraph"/>
              <w:spacing w:line="225" w:lineRule="exact"/>
              <w:rPr>
                <w:sz w:val="20"/>
              </w:rPr>
            </w:pPr>
            <w:r>
              <w:rPr>
                <w:w w:val="99"/>
                <w:sz w:val="20"/>
              </w:rPr>
              <w:t>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Baker (copa)</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13</w:t>
            </w:r>
          </w:p>
          <w:p w:rsidR="00FD62D9" w:rsidRDefault="00CC0E13">
            <w:pPr>
              <w:pStyle w:val="TableParagraph"/>
              <w:spacing w:line="225" w:lineRule="exact"/>
              <w:rPr>
                <w:sz w:val="20"/>
              </w:rPr>
            </w:pPr>
            <w:r>
              <w:rPr>
                <w:w w:val="99"/>
                <w:sz w:val="20"/>
              </w:rPr>
              <w:t>2</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Baker – pluhur</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2" w:lineRule="exact"/>
              <w:rPr>
                <w:sz w:val="20"/>
              </w:rPr>
            </w:pPr>
            <w:r>
              <w:rPr>
                <w:sz w:val="20"/>
              </w:rPr>
              <w:t>13</w:t>
            </w:r>
          </w:p>
          <w:p w:rsidR="00FD62D9" w:rsidRDefault="00CC0E13">
            <w:pPr>
              <w:pStyle w:val="TableParagraph"/>
              <w:spacing w:line="225" w:lineRule="exact"/>
              <w:rPr>
                <w:sz w:val="20"/>
              </w:rPr>
            </w:pPr>
            <w:r>
              <w:rPr>
                <w:w w:val="99"/>
                <w:sz w:val="20"/>
              </w:rPr>
              <w:t>3</w:t>
            </w:r>
          </w:p>
        </w:tc>
        <w:tc>
          <w:tcPr>
            <w:tcW w:w="2614"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Etanol 96% (alkool etilik)</w:t>
            </w:r>
          </w:p>
        </w:tc>
        <w:tc>
          <w:tcPr>
            <w:tcW w:w="80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2"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500ml</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13</w:t>
            </w:r>
          </w:p>
          <w:p w:rsidR="00FD62D9" w:rsidRDefault="00CC0E13">
            <w:pPr>
              <w:pStyle w:val="TableParagraph"/>
              <w:spacing w:line="225" w:lineRule="exact"/>
              <w:rPr>
                <w:sz w:val="20"/>
              </w:rPr>
            </w:pPr>
            <w:r>
              <w:rPr>
                <w:w w:val="99"/>
                <w:sz w:val="20"/>
              </w:rPr>
              <w:t>4</w:t>
            </w:r>
          </w:p>
        </w:tc>
        <w:tc>
          <w:tcPr>
            <w:tcW w:w="2614" w:type="dxa"/>
          </w:tcPr>
          <w:p w:rsidR="00FD62D9" w:rsidRDefault="00CC0E13">
            <w:pPr>
              <w:pStyle w:val="TableParagraph"/>
              <w:spacing w:line="243" w:lineRule="exact"/>
              <w:rPr>
                <w:sz w:val="20"/>
              </w:rPr>
            </w:pPr>
            <w:r>
              <w:rPr>
                <w:sz w:val="20"/>
              </w:rPr>
              <w:t>Etanol i cnatyruar (Alkool per</w:t>
            </w:r>
          </w:p>
          <w:p w:rsidR="00FD62D9" w:rsidRDefault="00CC0E13">
            <w:pPr>
              <w:pStyle w:val="TableParagraph"/>
              <w:spacing w:line="225" w:lineRule="exact"/>
              <w:rPr>
                <w:sz w:val="20"/>
              </w:rPr>
            </w:pPr>
            <w:r>
              <w:rPr>
                <w:sz w:val="20"/>
              </w:rPr>
              <w:t>djegie)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5L</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13</w:t>
            </w:r>
          </w:p>
          <w:p w:rsidR="00FD62D9" w:rsidRDefault="00CC0E13">
            <w:pPr>
              <w:pStyle w:val="TableParagraph"/>
              <w:spacing w:line="223" w:lineRule="exact"/>
              <w:rPr>
                <w:sz w:val="20"/>
              </w:rPr>
            </w:pPr>
            <w:r>
              <w:rPr>
                <w:w w:val="99"/>
                <w:sz w:val="20"/>
              </w:rPr>
              <w:t>5</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Fenolftaleine</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250ml</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before="1" w:line="243" w:lineRule="exact"/>
              <w:rPr>
                <w:sz w:val="20"/>
              </w:rPr>
            </w:pPr>
            <w:r>
              <w:rPr>
                <w:sz w:val="20"/>
              </w:rPr>
              <w:t>13</w:t>
            </w:r>
          </w:p>
          <w:p w:rsidR="00FD62D9" w:rsidRDefault="00CC0E13">
            <w:pPr>
              <w:pStyle w:val="TableParagraph"/>
              <w:spacing w:line="225" w:lineRule="exact"/>
              <w:rPr>
                <w:sz w:val="20"/>
              </w:rPr>
            </w:pPr>
            <w:r>
              <w:rPr>
                <w:w w:val="99"/>
                <w:sz w:val="20"/>
              </w:rPr>
              <w:t>6</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Fosfor i kuq</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before="1"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50g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13</w:t>
            </w:r>
          </w:p>
          <w:p w:rsidR="00FD62D9" w:rsidRDefault="00CC0E13">
            <w:pPr>
              <w:pStyle w:val="TableParagraph"/>
              <w:spacing w:before="1" w:line="225" w:lineRule="exact"/>
              <w:rPr>
                <w:sz w:val="20"/>
              </w:rPr>
            </w:pPr>
            <w:r>
              <w:rPr>
                <w:w w:val="99"/>
                <w:sz w:val="20"/>
              </w:rPr>
              <w:t>7</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Hekur pluhur (i reduktuar)</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before="1"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13</w:t>
            </w:r>
          </w:p>
          <w:p w:rsidR="00FD62D9" w:rsidRDefault="00CC0E13">
            <w:pPr>
              <w:pStyle w:val="TableParagraph"/>
              <w:spacing w:line="223" w:lineRule="exact"/>
              <w:rPr>
                <w:sz w:val="20"/>
              </w:rPr>
            </w:pPr>
            <w:r>
              <w:rPr>
                <w:w w:val="99"/>
                <w:sz w:val="20"/>
              </w:rPr>
              <w:t>8</w:t>
            </w:r>
          </w:p>
        </w:tc>
        <w:tc>
          <w:tcPr>
            <w:tcW w:w="2614" w:type="dxa"/>
          </w:tcPr>
          <w:p w:rsidR="00FD62D9" w:rsidRDefault="00CC0E13">
            <w:pPr>
              <w:pStyle w:val="TableParagraph"/>
              <w:spacing w:line="243" w:lineRule="exact"/>
              <w:rPr>
                <w:sz w:val="20"/>
              </w:rPr>
            </w:pPr>
            <w:r>
              <w:rPr>
                <w:sz w:val="20"/>
              </w:rPr>
              <w:t>Hidroksid amoni (uje</w:t>
            </w:r>
          </w:p>
          <w:p w:rsidR="00FD62D9" w:rsidRDefault="00CC0E13">
            <w:pPr>
              <w:pStyle w:val="TableParagraph"/>
              <w:spacing w:line="223" w:lineRule="exact"/>
              <w:rPr>
                <w:sz w:val="20"/>
              </w:rPr>
            </w:pPr>
            <w:r>
              <w:rPr>
                <w:sz w:val="20"/>
              </w:rPr>
              <w:t>amoniakor 25%)</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500ml</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13</w:t>
            </w:r>
          </w:p>
          <w:p w:rsidR="00FD62D9" w:rsidRDefault="00CC0E13">
            <w:pPr>
              <w:pStyle w:val="TableParagraph"/>
              <w:spacing w:line="225" w:lineRule="exact"/>
              <w:rPr>
                <w:sz w:val="20"/>
              </w:rPr>
            </w:pPr>
            <w:r>
              <w:rPr>
                <w:w w:val="99"/>
                <w:sz w:val="20"/>
              </w:rPr>
              <w:t>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Hidroksid kalciumi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14</w:t>
            </w:r>
          </w:p>
          <w:p w:rsidR="00FD62D9" w:rsidRDefault="00CC0E13">
            <w:pPr>
              <w:pStyle w:val="TableParagraph"/>
              <w:spacing w:line="223" w:lineRule="exact"/>
              <w:rPr>
                <w:sz w:val="20"/>
              </w:rPr>
            </w:pPr>
            <w:r>
              <w:rPr>
                <w:w w:val="99"/>
                <w:sz w:val="20"/>
              </w:rPr>
              <w:t>0</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Hidroksid kaliumi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before="1" w:line="243" w:lineRule="exact"/>
              <w:rPr>
                <w:sz w:val="20"/>
              </w:rPr>
            </w:pPr>
            <w:r>
              <w:rPr>
                <w:sz w:val="20"/>
              </w:rPr>
              <w:t>14</w:t>
            </w:r>
          </w:p>
          <w:p w:rsidR="00FD62D9" w:rsidRDefault="00CC0E13">
            <w:pPr>
              <w:pStyle w:val="TableParagraph"/>
              <w:spacing w:line="225" w:lineRule="exact"/>
              <w:rPr>
                <w:sz w:val="20"/>
              </w:rPr>
            </w:pPr>
            <w:r>
              <w:rPr>
                <w:w w:val="99"/>
                <w:sz w:val="20"/>
              </w:rPr>
              <w:t>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Hidroksid natriumi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before="1"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500g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14</w:t>
            </w:r>
          </w:p>
          <w:p w:rsidR="00FD62D9" w:rsidRDefault="00CC0E13">
            <w:pPr>
              <w:pStyle w:val="TableParagraph"/>
              <w:spacing w:line="225" w:lineRule="exact"/>
              <w:rPr>
                <w:sz w:val="20"/>
              </w:rPr>
            </w:pPr>
            <w:r>
              <w:rPr>
                <w:w w:val="99"/>
                <w:sz w:val="20"/>
              </w:rPr>
              <w:t>2</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Hidrogjen karbonat natriumi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14</w:t>
            </w:r>
          </w:p>
          <w:p w:rsidR="00FD62D9" w:rsidRDefault="00CC0E13">
            <w:pPr>
              <w:pStyle w:val="TableParagraph"/>
              <w:spacing w:line="223" w:lineRule="exact"/>
              <w:rPr>
                <w:sz w:val="20"/>
              </w:rPr>
            </w:pPr>
            <w:r>
              <w:rPr>
                <w:w w:val="99"/>
                <w:sz w:val="20"/>
              </w:rPr>
              <w:t>3</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Indikator universal pH: 0 – 14</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Kuti</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w w:val="99"/>
                <w:sz w:val="20"/>
              </w:rPr>
              <w:t>5</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14</w:t>
            </w:r>
          </w:p>
          <w:p w:rsidR="00FD62D9" w:rsidRDefault="00CC0E13">
            <w:pPr>
              <w:pStyle w:val="TableParagraph"/>
              <w:spacing w:before="1" w:line="225" w:lineRule="exact"/>
              <w:rPr>
                <w:sz w:val="20"/>
              </w:rPr>
            </w:pPr>
            <w:r>
              <w:rPr>
                <w:w w:val="99"/>
                <w:sz w:val="20"/>
              </w:rPr>
              <w:t>4</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Karbonat kalciumi (granula)</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before="1"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14</w:t>
            </w:r>
          </w:p>
          <w:p w:rsidR="00FD62D9" w:rsidRDefault="00CC0E13">
            <w:pPr>
              <w:pStyle w:val="TableParagraph"/>
              <w:spacing w:line="225" w:lineRule="exact"/>
              <w:rPr>
                <w:sz w:val="20"/>
              </w:rPr>
            </w:pPr>
            <w:r>
              <w:rPr>
                <w:w w:val="99"/>
                <w:sz w:val="20"/>
              </w:rPr>
              <w:t>5</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Karbonat kalciumi (pluhur)</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2" w:lineRule="exact"/>
              <w:rPr>
                <w:sz w:val="20"/>
              </w:rPr>
            </w:pPr>
            <w:r>
              <w:rPr>
                <w:sz w:val="20"/>
              </w:rPr>
              <w:t>14</w:t>
            </w:r>
          </w:p>
          <w:p w:rsidR="00FD62D9" w:rsidRDefault="00CC0E13">
            <w:pPr>
              <w:pStyle w:val="TableParagraph"/>
              <w:spacing w:line="225" w:lineRule="exact"/>
              <w:rPr>
                <w:sz w:val="20"/>
              </w:rPr>
            </w:pPr>
            <w:r>
              <w:rPr>
                <w:w w:val="99"/>
                <w:sz w:val="20"/>
              </w:rPr>
              <w:t>6</w:t>
            </w:r>
          </w:p>
        </w:tc>
        <w:tc>
          <w:tcPr>
            <w:tcW w:w="2614"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Karbonat natriumi</w:t>
            </w:r>
          </w:p>
        </w:tc>
        <w:tc>
          <w:tcPr>
            <w:tcW w:w="80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2"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14</w:t>
            </w:r>
          </w:p>
          <w:p w:rsidR="00FD62D9" w:rsidRDefault="00CC0E13">
            <w:pPr>
              <w:pStyle w:val="TableParagraph"/>
              <w:spacing w:line="225" w:lineRule="exact"/>
              <w:rPr>
                <w:sz w:val="20"/>
              </w:rPr>
            </w:pPr>
            <w:r>
              <w:rPr>
                <w:w w:val="99"/>
                <w:sz w:val="20"/>
              </w:rPr>
              <w:t>7</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Klorat kaliumi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14</w:t>
            </w:r>
          </w:p>
          <w:p w:rsidR="00FD62D9" w:rsidRDefault="00CC0E13">
            <w:pPr>
              <w:pStyle w:val="TableParagraph"/>
              <w:spacing w:line="223" w:lineRule="exact"/>
              <w:rPr>
                <w:sz w:val="20"/>
              </w:rPr>
            </w:pPr>
            <w:r>
              <w:rPr>
                <w:w w:val="99"/>
                <w:sz w:val="20"/>
              </w:rPr>
              <w:t>8</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Klorur amoni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before="1" w:line="243" w:lineRule="exact"/>
              <w:rPr>
                <w:sz w:val="20"/>
              </w:rPr>
            </w:pPr>
            <w:r>
              <w:rPr>
                <w:sz w:val="20"/>
              </w:rPr>
              <w:t>14</w:t>
            </w:r>
          </w:p>
          <w:p w:rsidR="00FD62D9" w:rsidRDefault="00CC0E13">
            <w:pPr>
              <w:pStyle w:val="TableParagraph"/>
              <w:spacing w:line="225" w:lineRule="exact"/>
              <w:rPr>
                <w:sz w:val="20"/>
              </w:rPr>
            </w:pPr>
            <w:r>
              <w:rPr>
                <w:w w:val="99"/>
                <w:sz w:val="20"/>
              </w:rPr>
              <w:t>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Klorur bakri (II)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before="1"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15</w:t>
            </w:r>
          </w:p>
          <w:p w:rsidR="00FD62D9" w:rsidRDefault="00CC0E13">
            <w:pPr>
              <w:pStyle w:val="TableParagraph"/>
              <w:spacing w:line="225" w:lineRule="exact"/>
              <w:rPr>
                <w:sz w:val="20"/>
              </w:rPr>
            </w:pPr>
            <w:r>
              <w:rPr>
                <w:w w:val="99"/>
                <w:sz w:val="20"/>
              </w:rPr>
              <w:t>0</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Klorur bariumi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7"/>
        </w:trPr>
        <w:tc>
          <w:tcPr>
            <w:tcW w:w="468" w:type="dxa"/>
          </w:tcPr>
          <w:p w:rsidR="00FD62D9" w:rsidRDefault="00CC0E13">
            <w:pPr>
              <w:pStyle w:val="TableParagraph"/>
              <w:spacing w:line="243" w:lineRule="exact"/>
              <w:rPr>
                <w:sz w:val="20"/>
              </w:rPr>
            </w:pPr>
            <w:r>
              <w:rPr>
                <w:sz w:val="20"/>
              </w:rPr>
              <w:t>15</w:t>
            </w:r>
          </w:p>
          <w:p w:rsidR="00FD62D9" w:rsidRDefault="00CC0E13">
            <w:pPr>
              <w:pStyle w:val="TableParagraph"/>
              <w:spacing w:before="1" w:line="223" w:lineRule="exact"/>
              <w:rPr>
                <w:sz w:val="20"/>
              </w:rPr>
            </w:pPr>
            <w:r>
              <w:rPr>
                <w:w w:val="99"/>
                <w:sz w:val="20"/>
              </w:rPr>
              <w:t>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Klorur hekuri (III)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before="1"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15</w:t>
            </w:r>
          </w:p>
          <w:p w:rsidR="00FD62D9" w:rsidRDefault="00CC0E13">
            <w:pPr>
              <w:pStyle w:val="TableParagraph"/>
              <w:spacing w:line="225" w:lineRule="exact"/>
              <w:rPr>
                <w:sz w:val="20"/>
              </w:rPr>
            </w:pPr>
            <w:r>
              <w:rPr>
                <w:w w:val="99"/>
                <w:sz w:val="20"/>
              </w:rPr>
              <w:t>2</w:t>
            </w:r>
          </w:p>
        </w:tc>
        <w:tc>
          <w:tcPr>
            <w:tcW w:w="2614" w:type="dxa"/>
          </w:tcPr>
          <w:p w:rsidR="00FD62D9" w:rsidRDefault="00CC0E13">
            <w:pPr>
              <w:pStyle w:val="TableParagraph"/>
              <w:spacing w:line="243" w:lineRule="exact"/>
              <w:rPr>
                <w:sz w:val="20"/>
              </w:rPr>
            </w:pPr>
            <w:r>
              <w:rPr>
                <w:sz w:val="20"/>
              </w:rPr>
              <w:t>Klorur natriumi (ose klorur</w:t>
            </w:r>
          </w:p>
          <w:p w:rsidR="00FD62D9" w:rsidRDefault="00CC0E13">
            <w:pPr>
              <w:pStyle w:val="TableParagraph"/>
              <w:spacing w:line="225" w:lineRule="exact"/>
              <w:rPr>
                <w:sz w:val="20"/>
              </w:rPr>
            </w:pPr>
            <w:r>
              <w:rPr>
                <w:sz w:val="20"/>
              </w:rPr>
              <w:t>kaliumi)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15</w:t>
            </w:r>
          </w:p>
          <w:p w:rsidR="00FD62D9" w:rsidRDefault="00CC0E13">
            <w:pPr>
              <w:pStyle w:val="TableParagraph"/>
              <w:spacing w:line="223" w:lineRule="exact"/>
              <w:rPr>
                <w:sz w:val="20"/>
              </w:rPr>
            </w:pPr>
            <w:r>
              <w:rPr>
                <w:w w:val="99"/>
                <w:sz w:val="20"/>
              </w:rPr>
              <w:t>3</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Klorur kalciumi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before="1" w:line="243" w:lineRule="exact"/>
              <w:rPr>
                <w:sz w:val="20"/>
              </w:rPr>
            </w:pPr>
            <w:r>
              <w:rPr>
                <w:sz w:val="20"/>
              </w:rPr>
              <w:t>15</w:t>
            </w:r>
          </w:p>
          <w:p w:rsidR="00FD62D9" w:rsidRDefault="00CC0E13">
            <w:pPr>
              <w:pStyle w:val="TableParagraph"/>
              <w:spacing w:line="224" w:lineRule="exact"/>
              <w:rPr>
                <w:sz w:val="20"/>
              </w:rPr>
            </w:pPr>
            <w:r>
              <w:rPr>
                <w:w w:val="99"/>
                <w:sz w:val="20"/>
              </w:rPr>
              <w:t>4</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Klorur zinku</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before="1" w:line="243" w:lineRule="exact"/>
              <w:ind w:left="108"/>
              <w:rPr>
                <w:sz w:val="20"/>
              </w:rPr>
            </w:pPr>
            <w:r>
              <w:rPr>
                <w:sz w:val="20"/>
              </w:rPr>
              <w:t>Shis</w:t>
            </w:r>
          </w:p>
          <w:p w:rsidR="00FD62D9" w:rsidRDefault="00CC0E13">
            <w:pPr>
              <w:pStyle w:val="TableParagraph"/>
              <w:spacing w:line="224"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15</w:t>
            </w:r>
          </w:p>
          <w:p w:rsidR="00FD62D9" w:rsidRDefault="00CC0E13">
            <w:pPr>
              <w:pStyle w:val="TableParagraph"/>
              <w:spacing w:line="225" w:lineRule="exact"/>
              <w:rPr>
                <w:sz w:val="20"/>
              </w:rPr>
            </w:pPr>
            <w:r>
              <w:rPr>
                <w:w w:val="99"/>
                <w:sz w:val="20"/>
              </w:rPr>
              <w:t>5</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Leter lakmusi blu</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Pak</w:t>
            </w:r>
          </w:p>
          <w:p w:rsidR="00FD62D9" w:rsidRDefault="00CC0E13">
            <w:pPr>
              <w:pStyle w:val="TableParagraph"/>
              <w:spacing w:line="225" w:lineRule="exact"/>
              <w:ind w:left="108"/>
              <w:rPr>
                <w:sz w:val="20"/>
              </w:rPr>
            </w:pPr>
            <w:r>
              <w:rPr>
                <w:w w:val="99"/>
                <w:sz w:val="20"/>
              </w:rPr>
              <w:t>o</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w:t>
            </w:r>
          </w:p>
        </w:tc>
        <w:tc>
          <w:tcPr>
            <w:tcW w:w="3453"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614"/>
        <w:gridCol w:w="806"/>
        <w:gridCol w:w="605"/>
        <w:gridCol w:w="736"/>
        <w:gridCol w:w="3453"/>
      </w:tblGrid>
      <w:tr w:rsidR="00FD62D9">
        <w:trPr>
          <w:trHeight w:val="487"/>
        </w:trPr>
        <w:tc>
          <w:tcPr>
            <w:tcW w:w="468" w:type="dxa"/>
            <w:tcBorders>
              <w:top w:val="nil"/>
            </w:tcBorders>
          </w:tcPr>
          <w:p w:rsidR="00FD62D9" w:rsidRDefault="00CC0E13">
            <w:pPr>
              <w:pStyle w:val="TableParagraph"/>
              <w:spacing w:line="243" w:lineRule="exact"/>
              <w:rPr>
                <w:sz w:val="20"/>
              </w:rPr>
            </w:pPr>
            <w:r>
              <w:rPr>
                <w:sz w:val="20"/>
              </w:rPr>
              <w:t>15</w:t>
            </w:r>
          </w:p>
          <w:p w:rsidR="00FD62D9" w:rsidRDefault="00CC0E13">
            <w:pPr>
              <w:pStyle w:val="TableParagraph"/>
              <w:spacing w:before="1" w:line="223" w:lineRule="exact"/>
              <w:rPr>
                <w:sz w:val="20"/>
              </w:rPr>
            </w:pPr>
            <w:r>
              <w:rPr>
                <w:w w:val="99"/>
                <w:sz w:val="20"/>
              </w:rPr>
              <w:t>6</w:t>
            </w:r>
          </w:p>
        </w:tc>
        <w:tc>
          <w:tcPr>
            <w:tcW w:w="2614"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Leter lakmusi e kuqe</w:t>
            </w:r>
          </w:p>
        </w:tc>
        <w:tc>
          <w:tcPr>
            <w:tcW w:w="80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1</w:t>
            </w:r>
          </w:p>
        </w:tc>
        <w:tc>
          <w:tcPr>
            <w:tcW w:w="605" w:type="dxa"/>
            <w:tcBorders>
              <w:top w:val="nil"/>
            </w:tcBorders>
          </w:tcPr>
          <w:p w:rsidR="00FD62D9" w:rsidRDefault="00CC0E13">
            <w:pPr>
              <w:pStyle w:val="TableParagraph"/>
              <w:spacing w:line="243" w:lineRule="exact"/>
              <w:ind w:left="108"/>
              <w:rPr>
                <w:sz w:val="20"/>
              </w:rPr>
            </w:pPr>
            <w:r>
              <w:rPr>
                <w:sz w:val="20"/>
              </w:rPr>
              <w:t>Pak</w:t>
            </w:r>
          </w:p>
          <w:p w:rsidR="00FD62D9" w:rsidRDefault="00CC0E13">
            <w:pPr>
              <w:pStyle w:val="TableParagraph"/>
              <w:spacing w:before="1" w:line="223" w:lineRule="exact"/>
              <w:ind w:left="108"/>
              <w:rPr>
                <w:sz w:val="20"/>
              </w:rPr>
            </w:pPr>
            <w:r>
              <w:rPr>
                <w:w w:val="99"/>
                <w:sz w:val="20"/>
              </w:rPr>
              <w:t>o</w:t>
            </w:r>
          </w:p>
        </w:tc>
        <w:tc>
          <w:tcPr>
            <w:tcW w:w="73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sz w:val="20"/>
              </w:rPr>
              <w:t>10</w:t>
            </w:r>
          </w:p>
        </w:tc>
        <w:tc>
          <w:tcPr>
            <w:tcW w:w="3453" w:type="dxa"/>
            <w:tcBorders>
              <w:top w:val="nil"/>
            </w:tcBorders>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15</w:t>
            </w:r>
          </w:p>
          <w:p w:rsidR="00FD62D9" w:rsidRDefault="00CC0E13">
            <w:pPr>
              <w:pStyle w:val="TableParagraph"/>
              <w:spacing w:line="225" w:lineRule="exact"/>
              <w:rPr>
                <w:sz w:val="20"/>
              </w:rPr>
            </w:pPr>
            <w:r>
              <w:rPr>
                <w:w w:val="99"/>
                <w:sz w:val="20"/>
              </w:rPr>
              <w:t>7</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Leter filtri Ø 120 mm</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Pak</w:t>
            </w:r>
          </w:p>
          <w:p w:rsidR="00FD62D9" w:rsidRDefault="00CC0E13">
            <w:pPr>
              <w:pStyle w:val="TableParagraph"/>
              <w:spacing w:line="225" w:lineRule="exact"/>
              <w:ind w:left="108"/>
              <w:rPr>
                <w:sz w:val="20"/>
              </w:rPr>
            </w:pPr>
            <w:r>
              <w:rPr>
                <w:w w:val="99"/>
                <w:sz w:val="20"/>
              </w:rPr>
              <w:t>o</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5</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15</w:t>
            </w:r>
          </w:p>
          <w:p w:rsidR="00FD62D9" w:rsidRDefault="00CC0E13">
            <w:pPr>
              <w:pStyle w:val="TableParagraph"/>
              <w:spacing w:line="225" w:lineRule="exact"/>
              <w:rPr>
                <w:sz w:val="20"/>
              </w:rPr>
            </w:pPr>
            <w:r>
              <w:rPr>
                <w:w w:val="99"/>
                <w:sz w:val="20"/>
              </w:rPr>
              <w:t>8</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Magnez (ashkel ose pluhur)</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2" w:lineRule="exact"/>
              <w:rPr>
                <w:sz w:val="20"/>
              </w:rPr>
            </w:pPr>
            <w:r>
              <w:rPr>
                <w:sz w:val="20"/>
              </w:rPr>
              <w:t>15</w:t>
            </w:r>
          </w:p>
          <w:p w:rsidR="00FD62D9" w:rsidRDefault="00CC0E13">
            <w:pPr>
              <w:pStyle w:val="TableParagraph"/>
              <w:spacing w:line="225" w:lineRule="exact"/>
              <w:rPr>
                <w:sz w:val="20"/>
              </w:rPr>
            </w:pPr>
            <w:r>
              <w:rPr>
                <w:w w:val="99"/>
                <w:sz w:val="20"/>
              </w:rPr>
              <w:t>9</w:t>
            </w:r>
          </w:p>
        </w:tc>
        <w:tc>
          <w:tcPr>
            <w:tcW w:w="2614"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Magnez (shirit)</w:t>
            </w:r>
          </w:p>
        </w:tc>
        <w:tc>
          <w:tcPr>
            <w:tcW w:w="80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2" w:lineRule="exact"/>
              <w:ind w:left="108"/>
              <w:rPr>
                <w:sz w:val="20"/>
              </w:rPr>
            </w:pPr>
            <w:r>
              <w:rPr>
                <w:sz w:val="20"/>
              </w:rPr>
              <w:t>Pak</w:t>
            </w:r>
          </w:p>
          <w:p w:rsidR="00FD62D9" w:rsidRDefault="00CC0E13">
            <w:pPr>
              <w:pStyle w:val="TableParagraph"/>
              <w:spacing w:line="225" w:lineRule="exact"/>
              <w:ind w:left="108"/>
              <w:rPr>
                <w:sz w:val="20"/>
              </w:rPr>
            </w:pPr>
            <w:r>
              <w:rPr>
                <w:w w:val="99"/>
                <w:sz w:val="20"/>
              </w:rPr>
              <w:t>o</w:t>
            </w:r>
          </w:p>
        </w:tc>
        <w:tc>
          <w:tcPr>
            <w:tcW w:w="7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5m</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16</w:t>
            </w:r>
          </w:p>
          <w:p w:rsidR="00FD62D9" w:rsidRDefault="00CC0E13">
            <w:pPr>
              <w:pStyle w:val="TableParagraph"/>
              <w:spacing w:line="225" w:lineRule="exact"/>
              <w:rPr>
                <w:sz w:val="20"/>
              </w:rPr>
            </w:pPr>
            <w:r>
              <w:rPr>
                <w:w w:val="99"/>
                <w:sz w:val="20"/>
              </w:rPr>
              <w:t>0</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Natrium (metalik)</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25g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16</w:t>
            </w:r>
          </w:p>
          <w:p w:rsidR="00FD62D9" w:rsidRDefault="00CC0E13">
            <w:pPr>
              <w:pStyle w:val="TableParagraph"/>
              <w:spacing w:line="223" w:lineRule="exact"/>
              <w:rPr>
                <w:sz w:val="20"/>
              </w:rPr>
            </w:pPr>
            <w:r>
              <w:rPr>
                <w:w w:val="99"/>
                <w:sz w:val="20"/>
              </w:rPr>
              <w:t>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Nitrat argjendi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250ml</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before="1" w:line="243" w:lineRule="exact"/>
              <w:rPr>
                <w:sz w:val="20"/>
              </w:rPr>
            </w:pPr>
            <w:r>
              <w:rPr>
                <w:sz w:val="20"/>
              </w:rPr>
              <w:t>16</w:t>
            </w:r>
          </w:p>
          <w:p w:rsidR="00FD62D9" w:rsidRDefault="00CC0E13">
            <w:pPr>
              <w:pStyle w:val="TableParagraph"/>
              <w:spacing w:line="225" w:lineRule="exact"/>
              <w:rPr>
                <w:sz w:val="20"/>
              </w:rPr>
            </w:pPr>
            <w:r>
              <w:rPr>
                <w:w w:val="99"/>
                <w:sz w:val="20"/>
              </w:rPr>
              <w:t>2</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Nitrat kaliumi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before="1"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16</w:t>
            </w:r>
          </w:p>
          <w:p w:rsidR="00FD62D9" w:rsidRDefault="00CC0E13">
            <w:pPr>
              <w:pStyle w:val="TableParagraph"/>
              <w:spacing w:before="1" w:line="225" w:lineRule="exact"/>
              <w:rPr>
                <w:sz w:val="20"/>
              </w:rPr>
            </w:pPr>
            <w:r>
              <w:rPr>
                <w:w w:val="99"/>
                <w:sz w:val="20"/>
              </w:rPr>
              <w:t>3</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Nitrat amoni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before="1"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16</w:t>
            </w:r>
          </w:p>
          <w:p w:rsidR="00FD62D9" w:rsidRDefault="00CC0E13">
            <w:pPr>
              <w:pStyle w:val="TableParagraph"/>
              <w:spacing w:line="223" w:lineRule="exact"/>
              <w:rPr>
                <w:sz w:val="20"/>
              </w:rPr>
            </w:pPr>
            <w:r>
              <w:rPr>
                <w:w w:val="99"/>
                <w:sz w:val="20"/>
              </w:rPr>
              <w:t>4</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Oksid bakri (II)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16</w:t>
            </w:r>
          </w:p>
          <w:p w:rsidR="00FD62D9" w:rsidRDefault="00CC0E13">
            <w:pPr>
              <w:pStyle w:val="TableParagraph"/>
              <w:spacing w:line="225" w:lineRule="exact"/>
              <w:rPr>
                <w:sz w:val="20"/>
              </w:rPr>
            </w:pPr>
            <w:r>
              <w:rPr>
                <w:w w:val="99"/>
                <w:sz w:val="20"/>
              </w:rPr>
              <w:t>5</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Oksid hekuri (III)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16</w:t>
            </w:r>
          </w:p>
          <w:p w:rsidR="00FD62D9" w:rsidRDefault="00CC0E13">
            <w:pPr>
              <w:pStyle w:val="TableParagraph"/>
              <w:spacing w:line="223" w:lineRule="exact"/>
              <w:rPr>
                <w:sz w:val="20"/>
              </w:rPr>
            </w:pPr>
            <w:r>
              <w:rPr>
                <w:w w:val="99"/>
                <w:sz w:val="20"/>
              </w:rPr>
              <w:t>6</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Oksid kalciumi (granula)</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before="1" w:line="243" w:lineRule="exact"/>
              <w:rPr>
                <w:sz w:val="20"/>
              </w:rPr>
            </w:pPr>
            <w:r>
              <w:rPr>
                <w:sz w:val="20"/>
              </w:rPr>
              <w:t>16</w:t>
            </w:r>
          </w:p>
          <w:p w:rsidR="00FD62D9" w:rsidRDefault="00CC0E13">
            <w:pPr>
              <w:pStyle w:val="TableParagraph"/>
              <w:spacing w:line="225" w:lineRule="exact"/>
              <w:rPr>
                <w:sz w:val="20"/>
              </w:rPr>
            </w:pPr>
            <w:r>
              <w:rPr>
                <w:w w:val="99"/>
                <w:sz w:val="20"/>
              </w:rPr>
              <w:t>7</w:t>
            </w:r>
          </w:p>
        </w:tc>
        <w:tc>
          <w:tcPr>
            <w:tcW w:w="2614" w:type="dxa"/>
          </w:tcPr>
          <w:p w:rsidR="00FD62D9" w:rsidRDefault="00CC0E13">
            <w:pPr>
              <w:pStyle w:val="TableParagraph"/>
              <w:spacing w:before="1" w:line="243" w:lineRule="exact"/>
              <w:rPr>
                <w:sz w:val="20"/>
              </w:rPr>
            </w:pPr>
            <w:r>
              <w:rPr>
                <w:sz w:val="20"/>
              </w:rPr>
              <w:t>Oksid mangani IV. (Dioksid</w:t>
            </w:r>
          </w:p>
          <w:p w:rsidR="00FD62D9" w:rsidRDefault="00CC0E13">
            <w:pPr>
              <w:pStyle w:val="TableParagraph"/>
              <w:spacing w:line="225" w:lineRule="exact"/>
              <w:rPr>
                <w:sz w:val="20"/>
              </w:rPr>
            </w:pPr>
            <w:r>
              <w:rPr>
                <w:sz w:val="20"/>
              </w:rPr>
              <w:t>mangani)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before="1"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100g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16</w:t>
            </w:r>
          </w:p>
          <w:p w:rsidR="00FD62D9" w:rsidRDefault="00CC0E13">
            <w:pPr>
              <w:pStyle w:val="TableParagraph"/>
              <w:spacing w:line="225" w:lineRule="exact"/>
              <w:rPr>
                <w:sz w:val="20"/>
              </w:rPr>
            </w:pPr>
            <w:r>
              <w:rPr>
                <w:w w:val="99"/>
                <w:sz w:val="20"/>
              </w:rPr>
              <w:t>8</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Oksid magnezi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16</w:t>
            </w:r>
          </w:p>
          <w:p w:rsidR="00FD62D9" w:rsidRDefault="00CC0E13">
            <w:pPr>
              <w:pStyle w:val="TableParagraph"/>
              <w:spacing w:line="223" w:lineRule="exact"/>
              <w:rPr>
                <w:sz w:val="20"/>
              </w:rPr>
            </w:pPr>
            <w:r>
              <w:rPr>
                <w:w w:val="99"/>
                <w:sz w:val="20"/>
              </w:rPr>
              <w:t>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Oksid zinku</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17</w:t>
            </w:r>
          </w:p>
          <w:p w:rsidR="00FD62D9" w:rsidRDefault="00CC0E13">
            <w:pPr>
              <w:pStyle w:val="TableParagraph"/>
              <w:spacing w:before="1" w:line="225" w:lineRule="exact"/>
              <w:rPr>
                <w:sz w:val="20"/>
              </w:rPr>
            </w:pPr>
            <w:r>
              <w:rPr>
                <w:w w:val="99"/>
                <w:sz w:val="20"/>
              </w:rPr>
              <w:t>0</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Permanganat kaliumi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before="1"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17</w:t>
            </w:r>
          </w:p>
          <w:p w:rsidR="00FD62D9" w:rsidRDefault="00CC0E13">
            <w:pPr>
              <w:pStyle w:val="TableParagraph"/>
              <w:spacing w:line="225" w:lineRule="exact"/>
              <w:rPr>
                <w:sz w:val="20"/>
              </w:rPr>
            </w:pPr>
            <w:r>
              <w:rPr>
                <w:w w:val="99"/>
                <w:sz w:val="20"/>
              </w:rPr>
              <w:t>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Propantriol 1,2,3 (Glicerine )</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250ml</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2" w:lineRule="exact"/>
              <w:rPr>
                <w:sz w:val="20"/>
              </w:rPr>
            </w:pPr>
            <w:r>
              <w:rPr>
                <w:sz w:val="20"/>
              </w:rPr>
              <w:t>17</w:t>
            </w:r>
          </w:p>
          <w:p w:rsidR="00FD62D9" w:rsidRDefault="00CC0E13">
            <w:pPr>
              <w:pStyle w:val="TableParagraph"/>
              <w:spacing w:line="225" w:lineRule="exact"/>
              <w:rPr>
                <w:sz w:val="20"/>
              </w:rPr>
            </w:pPr>
            <w:r>
              <w:rPr>
                <w:w w:val="99"/>
                <w:sz w:val="20"/>
              </w:rPr>
              <w:t>2</w:t>
            </w:r>
          </w:p>
        </w:tc>
        <w:tc>
          <w:tcPr>
            <w:tcW w:w="2614"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Squfur (pluhur)</w:t>
            </w:r>
          </w:p>
        </w:tc>
        <w:tc>
          <w:tcPr>
            <w:tcW w:w="80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2"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8"/>
              <w:rPr>
                <w:sz w:val="20"/>
              </w:rPr>
            </w:pPr>
            <w:r>
              <w:rPr>
                <w:sz w:val="20"/>
              </w:rPr>
              <w:t>100g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17</w:t>
            </w:r>
          </w:p>
          <w:p w:rsidR="00FD62D9" w:rsidRDefault="00CC0E13">
            <w:pPr>
              <w:pStyle w:val="TableParagraph"/>
              <w:spacing w:line="225" w:lineRule="exact"/>
              <w:rPr>
                <w:sz w:val="20"/>
              </w:rPr>
            </w:pPr>
            <w:r>
              <w:rPr>
                <w:w w:val="99"/>
                <w:sz w:val="20"/>
              </w:rPr>
              <w:t>3</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Sulfat alumini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17</w:t>
            </w:r>
          </w:p>
          <w:p w:rsidR="00FD62D9" w:rsidRDefault="00CC0E13">
            <w:pPr>
              <w:pStyle w:val="TableParagraph"/>
              <w:spacing w:line="223" w:lineRule="exact"/>
              <w:rPr>
                <w:sz w:val="20"/>
              </w:rPr>
            </w:pPr>
            <w:r>
              <w:rPr>
                <w:w w:val="99"/>
                <w:sz w:val="20"/>
              </w:rPr>
              <w:t>4</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Karbur kalciumi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before="1" w:line="243" w:lineRule="exact"/>
              <w:rPr>
                <w:sz w:val="20"/>
              </w:rPr>
            </w:pPr>
            <w:r>
              <w:rPr>
                <w:sz w:val="20"/>
              </w:rPr>
              <w:t>17</w:t>
            </w:r>
          </w:p>
          <w:p w:rsidR="00FD62D9" w:rsidRDefault="00CC0E13">
            <w:pPr>
              <w:pStyle w:val="TableParagraph"/>
              <w:spacing w:line="225" w:lineRule="exact"/>
              <w:rPr>
                <w:sz w:val="20"/>
              </w:rPr>
            </w:pPr>
            <w:r>
              <w:rPr>
                <w:w w:val="99"/>
                <w:sz w:val="20"/>
              </w:rPr>
              <w:t>5</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Etanoat natriumi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before="1"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17</w:t>
            </w:r>
          </w:p>
          <w:p w:rsidR="00FD62D9" w:rsidRDefault="00CC0E13">
            <w:pPr>
              <w:pStyle w:val="TableParagraph"/>
              <w:spacing w:line="225" w:lineRule="exact"/>
              <w:rPr>
                <w:sz w:val="20"/>
              </w:rPr>
            </w:pPr>
            <w:r>
              <w:rPr>
                <w:w w:val="99"/>
                <w:sz w:val="20"/>
              </w:rPr>
              <w:t>6</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Benzen</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250ml</w:t>
            </w:r>
          </w:p>
        </w:tc>
        <w:tc>
          <w:tcPr>
            <w:tcW w:w="3453" w:type="dxa"/>
          </w:tcPr>
          <w:p w:rsidR="00FD62D9" w:rsidRDefault="00FD62D9">
            <w:pPr>
              <w:pStyle w:val="TableParagraph"/>
              <w:ind w:left="0"/>
              <w:rPr>
                <w:rFonts w:ascii="Times New Roman"/>
                <w:sz w:val="18"/>
              </w:rPr>
            </w:pPr>
          </w:p>
        </w:tc>
      </w:tr>
      <w:tr w:rsidR="00FD62D9">
        <w:trPr>
          <w:trHeight w:val="487"/>
        </w:trPr>
        <w:tc>
          <w:tcPr>
            <w:tcW w:w="468" w:type="dxa"/>
          </w:tcPr>
          <w:p w:rsidR="00FD62D9" w:rsidRDefault="00CC0E13">
            <w:pPr>
              <w:pStyle w:val="TableParagraph"/>
              <w:spacing w:line="243" w:lineRule="exact"/>
              <w:rPr>
                <w:sz w:val="20"/>
              </w:rPr>
            </w:pPr>
            <w:r>
              <w:rPr>
                <w:sz w:val="20"/>
              </w:rPr>
              <w:t>17</w:t>
            </w:r>
          </w:p>
          <w:p w:rsidR="00FD62D9" w:rsidRDefault="00CC0E13">
            <w:pPr>
              <w:pStyle w:val="TableParagraph"/>
              <w:spacing w:before="1" w:line="223" w:lineRule="exact"/>
              <w:rPr>
                <w:sz w:val="20"/>
              </w:rPr>
            </w:pPr>
            <w:r>
              <w:rPr>
                <w:w w:val="99"/>
                <w:sz w:val="20"/>
              </w:rPr>
              <w:t>7</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Sulfat amoni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before="1"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17</w:t>
            </w:r>
          </w:p>
          <w:p w:rsidR="00FD62D9" w:rsidRDefault="00CC0E13">
            <w:pPr>
              <w:pStyle w:val="TableParagraph"/>
              <w:spacing w:line="225" w:lineRule="exact"/>
              <w:rPr>
                <w:sz w:val="20"/>
              </w:rPr>
            </w:pPr>
            <w:r>
              <w:rPr>
                <w:w w:val="99"/>
                <w:sz w:val="20"/>
              </w:rPr>
              <w:t>8</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Sulfat bakri i hidratuar</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6"/>
        </w:trPr>
        <w:tc>
          <w:tcPr>
            <w:tcW w:w="468" w:type="dxa"/>
          </w:tcPr>
          <w:p w:rsidR="00FD62D9" w:rsidRDefault="00CC0E13">
            <w:pPr>
              <w:pStyle w:val="TableParagraph"/>
              <w:spacing w:line="243" w:lineRule="exact"/>
              <w:rPr>
                <w:sz w:val="20"/>
              </w:rPr>
            </w:pPr>
            <w:r>
              <w:rPr>
                <w:sz w:val="20"/>
              </w:rPr>
              <w:t>17</w:t>
            </w:r>
          </w:p>
          <w:p w:rsidR="00FD62D9" w:rsidRDefault="00CC0E13">
            <w:pPr>
              <w:pStyle w:val="TableParagraph"/>
              <w:spacing w:line="223" w:lineRule="exact"/>
              <w:rPr>
                <w:sz w:val="20"/>
              </w:rPr>
            </w:pPr>
            <w:r>
              <w:rPr>
                <w:w w:val="99"/>
                <w:sz w:val="20"/>
              </w:rPr>
              <w:t>9</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Sulfat hekuri (II)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3"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before="1" w:line="243" w:lineRule="exact"/>
              <w:rPr>
                <w:sz w:val="20"/>
              </w:rPr>
            </w:pPr>
            <w:r>
              <w:rPr>
                <w:sz w:val="20"/>
              </w:rPr>
              <w:t>18</w:t>
            </w:r>
          </w:p>
          <w:p w:rsidR="00FD62D9" w:rsidRDefault="00CC0E13">
            <w:pPr>
              <w:pStyle w:val="TableParagraph"/>
              <w:spacing w:line="224" w:lineRule="exact"/>
              <w:rPr>
                <w:sz w:val="20"/>
              </w:rPr>
            </w:pPr>
            <w:r>
              <w:rPr>
                <w:w w:val="99"/>
                <w:sz w:val="20"/>
              </w:rPr>
              <w:t>0</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Sulfat natriumi</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before="1" w:line="243" w:lineRule="exact"/>
              <w:ind w:left="108"/>
              <w:rPr>
                <w:sz w:val="20"/>
              </w:rPr>
            </w:pPr>
            <w:r>
              <w:rPr>
                <w:sz w:val="20"/>
              </w:rPr>
              <w:t>Shis</w:t>
            </w:r>
          </w:p>
          <w:p w:rsidR="00FD62D9" w:rsidRDefault="00CC0E13">
            <w:pPr>
              <w:pStyle w:val="TableParagraph"/>
              <w:spacing w:line="224"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18</w:t>
            </w:r>
          </w:p>
          <w:p w:rsidR="00FD62D9" w:rsidRDefault="00CC0E13">
            <w:pPr>
              <w:pStyle w:val="TableParagraph"/>
              <w:spacing w:line="225" w:lineRule="exact"/>
              <w:rPr>
                <w:sz w:val="20"/>
              </w:rPr>
            </w:pPr>
            <w:r>
              <w:rPr>
                <w:w w:val="99"/>
                <w:sz w:val="20"/>
              </w:rPr>
              <w:t>1</w:t>
            </w:r>
          </w:p>
        </w:tc>
        <w:tc>
          <w:tcPr>
            <w:tcW w:w="261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Sulfat zinku</w:t>
            </w:r>
          </w:p>
        </w:tc>
        <w:tc>
          <w:tcPr>
            <w:tcW w:w="80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5" w:type="dxa"/>
          </w:tcPr>
          <w:p w:rsidR="00FD62D9" w:rsidRDefault="00CC0E13">
            <w:pPr>
              <w:pStyle w:val="TableParagraph"/>
              <w:spacing w:line="243" w:lineRule="exact"/>
              <w:ind w:left="108"/>
              <w:rPr>
                <w:sz w:val="20"/>
              </w:rPr>
            </w:pPr>
            <w:r>
              <w:rPr>
                <w:sz w:val="20"/>
              </w:rPr>
              <w:t>Shis</w:t>
            </w:r>
          </w:p>
          <w:p w:rsidR="00FD62D9" w:rsidRDefault="00CC0E13">
            <w:pPr>
              <w:pStyle w:val="TableParagraph"/>
              <w:spacing w:line="225" w:lineRule="exact"/>
              <w:ind w:left="108"/>
              <w:rPr>
                <w:sz w:val="20"/>
              </w:rPr>
            </w:pPr>
            <w:r>
              <w:rPr>
                <w:sz w:val="20"/>
              </w:rPr>
              <w:t>he</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sz w:val="20"/>
              </w:rPr>
              <w:t>200g</w:t>
            </w:r>
          </w:p>
        </w:tc>
        <w:tc>
          <w:tcPr>
            <w:tcW w:w="3453"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614"/>
        <w:gridCol w:w="806"/>
        <w:gridCol w:w="605"/>
        <w:gridCol w:w="736"/>
        <w:gridCol w:w="3453"/>
      </w:tblGrid>
      <w:tr w:rsidR="00FD62D9">
        <w:trPr>
          <w:trHeight w:val="487"/>
        </w:trPr>
        <w:tc>
          <w:tcPr>
            <w:tcW w:w="468" w:type="dxa"/>
            <w:tcBorders>
              <w:top w:val="nil"/>
            </w:tcBorders>
          </w:tcPr>
          <w:p w:rsidR="00FD62D9" w:rsidRDefault="00CC0E13">
            <w:pPr>
              <w:pStyle w:val="TableParagraph"/>
              <w:spacing w:line="243" w:lineRule="exact"/>
              <w:rPr>
                <w:sz w:val="20"/>
              </w:rPr>
            </w:pPr>
            <w:r>
              <w:rPr>
                <w:sz w:val="20"/>
              </w:rPr>
              <w:t>18</w:t>
            </w:r>
          </w:p>
          <w:p w:rsidR="00FD62D9" w:rsidRDefault="00CC0E13">
            <w:pPr>
              <w:pStyle w:val="TableParagraph"/>
              <w:spacing w:before="1" w:line="223" w:lineRule="exact"/>
              <w:rPr>
                <w:sz w:val="20"/>
              </w:rPr>
            </w:pPr>
            <w:r>
              <w:rPr>
                <w:w w:val="99"/>
                <w:sz w:val="20"/>
              </w:rPr>
              <w:t>2</w:t>
            </w:r>
          </w:p>
        </w:tc>
        <w:tc>
          <w:tcPr>
            <w:tcW w:w="2614"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Zink i kokerrzuar (granula)</w:t>
            </w:r>
          </w:p>
        </w:tc>
        <w:tc>
          <w:tcPr>
            <w:tcW w:w="80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1</w:t>
            </w:r>
          </w:p>
        </w:tc>
        <w:tc>
          <w:tcPr>
            <w:tcW w:w="605" w:type="dxa"/>
            <w:tcBorders>
              <w:top w:val="nil"/>
            </w:tcBorders>
          </w:tcPr>
          <w:p w:rsidR="00FD62D9" w:rsidRDefault="00CC0E13">
            <w:pPr>
              <w:pStyle w:val="TableParagraph"/>
              <w:spacing w:line="243" w:lineRule="exact"/>
              <w:ind w:left="108"/>
              <w:rPr>
                <w:sz w:val="20"/>
              </w:rPr>
            </w:pPr>
            <w:r>
              <w:rPr>
                <w:sz w:val="20"/>
              </w:rPr>
              <w:t>Shis</w:t>
            </w:r>
          </w:p>
          <w:p w:rsidR="00FD62D9" w:rsidRDefault="00CC0E13">
            <w:pPr>
              <w:pStyle w:val="TableParagraph"/>
              <w:spacing w:before="1" w:line="223" w:lineRule="exact"/>
              <w:ind w:left="108"/>
              <w:rPr>
                <w:sz w:val="20"/>
              </w:rPr>
            </w:pPr>
            <w:r>
              <w:rPr>
                <w:sz w:val="20"/>
              </w:rPr>
              <w:t>he</w:t>
            </w:r>
          </w:p>
        </w:tc>
        <w:tc>
          <w:tcPr>
            <w:tcW w:w="73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8"/>
              <w:rPr>
                <w:sz w:val="20"/>
              </w:rPr>
            </w:pPr>
            <w:r>
              <w:rPr>
                <w:sz w:val="20"/>
              </w:rPr>
              <w:t>200g</w:t>
            </w:r>
          </w:p>
        </w:tc>
        <w:tc>
          <w:tcPr>
            <w:tcW w:w="3453" w:type="dxa"/>
            <w:tcBorders>
              <w:top w:val="nil"/>
            </w:tcBorders>
          </w:tcPr>
          <w:p w:rsidR="00FD62D9" w:rsidRDefault="00FD62D9">
            <w:pPr>
              <w:pStyle w:val="TableParagraph"/>
              <w:ind w:left="0"/>
              <w:rPr>
                <w:rFonts w:ascii="Times New Roman"/>
                <w:sz w:val="18"/>
              </w:rPr>
            </w:pPr>
          </w:p>
        </w:tc>
      </w:tr>
      <w:tr w:rsidR="00FD62D9">
        <w:trPr>
          <w:trHeight w:val="489"/>
        </w:trPr>
        <w:tc>
          <w:tcPr>
            <w:tcW w:w="468" w:type="dxa"/>
          </w:tcPr>
          <w:p w:rsidR="00FD62D9" w:rsidRDefault="00CC0E13">
            <w:pPr>
              <w:pStyle w:val="TableParagraph"/>
              <w:spacing w:line="243" w:lineRule="exact"/>
              <w:rPr>
                <w:sz w:val="20"/>
              </w:rPr>
            </w:pPr>
            <w:r>
              <w:rPr>
                <w:sz w:val="20"/>
              </w:rPr>
              <w:t>18</w:t>
            </w:r>
          </w:p>
          <w:p w:rsidR="00FD62D9" w:rsidRDefault="00CC0E13">
            <w:pPr>
              <w:pStyle w:val="TableParagraph"/>
              <w:spacing w:line="225" w:lineRule="exact"/>
              <w:rPr>
                <w:sz w:val="20"/>
              </w:rPr>
            </w:pPr>
            <w:r>
              <w:rPr>
                <w:w w:val="99"/>
                <w:sz w:val="20"/>
              </w:rPr>
              <w:t>3</w:t>
            </w:r>
          </w:p>
        </w:tc>
        <w:tc>
          <w:tcPr>
            <w:tcW w:w="2614" w:type="dxa"/>
          </w:tcPr>
          <w:p w:rsidR="00FD62D9" w:rsidRDefault="00CC0E13">
            <w:pPr>
              <w:pStyle w:val="TableParagraph"/>
              <w:spacing w:line="243" w:lineRule="exact"/>
              <w:rPr>
                <w:sz w:val="20"/>
              </w:rPr>
            </w:pPr>
            <w:r>
              <w:rPr>
                <w:sz w:val="20"/>
              </w:rPr>
              <w:t>Udhesues per mesuesin, per</w:t>
            </w:r>
          </w:p>
          <w:p w:rsidR="00FD62D9" w:rsidRDefault="00CC0E13">
            <w:pPr>
              <w:pStyle w:val="TableParagraph"/>
              <w:spacing w:line="225" w:lineRule="exact"/>
              <w:rPr>
                <w:sz w:val="20"/>
              </w:rPr>
            </w:pPr>
            <w:r>
              <w:rPr>
                <w:sz w:val="20"/>
              </w:rPr>
              <w:t>masat e teknikes se sigurimit</w:t>
            </w:r>
          </w:p>
        </w:tc>
        <w:tc>
          <w:tcPr>
            <w:tcW w:w="806" w:type="dxa"/>
          </w:tcPr>
          <w:p w:rsidR="00FD62D9" w:rsidRDefault="00FD62D9">
            <w:pPr>
              <w:pStyle w:val="TableParagraph"/>
              <w:ind w:left="0"/>
              <w:rPr>
                <w:rFonts w:ascii="Times New Roman"/>
                <w:sz w:val="18"/>
              </w:rPr>
            </w:pPr>
          </w:p>
        </w:tc>
        <w:tc>
          <w:tcPr>
            <w:tcW w:w="605" w:type="dxa"/>
          </w:tcPr>
          <w:p w:rsidR="00FD62D9" w:rsidRDefault="00CC0E13">
            <w:pPr>
              <w:pStyle w:val="TableParagraph"/>
              <w:spacing w:line="243" w:lineRule="exact"/>
              <w:ind w:left="108"/>
              <w:rPr>
                <w:sz w:val="20"/>
              </w:rPr>
            </w:pPr>
            <w:r>
              <w:rPr>
                <w:sz w:val="20"/>
              </w:rPr>
              <w:t>Cop</w:t>
            </w:r>
          </w:p>
          <w:p w:rsidR="00FD62D9" w:rsidRDefault="00CC0E13">
            <w:pPr>
              <w:pStyle w:val="TableParagraph"/>
              <w:spacing w:line="225" w:lineRule="exact"/>
              <w:ind w:left="108"/>
              <w:rPr>
                <w:sz w:val="20"/>
              </w:rPr>
            </w:pPr>
            <w:r>
              <w:rPr>
                <w:w w:val="99"/>
                <w:sz w:val="20"/>
              </w:rPr>
              <w:t>ë</w:t>
            </w:r>
          </w:p>
        </w:tc>
        <w:tc>
          <w:tcPr>
            <w:tcW w:w="7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8"/>
              <w:rPr>
                <w:sz w:val="20"/>
              </w:rPr>
            </w:pPr>
            <w:r>
              <w:rPr>
                <w:w w:val="99"/>
                <w:sz w:val="20"/>
              </w:rPr>
              <w:t>1</w:t>
            </w:r>
          </w:p>
        </w:tc>
        <w:tc>
          <w:tcPr>
            <w:tcW w:w="345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9"/>
              <w:rPr>
                <w:sz w:val="20"/>
              </w:rPr>
            </w:pPr>
            <w:r>
              <w:rPr>
                <w:sz w:val="20"/>
              </w:rPr>
              <w:t>në gjuhën shqipe</w:t>
            </w:r>
          </w:p>
        </w:tc>
      </w:tr>
      <w:tr w:rsidR="00FD62D9">
        <w:trPr>
          <w:trHeight w:val="731"/>
        </w:trPr>
        <w:tc>
          <w:tcPr>
            <w:tcW w:w="468" w:type="dxa"/>
          </w:tcPr>
          <w:p w:rsidR="00FD62D9" w:rsidRDefault="00FD62D9">
            <w:pPr>
              <w:pStyle w:val="TableParagraph"/>
              <w:spacing w:before="2"/>
              <w:ind w:left="0"/>
              <w:rPr>
                <w:rFonts w:ascii="Times New Roman"/>
                <w:sz w:val="21"/>
              </w:rPr>
            </w:pPr>
          </w:p>
          <w:p w:rsidR="00FD62D9" w:rsidRDefault="00CC0E13">
            <w:pPr>
              <w:pStyle w:val="TableParagraph"/>
              <w:rPr>
                <w:sz w:val="20"/>
              </w:rPr>
            </w:pPr>
            <w:r>
              <w:rPr>
                <w:sz w:val="20"/>
              </w:rPr>
              <w:t>18</w:t>
            </w:r>
          </w:p>
          <w:p w:rsidR="00FD62D9" w:rsidRDefault="00CC0E13">
            <w:pPr>
              <w:pStyle w:val="TableParagraph"/>
              <w:spacing w:before="1" w:line="223" w:lineRule="exact"/>
              <w:rPr>
                <w:sz w:val="20"/>
              </w:rPr>
            </w:pPr>
            <w:r>
              <w:rPr>
                <w:w w:val="99"/>
                <w:sz w:val="20"/>
              </w:rPr>
              <w:t>4</w:t>
            </w:r>
          </w:p>
        </w:tc>
        <w:tc>
          <w:tcPr>
            <w:tcW w:w="2614" w:type="dxa"/>
          </w:tcPr>
          <w:p w:rsidR="00FD62D9" w:rsidRDefault="00CC0E13">
            <w:pPr>
              <w:pStyle w:val="TableParagraph"/>
              <w:ind w:right="159"/>
              <w:rPr>
                <w:sz w:val="20"/>
              </w:rPr>
            </w:pPr>
            <w:r>
              <w:rPr>
                <w:sz w:val="20"/>
              </w:rPr>
              <w:t>Karakteristikat kimiko-fizike dhe menyrat e perdorimit te</w:t>
            </w:r>
          </w:p>
          <w:p w:rsidR="00FD62D9" w:rsidRDefault="00CC0E13">
            <w:pPr>
              <w:pStyle w:val="TableParagraph"/>
              <w:spacing w:line="223" w:lineRule="exact"/>
              <w:rPr>
                <w:sz w:val="20"/>
              </w:rPr>
            </w:pPr>
            <w:r>
              <w:rPr>
                <w:sz w:val="20"/>
              </w:rPr>
              <w:t>reagenteve kimike ne shkolle</w:t>
            </w:r>
          </w:p>
        </w:tc>
        <w:tc>
          <w:tcPr>
            <w:tcW w:w="806" w:type="dxa"/>
          </w:tcPr>
          <w:p w:rsidR="00FD62D9" w:rsidRDefault="00FD62D9">
            <w:pPr>
              <w:pStyle w:val="TableParagraph"/>
              <w:ind w:left="0"/>
              <w:rPr>
                <w:rFonts w:ascii="Times New Roman"/>
                <w:sz w:val="18"/>
              </w:rPr>
            </w:pPr>
          </w:p>
        </w:tc>
        <w:tc>
          <w:tcPr>
            <w:tcW w:w="605"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left="108" w:right="165"/>
              <w:rPr>
                <w:sz w:val="20"/>
              </w:rPr>
            </w:pPr>
            <w:r>
              <w:rPr>
                <w:w w:val="95"/>
                <w:sz w:val="20"/>
              </w:rPr>
              <w:t xml:space="preserve">Cop </w:t>
            </w:r>
            <w:r>
              <w:rPr>
                <w:sz w:val="20"/>
              </w:rPr>
              <w:t>ë</w:t>
            </w:r>
          </w:p>
        </w:tc>
        <w:tc>
          <w:tcPr>
            <w:tcW w:w="7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8"/>
              <w:rPr>
                <w:sz w:val="20"/>
              </w:rPr>
            </w:pPr>
            <w:r>
              <w:rPr>
                <w:w w:val="99"/>
                <w:sz w:val="20"/>
              </w:rPr>
              <w:t>1</w:t>
            </w:r>
          </w:p>
        </w:tc>
        <w:tc>
          <w:tcPr>
            <w:tcW w:w="345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9"/>
              <w:rPr>
                <w:sz w:val="20"/>
              </w:rPr>
            </w:pPr>
            <w:r>
              <w:rPr>
                <w:sz w:val="20"/>
              </w:rPr>
              <w:t>në gjuhën shqipe</w:t>
            </w:r>
          </w:p>
        </w:tc>
      </w:tr>
      <w:tr w:rsidR="00FD62D9">
        <w:trPr>
          <w:trHeight w:val="734"/>
        </w:trPr>
        <w:tc>
          <w:tcPr>
            <w:tcW w:w="468" w:type="dxa"/>
          </w:tcPr>
          <w:p w:rsidR="00FD62D9" w:rsidRDefault="00FD62D9">
            <w:pPr>
              <w:pStyle w:val="TableParagraph"/>
              <w:spacing w:before="2"/>
              <w:ind w:left="0"/>
              <w:rPr>
                <w:rFonts w:ascii="Times New Roman"/>
                <w:sz w:val="21"/>
              </w:rPr>
            </w:pPr>
          </w:p>
          <w:p w:rsidR="00FD62D9" w:rsidRDefault="00CC0E13">
            <w:pPr>
              <w:pStyle w:val="TableParagraph"/>
              <w:rPr>
                <w:sz w:val="20"/>
              </w:rPr>
            </w:pPr>
            <w:r>
              <w:rPr>
                <w:sz w:val="20"/>
              </w:rPr>
              <w:t>18</w:t>
            </w:r>
          </w:p>
          <w:p w:rsidR="00FD62D9" w:rsidRDefault="00CC0E13">
            <w:pPr>
              <w:pStyle w:val="TableParagraph"/>
              <w:spacing w:line="225" w:lineRule="exact"/>
              <w:rPr>
                <w:sz w:val="20"/>
              </w:rPr>
            </w:pPr>
            <w:r>
              <w:rPr>
                <w:w w:val="99"/>
                <w:sz w:val="20"/>
              </w:rPr>
              <w:t>5</w:t>
            </w:r>
          </w:p>
        </w:tc>
        <w:tc>
          <w:tcPr>
            <w:tcW w:w="2614" w:type="dxa"/>
          </w:tcPr>
          <w:p w:rsidR="00FD62D9" w:rsidRDefault="00CC0E13">
            <w:pPr>
              <w:pStyle w:val="TableParagraph"/>
              <w:spacing w:line="243" w:lineRule="exact"/>
              <w:rPr>
                <w:sz w:val="20"/>
              </w:rPr>
            </w:pPr>
            <w:r>
              <w:rPr>
                <w:sz w:val="20"/>
              </w:rPr>
              <w:t>Komplet fletësh pune-</w:t>
            </w:r>
          </w:p>
          <w:p w:rsidR="00FD62D9" w:rsidRDefault="00CC0E13">
            <w:pPr>
              <w:pStyle w:val="TableParagraph"/>
              <w:spacing w:line="240" w:lineRule="atLeast"/>
              <w:rPr>
                <w:sz w:val="20"/>
              </w:rPr>
            </w:pPr>
            <w:r>
              <w:rPr>
                <w:sz w:val="20"/>
              </w:rPr>
              <w:t>transparente me tematika sipas programit mësimor</w:t>
            </w:r>
          </w:p>
        </w:tc>
        <w:tc>
          <w:tcPr>
            <w:tcW w:w="806" w:type="dxa"/>
          </w:tcPr>
          <w:p w:rsidR="00FD62D9" w:rsidRDefault="00FD62D9">
            <w:pPr>
              <w:pStyle w:val="TableParagraph"/>
              <w:ind w:left="0"/>
              <w:rPr>
                <w:rFonts w:ascii="Times New Roman"/>
                <w:sz w:val="18"/>
              </w:rPr>
            </w:pPr>
          </w:p>
        </w:tc>
        <w:tc>
          <w:tcPr>
            <w:tcW w:w="605" w:type="dxa"/>
          </w:tcPr>
          <w:p w:rsidR="00FD62D9" w:rsidRDefault="00CC0E13">
            <w:pPr>
              <w:pStyle w:val="TableParagraph"/>
              <w:spacing w:line="243" w:lineRule="exact"/>
              <w:ind w:left="108"/>
              <w:rPr>
                <w:sz w:val="20"/>
              </w:rPr>
            </w:pPr>
            <w:r>
              <w:rPr>
                <w:sz w:val="20"/>
              </w:rPr>
              <w:t>kom</w:t>
            </w:r>
          </w:p>
          <w:p w:rsidR="00FD62D9" w:rsidRDefault="00CC0E13">
            <w:pPr>
              <w:pStyle w:val="TableParagraph"/>
              <w:spacing w:line="240" w:lineRule="atLeast"/>
              <w:ind w:left="108" w:right="149"/>
              <w:rPr>
                <w:sz w:val="20"/>
              </w:rPr>
            </w:pPr>
            <w:r>
              <w:rPr>
                <w:sz w:val="20"/>
              </w:rPr>
              <w:t>plet</w:t>
            </w:r>
            <w:r>
              <w:rPr>
                <w:w w:val="99"/>
                <w:sz w:val="20"/>
              </w:rPr>
              <w:t xml:space="preserve"> </w:t>
            </w:r>
            <w:r>
              <w:rPr>
                <w:sz w:val="20"/>
              </w:rPr>
              <w:t>e</w:t>
            </w:r>
          </w:p>
        </w:tc>
        <w:tc>
          <w:tcPr>
            <w:tcW w:w="7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8"/>
              <w:rPr>
                <w:sz w:val="20"/>
              </w:rPr>
            </w:pPr>
            <w:r>
              <w:rPr>
                <w:sz w:val="20"/>
              </w:rPr>
              <w:t>12</w:t>
            </w:r>
          </w:p>
        </w:tc>
        <w:tc>
          <w:tcPr>
            <w:tcW w:w="3453" w:type="dxa"/>
          </w:tcPr>
          <w:p w:rsidR="00FD62D9" w:rsidRDefault="00CC0E13">
            <w:pPr>
              <w:pStyle w:val="TableParagraph"/>
              <w:spacing w:line="243" w:lineRule="exact"/>
              <w:ind w:left="109"/>
              <w:rPr>
                <w:sz w:val="20"/>
              </w:rPr>
            </w:pPr>
            <w:r>
              <w:rPr>
                <w:sz w:val="20"/>
              </w:rPr>
              <w:t>Kompleti përmban :Fletë transparente</w:t>
            </w:r>
          </w:p>
          <w:p w:rsidR="00FD62D9" w:rsidRDefault="00CC0E13">
            <w:pPr>
              <w:pStyle w:val="TableParagraph"/>
              <w:spacing w:line="240" w:lineRule="atLeast"/>
              <w:ind w:left="109" w:right="159"/>
              <w:rPr>
                <w:sz w:val="20"/>
              </w:rPr>
            </w:pPr>
            <w:r>
              <w:rPr>
                <w:sz w:val="20"/>
              </w:rPr>
              <w:t>me temat-figurat përkatëse,pa tekst të shkruar,me ngjyra.</w:t>
            </w:r>
          </w:p>
        </w:tc>
      </w:tr>
      <w:tr w:rsidR="00FD62D9">
        <w:trPr>
          <w:trHeight w:val="486"/>
        </w:trPr>
        <w:tc>
          <w:tcPr>
            <w:tcW w:w="468" w:type="dxa"/>
          </w:tcPr>
          <w:p w:rsidR="00FD62D9" w:rsidRDefault="00FD62D9">
            <w:pPr>
              <w:pStyle w:val="TableParagraph"/>
              <w:ind w:left="0"/>
              <w:rPr>
                <w:rFonts w:ascii="Times New Roman"/>
                <w:sz w:val="18"/>
              </w:rPr>
            </w:pPr>
          </w:p>
        </w:tc>
        <w:tc>
          <w:tcPr>
            <w:tcW w:w="2614" w:type="dxa"/>
          </w:tcPr>
          <w:p w:rsidR="00FD62D9" w:rsidRDefault="00FD62D9">
            <w:pPr>
              <w:pStyle w:val="TableParagraph"/>
              <w:ind w:left="0"/>
              <w:rPr>
                <w:rFonts w:ascii="Times New Roman"/>
                <w:sz w:val="18"/>
              </w:rPr>
            </w:pPr>
          </w:p>
        </w:tc>
        <w:tc>
          <w:tcPr>
            <w:tcW w:w="806" w:type="dxa"/>
          </w:tcPr>
          <w:p w:rsidR="00FD62D9" w:rsidRDefault="00FD62D9">
            <w:pPr>
              <w:pStyle w:val="TableParagraph"/>
              <w:ind w:left="0"/>
              <w:rPr>
                <w:rFonts w:ascii="Times New Roman"/>
                <w:sz w:val="18"/>
              </w:rPr>
            </w:pPr>
          </w:p>
        </w:tc>
        <w:tc>
          <w:tcPr>
            <w:tcW w:w="605" w:type="dxa"/>
          </w:tcPr>
          <w:p w:rsidR="00FD62D9" w:rsidRDefault="00FD62D9">
            <w:pPr>
              <w:pStyle w:val="TableParagraph"/>
              <w:ind w:left="0"/>
              <w:rPr>
                <w:rFonts w:ascii="Times New Roman"/>
                <w:sz w:val="18"/>
              </w:rPr>
            </w:pPr>
          </w:p>
        </w:tc>
        <w:tc>
          <w:tcPr>
            <w:tcW w:w="736" w:type="dxa"/>
          </w:tcPr>
          <w:p w:rsidR="00FD62D9" w:rsidRDefault="00FD62D9">
            <w:pPr>
              <w:pStyle w:val="TableParagraph"/>
              <w:ind w:left="0"/>
              <w:rPr>
                <w:rFonts w:ascii="Times New Roman"/>
                <w:sz w:val="18"/>
              </w:rPr>
            </w:pPr>
          </w:p>
        </w:tc>
        <w:tc>
          <w:tcPr>
            <w:tcW w:w="3453" w:type="dxa"/>
          </w:tcPr>
          <w:p w:rsidR="00FD62D9" w:rsidRDefault="00CC0E13">
            <w:pPr>
              <w:pStyle w:val="TableParagraph"/>
              <w:spacing w:line="242" w:lineRule="exact"/>
              <w:ind w:left="109"/>
              <w:rPr>
                <w:sz w:val="20"/>
              </w:rPr>
            </w:pPr>
            <w:r>
              <w:rPr>
                <w:sz w:val="20"/>
              </w:rPr>
              <w:t>Fletë transparente me tekstin</w:t>
            </w:r>
          </w:p>
          <w:p w:rsidR="00FD62D9" w:rsidRDefault="00CC0E13">
            <w:pPr>
              <w:pStyle w:val="TableParagraph"/>
              <w:spacing w:line="225" w:lineRule="exact"/>
              <w:ind w:left="109"/>
              <w:rPr>
                <w:sz w:val="20"/>
              </w:rPr>
            </w:pPr>
            <w:r>
              <w:rPr>
                <w:sz w:val="20"/>
              </w:rPr>
              <w:t>shoqerues-bardh e zi.</w:t>
            </w:r>
          </w:p>
        </w:tc>
      </w:tr>
      <w:tr w:rsidR="00FD62D9">
        <w:trPr>
          <w:trHeight w:val="489"/>
        </w:trPr>
        <w:tc>
          <w:tcPr>
            <w:tcW w:w="468" w:type="dxa"/>
          </w:tcPr>
          <w:p w:rsidR="00FD62D9" w:rsidRDefault="00FD62D9">
            <w:pPr>
              <w:pStyle w:val="TableParagraph"/>
              <w:ind w:left="0"/>
              <w:rPr>
                <w:rFonts w:ascii="Times New Roman"/>
                <w:sz w:val="18"/>
              </w:rPr>
            </w:pPr>
          </w:p>
        </w:tc>
        <w:tc>
          <w:tcPr>
            <w:tcW w:w="2614" w:type="dxa"/>
          </w:tcPr>
          <w:p w:rsidR="00FD62D9" w:rsidRDefault="00FD62D9">
            <w:pPr>
              <w:pStyle w:val="TableParagraph"/>
              <w:ind w:left="0"/>
              <w:rPr>
                <w:rFonts w:ascii="Times New Roman"/>
                <w:sz w:val="18"/>
              </w:rPr>
            </w:pPr>
          </w:p>
        </w:tc>
        <w:tc>
          <w:tcPr>
            <w:tcW w:w="806" w:type="dxa"/>
          </w:tcPr>
          <w:p w:rsidR="00FD62D9" w:rsidRDefault="00FD62D9">
            <w:pPr>
              <w:pStyle w:val="TableParagraph"/>
              <w:ind w:left="0"/>
              <w:rPr>
                <w:rFonts w:ascii="Times New Roman"/>
                <w:sz w:val="18"/>
              </w:rPr>
            </w:pPr>
          </w:p>
        </w:tc>
        <w:tc>
          <w:tcPr>
            <w:tcW w:w="605" w:type="dxa"/>
          </w:tcPr>
          <w:p w:rsidR="00FD62D9" w:rsidRDefault="00FD62D9">
            <w:pPr>
              <w:pStyle w:val="TableParagraph"/>
              <w:ind w:left="0"/>
              <w:rPr>
                <w:rFonts w:ascii="Times New Roman"/>
                <w:sz w:val="18"/>
              </w:rPr>
            </w:pPr>
          </w:p>
        </w:tc>
        <w:tc>
          <w:tcPr>
            <w:tcW w:w="736" w:type="dxa"/>
          </w:tcPr>
          <w:p w:rsidR="00FD62D9" w:rsidRDefault="00FD62D9">
            <w:pPr>
              <w:pStyle w:val="TableParagraph"/>
              <w:ind w:left="0"/>
              <w:rPr>
                <w:rFonts w:ascii="Times New Roman"/>
                <w:sz w:val="18"/>
              </w:rPr>
            </w:pPr>
          </w:p>
        </w:tc>
        <w:tc>
          <w:tcPr>
            <w:tcW w:w="3453" w:type="dxa"/>
          </w:tcPr>
          <w:p w:rsidR="00FD62D9" w:rsidRDefault="00CC0E13">
            <w:pPr>
              <w:pStyle w:val="TableParagraph"/>
              <w:spacing w:line="243" w:lineRule="exact"/>
              <w:ind w:left="109"/>
              <w:rPr>
                <w:sz w:val="20"/>
              </w:rPr>
            </w:pPr>
            <w:r>
              <w:rPr>
                <w:sz w:val="20"/>
              </w:rPr>
              <w:t>Letër A4-modeli i plotë tematik bardh e</w:t>
            </w:r>
          </w:p>
          <w:p w:rsidR="00FD62D9" w:rsidRDefault="00CC0E13">
            <w:pPr>
              <w:pStyle w:val="TableParagraph"/>
              <w:spacing w:line="225" w:lineRule="exact"/>
              <w:ind w:left="109"/>
              <w:rPr>
                <w:sz w:val="20"/>
              </w:rPr>
            </w:pPr>
            <w:r>
              <w:rPr>
                <w:sz w:val="20"/>
              </w:rPr>
              <w:t>zi për fotokopje për nxënësit</w:t>
            </w:r>
          </w:p>
        </w:tc>
      </w:tr>
    </w:tbl>
    <w:p w:rsidR="00FD62D9" w:rsidRDefault="00FD62D9">
      <w:pPr>
        <w:pStyle w:val="BodyText"/>
        <w:spacing w:before="1"/>
        <w:ind w:left="0"/>
        <w:rPr>
          <w:rFonts w:ascii="Times New Roman"/>
          <w:sz w:val="16"/>
        </w:rPr>
      </w:pPr>
    </w:p>
    <w:p w:rsidR="00FD62D9" w:rsidRDefault="00CC0E13">
      <w:pPr>
        <w:pStyle w:val="ListParagraph"/>
        <w:numPr>
          <w:ilvl w:val="0"/>
          <w:numId w:val="87"/>
        </w:numPr>
        <w:tabs>
          <w:tab w:val="left" w:pos="1367"/>
        </w:tabs>
        <w:spacing w:before="59"/>
        <w:ind w:left="1366" w:hanging="107"/>
        <w:rPr>
          <w:rFonts w:ascii="Calibri" w:hAnsi="Calibri"/>
          <w:sz w:val="20"/>
        </w:rPr>
      </w:pPr>
      <w:r>
        <w:rPr>
          <w:rFonts w:ascii="Calibri" w:hAnsi="Calibri"/>
          <w:sz w:val="20"/>
        </w:rPr>
        <w:t>Për Diturinë e</w:t>
      </w:r>
      <w:r>
        <w:rPr>
          <w:rFonts w:ascii="Calibri" w:hAnsi="Calibri"/>
          <w:spacing w:val="-2"/>
          <w:sz w:val="20"/>
        </w:rPr>
        <w:t xml:space="preserve"> </w:t>
      </w:r>
      <w:r>
        <w:rPr>
          <w:rFonts w:ascii="Calibri" w:hAnsi="Calibri"/>
          <w:sz w:val="20"/>
        </w:rPr>
        <w:t>Natyrës</w:t>
      </w:r>
    </w:p>
    <w:p w:rsidR="00FD62D9" w:rsidRDefault="00FD62D9">
      <w:pPr>
        <w:pStyle w:val="BodyText"/>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4114"/>
        <w:gridCol w:w="1347"/>
        <w:gridCol w:w="3370"/>
      </w:tblGrid>
      <w:tr w:rsidR="00FD62D9">
        <w:trPr>
          <w:trHeight w:val="244"/>
        </w:trPr>
        <w:tc>
          <w:tcPr>
            <w:tcW w:w="680" w:type="dxa"/>
          </w:tcPr>
          <w:p w:rsidR="00FD62D9" w:rsidRDefault="00CC0E13">
            <w:pPr>
              <w:pStyle w:val="TableParagraph"/>
              <w:spacing w:line="224" w:lineRule="exact"/>
              <w:ind w:left="245"/>
              <w:rPr>
                <w:sz w:val="20"/>
              </w:rPr>
            </w:pPr>
            <w:r>
              <w:rPr>
                <w:sz w:val="20"/>
              </w:rPr>
              <w:t>Nr.</w:t>
            </w:r>
          </w:p>
        </w:tc>
        <w:tc>
          <w:tcPr>
            <w:tcW w:w="4114" w:type="dxa"/>
          </w:tcPr>
          <w:p w:rsidR="00FD62D9" w:rsidRDefault="00CC0E13">
            <w:pPr>
              <w:pStyle w:val="TableParagraph"/>
              <w:spacing w:line="224" w:lineRule="exact"/>
              <w:rPr>
                <w:sz w:val="20"/>
              </w:rPr>
            </w:pPr>
            <w:r>
              <w:rPr>
                <w:sz w:val="20"/>
              </w:rPr>
              <w:t>Emërtimi i pajisjes</w:t>
            </w:r>
          </w:p>
        </w:tc>
        <w:tc>
          <w:tcPr>
            <w:tcW w:w="1347" w:type="dxa"/>
          </w:tcPr>
          <w:p w:rsidR="00FD62D9" w:rsidRDefault="00CC0E13">
            <w:pPr>
              <w:pStyle w:val="TableParagraph"/>
              <w:spacing w:line="224" w:lineRule="exact"/>
              <w:ind w:left="105"/>
              <w:rPr>
                <w:sz w:val="20"/>
              </w:rPr>
            </w:pPr>
            <w:r>
              <w:rPr>
                <w:sz w:val="20"/>
              </w:rPr>
              <w:t>Njësia/sasia</w:t>
            </w:r>
          </w:p>
        </w:tc>
        <w:tc>
          <w:tcPr>
            <w:tcW w:w="3370" w:type="dxa"/>
          </w:tcPr>
          <w:p w:rsidR="00FD62D9" w:rsidRDefault="00CC0E13">
            <w:pPr>
              <w:pStyle w:val="TableParagraph"/>
              <w:spacing w:line="224" w:lineRule="exact"/>
              <w:rPr>
                <w:sz w:val="20"/>
              </w:rPr>
            </w:pPr>
            <w:r>
              <w:rPr>
                <w:sz w:val="20"/>
              </w:rPr>
              <w:t>Specifikimet teknike</w:t>
            </w:r>
          </w:p>
        </w:tc>
      </w:tr>
      <w:tr w:rsidR="00FD62D9">
        <w:trPr>
          <w:trHeight w:val="244"/>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4" w:lineRule="exact"/>
              <w:rPr>
                <w:sz w:val="20"/>
              </w:rPr>
            </w:pPr>
            <w:r>
              <w:rPr>
                <w:sz w:val="20"/>
              </w:rPr>
              <w:t>Busullë mësimore shkollore</w:t>
            </w:r>
          </w:p>
        </w:tc>
        <w:tc>
          <w:tcPr>
            <w:tcW w:w="1347" w:type="dxa"/>
          </w:tcPr>
          <w:p w:rsidR="00FD62D9" w:rsidRDefault="00CC0E13">
            <w:pPr>
              <w:pStyle w:val="TableParagraph"/>
              <w:spacing w:line="224" w:lineRule="exact"/>
              <w:ind w:left="105"/>
              <w:rPr>
                <w:sz w:val="20"/>
              </w:rPr>
            </w:pPr>
            <w:r>
              <w:rPr>
                <w:sz w:val="20"/>
              </w:rPr>
              <w:t>1 copë</w:t>
            </w:r>
          </w:p>
        </w:tc>
        <w:tc>
          <w:tcPr>
            <w:tcW w:w="3370" w:type="dxa"/>
          </w:tcPr>
          <w:p w:rsidR="00FD62D9" w:rsidRDefault="00CC0E13">
            <w:pPr>
              <w:pStyle w:val="TableParagraph"/>
              <w:spacing w:line="224" w:lineRule="exact"/>
              <w:rPr>
                <w:sz w:val="20"/>
              </w:rPr>
            </w:pPr>
            <w:r>
              <w:rPr>
                <w:sz w:val="20"/>
              </w:rPr>
              <w:t>Diametër jo më pak se (35-45) mm</w:t>
            </w:r>
          </w:p>
        </w:tc>
      </w:tr>
      <w:tr w:rsidR="00FD62D9">
        <w:trPr>
          <w:trHeight w:val="244"/>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4" w:lineRule="exact"/>
              <w:rPr>
                <w:sz w:val="20"/>
              </w:rPr>
            </w:pPr>
            <w:r>
              <w:rPr>
                <w:sz w:val="20"/>
              </w:rPr>
              <w:t>Burim drite (bateri)</w:t>
            </w:r>
          </w:p>
        </w:tc>
        <w:tc>
          <w:tcPr>
            <w:tcW w:w="1347" w:type="dxa"/>
          </w:tcPr>
          <w:p w:rsidR="00FD62D9" w:rsidRDefault="00CC0E13">
            <w:pPr>
              <w:pStyle w:val="TableParagraph"/>
              <w:spacing w:line="224" w:lineRule="exact"/>
              <w:ind w:left="105"/>
              <w:rPr>
                <w:sz w:val="20"/>
              </w:rPr>
            </w:pPr>
            <w:r>
              <w:rPr>
                <w:sz w:val="20"/>
              </w:rPr>
              <w:t>5 copë</w:t>
            </w:r>
          </w:p>
        </w:tc>
        <w:tc>
          <w:tcPr>
            <w:tcW w:w="3370" w:type="dxa"/>
          </w:tcPr>
          <w:p w:rsidR="00FD62D9" w:rsidRDefault="00CC0E13">
            <w:pPr>
              <w:pStyle w:val="TableParagraph"/>
              <w:spacing w:line="224" w:lineRule="exact"/>
              <w:rPr>
                <w:sz w:val="20"/>
              </w:rPr>
            </w:pPr>
            <w:r>
              <w:rPr>
                <w:sz w:val="20"/>
              </w:rPr>
              <w:t>3 V, 4,5V</w:t>
            </w:r>
          </w:p>
        </w:tc>
      </w:tr>
      <w:tr w:rsidR="00FD62D9">
        <w:trPr>
          <w:trHeight w:val="244"/>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4" w:lineRule="exact"/>
              <w:rPr>
                <w:sz w:val="20"/>
              </w:rPr>
            </w:pPr>
            <w:r>
              <w:rPr>
                <w:sz w:val="20"/>
              </w:rPr>
              <w:t>Bekera qelqi</w:t>
            </w:r>
          </w:p>
        </w:tc>
        <w:tc>
          <w:tcPr>
            <w:tcW w:w="1347" w:type="dxa"/>
          </w:tcPr>
          <w:p w:rsidR="00FD62D9" w:rsidRDefault="00CC0E13">
            <w:pPr>
              <w:pStyle w:val="TableParagraph"/>
              <w:spacing w:line="224" w:lineRule="exact"/>
              <w:ind w:left="105"/>
              <w:rPr>
                <w:sz w:val="20"/>
              </w:rPr>
            </w:pPr>
            <w:r>
              <w:rPr>
                <w:sz w:val="20"/>
              </w:rPr>
              <w:t>10 copë</w:t>
            </w:r>
          </w:p>
        </w:tc>
        <w:tc>
          <w:tcPr>
            <w:tcW w:w="3370" w:type="dxa"/>
          </w:tcPr>
          <w:p w:rsidR="00FD62D9" w:rsidRDefault="00CC0E13">
            <w:pPr>
              <w:pStyle w:val="TableParagraph"/>
              <w:spacing w:line="224" w:lineRule="exact"/>
              <w:rPr>
                <w:sz w:val="20"/>
              </w:rPr>
            </w:pPr>
            <w:r>
              <w:rPr>
                <w:sz w:val="20"/>
              </w:rPr>
              <w:t>100ml, 250ml,500ml, prej qelqi</w:t>
            </w:r>
          </w:p>
        </w:tc>
      </w:tr>
      <w:tr w:rsidR="00FD62D9">
        <w:trPr>
          <w:trHeight w:val="244"/>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4" w:lineRule="exact"/>
              <w:rPr>
                <w:sz w:val="20"/>
              </w:rPr>
            </w:pPr>
            <w:r>
              <w:rPr>
                <w:sz w:val="20"/>
              </w:rPr>
              <w:t>Cilindra të shkallëzuar</w:t>
            </w:r>
          </w:p>
        </w:tc>
        <w:tc>
          <w:tcPr>
            <w:tcW w:w="1347" w:type="dxa"/>
          </w:tcPr>
          <w:p w:rsidR="00FD62D9" w:rsidRDefault="00CC0E13">
            <w:pPr>
              <w:pStyle w:val="TableParagraph"/>
              <w:spacing w:line="224" w:lineRule="exact"/>
              <w:ind w:left="105"/>
              <w:rPr>
                <w:sz w:val="20"/>
              </w:rPr>
            </w:pPr>
            <w:r>
              <w:rPr>
                <w:sz w:val="20"/>
              </w:rPr>
              <w:t>10 copë</w:t>
            </w:r>
          </w:p>
        </w:tc>
        <w:tc>
          <w:tcPr>
            <w:tcW w:w="3370" w:type="dxa"/>
          </w:tcPr>
          <w:p w:rsidR="00FD62D9" w:rsidRDefault="00CC0E13">
            <w:pPr>
              <w:pStyle w:val="TableParagraph"/>
              <w:spacing w:line="224" w:lineRule="exact"/>
              <w:rPr>
                <w:sz w:val="20"/>
              </w:rPr>
            </w:pPr>
            <w:r>
              <w:rPr>
                <w:sz w:val="20"/>
              </w:rPr>
              <w:t>25ml, 100ml,500ml, prej qelqi</w:t>
            </w:r>
          </w:p>
        </w:tc>
      </w:tr>
      <w:tr w:rsidR="00FD62D9">
        <w:trPr>
          <w:trHeight w:val="486"/>
        </w:trPr>
        <w:tc>
          <w:tcPr>
            <w:tcW w:w="680" w:type="dxa"/>
          </w:tcPr>
          <w:p w:rsidR="00FD62D9" w:rsidRDefault="00FD62D9">
            <w:pPr>
              <w:pStyle w:val="TableParagraph"/>
              <w:ind w:left="0"/>
              <w:rPr>
                <w:rFonts w:ascii="Times New Roman"/>
                <w:sz w:val="18"/>
              </w:rPr>
            </w:pPr>
          </w:p>
        </w:tc>
        <w:tc>
          <w:tcPr>
            <w:tcW w:w="4114" w:type="dxa"/>
          </w:tcPr>
          <w:p w:rsidR="00FD62D9" w:rsidRDefault="00CC0E13">
            <w:pPr>
              <w:pStyle w:val="TableParagraph"/>
              <w:spacing w:line="243" w:lineRule="exact"/>
              <w:rPr>
                <w:sz w:val="20"/>
              </w:rPr>
            </w:pPr>
            <w:r>
              <w:rPr>
                <w:sz w:val="20"/>
              </w:rPr>
              <w:t>Çelës për qarkun elektrik</w:t>
            </w:r>
          </w:p>
        </w:tc>
        <w:tc>
          <w:tcPr>
            <w:tcW w:w="1347" w:type="dxa"/>
          </w:tcPr>
          <w:p w:rsidR="00FD62D9" w:rsidRDefault="00CC0E13">
            <w:pPr>
              <w:pStyle w:val="TableParagraph"/>
              <w:spacing w:line="243" w:lineRule="exact"/>
              <w:ind w:left="105"/>
              <w:rPr>
                <w:sz w:val="20"/>
              </w:rPr>
            </w:pPr>
            <w:r>
              <w:rPr>
                <w:sz w:val="20"/>
              </w:rPr>
              <w:t>5 copë</w:t>
            </w:r>
          </w:p>
        </w:tc>
        <w:tc>
          <w:tcPr>
            <w:tcW w:w="3370" w:type="dxa"/>
          </w:tcPr>
          <w:p w:rsidR="00FD62D9" w:rsidRDefault="00CC0E13">
            <w:pPr>
              <w:pStyle w:val="TableParagraph"/>
              <w:spacing w:line="243" w:lineRule="exact"/>
              <w:rPr>
                <w:sz w:val="20"/>
              </w:rPr>
            </w:pPr>
            <w:r>
              <w:rPr>
                <w:sz w:val="20"/>
              </w:rPr>
              <w:t>U= 36V me rrymë të vazhdueshme 0-</w:t>
            </w:r>
          </w:p>
          <w:p w:rsidR="00FD62D9" w:rsidRDefault="00CC0E13">
            <w:pPr>
              <w:pStyle w:val="TableParagraph"/>
              <w:spacing w:line="223" w:lineRule="exact"/>
              <w:rPr>
                <w:sz w:val="20"/>
              </w:rPr>
            </w:pPr>
            <w:r>
              <w:rPr>
                <w:sz w:val="20"/>
              </w:rPr>
              <w:t>3A</w:t>
            </w:r>
          </w:p>
        </w:tc>
      </w:tr>
      <w:tr w:rsidR="00FD62D9">
        <w:trPr>
          <w:trHeight w:val="489"/>
        </w:trPr>
        <w:tc>
          <w:tcPr>
            <w:tcW w:w="680" w:type="dxa"/>
          </w:tcPr>
          <w:p w:rsidR="00FD62D9" w:rsidRDefault="00FD62D9">
            <w:pPr>
              <w:pStyle w:val="TableParagraph"/>
              <w:ind w:left="0"/>
              <w:rPr>
                <w:rFonts w:ascii="Times New Roman"/>
                <w:sz w:val="18"/>
              </w:rPr>
            </w:pPr>
          </w:p>
        </w:tc>
        <w:tc>
          <w:tcPr>
            <w:tcW w:w="4114" w:type="dxa"/>
          </w:tcPr>
          <w:p w:rsidR="00FD62D9" w:rsidRDefault="00CC0E13">
            <w:pPr>
              <w:pStyle w:val="TableParagraph"/>
              <w:spacing w:line="243" w:lineRule="exact"/>
              <w:rPr>
                <w:sz w:val="20"/>
              </w:rPr>
            </w:pPr>
            <w:r>
              <w:rPr>
                <w:sz w:val="20"/>
              </w:rPr>
              <w:t>Disku me ngjyra</w:t>
            </w:r>
          </w:p>
        </w:tc>
        <w:tc>
          <w:tcPr>
            <w:tcW w:w="1347" w:type="dxa"/>
          </w:tcPr>
          <w:p w:rsidR="00FD62D9" w:rsidRDefault="00CC0E13">
            <w:pPr>
              <w:pStyle w:val="TableParagraph"/>
              <w:spacing w:line="243" w:lineRule="exact"/>
              <w:ind w:left="105"/>
              <w:rPr>
                <w:sz w:val="20"/>
              </w:rPr>
            </w:pPr>
            <w:r>
              <w:rPr>
                <w:sz w:val="20"/>
              </w:rPr>
              <w:t>1 copë</w:t>
            </w:r>
          </w:p>
        </w:tc>
        <w:tc>
          <w:tcPr>
            <w:tcW w:w="3370" w:type="dxa"/>
          </w:tcPr>
          <w:p w:rsidR="00FD62D9" w:rsidRDefault="00CC0E13">
            <w:pPr>
              <w:pStyle w:val="TableParagraph"/>
              <w:spacing w:line="243" w:lineRule="exact"/>
              <w:rPr>
                <w:sz w:val="20"/>
              </w:rPr>
            </w:pPr>
            <w:r>
              <w:rPr>
                <w:sz w:val="20"/>
              </w:rPr>
              <w:t>Disk me ngjyra me litar rrotullues,</w:t>
            </w:r>
          </w:p>
          <w:p w:rsidR="00FD62D9" w:rsidRDefault="00CC0E13">
            <w:pPr>
              <w:pStyle w:val="TableParagraph"/>
              <w:spacing w:line="225" w:lineRule="exact"/>
              <w:rPr>
                <w:sz w:val="20"/>
              </w:rPr>
            </w:pPr>
            <w:r>
              <w:rPr>
                <w:sz w:val="20"/>
              </w:rPr>
              <w:t>diametër 200mm</w:t>
            </w:r>
          </w:p>
        </w:tc>
      </w:tr>
      <w:tr w:rsidR="00FD62D9">
        <w:trPr>
          <w:trHeight w:val="244"/>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4" w:lineRule="exact"/>
              <w:rPr>
                <w:sz w:val="20"/>
              </w:rPr>
            </w:pPr>
            <w:r>
              <w:rPr>
                <w:sz w:val="20"/>
              </w:rPr>
              <w:t>Elektroskop me fletë</w:t>
            </w:r>
          </w:p>
        </w:tc>
        <w:tc>
          <w:tcPr>
            <w:tcW w:w="1347" w:type="dxa"/>
          </w:tcPr>
          <w:p w:rsidR="00FD62D9" w:rsidRDefault="00CC0E13">
            <w:pPr>
              <w:pStyle w:val="TableParagraph"/>
              <w:spacing w:line="224" w:lineRule="exact"/>
              <w:ind w:left="105"/>
              <w:rPr>
                <w:sz w:val="20"/>
              </w:rPr>
            </w:pPr>
            <w:r>
              <w:rPr>
                <w:sz w:val="20"/>
              </w:rPr>
              <w:t>1 copë</w:t>
            </w:r>
          </w:p>
        </w:tc>
        <w:tc>
          <w:tcPr>
            <w:tcW w:w="3370" w:type="dxa"/>
          </w:tcPr>
          <w:p w:rsidR="00FD62D9" w:rsidRDefault="00CC0E13">
            <w:pPr>
              <w:pStyle w:val="TableParagraph"/>
              <w:spacing w:line="224" w:lineRule="exact"/>
              <w:rPr>
                <w:sz w:val="20"/>
              </w:rPr>
            </w:pPr>
            <w:r>
              <w:rPr>
                <w:sz w:val="20"/>
              </w:rPr>
              <w:t>Diametri 200mm, me support plastik</w:t>
            </w:r>
          </w:p>
        </w:tc>
      </w:tr>
      <w:tr w:rsidR="00FD62D9">
        <w:trPr>
          <w:trHeight w:val="244"/>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4" w:lineRule="exact"/>
              <w:rPr>
                <w:sz w:val="20"/>
              </w:rPr>
            </w:pPr>
            <w:r>
              <w:rPr>
                <w:sz w:val="20"/>
              </w:rPr>
              <w:t>Erëmatës</w:t>
            </w:r>
          </w:p>
        </w:tc>
        <w:tc>
          <w:tcPr>
            <w:tcW w:w="1347" w:type="dxa"/>
          </w:tcPr>
          <w:p w:rsidR="00FD62D9" w:rsidRDefault="00CC0E13">
            <w:pPr>
              <w:pStyle w:val="TableParagraph"/>
              <w:spacing w:line="224" w:lineRule="exact"/>
              <w:ind w:left="105"/>
              <w:rPr>
                <w:sz w:val="20"/>
              </w:rPr>
            </w:pPr>
            <w:r>
              <w:rPr>
                <w:sz w:val="20"/>
              </w:rPr>
              <w:t>1 copë</w:t>
            </w:r>
          </w:p>
        </w:tc>
        <w:tc>
          <w:tcPr>
            <w:tcW w:w="3370" w:type="dxa"/>
          </w:tcPr>
          <w:p w:rsidR="00FD62D9" w:rsidRDefault="00CC0E13">
            <w:pPr>
              <w:pStyle w:val="TableParagraph"/>
              <w:spacing w:line="224" w:lineRule="exact"/>
              <w:rPr>
                <w:sz w:val="20"/>
              </w:rPr>
            </w:pPr>
            <w:r>
              <w:rPr>
                <w:sz w:val="20"/>
              </w:rPr>
              <w:t>Plastik ose inoks</w:t>
            </w:r>
          </w:p>
        </w:tc>
      </w:tr>
      <w:tr w:rsidR="00FD62D9">
        <w:trPr>
          <w:trHeight w:val="244"/>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4" w:lineRule="exact"/>
              <w:rPr>
                <w:sz w:val="20"/>
              </w:rPr>
            </w:pPr>
            <w:r>
              <w:rPr>
                <w:sz w:val="20"/>
              </w:rPr>
              <w:t>Enët komunikuese</w:t>
            </w:r>
          </w:p>
        </w:tc>
        <w:tc>
          <w:tcPr>
            <w:tcW w:w="1347" w:type="dxa"/>
          </w:tcPr>
          <w:p w:rsidR="00FD62D9" w:rsidRDefault="00CC0E13">
            <w:pPr>
              <w:pStyle w:val="TableParagraph"/>
              <w:spacing w:line="224" w:lineRule="exact"/>
              <w:ind w:left="105"/>
              <w:rPr>
                <w:sz w:val="20"/>
              </w:rPr>
            </w:pPr>
            <w:r>
              <w:rPr>
                <w:sz w:val="20"/>
              </w:rPr>
              <w:t>1 komplet</w:t>
            </w:r>
          </w:p>
        </w:tc>
        <w:tc>
          <w:tcPr>
            <w:tcW w:w="3370" w:type="dxa"/>
          </w:tcPr>
          <w:p w:rsidR="00FD62D9" w:rsidRDefault="00CC0E13">
            <w:pPr>
              <w:pStyle w:val="TableParagraph"/>
              <w:spacing w:line="224" w:lineRule="exact"/>
              <w:rPr>
                <w:sz w:val="20"/>
              </w:rPr>
            </w:pPr>
            <w:r>
              <w:rPr>
                <w:sz w:val="20"/>
              </w:rPr>
              <w:t>4 gypa qelqi me support plastik</w:t>
            </w:r>
          </w:p>
        </w:tc>
      </w:tr>
      <w:tr w:rsidR="00FD62D9">
        <w:trPr>
          <w:trHeight w:val="487"/>
        </w:trPr>
        <w:tc>
          <w:tcPr>
            <w:tcW w:w="680" w:type="dxa"/>
          </w:tcPr>
          <w:p w:rsidR="00FD62D9" w:rsidRDefault="00FD62D9">
            <w:pPr>
              <w:pStyle w:val="TableParagraph"/>
              <w:ind w:left="0"/>
              <w:rPr>
                <w:rFonts w:ascii="Times New Roman"/>
                <w:sz w:val="18"/>
              </w:rPr>
            </w:pPr>
          </w:p>
        </w:tc>
        <w:tc>
          <w:tcPr>
            <w:tcW w:w="4114" w:type="dxa"/>
          </w:tcPr>
          <w:p w:rsidR="00FD62D9" w:rsidRDefault="00CC0E13">
            <w:pPr>
              <w:pStyle w:val="TableParagraph"/>
              <w:spacing w:line="243" w:lineRule="exact"/>
              <w:rPr>
                <w:sz w:val="20"/>
              </w:rPr>
            </w:pPr>
            <w:r>
              <w:rPr>
                <w:sz w:val="20"/>
              </w:rPr>
              <w:t>Ene qelqi me forma të ndryshme, por me vëllim</w:t>
            </w:r>
          </w:p>
          <w:p w:rsidR="00FD62D9" w:rsidRDefault="00CC0E13">
            <w:pPr>
              <w:pStyle w:val="TableParagraph"/>
              <w:spacing w:line="225" w:lineRule="exact"/>
              <w:rPr>
                <w:sz w:val="20"/>
              </w:rPr>
            </w:pPr>
            <w:r>
              <w:rPr>
                <w:sz w:val="20"/>
              </w:rPr>
              <w:t>të njëjtë</w:t>
            </w:r>
          </w:p>
        </w:tc>
        <w:tc>
          <w:tcPr>
            <w:tcW w:w="1347" w:type="dxa"/>
          </w:tcPr>
          <w:p w:rsidR="00FD62D9" w:rsidRDefault="00CC0E13">
            <w:pPr>
              <w:pStyle w:val="TableParagraph"/>
              <w:spacing w:line="244" w:lineRule="exact"/>
              <w:ind w:left="105"/>
              <w:rPr>
                <w:sz w:val="20"/>
              </w:rPr>
            </w:pPr>
            <w:r>
              <w:rPr>
                <w:sz w:val="20"/>
              </w:rPr>
              <w:t>5 copë</w:t>
            </w:r>
          </w:p>
        </w:tc>
        <w:tc>
          <w:tcPr>
            <w:tcW w:w="3370" w:type="dxa"/>
          </w:tcPr>
          <w:p w:rsidR="00FD62D9" w:rsidRDefault="00CC0E13">
            <w:pPr>
              <w:pStyle w:val="TableParagraph"/>
              <w:spacing w:line="244" w:lineRule="exact"/>
              <w:rPr>
                <w:sz w:val="20"/>
              </w:rPr>
            </w:pPr>
            <w:r>
              <w:rPr>
                <w:sz w:val="20"/>
              </w:rPr>
              <w:t>100ml, 250ml,500ml, prej qelqi</w:t>
            </w:r>
          </w:p>
        </w:tc>
      </w:tr>
      <w:tr w:rsidR="00FD62D9">
        <w:trPr>
          <w:trHeight w:val="244"/>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4" w:lineRule="exact"/>
              <w:rPr>
                <w:sz w:val="20"/>
              </w:rPr>
            </w:pPr>
            <w:r>
              <w:rPr>
                <w:sz w:val="20"/>
              </w:rPr>
              <w:t>Enë qelqi me forma dhe vëllime të ndryshme</w:t>
            </w:r>
          </w:p>
        </w:tc>
        <w:tc>
          <w:tcPr>
            <w:tcW w:w="1347" w:type="dxa"/>
          </w:tcPr>
          <w:p w:rsidR="00FD62D9" w:rsidRDefault="00CC0E13">
            <w:pPr>
              <w:pStyle w:val="TableParagraph"/>
              <w:spacing w:line="224" w:lineRule="exact"/>
              <w:ind w:left="105"/>
              <w:rPr>
                <w:sz w:val="20"/>
              </w:rPr>
            </w:pPr>
            <w:r>
              <w:rPr>
                <w:sz w:val="20"/>
              </w:rPr>
              <w:t>5 copë</w:t>
            </w:r>
          </w:p>
        </w:tc>
        <w:tc>
          <w:tcPr>
            <w:tcW w:w="3370" w:type="dxa"/>
          </w:tcPr>
          <w:p w:rsidR="00FD62D9" w:rsidRDefault="00CC0E13">
            <w:pPr>
              <w:pStyle w:val="TableParagraph"/>
              <w:spacing w:line="224" w:lineRule="exact"/>
              <w:rPr>
                <w:sz w:val="20"/>
              </w:rPr>
            </w:pPr>
            <w:r>
              <w:rPr>
                <w:sz w:val="20"/>
              </w:rPr>
              <w:t>100ml, 250ml,500ml, prej qelqi</w:t>
            </w:r>
          </w:p>
        </w:tc>
      </w:tr>
      <w:tr w:rsidR="00FD62D9">
        <w:trPr>
          <w:trHeight w:val="489"/>
        </w:trPr>
        <w:tc>
          <w:tcPr>
            <w:tcW w:w="680" w:type="dxa"/>
          </w:tcPr>
          <w:p w:rsidR="00FD62D9" w:rsidRDefault="00FD62D9">
            <w:pPr>
              <w:pStyle w:val="TableParagraph"/>
              <w:ind w:left="0"/>
              <w:rPr>
                <w:rFonts w:ascii="Times New Roman"/>
                <w:sz w:val="18"/>
              </w:rPr>
            </w:pPr>
          </w:p>
        </w:tc>
        <w:tc>
          <w:tcPr>
            <w:tcW w:w="4114" w:type="dxa"/>
          </w:tcPr>
          <w:p w:rsidR="00FD62D9" w:rsidRDefault="00CC0E13">
            <w:pPr>
              <w:pStyle w:val="TableParagraph"/>
              <w:spacing w:line="243" w:lineRule="exact"/>
              <w:rPr>
                <w:sz w:val="20"/>
              </w:rPr>
            </w:pPr>
            <w:r>
              <w:rPr>
                <w:sz w:val="20"/>
              </w:rPr>
              <w:t>Fije përcjellëse</w:t>
            </w:r>
          </w:p>
        </w:tc>
        <w:tc>
          <w:tcPr>
            <w:tcW w:w="1347" w:type="dxa"/>
          </w:tcPr>
          <w:p w:rsidR="00FD62D9" w:rsidRDefault="00CC0E13">
            <w:pPr>
              <w:pStyle w:val="TableParagraph"/>
              <w:spacing w:line="243" w:lineRule="exact"/>
              <w:ind w:left="105"/>
              <w:rPr>
                <w:sz w:val="20"/>
              </w:rPr>
            </w:pPr>
            <w:r>
              <w:rPr>
                <w:sz w:val="20"/>
              </w:rPr>
              <w:t>10 copë</w:t>
            </w:r>
          </w:p>
        </w:tc>
        <w:tc>
          <w:tcPr>
            <w:tcW w:w="3370" w:type="dxa"/>
          </w:tcPr>
          <w:p w:rsidR="00FD62D9" w:rsidRDefault="00CC0E13">
            <w:pPr>
              <w:pStyle w:val="TableParagraph"/>
              <w:spacing w:line="243" w:lineRule="exact"/>
              <w:rPr>
                <w:sz w:val="20"/>
              </w:rPr>
            </w:pPr>
            <w:r>
              <w:rPr>
                <w:sz w:val="20"/>
              </w:rPr>
              <w:t>50cm gjatësi me spina fundore</w:t>
            </w:r>
          </w:p>
          <w:p w:rsidR="00FD62D9" w:rsidRDefault="00CC0E13">
            <w:pPr>
              <w:pStyle w:val="TableParagraph"/>
              <w:spacing w:line="225" w:lineRule="exact"/>
              <w:rPr>
                <w:sz w:val="20"/>
              </w:rPr>
            </w:pPr>
            <w:r>
              <w:rPr>
                <w:sz w:val="20"/>
              </w:rPr>
              <w:t>dyanëshe</w:t>
            </w:r>
          </w:p>
        </w:tc>
      </w:tr>
      <w:tr w:rsidR="00FD62D9">
        <w:trPr>
          <w:trHeight w:val="486"/>
        </w:trPr>
        <w:tc>
          <w:tcPr>
            <w:tcW w:w="680" w:type="dxa"/>
          </w:tcPr>
          <w:p w:rsidR="00FD62D9" w:rsidRDefault="00FD62D9">
            <w:pPr>
              <w:pStyle w:val="TableParagraph"/>
              <w:ind w:left="0"/>
              <w:rPr>
                <w:rFonts w:ascii="Times New Roman"/>
                <w:sz w:val="18"/>
              </w:rPr>
            </w:pPr>
          </w:p>
        </w:tc>
        <w:tc>
          <w:tcPr>
            <w:tcW w:w="4114" w:type="dxa"/>
          </w:tcPr>
          <w:p w:rsidR="00FD62D9" w:rsidRDefault="00CC0E13">
            <w:pPr>
              <w:pStyle w:val="TableParagraph"/>
              <w:spacing w:line="243" w:lineRule="exact"/>
              <w:rPr>
                <w:sz w:val="20"/>
              </w:rPr>
            </w:pPr>
            <w:r>
              <w:rPr>
                <w:sz w:val="20"/>
              </w:rPr>
              <w:t>Filtra me ngjyra të ndryshme</w:t>
            </w:r>
          </w:p>
        </w:tc>
        <w:tc>
          <w:tcPr>
            <w:tcW w:w="1347" w:type="dxa"/>
          </w:tcPr>
          <w:p w:rsidR="00FD62D9" w:rsidRDefault="00CC0E13">
            <w:pPr>
              <w:pStyle w:val="TableParagraph"/>
              <w:spacing w:line="243" w:lineRule="exact"/>
              <w:ind w:left="105"/>
              <w:rPr>
                <w:sz w:val="20"/>
              </w:rPr>
            </w:pPr>
            <w:r>
              <w:rPr>
                <w:sz w:val="20"/>
              </w:rPr>
              <w:t>1 komplet</w:t>
            </w:r>
          </w:p>
        </w:tc>
        <w:tc>
          <w:tcPr>
            <w:tcW w:w="3370" w:type="dxa"/>
          </w:tcPr>
          <w:p w:rsidR="00FD62D9" w:rsidRDefault="00CC0E13">
            <w:pPr>
              <w:pStyle w:val="TableParagraph"/>
              <w:spacing w:line="243" w:lineRule="exact"/>
              <w:rPr>
                <w:sz w:val="20"/>
              </w:rPr>
            </w:pPr>
            <w:r>
              <w:rPr>
                <w:sz w:val="20"/>
              </w:rPr>
              <w:t>7 ngjyrat bazë të spektrit, përmasa</w:t>
            </w:r>
          </w:p>
          <w:p w:rsidR="00FD62D9" w:rsidRDefault="00CC0E13">
            <w:pPr>
              <w:pStyle w:val="TableParagraph"/>
              <w:spacing w:line="223" w:lineRule="exact"/>
              <w:rPr>
                <w:sz w:val="20"/>
              </w:rPr>
            </w:pPr>
            <w:r>
              <w:rPr>
                <w:sz w:val="20"/>
              </w:rPr>
              <w:t>535x310 mm</w:t>
            </w:r>
          </w:p>
        </w:tc>
      </w:tr>
      <w:tr w:rsidR="00FD62D9">
        <w:trPr>
          <w:trHeight w:val="244"/>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4" w:lineRule="exact"/>
              <w:rPr>
                <w:sz w:val="20"/>
              </w:rPr>
            </w:pPr>
            <w:r>
              <w:rPr>
                <w:sz w:val="20"/>
              </w:rPr>
              <w:t>Forcëmatës , dinamometër (0-5) N</w:t>
            </w:r>
          </w:p>
        </w:tc>
        <w:tc>
          <w:tcPr>
            <w:tcW w:w="1347" w:type="dxa"/>
          </w:tcPr>
          <w:p w:rsidR="00FD62D9" w:rsidRDefault="00CC0E13">
            <w:pPr>
              <w:pStyle w:val="TableParagraph"/>
              <w:spacing w:line="224" w:lineRule="exact"/>
              <w:ind w:left="105"/>
              <w:rPr>
                <w:sz w:val="20"/>
              </w:rPr>
            </w:pPr>
            <w:r>
              <w:rPr>
                <w:sz w:val="20"/>
              </w:rPr>
              <w:t>1 copë</w:t>
            </w:r>
          </w:p>
        </w:tc>
        <w:tc>
          <w:tcPr>
            <w:tcW w:w="3370" w:type="dxa"/>
          </w:tcPr>
          <w:p w:rsidR="00FD62D9" w:rsidRDefault="00CC0E13">
            <w:pPr>
              <w:pStyle w:val="TableParagraph"/>
              <w:spacing w:line="224" w:lineRule="exact"/>
              <w:rPr>
                <w:sz w:val="20"/>
              </w:rPr>
            </w:pPr>
            <w:r>
              <w:rPr>
                <w:sz w:val="20"/>
              </w:rPr>
              <w:t>Shkalla e matjes (0-5) (500g)</w:t>
            </w:r>
          </w:p>
        </w:tc>
      </w:tr>
      <w:tr w:rsidR="00FD62D9">
        <w:trPr>
          <w:trHeight w:val="244"/>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4" w:lineRule="exact"/>
              <w:rPr>
                <w:sz w:val="20"/>
              </w:rPr>
            </w:pPr>
            <w:r>
              <w:rPr>
                <w:sz w:val="20"/>
              </w:rPr>
              <w:t>Forcëmatës, dinamometër (0-10) N</w:t>
            </w:r>
          </w:p>
        </w:tc>
        <w:tc>
          <w:tcPr>
            <w:tcW w:w="1347" w:type="dxa"/>
          </w:tcPr>
          <w:p w:rsidR="00FD62D9" w:rsidRDefault="00CC0E13">
            <w:pPr>
              <w:pStyle w:val="TableParagraph"/>
              <w:spacing w:line="224" w:lineRule="exact"/>
              <w:ind w:left="105"/>
              <w:rPr>
                <w:sz w:val="20"/>
              </w:rPr>
            </w:pPr>
            <w:r>
              <w:rPr>
                <w:sz w:val="20"/>
              </w:rPr>
              <w:t>1 copë</w:t>
            </w:r>
          </w:p>
        </w:tc>
        <w:tc>
          <w:tcPr>
            <w:tcW w:w="3370" w:type="dxa"/>
          </w:tcPr>
          <w:p w:rsidR="00FD62D9" w:rsidRDefault="00CC0E13">
            <w:pPr>
              <w:pStyle w:val="TableParagraph"/>
              <w:spacing w:line="224" w:lineRule="exact"/>
              <w:rPr>
                <w:sz w:val="20"/>
              </w:rPr>
            </w:pPr>
            <w:r>
              <w:rPr>
                <w:sz w:val="20"/>
              </w:rPr>
              <w:t>Shkalla e matjes (0-10) (1000g)</w:t>
            </w:r>
          </w:p>
        </w:tc>
      </w:tr>
      <w:tr w:rsidR="00FD62D9">
        <w:trPr>
          <w:trHeight w:val="489"/>
        </w:trPr>
        <w:tc>
          <w:tcPr>
            <w:tcW w:w="680" w:type="dxa"/>
          </w:tcPr>
          <w:p w:rsidR="00FD62D9" w:rsidRDefault="00FD62D9">
            <w:pPr>
              <w:pStyle w:val="TableParagraph"/>
              <w:ind w:left="0"/>
              <w:rPr>
                <w:rFonts w:ascii="Times New Roman"/>
                <w:sz w:val="18"/>
              </w:rPr>
            </w:pPr>
          </w:p>
        </w:tc>
        <w:tc>
          <w:tcPr>
            <w:tcW w:w="4114" w:type="dxa"/>
          </w:tcPr>
          <w:p w:rsidR="00FD62D9" w:rsidRDefault="00CC0E13">
            <w:pPr>
              <w:pStyle w:val="TableParagraph"/>
              <w:spacing w:line="243" w:lineRule="exact"/>
              <w:rPr>
                <w:sz w:val="20"/>
              </w:rPr>
            </w:pPr>
            <w:r>
              <w:rPr>
                <w:sz w:val="20"/>
              </w:rPr>
              <w:t>Gërshërë punëdore</w:t>
            </w:r>
          </w:p>
        </w:tc>
        <w:tc>
          <w:tcPr>
            <w:tcW w:w="1347" w:type="dxa"/>
          </w:tcPr>
          <w:p w:rsidR="00FD62D9" w:rsidRDefault="00CC0E13">
            <w:pPr>
              <w:pStyle w:val="TableParagraph"/>
              <w:spacing w:line="243" w:lineRule="exact"/>
              <w:ind w:left="105"/>
              <w:rPr>
                <w:sz w:val="20"/>
              </w:rPr>
            </w:pPr>
            <w:r>
              <w:rPr>
                <w:sz w:val="20"/>
              </w:rPr>
              <w:t>1 copë</w:t>
            </w:r>
          </w:p>
        </w:tc>
        <w:tc>
          <w:tcPr>
            <w:tcW w:w="3370" w:type="dxa"/>
          </w:tcPr>
          <w:p w:rsidR="00FD62D9" w:rsidRDefault="00CC0E13">
            <w:pPr>
              <w:pStyle w:val="TableParagraph"/>
              <w:spacing w:line="243" w:lineRule="exact"/>
              <w:rPr>
                <w:sz w:val="20"/>
              </w:rPr>
            </w:pPr>
            <w:r>
              <w:rPr>
                <w:sz w:val="20"/>
              </w:rPr>
              <w:t>Hekuri me dorezë plastike, gjatësi</w:t>
            </w:r>
          </w:p>
          <w:p w:rsidR="00FD62D9" w:rsidRDefault="00CC0E13">
            <w:pPr>
              <w:pStyle w:val="TableParagraph"/>
              <w:spacing w:line="225" w:lineRule="exact"/>
              <w:rPr>
                <w:sz w:val="20"/>
              </w:rPr>
            </w:pPr>
            <w:r>
              <w:rPr>
                <w:sz w:val="20"/>
              </w:rPr>
              <w:t>10cm</w:t>
            </w:r>
          </w:p>
        </w:tc>
      </w:tr>
      <w:tr w:rsidR="00FD62D9">
        <w:trPr>
          <w:trHeight w:val="244"/>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4" w:lineRule="exact"/>
              <w:rPr>
                <w:sz w:val="20"/>
              </w:rPr>
            </w:pPr>
            <w:r>
              <w:rPr>
                <w:sz w:val="20"/>
              </w:rPr>
              <w:t>Gurë peshimi me çengela</w:t>
            </w:r>
          </w:p>
        </w:tc>
        <w:tc>
          <w:tcPr>
            <w:tcW w:w="1347" w:type="dxa"/>
          </w:tcPr>
          <w:p w:rsidR="00FD62D9" w:rsidRDefault="00CC0E13">
            <w:pPr>
              <w:pStyle w:val="TableParagraph"/>
              <w:spacing w:line="224" w:lineRule="exact"/>
              <w:ind w:left="105"/>
              <w:rPr>
                <w:sz w:val="20"/>
              </w:rPr>
            </w:pPr>
            <w:r>
              <w:rPr>
                <w:sz w:val="20"/>
              </w:rPr>
              <w:t>1 komplet</w:t>
            </w:r>
          </w:p>
        </w:tc>
        <w:tc>
          <w:tcPr>
            <w:tcW w:w="3370" w:type="dxa"/>
          </w:tcPr>
          <w:p w:rsidR="00FD62D9" w:rsidRDefault="00CC0E13">
            <w:pPr>
              <w:pStyle w:val="TableParagraph"/>
              <w:spacing w:line="224" w:lineRule="exact"/>
              <w:rPr>
                <w:sz w:val="20"/>
              </w:rPr>
            </w:pPr>
            <w:r>
              <w:rPr>
                <w:sz w:val="20"/>
              </w:rPr>
              <w:t>Kuti me 10gurë metalik, 50gr.secili</w:t>
            </w:r>
          </w:p>
        </w:tc>
      </w:tr>
      <w:tr w:rsidR="00FD62D9">
        <w:trPr>
          <w:trHeight w:val="241"/>
        </w:trPr>
        <w:tc>
          <w:tcPr>
            <w:tcW w:w="680" w:type="dxa"/>
          </w:tcPr>
          <w:p w:rsidR="00FD62D9" w:rsidRDefault="00FD62D9">
            <w:pPr>
              <w:pStyle w:val="TableParagraph"/>
              <w:ind w:left="0"/>
              <w:rPr>
                <w:rFonts w:ascii="Times New Roman"/>
                <w:sz w:val="16"/>
              </w:rPr>
            </w:pPr>
          </w:p>
        </w:tc>
        <w:tc>
          <w:tcPr>
            <w:tcW w:w="4114" w:type="dxa"/>
          </w:tcPr>
          <w:p w:rsidR="00FD62D9" w:rsidRDefault="00CC0E13">
            <w:pPr>
              <w:pStyle w:val="TableParagraph"/>
              <w:spacing w:line="222" w:lineRule="exact"/>
              <w:rPr>
                <w:sz w:val="20"/>
              </w:rPr>
            </w:pPr>
            <w:r>
              <w:rPr>
                <w:sz w:val="20"/>
              </w:rPr>
              <w:t>Gyp plastik me diametër të ndryshëm</w:t>
            </w:r>
          </w:p>
        </w:tc>
        <w:tc>
          <w:tcPr>
            <w:tcW w:w="1347" w:type="dxa"/>
          </w:tcPr>
          <w:p w:rsidR="00FD62D9" w:rsidRDefault="00CC0E13">
            <w:pPr>
              <w:pStyle w:val="TableParagraph"/>
              <w:spacing w:line="222" w:lineRule="exact"/>
              <w:ind w:left="105"/>
              <w:rPr>
                <w:sz w:val="20"/>
              </w:rPr>
            </w:pPr>
            <w:r>
              <w:rPr>
                <w:sz w:val="20"/>
              </w:rPr>
              <w:t>5 copë</w:t>
            </w:r>
          </w:p>
        </w:tc>
        <w:tc>
          <w:tcPr>
            <w:tcW w:w="3370" w:type="dxa"/>
          </w:tcPr>
          <w:p w:rsidR="00FD62D9" w:rsidRDefault="00CC0E13">
            <w:pPr>
              <w:pStyle w:val="TableParagraph"/>
              <w:spacing w:line="222" w:lineRule="exact"/>
              <w:rPr>
                <w:sz w:val="20"/>
              </w:rPr>
            </w:pPr>
            <w:r>
              <w:rPr>
                <w:sz w:val="20"/>
              </w:rPr>
              <w:t>Transparentë, ø = 6-8 mm</w:t>
            </w:r>
          </w:p>
        </w:tc>
      </w:tr>
      <w:tr w:rsidR="00FD62D9">
        <w:trPr>
          <w:trHeight w:val="247"/>
        </w:trPr>
        <w:tc>
          <w:tcPr>
            <w:tcW w:w="680" w:type="dxa"/>
          </w:tcPr>
          <w:p w:rsidR="00FD62D9" w:rsidRDefault="00FD62D9">
            <w:pPr>
              <w:pStyle w:val="TableParagraph"/>
              <w:ind w:left="0"/>
              <w:rPr>
                <w:rFonts w:ascii="Times New Roman"/>
                <w:sz w:val="18"/>
              </w:rPr>
            </w:pPr>
          </w:p>
        </w:tc>
        <w:tc>
          <w:tcPr>
            <w:tcW w:w="4114" w:type="dxa"/>
          </w:tcPr>
          <w:p w:rsidR="00FD62D9" w:rsidRDefault="00CC0E13">
            <w:pPr>
              <w:pStyle w:val="TableParagraph"/>
              <w:spacing w:before="1" w:line="226" w:lineRule="exact"/>
              <w:rPr>
                <w:sz w:val="20"/>
              </w:rPr>
            </w:pPr>
            <w:r>
              <w:rPr>
                <w:sz w:val="20"/>
              </w:rPr>
              <w:t>Gyp qelqi i vogël në formë U-je</w:t>
            </w:r>
          </w:p>
        </w:tc>
        <w:tc>
          <w:tcPr>
            <w:tcW w:w="1347" w:type="dxa"/>
          </w:tcPr>
          <w:p w:rsidR="00FD62D9" w:rsidRDefault="00CC0E13">
            <w:pPr>
              <w:pStyle w:val="TableParagraph"/>
              <w:spacing w:before="1" w:line="226" w:lineRule="exact"/>
              <w:ind w:left="105"/>
              <w:rPr>
                <w:sz w:val="20"/>
              </w:rPr>
            </w:pPr>
            <w:r>
              <w:rPr>
                <w:sz w:val="20"/>
              </w:rPr>
              <w:t>5 copë</w:t>
            </w:r>
          </w:p>
        </w:tc>
        <w:tc>
          <w:tcPr>
            <w:tcW w:w="3370" w:type="dxa"/>
          </w:tcPr>
          <w:p w:rsidR="00FD62D9" w:rsidRDefault="00CC0E13">
            <w:pPr>
              <w:pStyle w:val="TableParagraph"/>
              <w:spacing w:before="1" w:line="226" w:lineRule="exact"/>
              <w:rPr>
                <w:sz w:val="20"/>
              </w:rPr>
            </w:pPr>
            <w:r>
              <w:rPr>
                <w:sz w:val="20"/>
              </w:rPr>
              <w:t>ø = 16mm, h= 150mm</w:t>
            </w:r>
          </w:p>
        </w:tc>
      </w:tr>
    </w:tbl>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58"/>
        <w:gridCol w:w="1343"/>
        <w:gridCol w:w="3393"/>
      </w:tblGrid>
      <w:tr w:rsidR="00FD62D9">
        <w:trPr>
          <w:trHeight w:val="244"/>
        </w:trPr>
        <w:tc>
          <w:tcPr>
            <w:tcW w:w="620" w:type="dxa"/>
          </w:tcPr>
          <w:p w:rsidR="00FD62D9" w:rsidRDefault="00CC0E13">
            <w:pPr>
              <w:pStyle w:val="TableParagraph"/>
              <w:spacing w:line="224" w:lineRule="exact"/>
              <w:rPr>
                <w:sz w:val="20"/>
              </w:rPr>
            </w:pPr>
            <w:r>
              <w:rPr>
                <w:sz w:val="20"/>
              </w:rPr>
              <w:t>Nr.</w:t>
            </w:r>
          </w:p>
        </w:tc>
        <w:tc>
          <w:tcPr>
            <w:tcW w:w="4158" w:type="dxa"/>
          </w:tcPr>
          <w:p w:rsidR="00FD62D9" w:rsidRDefault="00CC0E13">
            <w:pPr>
              <w:pStyle w:val="TableParagraph"/>
              <w:spacing w:line="224" w:lineRule="exact"/>
              <w:rPr>
                <w:sz w:val="20"/>
              </w:rPr>
            </w:pPr>
            <w:r>
              <w:rPr>
                <w:sz w:val="20"/>
              </w:rPr>
              <w:t>Emërtimi i pajisjes</w:t>
            </w:r>
          </w:p>
        </w:tc>
        <w:tc>
          <w:tcPr>
            <w:tcW w:w="1343" w:type="dxa"/>
          </w:tcPr>
          <w:p w:rsidR="00FD62D9" w:rsidRDefault="00CC0E13">
            <w:pPr>
              <w:pStyle w:val="TableParagraph"/>
              <w:spacing w:line="224" w:lineRule="exact"/>
              <w:ind w:left="106"/>
              <w:rPr>
                <w:sz w:val="20"/>
              </w:rPr>
            </w:pPr>
            <w:r>
              <w:rPr>
                <w:sz w:val="20"/>
              </w:rPr>
              <w:t>Njësia/sasia</w:t>
            </w:r>
          </w:p>
        </w:tc>
        <w:tc>
          <w:tcPr>
            <w:tcW w:w="3393" w:type="dxa"/>
          </w:tcPr>
          <w:p w:rsidR="00FD62D9" w:rsidRDefault="00CC0E13">
            <w:pPr>
              <w:pStyle w:val="TableParagraph"/>
              <w:spacing w:line="224" w:lineRule="exact"/>
              <w:ind w:left="105"/>
              <w:rPr>
                <w:sz w:val="20"/>
              </w:rPr>
            </w:pPr>
            <w:r>
              <w:rPr>
                <w:sz w:val="20"/>
              </w:rPr>
              <w:t>Specifikimet teknike</w:t>
            </w:r>
          </w:p>
        </w:tc>
      </w:tr>
      <w:tr w:rsidR="00FD62D9">
        <w:trPr>
          <w:trHeight w:val="242"/>
        </w:trPr>
        <w:tc>
          <w:tcPr>
            <w:tcW w:w="620" w:type="dxa"/>
          </w:tcPr>
          <w:p w:rsidR="00FD62D9" w:rsidRDefault="00CC0E13">
            <w:pPr>
              <w:pStyle w:val="TableParagraph"/>
              <w:spacing w:line="222" w:lineRule="exact"/>
              <w:ind w:left="199"/>
              <w:rPr>
                <w:sz w:val="20"/>
              </w:rPr>
            </w:pPr>
            <w:r>
              <w:rPr>
                <w:w w:val="99"/>
                <w:sz w:val="20"/>
              </w:rPr>
              <w:t>1</w:t>
            </w:r>
          </w:p>
        </w:tc>
        <w:tc>
          <w:tcPr>
            <w:tcW w:w="4158" w:type="dxa"/>
          </w:tcPr>
          <w:p w:rsidR="00FD62D9" w:rsidRDefault="00CC0E13">
            <w:pPr>
              <w:pStyle w:val="TableParagraph"/>
              <w:spacing w:line="222" w:lineRule="exact"/>
              <w:rPr>
                <w:sz w:val="20"/>
              </w:rPr>
            </w:pPr>
            <w:r>
              <w:rPr>
                <w:sz w:val="20"/>
              </w:rPr>
              <w:t>Gota kimike</w:t>
            </w:r>
          </w:p>
        </w:tc>
        <w:tc>
          <w:tcPr>
            <w:tcW w:w="1343" w:type="dxa"/>
          </w:tcPr>
          <w:p w:rsidR="00FD62D9" w:rsidRDefault="00CC0E13">
            <w:pPr>
              <w:pStyle w:val="TableParagraph"/>
              <w:spacing w:line="222" w:lineRule="exact"/>
              <w:ind w:left="152"/>
              <w:rPr>
                <w:sz w:val="20"/>
              </w:rPr>
            </w:pPr>
            <w:r>
              <w:rPr>
                <w:sz w:val="20"/>
              </w:rPr>
              <w:t>5 copë</w:t>
            </w:r>
          </w:p>
        </w:tc>
        <w:tc>
          <w:tcPr>
            <w:tcW w:w="3393" w:type="dxa"/>
          </w:tcPr>
          <w:p w:rsidR="00FD62D9" w:rsidRDefault="00CC0E13">
            <w:pPr>
              <w:pStyle w:val="TableParagraph"/>
              <w:spacing w:line="222" w:lineRule="exact"/>
              <w:ind w:left="105"/>
              <w:rPr>
                <w:sz w:val="20"/>
              </w:rPr>
            </w:pPr>
            <w:r>
              <w:rPr>
                <w:sz w:val="20"/>
              </w:rPr>
              <w:t>Gotë kimike 50 ml 100 ml 250 ml</w:t>
            </w:r>
          </w:p>
        </w:tc>
      </w:tr>
      <w:tr w:rsidR="00FD62D9">
        <w:trPr>
          <w:trHeight w:val="244"/>
        </w:trPr>
        <w:tc>
          <w:tcPr>
            <w:tcW w:w="620" w:type="dxa"/>
          </w:tcPr>
          <w:p w:rsidR="00FD62D9" w:rsidRDefault="00CC0E13">
            <w:pPr>
              <w:pStyle w:val="TableParagraph"/>
              <w:spacing w:before="1" w:line="223" w:lineRule="exact"/>
              <w:rPr>
                <w:sz w:val="20"/>
              </w:rPr>
            </w:pPr>
            <w:r>
              <w:rPr>
                <w:w w:val="99"/>
                <w:sz w:val="20"/>
              </w:rPr>
              <w:t>2</w:t>
            </w:r>
          </w:p>
        </w:tc>
        <w:tc>
          <w:tcPr>
            <w:tcW w:w="4158" w:type="dxa"/>
          </w:tcPr>
          <w:p w:rsidR="00FD62D9" w:rsidRDefault="00CC0E13">
            <w:pPr>
              <w:pStyle w:val="TableParagraph"/>
              <w:spacing w:before="1" w:line="223" w:lineRule="exact"/>
              <w:rPr>
                <w:sz w:val="20"/>
              </w:rPr>
            </w:pPr>
            <w:r>
              <w:rPr>
                <w:sz w:val="20"/>
              </w:rPr>
              <w:t>Globi (paraqitja fizike dhe politike)</w:t>
            </w:r>
          </w:p>
        </w:tc>
        <w:tc>
          <w:tcPr>
            <w:tcW w:w="1343" w:type="dxa"/>
          </w:tcPr>
          <w:p w:rsidR="00FD62D9" w:rsidRDefault="00CC0E13">
            <w:pPr>
              <w:pStyle w:val="TableParagraph"/>
              <w:spacing w:before="1" w:line="223" w:lineRule="exact"/>
              <w:ind w:left="106"/>
              <w:rPr>
                <w:sz w:val="20"/>
              </w:rPr>
            </w:pPr>
            <w:r>
              <w:rPr>
                <w:sz w:val="20"/>
              </w:rPr>
              <w:t>1 copë</w:t>
            </w:r>
          </w:p>
        </w:tc>
        <w:tc>
          <w:tcPr>
            <w:tcW w:w="3393" w:type="dxa"/>
          </w:tcPr>
          <w:p w:rsidR="00FD62D9" w:rsidRDefault="00CC0E13">
            <w:pPr>
              <w:pStyle w:val="TableParagraph"/>
              <w:spacing w:before="1" w:line="223" w:lineRule="exact"/>
              <w:ind w:left="105"/>
              <w:rPr>
                <w:sz w:val="20"/>
              </w:rPr>
            </w:pPr>
            <w:r>
              <w:rPr>
                <w:sz w:val="20"/>
              </w:rPr>
              <w:t>Diametër jo me i vogël se 30 cm</w:t>
            </w:r>
          </w:p>
        </w:tc>
      </w:tr>
      <w:tr w:rsidR="00FD62D9">
        <w:trPr>
          <w:trHeight w:val="244"/>
        </w:trPr>
        <w:tc>
          <w:tcPr>
            <w:tcW w:w="620" w:type="dxa"/>
          </w:tcPr>
          <w:p w:rsidR="00FD62D9" w:rsidRDefault="00CC0E13">
            <w:pPr>
              <w:pStyle w:val="TableParagraph"/>
              <w:spacing w:before="1" w:line="223" w:lineRule="exact"/>
              <w:rPr>
                <w:sz w:val="20"/>
              </w:rPr>
            </w:pPr>
            <w:r>
              <w:rPr>
                <w:w w:val="99"/>
                <w:sz w:val="20"/>
              </w:rPr>
              <w:t>3</w:t>
            </w:r>
          </w:p>
        </w:tc>
        <w:tc>
          <w:tcPr>
            <w:tcW w:w="4158" w:type="dxa"/>
          </w:tcPr>
          <w:p w:rsidR="00FD62D9" w:rsidRDefault="00CC0E13">
            <w:pPr>
              <w:pStyle w:val="TableParagraph"/>
              <w:spacing w:before="1" w:line="223" w:lineRule="exact"/>
              <w:rPr>
                <w:sz w:val="20"/>
              </w:rPr>
            </w:pPr>
            <w:r>
              <w:rPr>
                <w:sz w:val="20"/>
              </w:rPr>
              <w:t>Gjilpëra magnetike të vogla</w:t>
            </w:r>
          </w:p>
        </w:tc>
        <w:tc>
          <w:tcPr>
            <w:tcW w:w="1343" w:type="dxa"/>
          </w:tcPr>
          <w:p w:rsidR="00FD62D9" w:rsidRDefault="00CC0E13">
            <w:pPr>
              <w:pStyle w:val="TableParagraph"/>
              <w:spacing w:before="1" w:line="223" w:lineRule="exact"/>
              <w:ind w:left="106"/>
              <w:rPr>
                <w:sz w:val="20"/>
              </w:rPr>
            </w:pPr>
            <w:r>
              <w:rPr>
                <w:sz w:val="20"/>
              </w:rPr>
              <w:t>1 komplet</w:t>
            </w:r>
          </w:p>
        </w:tc>
        <w:tc>
          <w:tcPr>
            <w:tcW w:w="3393" w:type="dxa"/>
          </w:tcPr>
          <w:p w:rsidR="00FD62D9" w:rsidRDefault="00CC0E13">
            <w:pPr>
              <w:pStyle w:val="TableParagraph"/>
              <w:spacing w:before="1" w:line="223" w:lineRule="exact"/>
              <w:ind w:left="105"/>
              <w:rPr>
                <w:sz w:val="20"/>
              </w:rPr>
            </w:pPr>
            <w:r>
              <w:rPr>
                <w:sz w:val="20"/>
              </w:rPr>
              <w:t>gjatësia jo më e vogël se 20 mm</w:t>
            </w:r>
          </w:p>
        </w:tc>
      </w:tr>
      <w:tr w:rsidR="00FD62D9">
        <w:trPr>
          <w:trHeight w:val="244"/>
        </w:trPr>
        <w:tc>
          <w:tcPr>
            <w:tcW w:w="620" w:type="dxa"/>
          </w:tcPr>
          <w:p w:rsidR="00FD62D9" w:rsidRDefault="00CC0E13">
            <w:pPr>
              <w:pStyle w:val="TableParagraph"/>
              <w:spacing w:line="224" w:lineRule="exact"/>
              <w:rPr>
                <w:sz w:val="20"/>
              </w:rPr>
            </w:pPr>
            <w:r>
              <w:rPr>
                <w:w w:val="99"/>
                <w:sz w:val="20"/>
              </w:rPr>
              <w:t>4</w:t>
            </w:r>
          </w:p>
        </w:tc>
        <w:tc>
          <w:tcPr>
            <w:tcW w:w="4158" w:type="dxa"/>
          </w:tcPr>
          <w:p w:rsidR="00FD62D9" w:rsidRDefault="00CC0E13">
            <w:pPr>
              <w:pStyle w:val="TableParagraph"/>
              <w:spacing w:line="224" w:lineRule="exact"/>
              <w:rPr>
                <w:sz w:val="20"/>
              </w:rPr>
            </w:pPr>
            <w:r>
              <w:rPr>
                <w:sz w:val="20"/>
              </w:rPr>
              <w:t>Hinka qelqi</w:t>
            </w:r>
          </w:p>
        </w:tc>
        <w:tc>
          <w:tcPr>
            <w:tcW w:w="1343" w:type="dxa"/>
          </w:tcPr>
          <w:p w:rsidR="00FD62D9" w:rsidRDefault="00CC0E13">
            <w:pPr>
              <w:pStyle w:val="TableParagraph"/>
              <w:spacing w:line="224" w:lineRule="exact"/>
              <w:ind w:left="106"/>
              <w:rPr>
                <w:sz w:val="20"/>
              </w:rPr>
            </w:pPr>
            <w:r>
              <w:rPr>
                <w:sz w:val="20"/>
              </w:rPr>
              <w:t>3 copë</w:t>
            </w:r>
          </w:p>
        </w:tc>
        <w:tc>
          <w:tcPr>
            <w:tcW w:w="3393" w:type="dxa"/>
          </w:tcPr>
          <w:p w:rsidR="00FD62D9" w:rsidRDefault="00FD62D9">
            <w:pPr>
              <w:pStyle w:val="TableParagraph"/>
              <w:ind w:left="0"/>
              <w:rPr>
                <w:rFonts w:ascii="Times New Roman"/>
                <w:sz w:val="16"/>
              </w:rPr>
            </w:pPr>
          </w:p>
        </w:tc>
      </w:tr>
    </w:tbl>
    <w:p w:rsidR="00FD62D9" w:rsidRDefault="00FD62D9">
      <w:pPr>
        <w:rPr>
          <w:rFonts w:ascii="Times New Roman"/>
          <w:sz w:val="16"/>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58"/>
        <w:gridCol w:w="1343"/>
        <w:gridCol w:w="3393"/>
      </w:tblGrid>
      <w:tr w:rsidR="00FD62D9">
        <w:trPr>
          <w:trHeight w:val="731"/>
        </w:trPr>
        <w:tc>
          <w:tcPr>
            <w:tcW w:w="620" w:type="dxa"/>
          </w:tcPr>
          <w:p w:rsidR="00FD62D9" w:rsidRDefault="00CC0E13">
            <w:pPr>
              <w:pStyle w:val="TableParagraph"/>
              <w:spacing w:line="243" w:lineRule="exact"/>
              <w:rPr>
                <w:sz w:val="20"/>
              </w:rPr>
            </w:pPr>
            <w:r>
              <w:rPr>
                <w:w w:val="99"/>
                <w:sz w:val="20"/>
              </w:rPr>
              <w:t>5</w:t>
            </w:r>
          </w:p>
        </w:tc>
        <w:tc>
          <w:tcPr>
            <w:tcW w:w="4158" w:type="dxa"/>
          </w:tcPr>
          <w:p w:rsidR="00FD62D9" w:rsidRDefault="00CC0E13">
            <w:pPr>
              <w:pStyle w:val="TableParagraph"/>
              <w:spacing w:line="243" w:lineRule="exact"/>
              <w:rPr>
                <w:sz w:val="20"/>
              </w:rPr>
            </w:pPr>
            <w:r>
              <w:rPr>
                <w:sz w:val="20"/>
              </w:rPr>
              <w:t>Harta fizike e Shqipërisë</w:t>
            </w:r>
          </w:p>
        </w:tc>
        <w:tc>
          <w:tcPr>
            <w:tcW w:w="1343" w:type="dxa"/>
          </w:tcPr>
          <w:p w:rsidR="00FD62D9" w:rsidRDefault="00CC0E13">
            <w:pPr>
              <w:pStyle w:val="TableParagraph"/>
              <w:spacing w:line="243" w:lineRule="exact"/>
              <w:ind w:left="106"/>
              <w:rPr>
                <w:sz w:val="20"/>
              </w:rPr>
            </w:pPr>
            <w:r>
              <w:rPr>
                <w:sz w:val="20"/>
              </w:rPr>
              <w:t>1 copë</w:t>
            </w:r>
          </w:p>
        </w:tc>
        <w:tc>
          <w:tcPr>
            <w:tcW w:w="3393" w:type="dxa"/>
          </w:tcPr>
          <w:p w:rsidR="00FD62D9" w:rsidRDefault="00CC0E13">
            <w:pPr>
              <w:pStyle w:val="TableParagraph"/>
              <w:ind w:left="105"/>
              <w:rPr>
                <w:sz w:val="20"/>
              </w:rPr>
            </w:pPr>
            <w:r>
              <w:rPr>
                <w:sz w:val="20"/>
              </w:rPr>
              <w:t>Materiali PVC, në reliev, shkalla 1:300 000, formati 70x130 cm, në gjuhën</w:t>
            </w:r>
          </w:p>
          <w:p w:rsidR="00FD62D9" w:rsidRDefault="00CC0E13">
            <w:pPr>
              <w:pStyle w:val="TableParagraph"/>
              <w:spacing w:line="225" w:lineRule="exact"/>
              <w:ind w:left="105"/>
              <w:rPr>
                <w:sz w:val="20"/>
              </w:rPr>
            </w:pPr>
            <w:r>
              <w:rPr>
                <w:sz w:val="20"/>
              </w:rPr>
              <w:t>shqipe</w:t>
            </w:r>
          </w:p>
        </w:tc>
      </w:tr>
      <w:tr w:rsidR="00FD62D9">
        <w:trPr>
          <w:trHeight w:val="734"/>
        </w:trPr>
        <w:tc>
          <w:tcPr>
            <w:tcW w:w="620" w:type="dxa"/>
          </w:tcPr>
          <w:p w:rsidR="00FD62D9" w:rsidRDefault="00CC0E13">
            <w:pPr>
              <w:pStyle w:val="TableParagraph"/>
              <w:spacing w:line="243" w:lineRule="exact"/>
              <w:rPr>
                <w:sz w:val="20"/>
              </w:rPr>
            </w:pPr>
            <w:r>
              <w:rPr>
                <w:w w:val="99"/>
                <w:sz w:val="20"/>
              </w:rPr>
              <w:t>6</w:t>
            </w:r>
          </w:p>
        </w:tc>
        <w:tc>
          <w:tcPr>
            <w:tcW w:w="4158" w:type="dxa"/>
          </w:tcPr>
          <w:p w:rsidR="00FD62D9" w:rsidRDefault="00CC0E13">
            <w:pPr>
              <w:pStyle w:val="TableParagraph"/>
              <w:spacing w:line="243" w:lineRule="exact"/>
              <w:rPr>
                <w:sz w:val="20"/>
              </w:rPr>
            </w:pPr>
            <w:r>
              <w:rPr>
                <w:sz w:val="20"/>
              </w:rPr>
              <w:t>Harta fizike e botës</w:t>
            </w:r>
          </w:p>
        </w:tc>
        <w:tc>
          <w:tcPr>
            <w:tcW w:w="1343" w:type="dxa"/>
          </w:tcPr>
          <w:p w:rsidR="00FD62D9" w:rsidRDefault="00FD62D9">
            <w:pPr>
              <w:pStyle w:val="TableParagraph"/>
              <w:ind w:left="0"/>
              <w:rPr>
                <w:rFonts w:ascii="Times New Roman"/>
                <w:sz w:val="18"/>
              </w:rPr>
            </w:pPr>
          </w:p>
        </w:tc>
        <w:tc>
          <w:tcPr>
            <w:tcW w:w="3393" w:type="dxa"/>
          </w:tcPr>
          <w:p w:rsidR="00FD62D9" w:rsidRDefault="00CC0E13">
            <w:pPr>
              <w:pStyle w:val="TableParagraph"/>
              <w:ind w:left="105" w:right="319"/>
              <w:rPr>
                <w:sz w:val="20"/>
              </w:rPr>
            </w:pPr>
            <w:r>
              <w:rPr>
                <w:sz w:val="20"/>
              </w:rPr>
              <w:t>Materiali PVC, në reliev, shkalla 1:32000 000, formati 75x110 cm, në</w:t>
            </w:r>
          </w:p>
          <w:p w:rsidR="00FD62D9" w:rsidRDefault="00CC0E13">
            <w:pPr>
              <w:pStyle w:val="TableParagraph"/>
              <w:spacing w:line="225" w:lineRule="exact"/>
              <w:ind w:left="105"/>
              <w:rPr>
                <w:sz w:val="20"/>
              </w:rPr>
            </w:pPr>
            <w:r>
              <w:rPr>
                <w:sz w:val="20"/>
              </w:rPr>
              <w:t>gjuhën shqipe</w:t>
            </w:r>
          </w:p>
        </w:tc>
      </w:tr>
      <w:tr w:rsidR="00FD62D9">
        <w:trPr>
          <w:trHeight w:val="242"/>
        </w:trPr>
        <w:tc>
          <w:tcPr>
            <w:tcW w:w="620" w:type="dxa"/>
          </w:tcPr>
          <w:p w:rsidR="00FD62D9" w:rsidRDefault="00CC0E13">
            <w:pPr>
              <w:pStyle w:val="TableParagraph"/>
              <w:spacing w:line="222" w:lineRule="exact"/>
              <w:rPr>
                <w:sz w:val="20"/>
              </w:rPr>
            </w:pPr>
            <w:r>
              <w:rPr>
                <w:w w:val="99"/>
                <w:sz w:val="20"/>
              </w:rPr>
              <w:t>7</w:t>
            </w:r>
          </w:p>
        </w:tc>
        <w:tc>
          <w:tcPr>
            <w:tcW w:w="4158" w:type="dxa"/>
          </w:tcPr>
          <w:p w:rsidR="00FD62D9" w:rsidRDefault="00CC0E13">
            <w:pPr>
              <w:pStyle w:val="TableParagraph"/>
              <w:spacing w:line="222" w:lineRule="exact"/>
              <w:rPr>
                <w:sz w:val="20"/>
              </w:rPr>
            </w:pPr>
            <w:r>
              <w:rPr>
                <w:sz w:val="20"/>
              </w:rPr>
              <w:t>Karrocë laboratorike</w:t>
            </w:r>
          </w:p>
        </w:tc>
        <w:tc>
          <w:tcPr>
            <w:tcW w:w="1343" w:type="dxa"/>
          </w:tcPr>
          <w:p w:rsidR="00FD62D9" w:rsidRDefault="00CC0E13">
            <w:pPr>
              <w:pStyle w:val="TableParagraph"/>
              <w:spacing w:line="222" w:lineRule="exact"/>
              <w:ind w:left="106"/>
              <w:rPr>
                <w:sz w:val="20"/>
              </w:rPr>
            </w:pPr>
            <w:r>
              <w:rPr>
                <w:sz w:val="20"/>
              </w:rPr>
              <w:t>4 copë</w:t>
            </w:r>
          </w:p>
        </w:tc>
        <w:tc>
          <w:tcPr>
            <w:tcW w:w="3393" w:type="dxa"/>
          </w:tcPr>
          <w:p w:rsidR="00FD62D9" w:rsidRDefault="00FD62D9">
            <w:pPr>
              <w:pStyle w:val="TableParagraph"/>
              <w:ind w:left="0"/>
              <w:rPr>
                <w:rFonts w:ascii="Times New Roman"/>
                <w:sz w:val="16"/>
              </w:rPr>
            </w:pPr>
          </w:p>
        </w:tc>
      </w:tr>
      <w:tr w:rsidR="00FD62D9">
        <w:trPr>
          <w:trHeight w:val="489"/>
        </w:trPr>
        <w:tc>
          <w:tcPr>
            <w:tcW w:w="620" w:type="dxa"/>
          </w:tcPr>
          <w:p w:rsidR="00FD62D9" w:rsidRDefault="00CC0E13">
            <w:pPr>
              <w:pStyle w:val="TableParagraph"/>
              <w:spacing w:before="1"/>
              <w:rPr>
                <w:sz w:val="20"/>
              </w:rPr>
            </w:pPr>
            <w:r>
              <w:rPr>
                <w:w w:val="99"/>
                <w:sz w:val="20"/>
              </w:rPr>
              <w:t>8</w:t>
            </w:r>
          </w:p>
        </w:tc>
        <w:tc>
          <w:tcPr>
            <w:tcW w:w="4158" w:type="dxa"/>
          </w:tcPr>
          <w:p w:rsidR="00FD62D9" w:rsidRDefault="00CC0E13">
            <w:pPr>
              <w:pStyle w:val="TableParagraph"/>
              <w:spacing w:before="1"/>
              <w:rPr>
                <w:sz w:val="20"/>
              </w:rPr>
            </w:pPr>
            <w:r>
              <w:rPr>
                <w:sz w:val="20"/>
              </w:rPr>
              <w:t>Kronometër</w:t>
            </w:r>
          </w:p>
        </w:tc>
        <w:tc>
          <w:tcPr>
            <w:tcW w:w="1343" w:type="dxa"/>
          </w:tcPr>
          <w:p w:rsidR="00FD62D9" w:rsidRDefault="00CC0E13">
            <w:pPr>
              <w:pStyle w:val="TableParagraph"/>
              <w:spacing w:before="1"/>
              <w:ind w:left="106"/>
              <w:rPr>
                <w:sz w:val="20"/>
              </w:rPr>
            </w:pPr>
            <w:r>
              <w:rPr>
                <w:sz w:val="20"/>
              </w:rPr>
              <w:t>1 copë</w:t>
            </w:r>
          </w:p>
        </w:tc>
        <w:tc>
          <w:tcPr>
            <w:tcW w:w="3393" w:type="dxa"/>
          </w:tcPr>
          <w:p w:rsidR="00FD62D9" w:rsidRDefault="00CC0E13">
            <w:pPr>
              <w:pStyle w:val="TableParagraph"/>
              <w:spacing w:before="1" w:line="243" w:lineRule="exact"/>
              <w:ind w:left="105"/>
              <w:rPr>
                <w:sz w:val="20"/>
              </w:rPr>
            </w:pPr>
            <w:r>
              <w:rPr>
                <w:sz w:val="20"/>
              </w:rPr>
              <w:t>Kronometër për përcaktimin e kohës</w:t>
            </w:r>
          </w:p>
          <w:p w:rsidR="00FD62D9" w:rsidRDefault="00CC0E13">
            <w:pPr>
              <w:pStyle w:val="TableParagraph"/>
              <w:spacing w:line="225" w:lineRule="exact"/>
              <w:ind w:left="105"/>
              <w:rPr>
                <w:sz w:val="20"/>
              </w:rPr>
            </w:pPr>
            <w:r>
              <w:rPr>
                <w:sz w:val="20"/>
              </w:rPr>
              <w:t>në sekonda</w:t>
            </w:r>
          </w:p>
        </w:tc>
      </w:tr>
      <w:tr w:rsidR="00FD62D9">
        <w:trPr>
          <w:trHeight w:val="489"/>
        </w:trPr>
        <w:tc>
          <w:tcPr>
            <w:tcW w:w="620" w:type="dxa"/>
          </w:tcPr>
          <w:p w:rsidR="00FD62D9" w:rsidRDefault="00CC0E13">
            <w:pPr>
              <w:pStyle w:val="TableParagraph"/>
              <w:spacing w:line="243" w:lineRule="exact"/>
              <w:rPr>
                <w:sz w:val="20"/>
              </w:rPr>
            </w:pPr>
            <w:r>
              <w:rPr>
                <w:w w:val="99"/>
                <w:sz w:val="20"/>
              </w:rPr>
              <w:t>9</w:t>
            </w:r>
          </w:p>
        </w:tc>
        <w:tc>
          <w:tcPr>
            <w:tcW w:w="4158" w:type="dxa"/>
          </w:tcPr>
          <w:p w:rsidR="00FD62D9" w:rsidRDefault="00CC0E13">
            <w:pPr>
              <w:pStyle w:val="TableParagraph"/>
              <w:spacing w:line="243" w:lineRule="exact"/>
              <w:rPr>
                <w:sz w:val="20"/>
              </w:rPr>
            </w:pPr>
            <w:r>
              <w:rPr>
                <w:sz w:val="20"/>
              </w:rPr>
              <w:t>Kalorimetër</w:t>
            </w:r>
          </w:p>
        </w:tc>
        <w:tc>
          <w:tcPr>
            <w:tcW w:w="1343" w:type="dxa"/>
          </w:tcPr>
          <w:p w:rsidR="00FD62D9" w:rsidRDefault="00CC0E13">
            <w:pPr>
              <w:pStyle w:val="TableParagraph"/>
              <w:spacing w:line="243" w:lineRule="exact"/>
              <w:ind w:left="106"/>
              <w:rPr>
                <w:sz w:val="20"/>
              </w:rPr>
            </w:pPr>
            <w:r>
              <w:rPr>
                <w:sz w:val="20"/>
              </w:rPr>
              <w:t>1 copë</w:t>
            </w:r>
          </w:p>
        </w:tc>
        <w:tc>
          <w:tcPr>
            <w:tcW w:w="3393" w:type="dxa"/>
          </w:tcPr>
          <w:p w:rsidR="00FD62D9" w:rsidRDefault="00CC0E13">
            <w:pPr>
              <w:pStyle w:val="TableParagraph"/>
              <w:spacing w:line="243" w:lineRule="exact"/>
              <w:ind w:left="105"/>
              <w:rPr>
                <w:sz w:val="20"/>
              </w:rPr>
            </w:pPr>
            <w:r>
              <w:rPr>
                <w:sz w:val="20"/>
              </w:rPr>
              <w:t>Prej bakri, i veshur me nikel me</w:t>
            </w:r>
          </w:p>
          <w:p w:rsidR="00FD62D9" w:rsidRDefault="00CC0E13">
            <w:pPr>
              <w:pStyle w:val="TableParagraph"/>
              <w:spacing w:line="225" w:lineRule="exact"/>
              <w:ind w:left="105"/>
              <w:rPr>
                <w:sz w:val="20"/>
              </w:rPr>
            </w:pPr>
            <w:r>
              <w:rPr>
                <w:sz w:val="20"/>
              </w:rPr>
              <w:t>përmasa 54x34 m</w:t>
            </w:r>
          </w:p>
        </w:tc>
      </w:tr>
      <w:tr w:rsidR="00FD62D9">
        <w:trPr>
          <w:trHeight w:val="244"/>
        </w:trPr>
        <w:tc>
          <w:tcPr>
            <w:tcW w:w="620" w:type="dxa"/>
          </w:tcPr>
          <w:p w:rsidR="00FD62D9" w:rsidRDefault="00CC0E13">
            <w:pPr>
              <w:pStyle w:val="TableParagraph"/>
              <w:spacing w:line="224" w:lineRule="exact"/>
              <w:rPr>
                <w:sz w:val="20"/>
              </w:rPr>
            </w:pPr>
            <w:r>
              <w:rPr>
                <w:sz w:val="20"/>
              </w:rPr>
              <w:t>10</w:t>
            </w:r>
          </w:p>
        </w:tc>
        <w:tc>
          <w:tcPr>
            <w:tcW w:w="4158" w:type="dxa"/>
          </w:tcPr>
          <w:p w:rsidR="00FD62D9" w:rsidRDefault="00CC0E13">
            <w:pPr>
              <w:pStyle w:val="TableParagraph"/>
              <w:spacing w:line="224" w:lineRule="exact"/>
              <w:rPr>
                <w:sz w:val="20"/>
              </w:rPr>
            </w:pPr>
            <w:r>
              <w:rPr>
                <w:sz w:val="20"/>
              </w:rPr>
              <w:t>Komplet rrotullash</w:t>
            </w:r>
          </w:p>
        </w:tc>
        <w:tc>
          <w:tcPr>
            <w:tcW w:w="1343" w:type="dxa"/>
          </w:tcPr>
          <w:p w:rsidR="00FD62D9" w:rsidRDefault="00CC0E13">
            <w:pPr>
              <w:pStyle w:val="TableParagraph"/>
              <w:spacing w:line="224" w:lineRule="exact"/>
              <w:ind w:left="106"/>
              <w:rPr>
                <w:sz w:val="20"/>
              </w:rPr>
            </w:pPr>
            <w:r>
              <w:rPr>
                <w:sz w:val="20"/>
              </w:rPr>
              <w:t>1 komplet</w:t>
            </w:r>
          </w:p>
        </w:tc>
        <w:tc>
          <w:tcPr>
            <w:tcW w:w="3393" w:type="dxa"/>
          </w:tcPr>
          <w:p w:rsidR="00FD62D9" w:rsidRDefault="00CC0E13">
            <w:pPr>
              <w:pStyle w:val="TableParagraph"/>
              <w:spacing w:line="224" w:lineRule="exact"/>
              <w:ind w:left="105"/>
              <w:rPr>
                <w:sz w:val="20"/>
              </w:rPr>
            </w:pPr>
            <w:r>
              <w:rPr>
                <w:sz w:val="20"/>
              </w:rPr>
              <w:t>Pesha maksimale e lejuar 2kg</w:t>
            </w:r>
          </w:p>
        </w:tc>
      </w:tr>
      <w:tr w:rsidR="00FD62D9">
        <w:trPr>
          <w:trHeight w:val="241"/>
        </w:trPr>
        <w:tc>
          <w:tcPr>
            <w:tcW w:w="620" w:type="dxa"/>
          </w:tcPr>
          <w:p w:rsidR="00FD62D9" w:rsidRDefault="00CC0E13">
            <w:pPr>
              <w:pStyle w:val="TableParagraph"/>
              <w:spacing w:line="222" w:lineRule="exact"/>
              <w:rPr>
                <w:sz w:val="20"/>
              </w:rPr>
            </w:pPr>
            <w:r>
              <w:rPr>
                <w:sz w:val="20"/>
              </w:rPr>
              <w:t>11</w:t>
            </w:r>
          </w:p>
        </w:tc>
        <w:tc>
          <w:tcPr>
            <w:tcW w:w="4158" w:type="dxa"/>
          </w:tcPr>
          <w:p w:rsidR="00FD62D9" w:rsidRDefault="00CC0E13">
            <w:pPr>
              <w:pStyle w:val="TableParagraph"/>
              <w:spacing w:line="222" w:lineRule="exact"/>
              <w:rPr>
                <w:sz w:val="20"/>
              </w:rPr>
            </w:pPr>
            <w:r>
              <w:rPr>
                <w:sz w:val="20"/>
              </w:rPr>
              <w:t>Kapëse provëzash</w:t>
            </w:r>
          </w:p>
        </w:tc>
        <w:tc>
          <w:tcPr>
            <w:tcW w:w="1343" w:type="dxa"/>
          </w:tcPr>
          <w:p w:rsidR="00FD62D9" w:rsidRDefault="00CC0E13">
            <w:pPr>
              <w:pStyle w:val="TableParagraph"/>
              <w:spacing w:line="222" w:lineRule="exact"/>
              <w:ind w:left="106"/>
              <w:rPr>
                <w:sz w:val="20"/>
              </w:rPr>
            </w:pPr>
            <w:r>
              <w:rPr>
                <w:sz w:val="20"/>
              </w:rPr>
              <w:t>1 copë</w:t>
            </w:r>
          </w:p>
        </w:tc>
        <w:tc>
          <w:tcPr>
            <w:tcW w:w="3393" w:type="dxa"/>
          </w:tcPr>
          <w:p w:rsidR="00FD62D9" w:rsidRDefault="00CC0E13">
            <w:pPr>
              <w:pStyle w:val="TableParagraph"/>
              <w:spacing w:line="222" w:lineRule="exact"/>
              <w:ind w:left="105"/>
              <w:rPr>
                <w:sz w:val="20"/>
              </w:rPr>
            </w:pPr>
            <w:r>
              <w:rPr>
                <w:sz w:val="20"/>
              </w:rPr>
              <w:t>Prej druri</w:t>
            </w:r>
          </w:p>
        </w:tc>
      </w:tr>
      <w:tr w:rsidR="00FD62D9">
        <w:trPr>
          <w:trHeight w:val="489"/>
        </w:trPr>
        <w:tc>
          <w:tcPr>
            <w:tcW w:w="620" w:type="dxa"/>
          </w:tcPr>
          <w:p w:rsidR="00FD62D9" w:rsidRDefault="00CC0E13">
            <w:pPr>
              <w:pStyle w:val="TableParagraph"/>
              <w:spacing w:before="1"/>
              <w:rPr>
                <w:sz w:val="20"/>
              </w:rPr>
            </w:pPr>
            <w:r>
              <w:rPr>
                <w:sz w:val="20"/>
              </w:rPr>
              <w:t>12</w:t>
            </w:r>
          </w:p>
        </w:tc>
        <w:tc>
          <w:tcPr>
            <w:tcW w:w="4158" w:type="dxa"/>
          </w:tcPr>
          <w:p w:rsidR="00FD62D9" w:rsidRDefault="00CC0E13">
            <w:pPr>
              <w:pStyle w:val="TableParagraph"/>
              <w:spacing w:before="1" w:line="243" w:lineRule="exact"/>
              <w:rPr>
                <w:sz w:val="20"/>
              </w:rPr>
            </w:pPr>
            <w:r>
              <w:rPr>
                <w:sz w:val="20"/>
              </w:rPr>
              <w:t>Kutia e ndihmës së shpejtë (mjete të sigurisë</w:t>
            </w:r>
          </w:p>
          <w:p w:rsidR="00FD62D9" w:rsidRDefault="00CC0E13">
            <w:pPr>
              <w:pStyle w:val="TableParagraph"/>
              <w:spacing w:line="225" w:lineRule="exact"/>
              <w:rPr>
                <w:sz w:val="20"/>
              </w:rPr>
            </w:pPr>
            <w:r>
              <w:rPr>
                <w:sz w:val="20"/>
              </w:rPr>
              <w:t>gjatë punës në laborator)</w:t>
            </w:r>
          </w:p>
        </w:tc>
        <w:tc>
          <w:tcPr>
            <w:tcW w:w="1343" w:type="dxa"/>
          </w:tcPr>
          <w:p w:rsidR="00FD62D9" w:rsidRDefault="00CC0E13">
            <w:pPr>
              <w:pStyle w:val="TableParagraph"/>
              <w:spacing w:before="1"/>
              <w:ind w:left="106"/>
              <w:rPr>
                <w:sz w:val="20"/>
              </w:rPr>
            </w:pPr>
            <w:r>
              <w:rPr>
                <w:sz w:val="20"/>
              </w:rPr>
              <w:t>1 komplet</w:t>
            </w:r>
          </w:p>
        </w:tc>
        <w:tc>
          <w:tcPr>
            <w:tcW w:w="3393" w:type="dxa"/>
          </w:tcPr>
          <w:p w:rsidR="00FD62D9" w:rsidRDefault="00CC0E13">
            <w:pPr>
              <w:pStyle w:val="TableParagraph"/>
              <w:spacing w:before="1"/>
              <w:ind w:left="105"/>
              <w:rPr>
                <w:sz w:val="20"/>
              </w:rPr>
            </w:pPr>
            <w:r>
              <w:rPr>
                <w:sz w:val="20"/>
              </w:rPr>
              <w:t>Kuti e tipit klasik e ndihmës së shpejtë</w:t>
            </w:r>
          </w:p>
        </w:tc>
      </w:tr>
      <w:tr w:rsidR="00FD62D9">
        <w:trPr>
          <w:trHeight w:val="245"/>
        </w:trPr>
        <w:tc>
          <w:tcPr>
            <w:tcW w:w="620" w:type="dxa"/>
          </w:tcPr>
          <w:p w:rsidR="00FD62D9" w:rsidRDefault="00CC0E13">
            <w:pPr>
              <w:pStyle w:val="TableParagraph"/>
              <w:spacing w:line="225" w:lineRule="exact"/>
              <w:rPr>
                <w:sz w:val="20"/>
              </w:rPr>
            </w:pPr>
            <w:r>
              <w:rPr>
                <w:sz w:val="20"/>
              </w:rPr>
              <w:t>13</w:t>
            </w:r>
          </w:p>
        </w:tc>
        <w:tc>
          <w:tcPr>
            <w:tcW w:w="4158" w:type="dxa"/>
          </w:tcPr>
          <w:p w:rsidR="00FD62D9" w:rsidRDefault="00CC0E13">
            <w:pPr>
              <w:pStyle w:val="TableParagraph"/>
              <w:spacing w:line="225" w:lineRule="exact"/>
              <w:rPr>
                <w:sz w:val="20"/>
              </w:rPr>
            </w:pPr>
            <w:r>
              <w:rPr>
                <w:sz w:val="20"/>
              </w:rPr>
              <w:t>Llambushka</w:t>
            </w:r>
          </w:p>
        </w:tc>
        <w:tc>
          <w:tcPr>
            <w:tcW w:w="1343" w:type="dxa"/>
          </w:tcPr>
          <w:p w:rsidR="00FD62D9" w:rsidRDefault="00CC0E13">
            <w:pPr>
              <w:pStyle w:val="TableParagraph"/>
              <w:spacing w:line="225" w:lineRule="exact"/>
              <w:ind w:left="106"/>
              <w:rPr>
                <w:sz w:val="20"/>
              </w:rPr>
            </w:pPr>
            <w:r>
              <w:rPr>
                <w:sz w:val="20"/>
              </w:rPr>
              <w:t>10 copë</w:t>
            </w:r>
          </w:p>
        </w:tc>
        <w:tc>
          <w:tcPr>
            <w:tcW w:w="3393" w:type="dxa"/>
          </w:tcPr>
          <w:p w:rsidR="00FD62D9" w:rsidRDefault="00CC0E13">
            <w:pPr>
              <w:pStyle w:val="TableParagraph"/>
              <w:spacing w:line="225" w:lineRule="exact"/>
              <w:ind w:left="105"/>
              <w:rPr>
                <w:sz w:val="20"/>
              </w:rPr>
            </w:pPr>
            <w:r>
              <w:rPr>
                <w:sz w:val="20"/>
              </w:rPr>
              <w:t>Tip standard, 6V</w:t>
            </w:r>
          </w:p>
        </w:tc>
      </w:tr>
      <w:tr w:rsidR="00FD62D9">
        <w:trPr>
          <w:trHeight w:val="244"/>
        </w:trPr>
        <w:tc>
          <w:tcPr>
            <w:tcW w:w="620" w:type="dxa"/>
          </w:tcPr>
          <w:p w:rsidR="00FD62D9" w:rsidRDefault="00CC0E13">
            <w:pPr>
              <w:pStyle w:val="TableParagraph"/>
              <w:spacing w:line="224" w:lineRule="exact"/>
              <w:rPr>
                <w:sz w:val="20"/>
              </w:rPr>
            </w:pPr>
            <w:r>
              <w:rPr>
                <w:sz w:val="20"/>
              </w:rPr>
              <w:t>14</w:t>
            </w:r>
          </w:p>
        </w:tc>
        <w:tc>
          <w:tcPr>
            <w:tcW w:w="4158" w:type="dxa"/>
          </w:tcPr>
          <w:p w:rsidR="00FD62D9" w:rsidRDefault="00CC0E13">
            <w:pPr>
              <w:pStyle w:val="TableParagraph"/>
              <w:spacing w:line="224" w:lineRule="exact"/>
              <w:rPr>
                <w:sz w:val="20"/>
              </w:rPr>
            </w:pPr>
            <w:r>
              <w:rPr>
                <w:sz w:val="20"/>
              </w:rPr>
              <w:t>Llamba me alkool</w:t>
            </w:r>
          </w:p>
        </w:tc>
        <w:tc>
          <w:tcPr>
            <w:tcW w:w="1343" w:type="dxa"/>
          </w:tcPr>
          <w:p w:rsidR="00FD62D9" w:rsidRDefault="00CC0E13">
            <w:pPr>
              <w:pStyle w:val="TableParagraph"/>
              <w:spacing w:line="224" w:lineRule="exact"/>
              <w:ind w:left="152"/>
              <w:rPr>
                <w:sz w:val="20"/>
              </w:rPr>
            </w:pPr>
            <w:r>
              <w:rPr>
                <w:sz w:val="20"/>
              </w:rPr>
              <w:t>4 copë</w:t>
            </w:r>
          </w:p>
        </w:tc>
        <w:tc>
          <w:tcPr>
            <w:tcW w:w="3393" w:type="dxa"/>
          </w:tcPr>
          <w:p w:rsidR="00FD62D9" w:rsidRDefault="00CC0E13">
            <w:pPr>
              <w:pStyle w:val="TableParagraph"/>
              <w:spacing w:line="224" w:lineRule="exact"/>
              <w:ind w:left="105"/>
              <w:rPr>
                <w:sz w:val="20"/>
              </w:rPr>
            </w:pPr>
            <w:r>
              <w:rPr>
                <w:sz w:val="20"/>
              </w:rPr>
              <w:t>Prej qelqi me alkool, me kapak dhe fitil</w:t>
            </w:r>
          </w:p>
        </w:tc>
      </w:tr>
      <w:tr w:rsidR="00FD62D9">
        <w:trPr>
          <w:trHeight w:val="244"/>
        </w:trPr>
        <w:tc>
          <w:tcPr>
            <w:tcW w:w="620" w:type="dxa"/>
          </w:tcPr>
          <w:p w:rsidR="00FD62D9" w:rsidRDefault="00CC0E13">
            <w:pPr>
              <w:pStyle w:val="TableParagraph"/>
              <w:spacing w:line="224" w:lineRule="exact"/>
              <w:rPr>
                <w:sz w:val="20"/>
              </w:rPr>
            </w:pPr>
            <w:r>
              <w:rPr>
                <w:sz w:val="20"/>
              </w:rPr>
              <w:t>15</w:t>
            </w:r>
          </w:p>
        </w:tc>
        <w:tc>
          <w:tcPr>
            <w:tcW w:w="4158" w:type="dxa"/>
          </w:tcPr>
          <w:p w:rsidR="00FD62D9" w:rsidRDefault="00CC0E13">
            <w:pPr>
              <w:pStyle w:val="TableParagraph"/>
              <w:spacing w:line="224" w:lineRule="exact"/>
              <w:rPr>
                <w:sz w:val="20"/>
              </w:rPr>
            </w:pPr>
            <w:r>
              <w:rPr>
                <w:sz w:val="20"/>
              </w:rPr>
              <w:t>Lapsa me ngjyra</w:t>
            </w:r>
          </w:p>
        </w:tc>
        <w:tc>
          <w:tcPr>
            <w:tcW w:w="1343" w:type="dxa"/>
          </w:tcPr>
          <w:p w:rsidR="00FD62D9" w:rsidRDefault="00CC0E13">
            <w:pPr>
              <w:pStyle w:val="TableParagraph"/>
              <w:spacing w:line="224" w:lineRule="exact"/>
              <w:ind w:left="106"/>
              <w:rPr>
                <w:sz w:val="20"/>
              </w:rPr>
            </w:pPr>
            <w:r>
              <w:rPr>
                <w:sz w:val="20"/>
              </w:rPr>
              <w:t>2 paketa</w:t>
            </w:r>
          </w:p>
        </w:tc>
        <w:tc>
          <w:tcPr>
            <w:tcW w:w="3393" w:type="dxa"/>
          </w:tcPr>
          <w:p w:rsidR="00FD62D9" w:rsidRDefault="00CC0E13">
            <w:pPr>
              <w:pStyle w:val="TableParagraph"/>
              <w:spacing w:line="224" w:lineRule="exact"/>
              <w:ind w:left="105"/>
              <w:rPr>
                <w:sz w:val="20"/>
              </w:rPr>
            </w:pPr>
            <w:r>
              <w:rPr>
                <w:sz w:val="20"/>
              </w:rPr>
              <w:t>Kuti me lapsa me ngjyra druri dhe uji</w:t>
            </w:r>
          </w:p>
        </w:tc>
      </w:tr>
      <w:tr w:rsidR="00FD62D9">
        <w:trPr>
          <w:trHeight w:val="244"/>
        </w:trPr>
        <w:tc>
          <w:tcPr>
            <w:tcW w:w="620" w:type="dxa"/>
          </w:tcPr>
          <w:p w:rsidR="00FD62D9" w:rsidRDefault="00CC0E13">
            <w:pPr>
              <w:pStyle w:val="TableParagraph"/>
              <w:spacing w:line="224" w:lineRule="exact"/>
              <w:rPr>
                <w:sz w:val="20"/>
              </w:rPr>
            </w:pPr>
            <w:r>
              <w:rPr>
                <w:sz w:val="20"/>
              </w:rPr>
              <w:t>16</w:t>
            </w:r>
          </w:p>
        </w:tc>
        <w:tc>
          <w:tcPr>
            <w:tcW w:w="4158" w:type="dxa"/>
          </w:tcPr>
          <w:p w:rsidR="00FD62D9" w:rsidRDefault="00CC0E13">
            <w:pPr>
              <w:pStyle w:val="TableParagraph"/>
              <w:spacing w:line="224" w:lineRule="exact"/>
              <w:rPr>
                <w:sz w:val="20"/>
              </w:rPr>
            </w:pPr>
            <w:r>
              <w:rPr>
                <w:sz w:val="20"/>
              </w:rPr>
              <w:t>Lapustila me ngjyra</w:t>
            </w:r>
          </w:p>
        </w:tc>
        <w:tc>
          <w:tcPr>
            <w:tcW w:w="1343" w:type="dxa"/>
          </w:tcPr>
          <w:p w:rsidR="00FD62D9" w:rsidRDefault="00CC0E13">
            <w:pPr>
              <w:pStyle w:val="TableParagraph"/>
              <w:spacing w:line="224" w:lineRule="exact"/>
              <w:ind w:left="106"/>
              <w:rPr>
                <w:sz w:val="20"/>
              </w:rPr>
            </w:pPr>
            <w:r>
              <w:rPr>
                <w:sz w:val="20"/>
              </w:rPr>
              <w:t>5 copë</w:t>
            </w:r>
          </w:p>
        </w:tc>
        <w:tc>
          <w:tcPr>
            <w:tcW w:w="3393" w:type="dxa"/>
          </w:tcPr>
          <w:p w:rsidR="00FD62D9" w:rsidRDefault="00CC0E13">
            <w:pPr>
              <w:pStyle w:val="TableParagraph"/>
              <w:spacing w:line="224" w:lineRule="exact"/>
              <w:ind w:left="105"/>
              <w:rPr>
                <w:sz w:val="20"/>
              </w:rPr>
            </w:pPr>
            <w:r>
              <w:rPr>
                <w:sz w:val="20"/>
              </w:rPr>
              <w:t>Lapustila me ngjyra</w:t>
            </w:r>
          </w:p>
        </w:tc>
      </w:tr>
      <w:tr w:rsidR="00FD62D9">
        <w:trPr>
          <w:trHeight w:val="244"/>
        </w:trPr>
        <w:tc>
          <w:tcPr>
            <w:tcW w:w="620" w:type="dxa"/>
          </w:tcPr>
          <w:p w:rsidR="00FD62D9" w:rsidRDefault="00CC0E13">
            <w:pPr>
              <w:pStyle w:val="TableParagraph"/>
              <w:spacing w:line="224" w:lineRule="exact"/>
              <w:rPr>
                <w:sz w:val="20"/>
              </w:rPr>
            </w:pPr>
            <w:r>
              <w:rPr>
                <w:sz w:val="20"/>
              </w:rPr>
              <w:t>17</w:t>
            </w:r>
          </w:p>
        </w:tc>
        <w:tc>
          <w:tcPr>
            <w:tcW w:w="4158" w:type="dxa"/>
          </w:tcPr>
          <w:p w:rsidR="00FD62D9" w:rsidRDefault="00CC0E13">
            <w:pPr>
              <w:pStyle w:val="TableParagraph"/>
              <w:spacing w:line="224" w:lineRule="exact"/>
              <w:rPr>
                <w:sz w:val="20"/>
              </w:rPr>
            </w:pPr>
            <w:r>
              <w:rPr>
                <w:sz w:val="20"/>
              </w:rPr>
              <w:t>Llastik</w:t>
            </w:r>
          </w:p>
        </w:tc>
        <w:tc>
          <w:tcPr>
            <w:tcW w:w="1343" w:type="dxa"/>
          </w:tcPr>
          <w:p w:rsidR="00FD62D9" w:rsidRDefault="00CC0E13">
            <w:pPr>
              <w:pStyle w:val="TableParagraph"/>
              <w:spacing w:line="224" w:lineRule="exact"/>
              <w:ind w:left="106"/>
              <w:rPr>
                <w:sz w:val="20"/>
              </w:rPr>
            </w:pPr>
            <w:r>
              <w:rPr>
                <w:sz w:val="20"/>
              </w:rPr>
              <w:t>10 m</w:t>
            </w:r>
          </w:p>
        </w:tc>
        <w:tc>
          <w:tcPr>
            <w:tcW w:w="3393" w:type="dxa"/>
          </w:tcPr>
          <w:p w:rsidR="00FD62D9" w:rsidRDefault="00CC0E13">
            <w:pPr>
              <w:pStyle w:val="TableParagraph"/>
              <w:spacing w:line="224" w:lineRule="exact"/>
              <w:ind w:left="105"/>
              <w:rPr>
                <w:sz w:val="20"/>
              </w:rPr>
            </w:pPr>
            <w:r>
              <w:rPr>
                <w:sz w:val="20"/>
              </w:rPr>
              <w:t>Llastik i hollë</w:t>
            </w:r>
          </w:p>
        </w:tc>
      </w:tr>
      <w:tr w:rsidR="00FD62D9">
        <w:trPr>
          <w:trHeight w:val="241"/>
        </w:trPr>
        <w:tc>
          <w:tcPr>
            <w:tcW w:w="620" w:type="dxa"/>
          </w:tcPr>
          <w:p w:rsidR="00FD62D9" w:rsidRDefault="00CC0E13">
            <w:pPr>
              <w:pStyle w:val="TableParagraph"/>
              <w:spacing w:line="222" w:lineRule="exact"/>
              <w:rPr>
                <w:sz w:val="20"/>
              </w:rPr>
            </w:pPr>
            <w:r>
              <w:rPr>
                <w:sz w:val="20"/>
              </w:rPr>
              <w:t>18</w:t>
            </w:r>
          </w:p>
        </w:tc>
        <w:tc>
          <w:tcPr>
            <w:tcW w:w="4158" w:type="dxa"/>
          </w:tcPr>
          <w:p w:rsidR="00FD62D9" w:rsidRDefault="00CC0E13">
            <w:pPr>
              <w:pStyle w:val="TableParagraph"/>
              <w:spacing w:line="222" w:lineRule="exact"/>
              <w:rPr>
                <w:sz w:val="20"/>
              </w:rPr>
            </w:pPr>
            <w:r>
              <w:rPr>
                <w:sz w:val="20"/>
              </w:rPr>
              <w:t>Lugë për substanca</w:t>
            </w:r>
          </w:p>
        </w:tc>
        <w:tc>
          <w:tcPr>
            <w:tcW w:w="1343" w:type="dxa"/>
          </w:tcPr>
          <w:p w:rsidR="00FD62D9" w:rsidRDefault="00CC0E13">
            <w:pPr>
              <w:pStyle w:val="TableParagraph"/>
              <w:spacing w:line="222" w:lineRule="exact"/>
              <w:ind w:left="152"/>
              <w:rPr>
                <w:sz w:val="20"/>
              </w:rPr>
            </w:pPr>
            <w:r>
              <w:rPr>
                <w:sz w:val="20"/>
              </w:rPr>
              <w:t>2 copë</w:t>
            </w:r>
          </w:p>
        </w:tc>
        <w:tc>
          <w:tcPr>
            <w:tcW w:w="3393" w:type="dxa"/>
          </w:tcPr>
          <w:p w:rsidR="00FD62D9" w:rsidRDefault="00CC0E13">
            <w:pPr>
              <w:pStyle w:val="TableParagraph"/>
              <w:spacing w:line="222" w:lineRule="exact"/>
              <w:ind w:left="105"/>
              <w:rPr>
                <w:sz w:val="20"/>
              </w:rPr>
            </w:pPr>
            <w:r>
              <w:rPr>
                <w:sz w:val="20"/>
              </w:rPr>
              <w:t>Prej qelqi, inoks, plastike</w:t>
            </w:r>
          </w:p>
        </w:tc>
      </w:tr>
      <w:tr w:rsidR="00FD62D9">
        <w:trPr>
          <w:trHeight w:val="244"/>
        </w:trPr>
        <w:tc>
          <w:tcPr>
            <w:tcW w:w="620" w:type="dxa"/>
          </w:tcPr>
          <w:p w:rsidR="00FD62D9" w:rsidRDefault="00CC0E13">
            <w:pPr>
              <w:pStyle w:val="TableParagraph"/>
              <w:spacing w:before="1" w:line="223" w:lineRule="exact"/>
              <w:rPr>
                <w:sz w:val="20"/>
              </w:rPr>
            </w:pPr>
            <w:r>
              <w:rPr>
                <w:sz w:val="20"/>
              </w:rPr>
              <w:t>19</w:t>
            </w:r>
          </w:p>
        </w:tc>
        <w:tc>
          <w:tcPr>
            <w:tcW w:w="4158" w:type="dxa"/>
          </w:tcPr>
          <w:p w:rsidR="00FD62D9" w:rsidRDefault="00CC0E13">
            <w:pPr>
              <w:pStyle w:val="TableParagraph"/>
              <w:spacing w:before="1" w:line="223" w:lineRule="exact"/>
              <w:rPr>
                <w:sz w:val="20"/>
              </w:rPr>
            </w:pPr>
            <w:r>
              <w:rPr>
                <w:sz w:val="20"/>
              </w:rPr>
              <w:t>Lodra që përdorin elektricitetin</w:t>
            </w:r>
          </w:p>
        </w:tc>
        <w:tc>
          <w:tcPr>
            <w:tcW w:w="1343" w:type="dxa"/>
          </w:tcPr>
          <w:p w:rsidR="00FD62D9" w:rsidRDefault="00CC0E13">
            <w:pPr>
              <w:pStyle w:val="TableParagraph"/>
              <w:spacing w:before="1" w:line="223" w:lineRule="exact"/>
              <w:ind w:left="106"/>
              <w:rPr>
                <w:sz w:val="20"/>
              </w:rPr>
            </w:pPr>
            <w:r>
              <w:rPr>
                <w:sz w:val="20"/>
              </w:rPr>
              <w:t>4 copë</w:t>
            </w:r>
          </w:p>
        </w:tc>
        <w:tc>
          <w:tcPr>
            <w:tcW w:w="3393" w:type="dxa"/>
          </w:tcPr>
          <w:p w:rsidR="00FD62D9" w:rsidRDefault="00CC0E13">
            <w:pPr>
              <w:pStyle w:val="TableParagraph"/>
              <w:spacing w:before="1" w:line="223" w:lineRule="exact"/>
              <w:ind w:left="105"/>
              <w:rPr>
                <w:sz w:val="20"/>
              </w:rPr>
            </w:pPr>
            <w:r>
              <w:rPr>
                <w:sz w:val="20"/>
              </w:rPr>
              <w:t>Makina që kërkojnë karikim</w:t>
            </w:r>
          </w:p>
        </w:tc>
      </w:tr>
      <w:tr w:rsidR="00FD62D9">
        <w:trPr>
          <w:trHeight w:val="244"/>
        </w:trPr>
        <w:tc>
          <w:tcPr>
            <w:tcW w:w="620" w:type="dxa"/>
          </w:tcPr>
          <w:p w:rsidR="00FD62D9" w:rsidRDefault="00CC0E13">
            <w:pPr>
              <w:pStyle w:val="TableParagraph"/>
              <w:spacing w:line="224" w:lineRule="exact"/>
              <w:rPr>
                <w:sz w:val="20"/>
              </w:rPr>
            </w:pPr>
            <w:r>
              <w:rPr>
                <w:sz w:val="20"/>
              </w:rPr>
              <w:t>20</w:t>
            </w:r>
          </w:p>
        </w:tc>
        <w:tc>
          <w:tcPr>
            <w:tcW w:w="4158" w:type="dxa"/>
          </w:tcPr>
          <w:p w:rsidR="00FD62D9" w:rsidRDefault="00CC0E13">
            <w:pPr>
              <w:pStyle w:val="TableParagraph"/>
              <w:spacing w:line="224" w:lineRule="exact"/>
              <w:rPr>
                <w:sz w:val="20"/>
              </w:rPr>
            </w:pPr>
            <w:r>
              <w:rPr>
                <w:sz w:val="20"/>
              </w:rPr>
              <w:t>Magnet në formë patkoi</w:t>
            </w:r>
          </w:p>
        </w:tc>
        <w:tc>
          <w:tcPr>
            <w:tcW w:w="1343" w:type="dxa"/>
          </w:tcPr>
          <w:p w:rsidR="00FD62D9" w:rsidRDefault="00CC0E13">
            <w:pPr>
              <w:pStyle w:val="TableParagraph"/>
              <w:spacing w:line="224" w:lineRule="exact"/>
              <w:ind w:left="106"/>
              <w:rPr>
                <w:sz w:val="20"/>
              </w:rPr>
            </w:pPr>
            <w:r>
              <w:rPr>
                <w:sz w:val="20"/>
              </w:rPr>
              <w:t>2 copë</w:t>
            </w:r>
          </w:p>
        </w:tc>
        <w:tc>
          <w:tcPr>
            <w:tcW w:w="3393" w:type="dxa"/>
          </w:tcPr>
          <w:p w:rsidR="00FD62D9" w:rsidRDefault="00CC0E13">
            <w:pPr>
              <w:pStyle w:val="TableParagraph"/>
              <w:spacing w:line="224" w:lineRule="exact"/>
              <w:ind w:left="105"/>
              <w:rPr>
                <w:sz w:val="20"/>
              </w:rPr>
            </w:pPr>
            <w:r>
              <w:rPr>
                <w:sz w:val="20"/>
              </w:rPr>
              <w:t>80mmx200mm, 0,05T</w:t>
            </w:r>
          </w:p>
        </w:tc>
      </w:tr>
      <w:tr w:rsidR="00FD62D9">
        <w:trPr>
          <w:trHeight w:val="244"/>
        </w:trPr>
        <w:tc>
          <w:tcPr>
            <w:tcW w:w="620" w:type="dxa"/>
          </w:tcPr>
          <w:p w:rsidR="00FD62D9" w:rsidRDefault="00CC0E13">
            <w:pPr>
              <w:pStyle w:val="TableParagraph"/>
              <w:spacing w:line="224" w:lineRule="exact"/>
              <w:rPr>
                <w:sz w:val="20"/>
              </w:rPr>
            </w:pPr>
            <w:r>
              <w:rPr>
                <w:sz w:val="20"/>
              </w:rPr>
              <w:t>21</w:t>
            </w:r>
          </w:p>
        </w:tc>
        <w:tc>
          <w:tcPr>
            <w:tcW w:w="4158" w:type="dxa"/>
          </w:tcPr>
          <w:p w:rsidR="00FD62D9" w:rsidRDefault="00CC0E13">
            <w:pPr>
              <w:pStyle w:val="TableParagraph"/>
              <w:spacing w:line="224" w:lineRule="exact"/>
              <w:rPr>
                <w:sz w:val="20"/>
              </w:rPr>
            </w:pPr>
            <w:r>
              <w:rPr>
                <w:sz w:val="20"/>
              </w:rPr>
              <w:t>Magnet i thjeshtë</w:t>
            </w:r>
          </w:p>
        </w:tc>
        <w:tc>
          <w:tcPr>
            <w:tcW w:w="1343" w:type="dxa"/>
          </w:tcPr>
          <w:p w:rsidR="00FD62D9" w:rsidRDefault="00CC0E13">
            <w:pPr>
              <w:pStyle w:val="TableParagraph"/>
              <w:spacing w:line="224" w:lineRule="exact"/>
              <w:ind w:left="106"/>
              <w:rPr>
                <w:sz w:val="20"/>
              </w:rPr>
            </w:pPr>
            <w:r>
              <w:rPr>
                <w:sz w:val="20"/>
              </w:rPr>
              <w:t>4 copë</w:t>
            </w:r>
          </w:p>
        </w:tc>
        <w:tc>
          <w:tcPr>
            <w:tcW w:w="3393" w:type="dxa"/>
          </w:tcPr>
          <w:p w:rsidR="00FD62D9" w:rsidRDefault="00CC0E13">
            <w:pPr>
              <w:pStyle w:val="TableParagraph"/>
              <w:spacing w:line="224" w:lineRule="exact"/>
              <w:ind w:left="105"/>
              <w:rPr>
                <w:sz w:val="20"/>
              </w:rPr>
            </w:pPr>
            <w:r>
              <w:rPr>
                <w:sz w:val="20"/>
              </w:rPr>
              <w:t>5x25cm</w:t>
            </w:r>
          </w:p>
        </w:tc>
      </w:tr>
      <w:tr w:rsidR="00FD62D9">
        <w:trPr>
          <w:trHeight w:val="244"/>
        </w:trPr>
        <w:tc>
          <w:tcPr>
            <w:tcW w:w="620" w:type="dxa"/>
          </w:tcPr>
          <w:p w:rsidR="00FD62D9" w:rsidRDefault="00CC0E13">
            <w:pPr>
              <w:pStyle w:val="TableParagraph"/>
              <w:spacing w:line="224" w:lineRule="exact"/>
              <w:rPr>
                <w:sz w:val="20"/>
              </w:rPr>
            </w:pPr>
            <w:r>
              <w:rPr>
                <w:sz w:val="20"/>
              </w:rPr>
              <w:t>22</w:t>
            </w:r>
          </w:p>
        </w:tc>
        <w:tc>
          <w:tcPr>
            <w:tcW w:w="4158" w:type="dxa"/>
          </w:tcPr>
          <w:p w:rsidR="00FD62D9" w:rsidRDefault="00CC0E13">
            <w:pPr>
              <w:pStyle w:val="TableParagraph"/>
              <w:spacing w:line="224" w:lineRule="exact"/>
              <w:rPr>
                <w:sz w:val="20"/>
              </w:rPr>
            </w:pPr>
            <w:r>
              <w:rPr>
                <w:sz w:val="20"/>
              </w:rPr>
              <w:t>Maketi i një elektromotori</w:t>
            </w:r>
          </w:p>
        </w:tc>
        <w:tc>
          <w:tcPr>
            <w:tcW w:w="1343" w:type="dxa"/>
          </w:tcPr>
          <w:p w:rsidR="00FD62D9" w:rsidRDefault="00CC0E13">
            <w:pPr>
              <w:pStyle w:val="TableParagraph"/>
              <w:spacing w:line="224" w:lineRule="exact"/>
              <w:ind w:left="106"/>
              <w:rPr>
                <w:sz w:val="20"/>
              </w:rPr>
            </w:pPr>
            <w:r>
              <w:rPr>
                <w:sz w:val="20"/>
              </w:rPr>
              <w:t>1 copë</w:t>
            </w:r>
          </w:p>
        </w:tc>
        <w:tc>
          <w:tcPr>
            <w:tcW w:w="3393" w:type="dxa"/>
          </w:tcPr>
          <w:p w:rsidR="00FD62D9" w:rsidRDefault="00CC0E13">
            <w:pPr>
              <w:pStyle w:val="TableParagraph"/>
              <w:spacing w:line="224" w:lineRule="exact"/>
              <w:ind w:left="105"/>
              <w:rPr>
                <w:sz w:val="20"/>
              </w:rPr>
            </w:pPr>
            <w:r>
              <w:rPr>
                <w:sz w:val="20"/>
              </w:rPr>
              <w:t>Përmasat 50cmx50cm</w:t>
            </w:r>
          </w:p>
        </w:tc>
      </w:tr>
      <w:tr w:rsidR="00FD62D9">
        <w:trPr>
          <w:trHeight w:val="489"/>
        </w:trPr>
        <w:tc>
          <w:tcPr>
            <w:tcW w:w="620" w:type="dxa"/>
          </w:tcPr>
          <w:p w:rsidR="00FD62D9" w:rsidRDefault="00CC0E13">
            <w:pPr>
              <w:pStyle w:val="TableParagraph"/>
              <w:spacing w:line="243" w:lineRule="exact"/>
              <w:rPr>
                <w:sz w:val="20"/>
              </w:rPr>
            </w:pPr>
            <w:r>
              <w:rPr>
                <w:sz w:val="20"/>
              </w:rPr>
              <w:t>23</w:t>
            </w:r>
          </w:p>
        </w:tc>
        <w:tc>
          <w:tcPr>
            <w:tcW w:w="4158" w:type="dxa"/>
          </w:tcPr>
          <w:p w:rsidR="00FD62D9" w:rsidRDefault="00CC0E13">
            <w:pPr>
              <w:pStyle w:val="TableParagraph"/>
              <w:spacing w:line="243" w:lineRule="exact"/>
              <w:rPr>
                <w:sz w:val="20"/>
              </w:rPr>
            </w:pPr>
            <w:r>
              <w:rPr>
                <w:sz w:val="20"/>
              </w:rPr>
              <w:t>Mbajtëse llambash</w:t>
            </w:r>
          </w:p>
        </w:tc>
        <w:tc>
          <w:tcPr>
            <w:tcW w:w="1343" w:type="dxa"/>
          </w:tcPr>
          <w:p w:rsidR="00FD62D9" w:rsidRDefault="00CC0E13">
            <w:pPr>
              <w:pStyle w:val="TableParagraph"/>
              <w:spacing w:line="243" w:lineRule="exact"/>
              <w:ind w:left="106"/>
              <w:rPr>
                <w:sz w:val="20"/>
              </w:rPr>
            </w:pPr>
            <w:r>
              <w:rPr>
                <w:sz w:val="20"/>
              </w:rPr>
              <w:t>1 komplet</w:t>
            </w:r>
          </w:p>
        </w:tc>
        <w:tc>
          <w:tcPr>
            <w:tcW w:w="3393" w:type="dxa"/>
          </w:tcPr>
          <w:p w:rsidR="00FD62D9" w:rsidRDefault="00CC0E13">
            <w:pPr>
              <w:pStyle w:val="TableParagraph"/>
              <w:spacing w:line="243" w:lineRule="exact"/>
              <w:ind w:left="105"/>
              <w:rPr>
                <w:sz w:val="20"/>
              </w:rPr>
            </w:pPr>
            <w:r>
              <w:rPr>
                <w:sz w:val="20"/>
              </w:rPr>
              <w:t>Bazament plastik , me portollambë</w:t>
            </w:r>
          </w:p>
          <w:p w:rsidR="00FD62D9" w:rsidRDefault="00CC0E13">
            <w:pPr>
              <w:pStyle w:val="TableParagraph"/>
              <w:spacing w:line="225" w:lineRule="exact"/>
              <w:ind w:left="105"/>
              <w:rPr>
                <w:sz w:val="20"/>
              </w:rPr>
            </w:pPr>
            <w:r>
              <w:rPr>
                <w:sz w:val="20"/>
              </w:rPr>
              <w:t>U= (0-30)V, I=(0-3) A</w:t>
            </w:r>
          </w:p>
        </w:tc>
      </w:tr>
      <w:tr w:rsidR="00FD62D9">
        <w:trPr>
          <w:trHeight w:val="242"/>
        </w:trPr>
        <w:tc>
          <w:tcPr>
            <w:tcW w:w="620" w:type="dxa"/>
          </w:tcPr>
          <w:p w:rsidR="00FD62D9" w:rsidRDefault="00CC0E13">
            <w:pPr>
              <w:pStyle w:val="TableParagraph"/>
              <w:spacing w:line="222" w:lineRule="exact"/>
              <w:rPr>
                <w:sz w:val="20"/>
              </w:rPr>
            </w:pPr>
            <w:r>
              <w:rPr>
                <w:sz w:val="20"/>
              </w:rPr>
              <w:t>24</w:t>
            </w:r>
          </w:p>
        </w:tc>
        <w:tc>
          <w:tcPr>
            <w:tcW w:w="4158" w:type="dxa"/>
          </w:tcPr>
          <w:p w:rsidR="00FD62D9" w:rsidRDefault="00CC0E13">
            <w:pPr>
              <w:pStyle w:val="TableParagraph"/>
              <w:spacing w:line="222" w:lineRule="exact"/>
              <w:rPr>
                <w:sz w:val="20"/>
              </w:rPr>
            </w:pPr>
            <w:r>
              <w:rPr>
                <w:sz w:val="20"/>
              </w:rPr>
              <w:t>Mbajtëse provëzash</w:t>
            </w:r>
          </w:p>
        </w:tc>
        <w:tc>
          <w:tcPr>
            <w:tcW w:w="1343" w:type="dxa"/>
          </w:tcPr>
          <w:p w:rsidR="00FD62D9" w:rsidRDefault="00CC0E13">
            <w:pPr>
              <w:pStyle w:val="TableParagraph"/>
              <w:spacing w:line="222" w:lineRule="exact"/>
              <w:ind w:left="106"/>
              <w:rPr>
                <w:sz w:val="20"/>
              </w:rPr>
            </w:pPr>
            <w:r>
              <w:rPr>
                <w:sz w:val="20"/>
              </w:rPr>
              <w:t>2 komplete</w:t>
            </w:r>
          </w:p>
        </w:tc>
        <w:tc>
          <w:tcPr>
            <w:tcW w:w="3393" w:type="dxa"/>
          </w:tcPr>
          <w:p w:rsidR="00FD62D9" w:rsidRDefault="00CC0E13">
            <w:pPr>
              <w:pStyle w:val="TableParagraph"/>
              <w:spacing w:line="222" w:lineRule="exact"/>
              <w:ind w:left="105"/>
              <w:rPr>
                <w:sz w:val="20"/>
              </w:rPr>
            </w:pPr>
            <w:r>
              <w:rPr>
                <w:sz w:val="20"/>
              </w:rPr>
              <w:t>Prej druri</w:t>
            </w:r>
          </w:p>
        </w:tc>
      </w:tr>
      <w:tr w:rsidR="00FD62D9">
        <w:trPr>
          <w:trHeight w:val="244"/>
        </w:trPr>
        <w:tc>
          <w:tcPr>
            <w:tcW w:w="620" w:type="dxa"/>
          </w:tcPr>
          <w:p w:rsidR="00FD62D9" w:rsidRDefault="00CC0E13">
            <w:pPr>
              <w:pStyle w:val="TableParagraph"/>
              <w:spacing w:before="1" w:line="223" w:lineRule="exact"/>
              <w:rPr>
                <w:sz w:val="20"/>
              </w:rPr>
            </w:pPr>
            <w:r>
              <w:rPr>
                <w:sz w:val="20"/>
              </w:rPr>
              <w:t>25</w:t>
            </w:r>
          </w:p>
        </w:tc>
        <w:tc>
          <w:tcPr>
            <w:tcW w:w="4158" w:type="dxa"/>
          </w:tcPr>
          <w:p w:rsidR="00FD62D9" w:rsidRDefault="00CC0E13">
            <w:pPr>
              <w:pStyle w:val="TableParagraph"/>
              <w:spacing w:before="1" w:line="223" w:lineRule="exact"/>
              <w:rPr>
                <w:sz w:val="20"/>
              </w:rPr>
            </w:pPr>
            <w:r>
              <w:rPr>
                <w:sz w:val="20"/>
              </w:rPr>
              <w:t>Mikroskop</w:t>
            </w:r>
          </w:p>
        </w:tc>
        <w:tc>
          <w:tcPr>
            <w:tcW w:w="1343" w:type="dxa"/>
          </w:tcPr>
          <w:p w:rsidR="00FD62D9" w:rsidRDefault="00CC0E13">
            <w:pPr>
              <w:pStyle w:val="TableParagraph"/>
              <w:spacing w:before="1" w:line="223" w:lineRule="exact"/>
              <w:ind w:left="106"/>
              <w:rPr>
                <w:sz w:val="20"/>
              </w:rPr>
            </w:pPr>
            <w:r>
              <w:rPr>
                <w:sz w:val="20"/>
              </w:rPr>
              <w:t>1 copë</w:t>
            </w:r>
          </w:p>
        </w:tc>
        <w:tc>
          <w:tcPr>
            <w:tcW w:w="3393" w:type="dxa"/>
          </w:tcPr>
          <w:p w:rsidR="00FD62D9" w:rsidRDefault="00CC0E13">
            <w:pPr>
              <w:pStyle w:val="TableParagraph"/>
              <w:spacing w:before="1" w:line="223" w:lineRule="exact"/>
              <w:ind w:left="105"/>
              <w:rPr>
                <w:sz w:val="20"/>
              </w:rPr>
            </w:pPr>
            <w:r>
              <w:rPr>
                <w:sz w:val="20"/>
              </w:rPr>
              <w:t>Mikroskop i thjeshtë</w:t>
            </w:r>
          </w:p>
        </w:tc>
      </w:tr>
      <w:tr w:rsidR="00FD62D9">
        <w:trPr>
          <w:trHeight w:val="244"/>
        </w:trPr>
        <w:tc>
          <w:tcPr>
            <w:tcW w:w="620" w:type="dxa"/>
          </w:tcPr>
          <w:p w:rsidR="00FD62D9" w:rsidRDefault="00CC0E13">
            <w:pPr>
              <w:pStyle w:val="TableParagraph"/>
              <w:spacing w:before="1" w:line="223" w:lineRule="exact"/>
              <w:rPr>
                <w:sz w:val="20"/>
              </w:rPr>
            </w:pPr>
            <w:r>
              <w:rPr>
                <w:sz w:val="20"/>
              </w:rPr>
              <w:t>26</w:t>
            </w:r>
          </w:p>
        </w:tc>
        <w:tc>
          <w:tcPr>
            <w:tcW w:w="4158" w:type="dxa"/>
          </w:tcPr>
          <w:p w:rsidR="00FD62D9" w:rsidRDefault="00CC0E13">
            <w:pPr>
              <w:pStyle w:val="TableParagraph"/>
              <w:spacing w:before="1" w:line="223" w:lineRule="exact"/>
              <w:rPr>
                <w:sz w:val="20"/>
              </w:rPr>
            </w:pPr>
            <w:r>
              <w:rPr>
                <w:sz w:val="20"/>
              </w:rPr>
              <w:t>Naftalinë</w:t>
            </w:r>
          </w:p>
        </w:tc>
        <w:tc>
          <w:tcPr>
            <w:tcW w:w="1343" w:type="dxa"/>
          </w:tcPr>
          <w:p w:rsidR="00FD62D9" w:rsidRDefault="00CC0E13">
            <w:pPr>
              <w:pStyle w:val="TableParagraph"/>
              <w:spacing w:before="1" w:line="223" w:lineRule="exact"/>
              <w:ind w:left="106"/>
              <w:rPr>
                <w:sz w:val="20"/>
              </w:rPr>
            </w:pPr>
            <w:r>
              <w:rPr>
                <w:sz w:val="20"/>
              </w:rPr>
              <w:t>200 gr.</w:t>
            </w:r>
          </w:p>
        </w:tc>
        <w:tc>
          <w:tcPr>
            <w:tcW w:w="3393" w:type="dxa"/>
          </w:tcPr>
          <w:p w:rsidR="00FD62D9" w:rsidRDefault="00CC0E13">
            <w:pPr>
              <w:pStyle w:val="TableParagraph"/>
              <w:spacing w:before="1" w:line="223" w:lineRule="exact"/>
              <w:ind w:left="105"/>
              <w:rPr>
                <w:sz w:val="20"/>
              </w:rPr>
            </w:pPr>
            <w:r>
              <w:rPr>
                <w:sz w:val="20"/>
              </w:rPr>
              <w:t>Reagent kimik i pastër</w:t>
            </w:r>
          </w:p>
        </w:tc>
      </w:tr>
      <w:tr w:rsidR="00FD62D9">
        <w:trPr>
          <w:trHeight w:val="489"/>
        </w:trPr>
        <w:tc>
          <w:tcPr>
            <w:tcW w:w="620" w:type="dxa"/>
          </w:tcPr>
          <w:p w:rsidR="00FD62D9" w:rsidRDefault="00CC0E13">
            <w:pPr>
              <w:pStyle w:val="TableParagraph"/>
              <w:spacing w:line="243" w:lineRule="exact"/>
              <w:rPr>
                <w:sz w:val="20"/>
              </w:rPr>
            </w:pPr>
            <w:r>
              <w:rPr>
                <w:sz w:val="20"/>
              </w:rPr>
              <w:t>27</w:t>
            </w:r>
          </w:p>
        </w:tc>
        <w:tc>
          <w:tcPr>
            <w:tcW w:w="4158" w:type="dxa"/>
          </w:tcPr>
          <w:p w:rsidR="00FD62D9" w:rsidRDefault="00CC0E13">
            <w:pPr>
              <w:pStyle w:val="TableParagraph"/>
              <w:spacing w:line="243" w:lineRule="exact"/>
              <w:rPr>
                <w:sz w:val="20"/>
              </w:rPr>
            </w:pPr>
            <w:r>
              <w:rPr>
                <w:sz w:val="20"/>
              </w:rPr>
              <w:t>Nivel tregues</w:t>
            </w:r>
          </w:p>
        </w:tc>
        <w:tc>
          <w:tcPr>
            <w:tcW w:w="1343" w:type="dxa"/>
          </w:tcPr>
          <w:p w:rsidR="00FD62D9" w:rsidRDefault="00CC0E13">
            <w:pPr>
              <w:pStyle w:val="TableParagraph"/>
              <w:spacing w:line="243" w:lineRule="exact"/>
              <w:ind w:left="106"/>
              <w:rPr>
                <w:sz w:val="20"/>
              </w:rPr>
            </w:pPr>
            <w:r>
              <w:rPr>
                <w:sz w:val="20"/>
              </w:rPr>
              <w:t>1 copë</w:t>
            </w:r>
          </w:p>
        </w:tc>
        <w:tc>
          <w:tcPr>
            <w:tcW w:w="3393" w:type="dxa"/>
          </w:tcPr>
          <w:p w:rsidR="00FD62D9" w:rsidRDefault="00CC0E13">
            <w:pPr>
              <w:pStyle w:val="TableParagraph"/>
              <w:spacing w:line="243" w:lineRule="exact"/>
              <w:ind w:left="105"/>
              <w:rPr>
                <w:sz w:val="20"/>
              </w:rPr>
            </w:pPr>
            <w:r>
              <w:rPr>
                <w:sz w:val="20"/>
              </w:rPr>
              <w:t>Dru pse material plastik, me flluskë</w:t>
            </w:r>
          </w:p>
          <w:p w:rsidR="00FD62D9" w:rsidRDefault="00CC0E13">
            <w:pPr>
              <w:pStyle w:val="TableParagraph"/>
              <w:spacing w:line="225" w:lineRule="exact"/>
              <w:ind w:left="105"/>
              <w:rPr>
                <w:sz w:val="20"/>
              </w:rPr>
            </w:pPr>
            <w:r>
              <w:rPr>
                <w:sz w:val="20"/>
              </w:rPr>
              <w:t>ajri</w:t>
            </w:r>
          </w:p>
        </w:tc>
      </w:tr>
      <w:tr w:rsidR="00FD62D9">
        <w:trPr>
          <w:trHeight w:val="244"/>
        </w:trPr>
        <w:tc>
          <w:tcPr>
            <w:tcW w:w="620" w:type="dxa"/>
          </w:tcPr>
          <w:p w:rsidR="00FD62D9" w:rsidRDefault="00CC0E13">
            <w:pPr>
              <w:pStyle w:val="TableParagraph"/>
              <w:spacing w:line="224" w:lineRule="exact"/>
              <w:rPr>
                <w:sz w:val="20"/>
              </w:rPr>
            </w:pPr>
            <w:r>
              <w:rPr>
                <w:sz w:val="20"/>
              </w:rPr>
              <w:t>28</w:t>
            </w:r>
          </w:p>
        </w:tc>
        <w:tc>
          <w:tcPr>
            <w:tcW w:w="4158" w:type="dxa"/>
          </w:tcPr>
          <w:p w:rsidR="00FD62D9" w:rsidRDefault="00CC0E13">
            <w:pPr>
              <w:pStyle w:val="TableParagraph"/>
              <w:spacing w:line="224" w:lineRule="exact"/>
              <w:rPr>
                <w:sz w:val="20"/>
              </w:rPr>
            </w:pPr>
            <w:r>
              <w:rPr>
                <w:sz w:val="20"/>
              </w:rPr>
              <w:t>Ngjitëse</w:t>
            </w:r>
          </w:p>
        </w:tc>
        <w:tc>
          <w:tcPr>
            <w:tcW w:w="1343" w:type="dxa"/>
          </w:tcPr>
          <w:p w:rsidR="00FD62D9" w:rsidRDefault="00CC0E13">
            <w:pPr>
              <w:pStyle w:val="TableParagraph"/>
              <w:spacing w:line="224" w:lineRule="exact"/>
              <w:ind w:left="106"/>
              <w:rPr>
                <w:sz w:val="20"/>
              </w:rPr>
            </w:pPr>
            <w:r>
              <w:rPr>
                <w:sz w:val="20"/>
              </w:rPr>
              <w:t>2 copë</w:t>
            </w:r>
          </w:p>
        </w:tc>
        <w:tc>
          <w:tcPr>
            <w:tcW w:w="3393" w:type="dxa"/>
          </w:tcPr>
          <w:p w:rsidR="00FD62D9" w:rsidRDefault="00CC0E13">
            <w:pPr>
              <w:pStyle w:val="TableParagraph"/>
              <w:spacing w:line="224" w:lineRule="exact"/>
              <w:ind w:left="105"/>
              <w:rPr>
                <w:sz w:val="20"/>
              </w:rPr>
            </w:pPr>
            <w:r>
              <w:rPr>
                <w:sz w:val="20"/>
              </w:rPr>
              <w:t>Ngjitëse të vogla dhe të mëdha</w:t>
            </w:r>
          </w:p>
        </w:tc>
      </w:tr>
      <w:tr w:rsidR="00FD62D9">
        <w:trPr>
          <w:trHeight w:val="244"/>
        </w:trPr>
        <w:tc>
          <w:tcPr>
            <w:tcW w:w="620" w:type="dxa"/>
          </w:tcPr>
          <w:p w:rsidR="00FD62D9" w:rsidRDefault="00CC0E13">
            <w:pPr>
              <w:pStyle w:val="TableParagraph"/>
              <w:spacing w:line="224" w:lineRule="exact"/>
              <w:rPr>
                <w:sz w:val="20"/>
              </w:rPr>
            </w:pPr>
            <w:r>
              <w:rPr>
                <w:sz w:val="20"/>
              </w:rPr>
              <w:t>29</w:t>
            </w:r>
          </w:p>
        </w:tc>
        <w:tc>
          <w:tcPr>
            <w:tcW w:w="4158" w:type="dxa"/>
          </w:tcPr>
          <w:p w:rsidR="00FD62D9" w:rsidRDefault="00CC0E13">
            <w:pPr>
              <w:pStyle w:val="TableParagraph"/>
              <w:spacing w:line="224" w:lineRule="exact"/>
              <w:rPr>
                <w:sz w:val="20"/>
              </w:rPr>
            </w:pPr>
            <w:r>
              <w:rPr>
                <w:sz w:val="20"/>
              </w:rPr>
              <w:t>Ndriçues elektrik</w:t>
            </w:r>
          </w:p>
        </w:tc>
        <w:tc>
          <w:tcPr>
            <w:tcW w:w="1343" w:type="dxa"/>
          </w:tcPr>
          <w:p w:rsidR="00FD62D9" w:rsidRDefault="00CC0E13">
            <w:pPr>
              <w:pStyle w:val="TableParagraph"/>
              <w:spacing w:line="224" w:lineRule="exact"/>
              <w:ind w:left="106"/>
              <w:rPr>
                <w:sz w:val="20"/>
              </w:rPr>
            </w:pPr>
            <w:r>
              <w:rPr>
                <w:sz w:val="20"/>
              </w:rPr>
              <w:t>2 copë</w:t>
            </w:r>
          </w:p>
        </w:tc>
        <w:tc>
          <w:tcPr>
            <w:tcW w:w="3393" w:type="dxa"/>
          </w:tcPr>
          <w:p w:rsidR="00FD62D9" w:rsidRDefault="00CC0E13">
            <w:pPr>
              <w:pStyle w:val="TableParagraph"/>
              <w:spacing w:line="224" w:lineRule="exact"/>
              <w:ind w:left="105"/>
              <w:rPr>
                <w:sz w:val="20"/>
              </w:rPr>
            </w:pPr>
            <w:r>
              <w:rPr>
                <w:sz w:val="20"/>
              </w:rPr>
              <w:t>Abazhur elektrik</w:t>
            </w:r>
          </w:p>
        </w:tc>
      </w:tr>
      <w:tr w:rsidR="00FD62D9">
        <w:trPr>
          <w:trHeight w:val="244"/>
        </w:trPr>
        <w:tc>
          <w:tcPr>
            <w:tcW w:w="620" w:type="dxa"/>
          </w:tcPr>
          <w:p w:rsidR="00FD62D9" w:rsidRDefault="00CC0E13">
            <w:pPr>
              <w:pStyle w:val="TableParagraph"/>
              <w:spacing w:line="224" w:lineRule="exact"/>
              <w:rPr>
                <w:sz w:val="20"/>
              </w:rPr>
            </w:pPr>
            <w:r>
              <w:rPr>
                <w:sz w:val="20"/>
              </w:rPr>
              <w:t>30</w:t>
            </w:r>
          </w:p>
        </w:tc>
        <w:tc>
          <w:tcPr>
            <w:tcW w:w="4158" w:type="dxa"/>
          </w:tcPr>
          <w:p w:rsidR="00FD62D9" w:rsidRDefault="00CC0E13">
            <w:pPr>
              <w:pStyle w:val="TableParagraph"/>
              <w:spacing w:line="224" w:lineRule="exact"/>
              <w:rPr>
                <w:sz w:val="20"/>
              </w:rPr>
            </w:pPr>
            <w:r>
              <w:rPr>
                <w:sz w:val="20"/>
              </w:rPr>
              <w:t>Orë me rërë</w:t>
            </w:r>
          </w:p>
        </w:tc>
        <w:tc>
          <w:tcPr>
            <w:tcW w:w="1343" w:type="dxa"/>
          </w:tcPr>
          <w:p w:rsidR="00FD62D9" w:rsidRDefault="00CC0E13">
            <w:pPr>
              <w:pStyle w:val="TableParagraph"/>
              <w:spacing w:line="224" w:lineRule="exact"/>
              <w:ind w:left="106"/>
              <w:rPr>
                <w:sz w:val="20"/>
              </w:rPr>
            </w:pPr>
            <w:r>
              <w:rPr>
                <w:sz w:val="20"/>
              </w:rPr>
              <w:t>1 copë</w:t>
            </w:r>
          </w:p>
        </w:tc>
        <w:tc>
          <w:tcPr>
            <w:tcW w:w="3393" w:type="dxa"/>
          </w:tcPr>
          <w:p w:rsidR="00FD62D9" w:rsidRDefault="00CC0E13">
            <w:pPr>
              <w:pStyle w:val="TableParagraph"/>
              <w:spacing w:line="224" w:lineRule="exact"/>
              <w:ind w:left="105"/>
              <w:rPr>
                <w:sz w:val="20"/>
              </w:rPr>
            </w:pPr>
            <w:r>
              <w:rPr>
                <w:sz w:val="20"/>
              </w:rPr>
              <w:t>Plastike ose inoksi</w:t>
            </w:r>
          </w:p>
        </w:tc>
      </w:tr>
      <w:tr w:rsidR="00FD62D9">
        <w:trPr>
          <w:trHeight w:val="242"/>
        </w:trPr>
        <w:tc>
          <w:tcPr>
            <w:tcW w:w="620" w:type="dxa"/>
          </w:tcPr>
          <w:p w:rsidR="00FD62D9" w:rsidRDefault="00CC0E13">
            <w:pPr>
              <w:pStyle w:val="TableParagraph"/>
              <w:spacing w:line="222" w:lineRule="exact"/>
              <w:rPr>
                <w:sz w:val="20"/>
              </w:rPr>
            </w:pPr>
            <w:r>
              <w:rPr>
                <w:sz w:val="20"/>
              </w:rPr>
              <w:t>31</w:t>
            </w:r>
          </w:p>
        </w:tc>
        <w:tc>
          <w:tcPr>
            <w:tcW w:w="4158" w:type="dxa"/>
          </w:tcPr>
          <w:p w:rsidR="00FD62D9" w:rsidRDefault="00CC0E13">
            <w:pPr>
              <w:pStyle w:val="TableParagraph"/>
              <w:spacing w:line="222" w:lineRule="exact"/>
              <w:rPr>
                <w:sz w:val="20"/>
              </w:rPr>
            </w:pPr>
            <w:r>
              <w:rPr>
                <w:sz w:val="20"/>
              </w:rPr>
              <w:t>Orë mësimore me akrepa të lëvizshëm</w:t>
            </w:r>
          </w:p>
        </w:tc>
        <w:tc>
          <w:tcPr>
            <w:tcW w:w="1343" w:type="dxa"/>
          </w:tcPr>
          <w:p w:rsidR="00FD62D9" w:rsidRDefault="00CC0E13">
            <w:pPr>
              <w:pStyle w:val="TableParagraph"/>
              <w:spacing w:line="222" w:lineRule="exact"/>
              <w:ind w:left="106"/>
              <w:rPr>
                <w:sz w:val="20"/>
              </w:rPr>
            </w:pPr>
            <w:r>
              <w:rPr>
                <w:sz w:val="20"/>
              </w:rPr>
              <w:t>1 copë</w:t>
            </w:r>
          </w:p>
        </w:tc>
        <w:tc>
          <w:tcPr>
            <w:tcW w:w="3393" w:type="dxa"/>
          </w:tcPr>
          <w:p w:rsidR="00FD62D9" w:rsidRDefault="00CC0E13">
            <w:pPr>
              <w:pStyle w:val="TableParagraph"/>
              <w:spacing w:line="222" w:lineRule="exact"/>
              <w:ind w:left="105"/>
              <w:rPr>
                <w:sz w:val="20"/>
              </w:rPr>
            </w:pPr>
            <w:r>
              <w:rPr>
                <w:sz w:val="20"/>
              </w:rPr>
              <w:t>Plastike ose kartoni</w:t>
            </w:r>
          </w:p>
        </w:tc>
      </w:tr>
      <w:tr w:rsidR="00FD62D9">
        <w:trPr>
          <w:trHeight w:val="244"/>
        </w:trPr>
        <w:tc>
          <w:tcPr>
            <w:tcW w:w="620" w:type="dxa"/>
          </w:tcPr>
          <w:p w:rsidR="00FD62D9" w:rsidRDefault="00CC0E13">
            <w:pPr>
              <w:pStyle w:val="TableParagraph"/>
              <w:spacing w:before="1" w:line="223" w:lineRule="exact"/>
              <w:rPr>
                <w:sz w:val="20"/>
              </w:rPr>
            </w:pPr>
            <w:r>
              <w:rPr>
                <w:sz w:val="20"/>
              </w:rPr>
              <w:t>32</w:t>
            </w:r>
          </w:p>
        </w:tc>
        <w:tc>
          <w:tcPr>
            <w:tcW w:w="4158" w:type="dxa"/>
          </w:tcPr>
          <w:p w:rsidR="00FD62D9" w:rsidRDefault="00CC0E13">
            <w:pPr>
              <w:pStyle w:val="TableParagraph"/>
              <w:spacing w:before="1" w:line="223" w:lineRule="exact"/>
              <w:rPr>
                <w:sz w:val="20"/>
              </w:rPr>
            </w:pPr>
            <w:r>
              <w:rPr>
                <w:sz w:val="20"/>
              </w:rPr>
              <w:t>Pendolini elektrizues</w:t>
            </w:r>
          </w:p>
        </w:tc>
        <w:tc>
          <w:tcPr>
            <w:tcW w:w="1343" w:type="dxa"/>
          </w:tcPr>
          <w:p w:rsidR="00FD62D9" w:rsidRDefault="00CC0E13">
            <w:pPr>
              <w:pStyle w:val="TableParagraph"/>
              <w:spacing w:before="1" w:line="223" w:lineRule="exact"/>
              <w:ind w:left="106"/>
              <w:rPr>
                <w:sz w:val="20"/>
              </w:rPr>
            </w:pPr>
            <w:r>
              <w:rPr>
                <w:sz w:val="20"/>
              </w:rPr>
              <w:t>1 copë</w:t>
            </w:r>
          </w:p>
        </w:tc>
        <w:tc>
          <w:tcPr>
            <w:tcW w:w="3393" w:type="dxa"/>
          </w:tcPr>
          <w:p w:rsidR="00FD62D9" w:rsidRDefault="00CC0E13">
            <w:pPr>
              <w:pStyle w:val="TableParagraph"/>
              <w:spacing w:before="1" w:line="223" w:lineRule="exact"/>
              <w:ind w:left="105"/>
              <w:rPr>
                <w:sz w:val="20"/>
              </w:rPr>
            </w:pPr>
            <w:r>
              <w:rPr>
                <w:sz w:val="20"/>
              </w:rPr>
              <w:t>Suport plastik me fije mëndafshi</w:t>
            </w:r>
          </w:p>
        </w:tc>
      </w:tr>
      <w:tr w:rsidR="00FD62D9">
        <w:trPr>
          <w:trHeight w:val="244"/>
        </w:trPr>
        <w:tc>
          <w:tcPr>
            <w:tcW w:w="620" w:type="dxa"/>
          </w:tcPr>
          <w:p w:rsidR="00FD62D9" w:rsidRDefault="00CC0E13">
            <w:pPr>
              <w:pStyle w:val="TableParagraph"/>
              <w:spacing w:before="1" w:line="223" w:lineRule="exact"/>
              <w:rPr>
                <w:sz w:val="20"/>
              </w:rPr>
            </w:pPr>
            <w:r>
              <w:rPr>
                <w:sz w:val="20"/>
              </w:rPr>
              <w:t>33</w:t>
            </w:r>
          </w:p>
        </w:tc>
        <w:tc>
          <w:tcPr>
            <w:tcW w:w="4158" w:type="dxa"/>
          </w:tcPr>
          <w:p w:rsidR="00FD62D9" w:rsidRDefault="00CC0E13">
            <w:pPr>
              <w:pStyle w:val="TableParagraph"/>
              <w:spacing w:before="1" w:line="223" w:lineRule="exact"/>
              <w:rPr>
                <w:sz w:val="20"/>
              </w:rPr>
            </w:pPr>
            <w:r>
              <w:rPr>
                <w:sz w:val="20"/>
              </w:rPr>
              <w:t>Parafinë</w:t>
            </w:r>
          </w:p>
        </w:tc>
        <w:tc>
          <w:tcPr>
            <w:tcW w:w="1343" w:type="dxa"/>
          </w:tcPr>
          <w:p w:rsidR="00FD62D9" w:rsidRDefault="00CC0E13">
            <w:pPr>
              <w:pStyle w:val="TableParagraph"/>
              <w:spacing w:before="1" w:line="223" w:lineRule="exact"/>
              <w:ind w:left="106"/>
              <w:rPr>
                <w:sz w:val="20"/>
              </w:rPr>
            </w:pPr>
            <w:r>
              <w:rPr>
                <w:sz w:val="20"/>
              </w:rPr>
              <w:t>250 gr.</w:t>
            </w:r>
          </w:p>
        </w:tc>
        <w:tc>
          <w:tcPr>
            <w:tcW w:w="3393" w:type="dxa"/>
          </w:tcPr>
          <w:p w:rsidR="00FD62D9" w:rsidRDefault="00CC0E13">
            <w:pPr>
              <w:pStyle w:val="TableParagraph"/>
              <w:spacing w:before="1" w:line="223" w:lineRule="exact"/>
              <w:ind w:left="105"/>
              <w:rPr>
                <w:sz w:val="20"/>
              </w:rPr>
            </w:pPr>
            <w:r>
              <w:rPr>
                <w:sz w:val="20"/>
              </w:rPr>
              <w:t>Reagent kimik i pastër</w:t>
            </w:r>
          </w:p>
        </w:tc>
      </w:tr>
      <w:tr w:rsidR="00FD62D9">
        <w:trPr>
          <w:trHeight w:val="244"/>
        </w:trPr>
        <w:tc>
          <w:tcPr>
            <w:tcW w:w="620" w:type="dxa"/>
          </w:tcPr>
          <w:p w:rsidR="00FD62D9" w:rsidRDefault="00CC0E13">
            <w:pPr>
              <w:pStyle w:val="TableParagraph"/>
              <w:spacing w:line="224" w:lineRule="exact"/>
              <w:rPr>
                <w:sz w:val="20"/>
              </w:rPr>
            </w:pPr>
            <w:r>
              <w:rPr>
                <w:sz w:val="20"/>
              </w:rPr>
              <w:t>34</w:t>
            </w:r>
          </w:p>
        </w:tc>
        <w:tc>
          <w:tcPr>
            <w:tcW w:w="4158" w:type="dxa"/>
          </w:tcPr>
          <w:p w:rsidR="00FD62D9" w:rsidRDefault="00CC0E13">
            <w:pPr>
              <w:pStyle w:val="TableParagraph"/>
              <w:spacing w:line="224" w:lineRule="exact"/>
              <w:rPr>
                <w:sz w:val="20"/>
              </w:rPr>
            </w:pPr>
            <w:r>
              <w:rPr>
                <w:sz w:val="20"/>
              </w:rPr>
              <w:t>Pikatore</w:t>
            </w:r>
          </w:p>
        </w:tc>
        <w:tc>
          <w:tcPr>
            <w:tcW w:w="1343" w:type="dxa"/>
          </w:tcPr>
          <w:p w:rsidR="00FD62D9" w:rsidRDefault="00CC0E13">
            <w:pPr>
              <w:pStyle w:val="TableParagraph"/>
              <w:spacing w:line="224" w:lineRule="exact"/>
              <w:ind w:left="106"/>
              <w:rPr>
                <w:sz w:val="20"/>
              </w:rPr>
            </w:pPr>
            <w:r>
              <w:rPr>
                <w:sz w:val="20"/>
              </w:rPr>
              <w:t>3 copë</w:t>
            </w:r>
          </w:p>
        </w:tc>
        <w:tc>
          <w:tcPr>
            <w:tcW w:w="3393" w:type="dxa"/>
          </w:tcPr>
          <w:p w:rsidR="00FD62D9" w:rsidRDefault="00CC0E13">
            <w:pPr>
              <w:pStyle w:val="TableParagraph"/>
              <w:spacing w:line="224" w:lineRule="exact"/>
              <w:ind w:left="105"/>
              <w:rPr>
                <w:sz w:val="20"/>
              </w:rPr>
            </w:pPr>
            <w:r>
              <w:rPr>
                <w:sz w:val="20"/>
              </w:rPr>
              <w:t>Qelqi me kapese gome, rreth 10cm</w:t>
            </w:r>
          </w:p>
        </w:tc>
      </w:tr>
      <w:tr w:rsidR="00FD62D9">
        <w:trPr>
          <w:trHeight w:val="244"/>
        </w:trPr>
        <w:tc>
          <w:tcPr>
            <w:tcW w:w="620" w:type="dxa"/>
          </w:tcPr>
          <w:p w:rsidR="00FD62D9" w:rsidRDefault="00CC0E13">
            <w:pPr>
              <w:pStyle w:val="TableParagraph"/>
              <w:spacing w:line="224" w:lineRule="exact"/>
              <w:rPr>
                <w:sz w:val="20"/>
              </w:rPr>
            </w:pPr>
            <w:r>
              <w:rPr>
                <w:sz w:val="20"/>
              </w:rPr>
              <w:t>35</w:t>
            </w:r>
          </w:p>
        </w:tc>
        <w:tc>
          <w:tcPr>
            <w:tcW w:w="4158" w:type="dxa"/>
          </w:tcPr>
          <w:p w:rsidR="00FD62D9" w:rsidRDefault="00CC0E13">
            <w:pPr>
              <w:pStyle w:val="TableParagraph"/>
              <w:spacing w:line="224" w:lineRule="exact"/>
              <w:rPr>
                <w:sz w:val="20"/>
              </w:rPr>
            </w:pPr>
            <w:r>
              <w:rPr>
                <w:sz w:val="20"/>
              </w:rPr>
              <w:t>Plastelinë</w:t>
            </w:r>
          </w:p>
        </w:tc>
        <w:tc>
          <w:tcPr>
            <w:tcW w:w="1343" w:type="dxa"/>
          </w:tcPr>
          <w:p w:rsidR="00FD62D9" w:rsidRDefault="00CC0E13">
            <w:pPr>
              <w:pStyle w:val="TableParagraph"/>
              <w:spacing w:line="224" w:lineRule="exact"/>
              <w:ind w:left="106"/>
              <w:rPr>
                <w:sz w:val="20"/>
              </w:rPr>
            </w:pPr>
            <w:r>
              <w:rPr>
                <w:sz w:val="20"/>
              </w:rPr>
              <w:t>1 pako</w:t>
            </w:r>
          </w:p>
        </w:tc>
        <w:tc>
          <w:tcPr>
            <w:tcW w:w="3393" w:type="dxa"/>
          </w:tcPr>
          <w:p w:rsidR="00FD62D9" w:rsidRDefault="00CC0E13">
            <w:pPr>
              <w:pStyle w:val="TableParagraph"/>
              <w:spacing w:line="224" w:lineRule="exact"/>
              <w:ind w:left="105"/>
              <w:rPr>
                <w:sz w:val="20"/>
              </w:rPr>
            </w:pPr>
            <w:r>
              <w:rPr>
                <w:sz w:val="20"/>
              </w:rPr>
              <w:t>Me ngjyra 70x150mm</w:t>
            </w:r>
          </w:p>
        </w:tc>
      </w:tr>
      <w:tr w:rsidR="00FD62D9">
        <w:trPr>
          <w:trHeight w:val="244"/>
        </w:trPr>
        <w:tc>
          <w:tcPr>
            <w:tcW w:w="620" w:type="dxa"/>
          </w:tcPr>
          <w:p w:rsidR="00FD62D9" w:rsidRDefault="00CC0E13">
            <w:pPr>
              <w:pStyle w:val="TableParagraph"/>
              <w:spacing w:line="224" w:lineRule="exact"/>
              <w:rPr>
                <w:sz w:val="20"/>
              </w:rPr>
            </w:pPr>
            <w:r>
              <w:rPr>
                <w:sz w:val="20"/>
              </w:rPr>
              <w:t>36</w:t>
            </w:r>
          </w:p>
        </w:tc>
        <w:tc>
          <w:tcPr>
            <w:tcW w:w="4158" w:type="dxa"/>
          </w:tcPr>
          <w:p w:rsidR="00FD62D9" w:rsidRDefault="00CC0E13">
            <w:pPr>
              <w:pStyle w:val="TableParagraph"/>
              <w:spacing w:line="224" w:lineRule="exact"/>
              <w:rPr>
                <w:sz w:val="20"/>
              </w:rPr>
            </w:pPr>
            <w:r>
              <w:rPr>
                <w:sz w:val="20"/>
              </w:rPr>
              <w:t>Pluhur hekuri</w:t>
            </w:r>
          </w:p>
        </w:tc>
        <w:tc>
          <w:tcPr>
            <w:tcW w:w="1343" w:type="dxa"/>
          </w:tcPr>
          <w:p w:rsidR="00FD62D9" w:rsidRDefault="00CC0E13">
            <w:pPr>
              <w:pStyle w:val="TableParagraph"/>
              <w:spacing w:line="224" w:lineRule="exact"/>
              <w:ind w:left="106"/>
              <w:rPr>
                <w:sz w:val="20"/>
              </w:rPr>
            </w:pPr>
            <w:r>
              <w:rPr>
                <w:sz w:val="20"/>
              </w:rPr>
              <w:t>200 gr.</w:t>
            </w:r>
          </w:p>
        </w:tc>
        <w:tc>
          <w:tcPr>
            <w:tcW w:w="3393" w:type="dxa"/>
          </w:tcPr>
          <w:p w:rsidR="00FD62D9" w:rsidRDefault="00CC0E13">
            <w:pPr>
              <w:pStyle w:val="TableParagraph"/>
              <w:spacing w:line="224" w:lineRule="exact"/>
              <w:ind w:left="105"/>
              <w:rPr>
                <w:sz w:val="20"/>
              </w:rPr>
            </w:pPr>
            <w:r>
              <w:rPr>
                <w:sz w:val="20"/>
              </w:rPr>
              <w:t>Reagent kimik i pastër</w:t>
            </w:r>
          </w:p>
        </w:tc>
      </w:tr>
      <w:tr w:rsidR="00FD62D9">
        <w:trPr>
          <w:trHeight w:val="244"/>
        </w:trPr>
        <w:tc>
          <w:tcPr>
            <w:tcW w:w="620" w:type="dxa"/>
          </w:tcPr>
          <w:p w:rsidR="00FD62D9" w:rsidRDefault="00CC0E13">
            <w:pPr>
              <w:pStyle w:val="TableParagraph"/>
              <w:spacing w:line="224" w:lineRule="exact"/>
              <w:rPr>
                <w:sz w:val="20"/>
              </w:rPr>
            </w:pPr>
            <w:r>
              <w:rPr>
                <w:sz w:val="20"/>
              </w:rPr>
              <w:t>37</w:t>
            </w:r>
          </w:p>
        </w:tc>
        <w:tc>
          <w:tcPr>
            <w:tcW w:w="4158" w:type="dxa"/>
          </w:tcPr>
          <w:p w:rsidR="00FD62D9" w:rsidRDefault="00CC0E13">
            <w:pPr>
              <w:pStyle w:val="TableParagraph"/>
              <w:spacing w:line="224" w:lineRule="exact"/>
              <w:rPr>
                <w:sz w:val="20"/>
              </w:rPr>
            </w:pPr>
            <w:r>
              <w:rPr>
                <w:sz w:val="20"/>
              </w:rPr>
              <w:t>Pasqyra të rrafshëta</w:t>
            </w:r>
          </w:p>
        </w:tc>
        <w:tc>
          <w:tcPr>
            <w:tcW w:w="1343" w:type="dxa"/>
          </w:tcPr>
          <w:p w:rsidR="00FD62D9" w:rsidRDefault="00CC0E13">
            <w:pPr>
              <w:pStyle w:val="TableParagraph"/>
              <w:spacing w:line="224" w:lineRule="exact"/>
              <w:ind w:left="106"/>
              <w:rPr>
                <w:sz w:val="20"/>
              </w:rPr>
            </w:pPr>
            <w:r>
              <w:rPr>
                <w:sz w:val="20"/>
              </w:rPr>
              <w:t>1 copë</w:t>
            </w:r>
          </w:p>
        </w:tc>
        <w:tc>
          <w:tcPr>
            <w:tcW w:w="3393" w:type="dxa"/>
          </w:tcPr>
          <w:p w:rsidR="00FD62D9" w:rsidRDefault="00CC0E13">
            <w:pPr>
              <w:pStyle w:val="TableParagraph"/>
              <w:spacing w:line="224" w:lineRule="exact"/>
              <w:ind w:left="105"/>
              <w:rPr>
                <w:sz w:val="20"/>
              </w:rPr>
            </w:pPr>
            <w:r>
              <w:rPr>
                <w:sz w:val="20"/>
              </w:rPr>
              <w:t>Largësi vatrore f=65mm, ø = 100 mm</w:t>
            </w:r>
          </w:p>
        </w:tc>
      </w:tr>
      <w:tr w:rsidR="00FD62D9">
        <w:trPr>
          <w:trHeight w:val="487"/>
        </w:trPr>
        <w:tc>
          <w:tcPr>
            <w:tcW w:w="620" w:type="dxa"/>
          </w:tcPr>
          <w:p w:rsidR="00FD62D9" w:rsidRDefault="00CC0E13">
            <w:pPr>
              <w:pStyle w:val="TableParagraph"/>
              <w:spacing w:line="244" w:lineRule="exact"/>
              <w:rPr>
                <w:sz w:val="20"/>
              </w:rPr>
            </w:pPr>
            <w:r>
              <w:rPr>
                <w:sz w:val="20"/>
              </w:rPr>
              <w:t>38</w:t>
            </w:r>
          </w:p>
        </w:tc>
        <w:tc>
          <w:tcPr>
            <w:tcW w:w="4158" w:type="dxa"/>
          </w:tcPr>
          <w:p w:rsidR="00FD62D9" w:rsidRDefault="00CC0E13">
            <w:pPr>
              <w:pStyle w:val="TableParagraph"/>
              <w:spacing w:line="244" w:lineRule="exact"/>
              <w:rPr>
                <w:sz w:val="20"/>
              </w:rPr>
            </w:pPr>
            <w:r>
              <w:rPr>
                <w:sz w:val="20"/>
              </w:rPr>
              <w:t>Prizëm prej qelqi</w:t>
            </w:r>
          </w:p>
        </w:tc>
        <w:tc>
          <w:tcPr>
            <w:tcW w:w="1343" w:type="dxa"/>
          </w:tcPr>
          <w:p w:rsidR="00FD62D9" w:rsidRDefault="00CC0E13">
            <w:pPr>
              <w:pStyle w:val="TableParagraph"/>
              <w:spacing w:line="244" w:lineRule="exact"/>
              <w:ind w:left="106"/>
              <w:rPr>
                <w:sz w:val="20"/>
              </w:rPr>
            </w:pPr>
            <w:r>
              <w:rPr>
                <w:sz w:val="20"/>
              </w:rPr>
              <w:t>1 copë</w:t>
            </w:r>
          </w:p>
        </w:tc>
        <w:tc>
          <w:tcPr>
            <w:tcW w:w="3393" w:type="dxa"/>
          </w:tcPr>
          <w:p w:rsidR="00FD62D9" w:rsidRDefault="00CC0E13">
            <w:pPr>
              <w:pStyle w:val="TableParagraph"/>
              <w:spacing w:line="244" w:lineRule="exact"/>
              <w:ind w:left="105"/>
              <w:rPr>
                <w:sz w:val="20"/>
              </w:rPr>
            </w:pPr>
            <w:r>
              <w:rPr>
                <w:sz w:val="20"/>
              </w:rPr>
              <w:t>Pika e pamjes 850,</w:t>
            </w:r>
          </w:p>
          <w:p w:rsidR="00FD62D9" w:rsidRDefault="00CC0E13">
            <w:pPr>
              <w:pStyle w:val="TableParagraph"/>
              <w:spacing w:line="223" w:lineRule="exact"/>
              <w:ind w:left="105"/>
              <w:rPr>
                <w:sz w:val="20"/>
              </w:rPr>
            </w:pPr>
            <w:r>
              <w:rPr>
                <w:sz w:val="20"/>
              </w:rPr>
              <w:t>25mm-75mm / 50mm-15mm</w:t>
            </w:r>
          </w:p>
        </w:tc>
      </w:tr>
      <w:tr w:rsidR="00FD62D9">
        <w:trPr>
          <w:trHeight w:val="244"/>
        </w:trPr>
        <w:tc>
          <w:tcPr>
            <w:tcW w:w="620" w:type="dxa"/>
          </w:tcPr>
          <w:p w:rsidR="00FD62D9" w:rsidRDefault="00CC0E13">
            <w:pPr>
              <w:pStyle w:val="TableParagraph"/>
              <w:spacing w:before="1" w:line="223" w:lineRule="exact"/>
              <w:rPr>
                <w:sz w:val="20"/>
              </w:rPr>
            </w:pPr>
            <w:r>
              <w:rPr>
                <w:sz w:val="20"/>
              </w:rPr>
              <w:t>39</w:t>
            </w:r>
          </w:p>
        </w:tc>
        <w:tc>
          <w:tcPr>
            <w:tcW w:w="4158" w:type="dxa"/>
          </w:tcPr>
          <w:p w:rsidR="00FD62D9" w:rsidRDefault="00CC0E13">
            <w:pPr>
              <w:pStyle w:val="TableParagraph"/>
              <w:spacing w:before="1" w:line="223" w:lineRule="exact"/>
              <w:rPr>
                <w:sz w:val="20"/>
              </w:rPr>
            </w:pPr>
            <w:r>
              <w:rPr>
                <w:sz w:val="20"/>
              </w:rPr>
              <w:t>Peshore teknike me gurë peshimi</w:t>
            </w:r>
          </w:p>
        </w:tc>
        <w:tc>
          <w:tcPr>
            <w:tcW w:w="1343" w:type="dxa"/>
          </w:tcPr>
          <w:p w:rsidR="00FD62D9" w:rsidRDefault="00CC0E13">
            <w:pPr>
              <w:pStyle w:val="TableParagraph"/>
              <w:spacing w:before="1" w:line="223" w:lineRule="exact"/>
              <w:ind w:left="106"/>
              <w:rPr>
                <w:sz w:val="20"/>
              </w:rPr>
            </w:pPr>
            <w:r>
              <w:rPr>
                <w:sz w:val="20"/>
              </w:rPr>
              <w:t>1 copë</w:t>
            </w:r>
          </w:p>
        </w:tc>
        <w:tc>
          <w:tcPr>
            <w:tcW w:w="3393" w:type="dxa"/>
          </w:tcPr>
          <w:p w:rsidR="00FD62D9" w:rsidRDefault="00CC0E13">
            <w:pPr>
              <w:pStyle w:val="TableParagraph"/>
              <w:spacing w:before="1" w:line="223" w:lineRule="exact"/>
              <w:ind w:left="105"/>
              <w:rPr>
                <w:sz w:val="20"/>
              </w:rPr>
            </w:pPr>
            <w:r>
              <w:rPr>
                <w:sz w:val="20"/>
              </w:rPr>
              <w:t>Peshore e thjeshtë me pjata</w:t>
            </w:r>
          </w:p>
        </w:tc>
      </w:tr>
      <w:tr w:rsidR="00FD62D9">
        <w:trPr>
          <w:trHeight w:val="244"/>
        </w:trPr>
        <w:tc>
          <w:tcPr>
            <w:tcW w:w="620" w:type="dxa"/>
          </w:tcPr>
          <w:p w:rsidR="00FD62D9" w:rsidRDefault="00CC0E13">
            <w:pPr>
              <w:pStyle w:val="TableParagraph"/>
              <w:spacing w:line="224" w:lineRule="exact"/>
              <w:rPr>
                <w:sz w:val="20"/>
              </w:rPr>
            </w:pPr>
            <w:r>
              <w:rPr>
                <w:sz w:val="20"/>
              </w:rPr>
              <w:t>40</w:t>
            </w:r>
          </w:p>
        </w:tc>
        <w:tc>
          <w:tcPr>
            <w:tcW w:w="4158" w:type="dxa"/>
          </w:tcPr>
          <w:p w:rsidR="00FD62D9" w:rsidRDefault="00CC0E13">
            <w:pPr>
              <w:pStyle w:val="TableParagraph"/>
              <w:spacing w:line="224" w:lineRule="exact"/>
              <w:rPr>
                <w:sz w:val="20"/>
              </w:rPr>
            </w:pPr>
            <w:r>
              <w:rPr>
                <w:sz w:val="20"/>
              </w:rPr>
              <w:t>Provëza</w:t>
            </w:r>
          </w:p>
        </w:tc>
        <w:tc>
          <w:tcPr>
            <w:tcW w:w="1343" w:type="dxa"/>
          </w:tcPr>
          <w:p w:rsidR="00FD62D9" w:rsidRDefault="00CC0E13">
            <w:pPr>
              <w:pStyle w:val="TableParagraph"/>
              <w:spacing w:line="224" w:lineRule="exact"/>
              <w:ind w:left="106"/>
              <w:rPr>
                <w:sz w:val="20"/>
              </w:rPr>
            </w:pPr>
            <w:r>
              <w:rPr>
                <w:sz w:val="20"/>
              </w:rPr>
              <w:t>6 copë</w:t>
            </w:r>
          </w:p>
        </w:tc>
        <w:tc>
          <w:tcPr>
            <w:tcW w:w="3393" w:type="dxa"/>
          </w:tcPr>
          <w:p w:rsidR="00FD62D9" w:rsidRDefault="00CC0E13">
            <w:pPr>
              <w:pStyle w:val="TableParagraph"/>
              <w:spacing w:line="224" w:lineRule="exact"/>
              <w:ind w:left="105"/>
              <w:rPr>
                <w:sz w:val="20"/>
              </w:rPr>
            </w:pPr>
            <w:r>
              <w:rPr>
                <w:sz w:val="20"/>
              </w:rPr>
              <w:t>Prej qelqi</w:t>
            </w:r>
          </w:p>
        </w:tc>
      </w:tr>
      <w:tr w:rsidR="00FD62D9">
        <w:trPr>
          <w:trHeight w:val="244"/>
        </w:trPr>
        <w:tc>
          <w:tcPr>
            <w:tcW w:w="620" w:type="dxa"/>
          </w:tcPr>
          <w:p w:rsidR="00FD62D9" w:rsidRDefault="00CC0E13">
            <w:pPr>
              <w:pStyle w:val="TableParagraph"/>
              <w:spacing w:line="224" w:lineRule="exact"/>
              <w:rPr>
                <w:sz w:val="20"/>
              </w:rPr>
            </w:pPr>
            <w:r>
              <w:rPr>
                <w:sz w:val="20"/>
              </w:rPr>
              <w:t>41</w:t>
            </w:r>
          </w:p>
        </w:tc>
        <w:tc>
          <w:tcPr>
            <w:tcW w:w="4158" w:type="dxa"/>
          </w:tcPr>
          <w:p w:rsidR="00FD62D9" w:rsidRDefault="00CC0E13">
            <w:pPr>
              <w:pStyle w:val="TableParagraph"/>
              <w:spacing w:line="224" w:lineRule="exact"/>
              <w:rPr>
                <w:sz w:val="20"/>
              </w:rPr>
            </w:pPr>
            <w:r>
              <w:rPr>
                <w:sz w:val="20"/>
              </w:rPr>
              <w:t>Poça koneke</w:t>
            </w:r>
          </w:p>
        </w:tc>
        <w:tc>
          <w:tcPr>
            <w:tcW w:w="1343" w:type="dxa"/>
          </w:tcPr>
          <w:p w:rsidR="00FD62D9" w:rsidRDefault="00CC0E13">
            <w:pPr>
              <w:pStyle w:val="TableParagraph"/>
              <w:spacing w:line="224" w:lineRule="exact"/>
              <w:ind w:left="106"/>
              <w:rPr>
                <w:sz w:val="20"/>
              </w:rPr>
            </w:pPr>
            <w:r>
              <w:rPr>
                <w:sz w:val="20"/>
              </w:rPr>
              <w:t>3 copë</w:t>
            </w:r>
          </w:p>
        </w:tc>
        <w:tc>
          <w:tcPr>
            <w:tcW w:w="3393" w:type="dxa"/>
          </w:tcPr>
          <w:p w:rsidR="00FD62D9" w:rsidRDefault="00CC0E13">
            <w:pPr>
              <w:pStyle w:val="TableParagraph"/>
              <w:spacing w:line="224" w:lineRule="exact"/>
              <w:ind w:left="105"/>
              <w:rPr>
                <w:sz w:val="20"/>
              </w:rPr>
            </w:pPr>
            <w:r>
              <w:rPr>
                <w:sz w:val="20"/>
              </w:rPr>
              <w:t>Vëllimi100 ml</w:t>
            </w:r>
          </w:p>
        </w:tc>
      </w:tr>
      <w:tr w:rsidR="00FD62D9">
        <w:trPr>
          <w:trHeight w:val="244"/>
        </w:trPr>
        <w:tc>
          <w:tcPr>
            <w:tcW w:w="620" w:type="dxa"/>
          </w:tcPr>
          <w:p w:rsidR="00FD62D9" w:rsidRDefault="00CC0E13">
            <w:pPr>
              <w:pStyle w:val="TableParagraph"/>
              <w:spacing w:line="224" w:lineRule="exact"/>
              <w:rPr>
                <w:sz w:val="20"/>
              </w:rPr>
            </w:pPr>
            <w:r>
              <w:rPr>
                <w:sz w:val="20"/>
              </w:rPr>
              <w:t>42</w:t>
            </w:r>
          </w:p>
        </w:tc>
        <w:tc>
          <w:tcPr>
            <w:tcW w:w="4158" w:type="dxa"/>
          </w:tcPr>
          <w:p w:rsidR="00FD62D9" w:rsidRDefault="00CC0E13">
            <w:pPr>
              <w:pStyle w:val="TableParagraph"/>
              <w:spacing w:line="224" w:lineRule="exact"/>
              <w:rPr>
                <w:sz w:val="20"/>
              </w:rPr>
            </w:pPr>
            <w:r>
              <w:rPr>
                <w:sz w:val="20"/>
              </w:rPr>
              <w:t>Pe-plumbi</w:t>
            </w:r>
          </w:p>
        </w:tc>
        <w:tc>
          <w:tcPr>
            <w:tcW w:w="1343" w:type="dxa"/>
          </w:tcPr>
          <w:p w:rsidR="00FD62D9" w:rsidRDefault="00CC0E13">
            <w:pPr>
              <w:pStyle w:val="TableParagraph"/>
              <w:spacing w:line="224" w:lineRule="exact"/>
              <w:ind w:left="106"/>
              <w:rPr>
                <w:sz w:val="20"/>
              </w:rPr>
            </w:pPr>
            <w:r>
              <w:rPr>
                <w:sz w:val="20"/>
              </w:rPr>
              <w:t>1 copë</w:t>
            </w:r>
          </w:p>
        </w:tc>
        <w:tc>
          <w:tcPr>
            <w:tcW w:w="3393" w:type="dxa"/>
          </w:tcPr>
          <w:p w:rsidR="00FD62D9" w:rsidRDefault="00CC0E13">
            <w:pPr>
              <w:pStyle w:val="TableParagraph"/>
              <w:spacing w:line="224" w:lineRule="exact"/>
              <w:ind w:left="105"/>
              <w:rPr>
                <w:sz w:val="20"/>
              </w:rPr>
            </w:pPr>
            <w:r>
              <w:rPr>
                <w:sz w:val="20"/>
              </w:rPr>
              <w:t>Plumb i varur në fije</w:t>
            </w:r>
          </w:p>
        </w:tc>
      </w:tr>
      <w:tr w:rsidR="00FD62D9">
        <w:trPr>
          <w:trHeight w:val="244"/>
        </w:trPr>
        <w:tc>
          <w:tcPr>
            <w:tcW w:w="620" w:type="dxa"/>
          </w:tcPr>
          <w:p w:rsidR="00FD62D9" w:rsidRDefault="00CC0E13">
            <w:pPr>
              <w:pStyle w:val="TableParagraph"/>
              <w:spacing w:line="224" w:lineRule="exact"/>
              <w:rPr>
                <w:sz w:val="20"/>
              </w:rPr>
            </w:pPr>
            <w:r>
              <w:rPr>
                <w:sz w:val="20"/>
              </w:rPr>
              <w:t>43</w:t>
            </w:r>
          </w:p>
        </w:tc>
        <w:tc>
          <w:tcPr>
            <w:tcW w:w="4158" w:type="dxa"/>
          </w:tcPr>
          <w:p w:rsidR="00FD62D9" w:rsidRDefault="00CC0E13">
            <w:pPr>
              <w:pStyle w:val="TableParagraph"/>
              <w:spacing w:line="224" w:lineRule="exact"/>
              <w:rPr>
                <w:sz w:val="20"/>
              </w:rPr>
            </w:pPr>
            <w:r>
              <w:rPr>
                <w:sz w:val="20"/>
              </w:rPr>
              <w:t>Pjata petri</w:t>
            </w:r>
          </w:p>
        </w:tc>
        <w:tc>
          <w:tcPr>
            <w:tcW w:w="1343" w:type="dxa"/>
          </w:tcPr>
          <w:p w:rsidR="00FD62D9" w:rsidRDefault="00CC0E13">
            <w:pPr>
              <w:pStyle w:val="TableParagraph"/>
              <w:spacing w:line="224" w:lineRule="exact"/>
              <w:ind w:left="106"/>
              <w:rPr>
                <w:sz w:val="20"/>
              </w:rPr>
            </w:pPr>
            <w:r>
              <w:rPr>
                <w:sz w:val="20"/>
              </w:rPr>
              <w:t>4 copë</w:t>
            </w:r>
          </w:p>
        </w:tc>
        <w:tc>
          <w:tcPr>
            <w:tcW w:w="3393" w:type="dxa"/>
          </w:tcPr>
          <w:p w:rsidR="00FD62D9" w:rsidRDefault="00CC0E13">
            <w:pPr>
              <w:pStyle w:val="TableParagraph"/>
              <w:spacing w:line="224" w:lineRule="exact"/>
              <w:ind w:left="105"/>
              <w:rPr>
                <w:sz w:val="20"/>
              </w:rPr>
            </w:pPr>
            <w:r>
              <w:rPr>
                <w:sz w:val="20"/>
              </w:rPr>
              <w:t>Me material prej petri</w:t>
            </w:r>
          </w:p>
        </w:tc>
      </w:tr>
      <w:tr w:rsidR="00FD62D9">
        <w:trPr>
          <w:trHeight w:val="244"/>
        </w:trPr>
        <w:tc>
          <w:tcPr>
            <w:tcW w:w="620" w:type="dxa"/>
          </w:tcPr>
          <w:p w:rsidR="00FD62D9" w:rsidRDefault="00CC0E13">
            <w:pPr>
              <w:pStyle w:val="TableParagraph"/>
              <w:spacing w:line="224" w:lineRule="exact"/>
              <w:rPr>
                <w:sz w:val="20"/>
              </w:rPr>
            </w:pPr>
            <w:r>
              <w:rPr>
                <w:sz w:val="20"/>
              </w:rPr>
              <w:t>44</w:t>
            </w:r>
          </w:p>
        </w:tc>
        <w:tc>
          <w:tcPr>
            <w:tcW w:w="4158" w:type="dxa"/>
          </w:tcPr>
          <w:p w:rsidR="00FD62D9" w:rsidRDefault="00CC0E13">
            <w:pPr>
              <w:pStyle w:val="TableParagraph"/>
              <w:spacing w:line="224" w:lineRule="exact"/>
              <w:rPr>
                <w:sz w:val="20"/>
              </w:rPr>
            </w:pPr>
            <w:r>
              <w:rPr>
                <w:sz w:val="20"/>
              </w:rPr>
              <w:t>Qelq zmadhues</w:t>
            </w:r>
          </w:p>
        </w:tc>
        <w:tc>
          <w:tcPr>
            <w:tcW w:w="1343" w:type="dxa"/>
          </w:tcPr>
          <w:p w:rsidR="00FD62D9" w:rsidRDefault="00CC0E13">
            <w:pPr>
              <w:pStyle w:val="TableParagraph"/>
              <w:spacing w:line="224" w:lineRule="exact"/>
              <w:ind w:left="106"/>
              <w:rPr>
                <w:sz w:val="20"/>
              </w:rPr>
            </w:pPr>
            <w:r>
              <w:rPr>
                <w:sz w:val="20"/>
              </w:rPr>
              <w:t>2 copë</w:t>
            </w:r>
          </w:p>
        </w:tc>
        <w:tc>
          <w:tcPr>
            <w:tcW w:w="3393" w:type="dxa"/>
          </w:tcPr>
          <w:p w:rsidR="00FD62D9" w:rsidRDefault="00CC0E13">
            <w:pPr>
              <w:pStyle w:val="TableParagraph"/>
              <w:spacing w:line="224" w:lineRule="exact"/>
              <w:ind w:left="105"/>
              <w:rPr>
                <w:sz w:val="20"/>
              </w:rPr>
            </w:pPr>
            <w:r>
              <w:rPr>
                <w:sz w:val="20"/>
              </w:rPr>
              <w:t>Me zmadhim jo më të vogël se 4 herë</w:t>
            </w:r>
          </w:p>
        </w:tc>
      </w:tr>
      <w:tr w:rsidR="00FD62D9">
        <w:trPr>
          <w:trHeight w:val="244"/>
        </w:trPr>
        <w:tc>
          <w:tcPr>
            <w:tcW w:w="620" w:type="dxa"/>
          </w:tcPr>
          <w:p w:rsidR="00FD62D9" w:rsidRDefault="00CC0E13">
            <w:pPr>
              <w:pStyle w:val="TableParagraph"/>
              <w:spacing w:line="224" w:lineRule="exact"/>
              <w:rPr>
                <w:sz w:val="20"/>
              </w:rPr>
            </w:pPr>
            <w:r>
              <w:rPr>
                <w:sz w:val="20"/>
              </w:rPr>
              <w:t>45</w:t>
            </w:r>
          </w:p>
        </w:tc>
        <w:tc>
          <w:tcPr>
            <w:tcW w:w="4158" w:type="dxa"/>
          </w:tcPr>
          <w:p w:rsidR="00FD62D9" w:rsidRDefault="00CC0E13">
            <w:pPr>
              <w:pStyle w:val="TableParagraph"/>
              <w:spacing w:line="224" w:lineRule="exact"/>
              <w:rPr>
                <w:sz w:val="20"/>
              </w:rPr>
            </w:pPr>
            <w:r>
              <w:rPr>
                <w:sz w:val="20"/>
              </w:rPr>
              <w:t>Rrafsh i pjerrët (tribometër)</w:t>
            </w:r>
          </w:p>
        </w:tc>
        <w:tc>
          <w:tcPr>
            <w:tcW w:w="1343" w:type="dxa"/>
          </w:tcPr>
          <w:p w:rsidR="00FD62D9" w:rsidRDefault="00CC0E13">
            <w:pPr>
              <w:pStyle w:val="TableParagraph"/>
              <w:spacing w:line="224" w:lineRule="exact"/>
              <w:ind w:left="106"/>
              <w:rPr>
                <w:sz w:val="20"/>
              </w:rPr>
            </w:pPr>
            <w:r>
              <w:rPr>
                <w:sz w:val="20"/>
              </w:rPr>
              <w:t>1 copë</w:t>
            </w:r>
          </w:p>
        </w:tc>
        <w:tc>
          <w:tcPr>
            <w:tcW w:w="3393" w:type="dxa"/>
          </w:tcPr>
          <w:p w:rsidR="00FD62D9" w:rsidRDefault="00CC0E13">
            <w:pPr>
              <w:pStyle w:val="TableParagraph"/>
              <w:spacing w:line="224" w:lineRule="exact"/>
              <w:ind w:left="105"/>
              <w:rPr>
                <w:sz w:val="20"/>
              </w:rPr>
            </w:pPr>
            <w:r>
              <w:rPr>
                <w:sz w:val="20"/>
              </w:rPr>
              <w:t>Prej druri</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58"/>
        <w:gridCol w:w="1343"/>
        <w:gridCol w:w="3393"/>
      </w:tblGrid>
      <w:tr w:rsidR="00FD62D9">
        <w:trPr>
          <w:trHeight w:val="244"/>
        </w:trPr>
        <w:tc>
          <w:tcPr>
            <w:tcW w:w="620" w:type="dxa"/>
          </w:tcPr>
          <w:p w:rsidR="00FD62D9" w:rsidRDefault="00CC0E13">
            <w:pPr>
              <w:pStyle w:val="TableParagraph"/>
              <w:spacing w:line="224" w:lineRule="exact"/>
              <w:rPr>
                <w:sz w:val="20"/>
              </w:rPr>
            </w:pPr>
            <w:r>
              <w:rPr>
                <w:sz w:val="20"/>
              </w:rPr>
              <w:t>46</w:t>
            </w:r>
          </w:p>
        </w:tc>
        <w:tc>
          <w:tcPr>
            <w:tcW w:w="4158" w:type="dxa"/>
          </w:tcPr>
          <w:p w:rsidR="00FD62D9" w:rsidRDefault="00CC0E13">
            <w:pPr>
              <w:pStyle w:val="TableParagraph"/>
              <w:spacing w:line="224" w:lineRule="exact"/>
              <w:rPr>
                <w:sz w:val="20"/>
              </w:rPr>
            </w:pPr>
            <w:r>
              <w:rPr>
                <w:sz w:val="20"/>
              </w:rPr>
              <w:t>Rrjeta qeramike</w:t>
            </w:r>
          </w:p>
        </w:tc>
        <w:tc>
          <w:tcPr>
            <w:tcW w:w="1343" w:type="dxa"/>
          </w:tcPr>
          <w:p w:rsidR="00FD62D9" w:rsidRDefault="00CC0E13">
            <w:pPr>
              <w:pStyle w:val="TableParagraph"/>
              <w:spacing w:line="224" w:lineRule="exact"/>
              <w:ind w:left="106"/>
              <w:rPr>
                <w:sz w:val="20"/>
              </w:rPr>
            </w:pPr>
            <w:r>
              <w:rPr>
                <w:sz w:val="20"/>
              </w:rPr>
              <w:t>1 copë</w:t>
            </w:r>
          </w:p>
        </w:tc>
        <w:tc>
          <w:tcPr>
            <w:tcW w:w="3393" w:type="dxa"/>
          </w:tcPr>
          <w:p w:rsidR="00FD62D9" w:rsidRDefault="00CC0E13">
            <w:pPr>
              <w:pStyle w:val="TableParagraph"/>
              <w:spacing w:line="224" w:lineRule="exact"/>
              <w:ind w:left="105"/>
              <w:rPr>
                <w:sz w:val="20"/>
              </w:rPr>
            </w:pPr>
            <w:r>
              <w:rPr>
                <w:sz w:val="20"/>
              </w:rPr>
              <w:t>125x125mm ose 150x150mm</w:t>
            </w:r>
          </w:p>
        </w:tc>
      </w:tr>
      <w:tr w:rsidR="00FD62D9">
        <w:trPr>
          <w:trHeight w:val="244"/>
        </w:trPr>
        <w:tc>
          <w:tcPr>
            <w:tcW w:w="620" w:type="dxa"/>
          </w:tcPr>
          <w:p w:rsidR="00FD62D9" w:rsidRDefault="00CC0E13">
            <w:pPr>
              <w:pStyle w:val="TableParagraph"/>
              <w:spacing w:line="225" w:lineRule="exact"/>
              <w:rPr>
                <w:sz w:val="20"/>
              </w:rPr>
            </w:pPr>
            <w:r>
              <w:rPr>
                <w:sz w:val="20"/>
              </w:rPr>
              <w:t>47</w:t>
            </w:r>
          </w:p>
        </w:tc>
        <w:tc>
          <w:tcPr>
            <w:tcW w:w="4158" w:type="dxa"/>
          </w:tcPr>
          <w:p w:rsidR="00FD62D9" w:rsidRDefault="00CC0E13">
            <w:pPr>
              <w:pStyle w:val="TableParagraph"/>
              <w:spacing w:line="225" w:lineRule="exact"/>
              <w:rPr>
                <w:sz w:val="20"/>
              </w:rPr>
            </w:pPr>
            <w:r>
              <w:rPr>
                <w:sz w:val="20"/>
              </w:rPr>
              <w:t>Spango</w:t>
            </w:r>
          </w:p>
        </w:tc>
        <w:tc>
          <w:tcPr>
            <w:tcW w:w="1343" w:type="dxa"/>
          </w:tcPr>
          <w:p w:rsidR="00FD62D9" w:rsidRDefault="00CC0E13">
            <w:pPr>
              <w:pStyle w:val="TableParagraph"/>
              <w:spacing w:line="225" w:lineRule="exact"/>
              <w:ind w:left="106"/>
              <w:rPr>
                <w:sz w:val="20"/>
              </w:rPr>
            </w:pPr>
            <w:r>
              <w:rPr>
                <w:sz w:val="20"/>
              </w:rPr>
              <w:t>10 m</w:t>
            </w:r>
          </w:p>
        </w:tc>
        <w:tc>
          <w:tcPr>
            <w:tcW w:w="3393" w:type="dxa"/>
          </w:tcPr>
          <w:p w:rsidR="00FD62D9" w:rsidRDefault="00CC0E13">
            <w:pPr>
              <w:pStyle w:val="TableParagraph"/>
              <w:spacing w:line="225" w:lineRule="exact"/>
              <w:ind w:left="105"/>
              <w:rPr>
                <w:sz w:val="20"/>
              </w:rPr>
            </w:pPr>
            <w:r>
              <w:rPr>
                <w:sz w:val="20"/>
              </w:rPr>
              <w:t>Fije e pazgjatshme</w:t>
            </w:r>
          </w:p>
        </w:tc>
      </w:tr>
      <w:tr w:rsidR="00FD62D9">
        <w:trPr>
          <w:trHeight w:val="244"/>
        </w:trPr>
        <w:tc>
          <w:tcPr>
            <w:tcW w:w="620" w:type="dxa"/>
          </w:tcPr>
          <w:p w:rsidR="00FD62D9" w:rsidRDefault="00CC0E13">
            <w:pPr>
              <w:pStyle w:val="TableParagraph"/>
              <w:spacing w:line="224" w:lineRule="exact"/>
              <w:rPr>
                <w:sz w:val="20"/>
              </w:rPr>
            </w:pPr>
            <w:r>
              <w:rPr>
                <w:sz w:val="20"/>
              </w:rPr>
              <w:t>48</w:t>
            </w:r>
          </w:p>
        </w:tc>
        <w:tc>
          <w:tcPr>
            <w:tcW w:w="4158" w:type="dxa"/>
          </w:tcPr>
          <w:p w:rsidR="00FD62D9" w:rsidRDefault="00CC0E13">
            <w:pPr>
              <w:pStyle w:val="TableParagraph"/>
              <w:spacing w:line="224" w:lineRule="exact"/>
              <w:rPr>
                <w:sz w:val="20"/>
              </w:rPr>
            </w:pPr>
            <w:r>
              <w:rPr>
                <w:sz w:val="20"/>
              </w:rPr>
              <w:t>Sfera të madhësive të ndryshme</w:t>
            </w:r>
          </w:p>
        </w:tc>
        <w:tc>
          <w:tcPr>
            <w:tcW w:w="1343" w:type="dxa"/>
          </w:tcPr>
          <w:p w:rsidR="00FD62D9" w:rsidRDefault="00FD62D9">
            <w:pPr>
              <w:pStyle w:val="TableParagraph"/>
              <w:ind w:left="0"/>
              <w:rPr>
                <w:rFonts w:ascii="Times New Roman"/>
                <w:sz w:val="16"/>
              </w:rPr>
            </w:pPr>
          </w:p>
        </w:tc>
        <w:tc>
          <w:tcPr>
            <w:tcW w:w="3393" w:type="dxa"/>
          </w:tcPr>
          <w:p w:rsidR="00FD62D9" w:rsidRDefault="00CC0E13">
            <w:pPr>
              <w:pStyle w:val="TableParagraph"/>
              <w:spacing w:line="224" w:lineRule="exact"/>
              <w:ind w:left="105"/>
              <w:rPr>
                <w:sz w:val="20"/>
              </w:rPr>
            </w:pPr>
            <w:r>
              <w:rPr>
                <w:sz w:val="20"/>
              </w:rPr>
              <w:t>Përmasat 50mm, 100 mm</w:t>
            </w:r>
          </w:p>
        </w:tc>
      </w:tr>
      <w:tr w:rsidR="00FD62D9">
        <w:trPr>
          <w:trHeight w:val="242"/>
        </w:trPr>
        <w:tc>
          <w:tcPr>
            <w:tcW w:w="620" w:type="dxa"/>
          </w:tcPr>
          <w:p w:rsidR="00FD62D9" w:rsidRDefault="00CC0E13">
            <w:pPr>
              <w:pStyle w:val="TableParagraph"/>
              <w:spacing w:line="222" w:lineRule="exact"/>
              <w:rPr>
                <w:sz w:val="20"/>
              </w:rPr>
            </w:pPr>
            <w:r>
              <w:rPr>
                <w:sz w:val="20"/>
              </w:rPr>
              <w:t>49</w:t>
            </w:r>
          </w:p>
        </w:tc>
        <w:tc>
          <w:tcPr>
            <w:tcW w:w="4158" w:type="dxa"/>
          </w:tcPr>
          <w:p w:rsidR="00FD62D9" w:rsidRDefault="00CC0E13">
            <w:pPr>
              <w:pStyle w:val="TableParagraph"/>
              <w:spacing w:line="222" w:lineRule="exact"/>
              <w:rPr>
                <w:sz w:val="20"/>
              </w:rPr>
            </w:pPr>
            <w:r>
              <w:rPr>
                <w:sz w:val="20"/>
              </w:rPr>
              <w:t>Suport plastik me fije mëndafshi</w:t>
            </w:r>
          </w:p>
        </w:tc>
        <w:tc>
          <w:tcPr>
            <w:tcW w:w="1343" w:type="dxa"/>
          </w:tcPr>
          <w:p w:rsidR="00FD62D9" w:rsidRDefault="00CC0E13">
            <w:pPr>
              <w:pStyle w:val="TableParagraph"/>
              <w:spacing w:line="222" w:lineRule="exact"/>
              <w:ind w:left="106"/>
              <w:rPr>
                <w:sz w:val="20"/>
              </w:rPr>
            </w:pPr>
            <w:r>
              <w:rPr>
                <w:sz w:val="20"/>
              </w:rPr>
              <w:t>1 copë</w:t>
            </w:r>
          </w:p>
        </w:tc>
        <w:tc>
          <w:tcPr>
            <w:tcW w:w="3393" w:type="dxa"/>
          </w:tcPr>
          <w:p w:rsidR="00FD62D9" w:rsidRDefault="00CC0E13">
            <w:pPr>
              <w:pStyle w:val="TableParagraph"/>
              <w:spacing w:line="222" w:lineRule="exact"/>
              <w:ind w:left="105"/>
              <w:rPr>
                <w:sz w:val="20"/>
              </w:rPr>
            </w:pPr>
            <w:r>
              <w:rPr>
                <w:sz w:val="20"/>
              </w:rPr>
              <w:t>Përmasat 500x300x250mm</w:t>
            </w:r>
          </w:p>
        </w:tc>
      </w:tr>
      <w:tr w:rsidR="00FD62D9">
        <w:trPr>
          <w:trHeight w:val="489"/>
        </w:trPr>
        <w:tc>
          <w:tcPr>
            <w:tcW w:w="620" w:type="dxa"/>
          </w:tcPr>
          <w:p w:rsidR="00FD62D9" w:rsidRDefault="00CC0E13">
            <w:pPr>
              <w:pStyle w:val="TableParagraph"/>
              <w:spacing w:before="1"/>
              <w:rPr>
                <w:sz w:val="20"/>
              </w:rPr>
            </w:pPr>
            <w:r>
              <w:rPr>
                <w:sz w:val="20"/>
              </w:rPr>
              <w:t>50</w:t>
            </w:r>
          </w:p>
        </w:tc>
        <w:tc>
          <w:tcPr>
            <w:tcW w:w="4158" w:type="dxa"/>
          </w:tcPr>
          <w:p w:rsidR="00FD62D9" w:rsidRDefault="00CC0E13">
            <w:pPr>
              <w:pStyle w:val="TableParagraph"/>
              <w:spacing w:before="1"/>
              <w:rPr>
                <w:sz w:val="20"/>
              </w:rPr>
            </w:pPr>
            <w:r>
              <w:rPr>
                <w:sz w:val="20"/>
              </w:rPr>
              <w:t>Susta</w:t>
            </w:r>
          </w:p>
        </w:tc>
        <w:tc>
          <w:tcPr>
            <w:tcW w:w="1343" w:type="dxa"/>
          </w:tcPr>
          <w:p w:rsidR="00FD62D9" w:rsidRDefault="00CC0E13">
            <w:pPr>
              <w:pStyle w:val="TableParagraph"/>
              <w:spacing w:before="1"/>
              <w:ind w:left="106"/>
              <w:rPr>
                <w:sz w:val="20"/>
              </w:rPr>
            </w:pPr>
            <w:r>
              <w:rPr>
                <w:sz w:val="20"/>
              </w:rPr>
              <w:t>1 komplet</w:t>
            </w:r>
          </w:p>
        </w:tc>
        <w:tc>
          <w:tcPr>
            <w:tcW w:w="3393" w:type="dxa"/>
          </w:tcPr>
          <w:p w:rsidR="00FD62D9" w:rsidRDefault="00CC0E13">
            <w:pPr>
              <w:pStyle w:val="TableParagraph"/>
              <w:spacing w:before="1" w:line="243" w:lineRule="exact"/>
              <w:ind w:left="105"/>
              <w:rPr>
                <w:sz w:val="20"/>
              </w:rPr>
            </w:pPr>
            <w:r>
              <w:rPr>
                <w:sz w:val="20"/>
              </w:rPr>
              <w:t>Diametër 8 cm, gjatësia 13 cm,pesha</w:t>
            </w:r>
          </w:p>
          <w:p w:rsidR="00FD62D9" w:rsidRDefault="00CC0E13">
            <w:pPr>
              <w:pStyle w:val="TableParagraph"/>
              <w:spacing w:line="225" w:lineRule="exact"/>
              <w:ind w:left="105"/>
              <w:rPr>
                <w:sz w:val="20"/>
              </w:rPr>
            </w:pPr>
            <w:r>
              <w:rPr>
                <w:sz w:val="20"/>
              </w:rPr>
              <w:t>0,6 kg</w:t>
            </w:r>
          </w:p>
        </w:tc>
      </w:tr>
      <w:tr w:rsidR="00FD62D9">
        <w:trPr>
          <w:trHeight w:val="489"/>
        </w:trPr>
        <w:tc>
          <w:tcPr>
            <w:tcW w:w="620" w:type="dxa"/>
          </w:tcPr>
          <w:p w:rsidR="00FD62D9" w:rsidRDefault="00CC0E13">
            <w:pPr>
              <w:pStyle w:val="TableParagraph"/>
              <w:spacing w:line="243" w:lineRule="exact"/>
              <w:rPr>
                <w:sz w:val="20"/>
              </w:rPr>
            </w:pPr>
            <w:r>
              <w:rPr>
                <w:sz w:val="20"/>
              </w:rPr>
              <w:t>51</w:t>
            </w:r>
          </w:p>
        </w:tc>
        <w:tc>
          <w:tcPr>
            <w:tcW w:w="4158" w:type="dxa"/>
          </w:tcPr>
          <w:p w:rsidR="00FD62D9" w:rsidRDefault="00CC0E13">
            <w:pPr>
              <w:pStyle w:val="TableParagraph"/>
              <w:spacing w:line="243" w:lineRule="exact"/>
              <w:rPr>
                <w:sz w:val="20"/>
              </w:rPr>
            </w:pPr>
            <w:r>
              <w:rPr>
                <w:sz w:val="20"/>
              </w:rPr>
              <w:t>Syze plastike mbrojtëse (mjete të sigurisë gjatë</w:t>
            </w:r>
          </w:p>
          <w:p w:rsidR="00FD62D9" w:rsidRDefault="00CC0E13">
            <w:pPr>
              <w:pStyle w:val="TableParagraph"/>
              <w:spacing w:line="225" w:lineRule="exact"/>
              <w:rPr>
                <w:sz w:val="20"/>
              </w:rPr>
            </w:pPr>
            <w:r>
              <w:rPr>
                <w:sz w:val="20"/>
              </w:rPr>
              <w:t>punës në laborator)</w:t>
            </w:r>
          </w:p>
        </w:tc>
        <w:tc>
          <w:tcPr>
            <w:tcW w:w="1343" w:type="dxa"/>
          </w:tcPr>
          <w:p w:rsidR="00FD62D9" w:rsidRDefault="00FD62D9">
            <w:pPr>
              <w:pStyle w:val="TableParagraph"/>
              <w:ind w:left="0"/>
              <w:rPr>
                <w:rFonts w:ascii="Times New Roman"/>
                <w:sz w:val="18"/>
              </w:rPr>
            </w:pPr>
          </w:p>
        </w:tc>
        <w:tc>
          <w:tcPr>
            <w:tcW w:w="3393" w:type="dxa"/>
          </w:tcPr>
          <w:p w:rsidR="00FD62D9" w:rsidRDefault="00CC0E13">
            <w:pPr>
              <w:pStyle w:val="TableParagraph"/>
              <w:spacing w:line="243" w:lineRule="exact"/>
              <w:ind w:left="105"/>
              <w:rPr>
                <w:sz w:val="20"/>
              </w:rPr>
            </w:pPr>
            <w:r>
              <w:rPr>
                <w:sz w:val="20"/>
              </w:rPr>
              <w:t>Plastike për moshën 6-11 vjeç</w:t>
            </w:r>
          </w:p>
        </w:tc>
      </w:tr>
      <w:tr w:rsidR="00FD62D9">
        <w:trPr>
          <w:trHeight w:val="244"/>
        </w:trPr>
        <w:tc>
          <w:tcPr>
            <w:tcW w:w="620" w:type="dxa"/>
          </w:tcPr>
          <w:p w:rsidR="00FD62D9" w:rsidRDefault="00CC0E13">
            <w:pPr>
              <w:pStyle w:val="TableParagraph"/>
              <w:spacing w:line="224" w:lineRule="exact"/>
              <w:rPr>
                <w:sz w:val="20"/>
              </w:rPr>
            </w:pPr>
            <w:r>
              <w:rPr>
                <w:sz w:val="20"/>
              </w:rPr>
              <w:t>52</w:t>
            </w:r>
          </w:p>
        </w:tc>
        <w:tc>
          <w:tcPr>
            <w:tcW w:w="4158" w:type="dxa"/>
          </w:tcPr>
          <w:p w:rsidR="00FD62D9" w:rsidRDefault="00CC0E13">
            <w:pPr>
              <w:pStyle w:val="TableParagraph"/>
              <w:spacing w:line="224" w:lineRule="exact"/>
              <w:rPr>
                <w:sz w:val="20"/>
              </w:rPr>
            </w:pPr>
            <w:r>
              <w:rPr>
                <w:sz w:val="20"/>
              </w:rPr>
              <w:t>Shufër qelqi</w:t>
            </w:r>
          </w:p>
        </w:tc>
        <w:tc>
          <w:tcPr>
            <w:tcW w:w="1343" w:type="dxa"/>
          </w:tcPr>
          <w:p w:rsidR="00FD62D9" w:rsidRDefault="00CC0E13">
            <w:pPr>
              <w:pStyle w:val="TableParagraph"/>
              <w:spacing w:line="224" w:lineRule="exact"/>
              <w:ind w:left="106"/>
              <w:rPr>
                <w:sz w:val="20"/>
              </w:rPr>
            </w:pPr>
            <w:r>
              <w:rPr>
                <w:sz w:val="20"/>
              </w:rPr>
              <w:t>2 copë</w:t>
            </w:r>
          </w:p>
        </w:tc>
        <w:tc>
          <w:tcPr>
            <w:tcW w:w="3393" w:type="dxa"/>
          </w:tcPr>
          <w:p w:rsidR="00FD62D9" w:rsidRDefault="00CC0E13">
            <w:pPr>
              <w:pStyle w:val="TableParagraph"/>
              <w:spacing w:line="224" w:lineRule="exact"/>
              <w:ind w:left="105"/>
              <w:rPr>
                <w:sz w:val="20"/>
              </w:rPr>
            </w:pPr>
            <w:r>
              <w:rPr>
                <w:sz w:val="20"/>
              </w:rPr>
              <w:t>Gjatësia jo më e vogël se 300 mm</w:t>
            </w:r>
          </w:p>
        </w:tc>
      </w:tr>
      <w:tr w:rsidR="00FD62D9">
        <w:trPr>
          <w:trHeight w:val="242"/>
        </w:trPr>
        <w:tc>
          <w:tcPr>
            <w:tcW w:w="620" w:type="dxa"/>
          </w:tcPr>
          <w:p w:rsidR="00FD62D9" w:rsidRDefault="00CC0E13">
            <w:pPr>
              <w:pStyle w:val="TableParagraph"/>
              <w:spacing w:line="222" w:lineRule="exact"/>
              <w:rPr>
                <w:sz w:val="20"/>
              </w:rPr>
            </w:pPr>
            <w:r>
              <w:rPr>
                <w:sz w:val="20"/>
              </w:rPr>
              <w:t>53</w:t>
            </w:r>
          </w:p>
        </w:tc>
        <w:tc>
          <w:tcPr>
            <w:tcW w:w="4158" w:type="dxa"/>
          </w:tcPr>
          <w:p w:rsidR="00FD62D9" w:rsidRDefault="00CC0E13">
            <w:pPr>
              <w:pStyle w:val="TableParagraph"/>
              <w:spacing w:line="222" w:lineRule="exact"/>
              <w:rPr>
                <w:sz w:val="20"/>
              </w:rPr>
            </w:pPr>
            <w:r>
              <w:rPr>
                <w:sz w:val="20"/>
              </w:rPr>
              <w:t>Shufër ebaniti</w:t>
            </w:r>
          </w:p>
        </w:tc>
        <w:tc>
          <w:tcPr>
            <w:tcW w:w="1343" w:type="dxa"/>
          </w:tcPr>
          <w:p w:rsidR="00FD62D9" w:rsidRDefault="00CC0E13">
            <w:pPr>
              <w:pStyle w:val="TableParagraph"/>
              <w:spacing w:line="222" w:lineRule="exact"/>
              <w:ind w:left="106"/>
              <w:rPr>
                <w:sz w:val="20"/>
              </w:rPr>
            </w:pPr>
            <w:r>
              <w:rPr>
                <w:sz w:val="20"/>
              </w:rPr>
              <w:t>1 copë</w:t>
            </w:r>
          </w:p>
        </w:tc>
        <w:tc>
          <w:tcPr>
            <w:tcW w:w="3393" w:type="dxa"/>
          </w:tcPr>
          <w:p w:rsidR="00FD62D9" w:rsidRDefault="00CC0E13">
            <w:pPr>
              <w:pStyle w:val="TableParagraph"/>
              <w:spacing w:line="222" w:lineRule="exact"/>
              <w:ind w:left="105"/>
              <w:rPr>
                <w:sz w:val="20"/>
              </w:rPr>
            </w:pPr>
            <w:r>
              <w:rPr>
                <w:sz w:val="20"/>
              </w:rPr>
              <w:t>Gjatësia jo më e vogël se 300 mm</w:t>
            </w:r>
          </w:p>
        </w:tc>
      </w:tr>
      <w:tr w:rsidR="00FD62D9">
        <w:trPr>
          <w:trHeight w:val="244"/>
        </w:trPr>
        <w:tc>
          <w:tcPr>
            <w:tcW w:w="620" w:type="dxa"/>
          </w:tcPr>
          <w:p w:rsidR="00FD62D9" w:rsidRDefault="00CC0E13">
            <w:pPr>
              <w:pStyle w:val="TableParagraph"/>
              <w:spacing w:before="1" w:line="223" w:lineRule="exact"/>
              <w:rPr>
                <w:sz w:val="20"/>
              </w:rPr>
            </w:pPr>
            <w:r>
              <w:rPr>
                <w:sz w:val="20"/>
              </w:rPr>
              <w:t>54</w:t>
            </w:r>
          </w:p>
        </w:tc>
        <w:tc>
          <w:tcPr>
            <w:tcW w:w="4158" w:type="dxa"/>
          </w:tcPr>
          <w:p w:rsidR="00FD62D9" w:rsidRDefault="00CC0E13">
            <w:pPr>
              <w:pStyle w:val="TableParagraph"/>
              <w:spacing w:before="1" w:line="223" w:lineRule="exact"/>
              <w:rPr>
                <w:sz w:val="20"/>
              </w:rPr>
            </w:pPr>
            <w:r>
              <w:rPr>
                <w:sz w:val="20"/>
              </w:rPr>
              <w:t>Shufër magnetike</w:t>
            </w:r>
          </w:p>
        </w:tc>
        <w:tc>
          <w:tcPr>
            <w:tcW w:w="1343" w:type="dxa"/>
          </w:tcPr>
          <w:p w:rsidR="00FD62D9" w:rsidRDefault="00CC0E13">
            <w:pPr>
              <w:pStyle w:val="TableParagraph"/>
              <w:spacing w:before="1" w:line="223" w:lineRule="exact"/>
              <w:ind w:left="106"/>
              <w:rPr>
                <w:sz w:val="20"/>
              </w:rPr>
            </w:pPr>
            <w:r>
              <w:rPr>
                <w:sz w:val="20"/>
              </w:rPr>
              <w:t>2 copë</w:t>
            </w:r>
          </w:p>
        </w:tc>
        <w:tc>
          <w:tcPr>
            <w:tcW w:w="3393" w:type="dxa"/>
          </w:tcPr>
          <w:p w:rsidR="00FD62D9" w:rsidRDefault="00CC0E13">
            <w:pPr>
              <w:pStyle w:val="TableParagraph"/>
              <w:spacing w:before="1" w:line="223" w:lineRule="exact"/>
              <w:ind w:left="105"/>
              <w:rPr>
                <w:sz w:val="20"/>
              </w:rPr>
            </w:pPr>
            <w:r>
              <w:rPr>
                <w:sz w:val="20"/>
              </w:rPr>
              <w:t>Me pole të ngjyrosur 160mm, 0,06 T</w:t>
            </w:r>
          </w:p>
        </w:tc>
      </w:tr>
      <w:tr w:rsidR="00FD62D9">
        <w:trPr>
          <w:trHeight w:val="244"/>
        </w:trPr>
        <w:tc>
          <w:tcPr>
            <w:tcW w:w="620" w:type="dxa"/>
          </w:tcPr>
          <w:p w:rsidR="00FD62D9" w:rsidRDefault="00CC0E13">
            <w:pPr>
              <w:pStyle w:val="TableParagraph"/>
              <w:spacing w:line="224" w:lineRule="exact"/>
              <w:rPr>
                <w:sz w:val="20"/>
              </w:rPr>
            </w:pPr>
            <w:r>
              <w:rPr>
                <w:sz w:val="20"/>
              </w:rPr>
              <w:t>55</w:t>
            </w:r>
          </w:p>
        </w:tc>
        <w:tc>
          <w:tcPr>
            <w:tcW w:w="4158" w:type="dxa"/>
          </w:tcPr>
          <w:p w:rsidR="00FD62D9" w:rsidRDefault="00CC0E13">
            <w:pPr>
              <w:pStyle w:val="TableParagraph"/>
              <w:spacing w:line="224" w:lineRule="exact"/>
              <w:rPr>
                <w:sz w:val="20"/>
              </w:rPr>
            </w:pPr>
            <w:r>
              <w:rPr>
                <w:sz w:val="20"/>
              </w:rPr>
              <w:t>Shiritmetër</w:t>
            </w:r>
          </w:p>
        </w:tc>
        <w:tc>
          <w:tcPr>
            <w:tcW w:w="1343" w:type="dxa"/>
          </w:tcPr>
          <w:p w:rsidR="00FD62D9" w:rsidRDefault="00CC0E13">
            <w:pPr>
              <w:pStyle w:val="TableParagraph"/>
              <w:spacing w:line="224" w:lineRule="exact"/>
              <w:ind w:left="106"/>
              <w:rPr>
                <w:sz w:val="20"/>
              </w:rPr>
            </w:pPr>
            <w:r>
              <w:rPr>
                <w:sz w:val="20"/>
              </w:rPr>
              <w:t>1 copë</w:t>
            </w:r>
          </w:p>
        </w:tc>
        <w:tc>
          <w:tcPr>
            <w:tcW w:w="3393" w:type="dxa"/>
          </w:tcPr>
          <w:p w:rsidR="00FD62D9" w:rsidRDefault="00CC0E13">
            <w:pPr>
              <w:pStyle w:val="TableParagraph"/>
              <w:spacing w:line="224" w:lineRule="exact"/>
              <w:ind w:left="105"/>
              <w:rPr>
                <w:sz w:val="20"/>
              </w:rPr>
            </w:pPr>
            <w:r>
              <w:rPr>
                <w:sz w:val="20"/>
              </w:rPr>
              <w:t>100 cm</w:t>
            </w:r>
          </w:p>
        </w:tc>
      </w:tr>
      <w:tr w:rsidR="00FD62D9">
        <w:trPr>
          <w:trHeight w:val="244"/>
        </w:trPr>
        <w:tc>
          <w:tcPr>
            <w:tcW w:w="620" w:type="dxa"/>
          </w:tcPr>
          <w:p w:rsidR="00FD62D9" w:rsidRDefault="00CC0E13">
            <w:pPr>
              <w:pStyle w:val="TableParagraph"/>
              <w:spacing w:line="224" w:lineRule="exact"/>
              <w:rPr>
                <w:sz w:val="20"/>
              </w:rPr>
            </w:pPr>
            <w:r>
              <w:rPr>
                <w:sz w:val="20"/>
              </w:rPr>
              <w:t>56</w:t>
            </w:r>
          </w:p>
        </w:tc>
        <w:tc>
          <w:tcPr>
            <w:tcW w:w="4158" w:type="dxa"/>
          </w:tcPr>
          <w:p w:rsidR="00FD62D9" w:rsidRDefault="00CC0E13">
            <w:pPr>
              <w:pStyle w:val="TableParagraph"/>
              <w:spacing w:line="224" w:lineRule="exact"/>
              <w:rPr>
                <w:sz w:val="20"/>
              </w:rPr>
            </w:pPr>
            <w:r>
              <w:rPr>
                <w:sz w:val="20"/>
              </w:rPr>
              <w:t>Shiringa plastikë</w:t>
            </w:r>
          </w:p>
        </w:tc>
        <w:tc>
          <w:tcPr>
            <w:tcW w:w="1343" w:type="dxa"/>
          </w:tcPr>
          <w:p w:rsidR="00FD62D9" w:rsidRDefault="00CC0E13">
            <w:pPr>
              <w:pStyle w:val="TableParagraph"/>
              <w:spacing w:line="224" w:lineRule="exact"/>
              <w:ind w:left="106"/>
              <w:rPr>
                <w:sz w:val="20"/>
              </w:rPr>
            </w:pPr>
            <w:r>
              <w:rPr>
                <w:sz w:val="20"/>
              </w:rPr>
              <w:t>3 copë</w:t>
            </w:r>
          </w:p>
        </w:tc>
        <w:tc>
          <w:tcPr>
            <w:tcW w:w="3393" w:type="dxa"/>
          </w:tcPr>
          <w:p w:rsidR="00FD62D9" w:rsidRDefault="00CC0E13">
            <w:pPr>
              <w:pStyle w:val="TableParagraph"/>
              <w:spacing w:line="224" w:lineRule="exact"/>
              <w:ind w:left="105"/>
              <w:rPr>
                <w:sz w:val="20"/>
              </w:rPr>
            </w:pPr>
            <w:r>
              <w:rPr>
                <w:sz w:val="20"/>
              </w:rPr>
              <w:t>Të mëdha, plastike</w:t>
            </w:r>
          </w:p>
        </w:tc>
      </w:tr>
      <w:tr w:rsidR="00FD62D9">
        <w:trPr>
          <w:trHeight w:val="244"/>
        </w:trPr>
        <w:tc>
          <w:tcPr>
            <w:tcW w:w="620" w:type="dxa"/>
          </w:tcPr>
          <w:p w:rsidR="00FD62D9" w:rsidRDefault="00CC0E13">
            <w:pPr>
              <w:pStyle w:val="TableParagraph"/>
              <w:spacing w:line="224" w:lineRule="exact"/>
              <w:rPr>
                <w:sz w:val="20"/>
              </w:rPr>
            </w:pPr>
            <w:r>
              <w:rPr>
                <w:sz w:val="20"/>
              </w:rPr>
              <w:t>57</w:t>
            </w:r>
          </w:p>
        </w:tc>
        <w:tc>
          <w:tcPr>
            <w:tcW w:w="4158" w:type="dxa"/>
          </w:tcPr>
          <w:p w:rsidR="00FD62D9" w:rsidRDefault="00CC0E13">
            <w:pPr>
              <w:pStyle w:val="TableParagraph"/>
              <w:spacing w:line="224" w:lineRule="exact"/>
              <w:rPr>
                <w:sz w:val="20"/>
              </w:rPr>
            </w:pPr>
            <w:r>
              <w:rPr>
                <w:sz w:val="20"/>
              </w:rPr>
              <w:t>Shi-matës</w:t>
            </w:r>
          </w:p>
        </w:tc>
        <w:tc>
          <w:tcPr>
            <w:tcW w:w="1343" w:type="dxa"/>
          </w:tcPr>
          <w:p w:rsidR="00FD62D9" w:rsidRDefault="00CC0E13">
            <w:pPr>
              <w:pStyle w:val="TableParagraph"/>
              <w:spacing w:line="224" w:lineRule="exact"/>
              <w:ind w:left="106"/>
              <w:rPr>
                <w:sz w:val="20"/>
              </w:rPr>
            </w:pPr>
            <w:r>
              <w:rPr>
                <w:sz w:val="20"/>
              </w:rPr>
              <w:t>1 copë</w:t>
            </w:r>
          </w:p>
        </w:tc>
        <w:tc>
          <w:tcPr>
            <w:tcW w:w="3393" w:type="dxa"/>
          </w:tcPr>
          <w:p w:rsidR="00FD62D9" w:rsidRDefault="00CC0E13">
            <w:pPr>
              <w:pStyle w:val="TableParagraph"/>
              <w:spacing w:line="224" w:lineRule="exact"/>
              <w:ind w:left="105"/>
              <w:rPr>
                <w:sz w:val="20"/>
              </w:rPr>
            </w:pPr>
            <w:r>
              <w:rPr>
                <w:sz w:val="20"/>
              </w:rPr>
              <w:t>Plastik ose inoks , klasik PVC</w:t>
            </w:r>
          </w:p>
        </w:tc>
      </w:tr>
      <w:tr w:rsidR="00FD62D9">
        <w:trPr>
          <w:trHeight w:val="2198"/>
        </w:trPr>
        <w:tc>
          <w:tcPr>
            <w:tcW w:w="620" w:type="dxa"/>
          </w:tcPr>
          <w:p w:rsidR="00FD62D9" w:rsidRDefault="00CC0E13">
            <w:pPr>
              <w:pStyle w:val="TableParagraph"/>
              <w:spacing w:line="243" w:lineRule="exact"/>
              <w:rPr>
                <w:sz w:val="20"/>
              </w:rPr>
            </w:pPr>
            <w:r>
              <w:rPr>
                <w:sz w:val="20"/>
              </w:rPr>
              <w:t>58</w:t>
            </w:r>
          </w:p>
        </w:tc>
        <w:tc>
          <w:tcPr>
            <w:tcW w:w="4158" w:type="dxa"/>
          </w:tcPr>
          <w:p w:rsidR="00FD62D9" w:rsidRDefault="00CC0E13">
            <w:pPr>
              <w:pStyle w:val="TableParagraph"/>
              <w:spacing w:line="243" w:lineRule="exact"/>
              <w:rPr>
                <w:sz w:val="20"/>
              </w:rPr>
            </w:pPr>
            <w:r>
              <w:rPr>
                <w:sz w:val="20"/>
              </w:rPr>
              <w:t>Tabela pune plastike në reliev per nxënësin</w:t>
            </w:r>
          </w:p>
        </w:tc>
        <w:tc>
          <w:tcPr>
            <w:tcW w:w="1343" w:type="dxa"/>
          </w:tcPr>
          <w:p w:rsidR="00FD62D9" w:rsidRDefault="00CC0E13">
            <w:pPr>
              <w:pStyle w:val="TableParagraph"/>
              <w:spacing w:line="243" w:lineRule="exact"/>
              <w:ind w:left="106"/>
              <w:rPr>
                <w:sz w:val="20"/>
              </w:rPr>
            </w:pPr>
            <w:r>
              <w:rPr>
                <w:sz w:val="20"/>
              </w:rPr>
              <w:t>10 tableta</w:t>
            </w:r>
          </w:p>
        </w:tc>
        <w:tc>
          <w:tcPr>
            <w:tcW w:w="3393" w:type="dxa"/>
          </w:tcPr>
          <w:p w:rsidR="00FD62D9" w:rsidRDefault="00CC0E13">
            <w:pPr>
              <w:pStyle w:val="TableParagraph"/>
              <w:ind w:left="105" w:right="133"/>
              <w:rPr>
                <w:sz w:val="20"/>
              </w:rPr>
            </w:pPr>
            <w:r>
              <w:rPr>
                <w:sz w:val="20"/>
              </w:rPr>
              <w:t>Përmasat jo më te vogla se 23x23cm, ne reliev me ngjyra.Tabelat: Ndërtimi i lules, Ndërtimi dhe funsioni i gjethes, Ndërtimi i kërcellit dhe i rrënjës, fruit dhe fara, llojet e rrënjëve dhe kërcejve, skeleti i njeriut,organet e frymëmarrjes dhe dhëmbët, Organet</w:t>
            </w:r>
            <w:r>
              <w:rPr>
                <w:spacing w:val="-17"/>
                <w:sz w:val="20"/>
              </w:rPr>
              <w:t xml:space="preserve"> </w:t>
            </w:r>
            <w:r>
              <w:rPr>
                <w:sz w:val="20"/>
              </w:rPr>
              <w:t>e tretjes, qarkullimi i gjakut,ndërtimi</w:t>
            </w:r>
            <w:r>
              <w:rPr>
                <w:spacing w:val="-4"/>
                <w:sz w:val="20"/>
              </w:rPr>
              <w:t xml:space="preserve"> </w:t>
            </w:r>
            <w:r>
              <w:rPr>
                <w:sz w:val="20"/>
              </w:rPr>
              <w:t>i</w:t>
            </w:r>
          </w:p>
          <w:p w:rsidR="00FD62D9" w:rsidRDefault="00CC0E13">
            <w:pPr>
              <w:pStyle w:val="TableParagraph"/>
              <w:spacing w:line="225" w:lineRule="exact"/>
              <w:ind w:left="105"/>
              <w:rPr>
                <w:sz w:val="20"/>
              </w:rPr>
            </w:pPr>
            <w:r>
              <w:rPr>
                <w:sz w:val="20"/>
              </w:rPr>
              <w:t>syrit, veshit dhe lekurës.</w:t>
            </w:r>
          </w:p>
        </w:tc>
      </w:tr>
      <w:tr w:rsidR="00FD62D9">
        <w:trPr>
          <w:trHeight w:val="2930"/>
        </w:trPr>
        <w:tc>
          <w:tcPr>
            <w:tcW w:w="620" w:type="dxa"/>
          </w:tcPr>
          <w:p w:rsidR="00FD62D9" w:rsidRDefault="00CC0E13">
            <w:pPr>
              <w:pStyle w:val="TableParagraph"/>
              <w:spacing w:line="243" w:lineRule="exact"/>
              <w:rPr>
                <w:sz w:val="20"/>
              </w:rPr>
            </w:pPr>
            <w:r>
              <w:rPr>
                <w:sz w:val="20"/>
              </w:rPr>
              <w:t>59</w:t>
            </w:r>
          </w:p>
        </w:tc>
        <w:tc>
          <w:tcPr>
            <w:tcW w:w="4158" w:type="dxa"/>
          </w:tcPr>
          <w:p w:rsidR="00FD62D9" w:rsidRDefault="00CC0E13">
            <w:pPr>
              <w:pStyle w:val="TableParagraph"/>
              <w:spacing w:line="243" w:lineRule="exact"/>
              <w:rPr>
                <w:sz w:val="20"/>
              </w:rPr>
            </w:pPr>
            <w:r>
              <w:rPr>
                <w:sz w:val="20"/>
              </w:rPr>
              <w:t>Tabela mësimore</w:t>
            </w:r>
          </w:p>
        </w:tc>
        <w:tc>
          <w:tcPr>
            <w:tcW w:w="1343" w:type="dxa"/>
          </w:tcPr>
          <w:p w:rsidR="00FD62D9" w:rsidRDefault="00CC0E13">
            <w:pPr>
              <w:pStyle w:val="TableParagraph"/>
              <w:spacing w:line="243" w:lineRule="exact"/>
              <w:ind w:left="106"/>
              <w:rPr>
                <w:sz w:val="20"/>
              </w:rPr>
            </w:pPr>
            <w:r>
              <w:rPr>
                <w:sz w:val="20"/>
              </w:rPr>
              <w:t>12 tabela</w:t>
            </w:r>
          </w:p>
        </w:tc>
        <w:tc>
          <w:tcPr>
            <w:tcW w:w="3393" w:type="dxa"/>
          </w:tcPr>
          <w:p w:rsidR="00FD62D9" w:rsidRDefault="00CC0E13">
            <w:pPr>
              <w:pStyle w:val="TableParagraph"/>
              <w:ind w:left="105" w:right="123"/>
              <w:rPr>
                <w:sz w:val="20"/>
              </w:rPr>
            </w:pPr>
            <w:r>
              <w:rPr>
                <w:sz w:val="20"/>
              </w:rPr>
              <w:t>Përmasat jo më te vogla se 23x23cm, ne reliev me ngjyra.Tabelat: Orinetimi në natyrë, eklipsi i Henës dhe i Diellit, Lëvizjet e Tokës,Qarkullimi i ujit në natyrë, Tërmetet dhe vullkanet, Baraspesha natyrore, Shqisat e njeriut, Skeleti dhe kockat e njeriut, Muskujt dhe sistemi nervor, Organet e frymëmarrjes dhe aparati i jashtëqitjes, Organet e tretjes dhe ndërtimi i dhëmbit, Sistemi i</w:t>
            </w:r>
          </w:p>
          <w:p w:rsidR="00FD62D9" w:rsidRDefault="00CC0E13">
            <w:pPr>
              <w:pStyle w:val="TableParagraph"/>
              <w:spacing w:line="225" w:lineRule="exact"/>
              <w:ind w:left="105"/>
              <w:rPr>
                <w:sz w:val="20"/>
              </w:rPr>
            </w:pPr>
            <w:r>
              <w:rPr>
                <w:sz w:val="20"/>
              </w:rPr>
              <w:t>qarkullimit të gjakut</w:t>
            </w:r>
          </w:p>
        </w:tc>
      </w:tr>
      <w:tr w:rsidR="00FD62D9">
        <w:trPr>
          <w:trHeight w:val="1463"/>
        </w:trPr>
        <w:tc>
          <w:tcPr>
            <w:tcW w:w="620" w:type="dxa"/>
          </w:tcPr>
          <w:p w:rsidR="00FD62D9" w:rsidRDefault="00CC0E13">
            <w:pPr>
              <w:pStyle w:val="TableParagraph"/>
              <w:spacing w:line="243" w:lineRule="exact"/>
              <w:rPr>
                <w:sz w:val="20"/>
              </w:rPr>
            </w:pPr>
            <w:r>
              <w:rPr>
                <w:sz w:val="20"/>
              </w:rPr>
              <w:t>60</w:t>
            </w:r>
          </w:p>
        </w:tc>
        <w:tc>
          <w:tcPr>
            <w:tcW w:w="4158" w:type="dxa"/>
          </w:tcPr>
          <w:p w:rsidR="00FD62D9" w:rsidRDefault="00CC0E13">
            <w:pPr>
              <w:pStyle w:val="TableParagraph"/>
              <w:ind w:right="122"/>
              <w:rPr>
                <w:sz w:val="20"/>
              </w:rPr>
            </w:pPr>
            <w:r>
              <w:rPr>
                <w:sz w:val="20"/>
              </w:rPr>
              <w:t>Tabela me herbariume për bimësinë e Shqipërisë</w:t>
            </w:r>
          </w:p>
        </w:tc>
        <w:tc>
          <w:tcPr>
            <w:tcW w:w="1343" w:type="dxa"/>
          </w:tcPr>
          <w:p w:rsidR="00FD62D9" w:rsidRDefault="00CC0E13">
            <w:pPr>
              <w:pStyle w:val="TableParagraph"/>
              <w:spacing w:line="243" w:lineRule="exact"/>
              <w:ind w:left="106"/>
              <w:rPr>
                <w:sz w:val="20"/>
              </w:rPr>
            </w:pPr>
            <w:r>
              <w:rPr>
                <w:sz w:val="20"/>
              </w:rPr>
              <w:t>10 komplete</w:t>
            </w:r>
          </w:p>
        </w:tc>
        <w:tc>
          <w:tcPr>
            <w:tcW w:w="3393" w:type="dxa"/>
          </w:tcPr>
          <w:p w:rsidR="00FD62D9" w:rsidRDefault="00CC0E13">
            <w:pPr>
              <w:pStyle w:val="TableParagraph"/>
              <w:ind w:left="105" w:right="211"/>
              <w:rPr>
                <w:sz w:val="20"/>
              </w:rPr>
            </w:pPr>
            <w:r>
              <w:rPr>
                <w:sz w:val="20"/>
              </w:rPr>
              <w:t>Herbarum me drurorë dhe shkurrorë, me kërcell, gjethe dhe organe shumimi, Myshqe, Alga dhe likene, Fieri I krojeve, Sherebela, Dëllenja e kuqe, Bredhi, Gështenja, Ahu, Ulliri,</w:t>
            </w:r>
          </w:p>
          <w:p w:rsidR="00FD62D9" w:rsidRDefault="00CC0E13">
            <w:pPr>
              <w:pStyle w:val="TableParagraph"/>
              <w:spacing w:line="224" w:lineRule="exact"/>
              <w:ind w:left="105"/>
              <w:rPr>
                <w:sz w:val="20"/>
              </w:rPr>
            </w:pPr>
            <w:r>
              <w:rPr>
                <w:sz w:val="20"/>
              </w:rPr>
              <w:t>Mareja.</w:t>
            </w:r>
          </w:p>
        </w:tc>
      </w:tr>
      <w:tr w:rsidR="00FD62D9">
        <w:trPr>
          <w:trHeight w:val="244"/>
        </w:trPr>
        <w:tc>
          <w:tcPr>
            <w:tcW w:w="620" w:type="dxa"/>
          </w:tcPr>
          <w:p w:rsidR="00FD62D9" w:rsidRDefault="00CC0E13">
            <w:pPr>
              <w:pStyle w:val="TableParagraph"/>
              <w:spacing w:line="224" w:lineRule="exact"/>
              <w:rPr>
                <w:sz w:val="20"/>
              </w:rPr>
            </w:pPr>
            <w:r>
              <w:rPr>
                <w:sz w:val="20"/>
              </w:rPr>
              <w:t>61</w:t>
            </w:r>
          </w:p>
        </w:tc>
        <w:tc>
          <w:tcPr>
            <w:tcW w:w="4158" w:type="dxa"/>
          </w:tcPr>
          <w:p w:rsidR="00FD62D9" w:rsidRDefault="00CC0E13">
            <w:pPr>
              <w:pStyle w:val="TableParagraph"/>
              <w:spacing w:line="224" w:lineRule="exact"/>
              <w:rPr>
                <w:sz w:val="20"/>
              </w:rPr>
            </w:pPr>
            <w:r>
              <w:rPr>
                <w:sz w:val="20"/>
              </w:rPr>
              <w:t>Shishe qelqi për lëngje</w:t>
            </w:r>
          </w:p>
        </w:tc>
        <w:tc>
          <w:tcPr>
            <w:tcW w:w="1343" w:type="dxa"/>
          </w:tcPr>
          <w:p w:rsidR="00FD62D9" w:rsidRDefault="00CC0E13">
            <w:pPr>
              <w:pStyle w:val="TableParagraph"/>
              <w:spacing w:line="224" w:lineRule="exact"/>
              <w:ind w:left="106"/>
              <w:rPr>
                <w:sz w:val="20"/>
              </w:rPr>
            </w:pPr>
            <w:r>
              <w:rPr>
                <w:sz w:val="20"/>
              </w:rPr>
              <w:t>5 copë</w:t>
            </w:r>
          </w:p>
        </w:tc>
        <w:tc>
          <w:tcPr>
            <w:tcW w:w="3393" w:type="dxa"/>
          </w:tcPr>
          <w:p w:rsidR="00FD62D9" w:rsidRDefault="00CC0E13">
            <w:pPr>
              <w:pStyle w:val="TableParagraph"/>
              <w:spacing w:line="224" w:lineRule="exact"/>
              <w:ind w:left="105"/>
              <w:rPr>
                <w:sz w:val="20"/>
              </w:rPr>
            </w:pPr>
            <w:r>
              <w:rPr>
                <w:sz w:val="20"/>
              </w:rPr>
              <w:t>Vëllimi 60ml, 100ml</w:t>
            </w:r>
          </w:p>
        </w:tc>
      </w:tr>
      <w:tr w:rsidR="00FD62D9">
        <w:trPr>
          <w:trHeight w:val="244"/>
        </w:trPr>
        <w:tc>
          <w:tcPr>
            <w:tcW w:w="620" w:type="dxa"/>
          </w:tcPr>
          <w:p w:rsidR="00FD62D9" w:rsidRDefault="00CC0E13">
            <w:pPr>
              <w:pStyle w:val="TableParagraph"/>
              <w:spacing w:line="224" w:lineRule="exact"/>
              <w:rPr>
                <w:sz w:val="20"/>
              </w:rPr>
            </w:pPr>
            <w:r>
              <w:rPr>
                <w:sz w:val="20"/>
              </w:rPr>
              <w:t>62</w:t>
            </w:r>
          </w:p>
        </w:tc>
        <w:tc>
          <w:tcPr>
            <w:tcW w:w="4158" w:type="dxa"/>
          </w:tcPr>
          <w:p w:rsidR="00FD62D9" w:rsidRDefault="00CC0E13">
            <w:pPr>
              <w:pStyle w:val="TableParagraph"/>
              <w:spacing w:line="224" w:lineRule="exact"/>
              <w:rPr>
                <w:sz w:val="20"/>
              </w:rPr>
            </w:pPr>
            <w:r>
              <w:rPr>
                <w:sz w:val="20"/>
              </w:rPr>
              <w:t>Termometër (0-50) gradë Celsius</w:t>
            </w:r>
          </w:p>
        </w:tc>
        <w:tc>
          <w:tcPr>
            <w:tcW w:w="1343" w:type="dxa"/>
          </w:tcPr>
          <w:p w:rsidR="00FD62D9" w:rsidRDefault="00CC0E13">
            <w:pPr>
              <w:pStyle w:val="TableParagraph"/>
              <w:spacing w:line="224" w:lineRule="exact"/>
              <w:ind w:left="106"/>
              <w:rPr>
                <w:sz w:val="20"/>
              </w:rPr>
            </w:pPr>
            <w:r>
              <w:rPr>
                <w:sz w:val="20"/>
              </w:rPr>
              <w:t>1 copë</w:t>
            </w:r>
          </w:p>
        </w:tc>
        <w:tc>
          <w:tcPr>
            <w:tcW w:w="3393" w:type="dxa"/>
          </w:tcPr>
          <w:p w:rsidR="00FD62D9" w:rsidRDefault="00CC0E13">
            <w:pPr>
              <w:pStyle w:val="TableParagraph"/>
              <w:spacing w:line="224" w:lineRule="exact"/>
              <w:ind w:left="105"/>
              <w:rPr>
                <w:sz w:val="20"/>
              </w:rPr>
            </w:pPr>
            <w:r>
              <w:rPr>
                <w:sz w:val="20"/>
              </w:rPr>
              <w:t>Shkallëzimi (0-50) gradë me zhivë</w:t>
            </w:r>
          </w:p>
        </w:tc>
      </w:tr>
      <w:tr w:rsidR="00FD62D9">
        <w:trPr>
          <w:trHeight w:val="245"/>
        </w:trPr>
        <w:tc>
          <w:tcPr>
            <w:tcW w:w="620" w:type="dxa"/>
          </w:tcPr>
          <w:p w:rsidR="00FD62D9" w:rsidRDefault="00CC0E13">
            <w:pPr>
              <w:pStyle w:val="TableParagraph"/>
              <w:spacing w:line="225" w:lineRule="exact"/>
              <w:rPr>
                <w:sz w:val="20"/>
              </w:rPr>
            </w:pPr>
            <w:r>
              <w:rPr>
                <w:sz w:val="20"/>
              </w:rPr>
              <w:t>63</w:t>
            </w:r>
          </w:p>
        </w:tc>
        <w:tc>
          <w:tcPr>
            <w:tcW w:w="4158" w:type="dxa"/>
          </w:tcPr>
          <w:p w:rsidR="00FD62D9" w:rsidRDefault="00CC0E13">
            <w:pPr>
              <w:pStyle w:val="TableParagraph"/>
              <w:spacing w:line="225" w:lineRule="exact"/>
              <w:rPr>
                <w:sz w:val="20"/>
              </w:rPr>
            </w:pPr>
            <w:r>
              <w:rPr>
                <w:sz w:val="20"/>
              </w:rPr>
              <w:t>Termometra (-10-110) gradë Celsius</w:t>
            </w:r>
          </w:p>
        </w:tc>
        <w:tc>
          <w:tcPr>
            <w:tcW w:w="1343" w:type="dxa"/>
          </w:tcPr>
          <w:p w:rsidR="00FD62D9" w:rsidRDefault="00CC0E13">
            <w:pPr>
              <w:pStyle w:val="TableParagraph"/>
              <w:spacing w:line="225" w:lineRule="exact"/>
              <w:ind w:left="106"/>
              <w:rPr>
                <w:sz w:val="20"/>
              </w:rPr>
            </w:pPr>
            <w:r>
              <w:rPr>
                <w:sz w:val="20"/>
              </w:rPr>
              <w:t>1 copë</w:t>
            </w:r>
          </w:p>
        </w:tc>
        <w:tc>
          <w:tcPr>
            <w:tcW w:w="3393" w:type="dxa"/>
          </w:tcPr>
          <w:p w:rsidR="00FD62D9" w:rsidRDefault="00CC0E13">
            <w:pPr>
              <w:pStyle w:val="TableParagraph"/>
              <w:spacing w:line="225" w:lineRule="exact"/>
              <w:ind w:left="105"/>
              <w:rPr>
                <w:sz w:val="20"/>
              </w:rPr>
            </w:pPr>
            <w:r>
              <w:rPr>
                <w:sz w:val="20"/>
              </w:rPr>
              <w:t>Shkallëzimi (-10-110) gradë me zhivë</w:t>
            </w:r>
          </w:p>
        </w:tc>
      </w:tr>
      <w:tr w:rsidR="00FD62D9">
        <w:trPr>
          <w:trHeight w:val="244"/>
        </w:trPr>
        <w:tc>
          <w:tcPr>
            <w:tcW w:w="620" w:type="dxa"/>
          </w:tcPr>
          <w:p w:rsidR="00FD62D9" w:rsidRDefault="00CC0E13">
            <w:pPr>
              <w:pStyle w:val="TableParagraph"/>
              <w:spacing w:line="224" w:lineRule="exact"/>
              <w:rPr>
                <w:sz w:val="20"/>
              </w:rPr>
            </w:pPr>
            <w:r>
              <w:rPr>
                <w:sz w:val="20"/>
              </w:rPr>
              <w:t>64</w:t>
            </w:r>
          </w:p>
        </w:tc>
        <w:tc>
          <w:tcPr>
            <w:tcW w:w="4158" w:type="dxa"/>
          </w:tcPr>
          <w:p w:rsidR="00FD62D9" w:rsidRDefault="00CC0E13">
            <w:pPr>
              <w:pStyle w:val="TableParagraph"/>
              <w:spacing w:line="224" w:lineRule="exact"/>
              <w:rPr>
                <w:sz w:val="20"/>
              </w:rPr>
            </w:pPr>
            <w:r>
              <w:rPr>
                <w:sz w:val="20"/>
              </w:rPr>
              <w:t>Trazues qelqi</w:t>
            </w:r>
          </w:p>
        </w:tc>
        <w:tc>
          <w:tcPr>
            <w:tcW w:w="1343" w:type="dxa"/>
          </w:tcPr>
          <w:p w:rsidR="00FD62D9" w:rsidRDefault="00CC0E13">
            <w:pPr>
              <w:pStyle w:val="TableParagraph"/>
              <w:spacing w:line="224" w:lineRule="exact"/>
              <w:ind w:left="106"/>
              <w:rPr>
                <w:sz w:val="20"/>
              </w:rPr>
            </w:pPr>
            <w:r>
              <w:rPr>
                <w:sz w:val="20"/>
              </w:rPr>
              <w:t>2 copë</w:t>
            </w:r>
          </w:p>
        </w:tc>
        <w:tc>
          <w:tcPr>
            <w:tcW w:w="3393" w:type="dxa"/>
          </w:tcPr>
          <w:p w:rsidR="00FD62D9" w:rsidRDefault="00CC0E13">
            <w:pPr>
              <w:pStyle w:val="TableParagraph"/>
              <w:spacing w:line="224" w:lineRule="exact"/>
              <w:ind w:left="105"/>
              <w:rPr>
                <w:sz w:val="20"/>
              </w:rPr>
            </w:pPr>
            <w:r>
              <w:rPr>
                <w:sz w:val="20"/>
              </w:rPr>
              <w:t>Prej qelqi, 30-50 cm</w:t>
            </w:r>
          </w:p>
        </w:tc>
      </w:tr>
      <w:tr w:rsidR="00FD62D9">
        <w:trPr>
          <w:trHeight w:val="244"/>
        </w:trPr>
        <w:tc>
          <w:tcPr>
            <w:tcW w:w="620" w:type="dxa"/>
          </w:tcPr>
          <w:p w:rsidR="00FD62D9" w:rsidRDefault="00CC0E13">
            <w:pPr>
              <w:pStyle w:val="TableParagraph"/>
              <w:spacing w:line="224" w:lineRule="exact"/>
              <w:rPr>
                <w:sz w:val="20"/>
              </w:rPr>
            </w:pPr>
            <w:r>
              <w:rPr>
                <w:sz w:val="20"/>
              </w:rPr>
              <w:t>65</w:t>
            </w:r>
          </w:p>
        </w:tc>
        <w:tc>
          <w:tcPr>
            <w:tcW w:w="4158" w:type="dxa"/>
          </w:tcPr>
          <w:p w:rsidR="00FD62D9" w:rsidRDefault="00CC0E13">
            <w:pPr>
              <w:pStyle w:val="TableParagraph"/>
              <w:spacing w:line="224" w:lineRule="exact"/>
              <w:rPr>
                <w:sz w:val="20"/>
              </w:rPr>
            </w:pPr>
            <w:r>
              <w:rPr>
                <w:sz w:val="20"/>
              </w:rPr>
              <w:t>Tullumbace</w:t>
            </w:r>
          </w:p>
        </w:tc>
        <w:tc>
          <w:tcPr>
            <w:tcW w:w="1343" w:type="dxa"/>
          </w:tcPr>
          <w:p w:rsidR="00FD62D9" w:rsidRDefault="00CC0E13">
            <w:pPr>
              <w:pStyle w:val="TableParagraph"/>
              <w:spacing w:line="224" w:lineRule="exact"/>
              <w:ind w:left="106"/>
              <w:rPr>
                <w:sz w:val="20"/>
              </w:rPr>
            </w:pPr>
            <w:r>
              <w:rPr>
                <w:sz w:val="20"/>
              </w:rPr>
              <w:t>10 copë</w:t>
            </w:r>
          </w:p>
        </w:tc>
        <w:tc>
          <w:tcPr>
            <w:tcW w:w="3393" w:type="dxa"/>
          </w:tcPr>
          <w:p w:rsidR="00FD62D9" w:rsidRDefault="00CC0E13">
            <w:pPr>
              <w:pStyle w:val="TableParagraph"/>
              <w:spacing w:line="224" w:lineRule="exact"/>
              <w:ind w:left="105"/>
              <w:rPr>
                <w:sz w:val="20"/>
              </w:rPr>
            </w:pPr>
            <w:r>
              <w:rPr>
                <w:sz w:val="20"/>
              </w:rPr>
              <w:t>Me ngjyra të ndryshme</w:t>
            </w:r>
          </w:p>
        </w:tc>
      </w:tr>
      <w:tr w:rsidR="00FD62D9">
        <w:trPr>
          <w:trHeight w:val="242"/>
        </w:trPr>
        <w:tc>
          <w:tcPr>
            <w:tcW w:w="620" w:type="dxa"/>
          </w:tcPr>
          <w:p w:rsidR="00FD62D9" w:rsidRDefault="00CC0E13">
            <w:pPr>
              <w:pStyle w:val="TableParagraph"/>
              <w:spacing w:line="222" w:lineRule="exact"/>
              <w:rPr>
                <w:sz w:val="20"/>
              </w:rPr>
            </w:pPr>
            <w:r>
              <w:rPr>
                <w:sz w:val="20"/>
              </w:rPr>
              <w:t>66</w:t>
            </w:r>
          </w:p>
        </w:tc>
        <w:tc>
          <w:tcPr>
            <w:tcW w:w="4158" w:type="dxa"/>
          </w:tcPr>
          <w:p w:rsidR="00FD62D9" w:rsidRDefault="00CC0E13">
            <w:pPr>
              <w:pStyle w:val="TableParagraph"/>
              <w:spacing w:line="222" w:lineRule="exact"/>
              <w:rPr>
                <w:sz w:val="20"/>
              </w:rPr>
            </w:pPr>
            <w:r>
              <w:rPr>
                <w:sz w:val="20"/>
              </w:rPr>
              <w:t>Topa pingpongu,tenisi, futbolli</w:t>
            </w:r>
          </w:p>
        </w:tc>
        <w:tc>
          <w:tcPr>
            <w:tcW w:w="1343" w:type="dxa"/>
          </w:tcPr>
          <w:p w:rsidR="00FD62D9" w:rsidRDefault="00CC0E13">
            <w:pPr>
              <w:pStyle w:val="TableParagraph"/>
              <w:spacing w:line="222" w:lineRule="exact"/>
              <w:ind w:left="106"/>
              <w:rPr>
                <w:sz w:val="20"/>
              </w:rPr>
            </w:pPr>
            <w:r>
              <w:rPr>
                <w:sz w:val="20"/>
              </w:rPr>
              <w:t>3 copë</w:t>
            </w:r>
          </w:p>
        </w:tc>
        <w:tc>
          <w:tcPr>
            <w:tcW w:w="3393" w:type="dxa"/>
          </w:tcPr>
          <w:p w:rsidR="00FD62D9" w:rsidRDefault="00CC0E13">
            <w:pPr>
              <w:pStyle w:val="TableParagraph"/>
              <w:spacing w:line="222" w:lineRule="exact"/>
              <w:ind w:left="105"/>
              <w:rPr>
                <w:sz w:val="20"/>
              </w:rPr>
            </w:pPr>
            <w:r>
              <w:rPr>
                <w:sz w:val="20"/>
              </w:rPr>
              <w:t>Topa pingpongu,tenisi, futbolli</w:t>
            </w:r>
          </w:p>
        </w:tc>
      </w:tr>
      <w:tr w:rsidR="00FD62D9">
        <w:trPr>
          <w:trHeight w:val="244"/>
        </w:trPr>
        <w:tc>
          <w:tcPr>
            <w:tcW w:w="620" w:type="dxa"/>
          </w:tcPr>
          <w:p w:rsidR="00FD62D9" w:rsidRDefault="00CC0E13">
            <w:pPr>
              <w:pStyle w:val="TableParagraph"/>
              <w:spacing w:before="1" w:line="223" w:lineRule="exact"/>
              <w:rPr>
                <w:sz w:val="20"/>
              </w:rPr>
            </w:pPr>
            <w:r>
              <w:rPr>
                <w:sz w:val="20"/>
              </w:rPr>
              <w:t>67</w:t>
            </w:r>
          </w:p>
        </w:tc>
        <w:tc>
          <w:tcPr>
            <w:tcW w:w="4158" w:type="dxa"/>
          </w:tcPr>
          <w:p w:rsidR="00FD62D9" w:rsidRDefault="00CC0E13">
            <w:pPr>
              <w:pStyle w:val="TableParagraph"/>
              <w:spacing w:before="1" w:line="223" w:lineRule="exact"/>
              <w:rPr>
                <w:sz w:val="20"/>
              </w:rPr>
            </w:pPr>
            <w:r>
              <w:rPr>
                <w:sz w:val="20"/>
              </w:rPr>
              <w:t>Vizore trekëndore plastike</w:t>
            </w:r>
          </w:p>
        </w:tc>
        <w:tc>
          <w:tcPr>
            <w:tcW w:w="1343" w:type="dxa"/>
          </w:tcPr>
          <w:p w:rsidR="00FD62D9" w:rsidRDefault="00CC0E13">
            <w:pPr>
              <w:pStyle w:val="TableParagraph"/>
              <w:spacing w:before="1" w:line="223" w:lineRule="exact"/>
              <w:ind w:left="106"/>
              <w:rPr>
                <w:sz w:val="20"/>
              </w:rPr>
            </w:pPr>
            <w:r>
              <w:rPr>
                <w:sz w:val="20"/>
              </w:rPr>
              <w:t>1 copë</w:t>
            </w:r>
          </w:p>
        </w:tc>
        <w:tc>
          <w:tcPr>
            <w:tcW w:w="3393" w:type="dxa"/>
          </w:tcPr>
          <w:p w:rsidR="00FD62D9" w:rsidRDefault="00CC0E13">
            <w:pPr>
              <w:pStyle w:val="TableParagraph"/>
              <w:spacing w:before="1" w:line="223" w:lineRule="exact"/>
              <w:ind w:left="105"/>
              <w:rPr>
                <w:sz w:val="20"/>
              </w:rPr>
            </w:pPr>
            <w:r>
              <w:rPr>
                <w:sz w:val="20"/>
              </w:rPr>
              <w:t>50 cmx40cmx30cm</w:t>
            </w:r>
          </w:p>
        </w:tc>
      </w:tr>
      <w:tr w:rsidR="00FD62D9">
        <w:trPr>
          <w:trHeight w:val="244"/>
        </w:trPr>
        <w:tc>
          <w:tcPr>
            <w:tcW w:w="620" w:type="dxa"/>
          </w:tcPr>
          <w:p w:rsidR="00FD62D9" w:rsidRDefault="00CC0E13">
            <w:pPr>
              <w:pStyle w:val="TableParagraph"/>
              <w:spacing w:line="224" w:lineRule="exact"/>
              <w:rPr>
                <w:sz w:val="20"/>
              </w:rPr>
            </w:pPr>
            <w:r>
              <w:rPr>
                <w:sz w:val="20"/>
              </w:rPr>
              <w:t>68</w:t>
            </w:r>
          </w:p>
        </w:tc>
        <w:tc>
          <w:tcPr>
            <w:tcW w:w="4158" w:type="dxa"/>
          </w:tcPr>
          <w:p w:rsidR="00FD62D9" w:rsidRDefault="00CC0E13">
            <w:pPr>
              <w:pStyle w:val="TableParagraph"/>
              <w:spacing w:line="224" w:lineRule="exact"/>
              <w:rPr>
                <w:sz w:val="20"/>
              </w:rPr>
            </w:pPr>
            <w:r>
              <w:rPr>
                <w:sz w:val="20"/>
              </w:rPr>
              <w:t>Vizore e drejtë</w:t>
            </w:r>
          </w:p>
        </w:tc>
        <w:tc>
          <w:tcPr>
            <w:tcW w:w="1343" w:type="dxa"/>
          </w:tcPr>
          <w:p w:rsidR="00FD62D9" w:rsidRDefault="00CC0E13">
            <w:pPr>
              <w:pStyle w:val="TableParagraph"/>
              <w:spacing w:line="224" w:lineRule="exact"/>
              <w:ind w:left="106"/>
              <w:rPr>
                <w:sz w:val="20"/>
              </w:rPr>
            </w:pPr>
            <w:r>
              <w:rPr>
                <w:sz w:val="20"/>
              </w:rPr>
              <w:t>1 copë</w:t>
            </w:r>
          </w:p>
        </w:tc>
        <w:tc>
          <w:tcPr>
            <w:tcW w:w="3393" w:type="dxa"/>
          </w:tcPr>
          <w:p w:rsidR="00FD62D9" w:rsidRDefault="00CC0E13">
            <w:pPr>
              <w:pStyle w:val="TableParagraph"/>
              <w:spacing w:line="224" w:lineRule="exact"/>
              <w:ind w:left="105"/>
              <w:rPr>
                <w:sz w:val="20"/>
              </w:rPr>
            </w:pPr>
            <w:r>
              <w:rPr>
                <w:sz w:val="20"/>
              </w:rPr>
              <w:t>50 cm</w:t>
            </w:r>
          </w:p>
        </w:tc>
      </w:tr>
      <w:tr w:rsidR="00FD62D9">
        <w:trPr>
          <w:trHeight w:val="244"/>
        </w:trPr>
        <w:tc>
          <w:tcPr>
            <w:tcW w:w="620" w:type="dxa"/>
          </w:tcPr>
          <w:p w:rsidR="00FD62D9" w:rsidRDefault="00CC0E13">
            <w:pPr>
              <w:pStyle w:val="TableParagraph"/>
              <w:spacing w:line="224" w:lineRule="exact"/>
              <w:rPr>
                <w:sz w:val="20"/>
              </w:rPr>
            </w:pPr>
            <w:r>
              <w:rPr>
                <w:sz w:val="20"/>
              </w:rPr>
              <w:t>69</w:t>
            </w:r>
          </w:p>
        </w:tc>
        <w:tc>
          <w:tcPr>
            <w:tcW w:w="4158" w:type="dxa"/>
          </w:tcPr>
          <w:p w:rsidR="00FD62D9" w:rsidRDefault="00CC0E13">
            <w:pPr>
              <w:pStyle w:val="TableParagraph"/>
              <w:spacing w:line="224" w:lineRule="exact"/>
              <w:rPr>
                <w:sz w:val="20"/>
              </w:rPr>
            </w:pPr>
            <w:r>
              <w:rPr>
                <w:sz w:val="20"/>
              </w:rPr>
              <w:t>Xhama sahati</w:t>
            </w:r>
          </w:p>
        </w:tc>
        <w:tc>
          <w:tcPr>
            <w:tcW w:w="1343" w:type="dxa"/>
          </w:tcPr>
          <w:p w:rsidR="00FD62D9" w:rsidRDefault="00CC0E13">
            <w:pPr>
              <w:pStyle w:val="TableParagraph"/>
              <w:spacing w:line="224" w:lineRule="exact"/>
              <w:ind w:left="106"/>
              <w:rPr>
                <w:sz w:val="20"/>
              </w:rPr>
            </w:pPr>
            <w:r>
              <w:rPr>
                <w:sz w:val="20"/>
              </w:rPr>
              <w:t>2 copë</w:t>
            </w:r>
          </w:p>
        </w:tc>
        <w:tc>
          <w:tcPr>
            <w:tcW w:w="3393" w:type="dxa"/>
          </w:tcPr>
          <w:p w:rsidR="00FD62D9" w:rsidRDefault="00CC0E13">
            <w:pPr>
              <w:pStyle w:val="TableParagraph"/>
              <w:spacing w:line="224" w:lineRule="exact"/>
              <w:ind w:left="105"/>
              <w:rPr>
                <w:sz w:val="20"/>
              </w:rPr>
            </w:pPr>
            <w:r>
              <w:rPr>
                <w:sz w:val="20"/>
              </w:rPr>
              <w:t>Prej qelqi</w:t>
            </w:r>
          </w:p>
        </w:tc>
      </w:tr>
    </w:tbl>
    <w:p w:rsidR="00FD62D9" w:rsidRDefault="00FD62D9">
      <w:pPr>
        <w:pStyle w:val="BodyText"/>
        <w:spacing w:before="1"/>
        <w:ind w:left="0"/>
        <w:rPr>
          <w:rFonts w:ascii="Times New Roman"/>
          <w:sz w:val="16"/>
        </w:rPr>
      </w:pPr>
    </w:p>
    <w:p w:rsidR="00FD62D9" w:rsidRDefault="00CC0E13">
      <w:pPr>
        <w:pStyle w:val="ListParagraph"/>
        <w:numPr>
          <w:ilvl w:val="0"/>
          <w:numId w:val="87"/>
        </w:numPr>
        <w:tabs>
          <w:tab w:val="left" w:pos="1367"/>
        </w:tabs>
        <w:spacing w:before="59"/>
        <w:ind w:left="1366" w:hanging="107"/>
        <w:rPr>
          <w:rFonts w:ascii="Calibri" w:hAnsi="Calibri"/>
          <w:sz w:val="20"/>
        </w:rPr>
      </w:pPr>
      <w:r>
        <w:rPr>
          <w:rFonts w:ascii="Calibri" w:hAnsi="Calibri"/>
          <w:sz w:val="20"/>
        </w:rPr>
        <w:t>Për</w:t>
      </w:r>
      <w:r>
        <w:rPr>
          <w:rFonts w:ascii="Calibri" w:hAnsi="Calibri"/>
          <w:spacing w:val="-2"/>
          <w:sz w:val="20"/>
        </w:rPr>
        <w:t xml:space="preserve"> </w:t>
      </w:r>
      <w:r>
        <w:rPr>
          <w:rFonts w:ascii="Calibri" w:hAnsi="Calibri"/>
          <w:sz w:val="20"/>
        </w:rPr>
        <w:t>Fizikën</w:t>
      </w:r>
    </w:p>
    <w:p w:rsidR="00FD62D9" w:rsidRDefault="00FD62D9">
      <w:pPr>
        <w:rPr>
          <w:sz w:val="20"/>
        </w:rPr>
        <w:sectPr w:rsidR="00FD62D9">
          <w:footerReference w:type="default" r:id="rId53"/>
          <w:pgSz w:w="12240" w:h="15840"/>
          <w:pgMar w:top="1140" w:right="480" w:bottom="440" w:left="0" w:header="468" w:footer="245" w:gutter="0"/>
          <w:cols w:space="720"/>
        </w:sectPr>
      </w:pPr>
    </w:p>
    <w:p w:rsidR="00FD62D9" w:rsidRDefault="00FD62D9">
      <w:pPr>
        <w:pStyle w:val="BodyText"/>
        <w:ind w:left="0"/>
        <w:rPr>
          <w:rFonts w:ascii="Times New Roman"/>
        </w:rPr>
      </w:pPr>
    </w:p>
    <w:p w:rsidR="00FD62D9" w:rsidRDefault="00FD62D9">
      <w:pPr>
        <w:pStyle w:val="BodyText"/>
        <w:spacing w:before="9"/>
        <w:ind w:left="0"/>
        <w:rPr>
          <w:rFonts w:ascii="Times New Roman"/>
          <w:sz w:val="22"/>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55"/>
      </w:tblGrid>
      <w:tr w:rsidR="00FD62D9">
        <w:trPr>
          <w:trHeight w:val="487"/>
        </w:trPr>
        <w:tc>
          <w:tcPr>
            <w:tcW w:w="550"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Nr.</w:t>
            </w:r>
          </w:p>
        </w:tc>
        <w:tc>
          <w:tcPr>
            <w:tcW w:w="4436" w:type="dxa"/>
          </w:tcPr>
          <w:p w:rsidR="00FD62D9" w:rsidRDefault="00CC0E13">
            <w:pPr>
              <w:pStyle w:val="TableParagraph"/>
              <w:spacing w:line="244" w:lineRule="exact"/>
              <w:rPr>
                <w:sz w:val="20"/>
              </w:rPr>
            </w:pPr>
            <w:r>
              <w:rPr>
                <w:sz w:val="20"/>
              </w:rPr>
              <w:t>Emërtimi i pajisjes</w:t>
            </w:r>
          </w:p>
        </w:tc>
        <w:tc>
          <w:tcPr>
            <w:tcW w:w="1270" w:type="dxa"/>
          </w:tcPr>
          <w:p w:rsidR="00FD62D9" w:rsidRDefault="00CC0E13">
            <w:pPr>
              <w:pStyle w:val="TableParagraph"/>
              <w:spacing w:line="244" w:lineRule="exact"/>
              <w:rPr>
                <w:sz w:val="20"/>
              </w:rPr>
            </w:pPr>
            <w:r>
              <w:rPr>
                <w:sz w:val="20"/>
              </w:rPr>
              <w:t>Njësia/sasia</w:t>
            </w:r>
          </w:p>
        </w:tc>
        <w:tc>
          <w:tcPr>
            <w:tcW w:w="3255" w:type="dxa"/>
          </w:tcPr>
          <w:p w:rsidR="00FD62D9" w:rsidRDefault="00CC0E13">
            <w:pPr>
              <w:pStyle w:val="TableParagraph"/>
              <w:spacing w:line="244" w:lineRule="exact"/>
              <w:rPr>
                <w:sz w:val="20"/>
              </w:rPr>
            </w:pPr>
            <w:r>
              <w:rPr>
                <w:sz w:val="20"/>
              </w:rPr>
              <w:t>Specifikimet teknike</w:t>
            </w:r>
          </w:p>
        </w:tc>
      </w:tr>
      <w:tr w:rsidR="00FD62D9">
        <w:trPr>
          <w:trHeight w:val="244"/>
        </w:trPr>
        <w:tc>
          <w:tcPr>
            <w:tcW w:w="550" w:type="dxa"/>
          </w:tcPr>
          <w:p w:rsidR="00FD62D9" w:rsidRDefault="00FD62D9">
            <w:pPr>
              <w:pStyle w:val="TableParagraph"/>
              <w:ind w:left="0"/>
              <w:rPr>
                <w:rFonts w:ascii="Times New Roman"/>
                <w:sz w:val="16"/>
              </w:rPr>
            </w:pPr>
          </w:p>
        </w:tc>
        <w:tc>
          <w:tcPr>
            <w:tcW w:w="8961" w:type="dxa"/>
            <w:gridSpan w:val="3"/>
          </w:tcPr>
          <w:p w:rsidR="00FD62D9" w:rsidRDefault="00CC0E13">
            <w:pPr>
              <w:pStyle w:val="TableParagraph"/>
              <w:spacing w:line="224" w:lineRule="exact"/>
              <w:rPr>
                <w:sz w:val="20"/>
              </w:rPr>
            </w:pPr>
            <w:r>
              <w:rPr>
                <w:sz w:val="20"/>
              </w:rPr>
              <w:t>MEKANIKA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i thjeshtë për demostrimin e rënies së lirë</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ind w:left="153"/>
              <w:rPr>
                <w:sz w:val="20"/>
              </w:rPr>
            </w:pPr>
            <w:r>
              <w:rPr>
                <w:sz w:val="20"/>
              </w:rPr>
              <w:t>Sfera metalike ose plastike me ø</w:t>
            </w:r>
          </w:p>
          <w:p w:rsidR="00FD62D9" w:rsidRDefault="00CC0E13">
            <w:pPr>
              <w:pStyle w:val="TableParagraph"/>
              <w:spacing w:line="225" w:lineRule="exact"/>
              <w:rPr>
                <w:sz w:val="20"/>
              </w:rPr>
            </w:pPr>
            <w:r>
              <w:rPr>
                <w:sz w:val="20"/>
              </w:rPr>
              <w:t>(20-30)mm</w:t>
            </w:r>
          </w:p>
        </w:tc>
      </w:tr>
      <w:tr w:rsidR="00FD62D9">
        <w:trPr>
          <w:trHeight w:val="1463"/>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Tubi i Njutonit</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139"/>
              <w:rPr>
                <w:sz w:val="20"/>
              </w:rPr>
            </w:pPr>
            <w:r>
              <w:rPr>
                <w:sz w:val="20"/>
              </w:rPr>
              <w:t>Përdoret për të demonstruar pavarësinë e rënies së lirë nga masa dhe forma e trupit. Përbëhet nga një tub vakuumi, me një pupël dhe copë metalike brenda. Përmasat 5x105</w:t>
            </w:r>
          </w:p>
          <w:p w:rsidR="00FD62D9" w:rsidRDefault="00CC0E13">
            <w:pPr>
              <w:pStyle w:val="TableParagraph"/>
              <w:spacing w:line="224" w:lineRule="exact"/>
              <w:rPr>
                <w:sz w:val="20"/>
              </w:rPr>
            </w:pPr>
            <w:r>
              <w:rPr>
                <w:sz w:val="20"/>
              </w:rPr>
              <w:t>cm, pesha 0,7 kg</w:t>
            </w:r>
          </w:p>
        </w:tc>
      </w:tr>
      <w:tr w:rsidR="00FD62D9">
        <w:trPr>
          <w:trHeight w:val="97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lëvizjen rrotulluese në planin vertikal</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108"/>
              <w:rPr>
                <w:sz w:val="20"/>
              </w:rPr>
            </w:pPr>
            <w:r>
              <w:rPr>
                <w:sz w:val="20"/>
              </w:rPr>
              <w:t>Demostron shndërrimin e Ek në Ep.Përbëhet nga një ulluk metalik, i montuar mbi një bazament druri dhe</w:t>
            </w:r>
          </w:p>
          <w:p w:rsidR="00FD62D9" w:rsidRDefault="00CC0E13">
            <w:pPr>
              <w:pStyle w:val="TableParagraph"/>
              <w:spacing w:before="1" w:line="223" w:lineRule="exact"/>
              <w:rPr>
                <w:sz w:val="20"/>
              </w:rPr>
            </w:pPr>
            <w:r>
              <w:rPr>
                <w:sz w:val="20"/>
              </w:rPr>
              <w:t>një sferë metalike me ø (12-15)mm</w:t>
            </w:r>
          </w:p>
        </w:tc>
      </w:tr>
      <w:tr w:rsidR="00FD62D9">
        <w:trPr>
          <w:trHeight w:val="1710"/>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demostrimin e fërkimit (Tribometër)</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167"/>
              <w:rPr>
                <w:sz w:val="20"/>
              </w:rPr>
            </w:pPr>
            <w:r>
              <w:rPr>
                <w:sz w:val="20"/>
              </w:rPr>
              <w:t>Rrafshi me përmasa ( 81.5 x 10 x 2) cm, karroca me përmasa 10 x 8 x 4cm, 200g, me një rrotull me fërkim të vogël të fiksuar në njërin skaj të tij. Rrafshi mbështetet në kënde të</w:t>
            </w:r>
          </w:p>
          <w:p w:rsidR="00FD62D9" w:rsidRDefault="00CC0E13">
            <w:pPr>
              <w:pStyle w:val="TableParagraph"/>
              <w:spacing w:line="240" w:lineRule="atLeast"/>
              <w:ind w:right="232"/>
              <w:rPr>
                <w:sz w:val="20"/>
              </w:rPr>
            </w:pPr>
            <w:r>
              <w:rPr>
                <w:sz w:val="20"/>
              </w:rPr>
              <w:t>ndryshme ( 0-45) gradë mbi një raportor metalik, me kunja fiksuese</w:t>
            </w:r>
          </w:p>
        </w:tc>
      </w:tr>
      <w:tr w:rsidR="00FD62D9">
        <w:trPr>
          <w:trHeight w:val="241"/>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Dinamometër , forcëmatës , (0-5) N</w:t>
            </w:r>
          </w:p>
        </w:tc>
        <w:tc>
          <w:tcPr>
            <w:tcW w:w="1270" w:type="dxa"/>
          </w:tcPr>
          <w:p w:rsidR="00FD62D9" w:rsidRDefault="00CC0E13">
            <w:pPr>
              <w:pStyle w:val="TableParagraph"/>
              <w:spacing w:line="222" w:lineRule="exact"/>
              <w:rPr>
                <w:sz w:val="20"/>
              </w:rPr>
            </w:pPr>
            <w:r>
              <w:rPr>
                <w:sz w:val="20"/>
              </w:rPr>
              <w:t>3 copë</w:t>
            </w:r>
          </w:p>
        </w:tc>
        <w:tc>
          <w:tcPr>
            <w:tcW w:w="3255" w:type="dxa"/>
          </w:tcPr>
          <w:p w:rsidR="00FD62D9" w:rsidRDefault="00CC0E13">
            <w:pPr>
              <w:pStyle w:val="TableParagraph"/>
              <w:spacing w:line="222" w:lineRule="exact"/>
              <w:rPr>
                <w:sz w:val="20"/>
              </w:rPr>
            </w:pPr>
            <w:r>
              <w:rPr>
                <w:sz w:val="20"/>
              </w:rPr>
              <w:t>Shkalla e matjes (0-5) (500g) ,</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Dinamometër , forcëmatës (0-10) N</w:t>
            </w:r>
          </w:p>
        </w:tc>
        <w:tc>
          <w:tcPr>
            <w:tcW w:w="1270" w:type="dxa"/>
          </w:tcPr>
          <w:p w:rsidR="00FD62D9" w:rsidRDefault="00CC0E13">
            <w:pPr>
              <w:pStyle w:val="TableParagraph"/>
              <w:spacing w:before="1" w:line="223" w:lineRule="exact"/>
              <w:rPr>
                <w:sz w:val="20"/>
              </w:rPr>
            </w:pPr>
            <w:r>
              <w:rPr>
                <w:sz w:val="20"/>
              </w:rPr>
              <w:t>3 copë</w:t>
            </w:r>
          </w:p>
        </w:tc>
        <w:tc>
          <w:tcPr>
            <w:tcW w:w="3255" w:type="dxa"/>
          </w:tcPr>
          <w:p w:rsidR="00FD62D9" w:rsidRDefault="00CC0E13">
            <w:pPr>
              <w:pStyle w:val="TableParagraph"/>
              <w:spacing w:before="1" w:line="223" w:lineRule="exact"/>
              <w:rPr>
                <w:sz w:val="20"/>
              </w:rPr>
            </w:pPr>
            <w:r>
              <w:rPr>
                <w:sz w:val="20"/>
              </w:rPr>
              <w:t>Shkalla e matjes (0-10) (1000g)</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Disku për ekuilibrin e momenteve</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Diametri jo më i vogël se</w:t>
            </w:r>
          </w:p>
          <w:p w:rsidR="00FD62D9" w:rsidRDefault="00CC0E13">
            <w:pPr>
              <w:pStyle w:val="TableParagraph"/>
              <w:spacing w:line="225" w:lineRule="exact"/>
              <w:rPr>
                <w:sz w:val="20"/>
              </w:rPr>
            </w:pPr>
            <w:r>
              <w:rPr>
                <w:sz w:val="20"/>
              </w:rPr>
              <w:t>245mm,shkallëzimi 4x10-80</w:t>
            </w:r>
          </w:p>
        </w:tc>
      </w:tr>
      <w:tr w:rsidR="00FD62D9">
        <w:trPr>
          <w:trHeight w:val="732"/>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Enët komunikuese</w:t>
            </w:r>
          </w:p>
        </w:tc>
        <w:tc>
          <w:tcPr>
            <w:tcW w:w="1270" w:type="dxa"/>
          </w:tcPr>
          <w:p w:rsidR="00FD62D9" w:rsidRDefault="00CC0E13">
            <w:pPr>
              <w:pStyle w:val="TableParagraph"/>
              <w:spacing w:line="243" w:lineRule="exact"/>
              <w:rPr>
                <w:sz w:val="20"/>
              </w:rPr>
            </w:pPr>
            <w:r>
              <w:rPr>
                <w:sz w:val="20"/>
              </w:rPr>
              <w:t>1 komplet</w:t>
            </w:r>
          </w:p>
        </w:tc>
        <w:tc>
          <w:tcPr>
            <w:tcW w:w="3255" w:type="dxa"/>
          </w:tcPr>
          <w:p w:rsidR="00FD62D9" w:rsidRDefault="00CC0E13">
            <w:pPr>
              <w:pStyle w:val="TableParagraph"/>
              <w:ind w:right="139"/>
              <w:rPr>
                <w:sz w:val="20"/>
              </w:rPr>
            </w:pPr>
            <w:r>
              <w:rPr>
                <w:sz w:val="20"/>
              </w:rPr>
              <w:t>4 gypa qelqi me forma dhe përmasa te ndryshme të montuara mbi një</w:t>
            </w:r>
          </w:p>
          <w:p w:rsidR="00FD62D9" w:rsidRDefault="00CC0E13">
            <w:pPr>
              <w:pStyle w:val="TableParagraph"/>
              <w:spacing w:line="223" w:lineRule="exact"/>
              <w:rPr>
                <w:sz w:val="20"/>
              </w:rPr>
            </w:pPr>
            <w:r>
              <w:rPr>
                <w:sz w:val="20"/>
              </w:rPr>
              <w:t>mbështetëse plastike ose druri</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Gjysmësferat e Magdeburgut</w:t>
            </w:r>
          </w:p>
        </w:tc>
        <w:tc>
          <w:tcPr>
            <w:tcW w:w="1270" w:type="dxa"/>
          </w:tcPr>
          <w:p w:rsidR="00FD62D9" w:rsidRDefault="00CC0E13">
            <w:pPr>
              <w:pStyle w:val="TableParagraph"/>
              <w:spacing w:line="243" w:lineRule="exact"/>
              <w:rPr>
                <w:sz w:val="20"/>
              </w:rPr>
            </w:pPr>
            <w:r>
              <w:rPr>
                <w:sz w:val="20"/>
              </w:rPr>
              <w:t>1 komplet</w:t>
            </w:r>
          </w:p>
        </w:tc>
        <w:tc>
          <w:tcPr>
            <w:tcW w:w="3255" w:type="dxa"/>
          </w:tcPr>
          <w:p w:rsidR="00FD62D9" w:rsidRDefault="00CC0E13">
            <w:pPr>
              <w:pStyle w:val="TableParagraph"/>
              <w:ind w:right="464"/>
              <w:rPr>
                <w:sz w:val="20"/>
              </w:rPr>
            </w:pPr>
            <w:r>
              <w:rPr>
                <w:sz w:val="20"/>
              </w:rPr>
              <w:t>Përbëhet nga dy gjysmësfera me diametër</w:t>
            </w:r>
          </w:p>
          <w:p w:rsidR="00FD62D9" w:rsidRDefault="00CC0E13">
            <w:pPr>
              <w:pStyle w:val="TableParagraph"/>
              <w:spacing w:line="240" w:lineRule="atLeast"/>
              <w:rPr>
                <w:sz w:val="20"/>
              </w:rPr>
            </w:pPr>
            <w:r>
              <w:rPr>
                <w:sz w:val="20"/>
              </w:rPr>
              <w:t>Ø (100 – 110)mm, prej materiali metalik ose plastik, me tub vakuumi</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Gurë peshimi me çengela</w:t>
            </w:r>
          </w:p>
        </w:tc>
        <w:tc>
          <w:tcPr>
            <w:tcW w:w="1270" w:type="dxa"/>
          </w:tcPr>
          <w:p w:rsidR="00FD62D9" w:rsidRDefault="00CC0E13">
            <w:pPr>
              <w:pStyle w:val="TableParagraph"/>
              <w:spacing w:before="1"/>
              <w:rPr>
                <w:sz w:val="20"/>
              </w:rPr>
            </w:pPr>
            <w:r>
              <w:rPr>
                <w:sz w:val="20"/>
              </w:rPr>
              <w:t>1 komplet</w:t>
            </w:r>
          </w:p>
        </w:tc>
        <w:tc>
          <w:tcPr>
            <w:tcW w:w="3255" w:type="dxa"/>
          </w:tcPr>
          <w:p w:rsidR="00FD62D9" w:rsidRDefault="00CC0E13">
            <w:pPr>
              <w:pStyle w:val="TableParagraph"/>
              <w:spacing w:before="1" w:line="243" w:lineRule="exact"/>
              <w:rPr>
                <w:sz w:val="20"/>
              </w:rPr>
            </w:pPr>
            <w:r>
              <w:rPr>
                <w:sz w:val="20"/>
              </w:rPr>
              <w:t>Kuti me 10 gurë metalik, me masa</w:t>
            </w:r>
          </w:p>
          <w:p w:rsidR="00FD62D9" w:rsidRDefault="00CC0E13">
            <w:pPr>
              <w:pStyle w:val="TableParagraph"/>
              <w:spacing w:line="225" w:lineRule="exact"/>
              <w:rPr>
                <w:sz w:val="20"/>
              </w:rPr>
            </w:pPr>
            <w:r>
              <w:rPr>
                <w:sz w:val="20"/>
              </w:rPr>
              <w:t>nga 10g deri në 500 g</w:t>
            </w:r>
          </w:p>
        </w:tc>
      </w:tr>
      <w:tr w:rsidR="00FD62D9">
        <w:trPr>
          <w:trHeight w:val="1708"/>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Karrocë laboratorike</w:t>
            </w:r>
          </w:p>
        </w:tc>
        <w:tc>
          <w:tcPr>
            <w:tcW w:w="1270" w:type="dxa"/>
          </w:tcPr>
          <w:p w:rsidR="00FD62D9" w:rsidRDefault="00CC0E13">
            <w:pPr>
              <w:pStyle w:val="TableParagraph"/>
              <w:spacing w:line="243" w:lineRule="exact"/>
              <w:rPr>
                <w:sz w:val="20"/>
              </w:rPr>
            </w:pPr>
            <w:r>
              <w:rPr>
                <w:sz w:val="20"/>
              </w:rPr>
              <w:t>4 copë</w:t>
            </w:r>
          </w:p>
        </w:tc>
        <w:tc>
          <w:tcPr>
            <w:tcW w:w="3255" w:type="dxa"/>
          </w:tcPr>
          <w:p w:rsidR="00FD62D9" w:rsidRDefault="00CC0E13">
            <w:pPr>
              <w:pStyle w:val="TableParagraph"/>
              <w:ind w:right="201"/>
              <w:rPr>
                <w:sz w:val="20"/>
              </w:rPr>
            </w:pPr>
            <w:r>
              <w:rPr>
                <w:sz w:val="20"/>
              </w:rPr>
              <w:t>Me përmasa 290x140x90mm; 0.87kg. Pistë karroce (1.5x0.3m), 10 susta (50x15)mm 10 mbajtese sustash, 10 korda elastike me unaza në fund 150mm gjatësi, rrota me kushineta me sfera, me fërkim të</w:t>
            </w:r>
          </w:p>
          <w:p w:rsidR="00FD62D9" w:rsidRDefault="00CC0E13">
            <w:pPr>
              <w:pStyle w:val="TableParagraph"/>
              <w:spacing w:line="225" w:lineRule="exact"/>
              <w:rPr>
                <w:sz w:val="20"/>
              </w:rPr>
            </w:pPr>
            <w:r>
              <w:rPr>
                <w:sz w:val="20"/>
              </w:rPr>
              <w:t>vogël</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4" w:lineRule="exact"/>
              <w:rPr>
                <w:sz w:val="20"/>
              </w:rPr>
            </w:pPr>
            <w:r>
              <w:rPr>
                <w:sz w:val="20"/>
              </w:rPr>
              <w:t>Komplet gypash kapilarë</w:t>
            </w:r>
          </w:p>
        </w:tc>
        <w:tc>
          <w:tcPr>
            <w:tcW w:w="1270" w:type="dxa"/>
          </w:tcPr>
          <w:p w:rsidR="00FD62D9" w:rsidRDefault="00CC0E13">
            <w:pPr>
              <w:pStyle w:val="TableParagraph"/>
              <w:spacing w:line="244" w:lineRule="exact"/>
              <w:rPr>
                <w:sz w:val="20"/>
              </w:rPr>
            </w:pPr>
            <w:r>
              <w:rPr>
                <w:sz w:val="20"/>
              </w:rPr>
              <w:t>1 komplet</w:t>
            </w:r>
          </w:p>
        </w:tc>
        <w:tc>
          <w:tcPr>
            <w:tcW w:w="3255" w:type="dxa"/>
          </w:tcPr>
          <w:p w:rsidR="00FD62D9" w:rsidRDefault="00CC0E13">
            <w:pPr>
              <w:pStyle w:val="TableParagraph"/>
              <w:spacing w:line="244" w:lineRule="exact"/>
              <w:rPr>
                <w:sz w:val="20"/>
              </w:rPr>
            </w:pPr>
            <w:r>
              <w:rPr>
                <w:sz w:val="20"/>
              </w:rPr>
              <w:t>Seri me tuba qelqi me diametra të</w:t>
            </w:r>
          </w:p>
          <w:p w:rsidR="00FD62D9" w:rsidRDefault="00CC0E13">
            <w:pPr>
              <w:pStyle w:val="TableParagraph"/>
              <w:spacing w:line="225" w:lineRule="exact"/>
              <w:rPr>
                <w:sz w:val="20"/>
              </w:rPr>
            </w:pPr>
            <w:r>
              <w:rPr>
                <w:sz w:val="20"/>
              </w:rPr>
              <w:t>ndryshëm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Kompleti i rrotullave</w:t>
            </w:r>
          </w:p>
        </w:tc>
        <w:tc>
          <w:tcPr>
            <w:tcW w:w="1270" w:type="dxa"/>
          </w:tcPr>
          <w:p w:rsidR="00FD62D9" w:rsidRDefault="00CC0E13">
            <w:pPr>
              <w:pStyle w:val="TableParagraph"/>
              <w:spacing w:line="224" w:lineRule="exact"/>
              <w:rPr>
                <w:sz w:val="20"/>
              </w:rPr>
            </w:pPr>
            <w:r>
              <w:rPr>
                <w:sz w:val="20"/>
              </w:rPr>
              <w:t>1 komplet</w:t>
            </w:r>
          </w:p>
        </w:tc>
        <w:tc>
          <w:tcPr>
            <w:tcW w:w="3255" w:type="dxa"/>
          </w:tcPr>
          <w:p w:rsidR="00FD62D9" w:rsidRDefault="00CC0E13">
            <w:pPr>
              <w:pStyle w:val="TableParagraph"/>
              <w:spacing w:line="224" w:lineRule="exact"/>
              <w:rPr>
                <w:sz w:val="20"/>
              </w:rPr>
            </w:pPr>
            <w:r>
              <w:rPr>
                <w:sz w:val="20"/>
              </w:rPr>
              <w:t>Pesha maksimale e lejuar 2kg</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Kronometër</w:t>
            </w:r>
          </w:p>
        </w:tc>
        <w:tc>
          <w:tcPr>
            <w:tcW w:w="1270" w:type="dxa"/>
          </w:tcPr>
          <w:p w:rsidR="00FD62D9" w:rsidRDefault="00CC0E13">
            <w:pPr>
              <w:pStyle w:val="TableParagraph"/>
              <w:spacing w:line="243" w:lineRule="exact"/>
              <w:rPr>
                <w:sz w:val="20"/>
              </w:rPr>
            </w:pPr>
            <w:r>
              <w:rPr>
                <w:sz w:val="20"/>
              </w:rPr>
              <w:t>3 copë</w:t>
            </w:r>
          </w:p>
        </w:tc>
        <w:tc>
          <w:tcPr>
            <w:tcW w:w="3255" w:type="dxa"/>
          </w:tcPr>
          <w:p w:rsidR="00FD62D9" w:rsidRDefault="00CC0E13">
            <w:pPr>
              <w:pStyle w:val="TableParagraph"/>
              <w:rPr>
                <w:sz w:val="20"/>
              </w:rPr>
            </w:pPr>
            <w:r>
              <w:rPr>
                <w:sz w:val="20"/>
              </w:rPr>
              <w:t>Kronometër për përcaktimin e kohës në sekonda (Tip klasik mekanik ose</w:t>
            </w:r>
          </w:p>
          <w:p w:rsidR="00FD62D9" w:rsidRDefault="00CC0E13">
            <w:pPr>
              <w:pStyle w:val="TableParagraph"/>
              <w:spacing w:line="224" w:lineRule="exact"/>
              <w:rPr>
                <w:sz w:val="20"/>
              </w:rPr>
            </w:pPr>
            <w:r>
              <w:rPr>
                <w:sz w:val="20"/>
              </w:rPr>
              <w:t>dixhital)</w:t>
            </w:r>
          </w:p>
        </w:tc>
      </w:tr>
      <w:tr w:rsidR="00FD62D9">
        <w:trPr>
          <w:trHeight w:val="733"/>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Pajisje për demostrimin e forcave paralele (Leva)</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464"/>
              <w:rPr>
                <w:sz w:val="20"/>
              </w:rPr>
            </w:pPr>
            <w:r>
              <w:rPr>
                <w:sz w:val="20"/>
              </w:rPr>
              <w:t>Përbëhet nga një vizore metalike (40-50)cm e gjatë, me vrimë dhe</w:t>
            </w:r>
          </w:p>
          <w:p w:rsidR="00FD62D9" w:rsidRDefault="00CC0E13">
            <w:pPr>
              <w:pStyle w:val="TableParagraph"/>
              <w:spacing w:line="225" w:lineRule="exact"/>
              <w:rPr>
                <w:sz w:val="20"/>
              </w:rPr>
            </w:pPr>
            <w:r>
              <w:rPr>
                <w:sz w:val="20"/>
              </w:rPr>
              <w:t>diametër (3,5-4,5)mm, e shkallëzuar</w:t>
            </w:r>
          </w:p>
        </w:tc>
      </w:tr>
    </w:tbl>
    <w:p w:rsidR="00FD62D9" w:rsidRDefault="00FD62D9">
      <w:pPr>
        <w:spacing w:line="225" w:lineRule="exact"/>
        <w:rPr>
          <w:sz w:val="20"/>
        </w:rPr>
        <w:sectPr w:rsidR="00FD62D9">
          <w:footerReference w:type="default" r:id="rId54"/>
          <w:pgSz w:w="12240" w:h="15840"/>
          <w:pgMar w:top="1140" w:right="480" w:bottom="440" w:left="0" w:header="468" w:footer="245" w:gutter="0"/>
          <w:pgNumType w:start="111"/>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55"/>
      </w:tblGrid>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FD62D9">
            <w:pPr>
              <w:pStyle w:val="TableParagraph"/>
              <w:ind w:left="0"/>
              <w:rPr>
                <w:rFonts w:ascii="Times New Roman"/>
                <w:sz w:val="18"/>
              </w:rPr>
            </w:pP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ind w:right="140"/>
              <w:rPr>
                <w:sz w:val="20"/>
              </w:rPr>
            </w:pPr>
            <w:r>
              <w:rPr>
                <w:sz w:val="20"/>
              </w:rPr>
              <w:t>Përdoret për të studiuar marrëdhëniet ndërmjet forcës, krahut të saj dhe momentit të forces dhe shërben për të varur gurë</w:t>
            </w:r>
          </w:p>
          <w:p w:rsidR="00FD62D9" w:rsidRDefault="00CC0E13">
            <w:pPr>
              <w:pStyle w:val="TableParagraph"/>
              <w:spacing w:line="225" w:lineRule="exact"/>
              <w:rPr>
                <w:sz w:val="20"/>
              </w:rPr>
            </w:pPr>
            <w:r>
              <w:rPr>
                <w:sz w:val="20"/>
              </w:rPr>
              <w:t>peshash me çengela</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Pajisje për demostrimin e forcës së Arkimedit</w:t>
            </w:r>
          </w:p>
          <w:p w:rsidR="00FD62D9" w:rsidRDefault="00CC0E13">
            <w:pPr>
              <w:pStyle w:val="TableParagraph"/>
              <w:spacing w:line="223" w:lineRule="exact"/>
              <w:rPr>
                <w:sz w:val="20"/>
              </w:rPr>
            </w:pPr>
            <w:r>
              <w:rPr>
                <w:sz w:val="20"/>
              </w:rPr>
              <w:t>(Cilindri i dyfishtë i Arkimedit)</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Diametri ø 28mm, lartësia 55mm,</w:t>
            </w:r>
          </w:p>
          <w:p w:rsidR="00FD62D9" w:rsidRDefault="00CC0E13">
            <w:pPr>
              <w:pStyle w:val="TableParagraph"/>
              <w:spacing w:line="223" w:lineRule="exact"/>
              <w:rPr>
                <w:sz w:val="20"/>
              </w:rPr>
            </w:pPr>
            <w:r>
              <w:rPr>
                <w:sz w:val="20"/>
              </w:rPr>
              <w:t>masa e cilindrit 35 g, materiali plastik</w:t>
            </w:r>
          </w:p>
        </w:tc>
      </w:tr>
      <w:tr w:rsidR="00FD62D9">
        <w:trPr>
          <w:trHeight w:val="734"/>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ind w:right="504"/>
              <w:rPr>
                <w:sz w:val="20"/>
              </w:rPr>
            </w:pPr>
            <w:r>
              <w:rPr>
                <w:sz w:val="20"/>
              </w:rPr>
              <w:t>Pajisje për demostrimin e parimit të ruajtjes së energjisë mekanike</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Lartësia ~ 250 mm, përmasat e</w:t>
            </w:r>
          </w:p>
          <w:p w:rsidR="00FD62D9" w:rsidRDefault="00CC0E13">
            <w:pPr>
              <w:pStyle w:val="TableParagraph"/>
              <w:spacing w:line="240" w:lineRule="atLeast"/>
              <w:ind w:right="167"/>
              <w:rPr>
                <w:sz w:val="20"/>
              </w:rPr>
            </w:pPr>
            <w:r>
              <w:rPr>
                <w:sz w:val="20"/>
              </w:rPr>
              <w:t>kompletit ~380x130x150mm, rrotulla ø 110mm.</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2" w:lineRule="exact"/>
              <w:rPr>
                <w:sz w:val="20"/>
              </w:rPr>
            </w:pPr>
            <w:r>
              <w:rPr>
                <w:sz w:val="20"/>
              </w:rPr>
              <w:t>Pajisje për demostrimin e përhapjes së shtypjes në</w:t>
            </w:r>
          </w:p>
          <w:p w:rsidR="00FD62D9" w:rsidRDefault="00CC0E13">
            <w:pPr>
              <w:pStyle w:val="TableParagraph"/>
              <w:spacing w:line="225" w:lineRule="exact"/>
              <w:rPr>
                <w:sz w:val="20"/>
              </w:rPr>
            </w:pPr>
            <w:r>
              <w:rPr>
                <w:sz w:val="20"/>
              </w:rPr>
              <w:t>lëngje (Ligji i Paskalit)</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2" w:lineRule="exact"/>
              <w:rPr>
                <w:sz w:val="20"/>
              </w:rPr>
            </w:pPr>
            <w:r>
              <w:rPr>
                <w:sz w:val="20"/>
              </w:rPr>
              <w:t>Sfera material çeliku, madhësia ~350</w:t>
            </w:r>
          </w:p>
          <w:p w:rsidR="00FD62D9" w:rsidRDefault="00CC0E13">
            <w:pPr>
              <w:pStyle w:val="TableParagraph"/>
              <w:spacing w:line="225" w:lineRule="exact"/>
              <w:rPr>
                <w:sz w:val="20"/>
              </w:rPr>
            </w:pPr>
            <w:r>
              <w:rPr>
                <w:sz w:val="20"/>
              </w:rPr>
              <w:t>mm, pesha ~300 gram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Pompë vakumi dore</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Trysnia e vakumit duhet të jetë më e</w:t>
            </w:r>
          </w:p>
          <w:p w:rsidR="00FD62D9" w:rsidRDefault="00CC0E13">
            <w:pPr>
              <w:pStyle w:val="TableParagraph"/>
              <w:spacing w:line="225" w:lineRule="exact"/>
              <w:rPr>
                <w:sz w:val="20"/>
              </w:rPr>
            </w:pPr>
            <w:r>
              <w:rPr>
                <w:sz w:val="20"/>
              </w:rPr>
              <w:t>vogël se 6700 Pa</w:t>
            </w:r>
          </w:p>
        </w:tc>
      </w:tr>
      <w:tr w:rsidR="00FD62D9">
        <w:trPr>
          <w:trHeight w:val="732"/>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Pajisje për matjen e shtypjes në lëngje</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139"/>
              <w:rPr>
                <w:sz w:val="20"/>
              </w:rPr>
            </w:pPr>
            <w:r>
              <w:rPr>
                <w:sz w:val="20"/>
              </w:rPr>
              <w:t>Shkallëzimi i përgjithshëm jo më pak se 24 cm, me qendër të shkallëzimit</w:t>
            </w:r>
          </w:p>
          <w:p w:rsidR="00FD62D9" w:rsidRDefault="00CC0E13">
            <w:pPr>
              <w:pStyle w:val="TableParagraph"/>
              <w:spacing w:line="225" w:lineRule="exact"/>
              <w:rPr>
                <w:sz w:val="20"/>
              </w:rPr>
            </w:pPr>
            <w:r>
              <w:rPr>
                <w:w w:val="99"/>
                <w:sz w:val="20"/>
              </w:rPr>
              <w:t>0</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Pe-Plumbçe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Spango e fiksuar në një sferë të vogël</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Peshore fizike-teknike me gurë peshimi</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111"/>
              <w:rPr>
                <w:sz w:val="20"/>
              </w:rPr>
            </w:pPr>
            <w:r>
              <w:rPr>
                <w:sz w:val="20"/>
              </w:rPr>
              <w:t>Kapaciteti maksimal (200 – 300)g, ndjeshmëria 0.1g, toleranca e gabimit jo më shumë se 1.5, diametri</w:t>
            </w:r>
          </w:p>
          <w:p w:rsidR="00FD62D9" w:rsidRDefault="00CC0E13">
            <w:pPr>
              <w:pStyle w:val="TableParagraph"/>
              <w:spacing w:line="225" w:lineRule="exact"/>
              <w:rPr>
                <w:sz w:val="20"/>
              </w:rPr>
            </w:pPr>
            <w:r>
              <w:rPr>
                <w:sz w:val="20"/>
              </w:rPr>
              <w:t>i tavës ø(90-110)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Sfera të madhësive të ndryshme</w:t>
            </w:r>
          </w:p>
        </w:tc>
        <w:tc>
          <w:tcPr>
            <w:tcW w:w="1270" w:type="dxa"/>
          </w:tcPr>
          <w:p w:rsidR="00FD62D9" w:rsidRDefault="00CC0E13">
            <w:pPr>
              <w:pStyle w:val="TableParagraph"/>
              <w:spacing w:line="224" w:lineRule="exact"/>
              <w:rPr>
                <w:sz w:val="20"/>
              </w:rPr>
            </w:pPr>
            <w:r>
              <w:rPr>
                <w:sz w:val="20"/>
              </w:rPr>
              <w:t>1 komplet</w:t>
            </w:r>
          </w:p>
        </w:tc>
        <w:tc>
          <w:tcPr>
            <w:tcW w:w="3255" w:type="dxa"/>
          </w:tcPr>
          <w:p w:rsidR="00FD62D9" w:rsidRDefault="00CC0E13">
            <w:pPr>
              <w:pStyle w:val="TableParagraph"/>
              <w:spacing w:line="224" w:lineRule="exact"/>
              <w:rPr>
                <w:sz w:val="20"/>
              </w:rPr>
            </w:pPr>
            <w:r>
              <w:rPr>
                <w:sz w:val="20"/>
              </w:rPr>
              <w:t>Diametër (10-20)mm, metal çeliku</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i shtypjes së gazit</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Kërkon sinjal proporcional me</w:t>
            </w:r>
          </w:p>
          <w:p w:rsidR="00FD62D9" w:rsidRDefault="00CC0E13">
            <w:pPr>
              <w:pStyle w:val="TableParagraph"/>
              <w:spacing w:line="225" w:lineRule="exact"/>
              <w:rPr>
                <w:sz w:val="20"/>
              </w:rPr>
            </w:pPr>
            <w:r>
              <w:rPr>
                <w:sz w:val="20"/>
              </w:rPr>
              <w:t>trysninë e gazit</w:t>
            </w:r>
          </w:p>
        </w:tc>
      </w:tr>
      <w:tr w:rsidR="00FD62D9">
        <w:trPr>
          <w:trHeight w:val="1708"/>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i lëvizjes</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98"/>
              <w:rPr>
                <w:sz w:val="20"/>
              </w:rPr>
            </w:pPr>
            <w:r>
              <w:rPr>
                <w:sz w:val="20"/>
              </w:rPr>
              <w:t>Shërben për të llogaritur distancat, që përshkon trupi,duke njohur</w:t>
            </w:r>
            <w:r>
              <w:rPr>
                <w:spacing w:val="-13"/>
                <w:sz w:val="20"/>
              </w:rPr>
              <w:t xml:space="preserve"> </w:t>
            </w:r>
            <w:r>
              <w:rPr>
                <w:sz w:val="20"/>
              </w:rPr>
              <w:t>kohën nga dalja e sinjalit deri në marrjen e tij. Shpeshtësia është 50 matje në sekondë dhe shkalla e matjes nga (0.15 -6) m. Lidhet me</w:t>
            </w:r>
            <w:r>
              <w:rPr>
                <w:spacing w:val="-7"/>
                <w:sz w:val="20"/>
              </w:rPr>
              <w:t xml:space="preserve"> </w:t>
            </w:r>
            <w:r>
              <w:rPr>
                <w:sz w:val="20"/>
              </w:rPr>
              <w:t>smartboard</w:t>
            </w:r>
          </w:p>
          <w:p w:rsidR="00FD62D9" w:rsidRDefault="00CC0E13">
            <w:pPr>
              <w:pStyle w:val="TableParagraph"/>
              <w:spacing w:line="225" w:lineRule="exact"/>
              <w:rPr>
                <w:sz w:val="20"/>
              </w:rPr>
            </w:pPr>
            <w:r>
              <w:rPr>
                <w:sz w:val="20"/>
              </w:rPr>
              <w:t>E46. Komandohet me</w:t>
            </w:r>
            <w:r>
              <w:rPr>
                <w:spacing w:val="-14"/>
                <w:sz w:val="20"/>
              </w:rPr>
              <w:t xml:space="preserve"> </w:t>
            </w:r>
            <w:r>
              <w:rPr>
                <w:sz w:val="20"/>
              </w:rPr>
              <w:t>touchscreen</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i forcës</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110"/>
              <w:jc w:val="both"/>
              <w:rPr>
                <w:sz w:val="20"/>
              </w:rPr>
            </w:pPr>
            <w:r>
              <w:rPr>
                <w:sz w:val="20"/>
              </w:rPr>
              <w:t>Sensori i forcës mat forca tërheqëse dhe shtytëse prej -50N +50N. Lidhet me smartboard. Komandat i merr</w:t>
            </w:r>
            <w:r>
              <w:rPr>
                <w:spacing w:val="-13"/>
                <w:sz w:val="20"/>
              </w:rPr>
              <w:t xml:space="preserve"> </w:t>
            </w:r>
            <w:r>
              <w:rPr>
                <w:sz w:val="20"/>
              </w:rPr>
              <w:t>me</w:t>
            </w:r>
          </w:p>
          <w:p w:rsidR="00FD62D9" w:rsidRDefault="00CC0E13">
            <w:pPr>
              <w:pStyle w:val="TableParagraph"/>
              <w:spacing w:line="225" w:lineRule="exact"/>
              <w:rPr>
                <w:sz w:val="20"/>
              </w:rPr>
            </w:pPr>
            <w:r>
              <w:rPr>
                <w:sz w:val="20"/>
              </w:rPr>
              <w:t>touchscreen</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Rrafsh i pjerrët (tribometër)</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Prej druri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Shtypësi hidraulik</w:t>
            </w:r>
          </w:p>
        </w:tc>
        <w:tc>
          <w:tcPr>
            <w:tcW w:w="1270" w:type="dxa"/>
          </w:tcPr>
          <w:p w:rsidR="00FD62D9" w:rsidRDefault="00FD62D9">
            <w:pPr>
              <w:pStyle w:val="TableParagraph"/>
              <w:ind w:left="0"/>
              <w:rPr>
                <w:rFonts w:ascii="Times New Roman"/>
                <w:sz w:val="16"/>
              </w:rPr>
            </w:pPr>
          </w:p>
        </w:tc>
        <w:tc>
          <w:tcPr>
            <w:tcW w:w="325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Shiritmetër</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Plastik, metalik, 1,5m, 2m,</w:t>
            </w:r>
          </w:p>
        </w:tc>
      </w:tr>
      <w:tr w:rsidR="00FD62D9">
        <w:trPr>
          <w:trHeight w:val="121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Stativë metalike me aksesorë</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72"/>
              <w:rPr>
                <w:sz w:val="20"/>
              </w:rPr>
            </w:pPr>
            <w:r>
              <w:rPr>
                <w:sz w:val="20"/>
              </w:rPr>
              <w:t>Diametri i shufrës ø 10-13 mm, bazamenti hekur trekëndësh, lartësia 700-900mm, 1 shufër me kokë izoluese, 1 shufër me çengela, 2</w:t>
            </w:r>
          </w:p>
          <w:p w:rsidR="00FD62D9" w:rsidRDefault="00CC0E13">
            <w:pPr>
              <w:pStyle w:val="TableParagraph"/>
              <w:spacing w:line="223" w:lineRule="exact"/>
              <w:rPr>
                <w:sz w:val="20"/>
              </w:rPr>
            </w:pPr>
            <w:r>
              <w:rPr>
                <w:sz w:val="20"/>
              </w:rPr>
              <w:t>morseta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Susta të pa shkallëzuara</w:t>
            </w:r>
          </w:p>
        </w:tc>
        <w:tc>
          <w:tcPr>
            <w:tcW w:w="1270" w:type="dxa"/>
          </w:tcPr>
          <w:p w:rsidR="00FD62D9" w:rsidRDefault="00CC0E13">
            <w:pPr>
              <w:pStyle w:val="TableParagraph"/>
              <w:spacing w:before="1"/>
              <w:rPr>
                <w:sz w:val="20"/>
              </w:rPr>
            </w:pPr>
            <w:r>
              <w:rPr>
                <w:sz w:val="20"/>
              </w:rPr>
              <w:t>10 copë</w:t>
            </w:r>
          </w:p>
        </w:tc>
        <w:tc>
          <w:tcPr>
            <w:tcW w:w="3255" w:type="dxa"/>
          </w:tcPr>
          <w:p w:rsidR="00FD62D9" w:rsidRDefault="00CC0E13">
            <w:pPr>
              <w:pStyle w:val="TableParagraph"/>
              <w:spacing w:before="1" w:line="243" w:lineRule="exact"/>
              <w:rPr>
                <w:sz w:val="20"/>
              </w:rPr>
            </w:pPr>
            <w:r>
              <w:rPr>
                <w:sz w:val="20"/>
              </w:rPr>
              <w:t>Pesha maksmiale e lejuar deri në</w:t>
            </w:r>
          </w:p>
          <w:p w:rsidR="00FD62D9" w:rsidRDefault="00CC0E13">
            <w:pPr>
              <w:pStyle w:val="TableParagraph"/>
              <w:spacing w:line="225" w:lineRule="exact"/>
              <w:rPr>
                <w:sz w:val="20"/>
              </w:rPr>
            </w:pPr>
            <w:r>
              <w:rPr>
                <w:sz w:val="20"/>
              </w:rPr>
              <w:t>500gram</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rPr>
                <w:sz w:val="20"/>
              </w:rPr>
            </w:pPr>
            <w:r>
              <w:rPr>
                <w:sz w:val="20"/>
              </w:rPr>
              <w:t>Trupa me dëndësi të ndryshme dhe me vëllime të njëjta</w:t>
            </w:r>
          </w:p>
        </w:tc>
        <w:tc>
          <w:tcPr>
            <w:tcW w:w="1270" w:type="dxa"/>
          </w:tcPr>
          <w:p w:rsidR="00FD62D9" w:rsidRDefault="00CC0E13">
            <w:pPr>
              <w:pStyle w:val="TableParagraph"/>
              <w:spacing w:line="243" w:lineRule="exact"/>
              <w:rPr>
                <w:sz w:val="20"/>
              </w:rPr>
            </w:pPr>
            <w:r>
              <w:rPr>
                <w:sz w:val="20"/>
              </w:rPr>
              <w:t>6 copë</w:t>
            </w:r>
          </w:p>
        </w:tc>
        <w:tc>
          <w:tcPr>
            <w:tcW w:w="3255" w:type="dxa"/>
          </w:tcPr>
          <w:p w:rsidR="00FD62D9" w:rsidRDefault="00CC0E13">
            <w:pPr>
              <w:pStyle w:val="TableParagraph"/>
              <w:ind w:right="139"/>
              <w:rPr>
                <w:sz w:val="20"/>
              </w:rPr>
            </w:pPr>
            <w:r>
              <w:rPr>
                <w:sz w:val="20"/>
              </w:rPr>
              <w:t>Trupa me forma dhe përmasa të njëjta prej materialesh të ndryshme si: dru, plastmas, bronz, alumin,</w:t>
            </w:r>
          </w:p>
          <w:p w:rsidR="00FD62D9" w:rsidRDefault="00CC0E13">
            <w:pPr>
              <w:pStyle w:val="TableParagraph"/>
              <w:spacing w:line="225" w:lineRule="exact"/>
              <w:rPr>
                <w:sz w:val="20"/>
              </w:rPr>
            </w:pPr>
            <w:r>
              <w:rPr>
                <w:sz w:val="20"/>
              </w:rPr>
              <w:t>hekur, plumb etj.</w:t>
            </w:r>
          </w:p>
        </w:tc>
      </w:tr>
      <w:tr w:rsidR="00FD62D9">
        <w:trPr>
          <w:trHeight w:val="244"/>
        </w:trPr>
        <w:tc>
          <w:tcPr>
            <w:tcW w:w="550" w:type="dxa"/>
          </w:tcPr>
          <w:p w:rsidR="00FD62D9" w:rsidRDefault="00FD62D9">
            <w:pPr>
              <w:pStyle w:val="TableParagraph"/>
              <w:ind w:left="0"/>
              <w:rPr>
                <w:rFonts w:ascii="Times New Roman"/>
                <w:sz w:val="16"/>
              </w:rPr>
            </w:pPr>
          </w:p>
        </w:tc>
        <w:tc>
          <w:tcPr>
            <w:tcW w:w="8961" w:type="dxa"/>
            <w:gridSpan w:val="3"/>
          </w:tcPr>
          <w:p w:rsidR="00FD62D9" w:rsidRDefault="00CC0E13">
            <w:pPr>
              <w:pStyle w:val="TableParagraph"/>
              <w:spacing w:line="224" w:lineRule="exact"/>
              <w:rPr>
                <w:sz w:val="20"/>
              </w:rPr>
            </w:pPr>
            <w:r>
              <w:rPr>
                <w:sz w:val="20"/>
              </w:rPr>
              <w:t>TERMODINAMIKA</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Aparat për ndryshimin e përcjellshërisë termike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Përbëhet nga tre shufra metalike</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55"/>
      </w:tblGrid>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FD62D9">
            <w:pPr>
              <w:pStyle w:val="TableParagraph"/>
              <w:ind w:left="0"/>
              <w:rPr>
                <w:rFonts w:ascii="Times New Roman"/>
                <w:sz w:val="18"/>
              </w:rPr>
            </w:pP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ind w:right="139"/>
              <w:rPr>
                <w:sz w:val="20"/>
              </w:rPr>
            </w:pPr>
            <w:r>
              <w:rPr>
                <w:sz w:val="20"/>
              </w:rPr>
              <w:t>prej metalesh të ndryshme,të pajisura me unazë metalike të lëvizshme , me përmasa (300 x 150)</w:t>
            </w:r>
          </w:p>
          <w:p w:rsidR="00FD62D9" w:rsidRDefault="00CC0E13">
            <w:pPr>
              <w:pStyle w:val="TableParagraph"/>
              <w:spacing w:line="225" w:lineRule="exact"/>
              <w:rPr>
                <w:sz w:val="20"/>
              </w:rPr>
            </w:pPr>
            <w:r>
              <w:rPr>
                <w:sz w:val="20"/>
              </w:rPr>
              <w:t>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ndryshimin e bymimit të trupit të ngurtë</w:t>
            </w:r>
          </w:p>
          <w:p w:rsidR="00FD62D9" w:rsidRDefault="00CC0E13">
            <w:pPr>
              <w:pStyle w:val="TableParagraph"/>
              <w:spacing w:line="225" w:lineRule="exact"/>
              <w:rPr>
                <w:sz w:val="20"/>
              </w:rPr>
            </w:pPr>
            <w:r>
              <w:rPr>
                <w:sz w:val="20"/>
              </w:rPr>
              <w:t>(Pirometër)</w:t>
            </w:r>
          </w:p>
        </w:tc>
        <w:tc>
          <w:tcPr>
            <w:tcW w:w="1270" w:type="dxa"/>
          </w:tcPr>
          <w:p w:rsidR="00FD62D9" w:rsidRDefault="00FD62D9">
            <w:pPr>
              <w:pStyle w:val="TableParagraph"/>
              <w:ind w:left="0"/>
              <w:rPr>
                <w:rFonts w:ascii="Times New Roman"/>
                <w:sz w:val="18"/>
              </w:rPr>
            </w:pPr>
          </w:p>
        </w:tc>
        <w:tc>
          <w:tcPr>
            <w:tcW w:w="3255" w:type="dxa"/>
          </w:tcPr>
          <w:p w:rsidR="00FD62D9" w:rsidRDefault="00FD62D9">
            <w:pPr>
              <w:pStyle w:val="TableParagraph"/>
              <w:ind w:left="0"/>
              <w:rPr>
                <w:rFonts w:ascii="Times New Roman"/>
                <w:sz w:val="18"/>
              </w:rPr>
            </w:pPr>
          </w:p>
        </w:tc>
      </w:tr>
      <w:tr w:rsidR="00FD62D9">
        <w:trPr>
          <w:trHeight w:val="1218"/>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ind w:right="59"/>
              <w:rPr>
                <w:sz w:val="20"/>
              </w:rPr>
            </w:pPr>
            <w:r>
              <w:rPr>
                <w:sz w:val="20"/>
              </w:rPr>
              <w:t>Aparat për demostrimin e bymimit të lëngjeve dhe të gazeve</w:t>
            </w: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ind w:right="108"/>
              <w:rPr>
                <w:sz w:val="20"/>
              </w:rPr>
            </w:pPr>
            <w:r>
              <w:rPr>
                <w:sz w:val="20"/>
              </w:rPr>
              <w:t>Ilustron ndryshimet gjatë bymimit të lëngjeve. Përbëhet nga 5 tuba qelqi me fund sferik, lartësi 400 mm, montuar në bazament plastik dhe</w:t>
            </w:r>
          </w:p>
          <w:p w:rsidR="00FD62D9" w:rsidRDefault="00CC0E13">
            <w:pPr>
              <w:pStyle w:val="TableParagraph"/>
              <w:spacing w:line="223" w:lineRule="exact"/>
              <w:rPr>
                <w:sz w:val="20"/>
              </w:rPr>
            </w:pPr>
            <w:r>
              <w:rPr>
                <w:sz w:val="20"/>
              </w:rPr>
              <w:t>shkallëzuar në 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demostrimin e bymimit të trupave të</w:t>
            </w:r>
          </w:p>
          <w:p w:rsidR="00FD62D9" w:rsidRDefault="00CC0E13">
            <w:pPr>
              <w:pStyle w:val="TableParagraph"/>
              <w:spacing w:line="225" w:lineRule="exact"/>
              <w:rPr>
                <w:sz w:val="20"/>
              </w:rPr>
            </w:pPr>
            <w:r>
              <w:rPr>
                <w:sz w:val="20"/>
              </w:rPr>
              <w:t>ngurtë</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Diametri i sferë s ø20 mm, pesha</w:t>
            </w:r>
          </w:p>
          <w:p w:rsidR="00FD62D9" w:rsidRDefault="00CC0E13">
            <w:pPr>
              <w:pStyle w:val="TableParagraph"/>
              <w:spacing w:line="225" w:lineRule="exact"/>
              <w:rPr>
                <w:sz w:val="20"/>
              </w:rPr>
            </w:pPr>
            <w:r>
              <w:rPr>
                <w:sz w:val="20"/>
              </w:rPr>
              <w:t>0.2kg, gjatësia 300 mm</w:t>
            </w:r>
          </w:p>
        </w:tc>
      </w:tr>
      <w:tr w:rsidR="00FD62D9">
        <w:trPr>
          <w:trHeight w:val="97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shndërrimin e energjisë termike B29</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167"/>
              <w:rPr>
                <w:sz w:val="20"/>
              </w:rPr>
            </w:pPr>
            <w:r>
              <w:rPr>
                <w:sz w:val="20"/>
              </w:rPr>
              <w:t>Përbëhet nga : gypi prej bakri, kapëse të gropëzuar, tapa plastike dhe spango fërkimi. Lartësia rreth</w:t>
            </w:r>
          </w:p>
          <w:p w:rsidR="00FD62D9" w:rsidRDefault="00CC0E13">
            <w:pPr>
              <w:pStyle w:val="TableParagraph"/>
              <w:spacing w:line="225" w:lineRule="exact"/>
              <w:rPr>
                <w:sz w:val="20"/>
              </w:rPr>
            </w:pPr>
            <w:r>
              <w:rPr>
                <w:sz w:val="20"/>
              </w:rPr>
              <w:t>470 mm, pesha rreth 600 gram,</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demostrimin e Ligjit e Boil-Mariotit</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108"/>
              <w:rPr>
                <w:sz w:val="20"/>
              </w:rPr>
            </w:pPr>
            <w:r>
              <w:rPr>
                <w:sz w:val="20"/>
              </w:rPr>
              <w:t>Përmasa 300 x 200 mm, kapaku prej gome , Gypi cilindrik prej qelqi, Vëllimatësi, Matësi i shtypjes, shkalla</w:t>
            </w:r>
          </w:p>
          <w:p w:rsidR="00FD62D9" w:rsidRDefault="00CC0E13">
            <w:pPr>
              <w:pStyle w:val="TableParagraph"/>
              <w:spacing w:line="225" w:lineRule="exact"/>
              <w:rPr>
                <w:sz w:val="20"/>
              </w:rPr>
            </w:pPr>
            <w:r>
              <w:rPr>
                <w:sz w:val="20"/>
              </w:rPr>
              <w:t>e matjes 0.5,1,1.5,2.</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Barometër mësimor</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Trup metalik analog diameter 10cm</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Barometër aneroid</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Mat trysninë e ajrit, në vlerat (690-</w:t>
            </w:r>
          </w:p>
          <w:p w:rsidR="00FD62D9" w:rsidRDefault="00CC0E13">
            <w:pPr>
              <w:pStyle w:val="TableParagraph"/>
              <w:spacing w:line="240" w:lineRule="atLeast"/>
              <w:ind w:right="524"/>
              <w:rPr>
                <w:sz w:val="20"/>
              </w:rPr>
            </w:pPr>
            <w:r>
              <w:rPr>
                <w:sz w:val="20"/>
              </w:rPr>
              <w:t>790) mm Hg, dhe me shkallëzim 1mm Hg</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Enët komunikuese</w:t>
            </w:r>
          </w:p>
        </w:tc>
        <w:tc>
          <w:tcPr>
            <w:tcW w:w="1270" w:type="dxa"/>
          </w:tcPr>
          <w:p w:rsidR="00FD62D9" w:rsidRDefault="00CC0E13">
            <w:pPr>
              <w:pStyle w:val="TableParagraph"/>
              <w:spacing w:line="224" w:lineRule="exact"/>
              <w:rPr>
                <w:sz w:val="20"/>
              </w:rPr>
            </w:pPr>
            <w:r>
              <w:rPr>
                <w:sz w:val="20"/>
              </w:rPr>
              <w:t>1 komplet</w:t>
            </w:r>
          </w:p>
        </w:tc>
        <w:tc>
          <w:tcPr>
            <w:tcW w:w="3255" w:type="dxa"/>
          </w:tcPr>
          <w:p w:rsidR="00FD62D9" w:rsidRDefault="00CC0E13">
            <w:pPr>
              <w:pStyle w:val="TableParagraph"/>
              <w:spacing w:line="224" w:lineRule="exact"/>
              <w:rPr>
                <w:sz w:val="20"/>
              </w:rPr>
            </w:pPr>
            <w:r>
              <w:rPr>
                <w:sz w:val="20"/>
              </w:rPr>
              <w:t>4 gypa qelqi me support plastik</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Pajisje për demostrimin e konveksionit B51</w:t>
            </w: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ind w:right="261"/>
              <w:jc w:val="both"/>
              <w:rPr>
                <w:sz w:val="20"/>
              </w:rPr>
            </w:pPr>
            <w:r>
              <w:rPr>
                <w:sz w:val="20"/>
              </w:rPr>
              <w:t>Diametri i gypit ø12mm, përmasat: 300mm x 200 mm. Vlerat</w:t>
            </w:r>
            <w:r>
              <w:rPr>
                <w:spacing w:val="-13"/>
                <w:sz w:val="20"/>
              </w:rPr>
              <w:t xml:space="preserve"> </w:t>
            </w:r>
            <w:r>
              <w:rPr>
                <w:sz w:val="20"/>
              </w:rPr>
              <w:t>numerike të specifikimeve teknike</w:t>
            </w:r>
            <w:r>
              <w:rPr>
                <w:spacing w:val="-5"/>
                <w:sz w:val="20"/>
              </w:rPr>
              <w:t xml:space="preserve"> </w:t>
            </w:r>
            <w:r>
              <w:rPr>
                <w:sz w:val="20"/>
              </w:rPr>
              <w:t>janë</w:t>
            </w:r>
          </w:p>
          <w:p w:rsidR="00FD62D9" w:rsidRDefault="00CC0E13">
            <w:pPr>
              <w:pStyle w:val="TableParagraph"/>
              <w:spacing w:before="1" w:line="223" w:lineRule="exact"/>
              <w:jc w:val="both"/>
              <w:rPr>
                <w:sz w:val="20"/>
              </w:rPr>
            </w:pPr>
            <w:r>
              <w:rPr>
                <w:sz w:val="20"/>
              </w:rPr>
              <w:t>fleksibël deri në 15%.</w:t>
            </w:r>
          </w:p>
        </w:tc>
      </w:tr>
      <w:tr w:rsidR="00FD62D9">
        <w:trPr>
          <w:trHeight w:val="2930"/>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Kalorimetër</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569"/>
              <w:rPr>
                <w:sz w:val="20"/>
              </w:rPr>
            </w:pPr>
            <w:r>
              <w:rPr>
                <w:sz w:val="20"/>
              </w:rPr>
              <w:t>Prej bakri, i veshur me nikel me përmasa 54x34 m</w:t>
            </w:r>
          </w:p>
          <w:p w:rsidR="00FD62D9" w:rsidRDefault="00CC0E13">
            <w:pPr>
              <w:pStyle w:val="TableParagraph"/>
              <w:ind w:right="135"/>
              <w:rPr>
                <w:sz w:val="20"/>
              </w:rPr>
            </w:pPr>
            <w:r>
              <w:rPr>
                <w:sz w:val="20"/>
              </w:rPr>
              <w:t>Për përxcaktimin e nxehtësisë specifike të lëngut me metodë elektrike. Përbëhet nga një kalorimetër bakri i veshur me nikel, me përmasa (54 x 34 )mm, që futet brenda një ene të jashtme me përmasa 70x45 mm.Tensioni i ushqimit elektrik U = 6V, Rezistenca e ngrohesit R=2-6 Om, Rryma : I=0.5-</w:t>
            </w:r>
          </w:p>
          <w:p w:rsidR="00FD62D9" w:rsidRDefault="00CC0E13">
            <w:pPr>
              <w:pStyle w:val="TableParagraph"/>
              <w:spacing w:line="224" w:lineRule="exact"/>
              <w:rPr>
                <w:sz w:val="20"/>
              </w:rPr>
            </w:pPr>
            <w:r>
              <w:rPr>
                <w:sz w:val="20"/>
              </w:rPr>
              <w:t>-2 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Lama dy-metalike</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Materiali: bakër, hekur, gjatësia</w:t>
            </w:r>
          </w:p>
          <w:p w:rsidR="00FD62D9" w:rsidRDefault="00CC0E13">
            <w:pPr>
              <w:pStyle w:val="TableParagraph"/>
              <w:spacing w:before="1" w:line="225" w:lineRule="exact"/>
              <w:rPr>
                <w:sz w:val="20"/>
              </w:rPr>
            </w:pPr>
            <w:r>
              <w:rPr>
                <w:sz w:val="20"/>
              </w:rPr>
              <w:t>afërsisht 200 mm.</w:t>
            </w:r>
          </w:p>
        </w:tc>
      </w:tr>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temperature</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818"/>
              <w:rPr>
                <w:sz w:val="20"/>
              </w:rPr>
            </w:pPr>
            <w:r>
              <w:rPr>
                <w:sz w:val="20"/>
              </w:rPr>
              <w:t>Shkalla: -30/+1350C Rezolucioni: 0.10C Shpeshtësia: mbi 10 matje/s</w:t>
            </w:r>
          </w:p>
          <w:p w:rsidR="00FD62D9" w:rsidRDefault="00CC0E13">
            <w:pPr>
              <w:pStyle w:val="TableParagraph"/>
              <w:spacing w:line="244" w:lineRule="exact"/>
              <w:rPr>
                <w:sz w:val="20"/>
              </w:rPr>
            </w:pPr>
            <w:r>
              <w:rPr>
                <w:sz w:val="20"/>
              </w:rPr>
              <w:t>Lidhet me smartboard. Komandohet</w:t>
            </w:r>
          </w:p>
          <w:p w:rsidR="00FD62D9" w:rsidRDefault="00CC0E13">
            <w:pPr>
              <w:pStyle w:val="TableParagraph"/>
              <w:spacing w:line="225" w:lineRule="exact"/>
              <w:rPr>
                <w:sz w:val="20"/>
              </w:rPr>
            </w:pPr>
            <w:r>
              <w:rPr>
                <w:sz w:val="20"/>
              </w:rPr>
              <w:t>me touchscreen. E109 .</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i trysnise së gazit</w:t>
            </w: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ind w:right="553"/>
              <w:rPr>
                <w:sz w:val="20"/>
              </w:rPr>
            </w:pPr>
            <w:r>
              <w:rPr>
                <w:sz w:val="20"/>
              </w:rPr>
              <w:t>Kërkon sinjal proporcional me trysninë e gazit. Vlera e kërkuar</w:t>
            </w:r>
          </w:p>
          <w:p w:rsidR="00FD62D9" w:rsidRDefault="00CC0E13">
            <w:pPr>
              <w:pStyle w:val="TableParagraph"/>
              <w:spacing w:line="224" w:lineRule="exact"/>
              <w:rPr>
                <w:sz w:val="20"/>
              </w:rPr>
            </w:pPr>
            <w:r>
              <w:rPr>
                <w:sz w:val="20"/>
              </w:rPr>
              <w:t>është 156.050 kPa. Njësia matëse e</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55"/>
      </w:tblGrid>
      <w:tr w:rsidR="00FD62D9">
        <w:trPr>
          <w:trHeight w:val="1708"/>
        </w:trPr>
        <w:tc>
          <w:tcPr>
            <w:tcW w:w="550" w:type="dxa"/>
          </w:tcPr>
          <w:p w:rsidR="00FD62D9" w:rsidRDefault="00FD62D9">
            <w:pPr>
              <w:pStyle w:val="TableParagraph"/>
              <w:ind w:left="0"/>
              <w:rPr>
                <w:rFonts w:ascii="Times New Roman"/>
                <w:sz w:val="18"/>
              </w:rPr>
            </w:pPr>
          </w:p>
        </w:tc>
        <w:tc>
          <w:tcPr>
            <w:tcW w:w="4436" w:type="dxa"/>
          </w:tcPr>
          <w:p w:rsidR="00FD62D9" w:rsidRDefault="00FD62D9">
            <w:pPr>
              <w:pStyle w:val="TableParagraph"/>
              <w:ind w:left="0"/>
              <w:rPr>
                <w:rFonts w:ascii="Times New Roman"/>
                <w:sz w:val="18"/>
              </w:rPr>
            </w:pP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ind w:right="219"/>
              <w:rPr>
                <w:sz w:val="20"/>
              </w:rPr>
            </w:pPr>
            <w:r>
              <w:rPr>
                <w:sz w:val="20"/>
              </w:rPr>
              <w:t>trysnisë mund të jetë Bar, kPa, atm. Shpeshtësia është 100 matje në sekondë dhe shkalla 0-200 kPa.</w:t>
            </w:r>
          </w:p>
          <w:p w:rsidR="00FD62D9" w:rsidRDefault="00CC0E13">
            <w:pPr>
              <w:pStyle w:val="TableParagraph"/>
              <w:ind w:right="162"/>
              <w:rPr>
                <w:sz w:val="20"/>
              </w:rPr>
            </w:pPr>
            <w:r>
              <w:rPr>
                <w:sz w:val="20"/>
              </w:rPr>
              <w:t>Lidhet me smartboard. Komandohet me touchscreen. Grumbullimi dhe hedhja e të dhënave me USB. Lidhje</w:t>
            </w:r>
          </w:p>
          <w:p w:rsidR="00FD62D9" w:rsidRDefault="00CC0E13">
            <w:pPr>
              <w:pStyle w:val="TableParagraph"/>
              <w:spacing w:line="225" w:lineRule="exact"/>
              <w:rPr>
                <w:sz w:val="20"/>
              </w:rPr>
            </w:pPr>
            <w:r>
              <w:rPr>
                <w:sz w:val="20"/>
              </w:rPr>
              <w:t>permanente me kordë.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Motor me djegie të brendshme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Termometër (0-50) gradë Celsius</w:t>
            </w:r>
          </w:p>
        </w:tc>
        <w:tc>
          <w:tcPr>
            <w:tcW w:w="1270" w:type="dxa"/>
          </w:tcPr>
          <w:p w:rsidR="00FD62D9" w:rsidRDefault="00CC0E13">
            <w:pPr>
              <w:pStyle w:val="TableParagraph"/>
              <w:spacing w:line="224" w:lineRule="exact"/>
              <w:rPr>
                <w:sz w:val="20"/>
              </w:rPr>
            </w:pPr>
            <w:r>
              <w:rPr>
                <w:sz w:val="20"/>
              </w:rPr>
              <w:t>10 copë</w:t>
            </w:r>
          </w:p>
        </w:tc>
        <w:tc>
          <w:tcPr>
            <w:tcW w:w="3255" w:type="dxa"/>
          </w:tcPr>
          <w:p w:rsidR="00FD62D9" w:rsidRDefault="00CC0E13">
            <w:pPr>
              <w:pStyle w:val="TableParagraph"/>
              <w:spacing w:line="224" w:lineRule="exact"/>
              <w:rPr>
                <w:sz w:val="20"/>
              </w:rPr>
            </w:pPr>
            <w:r>
              <w:rPr>
                <w:sz w:val="20"/>
              </w:rPr>
              <w:t>Shkallëzimi (0-50) gradë me zhivë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Termometra (0-200) gradë Celsius</w:t>
            </w:r>
          </w:p>
        </w:tc>
        <w:tc>
          <w:tcPr>
            <w:tcW w:w="1270" w:type="dxa"/>
          </w:tcPr>
          <w:p w:rsidR="00FD62D9" w:rsidRDefault="00CC0E13">
            <w:pPr>
              <w:pStyle w:val="TableParagraph"/>
              <w:spacing w:line="224" w:lineRule="exact"/>
              <w:rPr>
                <w:sz w:val="20"/>
              </w:rPr>
            </w:pPr>
            <w:r>
              <w:rPr>
                <w:sz w:val="20"/>
              </w:rPr>
              <w:t>10 copë</w:t>
            </w:r>
          </w:p>
        </w:tc>
        <w:tc>
          <w:tcPr>
            <w:tcW w:w="3255" w:type="dxa"/>
          </w:tcPr>
          <w:p w:rsidR="00FD62D9" w:rsidRDefault="00CC0E13">
            <w:pPr>
              <w:pStyle w:val="TableParagraph"/>
              <w:spacing w:line="224" w:lineRule="exact"/>
              <w:rPr>
                <w:sz w:val="20"/>
              </w:rPr>
            </w:pPr>
            <w:r>
              <w:rPr>
                <w:sz w:val="20"/>
              </w:rPr>
              <w:t>Shkallëzimi (0-200) gradë me zhivë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Termometra (-10-110) gradë Celsius</w:t>
            </w:r>
          </w:p>
        </w:tc>
        <w:tc>
          <w:tcPr>
            <w:tcW w:w="1270" w:type="dxa"/>
          </w:tcPr>
          <w:p w:rsidR="00FD62D9" w:rsidRDefault="00CC0E13">
            <w:pPr>
              <w:pStyle w:val="TableParagraph"/>
              <w:spacing w:line="224" w:lineRule="exact"/>
              <w:rPr>
                <w:sz w:val="20"/>
              </w:rPr>
            </w:pPr>
            <w:r>
              <w:rPr>
                <w:sz w:val="20"/>
              </w:rPr>
              <w:t>10 copë</w:t>
            </w:r>
          </w:p>
        </w:tc>
        <w:tc>
          <w:tcPr>
            <w:tcW w:w="3255" w:type="dxa"/>
          </w:tcPr>
          <w:p w:rsidR="00FD62D9" w:rsidRDefault="00CC0E13">
            <w:pPr>
              <w:pStyle w:val="TableParagraph"/>
              <w:spacing w:line="224" w:lineRule="exact"/>
              <w:rPr>
                <w:sz w:val="20"/>
              </w:rPr>
            </w:pPr>
            <w:r>
              <w:rPr>
                <w:sz w:val="20"/>
              </w:rPr>
              <w:t>Shkallëzimi (-10-110) gradë me zhivë</w:t>
            </w:r>
          </w:p>
        </w:tc>
      </w:tr>
      <w:tr w:rsidR="00FD62D9">
        <w:trPr>
          <w:trHeight w:val="244"/>
        </w:trPr>
        <w:tc>
          <w:tcPr>
            <w:tcW w:w="550" w:type="dxa"/>
          </w:tcPr>
          <w:p w:rsidR="00FD62D9" w:rsidRDefault="00FD62D9">
            <w:pPr>
              <w:pStyle w:val="TableParagraph"/>
              <w:ind w:left="0"/>
              <w:rPr>
                <w:rFonts w:ascii="Times New Roman"/>
                <w:sz w:val="16"/>
              </w:rPr>
            </w:pPr>
          </w:p>
        </w:tc>
        <w:tc>
          <w:tcPr>
            <w:tcW w:w="8961" w:type="dxa"/>
            <w:gridSpan w:val="3"/>
          </w:tcPr>
          <w:p w:rsidR="00FD62D9" w:rsidRDefault="00CC0E13">
            <w:pPr>
              <w:pStyle w:val="TableParagraph"/>
              <w:spacing w:line="224" w:lineRule="exact"/>
              <w:rPr>
                <w:sz w:val="20"/>
              </w:rPr>
            </w:pPr>
            <w:r>
              <w:rPr>
                <w:sz w:val="20"/>
              </w:rPr>
              <w:t>ELEKTRICITETI DHE MAGNETIZMI</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Ampermetër laboratorik</w:t>
            </w:r>
          </w:p>
        </w:tc>
        <w:tc>
          <w:tcPr>
            <w:tcW w:w="1270" w:type="dxa"/>
          </w:tcPr>
          <w:p w:rsidR="00FD62D9" w:rsidRDefault="00CC0E13">
            <w:pPr>
              <w:pStyle w:val="TableParagraph"/>
              <w:spacing w:line="243" w:lineRule="exact"/>
              <w:rPr>
                <w:sz w:val="20"/>
              </w:rPr>
            </w:pPr>
            <w:r>
              <w:rPr>
                <w:sz w:val="20"/>
              </w:rPr>
              <w:t>4 copë</w:t>
            </w:r>
          </w:p>
        </w:tc>
        <w:tc>
          <w:tcPr>
            <w:tcW w:w="3255" w:type="dxa"/>
          </w:tcPr>
          <w:p w:rsidR="00FD62D9" w:rsidRDefault="00CC0E13">
            <w:pPr>
              <w:pStyle w:val="TableParagraph"/>
              <w:ind w:right="399"/>
              <w:rPr>
                <w:sz w:val="20"/>
              </w:rPr>
            </w:pPr>
            <w:r>
              <w:rPr>
                <w:sz w:val="20"/>
              </w:rPr>
              <w:t>Shkalla e matjes -0,2~0~0,6A / - 1~0~3A, ndjeshmëria 75 mV, Përmasa afërsisht (133 x 97 x 100</w:t>
            </w:r>
          </w:p>
          <w:p w:rsidR="00FD62D9" w:rsidRDefault="00CC0E13">
            <w:pPr>
              <w:pStyle w:val="TableParagraph"/>
              <w:spacing w:line="225" w:lineRule="exact"/>
              <w:rPr>
                <w:sz w:val="20"/>
              </w:rPr>
            </w:pPr>
            <w:r>
              <w:rPr>
                <w:sz w:val="20"/>
              </w:rPr>
              <w:t>)mm</w:t>
            </w:r>
          </w:p>
        </w:tc>
      </w:tr>
      <w:tr w:rsidR="00FD62D9">
        <w:trPr>
          <w:trHeight w:val="1218"/>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Ampermetër-voltmetër për demostrime</w:t>
            </w:r>
          </w:p>
        </w:tc>
        <w:tc>
          <w:tcPr>
            <w:tcW w:w="1270" w:type="dxa"/>
          </w:tcPr>
          <w:p w:rsidR="00FD62D9" w:rsidRDefault="00CC0E13">
            <w:pPr>
              <w:pStyle w:val="TableParagraph"/>
              <w:spacing w:line="243" w:lineRule="exact"/>
              <w:rPr>
                <w:sz w:val="20"/>
              </w:rPr>
            </w:pPr>
            <w:r>
              <w:rPr>
                <w:sz w:val="20"/>
              </w:rPr>
              <w:t>1 komplet</w:t>
            </w:r>
          </w:p>
        </w:tc>
        <w:tc>
          <w:tcPr>
            <w:tcW w:w="3255" w:type="dxa"/>
          </w:tcPr>
          <w:p w:rsidR="00FD62D9" w:rsidRDefault="00CC0E13">
            <w:pPr>
              <w:pStyle w:val="TableParagraph"/>
              <w:ind w:right="524"/>
              <w:rPr>
                <w:sz w:val="20"/>
              </w:rPr>
            </w:pPr>
            <w:r>
              <w:rPr>
                <w:sz w:val="20"/>
              </w:rPr>
              <w:t xml:space="preserve">DC rryma </w:t>
            </w:r>
            <w:r>
              <w:rPr>
                <w:w w:val="95"/>
                <w:sz w:val="20"/>
              </w:rPr>
              <w:t xml:space="preserve">evazhduar,1mA,100mA,1A,10A, </w:t>
            </w:r>
            <w:r>
              <w:rPr>
                <w:sz w:val="20"/>
              </w:rPr>
              <w:t>DC tensioni (0-10)V,(0-30)V</w:t>
            </w:r>
          </w:p>
          <w:p w:rsidR="00FD62D9" w:rsidRDefault="00CC0E13">
            <w:pPr>
              <w:pStyle w:val="TableParagraph"/>
              <w:spacing w:line="244" w:lineRule="exact"/>
              <w:rPr>
                <w:sz w:val="20"/>
              </w:rPr>
            </w:pPr>
            <w:r>
              <w:rPr>
                <w:sz w:val="20"/>
              </w:rPr>
              <w:t>AC/alternative 10mmA,100ma,1A,5A</w:t>
            </w:r>
          </w:p>
          <w:p w:rsidR="00FD62D9" w:rsidRDefault="00CC0E13">
            <w:pPr>
              <w:pStyle w:val="TableParagraph"/>
              <w:spacing w:line="223" w:lineRule="exact"/>
              <w:rPr>
                <w:sz w:val="20"/>
              </w:rPr>
            </w:pPr>
            <w:r>
              <w:rPr>
                <w:sz w:val="20"/>
              </w:rPr>
              <w:t>AC tensioni 10V,30V,250V</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Aparat për shpërndarjen e ngarkesës elektrike</w:t>
            </w:r>
          </w:p>
        </w:tc>
        <w:tc>
          <w:tcPr>
            <w:tcW w:w="1270" w:type="dxa"/>
          </w:tcPr>
          <w:p w:rsidR="00FD62D9" w:rsidRDefault="00CC0E13">
            <w:pPr>
              <w:pStyle w:val="TableParagraph"/>
              <w:spacing w:before="1"/>
              <w:rPr>
                <w:sz w:val="20"/>
              </w:rPr>
            </w:pPr>
            <w:r>
              <w:rPr>
                <w:sz w:val="20"/>
              </w:rPr>
              <w:t>1 copë</w:t>
            </w:r>
          </w:p>
        </w:tc>
        <w:tc>
          <w:tcPr>
            <w:tcW w:w="3255" w:type="dxa"/>
          </w:tcPr>
          <w:p w:rsidR="00FD62D9" w:rsidRDefault="00CC0E13">
            <w:pPr>
              <w:pStyle w:val="TableParagraph"/>
              <w:spacing w:before="1" w:line="243" w:lineRule="exact"/>
              <w:rPr>
                <w:sz w:val="20"/>
              </w:rPr>
            </w:pPr>
            <w:r>
              <w:rPr>
                <w:sz w:val="20"/>
              </w:rPr>
              <w:t>Sferë metalike e montuar mbi një</w:t>
            </w:r>
          </w:p>
          <w:p w:rsidR="00FD62D9" w:rsidRDefault="00CC0E13">
            <w:pPr>
              <w:pStyle w:val="TableParagraph"/>
              <w:spacing w:line="225" w:lineRule="exact"/>
              <w:rPr>
                <w:sz w:val="20"/>
              </w:rPr>
            </w:pPr>
            <w:r>
              <w:rPr>
                <w:sz w:val="20"/>
              </w:rPr>
              <w:t>dorezë izoluese</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rPr>
                <w:sz w:val="20"/>
              </w:rPr>
            </w:pPr>
            <w:r>
              <w:rPr>
                <w:sz w:val="20"/>
              </w:rPr>
              <w:t>Aparat për veprimin e forcës magnetike mbi përcjellësin me rrymë</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139"/>
              <w:rPr>
                <w:sz w:val="20"/>
              </w:rPr>
            </w:pPr>
            <w:r>
              <w:rPr>
                <w:sz w:val="20"/>
              </w:rPr>
              <w:t>Përmasat: afërsisht (500x250x270) mm</w:t>
            </w:r>
          </w:p>
          <w:p w:rsidR="00FD62D9" w:rsidRDefault="00CC0E13">
            <w:pPr>
              <w:pStyle w:val="TableParagraph"/>
              <w:spacing w:line="223" w:lineRule="exact"/>
              <w:rPr>
                <w:sz w:val="20"/>
              </w:rPr>
            </w:pPr>
            <w:r>
              <w:rPr>
                <w:sz w:val="20"/>
              </w:rPr>
              <w:t>I=2A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Aparat për demostrimin e Ligjit të Kulonit</w:t>
            </w:r>
          </w:p>
        </w:tc>
        <w:tc>
          <w:tcPr>
            <w:tcW w:w="1270" w:type="dxa"/>
          </w:tcPr>
          <w:p w:rsidR="00FD62D9" w:rsidRDefault="00CC0E13">
            <w:pPr>
              <w:pStyle w:val="TableParagraph"/>
              <w:spacing w:before="1"/>
              <w:rPr>
                <w:sz w:val="20"/>
              </w:rPr>
            </w:pPr>
            <w:r>
              <w:rPr>
                <w:sz w:val="20"/>
              </w:rPr>
              <w:t>1 copë</w:t>
            </w:r>
          </w:p>
        </w:tc>
        <w:tc>
          <w:tcPr>
            <w:tcW w:w="3255" w:type="dxa"/>
          </w:tcPr>
          <w:p w:rsidR="00FD62D9" w:rsidRDefault="00CC0E13">
            <w:pPr>
              <w:pStyle w:val="TableParagraph"/>
              <w:spacing w:before="1" w:line="243" w:lineRule="exact"/>
              <w:rPr>
                <w:sz w:val="20"/>
              </w:rPr>
            </w:pPr>
            <w:r>
              <w:rPr>
                <w:sz w:val="20"/>
              </w:rPr>
              <w:t>Bazamenti metalik, fija me palcë</w:t>
            </w:r>
          </w:p>
          <w:p w:rsidR="00FD62D9" w:rsidRDefault="00CC0E13">
            <w:pPr>
              <w:pStyle w:val="TableParagraph"/>
              <w:spacing w:line="225" w:lineRule="exact"/>
              <w:rPr>
                <w:sz w:val="20"/>
              </w:rPr>
            </w:pPr>
            <w:r>
              <w:rPr>
                <w:sz w:val="20"/>
              </w:rPr>
              <w:t>shtogu</w:t>
            </w:r>
          </w:p>
        </w:tc>
      </w:tr>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ind w:right="899"/>
              <w:rPr>
                <w:sz w:val="20"/>
              </w:rPr>
            </w:pPr>
            <w:r>
              <w:rPr>
                <w:sz w:val="20"/>
              </w:rPr>
              <w:t>Aparat për demostrimin e vijave të fushës magnetike</w:t>
            </w: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ind w:right="185"/>
              <w:rPr>
                <w:sz w:val="20"/>
              </w:rPr>
            </w:pPr>
            <w:r>
              <w:rPr>
                <w:sz w:val="20"/>
              </w:rPr>
              <w:t>Kuti me përmasa (98x55x55)mm, me tunel, diametër i brendshëm 10mm dhe gjatësi 70mm dhe shufër magnetike me përmasa(50x7)mm</w:t>
            </w:r>
          </w:p>
          <w:p w:rsidR="00FD62D9" w:rsidRDefault="00CC0E13">
            <w:pPr>
              <w:pStyle w:val="TableParagraph"/>
              <w:spacing w:line="225" w:lineRule="exact"/>
              <w:rPr>
                <w:sz w:val="20"/>
              </w:rPr>
            </w:pPr>
            <w:r>
              <w:rPr>
                <w:sz w:val="20"/>
              </w:rPr>
              <w:t>gjateëi.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Burim drite (bateri)</w:t>
            </w:r>
          </w:p>
        </w:tc>
        <w:tc>
          <w:tcPr>
            <w:tcW w:w="1270" w:type="dxa"/>
          </w:tcPr>
          <w:p w:rsidR="00FD62D9" w:rsidRDefault="00CC0E13">
            <w:pPr>
              <w:pStyle w:val="TableParagraph"/>
              <w:spacing w:line="224" w:lineRule="exact"/>
              <w:rPr>
                <w:sz w:val="20"/>
              </w:rPr>
            </w:pPr>
            <w:r>
              <w:rPr>
                <w:sz w:val="20"/>
              </w:rPr>
              <w:t>5 copë</w:t>
            </w:r>
          </w:p>
        </w:tc>
        <w:tc>
          <w:tcPr>
            <w:tcW w:w="3255" w:type="dxa"/>
          </w:tcPr>
          <w:p w:rsidR="00FD62D9" w:rsidRDefault="00CC0E13">
            <w:pPr>
              <w:pStyle w:val="TableParagraph"/>
              <w:spacing w:line="224" w:lineRule="exact"/>
              <w:rPr>
                <w:sz w:val="20"/>
              </w:rPr>
            </w:pPr>
            <w:r>
              <w:rPr>
                <w:sz w:val="20"/>
              </w:rPr>
              <w:t>3 V, 4,5V</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Busullë mësimore shkollore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Diametër jo më pak se (50) mm</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Bobina Rumkorf</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2" w:lineRule="exact"/>
              <w:rPr>
                <w:sz w:val="20"/>
              </w:rPr>
            </w:pPr>
            <w:r>
              <w:rPr>
                <w:sz w:val="20"/>
              </w:rPr>
              <w:t>220V/50Hz,dalja (20-100)Kv,distance</w:t>
            </w:r>
          </w:p>
          <w:p w:rsidR="00FD62D9" w:rsidRDefault="00CC0E13">
            <w:pPr>
              <w:pStyle w:val="TableParagraph"/>
              <w:spacing w:line="225" w:lineRule="exact"/>
              <w:rPr>
                <w:sz w:val="20"/>
              </w:rPr>
            </w:pPr>
            <w:r>
              <w:rPr>
                <w:sz w:val="20"/>
              </w:rPr>
              <w:t>100mm</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Çift bobinash induksioni</w:t>
            </w:r>
          </w:p>
        </w:tc>
        <w:tc>
          <w:tcPr>
            <w:tcW w:w="1270" w:type="dxa"/>
          </w:tcPr>
          <w:p w:rsidR="00FD62D9" w:rsidRDefault="00CC0E13">
            <w:pPr>
              <w:pStyle w:val="TableParagraph"/>
              <w:spacing w:line="243" w:lineRule="exact"/>
              <w:rPr>
                <w:sz w:val="20"/>
              </w:rPr>
            </w:pPr>
            <w:r>
              <w:rPr>
                <w:sz w:val="20"/>
              </w:rPr>
              <w:t>3 komplete</w:t>
            </w:r>
          </w:p>
        </w:tc>
        <w:tc>
          <w:tcPr>
            <w:tcW w:w="3255" w:type="dxa"/>
          </w:tcPr>
          <w:p w:rsidR="00FD62D9" w:rsidRDefault="00CC0E13">
            <w:pPr>
              <w:pStyle w:val="TableParagraph"/>
              <w:rPr>
                <w:sz w:val="20"/>
              </w:rPr>
            </w:pPr>
            <w:r>
              <w:rPr>
                <w:sz w:val="20"/>
              </w:rPr>
              <w:t>Bobina primare ø35mm, gjatësia 120mm dhe 380 spira dhe bobina</w:t>
            </w:r>
          </w:p>
          <w:p w:rsidR="00FD62D9" w:rsidRDefault="00CC0E13">
            <w:pPr>
              <w:pStyle w:val="TableParagraph"/>
              <w:spacing w:line="240" w:lineRule="atLeast"/>
              <w:rPr>
                <w:sz w:val="20"/>
              </w:rPr>
            </w:pPr>
            <w:r>
              <w:rPr>
                <w:sz w:val="20"/>
              </w:rPr>
              <w:t>sekondare ø65mm,481 spira , si dhe me bërthamë hekuri</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Çelës thike me kasetë</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Tension 36V dhe rrymë të</w:t>
            </w:r>
          </w:p>
          <w:p w:rsidR="00FD62D9" w:rsidRDefault="00CC0E13">
            <w:pPr>
              <w:pStyle w:val="TableParagraph"/>
              <w:spacing w:line="225" w:lineRule="exact"/>
              <w:rPr>
                <w:sz w:val="20"/>
              </w:rPr>
            </w:pPr>
            <w:r>
              <w:rPr>
                <w:sz w:val="20"/>
              </w:rPr>
              <w:t>vazhdueshme 6A</w:t>
            </w:r>
          </w:p>
        </w:tc>
      </w:tr>
      <w:tr w:rsidR="00FD62D9">
        <w:trPr>
          <w:trHeight w:val="48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4" w:lineRule="exact"/>
              <w:rPr>
                <w:sz w:val="20"/>
              </w:rPr>
            </w:pPr>
            <w:r>
              <w:rPr>
                <w:sz w:val="20"/>
              </w:rPr>
              <w:t>Çelës për qarkun elektrik</w:t>
            </w:r>
          </w:p>
        </w:tc>
        <w:tc>
          <w:tcPr>
            <w:tcW w:w="1270" w:type="dxa"/>
          </w:tcPr>
          <w:p w:rsidR="00FD62D9" w:rsidRDefault="00CC0E13">
            <w:pPr>
              <w:pStyle w:val="TableParagraph"/>
              <w:spacing w:line="244" w:lineRule="exact"/>
              <w:rPr>
                <w:sz w:val="20"/>
              </w:rPr>
            </w:pPr>
            <w:r>
              <w:rPr>
                <w:sz w:val="20"/>
              </w:rPr>
              <w:t>5 copë</w:t>
            </w:r>
          </w:p>
        </w:tc>
        <w:tc>
          <w:tcPr>
            <w:tcW w:w="3255" w:type="dxa"/>
          </w:tcPr>
          <w:p w:rsidR="00FD62D9" w:rsidRDefault="00CC0E13">
            <w:pPr>
              <w:pStyle w:val="TableParagraph"/>
              <w:spacing w:line="244" w:lineRule="exact"/>
              <w:rPr>
                <w:sz w:val="20"/>
              </w:rPr>
            </w:pPr>
            <w:r>
              <w:rPr>
                <w:sz w:val="20"/>
              </w:rPr>
              <w:t>U= 36V me rrymë të vazhdueshme 0-</w:t>
            </w:r>
          </w:p>
          <w:p w:rsidR="00FD62D9" w:rsidRDefault="00CC0E13">
            <w:pPr>
              <w:pStyle w:val="TableParagraph"/>
              <w:spacing w:line="223" w:lineRule="exact"/>
              <w:rPr>
                <w:sz w:val="20"/>
              </w:rPr>
            </w:pPr>
            <w:r>
              <w:rPr>
                <w:sz w:val="20"/>
              </w:rPr>
              <w:t>3A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Fije percjellese</w:t>
            </w:r>
          </w:p>
        </w:tc>
        <w:tc>
          <w:tcPr>
            <w:tcW w:w="1270" w:type="dxa"/>
          </w:tcPr>
          <w:p w:rsidR="00FD62D9" w:rsidRDefault="00CC0E13">
            <w:pPr>
              <w:pStyle w:val="TableParagraph"/>
              <w:spacing w:before="1"/>
              <w:rPr>
                <w:sz w:val="20"/>
              </w:rPr>
            </w:pPr>
            <w:r>
              <w:rPr>
                <w:sz w:val="20"/>
              </w:rPr>
              <w:t>10 copë</w:t>
            </w:r>
          </w:p>
        </w:tc>
        <w:tc>
          <w:tcPr>
            <w:tcW w:w="3255" w:type="dxa"/>
          </w:tcPr>
          <w:p w:rsidR="00FD62D9" w:rsidRDefault="00CC0E13">
            <w:pPr>
              <w:pStyle w:val="TableParagraph"/>
              <w:spacing w:before="1" w:line="243" w:lineRule="exact"/>
              <w:rPr>
                <w:sz w:val="20"/>
              </w:rPr>
            </w:pPr>
            <w:r>
              <w:rPr>
                <w:sz w:val="20"/>
              </w:rPr>
              <w:t>50cm gjatësi me spina fundore</w:t>
            </w:r>
          </w:p>
          <w:p w:rsidR="00FD62D9" w:rsidRDefault="00CC0E13">
            <w:pPr>
              <w:pStyle w:val="TableParagraph"/>
              <w:spacing w:line="225" w:lineRule="exact"/>
              <w:rPr>
                <w:sz w:val="20"/>
              </w:rPr>
            </w:pPr>
            <w:r>
              <w:rPr>
                <w:sz w:val="20"/>
              </w:rPr>
              <w:t>dyanëshe</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Elektroskop me fletë</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Diametër jo me i vogël se200mm, me</w:t>
            </w:r>
          </w:p>
          <w:p w:rsidR="00FD62D9" w:rsidRDefault="00CC0E13">
            <w:pPr>
              <w:pStyle w:val="TableParagraph"/>
              <w:spacing w:line="240" w:lineRule="atLeast"/>
              <w:rPr>
                <w:sz w:val="20"/>
              </w:rPr>
            </w:pPr>
            <w:r>
              <w:rPr>
                <w:sz w:val="20"/>
              </w:rPr>
              <w:t>mbështetës me material plastik ose prej qelqi</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Elektromagnet në formë patkoi</w:t>
            </w:r>
          </w:p>
        </w:tc>
        <w:tc>
          <w:tcPr>
            <w:tcW w:w="1270" w:type="dxa"/>
          </w:tcPr>
          <w:p w:rsidR="00FD62D9" w:rsidRDefault="00CC0E13">
            <w:pPr>
              <w:pStyle w:val="TableParagraph"/>
              <w:spacing w:before="1"/>
              <w:rPr>
                <w:sz w:val="20"/>
              </w:rPr>
            </w:pPr>
            <w:r>
              <w:rPr>
                <w:sz w:val="20"/>
              </w:rPr>
              <w:t>1 copë</w:t>
            </w:r>
          </w:p>
        </w:tc>
        <w:tc>
          <w:tcPr>
            <w:tcW w:w="3255" w:type="dxa"/>
          </w:tcPr>
          <w:p w:rsidR="00FD62D9" w:rsidRDefault="00CC0E13">
            <w:pPr>
              <w:pStyle w:val="TableParagraph"/>
              <w:spacing w:before="1" w:line="243" w:lineRule="exact"/>
              <w:rPr>
                <w:sz w:val="20"/>
              </w:rPr>
            </w:pPr>
            <w:r>
              <w:rPr>
                <w:sz w:val="20"/>
              </w:rPr>
              <w:t>Përbëhet nga dy bobina, njera me</w:t>
            </w:r>
          </w:p>
          <w:p w:rsidR="00FD62D9" w:rsidRDefault="00CC0E13">
            <w:pPr>
              <w:pStyle w:val="TableParagraph"/>
              <w:spacing w:line="225" w:lineRule="exact"/>
              <w:rPr>
                <w:sz w:val="20"/>
              </w:rPr>
            </w:pPr>
            <w:r>
              <w:rPr>
                <w:sz w:val="20"/>
              </w:rPr>
              <w:t>bërthamë prej shufre celiku ne</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55"/>
      </w:tblGrid>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FD62D9">
            <w:pPr>
              <w:pStyle w:val="TableParagraph"/>
              <w:ind w:left="0"/>
              <w:rPr>
                <w:rFonts w:ascii="Times New Roman"/>
                <w:sz w:val="18"/>
              </w:rPr>
            </w:pP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ind w:right="239"/>
              <w:rPr>
                <w:sz w:val="20"/>
              </w:rPr>
            </w:pPr>
            <w:r>
              <w:rPr>
                <w:sz w:val="20"/>
              </w:rPr>
              <w:t>forme U, me nje armature metalike mbyllëse me çengel dhe tension 6V</w:t>
            </w:r>
          </w:p>
          <w:p w:rsidR="00FD62D9" w:rsidRDefault="00CC0E13">
            <w:pPr>
              <w:pStyle w:val="TableParagraph"/>
              <w:spacing w:line="225" w:lineRule="exact"/>
              <w:rPr>
                <w:sz w:val="20"/>
              </w:rPr>
            </w:pPr>
            <w:r>
              <w:rPr>
                <w:sz w:val="20"/>
              </w:rPr>
              <w:t>dhe rrymë 1A.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Gjilpërë magnetike me suport</w:t>
            </w:r>
          </w:p>
        </w:tc>
        <w:tc>
          <w:tcPr>
            <w:tcW w:w="1270" w:type="dxa"/>
          </w:tcPr>
          <w:p w:rsidR="00FD62D9" w:rsidRDefault="00CC0E13">
            <w:pPr>
              <w:pStyle w:val="TableParagraph"/>
              <w:spacing w:line="243" w:lineRule="exact"/>
              <w:rPr>
                <w:sz w:val="20"/>
              </w:rPr>
            </w:pPr>
            <w:r>
              <w:rPr>
                <w:sz w:val="20"/>
              </w:rPr>
              <w:t>3 copë</w:t>
            </w:r>
          </w:p>
        </w:tc>
        <w:tc>
          <w:tcPr>
            <w:tcW w:w="3255" w:type="dxa"/>
          </w:tcPr>
          <w:p w:rsidR="00FD62D9" w:rsidRDefault="00CC0E13">
            <w:pPr>
              <w:pStyle w:val="TableParagraph"/>
              <w:spacing w:line="243" w:lineRule="exact"/>
              <w:rPr>
                <w:sz w:val="20"/>
              </w:rPr>
            </w:pPr>
            <w:r>
              <w:rPr>
                <w:sz w:val="20"/>
              </w:rPr>
              <w:t>Gjatësia e gjilpërës jo më pak se</w:t>
            </w:r>
          </w:p>
          <w:p w:rsidR="00FD62D9" w:rsidRDefault="00CC0E13">
            <w:pPr>
              <w:pStyle w:val="TableParagraph"/>
              <w:spacing w:line="225" w:lineRule="exact"/>
              <w:rPr>
                <w:sz w:val="20"/>
              </w:rPr>
            </w:pPr>
            <w:r>
              <w:rPr>
                <w:sz w:val="20"/>
              </w:rPr>
              <w:t>40mm</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Gjilpëra magnetike të vogla</w:t>
            </w:r>
          </w:p>
        </w:tc>
        <w:tc>
          <w:tcPr>
            <w:tcW w:w="1270" w:type="dxa"/>
          </w:tcPr>
          <w:p w:rsidR="00FD62D9" w:rsidRDefault="00CC0E13">
            <w:pPr>
              <w:pStyle w:val="TableParagraph"/>
              <w:spacing w:line="243" w:lineRule="exact"/>
              <w:rPr>
                <w:sz w:val="20"/>
              </w:rPr>
            </w:pPr>
            <w:r>
              <w:rPr>
                <w:sz w:val="20"/>
              </w:rPr>
              <w:t>3 copë</w:t>
            </w:r>
          </w:p>
        </w:tc>
        <w:tc>
          <w:tcPr>
            <w:tcW w:w="3255" w:type="dxa"/>
          </w:tcPr>
          <w:p w:rsidR="00FD62D9" w:rsidRDefault="00CC0E13">
            <w:pPr>
              <w:pStyle w:val="TableParagraph"/>
              <w:spacing w:line="243" w:lineRule="exact"/>
              <w:rPr>
                <w:sz w:val="20"/>
              </w:rPr>
            </w:pPr>
            <w:r>
              <w:rPr>
                <w:sz w:val="20"/>
              </w:rPr>
              <w:t>gjatësia jo më e vogël se 30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Gypa plastikë</w:t>
            </w:r>
          </w:p>
        </w:tc>
        <w:tc>
          <w:tcPr>
            <w:tcW w:w="1270" w:type="dxa"/>
          </w:tcPr>
          <w:p w:rsidR="00FD62D9" w:rsidRDefault="00CC0E13">
            <w:pPr>
              <w:pStyle w:val="TableParagraph"/>
              <w:spacing w:before="1" w:line="223" w:lineRule="exact"/>
              <w:rPr>
                <w:sz w:val="20"/>
              </w:rPr>
            </w:pPr>
            <w:r>
              <w:rPr>
                <w:sz w:val="20"/>
              </w:rPr>
              <w:t>6 copë</w:t>
            </w:r>
          </w:p>
        </w:tc>
        <w:tc>
          <w:tcPr>
            <w:tcW w:w="3255" w:type="dxa"/>
          </w:tcPr>
          <w:p w:rsidR="00FD62D9" w:rsidRDefault="00CC0E13">
            <w:pPr>
              <w:pStyle w:val="TableParagraph"/>
              <w:spacing w:before="1" w:line="223" w:lineRule="exact"/>
              <w:rPr>
                <w:sz w:val="20"/>
              </w:rPr>
            </w:pPr>
            <w:r>
              <w:rPr>
                <w:sz w:val="20"/>
              </w:rPr>
              <w:t>Prej materiali plastik</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Kafazi i Faradeit</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(600x300x150)mm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Kabllo përcjellëse me spina fundore</w:t>
            </w:r>
          </w:p>
        </w:tc>
        <w:tc>
          <w:tcPr>
            <w:tcW w:w="1270" w:type="dxa"/>
          </w:tcPr>
          <w:p w:rsidR="00FD62D9" w:rsidRDefault="00CC0E13">
            <w:pPr>
              <w:pStyle w:val="TableParagraph"/>
              <w:spacing w:line="243" w:lineRule="exact"/>
              <w:rPr>
                <w:sz w:val="20"/>
              </w:rPr>
            </w:pPr>
            <w:r>
              <w:rPr>
                <w:sz w:val="20"/>
              </w:rPr>
              <w:t>10 copë</w:t>
            </w:r>
          </w:p>
        </w:tc>
        <w:tc>
          <w:tcPr>
            <w:tcW w:w="3255" w:type="dxa"/>
          </w:tcPr>
          <w:p w:rsidR="00FD62D9" w:rsidRDefault="00CC0E13">
            <w:pPr>
              <w:pStyle w:val="TableParagraph"/>
              <w:spacing w:line="243" w:lineRule="exact"/>
              <w:rPr>
                <w:sz w:val="20"/>
              </w:rPr>
            </w:pPr>
            <w:r>
              <w:rPr>
                <w:sz w:val="20"/>
              </w:rPr>
              <w:t>Me gjatësi 50cm dhe spina fundore</w:t>
            </w:r>
          </w:p>
          <w:p w:rsidR="00FD62D9" w:rsidRDefault="00CC0E13">
            <w:pPr>
              <w:pStyle w:val="TableParagraph"/>
              <w:spacing w:line="225" w:lineRule="exact"/>
              <w:rPr>
                <w:sz w:val="20"/>
              </w:rPr>
            </w:pPr>
            <w:r>
              <w:rPr>
                <w:sz w:val="20"/>
              </w:rPr>
              <w:t>dyanëshe</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Kondensator me disqe</w:t>
            </w:r>
          </w:p>
        </w:tc>
        <w:tc>
          <w:tcPr>
            <w:tcW w:w="1270" w:type="dxa"/>
          </w:tcPr>
          <w:p w:rsidR="00FD62D9" w:rsidRDefault="00CC0E13">
            <w:pPr>
              <w:pStyle w:val="TableParagraph"/>
              <w:spacing w:line="243" w:lineRule="exact"/>
              <w:rPr>
                <w:sz w:val="20"/>
              </w:rPr>
            </w:pPr>
            <w:r>
              <w:rPr>
                <w:sz w:val="20"/>
              </w:rPr>
              <w:t>10 copë</w:t>
            </w:r>
          </w:p>
        </w:tc>
        <w:tc>
          <w:tcPr>
            <w:tcW w:w="3255" w:type="dxa"/>
          </w:tcPr>
          <w:p w:rsidR="00FD62D9" w:rsidRDefault="00CC0E13">
            <w:pPr>
              <w:pStyle w:val="TableParagraph"/>
              <w:spacing w:line="243" w:lineRule="exact"/>
              <w:rPr>
                <w:sz w:val="20"/>
              </w:rPr>
            </w:pPr>
            <w:r>
              <w:rPr>
                <w:sz w:val="20"/>
              </w:rPr>
              <w:t>Disqe pecigllas me diameter (200-</w:t>
            </w:r>
          </w:p>
          <w:p w:rsidR="00FD62D9" w:rsidRDefault="00CC0E13">
            <w:pPr>
              <w:pStyle w:val="TableParagraph"/>
              <w:spacing w:line="223" w:lineRule="exact"/>
              <w:rPr>
                <w:sz w:val="20"/>
              </w:rPr>
            </w:pPr>
            <w:r>
              <w:rPr>
                <w:sz w:val="20"/>
              </w:rPr>
              <w:t>300)mm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Kuti rezistencash montuar në kasetë</w:t>
            </w:r>
          </w:p>
        </w:tc>
        <w:tc>
          <w:tcPr>
            <w:tcW w:w="1270" w:type="dxa"/>
          </w:tcPr>
          <w:p w:rsidR="00FD62D9" w:rsidRDefault="00CC0E13">
            <w:pPr>
              <w:pStyle w:val="TableParagraph"/>
              <w:spacing w:before="1"/>
              <w:rPr>
                <w:sz w:val="20"/>
              </w:rPr>
            </w:pPr>
            <w:r>
              <w:rPr>
                <w:sz w:val="20"/>
              </w:rPr>
              <w:t>1 komplet</w:t>
            </w:r>
          </w:p>
        </w:tc>
        <w:tc>
          <w:tcPr>
            <w:tcW w:w="3255" w:type="dxa"/>
          </w:tcPr>
          <w:p w:rsidR="00FD62D9" w:rsidRDefault="00CC0E13">
            <w:pPr>
              <w:pStyle w:val="TableParagraph"/>
              <w:spacing w:before="1" w:line="243" w:lineRule="exact"/>
              <w:rPr>
                <w:sz w:val="20"/>
              </w:rPr>
            </w:pPr>
            <w:r>
              <w:rPr>
                <w:sz w:val="20"/>
              </w:rPr>
              <w:t>10x0,1Ω; 10 x 1 Ω; 10x10 Ω; 10x100</w:t>
            </w:r>
          </w:p>
          <w:p w:rsidR="00FD62D9" w:rsidRDefault="00CC0E13">
            <w:pPr>
              <w:pStyle w:val="TableParagraph"/>
              <w:spacing w:line="225" w:lineRule="exact"/>
              <w:rPr>
                <w:sz w:val="20"/>
              </w:rPr>
            </w:pPr>
            <w:r>
              <w:rPr>
                <w:sz w:val="20"/>
              </w:rPr>
              <w:t>Ω; 10x1000 Ω</w:t>
            </w:r>
          </w:p>
        </w:tc>
      </w:tr>
      <w:tr w:rsidR="00FD62D9">
        <w:trPr>
          <w:trHeight w:val="245"/>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Llambushka</w:t>
            </w:r>
          </w:p>
        </w:tc>
        <w:tc>
          <w:tcPr>
            <w:tcW w:w="1270" w:type="dxa"/>
          </w:tcPr>
          <w:p w:rsidR="00FD62D9" w:rsidRDefault="00CC0E13">
            <w:pPr>
              <w:pStyle w:val="TableParagraph"/>
              <w:spacing w:line="225" w:lineRule="exact"/>
              <w:rPr>
                <w:sz w:val="20"/>
              </w:rPr>
            </w:pPr>
            <w:r>
              <w:rPr>
                <w:sz w:val="20"/>
              </w:rPr>
              <w:t>25 copë</w:t>
            </w:r>
          </w:p>
        </w:tc>
        <w:tc>
          <w:tcPr>
            <w:tcW w:w="3255" w:type="dxa"/>
          </w:tcPr>
          <w:p w:rsidR="00FD62D9" w:rsidRDefault="00CC0E13">
            <w:pPr>
              <w:pStyle w:val="TableParagraph"/>
              <w:spacing w:line="225" w:lineRule="exact"/>
              <w:rPr>
                <w:sz w:val="20"/>
              </w:rPr>
            </w:pPr>
            <w:r>
              <w:rPr>
                <w:sz w:val="20"/>
              </w:rPr>
              <w:t>Tip standard, 6V</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Mbajtëse llambushkash</w:t>
            </w:r>
          </w:p>
        </w:tc>
        <w:tc>
          <w:tcPr>
            <w:tcW w:w="1270" w:type="dxa"/>
          </w:tcPr>
          <w:p w:rsidR="00FD62D9" w:rsidRDefault="00CC0E13">
            <w:pPr>
              <w:pStyle w:val="TableParagraph"/>
              <w:spacing w:line="243" w:lineRule="exact"/>
              <w:rPr>
                <w:sz w:val="20"/>
              </w:rPr>
            </w:pPr>
            <w:r>
              <w:rPr>
                <w:sz w:val="20"/>
              </w:rPr>
              <w:t>1 komplet</w:t>
            </w:r>
          </w:p>
        </w:tc>
        <w:tc>
          <w:tcPr>
            <w:tcW w:w="3255" w:type="dxa"/>
          </w:tcPr>
          <w:p w:rsidR="00FD62D9" w:rsidRDefault="00CC0E13">
            <w:pPr>
              <w:pStyle w:val="TableParagraph"/>
              <w:spacing w:line="243" w:lineRule="exact"/>
              <w:rPr>
                <w:sz w:val="20"/>
              </w:rPr>
            </w:pPr>
            <w:r>
              <w:rPr>
                <w:sz w:val="20"/>
              </w:rPr>
              <w:t>Bazament plastik , me portollambë</w:t>
            </w:r>
          </w:p>
          <w:p w:rsidR="00FD62D9" w:rsidRDefault="00CC0E13">
            <w:pPr>
              <w:pStyle w:val="TableParagraph"/>
              <w:spacing w:line="225" w:lineRule="exact"/>
              <w:rPr>
                <w:sz w:val="20"/>
              </w:rPr>
            </w:pPr>
            <w:r>
              <w:rPr>
                <w:sz w:val="20"/>
              </w:rPr>
              <w:t>U= (0-30)V, I=(0-3) A</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Modeli i gjeneratorit trefazor</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653"/>
              <w:rPr>
                <w:sz w:val="20"/>
              </w:rPr>
            </w:pPr>
            <w:r>
              <w:rPr>
                <w:sz w:val="20"/>
              </w:rPr>
              <w:t>Dalja &gt; ose = 8V kur shpejtësia rrotulluese afërsisht 1600</w:t>
            </w:r>
          </w:p>
          <w:p w:rsidR="00FD62D9" w:rsidRDefault="00CC0E13">
            <w:pPr>
              <w:pStyle w:val="TableParagraph"/>
              <w:spacing w:line="224" w:lineRule="exact"/>
              <w:rPr>
                <w:sz w:val="20"/>
              </w:rPr>
            </w:pPr>
            <w:r>
              <w:rPr>
                <w:sz w:val="20"/>
              </w:rPr>
              <w:t>rrot/minutë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Maketi i një elektromotori</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50cmx50cm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FD62D9">
            <w:pPr>
              <w:pStyle w:val="TableParagraph"/>
              <w:ind w:left="0"/>
              <w:rPr>
                <w:rFonts w:ascii="Times New Roman"/>
                <w:sz w:val="16"/>
              </w:rPr>
            </w:pPr>
          </w:p>
        </w:tc>
        <w:tc>
          <w:tcPr>
            <w:tcW w:w="1270" w:type="dxa"/>
          </w:tcPr>
          <w:p w:rsidR="00FD62D9" w:rsidRDefault="00FD62D9">
            <w:pPr>
              <w:pStyle w:val="TableParagraph"/>
              <w:ind w:left="0"/>
              <w:rPr>
                <w:rFonts w:ascii="Times New Roman"/>
                <w:sz w:val="16"/>
              </w:rPr>
            </w:pPr>
          </w:p>
        </w:tc>
        <w:tc>
          <w:tcPr>
            <w:tcW w:w="3255" w:type="dxa"/>
          </w:tcPr>
          <w:p w:rsidR="00FD62D9" w:rsidRDefault="00FD62D9">
            <w:pPr>
              <w:pStyle w:val="TableParagraph"/>
              <w:ind w:left="0"/>
              <w:rPr>
                <w:rFonts w:ascii="Times New Roman"/>
                <w:sz w:val="16"/>
              </w:rPr>
            </w:pP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Magnet në formë patkoi</w:t>
            </w:r>
          </w:p>
        </w:tc>
        <w:tc>
          <w:tcPr>
            <w:tcW w:w="1270" w:type="dxa"/>
          </w:tcPr>
          <w:p w:rsidR="00FD62D9" w:rsidRDefault="00CC0E13">
            <w:pPr>
              <w:pStyle w:val="TableParagraph"/>
              <w:spacing w:line="243" w:lineRule="exact"/>
              <w:rPr>
                <w:sz w:val="20"/>
              </w:rPr>
            </w:pPr>
            <w:r>
              <w:rPr>
                <w:sz w:val="20"/>
              </w:rPr>
              <w:t>2 copë</w:t>
            </w:r>
          </w:p>
        </w:tc>
        <w:tc>
          <w:tcPr>
            <w:tcW w:w="3255" w:type="dxa"/>
          </w:tcPr>
          <w:p w:rsidR="00FD62D9" w:rsidRDefault="00CC0E13">
            <w:pPr>
              <w:pStyle w:val="TableParagraph"/>
              <w:spacing w:line="243" w:lineRule="exact"/>
              <w:rPr>
                <w:sz w:val="20"/>
              </w:rPr>
            </w:pPr>
            <w:r>
              <w:rPr>
                <w:sz w:val="20"/>
              </w:rPr>
              <w:t>80mmx200mm, 0,05T80mm x</w:t>
            </w:r>
          </w:p>
          <w:p w:rsidR="00FD62D9" w:rsidRDefault="00CC0E13">
            <w:pPr>
              <w:pStyle w:val="TableParagraph"/>
              <w:spacing w:line="223" w:lineRule="exact"/>
              <w:rPr>
                <w:sz w:val="20"/>
              </w:rPr>
            </w:pPr>
            <w:r>
              <w:rPr>
                <w:sz w:val="20"/>
              </w:rPr>
              <w:t>200mm2, 0,05T.</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Magnet i thjeshtë</w:t>
            </w:r>
          </w:p>
        </w:tc>
        <w:tc>
          <w:tcPr>
            <w:tcW w:w="1270" w:type="dxa"/>
          </w:tcPr>
          <w:p w:rsidR="00FD62D9" w:rsidRDefault="00CC0E13">
            <w:pPr>
              <w:pStyle w:val="TableParagraph"/>
              <w:spacing w:line="224" w:lineRule="exact"/>
              <w:rPr>
                <w:sz w:val="20"/>
              </w:rPr>
            </w:pPr>
            <w:r>
              <w:rPr>
                <w:sz w:val="20"/>
              </w:rPr>
              <w:t>4 copë</w:t>
            </w:r>
          </w:p>
        </w:tc>
        <w:tc>
          <w:tcPr>
            <w:tcW w:w="3255" w:type="dxa"/>
          </w:tcPr>
          <w:p w:rsidR="00FD62D9" w:rsidRDefault="00CC0E13">
            <w:pPr>
              <w:pStyle w:val="TableParagraph"/>
              <w:spacing w:line="224" w:lineRule="exact"/>
              <w:rPr>
                <w:sz w:val="20"/>
              </w:rPr>
            </w:pPr>
            <w:r>
              <w:rPr>
                <w:sz w:val="20"/>
              </w:rPr>
              <w:t>5x25cm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Pajisje për dëndësine e ngarkesave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(600x300x150)mm</w:t>
            </w:r>
          </w:p>
        </w:tc>
      </w:tr>
      <w:tr w:rsidR="00FD62D9">
        <w:trPr>
          <w:trHeight w:val="486"/>
        </w:trPr>
        <w:tc>
          <w:tcPr>
            <w:tcW w:w="550" w:type="dxa"/>
            <w:tcBorders>
              <w:bottom w:val="single" w:sz="6" w:space="0" w:color="000000"/>
            </w:tcBorders>
          </w:tcPr>
          <w:p w:rsidR="00FD62D9" w:rsidRDefault="00FD62D9">
            <w:pPr>
              <w:pStyle w:val="TableParagraph"/>
              <w:ind w:left="0"/>
              <w:rPr>
                <w:rFonts w:ascii="Times New Roman"/>
                <w:sz w:val="18"/>
              </w:rPr>
            </w:pPr>
          </w:p>
        </w:tc>
        <w:tc>
          <w:tcPr>
            <w:tcW w:w="4436" w:type="dxa"/>
            <w:tcBorders>
              <w:bottom w:val="single" w:sz="6" w:space="0" w:color="000000"/>
            </w:tcBorders>
          </w:tcPr>
          <w:p w:rsidR="00FD62D9" w:rsidRDefault="00CC0E13">
            <w:pPr>
              <w:pStyle w:val="TableParagraph"/>
              <w:spacing w:line="243" w:lineRule="exact"/>
              <w:rPr>
                <w:sz w:val="20"/>
              </w:rPr>
            </w:pPr>
            <w:r>
              <w:rPr>
                <w:sz w:val="20"/>
              </w:rPr>
              <w:t>Pila e Voltës</w:t>
            </w:r>
          </w:p>
        </w:tc>
        <w:tc>
          <w:tcPr>
            <w:tcW w:w="1270" w:type="dxa"/>
            <w:tcBorders>
              <w:bottom w:val="single" w:sz="6" w:space="0" w:color="000000"/>
            </w:tcBorders>
          </w:tcPr>
          <w:p w:rsidR="00FD62D9" w:rsidRDefault="00CC0E13">
            <w:pPr>
              <w:pStyle w:val="TableParagraph"/>
              <w:spacing w:line="243" w:lineRule="exact"/>
              <w:rPr>
                <w:sz w:val="20"/>
              </w:rPr>
            </w:pPr>
            <w:r>
              <w:rPr>
                <w:sz w:val="20"/>
              </w:rPr>
              <w:t>3 copë</w:t>
            </w:r>
          </w:p>
        </w:tc>
        <w:tc>
          <w:tcPr>
            <w:tcW w:w="3255" w:type="dxa"/>
            <w:tcBorders>
              <w:bottom w:val="single" w:sz="6" w:space="0" w:color="000000"/>
            </w:tcBorders>
          </w:tcPr>
          <w:p w:rsidR="00FD62D9" w:rsidRDefault="00CC0E13">
            <w:pPr>
              <w:pStyle w:val="TableParagraph"/>
              <w:spacing w:line="243" w:lineRule="exact"/>
              <w:rPr>
                <w:sz w:val="20"/>
              </w:rPr>
            </w:pPr>
            <w:r>
              <w:rPr>
                <w:sz w:val="20"/>
              </w:rPr>
              <w:t>Me shufër karboni, pllakë bakri,</w:t>
            </w:r>
          </w:p>
          <w:p w:rsidR="00FD62D9" w:rsidRDefault="00CC0E13">
            <w:pPr>
              <w:pStyle w:val="TableParagraph"/>
              <w:spacing w:line="223" w:lineRule="exact"/>
              <w:rPr>
                <w:sz w:val="20"/>
              </w:rPr>
            </w:pPr>
            <w:r>
              <w:rPr>
                <w:sz w:val="20"/>
              </w:rPr>
              <w:t>pllakë plumbi, pllake zinku</w:t>
            </w:r>
          </w:p>
        </w:tc>
      </w:tr>
      <w:tr w:rsidR="00FD62D9">
        <w:trPr>
          <w:trHeight w:val="242"/>
        </w:trPr>
        <w:tc>
          <w:tcPr>
            <w:tcW w:w="550" w:type="dxa"/>
            <w:tcBorders>
              <w:top w:val="single" w:sz="6" w:space="0" w:color="000000"/>
            </w:tcBorders>
          </w:tcPr>
          <w:p w:rsidR="00FD62D9" w:rsidRDefault="00FD62D9">
            <w:pPr>
              <w:pStyle w:val="TableParagraph"/>
              <w:ind w:left="0"/>
              <w:rPr>
                <w:rFonts w:ascii="Times New Roman"/>
                <w:sz w:val="16"/>
              </w:rPr>
            </w:pPr>
          </w:p>
        </w:tc>
        <w:tc>
          <w:tcPr>
            <w:tcW w:w="4436" w:type="dxa"/>
            <w:tcBorders>
              <w:top w:val="single" w:sz="6" w:space="0" w:color="000000"/>
            </w:tcBorders>
          </w:tcPr>
          <w:p w:rsidR="00FD62D9" w:rsidRDefault="00CC0E13">
            <w:pPr>
              <w:pStyle w:val="TableParagraph"/>
              <w:spacing w:line="222" w:lineRule="exact"/>
              <w:rPr>
                <w:sz w:val="20"/>
              </w:rPr>
            </w:pPr>
            <w:r>
              <w:rPr>
                <w:sz w:val="20"/>
              </w:rPr>
              <w:t>Pendolini elektrizues</w:t>
            </w:r>
          </w:p>
        </w:tc>
        <w:tc>
          <w:tcPr>
            <w:tcW w:w="1270" w:type="dxa"/>
            <w:tcBorders>
              <w:top w:val="single" w:sz="6" w:space="0" w:color="000000"/>
            </w:tcBorders>
          </w:tcPr>
          <w:p w:rsidR="00FD62D9" w:rsidRDefault="00CC0E13">
            <w:pPr>
              <w:pStyle w:val="TableParagraph"/>
              <w:spacing w:line="222" w:lineRule="exact"/>
              <w:rPr>
                <w:sz w:val="20"/>
              </w:rPr>
            </w:pPr>
            <w:r>
              <w:rPr>
                <w:sz w:val="20"/>
              </w:rPr>
              <w:t>1 copë</w:t>
            </w:r>
          </w:p>
        </w:tc>
        <w:tc>
          <w:tcPr>
            <w:tcW w:w="3255" w:type="dxa"/>
            <w:tcBorders>
              <w:top w:val="single" w:sz="6" w:space="0" w:color="000000"/>
            </w:tcBorders>
          </w:tcPr>
          <w:p w:rsidR="00FD62D9" w:rsidRDefault="00CC0E13">
            <w:pPr>
              <w:pStyle w:val="TableParagraph"/>
              <w:spacing w:line="222" w:lineRule="exact"/>
              <w:rPr>
                <w:sz w:val="20"/>
              </w:rPr>
            </w:pPr>
            <w:r>
              <w:rPr>
                <w:sz w:val="20"/>
              </w:rPr>
              <w:t>Suport plastik me fije mëndafshi</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Përcjellës drejtvizor me pllakë plastike</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Përbëhet nga tre përcjellësa të</w:t>
            </w:r>
          </w:p>
          <w:p w:rsidR="00FD62D9" w:rsidRDefault="00CC0E13">
            <w:pPr>
              <w:pStyle w:val="TableParagraph"/>
              <w:spacing w:line="223" w:lineRule="exact"/>
              <w:rPr>
                <w:sz w:val="20"/>
              </w:rPr>
            </w:pPr>
            <w:r>
              <w:rPr>
                <w:sz w:val="20"/>
              </w:rPr>
              <w:t>ndryshëm, bazamentet plastikë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Rekord për urën Ëinston</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(1000x100x50)mm, tel Ni-Cr</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Reostat 50U me kursor ( me rrëshqitje)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Rezistenca (0-50) om, rryma1.5A</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Rrjeta elektrostatike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FD62D9">
            <w:pPr>
              <w:pStyle w:val="TableParagraph"/>
              <w:ind w:left="0"/>
              <w:rPr>
                <w:rFonts w:ascii="Times New Roman"/>
                <w:sz w:val="16"/>
              </w:rPr>
            </w:pP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Rrezet katodike</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(640x440x590)mmm me support</w:t>
            </w:r>
          </w:p>
          <w:p w:rsidR="00FD62D9" w:rsidRDefault="00CC0E13">
            <w:pPr>
              <w:pStyle w:val="TableParagraph"/>
              <w:spacing w:line="225" w:lineRule="exact"/>
              <w:rPr>
                <w:sz w:val="20"/>
              </w:rPr>
            </w:pPr>
            <w:r>
              <w:rPr>
                <w:sz w:val="20"/>
              </w:rPr>
              <w:t>plastik</w:t>
            </w:r>
          </w:p>
        </w:tc>
      </w:tr>
      <w:tr w:rsidR="00FD62D9">
        <w:trPr>
          <w:trHeight w:val="195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Sistem burimesh alternative B46</w:t>
            </w: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ind w:right="157"/>
              <w:rPr>
                <w:sz w:val="20"/>
              </w:rPr>
            </w:pPr>
            <w:r>
              <w:rPr>
                <w:sz w:val="20"/>
              </w:rPr>
              <w:t>Përdoret për eksperimente të ndryshme për studimin e energjive të ripërtërishme, si diellore, hidrike dhe të erës. Përbëhet nga panel diellor, turbinë me erë, turbinë hidraulike, qelizë me hidrogjen, ventilator, elikë. Përmasat 50x45x15</w:t>
            </w:r>
          </w:p>
          <w:p w:rsidR="00FD62D9" w:rsidRDefault="00CC0E13">
            <w:pPr>
              <w:pStyle w:val="TableParagraph"/>
              <w:spacing w:line="223" w:lineRule="exact"/>
              <w:rPr>
                <w:sz w:val="20"/>
              </w:rPr>
            </w:pPr>
            <w:r>
              <w:rPr>
                <w:sz w:val="20"/>
              </w:rPr>
              <w:t>cm. Pesha 5.5 kg</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Seri fijesh metalike, montuar mbi pllakë</w:t>
            </w:r>
          </w:p>
        </w:tc>
        <w:tc>
          <w:tcPr>
            <w:tcW w:w="1270" w:type="dxa"/>
          </w:tcPr>
          <w:p w:rsidR="00FD62D9" w:rsidRDefault="00CC0E13">
            <w:pPr>
              <w:pStyle w:val="TableParagraph"/>
              <w:spacing w:before="1"/>
              <w:rPr>
                <w:sz w:val="20"/>
              </w:rPr>
            </w:pPr>
            <w:r>
              <w:rPr>
                <w:sz w:val="20"/>
              </w:rPr>
              <w:t>1 komplet</w:t>
            </w:r>
          </w:p>
        </w:tc>
        <w:tc>
          <w:tcPr>
            <w:tcW w:w="3255" w:type="dxa"/>
          </w:tcPr>
          <w:p w:rsidR="00FD62D9" w:rsidRDefault="00CC0E13">
            <w:pPr>
              <w:pStyle w:val="TableParagraph"/>
              <w:spacing w:before="1" w:line="243" w:lineRule="exact"/>
              <w:rPr>
                <w:sz w:val="20"/>
              </w:rPr>
            </w:pPr>
            <w:r>
              <w:rPr>
                <w:sz w:val="20"/>
              </w:rPr>
              <w:t>Materiali i fijeve: hekur, bakër, nikel-</w:t>
            </w:r>
          </w:p>
          <w:p w:rsidR="00FD62D9" w:rsidRDefault="00CC0E13">
            <w:pPr>
              <w:pStyle w:val="TableParagraph"/>
              <w:spacing w:line="225" w:lineRule="exact"/>
              <w:rPr>
                <w:sz w:val="20"/>
              </w:rPr>
            </w:pPr>
            <w:r>
              <w:rPr>
                <w:sz w:val="20"/>
              </w:rPr>
              <w:t>krom</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Sferë me dorezë izoluese</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139"/>
              <w:rPr>
                <w:sz w:val="20"/>
              </w:rPr>
            </w:pPr>
            <w:r>
              <w:rPr>
                <w:sz w:val="20"/>
              </w:rPr>
              <w:t>Doreza plastike ose sfera metalike me diameter jo mëtë vogël se</w:t>
            </w:r>
          </w:p>
          <w:p w:rsidR="00FD62D9" w:rsidRDefault="00CC0E13">
            <w:pPr>
              <w:pStyle w:val="TableParagraph"/>
              <w:spacing w:line="223" w:lineRule="exact"/>
              <w:rPr>
                <w:sz w:val="20"/>
              </w:rPr>
            </w:pPr>
            <w:r>
              <w:rPr>
                <w:sz w:val="20"/>
              </w:rPr>
              <w:t>ø50mm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Shufër qelqi</w:t>
            </w:r>
          </w:p>
        </w:tc>
        <w:tc>
          <w:tcPr>
            <w:tcW w:w="1270" w:type="dxa"/>
          </w:tcPr>
          <w:p w:rsidR="00FD62D9" w:rsidRDefault="00CC0E13">
            <w:pPr>
              <w:pStyle w:val="TableParagraph"/>
              <w:spacing w:before="1" w:line="223" w:lineRule="exact"/>
              <w:rPr>
                <w:sz w:val="20"/>
              </w:rPr>
            </w:pPr>
            <w:r>
              <w:rPr>
                <w:sz w:val="20"/>
              </w:rPr>
              <w:t>2 copë</w:t>
            </w:r>
          </w:p>
        </w:tc>
        <w:tc>
          <w:tcPr>
            <w:tcW w:w="3255" w:type="dxa"/>
          </w:tcPr>
          <w:p w:rsidR="00FD62D9" w:rsidRDefault="00CC0E13">
            <w:pPr>
              <w:pStyle w:val="TableParagraph"/>
              <w:spacing w:before="1" w:line="223" w:lineRule="exact"/>
              <w:rPr>
                <w:sz w:val="20"/>
              </w:rPr>
            </w:pPr>
            <w:r>
              <w:rPr>
                <w:sz w:val="20"/>
              </w:rPr>
              <w:t>Gjatësia jo më e vogël se 300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Shufër ebaniti</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Gjatësia jo më e vogël se 300 mm</w:t>
            </w:r>
          </w:p>
        </w:tc>
      </w:tr>
    </w:tbl>
    <w:p w:rsidR="00FD62D9" w:rsidRDefault="00FD62D9">
      <w:pPr>
        <w:spacing w:line="22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55"/>
      </w:tblGrid>
      <w:tr w:rsidR="00FD62D9">
        <w:trPr>
          <w:trHeight w:val="48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Shufër shkarkuese</w:t>
            </w:r>
          </w:p>
        </w:tc>
        <w:tc>
          <w:tcPr>
            <w:tcW w:w="1270" w:type="dxa"/>
          </w:tcPr>
          <w:p w:rsidR="00FD62D9" w:rsidRDefault="00CC0E13">
            <w:pPr>
              <w:pStyle w:val="TableParagraph"/>
              <w:spacing w:line="243" w:lineRule="exact"/>
              <w:rPr>
                <w:sz w:val="20"/>
              </w:rPr>
            </w:pPr>
            <w:r>
              <w:rPr>
                <w:sz w:val="20"/>
              </w:rPr>
              <w:t>10 copë</w:t>
            </w:r>
          </w:p>
        </w:tc>
        <w:tc>
          <w:tcPr>
            <w:tcW w:w="3255" w:type="dxa"/>
          </w:tcPr>
          <w:p w:rsidR="00FD62D9" w:rsidRDefault="00CC0E13">
            <w:pPr>
              <w:pStyle w:val="TableParagraph"/>
              <w:spacing w:line="243" w:lineRule="exact"/>
              <w:rPr>
                <w:sz w:val="20"/>
              </w:rPr>
            </w:pPr>
            <w:r>
              <w:rPr>
                <w:sz w:val="20"/>
              </w:rPr>
              <w:t>Bishti plastmase - shufra metalike</w:t>
            </w:r>
          </w:p>
          <w:p w:rsidR="00FD62D9" w:rsidRDefault="00CC0E13">
            <w:pPr>
              <w:pStyle w:val="TableParagraph"/>
              <w:spacing w:before="1" w:line="223" w:lineRule="exact"/>
              <w:rPr>
                <w:sz w:val="20"/>
              </w:rPr>
            </w:pPr>
            <w:r>
              <w:rPr>
                <w:sz w:val="20"/>
              </w:rPr>
              <w:t>(500-700)mm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Shufër magnetike</w:t>
            </w:r>
          </w:p>
        </w:tc>
        <w:tc>
          <w:tcPr>
            <w:tcW w:w="1270" w:type="dxa"/>
          </w:tcPr>
          <w:p w:rsidR="00FD62D9" w:rsidRDefault="00CC0E13">
            <w:pPr>
              <w:pStyle w:val="TableParagraph"/>
              <w:spacing w:before="1"/>
              <w:rPr>
                <w:sz w:val="20"/>
              </w:rPr>
            </w:pPr>
            <w:r>
              <w:rPr>
                <w:sz w:val="20"/>
              </w:rPr>
              <w:t>2 copë</w:t>
            </w:r>
          </w:p>
        </w:tc>
        <w:tc>
          <w:tcPr>
            <w:tcW w:w="3255" w:type="dxa"/>
          </w:tcPr>
          <w:p w:rsidR="00FD62D9" w:rsidRDefault="00CC0E13">
            <w:pPr>
              <w:pStyle w:val="TableParagraph"/>
              <w:spacing w:before="1" w:line="243" w:lineRule="exact"/>
              <w:rPr>
                <w:sz w:val="20"/>
              </w:rPr>
            </w:pPr>
            <w:r>
              <w:rPr>
                <w:sz w:val="20"/>
              </w:rPr>
              <w:t>Me pole të ngjyrosur 160mm, 0,06 T</w:t>
            </w:r>
          </w:p>
          <w:p w:rsidR="00FD62D9" w:rsidRDefault="00CC0E13">
            <w:pPr>
              <w:pStyle w:val="TableParagraph"/>
              <w:spacing w:line="225" w:lineRule="exact"/>
              <w:rPr>
                <w:sz w:val="20"/>
              </w:rPr>
            </w:pPr>
            <w:r>
              <w:rPr>
                <w:sz w:val="20"/>
              </w:rPr>
              <w:t>(160 x 200) mm, 0.06T.</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Spektrat magnetikë</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(500x330x250 )mm</w:t>
            </w:r>
          </w:p>
        </w:tc>
      </w:tr>
      <w:tr w:rsidR="00FD62D9">
        <w:trPr>
          <w:trHeight w:val="1708"/>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Stimulues i sigurisë elektrike</w:t>
            </w: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ind w:right="226"/>
              <w:rPr>
                <w:sz w:val="20"/>
              </w:rPr>
            </w:pPr>
            <w:r>
              <w:rPr>
                <w:sz w:val="20"/>
              </w:rPr>
              <w:t>Simulon problemet teknike të sistemit elektrik: qarkun e shkurtër, rrjedhjen e rrymës, mbingarkesën dhe siguresën.</w:t>
            </w:r>
          </w:p>
          <w:p w:rsidR="00FD62D9" w:rsidRDefault="00CC0E13">
            <w:pPr>
              <w:pStyle w:val="TableParagraph"/>
              <w:ind w:right="488"/>
              <w:rPr>
                <w:sz w:val="20"/>
              </w:rPr>
            </w:pPr>
            <w:r>
              <w:rPr>
                <w:sz w:val="20"/>
              </w:rPr>
              <w:t>Vendoset në një kasë alumini e mbushur me foam. Dimensionet</w:t>
            </w:r>
          </w:p>
          <w:p w:rsidR="00FD62D9" w:rsidRDefault="00CC0E13">
            <w:pPr>
              <w:pStyle w:val="TableParagraph"/>
              <w:spacing w:line="224" w:lineRule="exact"/>
              <w:rPr>
                <w:sz w:val="20"/>
              </w:rPr>
            </w:pPr>
            <w:r>
              <w:rPr>
                <w:sz w:val="20"/>
              </w:rPr>
              <w:t>afërsisht: 30x35x10 cm.</w:t>
            </w:r>
          </w:p>
        </w:tc>
      </w:tr>
      <w:tr w:rsidR="00FD62D9">
        <w:trPr>
          <w:trHeight w:val="97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i tensionit dhe rrymës</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rPr>
                <w:sz w:val="20"/>
              </w:rPr>
            </w:pPr>
            <w:r>
              <w:rPr>
                <w:sz w:val="20"/>
              </w:rPr>
              <w:t>Sensor I kombinuar.Shpeshtësia e matjeve 50000matje/s.lidhet me smartboard.Komandohet me</w:t>
            </w:r>
          </w:p>
          <w:p w:rsidR="00FD62D9" w:rsidRDefault="00CC0E13">
            <w:pPr>
              <w:pStyle w:val="TableParagraph"/>
              <w:spacing w:before="1" w:line="223" w:lineRule="exact"/>
              <w:rPr>
                <w:sz w:val="20"/>
              </w:rPr>
            </w:pPr>
            <w:r>
              <w:rPr>
                <w:sz w:val="20"/>
              </w:rPr>
              <w:t>touchscreen.</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Transfomator</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FD62D9">
            <w:pPr>
              <w:pStyle w:val="TableParagraph"/>
              <w:ind w:left="0"/>
              <w:rPr>
                <w:rFonts w:ascii="Times New Roman"/>
                <w:sz w:val="16"/>
              </w:rPr>
            </w:pP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Tuba geisler (burim drite me gaze të ndryshme)</w:t>
            </w:r>
          </w:p>
        </w:tc>
        <w:tc>
          <w:tcPr>
            <w:tcW w:w="1270" w:type="dxa"/>
          </w:tcPr>
          <w:p w:rsidR="00FD62D9" w:rsidRDefault="00CC0E13">
            <w:pPr>
              <w:pStyle w:val="TableParagraph"/>
              <w:spacing w:line="243" w:lineRule="exact"/>
              <w:rPr>
                <w:sz w:val="20"/>
              </w:rPr>
            </w:pPr>
            <w:r>
              <w:rPr>
                <w:sz w:val="20"/>
              </w:rPr>
              <w:t>1 komplet</w:t>
            </w:r>
          </w:p>
        </w:tc>
        <w:tc>
          <w:tcPr>
            <w:tcW w:w="3255" w:type="dxa"/>
          </w:tcPr>
          <w:p w:rsidR="00FD62D9" w:rsidRDefault="00CC0E13">
            <w:pPr>
              <w:pStyle w:val="TableParagraph"/>
              <w:spacing w:line="243" w:lineRule="exact"/>
              <w:rPr>
                <w:sz w:val="20"/>
              </w:rPr>
            </w:pPr>
            <w:r>
              <w:rPr>
                <w:sz w:val="20"/>
              </w:rPr>
              <w:t>Tubat me hidrogjen, oksigjen,</w:t>
            </w:r>
          </w:p>
          <w:p w:rsidR="00FD62D9" w:rsidRDefault="00CC0E13">
            <w:pPr>
              <w:pStyle w:val="TableParagraph"/>
              <w:spacing w:line="225" w:lineRule="exact"/>
              <w:rPr>
                <w:sz w:val="20"/>
              </w:rPr>
            </w:pPr>
            <w:r>
              <w:rPr>
                <w:sz w:val="20"/>
              </w:rPr>
              <w:t>helium,dyoksid karboni, neon, argon.</w:t>
            </w:r>
          </w:p>
        </w:tc>
      </w:tr>
      <w:tr w:rsidR="00FD62D9">
        <w:trPr>
          <w:trHeight w:val="1463"/>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Ushqyes universal (0-24)V, 6A</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599"/>
              <w:rPr>
                <w:sz w:val="20"/>
              </w:rPr>
            </w:pPr>
            <w:r>
              <w:rPr>
                <w:sz w:val="20"/>
              </w:rPr>
              <w:t>Daljet e rrymës alternative dhe tëvazhduar</w:t>
            </w:r>
          </w:p>
          <w:p w:rsidR="00FD62D9" w:rsidRDefault="00CC0E13">
            <w:pPr>
              <w:pStyle w:val="TableParagraph"/>
              <w:rPr>
                <w:sz w:val="20"/>
              </w:rPr>
            </w:pPr>
            <w:r>
              <w:rPr>
                <w:sz w:val="20"/>
              </w:rPr>
              <w:t>(2-24)V me 12 shkalle. Rryma maksimale e punës deri në 6A. Përmasat afërsisht (270 x 120 x 210)</w:t>
            </w:r>
          </w:p>
          <w:p w:rsidR="00FD62D9" w:rsidRDefault="00CC0E13">
            <w:pPr>
              <w:pStyle w:val="TableParagraph"/>
              <w:spacing w:line="223" w:lineRule="exact"/>
              <w:rPr>
                <w:sz w:val="20"/>
              </w:rPr>
            </w:pPr>
            <w:r>
              <w:rPr>
                <w:sz w:val="20"/>
              </w:rPr>
              <w:t>mm, 6,5 kg</w:t>
            </w:r>
          </w:p>
        </w:tc>
      </w:tr>
      <w:tr w:rsidR="00FD62D9">
        <w:trPr>
          <w:trHeight w:val="734"/>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Volmetër laboratorik</w:t>
            </w:r>
          </w:p>
        </w:tc>
        <w:tc>
          <w:tcPr>
            <w:tcW w:w="1270" w:type="dxa"/>
          </w:tcPr>
          <w:p w:rsidR="00FD62D9" w:rsidRDefault="00CC0E13">
            <w:pPr>
              <w:pStyle w:val="TableParagraph"/>
              <w:spacing w:line="243" w:lineRule="exact"/>
              <w:rPr>
                <w:sz w:val="20"/>
              </w:rPr>
            </w:pPr>
            <w:r>
              <w:rPr>
                <w:sz w:val="20"/>
              </w:rPr>
              <w:t>3 copë</w:t>
            </w:r>
          </w:p>
        </w:tc>
        <w:tc>
          <w:tcPr>
            <w:tcW w:w="3255" w:type="dxa"/>
          </w:tcPr>
          <w:p w:rsidR="00FD62D9" w:rsidRDefault="00CC0E13">
            <w:pPr>
              <w:pStyle w:val="TableParagraph"/>
              <w:ind w:right="78"/>
              <w:rPr>
                <w:sz w:val="20"/>
              </w:rPr>
            </w:pPr>
            <w:r>
              <w:rPr>
                <w:sz w:val="20"/>
              </w:rPr>
              <w:t>Shkalla e matjes -5~15V, ndjeshmëria 1mA. Përmasat afërsisht (133 x 97 x</w:t>
            </w:r>
          </w:p>
          <w:p w:rsidR="00FD62D9" w:rsidRDefault="00CC0E13">
            <w:pPr>
              <w:pStyle w:val="TableParagraph"/>
              <w:spacing w:line="225" w:lineRule="exact"/>
              <w:rPr>
                <w:sz w:val="20"/>
              </w:rPr>
            </w:pPr>
            <w:r>
              <w:rPr>
                <w:sz w:val="20"/>
              </w:rPr>
              <w:t>100 )mm</w:t>
            </w:r>
          </w:p>
        </w:tc>
      </w:tr>
      <w:tr w:rsidR="00FD62D9">
        <w:trPr>
          <w:trHeight w:val="244"/>
        </w:trPr>
        <w:tc>
          <w:tcPr>
            <w:tcW w:w="550" w:type="dxa"/>
          </w:tcPr>
          <w:p w:rsidR="00FD62D9" w:rsidRDefault="00FD62D9">
            <w:pPr>
              <w:pStyle w:val="TableParagraph"/>
              <w:ind w:left="0"/>
              <w:rPr>
                <w:rFonts w:ascii="Times New Roman"/>
                <w:sz w:val="16"/>
              </w:rPr>
            </w:pPr>
          </w:p>
        </w:tc>
        <w:tc>
          <w:tcPr>
            <w:tcW w:w="8961" w:type="dxa"/>
            <w:gridSpan w:val="3"/>
          </w:tcPr>
          <w:p w:rsidR="00FD62D9" w:rsidRDefault="00CC0E13">
            <w:pPr>
              <w:pStyle w:val="TableParagraph"/>
              <w:spacing w:line="224" w:lineRule="exact"/>
              <w:rPr>
                <w:sz w:val="20"/>
              </w:rPr>
            </w:pPr>
            <w:r>
              <w:rPr>
                <w:sz w:val="20"/>
              </w:rPr>
              <w:t>AKUSTIKA, LËKUNDJET, VALËT</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rPr>
                <w:sz w:val="20"/>
              </w:rPr>
            </w:pPr>
            <w:r>
              <w:rPr>
                <w:sz w:val="20"/>
              </w:rPr>
              <w:t>Aparat për demostrimin e dukurisë së përhapjes së valëve</w:t>
            </w:r>
          </w:p>
        </w:tc>
        <w:tc>
          <w:tcPr>
            <w:tcW w:w="1270" w:type="dxa"/>
          </w:tcPr>
          <w:p w:rsidR="00FD62D9" w:rsidRDefault="00CC0E13">
            <w:pPr>
              <w:pStyle w:val="TableParagraph"/>
              <w:spacing w:line="244" w:lineRule="exact"/>
              <w:rPr>
                <w:sz w:val="20"/>
              </w:rPr>
            </w:pPr>
            <w:r>
              <w:rPr>
                <w:sz w:val="20"/>
              </w:rPr>
              <w:t>1 copë</w:t>
            </w:r>
          </w:p>
        </w:tc>
        <w:tc>
          <w:tcPr>
            <w:tcW w:w="3255" w:type="dxa"/>
          </w:tcPr>
          <w:p w:rsidR="00FD62D9" w:rsidRDefault="00CC0E13">
            <w:pPr>
              <w:pStyle w:val="TableParagraph"/>
              <w:ind w:right="148"/>
              <w:rPr>
                <w:sz w:val="20"/>
              </w:rPr>
            </w:pPr>
            <w:r>
              <w:rPr>
                <w:sz w:val="20"/>
              </w:rPr>
              <w:t>Tensioni (0-6)V; numri i vibrimeve 13; ø i vibratorit 15,6mm, përrmasat</w:t>
            </w:r>
          </w:p>
          <w:p w:rsidR="00FD62D9" w:rsidRDefault="00CC0E13">
            <w:pPr>
              <w:pStyle w:val="TableParagraph"/>
              <w:spacing w:line="224" w:lineRule="exact"/>
              <w:rPr>
                <w:sz w:val="20"/>
              </w:rPr>
            </w:pPr>
            <w:r>
              <w:rPr>
                <w:sz w:val="20"/>
              </w:rPr>
              <w:t>(450mmx200mmx300mm)</w:t>
            </w:r>
          </w:p>
        </w:tc>
      </w:tr>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Diapazon 440Hz</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97"/>
              <w:rPr>
                <w:sz w:val="20"/>
              </w:rPr>
            </w:pPr>
            <w:r>
              <w:rPr>
                <w:sz w:val="20"/>
              </w:rPr>
              <w:t>Përbëhet nga : dy pirunj me të njëjtën frekuencë 440 Hz, me seksion tërthor</w:t>
            </w:r>
          </w:p>
          <w:p w:rsidR="00FD62D9" w:rsidRDefault="00CC0E13">
            <w:pPr>
              <w:pStyle w:val="TableParagraph"/>
              <w:spacing w:line="244" w:lineRule="exact"/>
              <w:rPr>
                <w:sz w:val="20"/>
              </w:rPr>
            </w:pPr>
            <w:r>
              <w:rPr>
                <w:sz w:val="20"/>
              </w:rPr>
              <w:t>(6,5 x 16 )mm, gjatësia e krahëve 109</w:t>
            </w:r>
          </w:p>
          <w:p w:rsidR="00FD62D9" w:rsidRDefault="00CC0E13">
            <w:pPr>
              <w:pStyle w:val="TableParagraph"/>
              <w:spacing w:line="225" w:lineRule="exact"/>
              <w:rPr>
                <w:sz w:val="20"/>
              </w:rPr>
            </w:pPr>
            <w:r>
              <w:rPr>
                <w:sz w:val="20"/>
              </w:rPr>
              <w:t>mm, distanca midis 17mm,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Lavjerrës matematik</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FD62D9">
            <w:pPr>
              <w:pStyle w:val="TableParagraph"/>
              <w:ind w:left="0"/>
              <w:rPr>
                <w:rFonts w:ascii="Times New Roman"/>
                <w:sz w:val="16"/>
              </w:rPr>
            </w:pP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Lavjerrës për rezonancë</w:t>
            </w:r>
          </w:p>
        </w:tc>
        <w:tc>
          <w:tcPr>
            <w:tcW w:w="1270" w:type="dxa"/>
          </w:tcPr>
          <w:p w:rsidR="00FD62D9" w:rsidRDefault="00CC0E13">
            <w:pPr>
              <w:pStyle w:val="TableParagraph"/>
              <w:spacing w:line="243" w:lineRule="exact"/>
              <w:rPr>
                <w:sz w:val="20"/>
              </w:rPr>
            </w:pPr>
            <w:r>
              <w:rPr>
                <w:sz w:val="20"/>
              </w:rPr>
              <w:t>5 copë</w:t>
            </w:r>
          </w:p>
        </w:tc>
        <w:tc>
          <w:tcPr>
            <w:tcW w:w="3255" w:type="dxa"/>
          </w:tcPr>
          <w:p w:rsidR="00FD62D9" w:rsidRDefault="00CC0E13">
            <w:pPr>
              <w:pStyle w:val="TableParagraph"/>
              <w:spacing w:line="242" w:lineRule="exact"/>
              <w:rPr>
                <w:sz w:val="20"/>
              </w:rPr>
            </w:pPr>
            <w:r>
              <w:rPr>
                <w:sz w:val="20"/>
              </w:rPr>
              <w:t>5 lavjerresa me gjatësi të ndryshme,</w:t>
            </w:r>
          </w:p>
          <w:p w:rsidR="00FD62D9" w:rsidRDefault="00CC0E13">
            <w:pPr>
              <w:pStyle w:val="TableParagraph"/>
              <w:spacing w:line="225" w:lineRule="exact"/>
              <w:rPr>
                <w:sz w:val="20"/>
              </w:rPr>
            </w:pPr>
            <w:r>
              <w:rPr>
                <w:sz w:val="20"/>
              </w:rPr>
              <w:t>korniza metalike (400 x 300) 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Kuti rezonance</w:t>
            </w:r>
          </w:p>
        </w:tc>
        <w:tc>
          <w:tcPr>
            <w:tcW w:w="1270" w:type="dxa"/>
          </w:tcPr>
          <w:p w:rsidR="00FD62D9" w:rsidRDefault="00CC0E13">
            <w:pPr>
              <w:pStyle w:val="TableParagraph"/>
              <w:spacing w:line="243" w:lineRule="exact"/>
              <w:rPr>
                <w:sz w:val="20"/>
              </w:rPr>
            </w:pPr>
            <w:r>
              <w:rPr>
                <w:sz w:val="20"/>
              </w:rPr>
              <w:t>1 kuti</w:t>
            </w:r>
          </w:p>
        </w:tc>
        <w:tc>
          <w:tcPr>
            <w:tcW w:w="3255" w:type="dxa"/>
          </w:tcPr>
          <w:p w:rsidR="00FD62D9" w:rsidRDefault="00CC0E13">
            <w:pPr>
              <w:pStyle w:val="TableParagraph"/>
              <w:spacing w:line="243" w:lineRule="exact"/>
              <w:rPr>
                <w:sz w:val="20"/>
              </w:rPr>
            </w:pPr>
            <w:r>
              <w:rPr>
                <w:sz w:val="20"/>
              </w:rPr>
              <w:t>e përshtatshme për diapazon 440 Hz;</w:t>
            </w:r>
          </w:p>
          <w:p w:rsidR="00FD62D9" w:rsidRDefault="00CC0E13">
            <w:pPr>
              <w:pStyle w:val="TableParagraph"/>
              <w:spacing w:line="225" w:lineRule="exact"/>
              <w:rPr>
                <w:sz w:val="20"/>
              </w:rPr>
            </w:pPr>
            <w:r>
              <w:rPr>
                <w:sz w:val="20"/>
              </w:rPr>
              <w:t>afërsisht 145x88x53 mm</w:t>
            </w:r>
          </w:p>
        </w:tc>
      </w:tr>
      <w:tr w:rsidR="00FD62D9">
        <w:trPr>
          <w:trHeight w:val="170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Komplet sustash</w:t>
            </w:r>
          </w:p>
        </w:tc>
        <w:tc>
          <w:tcPr>
            <w:tcW w:w="1270" w:type="dxa"/>
          </w:tcPr>
          <w:p w:rsidR="00FD62D9" w:rsidRDefault="00CC0E13">
            <w:pPr>
              <w:pStyle w:val="TableParagraph"/>
              <w:spacing w:line="243" w:lineRule="exact"/>
              <w:rPr>
                <w:sz w:val="20"/>
              </w:rPr>
            </w:pPr>
            <w:r>
              <w:rPr>
                <w:sz w:val="20"/>
              </w:rPr>
              <w:t>1 komplet</w:t>
            </w:r>
          </w:p>
        </w:tc>
        <w:tc>
          <w:tcPr>
            <w:tcW w:w="3255" w:type="dxa"/>
          </w:tcPr>
          <w:p w:rsidR="00FD62D9" w:rsidRDefault="00CC0E13">
            <w:pPr>
              <w:pStyle w:val="TableParagraph"/>
              <w:ind w:right="137"/>
              <w:rPr>
                <w:sz w:val="20"/>
              </w:rPr>
            </w:pPr>
            <w:r>
              <w:rPr>
                <w:sz w:val="20"/>
              </w:rPr>
              <w:t>Përdoren për demonstrimin e valëve gjatësore dhe tërthore. Susta 1 me diametër 8 cm, gjatësia e pazgjatur 13 cm, mund të zgjatet deri afërsisht 5 m, pesha 0.6 kg. Susta 2 me diametër 2 cm, e pazgjatur me</w:t>
            </w:r>
          </w:p>
          <w:p w:rsidR="00FD62D9" w:rsidRDefault="00CC0E13">
            <w:pPr>
              <w:pStyle w:val="TableParagraph"/>
              <w:spacing w:line="225" w:lineRule="exact"/>
              <w:rPr>
                <w:sz w:val="20"/>
              </w:rPr>
            </w:pPr>
            <w:r>
              <w:rPr>
                <w:sz w:val="20"/>
              </w:rPr>
              <w:t>gjatësi 1 m, pesha 0.5 kg.</w:t>
            </w:r>
          </w:p>
        </w:tc>
      </w:tr>
      <w:tr w:rsidR="00FD62D9">
        <w:trPr>
          <w:trHeight w:val="733"/>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Sonometër me tri korda</w:t>
            </w:r>
          </w:p>
        </w:tc>
        <w:tc>
          <w:tcPr>
            <w:tcW w:w="1270" w:type="dxa"/>
          </w:tcPr>
          <w:p w:rsidR="00FD62D9" w:rsidRDefault="00CC0E13">
            <w:pPr>
              <w:pStyle w:val="TableParagraph"/>
              <w:spacing w:line="243" w:lineRule="exact"/>
              <w:rPr>
                <w:sz w:val="20"/>
              </w:rPr>
            </w:pPr>
            <w:r>
              <w:rPr>
                <w:sz w:val="20"/>
              </w:rPr>
              <w:t>1 komplet</w:t>
            </w:r>
          </w:p>
        </w:tc>
        <w:tc>
          <w:tcPr>
            <w:tcW w:w="3255" w:type="dxa"/>
          </w:tcPr>
          <w:p w:rsidR="00FD62D9" w:rsidRDefault="00CC0E13">
            <w:pPr>
              <w:pStyle w:val="TableParagraph"/>
              <w:ind w:right="161"/>
              <w:rPr>
                <w:sz w:val="20"/>
              </w:rPr>
            </w:pPr>
            <w:r>
              <w:rPr>
                <w:sz w:val="20"/>
              </w:rPr>
              <w:t>Përdoret për hulumtimin e varësisë së tingullit nga gjatësia, tensioni dhe</w:t>
            </w:r>
          </w:p>
          <w:p w:rsidR="00FD62D9" w:rsidRDefault="00CC0E13">
            <w:pPr>
              <w:pStyle w:val="TableParagraph"/>
              <w:spacing w:line="225" w:lineRule="exact"/>
              <w:rPr>
                <w:sz w:val="20"/>
              </w:rPr>
            </w:pPr>
            <w:r>
              <w:rPr>
                <w:sz w:val="20"/>
              </w:rPr>
              <w:t>trashësia e kordës vibruese.</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55"/>
      </w:tblGrid>
      <w:tr w:rsidR="00FD62D9">
        <w:trPr>
          <w:trHeight w:val="1953"/>
        </w:trPr>
        <w:tc>
          <w:tcPr>
            <w:tcW w:w="550" w:type="dxa"/>
          </w:tcPr>
          <w:p w:rsidR="00FD62D9" w:rsidRDefault="00FD62D9">
            <w:pPr>
              <w:pStyle w:val="TableParagraph"/>
              <w:ind w:left="0"/>
              <w:rPr>
                <w:rFonts w:ascii="Times New Roman"/>
                <w:sz w:val="18"/>
              </w:rPr>
            </w:pPr>
          </w:p>
        </w:tc>
        <w:tc>
          <w:tcPr>
            <w:tcW w:w="4436" w:type="dxa"/>
          </w:tcPr>
          <w:p w:rsidR="00FD62D9" w:rsidRDefault="00FD62D9">
            <w:pPr>
              <w:pStyle w:val="TableParagraph"/>
              <w:ind w:left="0"/>
              <w:rPr>
                <w:rFonts w:ascii="Times New Roman"/>
                <w:sz w:val="18"/>
              </w:rPr>
            </w:pP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rPr>
                <w:sz w:val="20"/>
              </w:rPr>
            </w:pPr>
            <w:r>
              <w:rPr>
                <w:sz w:val="20"/>
              </w:rPr>
              <w:t>Përbëhet nga një kuti rezonance prej druri me gjatësi 60 cm, me shkallëzime. Kompletohet me dinamometër, dy korda çeliku me</w:t>
            </w:r>
          </w:p>
          <w:p w:rsidR="00FD62D9" w:rsidRDefault="00CC0E13">
            <w:pPr>
              <w:pStyle w:val="TableParagraph"/>
              <w:ind w:right="153"/>
              <w:jc w:val="both"/>
              <w:rPr>
                <w:sz w:val="20"/>
              </w:rPr>
            </w:pPr>
            <w:r>
              <w:rPr>
                <w:sz w:val="20"/>
              </w:rPr>
              <w:t>diameter, Φ0,4 mm, një kordë</w:t>
            </w:r>
            <w:r>
              <w:rPr>
                <w:spacing w:val="-16"/>
                <w:sz w:val="20"/>
              </w:rPr>
              <w:t xml:space="preserve"> </w:t>
            </w:r>
            <w:r>
              <w:rPr>
                <w:sz w:val="20"/>
              </w:rPr>
              <w:t>çeliku me diameter,Φ0,8 mm dhe tri urëza të lëvizshme për përshtatjen</w:t>
            </w:r>
            <w:r>
              <w:rPr>
                <w:spacing w:val="-5"/>
                <w:sz w:val="20"/>
              </w:rPr>
              <w:t xml:space="preserve"> </w:t>
            </w:r>
            <w:r>
              <w:rPr>
                <w:sz w:val="20"/>
              </w:rPr>
              <w:t>e</w:t>
            </w:r>
          </w:p>
          <w:p w:rsidR="00FD62D9" w:rsidRDefault="00CC0E13">
            <w:pPr>
              <w:pStyle w:val="TableParagraph"/>
              <w:spacing w:line="225" w:lineRule="exact"/>
              <w:jc w:val="both"/>
              <w:rPr>
                <w:sz w:val="20"/>
              </w:rPr>
            </w:pPr>
            <w:r>
              <w:rPr>
                <w:sz w:val="20"/>
              </w:rPr>
              <w:t>gjatësisë së kordave.</w:t>
            </w:r>
          </w:p>
        </w:tc>
      </w:tr>
      <w:tr w:rsidR="00FD62D9">
        <w:trPr>
          <w:trHeight w:val="244"/>
        </w:trPr>
        <w:tc>
          <w:tcPr>
            <w:tcW w:w="550" w:type="dxa"/>
          </w:tcPr>
          <w:p w:rsidR="00FD62D9" w:rsidRDefault="00FD62D9">
            <w:pPr>
              <w:pStyle w:val="TableParagraph"/>
              <w:ind w:left="0"/>
              <w:rPr>
                <w:rFonts w:ascii="Times New Roman"/>
                <w:sz w:val="16"/>
              </w:rPr>
            </w:pPr>
          </w:p>
        </w:tc>
        <w:tc>
          <w:tcPr>
            <w:tcW w:w="8961" w:type="dxa"/>
            <w:gridSpan w:val="3"/>
          </w:tcPr>
          <w:p w:rsidR="00FD62D9" w:rsidRDefault="00CC0E13">
            <w:pPr>
              <w:pStyle w:val="TableParagraph"/>
              <w:spacing w:line="224" w:lineRule="exact"/>
              <w:rPr>
                <w:sz w:val="20"/>
              </w:rPr>
            </w:pPr>
            <w:r>
              <w:rPr>
                <w:sz w:val="20"/>
              </w:rPr>
              <w:t>OPTIKA</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fotografik</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Digital, cyber shot, mbi 10 Mega</w:t>
            </w:r>
          </w:p>
          <w:p w:rsidR="00FD62D9" w:rsidRDefault="00CC0E13">
            <w:pPr>
              <w:pStyle w:val="TableParagraph"/>
              <w:spacing w:line="223" w:lineRule="exact"/>
              <w:rPr>
                <w:sz w:val="20"/>
              </w:rPr>
            </w:pPr>
            <w:r>
              <w:rPr>
                <w:sz w:val="20"/>
              </w:rPr>
              <w:t>pixel.</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Disku optik</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Burimi i dritës 6V/ diametri i ekranit</w:t>
            </w:r>
          </w:p>
          <w:p w:rsidR="00FD62D9" w:rsidRDefault="00CC0E13">
            <w:pPr>
              <w:pStyle w:val="TableParagraph"/>
              <w:spacing w:line="225" w:lineRule="exact"/>
              <w:rPr>
                <w:sz w:val="20"/>
              </w:rPr>
            </w:pPr>
            <w:r>
              <w:rPr>
                <w:sz w:val="20"/>
              </w:rPr>
              <w:t>130mm/diametri i pasqyrës 35mm</w:t>
            </w:r>
          </w:p>
        </w:tc>
      </w:tr>
      <w:tr w:rsidR="00FD62D9">
        <w:trPr>
          <w:trHeight w:val="2930"/>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Disk me ngjyra i Njutonit</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139"/>
              <w:rPr>
                <w:sz w:val="20"/>
              </w:rPr>
            </w:pPr>
            <w:r>
              <w:rPr>
                <w:sz w:val="20"/>
              </w:rPr>
              <w:t>Disku me ngjyra me litar rrotullues Përdoret për zbërthimin e dritës së bardhë.perbëhet nga disku me diametër 200 mm, me dy sete spektresh me ngjyra, një rotor me dorezë që e rrotullon. Boshti i dorezës përputhet me boshtin e diskut. Vendoset mbi një bazë plastike me përmasa afërsisht (120x120) mm, me këmbëza gome, lartësia e përgjithshme afërsisht 32</w:t>
            </w:r>
          </w:p>
          <w:p w:rsidR="00FD62D9" w:rsidRDefault="00CC0E13">
            <w:pPr>
              <w:pStyle w:val="TableParagraph"/>
              <w:spacing w:line="225" w:lineRule="exact"/>
              <w:rPr>
                <w:sz w:val="20"/>
              </w:rPr>
            </w:pPr>
            <w:r>
              <w:rPr>
                <w:sz w:val="20"/>
              </w:rPr>
              <w:t>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Pasqyrë e lugët</w:t>
            </w:r>
          </w:p>
        </w:tc>
        <w:tc>
          <w:tcPr>
            <w:tcW w:w="1270" w:type="dxa"/>
          </w:tcPr>
          <w:p w:rsidR="00FD62D9" w:rsidRDefault="00CC0E13">
            <w:pPr>
              <w:pStyle w:val="TableParagraph"/>
              <w:spacing w:line="224" w:lineRule="exact"/>
              <w:rPr>
                <w:sz w:val="20"/>
              </w:rPr>
            </w:pPr>
            <w:r>
              <w:rPr>
                <w:sz w:val="20"/>
              </w:rPr>
              <w:t>2 copë</w:t>
            </w:r>
          </w:p>
        </w:tc>
        <w:tc>
          <w:tcPr>
            <w:tcW w:w="3255" w:type="dxa"/>
          </w:tcPr>
          <w:p w:rsidR="00FD62D9" w:rsidRDefault="00CC0E13">
            <w:pPr>
              <w:pStyle w:val="TableParagraph"/>
              <w:spacing w:line="224" w:lineRule="exact"/>
              <w:rPr>
                <w:sz w:val="20"/>
              </w:rPr>
            </w:pPr>
            <w:r>
              <w:rPr>
                <w:sz w:val="20"/>
              </w:rPr>
              <w:t>Prej qelqi F' = 65mm, ø=100mm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Pasqyrë e mysët</w:t>
            </w:r>
          </w:p>
        </w:tc>
        <w:tc>
          <w:tcPr>
            <w:tcW w:w="1270" w:type="dxa"/>
          </w:tcPr>
          <w:p w:rsidR="00FD62D9" w:rsidRDefault="00CC0E13">
            <w:pPr>
              <w:pStyle w:val="TableParagraph"/>
              <w:spacing w:line="224" w:lineRule="exact"/>
              <w:rPr>
                <w:sz w:val="20"/>
              </w:rPr>
            </w:pPr>
            <w:r>
              <w:rPr>
                <w:sz w:val="20"/>
              </w:rPr>
              <w:t>2 copë</w:t>
            </w:r>
          </w:p>
        </w:tc>
        <w:tc>
          <w:tcPr>
            <w:tcW w:w="3255" w:type="dxa"/>
          </w:tcPr>
          <w:p w:rsidR="00FD62D9" w:rsidRDefault="00CC0E13">
            <w:pPr>
              <w:pStyle w:val="TableParagraph"/>
              <w:spacing w:line="224" w:lineRule="exact"/>
              <w:rPr>
                <w:sz w:val="20"/>
              </w:rPr>
            </w:pPr>
            <w:r>
              <w:rPr>
                <w:sz w:val="20"/>
              </w:rPr>
              <w:t>Prej qelqi F' = 65mm, ø=100mm</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Pasqyrë e rrafshët</w:t>
            </w:r>
          </w:p>
        </w:tc>
        <w:tc>
          <w:tcPr>
            <w:tcW w:w="1270" w:type="dxa"/>
          </w:tcPr>
          <w:p w:rsidR="00FD62D9" w:rsidRDefault="00CC0E13">
            <w:pPr>
              <w:pStyle w:val="TableParagraph"/>
              <w:spacing w:line="222" w:lineRule="exact"/>
              <w:rPr>
                <w:sz w:val="20"/>
              </w:rPr>
            </w:pPr>
            <w:r>
              <w:rPr>
                <w:sz w:val="20"/>
              </w:rPr>
              <w:t>1 copë</w:t>
            </w:r>
          </w:p>
        </w:tc>
        <w:tc>
          <w:tcPr>
            <w:tcW w:w="3255" w:type="dxa"/>
          </w:tcPr>
          <w:p w:rsidR="00FD62D9" w:rsidRDefault="00CC0E13">
            <w:pPr>
              <w:pStyle w:val="TableParagraph"/>
              <w:spacing w:line="222" w:lineRule="exact"/>
              <w:rPr>
                <w:sz w:val="20"/>
              </w:rPr>
            </w:pPr>
            <w:r>
              <w:rPr>
                <w:sz w:val="20"/>
              </w:rPr>
              <w:t>Largësi vatrore f=65mm, ø = 100 mm</w:t>
            </w:r>
          </w:p>
        </w:tc>
      </w:tr>
      <w:tr w:rsidR="00FD62D9">
        <w:trPr>
          <w:trHeight w:val="734"/>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Filtra me ngjyra të ndryshme</w:t>
            </w:r>
          </w:p>
        </w:tc>
        <w:tc>
          <w:tcPr>
            <w:tcW w:w="1270" w:type="dxa"/>
          </w:tcPr>
          <w:p w:rsidR="00FD62D9" w:rsidRDefault="00CC0E13">
            <w:pPr>
              <w:pStyle w:val="TableParagraph"/>
              <w:spacing w:before="1"/>
              <w:rPr>
                <w:sz w:val="20"/>
              </w:rPr>
            </w:pPr>
            <w:r>
              <w:rPr>
                <w:sz w:val="20"/>
              </w:rPr>
              <w:t>1 komplet</w:t>
            </w:r>
          </w:p>
        </w:tc>
        <w:tc>
          <w:tcPr>
            <w:tcW w:w="3255" w:type="dxa"/>
          </w:tcPr>
          <w:p w:rsidR="00FD62D9" w:rsidRDefault="00CC0E13">
            <w:pPr>
              <w:pStyle w:val="TableParagraph"/>
              <w:spacing w:before="1"/>
              <w:ind w:right="186"/>
              <w:rPr>
                <w:sz w:val="20"/>
              </w:rPr>
            </w:pPr>
            <w:r>
              <w:rPr>
                <w:sz w:val="20"/>
              </w:rPr>
              <w:t>Plastike, 40x20 mm7 ngjyrat baze te spektrit, me dimensione afërsisht</w:t>
            </w:r>
          </w:p>
          <w:p w:rsidR="00FD62D9" w:rsidRDefault="00CC0E13">
            <w:pPr>
              <w:pStyle w:val="TableParagraph"/>
              <w:spacing w:line="225" w:lineRule="exact"/>
              <w:rPr>
                <w:sz w:val="20"/>
              </w:rPr>
            </w:pPr>
            <w:r>
              <w:rPr>
                <w:sz w:val="20"/>
              </w:rPr>
              <w:t>535x310 mm secili filter</w:t>
            </w:r>
          </w:p>
        </w:tc>
      </w:tr>
      <w:tr w:rsidR="00FD62D9">
        <w:trPr>
          <w:trHeight w:val="1463"/>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Modeli i syrit</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ind w:right="284"/>
              <w:rPr>
                <w:sz w:val="20"/>
              </w:rPr>
            </w:pPr>
            <w:r>
              <w:rPr>
                <w:sz w:val="20"/>
              </w:rPr>
              <w:t>Pamja fizike e funksionimit të syrit, përfshirë defektet e të parit dhe korrigjimin e tyre. I montuar në bazament druri ose plastik dhe ka përmasa jo më të vogla se (320 x</w:t>
            </w:r>
          </w:p>
          <w:p w:rsidR="00FD62D9" w:rsidRDefault="00CC0E13">
            <w:pPr>
              <w:pStyle w:val="TableParagraph"/>
              <w:spacing w:line="223" w:lineRule="exact"/>
              <w:rPr>
                <w:sz w:val="20"/>
              </w:rPr>
            </w:pPr>
            <w:r>
              <w:rPr>
                <w:sz w:val="20"/>
              </w:rPr>
              <w:t>180)mm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Kaleidoskop</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Diametër (180 x 35 )mm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Thjerrë përmbledhëse</w:t>
            </w:r>
          </w:p>
        </w:tc>
        <w:tc>
          <w:tcPr>
            <w:tcW w:w="1270" w:type="dxa"/>
          </w:tcPr>
          <w:p w:rsidR="00FD62D9" w:rsidRDefault="00CC0E13">
            <w:pPr>
              <w:pStyle w:val="TableParagraph"/>
              <w:spacing w:line="224" w:lineRule="exact"/>
              <w:rPr>
                <w:sz w:val="20"/>
              </w:rPr>
            </w:pPr>
            <w:r>
              <w:rPr>
                <w:sz w:val="20"/>
              </w:rPr>
              <w:t>2 copë</w:t>
            </w:r>
          </w:p>
        </w:tc>
        <w:tc>
          <w:tcPr>
            <w:tcW w:w="3255" w:type="dxa"/>
          </w:tcPr>
          <w:p w:rsidR="00FD62D9" w:rsidRDefault="00CC0E13">
            <w:pPr>
              <w:pStyle w:val="TableParagraph"/>
              <w:spacing w:line="224" w:lineRule="exact"/>
              <w:rPr>
                <w:sz w:val="20"/>
              </w:rPr>
            </w:pPr>
            <w:r>
              <w:rPr>
                <w:sz w:val="20"/>
              </w:rPr>
              <w:t>Prej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Thjerrë shpërndarëse</w:t>
            </w:r>
          </w:p>
        </w:tc>
        <w:tc>
          <w:tcPr>
            <w:tcW w:w="1270" w:type="dxa"/>
          </w:tcPr>
          <w:p w:rsidR="00FD62D9" w:rsidRDefault="00CC0E13">
            <w:pPr>
              <w:pStyle w:val="TableParagraph"/>
              <w:spacing w:line="224" w:lineRule="exact"/>
              <w:rPr>
                <w:sz w:val="20"/>
              </w:rPr>
            </w:pPr>
            <w:r>
              <w:rPr>
                <w:sz w:val="20"/>
              </w:rPr>
              <w:t>2 copë</w:t>
            </w:r>
          </w:p>
        </w:tc>
        <w:tc>
          <w:tcPr>
            <w:tcW w:w="3255" w:type="dxa"/>
          </w:tcPr>
          <w:p w:rsidR="00FD62D9" w:rsidRDefault="00CC0E13">
            <w:pPr>
              <w:pStyle w:val="TableParagraph"/>
              <w:spacing w:line="224" w:lineRule="exact"/>
              <w:rPr>
                <w:sz w:val="20"/>
              </w:rPr>
            </w:pPr>
            <w:r>
              <w:rPr>
                <w:sz w:val="20"/>
              </w:rPr>
              <w:t>Prej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Thjerrë plan-mysët</w:t>
            </w:r>
          </w:p>
        </w:tc>
        <w:tc>
          <w:tcPr>
            <w:tcW w:w="1270" w:type="dxa"/>
          </w:tcPr>
          <w:p w:rsidR="00FD62D9" w:rsidRDefault="00CC0E13">
            <w:pPr>
              <w:pStyle w:val="TableParagraph"/>
              <w:spacing w:line="224" w:lineRule="exact"/>
              <w:rPr>
                <w:sz w:val="20"/>
              </w:rPr>
            </w:pPr>
            <w:r>
              <w:rPr>
                <w:sz w:val="20"/>
              </w:rPr>
              <w:t>2 copë</w:t>
            </w:r>
          </w:p>
        </w:tc>
        <w:tc>
          <w:tcPr>
            <w:tcW w:w="3255" w:type="dxa"/>
          </w:tcPr>
          <w:p w:rsidR="00FD62D9" w:rsidRDefault="00CC0E13">
            <w:pPr>
              <w:pStyle w:val="TableParagraph"/>
              <w:spacing w:line="224" w:lineRule="exact"/>
              <w:rPr>
                <w:sz w:val="20"/>
              </w:rPr>
            </w:pPr>
            <w:r>
              <w:rPr>
                <w:sz w:val="20"/>
              </w:rPr>
              <w:t>Prej qelqi</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Prizëm prej qelqi</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Pika e pamjes 850,</w:t>
            </w:r>
          </w:p>
          <w:p w:rsidR="00FD62D9" w:rsidRDefault="00CC0E13">
            <w:pPr>
              <w:pStyle w:val="TableParagraph"/>
              <w:spacing w:line="225" w:lineRule="exact"/>
              <w:rPr>
                <w:sz w:val="20"/>
              </w:rPr>
            </w:pPr>
            <w:r>
              <w:rPr>
                <w:sz w:val="20"/>
              </w:rPr>
              <w:t>25mm-75mm / 50mm-15mm</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3" w:lineRule="exact"/>
              <w:rPr>
                <w:sz w:val="20"/>
              </w:rPr>
            </w:pPr>
            <w:r>
              <w:rPr>
                <w:sz w:val="20"/>
              </w:rPr>
              <w:t>Pllakë qelqi me faqe paralele</w:t>
            </w:r>
          </w:p>
        </w:tc>
        <w:tc>
          <w:tcPr>
            <w:tcW w:w="1270" w:type="dxa"/>
          </w:tcPr>
          <w:p w:rsidR="00FD62D9" w:rsidRDefault="00CC0E13">
            <w:pPr>
              <w:pStyle w:val="TableParagraph"/>
              <w:spacing w:line="223" w:lineRule="exact"/>
              <w:rPr>
                <w:sz w:val="20"/>
              </w:rPr>
            </w:pPr>
            <w:r>
              <w:rPr>
                <w:sz w:val="20"/>
              </w:rPr>
              <w:t>1 copë</w:t>
            </w:r>
          </w:p>
        </w:tc>
        <w:tc>
          <w:tcPr>
            <w:tcW w:w="325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Rrjetë qeramike</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1235x125 mm dhe 150x150mm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Qelq zmadhues</w:t>
            </w:r>
          </w:p>
        </w:tc>
        <w:tc>
          <w:tcPr>
            <w:tcW w:w="1270" w:type="dxa"/>
          </w:tcPr>
          <w:p w:rsidR="00FD62D9" w:rsidRDefault="00CC0E13">
            <w:pPr>
              <w:pStyle w:val="TableParagraph"/>
              <w:spacing w:line="243" w:lineRule="exact"/>
              <w:rPr>
                <w:sz w:val="20"/>
              </w:rPr>
            </w:pPr>
            <w:r>
              <w:rPr>
                <w:sz w:val="20"/>
              </w:rPr>
              <w:t>2 copë</w:t>
            </w:r>
          </w:p>
        </w:tc>
        <w:tc>
          <w:tcPr>
            <w:tcW w:w="3255" w:type="dxa"/>
          </w:tcPr>
          <w:p w:rsidR="00FD62D9" w:rsidRDefault="00CC0E13">
            <w:pPr>
              <w:pStyle w:val="TableParagraph"/>
              <w:spacing w:line="243" w:lineRule="exact"/>
              <w:rPr>
                <w:sz w:val="20"/>
              </w:rPr>
            </w:pPr>
            <w:r>
              <w:rPr>
                <w:sz w:val="20"/>
              </w:rPr>
              <w:t>Me zmadhim jo më të vogël se 4</w:t>
            </w:r>
          </w:p>
          <w:p w:rsidR="00FD62D9" w:rsidRDefault="00CC0E13">
            <w:pPr>
              <w:pStyle w:val="TableParagraph"/>
              <w:spacing w:line="225" w:lineRule="exact"/>
              <w:rPr>
                <w:sz w:val="20"/>
              </w:rPr>
            </w:pPr>
            <w:r>
              <w:rPr>
                <w:sz w:val="20"/>
              </w:rPr>
              <w:t>herë</w:t>
            </w:r>
          </w:p>
        </w:tc>
      </w:tr>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i dritës</w:t>
            </w:r>
          </w:p>
        </w:tc>
        <w:tc>
          <w:tcPr>
            <w:tcW w:w="1270" w:type="dxa"/>
          </w:tcPr>
          <w:p w:rsidR="00FD62D9" w:rsidRDefault="00FD62D9">
            <w:pPr>
              <w:pStyle w:val="TableParagraph"/>
              <w:ind w:left="0"/>
              <w:rPr>
                <w:rFonts w:ascii="Times New Roman"/>
                <w:sz w:val="18"/>
              </w:rPr>
            </w:pPr>
          </w:p>
        </w:tc>
        <w:tc>
          <w:tcPr>
            <w:tcW w:w="3255" w:type="dxa"/>
          </w:tcPr>
          <w:p w:rsidR="00FD62D9" w:rsidRDefault="00CC0E13">
            <w:pPr>
              <w:pStyle w:val="TableParagraph"/>
              <w:ind w:right="336"/>
              <w:rPr>
                <w:sz w:val="20"/>
              </w:rPr>
            </w:pPr>
            <w:r>
              <w:rPr>
                <w:sz w:val="20"/>
              </w:rPr>
              <w:t>Shkalla: (0 -2 000 )lux / (0 -30 000) lux</w:t>
            </w:r>
          </w:p>
          <w:p w:rsidR="00FD62D9" w:rsidRDefault="00CC0E13">
            <w:pPr>
              <w:pStyle w:val="TableParagraph"/>
              <w:ind w:right="615"/>
              <w:rPr>
                <w:sz w:val="20"/>
              </w:rPr>
            </w:pPr>
            <w:r>
              <w:rPr>
                <w:sz w:val="20"/>
              </w:rPr>
              <w:t>Rezolucioni: 0.5 lux/10 lux Shpeshtësia: mbi 1000 matje/s</w:t>
            </w:r>
          </w:p>
          <w:p w:rsidR="00FD62D9" w:rsidRDefault="00CC0E13">
            <w:pPr>
              <w:pStyle w:val="TableParagraph"/>
              <w:spacing w:line="224" w:lineRule="exact"/>
              <w:rPr>
                <w:sz w:val="20"/>
              </w:rPr>
            </w:pPr>
            <w:r>
              <w:rPr>
                <w:sz w:val="20"/>
              </w:rPr>
              <w:t>Lidhet me smartboard. Komandohet</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55"/>
      </w:tblGrid>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FD62D9">
            <w:pPr>
              <w:pStyle w:val="TableParagraph"/>
              <w:ind w:left="0"/>
              <w:rPr>
                <w:rFonts w:ascii="Times New Roman"/>
                <w:sz w:val="16"/>
              </w:rPr>
            </w:pPr>
          </w:p>
        </w:tc>
        <w:tc>
          <w:tcPr>
            <w:tcW w:w="1270" w:type="dxa"/>
          </w:tcPr>
          <w:p w:rsidR="00FD62D9" w:rsidRDefault="00FD62D9">
            <w:pPr>
              <w:pStyle w:val="TableParagraph"/>
              <w:ind w:left="0"/>
              <w:rPr>
                <w:rFonts w:ascii="Times New Roman"/>
                <w:sz w:val="16"/>
              </w:rPr>
            </w:pPr>
          </w:p>
        </w:tc>
        <w:tc>
          <w:tcPr>
            <w:tcW w:w="3255" w:type="dxa"/>
          </w:tcPr>
          <w:p w:rsidR="00FD62D9" w:rsidRDefault="00CC0E13">
            <w:pPr>
              <w:pStyle w:val="TableParagraph"/>
              <w:spacing w:line="224" w:lineRule="exact"/>
              <w:rPr>
                <w:sz w:val="20"/>
              </w:rPr>
            </w:pPr>
            <w:r>
              <w:rPr>
                <w:sz w:val="20"/>
              </w:rPr>
              <w:t>me touchscreen.</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Spektroskop i vogël</w:t>
            </w:r>
          </w:p>
        </w:tc>
        <w:tc>
          <w:tcPr>
            <w:tcW w:w="1270" w:type="dxa"/>
          </w:tcPr>
          <w:p w:rsidR="00FD62D9" w:rsidRDefault="00CC0E13">
            <w:pPr>
              <w:pStyle w:val="TableParagraph"/>
              <w:spacing w:line="225" w:lineRule="exact"/>
              <w:rPr>
                <w:sz w:val="20"/>
              </w:rPr>
            </w:pPr>
            <w:r>
              <w:rPr>
                <w:sz w:val="20"/>
              </w:rPr>
              <w:t>1 copë</w:t>
            </w:r>
          </w:p>
        </w:tc>
        <w:tc>
          <w:tcPr>
            <w:tcW w:w="325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Spektroskop për demostrime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FD62D9">
            <w:pPr>
              <w:pStyle w:val="TableParagraph"/>
              <w:ind w:left="0"/>
              <w:rPr>
                <w:rFonts w:ascii="Times New Roman"/>
                <w:sz w:val="16"/>
              </w:rPr>
            </w:pP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TË PËRGJITHSHME</w:t>
            </w:r>
          </w:p>
        </w:tc>
        <w:tc>
          <w:tcPr>
            <w:tcW w:w="1270" w:type="dxa"/>
          </w:tcPr>
          <w:p w:rsidR="00FD62D9" w:rsidRDefault="00FD62D9">
            <w:pPr>
              <w:pStyle w:val="TableParagraph"/>
              <w:ind w:left="0"/>
              <w:rPr>
                <w:rFonts w:ascii="Times New Roman"/>
                <w:sz w:val="16"/>
              </w:rPr>
            </w:pPr>
          </w:p>
        </w:tc>
        <w:tc>
          <w:tcPr>
            <w:tcW w:w="325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Aparat fotografik</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Digital, cyber shot, mbi 10 Megapixel</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Alkool</w:t>
            </w:r>
          </w:p>
        </w:tc>
        <w:tc>
          <w:tcPr>
            <w:tcW w:w="1270" w:type="dxa"/>
          </w:tcPr>
          <w:p w:rsidR="00FD62D9" w:rsidRDefault="00CC0E13">
            <w:pPr>
              <w:pStyle w:val="TableParagraph"/>
              <w:spacing w:line="224" w:lineRule="exact"/>
              <w:rPr>
                <w:sz w:val="20"/>
              </w:rPr>
            </w:pPr>
            <w:r>
              <w:rPr>
                <w:sz w:val="20"/>
              </w:rPr>
              <w:t>1 shishe</w:t>
            </w:r>
          </w:p>
        </w:tc>
        <w:tc>
          <w:tcPr>
            <w:tcW w:w="3255" w:type="dxa"/>
          </w:tcPr>
          <w:p w:rsidR="00FD62D9" w:rsidRDefault="00CC0E13">
            <w:pPr>
              <w:pStyle w:val="TableParagraph"/>
              <w:spacing w:line="224" w:lineRule="exact"/>
              <w:rPr>
                <w:sz w:val="20"/>
              </w:rPr>
            </w:pPr>
            <w:r>
              <w:rPr>
                <w:sz w:val="20"/>
              </w:rPr>
              <w:t>1kg alkool në shishe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Acid sulfurik</w:t>
            </w:r>
          </w:p>
        </w:tc>
        <w:tc>
          <w:tcPr>
            <w:tcW w:w="1270" w:type="dxa"/>
          </w:tcPr>
          <w:p w:rsidR="00FD62D9" w:rsidRDefault="00CC0E13">
            <w:pPr>
              <w:pStyle w:val="TableParagraph"/>
              <w:spacing w:line="224" w:lineRule="exact"/>
              <w:rPr>
                <w:sz w:val="20"/>
              </w:rPr>
            </w:pPr>
            <w:r>
              <w:rPr>
                <w:sz w:val="20"/>
              </w:rPr>
              <w:t>1 shishe</w:t>
            </w:r>
          </w:p>
        </w:tc>
        <w:tc>
          <w:tcPr>
            <w:tcW w:w="3255" w:type="dxa"/>
          </w:tcPr>
          <w:p w:rsidR="00FD62D9" w:rsidRDefault="00CC0E13">
            <w:pPr>
              <w:pStyle w:val="TableParagraph"/>
              <w:spacing w:line="224" w:lineRule="exact"/>
              <w:rPr>
                <w:sz w:val="20"/>
              </w:rPr>
            </w:pPr>
            <w:r>
              <w:rPr>
                <w:sz w:val="20"/>
              </w:rPr>
              <w:t>250 gram në shishe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Bekera qelqi</w:t>
            </w:r>
          </w:p>
        </w:tc>
        <w:tc>
          <w:tcPr>
            <w:tcW w:w="1270" w:type="dxa"/>
          </w:tcPr>
          <w:p w:rsidR="00FD62D9" w:rsidRDefault="00CC0E13">
            <w:pPr>
              <w:pStyle w:val="TableParagraph"/>
              <w:spacing w:line="224" w:lineRule="exact"/>
              <w:rPr>
                <w:sz w:val="20"/>
              </w:rPr>
            </w:pPr>
            <w:r>
              <w:rPr>
                <w:sz w:val="20"/>
              </w:rPr>
              <w:t>10 copë</w:t>
            </w:r>
          </w:p>
        </w:tc>
        <w:tc>
          <w:tcPr>
            <w:tcW w:w="3255" w:type="dxa"/>
          </w:tcPr>
          <w:p w:rsidR="00FD62D9" w:rsidRDefault="00CC0E13">
            <w:pPr>
              <w:pStyle w:val="TableParagraph"/>
              <w:spacing w:line="224" w:lineRule="exact"/>
              <w:rPr>
                <w:sz w:val="20"/>
              </w:rPr>
            </w:pPr>
            <w:r>
              <w:rPr>
                <w:sz w:val="20"/>
              </w:rPr>
              <w:t>100ml, 250ml,500ml, prej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Cilindra të shkallëzuar</w:t>
            </w:r>
          </w:p>
        </w:tc>
        <w:tc>
          <w:tcPr>
            <w:tcW w:w="1270" w:type="dxa"/>
          </w:tcPr>
          <w:p w:rsidR="00FD62D9" w:rsidRDefault="00CC0E13">
            <w:pPr>
              <w:pStyle w:val="TableParagraph"/>
              <w:spacing w:line="224" w:lineRule="exact"/>
              <w:rPr>
                <w:sz w:val="20"/>
              </w:rPr>
            </w:pPr>
            <w:r>
              <w:rPr>
                <w:sz w:val="20"/>
              </w:rPr>
              <w:t>10 copë</w:t>
            </w:r>
          </w:p>
        </w:tc>
        <w:tc>
          <w:tcPr>
            <w:tcW w:w="3255" w:type="dxa"/>
          </w:tcPr>
          <w:p w:rsidR="00FD62D9" w:rsidRDefault="00CC0E13">
            <w:pPr>
              <w:pStyle w:val="TableParagraph"/>
              <w:spacing w:line="224" w:lineRule="exact"/>
              <w:rPr>
                <w:sz w:val="20"/>
              </w:rPr>
            </w:pPr>
            <w:r>
              <w:rPr>
                <w:sz w:val="20"/>
              </w:rPr>
              <w:t>25ml, 100ml,500ml, prej qelqi</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Disku me ngjyra</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Disk me ngjyra me litar rrotullues,</w:t>
            </w:r>
          </w:p>
          <w:p w:rsidR="00FD62D9" w:rsidRDefault="00CC0E13">
            <w:pPr>
              <w:pStyle w:val="TableParagraph"/>
              <w:spacing w:line="223" w:lineRule="exact"/>
              <w:rPr>
                <w:sz w:val="20"/>
              </w:rPr>
            </w:pPr>
            <w:r>
              <w:rPr>
                <w:sz w:val="20"/>
              </w:rPr>
              <w:t>diametër 200mm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Erëmatës</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Plastik ose inoks</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line="243" w:lineRule="exact"/>
              <w:rPr>
                <w:sz w:val="20"/>
              </w:rPr>
            </w:pPr>
            <w:r>
              <w:rPr>
                <w:sz w:val="20"/>
              </w:rPr>
              <w:t>Ene qelqi me forma të ndryshme, por me vëllim të</w:t>
            </w:r>
          </w:p>
          <w:p w:rsidR="00FD62D9" w:rsidRDefault="00CC0E13">
            <w:pPr>
              <w:pStyle w:val="TableParagraph"/>
              <w:spacing w:line="225" w:lineRule="exact"/>
              <w:rPr>
                <w:sz w:val="20"/>
              </w:rPr>
            </w:pPr>
            <w:r>
              <w:rPr>
                <w:sz w:val="20"/>
              </w:rPr>
              <w:t>njëjtë</w:t>
            </w:r>
          </w:p>
        </w:tc>
        <w:tc>
          <w:tcPr>
            <w:tcW w:w="1270" w:type="dxa"/>
          </w:tcPr>
          <w:p w:rsidR="00FD62D9" w:rsidRDefault="00CC0E13">
            <w:pPr>
              <w:pStyle w:val="TableParagraph"/>
              <w:spacing w:before="1"/>
              <w:rPr>
                <w:sz w:val="20"/>
              </w:rPr>
            </w:pPr>
            <w:r>
              <w:rPr>
                <w:sz w:val="20"/>
              </w:rPr>
              <w:t>5 copë</w:t>
            </w:r>
          </w:p>
        </w:tc>
        <w:tc>
          <w:tcPr>
            <w:tcW w:w="3255" w:type="dxa"/>
          </w:tcPr>
          <w:p w:rsidR="00FD62D9" w:rsidRDefault="00CC0E13">
            <w:pPr>
              <w:pStyle w:val="TableParagraph"/>
              <w:spacing w:before="1"/>
              <w:rPr>
                <w:sz w:val="20"/>
              </w:rPr>
            </w:pPr>
            <w:r>
              <w:rPr>
                <w:sz w:val="20"/>
              </w:rPr>
              <w:t>100ml, 250ml,500ml, prej qelqi</w:t>
            </w:r>
          </w:p>
        </w:tc>
      </w:tr>
      <w:tr w:rsidR="00FD62D9">
        <w:trPr>
          <w:trHeight w:val="242"/>
        </w:trPr>
        <w:tc>
          <w:tcPr>
            <w:tcW w:w="550" w:type="dxa"/>
            <w:tcBorders>
              <w:bottom w:val="single" w:sz="6" w:space="0" w:color="000000"/>
            </w:tcBorders>
          </w:tcPr>
          <w:p w:rsidR="00FD62D9" w:rsidRDefault="00FD62D9">
            <w:pPr>
              <w:pStyle w:val="TableParagraph"/>
              <w:ind w:left="0"/>
              <w:rPr>
                <w:rFonts w:ascii="Times New Roman"/>
                <w:sz w:val="16"/>
              </w:rPr>
            </w:pPr>
          </w:p>
        </w:tc>
        <w:tc>
          <w:tcPr>
            <w:tcW w:w="4436" w:type="dxa"/>
            <w:tcBorders>
              <w:bottom w:val="single" w:sz="6" w:space="0" w:color="000000"/>
            </w:tcBorders>
          </w:tcPr>
          <w:p w:rsidR="00FD62D9" w:rsidRDefault="00CC0E13">
            <w:pPr>
              <w:pStyle w:val="TableParagraph"/>
              <w:spacing w:line="222" w:lineRule="exact"/>
              <w:rPr>
                <w:sz w:val="20"/>
              </w:rPr>
            </w:pPr>
            <w:r>
              <w:rPr>
                <w:sz w:val="20"/>
              </w:rPr>
              <w:t>Enë qelqi me forma dhe vëllime të ndryshme</w:t>
            </w:r>
          </w:p>
        </w:tc>
        <w:tc>
          <w:tcPr>
            <w:tcW w:w="1270" w:type="dxa"/>
            <w:tcBorders>
              <w:bottom w:val="single" w:sz="6" w:space="0" w:color="000000"/>
            </w:tcBorders>
          </w:tcPr>
          <w:p w:rsidR="00FD62D9" w:rsidRDefault="00CC0E13">
            <w:pPr>
              <w:pStyle w:val="TableParagraph"/>
              <w:spacing w:line="222" w:lineRule="exact"/>
              <w:rPr>
                <w:sz w:val="20"/>
              </w:rPr>
            </w:pPr>
            <w:r>
              <w:rPr>
                <w:sz w:val="20"/>
              </w:rPr>
              <w:t>5 copë</w:t>
            </w:r>
          </w:p>
        </w:tc>
        <w:tc>
          <w:tcPr>
            <w:tcW w:w="3255" w:type="dxa"/>
            <w:tcBorders>
              <w:bottom w:val="single" w:sz="6" w:space="0" w:color="000000"/>
            </w:tcBorders>
          </w:tcPr>
          <w:p w:rsidR="00FD62D9" w:rsidRDefault="00CC0E13">
            <w:pPr>
              <w:pStyle w:val="TableParagraph"/>
              <w:spacing w:line="222" w:lineRule="exact"/>
              <w:rPr>
                <w:sz w:val="20"/>
              </w:rPr>
            </w:pPr>
            <w:r>
              <w:rPr>
                <w:sz w:val="20"/>
              </w:rPr>
              <w:t>100ml, 250ml,500ml, prej qelqi</w:t>
            </w:r>
          </w:p>
        </w:tc>
      </w:tr>
      <w:tr w:rsidR="00FD62D9">
        <w:trPr>
          <w:trHeight w:val="242"/>
        </w:trPr>
        <w:tc>
          <w:tcPr>
            <w:tcW w:w="550" w:type="dxa"/>
            <w:tcBorders>
              <w:top w:val="single" w:sz="6" w:space="0" w:color="000000"/>
            </w:tcBorders>
          </w:tcPr>
          <w:p w:rsidR="00FD62D9" w:rsidRDefault="00FD62D9">
            <w:pPr>
              <w:pStyle w:val="TableParagraph"/>
              <w:ind w:left="0"/>
              <w:rPr>
                <w:rFonts w:ascii="Times New Roman"/>
                <w:sz w:val="16"/>
              </w:rPr>
            </w:pPr>
          </w:p>
        </w:tc>
        <w:tc>
          <w:tcPr>
            <w:tcW w:w="4436" w:type="dxa"/>
            <w:tcBorders>
              <w:top w:val="single" w:sz="6" w:space="0" w:color="000000"/>
            </w:tcBorders>
          </w:tcPr>
          <w:p w:rsidR="00FD62D9" w:rsidRDefault="00CC0E13">
            <w:pPr>
              <w:pStyle w:val="TableParagraph"/>
              <w:spacing w:line="222" w:lineRule="exact"/>
              <w:rPr>
                <w:sz w:val="20"/>
              </w:rPr>
            </w:pPr>
            <w:r>
              <w:rPr>
                <w:sz w:val="20"/>
              </w:rPr>
              <w:t>Gurë peshimi me çengela</w:t>
            </w:r>
          </w:p>
        </w:tc>
        <w:tc>
          <w:tcPr>
            <w:tcW w:w="1270" w:type="dxa"/>
            <w:tcBorders>
              <w:top w:val="single" w:sz="6" w:space="0" w:color="000000"/>
            </w:tcBorders>
          </w:tcPr>
          <w:p w:rsidR="00FD62D9" w:rsidRDefault="00CC0E13">
            <w:pPr>
              <w:pStyle w:val="TableParagraph"/>
              <w:spacing w:line="222" w:lineRule="exact"/>
              <w:rPr>
                <w:sz w:val="20"/>
              </w:rPr>
            </w:pPr>
            <w:r>
              <w:rPr>
                <w:sz w:val="20"/>
              </w:rPr>
              <w:t>1 komplet</w:t>
            </w:r>
          </w:p>
        </w:tc>
        <w:tc>
          <w:tcPr>
            <w:tcW w:w="3255" w:type="dxa"/>
            <w:tcBorders>
              <w:top w:val="single" w:sz="6" w:space="0" w:color="000000"/>
            </w:tcBorders>
          </w:tcPr>
          <w:p w:rsidR="00FD62D9" w:rsidRDefault="00CC0E13">
            <w:pPr>
              <w:pStyle w:val="TableParagraph"/>
              <w:spacing w:line="222" w:lineRule="exact"/>
              <w:rPr>
                <w:sz w:val="20"/>
              </w:rPr>
            </w:pPr>
            <w:r>
              <w:rPr>
                <w:sz w:val="20"/>
              </w:rPr>
              <w:t>Kuti me 10gurë metalik, 50gr.secili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Gota kimike</w:t>
            </w:r>
          </w:p>
        </w:tc>
        <w:tc>
          <w:tcPr>
            <w:tcW w:w="1270" w:type="dxa"/>
          </w:tcPr>
          <w:p w:rsidR="00FD62D9" w:rsidRDefault="00CC0E13">
            <w:pPr>
              <w:pStyle w:val="TableParagraph"/>
              <w:spacing w:line="224" w:lineRule="exact"/>
              <w:ind w:left="153"/>
              <w:rPr>
                <w:sz w:val="20"/>
              </w:rPr>
            </w:pPr>
            <w:r>
              <w:rPr>
                <w:sz w:val="20"/>
              </w:rPr>
              <w:t>5 copë</w:t>
            </w:r>
          </w:p>
        </w:tc>
        <w:tc>
          <w:tcPr>
            <w:tcW w:w="3255" w:type="dxa"/>
          </w:tcPr>
          <w:p w:rsidR="00FD62D9" w:rsidRDefault="00CC0E13">
            <w:pPr>
              <w:pStyle w:val="TableParagraph"/>
              <w:spacing w:line="224" w:lineRule="exact"/>
              <w:rPr>
                <w:sz w:val="20"/>
              </w:rPr>
            </w:pPr>
            <w:r>
              <w:rPr>
                <w:sz w:val="20"/>
              </w:rPr>
              <w:t>Gotë kimike 50 ml 100 ml 250 ml</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Gyp plastik me diametër të ndryshëm</w:t>
            </w:r>
          </w:p>
        </w:tc>
        <w:tc>
          <w:tcPr>
            <w:tcW w:w="1270" w:type="dxa"/>
          </w:tcPr>
          <w:p w:rsidR="00FD62D9" w:rsidRDefault="00CC0E13">
            <w:pPr>
              <w:pStyle w:val="TableParagraph"/>
              <w:spacing w:line="224" w:lineRule="exact"/>
              <w:rPr>
                <w:sz w:val="20"/>
              </w:rPr>
            </w:pPr>
            <w:r>
              <w:rPr>
                <w:sz w:val="20"/>
              </w:rPr>
              <w:t>5 copë</w:t>
            </w:r>
          </w:p>
        </w:tc>
        <w:tc>
          <w:tcPr>
            <w:tcW w:w="3255" w:type="dxa"/>
          </w:tcPr>
          <w:p w:rsidR="00FD62D9" w:rsidRDefault="00CC0E13">
            <w:pPr>
              <w:pStyle w:val="TableParagraph"/>
              <w:spacing w:line="224" w:lineRule="exact"/>
              <w:rPr>
                <w:sz w:val="20"/>
              </w:rPr>
            </w:pPr>
            <w:r>
              <w:rPr>
                <w:sz w:val="20"/>
              </w:rPr>
              <w:t>Transparentë, ø = 6-8 mm</w:t>
            </w:r>
          </w:p>
        </w:tc>
      </w:tr>
      <w:tr w:rsidR="00FD62D9">
        <w:trPr>
          <w:trHeight w:val="241"/>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Gyp qelqi i vogël në formë U-je</w:t>
            </w:r>
          </w:p>
        </w:tc>
        <w:tc>
          <w:tcPr>
            <w:tcW w:w="1270" w:type="dxa"/>
          </w:tcPr>
          <w:p w:rsidR="00FD62D9" w:rsidRDefault="00CC0E13">
            <w:pPr>
              <w:pStyle w:val="TableParagraph"/>
              <w:spacing w:line="222" w:lineRule="exact"/>
              <w:rPr>
                <w:sz w:val="20"/>
              </w:rPr>
            </w:pPr>
            <w:r>
              <w:rPr>
                <w:sz w:val="20"/>
              </w:rPr>
              <w:t>5 copë</w:t>
            </w:r>
          </w:p>
        </w:tc>
        <w:tc>
          <w:tcPr>
            <w:tcW w:w="3255" w:type="dxa"/>
          </w:tcPr>
          <w:p w:rsidR="00FD62D9" w:rsidRDefault="00CC0E13">
            <w:pPr>
              <w:pStyle w:val="TableParagraph"/>
              <w:spacing w:line="222" w:lineRule="exact"/>
              <w:rPr>
                <w:sz w:val="20"/>
              </w:rPr>
            </w:pPr>
            <w:r>
              <w:rPr>
                <w:sz w:val="20"/>
              </w:rPr>
              <w:t>ø = 16mm, h= 150mm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Gërshërë punëdore</w:t>
            </w:r>
          </w:p>
        </w:tc>
        <w:tc>
          <w:tcPr>
            <w:tcW w:w="1270" w:type="dxa"/>
          </w:tcPr>
          <w:p w:rsidR="00FD62D9" w:rsidRDefault="00CC0E13">
            <w:pPr>
              <w:pStyle w:val="TableParagraph"/>
              <w:spacing w:before="1"/>
              <w:rPr>
                <w:sz w:val="20"/>
              </w:rPr>
            </w:pPr>
            <w:r>
              <w:rPr>
                <w:sz w:val="20"/>
              </w:rPr>
              <w:t>1 copë</w:t>
            </w:r>
          </w:p>
        </w:tc>
        <w:tc>
          <w:tcPr>
            <w:tcW w:w="3255" w:type="dxa"/>
          </w:tcPr>
          <w:p w:rsidR="00FD62D9" w:rsidRDefault="00CC0E13">
            <w:pPr>
              <w:pStyle w:val="TableParagraph"/>
              <w:spacing w:before="1" w:line="243" w:lineRule="exact"/>
              <w:rPr>
                <w:sz w:val="20"/>
              </w:rPr>
            </w:pPr>
            <w:r>
              <w:rPr>
                <w:sz w:val="20"/>
              </w:rPr>
              <w:t>Prej hekuri me dorezë plastike,</w:t>
            </w:r>
          </w:p>
          <w:p w:rsidR="00FD62D9" w:rsidRDefault="00CC0E13">
            <w:pPr>
              <w:pStyle w:val="TableParagraph"/>
              <w:spacing w:line="225" w:lineRule="exact"/>
              <w:rPr>
                <w:sz w:val="20"/>
              </w:rPr>
            </w:pPr>
            <w:r>
              <w:rPr>
                <w:sz w:val="20"/>
              </w:rPr>
              <w:t>gjatësi 10cm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Hinka qelqi</w:t>
            </w:r>
          </w:p>
        </w:tc>
        <w:tc>
          <w:tcPr>
            <w:tcW w:w="1270" w:type="dxa"/>
          </w:tcPr>
          <w:p w:rsidR="00FD62D9" w:rsidRDefault="00CC0E13">
            <w:pPr>
              <w:pStyle w:val="TableParagraph"/>
              <w:spacing w:line="224" w:lineRule="exact"/>
              <w:rPr>
                <w:sz w:val="20"/>
              </w:rPr>
            </w:pPr>
            <w:r>
              <w:rPr>
                <w:sz w:val="20"/>
              </w:rPr>
              <w:t>3 copë</w:t>
            </w:r>
          </w:p>
        </w:tc>
        <w:tc>
          <w:tcPr>
            <w:tcW w:w="3255" w:type="dxa"/>
          </w:tcPr>
          <w:p w:rsidR="00FD62D9" w:rsidRDefault="00CC0E13">
            <w:pPr>
              <w:pStyle w:val="TableParagraph"/>
              <w:spacing w:line="224" w:lineRule="exact"/>
              <w:rPr>
                <w:sz w:val="20"/>
              </w:rPr>
            </w:pPr>
            <w:r>
              <w:rPr>
                <w:sz w:val="20"/>
              </w:rPr>
              <w:t>Prej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Kapëse provëzash</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Prej druri</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Llamba me alkool</w:t>
            </w:r>
          </w:p>
        </w:tc>
        <w:tc>
          <w:tcPr>
            <w:tcW w:w="1270" w:type="dxa"/>
          </w:tcPr>
          <w:p w:rsidR="00FD62D9" w:rsidRDefault="00CC0E13">
            <w:pPr>
              <w:pStyle w:val="TableParagraph"/>
              <w:spacing w:line="243" w:lineRule="exact"/>
              <w:ind w:left="153"/>
              <w:rPr>
                <w:sz w:val="20"/>
              </w:rPr>
            </w:pPr>
            <w:r>
              <w:rPr>
                <w:sz w:val="20"/>
              </w:rPr>
              <w:t>4 copë</w:t>
            </w:r>
          </w:p>
        </w:tc>
        <w:tc>
          <w:tcPr>
            <w:tcW w:w="3255" w:type="dxa"/>
          </w:tcPr>
          <w:p w:rsidR="00FD62D9" w:rsidRDefault="00CC0E13">
            <w:pPr>
              <w:pStyle w:val="TableParagraph"/>
              <w:spacing w:line="243" w:lineRule="exact"/>
              <w:rPr>
                <w:sz w:val="20"/>
              </w:rPr>
            </w:pPr>
            <w:r>
              <w:rPr>
                <w:sz w:val="20"/>
              </w:rPr>
              <w:t>Prej qelqi me alkool, me kapak dhe</w:t>
            </w:r>
          </w:p>
          <w:p w:rsidR="00FD62D9" w:rsidRDefault="00CC0E13">
            <w:pPr>
              <w:pStyle w:val="TableParagraph"/>
              <w:spacing w:line="223" w:lineRule="exact"/>
              <w:rPr>
                <w:sz w:val="20"/>
              </w:rPr>
            </w:pPr>
            <w:r>
              <w:rPr>
                <w:sz w:val="20"/>
              </w:rPr>
              <w:t>fitil</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Lapsa me ngjyra</w:t>
            </w:r>
          </w:p>
        </w:tc>
        <w:tc>
          <w:tcPr>
            <w:tcW w:w="1270" w:type="dxa"/>
          </w:tcPr>
          <w:p w:rsidR="00FD62D9" w:rsidRDefault="00CC0E13">
            <w:pPr>
              <w:pStyle w:val="TableParagraph"/>
              <w:spacing w:before="1" w:line="223" w:lineRule="exact"/>
              <w:rPr>
                <w:sz w:val="20"/>
              </w:rPr>
            </w:pPr>
            <w:r>
              <w:rPr>
                <w:sz w:val="20"/>
              </w:rPr>
              <w:t>2 paketa</w:t>
            </w:r>
          </w:p>
        </w:tc>
        <w:tc>
          <w:tcPr>
            <w:tcW w:w="3255" w:type="dxa"/>
          </w:tcPr>
          <w:p w:rsidR="00FD62D9" w:rsidRDefault="00CC0E13">
            <w:pPr>
              <w:pStyle w:val="TableParagraph"/>
              <w:spacing w:before="1" w:line="223" w:lineRule="exact"/>
              <w:rPr>
                <w:sz w:val="20"/>
              </w:rPr>
            </w:pPr>
            <w:r>
              <w:rPr>
                <w:sz w:val="20"/>
              </w:rPr>
              <w:t>Kuti me lapsa me ngjyra druri dhe uji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Lapustila me ngjyra</w:t>
            </w:r>
          </w:p>
        </w:tc>
        <w:tc>
          <w:tcPr>
            <w:tcW w:w="1270" w:type="dxa"/>
          </w:tcPr>
          <w:p w:rsidR="00FD62D9" w:rsidRDefault="00CC0E13">
            <w:pPr>
              <w:pStyle w:val="TableParagraph"/>
              <w:spacing w:before="1" w:line="223" w:lineRule="exact"/>
              <w:rPr>
                <w:sz w:val="20"/>
              </w:rPr>
            </w:pPr>
            <w:r>
              <w:rPr>
                <w:sz w:val="20"/>
              </w:rPr>
              <w:t>5 copë</w:t>
            </w:r>
          </w:p>
        </w:tc>
        <w:tc>
          <w:tcPr>
            <w:tcW w:w="3255" w:type="dxa"/>
          </w:tcPr>
          <w:p w:rsidR="00FD62D9" w:rsidRDefault="00CC0E13">
            <w:pPr>
              <w:pStyle w:val="TableParagraph"/>
              <w:spacing w:before="1" w:line="223" w:lineRule="exact"/>
              <w:rPr>
                <w:sz w:val="20"/>
              </w:rPr>
            </w:pPr>
            <w:r>
              <w:rPr>
                <w:sz w:val="20"/>
              </w:rPr>
              <w:t>Lapustila me ngjyra</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Llastik</w:t>
            </w:r>
          </w:p>
        </w:tc>
        <w:tc>
          <w:tcPr>
            <w:tcW w:w="1270" w:type="dxa"/>
          </w:tcPr>
          <w:p w:rsidR="00FD62D9" w:rsidRDefault="00CC0E13">
            <w:pPr>
              <w:pStyle w:val="TableParagraph"/>
              <w:spacing w:line="224" w:lineRule="exact"/>
              <w:rPr>
                <w:sz w:val="20"/>
              </w:rPr>
            </w:pPr>
            <w:r>
              <w:rPr>
                <w:sz w:val="20"/>
              </w:rPr>
              <w:t>10 m</w:t>
            </w:r>
          </w:p>
        </w:tc>
        <w:tc>
          <w:tcPr>
            <w:tcW w:w="3255" w:type="dxa"/>
          </w:tcPr>
          <w:p w:rsidR="00FD62D9" w:rsidRDefault="00CC0E13">
            <w:pPr>
              <w:pStyle w:val="TableParagraph"/>
              <w:spacing w:line="224" w:lineRule="exact"/>
              <w:rPr>
                <w:sz w:val="20"/>
              </w:rPr>
            </w:pPr>
            <w:r>
              <w:rPr>
                <w:sz w:val="20"/>
              </w:rPr>
              <w:t>Llastik i hollë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Lugë për substanca</w:t>
            </w:r>
          </w:p>
        </w:tc>
        <w:tc>
          <w:tcPr>
            <w:tcW w:w="1270" w:type="dxa"/>
          </w:tcPr>
          <w:p w:rsidR="00FD62D9" w:rsidRDefault="00CC0E13">
            <w:pPr>
              <w:pStyle w:val="TableParagraph"/>
              <w:spacing w:line="225" w:lineRule="exact"/>
              <w:ind w:left="153"/>
              <w:rPr>
                <w:sz w:val="20"/>
              </w:rPr>
            </w:pPr>
            <w:r>
              <w:rPr>
                <w:sz w:val="20"/>
              </w:rPr>
              <w:t>2 copë</w:t>
            </w:r>
          </w:p>
        </w:tc>
        <w:tc>
          <w:tcPr>
            <w:tcW w:w="3255" w:type="dxa"/>
          </w:tcPr>
          <w:p w:rsidR="00FD62D9" w:rsidRDefault="00CC0E13">
            <w:pPr>
              <w:pStyle w:val="TableParagraph"/>
              <w:spacing w:line="225" w:lineRule="exact"/>
              <w:rPr>
                <w:sz w:val="20"/>
              </w:rPr>
            </w:pPr>
            <w:r>
              <w:rPr>
                <w:sz w:val="20"/>
              </w:rPr>
              <w:t>Prej qelqi, inoks, plastike</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Mbajtëse provëzash</w:t>
            </w:r>
          </w:p>
        </w:tc>
        <w:tc>
          <w:tcPr>
            <w:tcW w:w="1270" w:type="dxa"/>
          </w:tcPr>
          <w:p w:rsidR="00FD62D9" w:rsidRDefault="00CC0E13">
            <w:pPr>
              <w:pStyle w:val="TableParagraph"/>
              <w:spacing w:line="224" w:lineRule="exact"/>
              <w:rPr>
                <w:sz w:val="20"/>
              </w:rPr>
            </w:pPr>
            <w:r>
              <w:rPr>
                <w:sz w:val="20"/>
              </w:rPr>
              <w:t>2 komplete</w:t>
            </w:r>
          </w:p>
        </w:tc>
        <w:tc>
          <w:tcPr>
            <w:tcW w:w="3255" w:type="dxa"/>
          </w:tcPr>
          <w:p w:rsidR="00FD62D9" w:rsidRDefault="00CC0E13">
            <w:pPr>
              <w:pStyle w:val="TableParagraph"/>
              <w:spacing w:line="224" w:lineRule="exact"/>
              <w:rPr>
                <w:sz w:val="20"/>
              </w:rPr>
            </w:pPr>
            <w:r>
              <w:rPr>
                <w:sz w:val="20"/>
              </w:rPr>
              <w:t>Prej druri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Mikroskop</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Mikroskop i thjeshtë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Naftalinë</w:t>
            </w:r>
          </w:p>
        </w:tc>
        <w:tc>
          <w:tcPr>
            <w:tcW w:w="1270" w:type="dxa"/>
          </w:tcPr>
          <w:p w:rsidR="00FD62D9" w:rsidRDefault="00CC0E13">
            <w:pPr>
              <w:pStyle w:val="TableParagraph"/>
              <w:spacing w:line="224" w:lineRule="exact"/>
              <w:rPr>
                <w:sz w:val="20"/>
              </w:rPr>
            </w:pPr>
            <w:r>
              <w:rPr>
                <w:sz w:val="20"/>
              </w:rPr>
              <w:t>200 gr.</w:t>
            </w:r>
          </w:p>
        </w:tc>
        <w:tc>
          <w:tcPr>
            <w:tcW w:w="3255" w:type="dxa"/>
          </w:tcPr>
          <w:p w:rsidR="00FD62D9" w:rsidRDefault="00CC0E13">
            <w:pPr>
              <w:pStyle w:val="TableParagraph"/>
              <w:spacing w:line="224" w:lineRule="exact"/>
              <w:rPr>
                <w:sz w:val="20"/>
              </w:rPr>
            </w:pPr>
            <w:r>
              <w:rPr>
                <w:sz w:val="20"/>
              </w:rPr>
              <w:t>Reagent kimik i pastër</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Nivel tregues</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Dru pse material plastik, me flluskë</w:t>
            </w:r>
          </w:p>
          <w:p w:rsidR="00FD62D9" w:rsidRDefault="00CC0E13">
            <w:pPr>
              <w:pStyle w:val="TableParagraph"/>
              <w:spacing w:line="223" w:lineRule="exact"/>
              <w:rPr>
                <w:sz w:val="20"/>
              </w:rPr>
            </w:pPr>
            <w:r>
              <w:rPr>
                <w:sz w:val="20"/>
              </w:rPr>
              <w:t>ajri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Ngjitëse</w:t>
            </w:r>
          </w:p>
        </w:tc>
        <w:tc>
          <w:tcPr>
            <w:tcW w:w="1270" w:type="dxa"/>
          </w:tcPr>
          <w:p w:rsidR="00FD62D9" w:rsidRDefault="00CC0E13">
            <w:pPr>
              <w:pStyle w:val="TableParagraph"/>
              <w:spacing w:before="1" w:line="223" w:lineRule="exact"/>
              <w:rPr>
                <w:sz w:val="20"/>
              </w:rPr>
            </w:pPr>
            <w:r>
              <w:rPr>
                <w:sz w:val="20"/>
              </w:rPr>
              <w:t>2 copë</w:t>
            </w:r>
          </w:p>
        </w:tc>
        <w:tc>
          <w:tcPr>
            <w:tcW w:w="3255" w:type="dxa"/>
          </w:tcPr>
          <w:p w:rsidR="00FD62D9" w:rsidRDefault="00CC0E13">
            <w:pPr>
              <w:pStyle w:val="TableParagraph"/>
              <w:spacing w:before="1" w:line="223" w:lineRule="exact"/>
              <w:rPr>
                <w:sz w:val="20"/>
              </w:rPr>
            </w:pPr>
            <w:r>
              <w:rPr>
                <w:sz w:val="20"/>
              </w:rPr>
              <w:t>Ngjitëse të vogla dhe të mëdha</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Parafinë</w:t>
            </w:r>
          </w:p>
        </w:tc>
        <w:tc>
          <w:tcPr>
            <w:tcW w:w="1270" w:type="dxa"/>
          </w:tcPr>
          <w:p w:rsidR="00FD62D9" w:rsidRDefault="00CC0E13">
            <w:pPr>
              <w:pStyle w:val="TableParagraph"/>
              <w:spacing w:line="224" w:lineRule="exact"/>
              <w:rPr>
                <w:sz w:val="20"/>
              </w:rPr>
            </w:pPr>
            <w:r>
              <w:rPr>
                <w:sz w:val="20"/>
              </w:rPr>
              <w:t>250 gr.</w:t>
            </w:r>
          </w:p>
        </w:tc>
        <w:tc>
          <w:tcPr>
            <w:tcW w:w="3255" w:type="dxa"/>
          </w:tcPr>
          <w:p w:rsidR="00FD62D9" w:rsidRDefault="00CC0E13">
            <w:pPr>
              <w:pStyle w:val="TableParagraph"/>
              <w:spacing w:line="224" w:lineRule="exact"/>
              <w:rPr>
                <w:sz w:val="20"/>
              </w:rPr>
            </w:pPr>
            <w:r>
              <w:rPr>
                <w:sz w:val="20"/>
              </w:rPr>
              <w:t>Reagent kimik i pastër</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Pikatore</w:t>
            </w:r>
          </w:p>
        </w:tc>
        <w:tc>
          <w:tcPr>
            <w:tcW w:w="1270" w:type="dxa"/>
          </w:tcPr>
          <w:p w:rsidR="00FD62D9" w:rsidRDefault="00CC0E13">
            <w:pPr>
              <w:pStyle w:val="TableParagraph"/>
              <w:spacing w:line="224" w:lineRule="exact"/>
              <w:rPr>
                <w:sz w:val="20"/>
              </w:rPr>
            </w:pPr>
            <w:r>
              <w:rPr>
                <w:sz w:val="20"/>
              </w:rPr>
              <w:t>3 copë</w:t>
            </w:r>
          </w:p>
        </w:tc>
        <w:tc>
          <w:tcPr>
            <w:tcW w:w="3255" w:type="dxa"/>
          </w:tcPr>
          <w:p w:rsidR="00FD62D9" w:rsidRDefault="00CC0E13">
            <w:pPr>
              <w:pStyle w:val="TableParagraph"/>
              <w:spacing w:line="224" w:lineRule="exact"/>
              <w:rPr>
                <w:sz w:val="20"/>
              </w:rPr>
            </w:pPr>
            <w:r>
              <w:rPr>
                <w:sz w:val="20"/>
              </w:rPr>
              <w:t>Qelqi me kapese gome, rreth 10cm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Plastelinë</w:t>
            </w:r>
          </w:p>
        </w:tc>
        <w:tc>
          <w:tcPr>
            <w:tcW w:w="1270" w:type="dxa"/>
          </w:tcPr>
          <w:p w:rsidR="00FD62D9" w:rsidRDefault="00CC0E13">
            <w:pPr>
              <w:pStyle w:val="TableParagraph"/>
              <w:spacing w:line="224" w:lineRule="exact"/>
              <w:rPr>
                <w:sz w:val="20"/>
              </w:rPr>
            </w:pPr>
            <w:r>
              <w:rPr>
                <w:sz w:val="20"/>
              </w:rPr>
              <w:t>1 pako</w:t>
            </w:r>
          </w:p>
        </w:tc>
        <w:tc>
          <w:tcPr>
            <w:tcW w:w="3255" w:type="dxa"/>
          </w:tcPr>
          <w:p w:rsidR="00FD62D9" w:rsidRDefault="00CC0E13">
            <w:pPr>
              <w:pStyle w:val="TableParagraph"/>
              <w:spacing w:line="224" w:lineRule="exact"/>
              <w:rPr>
                <w:sz w:val="20"/>
              </w:rPr>
            </w:pPr>
            <w:r>
              <w:rPr>
                <w:sz w:val="20"/>
              </w:rPr>
              <w:t>Me ngjyra 70x150mm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Pluhur hekuri</w:t>
            </w:r>
          </w:p>
        </w:tc>
        <w:tc>
          <w:tcPr>
            <w:tcW w:w="1270" w:type="dxa"/>
          </w:tcPr>
          <w:p w:rsidR="00FD62D9" w:rsidRDefault="00CC0E13">
            <w:pPr>
              <w:pStyle w:val="TableParagraph"/>
              <w:spacing w:line="224" w:lineRule="exact"/>
              <w:rPr>
                <w:sz w:val="20"/>
              </w:rPr>
            </w:pPr>
            <w:r>
              <w:rPr>
                <w:sz w:val="20"/>
              </w:rPr>
              <w:t>200 gr.</w:t>
            </w:r>
          </w:p>
        </w:tc>
        <w:tc>
          <w:tcPr>
            <w:tcW w:w="3255" w:type="dxa"/>
          </w:tcPr>
          <w:p w:rsidR="00FD62D9" w:rsidRDefault="00CC0E13">
            <w:pPr>
              <w:pStyle w:val="TableParagraph"/>
              <w:spacing w:line="224" w:lineRule="exact"/>
              <w:rPr>
                <w:sz w:val="20"/>
              </w:rPr>
            </w:pPr>
            <w:r>
              <w:rPr>
                <w:sz w:val="20"/>
              </w:rPr>
              <w:t>Reagent kimik i pastër</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Peshore teknike me gurë peshimi</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Peshore e thjeshtë me pjata</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Provëza</w:t>
            </w:r>
          </w:p>
        </w:tc>
        <w:tc>
          <w:tcPr>
            <w:tcW w:w="1270" w:type="dxa"/>
          </w:tcPr>
          <w:p w:rsidR="00FD62D9" w:rsidRDefault="00CC0E13">
            <w:pPr>
              <w:pStyle w:val="TableParagraph"/>
              <w:spacing w:line="224" w:lineRule="exact"/>
              <w:rPr>
                <w:sz w:val="20"/>
              </w:rPr>
            </w:pPr>
            <w:r>
              <w:rPr>
                <w:sz w:val="20"/>
              </w:rPr>
              <w:t>6 copë</w:t>
            </w:r>
          </w:p>
        </w:tc>
        <w:tc>
          <w:tcPr>
            <w:tcW w:w="3255" w:type="dxa"/>
          </w:tcPr>
          <w:p w:rsidR="00FD62D9" w:rsidRDefault="00CC0E13">
            <w:pPr>
              <w:pStyle w:val="TableParagraph"/>
              <w:spacing w:line="224" w:lineRule="exact"/>
              <w:rPr>
                <w:sz w:val="20"/>
              </w:rPr>
            </w:pPr>
            <w:r>
              <w:rPr>
                <w:sz w:val="20"/>
              </w:rPr>
              <w:t>Prej qelqi, 12x100mm</w:t>
            </w:r>
          </w:p>
        </w:tc>
      </w:tr>
      <w:tr w:rsidR="00FD62D9">
        <w:trPr>
          <w:trHeight w:val="241"/>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Poça koneke me vëllime të ndryshme</w:t>
            </w:r>
          </w:p>
        </w:tc>
        <w:tc>
          <w:tcPr>
            <w:tcW w:w="1270" w:type="dxa"/>
          </w:tcPr>
          <w:p w:rsidR="00FD62D9" w:rsidRDefault="00CC0E13">
            <w:pPr>
              <w:pStyle w:val="TableParagraph"/>
              <w:spacing w:line="222" w:lineRule="exact"/>
              <w:rPr>
                <w:sz w:val="20"/>
              </w:rPr>
            </w:pPr>
            <w:r>
              <w:rPr>
                <w:sz w:val="20"/>
              </w:rPr>
              <w:t>3 copë</w:t>
            </w:r>
          </w:p>
        </w:tc>
        <w:tc>
          <w:tcPr>
            <w:tcW w:w="3255" w:type="dxa"/>
          </w:tcPr>
          <w:p w:rsidR="00FD62D9" w:rsidRDefault="00CC0E13">
            <w:pPr>
              <w:pStyle w:val="TableParagraph"/>
              <w:spacing w:line="222" w:lineRule="exact"/>
              <w:rPr>
                <w:sz w:val="20"/>
              </w:rPr>
            </w:pPr>
            <w:r>
              <w:rPr>
                <w:sz w:val="20"/>
              </w:rPr>
              <w:t>Vëllimi100 ml 250 ml 500ml</w:t>
            </w:r>
          </w:p>
        </w:tc>
      </w:tr>
      <w:tr w:rsidR="00FD62D9">
        <w:trPr>
          <w:trHeight w:val="245"/>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2" w:line="223" w:lineRule="exact"/>
              <w:rPr>
                <w:sz w:val="20"/>
              </w:rPr>
            </w:pPr>
            <w:r>
              <w:rPr>
                <w:sz w:val="20"/>
              </w:rPr>
              <w:t>Pe-plumbi</w:t>
            </w:r>
          </w:p>
        </w:tc>
        <w:tc>
          <w:tcPr>
            <w:tcW w:w="1270" w:type="dxa"/>
          </w:tcPr>
          <w:p w:rsidR="00FD62D9" w:rsidRDefault="00CC0E13">
            <w:pPr>
              <w:pStyle w:val="TableParagraph"/>
              <w:spacing w:before="2" w:line="223" w:lineRule="exact"/>
              <w:rPr>
                <w:sz w:val="20"/>
              </w:rPr>
            </w:pPr>
            <w:r>
              <w:rPr>
                <w:sz w:val="20"/>
              </w:rPr>
              <w:t>1 copë</w:t>
            </w:r>
          </w:p>
        </w:tc>
        <w:tc>
          <w:tcPr>
            <w:tcW w:w="3255" w:type="dxa"/>
          </w:tcPr>
          <w:p w:rsidR="00FD62D9" w:rsidRDefault="00CC0E13">
            <w:pPr>
              <w:pStyle w:val="TableParagraph"/>
              <w:spacing w:before="2" w:line="223" w:lineRule="exact"/>
              <w:rPr>
                <w:sz w:val="20"/>
              </w:rPr>
            </w:pPr>
            <w:r>
              <w:rPr>
                <w:sz w:val="20"/>
              </w:rPr>
              <w:t>Plumb i varur në fije</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Pjata petri</w:t>
            </w:r>
          </w:p>
        </w:tc>
        <w:tc>
          <w:tcPr>
            <w:tcW w:w="1270" w:type="dxa"/>
          </w:tcPr>
          <w:p w:rsidR="00FD62D9" w:rsidRDefault="00CC0E13">
            <w:pPr>
              <w:pStyle w:val="TableParagraph"/>
              <w:spacing w:before="1" w:line="223" w:lineRule="exact"/>
              <w:rPr>
                <w:sz w:val="20"/>
              </w:rPr>
            </w:pPr>
            <w:r>
              <w:rPr>
                <w:sz w:val="20"/>
              </w:rPr>
              <w:t>4 copë</w:t>
            </w:r>
          </w:p>
        </w:tc>
        <w:tc>
          <w:tcPr>
            <w:tcW w:w="3255" w:type="dxa"/>
          </w:tcPr>
          <w:p w:rsidR="00FD62D9" w:rsidRDefault="00CC0E13">
            <w:pPr>
              <w:pStyle w:val="TableParagraph"/>
              <w:spacing w:before="1" w:line="223" w:lineRule="exact"/>
              <w:rPr>
                <w:sz w:val="20"/>
              </w:rPr>
            </w:pPr>
            <w:r>
              <w:rPr>
                <w:sz w:val="20"/>
              </w:rPr>
              <w:t>Me material prej petri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Poça sferikë me vëllime të ndryshme</w:t>
            </w:r>
          </w:p>
        </w:tc>
        <w:tc>
          <w:tcPr>
            <w:tcW w:w="1270" w:type="dxa"/>
          </w:tcPr>
          <w:p w:rsidR="00FD62D9" w:rsidRDefault="00CC0E13">
            <w:pPr>
              <w:pStyle w:val="TableParagraph"/>
              <w:spacing w:line="224" w:lineRule="exact"/>
              <w:rPr>
                <w:sz w:val="20"/>
              </w:rPr>
            </w:pPr>
            <w:r>
              <w:rPr>
                <w:sz w:val="20"/>
              </w:rPr>
              <w:t>4 copë</w:t>
            </w:r>
          </w:p>
        </w:tc>
        <w:tc>
          <w:tcPr>
            <w:tcW w:w="3255" w:type="dxa"/>
          </w:tcPr>
          <w:p w:rsidR="00FD62D9" w:rsidRDefault="00CC0E13">
            <w:pPr>
              <w:pStyle w:val="TableParagraph"/>
              <w:spacing w:line="224" w:lineRule="exact"/>
              <w:rPr>
                <w:sz w:val="20"/>
              </w:rPr>
            </w:pPr>
            <w:r>
              <w:rPr>
                <w:sz w:val="20"/>
              </w:rPr>
              <w:t>Vëllimi100 ml 250 ml 500ml</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Raportor plastik</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Tip standard, bazamenti 50cm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Spango</w:t>
            </w:r>
          </w:p>
        </w:tc>
        <w:tc>
          <w:tcPr>
            <w:tcW w:w="1270" w:type="dxa"/>
          </w:tcPr>
          <w:p w:rsidR="00FD62D9" w:rsidRDefault="00CC0E13">
            <w:pPr>
              <w:pStyle w:val="TableParagraph"/>
              <w:spacing w:line="224" w:lineRule="exact"/>
              <w:rPr>
                <w:sz w:val="20"/>
              </w:rPr>
            </w:pPr>
            <w:r>
              <w:rPr>
                <w:sz w:val="20"/>
              </w:rPr>
              <w:t>10 m</w:t>
            </w:r>
          </w:p>
        </w:tc>
        <w:tc>
          <w:tcPr>
            <w:tcW w:w="3255" w:type="dxa"/>
          </w:tcPr>
          <w:p w:rsidR="00FD62D9" w:rsidRDefault="00CC0E13">
            <w:pPr>
              <w:pStyle w:val="TableParagraph"/>
              <w:spacing w:line="224" w:lineRule="exact"/>
              <w:rPr>
                <w:sz w:val="20"/>
              </w:rPr>
            </w:pPr>
            <w:r>
              <w:rPr>
                <w:sz w:val="20"/>
              </w:rPr>
              <w:t>Fije e pazgjatshme</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Sfera të madhësive të ndryshme</w:t>
            </w:r>
          </w:p>
        </w:tc>
        <w:tc>
          <w:tcPr>
            <w:tcW w:w="1270" w:type="dxa"/>
          </w:tcPr>
          <w:p w:rsidR="00FD62D9" w:rsidRDefault="00CC0E13">
            <w:pPr>
              <w:pStyle w:val="TableParagraph"/>
              <w:spacing w:line="224" w:lineRule="exact"/>
              <w:rPr>
                <w:sz w:val="20"/>
              </w:rPr>
            </w:pPr>
            <w:r>
              <w:rPr>
                <w:sz w:val="20"/>
              </w:rPr>
              <w:t>10 copë</w:t>
            </w:r>
          </w:p>
        </w:tc>
        <w:tc>
          <w:tcPr>
            <w:tcW w:w="3255" w:type="dxa"/>
          </w:tcPr>
          <w:p w:rsidR="00FD62D9" w:rsidRDefault="00CC0E13">
            <w:pPr>
              <w:pStyle w:val="TableParagraph"/>
              <w:spacing w:line="224" w:lineRule="exact"/>
              <w:rPr>
                <w:sz w:val="20"/>
              </w:rPr>
            </w:pPr>
            <w:r>
              <w:rPr>
                <w:sz w:val="20"/>
              </w:rPr>
              <w:t>Përmasat me diameter (50-100)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Suport plastik me fije mëndafshi</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(500x300x250)mm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Susta</w:t>
            </w:r>
          </w:p>
        </w:tc>
        <w:tc>
          <w:tcPr>
            <w:tcW w:w="1270" w:type="dxa"/>
          </w:tcPr>
          <w:p w:rsidR="00FD62D9" w:rsidRDefault="00CC0E13">
            <w:pPr>
              <w:pStyle w:val="TableParagraph"/>
              <w:spacing w:line="243" w:lineRule="exact"/>
              <w:rPr>
                <w:sz w:val="20"/>
              </w:rPr>
            </w:pPr>
            <w:r>
              <w:rPr>
                <w:sz w:val="20"/>
              </w:rPr>
              <w:t>1 komplet</w:t>
            </w:r>
          </w:p>
        </w:tc>
        <w:tc>
          <w:tcPr>
            <w:tcW w:w="3255" w:type="dxa"/>
          </w:tcPr>
          <w:p w:rsidR="00FD62D9" w:rsidRDefault="00CC0E13">
            <w:pPr>
              <w:pStyle w:val="TableParagraph"/>
              <w:spacing w:line="243" w:lineRule="exact"/>
              <w:rPr>
                <w:sz w:val="20"/>
              </w:rPr>
            </w:pPr>
            <w:r>
              <w:rPr>
                <w:sz w:val="20"/>
              </w:rPr>
              <w:t>Diametër 8 cm, gjatësia 13 cm,pesha</w:t>
            </w:r>
          </w:p>
          <w:p w:rsidR="00FD62D9" w:rsidRDefault="00CC0E13">
            <w:pPr>
              <w:pStyle w:val="TableParagraph"/>
              <w:spacing w:line="225" w:lineRule="exact"/>
              <w:rPr>
                <w:sz w:val="20"/>
              </w:rPr>
            </w:pPr>
            <w:r>
              <w:rPr>
                <w:sz w:val="20"/>
              </w:rPr>
              <w:t>0,6 kg</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55"/>
      </w:tblGrid>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Trazues qelqi</w:t>
            </w:r>
          </w:p>
        </w:tc>
        <w:tc>
          <w:tcPr>
            <w:tcW w:w="1270" w:type="dxa"/>
          </w:tcPr>
          <w:p w:rsidR="00FD62D9" w:rsidRDefault="00CC0E13">
            <w:pPr>
              <w:pStyle w:val="TableParagraph"/>
              <w:spacing w:line="224" w:lineRule="exact"/>
              <w:rPr>
                <w:sz w:val="20"/>
              </w:rPr>
            </w:pPr>
            <w:r>
              <w:rPr>
                <w:sz w:val="20"/>
              </w:rPr>
              <w:t>2 copë</w:t>
            </w:r>
          </w:p>
        </w:tc>
        <w:tc>
          <w:tcPr>
            <w:tcW w:w="3255" w:type="dxa"/>
          </w:tcPr>
          <w:p w:rsidR="00FD62D9" w:rsidRDefault="00CC0E13">
            <w:pPr>
              <w:pStyle w:val="TableParagraph"/>
              <w:spacing w:line="224" w:lineRule="exact"/>
              <w:rPr>
                <w:sz w:val="20"/>
              </w:rPr>
            </w:pPr>
            <w:r>
              <w:rPr>
                <w:sz w:val="20"/>
              </w:rPr>
              <w:t>Prej qelqi, 30-50 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Tullumbace</w:t>
            </w:r>
          </w:p>
        </w:tc>
        <w:tc>
          <w:tcPr>
            <w:tcW w:w="1270" w:type="dxa"/>
          </w:tcPr>
          <w:p w:rsidR="00FD62D9" w:rsidRDefault="00CC0E13">
            <w:pPr>
              <w:pStyle w:val="TableParagraph"/>
              <w:spacing w:line="225" w:lineRule="exact"/>
              <w:rPr>
                <w:sz w:val="20"/>
              </w:rPr>
            </w:pPr>
            <w:r>
              <w:rPr>
                <w:sz w:val="20"/>
              </w:rPr>
              <w:t>10 copë</w:t>
            </w:r>
          </w:p>
        </w:tc>
        <w:tc>
          <w:tcPr>
            <w:tcW w:w="3255" w:type="dxa"/>
          </w:tcPr>
          <w:p w:rsidR="00FD62D9" w:rsidRDefault="00CC0E13">
            <w:pPr>
              <w:pStyle w:val="TableParagraph"/>
              <w:spacing w:line="225" w:lineRule="exact"/>
              <w:rPr>
                <w:sz w:val="20"/>
              </w:rPr>
            </w:pPr>
            <w:r>
              <w:rPr>
                <w:sz w:val="20"/>
              </w:rPr>
              <w:t>Me ngjyra të ndryshme</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Topa pingpongu,tenisi, futbolli</w:t>
            </w:r>
          </w:p>
        </w:tc>
        <w:tc>
          <w:tcPr>
            <w:tcW w:w="1270" w:type="dxa"/>
          </w:tcPr>
          <w:p w:rsidR="00FD62D9" w:rsidRDefault="00CC0E13">
            <w:pPr>
              <w:pStyle w:val="TableParagraph"/>
              <w:spacing w:line="224" w:lineRule="exact"/>
              <w:rPr>
                <w:sz w:val="20"/>
              </w:rPr>
            </w:pPr>
            <w:r>
              <w:rPr>
                <w:sz w:val="20"/>
              </w:rPr>
              <w:t>3 copë</w:t>
            </w:r>
          </w:p>
        </w:tc>
        <w:tc>
          <w:tcPr>
            <w:tcW w:w="3255" w:type="dxa"/>
          </w:tcPr>
          <w:p w:rsidR="00FD62D9" w:rsidRDefault="00CC0E13">
            <w:pPr>
              <w:pStyle w:val="TableParagraph"/>
              <w:spacing w:line="224" w:lineRule="exact"/>
              <w:rPr>
                <w:sz w:val="20"/>
              </w:rPr>
            </w:pPr>
            <w:r>
              <w:rPr>
                <w:sz w:val="20"/>
              </w:rPr>
              <w:t>Topa pingpongu,tenisi, futbolli</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Rrjeta qeramike</w:t>
            </w:r>
          </w:p>
        </w:tc>
        <w:tc>
          <w:tcPr>
            <w:tcW w:w="1270" w:type="dxa"/>
          </w:tcPr>
          <w:p w:rsidR="00FD62D9" w:rsidRDefault="00CC0E13">
            <w:pPr>
              <w:pStyle w:val="TableParagraph"/>
              <w:spacing w:line="222" w:lineRule="exact"/>
              <w:rPr>
                <w:sz w:val="20"/>
              </w:rPr>
            </w:pPr>
            <w:r>
              <w:rPr>
                <w:sz w:val="20"/>
              </w:rPr>
              <w:t>1 copë</w:t>
            </w:r>
          </w:p>
        </w:tc>
        <w:tc>
          <w:tcPr>
            <w:tcW w:w="3255" w:type="dxa"/>
          </w:tcPr>
          <w:p w:rsidR="00FD62D9" w:rsidRDefault="00CC0E13">
            <w:pPr>
              <w:pStyle w:val="TableParagraph"/>
              <w:spacing w:line="222" w:lineRule="exact"/>
              <w:rPr>
                <w:sz w:val="20"/>
              </w:rPr>
            </w:pPr>
            <w:r>
              <w:rPr>
                <w:sz w:val="20"/>
              </w:rPr>
              <w:t>125x125mm ose 150x150mm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Sulfat bakri</w:t>
            </w:r>
          </w:p>
        </w:tc>
        <w:tc>
          <w:tcPr>
            <w:tcW w:w="1270" w:type="dxa"/>
          </w:tcPr>
          <w:p w:rsidR="00FD62D9" w:rsidRDefault="00CC0E13">
            <w:pPr>
              <w:pStyle w:val="TableParagraph"/>
              <w:spacing w:before="1" w:line="223" w:lineRule="exact"/>
              <w:rPr>
                <w:sz w:val="20"/>
              </w:rPr>
            </w:pPr>
            <w:r>
              <w:rPr>
                <w:sz w:val="20"/>
              </w:rPr>
              <w:t>1 shishe</w:t>
            </w:r>
          </w:p>
        </w:tc>
        <w:tc>
          <w:tcPr>
            <w:tcW w:w="3255" w:type="dxa"/>
          </w:tcPr>
          <w:p w:rsidR="00FD62D9" w:rsidRDefault="00CC0E13">
            <w:pPr>
              <w:pStyle w:val="TableParagraph"/>
              <w:spacing w:before="1" w:line="223" w:lineRule="exact"/>
              <w:rPr>
                <w:sz w:val="20"/>
              </w:rPr>
            </w:pPr>
            <w:r>
              <w:rPr>
                <w:sz w:val="20"/>
              </w:rPr>
              <w:t>250gram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Shishe qelqi për lëngje</w:t>
            </w:r>
          </w:p>
        </w:tc>
        <w:tc>
          <w:tcPr>
            <w:tcW w:w="1270" w:type="dxa"/>
          </w:tcPr>
          <w:p w:rsidR="00FD62D9" w:rsidRDefault="00CC0E13">
            <w:pPr>
              <w:pStyle w:val="TableParagraph"/>
              <w:spacing w:line="224" w:lineRule="exact"/>
              <w:rPr>
                <w:sz w:val="20"/>
              </w:rPr>
            </w:pPr>
            <w:r>
              <w:rPr>
                <w:sz w:val="20"/>
              </w:rPr>
              <w:t>5 copë</w:t>
            </w:r>
          </w:p>
        </w:tc>
        <w:tc>
          <w:tcPr>
            <w:tcW w:w="3255" w:type="dxa"/>
          </w:tcPr>
          <w:p w:rsidR="00FD62D9" w:rsidRDefault="00CC0E13">
            <w:pPr>
              <w:pStyle w:val="TableParagraph"/>
              <w:spacing w:line="224" w:lineRule="exact"/>
              <w:rPr>
                <w:sz w:val="20"/>
              </w:rPr>
            </w:pPr>
            <w:r>
              <w:rPr>
                <w:sz w:val="20"/>
              </w:rPr>
              <w:t>Vëllimi 60ml, 100ml</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Shiringa plastikë</w:t>
            </w:r>
          </w:p>
        </w:tc>
        <w:tc>
          <w:tcPr>
            <w:tcW w:w="1270" w:type="dxa"/>
          </w:tcPr>
          <w:p w:rsidR="00FD62D9" w:rsidRDefault="00CC0E13">
            <w:pPr>
              <w:pStyle w:val="TableParagraph"/>
              <w:spacing w:line="224" w:lineRule="exact"/>
              <w:rPr>
                <w:sz w:val="20"/>
              </w:rPr>
            </w:pPr>
            <w:r>
              <w:rPr>
                <w:sz w:val="20"/>
              </w:rPr>
              <w:t>3 copë</w:t>
            </w:r>
          </w:p>
        </w:tc>
        <w:tc>
          <w:tcPr>
            <w:tcW w:w="3255" w:type="dxa"/>
          </w:tcPr>
          <w:p w:rsidR="00FD62D9" w:rsidRDefault="00CC0E13">
            <w:pPr>
              <w:pStyle w:val="TableParagraph"/>
              <w:spacing w:line="224" w:lineRule="exact"/>
              <w:rPr>
                <w:sz w:val="20"/>
              </w:rPr>
            </w:pPr>
            <w:r>
              <w:rPr>
                <w:sz w:val="20"/>
              </w:rPr>
              <w:t>Të mëdha, plastike</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Shi-matës</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Plastik ose inoks , klasik PVC</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Acid sulfurik</w:t>
            </w:r>
          </w:p>
        </w:tc>
        <w:tc>
          <w:tcPr>
            <w:tcW w:w="1270" w:type="dxa"/>
          </w:tcPr>
          <w:p w:rsidR="00FD62D9" w:rsidRDefault="00CC0E13">
            <w:pPr>
              <w:pStyle w:val="TableParagraph"/>
              <w:spacing w:line="224" w:lineRule="exact"/>
              <w:rPr>
                <w:sz w:val="20"/>
              </w:rPr>
            </w:pPr>
            <w:r>
              <w:rPr>
                <w:sz w:val="20"/>
              </w:rPr>
              <w:t>1 shishe</w:t>
            </w:r>
          </w:p>
        </w:tc>
        <w:tc>
          <w:tcPr>
            <w:tcW w:w="3255" w:type="dxa"/>
          </w:tcPr>
          <w:p w:rsidR="00FD62D9" w:rsidRDefault="00CC0E13">
            <w:pPr>
              <w:pStyle w:val="TableParagraph"/>
              <w:spacing w:line="224" w:lineRule="exact"/>
              <w:rPr>
                <w:sz w:val="20"/>
              </w:rPr>
            </w:pPr>
            <w:r>
              <w:rPr>
                <w:sz w:val="20"/>
              </w:rPr>
              <w:t>250gram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Vizore e gjatë plastike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100 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Vizore trekëndore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(30x40x50) 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Xhama sahati</w:t>
            </w:r>
          </w:p>
        </w:tc>
        <w:tc>
          <w:tcPr>
            <w:tcW w:w="1270" w:type="dxa"/>
          </w:tcPr>
          <w:p w:rsidR="00FD62D9" w:rsidRDefault="00CC0E13">
            <w:pPr>
              <w:pStyle w:val="TableParagraph"/>
              <w:spacing w:line="224" w:lineRule="exact"/>
              <w:rPr>
                <w:sz w:val="20"/>
              </w:rPr>
            </w:pPr>
            <w:r>
              <w:rPr>
                <w:sz w:val="20"/>
              </w:rPr>
              <w:t>2 copë</w:t>
            </w:r>
          </w:p>
        </w:tc>
        <w:tc>
          <w:tcPr>
            <w:tcW w:w="3255" w:type="dxa"/>
          </w:tcPr>
          <w:p w:rsidR="00FD62D9" w:rsidRDefault="00CC0E13">
            <w:pPr>
              <w:pStyle w:val="TableParagraph"/>
              <w:spacing w:line="224" w:lineRule="exact"/>
              <w:rPr>
                <w:sz w:val="20"/>
              </w:rPr>
            </w:pPr>
            <w:r>
              <w:rPr>
                <w:sz w:val="20"/>
              </w:rPr>
              <w:t>Prej qelqi</w:t>
            </w:r>
          </w:p>
        </w:tc>
      </w:tr>
      <w:tr w:rsidR="00FD62D9">
        <w:trPr>
          <w:trHeight w:val="241"/>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TABELA MËSIMORE</w:t>
            </w:r>
          </w:p>
        </w:tc>
        <w:tc>
          <w:tcPr>
            <w:tcW w:w="1270" w:type="dxa"/>
          </w:tcPr>
          <w:p w:rsidR="00FD62D9" w:rsidRDefault="00FD62D9">
            <w:pPr>
              <w:pStyle w:val="TableParagraph"/>
              <w:ind w:left="0"/>
              <w:rPr>
                <w:rFonts w:ascii="Times New Roman"/>
                <w:sz w:val="16"/>
              </w:rPr>
            </w:pPr>
          </w:p>
        </w:tc>
        <w:tc>
          <w:tcPr>
            <w:tcW w:w="325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Sistemi ndërkombëtar i injësive SI</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4" w:lineRule="exact"/>
              <w:rPr>
                <w:sz w:val="20"/>
              </w:rPr>
            </w:pPr>
            <w:r>
              <w:rPr>
                <w:sz w:val="20"/>
              </w:rPr>
              <w:t>Ligjet e gazeve</w:t>
            </w:r>
          </w:p>
        </w:tc>
        <w:tc>
          <w:tcPr>
            <w:tcW w:w="1270" w:type="dxa"/>
          </w:tcPr>
          <w:p w:rsidR="00FD62D9" w:rsidRDefault="00CC0E13">
            <w:pPr>
              <w:pStyle w:val="TableParagraph"/>
              <w:spacing w:before="1" w:line="224" w:lineRule="exact"/>
              <w:rPr>
                <w:sz w:val="20"/>
              </w:rPr>
            </w:pPr>
            <w:r>
              <w:rPr>
                <w:sz w:val="20"/>
              </w:rPr>
              <w:t>1 copë</w:t>
            </w:r>
          </w:p>
        </w:tc>
        <w:tc>
          <w:tcPr>
            <w:tcW w:w="3255" w:type="dxa"/>
          </w:tcPr>
          <w:p w:rsidR="00FD62D9" w:rsidRDefault="00CC0E13">
            <w:pPr>
              <w:pStyle w:val="TableParagraph"/>
              <w:spacing w:before="1"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Makinat e thjeshta</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Shndërrimet e gjendjeve të lëndës</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Parimi i punës së motorrit me avull dhe i turbinës</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Fusha magnetike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Toka si magnet</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Shndërrimet fazore të lëngjeve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Bymimi i trupave të ngurtë</w:t>
            </w:r>
          </w:p>
        </w:tc>
        <w:tc>
          <w:tcPr>
            <w:tcW w:w="1270" w:type="dxa"/>
          </w:tcPr>
          <w:p w:rsidR="00FD62D9" w:rsidRDefault="00CC0E13">
            <w:pPr>
              <w:pStyle w:val="TableParagraph"/>
              <w:spacing w:line="222" w:lineRule="exact"/>
              <w:rPr>
                <w:sz w:val="20"/>
              </w:rPr>
            </w:pPr>
            <w:r>
              <w:rPr>
                <w:sz w:val="20"/>
              </w:rPr>
              <w:t>1 copë</w:t>
            </w:r>
          </w:p>
        </w:tc>
        <w:tc>
          <w:tcPr>
            <w:tcW w:w="3255" w:type="dxa"/>
          </w:tcPr>
          <w:p w:rsidR="00FD62D9" w:rsidRDefault="00CC0E13">
            <w:pPr>
              <w:pStyle w:val="TableParagraph"/>
              <w:spacing w:line="222"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Modeli i elektromotorit</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Transformatori</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Modeli i gjeneratorit trefazor</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Modeli i ziles elektrike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permasat (70x1000cm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Parimi i gjeneratorit</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Induksioni elektromagnetik</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Tensioni elektrik</w:t>
            </w:r>
          </w:p>
        </w:tc>
        <w:tc>
          <w:tcPr>
            <w:tcW w:w="1270" w:type="dxa"/>
          </w:tcPr>
          <w:p w:rsidR="00FD62D9" w:rsidRDefault="00CC0E13">
            <w:pPr>
              <w:pStyle w:val="TableParagraph"/>
              <w:spacing w:line="225" w:lineRule="exact"/>
              <w:rPr>
                <w:sz w:val="20"/>
              </w:rPr>
            </w:pPr>
            <w:r>
              <w:rPr>
                <w:sz w:val="20"/>
              </w:rPr>
              <w:t>1 copë</w:t>
            </w:r>
          </w:p>
        </w:tc>
        <w:tc>
          <w:tcPr>
            <w:tcW w:w="3255" w:type="dxa"/>
          </w:tcPr>
          <w:p w:rsidR="00FD62D9" w:rsidRDefault="00CC0E13">
            <w:pPr>
              <w:pStyle w:val="TableParagraph"/>
              <w:spacing w:line="225"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Ligji i Ohmit</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Elektromagneti</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1"/>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Fusha magnetike e solenoidit me rrymë</w:t>
            </w:r>
          </w:p>
        </w:tc>
        <w:tc>
          <w:tcPr>
            <w:tcW w:w="1270" w:type="dxa"/>
          </w:tcPr>
          <w:p w:rsidR="00FD62D9" w:rsidRDefault="00CC0E13">
            <w:pPr>
              <w:pStyle w:val="TableParagraph"/>
              <w:spacing w:line="222" w:lineRule="exact"/>
              <w:rPr>
                <w:sz w:val="20"/>
              </w:rPr>
            </w:pPr>
            <w:r>
              <w:rPr>
                <w:sz w:val="20"/>
              </w:rPr>
              <w:t>1 copë</w:t>
            </w:r>
          </w:p>
        </w:tc>
        <w:tc>
          <w:tcPr>
            <w:tcW w:w="3255" w:type="dxa"/>
          </w:tcPr>
          <w:p w:rsidR="00FD62D9" w:rsidRDefault="00CC0E13">
            <w:pPr>
              <w:pStyle w:val="TableParagraph"/>
              <w:spacing w:line="222"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Lidhja e përcjellësve në paralel</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Rregulla e dorës së majtë</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Eklispi i Hënës</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Glob (paraqitja fizike dhe politike)</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Me bazament në tavolinë ose në</w:t>
            </w:r>
          </w:p>
          <w:p w:rsidR="00FD62D9" w:rsidRDefault="00CC0E13">
            <w:pPr>
              <w:pStyle w:val="TableParagraph"/>
              <w:spacing w:line="225" w:lineRule="exact"/>
              <w:rPr>
                <w:sz w:val="20"/>
              </w:rPr>
            </w:pPr>
            <w:r>
              <w:rPr>
                <w:sz w:val="20"/>
              </w:rPr>
              <w:t>tokë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Dhoma e errët</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1"/>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Elekstroskopi</w:t>
            </w:r>
          </w:p>
        </w:tc>
        <w:tc>
          <w:tcPr>
            <w:tcW w:w="1270" w:type="dxa"/>
          </w:tcPr>
          <w:p w:rsidR="00FD62D9" w:rsidRDefault="00CC0E13">
            <w:pPr>
              <w:pStyle w:val="TableParagraph"/>
              <w:spacing w:line="222" w:lineRule="exact"/>
              <w:rPr>
                <w:sz w:val="20"/>
              </w:rPr>
            </w:pPr>
            <w:r>
              <w:rPr>
                <w:sz w:val="20"/>
              </w:rPr>
              <w:t>1 copë</w:t>
            </w:r>
          </w:p>
        </w:tc>
        <w:tc>
          <w:tcPr>
            <w:tcW w:w="3255" w:type="dxa"/>
          </w:tcPr>
          <w:p w:rsidR="00FD62D9" w:rsidRDefault="00CC0E13">
            <w:pPr>
              <w:pStyle w:val="TableParagraph"/>
              <w:spacing w:line="222"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Qark i lidhjes në seri</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Qark i lidhjes në paralel</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Qark me lidhje të shkurtër</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Qarku hidraulik dhe elektrik</w:t>
            </w:r>
          </w:p>
        </w:tc>
        <w:tc>
          <w:tcPr>
            <w:tcW w:w="1270" w:type="dxa"/>
          </w:tcPr>
          <w:p w:rsidR="00FD62D9" w:rsidRDefault="00CC0E13">
            <w:pPr>
              <w:pStyle w:val="TableParagraph"/>
              <w:spacing w:line="225" w:lineRule="exact"/>
              <w:rPr>
                <w:sz w:val="20"/>
              </w:rPr>
            </w:pPr>
            <w:r>
              <w:rPr>
                <w:sz w:val="20"/>
              </w:rPr>
              <w:t>1 copë</w:t>
            </w:r>
          </w:p>
        </w:tc>
        <w:tc>
          <w:tcPr>
            <w:tcW w:w="3255" w:type="dxa"/>
          </w:tcPr>
          <w:p w:rsidR="00FD62D9" w:rsidRDefault="00CC0E13">
            <w:pPr>
              <w:pStyle w:val="TableParagraph"/>
              <w:spacing w:line="225"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Parimi i punës i motorrit me avull</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Skema e prodhimit të energjisë nga hidrocentrali te</w:t>
            </w:r>
          </w:p>
          <w:p w:rsidR="00FD62D9" w:rsidRDefault="00CC0E13">
            <w:pPr>
              <w:pStyle w:val="TableParagraph"/>
              <w:spacing w:line="225" w:lineRule="exact"/>
              <w:rPr>
                <w:sz w:val="20"/>
              </w:rPr>
            </w:pPr>
            <w:r>
              <w:rPr>
                <w:sz w:val="20"/>
              </w:rPr>
              <w:t>shtëpitë</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Përmasat (70x100)cm</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Sistemi hidraulik i frenave</w:t>
            </w:r>
          </w:p>
        </w:tc>
        <w:tc>
          <w:tcPr>
            <w:tcW w:w="1270" w:type="dxa"/>
          </w:tcPr>
          <w:p w:rsidR="00FD62D9" w:rsidRDefault="00CC0E13">
            <w:pPr>
              <w:pStyle w:val="TableParagraph"/>
              <w:spacing w:line="222" w:lineRule="exact"/>
              <w:rPr>
                <w:sz w:val="20"/>
              </w:rPr>
            </w:pPr>
            <w:r>
              <w:rPr>
                <w:sz w:val="20"/>
              </w:rPr>
              <w:t>1 copë</w:t>
            </w:r>
          </w:p>
        </w:tc>
        <w:tc>
          <w:tcPr>
            <w:tcW w:w="3255" w:type="dxa"/>
          </w:tcPr>
          <w:p w:rsidR="00FD62D9" w:rsidRDefault="00CC0E13">
            <w:pPr>
              <w:pStyle w:val="TableParagraph"/>
              <w:spacing w:line="222"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Sistemi diellor dhe planetët</w:t>
            </w:r>
          </w:p>
        </w:tc>
        <w:tc>
          <w:tcPr>
            <w:tcW w:w="1270" w:type="dxa"/>
          </w:tcPr>
          <w:p w:rsidR="00FD62D9" w:rsidRDefault="00CC0E13">
            <w:pPr>
              <w:pStyle w:val="TableParagraph"/>
              <w:spacing w:before="1" w:line="223" w:lineRule="exact"/>
              <w:rPr>
                <w:sz w:val="20"/>
              </w:rPr>
            </w:pPr>
            <w:r>
              <w:rPr>
                <w:sz w:val="20"/>
              </w:rPr>
              <w:t>1 copë</w:t>
            </w:r>
          </w:p>
        </w:tc>
        <w:tc>
          <w:tcPr>
            <w:tcW w:w="325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Pasqyrimi dhe përthyerja e dritës</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Pasqyrimi i plotë i brendshëm</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Përthyerja e rrezeve të dritës nga prizmi prej qelqi</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55"/>
      </w:tblGrid>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Zbërthimi i dritës së bardhë dhe bashkimi i ngjyrave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Syri dhe defektet e tij</w:t>
            </w:r>
          </w:p>
        </w:tc>
        <w:tc>
          <w:tcPr>
            <w:tcW w:w="1270" w:type="dxa"/>
          </w:tcPr>
          <w:p w:rsidR="00FD62D9" w:rsidRDefault="00CC0E13">
            <w:pPr>
              <w:pStyle w:val="TableParagraph"/>
              <w:spacing w:line="225" w:lineRule="exact"/>
              <w:rPr>
                <w:sz w:val="20"/>
              </w:rPr>
            </w:pPr>
            <w:r>
              <w:rPr>
                <w:sz w:val="20"/>
              </w:rPr>
              <w:t>1 copë</w:t>
            </w:r>
          </w:p>
        </w:tc>
        <w:tc>
          <w:tcPr>
            <w:tcW w:w="3255" w:type="dxa"/>
          </w:tcPr>
          <w:p w:rsidR="00FD62D9" w:rsidRDefault="00CC0E13">
            <w:pPr>
              <w:pStyle w:val="TableParagraph"/>
              <w:spacing w:line="225" w:lineRule="exact"/>
              <w:rPr>
                <w:sz w:val="20"/>
              </w:rPr>
            </w:pPr>
            <w:r>
              <w:rPr>
                <w:sz w:val="20"/>
              </w:rPr>
              <w:t>Përmasat (70x100)cm</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Instrumentet optikë (aparati</w:t>
            </w:r>
          </w:p>
          <w:p w:rsidR="00FD62D9" w:rsidRDefault="00CC0E13">
            <w:pPr>
              <w:pStyle w:val="TableParagraph"/>
              <w:spacing w:line="223" w:lineRule="exact"/>
              <w:rPr>
                <w:sz w:val="20"/>
              </w:rPr>
            </w:pPr>
            <w:r>
              <w:rPr>
                <w:sz w:val="20"/>
              </w:rPr>
              <w:t>fotografik,teleskopi,mikroskopi)</w:t>
            </w:r>
          </w:p>
        </w:tc>
        <w:tc>
          <w:tcPr>
            <w:tcW w:w="1270" w:type="dxa"/>
          </w:tcPr>
          <w:p w:rsidR="00FD62D9" w:rsidRDefault="00CC0E13">
            <w:pPr>
              <w:pStyle w:val="TableParagraph"/>
              <w:spacing w:line="243" w:lineRule="exact"/>
              <w:rPr>
                <w:sz w:val="20"/>
              </w:rPr>
            </w:pPr>
            <w:r>
              <w:rPr>
                <w:sz w:val="20"/>
              </w:rPr>
              <w:t>1 copë</w:t>
            </w:r>
          </w:p>
        </w:tc>
        <w:tc>
          <w:tcPr>
            <w:tcW w:w="3255" w:type="dxa"/>
          </w:tcPr>
          <w:p w:rsidR="00FD62D9" w:rsidRDefault="00CC0E13">
            <w:pPr>
              <w:pStyle w:val="TableParagraph"/>
              <w:spacing w:line="24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MJETE TË SIGURISË</w:t>
            </w:r>
          </w:p>
        </w:tc>
        <w:tc>
          <w:tcPr>
            <w:tcW w:w="1270" w:type="dxa"/>
          </w:tcPr>
          <w:p w:rsidR="00FD62D9" w:rsidRDefault="00FD62D9">
            <w:pPr>
              <w:pStyle w:val="TableParagraph"/>
              <w:ind w:left="0"/>
              <w:rPr>
                <w:rFonts w:ascii="Times New Roman"/>
                <w:sz w:val="16"/>
              </w:rPr>
            </w:pPr>
          </w:p>
        </w:tc>
        <w:tc>
          <w:tcPr>
            <w:tcW w:w="325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Syze mbrojtëse plastike</w:t>
            </w:r>
          </w:p>
        </w:tc>
        <w:tc>
          <w:tcPr>
            <w:tcW w:w="1270" w:type="dxa"/>
          </w:tcPr>
          <w:p w:rsidR="00FD62D9" w:rsidRDefault="00CC0E13">
            <w:pPr>
              <w:pStyle w:val="TableParagraph"/>
              <w:spacing w:line="224" w:lineRule="exact"/>
              <w:rPr>
                <w:sz w:val="20"/>
              </w:rPr>
            </w:pPr>
            <w:r>
              <w:rPr>
                <w:sz w:val="20"/>
              </w:rPr>
              <w:t>1 copë</w:t>
            </w:r>
          </w:p>
        </w:tc>
        <w:tc>
          <w:tcPr>
            <w:tcW w:w="3255" w:type="dxa"/>
          </w:tcPr>
          <w:p w:rsidR="00FD62D9" w:rsidRDefault="00CC0E13">
            <w:pPr>
              <w:pStyle w:val="TableParagraph"/>
              <w:spacing w:line="224" w:lineRule="exact"/>
              <w:rPr>
                <w:sz w:val="20"/>
              </w:rPr>
            </w:pPr>
            <w:r>
              <w:rPr>
                <w:sz w:val="20"/>
              </w:rPr>
              <w:t>Masa per fëmijë (12- 15) vjeç</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Kutia e ndihmës së shpejtë (mjete të sigurisë gjatë</w:t>
            </w:r>
          </w:p>
          <w:p w:rsidR="00FD62D9" w:rsidRDefault="00CC0E13">
            <w:pPr>
              <w:pStyle w:val="TableParagraph"/>
              <w:spacing w:line="225" w:lineRule="exact"/>
              <w:rPr>
                <w:sz w:val="20"/>
              </w:rPr>
            </w:pPr>
            <w:r>
              <w:rPr>
                <w:sz w:val="20"/>
              </w:rPr>
              <w:t>punës në laborator)</w:t>
            </w:r>
          </w:p>
        </w:tc>
        <w:tc>
          <w:tcPr>
            <w:tcW w:w="1270" w:type="dxa"/>
          </w:tcPr>
          <w:p w:rsidR="00FD62D9" w:rsidRDefault="00CC0E13">
            <w:pPr>
              <w:pStyle w:val="TableParagraph"/>
              <w:spacing w:line="243" w:lineRule="exact"/>
              <w:rPr>
                <w:sz w:val="20"/>
              </w:rPr>
            </w:pPr>
            <w:r>
              <w:rPr>
                <w:sz w:val="20"/>
              </w:rPr>
              <w:t>1 komplet</w:t>
            </w:r>
          </w:p>
        </w:tc>
        <w:tc>
          <w:tcPr>
            <w:tcW w:w="3255" w:type="dxa"/>
          </w:tcPr>
          <w:p w:rsidR="00FD62D9" w:rsidRDefault="00CC0E13">
            <w:pPr>
              <w:pStyle w:val="TableParagraph"/>
              <w:spacing w:line="243" w:lineRule="exact"/>
              <w:rPr>
                <w:sz w:val="20"/>
              </w:rPr>
            </w:pPr>
            <w:r>
              <w:rPr>
                <w:sz w:val="20"/>
              </w:rPr>
              <w:t>Kuti e tipit klasik e ndihmës së</w:t>
            </w:r>
          </w:p>
          <w:p w:rsidR="00FD62D9" w:rsidRDefault="00CC0E13">
            <w:pPr>
              <w:pStyle w:val="TableParagraph"/>
              <w:spacing w:line="225" w:lineRule="exact"/>
              <w:rPr>
                <w:sz w:val="20"/>
              </w:rPr>
            </w:pPr>
            <w:r>
              <w:rPr>
                <w:sz w:val="20"/>
              </w:rPr>
              <w:t>shpejtë</w:t>
            </w:r>
          </w:p>
        </w:tc>
      </w:tr>
    </w:tbl>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5"/>
        <w:ind w:left="0"/>
        <w:rPr>
          <w:rFonts w:ascii="Times New Roman"/>
          <w:sz w:val="18"/>
        </w:rPr>
      </w:pPr>
    </w:p>
    <w:p w:rsidR="00FD62D9" w:rsidRDefault="00CC0E13">
      <w:pPr>
        <w:pStyle w:val="ListParagraph"/>
        <w:numPr>
          <w:ilvl w:val="1"/>
          <w:numId w:val="82"/>
        </w:numPr>
        <w:tabs>
          <w:tab w:val="left" w:pos="1558"/>
        </w:tabs>
        <w:spacing w:before="59"/>
        <w:jc w:val="both"/>
        <w:rPr>
          <w:rFonts w:ascii="Calibri" w:hAnsi="Calibri"/>
          <w:sz w:val="20"/>
        </w:rPr>
      </w:pPr>
      <w:bookmarkStart w:id="31" w:name="_bookmark27"/>
      <w:bookmarkEnd w:id="31"/>
      <w:r>
        <w:rPr>
          <w:rFonts w:ascii="Calibri" w:hAnsi="Calibri"/>
          <w:sz w:val="20"/>
        </w:rPr>
        <w:t>Projektimi për personat me nevoja të</w:t>
      </w:r>
      <w:r>
        <w:rPr>
          <w:rFonts w:ascii="Calibri" w:hAnsi="Calibri"/>
          <w:spacing w:val="-1"/>
          <w:sz w:val="20"/>
        </w:rPr>
        <w:t xml:space="preserve"> </w:t>
      </w:r>
      <w:r>
        <w:rPr>
          <w:rFonts w:ascii="Calibri" w:hAnsi="Calibri"/>
          <w:sz w:val="20"/>
        </w:rPr>
        <w:t>veçanta</w:t>
      </w:r>
    </w:p>
    <w:p w:rsidR="00FD62D9" w:rsidRDefault="00CC0E13">
      <w:pPr>
        <w:pStyle w:val="BodyText"/>
        <w:spacing w:before="1"/>
        <w:ind w:right="956"/>
        <w:jc w:val="both"/>
      </w:pPr>
      <w:r>
        <w:t>Projektimi/dizajnimi i ndërtesave shkollore duhet të siguroj qasjen e papenguar, lëvizjes, qëndrimit dhe mësimnxënies të nxënësve me nevoja të veçanta, referuar legjislacionit perkates, per kete kategori. prandaj, projektuesit duhen të bazohen në këtë legjislacion por edhe në këtë udhëzues ku jane paraqitur kushtet teknike më specifike për ndërtesat shkollore. Llojet e nevoja të veçanta për të cilat mund të përkujdesemi në një shkollë standarde do të kufizohen, për arsye praktike, në ato me nevoja të veçanta në lëvizje, humbje të dëgjimit që korrigjohet me pajimet për dëgjim, dhe humbja e pjesërishme ose e tërësishme e të parit, pas trajnimit adekuat. Mirëpo, kategoria e fundit nuk do të jetë në gjendje të marrë pjesë në të gjitha aktivitetet shkollore të mësimdhënies ose të mësimnxënies.</w:t>
      </w:r>
    </w:p>
    <w:p w:rsidR="00FD62D9" w:rsidRDefault="00CC0E13">
      <w:pPr>
        <w:pStyle w:val="BodyText"/>
        <w:spacing w:before="1"/>
        <w:ind w:right="958"/>
        <w:jc w:val="both"/>
      </w:pPr>
      <w:r>
        <w:t>Personat me nevoja të veçanta mund të jenë nxënës, arsimtarë, mysafirë ose personel. Problemi i tyre kryesore është reduktuara në lëvizshmërinë e tyre për arsye se ata shfrytëzojnë karrocat e invalidëve, patericat ose bastunët. Ky problem kërkon dimensionim të veçantë të zonave të qarkullimit, hapësirave të dyerve, pajisjeve sanitare, shtigjeve të evakuimit dhe hapësirave të klasave për tu akomoduar personat me nevoja të</w:t>
      </w:r>
      <w:r>
        <w:rPr>
          <w:spacing w:val="-15"/>
        </w:rPr>
        <w:t xml:space="preserve"> </w:t>
      </w:r>
      <w:r>
        <w:t>veçanta.</w:t>
      </w:r>
    </w:p>
    <w:p w:rsidR="00FD62D9" w:rsidRDefault="00CC0E13">
      <w:pPr>
        <w:pStyle w:val="BodyText"/>
        <w:ind w:right="960"/>
        <w:jc w:val="both"/>
      </w:pPr>
      <w:r>
        <w:t>Dimensionet e personave me nevoja të veçantë nëpër karrocat e invalidëve duhet të kihen parasysh nga projektuesit gjatë caktimit të madhësisë së hapësirave të shkollës dhe qarkullimit. Karrocat e invalidëve kanë dimensione të ndryshme, sipas moshës së nxënësve dhe llojit të artikullit. Megjithatë, dimensionet e mëposhtme, përkojnë me dimensionet mesatare të personave të rritur, e që duhet të merren parasysh (shih fig. 1.3.13 dhe 3.14) :</w:t>
      </w:r>
    </w:p>
    <w:p w:rsidR="00FD62D9" w:rsidRDefault="00CC0E13">
      <w:pPr>
        <w:pStyle w:val="BodyText"/>
        <w:ind w:right="5556"/>
        <w:jc w:val="both"/>
      </w:pPr>
      <w:r>
        <w:t>Gjerësia e karriges përgjithësisht është mes 600 dhe 700</w:t>
      </w:r>
      <w:r>
        <w:rPr>
          <w:spacing w:val="-24"/>
        </w:rPr>
        <w:t xml:space="preserve"> </w:t>
      </w:r>
      <w:r>
        <w:t>mm Gjatësia është mes 1000 dhe 1250</w:t>
      </w:r>
      <w:r>
        <w:rPr>
          <w:spacing w:val="-6"/>
        </w:rPr>
        <w:t xml:space="preserve"> </w:t>
      </w:r>
      <w:r>
        <w:t>mm</w:t>
      </w:r>
    </w:p>
    <w:p w:rsidR="00FD62D9" w:rsidRDefault="00CC0E13">
      <w:pPr>
        <w:pStyle w:val="BodyText"/>
        <w:jc w:val="both"/>
      </w:pPr>
      <w:r>
        <w:t>Rrezja e jashtme është mes 1300 dhe 1500 mm</w:t>
      </w:r>
    </w:p>
    <w:p w:rsidR="00FD62D9" w:rsidRDefault="00FD62D9">
      <w:pPr>
        <w:pStyle w:val="BodyText"/>
        <w:ind w:left="0"/>
      </w:pPr>
    </w:p>
    <w:p w:rsidR="00FD62D9" w:rsidRDefault="00CC0E13">
      <w:pPr>
        <w:pStyle w:val="BodyText"/>
        <w:spacing w:before="10"/>
        <w:ind w:left="0"/>
        <w:rPr>
          <w:sz w:val="12"/>
        </w:rPr>
      </w:pPr>
      <w:r>
        <w:rPr>
          <w:noProof/>
          <w:lang w:bidi="ar-SA"/>
        </w:rPr>
        <w:drawing>
          <wp:anchor distT="0" distB="0" distL="0" distR="0" simplePos="0" relativeHeight="31" behindDoc="0" locked="0" layoutInCell="1" allowOverlap="1" wp14:anchorId="6DE6036C" wp14:editId="2C1E43D1">
            <wp:simplePos x="0" y="0"/>
            <wp:positionH relativeFrom="page">
              <wp:posOffset>870278</wp:posOffset>
            </wp:positionH>
            <wp:positionV relativeFrom="paragraph">
              <wp:posOffset>124186</wp:posOffset>
            </wp:positionV>
            <wp:extent cx="4019652" cy="2288381"/>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55" cstate="print"/>
                    <a:stretch>
                      <a:fillRect/>
                    </a:stretch>
                  </pic:blipFill>
                  <pic:spPr>
                    <a:xfrm>
                      <a:off x="0" y="0"/>
                      <a:ext cx="4019652" cy="2288381"/>
                    </a:xfrm>
                    <a:prstGeom prst="rect">
                      <a:avLst/>
                    </a:prstGeom>
                  </pic:spPr>
                </pic:pic>
              </a:graphicData>
            </a:graphic>
          </wp:anchor>
        </w:drawing>
      </w:r>
    </w:p>
    <w:p w:rsidR="00FD62D9" w:rsidRDefault="00CC0E13">
      <w:pPr>
        <w:pStyle w:val="BodyText"/>
        <w:spacing w:before="80"/>
      </w:pPr>
      <w:r>
        <w:t>Fig. 1.3.13</w:t>
      </w:r>
    </w:p>
    <w:p w:rsidR="00FD62D9" w:rsidRDefault="00FD62D9">
      <w:pPr>
        <w:pStyle w:val="BodyText"/>
        <w:spacing w:before="11"/>
        <w:ind w:left="0"/>
        <w:rPr>
          <w:sz w:val="19"/>
        </w:rPr>
      </w:pPr>
    </w:p>
    <w:p w:rsidR="00FD62D9" w:rsidRDefault="00CC0E13">
      <w:pPr>
        <w:pStyle w:val="BodyText"/>
        <w:ind w:right="2871"/>
      </w:pPr>
      <w:r>
        <w:t>Hapësira deri ku mbërrijnë personat me nevoja të veçanta në karrocat e invalidëve definohet: Mes 230 dhe 300 mm mbi nivelin e dyshemesë;</w:t>
      </w:r>
    </w:p>
    <w:p w:rsidR="00FD62D9" w:rsidRDefault="00FD62D9">
      <w:pPr>
        <w:sectPr w:rsidR="00FD62D9">
          <w:footerReference w:type="default" r:id="rId56"/>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Mes 1100 dhe 1300 në lartësi;</w:t>
      </w:r>
    </w:p>
    <w:p w:rsidR="00FD62D9" w:rsidRDefault="00CC0E13">
      <w:pPr>
        <w:pStyle w:val="BodyText"/>
        <w:spacing w:before="1"/>
      </w:pPr>
      <w:r>
        <w:t>Mes 300 dhe 400 mm nga pjesët anësore të karriges;</w:t>
      </w:r>
    </w:p>
    <w:p w:rsidR="00FD62D9" w:rsidRDefault="00FD62D9">
      <w:pPr>
        <w:pStyle w:val="BodyText"/>
        <w:ind w:left="0"/>
      </w:pPr>
    </w:p>
    <w:p w:rsidR="00FD62D9" w:rsidRDefault="00FD62D9">
      <w:pPr>
        <w:pStyle w:val="BodyText"/>
        <w:ind w:left="0"/>
      </w:pPr>
    </w:p>
    <w:p w:rsidR="00FD62D9" w:rsidRDefault="00CC0E13">
      <w:pPr>
        <w:pStyle w:val="BodyText"/>
        <w:spacing w:before="8"/>
        <w:ind w:left="0"/>
        <w:rPr>
          <w:sz w:val="16"/>
        </w:rPr>
      </w:pPr>
      <w:r>
        <w:rPr>
          <w:noProof/>
          <w:lang w:bidi="ar-SA"/>
        </w:rPr>
        <w:drawing>
          <wp:anchor distT="0" distB="0" distL="0" distR="0" simplePos="0" relativeHeight="32" behindDoc="0" locked="0" layoutInCell="1" allowOverlap="1" wp14:anchorId="201C6CE3" wp14:editId="7D8A10A2">
            <wp:simplePos x="0" y="0"/>
            <wp:positionH relativeFrom="page">
              <wp:posOffset>800100</wp:posOffset>
            </wp:positionH>
            <wp:positionV relativeFrom="paragraph">
              <wp:posOffset>154459</wp:posOffset>
            </wp:positionV>
            <wp:extent cx="4401185" cy="3124200"/>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57" cstate="print"/>
                    <a:stretch>
                      <a:fillRect/>
                    </a:stretch>
                  </pic:blipFill>
                  <pic:spPr>
                    <a:xfrm>
                      <a:off x="0" y="0"/>
                      <a:ext cx="4401185" cy="3124200"/>
                    </a:xfrm>
                    <a:prstGeom prst="rect">
                      <a:avLst/>
                    </a:prstGeom>
                  </pic:spPr>
                </pic:pic>
              </a:graphicData>
            </a:graphic>
          </wp:anchor>
        </w:drawing>
      </w:r>
    </w:p>
    <w:p w:rsidR="00FD62D9" w:rsidRDefault="00CC0E13">
      <w:pPr>
        <w:pStyle w:val="BodyText"/>
        <w:spacing w:line="215" w:lineRule="exact"/>
        <w:jc w:val="both"/>
      </w:pPr>
      <w:r>
        <w:t>Fig. 3.14</w:t>
      </w:r>
    </w:p>
    <w:p w:rsidR="00FD62D9" w:rsidRDefault="00FD62D9">
      <w:pPr>
        <w:pStyle w:val="BodyText"/>
        <w:spacing w:before="1"/>
        <w:ind w:left="0"/>
      </w:pPr>
    </w:p>
    <w:p w:rsidR="00FD62D9" w:rsidRDefault="00CC0E13">
      <w:pPr>
        <w:pStyle w:val="BodyText"/>
        <w:spacing w:line="480" w:lineRule="auto"/>
        <w:ind w:right="6961"/>
        <w:jc w:val="both"/>
      </w:pPr>
      <w:r>
        <w:t>Qasja në hapësirat dhe ndërtesat e</w:t>
      </w:r>
      <w:r>
        <w:rPr>
          <w:spacing w:val="-17"/>
        </w:rPr>
        <w:t xml:space="preserve"> </w:t>
      </w:r>
      <w:r>
        <w:t>jashtme Qarkullimi i</w:t>
      </w:r>
      <w:r>
        <w:rPr>
          <w:spacing w:val="-1"/>
        </w:rPr>
        <w:t xml:space="preserve"> </w:t>
      </w:r>
      <w:r>
        <w:t>jashtëm</w:t>
      </w:r>
    </w:p>
    <w:p w:rsidR="00FD62D9" w:rsidRDefault="00CC0E13">
      <w:pPr>
        <w:pStyle w:val="BodyText"/>
        <w:ind w:right="965"/>
        <w:jc w:val="both"/>
      </w:pPr>
      <w:r>
        <w:t>Parkim i posaçëm për automjete duhet të parashihet me një hapësirë më të madhë në njërën anë (3.80 m në vend se të jetë 2.5 m gjerësi);</w:t>
      </w:r>
    </w:p>
    <w:p w:rsidR="00FD62D9" w:rsidRDefault="00CC0E13">
      <w:pPr>
        <w:pStyle w:val="BodyText"/>
        <w:ind w:right="965"/>
        <w:jc w:val="both"/>
      </w:pPr>
      <w:r>
        <w:t>Kufijtë e shtigjeve të këmbësorëve duhet gjithmonë të kenë skaje të ndërprera dhe hapësirat për këmbësorë gjithmonë duhet të jenë të ndara nga trafiku i automjeteve me gurë (blloqe) trotuaresh;</w:t>
      </w:r>
    </w:p>
    <w:p w:rsidR="00FD62D9" w:rsidRDefault="00CC0E13">
      <w:pPr>
        <w:pStyle w:val="BodyText"/>
        <w:ind w:right="955"/>
        <w:jc w:val="both"/>
      </w:pPr>
      <w:r>
        <w:t>Shtigjet duhet të respektojnë minimumin e kërkuar me gjerësi prej 1.5 m për një karrocë standarde invalidësh, sipërfaqja për kthim dhe mbulesat e dyshemesë duhet të jenë bërë nga materiale kundër-rrëshqitëse dhe të jenë të lira nga pengesat ndaj lëvizjes së lehtë;</w:t>
      </w:r>
    </w:p>
    <w:p w:rsidR="00FD62D9" w:rsidRDefault="00CC0E13">
      <w:pPr>
        <w:pStyle w:val="BodyText"/>
        <w:ind w:right="968"/>
        <w:jc w:val="both"/>
      </w:pPr>
      <w:r>
        <w:t>Lakorja e pjerrtësisë në rruginën ku ecet nuk duhet të jetë më e pjerrët se 1:12 ose 5% dhe pjerrinat e gjata duhet të jenë të ndara në faza;</w:t>
      </w:r>
    </w:p>
    <w:p w:rsidR="00FD62D9" w:rsidRDefault="00CC0E13">
      <w:pPr>
        <w:pStyle w:val="BodyText"/>
        <w:ind w:right="963"/>
        <w:jc w:val="both"/>
      </w:pPr>
      <w:r>
        <w:t>Trotuaret duhet të kenë minimum gjerësinë prej 0.90 m nëse janë të projektuara për një kahje dhe 1.80 m për të dyja</w:t>
      </w:r>
      <w:r>
        <w:rPr>
          <w:spacing w:val="-1"/>
        </w:rPr>
        <w:t xml:space="preserve"> </w:t>
      </w:r>
      <w:r>
        <w:t>kahjet;</w:t>
      </w:r>
    </w:p>
    <w:p w:rsidR="00FD62D9" w:rsidRDefault="00CC0E13">
      <w:pPr>
        <w:pStyle w:val="BodyText"/>
        <w:spacing w:line="243" w:lineRule="exact"/>
        <w:jc w:val="both"/>
      </w:pPr>
      <w:r>
        <w:t>Sinjalizimi duhet të jetë i dukshëm dhe racionalisht i vazhdueshëm;</w:t>
      </w:r>
    </w:p>
    <w:p w:rsidR="00FD62D9" w:rsidRDefault="00CC0E13">
      <w:pPr>
        <w:pStyle w:val="BodyText"/>
        <w:spacing w:before="1"/>
        <w:ind w:right="969"/>
        <w:jc w:val="both"/>
      </w:pPr>
      <w:r>
        <w:t>Qasja në të gjitha ndërtesat duhet të jetë e arritshme nga personat me nevoja të veçanta mundësisht me platforma, pjerrina e të cilave nuk duhet të tejkalojnë 1:12 (5%) me pushimore të rrafshët pas çdo 9 m gjatësi të platformës;</w:t>
      </w:r>
    </w:p>
    <w:p w:rsidR="00FD62D9" w:rsidRDefault="00CC0E13">
      <w:pPr>
        <w:pStyle w:val="BodyText"/>
        <w:spacing w:before="1"/>
        <w:ind w:right="961"/>
        <w:jc w:val="both"/>
      </w:pPr>
      <w:r>
        <w:t>Të gjitha kalimet nëpër fushat e lojërave dhe fushat sportive duhet të jenë të projektuara me platforma sa herë që një gjë e tillë është e nevojshme. Pjesa përfundimtare e këtyre platformave duhet të jetë e bërë nga materiale kundër-rrëshqitëse siç janë blloqet e betonit, gurët ose</w:t>
      </w:r>
      <w:r>
        <w:rPr>
          <w:spacing w:val="-7"/>
        </w:rPr>
        <w:t xml:space="preserve"> </w:t>
      </w:r>
      <w:r>
        <w:t>asfalti;</w:t>
      </w:r>
    </w:p>
    <w:p w:rsidR="00FD62D9" w:rsidRDefault="00CC0E13">
      <w:pPr>
        <w:pStyle w:val="BodyText"/>
        <w:ind w:right="970"/>
        <w:jc w:val="both"/>
      </w:pPr>
      <w:r>
        <w:t>Platformat duhet të jenë të pajisura me nga një parmak anësor dhe/ose bllok trotuari përgjatë gjatësisë së platformës;</w:t>
      </w:r>
    </w:p>
    <w:p w:rsidR="00FD62D9" w:rsidRDefault="00FD62D9">
      <w:pPr>
        <w:pStyle w:val="BodyText"/>
        <w:spacing w:before="11"/>
        <w:ind w:left="0"/>
        <w:rPr>
          <w:sz w:val="19"/>
        </w:rPr>
      </w:pPr>
    </w:p>
    <w:p w:rsidR="00FD62D9" w:rsidRDefault="00CC0E13">
      <w:pPr>
        <w:pStyle w:val="BodyText"/>
        <w:jc w:val="both"/>
      </w:pPr>
      <w:r>
        <w:t>Hapësirat e brendshme</w:t>
      </w:r>
    </w:p>
    <w:p w:rsidR="00FD62D9" w:rsidRDefault="00FD62D9">
      <w:pPr>
        <w:jc w:val="both"/>
        <w:sectPr w:rsidR="00FD62D9">
          <w:footerReference w:type="default" r:id="rId58"/>
          <w:pgSz w:w="12240" w:h="15840"/>
          <w:pgMar w:top="1140" w:right="480" w:bottom="440" w:left="0" w:header="468" w:footer="245" w:gutter="0"/>
          <w:pgNumType w:start="121"/>
          <w:cols w:space="720"/>
        </w:sectPr>
      </w:pPr>
    </w:p>
    <w:p w:rsidR="00FD62D9" w:rsidRDefault="00FD62D9">
      <w:pPr>
        <w:pStyle w:val="BodyText"/>
        <w:spacing w:before="4"/>
        <w:ind w:left="0"/>
        <w:rPr>
          <w:sz w:val="15"/>
        </w:rPr>
      </w:pPr>
    </w:p>
    <w:p w:rsidR="00FD62D9" w:rsidRDefault="00CC0E13">
      <w:pPr>
        <w:pStyle w:val="BodyText"/>
        <w:spacing w:before="59"/>
        <w:ind w:right="970"/>
        <w:jc w:val="both"/>
      </w:pPr>
      <w:r>
        <w:t>Hyrjet kryesore të ndërtesave duhet të jenë qartazi të dallueshme, të lehta për tu hapur dhe të thjeshta për të kaluar përmes tyre;</w:t>
      </w:r>
    </w:p>
    <w:p w:rsidR="00FD62D9" w:rsidRDefault="00CC0E13">
      <w:pPr>
        <w:pStyle w:val="BodyText"/>
        <w:spacing w:line="243" w:lineRule="exact"/>
        <w:jc w:val="both"/>
      </w:pPr>
      <w:r>
        <w:t>Pragjet e dyerve duhet të evitohen ose të kenë lartësinë maksimale prej 20 mm;</w:t>
      </w:r>
    </w:p>
    <w:p w:rsidR="00FD62D9" w:rsidRDefault="00CC0E13">
      <w:pPr>
        <w:pStyle w:val="BodyText"/>
        <w:spacing w:before="1"/>
        <w:ind w:right="968"/>
        <w:jc w:val="both"/>
      </w:pPr>
      <w:r>
        <w:t>Në hapësirat e mësimdhënies, hapësira e punës me diametër prej 1.5 m duhet të mbahet e lirë dhe e pangarkuar, ashtu që karroca e invalidëve të mund të kthehet dhe të pozicionohet para tavolinës;</w:t>
      </w:r>
    </w:p>
    <w:p w:rsidR="00FD62D9" w:rsidRDefault="00CC0E13">
      <w:pPr>
        <w:pStyle w:val="BodyText"/>
        <w:ind w:right="958"/>
        <w:jc w:val="both"/>
      </w:pPr>
      <w:r>
        <w:t>Dërrasat e shkrimit duhet të jenë të kapshme nga pozita ulur. Dërrasa, lartësia e së cilës mund të rregullohet mund të jetë një opsion;</w:t>
      </w:r>
    </w:p>
    <w:p w:rsidR="00FD62D9" w:rsidRDefault="00CC0E13">
      <w:pPr>
        <w:pStyle w:val="BodyText"/>
        <w:ind w:right="965"/>
        <w:jc w:val="both"/>
      </w:pPr>
      <w:r>
        <w:t>Ndërrimet e vogla në nivel duhet të shmangen. Aty ku janë të pashmangshme, platformat e vogla janë më të preferueshme se shkallët;</w:t>
      </w:r>
    </w:p>
    <w:p w:rsidR="00FD62D9" w:rsidRDefault="00CC0E13">
      <w:pPr>
        <w:pStyle w:val="BodyText"/>
        <w:ind w:right="963"/>
        <w:jc w:val="both"/>
      </w:pPr>
      <w:r>
        <w:t>Për t’ju vene ne ndihme nxënësve me shikim të dobësuar, dyer tërësisht të glazuara duhet të shmangen, ngjyra të ndryshme duhet të përdoren në shkallët për pushimoret dhe shkallët, dritaret në fund të korridoreve duhet të shmangen (kontrasti I tepruar në ndriçim);</w:t>
      </w:r>
    </w:p>
    <w:p w:rsidR="00FD62D9" w:rsidRDefault="00CC0E13">
      <w:pPr>
        <w:pStyle w:val="BodyText"/>
        <w:spacing w:before="1"/>
        <w:ind w:right="957"/>
        <w:jc w:val="both"/>
      </w:pPr>
      <w:r>
        <w:t>Ashensori(ët) duhet të vendosen afër hyrjes së ndërtesës, hapësira e ashensorit duhet të jetë mjaft e madhe për karroca të invalidëve, ndërsa shenjat dhe kontrolli duhet të jenë të arritshme nga personat me nevoja të veçanta. Kabina e ashensorit  duhet të përmbajë edhe shenjëzimet si: alfabeti i Braille , pranimi akustik dhe vizual i thirrjes  dhe lajmërimi me zë në</w:t>
      </w:r>
      <w:r>
        <w:rPr>
          <w:spacing w:val="-5"/>
        </w:rPr>
        <w:t xml:space="preserve"> </w:t>
      </w:r>
      <w:r>
        <w:t>kat.</w:t>
      </w:r>
    </w:p>
    <w:p w:rsidR="00FD62D9" w:rsidRDefault="00FD62D9">
      <w:pPr>
        <w:pStyle w:val="BodyText"/>
        <w:ind w:left="0"/>
      </w:pPr>
    </w:p>
    <w:p w:rsidR="00FD62D9" w:rsidRDefault="00FD62D9">
      <w:pPr>
        <w:pStyle w:val="BodyText"/>
        <w:spacing w:before="12"/>
        <w:ind w:left="0"/>
        <w:rPr>
          <w:sz w:val="19"/>
        </w:rPr>
      </w:pPr>
    </w:p>
    <w:p w:rsidR="00FD62D9" w:rsidRDefault="00CC0E13">
      <w:pPr>
        <w:pStyle w:val="ListParagraph"/>
        <w:numPr>
          <w:ilvl w:val="1"/>
          <w:numId w:val="82"/>
        </w:numPr>
        <w:tabs>
          <w:tab w:val="left" w:pos="1558"/>
        </w:tabs>
        <w:jc w:val="both"/>
        <w:rPr>
          <w:rFonts w:ascii="Calibri" w:hAnsi="Calibri"/>
          <w:sz w:val="20"/>
        </w:rPr>
      </w:pPr>
      <w:bookmarkStart w:id="32" w:name="_bookmark28"/>
      <w:bookmarkEnd w:id="32"/>
      <w:r>
        <w:rPr>
          <w:rFonts w:ascii="Calibri" w:hAnsi="Calibri"/>
          <w:sz w:val="20"/>
        </w:rPr>
        <w:t>Shkolla si Qendër</w:t>
      </w:r>
      <w:r>
        <w:rPr>
          <w:rFonts w:ascii="Calibri" w:hAnsi="Calibri"/>
          <w:spacing w:val="1"/>
          <w:sz w:val="20"/>
        </w:rPr>
        <w:t xml:space="preserve"> </w:t>
      </w:r>
      <w:r>
        <w:rPr>
          <w:rFonts w:ascii="Calibri" w:hAnsi="Calibri"/>
          <w:sz w:val="20"/>
        </w:rPr>
        <w:t>Komunitare</w:t>
      </w:r>
    </w:p>
    <w:p w:rsidR="00FD62D9" w:rsidRDefault="00CC0E13">
      <w:pPr>
        <w:pStyle w:val="BodyText"/>
        <w:ind w:right="963"/>
        <w:jc w:val="both"/>
      </w:pPr>
      <w:r>
        <w:t>Nisma “Shkolla si Qendër Komunitare” është shkolla e hapur ndaj komunitetit, shkolla që vihet në shërbim të plotë të komunitetit, pa cenuar procesin e mësimdhënies, duke e plotësuar atë përtej orarit zyrtar.</w:t>
      </w:r>
    </w:p>
    <w:p w:rsidR="00FD62D9" w:rsidRDefault="00CC0E13">
      <w:pPr>
        <w:pStyle w:val="BodyText"/>
        <w:ind w:right="957"/>
        <w:jc w:val="both"/>
      </w:pPr>
      <w:r>
        <w:t>Per kete eshte e nevojshme qe projektuesi te mendoje per programin e funksioneve te shkolles edhe aksesin nga komuniteti jashte orarit zyrtar te shkolles. Zgjidhjet arkitektonike duhet te jete te tilla qe ofrojne fleksibilitet duke arritur ne te njejten kohe sigurine ne shkolla, e nga ana tjeter pas mesimit ambjentet e saj te jete lehtesisht te skesueshme.</w:t>
      </w:r>
    </w:p>
    <w:p w:rsidR="00FD62D9" w:rsidRDefault="00CC0E13">
      <w:pPr>
        <w:pStyle w:val="BodyText"/>
        <w:ind w:right="957"/>
        <w:jc w:val="both"/>
      </w:pPr>
      <w:r>
        <w:t>Shkollat perfshire territorin e tyre duhet te ndahen ne 3 kategori privatesie. A. Funksione teresisht per shkollen, nxenesit dhe stafin e shkolles. B. Hapesira per shkollen por edhe per komunitetin. C. Hapesira terisht per komunitetin.</w:t>
      </w:r>
    </w:p>
    <w:p w:rsidR="00FD62D9" w:rsidRDefault="00CC0E13">
      <w:pPr>
        <w:pStyle w:val="ListParagraph"/>
        <w:numPr>
          <w:ilvl w:val="0"/>
          <w:numId w:val="81"/>
        </w:numPr>
        <w:tabs>
          <w:tab w:val="left" w:pos="1427"/>
        </w:tabs>
        <w:ind w:right="967" w:firstLine="0"/>
        <w:jc w:val="both"/>
        <w:rPr>
          <w:rFonts w:ascii="Calibri"/>
          <w:sz w:val="20"/>
        </w:rPr>
      </w:pPr>
      <w:r>
        <w:rPr>
          <w:rFonts w:ascii="Calibri"/>
          <w:sz w:val="20"/>
        </w:rPr>
        <w:t>Funksione teresisht per shkollen jane ato funskione qe do te perdoren vetem nga nxenesit dhe stafi i shkolles, te tilla si klasat, laboratoret, mjediset e stafit etj. Duhet te garantohet hyrja e tille qe te plotesoj sigurine e nevojshme te ketyre ambejnteve, te limitohen hyrjet dhe daljet, te jene lehtesisht te</w:t>
      </w:r>
      <w:r>
        <w:rPr>
          <w:rFonts w:ascii="Calibri"/>
          <w:spacing w:val="-11"/>
          <w:sz w:val="20"/>
        </w:rPr>
        <w:t xml:space="preserve"> </w:t>
      </w:r>
      <w:r>
        <w:rPr>
          <w:rFonts w:ascii="Calibri"/>
          <w:sz w:val="20"/>
        </w:rPr>
        <w:t>kontrollueshme.</w:t>
      </w:r>
    </w:p>
    <w:p w:rsidR="00FD62D9" w:rsidRDefault="00CC0E13">
      <w:pPr>
        <w:pStyle w:val="ListParagraph"/>
        <w:numPr>
          <w:ilvl w:val="0"/>
          <w:numId w:val="81"/>
        </w:numPr>
        <w:tabs>
          <w:tab w:val="left" w:pos="1505"/>
        </w:tabs>
        <w:ind w:right="961" w:firstLine="0"/>
        <w:rPr>
          <w:rFonts w:ascii="Calibri"/>
          <w:sz w:val="20"/>
        </w:rPr>
      </w:pPr>
      <w:r>
        <w:rPr>
          <w:rFonts w:ascii="Calibri"/>
          <w:sz w:val="20"/>
        </w:rPr>
        <w:t>Hapesirat per shkollen dhe per komunitetin jane ato funksione qe do te sherbejne ne orarin mesimore per nxenesit dhe stafin dhe ne oraret pas mesimit zyrtar per komunitetin. Keto funksione jane, palestra, hapesirat per shume qellime (auditori, salla e koncerteve, ekpozita, mbledhje prinderish etj), Bibloteka. Ne keto raste duhet te mendohet menaxhimi i aksesit. Projektuesi duhet ti projektoje keto hapesira duke krijuar kases te lehte per komunitetin, mundesisht te drejtperdrejt nga jashte pa kompromentuar hapesirat si koridore apo klasat. Keto ambjente duhet te kene tualete te perdorshme nga komuniteti. Projektuesi duhet te mendoje per keto hapesira specifike sesi mund te funksionojne edhe te integruara me shkollen, por edhe ne menyre te vecante dhe te pavarur. Gjithashtu oborri i shkolles te mendohet fleksibel duke pasur parasysh sigurine e e shkolles por ne te njejten kohe, te jete lehtesisht i transformueshem ne hapesire publike e perdorshme nga i gjithe komuniteti pas orarit te mesimit. Qe do te thote, aksesi te jete i lehjte, rrethimi, te jete trasprent mjaftueshem, si dhe porta hyrese sa me e madhe. Te jete</w:t>
      </w:r>
      <w:r>
        <w:rPr>
          <w:rFonts w:ascii="Calibri"/>
          <w:spacing w:val="-4"/>
          <w:sz w:val="20"/>
        </w:rPr>
        <w:t xml:space="preserve"> </w:t>
      </w:r>
      <w:r>
        <w:rPr>
          <w:rFonts w:ascii="Calibri"/>
          <w:sz w:val="20"/>
        </w:rPr>
        <w:t>me</w:t>
      </w:r>
      <w:r>
        <w:rPr>
          <w:rFonts w:ascii="Calibri"/>
          <w:spacing w:val="-2"/>
          <w:sz w:val="20"/>
        </w:rPr>
        <w:t xml:space="preserve"> </w:t>
      </w:r>
      <w:r>
        <w:rPr>
          <w:rFonts w:ascii="Calibri"/>
          <w:sz w:val="20"/>
        </w:rPr>
        <w:t>gjelberim</w:t>
      </w:r>
      <w:r>
        <w:rPr>
          <w:rFonts w:ascii="Calibri"/>
          <w:spacing w:val="-3"/>
          <w:sz w:val="20"/>
        </w:rPr>
        <w:t xml:space="preserve"> </w:t>
      </w:r>
      <w:r>
        <w:rPr>
          <w:rFonts w:ascii="Calibri"/>
          <w:sz w:val="20"/>
        </w:rPr>
        <w:t>dhe</w:t>
      </w:r>
      <w:r>
        <w:rPr>
          <w:rFonts w:ascii="Calibri"/>
          <w:spacing w:val="-2"/>
          <w:sz w:val="20"/>
        </w:rPr>
        <w:t xml:space="preserve"> </w:t>
      </w:r>
      <w:r>
        <w:rPr>
          <w:rFonts w:ascii="Calibri"/>
          <w:sz w:val="20"/>
        </w:rPr>
        <w:t>peme</w:t>
      </w:r>
      <w:r>
        <w:rPr>
          <w:rFonts w:ascii="Calibri"/>
          <w:spacing w:val="-2"/>
          <w:sz w:val="20"/>
        </w:rPr>
        <w:t xml:space="preserve"> </w:t>
      </w:r>
      <w:r>
        <w:rPr>
          <w:rFonts w:ascii="Calibri"/>
          <w:sz w:val="20"/>
        </w:rPr>
        <w:t>per</w:t>
      </w:r>
      <w:r>
        <w:rPr>
          <w:rFonts w:ascii="Calibri"/>
          <w:spacing w:val="-1"/>
          <w:sz w:val="20"/>
        </w:rPr>
        <w:t xml:space="preserve"> </w:t>
      </w:r>
      <w:r>
        <w:rPr>
          <w:rFonts w:ascii="Calibri"/>
          <w:sz w:val="20"/>
        </w:rPr>
        <w:t>te</w:t>
      </w:r>
      <w:r>
        <w:rPr>
          <w:rFonts w:ascii="Calibri"/>
          <w:spacing w:val="-2"/>
          <w:sz w:val="20"/>
        </w:rPr>
        <w:t xml:space="preserve"> </w:t>
      </w:r>
      <w:r>
        <w:rPr>
          <w:rFonts w:ascii="Calibri"/>
          <w:sz w:val="20"/>
        </w:rPr>
        <w:t>krijuar</w:t>
      </w:r>
      <w:r>
        <w:rPr>
          <w:rFonts w:ascii="Calibri"/>
          <w:spacing w:val="-2"/>
          <w:sz w:val="20"/>
        </w:rPr>
        <w:t xml:space="preserve"> </w:t>
      </w:r>
      <w:r>
        <w:rPr>
          <w:rFonts w:ascii="Calibri"/>
          <w:sz w:val="20"/>
        </w:rPr>
        <w:t>hije</w:t>
      </w:r>
      <w:r>
        <w:rPr>
          <w:rFonts w:ascii="Calibri"/>
          <w:spacing w:val="-2"/>
          <w:sz w:val="20"/>
        </w:rPr>
        <w:t xml:space="preserve"> </w:t>
      </w:r>
      <w:r>
        <w:rPr>
          <w:rFonts w:ascii="Calibri"/>
          <w:sz w:val="20"/>
        </w:rPr>
        <w:t>mjaftueshem,</w:t>
      </w:r>
      <w:r>
        <w:rPr>
          <w:rFonts w:ascii="Calibri"/>
          <w:spacing w:val="-1"/>
          <w:sz w:val="20"/>
        </w:rPr>
        <w:t xml:space="preserve"> </w:t>
      </w:r>
      <w:r>
        <w:rPr>
          <w:rFonts w:ascii="Calibri"/>
          <w:sz w:val="20"/>
        </w:rPr>
        <w:t>stola</w:t>
      </w:r>
      <w:r>
        <w:rPr>
          <w:rFonts w:ascii="Calibri"/>
          <w:spacing w:val="-1"/>
          <w:sz w:val="20"/>
        </w:rPr>
        <w:t xml:space="preserve"> </w:t>
      </w:r>
      <w:r>
        <w:rPr>
          <w:rFonts w:ascii="Calibri"/>
          <w:sz w:val="20"/>
        </w:rPr>
        <w:t>per</w:t>
      </w:r>
      <w:r>
        <w:rPr>
          <w:rFonts w:ascii="Calibri"/>
          <w:spacing w:val="-1"/>
          <w:sz w:val="20"/>
        </w:rPr>
        <w:t xml:space="preserve"> </w:t>
      </w:r>
      <w:r>
        <w:rPr>
          <w:rFonts w:ascii="Calibri"/>
          <w:sz w:val="20"/>
        </w:rPr>
        <w:t>tu ulur</w:t>
      </w:r>
      <w:r>
        <w:rPr>
          <w:rFonts w:ascii="Calibri"/>
          <w:spacing w:val="-1"/>
          <w:sz w:val="20"/>
        </w:rPr>
        <w:t xml:space="preserve"> </w:t>
      </w:r>
      <w:r>
        <w:rPr>
          <w:rFonts w:ascii="Calibri"/>
          <w:sz w:val="20"/>
        </w:rPr>
        <w:t>si</w:t>
      </w:r>
      <w:r>
        <w:rPr>
          <w:rFonts w:ascii="Calibri"/>
          <w:spacing w:val="-2"/>
          <w:sz w:val="20"/>
        </w:rPr>
        <w:t xml:space="preserve"> </w:t>
      </w:r>
      <w:r>
        <w:rPr>
          <w:rFonts w:ascii="Calibri"/>
          <w:sz w:val="20"/>
        </w:rPr>
        <w:t>dhe</w:t>
      </w:r>
      <w:r>
        <w:rPr>
          <w:rFonts w:ascii="Calibri"/>
          <w:spacing w:val="-2"/>
          <w:sz w:val="20"/>
        </w:rPr>
        <w:t xml:space="preserve"> </w:t>
      </w:r>
      <w:r>
        <w:rPr>
          <w:rFonts w:ascii="Calibri"/>
          <w:sz w:val="20"/>
        </w:rPr>
        <w:t>ndricim</w:t>
      </w:r>
      <w:r>
        <w:rPr>
          <w:rFonts w:ascii="Calibri"/>
          <w:spacing w:val="-2"/>
          <w:sz w:val="20"/>
        </w:rPr>
        <w:t xml:space="preserve"> </w:t>
      </w:r>
      <w:r>
        <w:rPr>
          <w:rFonts w:ascii="Calibri"/>
          <w:sz w:val="20"/>
        </w:rPr>
        <w:t>urban edhe</w:t>
      </w:r>
      <w:r>
        <w:rPr>
          <w:rFonts w:ascii="Calibri"/>
          <w:spacing w:val="-2"/>
          <w:sz w:val="20"/>
        </w:rPr>
        <w:t xml:space="preserve"> </w:t>
      </w:r>
      <w:r>
        <w:rPr>
          <w:rFonts w:ascii="Calibri"/>
          <w:sz w:val="20"/>
        </w:rPr>
        <w:t>per</w:t>
      </w:r>
      <w:r>
        <w:rPr>
          <w:rFonts w:ascii="Calibri"/>
          <w:spacing w:val="-1"/>
          <w:sz w:val="20"/>
        </w:rPr>
        <w:t xml:space="preserve"> </w:t>
      </w:r>
      <w:r>
        <w:rPr>
          <w:rFonts w:ascii="Calibri"/>
          <w:sz w:val="20"/>
        </w:rPr>
        <w:t>naten.</w:t>
      </w:r>
    </w:p>
    <w:p w:rsidR="00FD62D9" w:rsidRDefault="00CC0E13">
      <w:pPr>
        <w:pStyle w:val="ListParagraph"/>
        <w:numPr>
          <w:ilvl w:val="0"/>
          <w:numId w:val="81"/>
        </w:numPr>
        <w:tabs>
          <w:tab w:val="left" w:pos="1464"/>
        </w:tabs>
        <w:ind w:right="955" w:firstLine="0"/>
        <w:jc w:val="both"/>
        <w:rPr>
          <w:rFonts w:ascii="Calibri"/>
          <w:sz w:val="20"/>
        </w:rPr>
      </w:pPr>
      <w:r>
        <w:rPr>
          <w:rFonts w:ascii="Calibri"/>
          <w:sz w:val="20"/>
        </w:rPr>
        <w:t xml:space="preserve">Hapesira teresisht per komunitetin, jane ato hapesire qe ne oraret e funksionimit </w:t>
      </w:r>
      <w:r>
        <w:rPr>
          <w:rFonts w:ascii="Calibri"/>
          <w:spacing w:val="4"/>
          <w:sz w:val="20"/>
        </w:rPr>
        <w:t xml:space="preserve">te </w:t>
      </w:r>
      <w:r>
        <w:rPr>
          <w:rFonts w:ascii="Calibri"/>
          <w:sz w:val="20"/>
        </w:rPr>
        <w:t>shkolles ose jo jane gjithmone te aksesueshme per komunitetin. Projektuesi duhet te mendoje qe nje pjese nga oborri i shkolles, qe perkon edhe me hyrjen ne kete oborr te krijoje hapesire publike ku kjo sherben sin je hapesire publike per komunitetin, ku nxenesit e perdorin jashe orarit mesimore, ku prinderit sjellin dhe presin femijet nga shkolla et. Te jete me gjelberim dhe peme per te krijuar hije mjaftueshem, stola per tu ulur si dhe ndricim urban edhe per</w:t>
      </w:r>
      <w:r>
        <w:rPr>
          <w:rFonts w:ascii="Calibri"/>
          <w:spacing w:val="-11"/>
          <w:sz w:val="20"/>
        </w:rPr>
        <w:t xml:space="preserve"> </w:t>
      </w:r>
      <w:r>
        <w:rPr>
          <w:rFonts w:ascii="Calibri"/>
          <w:sz w:val="20"/>
        </w:rPr>
        <w:t>naten.</w:t>
      </w:r>
    </w:p>
    <w:p w:rsidR="00FD62D9" w:rsidRDefault="00FD62D9">
      <w:pPr>
        <w:pStyle w:val="BodyText"/>
        <w:ind w:left="0"/>
      </w:pPr>
    </w:p>
    <w:p w:rsidR="00FD62D9" w:rsidRDefault="00FD62D9">
      <w:pPr>
        <w:pStyle w:val="BodyText"/>
        <w:spacing w:before="12"/>
        <w:ind w:left="0"/>
        <w:rPr>
          <w:sz w:val="19"/>
        </w:rPr>
      </w:pPr>
    </w:p>
    <w:p w:rsidR="00FD62D9" w:rsidRDefault="00CC0E13">
      <w:pPr>
        <w:pStyle w:val="ListParagraph"/>
        <w:numPr>
          <w:ilvl w:val="1"/>
          <w:numId w:val="82"/>
        </w:numPr>
        <w:tabs>
          <w:tab w:val="left" w:pos="1558"/>
        </w:tabs>
        <w:rPr>
          <w:rFonts w:ascii="Calibri"/>
          <w:sz w:val="20"/>
        </w:rPr>
      </w:pPr>
      <w:bookmarkStart w:id="33" w:name="_bookmark29"/>
      <w:bookmarkEnd w:id="33"/>
      <w:r>
        <w:rPr>
          <w:rFonts w:ascii="Calibri"/>
          <w:sz w:val="20"/>
        </w:rPr>
        <w:t>Komoditeti Termik</w:t>
      </w:r>
      <w:r>
        <w:rPr>
          <w:rFonts w:ascii="Calibri"/>
          <w:spacing w:val="1"/>
          <w:sz w:val="20"/>
        </w:rPr>
        <w:t xml:space="preserve"> </w:t>
      </w:r>
      <w:r>
        <w:rPr>
          <w:rFonts w:ascii="Calibri"/>
          <w:sz w:val="20"/>
        </w:rPr>
        <w:t>(Temperatura)</w:t>
      </w:r>
    </w:p>
    <w:p w:rsidR="00FD62D9" w:rsidRDefault="00FD62D9">
      <w:pPr>
        <w:pStyle w:val="BodyText"/>
        <w:spacing w:before="1"/>
        <w:ind w:left="0"/>
      </w:pPr>
    </w:p>
    <w:p w:rsidR="00FD62D9" w:rsidRDefault="00CC0E13">
      <w:pPr>
        <w:pStyle w:val="ListParagraph"/>
        <w:numPr>
          <w:ilvl w:val="2"/>
          <w:numId w:val="82"/>
        </w:numPr>
        <w:tabs>
          <w:tab w:val="left" w:pos="1709"/>
        </w:tabs>
        <w:rPr>
          <w:rFonts w:ascii="Calibri" w:hAnsi="Calibri"/>
          <w:sz w:val="20"/>
        </w:rPr>
      </w:pPr>
      <w:bookmarkStart w:id="34" w:name="_bookmark30"/>
      <w:bookmarkEnd w:id="34"/>
      <w:r>
        <w:rPr>
          <w:rFonts w:ascii="Calibri" w:hAnsi="Calibri"/>
          <w:sz w:val="20"/>
        </w:rPr>
        <w:t>Përkufizimet dhe</w:t>
      </w:r>
      <w:r>
        <w:rPr>
          <w:rFonts w:ascii="Calibri" w:hAnsi="Calibri"/>
          <w:spacing w:val="-2"/>
          <w:sz w:val="20"/>
        </w:rPr>
        <w:t xml:space="preserve"> </w:t>
      </w:r>
      <w:r>
        <w:rPr>
          <w:rFonts w:ascii="Calibri" w:hAnsi="Calibri"/>
          <w:sz w:val="20"/>
        </w:rPr>
        <w:t>terminologjia</w:t>
      </w:r>
    </w:p>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5"/>
        <w:jc w:val="both"/>
      </w:pPr>
      <w:r>
        <w:t>Komoditeti termik zakonisht i atribuohet dy parametrave kryesorë: (1) ndjenjës së komoditetit termik si rezultat i bilancit mes kalorive të akumuluara dhe të humbura në trup, dhe (2) kontrollit të kushteve termike, duke përfshirë pozitën e diellit dhe rrezatimit, temperaturën, lagështinë dhe erërat. Projektuesit e ndërtesave të shkollave duhet të marrin parasysh kushtet termike të zonës ku parashihet të bëhet ndërtimi. Në këto udhëzime janë paraqitur të përgjithshme në lidhje me kushtet termike në Shqipëri, por të dhëna shtesë dhe më të detajuara duhet të grumbullohen për kushtet e sakta të zonave përkatëse, siç janë: (1) minimumi dhe maksimumi i temperaturës mesatare mujore, (2) higrometria lokale, dhe (3) erërat mbizotëruese për çdo stinë klimatike dhe shpeshtësia e erërave forta dhe stuhive.</w:t>
      </w:r>
    </w:p>
    <w:p w:rsidR="00FD62D9" w:rsidRDefault="00FD62D9">
      <w:pPr>
        <w:pStyle w:val="BodyText"/>
        <w:spacing w:before="11"/>
        <w:ind w:left="0"/>
        <w:rPr>
          <w:sz w:val="19"/>
        </w:rPr>
      </w:pPr>
    </w:p>
    <w:p w:rsidR="00FD62D9" w:rsidRDefault="00CC0E13">
      <w:pPr>
        <w:pStyle w:val="ListParagraph"/>
        <w:numPr>
          <w:ilvl w:val="2"/>
          <w:numId w:val="82"/>
        </w:numPr>
        <w:tabs>
          <w:tab w:val="left" w:pos="1709"/>
        </w:tabs>
        <w:rPr>
          <w:rFonts w:ascii="Calibri" w:hAnsi="Calibri"/>
          <w:sz w:val="20"/>
        </w:rPr>
      </w:pPr>
      <w:bookmarkStart w:id="35" w:name="_bookmark31"/>
      <w:bookmarkEnd w:id="35"/>
      <w:r>
        <w:rPr>
          <w:rFonts w:ascii="Calibri" w:hAnsi="Calibri"/>
          <w:sz w:val="20"/>
        </w:rPr>
        <w:t>Përmirësimi i komoditetit</w:t>
      </w:r>
      <w:r>
        <w:rPr>
          <w:rFonts w:ascii="Calibri" w:hAnsi="Calibri"/>
          <w:spacing w:val="-1"/>
          <w:sz w:val="20"/>
        </w:rPr>
        <w:t xml:space="preserve"> </w:t>
      </w:r>
      <w:r>
        <w:rPr>
          <w:rFonts w:ascii="Calibri" w:hAnsi="Calibri"/>
          <w:sz w:val="20"/>
        </w:rPr>
        <w:t>termik</w:t>
      </w:r>
    </w:p>
    <w:p w:rsidR="00FD62D9" w:rsidRDefault="00FD62D9">
      <w:pPr>
        <w:pStyle w:val="BodyText"/>
        <w:spacing w:before="2"/>
        <w:ind w:left="0"/>
      </w:pPr>
    </w:p>
    <w:p w:rsidR="00FD62D9" w:rsidRDefault="00CC0E13">
      <w:pPr>
        <w:pStyle w:val="BodyText"/>
        <w:ind w:right="927"/>
      </w:pPr>
      <w:r>
        <w:t>Për të përmirësuar komoditetin termik të hapësirave të shkollës, masat e mundshme për kontrollin e temperaturës janë klasifikuar në dy kategori:</w:t>
      </w:r>
    </w:p>
    <w:p w:rsidR="00FD62D9" w:rsidRDefault="00CC0E13">
      <w:pPr>
        <w:pStyle w:val="BodyText"/>
        <w:ind w:right="927"/>
      </w:pPr>
      <w:r>
        <w:t>Masat natyrore ose pasive, që përfshijnë orientimin e ndërtesës, pozitën dhe dimensionet e hapjeve, cilësinë e materialeve, izolimin termik, mbjelljen e pemëve në afërsi të ndërtesave etj.</w:t>
      </w:r>
    </w:p>
    <w:p w:rsidR="00FD62D9" w:rsidRDefault="00CC0E13">
      <w:pPr>
        <w:pStyle w:val="BodyText"/>
        <w:spacing w:before="1"/>
        <w:ind w:right="2177"/>
      </w:pPr>
      <w:r>
        <w:t>Masat artificiale ose aktive, që përfshijnë mjetet mekanike ose ato elektrike, siç është ngrohja, ajrosja. Persa i perket sistemit te ngrohjes, te perdoren sistemi i kaldajes ku si lende te pare perdoret pelleta.</w:t>
      </w:r>
    </w:p>
    <w:p w:rsidR="00FD62D9" w:rsidRDefault="00FD62D9">
      <w:pPr>
        <w:pStyle w:val="BodyText"/>
        <w:spacing w:before="11"/>
        <w:ind w:left="0"/>
        <w:rPr>
          <w:sz w:val="19"/>
        </w:rPr>
      </w:pPr>
    </w:p>
    <w:p w:rsidR="00FD62D9" w:rsidRDefault="00CC0E13">
      <w:pPr>
        <w:pStyle w:val="BodyText"/>
        <w:ind w:right="960"/>
        <w:jc w:val="both"/>
      </w:pPr>
      <w:r>
        <w:t>Persa i perket sistemit te ftohjes, shkolla duhet te projektohet ne menyre te atille qe te garantoje nje temperature te ajrit 26°C qe është kufiri për punë komode në shkolla, ku me lëvizjen e duhur të ajrit nga rrjedha e ajrit natyror, nga dritaret e hapura dhe qarkullueset e ajrit, këto nivele zakonisht mund të arrihen në klasat gjatë vitit.</w:t>
      </w:r>
    </w:p>
    <w:p w:rsidR="00FD62D9" w:rsidRDefault="00FD62D9">
      <w:pPr>
        <w:pStyle w:val="BodyText"/>
        <w:ind w:left="0"/>
      </w:pPr>
    </w:p>
    <w:p w:rsidR="00FD62D9" w:rsidRDefault="00FD62D9">
      <w:pPr>
        <w:pStyle w:val="BodyText"/>
        <w:spacing w:before="1"/>
        <w:ind w:left="0"/>
      </w:pPr>
    </w:p>
    <w:p w:rsidR="00FD62D9" w:rsidRDefault="00CC0E13">
      <w:pPr>
        <w:pStyle w:val="BodyText"/>
        <w:ind w:right="927"/>
      </w:pPr>
      <w:r>
        <w:t>Ventilimi i objektit te projektohet i tille qe te garantoje cilesine e ajrit permes ventilimit natyror. Ne ambjentet qe ventilimi natyrior nuk eshte i mundur, ateher te mendohet zgjidhja nepermjet sistemeve artificiale te ventilimit.</w:t>
      </w:r>
    </w:p>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ind w:right="964"/>
        <w:jc w:val="both"/>
      </w:pPr>
      <w:r>
        <w:t>Për kontrollin e efekteve termike në hapësirat e shkollës, projektuesit duhet të ndërmarrin disa masa të thjeshta në fillim të procesit të projektimit. Këto masa kanë të bëjnë me:</w:t>
      </w:r>
    </w:p>
    <w:p w:rsidR="00FD62D9" w:rsidRDefault="00CC0E13">
      <w:pPr>
        <w:pStyle w:val="BodyText"/>
        <w:spacing w:before="2"/>
        <w:ind w:right="959"/>
        <w:jc w:val="both"/>
      </w:pPr>
      <w:r>
        <w:t>Orientimin e ndërtesave: rekomandohet që orientimi i hapësirave të klasave të jetë drejt lindjes dhe perëndimit meqë ky orientim ofron mbrojtje nga rrezet e drejtpërdrejta të diellit. Ky orientim i preferuar mund të devijojë për rreth minus ose plus 30° (për shkak të kërkesave të lokacionit, ose për shkak të orientimit të erërave mbizotëruese) pa pasur ndonjë ndikim të madh në komoditetin e klasave mësimore (shih figurën më poshtë);</w:t>
      </w:r>
    </w:p>
    <w:p w:rsidR="00FD62D9" w:rsidRDefault="00CC0E13">
      <w:pPr>
        <w:pStyle w:val="BodyText"/>
        <w:ind w:right="964"/>
        <w:jc w:val="both"/>
      </w:pPr>
      <w:r>
        <w:t>Vendosjen e ndërtesave: largësia mes ndërtesave duhet të jetë në proporcion me lartësinë e ndërtesave për të lejuar qarkullimin e ajrit të pastër dhe dritën natyrore edhe në nivelet më të ulëta. Për të njëjtat arsye, një largësi minimale prej 4m duhet të mbahet në mes të faqeve kryesore dhe murit rrethues. Gjithashtu fasada jugore e shkollës nuk duhet të jetë më afër se 10m nga ndërtesa më e afërt me të.</w:t>
      </w:r>
    </w:p>
    <w:p w:rsidR="00FD62D9" w:rsidRDefault="00CC0E13">
      <w:pPr>
        <w:pStyle w:val="BodyText"/>
        <w:ind w:right="960"/>
        <w:jc w:val="both"/>
      </w:pPr>
      <w:r>
        <w:t>Formën dhe dizajnin e ndërtesave, si për shembull, mundësia e qarkullimit të tërthortë të ajrit për ripërtëritjen e ajrit të freskët me ajrosje natyrore gjatë stinës së nxehtë, ose zgjedhja e kulmit me katër nivele të pjerrësisë në zonat me reshje të mëdha të dëborës;</w:t>
      </w:r>
    </w:p>
    <w:p w:rsidR="00FD62D9" w:rsidRDefault="00CC0E13">
      <w:pPr>
        <w:pStyle w:val="BodyText"/>
        <w:ind w:right="965"/>
        <w:jc w:val="both"/>
      </w:pPr>
      <w:r>
        <w:t>Sipërfaqet e mbjella: mbjellja e bimëve mund të luajë një rol thelbësor në krijimin e mikroklimës, kur është e nevojshme. Mbjellja e bimëve kontribuon në mënyrë efektive në mbrojtjen nga pluhuri, erërat dhe rrezet e diellit. Përveç kësaj, mbjellja e shkurreve dhe kaçubeve bëjnë të mundur mbrojtjen kundër reflektimit të rrezeve të diellit nga toka;</w:t>
      </w:r>
    </w:p>
    <w:p w:rsidR="00FD62D9" w:rsidRDefault="00CC0E13">
      <w:pPr>
        <w:pStyle w:val="BodyText"/>
        <w:spacing w:before="1"/>
        <w:ind w:right="959"/>
        <w:jc w:val="both"/>
      </w:pPr>
      <w:r>
        <w:t>Elementet e duhura të ndërtesës: kjo përfshin kullimin e duhur nga çatia dhe kullimin rreth ndërtesave, krijimin e hijeve me kanate të rregullueshme nëpër dritare, ndalesa të diellit, perde për diell, çadra dhe/apo galeri që mund të sjellin mbrojtje shtesë nga rrezet e diellit, sidomos kur orientimi i ndërtesës nuk është i favorshëm.</w:t>
      </w:r>
    </w:p>
    <w:p w:rsidR="00FD62D9" w:rsidRDefault="00CC0E13">
      <w:pPr>
        <w:pStyle w:val="BodyText"/>
        <w:ind w:right="960"/>
        <w:jc w:val="both"/>
      </w:pPr>
      <w:r>
        <w:t>Materialet e duhura të ndërtimit, që përfshijnë materialet e fasadave me reflektim të mundshëm të diellit, materialet izoluese për rritjen e veprimit termik të mureve dhe të kulmit, me materiale që duhet të jenë joalergjike apo të dëmshme për shëndetin e nxënësve.</w:t>
      </w:r>
    </w:p>
    <w:p w:rsidR="00FD62D9" w:rsidRDefault="00FD62D9">
      <w:pPr>
        <w:pStyle w:val="BodyText"/>
        <w:spacing w:before="12"/>
        <w:ind w:left="0"/>
        <w:rPr>
          <w:sz w:val="19"/>
        </w:rPr>
      </w:pPr>
    </w:p>
    <w:p w:rsidR="00FD62D9" w:rsidRDefault="00CC0E13">
      <w:pPr>
        <w:pStyle w:val="ListParagraph"/>
        <w:numPr>
          <w:ilvl w:val="2"/>
          <w:numId w:val="82"/>
        </w:numPr>
        <w:tabs>
          <w:tab w:val="left" w:pos="1709"/>
        </w:tabs>
        <w:rPr>
          <w:rFonts w:ascii="Calibri" w:hAnsi="Calibri"/>
          <w:sz w:val="20"/>
        </w:rPr>
      </w:pPr>
      <w:bookmarkStart w:id="36" w:name="_bookmark32"/>
      <w:bookmarkEnd w:id="36"/>
      <w:r>
        <w:rPr>
          <w:rFonts w:ascii="Calibri" w:hAnsi="Calibri"/>
          <w:sz w:val="20"/>
        </w:rPr>
        <w:t>Kontrolli aktiv i</w:t>
      </w:r>
      <w:r>
        <w:rPr>
          <w:rFonts w:ascii="Calibri" w:hAnsi="Calibri"/>
          <w:spacing w:val="-4"/>
          <w:sz w:val="20"/>
        </w:rPr>
        <w:t xml:space="preserve"> </w:t>
      </w:r>
      <w:r>
        <w:rPr>
          <w:rFonts w:ascii="Calibri" w:hAnsi="Calibri"/>
          <w:sz w:val="20"/>
        </w:rPr>
        <w:t>temperaturës</w:t>
      </w:r>
    </w:p>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2"/>
        <w:jc w:val="both"/>
      </w:pPr>
      <w:r>
        <w:t>Temperaturat e ulëta: niveli komod i temperaturave më të ulëta mund të konsiderohet ai mes 19°C, për vendet ku ushtrohen veprimtari të punës që nuk përfshijnë lëvizje, dhe 15°C, për zonat e qarkullimit. Përpjekjet për të siguruar nxehtësi në mënyrë që të arrihen këto nivele të temperaturave në mjediset e brendshme, zakonisht nuk duhet të jenë shumë të larta. Megjithatë, një minimum shumë më i ulët mund të ndodhë në secilin prej muajve të sezonit të ngrohjes, ku sistemi i ngrohjes duhet të ketë kapacitetet të reagimit ndaj këtyre temperaturave të ulëta.</w:t>
      </w:r>
    </w:p>
    <w:p w:rsidR="00FD62D9" w:rsidRDefault="00FD62D9">
      <w:pPr>
        <w:pStyle w:val="BodyText"/>
        <w:spacing w:before="12"/>
        <w:ind w:left="0"/>
        <w:rPr>
          <w:sz w:val="19"/>
        </w:rPr>
      </w:pPr>
    </w:p>
    <w:p w:rsidR="00FD62D9" w:rsidRDefault="00CC0E13">
      <w:pPr>
        <w:pStyle w:val="BodyText"/>
        <w:ind w:right="964"/>
        <w:jc w:val="both"/>
      </w:pPr>
      <w:r>
        <w:t>Temperaturat e larta: Klima e Shqipërisë është kryesisht e thatë dhe e nxehtë nga maji deri në shtator, ku shumica e ditëve gjatë kësaj periudhe janë me diell. Muajt më të nxehtë janë korriku dhe gushti me variacione rajonale për shkak të lartësisë. Megjithatë, temperaturate ajrit 26°C është kufiri për punë komode në shkolla, ku me lëvizjen e duhur të ajrit nga rrjedha e ajrit natyror, nga dritaret e hapura dhe qarkullueset e ajrit, këto nivele zakonisht mund të arrihen në klasat gjatë vitit.</w:t>
      </w:r>
    </w:p>
    <w:p w:rsidR="00FD62D9" w:rsidRDefault="00FD62D9">
      <w:pPr>
        <w:pStyle w:val="BodyText"/>
        <w:spacing w:before="1"/>
        <w:ind w:left="0"/>
      </w:pPr>
    </w:p>
    <w:p w:rsidR="00FD62D9" w:rsidRDefault="00CC0E13">
      <w:pPr>
        <w:pStyle w:val="ListParagraph"/>
        <w:numPr>
          <w:ilvl w:val="2"/>
          <w:numId w:val="80"/>
        </w:numPr>
        <w:tabs>
          <w:tab w:val="left" w:pos="1710"/>
        </w:tabs>
        <w:rPr>
          <w:rFonts w:ascii="Calibri"/>
          <w:sz w:val="20"/>
        </w:rPr>
      </w:pPr>
      <w:bookmarkStart w:id="37" w:name="_bookmark33"/>
      <w:bookmarkEnd w:id="37"/>
      <w:r>
        <w:rPr>
          <w:rFonts w:ascii="Calibri"/>
          <w:sz w:val="20"/>
        </w:rPr>
        <w:t>Standardi i</w:t>
      </w:r>
      <w:r>
        <w:rPr>
          <w:rFonts w:ascii="Calibri"/>
          <w:spacing w:val="-1"/>
          <w:sz w:val="20"/>
        </w:rPr>
        <w:t xml:space="preserve"> </w:t>
      </w:r>
      <w:r>
        <w:rPr>
          <w:rFonts w:ascii="Calibri"/>
          <w:sz w:val="20"/>
        </w:rPr>
        <w:t>izolimit</w:t>
      </w:r>
    </w:p>
    <w:p w:rsidR="00FD62D9" w:rsidRDefault="00FD62D9">
      <w:pPr>
        <w:pStyle w:val="BodyText"/>
        <w:spacing w:before="11"/>
        <w:ind w:left="0"/>
        <w:rPr>
          <w:sz w:val="19"/>
        </w:rPr>
      </w:pPr>
    </w:p>
    <w:p w:rsidR="00FD62D9" w:rsidRDefault="00CC0E13">
      <w:pPr>
        <w:pStyle w:val="BodyText"/>
        <w:spacing w:before="1"/>
        <w:ind w:right="967"/>
        <w:jc w:val="both"/>
      </w:pPr>
      <w:r>
        <w:t>Sa më i mirë të jetë termoizolimi i një elementi konstruktiv të jashtëm përballë ajrit të jashtëm, aq më e vogël është mundësia e daljes së ajrittë ngrohtë jashtë.</w:t>
      </w:r>
    </w:p>
    <w:p w:rsidR="00FD62D9" w:rsidRDefault="00CC0E13">
      <w:pPr>
        <w:pStyle w:val="BodyText"/>
        <w:ind w:right="964"/>
        <w:jc w:val="both"/>
      </w:pPr>
      <w:r>
        <w:t>Elementët konstruktive të izoluara keq, kanë temperaturë të ulët të sipërfaqeve të brendshme; sa më i keq të jetë ky izolim aq më i madh është rreziku që në sipërfaqe nën ndikimin e një lagështie të shëndetshme relative të ajrit prej 40-60%, temperature kritike minimale zbret nën 12,6 °C.</w:t>
      </w:r>
    </w:p>
    <w:p w:rsidR="00FD62D9" w:rsidRDefault="00CC0E13">
      <w:pPr>
        <w:pStyle w:val="BodyText"/>
        <w:spacing w:before="1"/>
        <w:ind w:right="966"/>
        <w:jc w:val="both"/>
      </w:pPr>
      <w:r>
        <w:t>Vëmendje të veçantë duhet tu kushtohet zonave të ashtuquajtura ura termike si p.sh. tavanet e mureve të jashtëm, pasi këtu temperatura e sipërfaqes mund të jetë më e ulët se sa ajo e elementeve konstruktive në zonat e rregullta.</w:t>
      </w:r>
    </w:p>
    <w:p w:rsidR="00FD62D9" w:rsidRDefault="00FD62D9">
      <w:pPr>
        <w:pStyle w:val="BodyText"/>
        <w:spacing w:before="12"/>
        <w:ind w:left="0"/>
        <w:rPr>
          <w:sz w:val="19"/>
        </w:rPr>
      </w:pPr>
    </w:p>
    <w:p w:rsidR="00FD62D9" w:rsidRDefault="00CC0E13">
      <w:pPr>
        <w:pStyle w:val="ListParagraph"/>
        <w:numPr>
          <w:ilvl w:val="2"/>
          <w:numId w:val="80"/>
        </w:numPr>
        <w:tabs>
          <w:tab w:val="left" w:pos="1709"/>
        </w:tabs>
        <w:ind w:left="1708" w:hanging="449"/>
        <w:rPr>
          <w:rFonts w:ascii="Calibri"/>
          <w:sz w:val="20"/>
        </w:rPr>
      </w:pPr>
      <w:bookmarkStart w:id="38" w:name="_bookmark34"/>
      <w:bookmarkEnd w:id="38"/>
      <w:r>
        <w:rPr>
          <w:rFonts w:ascii="Calibri"/>
          <w:sz w:val="20"/>
        </w:rPr>
        <w:t>Urat</w:t>
      </w:r>
      <w:r>
        <w:rPr>
          <w:rFonts w:ascii="Calibri"/>
          <w:spacing w:val="-1"/>
          <w:sz w:val="20"/>
        </w:rPr>
        <w:t xml:space="preserve"> </w:t>
      </w:r>
      <w:r>
        <w:rPr>
          <w:rFonts w:ascii="Calibri"/>
          <w:sz w:val="20"/>
        </w:rPr>
        <w:t>termike</w:t>
      </w:r>
    </w:p>
    <w:p w:rsidR="00FD62D9" w:rsidRDefault="00FD62D9">
      <w:pPr>
        <w:pStyle w:val="BodyText"/>
        <w:spacing w:before="11"/>
        <w:ind w:left="0"/>
        <w:rPr>
          <w:sz w:val="19"/>
        </w:rPr>
      </w:pPr>
    </w:p>
    <w:p w:rsidR="00FD62D9" w:rsidRDefault="00CC0E13">
      <w:pPr>
        <w:pStyle w:val="BodyText"/>
        <w:ind w:right="958"/>
        <w:jc w:val="both"/>
      </w:pPr>
      <w:r>
        <w:t>Urat termike janë pika të dobëta termike të lokalizuara në mbulesën transmetuese termike të ndërtesës. Në krahasim me sipërfaqet e pashqetësuara të elementeve konstruktive, në këto pika ndodh një humbje e madhe termike nga brenda jashtë. Sa më i lartë standardi energjitik i një ndërtese, aq me rëndësi është eleminimi i urave termike.</w:t>
      </w:r>
    </w:p>
    <w:p w:rsidR="00FD62D9" w:rsidRDefault="00FD62D9">
      <w:pPr>
        <w:pStyle w:val="BodyText"/>
        <w:spacing w:before="1"/>
        <w:ind w:left="0"/>
      </w:pPr>
    </w:p>
    <w:p w:rsidR="00FD62D9" w:rsidRDefault="00CC0E13">
      <w:pPr>
        <w:pStyle w:val="BodyText"/>
        <w:jc w:val="both"/>
      </w:pPr>
      <w:r>
        <w:t>Llojet e urave termike</w:t>
      </w:r>
    </w:p>
    <w:p w:rsidR="00FD62D9" w:rsidRDefault="00FD62D9">
      <w:pPr>
        <w:pStyle w:val="BodyText"/>
        <w:spacing w:before="11"/>
        <w:ind w:left="0"/>
        <w:rPr>
          <w:sz w:val="19"/>
        </w:rPr>
      </w:pPr>
    </w:p>
    <w:p w:rsidR="00FD62D9" w:rsidRDefault="00CC0E13">
      <w:pPr>
        <w:pStyle w:val="BodyText"/>
        <w:ind w:right="960"/>
        <w:jc w:val="both"/>
      </w:pPr>
      <w:r>
        <w:t>Urat termike gjeometrike të kushtëzuara krijohen, nëse madhësia e sipërfaqeve thithëse dhe çliruese termike ndryshojnë, si p.sh. në këndet e jashtme të ndërtesës, trashësitë e ndryshme të elementit konstruktiv ose kollonave të dala.</w:t>
      </w:r>
    </w:p>
    <w:p w:rsidR="00FD62D9" w:rsidRDefault="00CC0E13">
      <w:pPr>
        <w:pStyle w:val="BodyText"/>
        <w:spacing w:before="2"/>
        <w:ind w:right="956"/>
        <w:jc w:val="both"/>
      </w:pPr>
      <w:r>
        <w:t>Urat termike të kushtëzuara nga lloji i materialit krijohen gjatë përdorimit të materialeve me përçueshmëri të ndryshme termike dhe me këto karakteristika të ndryshme izoluese, të cilat mund të janë të vendosura në krah ose mbi njëra-tjetrën. Në këtë mënyrë, në vendin e materialit të ndërtimit me përçueshmëri më të lartë termike krijohet një rrymë termike më e lartë. Një shembull tipik janë elementet konstruktive prej betoni brenda një muri të jashtëm me tullë.</w:t>
      </w:r>
    </w:p>
    <w:p w:rsidR="00FD62D9" w:rsidRDefault="00CC0E13">
      <w:pPr>
        <w:pStyle w:val="BodyText"/>
        <w:ind w:right="966"/>
        <w:jc w:val="both"/>
      </w:pPr>
      <w:r>
        <w:t>Urat termike konvektive krijohen kur energjia termike e një rryme ajri transportohet nëpërmjet mbulesës së ndërtesës përçuese termike. Ato shkaktohen nga mos hermetizimet e sipërfaqes. Bashkimet e hapura të shtresës izoluese në zonën e çatisë apo mosizolimi i fugave të dritareve janë shembuj të krijimit të këtyre urave termike.</w:t>
      </w:r>
    </w:p>
    <w:p w:rsidR="00FD62D9" w:rsidRDefault="00FD62D9">
      <w:pPr>
        <w:pStyle w:val="BodyText"/>
        <w:spacing w:before="11"/>
        <w:ind w:left="0"/>
        <w:rPr>
          <w:sz w:val="19"/>
        </w:rPr>
      </w:pPr>
    </w:p>
    <w:p w:rsidR="00FD62D9" w:rsidRDefault="00CC0E13">
      <w:pPr>
        <w:pStyle w:val="BodyText"/>
        <w:ind w:right="969"/>
        <w:jc w:val="both"/>
      </w:pPr>
      <w:r>
        <w:t>Një numër i madh i urave termike mund të mënjanohen nëpërmjet punës së mirë projektuese, supervizimit të kujdesshëm dhe nëpërmjet përzgjedhjes së materialeve të duhura.</w:t>
      </w:r>
    </w:p>
    <w:p w:rsidR="00FD62D9" w:rsidRDefault="00FD62D9">
      <w:pPr>
        <w:pStyle w:val="BodyText"/>
        <w:ind w:left="0"/>
      </w:pPr>
    </w:p>
    <w:p w:rsidR="00FD62D9" w:rsidRDefault="00CC0E13">
      <w:pPr>
        <w:pStyle w:val="BodyText"/>
      </w:pPr>
      <w:r>
        <w:t>Këshilla gjatë projektimit</w:t>
      </w:r>
    </w:p>
    <w:p w:rsidR="00FD62D9" w:rsidRDefault="00CC0E13">
      <w:pPr>
        <w:pStyle w:val="BodyText"/>
        <w:spacing w:before="1"/>
      </w:pPr>
      <w:r>
        <w:t>Të mënjanohen strukturat me shumë degëzime;</w:t>
      </w:r>
    </w:p>
    <w:p w:rsidR="00FD62D9" w:rsidRDefault="00CC0E13">
      <w:pPr>
        <w:pStyle w:val="BodyText"/>
        <w:spacing w:before="1"/>
        <w:ind w:right="927"/>
      </w:pPr>
      <w:r>
        <w:t>Të vendosen ndarje termike të elementeve konstruktive konsol (pllakat e ballkonit, kollonat, konsolat mbajtëse) me strukturat në kufi;</w:t>
      </w:r>
    </w:p>
    <w:p w:rsidR="00FD62D9" w:rsidRDefault="00CC0E13">
      <w:pPr>
        <w:pStyle w:val="BodyText"/>
        <w:ind w:right="1155"/>
      </w:pPr>
      <w:r>
        <w:t>Shtresa të pandërprera të materialit izolues p.sh. sistemet termozioluese të mureve të jashtme dhe kalimet e niveleve të veçanta izoluese pa dobësim të vlerave</w:t>
      </w:r>
      <w:r>
        <w:rPr>
          <w:spacing w:val="-7"/>
        </w:rPr>
        <w:t xml:space="preserve"> </w:t>
      </w:r>
      <w:r>
        <w:t>termoizoluese.</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ListParagraph"/>
        <w:numPr>
          <w:ilvl w:val="2"/>
          <w:numId w:val="80"/>
        </w:numPr>
        <w:tabs>
          <w:tab w:val="left" w:pos="1709"/>
        </w:tabs>
        <w:spacing w:before="59"/>
        <w:ind w:left="1708" w:hanging="449"/>
        <w:rPr>
          <w:rFonts w:ascii="Calibri" w:hAnsi="Calibri"/>
          <w:sz w:val="20"/>
        </w:rPr>
      </w:pPr>
      <w:bookmarkStart w:id="39" w:name="_bookmark35"/>
      <w:bookmarkEnd w:id="39"/>
      <w:r>
        <w:rPr>
          <w:rFonts w:ascii="Calibri" w:hAnsi="Calibri"/>
          <w:sz w:val="20"/>
        </w:rPr>
        <w:t>Kërkesa e vlerave të U(Ë/m²K)(koeficientii transmetimit</w:t>
      </w:r>
      <w:r>
        <w:rPr>
          <w:rFonts w:ascii="Calibri" w:hAnsi="Calibri"/>
          <w:spacing w:val="-2"/>
          <w:sz w:val="20"/>
        </w:rPr>
        <w:t xml:space="preserve"> </w:t>
      </w:r>
      <w:r>
        <w:rPr>
          <w:rFonts w:ascii="Calibri" w:hAnsi="Calibri"/>
          <w:sz w:val="20"/>
        </w:rPr>
        <w:t>termik)</w:t>
      </w:r>
    </w:p>
    <w:p w:rsidR="00FD62D9" w:rsidRDefault="00FD62D9">
      <w:pPr>
        <w:pStyle w:val="BodyText"/>
        <w:spacing w:before="11"/>
        <w:ind w:left="0"/>
        <w:rPr>
          <w:sz w:val="19"/>
        </w:rPr>
      </w:pPr>
    </w:p>
    <w:p w:rsidR="00FD62D9" w:rsidRDefault="00CC0E13">
      <w:pPr>
        <w:pStyle w:val="BodyText"/>
        <w:spacing w:before="1"/>
        <w:ind w:right="957"/>
        <w:jc w:val="both"/>
      </w:pPr>
      <w:r>
        <w:t>Sipas legjislacionit ne fuqi (Ligji Nr. 8937 dt. 12.09.2002 „Per ruajtjen e nxehetesise ne ndertesa“ dhe akteve nenligjore perkatese VKM Nr. 38 dt. 16.01.2003 „Per miratimin e normave, rregullave dhe kushteve te projektimit dhe te ndertimit, te prodhimit dhe ruajtjes se nxehetesise ne ndertesa“) per zonen klimatike A te ciles i perket Tirana (me pak se 1500 Grade Dite Ngrohje ne vit) Koeficienti i humbjeve volumore Gv per ndertesa eshte midis 0.54 – 1.03 Ë/m³°C. Vlera me e vogel eshte per ndertesa me raport S/V (siperfaqe te jashtme/volum i ngrohur) me te vogel se 0.3 dhe vlera me e larte per ndertesa me raport S/V me te madh se 0.9. Per ndertesa me S/V ndermjet ketyre vlerave, koeficienti Gv llogaritet proporcionalisht. Ne menyre qe koeficienti I humbjeve volumore te plotesoje kerkesat e ligjit duke respektuar njekohesisht dhe kriterin ekonomik kosto-perfitim, eshte llogaritur qe ndertesat ne Tirane duhet te kene nje shtrese termoizolimi te jashtem (tip kapote) polisterol EPS me trashesi 5 cm (U = 0.35 Ë/m:K) ose me fiber minerale me te njetet parametra te transmetimit te nxehetesise dhe me dritare me dopjo-xham (6 x 12 x 6 mm) me profil plastic ose alumin me termoizolim. Shtresa termoizoluese duhet te jete e instaluar nga jashte dhe te respektohen me rigorozitet kerkesat e prodhuesve per menyren e fiksimit (pervec materialit ngjites edhe me sistem montimi me vida-upa plastik) si dhe shtresa e barrieres se avujve te ujit. Cdo menyre tjeter instalimi rrezikon te shkatoje kondensim ne muret e brendshme, krijim myku, dhe demtim te shtreses se termoizolimit.</w:t>
      </w:r>
    </w:p>
    <w:p w:rsidR="00FD62D9" w:rsidRDefault="00FD62D9">
      <w:pPr>
        <w:pStyle w:val="BodyText"/>
        <w:ind w:left="0"/>
      </w:pPr>
    </w:p>
    <w:p w:rsidR="00FD62D9" w:rsidRDefault="00CC0E13">
      <w:pPr>
        <w:pStyle w:val="ListParagraph"/>
        <w:numPr>
          <w:ilvl w:val="2"/>
          <w:numId w:val="80"/>
        </w:numPr>
        <w:tabs>
          <w:tab w:val="left" w:pos="1709"/>
        </w:tabs>
        <w:ind w:left="1708" w:hanging="449"/>
        <w:rPr>
          <w:rFonts w:ascii="Calibri"/>
          <w:sz w:val="20"/>
        </w:rPr>
      </w:pPr>
      <w:bookmarkStart w:id="40" w:name="_bookmark36"/>
      <w:bookmarkEnd w:id="40"/>
      <w:r>
        <w:rPr>
          <w:rFonts w:ascii="Calibri"/>
          <w:sz w:val="20"/>
        </w:rPr>
        <w:t>Dritaret dhe</w:t>
      </w:r>
      <w:r>
        <w:rPr>
          <w:rFonts w:ascii="Calibri"/>
          <w:spacing w:val="-2"/>
          <w:sz w:val="20"/>
        </w:rPr>
        <w:t xml:space="preserve"> </w:t>
      </w:r>
      <w:r>
        <w:rPr>
          <w:rFonts w:ascii="Calibri"/>
          <w:sz w:val="20"/>
        </w:rPr>
        <w:t>Dyert</w:t>
      </w:r>
    </w:p>
    <w:p w:rsidR="00FD62D9" w:rsidRDefault="00FD62D9">
      <w:pPr>
        <w:pStyle w:val="BodyText"/>
        <w:spacing w:before="2"/>
        <w:ind w:left="0"/>
      </w:pPr>
    </w:p>
    <w:p w:rsidR="00FD62D9" w:rsidRDefault="00CC0E13">
      <w:pPr>
        <w:pStyle w:val="BodyText"/>
        <w:ind w:right="969"/>
        <w:jc w:val="both"/>
      </w:pPr>
      <w:bookmarkStart w:id="41" w:name="_bookmark37"/>
      <w:bookmarkEnd w:id="41"/>
      <w:r>
        <w:t>Depërtimi i dritës natyrale në mjediset e brendshme, fushëpamja e lirë nga brenda jashtë ndërtesës dhe fushëpamja e lirë brenda të gjithë ndërtesës janë elemente mjaft të rëndësishme në mjediset për nxënësit.</w:t>
      </w:r>
    </w:p>
    <w:p w:rsidR="00FD62D9" w:rsidRDefault="00CC0E13">
      <w:pPr>
        <w:pStyle w:val="BodyText"/>
        <w:ind w:right="962"/>
        <w:jc w:val="both"/>
      </w:pPr>
      <w:r>
        <w:t>Dritaret duhen vendosur si në muret që ndajnë klasat nga Mjediset e jashtme, klasat nga klasa dhe klasat me korridorete brendshme.</w:t>
      </w:r>
    </w:p>
    <w:p w:rsidR="00FD62D9" w:rsidRDefault="00CC0E13">
      <w:pPr>
        <w:pStyle w:val="BodyText"/>
        <w:ind w:right="956"/>
        <w:jc w:val="both"/>
      </w:pPr>
      <w:r>
        <w:t>Për të përmbushur këto kërkesa duhet të merren parasysh si nxënësit ashtu edhe mësueset / sit . Duhet tu kushtohet rëndësi elementeve si lartësia dhe kornizat e dritareve, lloji i xhamit, qartësia e pamjes (të mos të bllokohet horizontalisht si nga të rriturit ashtu edhe nga nxënësit), kontrolli i dritës, impakti i vlerësimit të riskut, si dhe faktorët e sigurisë. Vlerësimi i sigurisë mund të rekomandojë që stacioni i rojës të pozicionohet brenda qendrës në mënyrë që hyrjet dhe daljet të mund të monitorohen nga rojet e ndërtesës. Ose mund të rekomandohet ndonjë formë alternative për këtë. Projektuesi duhet të përpiqet që të planifikojë të paktën një dritare të jashtme për klasë. Në rast se kjo nuk mund të bëhet por hapësira e brendshme duhet të zihet nga nxënësit, projektimi duhet të parashikojë depërtimin më të mirë të dritës dhe pamjes nëpërmjet vetratave, dritareve anësore, dritareve dhe dyerve me xham (të sigurta). Hapësirat e nxënësve në ndërtimet e reja duhet të kenë një sipërfaqe totale me dritare prej së paku:</w:t>
      </w:r>
    </w:p>
    <w:p w:rsidR="00FD62D9" w:rsidRDefault="00CC0E13">
      <w:pPr>
        <w:pStyle w:val="BodyText"/>
        <w:ind w:right="969"/>
        <w:jc w:val="both"/>
      </w:pPr>
      <w:r>
        <w:t>8 % të sipërfaqes së dyshemesë nëse dritaret janë nga jugu dhe lidhen drejtpërdrejt me mjediset e jashtme.(Shënim: sipërfaqja e xhamit që sheh nga jugu është më e vogël pasi cilësia e dritës që vjen nga jugu është më e mirë.);</w:t>
      </w:r>
    </w:p>
    <w:p w:rsidR="00FD62D9" w:rsidRDefault="00CC0E13">
      <w:pPr>
        <w:pStyle w:val="BodyText"/>
        <w:spacing w:before="1"/>
        <w:ind w:right="4050"/>
      </w:pPr>
      <w:r>
        <w:t>10% e sipërfaqes së dhomës nëse dritaret orientohen nga lindja apo</w:t>
      </w:r>
      <w:r>
        <w:rPr>
          <w:spacing w:val="-28"/>
        </w:rPr>
        <w:t xml:space="preserve"> </w:t>
      </w:r>
      <w:r>
        <w:t>perëndimi; 15% të sipërfaqes së dyshemesë së dhomës nëse dritaret shohin nga veriu; 20% e sipërfaqes së dhomës nëse dritaret nuk janë në një mur të</w:t>
      </w:r>
      <w:r>
        <w:rPr>
          <w:spacing w:val="-19"/>
        </w:rPr>
        <w:t xml:space="preserve"> </w:t>
      </w:r>
      <w:r>
        <w:t>jashtëm.</w:t>
      </w:r>
    </w:p>
    <w:p w:rsidR="00FD62D9" w:rsidRDefault="00CC0E13">
      <w:pPr>
        <w:pStyle w:val="BodyText"/>
        <w:ind w:right="2406"/>
      </w:pPr>
      <w:r>
        <w:t>Sipërfaqet që nuk kanë nevojë për dritare janë tualetet, dhoma e konferencave, holli dhe depot. Nuk lejohet vendosja e skarave metalike në dritare.</w:t>
      </w:r>
    </w:p>
    <w:p w:rsidR="00FD62D9" w:rsidRDefault="00CC0E13">
      <w:pPr>
        <w:pStyle w:val="BodyText"/>
        <w:ind w:right="959"/>
        <w:jc w:val="both"/>
      </w:pPr>
      <w:r>
        <w:t>Dritaret e jashtme dhe dyert e jashtme me xham duhet te jene me kase me material PVC me ndarje termike ose kase alumini gjithashtu me ndarje termike. Specifikimet teknike te dritareve duhet te jene te detajuara dhe te marrin parasysh te pakten pikat me poshte:</w:t>
      </w:r>
    </w:p>
    <w:p w:rsidR="00FD62D9" w:rsidRDefault="00CC0E13">
      <w:pPr>
        <w:pStyle w:val="BodyText"/>
        <w:ind w:right="8260"/>
      </w:pPr>
      <w:r>
        <w:t>Koeficientin U - 1.2 (Ë/m²K) Ndarjen Termike –</w:t>
      </w:r>
    </w:p>
    <w:p w:rsidR="00FD62D9" w:rsidRDefault="00CC0E13">
      <w:pPr>
        <w:pStyle w:val="BodyText"/>
        <w:ind w:right="6536"/>
      </w:pPr>
      <w:r>
        <w:t>Qendrueshmerine ndaj faktoreve atmosferike – Aftesine ze-izoluese – (klasi 4)</w:t>
      </w:r>
    </w:p>
    <w:p w:rsidR="00FD62D9" w:rsidRDefault="00CC0E13">
      <w:pPr>
        <w:pStyle w:val="BodyText"/>
        <w:ind w:right="960"/>
        <w:jc w:val="both"/>
      </w:pPr>
      <w:r>
        <w:t>Veshja me xham duhet të provojë nje vlerë të lartë të izolimit ndaj rrezeve të diellit (g). Kjo vlerë specifikon sa i lartë është rrezatimi diellor, i cili depërton nëpërmjet xhamit dhe ndihmon kështu në ngrohjen e ndërtesës.Tek xhamat e sotëm të dritareve të termoziluara kjo vlerë këshillohet rreth g = 60%.</w:t>
      </w:r>
    </w:p>
    <w:p w:rsidR="00FD62D9" w:rsidRDefault="00CC0E13">
      <w:pPr>
        <w:pStyle w:val="BodyText"/>
        <w:ind w:right="965"/>
        <w:jc w:val="both"/>
      </w:pPr>
      <w:r>
        <w:t>Për të shmangur urat termike, duhet që dritarja të montohet nën nivelin e termoizolimit ose të paktën të montohet në këndin e jashtëm të murit. Izolimi kështu vendoset mbi kornizën e dritares. Duhet të kihet patjetër kujdes që gjatë momentit të montimit të realizohet një bashkim hermetikisht i vazhdueshëm i dritares. Montimi me ndihmën e</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3"/>
        <w:jc w:val="both"/>
      </w:pPr>
      <w:r>
        <w:t>shkumës nuk është i mjaftueshëm, meqenëse ajo në fazën e tharjes mblidhet dhe kështu nuk garanton më një izolim hermetik.</w:t>
      </w:r>
    </w:p>
    <w:p w:rsidR="00FD62D9" w:rsidRDefault="00CC0E13">
      <w:pPr>
        <w:pStyle w:val="ListParagraph"/>
        <w:numPr>
          <w:ilvl w:val="2"/>
          <w:numId w:val="80"/>
        </w:numPr>
        <w:tabs>
          <w:tab w:val="left" w:pos="1709"/>
        </w:tabs>
        <w:spacing w:line="243" w:lineRule="exact"/>
        <w:ind w:left="1708" w:hanging="449"/>
        <w:rPr>
          <w:rFonts w:ascii="Calibri" w:hAnsi="Calibri"/>
          <w:sz w:val="20"/>
        </w:rPr>
      </w:pPr>
      <w:r>
        <w:rPr>
          <w:rFonts w:ascii="Calibri" w:hAnsi="Calibri"/>
          <w:sz w:val="20"/>
        </w:rPr>
        <w:t>Kontrolli pasiv i</w:t>
      </w:r>
      <w:r>
        <w:rPr>
          <w:rFonts w:ascii="Calibri" w:hAnsi="Calibri"/>
          <w:spacing w:val="-4"/>
          <w:sz w:val="20"/>
        </w:rPr>
        <w:t xml:space="preserve"> </w:t>
      </w:r>
      <w:r>
        <w:rPr>
          <w:rFonts w:ascii="Calibri" w:hAnsi="Calibri"/>
          <w:sz w:val="20"/>
        </w:rPr>
        <w:t>temperaturës</w:t>
      </w:r>
    </w:p>
    <w:p w:rsidR="00FD62D9" w:rsidRDefault="00FD62D9">
      <w:pPr>
        <w:pStyle w:val="BodyText"/>
        <w:spacing w:before="1"/>
        <w:ind w:left="0"/>
      </w:pPr>
    </w:p>
    <w:p w:rsidR="00FD62D9" w:rsidRDefault="00CC0E13">
      <w:pPr>
        <w:pStyle w:val="BodyText"/>
        <w:ind w:right="960"/>
        <w:jc w:val="both"/>
      </w:pPr>
      <w:r>
        <w:t>Kontrolli mbi depërtimin dhe krijimin e nxehtësisë mund të minimizohet në mënyrë të natyrshme duke projektuar si duhet muret dhe suvatimine ndërtesës. Burimi i nxehtësisë është dielli, ndaj përjashtimi i dritës së drejtpërdrejtë të diellit nga ana e brendshme e ndërtesës është esenciale. Siç përmendet më lart, muret e jashtme mund të anashkalohen si burim i rëndësishëm i krijimit të nxehtësisë së brendshme gjatë ditës në shkollë. Kjo do të thotë se dritaret janë elemente që kërkojnë vëmendje. Kjo arrihet në dy mënyra:me orientim dhe reflektim të diellit.Duhet të theksohet se mjetet për krijimin e hijeve nga dielli brenda xhamit nuk janë të efektshme meqënëse materiali ngrohet dhe krijohen reflektime në brendësi. Është thelbësore që të ndalohet goditja e diellit në xham, nxehtësia nuk reflektohet jashtë përmes xhamit, meqënëse gjatësia valore ndryshohet dhe ambienti ngrohet. Duhet të theksohet se përdorimi i lustrimit të dyfishtë është i paefektshëm për ndalimin e depërtimit të diellit, kjo është efektive në parandalimin e humbjes së jashtme të</w:t>
      </w:r>
      <w:r>
        <w:rPr>
          <w:spacing w:val="-8"/>
        </w:rPr>
        <w:t xml:space="preserve"> </w:t>
      </w:r>
      <w:r>
        <w:t>nxehtësisë.</w:t>
      </w:r>
    </w:p>
    <w:p w:rsidR="00FD62D9" w:rsidRDefault="00CC0E13">
      <w:pPr>
        <w:pStyle w:val="BodyText"/>
        <w:ind w:right="960"/>
        <w:jc w:val="both"/>
      </w:pPr>
      <w:r>
        <w:t>Orientimi për diellëzimin: drejtimi, ose orientimi më i mirë për të pasur dritë natyrale gjatë ditës në dritare është veri-jug (shiko figurën më poshtë): Orientimi nga Veriu në Shqipëri nuk reflekton drejtpërdrejt dritë të diellit në krahun e dritares, ndërsa orientimi nga Jugu reflekton rreze minimale, në dritare nën këndin më të vogël dhe të ngushtë gjatë ditës: në pjesën më të nxehtë të ditës, dielli do të jenë në zenit dhe këndi i rrezatimit të dritareve drejt jugut do të jetë më i ngushti.</w:t>
      </w:r>
    </w:p>
    <w:p w:rsidR="00FD62D9" w:rsidRDefault="00CC0E13">
      <w:pPr>
        <w:pStyle w:val="BodyText"/>
        <w:spacing w:before="8"/>
        <w:ind w:left="0"/>
        <w:rPr>
          <w:sz w:val="29"/>
        </w:rPr>
      </w:pPr>
      <w:r>
        <w:rPr>
          <w:noProof/>
          <w:lang w:bidi="ar-SA"/>
        </w:rPr>
        <w:drawing>
          <wp:anchor distT="0" distB="0" distL="0" distR="0" simplePos="0" relativeHeight="33" behindDoc="0" locked="0" layoutInCell="1" allowOverlap="1" wp14:anchorId="34AD24B1" wp14:editId="71656E4B">
            <wp:simplePos x="0" y="0"/>
            <wp:positionH relativeFrom="page">
              <wp:posOffset>839128</wp:posOffset>
            </wp:positionH>
            <wp:positionV relativeFrom="paragraph">
              <wp:posOffset>254798</wp:posOffset>
            </wp:positionV>
            <wp:extent cx="3267163" cy="2628900"/>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59" cstate="print"/>
                    <a:stretch>
                      <a:fillRect/>
                    </a:stretch>
                  </pic:blipFill>
                  <pic:spPr>
                    <a:xfrm>
                      <a:off x="0" y="0"/>
                      <a:ext cx="3267163" cy="2628900"/>
                    </a:xfrm>
                    <a:prstGeom prst="rect">
                      <a:avLst/>
                    </a:prstGeom>
                  </pic:spPr>
                </pic:pic>
              </a:graphicData>
            </a:graphic>
          </wp:anchor>
        </w:drawing>
      </w:r>
    </w:p>
    <w:p w:rsidR="00FD62D9" w:rsidRDefault="00CC0E13">
      <w:pPr>
        <w:pStyle w:val="BodyText"/>
        <w:spacing w:line="238" w:lineRule="exact"/>
        <w:jc w:val="both"/>
      </w:pPr>
      <w:r>
        <w:t>Orientimi i rekomanduar i shkollës</w:t>
      </w:r>
    </w:p>
    <w:p w:rsidR="00FD62D9" w:rsidRDefault="00FD62D9">
      <w:pPr>
        <w:pStyle w:val="BodyText"/>
        <w:spacing w:before="1"/>
        <w:ind w:left="0"/>
      </w:pPr>
    </w:p>
    <w:p w:rsidR="00FD62D9" w:rsidRDefault="00CC0E13">
      <w:pPr>
        <w:pStyle w:val="BodyText"/>
        <w:ind w:right="960"/>
        <w:jc w:val="both"/>
      </w:pPr>
      <w:r>
        <w:t>Ajrosja (ventilimi i tërthortë) do të jetë një faktor natyror i komfortit për pjesën më të nxehtë të vitit (shiko figurën më poshtë) por në pikat më të larta mund të ketë më shumë nevojë për të nxjerrë jashtë ajrin që është ngrohur duke kaluar nëpër tokë të ngrohtë e të thatë. Sidoqoftë, ndërtesat me hapësira me opsion të hapjes në të dy anët, nuk janë ekonomike, ndonëse kjo mënyrë rekomandohet si më optimale. Shkolla, si çdo grup ndërtimi tjetër, do të ketë një pjerrësi të shtypjes në kushte dhe drejtime të ndryshme të erës, në mënyrë që ajri të qarkullojë nëpër ndërtesë nga shtypja pozitive dhe negative, deri në atë masë që mundësohet nga ndarjet dhe hapësirat e brendshme. Në këtë mënyrë bëhet freskimi i mundshëm gjatë natës, e që të ndihmohet nga dritat e jashtme që futen nga dritaret e jashtme të nivelit të</w:t>
      </w:r>
      <w:r>
        <w:rPr>
          <w:spacing w:val="-5"/>
        </w:rPr>
        <w:t xml:space="preserve"> </w:t>
      </w:r>
      <w:r>
        <w:t>sipërm.</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8"/>
        <w:ind w:left="0"/>
        <w:rPr>
          <w:sz w:val="26"/>
        </w:rPr>
      </w:pPr>
    </w:p>
    <w:p w:rsidR="00FD62D9" w:rsidRDefault="00CC0E13">
      <w:pPr>
        <w:pStyle w:val="BodyText"/>
        <w:ind w:left="1381"/>
      </w:pPr>
      <w:r>
        <w:rPr>
          <w:noProof/>
          <w:lang w:bidi="ar-SA"/>
        </w:rPr>
        <w:drawing>
          <wp:inline distT="0" distB="0" distL="0" distR="0" wp14:anchorId="5B4524D6" wp14:editId="06A30DAC">
            <wp:extent cx="5467940" cy="125730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60" cstate="print"/>
                    <a:stretch>
                      <a:fillRect/>
                    </a:stretch>
                  </pic:blipFill>
                  <pic:spPr>
                    <a:xfrm>
                      <a:off x="0" y="0"/>
                      <a:ext cx="5467940" cy="1257300"/>
                    </a:xfrm>
                    <a:prstGeom prst="rect">
                      <a:avLst/>
                    </a:prstGeom>
                  </pic:spPr>
                </pic:pic>
              </a:graphicData>
            </a:graphic>
          </wp:inline>
        </w:drawing>
      </w:r>
    </w:p>
    <w:p w:rsidR="00FD62D9" w:rsidRDefault="00CC0E13">
      <w:pPr>
        <w:pStyle w:val="BodyText"/>
        <w:spacing w:before="79"/>
        <w:jc w:val="both"/>
      </w:pPr>
      <w:r>
        <w:t>Komodoteti Termik / Ventilimi i tërthortë</w:t>
      </w:r>
    </w:p>
    <w:p w:rsidR="00FD62D9" w:rsidRDefault="00FD62D9">
      <w:pPr>
        <w:pStyle w:val="BodyText"/>
        <w:spacing w:before="1"/>
        <w:ind w:left="0"/>
      </w:pPr>
    </w:p>
    <w:p w:rsidR="00FD62D9" w:rsidRDefault="00CC0E13">
      <w:pPr>
        <w:pStyle w:val="BodyText"/>
        <w:ind w:right="958"/>
        <w:jc w:val="both"/>
      </w:pPr>
      <w:r>
        <w:t>Reflektimi i diellit: pajisje efektive për reflektimin e diellit mund të projektohen për të funksionuar në çdo orientim, meqënëse këndi i diellit është plotësisht i parashikueshëm. Megjithatë, për shkak të ndryshimit sezonal në lartësi, përjashtimi i rrezeve të diellit gjatë vitit do të kërkojë elemente të lëvizshme. Në praktikë, reflektimi është zakonisht një kompromis, edhe në qoftë se është projektuar orientimi optimal, reflektimi pas realizimit do të jetë efektiv. Duke supozuar orientimin nga jugu, dritarja do të reflektohet nga një raft i jashtëm horizontal në nivel të majës së dritares, me projektim që varet nga kohëzgjatja e vitit që dëshirohet për tëi parandaluar rrezet e diellit që të hyjnë në sallë apo që të bien në dritare. Gjatë dimrit, do të ketë përfitime nga rënia e diellit, kështu që këndi i rënies së diellit që duhet të përjashtohet është ai prej majit deri në tetor. Ka rëndësi thelbësore evitimi i rënies së rrezeve të diellit në dritare pasi nxehtësia është shumë e efektshme kur mjedisi dhe vetë xhami nxehet, duke e rritur kështu efektin e ngrohjes. Duhet të theksohet se përdorimi i xhamave të dyfishtë është i paefektshëm në ndalimin e diellit, dhe është efektiv vetëm në parandalimin e humbjes së diellit nga jashtë. Ndërtimi i një kulmi të madh të dalë jashtë apo masa e dritareve me grila janë pjesë e zgjidhjeve të zakonshme të mbrojtjes ndaj diellit (shih figurën më poshtë), por ne projekt mund te parashikohen edhe masa te tjera qe bejne te mundur uljen e rrezatimit ne dritare, te tilla si brisolete, tendat e jashtme etj. Zgjidhja e propozuar duhet te jete e tille qe te mos pengoje hyrjen e drites por vetem rrezatimin direkt ne xham (jo grila).</w:t>
      </w:r>
    </w:p>
    <w:p w:rsidR="00FD62D9" w:rsidRDefault="00FD62D9">
      <w:pPr>
        <w:pStyle w:val="BodyText"/>
        <w:ind w:left="0"/>
      </w:pPr>
    </w:p>
    <w:p w:rsidR="00FD62D9" w:rsidRDefault="00CC0E13">
      <w:pPr>
        <w:pStyle w:val="BodyText"/>
        <w:spacing w:before="8"/>
        <w:ind w:left="0"/>
        <w:rPr>
          <w:sz w:val="10"/>
        </w:rPr>
      </w:pPr>
      <w:r>
        <w:rPr>
          <w:noProof/>
          <w:lang w:bidi="ar-SA"/>
        </w:rPr>
        <w:drawing>
          <wp:anchor distT="0" distB="0" distL="0" distR="0" simplePos="0" relativeHeight="34" behindDoc="0" locked="0" layoutInCell="1" allowOverlap="1" wp14:anchorId="3850307D" wp14:editId="7760FD4E">
            <wp:simplePos x="0" y="0"/>
            <wp:positionH relativeFrom="page">
              <wp:posOffset>1006927</wp:posOffset>
            </wp:positionH>
            <wp:positionV relativeFrom="paragraph">
              <wp:posOffset>107434</wp:posOffset>
            </wp:positionV>
            <wp:extent cx="5214479" cy="1157287"/>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61" cstate="print"/>
                    <a:stretch>
                      <a:fillRect/>
                    </a:stretch>
                  </pic:blipFill>
                  <pic:spPr>
                    <a:xfrm>
                      <a:off x="0" y="0"/>
                      <a:ext cx="5214479" cy="1157287"/>
                    </a:xfrm>
                    <a:prstGeom prst="rect">
                      <a:avLst/>
                    </a:prstGeom>
                  </pic:spPr>
                </pic:pic>
              </a:graphicData>
            </a:graphic>
          </wp:anchor>
        </w:drawing>
      </w:r>
    </w:p>
    <w:p w:rsidR="00FD62D9" w:rsidRDefault="00CC0E13">
      <w:pPr>
        <w:pStyle w:val="BodyText"/>
        <w:spacing w:before="10"/>
      </w:pPr>
      <w:r>
        <w:t>Komoditeti termik / Mbrojtja nga dielli</w:t>
      </w:r>
    </w:p>
    <w:p w:rsidR="00FD62D9" w:rsidRDefault="00FD62D9">
      <w:pPr>
        <w:pStyle w:val="BodyText"/>
        <w:spacing w:before="9"/>
        <w:ind w:left="0"/>
        <w:rPr>
          <w:sz w:val="19"/>
        </w:rPr>
      </w:pPr>
    </w:p>
    <w:p w:rsidR="00FD62D9" w:rsidRDefault="00CC0E13">
      <w:pPr>
        <w:pStyle w:val="ListParagraph"/>
        <w:numPr>
          <w:ilvl w:val="1"/>
          <w:numId w:val="82"/>
        </w:numPr>
        <w:tabs>
          <w:tab w:val="left" w:pos="1558"/>
        </w:tabs>
        <w:spacing w:before="1" w:line="490" w:lineRule="atLeast"/>
        <w:ind w:left="1260" w:right="7984" w:firstLine="0"/>
        <w:rPr>
          <w:rFonts w:ascii="Calibri" w:hAnsi="Calibri"/>
          <w:sz w:val="20"/>
        </w:rPr>
      </w:pPr>
      <w:bookmarkStart w:id="42" w:name="_bookmark38"/>
      <w:bookmarkEnd w:id="42"/>
      <w:r>
        <w:rPr>
          <w:rFonts w:ascii="Calibri" w:hAnsi="Calibri"/>
          <w:sz w:val="20"/>
        </w:rPr>
        <w:t>Komoditeti Vizual Përkufizimet dhe</w:t>
      </w:r>
      <w:r>
        <w:rPr>
          <w:rFonts w:ascii="Calibri" w:hAnsi="Calibri"/>
          <w:spacing w:val="-9"/>
          <w:sz w:val="20"/>
        </w:rPr>
        <w:t xml:space="preserve"> </w:t>
      </w:r>
      <w:r>
        <w:rPr>
          <w:rFonts w:ascii="Calibri" w:hAnsi="Calibri"/>
          <w:sz w:val="20"/>
        </w:rPr>
        <w:t>terminologjia</w:t>
      </w:r>
    </w:p>
    <w:p w:rsidR="00FD62D9" w:rsidRDefault="00CC0E13">
      <w:pPr>
        <w:pStyle w:val="BodyText"/>
        <w:spacing w:line="242" w:lineRule="exact"/>
      </w:pPr>
      <w:r>
        <w:t>Nevoja për standarde të larta dhe një ndriçim i projektuar mirë për ndërtesat e shkollave bazohet në:</w:t>
      </w:r>
    </w:p>
    <w:p w:rsidR="00FD62D9" w:rsidRDefault="00CC0E13">
      <w:pPr>
        <w:pStyle w:val="BodyText"/>
        <w:ind w:right="943"/>
      </w:pPr>
      <w:r>
        <w:t>ndriçimin natyror që rezulton nga drita e diellit e drejtpërdrejtë apo ajo e reflektuar nga toka dhe sipërfaqet e tjera të jashtme apo ato të brendshme;</w:t>
      </w:r>
    </w:p>
    <w:p w:rsidR="00FD62D9" w:rsidRDefault="00CC0E13">
      <w:pPr>
        <w:pStyle w:val="BodyText"/>
        <w:spacing w:before="2" w:line="243" w:lineRule="exact"/>
      </w:pPr>
      <w:r>
        <w:t>ndriçimin artificial nga burimet e rrymës elektrike (llambat, tubat fluoreshentë);</w:t>
      </w:r>
    </w:p>
    <w:p w:rsidR="00FD62D9" w:rsidRDefault="00CC0E13">
      <w:pPr>
        <w:pStyle w:val="BodyText"/>
      </w:pPr>
      <w:r>
        <w:t>shkëlqimin apo intensitetin e dritës qoftë nga burimi natyror apo ai artificial apo nga ndonjë sipërfaqe ose objekt i padepërtueshëm që nuk është transparent;</w:t>
      </w:r>
    </w:p>
    <w:p w:rsidR="00FD62D9" w:rsidRDefault="00CC0E13">
      <w:pPr>
        <w:pStyle w:val="BodyText"/>
        <w:spacing w:before="1" w:line="480" w:lineRule="auto"/>
        <w:ind w:right="6993"/>
      </w:pPr>
      <w:r>
        <w:t>kontrastin e shkëlqimit apo ngjyrës. Faktorët mesatarë për reflektimin e dritës</w:t>
      </w:r>
    </w:p>
    <w:tbl>
      <w:tblPr>
        <w:tblW w:w="0" w:type="auto"/>
        <w:tblInd w:w="3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1190"/>
      </w:tblGrid>
      <w:tr w:rsidR="00FD62D9">
        <w:trPr>
          <w:trHeight w:val="273"/>
        </w:trPr>
        <w:tc>
          <w:tcPr>
            <w:tcW w:w="4861" w:type="dxa"/>
          </w:tcPr>
          <w:p w:rsidR="00FD62D9" w:rsidRDefault="00CC0E13">
            <w:pPr>
              <w:pStyle w:val="TableParagraph"/>
              <w:spacing w:line="243" w:lineRule="exact"/>
              <w:rPr>
                <w:sz w:val="20"/>
              </w:rPr>
            </w:pPr>
            <w:r>
              <w:rPr>
                <w:sz w:val="20"/>
              </w:rPr>
              <w:t>Materialet</w:t>
            </w:r>
          </w:p>
        </w:tc>
        <w:tc>
          <w:tcPr>
            <w:tcW w:w="1190" w:type="dxa"/>
          </w:tcPr>
          <w:p w:rsidR="00FD62D9" w:rsidRDefault="00CC0E13">
            <w:pPr>
              <w:pStyle w:val="TableParagraph"/>
              <w:spacing w:line="243" w:lineRule="exact"/>
              <w:ind w:left="153"/>
              <w:rPr>
                <w:sz w:val="20"/>
              </w:rPr>
            </w:pPr>
            <w:r>
              <w:rPr>
                <w:w w:val="99"/>
                <w:sz w:val="20"/>
              </w:rPr>
              <w:t>%</w:t>
            </w:r>
          </w:p>
        </w:tc>
      </w:tr>
    </w:tbl>
    <w:p w:rsidR="00FD62D9" w:rsidRDefault="00FD62D9">
      <w:pPr>
        <w:spacing w:line="243"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3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1190"/>
      </w:tblGrid>
      <w:tr w:rsidR="00FD62D9">
        <w:trPr>
          <w:trHeight w:val="257"/>
        </w:trPr>
        <w:tc>
          <w:tcPr>
            <w:tcW w:w="4861" w:type="dxa"/>
            <w:tcBorders>
              <w:bottom w:val="nil"/>
            </w:tcBorders>
          </w:tcPr>
          <w:p w:rsidR="00FD62D9" w:rsidRDefault="00CC0E13">
            <w:pPr>
              <w:pStyle w:val="TableParagraph"/>
              <w:spacing w:line="237" w:lineRule="exact"/>
              <w:ind w:left="215"/>
              <w:rPr>
                <w:sz w:val="20"/>
              </w:rPr>
            </w:pPr>
            <w:r>
              <w:rPr>
                <w:sz w:val="20"/>
              </w:rPr>
              <w:t>Allçi</w:t>
            </w:r>
          </w:p>
        </w:tc>
        <w:tc>
          <w:tcPr>
            <w:tcW w:w="1190" w:type="dxa"/>
            <w:vMerge w:val="restart"/>
          </w:tcPr>
          <w:p w:rsidR="00FD62D9" w:rsidRDefault="00CC0E13">
            <w:pPr>
              <w:pStyle w:val="TableParagraph"/>
              <w:spacing w:line="243" w:lineRule="exact"/>
              <w:ind w:left="215"/>
              <w:rPr>
                <w:sz w:val="20"/>
              </w:rPr>
            </w:pPr>
            <w:r>
              <w:rPr>
                <w:sz w:val="20"/>
              </w:rPr>
              <w:t>85</w:t>
            </w:r>
          </w:p>
          <w:p w:rsidR="00FD62D9" w:rsidRDefault="00CC0E13">
            <w:pPr>
              <w:pStyle w:val="TableParagraph"/>
              <w:spacing w:before="1" w:line="243" w:lineRule="exact"/>
              <w:ind w:left="215"/>
              <w:rPr>
                <w:sz w:val="20"/>
              </w:rPr>
            </w:pPr>
            <w:r>
              <w:rPr>
                <w:sz w:val="20"/>
              </w:rPr>
              <w:t>84</w:t>
            </w:r>
          </w:p>
          <w:p w:rsidR="00FD62D9" w:rsidRDefault="00CC0E13">
            <w:pPr>
              <w:pStyle w:val="TableParagraph"/>
              <w:spacing w:line="243" w:lineRule="exact"/>
              <w:ind w:left="215"/>
              <w:rPr>
                <w:sz w:val="20"/>
              </w:rPr>
            </w:pPr>
            <w:r>
              <w:rPr>
                <w:sz w:val="20"/>
              </w:rPr>
              <w:t>75</w:t>
            </w:r>
          </w:p>
          <w:p w:rsidR="00FD62D9" w:rsidRDefault="00CC0E13">
            <w:pPr>
              <w:pStyle w:val="TableParagraph"/>
              <w:ind w:left="215"/>
              <w:rPr>
                <w:sz w:val="20"/>
              </w:rPr>
            </w:pPr>
            <w:r>
              <w:rPr>
                <w:sz w:val="20"/>
              </w:rPr>
              <w:t>55</w:t>
            </w:r>
          </w:p>
          <w:p w:rsidR="00FD62D9" w:rsidRDefault="00CC0E13">
            <w:pPr>
              <w:pStyle w:val="TableParagraph"/>
              <w:spacing w:before="1"/>
              <w:ind w:left="215"/>
              <w:rPr>
                <w:sz w:val="20"/>
              </w:rPr>
            </w:pPr>
            <w:r>
              <w:rPr>
                <w:sz w:val="20"/>
              </w:rPr>
              <w:t>50</w:t>
            </w:r>
          </w:p>
          <w:p w:rsidR="00FD62D9" w:rsidRDefault="00CC0E13">
            <w:pPr>
              <w:pStyle w:val="TableParagraph"/>
              <w:spacing w:before="1" w:line="243" w:lineRule="exact"/>
              <w:ind w:left="215"/>
              <w:rPr>
                <w:sz w:val="20"/>
              </w:rPr>
            </w:pPr>
            <w:r>
              <w:rPr>
                <w:sz w:val="20"/>
              </w:rPr>
              <w:t>33</w:t>
            </w:r>
          </w:p>
          <w:p w:rsidR="00FD62D9" w:rsidRDefault="00CC0E13">
            <w:pPr>
              <w:pStyle w:val="TableParagraph"/>
              <w:spacing w:line="225" w:lineRule="exact"/>
              <w:ind w:left="215"/>
              <w:rPr>
                <w:sz w:val="20"/>
              </w:rPr>
            </w:pPr>
            <w:r>
              <w:rPr>
                <w:sz w:val="20"/>
              </w:rPr>
              <w:t>20</w:t>
            </w: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Letra e bardhë</w:t>
            </w:r>
          </w:p>
        </w:tc>
        <w:tc>
          <w:tcPr>
            <w:tcW w:w="1190" w:type="dxa"/>
            <w:vMerge/>
            <w:tcBorders>
              <w:top w:val="nil"/>
            </w:tcBorders>
          </w:tcPr>
          <w:p w:rsidR="00FD62D9" w:rsidRDefault="00FD62D9">
            <w:pPr>
              <w:rPr>
                <w:sz w:val="2"/>
                <w:szCs w:val="2"/>
              </w:rPr>
            </w:pP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Lyerja e bardhë</w:t>
            </w:r>
          </w:p>
        </w:tc>
        <w:tc>
          <w:tcPr>
            <w:tcW w:w="1190" w:type="dxa"/>
            <w:vMerge/>
            <w:tcBorders>
              <w:top w:val="nil"/>
            </w:tcBorders>
          </w:tcPr>
          <w:p w:rsidR="00FD62D9" w:rsidRDefault="00FD62D9">
            <w:pPr>
              <w:rPr>
                <w:sz w:val="2"/>
                <w:szCs w:val="2"/>
              </w:rPr>
            </w:pPr>
          </w:p>
        </w:tc>
      </w:tr>
      <w:tr w:rsidR="00FD62D9">
        <w:trPr>
          <w:trHeight w:val="234"/>
        </w:trPr>
        <w:tc>
          <w:tcPr>
            <w:tcW w:w="4861" w:type="dxa"/>
            <w:tcBorders>
              <w:top w:val="nil"/>
              <w:bottom w:val="nil"/>
            </w:tcBorders>
          </w:tcPr>
          <w:p w:rsidR="00FD62D9" w:rsidRDefault="00CC0E13">
            <w:pPr>
              <w:pStyle w:val="TableParagraph"/>
              <w:spacing w:line="215" w:lineRule="exact"/>
              <w:ind w:left="215"/>
              <w:rPr>
                <w:sz w:val="20"/>
              </w:rPr>
            </w:pPr>
            <w:r>
              <w:rPr>
                <w:sz w:val="20"/>
              </w:rPr>
              <w:t>Çimentoja</w:t>
            </w:r>
          </w:p>
        </w:tc>
        <w:tc>
          <w:tcPr>
            <w:tcW w:w="1190" w:type="dxa"/>
            <w:vMerge/>
            <w:tcBorders>
              <w:top w:val="nil"/>
            </w:tcBorders>
          </w:tcPr>
          <w:p w:rsidR="00FD62D9" w:rsidRDefault="00FD62D9">
            <w:pPr>
              <w:rPr>
                <w:sz w:val="2"/>
                <w:szCs w:val="2"/>
              </w:rPr>
            </w:pPr>
          </w:p>
        </w:tc>
      </w:tr>
      <w:tr w:rsidR="00FD62D9">
        <w:trPr>
          <w:trHeight w:val="234"/>
        </w:trPr>
        <w:tc>
          <w:tcPr>
            <w:tcW w:w="4861" w:type="dxa"/>
            <w:tcBorders>
              <w:top w:val="nil"/>
              <w:bottom w:val="nil"/>
            </w:tcBorders>
          </w:tcPr>
          <w:p w:rsidR="00FD62D9" w:rsidRDefault="00CC0E13">
            <w:pPr>
              <w:pStyle w:val="TableParagraph"/>
              <w:spacing w:line="215" w:lineRule="exact"/>
              <w:ind w:left="215"/>
              <w:rPr>
                <w:sz w:val="20"/>
              </w:rPr>
            </w:pPr>
            <w:r>
              <w:rPr>
                <w:sz w:val="20"/>
              </w:rPr>
              <w:t>Gurë gri</w:t>
            </w:r>
          </w:p>
        </w:tc>
        <w:tc>
          <w:tcPr>
            <w:tcW w:w="1190" w:type="dxa"/>
            <w:vMerge/>
            <w:tcBorders>
              <w:top w:val="nil"/>
            </w:tcBorders>
          </w:tcPr>
          <w:p w:rsidR="00FD62D9" w:rsidRDefault="00FD62D9">
            <w:pPr>
              <w:rPr>
                <w:sz w:val="2"/>
                <w:szCs w:val="2"/>
              </w:rPr>
            </w:pP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Lënda natyrore e drurit (ngjyrë e lehtë)</w:t>
            </w:r>
          </w:p>
        </w:tc>
        <w:tc>
          <w:tcPr>
            <w:tcW w:w="1190" w:type="dxa"/>
            <w:vMerge/>
            <w:tcBorders>
              <w:top w:val="nil"/>
            </w:tcBorders>
          </w:tcPr>
          <w:p w:rsidR="00FD62D9" w:rsidRDefault="00FD62D9">
            <w:pPr>
              <w:rPr>
                <w:sz w:val="2"/>
                <w:szCs w:val="2"/>
              </w:rPr>
            </w:pPr>
          </w:p>
        </w:tc>
      </w:tr>
      <w:tr w:rsidR="00FD62D9">
        <w:trPr>
          <w:trHeight w:val="221"/>
        </w:trPr>
        <w:tc>
          <w:tcPr>
            <w:tcW w:w="4861" w:type="dxa"/>
            <w:tcBorders>
              <w:top w:val="nil"/>
            </w:tcBorders>
          </w:tcPr>
          <w:p w:rsidR="00FD62D9" w:rsidRDefault="00CC0E13">
            <w:pPr>
              <w:pStyle w:val="TableParagraph"/>
              <w:spacing w:line="201" w:lineRule="exact"/>
              <w:ind w:left="215"/>
              <w:rPr>
                <w:sz w:val="20"/>
              </w:rPr>
            </w:pPr>
            <w:r>
              <w:rPr>
                <w:sz w:val="20"/>
              </w:rPr>
              <w:t>Tullat e kuqe</w:t>
            </w:r>
          </w:p>
        </w:tc>
        <w:tc>
          <w:tcPr>
            <w:tcW w:w="1190" w:type="dxa"/>
            <w:vMerge/>
            <w:tcBorders>
              <w:top w:val="nil"/>
            </w:tcBorders>
          </w:tcPr>
          <w:p w:rsidR="00FD62D9" w:rsidRDefault="00FD62D9">
            <w:pPr>
              <w:rPr>
                <w:sz w:val="2"/>
                <w:szCs w:val="2"/>
              </w:rPr>
            </w:pPr>
          </w:p>
        </w:tc>
      </w:tr>
    </w:tbl>
    <w:p w:rsidR="00FD62D9" w:rsidRDefault="00FD62D9">
      <w:pPr>
        <w:pStyle w:val="BodyText"/>
        <w:spacing w:before="1"/>
        <w:ind w:left="0"/>
        <w:rPr>
          <w:sz w:val="15"/>
        </w:rPr>
      </w:pPr>
    </w:p>
    <w:p w:rsidR="00FD62D9" w:rsidRDefault="00CC0E13">
      <w:pPr>
        <w:pStyle w:val="BodyText"/>
        <w:spacing w:before="60"/>
        <w:ind w:right="971"/>
        <w:jc w:val="both"/>
      </w:pPr>
      <w:r>
        <w:t>Ndriçimit duhet tui kushtohet shumë rëndësi për çdo zonë veprimtarie pasi është element kyç për të krijuar një ambient sa më të ngrohtë.</w:t>
      </w:r>
    </w:p>
    <w:p w:rsidR="00FD62D9" w:rsidRDefault="00CC0E13">
      <w:pPr>
        <w:pStyle w:val="BodyText"/>
        <w:spacing w:line="243" w:lineRule="exact"/>
        <w:jc w:val="both"/>
      </w:pPr>
      <w:r>
        <w:t>Cilësia e dritës duhet tui krijojë ndjesinë pozitive nxënësve.</w:t>
      </w:r>
    </w:p>
    <w:p w:rsidR="00FD62D9" w:rsidRDefault="00CC0E13">
      <w:pPr>
        <w:pStyle w:val="BodyText"/>
        <w:ind w:right="966"/>
        <w:jc w:val="both"/>
      </w:pPr>
      <w:r>
        <w:t>Ndriçimi i madh është më i përshtatshëm për hapësira ku kryhen veprimtari motorike; ndërsa ndriçimi me fokus mbi një detyrë specifike nevojitet për veprimtari manipulative; ndriçimi më i dobët duhet për zonat e qeta .</w:t>
      </w:r>
    </w:p>
    <w:p w:rsidR="00FD62D9" w:rsidRDefault="00CC0E13">
      <w:pPr>
        <w:pStyle w:val="BodyText"/>
        <w:spacing w:before="2" w:line="243" w:lineRule="exact"/>
        <w:jc w:val="both"/>
      </w:pPr>
      <w:r>
        <w:t>Sasia dhe orientimi i dritës natyrale duhet të merret parasysh në projektimin dhe variacionin në nivelin e dritës.</w:t>
      </w:r>
    </w:p>
    <w:p w:rsidR="00FD62D9" w:rsidRDefault="00CC0E13">
      <w:pPr>
        <w:pStyle w:val="BodyText"/>
        <w:ind w:right="969"/>
        <w:jc w:val="both"/>
      </w:pPr>
      <w:r>
        <w:t>Në dhomat me ndriçim të varfër natyral lejohet një maksimum prej 500 lx. Dhomat që nuk kanë dritare në tavan apo dritare të jashtme, duhet të pajisen me tuba përcjellës së dritës natyrale.</w:t>
      </w:r>
    </w:p>
    <w:p w:rsidR="00FD62D9" w:rsidRDefault="00CC0E13">
      <w:pPr>
        <w:pStyle w:val="BodyText"/>
        <w:spacing w:before="1"/>
        <w:ind w:right="964"/>
        <w:jc w:val="both"/>
      </w:pPr>
      <w:r>
        <w:t>Hapësira dritash të cilat e tejçojnë më thellë dritën në brendësi mund të përdoren në tërë faqet nga jugu. Projektuesit mund tëi referohen tabelës për vlerat minimale të dritës për funksione të</w:t>
      </w:r>
      <w:r>
        <w:rPr>
          <w:spacing w:val="-15"/>
        </w:rPr>
        <w:t xml:space="preserve"> </w:t>
      </w:r>
      <w:r>
        <w:t>ndryshme.</w:t>
      </w:r>
    </w:p>
    <w:p w:rsidR="00FD62D9" w:rsidRDefault="00CC0E13">
      <w:pPr>
        <w:pStyle w:val="BodyText"/>
        <w:ind w:right="958"/>
        <w:jc w:val="both"/>
      </w:pPr>
      <w:r>
        <w:t>Për më tepër duhet të mbahet parasysh sa vijon: Me dritën e pasqyruar, fëmijët nuk do të shohin në mënyrë të drejtpërdrejtë burimin e dritës, një kusht ky që shkakton shkëlqim verbues dhe lodhje të syrit. Dritat me fokus si ato të varurat të tipit rezidencial, duhet të përdoren kur lexohet, pikturohet dhe bëhet punë e imët. Projektimi i shumëllojshmërisë në ndriçim me mjete si kontroll të nivelit të dritës, çelës të veçantë, kabllo me orientim të rregullueshëm dhe kabllo të varur duhet të vendosen në zonën e punës. Mund të provohet të vendoset ndriçim specifik për të paraqitur vepra të ndryshme arti, abazhurë me shumë llamba për të krijuar një atmosferë të gëzueshme dhe nivele të larta dritash për të nxitur veprimtarinë fizike.</w:t>
      </w:r>
    </w:p>
    <w:p w:rsidR="00FD62D9" w:rsidRDefault="00FD62D9">
      <w:pPr>
        <w:pStyle w:val="BodyText"/>
        <w:spacing w:before="11"/>
        <w:ind w:left="0"/>
        <w:rPr>
          <w:sz w:val="19"/>
        </w:rPr>
      </w:pPr>
    </w:p>
    <w:p w:rsidR="00FD62D9" w:rsidRDefault="00CC0E13">
      <w:pPr>
        <w:pStyle w:val="BodyText"/>
        <w:jc w:val="both"/>
      </w:pPr>
      <w:r>
        <w:t>Zonat e përgatitjes së ushqimit duhet të kenë llamba fikse apo të pathyeshme.</w:t>
      </w:r>
    </w:p>
    <w:p w:rsidR="00FD62D9" w:rsidRDefault="00CC0E13">
      <w:pPr>
        <w:pStyle w:val="BodyText"/>
        <w:spacing w:before="1"/>
        <w:ind w:right="967"/>
        <w:jc w:val="both"/>
      </w:pPr>
      <w:r>
        <w:t>Drita e jashtme duhet të kontrollohet nëpërmjet kondraperdeve apo llojeve të tjera të mbulimit të dritareve. Këto masa duhet të mundësojnë shikueshmëri të qartë. Ndriçimi i jashtëm duhet të jetë i mjaftueshëm që të mundësojë qarkullim dhe siguri. Të gjitha llambat duhet të kenë lente apo mbulesa për tui bërë rezistente nga thyerja.</w:t>
      </w: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jc w:val="both"/>
      </w:pPr>
      <w:r>
        <w:t>Lux i këshillueshëm nëe hapësirat e shkollës</w:t>
      </w: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9"/>
        <w:gridCol w:w="2917"/>
        <w:gridCol w:w="2996"/>
      </w:tblGrid>
      <w:tr w:rsidR="00FD62D9">
        <w:trPr>
          <w:trHeight w:val="486"/>
        </w:trPr>
        <w:tc>
          <w:tcPr>
            <w:tcW w:w="3599" w:type="dxa"/>
          </w:tcPr>
          <w:p w:rsidR="00FD62D9" w:rsidRDefault="00CC0E13">
            <w:pPr>
              <w:pStyle w:val="TableParagraph"/>
              <w:spacing w:line="243" w:lineRule="exact"/>
              <w:rPr>
                <w:sz w:val="20"/>
              </w:rPr>
            </w:pPr>
            <w:r>
              <w:rPr>
                <w:sz w:val="20"/>
              </w:rPr>
              <w:t>HAPËSIRA</w:t>
            </w:r>
          </w:p>
        </w:tc>
        <w:tc>
          <w:tcPr>
            <w:tcW w:w="2917" w:type="dxa"/>
          </w:tcPr>
          <w:p w:rsidR="00FD62D9" w:rsidRDefault="00CC0E13">
            <w:pPr>
              <w:pStyle w:val="TableParagraph"/>
              <w:spacing w:line="243" w:lineRule="exact"/>
              <w:rPr>
                <w:sz w:val="20"/>
              </w:rPr>
            </w:pPr>
            <w:r>
              <w:rPr>
                <w:sz w:val="20"/>
              </w:rPr>
              <w:t>NDRIÇIMI</w:t>
            </w:r>
          </w:p>
        </w:tc>
        <w:tc>
          <w:tcPr>
            <w:tcW w:w="2996" w:type="dxa"/>
          </w:tcPr>
          <w:p w:rsidR="00FD62D9" w:rsidRDefault="00CC0E13">
            <w:pPr>
              <w:pStyle w:val="TableParagraph"/>
              <w:spacing w:line="243" w:lineRule="exact"/>
              <w:ind w:left="106"/>
              <w:rPr>
                <w:sz w:val="20"/>
              </w:rPr>
            </w:pPr>
            <w:r>
              <w:rPr>
                <w:sz w:val="20"/>
              </w:rPr>
              <w:t>NDRIÇIM NË LUX</w:t>
            </w:r>
          </w:p>
        </w:tc>
      </w:tr>
      <w:tr w:rsidR="00FD62D9">
        <w:trPr>
          <w:trHeight w:val="244"/>
        </w:trPr>
        <w:tc>
          <w:tcPr>
            <w:tcW w:w="3599" w:type="dxa"/>
          </w:tcPr>
          <w:p w:rsidR="00FD62D9" w:rsidRDefault="00CC0E13">
            <w:pPr>
              <w:pStyle w:val="TableParagraph"/>
              <w:spacing w:before="1" w:line="223" w:lineRule="exact"/>
              <w:rPr>
                <w:sz w:val="20"/>
              </w:rPr>
            </w:pPr>
            <w:r>
              <w:rPr>
                <w:sz w:val="20"/>
              </w:rPr>
              <w:t>Klasat</w:t>
            </w:r>
          </w:p>
        </w:tc>
        <w:tc>
          <w:tcPr>
            <w:tcW w:w="2917" w:type="dxa"/>
          </w:tcPr>
          <w:p w:rsidR="00FD62D9" w:rsidRDefault="00CC0E13">
            <w:pPr>
              <w:pStyle w:val="TableParagraph"/>
              <w:spacing w:before="1" w:line="223" w:lineRule="exact"/>
              <w:rPr>
                <w:sz w:val="20"/>
              </w:rPr>
            </w:pPr>
            <w:r>
              <w:rPr>
                <w:sz w:val="20"/>
              </w:rPr>
              <w:t>Ndriçim natyral</w:t>
            </w:r>
          </w:p>
        </w:tc>
        <w:tc>
          <w:tcPr>
            <w:tcW w:w="2996" w:type="dxa"/>
          </w:tcPr>
          <w:p w:rsidR="00FD62D9" w:rsidRDefault="00CC0E13">
            <w:pPr>
              <w:pStyle w:val="TableParagraph"/>
              <w:spacing w:before="1" w:line="223" w:lineRule="exact"/>
              <w:ind w:left="106"/>
              <w:rPr>
                <w:sz w:val="20"/>
              </w:rPr>
            </w:pPr>
            <w:r>
              <w:rPr>
                <w:sz w:val="20"/>
              </w:rPr>
              <w:t>300</w:t>
            </w:r>
          </w:p>
        </w:tc>
      </w:tr>
      <w:tr w:rsidR="00FD62D9">
        <w:trPr>
          <w:trHeight w:val="244"/>
        </w:trPr>
        <w:tc>
          <w:tcPr>
            <w:tcW w:w="3599" w:type="dxa"/>
          </w:tcPr>
          <w:p w:rsidR="00FD62D9" w:rsidRDefault="00CC0E13">
            <w:pPr>
              <w:pStyle w:val="TableParagraph"/>
              <w:spacing w:before="1" w:line="223" w:lineRule="exact"/>
              <w:rPr>
                <w:sz w:val="20"/>
              </w:rPr>
            </w:pPr>
            <w:r>
              <w:rPr>
                <w:sz w:val="20"/>
              </w:rPr>
              <w:t>Klasat (pranë dërrasës se zeze)</w:t>
            </w:r>
          </w:p>
        </w:tc>
        <w:tc>
          <w:tcPr>
            <w:tcW w:w="2917" w:type="dxa"/>
          </w:tcPr>
          <w:p w:rsidR="00FD62D9" w:rsidRDefault="00CC0E13">
            <w:pPr>
              <w:pStyle w:val="TableParagraph"/>
              <w:spacing w:before="1" w:line="223" w:lineRule="exact"/>
              <w:rPr>
                <w:sz w:val="20"/>
              </w:rPr>
            </w:pPr>
            <w:r>
              <w:rPr>
                <w:sz w:val="20"/>
              </w:rPr>
              <w:t>Ndriçim natyral</w:t>
            </w:r>
          </w:p>
        </w:tc>
        <w:tc>
          <w:tcPr>
            <w:tcW w:w="2996" w:type="dxa"/>
          </w:tcPr>
          <w:p w:rsidR="00FD62D9" w:rsidRDefault="00CC0E13">
            <w:pPr>
              <w:pStyle w:val="TableParagraph"/>
              <w:spacing w:before="1" w:line="223" w:lineRule="exact"/>
              <w:ind w:left="106"/>
              <w:rPr>
                <w:sz w:val="20"/>
              </w:rPr>
            </w:pPr>
            <w:r>
              <w:rPr>
                <w:sz w:val="20"/>
              </w:rPr>
              <w:t>500</w:t>
            </w:r>
          </w:p>
        </w:tc>
      </w:tr>
      <w:tr w:rsidR="00FD62D9">
        <w:trPr>
          <w:trHeight w:val="244"/>
        </w:trPr>
        <w:tc>
          <w:tcPr>
            <w:tcW w:w="3599" w:type="dxa"/>
          </w:tcPr>
          <w:p w:rsidR="00FD62D9" w:rsidRDefault="00CC0E13">
            <w:pPr>
              <w:pStyle w:val="TableParagraph"/>
              <w:spacing w:line="224" w:lineRule="exact"/>
              <w:rPr>
                <w:sz w:val="20"/>
              </w:rPr>
            </w:pPr>
            <w:r>
              <w:rPr>
                <w:sz w:val="20"/>
              </w:rPr>
              <w:t>Laboratorë</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Punëtori</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Dhoma e muzikës / vizatimit</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Zona e magazinimit</w:t>
            </w:r>
          </w:p>
        </w:tc>
        <w:tc>
          <w:tcPr>
            <w:tcW w:w="2917" w:type="dxa"/>
          </w:tcPr>
          <w:p w:rsidR="00FD62D9" w:rsidRDefault="00FD62D9">
            <w:pPr>
              <w:pStyle w:val="TableParagraph"/>
              <w:ind w:left="0"/>
              <w:rPr>
                <w:rFonts w:ascii="Times New Roman"/>
                <w:sz w:val="16"/>
              </w:rPr>
            </w:pPr>
          </w:p>
        </w:tc>
        <w:tc>
          <w:tcPr>
            <w:tcW w:w="2996" w:type="dxa"/>
          </w:tcPr>
          <w:p w:rsidR="00FD62D9" w:rsidRDefault="00CC0E13">
            <w:pPr>
              <w:pStyle w:val="TableParagraph"/>
              <w:spacing w:line="224" w:lineRule="exact"/>
              <w:ind w:left="106"/>
              <w:rPr>
                <w:sz w:val="20"/>
              </w:rPr>
            </w:pPr>
            <w:r>
              <w:rPr>
                <w:sz w:val="20"/>
              </w:rPr>
              <w:t>300 - 500</w:t>
            </w:r>
          </w:p>
        </w:tc>
      </w:tr>
      <w:tr w:rsidR="00FD62D9">
        <w:trPr>
          <w:trHeight w:val="244"/>
        </w:trPr>
        <w:tc>
          <w:tcPr>
            <w:tcW w:w="3599" w:type="dxa"/>
          </w:tcPr>
          <w:p w:rsidR="00FD62D9" w:rsidRDefault="00CC0E13">
            <w:pPr>
              <w:pStyle w:val="TableParagraph"/>
              <w:spacing w:line="224" w:lineRule="exact"/>
              <w:rPr>
                <w:sz w:val="20"/>
              </w:rPr>
            </w:pPr>
            <w:r>
              <w:rPr>
                <w:sz w:val="20"/>
              </w:rPr>
              <w:t>Biblioteka</w:t>
            </w:r>
          </w:p>
        </w:tc>
        <w:tc>
          <w:tcPr>
            <w:tcW w:w="2917" w:type="dxa"/>
          </w:tcPr>
          <w:p w:rsidR="00FD62D9" w:rsidRDefault="00FD62D9">
            <w:pPr>
              <w:pStyle w:val="TableParagraph"/>
              <w:ind w:left="0"/>
              <w:rPr>
                <w:rFonts w:ascii="Times New Roman"/>
                <w:sz w:val="16"/>
              </w:rPr>
            </w:pPr>
          </w:p>
        </w:tc>
        <w:tc>
          <w:tcPr>
            <w:tcW w:w="2996" w:type="dxa"/>
          </w:tcPr>
          <w:p w:rsidR="00FD62D9" w:rsidRDefault="00CC0E13">
            <w:pPr>
              <w:pStyle w:val="TableParagraph"/>
              <w:spacing w:line="224" w:lineRule="exact"/>
              <w:ind w:left="106"/>
              <w:rPr>
                <w:sz w:val="20"/>
              </w:rPr>
            </w:pPr>
            <w:r>
              <w:rPr>
                <w:sz w:val="20"/>
              </w:rPr>
              <w:t>300 - 500</w:t>
            </w:r>
          </w:p>
        </w:tc>
      </w:tr>
      <w:tr w:rsidR="00FD62D9">
        <w:trPr>
          <w:trHeight w:val="245"/>
        </w:trPr>
        <w:tc>
          <w:tcPr>
            <w:tcW w:w="3599" w:type="dxa"/>
          </w:tcPr>
          <w:p w:rsidR="00FD62D9" w:rsidRDefault="00CC0E13">
            <w:pPr>
              <w:pStyle w:val="TableParagraph"/>
              <w:spacing w:line="225" w:lineRule="exact"/>
              <w:rPr>
                <w:sz w:val="20"/>
              </w:rPr>
            </w:pPr>
            <w:r>
              <w:rPr>
                <w:sz w:val="20"/>
              </w:rPr>
              <w:t>Hapësira shumëpërdorimshe</w:t>
            </w:r>
          </w:p>
        </w:tc>
        <w:tc>
          <w:tcPr>
            <w:tcW w:w="2917" w:type="dxa"/>
          </w:tcPr>
          <w:p w:rsidR="00FD62D9" w:rsidRDefault="00FD62D9">
            <w:pPr>
              <w:pStyle w:val="TableParagraph"/>
              <w:ind w:left="0"/>
              <w:rPr>
                <w:rFonts w:ascii="Times New Roman"/>
                <w:sz w:val="16"/>
              </w:rPr>
            </w:pPr>
          </w:p>
        </w:tc>
        <w:tc>
          <w:tcPr>
            <w:tcW w:w="2996" w:type="dxa"/>
          </w:tcPr>
          <w:p w:rsidR="00FD62D9" w:rsidRDefault="00CC0E13">
            <w:pPr>
              <w:pStyle w:val="TableParagraph"/>
              <w:spacing w:line="225" w:lineRule="exact"/>
              <w:ind w:left="106"/>
              <w:rPr>
                <w:sz w:val="20"/>
              </w:rPr>
            </w:pPr>
            <w:r>
              <w:rPr>
                <w:sz w:val="20"/>
              </w:rPr>
              <w:t>300 – 400</w:t>
            </w:r>
          </w:p>
        </w:tc>
      </w:tr>
      <w:tr w:rsidR="00FD62D9">
        <w:trPr>
          <w:trHeight w:val="242"/>
        </w:trPr>
        <w:tc>
          <w:tcPr>
            <w:tcW w:w="3599" w:type="dxa"/>
          </w:tcPr>
          <w:p w:rsidR="00FD62D9" w:rsidRDefault="00CC0E13">
            <w:pPr>
              <w:pStyle w:val="TableParagraph"/>
              <w:spacing w:line="222" w:lineRule="exact"/>
              <w:rPr>
                <w:sz w:val="20"/>
              </w:rPr>
            </w:pPr>
            <w:r>
              <w:rPr>
                <w:sz w:val="20"/>
              </w:rPr>
              <w:t>Salla e edukimit fizik</w:t>
            </w:r>
          </w:p>
        </w:tc>
        <w:tc>
          <w:tcPr>
            <w:tcW w:w="2917" w:type="dxa"/>
          </w:tcPr>
          <w:p w:rsidR="00FD62D9" w:rsidRDefault="00CC0E13">
            <w:pPr>
              <w:pStyle w:val="TableParagraph"/>
              <w:spacing w:line="222" w:lineRule="exact"/>
              <w:rPr>
                <w:sz w:val="20"/>
              </w:rPr>
            </w:pPr>
            <w:r>
              <w:rPr>
                <w:sz w:val="20"/>
              </w:rPr>
              <w:t>Ndriçim natyral</w:t>
            </w:r>
          </w:p>
        </w:tc>
        <w:tc>
          <w:tcPr>
            <w:tcW w:w="2996" w:type="dxa"/>
          </w:tcPr>
          <w:p w:rsidR="00FD62D9" w:rsidRDefault="00CC0E13">
            <w:pPr>
              <w:pStyle w:val="TableParagraph"/>
              <w:spacing w:line="222" w:lineRule="exact"/>
              <w:ind w:left="106"/>
              <w:rPr>
                <w:sz w:val="20"/>
              </w:rPr>
            </w:pPr>
            <w:r>
              <w:rPr>
                <w:sz w:val="20"/>
              </w:rPr>
              <w:t>300 – 400</w:t>
            </w:r>
          </w:p>
        </w:tc>
      </w:tr>
      <w:tr w:rsidR="00FD62D9">
        <w:trPr>
          <w:trHeight w:val="244"/>
        </w:trPr>
        <w:tc>
          <w:tcPr>
            <w:tcW w:w="3599" w:type="dxa"/>
          </w:tcPr>
          <w:p w:rsidR="00FD62D9" w:rsidRDefault="00CC0E13">
            <w:pPr>
              <w:pStyle w:val="TableParagraph"/>
              <w:spacing w:before="1" w:line="223" w:lineRule="exact"/>
              <w:rPr>
                <w:sz w:val="20"/>
              </w:rPr>
            </w:pPr>
            <w:r>
              <w:rPr>
                <w:sz w:val="20"/>
              </w:rPr>
              <w:t>Zyra e drejtuesit/nendrejtorit</w:t>
            </w:r>
          </w:p>
        </w:tc>
        <w:tc>
          <w:tcPr>
            <w:tcW w:w="2917" w:type="dxa"/>
          </w:tcPr>
          <w:p w:rsidR="00FD62D9" w:rsidRDefault="00CC0E13">
            <w:pPr>
              <w:pStyle w:val="TableParagraph"/>
              <w:spacing w:before="1" w:line="223" w:lineRule="exact"/>
              <w:rPr>
                <w:sz w:val="20"/>
              </w:rPr>
            </w:pPr>
            <w:r>
              <w:rPr>
                <w:sz w:val="20"/>
              </w:rPr>
              <w:t>Ndriçim natyral</w:t>
            </w:r>
          </w:p>
        </w:tc>
        <w:tc>
          <w:tcPr>
            <w:tcW w:w="2996" w:type="dxa"/>
          </w:tcPr>
          <w:p w:rsidR="00FD62D9" w:rsidRDefault="00CC0E13">
            <w:pPr>
              <w:pStyle w:val="TableParagraph"/>
              <w:spacing w:before="1" w:line="223" w:lineRule="exact"/>
              <w:ind w:left="106"/>
              <w:rPr>
                <w:sz w:val="20"/>
              </w:rPr>
            </w:pPr>
            <w:r>
              <w:rPr>
                <w:sz w:val="20"/>
              </w:rPr>
              <w:t>500</w:t>
            </w:r>
          </w:p>
        </w:tc>
      </w:tr>
      <w:tr w:rsidR="00FD62D9">
        <w:trPr>
          <w:trHeight w:val="244"/>
        </w:trPr>
        <w:tc>
          <w:tcPr>
            <w:tcW w:w="3599" w:type="dxa"/>
          </w:tcPr>
          <w:p w:rsidR="00FD62D9" w:rsidRDefault="00CC0E13">
            <w:pPr>
              <w:pStyle w:val="TableParagraph"/>
              <w:spacing w:before="1" w:line="223" w:lineRule="exact"/>
              <w:rPr>
                <w:sz w:val="20"/>
              </w:rPr>
            </w:pPr>
            <w:r>
              <w:rPr>
                <w:sz w:val="20"/>
              </w:rPr>
              <w:t>Sekretariati</w:t>
            </w:r>
          </w:p>
        </w:tc>
        <w:tc>
          <w:tcPr>
            <w:tcW w:w="2917" w:type="dxa"/>
          </w:tcPr>
          <w:p w:rsidR="00FD62D9" w:rsidRDefault="00CC0E13">
            <w:pPr>
              <w:pStyle w:val="TableParagraph"/>
              <w:spacing w:before="1" w:line="223" w:lineRule="exact"/>
              <w:rPr>
                <w:sz w:val="20"/>
              </w:rPr>
            </w:pPr>
            <w:r>
              <w:rPr>
                <w:sz w:val="20"/>
              </w:rPr>
              <w:t>Ndriçim natyral</w:t>
            </w:r>
          </w:p>
        </w:tc>
        <w:tc>
          <w:tcPr>
            <w:tcW w:w="2996" w:type="dxa"/>
          </w:tcPr>
          <w:p w:rsidR="00FD62D9" w:rsidRDefault="00CC0E13">
            <w:pPr>
              <w:pStyle w:val="TableParagraph"/>
              <w:spacing w:before="1" w:line="223"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4" w:lineRule="exact"/>
              <w:rPr>
                <w:sz w:val="20"/>
              </w:rPr>
            </w:pPr>
            <w:r>
              <w:rPr>
                <w:sz w:val="20"/>
              </w:rPr>
              <w:t>Salla e mësuesve</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500</w:t>
            </w:r>
          </w:p>
        </w:tc>
      </w:tr>
      <w:tr w:rsidR="00FD62D9">
        <w:trPr>
          <w:trHeight w:val="244"/>
        </w:trPr>
        <w:tc>
          <w:tcPr>
            <w:tcW w:w="3599" w:type="dxa"/>
          </w:tcPr>
          <w:p w:rsidR="00FD62D9" w:rsidRDefault="00CC0E13">
            <w:pPr>
              <w:pStyle w:val="TableParagraph"/>
              <w:spacing w:line="224" w:lineRule="exact"/>
              <w:rPr>
                <w:sz w:val="20"/>
              </w:rPr>
            </w:pPr>
            <w:r>
              <w:rPr>
                <w:sz w:val="20"/>
              </w:rPr>
              <w:t>Salla e personelit ndihmës</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4" w:lineRule="exact"/>
              <w:rPr>
                <w:sz w:val="20"/>
              </w:rPr>
            </w:pPr>
            <w:r>
              <w:rPr>
                <w:sz w:val="20"/>
              </w:rPr>
              <w:t>Tualeti</w:t>
            </w:r>
          </w:p>
        </w:tc>
        <w:tc>
          <w:tcPr>
            <w:tcW w:w="2917" w:type="dxa"/>
          </w:tcPr>
          <w:p w:rsidR="00FD62D9" w:rsidRDefault="00FD62D9">
            <w:pPr>
              <w:pStyle w:val="TableParagraph"/>
              <w:ind w:left="0"/>
              <w:rPr>
                <w:rFonts w:ascii="Times New Roman"/>
                <w:sz w:val="16"/>
              </w:rPr>
            </w:pPr>
          </w:p>
        </w:tc>
        <w:tc>
          <w:tcPr>
            <w:tcW w:w="2996" w:type="dxa"/>
          </w:tcPr>
          <w:p w:rsidR="00FD62D9" w:rsidRDefault="00CC0E13">
            <w:pPr>
              <w:pStyle w:val="TableParagraph"/>
              <w:spacing w:line="224" w:lineRule="exact"/>
              <w:ind w:left="106"/>
              <w:rPr>
                <w:sz w:val="20"/>
              </w:rPr>
            </w:pPr>
            <w:r>
              <w:rPr>
                <w:sz w:val="20"/>
              </w:rPr>
              <w:t>150 – 250</w:t>
            </w:r>
          </w:p>
        </w:tc>
      </w:tr>
      <w:tr w:rsidR="00FD62D9">
        <w:trPr>
          <w:trHeight w:val="244"/>
        </w:trPr>
        <w:tc>
          <w:tcPr>
            <w:tcW w:w="3599" w:type="dxa"/>
          </w:tcPr>
          <w:p w:rsidR="00FD62D9" w:rsidRDefault="00CC0E13">
            <w:pPr>
              <w:pStyle w:val="TableParagraph"/>
              <w:spacing w:line="224" w:lineRule="exact"/>
              <w:rPr>
                <w:sz w:val="20"/>
              </w:rPr>
            </w:pPr>
            <w:r>
              <w:rPr>
                <w:sz w:val="20"/>
              </w:rPr>
              <w:t>Kabineti i mjekut</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500</w:t>
            </w:r>
          </w:p>
        </w:tc>
      </w:tr>
      <w:tr w:rsidR="00FD62D9">
        <w:trPr>
          <w:trHeight w:val="244"/>
        </w:trPr>
        <w:tc>
          <w:tcPr>
            <w:tcW w:w="3599" w:type="dxa"/>
          </w:tcPr>
          <w:p w:rsidR="00FD62D9" w:rsidRDefault="00CC0E13">
            <w:pPr>
              <w:pStyle w:val="TableParagraph"/>
              <w:spacing w:line="224" w:lineRule="exact"/>
              <w:rPr>
                <w:sz w:val="20"/>
              </w:rPr>
            </w:pPr>
            <w:r>
              <w:rPr>
                <w:sz w:val="20"/>
              </w:rPr>
              <w:t>Kabineti i psikologut</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500</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9"/>
        <w:gridCol w:w="2917"/>
        <w:gridCol w:w="2996"/>
      </w:tblGrid>
      <w:tr w:rsidR="00FD62D9">
        <w:trPr>
          <w:trHeight w:val="244"/>
        </w:trPr>
        <w:tc>
          <w:tcPr>
            <w:tcW w:w="3599" w:type="dxa"/>
          </w:tcPr>
          <w:p w:rsidR="00FD62D9" w:rsidRDefault="00CC0E13">
            <w:pPr>
              <w:pStyle w:val="TableParagraph"/>
              <w:spacing w:line="224" w:lineRule="exact"/>
              <w:rPr>
                <w:sz w:val="20"/>
              </w:rPr>
            </w:pPr>
            <w:r>
              <w:rPr>
                <w:sz w:val="20"/>
              </w:rPr>
              <w:t>Depo</w:t>
            </w:r>
          </w:p>
        </w:tc>
        <w:tc>
          <w:tcPr>
            <w:tcW w:w="2917" w:type="dxa"/>
          </w:tcPr>
          <w:p w:rsidR="00FD62D9" w:rsidRDefault="00FD62D9">
            <w:pPr>
              <w:pStyle w:val="TableParagraph"/>
              <w:ind w:left="0"/>
              <w:rPr>
                <w:rFonts w:ascii="Times New Roman"/>
                <w:sz w:val="16"/>
              </w:rPr>
            </w:pPr>
          </w:p>
        </w:tc>
        <w:tc>
          <w:tcPr>
            <w:tcW w:w="2996" w:type="dxa"/>
          </w:tcPr>
          <w:p w:rsidR="00FD62D9" w:rsidRDefault="00CC0E13">
            <w:pPr>
              <w:pStyle w:val="TableParagraph"/>
              <w:spacing w:line="224"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5" w:lineRule="exact"/>
              <w:rPr>
                <w:sz w:val="20"/>
              </w:rPr>
            </w:pPr>
            <w:r>
              <w:rPr>
                <w:sz w:val="20"/>
              </w:rPr>
              <w:t>Holli</w:t>
            </w:r>
          </w:p>
        </w:tc>
        <w:tc>
          <w:tcPr>
            <w:tcW w:w="2917" w:type="dxa"/>
          </w:tcPr>
          <w:p w:rsidR="00FD62D9" w:rsidRDefault="00CC0E13">
            <w:pPr>
              <w:pStyle w:val="TableParagraph"/>
              <w:spacing w:line="225" w:lineRule="exact"/>
              <w:rPr>
                <w:sz w:val="20"/>
              </w:rPr>
            </w:pPr>
            <w:r>
              <w:rPr>
                <w:sz w:val="20"/>
              </w:rPr>
              <w:t>Ndriçim natyral</w:t>
            </w:r>
          </w:p>
        </w:tc>
        <w:tc>
          <w:tcPr>
            <w:tcW w:w="2996" w:type="dxa"/>
          </w:tcPr>
          <w:p w:rsidR="00FD62D9" w:rsidRDefault="00CC0E13">
            <w:pPr>
              <w:pStyle w:val="TableParagraph"/>
              <w:spacing w:line="225" w:lineRule="exact"/>
              <w:ind w:left="106"/>
              <w:rPr>
                <w:sz w:val="20"/>
              </w:rPr>
            </w:pPr>
            <w:r>
              <w:rPr>
                <w:sz w:val="20"/>
              </w:rPr>
              <w:t>300 – 400</w:t>
            </w:r>
          </w:p>
        </w:tc>
      </w:tr>
      <w:tr w:rsidR="00FD62D9">
        <w:trPr>
          <w:trHeight w:val="244"/>
        </w:trPr>
        <w:tc>
          <w:tcPr>
            <w:tcW w:w="3599" w:type="dxa"/>
          </w:tcPr>
          <w:p w:rsidR="00FD62D9" w:rsidRDefault="00CC0E13">
            <w:pPr>
              <w:pStyle w:val="TableParagraph"/>
              <w:spacing w:line="224" w:lineRule="exact"/>
              <w:rPr>
                <w:sz w:val="20"/>
              </w:rPr>
            </w:pPr>
            <w:r>
              <w:rPr>
                <w:sz w:val="20"/>
              </w:rPr>
              <w:t>Shkallët</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 400</w:t>
            </w:r>
          </w:p>
        </w:tc>
      </w:tr>
    </w:tbl>
    <w:p w:rsidR="00FD62D9" w:rsidRDefault="00FD62D9">
      <w:pPr>
        <w:pStyle w:val="BodyText"/>
        <w:spacing w:before="11"/>
        <w:ind w:left="0"/>
        <w:rPr>
          <w:sz w:val="14"/>
        </w:rPr>
      </w:pPr>
    </w:p>
    <w:p w:rsidR="00FD62D9" w:rsidRDefault="00CC0E13">
      <w:pPr>
        <w:pStyle w:val="ListParagraph"/>
        <w:numPr>
          <w:ilvl w:val="1"/>
          <w:numId w:val="82"/>
        </w:numPr>
        <w:tabs>
          <w:tab w:val="left" w:pos="1558"/>
        </w:tabs>
        <w:spacing w:before="59"/>
        <w:rPr>
          <w:rFonts w:ascii="Calibri"/>
          <w:sz w:val="20"/>
        </w:rPr>
      </w:pPr>
      <w:bookmarkStart w:id="43" w:name="_bookmark39"/>
      <w:bookmarkEnd w:id="43"/>
      <w:r>
        <w:rPr>
          <w:rFonts w:ascii="Calibri"/>
          <w:sz w:val="20"/>
        </w:rPr>
        <w:t>Komoditeti</w:t>
      </w:r>
      <w:r>
        <w:rPr>
          <w:rFonts w:ascii="Calibri"/>
          <w:spacing w:val="1"/>
          <w:sz w:val="20"/>
        </w:rPr>
        <w:t xml:space="preserve"> </w:t>
      </w:r>
      <w:r>
        <w:rPr>
          <w:rFonts w:ascii="Calibri"/>
          <w:sz w:val="20"/>
        </w:rPr>
        <w:t>Akustik</w:t>
      </w:r>
    </w:p>
    <w:p w:rsidR="00FD62D9" w:rsidRDefault="00FD62D9">
      <w:pPr>
        <w:pStyle w:val="BodyText"/>
        <w:spacing w:before="2"/>
        <w:ind w:left="0"/>
      </w:pPr>
    </w:p>
    <w:p w:rsidR="00FD62D9" w:rsidRDefault="00CC0E13">
      <w:pPr>
        <w:pStyle w:val="BodyText"/>
        <w:ind w:right="1178"/>
        <w:jc w:val="both"/>
      </w:pPr>
      <w:r>
        <w:t>Në</w:t>
      </w:r>
      <w:r>
        <w:rPr>
          <w:spacing w:val="-4"/>
        </w:rPr>
        <w:t xml:space="preserve"> </w:t>
      </w:r>
      <w:r>
        <w:t>ndërtesat</w:t>
      </w:r>
      <w:r>
        <w:rPr>
          <w:spacing w:val="-2"/>
        </w:rPr>
        <w:t xml:space="preserve"> </w:t>
      </w:r>
      <w:r>
        <w:t>e</w:t>
      </w:r>
      <w:r>
        <w:rPr>
          <w:spacing w:val="-1"/>
        </w:rPr>
        <w:t xml:space="preserve"> </w:t>
      </w:r>
      <w:r>
        <w:t>shkollave</w:t>
      </w:r>
      <w:r>
        <w:rPr>
          <w:spacing w:val="-3"/>
        </w:rPr>
        <w:t xml:space="preserve"> </w:t>
      </w:r>
      <w:r>
        <w:t>një</w:t>
      </w:r>
      <w:r>
        <w:rPr>
          <w:spacing w:val="-3"/>
        </w:rPr>
        <w:t xml:space="preserve"> </w:t>
      </w:r>
      <w:r>
        <w:t>vëmendje</w:t>
      </w:r>
      <w:r>
        <w:rPr>
          <w:spacing w:val="-3"/>
        </w:rPr>
        <w:t xml:space="preserve"> </w:t>
      </w:r>
      <w:r>
        <w:t>të</w:t>
      </w:r>
      <w:r>
        <w:rPr>
          <w:spacing w:val="-4"/>
        </w:rPr>
        <w:t xml:space="preserve"> </w:t>
      </w:r>
      <w:r>
        <w:t>veçantë</w:t>
      </w:r>
      <w:r>
        <w:rPr>
          <w:spacing w:val="-3"/>
        </w:rPr>
        <w:t xml:space="preserve"> </w:t>
      </w:r>
      <w:r>
        <w:t>duhet</w:t>
      </w:r>
      <w:r>
        <w:rPr>
          <w:spacing w:val="-2"/>
        </w:rPr>
        <w:t xml:space="preserve"> </w:t>
      </w:r>
      <w:r>
        <w:t>tui</w:t>
      </w:r>
      <w:r>
        <w:rPr>
          <w:spacing w:val="-3"/>
        </w:rPr>
        <w:t xml:space="preserve"> </w:t>
      </w:r>
      <w:r>
        <w:t>kushtohet</w:t>
      </w:r>
      <w:r>
        <w:rPr>
          <w:spacing w:val="-2"/>
        </w:rPr>
        <w:t xml:space="preserve"> </w:t>
      </w:r>
      <w:r>
        <w:t>izolimit</w:t>
      </w:r>
      <w:r>
        <w:rPr>
          <w:spacing w:val="-2"/>
        </w:rPr>
        <w:t xml:space="preserve"> </w:t>
      </w:r>
      <w:r>
        <w:t>akustik.</w:t>
      </w:r>
      <w:r>
        <w:rPr>
          <w:spacing w:val="-3"/>
        </w:rPr>
        <w:t xml:space="preserve"> </w:t>
      </w:r>
      <w:r>
        <w:t>Në</w:t>
      </w:r>
      <w:r>
        <w:rPr>
          <w:spacing w:val="-1"/>
        </w:rPr>
        <w:t xml:space="preserve"> </w:t>
      </w:r>
      <w:r>
        <w:t>nivel</w:t>
      </w:r>
      <w:r>
        <w:rPr>
          <w:spacing w:val="-3"/>
        </w:rPr>
        <w:t xml:space="preserve"> </w:t>
      </w:r>
      <w:r>
        <w:t>urban</w:t>
      </w:r>
      <w:r>
        <w:rPr>
          <w:spacing w:val="-1"/>
        </w:rPr>
        <w:t xml:space="preserve"> </w:t>
      </w:r>
      <w:r>
        <w:t>pozicionimi</w:t>
      </w:r>
      <w:r>
        <w:rPr>
          <w:spacing w:val="-2"/>
        </w:rPr>
        <w:t xml:space="preserve"> </w:t>
      </w:r>
      <w:r>
        <w:t>i shkollës,</w:t>
      </w:r>
      <w:r>
        <w:rPr>
          <w:spacing w:val="-3"/>
        </w:rPr>
        <w:t xml:space="preserve"> </w:t>
      </w:r>
      <w:r>
        <w:t>siç</w:t>
      </w:r>
      <w:r>
        <w:rPr>
          <w:spacing w:val="-3"/>
        </w:rPr>
        <w:t xml:space="preserve"> </w:t>
      </w:r>
      <w:r>
        <w:t>është</w:t>
      </w:r>
      <w:r>
        <w:rPr>
          <w:spacing w:val="-3"/>
        </w:rPr>
        <w:t xml:space="preserve"> </w:t>
      </w:r>
      <w:r>
        <w:t>trajtuar</w:t>
      </w:r>
      <w:r>
        <w:rPr>
          <w:spacing w:val="-2"/>
        </w:rPr>
        <w:t xml:space="preserve"> </w:t>
      </w:r>
      <w:r>
        <w:t>më</w:t>
      </w:r>
      <w:r>
        <w:rPr>
          <w:spacing w:val="-1"/>
        </w:rPr>
        <w:t xml:space="preserve"> </w:t>
      </w:r>
      <w:r>
        <w:t>lart,</w:t>
      </w:r>
      <w:r>
        <w:rPr>
          <w:spacing w:val="-2"/>
        </w:rPr>
        <w:t xml:space="preserve"> </w:t>
      </w:r>
      <w:r>
        <w:t>duhet</w:t>
      </w:r>
      <w:r>
        <w:rPr>
          <w:spacing w:val="-2"/>
        </w:rPr>
        <w:t xml:space="preserve"> </w:t>
      </w:r>
      <w:r>
        <w:t>të</w:t>
      </w:r>
      <w:r>
        <w:rPr>
          <w:spacing w:val="-3"/>
        </w:rPr>
        <w:t xml:space="preserve"> </w:t>
      </w:r>
      <w:r>
        <w:t>jetë</w:t>
      </w:r>
      <w:r>
        <w:rPr>
          <w:spacing w:val="-3"/>
        </w:rPr>
        <w:t xml:space="preserve"> </w:t>
      </w:r>
      <w:r>
        <w:t>në</w:t>
      </w:r>
      <w:r>
        <w:rPr>
          <w:spacing w:val="-3"/>
        </w:rPr>
        <w:t xml:space="preserve"> </w:t>
      </w:r>
      <w:r>
        <w:t>zona</w:t>
      </w:r>
      <w:r>
        <w:rPr>
          <w:spacing w:val="-3"/>
        </w:rPr>
        <w:t xml:space="preserve"> </w:t>
      </w:r>
      <w:r>
        <w:t>të</w:t>
      </w:r>
      <w:r>
        <w:rPr>
          <w:spacing w:val="-3"/>
        </w:rPr>
        <w:t xml:space="preserve"> </w:t>
      </w:r>
      <w:r>
        <w:t>qeta</w:t>
      </w:r>
      <w:r>
        <w:rPr>
          <w:spacing w:val="-2"/>
        </w:rPr>
        <w:t xml:space="preserve"> </w:t>
      </w:r>
      <w:r>
        <w:t>larg</w:t>
      </w:r>
      <w:r>
        <w:rPr>
          <w:spacing w:val="-3"/>
        </w:rPr>
        <w:t xml:space="preserve"> </w:t>
      </w:r>
      <w:r>
        <w:t>akseve</w:t>
      </w:r>
      <w:r>
        <w:rPr>
          <w:spacing w:val="-3"/>
        </w:rPr>
        <w:t xml:space="preserve"> </w:t>
      </w:r>
      <w:r>
        <w:t>të</w:t>
      </w:r>
      <w:r>
        <w:rPr>
          <w:spacing w:val="-3"/>
        </w:rPr>
        <w:t xml:space="preserve"> </w:t>
      </w:r>
      <w:r>
        <w:t>rëndësishme</w:t>
      </w:r>
      <w:r>
        <w:rPr>
          <w:spacing w:val="-3"/>
        </w:rPr>
        <w:t xml:space="preserve"> </w:t>
      </w:r>
      <w:r>
        <w:t>rrugore.</w:t>
      </w:r>
      <w:r>
        <w:rPr>
          <w:spacing w:val="-2"/>
        </w:rPr>
        <w:t xml:space="preserve"> </w:t>
      </w:r>
      <w:r>
        <w:t>Preferohet</w:t>
      </w:r>
      <w:r>
        <w:rPr>
          <w:spacing w:val="-2"/>
        </w:rPr>
        <w:t xml:space="preserve"> </w:t>
      </w:r>
      <w:r>
        <w:t>që pozicionimi i tyre të bëhet në brendësi të zonës së</w:t>
      </w:r>
      <w:r>
        <w:rPr>
          <w:spacing w:val="-7"/>
        </w:rPr>
        <w:t xml:space="preserve"> </w:t>
      </w:r>
      <w:r>
        <w:t>banimit.</w:t>
      </w:r>
    </w:p>
    <w:p w:rsidR="00FD62D9" w:rsidRDefault="00CC0E13">
      <w:pPr>
        <w:pStyle w:val="BodyText"/>
        <w:ind w:right="1184"/>
        <w:jc w:val="both"/>
      </w:pPr>
      <w:r>
        <w:t>Në</w:t>
      </w:r>
      <w:r>
        <w:rPr>
          <w:spacing w:val="-4"/>
        </w:rPr>
        <w:t xml:space="preserve"> </w:t>
      </w:r>
      <w:r>
        <w:t>raste</w:t>
      </w:r>
      <w:r>
        <w:rPr>
          <w:spacing w:val="-3"/>
        </w:rPr>
        <w:t xml:space="preserve"> </w:t>
      </w:r>
      <w:r>
        <w:t>kur</w:t>
      </w:r>
      <w:r>
        <w:rPr>
          <w:spacing w:val="-2"/>
        </w:rPr>
        <w:t xml:space="preserve"> </w:t>
      </w:r>
      <w:r>
        <w:t>kjo</w:t>
      </w:r>
      <w:r>
        <w:rPr>
          <w:spacing w:val="-2"/>
        </w:rPr>
        <w:t xml:space="preserve"> </w:t>
      </w:r>
      <w:r>
        <w:t>gjë</w:t>
      </w:r>
      <w:r>
        <w:rPr>
          <w:spacing w:val="-3"/>
        </w:rPr>
        <w:t xml:space="preserve"> </w:t>
      </w:r>
      <w:r>
        <w:t>nuk</w:t>
      </w:r>
      <w:r>
        <w:rPr>
          <w:spacing w:val="-2"/>
        </w:rPr>
        <w:t xml:space="preserve"> </w:t>
      </w:r>
      <w:r>
        <w:t>është</w:t>
      </w:r>
      <w:r>
        <w:rPr>
          <w:spacing w:val="-1"/>
        </w:rPr>
        <w:t xml:space="preserve"> </w:t>
      </w:r>
      <w:r>
        <w:t>e</w:t>
      </w:r>
      <w:r>
        <w:rPr>
          <w:spacing w:val="-3"/>
        </w:rPr>
        <w:t xml:space="preserve"> </w:t>
      </w:r>
      <w:r>
        <w:t>mundur</w:t>
      </w:r>
      <w:r>
        <w:rPr>
          <w:spacing w:val="-3"/>
        </w:rPr>
        <w:t xml:space="preserve"> </w:t>
      </w:r>
      <w:r>
        <w:t>atëherë</w:t>
      </w:r>
      <w:r>
        <w:rPr>
          <w:spacing w:val="-3"/>
        </w:rPr>
        <w:t xml:space="preserve"> </w:t>
      </w:r>
      <w:r>
        <w:t>zgjidhjet</w:t>
      </w:r>
      <w:r>
        <w:rPr>
          <w:spacing w:val="-2"/>
        </w:rPr>
        <w:t xml:space="preserve"> </w:t>
      </w:r>
      <w:r>
        <w:t>janë</w:t>
      </w:r>
      <w:r>
        <w:rPr>
          <w:spacing w:val="-3"/>
        </w:rPr>
        <w:t xml:space="preserve"> </w:t>
      </w:r>
      <w:r>
        <w:t>të</w:t>
      </w:r>
      <w:r>
        <w:rPr>
          <w:spacing w:val="-3"/>
        </w:rPr>
        <w:t xml:space="preserve"> </w:t>
      </w:r>
      <w:r>
        <w:t>ndryshme,</w:t>
      </w:r>
      <w:r>
        <w:rPr>
          <w:spacing w:val="-2"/>
        </w:rPr>
        <w:t xml:space="preserve"> </w:t>
      </w:r>
      <w:r>
        <w:t xml:space="preserve">qoftë </w:t>
      </w:r>
      <w:r>
        <w:rPr>
          <w:spacing w:val="3"/>
        </w:rPr>
        <w:t>me</w:t>
      </w:r>
      <w:r>
        <w:rPr>
          <w:spacing w:val="-4"/>
        </w:rPr>
        <w:t xml:space="preserve"> </w:t>
      </w:r>
      <w:r>
        <w:t>barriera</w:t>
      </w:r>
      <w:r>
        <w:rPr>
          <w:spacing w:val="-2"/>
        </w:rPr>
        <w:t xml:space="preserve"> </w:t>
      </w:r>
      <w:r>
        <w:t>fizike si</w:t>
      </w:r>
      <w:r>
        <w:rPr>
          <w:spacing w:val="-2"/>
        </w:rPr>
        <w:t xml:space="preserve"> </w:t>
      </w:r>
      <w:r>
        <w:t>mure,</w:t>
      </w:r>
      <w:r>
        <w:rPr>
          <w:spacing w:val="-2"/>
        </w:rPr>
        <w:t xml:space="preserve"> </w:t>
      </w:r>
      <w:r>
        <w:t>qoftë me barriera fizike të gjelbërta si bimësi të lartë.</w:t>
      </w:r>
    </w:p>
    <w:p w:rsidR="00FD62D9" w:rsidRDefault="00CC0E13">
      <w:pPr>
        <w:pStyle w:val="BodyText"/>
        <w:spacing w:line="243" w:lineRule="exact"/>
        <w:jc w:val="both"/>
      </w:pPr>
      <w:r>
        <w:t>Në brendësi të shkollës strukturat duhet të garantojnë një izolim akustik të specifikuar sipas tabelës së mëposhtme:</w:t>
      </w:r>
    </w:p>
    <w:p w:rsidR="00FD62D9" w:rsidRDefault="00FD62D9">
      <w:pPr>
        <w:pStyle w:val="BodyText"/>
        <w:spacing w:before="1"/>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2720"/>
      </w:tblGrid>
      <w:tr w:rsidR="00FD62D9">
        <w:trPr>
          <w:trHeight w:val="412"/>
        </w:trPr>
        <w:tc>
          <w:tcPr>
            <w:tcW w:w="4789" w:type="dxa"/>
          </w:tcPr>
          <w:p w:rsidR="00FD62D9" w:rsidRDefault="00CC0E13">
            <w:pPr>
              <w:pStyle w:val="TableParagraph"/>
              <w:spacing w:line="243" w:lineRule="exact"/>
              <w:rPr>
                <w:sz w:val="20"/>
              </w:rPr>
            </w:pPr>
            <w:r>
              <w:rPr>
                <w:sz w:val="20"/>
              </w:rPr>
              <w:t>Elemente konstruktive</w:t>
            </w:r>
          </w:p>
        </w:tc>
        <w:tc>
          <w:tcPr>
            <w:tcW w:w="2720" w:type="dxa"/>
          </w:tcPr>
          <w:p w:rsidR="00FD62D9" w:rsidRDefault="00CC0E13">
            <w:pPr>
              <w:pStyle w:val="TableParagraph"/>
              <w:spacing w:line="243" w:lineRule="exact"/>
              <w:rPr>
                <w:sz w:val="20"/>
              </w:rPr>
            </w:pPr>
            <w:r>
              <w:rPr>
                <w:sz w:val="20"/>
              </w:rPr>
              <w:t>Kërkesat e Rë në dB</w:t>
            </w:r>
          </w:p>
        </w:tc>
      </w:tr>
      <w:tr w:rsidR="00FD62D9">
        <w:trPr>
          <w:trHeight w:val="734"/>
        </w:trPr>
        <w:tc>
          <w:tcPr>
            <w:tcW w:w="4789" w:type="dxa"/>
          </w:tcPr>
          <w:p w:rsidR="00FD62D9" w:rsidRDefault="00CC0E13">
            <w:pPr>
              <w:pStyle w:val="TableParagraph"/>
              <w:ind w:right="74"/>
              <w:rPr>
                <w:sz w:val="20"/>
              </w:rPr>
            </w:pPr>
            <w:r>
              <w:rPr>
                <w:sz w:val="20"/>
              </w:rPr>
              <w:t>Mure ndërmjet ambienteve të klasave dhe ambienteve të ngjashme</w:t>
            </w:r>
          </w:p>
        </w:tc>
        <w:tc>
          <w:tcPr>
            <w:tcW w:w="2720" w:type="dxa"/>
          </w:tcPr>
          <w:p w:rsidR="00FD62D9" w:rsidRDefault="00CC0E13">
            <w:pPr>
              <w:pStyle w:val="TableParagraph"/>
              <w:spacing w:line="244" w:lineRule="exact"/>
              <w:rPr>
                <w:sz w:val="20"/>
              </w:rPr>
            </w:pPr>
            <w:r>
              <w:rPr>
                <w:sz w:val="20"/>
              </w:rPr>
              <w:t>47</w:t>
            </w:r>
          </w:p>
        </w:tc>
      </w:tr>
      <w:tr w:rsidR="00FD62D9">
        <w:trPr>
          <w:trHeight w:val="486"/>
        </w:trPr>
        <w:tc>
          <w:tcPr>
            <w:tcW w:w="4789" w:type="dxa"/>
          </w:tcPr>
          <w:p w:rsidR="00FD62D9" w:rsidRDefault="00CC0E13">
            <w:pPr>
              <w:pStyle w:val="TableParagraph"/>
              <w:spacing w:line="243" w:lineRule="exact"/>
              <w:rPr>
                <w:sz w:val="20"/>
              </w:rPr>
            </w:pPr>
            <w:r>
              <w:rPr>
                <w:sz w:val="20"/>
              </w:rPr>
              <w:t>Mure ndërmjet ambienteve të klasave dhe korridoreve</w:t>
            </w:r>
          </w:p>
        </w:tc>
        <w:tc>
          <w:tcPr>
            <w:tcW w:w="2720" w:type="dxa"/>
          </w:tcPr>
          <w:p w:rsidR="00FD62D9" w:rsidRDefault="00CC0E13">
            <w:pPr>
              <w:pStyle w:val="TableParagraph"/>
              <w:spacing w:line="243" w:lineRule="exact"/>
              <w:rPr>
                <w:sz w:val="20"/>
              </w:rPr>
            </w:pPr>
            <w:r>
              <w:rPr>
                <w:sz w:val="20"/>
              </w:rPr>
              <w:t>47</w:t>
            </w:r>
          </w:p>
        </w:tc>
      </w:tr>
      <w:tr w:rsidR="00FD62D9">
        <w:trPr>
          <w:trHeight w:val="731"/>
        </w:trPr>
        <w:tc>
          <w:tcPr>
            <w:tcW w:w="4789" w:type="dxa"/>
          </w:tcPr>
          <w:p w:rsidR="00FD62D9" w:rsidRDefault="00CC0E13">
            <w:pPr>
              <w:pStyle w:val="TableParagraph"/>
              <w:ind w:right="285"/>
              <w:rPr>
                <w:sz w:val="20"/>
              </w:rPr>
            </w:pPr>
            <w:r>
              <w:rPr>
                <w:sz w:val="20"/>
              </w:rPr>
              <w:t>Mure ndërmjet ambienteve të klasave ose ambienteve të ngjashme dhe shkallëve të ndërtesës</w:t>
            </w:r>
          </w:p>
        </w:tc>
        <w:tc>
          <w:tcPr>
            <w:tcW w:w="2720" w:type="dxa"/>
          </w:tcPr>
          <w:p w:rsidR="00FD62D9" w:rsidRDefault="00CC0E13">
            <w:pPr>
              <w:pStyle w:val="TableParagraph"/>
              <w:spacing w:line="243" w:lineRule="exact"/>
              <w:rPr>
                <w:sz w:val="20"/>
              </w:rPr>
            </w:pPr>
            <w:r>
              <w:rPr>
                <w:sz w:val="20"/>
              </w:rPr>
              <w:t>52</w:t>
            </w:r>
          </w:p>
        </w:tc>
      </w:tr>
      <w:tr w:rsidR="00FD62D9">
        <w:trPr>
          <w:trHeight w:val="978"/>
        </w:trPr>
        <w:tc>
          <w:tcPr>
            <w:tcW w:w="4789" w:type="dxa"/>
          </w:tcPr>
          <w:p w:rsidR="00FD62D9" w:rsidRDefault="00CC0E13">
            <w:pPr>
              <w:pStyle w:val="TableParagraph"/>
              <w:spacing w:before="1"/>
              <w:ind w:right="200"/>
              <w:rPr>
                <w:sz w:val="20"/>
              </w:rPr>
            </w:pPr>
            <w:r>
              <w:rPr>
                <w:sz w:val="20"/>
              </w:rPr>
              <w:t>Mure ndërmjet ambienteve të klasave ose ambienteve të ngjashme dhe ambienteve “veçanërisht të</w:t>
            </w:r>
          </w:p>
          <w:p w:rsidR="00FD62D9" w:rsidRDefault="00CC0E13">
            <w:pPr>
              <w:pStyle w:val="TableParagraph"/>
              <w:spacing w:line="243" w:lineRule="exact"/>
              <w:rPr>
                <w:sz w:val="20"/>
              </w:rPr>
            </w:pPr>
            <w:r>
              <w:rPr>
                <w:sz w:val="20"/>
              </w:rPr>
              <w:t>zhurmshme”</w:t>
            </w:r>
          </w:p>
          <w:p w:rsidR="00FD62D9" w:rsidRDefault="00CC0E13">
            <w:pPr>
              <w:pStyle w:val="TableParagraph"/>
              <w:spacing w:before="1" w:line="225" w:lineRule="exact"/>
              <w:rPr>
                <w:sz w:val="20"/>
              </w:rPr>
            </w:pPr>
            <w:r>
              <w:rPr>
                <w:sz w:val="20"/>
              </w:rPr>
              <w:t>(p.sh. Mjediset e administratës)</w:t>
            </w:r>
          </w:p>
        </w:tc>
        <w:tc>
          <w:tcPr>
            <w:tcW w:w="2720" w:type="dxa"/>
          </w:tcPr>
          <w:p w:rsidR="00FD62D9" w:rsidRDefault="00CC0E13">
            <w:pPr>
              <w:pStyle w:val="TableParagraph"/>
              <w:spacing w:before="1"/>
              <w:rPr>
                <w:sz w:val="20"/>
              </w:rPr>
            </w:pPr>
            <w:r>
              <w:rPr>
                <w:sz w:val="20"/>
              </w:rPr>
              <w:t>55</w:t>
            </w:r>
          </w:p>
        </w:tc>
      </w:tr>
    </w:tbl>
    <w:p w:rsidR="00FD62D9" w:rsidRDefault="00FD62D9">
      <w:pPr>
        <w:pStyle w:val="BodyText"/>
        <w:spacing w:before="9"/>
        <w:ind w:left="0"/>
        <w:rPr>
          <w:sz w:val="19"/>
        </w:rPr>
      </w:pPr>
    </w:p>
    <w:p w:rsidR="00FD62D9" w:rsidRDefault="00CC0E13">
      <w:pPr>
        <w:pStyle w:val="BodyText"/>
        <w:ind w:right="927"/>
      </w:pPr>
      <w:r>
        <w:t>Është e këshillueshme që gjatë projektimit të impianteve dhe të strukturave të tjera të merren parasysh këto rekomandime:</w:t>
      </w:r>
    </w:p>
    <w:p w:rsidR="00FD62D9" w:rsidRDefault="00FD62D9">
      <w:pPr>
        <w:pStyle w:val="BodyText"/>
        <w:spacing w:before="3"/>
        <w:ind w:left="0"/>
      </w:pPr>
    </w:p>
    <w:p w:rsidR="00FD62D9" w:rsidRDefault="00CC0E13">
      <w:pPr>
        <w:pStyle w:val="BodyText"/>
        <w:ind w:right="927"/>
      </w:pPr>
      <w:r>
        <w:t>Të gjitha tubacionet (ajrit të kondicionuar, furnizimit hidrik) që përshkojnë muret që tejçojnë zhurma duhet të vishen me material për mbrojtje akustike;</w:t>
      </w:r>
    </w:p>
    <w:p w:rsidR="00FD62D9" w:rsidRDefault="00CC0E13">
      <w:pPr>
        <w:pStyle w:val="BodyText"/>
        <w:ind w:right="998"/>
      </w:pPr>
      <w:r>
        <w:t>Në mjediset ku mendohet se mund të krijohen nivele akustike të larta të vendosen elemente të mobilimit të tilla që të ndihmojnë në uljen e niveleve akustike si p.sh. në korridorre të vendosen linoleum, tapet etj;</w:t>
      </w:r>
    </w:p>
    <w:p w:rsidR="00FD62D9" w:rsidRDefault="00CC0E13">
      <w:pPr>
        <w:pStyle w:val="BodyText"/>
        <w:spacing w:line="243" w:lineRule="exact"/>
      </w:pPr>
      <w:r>
        <w:t>aty ku mundet suvatimi të jetë me materiale që zbusin nivelin akustik;</w:t>
      </w:r>
    </w:p>
    <w:p w:rsidR="00FD62D9" w:rsidRDefault="00CC0E13">
      <w:pPr>
        <w:pStyle w:val="BodyText"/>
        <w:ind w:right="927"/>
      </w:pPr>
      <w:r>
        <w:t>për të ulur nivelet akustike, gjatë projektimit të mendohet të përdoren materiale për të zbutur zhurmat brenda kopshtis;</w:t>
      </w:r>
    </w:p>
    <w:p w:rsidR="00FD62D9" w:rsidRDefault="00CC0E13">
      <w:pPr>
        <w:pStyle w:val="BodyText"/>
        <w:ind w:right="1155"/>
      </w:pPr>
      <w:r>
        <w:t>xhamat e dyerve dhe dritareve duhet të jenë qelq i laminuar akustikisht me nj aftësi izolimi akustik 35dB, me hapësirë ajri nga 50mm deri në 100</w:t>
      </w:r>
      <w:r>
        <w:rPr>
          <w:spacing w:val="-6"/>
        </w:rPr>
        <w:t xml:space="preserve"> </w:t>
      </w:r>
      <w:r>
        <w:t>mm;</w:t>
      </w:r>
    </w:p>
    <w:p w:rsidR="00FD62D9" w:rsidRDefault="00CC0E13">
      <w:pPr>
        <w:pStyle w:val="BodyText"/>
        <w:ind w:right="3026"/>
      </w:pPr>
      <w:r>
        <w:t>dyert që hapen nga zonat e zhurmshme duhet të sigurojnë një izolim të lartë akustik këshillohet të përdoren materiale tekstile për të ulur nivelin akustik;</w:t>
      </w:r>
    </w:p>
    <w:p w:rsidR="00FD62D9" w:rsidRDefault="00CC0E13">
      <w:pPr>
        <w:pStyle w:val="BodyText"/>
        <w:spacing w:before="1"/>
        <w:ind w:right="961"/>
        <w:jc w:val="both"/>
      </w:pPr>
      <w:r>
        <w:t>për të izoluar sa më mirë zonën e dhomave me pjesën e jashtme apo me pjesën e administratës mund të përdoren edhe dopio dyer ose sistemi tambur. E njëjta gjë këshillohet edhe për dritaret në zgjidhjen e dritareve dopio. Kjo zgjidhje ndihmon edhe për të arritur një izolim më të mirë termik duke pasur parasysh që dyert dhe dritaret janë dhe zonat më delikate në kuptimin akustik edhe termik;</w:t>
      </w:r>
    </w:p>
    <w:p w:rsidR="00FD62D9" w:rsidRDefault="00CC0E13">
      <w:pPr>
        <w:pStyle w:val="BodyText"/>
        <w:jc w:val="both"/>
      </w:pPr>
      <w:r>
        <w:t>kutitë e prizave elektrike nuk duhet të instalohen me kurriz.</w:t>
      </w:r>
    </w:p>
    <w:p w:rsidR="00FD62D9" w:rsidRDefault="00FD62D9">
      <w:pPr>
        <w:pStyle w:val="BodyText"/>
        <w:spacing w:before="11"/>
        <w:ind w:left="0"/>
        <w:rPr>
          <w:sz w:val="19"/>
        </w:rPr>
      </w:pPr>
    </w:p>
    <w:p w:rsidR="00FD62D9" w:rsidRDefault="00CC0E13">
      <w:pPr>
        <w:pStyle w:val="BodyText"/>
        <w:spacing w:before="1"/>
        <w:ind w:right="965"/>
        <w:jc w:val="both"/>
      </w:pPr>
      <w:r>
        <w:t>Arritja e mbrojtjes nga zhurma brenda një objekti nuk varet vetëm nga masa e transmetimit të zërit në elemente konstruktive e ndarës, por gjithashtu edhe nga masa e zëizolimit gjatësor i elementeve konstruktive të anashkruara. Megjithatë kjo lidhje në praktikë shpesh lihet jashtë vëmendjes. Kush mjaftohet me zëizolimin në një objekt vetëm nga vlera të veçanta të elementeve konstruktive ndarëse vjen në një rezultat jo të mjaftueshëm, pasi zëizolimi gjatësor i elementeve kontruktive të anashkruara përcakton kufirin e performancës në zëizolim. Vetëm një pikë e</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0"/>
        <w:jc w:val="both"/>
      </w:pPr>
      <w:r>
        <w:t>dobët në izolimin e elementeve të anashkruar (p.sh. pllaka të pandërprera të shtresës së dyshemesë, elemente të lehta të fasadës, mure prej tullave me vrima) e zvogëlojnë masën e rezultuar të zëizolimit, sa që ndryshimet në masën e zëizolimit të elementeve kontruktive ndarëse e bëjnë të</w:t>
      </w:r>
      <w:r>
        <w:rPr>
          <w:spacing w:val="-12"/>
        </w:rPr>
        <w:t xml:space="preserve"> </w:t>
      </w:r>
      <w:r>
        <w:t>parëndësishme.</w:t>
      </w:r>
    </w:p>
    <w:p w:rsidR="00FD62D9" w:rsidRDefault="00CC0E13">
      <w:pPr>
        <w:pStyle w:val="BodyText"/>
        <w:ind w:right="962"/>
        <w:jc w:val="both"/>
      </w:pPr>
      <w:r>
        <w:t>Planifikimi me përgjegjësi fillon së pari me arritjen e qartësimit të masës zëizoluese të elementeve konstruktive të anashkruara dhe në këtë fushë të arrihen kushtet e nevojshme për rezultate pozitive të zëizolimit gjatësor në ndërtesë. Më pas duhen të zgjidhen mure ndarëse në përshtatje me rrethanat.</w:t>
      </w:r>
    </w:p>
    <w:p w:rsidR="00FD62D9" w:rsidRDefault="00FD62D9">
      <w:pPr>
        <w:pStyle w:val="BodyText"/>
        <w:ind w:left="0"/>
      </w:pPr>
    </w:p>
    <w:p w:rsidR="00FD62D9" w:rsidRDefault="00FD62D9">
      <w:pPr>
        <w:pStyle w:val="BodyText"/>
        <w:spacing w:before="1"/>
        <w:ind w:left="0"/>
      </w:pPr>
    </w:p>
    <w:p w:rsidR="00FD62D9" w:rsidRDefault="00CC0E13">
      <w:pPr>
        <w:pStyle w:val="ListParagraph"/>
        <w:numPr>
          <w:ilvl w:val="1"/>
          <w:numId w:val="82"/>
        </w:numPr>
        <w:tabs>
          <w:tab w:val="left" w:pos="1558"/>
        </w:tabs>
        <w:spacing w:line="243" w:lineRule="exact"/>
        <w:rPr>
          <w:rFonts w:ascii="Calibri" w:hAnsi="Calibri"/>
          <w:sz w:val="20"/>
        </w:rPr>
      </w:pPr>
      <w:bookmarkStart w:id="44" w:name="_bookmark40"/>
      <w:bookmarkEnd w:id="44"/>
      <w:r>
        <w:rPr>
          <w:rFonts w:ascii="Calibri" w:hAnsi="Calibri"/>
          <w:sz w:val="20"/>
        </w:rPr>
        <w:t>Ngjyrat dhe përdorimi i</w:t>
      </w:r>
      <w:r>
        <w:rPr>
          <w:rFonts w:ascii="Calibri" w:hAnsi="Calibri"/>
          <w:spacing w:val="-2"/>
          <w:sz w:val="20"/>
        </w:rPr>
        <w:t xml:space="preserve"> </w:t>
      </w:r>
      <w:r>
        <w:rPr>
          <w:rFonts w:ascii="Calibri" w:hAnsi="Calibri"/>
          <w:sz w:val="20"/>
        </w:rPr>
        <w:t>tyre</w:t>
      </w:r>
    </w:p>
    <w:p w:rsidR="00FD62D9" w:rsidRDefault="00CC0E13">
      <w:pPr>
        <w:pStyle w:val="ListParagraph"/>
        <w:numPr>
          <w:ilvl w:val="2"/>
          <w:numId w:val="82"/>
        </w:numPr>
        <w:tabs>
          <w:tab w:val="left" w:pos="1709"/>
        </w:tabs>
        <w:spacing w:line="243" w:lineRule="exact"/>
        <w:rPr>
          <w:rFonts w:ascii="Calibri"/>
          <w:sz w:val="20"/>
        </w:rPr>
      </w:pPr>
      <w:bookmarkStart w:id="45" w:name="_bookmark41"/>
      <w:bookmarkEnd w:id="45"/>
      <w:r>
        <w:rPr>
          <w:rFonts w:ascii="Calibri"/>
          <w:sz w:val="20"/>
        </w:rPr>
        <w:t>Kuptimi i</w:t>
      </w:r>
      <w:r>
        <w:rPr>
          <w:rFonts w:ascii="Calibri"/>
          <w:spacing w:val="-2"/>
          <w:sz w:val="20"/>
        </w:rPr>
        <w:t xml:space="preserve"> </w:t>
      </w:r>
      <w:r>
        <w:rPr>
          <w:rFonts w:ascii="Calibri"/>
          <w:sz w:val="20"/>
        </w:rPr>
        <w:t>ngjyrave</w:t>
      </w:r>
    </w:p>
    <w:p w:rsidR="00FD62D9" w:rsidRDefault="00FD62D9">
      <w:pPr>
        <w:pStyle w:val="BodyText"/>
        <w:spacing w:before="1"/>
        <w:ind w:left="0"/>
      </w:pPr>
    </w:p>
    <w:p w:rsidR="00FD62D9" w:rsidRDefault="00CC0E13">
      <w:pPr>
        <w:pStyle w:val="BodyText"/>
        <w:ind w:right="962"/>
        <w:jc w:val="both"/>
      </w:pPr>
      <w:r>
        <w:t>Ngjyrat ndikojnë te nxënësit në mënyra të ndryshme duke i bërë të ndihen të lumtur, të mërzitur, të qetë ose meditativë. Ngjyrat ndikojnë në perceptimin e madhësisë së ambientit, komoditetit etj.</w:t>
      </w:r>
    </w:p>
    <w:p w:rsidR="00FD62D9" w:rsidRDefault="00CC0E13">
      <w:pPr>
        <w:pStyle w:val="BodyText"/>
        <w:ind w:right="959"/>
        <w:jc w:val="both"/>
      </w:pPr>
      <w:r>
        <w:t>Ngjyra mund të ndryshojë perceptimin tonë për dimensionet dhe distancën. Një mur i lyer në nuancë më të errët apo ngjyrë më të ngrohtë do ta afrojë atë duke e bërë të duket më afër se çëështë në të vërtetë. Kjo vjen në ndihmë kur lyhen muret në fund të korridoreve të ngushta.</w:t>
      </w:r>
    </w:p>
    <w:p w:rsidR="00FD62D9" w:rsidRDefault="00CC0E13">
      <w:pPr>
        <w:pStyle w:val="BodyText"/>
        <w:jc w:val="both"/>
      </w:pPr>
      <w:r>
        <w:t>Në rastet e një ambienti të vogël duhet të përdoren ngjyra të hapura dhe me tonalitete të ftohta.</w:t>
      </w:r>
    </w:p>
    <w:p w:rsidR="00FD62D9" w:rsidRDefault="00CC0E13">
      <w:pPr>
        <w:pStyle w:val="BodyText"/>
        <w:ind w:right="968"/>
        <w:jc w:val="both"/>
      </w:pPr>
      <w:r>
        <w:t>Për këtë arsye përdorimi i tyre në shkolla është i domosdoshëm, por duhet edhe të kihen parasysh ndikimet e tyre te fëmijët.</w:t>
      </w:r>
    </w:p>
    <w:p w:rsidR="00FD62D9" w:rsidRDefault="00FD62D9">
      <w:pPr>
        <w:pStyle w:val="BodyText"/>
        <w:spacing w:before="12"/>
        <w:ind w:left="0"/>
        <w:rPr>
          <w:sz w:val="19"/>
        </w:rPr>
      </w:pPr>
    </w:p>
    <w:p w:rsidR="00FD62D9" w:rsidRDefault="00CC0E13">
      <w:pPr>
        <w:pStyle w:val="BodyText"/>
        <w:ind w:right="927"/>
      </w:pPr>
      <w:r>
        <w:t>E kuqja lidhet me diellin dhe mund të shtojë rrahjet e zemrës. Është një ngjyrë mjaft stimuluese dhe simbolizon veprimtaritë dhe dëshirën për jetën, si dhe ngrohtësi.</w:t>
      </w:r>
    </w:p>
    <w:p w:rsidR="00FD62D9" w:rsidRDefault="00CC0E13">
      <w:pPr>
        <w:pStyle w:val="BodyText"/>
        <w:spacing w:before="1"/>
        <w:ind w:right="927"/>
      </w:pPr>
      <w:r>
        <w:t>Portokallia është një version më pak i fortë se e kuqja . Krahasohet me gëzimin që ngjall e verdha. Jep gëzim dhe ndihmon në kapërcimin e traumave. Përfaqëson natyrën me diell dhe të bukur.</w:t>
      </w:r>
    </w:p>
    <w:p w:rsidR="00FD62D9" w:rsidRDefault="00CC0E13">
      <w:pPr>
        <w:pStyle w:val="BodyText"/>
        <w:ind w:right="927"/>
      </w:pPr>
      <w:r>
        <w:t>Bluja në terapinë e ngjyrave njihet si ngjyra e tranzicionit, Bluja ofron përkrahje dhe mbrojtje dhe është ngjyra e paqes, qetësisë dhe zgjuarsisë.</w:t>
      </w:r>
    </w:p>
    <w:p w:rsidR="00FD62D9" w:rsidRDefault="00CC0E13">
      <w:pPr>
        <w:pStyle w:val="BodyText"/>
        <w:spacing w:line="243" w:lineRule="exact"/>
      </w:pPr>
      <w:r>
        <w:t>Roza si bluja ka efekt qetësues dhe sugjeron ngrohtësi dhe qetësim.</w:t>
      </w:r>
    </w:p>
    <w:p w:rsidR="00FD62D9" w:rsidRDefault="00CC0E13">
      <w:pPr>
        <w:pStyle w:val="BodyText"/>
        <w:ind w:right="927"/>
      </w:pPr>
      <w:r>
        <w:t>E gjelbra është ngjyra e rinisë, rritjes, shpresës, gëzimit, jetës dhe freskisë. Është gjithashtu ngjyra e harmonisë dhe ekuilibrit.</w:t>
      </w:r>
    </w:p>
    <w:p w:rsidR="00FD62D9" w:rsidRDefault="00CC0E13">
      <w:pPr>
        <w:pStyle w:val="BodyText"/>
        <w:spacing w:before="1"/>
      </w:pPr>
      <w:r>
        <w:t>E verdha është një ngjyrë optimizmi dhe është efikase si një ngjyrë stimuluese diellore. Sjell qartësi</w:t>
      </w:r>
    </w:p>
    <w:p w:rsidR="00FD62D9" w:rsidRDefault="00FD62D9">
      <w:pPr>
        <w:pStyle w:val="BodyText"/>
        <w:spacing w:before="11"/>
        <w:ind w:left="0"/>
        <w:rPr>
          <w:sz w:val="19"/>
        </w:rPr>
      </w:pPr>
    </w:p>
    <w:p w:rsidR="00FD62D9" w:rsidRDefault="00CC0E13">
      <w:pPr>
        <w:pStyle w:val="BodyText"/>
        <w:ind w:right="927"/>
      </w:pPr>
      <w:r>
        <w:t>Nxënësit, në veçanti, kanë nevojë për një ambient dinamik dhe stimulues për të rritur dhe formuar intelektin e tyre. Dhomat me ngjyrë portokalli, jeshile ose bojëqielli i shoqërojnë në një dimension didaktik, stimulojnë aktivitet e tyre sensoriale dhe i qetësojnë ata.</w:t>
      </w:r>
    </w:p>
    <w:p w:rsidR="00FD62D9" w:rsidRDefault="00CC0E13">
      <w:pPr>
        <w:pStyle w:val="BodyText"/>
        <w:spacing w:before="2" w:line="243" w:lineRule="exact"/>
      </w:pPr>
      <w:r>
        <w:t>Në teorinë e përgjithshme të ngjyrave ndarja e parë bëhet midis tonaliteteve të ngrohta dhe atyre të ftohta.</w:t>
      </w:r>
    </w:p>
    <w:p w:rsidR="00FD62D9" w:rsidRDefault="00CC0E13">
      <w:pPr>
        <w:pStyle w:val="BodyText"/>
        <w:ind w:right="958"/>
        <w:jc w:val="both"/>
      </w:pPr>
      <w:r>
        <w:t>Në tonalitetet e ngrohta kategorizohet ngjyra e verdhë, e kuqe, portokallia dhe të gjithë tonalitetet e ndërmjetme. Këto janë ngjyra aktive, pozitive dhe lidhen me aksionin, me tingujt e lartë dhe me lëvizjen e vazhduar. Nga një eksperiment është vënë re se zemra rreh më shpejt në një dhomë me ngjyrë të kuqe se nënjë me ngjyrë bojëqielli.</w:t>
      </w:r>
    </w:p>
    <w:p w:rsidR="00FD62D9" w:rsidRDefault="00CC0E13">
      <w:pPr>
        <w:pStyle w:val="BodyText"/>
        <w:ind w:right="971"/>
        <w:jc w:val="both"/>
      </w:pPr>
      <w:r>
        <w:t>Tonalitetet e ftohta janë bojëqielli, blu, e purpurt, të cilat janë ngjyra të qeta, pasive që stimulojnë meditim dhe qetësi.</w:t>
      </w:r>
    </w:p>
    <w:p w:rsidR="00FD62D9" w:rsidRDefault="00CC0E13">
      <w:pPr>
        <w:pStyle w:val="BodyText"/>
        <w:ind w:right="970"/>
        <w:jc w:val="both"/>
      </w:pPr>
      <w:r>
        <w:t>Në hapësirat që kanë funksion loje dhe punȅ aktive, janë të këshillueshme ngjyrat dhe tonalitetet e ngrohta midis të verdhës së lehtë, të verdhë në portokalli ose portokalli të hapur sepse stimulojnë prodhimin e adrenalinës, dhe për rrjedhojë ndikojnë në krijmtarinë dhe në kapacitetet motorike.</w:t>
      </w:r>
    </w:p>
    <w:p w:rsidR="00FD62D9" w:rsidRDefault="00CC0E13">
      <w:pPr>
        <w:pStyle w:val="BodyText"/>
        <w:ind w:right="968"/>
        <w:jc w:val="both"/>
      </w:pPr>
      <w:r>
        <w:t>Në zonat e qeta preferohen ngjyrat dhe tonalitetet e ftohta, sepse në pikëpamjen fiziologjike, një mjedis me tonalitete jeshile-blu-bojëqielli, ndikojnë në uljen e rrahjeve kardiake duke sjellë ndjesi qetësie.</w:t>
      </w:r>
    </w:p>
    <w:p w:rsidR="00FD62D9" w:rsidRDefault="00FD62D9">
      <w:pPr>
        <w:pStyle w:val="BodyText"/>
        <w:ind w:left="0"/>
      </w:pPr>
    </w:p>
    <w:p w:rsidR="00FD62D9" w:rsidRDefault="00CC0E13">
      <w:pPr>
        <w:pStyle w:val="ListParagraph"/>
        <w:numPr>
          <w:ilvl w:val="2"/>
          <w:numId w:val="82"/>
        </w:numPr>
        <w:tabs>
          <w:tab w:val="left" w:pos="1710"/>
        </w:tabs>
        <w:ind w:left="1709" w:hanging="450"/>
        <w:rPr>
          <w:rFonts w:ascii="Calibri" w:hAnsi="Calibri"/>
          <w:sz w:val="20"/>
        </w:rPr>
      </w:pPr>
      <w:bookmarkStart w:id="46" w:name="_bookmark42"/>
      <w:bookmarkEnd w:id="46"/>
      <w:r>
        <w:rPr>
          <w:rFonts w:ascii="Calibri" w:hAnsi="Calibri"/>
          <w:sz w:val="20"/>
        </w:rPr>
        <w:t>Përdorimi i</w:t>
      </w:r>
      <w:r>
        <w:rPr>
          <w:rFonts w:ascii="Calibri" w:hAnsi="Calibri"/>
          <w:spacing w:val="-1"/>
          <w:sz w:val="20"/>
        </w:rPr>
        <w:t xml:space="preserve"> </w:t>
      </w:r>
      <w:r>
        <w:rPr>
          <w:rFonts w:ascii="Calibri" w:hAnsi="Calibri"/>
          <w:sz w:val="20"/>
        </w:rPr>
        <w:t>ngjyrave</w:t>
      </w:r>
    </w:p>
    <w:p w:rsidR="00FD62D9" w:rsidRDefault="00FD62D9">
      <w:pPr>
        <w:pStyle w:val="BodyText"/>
        <w:spacing w:before="1"/>
        <w:ind w:left="0"/>
      </w:pPr>
    </w:p>
    <w:p w:rsidR="00FD62D9" w:rsidRDefault="00CC0E13">
      <w:pPr>
        <w:pStyle w:val="BodyText"/>
        <w:ind w:right="965"/>
        <w:jc w:val="both"/>
      </w:pPr>
      <w:r>
        <w:t>Para se të mendohet për ngjyrat specifike, është e rëndësishme të përcaktohet se sa dritë natyrale ka ambienti. Të identifikohen zonat e vogla dhe të vështira. Të përcaktohet funksioni që kanë dhomat dhe klasat, më pas të përcaktohet atmosfera që dëshirohet të krijohet, pra nëse duhet e ftohtë dhe harmonike apo e ngrohtë, mikpritëse apo e rehatshme.</w:t>
      </w:r>
    </w:p>
    <w:p w:rsidR="00FD62D9" w:rsidRDefault="00FD62D9">
      <w:pPr>
        <w:jc w:val="both"/>
        <w:sectPr w:rsidR="00FD62D9">
          <w:footerReference w:type="default" r:id="rId62"/>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0"/>
        <w:jc w:val="both"/>
      </w:pPr>
      <w:r>
        <w:t>Ngjyrat duhet të zgjidhen me kujdes për të krijuar ekuilibrin emocional. Veprimtaritë që ndodhin në zona të ndryshme do të kërkojnë skema të ndryshme ngjyrash dhe duke e mbajtur skemën kryesore të ngjyrave të butë, mund të përdoren ngjyra më të forta e më të ndezura në zona si dyer, dritare, cepat dhe kornizat. Si zgjidhje për të mbajtur ekuilibrin, një nga rrugët më të thjeshta e më të suksesshme është përdorimi i dy, tre apo më shumë ngjyrave që qëndrojnë pranë e pranë në prizmin e ngjyrave, si: pjeshka, kajsia dhe portokallia, apo e gjelbra, e gjelbër në blu, akuamarina dhe e kaltra.</w:t>
      </w:r>
    </w:p>
    <w:p w:rsidR="00FD62D9" w:rsidRDefault="00CC0E13">
      <w:pPr>
        <w:pStyle w:val="BodyText"/>
        <w:ind w:right="960"/>
        <w:jc w:val="both"/>
      </w:pPr>
      <w:r>
        <w:t>Përdorimi i këtyre skemave quhet përzierje apo harmoni, sepse të gjitha ngjyrat janë të kombinuara, të balancuara duke mos përplasur dy ngjyra.</w:t>
      </w:r>
    </w:p>
    <w:p w:rsidR="00FD62D9" w:rsidRDefault="00CC0E13">
      <w:pPr>
        <w:pStyle w:val="BodyText"/>
        <w:spacing w:before="1"/>
        <w:ind w:right="965"/>
        <w:jc w:val="both"/>
      </w:pPr>
      <w:r>
        <w:t>Nëse kërkohet një atmosferë e qetë dhe e freskët atëherë duhet të zgjidhen ngjyra të gjelbra, si blu në të gjelbër apo blu të gjelbra. Nëse atmosfera duhet e ngrohtë atëherë kjo arrihet me anë të ngjyrës së kuqe, rozë, portokalli dhe të verdhë.</w:t>
      </w:r>
    </w:p>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spacing w:before="1"/>
      </w:pPr>
      <w:bookmarkStart w:id="47" w:name="_bookmark43"/>
      <w:bookmarkEnd w:id="47"/>
      <w:r>
        <w:t>IMPJANISTIKA</w:t>
      </w:r>
    </w:p>
    <w:p w:rsidR="00FD62D9" w:rsidRDefault="00CC0E13">
      <w:pPr>
        <w:pStyle w:val="BodyText"/>
        <w:jc w:val="both"/>
      </w:pPr>
      <w:r>
        <w:t>Te Pergjithshme</w:t>
      </w:r>
    </w:p>
    <w:p w:rsidR="00FD62D9" w:rsidRDefault="00FD62D9">
      <w:pPr>
        <w:pStyle w:val="BodyText"/>
        <w:ind w:left="0"/>
      </w:pPr>
    </w:p>
    <w:p w:rsidR="00FD62D9" w:rsidRDefault="00CC0E13">
      <w:pPr>
        <w:pStyle w:val="BodyText"/>
        <w:ind w:right="968"/>
        <w:jc w:val="both"/>
      </w:pPr>
      <w:r>
        <w:t>Projektet e impiantistikes do ti referohen kushteve teknike te projektimit dhe te standardeve te Republikës se Shqipërisë (K.T.P - STASH) dhe për elementet te veçante që nuk janë parashikuar në këto norma, do ti referohet euronormave (EN) dhe eurostandart (EN,HD) si dhe rekomandimeve të CEI, CENELC, DIN, VDI/VDE, ose normave lokale dhe standardeve te Komunitetit Evropian.</w:t>
      </w:r>
    </w:p>
    <w:p w:rsidR="00FD62D9" w:rsidRDefault="00CC0E13">
      <w:pPr>
        <w:pStyle w:val="BodyText"/>
        <w:jc w:val="both"/>
      </w:pPr>
      <w:r>
        <w:t>Projektet e impiantistikes permbajne:</w:t>
      </w:r>
    </w:p>
    <w:p w:rsidR="00FD62D9" w:rsidRDefault="00FD62D9">
      <w:pPr>
        <w:pStyle w:val="BodyText"/>
        <w:spacing w:before="1"/>
        <w:ind w:left="0"/>
      </w:pPr>
    </w:p>
    <w:p w:rsidR="00FD62D9" w:rsidRDefault="00CC0E13">
      <w:pPr>
        <w:pStyle w:val="BodyText"/>
        <w:ind w:right="1155"/>
      </w:pPr>
      <w:r>
        <w:t>Projekti i plotë i ngrohjes dhe ventilimit shoqeruar me detajet perkatese, listen e materialeve dhe specifikimet teknike te materialeve.</w:t>
      </w:r>
    </w:p>
    <w:p w:rsidR="00FD62D9" w:rsidRDefault="00CC0E13">
      <w:pPr>
        <w:pStyle w:val="BodyText"/>
        <w:ind w:right="927"/>
      </w:pPr>
      <w:r>
        <w:t>Projekti i plotë i rrjetit elektrik (perfshire sistemin telefonik dhe kompjuterik) i shoqëruar me detajet përkatëse dhe tabelen e materialeve dhe specifikimet teknike te materialeve</w:t>
      </w:r>
    </w:p>
    <w:p w:rsidR="00FD62D9" w:rsidRDefault="00CC0E13">
      <w:pPr>
        <w:pStyle w:val="BodyText"/>
        <w:spacing w:before="1"/>
        <w:ind w:right="927"/>
      </w:pPr>
      <w:r>
        <w:t>Projekti i plotë i ujësjellësit i shoqëruar me detajet përkatëse dhe tabelen e materialeve dhe specifikimet teknike te materialeve</w:t>
      </w:r>
    </w:p>
    <w:p w:rsidR="00FD62D9" w:rsidRDefault="00CC0E13">
      <w:pPr>
        <w:pStyle w:val="BodyText"/>
        <w:ind w:right="998"/>
      </w:pPr>
      <w:r>
        <w:t>Projekti i plotë i kanalizimeve i shoqëruar me detajet përkatëse dhe tabelen e materialeve dhe specifikimet teknike te</w:t>
      </w:r>
      <w:r>
        <w:rPr>
          <w:spacing w:val="-2"/>
        </w:rPr>
        <w:t xml:space="preserve"> </w:t>
      </w:r>
      <w:r>
        <w:t>materialeve</w:t>
      </w:r>
    </w:p>
    <w:p w:rsidR="00FD62D9" w:rsidRDefault="00CC0E13">
      <w:pPr>
        <w:pStyle w:val="BodyText"/>
        <w:ind w:right="1155"/>
      </w:pPr>
      <w:r>
        <w:t>Projekti i plotë i mbrojtjes kundra zjarrit i shoqëruar me detajet përkatëse dhe tabelen e materialeve dhe specifikimet teknike te</w:t>
      </w:r>
      <w:r>
        <w:rPr>
          <w:spacing w:val="1"/>
        </w:rPr>
        <w:t xml:space="preserve"> </w:t>
      </w:r>
      <w:r>
        <w:t>materialeve.</w:t>
      </w:r>
    </w:p>
    <w:p w:rsidR="00FD62D9" w:rsidRDefault="00CC0E13">
      <w:pPr>
        <w:pStyle w:val="BodyText"/>
        <w:ind w:right="5349"/>
      </w:pPr>
      <w:r>
        <w:t>Specifikimet përfundimtare të materialeve dhe pajisjeve. Grafiku i plotë i punimeve.</w:t>
      </w:r>
    </w:p>
    <w:p w:rsidR="00FD62D9" w:rsidRDefault="00CC0E13">
      <w:pPr>
        <w:pStyle w:val="BodyText"/>
        <w:spacing w:before="1"/>
        <w:ind w:right="927"/>
      </w:pPr>
      <w:r>
        <w:t>Metodologjia e zbatimit të punimeve duke specifikuar mënyrën e ruajtjes së ambientit të ndërtimit nga ndotja. (projekt mjedisor)</w:t>
      </w:r>
    </w:p>
    <w:p w:rsidR="00FD62D9" w:rsidRDefault="00CC0E13">
      <w:pPr>
        <w:pStyle w:val="BodyText"/>
        <w:ind w:right="1155"/>
      </w:pPr>
      <w:r>
        <w:t>Preventivi i detajuar i kostos së ndërtimit në buxhetin e rënë dakort midis palëve për çdo objekt i kushtëzuar nga zona gjeografike ku ndërtohet. Për zërat kryesorë do të paraqiten analizat përkatëse të</w:t>
      </w:r>
      <w:r>
        <w:rPr>
          <w:spacing w:val="-13"/>
        </w:rPr>
        <w:t xml:space="preserve"> </w:t>
      </w:r>
      <w:r>
        <w:t>ndërtimit.</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Projekti i plotë i ngrohjes dhe ventilimit</w:t>
      </w:r>
    </w:p>
    <w:p w:rsidR="00FD62D9" w:rsidRDefault="00FD62D9">
      <w:pPr>
        <w:pStyle w:val="BodyText"/>
        <w:spacing w:before="11"/>
        <w:ind w:left="0"/>
        <w:rPr>
          <w:sz w:val="19"/>
        </w:rPr>
      </w:pPr>
    </w:p>
    <w:p w:rsidR="00FD62D9" w:rsidRDefault="00CC0E13">
      <w:pPr>
        <w:pStyle w:val="BodyText"/>
      </w:pPr>
      <w:bookmarkStart w:id="48" w:name="_bookmark44"/>
      <w:bookmarkEnd w:id="48"/>
      <w:r>
        <w:t>Të dhënat meteorologjike dhe kushtet e jashtme të mjedisit.</w:t>
      </w:r>
    </w:p>
    <w:p w:rsidR="00FD62D9" w:rsidRDefault="00FD62D9">
      <w:pPr>
        <w:pStyle w:val="BodyText"/>
        <w:spacing w:before="2"/>
        <w:ind w:left="0"/>
      </w:pPr>
    </w:p>
    <w:p w:rsidR="00FD62D9" w:rsidRDefault="00CC0E13">
      <w:pPr>
        <w:pStyle w:val="BodyText"/>
        <w:ind w:right="966"/>
        <w:jc w:val="both"/>
      </w:pPr>
      <w:r>
        <w:t>Gjatë fazës fillestare të projektimit të impianteve mekanike duhet të merren në konsideratë pozicioni gjeografik i objektit cili kushtëzon mënyrën e projektimit për shkak të kushteve të jashtme meteorologjike që zona ka si dhe faktorët e brendshëm që ndikojë në temperaturën e ambientit si, ndricimi, pajsijet që emetojne nxehtësi etj.Ndër faktorët e shumtë që influencojnë mbi komfortin termik në ndërtesa mund të përmënden:</w:t>
      </w:r>
    </w:p>
    <w:p w:rsidR="00FD62D9" w:rsidRDefault="00CC0E13">
      <w:pPr>
        <w:pStyle w:val="BodyText"/>
        <w:ind w:right="9146"/>
      </w:pPr>
      <w:r>
        <w:t>Temperatura Lagështia e ajrit Rrezatimi diellor Erërat</w:t>
      </w:r>
    </w:p>
    <w:p w:rsidR="00FD62D9" w:rsidRDefault="00FD62D9">
      <w:pPr>
        <w:sectPr w:rsidR="00FD62D9">
          <w:footerReference w:type="default" r:id="rId63"/>
          <w:pgSz w:w="12240" w:h="15840"/>
          <w:pgMar w:top="1140" w:right="480" w:bottom="440" w:left="0" w:header="468" w:footer="245" w:gutter="0"/>
          <w:pgNumType w:start="131"/>
          <w:cols w:space="720"/>
        </w:sectPr>
      </w:pPr>
    </w:p>
    <w:p w:rsidR="00FD62D9" w:rsidRDefault="00FD62D9">
      <w:pPr>
        <w:pStyle w:val="BodyText"/>
        <w:spacing w:before="4"/>
        <w:ind w:left="0"/>
        <w:rPr>
          <w:sz w:val="15"/>
        </w:rPr>
      </w:pPr>
    </w:p>
    <w:p w:rsidR="00FD62D9" w:rsidRDefault="00CC0E13">
      <w:pPr>
        <w:pStyle w:val="BodyText"/>
        <w:spacing w:before="59"/>
        <w:ind w:right="962"/>
        <w:jc w:val="both"/>
      </w:pPr>
      <w:r>
        <w:t>Në tabelën e mëposhtëme jepen temperaturat e jashtme projektuese për periudhën e dimrit dhe të dhënave gjoegrafike sipas qyteteve për Republikën e Shqipërisë</w:t>
      </w:r>
    </w:p>
    <w:p w:rsidR="00FD62D9" w:rsidRDefault="00FD62D9">
      <w:pPr>
        <w:pStyle w:val="BodyText"/>
        <w:ind w:left="0"/>
      </w:pPr>
    </w:p>
    <w:p w:rsidR="00FD62D9" w:rsidRDefault="00CC0E13">
      <w:pPr>
        <w:pStyle w:val="BodyText"/>
        <w:jc w:val="both"/>
      </w:pPr>
      <w:r>
        <w:t>Tabela Nr.1.Tabela e temperaturave të jashtme projektuese</w:t>
      </w: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998"/>
        <w:gridCol w:w="2136"/>
        <w:gridCol w:w="2520"/>
        <w:gridCol w:w="2460"/>
        <w:gridCol w:w="1531"/>
      </w:tblGrid>
      <w:tr w:rsidR="00FD62D9">
        <w:trPr>
          <w:trHeight w:val="837"/>
        </w:trPr>
        <w:tc>
          <w:tcPr>
            <w:tcW w:w="552" w:type="dxa"/>
            <w:vMerge w:val="restart"/>
          </w:tcPr>
          <w:p w:rsidR="00FD62D9" w:rsidRDefault="00FD62D9">
            <w:pPr>
              <w:pStyle w:val="TableParagraph"/>
              <w:ind w:left="0"/>
              <w:rPr>
                <w:rFonts w:ascii="Times New Roman"/>
                <w:sz w:val="18"/>
              </w:rPr>
            </w:pPr>
          </w:p>
        </w:tc>
        <w:tc>
          <w:tcPr>
            <w:tcW w:w="998" w:type="dxa"/>
          </w:tcPr>
          <w:p w:rsidR="00FD62D9" w:rsidRDefault="00CC0E13">
            <w:pPr>
              <w:pStyle w:val="TableParagraph"/>
              <w:spacing w:line="243" w:lineRule="exact"/>
              <w:ind w:left="108"/>
              <w:rPr>
                <w:sz w:val="20"/>
              </w:rPr>
            </w:pPr>
            <w:r>
              <w:rPr>
                <w:sz w:val="20"/>
              </w:rPr>
              <w:t>Nr.</w:t>
            </w:r>
          </w:p>
        </w:tc>
        <w:tc>
          <w:tcPr>
            <w:tcW w:w="2136" w:type="dxa"/>
          </w:tcPr>
          <w:p w:rsidR="00FD62D9" w:rsidRDefault="00CC0E13">
            <w:pPr>
              <w:pStyle w:val="TableParagraph"/>
              <w:spacing w:line="243" w:lineRule="exact"/>
              <w:ind w:left="108"/>
              <w:rPr>
                <w:sz w:val="20"/>
              </w:rPr>
            </w:pPr>
            <w:r>
              <w:rPr>
                <w:sz w:val="20"/>
              </w:rPr>
              <w:t>Qyteti</w:t>
            </w:r>
          </w:p>
        </w:tc>
        <w:tc>
          <w:tcPr>
            <w:tcW w:w="2520" w:type="dxa"/>
          </w:tcPr>
          <w:p w:rsidR="00FD62D9" w:rsidRDefault="00CC0E13">
            <w:pPr>
              <w:pStyle w:val="TableParagraph"/>
              <w:spacing w:line="243" w:lineRule="exact"/>
              <w:ind w:left="109"/>
              <w:rPr>
                <w:sz w:val="20"/>
              </w:rPr>
            </w:pPr>
            <w:r>
              <w:rPr>
                <w:sz w:val="20"/>
              </w:rPr>
              <w:t>Lart. Mbi nivelin e detit (m)</w:t>
            </w:r>
          </w:p>
        </w:tc>
        <w:tc>
          <w:tcPr>
            <w:tcW w:w="2460" w:type="dxa"/>
          </w:tcPr>
          <w:p w:rsidR="00FD62D9" w:rsidRDefault="00CC0E13">
            <w:pPr>
              <w:pStyle w:val="TableParagraph"/>
              <w:ind w:left="109" w:right="709"/>
              <w:rPr>
                <w:sz w:val="20"/>
              </w:rPr>
            </w:pPr>
            <w:r>
              <w:rPr>
                <w:sz w:val="20"/>
              </w:rPr>
              <w:t>Gjeresia gjeografike (grad,min)</w:t>
            </w:r>
          </w:p>
        </w:tc>
        <w:tc>
          <w:tcPr>
            <w:tcW w:w="1531" w:type="dxa"/>
          </w:tcPr>
          <w:p w:rsidR="00FD62D9" w:rsidRDefault="00CC0E13">
            <w:pPr>
              <w:pStyle w:val="TableParagraph"/>
              <w:spacing w:line="243" w:lineRule="exact"/>
              <w:ind w:left="110"/>
              <w:rPr>
                <w:sz w:val="20"/>
              </w:rPr>
            </w:pPr>
            <w:r>
              <w:rPr>
                <w:sz w:val="20"/>
              </w:rPr>
              <w:t>tllog</w:t>
            </w:r>
          </w:p>
        </w:tc>
      </w:tr>
      <w:tr w:rsidR="00FD62D9">
        <w:trPr>
          <w:trHeight w:val="244"/>
        </w:trPr>
        <w:tc>
          <w:tcPr>
            <w:tcW w:w="552" w:type="dxa"/>
            <w:vMerge/>
            <w:tcBorders>
              <w:top w:val="nil"/>
            </w:tcBorders>
          </w:tcPr>
          <w:p w:rsidR="00FD62D9" w:rsidRDefault="00FD62D9">
            <w:pPr>
              <w:rPr>
                <w:sz w:val="2"/>
                <w:szCs w:val="2"/>
              </w:rPr>
            </w:pPr>
          </w:p>
        </w:tc>
        <w:tc>
          <w:tcPr>
            <w:tcW w:w="998" w:type="dxa"/>
          </w:tcPr>
          <w:p w:rsidR="00FD62D9" w:rsidRDefault="00CC0E13">
            <w:pPr>
              <w:pStyle w:val="TableParagraph"/>
              <w:spacing w:line="224" w:lineRule="exact"/>
              <w:ind w:left="108"/>
              <w:rPr>
                <w:sz w:val="20"/>
              </w:rPr>
            </w:pPr>
            <w:r>
              <w:rPr>
                <w:sz w:val="20"/>
              </w:rPr>
              <w:t>35</w:t>
            </w:r>
          </w:p>
        </w:tc>
        <w:tc>
          <w:tcPr>
            <w:tcW w:w="2136" w:type="dxa"/>
          </w:tcPr>
          <w:p w:rsidR="00FD62D9" w:rsidRDefault="00CC0E13">
            <w:pPr>
              <w:pStyle w:val="TableParagraph"/>
              <w:spacing w:line="224" w:lineRule="exact"/>
              <w:ind w:left="108"/>
              <w:rPr>
                <w:sz w:val="20"/>
              </w:rPr>
            </w:pPr>
            <w:r>
              <w:rPr>
                <w:sz w:val="20"/>
              </w:rPr>
              <w:t>Tiranë</w:t>
            </w:r>
          </w:p>
        </w:tc>
        <w:tc>
          <w:tcPr>
            <w:tcW w:w="2520" w:type="dxa"/>
          </w:tcPr>
          <w:p w:rsidR="00FD62D9" w:rsidRDefault="00CC0E13">
            <w:pPr>
              <w:pStyle w:val="TableParagraph"/>
              <w:spacing w:line="224" w:lineRule="exact"/>
              <w:ind w:left="109"/>
              <w:rPr>
                <w:sz w:val="20"/>
              </w:rPr>
            </w:pPr>
            <w:r>
              <w:rPr>
                <w:sz w:val="20"/>
              </w:rPr>
              <w:t>110</w:t>
            </w:r>
          </w:p>
        </w:tc>
        <w:tc>
          <w:tcPr>
            <w:tcW w:w="2460" w:type="dxa"/>
          </w:tcPr>
          <w:p w:rsidR="00FD62D9" w:rsidRDefault="00CC0E13">
            <w:pPr>
              <w:pStyle w:val="TableParagraph"/>
              <w:spacing w:line="224" w:lineRule="exact"/>
              <w:ind w:left="109"/>
              <w:rPr>
                <w:sz w:val="20"/>
              </w:rPr>
            </w:pPr>
            <w:r>
              <w:rPr>
                <w:sz w:val="20"/>
              </w:rPr>
              <w:t>41 20</w:t>
            </w:r>
          </w:p>
        </w:tc>
        <w:tc>
          <w:tcPr>
            <w:tcW w:w="1531" w:type="dxa"/>
          </w:tcPr>
          <w:p w:rsidR="00FD62D9" w:rsidRDefault="00CC0E13">
            <w:pPr>
              <w:pStyle w:val="TableParagraph"/>
              <w:spacing w:line="224" w:lineRule="exact"/>
              <w:ind w:left="110"/>
              <w:rPr>
                <w:sz w:val="20"/>
              </w:rPr>
            </w:pPr>
            <w:r>
              <w:rPr>
                <w:sz w:val="20"/>
              </w:rPr>
              <w:t>-1.0</w:t>
            </w:r>
          </w:p>
        </w:tc>
      </w:tr>
    </w:tbl>
    <w:p w:rsidR="00FD62D9" w:rsidRDefault="00FD62D9">
      <w:pPr>
        <w:pStyle w:val="BodyText"/>
        <w:spacing w:before="12"/>
        <w:ind w:left="0"/>
        <w:rPr>
          <w:sz w:val="19"/>
        </w:rPr>
      </w:pPr>
    </w:p>
    <w:p w:rsidR="00FD62D9" w:rsidRDefault="00CC0E13">
      <w:pPr>
        <w:pStyle w:val="BodyText"/>
        <w:jc w:val="both"/>
      </w:pPr>
      <w:r>
        <w:t>* N. k.to qytete seria klimatologjike është më e vogël se 30 vjecare</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jc w:val="both"/>
      </w:pPr>
      <w:bookmarkStart w:id="49" w:name="_bookmark45"/>
      <w:bookmarkEnd w:id="49"/>
      <w:r>
        <w:t>Normat projektuese dhe vlerat e rekomanduara të temperaturave të ambienteve</w:t>
      </w:r>
    </w:p>
    <w:p w:rsidR="00FD62D9" w:rsidRDefault="00CC0E13">
      <w:pPr>
        <w:pStyle w:val="BodyText"/>
        <w:ind w:right="958"/>
        <w:jc w:val="both"/>
      </w:pPr>
      <w:r>
        <w:t>Kushtet termike brenda ndërtesave arsimore duhet të jenë të përshtatshme per aktivitetin qe kryhet ne to. Ȅshtë e nevojshme që projektuesi të marrë në konsideratë funksionin e mjediseve dhe aktivitetin që kryhet.Në tabelën e mëposhtme jepen vlerat e rekomanduara të temperaturës së brendshme, lageshtisë relative, sasisë së ajrit të freskët, nivelit të zhurmës dhe shpejtësisë së lëvizjes së ajrit që duhen patur parasysh gjatë fazës së projektit të ambienteve shkollore.</w:t>
      </w:r>
    </w:p>
    <w:p w:rsidR="00FD62D9" w:rsidRDefault="00FD62D9">
      <w:pPr>
        <w:pStyle w:val="BodyText"/>
        <w:ind w:left="0"/>
      </w:pPr>
    </w:p>
    <w:p w:rsidR="00FD62D9" w:rsidRDefault="00CC0E13">
      <w:pPr>
        <w:pStyle w:val="BodyText"/>
        <w:jc w:val="both"/>
      </w:pPr>
      <w:r>
        <w:t>Tabela Nr.2. Tabela e vlerave rekomanduese të parametrave klimatik të brendshëm.</w:t>
      </w: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
        <w:gridCol w:w="694"/>
        <w:gridCol w:w="723"/>
        <w:gridCol w:w="2070"/>
        <w:gridCol w:w="1890"/>
        <w:gridCol w:w="992"/>
        <w:gridCol w:w="990"/>
        <w:gridCol w:w="1210"/>
      </w:tblGrid>
      <w:tr w:rsidR="00FD62D9">
        <w:trPr>
          <w:trHeight w:val="731"/>
        </w:trPr>
        <w:tc>
          <w:tcPr>
            <w:tcW w:w="1304" w:type="dxa"/>
          </w:tcPr>
          <w:p w:rsidR="00FD62D9" w:rsidRDefault="00CC0E13">
            <w:pPr>
              <w:pStyle w:val="TableParagraph"/>
              <w:ind w:right="189"/>
              <w:rPr>
                <w:sz w:val="20"/>
              </w:rPr>
            </w:pPr>
            <w:r>
              <w:rPr>
                <w:w w:val="95"/>
                <w:sz w:val="20"/>
              </w:rPr>
              <w:t xml:space="preserve">Destinacioni </w:t>
            </w:r>
            <w:r>
              <w:rPr>
                <w:sz w:val="20"/>
              </w:rPr>
              <w:t>i</w:t>
            </w:r>
            <w:r>
              <w:rPr>
                <w:spacing w:val="-2"/>
                <w:sz w:val="20"/>
              </w:rPr>
              <w:t xml:space="preserve"> </w:t>
            </w:r>
            <w:r>
              <w:rPr>
                <w:sz w:val="20"/>
              </w:rPr>
              <w:t>Ambientit</w:t>
            </w:r>
          </w:p>
        </w:tc>
        <w:tc>
          <w:tcPr>
            <w:tcW w:w="694" w:type="dxa"/>
          </w:tcPr>
          <w:p w:rsidR="00FD62D9" w:rsidRDefault="00CC0E13">
            <w:pPr>
              <w:pStyle w:val="TableParagraph"/>
              <w:ind w:right="99"/>
              <w:rPr>
                <w:sz w:val="20"/>
              </w:rPr>
            </w:pPr>
            <w:r>
              <w:rPr>
                <w:sz w:val="20"/>
              </w:rPr>
              <w:t>Dime r</w:t>
            </w:r>
          </w:p>
        </w:tc>
        <w:tc>
          <w:tcPr>
            <w:tcW w:w="723" w:type="dxa"/>
          </w:tcPr>
          <w:p w:rsidR="00FD62D9" w:rsidRDefault="00CC0E13">
            <w:pPr>
              <w:pStyle w:val="TableParagraph"/>
              <w:spacing w:line="243" w:lineRule="exact"/>
              <w:ind w:left="106"/>
              <w:rPr>
                <w:sz w:val="20"/>
              </w:rPr>
            </w:pPr>
            <w:r>
              <w:rPr>
                <w:sz w:val="20"/>
              </w:rPr>
              <w:t>Vere</w:t>
            </w:r>
          </w:p>
        </w:tc>
        <w:tc>
          <w:tcPr>
            <w:tcW w:w="2070" w:type="dxa"/>
          </w:tcPr>
          <w:p w:rsidR="00FD62D9" w:rsidRDefault="00CC0E13">
            <w:pPr>
              <w:pStyle w:val="TableParagraph"/>
              <w:spacing w:line="243" w:lineRule="exact"/>
              <w:ind w:left="106"/>
              <w:rPr>
                <w:sz w:val="20"/>
              </w:rPr>
            </w:pPr>
            <w:r>
              <w:rPr>
                <w:sz w:val="20"/>
              </w:rPr>
              <w:t>Lageshtia</w:t>
            </w:r>
          </w:p>
        </w:tc>
        <w:tc>
          <w:tcPr>
            <w:tcW w:w="1890" w:type="dxa"/>
          </w:tcPr>
          <w:p w:rsidR="00FD62D9" w:rsidRDefault="00CC0E13">
            <w:pPr>
              <w:pStyle w:val="TableParagraph"/>
              <w:ind w:left="105" w:right="619"/>
              <w:rPr>
                <w:sz w:val="20"/>
              </w:rPr>
            </w:pPr>
            <w:r>
              <w:rPr>
                <w:sz w:val="20"/>
              </w:rPr>
              <w:t>Sasia e ajrit të freskët</w:t>
            </w:r>
          </w:p>
        </w:tc>
        <w:tc>
          <w:tcPr>
            <w:tcW w:w="992" w:type="dxa"/>
          </w:tcPr>
          <w:p w:rsidR="00FD62D9" w:rsidRDefault="00CC0E13">
            <w:pPr>
              <w:pStyle w:val="TableParagraph"/>
              <w:ind w:left="104" w:right="137"/>
              <w:rPr>
                <w:sz w:val="20"/>
              </w:rPr>
            </w:pPr>
            <w:r>
              <w:rPr>
                <w:w w:val="95"/>
                <w:sz w:val="20"/>
              </w:rPr>
              <w:t xml:space="preserve">Volumet </w:t>
            </w:r>
            <w:r>
              <w:rPr>
                <w:sz w:val="20"/>
              </w:rPr>
              <w:t>e ajrit</w:t>
            </w:r>
          </w:p>
          <w:p w:rsidR="00FD62D9" w:rsidRDefault="00CC0E13">
            <w:pPr>
              <w:pStyle w:val="TableParagraph"/>
              <w:spacing w:line="224" w:lineRule="exact"/>
              <w:ind w:left="104"/>
              <w:rPr>
                <w:sz w:val="20"/>
              </w:rPr>
            </w:pPr>
            <w:r>
              <w:rPr>
                <w:sz w:val="20"/>
              </w:rPr>
              <w:t>për orë</w:t>
            </w:r>
          </w:p>
        </w:tc>
        <w:tc>
          <w:tcPr>
            <w:tcW w:w="990" w:type="dxa"/>
          </w:tcPr>
          <w:p w:rsidR="00FD62D9" w:rsidRDefault="00CC0E13">
            <w:pPr>
              <w:pStyle w:val="TableParagraph"/>
              <w:ind w:left="104"/>
              <w:rPr>
                <w:sz w:val="20"/>
              </w:rPr>
            </w:pPr>
            <w:r>
              <w:rPr>
                <w:sz w:val="20"/>
              </w:rPr>
              <w:t xml:space="preserve">Niveli i </w:t>
            </w:r>
            <w:r>
              <w:rPr>
                <w:w w:val="95"/>
                <w:sz w:val="20"/>
              </w:rPr>
              <w:t>zhurmës</w:t>
            </w:r>
          </w:p>
        </w:tc>
        <w:tc>
          <w:tcPr>
            <w:tcW w:w="1210" w:type="dxa"/>
          </w:tcPr>
          <w:p w:rsidR="00FD62D9" w:rsidRDefault="00CC0E13">
            <w:pPr>
              <w:pStyle w:val="TableParagraph"/>
              <w:ind w:left="103" w:right="96"/>
              <w:rPr>
                <w:sz w:val="20"/>
              </w:rPr>
            </w:pPr>
            <w:r>
              <w:rPr>
                <w:sz w:val="20"/>
              </w:rPr>
              <w:t>Shpejtesia e ajrit m/s</w:t>
            </w:r>
          </w:p>
        </w:tc>
      </w:tr>
      <w:tr w:rsidR="00FD62D9">
        <w:trPr>
          <w:trHeight w:val="489"/>
        </w:trPr>
        <w:tc>
          <w:tcPr>
            <w:tcW w:w="1304" w:type="dxa"/>
          </w:tcPr>
          <w:p w:rsidR="00FD62D9" w:rsidRDefault="00CC0E13">
            <w:pPr>
              <w:pStyle w:val="TableParagraph"/>
              <w:spacing w:line="243" w:lineRule="exact"/>
              <w:rPr>
                <w:sz w:val="20"/>
              </w:rPr>
            </w:pPr>
            <w:r>
              <w:rPr>
                <w:sz w:val="20"/>
              </w:rPr>
              <w:t>Klasa</w:t>
            </w:r>
          </w:p>
        </w:tc>
        <w:tc>
          <w:tcPr>
            <w:tcW w:w="694" w:type="dxa"/>
          </w:tcPr>
          <w:p w:rsidR="00FD62D9" w:rsidRDefault="00CC0E13">
            <w:pPr>
              <w:pStyle w:val="TableParagraph"/>
              <w:spacing w:line="243" w:lineRule="exact"/>
              <w:rPr>
                <w:sz w:val="20"/>
              </w:rPr>
            </w:pPr>
            <w:r>
              <w:rPr>
                <w:sz w:val="20"/>
              </w:rPr>
              <w:t>22</w:t>
            </w:r>
          </w:p>
        </w:tc>
        <w:tc>
          <w:tcPr>
            <w:tcW w:w="723" w:type="dxa"/>
          </w:tcPr>
          <w:p w:rsidR="00FD62D9" w:rsidRDefault="00CC0E13">
            <w:pPr>
              <w:pStyle w:val="TableParagraph"/>
              <w:spacing w:line="243" w:lineRule="exact"/>
              <w:ind w:left="106"/>
              <w:rPr>
                <w:sz w:val="20"/>
              </w:rPr>
            </w:pPr>
            <w:r>
              <w:rPr>
                <w:sz w:val="20"/>
              </w:rPr>
              <w:t>26</w:t>
            </w:r>
          </w:p>
        </w:tc>
        <w:tc>
          <w:tcPr>
            <w:tcW w:w="2070" w:type="dxa"/>
          </w:tcPr>
          <w:p w:rsidR="00FD62D9" w:rsidRDefault="00CC0E13">
            <w:pPr>
              <w:pStyle w:val="TableParagraph"/>
              <w:spacing w:line="243" w:lineRule="exact"/>
              <w:ind w:left="106"/>
              <w:rPr>
                <w:sz w:val="20"/>
              </w:rPr>
            </w:pPr>
            <w:r>
              <w:rPr>
                <w:sz w:val="20"/>
              </w:rPr>
              <w:t>35-60%</w:t>
            </w:r>
          </w:p>
        </w:tc>
        <w:tc>
          <w:tcPr>
            <w:tcW w:w="1890" w:type="dxa"/>
          </w:tcPr>
          <w:p w:rsidR="00FD62D9" w:rsidRDefault="00CC0E13">
            <w:pPr>
              <w:pStyle w:val="TableParagraph"/>
              <w:spacing w:line="243" w:lineRule="exact"/>
              <w:ind w:left="105"/>
              <w:rPr>
                <w:sz w:val="20"/>
              </w:rPr>
            </w:pPr>
            <w:r>
              <w:rPr>
                <w:sz w:val="20"/>
              </w:rPr>
              <w:t>8 (L/s*person)</w:t>
            </w:r>
          </w:p>
        </w:tc>
        <w:tc>
          <w:tcPr>
            <w:tcW w:w="992" w:type="dxa"/>
          </w:tcPr>
          <w:p w:rsidR="00FD62D9" w:rsidRDefault="00CC0E13">
            <w:pPr>
              <w:pStyle w:val="TableParagraph"/>
              <w:spacing w:line="243" w:lineRule="exact"/>
              <w:ind w:left="104"/>
              <w:rPr>
                <w:sz w:val="20"/>
              </w:rPr>
            </w:pPr>
            <w:r>
              <w:rPr>
                <w:w w:val="99"/>
                <w:sz w:val="20"/>
              </w:rPr>
              <w:t>6</w:t>
            </w:r>
          </w:p>
        </w:tc>
        <w:tc>
          <w:tcPr>
            <w:tcW w:w="990" w:type="dxa"/>
          </w:tcPr>
          <w:p w:rsidR="00FD62D9" w:rsidRDefault="00CC0E13">
            <w:pPr>
              <w:pStyle w:val="TableParagraph"/>
              <w:spacing w:line="243" w:lineRule="exact"/>
              <w:ind w:left="104"/>
              <w:rPr>
                <w:sz w:val="20"/>
              </w:rPr>
            </w:pPr>
            <w:r>
              <w:rPr>
                <w:sz w:val="20"/>
              </w:rPr>
              <w:t>35-40</w:t>
            </w:r>
          </w:p>
          <w:p w:rsidR="00FD62D9" w:rsidRDefault="00CC0E13">
            <w:pPr>
              <w:pStyle w:val="TableParagraph"/>
              <w:spacing w:line="225" w:lineRule="exact"/>
              <w:ind w:left="104"/>
              <w:rPr>
                <w:sz w:val="20"/>
              </w:rPr>
            </w:pPr>
            <w:r>
              <w:rPr>
                <w:sz w:val="20"/>
              </w:rPr>
              <w:t>dB(A)</w:t>
            </w:r>
          </w:p>
        </w:tc>
        <w:tc>
          <w:tcPr>
            <w:tcW w:w="1210" w:type="dxa"/>
          </w:tcPr>
          <w:p w:rsidR="00FD62D9" w:rsidRDefault="00CC0E13">
            <w:pPr>
              <w:pStyle w:val="TableParagraph"/>
              <w:spacing w:line="243" w:lineRule="exact"/>
              <w:ind w:left="103"/>
              <w:rPr>
                <w:sz w:val="20"/>
              </w:rPr>
            </w:pPr>
            <w:r>
              <w:rPr>
                <w:sz w:val="20"/>
              </w:rPr>
              <w:t>0.15</w:t>
            </w:r>
          </w:p>
        </w:tc>
      </w:tr>
      <w:tr w:rsidR="00FD62D9">
        <w:trPr>
          <w:trHeight w:val="486"/>
        </w:trPr>
        <w:tc>
          <w:tcPr>
            <w:tcW w:w="1304" w:type="dxa"/>
          </w:tcPr>
          <w:p w:rsidR="00FD62D9" w:rsidRDefault="00CC0E13">
            <w:pPr>
              <w:pStyle w:val="TableParagraph"/>
              <w:spacing w:line="243" w:lineRule="exact"/>
              <w:rPr>
                <w:sz w:val="20"/>
              </w:rPr>
            </w:pPr>
            <w:r>
              <w:rPr>
                <w:sz w:val="20"/>
              </w:rPr>
              <w:t>Auditorë</w:t>
            </w:r>
          </w:p>
        </w:tc>
        <w:tc>
          <w:tcPr>
            <w:tcW w:w="694" w:type="dxa"/>
          </w:tcPr>
          <w:p w:rsidR="00FD62D9" w:rsidRDefault="00CC0E13">
            <w:pPr>
              <w:pStyle w:val="TableParagraph"/>
              <w:spacing w:line="243" w:lineRule="exact"/>
              <w:rPr>
                <w:sz w:val="20"/>
              </w:rPr>
            </w:pPr>
            <w:r>
              <w:rPr>
                <w:sz w:val="20"/>
              </w:rPr>
              <w:t>22</w:t>
            </w:r>
          </w:p>
        </w:tc>
        <w:tc>
          <w:tcPr>
            <w:tcW w:w="723" w:type="dxa"/>
          </w:tcPr>
          <w:p w:rsidR="00FD62D9" w:rsidRDefault="00CC0E13">
            <w:pPr>
              <w:pStyle w:val="TableParagraph"/>
              <w:spacing w:line="243" w:lineRule="exact"/>
              <w:ind w:left="106"/>
              <w:rPr>
                <w:sz w:val="20"/>
              </w:rPr>
            </w:pPr>
            <w:r>
              <w:rPr>
                <w:sz w:val="20"/>
              </w:rPr>
              <w:t>26</w:t>
            </w:r>
          </w:p>
        </w:tc>
        <w:tc>
          <w:tcPr>
            <w:tcW w:w="2070" w:type="dxa"/>
          </w:tcPr>
          <w:p w:rsidR="00FD62D9" w:rsidRDefault="00CC0E13">
            <w:pPr>
              <w:pStyle w:val="TableParagraph"/>
              <w:spacing w:line="243" w:lineRule="exact"/>
              <w:ind w:left="106"/>
              <w:rPr>
                <w:sz w:val="20"/>
              </w:rPr>
            </w:pPr>
            <w:r>
              <w:rPr>
                <w:sz w:val="20"/>
              </w:rPr>
              <w:t>35-60%</w:t>
            </w:r>
          </w:p>
        </w:tc>
        <w:tc>
          <w:tcPr>
            <w:tcW w:w="1890" w:type="dxa"/>
          </w:tcPr>
          <w:p w:rsidR="00FD62D9" w:rsidRDefault="00CC0E13">
            <w:pPr>
              <w:pStyle w:val="TableParagraph"/>
              <w:spacing w:line="243" w:lineRule="exact"/>
              <w:ind w:left="105"/>
              <w:rPr>
                <w:sz w:val="20"/>
              </w:rPr>
            </w:pPr>
            <w:r>
              <w:rPr>
                <w:sz w:val="20"/>
              </w:rPr>
              <w:t>8-10 (L/s*person)</w:t>
            </w:r>
          </w:p>
        </w:tc>
        <w:tc>
          <w:tcPr>
            <w:tcW w:w="992" w:type="dxa"/>
          </w:tcPr>
          <w:p w:rsidR="00FD62D9" w:rsidRDefault="00CC0E13">
            <w:pPr>
              <w:pStyle w:val="TableParagraph"/>
              <w:spacing w:line="243" w:lineRule="exact"/>
              <w:ind w:left="104"/>
              <w:rPr>
                <w:sz w:val="20"/>
              </w:rPr>
            </w:pPr>
            <w:r>
              <w:rPr>
                <w:sz w:val="20"/>
              </w:rPr>
              <w:t>12</w:t>
            </w:r>
          </w:p>
        </w:tc>
        <w:tc>
          <w:tcPr>
            <w:tcW w:w="990" w:type="dxa"/>
          </w:tcPr>
          <w:p w:rsidR="00FD62D9" w:rsidRDefault="00CC0E13">
            <w:pPr>
              <w:pStyle w:val="TableParagraph"/>
              <w:spacing w:line="243" w:lineRule="exact"/>
              <w:ind w:left="104"/>
              <w:rPr>
                <w:sz w:val="20"/>
              </w:rPr>
            </w:pPr>
            <w:r>
              <w:rPr>
                <w:sz w:val="20"/>
              </w:rPr>
              <w:t>30-35</w:t>
            </w:r>
          </w:p>
          <w:p w:rsidR="00FD62D9" w:rsidRDefault="00CC0E13">
            <w:pPr>
              <w:pStyle w:val="TableParagraph"/>
              <w:spacing w:line="223" w:lineRule="exact"/>
              <w:ind w:left="104"/>
              <w:rPr>
                <w:sz w:val="20"/>
              </w:rPr>
            </w:pPr>
            <w:r>
              <w:rPr>
                <w:sz w:val="20"/>
              </w:rPr>
              <w:t>dB(A)</w:t>
            </w:r>
          </w:p>
        </w:tc>
        <w:tc>
          <w:tcPr>
            <w:tcW w:w="1210" w:type="dxa"/>
          </w:tcPr>
          <w:p w:rsidR="00FD62D9" w:rsidRDefault="00CC0E13">
            <w:pPr>
              <w:pStyle w:val="TableParagraph"/>
              <w:spacing w:line="243" w:lineRule="exact"/>
              <w:ind w:left="103"/>
              <w:rPr>
                <w:sz w:val="20"/>
              </w:rPr>
            </w:pPr>
            <w:r>
              <w:rPr>
                <w:sz w:val="20"/>
              </w:rPr>
              <w:t>0.15</w:t>
            </w:r>
          </w:p>
        </w:tc>
      </w:tr>
      <w:tr w:rsidR="00FD62D9">
        <w:trPr>
          <w:trHeight w:val="244"/>
        </w:trPr>
        <w:tc>
          <w:tcPr>
            <w:tcW w:w="1304" w:type="dxa"/>
          </w:tcPr>
          <w:p w:rsidR="00FD62D9" w:rsidRDefault="00CC0E13">
            <w:pPr>
              <w:pStyle w:val="TableParagraph"/>
              <w:spacing w:before="1" w:line="223" w:lineRule="exact"/>
              <w:rPr>
                <w:sz w:val="20"/>
              </w:rPr>
            </w:pPr>
            <w:r>
              <w:rPr>
                <w:sz w:val="20"/>
              </w:rPr>
              <w:t>Laboratorë</w:t>
            </w:r>
          </w:p>
        </w:tc>
        <w:tc>
          <w:tcPr>
            <w:tcW w:w="694" w:type="dxa"/>
          </w:tcPr>
          <w:p w:rsidR="00FD62D9" w:rsidRDefault="00CC0E13">
            <w:pPr>
              <w:pStyle w:val="TableParagraph"/>
              <w:spacing w:before="1" w:line="223" w:lineRule="exact"/>
              <w:rPr>
                <w:sz w:val="20"/>
              </w:rPr>
            </w:pPr>
            <w:r>
              <w:rPr>
                <w:sz w:val="20"/>
              </w:rPr>
              <w:t>22</w:t>
            </w:r>
          </w:p>
        </w:tc>
        <w:tc>
          <w:tcPr>
            <w:tcW w:w="723" w:type="dxa"/>
          </w:tcPr>
          <w:p w:rsidR="00FD62D9" w:rsidRDefault="00CC0E13">
            <w:pPr>
              <w:pStyle w:val="TableParagraph"/>
              <w:spacing w:before="1" w:line="223" w:lineRule="exact"/>
              <w:ind w:left="106"/>
              <w:rPr>
                <w:sz w:val="20"/>
              </w:rPr>
            </w:pPr>
            <w:r>
              <w:rPr>
                <w:sz w:val="20"/>
              </w:rPr>
              <w:t>26</w:t>
            </w:r>
          </w:p>
        </w:tc>
        <w:tc>
          <w:tcPr>
            <w:tcW w:w="2070" w:type="dxa"/>
          </w:tcPr>
          <w:p w:rsidR="00FD62D9" w:rsidRDefault="00CC0E13">
            <w:pPr>
              <w:pStyle w:val="TableParagraph"/>
              <w:spacing w:before="1" w:line="223" w:lineRule="exact"/>
              <w:ind w:left="106"/>
              <w:rPr>
                <w:sz w:val="20"/>
              </w:rPr>
            </w:pPr>
            <w:r>
              <w:rPr>
                <w:w w:val="99"/>
                <w:sz w:val="20"/>
              </w:rPr>
              <w:t>-</w:t>
            </w:r>
          </w:p>
        </w:tc>
        <w:tc>
          <w:tcPr>
            <w:tcW w:w="1890" w:type="dxa"/>
          </w:tcPr>
          <w:p w:rsidR="00FD62D9" w:rsidRDefault="00CC0E13">
            <w:pPr>
              <w:pStyle w:val="TableParagraph"/>
              <w:spacing w:before="1" w:line="223" w:lineRule="exact"/>
              <w:ind w:left="105"/>
              <w:rPr>
                <w:sz w:val="20"/>
              </w:rPr>
            </w:pPr>
            <w:r>
              <w:rPr>
                <w:sz w:val="20"/>
              </w:rPr>
              <w:t>10 (L/s*person)</w:t>
            </w:r>
          </w:p>
        </w:tc>
        <w:tc>
          <w:tcPr>
            <w:tcW w:w="992" w:type="dxa"/>
          </w:tcPr>
          <w:p w:rsidR="00FD62D9" w:rsidRDefault="00CC0E13">
            <w:pPr>
              <w:pStyle w:val="TableParagraph"/>
              <w:spacing w:before="1" w:line="223" w:lineRule="exact"/>
              <w:ind w:left="104"/>
              <w:rPr>
                <w:sz w:val="20"/>
              </w:rPr>
            </w:pPr>
            <w:r>
              <w:rPr>
                <w:sz w:val="20"/>
              </w:rPr>
              <w:t>10</w:t>
            </w:r>
          </w:p>
        </w:tc>
        <w:tc>
          <w:tcPr>
            <w:tcW w:w="990" w:type="dxa"/>
          </w:tcPr>
          <w:p w:rsidR="00FD62D9" w:rsidRDefault="00CC0E13">
            <w:pPr>
              <w:pStyle w:val="TableParagraph"/>
              <w:spacing w:before="1" w:line="223" w:lineRule="exact"/>
              <w:ind w:left="104"/>
              <w:rPr>
                <w:sz w:val="20"/>
              </w:rPr>
            </w:pPr>
            <w:r>
              <w:rPr>
                <w:sz w:val="20"/>
              </w:rPr>
              <w:t>40 dB(A)</w:t>
            </w:r>
          </w:p>
        </w:tc>
        <w:tc>
          <w:tcPr>
            <w:tcW w:w="1210" w:type="dxa"/>
          </w:tcPr>
          <w:p w:rsidR="00FD62D9" w:rsidRDefault="00CC0E13">
            <w:pPr>
              <w:pStyle w:val="TableParagraph"/>
              <w:spacing w:before="1" w:line="223" w:lineRule="exact"/>
              <w:ind w:left="103"/>
              <w:rPr>
                <w:sz w:val="20"/>
              </w:rPr>
            </w:pPr>
            <w:r>
              <w:rPr>
                <w:sz w:val="20"/>
              </w:rPr>
              <w:t>0.13-0.15</w:t>
            </w:r>
          </w:p>
        </w:tc>
      </w:tr>
      <w:tr w:rsidR="00FD62D9">
        <w:trPr>
          <w:trHeight w:val="244"/>
        </w:trPr>
        <w:tc>
          <w:tcPr>
            <w:tcW w:w="1304" w:type="dxa"/>
          </w:tcPr>
          <w:p w:rsidR="00FD62D9" w:rsidRDefault="00CC0E13">
            <w:pPr>
              <w:pStyle w:val="TableParagraph"/>
              <w:spacing w:line="225" w:lineRule="exact"/>
              <w:rPr>
                <w:sz w:val="20"/>
              </w:rPr>
            </w:pPr>
            <w:r>
              <w:rPr>
                <w:sz w:val="20"/>
              </w:rPr>
              <w:t>Salla leximi</w:t>
            </w:r>
          </w:p>
        </w:tc>
        <w:tc>
          <w:tcPr>
            <w:tcW w:w="694" w:type="dxa"/>
          </w:tcPr>
          <w:p w:rsidR="00FD62D9" w:rsidRDefault="00CC0E13">
            <w:pPr>
              <w:pStyle w:val="TableParagraph"/>
              <w:spacing w:line="225" w:lineRule="exact"/>
              <w:rPr>
                <w:sz w:val="20"/>
              </w:rPr>
            </w:pPr>
            <w:r>
              <w:rPr>
                <w:sz w:val="20"/>
              </w:rPr>
              <w:t>20</w:t>
            </w:r>
          </w:p>
        </w:tc>
        <w:tc>
          <w:tcPr>
            <w:tcW w:w="723" w:type="dxa"/>
          </w:tcPr>
          <w:p w:rsidR="00FD62D9" w:rsidRDefault="00CC0E13">
            <w:pPr>
              <w:pStyle w:val="TableParagraph"/>
              <w:spacing w:line="225" w:lineRule="exact"/>
              <w:ind w:left="106"/>
              <w:rPr>
                <w:sz w:val="20"/>
              </w:rPr>
            </w:pPr>
            <w:r>
              <w:rPr>
                <w:sz w:val="20"/>
              </w:rPr>
              <w:t>25</w:t>
            </w:r>
          </w:p>
        </w:tc>
        <w:tc>
          <w:tcPr>
            <w:tcW w:w="2070" w:type="dxa"/>
          </w:tcPr>
          <w:p w:rsidR="00FD62D9" w:rsidRDefault="00CC0E13">
            <w:pPr>
              <w:pStyle w:val="TableParagraph"/>
              <w:spacing w:line="225" w:lineRule="exact"/>
              <w:ind w:left="106"/>
              <w:rPr>
                <w:sz w:val="20"/>
              </w:rPr>
            </w:pPr>
            <w:r>
              <w:rPr>
                <w:sz w:val="20"/>
              </w:rPr>
              <w:t>55% +/-5%</w:t>
            </w:r>
          </w:p>
        </w:tc>
        <w:tc>
          <w:tcPr>
            <w:tcW w:w="1890" w:type="dxa"/>
          </w:tcPr>
          <w:p w:rsidR="00FD62D9" w:rsidRDefault="00CC0E13">
            <w:pPr>
              <w:pStyle w:val="TableParagraph"/>
              <w:spacing w:line="225" w:lineRule="exact"/>
              <w:ind w:left="105"/>
              <w:rPr>
                <w:sz w:val="20"/>
              </w:rPr>
            </w:pPr>
            <w:r>
              <w:rPr>
                <w:sz w:val="20"/>
              </w:rPr>
              <w:t>8 (L/s*person)</w:t>
            </w:r>
          </w:p>
        </w:tc>
        <w:tc>
          <w:tcPr>
            <w:tcW w:w="992" w:type="dxa"/>
          </w:tcPr>
          <w:p w:rsidR="00FD62D9" w:rsidRDefault="00CC0E13">
            <w:pPr>
              <w:pStyle w:val="TableParagraph"/>
              <w:spacing w:line="225" w:lineRule="exact"/>
              <w:ind w:left="104"/>
              <w:rPr>
                <w:sz w:val="20"/>
              </w:rPr>
            </w:pPr>
            <w:r>
              <w:rPr>
                <w:w w:val="99"/>
                <w:sz w:val="20"/>
              </w:rPr>
              <w:t>-</w:t>
            </w:r>
          </w:p>
        </w:tc>
        <w:tc>
          <w:tcPr>
            <w:tcW w:w="990" w:type="dxa"/>
          </w:tcPr>
          <w:p w:rsidR="00FD62D9" w:rsidRDefault="00CC0E13">
            <w:pPr>
              <w:pStyle w:val="TableParagraph"/>
              <w:spacing w:line="225" w:lineRule="exact"/>
              <w:ind w:left="104"/>
              <w:rPr>
                <w:sz w:val="20"/>
              </w:rPr>
            </w:pPr>
            <w:r>
              <w:rPr>
                <w:sz w:val="20"/>
              </w:rPr>
              <w:t>45 dB(A)</w:t>
            </w:r>
          </w:p>
        </w:tc>
        <w:tc>
          <w:tcPr>
            <w:tcW w:w="1210" w:type="dxa"/>
          </w:tcPr>
          <w:p w:rsidR="00FD62D9" w:rsidRDefault="00CC0E13">
            <w:pPr>
              <w:pStyle w:val="TableParagraph"/>
              <w:spacing w:line="225" w:lineRule="exact"/>
              <w:ind w:left="103"/>
              <w:rPr>
                <w:sz w:val="20"/>
              </w:rPr>
            </w:pPr>
            <w:r>
              <w:rPr>
                <w:sz w:val="20"/>
              </w:rPr>
              <w:t>0.07-0.15</w:t>
            </w:r>
          </w:p>
        </w:tc>
      </w:tr>
      <w:tr w:rsidR="00FD62D9">
        <w:trPr>
          <w:trHeight w:val="244"/>
        </w:trPr>
        <w:tc>
          <w:tcPr>
            <w:tcW w:w="1304" w:type="dxa"/>
          </w:tcPr>
          <w:p w:rsidR="00FD62D9" w:rsidRDefault="00CC0E13">
            <w:pPr>
              <w:pStyle w:val="TableParagraph"/>
              <w:spacing w:line="224" w:lineRule="exact"/>
              <w:rPr>
                <w:sz w:val="20"/>
              </w:rPr>
            </w:pPr>
            <w:r>
              <w:rPr>
                <w:sz w:val="20"/>
              </w:rPr>
              <w:t>Zyra</w:t>
            </w:r>
          </w:p>
        </w:tc>
        <w:tc>
          <w:tcPr>
            <w:tcW w:w="694" w:type="dxa"/>
          </w:tcPr>
          <w:p w:rsidR="00FD62D9" w:rsidRDefault="00CC0E13">
            <w:pPr>
              <w:pStyle w:val="TableParagraph"/>
              <w:spacing w:line="224" w:lineRule="exact"/>
              <w:rPr>
                <w:sz w:val="20"/>
              </w:rPr>
            </w:pPr>
            <w:r>
              <w:rPr>
                <w:sz w:val="20"/>
              </w:rPr>
              <w:t>22</w:t>
            </w:r>
          </w:p>
        </w:tc>
        <w:tc>
          <w:tcPr>
            <w:tcW w:w="723" w:type="dxa"/>
          </w:tcPr>
          <w:p w:rsidR="00FD62D9" w:rsidRDefault="00CC0E13">
            <w:pPr>
              <w:pStyle w:val="TableParagraph"/>
              <w:spacing w:line="224" w:lineRule="exact"/>
              <w:ind w:left="106"/>
              <w:rPr>
                <w:sz w:val="20"/>
              </w:rPr>
            </w:pPr>
            <w:r>
              <w:rPr>
                <w:sz w:val="20"/>
              </w:rPr>
              <w:t>26</w:t>
            </w:r>
          </w:p>
        </w:tc>
        <w:tc>
          <w:tcPr>
            <w:tcW w:w="2070" w:type="dxa"/>
          </w:tcPr>
          <w:p w:rsidR="00FD62D9" w:rsidRDefault="00CC0E13">
            <w:pPr>
              <w:pStyle w:val="TableParagraph"/>
              <w:spacing w:line="224" w:lineRule="exact"/>
              <w:ind w:left="106"/>
              <w:rPr>
                <w:sz w:val="20"/>
              </w:rPr>
            </w:pPr>
            <w:r>
              <w:rPr>
                <w:sz w:val="20"/>
              </w:rPr>
              <w:t>55% +/-10%</w:t>
            </w:r>
          </w:p>
        </w:tc>
        <w:tc>
          <w:tcPr>
            <w:tcW w:w="1890" w:type="dxa"/>
          </w:tcPr>
          <w:p w:rsidR="00FD62D9" w:rsidRDefault="00CC0E13">
            <w:pPr>
              <w:pStyle w:val="TableParagraph"/>
              <w:spacing w:line="224" w:lineRule="exact"/>
              <w:ind w:left="105"/>
              <w:rPr>
                <w:sz w:val="20"/>
              </w:rPr>
            </w:pPr>
            <w:r>
              <w:rPr>
                <w:sz w:val="20"/>
              </w:rPr>
              <w:t>8 (L/s*person)</w:t>
            </w:r>
          </w:p>
        </w:tc>
        <w:tc>
          <w:tcPr>
            <w:tcW w:w="992" w:type="dxa"/>
          </w:tcPr>
          <w:p w:rsidR="00FD62D9" w:rsidRDefault="00CC0E13">
            <w:pPr>
              <w:pStyle w:val="TableParagraph"/>
              <w:spacing w:line="224" w:lineRule="exact"/>
              <w:ind w:left="104"/>
              <w:rPr>
                <w:sz w:val="20"/>
              </w:rPr>
            </w:pPr>
            <w:r>
              <w:rPr>
                <w:w w:val="99"/>
                <w:sz w:val="20"/>
              </w:rPr>
              <w:t>6</w:t>
            </w:r>
          </w:p>
        </w:tc>
        <w:tc>
          <w:tcPr>
            <w:tcW w:w="990" w:type="dxa"/>
          </w:tcPr>
          <w:p w:rsidR="00FD62D9" w:rsidRDefault="00CC0E13">
            <w:pPr>
              <w:pStyle w:val="TableParagraph"/>
              <w:spacing w:line="224" w:lineRule="exact"/>
              <w:ind w:left="104"/>
              <w:rPr>
                <w:sz w:val="20"/>
              </w:rPr>
            </w:pPr>
            <w:r>
              <w:rPr>
                <w:sz w:val="20"/>
              </w:rPr>
              <w:t>45 dB(A)</w:t>
            </w:r>
          </w:p>
        </w:tc>
        <w:tc>
          <w:tcPr>
            <w:tcW w:w="1210" w:type="dxa"/>
          </w:tcPr>
          <w:p w:rsidR="00FD62D9" w:rsidRDefault="00CC0E13">
            <w:pPr>
              <w:pStyle w:val="TableParagraph"/>
              <w:spacing w:line="224" w:lineRule="exact"/>
              <w:ind w:left="103"/>
              <w:rPr>
                <w:sz w:val="20"/>
              </w:rPr>
            </w:pPr>
            <w:r>
              <w:rPr>
                <w:sz w:val="20"/>
              </w:rPr>
              <w:t>0.07-0.15</w:t>
            </w:r>
          </w:p>
        </w:tc>
      </w:tr>
      <w:tr w:rsidR="00FD62D9">
        <w:trPr>
          <w:trHeight w:val="244"/>
        </w:trPr>
        <w:tc>
          <w:tcPr>
            <w:tcW w:w="1304" w:type="dxa"/>
          </w:tcPr>
          <w:p w:rsidR="00FD62D9" w:rsidRDefault="00CC0E13">
            <w:pPr>
              <w:pStyle w:val="TableParagraph"/>
              <w:spacing w:line="224" w:lineRule="exact"/>
              <w:rPr>
                <w:sz w:val="20"/>
              </w:rPr>
            </w:pPr>
            <w:r>
              <w:rPr>
                <w:sz w:val="20"/>
              </w:rPr>
              <w:t>Biblioteka</w:t>
            </w:r>
          </w:p>
        </w:tc>
        <w:tc>
          <w:tcPr>
            <w:tcW w:w="694" w:type="dxa"/>
          </w:tcPr>
          <w:p w:rsidR="00FD62D9" w:rsidRDefault="00CC0E13">
            <w:pPr>
              <w:pStyle w:val="TableParagraph"/>
              <w:spacing w:line="224" w:lineRule="exact"/>
              <w:rPr>
                <w:sz w:val="20"/>
              </w:rPr>
            </w:pPr>
            <w:r>
              <w:rPr>
                <w:sz w:val="20"/>
              </w:rPr>
              <w:t>22</w:t>
            </w:r>
          </w:p>
        </w:tc>
        <w:tc>
          <w:tcPr>
            <w:tcW w:w="723" w:type="dxa"/>
          </w:tcPr>
          <w:p w:rsidR="00FD62D9" w:rsidRDefault="00CC0E13">
            <w:pPr>
              <w:pStyle w:val="TableParagraph"/>
              <w:spacing w:line="224" w:lineRule="exact"/>
              <w:ind w:left="106"/>
              <w:rPr>
                <w:sz w:val="20"/>
              </w:rPr>
            </w:pPr>
            <w:r>
              <w:rPr>
                <w:sz w:val="20"/>
              </w:rPr>
              <w:t>26</w:t>
            </w:r>
          </w:p>
        </w:tc>
        <w:tc>
          <w:tcPr>
            <w:tcW w:w="2070" w:type="dxa"/>
          </w:tcPr>
          <w:p w:rsidR="00FD62D9" w:rsidRDefault="00CC0E13">
            <w:pPr>
              <w:pStyle w:val="TableParagraph"/>
              <w:spacing w:line="224" w:lineRule="exact"/>
              <w:ind w:left="106"/>
              <w:rPr>
                <w:sz w:val="20"/>
              </w:rPr>
            </w:pPr>
            <w:r>
              <w:rPr>
                <w:sz w:val="20"/>
              </w:rPr>
              <w:t>45-50%</w:t>
            </w:r>
          </w:p>
        </w:tc>
        <w:tc>
          <w:tcPr>
            <w:tcW w:w="1890" w:type="dxa"/>
          </w:tcPr>
          <w:p w:rsidR="00FD62D9" w:rsidRDefault="00CC0E13">
            <w:pPr>
              <w:pStyle w:val="TableParagraph"/>
              <w:spacing w:line="224" w:lineRule="exact"/>
              <w:ind w:left="105"/>
              <w:rPr>
                <w:sz w:val="20"/>
              </w:rPr>
            </w:pPr>
            <w:r>
              <w:rPr>
                <w:sz w:val="20"/>
              </w:rPr>
              <w:t>8 (L/s*person)</w:t>
            </w:r>
          </w:p>
        </w:tc>
        <w:tc>
          <w:tcPr>
            <w:tcW w:w="992" w:type="dxa"/>
          </w:tcPr>
          <w:p w:rsidR="00FD62D9" w:rsidRDefault="00CC0E13">
            <w:pPr>
              <w:pStyle w:val="TableParagraph"/>
              <w:spacing w:line="224" w:lineRule="exact"/>
              <w:ind w:left="104"/>
              <w:rPr>
                <w:sz w:val="20"/>
              </w:rPr>
            </w:pPr>
            <w:r>
              <w:rPr>
                <w:w w:val="99"/>
                <w:sz w:val="20"/>
              </w:rPr>
              <w:t>-</w:t>
            </w:r>
          </w:p>
        </w:tc>
        <w:tc>
          <w:tcPr>
            <w:tcW w:w="990" w:type="dxa"/>
          </w:tcPr>
          <w:p w:rsidR="00FD62D9" w:rsidRDefault="00CC0E13">
            <w:pPr>
              <w:pStyle w:val="TableParagraph"/>
              <w:spacing w:line="224" w:lineRule="exact"/>
              <w:ind w:left="104"/>
              <w:rPr>
                <w:sz w:val="20"/>
              </w:rPr>
            </w:pPr>
            <w:r>
              <w:rPr>
                <w:sz w:val="20"/>
              </w:rPr>
              <w:t>40 dB(A)</w:t>
            </w:r>
          </w:p>
        </w:tc>
        <w:tc>
          <w:tcPr>
            <w:tcW w:w="1210" w:type="dxa"/>
          </w:tcPr>
          <w:p w:rsidR="00FD62D9" w:rsidRDefault="00CC0E13">
            <w:pPr>
              <w:pStyle w:val="TableParagraph"/>
              <w:spacing w:line="224" w:lineRule="exact"/>
              <w:ind w:left="103"/>
              <w:rPr>
                <w:sz w:val="20"/>
              </w:rPr>
            </w:pPr>
            <w:r>
              <w:rPr>
                <w:sz w:val="20"/>
              </w:rPr>
              <w:t>0.13</w:t>
            </w:r>
          </w:p>
        </w:tc>
      </w:tr>
      <w:tr w:rsidR="00FD62D9">
        <w:trPr>
          <w:trHeight w:val="489"/>
        </w:trPr>
        <w:tc>
          <w:tcPr>
            <w:tcW w:w="1304" w:type="dxa"/>
          </w:tcPr>
          <w:p w:rsidR="00FD62D9" w:rsidRDefault="00CC0E13">
            <w:pPr>
              <w:pStyle w:val="TableParagraph"/>
              <w:spacing w:line="243" w:lineRule="exact"/>
              <w:rPr>
                <w:sz w:val="20"/>
              </w:rPr>
            </w:pPr>
            <w:r>
              <w:rPr>
                <w:sz w:val="20"/>
              </w:rPr>
              <w:t>Dhoma</w:t>
            </w:r>
          </w:p>
          <w:p w:rsidR="00FD62D9" w:rsidRDefault="00CC0E13">
            <w:pPr>
              <w:pStyle w:val="TableParagraph"/>
              <w:spacing w:line="225" w:lineRule="exact"/>
              <w:rPr>
                <w:sz w:val="20"/>
              </w:rPr>
            </w:pPr>
            <w:r>
              <w:rPr>
                <w:sz w:val="20"/>
              </w:rPr>
              <w:t>Zhveshje</w:t>
            </w:r>
          </w:p>
        </w:tc>
        <w:tc>
          <w:tcPr>
            <w:tcW w:w="694" w:type="dxa"/>
          </w:tcPr>
          <w:p w:rsidR="00FD62D9" w:rsidRDefault="00CC0E13">
            <w:pPr>
              <w:pStyle w:val="TableParagraph"/>
              <w:spacing w:line="243" w:lineRule="exact"/>
              <w:rPr>
                <w:sz w:val="20"/>
              </w:rPr>
            </w:pPr>
            <w:r>
              <w:rPr>
                <w:sz w:val="20"/>
              </w:rPr>
              <w:t>24</w:t>
            </w:r>
          </w:p>
        </w:tc>
        <w:tc>
          <w:tcPr>
            <w:tcW w:w="723" w:type="dxa"/>
          </w:tcPr>
          <w:p w:rsidR="00FD62D9" w:rsidRDefault="00CC0E13">
            <w:pPr>
              <w:pStyle w:val="TableParagraph"/>
              <w:spacing w:line="243" w:lineRule="exact"/>
              <w:ind w:left="106"/>
              <w:rPr>
                <w:sz w:val="20"/>
              </w:rPr>
            </w:pPr>
            <w:r>
              <w:rPr>
                <w:w w:val="99"/>
                <w:sz w:val="20"/>
              </w:rPr>
              <w:t>-</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2.5 (L/s*m2)</w:t>
            </w:r>
          </w:p>
        </w:tc>
        <w:tc>
          <w:tcPr>
            <w:tcW w:w="992" w:type="dxa"/>
          </w:tcPr>
          <w:p w:rsidR="00FD62D9" w:rsidRDefault="00CC0E13">
            <w:pPr>
              <w:pStyle w:val="TableParagraph"/>
              <w:spacing w:line="243" w:lineRule="exact"/>
              <w:ind w:left="104"/>
              <w:rPr>
                <w:sz w:val="20"/>
              </w:rPr>
            </w:pPr>
            <w:r>
              <w:rPr>
                <w:sz w:val="20"/>
              </w:rPr>
              <w:t>10</w:t>
            </w:r>
          </w:p>
        </w:tc>
        <w:tc>
          <w:tcPr>
            <w:tcW w:w="990" w:type="dxa"/>
          </w:tcPr>
          <w:p w:rsidR="00FD62D9" w:rsidRDefault="00CC0E13">
            <w:pPr>
              <w:pStyle w:val="TableParagraph"/>
              <w:spacing w:line="243" w:lineRule="exact"/>
              <w:ind w:left="104"/>
              <w:rPr>
                <w:sz w:val="20"/>
              </w:rPr>
            </w:pPr>
            <w:r>
              <w:rPr>
                <w:sz w:val="20"/>
              </w:rPr>
              <w:t>55 dB(A)</w:t>
            </w:r>
          </w:p>
        </w:tc>
        <w:tc>
          <w:tcPr>
            <w:tcW w:w="1210" w:type="dxa"/>
          </w:tcPr>
          <w:p w:rsidR="00FD62D9" w:rsidRDefault="00CC0E13">
            <w:pPr>
              <w:pStyle w:val="TableParagraph"/>
              <w:spacing w:line="243" w:lineRule="exact"/>
              <w:ind w:left="103"/>
              <w:rPr>
                <w:sz w:val="20"/>
              </w:rPr>
            </w:pPr>
            <w:r>
              <w:rPr>
                <w:sz w:val="20"/>
              </w:rPr>
              <w:t>0.15</w:t>
            </w:r>
          </w:p>
        </w:tc>
      </w:tr>
      <w:tr w:rsidR="00FD62D9">
        <w:trPr>
          <w:trHeight w:val="486"/>
        </w:trPr>
        <w:tc>
          <w:tcPr>
            <w:tcW w:w="1304" w:type="dxa"/>
          </w:tcPr>
          <w:p w:rsidR="00FD62D9" w:rsidRDefault="00CC0E13">
            <w:pPr>
              <w:pStyle w:val="TableParagraph"/>
              <w:spacing w:line="243" w:lineRule="exact"/>
              <w:rPr>
                <w:sz w:val="20"/>
              </w:rPr>
            </w:pPr>
            <w:r>
              <w:rPr>
                <w:sz w:val="20"/>
              </w:rPr>
              <w:t>Korridore,</w:t>
            </w:r>
          </w:p>
          <w:p w:rsidR="00FD62D9" w:rsidRDefault="00CC0E13">
            <w:pPr>
              <w:pStyle w:val="TableParagraph"/>
              <w:spacing w:line="223" w:lineRule="exact"/>
              <w:rPr>
                <w:sz w:val="20"/>
              </w:rPr>
            </w:pPr>
            <w:r>
              <w:rPr>
                <w:sz w:val="20"/>
              </w:rPr>
              <w:t>shkallë</w:t>
            </w:r>
          </w:p>
        </w:tc>
        <w:tc>
          <w:tcPr>
            <w:tcW w:w="694" w:type="dxa"/>
          </w:tcPr>
          <w:p w:rsidR="00FD62D9" w:rsidRDefault="00CC0E13">
            <w:pPr>
              <w:pStyle w:val="TableParagraph"/>
              <w:spacing w:line="243" w:lineRule="exact"/>
              <w:rPr>
                <w:sz w:val="20"/>
              </w:rPr>
            </w:pPr>
            <w:r>
              <w:rPr>
                <w:sz w:val="20"/>
              </w:rPr>
              <w:t>20</w:t>
            </w:r>
          </w:p>
        </w:tc>
        <w:tc>
          <w:tcPr>
            <w:tcW w:w="723" w:type="dxa"/>
          </w:tcPr>
          <w:p w:rsidR="00FD62D9" w:rsidRDefault="00CC0E13">
            <w:pPr>
              <w:pStyle w:val="TableParagraph"/>
              <w:spacing w:line="243" w:lineRule="exact"/>
              <w:ind w:left="106"/>
              <w:rPr>
                <w:sz w:val="20"/>
              </w:rPr>
            </w:pPr>
            <w:r>
              <w:rPr>
                <w:sz w:val="20"/>
              </w:rPr>
              <w:t>27</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0.5 (L/s*m2)</w:t>
            </w:r>
          </w:p>
        </w:tc>
        <w:tc>
          <w:tcPr>
            <w:tcW w:w="992" w:type="dxa"/>
          </w:tcPr>
          <w:p w:rsidR="00FD62D9" w:rsidRDefault="00CC0E13">
            <w:pPr>
              <w:pStyle w:val="TableParagraph"/>
              <w:spacing w:line="243" w:lineRule="exact"/>
              <w:ind w:left="104"/>
              <w:rPr>
                <w:sz w:val="20"/>
              </w:rPr>
            </w:pPr>
            <w:r>
              <w:rPr>
                <w:w w:val="99"/>
                <w:sz w:val="20"/>
              </w:rPr>
              <w:t>4</w:t>
            </w:r>
          </w:p>
        </w:tc>
        <w:tc>
          <w:tcPr>
            <w:tcW w:w="990" w:type="dxa"/>
          </w:tcPr>
          <w:p w:rsidR="00FD62D9" w:rsidRDefault="00CC0E13">
            <w:pPr>
              <w:pStyle w:val="TableParagraph"/>
              <w:spacing w:line="243" w:lineRule="exact"/>
              <w:ind w:left="104"/>
              <w:rPr>
                <w:sz w:val="20"/>
              </w:rPr>
            </w:pPr>
            <w:r>
              <w:rPr>
                <w:sz w:val="20"/>
              </w:rPr>
              <w:t>50 dB(A)</w:t>
            </w:r>
          </w:p>
        </w:tc>
        <w:tc>
          <w:tcPr>
            <w:tcW w:w="1210" w:type="dxa"/>
          </w:tcPr>
          <w:p w:rsidR="00FD62D9" w:rsidRDefault="00CC0E13">
            <w:pPr>
              <w:pStyle w:val="TableParagraph"/>
              <w:spacing w:line="243" w:lineRule="exact"/>
              <w:ind w:left="103"/>
              <w:rPr>
                <w:sz w:val="20"/>
              </w:rPr>
            </w:pPr>
            <w:r>
              <w:rPr>
                <w:sz w:val="20"/>
              </w:rPr>
              <w:t>0.15</w:t>
            </w:r>
          </w:p>
        </w:tc>
      </w:tr>
      <w:tr w:rsidR="00FD62D9">
        <w:trPr>
          <w:trHeight w:val="244"/>
        </w:trPr>
        <w:tc>
          <w:tcPr>
            <w:tcW w:w="1304" w:type="dxa"/>
          </w:tcPr>
          <w:p w:rsidR="00FD62D9" w:rsidRDefault="00CC0E13">
            <w:pPr>
              <w:pStyle w:val="TableParagraph"/>
              <w:spacing w:line="224" w:lineRule="exact"/>
              <w:rPr>
                <w:sz w:val="20"/>
              </w:rPr>
            </w:pPr>
            <w:r>
              <w:rPr>
                <w:sz w:val="20"/>
              </w:rPr>
              <w:t>Magazina</w:t>
            </w:r>
          </w:p>
        </w:tc>
        <w:tc>
          <w:tcPr>
            <w:tcW w:w="694" w:type="dxa"/>
          </w:tcPr>
          <w:p w:rsidR="00FD62D9" w:rsidRDefault="00CC0E13">
            <w:pPr>
              <w:pStyle w:val="TableParagraph"/>
              <w:spacing w:line="224" w:lineRule="exact"/>
              <w:rPr>
                <w:sz w:val="20"/>
              </w:rPr>
            </w:pPr>
            <w:r>
              <w:rPr>
                <w:sz w:val="20"/>
              </w:rPr>
              <w:t>18</w:t>
            </w:r>
          </w:p>
        </w:tc>
        <w:tc>
          <w:tcPr>
            <w:tcW w:w="723" w:type="dxa"/>
          </w:tcPr>
          <w:p w:rsidR="00FD62D9" w:rsidRDefault="00CC0E13">
            <w:pPr>
              <w:pStyle w:val="TableParagraph"/>
              <w:spacing w:line="224" w:lineRule="exact"/>
              <w:ind w:left="106"/>
              <w:rPr>
                <w:sz w:val="20"/>
              </w:rPr>
            </w:pPr>
            <w:r>
              <w:rPr>
                <w:w w:val="99"/>
                <w:sz w:val="20"/>
              </w:rPr>
              <w:t>-</w:t>
            </w:r>
          </w:p>
        </w:tc>
        <w:tc>
          <w:tcPr>
            <w:tcW w:w="2070" w:type="dxa"/>
          </w:tcPr>
          <w:p w:rsidR="00FD62D9" w:rsidRDefault="00CC0E13">
            <w:pPr>
              <w:pStyle w:val="TableParagraph"/>
              <w:spacing w:line="224" w:lineRule="exact"/>
              <w:ind w:left="106"/>
              <w:rPr>
                <w:sz w:val="20"/>
              </w:rPr>
            </w:pPr>
            <w:r>
              <w:rPr>
                <w:w w:val="99"/>
                <w:sz w:val="20"/>
              </w:rPr>
              <w:t>-</w:t>
            </w:r>
          </w:p>
        </w:tc>
        <w:tc>
          <w:tcPr>
            <w:tcW w:w="1890" w:type="dxa"/>
          </w:tcPr>
          <w:p w:rsidR="00FD62D9" w:rsidRDefault="00CC0E13">
            <w:pPr>
              <w:pStyle w:val="TableParagraph"/>
              <w:spacing w:line="224" w:lineRule="exact"/>
              <w:ind w:left="105"/>
              <w:rPr>
                <w:sz w:val="20"/>
              </w:rPr>
            </w:pPr>
            <w:r>
              <w:rPr>
                <w:w w:val="99"/>
                <w:sz w:val="20"/>
              </w:rPr>
              <w:t>-</w:t>
            </w:r>
          </w:p>
        </w:tc>
        <w:tc>
          <w:tcPr>
            <w:tcW w:w="992" w:type="dxa"/>
          </w:tcPr>
          <w:p w:rsidR="00FD62D9" w:rsidRDefault="00CC0E13">
            <w:pPr>
              <w:pStyle w:val="TableParagraph"/>
              <w:spacing w:line="224" w:lineRule="exact"/>
              <w:ind w:left="104"/>
              <w:rPr>
                <w:sz w:val="20"/>
              </w:rPr>
            </w:pPr>
            <w:r>
              <w:rPr>
                <w:w w:val="99"/>
                <w:sz w:val="20"/>
              </w:rPr>
              <w:t>4</w:t>
            </w:r>
          </w:p>
        </w:tc>
        <w:tc>
          <w:tcPr>
            <w:tcW w:w="990" w:type="dxa"/>
          </w:tcPr>
          <w:p w:rsidR="00FD62D9" w:rsidRDefault="00CC0E13">
            <w:pPr>
              <w:pStyle w:val="TableParagraph"/>
              <w:spacing w:line="224" w:lineRule="exact"/>
              <w:ind w:left="104"/>
              <w:rPr>
                <w:sz w:val="20"/>
              </w:rPr>
            </w:pPr>
            <w:r>
              <w:rPr>
                <w:sz w:val="20"/>
              </w:rPr>
              <w:t>55 dB(A)</w:t>
            </w:r>
          </w:p>
        </w:tc>
        <w:tc>
          <w:tcPr>
            <w:tcW w:w="1210" w:type="dxa"/>
          </w:tcPr>
          <w:p w:rsidR="00FD62D9" w:rsidRDefault="00CC0E13">
            <w:pPr>
              <w:pStyle w:val="TableParagraph"/>
              <w:spacing w:line="224" w:lineRule="exact"/>
              <w:ind w:left="103"/>
              <w:rPr>
                <w:sz w:val="20"/>
              </w:rPr>
            </w:pPr>
            <w:r>
              <w:rPr>
                <w:sz w:val="20"/>
              </w:rPr>
              <w:t>0.15</w:t>
            </w:r>
          </w:p>
        </w:tc>
      </w:tr>
      <w:tr w:rsidR="00FD62D9">
        <w:trPr>
          <w:trHeight w:val="489"/>
        </w:trPr>
        <w:tc>
          <w:tcPr>
            <w:tcW w:w="1304" w:type="dxa"/>
          </w:tcPr>
          <w:p w:rsidR="00FD62D9" w:rsidRDefault="00CC0E13">
            <w:pPr>
              <w:pStyle w:val="TableParagraph"/>
              <w:spacing w:line="243" w:lineRule="exact"/>
              <w:rPr>
                <w:sz w:val="20"/>
              </w:rPr>
            </w:pPr>
            <w:r>
              <w:rPr>
                <w:sz w:val="20"/>
              </w:rPr>
              <w:t>Ambiente</w:t>
            </w:r>
          </w:p>
          <w:p w:rsidR="00FD62D9" w:rsidRDefault="00CC0E13">
            <w:pPr>
              <w:pStyle w:val="TableParagraph"/>
              <w:spacing w:line="225" w:lineRule="exact"/>
              <w:rPr>
                <w:sz w:val="20"/>
              </w:rPr>
            </w:pPr>
            <w:r>
              <w:rPr>
                <w:sz w:val="20"/>
              </w:rPr>
              <w:t>teknike</w:t>
            </w:r>
          </w:p>
        </w:tc>
        <w:tc>
          <w:tcPr>
            <w:tcW w:w="694" w:type="dxa"/>
          </w:tcPr>
          <w:p w:rsidR="00FD62D9" w:rsidRDefault="00CC0E13">
            <w:pPr>
              <w:pStyle w:val="TableParagraph"/>
              <w:spacing w:line="243" w:lineRule="exact"/>
              <w:rPr>
                <w:sz w:val="20"/>
              </w:rPr>
            </w:pPr>
            <w:r>
              <w:rPr>
                <w:sz w:val="20"/>
              </w:rPr>
              <w:t>16</w:t>
            </w:r>
          </w:p>
        </w:tc>
        <w:tc>
          <w:tcPr>
            <w:tcW w:w="723" w:type="dxa"/>
          </w:tcPr>
          <w:p w:rsidR="00FD62D9" w:rsidRDefault="00CC0E13">
            <w:pPr>
              <w:pStyle w:val="TableParagraph"/>
              <w:spacing w:line="243" w:lineRule="exact"/>
              <w:ind w:left="106"/>
              <w:rPr>
                <w:sz w:val="20"/>
              </w:rPr>
            </w:pPr>
            <w:r>
              <w:rPr>
                <w:w w:val="99"/>
                <w:sz w:val="20"/>
              </w:rPr>
              <w:t>-</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w w:val="99"/>
                <w:sz w:val="20"/>
              </w:rPr>
              <w:t>-</w:t>
            </w:r>
          </w:p>
        </w:tc>
        <w:tc>
          <w:tcPr>
            <w:tcW w:w="992" w:type="dxa"/>
          </w:tcPr>
          <w:p w:rsidR="00FD62D9" w:rsidRDefault="00CC0E13">
            <w:pPr>
              <w:pStyle w:val="TableParagraph"/>
              <w:spacing w:line="243" w:lineRule="exact"/>
              <w:ind w:left="104"/>
              <w:rPr>
                <w:sz w:val="20"/>
              </w:rPr>
            </w:pPr>
            <w:r>
              <w:rPr>
                <w:w w:val="99"/>
                <w:sz w:val="20"/>
              </w:rPr>
              <w:t>-</w:t>
            </w:r>
          </w:p>
        </w:tc>
        <w:tc>
          <w:tcPr>
            <w:tcW w:w="990" w:type="dxa"/>
          </w:tcPr>
          <w:p w:rsidR="00FD62D9" w:rsidRDefault="00CC0E13">
            <w:pPr>
              <w:pStyle w:val="TableParagraph"/>
              <w:spacing w:line="243" w:lineRule="exact"/>
              <w:ind w:left="104"/>
              <w:rPr>
                <w:sz w:val="20"/>
              </w:rPr>
            </w:pPr>
            <w:r>
              <w:rPr>
                <w:sz w:val="20"/>
              </w:rPr>
              <w:t>55 dB(A)</w:t>
            </w:r>
          </w:p>
        </w:tc>
        <w:tc>
          <w:tcPr>
            <w:tcW w:w="1210" w:type="dxa"/>
          </w:tcPr>
          <w:p w:rsidR="00FD62D9" w:rsidRDefault="00CC0E13">
            <w:pPr>
              <w:pStyle w:val="TableParagraph"/>
              <w:spacing w:line="243" w:lineRule="exact"/>
              <w:ind w:left="103"/>
              <w:rPr>
                <w:sz w:val="20"/>
              </w:rPr>
            </w:pPr>
            <w:r>
              <w:rPr>
                <w:sz w:val="20"/>
              </w:rPr>
              <w:t>0.15</w:t>
            </w:r>
          </w:p>
        </w:tc>
      </w:tr>
      <w:tr w:rsidR="00FD62D9">
        <w:trPr>
          <w:trHeight w:val="244"/>
        </w:trPr>
        <w:tc>
          <w:tcPr>
            <w:tcW w:w="1304" w:type="dxa"/>
          </w:tcPr>
          <w:p w:rsidR="00FD62D9" w:rsidRDefault="00CC0E13">
            <w:pPr>
              <w:pStyle w:val="TableParagraph"/>
              <w:spacing w:line="224" w:lineRule="exact"/>
              <w:rPr>
                <w:sz w:val="20"/>
              </w:rPr>
            </w:pPr>
            <w:r>
              <w:rPr>
                <w:sz w:val="20"/>
              </w:rPr>
              <w:t>Menca, bare</w:t>
            </w:r>
          </w:p>
        </w:tc>
        <w:tc>
          <w:tcPr>
            <w:tcW w:w="694" w:type="dxa"/>
          </w:tcPr>
          <w:p w:rsidR="00FD62D9" w:rsidRDefault="00CC0E13">
            <w:pPr>
              <w:pStyle w:val="TableParagraph"/>
              <w:spacing w:line="224" w:lineRule="exact"/>
              <w:rPr>
                <w:sz w:val="20"/>
              </w:rPr>
            </w:pPr>
            <w:r>
              <w:rPr>
                <w:sz w:val="20"/>
              </w:rPr>
              <w:t>21-23</w:t>
            </w:r>
          </w:p>
        </w:tc>
        <w:tc>
          <w:tcPr>
            <w:tcW w:w="723" w:type="dxa"/>
          </w:tcPr>
          <w:p w:rsidR="00FD62D9" w:rsidRDefault="00CC0E13">
            <w:pPr>
              <w:pStyle w:val="TableParagraph"/>
              <w:spacing w:line="224" w:lineRule="exact"/>
              <w:ind w:left="106"/>
              <w:rPr>
                <w:sz w:val="20"/>
              </w:rPr>
            </w:pPr>
            <w:r>
              <w:rPr>
                <w:sz w:val="20"/>
              </w:rPr>
              <w:t>23-26</w:t>
            </w:r>
          </w:p>
        </w:tc>
        <w:tc>
          <w:tcPr>
            <w:tcW w:w="2070" w:type="dxa"/>
          </w:tcPr>
          <w:p w:rsidR="00FD62D9" w:rsidRDefault="00CC0E13">
            <w:pPr>
              <w:pStyle w:val="TableParagraph"/>
              <w:spacing w:line="224" w:lineRule="exact"/>
              <w:ind w:left="106"/>
              <w:rPr>
                <w:sz w:val="20"/>
              </w:rPr>
            </w:pPr>
            <w:r>
              <w:rPr>
                <w:sz w:val="20"/>
              </w:rPr>
              <w:t>20-30% / 55-60%</w:t>
            </w:r>
          </w:p>
        </w:tc>
        <w:tc>
          <w:tcPr>
            <w:tcW w:w="1890" w:type="dxa"/>
          </w:tcPr>
          <w:p w:rsidR="00FD62D9" w:rsidRDefault="00CC0E13">
            <w:pPr>
              <w:pStyle w:val="TableParagraph"/>
              <w:spacing w:line="224" w:lineRule="exact"/>
              <w:ind w:left="105"/>
              <w:rPr>
                <w:sz w:val="20"/>
              </w:rPr>
            </w:pPr>
            <w:r>
              <w:rPr>
                <w:sz w:val="20"/>
              </w:rPr>
              <w:t>10 (L/s*person)</w:t>
            </w:r>
          </w:p>
        </w:tc>
        <w:tc>
          <w:tcPr>
            <w:tcW w:w="992" w:type="dxa"/>
          </w:tcPr>
          <w:p w:rsidR="00FD62D9" w:rsidRDefault="00CC0E13">
            <w:pPr>
              <w:pStyle w:val="TableParagraph"/>
              <w:spacing w:line="224" w:lineRule="exact"/>
              <w:ind w:left="104"/>
              <w:rPr>
                <w:sz w:val="20"/>
              </w:rPr>
            </w:pPr>
            <w:r>
              <w:rPr>
                <w:sz w:val="20"/>
              </w:rPr>
              <w:t>12</w:t>
            </w:r>
          </w:p>
        </w:tc>
        <w:tc>
          <w:tcPr>
            <w:tcW w:w="990" w:type="dxa"/>
          </w:tcPr>
          <w:p w:rsidR="00FD62D9" w:rsidRDefault="00CC0E13">
            <w:pPr>
              <w:pStyle w:val="TableParagraph"/>
              <w:spacing w:line="224" w:lineRule="exact"/>
              <w:ind w:left="104"/>
              <w:rPr>
                <w:sz w:val="20"/>
              </w:rPr>
            </w:pPr>
            <w:r>
              <w:rPr>
                <w:sz w:val="20"/>
              </w:rPr>
              <w:t>50 dB(A)</w:t>
            </w:r>
          </w:p>
        </w:tc>
        <w:tc>
          <w:tcPr>
            <w:tcW w:w="1210" w:type="dxa"/>
          </w:tcPr>
          <w:p w:rsidR="00FD62D9" w:rsidRDefault="00CC0E13">
            <w:pPr>
              <w:pStyle w:val="TableParagraph"/>
              <w:spacing w:line="224" w:lineRule="exact"/>
              <w:ind w:left="103"/>
              <w:rPr>
                <w:sz w:val="20"/>
              </w:rPr>
            </w:pPr>
            <w:r>
              <w:rPr>
                <w:sz w:val="20"/>
              </w:rPr>
              <w:t>0.13-0.15</w:t>
            </w:r>
          </w:p>
        </w:tc>
      </w:tr>
      <w:tr w:rsidR="00FD62D9">
        <w:trPr>
          <w:trHeight w:val="244"/>
        </w:trPr>
        <w:tc>
          <w:tcPr>
            <w:tcW w:w="1304" w:type="dxa"/>
          </w:tcPr>
          <w:p w:rsidR="00FD62D9" w:rsidRDefault="00CC0E13">
            <w:pPr>
              <w:pStyle w:val="TableParagraph"/>
              <w:spacing w:line="224" w:lineRule="exact"/>
              <w:rPr>
                <w:sz w:val="20"/>
              </w:rPr>
            </w:pPr>
            <w:r>
              <w:rPr>
                <w:sz w:val="20"/>
              </w:rPr>
              <w:t>Palestra</w:t>
            </w:r>
          </w:p>
        </w:tc>
        <w:tc>
          <w:tcPr>
            <w:tcW w:w="694" w:type="dxa"/>
          </w:tcPr>
          <w:p w:rsidR="00FD62D9" w:rsidRDefault="00CC0E13">
            <w:pPr>
              <w:pStyle w:val="TableParagraph"/>
              <w:spacing w:line="224" w:lineRule="exact"/>
              <w:rPr>
                <w:sz w:val="20"/>
              </w:rPr>
            </w:pPr>
            <w:r>
              <w:rPr>
                <w:sz w:val="20"/>
              </w:rPr>
              <w:t>20-22</w:t>
            </w:r>
          </w:p>
        </w:tc>
        <w:tc>
          <w:tcPr>
            <w:tcW w:w="723" w:type="dxa"/>
          </w:tcPr>
          <w:p w:rsidR="00FD62D9" w:rsidRDefault="00CC0E13">
            <w:pPr>
              <w:pStyle w:val="TableParagraph"/>
              <w:spacing w:line="224" w:lineRule="exact"/>
              <w:ind w:left="106"/>
              <w:rPr>
                <w:sz w:val="20"/>
              </w:rPr>
            </w:pPr>
            <w:r>
              <w:rPr>
                <w:sz w:val="20"/>
              </w:rPr>
              <w:t>25-26</w:t>
            </w:r>
          </w:p>
        </w:tc>
        <w:tc>
          <w:tcPr>
            <w:tcW w:w="2070" w:type="dxa"/>
          </w:tcPr>
          <w:p w:rsidR="00FD62D9" w:rsidRDefault="00CC0E13">
            <w:pPr>
              <w:pStyle w:val="TableParagraph"/>
              <w:spacing w:line="224" w:lineRule="exact"/>
              <w:ind w:left="106"/>
              <w:rPr>
                <w:sz w:val="20"/>
              </w:rPr>
            </w:pPr>
            <w:r>
              <w:rPr>
                <w:sz w:val="20"/>
              </w:rPr>
              <w:t>30-70%</w:t>
            </w:r>
          </w:p>
        </w:tc>
        <w:tc>
          <w:tcPr>
            <w:tcW w:w="1890" w:type="dxa"/>
          </w:tcPr>
          <w:p w:rsidR="00FD62D9" w:rsidRDefault="00CC0E13">
            <w:pPr>
              <w:pStyle w:val="TableParagraph"/>
              <w:spacing w:line="224" w:lineRule="exact"/>
              <w:ind w:left="105"/>
              <w:rPr>
                <w:sz w:val="20"/>
              </w:rPr>
            </w:pPr>
            <w:r>
              <w:rPr>
                <w:sz w:val="20"/>
              </w:rPr>
              <w:t>8 (L/s*person)</w:t>
            </w:r>
          </w:p>
        </w:tc>
        <w:tc>
          <w:tcPr>
            <w:tcW w:w="992" w:type="dxa"/>
          </w:tcPr>
          <w:p w:rsidR="00FD62D9" w:rsidRDefault="00CC0E13">
            <w:pPr>
              <w:pStyle w:val="TableParagraph"/>
              <w:spacing w:line="224" w:lineRule="exact"/>
              <w:ind w:left="104"/>
              <w:rPr>
                <w:sz w:val="20"/>
              </w:rPr>
            </w:pPr>
            <w:r>
              <w:rPr>
                <w:w w:val="99"/>
                <w:sz w:val="20"/>
              </w:rPr>
              <w:t>6</w:t>
            </w:r>
          </w:p>
        </w:tc>
        <w:tc>
          <w:tcPr>
            <w:tcW w:w="990" w:type="dxa"/>
          </w:tcPr>
          <w:p w:rsidR="00FD62D9" w:rsidRDefault="00CC0E13">
            <w:pPr>
              <w:pStyle w:val="TableParagraph"/>
              <w:spacing w:line="224" w:lineRule="exact"/>
              <w:ind w:left="104"/>
              <w:rPr>
                <w:sz w:val="20"/>
              </w:rPr>
            </w:pPr>
            <w:r>
              <w:rPr>
                <w:sz w:val="20"/>
              </w:rPr>
              <w:t>45 dB(A)</w:t>
            </w:r>
          </w:p>
        </w:tc>
        <w:tc>
          <w:tcPr>
            <w:tcW w:w="1210" w:type="dxa"/>
          </w:tcPr>
          <w:p w:rsidR="00FD62D9" w:rsidRDefault="00CC0E13">
            <w:pPr>
              <w:pStyle w:val="TableParagraph"/>
              <w:spacing w:line="224" w:lineRule="exact"/>
              <w:ind w:left="103"/>
              <w:rPr>
                <w:sz w:val="20"/>
              </w:rPr>
            </w:pPr>
            <w:r>
              <w:rPr>
                <w:sz w:val="20"/>
              </w:rPr>
              <w:t>0.12-0.15</w:t>
            </w:r>
          </w:p>
        </w:tc>
      </w:tr>
      <w:tr w:rsidR="00FD62D9">
        <w:trPr>
          <w:trHeight w:val="241"/>
        </w:trPr>
        <w:tc>
          <w:tcPr>
            <w:tcW w:w="1304" w:type="dxa"/>
          </w:tcPr>
          <w:p w:rsidR="00FD62D9" w:rsidRDefault="00CC0E13">
            <w:pPr>
              <w:pStyle w:val="TableParagraph"/>
              <w:spacing w:line="222" w:lineRule="exact"/>
              <w:rPr>
                <w:sz w:val="20"/>
              </w:rPr>
            </w:pPr>
            <w:r>
              <w:rPr>
                <w:sz w:val="20"/>
              </w:rPr>
              <w:t>Pishina</w:t>
            </w:r>
          </w:p>
        </w:tc>
        <w:tc>
          <w:tcPr>
            <w:tcW w:w="694" w:type="dxa"/>
          </w:tcPr>
          <w:p w:rsidR="00FD62D9" w:rsidRDefault="00CC0E13">
            <w:pPr>
              <w:pStyle w:val="TableParagraph"/>
              <w:spacing w:line="222" w:lineRule="exact"/>
              <w:rPr>
                <w:sz w:val="20"/>
              </w:rPr>
            </w:pPr>
            <w:r>
              <w:rPr>
                <w:sz w:val="20"/>
              </w:rPr>
              <w:t>26</w:t>
            </w:r>
          </w:p>
        </w:tc>
        <w:tc>
          <w:tcPr>
            <w:tcW w:w="723" w:type="dxa"/>
          </w:tcPr>
          <w:p w:rsidR="00FD62D9" w:rsidRDefault="00CC0E13">
            <w:pPr>
              <w:pStyle w:val="TableParagraph"/>
              <w:spacing w:line="222" w:lineRule="exact"/>
              <w:ind w:left="106"/>
              <w:rPr>
                <w:sz w:val="20"/>
              </w:rPr>
            </w:pPr>
            <w:r>
              <w:rPr>
                <w:sz w:val="20"/>
              </w:rPr>
              <w:t>30</w:t>
            </w:r>
          </w:p>
        </w:tc>
        <w:tc>
          <w:tcPr>
            <w:tcW w:w="2070" w:type="dxa"/>
          </w:tcPr>
          <w:p w:rsidR="00FD62D9" w:rsidRDefault="00CC0E13">
            <w:pPr>
              <w:pStyle w:val="TableParagraph"/>
              <w:spacing w:line="222" w:lineRule="exact"/>
              <w:ind w:left="106"/>
              <w:rPr>
                <w:sz w:val="20"/>
              </w:rPr>
            </w:pPr>
            <w:r>
              <w:rPr>
                <w:sz w:val="20"/>
              </w:rPr>
              <w:t>50-60%</w:t>
            </w:r>
          </w:p>
        </w:tc>
        <w:tc>
          <w:tcPr>
            <w:tcW w:w="1890" w:type="dxa"/>
          </w:tcPr>
          <w:p w:rsidR="00FD62D9" w:rsidRDefault="00CC0E13">
            <w:pPr>
              <w:pStyle w:val="TableParagraph"/>
              <w:spacing w:line="222" w:lineRule="exact"/>
              <w:ind w:left="105"/>
              <w:rPr>
                <w:sz w:val="20"/>
              </w:rPr>
            </w:pPr>
            <w:r>
              <w:rPr>
                <w:w w:val="99"/>
                <w:sz w:val="20"/>
              </w:rPr>
              <w:t>-</w:t>
            </w:r>
          </w:p>
        </w:tc>
        <w:tc>
          <w:tcPr>
            <w:tcW w:w="992" w:type="dxa"/>
          </w:tcPr>
          <w:p w:rsidR="00FD62D9" w:rsidRDefault="00CC0E13">
            <w:pPr>
              <w:pStyle w:val="TableParagraph"/>
              <w:spacing w:line="222" w:lineRule="exact"/>
              <w:ind w:left="104"/>
              <w:rPr>
                <w:sz w:val="20"/>
              </w:rPr>
            </w:pPr>
            <w:r>
              <w:rPr>
                <w:sz w:val="20"/>
              </w:rPr>
              <w:t>4-6</w:t>
            </w:r>
          </w:p>
        </w:tc>
        <w:tc>
          <w:tcPr>
            <w:tcW w:w="990" w:type="dxa"/>
          </w:tcPr>
          <w:p w:rsidR="00FD62D9" w:rsidRDefault="00CC0E13">
            <w:pPr>
              <w:pStyle w:val="TableParagraph"/>
              <w:spacing w:line="222" w:lineRule="exact"/>
              <w:ind w:left="104"/>
              <w:rPr>
                <w:sz w:val="20"/>
              </w:rPr>
            </w:pPr>
            <w:r>
              <w:rPr>
                <w:sz w:val="20"/>
              </w:rPr>
              <w:t>45 dB(A)</w:t>
            </w:r>
          </w:p>
        </w:tc>
        <w:tc>
          <w:tcPr>
            <w:tcW w:w="1210" w:type="dxa"/>
          </w:tcPr>
          <w:p w:rsidR="00FD62D9" w:rsidRDefault="00CC0E13">
            <w:pPr>
              <w:pStyle w:val="TableParagraph"/>
              <w:spacing w:line="222" w:lineRule="exact"/>
              <w:ind w:left="103"/>
              <w:rPr>
                <w:sz w:val="20"/>
              </w:rPr>
            </w:pPr>
            <w:r>
              <w:rPr>
                <w:sz w:val="20"/>
              </w:rPr>
              <w:t>0.13</w:t>
            </w:r>
          </w:p>
        </w:tc>
      </w:tr>
      <w:tr w:rsidR="00FD62D9">
        <w:trPr>
          <w:trHeight w:val="244"/>
        </w:trPr>
        <w:tc>
          <w:tcPr>
            <w:tcW w:w="1304" w:type="dxa"/>
          </w:tcPr>
          <w:p w:rsidR="00FD62D9" w:rsidRDefault="00CC0E13">
            <w:pPr>
              <w:pStyle w:val="TableParagraph"/>
              <w:spacing w:before="1" w:line="223" w:lineRule="exact"/>
              <w:rPr>
                <w:sz w:val="20"/>
              </w:rPr>
            </w:pPr>
            <w:r>
              <w:rPr>
                <w:sz w:val="20"/>
              </w:rPr>
              <w:t>Konvikte</w:t>
            </w:r>
          </w:p>
        </w:tc>
        <w:tc>
          <w:tcPr>
            <w:tcW w:w="694" w:type="dxa"/>
          </w:tcPr>
          <w:p w:rsidR="00FD62D9" w:rsidRDefault="00CC0E13">
            <w:pPr>
              <w:pStyle w:val="TableParagraph"/>
              <w:spacing w:before="1" w:line="223" w:lineRule="exact"/>
              <w:rPr>
                <w:sz w:val="20"/>
              </w:rPr>
            </w:pPr>
            <w:r>
              <w:rPr>
                <w:sz w:val="20"/>
              </w:rPr>
              <w:t>20</w:t>
            </w:r>
          </w:p>
        </w:tc>
        <w:tc>
          <w:tcPr>
            <w:tcW w:w="723" w:type="dxa"/>
          </w:tcPr>
          <w:p w:rsidR="00FD62D9" w:rsidRDefault="00CC0E13">
            <w:pPr>
              <w:pStyle w:val="TableParagraph"/>
              <w:spacing w:before="1" w:line="223" w:lineRule="exact"/>
              <w:ind w:left="106"/>
              <w:rPr>
                <w:sz w:val="20"/>
              </w:rPr>
            </w:pPr>
            <w:r>
              <w:rPr>
                <w:sz w:val="20"/>
              </w:rPr>
              <w:t>25</w:t>
            </w:r>
          </w:p>
        </w:tc>
        <w:tc>
          <w:tcPr>
            <w:tcW w:w="2070" w:type="dxa"/>
          </w:tcPr>
          <w:p w:rsidR="00FD62D9" w:rsidRDefault="00CC0E13">
            <w:pPr>
              <w:pStyle w:val="TableParagraph"/>
              <w:spacing w:before="1" w:line="223" w:lineRule="exact"/>
              <w:ind w:left="106"/>
              <w:rPr>
                <w:sz w:val="20"/>
              </w:rPr>
            </w:pPr>
            <w:r>
              <w:rPr>
                <w:sz w:val="20"/>
              </w:rPr>
              <w:t>50%</w:t>
            </w:r>
          </w:p>
        </w:tc>
        <w:tc>
          <w:tcPr>
            <w:tcW w:w="1890" w:type="dxa"/>
          </w:tcPr>
          <w:p w:rsidR="00FD62D9" w:rsidRDefault="00CC0E13">
            <w:pPr>
              <w:pStyle w:val="TableParagraph"/>
              <w:spacing w:before="1" w:line="223" w:lineRule="exact"/>
              <w:ind w:left="105"/>
              <w:rPr>
                <w:sz w:val="20"/>
              </w:rPr>
            </w:pPr>
            <w:r>
              <w:rPr>
                <w:sz w:val="20"/>
              </w:rPr>
              <w:t>15 l/s/ dhome</w:t>
            </w:r>
          </w:p>
        </w:tc>
        <w:tc>
          <w:tcPr>
            <w:tcW w:w="992" w:type="dxa"/>
          </w:tcPr>
          <w:p w:rsidR="00FD62D9" w:rsidRDefault="00CC0E13">
            <w:pPr>
              <w:pStyle w:val="TableParagraph"/>
              <w:spacing w:before="1" w:line="223" w:lineRule="exact"/>
              <w:ind w:left="104"/>
              <w:rPr>
                <w:sz w:val="20"/>
              </w:rPr>
            </w:pPr>
            <w:r>
              <w:rPr>
                <w:w w:val="99"/>
                <w:sz w:val="20"/>
              </w:rPr>
              <w:t>4</w:t>
            </w:r>
          </w:p>
        </w:tc>
        <w:tc>
          <w:tcPr>
            <w:tcW w:w="990" w:type="dxa"/>
          </w:tcPr>
          <w:p w:rsidR="00FD62D9" w:rsidRDefault="00CC0E13">
            <w:pPr>
              <w:pStyle w:val="TableParagraph"/>
              <w:spacing w:before="1" w:line="223" w:lineRule="exact"/>
              <w:ind w:left="104"/>
              <w:rPr>
                <w:sz w:val="20"/>
              </w:rPr>
            </w:pPr>
            <w:r>
              <w:rPr>
                <w:sz w:val="20"/>
              </w:rPr>
              <w:t>30 dB(A)</w:t>
            </w:r>
          </w:p>
        </w:tc>
        <w:tc>
          <w:tcPr>
            <w:tcW w:w="1210" w:type="dxa"/>
          </w:tcPr>
          <w:p w:rsidR="00FD62D9" w:rsidRDefault="00CC0E13">
            <w:pPr>
              <w:pStyle w:val="TableParagraph"/>
              <w:spacing w:before="1" w:line="223" w:lineRule="exact"/>
              <w:ind w:left="103"/>
              <w:rPr>
                <w:sz w:val="20"/>
              </w:rPr>
            </w:pPr>
            <w:r>
              <w:rPr>
                <w:sz w:val="20"/>
              </w:rPr>
              <w:t>0.15</w:t>
            </w:r>
          </w:p>
        </w:tc>
      </w:tr>
      <w:tr w:rsidR="00FD62D9">
        <w:trPr>
          <w:trHeight w:val="734"/>
        </w:trPr>
        <w:tc>
          <w:tcPr>
            <w:tcW w:w="1304" w:type="dxa"/>
          </w:tcPr>
          <w:p w:rsidR="00FD62D9" w:rsidRDefault="00CC0E13">
            <w:pPr>
              <w:pStyle w:val="TableParagraph"/>
              <w:spacing w:line="244" w:lineRule="exact"/>
              <w:rPr>
                <w:sz w:val="20"/>
              </w:rPr>
            </w:pPr>
            <w:r>
              <w:rPr>
                <w:sz w:val="20"/>
              </w:rPr>
              <w:t>Nyje</w:t>
            </w:r>
          </w:p>
          <w:p w:rsidR="00FD62D9" w:rsidRDefault="00CC0E13">
            <w:pPr>
              <w:pStyle w:val="TableParagraph"/>
              <w:spacing w:line="240" w:lineRule="atLeast"/>
              <w:ind w:right="189"/>
              <w:rPr>
                <w:sz w:val="20"/>
              </w:rPr>
            </w:pPr>
            <w:r>
              <w:rPr>
                <w:w w:val="95"/>
                <w:sz w:val="20"/>
              </w:rPr>
              <w:t xml:space="preserve">sanitare, </w:t>
            </w:r>
            <w:r>
              <w:rPr>
                <w:sz w:val="20"/>
              </w:rPr>
              <w:t>dushe</w:t>
            </w:r>
          </w:p>
        </w:tc>
        <w:tc>
          <w:tcPr>
            <w:tcW w:w="694" w:type="dxa"/>
          </w:tcPr>
          <w:p w:rsidR="00FD62D9" w:rsidRDefault="00CC0E13">
            <w:pPr>
              <w:pStyle w:val="TableParagraph"/>
              <w:spacing w:line="244" w:lineRule="exact"/>
              <w:rPr>
                <w:sz w:val="20"/>
              </w:rPr>
            </w:pPr>
            <w:r>
              <w:rPr>
                <w:sz w:val="20"/>
              </w:rPr>
              <w:t>24</w:t>
            </w:r>
          </w:p>
        </w:tc>
        <w:tc>
          <w:tcPr>
            <w:tcW w:w="723" w:type="dxa"/>
          </w:tcPr>
          <w:p w:rsidR="00FD62D9" w:rsidRDefault="00CC0E13">
            <w:pPr>
              <w:pStyle w:val="TableParagraph"/>
              <w:spacing w:line="244" w:lineRule="exact"/>
              <w:ind w:left="106"/>
              <w:rPr>
                <w:sz w:val="20"/>
              </w:rPr>
            </w:pPr>
            <w:r>
              <w:rPr>
                <w:w w:val="99"/>
                <w:sz w:val="20"/>
              </w:rPr>
              <w:t>-</w:t>
            </w:r>
          </w:p>
        </w:tc>
        <w:tc>
          <w:tcPr>
            <w:tcW w:w="2070" w:type="dxa"/>
          </w:tcPr>
          <w:p w:rsidR="00FD62D9" w:rsidRDefault="00CC0E13">
            <w:pPr>
              <w:pStyle w:val="TableParagraph"/>
              <w:spacing w:line="244" w:lineRule="exact"/>
              <w:ind w:left="106"/>
              <w:rPr>
                <w:sz w:val="20"/>
              </w:rPr>
            </w:pPr>
            <w:r>
              <w:rPr>
                <w:w w:val="99"/>
                <w:sz w:val="20"/>
              </w:rPr>
              <w:t>-</w:t>
            </w:r>
          </w:p>
        </w:tc>
        <w:tc>
          <w:tcPr>
            <w:tcW w:w="1890" w:type="dxa"/>
          </w:tcPr>
          <w:p w:rsidR="00FD62D9" w:rsidRDefault="00CC0E13">
            <w:pPr>
              <w:pStyle w:val="TableParagraph"/>
              <w:spacing w:line="244" w:lineRule="exact"/>
              <w:ind w:left="105"/>
              <w:rPr>
                <w:sz w:val="20"/>
              </w:rPr>
            </w:pPr>
            <w:r>
              <w:rPr>
                <w:sz w:val="20"/>
              </w:rPr>
              <w:t>2.5 (L/s*m2)</w:t>
            </w:r>
          </w:p>
        </w:tc>
        <w:tc>
          <w:tcPr>
            <w:tcW w:w="992" w:type="dxa"/>
          </w:tcPr>
          <w:p w:rsidR="00FD62D9" w:rsidRDefault="00CC0E13">
            <w:pPr>
              <w:pStyle w:val="TableParagraph"/>
              <w:spacing w:line="244" w:lineRule="exact"/>
              <w:ind w:left="104"/>
              <w:rPr>
                <w:sz w:val="20"/>
              </w:rPr>
            </w:pPr>
            <w:r>
              <w:rPr>
                <w:sz w:val="20"/>
              </w:rPr>
              <w:t>6-10</w:t>
            </w:r>
          </w:p>
        </w:tc>
        <w:tc>
          <w:tcPr>
            <w:tcW w:w="990" w:type="dxa"/>
          </w:tcPr>
          <w:p w:rsidR="00FD62D9" w:rsidRDefault="00CC0E13">
            <w:pPr>
              <w:pStyle w:val="TableParagraph"/>
              <w:spacing w:line="244" w:lineRule="exact"/>
              <w:ind w:left="104"/>
              <w:rPr>
                <w:sz w:val="20"/>
              </w:rPr>
            </w:pPr>
            <w:r>
              <w:rPr>
                <w:sz w:val="20"/>
              </w:rPr>
              <w:t>55 dB(A)</w:t>
            </w:r>
          </w:p>
        </w:tc>
        <w:tc>
          <w:tcPr>
            <w:tcW w:w="1210" w:type="dxa"/>
          </w:tcPr>
          <w:p w:rsidR="00FD62D9" w:rsidRDefault="00CC0E13">
            <w:pPr>
              <w:pStyle w:val="TableParagraph"/>
              <w:spacing w:line="244" w:lineRule="exact"/>
              <w:ind w:left="103"/>
              <w:rPr>
                <w:sz w:val="20"/>
              </w:rPr>
            </w:pPr>
            <w:r>
              <w:rPr>
                <w:sz w:val="20"/>
              </w:rPr>
              <w:t>0.15</w:t>
            </w:r>
          </w:p>
        </w:tc>
      </w:tr>
      <w:tr w:rsidR="00FD62D9">
        <w:trPr>
          <w:trHeight w:val="486"/>
        </w:trPr>
        <w:tc>
          <w:tcPr>
            <w:tcW w:w="1304" w:type="dxa"/>
          </w:tcPr>
          <w:p w:rsidR="00FD62D9" w:rsidRDefault="00CC0E13">
            <w:pPr>
              <w:pStyle w:val="TableParagraph"/>
              <w:spacing w:line="243" w:lineRule="exact"/>
              <w:rPr>
                <w:sz w:val="20"/>
              </w:rPr>
            </w:pPr>
            <w:r>
              <w:rPr>
                <w:sz w:val="20"/>
              </w:rPr>
              <w:t>Sherbime,</w:t>
            </w:r>
          </w:p>
          <w:p w:rsidR="00FD62D9" w:rsidRDefault="00CC0E13">
            <w:pPr>
              <w:pStyle w:val="TableParagraph"/>
              <w:spacing w:line="223" w:lineRule="exact"/>
              <w:rPr>
                <w:sz w:val="20"/>
              </w:rPr>
            </w:pPr>
            <w:r>
              <w:rPr>
                <w:sz w:val="20"/>
              </w:rPr>
              <w:t>dyqane</w:t>
            </w:r>
          </w:p>
        </w:tc>
        <w:tc>
          <w:tcPr>
            <w:tcW w:w="694" w:type="dxa"/>
          </w:tcPr>
          <w:p w:rsidR="00FD62D9" w:rsidRDefault="00CC0E13">
            <w:pPr>
              <w:pStyle w:val="TableParagraph"/>
              <w:spacing w:line="243" w:lineRule="exact"/>
              <w:rPr>
                <w:sz w:val="20"/>
              </w:rPr>
            </w:pPr>
            <w:r>
              <w:rPr>
                <w:sz w:val="20"/>
              </w:rPr>
              <w:t>22</w:t>
            </w:r>
          </w:p>
        </w:tc>
        <w:tc>
          <w:tcPr>
            <w:tcW w:w="723" w:type="dxa"/>
          </w:tcPr>
          <w:p w:rsidR="00FD62D9" w:rsidRDefault="00CC0E13">
            <w:pPr>
              <w:pStyle w:val="TableParagraph"/>
              <w:spacing w:line="243" w:lineRule="exact"/>
              <w:ind w:left="106"/>
              <w:rPr>
                <w:sz w:val="20"/>
              </w:rPr>
            </w:pPr>
            <w:r>
              <w:rPr>
                <w:sz w:val="20"/>
              </w:rPr>
              <w:t>26</w:t>
            </w:r>
          </w:p>
        </w:tc>
        <w:tc>
          <w:tcPr>
            <w:tcW w:w="2070" w:type="dxa"/>
          </w:tcPr>
          <w:p w:rsidR="00FD62D9" w:rsidRDefault="00CC0E13">
            <w:pPr>
              <w:pStyle w:val="TableParagraph"/>
              <w:spacing w:line="243" w:lineRule="exact"/>
              <w:ind w:left="106"/>
              <w:rPr>
                <w:sz w:val="20"/>
              </w:rPr>
            </w:pPr>
            <w:r>
              <w:rPr>
                <w:sz w:val="20"/>
              </w:rPr>
              <w:t>50%</w:t>
            </w:r>
          </w:p>
        </w:tc>
        <w:tc>
          <w:tcPr>
            <w:tcW w:w="1890" w:type="dxa"/>
          </w:tcPr>
          <w:p w:rsidR="00FD62D9" w:rsidRDefault="00CC0E13">
            <w:pPr>
              <w:pStyle w:val="TableParagraph"/>
              <w:spacing w:line="243" w:lineRule="exact"/>
              <w:ind w:left="105"/>
              <w:rPr>
                <w:sz w:val="20"/>
              </w:rPr>
            </w:pPr>
            <w:r>
              <w:rPr>
                <w:sz w:val="20"/>
              </w:rPr>
              <w:t>1-1.5 (L/s*m2)</w:t>
            </w:r>
          </w:p>
        </w:tc>
        <w:tc>
          <w:tcPr>
            <w:tcW w:w="992" w:type="dxa"/>
          </w:tcPr>
          <w:p w:rsidR="00FD62D9" w:rsidRDefault="00CC0E13">
            <w:pPr>
              <w:pStyle w:val="TableParagraph"/>
              <w:spacing w:line="243" w:lineRule="exact"/>
              <w:ind w:left="104"/>
              <w:rPr>
                <w:sz w:val="20"/>
              </w:rPr>
            </w:pPr>
            <w:r>
              <w:rPr>
                <w:w w:val="99"/>
                <w:sz w:val="20"/>
              </w:rPr>
              <w:t>-</w:t>
            </w:r>
          </w:p>
        </w:tc>
        <w:tc>
          <w:tcPr>
            <w:tcW w:w="990" w:type="dxa"/>
          </w:tcPr>
          <w:p w:rsidR="00FD62D9" w:rsidRDefault="00CC0E13">
            <w:pPr>
              <w:pStyle w:val="TableParagraph"/>
              <w:spacing w:line="243" w:lineRule="exact"/>
              <w:ind w:left="104"/>
              <w:rPr>
                <w:sz w:val="20"/>
              </w:rPr>
            </w:pPr>
            <w:r>
              <w:rPr>
                <w:sz w:val="20"/>
              </w:rPr>
              <w:t>47-56</w:t>
            </w:r>
          </w:p>
          <w:p w:rsidR="00FD62D9" w:rsidRDefault="00CC0E13">
            <w:pPr>
              <w:pStyle w:val="TableParagraph"/>
              <w:spacing w:line="223" w:lineRule="exact"/>
              <w:ind w:left="104"/>
              <w:rPr>
                <w:sz w:val="20"/>
              </w:rPr>
            </w:pPr>
            <w:r>
              <w:rPr>
                <w:sz w:val="20"/>
              </w:rPr>
              <w:t>dB(A)</w:t>
            </w:r>
          </w:p>
        </w:tc>
        <w:tc>
          <w:tcPr>
            <w:tcW w:w="1210" w:type="dxa"/>
          </w:tcPr>
          <w:p w:rsidR="00FD62D9" w:rsidRDefault="00CC0E13">
            <w:pPr>
              <w:pStyle w:val="TableParagraph"/>
              <w:spacing w:line="243" w:lineRule="exact"/>
              <w:ind w:left="103"/>
              <w:rPr>
                <w:sz w:val="20"/>
              </w:rPr>
            </w:pPr>
            <w:r>
              <w:rPr>
                <w:sz w:val="20"/>
              </w:rPr>
              <w:t>0.015-0.2</w:t>
            </w:r>
          </w:p>
        </w:tc>
      </w:tr>
      <w:tr w:rsidR="00FD62D9">
        <w:trPr>
          <w:trHeight w:val="733"/>
        </w:trPr>
        <w:tc>
          <w:tcPr>
            <w:tcW w:w="1304" w:type="dxa"/>
          </w:tcPr>
          <w:p w:rsidR="00FD62D9" w:rsidRDefault="00CC0E13">
            <w:pPr>
              <w:pStyle w:val="TableParagraph"/>
              <w:spacing w:line="243" w:lineRule="exact"/>
              <w:rPr>
                <w:sz w:val="20"/>
              </w:rPr>
            </w:pPr>
            <w:r>
              <w:rPr>
                <w:sz w:val="20"/>
              </w:rPr>
              <w:t>Muze</w:t>
            </w:r>
          </w:p>
        </w:tc>
        <w:tc>
          <w:tcPr>
            <w:tcW w:w="694" w:type="dxa"/>
          </w:tcPr>
          <w:p w:rsidR="00FD62D9" w:rsidRDefault="00CC0E13">
            <w:pPr>
              <w:pStyle w:val="TableParagraph"/>
              <w:spacing w:line="243" w:lineRule="exact"/>
              <w:rPr>
                <w:sz w:val="20"/>
              </w:rPr>
            </w:pPr>
            <w:r>
              <w:rPr>
                <w:sz w:val="20"/>
              </w:rPr>
              <w:t>20</w:t>
            </w:r>
          </w:p>
        </w:tc>
        <w:tc>
          <w:tcPr>
            <w:tcW w:w="723" w:type="dxa"/>
          </w:tcPr>
          <w:p w:rsidR="00FD62D9" w:rsidRDefault="00CC0E13">
            <w:pPr>
              <w:pStyle w:val="TableParagraph"/>
              <w:spacing w:line="243" w:lineRule="exact"/>
              <w:ind w:left="106"/>
              <w:rPr>
                <w:sz w:val="20"/>
              </w:rPr>
            </w:pPr>
            <w:r>
              <w:rPr>
                <w:sz w:val="20"/>
              </w:rPr>
              <w:t>25</w:t>
            </w:r>
          </w:p>
        </w:tc>
        <w:tc>
          <w:tcPr>
            <w:tcW w:w="2070" w:type="dxa"/>
          </w:tcPr>
          <w:p w:rsidR="00FD62D9" w:rsidRDefault="00CC0E13">
            <w:pPr>
              <w:pStyle w:val="TableParagraph"/>
              <w:spacing w:line="243" w:lineRule="exact"/>
              <w:ind w:left="106"/>
              <w:rPr>
                <w:sz w:val="20"/>
              </w:rPr>
            </w:pPr>
            <w:r>
              <w:rPr>
                <w:sz w:val="20"/>
              </w:rPr>
              <w:t>55% +/-5%</w:t>
            </w:r>
          </w:p>
        </w:tc>
        <w:tc>
          <w:tcPr>
            <w:tcW w:w="1890" w:type="dxa"/>
          </w:tcPr>
          <w:p w:rsidR="00FD62D9" w:rsidRDefault="00CC0E13">
            <w:pPr>
              <w:pStyle w:val="TableParagraph"/>
              <w:spacing w:line="243" w:lineRule="exact"/>
              <w:ind w:left="105"/>
              <w:rPr>
                <w:sz w:val="20"/>
              </w:rPr>
            </w:pPr>
            <w:r>
              <w:rPr>
                <w:sz w:val="20"/>
              </w:rPr>
              <w:t>10 (L/s*person)</w:t>
            </w:r>
          </w:p>
        </w:tc>
        <w:tc>
          <w:tcPr>
            <w:tcW w:w="992" w:type="dxa"/>
          </w:tcPr>
          <w:p w:rsidR="00FD62D9" w:rsidRDefault="00CC0E13">
            <w:pPr>
              <w:pStyle w:val="TableParagraph"/>
              <w:spacing w:line="243" w:lineRule="exact"/>
              <w:ind w:left="104"/>
              <w:rPr>
                <w:sz w:val="20"/>
              </w:rPr>
            </w:pPr>
            <w:r>
              <w:rPr>
                <w:w w:val="99"/>
                <w:sz w:val="20"/>
              </w:rPr>
              <w:t>-</w:t>
            </w:r>
          </w:p>
        </w:tc>
        <w:tc>
          <w:tcPr>
            <w:tcW w:w="990" w:type="dxa"/>
          </w:tcPr>
          <w:p w:rsidR="00FD62D9" w:rsidRDefault="00CC0E13">
            <w:pPr>
              <w:pStyle w:val="TableParagraph"/>
              <w:ind w:left="104"/>
              <w:rPr>
                <w:sz w:val="20"/>
              </w:rPr>
            </w:pPr>
            <w:r>
              <w:rPr>
                <w:sz w:val="20"/>
              </w:rPr>
              <w:t>40-50 dB(A)</w:t>
            </w:r>
          </w:p>
        </w:tc>
        <w:tc>
          <w:tcPr>
            <w:tcW w:w="1210" w:type="dxa"/>
          </w:tcPr>
          <w:p w:rsidR="00FD62D9" w:rsidRDefault="00CC0E13">
            <w:pPr>
              <w:pStyle w:val="TableParagraph"/>
              <w:spacing w:line="243" w:lineRule="exact"/>
              <w:ind w:left="103"/>
              <w:rPr>
                <w:sz w:val="20"/>
              </w:rPr>
            </w:pPr>
            <w:r>
              <w:rPr>
                <w:sz w:val="20"/>
              </w:rPr>
              <w:t>0.13</w:t>
            </w:r>
          </w:p>
        </w:tc>
      </w:tr>
      <w:tr w:rsidR="00FD62D9">
        <w:trPr>
          <w:trHeight w:val="244"/>
        </w:trPr>
        <w:tc>
          <w:tcPr>
            <w:tcW w:w="1304" w:type="dxa"/>
          </w:tcPr>
          <w:p w:rsidR="00FD62D9" w:rsidRDefault="00CC0E13">
            <w:pPr>
              <w:pStyle w:val="TableParagraph"/>
              <w:spacing w:line="224" w:lineRule="exact"/>
              <w:rPr>
                <w:sz w:val="20"/>
              </w:rPr>
            </w:pPr>
            <w:r>
              <w:rPr>
                <w:sz w:val="20"/>
              </w:rPr>
              <w:t>Kuzhina</w:t>
            </w:r>
          </w:p>
        </w:tc>
        <w:tc>
          <w:tcPr>
            <w:tcW w:w="694" w:type="dxa"/>
          </w:tcPr>
          <w:p w:rsidR="00FD62D9" w:rsidRDefault="00CC0E13">
            <w:pPr>
              <w:pStyle w:val="TableParagraph"/>
              <w:spacing w:line="224" w:lineRule="exact"/>
              <w:rPr>
                <w:sz w:val="20"/>
              </w:rPr>
            </w:pPr>
            <w:r>
              <w:rPr>
                <w:sz w:val="20"/>
              </w:rPr>
              <w:t>20-23</w:t>
            </w:r>
          </w:p>
        </w:tc>
        <w:tc>
          <w:tcPr>
            <w:tcW w:w="723" w:type="dxa"/>
          </w:tcPr>
          <w:p w:rsidR="00FD62D9" w:rsidRDefault="00CC0E13">
            <w:pPr>
              <w:pStyle w:val="TableParagraph"/>
              <w:spacing w:line="224" w:lineRule="exact"/>
              <w:ind w:left="106"/>
              <w:rPr>
                <w:sz w:val="20"/>
              </w:rPr>
            </w:pPr>
            <w:r>
              <w:rPr>
                <w:sz w:val="20"/>
              </w:rPr>
              <w:t>28-30</w:t>
            </w:r>
          </w:p>
        </w:tc>
        <w:tc>
          <w:tcPr>
            <w:tcW w:w="2070" w:type="dxa"/>
          </w:tcPr>
          <w:p w:rsidR="00FD62D9" w:rsidRDefault="00CC0E13">
            <w:pPr>
              <w:pStyle w:val="TableParagraph"/>
              <w:spacing w:line="224" w:lineRule="exact"/>
              <w:ind w:left="106"/>
              <w:rPr>
                <w:sz w:val="20"/>
              </w:rPr>
            </w:pPr>
            <w:r>
              <w:rPr>
                <w:w w:val="99"/>
                <w:sz w:val="20"/>
              </w:rPr>
              <w:t>-</w:t>
            </w:r>
          </w:p>
        </w:tc>
        <w:tc>
          <w:tcPr>
            <w:tcW w:w="1890" w:type="dxa"/>
          </w:tcPr>
          <w:p w:rsidR="00FD62D9" w:rsidRDefault="00CC0E13">
            <w:pPr>
              <w:pStyle w:val="TableParagraph"/>
              <w:spacing w:line="224" w:lineRule="exact"/>
              <w:ind w:left="105"/>
              <w:rPr>
                <w:sz w:val="20"/>
              </w:rPr>
            </w:pPr>
            <w:r>
              <w:rPr>
                <w:sz w:val="20"/>
              </w:rPr>
              <w:t>508-762 l/s/m2</w:t>
            </w:r>
          </w:p>
        </w:tc>
        <w:tc>
          <w:tcPr>
            <w:tcW w:w="992" w:type="dxa"/>
          </w:tcPr>
          <w:p w:rsidR="00FD62D9" w:rsidRDefault="00CC0E13">
            <w:pPr>
              <w:pStyle w:val="TableParagraph"/>
              <w:spacing w:line="224" w:lineRule="exact"/>
              <w:ind w:left="104"/>
              <w:rPr>
                <w:sz w:val="20"/>
              </w:rPr>
            </w:pPr>
            <w:r>
              <w:rPr>
                <w:sz w:val="20"/>
              </w:rPr>
              <w:t>12</w:t>
            </w:r>
          </w:p>
        </w:tc>
        <w:tc>
          <w:tcPr>
            <w:tcW w:w="990" w:type="dxa"/>
          </w:tcPr>
          <w:p w:rsidR="00FD62D9" w:rsidRDefault="00CC0E13">
            <w:pPr>
              <w:pStyle w:val="TableParagraph"/>
              <w:spacing w:line="224" w:lineRule="exact"/>
              <w:ind w:left="104"/>
              <w:rPr>
                <w:sz w:val="20"/>
              </w:rPr>
            </w:pPr>
            <w:r>
              <w:rPr>
                <w:sz w:val="20"/>
              </w:rPr>
              <w:t>55 dB(A)</w:t>
            </w:r>
          </w:p>
        </w:tc>
        <w:tc>
          <w:tcPr>
            <w:tcW w:w="1210" w:type="dxa"/>
          </w:tcPr>
          <w:p w:rsidR="00FD62D9" w:rsidRDefault="00CC0E13">
            <w:pPr>
              <w:pStyle w:val="TableParagraph"/>
              <w:spacing w:line="224" w:lineRule="exact"/>
              <w:ind w:left="103"/>
              <w:rPr>
                <w:sz w:val="20"/>
              </w:rPr>
            </w:pPr>
            <w:r>
              <w:rPr>
                <w:sz w:val="20"/>
              </w:rPr>
              <w:t>0.15-0.25</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
        <w:gridCol w:w="694"/>
        <w:gridCol w:w="723"/>
        <w:gridCol w:w="2070"/>
        <w:gridCol w:w="1890"/>
        <w:gridCol w:w="992"/>
        <w:gridCol w:w="990"/>
        <w:gridCol w:w="1210"/>
      </w:tblGrid>
      <w:tr w:rsidR="00FD62D9">
        <w:trPr>
          <w:trHeight w:val="244"/>
        </w:trPr>
        <w:tc>
          <w:tcPr>
            <w:tcW w:w="1304" w:type="dxa"/>
          </w:tcPr>
          <w:p w:rsidR="00FD62D9" w:rsidRDefault="00CC0E13">
            <w:pPr>
              <w:pStyle w:val="TableParagraph"/>
              <w:spacing w:line="224" w:lineRule="exact"/>
              <w:rPr>
                <w:sz w:val="20"/>
              </w:rPr>
            </w:pPr>
            <w:r>
              <w:rPr>
                <w:sz w:val="20"/>
              </w:rPr>
              <w:t>gatimi</w:t>
            </w:r>
          </w:p>
        </w:tc>
        <w:tc>
          <w:tcPr>
            <w:tcW w:w="694" w:type="dxa"/>
          </w:tcPr>
          <w:p w:rsidR="00FD62D9" w:rsidRDefault="00FD62D9">
            <w:pPr>
              <w:pStyle w:val="TableParagraph"/>
              <w:ind w:left="0"/>
              <w:rPr>
                <w:rFonts w:ascii="Times New Roman"/>
                <w:sz w:val="16"/>
              </w:rPr>
            </w:pPr>
          </w:p>
        </w:tc>
        <w:tc>
          <w:tcPr>
            <w:tcW w:w="723" w:type="dxa"/>
          </w:tcPr>
          <w:p w:rsidR="00FD62D9" w:rsidRDefault="00FD62D9">
            <w:pPr>
              <w:pStyle w:val="TableParagraph"/>
              <w:ind w:left="0"/>
              <w:rPr>
                <w:rFonts w:ascii="Times New Roman"/>
                <w:sz w:val="16"/>
              </w:rPr>
            </w:pPr>
          </w:p>
        </w:tc>
        <w:tc>
          <w:tcPr>
            <w:tcW w:w="2070" w:type="dxa"/>
          </w:tcPr>
          <w:p w:rsidR="00FD62D9" w:rsidRDefault="00FD62D9">
            <w:pPr>
              <w:pStyle w:val="TableParagraph"/>
              <w:ind w:left="0"/>
              <w:rPr>
                <w:rFonts w:ascii="Times New Roman"/>
                <w:sz w:val="16"/>
              </w:rPr>
            </w:pPr>
          </w:p>
        </w:tc>
        <w:tc>
          <w:tcPr>
            <w:tcW w:w="1890" w:type="dxa"/>
          </w:tcPr>
          <w:p w:rsidR="00FD62D9" w:rsidRDefault="00FD62D9">
            <w:pPr>
              <w:pStyle w:val="TableParagraph"/>
              <w:ind w:left="0"/>
              <w:rPr>
                <w:rFonts w:ascii="Times New Roman"/>
                <w:sz w:val="16"/>
              </w:rPr>
            </w:pPr>
          </w:p>
        </w:tc>
        <w:tc>
          <w:tcPr>
            <w:tcW w:w="992" w:type="dxa"/>
          </w:tcPr>
          <w:p w:rsidR="00FD62D9" w:rsidRDefault="00FD62D9">
            <w:pPr>
              <w:pStyle w:val="TableParagraph"/>
              <w:ind w:left="0"/>
              <w:rPr>
                <w:rFonts w:ascii="Times New Roman"/>
                <w:sz w:val="16"/>
              </w:rPr>
            </w:pPr>
          </w:p>
        </w:tc>
        <w:tc>
          <w:tcPr>
            <w:tcW w:w="990" w:type="dxa"/>
          </w:tcPr>
          <w:p w:rsidR="00FD62D9" w:rsidRDefault="00FD62D9">
            <w:pPr>
              <w:pStyle w:val="TableParagraph"/>
              <w:ind w:left="0"/>
              <w:rPr>
                <w:rFonts w:ascii="Times New Roman"/>
                <w:sz w:val="16"/>
              </w:rPr>
            </w:pPr>
          </w:p>
        </w:tc>
        <w:tc>
          <w:tcPr>
            <w:tcW w:w="1210" w:type="dxa"/>
          </w:tcPr>
          <w:p w:rsidR="00FD62D9" w:rsidRDefault="00FD62D9">
            <w:pPr>
              <w:pStyle w:val="TableParagraph"/>
              <w:ind w:left="0"/>
              <w:rPr>
                <w:rFonts w:ascii="Times New Roman"/>
                <w:sz w:val="16"/>
              </w:rPr>
            </w:pPr>
          </w:p>
        </w:tc>
      </w:tr>
    </w:tbl>
    <w:p w:rsidR="00FD62D9" w:rsidRDefault="00FD62D9">
      <w:pPr>
        <w:pStyle w:val="BodyText"/>
        <w:spacing w:before="2"/>
        <w:ind w:left="0"/>
        <w:rPr>
          <w:sz w:val="15"/>
        </w:rPr>
      </w:pPr>
    </w:p>
    <w:p w:rsidR="00FD62D9" w:rsidRDefault="00CC0E13">
      <w:pPr>
        <w:pStyle w:val="BodyText"/>
        <w:spacing w:before="59"/>
        <w:ind w:right="956"/>
        <w:jc w:val="both"/>
      </w:pPr>
      <w:r>
        <w:t>Impiantet mekanike janë mjaft të rëndësishme për funksionimin e një godinë dhe zhvillimin normal të aktivitetit për të cilën destinohet të shfrytëzohet nga përdoruesit.</w:t>
      </w:r>
    </w:p>
    <w:p w:rsidR="00FD62D9" w:rsidRDefault="00CC0E13">
      <w:pPr>
        <w:pStyle w:val="BodyText"/>
        <w:ind w:right="958"/>
        <w:jc w:val="both"/>
      </w:pPr>
      <w:r>
        <w:t>Pavarësisht funksionit dhe përdorimit të godinave, impiantet mekanike duhet të plotësojnë kriteret bazë të domosdoshme përkundrejt projektimit, zbatimit të punimeve në objekt dhe shfrytëzimin nga përdoruesit të cilat janë:</w:t>
      </w:r>
    </w:p>
    <w:p w:rsidR="00FD62D9" w:rsidRDefault="00CC0E13">
      <w:pPr>
        <w:pStyle w:val="BodyText"/>
        <w:ind w:right="7092"/>
      </w:pPr>
      <w:r>
        <w:t>Përshtatshmëri dhe komfort në</w:t>
      </w:r>
      <w:r>
        <w:rPr>
          <w:spacing w:val="-16"/>
        </w:rPr>
        <w:t xml:space="preserve"> </w:t>
      </w:r>
      <w:r>
        <w:t>përdorim, Besueshmëri në funksionin e tyre, Kontroll të plotë</w:t>
      </w:r>
      <w:r>
        <w:rPr>
          <w:spacing w:val="-3"/>
        </w:rPr>
        <w:t xml:space="preserve"> </w:t>
      </w:r>
      <w:r>
        <w:t>teknik,</w:t>
      </w:r>
    </w:p>
    <w:p w:rsidR="00FD62D9" w:rsidRDefault="00CC0E13">
      <w:pPr>
        <w:pStyle w:val="BodyText"/>
        <w:ind w:right="6468"/>
      </w:pPr>
      <w:r>
        <w:t>Të garantojë kushtet higjenike dhe siguri teknike, Të mundësojë përdorim parcial të adresuar,</w:t>
      </w:r>
    </w:p>
    <w:p w:rsidR="00FD62D9" w:rsidRDefault="00CC0E13">
      <w:pPr>
        <w:pStyle w:val="BodyText"/>
        <w:ind w:right="6818"/>
      </w:pPr>
      <w:r>
        <w:t>Të garantojë kursim të energjisë së përdorur, Të respektojë kushtet ambientale,</w:t>
      </w:r>
    </w:p>
    <w:p w:rsidR="00FD62D9" w:rsidRDefault="00CC0E13">
      <w:pPr>
        <w:pStyle w:val="BodyText"/>
        <w:ind w:right="7143"/>
      </w:pPr>
      <w:r>
        <w:t>Të garantojë kosto të ulëta mirëmbajtje, Të ndërtohet me komponentë standard.</w:t>
      </w:r>
    </w:p>
    <w:p w:rsidR="00FD62D9" w:rsidRDefault="00CC0E13">
      <w:pPr>
        <w:pStyle w:val="BodyText"/>
        <w:ind w:right="958"/>
        <w:jc w:val="both"/>
      </w:pPr>
      <w:r>
        <w:t>Projektet, punimet e zbatimit dhe shfrytëzimit nga përdoruesit mbështeten në kuadrin ligjor dhe V.K.M-të e Republikës së Shqipërisë dhe në rastet kur ky kuadër nuk parashikon terma ose argumenta të veçantë, ato mbështeten në standarted, norma dhe udhëzime kryesisht italiane (UNI,UNIEN) dhe europiane (ISO, EN).</w:t>
      </w:r>
    </w:p>
    <w:p w:rsidR="00FD62D9" w:rsidRDefault="00FD62D9">
      <w:pPr>
        <w:pStyle w:val="BodyText"/>
        <w:ind w:left="0"/>
      </w:pPr>
    </w:p>
    <w:p w:rsidR="00FD62D9" w:rsidRDefault="00CC0E13">
      <w:pPr>
        <w:pStyle w:val="BodyText"/>
        <w:ind w:right="927"/>
      </w:pPr>
      <w:r>
        <w:t>Sistemi i ngrohjes do te jete me kaldaje me pelet, me radiatore panel te cilet do te jene te pajisur me valvola termostatike. Rrjeti i dergimit dhe kthimit te ujit duhet te jete:</w:t>
      </w:r>
    </w:p>
    <w:p w:rsidR="00FD62D9" w:rsidRDefault="00CC0E13">
      <w:pPr>
        <w:pStyle w:val="BodyText"/>
      </w:pPr>
      <w:r>
        <w:t>Per tubacione me diameteter me te vogel ose te barabarte me 28 mm, me material Pex-Al-Pex ose baker me veshje termoizoluese sipas standartit</w:t>
      </w:r>
    </w:p>
    <w:p w:rsidR="00FD62D9" w:rsidRDefault="00CC0E13">
      <w:pPr>
        <w:pStyle w:val="BodyText"/>
        <w:spacing w:before="1"/>
        <w:ind w:right="927"/>
      </w:pPr>
      <w:r>
        <w:t>Per tubacione me diameter me te madh se 28 mm mund te jete me tuba celiku te zi pa tegel ose me ndonje material tjeter, i termoizoluar sipas standartit te nevojshem per dimensionet e tubit</w:t>
      </w:r>
    </w:p>
    <w:p w:rsidR="00FD62D9" w:rsidRDefault="00CC0E13">
      <w:pPr>
        <w:pStyle w:val="BodyText"/>
        <w:ind w:right="927"/>
      </w:pPr>
      <w:r>
        <w:t>Për palestra mund të aplikohet sistemet e ngrohjes në dysheme ose impiante ngrohje me ajër të ngrohtë(tipi i aerotermave).</w:t>
      </w:r>
    </w:p>
    <w:p w:rsidR="00FD62D9" w:rsidRDefault="00CC0E13">
      <w:pPr>
        <w:pStyle w:val="BodyText"/>
        <w:spacing w:line="243" w:lineRule="exact"/>
      </w:pPr>
      <w:r>
        <w:t>Pompat qarkulluese duhet te jene te tipit inverter</w:t>
      </w:r>
    </w:p>
    <w:p w:rsidR="00FD62D9" w:rsidRDefault="00CC0E13">
      <w:pPr>
        <w:pStyle w:val="BodyText"/>
      </w:pPr>
      <w:r>
        <w:t>Projektuesi bashke me projektin duhet te paraqese dhe llogaritjen e humbjeve termike</w:t>
      </w:r>
    </w:p>
    <w:p w:rsidR="00FD62D9" w:rsidRDefault="00FD62D9">
      <w:pPr>
        <w:pStyle w:val="BodyText"/>
        <w:spacing w:before="1"/>
        <w:ind w:left="0"/>
      </w:pPr>
    </w:p>
    <w:p w:rsidR="00FD62D9" w:rsidRDefault="00CC0E13">
      <w:pPr>
        <w:pStyle w:val="BodyText"/>
      </w:pPr>
      <w:r>
        <w:t>Sistemi i ngrohjes me pelet duhet projektuar i tille qe te permbushi te pakten kushtet me poshte:</w:t>
      </w:r>
    </w:p>
    <w:p w:rsidR="00FD62D9" w:rsidRDefault="00FD62D9">
      <w:pPr>
        <w:pStyle w:val="BodyText"/>
        <w:spacing w:before="11"/>
        <w:ind w:left="0"/>
        <w:rPr>
          <w:sz w:val="19"/>
        </w:rPr>
      </w:pPr>
    </w:p>
    <w:p w:rsidR="00FD62D9" w:rsidRDefault="00CC0E13">
      <w:pPr>
        <w:pStyle w:val="BodyText"/>
        <w:ind w:right="927"/>
      </w:pPr>
      <w:r>
        <w:t>Te kete nje depozite peleti me autonimi te konsiderueshme ( deri ne dy-mujore bazuar ne llogaritjet termike te objektit)</w:t>
      </w:r>
    </w:p>
    <w:p w:rsidR="00FD62D9" w:rsidRDefault="00CC0E13">
      <w:pPr>
        <w:pStyle w:val="BodyText"/>
        <w:spacing w:before="1"/>
        <w:ind w:right="927"/>
      </w:pPr>
      <w:r>
        <w:t>Depoja ose depozita e peletit duhet te jete prjektuar ne menyre te tille qe te garantohet mbushja pa nevoje per fuqi puntore shtese direkt nga makinat veshkarkuese standarte</w:t>
      </w:r>
    </w:p>
    <w:p w:rsidR="00FD62D9" w:rsidRDefault="00CC0E13">
      <w:pPr>
        <w:pStyle w:val="BodyText"/>
        <w:spacing w:line="243" w:lineRule="exact"/>
      </w:pPr>
      <w:r>
        <w:t>Depoja ose depozita e peletit duhet te garantoje mbrojtjen e peletit nga faktoret atmosferike</w:t>
      </w:r>
    </w:p>
    <w:p w:rsidR="00FD62D9" w:rsidRDefault="00CC0E13">
      <w:pPr>
        <w:pStyle w:val="BodyText"/>
        <w:spacing w:before="1"/>
        <w:ind w:right="927"/>
      </w:pPr>
      <w:r>
        <w:t>Sistemi duhet te jete automatik, i pajisur me mekanizmat perkates te transportit te peletit nga depoja e pelletit, ne depoziten e ndermjetme (nese do jete e nevojshme, dhe ne kaldaje) pa pasur nevoje per fuqi punetore shtese Depozita e peletit, depozita ose sillosi i ndemjetem si dhe kaldaja duhet te vendosen ne ambjente duke respektuar te gjitha normat e nevojshme per mbrojtjen nga zjarri, ventilimin, hapesirat e nevojshme te punimeve te mirembjatjes dhe riparimit etj.</w:t>
      </w:r>
    </w:p>
    <w:p w:rsidR="00FD62D9" w:rsidRDefault="00CC0E13">
      <w:pPr>
        <w:pStyle w:val="BodyText"/>
        <w:ind w:right="967"/>
        <w:jc w:val="both"/>
      </w:pPr>
      <w:r>
        <w:t>Kaldaja mund te jete monoblock ose disa kaldaja me pelet te vendosura ne menyre te tille qe te plotesojne fuqine termike te kerkuar. Ne cdo rast, rendimenti is eciles kaldaje duhet te jete te pakten 89% llogaritur sipas normes BS 845-2:1987 ose ndonje norme ekuivalente</w:t>
      </w:r>
    </w:p>
    <w:p w:rsidR="00FD62D9" w:rsidRDefault="00CC0E13">
      <w:pPr>
        <w:pStyle w:val="BodyText"/>
        <w:spacing w:before="1"/>
        <w:ind w:right="958"/>
        <w:jc w:val="both"/>
      </w:pPr>
      <w:r>
        <w:t>Duhet te merret ne konsiderate shkarkimi i lehte i mbetjeve te hirit nga djegja dhe largimi i mbetjeve ne vende te percaktuara si vend depozitimi i pershtatshem.</w:t>
      </w:r>
    </w:p>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pPr>
      <w:r>
        <w:t>Ventilimi</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1"/>
        <w:jc w:val="both"/>
      </w:pPr>
      <w:r>
        <w:t>Duke qënë se në ambientet shkollore kemi të bëjmë me zona me densistet të lartë të popullimit dhe duke marrë parasysh që sistemi imunitar i nxenësve që do të frekuentojnë këto ambiente është relativisht i dobët, sistemi i ventilimi të ambienteve bëhet shumë i rëndësishëm dhe kërkon një kujdes të vecantë në llogaritjen dhe zgjedhjen e tipologjisë që do të përdoret sipas rastit.</w:t>
      </w:r>
    </w:p>
    <w:p w:rsidR="00FD62D9" w:rsidRDefault="00CC0E13">
      <w:pPr>
        <w:pStyle w:val="BodyText"/>
        <w:spacing w:before="1"/>
        <w:ind w:right="961"/>
        <w:jc w:val="both"/>
      </w:pPr>
      <w:r>
        <w:t>Sistemi i Ventilimit të ambienteve shkollore duhet të projektohet në mënyrë të tillë që të arrijë të plotësojë qellimet kryesore të aplikimit të tij si:</w:t>
      </w:r>
    </w:p>
    <w:p w:rsidR="00FD62D9" w:rsidRDefault="00CC0E13">
      <w:pPr>
        <w:pStyle w:val="BodyText"/>
        <w:ind w:right="969"/>
        <w:jc w:val="both"/>
      </w:pPr>
      <w:r>
        <w:t>Duhet të arrijë të plotësojë kërkesën për ventilim dhe furnizim me ajër të freskët për nevoja ëe frymëmarrjes të personave që do përdorin këto ambiente</w:t>
      </w:r>
    </w:p>
    <w:p w:rsidR="00FD62D9" w:rsidRDefault="00CC0E13">
      <w:pPr>
        <w:pStyle w:val="BodyText"/>
        <w:ind w:right="963"/>
        <w:jc w:val="both"/>
      </w:pPr>
      <w:r>
        <w:t>Duhet të siguroj largimin e ndotësve dhe aromat e këqija nga ambientet duke bërë të mundur përmirësimin e cilësisë së ajrit.</w:t>
      </w:r>
    </w:p>
    <w:p w:rsidR="00FD62D9" w:rsidRDefault="00CC0E13">
      <w:pPr>
        <w:pStyle w:val="BodyText"/>
        <w:spacing w:line="243" w:lineRule="exact"/>
        <w:jc w:val="both"/>
      </w:pPr>
      <w:r>
        <w:t>Mundësisht të rregullojë përqëndrimin e lagështisë të ajrit në ambiente.</w:t>
      </w:r>
    </w:p>
    <w:p w:rsidR="00FD62D9" w:rsidRDefault="00CC0E13">
      <w:pPr>
        <w:pStyle w:val="BodyText"/>
        <w:spacing w:before="1"/>
        <w:jc w:val="both"/>
      </w:pPr>
      <w:r>
        <w:t>Përmirësimin e komfortit termik duke ruajtur regjimin termik të impianteve të ngrohjes/ftohjes.</w:t>
      </w:r>
    </w:p>
    <w:p w:rsidR="00FD62D9" w:rsidRDefault="00CC0E13">
      <w:pPr>
        <w:pStyle w:val="BodyText"/>
        <w:ind w:right="968"/>
        <w:jc w:val="both"/>
      </w:pPr>
      <w:r>
        <w:t>Vlerat e shkëmbimit të ajrtit të ambientit e shkollave dhe shkollave është ne varësi të destinacionit të përdorimit të ambientit.</w:t>
      </w:r>
    </w:p>
    <w:p w:rsidR="00FD62D9" w:rsidRDefault="00CC0E13">
      <w:pPr>
        <w:pStyle w:val="BodyText"/>
        <w:ind w:right="957"/>
        <w:jc w:val="both"/>
      </w:pPr>
      <w:r>
        <w:t>Ne tabelen nr 2 jepen vlerat e rekomanduara të sasisë së ajrit të ndërruar sipas destinacionit të përdorimit të ambientit.</w:t>
      </w:r>
    </w:p>
    <w:p w:rsidR="00FD62D9" w:rsidRDefault="00CC0E13">
      <w:pPr>
        <w:pStyle w:val="BodyText"/>
        <w:ind w:right="964"/>
        <w:jc w:val="both"/>
      </w:pPr>
      <w:r>
        <w:t>Te gjitha klasat, palestra, biblioteka, laboratore dhe ambjente te tjera me perdorim masiv duhet te kene sisteme ventilimi mekanik me rikuperim nxehtesie (te pakten 60%) dhe duhet te jene te pajisur me filter minimalisht te klasit F7. Tubacionet e ajrit dhe grilat duhet te jene te dimensionuara ne menyre te tille qe te garantohet shperndarje e mire e ajrit dhe niveli i zhurmave te jete brenda normave te lejuara per secilin ambjent. Tubacionet e ajrit duhet te jene te termozoluara.</w:t>
      </w:r>
    </w:p>
    <w:p w:rsidR="00FD62D9" w:rsidRDefault="00CC0E13">
      <w:pPr>
        <w:pStyle w:val="BodyText"/>
        <w:ind w:right="967"/>
        <w:jc w:val="both"/>
      </w:pPr>
      <w:r>
        <w:t>Sistemi i ventilimit duhet te projektohet ne mnyre te tille qe ne rast zjarri te fiken automatikisht, dhe nese do te projektohen si njesi qendrore (qe i sherbejne me shume sesa nje ambjenti), te parashikohen damferat e zjarrit</w:t>
      </w:r>
    </w:p>
    <w:p w:rsidR="00FD62D9" w:rsidRDefault="00FD62D9">
      <w:pPr>
        <w:pStyle w:val="BodyText"/>
        <w:spacing w:before="11"/>
        <w:ind w:left="0"/>
        <w:rPr>
          <w:sz w:val="19"/>
        </w:rPr>
      </w:pPr>
    </w:p>
    <w:p w:rsidR="00FD62D9" w:rsidRDefault="00CC0E13">
      <w:pPr>
        <w:pStyle w:val="BodyText"/>
      </w:pPr>
      <w:r>
        <w:t>Ventilimi i nyjeve sanitare</w:t>
      </w:r>
    </w:p>
    <w:p w:rsidR="00FD62D9" w:rsidRDefault="00CC0E13">
      <w:pPr>
        <w:pStyle w:val="BodyText"/>
        <w:spacing w:before="1"/>
      </w:pPr>
      <w:r>
        <w:t>Në ventilimin e nyjeve sanitare duhet të respektohen:</w:t>
      </w:r>
    </w:p>
    <w:p w:rsidR="00FD62D9" w:rsidRDefault="00CC0E13">
      <w:pPr>
        <w:pStyle w:val="BodyText"/>
        <w:spacing w:before="1" w:line="243" w:lineRule="exact"/>
      </w:pPr>
      <w:r>
        <w:t>Shpejtësia e ajrit nuk duhet ti kalojë 6m/s.</w:t>
      </w:r>
    </w:p>
    <w:p w:rsidR="00FD62D9" w:rsidRDefault="00CC0E13">
      <w:pPr>
        <w:pStyle w:val="BodyText"/>
        <w:spacing w:line="243" w:lineRule="exact"/>
      </w:pPr>
      <w:r>
        <w:t>Tubacionet fleksible nuk duhet të kalojnë 3000 mm gjatësi.</w:t>
      </w:r>
    </w:p>
    <w:p w:rsidR="00FD62D9" w:rsidRDefault="00CC0E13">
      <w:pPr>
        <w:pStyle w:val="BodyText"/>
        <w:spacing w:line="482" w:lineRule="auto"/>
        <w:ind w:right="4290"/>
      </w:pPr>
      <w:r>
        <w:t>Pikat e thithjes së ajrit duhet të pozicionohen mbi cdo ambient të mbullur.</w:t>
      </w:r>
      <w:bookmarkStart w:id="50" w:name="_bookmark46"/>
      <w:bookmarkEnd w:id="50"/>
      <w:r>
        <w:t xml:space="preserve"> Centrali termik</w:t>
      </w:r>
    </w:p>
    <w:p w:rsidR="00FD62D9" w:rsidRDefault="00CC0E13">
      <w:pPr>
        <w:pStyle w:val="BodyText"/>
        <w:ind w:right="965"/>
        <w:jc w:val="both"/>
      </w:pPr>
      <w:r>
        <w:t>Gjatë fazës së projektit një vëmëndje të vecantë duhet ti kushtohet konceptimit dhe projektimit të drejtë të Centralit termik. Në mënyrë që Centralet termik të jenë mirëfunksional dhe me qellim që të shmangen sa më shumë problemet gjatë kohës së operimit të sistemit, duhen patur parasysh:</w:t>
      </w:r>
    </w:p>
    <w:p w:rsidR="00FD62D9" w:rsidRDefault="00CC0E13">
      <w:pPr>
        <w:pStyle w:val="BodyText"/>
        <w:ind w:right="998"/>
      </w:pPr>
      <w:r>
        <w:t>Duhet të parashikohet një hapësirë të paktën prej 10% e sipërfaqes bruto të godinës për impiantet mekanike. Ambienti teknik duhet të kompletohet me shkallë ose me raste dhe parashikimi i mjeteve ngritëse per mirëmbajtjen e nevojshëme dhe pajisjet që mund të zëvendësohen.</w:t>
      </w:r>
    </w:p>
    <w:p w:rsidR="00FD62D9" w:rsidRDefault="00CC0E13">
      <w:pPr>
        <w:pStyle w:val="BodyText"/>
        <w:ind w:right="956" w:firstLine="45"/>
        <w:jc w:val="both"/>
      </w:pPr>
      <w:r>
        <w:t>Dyert e ambientit teknik duhet të jenë minimalisht të përmasave 230x180. Dyert e jashtme duhen të jenë të hapëshme dhe të heqshme në mënyrë që në rastin kur ka zëvendësim të pajisjeve të mëdha të cilat nuk mund të vijnë në pjesë të ndara.</w:t>
      </w:r>
    </w:p>
    <w:p w:rsidR="00FD62D9" w:rsidRDefault="00CC0E13">
      <w:pPr>
        <w:pStyle w:val="BodyText"/>
        <w:ind w:right="969"/>
        <w:jc w:val="both"/>
      </w:pPr>
      <w:r>
        <w:t>Dhoma teknike nëntokësore duhet të pajisen me hapësira të posacme dhe me përmasa të tilla qe te lejojne zevendesimin e pajisjeve me te medha te ambientit teknik.</w:t>
      </w:r>
    </w:p>
    <w:p w:rsidR="00FD62D9" w:rsidRDefault="00CC0E13">
      <w:pPr>
        <w:pStyle w:val="BodyText"/>
        <w:ind w:right="2845"/>
      </w:pPr>
      <w:r>
        <w:t>Pikat e ajrosjes së ambientit teknik duhet të pozicionohet të paktën 50 cm mbi nivelin e tokës. Të gjitha daljet e linjave apo kanaleve duhet të shoqërohen me qafore për mbrojtje nga zjarri.</w:t>
      </w:r>
    </w:p>
    <w:p w:rsidR="00FD62D9" w:rsidRDefault="00CC0E13">
      <w:pPr>
        <w:pStyle w:val="BodyText"/>
        <w:spacing w:line="244" w:lineRule="exact"/>
      </w:pPr>
      <w:r>
        <w:t>Ambientet teknike nuk duhet të përdoren si zonë për marrjen dhe nxjerrjen e ajrit nga makineritë.</w:t>
      </w:r>
    </w:p>
    <w:p w:rsidR="00FD62D9" w:rsidRDefault="00CC0E13">
      <w:pPr>
        <w:pStyle w:val="BodyText"/>
        <w:ind w:right="966"/>
        <w:jc w:val="both"/>
      </w:pPr>
      <w:r>
        <w:t>Një tub kondensati duhet vendosur në cdo pjesë të pajisjeve që perdorin avull. Kondensa duhet të shkarkojë me vetrrjedhje të cilat më pas do të shkarkojnë në piletë ose në pompën e drenazhimi.</w:t>
      </w:r>
    </w:p>
    <w:p w:rsidR="00FD62D9" w:rsidRDefault="00CC0E13">
      <w:pPr>
        <w:pStyle w:val="BodyText"/>
        <w:ind w:right="960"/>
        <w:jc w:val="both"/>
      </w:pPr>
      <w:r>
        <w:t>Duhet të ketë hapësira të përshtatëshme për pasazhe rreth e qark pajisjeve të ambientit teknik për të lejuar mirëmbajtjen, të sjellë pajisjet e riparuara, pajisjet e përkohëshme, zëvendësimi i pajiseve të vjetra si dhe siguria nga tensioni i lartë.</w:t>
      </w:r>
    </w:p>
    <w:p w:rsidR="00FD62D9" w:rsidRDefault="00CC0E13">
      <w:pPr>
        <w:pStyle w:val="BodyText"/>
        <w:ind w:right="958"/>
        <w:jc w:val="both"/>
      </w:pPr>
      <w:r>
        <w:t>Duhet të ketë ndricim të mjaftueshëm në brendësi të ambientit teknik për të lehtësuar punën e personave të mirëmbajtjes.</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pPr>
      <w:r>
        <w:t>Projekti i plotë i rrjetit elektrik</w:t>
      </w:r>
    </w:p>
    <w:p w:rsidR="00FD62D9" w:rsidRDefault="00FD62D9">
      <w:pPr>
        <w:pStyle w:val="BodyText"/>
        <w:spacing w:before="11"/>
        <w:ind w:left="0"/>
        <w:rPr>
          <w:sz w:val="19"/>
        </w:rPr>
      </w:pPr>
    </w:p>
    <w:p w:rsidR="00FD62D9" w:rsidRDefault="00CC0E13">
      <w:pPr>
        <w:pStyle w:val="BodyText"/>
      </w:pPr>
      <w:r>
        <w:t>Projekti elektrike do tȅ pȅrmbajȅ kȅto sisteme:</w:t>
      </w:r>
    </w:p>
    <w:p w:rsidR="00FD62D9" w:rsidRDefault="00FD62D9">
      <w:pPr>
        <w:pStyle w:val="BodyText"/>
        <w:spacing w:before="11"/>
        <w:ind w:left="0"/>
        <w:rPr>
          <w:sz w:val="19"/>
        </w:rPr>
      </w:pPr>
    </w:p>
    <w:p w:rsidR="00FD62D9" w:rsidRDefault="00CC0E13">
      <w:pPr>
        <w:pStyle w:val="BodyText"/>
        <w:ind w:right="6536"/>
      </w:pPr>
      <w:r>
        <w:t>Rrjeti I furnizimit me tension tȅ mesȅm TM. Kabina elektrike e transformimit TM/TU. Struktura e ambjenteve</w:t>
      </w:r>
    </w:p>
    <w:p w:rsidR="00FD62D9" w:rsidRDefault="00CC0E13">
      <w:pPr>
        <w:pStyle w:val="BodyText"/>
        <w:spacing w:before="2" w:line="243" w:lineRule="exact"/>
      </w:pPr>
      <w:r>
        <w:t>Tipologjia e pajisjeve</w:t>
      </w:r>
    </w:p>
    <w:p w:rsidR="00FD62D9" w:rsidRDefault="00CC0E13">
      <w:pPr>
        <w:pStyle w:val="BodyText"/>
        <w:ind w:right="5765"/>
      </w:pPr>
      <w:r>
        <w:t>Skemat dhe llogaritjet e ngarkesave sipas kȅrkesave. Sistemi I furnizimit me energji emergjent-Gjeneratorȅt Struktura e ambjenteve</w:t>
      </w:r>
    </w:p>
    <w:p w:rsidR="00FD62D9" w:rsidRDefault="00CC0E13">
      <w:pPr>
        <w:pStyle w:val="BodyText"/>
        <w:spacing w:before="1" w:line="243" w:lineRule="exact"/>
      </w:pPr>
      <w:r>
        <w:t>Tipologjia e pajisjeve</w:t>
      </w:r>
    </w:p>
    <w:p w:rsidR="00FD62D9" w:rsidRDefault="00CC0E13">
      <w:pPr>
        <w:pStyle w:val="BodyText"/>
        <w:spacing w:line="243" w:lineRule="exact"/>
      </w:pPr>
      <w:r>
        <w:t>Sistemi I furnizimit me energji I sigurisȅ UPS.</w:t>
      </w:r>
    </w:p>
    <w:p w:rsidR="00FD62D9" w:rsidRDefault="00CC0E13">
      <w:pPr>
        <w:pStyle w:val="BodyText"/>
        <w:spacing w:before="1"/>
        <w:ind w:right="3026"/>
      </w:pPr>
      <w:r>
        <w:t>Linjat kryesore tȅ furnizimit me energji tȅ Paneleve elektrike kryesor nga Kabina elektrike. Karakterisitikat funksionale tȅ rrjetit tȅ shpȅrndarjes kryesore</w:t>
      </w:r>
    </w:p>
    <w:p w:rsidR="00FD62D9" w:rsidRDefault="00CC0E13">
      <w:pPr>
        <w:pStyle w:val="BodyText"/>
        <w:ind w:right="7723"/>
      </w:pPr>
      <w:r>
        <w:t>Rrjeti dytesor i shpȅrndarjes Kuadrot elektrike</w:t>
      </w:r>
    </w:p>
    <w:p w:rsidR="00FD62D9" w:rsidRDefault="00CC0E13">
      <w:pPr>
        <w:pStyle w:val="BodyText"/>
        <w:spacing w:before="1"/>
        <w:ind w:right="7670"/>
      </w:pPr>
      <w:r>
        <w:t>Kuadrot elektrike tȅ katit, zones</w:t>
      </w:r>
      <w:r>
        <w:rPr>
          <w:spacing w:val="-16"/>
        </w:rPr>
        <w:t xml:space="preserve"> </w:t>
      </w:r>
      <w:r>
        <w:t>…. Rrjeti dytȅsor i</w:t>
      </w:r>
      <w:r>
        <w:rPr>
          <w:spacing w:val="-4"/>
        </w:rPr>
        <w:t xml:space="preserve"> </w:t>
      </w:r>
      <w:r>
        <w:t>shpȅrndarjes</w:t>
      </w:r>
    </w:p>
    <w:p w:rsidR="00FD62D9" w:rsidRDefault="00CC0E13">
      <w:pPr>
        <w:pStyle w:val="BodyText"/>
        <w:ind w:right="7736"/>
      </w:pPr>
      <w:r>
        <w:t>Kuadrot e ambjenteve tȅ</w:t>
      </w:r>
      <w:r>
        <w:rPr>
          <w:spacing w:val="-13"/>
        </w:rPr>
        <w:t xml:space="preserve"> </w:t>
      </w:r>
      <w:r>
        <w:t>vecanta. Rrjeti i pȅrgjithshȅm i</w:t>
      </w:r>
      <w:r>
        <w:rPr>
          <w:spacing w:val="-3"/>
        </w:rPr>
        <w:t xml:space="preserve"> </w:t>
      </w:r>
      <w:r>
        <w:t>fuqisȅ.</w:t>
      </w:r>
    </w:p>
    <w:p w:rsidR="00FD62D9" w:rsidRDefault="00CC0E13">
      <w:pPr>
        <w:pStyle w:val="BodyText"/>
        <w:ind w:right="5577"/>
      </w:pPr>
      <w:r>
        <w:t>Furnizimi i konsumatoreve tȅ pȅrgjithshȅm nga rrjeti normal Furnizim i konsumatorȅve preferenciale nga gjeneratori</w:t>
      </w:r>
    </w:p>
    <w:p w:rsidR="00FD62D9" w:rsidRDefault="00CC0E13">
      <w:pPr>
        <w:pStyle w:val="BodyText"/>
        <w:ind w:right="5926"/>
      </w:pPr>
      <w:r>
        <w:t>Furnizim i komsumatorȅve tȅ rȅndȅsishȅm nga UPS Rrjeti i ndricimit</w:t>
      </w:r>
    </w:p>
    <w:p w:rsidR="00FD62D9" w:rsidRDefault="00CC0E13">
      <w:pPr>
        <w:pStyle w:val="BodyText"/>
        <w:ind w:right="7143"/>
      </w:pPr>
      <w:r>
        <w:t>Rrjeti i ndricimit normal tȅ pergjithshȅm Rrjeti i ndricimit tȅ natȅs</w:t>
      </w:r>
    </w:p>
    <w:p w:rsidR="00FD62D9" w:rsidRDefault="00CC0E13">
      <w:pPr>
        <w:pStyle w:val="BodyText"/>
        <w:ind w:right="7955"/>
      </w:pPr>
      <w:r>
        <w:t>Rrjeti i ndricimit tȅ jashtȅm etj. Rrjeti i ndricimit tȅ sigurisȅ Rrjeti i ndricimit emergjent</w:t>
      </w:r>
    </w:p>
    <w:p w:rsidR="00FD62D9" w:rsidRDefault="00CC0E13">
      <w:pPr>
        <w:pStyle w:val="BodyText"/>
      </w:pPr>
      <w:r>
        <w:t>Rrjeti i ndricimit tȅ evakuimit etj.</w:t>
      </w:r>
    </w:p>
    <w:p w:rsidR="00FD62D9" w:rsidRDefault="00CC0E13">
      <w:pPr>
        <w:pStyle w:val="BodyText"/>
        <w:spacing w:line="482" w:lineRule="auto"/>
        <w:ind w:right="4611"/>
      </w:pPr>
      <w:r>
        <w:t>Rrjeti I tokȅzimit, shkarkimeve atmosferike dhe skemave ekuipotenciale Projekti e instalimeve speciale do tȅ pȅrmbajȅ kȅto sisteme:</w:t>
      </w:r>
    </w:p>
    <w:p w:rsidR="00FD62D9" w:rsidRDefault="00CC0E13">
      <w:pPr>
        <w:pStyle w:val="BodyText"/>
        <w:spacing w:line="239" w:lineRule="exact"/>
      </w:pPr>
      <w:r>
        <w:t>Impiantet e sistemeve tȅ sigurisȅ</w:t>
      </w:r>
    </w:p>
    <w:p w:rsidR="00FD62D9" w:rsidRDefault="00CC0E13">
      <w:pPr>
        <w:pStyle w:val="BodyText"/>
        <w:spacing w:before="1"/>
        <w:ind w:right="5765"/>
      </w:pPr>
      <w:r>
        <w:t>Impianti idedektimit dhe sinjalizimit tȅ zjarrit dhe gazit Impianti I lajmerimit zanor</w:t>
      </w:r>
    </w:p>
    <w:p w:rsidR="00FD62D9" w:rsidRDefault="00CC0E13">
      <w:pPr>
        <w:pStyle w:val="BodyText"/>
        <w:ind w:right="7143"/>
      </w:pPr>
      <w:r>
        <w:t>Impianti kunder hyrjeve tȅ padȅshiruara Impianti I kontrollit tȅ dyerve</w:t>
      </w:r>
    </w:p>
    <w:p w:rsidR="00FD62D9" w:rsidRDefault="00CC0E13">
      <w:pPr>
        <w:pStyle w:val="BodyText"/>
      </w:pPr>
      <w:r>
        <w:t>Impianti I monitorimit CCTV.</w:t>
      </w:r>
    </w:p>
    <w:p w:rsidR="00FD62D9" w:rsidRDefault="00FD62D9">
      <w:pPr>
        <w:pStyle w:val="BodyText"/>
        <w:spacing w:before="11"/>
        <w:ind w:left="0"/>
        <w:rPr>
          <w:sz w:val="19"/>
        </w:rPr>
      </w:pPr>
    </w:p>
    <w:p w:rsidR="00FD62D9" w:rsidRDefault="00CC0E13">
      <w:pPr>
        <w:pStyle w:val="BodyText"/>
      </w:pPr>
      <w:r>
        <w:t>Impiantet e sistemeve tȅ komunikimit</w:t>
      </w:r>
    </w:p>
    <w:p w:rsidR="00FD62D9" w:rsidRDefault="00CC0E13">
      <w:pPr>
        <w:pStyle w:val="BodyText"/>
        <w:spacing w:before="1" w:line="243" w:lineRule="exact"/>
      </w:pPr>
      <w:r>
        <w:t>Impianti i kabllove tȅ strukturuar, fiber optike</w:t>
      </w:r>
    </w:p>
    <w:p w:rsidR="00FD62D9" w:rsidRDefault="00CC0E13">
      <w:pPr>
        <w:pStyle w:val="BodyText"/>
        <w:ind w:right="5765"/>
      </w:pPr>
      <w:r>
        <w:t>Pajisjet aktive tȅ rrjetit tȅ transmetimit tȅ tȅ dhȅnave Impianti i sinjalit televiziv, TV-SAT.</w:t>
      </w:r>
    </w:p>
    <w:p w:rsidR="00FD62D9" w:rsidRDefault="00CC0E13">
      <w:pPr>
        <w:pStyle w:val="BodyText"/>
        <w:spacing w:before="1"/>
      </w:pPr>
      <w:r>
        <w:t>Impianti videocitofonik</w:t>
      </w:r>
    </w:p>
    <w:p w:rsidR="00FD62D9" w:rsidRDefault="00FD62D9">
      <w:pPr>
        <w:pStyle w:val="BodyText"/>
        <w:spacing w:before="11"/>
        <w:ind w:left="0"/>
        <w:rPr>
          <w:sz w:val="19"/>
        </w:rPr>
      </w:pPr>
    </w:p>
    <w:p w:rsidR="00FD62D9" w:rsidRDefault="00CC0E13">
      <w:pPr>
        <w:pStyle w:val="BodyText"/>
        <w:spacing w:line="482" w:lineRule="auto"/>
        <w:ind w:right="927"/>
      </w:pPr>
      <w:r>
        <w:t>Sistemet e mȅsipȅrme do tȅ jenȅ tȅ shoqeruara me tȅ gjithȅ llogaritjet, dhe specifikimet teknike tȅ pȅrzgjedhura. Sistemi i furnizimit me energji elektrike.</w:t>
      </w:r>
    </w:p>
    <w:p w:rsidR="00FD62D9" w:rsidRDefault="00FD62D9">
      <w:pPr>
        <w:spacing w:line="482" w:lineRule="auto"/>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70"/>
        <w:jc w:val="both"/>
      </w:pPr>
      <w:r>
        <w:t>Ky sistem do të projektohet në mënyrë tȅ tillë që të sigurojë furnizim të pandërprerë me energji elektrike të të gjitha ambienteve. Për këtë do te parashikohen 3 burime të furnizimit me energji elektrike.</w:t>
      </w:r>
    </w:p>
    <w:p w:rsidR="00FD62D9" w:rsidRDefault="00FD62D9">
      <w:pPr>
        <w:pStyle w:val="BodyText"/>
        <w:ind w:left="0"/>
      </w:pPr>
    </w:p>
    <w:p w:rsidR="00FD62D9" w:rsidRDefault="00CC0E13">
      <w:pPr>
        <w:pStyle w:val="BodyText"/>
        <w:jc w:val="both"/>
      </w:pPr>
      <w:r>
        <w:t>Nga rrjeti elektrik energjitik i sistemit - Tension normal</w:t>
      </w:r>
    </w:p>
    <w:p w:rsidR="00FD62D9" w:rsidRDefault="00CC0E13">
      <w:pPr>
        <w:pStyle w:val="BodyText"/>
        <w:spacing w:before="1"/>
        <w:ind w:right="965"/>
        <w:jc w:val="both"/>
      </w:pPr>
      <w:r>
        <w:t>Në varësi nga organizimi i ambjenteve do të bëhet dhe ndarja e linjave të furnizimit me energji elektrike. Psh sistemet e sigurisë do të kenë furnizim të pandërprerë nga UPS po kështu zonat me ndjeshmëri të lartë për fëmijët gjithashtu me linjat e UPS do të furnizohen dhe sistemet informatike, ato të ruajtjes së informacioneve të pandërprera nëse ka</w:t>
      </w:r>
      <w:r>
        <w:rPr>
          <w:spacing w:val="-2"/>
        </w:rPr>
        <w:t xml:space="preserve"> </w:t>
      </w:r>
      <w:r>
        <w:t>etj.</w:t>
      </w:r>
    </w:p>
    <w:p w:rsidR="00FD62D9" w:rsidRDefault="00FD62D9">
      <w:pPr>
        <w:pStyle w:val="BodyText"/>
        <w:spacing w:before="10"/>
        <w:ind w:left="0"/>
        <w:rPr>
          <w:sz w:val="19"/>
        </w:rPr>
      </w:pPr>
    </w:p>
    <w:p w:rsidR="00FD62D9" w:rsidRDefault="00CC0E13">
      <w:pPr>
        <w:pStyle w:val="BodyText"/>
        <w:ind w:right="959"/>
        <w:jc w:val="both"/>
      </w:pPr>
      <w:r>
        <w:t>Me tension kritik (nga gjeneratori pas 15-20 sek) do tȅ furnizohen ato konsumatore tȅ cilȅt pȅr periudhȅn 15-20 sek nuk humbin parametrat e punȅs dhe nuk ndikojnȅ nȅ zhvillimin normal tȅ aktivitetit tȅ kopshtit.</w:t>
      </w:r>
    </w:p>
    <w:p w:rsidR="00FD62D9" w:rsidRDefault="00CC0E13">
      <w:pPr>
        <w:pStyle w:val="BodyText"/>
        <w:spacing w:before="2"/>
        <w:ind w:right="957"/>
        <w:jc w:val="both"/>
      </w:pPr>
      <w:r>
        <w:t>Me ketȅ tension do tȅ furnizohen konsumatoret e ndricmit tȅ pȅrgjithshȅm, ndricimit emergjent, sistemet e sigurisȅ etj.</w:t>
      </w:r>
    </w:p>
    <w:p w:rsidR="00FD62D9" w:rsidRDefault="00FD62D9">
      <w:pPr>
        <w:pStyle w:val="BodyText"/>
        <w:spacing w:before="11"/>
        <w:ind w:left="0"/>
        <w:rPr>
          <w:sz w:val="19"/>
        </w:rPr>
      </w:pPr>
    </w:p>
    <w:p w:rsidR="00FD62D9" w:rsidRDefault="00CC0E13">
      <w:pPr>
        <w:pStyle w:val="BodyText"/>
        <w:spacing w:before="1"/>
        <w:ind w:right="957"/>
        <w:jc w:val="both"/>
      </w:pPr>
      <w:r>
        <w:t>Me tension normal do tȅ furnizohen tȅ gjitha ambjentet e kopshtit duke e quajtur si furnizim baze tȅ tij por qȅ pȅr arsye sigurie dhe vazhdueshmerie do tȅ dublohet me tensionet nga gjeneratori dhe UPS nȅ mȅnyrȅ automatike tȅ cilat duhet tȅ parashikohen nȅ skemat e projektimit.</w:t>
      </w:r>
    </w:p>
    <w:p w:rsidR="00FD62D9" w:rsidRDefault="00CC0E13">
      <w:pPr>
        <w:pStyle w:val="BodyText"/>
        <w:ind w:right="961"/>
        <w:jc w:val="both"/>
      </w:pPr>
      <w:r>
        <w:t>Per furnizimin e objektit me energji elektrike nȅ rastet kur fuqia e kerkuar kalon vlerȅn mbi 150 kË dhe nuk ka mundȅsi per lidhje tȅ energjisȅ nȅ tension tȅ ulȅt nȅ atȅ zonȅ do tȅ parashikohet ndȅrtimi i njȅ kabine elektrike, pȅr tȅ cilin do tȅ parashikohen kȅto dhoma teknike :</w:t>
      </w:r>
    </w:p>
    <w:p w:rsidR="00FD62D9" w:rsidRDefault="00FD62D9">
      <w:pPr>
        <w:pStyle w:val="BodyText"/>
        <w:ind w:left="0"/>
      </w:pPr>
    </w:p>
    <w:p w:rsidR="00FD62D9" w:rsidRDefault="00CC0E13">
      <w:pPr>
        <w:pStyle w:val="BodyText"/>
      </w:pPr>
      <w:r>
        <w:t>dhoma e tensionit te mesȅm</w:t>
      </w:r>
    </w:p>
    <w:p w:rsidR="00FD62D9" w:rsidRDefault="00CC0E13">
      <w:pPr>
        <w:pStyle w:val="BodyText"/>
        <w:spacing w:before="1"/>
        <w:ind w:right="3599"/>
      </w:pPr>
      <w:r>
        <w:t>Nȅ kȅtȅ dhomȅ do tȅ vendosen bokset e tensionit tȅ mesȅm sipas kȅsaj radhitjeje: Boksi i hyrjes sȅ tensionit tȅ mesȅm 20kv</w:t>
      </w:r>
    </w:p>
    <w:p w:rsidR="00FD62D9" w:rsidRDefault="00CC0E13">
      <w:pPr>
        <w:pStyle w:val="BodyText"/>
        <w:ind w:right="7096"/>
      </w:pPr>
      <w:r>
        <w:t>Boksi i daljes sȅ tensionit tȅ mesȅm 20kv Boksi i matjes sȅ tensionit tȅ mesȅm 20kv Boksi i takim stakimit mbrojtes TR1</w:t>
      </w:r>
    </w:p>
    <w:p w:rsidR="00FD62D9" w:rsidRDefault="00FD62D9">
      <w:pPr>
        <w:pStyle w:val="BodyText"/>
        <w:spacing w:before="11"/>
        <w:ind w:left="0"/>
        <w:rPr>
          <w:sz w:val="19"/>
        </w:rPr>
      </w:pPr>
    </w:p>
    <w:p w:rsidR="00FD62D9" w:rsidRDefault="00CC0E13">
      <w:pPr>
        <w:pStyle w:val="BodyText"/>
        <w:ind w:right="998"/>
      </w:pPr>
      <w:r>
        <w:t>Nȅ dhomȅn e dytȅ tȅ parashikohen vendosjet e transformatoreve tȅ tensionit tȅ mesȅm TM 20/0.4 kv tȅ cilȅt duhet tȅ jenȅ tȅ tipit me rezinȅ.</w:t>
      </w:r>
    </w:p>
    <w:p w:rsidR="00FD62D9" w:rsidRDefault="00CC0E13">
      <w:pPr>
        <w:pStyle w:val="BodyText"/>
        <w:spacing w:before="2"/>
        <w:ind w:right="927"/>
      </w:pPr>
      <w:r>
        <w:t>Transformatorȅt ndahen nga ambjenti me rrjetȅ hekuri me kanalinȅ 40x40x4 (mm) me dyer tȅ siguruar dhe me elemente mbrojtes nȅ rast tȅ hapjes sȅ dyerve.</w:t>
      </w:r>
    </w:p>
    <w:p w:rsidR="00FD62D9" w:rsidRDefault="00FD62D9">
      <w:pPr>
        <w:pStyle w:val="BodyText"/>
        <w:spacing w:before="11"/>
        <w:ind w:left="0"/>
        <w:rPr>
          <w:sz w:val="19"/>
        </w:rPr>
      </w:pPr>
    </w:p>
    <w:p w:rsidR="00FD62D9" w:rsidRDefault="00CC0E13">
      <w:pPr>
        <w:pStyle w:val="BodyText"/>
        <w:ind w:right="970"/>
        <w:jc w:val="both"/>
      </w:pPr>
      <w:r>
        <w:t>Nȅ dhomȅn e tretȅ parashikohen tȅ vendosen gjeneratorȅt tȅ cilȅt pasi tȅ bȅhen kalkulimet do tȅ percaktohet dhe fuqia e tyre.</w:t>
      </w:r>
    </w:p>
    <w:p w:rsidR="00FD62D9" w:rsidRDefault="00CC0E13">
      <w:pPr>
        <w:pStyle w:val="BodyText"/>
        <w:ind w:right="966"/>
        <w:jc w:val="both"/>
      </w:pPr>
      <w:r>
        <w:t>Nȅ dhomȅn e katȅrt do tȅ vendoset paneli i kalimit automatik rrjet gjenerator si dhe paneli i rregullimit te cos Ф i cili do tȅ kalkulohet nȅ bazȅ tȅ fuqisȅ sȅ instaluar dhe do tȅ paraqiten llogaritjet etj</w:t>
      </w:r>
    </w:p>
    <w:p w:rsidR="00FD62D9" w:rsidRDefault="00CC0E13">
      <w:pPr>
        <w:pStyle w:val="BodyText"/>
        <w:spacing w:before="1"/>
        <w:ind w:right="956"/>
        <w:jc w:val="both"/>
      </w:pPr>
      <w:r>
        <w:t xml:space="preserve">Kuadrot e tensionit tȅ ulȅt ȅshtȅ mirȅ qȅ pȅr efekt tensioni tȅ paluhatshȅm dhe kursimi tȅ vendosen sa mȅ afȅr ambjenteve qȅ do tȅ furnizojnȅ. Panelet e tensionit tȅ mesȅm dhe gjeneratorȅt do tȅ parshikohen tȅ vendosen jashtȅ objektit. Kuadrot e tensionit tȅ ulȅt duke u vendosur brenda godines se kopshtit jane me te kontrollushem, te menaxhueshem dhe me ekonomik. Rekomandojmȅ qȅ pȅr projektin e instalimeve elektrike shtrirja e linjave tȅ tensionit tȅ ulȅt tȅ bȅhet duke respektuar sistemin TNS per tensionin tre fazor dhe duke respektuar sistemin TS </w:t>
      </w:r>
      <w:r>
        <w:rPr>
          <w:spacing w:val="5"/>
        </w:rPr>
        <w:t xml:space="preserve">pȅr </w:t>
      </w:r>
      <w:r>
        <w:t>sistemin monofaze. Realizimi i projektit tȅ paneleve tȅ TU tȅ bȅhet konform normave CEI i programuar duke zbatuar fuqite dimensionet temperaturen , gjatesite e linjave dhe llojin e konsumatoreve. Gjatȅ hartimit tȅ projektit duhet tȅ kihet parasysh qȅ linjat tȅ jenȅ tȅ drejtpȅrdrejta pa xhuntime te etiketuara sipas destinacionit dhe te dallueshme nga njera tjetra. dmth Rrjeti,Gjeneratori, UPS si dhe kutitȅ e derivacionit tȅ etiketohen dhe tȅ lexohen lehtȅsisht. Kuadrot elektrik duhet pasur parasysh gjatȅ projektit tȅ kenȅ nȅ mȅnyrȅ tȅ padiskutueshme elementȅt matȅs mbrojtȅs kontrollues, mbrojtje nga shkarkimet atmosferike, etj. Kuadrot e tensionit duhet tȅ sigurojnȅ qȅndrueshmȅri REI - 120.</w:t>
      </w:r>
    </w:p>
    <w:p w:rsidR="00FD62D9" w:rsidRDefault="00FD62D9">
      <w:pPr>
        <w:pStyle w:val="BodyText"/>
        <w:spacing w:before="11"/>
        <w:ind w:left="0"/>
        <w:rPr>
          <w:sz w:val="19"/>
        </w:rPr>
      </w:pPr>
    </w:p>
    <w:p w:rsidR="00FD62D9" w:rsidRDefault="00CC0E13">
      <w:pPr>
        <w:pStyle w:val="BodyText"/>
        <w:ind w:right="927"/>
      </w:pPr>
      <w:r>
        <w:t>Projektuesi duhet të sigurojë Miratimin e projekteve elektrikë në ISHTI dhe CEZ si dhe të përcaktojë edhe pikën e lidhjes me energji elektrike, nga rrjeti i fuqisë (kabina ose transformatori i zonës).</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2"/>
      </w:pPr>
      <w:r>
        <w:t>Projekti elektrik të jetë i shoqëruar me liçensën e noteruar të inxhinierit elektrik, e cila do të shërbejë për procedurat e mëtejshme për miratimin e pikes së lidhjes me CEZ-in.</w:t>
      </w:r>
    </w:p>
    <w:p w:rsidR="00FD62D9" w:rsidRDefault="00FD62D9">
      <w:pPr>
        <w:pStyle w:val="BodyText"/>
        <w:ind w:left="0"/>
      </w:pPr>
    </w:p>
    <w:p w:rsidR="00FD62D9" w:rsidRDefault="00CC0E13">
      <w:pPr>
        <w:pStyle w:val="BodyText"/>
      </w:pPr>
      <w:r>
        <w:t>Sistemi i ndricimit</w:t>
      </w:r>
    </w:p>
    <w:p w:rsidR="00FD62D9" w:rsidRDefault="00CC0E13">
      <w:pPr>
        <w:pStyle w:val="BodyText"/>
        <w:spacing w:before="1" w:line="243" w:lineRule="exact"/>
      </w:pPr>
      <w:r>
        <w:t>Gjatȅ projektimit duhet patur parasysh qȅ ky sistem do tȅ pȅrfshijȅ sa mȅ qartȅ :</w:t>
      </w:r>
    </w:p>
    <w:p w:rsidR="00FD62D9" w:rsidRDefault="00CC0E13">
      <w:pPr>
        <w:pStyle w:val="BodyText"/>
        <w:ind w:right="8002"/>
      </w:pPr>
      <w:r>
        <w:t>Skemat e ndricimit normal Skemat e ndricimit emergjent</w:t>
      </w:r>
    </w:p>
    <w:p w:rsidR="00FD62D9" w:rsidRDefault="00CC0E13">
      <w:pPr>
        <w:pStyle w:val="BodyText"/>
      </w:pPr>
      <w:r>
        <w:t>Skemat e ndricimit tȅ evakuimit (Sinjalizimit)</w:t>
      </w:r>
    </w:p>
    <w:p w:rsidR="00FD62D9" w:rsidRDefault="00CC0E13">
      <w:pPr>
        <w:pStyle w:val="BodyText"/>
        <w:spacing w:before="1"/>
        <w:ind w:right="1155"/>
      </w:pPr>
      <w:r>
        <w:t>Fluksi i ndricimit duhet tȅ respektohet sipas ambjenteve ku do tȅ instalohet duke respektuar Lux per m2 nȅ ambjentet e qȅndrimit, ngrȅnies, mȅsimit, korridoreve, kuzhinȅs, tualete etj.</w:t>
      </w:r>
    </w:p>
    <w:p w:rsidR="00FD62D9" w:rsidRDefault="00CC0E13">
      <w:pPr>
        <w:pStyle w:val="BodyText"/>
        <w:ind w:right="962"/>
        <w:jc w:val="both"/>
      </w:pPr>
      <w:r>
        <w:t>Mȅnyra e komandimit tȅ ndricimit tȅ jetȅ e tilllȅ qȅ tȅ pȅrdoret me efektivitet duke kursyer sa mȅ shumȅ tȅ jetȅ e mundur energjinȅ elektrike. Ndricmi i pȅrdorur tȅ jetȅ me llampa LED me eficense tȅ lartȅ energjie dhe konsum minimal. Llampat LED duhet te specifikohen ne menyre te tille qe trupi ndricues (llampa) te jete e zevendesueshme pa pasur nevoje per te nderruar komplet ndricuesin ne rast defekti, te jete e afte te punoje per 50.000 ore pune dhe te plotesojne kerkesat e DIN EN 60598-1 (VDE 0711-1): 2005-03</w:t>
      </w:r>
    </w:p>
    <w:p w:rsidR="00FD62D9" w:rsidRDefault="00CC0E13">
      <w:pPr>
        <w:pStyle w:val="BodyText"/>
        <w:ind w:right="967" w:firstLine="45"/>
        <w:jc w:val="both"/>
      </w:pPr>
      <w:r>
        <w:t>Specifikimet teknike te ndricuesve duhet te konsiderojne te gjitha standartet e nevojshme qe gjate procesit te instalimit te shmanget mundesia e instalimit te produkteve te pacertifikuara.</w:t>
      </w:r>
    </w:p>
    <w:p w:rsidR="00FD62D9" w:rsidRDefault="00FD62D9">
      <w:pPr>
        <w:pStyle w:val="BodyText"/>
        <w:ind w:left="0"/>
      </w:pPr>
    </w:p>
    <w:p w:rsidR="00FD62D9" w:rsidRDefault="00CC0E13">
      <w:pPr>
        <w:pStyle w:val="BodyText"/>
      </w:pPr>
      <w:r>
        <w:t>Sistemi i fuqise nȅpȅr ambjente</w:t>
      </w:r>
    </w:p>
    <w:p w:rsidR="00FD62D9" w:rsidRDefault="00CC0E13">
      <w:pPr>
        <w:pStyle w:val="BodyText"/>
        <w:ind w:right="927"/>
      </w:pPr>
      <w:r>
        <w:t>Nȅ tȅ gjitha ambjentet tȅ parashikohen priza monofaze qȅ punojnȅ me tension normal dhe gjeneratori nȅ pȅrshtatje me mobilimin si dhe dalje ndricimi nȅ banjo dhe aspiratori nȅ rast nevoje.</w:t>
      </w:r>
    </w:p>
    <w:p w:rsidR="00FD62D9" w:rsidRDefault="00CC0E13">
      <w:pPr>
        <w:pStyle w:val="BodyText"/>
        <w:spacing w:line="243" w:lineRule="exact"/>
      </w:pPr>
      <w:r>
        <w:t>Nȅ korridore nȅ distanca 15 -20 m tȅ parshikohen priza monofaze me tension normal pȅr pajisjet e pastrimit.</w:t>
      </w:r>
    </w:p>
    <w:p w:rsidR="00FD62D9" w:rsidRDefault="00FD62D9">
      <w:pPr>
        <w:pStyle w:val="BodyText"/>
        <w:spacing w:before="2"/>
        <w:ind w:left="0"/>
      </w:pPr>
    </w:p>
    <w:p w:rsidR="00FD62D9" w:rsidRDefault="00CC0E13">
      <w:pPr>
        <w:pStyle w:val="BodyText"/>
        <w:spacing w:line="243" w:lineRule="exact"/>
        <w:jc w:val="both"/>
      </w:pPr>
      <w:r>
        <w:t>Skema ekuipotenciale</w:t>
      </w:r>
    </w:p>
    <w:p w:rsidR="00FD62D9" w:rsidRDefault="00CC0E13">
      <w:pPr>
        <w:pStyle w:val="BodyText"/>
        <w:ind w:right="963"/>
        <w:jc w:val="both"/>
      </w:pPr>
      <w:r>
        <w:t>Tȅ ambjet tȅ vecanta si ambjete teknike mekanike, elektrike, kuzhine, etj gjatȅ realizimit tȅ projektit duhet patur parasysh tȅ jenȅ tȅ pajisura me njȅ zbarȅ ekuipotenciale tȅ vendosur pas cdo derȅ nȅ tȅ cilȅn do tȅ jenȅ tȅ lidhura tȅ gjitha pjesȅt metalike nȅ dysheme, mure apo tavane me skemȅn ekuipotencilale.</w:t>
      </w:r>
    </w:p>
    <w:p w:rsidR="00FD62D9" w:rsidRDefault="00CC0E13">
      <w:pPr>
        <w:pStyle w:val="BodyText"/>
        <w:spacing w:line="244" w:lineRule="exact"/>
      </w:pPr>
      <w:r>
        <w:t>VO!</w:t>
      </w:r>
    </w:p>
    <w:p w:rsidR="00FD62D9" w:rsidRDefault="00CC0E13">
      <w:pPr>
        <w:pStyle w:val="BodyText"/>
        <w:ind w:right="956"/>
        <w:jc w:val="both"/>
      </w:pPr>
      <w:r>
        <w:t>Realizimi i skemȅs ekuipotencile gjatȅ projektimit tȅ jetȅ i ndarȅ nȅ mȅnyrȅ absolute nga skema e tokȅzimit dhe e rrufepritȅsit.</w:t>
      </w:r>
    </w:p>
    <w:p w:rsidR="00FD62D9" w:rsidRDefault="00CC0E13">
      <w:pPr>
        <w:pStyle w:val="BodyText"/>
        <w:spacing w:before="1"/>
        <w:ind w:right="971"/>
        <w:jc w:val="both"/>
      </w:pPr>
      <w:r>
        <w:t>Brȅnda kutisȅ ekuipotenciale tȅ parashikohet njȅ zbarrȅ bakri me vrima pȅr tȅ realizuar tȅ gjitha lidhjet e pikave ekuipotencile. Skema ekuipotencile fillon nȅ cdo ambjent dhe perfundon nȅ elektrodat e vendosura nȅ tokȅ jashtȅ objektit.</w:t>
      </w:r>
    </w:p>
    <w:p w:rsidR="00FD62D9" w:rsidRDefault="00FD62D9">
      <w:pPr>
        <w:pStyle w:val="BodyText"/>
        <w:ind w:left="0"/>
      </w:pPr>
    </w:p>
    <w:p w:rsidR="00FD62D9" w:rsidRDefault="00CC0E13">
      <w:pPr>
        <w:pStyle w:val="BodyText"/>
        <w:spacing w:before="1" w:line="243" w:lineRule="exact"/>
        <w:jc w:val="both"/>
      </w:pPr>
      <w:r>
        <w:t>Skema e tokȅzimit</w:t>
      </w:r>
    </w:p>
    <w:p w:rsidR="00FD62D9" w:rsidRDefault="00CC0E13">
      <w:pPr>
        <w:pStyle w:val="BodyText"/>
        <w:ind w:right="957"/>
        <w:jc w:val="both"/>
      </w:pPr>
      <w:r>
        <w:t xml:space="preserve">Gjatȅ projektimit tȅ skemȅs sȅ tokezimit duhet tȅ kihet parasysh qȅ tȅ studiohen mirȅ elementet si sigma e tokȅs, lloji i tokȅs, lageshtia e saj me qellim qȅ gjatȅ kalkulimit rezistenca perfundimtare tȅ jetȅ mȅ e vogȅl ose e barabartȅ me 4 Ω. Sasia e elektrodave varet nga realizimi i RT. Gjatȅ matjes me diferencial me rryma tȅ komanduara nga </w:t>
      </w:r>
      <w:r>
        <w:rPr>
          <w:spacing w:val="2"/>
        </w:rPr>
        <w:t xml:space="preserve">2mA- </w:t>
      </w:r>
      <w:r>
        <w:t>30mA releja diferenciale tȅ veprojȅ brenda kȅtij</w:t>
      </w:r>
      <w:r>
        <w:rPr>
          <w:spacing w:val="-4"/>
        </w:rPr>
        <w:t xml:space="preserve"> </w:t>
      </w:r>
      <w:r>
        <w:t>diapazoni.</w:t>
      </w:r>
    </w:p>
    <w:p w:rsidR="00FD62D9" w:rsidRDefault="00FD62D9">
      <w:pPr>
        <w:pStyle w:val="BodyText"/>
        <w:spacing w:before="12"/>
        <w:ind w:left="0"/>
        <w:rPr>
          <w:sz w:val="19"/>
        </w:rPr>
      </w:pPr>
    </w:p>
    <w:p w:rsidR="00FD62D9" w:rsidRDefault="00CC0E13">
      <w:pPr>
        <w:pStyle w:val="BodyText"/>
        <w:jc w:val="both"/>
      </w:pPr>
      <w:r>
        <w:t>Sistemi i rrufepritȅsit</w:t>
      </w:r>
    </w:p>
    <w:p w:rsidR="00FD62D9" w:rsidRDefault="00CC0E13">
      <w:pPr>
        <w:pStyle w:val="BodyText"/>
        <w:ind w:right="962"/>
        <w:jc w:val="both"/>
      </w:pPr>
      <w:r>
        <w:t>Skema do tȅ realizohet nga projektuesi duke patur parasysh qȅ Rr tȅ jetȅ mȅ e vogȅl ose baraz me 10 Ω. konturi mbi sipȅrfaqen e tokȅs dhe nȅ tarracȅ tȅ realizohet me shirit zinku 30x3 dhe me shtiza zinku L=1.5m ndȅrsa konturi qarkues dhe lidhȅs i elektrodave ne tokȅn me pȅrcjelles bakri tȅ zhveshur S= 50mm2. Pȅr cdo zbritje do tȅ vendoset shkȅputesi pȅr matje. Numri i zbritjeve ti pȅrmbahet relacionit n=P/15 +2 dhe rezistenca e rrufepritȅsit do tȅ kalkulohet me vlerȅ mȅ tȅ vogȅl se 10 om.</w:t>
      </w:r>
    </w:p>
    <w:p w:rsidR="00FD62D9" w:rsidRDefault="00FD62D9">
      <w:pPr>
        <w:pStyle w:val="BodyText"/>
        <w:ind w:left="0"/>
      </w:pPr>
    </w:p>
    <w:p w:rsidR="00FD62D9" w:rsidRDefault="00CC0E13">
      <w:pPr>
        <w:pStyle w:val="BodyText"/>
        <w:jc w:val="both"/>
      </w:pPr>
      <w:r>
        <w:t>Skema e furnizimit dhe kontrollit tȅ pajisjeve mekanike dhe hidronike</w:t>
      </w:r>
    </w:p>
    <w:p w:rsidR="00FD62D9" w:rsidRDefault="00CC0E13">
      <w:pPr>
        <w:pStyle w:val="BodyText"/>
        <w:spacing w:before="1"/>
        <w:ind w:right="968"/>
        <w:jc w:val="both"/>
      </w:pPr>
      <w:r>
        <w:t>Gjatȅ realizimit tȅ projektit tȅ mbahen parasysh realizimi i skemave tȅ kontrollit dhe furnizimit tȅ elementeve tȅ sistemit te ngrohjes, ventilimit dhe furnizim me ujȅ. Pȅr kȅtȅ nȅ funksion tȅ skemave tȅ pȅrgatitur nga projektuesit mekanik dhe hidroteknik , projekti elektrik tȅ parashikojȅ sa mȅ poshtȅ:</w:t>
      </w:r>
    </w:p>
    <w:p w:rsidR="00FD62D9" w:rsidRDefault="00FD62D9">
      <w:pPr>
        <w:pStyle w:val="BodyText"/>
        <w:ind w:left="0"/>
      </w:pPr>
    </w:p>
    <w:p w:rsidR="00FD62D9" w:rsidRDefault="00CC0E13">
      <w:pPr>
        <w:pStyle w:val="BodyText"/>
        <w:jc w:val="both"/>
      </w:pPr>
      <w:r>
        <w:t>panelin dhe kabllimin e njȅsive tȅ ventilimit</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5349"/>
      </w:pPr>
      <w:r>
        <w:t>panelin dhe kabllimin e pompave (ngrohje ftohje, binjake) panelin dhe kabllimin e kaldajave</w:t>
      </w:r>
    </w:p>
    <w:p w:rsidR="00FD62D9" w:rsidRDefault="00CC0E13">
      <w:pPr>
        <w:pStyle w:val="BodyText"/>
        <w:spacing w:line="243" w:lineRule="exact"/>
      </w:pPr>
      <w:r>
        <w:t>panelin dhe kabllimin e pompȅs sȅ zjarrit</w:t>
      </w:r>
    </w:p>
    <w:p w:rsidR="00FD62D9" w:rsidRDefault="00CC0E13">
      <w:pPr>
        <w:pStyle w:val="BodyText"/>
        <w:spacing w:before="1"/>
        <w:ind w:right="5765"/>
      </w:pPr>
      <w:r>
        <w:t>panelin dhe kabllimin e pompave tȅ furnizimit me ujȅ panelin dhe kabllimin e pompave zhytȅse (nese do kete)</w:t>
      </w:r>
    </w:p>
    <w:p w:rsidR="00FD62D9" w:rsidRDefault="00FD62D9">
      <w:pPr>
        <w:pStyle w:val="BodyText"/>
        <w:spacing w:before="11"/>
        <w:ind w:left="0"/>
        <w:rPr>
          <w:sz w:val="19"/>
        </w:rPr>
      </w:pPr>
    </w:p>
    <w:p w:rsidR="00FD62D9" w:rsidRDefault="00CC0E13">
      <w:pPr>
        <w:pStyle w:val="BodyText"/>
        <w:spacing w:before="1"/>
        <w:jc w:val="both"/>
      </w:pPr>
      <w:r>
        <w:t>Sistemet e sigurisȅ</w:t>
      </w:r>
    </w:p>
    <w:p w:rsidR="00FD62D9" w:rsidRDefault="00CC0E13">
      <w:pPr>
        <w:pStyle w:val="BodyText"/>
        <w:ind w:right="960"/>
        <w:jc w:val="both"/>
      </w:pPr>
      <w:r>
        <w:t>Kamerat, alarmet dhe akses kontrolli do tȅ vendosen nȅ mȅnyrȅ tȅ atillȅ qȅ tȅ sigurojnȅ nȅ mȅnyrȅ tȅ pandȅrprerȅ informacion ndȅrmjet ambjenteve si dhe vȅzhgim tȅ gjithȅ situatȅs nȅ tȅ gjithȅ ambjentet e kopshtit si brenda dhe jashtȅ.</w:t>
      </w:r>
    </w:p>
    <w:p w:rsidR="00FD62D9" w:rsidRDefault="00CC0E13">
      <w:pPr>
        <w:pStyle w:val="BodyText"/>
        <w:ind w:right="962"/>
        <w:jc w:val="both"/>
      </w:pPr>
      <w:r>
        <w:t>Pȅr realizimin e projektit tȅ instalimeve elektrike duhet tȅ bȅhet njȅ bashkepunim dhe bashkȅrendim i punȅs nȅ tȅ gjithȅ grupet e projektimit me qȅllim qȅ ti shȅrbejnȅ sa mȅ mirȅ tȅ gjithȅ specialiteteve dhe tȅ realizojmȅ njȅ shȅrbim sa mȅ cilȅsor tȅ punȅs sȅ personelit dhe</w:t>
      </w:r>
      <w:r>
        <w:rPr>
          <w:spacing w:val="36"/>
        </w:rPr>
        <w:t xml:space="preserve"> </w:t>
      </w:r>
      <w:r>
        <w:t>aparaturave.</w:t>
      </w:r>
    </w:p>
    <w:p w:rsidR="00FD62D9" w:rsidRDefault="00FD62D9">
      <w:pPr>
        <w:pStyle w:val="BodyText"/>
        <w:ind w:left="0"/>
      </w:pPr>
    </w:p>
    <w:p w:rsidR="00FD62D9" w:rsidRDefault="00CC0E13">
      <w:pPr>
        <w:pStyle w:val="BodyText"/>
        <w:jc w:val="both"/>
      </w:pPr>
      <w:r>
        <w:t>Sistemi i detektimit te zjarrit</w:t>
      </w:r>
    </w:p>
    <w:p w:rsidR="00FD62D9" w:rsidRDefault="00CC0E13">
      <w:pPr>
        <w:pStyle w:val="BodyText"/>
        <w:spacing w:before="1"/>
        <w:ind w:right="958"/>
        <w:jc w:val="both"/>
      </w:pPr>
      <w:r>
        <w:t>Gjatȅ realizimit tȅ projektit pȅr sistemin e detektimit tȅ zjarrit duhet tȅ kihen parasysh zgjedhja e detektorȅve sipas funksionit qȅ do tȅ kryejnȅ dhe vendit ku do tȅ montohen.</w:t>
      </w:r>
    </w:p>
    <w:p w:rsidR="00FD62D9" w:rsidRDefault="00CC0E13">
      <w:pPr>
        <w:pStyle w:val="BodyText"/>
        <w:ind w:right="957"/>
        <w:jc w:val="both"/>
      </w:pPr>
      <w:r>
        <w:t>Gjatȅ kryerjes sȅ projektit tȅ kihen parasysh distancat e vendosjes sȅ detektorȅve, sirenave, pikave tȅ thirrjes nȅ mȅnyrȅ tȅ atillȅ qȅ tȅ gjitha zonat tȅ mbulohen duke mos lejuar zona tȅ pambuluara. Nȅ projekt tȅ parashikohen detektorȅt multifunksional, optike , CO2, NO2, dhe detektorȅ temperature. Pikat e thirrjes tȅ vendosen nȅpȅr korridore nȅ kuotat 1 m e 40 cm nga kuota 00 e katit. Sirenat e brȅndshme dhe tȅ jashtme tȅ vendosen nȅ  pozicionet mȅ tȅ dȅgjueshme dhe me akustikȅ mȅ tȅ mirȅ. Centrali qȅ do tȅ pȅrdoret duhet tȅ zgjidhet i tillȅ qȅ tȅ japi tȅ gjitha informacionet e sistemit, vendodhjen e tȅ gjithȅ elementeve tȅ skemȅs dhe tȅ jetȅ i pajisur me GSM. Centrali duhet tȅ ketȅ akses tensioni 24 dhe 48 V pȅr komandimin e damperave elektromagneteve</w:t>
      </w:r>
      <w:r>
        <w:rPr>
          <w:spacing w:val="-15"/>
        </w:rPr>
        <w:t xml:space="preserve"> </w:t>
      </w:r>
      <w:r>
        <w:t>etj.</w:t>
      </w:r>
    </w:p>
    <w:p w:rsidR="00FD62D9" w:rsidRDefault="00CC0E13">
      <w:pPr>
        <w:pStyle w:val="BodyText"/>
        <w:ind w:right="962"/>
        <w:jc w:val="both"/>
      </w:pPr>
      <w:r>
        <w:t>Lupa e kȅtij centrali tȅ mos kalojȅ 80-125 elementȅ duke pȅrfshirȅ detektorȅ sirena etj. Centrali duhet tȅ lidhet me sistemin e public adress te zonȅs pa shkatuar panik nȅ zonat e tjera, Softi i sistemit tȅ zjarrit tȅ zgjidhet i tillȅ qȅ tȅ jetȅ i aksesueshȅm nȅ mȅ shumȅ se dy pika dhe tȅ jape nȅ monitor njȅ situatȅ tȅ qartȅ tȅ tȅ gjithȅ sistemit.</w:t>
      </w:r>
    </w:p>
    <w:p w:rsidR="00FD62D9" w:rsidRDefault="00FD62D9">
      <w:pPr>
        <w:pStyle w:val="BodyText"/>
        <w:spacing w:before="11"/>
        <w:ind w:left="0"/>
        <w:rPr>
          <w:sz w:val="19"/>
        </w:rPr>
      </w:pPr>
    </w:p>
    <w:p w:rsidR="00FD62D9" w:rsidRDefault="00CC0E13">
      <w:pPr>
        <w:pStyle w:val="BodyText"/>
        <w:jc w:val="both"/>
      </w:pPr>
      <w:r>
        <w:t>Sistemi Tv satelitor dhe tokȅsor</w:t>
      </w:r>
    </w:p>
    <w:p w:rsidR="00FD62D9" w:rsidRDefault="00CC0E13">
      <w:pPr>
        <w:pStyle w:val="BodyText"/>
        <w:spacing w:before="1"/>
        <w:ind w:right="966"/>
        <w:jc w:val="both"/>
      </w:pPr>
      <w:r>
        <w:t>Ky sistem gjatȅ projektimit tȅ ketȅ parasysh qȅ tȅ pajisjen tȅ gjitha dhomave tȅ argetimit dhe qȅndrimit tȅ fȅmijȅve, me sistem sinjali satelitor dhe tokȅsor.</w:t>
      </w:r>
    </w:p>
    <w:p w:rsidR="00FD62D9" w:rsidRDefault="00FD62D9">
      <w:pPr>
        <w:pStyle w:val="BodyText"/>
        <w:ind w:left="0"/>
      </w:pPr>
    </w:p>
    <w:p w:rsidR="00FD62D9" w:rsidRDefault="00CC0E13">
      <w:pPr>
        <w:pStyle w:val="BodyText"/>
        <w:jc w:val="both"/>
      </w:pPr>
      <w:r>
        <w:t>Instalimi i njoftimit zanor</w:t>
      </w:r>
    </w:p>
    <w:p w:rsidR="00FD62D9" w:rsidRDefault="00CC0E13">
      <w:pPr>
        <w:pStyle w:val="BodyText"/>
        <w:spacing w:before="1"/>
        <w:ind w:right="967"/>
        <w:jc w:val="both"/>
      </w:pPr>
      <w:r>
        <w:t>Sistemi i njoftimit zanor do tȅ pȅrdoret pȅr tȅ dhȅnȅ informacion personelit nȅ raste emergjente dhe nȅ raste te vecanta. Teȅ gjithȅ komponentet si altoparlantet, centrali, komponentet shpȅrndarȅs dhe lidhȅs do tȅ parashikohen dhe pȅrshtaten pȅr cdo ambjent. Ato mund tȅ lidhen me pajisjen qendrore CD player pȅr tȅ vendosur muzikȅ nȅ orare tȅ pȅrshtatshme.</w:t>
      </w:r>
    </w:p>
    <w:p w:rsidR="00FD62D9" w:rsidRDefault="00CC0E13">
      <w:pPr>
        <w:pStyle w:val="BodyText"/>
        <w:spacing w:line="243" w:lineRule="exact"/>
        <w:jc w:val="both"/>
      </w:pPr>
      <w:r>
        <w:t>Zonat/dhomat e mȅposhtme do tȅ pajisen pȅr njoftimin zanor.</w:t>
      </w:r>
    </w:p>
    <w:p w:rsidR="00FD62D9" w:rsidRDefault="00CC0E13">
      <w:pPr>
        <w:pStyle w:val="ListParagraph"/>
        <w:numPr>
          <w:ilvl w:val="0"/>
          <w:numId w:val="87"/>
        </w:numPr>
        <w:tabs>
          <w:tab w:val="left" w:pos="1367"/>
        </w:tabs>
        <w:spacing w:line="243" w:lineRule="exact"/>
        <w:ind w:left="1366" w:hanging="107"/>
        <w:jc w:val="both"/>
        <w:rPr>
          <w:rFonts w:ascii="Calibri" w:hAnsi="Calibri"/>
          <w:sz w:val="20"/>
        </w:rPr>
      </w:pPr>
      <w:r>
        <w:rPr>
          <w:rFonts w:ascii="Calibri" w:hAnsi="Calibri"/>
          <w:sz w:val="20"/>
        </w:rPr>
        <w:t>Korridoret</w:t>
      </w:r>
    </w:p>
    <w:p w:rsidR="00FD62D9" w:rsidRDefault="00CC0E13">
      <w:pPr>
        <w:pStyle w:val="ListParagraph"/>
        <w:numPr>
          <w:ilvl w:val="0"/>
          <w:numId w:val="87"/>
        </w:numPr>
        <w:tabs>
          <w:tab w:val="left" w:pos="1367"/>
        </w:tabs>
        <w:spacing w:before="1"/>
        <w:ind w:left="1366" w:hanging="107"/>
        <w:jc w:val="both"/>
        <w:rPr>
          <w:rFonts w:ascii="Calibri" w:hAnsi="Calibri"/>
          <w:sz w:val="20"/>
        </w:rPr>
      </w:pPr>
      <w:r>
        <w:rPr>
          <w:rFonts w:ascii="Calibri" w:hAnsi="Calibri"/>
          <w:sz w:val="20"/>
        </w:rPr>
        <w:t>Ambjentet e</w:t>
      </w:r>
      <w:r>
        <w:rPr>
          <w:rFonts w:ascii="Calibri" w:hAnsi="Calibri"/>
          <w:spacing w:val="-2"/>
          <w:sz w:val="20"/>
        </w:rPr>
        <w:t xml:space="preserve"> </w:t>
      </w:r>
      <w:r>
        <w:rPr>
          <w:rFonts w:ascii="Calibri" w:hAnsi="Calibri"/>
          <w:sz w:val="20"/>
        </w:rPr>
        <w:t>pȅrbashkȅta</w:t>
      </w:r>
    </w:p>
    <w:p w:rsidR="00FD62D9" w:rsidRDefault="00CC0E13">
      <w:pPr>
        <w:pStyle w:val="BodyText"/>
        <w:jc w:val="both"/>
      </w:pPr>
      <w:r>
        <w:t>Gjatȅ fazȅs sȅ projektimit, daljet e planifikuara duhet tȅ koordinohen me ato tȅ klientit.</w:t>
      </w:r>
    </w:p>
    <w:p w:rsidR="00FD62D9" w:rsidRDefault="00FD62D9">
      <w:pPr>
        <w:pStyle w:val="BodyText"/>
        <w:spacing w:before="11"/>
        <w:ind w:left="0"/>
        <w:rPr>
          <w:sz w:val="19"/>
        </w:rPr>
      </w:pPr>
    </w:p>
    <w:p w:rsidR="00FD62D9" w:rsidRDefault="00CC0E13">
      <w:pPr>
        <w:pStyle w:val="BodyText"/>
        <w:jc w:val="both"/>
      </w:pPr>
      <w:r>
        <w:t>Sistemi CCTV</w:t>
      </w:r>
    </w:p>
    <w:p w:rsidR="00FD62D9" w:rsidRDefault="00CC0E13">
      <w:pPr>
        <w:pStyle w:val="BodyText"/>
        <w:spacing w:before="1"/>
        <w:ind w:right="956"/>
        <w:jc w:val="both"/>
      </w:pPr>
      <w:r>
        <w:t>Në përputhje me kërkesat dhe standardet e instalimit projekti do të parashikoje një sistem CCTV për ambjentet e pȅrbashketa tȅ shkollave. Ai do të mbulojë fushat e nevojshme, të kërkuara nga përfituesit që janë të ndarë në kategori. Në bazë të këtyre kërkesave të veçanta të çdo fushë, do të jetë zgjedhja e pajisjeve që përmbush këto kërkesa. Për zonat jashtë do të jenë hyrjet kryesore, si dhe kërkesat e tjera që do të koordinohen me përfituesit, do të përdoret kamera tȅ lȅvizshme, të pȅrshtatshme për instalimin, mbrojtjen anti-ndërhyrje, me IP-66 rast dhe me zbulimin lëvizje</w:t>
      </w:r>
      <w:r>
        <w:rPr>
          <w:spacing w:val="-2"/>
        </w:rPr>
        <w:t xml:space="preserve"> </w:t>
      </w:r>
      <w:r>
        <w:t>etj.</w:t>
      </w:r>
    </w:p>
    <w:p w:rsidR="00FD62D9" w:rsidRDefault="00CC0E13">
      <w:pPr>
        <w:pStyle w:val="BodyText"/>
        <w:ind w:right="965"/>
        <w:jc w:val="both"/>
      </w:pPr>
      <w:r>
        <w:t>Për zonën e brendshme do të përdoret kamera me rezolucion të lartë, të vendosur në pikat kyçe të monitorimit. Të gjitha të dhënat e do të regjistrohen në pajisje regjistrimi NVR, i cili do të parashikohet në dhomën e serverit me kapacitet të llogaritur me kohën e kërkuar nga përfituesi. Në dhomën e monitorimit do të shfaqet imazhet e kamerave në monitori cili mbulon të gjithë hapesiren të ndarë në ekran në sa kamera jane parashikuar.</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pPr>
      <w:r>
        <w:t>Projekti i plotë i ujësjellësit</w:t>
      </w:r>
    </w:p>
    <w:p w:rsidR="00FD62D9" w:rsidRDefault="00FD62D9">
      <w:pPr>
        <w:pStyle w:val="BodyText"/>
        <w:spacing w:before="11"/>
        <w:ind w:left="0"/>
        <w:rPr>
          <w:sz w:val="19"/>
        </w:rPr>
      </w:pPr>
    </w:p>
    <w:p w:rsidR="00FD62D9" w:rsidRDefault="00CC0E13">
      <w:pPr>
        <w:pStyle w:val="BodyText"/>
      </w:pPr>
      <w:r>
        <w:t>Furnizimi me uji të ftohte sanitar është i domosdoshëm për zhvillimin normal të aktivitetit mësimor.</w:t>
      </w:r>
    </w:p>
    <w:p w:rsidR="00FD62D9" w:rsidRDefault="00CC0E13">
      <w:pPr>
        <w:pStyle w:val="BodyText"/>
        <w:spacing w:before="1"/>
        <w:ind w:right="927"/>
      </w:pPr>
      <w:r>
        <w:t>Furnizimi me uji i mjediseve arsimore mund të kryhet nga rrjeti urban ose prej puseve në rastet kur rrjeti urban nuk garanton nevojat për uji të këtyre ambienteve.</w:t>
      </w:r>
    </w:p>
    <w:p w:rsidR="00FD62D9" w:rsidRDefault="00CC0E13">
      <w:pPr>
        <w:pStyle w:val="BodyText"/>
        <w:ind w:right="927"/>
      </w:pPr>
      <w:r>
        <w:t>Gjithashtu krahës nevojës për kapacitet rezervë uji që do të shërbej për sistemin e mbrojtjes ndaj zjarrit duhet të sigurohet dhe sasia e nevojshme rezervë për nevoja konsumi në bazë të numurit të perdoruesve.</w:t>
      </w:r>
    </w:p>
    <w:p w:rsidR="00FD62D9" w:rsidRDefault="00CC0E13">
      <w:pPr>
        <w:pStyle w:val="BodyText"/>
        <w:ind w:right="1155"/>
      </w:pPr>
      <w:r>
        <w:t>Vlerat referuese për prurjet e nevojshme për të gjitha pajisjet hidrosanitare që përdoren në mjediset e mësimdhenies jepen në tabelën e mëposhtme e shprehur në</w:t>
      </w:r>
      <w:r>
        <w:rPr>
          <w:spacing w:val="-9"/>
        </w:rPr>
        <w:t xml:space="preserve"> </w:t>
      </w:r>
      <w:r>
        <w:t>“l/s”.</w:t>
      </w:r>
    </w:p>
    <w:p w:rsidR="00FD62D9" w:rsidRDefault="00FD62D9">
      <w:pPr>
        <w:pStyle w:val="BodyText"/>
        <w:spacing w:after="1"/>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2301"/>
        <w:gridCol w:w="2301"/>
        <w:gridCol w:w="1833"/>
      </w:tblGrid>
      <w:tr w:rsidR="00FD62D9">
        <w:trPr>
          <w:trHeight w:val="340"/>
        </w:trPr>
        <w:tc>
          <w:tcPr>
            <w:tcW w:w="9486" w:type="dxa"/>
            <w:gridSpan w:val="4"/>
          </w:tcPr>
          <w:p w:rsidR="00FD62D9" w:rsidRDefault="00CC0E13">
            <w:pPr>
              <w:pStyle w:val="TableParagraph"/>
              <w:spacing w:before="97" w:line="223" w:lineRule="exact"/>
              <w:rPr>
                <w:sz w:val="20"/>
              </w:rPr>
            </w:pPr>
            <w:r>
              <w:rPr>
                <w:sz w:val="20"/>
              </w:rPr>
              <w:t>PRURJET NOMIMALE QË DUHET TË SIGUROHEN NGA ÇDO RUBINET</w:t>
            </w:r>
          </w:p>
        </w:tc>
      </w:tr>
      <w:tr w:rsidR="00FD62D9">
        <w:trPr>
          <w:trHeight w:val="489"/>
        </w:trPr>
        <w:tc>
          <w:tcPr>
            <w:tcW w:w="3051" w:type="dxa"/>
          </w:tcPr>
          <w:p w:rsidR="00FD62D9" w:rsidRDefault="00CC0E13">
            <w:pPr>
              <w:pStyle w:val="TableParagraph"/>
              <w:spacing w:before="123"/>
              <w:rPr>
                <w:sz w:val="20"/>
              </w:rPr>
            </w:pPr>
            <w:r>
              <w:rPr>
                <w:sz w:val="20"/>
              </w:rPr>
              <w:t>Pajisja hidrosanitare</w:t>
            </w:r>
          </w:p>
        </w:tc>
        <w:tc>
          <w:tcPr>
            <w:tcW w:w="2301" w:type="dxa"/>
          </w:tcPr>
          <w:p w:rsidR="00FD62D9" w:rsidRDefault="00CC0E13">
            <w:pPr>
              <w:pStyle w:val="TableParagraph"/>
              <w:spacing w:before="1" w:line="243" w:lineRule="exact"/>
              <w:ind w:left="108"/>
              <w:rPr>
                <w:sz w:val="20"/>
              </w:rPr>
            </w:pPr>
            <w:r>
              <w:rPr>
                <w:sz w:val="20"/>
              </w:rPr>
              <w:t>Uji i ftohtë</w:t>
            </w:r>
          </w:p>
          <w:p w:rsidR="00FD62D9" w:rsidRDefault="00CC0E13">
            <w:pPr>
              <w:pStyle w:val="TableParagraph"/>
              <w:spacing w:line="225" w:lineRule="exact"/>
              <w:ind w:left="153"/>
              <w:rPr>
                <w:sz w:val="20"/>
              </w:rPr>
            </w:pPr>
            <w:r>
              <w:rPr>
                <w:sz w:val="20"/>
              </w:rPr>
              <w:t>(l/s)</w:t>
            </w:r>
          </w:p>
        </w:tc>
        <w:tc>
          <w:tcPr>
            <w:tcW w:w="2301" w:type="dxa"/>
          </w:tcPr>
          <w:p w:rsidR="00FD62D9" w:rsidRDefault="00CC0E13">
            <w:pPr>
              <w:pStyle w:val="TableParagraph"/>
              <w:spacing w:before="1" w:line="243" w:lineRule="exact"/>
              <w:ind w:left="108"/>
              <w:rPr>
                <w:sz w:val="20"/>
              </w:rPr>
            </w:pPr>
            <w:r>
              <w:rPr>
                <w:sz w:val="20"/>
              </w:rPr>
              <w:t>Uji i ngrohtë</w:t>
            </w:r>
          </w:p>
          <w:p w:rsidR="00FD62D9" w:rsidRDefault="00CC0E13">
            <w:pPr>
              <w:pStyle w:val="TableParagraph"/>
              <w:spacing w:line="225" w:lineRule="exact"/>
              <w:ind w:left="108"/>
              <w:rPr>
                <w:sz w:val="20"/>
              </w:rPr>
            </w:pPr>
            <w:r>
              <w:rPr>
                <w:sz w:val="20"/>
              </w:rPr>
              <w:t>(l/s)</w:t>
            </w:r>
          </w:p>
        </w:tc>
        <w:tc>
          <w:tcPr>
            <w:tcW w:w="1833" w:type="dxa"/>
          </w:tcPr>
          <w:p w:rsidR="00FD62D9" w:rsidRDefault="00CC0E13">
            <w:pPr>
              <w:pStyle w:val="TableParagraph"/>
              <w:spacing w:before="1" w:line="243" w:lineRule="exact"/>
              <w:ind w:left="109"/>
              <w:rPr>
                <w:sz w:val="20"/>
              </w:rPr>
            </w:pPr>
            <w:r>
              <w:rPr>
                <w:sz w:val="20"/>
              </w:rPr>
              <w:t>Presioni minimal</w:t>
            </w:r>
          </w:p>
          <w:p w:rsidR="00FD62D9" w:rsidRDefault="00CC0E13">
            <w:pPr>
              <w:pStyle w:val="TableParagraph"/>
              <w:spacing w:line="225" w:lineRule="exact"/>
              <w:ind w:left="109"/>
              <w:rPr>
                <w:sz w:val="20"/>
              </w:rPr>
            </w:pPr>
            <w:r>
              <w:rPr>
                <w:sz w:val="20"/>
              </w:rPr>
              <w:t>mk H2O</w:t>
            </w:r>
          </w:p>
        </w:tc>
      </w:tr>
      <w:tr w:rsidR="00FD62D9">
        <w:trPr>
          <w:trHeight w:val="343"/>
        </w:trPr>
        <w:tc>
          <w:tcPr>
            <w:tcW w:w="3051" w:type="dxa"/>
          </w:tcPr>
          <w:p w:rsidR="00FD62D9" w:rsidRDefault="00CC0E13">
            <w:pPr>
              <w:pStyle w:val="TableParagraph"/>
              <w:spacing w:before="98" w:line="225" w:lineRule="exact"/>
              <w:rPr>
                <w:sz w:val="20"/>
              </w:rPr>
            </w:pPr>
            <w:r>
              <w:rPr>
                <w:sz w:val="20"/>
              </w:rPr>
              <w:t>Lavaman</w:t>
            </w:r>
          </w:p>
        </w:tc>
        <w:tc>
          <w:tcPr>
            <w:tcW w:w="2301" w:type="dxa"/>
          </w:tcPr>
          <w:p w:rsidR="00FD62D9" w:rsidRDefault="00CC0E13">
            <w:pPr>
              <w:pStyle w:val="TableParagraph"/>
              <w:spacing w:before="98" w:line="225" w:lineRule="exact"/>
              <w:ind w:left="108"/>
              <w:rPr>
                <w:sz w:val="20"/>
              </w:rPr>
            </w:pPr>
            <w:r>
              <w:rPr>
                <w:sz w:val="20"/>
              </w:rPr>
              <w:t>0.10</w:t>
            </w:r>
          </w:p>
        </w:tc>
        <w:tc>
          <w:tcPr>
            <w:tcW w:w="2301" w:type="dxa"/>
          </w:tcPr>
          <w:p w:rsidR="00FD62D9" w:rsidRDefault="00CC0E13">
            <w:pPr>
              <w:pStyle w:val="TableParagraph"/>
              <w:spacing w:before="98" w:line="225" w:lineRule="exact"/>
              <w:ind w:left="108"/>
              <w:rPr>
                <w:sz w:val="20"/>
              </w:rPr>
            </w:pPr>
            <w:r>
              <w:rPr>
                <w:sz w:val="20"/>
              </w:rPr>
              <w:t>0.10</w:t>
            </w:r>
          </w:p>
        </w:tc>
        <w:tc>
          <w:tcPr>
            <w:tcW w:w="1833" w:type="dxa"/>
          </w:tcPr>
          <w:p w:rsidR="00FD62D9" w:rsidRDefault="00CC0E13">
            <w:pPr>
              <w:pStyle w:val="TableParagraph"/>
              <w:spacing w:before="98" w:line="225" w:lineRule="exact"/>
              <w:ind w:left="109"/>
              <w:rPr>
                <w:sz w:val="20"/>
              </w:rPr>
            </w:pPr>
            <w:r>
              <w:rPr>
                <w:sz w:val="20"/>
              </w:rPr>
              <w:t>10</w:t>
            </w:r>
          </w:p>
        </w:tc>
      </w:tr>
      <w:tr w:rsidR="00FD62D9">
        <w:trPr>
          <w:trHeight w:val="340"/>
        </w:trPr>
        <w:tc>
          <w:tcPr>
            <w:tcW w:w="3051" w:type="dxa"/>
          </w:tcPr>
          <w:p w:rsidR="00FD62D9" w:rsidRDefault="00CC0E13">
            <w:pPr>
              <w:pStyle w:val="TableParagraph"/>
              <w:spacing w:before="97" w:line="223" w:lineRule="exact"/>
              <w:rPr>
                <w:sz w:val="20"/>
              </w:rPr>
            </w:pPr>
            <w:r>
              <w:rPr>
                <w:sz w:val="20"/>
              </w:rPr>
              <w:t>Bide</w:t>
            </w:r>
          </w:p>
        </w:tc>
        <w:tc>
          <w:tcPr>
            <w:tcW w:w="2301" w:type="dxa"/>
          </w:tcPr>
          <w:p w:rsidR="00FD62D9" w:rsidRDefault="00CC0E13">
            <w:pPr>
              <w:pStyle w:val="TableParagraph"/>
              <w:spacing w:before="97" w:line="223" w:lineRule="exact"/>
              <w:ind w:left="108"/>
              <w:rPr>
                <w:sz w:val="20"/>
              </w:rPr>
            </w:pPr>
            <w:r>
              <w:rPr>
                <w:sz w:val="20"/>
              </w:rPr>
              <w:t>0.10</w:t>
            </w:r>
          </w:p>
        </w:tc>
        <w:tc>
          <w:tcPr>
            <w:tcW w:w="2301" w:type="dxa"/>
          </w:tcPr>
          <w:p w:rsidR="00FD62D9" w:rsidRDefault="00CC0E13">
            <w:pPr>
              <w:pStyle w:val="TableParagraph"/>
              <w:spacing w:before="97" w:line="223" w:lineRule="exact"/>
              <w:ind w:left="108"/>
              <w:rPr>
                <w:sz w:val="20"/>
              </w:rPr>
            </w:pPr>
            <w:r>
              <w:rPr>
                <w:sz w:val="20"/>
              </w:rPr>
              <w:t>0.10</w:t>
            </w:r>
          </w:p>
        </w:tc>
        <w:tc>
          <w:tcPr>
            <w:tcW w:w="1833" w:type="dxa"/>
          </w:tcPr>
          <w:p w:rsidR="00FD62D9" w:rsidRDefault="00CC0E13">
            <w:pPr>
              <w:pStyle w:val="TableParagraph"/>
              <w:spacing w:before="97" w:line="223" w:lineRule="exact"/>
              <w:ind w:left="109"/>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Ëc</w:t>
            </w:r>
          </w:p>
        </w:tc>
        <w:tc>
          <w:tcPr>
            <w:tcW w:w="2301" w:type="dxa"/>
          </w:tcPr>
          <w:p w:rsidR="00FD62D9" w:rsidRDefault="00CC0E13">
            <w:pPr>
              <w:pStyle w:val="TableParagraph"/>
              <w:spacing w:before="97" w:line="225" w:lineRule="exact"/>
              <w:ind w:left="108"/>
              <w:rPr>
                <w:sz w:val="20"/>
              </w:rPr>
            </w:pPr>
            <w:r>
              <w:rPr>
                <w:sz w:val="20"/>
              </w:rPr>
              <w:t>0.10</w:t>
            </w:r>
          </w:p>
        </w:tc>
        <w:tc>
          <w:tcPr>
            <w:tcW w:w="2301" w:type="dxa"/>
          </w:tcPr>
          <w:p w:rsidR="00FD62D9" w:rsidRDefault="00FD62D9">
            <w:pPr>
              <w:pStyle w:val="TableParagraph"/>
              <w:ind w:left="0"/>
              <w:rPr>
                <w:rFonts w:ascii="Times New Roman"/>
                <w:sz w:val="18"/>
              </w:rPr>
            </w:pPr>
          </w:p>
        </w:tc>
        <w:tc>
          <w:tcPr>
            <w:tcW w:w="1833" w:type="dxa"/>
          </w:tcPr>
          <w:p w:rsidR="00FD62D9" w:rsidRDefault="00CC0E13">
            <w:pPr>
              <w:pStyle w:val="TableParagraph"/>
              <w:spacing w:before="97" w:line="225" w:lineRule="exact"/>
              <w:ind w:left="109"/>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Pllakë dushi</w:t>
            </w:r>
          </w:p>
        </w:tc>
        <w:tc>
          <w:tcPr>
            <w:tcW w:w="2301" w:type="dxa"/>
          </w:tcPr>
          <w:p w:rsidR="00FD62D9" w:rsidRDefault="00CC0E13">
            <w:pPr>
              <w:pStyle w:val="TableParagraph"/>
              <w:spacing w:before="97" w:line="225" w:lineRule="exact"/>
              <w:ind w:left="108"/>
              <w:rPr>
                <w:sz w:val="20"/>
              </w:rPr>
            </w:pPr>
            <w:r>
              <w:rPr>
                <w:sz w:val="20"/>
              </w:rPr>
              <w:t>0.15</w:t>
            </w:r>
          </w:p>
        </w:tc>
        <w:tc>
          <w:tcPr>
            <w:tcW w:w="2301" w:type="dxa"/>
          </w:tcPr>
          <w:p w:rsidR="00FD62D9" w:rsidRDefault="00CC0E13">
            <w:pPr>
              <w:pStyle w:val="TableParagraph"/>
              <w:spacing w:before="97" w:line="225" w:lineRule="exact"/>
              <w:ind w:left="108"/>
              <w:rPr>
                <w:sz w:val="20"/>
              </w:rPr>
            </w:pPr>
            <w:r>
              <w:rPr>
                <w:sz w:val="20"/>
              </w:rPr>
              <w:t>0.10</w:t>
            </w:r>
          </w:p>
        </w:tc>
        <w:tc>
          <w:tcPr>
            <w:tcW w:w="1833" w:type="dxa"/>
          </w:tcPr>
          <w:p w:rsidR="00FD62D9" w:rsidRDefault="00CC0E13">
            <w:pPr>
              <w:pStyle w:val="TableParagraph"/>
              <w:spacing w:before="97" w:line="225" w:lineRule="exact"/>
              <w:ind w:left="109"/>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Lavapjatë</w:t>
            </w:r>
          </w:p>
        </w:tc>
        <w:tc>
          <w:tcPr>
            <w:tcW w:w="2301" w:type="dxa"/>
          </w:tcPr>
          <w:p w:rsidR="00FD62D9" w:rsidRDefault="00CC0E13">
            <w:pPr>
              <w:pStyle w:val="TableParagraph"/>
              <w:spacing w:before="97" w:line="225" w:lineRule="exact"/>
              <w:ind w:left="108"/>
              <w:rPr>
                <w:sz w:val="20"/>
              </w:rPr>
            </w:pPr>
            <w:r>
              <w:rPr>
                <w:sz w:val="20"/>
              </w:rPr>
              <w:t>0.20</w:t>
            </w:r>
          </w:p>
        </w:tc>
        <w:tc>
          <w:tcPr>
            <w:tcW w:w="2301" w:type="dxa"/>
          </w:tcPr>
          <w:p w:rsidR="00FD62D9" w:rsidRDefault="00CC0E13">
            <w:pPr>
              <w:pStyle w:val="TableParagraph"/>
              <w:spacing w:before="97" w:line="225" w:lineRule="exact"/>
              <w:ind w:left="108"/>
              <w:rPr>
                <w:sz w:val="20"/>
              </w:rPr>
            </w:pPr>
            <w:r>
              <w:rPr>
                <w:sz w:val="20"/>
              </w:rPr>
              <w:t>0.20</w:t>
            </w:r>
          </w:p>
        </w:tc>
        <w:tc>
          <w:tcPr>
            <w:tcW w:w="1833" w:type="dxa"/>
          </w:tcPr>
          <w:p w:rsidR="00FD62D9" w:rsidRDefault="00CC0E13">
            <w:pPr>
              <w:pStyle w:val="TableParagraph"/>
              <w:spacing w:before="97" w:line="225" w:lineRule="exact"/>
              <w:ind w:left="109"/>
              <w:rPr>
                <w:sz w:val="20"/>
              </w:rPr>
            </w:pPr>
            <w:r>
              <w:rPr>
                <w:sz w:val="20"/>
              </w:rPr>
              <w:t>10</w:t>
            </w:r>
          </w:p>
        </w:tc>
      </w:tr>
    </w:tbl>
    <w:p w:rsidR="00FD62D9" w:rsidRDefault="00FD62D9">
      <w:pPr>
        <w:pStyle w:val="BodyText"/>
        <w:spacing w:before="9"/>
        <w:ind w:left="0"/>
        <w:rPr>
          <w:sz w:val="19"/>
        </w:rPr>
      </w:pPr>
    </w:p>
    <w:p w:rsidR="00FD62D9" w:rsidRDefault="00CC0E13">
      <w:pPr>
        <w:pStyle w:val="BodyText"/>
        <w:ind w:right="927"/>
      </w:pPr>
      <w:r>
        <w:t>Konsumi ditor minimal i nevojshme mbështetur dhe në Standardet Europiane që duhet të sigurohet për të plotësuar kërkesat për uji sanitar, është 25 litra/përdoures.</w:t>
      </w:r>
    </w:p>
    <w:p w:rsidR="00FD62D9" w:rsidRDefault="00FD62D9">
      <w:pPr>
        <w:pStyle w:val="BodyText"/>
        <w:spacing w:before="2"/>
        <w:ind w:left="0"/>
      </w:pPr>
    </w:p>
    <w:p w:rsidR="00FD62D9" w:rsidRDefault="00CC0E13">
      <w:pPr>
        <w:pStyle w:val="BodyText"/>
        <w:ind w:right="963"/>
        <w:jc w:val="both"/>
      </w:pPr>
      <w:r>
        <w:t>Furnizimi i ujit të ftohtë sanitar bëhet nëpërmjet rrjetit të jashtëm nga puseta e kontrollit. Pika e lidhjes duhet rakorduar me ndermarrjen e ujesjellesit. Sistemi i furnizimit me ujë nga rrjeti i jashtëm duhet të garantoje ujë të mjaftueshëm për përdorim sanitar. Nëpermjet prurjes dhe presionit që ka rrjeti i jashtëm bëhet furnizimi i rezervave të përgjithëshme të ujit. Një grup furnizimi me ujë duhet të përbëhet nga: matësi i ujit, reduktori i presionit, saraçineskat, valvula e moskthimit dhe filtëri “Y”. Grupi i pompimit duhet vendosur në ambientin teknik.</w:t>
      </w:r>
    </w:p>
    <w:p w:rsidR="00FD62D9" w:rsidRDefault="00CC0E13">
      <w:pPr>
        <w:pStyle w:val="BodyText"/>
        <w:ind w:right="955"/>
        <w:jc w:val="both"/>
      </w:pPr>
      <w:r>
        <w:t>Rezervuarët e ujit duhet të llogariten dhe dimesionohen në mënyrë që të sigurojnë sasi uji për një autonomi të kërkuar (ndoshta 1 dite). Specifikimet (sasia, kapaciteti etj) duhet të përcaktohen nga projektuesi në bazë të diagramës së shfrytezimit ditor nga konsumatoret. Pervec rezervuareve te ujit te ftohte sanitar te vendosur ne ambjentin teknik, projekti duhet te permbaje dhe nje depozite uji me renie te lire si dhe lidhjen e tij me ËC-te dhe pisuaret per raste kur mund te kete mungese te energjise elektrike. Vellimi i depozites duhet llogaritur nga projektuesi dhe te kete autonomi te pakten 1 dite.</w:t>
      </w:r>
    </w:p>
    <w:p w:rsidR="00FD62D9" w:rsidRDefault="00CC0E13">
      <w:pPr>
        <w:pStyle w:val="BodyText"/>
        <w:ind w:right="959"/>
        <w:jc w:val="both"/>
      </w:pPr>
      <w:r>
        <w:t>Cezmat ne nyjet sanitare duhet te jene te tipit me shtypje me kohe te caktuar per te beret e mundur kursimin e ujit, dhe gjithashtu te gjithe mishelatoret e ujit te ngrohte te jene me valvola termostatike</w:t>
      </w:r>
    </w:p>
    <w:p w:rsidR="00FD62D9" w:rsidRDefault="00FD62D9">
      <w:pPr>
        <w:pStyle w:val="BodyText"/>
        <w:ind w:left="0"/>
      </w:pPr>
    </w:p>
    <w:p w:rsidR="00FD62D9" w:rsidRDefault="00CC0E13">
      <w:pPr>
        <w:pStyle w:val="BodyText"/>
        <w:ind w:right="968"/>
        <w:jc w:val="both"/>
      </w:pPr>
      <w:r>
        <w:t>Centrali i pompimit është pjesa më rendësishme e sistemit. Parametrat e pompave duhet të llogariten në përputhje me diagramat ditore të nevojave për ujë dhe konfiguracionit të rrjetit.</w:t>
      </w:r>
    </w:p>
    <w:p w:rsidR="00FD62D9" w:rsidRDefault="00CC0E13">
      <w:pPr>
        <w:pStyle w:val="BodyText"/>
        <w:ind w:right="972"/>
        <w:jc w:val="both"/>
      </w:pPr>
      <w:r>
        <w:t>Në funksion të tyre duhet llogaritur presioni, prurja, fuqia e pompave si dhe specifikime teknike të tjera. Sistemi duhet projektuar duke parashikuar një stacion pompimi, i cili instalohet në përputhje me kërkesat e projektit.</w:t>
      </w:r>
    </w:p>
    <w:p w:rsidR="00FD62D9" w:rsidRDefault="00CC0E13">
      <w:pPr>
        <w:pStyle w:val="BodyText"/>
        <w:spacing w:before="1"/>
        <w:ind w:right="963"/>
        <w:jc w:val="both"/>
      </w:pPr>
      <w:r>
        <w:t>Rrjeti i shpërndarjes vjen nga stacioni i pompimit në godinën teknike për në nyjet sanitare. Çdo degëzim nga magjistrali kryesor shërben si degë furnizimi ose si kolonë për një sektorë të caktuar duhet të jetë e pajisur me një valvul ndërprerëse, për të ndërprerë prurjen e ujit në rastet kur kërkohet të ndërhyhet në sistem pa ndërprerë furnizim e konsumatorëve të tjerë . Sistemi i tubave të ujit sanitar kërkon gjitha kërkesat e normave dhe standarteve të përcaktuar. I gjithë rrjeti i shpërndarjes do të termoizolohet për të eleminuar fenomenin e kondensimit dhe do të pajiset me saraçineska ndërprerës aty ku është e nevojshme, në rast ndërhyrje të mundshme apo riparim që mund të kërkohen. Sistemi i tubove të ujit sanitar do të plotesojë kërkesat e normave dhe standarteve të përcaktuar dhe seleksionuar qysh në fazën e projektimit prej stafit inxhinierik si dhe të kërkesave paraprake të investitorit. Tubat</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duhet të jenë të qëndrueshëm ndaj goditjeve mekanike dhe rezistent ndaj agjentëve atmosferik. Tubot e këtij sistemi janë ndarë në funksion të materialit të tyre si më poshtë:</w:t>
      </w:r>
    </w:p>
    <w:p w:rsidR="00FD62D9" w:rsidRDefault="00CC0E13">
      <w:pPr>
        <w:pStyle w:val="BodyText"/>
        <w:spacing w:line="243" w:lineRule="exact"/>
      </w:pPr>
      <w:r>
        <w:t>Tubo çeliku të zinkuar pa tegel për kolonat;</w:t>
      </w:r>
    </w:p>
    <w:p w:rsidR="00FD62D9" w:rsidRDefault="00CC0E13">
      <w:pPr>
        <w:pStyle w:val="BodyText"/>
        <w:spacing w:before="1"/>
        <w:ind w:right="5008"/>
      </w:pPr>
      <w:r>
        <w:t>Tubo PE–Xa – (Polyetilen i retuikuluar) për shpërndarjen në kate; Tuba PPR;</w:t>
      </w:r>
    </w:p>
    <w:p w:rsidR="00FD62D9" w:rsidRDefault="00CC0E13">
      <w:pPr>
        <w:pStyle w:val="BodyText"/>
        <w:spacing w:line="243" w:lineRule="exact"/>
      </w:pPr>
      <w:r>
        <w:t>Tuba PEHD (polietilen me densitet të lartë).</w:t>
      </w:r>
    </w:p>
    <w:p w:rsidR="00FD62D9" w:rsidRDefault="00FD62D9">
      <w:pPr>
        <w:pStyle w:val="BodyText"/>
        <w:spacing w:before="1"/>
        <w:ind w:left="0"/>
      </w:pPr>
    </w:p>
    <w:p w:rsidR="00FD62D9" w:rsidRDefault="00CC0E13">
      <w:pPr>
        <w:pStyle w:val="BodyText"/>
        <w:ind w:right="927"/>
      </w:pPr>
      <w:r>
        <w:t>Përpara përdorimit uji sanitar duhet të trajtohet (filtrohet) në bazë të karakteristikave fiziko kimike që ka. Filtrimi mund të jetë:</w:t>
      </w:r>
    </w:p>
    <w:p w:rsidR="00FD62D9" w:rsidRDefault="00FD62D9">
      <w:pPr>
        <w:pStyle w:val="BodyText"/>
        <w:spacing w:before="12"/>
        <w:ind w:left="0"/>
        <w:rPr>
          <w:sz w:val="19"/>
        </w:rPr>
      </w:pPr>
    </w:p>
    <w:p w:rsidR="00FD62D9" w:rsidRDefault="00CC0E13">
      <w:pPr>
        <w:pStyle w:val="BodyText"/>
        <w:ind w:right="9008"/>
      </w:pPr>
      <w:r>
        <w:t>Me filtër mekanik;</w:t>
      </w:r>
    </w:p>
    <w:p w:rsidR="00FD62D9" w:rsidRDefault="00CC0E13">
      <w:pPr>
        <w:pStyle w:val="BodyText"/>
        <w:ind w:right="9008"/>
      </w:pPr>
      <w:r>
        <w:t>Me filtër kartuç;</w:t>
      </w:r>
    </w:p>
    <w:p w:rsidR="00FD62D9" w:rsidRDefault="00CC0E13">
      <w:pPr>
        <w:pStyle w:val="BodyText"/>
        <w:spacing w:before="1"/>
        <w:ind w:right="9008"/>
      </w:pPr>
      <w:r>
        <w:t>Me filtër me rërë;</w:t>
      </w:r>
    </w:p>
    <w:p w:rsidR="00FD62D9" w:rsidRDefault="00CC0E13">
      <w:pPr>
        <w:pStyle w:val="BodyText"/>
        <w:ind w:right="8549"/>
      </w:pPr>
      <w:r>
        <w:t>Me filtër me karbon; Me filtër me ultraviolet.</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Impianti i furnizimit me ujë të ngrohtë sanitar</w:t>
      </w:r>
    </w:p>
    <w:p w:rsidR="00FD62D9" w:rsidRDefault="00FD62D9">
      <w:pPr>
        <w:pStyle w:val="BodyText"/>
        <w:spacing w:before="2"/>
        <w:ind w:left="0"/>
      </w:pPr>
    </w:p>
    <w:p w:rsidR="00FD62D9" w:rsidRDefault="00CC0E13">
      <w:pPr>
        <w:pStyle w:val="BodyText"/>
        <w:ind w:right="965"/>
        <w:jc w:val="both"/>
      </w:pPr>
      <w:r>
        <w:t>Uji I ngrohte sanitar duhet pergatitur me sistem panelesh diellore per uje te ngrohte, ku duhet marre parasysh se paku 1 m2 panel diellor per cdo 100 litra uje te ngrohte ne dite. Panelet mund te jene ose me system termosifon, pa rezistence elektrike por i projektuar ne menyre te tille qe depozita e panelit te furnizoje direkt boilerin ne tualet, ose me sistem qendror me qarkullim me pompe.</w:t>
      </w:r>
    </w:p>
    <w:p w:rsidR="00FD62D9" w:rsidRDefault="00FD62D9">
      <w:pPr>
        <w:pStyle w:val="BodyText"/>
        <w:spacing w:before="10"/>
        <w:ind w:left="0"/>
        <w:rPr>
          <w:sz w:val="19"/>
        </w:rPr>
      </w:pPr>
    </w:p>
    <w:p w:rsidR="00FD62D9" w:rsidRDefault="00CC0E13">
      <w:pPr>
        <w:pStyle w:val="BodyText"/>
        <w:ind w:right="958"/>
        <w:jc w:val="both"/>
      </w:pPr>
      <w:r>
        <w:t>Akumulimi i ujit të ngrohtë duhet të ketë temperaturë jo më të vogel se 60 °C. Megjithatë, për sigurinë e fëmijeve, për reduktimin e rrezikut nga temperatura shumë e lartë e ujit, rregulloret e ambienteve për kopeshte kërkojnë që temperatura për përdorim (në dalje të pajisjeve hidro-sanitare) nuk duhet të jetë më e lartë se 43 °C për të gjitha pajisjet e ujit të nxehtë. Një gjë e tillë arrihet nëpermjet përzjeries termostatike që kryen mishelatori</w:t>
      </w:r>
    </w:p>
    <w:p w:rsidR="00FD62D9" w:rsidRDefault="00FD62D9">
      <w:pPr>
        <w:pStyle w:val="BodyText"/>
        <w:spacing w:before="2"/>
        <w:ind w:left="0"/>
      </w:pPr>
    </w:p>
    <w:p w:rsidR="00FD62D9" w:rsidRDefault="00CC0E13">
      <w:pPr>
        <w:pStyle w:val="BodyText"/>
        <w:jc w:val="both"/>
      </w:pPr>
      <w:r>
        <w:t>Dimensionimi i rrjetit të ujit të ngrohtë sanitar duhet të bëhet në bazë të norma dhe standarteve të projektimit.</w:t>
      </w:r>
    </w:p>
    <w:p w:rsidR="00FD62D9" w:rsidRDefault="00FD62D9">
      <w:pPr>
        <w:pStyle w:val="BodyText"/>
        <w:spacing w:before="11"/>
        <w:ind w:left="0"/>
        <w:rPr>
          <w:sz w:val="19"/>
        </w:rPr>
      </w:pPr>
    </w:p>
    <w:p w:rsidR="00FD62D9" w:rsidRDefault="00CC0E13">
      <w:pPr>
        <w:pStyle w:val="BodyText"/>
        <w:ind w:right="927"/>
      </w:pPr>
      <w:r>
        <w:t>Sistemi i ujit sanitar do të shërbejë për të siguruar ujin e ftohtë dhe të ngrohtë nga stacioni i pompimit tek kolektorët dhe mbas kësaj të sigurojë shpërndarjen e ujit në pajisjet e ambienteve sanitare.</w:t>
      </w:r>
    </w:p>
    <w:p w:rsidR="00FD62D9" w:rsidRDefault="00CC0E13">
      <w:pPr>
        <w:pStyle w:val="BodyText"/>
        <w:spacing w:before="1"/>
      </w:pPr>
      <w:r>
        <w:t>Shperndarja e ujit të ngrohtë sanitar realizohet nëpërmjet:</w:t>
      </w:r>
    </w:p>
    <w:p w:rsidR="00FD62D9" w:rsidRDefault="00CC0E13">
      <w:pPr>
        <w:pStyle w:val="BodyText"/>
        <w:spacing w:before="1" w:line="243" w:lineRule="exact"/>
      </w:pPr>
      <w:r>
        <w:t>Linjat e shpërndarjes se ujit të ngrohtë;</w:t>
      </w:r>
    </w:p>
    <w:p w:rsidR="00FD62D9" w:rsidRDefault="00CC0E13">
      <w:pPr>
        <w:pStyle w:val="BodyText"/>
        <w:ind w:right="3026"/>
      </w:pPr>
      <w:r>
        <w:t>Riqarkullimi i ujit të ngrohtë (nese do zgjidhet varianti me boiler qendror te ujit te ngrohte) Kolektoret e furnizimit me ujë (nese do zgjidhet varianti me kolektor nga projektuesi)</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jc w:val="both"/>
      </w:pPr>
      <w:r>
        <w:t>Projekti i plotë i kanalizimeve</w:t>
      </w:r>
    </w:p>
    <w:p w:rsidR="00FD62D9" w:rsidRDefault="00FD62D9">
      <w:pPr>
        <w:pStyle w:val="BodyText"/>
        <w:spacing w:before="2"/>
        <w:ind w:left="0"/>
      </w:pPr>
    </w:p>
    <w:p w:rsidR="00FD62D9" w:rsidRDefault="00CC0E13">
      <w:pPr>
        <w:pStyle w:val="BodyText"/>
        <w:ind w:right="1155"/>
      </w:pPr>
      <w:r>
        <w:t>Sistemi i shkarkimit të ujrave në tërësinë e tij përmban rrjetin e mbledhjes se ujrave atmosferike,ujrave te zeza, ujrave gri dhe ujrave me permbajtje yndyrore.</w:t>
      </w:r>
    </w:p>
    <w:p w:rsidR="00FD62D9" w:rsidRDefault="00CC0E13">
      <w:pPr>
        <w:pStyle w:val="BodyText"/>
        <w:ind w:right="927"/>
      </w:pPr>
      <w:r>
        <w:t>Ujrat atmosferike quhen ujrat që bien mbi sipërfaqen e tokës në formën e reshjeve të lëngëta(shiut) dhe në formë të ngurtë (breshër dhe dëborë).</w:t>
      </w:r>
    </w:p>
    <w:p w:rsidR="00FD62D9" w:rsidRDefault="00CC0E13">
      <w:pPr>
        <w:pStyle w:val="BodyText"/>
        <w:spacing w:line="244" w:lineRule="exact"/>
      </w:pPr>
      <w:r>
        <w:t>Ujrat e zeza quhen të gjithë ujrat që mblidhen nga rrjeti shkarkimit të ujrave të ëc të gjithë shkollave.</w:t>
      </w:r>
    </w:p>
    <w:p w:rsidR="00FD62D9" w:rsidRDefault="00CC0E13">
      <w:pPr>
        <w:pStyle w:val="BodyText"/>
        <w:ind w:right="1464"/>
      </w:pPr>
      <w:r>
        <w:t>Ujrat gri janë të gjithë ujrat që mblidhen nga rrjeti shkarkimit e lavamaneve, bideve, dusheve, lavatriceve etj. Ujrat me përmbajtje yndyrore mblidhen nga rrjeti shkarkimit të të gjithë kuzhinave të godinave të ndryshme.</w:t>
      </w:r>
    </w:p>
    <w:p w:rsidR="00FD62D9" w:rsidRDefault="00CC0E13">
      <w:pPr>
        <w:pStyle w:val="BodyText"/>
        <w:spacing w:before="1"/>
        <w:ind w:right="1155"/>
      </w:pPr>
      <w:r>
        <w:t>Në rrjetin e shkarkimit të ujrave në të cilat kemi prani të ujrave yndyrore instalohet impianti i mbledhjes se yndyrerave përpara derdhjes në kolektorin kryesor të shkarkimit të ujrave të zeza.</w:t>
      </w:r>
    </w:p>
    <w:p w:rsidR="00FD62D9" w:rsidRDefault="00FD62D9">
      <w:pPr>
        <w:pStyle w:val="BodyText"/>
        <w:spacing w:before="11"/>
        <w:ind w:left="0"/>
        <w:rPr>
          <w:sz w:val="19"/>
        </w:rPr>
      </w:pPr>
    </w:p>
    <w:p w:rsidR="00FD62D9" w:rsidRDefault="00CC0E13">
      <w:pPr>
        <w:pStyle w:val="BodyText"/>
        <w:jc w:val="both"/>
      </w:pPr>
      <w:bookmarkStart w:id="51" w:name="_bookmark47"/>
      <w:bookmarkEnd w:id="51"/>
      <w:r>
        <w:t>Dimensonimi i rrjeteve të sistemit shkarkimit, vlerat normative të shkarkimit</w:t>
      </w:r>
    </w:p>
    <w:p w:rsidR="00FD62D9" w:rsidRDefault="00FD62D9">
      <w:pPr>
        <w:jc w:val="both"/>
        <w:sectPr w:rsidR="00FD62D9">
          <w:footerReference w:type="default" r:id="rId64"/>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5"/>
        <w:jc w:val="both"/>
      </w:pPr>
      <w:r>
        <w:t>Dimensionimi i rrjetit të shkarkimit të ujrave bëhet duke u bazuar në llogaritjen e prurjeve për njësi të shkarkimit të paisjeve të ndryshme, në shpejtësinë e rrjedhjes së lëngjeve në tuba dhe pjerrësia e tubacionit. Rrjedhja e ujit në sistemin e shkarkimit duhet të mos krijojë presione që krijojnë grushte hidraulike në tubacione.Tubat duhet të kenë një diametër të mjaftueshëm që të lejojnë qarkullimin e lirë të ventilimit të ajrit e cila stabilizon presionin e rrjetit.</w:t>
      </w:r>
    </w:p>
    <w:p w:rsidR="00FD62D9" w:rsidRDefault="00CC0E13">
      <w:pPr>
        <w:pStyle w:val="BodyText"/>
        <w:spacing w:before="1" w:line="243" w:lineRule="exact"/>
        <w:jc w:val="both"/>
      </w:pPr>
      <w:bookmarkStart w:id="52" w:name="_bookmark48"/>
      <w:bookmarkEnd w:id="52"/>
      <w:r>
        <w:t>Vlerat e njësi të shkarkimit sipas aparateve</w:t>
      </w:r>
    </w:p>
    <w:p w:rsidR="00FD62D9" w:rsidRDefault="00CC0E13">
      <w:pPr>
        <w:pStyle w:val="BodyText"/>
        <w:ind w:right="968"/>
        <w:jc w:val="both"/>
      </w:pPr>
      <w:r>
        <w:t>Çdo pajisje sanitare ‚shtë e karakterizuar nga një normë e caktuar e rrjedhjes së ujit, e cila varet nga madhësia dhe kushtet e funksionimit te saj. Normat e dimensonimit në te cilat bazohemi per rrjetin e shkarkimit janë propozuar nga standartet UNI</w:t>
      </w:r>
      <w:r>
        <w:rPr>
          <w:spacing w:val="-1"/>
        </w:rPr>
        <w:t xml:space="preserve"> </w:t>
      </w:r>
      <w:r>
        <w:t>9183.</w:t>
      </w:r>
    </w:p>
    <w:p w:rsidR="00FD62D9" w:rsidRDefault="00FD62D9">
      <w:pPr>
        <w:pStyle w:val="BodyText"/>
        <w:ind w:left="0"/>
      </w:pPr>
    </w:p>
    <w:p w:rsidR="00FD62D9" w:rsidRDefault="00FD62D9">
      <w:pPr>
        <w:pStyle w:val="BodyText"/>
        <w:ind w:left="0"/>
      </w:pPr>
    </w:p>
    <w:p w:rsidR="00FD62D9" w:rsidRDefault="00CC0E13">
      <w:pPr>
        <w:pStyle w:val="BodyText"/>
        <w:jc w:val="both"/>
      </w:pPr>
      <w:r>
        <w:t>Tabela 1 – Vlera për njësi shkarkimi për aparaturat (UNI 9183)</w:t>
      </w:r>
    </w:p>
    <w:p w:rsidR="00FD62D9" w:rsidRDefault="00FD62D9">
      <w:pPr>
        <w:pStyle w:val="BodyText"/>
        <w:spacing w:before="2"/>
        <w:ind w:left="0"/>
      </w:pPr>
    </w:p>
    <w:tbl>
      <w:tblPr>
        <w:tblW w:w="0" w:type="auto"/>
        <w:tblInd w:w="1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9"/>
        <w:gridCol w:w="1447"/>
      </w:tblGrid>
      <w:tr w:rsidR="00FD62D9">
        <w:trPr>
          <w:trHeight w:val="299"/>
        </w:trPr>
        <w:tc>
          <w:tcPr>
            <w:tcW w:w="6099" w:type="dxa"/>
          </w:tcPr>
          <w:p w:rsidR="00FD62D9" w:rsidRDefault="00CC0E13">
            <w:pPr>
              <w:pStyle w:val="TableParagraph"/>
              <w:spacing w:before="54" w:line="225" w:lineRule="exact"/>
              <w:ind w:left="105"/>
              <w:rPr>
                <w:sz w:val="20"/>
              </w:rPr>
            </w:pPr>
            <w:r>
              <w:rPr>
                <w:sz w:val="20"/>
              </w:rPr>
              <w:t>Aparaturat</w:t>
            </w:r>
          </w:p>
        </w:tc>
        <w:tc>
          <w:tcPr>
            <w:tcW w:w="1447" w:type="dxa"/>
          </w:tcPr>
          <w:p w:rsidR="00FD62D9" w:rsidRDefault="00CC0E13">
            <w:pPr>
              <w:pStyle w:val="TableParagraph"/>
              <w:spacing w:before="25"/>
              <w:ind w:left="108"/>
              <w:rPr>
                <w:sz w:val="20"/>
              </w:rPr>
            </w:pPr>
            <w:r>
              <w:rPr>
                <w:sz w:val="20"/>
              </w:rPr>
              <w:t>Njesi shkarkimi</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Vaske (pa dush)</w:t>
            </w:r>
          </w:p>
        </w:tc>
        <w:tc>
          <w:tcPr>
            <w:tcW w:w="1447" w:type="dxa"/>
          </w:tcPr>
          <w:p w:rsidR="00FD62D9" w:rsidRDefault="00CC0E13">
            <w:pPr>
              <w:pStyle w:val="TableParagraph"/>
              <w:spacing w:before="54" w:line="225" w:lineRule="exact"/>
              <w:ind w:left="108"/>
              <w:rPr>
                <w:sz w:val="20"/>
              </w:rPr>
            </w:pPr>
            <w:r>
              <w:rPr>
                <w:w w:val="99"/>
                <w:sz w:val="20"/>
              </w:rPr>
              <w:t>2</w:t>
            </w:r>
          </w:p>
        </w:tc>
      </w:tr>
      <w:tr w:rsidR="00FD62D9">
        <w:trPr>
          <w:trHeight w:val="300"/>
        </w:trPr>
        <w:tc>
          <w:tcPr>
            <w:tcW w:w="6099" w:type="dxa"/>
          </w:tcPr>
          <w:p w:rsidR="00FD62D9" w:rsidRDefault="00CC0E13">
            <w:pPr>
              <w:pStyle w:val="TableParagraph"/>
              <w:spacing w:before="54" w:line="225" w:lineRule="exact"/>
              <w:ind w:left="105"/>
              <w:rPr>
                <w:sz w:val="20"/>
              </w:rPr>
            </w:pPr>
            <w:r>
              <w:rPr>
                <w:sz w:val="20"/>
              </w:rPr>
              <w:t>Dush (për nje sifon)</w:t>
            </w:r>
          </w:p>
        </w:tc>
        <w:tc>
          <w:tcPr>
            <w:tcW w:w="1447" w:type="dxa"/>
          </w:tcPr>
          <w:p w:rsidR="00FD62D9" w:rsidRDefault="00CC0E13">
            <w:pPr>
              <w:pStyle w:val="TableParagraph"/>
              <w:spacing w:before="54" w:line="225" w:lineRule="exact"/>
              <w:ind w:left="108"/>
              <w:rPr>
                <w:sz w:val="20"/>
              </w:rPr>
            </w:pPr>
            <w:r>
              <w:rPr>
                <w:w w:val="99"/>
                <w:sz w:val="20"/>
              </w:rPr>
              <w:t>2</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Dush (për cdo sifon të instaluar bashkë)</w:t>
            </w:r>
          </w:p>
        </w:tc>
        <w:tc>
          <w:tcPr>
            <w:tcW w:w="1447" w:type="dxa"/>
          </w:tcPr>
          <w:p w:rsidR="00FD62D9" w:rsidRDefault="00CC0E13">
            <w:pPr>
              <w:pStyle w:val="TableParagraph"/>
              <w:spacing w:before="27"/>
              <w:ind w:left="108"/>
              <w:rPr>
                <w:sz w:val="20"/>
              </w:rPr>
            </w:pPr>
            <w:r>
              <w:rPr>
                <w:w w:val="99"/>
                <w:sz w:val="20"/>
              </w:rPr>
              <w:t>3</w:t>
            </w:r>
          </w:p>
        </w:tc>
      </w:tr>
      <w:tr w:rsidR="00FD62D9">
        <w:trPr>
          <w:trHeight w:val="299"/>
        </w:trPr>
        <w:tc>
          <w:tcPr>
            <w:tcW w:w="6099" w:type="dxa"/>
          </w:tcPr>
          <w:p w:rsidR="00FD62D9" w:rsidRDefault="00CC0E13">
            <w:pPr>
              <w:pStyle w:val="TableParagraph"/>
              <w:spacing w:before="56" w:line="223" w:lineRule="exact"/>
              <w:ind w:left="105"/>
              <w:rPr>
                <w:sz w:val="20"/>
              </w:rPr>
            </w:pPr>
            <w:r>
              <w:rPr>
                <w:sz w:val="20"/>
              </w:rPr>
              <w:t>Lavaman</w:t>
            </w:r>
          </w:p>
        </w:tc>
        <w:tc>
          <w:tcPr>
            <w:tcW w:w="1447" w:type="dxa"/>
          </w:tcPr>
          <w:p w:rsidR="00FD62D9" w:rsidRDefault="00CC0E13">
            <w:pPr>
              <w:pStyle w:val="TableParagraph"/>
              <w:spacing w:before="56" w:line="223" w:lineRule="exact"/>
              <w:ind w:left="108"/>
              <w:rPr>
                <w:sz w:val="20"/>
              </w:rPr>
            </w:pPr>
            <w:r>
              <w:rPr>
                <w:w w:val="99"/>
                <w:sz w:val="20"/>
              </w:rPr>
              <w:t>1</w:t>
            </w:r>
          </w:p>
        </w:tc>
      </w:tr>
      <w:tr w:rsidR="00FD62D9">
        <w:trPr>
          <w:trHeight w:val="301"/>
        </w:trPr>
        <w:tc>
          <w:tcPr>
            <w:tcW w:w="6099" w:type="dxa"/>
          </w:tcPr>
          <w:p w:rsidR="00FD62D9" w:rsidRDefault="00CC0E13">
            <w:pPr>
              <w:pStyle w:val="TableParagraph"/>
              <w:spacing w:before="56" w:line="225" w:lineRule="exact"/>
              <w:ind w:left="105"/>
              <w:rPr>
                <w:sz w:val="20"/>
              </w:rPr>
            </w:pPr>
            <w:r>
              <w:rPr>
                <w:sz w:val="20"/>
              </w:rPr>
              <w:t>Bidet</w:t>
            </w:r>
          </w:p>
        </w:tc>
        <w:tc>
          <w:tcPr>
            <w:tcW w:w="1447" w:type="dxa"/>
          </w:tcPr>
          <w:p w:rsidR="00FD62D9" w:rsidRDefault="00CC0E13">
            <w:pPr>
              <w:pStyle w:val="TableParagraph"/>
              <w:spacing w:before="56" w:line="225" w:lineRule="exact"/>
              <w:ind w:left="108"/>
              <w:rPr>
                <w:sz w:val="20"/>
              </w:rPr>
            </w:pPr>
            <w:r>
              <w:rPr>
                <w:w w:val="99"/>
                <w:sz w:val="20"/>
              </w:rPr>
              <w:t>2</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ËC me kaset</w:t>
            </w:r>
          </w:p>
        </w:tc>
        <w:tc>
          <w:tcPr>
            <w:tcW w:w="1447" w:type="dxa"/>
          </w:tcPr>
          <w:p w:rsidR="00FD62D9" w:rsidRDefault="00CC0E13">
            <w:pPr>
              <w:pStyle w:val="TableParagraph"/>
              <w:spacing w:before="54" w:line="225" w:lineRule="exact"/>
              <w:ind w:left="108"/>
              <w:rPr>
                <w:sz w:val="20"/>
              </w:rPr>
            </w:pPr>
            <w:r>
              <w:rPr>
                <w:w w:val="99"/>
                <w:sz w:val="20"/>
              </w:rPr>
              <w:t>4</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ËC me kasetat të futur në mure</w:t>
            </w:r>
          </w:p>
        </w:tc>
        <w:tc>
          <w:tcPr>
            <w:tcW w:w="1447" w:type="dxa"/>
          </w:tcPr>
          <w:p w:rsidR="00FD62D9" w:rsidRDefault="00CC0E13">
            <w:pPr>
              <w:pStyle w:val="TableParagraph"/>
              <w:spacing w:before="54" w:line="225" w:lineRule="exact"/>
              <w:ind w:left="108"/>
              <w:rPr>
                <w:sz w:val="20"/>
              </w:rPr>
            </w:pPr>
            <w:r>
              <w:rPr>
                <w:w w:val="99"/>
                <w:sz w:val="20"/>
              </w:rPr>
              <w:t>8</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Lavaman kuzhine</w:t>
            </w:r>
          </w:p>
        </w:tc>
        <w:tc>
          <w:tcPr>
            <w:tcW w:w="1447" w:type="dxa"/>
          </w:tcPr>
          <w:p w:rsidR="00FD62D9" w:rsidRDefault="00CC0E13">
            <w:pPr>
              <w:pStyle w:val="TableParagraph"/>
              <w:spacing w:before="54" w:line="225" w:lineRule="exact"/>
              <w:ind w:left="108"/>
              <w:rPr>
                <w:sz w:val="20"/>
              </w:rPr>
            </w:pPr>
            <w:r>
              <w:rPr>
                <w:w w:val="99"/>
                <w:sz w:val="20"/>
              </w:rPr>
              <w:t>2</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Lavaman</w:t>
            </w:r>
          </w:p>
        </w:tc>
        <w:tc>
          <w:tcPr>
            <w:tcW w:w="1447" w:type="dxa"/>
          </w:tcPr>
          <w:p w:rsidR="00FD62D9" w:rsidRDefault="00CC0E13">
            <w:pPr>
              <w:pStyle w:val="TableParagraph"/>
              <w:spacing w:before="54" w:line="225" w:lineRule="exact"/>
              <w:ind w:left="108"/>
              <w:rPr>
                <w:sz w:val="20"/>
              </w:rPr>
            </w:pPr>
            <w:r>
              <w:rPr>
                <w:w w:val="99"/>
                <w:sz w:val="20"/>
              </w:rPr>
              <w:t>3</w:t>
            </w:r>
          </w:p>
        </w:tc>
      </w:tr>
      <w:tr w:rsidR="00FD62D9">
        <w:trPr>
          <w:trHeight w:val="299"/>
        </w:trPr>
        <w:tc>
          <w:tcPr>
            <w:tcW w:w="6099" w:type="dxa"/>
          </w:tcPr>
          <w:p w:rsidR="00FD62D9" w:rsidRDefault="00CC0E13">
            <w:pPr>
              <w:pStyle w:val="TableParagraph"/>
              <w:spacing w:before="56" w:line="223" w:lineRule="exact"/>
              <w:ind w:left="105"/>
              <w:rPr>
                <w:sz w:val="20"/>
              </w:rPr>
            </w:pPr>
            <w:r>
              <w:rPr>
                <w:sz w:val="20"/>
              </w:rPr>
              <w:t>Lavastovile</w:t>
            </w:r>
          </w:p>
        </w:tc>
        <w:tc>
          <w:tcPr>
            <w:tcW w:w="1447" w:type="dxa"/>
          </w:tcPr>
          <w:p w:rsidR="00FD62D9" w:rsidRDefault="00CC0E13">
            <w:pPr>
              <w:pStyle w:val="TableParagraph"/>
              <w:spacing w:before="56" w:line="223" w:lineRule="exact"/>
              <w:ind w:left="108"/>
              <w:rPr>
                <w:sz w:val="20"/>
              </w:rPr>
            </w:pPr>
            <w:r>
              <w:rPr>
                <w:w w:val="99"/>
                <w:sz w:val="20"/>
              </w:rPr>
              <w:t>2</w:t>
            </w:r>
          </w:p>
        </w:tc>
      </w:tr>
      <w:tr w:rsidR="00FD62D9">
        <w:trPr>
          <w:trHeight w:val="301"/>
        </w:trPr>
        <w:tc>
          <w:tcPr>
            <w:tcW w:w="6099" w:type="dxa"/>
          </w:tcPr>
          <w:p w:rsidR="00FD62D9" w:rsidRDefault="00CC0E13">
            <w:pPr>
              <w:pStyle w:val="TableParagraph"/>
              <w:spacing w:before="56" w:line="225" w:lineRule="exact"/>
              <w:ind w:left="105"/>
              <w:rPr>
                <w:sz w:val="20"/>
              </w:rPr>
            </w:pPr>
            <w:r>
              <w:rPr>
                <w:sz w:val="20"/>
              </w:rPr>
              <w:t>Lavatrice</w:t>
            </w:r>
          </w:p>
        </w:tc>
        <w:tc>
          <w:tcPr>
            <w:tcW w:w="1447" w:type="dxa"/>
          </w:tcPr>
          <w:p w:rsidR="00FD62D9" w:rsidRDefault="00CC0E13">
            <w:pPr>
              <w:pStyle w:val="TableParagraph"/>
              <w:spacing w:before="56" w:line="225" w:lineRule="exact"/>
              <w:ind w:left="108"/>
              <w:rPr>
                <w:sz w:val="20"/>
              </w:rPr>
            </w:pPr>
            <w:r>
              <w:rPr>
                <w:w w:val="99"/>
                <w:sz w:val="20"/>
              </w:rPr>
              <w:t>2</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Pilet dyshemeje</w:t>
            </w:r>
          </w:p>
        </w:tc>
        <w:tc>
          <w:tcPr>
            <w:tcW w:w="1447" w:type="dxa"/>
          </w:tcPr>
          <w:p w:rsidR="00FD62D9" w:rsidRDefault="00CC0E13">
            <w:pPr>
              <w:pStyle w:val="TableParagraph"/>
              <w:spacing w:before="54" w:line="225" w:lineRule="exact"/>
              <w:ind w:left="108"/>
              <w:rPr>
                <w:sz w:val="20"/>
              </w:rPr>
            </w:pPr>
            <w:r>
              <w:rPr>
                <w:w w:val="99"/>
                <w:sz w:val="20"/>
              </w:rPr>
              <w:t>1</w:t>
            </w:r>
          </w:p>
        </w:tc>
      </w:tr>
      <w:tr w:rsidR="00FD62D9">
        <w:trPr>
          <w:trHeight w:val="300"/>
        </w:trPr>
        <w:tc>
          <w:tcPr>
            <w:tcW w:w="6099" w:type="dxa"/>
          </w:tcPr>
          <w:p w:rsidR="00FD62D9" w:rsidRDefault="00CC0E13">
            <w:pPr>
              <w:pStyle w:val="TableParagraph"/>
              <w:spacing w:before="54" w:line="226" w:lineRule="exact"/>
              <w:ind w:left="105"/>
              <w:rPr>
                <w:sz w:val="20"/>
              </w:rPr>
            </w:pPr>
            <w:r>
              <w:rPr>
                <w:sz w:val="20"/>
              </w:rPr>
              <w:t>Kombinim Lavaman-Bide-Vaske-ËC me kaset</w:t>
            </w:r>
          </w:p>
        </w:tc>
        <w:tc>
          <w:tcPr>
            <w:tcW w:w="1447" w:type="dxa"/>
          </w:tcPr>
          <w:p w:rsidR="00FD62D9" w:rsidRDefault="00CC0E13">
            <w:pPr>
              <w:pStyle w:val="TableParagraph"/>
              <w:spacing w:before="54" w:line="226" w:lineRule="exact"/>
              <w:ind w:left="108"/>
              <w:rPr>
                <w:sz w:val="20"/>
              </w:rPr>
            </w:pPr>
            <w:r>
              <w:rPr>
                <w:w w:val="99"/>
                <w:sz w:val="20"/>
              </w:rPr>
              <w:t>7</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Kombinim Lavaman-Bide-Vaske-ËC me kaset të futur në mure</w:t>
            </w:r>
          </w:p>
        </w:tc>
        <w:tc>
          <w:tcPr>
            <w:tcW w:w="1447" w:type="dxa"/>
          </w:tcPr>
          <w:p w:rsidR="00FD62D9" w:rsidRDefault="00CC0E13">
            <w:pPr>
              <w:pStyle w:val="TableParagraph"/>
              <w:spacing w:before="54" w:line="225" w:lineRule="exact"/>
              <w:ind w:left="108"/>
              <w:rPr>
                <w:sz w:val="20"/>
              </w:rPr>
            </w:pPr>
            <w:r>
              <w:rPr>
                <w:sz w:val="20"/>
              </w:rPr>
              <w:t>10</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Kombinim Lavaman-ËC me kaset</w:t>
            </w:r>
          </w:p>
        </w:tc>
        <w:tc>
          <w:tcPr>
            <w:tcW w:w="1447" w:type="dxa"/>
          </w:tcPr>
          <w:p w:rsidR="00FD62D9" w:rsidRDefault="00CC0E13">
            <w:pPr>
              <w:pStyle w:val="TableParagraph"/>
              <w:spacing w:before="54" w:line="225" w:lineRule="exact"/>
              <w:ind w:left="108"/>
              <w:rPr>
                <w:sz w:val="20"/>
              </w:rPr>
            </w:pPr>
            <w:r>
              <w:rPr>
                <w:w w:val="99"/>
                <w:sz w:val="20"/>
              </w:rPr>
              <w:t>4</w:t>
            </w:r>
          </w:p>
        </w:tc>
      </w:tr>
      <w:tr w:rsidR="00FD62D9">
        <w:trPr>
          <w:trHeight w:val="302"/>
        </w:trPr>
        <w:tc>
          <w:tcPr>
            <w:tcW w:w="6099" w:type="dxa"/>
          </w:tcPr>
          <w:p w:rsidR="00FD62D9" w:rsidRDefault="00CC0E13">
            <w:pPr>
              <w:pStyle w:val="TableParagraph"/>
              <w:spacing w:before="56" w:line="225" w:lineRule="exact"/>
              <w:ind w:left="105"/>
              <w:rPr>
                <w:sz w:val="20"/>
              </w:rPr>
            </w:pPr>
            <w:r>
              <w:rPr>
                <w:sz w:val="20"/>
              </w:rPr>
              <w:t>Kombinim Lavaman-ËC me kaset të futur në mure</w:t>
            </w:r>
          </w:p>
        </w:tc>
        <w:tc>
          <w:tcPr>
            <w:tcW w:w="1447" w:type="dxa"/>
          </w:tcPr>
          <w:p w:rsidR="00FD62D9" w:rsidRDefault="00CC0E13">
            <w:pPr>
              <w:pStyle w:val="TableParagraph"/>
              <w:spacing w:before="56" w:line="225" w:lineRule="exact"/>
              <w:ind w:left="108"/>
              <w:rPr>
                <w:sz w:val="20"/>
              </w:rPr>
            </w:pPr>
            <w:r>
              <w:rPr>
                <w:w w:val="99"/>
                <w:sz w:val="20"/>
              </w:rPr>
              <w:t>8</w:t>
            </w:r>
          </w:p>
        </w:tc>
      </w:tr>
    </w:tbl>
    <w:p w:rsidR="00FD62D9" w:rsidRDefault="00FD62D9">
      <w:pPr>
        <w:pStyle w:val="BodyText"/>
        <w:spacing w:before="9"/>
        <w:ind w:left="0"/>
        <w:rPr>
          <w:sz w:val="19"/>
        </w:rPr>
      </w:pPr>
    </w:p>
    <w:p w:rsidR="00FD62D9" w:rsidRDefault="00CC0E13">
      <w:pPr>
        <w:pStyle w:val="BodyText"/>
      </w:pPr>
      <w:r>
        <w:t>Dimensioniet e degëzimeve.</w:t>
      </w:r>
    </w:p>
    <w:p w:rsidR="00FD62D9" w:rsidRDefault="00CC0E13">
      <w:pPr>
        <w:pStyle w:val="BodyText"/>
        <w:spacing w:before="1"/>
        <w:ind w:right="1155"/>
      </w:pPr>
      <w:r>
        <w:t>Rrjeti i brendshëm i mbledhjes së ujrave të shkarkimeve të ujrave të zeza është i përbërë nga degëzimet e të gjitha paisjeve sanitare.Nga rrjeti i brendshëm uji dërgohet në kollonën vertikale të shkarkimit. Prurja në një degë është prurja njësi e aparatit i cili do të shkarkojë në degëzim. Diametri percaktohet duke u bazuar në tabelën e mëposhtme.</w:t>
      </w:r>
    </w:p>
    <w:p w:rsidR="00FD62D9" w:rsidRDefault="00FD62D9">
      <w:pPr>
        <w:pStyle w:val="BodyText"/>
        <w:spacing w:before="1"/>
        <w:ind w:left="0"/>
      </w:pPr>
    </w:p>
    <w:p w:rsidR="00FD62D9" w:rsidRDefault="00CC0E13">
      <w:pPr>
        <w:pStyle w:val="BodyText"/>
        <w:ind w:right="998"/>
      </w:pPr>
      <w:r>
        <w:t>Tabela 2 – Diametri i degëve të shkarkimeve në raport me numrin maksimal të njësive të degëve të shkarkimeve në to (UNI 9183).</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4"/>
        </w:rPr>
      </w:pPr>
    </w:p>
    <w:p w:rsidR="00FD62D9" w:rsidRDefault="00FE09CB">
      <w:pPr>
        <w:pStyle w:val="BodyText"/>
        <w:tabs>
          <w:tab w:val="left" w:pos="1900"/>
        </w:tabs>
        <w:spacing w:before="59"/>
        <w:ind w:left="0" w:right="581"/>
        <w:jc w:val="center"/>
      </w:pPr>
      <w:r>
        <w:rPr>
          <w:noProof/>
          <w:lang w:bidi="ar-SA"/>
        </w:rPr>
        <mc:AlternateContent>
          <mc:Choice Requires="wps">
            <w:drawing>
              <wp:anchor distT="0" distB="0" distL="114300" distR="114300" simplePos="0" relativeHeight="251694080" behindDoc="0" locked="0" layoutInCell="1" allowOverlap="1" wp14:anchorId="5EE287A1" wp14:editId="337A13B7">
                <wp:simplePos x="0" y="0"/>
                <wp:positionH relativeFrom="page">
                  <wp:posOffset>2745105</wp:posOffset>
                </wp:positionH>
                <wp:positionV relativeFrom="paragraph">
                  <wp:posOffset>-2065655</wp:posOffset>
                </wp:positionV>
                <wp:extent cx="2181225" cy="2198370"/>
                <wp:effectExtent l="0" t="0" r="0" b="0"/>
                <wp:wrapNone/>
                <wp:docPr id="3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19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520"/>
                            </w:tblGrid>
                            <w:tr w:rsidR="00F31CA9">
                              <w:trPr>
                                <w:trHeight w:val="1065"/>
                              </w:trPr>
                              <w:tc>
                                <w:tcPr>
                                  <w:tcW w:w="1901" w:type="dxa"/>
                                </w:tcPr>
                                <w:p w:rsidR="00F31CA9" w:rsidRDefault="00F31CA9">
                                  <w:pPr>
                                    <w:pStyle w:val="TableParagraph"/>
                                    <w:rPr>
                                      <w:sz w:val="20"/>
                                    </w:rPr>
                                  </w:pPr>
                                  <w:r>
                                    <w:rPr>
                                      <w:sz w:val="20"/>
                                    </w:rPr>
                                    <w:t>Diametri i degëve (mm)</w:t>
                                  </w:r>
                                </w:p>
                              </w:tc>
                              <w:tc>
                                <w:tcPr>
                                  <w:tcW w:w="1520" w:type="dxa"/>
                                </w:tcPr>
                                <w:p w:rsidR="00F31CA9" w:rsidRDefault="00F31CA9">
                                  <w:pPr>
                                    <w:pStyle w:val="TableParagraph"/>
                                    <w:spacing w:line="243" w:lineRule="exact"/>
                                    <w:rPr>
                                      <w:sz w:val="20"/>
                                    </w:rPr>
                                  </w:pPr>
                                  <w:r>
                                    <w:rPr>
                                      <w:sz w:val="20"/>
                                    </w:rPr>
                                    <w:t>Ngarkesë totale</w:t>
                                  </w:r>
                                </w:p>
                              </w:tc>
                            </w:tr>
                            <w:tr w:rsidR="00F31CA9">
                              <w:trPr>
                                <w:trHeight w:val="302"/>
                              </w:trPr>
                              <w:tc>
                                <w:tcPr>
                                  <w:tcW w:w="1901" w:type="dxa"/>
                                </w:tcPr>
                                <w:p w:rsidR="00F31CA9" w:rsidRDefault="00F31CA9">
                                  <w:pPr>
                                    <w:pStyle w:val="TableParagraph"/>
                                    <w:spacing w:before="56" w:line="225" w:lineRule="exact"/>
                                    <w:rPr>
                                      <w:sz w:val="20"/>
                                    </w:rPr>
                                  </w:pPr>
                                  <w:r>
                                    <w:rPr>
                                      <w:sz w:val="20"/>
                                    </w:rPr>
                                    <w:t>40</w:t>
                                  </w:r>
                                </w:p>
                              </w:tc>
                              <w:tc>
                                <w:tcPr>
                                  <w:tcW w:w="1520" w:type="dxa"/>
                                </w:tcPr>
                                <w:p w:rsidR="00F31CA9" w:rsidRDefault="00F31CA9">
                                  <w:pPr>
                                    <w:pStyle w:val="TableParagraph"/>
                                    <w:spacing w:before="56" w:line="225" w:lineRule="exact"/>
                                    <w:rPr>
                                      <w:sz w:val="20"/>
                                    </w:rPr>
                                  </w:pPr>
                                  <w:r>
                                    <w:rPr>
                                      <w:w w:val="99"/>
                                      <w:sz w:val="20"/>
                                    </w:rPr>
                                    <w:t>3</w:t>
                                  </w:r>
                                </w:p>
                              </w:tc>
                            </w:tr>
                            <w:tr w:rsidR="00F31CA9">
                              <w:trPr>
                                <w:trHeight w:val="299"/>
                              </w:trPr>
                              <w:tc>
                                <w:tcPr>
                                  <w:tcW w:w="1901" w:type="dxa"/>
                                </w:tcPr>
                                <w:p w:rsidR="00F31CA9" w:rsidRDefault="00F31CA9">
                                  <w:pPr>
                                    <w:pStyle w:val="TableParagraph"/>
                                    <w:spacing w:before="54" w:line="225" w:lineRule="exact"/>
                                    <w:rPr>
                                      <w:sz w:val="20"/>
                                    </w:rPr>
                                  </w:pPr>
                                  <w:r>
                                    <w:rPr>
                                      <w:sz w:val="20"/>
                                    </w:rPr>
                                    <w:t>50</w:t>
                                  </w:r>
                                </w:p>
                              </w:tc>
                              <w:tc>
                                <w:tcPr>
                                  <w:tcW w:w="1520" w:type="dxa"/>
                                </w:tcPr>
                                <w:p w:rsidR="00F31CA9" w:rsidRDefault="00F31CA9">
                                  <w:pPr>
                                    <w:pStyle w:val="TableParagraph"/>
                                    <w:spacing w:before="54" w:line="225" w:lineRule="exact"/>
                                    <w:rPr>
                                      <w:sz w:val="20"/>
                                    </w:rPr>
                                  </w:pPr>
                                  <w:r>
                                    <w:rPr>
                                      <w:w w:val="99"/>
                                      <w:sz w:val="20"/>
                                    </w:rPr>
                                    <w:t>6</w:t>
                                  </w:r>
                                </w:p>
                              </w:tc>
                            </w:tr>
                            <w:tr w:rsidR="00F31CA9">
                              <w:trPr>
                                <w:trHeight w:val="299"/>
                              </w:trPr>
                              <w:tc>
                                <w:tcPr>
                                  <w:tcW w:w="1901" w:type="dxa"/>
                                </w:tcPr>
                                <w:p w:rsidR="00F31CA9" w:rsidRDefault="00F31CA9">
                                  <w:pPr>
                                    <w:pStyle w:val="TableParagraph"/>
                                    <w:spacing w:before="54" w:line="225" w:lineRule="exact"/>
                                    <w:rPr>
                                      <w:sz w:val="20"/>
                                    </w:rPr>
                                  </w:pPr>
                                  <w:r>
                                    <w:rPr>
                                      <w:sz w:val="20"/>
                                    </w:rPr>
                                    <w:t>65</w:t>
                                  </w:r>
                                </w:p>
                              </w:tc>
                              <w:tc>
                                <w:tcPr>
                                  <w:tcW w:w="1520" w:type="dxa"/>
                                </w:tcPr>
                                <w:p w:rsidR="00F31CA9" w:rsidRDefault="00F31CA9">
                                  <w:pPr>
                                    <w:pStyle w:val="TableParagraph"/>
                                    <w:spacing w:before="54" w:line="225" w:lineRule="exact"/>
                                    <w:rPr>
                                      <w:sz w:val="20"/>
                                    </w:rPr>
                                  </w:pPr>
                                  <w:r>
                                    <w:rPr>
                                      <w:sz w:val="20"/>
                                    </w:rPr>
                                    <w:t>12</w:t>
                                  </w:r>
                                </w:p>
                              </w:tc>
                            </w:tr>
                            <w:tr w:rsidR="00F31CA9">
                              <w:trPr>
                                <w:trHeight w:val="299"/>
                              </w:trPr>
                              <w:tc>
                                <w:tcPr>
                                  <w:tcW w:w="1901" w:type="dxa"/>
                                </w:tcPr>
                                <w:p w:rsidR="00F31CA9" w:rsidRDefault="00F31CA9">
                                  <w:pPr>
                                    <w:pStyle w:val="TableParagraph"/>
                                    <w:spacing w:before="54" w:line="225" w:lineRule="exact"/>
                                    <w:rPr>
                                      <w:sz w:val="20"/>
                                    </w:rPr>
                                  </w:pPr>
                                  <w:r>
                                    <w:rPr>
                                      <w:sz w:val="20"/>
                                    </w:rPr>
                                    <w:t>80</w:t>
                                  </w:r>
                                </w:p>
                              </w:tc>
                              <w:tc>
                                <w:tcPr>
                                  <w:tcW w:w="1520" w:type="dxa"/>
                                </w:tcPr>
                                <w:p w:rsidR="00F31CA9" w:rsidRDefault="00F31CA9">
                                  <w:pPr>
                                    <w:pStyle w:val="TableParagraph"/>
                                    <w:spacing w:before="54" w:line="225" w:lineRule="exact"/>
                                    <w:rPr>
                                      <w:sz w:val="20"/>
                                    </w:rPr>
                                  </w:pPr>
                                  <w:r>
                                    <w:rPr>
                                      <w:sz w:val="20"/>
                                    </w:rPr>
                                    <w:t>20</w:t>
                                  </w:r>
                                </w:p>
                              </w:tc>
                            </w:tr>
                            <w:tr w:rsidR="00F31CA9">
                              <w:trPr>
                                <w:trHeight w:val="299"/>
                              </w:trPr>
                              <w:tc>
                                <w:tcPr>
                                  <w:tcW w:w="1901" w:type="dxa"/>
                                </w:tcPr>
                                <w:p w:rsidR="00F31CA9" w:rsidRDefault="00F31CA9">
                                  <w:pPr>
                                    <w:pStyle w:val="TableParagraph"/>
                                    <w:spacing w:before="54" w:line="225" w:lineRule="exact"/>
                                    <w:rPr>
                                      <w:sz w:val="20"/>
                                    </w:rPr>
                                  </w:pPr>
                                  <w:r>
                                    <w:rPr>
                                      <w:sz w:val="20"/>
                                    </w:rPr>
                                    <w:t>100</w:t>
                                  </w:r>
                                </w:p>
                              </w:tc>
                              <w:tc>
                                <w:tcPr>
                                  <w:tcW w:w="1520" w:type="dxa"/>
                                </w:tcPr>
                                <w:p w:rsidR="00F31CA9" w:rsidRDefault="00F31CA9">
                                  <w:pPr>
                                    <w:pStyle w:val="TableParagraph"/>
                                    <w:spacing w:before="54" w:line="225" w:lineRule="exact"/>
                                    <w:rPr>
                                      <w:sz w:val="20"/>
                                    </w:rPr>
                                  </w:pPr>
                                  <w:r>
                                    <w:rPr>
                                      <w:sz w:val="20"/>
                                    </w:rPr>
                                    <w:t>160</w:t>
                                  </w:r>
                                </w:p>
                              </w:tc>
                            </w:tr>
                            <w:tr w:rsidR="00F31CA9">
                              <w:trPr>
                                <w:trHeight w:val="299"/>
                              </w:trPr>
                              <w:tc>
                                <w:tcPr>
                                  <w:tcW w:w="1901" w:type="dxa"/>
                                </w:tcPr>
                                <w:p w:rsidR="00F31CA9" w:rsidRDefault="00F31CA9">
                                  <w:pPr>
                                    <w:pStyle w:val="TableParagraph"/>
                                    <w:spacing w:before="56" w:line="223" w:lineRule="exact"/>
                                    <w:rPr>
                                      <w:sz w:val="20"/>
                                    </w:rPr>
                                  </w:pPr>
                                  <w:r>
                                    <w:rPr>
                                      <w:sz w:val="20"/>
                                    </w:rPr>
                                    <w:t>125</w:t>
                                  </w:r>
                                </w:p>
                              </w:tc>
                              <w:tc>
                                <w:tcPr>
                                  <w:tcW w:w="1520" w:type="dxa"/>
                                </w:tcPr>
                                <w:p w:rsidR="00F31CA9" w:rsidRDefault="00F31CA9">
                                  <w:pPr>
                                    <w:pStyle w:val="TableParagraph"/>
                                    <w:spacing w:before="56" w:line="223" w:lineRule="exact"/>
                                    <w:rPr>
                                      <w:sz w:val="20"/>
                                    </w:rPr>
                                  </w:pPr>
                                  <w:r>
                                    <w:rPr>
                                      <w:sz w:val="20"/>
                                    </w:rPr>
                                    <w:t>360</w:t>
                                  </w:r>
                                </w:p>
                              </w:tc>
                            </w:tr>
                            <w:tr w:rsidR="00F31CA9">
                              <w:trPr>
                                <w:trHeight w:val="302"/>
                              </w:trPr>
                              <w:tc>
                                <w:tcPr>
                                  <w:tcW w:w="1901" w:type="dxa"/>
                                </w:tcPr>
                                <w:p w:rsidR="00F31CA9" w:rsidRDefault="00F31CA9">
                                  <w:pPr>
                                    <w:pStyle w:val="TableParagraph"/>
                                    <w:spacing w:before="56" w:line="225" w:lineRule="exact"/>
                                    <w:rPr>
                                      <w:sz w:val="20"/>
                                    </w:rPr>
                                  </w:pPr>
                                  <w:r>
                                    <w:rPr>
                                      <w:sz w:val="20"/>
                                    </w:rPr>
                                    <w:t>150</w:t>
                                  </w:r>
                                </w:p>
                              </w:tc>
                              <w:tc>
                                <w:tcPr>
                                  <w:tcW w:w="1520" w:type="dxa"/>
                                </w:tcPr>
                                <w:p w:rsidR="00F31CA9" w:rsidRDefault="00F31CA9">
                                  <w:pPr>
                                    <w:pStyle w:val="TableParagraph"/>
                                    <w:spacing w:before="56" w:line="225" w:lineRule="exact"/>
                                    <w:rPr>
                                      <w:sz w:val="20"/>
                                    </w:rPr>
                                  </w:pPr>
                                  <w:r>
                                    <w:rPr>
                                      <w:sz w:val="20"/>
                                    </w:rPr>
                                    <w:t>620</w:t>
                                  </w:r>
                                </w:p>
                              </w:tc>
                            </w:tr>
                            <w:tr w:rsidR="00F31CA9">
                              <w:trPr>
                                <w:trHeight w:val="203"/>
                              </w:trPr>
                              <w:tc>
                                <w:tcPr>
                                  <w:tcW w:w="1901" w:type="dxa"/>
                                  <w:tcBorders>
                                    <w:bottom w:val="nil"/>
                                  </w:tcBorders>
                                </w:tcPr>
                                <w:p w:rsidR="00F31CA9" w:rsidRDefault="00F31CA9">
                                  <w:pPr>
                                    <w:pStyle w:val="TableParagraph"/>
                                    <w:ind w:left="0"/>
                                    <w:rPr>
                                      <w:rFonts w:ascii="Times New Roman"/>
                                      <w:sz w:val="14"/>
                                    </w:rPr>
                                  </w:pPr>
                                </w:p>
                              </w:tc>
                              <w:tc>
                                <w:tcPr>
                                  <w:tcW w:w="1520" w:type="dxa"/>
                                  <w:tcBorders>
                                    <w:bottom w:val="nil"/>
                                  </w:tcBorders>
                                </w:tcPr>
                                <w:p w:rsidR="00F31CA9" w:rsidRDefault="00F31CA9">
                                  <w:pPr>
                                    <w:pStyle w:val="TableParagraph"/>
                                    <w:ind w:left="0"/>
                                    <w:rPr>
                                      <w:rFonts w:ascii="Times New Roman"/>
                                      <w:sz w:val="14"/>
                                    </w:rPr>
                                  </w:pPr>
                                </w:p>
                              </w:tc>
                            </w:tr>
                          </w:tbl>
                          <w:p w:rsidR="00F31CA9" w:rsidRDefault="00F31CA9">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87A1" id="Text Box 134" o:spid="_x0000_s1029" type="#_x0000_t202" style="position:absolute;left:0;text-align:left;margin-left:216.15pt;margin-top:-162.65pt;width:171.75pt;height:173.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LPtwIAALU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520"/>
                      </w:tblGrid>
                      <w:tr w:rsidR="00F31CA9">
                        <w:trPr>
                          <w:trHeight w:val="1065"/>
                        </w:trPr>
                        <w:tc>
                          <w:tcPr>
                            <w:tcW w:w="1901" w:type="dxa"/>
                          </w:tcPr>
                          <w:p w:rsidR="00F31CA9" w:rsidRDefault="00F31CA9">
                            <w:pPr>
                              <w:pStyle w:val="TableParagraph"/>
                              <w:rPr>
                                <w:sz w:val="20"/>
                              </w:rPr>
                            </w:pPr>
                            <w:r>
                              <w:rPr>
                                <w:sz w:val="20"/>
                              </w:rPr>
                              <w:t>Diametri i degëve (mm)</w:t>
                            </w:r>
                          </w:p>
                        </w:tc>
                        <w:tc>
                          <w:tcPr>
                            <w:tcW w:w="1520" w:type="dxa"/>
                          </w:tcPr>
                          <w:p w:rsidR="00F31CA9" w:rsidRDefault="00F31CA9">
                            <w:pPr>
                              <w:pStyle w:val="TableParagraph"/>
                              <w:spacing w:line="243" w:lineRule="exact"/>
                              <w:rPr>
                                <w:sz w:val="20"/>
                              </w:rPr>
                            </w:pPr>
                            <w:r>
                              <w:rPr>
                                <w:sz w:val="20"/>
                              </w:rPr>
                              <w:t>Ngarkesë totale</w:t>
                            </w:r>
                          </w:p>
                        </w:tc>
                      </w:tr>
                      <w:tr w:rsidR="00F31CA9">
                        <w:trPr>
                          <w:trHeight w:val="302"/>
                        </w:trPr>
                        <w:tc>
                          <w:tcPr>
                            <w:tcW w:w="1901" w:type="dxa"/>
                          </w:tcPr>
                          <w:p w:rsidR="00F31CA9" w:rsidRDefault="00F31CA9">
                            <w:pPr>
                              <w:pStyle w:val="TableParagraph"/>
                              <w:spacing w:before="56" w:line="225" w:lineRule="exact"/>
                              <w:rPr>
                                <w:sz w:val="20"/>
                              </w:rPr>
                            </w:pPr>
                            <w:r>
                              <w:rPr>
                                <w:sz w:val="20"/>
                              </w:rPr>
                              <w:t>40</w:t>
                            </w:r>
                          </w:p>
                        </w:tc>
                        <w:tc>
                          <w:tcPr>
                            <w:tcW w:w="1520" w:type="dxa"/>
                          </w:tcPr>
                          <w:p w:rsidR="00F31CA9" w:rsidRDefault="00F31CA9">
                            <w:pPr>
                              <w:pStyle w:val="TableParagraph"/>
                              <w:spacing w:before="56" w:line="225" w:lineRule="exact"/>
                              <w:rPr>
                                <w:sz w:val="20"/>
                              </w:rPr>
                            </w:pPr>
                            <w:r>
                              <w:rPr>
                                <w:w w:val="99"/>
                                <w:sz w:val="20"/>
                              </w:rPr>
                              <w:t>3</w:t>
                            </w:r>
                          </w:p>
                        </w:tc>
                      </w:tr>
                      <w:tr w:rsidR="00F31CA9">
                        <w:trPr>
                          <w:trHeight w:val="299"/>
                        </w:trPr>
                        <w:tc>
                          <w:tcPr>
                            <w:tcW w:w="1901" w:type="dxa"/>
                          </w:tcPr>
                          <w:p w:rsidR="00F31CA9" w:rsidRDefault="00F31CA9">
                            <w:pPr>
                              <w:pStyle w:val="TableParagraph"/>
                              <w:spacing w:before="54" w:line="225" w:lineRule="exact"/>
                              <w:rPr>
                                <w:sz w:val="20"/>
                              </w:rPr>
                            </w:pPr>
                            <w:r>
                              <w:rPr>
                                <w:sz w:val="20"/>
                              </w:rPr>
                              <w:t>50</w:t>
                            </w:r>
                          </w:p>
                        </w:tc>
                        <w:tc>
                          <w:tcPr>
                            <w:tcW w:w="1520" w:type="dxa"/>
                          </w:tcPr>
                          <w:p w:rsidR="00F31CA9" w:rsidRDefault="00F31CA9">
                            <w:pPr>
                              <w:pStyle w:val="TableParagraph"/>
                              <w:spacing w:before="54" w:line="225" w:lineRule="exact"/>
                              <w:rPr>
                                <w:sz w:val="20"/>
                              </w:rPr>
                            </w:pPr>
                            <w:r>
                              <w:rPr>
                                <w:w w:val="99"/>
                                <w:sz w:val="20"/>
                              </w:rPr>
                              <w:t>6</w:t>
                            </w:r>
                          </w:p>
                        </w:tc>
                      </w:tr>
                      <w:tr w:rsidR="00F31CA9">
                        <w:trPr>
                          <w:trHeight w:val="299"/>
                        </w:trPr>
                        <w:tc>
                          <w:tcPr>
                            <w:tcW w:w="1901" w:type="dxa"/>
                          </w:tcPr>
                          <w:p w:rsidR="00F31CA9" w:rsidRDefault="00F31CA9">
                            <w:pPr>
                              <w:pStyle w:val="TableParagraph"/>
                              <w:spacing w:before="54" w:line="225" w:lineRule="exact"/>
                              <w:rPr>
                                <w:sz w:val="20"/>
                              </w:rPr>
                            </w:pPr>
                            <w:r>
                              <w:rPr>
                                <w:sz w:val="20"/>
                              </w:rPr>
                              <w:t>65</w:t>
                            </w:r>
                          </w:p>
                        </w:tc>
                        <w:tc>
                          <w:tcPr>
                            <w:tcW w:w="1520" w:type="dxa"/>
                          </w:tcPr>
                          <w:p w:rsidR="00F31CA9" w:rsidRDefault="00F31CA9">
                            <w:pPr>
                              <w:pStyle w:val="TableParagraph"/>
                              <w:spacing w:before="54" w:line="225" w:lineRule="exact"/>
                              <w:rPr>
                                <w:sz w:val="20"/>
                              </w:rPr>
                            </w:pPr>
                            <w:r>
                              <w:rPr>
                                <w:sz w:val="20"/>
                              </w:rPr>
                              <w:t>12</w:t>
                            </w:r>
                          </w:p>
                        </w:tc>
                      </w:tr>
                      <w:tr w:rsidR="00F31CA9">
                        <w:trPr>
                          <w:trHeight w:val="299"/>
                        </w:trPr>
                        <w:tc>
                          <w:tcPr>
                            <w:tcW w:w="1901" w:type="dxa"/>
                          </w:tcPr>
                          <w:p w:rsidR="00F31CA9" w:rsidRDefault="00F31CA9">
                            <w:pPr>
                              <w:pStyle w:val="TableParagraph"/>
                              <w:spacing w:before="54" w:line="225" w:lineRule="exact"/>
                              <w:rPr>
                                <w:sz w:val="20"/>
                              </w:rPr>
                            </w:pPr>
                            <w:r>
                              <w:rPr>
                                <w:sz w:val="20"/>
                              </w:rPr>
                              <w:t>80</w:t>
                            </w:r>
                          </w:p>
                        </w:tc>
                        <w:tc>
                          <w:tcPr>
                            <w:tcW w:w="1520" w:type="dxa"/>
                          </w:tcPr>
                          <w:p w:rsidR="00F31CA9" w:rsidRDefault="00F31CA9">
                            <w:pPr>
                              <w:pStyle w:val="TableParagraph"/>
                              <w:spacing w:before="54" w:line="225" w:lineRule="exact"/>
                              <w:rPr>
                                <w:sz w:val="20"/>
                              </w:rPr>
                            </w:pPr>
                            <w:r>
                              <w:rPr>
                                <w:sz w:val="20"/>
                              </w:rPr>
                              <w:t>20</w:t>
                            </w:r>
                          </w:p>
                        </w:tc>
                      </w:tr>
                      <w:tr w:rsidR="00F31CA9">
                        <w:trPr>
                          <w:trHeight w:val="299"/>
                        </w:trPr>
                        <w:tc>
                          <w:tcPr>
                            <w:tcW w:w="1901" w:type="dxa"/>
                          </w:tcPr>
                          <w:p w:rsidR="00F31CA9" w:rsidRDefault="00F31CA9">
                            <w:pPr>
                              <w:pStyle w:val="TableParagraph"/>
                              <w:spacing w:before="54" w:line="225" w:lineRule="exact"/>
                              <w:rPr>
                                <w:sz w:val="20"/>
                              </w:rPr>
                            </w:pPr>
                            <w:r>
                              <w:rPr>
                                <w:sz w:val="20"/>
                              </w:rPr>
                              <w:t>100</w:t>
                            </w:r>
                          </w:p>
                        </w:tc>
                        <w:tc>
                          <w:tcPr>
                            <w:tcW w:w="1520" w:type="dxa"/>
                          </w:tcPr>
                          <w:p w:rsidR="00F31CA9" w:rsidRDefault="00F31CA9">
                            <w:pPr>
                              <w:pStyle w:val="TableParagraph"/>
                              <w:spacing w:before="54" w:line="225" w:lineRule="exact"/>
                              <w:rPr>
                                <w:sz w:val="20"/>
                              </w:rPr>
                            </w:pPr>
                            <w:r>
                              <w:rPr>
                                <w:sz w:val="20"/>
                              </w:rPr>
                              <w:t>160</w:t>
                            </w:r>
                          </w:p>
                        </w:tc>
                      </w:tr>
                      <w:tr w:rsidR="00F31CA9">
                        <w:trPr>
                          <w:trHeight w:val="299"/>
                        </w:trPr>
                        <w:tc>
                          <w:tcPr>
                            <w:tcW w:w="1901" w:type="dxa"/>
                          </w:tcPr>
                          <w:p w:rsidR="00F31CA9" w:rsidRDefault="00F31CA9">
                            <w:pPr>
                              <w:pStyle w:val="TableParagraph"/>
                              <w:spacing w:before="56" w:line="223" w:lineRule="exact"/>
                              <w:rPr>
                                <w:sz w:val="20"/>
                              </w:rPr>
                            </w:pPr>
                            <w:r>
                              <w:rPr>
                                <w:sz w:val="20"/>
                              </w:rPr>
                              <w:t>125</w:t>
                            </w:r>
                          </w:p>
                        </w:tc>
                        <w:tc>
                          <w:tcPr>
                            <w:tcW w:w="1520" w:type="dxa"/>
                          </w:tcPr>
                          <w:p w:rsidR="00F31CA9" w:rsidRDefault="00F31CA9">
                            <w:pPr>
                              <w:pStyle w:val="TableParagraph"/>
                              <w:spacing w:before="56" w:line="223" w:lineRule="exact"/>
                              <w:rPr>
                                <w:sz w:val="20"/>
                              </w:rPr>
                            </w:pPr>
                            <w:r>
                              <w:rPr>
                                <w:sz w:val="20"/>
                              </w:rPr>
                              <w:t>360</w:t>
                            </w:r>
                          </w:p>
                        </w:tc>
                      </w:tr>
                      <w:tr w:rsidR="00F31CA9">
                        <w:trPr>
                          <w:trHeight w:val="302"/>
                        </w:trPr>
                        <w:tc>
                          <w:tcPr>
                            <w:tcW w:w="1901" w:type="dxa"/>
                          </w:tcPr>
                          <w:p w:rsidR="00F31CA9" w:rsidRDefault="00F31CA9">
                            <w:pPr>
                              <w:pStyle w:val="TableParagraph"/>
                              <w:spacing w:before="56" w:line="225" w:lineRule="exact"/>
                              <w:rPr>
                                <w:sz w:val="20"/>
                              </w:rPr>
                            </w:pPr>
                            <w:r>
                              <w:rPr>
                                <w:sz w:val="20"/>
                              </w:rPr>
                              <w:t>150</w:t>
                            </w:r>
                          </w:p>
                        </w:tc>
                        <w:tc>
                          <w:tcPr>
                            <w:tcW w:w="1520" w:type="dxa"/>
                          </w:tcPr>
                          <w:p w:rsidR="00F31CA9" w:rsidRDefault="00F31CA9">
                            <w:pPr>
                              <w:pStyle w:val="TableParagraph"/>
                              <w:spacing w:before="56" w:line="225" w:lineRule="exact"/>
                              <w:rPr>
                                <w:sz w:val="20"/>
                              </w:rPr>
                            </w:pPr>
                            <w:r>
                              <w:rPr>
                                <w:sz w:val="20"/>
                              </w:rPr>
                              <w:t>620</w:t>
                            </w:r>
                          </w:p>
                        </w:tc>
                      </w:tr>
                      <w:tr w:rsidR="00F31CA9">
                        <w:trPr>
                          <w:trHeight w:val="203"/>
                        </w:trPr>
                        <w:tc>
                          <w:tcPr>
                            <w:tcW w:w="1901" w:type="dxa"/>
                            <w:tcBorders>
                              <w:bottom w:val="nil"/>
                            </w:tcBorders>
                          </w:tcPr>
                          <w:p w:rsidR="00F31CA9" w:rsidRDefault="00F31CA9">
                            <w:pPr>
                              <w:pStyle w:val="TableParagraph"/>
                              <w:ind w:left="0"/>
                              <w:rPr>
                                <w:rFonts w:ascii="Times New Roman"/>
                                <w:sz w:val="14"/>
                              </w:rPr>
                            </w:pPr>
                          </w:p>
                        </w:tc>
                        <w:tc>
                          <w:tcPr>
                            <w:tcW w:w="1520" w:type="dxa"/>
                            <w:tcBorders>
                              <w:bottom w:val="nil"/>
                            </w:tcBorders>
                          </w:tcPr>
                          <w:p w:rsidR="00F31CA9" w:rsidRDefault="00F31CA9">
                            <w:pPr>
                              <w:pStyle w:val="TableParagraph"/>
                              <w:ind w:left="0"/>
                              <w:rPr>
                                <w:rFonts w:ascii="Times New Roman"/>
                                <w:sz w:val="14"/>
                              </w:rPr>
                            </w:pPr>
                          </w:p>
                        </w:tc>
                      </w:tr>
                    </w:tbl>
                    <w:p w:rsidR="00F31CA9" w:rsidRDefault="00F31CA9">
                      <w:pPr>
                        <w:pStyle w:val="BodyText"/>
                        <w:ind w:left="0"/>
                      </w:pPr>
                    </w:p>
                  </w:txbxContent>
                </v:textbox>
                <w10:wrap anchorx="page"/>
              </v:shape>
            </w:pict>
          </mc:Fallback>
        </mc:AlternateContent>
      </w:r>
      <w:r w:rsidR="00CC0E13">
        <w:t>200</w:t>
      </w:r>
      <w:r w:rsidR="00CC0E13">
        <w:tab/>
        <w:t>1400</w:t>
      </w:r>
    </w:p>
    <w:p w:rsidR="00FD62D9" w:rsidRDefault="00FD62D9">
      <w:pPr>
        <w:jc w:val="center"/>
        <w:sectPr w:rsidR="00FD62D9">
          <w:footerReference w:type="default" r:id="rId65"/>
          <w:pgSz w:w="12240" w:h="15840"/>
          <w:pgMar w:top="1140" w:right="480" w:bottom="300" w:left="0" w:header="468" w:footer="103" w:gutter="0"/>
          <w:pgNumType w:start="141"/>
          <w:cols w:space="720"/>
        </w:sectPr>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pPr>
      <w:bookmarkStart w:id="53" w:name="_bookmark49"/>
      <w:bookmarkEnd w:id="53"/>
      <w:r>
        <w:t>Dimensionet e kolonave të shkarkimit</w:t>
      </w:r>
    </w:p>
    <w:p w:rsidR="00FD62D9" w:rsidRDefault="00FD62D9">
      <w:pPr>
        <w:pStyle w:val="BodyText"/>
        <w:spacing w:before="11"/>
        <w:ind w:left="0"/>
        <w:rPr>
          <w:sz w:val="19"/>
        </w:rPr>
      </w:pPr>
    </w:p>
    <w:p w:rsidR="00FD62D9" w:rsidRDefault="00CC0E13">
      <w:pPr>
        <w:pStyle w:val="BodyText"/>
      </w:pPr>
      <w:r>
        <w:t>Një kollonë shkarkimi zakonisht merr degë të ndryshme në kate të ndryshme.</w:t>
      </w:r>
    </w:p>
    <w:p w:rsidR="00FD62D9" w:rsidRDefault="00CC0E13">
      <w:pPr>
        <w:pStyle w:val="BodyText"/>
        <w:ind w:right="927"/>
      </w:pPr>
      <w:r>
        <w:t>Prurjet maksimale e rrjedhjes në një kolonë shkarkimi rriten me rritjen e kateve në të cilat ka degëzime. Për dimensionimin e tubacionit të kollonës vertikale të shkarkimit meret prurja maksimale e rrjedhjës në kollone.</w:t>
      </w:r>
    </w:p>
    <w:p w:rsidR="00FD62D9" w:rsidRDefault="00CC0E13">
      <w:pPr>
        <w:pStyle w:val="BodyText"/>
        <w:tabs>
          <w:tab w:val="left" w:pos="6118"/>
        </w:tabs>
        <w:ind w:right="998"/>
      </w:pPr>
      <w:r>
        <w:t>Tabela 3 – Diametrat e kolones se shkarkimit ne raport me numrin maksimal per njesi shkarkimi, numri i kateve dhe ngarkeses ne njesit e shkarkimit te katit me</w:t>
      </w:r>
      <w:r>
        <w:rPr>
          <w:spacing w:val="-16"/>
        </w:rPr>
        <w:t xml:space="preserve"> </w:t>
      </w:r>
      <w:r>
        <w:t>te</w:t>
      </w:r>
      <w:r>
        <w:rPr>
          <w:spacing w:val="-3"/>
        </w:rPr>
        <w:t xml:space="preserve"> </w:t>
      </w:r>
      <w:r>
        <w:t>ngarkuar</w:t>
      </w:r>
      <w:r>
        <w:tab/>
        <w:t>(UNI 9183)</w:t>
      </w:r>
    </w:p>
    <w:tbl>
      <w:tblPr>
        <w:tblW w:w="0" w:type="auto"/>
        <w:tblInd w:w="2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249"/>
        <w:gridCol w:w="2621"/>
      </w:tblGrid>
      <w:tr w:rsidR="00FD62D9">
        <w:trPr>
          <w:trHeight w:val="1065"/>
        </w:trPr>
        <w:tc>
          <w:tcPr>
            <w:tcW w:w="1813" w:type="dxa"/>
          </w:tcPr>
          <w:p w:rsidR="00FD62D9" w:rsidRDefault="00CC0E13">
            <w:pPr>
              <w:pStyle w:val="TableParagraph"/>
              <w:ind w:right="405"/>
              <w:rPr>
                <w:sz w:val="20"/>
              </w:rPr>
            </w:pPr>
            <w:r>
              <w:rPr>
                <w:sz w:val="20"/>
              </w:rPr>
              <w:t>Diametrat e kollonave (mm)</w:t>
            </w:r>
          </w:p>
        </w:tc>
        <w:tc>
          <w:tcPr>
            <w:tcW w:w="2249" w:type="dxa"/>
          </w:tcPr>
          <w:p w:rsidR="00FD62D9" w:rsidRDefault="00CC0E13">
            <w:pPr>
              <w:pStyle w:val="TableParagraph"/>
              <w:ind w:right="755"/>
              <w:rPr>
                <w:sz w:val="20"/>
              </w:rPr>
            </w:pPr>
            <w:r>
              <w:rPr>
                <w:sz w:val="20"/>
              </w:rPr>
              <w:t>Ndërtuar deri në 3 kate</w:t>
            </w:r>
          </w:p>
        </w:tc>
        <w:tc>
          <w:tcPr>
            <w:tcW w:w="2621" w:type="dxa"/>
          </w:tcPr>
          <w:p w:rsidR="00FD62D9" w:rsidRDefault="00CC0E13">
            <w:pPr>
              <w:pStyle w:val="TableParagraph"/>
              <w:ind w:right="909"/>
              <w:rPr>
                <w:sz w:val="20"/>
              </w:rPr>
            </w:pPr>
            <w:r>
              <w:rPr>
                <w:sz w:val="20"/>
              </w:rPr>
              <w:t>Ngarkes maksimale për një kate</w:t>
            </w:r>
          </w:p>
        </w:tc>
      </w:tr>
      <w:tr w:rsidR="00FD62D9">
        <w:trPr>
          <w:trHeight w:val="300"/>
        </w:trPr>
        <w:tc>
          <w:tcPr>
            <w:tcW w:w="1813" w:type="dxa"/>
          </w:tcPr>
          <w:p w:rsidR="00FD62D9" w:rsidRDefault="00CC0E13">
            <w:pPr>
              <w:pStyle w:val="TableParagraph"/>
              <w:spacing w:before="57" w:line="223" w:lineRule="exact"/>
              <w:rPr>
                <w:sz w:val="20"/>
              </w:rPr>
            </w:pPr>
            <w:r>
              <w:rPr>
                <w:sz w:val="20"/>
              </w:rPr>
              <w:t>50</w:t>
            </w:r>
          </w:p>
        </w:tc>
        <w:tc>
          <w:tcPr>
            <w:tcW w:w="2249" w:type="dxa"/>
          </w:tcPr>
          <w:p w:rsidR="00FD62D9" w:rsidRDefault="00CC0E13">
            <w:pPr>
              <w:pStyle w:val="TableParagraph"/>
              <w:spacing w:before="57" w:line="223" w:lineRule="exact"/>
              <w:rPr>
                <w:sz w:val="20"/>
              </w:rPr>
            </w:pPr>
            <w:r>
              <w:rPr>
                <w:sz w:val="20"/>
              </w:rPr>
              <w:t>10</w:t>
            </w:r>
          </w:p>
        </w:tc>
        <w:tc>
          <w:tcPr>
            <w:tcW w:w="2621" w:type="dxa"/>
          </w:tcPr>
          <w:p w:rsidR="00FD62D9" w:rsidRDefault="00CC0E13">
            <w:pPr>
              <w:pStyle w:val="TableParagraph"/>
              <w:spacing w:before="57" w:line="223" w:lineRule="exact"/>
              <w:rPr>
                <w:sz w:val="20"/>
              </w:rPr>
            </w:pPr>
            <w:r>
              <w:rPr>
                <w:w w:val="99"/>
                <w:sz w:val="20"/>
              </w:rPr>
              <w:t>6</w:t>
            </w:r>
          </w:p>
        </w:tc>
      </w:tr>
      <w:tr w:rsidR="00FD62D9">
        <w:trPr>
          <w:trHeight w:val="299"/>
        </w:trPr>
        <w:tc>
          <w:tcPr>
            <w:tcW w:w="1813" w:type="dxa"/>
          </w:tcPr>
          <w:p w:rsidR="00FD62D9" w:rsidRDefault="00CC0E13">
            <w:pPr>
              <w:pStyle w:val="TableParagraph"/>
              <w:spacing w:before="56" w:line="223" w:lineRule="exact"/>
              <w:rPr>
                <w:sz w:val="20"/>
              </w:rPr>
            </w:pPr>
            <w:r>
              <w:rPr>
                <w:sz w:val="20"/>
              </w:rPr>
              <w:t>65</w:t>
            </w:r>
          </w:p>
        </w:tc>
        <w:tc>
          <w:tcPr>
            <w:tcW w:w="2249" w:type="dxa"/>
          </w:tcPr>
          <w:p w:rsidR="00FD62D9" w:rsidRDefault="00CC0E13">
            <w:pPr>
              <w:pStyle w:val="TableParagraph"/>
              <w:spacing w:before="56" w:line="223" w:lineRule="exact"/>
              <w:rPr>
                <w:sz w:val="20"/>
              </w:rPr>
            </w:pPr>
            <w:r>
              <w:rPr>
                <w:sz w:val="20"/>
              </w:rPr>
              <w:t>20</w:t>
            </w:r>
          </w:p>
        </w:tc>
        <w:tc>
          <w:tcPr>
            <w:tcW w:w="2621" w:type="dxa"/>
          </w:tcPr>
          <w:p w:rsidR="00FD62D9" w:rsidRDefault="00CC0E13">
            <w:pPr>
              <w:pStyle w:val="TableParagraph"/>
              <w:spacing w:before="56" w:line="223" w:lineRule="exact"/>
              <w:rPr>
                <w:sz w:val="20"/>
              </w:rPr>
            </w:pPr>
            <w:r>
              <w:rPr>
                <w:w w:val="99"/>
                <w:sz w:val="20"/>
              </w:rPr>
              <w:t>9</w:t>
            </w:r>
          </w:p>
        </w:tc>
      </w:tr>
      <w:tr w:rsidR="00FD62D9">
        <w:trPr>
          <w:trHeight w:val="302"/>
        </w:trPr>
        <w:tc>
          <w:tcPr>
            <w:tcW w:w="1813" w:type="dxa"/>
          </w:tcPr>
          <w:p w:rsidR="00FD62D9" w:rsidRDefault="00CC0E13">
            <w:pPr>
              <w:pStyle w:val="TableParagraph"/>
              <w:spacing w:before="56" w:line="225" w:lineRule="exact"/>
              <w:rPr>
                <w:sz w:val="20"/>
              </w:rPr>
            </w:pPr>
            <w:r>
              <w:rPr>
                <w:sz w:val="20"/>
              </w:rPr>
              <w:t>80</w:t>
            </w:r>
          </w:p>
        </w:tc>
        <w:tc>
          <w:tcPr>
            <w:tcW w:w="2249" w:type="dxa"/>
          </w:tcPr>
          <w:p w:rsidR="00FD62D9" w:rsidRDefault="00CC0E13">
            <w:pPr>
              <w:pStyle w:val="TableParagraph"/>
              <w:spacing w:before="56" w:line="225" w:lineRule="exact"/>
              <w:rPr>
                <w:sz w:val="20"/>
              </w:rPr>
            </w:pPr>
            <w:r>
              <w:rPr>
                <w:sz w:val="20"/>
              </w:rPr>
              <w:t>30</w:t>
            </w:r>
          </w:p>
        </w:tc>
        <w:tc>
          <w:tcPr>
            <w:tcW w:w="2621" w:type="dxa"/>
          </w:tcPr>
          <w:p w:rsidR="00FD62D9" w:rsidRDefault="00CC0E13">
            <w:pPr>
              <w:pStyle w:val="TableParagraph"/>
              <w:spacing w:before="56" w:line="225" w:lineRule="exact"/>
              <w:rPr>
                <w:sz w:val="20"/>
              </w:rPr>
            </w:pPr>
            <w:r>
              <w:rPr>
                <w:sz w:val="20"/>
              </w:rPr>
              <w:t>16</w:t>
            </w:r>
          </w:p>
        </w:tc>
      </w:tr>
      <w:tr w:rsidR="00FD62D9">
        <w:trPr>
          <w:trHeight w:val="299"/>
        </w:trPr>
        <w:tc>
          <w:tcPr>
            <w:tcW w:w="1813" w:type="dxa"/>
          </w:tcPr>
          <w:p w:rsidR="00FD62D9" w:rsidRDefault="00CC0E13">
            <w:pPr>
              <w:pStyle w:val="TableParagraph"/>
              <w:spacing w:before="54" w:line="225" w:lineRule="exact"/>
              <w:rPr>
                <w:sz w:val="20"/>
              </w:rPr>
            </w:pPr>
            <w:r>
              <w:rPr>
                <w:sz w:val="20"/>
              </w:rPr>
              <w:t>100</w:t>
            </w:r>
          </w:p>
        </w:tc>
        <w:tc>
          <w:tcPr>
            <w:tcW w:w="2249" w:type="dxa"/>
          </w:tcPr>
          <w:p w:rsidR="00FD62D9" w:rsidRDefault="00CC0E13">
            <w:pPr>
              <w:pStyle w:val="TableParagraph"/>
              <w:spacing w:before="54" w:line="225" w:lineRule="exact"/>
              <w:rPr>
                <w:sz w:val="20"/>
              </w:rPr>
            </w:pPr>
            <w:r>
              <w:rPr>
                <w:sz w:val="20"/>
              </w:rPr>
              <w:t>240</w:t>
            </w:r>
          </w:p>
        </w:tc>
        <w:tc>
          <w:tcPr>
            <w:tcW w:w="2621" w:type="dxa"/>
          </w:tcPr>
          <w:p w:rsidR="00FD62D9" w:rsidRDefault="00CC0E13">
            <w:pPr>
              <w:pStyle w:val="TableParagraph"/>
              <w:spacing w:before="54" w:line="225" w:lineRule="exact"/>
              <w:rPr>
                <w:sz w:val="20"/>
              </w:rPr>
            </w:pPr>
            <w:r>
              <w:rPr>
                <w:sz w:val="20"/>
              </w:rPr>
              <w:t>90</w:t>
            </w:r>
          </w:p>
        </w:tc>
      </w:tr>
      <w:tr w:rsidR="00FD62D9">
        <w:trPr>
          <w:trHeight w:val="299"/>
        </w:trPr>
        <w:tc>
          <w:tcPr>
            <w:tcW w:w="1813" w:type="dxa"/>
          </w:tcPr>
          <w:p w:rsidR="00FD62D9" w:rsidRDefault="00CC0E13">
            <w:pPr>
              <w:pStyle w:val="TableParagraph"/>
              <w:spacing w:before="54" w:line="225" w:lineRule="exact"/>
              <w:rPr>
                <w:sz w:val="20"/>
              </w:rPr>
            </w:pPr>
            <w:r>
              <w:rPr>
                <w:sz w:val="20"/>
              </w:rPr>
              <w:t>125</w:t>
            </w:r>
          </w:p>
        </w:tc>
        <w:tc>
          <w:tcPr>
            <w:tcW w:w="2249" w:type="dxa"/>
          </w:tcPr>
          <w:p w:rsidR="00FD62D9" w:rsidRDefault="00CC0E13">
            <w:pPr>
              <w:pStyle w:val="TableParagraph"/>
              <w:spacing w:before="54" w:line="225" w:lineRule="exact"/>
              <w:rPr>
                <w:sz w:val="20"/>
              </w:rPr>
            </w:pPr>
            <w:r>
              <w:rPr>
                <w:sz w:val="20"/>
              </w:rPr>
              <w:t>540</w:t>
            </w:r>
          </w:p>
        </w:tc>
        <w:tc>
          <w:tcPr>
            <w:tcW w:w="2621" w:type="dxa"/>
          </w:tcPr>
          <w:p w:rsidR="00FD62D9" w:rsidRDefault="00CC0E13">
            <w:pPr>
              <w:pStyle w:val="TableParagraph"/>
              <w:spacing w:before="54" w:line="225" w:lineRule="exact"/>
              <w:rPr>
                <w:sz w:val="20"/>
              </w:rPr>
            </w:pPr>
            <w:r>
              <w:rPr>
                <w:sz w:val="20"/>
              </w:rPr>
              <w:t>200</w:t>
            </w:r>
          </w:p>
        </w:tc>
      </w:tr>
      <w:tr w:rsidR="00FD62D9">
        <w:trPr>
          <w:trHeight w:val="299"/>
        </w:trPr>
        <w:tc>
          <w:tcPr>
            <w:tcW w:w="1813" w:type="dxa"/>
          </w:tcPr>
          <w:p w:rsidR="00FD62D9" w:rsidRDefault="00CC0E13">
            <w:pPr>
              <w:pStyle w:val="TableParagraph"/>
              <w:spacing w:before="54" w:line="225" w:lineRule="exact"/>
              <w:rPr>
                <w:sz w:val="20"/>
              </w:rPr>
            </w:pPr>
            <w:r>
              <w:rPr>
                <w:sz w:val="20"/>
              </w:rPr>
              <w:t>150</w:t>
            </w:r>
          </w:p>
        </w:tc>
        <w:tc>
          <w:tcPr>
            <w:tcW w:w="2249" w:type="dxa"/>
          </w:tcPr>
          <w:p w:rsidR="00FD62D9" w:rsidRDefault="00CC0E13">
            <w:pPr>
              <w:pStyle w:val="TableParagraph"/>
              <w:spacing w:before="54" w:line="225" w:lineRule="exact"/>
              <w:rPr>
                <w:sz w:val="20"/>
              </w:rPr>
            </w:pPr>
            <w:r>
              <w:rPr>
                <w:sz w:val="20"/>
              </w:rPr>
              <w:t>960</w:t>
            </w:r>
          </w:p>
        </w:tc>
        <w:tc>
          <w:tcPr>
            <w:tcW w:w="2621" w:type="dxa"/>
          </w:tcPr>
          <w:p w:rsidR="00FD62D9" w:rsidRDefault="00CC0E13">
            <w:pPr>
              <w:pStyle w:val="TableParagraph"/>
              <w:spacing w:before="54" w:line="225" w:lineRule="exact"/>
              <w:rPr>
                <w:sz w:val="20"/>
              </w:rPr>
            </w:pPr>
            <w:r>
              <w:rPr>
                <w:sz w:val="20"/>
              </w:rPr>
              <w:t>350</w:t>
            </w:r>
          </w:p>
        </w:tc>
      </w:tr>
      <w:tr w:rsidR="00FD62D9">
        <w:trPr>
          <w:trHeight w:val="299"/>
        </w:trPr>
        <w:tc>
          <w:tcPr>
            <w:tcW w:w="1813" w:type="dxa"/>
          </w:tcPr>
          <w:p w:rsidR="00FD62D9" w:rsidRDefault="00CC0E13">
            <w:pPr>
              <w:pStyle w:val="TableParagraph"/>
              <w:spacing w:before="56" w:line="223" w:lineRule="exact"/>
              <w:rPr>
                <w:sz w:val="20"/>
              </w:rPr>
            </w:pPr>
            <w:r>
              <w:rPr>
                <w:sz w:val="20"/>
              </w:rPr>
              <w:t>200</w:t>
            </w:r>
          </w:p>
        </w:tc>
        <w:tc>
          <w:tcPr>
            <w:tcW w:w="2249" w:type="dxa"/>
          </w:tcPr>
          <w:p w:rsidR="00FD62D9" w:rsidRDefault="00CC0E13">
            <w:pPr>
              <w:pStyle w:val="TableParagraph"/>
              <w:spacing w:before="56" w:line="223" w:lineRule="exact"/>
              <w:rPr>
                <w:sz w:val="20"/>
              </w:rPr>
            </w:pPr>
            <w:r>
              <w:rPr>
                <w:sz w:val="20"/>
              </w:rPr>
              <w:t>2200</w:t>
            </w:r>
          </w:p>
        </w:tc>
        <w:tc>
          <w:tcPr>
            <w:tcW w:w="2621" w:type="dxa"/>
          </w:tcPr>
          <w:p w:rsidR="00FD62D9" w:rsidRDefault="00CC0E13">
            <w:pPr>
              <w:pStyle w:val="TableParagraph"/>
              <w:spacing w:before="56" w:line="223" w:lineRule="exact"/>
              <w:rPr>
                <w:sz w:val="20"/>
              </w:rPr>
            </w:pPr>
            <w:r>
              <w:rPr>
                <w:sz w:val="20"/>
              </w:rPr>
              <w:t>600</w:t>
            </w:r>
          </w:p>
        </w:tc>
      </w:tr>
      <w:tr w:rsidR="00FD62D9">
        <w:trPr>
          <w:trHeight w:val="299"/>
        </w:trPr>
        <w:tc>
          <w:tcPr>
            <w:tcW w:w="1813" w:type="dxa"/>
          </w:tcPr>
          <w:p w:rsidR="00FD62D9" w:rsidRDefault="00CC0E13">
            <w:pPr>
              <w:pStyle w:val="TableParagraph"/>
              <w:spacing w:before="56" w:line="223" w:lineRule="exact"/>
              <w:rPr>
                <w:sz w:val="20"/>
              </w:rPr>
            </w:pPr>
            <w:r>
              <w:rPr>
                <w:sz w:val="20"/>
              </w:rPr>
              <w:t>250</w:t>
            </w:r>
          </w:p>
        </w:tc>
        <w:tc>
          <w:tcPr>
            <w:tcW w:w="2249" w:type="dxa"/>
          </w:tcPr>
          <w:p w:rsidR="00FD62D9" w:rsidRDefault="00CC0E13">
            <w:pPr>
              <w:pStyle w:val="TableParagraph"/>
              <w:spacing w:before="56" w:line="223" w:lineRule="exact"/>
              <w:rPr>
                <w:sz w:val="20"/>
              </w:rPr>
            </w:pPr>
            <w:r>
              <w:rPr>
                <w:sz w:val="20"/>
              </w:rPr>
              <w:t>3800</w:t>
            </w:r>
          </w:p>
        </w:tc>
        <w:tc>
          <w:tcPr>
            <w:tcW w:w="2621" w:type="dxa"/>
          </w:tcPr>
          <w:p w:rsidR="00FD62D9" w:rsidRDefault="00CC0E13">
            <w:pPr>
              <w:pStyle w:val="TableParagraph"/>
              <w:spacing w:before="56" w:line="223" w:lineRule="exact"/>
              <w:rPr>
                <w:sz w:val="20"/>
              </w:rPr>
            </w:pPr>
            <w:r>
              <w:rPr>
                <w:sz w:val="20"/>
              </w:rPr>
              <w:t>1000</w:t>
            </w:r>
          </w:p>
        </w:tc>
      </w:tr>
      <w:tr w:rsidR="00FD62D9">
        <w:trPr>
          <w:trHeight w:val="1089"/>
        </w:trPr>
        <w:tc>
          <w:tcPr>
            <w:tcW w:w="1813" w:type="dxa"/>
          </w:tcPr>
          <w:p w:rsidR="00FD62D9" w:rsidRDefault="00CC0E13">
            <w:pPr>
              <w:pStyle w:val="TableParagraph"/>
              <w:spacing w:before="56"/>
              <w:rPr>
                <w:sz w:val="20"/>
              </w:rPr>
            </w:pPr>
            <w:r>
              <w:rPr>
                <w:sz w:val="20"/>
              </w:rPr>
              <w:t>300</w:t>
            </w:r>
          </w:p>
        </w:tc>
        <w:tc>
          <w:tcPr>
            <w:tcW w:w="2249" w:type="dxa"/>
          </w:tcPr>
          <w:p w:rsidR="00FD62D9" w:rsidRDefault="00CC0E13">
            <w:pPr>
              <w:pStyle w:val="TableParagraph"/>
              <w:spacing w:before="56"/>
              <w:rPr>
                <w:sz w:val="20"/>
              </w:rPr>
            </w:pPr>
            <w:r>
              <w:rPr>
                <w:sz w:val="20"/>
              </w:rPr>
              <w:t>6000</w:t>
            </w:r>
          </w:p>
        </w:tc>
        <w:tc>
          <w:tcPr>
            <w:tcW w:w="2621" w:type="dxa"/>
          </w:tcPr>
          <w:p w:rsidR="00FD62D9" w:rsidRDefault="00CC0E13">
            <w:pPr>
              <w:pStyle w:val="TableParagraph"/>
              <w:spacing w:before="56"/>
              <w:rPr>
                <w:sz w:val="20"/>
              </w:rPr>
            </w:pPr>
            <w:r>
              <w:rPr>
                <w:sz w:val="20"/>
              </w:rPr>
              <w:t>1500</w:t>
            </w:r>
          </w:p>
        </w:tc>
      </w:tr>
    </w:tbl>
    <w:p w:rsidR="00FD62D9" w:rsidRDefault="00CC0E13">
      <w:pPr>
        <w:pStyle w:val="BodyText"/>
      </w:pPr>
      <w:bookmarkStart w:id="54" w:name="_bookmark50"/>
      <w:bookmarkEnd w:id="54"/>
      <w:r>
        <w:t>Ventilimi i rrjeteve të shkarkimit</w:t>
      </w:r>
    </w:p>
    <w:p w:rsidR="00FD62D9" w:rsidRDefault="00CC0E13">
      <w:pPr>
        <w:pStyle w:val="BodyText"/>
        <w:ind w:right="927"/>
      </w:pPr>
      <w:r>
        <w:t>Ventilimi i rrjetit të ujrave të zeza ka si qëllim kryesor nxjerrjen jashtë të gazrave që mblidhen nga ujrat e zeza, gjithashtu nxit funksonimin normal të sifonit të instaluar në cdo pajisje dhe mbajtjen e tyre nën presion atmosferik. Një sistem efektiv ventilimi është gjithashtu i dobishëm për të penguar formimin e mykut.</w:t>
      </w:r>
    </w:p>
    <w:p w:rsidR="00FD62D9" w:rsidRDefault="00CC0E13">
      <w:pPr>
        <w:pStyle w:val="BodyText"/>
        <w:ind w:right="6536"/>
      </w:pPr>
      <w:r>
        <w:t>Kolonat e ventilimit i ndajmë në katër kategori Ventilimi primar</w:t>
      </w:r>
    </w:p>
    <w:p w:rsidR="00FD62D9" w:rsidRDefault="00CC0E13">
      <w:pPr>
        <w:pStyle w:val="BodyText"/>
        <w:spacing w:before="1"/>
        <w:ind w:right="7782"/>
      </w:pPr>
      <w:r>
        <w:t>Ventilim të drejtpërdrejt paralel Ventilim paralel I indirekt Ventilim sekondar</w:t>
      </w:r>
    </w:p>
    <w:p w:rsidR="00FD62D9" w:rsidRDefault="00CC0E13">
      <w:pPr>
        <w:pStyle w:val="BodyText"/>
        <w:spacing w:line="244" w:lineRule="exact"/>
      </w:pPr>
      <w:bookmarkStart w:id="55" w:name="_bookmark51"/>
      <w:bookmarkEnd w:id="55"/>
      <w:r>
        <w:t>Përpunimi i ujrave të shkarkimeve</w:t>
      </w:r>
    </w:p>
    <w:p w:rsidR="00FD62D9" w:rsidRDefault="00CC0E13">
      <w:pPr>
        <w:pStyle w:val="BodyText"/>
        <w:spacing w:before="1"/>
        <w:ind w:right="3026"/>
      </w:pPr>
      <w:r>
        <w:t>Përpunimi i ujrave të zeza është një procesi i heqjes së ndotësve përbërës në këto ujra. Përpunimi i ujrave të zeza bëhet nëpërmjet ndërtimit të impianteve të pastrimit të ujrave. Këto impiante ndërtohen jashtë qëndrave të banuara.</w:t>
      </w:r>
    </w:p>
    <w:p w:rsidR="00FD62D9" w:rsidRDefault="00CC0E13">
      <w:pPr>
        <w:pStyle w:val="BodyText"/>
        <w:spacing w:line="244" w:lineRule="exact"/>
      </w:pPr>
      <w:r>
        <w:t>Pas pastrimit këto ujera merren për përdorim komunal.</w:t>
      </w:r>
    </w:p>
    <w:p w:rsidR="00FD62D9" w:rsidRDefault="00FD62D9">
      <w:pPr>
        <w:pStyle w:val="BodyText"/>
        <w:spacing w:before="11"/>
        <w:ind w:left="0"/>
        <w:rPr>
          <w:sz w:val="19"/>
        </w:rPr>
      </w:pPr>
    </w:p>
    <w:p w:rsidR="00FD62D9" w:rsidRDefault="00CC0E13">
      <w:pPr>
        <w:pStyle w:val="BodyText"/>
        <w:spacing w:before="1"/>
      </w:pPr>
      <w:bookmarkStart w:id="56" w:name="_bookmark52"/>
      <w:bookmarkEnd w:id="56"/>
      <w:r>
        <w:t>Materialet e tubave dhe komponenteve kryesor të rrjetit të shkarkimit</w:t>
      </w:r>
    </w:p>
    <w:p w:rsidR="00FD62D9" w:rsidRDefault="00FD62D9">
      <w:pPr>
        <w:pStyle w:val="BodyText"/>
        <w:spacing w:before="1"/>
        <w:ind w:left="0"/>
      </w:pPr>
    </w:p>
    <w:p w:rsidR="00FD62D9" w:rsidRDefault="00CC0E13">
      <w:pPr>
        <w:pStyle w:val="BodyText"/>
        <w:ind w:right="927"/>
      </w:pPr>
      <w:r>
        <w:t>Tubacionet e degëzimeve të rrjetit të brendshëm dhe të kollonës të shkarkimeve të ujrave të zeza përdoren nga meteriale të ndryshme, tubacione me presion: geberit me saldim.</w:t>
      </w:r>
    </w:p>
    <w:p w:rsidR="00FD62D9" w:rsidRDefault="00CC0E13">
      <w:pPr>
        <w:pStyle w:val="BodyText"/>
        <w:spacing w:line="243" w:lineRule="exact"/>
      </w:pPr>
      <w:r>
        <w:t>tubacione pa presion :Polietilen dhe PVC</w:t>
      </w:r>
    </w:p>
    <w:p w:rsidR="00FD62D9" w:rsidRDefault="00CC0E13">
      <w:pPr>
        <w:pStyle w:val="BodyText"/>
        <w:spacing w:before="1"/>
      </w:pPr>
      <w:r>
        <w:t>Tubacinet e kolektorëve ndahen në tubacione me ngarkesë dhe tubacione pa ngarkesë.</w:t>
      </w:r>
    </w:p>
    <w:p w:rsidR="00FD62D9" w:rsidRDefault="00CC0E13">
      <w:pPr>
        <w:pStyle w:val="BodyText"/>
      </w:pPr>
      <w:r>
        <w:t>Kur tubacionet kalojnë ne trotuare ose lulishte përdoren tuba të brinjëzuar pa ngarkesë SN4, PVC SN4.</w:t>
      </w:r>
    </w:p>
    <w:p w:rsidR="00FD62D9" w:rsidRDefault="00FD62D9">
      <w:pPr>
        <w:sectPr w:rsidR="00FD62D9">
          <w:pgSz w:w="12240" w:h="15840"/>
          <w:pgMar w:top="1140" w:right="480" w:bottom="440" w:left="0" w:header="468" w:footer="103" w:gutter="0"/>
          <w:cols w:space="720"/>
        </w:sectPr>
      </w:pPr>
    </w:p>
    <w:p w:rsidR="00FD62D9" w:rsidRDefault="00FD62D9">
      <w:pPr>
        <w:pStyle w:val="BodyText"/>
        <w:spacing w:before="4"/>
        <w:ind w:left="0"/>
        <w:rPr>
          <w:sz w:val="15"/>
        </w:rPr>
      </w:pPr>
    </w:p>
    <w:p w:rsidR="00FD62D9" w:rsidRDefault="00CC0E13">
      <w:pPr>
        <w:pStyle w:val="BodyText"/>
        <w:spacing w:before="59"/>
        <w:ind w:right="1282"/>
      </w:pPr>
      <w:r>
        <w:t>Kur tubacionet kalojnë në trupin e rrugës në të cilën ka ngarkesa dinamike dhe kalojnë makina me tonazh të lartë përdoren tuba të brinjëzuar me ngarkesë SN8, PVC SN8. Materialet duhet të shoqërohen me certifikatat e prodhimit.Bazuar në normat UNI 9183 dhe UNI EN 1091.</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Impianti i shkarkimit të ujrave të shiut</w:t>
      </w:r>
    </w:p>
    <w:p w:rsidR="00FD62D9" w:rsidRDefault="00FD62D9">
      <w:pPr>
        <w:pStyle w:val="BodyText"/>
        <w:spacing w:before="1"/>
        <w:ind w:left="0"/>
      </w:pPr>
    </w:p>
    <w:p w:rsidR="00FD62D9" w:rsidRDefault="00CC0E13">
      <w:pPr>
        <w:pStyle w:val="BodyText"/>
        <w:ind w:right="4611"/>
      </w:pPr>
      <w:r>
        <w:t>Dimensionimi i rrjeteve të shkarkimit të çative dhe tarracave. Dimensionimi i ullukëve.</w:t>
      </w:r>
    </w:p>
    <w:p w:rsidR="00FD62D9" w:rsidRDefault="00CC0E13">
      <w:pPr>
        <w:pStyle w:val="BodyText"/>
        <w:ind w:right="6661"/>
      </w:pPr>
      <w:r>
        <w:t>Dimensionimi i kollonave zbritëse. Dimensionimi i kolektorëve të tubacioneve. Dimensioni i drenazhimit sipërfaqsor.</w:t>
      </w:r>
    </w:p>
    <w:p w:rsidR="00FD62D9" w:rsidRDefault="00CC0E13">
      <w:pPr>
        <w:pStyle w:val="BodyText"/>
        <w:spacing w:before="1"/>
        <w:ind w:right="6661"/>
      </w:pPr>
      <w:r>
        <w:t>Impiantet e shkarkimit të ujrave të bardha. Ujrat e kondensës.</w:t>
      </w:r>
    </w:p>
    <w:p w:rsidR="00FD62D9" w:rsidRDefault="00CC0E13">
      <w:pPr>
        <w:pStyle w:val="BodyText"/>
        <w:ind w:right="7087"/>
      </w:pPr>
      <w:r>
        <w:t>Ujrat aksidentale nga impianti M.K.Z. Ujrat në katet nëntokë, nga infiltrimet etj.</w:t>
      </w:r>
    </w:p>
    <w:p w:rsidR="00FD62D9" w:rsidRDefault="00CC0E13">
      <w:pPr>
        <w:pStyle w:val="BodyText"/>
        <w:ind w:right="4611"/>
      </w:pPr>
      <w:r>
        <w:t>Rrjetet e shkarkimit të ujrave të shiut dhe elementëve kryesorë. Materialet e tubave dhe elementët kryesorë impiantistikë.</w:t>
      </w:r>
    </w:p>
    <w:p w:rsidR="00FD62D9" w:rsidRDefault="00CC0E13">
      <w:pPr>
        <w:pStyle w:val="BodyText"/>
      </w:pPr>
      <w:r>
        <w:t>Ruajtja dhe përdorimi i ujrave të shiut.</w:t>
      </w:r>
    </w:p>
    <w:p w:rsidR="00FD62D9" w:rsidRDefault="00FD62D9">
      <w:pPr>
        <w:pStyle w:val="BodyText"/>
        <w:ind w:left="0"/>
      </w:pPr>
    </w:p>
    <w:p w:rsidR="00FD62D9" w:rsidRDefault="00FD62D9">
      <w:pPr>
        <w:pStyle w:val="BodyText"/>
        <w:ind w:left="0"/>
      </w:pPr>
    </w:p>
    <w:p w:rsidR="00FD62D9" w:rsidRDefault="00CC0E13">
      <w:pPr>
        <w:pStyle w:val="BodyText"/>
      </w:pPr>
      <w:r>
        <w:t>Projekti i plotë i mbrojtjes kundra zjarrit dhe shpetimit (MKZSH)</w:t>
      </w:r>
    </w:p>
    <w:p w:rsidR="00FD62D9" w:rsidRDefault="00FD62D9">
      <w:pPr>
        <w:pStyle w:val="BodyText"/>
        <w:spacing w:before="1"/>
        <w:ind w:left="0"/>
      </w:pPr>
    </w:p>
    <w:p w:rsidR="00FD62D9" w:rsidRDefault="00CC0E13">
      <w:pPr>
        <w:pStyle w:val="BodyText"/>
        <w:ind w:right="927"/>
      </w:pPr>
      <w:r>
        <w:t>Ky impiant përfshin tërësinë e masave arkitektonike, konstruktive, mekanike dhe elektrike për “Parandalimin, mbrojtjen dhe ndërtimin e Impianteve të Mbrojtjes Kundër Zjarrit”.</w:t>
      </w:r>
    </w:p>
    <w:p w:rsidR="00FD62D9" w:rsidRDefault="00CC0E13">
      <w:pPr>
        <w:pStyle w:val="BodyText"/>
        <w:ind w:right="1155"/>
      </w:pPr>
      <w:r>
        <w:t>Këto masa sipas funksionit dhe mënyrës së aplikimit ndahen në masa të “Mbrojtjes Pasive“ dhe në masa të “Mbrojtjes Aktive”.</w:t>
      </w:r>
    </w:p>
    <w:p w:rsidR="00FD62D9" w:rsidRDefault="00FD62D9">
      <w:pPr>
        <w:pStyle w:val="BodyText"/>
        <w:ind w:left="0"/>
      </w:pPr>
    </w:p>
    <w:p w:rsidR="00FD62D9" w:rsidRDefault="00FD62D9">
      <w:pPr>
        <w:pStyle w:val="BodyText"/>
        <w:spacing w:before="12"/>
        <w:ind w:left="0"/>
        <w:rPr>
          <w:sz w:val="19"/>
        </w:rPr>
      </w:pPr>
    </w:p>
    <w:p w:rsidR="00FD62D9" w:rsidRDefault="00CC0E13">
      <w:pPr>
        <w:pStyle w:val="BodyText"/>
        <w:ind w:right="965"/>
        <w:jc w:val="both"/>
      </w:pPr>
      <w:r>
        <w:t>Mbrojtja Pasive, e cila trajton argumentat arkitektonik dhe konstruktiv të parandalimit dhe mbrojtjes nga zjarri, te tilla si Kompartimentizimi i strukturave; Realizimi i rrugȅve, shkallȅve dhe daljeve tȅ sigurta tȅ shpȅtimit; Reduktim i ngarkesȅs sȅ zjarrit dhe pȅrhapjes sȅ tij. Mbrojtja pasive ȅshtȅ subjekt i projekteve arkitektonike dhe konstruktive.</w:t>
      </w:r>
    </w:p>
    <w:p w:rsidR="00FD62D9" w:rsidRDefault="00CC0E13">
      <w:pPr>
        <w:pStyle w:val="BodyText"/>
        <w:ind w:right="958"/>
        <w:jc w:val="both"/>
      </w:pPr>
      <w:r>
        <w:t>Mbrojtja Aktive, e cila trajton impiantet e dedektimit e shuarjes sȅ zjarrit, te tilla si impiantin e dedektimit dhe tȅ sinjalizimit nȅ rast zjarri, impiantet e shuarjes sȅ zjarrit, tȅ tipit manuale, impiantin e kontrollit tȅ tymit dhe nxehtȅsisȅ. Impiantet e dedektimit do tȅ trajtohen nga impiantet elektrike.</w:t>
      </w:r>
    </w:p>
    <w:p w:rsidR="00FD62D9" w:rsidRDefault="00FD62D9">
      <w:pPr>
        <w:pStyle w:val="BodyText"/>
        <w:spacing w:before="12"/>
        <w:ind w:left="0"/>
        <w:rPr>
          <w:sz w:val="19"/>
        </w:rPr>
      </w:pPr>
    </w:p>
    <w:p w:rsidR="00FD62D9" w:rsidRDefault="00CC0E13">
      <w:pPr>
        <w:pStyle w:val="BodyText"/>
        <w:ind w:right="963"/>
        <w:jc w:val="both"/>
      </w:pPr>
      <w:r>
        <w:t>Sistemi i mbrojtjes nga zjarri do jete me hidrante. Hidrantet duhet te jene te projektuar per prurjen dhe presionin e nevojshem sipas standarteve dhe te jene te kompletuar me te gjithe elementet (kaseta, saracineska, tubi i gomuar etj). Ato duhet te pozicionohen ne menyre te tille qe cdo pike e objektit te mbulohet nga te pakten dy hidrante dhe duhet te jene te vendosur sa me prane rrugeve te kalimit te shpetimit dhe evakuimit (objekti duhet te kete se paku dy rruge te shpetimit dhe evakuimit). Ne rast se ndertesa do kete me shume se nje kat, ne hidrantet e secilit kat duhet vendosur nje valvul per lidhjen e skuadrave te</w:t>
      </w:r>
      <w:r>
        <w:rPr>
          <w:spacing w:val="-5"/>
        </w:rPr>
        <w:t xml:space="preserve"> </w:t>
      </w:r>
      <w:r>
        <w:t>zjarrfikesit.</w:t>
      </w:r>
    </w:p>
    <w:p w:rsidR="00FD62D9" w:rsidRDefault="00CC0E13">
      <w:pPr>
        <w:pStyle w:val="BodyText"/>
        <w:spacing w:line="243" w:lineRule="exact"/>
        <w:jc w:val="both"/>
      </w:pPr>
      <w:r>
        <w:t>Hidrantet e brendshem duhet te instalohen në mënyrë të tillë që:</w:t>
      </w:r>
    </w:p>
    <w:p w:rsidR="00FD62D9" w:rsidRDefault="00CC0E13">
      <w:pPr>
        <w:pStyle w:val="BodyText"/>
        <w:jc w:val="both"/>
      </w:pPr>
      <w:r>
        <w:t>Të instalohen si të pavarur për cdo kompartimentizim;</w:t>
      </w:r>
    </w:p>
    <w:p w:rsidR="00FD62D9" w:rsidRDefault="00CC0E13">
      <w:pPr>
        <w:pStyle w:val="BodyText"/>
        <w:spacing w:before="2"/>
        <w:ind w:right="3974"/>
      </w:pPr>
      <w:r>
        <w:t>Të pozicionohen në afërsi të daljeve e rrugëve të shpëtimit pa u bërë pengesë; Të jenë të pozicionuar në të dy anët e portës nëse ka porte REI;</w:t>
      </w:r>
    </w:p>
    <w:p w:rsidR="00FD62D9" w:rsidRDefault="00CC0E13">
      <w:pPr>
        <w:pStyle w:val="BodyText"/>
        <w:spacing w:line="243" w:lineRule="exact"/>
      </w:pPr>
      <w:r>
        <w:t>Të mbulojnë cdo hapesirë të aktivitetit;</w:t>
      </w:r>
    </w:p>
    <w:p w:rsidR="00FD62D9" w:rsidRDefault="00CC0E13">
      <w:pPr>
        <w:pStyle w:val="BodyText"/>
      </w:pPr>
      <w:r>
        <w:t>Cdo hidrant të mbrojë një zone me sipërfaqe deri ne 1000 m²;</w:t>
      </w:r>
    </w:p>
    <w:p w:rsidR="00FD62D9" w:rsidRDefault="00CC0E13">
      <w:pPr>
        <w:pStyle w:val="BodyText"/>
        <w:spacing w:before="1"/>
      </w:pPr>
      <w:r>
        <w:t>Cdo pikë e zonës së mbrojtur të jetë në distancë maksimale 20 m për hidrantet mural dhe 30 m për naspot;</w:t>
      </w:r>
    </w:p>
    <w:p w:rsidR="00FD62D9" w:rsidRDefault="00FD62D9">
      <w:pPr>
        <w:pStyle w:val="BodyText"/>
        <w:spacing w:before="11"/>
        <w:ind w:left="0"/>
        <w:rPr>
          <w:sz w:val="19"/>
        </w:rPr>
      </w:pPr>
    </w:p>
    <w:p w:rsidR="00FD62D9" w:rsidRDefault="00CC0E13">
      <w:pPr>
        <w:pStyle w:val="BodyText"/>
        <w:ind w:right="960"/>
        <w:jc w:val="both"/>
      </w:pPr>
      <w:r>
        <w:t>Hidrantët e zjarrit të jashtëm duhet te jene të tipit kollonë mbi tokë me prurje 350 l/m dhe presion në dalje jo më të vogël se 2.5 bar, janë të përbërë nga një kollonë që del nga nëntoka në të cilën janë pozicionur lidhjet që</w:t>
      </w:r>
    </w:p>
    <w:p w:rsidR="00FD62D9" w:rsidRDefault="00FD62D9">
      <w:pPr>
        <w:jc w:val="both"/>
        <w:sectPr w:rsidR="00FD62D9">
          <w:pgSz w:w="12240" w:h="15840"/>
          <w:pgMar w:top="1140" w:right="480" w:bottom="440" w:left="0" w:header="468" w:footer="103" w:gutter="0"/>
          <w:cols w:space="720"/>
        </w:sectPr>
      </w:pPr>
    </w:p>
    <w:p w:rsidR="00FD62D9" w:rsidRDefault="00FD62D9">
      <w:pPr>
        <w:pStyle w:val="BodyText"/>
        <w:spacing w:before="4"/>
        <w:ind w:left="0"/>
        <w:rPr>
          <w:sz w:val="15"/>
        </w:rPr>
      </w:pPr>
    </w:p>
    <w:p w:rsidR="00FD62D9" w:rsidRDefault="00CC0E13">
      <w:pPr>
        <w:pStyle w:val="BodyText"/>
        <w:spacing w:before="59"/>
        <w:ind w:right="927"/>
      </w:pPr>
      <w:r>
        <w:t>mundësojnë furnizimin e ujit. Hidranti është i përbërë nga kollona me dy dalje perkatësisht DN 70 dhe DN 100 me tapa të lidhura me zinxhir, dhe çelës manovre (opsional).</w:t>
      </w:r>
    </w:p>
    <w:p w:rsidR="00FD62D9" w:rsidRDefault="00CC0E13">
      <w:pPr>
        <w:pStyle w:val="BodyText"/>
        <w:spacing w:line="243" w:lineRule="exact"/>
      </w:pPr>
      <w:r>
        <w:t>Hidrantete kollone siper toke dhe hidrantet nëntoke duhet të instalohen në menyrë të tillë që :</w:t>
      </w:r>
    </w:p>
    <w:p w:rsidR="00FD62D9" w:rsidRDefault="00FD62D9">
      <w:pPr>
        <w:pStyle w:val="BodyText"/>
        <w:spacing w:before="1"/>
        <w:ind w:left="0"/>
      </w:pPr>
    </w:p>
    <w:p w:rsidR="00FD62D9" w:rsidRDefault="00CC0E13">
      <w:pPr>
        <w:pStyle w:val="BodyText"/>
        <w:spacing w:line="243" w:lineRule="exact"/>
      </w:pPr>
      <w:r>
        <w:t>Të jenë jo më shumë se 60 m larg nga njëri tjetri;</w:t>
      </w:r>
    </w:p>
    <w:p w:rsidR="00FD62D9" w:rsidRDefault="00CC0E13">
      <w:pPr>
        <w:pStyle w:val="BodyText"/>
        <w:spacing w:line="243" w:lineRule="exact"/>
      </w:pPr>
      <w:r>
        <w:t>Jashtë ndërtesës rekomandohet që të përdoret hidrante kollonë sipër toke;</w:t>
      </w:r>
    </w:p>
    <w:p w:rsidR="00FD62D9" w:rsidRDefault="00CC0E13">
      <w:pPr>
        <w:pStyle w:val="BodyText"/>
        <w:spacing w:before="1"/>
        <w:ind w:right="927"/>
      </w:pPr>
      <w:r>
        <w:t>Aty ku është e mundur të instalohen në korrespodencë me daljet nga ndërtesa në menyrë të tillë që të rezultojnë në pozicion të sigurtë edhe në rast zjarri;</w:t>
      </w:r>
    </w:p>
    <w:p w:rsidR="00FD62D9" w:rsidRDefault="00CC0E13">
      <w:pPr>
        <w:pStyle w:val="BodyText"/>
        <w:spacing w:before="1"/>
        <w:ind w:right="927"/>
      </w:pPr>
      <w:r>
        <w:t>Distanca e tyre nga muret e jashtme të godinës që mbrojnë varet edhe nga lartësia e saj, por rekomandohet një distancë midis 5 m dhe 10 m .</w:t>
      </w:r>
    </w:p>
    <w:p w:rsidR="00FD62D9" w:rsidRDefault="00FD62D9">
      <w:pPr>
        <w:pStyle w:val="BodyText"/>
        <w:ind w:left="0"/>
      </w:pPr>
    </w:p>
    <w:p w:rsidR="00FD62D9" w:rsidRDefault="00CC0E13">
      <w:pPr>
        <w:pStyle w:val="BodyText"/>
        <w:ind w:right="927"/>
      </w:pPr>
      <w:r>
        <w:t>Lidhja me autopompën është një paisje që ndihmon në shuarjen e zjarrit e lidhur me rrjetin hidrik nëpërmjet të cilës mund të sigurohet ujë për rrjetin hidrik në rast emergjence zjarri. Çdo lidhje me autopompen duhet të sigurojë :</w:t>
      </w:r>
    </w:p>
    <w:p w:rsidR="00FD62D9" w:rsidRDefault="00FD62D9">
      <w:pPr>
        <w:pStyle w:val="BodyText"/>
        <w:spacing w:before="12"/>
        <w:ind w:left="0"/>
        <w:rPr>
          <w:sz w:val="19"/>
        </w:rPr>
      </w:pPr>
    </w:p>
    <w:p w:rsidR="00FD62D9" w:rsidRDefault="00CC0E13">
      <w:pPr>
        <w:pStyle w:val="BodyText"/>
      </w:pPr>
      <w:r>
        <w:t>1 apo 2 lidhje me diameter jo më të vogël se DN 70;</w:t>
      </w:r>
    </w:p>
    <w:p w:rsidR="00FD62D9" w:rsidRDefault="00CC0E13">
      <w:pPr>
        <w:pStyle w:val="BodyText"/>
        <w:spacing w:before="1"/>
        <w:ind w:right="927"/>
      </w:pPr>
      <w:r>
        <w:t>Të jetë e fiksuar mirë në muret anësore jashtë godinës, lehtesisht i identifikueshem dhe te ketë akses për makinën e zjarrfikëse;</w:t>
      </w:r>
    </w:p>
    <w:p w:rsidR="00FD62D9" w:rsidRDefault="00CC0E13">
      <w:pPr>
        <w:pStyle w:val="BodyText"/>
        <w:spacing w:line="243" w:lineRule="exact"/>
      </w:pPr>
      <w:r>
        <w:t>Presion në dalje jo më të vogël se 1.2 Mpa.</w:t>
      </w:r>
    </w:p>
    <w:p w:rsidR="00FD62D9" w:rsidRDefault="00FD62D9">
      <w:pPr>
        <w:pStyle w:val="BodyText"/>
        <w:spacing w:before="1"/>
        <w:ind w:left="0"/>
      </w:pPr>
    </w:p>
    <w:p w:rsidR="00FD62D9" w:rsidRDefault="00CC0E13">
      <w:pPr>
        <w:pStyle w:val="BodyText"/>
        <w:ind w:right="927"/>
      </w:pPr>
      <w:r>
        <w:t>Rrjeti i furnizimit me ujë duhet të jetë në gjëndje që të sigurojë në cdo kohe prurjen dhe presionin e nevojshëm të kerkuar nga impianti në rast zjarri. Si burim uji mund të shërbeje</w:t>
      </w:r>
    </w:p>
    <w:p w:rsidR="00FD62D9" w:rsidRDefault="00CC0E13">
      <w:pPr>
        <w:pStyle w:val="BodyText"/>
        <w:spacing w:line="243" w:lineRule="exact"/>
      </w:pPr>
      <w:r>
        <w:t>Lidhje fikse nga rrjeti ujësjelles i qytetit i pandërprerë;</w:t>
      </w:r>
    </w:p>
    <w:p w:rsidR="00FD62D9" w:rsidRDefault="00CC0E13">
      <w:pPr>
        <w:pStyle w:val="BodyText"/>
        <w:spacing w:before="1"/>
      </w:pPr>
      <w:r>
        <w:t>Rezervuare fiks të pashtershme, me sasinë e nevojshme të ujit disponibël në cdo kohë.</w:t>
      </w:r>
    </w:p>
    <w:p w:rsidR="00FD62D9" w:rsidRDefault="00FD62D9">
      <w:pPr>
        <w:pStyle w:val="BodyText"/>
        <w:spacing w:before="11"/>
        <w:ind w:left="0"/>
        <w:rPr>
          <w:sz w:val="19"/>
        </w:rPr>
      </w:pPr>
    </w:p>
    <w:p w:rsidR="00FD62D9" w:rsidRDefault="00CC0E13">
      <w:pPr>
        <w:pStyle w:val="BodyText"/>
        <w:ind w:right="1155"/>
      </w:pPr>
      <w:r>
        <w:t>Si burim apo rezerve ujore nuk mund të shërbejnë puset, shatërvanet apo lidhje të tjera jo të sigurta. Duhet të merren masa qe uji që shërben si rezervë të mos ketë :</w:t>
      </w:r>
    </w:p>
    <w:p w:rsidR="00FD62D9" w:rsidRDefault="00CC0E13">
      <w:pPr>
        <w:pStyle w:val="BodyText"/>
        <w:spacing w:before="1"/>
        <w:ind w:right="6536"/>
      </w:pPr>
      <w:r>
        <w:t>Alga, apo materiale të tjera sospense(bllokuese) Materiale korrozive;</w:t>
      </w:r>
    </w:p>
    <w:p w:rsidR="00FD62D9" w:rsidRDefault="00CC0E13">
      <w:pPr>
        <w:pStyle w:val="BodyText"/>
        <w:ind w:right="927"/>
      </w:pPr>
      <w:r>
        <w:t>Grupi i pompimit duhet të i pozicionuar në një ambient të mbrojtur, në një nivel me rezervën ujore dhe duhet të kompozohet nga :</w:t>
      </w:r>
    </w:p>
    <w:p w:rsidR="00FD62D9" w:rsidRDefault="00CC0E13">
      <w:pPr>
        <w:pStyle w:val="BodyText"/>
        <w:spacing w:before="1"/>
        <w:ind w:right="3599"/>
      </w:pPr>
      <w:r>
        <w:t>1 ose 2 pompa sipas normës EN733 së bashku me pompën pilot (jockey) dhe disel. Paneli komandimit i paisur me buton në pjesën ballore dhe ekranin LCD.</w:t>
      </w:r>
    </w:p>
    <w:p w:rsidR="00FD62D9" w:rsidRDefault="00CC0E13">
      <w:pPr>
        <w:pStyle w:val="BodyText"/>
        <w:ind w:right="1155"/>
      </w:pPr>
      <w:r>
        <w:t>Duhet të merren masa që furnizimi me energji elektrike të bëhet si nga rrjeti normal edhe nga motogjeneratori. Rrjeti i shperndarjes përfshin rrjetin nëntokësor, rrjetin e jashtëm në dukje dhe rrjetin e brendshëm të godinës. Preferohet të jetë rrjeti unazor, i pajisur me valvola ndërprerëse</w:t>
      </w:r>
      <w:r>
        <w:rPr>
          <w:spacing w:val="-8"/>
        </w:rPr>
        <w:t xml:space="preserve"> </w:t>
      </w:r>
      <w:r>
        <w:t>kontrolli.</w:t>
      </w:r>
    </w:p>
    <w:p w:rsidR="00FD62D9" w:rsidRDefault="00CC0E13">
      <w:pPr>
        <w:pStyle w:val="BodyText"/>
        <w:spacing w:line="244" w:lineRule="exact"/>
      </w:pPr>
      <w:r>
        <w:t>Rrjeti i shpërndarjes duhet të marrë parasysh :</w:t>
      </w:r>
    </w:p>
    <w:p w:rsidR="00FD62D9" w:rsidRDefault="00CC0E13">
      <w:pPr>
        <w:pStyle w:val="BodyText"/>
        <w:ind w:right="7478"/>
      </w:pPr>
      <w:r>
        <w:t>Të jetë me materiale sipas normave; Të jenë të lyer me bojë antindryshk;</w:t>
      </w:r>
    </w:p>
    <w:p w:rsidR="00FD62D9" w:rsidRDefault="00CC0E13">
      <w:pPr>
        <w:pStyle w:val="BodyText"/>
        <w:ind w:right="6315"/>
      </w:pPr>
      <w:r>
        <w:t>Të jetë i mbrojtur nga zjarri, dëmtimet dhe ngricat; Të sigurojnë rezistence mekanike;</w:t>
      </w:r>
    </w:p>
    <w:p w:rsidR="00FD62D9" w:rsidRDefault="00CC0E13">
      <w:pPr>
        <w:pStyle w:val="BodyText"/>
      </w:pPr>
      <w:r>
        <w:t>Të merren masa për zonat sizmike, kalimet në mure apo ndarje antizjarr.</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ind w:right="968"/>
        <w:jc w:val="both"/>
      </w:pPr>
      <w:r>
        <w:t>Projekti i MNZSH duhet te percaktoje gjithashtu edhe pozicionet dhe pajisjet e nevojshme per evakuimin e tymit (baxho me hapje automatike, ventilatore per nxjerrjen e tymit etj</w:t>
      </w:r>
      <w:bookmarkStart w:id="57" w:name="_bookmark53"/>
      <w:bookmarkEnd w:id="57"/>
      <w:r>
        <w:t>).</w:t>
      </w:r>
    </w:p>
    <w:p w:rsidR="00FD62D9" w:rsidRDefault="00CC0E13">
      <w:pPr>
        <w:pStyle w:val="BodyText"/>
        <w:ind w:right="965"/>
        <w:jc w:val="both"/>
      </w:pPr>
      <w:r>
        <w:t>Projekti i MNZSH duhet gjithashtu te perfshije sinjalistiken e evakuimit. Sinjalistika shërben për të ndihmuar personat të gjejnë rrugët e shpëtimit, daljet e emergjencës, pajisjet e shuarjes së zjarrit apo telefonat e emergjencȅs. Sinjalistika e zjarrit, dimensionet (në varësi të distancës së shikimit), ngjyrat dhe përmasat e tyre janë të përcaktuara në perputhje me normȅn EN ISO 7010. Sinjalistika gjithashtu duhet tȅ realizohet edhe me mjete tȅ tjera :</w:t>
      </w:r>
    </w:p>
    <w:p w:rsidR="00FD62D9" w:rsidRDefault="00CC0E13">
      <w:pPr>
        <w:pStyle w:val="BodyText"/>
        <w:jc w:val="both"/>
      </w:pPr>
      <w:r>
        <w:t>nëpërmjet një sistemi komunikimi zanor;</w:t>
      </w:r>
    </w:p>
    <w:p w:rsidR="00FD62D9" w:rsidRDefault="00CC0E13">
      <w:pPr>
        <w:pStyle w:val="BodyText"/>
        <w:jc w:val="both"/>
      </w:pPr>
      <w:r>
        <w:t>nëpërmjet një sipërfaqeje me konsistencë të ndryshme;</w:t>
      </w:r>
    </w:p>
    <w:p w:rsidR="00FD62D9" w:rsidRDefault="00CC0E13">
      <w:pPr>
        <w:pStyle w:val="BodyText"/>
        <w:spacing w:before="1"/>
        <w:jc w:val="both"/>
      </w:pPr>
      <w:r>
        <w:t>nëpërmjet një kontrasti kromatik në dysheme të cilat janë të dukshme në të gjitha kushtet e ndriçimit.</w:t>
      </w:r>
    </w:p>
    <w:p w:rsidR="00FD62D9" w:rsidRDefault="00FD62D9">
      <w:pPr>
        <w:jc w:val="both"/>
        <w:sectPr w:rsidR="00FD62D9">
          <w:pgSz w:w="12240" w:h="15840"/>
          <w:pgMar w:top="1140" w:right="480" w:bottom="440" w:left="0" w:header="468" w:footer="103"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pPr>
      <w:bookmarkStart w:id="58" w:name="_bookmark54"/>
      <w:bookmarkEnd w:id="58"/>
      <w:r>
        <w:t>KONSTRUKSIONI</w:t>
      </w:r>
    </w:p>
    <w:p w:rsidR="00FD62D9" w:rsidRDefault="00FD62D9">
      <w:pPr>
        <w:pStyle w:val="BodyText"/>
        <w:spacing w:before="11"/>
        <w:ind w:left="0"/>
        <w:rPr>
          <w:sz w:val="19"/>
        </w:rPr>
      </w:pPr>
    </w:p>
    <w:p w:rsidR="00FD62D9" w:rsidRDefault="00CC0E13">
      <w:pPr>
        <w:pStyle w:val="BodyText"/>
        <w:spacing w:line="480" w:lineRule="auto"/>
        <w:ind w:right="6536"/>
      </w:pPr>
      <w:bookmarkStart w:id="59" w:name="_bookmark55"/>
      <w:bookmarkEnd w:id="59"/>
      <w:r>
        <w:t>6.1 Standartet për projektin konstruktiv STANDARDET REFERUESE</w:t>
      </w:r>
    </w:p>
    <w:p w:rsidR="00FD62D9" w:rsidRDefault="00CC0E13">
      <w:pPr>
        <w:pStyle w:val="BodyText"/>
      </w:pPr>
      <w:r>
        <w:t>Eurocodet</w:t>
      </w:r>
    </w:p>
    <w:p w:rsidR="00FD62D9" w:rsidRDefault="00CC0E13">
      <w:pPr>
        <w:pStyle w:val="BodyText"/>
        <w:spacing w:before="1"/>
        <w:ind w:right="7143"/>
      </w:pPr>
      <w:r>
        <w:t>EC0 Bazat e projektimit të strukturave EC1 Ngarkesat në struktura</w:t>
      </w:r>
    </w:p>
    <w:p w:rsidR="00FD62D9" w:rsidRDefault="00CC0E13">
      <w:pPr>
        <w:pStyle w:val="BodyText"/>
        <w:ind w:right="7723"/>
      </w:pPr>
      <w:r>
        <w:t>EC2 Projektimi i strukturave b/a EC7 Projektimi gjeoteknik</w:t>
      </w:r>
    </w:p>
    <w:p w:rsidR="00FD62D9" w:rsidRDefault="00CC0E13">
      <w:pPr>
        <w:pStyle w:val="BodyText"/>
      </w:pPr>
      <w:r>
        <w:t>EC8 Projektimi sizmik i strukturave.</w:t>
      </w:r>
    </w:p>
    <w:p w:rsidR="00FD62D9" w:rsidRDefault="00FD62D9">
      <w:pPr>
        <w:pStyle w:val="BodyText"/>
        <w:spacing w:before="11"/>
        <w:ind w:left="0"/>
        <w:rPr>
          <w:sz w:val="19"/>
        </w:rPr>
      </w:pPr>
    </w:p>
    <w:p w:rsidR="00FD62D9" w:rsidRDefault="00CC0E13">
      <w:pPr>
        <w:pStyle w:val="BodyText"/>
        <w:spacing w:before="1"/>
        <w:ind w:right="6468"/>
      </w:pPr>
      <w:r>
        <w:t>Kushtet shqiptare të projektimit dhe konkretisht Kushtet teknike të projektimit KTP -1978</w:t>
      </w:r>
    </w:p>
    <w:p w:rsidR="00FD62D9" w:rsidRDefault="00CC0E13">
      <w:pPr>
        <w:pStyle w:val="BodyText"/>
        <w:spacing w:line="244" w:lineRule="exact"/>
      </w:pPr>
      <w:r>
        <w:t>Kushtet teknike të projektimit për ndërtimet antisizmike KTP-N.2-89</w:t>
      </w:r>
    </w:p>
    <w:p w:rsidR="00FD62D9" w:rsidRDefault="00FD62D9">
      <w:pPr>
        <w:pStyle w:val="BodyText"/>
        <w:spacing w:before="1"/>
        <w:ind w:left="0"/>
      </w:pPr>
    </w:p>
    <w:p w:rsidR="00FD62D9" w:rsidRDefault="00CC0E13">
      <w:pPr>
        <w:pStyle w:val="BodyText"/>
        <w:ind w:right="959"/>
        <w:jc w:val="both"/>
      </w:pPr>
      <w:r>
        <w:t>Projektimi i shkollave duhet të bazohet në standartet e projektimit të strukturave, dhe mqs në vendin tonë janë akoma në fuqi Kushtet teknike të projektimit të vitit 1978 -1979, të cilat nuk pasqyrojnë zhvillimet dhe normat e fundit të hartuara për këtë qëellim, rekomandojmë që projektimi i shkollave të bëhet duke u mbështetur në normat e</w:t>
      </w:r>
      <w:r>
        <w:rPr>
          <w:spacing w:val="-2"/>
        </w:rPr>
        <w:t xml:space="preserve"> </w:t>
      </w:r>
      <w:r>
        <w:t>Eurocodeve.</w:t>
      </w:r>
    </w:p>
    <w:p w:rsidR="00FD62D9" w:rsidRDefault="00CC0E13">
      <w:pPr>
        <w:pStyle w:val="BodyText"/>
        <w:ind w:right="958"/>
        <w:jc w:val="both"/>
      </w:pPr>
      <w:r>
        <w:t>Në eurocode janë të percaktuara me detaje llojet e ngarkesave (të përhershme, të përkohëshme, borë dhe erë si dhe kombinimet e tyre ) të cilat duhen marë në konsideratë gjatë analizimit të strukturës.</w:t>
      </w:r>
    </w:p>
    <w:p w:rsidR="00FD62D9" w:rsidRDefault="00CC0E13">
      <w:pPr>
        <w:pStyle w:val="BodyText"/>
        <w:spacing w:line="243" w:lineRule="exact"/>
        <w:jc w:val="both"/>
      </w:pPr>
      <w:r>
        <w:t>Përveç kësaj, që duhet të jetë baza në projektimin e strukturave të shkollave theksojmë :</w:t>
      </w:r>
    </w:p>
    <w:p w:rsidR="00FD62D9" w:rsidRDefault="00FD62D9">
      <w:pPr>
        <w:pStyle w:val="BodyText"/>
        <w:spacing w:before="1"/>
        <w:ind w:left="0"/>
      </w:pPr>
    </w:p>
    <w:p w:rsidR="00FD62D9" w:rsidRDefault="00CC0E13">
      <w:pPr>
        <w:pStyle w:val="BodyText"/>
        <w:ind w:right="927"/>
      </w:pPr>
      <w:r>
        <w:t>Përpara hartimit të projektit duhet të bëhet studim gjeollogjik dhe sizmik për terrenin në të cilin ndërtohet objekti. Projektimi i shkollave të bëhet me struktura b/a, dhe marka e betonit të përdorur të mos jetë më e vogël se C25/30, ndërsa Çeliku i përdorur të jetë i markës S500 (sidenor) ose ekuivalent me të</w:t>
      </w:r>
    </w:p>
    <w:p w:rsidR="00FD62D9" w:rsidRDefault="00CC0E13">
      <w:pPr>
        <w:pStyle w:val="BodyText"/>
      </w:pPr>
      <w:r>
        <w:t>( p.sh FeB44k).</w:t>
      </w:r>
    </w:p>
    <w:p w:rsidR="00FD62D9" w:rsidRDefault="00FD62D9">
      <w:pPr>
        <w:pStyle w:val="BodyText"/>
        <w:spacing w:before="11"/>
        <w:ind w:left="0"/>
        <w:rPr>
          <w:sz w:val="19"/>
        </w:rPr>
      </w:pPr>
    </w:p>
    <w:p w:rsidR="00FD62D9" w:rsidRDefault="00CC0E13">
      <w:pPr>
        <w:pStyle w:val="BodyText"/>
        <w:spacing w:line="482" w:lineRule="auto"/>
        <w:ind w:right="2201"/>
      </w:pPr>
      <w:r>
        <w:t>Gjithashtu rekomandojmë që themelet e shkollave të jenë pllaka b/a, të hidroizoluar nga jashtë. Soletat e ndërkateve të shkollave të jenë soleta monolite, me trarë të thellë.</w:t>
      </w:r>
    </w:p>
    <w:p w:rsidR="00FD62D9" w:rsidRDefault="00FD62D9">
      <w:pPr>
        <w:spacing w:line="482" w:lineRule="auto"/>
        <w:sectPr w:rsidR="00FD62D9">
          <w:pgSz w:w="12240" w:h="15840"/>
          <w:pgMar w:top="1140" w:right="480" w:bottom="440" w:left="0" w:header="468" w:footer="103" w:gutter="0"/>
          <w:cols w:space="720"/>
        </w:sectPr>
      </w:pPr>
    </w:p>
    <w:p w:rsidR="00FD62D9" w:rsidRDefault="00FD62D9">
      <w:pPr>
        <w:pStyle w:val="BodyText"/>
        <w:spacing w:before="3"/>
        <w:ind w:left="0"/>
      </w:pPr>
    </w:p>
    <w:p w:rsidR="00FD62D9" w:rsidRDefault="00FE09CB">
      <w:pPr>
        <w:pStyle w:val="BodyText"/>
        <w:ind w:left="1231"/>
      </w:pPr>
      <w:r>
        <w:rPr>
          <w:noProof/>
          <w:lang w:bidi="ar-SA"/>
        </w:rPr>
        <mc:AlternateContent>
          <mc:Choice Requires="wps">
            <w:drawing>
              <wp:inline distT="0" distB="0" distL="0" distR="0" wp14:anchorId="6D53205B" wp14:editId="290D2AD6">
                <wp:extent cx="6096000" cy="1673860"/>
                <wp:effectExtent l="0" t="0" r="0" b="2540"/>
                <wp:docPr id="3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67386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ind w:left="28"/>
                              <w:rPr>
                                <w:b/>
                                <w:sz w:val="28"/>
                              </w:rPr>
                            </w:pPr>
                            <w:r>
                              <w:rPr>
                                <w:b/>
                                <w:sz w:val="28"/>
                              </w:rPr>
                              <w:t>DETYRË</w:t>
                            </w:r>
                            <w:r>
                              <w:rPr>
                                <w:b/>
                                <w:spacing w:val="60"/>
                                <w:sz w:val="28"/>
                              </w:rPr>
                              <w:t xml:space="preserve"> </w:t>
                            </w:r>
                            <w:r>
                              <w:rPr>
                                <w:b/>
                                <w:sz w:val="28"/>
                              </w:rPr>
                              <w:t>PROJEKTIMI</w:t>
                            </w:r>
                          </w:p>
                          <w:p w:rsidR="00F31CA9" w:rsidRDefault="00F31CA9">
                            <w:pPr>
                              <w:pStyle w:val="BodyText"/>
                              <w:ind w:left="0"/>
                              <w:rPr>
                                <w:sz w:val="28"/>
                              </w:rPr>
                            </w:pPr>
                          </w:p>
                          <w:p w:rsidR="00F31CA9" w:rsidRDefault="00F31CA9">
                            <w:pPr>
                              <w:ind w:left="28"/>
                              <w:rPr>
                                <w:b/>
                                <w:sz w:val="28"/>
                              </w:rPr>
                            </w:pPr>
                            <w:r>
                              <w:rPr>
                                <w:b/>
                                <w:sz w:val="28"/>
                              </w:rPr>
                              <w:t>PËR REALIZIMIN E STUDIM PROJEKTIMIT:</w:t>
                            </w:r>
                          </w:p>
                          <w:p w:rsidR="00F31CA9" w:rsidRDefault="00F31CA9">
                            <w:pPr>
                              <w:pStyle w:val="BodyText"/>
                              <w:ind w:left="0"/>
                              <w:rPr>
                                <w:sz w:val="28"/>
                              </w:rPr>
                            </w:pPr>
                          </w:p>
                          <w:p w:rsidR="00F31CA9" w:rsidRDefault="00F31CA9">
                            <w:pPr>
                              <w:pStyle w:val="BodyText"/>
                              <w:ind w:left="0"/>
                              <w:rPr>
                                <w:sz w:val="28"/>
                              </w:rPr>
                            </w:pPr>
                          </w:p>
                          <w:p w:rsidR="00F31CA9" w:rsidRDefault="00F31CA9">
                            <w:pPr>
                              <w:ind w:left="28" w:right="2746"/>
                              <w:rPr>
                                <w:b/>
                                <w:sz w:val="28"/>
                              </w:rPr>
                            </w:pPr>
                            <w:r>
                              <w:rPr>
                                <w:b/>
                                <w:sz w:val="28"/>
                              </w:rPr>
                              <w:t>“Ndërtim i ri i Shkollës Tip2 në Njësinë Administrative Nr.2 (Sheshi 2/3)</w:t>
                            </w:r>
                          </w:p>
                        </w:txbxContent>
                      </wps:txbx>
                      <wps:bodyPr rot="0" vert="horz" wrap="square" lIns="0" tIns="0" rIns="0" bIns="0" anchor="t" anchorCtr="0" upright="1">
                        <a:noAutofit/>
                      </wps:bodyPr>
                    </wps:wsp>
                  </a:graphicData>
                </a:graphic>
              </wp:inline>
            </w:drawing>
          </mc:Choice>
          <mc:Fallback>
            <w:pict>
              <v:shape w14:anchorId="6D53205B" id="Text Box 133" o:spid="_x0000_s1030" type="#_x0000_t202" style="width:480pt;height:1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" fillcolor="#c5d9f0" stroked="f">
                <v:textbox inset="0,0,0,0">
                  <w:txbxContent>
                    <w:p w:rsidR="00F31CA9" w:rsidRDefault="00F31CA9">
                      <w:pPr>
                        <w:ind w:left="28"/>
                        <w:rPr>
                          <w:b/>
                          <w:sz w:val="28"/>
                        </w:rPr>
                      </w:pPr>
                      <w:r>
                        <w:rPr>
                          <w:b/>
                          <w:sz w:val="28"/>
                        </w:rPr>
                        <w:t>DETYRË</w:t>
                      </w:r>
                      <w:r>
                        <w:rPr>
                          <w:b/>
                          <w:spacing w:val="60"/>
                          <w:sz w:val="28"/>
                        </w:rPr>
                        <w:t xml:space="preserve"> </w:t>
                      </w:r>
                      <w:r>
                        <w:rPr>
                          <w:b/>
                          <w:sz w:val="28"/>
                        </w:rPr>
                        <w:t>PROJEKTIMI</w:t>
                      </w:r>
                    </w:p>
                    <w:p w:rsidR="00F31CA9" w:rsidRDefault="00F31CA9">
                      <w:pPr>
                        <w:pStyle w:val="BodyText"/>
                        <w:ind w:left="0"/>
                        <w:rPr>
                          <w:sz w:val="28"/>
                        </w:rPr>
                      </w:pPr>
                    </w:p>
                    <w:p w:rsidR="00F31CA9" w:rsidRDefault="00F31CA9">
                      <w:pPr>
                        <w:ind w:left="28"/>
                        <w:rPr>
                          <w:b/>
                          <w:sz w:val="28"/>
                        </w:rPr>
                      </w:pPr>
                      <w:r>
                        <w:rPr>
                          <w:b/>
                          <w:sz w:val="28"/>
                        </w:rPr>
                        <w:t>PËR REALIZIMIN E STUDIM PROJEKTIMIT:</w:t>
                      </w:r>
                    </w:p>
                    <w:p w:rsidR="00F31CA9" w:rsidRDefault="00F31CA9">
                      <w:pPr>
                        <w:pStyle w:val="BodyText"/>
                        <w:ind w:left="0"/>
                        <w:rPr>
                          <w:sz w:val="28"/>
                        </w:rPr>
                      </w:pPr>
                    </w:p>
                    <w:p w:rsidR="00F31CA9" w:rsidRDefault="00F31CA9">
                      <w:pPr>
                        <w:pStyle w:val="BodyText"/>
                        <w:ind w:left="0"/>
                        <w:rPr>
                          <w:sz w:val="28"/>
                        </w:rPr>
                      </w:pPr>
                    </w:p>
                    <w:p w:rsidR="00F31CA9" w:rsidRDefault="00F31CA9">
                      <w:pPr>
                        <w:ind w:left="28" w:right="2746"/>
                        <w:rPr>
                          <w:b/>
                          <w:sz w:val="28"/>
                        </w:rPr>
                      </w:pPr>
                      <w:r>
                        <w:rPr>
                          <w:b/>
                          <w:sz w:val="28"/>
                        </w:rPr>
                        <w:t>“Ndërtim i ri i Shkollës Tip2 në Njësinë Administrative Nr.2 (Sheshi 2/3)</w:t>
                      </w:r>
                    </w:p>
                  </w:txbxContent>
                </v:textbox>
                <w10:anchorlock/>
              </v:shape>
            </w:pict>
          </mc:Fallback>
        </mc:AlternateContent>
      </w:r>
    </w:p>
    <w:p w:rsidR="00FD62D9" w:rsidRDefault="00CC0E13">
      <w:pPr>
        <w:pStyle w:val="BodyText"/>
        <w:spacing w:line="224" w:lineRule="exact"/>
      </w:pPr>
      <w:r>
        <w:t>Tiranë, Tetor 2018</w:t>
      </w:r>
    </w:p>
    <w:p w:rsidR="00FD62D9" w:rsidRDefault="00FD62D9">
      <w:pPr>
        <w:pStyle w:val="BodyText"/>
        <w:spacing w:before="1"/>
        <w:ind w:left="0"/>
      </w:pPr>
    </w:p>
    <w:p w:rsidR="00FD62D9" w:rsidRDefault="00CC0E13">
      <w:pPr>
        <w:pStyle w:val="BodyText"/>
      </w:pPr>
      <w:r>
        <w:t>Contents</w:t>
      </w:r>
    </w:p>
    <w:p w:rsidR="00FD62D9" w:rsidRDefault="00EF05F2">
      <w:pPr>
        <w:pStyle w:val="BodyText"/>
        <w:tabs>
          <w:tab w:val="right" w:pos="3521"/>
        </w:tabs>
        <w:spacing w:before="1" w:line="244" w:lineRule="exact"/>
      </w:pPr>
      <w:hyperlink w:anchor="_bookmark1" w:history="1">
        <w:r w:rsidR="00CC0E13">
          <w:t>DETYRE</w:t>
        </w:r>
        <w:r w:rsidR="00CC0E13">
          <w:rPr>
            <w:spacing w:val="44"/>
          </w:rPr>
          <w:t xml:space="preserve"> </w:t>
        </w:r>
        <w:r w:rsidR="00CC0E13">
          <w:t>PROJEKTIMI</w:t>
        </w:r>
        <w:r w:rsidR="00CC0E13">
          <w:tab/>
          <w:t>1</w:t>
        </w:r>
      </w:hyperlink>
    </w:p>
    <w:p w:rsidR="00FD62D9" w:rsidRDefault="00EF05F2">
      <w:pPr>
        <w:pStyle w:val="ListParagraph"/>
        <w:numPr>
          <w:ilvl w:val="0"/>
          <w:numId w:val="79"/>
        </w:numPr>
        <w:tabs>
          <w:tab w:val="left" w:pos="1980"/>
          <w:tab w:val="left" w:pos="1981"/>
          <w:tab w:val="right" w:pos="7842"/>
        </w:tabs>
        <w:spacing w:line="244" w:lineRule="exact"/>
        <w:rPr>
          <w:rFonts w:ascii="Calibri" w:hAnsi="Calibri"/>
          <w:sz w:val="20"/>
        </w:rPr>
      </w:pPr>
      <w:hyperlink w:anchor="_bookmark2" w:history="1">
        <w:r w:rsidR="00CC0E13">
          <w:rPr>
            <w:rFonts w:ascii="Calibri" w:hAnsi="Calibri"/>
            <w:sz w:val="20"/>
          </w:rPr>
          <w:t>TË DHËNA TË PËRGJITHSHME DHE GJENDJA EKZISTUESE</w:t>
        </w:r>
        <w:r w:rsidR="00CC0E13">
          <w:rPr>
            <w:rFonts w:ascii="Calibri" w:hAnsi="Calibri"/>
            <w:spacing w:val="-16"/>
            <w:sz w:val="20"/>
          </w:rPr>
          <w:t xml:space="preserve"> </w:t>
        </w:r>
        <w:r w:rsidR="00CC0E13">
          <w:rPr>
            <w:rFonts w:ascii="Calibri" w:hAnsi="Calibri"/>
            <w:sz w:val="20"/>
          </w:rPr>
          <w:t>E</w:t>
        </w:r>
        <w:r w:rsidR="00CC0E13">
          <w:rPr>
            <w:rFonts w:ascii="Calibri" w:hAnsi="Calibri"/>
            <w:spacing w:val="-2"/>
            <w:sz w:val="20"/>
          </w:rPr>
          <w:t xml:space="preserve"> </w:t>
        </w:r>
        <w:r w:rsidR="00CC0E13">
          <w:rPr>
            <w:rFonts w:ascii="Calibri" w:hAnsi="Calibri"/>
            <w:sz w:val="20"/>
          </w:rPr>
          <w:t>OBJEKTIT</w:t>
        </w:r>
        <w:r w:rsidR="00CC0E13">
          <w:rPr>
            <w:rFonts w:ascii="Calibri" w:hAnsi="Calibri"/>
            <w:sz w:val="20"/>
          </w:rPr>
          <w:tab/>
          <w:t>9</w:t>
        </w:r>
      </w:hyperlink>
    </w:p>
    <w:p w:rsidR="00FD62D9" w:rsidRDefault="00EF05F2">
      <w:pPr>
        <w:pStyle w:val="ListParagraph"/>
        <w:numPr>
          <w:ilvl w:val="0"/>
          <w:numId w:val="79"/>
        </w:numPr>
        <w:tabs>
          <w:tab w:val="left" w:pos="1980"/>
          <w:tab w:val="left" w:pos="1981"/>
        </w:tabs>
        <w:rPr>
          <w:rFonts w:ascii="Calibri" w:hAnsi="Calibri"/>
          <w:sz w:val="20"/>
        </w:rPr>
      </w:pPr>
      <w:hyperlink w:anchor="_bookmark3" w:history="1">
        <w:r w:rsidR="00CC0E13">
          <w:rPr>
            <w:rFonts w:ascii="Calibri" w:hAnsi="Calibri"/>
            <w:sz w:val="20"/>
          </w:rPr>
          <w:t>KËRKESA PROJEKTIMI TË PËRGJITHSHME PËR NDËRTIMIN E SHKOLLËS</w:t>
        </w:r>
        <w:r w:rsidR="00CC0E13">
          <w:rPr>
            <w:rFonts w:ascii="Calibri" w:hAnsi="Calibri"/>
            <w:spacing w:val="35"/>
            <w:sz w:val="20"/>
          </w:rPr>
          <w:t xml:space="preserve"> </w:t>
        </w:r>
        <w:r w:rsidR="00CC0E13">
          <w:rPr>
            <w:rFonts w:ascii="Calibri" w:hAnsi="Calibri"/>
            <w:sz w:val="20"/>
          </w:rPr>
          <w:t>10</w:t>
        </w:r>
      </w:hyperlink>
    </w:p>
    <w:p w:rsidR="00FD62D9" w:rsidRDefault="00EF05F2">
      <w:pPr>
        <w:pStyle w:val="ListParagraph"/>
        <w:numPr>
          <w:ilvl w:val="1"/>
          <w:numId w:val="79"/>
        </w:numPr>
        <w:tabs>
          <w:tab w:val="left" w:pos="1604"/>
          <w:tab w:val="right" w:pos="3621"/>
        </w:tabs>
        <w:spacing w:before="1"/>
        <w:rPr>
          <w:rFonts w:ascii="Calibri" w:hAnsi="Calibri"/>
          <w:sz w:val="20"/>
        </w:rPr>
      </w:pPr>
      <w:hyperlink w:anchor="_bookmark4" w:history="1">
        <w:r w:rsidR="00CC0E13">
          <w:rPr>
            <w:rFonts w:ascii="Calibri" w:hAnsi="Calibri"/>
            <w:sz w:val="20"/>
          </w:rPr>
          <w:t>Hapësirat</w:t>
        </w:r>
        <w:r w:rsidR="00CC0E13">
          <w:rPr>
            <w:rFonts w:ascii="Calibri" w:hAnsi="Calibri"/>
            <w:spacing w:val="-2"/>
            <w:sz w:val="20"/>
          </w:rPr>
          <w:t xml:space="preserve"> </w:t>
        </w:r>
        <w:r w:rsidR="00CC0E13">
          <w:rPr>
            <w:rFonts w:ascii="Calibri" w:hAnsi="Calibri"/>
            <w:sz w:val="20"/>
          </w:rPr>
          <w:t>kryesore</w:t>
        </w:r>
        <w:r w:rsidR="00CC0E13">
          <w:rPr>
            <w:rFonts w:ascii="Calibri" w:hAnsi="Calibri"/>
            <w:sz w:val="20"/>
          </w:rPr>
          <w:tab/>
          <w:t>10</w:t>
        </w:r>
      </w:hyperlink>
    </w:p>
    <w:p w:rsidR="00FD62D9" w:rsidRDefault="00EF05F2">
      <w:pPr>
        <w:pStyle w:val="ListParagraph"/>
        <w:numPr>
          <w:ilvl w:val="2"/>
          <w:numId w:val="79"/>
        </w:numPr>
        <w:tabs>
          <w:tab w:val="left" w:pos="1709"/>
          <w:tab w:val="right" w:pos="3621"/>
        </w:tabs>
        <w:spacing w:before="1" w:line="243" w:lineRule="exact"/>
        <w:rPr>
          <w:rFonts w:ascii="Calibri" w:hAnsi="Calibri"/>
          <w:sz w:val="20"/>
        </w:rPr>
      </w:pPr>
      <w:hyperlink w:anchor="_bookmark5" w:history="1">
        <w:r w:rsidR="00CC0E13">
          <w:rPr>
            <w:rFonts w:ascii="Calibri" w:hAnsi="Calibri"/>
            <w:sz w:val="20"/>
          </w:rPr>
          <w:t>Klasat</w:t>
        </w:r>
        <w:r w:rsidR="00CC0E13">
          <w:rPr>
            <w:rFonts w:ascii="Calibri" w:hAnsi="Calibri"/>
            <w:spacing w:val="-1"/>
            <w:sz w:val="20"/>
          </w:rPr>
          <w:t xml:space="preserve"> </w:t>
        </w:r>
        <w:r w:rsidR="00CC0E13">
          <w:rPr>
            <w:rFonts w:ascii="Calibri" w:hAnsi="Calibri"/>
            <w:sz w:val="20"/>
          </w:rPr>
          <w:t>e</w:t>
        </w:r>
        <w:r w:rsidR="00CC0E13">
          <w:rPr>
            <w:rFonts w:ascii="Calibri" w:hAnsi="Calibri"/>
            <w:spacing w:val="-2"/>
            <w:sz w:val="20"/>
          </w:rPr>
          <w:t xml:space="preserve"> </w:t>
        </w:r>
        <w:r w:rsidR="00CC0E13">
          <w:rPr>
            <w:rFonts w:ascii="Calibri" w:hAnsi="Calibri"/>
            <w:sz w:val="20"/>
          </w:rPr>
          <w:t>mësimit</w:t>
        </w:r>
        <w:r w:rsidR="00CC0E13">
          <w:rPr>
            <w:rFonts w:ascii="Calibri" w:hAnsi="Calibri"/>
            <w:sz w:val="20"/>
          </w:rPr>
          <w:tab/>
          <w:t>11</w:t>
        </w:r>
      </w:hyperlink>
    </w:p>
    <w:p w:rsidR="00FD62D9" w:rsidRDefault="00CC0E13">
      <w:pPr>
        <w:pStyle w:val="ListParagraph"/>
        <w:numPr>
          <w:ilvl w:val="2"/>
          <w:numId w:val="79"/>
        </w:numPr>
        <w:tabs>
          <w:tab w:val="left" w:pos="1665"/>
        </w:tabs>
        <w:spacing w:line="243" w:lineRule="exact"/>
        <w:ind w:left="1664" w:hanging="405"/>
        <w:rPr>
          <w:rFonts w:ascii="Calibri" w:hAnsi="Calibri"/>
          <w:sz w:val="20"/>
        </w:rPr>
      </w:pPr>
      <w:r>
        <w:rPr>
          <w:rFonts w:ascii="Calibri" w:hAnsi="Calibri"/>
          <w:sz w:val="20"/>
        </w:rPr>
        <w:t>Laboratorët</w:t>
      </w:r>
      <w:r>
        <w:rPr>
          <w:rFonts w:ascii="Calibri" w:hAnsi="Calibri"/>
          <w:spacing w:val="-19"/>
          <w:sz w:val="20"/>
        </w:rPr>
        <w:t xml:space="preserve"> </w:t>
      </w:r>
      <w:r>
        <w:rPr>
          <w:rFonts w:ascii="Calibri" w:hAnsi="Calibri"/>
          <w:sz w:val="20"/>
        </w:rPr>
        <w:t>11</w:t>
      </w:r>
    </w:p>
    <w:p w:rsidR="00FD62D9" w:rsidRDefault="00EF05F2">
      <w:pPr>
        <w:pStyle w:val="ListParagraph"/>
        <w:numPr>
          <w:ilvl w:val="2"/>
          <w:numId w:val="79"/>
        </w:numPr>
        <w:tabs>
          <w:tab w:val="left" w:pos="1709"/>
          <w:tab w:val="right" w:pos="2901"/>
        </w:tabs>
        <w:rPr>
          <w:rFonts w:ascii="Calibri"/>
          <w:sz w:val="20"/>
        </w:rPr>
      </w:pPr>
      <w:hyperlink w:anchor="_bookmark6" w:history="1">
        <w:r w:rsidR="00CC0E13">
          <w:rPr>
            <w:rFonts w:ascii="Calibri"/>
            <w:sz w:val="20"/>
          </w:rPr>
          <w:t>Mobilimi</w:t>
        </w:r>
        <w:r w:rsidR="00CC0E13">
          <w:rPr>
            <w:rFonts w:ascii="Calibri"/>
            <w:sz w:val="20"/>
          </w:rPr>
          <w:tab/>
          <w:t>15</w:t>
        </w:r>
      </w:hyperlink>
    </w:p>
    <w:p w:rsidR="00FD62D9" w:rsidRDefault="00CC0E13">
      <w:pPr>
        <w:pStyle w:val="ListParagraph"/>
        <w:numPr>
          <w:ilvl w:val="2"/>
          <w:numId w:val="79"/>
        </w:numPr>
        <w:tabs>
          <w:tab w:val="left" w:pos="1665"/>
        </w:tabs>
        <w:spacing w:before="1" w:line="243" w:lineRule="exact"/>
        <w:ind w:left="1664" w:hanging="405"/>
        <w:rPr>
          <w:rFonts w:ascii="Calibri" w:hAnsi="Calibri"/>
          <w:sz w:val="20"/>
        </w:rPr>
      </w:pPr>
      <w:r>
        <w:rPr>
          <w:rFonts w:ascii="Calibri" w:hAnsi="Calibri"/>
          <w:sz w:val="20"/>
        </w:rPr>
        <w:t>Laboratorët</w:t>
      </w:r>
      <w:r>
        <w:rPr>
          <w:rFonts w:ascii="Calibri" w:hAnsi="Calibri"/>
          <w:spacing w:val="-19"/>
          <w:sz w:val="20"/>
        </w:rPr>
        <w:t xml:space="preserve"> </w:t>
      </w:r>
      <w:r>
        <w:rPr>
          <w:rFonts w:ascii="Calibri" w:hAnsi="Calibri"/>
          <w:sz w:val="20"/>
        </w:rPr>
        <w:t>16</w:t>
      </w:r>
    </w:p>
    <w:p w:rsidR="00FD62D9" w:rsidRDefault="00EF05F2">
      <w:pPr>
        <w:pStyle w:val="ListParagraph"/>
        <w:numPr>
          <w:ilvl w:val="2"/>
          <w:numId w:val="79"/>
        </w:numPr>
        <w:tabs>
          <w:tab w:val="left" w:pos="1755"/>
        </w:tabs>
        <w:spacing w:line="243" w:lineRule="exact"/>
        <w:ind w:left="1754" w:hanging="495"/>
        <w:rPr>
          <w:rFonts w:ascii="Calibri" w:hAnsi="Calibri"/>
          <w:sz w:val="20"/>
        </w:rPr>
      </w:pPr>
      <w:hyperlink w:anchor="_bookmark7" w:history="1">
        <w:r w:rsidR="00CC0E13">
          <w:rPr>
            <w:rFonts w:ascii="Calibri" w:hAnsi="Calibri"/>
            <w:sz w:val="20"/>
          </w:rPr>
          <w:t>Punëtoritë</w:t>
        </w:r>
        <w:r w:rsidR="00CC0E13">
          <w:rPr>
            <w:rFonts w:ascii="Calibri" w:hAnsi="Calibri"/>
            <w:spacing w:val="34"/>
            <w:sz w:val="20"/>
          </w:rPr>
          <w:t xml:space="preserve"> </w:t>
        </w:r>
        <w:r w:rsidR="00CC0E13">
          <w:rPr>
            <w:rFonts w:ascii="Calibri" w:hAnsi="Calibri"/>
            <w:sz w:val="20"/>
          </w:rPr>
          <w:t>17</w:t>
        </w:r>
      </w:hyperlink>
    </w:p>
    <w:p w:rsidR="00FD62D9" w:rsidRDefault="00CC0E13">
      <w:pPr>
        <w:pStyle w:val="ListParagraph"/>
        <w:numPr>
          <w:ilvl w:val="2"/>
          <w:numId w:val="79"/>
        </w:numPr>
        <w:tabs>
          <w:tab w:val="left" w:pos="1709"/>
          <w:tab w:val="right" w:pos="5062"/>
        </w:tabs>
        <w:spacing w:before="1"/>
        <w:rPr>
          <w:rFonts w:ascii="Calibri" w:hAnsi="Calibri"/>
          <w:sz w:val="20"/>
        </w:rPr>
      </w:pPr>
      <w:r>
        <w:rPr>
          <w:rFonts w:ascii="Calibri" w:hAnsi="Calibri"/>
          <w:sz w:val="20"/>
        </w:rPr>
        <w:t>Dhomat e muzikës dhe</w:t>
      </w:r>
      <w:r>
        <w:rPr>
          <w:rFonts w:ascii="Calibri" w:hAnsi="Calibri"/>
          <w:spacing w:val="-6"/>
          <w:sz w:val="20"/>
        </w:rPr>
        <w:t xml:space="preserve"> </w:t>
      </w:r>
      <w:r>
        <w:rPr>
          <w:rFonts w:ascii="Calibri" w:hAnsi="Calibri"/>
          <w:sz w:val="20"/>
        </w:rPr>
        <w:t>të</w:t>
      </w:r>
      <w:r>
        <w:rPr>
          <w:rFonts w:ascii="Calibri" w:hAnsi="Calibri"/>
          <w:spacing w:val="-2"/>
          <w:sz w:val="20"/>
        </w:rPr>
        <w:t xml:space="preserve"> </w:t>
      </w:r>
      <w:r>
        <w:rPr>
          <w:rFonts w:ascii="Calibri" w:hAnsi="Calibri"/>
          <w:sz w:val="20"/>
        </w:rPr>
        <w:t>vizatimit</w:t>
      </w:r>
      <w:r>
        <w:rPr>
          <w:rFonts w:ascii="Calibri" w:hAnsi="Calibri"/>
          <w:sz w:val="20"/>
        </w:rPr>
        <w:tab/>
        <w:t>17</w:t>
      </w:r>
    </w:p>
    <w:p w:rsidR="00FD62D9" w:rsidRDefault="00EF05F2">
      <w:pPr>
        <w:pStyle w:val="ListParagraph"/>
        <w:numPr>
          <w:ilvl w:val="1"/>
          <w:numId w:val="79"/>
        </w:numPr>
        <w:tabs>
          <w:tab w:val="left" w:pos="1558"/>
          <w:tab w:val="right" w:pos="3621"/>
        </w:tabs>
        <w:ind w:left="1557" w:hanging="298"/>
        <w:rPr>
          <w:rFonts w:ascii="Calibri" w:hAnsi="Calibri"/>
          <w:sz w:val="20"/>
        </w:rPr>
      </w:pPr>
      <w:hyperlink w:anchor="_bookmark8" w:history="1">
        <w:r w:rsidR="00CC0E13">
          <w:rPr>
            <w:rFonts w:ascii="Calibri" w:hAnsi="Calibri"/>
            <w:sz w:val="20"/>
          </w:rPr>
          <w:t>Hapësirat</w:t>
        </w:r>
        <w:r w:rsidR="00CC0E13">
          <w:rPr>
            <w:rFonts w:ascii="Calibri" w:hAnsi="Calibri"/>
            <w:spacing w:val="1"/>
            <w:sz w:val="20"/>
          </w:rPr>
          <w:t xml:space="preserve"> </w:t>
        </w:r>
        <w:r w:rsidR="00CC0E13">
          <w:rPr>
            <w:rFonts w:ascii="Calibri" w:hAnsi="Calibri"/>
            <w:sz w:val="20"/>
          </w:rPr>
          <w:t>shoqërore</w:t>
        </w:r>
        <w:r w:rsidR="00CC0E13">
          <w:rPr>
            <w:rFonts w:ascii="Calibri" w:hAnsi="Calibri"/>
            <w:sz w:val="20"/>
          </w:rPr>
          <w:tab/>
          <w:t>17</w:t>
        </w:r>
      </w:hyperlink>
    </w:p>
    <w:p w:rsidR="00FD62D9" w:rsidRDefault="00EF05F2">
      <w:pPr>
        <w:pStyle w:val="ListParagraph"/>
        <w:numPr>
          <w:ilvl w:val="2"/>
          <w:numId w:val="79"/>
        </w:numPr>
        <w:tabs>
          <w:tab w:val="left" w:pos="1709"/>
          <w:tab w:val="right" w:pos="2901"/>
        </w:tabs>
        <w:spacing w:before="1" w:line="243" w:lineRule="exact"/>
        <w:rPr>
          <w:rFonts w:ascii="Calibri"/>
          <w:sz w:val="20"/>
        </w:rPr>
      </w:pPr>
      <w:hyperlink w:anchor="_bookmark9" w:history="1">
        <w:r w:rsidR="00CC0E13">
          <w:rPr>
            <w:rFonts w:ascii="Calibri"/>
            <w:sz w:val="20"/>
          </w:rPr>
          <w:t>Biblioteka</w:t>
        </w:r>
        <w:r w:rsidR="00CC0E13">
          <w:rPr>
            <w:rFonts w:ascii="Calibri"/>
            <w:sz w:val="20"/>
          </w:rPr>
          <w:tab/>
          <w:t>17</w:t>
        </w:r>
      </w:hyperlink>
    </w:p>
    <w:p w:rsidR="00FD62D9" w:rsidRDefault="00EF05F2">
      <w:pPr>
        <w:pStyle w:val="ListParagraph"/>
        <w:numPr>
          <w:ilvl w:val="2"/>
          <w:numId w:val="79"/>
        </w:numPr>
        <w:tabs>
          <w:tab w:val="left" w:pos="1709"/>
          <w:tab w:val="right" w:pos="4342"/>
        </w:tabs>
        <w:spacing w:line="243" w:lineRule="exact"/>
        <w:rPr>
          <w:rFonts w:ascii="Calibri" w:hAnsi="Calibri"/>
          <w:sz w:val="20"/>
        </w:rPr>
      </w:pPr>
      <w:hyperlink w:anchor="_bookmark10" w:history="1">
        <w:r w:rsidR="00CC0E13">
          <w:rPr>
            <w:rFonts w:ascii="Calibri" w:hAnsi="Calibri"/>
            <w:sz w:val="20"/>
          </w:rPr>
          <w:t>Hapësira për</w:t>
        </w:r>
        <w:r w:rsidR="00CC0E13">
          <w:rPr>
            <w:rFonts w:ascii="Calibri" w:hAnsi="Calibri"/>
            <w:spacing w:val="-4"/>
            <w:sz w:val="20"/>
          </w:rPr>
          <w:t xml:space="preserve"> </w:t>
        </w:r>
        <w:r w:rsidR="00CC0E13">
          <w:rPr>
            <w:rFonts w:ascii="Calibri" w:hAnsi="Calibri"/>
            <w:sz w:val="20"/>
          </w:rPr>
          <w:t>shumë</w:t>
        </w:r>
        <w:r w:rsidR="00CC0E13">
          <w:rPr>
            <w:rFonts w:ascii="Calibri" w:hAnsi="Calibri"/>
            <w:spacing w:val="-3"/>
            <w:sz w:val="20"/>
          </w:rPr>
          <w:t xml:space="preserve"> </w:t>
        </w:r>
        <w:r w:rsidR="00CC0E13">
          <w:rPr>
            <w:rFonts w:ascii="Calibri" w:hAnsi="Calibri"/>
            <w:sz w:val="20"/>
          </w:rPr>
          <w:t>qëllime</w:t>
        </w:r>
        <w:r w:rsidR="00CC0E13">
          <w:rPr>
            <w:rFonts w:ascii="Calibri" w:hAnsi="Calibri"/>
            <w:sz w:val="20"/>
          </w:rPr>
          <w:tab/>
          <w:t>17</w:t>
        </w:r>
      </w:hyperlink>
    </w:p>
    <w:p w:rsidR="00FD62D9" w:rsidRDefault="00EF05F2">
      <w:pPr>
        <w:pStyle w:val="ListParagraph"/>
        <w:numPr>
          <w:ilvl w:val="2"/>
          <w:numId w:val="79"/>
        </w:numPr>
        <w:tabs>
          <w:tab w:val="left" w:pos="1709"/>
          <w:tab w:val="right" w:pos="4342"/>
        </w:tabs>
        <w:spacing w:before="1"/>
        <w:rPr>
          <w:rFonts w:ascii="Calibri" w:hAnsi="Calibri"/>
          <w:sz w:val="20"/>
        </w:rPr>
      </w:pPr>
      <w:hyperlink w:anchor="_bookmark11" w:history="1">
        <w:r w:rsidR="00CC0E13">
          <w:rPr>
            <w:rFonts w:ascii="Calibri" w:hAnsi="Calibri"/>
            <w:sz w:val="20"/>
          </w:rPr>
          <w:t>Salla për</w:t>
        </w:r>
        <w:r w:rsidR="00CC0E13">
          <w:rPr>
            <w:rFonts w:ascii="Calibri" w:hAnsi="Calibri"/>
            <w:spacing w:val="-3"/>
            <w:sz w:val="20"/>
          </w:rPr>
          <w:t xml:space="preserve"> </w:t>
        </w:r>
        <w:r w:rsidR="00CC0E13">
          <w:rPr>
            <w:rFonts w:ascii="Calibri" w:hAnsi="Calibri"/>
            <w:sz w:val="20"/>
          </w:rPr>
          <w:t>edukimin</w:t>
        </w:r>
        <w:r w:rsidR="00CC0E13">
          <w:rPr>
            <w:rFonts w:ascii="Calibri" w:hAnsi="Calibri"/>
            <w:spacing w:val="-1"/>
            <w:sz w:val="20"/>
          </w:rPr>
          <w:t xml:space="preserve"> </w:t>
        </w:r>
        <w:r w:rsidR="00CC0E13">
          <w:rPr>
            <w:rFonts w:ascii="Calibri" w:hAnsi="Calibri"/>
            <w:sz w:val="20"/>
          </w:rPr>
          <w:t>fizik</w:t>
        </w:r>
        <w:r w:rsidR="00CC0E13">
          <w:rPr>
            <w:rFonts w:ascii="Calibri" w:hAnsi="Calibri"/>
            <w:sz w:val="20"/>
          </w:rPr>
          <w:tab/>
          <w:t>18</w:t>
        </w:r>
      </w:hyperlink>
    </w:p>
    <w:p w:rsidR="00FD62D9" w:rsidRDefault="00EF05F2">
      <w:pPr>
        <w:pStyle w:val="ListParagraph"/>
        <w:numPr>
          <w:ilvl w:val="1"/>
          <w:numId w:val="79"/>
        </w:numPr>
        <w:tabs>
          <w:tab w:val="left" w:pos="1558"/>
          <w:tab w:val="right" w:pos="4342"/>
        </w:tabs>
        <w:ind w:left="1557" w:hanging="298"/>
        <w:rPr>
          <w:rFonts w:ascii="Calibri" w:hAnsi="Calibri"/>
          <w:sz w:val="20"/>
        </w:rPr>
      </w:pPr>
      <w:hyperlink w:anchor="_bookmark12" w:history="1">
        <w:r w:rsidR="00CC0E13">
          <w:rPr>
            <w:rFonts w:ascii="Calibri" w:hAnsi="Calibri"/>
            <w:sz w:val="20"/>
          </w:rPr>
          <w:t>Hapësirat</w:t>
        </w:r>
        <w:r w:rsidR="00CC0E13">
          <w:rPr>
            <w:rFonts w:ascii="Calibri" w:hAnsi="Calibri"/>
            <w:spacing w:val="-1"/>
            <w:sz w:val="20"/>
          </w:rPr>
          <w:t xml:space="preserve"> </w:t>
        </w:r>
        <w:r w:rsidR="00CC0E13">
          <w:rPr>
            <w:rFonts w:ascii="Calibri" w:hAnsi="Calibri"/>
            <w:sz w:val="20"/>
          </w:rPr>
          <w:t>administrative</w:t>
        </w:r>
        <w:r w:rsidR="00CC0E13">
          <w:rPr>
            <w:rFonts w:ascii="Calibri" w:hAnsi="Calibri"/>
            <w:sz w:val="20"/>
          </w:rPr>
          <w:tab/>
          <w:t>18</w:t>
        </w:r>
      </w:hyperlink>
    </w:p>
    <w:p w:rsidR="00FD62D9" w:rsidRDefault="00EF05F2">
      <w:pPr>
        <w:pStyle w:val="ListParagraph"/>
        <w:numPr>
          <w:ilvl w:val="2"/>
          <w:numId w:val="79"/>
        </w:numPr>
        <w:tabs>
          <w:tab w:val="left" w:pos="1709"/>
          <w:tab w:val="right" w:pos="5062"/>
        </w:tabs>
        <w:spacing w:before="1" w:line="243" w:lineRule="exact"/>
        <w:rPr>
          <w:rFonts w:ascii="Calibri" w:hAnsi="Calibri"/>
          <w:sz w:val="20"/>
        </w:rPr>
      </w:pPr>
      <w:hyperlink w:anchor="_bookmark13" w:history="1">
        <w:r w:rsidR="00CC0E13">
          <w:rPr>
            <w:rFonts w:ascii="Calibri" w:hAnsi="Calibri"/>
            <w:sz w:val="20"/>
          </w:rPr>
          <w:t>Zyra e drejtorit / Zyra</w:t>
        </w:r>
        <w:r w:rsidR="00CC0E13">
          <w:rPr>
            <w:rFonts w:ascii="Calibri" w:hAnsi="Calibri"/>
            <w:spacing w:val="-9"/>
            <w:sz w:val="20"/>
          </w:rPr>
          <w:t xml:space="preserve"> </w:t>
        </w:r>
        <w:r w:rsidR="00CC0E13">
          <w:rPr>
            <w:rFonts w:ascii="Calibri" w:hAnsi="Calibri"/>
            <w:sz w:val="20"/>
          </w:rPr>
          <w:t>e</w:t>
        </w:r>
        <w:r w:rsidR="00CC0E13">
          <w:rPr>
            <w:rFonts w:ascii="Calibri" w:hAnsi="Calibri"/>
            <w:spacing w:val="-3"/>
            <w:sz w:val="20"/>
          </w:rPr>
          <w:t xml:space="preserve"> </w:t>
        </w:r>
        <w:r w:rsidR="00CC0E13">
          <w:rPr>
            <w:rFonts w:ascii="Calibri" w:hAnsi="Calibri"/>
            <w:sz w:val="20"/>
          </w:rPr>
          <w:t>nëndrejtorit</w:t>
        </w:r>
        <w:r w:rsidR="00CC0E13">
          <w:rPr>
            <w:rFonts w:ascii="Calibri" w:hAnsi="Calibri"/>
            <w:sz w:val="20"/>
          </w:rPr>
          <w:tab/>
          <w:t>18</w:t>
        </w:r>
      </w:hyperlink>
    </w:p>
    <w:p w:rsidR="00FD62D9" w:rsidRDefault="00EF05F2">
      <w:pPr>
        <w:pStyle w:val="ListParagraph"/>
        <w:numPr>
          <w:ilvl w:val="2"/>
          <w:numId w:val="79"/>
        </w:numPr>
        <w:tabs>
          <w:tab w:val="left" w:pos="1709"/>
          <w:tab w:val="right" w:pos="5782"/>
        </w:tabs>
        <w:spacing w:line="243" w:lineRule="exact"/>
        <w:rPr>
          <w:rFonts w:ascii="Calibri" w:hAnsi="Calibri"/>
          <w:sz w:val="20"/>
        </w:rPr>
      </w:pPr>
      <w:hyperlink w:anchor="_bookmark56" w:history="1">
        <w:r w:rsidR="00CC0E13">
          <w:rPr>
            <w:rFonts w:ascii="Calibri" w:hAnsi="Calibri"/>
            <w:sz w:val="20"/>
          </w:rPr>
          <w:t>Sekretariati / dhoma</w:t>
        </w:r>
        <w:r w:rsidR="00CC0E13">
          <w:rPr>
            <w:rFonts w:ascii="Calibri" w:hAnsi="Calibri"/>
            <w:spacing w:val="-3"/>
            <w:sz w:val="20"/>
          </w:rPr>
          <w:t xml:space="preserve"> </w:t>
        </w:r>
        <w:r w:rsidR="00CC0E13">
          <w:rPr>
            <w:rFonts w:ascii="Calibri" w:hAnsi="Calibri"/>
            <w:sz w:val="20"/>
          </w:rPr>
          <w:t>për</w:t>
        </w:r>
        <w:r w:rsidR="00CC0E13">
          <w:rPr>
            <w:rFonts w:ascii="Calibri" w:hAnsi="Calibri"/>
            <w:spacing w:val="1"/>
            <w:sz w:val="20"/>
          </w:rPr>
          <w:t xml:space="preserve"> </w:t>
        </w:r>
        <w:r w:rsidR="00CC0E13">
          <w:rPr>
            <w:rFonts w:ascii="Calibri" w:hAnsi="Calibri"/>
            <w:sz w:val="20"/>
          </w:rPr>
          <w:t>administratën</w:t>
        </w:r>
        <w:r w:rsidR="00CC0E13">
          <w:rPr>
            <w:rFonts w:ascii="Calibri" w:hAnsi="Calibri"/>
            <w:sz w:val="20"/>
          </w:rPr>
          <w:tab/>
          <w:t>18</w:t>
        </w:r>
      </w:hyperlink>
    </w:p>
    <w:p w:rsidR="00FD62D9" w:rsidRDefault="00EF05F2">
      <w:pPr>
        <w:pStyle w:val="ListParagraph"/>
        <w:numPr>
          <w:ilvl w:val="2"/>
          <w:numId w:val="79"/>
        </w:numPr>
        <w:tabs>
          <w:tab w:val="left" w:pos="1709"/>
          <w:tab w:val="right" w:pos="3621"/>
        </w:tabs>
        <w:spacing w:before="1"/>
        <w:rPr>
          <w:rFonts w:ascii="Calibri" w:hAnsi="Calibri"/>
          <w:sz w:val="20"/>
        </w:rPr>
      </w:pPr>
      <w:hyperlink w:anchor="_bookmark14" w:history="1">
        <w:r w:rsidR="00CC0E13">
          <w:rPr>
            <w:rFonts w:ascii="Calibri" w:hAnsi="Calibri"/>
            <w:sz w:val="20"/>
          </w:rPr>
          <w:t>Salla</w:t>
        </w:r>
        <w:r w:rsidR="00CC0E13">
          <w:rPr>
            <w:rFonts w:ascii="Calibri" w:hAnsi="Calibri"/>
            <w:spacing w:val="-2"/>
            <w:sz w:val="20"/>
          </w:rPr>
          <w:t xml:space="preserve"> </w:t>
        </w:r>
        <w:r w:rsidR="00CC0E13">
          <w:rPr>
            <w:rFonts w:ascii="Calibri" w:hAnsi="Calibri"/>
            <w:sz w:val="20"/>
          </w:rPr>
          <w:t>e mësuesve</w:t>
        </w:r>
        <w:r w:rsidR="00CC0E13">
          <w:rPr>
            <w:rFonts w:ascii="Calibri" w:hAnsi="Calibri"/>
            <w:sz w:val="20"/>
          </w:rPr>
          <w:tab/>
          <w:t>18</w:t>
        </w:r>
      </w:hyperlink>
    </w:p>
    <w:p w:rsidR="00FD62D9" w:rsidRDefault="00EF05F2">
      <w:pPr>
        <w:pStyle w:val="ListParagraph"/>
        <w:numPr>
          <w:ilvl w:val="2"/>
          <w:numId w:val="79"/>
        </w:numPr>
        <w:tabs>
          <w:tab w:val="left" w:pos="1709"/>
          <w:tab w:val="right" w:pos="3621"/>
        </w:tabs>
        <w:spacing w:line="243" w:lineRule="exact"/>
        <w:rPr>
          <w:rFonts w:ascii="Calibri" w:hAnsi="Calibri"/>
          <w:sz w:val="20"/>
        </w:rPr>
      </w:pPr>
      <w:hyperlink w:anchor="_bookmark15" w:history="1">
        <w:r w:rsidR="00CC0E13">
          <w:rPr>
            <w:rFonts w:ascii="Calibri" w:hAnsi="Calibri"/>
            <w:sz w:val="20"/>
          </w:rPr>
          <w:t>Personeli</w:t>
        </w:r>
        <w:r w:rsidR="00CC0E13">
          <w:rPr>
            <w:rFonts w:ascii="Calibri" w:hAnsi="Calibri"/>
            <w:spacing w:val="-2"/>
            <w:sz w:val="20"/>
          </w:rPr>
          <w:t xml:space="preserve"> </w:t>
        </w:r>
        <w:r w:rsidR="00CC0E13">
          <w:rPr>
            <w:rFonts w:ascii="Calibri" w:hAnsi="Calibri"/>
            <w:sz w:val="20"/>
          </w:rPr>
          <w:t>ndihmës</w:t>
        </w:r>
        <w:r w:rsidR="00CC0E13">
          <w:rPr>
            <w:rFonts w:ascii="Calibri" w:hAnsi="Calibri"/>
            <w:sz w:val="20"/>
          </w:rPr>
          <w:tab/>
          <w:t>19</w:t>
        </w:r>
      </w:hyperlink>
    </w:p>
    <w:p w:rsidR="00FD62D9" w:rsidRDefault="00EF05F2">
      <w:pPr>
        <w:pStyle w:val="ListParagraph"/>
        <w:numPr>
          <w:ilvl w:val="1"/>
          <w:numId w:val="79"/>
        </w:numPr>
        <w:tabs>
          <w:tab w:val="left" w:pos="1558"/>
          <w:tab w:val="right" w:pos="3621"/>
        </w:tabs>
        <w:spacing w:line="243" w:lineRule="exact"/>
        <w:ind w:left="1557" w:hanging="298"/>
        <w:rPr>
          <w:rFonts w:ascii="Calibri" w:hAnsi="Calibri"/>
          <w:sz w:val="20"/>
        </w:rPr>
      </w:pPr>
      <w:hyperlink w:anchor="_bookmark16" w:history="1">
        <w:r w:rsidR="00CC0E13">
          <w:rPr>
            <w:rFonts w:ascii="Calibri" w:hAnsi="Calibri"/>
            <w:sz w:val="20"/>
          </w:rPr>
          <w:t>Hapësirat</w:t>
        </w:r>
        <w:r w:rsidR="00CC0E13">
          <w:rPr>
            <w:rFonts w:ascii="Calibri" w:hAnsi="Calibri"/>
            <w:spacing w:val="-2"/>
            <w:sz w:val="20"/>
          </w:rPr>
          <w:t xml:space="preserve"> </w:t>
        </w:r>
        <w:r w:rsidR="00CC0E13">
          <w:rPr>
            <w:rFonts w:ascii="Calibri" w:hAnsi="Calibri"/>
            <w:sz w:val="20"/>
          </w:rPr>
          <w:t>ndihmëse</w:t>
        </w:r>
        <w:r w:rsidR="00CC0E13">
          <w:rPr>
            <w:rFonts w:ascii="Calibri" w:hAnsi="Calibri"/>
            <w:sz w:val="20"/>
          </w:rPr>
          <w:tab/>
          <w:t>19</w:t>
        </w:r>
      </w:hyperlink>
    </w:p>
    <w:p w:rsidR="00FD62D9" w:rsidRDefault="00EF05F2">
      <w:pPr>
        <w:pStyle w:val="ListParagraph"/>
        <w:numPr>
          <w:ilvl w:val="2"/>
          <w:numId w:val="79"/>
        </w:numPr>
        <w:tabs>
          <w:tab w:val="left" w:pos="1709"/>
          <w:tab w:val="right" w:pos="4342"/>
        </w:tabs>
        <w:spacing w:before="1"/>
        <w:rPr>
          <w:rFonts w:ascii="Calibri"/>
          <w:sz w:val="20"/>
        </w:rPr>
      </w:pPr>
      <w:hyperlink w:anchor="_bookmark17" w:history="1">
        <w:r w:rsidR="00CC0E13">
          <w:rPr>
            <w:rFonts w:ascii="Calibri"/>
            <w:sz w:val="20"/>
          </w:rPr>
          <w:t>Ambjentet</w:t>
        </w:r>
        <w:r w:rsidR="00CC0E13">
          <w:rPr>
            <w:rFonts w:ascii="Calibri"/>
            <w:spacing w:val="-2"/>
            <w:sz w:val="20"/>
          </w:rPr>
          <w:t xml:space="preserve"> </w:t>
        </w:r>
        <w:r w:rsidR="00CC0E13">
          <w:rPr>
            <w:rFonts w:ascii="Calibri"/>
            <w:sz w:val="20"/>
          </w:rPr>
          <w:t>higjeno-sanitare</w:t>
        </w:r>
        <w:r w:rsidR="00CC0E13">
          <w:rPr>
            <w:rFonts w:ascii="Calibri"/>
            <w:sz w:val="20"/>
          </w:rPr>
          <w:tab/>
          <w:t>19</w:t>
        </w:r>
      </w:hyperlink>
    </w:p>
    <w:p w:rsidR="00FD62D9" w:rsidRDefault="00EF05F2">
      <w:pPr>
        <w:pStyle w:val="ListParagraph"/>
        <w:numPr>
          <w:ilvl w:val="2"/>
          <w:numId w:val="79"/>
        </w:numPr>
        <w:tabs>
          <w:tab w:val="left" w:pos="1709"/>
          <w:tab w:val="right" w:pos="3621"/>
        </w:tabs>
        <w:spacing w:before="1"/>
        <w:rPr>
          <w:rFonts w:ascii="Calibri"/>
          <w:sz w:val="20"/>
        </w:rPr>
      </w:pPr>
      <w:hyperlink w:anchor="_bookmark18" w:history="1">
        <w:r w:rsidR="00CC0E13">
          <w:rPr>
            <w:rFonts w:ascii="Calibri"/>
            <w:sz w:val="20"/>
          </w:rPr>
          <w:t>Kabineti</w:t>
        </w:r>
        <w:r w:rsidR="00CC0E13">
          <w:rPr>
            <w:rFonts w:ascii="Calibri"/>
            <w:spacing w:val="-1"/>
            <w:sz w:val="20"/>
          </w:rPr>
          <w:t xml:space="preserve"> </w:t>
        </w:r>
        <w:r w:rsidR="00CC0E13">
          <w:rPr>
            <w:rFonts w:ascii="Calibri"/>
            <w:sz w:val="20"/>
          </w:rPr>
          <w:t>i</w:t>
        </w:r>
        <w:r w:rsidR="00CC0E13">
          <w:rPr>
            <w:rFonts w:ascii="Calibri"/>
            <w:spacing w:val="-1"/>
            <w:sz w:val="20"/>
          </w:rPr>
          <w:t xml:space="preserve"> </w:t>
        </w:r>
        <w:r w:rsidR="00CC0E13">
          <w:rPr>
            <w:rFonts w:ascii="Calibri"/>
            <w:sz w:val="20"/>
          </w:rPr>
          <w:t>mjekut</w:t>
        </w:r>
        <w:r w:rsidR="00CC0E13">
          <w:rPr>
            <w:rFonts w:ascii="Calibri"/>
            <w:sz w:val="20"/>
          </w:rPr>
          <w:tab/>
          <w:t>20</w:t>
        </w:r>
      </w:hyperlink>
    </w:p>
    <w:p w:rsidR="00FD62D9" w:rsidRDefault="00EF05F2">
      <w:pPr>
        <w:pStyle w:val="ListParagraph"/>
        <w:numPr>
          <w:ilvl w:val="2"/>
          <w:numId w:val="79"/>
        </w:numPr>
        <w:tabs>
          <w:tab w:val="left" w:pos="1665"/>
        </w:tabs>
        <w:spacing w:line="243" w:lineRule="exact"/>
        <w:ind w:left="1664" w:hanging="405"/>
        <w:rPr>
          <w:rFonts w:ascii="Calibri"/>
          <w:sz w:val="20"/>
        </w:rPr>
      </w:pPr>
      <w:hyperlink w:anchor="_bookmark19" w:history="1">
        <w:r w:rsidR="00CC0E13">
          <w:rPr>
            <w:rFonts w:ascii="Calibri"/>
            <w:sz w:val="20"/>
          </w:rPr>
          <w:t>Kabineti i psikologut</w:t>
        </w:r>
        <w:r w:rsidR="00CC0E13">
          <w:rPr>
            <w:rFonts w:ascii="Calibri"/>
            <w:spacing w:val="17"/>
            <w:sz w:val="20"/>
          </w:rPr>
          <w:t xml:space="preserve"> </w:t>
        </w:r>
        <w:r w:rsidR="00CC0E13">
          <w:rPr>
            <w:rFonts w:ascii="Calibri"/>
            <w:sz w:val="20"/>
          </w:rPr>
          <w:t>20</w:t>
        </w:r>
      </w:hyperlink>
    </w:p>
    <w:p w:rsidR="00FD62D9" w:rsidRDefault="00EF05F2">
      <w:pPr>
        <w:pStyle w:val="ListParagraph"/>
        <w:numPr>
          <w:ilvl w:val="1"/>
          <w:numId w:val="79"/>
        </w:numPr>
        <w:tabs>
          <w:tab w:val="left" w:pos="1558"/>
          <w:tab w:val="right" w:pos="7222"/>
        </w:tabs>
        <w:spacing w:line="243" w:lineRule="exact"/>
        <w:ind w:left="1557" w:hanging="298"/>
        <w:rPr>
          <w:rFonts w:ascii="Calibri" w:hAnsi="Calibri"/>
          <w:sz w:val="20"/>
        </w:rPr>
      </w:pPr>
      <w:hyperlink w:anchor="_bookmark20" w:history="1">
        <w:r w:rsidR="00CC0E13">
          <w:rPr>
            <w:rFonts w:ascii="Calibri" w:hAnsi="Calibri"/>
            <w:sz w:val="20"/>
          </w:rPr>
          <w:t>Ambientet komunikuese, hyrjet, shkallët,</w:t>
        </w:r>
        <w:r w:rsidR="00CC0E13">
          <w:rPr>
            <w:rFonts w:ascii="Calibri" w:hAnsi="Calibri"/>
            <w:spacing w:val="-5"/>
            <w:sz w:val="20"/>
          </w:rPr>
          <w:t xml:space="preserve"> </w:t>
        </w:r>
        <w:r w:rsidR="00CC0E13">
          <w:rPr>
            <w:rFonts w:ascii="Calibri" w:hAnsi="Calibri"/>
            <w:sz w:val="20"/>
          </w:rPr>
          <w:t>korridoret,</w:t>
        </w:r>
        <w:r w:rsidR="00CC0E13">
          <w:rPr>
            <w:rFonts w:ascii="Calibri" w:hAnsi="Calibri"/>
            <w:spacing w:val="-1"/>
            <w:sz w:val="20"/>
          </w:rPr>
          <w:t xml:space="preserve"> </w:t>
        </w:r>
        <w:r w:rsidR="00CC0E13">
          <w:rPr>
            <w:rFonts w:ascii="Calibri" w:hAnsi="Calibri"/>
            <w:sz w:val="20"/>
          </w:rPr>
          <w:t>hollet</w:t>
        </w:r>
        <w:r w:rsidR="00CC0E13">
          <w:rPr>
            <w:rFonts w:ascii="Calibri" w:hAnsi="Calibri"/>
            <w:sz w:val="20"/>
          </w:rPr>
          <w:tab/>
          <w:t>20</w:t>
        </w:r>
      </w:hyperlink>
    </w:p>
    <w:p w:rsidR="00FD62D9" w:rsidRDefault="00EF05F2">
      <w:pPr>
        <w:pStyle w:val="ListParagraph"/>
        <w:numPr>
          <w:ilvl w:val="2"/>
          <w:numId w:val="79"/>
        </w:numPr>
        <w:tabs>
          <w:tab w:val="left" w:pos="1709"/>
          <w:tab w:val="right" w:pos="2901"/>
        </w:tabs>
        <w:spacing w:before="1"/>
        <w:rPr>
          <w:rFonts w:ascii="Calibri" w:hAnsi="Calibri"/>
          <w:sz w:val="20"/>
        </w:rPr>
      </w:pPr>
      <w:hyperlink w:anchor="_bookmark21" w:history="1">
        <w:r w:rsidR="00CC0E13">
          <w:rPr>
            <w:rFonts w:ascii="Calibri" w:hAnsi="Calibri"/>
            <w:sz w:val="20"/>
          </w:rPr>
          <w:t>Korridorët</w:t>
        </w:r>
        <w:r w:rsidR="00CC0E13">
          <w:rPr>
            <w:rFonts w:ascii="Calibri" w:hAnsi="Calibri"/>
            <w:sz w:val="20"/>
          </w:rPr>
          <w:tab/>
          <w:t>20</w:t>
        </w:r>
      </w:hyperlink>
    </w:p>
    <w:p w:rsidR="00FD62D9" w:rsidRDefault="00EF05F2">
      <w:pPr>
        <w:pStyle w:val="ListParagraph"/>
        <w:numPr>
          <w:ilvl w:val="2"/>
          <w:numId w:val="79"/>
        </w:numPr>
        <w:tabs>
          <w:tab w:val="left" w:pos="1709"/>
          <w:tab w:val="right" w:pos="2901"/>
        </w:tabs>
        <w:spacing w:before="1"/>
        <w:rPr>
          <w:rFonts w:ascii="Calibri" w:hAnsi="Calibri"/>
          <w:sz w:val="20"/>
        </w:rPr>
      </w:pPr>
      <w:hyperlink w:anchor="_bookmark22" w:history="1">
        <w:r w:rsidR="00CC0E13">
          <w:rPr>
            <w:rFonts w:ascii="Calibri" w:hAnsi="Calibri"/>
            <w:sz w:val="20"/>
          </w:rPr>
          <w:t>Shkallët</w:t>
        </w:r>
        <w:r w:rsidR="00CC0E13">
          <w:rPr>
            <w:rFonts w:ascii="Calibri" w:hAnsi="Calibri"/>
            <w:sz w:val="20"/>
          </w:rPr>
          <w:tab/>
          <w:t>21</w:t>
        </w:r>
      </w:hyperlink>
    </w:p>
    <w:p w:rsidR="00FD62D9" w:rsidRDefault="00EF05F2">
      <w:pPr>
        <w:pStyle w:val="ListParagraph"/>
        <w:numPr>
          <w:ilvl w:val="2"/>
          <w:numId w:val="79"/>
        </w:numPr>
        <w:tabs>
          <w:tab w:val="left" w:pos="1709"/>
          <w:tab w:val="right" w:pos="2901"/>
        </w:tabs>
        <w:spacing w:line="243" w:lineRule="exact"/>
        <w:rPr>
          <w:rFonts w:ascii="Calibri"/>
          <w:sz w:val="20"/>
        </w:rPr>
      </w:pPr>
      <w:hyperlink w:anchor="_bookmark23" w:history="1">
        <w:r w:rsidR="00CC0E13">
          <w:rPr>
            <w:rFonts w:ascii="Calibri"/>
            <w:sz w:val="20"/>
          </w:rPr>
          <w:t>Ashensori</w:t>
        </w:r>
        <w:r w:rsidR="00CC0E13">
          <w:rPr>
            <w:rFonts w:ascii="Calibri"/>
            <w:sz w:val="20"/>
          </w:rPr>
          <w:tab/>
          <w:t>21</w:t>
        </w:r>
      </w:hyperlink>
    </w:p>
    <w:p w:rsidR="00FD62D9" w:rsidRDefault="00EF05F2">
      <w:pPr>
        <w:pStyle w:val="ListParagraph"/>
        <w:numPr>
          <w:ilvl w:val="2"/>
          <w:numId w:val="79"/>
        </w:numPr>
        <w:tabs>
          <w:tab w:val="left" w:pos="1709"/>
          <w:tab w:val="right" w:pos="2901"/>
        </w:tabs>
        <w:spacing w:line="243" w:lineRule="exact"/>
        <w:rPr>
          <w:rFonts w:ascii="Calibri"/>
          <w:sz w:val="20"/>
        </w:rPr>
      </w:pPr>
      <w:hyperlink w:anchor="_bookmark24" w:history="1">
        <w:r w:rsidR="00CC0E13">
          <w:rPr>
            <w:rFonts w:ascii="Calibri"/>
            <w:sz w:val="20"/>
          </w:rPr>
          <w:t>Holli</w:t>
        </w:r>
        <w:r w:rsidR="00CC0E13">
          <w:rPr>
            <w:rFonts w:ascii="Calibri"/>
            <w:sz w:val="20"/>
          </w:rPr>
          <w:tab/>
          <w:t>21</w:t>
        </w:r>
      </w:hyperlink>
    </w:p>
    <w:p w:rsidR="00FD62D9" w:rsidRDefault="00EF05F2">
      <w:pPr>
        <w:pStyle w:val="ListParagraph"/>
        <w:numPr>
          <w:ilvl w:val="2"/>
          <w:numId w:val="79"/>
        </w:numPr>
        <w:tabs>
          <w:tab w:val="left" w:pos="1709"/>
          <w:tab w:val="right" w:pos="4342"/>
        </w:tabs>
        <w:spacing w:before="1"/>
        <w:rPr>
          <w:rFonts w:ascii="Calibri" w:hAnsi="Calibri"/>
          <w:sz w:val="20"/>
        </w:rPr>
      </w:pPr>
      <w:hyperlink w:anchor="_bookmark25" w:history="1">
        <w:r w:rsidR="00CC0E13">
          <w:rPr>
            <w:rFonts w:ascii="Calibri" w:hAnsi="Calibri"/>
            <w:sz w:val="20"/>
          </w:rPr>
          <w:t>Depot,</w:t>
        </w:r>
        <w:r w:rsidR="00CC0E13">
          <w:rPr>
            <w:rFonts w:ascii="Calibri" w:hAnsi="Calibri"/>
            <w:spacing w:val="-1"/>
            <w:sz w:val="20"/>
          </w:rPr>
          <w:t xml:space="preserve"> </w:t>
        </w:r>
        <w:r w:rsidR="00CC0E13">
          <w:rPr>
            <w:rFonts w:ascii="Calibri" w:hAnsi="Calibri"/>
            <w:sz w:val="20"/>
          </w:rPr>
          <w:t>kthinat</w:t>
        </w:r>
        <w:r w:rsidR="00CC0E13">
          <w:rPr>
            <w:rFonts w:ascii="Calibri" w:hAnsi="Calibri"/>
            <w:spacing w:val="-1"/>
            <w:sz w:val="20"/>
          </w:rPr>
          <w:t xml:space="preserve"> </w:t>
        </w:r>
        <w:r w:rsidR="00CC0E13">
          <w:rPr>
            <w:rFonts w:ascii="Calibri" w:hAnsi="Calibri"/>
            <w:sz w:val="20"/>
          </w:rPr>
          <w:t>ndihmëse</w:t>
        </w:r>
        <w:r w:rsidR="00CC0E13">
          <w:rPr>
            <w:rFonts w:ascii="Calibri" w:hAnsi="Calibri"/>
            <w:sz w:val="20"/>
          </w:rPr>
          <w:tab/>
          <w:t>21</w:t>
        </w:r>
      </w:hyperlink>
    </w:p>
    <w:p w:rsidR="00FD62D9" w:rsidRDefault="00CC0E13">
      <w:pPr>
        <w:pStyle w:val="ListParagraph"/>
        <w:numPr>
          <w:ilvl w:val="2"/>
          <w:numId w:val="79"/>
        </w:numPr>
        <w:tabs>
          <w:tab w:val="left" w:pos="1665"/>
        </w:tabs>
        <w:spacing w:before="1" w:line="244" w:lineRule="exact"/>
        <w:ind w:left="1664" w:hanging="405"/>
        <w:rPr>
          <w:rFonts w:ascii="Calibri"/>
          <w:sz w:val="20"/>
        </w:rPr>
      </w:pPr>
      <w:r>
        <w:rPr>
          <w:rFonts w:ascii="Calibri"/>
          <w:sz w:val="20"/>
        </w:rPr>
        <w:t>Garderobat</w:t>
      </w:r>
      <w:r>
        <w:rPr>
          <w:rFonts w:ascii="Calibri"/>
          <w:spacing w:val="7"/>
          <w:sz w:val="20"/>
        </w:rPr>
        <w:t xml:space="preserve"> </w:t>
      </w:r>
      <w:r>
        <w:rPr>
          <w:rFonts w:ascii="Calibri"/>
          <w:sz w:val="20"/>
        </w:rPr>
        <w:t>21</w:t>
      </w:r>
    </w:p>
    <w:p w:rsidR="00FD62D9" w:rsidRDefault="00EF05F2">
      <w:pPr>
        <w:pStyle w:val="ListParagraph"/>
        <w:numPr>
          <w:ilvl w:val="0"/>
          <w:numId w:val="79"/>
        </w:numPr>
        <w:tabs>
          <w:tab w:val="left" w:pos="1980"/>
          <w:tab w:val="left" w:pos="1981"/>
          <w:tab w:val="right" w:pos="4342"/>
        </w:tabs>
        <w:spacing w:line="244" w:lineRule="exact"/>
        <w:rPr>
          <w:rFonts w:ascii="Calibri" w:hAnsi="Calibri"/>
          <w:sz w:val="20"/>
        </w:rPr>
      </w:pPr>
      <w:hyperlink w:anchor="_bookmark26" w:history="1">
        <w:r w:rsidR="00CC0E13">
          <w:rPr>
            <w:rFonts w:ascii="Calibri" w:hAnsi="Calibri"/>
            <w:sz w:val="20"/>
          </w:rPr>
          <w:t>ORENDITË</w:t>
        </w:r>
        <w:r w:rsidR="00CC0E13">
          <w:rPr>
            <w:rFonts w:ascii="Calibri" w:hAnsi="Calibri"/>
            <w:spacing w:val="-3"/>
            <w:sz w:val="20"/>
          </w:rPr>
          <w:t xml:space="preserve"> </w:t>
        </w:r>
        <w:r w:rsidR="00CC0E13">
          <w:rPr>
            <w:rFonts w:ascii="Calibri" w:hAnsi="Calibri"/>
            <w:sz w:val="20"/>
          </w:rPr>
          <w:t>DHE</w:t>
        </w:r>
        <w:r w:rsidR="00CC0E13">
          <w:rPr>
            <w:rFonts w:ascii="Calibri" w:hAnsi="Calibri"/>
            <w:spacing w:val="-3"/>
            <w:sz w:val="20"/>
          </w:rPr>
          <w:t xml:space="preserve"> </w:t>
        </w:r>
        <w:r w:rsidR="00CC0E13">
          <w:rPr>
            <w:rFonts w:ascii="Calibri" w:hAnsi="Calibri"/>
            <w:sz w:val="20"/>
          </w:rPr>
          <w:t>PAJISJET</w:t>
        </w:r>
        <w:r w:rsidR="00CC0E13">
          <w:rPr>
            <w:rFonts w:ascii="Calibri" w:hAnsi="Calibri"/>
            <w:sz w:val="20"/>
          </w:rPr>
          <w:tab/>
          <w:t>22</w:t>
        </w:r>
      </w:hyperlink>
    </w:p>
    <w:p w:rsidR="00FD62D9" w:rsidRDefault="00CC0E13">
      <w:pPr>
        <w:pStyle w:val="ListParagraph"/>
        <w:numPr>
          <w:ilvl w:val="1"/>
          <w:numId w:val="79"/>
        </w:numPr>
        <w:tabs>
          <w:tab w:val="left" w:pos="1558"/>
          <w:tab w:val="right" w:pos="5782"/>
        </w:tabs>
        <w:ind w:left="1557" w:hanging="298"/>
        <w:rPr>
          <w:rFonts w:ascii="Calibri"/>
          <w:sz w:val="20"/>
        </w:rPr>
      </w:pPr>
      <w:r>
        <w:rPr>
          <w:rFonts w:ascii="Calibri"/>
          <w:sz w:val="20"/>
        </w:rPr>
        <w:t>Antropometria dhe dimensionet</w:t>
      </w:r>
      <w:r>
        <w:rPr>
          <w:rFonts w:ascii="Calibri"/>
          <w:spacing w:val="-4"/>
          <w:sz w:val="20"/>
        </w:rPr>
        <w:t xml:space="preserve"> </w:t>
      </w:r>
      <w:r>
        <w:rPr>
          <w:rFonts w:ascii="Calibri"/>
          <w:sz w:val="20"/>
        </w:rPr>
        <w:t>e</w:t>
      </w:r>
      <w:r>
        <w:rPr>
          <w:rFonts w:ascii="Calibri"/>
          <w:spacing w:val="-2"/>
          <w:sz w:val="20"/>
        </w:rPr>
        <w:t xml:space="preserve"> </w:t>
      </w:r>
      <w:r>
        <w:rPr>
          <w:rFonts w:ascii="Calibri"/>
          <w:sz w:val="20"/>
        </w:rPr>
        <w:t>orendive</w:t>
      </w:r>
      <w:r>
        <w:rPr>
          <w:rFonts w:ascii="Calibri"/>
          <w:sz w:val="20"/>
        </w:rPr>
        <w:tab/>
        <w:t>22</w:t>
      </w:r>
    </w:p>
    <w:p w:rsidR="00FD62D9" w:rsidRDefault="00CC0E13">
      <w:pPr>
        <w:pStyle w:val="ListParagraph"/>
        <w:numPr>
          <w:ilvl w:val="0"/>
          <w:numId w:val="79"/>
        </w:numPr>
        <w:tabs>
          <w:tab w:val="left" w:pos="1980"/>
          <w:tab w:val="left" w:pos="1981"/>
          <w:tab w:val="right" w:pos="4342"/>
        </w:tabs>
        <w:spacing w:before="1"/>
        <w:rPr>
          <w:rFonts w:ascii="Calibri" w:hAnsi="Calibri"/>
          <w:sz w:val="20"/>
        </w:rPr>
      </w:pPr>
      <w:r>
        <w:rPr>
          <w:rFonts w:ascii="Calibri" w:hAnsi="Calibri"/>
          <w:sz w:val="20"/>
        </w:rPr>
        <w:t>KËRKESA</w:t>
      </w:r>
      <w:r>
        <w:rPr>
          <w:rFonts w:ascii="Calibri" w:hAnsi="Calibri"/>
          <w:spacing w:val="-3"/>
          <w:sz w:val="20"/>
        </w:rPr>
        <w:t xml:space="preserve"> </w:t>
      </w:r>
      <w:r>
        <w:rPr>
          <w:rFonts w:ascii="Calibri" w:hAnsi="Calibri"/>
          <w:sz w:val="20"/>
        </w:rPr>
        <w:t>TË</w:t>
      </w:r>
      <w:r>
        <w:rPr>
          <w:rFonts w:ascii="Calibri" w:hAnsi="Calibri"/>
          <w:spacing w:val="-1"/>
          <w:sz w:val="20"/>
        </w:rPr>
        <w:t xml:space="preserve"> </w:t>
      </w:r>
      <w:r>
        <w:rPr>
          <w:rFonts w:ascii="Calibri" w:hAnsi="Calibri"/>
          <w:sz w:val="20"/>
        </w:rPr>
        <w:t>VEÇANTA</w:t>
      </w:r>
      <w:r>
        <w:rPr>
          <w:rFonts w:ascii="Calibri" w:hAnsi="Calibri"/>
          <w:sz w:val="20"/>
        </w:rPr>
        <w:tab/>
        <w:t>25</w:t>
      </w:r>
    </w:p>
    <w:p w:rsidR="00FD62D9" w:rsidRDefault="00EF05F2">
      <w:pPr>
        <w:pStyle w:val="ListParagraph"/>
        <w:numPr>
          <w:ilvl w:val="1"/>
          <w:numId w:val="79"/>
        </w:numPr>
        <w:tabs>
          <w:tab w:val="left" w:pos="1558"/>
          <w:tab w:val="right" w:pos="5782"/>
        </w:tabs>
        <w:spacing w:before="1" w:line="243" w:lineRule="exact"/>
        <w:ind w:left="1557" w:hanging="298"/>
        <w:rPr>
          <w:rFonts w:ascii="Calibri" w:hAnsi="Calibri"/>
          <w:sz w:val="20"/>
        </w:rPr>
      </w:pPr>
      <w:hyperlink w:anchor="_bookmark27" w:history="1">
        <w:r w:rsidR="00CC0E13">
          <w:rPr>
            <w:rFonts w:ascii="Calibri" w:hAnsi="Calibri"/>
            <w:sz w:val="20"/>
          </w:rPr>
          <w:t>Projektimi për personat me nevoja</w:t>
        </w:r>
        <w:r w:rsidR="00CC0E13">
          <w:rPr>
            <w:rFonts w:ascii="Calibri" w:hAnsi="Calibri"/>
            <w:spacing w:val="-10"/>
            <w:sz w:val="20"/>
          </w:rPr>
          <w:t xml:space="preserve"> </w:t>
        </w:r>
        <w:r w:rsidR="00CC0E13">
          <w:rPr>
            <w:rFonts w:ascii="Calibri" w:hAnsi="Calibri"/>
            <w:sz w:val="20"/>
          </w:rPr>
          <w:t>të</w:t>
        </w:r>
        <w:r w:rsidR="00CC0E13">
          <w:rPr>
            <w:rFonts w:ascii="Calibri" w:hAnsi="Calibri"/>
            <w:spacing w:val="-1"/>
            <w:sz w:val="20"/>
          </w:rPr>
          <w:t xml:space="preserve"> </w:t>
        </w:r>
        <w:r w:rsidR="00CC0E13">
          <w:rPr>
            <w:rFonts w:ascii="Calibri" w:hAnsi="Calibri"/>
            <w:sz w:val="20"/>
          </w:rPr>
          <w:t>veçanta</w:t>
        </w:r>
        <w:r w:rsidR="00CC0E13">
          <w:rPr>
            <w:rFonts w:ascii="Calibri" w:hAnsi="Calibri"/>
            <w:sz w:val="20"/>
          </w:rPr>
          <w:tab/>
          <w:t>25</w:t>
        </w:r>
      </w:hyperlink>
    </w:p>
    <w:p w:rsidR="00FD62D9" w:rsidRDefault="00EF05F2">
      <w:pPr>
        <w:pStyle w:val="ListParagraph"/>
        <w:numPr>
          <w:ilvl w:val="1"/>
          <w:numId w:val="79"/>
        </w:numPr>
        <w:tabs>
          <w:tab w:val="left" w:pos="1558"/>
          <w:tab w:val="right" w:pos="4342"/>
        </w:tabs>
        <w:spacing w:line="243" w:lineRule="exact"/>
        <w:ind w:left="1557" w:hanging="298"/>
        <w:rPr>
          <w:rFonts w:ascii="Calibri" w:hAnsi="Calibri"/>
          <w:sz w:val="20"/>
        </w:rPr>
      </w:pPr>
      <w:hyperlink w:anchor="_bookmark28" w:history="1">
        <w:r w:rsidR="00CC0E13">
          <w:rPr>
            <w:rFonts w:ascii="Calibri" w:hAnsi="Calibri"/>
            <w:sz w:val="20"/>
          </w:rPr>
          <w:t>Shkolla si</w:t>
        </w:r>
        <w:r w:rsidR="00CC0E13">
          <w:rPr>
            <w:rFonts w:ascii="Calibri" w:hAnsi="Calibri"/>
            <w:spacing w:val="-4"/>
            <w:sz w:val="20"/>
          </w:rPr>
          <w:t xml:space="preserve"> </w:t>
        </w:r>
        <w:r w:rsidR="00CC0E13">
          <w:rPr>
            <w:rFonts w:ascii="Calibri" w:hAnsi="Calibri"/>
            <w:sz w:val="20"/>
          </w:rPr>
          <w:t>Qendër Komunitare</w:t>
        </w:r>
        <w:r w:rsidR="00CC0E13">
          <w:rPr>
            <w:rFonts w:ascii="Calibri" w:hAnsi="Calibri"/>
            <w:sz w:val="20"/>
          </w:rPr>
          <w:tab/>
          <w:t>28</w:t>
        </w:r>
      </w:hyperlink>
    </w:p>
    <w:p w:rsidR="00FD62D9" w:rsidRDefault="00EF05F2">
      <w:pPr>
        <w:pStyle w:val="ListParagraph"/>
        <w:numPr>
          <w:ilvl w:val="1"/>
          <w:numId w:val="79"/>
        </w:numPr>
        <w:tabs>
          <w:tab w:val="left" w:pos="1558"/>
          <w:tab w:val="right" w:pos="5062"/>
        </w:tabs>
        <w:ind w:left="1557" w:hanging="298"/>
        <w:rPr>
          <w:rFonts w:ascii="Calibri"/>
          <w:sz w:val="20"/>
        </w:rPr>
      </w:pPr>
      <w:hyperlink w:anchor="_bookmark29" w:history="1">
        <w:r w:rsidR="00CC0E13">
          <w:rPr>
            <w:rFonts w:ascii="Calibri"/>
            <w:sz w:val="20"/>
          </w:rPr>
          <w:t>Komoditeti Termik</w:t>
        </w:r>
        <w:r w:rsidR="00CC0E13">
          <w:rPr>
            <w:rFonts w:ascii="Calibri"/>
            <w:spacing w:val="-1"/>
            <w:sz w:val="20"/>
          </w:rPr>
          <w:t xml:space="preserve"> </w:t>
        </w:r>
        <w:r w:rsidR="00CC0E13">
          <w:rPr>
            <w:rFonts w:ascii="Calibri"/>
            <w:sz w:val="20"/>
          </w:rPr>
          <w:t>(Temperatura)</w:t>
        </w:r>
        <w:r w:rsidR="00CC0E13">
          <w:rPr>
            <w:rFonts w:ascii="Calibri"/>
            <w:sz w:val="20"/>
          </w:rPr>
          <w:tab/>
          <w:t>30</w:t>
        </w:r>
      </w:hyperlink>
    </w:p>
    <w:p w:rsidR="00FD62D9" w:rsidRDefault="00EF05F2">
      <w:pPr>
        <w:pStyle w:val="ListParagraph"/>
        <w:numPr>
          <w:ilvl w:val="2"/>
          <w:numId w:val="79"/>
        </w:numPr>
        <w:tabs>
          <w:tab w:val="left" w:pos="1709"/>
          <w:tab w:val="right" w:pos="5062"/>
        </w:tabs>
        <w:spacing w:before="1" w:line="243" w:lineRule="exact"/>
        <w:rPr>
          <w:rFonts w:ascii="Calibri" w:hAnsi="Calibri"/>
          <w:sz w:val="20"/>
        </w:rPr>
      </w:pPr>
      <w:hyperlink w:anchor="_bookmark30" w:history="1">
        <w:r w:rsidR="00CC0E13">
          <w:rPr>
            <w:rFonts w:ascii="Calibri" w:hAnsi="Calibri"/>
            <w:sz w:val="20"/>
          </w:rPr>
          <w:t>Përkufizimet</w:t>
        </w:r>
        <w:r w:rsidR="00CC0E13">
          <w:rPr>
            <w:rFonts w:ascii="Calibri" w:hAnsi="Calibri"/>
            <w:spacing w:val="-1"/>
            <w:sz w:val="20"/>
          </w:rPr>
          <w:t xml:space="preserve"> </w:t>
        </w:r>
        <w:r w:rsidR="00CC0E13">
          <w:rPr>
            <w:rFonts w:ascii="Calibri" w:hAnsi="Calibri"/>
            <w:sz w:val="20"/>
          </w:rPr>
          <w:t>dhe</w:t>
        </w:r>
        <w:r w:rsidR="00CC0E13">
          <w:rPr>
            <w:rFonts w:ascii="Calibri" w:hAnsi="Calibri"/>
            <w:spacing w:val="-2"/>
            <w:sz w:val="20"/>
          </w:rPr>
          <w:t xml:space="preserve"> </w:t>
        </w:r>
        <w:r w:rsidR="00CC0E13">
          <w:rPr>
            <w:rFonts w:ascii="Calibri" w:hAnsi="Calibri"/>
            <w:sz w:val="20"/>
          </w:rPr>
          <w:t>terminologjia</w:t>
        </w:r>
        <w:r w:rsidR="00CC0E13">
          <w:rPr>
            <w:rFonts w:ascii="Calibri" w:hAnsi="Calibri"/>
            <w:sz w:val="20"/>
          </w:rPr>
          <w:tab/>
          <w:t>30</w:t>
        </w:r>
      </w:hyperlink>
    </w:p>
    <w:p w:rsidR="00FD62D9" w:rsidRDefault="00EF05F2">
      <w:pPr>
        <w:pStyle w:val="ListParagraph"/>
        <w:numPr>
          <w:ilvl w:val="2"/>
          <w:numId w:val="79"/>
        </w:numPr>
        <w:tabs>
          <w:tab w:val="left" w:pos="1709"/>
          <w:tab w:val="right" w:pos="5062"/>
        </w:tabs>
        <w:spacing w:line="243" w:lineRule="exact"/>
        <w:rPr>
          <w:rFonts w:ascii="Calibri" w:hAnsi="Calibri"/>
          <w:sz w:val="20"/>
        </w:rPr>
      </w:pPr>
      <w:hyperlink w:anchor="_bookmark31" w:history="1">
        <w:r w:rsidR="00CC0E13">
          <w:rPr>
            <w:rFonts w:ascii="Calibri" w:hAnsi="Calibri"/>
            <w:sz w:val="20"/>
          </w:rPr>
          <w:t>Përmirësimi i</w:t>
        </w:r>
        <w:r w:rsidR="00CC0E13">
          <w:rPr>
            <w:rFonts w:ascii="Calibri" w:hAnsi="Calibri"/>
            <w:spacing w:val="-2"/>
            <w:sz w:val="20"/>
          </w:rPr>
          <w:t xml:space="preserve"> </w:t>
        </w:r>
        <w:r w:rsidR="00CC0E13">
          <w:rPr>
            <w:rFonts w:ascii="Calibri" w:hAnsi="Calibri"/>
            <w:sz w:val="20"/>
          </w:rPr>
          <w:t>komoditetit</w:t>
        </w:r>
        <w:r w:rsidR="00CC0E13">
          <w:rPr>
            <w:rFonts w:ascii="Calibri" w:hAnsi="Calibri"/>
            <w:spacing w:val="-1"/>
            <w:sz w:val="20"/>
          </w:rPr>
          <w:t xml:space="preserve"> </w:t>
        </w:r>
        <w:r w:rsidR="00CC0E13">
          <w:rPr>
            <w:rFonts w:ascii="Calibri" w:hAnsi="Calibri"/>
            <w:sz w:val="20"/>
          </w:rPr>
          <w:t>termik</w:t>
        </w:r>
        <w:r w:rsidR="00CC0E13">
          <w:rPr>
            <w:rFonts w:ascii="Calibri" w:hAnsi="Calibri"/>
            <w:sz w:val="20"/>
          </w:rPr>
          <w:tab/>
          <w:t>30</w:t>
        </w:r>
      </w:hyperlink>
    </w:p>
    <w:p w:rsidR="00FD62D9" w:rsidRDefault="00EF05F2">
      <w:pPr>
        <w:pStyle w:val="ListParagraph"/>
        <w:numPr>
          <w:ilvl w:val="2"/>
          <w:numId w:val="79"/>
        </w:numPr>
        <w:tabs>
          <w:tab w:val="left" w:pos="1665"/>
        </w:tabs>
        <w:ind w:left="1664" w:hanging="405"/>
        <w:rPr>
          <w:rFonts w:ascii="Calibri" w:hAnsi="Calibri"/>
          <w:sz w:val="20"/>
        </w:rPr>
      </w:pPr>
      <w:hyperlink w:anchor="_bookmark32" w:history="1">
        <w:r w:rsidR="00CC0E13">
          <w:rPr>
            <w:rFonts w:ascii="Calibri" w:hAnsi="Calibri"/>
            <w:sz w:val="20"/>
          </w:rPr>
          <w:t>Kontrolli aktiv i temperaturës</w:t>
        </w:r>
        <w:r w:rsidR="00CC0E13">
          <w:rPr>
            <w:rFonts w:ascii="Calibri" w:hAnsi="Calibri"/>
            <w:spacing w:val="2"/>
            <w:sz w:val="20"/>
          </w:rPr>
          <w:t xml:space="preserve"> </w:t>
        </w:r>
        <w:r w:rsidR="00CC0E13">
          <w:rPr>
            <w:rFonts w:ascii="Calibri" w:hAnsi="Calibri"/>
            <w:sz w:val="20"/>
          </w:rPr>
          <w:t>31</w:t>
        </w:r>
      </w:hyperlink>
    </w:p>
    <w:p w:rsidR="00FD62D9" w:rsidRDefault="00FD62D9">
      <w:pPr>
        <w:rPr>
          <w:sz w:val="20"/>
        </w:rPr>
        <w:sectPr w:rsidR="00FD62D9">
          <w:pgSz w:w="12240" w:h="15840"/>
          <w:pgMar w:top="1140" w:right="480" w:bottom="440" w:left="0" w:header="468" w:footer="103" w:gutter="0"/>
          <w:cols w:space="720"/>
        </w:sectPr>
      </w:pPr>
    </w:p>
    <w:p w:rsidR="00FD62D9" w:rsidRDefault="00CC0E13">
      <w:pPr>
        <w:pStyle w:val="ListParagraph"/>
        <w:numPr>
          <w:ilvl w:val="2"/>
          <w:numId w:val="79"/>
        </w:numPr>
        <w:tabs>
          <w:tab w:val="left" w:pos="1755"/>
        </w:tabs>
        <w:spacing w:before="246"/>
        <w:ind w:left="1754" w:hanging="495"/>
        <w:rPr>
          <w:rFonts w:ascii="Calibri" w:hAnsi="Calibri"/>
          <w:sz w:val="20"/>
        </w:rPr>
      </w:pPr>
      <w:r>
        <w:rPr>
          <w:rFonts w:ascii="Calibri" w:hAnsi="Calibri"/>
          <w:sz w:val="20"/>
        </w:rPr>
        <w:t>Temperatura dhe nivelet e lagështisë 31</w:t>
      </w:r>
    </w:p>
    <w:p w:rsidR="00FD62D9" w:rsidRDefault="00EF05F2">
      <w:pPr>
        <w:pStyle w:val="ListParagraph"/>
        <w:numPr>
          <w:ilvl w:val="2"/>
          <w:numId w:val="79"/>
        </w:numPr>
        <w:tabs>
          <w:tab w:val="left" w:pos="1709"/>
          <w:tab w:val="left" w:pos="3420"/>
        </w:tabs>
        <w:spacing w:before="1" w:line="243" w:lineRule="exact"/>
        <w:rPr>
          <w:rFonts w:ascii="Calibri"/>
          <w:sz w:val="20"/>
        </w:rPr>
      </w:pPr>
      <w:hyperlink w:anchor="_bookmark33" w:history="1">
        <w:r w:rsidR="00CC0E13">
          <w:rPr>
            <w:rFonts w:ascii="Calibri"/>
            <w:sz w:val="20"/>
          </w:rPr>
          <w:t>Standardi</w:t>
        </w:r>
        <w:r w:rsidR="00CC0E13">
          <w:rPr>
            <w:rFonts w:ascii="Calibri"/>
            <w:spacing w:val="-2"/>
            <w:sz w:val="20"/>
          </w:rPr>
          <w:t xml:space="preserve"> </w:t>
        </w:r>
        <w:r w:rsidR="00CC0E13">
          <w:rPr>
            <w:rFonts w:ascii="Calibri"/>
            <w:sz w:val="20"/>
          </w:rPr>
          <w:t>i</w:t>
        </w:r>
        <w:r w:rsidR="00CC0E13">
          <w:rPr>
            <w:rFonts w:ascii="Calibri"/>
            <w:spacing w:val="-2"/>
            <w:sz w:val="20"/>
          </w:rPr>
          <w:t xml:space="preserve"> </w:t>
        </w:r>
        <w:r w:rsidR="00CC0E13">
          <w:rPr>
            <w:rFonts w:ascii="Calibri"/>
            <w:sz w:val="20"/>
          </w:rPr>
          <w:t>izolimit</w:t>
        </w:r>
        <w:r w:rsidR="00CC0E13">
          <w:rPr>
            <w:rFonts w:ascii="Calibri"/>
            <w:sz w:val="20"/>
          </w:rPr>
          <w:tab/>
          <w:t>32</w:t>
        </w:r>
      </w:hyperlink>
    </w:p>
    <w:p w:rsidR="00FD62D9" w:rsidRDefault="00EF05F2">
      <w:pPr>
        <w:pStyle w:val="ListParagraph"/>
        <w:numPr>
          <w:ilvl w:val="2"/>
          <w:numId w:val="79"/>
        </w:numPr>
        <w:tabs>
          <w:tab w:val="left" w:pos="1709"/>
          <w:tab w:val="left" w:pos="3420"/>
        </w:tabs>
        <w:spacing w:line="243" w:lineRule="exact"/>
        <w:rPr>
          <w:rFonts w:ascii="Calibri"/>
          <w:sz w:val="20"/>
        </w:rPr>
      </w:pPr>
      <w:hyperlink w:anchor="_bookmark34" w:history="1">
        <w:r w:rsidR="00CC0E13">
          <w:rPr>
            <w:rFonts w:ascii="Calibri"/>
            <w:sz w:val="20"/>
          </w:rPr>
          <w:t>Urat</w:t>
        </w:r>
        <w:r w:rsidR="00CC0E13">
          <w:rPr>
            <w:rFonts w:ascii="Calibri"/>
            <w:spacing w:val="-2"/>
            <w:sz w:val="20"/>
          </w:rPr>
          <w:t xml:space="preserve"> </w:t>
        </w:r>
        <w:r w:rsidR="00CC0E13">
          <w:rPr>
            <w:rFonts w:ascii="Calibri"/>
            <w:sz w:val="20"/>
          </w:rPr>
          <w:t>termike</w:t>
        </w:r>
        <w:r w:rsidR="00CC0E13">
          <w:rPr>
            <w:rFonts w:ascii="Calibri"/>
            <w:sz w:val="20"/>
          </w:rPr>
          <w:tab/>
          <w:t>32</w:t>
        </w:r>
      </w:hyperlink>
    </w:p>
    <w:p w:rsidR="00FD62D9" w:rsidRDefault="00EF05F2">
      <w:pPr>
        <w:pStyle w:val="ListParagraph"/>
        <w:numPr>
          <w:ilvl w:val="2"/>
          <w:numId w:val="79"/>
        </w:numPr>
        <w:tabs>
          <w:tab w:val="left" w:pos="1709"/>
          <w:tab w:val="left" w:pos="7021"/>
        </w:tabs>
        <w:spacing w:before="1"/>
        <w:rPr>
          <w:rFonts w:ascii="Calibri" w:hAnsi="Calibri"/>
          <w:sz w:val="20"/>
        </w:rPr>
      </w:pPr>
      <w:hyperlink w:anchor="_bookmark35" w:history="1">
        <w:r w:rsidR="00CC0E13">
          <w:rPr>
            <w:rFonts w:ascii="Calibri" w:hAnsi="Calibri"/>
            <w:sz w:val="20"/>
          </w:rPr>
          <w:t>Kërkesa e vlerave të U(Ë/m²K)(koeficientii</w:t>
        </w:r>
        <w:r w:rsidR="00CC0E13">
          <w:rPr>
            <w:rFonts w:ascii="Calibri" w:hAnsi="Calibri"/>
            <w:spacing w:val="-13"/>
            <w:sz w:val="20"/>
          </w:rPr>
          <w:t xml:space="preserve"> </w:t>
        </w:r>
        <w:r w:rsidR="00CC0E13">
          <w:rPr>
            <w:rFonts w:ascii="Calibri" w:hAnsi="Calibri"/>
            <w:sz w:val="20"/>
          </w:rPr>
          <w:t>transmetimit</w:t>
        </w:r>
        <w:r w:rsidR="00CC0E13">
          <w:rPr>
            <w:rFonts w:ascii="Calibri" w:hAnsi="Calibri"/>
            <w:spacing w:val="-3"/>
            <w:sz w:val="20"/>
          </w:rPr>
          <w:t xml:space="preserve"> </w:t>
        </w:r>
        <w:r w:rsidR="00CC0E13">
          <w:rPr>
            <w:rFonts w:ascii="Calibri" w:hAnsi="Calibri"/>
            <w:sz w:val="20"/>
          </w:rPr>
          <w:t>termik)</w:t>
        </w:r>
        <w:r w:rsidR="00CC0E13">
          <w:rPr>
            <w:rFonts w:ascii="Calibri" w:hAnsi="Calibri"/>
            <w:sz w:val="20"/>
          </w:rPr>
          <w:tab/>
          <w:t>35</w:t>
        </w:r>
      </w:hyperlink>
    </w:p>
    <w:p w:rsidR="00FD62D9" w:rsidRDefault="00EF05F2">
      <w:pPr>
        <w:pStyle w:val="ListParagraph"/>
        <w:numPr>
          <w:ilvl w:val="2"/>
          <w:numId w:val="79"/>
        </w:numPr>
        <w:tabs>
          <w:tab w:val="left" w:pos="1709"/>
          <w:tab w:val="left" w:pos="3420"/>
        </w:tabs>
        <w:spacing w:before="1" w:line="243" w:lineRule="exact"/>
        <w:rPr>
          <w:rFonts w:ascii="Calibri"/>
          <w:sz w:val="20"/>
        </w:rPr>
      </w:pPr>
      <w:hyperlink w:anchor="_bookmark36" w:history="1">
        <w:r w:rsidR="00CC0E13">
          <w:rPr>
            <w:rFonts w:ascii="Calibri"/>
            <w:sz w:val="20"/>
          </w:rPr>
          <w:t>Dritaret</w:t>
        </w:r>
        <w:r w:rsidR="00CC0E13">
          <w:rPr>
            <w:rFonts w:ascii="Calibri"/>
            <w:spacing w:val="-2"/>
            <w:sz w:val="20"/>
          </w:rPr>
          <w:t xml:space="preserve"> </w:t>
        </w:r>
        <w:r w:rsidR="00CC0E13">
          <w:rPr>
            <w:rFonts w:ascii="Calibri"/>
            <w:sz w:val="20"/>
          </w:rPr>
          <w:t>dhe</w:t>
        </w:r>
        <w:r w:rsidR="00CC0E13">
          <w:rPr>
            <w:rFonts w:ascii="Calibri"/>
            <w:spacing w:val="-3"/>
            <w:sz w:val="20"/>
          </w:rPr>
          <w:t xml:space="preserve"> </w:t>
        </w:r>
        <w:r w:rsidR="00CC0E13">
          <w:rPr>
            <w:rFonts w:ascii="Calibri"/>
            <w:sz w:val="20"/>
          </w:rPr>
          <w:t>Dyert</w:t>
        </w:r>
        <w:r w:rsidR="00CC0E13">
          <w:rPr>
            <w:rFonts w:ascii="Calibri"/>
            <w:sz w:val="20"/>
          </w:rPr>
          <w:tab/>
          <w:t>35</w:t>
        </w:r>
      </w:hyperlink>
    </w:p>
    <w:p w:rsidR="00FD62D9" w:rsidRDefault="00FE09CB">
      <w:pPr>
        <w:pStyle w:val="ListParagraph"/>
        <w:numPr>
          <w:ilvl w:val="2"/>
          <w:numId w:val="79"/>
        </w:numPr>
        <w:tabs>
          <w:tab w:val="left" w:pos="1665"/>
        </w:tabs>
        <w:spacing w:line="243" w:lineRule="exact"/>
        <w:ind w:left="1664" w:hanging="405"/>
        <w:rPr>
          <w:rFonts w:ascii="Calibri" w:hAnsi="Calibri"/>
          <w:sz w:val="20"/>
        </w:rPr>
      </w:pPr>
      <w:r>
        <w:rPr>
          <w:noProof/>
          <w:lang w:bidi="ar-SA"/>
        </w:rPr>
        <mc:AlternateContent>
          <mc:Choice Requires="wps">
            <w:drawing>
              <wp:anchor distT="0" distB="0" distL="114300" distR="114300" simplePos="0" relativeHeight="251696128" behindDoc="0" locked="0" layoutInCell="1" allowOverlap="1" wp14:anchorId="79311D3E" wp14:editId="6C3BDAFE">
                <wp:simplePos x="0" y="0"/>
                <wp:positionH relativeFrom="page">
                  <wp:posOffset>768350</wp:posOffset>
                </wp:positionH>
                <wp:positionV relativeFrom="paragraph">
                  <wp:posOffset>180975</wp:posOffset>
                </wp:positionV>
                <wp:extent cx="2021205" cy="591820"/>
                <wp:effectExtent l="0" t="0" r="0" b="0"/>
                <wp:wrapNone/>
                <wp:docPr id="3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69"/>
                              <w:gridCol w:w="601"/>
                              <w:gridCol w:w="412"/>
                            </w:tblGrid>
                            <w:tr w:rsidR="00F31CA9">
                              <w:trPr>
                                <w:trHeight w:val="222"/>
                              </w:trPr>
                              <w:tc>
                                <w:tcPr>
                                  <w:tcW w:w="2169" w:type="dxa"/>
                                </w:tcPr>
                                <w:p w:rsidR="00F31CA9" w:rsidRDefault="00EF05F2">
                                  <w:pPr>
                                    <w:pStyle w:val="TableParagraph"/>
                                    <w:spacing w:line="202" w:lineRule="exact"/>
                                    <w:ind w:left="50"/>
                                    <w:rPr>
                                      <w:sz w:val="20"/>
                                    </w:rPr>
                                  </w:pPr>
                                  <w:hyperlink w:anchor="_bookmark38" w:history="1">
                                    <w:r w:rsidR="00F31CA9">
                                      <w:rPr>
                                        <w:sz w:val="20"/>
                                      </w:rPr>
                                      <w:t>4.4 Komoditeti Vizual</w:t>
                                    </w:r>
                                  </w:hyperlink>
                                </w:p>
                              </w:tc>
                              <w:tc>
                                <w:tcPr>
                                  <w:tcW w:w="601" w:type="dxa"/>
                                </w:tcPr>
                                <w:p w:rsidR="00F31CA9" w:rsidRDefault="00EF05F2">
                                  <w:pPr>
                                    <w:pStyle w:val="TableParagraph"/>
                                    <w:spacing w:line="202" w:lineRule="exact"/>
                                    <w:ind w:left="41"/>
                                    <w:rPr>
                                      <w:sz w:val="20"/>
                                    </w:rPr>
                                  </w:pPr>
                                  <w:hyperlink w:anchor="_bookmark38" w:history="1">
                                    <w:r w:rsidR="00F31CA9">
                                      <w:rPr>
                                        <w:sz w:val="20"/>
                                      </w:rPr>
                                      <w:t>39</w:t>
                                    </w:r>
                                  </w:hyperlink>
                                </w:p>
                              </w:tc>
                              <w:tc>
                                <w:tcPr>
                                  <w:tcW w:w="412" w:type="dxa"/>
                                </w:tcPr>
                                <w:p w:rsidR="00F31CA9" w:rsidRDefault="00F31CA9">
                                  <w:pPr>
                                    <w:pStyle w:val="TableParagraph"/>
                                    <w:ind w:left="0"/>
                                    <w:rPr>
                                      <w:rFonts w:ascii="Times New Roman"/>
                                      <w:sz w:val="14"/>
                                    </w:rPr>
                                  </w:pPr>
                                </w:p>
                              </w:tc>
                            </w:tr>
                            <w:tr w:rsidR="00F31CA9">
                              <w:trPr>
                                <w:trHeight w:val="244"/>
                              </w:trPr>
                              <w:tc>
                                <w:tcPr>
                                  <w:tcW w:w="2169" w:type="dxa"/>
                                </w:tcPr>
                                <w:p w:rsidR="00F31CA9" w:rsidRDefault="00EF05F2">
                                  <w:pPr>
                                    <w:pStyle w:val="TableParagraph"/>
                                    <w:spacing w:line="225" w:lineRule="exact"/>
                                    <w:ind w:left="50"/>
                                    <w:rPr>
                                      <w:sz w:val="20"/>
                                    </w:rPr>
                                  </w:pPr>
                                  <w:hyperlink w:anchor="_bookmark39" w:history="1">
                                    <w:r w:rsidR="00F31CA9">
                                      <w:rPr>
                                        <w:sz w:val="20"/>
                                      </w:rPr>
                                      <w:t>4.5 Komoditeti Akustik</w:t>
                                    </w:r>
                                  </w:hyperlink>
                                </w:p>
                              </w:tc>
                              <w:tc>
                                <w:tcPr>
                                  <w:tcW w:w="601" w:type="dxa"/>
                                </w:tcPr>
                                <w:p w:rsidR="00F31CA9" w:rsidRDefault="00EF05F2">
                                  <w:pPr>
                                    <w:pStyle w:val="TableParagraph"/>
                                    <w:spacing w:line="225" w:lineRule="exact"/>
                                    <w:ind w:left="41"/>
                                    <w:rPr>
                                      <w:sz w:val="20"/>
                                    </w:rPr>
                                  </w:pPr>
                                  <w:hyperlink w:anchor="_bookmark39" w:history="1">
                                    <w:r w:rsidR="00F31CA9">
                                      <w:rPr>
                                        <w:sz w:val="20"/>
                                      </w:rPr>
                                      <w:t>41</w:t>
                                    </w:r>
                                  </w:hyperlink>
                                </w:p>
                              </w:tc>
                              <w:tc>
                                <w:tcPr>
                                  <w:tcW w:w="412" w:type="dxa"/>
                                </w:tcPr>
                                <w:p w:rsidR="00F31CA9" w:rsidRDefault="00F31CA9">
                                  <w:pPr>
                                    <w:pStyle w:val="TableParagraph"/>
                                    <w:ind w:left="0"/>
                                    <w:rPr>
                                      <w:rFonts w:ascii="Times New Roman"/>
                                      <w:sz w:val="16"/>
                                    </w:rPr>
                                  </w:pPr>
                                </w:p>
                              </w:tc>
                            </w:tr>
                            <w:tr w:rsidR="00F31CA9">
                              <w:trPr>
                                <w:trHeight w:val="464"/>
                              </w:trPr>
                              <w:tc>
                                <w:tcPr>
                                  <w:tcW w:w="2169" w:type="dxa"/>
                                </w:tcPr>
                                <w:p w:rsidR="00F31CA9" w:rsidRDefault="00EF05F2">
                                  <w:pPr>
                                    <w:pStyle w:val="TableParagraph"/>
                                    <w:numPr>
                                      <w:ilvl w:val="1"/>
                                      <w:numId w:val="77"/>
                                    </w:numPr>
                                    <w:tabs>
                                      <w:tab w:val="left" w:pos="348"/>
                                    </w:tabs>
                                    <w:spacing w:line="225" w:lineRule="exact"/>
                                    <w:rPr>
                                      <w:sz w:val="20"/>
                                    </w:rPr>
                                  </w:pPr>
                                  <w:hyperlink w:anchor="_bookmark40" w:history="1">
                                    <w:r w:rsidR="00F31CA9">
                                      <w:rPr>
                                        <w:sz w:val="20"/>
                                      </w:rPr>
                                      <w:t>Ngjyrat dhe</w:t>
                                    </w:r>
                                    <w:r w:rsidR="00F31CA9">
                                      <w:rPr>
                                        <w:spacing w:val="-5"/>
                                        <w:sz w:val="20"/>
                                      </w:rPr>
                                      <w:t xml:space="preserve"> </w:t>
                                    </w:r>
                                    <w:r w:rsidR="00F31CA9">
                                      <w:rPr>
                                        <w:sz w:val="20"/>
                                      </w:rPr>
                                      <w:t>përdorimi</w:t>
                                    </w:r>
                                  </w:hyperlink>
                                </w:p>
                                <w:p w:rsidR="00F31CA9" w:rsidRDefault="00EF05F2">
                                  <w:pPr>
                                    <w:pStyle w:val="TableParagraph"/>
                                    <w:numPr>
                                      <w:ilvl w:val="2"/>
                                      <w:numId w:val="77"/>
                                    </w:numPr>
                                    <w:tabs>
                                      <w:tab w:val="left" w:pos="499"/>
                                    </w:tabs>
                                    <w:spacing w:line="219" w:lineRule="exact"/>
                                    <w:rPr>
                                      <w:sz w:val="20"/>
                                    </w:rPr>
                                  </w:pPr>
                                  <w:hyperlink w:anchor="_bookmark41" w:history="1">
                                    <w:r w:rsidR="00F31CA9">
                                      <w:rPr>
                                        <w:sz w:val="20"/>
                                      </w:rPr>
                                      <w:t>Kuptimi i</w:t>
                                    </w:r>
                                    <w:r w:rsidR="00F31CA9">
                                      <w:rPr>
                                        <w:spacing w:val="-3"/>
                                        <w:sz w:val="20"/>
                                      </w:rPr>
                                      <w:t xml:space="preserve"> </w:t>
                                    </w:r>
                                    <w:r w:rsidR="00F31CA9">
                                      <w:rPr>
                                        <w:sz w:val="20"/>
                                      </w:rPr>
                                      <w:t>ngjyrave</w:t>
                                    </w:r>
                                  </w:hyperlink>
                                </w:p>
                              </w:tc>
                              <w:tc>
                                <w:tcPr>
                                  <w:tcW w:w="601" w:type="dxa"/>
                                </w:tcPr>
                                <w:p w:rsidR="00F31CA9" w:rsidRDefault="00EF05F2">
                                  <w:pPr>
                                    <w:pStyle w:val="TableParagraph"/>
                                    <w:spacing w:line="225" w:lineRule="exact"/>
                                    <w:ind w:left="22"/>
                                    <w:rPr>
                                      <w:sz w:val="20"/>
                                    </w:rPr>
                                  </w:pPr>
                                  <w:hyperlink w:anchor="_bookmark40" w:history="1">
                                    <w:r w:rsidR="00F31CA9">
                                      <w:rPr>
                                        <w:sz w:val="20"/>
                                      </w:rPr>
                                      <w:t>i tyre</w:t>
                                    </w:r>
                                  </w:hyperlink>
                                </w:p>
                                <w:p w:rsidR="00F31CA9" w:rsidRDefault="00EF05F2">
                                  <w:pPr>
                                    <w:pStyle w:val="TableParagraph"/>
                                    <w:spacing w:line="219" w:lineRule="exact"/>
                                    <w:ind w:left="41"/>
                                    <w:rPr>
                                      <w:sz w:val="20"/>
                                    </w:rPr>
                                  </w:pPr>
                                  <w:hyperlink w:anchor="_bookmark41" w:history="1">
                                    <w:r w:rsidR="00F31CA9">
                                      <w:rPr>
                                        <w:sz w:val="20"/>
                                      </w:rPr>
                                      <w:t>42</w:t>
                                    </w:r>
                                  </w:hyperlink>
                                </w:p>
                              </w:tc>
                              <w:tc>
                                <w:tcPr>
                                  <w:tcW w:w="412" w:type="dxa"/>
                                </w:tcPr>
                                <w:p w:rsidR="00F31CA9" w:rsidRDefault="00EF05F2">
                                  <w:pPr>
                                    <w:pStyle w:val="TableParagraph"/>
                                    <w:spacing w:line="226" w:lineRule="exact"/>
                                    <w:ind w:left="161"/>
                                    <w:rPr>
                                      <w:sz w:val="20"/>
                                    </w:rPr>
                                  </w:pPr>
                                  <w:hyperlink w:anchor="_bookmark40" w:history="1">
                                    <w:r w:rsidR="00F31CA9">
                                      <w:rPr>
                                        <w:sz w:val="20"/>
                                      </w:rPr>
                                      <w:t>42</w:t>
                                    </w:r>
                                  </w:hyperlink>
                                </w:p>
                              </w:tc>
                            </w:tr>
                          </w:tbl>
                          <w:p w:rsidR="00F31CA9" w:rsidRDefault="00F31CA9">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1D3E" id="Text Box 132" o:spid="_x0000_s1031" type="#_x0000_t202" style="position:absolute;left:0;text-align:left;margin-left:60.5pt;margin-top:14.25pt;width:159.15pt;height:46.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i2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69"/>
                        <w:gridCol w:w="601"/>
                        <w:gridCol w:w="412"/>
                      </w:tblGrid>
                      <w:tr w:rsidR="00F31CA9">
                        <w:trPr>
                          <w:trHeight w:val="222"/>
                        </w:trPr>
                        <w:tc>
                          <w:tcPr>
                            <w:tcW w:w="2169" w:type="dxa"/>
                          </w:tcPr>
                          <w:p w:rsidR="00F31CA9" w:rsidRDefault="00EF05F2">
                            <w:pPr>
                              <w:pStyle w:val="TableParagraph"/>
                              <w:spacing w:line="202" w:lineRule="exact"/>
                              <w:ind w:left="50"/>
                              <w:rPr>
                                <w:sz w:val="20"/>
                              </w:rPr>
                            </w:pPr>
                            <w:hyperlink w:anchor="_bookmark38" w:history="1">
                              <w:r w:rsidR="00F31CA9">
                                <w:rPr>
                                  <w:sz w:val="20"/>
                                </w:rPr>
                                <w:t>4.4 Komoditeti Vizual</w:t>
                              </w:r>
                            </w:hyperlink>
                          </w:p>
                        </w:tc>
                        <w:tc>
                          <w:tcPr>
                            <w:tcW w:w="601" w:type="dxa"/>
                          </w:tcPr>
                          <w:p w:rsidR="00F31CA9" w:rsidRDefault="00EF05F2">
                            <w:pPr>
                              <w:pStyle w:val="TableParagraph"/>
                              <w:spacing w:line="202" w:lineRule="exact"/>
                              <w:ind w:left="41"/>
                              <w:rPr>
                                <w:sz w:val="20"/>
                              </w:rPr>
                            </w:pPr>
                            <w:hyperlink w:anchor="_bookmark38" w:history="1">
                              <w:r w:rsidR="00F31CA9">
                                <w:rPr>
                                  <w:sz w:val="20"/>
                                </w:rPr>
                                <w:t>39</w:t>
                              </w:r>
                            </w:hyperlink>
                          </w:p>
                        </w:tc>
                        <w:tc>
                          <w:tcPr>
                            <w:tcW w:w="412" w:type="dxa"/>
                          </w:tcPr>
                          <w:p w:rsidR="00F31CA9" w:rsidRDefault="00F31CA9">
                            <w:pPr>
                              <w:pStyle w:val="TableParagraph"/>
                              <w:ind w:left="0"/>
                              <w:rPr>
                                <w:rFonts w:ascii="Times New Roman"/>
                                <w:sz w:val="14"/>
                              </w:rPr>
                            </w:pPr>
                          </w:p>
                        </w:tc>
                      </w:tr>
                      <w:tr w:rsidR="00F31CA9">
                        <w:trPr>
                          <w:trHeight w:val="244"/>
                        </w:trPr>
                        <w:tc>
                          <w:tcPr>
                            <w:tcW w:w="2169" w:type="dxa"/>
                          </w:tcPr>
                          <w:p w:rsidR="00F31CA9" w:rsidRDefault="00EF05F2">
                            <w:pPr>
                              <w:pStyle w:val="TableParagraph"/>
                              <w:spacing w:line="225" w:lineRule="exact"/>
                              <w:ind w:left="50"/>
                              <w:rPr>
                                <w:sz w:val="20"/>
                              </w:rPr>
                            </w:pPr>
                            <w:hyperlink w:anchor="_bookmark39" w:history="1">
                              <w:r w:rsidR="00F31CA9">
                                <w:rPr>
                                  <w:sz w:val="20"/>
                                </w:rPr>
                                <w:t>4.5 Komoditeti Akustik</w:t>
                              </w:r>
                            </w:hyperlink>
                          </w:p>
                        </w:tc>
                        <w:tc>
                          <w:tcPr>
                            <w:tcW w:w="601" w:type="dxa"/>
                          </w:tcPr>
                          <w:p w:rsidR="00F31CA9" w:rsidRDefault="00EF05F2">
                            <w:pPr>
                              <w:pStyle w:val="TableParagraph"/>
                              <w:spacing w:line="225" w:lineRule="exact"/>
                              <w:ind w:left="41"/>
                              <w:rPr>
                                <w:sz w:val="20"/>
                              </w:rPr>
                            </w:pPr>
                            <w:hyperlink w:anchor="_bookmark39" w:history="1">
                              <w:r w:rsidR="00F31CA9">
                                <w:rPr>
                                  <w:sz w:val="20"/>
                                </w:rPr>
                                <w:t>41</w:t>
                              </w:r>
                            </w:hyperlink>
                          </w:p>
                        </w:tc>
                        <w:tc>
                          <w:tcPr>
                            <w:tcW w:w="412" w:type="dxa"/>
                          </w:tcPr>
                          <w:p w:rsidR="00F31CA9" w:rsidRDefault="00F31CA9">
                            <w:pPr>
                              <w:pStyle w:val="TableParagraph"/>
                              <w:ind w:left="0"/>
                              <w:rPr>
                                <w:rFonts w:ascii="Times New Roman"/>
                                <w:sz w:val="16"/>
                              </w:rPr>
                            </w:pPr>
                          </w:p>
                        </w:tc>
                      </w:tr>
                      <w:tr w:rsidR="00F31CA9">
                        <w:trPr>
                          <w:trHeight w:val="464"/>
                        </w:trPr>
                        <w:tc>
                          <w:tcPr>
                            <w:tcW w:w="2169" w:type="dxa"/>
                          </w:tcPr>
                          <w:p w:rsidR="00F31CA9" w:rsidRDefault="00EF05F2">
                            <w:pPr>
                              <w:pStyle w:val="TableParagraph"/>
                              <w:numPr>
                                <w:ilvl w:val="1"/>
                                <w:numId w:val="77"/>
                              </w:numPr>
                              <w:tabs>
                                <w:tab w:val="left" w:pos="348"/>
                              </w:tabs>
                              <w:spacing w:line="225" w:lineRule="exact"/>
                              <w:rPr>
                                <w:sz w:val="20"/>
                              </w:rPr>
                            </w:pPr>
                            <w:hyperlink w:anchor="_bookmark40" w:history="1">
                              <w:r w:rsidR="00F31CA9">
                                <w:rPr>
                                  <w:sz w:val="20"/>
                                </w:rPr>
                                <w:t>Ngjyrat dhe</w:t>
                              </w:r>
                              <w:r w:rsidR="00F31CA9">
                                <w:rPr>
                                  <w:spacing w:val="-5"/>
                                  <w:sz w:val="20"/>
                                </w:rPr>
                                <w:t xml:space="preserve"> </w:t>
                              </w:r>
                              <w:r w:rsidR="00F31CA9">
                                <w:rPr>
                                  <w:sz w:val="20"/>
                                </w:rPr>
                                <w:t>përdorimi</w:t>
                              </w:r>
                            </w:hyperlink>
                          </w:p>
                          <w:p w:rsidR="00F31CA9" w:rsidRDefault="00EF05F2">
                            <w:pPr>
                              <w:pStyle w:val="TableParagraph"/>
                              <w:numPr>
                                <w:ilvl w:val="2"/>
                                <w:numId w:val="77"/>
                              </w:numPr>
                              <w:tabs>
                                <w:tab w:val="left" w:pos="499"/>
                              </w:tabs>
                              <w:spacing w:line="219" w:lineRule="exact"/>
                              <w:rPr>
                                <w:sz w:val="20"/>
                              </w:rPr>
                            </w:pPr>
                            <w:hyperlink w:anchor="_bookmark41" w:history="1">
                              <w:r w:rsidR="00F31CA9">
                                <w:rPr>
                                  <w:sz w:val="20"/>
                                </w:rPr>
                                <w:t>Kuptimi i</w:t>
                              </w:r>
                              <w:r w:rsidR="00F31CA9">
                                <w:rPr>
                                  <w:spacing w:val="-3"/>
                                  <w:sz w:val="20"/>
                                </w:rPr>
                                <w:t xml:space="preserve"> </w:t>
                              </w:r>
                              <w:r w:rsidR="00F31CA9">
                                <w:rPr>
                                  <w:sz w:val="20"/>
                                </w:rPr>
                                <w:t>ngjyrave</w:t>
                              </w:r>
                            </w:hyperlink>
                          </w:p>
                        </w:tc>
                        <w:tc>
                          <w:tcPr>
                            <w:tcW w:w="601" w:type="dxa"/>
                          </w:tcPr>
                          <w:p w:rsidR="00F31CA9" w:rsidRDefault="00EF05F2">
                            <w:pPr>
                              <w:pStyle w:val="TableParagraph"/>
                              <w:spacing w:line="225" w:lineRule="exact"/>
                              <w:ind w:left="22"/>
                              <w:rPr>
                                <w:sz w:val="20"/>
                              </w:rPr>
                            </w:pPr>
                            <w:hyperlink w:anchor="_bookmark40" w:history="1">
                              <w:r w:rsidR="00F31CA9">
                                <w:rPr>
                                  <w:sz w:val="20"/>
                                </w:rPr>
                                <w:t>i tyre</w:t>
                              </w:r>
                            </w:hyperlink>
                          </w:p>
                          <w:p w:rsidR="00F31CA9" w:rsidRDefault="00EF05F2">
                            <w:pPr>
                              <w:pStyle w:val="TableParagraph"/>
                              <w:spacing w:line="219" w:lineRule="exact"/>
                              <w:ind w:left="41"/>
                              <w:rPr>
                                <w:sz w:val="20"/>
                              </w:rPr>
                            </w:pPr>
                            <w:hyperlink w:anchor="_bookmark41" w:history="1">
                              <w:r w:rsidR="00F31CA9">
                                <w:rPr>
                                  <w:sz w:val="20"/>
                                </w:rPr>
                                <w:t>42</w:t>
                              </w:r>
                            </w:hyperlink>
                          </w:p>
                        </w:tc>
                        <w:tc>
                          <w:tcPr>
                            <w:tcW w:w="412" w:type="dxa"/>
                          </w:tcPr>
                          <w:p w:rsidR="00F31CA9" w:rsidRDefault="00EF05F2">
                            <w:pPr>
                              <w:pStyle w:val="TableParagraph"/>
                              <w:spacing w:line="226" w:lineRule="exact"/>
                              <w:ind w:left="161"/>
                              <w:rPr>
                                <w:sz w:val="20"/>
                              </w:rPr>
                            </w:pPr>
                            <w:hyperlink w:anchor="_bookmark40" w:history="1">
                              <w:r w:rsidR="00F31CA9">
                                <w:rPr>
                                  <w:sz w:val="20"/>
                                </w:rPr>
                                <w:t>42</w:t>
                              </w:r>
                            </w:hyperlink>
                          </w:p>
                        </w:tc>
                      </w:tr>
                    </w:tbl>
                    <w:p w:rsidR="00F31CA9" w:rsidRDefault="00F31CA9">
                      <w:pPr>
                        <w:pStyle w:val="BodyText"/>
                        <w:ind w:left="0"/>
                      </w:pPr>
                    </w:p>
                  </w:txbxContent>
                </v:textbox>
                <w10:wrap anchorx="page"/>
              </v:shape>
            </w:pict>
          </mc:Fallback>
        </mc:AlternateContent>
      </w:r>
      <w:hyperlink w:anchor="_bookmark37" w:history="1">
        <w:r w:rsidR="00CC0E13">
          <w:rPr>
            <w:rFonts w:ascii="Calibri" w:hAnsi="Calibri"/>
            <w:sz w:val="20"/>
          </w:rPr>
          <w:t>Kontrolli pasiv i temperaturës</w:t>
        </w:r>
        <w:r w:rsidR="00CC0E13">
          <w:rPr>
            <w:rFonts w:ascii="Calibri" w:hAnsi="Calibri"/>
            <w:spacing w:val="-24"/>
            <w:sz w:val="20"/>
          </w:rPr>
          <w:t xml:space="preserve"> </w:t>
        </w:r>
        <w:r w:rsidR="00CC0E13">
          <w:rPr>
            <w:rFonts w:ascii="Calibri" w:hAnsi="Calibri"/>
            <w:sz w:val="20"/>
          </w:rPr>
          <w:t>37</w:t>
        </w:r>
      </w:hyperlink>
    </w:p>
    <w:p w:rsidR="00FD62D9" w:rsidRDefault="00EF05F2">
      <w:pPr>
        <w:pStyle w:val="BodyText"/>
        <w:spacing w:before="977"/>
      </w:pPr>
      <w:hyperlink w:anchor="_bookmark42" w:history="1">
        <w:r w:rsidR="00CC0E13">
          <w:t>4. 6.2 Përdorimi i ngjyrave 43</w:t>
        </w:r>
      </w:hyperlink>
    </w:p>
    <w:p w:rsidR="00FD62D9" w:rsidRDefault="00EF05F2">
      <w:pPr>
        <w:pStyle w:val="ListParagraph"/>
        <w:numPr>
          <w:ilvl w:val="0"/>
          <w:numId w:val="79"/>
        </w:numPr>
        <w:tabs>
          <w:tab w:val="left" w:pos="1980"/>
          <w:tab w:val="left" w:pos="1981"/>
          <w:tab w:val="left" w:pos="3420"/>
        </w:tabs>
        <w:spacing w:before="1"/>
        <w:rPr>
          <w:rFonts w:ascii="Calibri"/>
          <w:sz w:val="20"/>
        </w:rPr>
      </w:pPr>
      <w:hyperlink w:anchor="_bookmark43" w:history="1">
        <w:r w:rsidR="00CC0E13">
          <w:rPr>
            <w:rFonts w:ascii="Calibri"/>
            <w:sz w:val="20"/>
          </w:rPr>
          <w:t>IMPJANISTIKA</w:t>
        </w:r>
        <w:r w:rsidR="00CC0E13">
          <w:rPr>
            <w:rFonts w:ascii="Calibri"/>
            <w:sz w:val="20"/>
          </w:rPr>
          <w:tab/>
          <w:t>43</w:t>
        </w:r>
      </w:hyperlink>
    </w:p>
    <w:p w:rsidR="00FD62D9" w:rsidRDefault="00CC0E13">
      <w:pPr>
        <w:pStyle w:val="ListParagraph"/>
        <w:numPr>
          <w:ilvl w:val="1"/>
          <w:numId w:val="79"/>
        </w:numPr>
        <w:tabs>
          <w:tab w:val="left" w:pos="1558"/>
          <w:tab w:val="left" w:pos="4860"/>
        </w:tabs>
        <w:spacing w:line="243" w:lineRule="exact"/>
        <w:ind w:left="1557" w:hanging="298"/>
        <w:rPr>
          <w:rFonts w:ascii="Calibri"/>
          <w:sz w:val="20"/>
        </w:rPr>
      </w:pPr>
      <w:r>
        <w:rPr>
          <w:rFonts w:ascii="Calibri"/>
          <w:sz w:val="20"/>
        </w:rPr>
        <w:t>Standartet per</w:t>
      </w:r>
      <w:r>
        <w:rPr>
          <w:rFonts w:ascii="Calibri"/>
          <w:spacing w:val="-6"/>
          <w:sz w:val="20"/>
        </w:rPr>
        <w:t xml:space="preserve"> </w:t>
      </w:r>
      <w:r>
        <w:rPr>
          <w:rFonts w:ascii="Calibri"/>
          <w:sz w:val="20"/>
        </w:rPr>
        <w:t>projektet</w:t>
      </w:r>
      <w:r>
        <w:rPr>
          <w:rFonts w:ascii="Calibri"/>
          <w:spacing w:val="-2"/>
          <w:sz w:val="20"/>
        </w:rPr>
        <w:t xml:space="preserve"> </w:t>
      </w:r>
      <w:r>
        <w:rPr>
          <w:rFonts w:ascii="Calibri"/>
          <w:sz w:val="20"/>
        </w:rPr>
        <w:t>elektrike</w:t>
      </w:r>
      <w:r>
        <w:rPr>
          <w:rFonts w:ascii="Calibri"/>
          <w:sz w:val="20"/>
        </w:rPr>
        <w:tab/>
        <w:t>43</w:t>
      </w:r>
    </w:p>
    <w:p w:rsidR="00FD62D9" w:rsidRDefault="00CC0E13">
      <w:pPr>
        <w:pStyle w:val="ListParagraph"/>
        <w:numPr>
          <w:ilvl w:val="1"/>
          <w:numId w:val="79"/>
        </w:numPr>
        <w:tabs>
          <w:tab w:val="left" w:pos="1558"/>
          <w:tab w:val="left" w:pos="4140"/>
        </w:tabs>
        <w:spacing w:line="243" w:lineRule="exact"/>
        <w:ind w:left="1557" w:hanging="298"/>
        <w:rPr>
          <w:rFonts w:ascii="Calibri"/>
          <w:sz w:val="20"/>
        </w:rPr>
      </w:pPr>
      <w:r>
        <w:rPr>
          <w:rFonts w:ascii="Calibri"/>
          <w:sz w:val="20"/>
        </w:rPr>
        <w:t>Impjantistika</w:t>
      </w:r>
      <w:r>
        <w:rPr>
          <w:rFonts w:ascii="Calibri"/>
          <w:spacing w:val="-3"/>
          <w:sz w:val="20"/>
        </w:rPr>
        <w:t xml:space="preserve"> </w:t>
      </w:r>
      <w:r>
        <w:rPr>
          <w:rFonts w:ascii="Calibri"/>
          <w:sz w:val="20"/>
        </w:rPr>
        <w:t>Mekanike</w:t>
      </w:r>
      <w:r>
        <w:rPr>
          <w:rFonts w:ascii="Calibri"/>
          <w:sz w:val="20"/>
        </w:rPr>
        <w:tab/>
        <w:t>49</w:t>
      </w:r>
    </w:p>
    <w:p w:rsidR="00FD62D9" w:rsidRDefault="00CC0E13">
      <w:pPr>
        <w:pStyle w:val="ListParagraph"/>
        <w:numPr>
          <w:ilvl w:val="1"/>
          <w:numId w:val="79"/>
        </w:numPr>
        <w:tabs>
          <w:tab w:val="left" w:pos="1558"/>
        </w:tabs>
        <w:spacing w:before="1"/>
        <w:ind w:left="1557" w:hanging="298"/>
        <w:rPr>
          <w:rFonts w:ascii="Calibri"/>
          <w:sz w:val="20"/>
        </w:rPr>
      </w:pPr>
      <w:r>
        <w:rPr>
          <w:rFonts w:ascii="Calibri"/>
          <w:sz w:val="20"/>
        </w:rPr>
        <w:t>Impjanti i mbrojtjes ndaj zjarrit</w:t>
      </w:r>
      <w:r>
        <w:rPr>
          <w:rFonts w:ascii="Calibri"/>
          <w:spacing w:val="24"/>
          <w:sz w:val="20"/>
        </w:rPr>
        <w:t xml:space="preserve"> </w:t>
      </w:r>
      <w:r>
        <w:rPr>
          <w:rFonts w:ascii="Calibri"/>
          <w:sz w:val="20"/>
        </w:rPr>
        <w:t>50</w:t>
      </w:r>
    </w:p>
    <w:p w:rsidR="00FD62D9" w:rsidRDefault="00EF05F2">
      <w:pPr>
        <w:pStyle w:val="ListParagraph"/>
        <w:numPr>
          <w:ilvl w:val="1"/>
          <w:numId w:val="79"/>
        </w:numPr>
        <w:tabs>
          <w:tab w:val="left" w:pos="1558"/>
          <w:tab w:val="left" w:pos="5580"/>
        </w:tabs>
        <w:spacing w:before="1" w:line="243" w:lineRule="exact"/>
        <w:ind w:left="1557" w:hanging="298"/>
        <w:rPr>
          <w:rFonts w:ascii="Calibri" w:hAnsi="Calibri"/>
          <w:sz w:val="20"/>
        </w:rPr>
      </w:pPr>
      <w:hyperlink w:anchor="_bookmark53" w:history="1">
        <w:r w:rsidR="00CC0E13">
          <w:rPr>
            <w:rFonts w:ascii="Calibri" w:hAnsi="Calibri"/>
            <w:sz w:val="20"/>
          </w:rPr>
          <w:t>Impjanti i furnizimit me ujë sanitar</w:t>
        </w:r>
        <w:r w:rsidR="00CC0E13">
          <w:rPr>
            <w:rFonts w:ascii="Calibri" w:hAnsi="Calibri"/>
            <w:spacing w:val="-11"/>
            <w:sz w:val="20"/>
          </w:rPr>
          <w:t xml:space="preserve"> </w:t>
        </w:r>
        <w:r w:rsidR="00CC0E13">
          <w:rPr>
            <w:rFonts w:ascii="Calibri" w:hAnsi="Calibri"/>
            <w:sz w:val="20"/>
          </w:rPr>
          <w:t>të</w:t>
        </w:r>
        <w:r w:rsidR="00CC0E13">
          <w:rPr>
            <w:rFonts w:ascii="Calibri" w:hAnsi="Calibri"/>
            <w:spacing w:val="-3"/>
            <w:sz w:val="20"/>
          </w:rPr>
          <w:t xml:space="preserve"> </w:t>
        </w:r>
        <w:r w:rsidR="00CC0E13">
          <w:rPr>
            <w:rFonts w:ascii="Calibri" w:hAnsi="Calibri"/>
            <w:sz w:val="20"/>
          </w:rPr>
          <w:t>ftohtë</w:t>
        </w:r>
        <w:r w:rsidR="00CC0E13">
          <w:rPr>
            <w:rFonts w:ascii="Calibri" w:hAnsi="Calibri"/>
            <w:sz w:val="20"/>
          </w:rPr>
          <w:tab/>
          <w:t>51</w:t>
        </w:r>
      </w:hyperlink>
    </w:p>
    <w:p w:rsidR="00FD62D9" w:rsidRDefault="00CC0E13">
      <w:pPr>
        <w:pStyle w:val="ListParagraph"/>
        <w:numPr>
          <w:ilvl w:val="1"/>
          <w:numId w:val="79"/>
        </w:numPr>
        <w:tabs>
          <w:tab w:val="left" w:pos="1558"/>
          <w:tab w:val="left" w:pos="4860"/>
        </w:tabs>
        <w:spacing w:line="243" w:lineRule="exact"/>
        <w:ind w:left="1557" w:hanging="298"/>
        <w:rPr>
          <w:rFonts w:ascii="Calibri" w:hAnsi="Calibri"/>
          <w:sz w:val="20"/>
        </w:rPr>
      </w:pPr>
      <w:r>
        <w:rPr>
          <w:rFonts w:ascii="Calibri" w:hAnsi="Calibri"/>
          <w:sz w:val="20"/>
        </w:rPr>
        <w:t>Impjanti i ujit të</w:t>
      </w:r>
      <w:r>
        <w:rPr>
          <w:rFonts w:ascii="Calibri" w:hAnsi="Calibri"/>
          <w:spacing w:val="-5"/>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51</w:t>
      </w:r>
    </w:p>
    <w:p w:rsidR="00FD62D9" w:rsidRDefault="00CC0E13">
      <w:pPr>
        <w:pStyle w:val="ListParagraph"/>
        <w:numPr>
          <w:ilvl w:val="1"/>
          <w:numId w:val="79"/>
        </w:numPr>
        <w:tabs>
          <w:tab w:val="left" w:pos="1558"/>
          <w:tab w:val="left" w:pos="6300"/>
        </w:tabs>
        <w:spacing w:before="1"/>
        <w:ind w:left="1557" w:hanging="298"/>
        <w:rPr>
          <w:rFonts w:ascii="Calibri" w:hAnsi="Calibri"/>
          <w:sz w:val="20"/>
        </w:rPr>
      </w:pPr>
      <w:r>
        <w:rPr>
          <w:rFonts w:ascii="Calibri" w:hAnsi="Calibri"/>
          <w:sz w:val="20"/>
        </w:rPr>
        <w:t>Impjanti i shkarkimit të ujrave të zeza dhe</w:t>
      </w:r>
      <w:r>
        <w:rPr>
          <w:rFonts w:ascii="Calibri" w:hAnsi="Calibri"/>
          <w:spacing w:val="-14"/>
          <w:sz w:val="20"/>
        </w:rPr>
        <w:t xml:space="preserve"> </w:t>
      </w:r>
      <w:r>
        <w:rPr>
          <w:rFonts w:ascii="Calibri" w:hAnsi="Calibri"/>
          <w:sz w:val="20"/>
        </w:rPr>
        <w:t>të</w:t>
      </w:r>
      <w:r>
        <w:rPr>
          <w:rFonts w:ascii="Calibri" w:hAnsi="Calibri"/>
          <w:spacing w:val="-2"/>
          <w:sz w:val="20"/>
        </w:rPr>
        <w:t xml:space="preserve"> </w:t>
      </w:r>
      <w:r>
        <w:rPr>
          <w:rFonts w:ascii="Calibri" w:hAnsi="Calibri"/>
          <w:sz w:val="20"/>
        </w:rPr>
        <w:t>përdorura</w:t>
      </w:r>
      <w:r>
        <w:rPr>
          <w:rFonts w:ascii="Calibri" w:hAnsi="Calibri"/>
          <w:sz w:val="20"/>
        </w:rPr>
        <w:tab/>
        <w:t>51</w:t>
      </w:r>
    </w:p>
    <w:p w:rsidR="00FD62D9" w:rsidRDefault="00CC0E13">
      <w:pPr>
        <w:pStyle w:val="ListParagraph"/>
        <w:numPr>
          <w:ilvl w:val="1"/>
          <w:numId w:val="79"/>
        </w:numPr>
        <w:tabs>
          <w:tab w:val="left" w:pos="1604"/>
          <w:tab w:val="left" w:pos="7021"/>
        </w:tabs>
        <w:spacing w:before="1"/>
        <w:rPr>
          <w:rFonts w:ascii="Calibri" w:hAnsi="Calibri"/>
          <w:sz w:val="20"/>
        </w:rPr>
      </w:pPr>
      <w:r>
        <w:rPr>
          <w:rFonts w:ascii="Calibri" w:hAnsi="Calibri"/>
          <w:sz w:val="20"/>
        </w:rPr>
        <w:t>Impjanti i shkarkimit të ujrave të shiut dhe të ujrave</w:t>
      </w:r>
      <w:r>
        <w:rPr>
          <w:rFonts w:ascii="Calibri" w:hAnsi="Calibri"/>
          <w:spacing w:val="-21"/>
          <w:sz w:val="20"/>
        </w:rPr>
        <w:t xml:space="preserve"> </w:t>
      </w:r>
      <w:r>
        <w:rPr>
          <w:rFonts w:ascii="Calibri" w:hAnsi="Calibri"/>
          <w:sz w:val="20"/>
        </w:rPr>
        <w:t>të</w:t>
      </w:r>
      <w:r>
        <w:rPr>
          <w:rFonts w:ascii="Calibri" w:hAnsi="Calibri"/>
          <w:spacing w:val="-1"/>
          <w:sz w:val="20"/>
        </w:rPr>
        <w:t xml:space="preserve"> </w:t>
      </w:r>
      <w:r>
        <w:rPr>
          <w:rFonts w:ascii="Calibri" w:hAnsi="Calibri"/>
          <w:sz w:val="20"/>
        </w:rPr>
        <w:t>bardha</w:t>
      </w:r>
      <w:r>
        <w:rPr>
          <w:rFonts w:ascii="Calibri" w:hAnsi="Calibri"/>
          <w:sz w:val="20"/>
        </w:rPr>
        <w:tab/>
        <w:t>52</w:t>
      </w:r>
    </w:p>
    <w:p w:rsidR="00FD62D9" w:rsidRDefault="00CC0E13">
      <w:pPr>
        <w:pStyle w:val="ListParagraph"/>
        <w:numPr>
          <w:ilvl w:val="1"/>
          <w:numId w:val="79"/>
        </w:numPr>
        <w:tabs>
          <w:tab w:val="left" w:pos="1558"/>
        </w:tabs>
        <w:spacing w:line="243" w:lineRule="exact"/>
        <w:ind w:left="1557" w:hanging="298"/>
        <w:rPr>
          <w:rFonts w:ascii="Calibri"/>
          <w:sz w:val="20"/>
        </w:rPr>
      </w:pPr>
      <w:r>
        <w:rPr>
          <w:rFonts w:ascii="Calibri"/>
          <w:sz w:val="20"/>
        </w:rPr>
        <w:t>Impjanti i ngrohjes, ventilimit dhe kondicionimit (H.V.A.C)</w:t>
      </w:r>
      <w:r>
        <w:rPr>
          <w:rFonts w:ascii="Calibri"/>
          <w:spacing w:val="22"/>
          <w:sz w:val="20"/>
        </w:rPr>
        <w:t xml:space="preserve"> </w:t>
      </w:r>
      <w:r>
        <w:rPr>
          <w:rFonts w:ascii="Calibri"/>
          <w:sz w:val="20"/>
        </w:rPr>
        <w:t>53</w:t>
      </w:r>
    </w:p>
    <w:p w:rsidR="00FD62D9" w:rsidRDefault="00CC0E13">
      <w:pPr>
        <w:pStyle w:val="ListParagraph"/>
        <w:numPr>
          <w:ilvl w:val="1"/>
          <w:numId w:val="79"/>
        </w:numPr>
        <w:tabs>
          <w:tab w:val="left" w:pos="1558"/>
        </w:tabs>
        <w:spacing w:line="243" w:lineRule="exact"/>
        <w:ind w:left="1557" w:hanging="298"/>
        <w:rPr>
          <w:rFonts w:ascii="Calibri"/>
          <w:sz w:val="20"/>
        </w:rPr>
      </w:pPr>
      <w:r>
        <w:rPr>
          <w:rFonts w:ascii="Calibri"/>
          <w:sz w:val="20"/>
        </w:rPr>
        <w:t>Impjanti i mbrojtjes ndaj zjarrit</w:t>
      </w:r>
      <w:r>
        <w:rPr>
          <w:rFonts w:ascii="Calibri"/>
          <w:spacing w:val="24"/>
          <w:sz w:val="20"/>
        </w:rPr>
        <w:t xml:space="preserve"> </w:t>
      </w:r>
      <w:r>
        <w:rPr>
          <w:rFonts w:ascii="Calibri"/>
          <w:sz w:val="20"/>
        </w:rPr>
        <w:t>53</w:t>
      </w:r>
    </w:p>
    <w:p w:rsidR="00FD62D9" w:rsidRDefault="00CC0E13">
      <w:pPr>
        <w:pStyle w:val="ListParagraph"/>
        <w:numPr>
          <w:ilvl w:val="2"/>
          <w:numId w:val="79"/>
        </w:numPr>
        <w:tabs>
          <w:tab w:val="left" w:pos="1709"/>
          <w:tab w:val="left" w:pos="3420"/>
        </w:tabs>
        <w:spacing w:before="1"/>
        <w:rPr>
          <w:rFonts w:ascii="Calibri"/>
          <w:sz w:val="20"/>
        </w:rPr>
      </w:pPr>
      <w:r>
        <w:rPr>
          <w:rFonts w:ascii="Calibri"/>
          <w:sz w:val="20"/>
        </w:rPr>
        <w:t>Mbrojtja</w:t>
      </w:r>
      <w:r>
        <w:rPr>
          <w:rFonts w:ascii="Calibri"/>
          <w:spacing w:val="-2"/>
          <w:sz w:val="20"/>
        </w:rPr>
        <w:t xml:space="preserve"> </w:t>
      </w:r>
      <w:r>
        <w:rPr>
          <w:rFonts w:ascii="Calibri"/>
          <w:sz w:val="20"/>
        </w:rPr>
        <w:t>Pasive</w:t>
      </w:r>
      <w:r>
        <w:rPr>
          <w:rFonts w:ascii="Calibri"/>
          <w:sz w:val="20"/>
        </w:rPr>
        <w:tab/>
        <w:t>53</w:t>
      </w:r>
    </w:p>
    <w:p w:rsidR="00FD62D9" w:rsidRDefault="00CC0E13">
      <w:pPr>
        <w:pStyle w:val="ListParagraph"/>
        <w:numPr>
          <w:ilvl w:val="2"/>
          <w:numId w:val="79"/>
        </w:numPr>
        <w:tabs>
          <w:tab w:val="left" w:pos="1709"/>
          <w:tab w:val="left" w:pos="3420"/>
        </w:tabs>
        <w:spacing w:before="1"/>
        <w:rPr>
          <w:rFonts w:ascii="Calibri"/>
          <w:sz w:val="20"/>
        </w:rPr>
      </w:pPr>
      <w:r>
        <w:rPr>
          <w:rFonts w:ascii="Calibri"/>
          <w:sz w:val="20"/>
        </w:rPr>
        <w:t>Mbrojtja</w:t>
      </w:r>
      <w:r>
        <w:rPr>
          <w:rFonts w:ascii="Calibri"/>
          <w:spacing w:val="-2"/>
          <w:sz w:val="20"/>
        </w:rPr>
        <w:t xml:space="preserve"> </w:t>
      </w:r>
      <w:r>
        <w:rPr>
          <w:rFonts w:ascii="Calibri"/>
          <w:sz w:val="20"/>
        </w:rPr>
        <w:t>Aktive</w:t>
      </w:r>
      <w:r>
        <w:rPr>
          <w:rFonts w:ascii="Calibri"/>
          <w:sz w:val="20"/>
        </w:rPr>
        <w:tab/>
        <w:t>53</w:t>
      </w:r>
    </w:p>
    <w:p w:rsidR="00FD62D9" w:rsidRDefault="00CC0E13">
      <w:pPr>
        <w:pStyle w:val="ListParagraph"/>
        <w:numPr>
          <w:ilvl w:val="2"/>
          <w:numId w:val="79"/>
        </w:numPr>
        <w:tabs>
          <w:tab w:val="left" w:pos="1710"/>
          <w:tab w:val="left" w:pos="8461"/>
        </w:tabs>
        <w:spacing w:line="243" w:lineRule="exact"/>
        <w:ind w:left="1709" w:hanging="450"/>
        <w:rPr>
          <w:rFonts w:ascii="Calibri" w:hAnsi="Calibri"/>
          <w:sz w:val="20"/>
        </w:rPr>
      </w:pPr>
      <w:r>
        <w:rPr>
          <w:rFonts w:ascii="Calibri" w:hAnsi="Calibri"/>
          <w:sz w:val="20"/>
        </w:rPr>
        <w:t>Terma dhe përcaktime grafike të kartelave të sinjalistikës dhe</w:t>
      </w:r>
      <w:r>
        <w:rPr>
          <w:rFonts w:ascii="Calibri" w:hAnsi="Calibri"/>
          <w:spacing w:val="-23"/>
          <w:sz w:val="20"/>
        </w:rPr>
        <w:t xml:space="preserve"> </w:t>
      </w:r>
      <w:r>
        <w:rPr>
          <w:rFonts w:ascii="Calibri" w:hAnsi="Calibri"/>
          <w:sz w:val="20"/>
        </w:rPr>
        <w:t>simboleve</w:t>
      </w:r>
      <w:r>
        <w:rPr>
          <w:rFonts w:ascii="Calibri" w:hAnsi="Calibri"/>
          <w:spacing w:val="-3"/>
          <w:sz w:val="20"/>
        </w:rPr>
        <w:t xml:space="preserve"> </w:t>
      </w:r>
      <w:r>
        <w:rPr>
          <w:rFonts w:ascii="Calibri" w:hAnsi="Calibri"/>
          <w:sz w:val="20"/>
        </w:rPr>
        <w:t>teknike</w:t>
      </w:r>
      <w:r>
        <w:rPr>
          <w:rFonts w:ascii="Calibri" w:hAnsi="Calibri"/>
          <w:sz w:val="20"/>
        </w:rPr>
        <w:tab/>
        <w:t>54</w:t>
      </w:r>
    </w:p>
    <w:p w:rsidR="00FD62D9" w:rsidRDefault="00CC0E13">
      <w:pPr>
        <w:pStyle w:val="ListParagraph"/>
        <w:numPr>
          <w:ilvl w:val="2"/>
          <w:numId w:val="79"/>
        </w:numPr>
        <w:tabs>
          <w:tab w:val="left" w:pos="1709"/>
        </w:tabs>
        <w:ind w:left="1260" w:right="1093" w:firstLine="0"/>
        <w:rPr>
          <w:rFonts w:ascii="Calibri" w:hAnsi="Calibri"/>
          <w:sz w:val="20"/>
        </w:rPr>
      </w:pPr>
      <w:r>
        <w:rPr>
          <w:rFonts w:ascii="Calibri" w:hAnsi="Calibri"/>
          <w:sz w:val="20"/>
        </w:rPr>
        <w:t>Terma</w:t>
      </w:r>
      <w:r>
        <w:rPr>
          <w:rFonts w:ascii="Calibri" w:hAnsi="Calibri"/>
          <w:spacing w:val="-3"/>
          <w:sz w:val="20"/>
        </w:rPr>
        <w:t xml:space="preserve"> </w:t>
      </w:r>
      <w:r>
        <w:rPr>
          <w:rFonts w:ascii="Calibri" w:hAnsi="Calibri"/>
          <w:sz w:val="20"/>
        </w:rPr>
        <w:t>dhe</w:t>
      </w:r>
      <w:r>
        <w:rPr>
          <w:rFonts w:ascii="Calibri" w:hAnsi="Calibri"/>
          <w:spacing w:val="-4"/>
          <w:sz w:val="20"/>
        </w:rPr>
        <w:t xml:space="preserve"> </w:t>
      </w:r>
      <w:r>
        <w:rPr>
          <w:rFonts w:ascii="Calibri" w:hAnsi="Calibri"/>
          <w:sz w:val="20"/>
        </w:rPr>
        <w:t>përcaktime</w:t>
      </w:r>
      <w:r>
        <w:rPr>
          <w:rFonts w:ascii="Calibri" w:hAnsi="Calibri"/>
          <w:spacing w:val="-5"/>
          <w:sz w:val="20"/>
        </w:rPr>
        <w:t xml:space="preserve"> </w:t>
      </w:r>
      <w:r>
        <w:rPr>
          <w:rFonts w:ascii="Calibri" w:hAnsi="Calibri"/>
          <w:sz w:val="20"/>
        </w:rPr>
        <w:t>terminologjike</w:t>
      </w:r>
      <w:r>
        <w:rPr>
          <w:rFonts w:ascii="Calibri" w:hAnsi="Calibri"/>
          <w:spacing w:val="-4"/>
          <w:sz w:val="20"/>
        </w:rPr>
        <w:t xml:space="preserve"> </w:t>
      </w:r>
      <w:r>
        <w:rPr>
          <w:rFonts w:ascii="Calibri" w:hAnsi="Calibri"/>
          <w:sz w:val="20"/>
        </w:rPr>
        <w:t>të</w:t>
      </w:r>
      <w:r>
        <w:rPr>
          <w:rFonts w:ascii="Calibri" w:hAnsi="Calibri"/>
          <w:spacing w:val="-3"/>
          <w:sz w:val="20"/>
        </w:rPr>
        <w:t xml:space="preserve"> </w:t>
      </w:r>
      <w:r>
        <w:rPr>
          <w:rFonts w:ascii="Calibri" w:hAnsi="Calibri"/>
          <w:sz w:val="20"/>
        </w:rPr>
        <w:t>elementeve</w:t>
      </w:r>
      <w:r>
        <w:rPr>
          <w:rFonts w:ascii="Calibri" w:hAnsi="Calibri"/>
          <w:spacing w:val="-2"/>
          <w:sz w:val="20"/>
        </w:rPr>
        <w:t xml:space="preserve"> </w:t>
      </w:r>
      <w:r>
        <w:rPr>
          <w:rFonts w:ascii="Calibri" w:hAnsi="Calibri"/>
          <w:sz w:val="20"/>
        </w:rPr>
        <w:t>konstruktive,</w:t>
      </w:r>
      <w:r>
        <w:rPr>
          <w:rFonts w:ascii="Calibri" w:hAnsi="Calibri"/>
          <w:spacing w:val="-3"/>
          <w:sz w:val="20"/>
        </w:rPr>
        <w:t xml:space="preserve"> </w:t>
      </w:r>
      <w:r>
        <w:rPr>
          <w:rFonts w:ascii="Calibri" w:hAnsi="Calibri"/>
          <w:sz w:val="20"/>
        </w:rPr>
        <w:t>distancave,</w:t>
      </w:r>
      <w:r>
        <w:rPr>
          <w:rFonts w:ascii="Calibri" w:hAnsi="Calibri"/>
          <w:spacing w:val="-3"/>
          <w:sz w:val="20"/>
        </w:rPr>
        <w:t xml:space="preserve"> </w:t>
      </w:r>
      <w:r>
        <w:rPr>
          <w:rFonts w:ascii="Calibri" w:hAnsi="Calibri"/>
          <w:sz w:val="20"/>
        </w:rPr>
        <w:t>rrugëve</w:t>
      </w:r>
      <w:r>
        <w:rPr>
          <w:rFonts w:ascii="Calibri" w:hAnsi="Calibri"/>
          <w:spacing w:val="-4"/>
          <w:sz w:val="20"/>
        </w:rPr>
        <w:t xml:space="preserve"> </w:t>
      </w:r>
      <w:r>
        <w:rPr>
          <w:rFonts w:ascii="Calibri" w:hAnsi="Calibri"/>
          <w:sz w:val="20"/>
        </w:rPr>
        <w:t>të</w:t>
      </w:r>
      <w:r>
        <w:rPr>
          <w:rFonts w:ascii="Calibri" w:hAnsi="Calibri"/>
          <w:spacing w:val="-3"/>
          <w:sz w:val="20"/>
        </w:rPr>
        <w:t xml:space="preserve"> </w:t>
      </w:r>
      <w:r>
        <w:rPr>
          <w:rFonts w:ascii="Calibri" w:hAnsi="Calibri"/>
          <w:sz w:val="20"/>
        </w:rPr>
        <w:t>shpëtimit,</w:t>
      </w:r>
      <w:r>
        <w:rPr>
          <w:rFonts w:ascii="Calibri" w:hAnsi="Calibri"/>
          <w:spacing w:val="-3"/>
          <w:sz w:val="20"/>
        </w:rPr>
        <w:t xml:space="preserve"> </w:t>
      </w:r>
      <w:r>
        <w:rPr>
          <w:rFonts w:ascii="Calibri" w:hAnsi="Calibri"/>
          <w:sz w:val="20"/>
        </w:rPr>
        <w:t>evakuimit të tymrave dhe mjeteve aktive të sinjalizim-dedektimit dhe shuarjes së zjarrit.</w:t>
      </w:r>
      <w:r>
        <w:rPr>
          <w:rFonts w:ascii="Calibri" w:hAnsi="Calibri"/>
          <w:spacing w:val="29"/>
          <w:sz w:val="20"/>
        </w:rPr>
        <w:t xml:space="preserve"> </w:t>
      </w:r>
      <w:r>
        <w:rPr>
          <w:rFonts w:ascii="Calibri" w:hAnsi="Calibri"/>
          <w:sz w:val="20"/>
        </w:rPr>
        <w:t>55</w:t>
      </w:r>
    </w:p>
    <w:p w:rsidR="00FD62D9" w:rsidRDefault="00CC0E13">
      <w:pPr>
        <w:pStyle w:val="ListParagraph"/>
        <w:numPr>
          <w:ilvl w:val="2"/>
          <w:numId w:val="79"/>
        </w:numPr>
        <w:tabs>
          <w:tab w:val="left" w:pos="1665"/>
        </w:tabs>
        <w:spacing w:before="1" w:line="243" w:lineRule="exact"/>
        <w:ind w:left="1664" w:hanging="405"/>
        <w:rPr>
          <w:rFonts w:ascii="Calibri" w:hAnsi="Calibri"/>
          <w:sz w:val="20"/>
        </w:rPr>
      </w:pPr>
      <w:r>
        <w:rPr>
          <w:rFonts w:ascii="Calibri" w:hAnsi="Calibri"/>
          <w:sz w:val="20"/>
        </w:rPr>
        <w:t>Klasifikimi i nivelit të rrezikut të zjarrit</w:t>
      </w:r>
      <w:r>
        <w:rPr>
          <w:rFonts w:ascii="Calibri" w:hAnsi="Calibri"/>
          <w:spacing w:val="31"/>
          <w:sz w:val="20"/>
        </w:rPr>
        <w:t xml:space="preserve"> </w:t>
      </w:r>
      <w:r>
        <w:rPr>
          <w:rFonts w:ascii="Calibri" w:hAnsi="Calibri"/>
          <w:sz w:val="20"/>
        </w:rPr>
        <w:t>58</w:t>
      </w:r>
    </w:p>
    <w:p w:rsidR="00FD62D9" w:rsidRDefault="00CC0E13">
      <w:pPr>
        <w:pStyle w:val="ListParagraph"/>
        <w:numPr>
          <w:ilvl w:val="2"/>
          <w:numId w:val="79"/>
        </w:numPr>
        <w:tabs>
          <w:tab w:val="left" w:pos="1709"/>
          <w:tab w:val="left" w:pos="6300"/>
        </w:tabs>
        <w:spacing w:line="243" w:lineRule="exact"/>
        <w:rPr>
          <w:rFonts w:ascii="Calibri" w:hAnsi="Calibri"/>
          <w:sz w:val="20"/>
        </w:rPr>
      </w:pPr>
      <w:r>
        <w:rPr>
          <w:rFonts w:ascii="Calibri" w:hAnsi="Calibri"/>
          <w:sz w:val="20"/>
        </w:rPr>
        <w:t>Mjetet portative (bombolat), të shuarjes</w:t>
      </w:r>
      <w:r>
        <w:rPr>
          <w:rFonts w:ascii="Calibri" w:hAnsi="Calibri"/>
          <w:spacing w:val="-13"/>
          <w:sz w:val="20"/>
        </w:rPr>
        <w:t xml:space="preserve"> </w:t>
      </w:r>
      <w:r>
        <w:rPr>
          <w:rFonts w:ascii="Calibri" w:hAnsi="Calibri"/>
          <w:sz w:val="20"/>
        </w:rPr>
        <w:t>së</w:t>
      </w:r>
      <w:r>
        <w:rPr>
          <w:rFonts w:ascii="Calibri" w:hAnsi="Calibri"/>
          <w:spacing w:val="-4"/>
          <w:sz w:val="20"/>
        </w:rPr>
        <w:t xml:space="preserve"> </w:t>
      </w:r>
      <w:r>
        <w:rPr>
          <w:rFonts w:ascii="Calibri" w:hAnsi="Calibri"/>
          <w:sz w:val="20"/>
        </w:rPr>
        <w:t>zjarrit</w:t>
      </w:r>
      <w:r>
        <w:rPr>
          <w:rFonts w:ascii="Calibri" w:hAnsi="Calibri"/>
          <w:sz w:val="20"/>
        </w:rPr>
        <w:tab/>
        <w:t>60</w:t>
      </w:r>
    </w:p>
    <w:p w:rsidR="00FD62D9" w:rsidRDefault="00CC0E13">
      <w:pPr>
        <w:pStyle w:val="ListParagraph"/>
        <w:numPr>
          <w:ilvl w:val="2"/>
          <w:numId w:val="79"/>
        </w:numPr>
        <w:tabs>
          <w:tab w:val="left" w:pos="1709"/>
          <w:tab w:val="left" w:pos="9181"/>
        </w:tabs>
        <w:rPr>
          <w:rFonts w:ascii="Calibri" w:hAnsi="Calibri"/>
          <w:sz w:val="20"/>
        </w:rPr>
      </w:pPr>
      <w:r>
        <w:rPr>
          <w:rFonts w:ascii="Calibri" w:hAnsi="Calibri"/>
          <w:sz w:val="20"/>
        </w:rPr>
        <w:t>Impjantet me dispositive gjysmë të lëvizshme (hidrantët, naspot) të shuarjes</w:t>
      </w:r>
      <w:r>
        <w:rPr>
          <w:rFonts w:ascii="Calibri" w:hAnsi="Calibri"/>
          <w:spacing w:val="-27"/>
          <w:sz w:val="20"/>
        </w:rPr>
        <w:t xml:space="preserve"> </w:t>
      </w:r>
      <w:r>
        <w:rPr>
          <w:rFonts w:ascii="Calibri" w:hAnsi="Calibri"/>
          <w:sz w:val="20"/>
        </w:rPr>
        <w:t>së</w:t>
      </w:r>
      <w:r>
        <w:rPr>
          <w:rFonts w:ascii="Calibri" w:hAnsi="Calibri"/>
          <w:spacing w:val="-4"/>
          <w:sz w:val="20"/>
        </w:rPr>
        <w:t xml:space="preserve"> </w:t>
      </w:r>
      <w:r>
        <w:rPr>
          <w:rFonts w:ascii="Calibri" w:hAnsi="Calibri"/>
          <w:sz w:val="20"/>
        </w:rPr>
        <w:t>zjarrit</w:t>
      </w:r>
      <w:r>
        <w:rPr>
          <w:rFonts w:ascii="Calibri" w:hAnsi="Calibri"/>
          <w:sz w:val="20"/>
        </w:rPr>
        <w:tab/>
        <w:t>61</w:t>
      </w:r>
    </w:p>
    <w:p w:rsidR="00FD62D9" w:rsidRDefault="00CC0E13">
      <w:pPr>
        <w:pStyle w:val="ListParagraph"/>
        <w:numPr>
          <w:ilvl w:val="2"/>
          <w:numId w:val="79"/>
        </w:numPr>
        <w:tabs>
          <w:tab w:val="left" w:pos="1709"/>
          <w:tab w:val="left" w:pos="9181"/>
        </w:tabs>
        <w:spacing w:before="1"/>
        <w:rPr>
          <w:rFonts w:ascii="Calibri" w:hAnsi="Calibri"/>
          <w:sz w:val="20"/>
        </w:rPr>
      </w:pPr>
      <w:r>
        <w:rPr>
          <w:rFonts w:ascii="Calibri" w:hAnsi="Calibri"/>
          <w:sz w:val="20"/>
        </w:rPr>
        <w:t>Impjantet me dispozitiv të palëvizshëm automatik (sprinklerat) të shuarjes</w:t>
      </w:r>
      <w:r>
        <w:rPr>
          <w:rFonts w:ascii="Calibri" w:hAnsi="Calibri"/>
          <w:spacing w:val="-26"/>
          <w:sz w:val="20"/>
        </w:rPr>
        <w:t xml:space="preserve"> </w:t>
      </w:r>
      <w:r>
        <w:rPr>
          <w:rFonts w:ascii="Calibri" w:hAnsi="Calibri"/>
          <w:sz w:val="20"/>
        </w:rPr>
        <w:t>së</w:t>
      </w:r>
      <w:r>
        <w:rPr>
          <w:rFonts w:ascii="Calibri" w:hAnsi="Calibri"/>
          <w:spacing w:val="-3"/>
          <w:sz w:val="20"/>
        </w:rPr>
        <w:t xml:space="preserve"> </w:t>
      </w:r>
      <w:r>
        <w:rPr>
          <w:rFonts w:ascii="Calibri" w:hAnsi="Calibri"/>
          <w:sz w:val="20"/>
        </w:rPr>
        <w:t>zjarrit</w:t>
      </w:r>
      <w:r>
        <w:rPr>
          <w:rFonts w:ascii="Calibri" w:hAnsi="Calibri"/>
          <w:sz w:val="20"/>
        </w:rPr>
        <w:tab/>
        <w:t>62</w:t>
      </w:r>
    </w:p>
    <w:p w:rsidR="00FD62D9" w:rsidRDefault="00CC0E13">
      <w:pPr>
        <w:pStyle w:val="ListParagraph"/>
        <w:numPr>
          <w:ilvl w:val="2"/>
          <w:numId w:val="79"/>
        </w:numPr>
        <w:tabs>
          <w:tab w:val="left" w:pos="1709"/>
          <w:tab w:val="left" w:pos="7021"/>
        </w:tabs>
        <w:spacing w:before="1" w:line="243" w:lineRule="exact"/>
        <w:rPr>
          <w:rFonts w:ascii="Calibri" w:hAnsi="Calibri"/>
          <w:sz w:val="20"/>
        </w:rPr>
      </w:pPr>
      <w:r>
        <w:rPr>
          <w:rFonts w:ascii="Calibri" w:hAnsi="Calibri"/>
          <w:sz w:val="20"/>
        </w:rPr>
        <w:t>Centralet e presurizimit dhe rezerva ujore për shuarjen</w:t>
      </w:r>
      <w:r>
        <w:rPr>
          <w:rFonts w:ascii="Calibri" w:hAnsi="Calibri"/>
          <w:spacing w:val="-18"/>
          <w:sz w:val="20"/>
        </w:rPr>
        <w:t xml:space="preserve"> </w:t>
      </w:r>
      <w:r>
        <w:rPr>
          <w:rFonts w:ascii="Calibri" w:hAnsi="Calibri"/>
          <w:sz w:val="20"/>
        </w:rPr>
        <w:t>e</w:t>
      </w:r>
      <w:r>
        <w:rPr>
          <w:rFonts w:ascii="Calibri" w:hAnsi="Calibri"/>
          <w:spacing w:val="-3"/>
          <w:sz w:val="20"/>
        </w:rPr>
        <w:t xml:space="preserve"> </w:t>
      </w:r>
      <w:r>
        <w:rPr>
          <w:rFonts w:ascii="Calibri" w:hAnsi="Calibri"/>
          <w:sz w:val="20"/>
        </w:rPr>
        <w:t>zjarrit</w:t>
      </w:r>
      <w:r>
        <w:rPr>
          <w:rFonts w:ascii="Calibri" w:hAnsi="Calibri"/>
          <w:sz w:val="20"/>
        </w:rPr>
        <w:tab/>
        <w:t>62</w:t>
      </w:r>
    </w:p>
    <w:p w:rsidR="00FD62D9" w:rsidRDefault="00CC0E13">
      <w:pPr>
        <w:pStyle w:val="ListParagraph"/>
        <w:numPr>
          <w:ilvl w:val="2"/>
          <w:numId w:val="79"/>
        </w:numPr>
        <w:tabs>
          <w:tab w:val="left" w:pos="1810"/>
          <w:tab w:val="left" w:pos="7021"/>
        </w:tabs>
        <w:spacing w:line="243" w:lineRule="exact"/>
        <w:ind w:left="1809" w:hanging="550"/>
        <w:rPr>
          <w:rFonts w:ascii="Calibri" w:hAnsi="Calibri"/>
          <w:sz w:val="20"/>
        </w:rPr>
      </w:pPr>
      <w:r>
        <w:rPr>
          <w:rFonts w:ascii="Calibri" w:hAnsi="Calibri"/>
          <w:sz w:val="20"/>
        </w:rPr>
        <w:t>Rrjeti i shpërndarjes, komponentët</w:t>
      </w:r>
      <w:r>
        <w:rPr>
          <w:rFonts w:ascii="Calibri" w:hAnsi="Calibri"/>
          <w:spacing w:val="-12"/>
          <w:sz w:val="20"/>
        </w:rPr>
        <w:t xml:space="preserve"> </w:t>
      </w:r>
      <w:r>
        <w:rPr>
          <w:rFonts w:ascii="Calibri" w:hAnsi="Calibri"/>
          <w:sz w:val="20"/>
        </w:rPr>
        <w:t>kryesorë</w:t>
      </w:r>
      <w:r>
        <w:rPr>
          <w:rFonts w:ascii="Calibri" w:hAnsi="Calibri"/>
          <w:spacing w:val="-4"/>
          <w:sz w:val="20"/>
        </w:rPr>
        <w:t xml:space="preserve"> </w:t>
      </w:r>
      <w:r>
        <w:rPr>
          <w:rFonts w:ascii="Calibri" w:hAnsi="Calibri"/>
          <w:sz w:val="20"/>
        </w:rPr>
        <w:t>impiantistikë</w:t>
      </w:r>
      <w:r>
        <w:rPr>
          <w:rFonts w:ascii="Calibri" w:hAnsi="Calibri"/>
          <w:sz w:val="20"/>
        </w:rPr>
        <w:tab/>
        <w:t>63</w:t>
      </w:r>
    </w:p>
    <w:p w:rsidR="00FD62D9" w:rsidRDefault="00CC0E13">
      <w:pPr>
        <w:pStyle w:val="ListParagraph"/>
        <w:numPr>
          <w:ilvl w:val="2"/>
          <w:numId w:val="79"/>
        </w:numPr>
        <w:tabs>
          <w:tab w:val="left" w:pos="1810"/>
        </w:tabs>
        <w:spacing w:before="1"/>
        <w:ind w:left="1809" w:hanging="550"/>
        <w:rPr>
          <w:rFonts w:ascii="Calibri" w:hAnsi="Calibri"/>
          <w:sz w:val="20"/>
        </w:rPr>
      </w:pPr>
      <w:r>
        <w:rPr>
          <w:rFonts w:ascii="Calibri" w:hAnsi="Calibri"/>
          <w:sz w:val="20"/>
        </w:rPr>
        <w:t>Impianti i kontrollit dhe evakuimit të tymrave</w:t>
      </w:r>
      <w:r>
        <w:rPr>
          <w:rFonts w:ascii="Calibri" w:hAnsi="Calibri"/>
          <w:spacing w:val="35"/>
          <w:sz w:val="20"/>
        </w:rPr>
        <w:t xml:space="preserve"> </w:t>
      </w:r>
      <w:r>
        <w:rPr>
          <w:rFonts w:ascii="Calibri" w:hAnsi="Calibri"/>
          <w:sz w:val="20"/>
        </w:rPr>
        <w:t>63</w:t>
      </w:r>
    </w:p>
    <w:p w:rsidR="00FD62D9" w:rsidRDefault="00CC0E13">
      <w:pPr>
        <w:pStyle w:val="ListParagraph"/>
        <w:numPr>
          <w:ilvl w:val="2"/>
          <w:numId w:val="79"/>
        </w:numPr>
        <w:tabs>
          <w:tab w:val="left" w:pos="1810"/>
          <w:tab w:val="left" w:pos="2700"/>
        </w:tabs>
        <w:ind w:left="1260" w:right="1187" w:firstLine="0"/>
        <w:rPr>
          <w:rFonts w:ascii="Calibri" w:hAnsi="Calibri"/>
          <w:sz w:val="20"/>
        </w:rPr>
      </w:pPr>
      <w:r>
        <w:rPr>
          <w:rFonts w:ascii="Calibri" w:hAnsi="Calibri"/>
          <w:sz w:val="20"/>
        </w:rPr>
        <w:t>Paraqitja</w:t>
      </w:r>
      <w:r>
        <w:rPr>
          <w:rFonts w:ascii="Calibri" w:hAnsi="Calibri"/>
          <w:spacing w:val="-3"/>
          <w:sz w:val="20"/>
        </w:rPr>
        <w:t xml:space="preserve"> </w:t>
      </w:r>
      <w:r>
        <w:rPr>
          <w:rFonts w:ascii="Calibri" w:hAnsi="Calibri"/>
          <w:sz w:val="20"/>
        </w:rPr>
        <w:t>grafike</w:t>
      </w:r>
      <w:r>
        <w:rPr>
          <w:rFonts w:ascii="Calibri" w:hAnsi="Calibri"/>
          <w:spacing w:val="-3"/>
          <w:sz w:val="20"/>
        </w:rPr>
        <w:t xml:space="preserve"> </w:t>
      </w:r>
      <w:r>
        <w:rPr>
          <w:rFonts w:ascii="Calibri" w:hAnsi="Calibri"/>
          <w:sz w:val="20"/>
        </w:rPr>
        <w:t>dhe</w:t>
      </w:r>
      <w:r>
        <w:rPr>
          <w:rFonts w:ascii="Calibri" w:hAnsi="Calibri"/>
          <w:spacing w:val="-3"/>
          <w:sz w:val="20"/>
        </w:rPr>
        <w:t xml:space="preserve"> </w:t>
      </w:r>
      <w:r>
        <w:rPr>
          <w:rFonts w:ascii="Calibri" w:hAnsi="Calibri"/>
          <w:sz w:val="20"/>
        </w:rPr>
        <w:t>dokumentat</w:t>
      </w:r>
      <w:r>
        <w:rPr>
          <w:rFonts w:ascii="Calibri" w:hAnsi="Calibri"/>
          <w:spacing w:val="-2"/>
          <w:sz w:val="20"/>
        </w:rPr>
        <w:t xml:space="preserve"> </w:t>
      </w:r>
      <w:r>
        <w:rPr>
          <w:rFonts w:ascii="Calibri" w:hAnsi="Calibri"/>
          <w:sz w:val="20"/>
        </w:rPr>
        <w:t>plotësues</w:t>
      </w:r>
      <w:r>
        <w:rPr>
          <w:rFonts w:ascii="Calibri" w:hAnsi="Calibri"/>
          <w:spacing w:val="-4"/>
          <w:sz w:val="20"/>
        </w:rPr>
        <w:t xml:space="preserve"> </w:t>
      </w:r>
      <w:r>
        <w:rPr>
          <w:rFonts w:ascii="Calibri" w:hAnsi="Calibri"/>
          <w:sz w:val="20"/>
        </w:rPr>
        <w:t>të</w:t>
      </w:r>
      <w:r>
        <w:rPr>
          <w:rFonts w:ascii="Calibri" w:hAnsi="Calibri"/>
          <w:spacing w:val="-4"/>
          <w:sz w:val="20"/>
        </w:rPr>
        <w:t xml:space="preserve"> </w:t>
      </w:r>
      <w:r>
        <w:rPr>
          <w:rFonts w:ascii="Calibri" w:hAnsi="Calibri"/>
          <w:sz w:val="20"/>
        </w:rPr>
        <w:t>domosdoshëm</w:t>
      </w:r>
      <w:r>
        <w:rPr>
          <w:rFonts w:ascii="Calibri" w:hAnsi="Calibri"/>
          <w:spacing w:val="-3"/>
          <w:sz w:val="20"/>
        </w:rPr>
        <w:t xml:space="preserve"> </w:t>
      </w:r>
      <w:r>
        <w:rPr>
          <w:rFonts w:ascii="Calibri" w:hAnsi="Calibri"/>
          <w:sz w:val="20"/>
        </w:rPr>
        <w:t>për</w:t>
      </w:r>
      <w:r>
        <w:rPr>
          <w:rFonts w:ascii="Calibri" w:hAnsi="Calibri"/>
          <w:spacing w:val="-2"/>
          <w:sz w:val="20"/>
        </w:rPr>
        <w:t xml:space="preserve"> </w:t>
      </w:r>
      <w:r>
        <w:rPr>
          <w:rFonts w:ascii="Calibri" w:hAnsi="Calibri"/>
          <w:sz w:val="20"/>
        </w:rPr>
        <w:t>hartimin</w:t>
      </w:r>
      <w:r>
        <w:rPr>
          <w:rFonts w:ascii="Calibri" w:hAnsi="Calibri"/>
          <w:spacing w:val="-2"/>
          <w:sz w:val="20"/>
        </w:rPr>
        <w:t xml:space="preserve"> </w:t>
      </w:r>
      <w:r>
        <w:rPr>
          <w:rFonts w:ascii="Calibri" w:hAnsi="Calibri"/>
          <w:sz w:val="20"/>
        </w:rPr>
        <w:t>e</w:t>
      </w:r>
      <w:r>
        <w:rPr>
          <w:rFonts w:ascii="Calibri" w:hAnsi="Calibri"/>
          <w:spacing w:val="-4"/>
          <w:sz w:val="20"/>
        </w:rPr>
        <w:t xml:space="preserve"> </w:t>
      </w:r>
      <w:r>
        <w:rPr>
          <w:rFonts w:ascii="Calibri" w:hAnsi="Calibri"/>
          <w:sz w:val="20"/>
        </w:rPr>
        <w:t>projektit</w:t>
      </w:r>
      <w:r>
        <w:rPr>
          <w:rFonts w:ascii="Calibri" w:hAnsi="Calibri"/>
          <w:spacing w:val="-2"/>
          <w:sz w:val="20"/>
        </w:rPr>
        <w:t xml:space="preserve"> </w:t>
      </w:r>
      <w:r>
        <w:rPr>
          <w:rFonts w:ascii="Calibri" w:hAnsi="Calibri"/>
          <w:sz w:val="20"/>
        </w:rPr>
        <w:t>Mekanik</w:t>
      </w:r>
      <w:r>
        <w:rPr>
          <w:rFonts w:ascii="Calibri" w:hAnsi="Calibri"/>
          <w:spacing w:val="-2"/>
          <w:sz w:val="20"/>
        </w:rPr>
        <w:t xml:space="preserve"> </w:t>
      </w:r>
      <w:r>
        <w:rPr>
          <w:rFonts w:ascii="Calibri" w:hAnsi="Calibri"/>
          <w:sz w:val="20"/>
        </w:rPr>
        <w:t>te</w:t>
      </w:r>
      <w:r>
        <w:rPr>
          <w:rFonts w:ascii="Calibri" w:hAnsi="Calibri"/>
          <w:spacing w:val="-3"/>
          <w:sz w:val="20"/>
        </w:rPr>
        <w:t xml:space="preserve"> </w:t>
      </w:r>
      <w:r>
        <w:rPr>
          <w:rFonts w:ascii="Calibri" w:hAnsi="Calibri"/>
          <w:sz w:val="20"/>
        </w:rPr>
        <w:t>Mbrojtjes Kundra</w:t>
      </w:r>
      <w:r>
        <w:rPr>
          <w:rFonts w:ascii="Calibri" w:hAnsi="Calibri"/>
          <w:spacing w:val="-2"/>
          <w:sz w:val="20"/>
        </w:rPr>
        <w:t xml:space="preserve"> </w:t>
      </w:r>
      <w:r>
        <w:rPr>
          <w:rFonts w:ascii="Calibri" w:hAnsi="Calibri"/>
          <w:sz w:val="20"/>
        </w:rPr>
        <w:t>Zjarrit</w:t>
      </w:r>
      <w:r>
        <w:rPr>
          <w:rFonts w:ascii="Calibri" w:hAnsi="Calibri"/>
          <w:sz w:val="20"/>
        </w:rPr>
        <w:tab/>
        <w:t>63</w:t>
      </w:r>
    </w:p>
    <w:p w:rsidR="00FD62D9" w:rsidRDefault="00CC0E13">
      <w:pPr>
        <w:pStyle w:val="ListParagraph"/>
        <w:numPr>
          <w:ilvl w:val="2"/>
          <w:numId w:val="79"/>
        </w:numPr>
        <w:tabs>
          <w:tab w:val="left" w:pos="1810"/>
          <w:tab w:val="left" w:pos="3420"/>
        </w:tabs>
        <w:ind w:left="1260" w:right="1639" w:firstLine="0"/>
        <w:rPr>
          <w:rFonts w:ascii="Calibri" w:hAnsi="Calibri"/>
          <w:sz w:val="20"/>
        </w:rPr>
      </w:pPr>
      <w:r>
        <w:rPr>
          <w:rFonts w:ascii="Calibri" w:hAnsi="Calibri"/>
          <w:sz w:val="20"/>
        </w:rPr>
        <w:t>Roli</w:t>
      </w:r>
      <w:r>
        <w:rPr>
          <w:rFonts w:ascii="Calibri" w:hAnsi="Calibri"/>
          <w:spacing w:val="-3"/>
          <w:sz w:val="20"/>
        </w:rPr>
        <w:t xml:space="preserve"> </w:t>
      </w:r>
      <w:r>
        <w:rPr>
          <w:rFonts w:ascii="Calibri" w:hAnsi="Calibri"/>
          <w:sz w:val="20"/>
        </w:rPr>
        <w:t>dhe</w:t>
      </w:r>
      <w:r>
        <w:rPr>
          <w:rFonts w:ascii="Calibri" w:hAnsi="Calibri"/>
          <w:spacing w:val="-3"/>
          <w:sz w:val="20"/>
        </w:rPr>
        <w:t xml:space="preserve"> </w:t>
      </w:r>
      <w:r>
        <w:rPr>
          <w:rFonts w:ascii="Calibri" w:hAnsi="Calibri"/>
          <w:sz w:val="20"/>
        </w:rPr>
        <w:t>detyrat</w:t>
      </w:r>
      <w:r>
        <w:rPr>
          <w:rFonts w:ascii="Calibri" w:hAnsi="Calibri"/>
          <w:spacing w:val="-2"/>
          <w:sz w:val="20"/>
        </w:rPr>
        <w:t xml:space="preserve"> </w:t>
      </w:r>
      <w:r>
        <w:rPr>
          <w:rFonts w:ascii="Calibri" w:hAnsi="Calibri"/>
          <w:sz w:val="20"/>
        </w:rPr>
        <w:t>e</w:t>
      </w:r>
      <w:r>
        <w:rPr>
          <w:rFonts w:ascii="Calibri" w:hAnsi="Calibri"/>
          <w:spacing w:val="-3"/>
          <w:sz w:val="20"/>
        </w:rPr>
        <w:t xml:space="preserve"> </w:t>
      </w:r>
      <w:r>
        <w:rPr>
          <w:rFonts w:ascii="Calibri" w:hAnsi="Calibri"/>
          <w:sz w:val="20"/>
        </w:rPr>
        <w:t>personelit</w:t>
      </w:r>
      <w:r>
        <w:rPr>
          <w:rFonts w:ascii="Calibri" w:hAnsi="Calibri"/>
          <w:spacing w:val="-2"/>
          <w:sz w:val="20"/>
        </w:rPr>
        <w:t xml:space="preserve"> </w:t>
      </w:r>
      <w:r>
        <w:rPr>
          <w:rFonts w:ascii="Calibri" w:hAnsi="Calibri"/>
          <w:sz w:val="20"/>
        </w:rPr>
        <w:t>në</w:t>
      </w:r>
      <w:r>
        <w:rPr>
          <w:rFonts w:ascii="Calibri" w:hAnsi="Calibri"/>
          <w:spacing w:val="-3"/>
          <w:sz w:val="20"/>
        </w:rPr>
        <w:t xml:space="preserve"> </w:t>
      </w:r>
      <w:r>
        <w:rPr>
          <w:rFonts w:ascii="Calibri" w:hAnsi="Calibri"/>
          <w:sz w:val="20"/>
        </w:rPr>
        <w:t>njohjen,</w:t>
      </w:r>
      <w:r>
        <w:rPr>
          <w:rFonts w:ascii="Calibri" w:hAnsi="Calibri"/>
          <w:spacing w:val="-2"/>
          <w:sz w:val="20"/>
        </w:rPr>
        <w:t xml:space="preserve"> </w:t>
      </w:r>
      <w:r>
        <w:rPr>
          <w:rFonts w:ascii="Calibri" w:hAnsi="Calibri"/>
          <w:sz w:val="20"/>
        </w:rPr>
        <w:t>mirëmbajtjen,</w:t>
      </w:r>
      <w:r>
        <w:rPr>
          <w:rFonts w:ascii="Calibri" w:hAnsi="Calibri"/>
          <w:spacing w:val="-2"/>
          <w:sz w:val="20"/>
        </w:rPr>
        <w:t xml:space="preserve"> </w:t>
      </w:r>
      <w:r>
        <w:rPr>
          <w:rFonts w:ascii="Calibri" w:hAnsi="Calibri"/>
          <w:sz w:val="20"/>
        </w:rPr>
        <w:t>përdorimin</w:t>
      </w:r>
      <w:r>
        <w:rPr>
          <w:rFonts w:ascii="Calibri" w:hAnsi="Calibri"/>
          <w:spacing w:val="-2"/>
          <w:sz w:val="20"/>
        </w:rPr>
        <w:t xml:space="preserve"> </w:t>
      </w:r>
      <w:r>
        <w:rPr>
          <w:rFonts w:ascii="Calibri" w:hAnsi="Calibri"/>
          <w:sz w:val="20"/>
        </w:rPr>
        <w:t>e</w:t>
      </w:r>
      <w:r>
        <w:rPr>
          <w:rFonts w:ascii="Calibri" w:hAnsi="Calibri"/>
          <w:spacing w:val="-3"/>
          <w:sz w:val="20"/>
        </w:rPr>
        <w:t xml:space="preserve"> </w:t>
      </w:r>
      <w:r>
        <w:rPr>
          <w:rFonts w:ascii="Calibri" w:hAnsi="Calibri"/>
          <w:sz w:val="20"/>
        </w:rPr>
        <w:t>mjeteve</w:t>
      </w:r>
      <w:r>
        <w:rPr>
          <w:rFonts w:ascii="Calibri" w:hAnsi="Calibri"/>
          <w:spacing w:val="-3"/>
          <w:sz w:val="20"/>
        </w:rPr>
        <w:t xml:space="preserve"> </w:t>
      </w:r>
      <w:r>
        <w:rPr>
          <w:rFonts w:ascii="Calibri" w:hAnsi="Calibri"/>
          <w:sz w:val="20"/>
        </w:rPr>
        <w:t>të</w:t>
      </w:r>
      <w:r>
        <w:rPr>
          <w:rFonts w:ascii="Calibri" w:hAnsi="Calibri"/>
          <w:spacing w:val="-1"/>
          <w:sz w:val="20"/>
        </w:rPr>
        <w:t xml:space="preserve"> </w:t>
      </w:r>
      <w:r>
        <w:rPr>
          <w:rFonts w:ascii="Calibri" w:hAnsi="Calibri"/>
          <w:sz w:val="20"/>
        </w:rPr>
        <w:t>shuarjes</w:t>
      </w:r>
      <w:r>
        <w:rPr>
          <w:rFonts w:ascii="Calibri" w:hAnsi="Calibri"/>
          <w:spacing w:val="-4"/>
          <w:sz w:val="20"/>
        </w:rPr>
        <w:t xml:space="preserve"> </w:t>
      </w:r>
      <w:r>
        <w:rPr>
          <w:rFonts w:ascii="Calibri" w:hAnsi="Calibri"/>
          <w:sz w:val="20"/>
        </w:rPr>
        <w:t>së</w:t>
      </w:r>
      <w:r>
        <w:rPr>
          <w:rFonts w:ascii="Calibri" w:hAnsi="Calibri"/>
          <w:spacing w:val="-4"/>
          <w:sz w:val="20"/>
        </w:rPr>
        <w:t xml:space="preserve"> </w:t>
      </w:r>
      <w:r>
        <w:rPr>
          <w:rFonts w:ascii="Calibri" w:hAnsi="Calibri"/>
          <w:sz w:val="20"/>
        </w:rPr>
        <w:t>zjarrit</w:t>
      </w:r>
      <w:r>
        <w:rPr>
          <w:rFonts w:ascii="Calibri" w:hAnsi="Calibri"/>
          <w:spacing w:val="-2"/>
          <w:sz w:val="20"/>
        </w:rPr>
        <w:t xml:space="preserve"> </w:t>
      </w:r>
      <w:r>
        <w:rPr>
          <w:rFonts w:ascii="Calibri" w:hAnsi="Calibri"/>
          <w:sz w:val="20"/>
        </w:rPr>
        <w:t>dhe veprimit në</w:t>
      </w:r>
      <w:r>
        <w:rPr>
          <w:rFonts w:ascii="Calibri" w:hAnsi="Calibri"/>
          <w:spacing w:val="-5"/>
          <w:sz w:val="20"/>
        </w:rPr>
        <w:t xml:space="preserve"> </w:t>
      </w:r>
      <w:r>
        <w:rPr>
          <w:rFonts w:ascii="Calibri" w:hAnsi="Calibri"/>
          <w:sz w:val="20"/>
        </w:rPr>
        <w:t>rast</w:t>
      </w:r>
      <w:r>
        <w:rPr>
          <w:rFonts w:ascii="Calibri" w:hAnsi="Calibri"/>
          <w:spacing w:val="-2"/>
          <w:sz w:val="20"/>
        </w:rPr>
        <w:t xml:space="preserve"> </w:t>
      </w:r>
      <w:r>
        <w:rPr>
          <w:rFonts w:ascii="Calibri" w:hAnsi="Calibri"/>
          <w:sz w:val="20"/>
        </w:rPr>
        <w:t>zjarri</w:t>
      </w:r>
      <w:r>
        <w:rPr>
          <w:rFonts w:ascii="Calibri" w:hAnsi="Calibri"/>
          <w:sz w:val="20"/>
        </w:rPr>
        <w:tab/>
        <w:t>65</w:t>
      </w:r>
    </w:p>
    <w:p w:rsidR="00FD62D9" w:rsidRDefault="00CC0E13">
      <w:pPr>
        <w:pStyle w:val="ListParagraph"/>
        <w:numPr>
          <w:ilvl w:val="2"/>
          <w:numId w:val="79"/>
        </w:numPr>
        <w:tabs>
          <w:tab w:val="left" w:pos="1766"/>
        </w:tabs>
        <w:spacing w:before="1" w:line="243" w:lineRule="exact"/>
        <w:ind w:left="1765" w:hanging="506"/>
        <w:rPr>
          <w:rFonts w:ascii="Calibri" w:hAnsi="Calibri"/>
          <w:sz w:val="20"/>
        </w:rPr>
      </w:pPr>
      <w:r>
        <w:rPr>
          <w:rFonts w:ascii="Calibri" w:hAnsi="Calibri"/>
          <w:sz w:val="20"/>
        </w:rPr>
        <w:t>Standartet, normat dhe ligjet normative ndërkombëtare dhe kombëtare</w:t>
      </w:r>
      <w:r>
        <w:rPr>
          <w:rFonts w:ascii="Calibri" w:hAnsi="Calibri"/>
          <w:spacing w:val="28"/>
          <w:sz w:val="20"/>
        </w:rPr>
        <w:t xml:space="preserve"> </w:t>
      </w:r>
      <w:r>
        <w:rPr>
          <w:rFonts w:ascii="Calibri" w:hAnsi="Calibri"/>
          <w:sz w:val="20"/>
        </w:rPr>
        <w:t>65</w:t>
      </w:r>
    </w:p>
    <w:p w:rsidR="00FD62D9" w:rsidRDefault="00CC0E13">
      <w:pPr>
        <w:pStyle w:val="ListParagraph"/>
        <w:numPr>
          <w:ilvl w:val="1"/>
          <w:numId w:val="79"/>
        </w:numPr>
        <w:tabs>
          <w:tab w:val="left" w:pos="1659"/>
        </w:tabs>
        <w:spacing w:line="243" w:lineRule="exact"/>
        <w:ind w:left="1658" w:hanging="399"/>
        <w:rPr>
          <w:rFonts w:ascii="Calibri" w:hAnsi="Calibri"/>
          <w:sz w:val="20"/>
        </w:rPr>
      </w:pPr>
      <w:r>
        <w:rPr>
          <w:rFonts w:ascii="Calibri" w:hAnsi="Calibri"/>
          <w:sz w:val="20"/>
        </w:rPr>
        <w:t>Impjanti i furnizimit me ujë të ftohtë hidro/sanitar (H/S)</w:t>
      </w:r>
      <w:r>
        <w:rPr>
          <w:rFonts w:ascii="Calibri" w:hAnsi="Calibri"/>
          <w:spacing w:val="15"/>
          <w:sz w:val="20"/>
        </w:rPr>
        <w:t xml:space="preserve"> </w:t>
      </w:r>
      <w:r>
        <w:rPr>
          <w:rFonts w:ascii="Calibri" w:hAnsi="Calibri"/>
          <w:sz w:val="20"/>
        </w:rPr>
        <w:t>66</w:t>
      </w:r>
    </w:p>
    <w:p w:rsidR="00FD62D9" w:rsidRDefault="00CC0E13">
      <w:pPr>
        <w:pStyle w:val="ListParagraph"/>
        <w:numPr>
          <w:ilvl w:val="2"/>
          <w:numId w:val="79"/>
        </w:numPr>
        <w:tabs>
          <w:tab w:val="left" w:pos="1810"/>
          <w:tab w:val="left" w:pos="4860"/>
        </w:tabs>
        <w:ind w:left="1809" w:hanging="550"/>
        <w:rPr>
          <w:rFonts w:ascii="Calibri" w:hAnsi="Calibri"/>
          <w:sz w:val="20"/>
        </w:rPr>
      </w:pPr>
      <w:r>
        <w:rPr>
          <w:rFonts w:ascii="Calibri" w:hAnsi="Calibri"/>
          <w:sz w:val="20"/>
        </w:rPr>
        <w:t>Përdorimi i ujit të</w:t>
      </w:r>
      <w:r>
        <w:rPr>
          <w:rFonts w:ascii="Calibri" w:hAnsi="Calibri"/>
          <w:spacing w:val="-8"/>
          <w:sz w:val="20"/>
        </w:rPr>
        <w:t xml:space="preserve"> </w:t>
      </w:r>
      <w:r>
        <w:rPr>
          <w:rFonts w:ascii="Calibri" w:hAnsi="Calibri"/>
          <w:sz w:val="20"/>
        </w:rPr>
        <w:t>ftohtë</w:t>
      </w:r>
      <w:r>
        <w:rPr>
          <w:rFonts w:ascii="Calibri" w:hAnsi="Calibri"/>
          <w:spacing w:val="-3"/>
          <w:sz w:val="20"/>
        </w:rPr>
        <w:t xml:space="preserve"> </w:t>
      </w:r>
      <w:r>
        <w:rPr>
          <w:rFonts w:ascii="Calibri" w:hAnsi="Calibri"/>
          <w:sz w:val="20"/>
        </w:rPr>
        <w:t>sanitar.</w:t>
      </w:r>
      <w:r>
        <w:rPr>
          <w:rFonts w:ascii="Calibri" w:hAnsi="Calibri"/>
          <w:sz w:val="20"/>
        </w:rPr>
        <w:tab/>
        <w:t>66</w:t>
      </w:r>
    </w:p>
    <w:p w:rsidR="00FD62D9" w:rsidRDefault="00CC0E13">
      <w:pPr>
        <w:pStyle w:val="ListParagraph"/>
        <w:numPr>
          <w:ilvl w:val="2"/>
          <w:numId w:val="79"/>
        </w:numPr>
        <w:tabs>
          <w:tab w:val="left" w:pos="1810"/>
          <w:tab w:val="left" w:pos="5580"/>
        </w:tabs>
        <w:spacing w:before="1"/>
        <w:ind w:left="1809" w:hanging="550"/>
        <w:rPr>
          <w:rFonts w:ascii="Calibri" w:hAnsi="Calibri"/>
          <w:sz w:val="20"/>
        </w:rPr>
      </w:pPr>
      <w:r>
        <w:rPr>
          <w:rFonts w:ascii="Calibri" w:hAnsi="Calibri"/>
          <w:sz w:val="20"/>
        </w:rPr>
        <w:t>Nevojat për ujë të</w:t>
      </w:r>
      <w:r>
        <w:rPr>
          <w:rFonts w:ascii="Calibri" w:hAnsi="Calibri"/>
          <w:spacing w:val="-11"/>
          <w:sz w:val="20"/>
        </w:rPr>
        <w:t xml:space="preserve"> </w:t>
      </w:r>
      <w:r>
        <w:rPr>
          <w:rFonts w:ascii="Calibri" w:hAnsi="Calibri"/>
          <w:sz w:val="20"/>
        </w:rPr>
        <w:t>ftohtë</w:t>
      </w:r>
      <w:r>
        <w:rPr>
          <w:rFonts w:ascii="Calibri" w:hAnsi="Calibri"/>
          <w:spacing w:val="-3"/>
          <w:sz w:val="20"/>
        </w:rPr>
        <w:t xml:space="preserve"> </w:t>
      </w:r>
      <w:r>
        <w:rPr>
          <w:rFonts w:ascii="Calibri" w:hAnsi="Calibri"/>
          <w:sz w:val="20"/>
        </w:rPr>
        <w:t>hidro/sanitar.</w:t>
      </w:r>
      <w:r>
        <w:rPr>
          <w:rFonts w:ascii="Calibri" w:hAnsi="Calibri"/>
          <w:sz w:val="20"/>
        </w:rPr>
        <w:tab/>
        <w:t>66</w:t>
      </w:r>
    </w:p>
    <w:p w:rsidR="00FD62D9" w:rsidRDefault="00CC0E13">
      <w:pPr>
        <w:pStyle w:val="ListParagraph"/>
        <w:numPr>
          <w:ilvl w:val="2"/>
          <w:numId w:val="79"/>
        </w:numPr>
        <w:tabs>
          <w:tab w:val="left" w:pos="1766"/>
        </w:tabs>
        <w:spacing w:before="1" w:line="243" w:lineRule="exact"/>
        <w:ind w:left="1765" w:hanging="506"/>
        <w:rPr>
          <w:rFonts w:ascii="Calibri" w:hAnsi="Calibri"/>
          <w:sz w:val="20"/>
        </w:rPr>
      </w:pPr>
      <w:r>
        <w:rPr>
          <w:rFonts w:ascii="Calibri" w:hAnsi="Calibri"/>
          <w:sz w:val="20"/>
        </w:rPr>
        <w:t>Mënyrat e furnizimit me ujë primar dhe sigurimi i rezervës</w:t>
      </w:r>
      <w:r>
        <w:rPr>
          <w:rFonts w:ascii="Calibri" w:hAnsi="Calibri"/>
          <w:spacing w:val="-7"/>
          <w:sz w:val="20"/>
        </w:rPr>
        <w:t xml:space="preserve"> </w:t>
      </w:r>
      <w:r>
        <w:rPr>
          <w:rFonts w:ascii="Calibri" w:hAnsi="Calibri"/>
          <w:sz w:val="20"/>
        </w:rPr>
        <w:t>ujore67</w:t>
      </w:r>
    </w:p>
    <w:p w:rsidR="00FD62D9" w:rsidRDefault="00CC0E13">
      <w:pPr>
        <w:pStyle w:val="ListParagraph"/>
        <w:numPr>
          <w:ilvl w:val="2"/>
          <w:numId w:val="79"/>
        </w:numPr>
        <w:tabs>
          <w:tab w:val="left" w:pos="1766"/>
        </w:tabs>
        <w:spacing w:line="243" w:lineRule="exact"/>
        <w:ind w:left="1765" w:hanging="506"/>
        <w:rPr>
          <w:rFonts w:ascii="Calibri"/>
          <w:sz w:val="20"/>
        </w:rPr>
      </w:pPr>
      <w:r>
        <w:rPr>
          <w:rFonts w:ascii="Calibri"/>
          <w:sz w:val="20"/>
        </w:rPr>
        <w:t>Centrali i pompimit 67</w:t>
      </w:r>
    </w:p>
    <w:p w:rsidR="00FD62D9" w:rsidRDefault="00CC0E13">
      <w:pPr>
        <w:pStyle w:val="ListParagraph"/>
        <w:numPr>
          <w:ilvl w:val="2"/>
          <w:numId w:val="79"/>
        </w:numPr>
        <w:tabs>
          <w:tab w:val="left" w:pos="1810"/>
          <w:tab w:val="left" w:pos="6300"/>
        </w:tabs>
        <w:ind w:left="1809" w:hanging="550"/>
        <w:rPr>
          <w:rFonts w:ascii="Calibri" w:hAnsi="Calibri"/>
          <w:sz w:val="20"/>
        </w:rPr>
      </w:pPr>
      <w:r>
        <w:rPr>
          <w:rFonts w:ascii="Calibri" w:hAnsi="Calibri"/>
          <w:sz w:val="20"/>
        </w:rPr>
        <w:t>Rrjeti i shpërndarjes,</w:t>
      </w:r>
      <w:r>
        <w:rPr>
          <w:rFonts w:ascii="Calibri" w:hAnsi="Calibri"/>
          <w:spacing w:val="-8"/>
          <w:sz w:val="20"/>
        </w:rPr>
        <w:t xml:space="preserve"> </w:t>
      </w:r>
      <w:r>
        <w:rPr>
          <w:rFonts w:ascii="Calibri" w:hAnsi="Calibri"/>
          <w:sz w:val="20"/>
        </w:rPr>
        <w:t>komponentët</w:t>
      </w:r>
      <w:r>
        <w:rPr>
          <w:rFonts w:ascii="Calibri" w:hAnsi="Calibri"/>
          <w:spacing w:val="-2"/>
          <w:sz w:val="20"/>
        </w:rPr>
        <w:t xml:space="preserve"> </w:t>
      </w:r>
      <w:r>
        <w:rPr>
          <w:rFonts w:ascii="Calibri" w:hAnsi="Calibri"/>
          <w:sz w:val="20"/>
        </w:rPr>
        <w:t>impiantistikë</w:t>
      </w:r>
      <w:r>
        <w:rPr>
          <w:rFonts w:ascii="Calibri" w:hAnsi="Calibri"/>
          <w:sz w:val="20"/>
        </w:rPr>
        <w:tab/>
        <w:t>67</w:t>
      </w:r>
    </w:p>
    <w:p w:rsidR="00FD62D9" w:rsidRDefault="00CC0E13">
      <w:pPr>
        <w:pStyle w:val="ListParagraph"/>
        <w:numPr>
          <w:ilvl w:val="2"/>
          <w:numId w:val="79"/>
        </w:numPr>
        <w:tabs>
          <w:tab w:val="left" w:pos="1810"/>
          <w:tab w:val="left" w:pos="8461"/>
        </w:tabs>
        <w:spacing w:before="1" w:line="243" w:lineRule="exact"/>
        <w:ind w:left="1809" w:hanging="550"/>
        <w:rPr>
          <w:rFonts w:ascii="Calibri" w:hAnsi="Calibri"/>
          <w:sz w:val="20"/>
        </w:rPr>
      </w:pPr>
      <w:r>
        <w:rPr>
          <w:rFonts w:ascii="Calibri" w:hAnsi="Calibri"/>
          <w:sz w:val="20"/>
        </w:rPr>
        <w:t>Materialet e tubacioneve dhe komponentë impiantistikë në rrjetet</w:t>
      </w:r>
      <w:r>
        <w:rPr>
          <w:rFonts w:ascii="Calibri" w:hAnsi="Calibri"/>
          <w:spacing w:val="-20"/>
          <w:sz w:val="20"/>
        </w:rPr>
        <w:t xml:space="preserve"> </w:t>
      </w:r>
      <w:r>
        <w:rPr>
          <w:rFonts w:ascii="Calibri" w:hAnsi="Calibri"/>
          <w:sz w:val="20"/>
        </w:rPr>
        <w:t>e</w:t>
      </w:r>
      <w:r>
        <w:rPr>
          <w:rFonts w:ascii="Calibri" w:hAnsi="Calibri"/>
          <w:spacing w:val="-3"/>
          <w:sz w:val="20"/>
        </w:rPr>
        <w:t xml:space="preserve"> </w:t>
      </w:r>
      <w:r>
        <w:rPr>
          <w:rFonts w:ascii="Calibri" w:hAnsi="Calibri"/>
          <w:sz w:val="20"/>
        </w:rPr>
        <w:t>brendshme</w:t>
      </w:r>
      <w:r>
        <w:rPr>
          <w:rFonts w:ascii="Calibri" w:hAnsi="Calibri"/>
          <w:sz w:val="20"/>
        </w:rPr>
        <w:tab/>
        <w:t>68</w:t>
      </w:r>
    </w:p>
    <w:p w:rsidR="00FD62D9" w:rsidRDefault="00CC0E13">
      <w:pPr>
        <w:pStyle w:val="ListParagraph"/>
        <w:numPr>
          <w:ilvl w:val="2"/>
          <w:numId w:val="79"/>
        </w:numPr>
        <w:tabs>
          <w:tab w:val="left" w:pos="1766"/>
        </w:tabs>
        <w:spacing w:line="243" w:lineRule="exact"/>
        <w:ind w:left="1765" w:hanging="506"/>
        <w:rPr>
          <w:rFonts w:ascii="Calibri"/>
          <w:sz w:val="20"/>
        </w:rPr>
      </w:pPr>
      <w:r>
        <w:rPr>
          <w:rFonts w:ascii="Calibri"/>
          <w:sz w:val="20"/>
        </w:rPr>
        <w:t>Filtrimi i ujit sanitar</w:t>
      </w:r>
      <w:r>
        <w:rPr>
          <w:rFonts w:ascii="Calibri"/>
          <w:spacing w:val="-11"/>
          <w:sz w:val="20"/>
        </w:rPr>
        <w:t xml:space="preserve"> </w:t>
      </w:r>
      <w:r>
        <w:rPr>
          <w:rFonts w:ascii="Calibri"/>
          <w:sz w:val="20"/>
        </w:rPr>
        <w:t>68</w:t>
      </w:r>
    </w:p>
    <w:p w:rsidR="00FD62D9" w:rsidRDefault="00CC0E13">
      <w:pPr>
        <w:pStyle w:val="ListParagraph"/>
        <w:numPr>
          <w:ilvl w:val="2"/>
          <w:numId w:val="79"/>
        </w:numPr>
        <w:tabs>
          <w:tab w:val="left" w:pos="1810"/>
          <w:tab w:val="left" w:pos="4860"/>
        </w:tabs>
        <w:spacing w:before="1"/>
        <w:ind w:left="1809" w:hanging="550"/>
        <w:rPr>
          <w:rFonts w:ascii="Calibri" w:hAnsi="Calibri"/>
          <w:sz w:val="20"/>
        </w:rPr>
      </w:pPr>
      <w:r>
        <w:rPr>
          <w:rFonts w:ascii="Calibri" w:hAnsi="Calibri"/>
          <w:sz w:val="20"/>
        </w:rPr>
        <w:t>Impjanti i ujit të</w:t>
      </w:r>
      <w:r>
        <w:rPr>
          <w:rFonts w:ascii="Calibri" w:hAnsi="Calibri"/>
          <w:spacing w:val="-6"/>
          <w:sz w:val="20"/>
        </w:rPr>
        <w:t xml:space="preserve"> </w:t>
      </w:r>
      <w:r>
        <w:rPr>
          <w:rFonts w:ascii="Calibri" w:hAnsi="Calibri"/>
          <w:sz w:val="20"/>
        </w:rPr>
        <w:t>ngrohtë</w:t>
      </w:r>
      <w:r>
        <w:rPr>
          <w:rFonts w:ascii="Calibri" w:hAnsi="Calibri"/>
          <w:spacing w:val="-3"/>
          <w:sz w:val="20"/>
        </w:rPr>
        <w:t xml:space="preserve"> </w:t>
      </w:r>
      <w:r>
        <w:rPr>
          <w:rFonts w:ascii="Calibri" w:hAnsi="Calibri"/>
          <w:sz w:val="20"/>
        </w:rPr>
        <w:t>sanitar</w:t>
      </w:r>
      <w:r>
        <w:rPr>
          <w:rFonts w:ascii="Calibri" w:hAnsi="Calibri"/>
          <w:sz w:val="20"/>
        </w:rPr>
        <w:tab/>
        <w:t>68</w:t>
      </w:r>
    </w:p>
    <w:p w:rsidR="00FD62D9" w:rsidRDefault="00CC0E13">
      <w:pPr>
        <w:pStyle w:val="ListParagraph"/>
        <w:numPr>
          <w:ilvl w:val="2"/>
          <w:numId w:val="79"/>
        </w:numPr>
        <w:tabs>
          <w:tab w:val="left" w:pos="1810"/>
          <w:tab w:val="left" w:pos="4860"/>
        </w:tabs>
        <w:spacing w:before="1"/>
        <w:ind w:left="1809" w:hanging="550"/>
        <w:rPr>
          <w:rFonts w:ascii="Calibri" w:hAnsi="Calibri"/>
          <w:sz w:val="20"/>
        </w:rPr>
      </w:pPr>
      <w:r>
        <w:rPr>
          <w:rFonts w:ascii="Calibri" w:hAnsi="Calibri"/>
          <w:sz w:val="20"/>
        </w:rPr>
        <w:t>Parametrat e ujit të</w:t>
      </w:r>
      <w:r>
        <w:rPr>
          <w:rFonts w:ascii="Calibri" w:hAnsi="Calibri"/>
          <w:spacing w:val="-6"/>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68</w:t>
      </w:r>
    </w:p>
    <w:p w:rsidR="00FD62D9" w:rsidRDefault="00CC0E13">
      <w:pPr>
        <w:pStyle w:val="ListParagraph"/>
        <w:numPr>
          <w:ilvl w:val="2"/>
          <w:numId w:val="79"/>
        </w:numPr>
        <w:tabs>
          <w:tab w:val="left" w:pos="1911"/>
          <w:tab w:val="left" w:pos="7021"/>
        </w:tabs>
        <w:spacing w:line="243" w:lineRule="exact"/>
        <w:ind w:left="1910" w:hanging="651"/>
        <w:rPr>
          <w:rFonts w:ascii="Calibri" w:hAnsi="Calibri"/>
          <w:sz w:val="20"/>
        </w:rPr>
      </w:pPr>
      <w:r>
        <w:rPr>
          <w:rFonts w:ascii="Calibri" w:hAnsi="Calibri"/>
          <w:sz w:val="20"/>
        </w:rPr>
        <w:t>Nevojat e ujit të ngrohtë sanitar të bëhet</w:t>
      </w:r>
      <w:r>
        <w:rPr>
          <w:rFonts w:ascii="Calibri" w:hAnsi="Calibri"/>
          <w:spacing w:val="-19"/>
          <w:sz w:val="20"/>
        </w:rPr>
        <w:t xml:space="preserve"> </w:t>
      </w:r>
      <w:r>
        <w:rPr>
          <w:rFonts w:ascii="Calibri" w:hAnsi="Calibri"/>
          <w:sz w:val="20"/>
        </w:rPr>
        <w:t>sipas</w:t>
      </w:r>
      <w:r>
        <w:rPr>
          <w:rFonts w:ascii="Calibri" w:hAnsi="Calibri"/>
          <w:spacing w:val="-4"/>
          <w:sz w:val="20"/>
        </w:rPr>
        <w:t xml:space="preserve"> </w:t>
      </w:r>
      <w:r>
        <w:rPr>
          <w:rFonts w:ascii="Calibri" w:hAnsi="Calibri"/>
          <w:sz w:val="20"/>
        </w:rPr>
        <w:t>standarteve</w:t>
      </w:r>
      <w:r>
        <w:rPr>
          <w:rFonts w:ascii="Calibri" w:hAnsi="Calibri"/>
          <w:sz w:val="20"/>
        </w:rPr>
        <w:tab/>
        <w:t>68</w:t>
      </w:r>
    </w:p>
    <w:p w:rsidR="00FD62D9" w:rsidRDefault="00CC0E13">
      <w:pPr>
        <w:pStyle w:val="ListParagraph"/>
        <w:numPr>
          <w:ilvl w:val="2"/>
          <w:numId w:val="79"/>
        </w:numPr>
        <w:tabs>
          <w:tab w:val="left" w:pos="1911"/>
          <w:tab w:val="left" w:pos="4860"/>
        </w:tabs>
        <w:spacing w:line="243" w:lineRule="exact"/>
        <w:ind w:left="1910" w:hanging="651"/>
        <w:rPr>
          <w:rFonts w:ascii="Calibri" w:hAnsi="Calibri"/>
          <w:sz w:val="20"/>
        </w:rPr>
      </w:pPr>
      <w:r>
        <w:rPr>
          <w:rFonts w:ascii="Calibri" w:hAnsi="Calibri"/>
          <w:sz w:val="20"/>
        </w:rPr>
        <w:t>Përgatitja e ujit të</w:t>
      </w:r>
      <w:r>
        <w:rPr>
          <w:rFonts w:ascii="Calibri" w:hAnsi="Calibri"/>
          <w:spacing w:val="-6"/>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69</w:t>
      </w:r>
    </w:p>
    <w:p w:rsidR="00FD62D9" w:rsidRDefault="00CC0E13">
      <w:pPr>
        <w:pStyle w:val="ListParagraph"/>
        <w:numPr>
          <w:ilvl w:val="2"/>
          <w:numId w:val="79"/>
        </w:numPr>
        <w:tabs>
          <w:tab w:val="left" w:pos="1911"/>
          <w:tab w:val="left" w:pos="6300"/>
        </w:tabs>
        <w:spacing w:before="1"/>
        <w:ind w:left="1910" w:hanging="651"/>
        <w:rPr>
          <w:rFonts w:ascii="Calibri" w:hAnsi="Calibri"/>
          <w:sz w:val="20"/>
        </w:rPr>
      </w:pPr>
      <w:r>
        <w:rPr>
          <w:rFonts w:ascii="Calibri" w:hAnsi="Calibri"/>
          <w:sz w:val="20"/>
        </w:rPr>
        <w:t>Dimensionimi i rrjetit të ujit të</w:t>
      </w:r>
      <w:r>
        <w:rPr>
          <w:rFonts w:ascii="Calibri" w:hAnsi="Calibri"/>
          <w:spacing w:val="-7"/>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69</w:t>
      </w:r>
    </w:p>
    <w:p w:rsidR="00FD62D9" w:rsidRDefault="00CC0E13">
      <w:pPr>
        <w:pStyle w:val="ListParagraph"/>
        <w:numPr>
          <w:ilvl w:val="2"/>
          <w:numId w:val="79"/>
        </w:numPr>
        <w:tabs>
          <w:tab w:val="left" w:pos="1911"/>
          <w:tab w:val="left" w:pos="6300"/>
        </w:tabs>
        <w:spacing w:before="1"/>
        <w:ind w:left="1910" w:hanging="651"/>
        <w:rPr>
          <w:rFonts w:ascii="Calibri" w:hAnsi="Calibri"/>
          <w:sz w:val="20"/>
        </w:rPr>
      </w:pPr>
      <w:r>
        <w:rPr>
          <w:rFonts w:ascii="Calibri" w:hAnsi="Calibri"/>
          <w:sz w:val="20"/>
        </w:rPr>
        <w:t>Rrjeti i shpërndarjes,</w:t>
      </w:r>
      <w:r>
        <w:rPr>
          <w:rFonts w:ascii="Calibri" w:hAnsi="Calibri"/>
          <w:spacing w:val="-5"/>
          <w:sz w:val="20"/>
        </w:rPr>
        <w:t xml:space="preserve"> </w:t>
      </w:r>
      <w:r>
        <w:rPr>
          <w:rFonts w:ascii="Calibri" w:hAnsi="Calibri"/>
          <w:sz w:val="20"/>
        </w:rPr>
        <w:t>komponentët</w:t>
      </w:r>
      <w:r>
        <w:rPr>
          <w:rFonts w:ascii="Calibri" w:hAnsi="Calibri"/>
          <w:spacing w:val="-3"/>
          <w:sz w:val="20"/>
        </w:rPr>
        <w:t xml:space="preserve"> </w:t>
      </w:r>
      <w:r>
        <w:rPr>
          <w:rFonts w:ascii="Calibri" w:hAnsi="Calibri"/>
          <w:sz w:val="20"/>
        </w:rPr>
        <w:t>impiantistikë</w:t>
      </w:r>
      <w:r>
        <w:rPr>
          <w:rFonts w:ascii="Calibri" w:hAnsi="Calibri"/>
          <w:sz w:val="20"/>
        </w:rPr>
        <w:tab/>
        <w:t>69</w:t>
      </w:r>
    </w:p>
    <w:p w:rsidR="00FD62D9" w:rsidRDefault="00CC0E13">
      <w:pPr>
        <w:pStyle w:val="ListParagraph"/>
        <w:numPr>
          <w:ilvl w:val="0"/>
          <w:numId w:val="78"/>
        </w:numPr>
        <w:tabs>
          <w:tab w:val="left" w:pos="1457"/>
        </w:tabs>
        <w:rPr>
          <w:rFonts w:ascii="Calibri" w:hAnsi="Calibri"/>
          <w:sz w:val="20"/>
        </w:rPr>
      </w:pPr>
      <w:r>
        <w:rPr>
          <w:rFonts w:ascii="Calibri" w:hAnsi="Calibri"/>
          <w:sz w:val="20"/>
        </w:rPr>
        <w:t>11 Impjanti i shkarkimit të ujrave të zeza dhe të përdorura</w:t>
      </w:r>
      <w:r>
        <w:rPr>
          <w:rFonts w:ascii="Calibri" w:hAnsi="Calibri"/>
          <w:spacing w:val="30"/>
          <w:sz w:val="20"/>
        </w:rPr>
        <w:t xml:space="preserve"> </w:t>
      </w:r>
      <w:r>
        <w:rPr>
          <w:rFonts w:ascii="Calibri" w:hAnsi="Calibri"/>
          <w:sz w:val="20"/>
        </w:rPr>
        <w:t>69</w:t>
      </w:r>
    </w:p>
    <w:p w:rsidR="00FD62D9" w:rsidRDefault="00FD62D9">
      <w:pPr>
        <w:rPr>
          <w:sz w:val="20"/>
        </w:rPr>
        <w:sectPr w:rsidR="00FD62D9">
          <w:pgSz w:w="12240" w:h="15840"/>
          <w:pgMar w:top="1140" w:right="480" w:bottom="440" w:left="0" w:header="468" w:footer="103" w:gutter="0"/>
          <w:cols w:space="720"/>
        </w:sectPr>
      </w:pPr>
    </w:p>
    <w:p w:rsidR="00FD62D9" w:rsidRDefault="00FD62D9">
      <w:pPr>
        <w:pStyle w:val="BodyText"/>
        <w:spacing w:before="4"/>
        <w:ind w:left="0"/>
        <w:rPr>
          <w:sz w:val="15"/>
        </w:rPr>
      </w:pPr>
    </w:p>
    <w:p w:rsidR="00FD62D9" w:rsidRDefault="00CC0E13">
      <w:pPr>
        <w:pStyle w:val="ListParagraph"/>
        <w:numPr>
          <w:ilvl w:val="2"/>
          <w:numId w:val="76"/>
        </w:numPr>
        <w:tabs>
          <w:tab w:val="left" w:pos="1810"/>
          <w:tab w:val="left" w:pos="4860"/>
        </w:tabs>
        <w:spacing w:before="59"/>
        <w:rPr>
          <w:rFonts w:ascii="Calibri" w:hAnsi="Calibri"/>
          <w:sz w:val="20"/>
        </w:rPr>
      </w:pPr>
      <w:r>
        <w:rPr>
          <w:rFonts w:ascii="Calibri" w:hAnsi="Calibri"/>
          <w:sz w:val="20"/>
        </w:rPr>
        <w:t>Klasifikimi i shkarkimit</w:t>
      </w:r>
      <w:r>
        <w:rPr>
          <w:rFonts w:ascii="Calibri" w:hAnsi="Calibri"/>
          <w:spacing w:val="-3"/>
          <w:sz w:val="20"/>
        </w:rPr>
        <w:t xml:space="preserve"> </w:t>
      </w:r>
      <w:r>
        <w:rPr>
          <w:rFonts w:ascii="Calibri" w:hAnsi="Calibri"/>
          <w:sz w:val="20"/>
        </w:rPr>
        <w:t>të</w:t>
      </w:r>
      <w:r>
        <w:rPr>
          <w:rFonts w:ascii="Calibri" w:hAnsi="Calibri"/>
          <w:spacing w:val="-3"/>
          <w:sz w:val="20"/>
        </w:rPr>
        <w:t xml:space="preserve"> </w:t>
      </w:r>
      <w:r>
        <w:rPr>
          <w:rFonts w:ascii="Calibri" w:hAnsi="Calibri"/>
          <w:sz w:val="20"/>
        </w:rPr>
        <w:t>ujërave</w:t>
      </w:r>
      <w:r>
        <w:rPr>
          <w:rFonts w:ascii="Calibri" w:hAnsi="Calibri"/>
          <w:sz w:val="20"/>
        </w:rPr>
        <w:tab/>
        <w:t>69</w:t>
      </w:r>
    </w:p>
    <w:p w:rsidR="00FD62D9" w:rsidRDefault="00EF05F2">
      <w:pPr>
        <w:pStyle w:val="ListParagraph"/>
        <w:numPr>
          <w:ilvl w:val="2"/>
          <w:numId w:val="76"/>
        </w:numPr>
        <w:tabs>
          <w:tab w:val="left" w:pos="1810"/>
          <w:tab w:val="right" w:pos="8662"/>
        </w:tabs>
        <w:spacing w:before="1" w:line="243" w:lineRule="exact"/>
        <w:rPr>
          <w:rFonts w:ascii="Calibri" w:hAnsi="Calibri"/>
          <w:sz w:val="20"/>
        </w:rPr>
      </w:pPr>
      <w:hyperlink w:anchor="_bookmark47" w:history="1">
        <w:r w:rsidR="00CC0E13">
          <w:rPr>
            <w:rFonts w:ascii="Calibri" w:hAnsi="Calibri"/>
            <w:sz w:val="20"/>
          </w:rPr>
          <w:t>Dimensonimi i rrjeteve të sistemit shkarkimit, vlerat normative</w:t>
        </w:r>
        <w:r w:rsidR="00CC0E13">
          <w:rPr>
            <w:rFonts w:ascii="Calibri" w:hAnsi="Calibri"/>
            <w:spacing w:val="-10"/>
            <w:sz w:val="20"/>
          </w:rPr>
          <w:t xml:space="preserve"> </w:t>
        </w:r>
        <w:r w:rsidR="00CC0E13">
          <w:rPr>
            <w:rFonts w:ascii="Calibri" w:hAnsi="Calibri"/>
            <w:sz w:val="20"/>
          </w:rPr>
          <w:t>të</w:t>
        </w:r>
        <w:r w:rsidR="00CC0E13">
          <w:rPr>
            <w:rFonts w:ascii="Calibri" w:hAnsi="Calibri"/>
            <w:spacing w:val="-3"/>
            <w:sz w:val="20"/>
          </w:rPr>
          <w:t xml:space="preserve"> </w:t>
        </w:r>
        <w:r w:rsidR="00CC0E13">
          <w:rPr>
            <w:rFonts w:ascii="Calibri" w:hAnsi="Calibri"/>
            <w:sz w:val="20"/>
          </w:rPr>
          <w:t>shkarkimit</w:t>
        </w:r>
        <w:r w:rsidR="00CC0E13">
          <w:rPr>
            <w:rFonts w:ascii="Calibri" w:hAnsi="Calibri"/>
            <w:sz w:val="20"/>
          </w:rPr>
          <w:tab/>
          <w:t>69</w:t>
        </w:r>
      </w:hyperlink>
    </w:p>
    <w:p w:rsidR="00FD62D9" w:rsidRDefault="00EF05F2">
      <w:pPr>
        <w:pStyle w:val="ListParagraph"/>
        <w:numPr>
          <w:ilvl w:val="2"/>
          <w:numId w:val="76"/>
        </w:numPr>
        <w:tabs>
          <w:tab w:val="left" w:pos="1810"/>
          <w:tab w:val="right" w:pos="5782"/>
        </w:tabs>
        <w:spacing w:line="243" w:lineRule="exact"/>
        <w:rPr>
          <w:rFonts w:ascii="Calibri" w:hAnsi="Calibri"/>
          <w:sz w:val="20"/>
        </w:rPr>
      </w:pPr>
      <w:hyperlink w:anchor="_bookmark48" w:history="1">
        <w:r w:rsidR="00CC0E13">
          <w:rPr>
            <w:rFonts w:ascii="Calibri" w:hAnsi="Calibri"/>
            <w:sz w:val="20"/>
          </w:rPr>
          <w:t>Vlerat e njësi të shkarkimit</w:t>
        </w:r>
        <w:r w:rsidR="00CC0E13">
          <w:rPr>
            <w:rFonts w:ascii="Calibri" w:hAnsi="Calibri"/>
            <w:spacing w:val="-11"/>
            <w:sz w:val="20"/>
          </w:rPr>
          <w:t xml:space="preserve"> </w:t>
        </w:r>
        <w:r w:rsidR="00CC0E13">
          <w:rPr>
            <w:rFonts w:ascii="Calibri" w:hAnsi="Calibri"/>
            <w:sz w:val="20"/>
          </w:rPr>
          <w:t>sipas</w:t>
        </w:r>
        <w:r w:rsidR="00CC0E13">
          <w:rPr>
            <w:rFonts w:ascii="Calibri" w:hAnsi="Calibri"/>
            <w:spacing w:val="-2"/>
            <w:sz w:val="20"/>
          </w:rPr>
          <w:t xml:space="preserve"> </w:t>
        </w:r>
        <w:r w:rsidR="00CC0E13">
          <w:rPr>
            <w:rFonts w:ascii="Calibri" w:hAnsi="Calibri"/>
            <w:sz w:val="20"/>
          </w:rPr>
          <w:t>aparateve</w:t>
        </w:r>
        <w:r w:rsidR="00CC0E13">
          <w:rPr>
            <w:rFonts w:ascii="Calibri" w:hAnsi="Calibri"/>
            <w:sz w:val="20"/>
          </w:rPr>
          <w:tab/>
          <w:t>70</w:t>
        </w:r>
      </w:hyperlink>
    </w:p>
    <w:p w:rsidR="00FD62D9" w:rsidRDefault="00EF05F2">
      <w:pPr>
        <w:pStyle w:val="ListParagraph"/>
        <w:numPr>
          <w:ilvl w:val="2"/>
          <w:numId w:val="76"/>
        </w:numPr>
        <w:tabs>
          <w:tab w:val="left" w:pos="1810"/>
          <w:tab w:val="right" w:pos="5782"/>
        </w:tabs>
        <w:spacing w:before="1"/>
        <w:rPr>
          <w:rFonts w:ascii="Calibri" w:hAnsi="Calibri"/>
          <w:sz w:val="20"/>
        </w:rPr>
      </w:pPr>
      <w:hyperlink w:anchor="_bookmark49" w:history="1">
        <w:r w:rsidR="00CC0E13">
          <w:rPr>
            <w:rFonts w:ascii="Calibri" w:hAnsi="Calibri"/>
            <w:sz w:val="20"/>
          </w:rPr>
          <w:t>Dimensionet e kolonave</w:t>
        </w:r>
        <w:r w:rsidR="00CC0E13">
          <w:rPr>
            <w:rFonts w:ascii="Calibri" w:hAnsi="Calibri"/>
            <w:spacing w:val="-5"/>
            <w:sz w:val="20"/>
          </w:rPr>
          <w:t xml:space="preserve"> </w:t>
        </w:r>
        <w:r w:rsidR="00CC0E13">
          <w:rPr>
            <w:rFonts w:ascii="Calibri" w:hAnsi="Calibri"/>
            <w:sz w:val="20"/>
          </w:rPr>
          <w:t>të</w:t>
        </w:r>
        <w:r w:rsidR="00CC0E13">
          <w:rPr>
            <w:rFonts w:ascii="Calibri" w:hAnsi="Calibri"/>
            <w:spacing w:val="-2"/>
            <w:sz w:val="20"/>
          </w:rPr>
          <w:t xml:space="preserve"> </w:t>
        </w:r>
        <w:r w:rsidR="00CC0E13">
          <w:rPr>
            <w:rFonts w:ascii="Calibri" w:hAnsi="Calibri"/>
            <w:sz w:val="20"/>
          </w:rPr>
          <w:t>shkarkimit</w:t>
        </w:r>
        <w:r w:rsidR="00CC0E13">
          <w:rPr>
            <w:rFonts w:ascii="Calibri" w:hAnsi="Calibri"/>
            <w:sz w:val="20"/>
          </w:rPr>
          <w:tab/>
          <w:t>71</w:t>
        </w:r>
      </w:hyperlink>
    </w:p>
    <w:p w:rsidR="00FD62D9" w:rsidRDefault="00EF05F2">
      <w:pPr>
        <w:pStyle w:val="ListParagraph"/>
        <w:numPr>
          <w:ilvl w:val="2"/>
          <w:numId w:val="76"/>
        </w:numPr>
        <w:tabs>
          <w:tab w:val="left" w:pos="1810"/>
          <w:tab w:val="right" w:pos="5062"/>
        </w:tabs>
        <w:spacing w:line="243" w:lineRule="exact"/>
        <w:rPr>
          <w:rFonts w:ascii="Calibri" w:hAnsi="Calibri"/>
          <w:sz w:val="20"/>
        </w:rPr>
      </w:pPr>
      <w:hyperlink w:anchor="_bookmark50" w:history="1">
        <w:r w:rsidR="00CC0E13">
          <w:rPr>
            <w:rFonts w:ascii="Calibri" w:hAnsi="Calibri"/>
            <w:sz w:val="20"/>
          </w:rPr>
          <w:t>Ventilimi i rrjeteve</w:t>
        </w:r>
        <w:r w:rsidR="00CC0E13">
          <w:rPr>
            <w:rFonts w:ascii="Calibri" w:hAnsi="Calibri"/>
            <w:spacing w:val="-4"/>
            <w:sz w:val="20"/>
          </w:rPr>
          <w:t xml:space="preserve"> </w:t>
        </w:r>
        <w:r w:rsidR="00CC0E13">
          <w:rPr>
            <w:rFonts w:ascii="Calibri" w:hAnsi="Calibri"/>
            <w:sz w:val="20"/>
          </w:rPr>
          <w:t>të shkarkimit</w:t>
        </w:r>
        <w:r w:rsidR="00CC0E13">
          <w:rPr>
            <w:rFonts w:ascii="Calibri" w:hAnsi="Calibri"/>
            <w:sz w:val="20"/>
          </w:rPr>
          <w:tab/>
          <w:t>71</w:t>
        </w:r>
      </w:hyperlink>
    </w:p>
    <w:p w:rsidR="00FD62D9" w:rsidRDefault="00EF05F2">
      <w:pPr>
        <w:pStyle w:val="ListParagraph"/>
        <w:numPr>
          <w:ilvl w:val="2"/>
          <w:numId w:val="76"/>
        </w:numPr>
        <w:tabs>
          <w:tab w:val="left" w:pos="1810"/>
          <w:tab w:val="right" w:pos="5062"/>
        </w:tabs>
        <w:spacing w:line="243" w:lineRule="exact"/>
        <w:rPr>
          <w:rFonts w:ascii="Calibri" w:hAnsi="Calibri"/>
          <w:sz w:val="20"/>
        </w:rPr>
      </w:pPr>
      <w:hyperlink w:anchor="_bookmark51" w:history="1">
        <w:r w:rsidR="00CC0E13">
          <w:rPr>
            <w:rFonts w:ascii="Calibri" w:hAnsi="Calibri"/>
            <w:sz w:val="20"/>
          </w:rPr>
          <w:t>Përpunimi i ujrave</w:t>
        </w:r>
        <w:r w:rsidR="00CC0E13">
          <w:rPr>
            <w:rFonts w:ascii="Calibri" w:hAnsi="Calibri"/>
            <w:spacing w:val="-5"/>
            <w:sz w:val="20"/>
          </w:rPr>
          <w:t xml:space="preserve"> </w:t>
        </w:r>
        <w:r w:rsidR="00CC0E13">
          <w:rPr>
            <w:rFonts w:ascii="Calibri" w:hAnsi="Calibri"/>
            <w:sz w:val="20"/>
          </w:rPr>
          <w:t>të shkarkimeve</w:t>
        </w:r>
        <w:r w:rsidR="00CC0E13">
          <w:rPr>
            <w:rFonts w:ascii="Calibri" w:hAnsi="Calibri"/>
            <w:sz w:val="20"/>
          </w:rPr>
          <w:tab/>
          <w:t>72</w:t>
        </w:r>
      </w:hyperlink>
    </w:p>
    <w:p w:rsidR="00FD62D9" w:rsidRDefault="00EF05F2">
      <w:pPr>
        <w:pStyle w:val="ListParagraph"/>
        <w:numPr>
          <w:ilvl w:val="2"/>
          <w:numId w:val="76"/>
        </w:numPr>
        <w:tabs>
          <w:tab w:val="left" w:pos="1810"/>
          <w:tab w:val="right" w:pos="7942"/>
        </w:tabs>
        <w:spacing w:before="1"/>
        <w:rPr>
          <w:rFonts w:ascii="Calibri" w:hAnsi="Calibri"/>
          <w:sz w:val="20"/>
        </w:rPr>
      </w:pPr>
      <w:hyperlink w:anchor="_bookmark52" w:history="1">
        <w:r w:rsidR="00CC0E13">
          <w:rPr>
            <w:rFonts w:ascii="Calibri" w:hAnsi="Calibri"/>
            <w:sz w:val="20"/>
          </w:rPr>
          <w:t>Materialet e tubave dhe komponenteve kryesor të rrjetit</w:t>
        </w:r>
        <w:r w:rsidR="00CC0E13">
          <w:rPr>
            <w:rFonts w:ascii="Calibri" w:hAnsi="Calibri"/>
            <w:spacing w:val="-20"/>
            <w:sz w:val="20"/>
          </w:rPr>
          <w:t xml:space="preserve"> </w:t>
        </w:r>
        <w:r w:rsidR="00CC0E13">
          <w:rPr>
            <w:rFonts w:ascii="Calibri" w:hAnsi="Calibri"/>
            <w:sz w:val="20"/>
          </w:rPr>
          <w:t>të</w:t>
        </w:r>
        <w:r w:rsidR="00CC0E13">
          <w:rPr>
            <w:rFonts w:ascii="Calibri" w:hAnsi="Calibri"/>
            <w:spacing w:val="-3"/>
            <w:sz w:val="20"/>
          </w:rPr>
          <w:t xml:space="preserve"> </w:t>
        </w:r>
        <w:r w:rsidR="00CC0E13">
          <w:rPr>
            <w:rFonts w:ascii="Calibri" w:hAnsi="Calibri"/>
            <w:sz w:val="20"/>
          </w:rPr>
          <w:t>shkarkimit</w:t>
        </w:r>
        <w:r w:rsidR="00CC0E13">
          <w:rPr>
            <w:rFonts w:ascii="Calibri" w:hAnsi="Calibri"/>
            <w:sz w:val="20"/>
          </w:rPr>
          <w:tab/>
          <w:t>72</w:t>
        </w:r>
      </w:hyperlink>
    </w:p>
    <w:p w:rsidR="00FD62D9" w:rsidRDefault="00CC0E13">
      <w:pPr>
        <w:pStyle w:val="ListParagraph"/>
        <w:numPr>
          <w:ilvl w:val="1"/>
          <w:numId w:val="75"/>
        </w:numPr>
        <w:tabs>
          <w:tab w:val="left" w:pos="1659"/>
          <w:tab w:val="right" w:pos="6502"/>
        </w:tabs>
        <w:spacing w:before="1"/>
        <w:rPr>
          <w:rFonts w:ascii="Calibri"/>
          <w:sz w:val="20"/>
        </w:rPr>
      </w:pPr>
      <w:r>
        <w:rPr>
          <w:rFonts w:ascii="Calibri"/>
          <w:sz w:val="20"/>
        </w:rPr>
        <w:t>Impjanti i ngrohjes, ventilimit,</w:t>
      </w:r>
      <w:r>
        <w:rPr>
          <w:rFonts w:ascii="Calibri"/>
          <w:spacing w:val="-8"/>
          <w:sz w:val="20"/>
        </w:rPr>
        <w:t xml:space="preserve"> </w:t>
      </w:r>
      <w:r>
        <w:rPr>
          <w:rFonts w:ascii="Calibri"/>
          <w:sz w:val="20"/>
        </w:rPr>
        <w:t>kondicionimit</w:t>
      </w:r>
      <w:r>
        <w:rPr>
          <w:rFonts w:ascii="Calibri"/>
          <w:spacing w:val="-3"/>
          <w:sz w:val="20"/>
        </w:rPr>
        <w:t xml:space="preserve"> </w:t>
      </w:r>
      <w:r>
        <w:rPr>
          <w:rFonts w:ascii="Calibri"/>
          <w:sz w:val="20"/>
        </w:rPr>
        <w:t>(H.V.A.C)</w:t>
      </w:r>
      <w:r>
        <w:rPr>
          <w:rFonts w:ascii="Calibri"/>
          <w:sz w:val="20"/>
        </w:rPr>
        <w:tab/>
        <w:t>72</w:t>
      </w:r>
    </w:p>
    <w:p w:rsidR="00FD62D9" w:rsidRDefault="00EF05F2">
      <w:pPr>
        <w:pStyle w:val="ListParagraph"/>
        <w:numPr>
          <w:ilvl w:val="2"/>
          <w:numId w:val="75"/>
        </w:numPr>
        <w:tabs>
          <w:tab w:val="left" w:pos="1810"/>
          <w:tab w:val="left" w:pos="7021"/>
        </w:tabs>
        <w:spacing w:line="243" w:lineRule="exact"/>
        <w:rPr>
          <w:rFonts w:ascii="Calibri" w:hAnsi="Calibri"/>
          <w:sz w:val="20"/>
        </w:rPr>
      </w:pPr>
      <w:hyperlink w:anchor="_bookmark44" w:history="1">
        <w:r w:rsidR="00CC0E13">
          <w:rPr>
            <w:rFonts w:ascii="Calibri" w:hAnsi="Calibri"/>
            <w:sz w:val="20"/>
          </w:rPr>
          <w:t>Të dhënat meteorologjike dhe kushtet e jashtme</w:t>
        </w:r>
        <w:r w:rsidR="00CC0E13">
          <w:rPr>
            <w:rFonts w:ascii="Calibri" w:hAnsi="Calibri"/>
            <w:spacing w:val="-16"/>
            <w:sz w:val="20"/>
          </w:rPr>
          <w:t xml:space="preserve"> </w:t>
        </w:r>
        <w:r w:rsidR="00CC0E13">
          <w:rPr>
            <w:rFonts w:ascii="Calibri" w:hAnsi="Calibri"/>
            <w:sz w:val="20"/>
          </w:rPr>
          <w:t>të mjedisit.</w:t>
        </w:r>
        <w:r w:rsidR="00CC0E13">
          <w:rPr>
            <w:rFonts w:ascii="Calibri" w:hAnsi="Calibri"/>
            <w:sz w:val="20"/>
          </w:rPr>
          <w:tab/>
          <w:t>72</w:t>
        </w:r>
      </w:hyperlink>
    </w:p>
    <w:p w:rsidR="00FD62D9" w:rsidRDefault="00CC0E13">
      <w:pPr>
        <w:pStyle w:val="ListParagraph"/>
        <w:numPr>
          <w:ilvl w:val="1"/>
          <w:numId w:val="75"/>
        </w:numPr>
        <w:tabs>
          <w:tab w:val="left" w:pos="1659"/>
        </w:tabs>
        <w:spacing w:line="243" w:lineRule="exact"/>
        <w:rPr>
          <w:rFonts w:ascii="Calibri"/>
          <w:sz w:val="20"/>
        </w:rPr>
      </w:pPr>
      <w:r>
        <w:rPr>
          <w:rFonts w:ascii="Calibri"/>
          <w:sz w:val="20"/>
        </w:rPr>
        <w:t>Kushtet e projektimit</w:t>
      </w:r>
      <w:r>
        <w:rPr>
          <w:rFonts w:ascii="Calibri"/>
          <w:spacing w:val="-1"/>
          <w:sz w:val="20"/>
        </w:rPr>
        <w:t xml:space="preserve"> </w:t>
      </w:r>
      <w:r>
        <w:rPr>
          <w:rFonts w:ascii="Calibri"/>
          <w:sz w:val="20"/>
        </w:rPr>
        <w:t>73</w:t>
      </w:r>
    </w:p>
    <w:p w:rsidR="00FD62D9" w:rsidRDefault="00EF05F2">
      <w:pPr>
        <w:pStyle w:val="ListParagraph"/>
        <w:numPr>
          <w:ilvl w:val="2"/>
          <w:numId w:val="75"/>
        </w:numPr>
        <w:tabs>
          <w:tab w:val="left" w:pos="1766"/>
        </w:tabs>
        <w:spacing w:before="1"/>
        <w:ind w:left="1765" w:hanging="506"/>
        <w:rPr>
          <w:rFonts w:ascii="Calibri" w:hAnsi="Calibri"/>
          <w:sz w:val="20"/>
        </w:rPr>
      </w:pPr>
      <w:hyperlink w:anchor="_bookmark45" w:history="1">
        <w:r w:rsidR="00CC0E13">
          <w:rPr>
            <w:rFonts w:ascii="Calibri" w:hAnsi="Calibri"/>
            <w:sz w:val="20"/>
          </w:rPr>
          <w:t>Normat projektuese dhe vlerat e rekomanduara të temperaturave të ambienteve</w:t>
        </w:r>
        <w:r w:rsidR="00CC0E13">
          <w:rPr>
            <w:rFonts w:ascii="Calibri" w:hAnsi="Calibri"/>
            <w:spacing w:val="-1"/>
            <w:sz w:val="20"/>
          </w:rPr>
          <w:t xml:space="preserve"> </w:t>
        </w:r>
        <w:r w:rsidR="00CC0E13">
          <w:rPr>
            <w:rFonts w:ascii="Calibri" w:hAnsi="Calibri"/>
            <w:sz w:val="20"/>
          </w:rPr>
          <w:t>73</w:t>
        </w:r>
      </w:hyperlink>
    </w:p>
    <w:p w:rsidR="00FD62D9" w:rsidRDefault="00CC0E13">
      <w:pPr>
        <w:pStyle w:val="ListParagraph"/>
        <w:numPr>
          <w:ilvl w:val="1"/>
          <w:numId w:val="75"/>
        </w:numPr>
        <w:tabs>
          <w:tab w:val="left" w:pos="1659"/>
          <w:tab w:val="right" w:pos="4342"/>
        </w:tabs>
        <w:spacing w:before="1"/>
        <w:rPr>
          <w:rFonts w:ascii="Calibri"/>
          <w:sz w:val="20"/>
        </w:rPr>
      </w:pPr>
      <w:r>
        <w:rPr>
          <w:rFonts w:ascii="Calibri"/>
          <w:sz w:val="20"/>
        </w:rPr>
        <w:t>Impjanti</w:t>
      </w:r>
      <w:r>
        <w:rPr>
          <w:rFonts w:ascii="Calibri"/>
          <w:spacing w:val="-1"/>
          <w:sz w:val="20"/>
        </w:rPr>
        <w:t xml:space="preserve"> </w:t>
      </w:r>
      <w:r>
        <w:rPr>
          <w:rFonts w:ascii="Calibri"/>
          <w:sz w:val="20"/>
        </w:rPr>
        <w:t>i</w:t>
      </w:r>
      <w:r>
        <w:rPr>
          <w:rFonts w:ascii="Calibri"/>
          <w:spacing w:val="-1"/>
          <w:sz w:val="20"/>
        </w:rPr>
        <w:t xml:space="preserve"> </w:t>
      </w:r>
      <w:r>
        <w:rPr>
          <w:rFonts w:ascii="Calibri"/>
          <w:sz w:val="20"/>
        </w:rPr>
        <w:t>kondicionimit</w:t>
      </w:r>
      <w:r>
        <w:rPr>
          <w:rFonts w:ascii="Calibri"/>
          <w:sz w:val="20"/>
        </w:rPr>
        <w:tab/>
        <w:t>74</w:t>
      </w:r>
    </w:p>
    <w:p w:rsidR="00FD62D9" w:rsidRDefault="00CC0E13">
      <w:pPr>
        <w:pStyle w:val="ListParagraph"/>
        <w:numPr>
          <w:ilvl w:val="2"/>
          <w:numId w:val="75"/>
        </w:numPr>
        <w:tabs>
          <w:tab w:val="left" w:pos="1810"/>
          <w:tab w:val="right" w:pos="2901"/>
        </w:tabs>
        <w:spacing w:line="243" w:lineRule="exact"/>
        <w:rPr>
          <w:rFonts w:ascii="Calibri"/>
          <w:sz w:val="20"/>
        </w:rPr>
      </w:pPr>
      <w:r>
        <w:rPr>
          <w:rFonts w:ascii="Calibri"/>
          <w:sz w:val="20"/>
        </w:rPr>
        <w:t>Ngrohja</w:t>
      </w:r>
      <w:r>
        <w:rPr>
          <w:rFonts w:ascii="Calibri"/>
          <w:sz w:val="20"/>
        </w:rPr>
        <w:tab/>
        <w:t>74</w:t>
      </w:r>
    </w:p>
    <w:p w:rsidR="00FD62D9" w:rsidRDefault="00CC0E13">
      <w:pPr>
        <w:pStyle w:val="ListParagraph"/>
        <w:numPr>
          <w:ilvl w:val="2"/>
          <w:numId w:val="75"/>
        </w:numPr>
        <w:tabs>
          <w:tab w:val="left" w:pos="1810"/>
        </w:tabs>
        <w:spacing w:line="243" w:lineRule="exact"/>
        <w:rPr>
          <w:rFonts w:ascii="Calibri" w:hAnsi="Calibri"/>
          <w:sz w:val="20"/>
        </w:rPr>
      </w:pPr>
      <w:r>
        <w:rPr>
          <w:rFonts w:ascii="Calibri" w:hAnsi="Calibri"/>
          <w:sz w:val="20"/>
        </w:rPr>
        <w:t>Tipologjitë e impjanteve të ngrohjes</w:t>
      </w:r>
      <w:r>
        <w:rPr>
          <w:rFonts w:ascii="Calibri" w:hAnsi="Calibri"/>
          <w:spacing w:val="30"/>
          <w:sz w:val="20"/>
        </w:rPr>
        <w:t xml:space="preserve"> </w:t>
      </w:r>
      <w:r>
        <w:rPr>
          <w:rFonts w:ascii="Calibri" w:hAnsi="Calibri"/>
          <w:sz w:val="20"/>
        </w:rPr>
        <w:t>75</w:t>
      </w:r>
    </w:p>
    <w:p w:rsidR="00FD62D9" w:rsidRDefault="00CC0E13">
      <w:pPr>
        <w:pStyle w:val="ListParagraph"/>
        <w:numPr>
          <w:ilvl w:val="2"/>
          <w:numId w:val="75"/>
        </w:numPr>
        <w:tabs>
          <w:tab w:val="left" w:pos="1810"/>
          <w:tab w:val="right" w:pos="4342"/>
        </w:tabs>
        <w:spacing w:before="1"/>
        <w:rPr>
          <w:rFonts w:ascii="Calibri"/>
          <w:sz w:val="20"/>
        </w:rPr>
      </w:pPr>
      <w:r>
        <w:rPr>
          <w:rFonts w:ascii="Calibri"/>
          <w:sz w:val="20"/>
        </w:rPr>
        <w:t>Impjantet</w:t>
      </w:r>
      <w:r>
        <w:rPr>
          <w:rFonts w:ascii="Calibri"/>
          <w:spacing w:val="-1"/>
          <w:sz w:val="20"/>
        </w:rPr>
        <w:t xml:space="preserve"> </w:t>
      </w:r>
      <w:r>
        <w:rPr>
          <w:rFonts w:ascii="Calibri"/>
          <w:sz w:val="20"/>
        </w:rPr>
        <w:t>e</w:t>
      </w:r>
      <w:r>
        <w:rPr>
          <w:rFonts w:ascii="Calibri"/>
          <w:spacing w:val="-1"/>
          <w:sz w:val="20"/>
        </w:rPr>
        <w:t xml:space="preserve"> </w:t>
      </w:r>
      <w:r>
        <w:rPr>
          <w:rFonts w:ascii="Calibri"/>
          <w:sz w:val="20"/>
        </w:rPr>
        <w:t>ngrohjes</w:t>
      </w:r>
      <w:r>
        <w:rPr>
          <w:rFonts w:ascii="Calibri"/>
          <w:sz w:val="20"/>
        </w:rPr>
        <w:tab/>
        <w:t>75</w:t>
      </w:r>
    </w:p>
    <w:p w:rsidR="00FD62D9" w:rsidRDefault="00CC0E13">
      <w:pPr>
        <w:pStyle w:val="ListParagraph"/>
        <w:numPr>
          <w:ilvl w:val="2"/>
          <w:numId w:val="75"/>
        </w:numPr>
        <w:tabs>
          <w:tab w:val="left" w:pos="1810"/>
          <w:tab w:val="right" w:pos="2901"/>
        </w:tabs>
        <w:spacing w:before="1" w:line="243" w:lineRule="exact"/>
        <w:rPr>
          <w:rFonts w:ascii="Calibri"/>
          <w:sz w:val="20"/>
        </w:rPr>
      </w:pPr>
      <w:r>
        <w:rPr>
          <w:rFonts w:ascii="Calibri"/>
          <w:sz w:val="20"/>
        </w:rPr>
        <w:t>Ftohja</w:t>
      </w:r>
      <w:r>
        <w:rPr>
          <w:rFonts w:ascii="Calibri"/>
          <w:sz w:val="20"/>
        </w:rPr>
        <w:tab/>
        <w:t>76</w:t>
      </w:r>
    </w:p>
    <w:p w:rsidR="00FD62D9" w:rsidRDefault="00CC0E13">
      <w:pPr>
        <w:pStyle w:val="ListParagraph"/>
        <w:numPr>
          <w:ilvl w:val="2"/>
          <w:numId w:val="75"/>
        </w:numPr>
        <w:tabs>
          <w:tab w:val="left" w:pos="1810"/>
          <w:tab w:val="right" w:pos="4342"/>
        </w:tabs>
        <w:spacing w:line="243" w:lineRule="exact"/>
        <w:rPr>
          <w:rFonts w:ascii="Calibri" w:hAnsi="Calibri"/>
          <w:sz w:val="20"/>
        </w:rPr>
      </w:pPr>
      <w:r>
        <w:rPr>
          <w:rFonts w:ascii="Calibri" w:hAnsi="Calibri"/>
          <w:sz w:val="20"/>
        </w:rPr>
        <w:t>Ventilimi - Ajri</w:t>
      </w:r>
      <w:r>
        <w:rPr>
          <w:rFonts w:ascii="Calibri" w:hAnsi="Calibri"/>
          <w:spacing w:val="-2"/>
          <w:sz w:val="20"/>
        </w:rPr>
        <w:t xml:space="preserve"> </w:t>
      </w:r>
      <w:r>
        <w:rPr>
          <w:rFonts w:ascii="Calibri" w:hAnsi="Calibri"/>
          <w:sz w:val="20"/>
        </w:rPr>
        <w:t>i</w:t>
      </w:r>
      <w:r>
        <w:rPr>
          <w:rFonts w:ascii="Calibri" w:hAnsi="Calibri"/>
          <w:spacing w:val="-1"/>
          <w:sz w:val="20"/>
        </w:rPr>
        <w:t xml:space="preserve"> </w:t>
      </w:r>
      <w:r>
        <w:rPr>
          <w:rFonts w:ascii="Calibri" w:hAnsi="Calibri"/>
          <w:sz w:val="20"/>
        </w:rPr>
        <w:t>freskët</w:t>
      </w:r>
      <w:r>
        <w:rPr>
          <w:rFonts w:ascii="Calibri" w:hAnsi="Calibri"/>
          <w:sz w:val="20"/>
        </w:rPr>
        <w:tab/>
        <w:t>77</w:t>
      </w:r>
    </w:p>
    <w:p w:rsidR="00FD62D9" w:rsidRDefault="00CC0E13">
      <w:pPr>
        <w:pStyle w:val="ListParagraph"/>
        <w:numPr>
          <w:ilvl w:val="1"/>
          <w:numId w:val="75"/>
        </w:numPr>
        <w:tabs>
          <w:tab w:val="left" w:pos="1659"/>
          <w:tab w:val="right" w:pos="5782"/>
        </w:tabs>
        <w:spacing w:before="1"/>
        <w:rPr>
          <w:rFonts w:ascii="Calibri"/>
          <w:sz w:val="20"/>
        </w:rPr>
      </w:pPr>
      <w:r>
        <w:rPr>
          <w:rFonts w:ascii="Calibri"/>
          <w:sz w:val="20"/>
        </w:rPr>
        <w:t>Centralet termike dhe</w:t>
      </w:r>
      <w:r>
        <w:rPr>
          <w:rFonts w:ascii="Calibri"/>
          <w:spacing w:val="-4"/>
          <w:sz w:val="20"/>
        </w:rPr>
        <w:t xml:space="preserve"> </w:t>
      </w:r>
      <w:r>
        <w:rPr>
          <w:rFonts w:ascii="Calibri"/>
          <w:sz w:val="20"/>
        </w:rPr>
        <w:t>pajisjet</w:t>
      </w:r>
      <w:r>
        <w:rPr>
          <w:rFonts w:ascii="Calibri"/>
          <w:spacing w:val="-1"/>
          <w:sz w:val="20"/>
        </w:rPr>
        <w:t xml:space="preserve"> </w:t>
      </w:r>
      <w:r>
        <w:rPr>
          <w:rFonts w:ascii="Calibri"/>
          <w:sz w:val="20"/>
        </w:rPr>
        <w:t>mekanike</w:t>
      </w:r>
      <w:r>
        <w:rPr>
          <w:rFonts w:ascii="Calibri"/>
          <w:sz w:val="20"/>
        </w:rPr>
        <w:tab/>
        <w:t>79</w:t>
      </w:r>
    </w:p>
    <w:p w:rsidR="00FD62D9" w:rsidRDefault="00EF05F2">
      <w:pPr>
        <w:pStyle w:val="ListParagraph"/>
        <w:numPr>
          <w:ilvl w:val="2"/>
          <w:numId w:val="75"/>
        </w:numPr>
        <w:tabs>
          <w:tab w:val="left" w:pos="1810"/>
          <w:tab w:val="right" w:pos="3621"/>
        </w:tabs>
        <w:spacing w:before="1"/>
        <w:rPr>
          <w:rFonts w:ascii="Calibri"/>
          <w:sz w:val="20"/>
        </w:rPr>
      </w:pPr>
      <w:hyperlink w:anchor="_bookmark46" w:history="1">
        <w:r w:rsidR="00CC0E13">
          <w:rPr>
            <w:rFonts w:ascii="Calibri"/>
            <w:sz w:val="20"/>
          </w:rPr>
          <w:t>Centralet</w:t>
        </w:r>
        <w:r w:rsidR="00CC0E13">
          <w:rPr>
            <w:rFonts w:ascii="Calibri"/>
            <w:spacing w:val="-2"/>
            <w:sz w:val="20"/>
          </w:rPr>
          <w:t xml:space="preserve"> </w:t>
        </w:r>
        <w:r w:rsidR="00CC0E13">
          <w:rPr>
            <w:rFonts w:ascii="Calibri"/>
            <w:sz w:val="20"/>
          </w:rPr>
          <w:t>termike</w:t>
        </w:r>
        <w:r w:rsidR="00CC0E13">
          <w:rPr>
            <w:rFonts w:ascii="Calibri"/>
            <w:sz w:val="20"/>
          </w:rPr>
          <w:tab/>
          <w:t>79</w:t>
        </w:r>
      </w:hyperlink>
    </w:p>
    <w:p w:rsidR="00FD62D9" w:rsidRDefault="00CC0E13">
      <w:pPr>
        <w:pStyle w:val="ListParagraph"/>
        <w:numPr>
          <w:ilvl w:val="2"/>
          <w:numId w:val="75"/>
        </w:numPr>
        <w:tabs>
          <w:tab w:val="left" w:pos="1810"/>
          <w:tab w:val="right" w:pos="3621"/>
        </w:tabs>
        <w:spacing w:line="243" w:lineRule="exact"/>
        <w:rPr>
          <w:rFonts w:ascii="Calibri"/>
          <w:sz w:val="20"/>
        </w:rPr>
      </w:pPr>
      <w:r>
        <w:rPr>
          <w:rFonts w:ascii="Calibri"/>
          <w:sz w:val="20"/>
        </w:rPr>
        <w:t>Pajsjet</w:t>
      </w:r>
      <w:r>
        <w:rPr>
          <w:rFonts w:ascii="Calibri"/>
          <w:spacing w:val="-2"/>
          <w:sz w:val="20"/>
        </w:rPr>
        <w:t xml:space="preserve"> </w:t>
      </w:r>
      <w:r>
        <w:rPr>
          <w:rFonts w:ascii="Calibri"/>
          <w:sz w:val="20"/>
        </w:rPr>
        <w:t>mekanike</w:t>
      </w:r>
      <w:r>
        <w:rPr>
          <w:rFonts w:ascii="Calibri"/>
          <w:sz w:val="20"/>
        </w:rPr>
        <w:tab/>
        <w:t>80</w:t>
      </w:r>
    </w:p>
    <w:p w:rsidR="00FD62D9" w:rsidRDefault="00EF05F2">
      <w:pPr>
        <w:pStyle w:val="ListParagraph"/>
        <w:numPr>
          <w:ilvl w:val="0"/>
          <w:numId w:val="78"/>
        </w:numPr>
        <w:tabs>
          <w:tab w:val="left" w:pos="1980"/>
          <w:tab w:val="left" w:pos="1981"/>
        </w:tabs>
        <w:spacing w:line="243" w:lineRule="exact"/>
        <w:ind w:left="1980" w:hanging="721"/>
        <w:rPr>
          <w:rFonts w:ascii="Calibri"/>
          <w:sz w:val="20"/>
        </w:rPr>
      </w:pPr>
      <w:hyperlink w:anchor="_bookmark54" w:history="1">
        <w:r w:rsidR="00CC0E13">
          <w:rPr>
            <w:rFonts w:ascii="Calibri"/>
            <w:sz w:val="20"/>
          </w:rPr>
          <w:t>KONSTRUKSIONI 82</w:t>
        </w:r>
      </w:hyperlink>
    </w:p>
    <w:p w:rsidR="00FD62D9" w:rsidRDefault="00EF05F2">
      <w:pPr>
        <w:pStyle w:val="ListParagraph"/>
        <w:numPr>
          <w:ilvl w:val="1"/>
          <w:numId w:val="78"/>
        </w:numPr>
        <w:tabs>
          <w:tab w:val="left" w:pos="1558"/>
          <w:tab w:val="right" w:pos="5062"/>
        </w:tabs>
        <w:spacing w:before="1"/>
        <w:rPr>
          <w:rFonts w:ascii="Calibri" w:hAnsi="Calibri"/>
          <w:sz w:val="20"/>
        </w:rPr>
      </w:pPr>
      <w:hyperlink w:anchor="_bookmark55" w:history="1">
        <w:r w:rsidR="00CC0E13">
          <w:rPr>
            <w:rFonts w:ascii="Calibri" w:hAnsi="Calibri"/>
            <w:sz w:val="20"/>
          </w:rPr>
          <w:t>Standartet për</w:t>
        </w:r>
        <w:r w:rsidR="00CC0E13">
          <w:rPr>
            <w:rFonts w:ascii="Calibri" w:hAnsi="Calibri"/>
            <w:spacing w:val="-4"/>
            <w:sz w:val="20"/>
          </w:rPr>
          <w:t xml:space="preserve"> </w:t>
        </w:r>
        <w:r w:rsidR="00CC0E13">
          <w:rPr>
            <w:rFonts w:ascii="Calibri" w:hAnsi="Calibri"/>
            <w:sz w:val="20"/>
          </w:rPr>
          <w:t>projektin</w:t>
        </w:r>
        <w:r w:rsidR="00CC0E13">
          <w:rPr>
            <w:rFonts w:ascii="Calibri" w:hAnsi="Calibri"/>
            <w:spacing w:val="-1"/>
            <w:sz w:val="20"/>
          </w:rPr>
          <w:t xml:space="preserve"> </w:t>
        </w:r>
        <w:r w:rsidR="00CC0E13">
          <w:rPr>
            <w:rFonts w:ascii="Calibri" w:hAnsi="Calibri"/>
            <w:sz w:val="20"/>
          </w:rPr>
          <w:t>konstruktiv</w:t>
        </w:r>
        <w:r w:rsidR="00CC0E13">
          <w:rPr>
            <w:rFonts w:ascii="Calibri" w:hAnsi="Calibri"/>
            <w:sz w:val="20"/>
          </w:rPr>
          <w:tab/>
          <w:t>82</w:t>
        </w:r>
      </w:hyperlink>
    </w:p>
    <w:p w:rsidR="00FD62D9" w:rsidRDefault="00CC0E13">
      <w:pPr>
        <w:pStyle w:val="ListParagraph"/>
        <w:numPr>
          <w:ilvl w:val="0"/>
          <w:numId w:val="78"/>
        </w:numPr>
        <w:tabs>
          <w:tab w:val="left" w:pos="1503"/>
        </w:tabs>
        <w:spacing w:before="1"/>
        <w:ind w:left="1502" w:hanging="243"/>
        <w:rPr>
          <w:rFonts w:ascii="Calibri" w:hAnsi="Calibri"/>
          <w:sz w:val="20"/>
        </w:rPr>
      </w:pPr>
      <w:r>
        <w:rPr>
          <w:rFonts w:ascii="Calibri" w:hAnsi="Calibri"/>
          <w:sz w:val="20"/>
        </w:rPr>
        <w:t>AKSESIBILITETI NGA PERSONAT ME AFTËSI TË VEÇANTA/ BARRIERAT ARKITEKTONIKE</w:t>
      </w:r>
      <w:r>
        <w:rPr>
          <w:rFonts w:ascii="Calibri" w:hAnsi="Calibri"/>
          <w:spacing w:val="5"/>
          <w:sz w:val="20"/>
        </w:rPr>
        <w:t xml:space="preserve"> </w:t>
      </w:r>
      <w:r>
        <w:rPr>
          <w:rFonts w:ascii="Calibri" w:hAnsi="Calibri"/>
          <w:sz w:val="20"/>
        </w:rPr>
        <w:t>83</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MATERIALET QE DO TË SIGUROHEN NGA ENTI PROKURUES</w:t>
      </w:r>
    </w:p>
    <w:p w:rsidR="00FD62D9" w:rsidRDefault="00CC0E13">
      <w:pPr>
        <w:pStyle w:val="BodyText"/>
        <w:spacing w:before="1" w:line="243" w:lineRule="exact"/>
      </w:pPr>
      <w:r>
        <w:t>Detyra e projektimit për çdo objekt arsimor</w:t>
      </w:r>
    </w:p>
    <w:p w:rsidR="00FD62D9" w:rsidRDefault="00CC0E13">
      <w:pPr>
        <w:pStyle w:val="BodyText"/>
        <w:ind w:right="4611"/>
      </w:pPr>
      <w:r>
        <w:t>Studimi i Fizibilitetit për infrastrukturën arsimore parauniversitare RRUGA E SIGURIMIT TË PROJEKTIT TË PLOTË</w:t>
      </w:r>
    </w:p>
    <w:p w:rsidR="00FD62D9" w:rsidRDefault="00CC0E13">
      <w:pPr>
        <w:pStyle w:val="BodyText"/>
        <w:spacing w:before="1"/>
        <w:ind w:right="3026"/>
      </w:pPr>
      <w:r>
        <w:t>Faza e projektimit skematik dhe konceptual e cila do të sigurohet nga firmat konkuruese: Koncepti i objektit</w:t>
      </w:r>
    </w:p>
    <w:p w:rsidR="00FD62D9" w:rsidRDefault="00CC0E13">
      <w:pPr>
        <w:pStyle w:val="BodyText"/>
        <w:ind w:right="4611"/>
      </w:pPr>
      <w:r>
        <w:t>Genplan i pergjitshem i objektit dhe sistemimet e jashtme, shkalle 1-500 Skeme distributive, organizimi i hapesirave te shkolles</w:t>
      </w:r>
    </w:p>
    <w:p w:rsidR="00FD62D9" w:rsidRDefault="00CC0E13">
      <w:pPr>
        <w:pStyle w:val="BodyText"/>
        <w:ind w:right="5008"/>
      </w:pPr>
      <w:r>
        <w:t>Planimetri e te gjitha kateve te propozuar e mobiluar, shkalle 1-200 Te pakten nje prerje A-A shkalle 1-200</w:t>
      </w:r>
    </w:p>
    <w:p w:rsidR="00FD62D9" w:rsidRDefault="00CC0E13">
      <w:pPr>
        <w:pStyle w:val="BodyText"/>
        <w:spacing w:line="243" w:lineRule="exact"/>
      </w:pPr>
      <w:r>
        <w:t>Fasadat e objektit, shkalle 1-200</w:t>
      </w:r>
    </w:p>
    <w:p w:rsidR="00FD62D9" w:rsidRDefault="00CC0E13">
      <w:pPr>
        <w:pStyle w:val="BodyText"/>
        <w:spacing w:before="1"/>
        <w:ind w:right="3599"/>
      </w:pPr>
      <w:r>
        <w:t>Te pakten 4 imazhe render te jashtme, 2 imazhe render te hapesirave te brendshme Te pakten 1 aksionometri volumentirke ose render</w:t>
      </w:r>
    </w:p>
    <w:p w:rsidR="00FD62D9" w:rsidRDefault="00CC0E13">
      <w:pPr>
        <w:pStyle w:val="BodyText"/>
        <w:spacing w:line="243" w:lineRule="exact"/>
      </w:pPr>
      <w:r>
        <w:t>Relacion i projektit</w:t>
      </w:r>
    </w:p>
    <w:p w:rsidR="00FD62D9" w:rsidRDefault="00CC0E13">
      <w:pPr>
        <w:pStyle w:val="BodyText"/>
        <w:ind w:right="5349"/>
      </w:pPr>
      <w:r>
        <w:t>Preventiv i plote i ndertim – montimit dhe mobilimit te objektit Metodologjinë e zbatimit të punimeve</w:t>
      </w:r>
    </w:p>
    <w:p w:rsidR="00FD62D9" w:rsidRDefault="00FD62D9">
      <w:pPr>
        <w:pStyle w:val="BodyText"/>
        <w:ind w:left="0"/>
      </w:pPr>
    </w:p>
    <w:p w:rsidR="00FD62D9" w:rsidRDefault="00CC0E13">
      <w:pPr>
        <w:pStyle w:val="BodyText"/>
      </w:pPr>
      <w:r>
        <w:t>Faza e projektit të zbatimit e cila do të sigurohet nga firmat fituese:</w:t>
      </w:r>
    </w:p>
    <w:p w:rsidR="00FD62D9" w:rsidRDefault="00FD62D9">
      <w:pPr>
        <w:pStyle w:val="BodyText"/>
        <w:spacing w:before="2"/>
        <w:ind w:left="0"/>
      </w:pPr>
    </w:p>
    <w:p w:rsidR="00FD62D9" w:rsidRDefault="00CC0E13">
      <w:pPr>
        <w:pStyle w:val="BodyText"/>
        <w:ind w:right="1204"/>
        <w:jc w:val="both"/>
      </w:pPr>
      <w:r>
        <w:t>Projekti</w:t>
      </w:r>
      <w:r>
        <w:rPr>
          <w:spacing w:val="-3"/>
        </w:rPr>
        <w:t xml:space="preserve"> </w:t>
      </w:r>
      <w:r>
        <w:t>i</w:t>
      </w:r>
      <w:r>
        <w:rPr>
          <w:spacing w:val="-2"/>
        </w:rPr>
        <w:t xml:space="preserve"> </w:t>
      </w:r>
      <w:r>
        <w:t>paraqitur</w:t>
      </w:r>
      <w:r>
        <w:rPr>
          <w:spacing w:val="-2"/>
        </w:rPr>
        <w:t xml:space="preserve"> </w:t>
      </w:r>
      <w:r>
        <w:t>për</w:t>
      </w:r>
      <w:r>
        <w:rPr>
          <w:spacing w:val="-2"/>
        </w:rPr>
        <w:t xml:space="preserve"> </w:t>
      </w:r>
      <w:r>
        <w:t>“Ndërtimi</w:t>
      </w:r>
      <w:r>
        <w:rPr>
          <w:spacing w:val="-2"/>
        </w:rPr>
        <w:t xml:space="preserve"> </w:t>
      </w:r>
      <w:r>
        <w:t>i</w:t>
      </w:r>
      <w:r>
        <w:rPr>
          <w:spacing w:val="-2"/>
        </w:rPr>
        <w:t xml:space="preserve"> </w:t>
      </w:r>
      <w:r>
        <w:t>ri</w:t>
      </w:r>
      <w:r>
        <w:rPr>
          <w:spacing w:val="-3"/>
        </w:rPr>
        <w:t xml:space="preserve"> </w:t>
      </w:r>
      <w:r>
        <w:t>i</w:t>
      </w:r>
      <w:r>
        <w:rPr>
          <w:spacing w:val="-2"/>
        </w:rPr>
        <w:t xml:space="preserve"> </w:t>
      </w:r>
      <w:r>
        <w:t>shkollës</w:t>
      </w:r>
      <w:r>
        <w:rPr>
          <w:spacing w:val="-1"/>
        </w:rPr>
        <w:t xml:space="preserve"> </w:t>
      </w:r>
      <w:r>
        <w:t>Tip2</w:t>
      </w:r>
      <w:r>
        <w:rPr>
          <w:spacing w:val="-3"/>
        </w:rPr>
        <w:t xml:space="preserve"> </w:t>
      </w:r>
      <w:r>
        <w:t>në</w:t>
      </w:r>
      <w:r>
        <w:rPr>
          <w:spacing w:val="-3"/>
        </w:rPr>
        <w:t xml:space="preserve"> </w:t>
      </w:r>
      <w:r>
        <w:t>Njësinë</w:t>
      </w:r>
      <w:r>
        <w:rPr>
          <w:spacing w:val="-3"/>
        </w:rPr>
        <w:t xml:space="preserve"> </w:t>
      </w:r>
      <w:r>
        <w:t>Administrative</w:t>
      </w:r>
      <w:r>
        <w:rPr>
          <w:spacing w:val="-3"/>
        </w:rPr>
        <w:t xml:space="preserve"> </w:t>
      </w:r>
      <w:r>
        <w:t>Nr.2</w:t>
      </w:r>
      <w:r>
        <w:rPr>
          <w:spacing w:val="-2"/>
        </w:rPr>
        <w:t xml:space="preserve"> </w:t>
      </w:r>
      <w:r>
        <w:t>(Sheshi</w:t>
      </w:r>
      <w:r>
        <w:rPr>
          <w:spacing w:val="-2"/>
        </w:rPr>
        <w:t xml:space="preserve"> </w:t>
      </w:r>
      <w:r>
        <w:t>2/3)</w:t>
      </w:r>
      <w:r>
        <w:rPr>
          <w:spacing w:val="-3"/>
        </w:rPr>
        <w:t xml:space="preserve"> </w:t>
      </w:r>
      <w:r>
        <w:t>duhet</w:t>
      </w:r>
      <w:r>
        <w:rPr>
          <w:spacing w:val="-2"/>
        </w:rPr>
        <w:t xml:space="preserve"> </w:t>
      </w:r>
      <w:r>
        <w:t>të</w:t>
      </w:r>
      <w:r>
        <w:rPr>
          <w:spacing w:val="-3"/>
        </w:rPr>
        <w:t xml:space="preserve"> </w:t>
      </w:r>
      <w:r>
        <w:t>përmbajë: Planin e vendosjes së strukturës, i cili do të hartohet në bashkëpunim me Drejtorinë e Përgjithshme të Planifikimit dhe Zhvillimit të Territorit pranë Bashkisë së</w:t>
      </w:r>
      <w:r>
        <w:rPr>
          <w:spacing w:val="-7"/>
        </w:rPr>
        <w:t xml:space="preserve"> </w:t>
      </w:r>
      <w:r>
        <w:t>Tiranës.</w:t>
      </w:r>
    </w:p>
    <w:p w:rsidR="00FD62D9" w:rsidRDefault="00CC0E13">
      <w:pPr>
        <w:pStyle w:val="BodyText"/>
        <w:spacing w:line="244" w:lineRule="exact"/>
        <w:jc w:val="both"/>
      </w:pPr>
      <w:r>
        <w:t>Raportin Teknik arkitektonik dhe konstruktiv.</w:t>
      </w:r>
    </w:p>
    <w:p w:rsidR="00FD62D9" w:rsidRDefault="00CC0E13">
      <w:pPr>
        <w:pStyle w:val="BodyText"/>
        <w:spacing w:before="1"/>
        <w:ind w:right="927"/>
      </w:pPr>
      <w:r>
        <w:t>Projektin arkitektonik: Fasadat, Planimetritë e objektit, Prerjet e godinës, Plan mobilimin e ambienteve, Plani i tarracës, etj.</w:t>
      </w:r>
    </w:p>
    <w:p w:rsidR="00FD62D9" w:rsidRDefault="00CC0E13">
      <w:pPr>
        <w:pStyle w:val="BodyText"/>
        <w:ind w:right="3026"/>
      </w:pPr>
      <w:r>
        <w:t>Projektin e konstruksionin të objektit: Plani i strukturave dhe detajet, Plani i themeleve, etj. Plan qarkullimi i personave me aftesi te kufizuar</w:t>
      </w:r>
    </w:p>
    <w:p w:rsidR="00FD62D9" w:rsidRDefault="00CC0E13">
      <w:pPr>
        <w:pStyle w:val="BodyText"/>
      </w:pPr>
      <w:r>
        <w:t>Projekt Zbatimin e instalimeve hidrosanitare, të kanalizimeve.</w:t>
      </w:r>
    </w:p>
    <w:p w:rsidR="00FD62D9" w:rsidRDefault="00FD62D9">
      <w:pPr>
        <w:sectPr w:rsidR="00FD62D9">
          <w:pgSz w:w="12240" w:h="15840"/>
          <w:pgMar w:top="1140" w:right="480" w:bottom="440" w:left="0" w:header="468" w:footer="103" w:gutter="0"/>
          <w:cols w:space="720"/>
        </w:sectPr>
      </w:pPr>
    </w:p>
    <w:p w:rsidR="00FD62D9" w:rsidRDefault="00FD62D9">
      <w:pPr>
        <w:pStyle w:val="BodyText"/>
        <w:spacing w:before="4"/>
        <w:ind w:left="0"/>
        <w:rPr>
          <w:sz w:val="15"/>
        </w:rPr>
      </w:pPr>
    </w:p>
    <w:p w:rsidR="00FD62D9" w:rsidRDefault="00CC0E13">
      <w:pPr>
        <w:pStyle w:val="BodyText"/>
        <w:spacing w:before="59"/>
        <w:ind w:right="927"/>
      </w:pPr>
      <w:r>
        <w:t>Projektin e zbatimit të instalimeve elektrike, të rrjetit telefonik, internetit të shoqëruara me licencën e noteruar të projektuesit.</w:t>
      </w:r>
    </w:p>
    <w:p w:rsidR="00FD62D9" w:rsidRDefault="00CC0E13">
      <w:pPr>
        <w:pStyle w:val="BodyText"/>
        <w:ind w:right="927"/>
      </w:pPr>
      <w:r>
        <w:t>Projekt Zbatimin e instalimit te sistemit të ngrohjes, të mbrojtjes kundër zjarrit të miratuar nga Drejtoria e Zjarrit dhe Shpëtimit, pranë Prefekturës së Qarkut Tiranë.</w:t>
      </w:r>
    </w:p>
    <w:p w:rsidR="00FD62D9" w:rsidRDefault="00CC0E13">
      <w:pPr>
        <w:pStyle w:val="BodyText"/>
        <w:spacing w:before="1"/>
        <w:ind w:right="3506"/>
        <w:jc w:val="both"/>
      </w:pPr>
      <w:r>
        <w:t>Projektin</w:t>
      </w:r>
      <w:r>
        <w:rPr>
          <w:spacing w:val="-3"/>
        </w:rPr>
        <w:t xml:space="preserve"> </w:t>
      </w:r>
      <w:r>
        <w:t>e</w:t>
      </w:r>
      <w:r>
        <w:rPr>
          <w:spacing w:val="-4"/>
        </w:rPr>
        <w:t xml:space="preserve"> </w:t>
      </w:r>
      <w:r>
        <w:t>sistemimit</w:t>
      </w:r>
      <w:r>
        <w:rPr>
          <w:spacing w:val="-3"/>
        </w:rPr>
        <w:t xml:space="preserve"> </w:t>
      </w:r>
      <w:r>
        <w:t>dhe</w:t>
      </w:r>
      <w:r>
        <w:rPr>
          <w:spacing w:val="-4"/>
        </w:rPr>
        <w:t xml:space="preserve"> </w:t>
      </w:r>
      <w:r>
        <w:t>të</w:t>
      </w:r>
      <w:r>
        <w:rPr>
          <w:spacing w:val="-2"/>
        </w:rPr>
        <w:t xml:space="preserve"> </w:t>
      </w:r>
      <w:r>
        <w:t>gjelbërimit</w:t>
      </w:r>
      <w:r>
        <w:rPr>
          <w:spacing w:val="-3"/>
        </w:rPr>
        <w:t xml:space="preserve"> </w:t>
      </w:r>
      <w:r>
        <w:t>të</w:t>
      </w:r>
      <w:r>
        <w:rPr>
          <w:spacing w:val="-4"/>
        </w:rPr>
        <w:t xml:space="preserve"> </w:t>
      </w:r>
      <w:r>
        <w:t>oborrit,</w:t>
      </w:r>
      <w:r>
        <w:rPr>
          <w:spacing w:val="-3"/>
        </w:rPr>
        <w:t xml:space="preserve"> </w:t>
      </w:r>
      <w:r>
        <w:t>projektin</w:t>
      </w:r>
      <w:r>
        <w:rPr>
          <w:spacing w:val="-3"/>
        </w:rPr>
        <w:t xml:space="preserve"> </w:t>
      </w:r>
      <w:r>
        <w:t>e</w:t>
      </w:r>
      <w:r>
        <w:rPr>
          <w:spacing w:val="-4"/>
        </w:rPr>
        <w:t xml:space="preserve"> </w:t>
      </w:r>
      <w:r>
        <w:t>ambienteve</w:t>
      </w:r>
      <w:r>
        <w:rPr>
          <w:spacing w:val="-4"/>
        </w:rPr>
        <w:t xml:space="preserve"> </w:t>
      </w:r>
      <w:r>
        <w:t>të</w:t>
      </w:r>
      <w:r>
        <w:rPr>
          <w:spacing w:val="-4"/>
        </w:rPr>
        <w:t xml:space="preserve"> </w:t>
      </w:r>
      <w:r>
        <w:t>lodrave; Specifikimet Teknike për zërat e punimeve, pajisjet dhe mobilimi që permban projekti Grafikun e punimeve te detajuar sipas zërave të</w:t>
      </w:r>
      <w:r>
        <w:rPr>
          <w:spacing w:val="-9"/>
        </w:rPr>
        <w:t xml:space="preserve"> </w:t>
      </w:r>
      <w:r>
        <w:t>punës.</w:t>
      </w:r>
    </w:p>
    <w:p w:rsidR="00FD62D9" w:rsidRDefault="00CC0E13">
      <w:pPr>
        <w:pStyle w:val="BodyText"/>
        <w:ind w:right="5349"/>
      </w:pPr>
      <w:r>
        <w:t>Detaje arkitektonike, shtresash, dyer/dritare, mobilje etj Materialet e ndërtimit që do të përdoren</w:t>
      </w:r>
    </w:p>
    <w:p w:rsidR="00FD62D9" w:rsidRDefault="00CC0E13">
      <w:pPr>
        <w:pStyle w:val="BodyText"/>
        <w:ind w:right="8824"/>
      </w:pPr>
      <w:r>
        <w:t>Raport gjeologjik Raport Sizmik</w:t>
      </w:r>
    </w:p>
    <w:p w:rsidR="00FD62D9" w:rsidRDefault="00CC0E13">
      <w:pPr>
        <w:pStyle w:val="BodyText"/>
      </w:pPr>
      <w:r>
        <w:t>Raportin e Vlerësimit të Ndikimit në Mjedis (VNM)</w:t>
      </w:r>
    </w:p>
    <w:p w:rsidR="00FD62D9" w:rsidRDefault="00CC0E13">
      <w:pPr>
        <w:pStyle w:val="BodyText"/>
        <w:ind w:right="927"/>
      </w:pPr>
      <w:r>
        <w:t>I gjithë materiali i përgatitur në fazën e projekt zbatimit do të dorëzohet në gjashtë kopje të printuara dhe në mënyrë elektronike me CD.</w:t>
      </w:r>
    </w:p>
    <w:p w:rsidR="00FD62D9" w:rsidRDefault="00FD62D9">
      <w:pPr>
        <w:pStyle w:val="BodyText"/>
        <w:ind w:left="0"/>
      </w:pPr>
    </w:p>
    <w:p w:rsidR="00FD62D9" w:rsidRDefault="00CC0E13">
      <w:pPr>
        <w:pStyle w:val="BodyText"/>
        <w:spacing w:line="243" w:lineRule="exact"/>
      </w:pPr>
      <w:r>
        <w:t>Gjithashtu projektuesi duhet të paraqesë</w:t>
      </w:r>
    </w:p>
    <w:p w:rsidR="00FD62D9" w:rsidRDefault="00CC0E13">
      <w:pPr>
        <w:pStyle w:val="BodyText"/>
        <w:spacing w:line="243" w:lineRule="exact"/>
      </w:pPr>
      <w:r>
        <w:t>Licencë të shoqërisë projektuese + ekstrakt të Regjistrit Tregtar</w:t>
      </w:r>
    </w:p>
    <w:p w:rsidR="00FD62D9" w:rsidRDefault="00CC0E13">
      <w:pPr>
        <w:pStyle w:val="BodyText"/>
        <w:spacing w:before="1"/>
        <w:ind w:right="927"/>
      </w:pPr>
      <w:r>
        <w:t>Licenca të inxhinierëve projektues, licenca të ekspertit mjedisor + deklarata noteriale të inxhinierëve projektues. Planvendosja e objektit në shkallën 1 : 1000 format A3 (kopje origjinale);</w:t>
      </w:r>
    </w:p>
    <w:p w:rsidR="00FD62D9" w:rsidRDefault="00FD62D9">
      <w:pPr>
        <w:pStyle w:val="BodyText"/>
        <w:spacing w:before="12"/>
        <w:ind w:left="0"/>
        <w:rPr>
          <w:sz w:val="19"/>
        </w:rPr>
      </w:pPr>
    </w:p>
    <w:p w:rsidR="00FD62D9" w:rsidRDefault="00CC0E13">
      <w:pPr>
        <w:pStyle w:val="BodyText"/>
        <w:jc w:val="both"/>
      </w:pPr>
      <w:r>
        <w:t>VARIANTI 1</w:t>
      </w:r>
    </w:p>
    <w:p w:rsidR="00FD62D9" w:rsidRDefault="00CC0E13">
      <w:pPr>
        <w:pStyle w:val="BodyText"/>
        <w:jc w:val="both"/>
      </w:pPr>
      <w:r>
        <w:t>Hartimi i Preventivit</w:t>
      </w:r>
    </w:p>
    <w:p w:rsidR="00FD62D9" w:rsidRDefault="00CC0E13">
      <w:pPr>
        <w:pStyle w:val="BodyText"/>
        <w:spacing w:before="1"/>
        <w:ind w:right="966"/>
        <w:jc w:val="both"/>
      </w:pPr>
      <w:r>
        <w:t>Kosto totale e ndërhyrjes do të përcaktohet nga preventivi përfundimtarë i objektit, që do të përgatitet bazuar në projektin e zbatimit, specifikimeve teknike duke marrë parasysh edhe kërkesat e veçanta të Bashkisë në lidhje me standardet e pranuara dhe me çmimet për njësi sipas Manualit Teknik të Çmimeve në fuqi ose analizat teknike te çmimeve per zërat jashtë manualit.</w:t>
      </w:r>
    </w:p>
    <w:p w:rsidR="00FD62D9" w:rsidRDefault="00FD62D9">
      <w:pPr>
        <w:pStyle w:val="BodyText"/>
        <w:spacing w:before="11"/>
        <w:ind w:left="0"/>
        <w:rPr>
          <w:sz w:val="19"/>
        </w:rPr>
      </w:pPr>
    </w:p>
    <w:p w:rsidR="00FD62D9" w:rsidRDefault="00CC0E13">
      <w:pPr>
        <w:pStyle w:val="BodyText"/>
        <w:jc w:val="both"/>
      </w:pPr>
      <w:r>
        <w:t>VARIANTI 2</w:t>
      </w:r>
    </w:p>
    <w:p w:rsidR="00FD62D9" w:rsidRDefault="00CC0E13">
      <w:pPr>
        <w:pStyle w:val="BodyText"/>
        <w:ind w:right="8186"/>
        <w:jc w:val="both"/>
      </w:pPr>
      <w:r>
        <w:t>Hartimi i Preventivit Preventivi i dale nga</w:t>
      </w:r>
      <w:r>
        <w:rPr>
          <w:spacing w:val="-14"/>
        </w:rPr>
        <w:t xml:space="preserve"> </w:t>
      </w:r>
      <w:r>
        <w:t>projekti</w:t>
      </w:r>
    </w:p>
    <w:p w:rsidR="00FD62D9" w:rsidRDefault="00CC0E13">
      <w:pPr>
        <w:pStyle w:val="BodyText"/>
        <w:spacing w:before="2"/>
        <w:ind w:right="963"/>
        <w:jc w:val="both"/>
      </w:pPr>
      <w:r>
        <w:t>Preventivi përfundimtarë i objektit, që do të përgatitet bazuar në projektin e zbatimit, specifikimeve teknike duke marrë parasysh edhe kërkesat e veçanta të Bashkisë në lidhje me standardet e pranuara dhe me çmimet për njësi sipas Manualit Teknik të Çmimeve në fuqi ose analizat teknike te çmimeve per zërat jashtë manualit.</w:t>
      </w:r>
    </w:p>
    <w:p w:rsidR="00FD62D9" w:rsidRDefault="00FD62D9">
      <w:pPr>
        <w:pStyle w:val="BodyText"/>
        <w:ind w:left="0"/>
      </w:pPr>
    </w:p>
    <w:p w:rsidR="00FD62D9" w:rsidRDefault="00CC0E13">
      <w:pPr>
        <w:pStyle w:val="BodyText"/>
        <w:spacing w:line="243" w:lineRule="exact"/>
        <w:jc w:val="both"/>
      </w:pPr>
      <w:r>
        <w:t>Kosto e ndërtim montimit</w:t>
      </w:r>
    </w:p>
    <w:p w:rsidR="00FD62D9" w:rsidRDefault="00CC0E13">
      <w:pPr>
        <w:pStyle w:val="BodyText"/>
        <w:ind w:right="956"/>
        <w:jc w:val="both"/>
      </w:pPr>
      <w:r>
        <w:t>Kostoja totale e ndërtim-montim dhe mobilim do te bazohet tek preventivi përfundimtar i objektit duke dhene çmimet e firmës zbatuese per cdo ze te parashikuar ne kete preventiv. Ky preventiv duhet te jete brenda fondit limit te parashikuar nga autoriteti kontraktor. Pikerisht kjo kosto do te jete pjese e ofertës se përgjithshme, ne kete menyre mund te krahasohet cilësia e projektit me cilësinë e zbatimit brenda te njëjtit fond limit.</w:t>
      </w:r>
    </w:p>
    <w:p w:rsidR="00FD62D9" w:rsidRDefault="00FD62D9">
      <w:pPr>
        <w:pStyle w:val="BodyText"/>
        <w:ind w:left="0"/>
      </w:pPr>
    </w:p>
    <w:p w:rsidR="00FD62D9" w:rsidRDefault="00CC0E13">
      <w:pPr>
        <w:pStyle w:val="BodyText"/>
      </w:pPr>
      <w:r>
        <w:t>Standardet</w:t>
      </w:r>
    </w:p>
    <w:p w:rsidR="00FD62D9" w:rsidRDefault="00FD62D9">
      <w:pPr>
        <w:pStyle w:val="BodyText"/>
        <w:spacing w:before="11"/>
        <w:ind w:left="0"/>
        <w:rPr>
          <w:sz w:val="19"/>
        </w:rPr>
      </w:pPr>
    </w:p>
    <w:p w:rsidR="00FD62D9" w:rsidRDefault="00CC0E13">
      <w:pPr>
        <w:pStyle w:val="BodyText"/>
        <w:spacing w:before="1"/>
        <w:jc w:val="both"/>
      </w:pPr>
      <w:r>
        <w:t>Standarde në Projektim</w:t>
      </w:r>
    </w:p>
    <w:p w:rsidR="00FD62D9" w:rsidRDefault="00CC0E13">
      <w:pPr>
        <w:pStyle w:val="BodyText"/>
        <w:ind w:right="960"/>
        <w:jc w:val="both"/>
      </w:pPr>
      <w:r>
        <w:t>Projekti do të hartohet në përputhje me të gjitha normat dhe standardet për projektim që parashikon legjislacioni në fuqi. Projektimi duhet të sigurojë respektimin e standardeve, madje edhe atyre gjatë zbatimit. Është përgjegjësi e Projektuesit saktësia dhe respektimi i të gjitha standardeve dhe normave përkatëse. Projektuesi mund të rekomandojë edhe prezantimin e standardeve të reja, për përafrimin me normat e BE-se, si dhe të praktikave më të mira ndërkombëtare në projektim dhe zbatim. Rekomandimet duhet të përmbajnë elemente të fizibilitetit dhe realizueshmërisë me praktikën shqiptare dhe limitimet për financimin e veprës. Në hartimin e projektit të mbahen parasysh të gjitha normat e miratuar për personat me aftësi të kufizuar, të verbrit, etj. Në projekt të parashikohet infrastruktura e nevojshme për këtë kategori.</w:t>
      </w:r>
    </w:p>
    <w:p w:rsidR="00FD62D9" w:rsidRDefault="00CC0E13">
      <w:pPr>
        <w:pStyle w:val="BodyText"/>
        <w:spacing w:before="1"/>
        <w:ind w:right="1699"/>
        <w:jc w:val="both"/>
      </w:pPr>
      <w:r>
        <w:t>Detajet</w:t>
      </w:r>
      <w:r>
        <w:rPr>
          <w:spacing w:val="-3"/>
        </w:rPr>
        <w:t xml:space="preserve"> </w:t>
      </w:r>
      <w:r>
        <w:t>teknike</w:t>
      </w:r>
      <w:r>
        <w:rPr>
          <w:spacing w:val="-2"/>
        </w:rPr>
        <w:t xml:space="preserve"> </w:t>
      </w:r>
      <w:r>
        <w:t>të</w:t>
      </w:r>
      <w:r>
        <w:rPr>
          <w:spacing w:val="-3"/>
        </w:rPr>
        <w:t xml:space="preserve"> </w:t>
      </w:r>
      <w:r>
        <w:t>infrastrukturës</w:t>
      </w:r>
      <w:r>
        <w:rPr>
          <w:spacing w:val="-4"/>
        </w:rPr>
        <w:t xml:space="preserve"> </w:t>
      </w:r>
      <w:r>
        <w:t>për</w:t>
      </w:r>
      <w:r>
        <w:rPr>
          <w:spacing w:val="-2"/>
        </w:rPr>
        <w:t xml:space="preserve"> </w:t>
      </w:r>
      <w:r>
        <w:t>ketë</w:t>
      </w:r>
      <w:r>
        <w:rPr>
          <w:spacing w:val="-3"/>
        </w:rPr>
        <w:t xml:space="preserve"> </w:t>
      </w:r>
      <w:r>
        <w:t>kategori,</w:t>
      </w:r>
      <w:r>
        <w:rPr>
          <w:spacing w:val="-2"/>
        </w:rPr>
        <w:t xml:space="preserve"> </w:t>
      </w:r>
      <w:r>
        <w:t>të</w:t>
      </w:r>
      <w:r>
        <w:rPr>
          <w:spacing w:val="-3"/>
        </w:rPr>
        <w:t xml:space="preserve"> </w:t>
      </w:r>
      <w:r>
        <w:t>jepen</w:t>
      </w:r>
      <w:r>
        <w:rPr>
          <w:spacing w:val="-2"/>
        </w:rPr>
        <w:t xml:space="preserve"> </w:t>
      </w:r>
      <w:r>
        <w:t>nga</w:t>
      </w:r>
      <w:r>
        <w:rPr>
          <w:spacing w:val="-2"/>
        </w:rPr>
        <w:t xml:space="preserve"> </w:t>
      </w:r>
      <w:r>
        <w:t>Projektuesi</w:t>
      </w:r>
      <w:r>
        <w:rPr>
          <w:spacing w:val="-2"/>
        </w:rPr>
        <w:t xml:space="preserve"> </w:t>
      </w:r>
      <w:r>
        <w:t>në</w:t>
      </w:r>
      <w:r>
        <w:rPr>
          <w:spacing w:val="-4"/>
        </w:rPr>
        <w:t xml:space="preserve"> </w:t>
      </w:r>
      <w:r>
        <w:t>Fletë</w:t>
      </w:r>
      <w:r>
        <w:rPr>
          <w:spacing w:val="-3"/>
        </w:rPr>
        <w:t xml:space="preserve"> </w:t>
      </w:r>
      <w:r>
        <w:t>të</w:t>
      </w:r>
      <w:r>
        <w:rPr>
          <w:spacing w:val="-1"/>
        </w:rPr>
        <w:t xml:space="preserve"> </w:t>
      </w:r>
      <w:r>
        <w:t>veçanta</w:t>
      </w:r>
      <w:r>
        <w:rPr>
          <w:spacing w:val="-2"/>
        </w:rPr>
        <w:t xml:space="preserve"> </w:t>
      </w:r>
      <w:r>
        <w:t>të</w:t>
      </w:r>
      <w:r>
        <w:rPr>
          <w:spacing w:val="-3"/>
        </w:rPr>
        <w:t xml:space="preserve"> </w:t>
      </w:r>
      <w:r>
        <w:t>Projektit. Rekomandime për</w:t>
      </w:r>
      <w:r>
        <w:rPr>
          <w:spacing w:val="-2"/>
        </w:rPr>
        <w:t xml:space="preserve"> </w:t>
      </w:r>
      <w:r>
        <w:t>projektuesin</w:t>
      </w:r>
    </w:p>
    <w:p w:rsidR="00FD62D9" w:rsidRDefault="00FD62D9">
      <w:pPr>
        <w:jc w:val="both"/>
        <w:sectPr w:rsidR="00FD62D9">
          <w:pgSz w:w="12240" w:h="15840"/>
          <w:pgMar w:top="1140" w:right="480" w:bottom="440" w:left="0" w:header="468" w:footer="103" w:gutter="0"/>
          <w:cols w:space="720"/>
        </w:sectPr>
      </w:pPr>
    </w:p>
    <w:p w:rsidR="00FD62D9" w:rsidRDefault="00FD62D9">
      <w:pPr>
        <w:pStyle w:val="BodyText"/>
        <w:spacing w:before="4"/>
        <w:ind w:left="0"/>
        <w:rPr>
          <w:sz w:val="15"/>
        </w:rPr>
      </w:pPr>
    </w:p>
    <w:p w:rsidR="00FD62D9" w:rsidRDefault="00CC0E13">
      <w:pPr>
        <w:pStyle w:val="BodyText"/>
        <w:spacing w:before="59"/>
        <w:ind w:right="962"/>
        <w:jc w:val="both"/>
      </w:pPr>
      <w:r>
        <w:t>Projekti do të hartohet në bashkëpunim të ngushtë me grupin e ngritur brenda Bashkisë Tiranë për konsultimin dhe mbikëqyrjen e procesit të projektimit.</w:t>
      </w:r>
    </w:p>
    <w:p w:rsidR="00FD62D9" w:rsidRDefault="00CC0E13">
      <w:pPr>
        <w:pStyle w:val="BodyText"/>
        <w:ind w:right="965"/>
        <w:jc w:val="both"/>
      </w:pPr>
      <w:r>
        <w:t>Projektuesi duhet të përdorë dhe të rishikojë të gjithë informacionin ekzistues lidhur me zonën ku do te ndërtohet shkolla. Të dhënat e nevojshme për projektim, siç janë: gjendja e rrjetit ekzistues të ujësjellësit, të kanalizimeve, ndriçimit, kabinat e tensionit të lartë, planin rregullues të zonës, etj, duhet të sigurohen nga projektuesi përmes aplikimeve për informacion në institucionet përkatëse.</w:t>
      </w:r>
    </w:p>
    <w:p w:rsidR="00FD62D9" w:rsidRDefault="00CC0E13">
      <w:pPr>
        <w:pStyle w:val="BodyText"/>
        <w:ind w:right="2226"/>
        <w:jc w:val="both"/>
      </w:pPr>
      <w:r>
        <w:t>Projektuesi</w:t>
      </w:r>
      <w:r>
        <w:rPr>
          <w:spacing w:val="-3"/>
        </w:rPr>
        <w:t xml:space="preserve"> </w:t>
      </w:r>
      <w:r>
        <w:t>duhet</w:t>
      </w:r>
      <w:r>
        <w:rPr>
          <w:spacing w:val="-2"/>
        </w:rPr>
        <w:t xml:space="preserve"> </w:t>
      </w:r>
      <w:r>
        <w:t>të</w:t>
      </w:r>
      <w:r>
        <w:rPr>
          <w:spacing w:val="-4"/>
        </w:rPr>
        <w:t xml:space="preserve"> </w:t>
      </w:r>
      <w:r>
        <w:t>përdorë</w:t>
      </w:r>
      <w:r>
        <w:rPr>
          <w:spacing w:val="-1"/>
        </w:rPr>
        <w:t xml:space="preserve"> </w:t>
      </w:r>
      <w:r>
        <w:t>studimet</w:t>
      </w:r>
      <w:r>
        <w:rPr>
          <w:spacing w:val="-2"/>
        </w:rPr>
        <w:t xml:space="preserve"> </w:t>
      </w:r>
      <w:r>
        <w:t>dhe</w:t>
      </w:r>
      <w:r>
        <w:rPr>
          <w:spacing w:val="-4"/>
        </w:rPr>
        <w:t xml:space="preserve"> </w:t>
      </w:r>
      <w:r>
        <w:t>të</w:t>
      </w:r>
      <w:r>
        <w:rPr>
          <w:spacing w:val="-3"/>
        </w:rPr>
        <w:t xml:space="preserve"> </w:t>
      </w:r>
      <w:r>
        <w:t>dhënat</w:t>
      </w:r>
      <w:r>
        <w:rPr>
          <w:spacing w:val="-2"/>
        </w:rPr>
        <w:t xml:space="preserve"> </w:t>
      </w:r>
      <w:r>
        <w:t>paraprake</w:t>
      </w:r>
      <w:r>
        <w:rPr>
          <w:spacing w:val="-4"/>
        </w:rPr>
        <w:t xml:space="preserve"> </w:t>
      </w:r>
      <w:r>
        <w:t>që</w:t>
      </w:r>
      <w:r>
        <w:rPr>
          <w:spacing w:val="-3"/>
        </w:rPr>
        <w:t xml:space="preserve"> </w:t>
      </w:r>
      <w:r>
        <w:t>disponohen</w:t>
      </w:r>
      <w:r>
        <w:rPr>
          <w:spacing w:val="-2"/>
        </w:rPr>
        <w:t xml:space="preserve"> </w:t>
      </w:r>
      <w:r>
        <w:t>nga</w:t>
      </w:r>
      <w:r>
        <w:rPr>
          <w:spacing w:val="-3"/>
        </w:rPr>
        <w:t xml:space="preserve"> </w:t>
      </w:r>
      <w:r>
        <w:t>Bashkia</w:t>
      </w:r>
      <w:r>
        <w:rPr>
          <w:spacing w:val="-2"/>
        </w:rPr>
        <w:t xml:space="preserve"> </w:t>
      </w:r>
      <w:r>
        <w:t>e</w:t>
      </w:r>
      <w:r>
        <w:rPr>
          <w:spacing w:val="-3"/>
        </w:rPr>
        <w:t xml:space="preserve"> </w:t>
      </w:r>
      <w:r>
        <w:t>Tiranës. Cilësia e studimit duhet të jetë e tillë që të arrihet në standardin e</w:t>
      </w:r>
      <w:r>
        <w:rPr>
          <w:spacing w:val="-13"/>
        </w:rPr>
        <w:t xml:space="preserve"> </w:t>
      </w:r>
      <w:r>
        <w:t>kërkuar.</w:t>
      </w:r>
    </w:p>
    <w:p w:rsidR="00FD62D9" w:rsidRDefault="00FD62D9">
      <w:pPr>
        <w:pStyle w:val="BodyText"/>
        <w:ind w:left="0"/>
      </w:pPr>
    </w:p>
    <w:p w:rsidR="00FD62D9" w:rsidRDefault="00FD62D9">
      <w:pPr>
        <w:pStyle w:val="BodyText"/>
        <w:ind w:left="0"/>
      </w:pPr>
    </w:p>
    <w:p w:rsidR="00FD62D9" w:rsidRDefault="00CC0E13">
      <w:pPr>
        <w:pStyle w:val="BodyText"/>
      </w:pPr>
      <w:r>
        <w:t>Llogaritjet, specifikimet teknike dhe preventivi</w:t>
      </w:r>
    </w:p>
    <w:p w:rsidR="00FD62D9" w:rsidRDefault="00CC0E13">
      <w:pPr>
        <w:pStyle w:val="BodyText"/>
        <w:spacing w:before="1"/>
      </w:pPr>
      <w:r>
        <w:t>Relacioni teknik që shoqëron projektin duhet të përmbajë:</w:t>
      </w:r>
    </w:p>
    <w:p w:rsidR="00FD62D9" w:rsidRDefault="00CC0E13">
      <w:pPr>
        <w:pStyle w:val="BodyText"/>
        <w:spacing w:line="243" w:lineRule="exact"/>
      </w:pPr>
      <w:r>
        <w:t>Raportin teknik të projektimit arkitektonik</w:t>
      </w:r>
    </w:p>
    <w:p w:rsidR="00FD62D9" w:rsidRDefault="00CC0E13">
      <w:pPr>
        <w:pStyle w:val="BodyText"/>
        <w:ind w:right="959"/>
        <w:jc w:val="both"/>
      </w:pPr>
      <w:r>
        <w:t>Raportin teknik të projektimit konstruktiv ku duhet të përfshihet edhe raporti mbi llogaritjet për gjithë strukturat (themelet, shkallëve, soletave, arkitrarëve, trarëve, etj.) si dhe masat inxhinierike që janë parashikuar të merren, siguria e kalimit në objekt gjatë kryerjes së punimeve të ndërtimit. Në këtë raport do të bashkëngjiten dhe anekset përkatëse ku janë të gjitha llogaritjet përfshirë modelin kompjuterik të llogaritjeve për kontrollet eventuale nga ana e investitorit.</w:t>
      </w:r>
    </w:p>
    <w:p w:rsidR="00FD62D9" w:rsidRDefault="00CC0E13">
      <w:pPr>
        <w:pStyle w:val="BodyText"/>
        <w:spacing w:before="1"/>
        <w:ind w:right="3026"/>
      </w:pPr>
      <w:r>
        <w:t>Relacionin sizmologjik të truallit (kur nuk ka studim, një përshkrim i përgjithshëm) Specifikimet Teknike të cilat duhet të jepen për çdo zë pune.</w:t>
      </w:r>
    </w:p>
    <w:p w:rsidR="00FD62D9" w:rsidRDefault="00CC0E13">
      <w:pPr>
        <w:pStyle w:val="BodyText"/>
        <w:spacing w:line="243" w:lineRule="exact"/>
      </w:pPr>
      <w:r>
        <w:t>Preventivi i plotë i punimeve të zbatimit</w:t>
      </w:r>
    </w:p>
    <w:p w:rsidR="00FD62D9" w:rsidRDefault="00CC0E13">
      <w:pPr>
        <w:pStyle w:val="BodyText"/>
        <w:ind w:right="927"/>
      </w:pPr>
      <w:r>
        <w:t>Relacioni gjeologjik dhe vetitë fiziko-mekanike të dherave ku duhet të paraqiten cilësitë fiziko-mekanike të dherave dhe të shtresave në themelet e objektit të ri dhe atij ekzistues.</w:t>
      </w:r>
    </w:p>
    <w:p w:rsidR="00FD62D9" w:rsidRDefault="00CC0E13">
      <w:pPr>
        <w:pStyle w:val="BodyText"/>
        <w:spacing w:before="2"/>
      </w:pPr>
      <w:r>
        <w:t>Rekomandime dhe propozime për raste të veçanta.</w:t>
      </w:r>
    </w:p>
    <w:p w:rsidR="00FD62D9" w:rsidRDefault="00FD62D9">
      <w:pPr>
        <w:pStyle w:val="BodyText"/>
        <w:spacing w:before="11"/>
        <w:ind w:left="0"/>
        <w:rPr>
          <w:sz w:val="19"/>
        </w:rPr>
      </w:pPr>
    </w:p>
    <w:p w:rsidR="00FD62D9" w:rsidRDefault="00CC0E13">
      <w:pPr>
        <w:pStyle w:val="BodyText"/>
      </w:pPr>
      <w:r>
        <w:t>Paraqitja e vizatimeve</w:t>
      </w:r>
    </w:p>
    <w:p w:rsidR="00FD62D9" w:rsidRDefault="00CC0E13">
      <w:pPr>
        <w:pStyle w:val="BodyText"/>
        <w:spacing w:before="1"/>
        <w:ind w:right="927"/>
      </w:pPr>
      <w:r>
        <w:t>Vizatimet në fazë projekt zbatimi duhet të paraqiten në format A3, të jenë të lexueshme dhe të përmbajnë si minimum fletët si më poshtë:</w:t>
      </w:r>
    </w:p>
    <w:p w:rsidR="00FD62D9" w:rsidRDefault="00CC0E13">
      <w:pPr>
        <w:pStyle w:val="BodyText"/>
        <w:ind w:right="927"/>
      </w:pPr>
      <w:r>
        <w:t>Topografinë e gjendjes ekzistuese në të cilën të jenë të azhornuara të gjitha ndërtimet në gjendjen e sotme (me leje dhe pa leje) dhe relacioni përkatës</w:t>
      </w:r>
    </w:p>
    <w:p w:rsidR="00FD62D9" w:rsidRDefault="00CC0E13">
      <w:pPr>
        <w:pStyle w:val="BodyText"/>
        <w:ind w:right="5008"/>
      </w:pPr>
      <w:r>
        <w:t>Planimetria e përgjithshme e objektit në Shk. 1:200; 1:500 Planimetritë e kateve tё objektit, Shk. 1:100, 1:50</w:t>
      </w:r>
    </w:p>
    <w:p w:rsidR="00FD62D9" w:rsidRDefault="00CC0E13">
      <w:pPr>
        <w:pStyle w:val="BodyText"/>
        <w:ind w:right="6551"/>
      </w:pPr>
      <w:r>
        <w:t>Fasadat e reja në 2 D dhe nё 3D Shk.1:100 Prerjet e godinës (në të dy drejtimet) Shk.1:100 Planimetria e themeleve Shk.1:100</w:t>
      </w:r>
    </w:p>
    <w:p w:rsidR="00FD62D9" w:rsidRDefault="00CC0E13">
      <w:pPr>
        <w:pStyle w:val="BodyText"/>
        <w:ind w:right="6536"/>
      </w:pPr>
      <w:r>
        <w:t>Prerje të themeleve dhe detajet Shk.1:20; 1:10 Plani i strukturave detaje Shk.1:100; Shk.1:50 Planimetritë e mobilimit të shkollës Shk.1:100</w:t>
      </w:r>
    </w:p>
    <w:p w:rsidR="00FD62D9" w:rsidRDefault="00CC0E13">
      <w:pPr>
        <w:pStyle w:val="BodyText"/>
        <w:ind w:right="5135"/>
      </w:pPr>
      <w:r>
        <w:t>Planimetria e rrjetit të kanalizimeve në shkallën Shk. 1: 100 Puseta dhe detaje të tjera të rrjetit të kanalizimeve Shk.1:10, 1:20 Planimetria e furnizimit me ujë në Shk. 1: 200,</w:t>
      </w:r>
      <w:r>
        <w:rPr>
          <w:spacing w:val="-6"/>
        </w:rPr>
        <w:t xml:space="preserve"> </w:t>
      </w:r>
      <w:r>
        <w:t>1:100</w:t>
      </w:r>
    </w:p>
    <w:p w:rsidR="00FD62D9" w:rsidRDefault="00CC0E13">
      <w:pPr>
        <w:pStyle w:val="BodyText"/>
        <w:ind w:right="3026"/>
      </w:pPr>
      <w:r>
        <w:t>Skemat aksonometrike e furnizimit me ujë, detaje të paisjeve hidrosanitare Shk.1:100 Puseta dhe detaje të tjera të rrjetit të ujësjellësit Shk.1:20, 1:10</w:t>
      </w:r>
    </w:p>
    <w:p w:rsidR="00FD62D9" w:rsidRDefault="00CC0E13">
      <w:pPr>
        <w:pStyle w:val="BodyText"/>
        <w:ind w:right="4701"/>
        <w:jc w:val="both"/>
      </w:pPr>
      <w:r>
        <w:t>Planimetria, aksonometria dhe detaje të sistemit të ngrohjes Shk.1:100 Planimetria dhe detaje të sistemit të mbrojtjes kundër zjarrit Shk.1:100 Planimetria e dhomës së kaldajës, konstruksioni, detaje Shk.1:100;1:50</w:t>
      </w:r>
    </w:p>
    <w:p w:rsidR="00FD62D9" w:rsidRDefault="00CC0E13">
      <w:pPr>
        <w:pStyle w:val="BodyText"/>
        <w:ind w:right="927"/>
      </w:pPr>
      <w:r>
        <w:t>Planimetri dhe detaje për ndriçimin, fiksimin e ndriçuesve në tavan, instalimin e kuadrit kryesor etj. Shk.1:100;1:50 Planimetria e skemës së shpërndarjes së fuqisë në të gjithë objekti, Shk. 1:100</w:t>
      </w:r>
    </w:p>
    <w:p w:rsidR="00FD62D9" w:rsidRDefault="00CC0E13">
      <w:pPr>
        <w:pStyle w:val="BodyText"/>
        <w:spacing w:before="1"/>
        <w:ind w:right="4611"/>
      </w:pPr>
      <w:r>
        <w:t>Planimetritë për telefoninë, rrjetin e internetit Shk.1:100; 1:50 Planimetria e ndriçimit të jashtëm dhe detaje të tij Shk.1:100; 1:50</w:t>
      </w:r>
    </w:p>
    <w:p w:rsidR="00FD62D9" w:rsidRDefault="00CC0E13">
      <w:pPr>
        <w:pStyle w:val="BodyText"/>
        <w:ind w:right="2201"/>
      </w:pPr>
      <w:r>
        <w:t>Planimetria e ambienteve sportive dhe ambienteve të gjelbëruara dhe detaje Shk.1:100; 1:50. Planimetria e murit rrethues, tipin dhe detajin e fiksimit të stolave, Shk.1:100; 1:50.</w:t>
      </w:r>
    </w:p>
    <w:p w:rsidR="00FD62D9" w:rsidRDefault="00CC0E13">
      <w:pPr>
        <w:pStyle w:val="BodyText"/>
      </w:pPr>
      <w:r>
        <w:t>Planimetria disiplinimit dhe shkarkimit të ujërave sipërfaqësore dhe detajet përkatëse</w:t>
      </w:r>
    </w:p>
    <w:p w:rsidR="00FD62D9" w:rsidRDefault="00FD62D9">
      <w:pPr>
        <w:sectPr w:rsidR="00FD62D9">
          <w:footerReference w:type="default" r:id="rId66"/>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jc w:val="both"/>
      </w:pPr>
      <w:r>
        <w:t>shk. 1:100; 1:50.</w:t>
      </w:r>
    </w:p>
    <w:p w:rsidR="00FD62D9" w:rsidRDefault="00CC0E13">
      <w:pPr>
        <w:pStyle w:val="BodyText"/>
        <w:spacing w:before="1"/>
        <w:ind w:right="966"/>
        <w:jc w:val="both"/>
      </w:pPr>
      <w:r>
        <w:t>Në fletët e vizatimit të konstruksionit të objektit duhet të jepen dhe tabelat e specifikimit për çdo material, hekur, beton, tulla etj.</w:t>
      </w:r>
    </w:p>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pPr>
      <w:r>
        <w:t>REFERENCAT</w:t>
      </w:r>
    </w:p>
    <w:p w:rsidR="00FD62D9" w:rsidRDefault="00CC0E13">
      <w:pPr>
        <w:pStyle w:val="BodyText"/>
        <w:spacing w:before="1"/>
        <w:jc w:val="both"/>
      </w:pPr>
      <w:r>
        <w:t>Referenca te pergjithshme</w:t>
      </w:r>
    </w:p>
    <w:p w:rsidR="00FD62D9" w:rsidRDefault="00CC0E13">
      <w:pPr>
        <w:pStyle w:val="ListParagraph"/>
        <w:numPr>
          <w:ilvl w:val="0"/>
          <w:numId w:val="87"/>
        </w:numPr>
        <w:tabs>
          <w:tab w:val="left" w:pos="1431"/>
        </w:tabs>
        <w:ind w:right="966" w:firstLine="0"/>
        <w:jc w:val="both"/>
        <w:rPr>
          <w:rFonts w:ascii="Calibri" w:hAnsi="Calibri"/>
          <w:sz w:val="20"/>
        </w:rPr>
      </w:pPr>
      <w:r>
        <w:rPr>
          <w:rFonts w:ascii="Calibri" w:hAnsi="Calibri"/>
          <w:sz w:val="20"/>
        </w:rPr>
        <w:t>Udhëzimet ekzistuese për shkollat P të Shqipërisë, të cilët tashmë përdoren si dokumente referuese nga planifikuesit, projektuesit dhe mbikëqyrësit e zonave të</w:t>
      </w:r>
      <w:r>
        <w:rPr>
          <w:rFonts w:ascii="Calibri" w:hAnsi="Calibri"/>
          <w:spacing w:val="-3"/>
          <w:sz w:val="20"/>
        </w:rPr>
        <w:t xml:space="preserve"> </w:t>
      </w:r>
      <w:r>
        <w:rPr>
          <w:rFonts w:ascii="Calibri" w:hAnsi="Calibri"/>
          <w:sz w:val="20"/>
        </w:rPr>
        <w:t>punës;</w:t>
      </w:r>
    </w:p>
    <w:p w:rsidR="00FD62D9" w:rsidRDefault="00CC0E13">
      <w:pPr>
        <w:pStyle w:val="ListParagraph"/>
        <w:numPr>
          <w:ilvl w:val="0"/>
          <w:numId w:val="87"/>
        </w:numPr>
        <w:tabs>
          <w:tab w:val="left" w:pos="1412"/>
        </w:tabs>
        <w:spacing w:line="243" w:lineRule="exact"/>
        <w:ind w:left="1411" w:hanging="107"/>
        <w:jc w:val="both"/>
        <w:rPr>
          <w:rFonts w:ascii="Calibri" w:hAnsi="Calibri"/>
          <w:sz w:val="20"/>
        </w:rPr>
      </w:pPr>
      <w:r>
        <w:rPr>
          <w:rFonts w:ascii="Calibri" w:hAnsi="Calibri"/>
          <w:sz w:val="20"/>
        </w:rPr>
        <w:t>Ligji për arsimin i</w:t>
      </w:r>
      <w:r>
        <w:rPr>
          <w:rFonts w:ascii="Calibri" w:hAnsi="Calibri"/>
          <w:spacing w:val="-1"/>
          <w:sz w:val="20"/>
        </w:rPr>
        <w:t xml:space="preserve"> </w:t>
      </w:r>
      <w:r>
        <w:rPr>
          <w:rFonts w:ascii="Calibri" w:hAnsi="Calibri"/>
          <w:sz w:val="20"/>
        </w:rPr>
        <w:t>MAS-it;</w:t>
      </w:r>
    </w:p>
    <w:p w:rsidR="00FD62D9" w:rsidRDefault="00CC0E13">
      <w:pPr>
        <w:pStyle w:val="ListParagraph"/>
        <w:numPr>
          <w:ilvl w:val="0"/>
          <w:numId w:val="87"/>
        </w:numPr>
        <w:tabs>
          <w:tab w:val="left" w:pos="1367"/>
        </w:tabs>
        <w:spacing w:before="1"/>
        <w:ind w:left="1366" w:hanging="107"/>
        <w:jc w:val="both"/>
        <w:rPr>
          <w:rFonts w:ascii="Calibri" w:hAnsi="Calibri"/>
          <w:sz w:val="20"/>
        </w:rPr>
      </w:pPr>
      <w:r>
        <w:rPr>
          <w:rFonts w:ascii="Calibri" w:hAnsi="Calibri"/>
          <w:sz w:val="20"/>
        </w:rPr>
        <w:t>Normat ISO për</w:t>
      </w:r>
      <w:r>
        <w:rPr>
          <w:rFonts w:ascii="Calibri" w:hAnsi="Calibri"/>
          <w:spacing w:val="-2"/>
          <w:sz w:val="20"/>
        </w:rPr>
        <w:t xml:space="preserve"> </w:t>
      </w:r>
      <w:r>
        <w:rPr>
          <w:rFonts w:ascii="Calibri" w:hAnsi="Calibri"/>
          <w:sz w:val="20"/>
        </w:rPr>
        <w:t>ndërtimtari;</w:t>
      </w:r>
    </w:p>
    <w:p w:rsidR="00FD62D9" w:rsidRDefault="00CC0E13">
      <w:pPr>
        <w:pStyle w:val="ListParagraph"/>
        <w:numPr>
          <w:ilvl w:val="0"/>
          <w:numId w:val="87"/>
        </w:numPr>
        <w:tabs>
          <w:tab w:val="left" w:pos="1412"/>
        </w:tabs>
        <w:spacing w:before="1"/>
        <w:ind w:right="965" w:firstLine="0"/>
        <w:jc w:val="both"/>
        <w:rPr>
          <w:rFonts w:ascii="Calibri" w:hAnsi="Calibri"/>
          <w:sz w:val="20"/>
        </w:rPr>
      </w:pPr>
      <w:r>
        <w:rPr>
          <w:rFonts w:ascii="Calibri" w:hAnsi="Calibri"/>
          <w:sz w:val="20"/>
        </w:rPr>
        <w:t>Ligjet e tjera të Shqipërisë, duke përfshirë Ligjin për mbrojtjen e mjedisit, Ligjin për planifikimin e territorit, rregulloret për mbrojtje nga zjarri; Ligjin e ndërtimit; Udhëzimi për Kushtet teknike të objekteve ndërtimore për qasjen e personave me aftësi të kufizuar; Rregullore teknike për kursimin e energjisë termike dhe mbrojtjen termike në</w:t>
      </w:r>
      <w:r>
        <w:rPr>
          <w:rFonts w:ascii="Calibri" w:hAnsi="Calibri"/>
          <w:spacing w:val="-2"/>
          <w:sz w:val="20"/>
        </w:rPr>
        <w:t xml:space="preserve"> </w:t>
      </w:r>
      <w:r>
        <w:rPr>
          <w:rFonts w:ascii="Calibri" w:hAnsi="Calibri"/>
          <w:sz w:val="20"/>
        </w:rPr>
        <w:t>ndërtesa;</w:t>
      </w:r>
    </w:p>
    <w:p w:rsidR="00FD62D9" w:rsidRDefault="00CC0E13">
      <w:pPr>
        <w:pStyle w:val="ListParagraph"/>
        <w:numPr>
          <w:ilvl w:val="0"/>
          <w:numId w:val="87"/>
        </w:numPr>
        <w:tabs>
          <w:tab w:val="left" w:pos="1367"/>
        </w:tabs>
        <w:spacing w:before="1" w:line="243" w:lineRule="exact"/>
        <w:ind w:left="1366" w:hanging="107"/>
        <w:jc w:val="both"/>
        <w:rPr>
          <w:rFonts w:ascii="Calibri" w:hAnsi="Calibri"/>
          <w:sz w:val="20"/>
        </w:rPr>
      </w:pPr>
      <w:r>
        <w:rPr>
          <w:rFonts w:ascii="Calibri" w:hAnsi="Calibri"/>
          <w:sz w:val="20"/>
        </w:rPr>
        <w:t>Kurrikulumi i ri për arsimin e</w:t>
      </w:r>
      <w:r>
        <w:rPr>
          <w:rFonts w:ascii="Calibri" w:hAnsi="Calibri"/>
          <w:spacing w:val="-1"/>
          <w:sz w:val="20"/>
        </w:rPr>
        <w:t xml:space="preserve"> </w:t>
      </w:r>
      <w:r>
        <w:rPr>
          <w:rFonts w:ascii="Calibri" w:hAnsi="Calibri"/>
          <w:sz w:val="20"/>
        </w:rPr>
        <w:t>përgjithshëm;</w:t>
      </w:r>
    </w:p>
    <w:p w:rsidR="00FD62D9" w:rsidRDefault="00CC0E13">
      <w:pPr>
        <w:pStyle w:val="ListParagraph"/>
        <w:numPr>
          <w:ilvl w:val="0"/>
          <w:numId w:val="87"/>
        </w:numPr>
        <w:tabs>
          <w:tab w:val="left" w:pos="1367"/>
        </w:tabs>
        <w:spacing w:line="243" w:lineRule="exact"/>
        <w:ind w:left="1366" w:hanging="107"/>
        <w:jc w:val="both"/>
        <w:rPr>
          <w:rFonts w:ascii="Calibri" w:hAnsi="Calibri"/>
          <w:sz w:val="20"/>
        </w:rPr>
      </w:pPr>
      <w:r>
        <w:rPr>
          <w:rFonts w:ascii="Calibri" w:hAnsi="Calibri"/>
          <w:sz w:val="20"/>
        </w:rPr>
        <w:t>Projekte të ndryshme standarde për ndërtimin e shkollave në Shqipëri</w:t>
      </w:r>
      <w:r>
        <w:rPr>
          <w:rFonts w:ascii="Calibri" w:hAnsi="Calibri"/>
          <w:spacing w:val="-8"/>
          <w:sz w:val="20"/>
        </w:rPr>
        <w:t xml:space="preserve"> </w:t>
      </w:r>
      <w:r>
        <w:rPr>
          <w:rFonts w:ascii="Calibri" w:hAnsi="Calibri"/>
          <w:sz w:val="20"/>
        </w:rPr>
        <w:t>dhe</w:t>
      </w:r>
    </w:p>
    <w:p w:rsidR="00FD62D9" w:rsidRDefault="00CC0E13">
      <w:pPr>
        <w:pStyle w:val="ListParagraph"/>
        <w:numPr>
          <w:ilvl w:val="0"/>
          <w:numId w:val="87"/>
        </w:numPr>
        <w:tabs>
          <w:tab w:val="left" w:pos="1367"/>
        </w:tabs>
        <w:spacing w:line="482" w:lineRule="auto"/>
        <w:ind w:right="5412" w:firstLine="0"/>
        <w:rPr>
          <w:rFonts w:ascii="Calibri" w:hAnsi="Calibri"/>
          <w:sz w:val="20"/>
        </w:rPr>
      </w:pPr>
      <w:r>
        <w:rPr>
          <w:rFonts w:ascii="Calibri" w:hAnsi="Calibri"/>
          <w:sz w:val="20"/>
        </w:rPr>
        <w:t>Udhëzime të tjera të përgatitura paraprakisht nga</w:t>
      </w:r>
      <w:r>
        <w:rPr>
          <w:rFonts w:ascii="Calibri" w:hAnsi="Calibri"/>
          <w:spacing w:val="-24"/>
          <w:sz w:val="20"/>
        </w:rPr>
        <w:t xml:space="preserve"> </w:t>
      </w:r>
      <w:r>
        <w:rPr>
          <w:rFonts w:ascii="Calibri" w:hAnsi="Calibri"/>
          <w:sz w:val="20"/>
        </w:rPr>
        <w:t>konsulenti. Referenca</w:t>
      </w:r>
      <w:r>
        <w:rPr>
          <w:rFonts w:ascii="Calibri" w:hAnsi="Calibri"/>
          <w:spacing w:val="2"/>
          <w:sz w:val="20"/>
        </w:rPr>
        <w:t xml:space="preserve"> </w:t>
      </w:r>
      <w:r>
        <w:rPr>
          <w:rFonts w:ascii="Calibri" w:hAnsi="Calibri"/>
          <w:sz w:val="20"/>
        </w:rPr>
        <w:t>speficike</w:t>
      </w:r>
    </w:p>
    <w:p w:rsidR="00FD62D9" w:rsidRDefault="00CC0E13">
      <w:pPr>
        <w:pStyle w:val="BodyText"/>
        <w:spacing w:line="239" w:lineRule="exact"/>
        <w:jc w:val="both"/>
      </w:pPr>
      <w:r>
        <w:t>VKM nr.319, dt 12.04.2017, “Pwr miratimin e standardeve tw projektimit tw shkollave”</w:t>
      </w:r>
    </w:p>
    <w:p w:rsidR="00FD62D9" w:rsidRDefault="00FD62D9">
      <w:pPr>
        <w:pStyle w:val="BodyText"/>
        <w:spacing w:before="1"/>
        <w:ind w:left="0"/>
      </w:pPr>
    </w:p>
    <w:p w:rsidR="00FD62D9" w:rsidRDefault="00CC0E13">
      <w:pPr>
        <w:pStyle w:val="BodyText"/>
        <w:spacing w:before="1"/>
        <w:ind w:right="963"/>
        <w:jc w:val="both"/>
      </w:pPr>
      <w:r>
        <w:t>VKM nr.98, Dt. 06.02.2013, “Për miratimin e listës së Standardeve të Harmonizuara Shqiptare, që kanë karakter referues për prezumimin e konformitetit për produktet e ndërtimit</w:t>
      </w:r>
    </w:p>
    <w:p w:rsidR="00FD62D9" w:rsidRDefault="00FD62D9">
      <w:pPr>
        <w:pStyle w:val="BodyText"/>
        <w:spacing w:before="11"/>
        <w:ind w:left="0"/>
        <w:rPr>
          <w:sz w:val="19"/>
        </w:rPr>
      </w:pPr>
    </w:p>
    <w:p w:rsidR="00FD62D9" w:rsidRDefault="00CC0E13">
      <w:pPr>
        <w:pStyle w:val="BodyText"/>
        <w:jc w:val="both"/>
      </w:pPr>
      <w:r>
        <w:t>Normat ISO për</w:t>
      </w:r>
      <w:r>
        <w:rPr>
          <w:spacing w:val="-13"/>
        </w:rPr>
        <w:t xml:space="preserve"> </w:t>
      </w:r>
      <w:r>
        <w:t>ndërtimet.</w:t>
      </w:r>
    </w:p>
    <w:p w:rsidR="00FD62D9" w:rsidRDefault="00FD62D9">
      <w:pPr>
        <w:pStyle w:val="BodyText"/>
        <w:spacing w:before="11"/>
        <w:ind w:left="0"/>
        <w:rPr>
          <w:sz w:val="19"/>
        </w:rPr>
      </w:pPr>
    </w:p>
    <w:p w:rsidR="00FD62D9" w:rsidRDefault="00CC0E13">
      <w:pPr>
        <w:pStyle w:val="BodyText"/>
        <w:spacing w:before="1"/>
        <w:ind w:right="964"/>
        <w:jc w:val="both"/>
      </w:pPr>
      <w:r>
        <w:t>VKM, Nr. 68, datë 15.2.2001, Për  “Miratimin e Standardeve dhe të kushteve teknike të projektimit dhe të zbatimit  të punimeve të</w:t>
      </w:r>
      <w:r>
        <w:rPr>
          <w:spacing w:val="-4"/>
        </w:rPr>
        <w:t xml:space="preserve"> </w:t>
      </w:r>
      <w:r>
        <w:t>ndërtimit”.</w:t>
      </w:r>
    </w:p>
    <w:p w:rsidR="00FD62D9" w:rsidRDefault="00FD62D9">
      <w:pPr>
        <w:pStyle w:val="BodyText"/>
        <w:spacing w:before="12"/>
        <w:ind w:left="0"/>
        <w:rPr>
          <w:sz w:val="19"/>
        </w:rPr>
      </w:pPr>
    </w:p>
    <w:p w:rsidR="00FD62D9" w:rsidRDefault="00CC0E13">
      <w:pPr>
        <w:pStyle w:val="BodyText"/>
        <w:ind w:right="967"/>
        <w:jc w:val="both"/>
      </w:pPr>
      <w:r>
        <w:t>VKM, Nr. 1503, Dt. 19.11.2008, Për miratimin e rregullores “ Për shfrytëzimin e hapësirave nga ana e personave me aftësi të kufizuar”.</w:t>
      </w:r>
    </w:p>
    <w:p w:rsidR="00FD62D9" w:rsidRDefault="00FD62D9">
      <w:pPr>
        <w:pStyle w:val="BodyText"/>
        <w:spacing w:before="2"/>
        <w:ind w:left="0"/>
      </w:pPr>
    </w:p>
    <w:p w:rsidR="00FD62D9" w:rsidRDefault="00CC0E13">
      <w:pPr>
        <w:pStyle w:val="BodyText"/>
        <w:ind w:right="968"/>
        <w:jc w:val="both"/>
      </w:pPr>
      <w:r>
        <w:t>Urdhër i Ministrit të Punëve të Brendshme, Nr. 425, Dt. 24.07.2015 “Për pranimin, administrimin e dokumentacionit teknik dhe grafik të projektit të mbrojtjes kundër zjarrit dhe për shëptimin dhe lëshimin e akteve teknike”</w:t>
      </w:r>
    </w:p>
    <w:p w:rsidR="00FD62D9" w:rsidRDefault="00FD62D9">
      <w:pPr>
        <w:pStyle w:val="BodyText"/>
        <w:spacing w:before="11"/>
        <w:ind w:left="0"/>
        <w:rPr>
          <w:sz w:val="19"/>
        </w:rPr>
      </w:pPr>
    </w:p>
    <w:p w:rsidR="00FD62D9" w:rsidRDefault="00CC0E13">
      <w:pPr>
        <w:pStyle w:val="BodyText"/>
        <w:ind w:right="927"/>
      </w:pPr>
      <w:r>
        <w:t>Urdhër i Ministrit të Punëve të Brendshme, Nr. 424, Dt. 24.07.2015 “Për miratimin e rregullave teknike për mbrojtjen nga zjarri dhe për shpëtimin në ndërtimet e destinuara për banim”.</w:t>
      </w:r>
    </w:p>
    <w:p w:rsidR="00FD62D9" w:rsidRDefault="00FD62D9">
      <w:pPr>
        <w:pStyle w:val="BodyText"/>
        <w:ind w:left="0"/>
      </w:pPr>
    </w:p>
    <w:p w:rsidR="00FD62D9" w:rsidRDefault="00CC0E13">
      <w:pPr>
        <w:pStyle w:val="BodyText"/>
        <w:spacing w:line="480" w:lineRule="auto"/>
        <w:ind w:right="4290"/>
      </w:pPr>
      <w:r>
        <w:t>Ligji, Nr. 152/2015 “Për shërbimin e mbrojtjes nga zjarri dhe shpëtimin”. Ligji, Nr.107/2014, Dt. 31.07.2014 “Për planifikimin e territorit”</w:t>
      </w:r>
    </w:p>
    <w:p w:rsidR="00FD62D9" w:rsidRDefault="00CC0E13">
      <w:pPr>
        <w:pStyle w:val="BodyText"/>
        <w:spacing w:before="1" w:line="480" w:lineRule="auto"/>
        <w:ind w:right="2201"/>
      </w:pPr>
      <w:r>
        <w:t>Ligji, Nr. 69/2012, Dt.21.06.2012 “Për sistemin arsimor parauniversitar në Republikën e Shqipërisë”. VKM. Nr. 408, Dt. 13.05.2015 “Për miratimin e rregullores së zhvillimit të territorit”.</w:t>
      </w:r>
    </w:p>
    <w:p w:rsidR="00FD62D9" w:rsidRDefault="00CC0E13">
      <w:pPr>
        <w:pStyle w:val="BodyText"/>
      </w:pPr>
      <w:r>
        <w:t>VKM. Nr, 626, Dt. 15.07.2015 “Normativat e projektimit të banesave”.</w:t>
      </w:r>
    </w:p>
    <w:p w:rsidR="00FD62D9" w:rsidRDefault="00FD62D9">
      <w:pPr>
        <w:pStyle w:val="BodyText"/>
        <w:spacing w:before="11"/>
        <w:ind w:left="0"/>
        <w:rPr>
          <w:sz w:val="19"/>
        </w:rPr>
      </w:pPr>
    </w:p>
    <w:p w:rsidR="00FD62D9" w:rsidRDefault="00CC0E13">
      <w:pPr>
        <w:pStyle w:val="BodyText"/>
      </w:pPr>
      <w:r>
        <w:t>VKM. Nr, 628, Dt. 15.07.2015 “Rregullat teknike të projektimit dhe të ndërtimit të rrugëve”.</w:t>
      </w:r>
    </w:p>
    <w:p w:rsidR="00FD62D9" w:rsidRDefault="00FD62D9">
      <w:pPr>
        <w:pStyle w:val="BodyText"/>
        <w:spacing w:before="1"/>
        <w:ind w:left="0"/>
      </w:pPr>
    </w:p>
    <w:p w:rsidR="00FD62D9" w:rsidRDefault="00CC0E13">
      <w:pPr>
        <w:pStyle w:val="BodyText"/>
        <w:spacing w:before="1"/>
      </w:pPr>
      <w:r>
        <w:t>VKM. Nr, 691, Dt. 29.07.2015 “Strategjia ndërsektoriale për decentralizimin dhe qeverisjen vendore”.</w:t>
      </w:r>
    </w:p>
    <w:p w:rsidR="00FD62D9" w:rsidRDefault="00FD62D9">
      <w:pPr>
        <w:sectPr w:rsidR="00FD62D9">
          <w:footerReference w:type="default" r:id="rId67"/>
          <w:pgSz w:w="12240" w:h="15840"/>
          <w:pgMar w:top="1140" w:right="480" w:bottom="440" w:left="0" w:header="468" w:footer="245" w:gutter="0"/>
          <w:pgNumType w:start="151"/>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ind w:right="927"/>
      </w:pPr>
      <w:r>
        <w:t>VKM. Nr.38, Dt. 16.01.2003 “Për miratimin e normave, të rregullave dhe kushteve të projektimin dhe të ndërtimit, të prodhimit dhe ruajtes së nxehtësisë në ndërtesa”.</w:t>
      </w:r>
    </w:p>
    <w:p w:rsidR="00FD62D9" w:rsidRDefault="00CC0E13">
      <w:pPr>
        <w:pStyle w:val="BodyText"/>
        <w:spacing w:before="89" w:line="734" w:lineRule="exact"/>
        <w:ind w:right="3974"/>
      </w:pPr>
      <w:r>
        <w:t>Dispozitat normative pëër Sistemin arsimor parauniversitar. MAS. Tiranë, 2013. Zevi, B. Architectura-Zevi, Il Nuovissimo Manuale Dell Architetto.</w:t>
      </w:r>
    </w:p>
    <w:p w:rsidR="00FD62D9" w:rsidRDefault="00CC0E13">
      <w:pPr>
        <w:pStyle w:val="BodyText"/>
        <w:spacing w:before="151"/>
      </w:pPr>
      <w:r>
        <w:t>Neufert, E. &amp; P. Architectural Standard</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pPr>
      <w:r>
        <w:t>Elektriket</w:t>
      </w:r>
    </w:p>
    <w:p w:rsidR="00FD62D9" w:rsidRDefault="00CC0E13">
      <w:pPr>
        <w:pStyle w:val="BodyText"/>
      </w:pPr>
      <w:r>
        <w:t>CEI 0-2 Udhëzues për përcaktimin e dokumentacionit</w:t>
      </w:r>
    </w:p>
    <w:p w:rsidR="00FD62D9" w:rsidRDefault="00CC0E13">
      <w:pPr>
        <w:pStyle w:val="BodyText"/>
        <w:spacing w:before="2" w:line="243" w:lineRule="exact"/>
      </w:pPr>
      <w:r>
        <w:t>CEI 11-35 Udhëzues për ekzekutimin e kabinave elektrike</w:t>
      </w:r>
    </w:p>
    <w:p w:rsidR="00FD62D9" w:rsidRDefault="00CC0E13">
      <w:pPr>
        <w:pStyle w:val="BodyText"/>
        <w:spacing w:line="243" w:lineRule="exact"/>
      </w:pPr>
      <w:r>
        <w:t>CEI 11-1 Impiante elektrike për tensionet alternative më të mëdha se 1 kV.</w:t>
      </w:r>
    </w:p>
    <w:p w:rsidR="00FD62D9" w:rsidRDefault="00CC0E13">
      <w:pPr>
        <w:pStyle w:val="BodyText"/>
      </w:pPr>
      <w:r>
        <w:t>CEI 11-17 Impiante të Prodhimit, Transportit dhe Shpërndarjes së energjisë elektrike, Linjat elektrike.</w:t>
      </w:r>
    </w:p>
    <w:p w:rsidR="00FD62D9" w:rsidRDefault="00CC0E13">
      <w:pPr>
        <w:pStyle w:val="BodyText"/>
        <w:spacing w:before="1"/>
        <w:ind w:right="927"/>
      </w:pPr>
      <w:r>
        <w:t>CEI 11-20 Impiante të Prodhimit të energjisë alternative, grupet e elektrogjeneratorëve të lidhur në rrjete të kategorisë I dhe II.</w:t>
      </w:r>
    </w:p>
    <w:p w:rsidR="00FD62D9" w:rsidRDefault="00CC0E13">
      <w:pPr>
        <w:pStyle w:val="BodyText"/>
        <w:spacing w:line="243" w:lineRule="exact"/>
      </w:pPr>
      <w:r>
        <w:t>CEI 11-25 Rrymat e lidhjes së shkurtër, në sistemet trefazore alternative. Llogaritjet e tyre.</w:t>
      </w:r>
    </w:p>
    <w:p w:rsidR="00FD62D9" w:rsidRDefault="00CC0E13">
      <w:pPr>
        <w:pStyle w:val="BodyText"/>
        <w:spacing w:before="1"/>
        <w:ind w:right="2406"/>
      </w:pPr>
      <w:r>
        <w:t>CEI 11-26 Rrymat e lidhjes së shkurtër, llogaritja e efekteve. Definicione dhe metoda e llogaritjeve. CEI 17-13/1 Siguria e pajisjeve të manovrimit në tension të ulët (Kuadrot e tensionit të ulët)</w:t>
      </w:r>
    </w:p>
    <w:p w:rsidR="00FD62D9" w:rsidRDefault="00CC0E13">
      <w:pPr>
        <w:pStyle w:val="BodyText"/>
        <w:spacing w:before="1"/>
        <w:ind w:right="927"/>
      </w:pPr>
      <w:r>
        <w:t>CEI 31-30, 31/33, 31/35 Konstruksionet elektrike të pajisjeve të instaluara në zona me mundësi eksplozioni nga prezenca e gazit. Klasifikimi i zonave të rrezikshme.</w:t>
      </w:r>
    </w:p>
    <w:p w:rsidR="00FD62D9" w:rsidRDefault="00CC0E13">
      <w:pPr>
        <w:pStyle w:val="BodyText"/>
        <w:ind w:right="998"/>
      </w:pPr>
      <w:r>
        <w:t>CEI 64-8/1 Përdorimi i impianteve elektrike në tensione nominale jo më të mëdha se 1000 V alternativ dhe 15000 V të</w:t>
      </w:r>
      <w:r>
        <w:rPr>
          <w:spacing w:val="-2"/>
        </w:rPr>
        <w:t xml:space="preserve"> </w:t>
      </w:r>
      <w:r>
        <w:t>vazhduar.</w:t>
      </w:r>
    </w:p>
    <w:p w:rsidR="00FD62D9" w:rsidRDefault="00CC0E13">
      <w:pPr>
        <w:pStyle w:val="BodyText"/>
        <w:ind w:right="5577"/>
      </w:pPr>
      <w:r>
        <w:t>CEI 81-10/1-4 Mbrojtja nga shkarkimet atmosferike (rrufe). CEI 103-1/1 a 103.1/16 Impiantet telefonike të brendshme.</w:t>
      </w:r>
    </w:p>
    <w:p w:rsidR="00FD62D9" w:rsidRDefault="00CC0E13">
      <w:pPr>
        <w:pStyle w:val="BodyText"/>
        <w:ind w:right="1267"/>
      </w:pPr>
      <w:r>
        <w:t>CEI te CT 210 (pajtueshmërinë elektromagnetike) dhe CT 211 (ekspozimi i njeriut ndaj fushave elektromagnetike). UNI EN 12464-I Sistemet e ndriçimit të brendshëm, të posteve të punës.</w:t>
      </w:r>
    </w:p>
    <w:p w:rsidR="00FD62D9" w:rsidRDefault="00CC0E13">
      <w:pPr>
        <w:pStyle w:val="BodyText"/>
        <w:ind w:right="2723"/>
      </w:pPr>
      <w:r>
        <w:t>UNI Standard 9795 - Sistemet fikse të zbulimit dhe sinjalizimit automatik dhe alarmit të zjarrit. UNI EN 1838 Pajisjet e ndriçimit, Ndriçimi i emergjencës.</w:t>
      </w:r>
    </w:p>
    <w:p w:rsidR="00FD62D9" w:rsidRDefault="00CC0E13">
      <w:pPr>
        <w:pStyle w:val="BodyText"/>
        <w:ind w:right="927"/>
      </w:pPr>
      <w:r>
        <w:t>CEI EN 50173-1 Teknologjia e informacionit- Sistemet e kabllimit të përgjithshëm, -Planifikime dhe kriteret e instalimeve brenda ambienteve të brendshme.</w:t>
      </w:r>
    </w:p>
    <w:p w:rsidR="00FD62D9" w:rsidRDefault="00CC0E13">
      <w:pPr>
        <w:pStyle w:val="BodyText"/>
        <w:ind w:right="5405"/>
      </w:pPr>
      <w:r>
        <w:t>IEC 60076-11 Përdorimi i transformatorëve trefazorë të thatë . IEC 103-1 / N PABX central.</w:t>
      </w:r>
    </w:p>
    <w:p w:rsidR="00FD62D9" w:rsidRDefault="00CC0E13">
      <w:pPr>
        <w:pStyle w:val="BodyText"/>
        <w:ind w:right="4967"/>
      </w:pPr>
      <w:r>
        <w:t>60617/1-2 Simbolet CEI EN – Grafikat e përdorura për diagrame etj. CEI 3-8 Shkurtime dhe simbole për skicat në plane.</w:t>
      </w:r>
    </w:p>
    <w:p w:rsidR="00FD62D9" w:rsidRDefault="00CC0E13">
      <w:pPr>
        <w:pStyle w:val="BodyText"/>
        <w:spacing w:line="243" w:lineRule="exact"/>
      </w:pPr>
      <w:r>
        <w:t>CEI Përdoruesit elektrikë 64-8/1-2-3-etj.</w:t>
      </w:r>
    </w:p>
    <w:p w:rsidR="00FD62D9" w:rsidRDefault="00CC0E13">
      <w:pPr>
        <w:pStyle w:val="BodyText"/>
        <w:spacing w:before="1"/>
        <w:ind w:right="927"/>
      </w:pPr>
      <w:r>
        <w:t>CEI / UNI Të produkteve që aplikohen për projektimin, ndërtimin, testimin në fabrikë dhe instalimin e materialeve, komponentëve dhe pajisjet elektrike.</w:t>
      </w: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Mekaniket</w:t>
      </w:r>
    </w:p>
    <w:p w:rsidR="00FD62D9" w:rsidRDefault="00CC0E13">
      <w:pPr>
        <w:pStyle w:val="BodyText"/>
        <w:tabs>
          <w:tab w:val="left" w:pos="2700"/>
        </w:tabs>
        <w:spacing w:before="1"/>
      </w:pPr>
      <w:r>
        <w:t>UNI/EN</w:t>
      </w:r>
      <w:r>
        <w:rPr>
          <w:spacing w:val="-2"/>
        </w:rPr>
        <w:t xml:space="preserve"> </w:t>
      </w:r>
      <w:r>
        <w:t>12845</w:t>
      </w:r>
      <w:r>
        <w:tab/>
        <w:t>Norma të përgjithshme për mbrojtjen nga</w:t>
      </w:r>
      <w:r>
        <w:rPr>
          <w:spacing w:val="-1"/>
        </w:rPr>
        <w:t xml:space="preserve"> </w:t>
      </w:r>
      <w:r>
        <w:t>zjarri;</w:t>
      </w:r>
    </w:p>
    <w:p w:rsidR="00FD62D9" w:rsidRDefault="00CC0E13">
      <w:pPr>
        <w:pStyle w:val="BodyText"/>
        <w:tabs>
          <w:tab w:val="left" w:pos="2700"/>
        </w:tabs>
      </w:pPr>
      <w:r>
        <w:t>UNI</w:t>
      </w:r>
      <w:r>
        <w:rPr>
          <w:spacing w:val="-2"/>
        </w:rPr>
        <w:t xml:space="preserve"> </w:t>
      </w:r>
      <w:r>
        <w:t>10779</w:t>
      </w:r>
      <w:r>
        <w:tab/>
        <w:t>Rrjeti i hidranteve. Projektimi, instalimi dhe</w:t>
      </w:r>
      <w:r>
        <w:rPr>
          <w:spacing w:val="-1"/>
        </w:rPr>
        <w:t xml:space="preserve"> </w:t>
      </w:r>
      <w:r>
        <w:t>përdorimi;</w:t>
      </w:r>
    </w:p>
    <w:p w:rsidR="00FD62D9" w:rsidRDefault="00CC0E13">
      <w:pPr>
        <w:pStyle w:val="BodyText"/>
        <w:tabs>
          <w:tab w:val="left" w:pos="2661"/>
          <w:tab w:val="left" w:pos="2700"/>
        </w:tabs>
        <w:spacing w:before="1"/>
        <w:ind w:right="3644"/>
      </w:pPr>
      <w:r>
        <w:t>EN</w:t>
      </w:r>
      <w:r>
        <w:rPr>
          <w:spacing w:val="-1"/>
        </w:rPr>
        <w:t xml:space="preserve"> </w:t>
      </w:r>
      <w:r>
        <w:t>671</w:t>
      </w:r>
      <w:r>
        <w:tab/>
        <w:t>Sistemet fikse të mbrojtjes nga zjarri. Tubacionet fleksibël</w:t>
      </w:r>
      <w:r>
        <w:rPr>
          <w:spacing w:val="-29"/>
        </w:rPr>
        <w:t xml:space="preserve"> </w:t>
      </w:r>
      <w:r>
        <w:t>antizjarr; EN</w:t>
      </w:r>
      <w:r>
        <w:rPr>
          <w:spacing w:val="-1"/>
        </w:rPr>
        <w:t xml:space="preserve"> </w:t>
      </w:r>
      <w:r>
        <w:t>54-1</w:t>
      </w:r>
      <w:r>
        <w:tab/>
      </w:r>
      <w:r>
        <w:tab/>
        <w:t>Sistemi i detektimi dhe i alarmit të sistemit –</w:t>
      </w:r>
      <w:r>
        <w:rPr>
          <w:spacing w:val="-4"/>
        </w:rPr>
        <w:t xml:space="preserve"> </w:t>
      </w:r>
      <w:r>
        <w:t>Hyrje;</w:t>
      </w:r>
    </w:p>
    <w:p w:rsidR="00FD62D9" w:rsidRDefault="00CC0E13">
      <w:pPr>
        <w:pStyle w:val="BodyText"/>
        <w:tabs>
          <w:tab w:val="left" w:pos="2700"/>
        </w:tabs>
        <w:ind w:right="3978"/>
      </w:pPr>
      <w:r>
        <w:t>EN</w:t>
      </w:r>
      <w:r>
        <w:rPr>
          <w:spacing w:val="-1"/>
        </w:rPr>
        <w:t xml:space="preserve"> </w:t>
      </w:r>
      <w:r>
        <w:t>54-3</w:t>
      </w:r>
      <w:r>
        <w:tab/>
        <w:t>Sistemi i detektimi dhe i alarmit të sistemit – Pajisjet e alarmit; EN</w:t>
      </w:r>
      <w:r>
        <w:rPr>
          <w:spacing w:val="-1"/>
        </w:rPr>
        <w:t xml:space="preserve"> </w:t>
      </w:r>
      <w:r>
        <w:t>12723</w:t>
      </w:r>
      <w:r>
        <w:tab/>
        <w:t>Pompat – Terma të përgjithshme të pompave dhe</w:t>
      </w:r>
      <w:r>
        <w:rPr>
          <w:spacing w:val="-23"/>
        </w:rPr>
        <w:t xml:space="preserve"> </w:t>
      </w:r>
      <w:r>
        <w:t>instalimeve,</w:t>
      </w:r>
    </w:p>
    <w:p w:rsidR="00FD62D9" w:rsidRDefault="00CC0E13">
      <w:pPr>
        <w:pStyle w:val="BodyText"/>
        <w:ind w:left="2890"/>
      </w:pPr>
      <w:r>
        <w:t>definicione, sasi, simbole dhe njësi;</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tabs>
          <w:tab w:val="left" w:pos="2700"/>
        </w:tabs>
        <w:spacing w:before="59"/>
      </w:pPr>
      <w:r>
        <w:t>EN</w:t>
      </w:r>
      <w:r>
        <w:rPr>
          <w:spacing w:val="-1"/>
        </w:rPr>
        <w:t xml:space="preserve"> </w:t>
      </w:r>
      <w:r>
        <w:t>60529</w:t>
      </w:r>
      <w:r>
        <w:tab/>
        <w:t>Shkalla e mbrojtjes (Kodi IP) (IEC</w:t>
      </w:r>
      <w:r>
        <w:rPr>
          <w:spacing w:val="-4"/>
        </w:rPr>
        <w:t xml:space="preserve"> </w:t>
      </w:r>
      <w:r>
        <w:t>60529:1989);</w:t>
      </w:r>
    </w:p>
    <w:p w:rsidR="00FD62D9" w:rsidRDefault="00CC0E13">
      <w:pPr>
        <w:pStyle w:val="BodyText"/>
        <w:tabs>
          <w:tab w:val="left" w:pos="2700"/>
        </w:tabs>
        <w:spacing w:before="1"/>
        <w:ind w:right="4246"/>
      </w:pPr>
      <w:r>
        <w:t>ISO</w:t>
      </w:r>
      <w:r>
        <w:rPr>
          <w:spacing w:val="-1"/>
        </w:rPr>
        <w:t xml:space="preserve"> </w:t>
      </w:r>
      <w:r>
        <w:t>65</w:t>
      </w:r>
      <w:r>
        <w:tab/>
        <w:t>Tuba çeliku me filetim në përputhje me Standardin ISO</w:t>
      </w:r>
      <w:r>
        <w:rPr>
          <w:spacing w:val="-22"/>
        </w:rPr>
        <w:t xml:space="preserve"> </w:t>
      </w:r>
      <w:r>
        <w:t>7-1; EN</w:t>
      </w:r>
      <w:r>
        <w:rPr>
          <w:spacing w:val="-1"/>
        </w:rPr>
        <w:t xml:space="preserve"> </w:t>
      </w:r>
      <w:r>
        <w:t>12094</w:t>
      </w:r>
      <w:r>
        <w:tab/>
        <w:t>Sisteme të shuarjes me</w:t>
      </w:r>
      <w:r>
        <w:rPr>
          <w:spacing w:val="-6"/>
        </w:rPr>
        <w:t xml:space="preserve"> </w:t>
      </w:r>
      <w:r>
        <w:t>gaz;</w:t>
      </w:r>
    </w:p>
    <w:p w:rsidR="00FD62D9" w:rsidRDefault="00CC0E13">
      <w:pPr>
        <w:pStyle w:val="BodyText"/>
        <w:tabs>
          <w:tab w:val="left" w:pos="2700"/>
        </w:tabs>
        <w:ind w:right="6536"/>
      </w:pPr>
      <w:r>
        <w:t>EN</w:t>
      </w:r>
      <w:r>
        <w:rPr>
          <w:spacing w:val="-1"/>
        </w:rPr>
        <w:t xml:space="preserve"> </w:t>
      </w:r>
      <w:r>
        <w:t>12094</w:t>
      </w:r>
      <w:r>
        <w:tab/>
        <w:t>Sisteme të shuarjes me gaz;  EN</w:t>
      </w:r>
      <w:r>
        <w:rPr>
          <w:spacing w:val="-1"/>
        </w:rPr>
        <w:t xml:space="preserve"> </w:t>
      </w:r>
      <w:r>
        <w:t>1356</w:t>
      </w:r>
      <w:r>
        <w:tab/>
        <w:t>Sistem të shuarjes me</w:t>
      </w:r>
      <w:r>
        <w:rPr>
          <w:spacing w:val="-17"/>
        </w:rPr>
        <w:t xml:space="preserve"> </w:t>
      </w:r>
      <w:r>
        <w:t>shkumë; UNI</w:t>
      </w:r>
      <w:r>
        <w:rPr>
          <w:spacing w:val="-1"/>
        </w:rPr>
        <w:t xml:space="preserve"> </w:t>
      </w:r>
      <w:r>
        <w:t>9994-1</w:t>
      </w:r>
      <w:r>
        <w:tab/>
        <w:t>Bombolat</w:t>
      </w:r>
      <w:r>
        <w:rPr>
          <w:spacing w:val="-1"/>
        </w:rPr>
        <w:t xml:space="preserve"> </w:t>
      </w:r>
      <w:r>
        <w:t>portative;</w:t>
      </w:r>
    </w:p>
    <w:p w:rsidR="00FD62D9" w:rsidRDefault="00CC0E13">
      <w:pPr>
        <w:pStyle w:val="BodyText"/>
        <w:ind w:right="7143"/>
      </w:pPr>
      <w:r>
        <w:t>UNI EN 12416-2 Impiantet me pluhur; UNI EN 13565-2 Impiantet me shkumë;</w:t>
      </w:r>
    </w:p>
    <w:p w:rsidR="00FD62D9" w:rsidRDefault="00CC0E13">
      <w:pPr>
        <w:pStyle w:val="BodyText"/>
        <w:tabs>
          <w:tab w:val="left" w:pos="2700"/>
        </w:tabs>
      </w:pPr>
      <w:r>
        <w:t>UNI</w:t>
      </w:r>
      <w:r>
        <w:rPr>
          <w:spacing w:val="-1"/>
        </w:rPr>
        <w:t xml:space="preserve"> </w:t>
      </w:r>
      <w:r>
        <w:t>ISO</w:t>
      </w:r>
      <w:r>
        <w:rPr>
          <w:spacing w:val="-1"/>
        </w:rPr>
        <w:t xml:space="preserve"> </w:t>
      </w:r>
      <w:r>
        <w:t>15779</w:t>
      </w:r>
      <w:r>
        <w:tab/>
        <w:t>Sistemet e shuarjes me</w:t>
      </w:r>
      <w:r>
        <w:rPr>
          <w:spacing w:val="-2"/>
        </w:rPr>
        <w:t xml:space="preserve"> </w:t>
      </w:r>
      <w:r>
        <w:t>aerosol.</w:t>
      </w:r>
    </w:p>
    <w:p w:rsidR="00FD62D9" w:rsidRDefault="00FD62D9">
      <w:pPr>
        <w:pStyle w:val="BodyText"/>
        <w:spacing w:before="11"/>
        <w:ind w:left="0"/>
        <w:rPr>
          <w:sz w:val="19"/>
        </w:rPr>
      </w:pPr>
    </w:p>
    <w:p w:rsidR="00FD62D9" w:rsidRDefault="00CC0E13">
      <w:pPr>
        <w:pStyle w:val="BodyText"/>
      </w:pPr>
      <w:r>
        <w:t>Konstruktive</w:t>
      </w:r>
    </w:p>
    <w:p w:rsidR="00FD62D9" w:rsidRDefault="00CC0E13">
      <w:pPr>
        <w:pStyle w:val="BodyText"/>
        <w:spacing w:before="1"/>
        <w:ind w:right="7143"/>
      </w:pPr>
      <w:r>
        <w:t>EC0 Bazat e projektimit të strukturave EC1 Ngarkesat në struktura</w:t>
      </w:r>
    </w:p>
    <w:p w:rsidR="00FD62D9" w:rsidRDefault="00CC0E13">
      <w:pPr>
        <w:pStyle w:val="BodyText"/>
        <w:ind w:right="7723"/>
      </w:pPr>
      <w:r>
        <w:t>EC2 Projektimi i strukturave b/a EC7 Projektimi gjeoteknik</w:t>
      </w:r>
    </w:p>
    <w:p w:rsidR="00FD62D9" w:rsidRDefault="00CC0E13">
      <w:pPr>
        <w:pStyle w:val="BodyText"/>
        <w:spacing w:before="1"/>
        <w:ind w:right="7143"/>
      </w:pPr>
      <w:r>
        <w:t>EC8 Projektimi sizmik i strukturave. Kushtet teknike të projektimit KTP -1978</w:t>
      </w:r>
    </w:p>
    <w:p w:rsidR="00FD62D9" w:rsidRDefault="00CC0E13">
      <w:pPr>
        <w:pStyle w:val="BodyText"/>
        <w:ind w:right="4611"/>
      </w:pPr>
      <w:r>
        <w:t>Kushtet teknike të projektimit për ndërtimet antisizmike KTP-N.2-89 TERMAT</w:t>
      </w:r>
    </w:p>
    <w:p w:rsidR="00FD62D9" w:rsidRDefault="00CC0E13">
      <w:pPr>
        <w:pStyle w:val="BodyText"/>
        <w:ind w:right="971"/>
        <w:jc w:val="both"/>
      </w:pPr>
      <w:r>
        <w:t>Termat e pwrdorura nw kwtw detyre projektimi i referohen terminologjisw sw pwrcaktuar nw Ligjin Nr. 69/2012, Dt.21.06.2012 “Për sistemin arsimor parauniversitar në Republikën e Shqipërisë”.</w:t>
      </w:r>
    </w:p>
    <w:p w:rsidR="00FD62D9" w:rsidRDefault="00CC0E13">
      <w:pPr>
        <w:pStyle w:val="BodyText"/>
        <w:spacing w:line="243" w:lineRule="exact"/>
        <w:jc w:val="both"/>
      </w:pPr>
      <w:r>
        <w:t>TermAt arkitekturale/të inxhinierisë</w:t>
      </w:r>
    </w:p>
    <w:p w:rsidR="00FD62D9" w:rsidRDefault="00CC0E13">
      <w:pPr>
        <w:pStyle w:val="BodyText"/>
        <w:ind w:right="963"/>
        <w:jc w:val="both"/>
      </w:pPr>
      <w:r>
        <w:t>Komoditeti akustik: Kushtet akustike në të cilat shkolla dhe shfrytëzuesit e saj mund të veprojnë me efikasitetin maksimal.</w:t>
      </w:r>
    </w:p>
    <w:p w:rsidR="00FD62D9" w:rsidRDefault="00CC0E13">
      <w:pPr>
        <w:pStyle w:val="BodyText"/>
        <w:spacing w:line="243" w:lineRule="exact"/>
        <w:jc w:val="both"/>
      </w:pPr>
      <w:r>
        <w:t>Hapësirat administrative: Hapësirë fizike e shkollës e dedikuar për aktivitete administrative.</w:t>
      </w:r>
    </w:p>
    <w:p w:rsidR="00FD62D9" w:rsidRDefault="00CC0E13">
      <w:pPr>
        <w:pStyle w:val="BodyText"/>
        <w:spacing w:before="1"/>
        <w:ind w:right="958"/>
        <w:jc w:val="both"/>
      </w:pPr>
      <w:r>
        <w:t>Hapësirat e qarkullimit: Hapësirë e caktuar për qarkullimin horizontal dhe vertikal brenda ndërtesës, si hollët e hyrjes, korridoret dhe</w:t>
      </w:r>
      <w:r>
        <w:rPr>
          <w:spacing w:val="-2"/>
        </w:rPr>
        <w:t xml:space="preserve"> </w:t>
      </w:r>
      <w:r>
        <w:t>shkallët.</w:t>
      </w:r>
    </w:p>
    <w:p w:rsidR="00FD62D9" w:rsidRDefault="00CC0E13">
      <w:pPr>
        <w:pStyle w:val="BodyText"/>
        <w:ind w:right="964"/>
        <w:jc w:val="both"/>
      </w:pPr>
      <w:r>
        <w:t>Komoditeti klimatik: Kushtet mjedisore në të cilat shkolla dhe shfrytëzuesit e saj mund të veprojnë me efikasitetin maksimal.</w:t>
      </w:r>
    </w:p>
    <w:p w:rsidR="00FD62D9" w:rsidRDefault="00CC0E13">
      <w:pPr>
        <w:pStyle w:val="BodyText"/>
        <w:spacing w:before="1"/>
        <w:jc w:val="both"/>
      </w:pPr>
      <w:r>
        <w:t>Hapësirat arsimore: Hapësira fizike e shkollës e cila i dedikohet aktiviteteve edukative.</w:t>
      </w:r>
    </w:p>
    <w:p w:rsidR="00FD62D9" w:rsidRDefault="00CC0E13">
      <w:pPr>
        <w:pStyle w:val="BodyText"/>
        <w:ind w:right="961"/>
        <w:jc w:val="both"/>
      </w:pPr>
      <w:r>
        <w:t>Mjedisi higjienik: Kushtet e përgjithshme të higjienës në shkollë që ndikojnë në nivelin e komoditetit dhe shëndetin e shfrytëzuesve dhe varen nga kushtet fizike të ndërtesave sanitare, furnizimi me ujë, rezervat e ujit dhe sistemi i largimit dhe trajtimit të ujërave të zeza të cilat mundësojnë që ndërtesa shkollore të funksionon në mënyrë efikase dhe të sigurt.</w:t>
      </w:r>
    </w:p>
    <w:p w:rsidR="00FD62D9" w:rsidRDefault="00CC0E13">
      <w:pPr>
        <w:pStyle w:val="BodyText"/>
        <w:spacing w:before="1"/>
        <w:ind w:right="956"/>
        <w:jc w:val="both"/>
      </w:pPr>
      <w:r>
        <w:t>Orientimi: Orientimi i ndërtesës shkollore (pjesa e hapësirave arsimore), që ndikohet nga faktorët natyrorë  klimatikë, si dielli dhe drejtimi i</w:t>
      </w:r>
      <w:r>
        <w:rPr>
          <w:spacing w:val="-2"/>
        </w:rPr>
        <w:t xml:space="preserve"> </w:t>
      </w:r>
      <w:r>
        <w:t>erës.</w:t>
      </w:r>
    </w:p>
    <w:p w:rsidR="00FD62D9" w:rsidRDefault="00CC0E13">
      <w:pPr>
        <w:pStyle w:val="BodyText"/>
        <w:spacing w:line="243" w:lineRule="exact"/>
        <w:jc w:val="both"/>
      </w:pPr>
      <w:r>
        <w:t>Lokacioni i ndërtesës shkollore: Sipërfaqja e tokës brenda së cilës janë të vendosura ndërtesat arsimore.</w:t>
      </w:r>
    </w:p>
    <w:p w:rsidR="00FD62D9" w:rsidRDefault="00CC0E13">
      <w:pPr>
        <w:pStyle w:val="BodyText"/>
        <w:ind w:right="960"/>
        <w:jc w:val="both"/>
      </w:pPr>
      <w:r>
        <w:t>Hapësirat ndihmëse: Hapësirat fizike në ndërtesë shkollore të dedikuara për mbështetje të aktiviteteve arsimore dhe ato administrative.</w:t>
      </w:r>
    </w:p>
    <w:p w:rsidR="00FD62D9" w:rsidRDefault="00FD62D9">
      <w:pPr>
        <w:pStyle w:val="BodyText"/>
        <w:ind w:left="0"/>
      </w:pPr>
    </w:p>
    <w:p w:rsidR="00FD62D9" w:rsidRDefault="00FD62D9">
      <w:pPr>
        <w:pStyle w:val="BodyText"/>
        <w:ind w:left="0"/>
      </w:pPr>
    </w:p>
    <w:p w:rsidR="00FD62D9" w:rsidRDefault="00CC0E13">
      <w:pPr>
        <w:pStyle w:val="BodyText"/>
        <w:spacing w:before="1" w:line="243" w:lineRule="exact"/>
      </w:pPr>
      <w:r>
        <w:t>TË DHËNA TË PËRGJITHSHME DHE GJENDJA EKZISTUESE E OBJEKTIT</w:t>
      </w:r>
    </w:p>
    <w:p w:rsidR="00FD62D9" w:rsidRDefault="00CC0E13">
      <w:pPr>
        <w:pStyle w:val="BodyText"/>
        <w:ind w:right="962"/>
        <w:jc w:val="both"/>
      </w:pPr>
      <w:r>
        <w:t>Vendndodhja Sheshi i propozuar nr. 2/3 për ndërtimin e shkollës tip 2 ndodhet pranë Drejtorisë së Higjienës. (Referuar Studimit të Fizibilitetit "Përmirësimi i infrastrukturave arsimore në Bashkinë Tiranë" Nëntor 2016). Kjo shkollë ndodhet në Njësinë Administrative 2.</w:t>
      </w:r>
    </w:p>
    <w:p w:rsidR="00FD62D9" w:rsidRDefault="00CC0E13">
      <w:pPr>
        <w:pStyle w:val="BodyText"/>
        <w:ind w:right="964"/>
        <w:jc w:val="both"/>
      </w:pPr>
      <w:r>
        <w:t>Përshkrim i sheshit: Sheshi 2/3 ndodhet në një zonë në pronësi të subjekteve private, e rrethuar, ka pjerrësi të konsiderueshme, nuk ka shkolla të mesme dhe problematike mund të jetë infrastruktura rrugore. Ky shesh gjendet në shpatin e kodrave ku është i lokalizuar edhe Qyteti Studenti dhe karakterizohet nga një pjerrësi e konsiderueshme.</w:t>
      </w:r>
    </w:p>
    <w:p w:rsidR="00FD62D9" w:rsidRDefault="00CC0E13">
      <w:pPr>
        <w:pStyle w:val="BodyText"/>
        <w:jc w:val="both"/>
      </w:pPr>
      <w:r>
        <w:t>Ka një sipërfaqe rreth 4,093.5 m2.</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2"/>
        <w:ind w:left="0"/>
      </w:pPr>
    </w:p>
    <w:p w:rsidR="00FD62D9" w:rsidRDefault="00CC0E13">
      <w:pPr>
        <w:pStyle w:val="BodyText"/>
      </w:pPr>
      <w:r>
        <w:rPr>
          <w:noProof/>
          <w:lang w:bidi="ar-SA"/>
        </w:rPr>
        <w:drawing>
          <wp:inline distT="0" distB="0" distL="0" distR="0" wp14:anchorId="4F4D2BB2" wp14:editId="5E923B61">
            <wp:extent cx="5629366" cy="3287077"/>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68" cstate="print"/>
                    <a:stretch>
                      <a:fillRect/>
                    </a:stretch>
                  </pic:blipFill>
                  <pic:spPr>
                    <a:xfrm>
                      <a:off x="0" y="0"/>
                      <a:ext cx="5629366" cy="3287077"/>
                    </a:xfrm>
                    <a:prstGeom prst="rect">
                      <a:avLst/>
                    </a:prstGeom>
                  </pic:spPr>
                </pic:pic>
              </a:graphicData>
            </a:graphic>
          </wp:inline>
        </w:drawing>
      </w:r>
    </w:p>
    <w:p w:rsidR="00FD62D9" w:rsidRDefault="00CC0E13">
      <w:pPr>
        <w:pStyle w:val="BodyText"/>
      </w:pPr>
      <w:r>
        <w:t>Figura 2 Vendodhja e sheshit 2/3 sipas studimit te fizibilitetit</w:t>
      </w:r>
    </w:p>
    <w:p w:rsidR="00FD62D9" w:rsidRDefault="00FD62D9">
      <w:pPr>
        <w:pStyle w:val="BodyText"/>
        <w:ind w:left="0"/>
      </w:pPr>
    </w:p>
    <w:p w:rsidR="00FD62D9" w:rsidRDefault="00FD62D9">
      <w:pPr>
        <w:pStyle w:val="BodyText"/>
        <w:ind w:left="0"/>
      </w:pPr>
    </w:p>
    <w:p w:rsidR="00FD62D9" w:rsidRDefault="00CC0E13">
      <w:pPr>
        <w:pStyle w:val="BodyText"/>
        <w:spacing w:before="9"/>
        <w:ind w:left="0"/>
        <w:rPr>
          <w:sz w:val="25"/>
        </w:rPr>
      </w:pPr>
      <w:r>
        <w:rPr>
          <w:noProof/>
          <w:lang w:bidi="ar-SA"/>
        </w:rPr>
        <w:drawing>
          <wp:anchor distT="0" distB="0" distL="0" distR="0" simplePos="0" relativeHeight="38" behindDoc="0" locked="0" layoutInCell="1" allowOverlap="1" wp14:anchorId="2AFCF1C6" wp14:editId="44D4043C">
            <wp:simplePos x="0" y="0"/>
            <wp:positionH relativeFrom="page">
              <wp:posOffset>998219</wp:posOffset>
            </wp:positionH>
            <wp:positionV relativeFrom="paragraph">
              <wp:posOffset>263892</wp:posOffset>
            </wp:positionV>
            <wp:extent cx="2438347" cy="1691639"/>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69" cstate="print"/>
                    <a:stretch>
                      <a:fillRect/>
                    </a:stretch>
                  </pic:blipFill>
                  <pic:spPr>
                    <a:xfrm>
                      <a:off x="0" y="0"/>
                      <a:ext cx="2438347" cy="1691639"/>
                    </a:xfrm>
                    <a:prstGeom prst="rect">
                      <a:avLst/>
                    </a:prstGeom>
                  </pic:spPr>
                </pic:pic>
              </a:graphicData>
            </a:graphic>
          </wp:anchor>
        </w:drawing>
      </w:r>
      <w:r>
        <w:rPr>
          <w:noProof/>
          <w:lang w:bidi="ar-SA"/>
        </w:rPr>
        <w:drawing>
          <wp:anchor distT="0" distB="0" distL="0" distR="0" simplePos="0" relativeHeight="39" behindDoc="0" locked="0" layoutInCell="1" allowOverlap="1" wp14:anchorId="14B33A55" wp14:editId="3AD17BC3">
            <wp:simplePos x="0" y="0"/>
            <wp:positionH relativeFrom="page">
              <wp:posOffset>3791584</wp:posOffset>
            </wp:positionH>
            <wp:positionV relativeFrom="paragraph">
              <wp:posOffset>224522</wp:posOffset>
            </wp:positionV>
            <wp:extent cx="2414425" cy="1691639"/>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70" cstate="print"/>
                    <a:stretch>
                      <a:fillRect/>
                    </a:stretch>
                  </pic:blipFill>
                  <pic:spPr>
                    <a:xfrm>
                      <a:off x="0" y="0"/>
                      <a:ext cx="2414425" cy="1691639"/>
                    </a:xfrm>
                    <a:prstGeom prst="rect">
                      <a:avLst/>
                    </a:prstGeom>
                  </pic:spPr>
                </pic:pic>
              </a:graphicData>
            </a:graphic>
          </wp:anchor>
        </w:drawing>
      </w:r>
    </w:p>
    <w:p w:rsidR="00FD62D9" w:rsidRDefault="00FD62D9">
      <w:pPr>
        <w:pStyle w:val="BodyText"/>
        <w:spacing w:before="4"/>
        <w:ind w:left="0"/>
        <w:rPr>
          <w:sz w:val="25"/>
        </w:rPr>
      </w:pPr>
    </w:p>
    <w:p w:rsidR="00FD62D9" w:rsidRDefault="00CC0E13">
      <w:pPr>
        <w:pStyle w:val="BodyText"/>
      </w:pPr>
      <w:r>
        <w:t>Figura 2 – Foto të sheshi 2/3</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2"/>
        <w:ind w:left="0"/>
      </w:pPr>
    </w:p>
    <w:p w:rsidR="00FD62D9" w:rsidRDefault="00CC0E13">
      <w:pPr>
        <w:pStyle w:val="BodyText"/>
      </w:pPr>
      <w:r>
        <w:rPr>
          <w:noProof/>
          <w:lang w:bidi="ar-SA"/>
        </w:rPr>
        <w:drawing>
          <wp:inline distT="0" distB="0" distL="0" distR="0" wp14:anchorId="1185BA1D" wp14:editId="5241AEF2">
            <wp:extent cx="3880084" cy="3076955"/>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71" cstate="print"/>
                    <a:stretch>
                      <a:fillRect/>
                    </a:stretch>
                  </pic:blipFill>
                  <pic:spPr>
                    <a:xfrm>
                      <a:off x="0" y="0"/>
                      <a:ext cx="3880084" cy="3076955"/>
                    </a:xfrm>
                    <a:prstGeom prst="rect">
                      <a:avLst/>
                    </a:prstGeom>
                  </pic:spPr>
                </pic:pic>
              </a:graphicData>
            </a:graphic>
          </wp:inline>
        </w:drawing>
      </w:r>
    </w:p>
    <w:p w:rsidR="00FD62D9" w:rsidRDefault="00FD62D9">
      <w:pPr>
        <w:pStyle w:val="BodyText"/>
        <w:spacing w:before="5"/>
        <w:ind w:left="0"/>
        <w:rPr>
          <w:sz w:val="15"/>
        </w:rPr>
      </w:pPr>
    </w:p>
    <w:p w:rsidR="00FD62D9" w:rsidRDefault="00CC0E13">
      <w:pPr>
        <w:pStyle w:val="BodyText"/>
        <w:spacing w:before="59"/>
        <w:jc w:val="both"/>
      </w:pPr>
      <w:r>
        <w:t>Figura 3 – Harta kadastrale e sheshit 2/3</w:t>
      </w:r>
    </w:p>
    <w:p w:rsidR="00FD62D9" w:rsidRDefault="00FD62D9">
      <w:pPr>
        <w:pStyle w:val="BodyText"/>
        <w:spacing w:before="1"/>
        <w:ind w:left="0"/>
      </w:pPr>
    </w:p>
    <w:p w:rsidR="00FD62D9" w:rsidRDefault="00CC0E13">
      <w:pPr>
        <w:pStyle w:val="BodyText"/>
        <w:jc w:val="both"/>
      </w:pPr>
      <w:r>
        <w:t>KËRKESA PROJEKTIMI TË PËRGJITHSHME PËR NDËRTIMIN E SHKOLLËS</w:t>
      </w:r>
    </w:p>
    <w:p w:rsidR="00FD62D9" w:rsidRDefault="00CC0E13">
      <w:pPr>
        <w:pStyle w:val="BodyText"/>
        <w:spacing w:before="1" w:line="243" w:lineRule="exact"/>
        <w:jc w:val="both"/>
      </w:pPr>
      <w:r>
        <w:t>Në këtë territor do të ndërtohen:</w:t>
      </w:r>
    </w:p>
    <w:p w:rsidR="00FD62D9" w:rsidRDefault="00CC0E13">
      <w:pPr>
        <w:pStyle w:val="BodyText"/>
        <w:tabs>
          <w:tab w:val="left" w:pos="1980"/>
        </w:tabs>
        <w:spacing w:line="243" w:lineRule="exact"/>
        <w:jc w:val="both"/>
      </w:pPr>
      <w:r>
        <w:t>A.</w:t>
      </w:r>
      <w:r>
        <w:tab/>
        <w:t>Shkolla për arsimin 9-vjeçar urban (Tipi 2)</w:t>
      </w:r>
    </w:p>
    <w:p w:rsidR="00FD62D9" w:rsidRDefault="00CC0E13">
      <w:pPr>
        <w:pStyle w:val="BodyText"/>
        <w:spacing w:before="1"/>
        <w:ind w:right="970"/>
        <w:jc w:val="both"/>
      </w:pPr>
      <w:r>
        <w:t>Ndërtimi i këtyre objekteve do të plotësojë mungesat e objekteve arsimore në këtë zonë, si dhe do të ndikojë në uljen e numrit të nxënësve në shkollat ekzistuese të cilat ndodhen në kufijtë e kësaj njësie.</w:t>
      </w:r>
    </w:p>
    <w:p w:rsidR="00FD62D9" w:rsidRDefault="00CC0E13">
      <w:pPr>
        <w:pStyle w:val="BodyText"/>
        <w:spacing w:before="1"/>
        <w:ind w:right="966"/>
        <w:jc w:val="both"/>
      </w:pPr>
      <w:r>
        <w:t>Shkolla për arsimin 9-vjeçar duhet të ketë të gjitha ambientet e nevojshme akademike (klasat mësimore duke përfshirë laboratorët e fizikës, kimisë, biologjisë, informatikës etj), palestër me ambientet ndihmëse të saj, hapësirat administrative, hapësirat shoqërore, etj. Objekti duhet të ketë të instaluar sistemin e ngrohjes qendrore dhe MKZ. Sistemimit të oborrit të shkollës duhet ti kushtohet një rëndësi e veçantë. Ambienti i jashtëm duhet të jetë i sistemuar, duke përfshire ambjentet funksionale përkatëse, terrenet sportive, me gjelbërim dhe me ndriçim të jashtëm</w:t>
      </w:r>
    </w:p>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spacing w:before="1"/>
      </w:pPr>
      <w:r>
        <w:t>Funksionaliteti</w:t>
      </w:r>
    </w:p>
    <w:p w:rsidR="00FD62D9" w:rsidRDefault="00FD62D9">
      <w:pPr>
        <w:pStyle w:val="BodyText"/>
        <w:spacing w:before="1"/>
        <w:ind w:left="0"/>
      </w:pPr>
    </w:p>
    <w:p w:rsidR="00FD62D9" w:rsidRDefault="00CC0E13">
      <w:pPr>
        <w:pStyle w:val="BodyText"/>
        <w:ind w:right="968"/>
        <w:jc w:val="both"/>
      </w:pPr>
      <w:r>
        <w:t>Gjatë projektimit të ndërtesës shkollore, duhet të krijohet një bilanc mes cilësisë së funksionimit dhe efikasitetit të kostos. Ky bilanc mund të arrihet me mjete të ndryshme, siç janë:</w:t>
      </w:r>
    </w:p>
    <w:p w:rsidR="00FD62D9" w:rsidRDefault="00CC0E13">
      <w:pPr>
        <w:pStyle w:val="BodyText"/>
        <w:spacing w:line="243" w:lineRule="exact"/>
        <w:jc w:val="both"/>
      </w:pPr>
      <w:r>
        <w:t>Dimensionet racionale të hapësirave:</w:t>
      </w:r>
    </w:p>
    <w:p w:rsidR="00FD62D9" w:rsidRDefault="00CC0E13">
      <w:pPr>
        <w:pStyle w:val="BodyText"/>
        <w:spacing w:before="1"/>
        <w:ind w:right="959"/>
        <w:jc w:val="both"/>
      </w:pPr>
      <w:r>
        <w:t>Zonat e përshtatura të qarkullimit: hapësirat e qarkullimit nuk duhet të kalojnë 25% të sipërfaqes së dobishme të ndërtuar. Ato duhet të kenë dimensione dhe të përshtaten sipas shfrytëzuesve të shkollës, ato duhet të jenë funksionale dhe të respektojnë kërkesat për siguri;</w:t>
      </w:r>
    </w:p>
    <w:p w:rsidR="00FD62D9" w:rsidRDefault="00CC0E13">
      <w:pPr>
        <w:pStyle w:val="BodyText"/>
        <w:ind w:right="964"/>
        <w:jc w:val="both"/>
      </w:pPr>
      <w:r>
        <w:t>Numri optimal i hapësirave: numri i hapësirave fillimisht përcaktohet sipas shfrytëzimit.Në shkollat e vogla ku norma e pranueshme nuk mund të arrihet, në veçanti për hapësirat për mësimdhënie të specializuar, hapësirat për qëllime të shumëfishta duhet të merren parasysh;</w:t>
      </w:r>
    </w:p>
    <w:p w:rsidR="00FD62D9" w:rsidRDefault="00CC0E13">
      <w:pPr>
        <w:pStyle w:val="BodyText"/>
        <w:ind w:right="998"/>
      </w:pPr>
      <w:r>
        <w:t>Përshtatshmëri maksimale: hapësirat duhet të projektohen me një përshtatshmëri maksimale, që i mundëson ato të përshtaten për lëndë dhe ndryshime të ndryshme, në ato raste kur kjo përshtatet me kërkesat e tyre funksionale; Grupimi i hapësirave: hapësirat duhet të grupohen në blloqe sipas funksionit dhe ndërlidhjes. Kjo do të siguronte një identifikim të lehtë të veprimtarive dhe hapësirave të tyre korresponduese, një komunikim të lehtë mes hapësirave të ndryshme, pa pengesa nëpër zonat e qarkullimit dhe ato të pritjes, një vëzhgim të lehtë të hapësirave dhe një shfrytëzim optimal të tokës në</w:t>
      </w:r>
      <w:r>
        <w:rPr>
          <w:spacing w:val="-7"/>
        </w:rPr>
        <w:t xml:space="preserve"> </w:t>
      </w:r>
      <w:r>
        <w:t>dispozicion;</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3"/>
        <w:jc w:val="both"/>
      </w:pPr>
      <w:r>
        <w:t>Integrimi i nevojave: lokacioni i hapësirave brenda shkollës duhet të ndjekë domosdoshmëritë themelore siç janë rregullat e sanitarisë dhe higjienës, rregulloret e komoditetit funksional dhe të sigurisë, si dhe komoditetin akustik, vizual e atë klimatik.</w:t>
      </w:r>
    </w:p>
    <w:p w:rsidR="00FD62D9" w:rsidRDefault="00FD62D9">
      <w:pPr>
        <w:pStyle w:val="BodyText"/>
        <w:spacing w:before="1"/>
        <w:ind w:left="0"/>
      </w:pPr>
    </w:p>
    <w:p w:rsidR="00FD62D9" w:rsidRDefault="00CC0E13">
      <w:pPr>
        <w:pStyle w:val="BodyText"/>
      </w:pPr>
      <w:r>
        <w:t>Fleksibiliteti</w:t>
      </w:r>
    </w:p>
    <w:p w:rsidR="00FD62D9" w:rsidRDefault="00FD62D9">
      <w:pPr>
        <w:pStyle w:val="BodyText"/>
        <w:spacing w:before="11"/>
        <w:ind w:left="0"/>
        <w:rPr>
          <w:sz w:val="19"/>
        </w:rPr>
      </w:pPr>
    </w:p>
    <w:p w:rsidR="00FD62D9" w:rsidRDefault="00CC0E13">
      <w:pPr>
        <w:pStyle w:val="BodyText"/>
        <w:ind w:right="1147"/>
        <w:jc w:val="both"/>
      </w:pPr>
      <w:r>
        <w:t>Dizajneri/projektuesi do të duhet të projektojë hapësira të mjaftueshme për fleksibilitet për t'i mundësuar personelit</w:t>
      </w:r>
      <w:r>
        <w:rPr>
          <w:spacing w:val="-3"/>
        </w:rPr>
        <w:t xml:space="preserve"> </w:t>
      </w:r>
      <w:r>
        <w:t>të shkollës</w:t>
      </w:r>
      <w:r>
        <w:rPr>
          <w:spacing w:val="-4"/>
        </w:rPr>
        <w:t xml:space="preserve"> </w:t>
      </w:r>
      <w:r>
        <w:t>që</w:t>
      </w:r>
      <w:r>
        <w:rPr>
          <w:spacing w:val="-3"/>
        </w:rPr>
        <w:t xml:space="preserve"> </w:t>
      </w:r>
      <w:r>
        <w:t>të</w:t>
      </w:r>
      <w:r>
        <w:rPr>
          <w:spacing w:val="-3"/>
        </w:rPr>
        <w:t xml:space="preserve"> </w:t>
      </w:r>
      <w:r>
        <w:t>përshtatet</w:t>
      </w:r>
      <w:r>
        <w:rPr>
          <w:spacing w:val="-2"/>
        </w:rPr>
        <w:t xml:space="preserve"> </w:t>
      </w:r>
      <w:r>
        <w:t>me</w:t>
      </w:r>
      <w:r>
        <w:rPr>
          <w:spacing w:val="-4"/>
        </w:rPr>
        <w:t xml:space="preserve"> </w:t>
      </w:r>
      <w:r>
        <w:t>ambientin</w:t>
      </w:r>
      <w:r>
        <w:rPr>
          <w:spacing w:val="-2"/>
        </w:rPr>
        <w:t xml:space="preserve"> </w:t>
      </w:r>
      <w:r>
        <w:t>e shkollës</w:t>
      </w:r>
      <w:r>
        <w:rPr>
          <w:spacing w:val="-4"/>
        </w:rPr>
        <w:t xml:space="preserve"> </w:t>
      </w:r>
      <w:r>
        <w:t>dhe</w:t>
      </w:r>
      <w:r>
        <w:rPr>
          <w:spacing w:val="-3"/>
        </w:rPr>
        <w:t xml:space="preserve"> </w:t>
      </w:r>
      <w:r>
        <w:t>me</w:t>
      </w:r>
      <w:r>
        <w:rPr>
          <w:spacing w:val="-3"/>
        </w:rPr>
        <w:t xml:space="preserve"> </w:t>
      </w:r>
      <w:r>
        <w:t>metodat</w:t>
      </w:r>
      <w:r>
        <w:rPr>
          <w:spacing w:val="-2"/>
        </w:rPr>
        <w:t xml:space="preserve"> </w:t>
      </w:r>
      <w:r>
        <w:t>e</w:t>
      </w:r>
      <w:r>
        <w:rPr>
          <w:spacing w:val="-4"/>
        </w:rPr>
        <w:t xml:space="preserve"> </w:t>
      </w:r>
      <w:r>
        <w:t>ndryshme</w:t>
      </w:r>
      <w:r>
        <w:rPr>
          <w:spacing w:val="-3"/>
        </w:rPr>
        <w:t xml:space="preserve"> </w:t>
      </w:r>
      <w:r>
        <w:t>të</w:t>
      </w:r>
      <w:r>
        <w:rPr>
          <w:spacing w:val="-1"/>
        </w:rPr>
        <w:t xml:space="preserve"> </w:t>
      </w:r>
      <w:r>
        <w:t>mësimdhënies;</w:t>
      </w:r>
      <w:r>
        <w:rPr>
          <w:spacing w:val="-3"/>
        </w:rPr>
        <w:t xml:space="preserve"> </w:t>
      </w:r>
      <w:r>
        <w:t>dhe</w:t>
      </w:r>
    </w:p>
    <w:p w:rsidR="00FD62D9" w:rsidRDefault="00CC0E13">
      <w:pPr>
        <w:pStyle w:val="BodyText"/>
        <w:spacing w:before="1"/>
        <w:ind w:right="953"/>
        <w:jc w:val="both"/>
      </w:pPr>
      <w:r>
        <w:t>për t'i mundësuar planifikuesve që të adaptohen me ndërtesat për nevojat e ardhshme të shkollës që korrespondojnë me kurrikulumin e mundshëm dhe programet me ardhshme. a) Fleksibiliteti i kërkuar për ndërtesa (dhe orenditë) që mundëson metoda të shumta të mësimdhënies për klasat e zakonshme (mësimi frontal, puna në grupe të vogla, mësimi në formë të seminareve etj.) laboratorë dhe salla të specializuara (puna praktike në gjysmë grupe, kurse demonstrimi në grupe të plota) si dhe hapësirat për qëllime të shumëfishta dhe hallat e sporteve (mundësia e rigrupimit të disa</w:t>
      </w:r>
      <w:r>
        <w:rPr>
          <w:spacing w:val="2"/>
        </w:rPr>
        <w:t xml:space="preserve"> </w:t>
      </w:r>
      <w:r>
        <w:t>klasave).</w:t>
      </w:r>
    </w:p>
    <w:p w:rsidR="00FD62D9" w:rsidRDefault="00FD62D9">
      <w:pPr>
        <w:pStyle w:val="BodyText"/>
        <w:ind w:left="0"/>
      </w:pPr>
    </w:p>
    <w:p w:rsidR="00FD62D9" w:rsidRDefault="00CC0E13">
      <w:pPr>
        <w:pStyle w:val="ListParagraph"/>
        <w:numPr>
          <w:ilvl w:val="1"/>
          <w:numId w:val="74"/>
        </w:numPr>
        <w:tabs>
          <w:tab w:val="left" w:pos="1604"/>
        </w:tabs>
        <w:spacing w:before="1" w:line="243" w:lineRule="exact"/>
        <w:jc w:val="both"/>
        <w:rPr>
          <w:rFonts w:ascii="Calibri" w:hAnsi="Calibri"/>
          <w:sz w:val="20"/>
        </w:rPr>
      </w:pPr>
      <w:r>
        <w:rPr>
          <w:rFonts w:ascii="Calibri" w:hAnsi="Calibri"/>
          <w:sz w:val="20"/>
        </w:rPr>
        <w:t>Hapësirat</w:t>
      </w:r>
      <w:r>
        <w:rPr>
          <w:rFonts w:ascii="Calibri" w:hAnsi="Calibri"/>
          <w:spacing w:val="-1"/>
          <w:sz w:val="20"/>
        </w:rPr>
        <w:t xml:space="preserve"> </w:t>
      </w:r>
      <w:r>
        <w:rPr>
          <w:rFonts w:ascii="Calibri" w:hAnsi="Calibri"/>
          <w:sz w:val="20"/>
        </w:rPr>
        <w:t>kryesore</w:t>
      </w:r>
    </w:p>
    <w:p w:rsidR="00FD62D9" w:rsidRDefault="00CC0E13">
      <w:pPr>
        <w:pStyle w:val="BodyText"/>
        <w:ind w:right="968"/>
        <w:jc w:val="both"/>
      </w:pPr>
      <w:r>
        <w:t>Referuar Studimit të Fizibilitetit "Përmirësimi i infrastrukturave arsimore në Bashkinë Tiranë" (Nëntor 2016), Tipi 2 i shkollave, është 9-vjeçar, për zonat urbane me 30 klasa.</w:t>
      </w:r>
    </w:p>
    <w:p w:rsidR="00FD62D9" w:rsidRDefault="00CC0E13">
      <w:pPr>
        <w:pStyle w:val="BodyText"/>
        <w:ind w:right="965"/>
        <w:jc w:val="both"/>
      </w:pPr>
      <w:r>
        <w:t>Për realizimin e projektit sipas tipologjisë së shkollës dhe vendit ku do të ndërtohet, referuar “Udhëzues për projektimin e ndërtesave shkollore normat dhe standardet”. të Ministrisë së Arsimit dhe Sportit, duhet të merren parasysh këto parametra kryesore:</w:t>
      </w:r>
    </w:p>
    <w:p w:rsidR="00FD62D9" w:rsidRDefault="00CC0E13">
      <w:pPr>
        <w:pStyle w:val="BodyText"/>
        <w:tabs>
          <w:tab w:val="left" w:pos="4140"/>
        </w:tabs>
        <w:ind w:right="7232"/>
      </w:pPr>
      <w:r>
        <w:t>Arsimi bazw, klasa 1-9, mosha 6-17 vjeç; Numri i</w:t>
      </w:r>
      <w:r>
        <w:rPr>
          <w:spacing w:val="-6"/>
        </w:rPr>
        <w:t xml:space="preserve"> </w:t>
      </w:r>
      <w:r>
        <w:t>cikleve</w:t>
      </w:r>
      <w:r>
        <w:rPr>
          <w:spacing w:val="-3"/>
        </w:rPr>
        <w:t xml:space="preserve"> </w:t>
      </w:r>
      <w:r>
        <w:t>(paraleleve):</w:t>
      </w:r>
      <w:r>
        <w:tab/>
        <w:t>3</w:t>
      </w:r>
    </w:p>
    <w:p w:rsidR="00FD62D9" w:rsidRDefault="00CC0E13">
      <w:pPr>
        <w:pStyle w:val="BodyText"/>
        <w:tabs>
          <w:tab w:val="left" w:pos="3420"/>
        </w:tabs>
        <w:spacing w:before="1" w:line="243" w:lineRule="exact"/>
      </w:pPr>
      <w:r>
        <w:t>Numri</w:t>
      </w:r>
      <w:r>
        <w:rPr>
          <w:spacing w:val="-3"/>
        </w:rPr>
        <w:t xml:space="preserve"> </w:t>
      </w:r>
      <w:r>
        <w:t>i</w:t>
      </w:r>
      <w:r>
        <w:rPr>
          <w:spacing w:val="-2"/>
        </w:rPr>
        <w:t xml:space="preserve"> </w:t>
      </w:r>
      <w:r>
        <w:t>Klasave:</w:t>
      </w:r>
      <w:r>
        <w:tab/>
        <w:t>30</w:t>
      </w:r>
    </w:p>
    <w:p w:rsidR="00FD62D9" w:rsidRDefault="00CC0E13">
      <w:pPr>
        <w:pStyle w:val="BodyText"/>
        <w:tabs>
          <w:tab w:val="left" w:pos="3420"/>
        </w:tabs>
        <w:spacing w:line="243" w:lineRule="exact"/>
      </w:pPr>
      <w:r>
        <w:t>Numri</w:t>
      </w:r>
      <w:r>
        <w:rPr>
          <w:spacing w:val="-4"/>
        </w:rPr>
        <w:t xml:space="preserve"> </w:t>
      </w:r>
      <w:r>
        <w:t>i</w:t>
      </w:r>
      <w:r>
        <w:rPr>
          <w:spacing w:val="-3"/>
        </w:rPr>
        <w:t xml:space="preserve"> </w:t>
      </w:r>
      <w:r>
        <w:t>nxënësve/klasë</w:t>
      </w:r>
      <w:r>
        <w:tab/>
        <w:t>30</w:t>
      </w:r>
    </w:p>
    <w:p w:rsidR="00FD62D9" w:rsidRDefault="00CC0E13">
      <w:pPr>
        <w:pStyle w:val="BodyText"/>
        <w:tabs>
          <w:tab w:val="left" w:pos="3420"/>
        </w:tabs>
        <w:spacing w:before="1"/>
      </w:pPr>
      <w:r>
        <w:t>Numri total</w:t>
      </w:r>
      <w:r>
        <w:rPr>
          <w:spacing w:val="-6"/>
        </w:rPr>
        <w:t xml:space="preserve"> </w:t>
      </w:r>
      <w:r>
        <w:t>i</w:t>
      </w:r>
      <w:r>
        <w:rPr>
          <w:spacing w:val="-2"/>
        </w:rPr>
        <w:t xml:space="preserve"> </w:t>
      </w:r>
      <w:r>
        <w:t>nxënësve</w:t>
      </w:r>
      <w:r>
        <w:tab/>
        <w:t>900</w:t>
      </w:r>
    </w:p>
    <w:p w:rsidR="00FD62D9" w:rsidRDefault="00FE09CB">
      <w:pPr>
        <w:pStyle w:val="BodyText"/>
        <w:spacing w:line="480" w:lineRule="auto"/>
        <w:ind w:right="4611"/>
      </w:pPr>
      <w:r>
        <w:rPr>
          <w:noProof/>
          <w:lang w:bidi="ar-SA"/>
        </w:rPr>
        <mc:AlternateContent>
          <mc:Choice Requires="wps">
            <w:drawing>
              <wp:anchor distT="0" distB="0" distL="114300" distR="114300" simplePos="0" relativeHeight="251700224" behindDoc="0" locked="0" layoutInCell="1" allowOverlap="1" wp14:anchorId="3CE14D89" wp14:editId="2A684F85">
                <wp:simplePos x="0" y="0"/>
                <wp:positionH relativeFrom="page">
                  <wp:posOffset>719455</wp:posOffset>
                </wp:positionH>
                <wp:positionV relativeFrom="paragraph">
                  <wp:posOffset>465455</wp:posOffset>
                </wp:positionV>
                <wp:extent cx="4681220" cy="485140"/>
                <wp:effectExtent l="0" t="0" r="0" b="0"/>
                <wp:wrapNone/>
                <wp:docPr id="3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1534"/>
                              <w:gridCol w:w="1259"/>
                              <w:gridCol w:w="1100"/>
                              <w:gridCol w:w="1100"/>
                              <w:gridCol w:w="1268"/>
                            </w:tblGrid>
                            <w:tr w:rsidR="00F31CA9">
                              <w:trPr>
                                <w:trHeight w:val="489"/>
                              </w:trPr>
                              <w:tc>
                                <w:tcPr>
                                  <w:tcW w:w="1100" w:type="dxa"/>
                                  <w:shd w:val="clear" w:color="auto" w:fill="E4DFEB"/>
                                </w:tcPr>
                                <w:p w:rsidR="00F31CA9" w:rsidRDefault="00F31CA9">
                                  <w:pPr>
                                    <w:pStyle w:val="TableParagraph"/>
                                    <w:spacing w:line="244" w:lineRule="exact"/>
                                    <w:rPr>
                                      <w:sz w:val="20"/>
                                    </w:rPr>
                                  </w:pPr>
                                  <w:r>
                                    <w:rPr>
                                      <w:sz w:val="20"/>
                                    </w:rPr>
                                    <w:t>Tipi</w:t>
                                  </w:r>
                                </w:p>
                              </w:tc>
                              <w:tc>
                                <w:tcPr>
                                  <w:tcW w:w="1534" w:type="dxa"/>
                                  <w:shd w:val="clear" w:color="auto" w:fill="E4DFEB"/>
                                </w:tcPr>
                                <w:p w:rsidR="00F31CA9" w:rsidRDefault="00F31CA9">
                                  <w:pPr>
                                    <w:pStyle w:val="TableParagraph"/>
                                    <w:spacing w:line="244" w:lineRule="exact"/>
                                    <w:rPr>
                                      <w:sz w:val="20"/>
                                    </w:rPr>
                                  </w:pPr>
                                  <w:r>
                                    <w:rPr>
                                      <w:sz w:val="20"/>
                                    </w:rPr>
                                    <w:t>Vendndodhja</w:t>
                                  </w:r>
                                </w:p>
                              </w:tc>
                              <w:tc>
                                <w:tcPr>
                                  <w:tcW w:w="1259" w:type="dxa"/>
                                  <w:shd w:val="clear" w:color="auto" w:fill="E4DFEB"/>
                                </w:tcPr>
                                <w:p w:rsidR="00F31CA9" w:rsidRDefault="00F31CA9">
                                  <w:pPr>
                                    <w:pStyle w:val="TableParagraph"/>
                                    <w:spacing w:line="244" w:lineRule="exact"/>
                                    <w:ind w:left="106"/>
                                    <w:rPr>
                                      <w:sz w:val="20"/>
                                    </w:rPr>
                                  </w:pPr>
                                  <w:r>
                                    <w:rPr>
                                      <w:sz w:val="20"/>
                                    </w:rPr>
                                    <w:t>Cikli</w:t>
                                  </w:r>
                                </w:p>
                              </w:tc>
                              <w:tc>
                                <w:tcPr>
                                  <w:tcW w:w="1100" w:type="dxa"/>
                                  <w:shd w:val="clear" w:color="auto" w:fill="E4DFEB"/>
                                </w:tcPr>
                                <w:p w:rsidR="00F31CA9" w:rsidRDefault="00F31CA9">
                                  <w:pPr>
                                    <w:pStyle w:val="TableParagraph"/>
                                    <w:spacing w:line="244" w:lineRule="exact"/>
                                    <w:ind w:left="106"/>
                                    <w:rPr>
                                      <w:sz w:val="20"/>
                                    </w:rPr>
                                  </w:pPr>
                                  <w:r>
                                    <w:rPr>
                                      <w:sz w:val="20"/>
                                    </w:rPr>
                                    <w:t>Nr.</w:t>
                                  </w:r>
                                </w:p>
                                <w:p w:rsidR="00F31CA9" w:rsidRDefault="00F31CA9">
                                  <w:pPr>
                                    <w:pStyle w:val="TableParagraph"/>
                                    <w:spacing w:line="225" w:lineRule="exact"/>
                                    <w:ind w:left="106"/>
                                    <w:rPr>
                                      <w:sz w:val="20"/>
                                    </w:rPr>
                                  </w:pPr>
                                  <w:r>
                                    <w:rPr>
                                      <w:sz w:val="20"/>
                                    </w:rPr>
                                    <w:t>klasash</w:t>
                                  </w:r>
                                </w:p>
                              </w:tc>
                              <w:tc>
                                <w:tcPr>
                                  <w:tcW w:w="1100" w:type="dxa"/>
                                  <w:shd w:val="clear" w:color="auto" w:fill="E4DFEB"/>
                                </w:tcPr>
                                <w:p w:rsidR="00F31CA9" w:rsidRDefault="00F31CA9">
                                  <w:pPr>
                                    <w:pStyle w:val="TableParagraph"/>
                                    <w:spacing w:line="244" w:lineRule="exact"/>
                                    <w:ind w:left="105"/>
                                    <w:rPr>
                                      <w:sz w:val="20"/>
                                    </w:rPr>
                                  </w:pPr>
                                  <w:r>
                                    <w:rPr>
                                      <w:sz w:val="20"/>
                                    </w:rPr>
                                    <w:t>Nx/Klasë</w:t>
                                  </w:r>
                                </w:p>
                              </w:tc>
                              <w:tc>
                                <w:tcPr>
                                  <w:tcW w:w="1268" w:type="dxa"/>
                                  <w:shd w:val="clear" w:color="auto" w:fill="E4DFEB"/>
                                </w:tcPr>
                                <w:p w:rsidR="00F31CA9" w:rsidRDefault="00F31CA9">
                                  <w:pPr>
                                    <w:pStyle w:val="TableParagraph"/>
                                    <w:spacing w:line="244" w:lineRule="exact"/>
                                    <w:ind w:left="105"/>
                                    <w:rPr>
                                      <w:sz w:val="20"/>
                                    </w:rPr>
                                  </w:pPr>
                                  <w:r>
                                    <w:rPr>
                                      <w:sz w:val="20"/>
                                    </w:rPr>
                                    <w:t>Nr. nx. total</w:t>
                                  </w:r>
                                </w:p>
                              </w:tc>
                            </w:tr>
                            <w:tr w:rsidR="00F31CA9">
                              <w:trPr>
                                <w:trHeight w:val="244"/>
                              </w:trPr>
                              <w:tc>
                                <w:tcPr>
                                  <w:tcW w:w="1100" w:type="dxa"/>
                                </w:tcPr>
                                <w:p w:rsidR="00F31CA9" w:rsidRDefault="00F31CA9">
                                  <w:pPr>
                                    <w:pStyle w:val="TableParagraph"/>
                                    <w:spacing w:line="224" w:lineRule="exact"/>
                                    <w:rPr>
                                      <w:sz w:val="20"/>
                                    </w:rPr>
                                  </w:pPr>
                                  <w:r>
                                    <w:rPr>
                                      <w:sz w:val="20"/>
                                    </w:rPr>
                                    <w:t>Tipi 2</w:t>
                                  </w:r>
                                </w:p>
                              </w:tc>
                              <w:tc>
                                <w:tcPr>
                                  <w:tcW w:w="1534" w:type="dxa"/>
                                </w:tcPr>
                                <w:p w:rsidR="00F31CA9" w:rsidRDefault="00F31CA9">
                                  <w:pPr>
                                    <w:pStyle w:val="TableParagraph"/>
                                    <w:spacing w:line="224" w:lineRule="exact"/>
                                    <w:rPr>
                                      <w:sz w:val="20"/>
                                    </w:rPr>
                                  </w:pPr>
                                  <w:r>
                                    <w:rPr>
                                      <w:sz w:val="20"/>
                                    </w:rPr>
                                    <w:t>Urban</w:t>
                                  </w:r>
                                </w:p>
                              </w:tc>
                              <w:tc>
                                <w:tcPr>
                                  <w:tcW w:w="1259" w:type="dxa"/>
                                </w:tcPr>
                                <w:p w:rsidR="00F31CA9" w:rsidRDefault="00F31CA9">
                                  <w:pPr>
                                    <w:pStyle w:val="TableParagraph"/>
                                    <w:spacing w:line="224" w:lineRule="exact"/>
                                    <w:ind w:left="106"/>
                                    <w:rPr>
                                      <w:sz w:val="20"/>
                                    </w:rPr>
                                  </w:pPr>
                                  <w:r>
                                    <w:rPr>
                                      <w:sz w:val="20"/>
                                    </w:rPr>
                                    <w:t>Arsimi bazw</w:t>
                                  </w:r>
                                </w:p>
                              </w:tc>
                              <w:tc>
                                <w:tcPr>
                                  <w:tcW w:w="1100" w:type="dxa"/>
                                </w:tcPr>
                                <w:p w:rsidR="00F31CA9" w:rsidRDefault="00F31CA9">
                                  <w:pPr>
                                    <w:pStyle w:val="TableParagraph"/>
                                    <w:spacing w:line="224" w:lineRule="exact"/>
                                    <w:ind w:left="106"/>
                                    <w:rPr>
                                      <w:sz w:val="20"/>
                                    </w:rPr>
                                  </w:pPr>
                                  <w:r>
                                    <w:rPr>
                                      <w:sz w:val="20"/>
                                    </w:rPr>
                                    <w:t>30</w:t>
                                  </w:r>
                                </w:p>
                              </w:tc>
                              <w:tc>
                                <w:tcPr>
                                  <w:tcW w:w="1100" w:type="dxa"/>
                                </w:tcPr>
                                <w:p w:rsidR="00F31CA9" w:rsidRDefault="00F31CA9">
                                  <w:pPr>
                                    <w:pStyle w:val="TableParagraph"/>
                                    <w:spacing w:line="224" w:lineRule="exact"/>
                                    <w:ind w:left="105"/>
                                    <w:rPr>
                                      <w:sz w:val="20"/>
                                    </w:rPr>
                                  </w:pPr>
                                  <w:r>
                                    <w:rPr>
                                      <w:sz w:val="20"/>
                                    </w:rPr>
                                    <w:t>30</w:t>
                                  </w:r>
                                </w:p>
                              </w:tc>
                              <w:tc>
                                <w:tcPr>
                                  <w:tcW w:w="1268" w:type="dxa"/>
                                </w:tcPr>
                                <w:p w:rsidR="00F31CA9" w:rsidRDefault="00F31CA9">
                                  <w:pPr>
                                    <w:pStyle w:val="TableParagraph"/>
                                    <w:spacing w:line="224" w:lineRule="exact"/>
                                    <w:ind w:left="105"/>
                                    <w:rPr>
                                      <w:sz w:val="20"/>
                                    </w:rPr>
                                  </w:pPr>
                                  <w:r>
                                    <w:rPr>
                                      <w:sz w:val="20"/>
                                    </w:rPr>
                                    <w:t>900</w:t>
                                  </w:r>
                                </w:p>
                              </w:tc>
                            </w:tr>
                          </w:tbl>
                          <w:p w:rsidR="00F31CA9" w:rsidRDefault="00F31CA9">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4D89" id="Text Box 131" o:spid="_x0000_s1032" type="#_x0000_t202" style="position:absolute;left:0;text-align:left;margin-left:56.65pt;margin-top:36.65pt;width:368.6pt;height:38.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ugtAIAALQ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1534"/>
                        <w:gridCol w:w="1259"/>
                        <w:gridCol w:w="1100"/>
                        <w:gridCol w:w="1100"/>
                        <w:gridCol w:w="1268"/>
                      </w:tblGrid>
                      <w:tr w:rsidR="00F31CA9">
                        <w:trPr>
                          <w:trHeight w:val="489"/>
                        </w:trPr>
                        <w:tc>
                          <w:tcPr>
                            <w:tcW w:w="1100" w:type="dxa"/>
                            <w:shd w:val="clear" w:color="auto" w:fill="E4DFEB"/>
                          </w:tcPr>
                          <w:p w:rsidR="00F31CA9" w:rsidRDefault="00F31CA9">
                            <w:pPr>
                              <w:pStyle w:val="TableParagraph"/>
                              <w:spacing w:line="244" w:lineRule="exact"/>
                              <w:rPr>
                                <w:sz w:val="20"/>
                              </w:rPr>
                            </w:pPr>
                            <w:r>
                              <w:rPr>
                                <w:sz w:val="20"/>
                              </w:rPr>
                              <w:t>Tipi</w:t>
                            </w:r>
                          </w:p>
                        </w:tc>
                        <w:tc>
                          <w:tcPr>
                            <w:tcW w:w="1534" w:type="dxa"/>
                            <w:shd w:val="clear" w:color="auto" w:fill="E4DFEB"/>
                          </w:tcPr>
                          <w:p w:rsidR="00F31CA9" w:rsidRDefault="00F31CA9">
                            <w:pPr>
                              <w:pStyle w:val="TableParagraph"/>
                              <w:spacing w:line="244" w:lineRule="exact"/>
                              <w:rPr>
                                <w:sz w:val="20"/>
                              </w:rPr>
                            </w:pPr>
                            <w:r>
                              <w:rPr>
                                <w:sz w:val="20"/>
                              </w:rPr>
                              <w:t>Vendndodhja</w:t>
                            </w:r>
                          </w:p>
                        </w:tc>
                        <w:tc>
                          <w:tcPr>
                            <w:tcW w:w="1259" w:type="dxa"/>
                            <w:shd w:val="clear" w:color="auto" w:fill="E4DFEB"/>
                          </w:tcPr>
                          <w:p w:rsidR="00F31CA9" w:rsidRDefault="00F31CA9">
                            <w:pPr>
                              <w:pStyle w:val="TableParagraph"/>
                              <w:spacing w:line="244" w:lineRule="exact"/>
                              <w:ind w:left="106"/>
                              <w:rPr>
                                <w:sz w:val="20"/>
                              </w:rPr>
                            </w:pPr>
                            <w:r>
                              <w:rPr>
                                <w:sz w:val="20"/>
                              </w:rPr>
                              <w:t>Cikli</w:t>
                            </w:r>
                          </w:p>
                        </w:tc>
                        <w:tc>
                          <w:tcPr>
                            <w:tcW w:w="1100" w:type="dxa"/>
                            <w:shd w:val="clear" w:color="auto" w:fill="E4DFEB"/>
                          </w:tcPr>
                          <w:p w:rsidR="00F31CA9" w:rsidRDefault="00F31CA9">
                            <w:pPr>
                              <w:pStyle w:val="TableParagraph"/>
                              <w:spacing w:line="244" w:lineRule="exact"/>
                              <w:ind w:left="106"/>
                              <w:rPr>
                                <w:sz w:val="20"/>
                              </w:rPr>
                            </w:pPr>
                            <w:r>
                              <w:rPr>
                                <w:sz w:val="20"/>
                              </w:rPr>
                              <w:t>Nr.</w:t>
                            </w:r>
                          </w:p>
                          <w:p w:rsidR="00F31CA9" w:rsidRDefault="00F31CA9">
                            <w:pPr>
                              <w:pStyle w:val="TableParagraph"/>
                              <w:spacing w:line="225" w:lineRule="exact"/>
                              <w:ind w:left="106"/>
                              <w:rPr>
                                <w:sz w:val="20"/>
                              </w:rPr>
                            </w:pPr>
                            <w:r>
                              <w:rPr>
                                <w:sz w:val="20"/>
                              </w:rPr>
                              <w:t>klasash</w:t>
                            </w:r>
                          </w:p>
                        </w:tc>
                        <w:tc>
                          <w:tcPr>
                            <w:tcW w:w="1100" w:type="dxa"/>
                            <w:shd w:val="clear" w:color="auto" w:fill="E4DFEB"/>
                          </w:tcPr>
                          <w:p w:rsidR="00F31CA9" w:rsidRDefault="00F31CA9">
                            <w:pPr>
                              <w:pStyle w:val="TableParagraph"/>
                              <w:spacing w:line="244" w:lineRule="exact"/>
                              <w:ind w:left="105"/>
                              <w:rPr>
                                <w:sz w:val="20"/>
                              </w:rPr>
                            </w:pPr>
                            <w:r>
                              <w:rPr>
                                <w:sz w:val="20"/>
                              </w:rPr>
                              <w:t>Nx/Klasë</w:t>
                            </w:r>
                          </w:p>
                        </w:tc>
                        <w:tc>
                          <w:tcPr>
                            <w:tcW w:w="1268" w:type="dxa"/>
                            <w:shd w:val="clear" w:color="auto" w:fill="E4DFEB"/>
                          </w:tcPr>
                          <w:p w:rsidR="00F31CA9" w:rsidRDefault="00F31CA9">
                            <w:pPr>
                              <w:pStyle w:val="TableParagraph"/>
                              <w:spacing w:line="244" w:lineRule="exact"/>
                              <w:ind w:left="105"/>
                              <w:rPr>
                                <w:sz w:val="20"/>
                              </w:rPr>
                            </w:pPr>
                            <w:r>
                              <w:rPr>
                                <w:sz w:val="20"/>
                              </w:rPr>
                              <w:t>Nr. nx. total</w:t>
                            </w:r>
                          </w:p>
                        </w:tc>
                      </w:tr>
                      <w:tr w:rsidR="00F31CA9">
                        <w:trPr>
                          <w:trHeight w:val="244"/>
                        </w:trPr>
                        <w:tc>
                          <w:tcPr>
                            <w:tcW w:w="1100" w:type="dxa"/>
                          </w:tcPr>
                          <w:p w:rsidR="00F31CA9" w:rsidRDefault="00F31CA9">
                            <w:pPr>
                              <w:pStyle w:val="TableParagraph"/>
                              <w:spacing w:line="224" w:lineRule="exact"/>
                              <w:rPr>
                                <w:sz w:val="20"/>
                              </w:rPr>
                            </w:pPr>
                            <w:r>
                              <w:rPr>
                                <w:sz w:val="20"/>
                              </w:rPr>
                              <w:t>Tipi 2</w:t>
                            </w:r>
                          </w:p>
                        </w:tc>
                        <w:tc>
                          <w:tcPr>
                            <w:tcW w:w="1534" w:type="dxa"/>
                          </w:tcPr>
                          <w:p w:rsidR="00F31CA9" w:rsidRDefault="00F31CA9">
                            <w:pPr>
                              <w:pStyle w:val="TableParagraph"/>
                              <w:spacing w:line="224" w:lineRule="exact"/>
                              <w:rPr>
                                <w:sz w:val="20"/>
                              </w:rPr>
                            </w:pPr>
                            <w:r>
                              <w:rPr>
                                <w:sz w:val="20"/>
                              </w:rPr>
                              <w:t>Urban</w:t>
                            </w:r>
                          </w:p>
                        </w:tc>
                        <w:tc>
                          <w:tcPr>
                            <w:tcW w:w="1259" w:type="dxa"/>
                          </w:tcPr>
                          <w:p w:rsidR="00F31CA9" w:rsidRDefault="00F31CA9">
                            <w:pPr>
                              <w:pStyle w:val="TableParagraph"/>
                              <w:spacing w:line="224" w:lineRule="exact"/>
                              <w:ind w:left="106"/>
                              <w:rPr>
                                <w:sz w:val="20"/>
                              </w:rPr>
                            </w:pPr>
                            <w:r>
                              <w:rPr>
                                <w:sz w:val="20"/>
                              </w:rPr>
                              <w:t>Arsimi bazw</w:t>
                            </w:r>
                          </w:p>
                        </w:tc>
                        <w:tc>
                          <w:tcPr>
                            <w:tcW w:w="1100" w:type="dxa"/>
                          </w:tcPr>
                          <w:p w:rsidR="00F31CA9" w:rsidRDefault="00F31CA9">
                            <w:pPr>
                              <w:pStyle w:val="TableParagraph"/>
                              <w:spacing w:line="224" w:lineRule="exact"/>
                              <w:ind w:left="106"/>
                              <w:rPr>
                                <w:sz w:val="20"/>
                              </w:rPr>
                            </w:pPr>
                            <w:r>
                              <w:rPr>
                                <w:sz w:val="20"/>
                              </w:rPr>
                              <w:t>30</w:t>
                            </w:r>
                          </w:p>
                        </w:tc>
                        <w:tc>
                          <w:tcPr>
                            <w:tcW w:w="1100" w:type="dxa"/>
                          </w:tcPr>
                          <w:p w:rsidR="00F31CA9" w:rsidRDefault="00F31CA9">
                            <w:pPr>
                              <w:pStyle w:val="TableParagraph"/>
                              <w:spacing w:line="224" w:lineRule="exact"/>
                              <w:ind w:left="105"/>
                              <w:rPr>
                                <w:sz w:val="20"/>
                              </w:rPr>
                            </w:pPr>
                            <w:r>
                              <w:rPr>
                                <w:sz w:val="20"/>
                              </w:rPr>
                              <w:t>30</w:t>
                            </w:r>
                          </w:p>
                        </w:tc>
                        <w:tc>
                          <w:tcPr>
                            <w:tcW w:w="1268" w:type="dxa"/>
                          </w:tcPr>
                          <w:p w:rsidR="00F31CA9" w:rsidRDefault="00F31CA9">
                            <w:pPr>
                              <w:pStyle w:val="TableParagraph"/>
                              <w:spacing w:line="224" w:lineRule="exact"/>
                              <w:ind w:left="105"/>
                              <w:rPr>
                                <w:sz w:val="20"/>
                              </w:rPr>
                            </w:pPr>
                            <w:r>
                              <w:rPr>
                                <w:sz w:val="20"/>
                              </w:rPr>
                              <w:t>900</w:t>
                            </w:r>
                          </w:p>
                        </w:tc>
                      </w:tr>
                    </w:tbl>
                    <w:p w:rsidR="00F31CA9" w:rsidRDefault="00F31CA9">
                      <w:pPr>
                        <w:pStyle w:val="BodyText"/>
                        <w:ind w:left="0"/>
                      </w:pPr>
                    </w:p>
                  </w:txbxContent>
                </v:textbox>
                <w10:wrap anchorx="page"/>
              </v:shape>
            </w:pict>
          </mc:Fallback>
        </mc:AlternateContent>
      </w:r>
      <w:r w:rsidR="00CC0E13">
        <w:t>Të dhënat e mësipërme në mënyrë të përmbledhur janë në Tabelën 4. Tabela 43</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6"/>
        <w:ind w:left="0"/>
        <w:rPr>
          <w:sz w:val="22"/>
        </w:rPr>
      </w:pPr>
    </w:p>
    <w:p w:rsidR="00FD62D9" w:rsidRDefault="00CC0E13">
      <w:pPr>
        <w:pStyle w:val="ListParagraph"/>
        <w:numPr>
          <w:ilvl w:val="2"/>
          <w:numId w:val="74"/>
        </w:numPr>
        <w:tabs>
          <w:tab w:val="left" w:pos="1709"/>
        </w:tabs>
        <w:spacing w:line="243" w:lineRule="exact"/>
        <w:jc w:val="both"/>
        <w:rPr>
          <w:rFonts w:ascii="Calibri" w:hAnsi="Calibri"/>
          <w:sz w:val="20"/>
        </w:rPr>
      </w:pPr>
      <w:r>
        <w:rPr>
          <w:rFonts w:ascii="Calibri" w:hAnsi="Calibri"/>
          <w:sz w:val="20"/>
        </w:rPr>
        <w:t>Klasat e</w:t>
      </w:r>
      <w:r>
        <w:rPr>
          <w:rFonts w:ascii="Calibri" w:hAnsi="Calibri"/>
          <w:spacing w:val="-2"/>
          <w:sz w:val="20"/>
        </w:rPr>
        <w:t xml:space="preserve"> </w:t>
      </w:r>
      <w:r>
        <w:rPr>
          <w:rFonts w:ascii="Calibri" w:hAnsi="Calibri"/>
          <w:sz w:val="20"/>
        </w:rPr>
        <w:t>mësimit</w:t>
      </w:r>
    </w:p>
    <w:p w:rsidR="00FD62D9" w:rsidRDefault="00CC0E13">
      <w:pPr>
        <w:pStyle w:val="BodyText"/>
        <w:ind w:right="959"/>
        <w:jc w:val="both"/>
      </w:pPr>
      <w:r>
        <w:t>Në projektimin e klasave të mësimit duhet të llogaritet një sipërfaqe 1.94 m2 / nxënës - 2.18 m2 / nxënës (optimale) për dhomat e zakonshme të mësimit dhe 1.8 m2 / nxënës për dhoma të specializuar te mësimit. Lartësia minimale e klasave (dysheme-tavan e përfunduar) duhet të jetë 2.8 m.</w:t>
      </w:r>
    </w:p>
    <w:p w:rsidR="00FD62D9" w:rsidRDefault="00CC0E13">
      <w:pPr>
        <w:pStyle w:val="BodyText"/>
        <w:spacing w:before="1"/>
        <w:ind w:right="958"/>
        <w:jc w:val="both"/>
      </w:pPr>
      <w:r>
        <w:t>Klasat e mësimit janë mjediset kryesore në gjithë organizimin e shkollës. Ato duhet të jenë sa më të përshtatshme për zhvillimlin e mësimit. Kujdes të vecantë tregohet në përcaktimin e formës, përmasave, ndricimit dhe ajrimit natyror, si dhe të mënyrës së mobilimit. Sipërfaqja e klasës varet nga numri i nxënësve të klasës dhe eshte prej 58 deri 65 m2 në zonat me popullsi të dendësisë së lartë (klasë me 30-36 nxënës). Numrit dhe përmasave të bankave në rreshtat ballorë (3 banka të dyfishta) si dhe në rreshtat</w:t>
      </w:r>
      <w:r>
        <w:rPr>
          <w:spacing w:val="-8"/>
        </w:rPr>
        <w:t xml:space="preserve"> </w:t>
      </w:r>
      <w:r>
        <w:t>gjatësorë.</w:t>
      </w:r>
    </w:p>
    <w:p w:rsidR="00FD62D9" w:rsidRDefault="00CC0E13">
      <w:pPr>
        <w:pStyle w:val="BodyText"/>
        <w:ind w:right="964"/>
        <w:jc w:val="both"/>
      </w:pPr>
      <w:r>
        <w:t>Sipërfaqja e dritareve: sipërfaqja e dritareve këshillohet të jetë sa 1/5 deri në 1/6 e sipërfaqes së dyshemesë, sipas zonave ku ndërtohet shkolla. Për klasat me gjerësi të madhe, në mënyrë që ndricimi të jetë sa më i njëtrajtshëm, lartësia e dritareve mund te shkoje deri në tavan.Materialet e perdorura duhet te sigurojne mbrojtje kundra zjarrit. Nga dyshemeja deri ne 90 cm duhet te jene te pahapshme, dhe mbi 90 cm dritaret duhet te hapen vetem ne menyre</w:t>
      </w:r>
    </w:p>
    <w:p w:rsidR="00FD62D9" w:rsidRDefault="00FD62D9">
      <w:pPr>
        <w:pStyle w:val="BodyText"/>
        <w:ind w:left="0"/>
      </w:pPr>
    </w:p>
    <w:p w:rsidR="00FD62D9" w:rsidRDefault="00FE09CB">
      <w:pPr>
        <w:pStyle w:val="BodyText"/>
        <w:spacing w:before="3"/>
        <w:ind w:left="0"/>
        <w:rPr>
          <w:sz w:val="11"/>
        </w:rPr>
      </w:pPr>
      <w:r>
        <w:rPr>
          <w:noProof/>
          <w:lang w:bidi="ar-SA"/>
        </w:rPr>
        <mc:AlternateContent>
          <mc:Choice Requires="wps">
            <w:drawing>
              <wp:anchor distT="0" distB="0" distL="0" distR="0" simplePos="0" relativeHeight="251699200" behindDoc="1" locked="0" layoutInCell="1" allowOverlap="1" wp14:anchorId="7EBF777B" wp14:editId="1257A58B">
                <wp:simplePos x="0" y="0"/>
                <wp:positionH relativeFrom="page">
                  <wp:posOffset>800100</wp:posOffset>
                </wp:positionH>
                <wp:positionV relativeFrom="paragraph">
                  <wp:posOffset>116205</wp:posOffset>
                </wp:positionV>
                <wp:extent cx="1829435" cy="0"/>
                <wp:effectExtent l="0" t="0" r="0" b="0"/>
                <wp:wrapTopAndBottom/>
                <wp:docPr id="32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1CDCD" id="Line 130"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pt,9.15pt" to="207.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lUIQIAAEUEAAAOAAAAZHJzL2Uyb0RvYy54bWysU82O2jAQvlfqO1i+Q37Ish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" strokeweight=".6pt">
                <w10:wrap type="topAndBottom" anchorx="page"/>
              </v:line>
            </w:pict>
          </mc:Fallback>
        </mc:AlternateContent>
      </w:r>
    </w:p>
    <w:p w:rsidR="00FD62D9" w:rsidRDefault="00CC0E13">
      <w:pPr>
        <w:pStyle w:val="BodyText"/>
        <w:tabs>
          <w:tab w:val="left" w:pos="1980"/>
        </w:tabs>
        <w:spacing w:before="63"/>
        <w:ind w:right="1155"/>
      </w:pPr>
      <w:r>
        <w:t>3</w:t>
      </w:r>
      <w:r>
        <w:tab/>
        <w:t>,Referuar Tabelës</w:t>
      </w:r>
      <w:r>
        <w:rPr>
          <w:spacing w:val="-4"/>
        </w:rPr>
        <w:t xml:space="preserve"> </w:t>
      </w:r>
      <w:r>
        <w:t>nr</w:t>
      </w:r>
      <w:r>
        <w:rPr>
          <w:spacing w:val="-3"/>
        </w:rPr>
        <w:t xml:space="preserve"> </w:t>
      </w:r>
      <w:r>
        <w:t>2,</w:t>
      </w:r>
      <w:r>
        <w:rPr>
          <w:spacing w:val="-2"/>
        </w:rPr>
        <w:t xml:space="preserve"> </w:t>
      </w:r>
      <w:r>
        <w:t>Faqe</w:t>
      </w:r>
      <w:r>
        <w:rPr>
          <w:spacing w:val="-3"/>
        </w:rPr>
        <w:t xml:space="preserve"> </w:t>
      </w:r>
      <w:r>
        <w:t>44_</w:t>
      </w:r>
      <w:r>
        <w:rPr>
          <w:spacing w:val="-5"/>
        </w:rPr>
        <w:t xml:space="preserve"> </w:t>
      </w:r>
      <w:r>
        <w:t>Studimi</w:t>
      </w:r>
      <w:r>
        <w:rPr>
          <w:spacing w:val="-2"/>
        </w:rPr>
        <w:t xml:space="preserve"> </w:t>
      </w:r>
      <w:r>
        <w:t>i</w:t>
      </w:r>
      <w:r>
        <w:rPr>
          <w:spacing w:val="-2"/>
        </w:rPr>
        <w:t xml:space="preserve"> </w:t>
      </w:r>
      <w:r>
        <w:t>Fizibilitetit</w:t>
      </w:r>
      <w:r>
        <w:rPr>
          <w:spacing w:val="-3"/>
        </w:rPr>
        <w:t xml:space="preserve"> </w:t>
      </w:r>
      <w:r>
        <w:t>"Përmirësimi</w:t>
      </w:r>
      <w:r>
        <w:rPr>
          <w:spacing w:val="-2"/>
        </w:rPr>
        <w:t xml:space="preserve"> </w:t>
      </w:r>
      <w:r>
        <w:t>i</w:t>
      </w:r>
      <w:r>
        <w:rPr>
          <w:spacing w:val="-3"/>
        </w:rPr>
        <w:t xml:space="preserve"> </w:t>
      </w:r>
      <w:r>
        <w:t>infrastrukturave</w:t>
      </w:r>
      <w:r>
        <w:rPr>
          <w:spacing w:val="-3"/>
        </w:rPr>
        <w:t xml:space="preserve"> </w:t>
      </w:r>
      <w:r>
        <w:t>arsimore</w:t>
      </w:r>
      <w:r>
        <w:rPr>
          <w:spacing w:val="-3"/>
        </w:rPr>
        <w:t xml:space="preserve"> </w:t>
      </w:r>
      <w:r>
        <w:t>në</w:t>
      </w:r>
      <w:r>
        <w:rPr>
          <w:spacing w:val="-4"/>
        </w:rPr>
        <w:t xml:space="preserve"> </w:t>
      </w:r>
      <w:r>
        <w:t>Bashkinë Tiranë" Nëntor 2016. Udhëzueis për projektimin e ndërtesave shkollore normat dhe standardet” të hartuara nga Ministria e Arsimit dhe</w:t>
      </w:r>
      <w:r>
        <w:rPr>
          <w:spacing w:val="-3"/>
        </w:rPr>
        <w:t xml:space="preserve"> </w:t>
      </w:r>
      <w:r>
        <w:t>Shkencës</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8"/>
        <w:jc w:val="both"/>
      </w:pPr>
      <w:r>
        <w:t>vertikale nga lart, ne kete menyre mund te ventilohet objekti por siguron jo kapercyeshmerine e dritares duke rritur sigurine.</w:t>
      </w:r>
    </w:p>
    <w:p w:rsidR="00FD62D9" w:rsidRDefault="00CC0E13">
      <w:pPr>
        <w:pStyle w:val="BodyText"/>
        <w:spacing w:before="6"/>
        <w:ind w:left="0"/>
      </w:pPr>
      <w:r>
        <w:rPr>
          <w:noProof/>
          <w:lang w:bidi="ar-SA"/>
        </w:rPr>
        <w:drawing>
          <wp:anchor distT="0" distB="0" distL="0" distR="0" simplePos="0" relativeHeight="42" behindDoc="0" locked="0" layoutInCell="1" allowOverlap="1" wp14:anchorId="477682B6" wp14:editId="28816951">
            <wp:simplePos x="0" y="0"/>
            <wp:positionH relativeFrom="page">
              <wp:posOffset>878828</wp:posOffset>
            </wp:positionH>
            <wp:positionV relativeFrom="paragraph">
              <wp:posOffset>183631</wp:posOffset>
            </wp:positionV>
            <wp:extent cx="1831299" cy="1527048"/>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72" cstate="print"/>
                    <a:stretch>
                      <a:fillRect/>
                    </a:stretch>
                  </pic:blipFill>
                  <pic:spPr>
                    <a:xfrm>
                      <a:off x="0" y="0"/>
                      <a:ext cx="1831299" cy="1527048"/>
                    </a:xfrm>
                    <a:prstGeom prst="rect">
                      <a:avLst/>
                    </a:prstGeom>
                  </pic:spPr>
                </pic:pic>
              </a:graphicData>
            </a:graphic>
          </wp:anchor>
        </w:drawing>
      </w:r>
    </w:p>
    <w:p w:rsidR="00FD62D9" w:rsidRDefault="00FD62D9">
      <w:pPr>
        <w:pStyle w:val="BodyText"/>
        <w:ind w:left="0"/>
      </w:pPr>
    </w:p>
    <w:p w:rsidR="00FD62D9" w:rsidRDefault="00CC0E13">
      <w:pPr>
        <w:pStyle w:val="BodyText"/>
        <w:spacing w:before="153"/>
        <w:ind w:right="961"/>
        <w:jc w:val="both"/>
      </w:pPr>
      <w:r>
        <w:t>Format planimetrike të klasave, që këshillohen të përdoren, janë drejtkëndore (me raport brinjësh rreth 2:3) dhe afërsisht katrore 6.8 x8.6 m.</w:t>
      </w:r>
    </w:p>
    <w:p w:rsidR="00FD62D9" w:rsidRDefault="00CC0E13">
      <w:pPr>
        <w:pStyle w:val="BodyText"/>
        <w:spacing w:before="1"/>
        <w:ind w:right="966"/>
        <w:jc w:val="both"/>
      </w:pPr>
      <w:r>
        <w:t>Thellësia e klasave këshillohet të mos kalojë 9m, gjithsesi është e detyrueshme që nxënësi të mos jetë më shumë se 6 metra larg dritares nga ku merret dritë.. Klasat duhet që minimalisht të marrin 2 orë dritë direkte.</w:t>
      </w:r>
    </w:p>
    <w:p w:rsidR="00FD62D9" w:rsidRDefault="00FD62D9">
      <w:pPr>
        <w:pStyle w:val="BodyText"/>
        <w:ind w:left="0"/>
      </w:pPr>
    </w:p>
    <w:p w:rsidR="00FD62D9" w:rsidRDefault="00CC0E13">
      <w:pPr>
        <w:pStyle w:val="BodyText"/>
        <w:ind w:right="958"/>
        <w:jc w:val="both"/>
      </w:pPr>
      <w:r>
        <w:t>Fleksibiliteti: Projektuesi do të duhet të parashohë hapësirë të mjaftueshme për fleksibilitet për ti mundësuar personelit të shkollës që të përshtatet me ambientin e shkollës dhe me metodat e ndryshme të mësimdhënies; dhe për ti mundësuar planifikuesve që të adaptohen me ndërtesat për nevojat e ardhshme të shkollës që korrespondojnë me kurrikulumin e mundshëm dhe programet me ardhshme.</w:t>
      </w:r>
    </w:p>
    <w:p w:rsidR="00FD62D9" w:rsidRDefault="00CC0E13">
      <w:pPr>
        <w:pStyle w:val="BodyText"/>
        <w:ind w:right="959"/>
        <w:jc w:val="both"/>
      </w:pPr>
      <w:r>
        <w:rPr>
          <w:noProof/>
          <w:lang w:bidi="ar-SA"/>
        </w:rPr>
        <w:drawing>
          <wp:anchor distT="0" distB="0" distL="0" distR="0" simplePos="0" relativeHeight="43" behindDoc="0" locked="0" layoutInCell="1" allowOverlap="1" wp14:anchorId="07B2232B" wp14:editId="57FBDAD2">
            <wp:simplePos x="0" y="0"/>
            <wp:positionH relativeFrom="page">
              <wp:posOffset>837672</wp:posOffset>
            </wp:positionH>
            <wp:positionV relativeFrom="paragraph">
              <wp:posOffset>657909</wp:posOffset>
            </wp:positionV>
            <wp:extent cx="4863262" cy="2093976"/>
            <wp:effectExtent l="0" t="0" r="0" b="0"/>
            <wp:wrapTopAndBottom/>
            <wp:docPr id="6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jpeg"/>
                    <pic:cNvPicPr/>
                  </pic:nvPicPr>
                  <pic:blipFill>
                    <a:blip r:embed="rId32" cstate="print"/>
                    <a:stretch>
                      <a:fillRect/>
                    </a:stretch>
                  </pic:blipFill>
                  <pic:spPr>
                    <a:xfrm>
                      <a:off x="0" y="0"/>
                      <a:ext cx="4863262" cy="2093976"/>
                    </a:xfrm>
                    <a:prstGeom prst="rect">
                      <a:avLst/>
                    </a:prstGeom>
                  </pic:spPr>
                </pic:pic>
              </a:graphicData>
            </a:graphic>
          </wp:anchor>
        </w:drawing>
      </w:r>
      <w:r>
        <w:t>Fleksibiliteti i kërkuar për ndërtesa (dhe orenditë) që mundëson metoda të shumta të mësimdhënies (shih fig. më poshtë) për klasat e zakonshme (mësimi frontal, puna në grupe të vogla, mësimi në formë të seminareve etj.) laboratorë dhe salla të specializuara (puna praktike në gjysmë grupe, kurse demonstrimi në grupe të plota) si dhe hapësirat për qëllime të shumëfishta dhe sallat e sporteve (mundësia e rigrupimit të disa klasave).</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11"/>
        <w:ind w:left="0"/>
        <w:rPr>
          <w:sz w:val="27"/>
        </w:rPr>
      </w:pPr>
    </w:p>
    <w:p w:rsidR="00FD62D9" w:rsidRDefault="00CC0E13">
      <w:pPr>
        <w:pStyle w:val="BodyText"/>
        <w:ind w:left="1317"/>
      </w:pPr>
      <w:r>
        <w:rPr>
          <w:noProof/>
          <w:lang w:bidi="ar-SA"/>
        </w:rPr>
        <w:drawing>
          <wp:inline distT="0" distB="0" distL="0" distR="0" wp14:anchorId="74069EF3" wp14:editId="3D0CC95D">
            <wp:extent cx="5537603" cy="2097119"/>
            <wp:effectExtent l="0" t="0" r="0" b="0"/>
            <wp:docPr id="7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73" cstate="print"/>
                    <a:stretch>
                      <a:fillRect/>
                    </a:stretch>
                  </pic:blipFill>
                  <pic:spPr>
                    <a:xfrm>
                      <a:off x="0" y="0"/>
                      <a:ext cx="5537603" cy="2097119"/>
                    </a:xfrm>
                    <a:prstGeom prst="rect">
                      <a:avLst/>
                    </a:prstGeom>
                  </pic:spPr>
                </pic:pic>
              </a:graphicData>
            </a:graphic>
          </wp:inline>
        </w:drawing>
      </w:r>
    </w:p>
    <w:p w:rsidR="00FD62D9" w:rsidRDefault="00CC0E13">
      <w:pPr>
        <w:pStyle w:val="BodyText"/>
        <w:spacing w:before="3"/>
        <w:ind w:left="0"/>
        <w:rPr>
          <w:sz w:val="7"/>
        </w:rPr>
      </w:pPr>
      <w:r>
        <w:rPr>
          <w:noProof/>
          <w:lang w:bidi="ar-SA"/>
        </w:rPr>
        <w:drawing>
          <wp:anchor distT="0" distB="0" distL="0" distR="0" simplePos="0" relativeHeight="44" behindDoc="0" locked="0" layoutInCell="1" allowOverlap="1" wp14:anchorId="2E95BCA5" wp14:editId="4172C0D6">
            <wp:simplePos x="0" y="0"/>
            <wp:positionH relativeFrom="page">
              <wp:posOffset>855008</wp:posOffset>
            </wp:positionH>
            <wp:positionV relativeFrom="paragraph">
              <wp:posOffset>81175</wp:posOffset>
            </wp:positionV>
            <wp:extent cx="5821462" cy="2502312"/>
            <wp:effectExtent l="0" t="0" r="0" b="0"/>
            <wp:wrapTopAndBottom/>
            <wp:docPr id="7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jpeg"/>
                    <pic:cNvPicPr/>
                  </pic:nvPicPr>
                  <pic:blipFill>
                    <a:blip r:embed="rId34" cstate="print"/>
                    <a:stretch>
                      <a:fillRect/>
                    </a:stretch>
                  </pic:blipFill>
                  <pic:spPr>
                    <a:xfrm>
                      <a:off x="0" y="0"/>
                      <a:ext cx="5821462" cy="2502312"/>
                    </a:xfrm>
                    <a:prstGeom prst="rect">
                      <a:avLst/>
                    </a:prstGeom>
                  </pic:spPr>
                </pic:pic>
              </a:graphicData>
            </a:graphic>
          </wp:anchor>
        </w:drawing>
      </w:r>
    </w:p>
    <w:p w:rsidR="00FD62D9" w:rsidRDefault="00FD62D9">
      <w:pPr>
        <w:pStyle w:val="BodyText"/>
        <w:ind w:left="0"/>
        <w:rPr>
          <w:sz w:val="11"/>
        </w:rPr>
      </w:pPr>
    </w:p>
    <w:p w:rsidR="00FD62D9" w:rsidRDefault="00CC0E13">
      <w:pPr>
        <w:pStyle w:val="BodyText"/>
        <w:spacing w:before="59"/>
        <w:ind w:right="957"/>
        <w:jc w:val="both"/>
      </w:pPr>
      <w:r>
        <w:t>Llojet e ndarjeve të hapësirës që janë dhënë në programin e projektit duhet të zhvillohen në struktura të cilat mund të modifikohen lehtë për tëu përshtatur kërkesave në të ardhmen. Planifikimi me fleksibilitet është një konsiderim esencial në projektin e shkollave që të akomodojë evoluimin e vazhdueshëm në mendimin arsimor si dhe teknikat e teknologjitë e ndërtimit. I njëjti do të ndihmojë adaptimit të shkollës me shfrytëzimet e reja përmes ndryshimeve në planifikim dhe lejon këto ndryshime pa ndonjë kosto të madhe. Për këtë arsye, një plan fleksibil duhet gjithashtu të mundësojë adaptimet e lehta për zhvillimet në të ardhmen në planifikimin e hapësirës, ndërtimin e ndërtesave, ndriçimin artificial, teknikat e ventilimit dhe të akustikës. Bërja e një ndërtese shumë fleksibile (për shembull me numër të madh të mureve lëvizëse përgjithësisht është shumë e shtrenjtë dhe mund të justifikohet vetëm në rast se ndryshimet janë të nevojshme dhe esenciale. Nuk ka shumë arsye që të vendosim për ndarje të shumta nëse ndryshimet bëhen vetëm një herë në vit.</w:t>
      </w:r>
    </w:p>
    <w:p w:rsidR="00FD62D9" w:rsidRDefault="00CC0E13">
      <w:pPr>
        <w:pStyle w:val="BodyText"/>
        <w:ind w:right="955"/>
        <w:jc w:val="both"/>
      </w:pPr>
      <w:r>
        <w:t>Këndet vizuale dhe largësitë: Shpesh nxënësit ankohen se nuk janë në gjendje të shohin qartë mjetet vizuale të konkretizimit siç janë dërrasat e bardha dhe video-ekranet. Shpesh shkëlqimi është shkaktar i pamundësisë së nxënësit për të parë qartë. Një faktor tjetër i rëndësishëm është këndi i vijës së shikimit përgjatë të cilës ata shikojnë. Pamundësia për të parë qartë mund ta shtyjë nxënësin që të marrë një pozitë të parehatshme dhe kjo mungesë komoditeti mund të ketë për pasojë humbjen e përqendrimit. Kjo është posaçërisht e vërtetë për nxënësit e moshave më të reja, këndi i shikimit i të cilëve e shtrembëron imazhin madje edhe nëse nuk ka shkëlqim të</w:t>
      </w:r>
      <w:r>
        <w:rPr>
          <w:spacing w:val="-32"/>
        </w:rPr>
        <w:t xml:space="preserve"> </w:t>
      </w:r>
      <w:r>
        <w:t>fortë.</w:t>
      </w:r>
    </w:p>
    <w:p w:rsidR="00FD62D9" w:rsidRDefault="00CC0E13">
      <w:pPr>
        <w:pStyle w:val="BodyText"/>
        <w:ind w:right="960"/>
        <w:jc w:val="both"/>
      </w:pPr>
      <w:r>
        <w:t>Ekzistojnë disa dëshmi se nxënësit të cilët janë të vendosur aty ku këndi i shikimit është ekstrem, ose largësia nga mjeti i konkretizimit është tepër e madhe, ata kanë të ngjarë të kenë rezultate të dobëta në mësim. Nëse thuhet se të gjithë nxënësit duhet të kenë mundësi të barabarta arsimimi, pavarësisht se ku ulen, atëherë projektuesi duhet ti kushtojë rëndësi më të madhe aranzhimit të ulëseve, në mënyrë që</w:t>
      </w:r>
      <w:r>
        <w:rPr>
          <w:spacing w:val="-9"/>
        </w:rPr>
        <w:t xml:space="preserve"> </w:t>
      </w:r>
      <w:r>
        <w:t>:</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ListParagraph"/>
        <w:numPr>
          <w:ilvl w:val="0"/>
          <w:numId w:val="4"/>
        </w:numPr>
        <w:tabs>
          <w:tab w:val="left" w:pos="1404"/>
        </w:tabs>
        <w:spacing w:before="59"/>
        <w:ind w:right="961" w:firstLine="0"/>
        <w:jc w:val="both"/>
        <w:rPr>
          <w:rFonts w:ascii="Calibri" w:hAnsi="Calibri"/>
          <w:sz w:val="20"/>
        </w:rPr>
      </w:pPr>
      <w:r>
        <w:rPr>
          <w:rFonts w:ascii="Calibri" w:hAnsi="Calibri"/>
          <w:sz w:val="20"/>
        </w:rPr>
        <w:t>Largësia maksimale ndërmjet rreshtit të fundit të nxënësve dhe dërrasës së shkrimit të jetë rreth 9.0 m. Përtej kësaj largësie është e vështirë të lexohen ato që janë shkruar dhe nxënësit sforcohen shumë për tu perqendruar, për të qenë në gjendje ta kuptojnë tekstin e</w:t>
      </w:r>
      <w:r>
        <w:rPr>
          <w:rFonts w:ascii="Calibri" w:hAnsi="Calibri"/>
          <w:spacing w:val="-3"/>
          <w:sz w:val="20"/>
        </w:rPr>
        <w:t xml:space="preserve"> </w:t>
      </w:r>
      <w:r>
        <w:rPr>
          <w:rFonts w:ascii="Calibri" w:hAnsi="Calibri"/>
          <w:sz w:val="20"/>
        </w:rPr>
        <w:t>shkruar;</w:t>
      </w:r>
    </w:p>
    <w:p w:rsidR="00FD62D9" w:rsidRDefault="00CC0E13">
      <w:pPr>
        <w:pStyle w:val="ListParagraph"/>
        <w:numPr>
          <w:ilvl w:val="0"/>
          <w:numId w:val="4"/>
        </w:numPr>
        <w:tabs>
          <w:tab w:val="left" w:pos="1409"/>
        </w:tabs>
        <w:ind w:right="969" w:firstLine="0"/>
        <w:jc w:val="both"/>
        <w:rPr>
          <w:rFonts w:ascii="Calibri" w:hAnsi="Calibri"/>
          <w:sz w:val="20"/>
        </w:rPr>
      </w:pPr>
      <w:r>
        <w:rPr>
          <w:rFonts w:ascii="Calibri" w:hAnsi="Calibri"/>
          <w:sz w:val="20"/>
        </w:rPr>
        <w:t>Largësia minimale ndërmjet rreshtit të parë dhe dërrasës së shkrimit të jetë rreth 2.0 m. Nën këtë largësi, nxënësit e rreshtit të parë nuk do të jenë në gjendje ta shohin tërë dërrasën e shkrimit nga një kënd i pranueshëm vizual (shih fig. më</w:t>
      </w:r>
      <w:r>
        <w:rPr>
          <w:rFonts w:ascii="Calibri" w:hAnsi="Calibri"/>
          <w:spacing w:val="-2"/>
          <w:sz w:val="20"/>
        </w:rPr>
        <w:t xml:space="preserve"> </w:t>
      </w:r>
      <w:r>
        <w:rPr>
          <w:rFonts w:ascii="Calibri" w:hAnsi="Calibri"/>
          <w:sz w:val="20"/>
        </w:rPr>
        <w:t>poshtë);</w:t>
      </w:r>
    </w:p>
    <w:p w:rsidR="00FD62D9" w:rsidRDefault="00CC0E13">
      <w:pPr>
        <w:pStyle w:val="ListParagraph"/>
        <w:numPr>
          <w:ilvl w:val="0"/>
          <w:numId w:val="4"/>
        </w:numPr>
        <w:tabs>
          <w:tab w:val="left" w:pos="1421"/>
        </w:tabs>
        <w:ind w:right="965" w:firstLine="0"/>
        <w:jc w:val="both"/>
        <w:rPr>
          <w:rFonts w:ascii="Calibri" w:hAnsi="Calibri"/>
          <w:sz w:val="20"/>
        </w:rPr>
      </w:pPr>
      <w:r>
        <w:rPr>
          <w:rFonts w:ascii="Calibri" w:hAnsi="Calibri"/>
          <w:sz w:val="20"/>
        </w:rPr>
        <w:t>Këndi vizual minimal deri te dërrasa e shkrimit duhet të jetë 30° (shih fig. 1.3.6 më poshtë) ashtu që këndi në të cilin shikohet mjeti mësimor i konkretizimit nuk e shtrembëron të kuptuarit nga nxënësit të asaj që ata shohin Nën 30°, leximi i atyre që janë shkruar</w:t>
      </w:r>
      <w:r>
        <w:rPr>
          <w:rFonts w:ascii="Calibri" w:hAnsi="Calibri"/>
          <w:spacing w:val="-4"/>
          <w:sz w:val="20"/>
        </w:rPr>
        <w:t xml:space="preserve"> </w:t>
      </w:r>
      <w:r>
        <w:rPr>
          <w:rFonts w:ascii="Calibri" w:hAnsi="Calibri"/>
          <w:sz w:val="20"/>
        </w:rPr>
        <w:t>vështirësohet;</w:t>
      </w:r>
    </w:p>
    <w:p w:rsidR="00FD62D9" w:rsidRDefault="00CC0E13">
      <w:pPr>
        <w:pStyle w:val="ListParagraph"/>
        <w:numPr>
          <w:ilvl w:val="0"/>
          <w:numId w:val="4"/>
        </w:numPr>
        <w:tabs>
          <w:tab w:val="left" w:pos="1416"/>
        </w:tabs>
        <w:ind w:right="971" w:firstLine="0"/>
        <w:jc w:val="both"/>
        <w:rPr>
          <w:rFonts w:ascii="Calibri" w:hAnsi="Calibri"/>
          <w:sz w:val="20"/>
        </w:rPr>
      </w:pPr>
      <w:r>
        <w:rPr>
          <w:noProof/>
          <w:lang w:bidi="ar-SA"/>
        </w:rPr>
        <w:drawing>
          <wp:anchor distT="0" distB="0" distL="0" distR="0" simplePos="0" relativeHeight="45" behindDoc="0" locked="0" layoutInCell="1" allowOverlap="1" wp14:anchorId="6A5CA2BD" wp14:editId="7EDC140F">
            <wp:simplePos x="0" y="0"/>
            <wp:positionH relativeFrom="page">
              <wp:posOffset>891377</wp:posOffset>
            </wp:positionH>
            <wp:positionV relativeFrom="paragraph">
              <wp:posOffset>383544</wp:posOffset>
            </wp:positionV>
            <wp:extent cx="5791046" cy="2688336"/>
            <wp:effectExtent l="0" t="0" r="0" b="0"/>
            <wp:wrapTopAndBottom/>
            <wp:docPr id="7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jpeg"/>
                    <pic:cNvPicPr/>
                  </pic:nvPicPr>
                  <pic:blipFill>
                    <a:blip r:embed="rId35" cstate="print"/>
                    <a:stretch>
                      <a:fillRect/>
                    </a:stretch>
                  </pic:blipFill>
                  <pic:spPr>
                    <a:xfrm>
                      <a:off x="0" y="0"/>
                      <a:ext cx="5791046" cy="2688336"/>
                    </a:xfrm>
                    <a:prstGeom prst="rect">
                      <a:avLst/>
                    </a:prstGeom>
                  </pic:spPr>
                </pic:pic>
              </a:graphicData>
            </a:graphic>
          </wp:anchor>
        </w:drawing>
      </w:r>
      <w:r>
        <w:rPr>
          <w:rFonts w:ascii="Calibri" w:hAnsi="Calibri"/>
          <w:sz w:val="20"/>
        </w:rPr>
        <w:t>Drita kryesore natyrale duhet të jetë, sa më shumë që është e mundur, e vendosur në anën e majtë të nxënësve, ashtu që hija e dorës së tyre të mos bartet në tekstin ose vizatimin që janë duke e</w:t>
      </w:r>
      <w:r>
        <w:rPr>
          <w:rFonts w:ascii="Calibri" w:hAnsi="Calibri"/>
          <w:spacing w:val="-18"/>
          <w:sz w:val="20"/>
        </w:rPr>
        <w:t xml:space="preserve"> </w:t>
      </w:r>
      <w:r>
        <w:rPr>
          <w:rFonts w:ascii="Calibri" w:hAnsi="Calibri"/>
          <w:sz w:val="20"/>
        </w:rPr>
        <w:t>bërë.</w:t>
      </w:r>
    </w:p>
    <w:p w:rsidR="00FD62D9" w:rsidRDefault="00FD62D9">
      <w:pPr>
        <w:pStyle w:val="BodyText"/>
        <w:ind w:left="0"/>
        <w:rPr>
          <w:sz w:val="7"/>
        </w:rPr>
      </w:pPr>
    </w:p>
    <w:tbl>
      <w:tblPr>
        <w:tblW w:w="0" w:type="auto"/>
        <w:tblInd w:w="1217" w:type="dxa"/>
        <w:tblLayout w:type="fixed"/>
        <w:tblCellMar>
          <w:left w:w="0" w:type="dxa"/>
          <w:right w:w="0" w:type="dxa"/>
        </w:tblCellMar>
        <w:tblLook w:val="01E0" w:firstRow="1" w:lastRow="1" w:firstColumn="1" w:lastColumn="1" w:noHBand="0" w:noVBand="0"/>
      </w:tblPr>
      <w:tblGrid>
        <w:gridCol w:w="3116"/>
        <w:gridCol w:w="900"/>
      </w:tblGrid>
      <w:tr w:rsidR="00FD62D9">
        <w:trPr>
          <w:trHeight w:val="222"/>
        </w:trPr>
        <w:tc>
          <w:tcPr>
            <w:tcW w:w="3116" w:type="dxa"/>
          </w:tcPr>
          <w:p w:rsidR="00FD62D9" w:rsidRDefault="00CC0E13">
            <w:pPr>
              <w:pStyle w:val="TableParagraph"/>
              <w:spacing w:line="202" w:lineRule="exact"/>
              <w:ind w:left="50"/>
              <w:rPr>
                <w:sz w:val="20"/>
              </w:rPr>
            </w:pPr>
            <w:r>
              <w:rPr>
                <w:sz w:val="20"/>
              </w:rPr>
              <w:t>2.1.3 Mobilimi</w:t>
            </w:r>
          </w:p>
        </w:tc>
        <w:tc>
          <w:tcPr>
            <w:tcW w:w="900" w:type="dxa"/>
            <w:vMerge w:val="restart"/>
          </w:tcPr>
          <w:p w:rsidR="00FD62D9" w:rsidRDefault="00FD62D9">
            <w:pPr>
              <w:pStyle w:val="TableParagraph"/>
              <w:ind w:left="0"/>
              <w:rPr>
                <w:rFonts w:ascii="Times New Roman"/>
                <w:sz w:val="18"/>
              </w:rPr>
            </w:pPr>
          </w:p>
        </w:tc>
      </w:tr>
      <w:tr w:rsidR="00FD62D9">
        <w:trPr>
          <w:trHeight w:val="244"/>
        </w:trPr>
        <w:tc>
          <w:tcPr>
            <w:tcW w:w="3116" w:type="dxa"/>
          </w:tcPr>
          <w:p w:rsidR="00FD62D9" w:rsidRDefault="00CC0E13">
            <w:pPr>
              <w:pStyle w:val="TableParagraph"/>
              <w:spacing w:line="225" w:lineRule="exact"/>
              <w:ind w:left="50"/>
              <w:rPr>
                <w:sz w:val="20"/>
              </w:rPr>
            </w:pPr>
            <w:r>
              <w:rPr>
                <w:sz w:val="20"/>
              </w:rPr>
              <w:t>Hapësira e tavolinës për çdo nxënës</w:t>
            </w:r>
          </w:p>
        </w:tc>
        <w:tc>
          <w:tcPr>
            <w:tcW w:w="900" w:type="dxa"/>
            <w:vMerge/>
            <w:tcBorders>
              <w:top w:val="nil"/>
            </w:tcBorders>
          </w:tcPr>
          <w:p w:rsidR="00FD62D9" w:rsidRDefault="00FD62D9">
            <w:pPr>
              <w:rPr>
                <w:sz w:val="2"/>
                <w:szCs w:val="2"/>
              </w:rPr>
            </w:pPr>
          </w:p>
        </w:tc>
      </w:tr>
      <w:tr w:rsidR="00FD62D9">
        <w:trPr>
          <w:trHeight w:val="244"/>
        </w:trPr>
        <w:tc>
          <w:tcPr>
            <w:tcW w:w="3116" w:type="dxa"/>
          </w:tcPr>
          <w:p w:rsidR="00FD62D9" w:rsidRDefault="00CC0E13">
            <w:pPr>
              <w:pStyle w:val="TableParagraph"/>
              <w:spacing w:line="225" w:lineRule="exact"/>
              <w:ind w:left="50"/>
              <w:rPr>
                <w:sz w:val="20"/>
              </w:rPr>
            </w:pPr>
            <w:r>
              <w:rPr>
                <w:sz w:val="20"/>
              </w:rPr>
              <w:t>Gjerësia e tavolinës për 1 nxënës</w:t>
            </w:r>
          </w:p>
        </w:tc>
        <w:tc>
          <w:tcPr>
            <w:tcW w:w="900" w:type="dxa"/>
            <w:vMerge/>
            <w:tcBorders>
              <w:top w:val="nil"/>
            </w:tcBorders>
          </w:tcPr>
          <w:p w:rsidR="00FD62D9" w:rsidRDefault="00FD62D9">
            <w:pPr>
              <w:rPr>
                <w:sz w:val="2"/>
                <w:szCs w:val="2"/>
              </w:rPr>
            </w:pPr>
          </w:p>
        </w:tc>
      </w:tr>
      <w:tr w:rsidR="00FD62D9">
        <w:trPr>
          <w:trHeight w:val="243"/>
        </w:trPr>
        <w:tc>
          <w:tcPr>
            <w:tcW w:w="3116" w:type="dxa"/>
          </w:tcPr>
          <w:p w:rsidR="00FD62D9" w:rsidRDefault="00CC0E13">
            <w:pPr>
              <w:pStyle w:val="TableParagraph"/>
              <w:spacing w:line="224" w:lineRule="exact"/>
              <w:ind w:left="50"/>
              <w:rPr>
                <w:sz w:val="20"/>
              </w:rPr>
            </w:pPr>
            <w:r>
              <w:rPr>
                <w:sz w:val="20"/>
              </w:rPr>
              <w:t>6 deri 10 vjeç</w:t>
            </w:r>
          </w:p>
        </w:tc>
        <w:tc>
          <w:tcPr>
            <w:tcW w:w="900" w:type="dxa"/>
          </w:tcPr>
          <w:p w:rsidR="00FD62D9" w:rsidRDefault="00CC0E13">
            <w:pPr>
              <w:pStyle w:val="TableParagraph"/>
              <w:spacing w:line="224" w:lineRule="exact"/>
              <w:ind w:left="0" w:right="47"/>
              <w:jc w:val="right"/>
              <w:rPr>
                <w:sz w:val="20"/>
              </w:rPr>
            </w:pPr>
            <w:r>
              <w:rPr>
                <w:sz w:val="20"/>
              </w:rPr>
              <w:t>60 cm</w:t>
            </w:r>
          </w:p>
        </w:tc>
      </w:tr>
      <w:tr w:rsidR="00FD62D9">
        <w:trPr>
          <w:trHeight w:val="366"/>
        </w:trPr>
        <w:tc>
          <w:tcPr>
            <w:tcW w:w="3116" w:type="dxa"/>
          </w:tcPr>
          <w:p w:rsidR="00FD62D9" w:rsidRDefault="00CC0E13">
            <w:pPr>
              <w:pStyle w:val="TableParagraph"/>
              <w:spacing w:line="225" w:lineRule="exact"/>
              <w:ind w:left="50"/>
              <w:rPr>
                <w:sz w:val="20"/>
              </w:rPr>
            </w:pPr>
            <w:r>
              <w:rPr>
                <w:sz w:val="20"/>
              </w:rPr>
              <w:t>10 deri 18 vjeç</w:t>
            </w:r>
          </w:p>
        </w:tc>
        <w:tc>
          <w:tcPr>
            <w:tcW w:w="900" w:type="dxa"/>
          </w:tcPr>
          <w:p w:rsidR="00FD62D9" w:rsidRDefault="00CC0E13">
            <w:pPr>
              <w:pStyle w:val="TableParagraph"/>
              <w:spacing w:line="225" w:lineRule="exact"/>
              <w:ind w:left="0" w:right="47"/>
              <w:jc w:val="right"/>
              <w:rPr>
                <w:sz w:val="20"/>
              </w:rPr>
            </w:pPr>
            <w:r>
              <w:rPr>
                <w:sz w:val="20"/>
              </w:rPr>
              <w:t>65 cm</w:t>
            </w:r>
          </w:p>
        </w:tc>
      </w:tr>
      <w:tr w:rsidR="00FD62D9">
        <w:trPr>
          <w:trHeight w:val="367"/>
        </w:trPr>
        <w:tc>
          <w:tcPr>
            <w:tcW w:w="3116" w:type="dxa"/>
          </w:tcPr>
          <w:p w:rsidR="00FD62D9" w:rsidRDefault="00CC0E13">
            <w:pPr>
              <w:pStyle w:val="TableParagraph"/>
              <w:spacing w:before="104" w:line="243" w:lineRule="exact"/>
              <w:ind w:left="50"/>
              <w:rPr>
                <w:sz w:val="20"/>
              </w:rPr>
            </w:pPr>
            <w:r>
              <w:rPr>
                <w:sz w:val="20"/>
              </w:rPr>
              <w:t>Thellësia e tavolinës për 1 nxënës</w:t>
            </w:r>
          </w:p>
        </w:tc>
        <w:tc>
          <w:tcPr>
            <w:tcW w:w="900" w:type="dxa"/>
          </w:tcPr>
          <w:p w:rsidR="00FD62D9" w:rsidRDefault="00FD62D9">
            <w:pPr>
              <w:pStyle w:val="TableParagraph"/>
              <w:ind w:left="0"/>
              <w:rPr>
                <w:rFonts w:ascii="Times New Roman"/>
                <w:sz w:val="18"/>
              </w:rPr>
            </w:pPr>
          </w:p>
        </w:tc>
      </w:tr>
      <w:tr w:rsidR="00FD62D9">
        <w:trPr>
          <w:trHeight w:val="243"/>
        </w:trPr>
        <w:tc>
          <w:tcPr>
            <w:tcW w:w="3116" w:type="dxa"/>
          </w:tcPr>
          <w:p w:rsidR="00FD62D9" w:rsidRDefault="00CC0E13">
            <w:pPr>
              <w:pStyle w:val="TableParagraph"/>
              <w:tabs>
                <w:tab w:val="left" w:pos="377"/>
              </w:tabs>
              <w:spacing w:line="224" w:lineRule="exact"/>
              <w:ind w:left="50"/>
              <w:rPr>
                <w:sz w:val="20"/>
              </w:rPr>
            </w:pPr>
            <w:r>
              <w:rPr>
                <w:sz w:val="20"/>
              </w:rPr>
              <w:t>6</w:t>
            </w:r>
            <w:r>
              <w:rPr>
                <w:sz w:val="20"/>
              </w:rPr>
              <w:tab/>
              <w:t>deri 10</w:t>
            </w:r>
            <w:r>
              <w:rPr>
                <w:spacing w:val="-2"/>
                <w:sz w:val="20"/>
              </w:rPr>
              <w:t xml:space="preserve"> </w:t>
            </w:r>
            <w:r>
              <w:rPr>
                <w:sz w:val="20"/>
              </w:rPr>
              <w:t>vjeç</w:t>
            </w:r>
          </w:p>
        </w:tc>
        <w:tc>
          <w:tcPr>
            <w:tcW w:w="900" w:type="dxa"/>
          </w:tcPr>
          <w:p w:rsidR="00FD62D9" w:rsidRDefault="00CC0E13">
            <w:pPr>
              <w:pStyle w:val="TableParagraph"/>
              <w:spacing w:line="224" w:lineRule="exact"/>
              <w:ind w:left="0" w:right="47"/>
              <w:jc w:val="right"/>
              <w:rPr>
                <w:sz w:val="20"/>
              </w:rPr>
            </w:pPr>
            <w:r>
              <w:rPr>
                <w:sz w:val="20"/>
              </w:rPr>
              <w:t>50 cm</w:t>
            </w:r>
          </w:p>
        </w:tc>
      </w:tr>
      <w:tr w:rsidR="00FD62D9">
        <w:trPr>
          <w:trHeight w:val="366"/>
        </w:trPr>
        <w:tc>
          <w:tcPr>
            <w:tcW w:w="3116" w:type="dxa"/>
          </w:tcPr>
          <w:p w:rsidR="00FD62D9" w:rsidRDefault="00CC0E13">
            <w:pPr>
              <w:pStyle w:val="TableParagraph"/>
              <w:spacing w:line="225" w:lineRule="exact"/>
              <w:ind w:left="50"/>
              <w:rPr>
                <w:sz w:val="20"/>
              </w:rPr>
            </w:pPr>
            <w:r>
              <w:rPr>
                <w:sz w:val="20"/>
              </w:rPr>
              <w:t>10 deri 18 vjeç</w:t>
            </w:r>
          </w:p>
        </w:tc>
        <w:tc>
          <w:tcPr>
            <w:tcW w:w="900" w:type="dxa"/>
          </w:tcPr>
          <w:p w:rsidR="00FD62D9" w:rsidRDefault="00CC0E13">
            <w:pPr>
              <w:pStyle w:val="TableParagraph"/>
              <w:spacing w:line="225" w:lineRule="exact"/>
              <w:ind w:left="0" w:right="47"/>
              <w:jc w:val="right"/>
              <w:rPr>
                <w:sz w:val="20"/>
              </w:rPr>
            </w:pPr>
            <w:r>
              <w:rPr>
                <w:sz w:val="20"/>
              </w:rPr>
              <w:t>60 cm</w:t>
            </w:r>
          </w:p>
        </w:tc>
      </w:tr>
      <w:tr w:rsidR="00FD62D9">
        <w:trPr>
          <w:trHeight w:val="609"/>
        </w:trPr>
        <w:tc>
          <w:tcPr>
            <w:tcW w:w="3116" w:type="dxa"/>
          </w:tcPr>
          <w:p w:rsidR="00FD62D9" w:rsidRDefault="00CC0E13">
            <w:pPr>
              <w:pStyle w:val="TableParagraph"/>
              <w:spacing w:before="104" w:line="243" w:lineRule="exact"/>
              <w:ind w:left="50"/>
              <w:rPr>
                <w:sz w:val="20"/>
              </w:rPr>
            </w:pPr>
            <w:r>
              <w:rPr>
                <w:sz w:val="20"/>
              </w:rPr>
              <w:t>Lartësia e tavolinës për 1 nxënës</w:t>
            </w:r>
          </w:p>
          <w:p w:rsidR="00FD62D9" w:rsidRDefault="00CC0E13">
            <w:pPr>
              <w:pStyle w:val="TableParagraph"/>
              <w:tabs>
                <w:tab w:val="left" w:pos="377"/>
              </w:tabs>
              <w:spacing w:line="242" w:lineRule="exact"/>
              <w:ind w:left="50"/>
              <w:rPr>
                <w:sz w:val="20"/>
              </w:rPr>
            </w:pPr>
            <w:r>
              <w:rPr>
                <w:sz w:val="20"/>
              </w:rPr>
              <w:t>6</w:t>
            </w:r>
            <w:r>
              <w:rPr>
                <w:sz w:val="20"/>
              </w:rPr>
              <w:tab/>
              <w:t>deri 10</w:t>
            </w:r>
            <w:r>
              <w:rPr>
                <w:spacing w:val="-2"/>
                <w:sz w:val="20"/>
              </w:rPr>
              <w:t xml:space="preserve"> </w:t>
            </w:r>
            <w:r>
              <w:rPr>
                <w:sz w:val="20"/>
              </w:rPr>
              <w:t>vjeç</w:t>
            </w:r>
          </w:p>
        </w:tc>
        <w:tc>
          <w:tcPr>
            <w:tcW w:w="900" w:type="dxa"/>
          </w:tcPr>
          <w:p w:rsidR="00FD62D9" w:rsidRDefault="00FD62D9">
            <w:pPr>
              <w:pStyle w:val="TableParagraph"/>
              <w:spacing w:before="4"/>
              <w:ind w:left="0"/>
              <w:rPr>
                <w:sz w:val="28"/>
              </w:rPr>
            </w:pPr>
          </w:p>
          <w:p w:rsidR="00FD62D9" w:rsidRDefault="00CC0E13">
            <w:pPr>
              <w:pStyle w:val="TableParagraph"/>
              <w:spacing w:line="243" w:lineRule="exact"/>
              <w:ind w:left="225"/>
              <w:rPr>
                <w:sz w:val="20"/>
              </w:rPr>
            </w:pPr>
            <w:r>
              <w:rPr>
                <w:sz w:val="20"/>
              </w:rPr>
              <w:t>65 cm</w:t>
            </w:r>
          </w:p>
        </w:tc>
      </w:tr>
      <w:tr w:rsidR="00FD62D9">
        <w:trPr>
          <w:trHeight w:val="222"/>
        </w:trPr>
        <w:tc>
          <w:tcPr>
            <w:tcW w:w="3116" w:type="dxa"/>
          </w:tcPr>
          <w:p w:rsidR="00FD62D9" w:rsidRDefault="00CC0E13">
            <w:pPr>
              <w:pStyle w:val="TableParagraph"/>
              <w:spacing w:line="202" w:lineRule="exact"/>
              <w:ind w:left="50"/>
              <w:rPr>
                <w:sz w:val="20"/>
              </w:rPr>
            </w:pPr>
            <w:r>
              <w:rPr>
                <w:sz w:val="20"/>
              </w:rPr>
              <w:t>10 deri 18 vjeç</w:t>
            </w:r>
          </w:p>
        </w:tc>
        <w:tc>
          <w:tcPr>
            <w:tcW w:w="900" w:type="dxa"/>
          </w:tcPr>
          <w:p w:rsidR="00FD62D9" w:rsidRDefault="00CC0E13">
            <w:pPr>
              <w:pStyle w:val="TableParagraph"/>
              <w:spacing w:line="202" w:lineRule="exact"/>
              <w:ind w:left="151"/>
              <w:rPr>
                <w:sz w:val="20"/>
              </w:rPr>
            </w:pPr>
            <w:r>
              <w:rPr>
                <w:sz w:val="20"/>
              </w:rPr>
              <w:t>74 cm</w:t>
            </w:r>
          </w:p>
        </w:tc>
      </w:tr>
    </w:tbl>
    <w:p w:rsidR="00FD62D9" w:rsidRDefault="00FD62D9">
      <w:pPr>
        <w:pStyle w:val="BodyText"/>
        <w:spacing w:before="5"/>
        <w:ind w:left="0"/>
      </w:pPr>
    </w:p>
    <w:p w:rsidR="00FD62D9" w:rsidRDefault="00CC0E13">
      <w:pPr>
        <w:pStyle w:val="BodyText"/>
        <w:ind w:right="7723"/>
      </w:pPr>
      <w:r>
        <w:t>Distanca ndërmjet dy tavolinave Distanca e tavolinës në anë:</w:t>
      </w:r>
    </w:p>
    <w:p w:rsidR="00FD62D9" w:rsidRDefault="00CC0E13">
      <w:pPr>
        <w:pStyle w:val="BodyText"/>
        <w:tabs>
          <w:tab w:val="left" w:pos="6668"/>
        </w:tabs>
        <w:spacing w:line="244" w:lineRule="exact"/>
      </w:pPr>
      <w:r>
        <w:t>Deri tek tavolina ose paisje me</w:t>
      </w:r>
      <w:r>
        <w:rPr>
          <w:spacing w:val="-14"/>
        </w:rPr>
        <w:t xml:space="preserve"> </w:t>
      </w:r>
      <w:r>
        <w:t>lartësi</w:t>
      </w:r>
      <w:r>
        <w:rPr>
          <w:spacing w:val="-2"/>
        </w:rPr>
        <w:t xml:space="preserve"> </w:t>
      </w:r>
      <w:r>
        <w:t>maksimale</w:t>
      </w:r>
      <w:r>
        <w:tab/>
        <w:t>55</w:t>
      </w:r>
      <w:r>
        <w:rPr>
          <w:spacing w:val="-3"/>
        </w:rPr>
        <w:t xml:space="preserve"> </w:t>
      </w:r>
      <w:r>
        <w:t>cm</w:t>
      </w:r>
    </w:p>
    <w:p w:rsidR="00FD62D9" w:rsidRDefault="00CC0E13">
      <w:pPr>
        <w:pStyle w:val="BodyText"/>
        <w:tabs>
          <w:tab w:val="left" w:pos="6668"/>
        </w:tabs>
        <w:spacing w:before="1" w:line="243" w:lineRule="exact"/>
      </w:pPr>
      <w:r>
        <w:t>Deri tek muret, radiatorët ose</w:t>
      </w:r>
      <w:r>
        <w:rPr>
          <w:spacing w:val="-12"/>
        </w:rPr>
        <w:t xml:space="preserve"> </w:t>
      </w:r>
      <w:r>
        <w:t>të</w:t>
      </w:r>
      <w:r>
        <w:rPr>
          <w:spacing w:val="-4"/>
        </w:rPr>
        <w:t xml:space="preserve"> </w:t>
      </w:r>
      <w:r>
        <w:t>ngjashme</w:t>
      </w:r>
      <w:r>
        <w:tab/>
        <w:t>20</w:t>
      </w:r>
      <w:r>
        <w:rPr>
          <w:spacing w:val="-3"/>
        </w:rPr>
        <w:t xml:space="preserve"> </w:t>
      </w:r>
      <w:r>
        <w:t>cm</w:t>
      </w:r>
    </w:p>
    <w:p w:rsidR="00FD62D9" w:rsidRDefault="00CC0E13">
      <w:pPr>
        <w:pStyle w:val="BodyText"/>
        <w:tabs>
          <w:tab w:val="left" w:pos="6668"/>
        </w:tabs>
        <w:spacing w:line="243" w:lineRule="exact"/>
      </w:pPr>
      <w:r>
        <w:t>Nga faqja e murit ku është</w:t>
      </w:r>
      <w:r>
        <w:rPr>
          <w:spacing w:val="-12"/>
        </w:rPr>
        <w:t xml:space="preserve"> </w:t>
      </w:r>
      <w:r>
        <w:t>vendosur</w:t>
      </w:r>
      <w:r>
        <w:rPr>
          <w:spacing w:val="-2"/>
        </w:rPr>
        <w:t xml:space="preserve"> </w:t>
      </w:r>
      <w:r>
        <w:t>garderoba</w:t>
      </w:r>
      <w:r>
        <w:tab/>
        <w:t>70</w:t>
      </w:r>
      <w:r>
        <w:rPr>
          <w:spacing w:val="-3"/>
        </w:rPr>
        <w:t xml:space="preserve"> </w:t>
      </w:r>
      <w:r>
        <w:t>cm</w:t>
      </w:r>
    </w:p>
    <w:p w:rsidR="00FD62D9" w:rsidRDefault="00FD62D9">
      <w:pPr>
        <w:pStyle w:val="BodyText"/>
        <w:spacing w:before="1"/>
        <w:ind w:left="0"/>
      </w:pPr>
    </w:p>
    <w:p w:rsidR="00FD62D9" w:rsidRDefault="00CC0E13">
      <w:pPr>
        <w:pStyle w:val="BodyText"/>
      </w:pPr>
      <w:r>
        <w:t>Distanca e tavolinave njëra pas tjetrës</w:t>
      </w:r>
    </w:p>
    <w:p w:rsidR="00FD62D9" w:rsidRDefault="00CC0E13">
      <w:pPr>
        <w:pStyle w:val="BodyText"/>
        <w:spacing w:before="1" w:line="243" w:lineRule="exact"/>
      </w:pPr>
      <w:r>
        <w:t>Për tavolina me maksimumin 2 vende pranë njëra tjetrës</w:t>
      </w:r>
    </w:p>
    <w:p w:rsidR="00FD62D9" w:rsidRDefault="00CC0E13">
      <w:pPr>
        <w:pStyle w:val="BodyText"/>
        <w:tabs>
          <w:tab w:val="left" w:pos="7021"/>
        </w:tabs>
        <w:spacing w:line="243" w:lineRule="exact"/>
      </w:pPr>
      <w:r>
        <w:t>10- deri</w:t>
      </w:r>
      <w:r>
        <w:rPr>
          <w:spacing w:val="-4"/>
        </w:rPr>
        <w:t xml:space="preserve"> </w:t>
      </w:r>
      <w:r>
        <w:t>18</w:t>
      </w:r>
      <w:r>
        <w:rPr>
          <w:spacing w:val="-2"/>
        </w:rPr>
        <w:t xml:space="preserve"> </w:t>
      </w:r>
      <w:r>
        <w:t>vjeç</w:t>
      </w:r>
      <w:r>
        <w:tab/>
        <w:t>60</w:t>
      </w:r>
      <w:r>
        <w:rPr>
          <w:spacing w:val="-1"/>
        </w:rPr>
        <w:t xml:space="preserve"> </w:t>
      </w:r>
      <w:r>
        <w:t>cm</w:t>
      </w:r>
    </w:p>
    <w:p w:rsidR="00FD62D9" w:rsidRDefault="00FD62D9">
      <w:pPr>
        <w:spacing w:line="243" w:lineRule="exact"/>
        <w:sectPr w:rsidR="00FD62D9">
          <w:pgSz w:w="12240" w:h="15840"/>
          <w:pgMar w:top="1140" w:right="480" w:bottom="440" w:left="0" w:header="468" w:footer="245" w:gutter="0"/>
          <w:cols w:space="720"/>
        </w:sectPr>
      </w:pPr>
    </w:p>
    <w:p w:rsidR="00FD62D9" w:rsidRDefault="00CC0E13">
      <w:pPr>
        <w:pStyle w:val="BodyText"/>
        <w:spacing w:before="4"/>
        <w:ind w:left="0"/>
        <w:rPr>
          <w:sz w:val="15"/>
        </w:rPr>
      </w:pPr>
      <w:r>
        <w:rPr>
          <w:noProof/>
          <w:lang w:bidi="ar-SA"/>
        </w:rPr>
        <w:drawing>
          <wp:anchor distT="0" distB="0" distL="0" distR="0" simplePos="0" relativeHeight="251705344" behindDoc="0" locked="0" layoutInCell="1" allowOverlap="1" wp14:anchorId="5BFA76C3" wp14:editId="32AB05A9">
            <wp:simplePos x="0" y="0"/>
            <wp:positionH relativeFrom="page">
              <wp:posOffset>821096</wp:posOffset>
            </wp:positionH>
            <wp:positionV relativeFrom="page">
              <wp:posOffset>8813862</wp:posOffset>
            </wp:positionV>
            <wp:extent cx="2844861" cy="1197036"/>
            <wp:effectExtent l="0" t="0" r="0" b="0"/>
            <wp:wrapNone/>
            <wp:docPr id="7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2.jpeg"/>
                    <pic:cNvPicPr/>
                  </pic:nvPicPr>
                  <pic:blipFill>
                    <a:blip r:embed="rId37" cstate="print"/>
                    <a:stretch>
                      <a:fillRect/>
                    </a:stretch>
                  </pic:blipFill>
                  <pic:spPr>
                    <a:xfrm>
                      <a:off x="0" y="0"/>
                      <a:ext cx="2844861" cy="1197036"/>
                    </a:xfrm>
                    <a:prstGeom prst="rect">
                      <a:avLst/>
                    </a:prstGeom>
                  </pic:spPr>
                </pic:pic>
              </a:graphicData>
            </a:graphic>
          </wp:anchor>
        </w:drawing>
      </w:r>
    </w:p>
    <w:p w:rsidR="00FD62D9" w:rsidRDefault="00CC0E13">
      <w:pPr>
        <w:pStyle w:val="BodyText"/>
        <w:spacing w:before="59"/>
      </w:pPr>
      <w:r>
        <w:t>Për më shumë se 2 vende pranë njëra tjetrës</w:t>
      </w:r>
    </w:p>
    <w:p w:rsidR="00FD62D9" w:rsidRDefault="00CC0E13">
      <w:pPr>
        <w:pStyle w:val="BodyText"/>
        <w:tabs>
          <w:tab w:val="left" w:pos="7021"/>
        </w:tabs>
        <w:spacing w:before="1" w:line="243" w:lineRule="exact"/>
      </w:pPr>
      <w:r>
        <w:t>10- deri</w:t>
      </w:r>
      <w:r>
        <w:rPr>
          <w:spacing w:val="-4"/>
        </w:rPr>
        <w:t xml:space="preserve"> </w:t>
      </w:r>
      <w:r>
        <w:t>18</w:t>
      </w:r>
      <w:r>
        <w:rPr>
          <w:spacing w:val="-2"/>
        </w:rPr>
        <w:t xml:space="preserve"> </w:t>
      </w:r>
      <w:r>
        <w:t>vjeç</w:t>
      </w:r>
      <w:r>
        <w:tab/>
        <w:t>65</w:t>
      </w:r>
      <w:r>
        <w:rPr>
          <w:spacing w:val="-1"/>
        </w:rPr>
        <w:t xml:space="preserve"> </w:t>
      </w:r>
      <w:r>
        <w:t>cm</w:t>
      </w:r>
    </w:p>
    <w:p w:rsidR="00FD62D9" w:rsidRDefault="00CC0E13">
      <w:pPr>
        <w:pStyle w:val="BodyText"/>
        <w:spacing w:line="243" w:lineRule="exact"/>
      </w:pPr>
      <w:r>
        <w:rPr>
          <w:noProof/>
          <w:lang w:bidi="ar-SA"/>
        </w:rPr>
        <w:drawing>
          <wp:anchor distT="0" distB="0" distL="0" distR="0" simplePos="0" relativeHeight="160676864" behindDoc="1" locked="0" layoutInCell="1" allowOverlap="1" wp14:anchorId="6604F0AB" wp14:editId="6691CCE0">
            <wp:simplePos x="0" y="0"/>
            <wp:positionH relativeFrom="page">
              <wp:posOffset>888773</wp:posOffset>
            </wp:positionH>
            <wp:positionV relativeFrom="paragraph">
              <wp:posOffset>360548</wp:posOffset>
            </wp:positionV>
            <wp:extent cx="3134702" cy="2128752"/>
            <wp:effectExtent l="0" t="0" r="0" b="0"/>
            <wp:wrapNone/>
            <wp:docPr id="7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jpeg"/>
                    <pic:cNvPicPr/>
                  </pic:nvPicPr>
                  <pic:blipFill>
                    <a:blip r:embed="rId36" cstate="print"/>
                    <a:stretch>
                      <a:fillRect/>
                    </a:stretch>
                  </pic:blipFill>
                  <pic:spPr>
                    <a:xfrm>
                      <a:off x="0" y="0"/>
                      <a:ext cx="3134702" cy="2128752"/>
                    </a:xfrm>
                    <a:prstGeom prst="rect">
                      <a:avLst/>
                    </a:prstGeom>
                  </pic:spPr>
                </pic:pic>
              </a:graphicData>
            </a:graphic>
          </wp:anchor>
        </w:drawing>
      </w:r>
      <w:r>
        <w:t>Pas rradhës së fundit duhen parashikuar edhe 5 cm shtesë.</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rPr>
          <w:sz w:val="21"/>
        </w:rPr>
      </w:pPr>
    </w:p>
    <w:p w:rsidR="00FD62D9" w:rsidRDefault="00CC0E13">
      <w:pPr>
        <w:pStyle w:val="BodyText"/>
        <w:spacing w:line="490" w:lineRule="atLeast"/>
        <w:ind w:right="6661"/>
      </w:pPr>
      <w:r>
        <w:t>Mobiliet e klasave dhe karakteristikat e tyre Klasë mësimi e përgjithshme</w:t>
      </w:r>
    </w:p>
    <w:p w:rsidR="00FD62D9" w:rsidRDefault="00CC0E13">
      <w:pPr>
        <w:pStyle w:val="BodyText"/>
      </w:pPr>
      <w:r>
        <w:t>Tavolinë për nxënës, 2 nxënës, përmasa: 1200 / 1300</w:t>
      </w:r>
    </w:p>
    <w:p w:rsidR="00FD62D9" w:rsidRDefault="00FD62D9">
      <w:pPr>
        <w:pStyle w:val="BodyText"/>
        <w:spacing w:before="11"/>
        <w:ind w:left="0"/>
        <w:rPr>
          <w:sz w:val="19"/>
        </w:rPr>
      </w:pPr>
    </w:p>
    <w:p w:rsidR="00FD62D9" w:rsidRDefault="00CC0E13">
      <w:pPr>
        <w:pStyle w:val="BodyText"/>
      </w:pPr>
      <w:r>
        <w:t>Për tavolinat për 2 nxënës sipas grupmoshave i kemi me përmasa:</w:t>
      </w:r>
    </w:p>
    <w:p w:rsidR="00FD62D9" w:rsidRDefault="00FD62D9">
      <w:pPr>
        <w:pStyle w:val="BodyText"/>
        <w:spacing w:before="1"/>
        <w:ind w:left="0"/>
      </w:pPr>
    </w:p>
    <w:p w:rsidR="00FD62D9" w:rsidRDefault="00CC0E13">
      <w:pPr>
        <w:pStyle w:val="BodyText"/>
        <w:ind w:right="7723"/>
      </w:pPr>
      <w:r>
        <w:t>Grupi i parë: 1200 mm x 500 mm Grupi i dytë: 1300 mm x 600 mm</w:t>
      </w:r>
    </w:p>
    <w:p w:rsidR="00FD62D9" w:rsidRDefault="00FD62D9">
      <w:pPr>
        <w:pStyle w:val="BodyText"/>
        <w:ind w:left="0"/>
      </w:pPr>
    </w:p>
    <w:p w:rsidR="00FD62D9" w:rsidRDefault="00CC0E13">
      <w:pPr>
        <w:pStyle w:val="BodyText"/>
        <w:spacing w:line="243" w:lineRule="exact"/>
      </w:pPr>
      <w:r>
        <w:t>Materiali i sipërfaqes së punës:</w:t>
      </w:r>
    </w:p>
    <w:p w:rsidR="00FD62D9" w:rsidRDefault="00CC0E13">
      <w:pPr>
        <w:pStyle w:val="BodyText"/>
        <w:spacing w:line="243" w:lineRule="exact"/>
      </w:pPr>
      <w:r>
        <w:t>Pllakë MDF (Medium Density Fiber board, pllakë fibre me densitet mesatar).</w:t>
      </w:r>
    </w:p>
    <w:p w:rsidR="00FD62D9" w:rsidRDefault="00FD62D9">
      <w:pPr>
        <w:pStyle w:val="BodyText"/>
        <w:spacing w:before="1"/>
        <w:ind w:left="0"/>
      </w:pPr>
    </w:p>
    <w:p w:rsidR="00FD62D9" w:rsidRDefault="00CC0E13">
      <w:pPr>
        <w:pStyle w:val="BodyText"/>
      </w:pPr>
      <w:r>
        <w:t>Konstruksioni mbajtes:</w:t>
      </w:r>
    </w:p>
    <w:p w:rsidR="00FD62D9" w:rsidRDefault="00CC0E13">
      <w:pPr>
        <w:pStyle w:val="BodyText"/>
        <w:spacing w:before="1"/>
        <w:ind w:right="927"/>
      </w:pPr>
      <w:r>
        <w:t>Skelet tubi në formë ovale ose paralelopipedi. Në të dyja anët, nga jashtë tavolinës, gremç për varjen e çantave. Materiali prej çeliku të plastifikuar ose të kromuar me spesor 1,5 mm.</w:t>
      </w:r>
    </w:p>
    <w:p w:rsidR="00FD62D9" w:rsidRDefault="00CC0E13">
      <w:pPr>
        <w:pStyle w:val="BodyText"/>
        <w:spacing w:before="8" w:line="480" w:lineRule="atLeast"/>
        <w:ind w:right="7723"/>
      </w:pPr>
      <w:r>
        <w:t>Karrige që mund të stivohen Skeleti</w:t>
      </w:r>
    </w:p>
    <w:p w:rsidR="00FD62D9" w:rsidRDefault="00CC0E13">
      <w:pPr>
        <w:pStyle w:val="BodyText"/>
        <w:spacing w:before="8"/>
        <w:ind w:right="959"/>
        <w:jc w:val="both"/>
      </w:pPr>
      <w:r>
        <w:t>Realizuar me alumin, i derdhur, i kromuar, kombinuar me një tub çeliku, me shtresë të sipërme plastike, rezistuese ndaj gërvishtjeve dhe goditjeve, vertikalisht model me katër këmbë që vihet stiv, me bazament rrëshqitës që lëviz duke bërë të mundur stivimin në rradhë.</w:t>
      </w:r>
    </w:p>
    <w:p w:rsidR="00FD62D9" w:rsidRDefault="00FD62D9">
      <w:pPr>
        <w:pStyle w:val="BodyText"/>
        <w:ind w:left="0"/>
      </w:pPr>
    </w:p>
    <w:p w:rsidR="00FD62D9" w:rsidRDefault="00CC0E13">
      <w:pPr>
        <w:pStyle w:val="BodyText"/>
        <w:jc w:val="both"/>
      </w:pPr>
      <w:r>
        <w:t>Ndenjësja dhe mbështetësja</w:t>
      </w:r>
    </w:p>
    <w:p w:rsidR="00FD62D9" w:rsidRDefault="00CC0E13">
      <w:pPr>
        <w:pStyle w:val="BodyText"/>
        <w:spacing w:before="1"/>
        <w:ind w:right="3026"/>
      </w:pPr>
      <w:r>
        <w:t>Punuar me kompesatë me trashësi 8 – 10 mm në formë anatomike, sipërfaqja lyer me llak Ngjyra sipas dëshirës së porositësit.</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jc w:val="both"/>
      </w:pPr>
      <w:r>
        <w:t>Tabelë e zezë universale dopio</w:t>
      </w:r>
    </w:p>
    <w:p w:rsidR="00FD62D9" w:rsidRDefault="00FD62D9">
      <w:pPr>
        <w:jc w:val="both"/>
        <w:sectPr w:rsidR="00FD62D9">
          <w:footerReference w:type="default" r:id="rId74"/>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Tabelë me dy faqe që mund të palosen ku shkruhet me shkumës.</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ind w:right="4967"/>
      </w:pPr>
      <w:r>
        <w:t>Komunikacion klasik mbi 5 faqe (pasi mund të shkruhet mbi 5 faqe) Të dhënat teknike të saj janë:</w:t>
      </w:r>
    </w:p>
    <w:p w:rsidR="00FD62D9" w:rsidRDefault="00FD62D9">
      <w:pPr>
        <w:pStyle w:val="BodyText"/>
        <w:spacing w:before="2"/>
        <w:ind w:left="0"/>
      </w:pPr>
    </w:p>
    <w:p w:rsidR="00FD62D9" w:rsidRDefault="00CC0E13">
      <w:pPr>
        <w:pStyle w:val="BodyText"/>
        <w:ind w:right="7143"/>
      </w:pPr>
      <w:r>
        <w:t>Mënyra tradicionale e paraqitjes Shkruhet me shkumës</w:t>
      </w:r>
    </w:p>
    <w:p w:rsidR="00FD62D9" w:rsidRDefault="00CC0E13">
      <w:pPr>
        <w:pStyle w:val="BodyText"/>
        <w:spacing w:line="243" w:lineRule="exact"/>
      </w:pPr>
      <w:r>
        <w:t>Sipërfaqe e lyer me ngjyrë jeshile, magnetike</w:t>
      </w:r>
    </w:p>
    <w:p w:rsidR="00FD62D9" w:rsidRDefault="00CC0E13">
      <w:pPr>
        <w:pStyle w:val="BodyText"/>
        <w:spacing w:before="1"/>
        <w:ind w:right="5335"/>
      </w:pPr>
      <w:r>
        <w:t>E lehtë për tu fshirë, falë strukturës ekstra të imët të sipërfaqes Kornizë alumini me kënde prej PVC në ngjyrë të lehtë gri.</w:t>
      </w:r>
    </w:p>
    <w:p w:rsidR="00FD62D9" w:rsidRDefault="00CC0E13">
      <w:pPr>
        <w:pStyle w:val="BodyText"/>
        <w:ind w:right="5848"/>
      </w:pPr>
      <w:r>
        <w:t>Sipërfaqe jo gërvishëse dhe rezistente ndaj acideve Ngjyrë jeshile mat, me sipërfaqe jo reflektuese</w:t>
      </w:r>
    </w:p>
    <w:p w:rsidR="00FD62D9" w:rsidRDefault="00CC0E13">
      <w:pPr>
        <w:pStyle w:val="BodyText"/>
        <w:spacing w:before="1" w:line="243" w:lineRule="exact"/>
      </w:pPr>
      <w:r>
        <w:t>2 fletë tabele që mund të palosen, nga të dyja anët e emaluar</w:t>
      </w:r>
    </w:p>
    <w:p w:rsidR="00FD62D9" w:rsidRDefault="00CC0E13">
      <w:pPr>
        <w:pStyle w:val="BodyText"/>
        <w:ind w:right="3026"/>
      </w:pPr>
      <w:r>
        <w:t>Dorëzimi të bëhet duke përfshirë mbajtësen e shkumësave dhe kompletin e montimit. Përmasat: 90 x (2 x 60) x 120 cm</w:t>
      </w:r>
    </w:p>
    <w:p w:rsidR="00FD62D9" w:rsidRDefault="00CC0E13">
      <w:pPr>
        <w:pStyle w:val="BodyText"/>
      </w:pPr>
      <w:r>
        <w:t>100 x (2 x 75) x 150 cm</w:t>
      </w:r>
    </w:p>
    <w:p w:rsidR="00FD62D9" w:rsidRDefault="00CC0E13">
      <w:pPr>
        <w:pStyle w:val="BodyText"/>
        <w:spacing w:before="1"/>
      </w:pPr>
      <w:r>
        <w:rPr>
          <w:noProof/>
          <w:lang w:bidi="ar-SA"/>
        </w:rPr>
        <w:drawing>
          <wp:anchor distT="0" distB="0" distL="0" distR="0" simplePos="0" relativeHeight="251707392" behindDoc="0" locked="0" layoutInCell="1" allowOverlap="1" wp14:anchorId="026D97C7" wp14:editId="41645E12">
            <wp:simplePos x="0" y="0"/>
            <wp:positionH relativeFrom="page">
              <wp:posOffset>819150</wp:posOffset>
            </wp:positionH>
            <wp:positionV relativeFrom="paragraph">
              <wp:posOffset>219855</wp:posOffset>
            </wp:positionV>
            <wp:extent cx="3055019" cy="3512062"/>
            <wp:effectExtent l="0" t="0" r="0" b="0"/>
            <wp:wrapNone/>
            <wp:docPr id="8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png"/>
                    <pic:cNvPicPr/>
                  </pic:nvPicPr>
                  <pic:blipFill>
                    <a:blip r:embed="rId38" cstate="print"/>
                    <a:stretch>
                      <a:fillRect/>
                    </a:stretch>
                  </pic:blipFill>
                  <pic:spPr>
                    <a:xfrm>
                      <a:off x="0" y="0"/>
                      <a:ext cx="3055019" cy="3512062"/>
                    </a:xfrm>
                    <a:prstGeom prst="rect">
                      <a:avLst/>
                    </a:prstGeom>
                  </pic:spPr>
                </pic:pic>
              </a:graphicData>
            </a:graphic>
          </wp:anchor>
        </w:drawing>
      </w:r>
      <w:r>
        <w:t>100 x (2 x 100) x 200 cm</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ind w:left="6377"/>
      </w:pPr>
      <w:r>
        <w:t>Dollap për në klasë</w:t>
      </w:r>
    </w:p>
    <w:p w:rsidR="00FD62D9" w:rsidRDefault="00FD62D9">
      <w:pPr>
        <w:pStyle w:val="BodyText"/>
        <w:spacing w:before="10"/>
        <w:ind w:left="0"/>
        <w:rPr>
          <w:sz w:val="19"/>
        </w:rPr>
      </w:pPr>
    </w:p>
    <w:p w:rsidR="00FD62D9" w:rsidRDefault="00CC0E13">
      <w:pPr>
        <w:pStyle w:val="BodyText"/>
        <w:spacing w:before="1"/>
        <w:ind w:left="6377"/>
      </w:pPr>
      <w:r>
        <w:t>Përmasat: afërsisht 950 x 500 x 2030 mm</w:t>
      </w:r>
    </w:p>
    <w:p w:rsidR="00FD62D9" w:rsidRDefault="00CC0E13">
      <w:pPr>
        <w:pStyle w:val="BodyText"/>
        <w:ind w:left="6377" w:right="927"/>
      </w:pPr>
      <w:r>
        <w:t>Pjesa e sipërme dollapit (ndarje për vendosjen e pajisjeve):</w:t>
      </w:r>
    </w:p>
    <w:p w:rsidR="00FD62D9" w:rsidRDefault="00CC0E13">
      <w:pPr>
        <w:pStyle w:val="BodyText"/>
        <w:ind w:left="6377" w:right="1036"/>
      </w:pPr>
      <w:r>
        <w:t>Një dysheme dopio e ngjitur fikse (me anë të sistemit me shlice njëlloj si te dyshemetë me parket) që të shërbejë si ndarje ndërmjet pjesës së sipërme dhe të poshtme të dollapit.</w:t>
      </w:r>
    </w:p>
    <w:p w:rsidR="00FD62D9" w:rsidRDefault="00CC0E13">
      <w:pPr>
        <w:pStyle w:val="BodyText"/>
        <w:ind w:left="6377" w:right="927"/>
      </w:pPr>
      <w:r>
        <w:t>2 rafte me lartësi të rregullueshme me dysheme të vidhosur në të që shërben si sipërfaqe mbajtëse të projektorëve ose të pajisjeve të tjera të klasës (Pesha që duhet të mbajë rafte është afërsisht 20-25 kg) Përbëhet nga dy pjesë dollapi.</w:t>
      </w:r>
    </w:p>
    <w:p w:rsidR="00FD62D9" w:rsidRDefault="00CC0E13">
      <w:pPr>
        <w:pStyle w:val="BodyText"/>
        <w:spacing w:before="1"/>
        <w:ind w:left="6377" w:right="1155"/>
      </w:pPr>
      <w:r>
        <w:t>Për të dy pjesët e dollapit dy kanatë dyersh rrotulluese 270 º, me ristelë mbrojtëse</w:t>
      </w:r>
    </w:p>
    <w:p w:rsidR="00FD62D9" w:rsidRDefault="00CC0E13">
      <w:pPr>
        <w:pStyle w:val="BodyText"/>
        <w:spacing w:line="243" w:lineRule="exact"/>
        <w:ind w:left="6377"/>
      </w:pPr>
      <w:r>
        <w:t>në mbyllje.</w:t>
      </w:r>
    </w:p>
    <w:p w:rsidR="00FD62D9" w:rsidRDefault="00CC0E13">
      <w:pPr>
        <w:pStyle w:val="BodyText"/>
        <w:ind w:left="6377" w:right="2125"/>
      </w:pPr>
      <w:r>
        <w:t>Xokolaturë e heqshme – lartësi 150 mm Materiali melaminë ose</w:t>
      </w:r>
      <w:r>
        <w:rPr>
          <w:spacing w:val="-5"/>
        </w:rPr>
        <w:t xml:space="preserve"> </w:t>
      </w:r>
      <w:r>
        <w:t>MDF.</w:t>
      </w:r>
    </w:p>
    <w:p w:rsidR="00FD62D9" w:rsidRDefault="00CC0E13">
      <w:pPr>
        <w:pStyle w:val="BodyText"/>
        <w:spacing w:before="2"/>
        <w:ind w:left="6377" w:right="927"/>
      </w:pPr>
      <w:r>
        <w:t>Trupi, ndarëset e rafteve dhe dyert janë të</w:t>
      </w:r>
      <w:r>
        <w:rPr>
          <w:spacing w:val="-21"/>
        </w:rPr>
        <w:t xml:space="preserve"> </w:t>
      </w:r>
      <w:r>
        <w:t>ngjitura mirë me plastikën nga të</w:t>
      </w:r>
      <w:r>
        <w:rPr>
          <w:spacing w:val="-3"/>
        </w:rPr>
        <w:t xml:space="preserve"> </w:t>
      </w:r>
      <w:r>
        <w:t>dyja</w:t>
      </w:r>
    </w:p>
    <w:p w:rsidR="00FD62D9" w:rsidRDefault="00CC0E13">
      <w:pPr>
        <w:pStyle w:val="BodyText"/>
        <w:spacing w:line="243" w:lineRule="exact"/>
        <w:ind w:left="6377"/>
      </w:pPr>
      <w:r>
        <w:t>anët me 1,0 mm– xokolatura me të paktën 1,5 mm.</w:t>
      </w:r>
    </w:p>
    <w:p w:rsidR="00FD62D9" w:rsidRDefault="00CC0E13">
      <w:pPr>
        <w:pStyle w:val="BodyText"/>
        <w:spacing w:before="1"/>
        <w:ind w:right="3599"/>
      </w:pPr>
      <w:r>
        <w:t>Të gjitha bordurat e dyerve, të trupit dhe ndarëset e rafteve janë të veshura nga të gjitha anët me shirit veshës plastik 3 mm.</w:t>
      </w:r>
    </w:p>
    <w:p w:rsidR="00FD62D9" w:rsidRDefault="00CC0E13">
      <w:pPr>
        <w:pStyle w:val="BodyText"/>
        <w:spacing w:line="243" w:lineRule="exact"/>
      </w:pPr>
      <w:r>
        <w:t>Skeleti:</w:t>
      </w:r>
    </w:p>
    <w:p w:rsidR="00FD62D9" w:rsidRDefault="00CC0E13">
      <w:pPr>
        <w:pStyle w:val="BodyText"/>
        <w:spacing w:before="1"/>
      </w:pPr>
      <w:r>
        <w:t>2 copë rafte dollapi me lartësi të rregullueshme që lëvizin në dy</w:t>
      </w:r>
      <w:r>
        <w:rPr>
          <w:spacing w:val="-24"/>
        </w:rPr>
        <w:t xml:space="preserve"> </w:t>
      </w:r>
      <w:r>
        <w:t>tuba.</w:t>
      </w:r>
    </w:p>
    <w:p w:rsidR="00FD62D9" w:rsidRDefault="00CC0E13">
      <w:pPr>
        <w:pStyle w:val="BodyText"/>
        <w:ind w:right="4290"/>
      </w:pPr>
      <w:r>
        <w:t>8 copë mentesha të palosshme të tëra prej metali – këndi i hapjes 270</w:t>
      </w:r>
      <w:r>
        <w:rPr>
          <w:spacing w:val="-27"/>
        </w:rPr>
        <w:t xml:space="preserve"> </w:t>
      </w:r>
      <w:r>
        <w:t>grad, 2 copë mbështetëse të rrotullueshme prej cilindri në masë të</w:t>
      </w:r>
      <w:r>
        <w:rPr>
          <w:spacing w:val="-15"/>
        </w:rPr>
        <w:t xml:space="preserve"> </w:t>
      </w:r>
      <w:r>
        <w:t>madhe.</w:t>
      </w:r>
    </w:p>
    <w:p w:rsidR="00FD62D9" w:rsidRDefault="00FD62D9">
      <w:pPr>
        <w:pStyle w:val="BodyText"/>
        <w:ind w:left="0"/>
      </w:pPr>
    </w:p>
    <w:p w:rsidR="00FD62D9" w:rsidRDefault="00CC0E13">
      <w:pPr>
        <w:pStyle w:val="ListParagraph"/>
        <w:numPr>
          <w:ilvl w:val="2"/>
          <w:numId w:val="74"/>
        </w:numPr>
        <w:tabs>
          <w:tab w:val="left" w:pos="1709"/>
        </w:tabs>
        <w:rPr>
          <w:rFonts w:ascii="Calibri" w:hAnsi="Calibri"/>
          <w:sz w:val="20"/>
        </w:rPr>
      </w:pPr>
      <w:r>
        <w:rPr>
          <w:rFonts w:ascii="Calibri" w:hAnsi="Calibri"/>
          <w:sz w:val="20"/>
        </w:rPr>
        <w:t>Laboratorët</w:t>
      </w:r>
    </w:p>
    <w:p w:rsidR="00FD62D9" w:rsidRDefault="00FD62D9">
      <w:pPr>
        <w:rPr>
          <w:sz w:val="20"/>
        </w:rPr>
        <w:sectPr w:rsidR="00FD62D9">
          <w:footerReference w:type="default" r:id="rId75"/>
          <w:pgSz w:w="12240" w:h="15840"/>
          <w:pgMar w:top="1140" w:right="480" w:bottom="440" w:left="0" w:header="468" w:footer="245" w:gutter="0"/>
          <w:pgNumType w:start="161"/>
          <w:cols w:space="720"/>
        </w:sectPr>
      </w:pPr>
    </w:p>
    <w:p w:rsidR="00FD62D9" w:rsidRDefault="00FD62D9">
      <w:pPr>
        <w:pStyle w:val="BodyText"/>
        <w:spacing w:before="4"/>
        <w:ind w:left="0"/>
        <w:rPr>
          <w:sz w:val="15"/>
        </w:rPr>
      </w:pPr>
    </w:p>
    <w:p w:rsidR="00FD62D9" w:rsidRDefault="00CC0E13">
      <w:pPr>
        <w:pStyle w:val="BodyText"/>
        <w:spacing w:before="59"/>
      </w:pPr>
      <w:r>
        <w:t>Projektuesi duhet të parashikojë në shkollën e re:</w:t>
      </w:r>
    </w:p>
    <w:p w:rsidR="00FD62D9" w:rsidRDefault="00FD62D9">
      <w:pPr>
        <w:pStyle w:val="BodyText"/>
        <w:spacing w:before="11"/>
        <w:ind w:left="0"/>
        <w:rPr>
          <w:sz w:val="19"/>
        </w:rPr>
      </w:pPr>
    </w:p>
    <w:p w:rsidR="00FD62D9" w:rsidRDefault="00CC0E13">
      <w:pPr>
        <w:pStyle w:val="BodyText"/>
        <w:spacing w:before="1"/>
        <w:ind w:right="8020"/>
      </w:pPr>
      <w:r>
        <w:t>1 (një) laboratorw informatike 2 (dy) laboratorë fizike</w:t>
      </w:r>
    </w:p>
    <w:p w:rsidR="00FD62D9" w:rsidRDefault="00CC0E13">
      <w:pPr>
        <w:pStyle w:val="ListParagraph"/>
        <w:numPr>
          <w:ilvl w:val="0"/>
          <w:numId w:val="73"/>
        </w:numPr>
        <w:tabs>
          <w:tab w:val="left" w:pos="1407"/>
        </w:tabs>
        <w:spacing w:before="1" w:line="243" w:lineRule="exact"/>
        <w:rPr>
          <w:rFonts w:ascii="Calibri" w:hAnsi="Calibri"/>
          <w:sz w:val="20"/>
        </w:rPr>
      </w:pPr>
      <w:r>
        <w:rPr>
          <w:rFonts w:ascii="Calibri" w:hAnsi="Calibri"/>
          <w:sz w:val="20"/>
        </w:rPr>
        <w:t>(një) laboratorë</w:t>
      </w:r>
      <w:r>
        <w:rPr>
          <w:rFonts w:ascii="Calibri" w:hAnsi="Calibri"/>
          <w:spacing w:val="-4"/>
          <w:sz w:val="20"/>
        </w:rPr>
        <w:t xml:space="preserve"> </w:t>
      </w:r>
      <w:r>
        <w:rPr>
          <w:rFonts w:ascii="Calibri" w:hAnsi="Calibri"/>
          <w:sz w:val="20"/>
        </w:rPr>
        <w:t>kimie</w:t>
      </w:r>
    </w:p>
    <w:p w:rsidR="00FD62D9" w:rsidRDefault="00CC0E13">
      <w:pPr>
        <w:pStyle w:val="ListParagraph"/>
        <w:numPr>
          <w:ilvl w:val="0"/>
          <w:numId w:val="73"/>
        </w:numPr>
        <w:tabs>
          <w:tab w:val="left" w:pos="1407"/>
        </w:tabs>
        <w:spacing w:line="243" w:lineRule="exact"/>
        <w:rPr>
          <w:rFonts w:ascii="Calibri" w:hAnsi="Calibri"/>
          <w:sz w:val="20"/>
        </w:rPr>
      </w:pPr>
      <w:r>
        <w:rPr>
          <w:rFonts w:ascii="Calibri" w:hAnsi="Calibri"/>
          <w:sz w:val="20"/>
        </w:rPr>
        <w:t>(dy) laboratorë</w:t>
      </w:r>
      <w:r>
        <w:rPr>
          <w:rFonts w:ascii="Calibri" w:hAnsi="Calibri"/>
          <w:spacing w:val="-3"/>
          <w:sz w:val="20"/>
        </w:rPr>
        <w:t xml:space="preserve"> </w:t>
      </w:r>
      <w:r>
        <w:rPr>
          <w:rFonts w:ascii="Calibri" w:hAnsi="Calibri"/>
          <w:sz w:val="20"/>
        </w:rPr>
        <w:t>biologjie</w:t>
      </w:r>
    </w:p>
    <w:p w:rsidR="00FD62D9" w:rsidRDefault="00FD62D9">
      <w:pPr>
        <w:pStyle w:val="BodyText"/>
        <w:spacing w:before="1"/>
        <w:ind w:left="0"/>
      </w:pPr>
    </w:p>
    <w:p w:rsidR="00FD62D9" w:rsidRDefault="00CC0E13">
      <w:pPr>
        <w:pStyle w:val="BodyText"/>
        <w:ind w:right="927"/>
      </w:pPr>
      <w:r>
        <w:t>Në llogaritjen e hapësirës të këtyre klasave laboratorike duhet të merret si bazë hapësira për çdo nxënës si dhe të llogariten ambientet ndihmëse për pajisjet dhe parapërgatitjet.</w:t>
      </w:r>
    </w:p>
    <w:p w:rsidR="00FD62D9" w:rsidRDefault="00FD62D9">
      <w:pPr>
        <w:pStyle w:val="BodyText"/>
        <w:ind w:left="0"/>
      </w:pPr>
    </w:p>
    <w:p w:rsidR="00FD62D9" w:rsidRDefault="00CC0E13">
      <w:pPr>
        <w:pStyle w:val="BodyText"/>
        <w:ind w:right="5765"/>
      </w:pPr>
      <w:r>
        <w:t>Mobiliet e laboratorëve dhe karakteristikat e tyre Laboratori i kimisë</w:t>
      </w:r>
    </w:p>
    <w:p w:rsidR="00FD62D9" w:rsidRDefault="00FD62D9">
      <w:pPr>
        <w:pStyle w:val="BodyText"/>
        <w:spacing w:before="11"/>
        <w:ind w:left="0"/>
        <w:rPr>
          <w:sz w:val="19"/>
        </w:rPr>
      </w:pPr>
    </w:p>
    <w:p w:rsidR="00FD62D9" w:rsidRDefault="00CC0E13">
      <w:pPr>
        <w:pStyle w:val="BodyText"/>
        <w:spacing w:before="1"/>
        <w:ind w:right="5349"/>
      </w:pPr>
      <w:r>
        <w:t>Tavolinë për nxënës dy vendësh me prizë dhe me rubinet Përmasat: gjithsej: rreth 1200 x 700 x 700 mm, nga të cilat Suprina: rreth 1200 x 700 x 40 mm</w:t>
      </w:r>
    </w:p>
    <w:p w:rsidR="00FD62D9" w:rsidRDefault="00CC0E13">
      <w:pPr>
        <w:pStyle w:val="BodyText"/>
        <w:ind w:right="7478"/>
      </w:pPr>
      <w:r>
        <w:t>Skeleti: rreth 1200 x 700 x 700 mm Dy varëse për çantat</w:t>
      </w:r>
    </w:p>
    <w:p w:rsidR="00FD62D9" w:rsidRDefault="00FD62D9">
      <w:pPr>
        <w:pStyle w:val="BodyText"/>
        <w:spacing w:before="2"/>
        <w:ind w:left="0"/>
      </w:pPr>
    </w:p>
    <w:p w:rsidR="00FD62D9" w:rsidRDefault="00CC0E13">
      <w:pPr>
        <w:pStyle w:val="BodyText"/>
      </w:pPr>
      <w:r>
        <w:t>Suprina:</w:t>
      </w:r>
    </w:p>
    <w:p w:rsidR="00FD62D9" w:rsidRDefault="00FD62D9">
      <w:pPr>
        <w:pStyle w:val="BodyText"/>
        <w:spacing w:before="11"/>
        <w:ind w:left="0"/>
        <w:rPr>
          <w:sz w:val="19"/>
        </w:rPr>
      </w:pPr>
    </w:p>
    <w:p w:rsidR="00FD62D9" w:rsidRDefault="00CC0E13">
      <w:pPr>
        <w:pStyle w:val="BodyText"/>
        <w:ind w:right="3477"/>
      </w:pPr>
      <w:r>
        <w:t>Material qeramike i smaltuar (pa fuga, si një pllakë e vetme) në tre anët e ngritura. Lidhja me shtyllën e energjisë është rezistuese ndaj acidit dhe nga ana mekanike. Mbërthimi i suprinës me skeletin metalik bëhet nëpërmjet vidave jo të ndryshkshme. Dhe rezistente ndaj acideve.</w:t>
      </w:r>
    </w:p>
    <w:p w:rsidR="00FD62D9" w:rsidRDefault="00CC0E13">
      <w:pPr>
        <w:pStyle w:val="BodyText"/>
        <w:ind w:right="927"/>
      </w:pPr>
      <w:r>
        <w:t>Nën suprinë për çdo nxënës është një vend për vendojen e librave e realizuar me rrjetë metalike prej alumini të kromuar me përmasa: 350 x 350 x 120 mm.</w:t>
      </w:r>
    </w:p>
    <w:p w:rsidR="00FD62D9" w:rsidRDefault="00CC0E13">
      <w:pPr>
        <w:pStyle w:val="BodyText"/>
        <w:spacing w:line="243" w:lineRule="exact"/>
      </w:pPr>
      <w:r>
        <w:t>Skeleti:</w:t>
      </w:r>
    </w:p>
    <w:p w:rsidR="00FD62D9" w:rsidRDefault="00FD62D9">
      <w:pPr>
        <w:pStyle w:val="BodyText"/>
        <w:spacing w:before="2"/>
        <w:ind w:left="0"/>
      </w:pPr>
    </w:p>
    <w:p w:rsidR="00FD62D9" w:rsidRDefault="00CC0E13">
      <w:pPr>
        <w:pStyle w:val="BodyText"/>
        <w:ind w:right="958"/>
        <w:jc w:val="both"/>
      </w:pPr>
      <w:r>
        <w:t>Në formë tubi çeliku të plastifikuar ose të kromuar, katërkëndor (30 x 30 mm), me spesor 1,5 – 1,8 mm, i realizuar për t’u montuar në dysheme, i përbërë nga një konstrukt kornize të derdhur (jo me copa por si një e tërë) me dy palë këmbë metalikë; këmbët metalike janë të pajisura me gomina me lartësi të rregullueshme, për të krijuar një rrafsh horizontal, të pavarur nga disniveli i</w:t>
      </w:r>
      <w:r>
        <w:rPr>
          <w:spacing w:val="-2"/>
        </w:rPr>
        <w:t xml:space="preserve"> </w:t>
      </w:r>
      <w:r>
        <w:t>dyshemesë.</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ind w:left="5101" w:right="927"/>
      </w:pPr>
      <w:r>
        <w:rPr>
          <w:noProof/>
          <w:lang w:bidi="ar-SA"/>
        </w:rPr>
        <w:drawing>
          <wp:anchor distT="0" distB="0" distL="0" distR="0" simplePos="0" relativeHeight="251708416" behindDoc="0" locked="0" layoutInCell="1" allowOverlap="1" wp14:anchorId="4279BBE6" wp14:editId="532A2B7D">
            <wp:simplePos x="0" y="0"/>
            <wp:positionH relativeFrom="page">
              <wp:posOffset>803275</wp:posOffset>
            </wp:positionH>
            <wp:positionV relativeFrom="paragraph">
              <wp:posOffset>69995</wp:posOffset>
            </wp:positionV>
            <wp:extent cx="2319020" cy="2188845"/>
            <wp:effectExtent l="0" t="0" r="0" b="0"/>
            <wp:wrapNone/>
            <wp:docPr id="8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4.jpeg"/>
                    <pic:cNvPicPr/>
                  </pic:nvPicPr>
                  <pic:blipFill>
                    <a:blip r:embed="rId39" cstate="print"/>
                    <a:stretch>
                      <a:fillRect/>
                    </a:stretch>
                  </pic:blipFill>
                  <pic:spPr>
                    <a:xfrm>
                      <a:off x="0" y="0"/>
                      <a:ext cx="2319020" cy="2188845"/>
                    </a:xfrm>
                    <a:prstGeom prst="rect">
                      <a:avLst/>
                    </a:prstGeom>
                  </pic:spPr>
                </pic:pic>
              </a:graphicData>
            </a:graphic>
          </wp:anchor>
        </w:drawing>
      </w:r>
      <w:r>
        <w:t>Tavolinë laboratori për mësues me prizë dhe rezistent ndaj acideve Përmasat: rreth 1800 x 750 x 900 mm</w:t>
      </w:r>
    </w:p>
    <w:p w:rsidR="00FD62D9" w:rsidRDefault="00CC0E13">
      <w:pPr>
        <w:pStyle w:val="BodyText"/>
        <w:spacing w:before="2" w:line="243" w:lineRule="exact"/>
        <w:ind w:left="5101"/>
      </w:pPr>
      <w:r>
        <w:t>Suprina:</w:t>
      </w:r>
    </w:p>
    <w:p w:rsidR="00FD62D9" w:rsidRDefault="00CC0E13">
      <w:pPr>
        <w:pStyle w:val="BodyText"/>
        <w:ind w:left="5101" w:right="963"/>
        <w:jc w:val="both"/>
      </w:pPr>
      <w:r>
        <w:t>Përmasat rreth 1800 x 750 x 40 mm, prej materiali qeramiko e smaltuar, sipërfaqe e</w:t>
      </w:r>
    </w:p>
    <w:p w:rsidR="00FD62D9" w:rsidRDefault="00CC0E13">
      <w:pPr>
        <w:pStyle w:val="BodyText"/>
        <w:spacing w:before="1"/>
        <w:ind w:left="5101" w:right="958"/>
        <w:jc w:val="both"/>
      </w:pPr>
      <w:r>
        <w:t>madhe me cepa të ngritur në të gjitha anët me lavamanin e instaluar të futur në suprinë (në anën të kundërt të derës që të çon në laborator) me hapësirë të brendshme të paktën 510 x 360 x 300 mm, rezistente ndaj acideve dhe me fuga</w:t>
      </w:r>
    </w:p>
    <w:p w:rsidR="00FD62D9" w:rsidRDefault="00CC0E13">
      <w:pPr>
        <w:pStyle w:val="BodyText"/>
        <w:ind w:left="5101"/>
        <w:jc w:val="both"/>
      </w:pPr>
      <w:r>
        <w:t>rezistente ndaj acideve.</w:t>
      </w:r>
    </w:p>
    <w:p w:rsidR="00FD62D9" w:rsidRDefault="00FD62D9">
      <w:pPr>
        <w:pStyle w:val="BodyText"/>
        <w:spacing w:before="11"/>
        <w:ind w:left="0"/>
        <w:rPr>
          <w:sz w:val="19"/>
        </w:rPr>
      </w:pPr>
    </w:p>
    <w:p w:rsidR="00FD62D9" w:rsidRDefault="00CC0E13">
      <w:pPr>
        <w:pStyle w:val="BodyText"/>
        <w:ind w:left="5101"/>
        <w:jc w:val="both"/>
      </w:pPr>
      <w:r>
        <w:t>Dollap për ruajtjen e pajisjeve laboratorike të kimisë</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left="6452" w:right="959"/>
        <w:jc w:val="both"/>
      </w:pPr>
      <w:r>
        <w:rPr>
          <w:noProof/>
          <w:lang w:bidi="ar-SA"/>
        </w:rPr>
        <w:drawing>
          <wp:anchor distT="0" distB="0" distL="0" distR="0" simplePos="0" relativeHeight="160679936" behindDoc="1" locked="0" layoutInCell="1" allowOverlap="1" wp14:anchorId="13D33873" wp14:editId="292945AE">
            <wp:simplePos x="0" y="0"/>
            <wp:positionH relativeFrom="page">
              <wp:posOffset>990271</wp:posOffset>
            </wp:positionH>
            <wp:positionV relativeFrom="paragraph">
              <wp:posOffset>84646</wp:posOffset>
            </wp:positionV>
            <wp:extent cx="2976791" cy="3017601"/>
            <wp:effectExtent l="0" t="0" r="0" b="0"/>
            <wp:wrapNone/>
            <wp:docPr id="8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5.png"/>
                    <pic:cNvPicPr/>
                  </pic:nvPicPr>
                  <pic:blipFill>
                    <a:blip r:embed="rId40" cstate="print"/>
                    <a:stretch>
                      <a:fillRect/>
                    </a:stretch>
                  </pic:blipFill>
                  <pic:spPr>
                    <a:xfrm>
                      <a:off x="0" y="0"/>
                      <a:ext cx="2976791" cy="3017601"/>
                    </a:xfrm>
                    <a:prstGeom prst="rect">
                      <a:avLst/>
                    </a:prstGeom>
                  </pic:spPr>
                </pic:pic>
              </a:graphicData>
            </a:graphic>
          </wp:anchor>
        </w:drawing>
      </w:r>
      <w:r>
        <w:t>Përmasat: rreth 1260 x 550 x 2080 mm Materiali prej melamine të veshur me plastikë dhe me bordurë përreth me shirit plastik të ngjitur në mënyrë fikse ose MDF. 1 fletë melamine ose MDF (trashësi min. 20 mm), ndarëse e rafteve të dollapit me lartësi të rregullueshme 8 fletë melamine ose MDF (trashësi min. 20 mm), ndarëse të rafteve të dollapit që mund të hapen komplet me mbështjellëse mbrojtëse prej material plastik nga të gjitha anët me gjërësi 15 mm.</w:t>
      </w:r>
    </w:p>
    <w:p w:rsidR="00FD62D9" w:rsidRDefault="00CC0E13">
      <w:pPr>
        <w:pStyle w:val="BodyText"/>
        <w:ind w:left="6452" w:right="958"/>
        <w:jc w:val="both"/>
      </w:pPr>
      <w:r>
        <w:t>2 dyer rrotulluese me ristelë mbrojtëse ndaj përplasjes. Bravë me lloz cilindrik dhe shul rrotullues me dorezë të madhe ku kapet.</w:t>
      </w:r>
    </w:p>
    <w:p w:rsidR="00FD62D9" w:rsidRDefault="00FD62D9">
      <w:pPr>
        <w:pStyle w:val="BodyText"/>
        <w:spacing w:before="1"/>
        <w:ind w:left="0"/>
        <w:rPr>
          <w:sz w:val="15"/>
        </w:rPr>
      </w:pPr>
    </w:p>
    <w:p w:rsidR="00FD62D9" w:rsidRDefault="00CC0E13">
      <w:pPr>
        <w:pStyle w:val="BodyText"/>
        <w:spacing w:before="59"/>
        <w:ind w:left="6452" w:right="1722"/>
      </w:pPr>
      <w:r>
        <w:t>Tavolinë laboratori rezistente ndaj acideve Përmasat rreth 2300 x 1500 x 900 mm Suprina:</w:t>
      </w:r>
    </w:p>
    <w:p w:rsidR="00FD62D9" w:rsidRDefault="00CC0E13">
      <w:pPr>
        <w:pStyle w:val="BodyText"/>
        <w:spacing w:before="1"/>
        <w:ind w:left="6452"/>
      </w:pPr>
      <w:r>
        <w:t>Përmasat rreth 2300 x 1500 x 40 mm</w:t>
      </w:r>
    </w:p>
    <w:p w:rsidR="00FD62D9" w:rsidRDefault="00CC0E13">
      <w:pPr>
        <w:pStyle w:val="BodyText"/>
        <w:ind w:left="6452" w:right="927"/>
      </w:pPr>
      <w:r>
        <w:t>Me material qeramike e smaltuar në sipërfaqe të madhe izoluar dhe rezistente ndaj</w:t>
      </w:r>
    </w:p>
    <w:p w:rsidR="00FD62D9" w:rsidRDefault="00CC0E13">
      <w:pPr>
        <w:pStyle w:val="BodyText"/>
        <w:spacing w:before="2"/>
        <w:ind w:right="963" w:firstLine="5192"/>
        <w:jc w:val="both"/>
      </w:pPr>
      <w:r>
        <w:t>acideve. Në pjesën ballore një lavaman (me hapësirë të brendshme minimumi 600 x400 x 300 mm), majtas dhe djathtas lavamanit pajisur me sipërfaqe të pjerrët për rrëshqitjen e pikave të ujit. Në boshtin (aksin) gjatësor dy lavamane në formë hinke (me hapësirë të brendshme të paktën 210 x 210 x 280 mm)</w:t>
      </w:r>
    </w:p>
    <w:p w:rsidR="00FD62D9" w:rsidRDefault="00CC0E13">
      <w:pPr>
        <w:pStyle w:val="BodyText"/>
        <w:ind w:right="5765"/>
      </w:pPr>
      <w:r>
        <w:t>Skeleti i pjesës së sipërme ku vendosen kimikatet. Përmasat rreth 1800 x 350 x 700 mm.</w:t>
      </w:r>
    </w:p>
    <w:p w:rsidR="00FD62D9" w:rsidRDefault="00CC0E13">
      <w:pPr>
        <w:pStyle w:val="BodyText"/>
        <w:spacing w:line="243" w:lineRule="exact"/>
      </w:pPr>
      <w:r>
        <w:t>Skelet me gjashte këmbë në formë tubi me dy rafte; mbërthyer te suprina e tavolinës;</w:t>
      </w:r>
    </w:p>
    <w:p w:rsidR="00FD62D9" w:rsidRDefault="00CC0E13">
      <w:pPr>
        <w:pStyle w:val="BodyText"/>
        <w:spacing w:before="1"/>
        <w:ind w:right="959"/>
        <w:jc w:val="both"/>
      </w:pPr>
      <w:r>
        <w:t>bordura e sipërme e raftit të parë rreth 550 mm mbi suprinë; në pjesën e poshtme në të gjithë gjatësinë dhe gjërësinë mes skeletit metalik përgatitur bordurë installimi gati 150 mm e lartë. Bordura e sipërme e raftit të dytë rreth 700 mm mbi suprinë; në anën e lavamanit rikthyer në pozicionin e saj gati 300 mm. Të dyja raftet të mberthyera në mënyrë të palëvizshme me skeletin</w:t>
      </w:r>
      <w:r>
        <w:rPr>
          <w:spacing w:val="-5"/>
        </w:rPr>
        <w:t xml:space="preserve"> </w:t>
      </w:r>
      <w:r>
        <w:t>metalik.</w:t>
      </w:r>
    </w:p>
    <w:p w:rsidR="00FD62D9" w:rsidRDefault="00CC0E13">
      <w:pPr>
        <w:pStyle w:val="BodyText"/>
        <w:spacing w:line="243" w:lineRule="exact"/>
        <w:jc w:val="both"/>
      </w:pPr>
      <w:r>
        <w:t>Komodinat e poshtme</w:t>
      </w:r>
    </w:p>
    <w:p w:rsidR="00FD62D9" w:rsidRDefault="00CC0E13">
      <w:pPr>
        <w:pStyle w:val="BodyText"/>
        <w:ind w:right="3599"/>
      </w:pPr>
      <w:r>
        <w:t>Përmasat e përgjithshme (përfshirë dhe xokolaturën) rreth 2180 x 1380 x 860 mm Lartësia e xokolaturës 150 mm. Izoluar me tokën.</w:t>
      </w:r>
    </w:p>
    <w:p w:rsidR="00FD62D9" w:rsidRDefault="00CC0E13">
      <w:pPr>
        <w:pStyle w:val="BodyText"/>
        <w:spacing w:before="1"/>
      </w:pPr>
      <w:r>
        <w:t>4 komodina secila me 4 sirtarë dhe 3 mbajtëse për çdo sirtar</w:t>
      </w:r>
    </w:p>
    <w:p w:rsidR="00FD62D9" w:rsidRDefault="00CC0E13">
      <w:pPr>
        <w:pStyle w:val="BodyText"/>
        <w:spacing w:line="243" w:lineRule="exact"/>
      </w:pPr>
      <w:r>
        <w:t>4 komodina secila me nga një ndarëse sirtari dhe një derë rrotulluese.</w:t>
      </w:r>
    </w:p>
    <w:p w:rsidR="00FD62D9" w:rsidRDefault="00CC0E13">
      <w:pPr>
        <w:pStyle w:val="ListParagraph"/>
        <w:numPr>
          <w:ilvl w:val="0"/>
          <w:numId w:val="72"/>
        </w:numPr>
        <w:tabs>
          <w:tab w:val="left" w:pos="1407"/>
        </w:tabs>
        <w:spacing w:line="243" w:lineRule="exact"/>
        <w:rPr>
          <w:rFonts w:ascii="Calibri" w:hAnsi="Calibri"/>
          <w:sz w:val="20"/>
        </w:rPr>
      </w:pPr>
      <w:r>
        <w:rPr>
          <w:rFonts w:ascii="Calibri" w:hAnsi="Calibri"/>
          <w:sz w:val="20"/>
        </w:rPr>
        <w:t>hapësirë e lirë poshtë suprinës për të vendosur larësin e mjeteve</w:t>
      </w:r>
      <w:r>
        <w:rPr>
          <w:rFonts w:ascii="Calibri" w:hAnsi="Calibri"/>
          <w:spacing w:val="-4"/>
          <w:sz w:val="20"/>
        </w:rPr>
        <w:t xml:space="preserve"> </w:t>
      </w:r>
      <w:r>
        <w:rPr>
          <w:rFonts w:ascii="Calibri" w:hAnsi="Calibri"/>
          <w:sz w:val="20"/>
        </w:rPr>
        <w:t>laboratorike.</w:t>
      </w:r>
    </w:p>
    <w:p w:rsidR="00FD62D9" w:rsidRDefault="00CC0E13">
      <w:pPr>
        <w:pStyle w:val="BodyText"/>
        <w:spacing w:before="1"/>
        <w:ind w:right="927"/>
      </w:pPr>
      <w:r>
        <w:t>Poshtë pjesës ballore të lavamanit derdhës një strehë me derë rrotulluese. Të gjitha menteshat metalike janë rezistente ndaj gërryerjeve dhe veshur me lëndë plastike.</w:t>
      </w:r>
    </w:p>
    <w:p w:rsidR="00FD62D9" w:rsidRDefault="00CC0E13">
      <w:pPr>
        <w:pStyle w:val="BodyText"/>
        <w:spacing w:line="243" w:lineRule="exact"/>
      </w:pPr>
      <w:r>
        <w:t>Furnizimi me ujë</w:t>
      </w:r>
    </w:p>
    <w:p w:rsidR="00FD62D9" w:rsidRDefault="00CC0E13">
      <w:pPr>
        <w:pStyle w:val="BodyText"/>
        <w:spacing w:before="1"/>
        <w:ind w:right="958"/>
        <w:jc w:val="both"/>
      </w:pPr>
      <w:r>
        <w:t>Në pjesën ballore të lavamanit një dalje vertikale rreth 300 mm e lartë, në një pozicion të mirë të jashtëm, me shkarkimin për ujin e ftohtë e të ngrohtë në distance rreth 200 mm nga aksi i tubit vertikal, me 3 valvula shkarkuese; nga te cilat një valvul është për ujin e ngrohtë me bateri të përzierjes (grup lavamani), e lidhur me</w:t>
      </w:r>
    </w:p>
    <w:p w:rsidR="00FD62D9" w:rsidRDefault="00CC0E13">
      <w:pPr>
        <w:pStyle w:val="BodyText"/>
        <w:ind w:right="998"/>
      </w:pPr>
      <w:r>
        <w:t xml:space="preserve">furnizimin me ujë të ngrohtë (rrjet qëndror i ujit të ngrohtë ose me nje boiler të vogel 10 litra të tipit nën tavolinë). Lavaman në formë hinke: me një valvul e thjeshtë </w:t>
      </w:r>
      <w:r>
        <w:rPr>
          <w:spacing w:val="3"/>
        </w:rPr>
        <w:t xml:space="preserve">në </w:t>
      </w:r>
      <w:r>
        <w:t>një dalje vertikale rreth 300 mm të lartë, shkarkimi rreth 150 mm nga aksi vertikal; një valvule dopjo në një shtylle vertikale rreth 300 mm të lartë, shkarkimi rreth 150 mm nga aksi vertikal, distanca rreth 120</w:t>
      </w:r>
      <w:r>
        <w:rPr>
          <w:spacing w:val="1"/>
        </w:rPr>
        <w:t xml:space="preserve"> </w:t>
      </w:r>
      <w:r>
        <w:t>mm.</w:t>
      </w:r>
    </w:p>
    <w:p w:rsidR="00FD62D9" w:rsidRDefault="00FD62D9">
      <w:pPr>
        <w:pStyle w:val="BodyText"/>
        <w:ind w:left="0"/>
      </w:pPr>
    </w:p>
    <w:p w:rsidR="00FD62D9" w:rsidRDefault="00CC0E13">
      <w:pPr>
        <w:pStyle w:val="BodyText"/>
        <w:spacing w:before="1"/>
        <w:jc w:val="both"/>
      </w:pPr>
      <w:r>
        <w:t>Laboratori i fizikës / biologjisë</w:t>
      </w:r>
    </w:p>
    <w:p w:rsidR="00FD62D9" w:rsidRDefault="00FD62D9">
      <w:pPr>
        <w:pStyle w:val="BodyText"/>
        <w:spacing w:before="11"/>
        <w:ind w:left="0"/>
        <w:rPr>
          <w:sz w:val="19"/>
        </w:rPr>
      </w:pPr>
    </w:p>
    <w:p w:rsidR="00FD62D9" w:rsidRDefault="00CC0E13">
      <w:pPr>
        <w:pStyle w:val="BodyText"/>
      </w:pPr>
      <w:r>
        <w:t>Tavolina për nxënës 3 vendëshe me prizë</w:t>
      </w:r>
    </w:p>
    <w:p w:rsidR="00FD62D9" w:rsidRDefault="00CC0E13">
      <w:pPr>
        <w:pStyle w:val="BodyText"/>
        <w:ind w:right="5672"/>
      </w:pPr>
      <w:r>
        <w:t>Përmasat: gjithsej – rreth 1800 x 600 x 760 mm; nga të</w:t>
      </w:r>
      <w:r>
        <w:rPr>
          <w:spacing w:val="-15"/>
        </w:rPr>
        <w:t xml:space="preserve"> </w:t>
      </w:r>
      <w:r>
        <w:t>cilat Suprina : rreth 1800 x 600 x 25</w:t>
      </w:r>
      <w:r>
        <w:rPr>
          <w:spacing w:val="-5"/>
        </w:rPr>
        <w:t xml:space="preserve"> </w:t>
      </w:r>
      <w:r>
        <w:t>mm</w:t>
      </w:r>
    </w:p>
    <w:p w:rsidR="00FD62D9" w:rsidRDefault="00CC0E13">
      <w:pPr>
        <w:pStyle w:val="BodyText"/>
        <w:spacing w:before="2"/>
      </w:pPr>
      <w:r>
        <w:t>Skeleti: rreth 1800 x 450 x 730</w:t>
      </w:r>
      <w:r>
        <w:rPr>
          <w:spacing w:val="-14"/>
        </w:rPr>
        <w:t xml:space="preserve"> </w:t>
      </w:r>
      <w:r>
        <w:t>mm</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3599"/>
      </w:pPr>
      <w:r>
        <w:t>Të dhënat mbi lartësinë pa përfshirë vidhat që shërbejnë për ta rregulluar atë Hapësira e lirë: minimumi i lartësisë 650 mm</w:t>
      </w:r>
    </w:p>
    <w:p w:rsidR="00FD62D9" w:rsidRDefault="00CC0E13">
      <w:pPr>
        <w:pStyle w:val="BodyText"/>
        <w:ind w:right="4402"/>
      </w:pPr>
      <w:r>
        <w:t>Këmbët metalike janë të rradhitura majtas (Vështruar nga vendi i nxënësit) Sipas planskicës shoqëruese</w:t>
      </w:r>
    </w:p>
    <w:p w:rsidR="00FD62D9" w:rsidRDefault="00CC0E13">
      <w:pPr>
        <w:pStyle w:val="BodyText"/>
        <w:spacing w:before="1"/>
        <w:ind w:right="6993"/>
      </w:pPr>
      <w:r>
        <w:t>Hapësira e lirë: Lartësia minimumi 650 mm Suprina:</w:t>
      </w:r>
    </w:p>
    <w:p w:rsidR="00FD62D9" w:rsidRDefault="00CC0E13">
      <w:pPr>
        <w:pStyle w:val="BodyText"/>
        <w:spacing w:line="243" w:lineRule="exact"/>
      </w:pPr>
      <w:r>
        <w:t>Është një pllakë melamine ose MDF; që del mbi skelet nga anë e gjatë e tij 75 mm</w:t>
      </w:r>
    </w:p>
    <w:p w:rsidR="00FD62D9" w:rsidRDefault="00CC0E13">
      <w:pPr>
        <w:pStyle w:val="BodyText"/>
        <w:ind w:right="961"/>
        <w:jc w:val="both"/>
      </w:pPr>
      <w:r>
        <w:t>Skeleti: me profil në formë tubi ose katërkëndor, përshtatur për tu montuar në dysheme, dhe i përbërë nga një konstrukt kornize i derdhur (kompakt), pa ndërprerje, me katër palë këmbë metalike. Këmbët metalike janë të pajisura në fund me vidha rregullatore për të krijuar një rrafsh horizontal të pavarur nga nivelimi i</w:t>
      </w:r>
    </w:p>
    <w:p w:rsidR="00FD62D9" w:rsidRDefault="00CC0E13">
      <w:pPr>
        <w:pStyle w:val="BodyText"/>
        <w:ind w:right="959"/>
        <w:jc w:val="both"/>
      </w:pPr>
      <w:r>
        <w:t>dyshemesë; këmbët metalike në sektorin e kutisë së instalimit, me një distancë prej 75 mm, mbuluar nga të gjitha anët me pllaka melamine ose MDF. Kapaku i kutisë është i çmontueshëm nga njëra anë e brendshme në mënyrë që të bëhet</w:t>
      </w:r>
      <w:r>
        <w:rPr>
          <w:spacing w:val="-2"/>
        </w:rPr>
        <w:t xml:space="preserve"> </w:t>
      </w:r>
      <w:r>
        <w:t>instalimi.</w:t>
      </w:r>
    </w:p>
    <w:p w:rsidR="00FD62D9" w:rsidRDefault="00CC0E13">
      <w:pPr>
        <w:pStyle w:val="BodyText"/>
        <w:ind w:right="5349"/>
      </w:pPr>
      <w:r>
        <w:t>Gjashtë gremça (kapëse) për të varur çantat e shkollës. Instalimet elektrike në kutinë instaluese:</w:t>
      </w:r>
    </w:p>
    <w:p w:rsidR="00FD62D9" w:rsidRDefault="00CC0E13">
      <w:pPr>
        <w:pStyle w:val="BodyText"/>
        <w:spacing w:before="1"/>
        <w:ind w:right="3599"/>
      </w:pPr>
      <w:r>
        <w:t>Nga ana e mësuesit: dopjo prizë 220 V, buton emergjence stakues për furnizimin me energji në të gjitha tavolinat e nxënësve, 4 copë priza me kapacitet të lirë, një prizë me tokëzim. Të gjitha prizat të futura 4 mm.</w:t>
      </w:r>
    </w:p>
    <w:p w:rsidR="00FD62D9" w:rsidRDefault="00CC0E13">
      <w:pPr>
        <w:pStyle w:val="BodyText"/>
        <w:spacing w:line="244" w:lineRule="exact"/>
      </w:pPr>
      <w:r>
        <w:t>Nga ana e nxënësit: dopjo prizë 220 V</w:t>
      </w:r>
    </w:p>
    <w:p w:rsidR="00FD62D9" w:rsidRDefault="00CC0E13">
      <w:pPr>
        <w:pStyle w:val="BodyText"/>
        <w:spacing w:before="1"/>
      </w:pPr>
      <w:r>
        <w:t>Tavolina e nxënësit vendoset sipas planit të vendosjes.</w:t>
      </w:r>
    </w:p>
    <w:p w:rsidR="00FD62D9" w:rsidRDefault="00FD62D9">
      <w:pPr>
        <w:pStyle w:val="BodyText"/>
        <w:spacing w:before="11"/>
        <w:ind w:left="0"/>
        <w:rPr>
          <w:sz w:val="19"/>
        </w:rPr>
      </w:pPr>
    </w:p>
    <w:p w:rsidR="00FD62D9" w:rsidRDefault="00CC0E13">
      <w:pPr>
        <w:pStyle w:val="BodyText"/>
      </w:pPr>
      <w:r>
        <w:t>Lavaman me nënkonstruksion (me komo)</w:t>
      </w:r>
    </w:p>
    <w:p w:rsidR="00FD62D9" w:rsidRDefault="00CC0E13">
      <w:pPr>
        <w:pStyle w:val="BodyText"/>
        <w:spacing w:before="1"/>
        <w:ind w:right="3599"/>
      </w:pPr>
      <w:r>
        <w:t>Lavaman laboratori me nënkonstruksion me tre dyer (ndarje) me kosh mbeturinash të inkastruar.</w:t>
      </w:r>
    </w:p>
    <w:p w:rsidR="00FD62D9" w:rsidRDefault="00CC0E13">
      <w:pPr>
        <w:pStyle w:val="BodyText"/>
        <w:ind w:right="5008"/>
      </w:pPr>
      <w:r>
        <w:t>Përmasat: gjatësi 1500 mm; gjërësi 560 mm; lartësi 900 mm Suprina:</w:t>
      </w:r>
    </w:p>
    <w:p w:rsidR="00FD62D9" w:rsidRDefault="00CC0E13">
      <w:pPr>
        <w:pStyle w:val="BodyText"/>
        <w:ind w:right="3599"/>
      </w:pPr>
      <w:r>
        <w:t>Lavapjatë me një gropë lavamani me hapësirë drite nga brenda gjatësi 510 mm, gjërësi 360, thellësi 195 mm dhe me dy pjesë për tharjen e enëve (majtas e djathtas) me përmasa totale gjatësi 1300 mm, gjërësi 560 mm.</w:t>
      </w:r>
    </w:p>
    <w:p w:rsidR="00FD62D9" w:rsidRDefault="00CC0E13">
      <w:pPr>
        <w:pStyle w:val="BodyText"/>
      </w:pPr>
      <w:r>
        <w:t>Materiali i lavapjatës Inoksi.</w:t>
      </w:r>
    </w:p>
    <w:p w:rsidR="00FD62D9" w:rsidRDefault="00CC0E13">
      <w:pPr>
        <w:pStyle w:val="BodyText"/>
        <w:spacing w:before="1"/>
        <w:ind w:right="3599"/>
      </w:pPr>
      <w:r>
        <w:t>Furnizimi me ujë: Një shtyllë vertikale gati 300 mm e lartë me një shkarkim prej gati 200 mm, pajisur me nga një valvul shkarkuese për ujin e ftohtë dhe ujin e ngrohtë</w:t>
      </w:r>
    </w:p>
    <w:p w:rsidR="00FD62D9" w:rsidRDefault="00CC0E13">
      <w:pPr>
        <w:pStyle w:val="BodyText"/>
        <w:spacing w:line="243" w:lineRule="exact"/>
        <w:ind w:left="4681"/>
      </w:pPr>
      <w:r>
        <w:rPr>
          <w:noProof/>
          <w:lang w:bidi="ar-SA"/>
        </w:rPr>
        <w:drawing>
          <wp:anchor distT="0" distB="0" distL="0" distR="0" simplePos="0" relativeHeight="251710464" behindDoc="0" locked="0" layoutInCell="1" allowOverlap="1" wp14:anchorId="2F62FD01" wp14:editId="0390CC36">
            <wp:simplePos x="0" y="0"/>
            <wp:positionH relativeFrom="page">
              <wp:posOffset>812412</wp:posOffset>
            </wp:positionH>
            <wp:positionV relativeFrom="paragraph">
              <wp:posOffset>14837</wp:posOffset>
            </wp:positionV>
            <wp:extent cx="2041801" cy="1320026"/>
            <wp:effectExtent l="0" t="0" r="0" b="0"/>
            <wp:wrapNone/>
            <wp:docPr id="8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41" cstate="print"/>
                    <a:stretch>
                      <a:fillRect/>
                    </a:stretch>
                  </pic:blipFill>
                  <pic:spPr>
                    <a:xfrm>
                      <a:off x="0" y="0"/>
                      <a:ext cx="2041801" cy="1320026"/>
                    </a:xfrm>
                    <a:prstGeom prst="rect">
                      <a:avLst/>
                    </a:prstGeom>
                  </pic:spPr>
                </pic:pic>
              </a:graphicData>
            </a:graphic>
          </wp:anchor>
        </w:drawing>
      </w:r>
      <w:r>
        <w:t>(me bateri mikse)</w:t>
      </w:r>
    </w:p>
    <w:p w:rsidR="00FD62D9" w:rsidRDefault="00FD62D9">
      <w:pPr>
        <w:pStyle w:val="BodyText"/>
        <w:spacing w:before="1"/>
        <w:ind w:left="0"/>
      </w:pPr>
    </w:p>
    <w:p w:rsidR="00FD62D9" w:rsidRDefault="00CC0E13">
      <w:pPr>
        <w:pStyle w:val="BodyText"/>
        <w:spacing w:line="243" w:lineRule="exact"/>
        <w:ind w:left="4681"/>
      </w:pPr>
      <w:r>
        <w:t>Komoja:</w:t>
      </w:r>
    </w:p>
    <w:p w:rsidR="00FD62D9" w:rsidRDefault="00CC0E13">
      <w:pPr>
        <w:pStyle w:val="BodyText"/>
        <w:ind w:left="4681" w:right="927"/>
      </w:pPr>
      <w:r>
        <w:t>Përmasat rreth 1500 x 500 x 860 mm; me xokolature 150 mm të lartë; ndarjet janë</w:t>
      </w:r>
    </w:p>
    <w:p w:rsidR="00FD62D9" w:rsidRDefault="00CC0E13">
      <w:pPr>
        <w:pStyle w:val="BodyText"/>
        <w:spacing w:before="1"/>
        <w:ind w:left="4681" w:right="927"/>
      </w:pPr>
      <w:r>
        <w:t>180 mm më poshtë se niveli i poshtëm i suprinës; me material melamine ose MDF.</w:t>
      </w:r>
    </w:p>
    <w:p w:rsidR="00FD62D9" w:rsidRDefault="00CC0E13">
      <w:pPr>
        <w:pStyle w:val="BodyText"/>
        <w:spacing w:line="243" w:lineRule="exact"/>
        <w:ind w:left="4681"/>
      </w:pPr>
      <w:r>
        <w:t>Tre dyer rrotulluese me listele mbrojtëse ndaj përplasjes.</w:t>
      </w:r>
    </w:p>
    <w:p w:rsidR="00FD62D9" w:rsidRDefault="00FD62D9">
      <w:pPr>
        <w:pStyle w:val="BodyText"/>
        <w:spacing w:before="1"/>
        <w:ind w:left="0"/>
      </w:pPr>
    </w:p>
    <w:p w:rsidR="00FD62D9" w:rsidRDefault="00CC0E13">
      <w:pPr>
        <w:pStyle w:val="BodyText"/>
        <w:spacing w:line="243" w:lineRule="exact"/>
      </w:pPr>
      <w:r>
        <w:t>Dollap koleksioni biologjie / fizike</w:t>
      </w:r>
    </w:p>
    <w:p w:rsidR="00FD62D9" w:rsidRDefault="00CC0E13">
      <w:pPr>
        <w:pStyle w:val="BodyText"/>
        <w:ind w:right="4611"/>
      </w:pPr>
      <w:r>
        <w:t>Përmasat rreth 1050 x 560 x 2050 mm ose 1200 x 560 x 2050 mm Materiali melamine ose MDF.</w:t>
      </w:r>
    </w:p>
    <w:p w:rsidR="00FD62D9" w:rsidRDefault="00CC0E13">
      <w:pPr>
        <w:pStyle w:val="ListParagraph"/>
        <w:numPr>
          <w:ilvl w:val="0"/>
          <w:numId w:val="72"/>
        </w:numPr>
        <w:tabs>
          <w:tab w:val="left" w:pos="1407"/>
        </w:tabs>
        <w:spacing w:before="1" w:line="243" w:lineRule="exact"/>
        <w:rPr>
          <w:rFonts w:ascii="Calibri" w:hAnsi="Calibri"/>
          <w:sz w:val="20"/>
        </w:rPr>
      </w:pPr>
      <w:r>
        <w:rPr>
          <w:rFonts w:ascii="Calibri" w:hAnsi="Calibri"/>
          <w:sz w:val="20"/>
        </w:rPr>
        <w:t>bazamente raftesh të cilëve mund tu rregullohet</w:t>
      </w:r>
      <w:r>
        <w:rPr>
          <w:rFonts w:ascii="Calibri" w:hAnsi="Calibri"/>
          <w:spacing w:val="-3"/>
          <w:sz w:val="20"/>
        </w:rPr>
        <w:t xml:space="preserve"> </w:t>
      </w:r>
      <w:r>
        <w:rPr>
          <w:rFonts w:ascii="Calibri" w:hAnsi="Calibri"/>
          <w:sz w:val="20"/>
        </w:rPr>
        <w:t>lartësia.</w:t>
      </w:r>
    </w:p>
    <w:p w:rsidR="00FD62D9" w:rsidRDefault="00CC0E13">
      <w:pPr>
        <w:pStyle w:val="BodyText"/>
        <w:spacing w:line="243" w:lineRule="exact"/>
      </w:pPr>
      <w:r>
        <w:t>7 bazamente sirtaresh që mund të tërhiqen jashtë deri në gjysëm gjërësi (konstrukt</w:t>
      </w:r>
    </w:p>
    <w:p w:rsidR="00FD62D9" w:rsidRDefault="00CC0E13">
      <w:pPr>
        <w:pStyle w:val="BodyText"/>
        <w:spacing w:before="1"/>
        <w:ind w:left="4741" w:right="927"/>
      </w:pPr>
      <w:r>
        <w:rPr>
          <w:noProof/>
          <w:lang w:bidi="ar-SA"/>
        </w:rPr>
        <w:drawing>
          <wp:anchor distT="0" distB="0" distL="0" distR="0" simplePos="0" relativeHeight="251711488" behindDoc="0" locked="0" layoutInCell="1" allowOverlap="1" wp14:anchorId="64F6D39C" wp14:editId="6C20F703">
            <wp:simplePos x="0" y="0"/>
            <wp:positionH relativeFrom="page">
              <wp:posOffset>812412</wp:posOffset>
            </wp:positionH>
            <wp:positionV relativeFrom="paragraph">
              <wp:posOffset>43985</wp:posOffset>
            </wp:positionV>
            <wp:extent cx="2060757" cy="1653388"/>
            <wp:effectExtent l="0" t="0" r="0" b="0"/>
            <wp:wrapNone/>
            <wp:docPr id="8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7.jpeg"/>
                    <pic:cNvPicPr/>
                  </pic:nvPicPr>
                  <pic:blipFill>
                    <a:blip r:embed="rId42" cstate="print"/>
                    <a:stretch>
                      <a:fillRect/>
                    </a:stretch>
                  </pic:blipFill>
                  <pic:spPr>
                    <a:xfrm>
                      <a:off x="0" y="0"/>
                      <a:ext cx="2060757" cy="1653388"/>
                    </a:xfrm>
                    <a:prstGeom prst="rect">
                      <a:avLst/>
                    </a:prstGeom>
                  </pic:spPr>
                </pic:pic>
              </a:graphicData>
            </a:graphic>
          </wp:anchor>
        </w:drawing>
      </w:r>
      <w:r>
        <w:t>çeliku), me mundësi shumë të lehta për t `i hequr bazamentet për arsye demonstrimi.</w:t>
      </w:r>
    </w:p>
    <w:p w:rsidR="00FD62D9" w:rsidRDefault="00CC0E13">
      <w:pPr>
        <w:pStyle w:val="BodyText"/>
        <w:spacing w:before="1"/>
        <w:ind w:left="4741" w:right="1155"/>
      </w:pPr>
      <w:r>
        <w:t>Të gjithë bazamentet e sirtarëve me listelë kapëse 15 mm në të gjitha anët dhe me</w:t>
      </w:r>
    </w:p>
    <w:p w:rsidR="00FD62D9" w:rsidRDefault="00CC0E13">
      <w:pPr>
        <w:pStyle w:val="BodyText"/>
        <w:spacing w:line="243" w:lineRule="exact"/>
        <w:ind w:left="4741"/>
      </w:pPr>
      <w:r>
        <w:t>fuqi mbajtëse prej minimumi 600 N</w:t>
      </w:r>
    </w:p>
    <w:p w:rsidR="00FD62D9" w:rsidRDefault="00CC0E13">
      <w:pPr>
        <w:pStyle w:val="BodyText"/>
        <w:ind w:left="4741" w:right="927"/>
      </w:pPr>
      <w:r>
        <w:t>2 dyer rrotulluese në dy të tretat e lartësisë mbuluar me xham me listela lëkundese</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dhe secila me tre mentesha</w:t>
      </w:r>
    </w:p>
    <w:p w:rsidR="00FD62D9" w:rsidRDefault="00CC0E13">
      <w:pPr>
        <w:pStyle w:val="BodyText"/>
        <w:spacing w:before="1"/>
      </w:pPr>
      <w:r>
        <w:t>Bravë me kllapë dhe shul rrotullues me dorezë të madhe.</w:t>
      </w:r>
    </w:p>
    <w:p w:rsidR="00FD62D9" w:rsidRDefault="00FD62D9">
      <w:pPr>
        <w:pStyle w:val="BodyText"/>
        <w:ind w:left="0"/>
      </w:pPr>
    </w:p>
    <w:p w:rsidR="00FD62D9" w:rsidRDefault="00FD62D9">
      <w:pPr>
        <w:pStyle w:val="BodyText"/>
        <w:ind w:left="0"/>
      </w:pPr>
    </w:p>
    <w:p w:rsidR="00FD62D9" w:rsidRDefault="00CC0E13">
      <w:pPr>
        <w:pStyle w:val="BodyText"/>
      </w:pPr>
      <w:r>
        <w:t>Laboratori i informatikës</w:t>
      </w:r>
    </w:p>
    <w:p w:rsidR="00FD62D9" w:rsidRDefault="00FD62D9">
      <w:pPr>
        <w:pStyle w:val="BodyText"/>
        <w:spacing w:before="11"/>
        <w:ind w:left="0"/>
        <w:rPr>
          <w:sz w:val="19"/>
        </w:rPr>
      </w:pPr>
    </w:p>
    <w:p w:rsidR="00FD62D9" w:rsidRDefault="00CC0E13">
      <w:pPr>
        <w:pStyle w:val="BodyText"/>
      </w:pPr>
      <w:r>
        <w:t>Tavolinë nxënësish për informatikë me 2 vende (1600 x 800 mm)</w:t>
      </w:r>
    </w:p>
    <w:p w:rsidR="00FD62D9" w:rsidRDefault="00CC0E13">
      <w:pPr>
        <w:pStyle w:val="BodyText"/>
        <w:ind w:right="3714"/>
      </w:pPr>
      <w:r>
        <w:t>Tavolinat e informatikës ndahen në tavolina për Deskop dhe në tavolina për Laptop Përmasat e tavolinës për Deskop:</w:t>
      </w:r>
    </w:p>
    <w:p w:rsidR="00FD62D9" w:rsidRDefault="00CC0E13">
      <w:pPr>
        <w:pStyle w:val="BodyText"/>
        <w:spacing w:line="243" w:lineRule="exact"/>
      </w:pPr>
      <w:r>
        <w:t>Gjithsej: rreth 1500 x 800 x 700 mm</w:t>
      </w:r>
    </w:p>
    <w:p w:rsidR="00FD62D9" w:rsidRDefault="00CC0E13">
      <w:pPr>
        <w:pStyle w:val="BodyText"/>
        <w:spacing w:before="1"/>
      </w:pPr>
      <w:r>
        <w:t>Suprina: rreth 1500 x 800 x 25 mm</w:t>
      </w:r>
    </w:p>
    <w:p w:rsidR="00FD62D9" w:rsidRDefault="00CC0E13">
      <w:pPr>
        <w:pStyle w:val="BodyText"/>
        <w:spacing w:before="1"/>
        <w:ind w:right="7031"/>
      </w:pPr>
      <w:r>
        <w:t>Skeleti: rreth 1500 x 640 x 670 mm Hapësira e lirë: lartësia minimumi 630 mm</w:t>
      </w:r>
    </w:p>
    <w:p w:rsidR="00FD62D9" w:rsidRDefault="00CC0E13">
      <w:pPr>
        <w:pStyle w:val="BodyText"/>
        <w:spacing w:line="243" w:lineRule="exact"/>
      </w:pPr>
      <w:r>
        <w:t>2 çengela që ndodhen nga brenda për të varur çantat e nxënësve</w:t>
      </w:r>
    </w:p>
    <w:p w:rsidR="00FD62D9" w:rsidRDefault="00CC0E13">
      <w:pPr>
        <w:pStyle w:val="BodyText"/>
        <w:ind w:right="4967"/>
      </w:pPr>
      <w:r>
        <w:t>1 Kanal nën tavolinë për kalimin e kabllove dhe vendosjen e prizave 1 Prizë treshe me kabëll lidhës minimumi 1,5 m</w:t>
      </w:r>
    </w:p>
    <w:p w:rsidR="00FD62D9" w:rsidRDefault="00CC0E13">
      <w:pPr>
        <w:pStyle w:val="BodyText"/>
        <w:spacing w:line="244" w:lineRule="exact"/>
      </w:pPr>
      <w:r>
        <w:t>Suprina e punës:</w:t>
      </w:r>
    </w:p>
    <w:p w:rsidR="00FD62D9" w:rsidRDefault="00CC0E13">
      <w:pPr>
        <w:pStyle w:val="BodyText"/>
        <w:spacing w:before="1"/>
        <w:ind w:right="3477"/>
      </w:pPr>
      <w:r>
        <w:t>Pllakë melamine; veshur me lëndë plastike dhe me shirit anësore plastike; dhe që del mbi skelet,</w:t>
      </w:r>
    </w:p>
    <w:p w:rsidR="00FD62D9" w:rsidRDefault="00CC0E13">
      <w:pPr>
        <w:pStyle w:val="BodyText"/>
        <w:spacing w:before="1" w:line="243" w:lineRule="exact"/>
      </w:pPr>
      <w:r>
        <w:t>Skeleti:</w:t>
      </w:r>
    </w:p>
    <w:p w:rsidR="00FD62D9" w:rsidRDefault="00CC0E13">
      <w:pPr>
        <w:pStyle w:val="BodyText"/>
        <w:ind w:right="1155"/>
      </w:pPr>
      <w:r>
        <w:t>Në formë tubi, realizuar për t’u montuar në dysheme, përbëhet nga një konstrukt me kornize I derdhur (pa ndërprerje) me këmbë metalike; këmbët metalike janë të pajisura me vidha rregullimi lartësie për të siguruar një nivel horizontal të pavarur nga mosniveli I dyshemesë.</w:t>
      </w:r>
    </w:p>
    <w:p w:rsidR="00FD62D9" w:rsidRDefault="00CC0E13">
      <w:pPr>
        <w:pStyle w:val="BodyText"/>
        <w:spacing w:before="2"/>
        <w:ind w:right="927"/>
      </w:pPr>
      <w:r>
        <w:t>Kanal instalimi për kabllin që sjell rrymën dhe për kabllin e rrjetit në njërën anë të gjatësisë, me kapak që mund të zhvidhoset dhe me vijë ndarëse në këtë kanal kablli.</w:t>
      </w:r>
    </w:p>
    <w:p w:rsidR="00FD62D9" w:rsidRDefault="00CC0E13">
      <w:pPr>
        <w:pStyle w:val="BodyText"/>
        <w:ind w:right="1192"/>
      </w:pPr>
      <w:r>
        <w:t>Hyrja e kabllit bëhet sipas dëshirës në një nga dy pjesët e fundme të kutisë instaluese. Daljet e kabllit nëpërmjet të çarës për te aparaturat e ndjeshme që ndodhen mbi tavolinë.</w:t>
      </w:r>
    </w:p>
    <w:p w:rsidR="00FD62D9" w:rsidRDefault="00CC0E13">
      <w:pPr>
        <w:pStyle w:val="BodyText"/>
        <w:ind w:right="927"/>
      </w:pPr>
      <w:r>
        <w:t>Nën suprinë majtaj ose djathats është konstruksioni mbajtës i njësisë qëndrore e bërë me material melamine me përmasa : 500 x 250 x 600 mm.</w:t>
      </w:r>
    </w:p>
    <w:p w:rsidR="00FD62D9" w:rsidRDefault="00FD62D9">
      <w:pPr>
        <w:pStyle w:val="BodyText"/>
        <w:ind w:left="0"/>
      </w:pPr>
    </w:p>
    <w:p w:rsidR="00FD62D9" w:rsidRDefault="00CC0E13">
      <w:pPr>
        <w:pStyle w:val="BodyText"/>
        <w:ind w:right="7230"/>
      </w:pPr>
      <w:r>
        <w:t>Karrige për nxënës me rregullim lartësie Skeleti:</w:t>
      </w:r>
    </w:p>
    <w:p w:rsidR="00FD62D9" w:rsidRDefault="00CC0E13">
      <w:pPr>
        <w:pStyle w:val="BodyText"/>
        <w:ind w:right="927"/>
      </w:pPr>
      <w:r>
        <w:t>Kolone vertikale me bazament me 5 këmbë të kryqëzuara, prej metali të nikeluar dhe me mbeshtetëse në dysheme me tapa me material PVC (fikse) ose me rrota.</w:t>
      </w:r>
    </w:p>
    <w:p w:rsidR="00FD62D9" w:rsidRDefault="00CC0E13">
      <w:pPr>
        <w:pStyle w:val="BodyText"/>
        <w:ind w:right="927"/>
      </w:pPr>
      <w:r>
        <w:t>Rregullim lartësie nga 420 mm në 600 mm me anë të një vide të tipit bosht e mbulluar për tipin me tapa PVC dhe 470 mm deri në 670mm për tipin me rrota.</w:t>
      </w:r>
    </w:p>
    <w:p w:rsidR="00FD62D9" w:rsidRDefault="00CC0E13">
      <w:pPr>
        <w:pStyle w:val="BodyText"/>
        <w:ind w:right="5008"/>
      </w:pPr>
      <w:r>
        <w:t>Pjesa ulëse dhe mbështetëse me material kompesate e presuar. Ngjyra sipas dëshirës së porositësit</w:t>
      </w:r>
    </w:p>
    <w:p w:rsidR="00FD62D9" w:rsidRDefault="00FD62D9">
      <w:pPr>
        <w:pStyle w:val="BodyText"/>
        <w:spacing w:before="11"/>
        <w:ind w:left="0"/>
        <w:rPr>
          <w:sz w:val="19"/>
        </w:rPr>
      </w:pPr>
    </w:p>
    <w:p w:rsidR="00FD62D9" w:rsidRDefault="00CC0E13">
      <w:pPr>
        <w:pStyle w:val="BodyText"/>
        <w:ind w:right="7723" w:firstLine="45"/>
      </w:pPr>
      <w:r>
        <w:t>Tabelë njëfaqëshe e lëvizshme Përmasat: rreth 2000 x 1200 mm,</w:t>
      </w:r>
    </w:p>
    <w:p w:rsidR="00FD62D9" w:rsidRDefault="00CC0E13">
      <w:pPr>
        <w:pStyle w:val="BodyText"/>
        <w:spacing w:before="1"/>
      </w:pPr>
      <w:r>
        <w:t>Sipërfaqje prej çeliku magnet ngjitëse pa Shkëlqim</w:t>
      </w:r>
    </w:p>
    <w:p w:rsidR="00FD62D9" w:rsidRDefault="00FD62D9">
      <w:pPr>
        <w:pStyle w:val="BodyText"/>
        <w:spacing w:before="11"/>
        <w:ind w:left="0"/>
        <w:rPr>
          <w:sz w:val="19"/>
        </w:rPr>
      </w:pPr>
    </w:p>
    <w:p w:rsidR="00FD62D9" w:rsidRDefault="00CC0E13">
      <w:pPr>
        <w:pStyle w:val="BodyText"/>
        <w:ind w:right="7478"/>
      </w:pPr>
      <w:r>
        <w:t>Specifikime UPS 1000VA KARAKTERISTIKA MINIMALE TEKNIKE DALJE “OUTPUT”</w:t>
      </w:r>
    </w:p>
    <w:p w:rsidR="00FD62D9" w:rsidRDefault="00CC0E13">
      <w:pPr>
        <w:pStyle w:val="BodyText"/>
        <w:tabs>
          <w:tab w:val="left" w:pos="2700"/>
        </w:tabs>
      </w:pPr>
      <w:r>
        <w:t>Fuqia</w:t>
      </w:r>
      <w:r>
        <w:rPr>
          <w:spacing w:val="-3"/>
        </w:rPr>
        <w:t xml:space="preserve"> </w:t>
      </w:r>
      <w:r>
        <w:t>“Poëer”:</w:t>
      </w:r>
      <w:r>
        <w:tab/>
        <w:t>1000</w:t>
      </w:r>
      <w:r>
        <w:rPr>
          <w:spacing w:val="-1"/>
        </w:rPr>
        <w:t xml:space="preserve"> </w:t>
      </w:r>
      <w:r>
        <w:t>VA</w:t>
      </w:r>
    </w:p>
    <w:p w:rsidR="00FD62D9" w:rsidRDefault="00CC0E13">
      <w:pPr>
        <w:pStyle w:val="BodyText"/>
        <w:tabs>
          <w:tab w:val="left" w:pos="4140"/>
        </w:tabs>
        <w:spacing w:before="1"/>
      </w:pPr>
      <w:r>
        <w:t>Faktori i fuqisë</w:t>
      </w:r>
      <w:r>
        <w:rPr>
          <w:spacing w:val="-9"/>
        </w:rPr>
        <w:t xml:space="preserve"> </w:t>
      </w:r>
      <w:r>
        <w:t>“Poëer</w:t>
      </w:r>
      <w:r>
        <w:rPr>
          <w:spacing w:val="-2"/>
        </w:rPr>
        <w:t xml:space="preserve"> </w:t>
      </w:r>
      <w:r>
        <w:t>Factor”:</w:t>
      </w:r>
      <w:r>
        <w:tab/>
        <w:t>≥0.8</w:t>
      </w:r>
    </w:p>
    <w:p w:rsidR="00FD62D9" w:rsidRDefault="00CC0E13">
      <w:pPr>
        <w:pStyle w:val="BodyText"/>
        <w:tabs>
          <w:tab w:val="left" w:pos="4140"/>
        </w:tabs>
        <w:spacing w:before="1" w:line="243" w:lineRule="exact"/>
      </w:pPr>
      <w:r>
        <w:t>Forma e valës</w:t>
      </w:r>
      <w:r>
        <w:rPr>
          <w:spacing w:val="-7"/>
        </w:rPr>
        <w:t xml:space="preserve"> </w:t>
      </w:r>
      <w:r>
        <w:t>“Ëave</w:t>
      </w:r>
      <w:r>
        <w:rPr>
          <w:spacing w:val="-3"/>
        </w:rPr>
        <w:t xml:space="preserve"> </w:t>
      </w:r>
      <w:r>
        <w:t>Form”:</w:t>
      </w:r>
      <w:r>
        <w:tab/>
        <w:t>Sinusoidale</w:t>
      </w:r>
    </w:p>
    <w:p w:rsidR="00FD62D9" w:rsidRDefault="00CC0E13">
      <w:pPr>
        <w:pStyle w:val="BodyText"/>
        <w:tabs>
          <w:tab w:val="left" w:pos="3420"/>
          <w:tab w:val="left" w:pos="4860"/>
        </w:tabs>
        <w:ind w:right="5848"/>
      </w:pPr>
      <w:r>
        <w:t>Tensioni nominal</w:t>
      </w:r>
      <w:r>
        <w:rPr>
          <w:spacing w:val="-5"/>
        </w:rPr>
        <w:t xml:space="preserve"> </w:t>
      </w:r>
      <w:r>
        <w:t>“Nominal</w:t>
      </w:r>
      <w:r>
        <w:rPr>
          <w:spacing w:val="-3"/>
        </w:rPr>
        <w:t xml:space="preserve"> </w:t>
      </w:r>
      <w:r>
        <w:t>Voltage”:</w:t>
      </w:r>
      <w:r>
        <w:tab/>
        <w:t xml:space="preserve">220-240 </w:t>
      </w:r>
      <w:r>
        <w:rPr>
          <w:spacing w:val="-5"/>
        </w:rPr>
        <w:t xml:space="preserve">VAC </w:t>
      </w:r>
      <w:r>
        <w:t>Frekuenca</w:t>
      </w:r>
      <w:r>
        <w:rPr>
          <w:spacing w:val="-5"/>
        </w:rPr>
        <w:t xml:space="preserve"> </w:t>
      </w:r>
      <w:r>
        <w:t>“Frequency”:</w:t>
      </w:r>
      <w:r>
        <w:tab/>
        <w:t>50 Hz +/-</w:t>
      </w:r>
      <w:r>
        <w:rPr>
          <w:spacing w:val="-2"/>
        </w:rPr>
        <w:t xml:space="preserve"> </w:t>
      </w:r>
      <w:r>
        <w:t>5%</w:t>
      </w:r>
    </w:p>
    <w:p w:rsidR="00FD62D9" w:rsidRDefault="00CC0E13">
      <w:pPr>
        <w:pStyle w:val="BodyText"/>
        <w:tabs>
          <w:tab w:val="left" w:pos="4860"/>
        </w:tabs>
        <w:ind w:right="6315"/>
      </w:pPr>
      <w:r>
        <w:t>Rregullimi i Tensionit “Volt,</w:t>
      </w:r>
      <w:r>
        <w:rPr>
          <w:spacing w:val="-10"/>
        </w:rPr>
        <w:t xml:space="preserve"> </w:t>
      </w:r>
      <w:r>
        <w:t>regul.</w:t>
      </w:r>
      <w:r>
        <w:rPr>
          <w:spacing w:val="-2"/>
        </w:rPr>
        <w:t xml:space="preserve"> </w:t>
      </w:r>
      <w:r>
        <w:t>(On</w:t>
      </w:r>
      <w:r>
        <w:tab/>
      </w:r>
      <w:r>
        <w:rPr>
          <w:spacing w:val="-4"/>
        </w:rPr>
        <w:t xml:space="preserve">+/-10% </w:t>
      </w:r>
      <w:r>
        <w:t>battery)”:</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5008"/>
      </w:pPr>
      <w:r>
        <w:t>Prizat dalëse “Output Connectors”: ≥ (4) IEC 320 C13 (nga bateria) HYRJE “INPUT”</w:t>
      </w:r>
    </w:p>
    <w:p w:rsidR="00FD62D9" w:rsidRDefault="00CC0E13">
      <w:pPr>
        <w:pStyle w:val="BodyText"/>
        <w:tabs>
          <w:tab w:val="left" w:pos="2700"/>
          <w:tab w:val="left" w:pos="4860"/>
        </w:tabs>
        <w:ind w:right="5759"/>
      </w:pPr>
      <w:r>
        <w:t>Tensioni nominal</w:t>
      </w:r>
      <w:r>
        <w:rPr>
          <w:spacing w:val="-5"/>
        </w:rPr>
        <w:t xml:space="preserve"> </w:t>
      </w:r>
      <w:r>
        <w:t>“Nominal</w:t>
      </w:r>
      <w:r>
        <w:rPr>
          <w:spacing w:val="-3"/>
        </w:rPr>
        <w:t xml:space="preserve"> </w:t>
      </w:r>
      <w:r>
        <w:t>Voltage”:</w:t>
      </w:r>
      <w:r>
        <w:tab/>
        <w:t>220 - 240</w:t>
      </w:r>
      <w:r>
        <w:rPr>
          <w:spacing w:val="-9"/>
        </w:rPr>
        <w:t xml:space="preserve"> </w:t>
      </w:r>
      <w:r>
        <w:t>VAC Frekuenca:</w:t>
      </w:r>
      <w:r>
        <w:tab/>
        <w:t>50</w:t>
      </w:r>
      <w:r>
        <w:rPr>
          <w:spacing w:val="-2"/>
        </w:rPr>
        <w:t xml:space="preserve"> </w:t>
      </w:r>
      <w:r>
        <w:t>Hz</w:t>
      </w:r>
    </w:p>
    <w:p w:rsidR="00FD62D9" w:rsidRDefault="00CC0E13">
      <w:pPr>
        <w:pStyle w:val="BodyText"/>
        <w:tabs>
          <w:tab w:val="left" w:pos="4860"/>
        </w:tabs>
        <w:spacing w:before="1"/>
        <w:ind w:right="5759"/>
      </w:pPr>
      <w:r>
        <w:t>Dritarja e tensionit “Voltage</w:t>
      </w:r>
      <w:r>
        <w:rPr>
          <w:spacing w:val="-11"/>
        </w:rPr>
        <w:t xml:space="preserve"> </w:t>
      </w:r>
      <w:r>
        <w:t>Ëindoë</w:t>
      </w:r>
      <w:r>
        <w:rPr>
          <w:spacing w:val="-3"/>
        </w:rPr>
        <w:t xml:space="preserve"> </w:t>
      </w:r>
      <w:r>
        <w:t>:</w:t>
      </w:r>
      <w:r>
        <w:tab/>
        <w:t>170 - 270</w:t>
      </w:r>
      <w:r>
        <w:rPr>
          <w:spacing w:val="-10"/>
        </w:rPr>
        <w:t xml:space="preserve"> </w:t>
      </w:r>
      <w:r>
        <w:t>VAC Rregullim automatik i</w:t>
      </w:r>
      <w:r>
        <w:rPr>
          <w:spacing w:val="-6"/>
        </w:rPr>
        <w:t xml:space="preserve"> </w:t>
      </w:r>
      <w:r>
        <w:t>Tensionit</w:t>
      </w:r>
      <w:r>
        <w:rPr>
          <w:spacing w:val="-1"/>
        </w:rPr>
        <w:t xml:space="preserve"> </w:t>
      </w:r>
      <w:r>
        <w:t>“AVR”:</w:t>
      </w:r>
      <w:r>
        <w:tab/>
        <w:t>Po</w:t>
      </w:r>
    </w:p>
    <w:p w:rsidR="00FD62D9" w:rsidRDefault="00CC0E13">
      <w:pPr>
        <w:pStyle w:val="BodyText"/>
        <w:ind w:right="5765"/>
      </w:pPr>
      <w:r>
        <w:t>Prizat hyrëse “Input Connectors”: (1) IEC 320 C14 KOMUNIKIMI &amp; MENAXHIMI</w:t>
      </w:r>
    </w:p>
    <w:p w:rsidR="00FD62D9" w:rsidRDefault="00CC0E13">
      <w:pPr>
        <w:pStyle w:val="BodyText"/>
        <w:tabs>
          <w:tab w:val="left" w:pos="4860"/>
        </w:tabs>
        <w:spacing w:line="243" w:lineRule="exact"/>
        <w:jc w:val="both"/>
      </w:pPr>
      <w:r>
        <w:t>Programi i fikjes</w:t>
      </w:r>
      <w:r>
        <w:rPr>
          <w:spacing w:val="-9"/>
        </w:rPr>
        <w:t xml:space="preserve"> </w:t>
      </w:r>
      <w:r>
        <w:t>“Shutdoën</w:t>
      </w:r>
      <w:r>
        <w:rPr>
          <w:spacing w:val="-2"/>
        </w:rPr>
        <w:t xml:space="preserve"> </w:t>
      </w:r>
      <w:r>
        <w:t>Softëare”:</w:t>
      </w:r>
      <w:r>
        <w:tab/>
        <w:t>Po</w:t>
      </w:r>
    </w:p>
    <w:p w:rsidR="00FD62D9" w:rsidRDefault="00CC0E13">
      <w:pPr>
        <w:pStyle w:val="BodyText"/>
        <w:tabs>
          <w:tab w:val="left" w:pos="4860"/>
        </w:tabs>
        <w:ind w:right="5102"/>
        <w:jc w:val="both"/>
      </w:pPr>
      <w:r>
        <w:t>Sinjalizim me dritë</w:t>
      </w:r>
      <w:r>
        <w:rPr>
          <w:spacing w:val="-9"/>
        </w:rPr>
        <w:t xml:space="preserve"> </w:t>
      </w:r>
      <w:r>
        <w:t>“Led</w:t>
      </w:r>
      <w:r>
        <w:rPr>
          <w:spacing w:val="-2"/>
        </w:rPr>
        <w:t xml:space="preserve"> </w:t>
      </w:r>
      <w:r>
        <w:t>Indicators”:</w:t>
      </w:r>
      <w:r>
        <w:tab/>
        <w:t>Për të gjitha gjendjet Sinjalizim me zë</w:t>
      </w:r>
      <w:r>
        <w:rPr>
          <w:spacing w:val="-7"/>
        </w:rPr>
        <w:t xml:space="preserve"> </w:t>
      </w:r>
      <w:r>
        <w:t>“Audible</w:t>
      </w:r>
      <w:r>
        <w:rPr>
          <w:spacing w:val="-3"/>
        </w:rPr>
        <w:t xml:space="preserve"> </w:t>
      </w:r>
      <w:r>
        <w:t>Indicators”:</w:t>
      </w:r>
      <w:r>
        <w:tab/>
        <w:t>Për të gjitha gjendjet Prizë</w:t>
      </w:r>
      <w:r>
        <w:rPr>
          <w:spacing w:val="-4"/>
        </w:rPr>
        <w:t xml:space="preserve"> </w:t>
      </w:r>
      <w:r>
        <w:t>për</w:t>
      </w:r>
      <w:r>
        <w:rPr>
          <w:spacing w:val="-3"/>
        </w:rPr>
        <w:t xml:space="preserve"> </w:t>
      </w:r>
      <w:r>
        <w:t>komunikimin</w:t>
      </w:r>
      <w:r>
        <w:rPr>
          <w:spacing w:val="1"/>
        </w:rPr>
        <w:t xml:space="preserve"> </w:t>
      </w:r>
      <w:r>
        <w:t>e</w:t>
      </w:r>
      <w:r>
        <w:rPr>
          <w:spacing w:val="-4"/>
        </w:rPr>
        <w:t xml:space="preserve"> </w:t>
      </w:r>
      <w:r>
        <w:t>të</w:t>
      </w:r>
      <w:r>
        <w:rPr>
          <w:spacing w:val="-3"/>
        </w:rPr>
        <w:t xml:space="preserve"> </w:t>
      </w:r>
      <w:r>
        <w:t>dhënave</w:t>
      </w:r>
      <w:r>
        <w:rPr>
          <w:spacing w:val="-4"/>
        </w:rPr>
        <w:t xml:space="preserve"> </w:t>
      </w:r>
      <w:r>
        <w:t>“Data”:</w:t>
      </w:r>
      <w:r>
        <w:rPr>
          <w:spacing w:val="-14"/>
        </w:rPr>
        <w:t xml:space="preserve"> </w:t>
      </w:r>
      <w:r>
        <w:t>(1)</w:t>
      </w:r>
      <w:r>
        <w:rPr>
          <w:spacing w:val="-4"/>
        </w:rPr>
        <w:t xml:space="preserve"> </w:t>
      </w:r>
      <w:r>
        <w:t>DB9</w:t>
      </w:r>
      <w:r>
        <w:rPr>
          <w:spacing w:val="-1"/>
        </w:rPr>
        <w:t xml:space="preserve"> </w:t>
      </w:r>
      <w:r>
        <w:t>Serial</w:t>
      </w:r>
      <w:r>
        <w:rPr>
          <w:spacing w:val="-2"/>
        </w:rPr>
        <w:t xml:space="preserve"> </w:t>
      </w:r>
      <w:r>
        <w:t>ose</w:t>
      </w:r>
      <w:r>
        <w:rPr>
          <w:spacing w:val="-4"/>
        </w:rPr>
        <w:t xml:space="preserve"> </w:t>
      </w:r>
      <w:r>
        <w:t>USB</w:t>
      </w:r>
    </w:p>
    <w:p w:rsidR="00FD62D9" w:rsidRDefault="00CC0E13">
      <w:pPr>
        <w:pStyle w:val="BodyText"/>
        <w:spacing w:before="1"/>
        <w:ind w:right="4422"/>
        <w:jc w:val="both"/>
      </w:pPr>
      <w:r>
        <w:t>Mbrojtja ”Protection”: Overload, Discharge, and Overcharge Protection BATERITË</w:t>
      </w:r>
    </w:p>
    <w:p w:rsidR="00FD62D9" w:rsidRDefault="00CC0E13">
      <w:pPr>
        <w:pStyle w:val="BodyText"/>
        <w:tabs>
          <w:tab w:val="left" w:pos="4860"/>
        </w:tabs>
        <w:spacing w:line="243" w:lineRule="exact"/>
      </w:pPr>
      <w:r>
        <w:t>Koha e transferimit</w:t>
      </w:r>
      <w:r>
        <w:rPr>
          <w:spacing w:val="-9"/>
        </w:rPr>
        <w:t xml:space="preserve"> </w:t>
      </w:r>
      <w:r>
        <w:t>“Transfer time”:</w:t>
      </w:r>
      <w:r>
        <w:tab/>
        <w:t>≤4</w:t>
      </w:r>
      <w:r>
        <w:rPr>
          <w:spacing w:val="-1"/>
        </w:rPr>
        <w:t xml:space="preserve"> </w:t>
      </w:r>
      <w:r>
        <w:t>ms</w:t>
      </w:r>
    </w:p>
    <w:p w:rsidR="00FD62D9" w:rsidRDefault="00CC0E13">
      <w:pPr>
        <w:pStyle w:val="BodyText"/>
        <w:tabs>
          <w:tab w:val="left" w:pos="4860"/>
        </w:tabs>
        <w:spacing w:before="1"/>
        <w:ind w:right="4528"/>
      </w:pPr>
      <w:r>
        <w:t>Koha e funksionimit me</w:t>
      </w:r>
      <w:r>
        <w:rPr>
          <w:spacing w:val="-6"/>
        </w:rPr>
        <w:t xml:space="preserve"> </w:t>
      </w:r>
      <w:r>
        <w:t>bateri</w:t>
      </w:r>
      <w:r>
        <w:rPr>
          <w:spacing w:val="-1"/>
        </w:rPr>
        <w:t xml:space="preserve"> </w:t>
      </w:r>
      <w:r>
        <w:t>“Back-Up</w:t>
      </w:r>
      <w:r>
        <w:tab/>
        <w:t xml:space="preserve">≥6 min. me ngarkesë të </w:t>
      </w:r>
      <w:r>
        <w:rPr>
          <w:spacing w:val="-3"/>
        </w:rPr>
        <w:t xml:space="preserve">plotë </w:t>
      </w:r>
      <w:r>
        <w:t>Time”:</w:t>
      </w:r>
    </w:p>
    <w:p w:rsidR="00FD62D9" w:rsidRDefault="00CC0E13">
      <w:pPr>
        <w:pStyle w:val="BodyText"/>
        <w:tabs>
          <w:tab w:val="left" w:pos="4140"/>
        </w:tabs>
        <w:ind w:right="5748"/>
      </w:pPr>
      <w:r>
        <w:t>Tipi i baterive</w:t>
      </w:r>
      <w:r>
        <w:rPr>
          <w:spacing w:val="-7"/>
        </w:rPr>
        <w:t xml:space="preserve"> </w:t>
      </w:r>
      <w:r>
        <w:t>“Battery</w:t>
      </w:r>
      <w:r>
        <w:rPr>
          <w:spacing w:val="-2"/>
        </w:rPr>
        <w:t xml:space="preserve"> </w:t>
      </w:r>
      <w:r>
        <w:t>Type”:</w:t>
      </w:r>
      <w:r>
        <w:tab/>
        <w:t>12 V DC 7 Ah</w:t>
      </w:r>
      <w:r>
        <w:rPr>
          <w:spacing w:val="-18"/>
        </w:rPr>
        <w:t xml:space="preserve"> </w:t>
      </w:r>
      <w:r>
        <w:t>Lead-acid AKSESORËT</w:t>
      </w:r>
    </w:p>
    <w:p w:rsidR="00FD62D9" w:rsidRDefault="00CC0E13">
      <w:pPr>
        <w:pStyle w:val="BodyText"/>
        <w:tabs>
          <w:tab w:val="left" w:pos="4860"/>
        </w:tabs>
        <w:spacing w:before="1" w:line="243" w:lineRule="exact"/>
      </w:pPr>
      <w:r>
        <w:t>Kabëll për linjën kryesore</w:t>
      </w:r>
      <w:r>
        <w:rPr>
          <w:spacing w:val="-9"/>
        </w:rPr>
        <w:t xml:space="preserve"> </w:t>
      </w:r>
      <w:r>
        <w:t>“Poëer</w:t>
      </w:r>
      <w:r>
        <w:rPr>
          <w:spacing w:val="-2"/>
        </w:rPr>
        <w:t xml:space="preserve"> </w:t>
      </w:r>
      <w:r>
        <w:t>Cord”:</w:t>
      </w:r>
      <w:r>
        <w:tab/>
        <w:t>(1) European</w:t>
      </w:r>
      <w:r>
        <w:rPr>
          <w:spacing w:val="-1"/>
        </w:rPr>
        <w:t xml:space="preserve"> </w:t>
      </w:r>
      <w:r>
        <w:t>IEC-C13</w:t>
      </w:r>
    </w:p>
    <w:p w:rsidR="00FD62D9" w:rsidRDefault="00CC0E13">
      <w:pPr>
        <w:pStyle w:val="BodyText"/>
        <w:tabs>
          <w:tab w:val="left" w:pos="4860"/>
        </w:tabs>
        <w:spacing w:line="243" w:lineRule="exact"/>
      </w:pPr>
      <w:r>
        <w:t>Kabëll për lidhjen e PC “PC</w:t>
      </w:r>
      <w:r>
        <w:rPr>
          <w:spacing w:val="-13"/>
        </w:rPr>
        <w:t xml:space="preserve"> </w:t>
      </w:r>
      <w:r>
        <w:t>Poëer</w:t>
      </w:r>
      <w:r>
        <w:rPr>
          <w:spacing w:val="-2"/>
        </w:rPr>
        <w:t xml:space="preserve"> </w:t>
      </w:r>
      <w:r>
        <w:t>Cord”:</w:t>
      </w:r>
      <w:r>
        <w:tab/>
        <w:t>(2) IEC 320 C13 - IEC 320</w:t>
      </w:r>
      <w:r>
        <w:rPr>
          <w:spacing w:val="-3"/>
        </w:rPr>
        <w:t xml:space="preserve"> </w:t>
      </w:r>
      <w:r>
        <w:t>C14</w:t>
      </w:r>
    </w:p>
    <w:p w:rsidR="00FD62D9" w:rsidRDefault="00CC0E13">
      <w:pPr>
        <w:pStyle w:val="BodyText"/>
        <w:ind w:right="3026"/>
      </w:pPr>
      <w:r>
        <w:t>Kabëll për komunikimin data “Data Cable”: (1) DB9 Serial - DB9 Serial ose USB- USB GARANCIA</w:t>
      </w:r>
    </w:p>
    <w:p w:rsidR="00FD62D9" w:rsidRDefault="00CC0E13">
      <w:pPr>
        <w:pStyle w:val="BodyText"/>
        <w:spacing w:before="2"/>
        <w:jc w:val="both"/>
      </w:pPr>
      <w:r>
        <w:t>Periudha e mbulimit të garancisë “Ëarranty”: 2 vjet</w:t>
      </w:r>
    </w:p>
    <w:p w:rsidR="00FD62D9" w:rsidRDefault="00FD62D9">
      <w:pPr>
        <w:pStyle w:val="BodyText"/>
        <w:spacing w:before="10"/>
        <w:ind w:left="0"/>
        <w:rPr>
          <w:sz w:val="19"/>
        </w:rPr>
      </w:pPr>
    </w:p>
    <w:p w:rsidR="00FD62D9" w:rsidRDefault="00CC0E13">
      <w:pPr>
        <w:pStyle w:val="BodyText"/>
        <w:spacing w:before="1"/>
      </w:pPr>
      <w:r>
        <w:t>Specifikime per Kompjutera (min. nga nje kompjuter/nxenes dhe nje kompjuter per mesuesin)</w:t>
      </w:r>
    </w:p>
    <w:tbl>
      <w:tblPr>
        <w:tblW w:w="0" w:type="auto"/>
        <w:tblInd w:w="13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743"/>
        <w:gridCol w:w="5517"/>
      </w:tblGrid>
      <w:tr w:rsidR="00FD62D9">
        <w:trPr>
          <w:trHeight w:val="296"/>
        </w:trPr>
        <w:tc>
          <w:tcPr>
            <w:tcW w:w="10260" w:type="dxa"/>
            <w:gridSpan w:val="2"/>
            <w:shd w:val="clear" w:color="auto" w:fill="49ACC5"/>
          </w:tcPr>
          <w:p w:rsidR="00FD62D9" w:rsidRDefault="00CC0E13">
            <w:pPr>
              <w:pStyle w:val="TableParagraph"/>
              <w:spacing w:before="23"/>
              <w:ind w:left="8"/>
              <w:rPr>
                <w:sz w:val="20"/>
              </w:rPr>
            </w:pPr>
            <w:r>
              <w:rPr>
                <w:sz w:val="20"/>
              </w:rPr>
              <w:t>KARAKTERISTIKA MINIMALE TEKNIKE</w:t>
            </w:r>
          </w:p>
        </w:tc>
      </w:tr>
      <w:tr w:rsidR="00FD62D9">
        <w:trPr>
          <w:trHeight w:val="740"/>
        </w:trPr>
        <w:tc>
          <w:tcPr>
            <w:tcW w:w="4743" w:type="dxa"/>
            <w:tcBorders>
              <w:right w:val="nil"/>
            </w:tcBorders>
            <w:shd w:val="clear" w:color="auto" w:fill="D2EAEF"/>
          </w:tcPr>
          <w:p w:rsidR="00FD62D9" w:rsidRDefault="00CC0E13">
            <w:pPr>
              <w:pStyle w:val="TableParagraph"/>
              <w:spacing w:line="237" w:lineRule="auto"/>
              <w:ind w:left="8" w:right="161"/>
              <w:rPr>
                <w:sz w:val="20"/>
              </w:rPr>
            </w:pPr>
            <w:r>
              <w:rPr>
                <w:sz w:val="20"/>
              </w:rPr>
              <w:t xml:space="preserve">Pikët min. për procesorin sipas: cpu </w:t>
            </w:r>
            <w:hyperlink r:id="rId76">
              <w:r>
                <w:rPr>
                  <w:sz w:val="20"/>
                </w:rPr>
                <w:t xml:space="preserve">benchmark.net </w:t>
              </w:r>
            </w:hyperlink>
            <w:r>
              <w:rPr>
                <w:sz w:val="20"/>
              </w:rPr>
              <w:t xml:space="preserve">Min Proc. Rating according to: </w:t>
            </w:r>
            <w:hyperlink r:id="rId77">
              <w:r>
                <w:rPr>
                  <w:sz w:val="20"/>
                </w:rPr>
                <w:t>cpubenchmark.net:</w:t>
              </w:r>
            </w:hyperlink>
          </w:p>
        </w:tc>
        <w:tc>
          <w:tcPr>
            <w:tcW w:w="5517" w:type="dxa"/>
            <w:tcBorders>
              <w:left w:val="nil"/>
            </w:tcBorders>
            <w:shd w:val="clear" w:color="auto" w:fill="D2EAEF"/>
          </w:tcPr>
          <w:p w:rsidR="00FD62D9" w:rsidRDefault="00CC0E13">
            <w:pPr>
              <w:pStyle w:val="TableParagraph"/>
              <w:spacing w:line="239" w:lineRule="exact"/>
              <w:ind w:left="204"/>
              <w:rPr>
                <w:sz w:val="20"/>
              </w:rPr>
            </w:pPr>
            <w:r>
              <w:rPr>
                <w:sz w:val="20"/>
              </w:rPr>
              <w:t>5400</w:t>
            </w:r>
          </w:p>
        </w:tc>
      </w:tr>
      <w:tr w:rsidR="00FD62D9">
        <w:trPr>
          <w:trHeight w:val="291"/>
        </w:trPr>
        <w:tc>
          <w:tcPr>
            <w:tcW w:w="4743" w:type="dxa"/>
            <w:tcBorders>
              <w:right w:val="nil"/>
            </w:tcBorders>
          </w:tcPr>
          <w:p w:rsidR="00FD62D9" w:rsidRDefault="00CC0E13">
            <w:pPr>
              <w:pStyle w:val="TableParagraph"/>
              <w:spacing w:before="23"/>
              <w:ind w:left="8"/>
              <w:rPr>
                <w:sz w:val="20"/>
              </w:rPr>
            </w:pPr>
            <w:r>
              <w:rPr>
                <w:sz w:val="20"/>
              </w:rPr>
              <w:t>“RAM”:</w:t>
            </w:r>
          </w:p>
        </w:tc>
        <w:tc>
          <w:tcPr>
            <w:tcW w:w="5517" w:type="dxa"/>
            <w:tcBorders>
              <w:left w:val="nil"/>
            </w:tcBorders>
          </w:tcPr>
          <w:p w:rsidR="00FD62D9" w:rsidRDefault="00CC0E13">
            <w:pPr>
              <w:pStyle w:val="TableParagraph"/>
              <w:spacing w:before="23"/>
              <w:ind w:left="204"/>
              <w:rPr>
                <w:sz w:val="20"/>
              </w:rPr>
            </w:pPr>
            <w:r>
              <w:rPr>
                <w:sz w:val="20"/>
              </w:rPr>
              <w:t>4 GB, min. DDR3 1600 MHz Non-ECC</w:t>
            </w:r>
          </w:p>
        </w:tc>
      </w:tr>
      <w:tr w:rsidR="00FD62D9">
        <w:trPr>
          <w:trHeight w:val="291"/>
        </w:trPr>
        <w:tc>
          <w:tcPr>
            <w:tcW w:w="4743" w:type="dxa"/>
            <w:tcBorders>
              <w:right w:val="nil"/>
            </w:tcBorders>
            <w:shd w:val="clear" w:color="auto" w:fill="DAECF3"/>
          </w:tcPr>
          <w:p w:rsidR="00FD62D9" w:rsidRDefault="00CC0E13">
            <w:pPr>
              <w:pStyle w:val="TableParagraph"/>
              <w:spacing w:before="23"/>
              <w:ind w:left="8"/>
              <w:rPr>
                <w:sz w:val="20"/>
              </w:rPr>
            </w:pPr>
            <w:r>
              <w:rPr>
                <w:sz w:val="20"/>
              </w:rPr>
              <w:t>Madhësia e Hard Diskut “HDD Size”:</w:t>
            </w:r>
          </w:p>
        </w:tc>
        <w:tc>
          <w:tcPr>
            <w:tcW w:w="5517" w:type="dxa"/>
            <w:tcBorders>
              <w:left w:val="nil"/>
            </w:tcBorders>
            <w:shd w:val="clear" w:color="auto" w:fill="DAECF3"/>
          </w:tcPr>
          <w:p w:rsidR="00FD62D9" w:rsidRDefault="00CC0E13">
            <w:pPr>
              <w:pStyle w:val="TableParagraph"/>
              <w:spacing w:before="23"/>
              <w:ind w:left="204"/>
              <w:rPr>
                <w:sz w:val="20"/>
              </w:rPr>
            </w:pPr>
            <w:r>
              <w:rPr>
                <w:sz w:val="20"/>
              </w:rPr>
              <w:t>500 GB</w:t>
            </w:r>
          </w:p>
        </w:tc>
      </w:tr>
      <w:tr w:rsidR="00FD62D9">
        <w:trPr>
          <w:trHeight w:val="286"/>
        </w:trPr>
        <w:tc>
          <w:tcPr>
            <w:tcW w:w="4743" w:type="dxa"/>
            <w:tcBorders>
              <w:right w:val="nil"/>
            </w:tcBorders>
          </w:tcPr>
          <w:p w:rsidR="00FD62D9" w:rsidRDefault="00CC0E13">
            <w:pPr>
              <w:pStyle w:val="TableParagraph"/>
              <w:spacing w:before="19"/>
              <w:ind w:left="8"/>
              <w:rPr>
                <w:sz w:val="20"/>
              </w:rPr>
            </w:pPr>
            <w:r>
              <w:rPr>
                <w:sz w:val="20"/>
              </w:rPr>
              <w:t>Shpejtësia e Hard Diskut “Media sizes”:</w:t>
            </w:r>
          </w:p>
        </w:tc>
        <w:tc>
          <w:tcPr>
            <w:tcW w:w="5517" w:type="dxa"/>
            <w:tcBorders>
              <w:left w:val="nil"/>
            </w:tcBorders>
          </w:tcPr>
          <w:p w:rsidR="00FD62D9" w:rsidRDefault="00CC0E13">
            <w:pPr>
              <w:pStyle w:val="TableParagraph"/>
              <w:spacing w:before="19"/>
              <w:ind w:left="204"/>
              <w:rPr>
                <w:sz w:val="20"/>
              </w:rPr>
            </w:pPr>
            <w:r>
              <w:rPr>
                <w:sz w:val="20"/>
              </w:rPr>
              <w:t>7200 Rpm SATA 6.0Gb/s</w:t>
            </w:r>
          </w:p>
        </w:tc>
      </w:tr>
      <w:tr w:rsidR="00FD62D9">
        <w:trPr>
          <w:trHeight w:val="291"/>
        </w:trPr>
        <w:tc>
          <w:tcPr>
            <w:tcW w:w="4743" w:type="dxa"/>
            <w:tcBorders>
              <w:right w:val="nil"/>
            </w:tcBorders>
            <w:shd w:val="clear" w:color="auto" w:fill="DAECF3"/>
          </w:tcPr>
          <w:p w:rsidR="00FD62D9" w:rsidRDefault="00CC0E13">
            <w:pPr>
              <w:pStyle w:val="TableParagraph"/>
              <w:spacing w:before="23"/>
              <w:ind w:left="8"/>
              <w:rPr>
                <w:sz w:val="20"/>
              </w:rPr>
            </w:pPr>
            <w:r>
              <w:rPr>
                <w:sz w:val="20"/>
              </w:rPr>
              <w:t>“Disk subsystem controler”:</w:t>
            </w:r>
          </w:p>
        </w:tc>
        <w:tc>
          <w:tcPr>
            <w:tcW w:w="5517" w:type="dxa"/>
            <w:tcBorders>
              <w:left w:val="nil"/>
            </w:tcBorders>
            <w:shd w:val="clear" w:color="auto" w:fill="DAECF3"/>
          </w:tcPr>
          <w:p w:rsidR="00FD62D9" w:rsidRDefault="00CC0E13">
            <w:pPr>
              <w:pStyle w:val="TableParagraph"/>
              <w:spacing w:before="23"/>
              <w:ind w:left="204"/>
              <w:rPr>
                <w:sz w:val="20"/>
              </w:rPr>
            </w:pPr>
            <w:r>
              <w:rPr>
                <w:sz w:val="20"/>
              </w:rPr>
              <w:t>Serial ATA 6.0 Gb/s</w:t>
            </w:r>
          </w:p>
        </w:tc>
      </w:tr>
      <w:tr w:rsidR="00FD62D9">
        <w:trPr>
          <w:trHeight w:val="291"/>
        </w:trPr>
        <w:tc>
          <w:tcPr>
            <w:tcW w:w="4743" w:type="dxa"/>
            <w:tcBorders>
              <w:right w:val="nil"/>
            </w:tcBorders>
          </w:tcPr>
          <w:p w:rsidR="00FD62D9" w:rsidRDefault="00CC0E13">
            <w:pPr>
              <w:pStyle w:val="TableParagraph"/>
              <w:spacing w:before="23"/>
              <w:ind w:left="8"/>
              <w:rPr>
                <w:sz w:val="20"/>
              </w:rPr>
            </w:pPr>
            <w:r>
              <w:rPr>
                <w:sz w:val="20"/>
              </w:rPr>
              <w:t>Karta Grafike “Graphics”:</w:t>
            </w:r>
          </w:p>
        </w:tc>
        <w:tc>
          <w:tcPr>
            <w:tcW w:w="5517" w:type="dxa"/>
            <w:tcBorders>
              <w:left w:val="nil"/>
            </w:tcBorders>
          </w:tcPr>
          <w:p w:rsidR="00FD62D9" w:rsidRDefault="00CC0E13">
            <w:pPr>
              <w:pStyle w:val="TableParagraph"/>
              <w:spacing w:before="23"/>
              <w:ind w:left="204"/>
              <w:rPr>
                <w:sz w:val="20"/>
              </w:rPr>
            </w:pPr>
            <w:r>
              <w:rPr>
                <w:sz w:val="20"/>
              </w:rPr>
              <w:t>≥ 1 GB</w:t>
            </w:r>
          </w:p>
        </w:tc>
      </w:tr>
      <w:tr w:rsidR="00FD62D9">
        <w:trPr>
          <w:trHeight w:val="257"/>
        </w:trPr>
        <w:tc>
          <w:tcPr>
            <w:tcW w:w="4743" w:type="dxa"/>
            <w:tcBorders>
              <w:right w:val="nil"/>
            </w:tcBorders>
            <w:shd w:val="clear" w:color="auto" w:fill="DAECF3"/>
          </w:tcPr>
          <w:p w:rsidR="00FD62D9" w:rsidRDefault="00CC0E13">
            <w:pPr>
              <w:pStyle w:val="TableParagraph"/>
              <w:spacing w:before="4" w:line="233" w:lineRule="exact"/>
              <w:ind w:left="8"/>
              <w:rPr>
                <w:sz w:val="20"/>
              </w:rPr>
            </w:pPr>
            <w:r>
              <w:rPr>
                <w:sz w:val="20"/>
              </w:rPr>
              <w:t>“Media Device”:</w:t>
            </w:r>
          </w:p>
        </w:tc>
        <w:tc>
          <w:tcPr>
            <w:tcW w:w="5517" w:type="dxa"/>
            <w:tcBorders>
              <w:left w:val="nil"/>
            </w:tcBorders>
            <w:shd w:val="clear" w:color="auto" w:fill="DAECF3"/>
          </w:tcPr>
          <w:p w:rsidR="00FD62D9" w:rsidRDefault="00CC0E13">
            <w:pPr>
              <w:pStyle w:val="TableParagraph"/>
              <w:spacing w:before="4" w:line="233" w:lineRule="exact"/>
              <w:ind w:left="204"/>
              <w:rPr>
                <w:sz w:val="20"/>
              </w:rPr>
            </w:pPr>
            <w:r>
              <w:rPr>
                <w:sz w:val="20"/>
              </w:rPr>
              <w:t>DVD+/-RË</w:t>
            </w:r>
          </w:p>
        </w:tc>
      </w:tr>
      <w:tr w:rsidR="00FD62D9">
        <w:trPr>
          <w:trHeight w:val="286"/>
        </w:trPr>
        <w:tc>
          <w:tcPr>
            <w:tcW w:w="4743" w:type="dxa"/>
            <w:tcBorders>
              <w:right w:val="nil"/>
            </w:tcBorders>
          </w:tcPr>
          <w:p w:rsidR="00FD62D9" w:rsidRDefault="00CC0E13">
            <w:pPr>
              <w:pStyle w:val="TableParagraph"/>
              <w:spacing w:before="19"/>
              <w:ind w:left="8"/>
              <w:rPr>
                <w:sz w:val="20"/>
              </w:rPr>
            </w:pPr>
            <w:r>
              <w:rPr>
                <w:sz w:val="20"/>
              </w:rPr>
              <w:t>“Slots”:</w:t>
            </w:r>
          </w:p>
        </w:tc>
        <w:tc>
          <w:tcPr>
            <w:tcW w:w="5517" w:type="dxa"/>
            <w:tcBorders>
              <w:left w:val="nil"/>
            </w:tcBorders>
          </w:tcPr>
          <w:p w:rsidR="00FD62D9" w:rsidRDefault="00CC0E13">
            <w:pPr>
              <w:pStyle w:val="TableParagraph"/>
              <w:spacing w:before="19"/>
              <w:ind w:left="204"/>
              <w:rPr>
                <w:sz w:val="20"/>
              </w:rPr>
            </w:pPr>
            <w:r>
              <w:rPr>
                <w:sz w:val="20"/>
              </w:rPr>
              <w:t>Minimum (3) PCI/PCI-E, nga te cilat (1) x16 PCI-E.</w:t>
            </w:r>
          </w:p>
        </w:tc>
      </w:tr>
      <w:tr w:rsidR="00FD62D9">
        <w:trPr>
          <w:trHeight w:val="267"/>
        </w:trPr>
        <w:tc>
          <w:tcPr>
            <w:tcW w:w="10260" w:type="dxa"/>
            <w:gridSpan w:val="2"/>
            <w:shd w:val="clear" w:color="auto" w:fill="DAECF3"/>
          </w:tcPr>
          <w:p w:rsidR="00FD62D9" w:rsidRDefault="00CC0E13">
            <w:pPr>
              <w:pStyle w:val="TableParagraph"/>
              <w:spacing w:before="11" w:line="236" w:lineRule="exact"/>
              <w:ind w:left="8"/>
              <w:rPr>
                <w:sz w:val="20"/>
              </w:rPr>
            </w:pPr>
            <w:r>
              <w:rPr>
                <w:sz w:val="20"/>
              </w:rPr>
              <w:t>KOMUNIKIMI &amp; MENAXHIMI</w:t>
            </w:r>
          </w:p>
        </w:tc>
      </w:tr>
      <w:tr w:rsidR="00FD62D9">
        <w:trPr>
          <w:trHeight w:val="1333"/>
        </w:trPr>
        <w:tc>
          <w:tcPr>
            <w:tcW w:w="4743" w:type="dxa"/>
            <w:tcBorders>
              <w:right w:val="nil"/>
            </w:tcBorders>
          </w:tcPr>
          <w:p w:rsidR="00FD62D9" w:rsidRDefault="00CC0E13">
            <w:pPr>
              <w:pStyle w:val="TableParagraph"/>
              <w:spacing w:line="239" w:lineRule="exact"/>
              <w:ind w:left="8"/>
              <w:rPr>
                <w:sz w:val="20"/>
              </w:rPr>
            </w:pPr>
            <w:r>
              <w:rPr>
                <w:sz w:val="20"/>
              </w:rPr>
              <w:t>Porta e komunikimit “Ports”:</w:t>
            </w:r>
          </w:p>
        </w:tc>
        <w:tc>
          <w:tcPr>
            <w:tcW w:w="5517" w:type="dxa"/>
            <w:tcBorders>
              <w:left w:val="nil"/>
            </w:tcBorders>
          </w:tcPr>
          <w:p w:rsidR="00FD62D9" w:rsidRDefault="00CC0E13">
            <w:pPr>
              <w:pStyle w:val="TableParagraph"/>
              <w:spacing w:line="239" w:lineRule="exact"/>
              <w:ind w:left="204"/>
              <w:rPr>
                <w:sz w:val="20"/>
              </w:rPr>
            </w:pPr>
            <w:r>
              <w:rPr>
                <w:sz w:val="20"/>
              </w:rPr>
              <w:t>Min. (8) USB nga te cilat:</w:t>
            </w:r>
          </w:p>
          <w:p w:rsidR="00FD62D9" w:rsidRDefault="00CC0E13">
            <w:pPr>
              <w:pStyle w:val="TableParagraph"/>
              <w:ind w:left="204" w:right="3644"/>
              <w:rPr>
                <w:sz w:val="20"/>
              </w:rPr>
            </w:pPr>
            <w:r>
              <w:rPr>
                <w:sz w:val="20"/>
              </w:rPr>
              <w:t>min (2) USB Para min (2) USB 3.0</w:t>
            </w:r>
          </w:p>
          <w:p w:rsidR="00FD62D9" w:rsidRDefault="00CC0E13">
            <w:pPr>
              <w:pStyle w:val="TableParagraph"/>
              <w:spacing w:line="244" w:lineRule="exact"/>
              <w:ind w:left="204"/>
              <w:rPr>
                <w:sz w:val="20"/>
              </w:rPr>
            </w:pPr>
            <w:r>
              <w:rPr>
                <w:sz w:val="20"/>
              </w:rPr>
              <w:t>(1) RJ-45, (1) audio in/out, (1) mic. and headphone, (1) VGA.</w:t>
            </w:r>
          </w:p>
        </w:tc>
      </w:tr>
      <w:tr w:rsidR="00FD62D9">
        <w:trPr>
          <w:trHeight w:val="440"/>
        </w:trPr>
        <w:tc>
          <w:tcPr>
            <w:tcW w:w="4743" w:type="dxa"/>
            <w:tcBorders>
              <w:right w:val="nil"/>
            </w:tcBorders>
            <w:shd w:val="clear" w:color="auto" w:fill="DAECF3"/>
          </w:tcPr>
          <w:p w:rsidR="00FD62D9" w:rsidRDefault="00CC0E13">
            <w:pPr>
              <w:pStyle w:val="TableParagraph"/>
              <w:spacing w:line="239" w:lineRule="exact"/>
              <w:ind w:left="8"/>
              <w:rPr>
                <w:sz w:val="20"/>
              </w:rPr>
            </w:pPr>
            <w:r>
              <w:rPr>
                <w:sz w:val="20"/>
              </w:rPr>
              <w:t>“Netëorking”:</w:t>
            </w:r>
          </w:p>
        </w:tc>
        <w:tc>
          <w:tcPr>
            <w:tcW w:w="5517" w:type="dxa"/>
            <w:tcBorders>
              <w:left w:val="nil"/>
            </w:tcBorders>
            <w:shd w:val="clear" w:color="auto" w:fill="DAECF3"/>
          </w:tcPr>
          <w:p w:rsidR="00FD62D9" w:rsidRDefault="00CC0E13">
            <w:pPr>
              <w:pStyle w:val="TableParagraph"/>
              <w:spacing w:line="239" w:lineRule="exact"/>
              <w:ind w:left="204"/>
              <w:rPr>
                <w:sz w:val="20"/>
              </w:rPr>
            </w:pPr>
            <w:r>
              <w:rPr>
                <w:sz w:val="20"/>
              </w:rPr>
              <w:t>(1) 10/100/1000 LAN Integrated Gigabit Ethernet Port.</w:t>
            </w:r>
          </w:p>
        </w:tc>
      </w:tr>
      <w:tr w:rsidR="00FD62D9">
        <w:trPr>
          <w:trHeight w:val="286"/>
        </w:trPr>
        <w:tc>
          <w:tcPr>
            <w:tcW w:w="4743" w:type="dxa"/>
            <w:tcBorders>
              <w:right w:val="nil"/>
            </w:tcBorders>
          </w:tcPr>
          <w:p w:rsidR="00FD62D9" w:rsidRDefault="00CC0E13">
            <w:pPr>
              <w:pStyle w:val="TableParagraph"/>
              <w:spacing w:before="19"/>
              <w:ind w:left="8"/>
              <w:rPr>
                <w:sz w:val="20"/>
              </w:rPr>
            </w:pPr>
            <w:r>
              <w:rPr>
                <w:sz w:val="20"/>
              </w:rPr>
              <w:t>“Sound”:</w:t>
            </w:r>
          </w:p>
        </w:tc>
        <w:tc>
          <w:tcPr>
            <w:tcW w:w="5517" w:type="dxa"/>
            <w:tcBorders>
              <w:left w:val="nil"/>
            </w:tcBorders>
          </w:tcPr>
          <w:p w:rsidR="00FD62D9" w:rsidRDefault="00CC0E13">
            <w:pPr>
              <w:pStyle w:val="TableParagraph"/>
              <w:spacing w:before="19"/>
              <w:ind w:left="204"/>
              <w:rPr>
                <w:sz w:val="20"/>
              </w:rPr>
            </w:pPr>
            <w:r>
              <w:rPr>
                <w:sz w:val="20"/>
              </w:rPr>
              <w:t>Integrated Sound Card</w:t>
            </w:r>
          </w:p>
        </w:tc>
      </w:tr>
      <w:tr w:rsidR="00FD62D9">
        <w:trPr>
          <w:trHeight w:val="291"/>
        </w:trPr>
        <w:tc>
          <w:tcPr>
            <w:tcW w:w="4743" w:type="dxa"/>
            <w:tcBorders>
              <w:right w:val="nil"/>
            </w:tcBorders>
            <w:shd w:val="clear" w:color="auto" w:fill="DAECF3"/>
          </w:tcPr>
          <w:p w:rsidR="00FD62D9" w:rsidRDefault="00CC0E13">
            <w:pPr>
              <w:pStyle w:val="TableParagraph"/>
              <w:spacing w:before="23"/>
              <w:ind w:left="8"/>
              <w:rPr>
                <w:sz w:val="20"/>
              </w:rPr>
            </w:pPr>
            <w:r>
              <w:rPr>
                <w:sz w:val="20"/>
              </w:rPr>
              <w:t>“Speakers”:</w:t>
            </w:r>
          </w:p>
        </w:tc>
        <w:tc>
          <w:tcPr>
            <w:tcW w:w="5517" w:type="dxa"/>
            <w:tcBorders>
              <w:left w:val="nil"/>
            </w:tcBorders>
            <w:shd w:val="clear" w:color="auto" w:fill="DAECF3"/>
          </w:tcPr>
          <w:p w:rsidR="00FD62D9" w:rsidRDefault="00CC0E13">
            <w:pPr>
              <w:pStyle w:val="TableParagraph"/>
              <w:spacing w:before="23"/>
              <w:ind w:left="204"/>
              <w:rPr>
                <w:sz w:val="20"/>
              </w:rPr>
            </w:pPr>
            <w:r>
              <w:rPr>
                <w:sz w:val="20"/>
              </w:rPr>
              <w:t>Internal or Built-in Monitor</w:t>
            </w:r>
          </w:p>
        </w:tc>
      </w:tr>
      <w:tr w:rsidR="00FD62D9">
        <w:trPr>
          <w:trHeight w:val="291"/>
        </w:trPr>
        <w:tc>
          <w:tcPr>
            <w:tcW w:w="4743" w:type="dxa"/>
            <w:tcBorders>
              <w:right w:val="nil"/>
            </w:tcBorders>
          </w:tcPr>
          <w:p w:rsidR="00FD62D9" w:rsidRDefault="00CC0E13">
            <w:pPr>
              <w:pStyle w:val="TableParagraph"/>
              <w:spacing w:before="23"/>
              <w:ind w:left="8"/>
              <w:rPr>
                <w:sz w:val="20"/>
              </w:rPr>
            </w:pPr>
            <w:r>
              <w:rPr>
                <w:sz w:val="20"/>
              </w:rPr>
              <w:t>Siguria “Security Management”:</w:t>
            </w:r>
          </w:p>
        </w:tc>
        <w:tc>
          <w:tcPr>
            <w:tcW w:w="5517" w:type="dxa"/>
            <w:tcBorders>
              <w:left w:val="nil"/>
            </w:tcBorders>
          </w:tcPr>
          <w:p w:rsidR="00FD62D9" w:rsidRDefault="00CC0E13">
            <w:pPr>
              <w:pStyle w:val="TableParagraph"/>
              <w:spacing w:before="23"/>
              <w:ind w:left="204"/>
              <w:rPr>
                <w:sz w:val="20"/>
              </w:rPr>
            </w:pPr>
            <w:r>
              <w:rPr>
                <w:sz w:val="20"/>
              </w:rPr>
              <w:t>Embedded Security TPM</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3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93"/>
        <w:gridCol w:w="5867"/>
      </w:tblGrid>
      <w:tr w:rsidR="00FD62D9">
        <w:trPr>
          <w:trHeight w:val="286"/>
        </w:trPr>
        <w:tc>
          <w:tcPr>
            <w:tcW w:w="4393" w:type="dxa"/>
            <w:tcBorders>
              <w:right w:val="nil"/>
            </w:tcBorders>
            <w:shd w:val="clear" w:color="auto" w:fill="DAECF3"/>
          </w:tcPr>
          <w:p w:rsidR="00FD62D9" w:rsidRDefault="00CC0E13">
            <w:pPr>
              <w:pStyle w:val="TableParagraph"/>
              <w:spacing w:before="21"/>
              <w:ind w:left="8"/>
              <w:rPr>
                <w:sz w:val="20"/>
              </w:rPr>
            </w:pPr>
            <w:r>
              <w:rPr>
                <w:sz w:val="20"/>
              </w:rPr>
              <w:t>Sistemi i Operimit “Preinstalled Licensed O. S.”:</w:t>
            </w:r>
          </w:p>
        </w:tc>
        <w:tc>
          <w:tcPr>
            <w:tcW w:w="5867" w:type="dxa"/>
            <w:tcBorders>
              <w:left w:val="nil"/>
            </w:tcBorders>
            <w:shd w:val="clear" w:color="auto" w:fill="DAECF3"/>
          </w:tcPr>
          <w:p w:rsidR="00FD62D9" w:rsidRDefault="00CC0E13">
            <w:pPr>
              <w:pStyle w:val="TableParagraph"/>
              <w:spacing w:before="21"/>
              <w:ind w:left="554"/>
              <w:rPr>
                <w:sz w:val="20"/>
              </w:rPr>
            </w:pPr>
            <w:r>
              <w:rPr>
                <w:sz w:val="20"/>
              </w:rPr>
              <w:t>OEM Ëindoës 10 64-bit Professional</w:t>
            </w:r>
          </w:p>
        </w:tc>
      </w:tr>
      <w:tr w:rsidR="00FD62D9">
        <w:trPr>
          <w:trHeight w:val="291"/>
        </w:trPr>
        <w:tc>
          <w:tcPr>
            <w:tcW w:w="4393" w:type="dxa"/>
            <w:tcBorders>
              <w:right w:val="nil"/>
            </w:tcBorders>
          </w:tcPr>
          <w:p w:rsidR="00FD62D9" w:rsidRDefault="00CC0E13">
            <w:pPr>
              <w:pStyle w:val="TableParagraph"/>
              <w:spacing w:before="24"/>
              <w:ind w:left="8"/>
              <w:rPr>
                <w:sz w:val="20"/>
              </w:rPr>
            </w:pPr>
            <w:r>
              <w:rPr>
                <w:sz w:val="20"/>
              </w:rPr>
              <w:t>“Keyboard”:</w:t>
            </w:r>
          </w:p>
        </w:tc>
        <w:tc>
          <w:tcPr>
            <w:tcW w:w="5867" w:type="dxa"/>
            <w:tcBorders>
              <w:left w:val="nil"/>
            </w:tcBorders>
          </w:tcPr>
          <w:p w:rsidR="00FD62D9" w:rsidRDefault="00CC0E13">
            <w:pPr>
              <w:pStyle w:val="TableParagraph"/>
              <w:spacing w:before="24"/>
              <w:ind w:left="554"/>
              <w:rPr>
                <w:sz w:val="20"/>
              </w:rPr>
            </w:pPr>
            <w:r>
              <w:rPr>
                <w:sz w:val="20"/>
              </w:rPr>
              <w:t>Standart Keyboard QËERTY</w:t>
            </w:r>
          </w:p>
        </w:tc>
      </w:tr>
      <w:tr w:rsidR="00FD62D9">
        <w:trPr>
          <w:trHeight w:val="291"/>
        </w:trPr>
        <w:tc>
          <w:tcPr>
            <w:tcW w:w="4393" w:type="dxa"/>
            <w:tcBorders>
              <w:right w:val="nil"/>
            </w:tcBorders>
            <w:shd w:val="clear" w:color="auto" w:fill="DAECF3"/>
          </w:tcPr>
          <w:p w:rsidR="00FD62D9" w:rsidRDefault="00CC0E13">
            <w:pPr>
              <w:pStyle w:val="TableParagraph"/>
              <w:spacing w:before="23"/>
              <w:ind w:left="8"/>
              <w:rPr>
                <w:sz w:val="20"/>
              </w:rPr>
            </w:pPr>
            <w:r>
              <w:rPr>
                <w:sz w:val="20"/>
              </w:rPr>
              <w:t>“Mouse”:</w:t>
            </w:r>
          </w:p>
        </w:tc>
        <w:tc>
          <w:tcPr>
            <w:tcW w:w="5867" w:type="dxa"/>
            <w:tcBorders>
              <w:left w:val="nil"/>
            </w:tcBorders>
            <w:shd w:val="clear" w:color="auto" w:fill="DAECF3"/>
          </w:tcPr>
          <w:p w:rsidR="00FD62D9" w:rsidRDefault="00CC0E13">
            <w:pPr>
              <w:pStyle w:val="TableParagraph"/>
              <w:spacing w:before="23"/>
              <w:ind w:left="554"/>
              <w:rPr>
                <w:sz w:val="20"/>
              </w:rPr>
            </w:pPr>
            <w:r>
              <w:rPr>
                <w:sz w:val="20"/>
              </w:rPr>
              <w:t>Minimum 2 Button scroll Optical</w:t>
            </w:r>
          </w:p>
        </w:tc>
      </w:tr>
      <w:tr w:rsidR="00FD62D9">
        <w:trPr>
          <w:trHeight w:val="286"/>
        </w:trPr>
        <w:tc>
          <w:tcPr>
            <w:tcW w:w="4393" w:type="dxa"/>
            <w:tcBorders>
              <w:right w:val="nil"/>
            </w:tcBorders>
          </w:tcPr>
          <w:p w:rsidR="00FD62D9" w:rsidRDefault="00CC0E13">
            <w:pPr>
              <w:pStyle w:val="TableParagraph"/>
              <w:spacing w:before="21"/>
              <w:ind w:left="8"/>
              <w:rPr>
                <w:sz w:val="20"/>
              </w:rPr>
            </w:pPr>
            <w:r>
              <w:rPr>
                <w:sz w:val="20"/>
              </w:rPr>
              <w:t>Ushqimi “Poëer Supply”:</w:t>
            </w:r>
          </w:p>
        </w:tc>
        <w:tc>
          <w:tcPr>
            <w:tcW w:w="5867" w:type="dxa"/>
            <w:tcBorders>
              <w:left w:val="nil"/>
            </w:tcBorders>
          </w:tcPr>
          <w:p w:rsidR="00FD62D9" w:rsidRDefault="00CC0E13">
            <w:pPr>
              <w:pStyle w:val="TableParagraph"/>
              <w:spacing w:before="21"/>
              <w:ind w:left="554"/>
              <w:rPr>
                <w:sz w:val="20"/>
              </w:rPr>
            </w:pPr>
            <w:r>
              <w:rPr>
                <w:sz w:val="20"/>
              </w:rPr>
              <w:t>220 V AC, 50 Hz</w:t>
            </w:r>
          </w:p>
        </w:tc>
      </w:tr>
      <w:tr w:rsidR="00FD62D9">
        <w:trPr>
          <w:trHeight w:val="262"/>
        </w:trPr>
        <w:tc>
          <w:tcPr>
            <w:tcW w:w="10260" w:type="dxa"/>
            <w:gridSpan w:val="2"/>
            <w:shd w:val="clear" w:color="auto" w:fill="DAECF3"/>
          </w:tcPr>
          <w:p w:rsidR="00FD62D9" w:rsidRDefault="00CC0E13">
            <w:pPr>
              <w:pStyle w:val="TableParagraph"/>
              <w:spacing w:before="9" w:line="233" w:lineRule="exact"/>
              <w:ind w:left="8"/>
              <w:rPr>
                <w:sz w:val="20"/>
              </w:rPr>
            </w:pPr>
            <w:r>
              <w:rPr>
                <w:sz w:val="20"/>
              </w:rPr>
              <w:t>AKSESORËT</w:t>
            </w:r>
          </w:p>
        </w:tc>
      </w:tr>
      <w:tr w:rsidR="00FD62D9">
        <w:trPr>
          <w:trHeight w:val="286"/>
        </w:trPr>
        <w:tc>
          <w:tcPr>
            <w:tcW w:w="4393" w:type="dxa"/>
            <w:tcBorders>
              <w:right w:val="nil"/>
            </w:tcBorders>
          </w:tcPr>
          <w:p w:rsidR="00FD62D9" w:rsidRDefault="00CC0E13">
            <w:pPr>
              <w:pStyle w:val="TableParagraph"/>
              <w:spacing w:before="21"/>
              <w:ind w:left="8"/>
              <w:rPr>
                <w:sz w:val="20"/>
              </w:rPr>
            </w:pPr>
            <w:r>
              <w:rPr>
                <w:sz w:val="20"/>
              </w:rPr>
              <w:t>Kabëll “Poëer Cord”:</w:t>
            </w:r>
          </w:p>
        </w:tc>
        <w:tc>
          <w:tcPr>
            <w:tcW w:w="5867" w:type="dxa"/>
            <w:tcBorders>
              <w:left w:val="nil"/>
            </w:tcBorders>
          </w:tcPr>
          <w:p w:rsidR="00FD62D9" w:rsidRDefault="00CC0E13">
            <w:pPr>
              <w:pStyle w:val="TableParagraph"/>
              <w:spacing w:before="21"/>
              <w:ind w:left="554"/>
              <w:rPr>
                <w:sz w:val="20"/>
              </w:rPr>
            </w:pPr>
            <w:r>
              <w:rPr>
                <w:sz w:val="20"/>
              </w:rPr>
              <w:t>European</w:t>
            </w:r>
          </w:p>
        </w:tc>
      </w:tr>
      <w:tr w:rsidR="00FD62D9">
        <w:trPr>
          <w:trHeight w:val="291"/>
        </w:trPr>
        <w:tc>
          <w:tcPr>
            <w:tcW w:w="4393" w:type="dxa"/>
            <w:tcBorders>
              <w:right w:val="nil"/>
            </w:tcBorders>
            <w:shd w:val="clear" w:color="auto" w:fill="DAECF3"/>
          </w:tcPr>
          <w:p w:rsidR="00FD62D9" w:rsidRDefault="00CC0E13">
            <w:pPr>
              <w:pStyle w:val="TableParagraph"/>
              <w:spacing w:before="23"/>
              <w:ind w:left="8"/>
              <w:rPr>
                <w:sz w:val="20"/>
              </w:rPr>
            </w:pPr>
            <w:r>
              <w:rPr>
                <w:sz w:val="20"/>
              </w:rPr>
              <w:t>Recover CD :</w:t>
            </w:r>
          </w:p>
        </w:tc>
        <w:tc>
          <w:tcPr>
            <w:tcW w:w="5867" w:type="dxa"/>
            <w:tcBorders>
              <w:left w:val="nil"/>
            </w:tcBorders>
            <w:shd w:val="clear" w:color="auto" w:fill="DAECF3"/>
          </w:tcPr>
          <w:p w:rsidR="00FD62D9" w:rsidRDefault="00CC0E13">
            <w:pPr>
              <w:pStyle w:val="TableParagraph"/>
              <w:spacing w:before="23"/>
              <w:ind w:left="554"/>
              <w:rPr>
                <w:sz w:val="20"/>
              </w:rPr>
            </w:pPr>
            <w:r>
              <w:rPr>
                <w:sz w:val="20"/>
              </w:rPr>
              <w:t>Recover CD/DVD ose Recover Partition</w:t>
            </w:r>
          </w:p>
        </w:tc>
      </w:tr>
      <w:tr w:rsidR="00FD62D9">
        <w:trPr>
          <w:trHeight w:val="257"/>
        </w:trPr>
        <w:tc>
          <w:tcPr>
            <w:tcW w:w="10260" w:type="dxa"/>
            <w:gridSpan w:val="2"/>
          </w:tcPr>
          <w:p w:rsidR="00FD62D9" w:rsidRDefault="00CC0E13">
            <w:pPr>
              <w:pStyle w:val="TableParagraph"/>
              <w:spacing w:before="7" w:line="231" w:lineRule="exact"/>
              <w:ind w:left="8"/>
              <w:rPr>
                <w:sz w:val="20"/>
              </w:rPr>
            </w:pPr>
            <w:r>
              <w:rPr>
                <w:sz w:val="20"/>
              </w:rPr>
              <w:t>MONITORI</w:t>
            </w:r>
          </w:p>
        </w:tc>
      </w:tr>
      <w:tr w:rsidR="00FD62D9">
        <w:trPr>
          <w:trHeight w:val="291"/>
        </w:trPr>
        <w:tc>
          <w:tcPr>
            <w:tcW w:w="4393" w:type="dxa"/>
            <w:tcBorders>
              <w:right w:val="nil"/>
            </w:tcBorders>
            <w:shd w:val="clear" w:color="auto" w:fill="DAECF3"/>
          </w:tcPr>
          <w:p w:rsidR="00FD62D9" w:rsidRDefault="00CC0E13">
            <w:pPr>
              <w:pStyle w:val="TableParagraph"/>
              <w:spacing w:before="23"/>
              <w:ind w:left="8"/>
              <w:rPr>
                <w:sz w:val="20"/>
              </w:rPr>
            </w:pPr>
            <w:r>
              <w:rPr>
                <w:sz w:val="20"/>
              </w:rPr>
              <w:t>Tipi “Type”:</w:t>
            </w:r>
          </w:p>
        </w:tc>
        <w:tc>
          <w:tcPr>
            <w:tcW w:w="5867" w:type="dxa"/>
            <w:tcBorders>
              <w:left w:val="nil"/>
            </w:tcBorders>
            <w:shd w:val="clear" w:color="auto" w:fill="DAECF3"/>
          </w:tcPr>
          <w:p w:rsidR="00FD62D9" w:rsidRDefault="00CC0E13">
            <w:pPr>
              <w:pStyle w:val="TableParagraph"/>
              <w:spacing w:before="23"/>
              <w:ind w:left="554"/>
              <w:rPr>
                <w:sz w:val="20"/>
              </w:rPr>
            </w:pPr>
            <w:r>
              <w:rPr>
                <w:sz w:val="20"/>
              </w:rPr>
              <w:t>LCD OSE LED i të njëjtës markë me kompjuterin</w:t>
            </w:r>
          </w:p>
        </w:tc>
      </w:tr>
      <w:tr w:rsidR="00FD62D9">
        <w:trPr>
          <w:trHeight w:val="286"/>
        </w:trPr>
        <w:tc>
          <w:tcPr>
            <w:tcW w:w="4393" w:type="dxa"/>
            <w:tcBorders>
              <w:right w:val="nil"/>
            </w:tcBorders>
          </w:tcPr>
          <w:p w:rsidR="00FD62D9" w:rsidRDefault="00CC0E13">
            <w:pPr>
              <w:pStyle w:val="TableParagraph"/>
              <w:spacing w:before="21"/>
              <w:ind w:left="8"/>
              <w:rPr>
                <w:sz w:val="20"/>
              </w:rPr>
            </w:pPr>
            <w:r>
              <w:rPr>
                <w:sz w:val="20"/>
              </w:rPr>
              <w:t>Madhësia “Size” :</w:t>
            </w:r>
          </w:p>
        </w:tc>
        <w:tc>
          <w:tcPr>
            <w:tcW w:w="5867" w:type="dxa"/>
            <w:tcBorders>
              <w:left w:val="nil"/>
            </w:tcBorders>
          </w:tcPr>
          <w:p w:rsidR="00FD62D9" w:rsidRDefault="00CC0E13">
            <w:pPr>
              <w:pStyle w:val="TableParagraph"/>
              <w:spacing w:before="21"/>
              <w:ind w:left="554"/>
              <w:rPr>
                <w:sz w:val="20"/>
              </w:rPr>
            </w:pPr>
            <w:r>
              <w:rPr>
                <w:sz w:val="20"/>
              </w:rPr>
              <w:t>21”</w:t>
            </w:r>
          </w:p>
        </w:tc>
      </w:tr>
      <w:tr w:rsidR="00FD62D9">
        <w:trPr>
          <w:trHeight w:val="291"/>
        </w:trPr>
        <w:tc>
          <w:tcPr>
            <w:tcW w:w="4393" w:type="dxa"/>
            <w:tcBorders>
              <w:right w:val="nil"/>
            </w:tcBorders>
            <w:shd w:val="clear" w:color="auto" w:fill="DAECF3"/>
          </w:tcPr>
          <w:p w:rsidR="00FD62D9" w:rsidRDefault="00CC0E13">
            <w:pPr>
              <w:pStyle w:val="TableParagraph"/>
              <w:spacing w:before="23"/>
              <w:ind w:left="8"/>
              <w:rPr>
                <w:sz w:val="20"/>
              </w:rPr>
            </w:pPr>
            <w:r>
              <w:rPr>
                <w:sz w:val="20"/>
              </w:rPr>
              <w:t>Rezolucioni “Native Resolution”:</w:t>
            </w:r>
          </w:p>
        </w:tc>
        <w:tc>
          <w:tcPr>
            <w:tcW w:w="5867" w:type="dxa"/>
            <w:tcBorders>
              <w:left w:val="nil"/>
            </w:tcBorders>
            <w:shd w:val="clear" w:color="auto" w:fill="DAECF3"/>
          </w:tcPr>
          <w:p w:rsidR="00FD62D9" w:rsidRDefault="00CC0E13">
            <w:pPr>
              <w:pStyle w:val="TableParagraph"/>
              <w:spacing w:before="23"/>
              <w:ind w:left="554"/>
              <w:rPr>
                <w:sz w:val="20"/>
              </w:rPr>
            </w:pPr>
            <w:r>
              <w:rPr>
                <w:sz w:val="20"/>
              </w:rPr>
              <w:t>1920 x 1080 at 60 Hz</w:t>
            </w:r>
          </w:p>
        </w:tc>
      </w:tr>
      <w:tr w:rsidR="00FD62D9">
        <w:trPr>
          <w:trHeight w:val="291"/>
        </w:trPr>
        <w:tc>
          <w:tcPr>
            <w:tcW w:w="4393" w:type="dxa"/>
            <w:tcBorders>
              <w:right w:val="nil"/>
            </w:tcBorders>
          </w:tcPr>
          <w:p w:rsidR="00FD62D9" w:rsidRDefault="00CC0E13">
            <w:pPr>
              <w:pStyle w:val="TableParagraph"/>
              <w:spacing w:before="23"/>
              <w:ind w:left="8"/>
              <w:rPr>
                <w:sz w:val="20"/>
              </w:rPr>
            </w:pPr>
            <w:r>
              <w:rPr>
                <w:sz w:val="20"/>
              </w:rPr>
              <w:t>Raporti I kontratit “Constrast Ratio Static”:</w:t>
            </w:r>
          </w:p>
        </w:tc>
        <w:tc>
          <w:tcPr>
            <w:tcW w:w="5867" w:type="dxa"/>
            <w:tcBorders>
              <w:left w:val="nil"/>
            </w:tcBorders>
          </w:tcPr>
          <w:p w:rsidR="00FD62D9" w:rsidRDefault="00CC0E13">
            <w:pPr>
              <w:pStyle w:val="TableParagraph"/>
              <w:spacing w:before="23"/>
              <w:ind w:left="554"/>
              <w:rPr>
                <w:sz w:val="20"/>
              </w:rPr>
            </w:pPr>
            <w:r>
              <w:rPr>
                <w:sz w:val="20"/>
              </w:rPr>
              <w:t>1000:1</w:t>
            </w:r>
          </w:p>
        </w:tc>
      </w:tr>
      <w:tr w:rsidR="00FD62D9">
        <w:trPr>
          <w:trHeight w:val="812"/>
        </w:trPr>
        <w:tc>
          <w:tcPr>
            <w:tcW w:w="4393" w:type="dxa"/>
            <w:tcBorders>
              <w:right w:val="nil"/>
            </w:tcBorders>
            <w:shd w:val="clear" w:color="auto" w:fill="DAECF3"/>
          </w:tcPr>
          <w:p w:rsidR="00FD62D9" w:rsidRDefault="00FD62D9">
            <w:pPr>
              <w:pStyle w:val="TableParagraph"/>
              <w:spacing w:before="2"/>
              <w:ind w:left="0"/>
              <w:rPr>
                <w:sz w:val="23"/>
              </w:rPr>
            </w:pPr>
          </w:p>
          <w:p w:rsidR="00FD62D9" w:rsidRDefault="00CC0E13">
            <w:pPr>
              <w:pStyle w:val="TableParagraph"/>
              <w:ind w:left="8"/>
              <w:rPr>
                <w:sz w:val="20"/>
              </w:rPr>
            </w:pPr>
            <w:r>
              <w:rPr>
                <w:sz w:val="20"/>
              </w:rPr>
              <w:t>“Display Port”:</w:t>
            </w:r>
          </w:p>
        </w:tc>
        <w:tc>
          <w:tcPr>
            <w:tcW w:w="5867" w:type="dxa"/>
            <w:tcBorders>
              <w:left w:val="nil"/>
            </w:tcBorders>
            <w:shd w:val="clear" w:color="auto" w:fill="DAECF3"/>
          </w:tcPr>
          <w:p w:rsidR="00FD62D9" w:rsidRDefault="00FD62D9">
            <w:pPr>
              <w:pStyle w:val="TableParagraph"/>
              <w:spacing w:before="2"/>
              <w:ind w:left="0"/>
              <w:rPr>
                <w:sz w:val="23"/>
              </w:rPr>
            </w:pPr>
          </w:p>
          <w:p w:rsidR="00FD62D9" w:rsidRDefault="00CC0E13">
            <w:pPr>
              <w:pStyle w:val="TableParagraph"/>
              <w:ind w:left="554"/>
              <w:rPr>
                <w:sz w:val="20"/>
              </w:rPr>
            </w:pPr>
            <w:r>
              <w:rPr>
                <w:sz w:val="20"/>
              </w:rPr>
              <w:t>(1) VGA dhe të paktën (1) prej portave DVI/HDMI/DP</w:t>
            </w:r>
          </w:p>
        </w:tc>
      </w:tr>
      <w:tr w:rsidR="00FD62D9">
        <w:trPr>
          <w:trHeight w:val="291"/>
        </w:trPr>
        <w:tc>
          <w:tcPr>
            <w:tcW w:w="4393" w:type="dxa"/>
            <w:tcBorders>
              <w:right w:val="nil"/>
            </w:tcBorders>
          </w:tcPr>
          <w:p w:rsidR="00FD62D9" w:rsidRDefault="00CC0E13">
            <w:pPr>
              <w:pStyle w:val="TableParagraph"/>
              <w:spacing w:before="23"/>
              <w:ind w:left="8"/>
              <w:rPr>
                <w:sz w:val="20"/>
              </w:rPr>
            </w:pPr>
            <w:r>
              <w:rPr>
                <w:sz w:val="20"/>
              </w:rPr>
              <w:t>Koha e rifreskimit “Response Time”:</w:t>
            </w:r>
          </w:p>
        </w:tc>
        <w:tc>
          <w:tcPr>
            <w:tcW w:w="5867" w:type="dxa"/>
            <w:tcBorders>
              <w:left w:val="nil"/>
            </w:tcBorders>
          </w:tcPr>
          <w:p w:rsidR="00FD62D9" w:rsidRDefault="00CC0E13">
            <w:pPr>
              <w:pStyle w:val="TableParagraph"/>
              <w:spacing w:before="23"/>
              <w:ind w:left="554"/>
              <w:rPr>
                <w:sz w:val="20"/>
              </w:rPr>
            </w:pPr>
            <w:r>
              <w:rPr>
                <w:sz w:val="20"/>
              </w:rPr>
              <w:t>≤ 5 ms</w:t>
            </w:r>
          </w:p>
        </w:tc>
      </w:tr>
      <w:tr w:rsidR="00FD62D9">
        <w:trPr>
          <w:trHeight w:val="291"/>
        </w:trPr>
        <w:tc>
          <w:tcPr>
            <w:tcW w:w="4393" w:type="dxa"/>
            <w:tcBorders>
              <w:right w:val="nil"/>
            </w:tcBorders>
            <w:shd w:val="clear" w:color="auto" w:fill="DAECF3"/>
          </w:tcPr>
          <w:p w:rsidR="00FD62D9" w:rsidRDefault="00CC0E13">
            <w:pPr>
              <w:pStyle w:val="TableParagraph"/>
              <w:spacing w:before="23"/>
              <w:ind w:left="8"/>
              <w:rPr>
                <w:sz w:val="20"/>
              </w:rPr>
            </w:pPr>
            <w:r>
              <w:rPr>
                <w:sz w:val="20"/>
              </w:rPr>
              <w:t>Kursimi i energjisë “Energy Efficency”:</w:t>
            </w:r>
          </w:p>
        </w:tc>
        <w:tc>
          <w:tcPr>
            <w:tcW w:w="5867" w:type="dxa"/>
            <w:tcBorders>
              <w:left w:val="nil"/>
            </w:tcBorders>
            <w:shd w:val="clear" w:color="auto" w:fill="DAECF3"/>
          </w:tcPr>
          <w:p w:rsidR="00FD62D9" w:rsidRDefault="00CC0E13">
            <w:pPr>
              <w:pStyle w:val="TableParagraph"/>
              <w:spacing w:before="23"/>
              <w:ind w:left="554"/>
              <w:rPr>
                <w:sz w:val="20"/>
              </w:rPr>
            </w:pPr>
            <w:r>
              <w:rPr>
                <w:sz w:val="20"/>
              </w:rPr>
              <w:t>Energy Star</w:t>
            </w:r>
          </w:p>
        </w:tc>
      </w:tr>
      <w:tr w:rsidR="00FD62D9">
        <w:trPr>
          <w:trHeight w:val="286"/>
        </w:trPr>
        <w:tc>
          <w:tcPr>
            <w:tcW w:w="4393" w:type="dxa"/>
            <w:tcBorders>
              <w:right w:val="nil"/>
            </w:tcBorders>
          </w:tcPr>
          <w:p w:rsidR="00FD62D9" w:rsidRDefault="00CC0E13">
            <w:pPr>
              <w:pStyle w:val="TableParagraph"/>
              <w:spacing w:before="21"/>
              <w:ind w:left="8"/>
              <w:rPr>
                <w:sz w:val="20"/>
              </w:rPr>
            </w:pPr>
            <w:r>
              <w:rPr>
                <w:sz w:val="20"/>
              </w:rPr>
              <w:t>Ushqimi “Poëer Supply”:</w:t>
            </w:r>
          </w:p>
        </w:tc>
        <w:tc>
          <w:tcPr>
            <w:tcW w:w="5867" w:type="dxa"/>
            <w:tcBorders>
              <w:left w:val="nil"/>
            </w:tcBorders>
          </w:tcPr>
          <w:p w:rsidR="00FD62D9" w:rsidRDefault="00CC0E13">
            <w:pPr>
              <w:pStyle w:val="TableParagraph"/>
              <w:spacing w:before="21"/>
              <w:ind w:left="554"/>
              <w:rPr>
                <w:sz w:val="20"/>
              </w:rPr>
            </w:pPr>
            <w:r>
              <w:rPr>
                <w:sz w:val="20"/>
              </w:rPr>
              <w:t>220V AC, 50 Hz</w:t>
            </w:r>
          </w:p>
        </w:tc>
      </w:tr>
      <w:tr w:rsidR="00FD62D9">
        <w:trPr>
          <w:trHeight w:val="257"/>
        </w:trPr>
        <w:tc>
          <w:tcPr>
            <w:tcW w:w="10260" w:type="dxa"/>
            <w:gridSpan w:val="2"/>
            <w:shd w:val="clear" w:color="auto" w:fill="DAECF3"/>
          </w:tcPr>
          <w:p w:rsidR="00FD62D9" w:rsidRDefault="00CC0E13">
            <w:pPr>
              <w:pStyle w:val="TableParagraph"/>
              <w:spacing w:before="7" w:line="231" w:lineRule="exact"/>
              <w:ind w:left="8"/>
              <w:rPr>
                <w:sz w:val="20"/>
              </w:rPr>
            </w:pPr>
            <w:r>
              <w:rPr>
                <w:sz w:val="20"/>
              </w:rPr>
              <w:t>GARANCIA</w:t>
            </w:r>
          </w:p>
        </w:tc>
      </w:tr>
      <w:tr w:rsidR="00FD62D9">
        <w:trPr>
          <w:trHeight w:val="325"/>
        </w:trPr>
        <w:tc>
          <w:tcPr>
            <w:tcW w:w="4393" w:type="dxa"/>
            <w:tcBorders>
              <w:right w:val="nil"/>
            </w:tcBorders>
          </w:tcPr>
          <w:p w:rsidR="00FD62D9" w:rsidRDefault="00CC0E13">
            <w:pPr>
              <w:pStyle w:val="TableParagraph"/>
              <w:spacing w:before="40"/>
              <w:ind w:left="8"/>
              <w:rPr>
                <w:sz w:val="20"/>
              </w:rPr>
            </w:pPr>
            <w:r>
              <w:rPr>
                <w:sz w:val="20"/>
              </w:rPr>
              <w:t>Periudha e mbulimit të garancisë “Ëarranty”:</w:t>
            </w:r>
          </w:p>
        </w:tc>
        <w:tc>
          <w:tcPr>
            <w:tcW w:w="5867" w:type="dxa"/>
            <w:tcBorders>
              <w:left w:val="nil"/>
            </w:tcBorders>
          </w:tcPr>
          <w:p w:rsidR="00FD62D9" w:rsidRDefault="00CC0E13">
            <w:pPr>
              <w:pStyle w:val="TableParagraph"/>
              <w:spacing w:before="40"/>
              <w:ind w:left="554"/>
              <w:rPr>
                <w:sz w:val="20"/>
              </w:rPr>
            </w:pPr>
            <w:r>
              <w:rPr>
                <w:sz w:val="20"/>
              </w:rPr>
              <w:t>3 vjet</w:t>
            </w:r>
          </w:p>
        </w:tc>
      </w:tr>
    </w:tbl>
    <w:p w:rsidR="00FD62D9" w:rsidRDefault="00FD62D9">
      <w:pPr>
        <w:pStyle w:val="BodyText"/>
        <w:spacing w:before="1"/>
        <w:ind w:left="0"/>
        <w:rPr>
          <w:sz w:val="15"/>
        </w:rPr>
      </w:pPr>
    </w:p>
    <w:p w:rsidR="00FD62D9" w:rsidRDefault="00CC0E13">
      <w:pPr>
        <w:pStyle w:val="BodyText"/>
        <w:spacing w:before="60"/>
      </w:pPr>
      <w:r>
        <w:t>Specifikime per Laptop (min. dy laptop/ laborator)</w:t>
      </w:r>
    </w:p>
    <w:tbl>
      <w:tblPr>
        <w:tblW w:w="0" w:type="auto"/>
        <w:tblInd w:w="13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46"/>
        <w:gridCol w:w="5711"/>
      </w:tblGrid>
      <w:tr w:rsidR="00FD62D9">
        <w:trPr>
          <w:trHeight w:val="296"/>
        </w:trPr>
        <w:tc>
          <w:tcPr>
            <w:tcW w:w="10257" w:type="dxa"/>
            <w:gridSpan w:val="2"/>
            <w:shd w:val="clear" w:color="auto" w:fill="49ACC5"/>
          </w:tcPr>
          <w:p w:rsidR="00FD62D9" w:rsidRDefault="00CC0E13">
            <w:pPr>
              <w:pStyle w:val="TableParagraph"/>
              <w:spacing w:before="23"/>
              <w:ind w:left="6"/>
              <w:rPr>
                <w:sz w:val="20"/>
              </w:rPr>
            </w:pPr>
            <w:r>
              <w:rPr>
                <w:sz w:val="20"/>
              </w:rPr>
              <w:t>KARAKTERISTIKA MINIMALE TEKNIKE</w:t>
            </w:r>
          </w:p>
        </w:tc>
      </w:tr>
      <w:tr w:rsidR="00FD62D9">
        <w:trPr>
          <w:trHeight w:val="1081"/>
        </w:trPr>
        <w:tc>
          <w:tcPr>
            <w:tcW w:w="4546" w:type="dxa"/>
            <w:tcBorders>
              <w:right w:val="nil"/>
            </w:tcBorders>
            <w:shd w:val="clear" w:color="auto" w:fill="D2EAEF"/>
          </w:tcPr>
          <w:p w:rsidR="00FD62D9" w:rsidRDefault="00CC0E13">
            <w:pPr>
              <w:pStyle w:val="TableParagraph"/>
              <w:spacing w:line="240" w:lineRule="exact"/>
              <w:ind w:left="6"/>
              <w:rPr>
                <w:sz w:val="20"/>
              </w:rPr>
            </w:pPr>
            <w:r>
              <w:rPr>
                <w:sz w:val="20"/>
              </w:rPr>
              <w:t xml:space="preserve">Pikët min. për procesorin sipas: </w:t>
            </w:r>
            <w:hyperlink r:id="rId78">
              <w:r>
                <w:rPr>
                  <w:sz w:val="20"/>
                </w:rPr>
                <w:t>cpubenchmark.net</w:t>
              </w:r>
            </w:hyperlink>
          </w:p>
        </w:tc>
        <w:tc>
          <w:tcPr>
            <w:tcW w:w="5711" w:type="dxa"/>
            <w:tcBorders>
              <w:left w:val="nil"/>
            </w:tcBorders>
            <w:shd w:val="clear" w:color="auto" w:fill="D2EAEF"/>
          </w:tcPr>
          <w:p w:rsidR="00FD62D9" w:rsidRDefault="00CC0E13">
            <w:pPr>
              <w:pStyle w:val="TableParagraph"/>
              <w:spacing w:line="240" w:lineRule="exact"/>
              <w:ind w:left="424"/>
              <w:rPr>
                <w:sz w:val="20"/>
              </w:rPr>
            </w:pPr>
            <w:r>
              <w:rPr>
                <w:sz w:val="20"/>
              </w:rPr>
              <w:t>3400</w:t>
            </w:r>
          </w:p>
        </w:tc>
      </w:tr>
      <w:tr w:rsidR="00FD62D9">
        <w:trPr>
          <w:trHeight w:val="289"/>
        </w:trPr>
        <w:tc>
          <w:tcPr>
            <w:tcW w:w="4546" w:type="dxa"/>
            <w:tcBorders>
              <w:right w:val="nil"/>
            </w:tcBorders>
          </w:tcPr>
          <w:p w:rsidR="00FD62D9" w:rsidRDefault="00CC0E13">
            <w:pPr>
              <w:pStyle w:val="TableParagraph"/>
              <w:spacing w:before="21"/>
              <w:ind w:left="6"/>
              <w:rPr>
                <w:sz w:val="20"/>
              </w:rPr>
            </w:pPr>
            <w:r>
              <w:rPr>
                <w:sz w:val="20"/>
              </w:rPr>
              <w:t>“Chipset”:</w:t>
            </w:r>
          </w:p>
        </w:tc>
        <w:tc>
          <w:tcPr>
            <w:tcW w:w="5711" w:type="dxa"/>
            <w:tcBorders>
              <w:left w:val="nil"/>
            </w:tcBorders>
          </w:tcPr>
          <w:p w:rsidR="00FD62D9" w:rsidRDefault="00CC0E13">
            <w:pPr>
              <w:pStyle w:val="TableParagraph"/>
              <w:spacing w:before="21"/>
              <w:ind w:left="424"/>
              <w:rPr>
                <w:sz w:val="20"/>
              </w:rPr>
            </w:pPr>
            <w:r>
              <w:rPr>
                <w:sz w:val="20"/>
              </w:rPr>
              <w:t>Intel ose Ekuivalent</w:t>
            </w:r>
          </w:p>
        </w:tc>
      </w:tr>
      <w:tr w:rsidR="00FD62D9">
        <w:trPr>
          <w:trHeight w:val="289"/>
        </w:trPr>
        <w:tc>
          <w:tcPr>
            <w:tcW w:w="4546" w:type="dxa"/>
            <w:tcBorders>
              <w:right w:val="nil"/>
            </w:tcBorders>
            <w:shd w:val="clear" w:color="auto" w:fill="D2EAEF"/>
          </w:tcPr>
          <w:p w:rsidR="00FD62D9" w:rsidRDefault="00CC0E13">
            <w:pPr>
              <w:pStyle w:val="TableParagraph"/>
              <w:spacing w:before="21"/>
              <w:ind w:left="6"/>
              <w:rPr>
                <w:sz w:val="20"/>
              </w:rPr>
            </w:pPr>
            <w:r>
              <w:rPr>
                <w:sz w:val="20"/>
              </w:rPr>
              <w:t>“RAM”:</w:t>
            </w:r>
          </w:p>
        </w:tc>
        <w:tc>
          <w:tcPr>
            <w:tcW w:w="5711" w:type="dxa"/>
            <w:tcBorders>
              <w:left w:val="nil"/>
            </w:tcBorders>
            <w:shd w:val="clear" w:color="auto" w:fill="D2EAEF"/>
          </w:tcPr>
          <w:p w:rsidR="00FD62D9" w:rsidRDefault="00CC0E13">
            <w:pPr>
              <w:pStyle w:val="TableParagraph"/>
              <w:spacing w:before="21"/>
              <w:ind w:left="424"/>
              <w:rPr>
                <w:sz w:val="20"/>
              </w:rPr>
            </w:pPr>
            <w:r>
              <w:rPr>
                <w:sz w:val="20"/>
              </w:rPr>
              <w:t>8 GB shared Dual Channel min. DDR3 1600 MHz</w:t>
            </w:r>
          </w:p>
        </w:tc>
      </w:tr>
      <w:tr w:rsidR="00FD62D9">
        <w:trPr>
          <w:trHeight w:val="291"/>
        </w:trPr>
        <w:tc>
          <w:tcPr>
            <w:tcW w:w="4546" w:type="dxa"/>
            <w:tcBorders>
              <w:right w:val="nil"/>
            </w:tcBorders>
          </w:tcPr>
          <w:p w:rsidR="00FD62D9" w:rsidRDefault="00CC0E13">
            <w:pPr>
              <w:pStyle w:val="TableParagraph"/>
              <w:spacing w:before="23"/>
              <w:ind w:left="6"/>
              <w:rPr>
                <w:sz w:val="20"/>
              </w:rPr>
            </w:pPr>
            <w:r>
              <w:rPr>
                <w:sz w:val="20"/>
              </w:rPr>
              <w:t>Madhësia e Hard Diskut “HDD Size”:</w:t>
            </w:r>
          </w:p>
        </w:tc>
        <w:tc>
          <w:tcPr>
            <w:tcW w:w="5711" w:type="dxa"/>
            <w:tcBorders>
              <w:left w:val="nil"/>
            </w:tcBorders>
          </w:tcPr>
          <w:p w:rsidR="00FD62D9" w:rsidRDefault="00CC0E13">
            <w:pPr>
              <w:pStyle w:val="TableParagraph"/>
              <w:spacing w:before="23"/>
              <w:ind w:left="424"/>
              <w:rPr>
                <w:sz w:val="20"/>
              </w:rPr>
            </w:pPr>
            <w:r>
              <w:rPr>
                <w:sz w:val="20"/>
              </w:rPr>
              <w:t>500 GB</w:t>
            </w:r>
          </w:p>
        </w:tc>
      </w:tr>
      <w:tr w:rsidR="00FD62D9">
        <w:trPr>
          <w:trHeight w:val="289"/>
        </w:trPr>
        <w:tc>
          <w:tcPr>
            <w:tcW w:w="4546" w:type="dxa"/>
            <w:tcBorders>
              <w:right w:val="nil"/>
            </w:tcBorders>
            <w:shd w:val="clear" w:color="auto" w:fill="D2EAEF"/>
          </w:tcPr>
          <w:p w:rsidR="00FD62D9" w:rsidRDefault="00CC0E13">
            <w:pPr>
              <w:pStyle w:val="TableParagraph"/>
              <w:spacing w:before="21"/>
              <w:ind w:left="6"/>
              <w:rPr>
                <w:sz w:val="20"/>
              </w:rPr>
            </w:pPr>
            <w:r>
              <w:rPr>
                <w:sz w:val="20"/>
              </w:rPr>
              <w:t>Shpejtësia e Hard Diskut “Media sizes”:</w:t>
            </w:r>
          </w:p>
        </w:tc>
        <w:tc>
          <w:tcPr>
            <w:tcW w:w="5711" w:type="dxa"/>
            <w:tcBorders>
              <w:left w:val="nil"/>
            </w:tcBorders>
            <w:shd w:val="clear" w:color="auto" w:fill="D2EAEF"/>
          </w:tcPr>
          <w:p w:rsidR="00FD62D9" w:rsidRDefault="00CC0E13">
            <w:pPr>
              <w:pStyle w:val="TableParagraph"/>
              <w:spacing w:before="21"/>
              <w:ind w:left="424"/>
              <w:rPr>
                <w:sz w:val="20"/>
              </w:rPr>
            </w:pPr>
            <w:r>
              <w:rPr>
                <w:sz w:val="20"/>
              </w:rPr>
              <w:t>7200 Rpm SATA</w:t>
            </w:r>
          </w:p>
        </w:tc>
      </w:tr>
      <w:tr w:rsidR="00FD62D9">
        <w:trPr>
          <w:trHeight w:val="289"/>
        </w:trPr>
        <w:tc>
          <w:tcPr>
            <w:tcW w:w="4546" w:type="dxa"/>
            <w:tcBorders>
              <w:right w:val="nil"/>
            </w:tcBorders>
          </w:tcPr>
          <w:p w:rsidR="00FD62D9" w:rsidRDefault="00CC0E13">
            <w:pPr>
              <w:pStyle w:val="TableParagraph"/>
              <w:spacing w:before="21"/>
              <w:ind w:left="6"/>
              <w:rPr>
                <w:sz w:val="20"/>
              </w:rPr>
            </w:pPr>
            <w:r>
              <w:rPr>
                <w:sz w:val="20"/>
              </w:rPr>
              <w:t>“Graphics”:</w:t>
            </w:r>
          </w:p>
        </w:tc>
        <w:tc>
          <w:tcPr>
            <w:tcW w:w="5711" w:type="dxa"/>
            <w:tcBorders>
              <w:left w:val="nil"/>
            </w:tcBorders>
          </w:tcPr>
          <w:p w:rsidR="00FD62D9" w:rsidRDefault="00CC0E13">
            <w:pPr>
              <w:pStyle w:val="TableParagraph"/>
              <w:spacing w:before="21"/>
              <w:ind w:left="424"/>
              <w:rPr>
                <w:sz w:val="20"/>
              </w:rPr>
            </w:pPr>
            <w:r>
              <w:rPr>
                <w:sz w:val="20"/>
              </w:rPr>
              <w:t>Integrated Graphics ëith 1 GB video memory</w:t>
            </w:r>
          </w:p>
        </w:tc>
      </w:tr>
      <w:tr w:rsidR="00FD62D9">
        <w:trPr>
          <w:trHeight w:val="1319"/>
        </w:trPr>
        <w:tc>
          <w:tcPr>
            <w:tcW w:w="4546" w:type="dxa"/>
            <w:tcBorders>
              <w:right w:val="nil"/>
            </w:tcBorders>
            <w:shd w:val="clear" w:color="auto" w:fill="D2EAEF"/>
          </w:tcPr>
          <w:p w:rsidR="00FD62D9" w:rsidRDefault="00CC0E13">
            <w:pPr>
              <w:pStyle w:val="TableParagraph"/>
              <w:spacing w:line="239" w:lineRule="exact"/>
              <w:ind w:left="6"/>
              <w:rPr>
                <w:sz w:val="20"/>
              </w:rPr>
            </w:pPr>
            <w:r>
              <w:rPr>
                <w:sz w:val="20"/>
              </w:rPr>
              <w:t>“Media Device”:</w:t>
            </w:r>
          </w:p>
        </w:tc>
        <w:tc>
          <w:tcPr>
            <w:tcW w:w="5711" w:type="dxa"/>
            <w:tcBorders>
              <w:left w:val="nil"/>
            </w:tcBorders>
            <w:shd w:val="clear" w:color="auto" w:fill="D2EAEF"/>
          </w:tcPr>
          <w:p w:rsidR="00FD62D9" w:rsidRDefault="00CC0E13">
            <w:pPr>
              <w:pStyle w:val="TableParagraph"/>
              <w:spacing w:line="239" w:lineRule="exact"/>
              <w:ind w:left="424"/>
              <w:rPr>
                <w:sz w:val="20"/>
              </w:rPr>
            </w:pPr>
            <w:r>
              <w:rPr>
                <w:sz w:val="20"/>
              </w:rPr>
              <w:t>DVD+/-RË ëith DL Memory Card Reader</w:t>
            </w:r>
          </w:p>
        </w:tc>
      </w:tr>
      <w:tr w:rsidR="00FD62D9">
        <w:trPr>
          <w:trHeight w:val="291"/>
        </w:trPr>
        <w:tc>
          <w:tcPr>
            <w:tcW w:w="4546" w:type="dxa"/>
            <w:tcBorders>
              <w:right w:val="nil"/>
            </w:tcBorders>
          </w:tcPr>
          <w:p w:rsidR="00FD62D9" w:rsidRDefault="00CC0E13">
            <w:pPr>
              <w:pStyle w:val="TableParagraph"/>
              <w:spacing w:before="21"/>
              <w:ind w:left="6"/>
              <w:rPr>
                <w:sz w:val="20"/>
              </w:rPr>
            </w:pPr>
            <w:r>
              <w:rPr>
                <w:sz w:val="20"/>
              </w:rPr>
              <w:t>“Diplay”:</w:t>
            </w:r>
          </w:p>
        </w:tc>
        <w:tc>
          <w:tcPr>
            <w:tcW w:w="5711" w:type="dxa"/>
            <w:tcBorders>
              <w:left w:val="nil"/>
            </w:tcBorders>
          </w:tcPr>
          <w:p w:rsidR="00FD62D9" w:rsidRDefault="00CC0E13">
            <w:pPr>
              <w:pStyle w:val="TableParagraph"/>
              <w:spacing w:before="21"/>
              <w:ind w:left="424"/>
              <w:rPr>
                <w:sz w:val="20"/>
              </w:rPr>
            </w:pPr>
            <w:r>
              <w:rPr>
                <w:sz w:val="20"/>
              </w:rPr>
              <w:t>15.6” LED display, Anti Glare</w:t>
            </w:r>
          </w:p>
        </w:tc>
      </w:tr>
      <w:tr w:rsidR="00FD62D9">
        <w:trPr>
          <w:trHeight w:val="286"/>
        </w:trPr>
        <w:tc>
          <w:tcPr>
            <w:tcW w:w="4546" w:type="dxa"/>
            <w:tcBorders>
              <w:right w:val="nil"/>
            </w:tcBorders>
            <w:shd w:val="clear" w:color="auto" w:fill="D2EAEF"/>
          </w:tcPr>
          <w:p w:rsidR="00FD62D9" w:rsidRDefault="00CC0E13">
            <w:pPr>
              <w:pStyle w:val="TableParagraph"/>
              <w:spacing w:before="19"/>
              <w:ind w:left="6"/>
              <w:rPr>
                <w:sz w:val="20"/>
              </w:rPr>
            </w:pPr>
            <w:r>
              <w:rPr>
                <w:sz w:val="20"/>
              </w:rPr>
              <w:t>Bateria “Battery”:</w:t>
            </w:r>
          </w:p>
        </w:tc>
        <w:tc>
          <w:tcPr>
            <w:tcW w:w="5711" w:type="dxa"/>
            <w:tcBorders>
              <w:left w:val="nil"/>
            </w:tcBorders>
            <w:shd w:val="clear" w:color="auto" w:fill="D2EAEF"/>
          </w:tcPr>
          <w:p w:rsidR="00FD62D9" w:rsidRDefault="00CC0E13">
            <w:pPr>
              <w:pStyle w:val="TableParagraph"/>
              <w:spacing w:before="19"/>
              <w:ind w:left="424"/>
              <w:rPr>
                <w:sz w:val="20"/>
              </w:rPr>
            </w:pPr>
            <w:r>
              <w:rPr>
                <w:sz w:val="20"/>
              </w:rPr>
              <w:t>min 4-cell battery</w:t>
            </w:r>
          </w:p>
        </w:tc>
      </w:tr>
      <w:tr w:rsidR="00FD62D9">
        <w:trPr>
          <w:trHeight w:val="291"/>
        </w:trPr>
        <w:tc>
          <w:tcPr>
            <w:tcW w:w="10257" w:type="dxa"/>
            <w:gridSpan w:val="2"/>
          </w:tcPr>
          <w:p w:rsidR="00FD62D9" w:rsidRDefault="00CC0E13">
            <w:pPr>
              <w:pStyle w:val="TableParagraph"/>
              <w:spacing w:before="21"/>
              <w:ind w:left="6"/>
              <w:rPr>
                <w:sz w:val="20"/>
              </w:rPr>
            </w:pPr>
            <w:r>
              <w:rPr>
                <w:sz w:val="20"/>
              </w:rPr>
              <w:t>KOMUNIKIMI &amp; MENAXHIMI</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3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03"/>
        <w:gridCol w:w="5853"/>
      </w:tblGrid>
      <w:tr w:rsidR="00FD62D9">
        <w:trPr>
          <w:trHeight w:val="1333"/>
        </w:trPr>
        <w:tc>
          <w:tcPr>
            <w:tcW w:w="4403" w:type="dxa"/>
            <w:tcBorders>
              <w:right w:val="nil"/>
            </w:tcBorders>
            <w:shd w:val="clear" w:color="auto" w:fill="D2EAEF"/>
          </w:tcPr>
          <w:p w:rsidR="00FD62D9" w:rsidRDefault="00CC0E13">
            <w:pPr>
              <w:pStyle w:val="TableParagraph"/>
              <w:spacing w:line="239" w:lineRule="exact"/>
              <w:ind w:left="6"/>
              <w:rPr>
                <w:sz w:val="20"/>
              </w:rPr>
            </w:pPr>
            <w:r>
              <w:rPr>
                <w:sz w:val="20"/>
              </w:rPr>
              <w:t>Porta e komunikimit “Ports”:</w:t>
            </w:r>
          </w:p>
        </w:tc>
        <w:tc>
          <w:tcPr>
            <w:tcW w:w="5853" w:type="dxa"/>
            <w:tcBorders>
              <w:left w:val="nil"/>
            </w:tcBorders>
            <w:shd w:val="clear" w:color="auto" w:fill="D2EAEF"/>
          </w:tcPr>
          <w:p w:rsidR="00FD62D9" w:rsidRDefault="00CC0E13">
            <w:pPr>
              <w:pStyle w:val="TableParagraph"/>
              <w:ind w:left="567" w:right="625"/>
              <w:rPr>
                <w:sz w:val="20"/>
              </w:rPr>
            </w:pPr>
            <w:r>
              <w:rPr>
                <w:sz w:val="20"/>
              </w:rPr>
              <w:t>Min (3) porta USB nga të cilat min. (1) USB 3.0 DisplayPort ose HDMI Out</w:t>
            </w:r>
          </w:p>
          <w:p w:rsidR="00FD62D9" w:rsidRDefault="00CC0E13">
            <w:pPr>
              <w:pStyle w:val="TableParagraph"/>
              <w:ind w:left="567" w:right="3377"/>
              <w:rPr>
                <w:sz w:val="20"/>
              </w:rPr>
            </w:pPr>
            <w:r>
              <w:rPr>
                <w:sz w:val="20"/>
              </w:rPr>
              <w:t>Integrated digital mics Integrated Ëeb Camera</w:t>
            </w:r>
          </w:p>
          <w:p w:rsidR="00FD62D9" w:rsidRDefault="00CC0E13">
            <w:pPr>
              <w:pStyle w:val="TableParagraph"/>
              <w:ind w:left="567"/>
              <w:rPr>
                <w:sz w:val="20"/>
              </w:rPr>
            </w:pPr>
            <w:r>
              <w:rPr>
                <w:sz w:val="20"/>
              </w:rPr>
              <w:t>Headphone jack/Microphone jack</w:t>
            </w:r>
          </w:p>
        </w:tc>
      </w:tr>
      <w:tr w:rsidR="00FD62D9">
        <w:trPr>
          <w:trHeight w:val="1037"/>
        </w:trPr>
        <w:tc>
          <w:tcPr>
            <w:tcW w:w="4403" w:type="dxa"/>
            <w:tcBorders>
              <w:right w:val="nil"/>
            </w:tcBorders>
          </w:tcPr>
          <w:p w:rsidR="00FD62D9" w:rsidRDefault="00CC0E13">
            <w:pPr>
              <w:pStyle w:val="TableParagraph"/>
              <w:spacing w:line="239" w:lineRule="exact"/>
              <w:ind w:left="6"/>
              <w:rPr>
                <w:sz w:val="20"/>
              </w:rPr>
            </w:pPr>
            <w:r>
              <w:rPr>
                <w:sz w:val="20"/>
              </w:rPr>
              <w:t>“Netëorking”:</w:t>
            </w:r>
          </w:p>
        </w:tc>
        <w:tc>
          <w:tcPr>
            <w:tcW w:w="5853" w:type="dxa"/>
            <w:tcBorders>
              <w:left w:val="nil"/>
            </w:tcBorders>
          </w:tcPr>
          <w:p w:rsidR="00FD62D9" w:rsidRDefault="00CC0E13">
            <w:pPr>
              <w:pStyle w:val="TableParagraph"/>
              <w:spacing w:line="239" w:lineRule="exact"/>
              <w:ind w:left="567"/>
              <w:rPr>
                <w:sz w:val="20"/>
              </w:rPr>
            </w:pPr>
            <w:r>
              <w:rPr>
                <w:sz w:val="20"/>
              </w:rPr>
              <w:t>10/100/1000 LAN (RJ 45) Ëireless 802.11 b/g/n/ac</w:t>
            </w:r>
          </w:p>
        </w:tc>
      </w:tr>
      <w:tr w:rsidR="00FD62D9">
        <w:trPr>
          <w:trHeight w:val="291"/>
        </w:trPr>
        <w:tc>
          <w:tcPr>
            <w:tcW w:w="4403" w:type="dxa"/>
            <w:tcBorders>
              <w:right w:val="nil"/>
            </w:tcBorders>
            <w:shd w:val="clear" w:color="auto" w:fill="D2EAEF"/>
          </w:tcPr>
          <w:p w:rsidR="00FD62D9" w:rsidRDefault="00CC0E13">
            <w:pPr>
              <w:pStyle w:val="TableParagraph"/>
              <w:spacing w:before="23"/>
              <w:ind w:left="6"/>
              <w:rPr>
                <w:sz w:val="20"/>
              </w:rPr>
            </w:pPr>
            <w:r>
              <w:rPr>
                <w:sz w:val="20"/>
              </w:rPr>
              <w:t>“Sound”:</w:t>
            </w:r>
          </w:p>
        </w:tc>
        <w:tc>
          <w:tcPr>
            <w:tcW w:w="5853" w:type="dxa"/>
            <w:tcBorders>
              <w:left w:val="nil"/>
            </w:tcBorders>
            <w:shd w:val="clear" w:color="auto" w:fill="D2EAEF"/>
          </w:tcPr>
          <w:p w:rsidR="00FD62D9" w:rsidRDefault="00CC0E13">
            <w:pPr>
              <w:pStyle w:val="TableParagraph"/>
              <w:spacing w:before="23"/>
              <w:ind w:left="567"/>
              <w:rPr>
                <w:sz w:val="20"/>
              </w:rPr>
            </w:pPr>
            <w:r>
              <w:rPr>
                <w:sz w:val="20"/>
              </w:rPr>
              <w:t>High Definition Audio2.0</w:t>
            </w:r>
          </w:p>
        </w:tc>
      </w:tr>
      <w:tr w:rsidR="00FD62D9">
        <w:trPr>
          <w:trHeight w:val="488"/>
        </w:trPr>
        <w:tc>
          <w:tcPr>
            <w:tcW w:w="4403" w:type="dxa"/>
            <w:tcBorders>
              <w:right w:val="nil"/>
            </w:tcBorders>
          </w:tcPr>
          <w:p w:rsidR="00FD62D9" w:rsidRDefault="00CC0E13">
            <w:pPr>
              <w:pStyle w:val="TableParagraph"/>
              <w:spacing w:before="122"/>
              <w:ind w:left="6"/>
              <w:rPr>
                <w:sz w:val="20"/>
              </w:rPr>
            </w:pPr>
            <w:r>
              <w:rPr>
                <w:sz w:val="20"/>
              </w:rPr>
              <w:t>Sistemi i Operimit “Preinstalled Licensed O. S.”:</w:t>
            </w:r>
          </w:p>
        </w:tc>
        <w:tc>
          <w:tcPr>
            <w:tcW w:w="5853" w:type="dxa"/>
            <w:tcBorders>
              <w:left w:val="nil"/>
            </w:tcBorders>
          </w:tcPr>
          <w:p w:rsidR="00FD62D9" w:rsidRDefault="00CC0E13">
            <w:pPr>
              <w:pStyle w:val="TableParagraph"/>
              <w:spacing w:before="122"/>
              <w:ind w:left="567"/>
              <w:rPr>
                <w:sz w:val="20"/>
              </w:rPr>
            </w:pPr>
            <w:r>
              <w:rPr>
                <w:sz w:val="20"/>
              </w:rPr>
              <w:t>OEM Ëindoës 10 64-bit Professional</w:t>
            </w:r>
          </w:p>
        </w:tc>
      </w:tr>
      <w:tr w:rsidR="00FD62D9">
        <w:trPr>
          <w:trHeight w:val="291"/>
        </w:trPr>
        <w:tc>
          <w:tcPr>
            <w:tcW w:w="4403" w:type="dxa"/>
            <w:tcBorders>
              <w:right w:val="nil"/>
            </w:tcBorders>
            <w:shd w:val="clear" w:color="auto" w:fill="D2EAEF"/>
          </w:tcPr>
          <w:p w:rsidR="00FD62D9" w:rsidRDefault="00CC0E13">
            <w:pPr>
              <w:pStyle w:val="TableParagraph"/>
              <w:spacing w:before="23"/>
              <w:ind w:left="6"/>
              <w:rPr>
                <w:sz w:val="20"/>
              </w:rPr>
            </w:pPr>
            <w:r>
              <w:rPr>
                <w:sz w:val="20"/>
              </w:rPr>
              <w:t>“Keyboard”:</w:t>
            </w:r>
          </w:p>
        </w:tc>
        <w:tc>
          <w:tcPr>
            <w:tcW w:w="5853" w:type="dxa"/>
            <w:tcBorders>
              <w:left w:val="nil"/>
            </w:tcBorders>
            <w:shd w:val="clear" w:color="auto" w:fill="D2EAEF"/>
          </w:tcPr>
          <w:p w:rsidR="00FD62D9" w:rsidRDefault="00CC0E13">
            <w:pPr>
              <w:pStyle w:val="TableParagraph"/>
              <w:spacing w:before="23"/>
              <w:ind w:left="567"/>
              <w:rPr>
                <w:sz w:val="20"/>
              </w:rPr>
            </w:pPr>
            <w:r>
              <w:rPr>
                <w:sz w:val="20"/>
              </w:rPr>
              <w:t>QËERTY</w:t>
            </w:r>
          </w:p>
        </w:tc>
      </w:tr>
      <w:tr w:rsidR="00FD62D9">
        <w:trPr>
          <w:trHeight w:val="292"/>
        </w:trPr>
        <w:tc>
          <w:tcPr>
            <w:tcW w:w="4403" w:type="dxa"/>
            <w:tcBorders>
              <w:right w:val="nil"/>
            </w:tcBorders>
          </w:tcPr>
          <w:p w:rsidR="00FD62D9" w:rsidRDefault="00CC0E13">
            <w:pPr>
              <w:pStyle w:val="TableParagraph"/>
              <w:spacing w:before="24"/>
              <w:ind w:left="6"/>
              <w:rPr>
                <w:sz w:val="20"/>
              </w:rPr>
            </w:pPr>
            <w:r>
              <w:rPr>
                <w:sz w:val="20"/>
              </w:rPr>
              <w:t>“Pointing Device”:</w:t>
            </w:r>
          </w:p>
        </w:tc>
        <w:tc>
          <w:tcPr>
            <w:tcW w:w="5853" w:type="dxa"/>
            <w:tcBorders>
              <w:left w:val="nil"/>
            </w:tcBorders>
          </w:tcPr>
          <w:p w:rsidR="00FD62D9" w:rsidRDefault="00CC0E13">
            <w:pPr>
              <w:pStyle w:val="TableParagraph"/>
              <w:spacing w:before="24"/>
              <w:ind w:left="567"/>
              <w:rPr>
                <w:sz w:val="20"/>
              </w:rPr>
            </w:pPr>
            <w:r>
              <w:rPr>
                <w:sz w:val="20"/>
              </w:rPr>
              <w:t>Touch pad &amp; usb mouse</w:t>
            </w:r>
          </w:p>
        </w:tc>
      </w:tr>
      <w:tr w:rsidR="00FD62D9">
        <w:trPr>
          <w:trHeight w:val="286"/>
        </w:trPr>
        <w:tc>
          <w:tcPr>
            <w:tcW w:w="10256" w:type="dxa"/>
            <w:gridSpan w:val="2"/>
            <w:shd w:val="clear" w:color="auto" w:fill="D2EAEF"/>
          </w:tcPr>
          <w:p w:rsidR="00FD62D9" w:rsidRDefault="00CC0E13">
            <w:pPr>
              <w:pStyle w:val="TableParagraph"/>
              <w:spacing w:before="21"/>
              <w:ind w:left="6"/>
              <w:rPr>
                <w:sz w:val="20"/>
              </w:rPr>
            </w:pPr>
            <w:r>
              <w:rPr>
                <w:sz w:val="20"/>
              </w:rPr>
              <w:t>AKSESORËT</w:t>
            </w:r>
          </w:p>
        </w:tc>
      </w:tr>
      <w:tr w:rsidR="00FD62D9">
        <w:trPr>
          <w:trHeight w:val="291"/>
        </w:trPr>
        <w:tc>
          <w:tcPr>
            <w:tcW w:w="4403" w:type="dxa"/>
            <w:tcBorders>
              <w:right w:val="nil"/>
            </w:tcBorders>
          </w:tcPr>
          <w:p w:rsidR="00FD62D9" w:rsidRDefault="00CC0E13">
            <w:pPr>
              <w:pStyle w:val="TableParagraph"/>
              <w:spacing w:before="23"/>
              <w:ind w:left="6"/>
              <w:rPr>
                <w:sz w:val="20"/>
              </w:rPr>
            </w:pPr>
            <w:r>
              <w:rPr>
                <w:sz w:val="20"/>
              </w:rPr>
              <w:t>Kabëll “Poëer Cord”:</w:t>
            </w:r>
          </w:p>
        </w:tc>
        <w:tc>
          <w:tcPr>
            <w:tcW w:w="5853" w:type="dxa"/>
            <w:tcBorders>
              <w:left w:val="nil"/>
            </w:tcBorders>
          </w:tcPr>
          <w:p w:rsidR="00FD62D9" w:rsidRDefault="00CC0E13">
            <w:pPr>
              <w:pStyle w:val="TableParagraph"/>
              <w:spacing w:before="23"/>
              <w:ind w:left="567"/>
              <w:rPr>
                <w:sz w:val="20"/>
              </w:rPr>
            </w:pPr>
            <w:r>
              <w:rPr>
                <w:sz w:val="20"/>
              </w:rPr>
              <w:t>European</w:t>
            </w:r>
          </w:p>
        </w:tc>
      </w:tr>
      <w:tr w:rsidR="00FD62D9">
        <w:trPr>
          <w:trHeight w:val="291"/>
        </w:trPr>
        <w:tc>
          <w:tcPr>
            <w:tcW w:w="4403" w:type="dxa"/>
            <w:tcBorders>
              <w:right w:val="nil"/>
            </w:tcBorders>
            <w:shd w:val="clear" w:color="auto" w:fill="D2EAEF"/>
          </w:tcPr>
          <w:p w:rsidR="00FD62D9" w:rsidRDefault="00CC0E13">
            <w:pPr>
              <w:pStyle w:val="TableParagraph"/>
              <w:spacing w:before="23"/>
              <w:ind w:left="6"/>
              <w:rPr>
                <w:sz w:val="20"/>
              </w:rPr>
            </w:pPr>
            <w:r>
              <w:rPr>
                <w:sz w:val="20"/>
              </w:rPr>
              <w:t>Ushqyesi “Recharger”:</w:t>
            </w:r>
          </w:p>
        </w:tc>
        <w:tc>
          <w:tcPr>
            <w:tcW w:w="5853" w:type="dxa"/>
            <w:tcBorders>
              <w:left w:val="nil"/>
            </w:tcBorders>
            <w:shd w:val="clear" w:color="auto" w:fill="D2EAEF"/>
          </w:tcPr>
          <w:p w:rsidR="00FD62D9" w:rsidRDefault="00CC0E13">
            <w:pPr>
              <w:pStyle w:val="TableParagraph"/>
              <w:spacing w:before="23"/>
              <w:ind w:left="567"/>
              <w:rPr>
                <w:sz w:val="20"/>
              </w:rPr>
            </w:pPr>
            <w:r>
              <w:rPr>
                <w:sz w:val="20"/>
              </w:rPr>
              <w:t>Po</w:t>
            </w:r>
          </w:p>
        </w:tc>
      </w:tr>
      <w:tr w:rsidR="00FD62D9">
        <w:trPr>
          <w:trHeight w:val="1047"/>
        </w:trPr>
        <w:tc>
          <w:tcPr>
            <w:tcW w:w="4403" w:type="dxa"/>
            <w:tcBorders>
              <w:right w:val="nil"/>
            </w:tcBorders>
          </w:tcPr>
          <w:p w:rsidR="00FD62D9" w:rsidRDefault="00CC0E13">
            <w:pPr>
              <w:pStyle w:val="TableParagraph"/>
              <w:spacing w:line="239" w:lineRule="exact"/>
              <w:ind w:left="6"/>
              <w:rPr>
                <w:sz w:val="20"/>
              </w:rPr>
            </w:pPr>
            <w:r>
              <w:rPr>
                <w:sz w:val="20"/>
              </w:rPr>
              <w:t>Çantë:</w:t>
            </w:r>
          </w:p>
        </w:tc>
        <w:tc>
          <w:tcPr>
            <w:tcW w:w="5853" w:type="dxa"/>
            <w:tcBorders>
              <w:left w:val="nil"/>
            </w:tcBorders>
          </w:tcPr>
          <w:p w:rsidR="00FD62D9" w:rsidRDefault="00CC0E13">
            <w:pPr>
              <w:pStyle w:val="TableParagraph"/>
              <w:ind w:left="567" w:right="162"/>
              <w:rPr>
                <w:sz w:val="20"/>
              </w:rPr>
            </w:pPr>
            <w:r>
              <w:rPr>
                <w:sz w:val="20"/>
              </w:rPr>
              <w:t>Po, nga prodhuesi. E përshtatshme për Laptop dhe aksesorët e tjerë.</w:t>
            </w:r>
          </w:p>
        </w:tc>
      </w:tr>
      <w:tr w:rsidR="00FD62D9">
        <w:trPr>
          <w:trHeight w:val="286"/>
        </w:trPr>
        <w:tc>
          <w:tcPr>
            <w:tcW w:w="4403" w:type="dxa"/>
            <w:tcBorders>
              <w:right w:val="nil"/>
            </w:tcBorders>
            <w:shd w:val="clear" w:color="auto" w:fill="D2EAEF"/>
          </w:tcPr>
          <w:p w:rsidR="00FD62D9" w:rsidRDefault="00CC0E13">
            <w:pPr>
              <w:pStyle w:val="TableParagraph"/>
              <w:spacing w:before="19"/>
              <w:ind w:left="6"/>
              <w:rPr>
                <w:sz w:val="20"/>
              </w:rPr>
            </w:pPr>
            <w:r>
              <w:rPr>
                <w:sz w:val="20"/>
              </w:rPr>
              <w:t>“Recover” dhe “Drivers”CD/DVD:</w:t>
            </w:r>
          </w:p>
        </w:tc>
        <w:tc>
          <w:tcPr>
            <w:tcW w:w="5853" w:type="dxa"/>
            <w:tcBorders>
              <w:left w:val="nil"/>
            </w:tcBorders>
            <w:shd w:val="clear" w:color="auto" w:fill="D2EAEF"/>
          </w:tcPr>
          <w:p w:rsidR="00FD62D9" w:rsidRDefault="00CC0E13">
            <w:pPr>
              <w:pStyle w:val="TableParagraph"/>
              <w:spacing w:before="19"/>
              <w:ind w:left="567"/>
              <w:rPr>
                <w:sz w:val="20"/>
              </w:rPr>
            </w:pPr>
            <w:r>
              <w:rPr>
                <w:sz w:val="20"/>
              </w:rPr>
              <w:t>“Recover”, “Drivers” CD/DVD ose Rec. Partition</w:t>
            </w:r>
          </w:p>
        </w:tc>
      </w:tr>
      <w:tr w:rsidR="00FD62D9">
        <w:trPr>
          <w:trHeight w:val="291"/>
        </w:trPr>
        <w:tc>
          <w:tcPr>
            <w:tcW w:w="10256" w:type="dxa"/>
            <w:gridSpan w:val="2"/>
          </w:tcPr>
          <w:p w:rsidR="00FD62D9" w:rsidRDefault="00CC0E13">
            <w:pPr>
              <w:pStyle w:val="TableParagraph"/>
              <w:spacing w:before="21"/>
              <w:ind w:left="6"/>
              <w:rPr>
                <w:sz w:val="20"/>
              </w:rPr>
            </w:pPr>
            <w:r>
              <w:rPr>
                <w:sz w:val="20"/>
              </w:rPr>
              <w:t>GARANCIA</w:t>
            </w:r>
          </w:p>
        </w:tc>
      </w:tr>
      <w:tr w:rsidR="00FD62D9">
        <w:trPr>
          <w:trHeight w:val="301"/>
        </w:trPr>
        <w:tc>
          <w:tcPr>
            <w:tcW w:w="4403" w:type="dxa"/>
            <w:tcBorders>
              <w:right w:val="nil"/>
            </w:tcBorders>
            <w:shd w:val="clear" w:color="auto" w:fill="D2EAEF"/>
          </w:tcPr>
          <w:p w:rsidR="00FD62D9" w:rsidRDefault="00CC0E13">
            <w:pPr>
              <w:pStyle w:val="TableParagraph"/>
              <w:spacing w:before="26"/>
              <w:ind w:left="6"/>
              <w:rPr>
                <w:sz w:val="20"/>
              </w:rPr>
            </w:pPr>
            <w:r>
              <w:rPr>
                <w:sz w:val="20"/>
              </w:rPr>
              <w:t>Periudha e mbulimit të garancisë “Ëarranty”:</w:t>
            </w:r>
          </w:p>
        </w:tc>
        <w:tc>
          <w:tcPr>
            <w:tcW w:w="5853" w:type="dxa"/>
            <w:tcBorders>
              <w:left w:val="nil"/>
            </w:tcBorders>
            <w:shd w:val="clear" w:color="auto" w:fill="D2EAEF"/>
          </w:tcPr>
          <w:p w:rsidR="00FD62D9" w:rsidRDefault="00CC0E13">
            <w:pPr>
              <w:pStyle w:val="TableParagraph"/>
              <w:spacing w:before="26"/>
              <w:ind w:left="567"/>
              <w:rPr>
                <w:sz w:val="20"/>
              </w:rPr>
            </w:pPr>
            <w:r>
              <w:rPr>
                <w:sz w:val="20"/>
              </w:rPr>
              <w:t>3 vjet</w:t>
            </w:r>
          </w:p>
        </w:tc>
      </w:tr>
    </w:tbl>
    <w:p w:rsidR="00FD62D9" w:rsidRDefault="00FD62D9">
      <w:pPr>
        <w:pStyle w:val="BodyText"/>
        <w:spacing w:before="2"/>
        <w:ind w:left="0"/>
        <w:rPr>
          <w:sz w:val="15"/>
        </w:rPr>
      </w:pPr>
    </w:p>
    <w:p w:rsidR="00FD62D9" w:rsidRDefault="00CC0E13">
      <w:pPr>
        <w:pStyle w:val="BodyText"/>
        <w:spacing w:before="59"/>
      </w:pPr>
      <w:r>
        <w:t>Specifikime per Printer/scan/fotokopje</w:t>
      </w:r>
    </w:p>
    <w:tbl>
      <w:tblPr>
        <w:tblW w:w="0" w:type="auto"/>
        <w:tblInd w:w="12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83"/>
        <w:gridCol w:w="5968"/>
      </w:tblGrid>
      <w:tr w:rsidR="00FD62D9">
        <w:trPr>
          <w:trHeight w:val="315"/>
        </w:trPr>
        <w:tc>
          <w:tcPr>
            <w:tcW w:w="10351" w:type="dxa"/>
            <w:gridSpan w:val="2"/>
            <w:shd w:val="clear" w:color="auto" w:fill="49ACC5"/>
          </w:tcPr>
          <w:p w:rsidR="00FD62D9" w:rsidRDefault="00CC0E13">
            <w:pPr>
              <w:pStyle w:val="TableParagraph"/>
              <w:spacing w:before="35"/>
              <w:ind w:left="8"/>
              <w:rPr>
                <w:sz w:val="20"/>
              </w:rPr>
            </w:pPr>
            <w:r>
              <w:rPr>
                <w:sz w:val="20"/>
              </w:rPr>
              <w:t>KARAKTERISTIKA MINIMALE TEKNIKE</w:t>
            </w:r>
          </w:p>
        </w:tc>
      </w:tr>
      <w:tr w:rsidR="00FD62D9">
        <w:trPr>
          <w:trHeight w:val="306"/>
        </w:trPr>
        <w:tc>
          <w:tcPr>
            <w:tcW w:w="4383" w:type="dxa"/>
            <w:tcBorders>
              <w:right w:val="nil"/>
            </w:tcBorders>
            <w:shd w:val="clear" w:color="auto" w:fill="D2EAEF"/>
          </w:tcPr>
          <w:p w:rsidR="00FD62D9" w:rsidRDefault="00CC0E13">
            <w:pPr>
              <w:pStyle w:val="TableParagraph"/>
              <w:spacing w:before="31"/>
              <w:ind w:left="8"/>
              <w:rPr>
                <w:sz w:val="20"/>
              </w:rPr>
            </w:pPr>
            <w:r>
              <w:rPr>
                <w:sz w:val="20"/>
              </w:rPr>
              <w:t>"Model":</w:t>
            </w:r>
          </w:p>
        </w:tc>
        <w:tc>
          <w:tcPr>
            <w:tcW w:w="5968" w:type="dxa"/>
            <w:tcBorders>
              <w:left w:val="nil"/>
            </w:tcBorders>
            <w:shd w:val="clear" w:color="auto" w:fill="D2EAEF"/>
          </w:tcPr>
          <w:p w:rsidR="00FD62D9" w:rsidRDefault="00CC0E13">
            <w:pPr>
              <w:pStyle w:val="TableParagraph"/>
              <w:spacing w:before="31"/>
              <w:ind w:left="617"/>
              <w:rPr>
                <w:sz w:val="20"/>
              </w:rPr>
            </w:pPr>
            <w:r>
              <w:rPr>
                <w:sz w:val="20"/>
              </w:rPr>
              <w:t>print/scan/copy</w:t>
            </w:r>
          </w:p>
        </w:tc>
      </w:tr>
      <w:tr w:rsidR="00FD62D9">
        <w:trPr>
          <w:trHeight w:val="305"/>
        </w:trPr>
        <w:tc>
          <w:tcPr>
            <w:tcW w:w="4383" w:type="dxa"/>
            <w:tcBorders>
              <w:right w:val="nil"/>
            </w:tcBorders>
          </w:tcPr>
          <w:p w:rsidR="00FD62D9" w:rsidRDefault="00CC0E13">
            <w:pPr>
              <w:pStyle w:val="TableParagraph"/>
              <w:spacing w:before="31"/>
              <w:ind w:left="8"/>
              <w:rPr>
                <w:sz w:val="20"/>
              </w:rPr>
            </w:pPr>
            <w:r>
              <w:rPr>
                <w:sz w:val="20"/>
              </w:rPr>
              <w:t>Shpejtësia e printimit “Print Speed” A4:</w:t>
            </w:r>
          </w:p>
        </w:tc>
        <w:tc>
          <w:tcPr>
            <w:tcW w:w="5968" w:type="dxa"/>
            <w:tcBorders>
              <w:left w:val="nil"/>
            </w:tcBorders>
          </w:tcPr>
          <w:p w:rsidR="00FD62D9" w:rsidRDefault="00CC0E13">
            <w:pPr>
              <w:pStyle w:val="TableParagraph"/>
              <w:spacing w:before="31"/>
              <w:ind w:left="617"/>
              <w:rPr>
                <w:sz w:val="20"/>
              </w:rPr>
            </w:pPr>
            <w:r>
              <w:rPr>
                <w:sz w:val="20"/>
              </w:rPr>
              <w:t>≥18 ppm</w:t>
            </w:r>
          </w:p>
        </w:tc>
      </w:tr>
      <w:tr w:rsidR="00FD62D9">
        <w:trPr>
          <w:trHeight w:val="305"/>
        </w:trPr>
        <w:tc>
          <w:tcPr>
            <w:tcW w:w="4383" w:type="dxa"/>
            <w:tcBorders>
              <w:right w:val="nil"/>
            </w:tcBorders>
            <w:shd w:val="clear" w:color="auto" w:fill="D2EAEF"/>
          </w:tcPr>
          <w:p w:rsidR="00FD62D9" w:rsidRDefault="00CC0E13">
            <w:pPr>
              <w:pStyle w:val="TableParagraph"/>
              <w:spacing w:before="31"/>
              <w:ind w:left="8"/>
              <w:rPr>
                <w:sz w:val="20"/>
              </w:rPr>
            </w:pPr>
            <w:r>
              <w:rPr>
                <w:sz w:val="20"/>
              </w:rPr>
              <w:t>Mirëmbajtja mujore “Monthly duty cycle”:</w:t>
            </w:r>
          </w:p>
        </w:tc>
        <w:tc>
          <w:tcPr>
            <w:tcW w:w="5968" w:type="dxa"/>
            <w:tcBorders>
              <w:left w:val="nil"/>
            </w:tcBorders>
            <w:shd w:val="clear" w:color="auto" w:fill="D2EAEF"/>
          </w:tcPr>
          <w:p w:rsidR="00FD62D9" w:rsidRDefault="00CC0E13">
            <w:pPr>
              <w:pStyle w:val="TableParagraph"/>
              <w:spacing w:before="31"/>
              <w:ind w:left="617"/>
              <w:rPr>
                <w:sz w:val="20"/>
              </w:rPr>
            </w:pPr>
            <w:r>
              <w:rPr>
                <w:sz w:val="20"/>
              </w:rPr>
              <w:t>8000</w:t>
            </w:r>
          </w:p>
        </w:tc>
      </w:tr>
      <w:tr w:rsidR="00FD62D9">
        <w:trPr>
          <w:trHeight w:val="301"/>
        </w:trPr>
        <w:tc>
          <w:tcPr>
            <w:tcW w:w="4383" w:type="dxa"/>
            <w:tcBorders>
              <w:right w:val="nil"/>
            </w:tcBorders>
          </w:tcPr>
          <w:p w:rsidR="00FD62D9" w:rsidRDefault="00CC0E13">
            <w:pPr>
              <w:pStyle w:val="TableParagraph"/>
              <w:spacing w:before="28"/>
              <w:ind w:left="8"/>
              <w:rPr>
                <w:sz w:val="20"/>
              </w:rPr>
            </w:pPr>
            <w:r>
              <w:rPr>
                <w:sz w:val="20"/>
              </w:rPr>
              <w:t>Teknologjia “Technology”:</w:t>
            </w:r>
          </w:p>
        </w:tc>
        <w:tc>
          <w:tcPr>
            <w:tcW w:w="5968" w:type="dxa"/>
            <w:tcBorders>
              <w:left w:val="nil"/>
            </w:tcBorders>
          </w:tcPr>
          <w:p w:rsidR="00FD62D9" w:rsidRDefault="00CC0E13">
            <w:pPr>
              <w:pStyle w:val="TableParagraph"/>
              <w:spacing w:before="28"/>
              <w:ind w:left="617"/>
              <w:rPr>
                <w:sz w:val="20"/>
              </w:rPr>
            </w:pPr>
            <w:r>
              <w:rPr>
                <w:sz w:val="20"/>
              </w:rPr>
              <w:t>Laser ose LED</w:t>
            </w:r>
          </w:p>
        </w:tc>
      </w:tr>
      <w:tr w:rsidR="00FD62D9">
        <w:trPr>
          <w:trHeight w:val="608"/>
        </w:trPr>
        <w:tc>
          <w:tcPr>
            <w:tcW w:w="4383" w:type="dxa"/>
            <w:tcBorders>
              <w:right w:val="nil"/>
            </w:tcBorders>
            <w:shd w:val="clear" w:color="auto" w:fill="D2EAEF"/>
          </w:tcPr>
          <w:p w:rsidR="00FD62D9" w:rsidRDefault="00FD62D9">
            <w:pPr>
              <w:pStyle w:val="TableParagraph"/>
              <w:spacing w:before="11"/>
              <w:ind w:left="0"/>
              <w:rPr>
                <w:sz w:val="14"/>
              </w:rPr>
            </w:pPr>
          </w:p>
          <w:p w:rsidR="00FD62D9" w:rsidRDefault="00CC0E13">
            <w:pPr>
              <w:pStyle w:val="TableParagraph"/>
              <w:ind w:left="8"/>
              <w:rPr>
                <w:sz w:val="20"/>
              </w:rPr>
            </w:pPr>
            <w:r>
              <w:rPr>
                <w:sz w:val="20"/>
              </w:rPr>
              <w:t>Razolucioni i printimit minimal “Print Quality”:</w:t>
            </w:r>
          </w:p>
        </w:tc>
        <w:tc>
          <w:tcPr>
            <w:tcW w:w="5968" w:type="dxa"/>
            <w:tcBorders>
              <w:left w:val="nil"/>
            </w:tcBorders>
            <w:shd w:val="clear" w:color="auto" w:fill="D2EAEF"/>
          </w:tcPr>
          <w:p w:rsidR="00FD62D9" w:rsidRDefault="00FD62D9">
            <w:pPr>
              <w:pStyle w:val="TableParagraph"/>
              <w:spacing w:before="11"/>
              <w:ind w:left="0"/>
              <w:rPr>
                <w:sz w:val="14"/>
              </w:rPr>
            </w:pPr>
          </w:p>
          <w:p w:rsidR="00FD62D9" w:rsidRDefault="00CC0E13">
            <w:pPr>
              <w:pStyle w:val="TableParagraph"/>
              <w:ind w:left="617"/>
              <w:rPr>
                <w:sz w:val="20"/>
              </w:rPr>
            </w:pPr>
            <w:r>
              <w:rPr>
                <w:sz w:val="20"/>
              </w:rPr>
              <w:t>600 x 600 dpi</w:t>
            </w:r>
          </w:p>
        </w:tc>
      </w:tr>
      <w:tr w:rsidR="00FD62D9">
        <w:trPr>
          <w:trHeight w:val="306"/>
        </w:trPr>
        <w:tc>
          <w:tcPr>
            <w:tcW w:w="4383" w:type="dxa"/>
            <w:tcBorders>
              <w:right w:val="nil"/>
            </w:tcBorders>
          </w:tcPr>
          <w:p w:rsidR="00FD62D9" w:rsidRDefault="00CC0E13">
            <w:pPr>
              <w:pStyle w:val="TableParagraph"/>
              <w:spacing w:before="31"/>
              <w:ind w:left="8"/>
              <w:rPr>
                <w:sz w:val="20"/>
              </w:rPr>
            </w:pPr>
            <w:r>
              <w:rPr>
                <w:sz w:val="20"/>
              </w:rPr>
              <w:t>Kapaciteti në hyrje “Input Capacity”:</w:t>
            </w:r>
          </w:p>
        </w:tc>
        <w:tc>
          <w:tcPr>
            <w:tcW w:w="5968" w:type="dxa"/>
            <w:tcBorders>
              <w:left w:val="nil"/>
            </w:tcBorders>
          </w:tcPr>
          <w:p w:rsidR="00FD62D9" w:rsidRDefault="00CC0E13">
            <w:pPr>
              <w:pStyle w:val="TableParagraph"/>
              <w:spacing w:before="31"/>
              <w:ind w:left="617"/>
              <w:rPr>
                <w:sz w:val="20"/>
              </w:rPr>
            </w:pPr>
            <w:r>
              <w:rPr>
                <w:sz w:val="20"/>
              </w:rPr>
              <w:t>150 Fletë</w:t>
            </w:r>
          </w:p>
        </w:tc>
      </w:tr>
      <w:tr w:rsidR="00FD62D9">
        <w:trPr>
          <w:trHeight w:val="301"/>
        </w:trPr>
        <w:tc>
          <w:tcPr>
            <w:tcW w:w="4383" w:type="dxa"/>
            <w:tcBorders>
              <w:right w:val="nil"/>
            </w:tcBorders>
            <w:shd w:val="clear" w:color="auto" w:fill="D2EAEF"/>
          </w:tcPr>
          <w:p w:rsidR="00FD62D9" w:rsidRDefault="00CC0E13">
            <w:pPr>
              <w:pStyle w:val="TableParagraph"/>
              <w:spacing w:before="28"/>
              <w:ind w:left="8"/>
              <w:rPr>
                <w:sz w:val="20"/>
              </w:rPr>
            </w:pPr>
            <w:r>
              <w:rPr>
                <w:sz w:val="20"/>
              </w:rPr>
              <w:t>Kapaciteti në dalje “Output Capacity”</w:t>
            </w:r>
          </w:p>
        </w:tc>
        <w:tc>
          <w:tcPr>
            <w:tcW w:w="5968" w:type="dxa"/>
            <w:tcBorders>
              <w:left w:val="nil"/>
            </w:tcBorders>
            <w:shd w:val="clear" w:color="auto" w:fill="D2EAEF"/>
          </w:tcPr>
          <w:p w:rsidR="00FD62D9" w:rsidRDefault="00CC0E13">
            <w:pPr>
              <w:pStyle w:val="TableParagraph"/>
              <w:spacing w:before="28"/>
              <w:ind w:left="617"/>
              <w:rPr>
                <w:sz w:val="20"/>
              </w:rPr>
            </w:pPr>
            <w:r>
              <w:rPr>
                <w:sz w:val="20"/>
              </w:rPr>
              <w:t>50 Fletë</w:t>
            </w:r>
          </w:p>
        </w:tc>
      </w:tr>
      <w:tr w:rsidR="00FD62D9">
        <w:trPr>
          <w:trHeight w:val="306"/>
        </w:trPr>
        <w:tc>
          <w:tcPr>
            <w:tcW w:w="4383" w:type="dxa"/>
            <w:tcBorders>
              <w:right w:val="nil"/>
            </w:tcBorders>
          </w:tcPr>
          <w:p w:rsidR="00FD62D9" w:rsidRDefault="00CC0E13">
            <w:pPr>
              <w:pStyle w:val="TableParagraph"/>
              <w:spacing w:before="31"/>
              <w:ind w:left="8"/>
              <w:rPr>
                <w:sz w:val="20"/>
              </w:rPr>
            </w:pPr>
            <w:r>
              <w:rPr>
                <w:sz w:val="20"/>
              </w:rPr>
              <w:t>Formati i letrës “Media format”:</w:t>
            </w:r>
          </w:p>
        </w:tc>
        <w:tc>
          <w:tcPr>
            <w:tcW w:w="5968" w:type="dxa"/>
            <w:tcBorders>
              <w:left w:val="nil"/>
            </w:tcBorders>
          </w:tcPr>
          <w:p w:rsidR="00FD62D9" w:rsidRDefault="00CC0E13">
            <w:pPr>
              <w:pStyle w:val="TableParagraph"/>
              <w:spacing w:before="31"/>
              <w:ind w:left="617"/>
              <w:rPr>
                <w:sz w:val="20"/>
              </w:rPr>
            </w:pPr>
            <w:r>
              <w:rPr>
                <w:sz w:val="20"/>
              </w:rPr>
              <w:t>A4</w:t>
            </w:r>
          </w:p>
        </w:tc>
      </w:tr>
      <w:tr w:rsidR="00FD62D9">
        <w:trPr>
          <w:trHeight w:val="306"/>
        </w:trPr>
        <w:tc>
          <w:tcPr>
            <w:tcW w:w="4383" w:type="dxa"/>
            <w:tcBorders>
              <w:right w:val="nil"/>
            </w:tcBorders>
            <w:shd w:val="clear" w:color="auto" w:fill="D2EAEF"/>
          </w:tcPr>
          <w:p w:rsidR="00FD62D9" w:rsidRDefault="00CC0E13">
            <w:pPr>
              <w:pStyle w:val="TableParagraph"/>
              <w:spacing w:before="31"/>
              <w:ind w:left="8"/>
              <w:rPr>
                <w:sz w:val="20"/>
              </w:rPr>
            </w:pPr>
            <w:r>
              <w:rPr>
                <w:sz w:val="20"/>
              </w:rPr>
              <w:t>Memorja “Memory”:</w:t>
            </w:r>
          </w:p>
        </w:tc>
        <w:tc>
          <w:tcPr>
            <w:tcW w:w="5968" w:type="dxa"/>
            <w:tcBorders>
              <w:left w:val="nil"/>
            </w:tcBorders>
            <w:shd w:val="clear" w:color="auto" w:fill="D2EAEF"/>
          </w:tcPr>
          <w:p w:rsidR="00FD62D9" w:rsidRDefault="00CC0E13">
            <w:pPr>
              <w:pStyle w:val="TableParagraph"/>
              <w:spacing w:before="31"/>
              <w:ind w:left="617"/>
              <w:rPr>
                <w:sz w:val="20"/>
              </w:rPr>
            </w:pPr>
            <w:r>
              <w:rPr>
                <w:sz w:val="20"/>
              </w:rPr>
              <w:t>≥32 MB</w:t>
            </w:r>
          </w:p>
        </w:tc>
      </w:tr>
      <w:tr w:rsidR="00FD62D9">
        <w:trPr>
          <w:trHeight w:val="478"/>
        </w:trPr>
        <w:tc>
          <w:tcPr>
            <w:tcW w:w="10351" w:type="dxa"/>
            <w:gridSpan w:val="2"/>
            <w:tcBorders>
              <w:bottom w:val="nil"/>
            </w:tcBorders>
          </w:tcPr>
          <w:p w:rsidR="00FD62D9" w:rsidRDefault="00CC0E13">
            <w:pPr>
              <w:pStyle w:val="TableParagraph"/>
              <w:spacing w:line="239" w:lineRule="exact"/>
              <w:ind w:left="8"/>
              <w:rPr>
                <w:sz w:val="20"/>
              </w:rPr>
            </w:pPr>
            <w:r>
              <w:rPr>
                <w:sz w:val="20"/>
              </w:rPr>
              <w:t>Rezolucioni minimal optikal i skanimit "Min. optical scan</w:t>
            </w:r>
          </w:p>
          <w:p w:rsidR="00FD62D9" w:rsidRDefault="00CC0E13">
            <w:pPr>
              <w:pStyle w:val="TableParagraph"/>
              <w:spacing w:line="219" w:lineRule="exact"/>
              <w:ind w:left="8"/>
              <w:rPr>
                <w:sz w:val="20"/>
              </w:rPr>
            </w:pPr>
            <w:r>
              <w:rPr>
                <w:sz w:val="20"/>
              </w:rPr>
              <w:t>resolution":</w:t>
            </w:r>
          </w:p>
        </w:tc>
      </w:tr>
      <w:tr w:rsidR="00FD62D9">
        <w:trPr>
          <w:trHeight w:val="640"/>
        </w:trPr>
        <w:tc>
          <w:tcPr>
            <w:tcW w:w="4383" w:type="dxa"/>
            <w:tcBorders>
              <w:top w:val="nil"/>
              <w:right w:val="nil"/>
            </w:tcBorders>
          </w:tcPr>
          <w:p w:rsidR="00FD62D9" w:rsidRDefault="00FD62D9">
            <w:pPr>
              <w:pStyle w:val="TableParagraph"/>
              <w:ind w:left="0"/>
              <w:rPr>
                <w:rFonts w:ascii="Times New Roman"/>
                <w:sz w:val="18"/>
              </w:rPr>
            </w:pPr>
          </w:p>
        </w:tc>
        <w:tc>
          <w:tcPr>
            <w:tcW w:w="5968" w:type="dxa"/>
            <w:tcBorders>
              <w:top w:val="nil"/>
              <w:left w:val="nil"/>
            </w:tcBorders>
          </w:tcPr>
          <w:p w:rsidR="00FD62D9" w:rsidRDefault="00CC0E13">
            <w:pPr>
              <w:pStyle w:val="TableParagraph"/>
              <w:spacing w:line="202" w:lineRule="exact"/>
              <w:ind w:left="617"/>
              <w:rPr>
                <w:sz w:val="20"/>
              </w:rPr>
            </w:pPr>
            <w:r>
              <w:rPr>
                <w:sz w:val="20"/>
              </w:rPr>
              <w:t>600 x 600 dpi</w:t>
            </w:r>
          </w:p>
        </w:tc>
      </w:tr>
      <w:tr w:rsidR="00FD62D9">
        <w:trPr>
          <w:trHeight w:val="320"/>
        </w:trPr>
        <w:tc>
          <w:tcPr>
            <w:tcW w:w="4383" w:type="dxa"/>
            <w:tcBorders>
              <w:right w:val="nil"/>
            </w:tcBorders>
            <w:shd w:val="clear" w:color="auto" w:fill="D2EAEF"/>
          </w:tcPr>
          <w:p w:rsidR="00FD62D9" w:rsidRDefault="00CC0E13">
            <w:pPr>
              <w:pStyle w:val="TableParagraph"/>
              <w:spacing w:before="38"/>
              <w:ind w:left="8"/>
              <w:rPr>
                <w:sz w:val="20"/>
              </w:rPr>
            </w:pPr>
            <w:r>
              <w:rPr>
                <w:sz w:val="20"/>
              </w:rPr>
              <w:t>Sistemi i Operimit i suportuar "OS supported"</w:t>
            </w:r>
          </w:p>
        </w:tc>
        <w:tc>
          <w:tcPr>
            <w:tcW w:w="5968" w:type="dxa"/>
            <w:tcBorders>
              <w:left w:val="nil"/>
            </w:tcBorders>
            <w:shd w:val="clear" w:color="auto" w:fill="D2EAEF"/>
          </w:tcPr>
          <w:p w:rsidR="00FD62D9" w:rsidRDefault="00CC0E13">
            <w:pPr>
              <w:pStyle w:val="TableParagraph"/>
              <w:spacing w:before="38"/>
              <w:ind w:left="617"/>
              <w:rPr>
                <w:sz w:val="20"/>
              </w:rPr>
            </w:pPr>
            <w:r>
              <w:rPr>
                <w:sz w:val="20"/>
              </w:rPr>
              <w:t>Ëindoës 7 e lart (32 bit &amp; 64 bit)</w:t>
            </w:r>
          </w:p>
        </w:tc>
      </w:tr>
      <w:tr w:rsidR="00FD62D9">
        <w:trPr>
          <w:trHeight w:val="305"/>
        </w:trPr>
        <w:tc>
          <w:tcPr>
            <w:tcW w:w="4383" w:type="dxa"/>
            <w:tcBorders>
              <w:right w:val="nil"/>
            </w:tcBorders>
          </w:tcPr>
          <w:p w:rsidR="00FD62D9" w:rsidRDefault="00CC0E13">
            <w:pPr>
              <w:pStyle w:val="TableParagraph"/>
              <w:spacing w:before="31"/>
              <w:ind w:left="8"/>
              <w:rPr>
                <w:sz w:val="20"/>
              </w:rPr>
            </w:pPr>
            <w:r>
              <w:rPr>
                <w:sz w:val="20"/>
              </w:rPr>
              <w:t>“Toner”:</w:t>
            </w:r>
          </w:p>
        </w:tc>
        <w:tc>
          <w:tcPr>
            <w:tcW w:w="5968" w:type="dxa"/>
            <w:tcBorders>
              <w:left w:val="nil"/>
            </w:tcBorders>
          </w:tcPr>
          <w:p w:rsidR="00FD62D9" w:rsidRDefault="00CC0E13">
            <w:pPr>
              <w:pStyle w:val="TableParagraph"/>
              <w:spacing w:before="31"/>
              <w:ind w:left="617"/>
              <w:rPr>
                <w:sz w:val="20"/>
              </w:rPr>
            </w:pPr>
            <w:r>
              <w:rPr>
                <w:sz w:val="20"/>
              </w:rPr>
              <w:t>Shoqëruar me Starter Kit</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2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89"/>
        <w:gridCol w:w="5361"/>
      </w:tblGrid>
      <w:tr w:rsidR="00FD62D9">
        <w:trPr>
          <w:trHeight w:val="301"/>
        </w:trPr>
        <w:tc>
          <w:tcPr>
            <w:tcW w:w="10350" w:type="dxa"/>
            <w:gridSpan w:val="2"/>
            <w:shd w:val="clear" w:color="auto" w:fill="D2EAEF"/>
          </w:tcPr>
          <w:p w:rsidR="00FD62D9" w:rsidRDefault="00CC0E13">
            <w:pPr>
              <w:pStyle w:val="TableParagraph"/>
              <w:spacing w:before="28"/>
              <w:ind w:left="8"/>
              <w:rPr>
                <w:sz w:val="20"/>
              </w:rPr>
            </w:pPr>
            <w:r>
              <w:rPr>
                <w:sz w:val="20"/>
              </w:rPr>
              <w:t>KOMUNIKIMI &amp; MENAXHIMI</w:t>
            </w:r>
          </w:p>
        </w:tc>
      </w:tr>
      <w:tr w:rsidR="00FD62D9">
        <w:trPr>
          <w:trHeight w:val="306"/>
        </w:trPr>
        <w:tc>
          <w:tcPr>
            <w:tcW w:w="4989" w:type="dxa"/>
            <w:tcBorders>
              <w:right w:val="nil"/>
            </w:tcBorders>
          </w:tcPr>
          <w:p w:rsidR="00FD62D9" w:rsidRDefault="00CC0E13">
            <w:pPr>
              <w:pStyle w:val="TableParagraph"/>
              <w:spacing w:before="29"/>
              <w:ind w:left="8"/>
              <w:rPr>
                <w:sz w:val="20"/>
              </w:rPr>
            </w:pPr>
            <w:r>
              <w:rPr>
                <w:sz w:val="20"/>
              </w:rPr>
              <w:t>Porta e komunikimit “Interface”:</w:t>
            </w:r>
          </w:p>
        </w:tc>
        <w:tc>
          <w:tcPr>
            <w:tcW w:w="5361" w:type="dxa"/>
            <w:tcBorders>
              <w:left w:val="nil"/>
            </w:tcBorders>
          </w:tcPr>
          <w:p w:rsidR="00FD62D9" w:rsidRDefault="00CC0E13">
            <w:pPr>
              <w:pStyle w:val="TableParagraph"/>
              <w:spacing w:before="29"/>
              <w:ind w:left="11"/>
              <w:rPr>
                <w:sz w:val="20"/>
              </w:rPr>
            </w:pPr>
            <w:r>
              <w:rPr>
                <w:sz w:val="20"/>
              </w:rPr>
              <w:t>High Speed USB 2.0</w:t>
            </w:r>
          </w:p>
        </w:tc>
      </w:tr>
      <w:tr w:rsidR="00FD62D9">
        <w:trPr>
          <w:trHeight w:val="306"/>
        </w:trPr>
        <w:tc>
          <w:tcPr>
            <w:tcW w:w="4989" w:type="dxa"/>
            <w:tcBorders>
              <w:right w:val="nil"/>
            </w:tcBorders>
            <w:shd w:val="clear" w:color="auto" w:fill="D2EAEF"/>
          </w:tcPr>
          <w:p w:rsidR="00FD62D9" w:rsidRDefault="00CC0E13">
            <w:pPr>
              <w:pStyle w:val="TableParagraph"/>
              <w:spacing w:before="28"/>
              <w:ind w:left="8"/>
              <w:rPr>
                <w:sz w:val="20"/>
              </w:rPr>
            </w:pPr>
            <w:r>
              <w:rPr>
                <w:sz w:val="20"/>
              </w:rPr>
              <w:t>Portë komunikimi “Ethernet”:</w:t>
            </w:r>
          </w:p>
        </w:tc>
        <w:tc>
          <w:tcPr>
            <w:tcW w:w="5361" w:type="dxa"/>
            <w:tcBorders>
              <w:left w:val="nil"/>
            </w:tcBorders>
            <w:shd w:val="clear" w:color="auto" w:fill="D2EAEF"/>
          </w:tcPr>
          <w:p w:rsidR="00FD62D9" w:rsidRDefault="00CC0E13">
            <w:pPr>
              <w:pStyle w:val="TableParagraph"/>
              <w:spacing w:before="28"/>
              <w:ind w:left="11"/>
              <w:rPr>
                <w:sz w:val="20"/>
              </w:rPr>
            </w:pPr>
            <w:r>
              <w:rPr>
                <w:sz w:val="20"/>
              </w:rPr>
              <w:t>Nuk specifikohet</w:t>
            </w:r>
          </w:p>
        </w:tc>
      </w:tr>
      <w:tr w:rsidR="00FD62D9">
        <w:trPr>
          <w:trHeight w:val="305"/>
        </w:trPr>
        <w:tc>
          <w:tcPr>
            <w:tcW w:w="10350" w:type="dxa"/>
            <w:gridSpan w:val="2"/>
          </w:tcPr>
          <w:p w:rsidR="00FD62D9" w:rsidRDefault="00CC0E13">
            <w:pPr>
              <w:pStyle w:val="TableParagraph"/>
              <w:spacing w:before="28"/>
              <w:ind w:left="8"/>
              <w:rPr>
                <w:sz w:val="20"/>
              </w:rPr>
            </w:pPr>
            <w:r>
              <w:rPr>
                <w:sz w:val="20"/>
              </w:rPr>
              <w:t>AKSESORËT</w:t>
            </w:r>
          </w:p>
        </w:tc>
      </w:tr>
      <w:tr w:rsidR="00FD62D9">
        <w:trPr>
          <w:trHeight w:val="305"/>
        </w:trPr>
        <w:tc>
          <w:tcPr>
            <w:tcW w:w="4989" w:type="dxa"/>
            <w:tcBorders>
              <w:right w:val="nil"/>
            </w:tcBorders>
            <w:shd w:val="clear" w:color="auto" w:fill="D2EAEF"/>
          </w:tcPr>
          <w:p w:rsidR="00FD62D9" w:rsidRDefault="00CC0E13">
            <w:pPr>
              <w:pStyle w:val="TableParagraph"/>
              <w:spacing w:before="28"/>
              <w:ind w:left="8"/>
              <w:rPr>
                <w:sz w:val="20"/>
              </w:rPr>
            </w:pPr>
            <w:r>
              <w:rPr>
                <w:sz w:val="20"/>
              </w:rPr>
              <w:t>Kabëll “Poëer Cord”:</w:t>
            </w:r>
          </w:p>
        </w:tc>
        <w:tc>
          <w:tcPr>
            <w:tcW w:w="5361" w:type="dxa"/>
            <w:tcBorders>
              <w:left w:val="nil"/>
            </w:tcBorders>
            <w:shd w:val="clear" w:color="auto" w:fill="D2EAEF"/>
          </w:tcPr>
          <w:p w:rsidR="00FD62D9" w:rsidRDefault="00CC0E13">
            <w:pPr>
              <w:pStyle w:val="TableParagraph"/>
              <w:spacing w:before="28"/>
              <w:ind w:left="11"/>
              <w:rPr>
                <w:sz w:val="20"/>
              </w:rPr>
            </w:pPr>
            <w:r>
              <w:rPr>
                <w:sz w:val="20"/>
              </w:rPr>
              <w:t>European</w:t>
            </w:r>
          </w:p>
        </w:tc>
      </w:tr>
      <w:tr w:rsidR="00FD62D9">
        <w:trPr>
          <w:trHeight w:val="301"/>
        </w:trPr>
        <w:tc>
          <w:tcPr>
            <w:tcW w:w="4989" w:type="dxa"/>
            <w:tcBorders>
              <w:right w:val="nil"/>
            </w:tcBorders>
          </w:tcPr>
          <w:p w:rsidR="00FD62D9" w:rsidRDefault="00CC0E13">
            <w:pPr>
              <w:pStyle w:val="TableParagraph"/>
              <w:spacing w:before="26"/>
              <w:ind w:left="8"/>
              <w:rPr>
                <w:sz w:val="20"/>
              </w:rPr>
            </w:pPr>
            <w:r>
              <w:rPr>
                <w:sz w:val="20"/>
              </w:rPr>
              <w:t>Softëare/Drivers CD:</w:t>
            </w:r>
          </w:p>
        </w:tc>
        <w:tc>
          <w:tcPr>
            <w:tcW w:w="5361" w:type="dxa"/>
            <w:tcBorders>
              <w:left w:val="nil"/>
            </w:tcBorders>
          </w:tcPr>
          <w:p w:rsidR="00FD62D9" w:rsidRDefault="00CC0E13">
            <w:pPr>
              <w:pStyle w:val="TableParagraph"/>
              <w:spacing w:before="26"/>
              <w:ind w:left="11"/>
              <w:rPr>
                <w:sz w:val="20"/>
              </w:rPr>
            </w:pPr>
            <w:r>
              <w:rPr>
                <w:sz w:val="20"/>
              </w:rPr>
              <w:t>Po</w:t>
            </w:r>
          </w:p>
        </w:tc>
      </w:tr>
      <w:tr w:rsidR="00FD62D9">
        <w:trPr>
          <w:trHeight w:val="306"/>
        </w:trPr>
        <w:tc>
          <w:tcPr>
            <w:tcW w:w="4989" w:type="dxa"/>
            <w:tcBorders>
              <w:right w:val="nil"/>
            </w:tcBorders>
            <w:shd w:val="clear" w:color="auto" w:fill="D2EAEF"/>
          </w:tcPr>
          <w:p w:rsidR="00FD62D9" w:rsidRDefault="00CC0E13">
            <w:pPr>
              <w:pStyle w:val="TableParagraph"/>
              <w:spacing w:before="28"/>
              <w:ind w:left="8"/>
              <w:rPr>
                <w:sz w:val="20"/>
              </w:rPr>
            </w:pPr>
            <w:r>
              <w:rPr>
                <w:sz w:val="20"/>
              </w:rPr>
              <w:t>Kabëll USB:</w:t>
            </w:r>
          </w:p>
        </w:tc>
        <w:tc>
          <w:tcPr>
            <w:tcW w:w="5361" w:type="dxa"/>
            <w:tcBorders>
              <w:left w:val="nil"/>
            </w:tcBorders>
            <w:shd w:val="clear" w:color="auto" w:fill="D2EAEF"/>
          </w:tcPr>
          <w:p w:rsidR="00FD62D9" w:rsidRDefault="00CC0E13">
            <w:pPr>
              <w:pStyle w:val="TableParagraph"/>
              <w:spacing w:before="28"/>
              <w:ind w:left="11"/>
              <w:rPr>
                <w:sz w:val="20"/>
              </w:rPr>
            </w:pPr>
            <w:r>
              <w:rPr>
                <w:sz w:val="20"/>
              </w:rPr>
              <w:t>Po</w:t>
            </w:r>
          </w:p>
        </w:tc>
      </w:tr>
      <w:tr w:rsidR="00FD62D9">
        <w:trPr>
          <w:trHeight w:val="305"/>
        </w:trPr>
        <w:tc>
          <w:tcPr>
            <w:tcW w:w="10350" w:type="dxa"/>
            <w:gridSpan w:val="2"/>
          </w:tcPr>
          <w:p w:rsidR="00FD62D9" w:rsidRDefault="00CC0E13">
            <w:pPr>
              <w:pStyle w:val="TableParagraph"/>
              <w:spacing w:before="28"/>
              <w:ind w:left="8"/>
              <w:rPr>
                <w:sz w:val="20"/>
              </w:rPr>
            </w:pPr>
            <w:r>
              <w:rPr>
                <w:sz w:val="20"/>
              </w:rPr>
              <w:t>GARANCIA</w:t>
            </w:r>
          </w:p>
        </w:tc>
      </w:tr>
      <w:tr w:rsidR="00FD62D9">
        <w:trPr>
          <w:trHeight w:val="315"/>
        </w:trPr>
        <w:tc>
          <w:tcPr>
            <w:tcW w:w="4989" w:type="dxa"/>
            <w:tcBorders>
              <w:right w:val="nil"/>
            </w:tcBorders>
            <w:shd w:val="clear" w:color="auto" w:fill="D2EAEF"/>
          </w:tcPr>
          <w:p w:rsidR="00FD62D9" w:rsidRDefault="00CC0E13">
            <w:pPr>
              <w:pStyle w:val="TableParagraph"/>
              <w:spacing w:before="33"/>
              <w:ind w:left="8"/>
              <w:rPr>
                <w:sz w:val="20"/>
              </w:rPr>
            </w:pPr>
            <w:r>
              <w:rPr>
                <w:sz w:val="20"/>
              </w:rPr>
              <w:t>Periudha e mbulimit të garancisë “Ëarranty”:</w:t>
            </w:r>
          </w:p>
        </w:tc>
        <w:tc>
          <w:tcPr>
            <w:tcW w:w="5361" w:type="dxa"/>
            <w:tcBorders>
              <w:left w:val="nil"/>
            </w:tcBorders>
          </w:tcPr>
          <w:p w:rsidR="00FD62D9" w:rsidRDefault="00CC0E13">
            <w:pPr>
              <w:pStyle w:val="TableParagraph"/>
              <w:spacing w:before="33"/>
              <w:ind w:left="11"/>
              <w:rPr>
                <w:sz w:val="20"/>
              </w:rPr>
            </w:pPr>
            <w:r>
              <w:rPr>
                <w:sz w:val="20"/>
              </w:rPr>
              <w:t>1 vit</w:t>
            </w:r>
          </w:p>
        </w:tc>
      </w:tr>
    </w:tbl>
    <w:p w:rsidR="00FD62D9" w:rsidRDefault="00FD62D9">
      <w:pPr>
        <w:pStyle w:val="BodyText"/>
        <w:ind w:left="0"/>
      </w:pPr>
    </w:p>
    <w:p w:rsidR="00FD62D9" w:rsidRDefault="00FD62D9">
      <w:pPr>
        <w:pStyle w:val="BodyText"/>
        <w:ind w:left="0"/>
        <w:rPr>
          <w:sz w:val="15"/>
        </w:rPr>
      </w:pPr>
    </w:p>
    <w:p w:rsidR="00FD62D9" w:rsidRDefault="00CC0E13">
      <w:pPr>
        <w:pStyle w:val="ListParagraph"/>
        <w:numPr>
          <w:ilvl w:val="1"/>
          <w:numId w:val="74"/>
        </w:numPr>
        <w:tabs>
          <w:tab w:val="left" w:pos="1558"/>
        </w:tabs>
        <w:spacing w:before="59"/>
        <w:ind w:left="1557" w:hanging="298"/>
        <w:rPr>
          <w:rFonts w:ascii="Calibri" w:hAnsi="Calibri"/>
          <w:sz w:val="20"/>
        </w:rPr>
      </w:pPr>
      <w:r>
        <w:rPr>
          <w:rFonts w:ascii="Calibri" w:hAnsi="Calibri"/>
          <w:sz w:val="20"/>
        </w:rPr>
        <w:t>Hapësirat</w:t>
      </w:r>
      <w:r>
        <w:rPr>
          <w:rFonts w:ascii="Calibri" w:hAnsi="Calibri"/>
          <w:spacing w:val="2"/>
          <w:sz w:val="20"/>
        </w:rPr>
        <w:t xml:space="preserve"> </w:t>
      </w:r>
      <w:r>
        <w:rPr>
          <w:rFonts w:ascii="Calibri" w:hAnsi="Calibri"/>
          <w:sz w:val="20"/>
        </w:rPr>
        <w:t>shoqërore</w:t>
      </w:r>
    </w:p>
    <w:p w:rsidR="00FD62D9" w:rsidRDefault="00FD62D9">
      <w:pPr>
        <w:pStyle w:val="BodyText"/>
        <w:spacing w:before="2"/>
        <w:ind w:left="0"/>
      </w:pPr>
    </w:p>
    <w:p w:rsidR="00FD62D9" w:rsidRDefault="00CC0E13">
      <w:pPr>
        <w:pStyle w:val="ListParagraph"/>
        <w:numPr>
          <w:ilvl w:val="2"/>
          <w:numId w:val="74"/>
        </w:numPr>
        <w:tabs>
          <w:tab w:val="left" w:pos="1709"/>
        </w:tabs>
        <w:spacing w:line="243" w:lineRule="exact"/>
        <w:rPr>
          <w:rFonts w:ascii="Calibri"/>
          <w:sz w:val="20"/>
        </w:rPr>
      </w:pPr>
      <w:r>
        <w:rPr>
          <w:rFonts w:ascii="Calibri"/>
          <w:sz w:val="20"/>
        </w:rPr>
        <w:t>Biblioteka</w:t>
      </w:r>
    </w:p>
    <w:p w:rsidR="00FD62D9" w:rsidRDefault="00CC0E13">
      <w:pPr>
        <w:pStyle w:val="BodyText"/>
        <w:ind w:right="927"/>
      </w:pPr>
      <w:r>
        <w:t>Përdoruesit e bibliotekës janë si nxënësit ashtu edhe mësuesit prandaj në llogaritjen e hapësirave të bibliotekave duhet të merret kjo gjë parasysh.</w:t>
      </w:r>
    </w:p>
    <w:p w:rsidR="00FD62D9" w:rsidRDefault="00FD62D9">
      <w:pPr>
        <w:pStyle w:val="BodyText"/>
        <w:spacing w:before="10"/>
        <w:ind w:left="0"/>
        <w:rPr>
          <w:sz w:val="19"/>
        </w:rPr>
      </w:pPr>
    </w:p>
    <w:p w:rsidR="00FD62D9" w:rsidRDefault="00CC0E13">
      <w:pPr>
        <w:pStyle w:val="BodyText"/>
        <w:spacing w:before="1"/>
        <w:ind w:right="963"/>
        <w:jc w:val="both"/>
      </w:pPr>
      <w:r>
        <w:t>Për shkollat 9-vjeçare ambienti i bibliotekës duhet të llogaritet duke u nisur nga numri i nxënësve dhe nga sipërfaqja e nevojshme për çdo nxënës që duhet të jetë 0,1 m².Të mendohet pjesë të arkivimit të librave dhe vende leximi për nxënësit. Te mendohet qe salla e leximit e biblotekes te kete ndricim natyral sa me shume te jete e mundur. Cdo postacion leximi te jete i pajisur me</w:t>
      </w:r>
      <w:r>
        <w:rPr>
          <w:spacing w:val="-4"/>
        </w:rPr>
        <w:t xml:space="preserve"> </w:t>
      </w:r>
      <w:r>
        <w:t>priza.</w:t>
      </w:r>
    </w:p>
    <w:p w:rsidR="00FD62D9" w:rsidRDefault="00FD62D9">
      <w:pPr>
        <w:pStyle w:val="BodyText"/>
        <w:ind w:left="0"/>
      </w:pPr>
    </w:p>
    <w:p w:rsidR="00FD62D9" w:rsidRDefault="00CC0E13">
      <w:pPr>
        <w:pStyle w:val="BodyText"/>
        <w:spacing w:before="1"/>
        <w:ind w:right="8002"/>
      </w:pPr>
      <w:r>
        <w:t>Tavolinë bibliotekë (1000 mm) Forma katrore</w:t>
      </w:r>
    </w:p>
    <w:p w:rsidR="00FD62D9" w:rsidRDefault="00CC0E13">
      <w:pPr>
        <w:pStyle w:val="BodyText"/>
        <w:spacing w:before="1"/>
        <w:ind w:right="7478"/>
      </w:pPr>
      <w:r>
        <w:t>Përmasat: rreth 1000 x 1000 x 720 mm Suprina:</w:t>
      </w:r>
    </w:p>
    <w:p w:rsidR="00FD62D9" w:rsidRDefault="00CC0E13">
      <w:pPr>
        <w:pStyle w:val="BodyText"/>
        <w:ind w:right="7143"/>
      </w:pPr>
      <w:r>
        <w:t>Përmast rreth 1000 x 1000 x 25 mm Skeleti:</w:t>
      </w:r>
    </w:p>
    <w:p w:rsidR="00FD62D9" w:rsidRDefault="00CC0E13">
      <w:pPr>
        <w:pStyle w:val="BodyText"/>
        <w:spacing w:line="243" w:lineRule="exact"/>
      </w:pPr>
      <w:r>
        <w:t>Përmasat rreth 1000 x 1000 x 690 mm</w:t>
      </w:r>
    </w:p>
    <w:p w:rsidR="00FD62D9" w:rsidRDefault="00CC0E13">
      <w:pPr>
        <w:pStyle w:val="BodyText"/>
        <w:ind w:right="3559"/>
      </w:pPr>
      <w:r>
        <w:t>Në formë tubi – veshur me material plastik ose i kromuar me 4 bazamente rrëshqitëse prej plastike që rregullojnë lartësinë dhe kornizë në formë tubi e derdhur (e pandërprerë).</w:t>
      </w:r>
    </w:p>
    <w:p w:rsidR="00FD62D9" w:rsidRDefault="00FD62D9">
      <w:pPr>
        <w:pStyle w:val="BodyText"/>
        <w:ind w:left="0"/>
      </w:pPr>
    </w:p>
    <w:p w:rsidR="00FD62D9" w:rsidRDefault="00CC0E13">
      <w:pPr>
        <w:pStyle w:val="BodyText"/>
        <w:jc w:val="both"/>
      </w:pPr>
      <w:r>
        <w:t>Dollap për kartelat</w:t>
      </w:r>
    </w:p>
    <w:p w:rsidR="00FD62D9" w:rsidRDefault="00CC0E13">
      <w:pPr>
        <w:pStyle w:val="BodyText"/>
        <w:spacing w:before="1"/>
        <w:ind w:right="7143"/>
      </w:pPr>
      <w:r>
        <w:t>Përmasat rreth 940 x 500 x 900 mm Korpusi (trupi)</w:t>
      </w:r>
    </w:p>
    <w:p w:rsidR="00FD62D9" w:rsidRDefault="00CC0E13">
      <w:pPr>
        <w:pStyle w:val="BodyText"/>
        <w:ind w:left="4097" w:right="927"/>
      </w:pPr>
      <w:r>
        <w:rPr>
          <w:noProof/>
          <w:lang w:bidi="ar-SA"/>
        </w:rPr>
        <w:drawing>
          <wp:anchor distT="0" distB="0" distL="0" distR="0" simplePos="0" relativeHeight="251712512" behindDoc="0" locked="0" layoutInCell="1" allowOverlap="1" wp14:anchorId="47B12B25" wp14:editId="72D10A6C">
            <wp:simplePos x="0" y="0"/>
            <wp:positionH relativeFrom="page">
              <wp:posOffset>734661</wp:posOffset>
            </wp:positionH>
            <wp:positionV relativeFrom="paragraph">
              <wp:posOffset>19697</wp:posOffset>
            </wp:positionV>
            <wp:extent cx="1729921" cy="1719078"/>
            <wp:effectExtent l="0" t="0" r="0" b="0"/>
            <wp:wrapNone/>
            <wp:docPr id="9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jpeg"/>
                    <pic:cNvPicPr/>
                  </pic:nvPicPr>
                  <pic:blipFill>
                    <a:blip r:embed="rId46" cstate="print"/>
                    <a:stretch>
                      <a:fillRect/>
                    </a:stretch>
                  </pic:blipFill>
                  <pic:spPr>
                    <a:xfrm>
                      <a:off x="0" y="0"/>
                      <a:ext cx="1729921" cy="1719078"/>
                    </a:xfrm>
                    <a:prstGeom prst="rect">
                      <a:avLst/>
                    </a:prstGeom>
                  </pic:spPr>
                </pic:pic>
              </a:graphicData>
            </a:graphic>
          </wp:anchor>
        </w:drawing>
      </w:r>
      <w:r>
        <w:t>Një ndarje vertikale në mes me material melamine ose ekuivalente me të, të fiksuar lartë e poshtë me anë të vidave.</w:t>
      </w:r>
    </w:p>
    <w:p w:rsidR="00FD62D9" w:rsidRDefault="00CC0E13">
      <w:pPr>
        <w:pStyle w:val="BodyText"/>
        <w:ind w:left="4097" w:right="998"/>
      </w:pPr>
      <w:r>
        <w:t>Në çdo nëndarje vertikale janë tre rafte, po me material melamine, të cilët bëjnë të mundur vendosjen e sirtarëve.</w:t>
      </w:r>
    </w:p>
    <w:p w:rsidR="00FD62D9" w:rsidRDefault="00CC0E13">
      <w:pPr>
        <w:pStyle w:val="BodyText"/>
        <w:ind w:left="4097" w:right="1464"/>
      </w:pPr>
      <w:r>
        <w:t>16 sirtarë për rreth 15.000 kartela të cilët mund të hiqen lehtësisht. Materiali i sirtarëve prej druri, me vend për tu kapur e tërhequr lehtësisht. Përmasat e sirtarëve: 210 x 210 x 480 mm</w:t>
      </w:r>
    </w:p>
    <w:p w:rsidR="00FD62D9" w:rsidRDefault="00FD62D9">
      <w:pPr>
        <w:pStyle w:val="BodyText"/>
        <w:ind w:left="0"/>
      </w:pPr>
    </w:p>
    <w:p w:rsidR="00FD62D9" w:rsidRDefault="00CC0E13">
      <w:pPr>
        <w:pStyle w:val="BodyText"/>
        <w:ind w:left="4097"/>
      </w:pPr>
      <w:r>
        <w:t>Raft librash (thellësia 30 cm)</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FD62D9">
      <w:pPr>
        <w:rPr>
          <w:sz w:val="15"/>
        </w:rPr>
        <w:sectPr w:rsidR="00FD62D9">
          <w:footerReference w:type="default" r:id="rId7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CC0E13">
      <w:pPr>
        <w:pStyle w:val="BodyText"/>
        <w:ind w:left="1601" w:right="-44"/>
      </w:pPr>
      <w:r>
        <w:rPr>
          <w:noProof/>
          <w:lang w:bidi="ar-SA"/>
        </w:rPr>
        <w:drawing>
          <wp:inline distT="0" distB="0" distL="0" distR="0" wp14:anchorId="5889C539" wp14:editId="385FFC71">
            <wp:extent cx="2282144" cy="2134552"/>
            <wp:effectExtent l="0" t="0" r="0" b="0"/>
            <wp:docPr id="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9.png"/>
                    <pic:cNvPicPr/>
                  </pic:nvPicPr>
                  <pic:blipFill>
                    <a:blip r:embed="rId47" cstate="print"/>
                    <a:stretch>
                      <a:fillRect/>
                    </a:stretch>
                  </pic:blipFill>
                  <pic:spPr>
                    <a:xfrm>
                      <a:off x="0" y="0"/>
                      <a:ext cx="2282144" cy="2134552"/>
                    </a:xfrm>
                    <a:prstGeom prst="rect">
                      <a:avLst/>
                    </a:prstGeom>
                  </pic:spPr>
                </pic:pic>
              </a:graphicData>
            </a:graphic>
          </wp:inline>
        </w:drawing>
      </w:r>
    </w:p>
    <w:p w:rsidR="00FD62D9" w:rsidRDefault="00FD62D9">
      <w:pPr>
        <w:pStyle w:val="BodyText"/>
        <w:spacing w:before="4"/>
        <w:ind w:left="0"/>
        <w:rPr>
          <w:sz w:val="29"/>
        </w:rPr>
      </w:pPr>
    </w:p>
    <w:p w:rsidR="00FD62D9" w:rsidRDefault="00CC0E13">
      <w:pPr>
        <w:pStyle w:val="BodyText"/>
        <w:spacing w:before="1"/>
      </w:pPr>
      <w:r>
        <w:t>mundshme në seri sipas hapësirës.</w:t>
      </w:r>
    </w:p>
    <w:p w:rsidR="00FD62D9" w:rsidRDefault="00CC0E13">
      <w:pPr>
        <w:pStyle w:val="BodyText"/>
        <w:spacing w:before="59"/>
        <w:ind w:left="563"/>
      </w:pPr>
      <w:r>
        <w:br w:type="column"/>
        <w:t>Përmasat: rreth 900 x 320 x 2080 mm</w:t>
      </w:r>
    </w:p>
    <w:p w:rsidR="00FD62D9" w:rsidRDefault="00CC0E13">
      <w:pPr>
        <w:pStyle w:val="BodyText"/>
        <w:spacing w:before="1"/>
        <w:ind w:left="563" w:right="2691"/>
      </w:pPr>
      <w:r>
        <w:t>5 dërrasa ndarëse raftesh të lëvizëshme Sipas planskicës shoqëruese</w:t>
      </w:r>
    </w:p>
    <w:p w:rsidR="00FD62D9" w:rsidRDefault="00CC0E13">
      <w:pPr>
        <w:pStyle w:val="BodyText"/>
        <w:ind w:left="563" w:right="1201"/>
      </w:pPr>
      <w:r>
        <w:t>Kokat (pjesët kryesore) janë realizuar duke pasur parasysh lidhjen e mundshme në seri sipas hapësirës.</w:t>
      </w:r>
    </w:p>
    <w:p w:rsidR="00FD62D9" w:rsidRDefault="00CC0E13">
      <w:pPr>
        <w:pStyle w:val="BodyText"/>
        <w:ind w:left="563" w:right="1270"/>
      </w:pPr>
      <w:r>
        <w:t>Konstrukt me korniza që përbëhet nga pjesët kryesore që ndodhen anash dhe një</w:t>
      </w:r>
    </w:p>
    <w:p w:rsidR="00FD62D9" w:rsidRDefault="00CC0E13">
      <w:pPr>
        <w:pStyle w:val="BodyText"/>
        <w:ind w:left="563" w:right="1409"/>
      </w:pPr>
      <w:r>
        <w:t>bazament sirtari që ndodhet sipër dhe që është lidhur e fiksuar në lartësinë e xokolaturës.</w:t>
      </w:r>
    </w:p>
    <w:p w:rsidR="00FD62D9" w:rsidRDefault="00CC0E13">
      <w:pPr>
        <w:pStyle w:val="BodyText"/>
        <w:spacing w:line="243" w:lineRule="exact"/>
        <w:ind w:left="563"/>
      </w:pPr>
      <w:r>
        <w:t>Suprina dërrasë druri e veshur me rimeso.</w:t>
      </w:r>
    </w:p>
    <w:p w:rsidR="00FD62D9" w:rsidRDefault="00CC0E13">
      <w:pPr>
        <w:pStyle w:val="BodyText"/>
        <w:ind w:left="563" w:right="895"/>
      </w:pPr>
      <w:r>
        <w:t>4 bazamante të rrëshqitëshme prej plastike të lëvizshme për të rregulluar lartësinë.</w:t>
      </w:r>
    </w:p>
    <w:p w:rsidR="00FD62D9" w:rsidRDefault="00FD62D9">
      <w:pPr>
        <w:pStyle w:val="BodyText"/>
        <w:spacing w:before="12"/>
        <w:ind w:left="0"/>
        <w:rPr>
          <w:sz w:val="19"/>
        </w:rPr>
      </w:pPr>
    </w:p>
    <w:p w:rsidR="00FD62D9" w:rsidRDefault="00CC0E13">
      <w:pPr>
        <w:pStyle w:val="BodyText"/>
        <w:ind w:left="563" w:right="3245"/>
      </w:pPr>
      <w:r>
        <w:t>Raft për gazetat dhe revistat Sipas planskicës shoqëruese</w:t>
      </w:r>
    </w:p>
    <w:p w:rsidR="00FD62D9" w:rsidRDefault="00CC0E13">
      <w:pPr>
        <w:pStyle w:val="BodyText"/>
        <w:spacing w:before="2" w:line="243" w:lineRule="exact"/>
        <w:ind w:left="563"/>
      </w:pPr>
      <w:r>
        <w:t>Përmasat rreth 1160 x 370 x 1920 mm</w:t>
      </w:r>
    </w:p>
    <w:p w:rsidR="00FD62D9" w:rsidRDefault="00CC0E13">
      <w:pPr>
        <w:pStyle w:val="BodyText"/>
        <w:spacing w:line="243" w:lineRule="exact"/>
        <w:ind w:left="563"/>
      </w:pPr>
      <w:r>
        <w:t>Kokat e raftit janë realizuar duke pasur parasysh lidhjen e</w:t>
      </w:r>
    </w:p>
    <w:p w:rsidR="00FD62D9" w:rsidRDefault="00FD62D9">
      <w:pPr>
        <w:spacing w:line="243" w:lineRule="exact"/>
        <w:sectPr w:rsidR="00FD62D9">
          <w:type w:val="continuous"/>
          <w:pgSz w:w="12240" w:h="15840"/>
          <w:pgMar w:top="1300" w:right="480" w:bottom="440" w:left="0" w:header="720" w:footer="720" w:gutter="0"/>
          <w:cols w:num="2" w:space="720" w:equalWidth="0">
            <w:col w:w="5206" w:space="40"/>
            <w:col w:w="6514"/>
          </w:cols>
        </w:sectPr>
      </w:pPr>
    </w:p>
    <w:p w:rsidR="00FD62D9" w:rsidRDefault="00CC0E13">
      <w:pPr>
        <w:pStyle w:val="BodyText"/>
        <w:ind w:right="927"/>
      </w:pPr>
      <w:r>
        <w:t>Konstrukte kornizash që përbëhet nga pjesë kryesore vendosur anash dhe një bazament sirtari të vendosur përpara dhe të lidhur e fiksuar në lartësinë e xokolaturës.</w:t>
      </w:r>
    </w:p>
    <w:p w:rsidR="00FD62D9" w:rsidRDefault="00CC0E13">
      <w:pPr>
        <w:pStyle w:val="ListParagraph"/>
        <w:numPr>
          <w:ilvl w:val="0"/>
          <w:numId w:val="3"/>
        </w:numPr>
        <w:tabs>
          <w:tab w:val="left" w:pos="1407"/>
        </w:tabs>
        <w:ind w:right="7412" w:firstLine="0"/>
        <w:rPr>
          <w:rFonts w:ascii="Calibri" w:hAnsi="Calibri"/>
          <w:sz w:val="20"/>
        </w:rPr>
      </w:pPr>
      <w:r>
        <w:rPr>
          <w:rFonts w:ascii="Calibri" w:hAnsi="Calibri"/>
          <w:sz w:val="20"/>
        </w:rPr>
        <w:t>pllakë e plotë që ndodhet nga</w:t>
      </w:r>
      <w:r>
        <w:rPr>
          <w:rFonts w:ascii="Calibri" w:hAnsi="Calibri"/>
          <w:spacing w:val="-12"/>
          <w:sz w:val="20"/>
        </w:rPr>
        <w:t xml:space="preserve"> </w:t>
      </w:r>
      <w:r>
        <w:rPr>
          <w:rFonts w:ascii="Calibri" w:hAnsi="Calibri"/>
          <w:sz w:val="20"/>
        </w:rPr>
        <w:t>prapa Pjesë e hapur me 20</w:t>
      </w:r>
      <w:r>
        <w:rPr>
          <w:rFonts w:ascii="Calibri" w:hAnsi="Calibri"/>
          <w:spacing w:val="-5"/>
          <w:sz w:val="20"/>
        </w:rPr>
        <w:t xml:space="preserve"> </w:t>
      </w:r>
      <w:r>
        <w:rPr>
          <w:rFonts w:ascii="Calibri" w:hAnsi="Calibri"/>
          <w:sz w:val="20"/>
        </w:rPr>
        <w:t>njësi</w:t>
      </w:r>
    </w:p>
    <w:p w:rsidR="00FD62D9" w:rsidRDefault="00CC0E13">
      <w:pPr>
        <w:pStyle w:val="BodyText"/>
        <w:spacing w:before="1"/>
        <w:ind w:right="1155"/>
      </w:pPr>
      <w:r>
        <w:t>Për çdo njësi nga 1 dërrasë ndarëse raftesh e lëvizshme që rrëshqet sipas një shine me tapë që shërben për ta ndaluar e tipit PVC dhe listele kapëse PVC 35 mm e vendosur përpara.</w:t>
      </w:r>
    </w:p>
    <w:p w:rsidR="00FD62D9" w:rsidRDefault="00FD62D9">
      <w:pPr>
        <w:pStyle w:val="BodyText"/>
        <w:spacing w:before="11"/>
        <w:ind w:left="0"/>
        <w:rPr>
          <w:sz w:val="19"/>
        </w:rPr>
      </w:pPr>
    </w:p>
    <w:p w:rsidR="00FD62D9" w:rsidRDefault="00CC0E13">
      <w:pPr>
        <w:pStyle w:val="ListParagraph"/>
        <w:numPr>
          <w:ilvl w:val="2"/>
          <w:numId w:val="74"/>
        </w:numPr>
        <w:tabs>
          <w:tab w:val="left" w:pos="1709"/>
        </w:tabs>
        <w:jc w:val="both"/>
        <w:rPr>
          <w:rFonts w:ascii="Calibri" w:hAnsi="Calibri"/>
          <w:sz w:val="20"/>
        </w:rPr>
      </w:pPr>
      <w:r>
        <w:rPr>
          <w:rFonts w:ascii="Calibri" w:hAnsi="Calibri"/>
          <w:sz w:val="20"/>
        </w:rPr>
        <w:t>Hapësira për shumë</w:t>
      </w:r>
      <w:r>
        <w:rPr>
          <w:rFonts w:ascii="Calibri" w:hAnsi="Calibri"/>
          <w:spacing w:val="-2"/>
          <w:sz w:val="20"/>
        </w:rPr>
        <w:t xml:space="preserve"> </w:t>
      </w:r>
      <w:r>
        <w:rPr>
          <w:rFonts w:ascii="Calibri" w:hAnsi="Calibri"/>
          <w:sz w:val="20"/>
        </w:rPr>
        <w:t>qëllime</w:t>
      </w:r>
    </w:p>
    <w:p w:rsidR="00FD62D9" w:rsidRDefault="00CC0E13">
      <w:pPr>
        <w:pStyle w:val="BodyText"/>
        <w:spacing w:before="1"/>
        <w:ind w:right="960"/>
        <w:jc w:val="both"/>
      </w:pPr>
      <w:r>
        <w:t>Në hapësirat për shumë qëllime bëjnë pjesë ambientet, të cilat mund të përdoren për disa qëllime si p.sh salla mbledhjesh nxënës-mësues, sallë takimesh për mësues-prindër, për të zhvilluar simpoziume, për të shfaqur materiale të ndryshme filmike etj. Kjo salle te jete e projektuar ne formen e nje auditori dhe te kete kapacitet ules per te pakten 100 veta. Te mendohet nje pjese ku sherben si skene apo per leksione te vecanta duke i mundesuar shkolles te zhvilloje aktivitete me te gjera. Salla te kete sistem audio dhe dhome teknike per te komanduar ndricimin, audion, projektor etj. Te mendohet qe salla te jete akustikisht funksionale. Kjo hapesire te kete dy hyrje, nje e drejteperdrejt nga korridoret e shkolles dhe nje e lidhur ne menyre te drejtperdrejt me hapesiren publike te shkolles, qe te jete fleksibel mjaftueshem duke funksionuar edhe si e vecante jashte orareve te shkolles. Lartesia minimale e saj te jete sa dy kate klasave, pra minimumi 5.6 m dysheme –tavan.</w:t>
      </w:r>
    </w:p>
    <w:p w:rsidR="00FD62D9" w:rsidRDefault="00FD62D9">
      <w:pPr>
        <w:pStyle w:val="BodyText"/>
        <w:ind w:left="0"/>
      </w:pPr>
    </w:p>
    <w:p w:rsidR="00FD62D9" w:rsidRDefault="00CC0E13">
      <w:pPr>
        <w:pStyle w:val="BodyText"/>
      </w:pPr>
      <w:r>
        <w:t>Pajisjet per nje salle te tille multifunksionale:</w:t>
      </w:r>
    </w:p>
    <w:p w:rsidR="00FD62D9" w:rsidRDefault="00CC0E13">
      <w:pPr>
        <w:pStyle w:val="BodyText"/>
        <w:spacing w:line="243" w:lineRule="exact"/>
      </w:pPr>
      <w:r>
        <w:t>Projektor overhead</w:t>
      </w:r>
    </w:p>
    <w:p w:rsidR="00FD62D9" w:rsidRDefault="00CC0E13">
      <w:pPr>
        <w:pStyle w:val="BodyText"/>
        <w:ind w:right="6661"/>
      </w:pPr>
      <w:r>
        <w:t>Overhead projektor modeli bazë MENTOR 250 Të dhënat teknike</w:t>
      </w:r>
    </w:p>
    <w:p w:rsidR="00FD62D9" w:rsidRDefault="00CC0E13">
      <w:pPr>
        <w:pStyle w:val="BodyText"/>
        <w:spacing w:before="1"/>
        <w:ind w:right="6536"/>
      </w:pPr>
      <w:r>
        <w:t>Projektor overhead për përdorim të përditshëm Me llampë halogjene: 2x 24 V/250 Ë</w:t>
      </w:r>
    </w:p>
    <w:p w:rsidR="00FD62D9" w:rsidRDefault="00CC0E13">
      <w:pPr>
        <w:pStyle w:val="BodyText"/>
        <w:ind w:right="7143"/>
      </w:pPr>
      <w:r>
        <w:t>Objektiv me 3 lente me f = 315 mm Karkasë robuste</w:t>
      </w:r>
    </w:p>
    <w:p w:rsidR="00FD62D9" w:rsidRDefault="00CC0E13">
      <w:pPr>
        <w:pStyle w:val="BodyText"/>
        <w:spacing w:before="1" w:line="243" w:lineRule="exact"/>
      </w:pPr>
      <w:r>
        <w:t>Përdorim i thjeshtë</w:t>
      </w:r>
    </w:p>
    <w:p w:rsidR="00FD62D9" w:rsidRDefault="00CC0E13">
      <w:pPr>
        <w:pStyle w:val="BodyText"/>
        <w:ind w:right="4290"/>
      </w:pPr>
      <w:r>
        <w:t>Inklusiv ndërruesin e shpejtë të llampës, lente jo të gërvishtme të markës Fresnel, Ventilator, Siguresë termike , 5 m kabëll rrjeti.</w:t>
      </w:r>
    </w:p>
    <w:p w:rsidR="00FD62D9" w:rsidRDefault="00CC0E13">
      <w:pPr>
        <w:pStyle w:val="BodyText"/>
      </w:pPr>
      <w:r>
        <w:t>Pesha: 13 kg</w:t>
      </w:r>
    </w:p>
    <w:p w:rsidR="00FD62D9" w:rsidRDefault="00CC0E13">
      <w:pPr>
        <w:pStyle w:val="BodyText"/>
        <w:spacing w:before="1"/>
        <w:ind w:right="7755"/>
        <w:jc w:val="both"/>
      </w:pPr>
      <w:r>
        <w:t>Përmasat: L 34 x B 36,5 x H 70 cm Sipërfaqja e punës 285 x 285 mm Qartësia: rreth 2.200 ANSI-Lumen</w:t>
      </w:r>
    </w:p>
    <w:p w:rsidR="00FD62D9" w:rsidRDefault="00CC0E13">
      <w:pPr>
        <w:pStyle w:val="BodyText"/>
        <w:ind w:right="4034"/>
        <w:jc w:val="both"/>
      </w:pPr>
      <w:r>
        <w:t>Në figurën e mëposhtme paraqitet një projektor me dia film i markës MENTOR 250, rekomandohet përdorimi I tyre ose I një marke të ngjashme që plotëson</w:t>
      </w:r>
      <w:r>
        <w:rPr>
          <w:spacing w:val="-28"/>
        </w:rPr>
        <w:t xml:space="preserve"> </w:t>
      </w:r>
      <w:r>
        <w:t>të</w:t>
      </w:r>
    </w:p>
    <w:p w:rsidR="00FD62D9" w:rsidRDefault="00FD62D9">
      <w:pPr>
        <w:jc w:val="both"/>
        <w:sectPr w:rsidR="00FD62D9">
          <w:type w:val="continuous"/>
          <w:pgSz w:w="12240" w:h="15840"/>
          <w:pgMar w:top="1300" w:right="480" w:bottom="440" w:left="0" w:header="720" w:footer="720" w:gutter="0"/>
          <w:cols w:space="720"/>
        </w:sectPr>
      </w:pPr>
    </w:p>
    <w:p w:rsidR="00FD62D9" w:rsidRDefault="00FD62D9">
      <w:pPr>
        <w:pStyle w:val="BodyText"/>
        <w:spacing w:before="4"/>
        <w:ind w:left="0"/>
        <w:rPr>
          <w:sz w:val="15"/>
        </w:rPr>
      </w:pPr>
    </w:p>
    <w:p w:rsidR="00FD62D9" w:rsidRDefault="00CC0E13">
      <w:pPr>
        <w:pStyle w:val="BodyText"/>
        <w:spacing w:before="59"/>
      </w:pPr>
      <w:r>
        <w:t>njëjtat kushte</w:t>
      </w:r>
    </w:p>
    <w:p w:rsidR="00FD62D9" w:rsidRDefault="00FD62D9">
      <w:pPr>
        <w:pStyle w:val="BodyText"/>
        <w:spacing w:before="11"/>
        <w:ind w:left="0"/>
        <w:rPr>
          <w:sz w:val="19"/>
        </w:rPr>
      </w:pPr>
    </w:p>
    <w:p w:rsidR="00FD62D9" w:rsidRDefault="00CC0E13">
      <w:pPr>
        <w:pStyle w:val="BodyText"/>
        <w:spacing w:before="1"/>
      </w:pPr>
      <w:r>
        <w:t>Projektor me dia film</w:t>
      </w:r>
    </w:p>
    <w:p w:rsidR="00FD62D9" w:rsidRDefault="00CC0E13">
      <w:pPr>
        <w:pStyle w:val="BodyText"/>
        <w:ind w:right="1272"/>
      </w:pPr>
      <w:r>
        <w:t>Më poshtë paraqiten dy tipe të ndryshëm të projektorëve me dia film, një i ri me pult komandimi në distancë dhe tjetri me komandim me pult të lidhur me</w:t>
      </w:r>
    </w:p>
    <w:p w:rsidR="00FD62D9" w:rsidRDefault="00CC0E13">
      <w:pPr>
        <w:pStyle w:val="BodyText"/>
        <w:spacing w:line="243" w:lineRule="exact"/>
      </w:pPr>
      <w:r>
        <w:t>kabëll.</w:t>
      </w:r>
    </w:p>
    <w:p w:rsidR="00FD62D9" w:rsidRDefault="00CC0E13">
      <w:pPr>
        <w:pStyle w:val="BodyText"/>
        <w:spacing w:before="1"/>
        <w:ind w:right="7671"/>
      </w:pPr>
      <w:r>
        <w:t>Të dhënat teknike të tipit OPLITE 7 1 x Projektor</w:t>
      </w:r>
    </w:p>
    <w:p w:rsidR="00FD62D9" w:rsidRDefault="00CC0E13">
      <w:pPr>
        <w:pStyle w:val="BodyText"/>
        <w:spacing w:before="1"/>
        <w:ind w:right="991"/>
      </w:pPr>
      <w:r>
        <w:t>SHËRBIMET ARKITEKTURALE / INXHINIERIKE PËR PËRPUNIMIN E SPECIFIKIMEVE TË MATERIALEVE TË NDËRTIMIT DHE SPECIFIKIMET E PAJISJEVE DHE</w:t>
      </w:r>
    </w:p>
    <w:p w:rsidR="00FD62D9" w:rsidRDefault="00CC0E13">
      <w:pPr>
        <w:pStyle w:val="BodyText"/>
        <w:spacing w:line="243" w:lineRule="exact"/>
      </w:pPr>
      <w:r>
        <w:t>MOBILJEVE TË SHKOLLAVE</w:t>
      </w:r>
    </w:p>
    <w:p w:rsidR="00FD62D9" w:rsidRDefault="00CC0E13">
      <w:pPr>
        <w:pStyle w:val="BodyText"/>
        <w:spacing w:before="1"/>
      </w:pPr>
      <w:r>
        <w:t>MINISTRIA E ARSIMIT DHE E SHKENCES SPECIFIKIMET E MOBILJEVE DHE PAJISJEVE LABORATORIKE Faqe -66-</w:t>
      </w:r>
    </w:p>
    <w:p w:rsidR="00FD62D9" w:rsidRDefault="00CC0E13">
      <w:pPr>
        <w:pStyle w:val="ListParagraph"/>
        <w:numPr>
          <w:ilvl w:val="0"/>
          <w:numId w:val="3"/>
        </w:numPr>
        <w:tabs>
          <w:tab w:val="left" w:pos="1407"/>
        </w:tabs>
        <w:spacing w:before="1" w:line="243" w:lineRule="exact"/>
        <w:ind w:left="1406"/>
        <w:rPr>
          <w:rFonts w:ascii="Calibri" w:hAnsi="Calibri"/>
          <w:sz w:val="20"/>
        </w:rPr>
      </w:pPr>
      <w:r>
        <w:rPr>
          <w:rFonts w:ascii="Calibri" w:hAnsi="Calibri"/>
          <w:sz w:val="20"/>
        </w:rPr>
        <w:t>x Lampa 400Ë - 36V</w:t>
      </w:r>
    </w:p>
    <w:p w:rsidR="00FD62D9" w:rsidRDefault="00CC0E13">
      <w:pPr>
        <w:pStyle w:val="BodyText"/>
        <w:ind w:right="7782"/>
      </w:pPr>
      <w:r>
        <w:t>1 x Çantë për transportimin e saj 1 x 3280 Magazin për dia film</w:t>
      </w:r>
    </w:p>
    <w:p w:rsidR="00FD62D9" w:rsidRDefault="00CC0E13">
      <w:pPr>
        <w:pStyle w:val="BodyText"/>
        <w:spacing w:before="1"/>
        <w:ind w:right="7071"/>
      </w:pPr>
      <w:r>
        <w:t>1 x Objektiv zmadhues 70-120 mm (1:2,8) 1 x kabël për komandim në distancë</w:t>
      </w:r>
    </w:p>
    <w:p w:rsidR="00FD62D9" w:rsidRDefault="00CC0E13">
      <w:pPr>
        <w:pStyle w:val="ListParagraph"/>
        <w:numPr>
          <w:ilvl w:val="0"/>
          <w:numId w:val="71"/>
        </w:numPr>
        <w:tabs>
          <w:tab w:val="left" w:pos="1407"/>
        </w:tabs>
        <w:spacing w:line="243" w:lineRule="exact"/>
        <w:rPr>
          <w:rFonts w:ascii="Calibri" w:hAnsi="Calibri"/>
          <w:sz w:val="20"/>
        </w:rPr>
      </w:pPr>
      <w:r>
        <w:rPr>
          <w:rFonts w:ascii="Calibri" w:hAnsi="Calibri"/>
          <w:sz w:val="20"/>
        </w:rPr>
        <w:t>x Pult komandimi me 6 funsione të tipit IFR</w:t>
      </w:r>
      <w:r>
        <w:rPr>
          <w:rFonts w:ascii="Calibri" w:hAnsi="Calibri"/>
          <w:spacing w:val="-3"/>
          <w:sz w:val="20"/>
        </w:rPr>
        <w:t xml:space="preserve"> </w:t>
      </w:r>
      <w:r>
        <w:rPr>
          <w:rFonts w:ascii="Calibri" w:hAnsi="Calibri"/>
          <w:sz w:val="20"/>
        </w:rPr>
        <w:t>8</w:t>
      </w:r>
    </w:p>
    <w:p w:rsidR="00FD62D9" w:rsidRDefault="00CC0E13">
      <w:pPr>
        <w:pStyle w:val="BodyText"/>
        <w:ind w:right="4611"/>
      </w:pPr>
      <w:r>
        <w:t>Në figurën e mëposhtme paraqitet një projektor me dia film i markës SIMDA, rekomandohet përdorimi i tyre ose i një marke të ngjashme që plotëson të njëjtat kushte</w:t>
      </w:r>
    </w:p>
    <w:p w:rsidR="00FD62D9" w:rsidRDefault="00CC0E13">
      <w:pPr>
        <w:pStyle w:val="BodyText"/>
        <w:ind w:right="7671"/>
      </w:pPr>
      <w:r>
        <w:t>Të dhënat teknike të tipit OPLITE 4 1 x Projektor</w:t>
      </w:r>
    </w:p>
    <w:p w:rsidR="00FD62D9" w:rsidRDefault="00CC0E13">
      <w:pPr>
        <w:pStyle w:val="ListParagraph"/>
        <w:numPr>
          <w:ilvl w:val="0"/>
          <w:numId w:val="71"/>
        </w:numPr>
        <w:tabs>
          <w:tab w:val="left" w:pos="1407"/>
        </w:tabs>
        <w:spacing w:before="1" w:line="243" w:lineRule="exact"/>
        <w:rPr>
          <w:rFonts w:ascii="Calibri" w:hAnsi="Calibri"/>
          <w:sz w:val="20"/>
        </w:rPr>
      </w:pPr>
      <w:r>
        <w:rPr>
          <w:rFonts w:ascii="Calibri" w:hAnsi="Calibri"/>
          <w:sz w:val="20"/>
        </w:rPr>
        <w:t>x Lampa 250Ë - 24V</w:t>
      </w:r>
    </w:p>
    <w:p w:rsidR="00FD62D9" w:rsidRDefault="00CC0E13">
      <w:pPr>
        <w:pStyle w:val="BodyText"/>
        <w:spacing w:line="243" w:lineRule="exact"/>
      </w:pPr>
      <w:r>
        <w:t>1 x Çantë për transportim</w:t>
      </w:r>
    </w:p>
    <w:p w:rsidR="00FD62D9" w:rsidRDefault="00CC0E13">
      <w:pPr>
        <w:pStyle w:val="BodyText"/>
        <w:spacing w:before="1"/>
      </w:pPr>
      <w:r>
        <w:t>1 x 3280 Magazin për dia film</w:t>
      </w:r>
    </w:p>
    <w:p w:rsidR="00FD62D9" w:rsidRDefault="00CC0E13">
      <w:pPr>
        <w:pStyle w:val="BodyText"/>
        <w:spacing w:line="243" w:lineRule="exact"/>
      </w:pPr>
      <w:r>
        <w:t>1 x Objektiv zmadhues 85-150 mm</w:t>
      </w:r>
    </w:p>
    <w:p w:rsidR="00FD62D9" w:rsidRDefault="00CC0E13">
      <w:pPr>
        <w:pStyle w:val="BodyText"/>
        <w:ind w:right="7143"/>
      </w:pPr>
      <w:r>
        <w:t>1 x kabëll për komandim në distancë Rregullim fokusi + / -</w:t>
      </w:r>
    </w:p>
    <w:p w:rsidR="00FD62D9" w:rsidRDefault="00CC0E13">
      <w:pPr>
        <w:pStyle w:val="BodyText"/>
        <w:spacing w:before="1"/>
        <w:ind w:right="4611"/>
      </w:pPr>
      <w:r>
        <w:t>Në figurën e mëposhtme paraqitet një projektor me dia film I markës SIMDA, rekomandohet përdorimi I tyre ose I një marke të ngjashme që plotëson të njëjtat kushte</w:t>
      </w:r>
    </w:p>
    <w:p w:rsidR="00FD62D9" w:rsidRDefault="00CC0E13">
      <w:pPr>
        <w:pStyle w:val="BodyText"/>
        <w:spacing w:before="9" w:line="480" w:lineRule="atLeast"/>
        <w:ind w:right="6536"/>
      </w:pPr>
      <w:r>
        <w:t>Tavolinë pune për dhomën e konferencave Përmasat: rreth 1950 x 975 x 720 mm.</w:t>
      </w:r>
    </w:p>
    <w:p w:rsidR="00FD62D9" w:rsidRDefault="00CC0E13">
      <w:pPr>
        <w:pStyle w:val="BodyText"/>
        <w:spacing w:before="8"/>
        <w:ind w:right="927"/>
      </w:pPr>
      <w:r>
        <w:t>Suprina: Përmasat: rreth 1950 x 975 x 30 mm. Materiali pllakë melamine ose ekuivalente me të, me veshje plastike dhe shirit plastik për bordurën.</w:t>
      </w:r>
    </w:p>
    <w:p w:rsidR="00FD62D9" w:rsidRDefault="00FD62D9">
      <w:pPr>
        <w:pStyle w:val="BodyText"/>
        <w:spacing w:before="11"/>
        <w:ind w:left="0"/>
        <w:rPr>
          <w:sz w:val="19"/>
        </w:rPr>
      </w:pPr>
    </w:p>
    <w:p w:rsidR="00FD62D9" w:rsidRDefault="00CC0E13">
      <w:pPr>
        <w:pStyle w:val="BodyText"/>
        <w:ind w:right="927"/>
      </w:pPr>
      <w:r>
        <w:t>Skeleti: Përmasat: rreth 1950 x 975 x 685 mm Materiali tub metalik me katër këmbë që mbështeten në dyshemë dhe janë të pajisura me vida rregulluese lartësie me material PVC.</w:t>
      </w:r>
    </w:p>
    <w:p w:rsidR="00FD62D9" w:rsidRDefault="00FD62D9">
      <w:pPr>
        <w:pStyle w:val="BodyText"/>
        <w:ind w:left="0"/>
      </w:pPr>
    </w:p>
    <w:p w:rsidR="00FD62D9" w:rsidRDefault="00FD62D9">
      <w:pPr>
        <w:pStyle w:val="BodyText"/>
        <w:spacing w:before="1"/>
        <w:ind w:left="0"/>
      </w:pPr>
    </w:p>
    <w:p w:rsidR="00FD62D9" w:rsidRDefault="00CC0E13">
      <w:pPr>
        <w:pStyle w:val="BodyText"/>
        <w:ind w:right="7143"/>
      </w:pPr>
      <w:r>
        <w:t>Dhoma e komunikimit (IT Room ) Specifikime Pajisje Rrjeti</w:t>
      </w:r>
    </w:p>
    <w:p w:rsidR="00FD62D9" w:rsidRDefault="00CC0E13">
      <w:pPr>
        <w:pStyle w:val="BodyText"/>
        <w:spacing w:line="244" w:lineRule="exact"/>
      </w:pPr>
      <w:r>
        <w:t>Dhoma e IT duhet te kete specifikat si me poshte:</w:t>
      </w:r>
    </w:p>
    <w:p w:rsidR="00FD62D9" w:rsidRDefault="00CC0E13">
      <w:pPr>
        <w:pStyle w:val="BodyText"/>
      </w:pPr>
      <w:r>
        <w:t>Permasat e dhomes te jene minimalisht 2 m x 2 m (4 m2).</w:t>
      </w:r>
    </w:p>
    <w:p w:rsidR="00FD62D9" w:rsidRDefault="00CC0E13">
      <w:pPr>
        <w:pStyle w:val="BodyText"/>
        <w:spacing w:before="1"/>
        <w:ind w:right="927"/>
      </w:pPr>
      <w:r>
        <w:t>Shenim: Nqs do te planifikohet qe shkolla te kete Pajisje server duhet te kete system kondicionimi ku temperature standarte te jete 21 Grade konstante.</w:t>
      </w:r>
    </w:p>
    <w:p w:rsidR="00FD62D9" w:rsidRDefault="00CC0E13">
      <w:pPr>
        <w:pStyle w:val="BodyText"/>
        <w:ind w:right="3026"/>
      </w:pPr>
      <w:r>
        <w:t>Ne dhomen e serverit te kete Kabinet pajisjesh (rack) per kabllim minimalisht 24 HU. Minimalisht nje UPS 1000VA per pajisjet e rrjeit si sëitch, router ëireless etj.</w:t>
      </w:r>
    </w:p>
    <w:p w:rsidR="00FD62D9" w:rsidRDefault="00CC0E13">
      <w:pPr>
        <w:pStyle w:val="BodyText"/>
        <w:ind w:right="3613"/>
      </w:pPr>
      <w:r>
        <w:t>Patch-panel 24 Port per cabinet (rack) ne varesi te lidhjeve qe duhen per poste pune Sëitch-e Layer 2 per shperndarje te rrjetit</w:t>
      </w:r>
    </w:p>
    <w:p w:rsidR="00FD62D9" w:rsidRDefault="00FD62D9">
      <w:pPr>
        <w:sectPr w:rsidR="00FD62D9">
          <w:footerReference w:type="default" r:id="rId80"/>
          <w:pgSz w:w="12240" w:h="15840"/>
          <w:pgMar w:top="1140" w:right="480" w:bottom="440" w:left="0" w:header="468" w:footer="245" w:gutter="0"/>
          <w:pgNumType w:start="171"/>
          <w:cols w:space="720"/>
        </w:sectPr>
      </w:pPr>
    </w:p>
    <w:p w:rsidR="00FD62D9" w:rsidRDefault="00FD62D9">
      <w:pPr>
        <w:pStyle w:val="BodyText"/>
        <w:spacing w:before="4"/>
        <w:ind w:left="0"/>
        <w:rPr>
          <w:sz w:val="15"/>
        </w:rPr>
      </w:pPr>
    </w:p>
    <w:p w:rsidR="00FD62D9" w:rsidRDefault="00CC0E13">
      <w:pPr>
        <w:pStyle w:val="BodyText"/>
        <w:spacing w:before="59"/>
        <w:ind w:right="2406"/>
      </w:pPr>
      <w:r>
        <w:t>Router Ëireless per shperndarje te signalit te internetit ne vendet ku do te cakohet te kete internet. Patch-Cord 1 m ose 2 m, Cat6(per lidhjet midis sëitche-ve dhe patch paneleve)</w:t>
      </w:r>
    </w:p>
    <w:p w:rsidR="00FD62D9" w:rsidRDefault="00CC0E13">
      <w:pPr>
        <w:pStyle w:val="BodyText"/>
        <w:spacing w:line="482" w:lineRule="auto"/>
        <w:ind w:right="6518" w:firstLine="45"/>
      </w:pPr>
      <w:r>
        <w:t>Priza Rack 6-tshe me sigurese per</w:t>
      </w:r>
      <w:r>
        <w:rPr>
          <w:spacing w:val="-20"/>
        </w:rPr>
        <w:t xml:space="preserve"> </w:t>
      </w:r>
      <w:r>
        <w:t>Kabinetin(rack Sëitch me 5</w:t>
      </w:r>
      <w:r>
        <w:rPr>
          <w:spacing w:val="-2"/>
        </w:rPr>
        <w:t xml:space="preserve"> </w:t>
      </w:r>
      <w:r>
        <w:t>Porta</w:t>
      </w:r>
    </w:p>
    <w:tbl>
      <w:tblPr>
        <w:tblW w:w="0" w:type="auto"/>
        <w:tblInd w:w="13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57"/>
        <w:gridCol w:w="5490"/>
      </w:tblGrid>
      <w:tr w:rsidR="00FD62D9">
        <w:trPr>
          <w:trHeight w:val="315"/>
        </w:trPr>
        <w:tc>
          <w:tcPr>
            <w:tcW w:w="9347" w:type="dxa"/>
            <w:gridSpan w:val="2"/>
            <w:shd w:val="clear" w:color="auto" w:fill="49ACC5"/>
          </w:tcPr>
          <w:p w:rsidR="00FD62D9" w:rsidRDefault="00CC0E13">
            <w:pPr>
              <w:pStyle w:val="TableParagraph"/>
              <w:spacing w:before="31"/>
              <w:ind w:left="9"/>
              <w:rPr>
                <w:sz w:val="20"/>
              </w:rPr>
            </w:pPr>
            <w:r>
              <w:rPr>
                <w:sz w:val="20"/>
              </w:rPr>
              <w:t>KARAKTERISTIKA MINIMALE TEKNIKE</w:t>
            </w:r>
          </w:p>
        </w:tc>
      </w:tr>
      <w:tr w:rsidR="00FD62D9">
        <w:trPr>
          <w:trHeight w:val="301"/>
        </w:trPr>
        <w:tc>
          <w:tcPr>
            <w:tcW w:w="3857" w:type="dxa"/>
            <w:tcBorders>
              <w:right w:val="nil"/>
            </w:tcBorders>
            <w:shd w:val="clear" w:color="auto" w:fill="D2EAEF"/>
          </w:tcPr>
          <w:p w:rsidR="00FD62D9" w:rsidRDefault="00CC0E13">
            <w:pPr>
              <w:pStyle w:val="TableParagraph"/>
              <w:spacing w:before="24"/>
              <w:ind w:left="9"/>
              <w:rPr>
                <w:sz w:val="20"/>
              </w:rPr>
            </w:pPr>
            <w:r>
              <w:rPr>
                <w:sz w:val="20"/>
              </w:rPr>
              <w:t>Tipi, "Type":</w:t>
            </w:r>
          </w:p>
        </w:tc>
        <w:tc>
          <w:tcPr>
            <w:tcW w:w="5490" w:type="dxa"/>
            <w:tcBorders>
              <w:left w:val="nil"/>
            </w:tcBorders>
            <w:shd w:val="clear" w:color="auto" w:fill="D2EAEF"/>
          </w:tcPr>
          <w:p w:rsidR="00FD62D9" w:rsidRDefault="00CC0E13">
            <w:pPr>
              <w:pStyle w:val="TableParagraph"/>
              <w:spacing w:before="24"/>
              <w:ind w:left="62"/>
              <w:rPr>
                <w:sz w:val="20"/>
              </w:rPr>
            </w:pPr>
            <w:r>
              <w:rPr>
                <w:sz w:val="20"/>
              </w:rPr>
              <w:t>Sëitch Gigabit i pamenaxhueshem 5 Porta</w:t>
            </w:r>
          </w:p>
        </w:tc>
      </w:tr>
      <w:tr w:rsidR="00FD62D9">
        <w:trPr>
          <w:trHeight w:val="608"/>
        </w:trPr>
        <w:tc>
          <w:tcPr>
            <w:tcW w:w="3857" w:type="dxa"/>
            <w:tcBorders>
              <w:right w:val="nil"/>
            </w:tcBorders>
          </w:tcPr>
          <w:p w:rsidR="00FD62D9" w:rsidRDefault="00CC0E13">
            <w:pPr>
              <w:pStyle w:val="TableParagraph"/>
              <w:ind w:left="9" w:right="17"/>
              <w:rPr>
                <w:sz w:val="20"/>
              </w:rPr>
            </w:pPr>
            <w:r>
              <w:rPr>
                <w:sz w:val="20"/>
              </w:rPr>
              <w:t>Numri i portave Ethernet "Number of Ethernet Ports" :</w:t>
            </w:r>
          </w:p>
        </w:tc>
        <w:tc>
          <w:tcPr>
            <w:tcW w:w="5490" w:type="dxa"/>
            <w:tcBorders>
              <w:left w:val="nil"/>
            </w:tcBorders>
          </w:tcPr>
          <w:p w:rsidR="00FD62D9" w:rsidRDefault="00CC0E13">
            <w:pPr>
              <w:pStyle w:val="TableParagraph"/>
              <w:spacing w:before="178"/>
              <w:ind w:left="62"/>
              <w:rPr>
                <w:sz w:val="20"/>
              </w:rPr>
            </w:pPr>
            <w:r>
              <w:rPr>
                <w:sz w:val="20"/>
              </w:rPr>
              <w:t>5 Porta Gigabit</w:t>
            </w:r>
          </w:p>
        </w:tc>
      </w:tr>
      <w:tr w:rsidR="00FD62D9">
        <w:trPr>
          <w:trHeight w:val="320"/>
        </w:trPr>
        <w:tc>
          <w:tcPr>
            <w:tcW w:w="3857" w:type="dxa"/>
            <w:tcBorders>
              <w:bottom w:val="nil"/>
              <w:right w:val="nil"/>
            </w:tcBorders>
            <w:shd w:val="clear" w:color="auto" w:fill="D2EAEF"/>
          </w:tcPr>
          <w:p w:rsidR="00FD62D9" w:rsidRDefault="00CC0E13">
            <w:pPr>
              <w:pStyle w:val="TableParagraph"/>
              <w:spacing w:line="235" w:lineRule="exact"/>
              <w:ind w:left="9"/>
              <w:rPr>
                <w:sz w:val="20"/>
              </w:rPr>
            </w:pPr>
            <w:r>
              <w:rPr>
                <w:sz w:val="20"/>
              </w:rPr>
              <w:t>Menyrat e forëard-im, "Forëarding modes":</w:t>
            </w:r>
          </w:p>
        </w:tc>
        <w:tc>
          <w:tcPr>
            <w:tcW w:w="5490"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655"/>
        </w:trPr>
        <w:tc>
          <w:tcPr>
            <w:tcW w:w="3857" w:type="dxa"/>
            <w:tcBorders>
              <w:top w:val="nil"/>
              <w:right w:val="nil"/>
            </w:tcBorders>
            <w:shd w:val="clear" w:color="auto" w:fill="D2EAEF"/>
          </w:tcPr>
          <w:p w:rsidR="00FD62D9" w:rsidRDefault="00FD62D9">
            <w:pPr>
              <w:pStyle w:val="TableParagraph"/>
              <w:ind w:left="0"/>
              <w:rPr>
                <w:rFonts w:ascii="Times New Roman"/>
                <w:sz w:val="18"/>
              </w:rPr>
            </w:pPr>
          </w:p>
        </w:tc>
        <w:tc>
          <w:tcPr>
            <w:tcW w:w="5490" w:type="dxa"/>
            <w:tcBorders>
              <w:top w:val="nil"/>
              <w:left w:val="nil"/>
            </w:tcBorders>
            <w:shd w:val="clear" w:color="auto" w:fill="D2EAEF"/>
          </w:tcPr>
          <w:p w:rsidR="00FD62D9" w:rsidRDefault="00CC0E13">
            <w:pPr>
              <w:pStyle w:val="TableParagraph"/>
              <w:spacing w:before="40"/>
              <w:ind w:left="62"/>
              <w:rPr>
                <w:sz w:val="20"/>
              </w:rPr>
            </w:pPr>
            <w:r>
              <w:rPr>
                <w:sz w:val="20"/>
              </w:rPr>
              <w:t>Store-and-forëard</w:t>
            </w:r>
          </w:p>
        </w:tc>
      </w:tr>
      <w:tr w:rsidR="00FD62D9">
        <w:trPr>
          <w:trHeight w:val="603"/>
        </w:trPr>
        <w:tc>
          <w:tcPr>
            <w:tcW w:w="3857" w:type="dxa"/>
            <w:tcBorders>
              <w:right w:val="nil"/>
            </w:tcBorders>
          </w:tcPr>
          <w:p w:rsidR="00FD62D9" w:rsidRDefault="00CC0E13">
            <w:pPr>
              <w:pStyle w:val="TableParagraph"/>
              <w:ind w:left="9"/>
              <w:rPr>
                <w:sz w:val="20"/>
              </w:rPr>
            </w:pPr>
            <w:r>
              <w:rPr>
                <w:sz w:val="20"/>
              </w:rPr>
              <w:t>Protokollet e rrjetit IEEE, "IEEE Netëork Protocols":</w:t>
            </w:r>
          </w:p>
        </w:tc>
        <w:tc>
          <w:tcPr>
            <w:tcW w:w="5490" w:type="dxa"/>
            <w:tcBorders>
              <w:left w:val="nil"/>
            </w:tcBorders>
          </w:tcPr>
          <w:p w:rsidR="00FD62D9" w:rsidRDefault="00CC0E13">
            <w:pPr>
              <w:pStyle w:val="TableParagraph"/>
              <w:spacing w:line="235" w:lineRule="exact"/>
              <w:ind w:left="62"/>
              <w:rPr>
                <w:sz w:val="20"/>
              </w:rPr>
            </w:pPr>
            <w:r>
              <w:rPr>
                <w:sz w:val="20"/>
              </w:rPr>
              <w:t>IEEE 802.3 Ethernet</w:t>
            </w:r>
          </w:p>
          <w:p w:rsidR="00FD62D9" w:rsidRDefault="00CC0E13">
            <w:pPr>
              <w:pStyle w:val="TableParagraph"/>
              <w:ind w:left="62"/>
              <w:rPr>
                <w:sz w:val="20"/>
              </w:rPr>
            </w:pPr>
            <w:r>
              <w:rPr>
                <w:sz w:val="20"/>
              </w:rPr>
              <w:t>IEEE 802.3ab 1000BASE-T</w:t>
            </w:r>
          </w:p>
        </w:tc>
      </w:tr>
      <w:tr w:rsidR="00FD62D9">
        <w:trPr>
          <w:trHeight w:val="305"/>
        </w:trPr>
        <w:tc>
          <w:tcPr>
            <w:tcW w:w="3857" w:type="dxa"/>
            <w:tcBorders>
              <w:right w:val="nil"/>
            </w:tcBorders>
            <w:shd w:val="clear" w:color="auto" w:fill="D2EAEF"/>
          </w:tcPr>
          <w:p w:rsidR="00FD62D9" w:rsidRDefault="00CC0E13">
            <w:pPr>
              <w:pStyle w:val="TableParagraph"/>
              <w:spacing w:before="24"/>
              <w:ind w:left="9"/>
              <w:rPr>
                <w:sz w:val="20"/>
              </w:rPr>
            </w:pPr>
            <w:r>
              <w:rPr>
                <w:sz w:val="20"/>
              </w:rPr>
              <w:t>Certifikimi i produktit, "Certification":</w:t>
            </w:r>
          </w:p>
        </w:tc>
        <w:tc>
          <w:tcPr>
            <w:tcW w:w="5490" w:type="dxa"/>
            <w:tcBorders>
              <w:left w:val="nil"/>
            </w:tcBorders>
            <w:shd w:val="clear" w:color="auto" w:fill="D2EAEF"/>
          </w:tcPr>
          <w:p w:rsidR="00FD62D9" w:rsidRDefault="00CC0E13">
            <w:pPr>
              <w:pStyle w:val="TableParagraph"/>
              <w:spacing w:before="24"/>
              <w:ind w:left="62"/>
              <w:rPr>
                <w:sz w:val="20"/>
              </w:rPr>
            </w:pPr>
            <w:r>
              <w:rPr>
                <w:sz w:val="20"/>
              </w:rPr>
              <w:t>CE mark</w:t>
            </w:r>
          </w:p>
        </w:tc>
      </w:tr>
      <w:tr w:rsidR="00FD62D9">
        <w:trPr>
          <w:trHeight w:val="906"/>
        </w:trPr>
        <w:tc>
          <w:tcPr>
            <w:tcW w:w="3857" w:type="dxa"/>
            <w:tcBorders>
              <w:right w:val="nil"/>
            </w:tcBorders>
          </w:tcPr>
          <w:p w:rsidR="00FD62D9" w:rsidRDefault="00CC0E13">
            <w:pPr>
              <w:pStyle w:val="TableParagraph"/>
              <w:spacing w:line="235" w:lineRule="exact"/>
              <w:ind w:left="9"/>
              <w:rPr>
                <w:sz w:val="20"/>
              </w:rPr>
            </w:pPr>
            <w:r>
              <w:rPr>
                <w:sz w:val="20"/>
              </w:rPr>
              <w:t>Aksesoret e perfshire, "Accessories included":</w:t>
            </w:r>
          </w:p>
        </w:tc>
        <w:tc>
          <w:tcPr>
            <w:tcW w:w="5490" w:type="dxa"/>
            <w:tcBorders>
              <w:left w:val="nil"/>
            </w:tcBorders>
          </w:tcPr>
          <w:p w:rsidR="00FD62D9" w:rsidRDefault="00CC0E13">
            <w:pPr>
              <w:pStyle w:val="TableParagraph"/>
              <w:spacing w:line="235" w:lineRule="exact"/>
              <w:ind w:left="62"/>
              <w:rPr>
                <w:sz w:val="20"/>
              </w:rPr>
            </w:pPr>
            <w:r>
              <w:rPr>
                <w:sz w:val="20"/>
              </w:rPr>
              <w:t>Poëer Supply Poëer Adapter Quick Install Guide</w:t>
            </w:r>
          </w:p>
        </w:tc>
      </w:tr>
      <w:tr w:rsidR="00FD62D9">
        <w:trPr>
          <w:trHeight w:val="377"/>
        </w:trPr>
        <w:tc>
          <w:tcPr>
            <w:tcW w:w="3857" w:type="dxa"/>
            <w:tcBorders>
              <w:bottom w:val="nil"/>
              <w:right w:val="nil"/>
            </w:tcBorders>
            <w:shd w:val="clear" w:color="auto" w:fill="D2EAEF"/>
          </w:tcPr>
          <w:p w:rsidR="00FD62D9" w:rsidRDefault="00CC0E13">
            <w:pPr>
              <w:pStyle w:val="TableParagraph"/>
              <w:spacing w:line="235" w:lineRule="exact"/>
              <w:ind w:left="9"/>
              <w:rPr>
                <w:sz w:val="20"/>
              </w:rPr>
            </w:pPr>
            <w:r>
              <w:rPr>
                <w:sz w:val="20"/>
              </w:rPr>
              <w:t>Periudha e mbulimit të garancisë “Ëarranty”:</w:t>
            </w:r>
          </w:p>
        </w:tc>
        <w:tc>
          <w:tcPr>
            <w:tcW w:w="5490"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830"/>
        </w:trPr>
        <w:tc>
          <w:tcPr>
            <w:tcW w:w="3857" w:type="dxa"/>
            <w:tcBorders>
              <w:top w:val="nil"/>
              <w:right w:val="nil"/>
            </w:tcBorders>
            <w:shd w:val="clear" w:color="auto" w:fill="D2EAEF"/>
          </w:tcPr>
          <w:p w:rsidR="00FD62D9" w:rsidRDefault="00FD62D9">
            <w:pPr>
              <w:pStyle w:val="TableParagraph"/>
              <w:ind w:left="0"/>
              <w:rPr>
                <w:rFonts w:ascii="Times New Roman"/>
                <w:sz w:val="18"/>
              </w:rPr>
            </w:pPr>
          </w:p>
        </w:tc>
        <w:tc>
          <w:tcPr>
            <w:tcW w:w="5490" w:type="dxa"/>
            <w:tcBorders>
              <w:top w:val="nil"/>
              <w:left w:val="nil"/>
            </w:tcBorders>
            <w:shd w:val="clear" w:color="auto" w:fill="D2EAEF"/>
          </w:tcPr>
          <w:p w:rsidR="00FD62D9" w:rsidRDefault="00CC0E13">
            <w:pPr>
              <w:pStyle w:val="TableParagraph"/>
              <w:spacing w:before="97"/>
              <w:ind w:left="62"/>
              <w:rPr>
                <w:sz w:val="20"/>
              </w:rPr>
            </w:pPr>
            <w:r>
              <w:rPr>
                <w:sz w:val="20"/>
              </w:rPr>
              <w:t>1 vit</w:t>
            </w:r>
          </w:p>
        </w:tc>
      </w:tr>
    </w:tbl>
    <w:p w:rsidR="00FD62D9" w:rsidRDefault="00FD62D9">
      <w:pPr>
        <w:pStyle w:val="BodyText"/>
        <w:spacing w:before="8"/>
        <w:ind w:left="0"/>
        <w:rPr>
          <w:sz w:val="19"/>
        </w:rPr>
      </w:pPr>
    </w:p>
    <w:p w:rsidR="00FD62D9" w:rsidRDefault="00CC0E13">
      <w:pPr>
        <w:pStyle w:val="BodyText"/>
      </w:pPr>
      <w:r>
        <w:t>Sëitch me 8</w:t>
      </w:r>
      <w:r>
        <w:rPr>
          <w:spacing w:val="-8"/>
        </w:rPr>
        <w:t xml:space="preserve"> </w:t>
      </w:r>
      <w:r>
        <w:t>Porta</w:t>
      </w:r>
    </w:p>
    <w:tbl>
      <w:tblPr>
        <w:tblW w:w="0" w:type="auto"/>
        <w:tblInd w:w="13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26"/>
        <w:gridCol w:w="5022"/>
      </w:tblGrid>
      <w:tr w:rsidR="00FD62D9">
        <w:trPr>
          <w:trHeight w:val="315"/>
        </w:trPr>
        <w:tc>
          <w:tcPr>
            <w:tcW w:w="9348" w:type="dxa"/>
            <w:gridSpan w:val="2"/>
            <w:shd w:val="clear" w:color="auto" w:fill="49ACC5"/>
          </w:tcPr>
          <w:p w:rsidR="00FD62D9" w:rsidRDefault="00CC0E13">
            <w:pPr>
              <w:pStyle w:val="TableParagraph"/>
              <w:spacing w:before="33"/>
              <w:ind w:left="9"/>
              <w:rPr>
                <w:sz w:val="20"/>
              </w:rPr>
            </w:pPr>
            <w:r>
              <w:rPr>
                <w:sz w:val="20"/>
              </w:rPr>
              <w:t>KARAKTERISTIKA MINIMALE TEKNIKE</w:t>
            </w:r>
          </w:p>
        </w:tc>
      </w:tr>
      <w:tr w:rsidR="00FD62D9">
        <w:trPr>
          <w:trHeight w:val="301"/>
        </w:trPr>
        <w:tc>
          <w:tcPr>
            <w:tcW w:w="4326" w:type="dxa"/>
            <w:tcBorders>
              <w:right w:val="nil"/>
            </w:tcBorders>
            <w:shd w:val="clear" w:color="auto" w:fill="D2EAEF"/>
          </w:tcPr>
          <w:p w:rsidR="00FD62D9" w:rsidRDefault="00CC0E13">
            <w:pPr>
              <w:pStyle w:val="TableParagraph"/>
              <w:spacing w:before="26"/>
              <w:ind w:left="9"/>
              <w:rPr>
                <w:sz w:val="20"/>
              </w:rPr>
            </w:pPr>
            <w:r>
              <w:rPr>
                <w:sz w:val="20"/>
              </w:rPr>
              <w:t>Tipi, "Type":</w:t>
            </w:r>
          </w:p>
        </w:tc>
        <w:tc>
          <w:tcPr>
            <w:tcW w:w="5022" w:type="dxa"/>
            <w:tcBorders>
              <w:left w:val="nil"/>
            </w:tcBorders>
            <w:shd w:val="clear" w:color="auto" w:fill="D2EAEF"/>
          </w:tcPr>
          <w:p w:rsidR="00FD62D9" w:rsidRDefault="00CC0E13">
            <w:pPr>
              <w:pStyle w:val="TableParagraph"/>
              <w:spacing w:before="26"/>
              <w:ind w:left="208"/>
              <w:rPr>
                <w:sz w:val="20"/>
              </w:rPr>
            </w:pPr>
            <w:r>
              <w:rPr>
                <w:sz w:val="20"/>
              </w:rPr>
              <w:t>Sëitch Gigabit i pamenaxhueshem 8 Porta</w:t>
            </w:r>
          </w:p>
        </w:tc>
      </w:tr>
      <w:tr w:rsidR="00FD62D9">
        <w:trPr>
          <w:trHeight w:val="228"/>
        </w:trPr>
        <w:tc>
          <w:tcPr>
            <w:tcW w:w="9348" w:type="dxa"/>
            <w:gridSpan w:val="2"/>
            <w:tcBorders>
              <w:bottom w:val="nil"/>
            </w:tcBorders>
          </w:tcPr>
          <w:p w:rsidR="00FD62D9" w:rsidRDefault="00CC0E13">
            <w:pPr>
              <w:pStyle w:val="TableParagraph"/>
              <w:spacing w:line="208" w:lineRule="exact"/>
              <w:ind w:left="9"/>
              <w:rPr>
                <w:sz w:val="20"/>
              </w:rPr>
            </w:pPr>
            <w:r>
              <w:rPr>
                <w:sz w:val="20"/>
              </w:rPr>
              <w:t>Numri i portave Ethernet "Number of Ethernet Ports" :</w:t>
            </w:r>
          </w:p>
        </w:tc>
      </w:tr>
      <w:tr w:rsidR="00FD62D9">
        <w:trPr>
          <w:trHeight w:val="378"/>
        </w:trPr>
        <w:tc>
          <w:tcPr>
            <w:tcW w:w="4326" w:type="dxa"/>
            <w:tcBorders>
              <w:top w:val="nil"/>
              <w:right w:val="nil"/>
            </w:tcBorders>
          </w:tcPr>
          <w:p w:rsidR="00FD62D9" w:rsidRDefault="00FD62D9">
            <w:pPr>
              <w:pStyle w:val="TableParagraph"/>
              <w:ind w:left="0"/>
              <w:rPr>
                <w:rFonts w:ascii="Times New Roman"/>
                <w:sz w:val="18"/>
              </w:rPr>
            </w:pPr>
          </w:p>
        </w:tc>
        <w:tc>
          <w:tcPr>
            <w:tcW w:w="5022" w:type="dxa"/>
            <w:tcBorders>
              <w:top w:val="nil"/>
              <w:left w:val="nil"/>
            </w:tcBorders>
          </w:tcPr>
          <w:p w:rsidR="00FD62D9" w:rsidRDefault="00CC0E13">
            <w:pPr>
              <w:pStyle w:val="TableParagraph"/>
              <w:spacing w:line="196" w:lineRule="exact"/>
              <w:ind w:left="208"/>
              <w:rPr>
                <w:sz w:val="20"/>
              </w:rPr>
            </w:pPr>
            <w:r>
              <w:rPr>
                <w:sz w:val="20"/>
              </w:rPr>
              <w:t>8 Porta Gigabit</w:t>
            </w:r>
          </w:p>
        </w:tc>
      </w:tr>
      <w:tr w:rsidR="00FD62D9">
        <w:trPr>
          <w:trHeight w:val="605"/>
        </w:trPr>
        <w:tc>
          <w:tcPr>
            <w:tcW w:w="4326" w:type="dxa"/>
            <w:tcBorders>
              <w:right w:val="nil"/>
            </w:tcBorders>
            <w:shd w:val="clear" w:color="auto" w:fill="D2EAEF"/>
          </w:tcPr>
          <w:p w:rsidR="00FD62D9" w:rsidRDefault="00CC0E13">
            <w:pPr>
              <w:pStyle w:val="TableParagraph"/>
              <w:spacing w:before="179"/>
              <w:ind w:left="9"/>
              <w:rPr>
                <w:sz w:val="20"/>
              </w:rPr>
            </w:pPr>
            <w:r>
              <w:rPr>
                <w:sz w:val="20"/>
              </w:rPr>
              <w:t>Menyrat e forëard-im, "Forëarding modes":</w:t>
            </w:r>
          </w:p>
        </w:tc>
        <w:tc>
          <w:tcPr>
            <w:tcW w:w="5022" w:type="dxa"/>
            <w:tcBorders>
              <w:left w:val="nil"/>
            </w:tcBorders>
            <w:shd w:val="clear" w:color="auto" w:fill="D2EAEF"/>
          </w:tcPr>
          <w:p w:rsidR="00FD62D9" w:rsidRDefault="00CC0E13">
            <w:pPr>
              <w:pStyle w:val="TableParagraph"/>
              <w:spacing w:before="179"/>
              <w:ind w:left="208"/>
              <w:rPr>
                <w:sz w:val="20"/>
              </w:rPr>
            </w:pPr>
            <w:r>
              <w:rPr>
                <w:sz w:val="20"/>
              </w:rPr>
              <w:t>Store-and-forëard</w:t>
            </w:r>
          </w:p>
        </w:tc>
      </w:tr>
      <w:tr w:rsidR="00FD62D9">
        <w:trPr>
          <w:trHeight w:val="601"/>
        </w:trPr>
        <w:tc>
          <w:tcPr>
            <w:tcW w:w="4326" w:type="dxa"/>
            <w:tcBorders>
              <w:right w:val="nil"/>
            </w:tcBorders>
          </w:tcPr>
          <w:p w:rsidR="00FD62D9" w:rsidRDefault="00CC0E13">
            <w:pPr>
              <w:pStyle w:val="TableParagraph"/>
              <w:spacing w:line="239" w:lineRule="exact"/>
              <w:ind w:left="9"/>
              <w:rPr>
                <w:sz w:val="20"/>
              </w:rPr>
            </w:pPr>
            <w:r>
              <w:rPr>
                <w:sz w:val="20"/>
              </w:rPr>
              <w:t>Protokollet e rrjetit IEEE, "IEEE Netëork Protocols":</w:t>
            </w:r>
          </w:p>
        </w:tc>
        <w:tc>
          <w:tcPr>
            <w:tcW w:w="5022" w:type="dxa"/>
            <w:tcBorders>
              <w:left w:val="nil"/>
            </w:tcBorders>
          </w:tcPr>
          <w:p w:rsidR="00FD62D9" w:rsidRDefault="00CC0E13">
            <w:pPr>
              <w:pStyle w:val="TableParagraph"/>
              <w:spacing w:line="238" w:lineRule="exact"/>
              <w:ind w:left="208"/>
              <w:rPr>
                <w:sz w:val="20"/>
              </w:rPr>
            </w:pPr>
            <w:r>
              <w:rPr>
                <w:sz w:val="20"/>
              </w:rPr>
              <w:t>IEEE 802.3 Ethernet</w:t>
            </w:r>
          </w:p>
          <w:p w:rsidR="00FD62D9" w:rsidRDefault="00CC0E13">
            <w:pPr>
              <w:pStyle w:val="TableParagraph"/>
              <w:spacing w:line="243" w:lineRule="exact"/>
              <w:ind w:left="208"/>
              <w:rPr>
                <w:sz w:val="20"/>
              </w:rPr>
            </w:pPr>
            <w:r>
              <w:rPr>
                <w:sz w:val="20"/>
              </w:rPr>
              <w:t>IEEE 802.3ab 1000BASE-T</w:t>
            </w:r>
          </w:p>
        </w:tc>
      </w:tr>
      <w:tr w:rsidR="00FD62D9">
        <w:trPr>
          <w:trHeight w:val="306"/>
        </w:trPr>
        <w:tc>
          <w:tcPr>
            <w:tcW w:w="4326" w:type="dxa"/>
            <w:tcBorders>
              <w:right w:val="nil"/>
            </w:tcBorders>
            <w:shd w:val="clear" w:color="auto" w:fill="D2EAEF"/>
          </w:tcPr>
          <w:p w:rsidR="00FD62D9" w:rsidRDefault="00CC0E13">
            <w:pPr>
              <w:pStyle w:val="TableParagraph"/>
              <w:spacing w:before="31"/>
              <w:ind w:left="9"/>
              <w:rPr>
                <w:sz w:val="20"/>
              </w:rPr>
            </w:pPr>
            <w:r>
              <w:rPr>
                <w:sz w:val="20"/>
              </w:rPr>
              <w:t>Certifikimi i produktit, "Certification":</w:t>
            </w:r>
          </w:p>
        </w:tc>
        <w:tc>
          <w:tcPr>
            <w:tcW w:w="5022" w:type="dxa"/>
            <w:tcBorders>
              <w:left w:val="nil"/>
            </w:tcBorders>
            <w:shd w:val="clear" w:color="auto" w:fill="D2EAEF"/>
          </w:tcPr>
          <w:p w:rsidR="00FD62D9" w:rsidRDefault="00CC0E13">
            <w:pPr>
              <w:pStyle w:val="TableParagraph"/>
              <w:spacing w:before="31"/>
              <w:ind w:left="208"/>
              <w:rPr>
                <w:sz w:val="20"/>
              </w:rPr>
            </w:pPr>
            <w:r>
              <w:rPr>
                <w:sz w:val="20"/>
              </w:rPr>
              <w:t>CE mark</w:t>
            </w:r>
          </w:p>
        </w:tc>
      </w:tr>
      <w:tr w:rsidR="00FD62D9">
        <w:trPr>
          <w:trHeight w:val="305"/>
        </w:trPr>
        <w:tc>
          <w:tcPr>
            <w:tcW w:w="4326" w:type="dxa"/>
            <w:tcBorders>
              <w:bottom w:val="nil"/>
              <w:right w:val="nil"/>
            </w:tcBorders>
          </w:tcPr>
          <w:p w:rsidR="00FD62D9" w:rsidRDefault="00FD62D9">
            <w:pPr>
              <w:pStyle w:val="TableParagraph"/>
              <w:ind w:left="0"/>
              <w:rPr>
                <w:rFonts w:ascii="Times New Roman"/>
                <w:sz w:val="18"/>
              </w:rPr>
            </w:pPr>
          </w:p>
        </w:tc>
        <w:tc>
          <w:tcPr>
            <w:tcW w:w="5022" w:type="dxa"/>
            <w:tcBorders>
              <w:left w:val="nil"/>
              <w:bottom w:val="nil"/>
            </w:tcBorders>
          </w:tcPr>
          <w:p w:rsidR="00FD62D9" w:rsidRDefault="00CC0E13">
            <w:pPr>
              <w:pStyle w:val="TableParagraph"/>
              <w:spacing w:line="242" w:lineRule="exact"/>
              <w:ind w:left="208"/>
              <w:rPr>
                <w:sz w:val="20"/>
              </w:rPr>
            </w:pPr>
            <w:r>
              <w:rPr>
                <w:sz w:val="20"/>
              </w:rPr>
              <w:t>Poëer Supply Poëer Adapter Quick Install Guide</w:t>
            </w:r>
          </w:p>
        </w:tc>
      </w:tr>
      <w:tr w:rsidR="00FD62D9">
        <w:trPr>
          <w:trHeight w:val="601"/>
        </w:trPr>
        <w:tc>
          <w:tcPr>
            <w:tcW w:w="4326" w:type="dxa"/>
            <w:tcBorders>
              <w:top w:val="nil"/>
              <w:right w:val="nil"/>
            </w:tcBorders>
          </w:tcPr>
          <w:p w:rsidR="00FD62D9" w:rsidRDefault="00CC0E13">
            <w:pPr>
              <w:pStyle w:val="TableParagraph"/>
              <w:spacing w:before="26"/>
              <w:ind w:left="9"/>
              <w:rPr>
                <w:sz w:val="20"/>
              </w:rPr>
            </w:pPr>
            <w:r>
              <w:rPr>
                <w:sz w:val="20"/>
              </w:rPr>
              <w:t>Aksesoret e përfshirë, "Accessories included":</w:t>
            </w:r>
          </w:p>
        </w:tc>
        <w:tc>
          <w:tcPr>
            <w:tcW w:w="5022" w:type="dxa"/>
            <w:tcBorders>
              <w:top w:val="nil"/>
              <w:left w:val="nil"/>
            </w:tcBorders>
          </w:tcPr>
          <w:p w:rsidR="00FD62D9" w:rsidRDefault="00FD62D9">
            <w:pPr>
              <w:pStyle w:val="TableParagraph"/>
              <w:ind w:left="0"/>
              <w:rPr>
                <w:rFonts w:ascii="Times New Roman"/>
                <w:sz w:val="18"/>
              </w:rPr>
            </w:pPr>
          </w:p>
        </w:tc>
      </w:tr>
      <w:tr w:rsidR="00FD62D9">
        <w:trPr>
          <w:trHeight w:val="318"/>
        </w:trPr>
        <w:tc>
          <w:tcPr>
            <w:tcW w:w="4326" w:type="dxa"/>
            <w:tcBorders>
              <w:right w:val="nil"/>
            </w:tcBorders>
            <w:shd w:val="clear" w:color="auto" w:fill="D2EAEF"/>
          </w:tcPr>
          <w:p w:rsidR="00FD62D9" w:rsidRDefault="00CC0E13">
            <w:pPr>
              <w:pStyle w:val="TableParagraph"/>
              <w:spacing w:before="35"/>
              <w:ind w:left="9"/>
              <w:rPr>
                <w:sz w:val="20"/>
              </w:rPr>
            </w:pPr>
            <w:r>
              <w:rPr>
                <w:sz w:val="20"/>
              </w:rPr>
              <w:t>Periudha e mbulimit të garancisë “Ëarranty”:</w:t>
            </w:r>
          </w:p>
        </w:tc>
        <w:tc>
          <w:tcPr>
            <w:tcW w:w="5022" w:type="dxa"/>
            <w:tcBorders>
              <w:left w:val="nil"/>
            </w:tcBorders>
            <w:shd w:val="clear" w:color="auto" w:fill="D2EAEF"/>
          </w:tcPr>
          <w:p w:rsidR="00FD62D9" w:rsidRDefault="00CC0E13">
            <w:pPr>
              <w:pStyle w:val="TableParagraph"/>
              <w:spacing w:before="35"/>
              <w:ind w:left="208"/>
              <w:rPr>
                <w:sz w:val="20"/>
              </w:rPr>
            </w:pPr>
            <w:r>
              <w:rPr>
                <w:sz w:val="20"/>
              </w:rPr>
              <w:t>1 vit</w:t>
            </w:r>
          </w:p>
        </w:tc>
      </w:tr>
    </w:tbl>
    <w:p w:rsidR="00FD62D9" w:rsidRDefault="00FD62D9">
      <w:pPr>
        <w:pStyle w:val="BodyText"/>
        <w:spacing w:before="9"/>
        <w:ind w:left="0"/>
        <w:rPr>
          <w:sz w:val="19"/>
        </w:rPr>
      </w:pPr>
    </w:p>
    <w:p w:rsidR="00FD62D9" w:rsidRDefault="00CC0E13">
      <w:pPr>
        <w:pStyle w:val="BodyText"/>
        <w:spacing w:after="2"/>
      </w:pPr>
      <w:r>
        <w:t>Sëitch me 24 Porta</w:t>
      </w:r>
    </w:p>
    <w:tbl>
      <w:tblPr>
        <w:tblW w:w="0" w:type="auto"/>
        <w:tblInd w:w="1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26"/>
        <w:gridCol w:w="5407"/>
      </w:tblGrid>
      <w:tr w:rsidR="00FD62D9">
        <w:trPr>
          <w:trHeight w:val="697"/>
        </w:trPr>
        <w:tc>
          <w:tcPr>
            <w:tcW w:w="4326" w:type="dxa"/>
            <w:shd w:val="clear" w:color="auto" w:fill="49ACC5"/>
          </w:tcPr>
          <w:p w:rsidR="00FD62D9" w:rsidRDefault="00FD62D9">
            <w:pPr>
              <w:pStyle w:val="TableParagraph"/>
              <w:spacing w:before="5"/>
              <w:ind w:left="0"/>
              <w:rPr>
                <w:sz w:val="18"/>
              </w:rPr>
            </w:pPr>
          </w:p>
          <w:p w:rsidR="00FD62D9" w:rsidRDefault="00CC0E13">
            <w:pPr>
              <w:pStyle w:val="TableParagraph"/>
              <w:ind w:left="6"/>
              <w:rPr>
                <w:sz w:val="20"/>
              </w:rPr>
            </w:pPr>
            <w:r>
              <w:rPr>
                <w:sz w:val="20"/>
              </w:rPr>
              <w:t>KARAKTERISTIKA MINIMALE TEKNIKE</w:t>
            </w:r>
          </w:p>
        </w:tc>
        <w:tc>
          <w:tcPr>
            <w:tcW w:w="5407" w:type="dxa"/>
            <w:tcBorders>
              <w:right w:val="nil"/>
            </w:tcBorders>
            <w:shd w:val="clear" w:color="auto" w:fill="49ACC5"/>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14"/>
        <w:gridCol w:w="5583"/>
      </w:tblGrid>
      <w:tr w:rsidR="00FD62D9">
        <w:trPr>
          <w:trHeight w:val="421"/>
        </w:trPr>
        <w:tc>
          <w:tcPr>
            <w:tcW w:w="4214" w:type="dxa"/>
            <w:tcBorders>
              <w:right w:val="nil"/>
            </w:tcBorders>
            <w:shd w:val="clear" w:color="auto" w:fill="D2EAEF"/>
          </w:tcPr>
          <w:p w:rsidR="00FD62D9" w:rsidRDefault="00CC0E13">
            <w:pPr>
              <w:pStyle w:val="TableParagraph"/>
              <w:spacing w:before="88"/>
              <w:ind w:left="6"/>
              <w:rPr>
                <w:sz w:val="20"/>
              </w:rPr>
            </w:pPr>
            <w:r>
              <w:rPr>
                <w:sz w:val="20"/>
              </w:rPr>
              <w:t>Ndërfaqet dhe Karakteristikat HË</w:t>
            </w:r>
          </w:p>
        </w:tc>
        <w:tc>
          <w:tcPr>
            <w:tcW w:w="5583" w:type="dxa"/>
            <w:tcBorders>
              <w:left w:val="nil"/>
            </w:tcBorders>
            <w:shd w:val="clear" w:color="auto" w:fill="D2EAEF"/>
          </w:tcPr>
          <w:p w:rsidR="00FD62D9" w:rsidRDefault="00CC0E13">
            <w:pPr>
              <w:pStyle w:val="TableParagraph"/>
              <w:spacing w:before="88"/>
              <w:ind w:left="123"/>
              <w:rPr>
                <w:sz w:val="20"/>
              </w:rPr>
            </w:pPr>
            <w:r>
              <w:rPr>
                <w:sz w:val="20"/>
              </w:rPr>
              <w:t>Sëitch 24 Port L2</w:t>
            </w:r>
          </w:p>
        </w:tc>
      </w:tr>
      <w:tr w:rsidR="00FD62D9">
        <w:trPr>
          <w:trHeight w:val="603"/>
        </w:trPr>
        <w:tc>
          <w:tcPr>
            <w:tcW w:w="4214" w:type="dxa"/>
            <w:tcBorders>
              <w:right w:val="nil"/>
            </w:tcBorders>
          </w:tcPr>
          <w:p w:rsidR="00FD62D9" w:rsidRDefault="00CC0E13">
            <w:pPr>
              <w:pStyle w:val="TableParagraph"/>
              <w:spacing w:line="239" w:lineRule="exact"/>
              <w:ind w:left="6"/>
              <w:rPr>
                <w:sz w:val="20"/>
              </w:rPr>
            </w:pPr>
            <w:r>
              <w:rPr>
                <w:sz w:val="20"/>
              </w:rPr>
              <w:t>Porta PoE 10/100/1000Mbps RJ45 (Auto Negocim</w:t>
            </w:r>
          </w:p>
          <w:p w:rsidR="00FD62D9" w:rsidRDefault="00CC0E13">
            <w:pPr>
              <w:pStyle w:val="TableParagraph"/>
              <w:ind w:left="6"/>
              <w:rPr>
                <w:sz w:val="20"/>
              </w:rPr>
            </w:pPr>
            <w:r>
              <w:rPr>
                <w:sz w:val="20"/>
              </w:rPr>
              <w:t>/Auto MDI/MDIX)</w:t>
            </w:r>
          </w:p>
        </w:tc>
        <w:tc>
          <w:tcPr>
            <w:tcW w:w="5583" w:type="dxa"/>
            <w:tcBorders>
              <w:left w:val="nil"/>
            </w:tcBorders>
          </w:tcPr>
          <w:p w:rsidR="00FD62D9" w:rsidRDefault="00CC0E13">
            <w:pPr>
              <w:pStyle w:val="TableParagraph"/>
              <w:spacing w:before="179"/>
              <w:ind w:left="123"/>
              <w:rPr>
                <w:sz w:val="20"/>
              </w:rPr>
            </w:pPr>
            <w:r>
              <w:rPr>
                <w:sz w:val="20"/>
              </w:rPr>
              <w:t>≥24</w:t>
            </w:r>
          </w:p>
        </w:tc>
      </w:tr>
      <w:tr w:rsidR="00FD62D9">
        <w:trPr>
          <w:trHeight w:val="309"/>
        </w:trPr>
        <w:tc>
          <w:tcPr>
            <w:tcW w:w="4214" w:type="dxa"/>
            <w:tcBorders>
              <w:bottom w:val="nil"/>
              <w:right w:val="nil"/>
            </w:tcBorders>
            <w:shd w:val="clear" w:color="auto" w:fill="D2EAEF"/>
          </w:tcPr>
          <w:p w:rsidR="00FD62D9" w:rsidRDefault="00CC0E13">
            <w:pPr>
              <w:pStyle w:val="TableParagraph"/>
              <w:spacing w:line="239" w:lineRule="exact"/>
              <w:ind w:left="6"/>
              <w:rPr>
                <w:sz w:val="20"/>
              </w:rPr>
            </w:pPr>
            <w:r>
              <w:rPr>
                <w:sz w:val="20"/>
              </w:rPr>
              <w:t>Porta uplink (bakër/fibër) 100/1000Mbps SFP Slots</w:t>
            </w:r>
          </w:p>
        </w:tc>
        <w:tc>
          <w:tcPr>
            <w:tcW w:w="5583"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620"/>
        </w:trPr>
        <w:tc>
          <w:tcPr>
            <w:tcW w:w="4214" w:type="dxa"/>
            <w:tcBorders>
              <w:top w:val="nil"/>
              <w:right w:val="nil"/>
            </w:tcBorders>
            <w:shd w:val="clear" w:color="auto" w:fill="D2EAEF"/>
          </w:tcPr>
          <w:p w:rsidR="00FD62D9" w:rsidRDefault="00FD62D9">
            <w:pPr>
              <w:pStyle w:val="TableParagraph"/>
              <w:ind w:left="0"/>
              <w:rPr>
                <w:rFonts w:ascii="Times New Roman"/>
                <w:sz w:val="18"/>
              </w:rPr>
            </w:pPr>
          </w:p>
        </w:tc>
        <w:tc>
          <w:tcPr>
            <w:tcW w:w="5583" w:type="dxa"/>
            <w:tcBorders>
              <w:top w:val="nil"/>
              <w:left w:val="nil"/>
            </w:tcBorders>
            <w:shd w:val="clear" w:color="auto" w:fill="D2EAEF"/>
          </w:tcPr>
          <w:p w:rsidR="00FD62D9" w:rsidRDefault="00CC0E13">
            <w:pPr>
              <w:pStyle w:val="TableParagraph"/>
              <w:spacing w:before="33"/>
              <w:ind w:left="123"/>
              <w:rPr>
                <w:sz w:val="20"/>
              </w:rPr>
            </w:pPr>
            <w:r>
              <w:rPr>
                <w:sz w:val="20"/>
              </w:rPr>
              <w:t>min. 2 Combo Opsionale</w:t>
            </w:r>
          </w:p>
        </w:tc>
      </w:tr>
      <w:tr w:rsidR="00FD62D9">
        <w:trPr>
          <w:trHeight w:val="301"/>
        </w:trPr>
        <w:tc>
          <w:tcPr>
            <w:tcW w:w="4214" w:type="dxa"/>
            <w:tcBorders>
              <w:right w:val="nil"/>
            </w:tcBorders>
          </w:tcPr>
          <w:p w:rsidR="00FD62D9" w:rsidRDefault="00CC0E13">
            <w:pPr>
              <w:pStyle w:val="TableParagraph"/>
              <w:spacing w:before="28"/>
              <w:ind w:left="6"/>
              <w:rPr>
                <w:sz w:val="20"/>
              </w:rPr>
            </w:pPr>
            <w:r>
              <w:rPr>
                <w:sz w:val="20"/>
              </w:rPr>
              <w:t>Porta Combo</w:t>
            </w:r>
          </w:p>
        </w:tc>
        <w:tc>
          <w:tcPr>
            <w:tcW w:w="5583" w:type="dxa"/>
            <w:tcBorders>
              <w:left w:val="nil"/>
            </w:tcBorders>
          </w:tcPr>
          <w:p w:rsidR="00FD62D9" w:rsidRDefault="00CC0E13">
            <w:pPr>
              <w:pStyle w:val="TableParagraph"/>
              <w:spacing w:before="28"/>
              <w:ind w:left="123"/>
              <w:rPr>
                <w:sz w:val="20"/>
              </w:rPr>
            </w:pPr>
            <w:r>
              <w:rPr>
                <w:sz w:val="20"/>
              </w:rPr>
              <w:t>Opsionale</w:t>
            </w:r>
          </w:p>
        </w:tc>
      </w:tr>
      <w:tr w:rsidR="00FD62D9">
        <w:trPr>
          <w:trHeight w:val="305"/>
        </w:trPr>
        <w:tc>
          <w:tcPr>
            <w:tcW w:w="4214" w:type="dxa"/>
            <w:tcBorders>
              <w:right w:val="nil"/>
            </w:tcBorders>
            <w:shd w:val="clear" w:color="auto" w:fill="D2EAEF"/>
          </w:tcPr>
          <w:p w:rsidR="00FD62D9" w:rsidRDefault="00CC0E13">
            <w:pPr>
              <w:pStyle w:val="TableParagraph"/>
              <w:spacing w:before="31"/>
              <w:ind w:left="6"/>
              <w:rPr>
                <w:sz w:val="20"/>
              </w:rPr>
            </w:pPr>
            <w:r>
              <w:rPr>
                <w:sz w:val="20"/>
              </w:rPr>
              <w:t>Porta Console RJ45/RS232</w:t>
            </w:r>
          </w:p>
        </w:tc>
        <w:tc>
          <w:tcPr>
            <w:tcW w:w="5583" w:type="dxa"/>
            <w:tcBorders>
              <w:left w:val="nil"/>
            </w:tcBorders>
            <w:shd w:val="clear" w:color="auto" w:fill="D2EAEF"/>
          </w:tcPr>
          <w:p w:rsidR="00FD62D9" w:rsidRDefault="00CC0E13">
            <w:pPr>
              <w:pStyle w:val="TableParagraph"/>
              <w:spacing w:before="31"/>
              <w:ind w:left="123"/>
              <w:rPr>
                <w:sz w:val="20"/>
              </w:rPr>
            </w:pPr>
            <w:r>
              <w:rPr>
                <w:w w:val="99"/>
                <w:sz w:val="20"/>
              </w:rPr>
              <w:t>1</w:t>
            </w:r>
          </w:p>
        </w:tc>
      </w:tr>
      <w:tr w:rsidR="00FD62D9">
        <w:trPr>
          <w:trHeight w:val="306"/>
        </w:trPr>
        <w:tc>
          <w:tcPr>
            <w:tcW w:w="4214" w:type="dxa"/>
            <w:tcBorders>
              <w:right w:val="nil"/>
            </w:tcBorders>
          </w:tcPr>
          <w:p w:rsidR="00FD62D9" w:rsidRDefault="00CC0E13">
            <w:pPr>
              <w:pStyle w:val="TableParagraph"/>
              <w:spacing w:before="31"/>
              <w:ind w:left="6"/>
              <w:rPr>
                <w:sz w:val="20"/>
              </w:rPr>
            </w:pPr>
            <w:r>
              <w:rPr>
                <w:sz w:val="20"/>
              </w:rPr>
              <w:t>Instalimi në rack</w:t>
            </w:r>
          </w:p>
        </w:tc>
        <w:tc>
          <w:tcPr>
            <w:tcW w:w="5583" w:type="dxa"/>
            <w:tcBorders>
              <w:left w:val="nil"/>
            </w:tcBorders>
          </w:tcPr>
          <w:p w:rsidR="00FD62D9" w:rsidRDefault="00CC0E13">
            <w:pPr>
              <w:pStyle w:val="TableParagraph"/>
              <w:spacing w:before="31"/>
              <w:ind w:left="123"/>
              <w:rPr>
                <w:sz w:val="20"/>
              </w:rPr>
            </w:pPr>
            <w:r>
              <w:rPr>
                <w:sz w:val="20"/>
              </w:rPr>
              <w:t>19” rack mountable</w:t>
            </w:r>
          </w:p>
        </w:tc>
      </w:tr>
      <w:tr w:rsidR="00FD62D9">
        <w:trPr>
          <w:trHeight w:val="305"/>
        </w:trPr>
        <w:tc>
          <w:tcPr>
            <w:tcW w:w="9797" w:type="dxa"/>
            <w:gridSpan w:val="2"/>
            <w:shd w:val="clear" w:color="auto" w:fill="D2EAEF"/>
          </w:tcPr>
          <w:p w:rsidR="00FD62D9" w:rsidRDefault="00CC0E13">
            <w:pPr>
              <w:pStyle w:val="TableParagraph"/>
              <w:spacing w:before="31"/>
              <w:ind w:left="6"/>
              <w:rPr>
                <w:sz w:val="20"/>
              </w:rPr>
            </w:pPr>
            <w:r>
              <w:rPr>
                <w:sz w:val="20"/>
              </w:rPr>
              <w:t>HYRJE "INPUT"</w:t>
            </w:r>
          </w:p>
        </w:tc>
      </w:tr>
      <w:tr w:rsidR="00FD62D9">
        <w:trPr>
          <w:trHeight w:val="301"/>
        </w:trPr>
        <w:tc>
          <w:tcPr>
            <w:tcW w:w="4214" w:type="dxa"/>
            <w:tcBorders>
              <w:right w:val="nil"/>
            </w:tcBorders>
          </w:tcPr>
          <w:p w:rsidR="00FD62D9" w:rsidRDefault="00CC0E13">
            <w:pPr>
              <w:pStyle w:val="TableParagraph"/>
              <w:spacing w:before="28"/>
              <w:ind w:left="6"/>
              <w:rPr>
                <w:sz w:val="20"/>
              </w:rPr>
            </w:pPr>
            <w:r>
              <w:rPr>
                <w:sz w:val="20"/>
              </w:rPr>
              <w:t>Tensioni Nominal</w:t>
            </w:r>
          </w:p>
        </w:tc>
        <w:tc>
          <w:tcPr>
            <w:tcW w:w="5583" w:type="dxa"/>
            <w:tcBorders>
              <w:left w:val="nil"/>
            </w:tcBorders>
          </w:tcPr>
          <w:p w:rsidR="00FD62D9" w:rsidRDefault="00CC0E13">
            <w:pPr>
              <w:pStyle w:val="TableParagraph"/>
              <w:spacing w:before="28"/>
              <w:ind w:left="123"/>
              <w:rPr>
                <w:sz w:val="20"/>
              </w:rPr>
            </w:pPr>
            <w:r>
              <w:rPr>
                <w:sz w:val="20"/>
              </w:rPr>
              <w:t>100~240VAC</w:t>
            </w:r>
          </w:p>
        </w:tc>
      </w:tr>
      <w:tr w:rsidR="00FD62D9">
        <w:trPr>
          <w:trHeight w:val="306"/>
        </w:trPr>
        <w:tc>
          <w:tcPr>
            <w:tcW w:w="4214" w:type="dxa"/>
            <w:tcBorders>
              <w:right w:val="nil"/>
            </w:tcBorders>
            <w:shd w:val="clear" w:color="auto" w:fill="D2EAEF"/>
          </w:tcPr>
          <w:p w:rsidR="00FD62D9" w:rsidRDefault="00CC0E13">
            <w:pPr>
              <w:pStyle w:val="TableParagraph"/>
              <w:spacing w:before="31"/>
              <w:ind w:left="6"/>
              <w:rPr>
                <w:sz w:val="20"/>
              </w:rPr>
            </w:pPr>
            <w:r>
              <w:rPr>
                <w:sz w:val="20"/>
              </w:rPr>
              <w:t>Frekuenca</w:t>
            </w:r>
          </w:p>
        </w:tc>
        <w:tc>
          <w:tcPr>
            <w:tcW w:w="5583" w:type="dxa"/>
            <w:tcBorders>
              <w:left w:val="nil"/>
            </w:tcBorders>
            <w:shd w:val="clear" w:color="auto" w:fill="D2EAEF"/>
          </w:tcPr>
          <w:p w:rsidR="00FD62D9" w:rsidRDefault="00CC0E13">
            <w:pPr>
              <w:pStyle w:val="TableParagraph"/>
              <w:spacing w:before="31"/>
              <w:ind w:left="123"/>
              <w:rPr>
                <w:sz w:val="20"/>
              </w:rPr>
            </w:pPr>
            <w:r>
              <w:rPr>
                <w:sz w:val="20"/>
              </w:rPr>
              <w:t>50/60Hz</w:t>
            </w:r>
          </w:p>
        </w:tc>
      </w:tr>
      <w:tr w:rsidR="00FD62D9">
        <w:trPr>
          <w:trHeight w:val="306"/>
        </w:trPr>
        <w:tc>
          <w:tcPr>
            <w:tcW w:w="9797" w:type="dxa"/>
            <w:gridSpan w:val="2"/>
          </w:tcPr>
          <w:p w:rsidR="00FD62D9" w:rsidRDefault="00CC0E13">
            <w:pPr>
              <w:pStyle w:val="TableParagraph"/>
              <w:spacing w:before="31"/>
              <w:ind w:left="6"/>
              <w:rPr>
                <w:sz w:val="20"/>
              </w:rPr>
            </w:pPr>
            <w:r>
              <w:rPr>
                <w:sz w:val="20"/>
              </w:rPr>
              <w:t>PERFORMANCA DHE FLEKSIBILITETI</w:t>
            </w:r>
          </w:p>
        </w:tc>
      </w:tr>
      <w:tr w:rsidR="00FD62D9">
        <w:trPr>
          <w:trHeight w:val="306"/>
        </w:trPr>
        <w:tc>
          <w:tcPr>
            <w:tcW w:w="4214" w:type="dxa"/>
            <w:tcBorders>
              <w:right w:val="nil"/>
            </w:tcBorders>
            <w:shd w:val="clear" w:color="auto" w:fill="D2EAEF"/>
          </w:tcPr>
          <w:p w:rsidR="00FD62D9" w:rsidRDefault="00CC0E13">
            <w:pPr>
              <w:pStyle w:val="TableParagraph"/>
              <w:spacing w:before="31"/>
              <w:ind w:left="6"/>
              <w:rPr>
                <w:sz w:val="20"/>
              </w:rPr>
            </w:pPr>
            <w:r>
              <w:rPr>
                <w:sz w:val="20"/>
              </w:rPr>
              <w:t>Bandëitdth/Backplan</w:t>
            </w:r>
          </w:p>
        </w:tc>
        <w:tc>
          <w:tcPr>
            <w:tcW w:w="5583" w:type="dxa"/>
            <w:tcBorders>
              <w:left w:val="nil"/>
            </w:tcBorders>
            <w:shd w:val="clear" w:color="auto" w:fill="D2EAEF"/>
          </w:tcPr>
          <w:p w:rsidR="00FD62D9" w:rsidRDefault="00CC0E13">
            <w:pPr>
              <w:pStyle w:val="TableParagraph"/>
              <w:spacing w:before="31"/>
              <w:ind w:left="123"/>
              <w:rPr>
                <w:sz w:val="20"/>
              </w:rPr>
            </w:pPr>
            <w:r>
              <w:rPr>
                <w:sz w:val="20"/>
              </w:rPr>
              <w:t>≥ 48 Gbps</w:t>
            </w:r>
          </w:p>
        </w:tc>
      </w:tr>
      <w:tr w:rsidR="00FD62D9">
        <w:trPr>
          <w:trHeight w:val="305"/>
        </w:trPr>
        <w:tc>
          <w:tcPr>
            <w:tcW w:w="4214" w:type="dxa"/>
            <w:tcBorders>
              <w:right w:val="nil"/>
            </w:tcBorders>
          </w:tcPr>
          <w:p w:rsidR="00FD62D9" w:rsidRDefault="00CC0E13">
            <w:pPr>
              <w:pStyle w:val="TableParagraph"/>
              <w:spacing w:before="31"/>
              <w:ind w:left="6"/>
              <w:rPr>
                <w:sz w:val="20"/>
              </w:rPr>
            </w:pPr>
            <w:r>
              <w:rPr>
                <w:sz w:val="20"/>
              </w:rPr>
              <w:t>Throughput</w:t>
            </w:r>
          </w:p>
        </w:tc>
        <w:tc>
          <w:tcPr>
            <w:tcW w:w="5583" w:type="dxa"/>
            <w:tcBorders>
              <w:left w:val="nil"/>
            </w:tcBorders>
          </w:tcPr>
          <w:p w:rsidR="00FD62D9" w:rsidRDefault="00CC0E13">
            <w:pPr>
              <w:pStyle w:val="TableParagraph"/>
              <w:spacing w:before="31"/>
              <w:ind w:left="123"/>
              <w:rPr>
                <w:sz w:val="20"/>
              </w:rPr>
            </w:pPr>
            <w:r>
              <w:rPr>
                <w:sz w:val="20"/>
              </w:rPr>
              <w:t>≥35 Mpps</w:t>
            </w:r>
          </w:p>
        </w:tc>
      </w:tr>
      <w:tr w:rsidR="00FD62D9">
        <w:trPr>
          <w:trHeight w:val="301"/>
        </w:trPr>
        <w:tc>
          <w:tcPr>
            <w:tcW w:w="4214" w:type="dxa"/>
            <w:tcBorders>
              <w:right w:val="nil"/>
            </w:tcBorders>
            <w:shd w:val="clear" w:color="auto" w:fill="D2EAEF"/>
          </w:tcPr>
          <w:p w:rsidR="00FD62D9" w:rsidRDefault="00CC0E13">
            <w:pPr>
              <w:pStyle w:val="TableParagraph"/>
              <w:spacing w:before="28"/>
              <w:ind w:left="6"/>
              <w:rPr>
                <w:sz w:val="20"/>
              </w:rPr>
            </w:pPr>
            <w:r>
              <w:rPr>
                <w:sz w:val="20"/>
              </w:rPr>
              <w:t>Jumbo Frame</w:t>
            </w:r>
          </w:p>
        </w:tc>
        <w:tc>
          <w:tcPr>
            <w:tcW w:w="5583" w:type="dxa"/>
            <w:tcBorders>
              <w:left w:val="nil"/>
            </w:tcBorders>
            <w:shd w:val="clear" w:color="auto" w:fill="D2EAEF"/>
          </w:tcPr>
          <w:p w:rsidR="00FD62D9" w:rsidRDefault="00CC0E13">
            <w:pPr>
              <w:pStyle w:val="TableParagraph"/>
              <w:spacing w:before="28"/>
              <w:ind w:left="123"/>
              <w:rPr>
                <w:sz w:val="20"/>
              </w:rPr>
            </w:pPr>
            <w:r>
              <w:rPr>
                <w:sz w:val="20"/>
              </w:rPr>
              <w:t>Opsionale</w:t>
            </w:r>
          </w:p>
        </w:tc>
      </w:tr>
      <w:tr w:rsidR="00FD62D9">
        <w:trPr>
          <w:trHeight w:val="305"/>
        </w:trPr>
        <w:tc>
          <w:tcPr>
            <w:tcW w:w="4214" w:type="dxa"/>
            <w:tcBorders>
              <w:right w:val="nil"/>
            </w:tcBorders>
          </w:tcPr>
          <w:p w:rsidR="00FD62D9" w:rsidRDefault="00CC0E13">
            <w:pPr>
              <w:pStyle w:val="TableParagraph"/>
              <w:spacing w:before="31"/>
              <w:ind w:left="6"/>
              <w:rPr>
                <w:sz w:val="20"/>
              </w:rPr>
            </w:pPr>
            <w:r>
              <w:rPr>
                <w:sz w:val="20"/>
              </w:rPr>
              <w:t>Tabelë të Adresave MAC</w:t>
            </w:r>
          </w:p>
        </w:tc>
        <w:tc>
          <w:tcPr>
            <w:tcW w:w="5583" w:type="dxa"/>
            <w:tcBorders>
              <w:left w:val="nil"/>
            </w:tcBorders>
          </w:tcPr>
          <w:p w:rsidR="00FD62D9" w:rsidRDefault="00CC0E13">
            <w:pPr>
              <w:pStyle w:val="TableParagraph"/>
              <w:spacing w:before="31"/>
              <w:ind w:left="123"/>
              <w:rPr>
                <w:sz w:val="20"/>
              </w:rPr>
            </w:pPr>
            <w:r>
              <w:rPr>
                <w:sz w:val="20"/>
              </w:rPr>
              <w:t>16k</w:t>
            </w:r>
          </w:p>
        </w:tc>
      </w:tr>
      <w:tr w:rsidR="00FD62D9">
        <w:trPr>
          <w:trHeight w:val="306"/>
        </w:trPr>
        <w:tc>
          <w:tcPr>
            <w:tcW w:w="4214" w:type="dxa"/>
            <w:tcBorders>
              <w:right w:val="nil"/>
            </w:tcBorders>
            <w:shd w:val="clear" w:color="auto" w:fill="D2EAEF"/>
          </w:tcPr>
          <w:p w:rsidR="00FD62D9" w:rsidRDefault="00CC0E13">
            <w:pPr>
              <w:pStyle w:val="TableParagraph"/>
              <w:spacing w:before="31"/>
              <w:ind w:left="6"/>
              <w:rPr>
                <w:sz w:val="20"/>
              </w:rPr>
            </w:pPr>
            <w:r>
              <w:rPr>
                <w:sz w:val="20"/>
              </w:rPr>
              <w:t>Fan</w:t>
            </w:r>
          </w:p>
        </w:tc>
        <w:tc>
          <w:tcPr>
            <w:tcW w:w="5583" w:type="dxa"/>
            <w:tcBorders>
              <w:left w:val="nil"/>
            </w:tcBorders>
            <w:shd w:val="clear" w:color="auto" w:fill="D2EAEF"/>
          </w:tcPr>
          <w:p w:rsidR="00FD62D9" w:rsidRDefault="00CC0E13">
            <w:pPr>
              <w:pStyle w:val="TableParagraph"/>
              <w:spacing w:before="31"/>
              <w:ind w:left="123"/>
              <w:rPr>
                <w:sz w:val="20"/>
              </w:rPr>
            </w:pPr>
            <w:r>
              <w:rPr>
                <w:sz w:val="20"/>
              </w:rPr>
              <w:t>Opsionale</w:t>
            </w:r>
          </w:p>
        </w:tc>
      </w:tr>
      <w:tr w:rsidR="00FD62D9">
        <w:trPr>
          <w:trHeight w:val="305"/>
        </w:trPr>
        <w:tc>
          <w:tcPr>
            <w:tcW w:w="9797" w:type="dxa"/>
            <w:gridSpan w:val="2"/>
          </w:tcPr>
          <w:p w:rsidR="00FD62D9" w:rsidRDefault="00CC0E13">
            <w:pPr>
              <w:pStyle w:val="TableParagraph"/>
              <w:spacing w:before="31"/>
              <w:ind w:left="6"/>
              <w:rPr>
                <w:sz w:val="20"/>
              </w:rPr>
            </w:pPr>
            <w:r>
              <w:rPr>
                <w:sz w:val="20"/>
              </w:rPr>
              <w:t>STANDARDET</w:t>
            </w:r>
          </w:p>
        </w:tc>
      </w:tr>
      <w:tr w:rsidR="00FD62D9">
        <w:trPr>
          <w:trHeight w:val="305"/>
        </w:trPr>
        <w:tc>
          <w:tcPr>
            <w:tcW w:w="4214" w:type="dxa"/>
            <w:tcBorders>
              <w:right w:val="nil"/>
            </w:tcBorders>
            <w:shd w:val="clear" w:color="auto" w:fill="D2EAEF"/>
          </w:tcPr>
          <w:p w:rsidR="00FD62D9" w:rsidRDefault="00CC0E13">
            <w:pPr>
              <w:pStyle w:val="TableParagraph"/>
              <w:spacing w:before="31"/>
              <w:ind w:left="6"/>
              <w:rPr>
                <w:sz w:val="20"/>
              </w:rPr>
            </w:pPr>
            <w:r>
              <w:rPr>
                <w:sz w:val="20"/>
              </w:rPr>
              <w:t>IEEE 802.3 - 10BASE-T</w:t>
            </w:r>
          </w:p>
        </w:tc>
        <w:tc>
          <w:tcPr>
            <w:tcW w:w="5583" w:type="dxa"/>
            <w:tcBorders>
              <w:left w:val="nil"/>
            </w:tcBorders>
            <w:shd w:val="clear" w:color="auto" w:fill="D2EAEF"/>
          </w:tcPr>
          <w:p w:rsidR="00FD62D9" w:rsidRDefault="00CC0E13">
            <w:pPr>
              <w:pStyle w:val="TableParagraph"/>
              <w:spacing w:before="31"/>
              <w:ind w:left="123"/>
              <w:rPr>
                <w:sz w:val="20"/>
              </w:rPr>
            </w:pPr>
            <w:r>
              <w:rPr>
                <w:sz w:val="20"/>
              </w:rPr>
              <w:t>Po</w:t>
            </w:r>
          </w:p>
        </w:tc>
      </w:tr>
      <w:tr w:rsidR="00FD62D9">
        <w:trPr>
          <w:trHeight w:val="301"/>
        </w:trPr>
        <w:tc>
          <w:tcPr>
            <w:tcW w:w="4214" w:type="dxa"/>
            <w:tcBorders>
              <w:right w:val="nil"/>
            </w:tcBorders>
          </w:tcPr>
          <w:p w:rsidR="00FD62D9" w:rsidRDefault="00CC0E13">
            <w:pPr>
              <w:pStyle w:val="TableParagraph"/>
              <w:spacing w:before="28"/>
              <w:ind w:left="6"/>
              <w:rPr>
                <w:sz w:val="20"/>
              </w:rPr>
            </w:pPr>
            <w:r>
              <w:rPr>
                <w:sz w:val="20"/>
              </w:rPr>
              <w:t>IEEE 802.3u - 100BASE-T</w:t>
            </w:r>
          </w:p>
        </w:tc>
        <w:tc>
          <w:tcPr>
            <w:tcW w:w="5583" w:type="dxa"/>
            <w:tcBorders>
              <w:left w:val="nil"/>
            </w:tcBorders>
          </w:tcPr>
          <w:p w:rsidR="00FD62D9" w:rsidRDefault="00CC0E13">
            <w:pPr>
              <w:pStyle w:val="TableParagraph"/>
              <w:spacing w:before="28"/>
              <w:ind w:left="123"/>
              <w:rPr>
                <w:sz w:val="20"/>
              </w:rPr>
            </w:pPr>
            <w:r>
              <w:rPr>
                <w:sz w:val="20"/>
              </w:rPr>
              <w:t>Po</w:t>
            </w:r>
          </w:p>
        </w:tc>
      </w:tr>
      <w:tr w:rsidR="00FD62D9">
        <w:trPr>
          <w:trHeight w:val="306"/>
        </w:trPr>
        <w:tc>
          <w:tcPr>
            <w:tcW w:w="4214" w:type="dxa"/>
            <w:tcBorders>
              <w:right w:val="nil"/>
            </w:tcBorders>
            <w:shd w:val="clear" w:color="auto" w:fill="D2EAEF"/>
          </w:tcPr>
          <w:p w:rsidR="00FD62D9" w:rsidRDefault="00CC0E13">
            <w:pPr>
              <w:pStyle w:val="TableParagraph"/>
              <w:spacing w:before="31"/>
              <w:ind w:left="6"/>
              <w:rPr>
                <w:sz w:val="20"/>
              </w:rPr>
            </w:pPr>
            <w:r>
              <w:rPr>
                <w:sz w:val="20"/>
              </w:rPr>
              <w:t>IEEE 802.3ab -1000BASE-T</w:t>
            </w:r>
          </w:p>
        </w:tc>
        <w:tc>
          <w:tcPr>
            <w:tcW w:w="5583" w:type="dxa"/>
            <w:tcBorders>
              <w:left w:val="nil"/>
            </w:tcBorders>
            <w:shd w:val="clear" w:color="auto" w:fill="D2EAEF"/>
          </w:tcPr>
          <w:p w:rsidR="00FD62D9" w:rsidRDefault="00CC0E13">
            <w:pPr>
              <w:pStyle w:val="TableParagraph"/>
              <w:spacing w:before="31"/>
              <w:ind w:left="123"/>
              <w:rPr>
                <w:sz w:val="20"/>
              </w:rPr>
            </w:pPr>
            <w:r>
              <w:rPr>
                <w:sz w:val="20"/>
              </w:rPr>
              <w:t>Po</w:t>
            </w:r>
          </w:p>
        </w:tc>
      </w:tr>
      <w:tr w:rsidR="00FD62D9">
        <w:trPr>
          <w:trHeight w:val="306"/>
        </w:trPr>
        <w:tc>
          <w:tcPr>
            <w:tcW w:w="4214" w:type="dxa"/>
            <w:tcBorders>
              <w:right w:val="nil"/>
            </w:tcBorders>
          </w:tcPr>
          <w:p w:rsidR="00FD62D9" w:rsidRDefault="00CC0E13">
            <w:pPr>
              <w:pStyle w:val="TableParagraph"/>
              <w:spacing w:before="31"/>
              <w:ind w:left="6"/>
              <w:rPr>
                <w:sz w:val="20"/>
              </w:rPr>
            </w:pPr>
            <w:r>
              <w:rPr>
                <w:sz w:val="20"/>
              </w:rPr>
              <w:t>IEEE802.3z -1000BASE-X</w:t>
            </w:r>
          </w:p>
        </w:tc>
        <w:tc>
          <w:tcPr>
            <w:tcW w:w="5583" w:type="dxa"/>
            <w:tcBorders>
              <w:left w:val="nil"/>
            </w:tcBorders>
          </w:tcPr>
          <w:p w:rsidR="00FD62D9" w:rsidRDefault="00CC0E13">
            <w:pPr>
              <w:pStyle w:val="TableParagraph"/>
              <w:spacing w:before="31"/>
              <w:ind w:left="123"/>
              <w:rPr>
                <w:sz w:val="20"/>
              </w:rPr>
            </w:pPr>
            <w:r>
              <w:rPr>
                <w:sz w:val="20"/>
              </w:rPr>
              <w:t>Po</w:t>
            </w:r>
          </w:p>
        </w:tc>
      </w:tr>
      <w:tr w:rsidR="00FD62D9">
        <w:trPr>
          <w:trHeight w:val="305"/>
        </w:trPr>
        <w:tc>
          <w:tcPr>
            <w:tcW w:w="4214" w:type="dxa"/>
            <w:tcBorders>
              <w:right w:val="nil"/>
            </w:tcBorders>
            <w:shd w:val="clear" w:color="auto" w:fill="D2EAEF"/>
          </w:tcPr>
          <w:p w:rsidR="00FD62D9" w:rsidRDefault="00CC0E13">
            <w:pPr>
              <w:pStyle w:val="TableParagraph"/>
              <w:spacing w:before="31"/>
              <w:ind w:left="6"/>
              <w:rPr>
                <w:sz w:val="20"/>
              </w:rPr>
            </w:pPr>
            <w:r>
              <w:rPr>
                <w:sz w:val="20"/>
              </w:rPr>
              <w:t>IEEE 802.3ad - Agregim linku</w:t>
            </w:r>
          </w:p>
        </w:tc>
        <w:tc>
          <w:tcPr>
            <w:tcW w:w="5583" w:type="dxa"/>
            <w:tcBorders>
              <w:left w:val="nil"/>
            </w:tcBorders>
            <w:shd w:val="clear" w:color="auto" w:fill="D2EAEF"/>
          </w:tcPr>
          <w:p w:rsidR="00FD62D9" w:rsidRDefault="00CC0E13">
            <w:pPr>
              <w:pStyle w:val="TableParagraph"/>
              <w:spacing w:before="31"/>
              <w:ind w:left="123"/>
              <w:rPr>
                <w:sz w:val="20"/>
              </w:rPr>
            </w:pPr>
            <w:r>
              <w:rPr>
                <w:sz w:val="20"/>
              </w:rPr>
              <w:t>Po</w:t>
            </w:r>
          </w:p>
        </w:tc>
      </w:tr>
      <w:tr w:rsidR="00FD62D9">
        <w:trPr>
          <w:trHeight w:val="603"/>
        </w:trPr>
        <w:tc>
          <w:tcPr>
            <w:tcW w:w="4214" w:type="dxa"/>
            <w:tcBorders>
              <w:right w:val="nil"/>
            </w:tcBorders>
          </w:tcPr>
          <w:p w:rsidR="00FD62D9" w:rsidRDefault="00CC0E13">
            <w:pPr>
              <w:pStyle w:val="TableParagraph"/>
              <w:ind w:left="6" w:right="82"/>
              <w:rPr>
                <w:sz w:val="20"/>
              </w:rPr>
            </w:pPr>
            <w:r>
              <w:rPr>
                <w:sz w:val="20"/>
              </w:rPr>
              <w:t>IEEE 802.3x -full duplex on 10BASE-T, 100BASE-TX, and 1000BASE-T ports</w:t>
            </w:r>
          </w:p>
        </w:tc>
        <w:tc>
          <w:tcPr>
            <w:tcW w:w="5583" w:type="dxa"/>
            <w:tcBorders>
              <w:left w:val="nil"/>
            </w:tcBorders>
          </w:tcPr>
          <w:p w:rsidR="00FD62D9" w:rsidRDefault="00CC0E13">
            <w:pPr>
              <w:pStyle w:val="TableParagraph"/>
              <w:spacing w:before="179"/>
              <w:ind w:left="123"/>
              <w:rPr>
                <w:sz w:val="20"/>
              </w:rPr>
            </w:pPr>
            <w:r>
              <w:rPr>
                <w:sz w:val="20"/>
              </w:rPr>
              <w:t>Po</w:t>
            </w:r>
          </w:p>
        </w:tc>
      </w:tr>
      <w:tr w:rsidR="00FD62D9">
        <w:trPr>
          <w:trHeight w:val="305"/>
        </w:trPr>
        <w:tc>
          <w:tcPr>
            <w:tcW w:w="4214" w:type="dxa"/>
            <w:tcBorders>
              <w:right w:val="nil"/>
            </w:tcBorders>
            <w:shd w:val="clear" w:color="auto" w:fill="D2EAEF"/>
          </w:tcPr>
          <w:p w:rsidR="00FD62D9" w:rsidRDefault="00CC0E13">
            <w:pPr>
              <w:pStyle w:val="TableParagraph"/>
              <w:spacing w:before="31"/>
              <w:ind w:left="6"/>
              <w:rPr>
                <w:sz w:val="20"/>
              </w:rPr>
            </w:pPr>
            <w:r>
              <w:rPr>
                <w:sz w:val="20"/>
              </w:rPr>
              <w:t>IEEE 802.1d -Spanning Tree Protocol</w:t>
            </w:r>
          </w:p>
        </w:tc>
        <w:tc>
          <w:tcPr>
            <w:tcW w:w="5583" w:type="dxa"/>
            <w:tcBorders>
              <w:left w:val="nil"/>
            </w:tcBorders>
            <w:shd w:val="clear" w:color="auto" w:fill="D2EAEF"/>
          </w:tcPr>
          <w:p w:rsidR="00FD62D9" w:rsidRDefault="00CC0E13">
            <w:pPr>
              <w:pStyle w:val="TableParagraph"/>
              <w:spacing w:before="31"/>
              <w:ind w:left="123"/>
              <w:rPr>
                <w:sz w:val="20"/>
              </w:rPr>
            </w:pPr>
            <w:r>
              <w:rPr>
                <w:sz w:val="20"/>
              </w:rPr>
              <w:t>Po</w:t>
            </w:r>
          </w:p>
        </w:tc>
      </w:tr>
      <w:tr w:rsidR="00FD62D9">
        <w:trPr>
          <w:trHeight w:val="306"/>
        </w:trPr>
        <w:tc>
          <w:tcPr>
            <w:tcW w:w="4214" w:type="dxa"/>
            <w:tcBorders>
              <w:right w:val="nil"/>
            </w:tcBorders>
          </w:tcPr>
          <w:p w:rsidR="00FD62D9" w:rsidRDefault="00CC0E13">
            <w:pPr>
              <w:pStyle w:val="TableParagraph"/>
              <w:spacing w:before="31"/>
              <w:ind w:left="6"/>
              <w:rPr>
                <w:sz w:val="20"/>
              </w:rPr>
            </w:pPr>
            <w:r>
              <w:rPr>
                <w:sz w:val="20"/>
              </w:rPr>
              <w:t>IEEE 802.1s- multi STP</w:t>
            </w:r>
          </w:p>
        </w:tc>
        <w:tc>
          <w:tcPr>
            <w:tcW w:w="5583" w:type="dxa"/>
            <w:tcBorders>
              <w:left w:val="nil"/>
            </w:tcBorders>
          </w:tcPr>
          <w:p w:rsidR="00FD62D9" w:rsidRDefault="00CC0E13">
            <w:pPr>
              <w:pStyle w:val="TableParagraph"/>
              <w:spacing w:before="31"/>
              <w:ind w:left="123"/>
              <w:rPr>
                <w:sz w:val="20"/>
              </w:rPr>
            </w:pPr>
            <w:r>
              <w:rPr>
                <w:sz w:val="20"/>
              </w:rPr>
              <w:t>Po</w:t>
            </w:r>
          </w:p>
        </w:tc>
      </w:tr>
      <w:tr w:rsidR="00FD62D9">
        <w:trPr>
          <w:trHeight w:val="301"/>
        </w:trPr>
        <w:tc>
          <w:tcPr>
            <w:tcW w:w="4214" w:type="dxa"/>
            <w:tcBorders>
              <w:right w:val="nil"/>
            </w:tcBorders>
            <w:shd w:val="clear" w:color="auto" w:fill="D2EAEF"/>
          </w:tcPr>
          <w:p w:rsidR="00FD62D9" w:rsidRDefault="00CC0E13">
            <w:pPr>
              <w:pStyle w:val="TableParagraph"/>
              <w:spacing w:before="28"/>
              <w:ind w:left="6"/>
              <w:rPr>
                <w:sz w:val="20"/>
              </w:rPr>
            </w:pPr>
            <w:r>
              <w:rPr>
                <w:sz w:val="20"/>
              </w:rPr>
              <w:t>IEEE 802.1ë- RSTP</w:t>
            </w:r>
          </w:p>
        </w:tc>
        <w:tc>
          <w:tcPr>
            <w:tcW w:w="5583" w:type="dxa"/>
            <w:tcBorders>
              <w:left w:val="nil"/>
            </w:tcBorders>
            <w:shd w:val="clear" w:color="auto" w:fill="D2EAEF"/>
          </w:tcPr>
          <w:p w:rsidR="00FD62D9" w:rsidRDefault="00CC0E13">
            <w:pPr>
              <w:pStyle w:val="TableParagraph"/>
              <w:spacing w:before="28"/>
              <w:ind w:left="123"/>
              <w:rPr>
                <w:sz w:val="20"/>
              </w:rPr>
            </w:pPr>
            <w:r>
              <w:rPr>
                <w:sz w:val="20"/>
              </w:rPr>
              <w:t>Po</w:t>
            </w:r>
          </w:p>
        </w:tc>
      </w:tr>
      <w:tr w:rsidR="00FD62D9">
        <w:trPr>
          <w:trHeight w:val="306"/>
        </w:trPr>
        <w:tc>
          <w:tcPr>
            <w:tcW w:w="4214" w:type="dxa"/>
            <w:tcBorders>
              <w:right w:val="nil"/>
            </w:tcBorders>
          </w:tcPr>
          <w:p w:rsidR="00FD62D9" w:rsidRDefault="00CC0E13">
            <w:pPr>
              <w:pStyle w:val="TableParagraph"/>
              <w:spacing w:before="31"/>
              <w:ind w:left="6"/>
              <w:rPr>
                <w:sz w:val="20"/>
              </w:rPr>
            </w:pPr>
            <w:r>
              <w:rPr>
                <w:sz w:val="20"/>
              </w:rPr>
              <w:t>IEEE 802.1q -VLAN</w:t>
            </w:r>
          </w:p>
        </w:tc>
        <w:tc>
          <w:tcPr>
            <w:tcW w:w="5583" w:type="dxa"/>
            <w:tcBorders>
              <w:left w:val="nil"/>
            </w:tcBorders>
          </w:tcPr>
          <w:p w:rsidR="00FD62D9" w:rsidRDefault="00CC0E13">
            <w:pPr>
              <w:pStyle w:val="TableParagraph"/>
              <w:spacing w:before="31"/>
              <w:ind w:left="123"/>
              <w:rPr>
                <w:sz w:val="20"/>
              </w:rPr>
            </w:pPr>
            <w:r>
              <w:rPr>
                <w:sz w:val="20"/>
              </w:rPr>
              <w:t>Po</w:t>
            </w:r>
          </w:p>
        </w:tc>
      </w:tr>
      <w:tr w:rsidR="00FD62D9">
        <w:trPr>
          <w:trHeight w:val="363"/>
        </w:trPr>
        <w:tc>
          <w:tcPr>
            <w:tcW w:w="4214" w:type="dxa"/>
            <w:tcBorders>
              <w:bottom w:val="nil"/>
              <w:right w:val="nil"/>
            </w:tcBorders>
            <w:shd w:val="clear" w:color="auto" w:fill="D2EAEF"/>
          </w:tcPr>
          <w:p w:rsidR="00FD62D9" w:rsidRDefault="00CC0E13">
            <w:pPr>
              <w:pStyle w:val="TableParagraph"/>
              <w:spacing w:line="239" w:lineRule="exact"/>
              <w:ind w:left="6"/>
              <w:rPr>
                <w:sz w:val="20"/>
              </w:rPr>
            </w:pPr>
            <w:r>
              <w:rPr>
                <w:sz w:val="20"/>
              </w:rPr>
              <w:t>IEEE 802.1x - Port-based Netëork Access Control</w:t>
            </w:r>
          </w:p>
        </w:tc>
        <w:tc>
          <w:tcPr>
            <w:tcW w:w="5583"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783"/>
        </w:trPr>
        <w:tc>
          <w:tcPr>
            <w:tcW w:w="4214" w:type="dxa"/>
            <w:tcBorders>
              <w:top w:val="nil"/>
              <w:right w:val="nil"/>
            </w:tcBorders>
            <w:shd w:val="clear" w:color="auto" w:fill="D2EAEF"/>
          </w:tcPr>
          <w:p w:rsidR="00FD62D9" w:rsidRDefault="00FD62D9">
            <w:pPr>
              <w:pStyle w:val="TableParagraph"/>
              <w:ind w:left="0"/>
              <w:rPr>
                <w:rFonts w:ascii="Times New Roman"/>
                <w:sz w:val="18"/>
              </w:rPr>
            </w:pPr>
          </w:p>
        </w:tc>
        <w:tc>
          <w:tcPr>
            <w:tcW w:w="5583" w:type="dxa"/>
            <w:tcBorders>
              <w:top w:val="nil"/>
              <w:left w:val="nil"/>
            </w:tcBorders>
            <w:shd w:val="clear" w:color="auto" w:fill="D2EAEF"/>
          </w:tcPr>
          <w:p w:rsidR="00FD62D9" w:rsidRDefault="00CC0E13">
            <w:pPr>
              <w:pStyle w:val="TableParagraph"/>
              <w:spacing w:before="87"/>
              <w:ind w:left="123"/>
              <w:rPr>
                <w:sz w:val="20"/>
              </w:rPr>
            </w:pPr>
            <w:r>
              <w:rPr>
                <w:sz w:val="20"/>
              </w:rPr>
              <w:t>Po</w:t>
            </w:r>
          </w:p>
        </w:tc>
      </w:tr>
      <w:tr w:rsidR="00FD62D9">
        <w:trPr>
          <w:trHeight w:val="301"/>
        </w:trPr>
        <w:tc>
          <w:tcPr>
            <w:tcW w:w="4214" w:type="dxa"/>
            <w:tcBorders>
              <w:right w:val="nil"/>
            </w:tcBorders>
          </w:tcPr>
          <w:p w:rsidR="00FD62D9" w:rsidRDefault="00CC0E13">
            <w:pPr>
              <w:pStyle w:val="TableParagraph"/>
              <w:spacing w:before="28"/>
              <w:ind w:left="6"/>
              <w:rPr>
                <w:sz w:val="20"/>
              </w:rPr>
            </w:pPr>
            <w:r>
              <w:rPr>
                <w:sz w:val="20"/>
              </w:rPr>
              <w:t>IEEE 802.1p -QoS classification</w:t>
            </w:r>
          </w:p>
        </w:tc>
        <w:tc>
          <w:tcPr>
            <w:tcW w:w="5583" w:type="dxa"/>
            <w:tcBorders>
              <w:left w:val="nil"/>
            </w:tcBorders>
          </w:tcPr>
          <w:p w:rsidR="00FD62D9" w:rsidRDefault="00CC0E13">
            <w:pPr>
              <w:pStyle w:val="TableParagraph"/>
              <w:spacing w:before="28"/>
              <w:ind w:left="123"/>
              <w:rPr>
                <w:sz w:val="20"/>
              </w:rPr>
            </w:pPr>
            <w:r>
              <w:rPr>
                <w:sz w:val="20"/>
              </w:rPr>
              <w:t>Opsionale</w:t>
            </w:r>
          </w:p>
        </w:tc>
      </w:tr>
      <w:tr w:rsidR="00FD62D9">
        <w:trPr>
          <w:trHeight w:val="305"/>
        </w:trPr>
        <w:tc>
          <w:tcPr>
            <w:tcW w:w="4214" w:type="dxa"/>
            <w:tcBorders>
              <w:right w:val="nil"/>
            </w:tcBorders>
            <w:shd w:val="clear" w:color="auto" w:fill="D2EAEF"/>
          </w:tcPr>
          <w:p w:rsidR="00FD62D9" w:rsidRDefault="00CC0E13">
            <w:pPr>
              <w:pStyle w:val="TableParagraph"/>
              <w:spacing w:before="31"/>
              <w:ind w:left="6"/>
              <w:rPr>
                <w:sz w:val="20"/>
              </w:rPr>
            </w:pPr>
            <w:r>
              <w:rPr>
                <w:sz w:val="20"/>
              </w:rPr>
              <w:t>IEEE 802.3at</w:t>
            </w:r>
          </w:p>
        </w:tc>
        <w:tc>
          <w:tcPr>
            <w:tcW w:w="5583" w:type="dxa"/>
            <w:tcBorders>
              <w:left w:val="nil"/>
            </w:tcBorders>
            <w:shd w:val="clear" w:color="auto" w:fill="D2EAEF"/>
          </w:tcPr>
          <w:p w:rsidR="00FD62D9" w:rsidRDefault="00CC0E13">
            <w:pPr>
              <w:pStyle w:val="TableParagraph"/>
              <w:spacing w:before="31"/>
              <w:ind w:left="123"/>
              <w:rPr>
                <w:sz w:val="20"/>
              </w:rPr>
            </w:pPr>
            <w:r>
              <w:rPr>
                <w:sz w:val="20"/>
              </w:rPr>
              <w:t>Po</w:t>
            </w:r>
          </w:p>
        </w:tc>
      </w:tr>
      <w:tr w:rsidR="00FD62D9">
        <w:trPr>
          <w:trHeight w:val="313"/>
        </w:trPr>
        <w:tc>
          <w:tcPr>
            <w:tcW w:w="4214" w:type="dxa"/>
            <w:tcBorders>
              <w:right w:val="nil"/>
            </w:tcBorders>
          </w:tcPr>
          <w:p w:rsidR="00FD62D9" w:rsidRDefault="00CC0E13">
            <w:pPr>
              <w:pStyle w:val="TableParagraph"/>
              <w:spacing w:before="33"/>
              <w:ind w:left="6"/>
              <w:rPr>
                <w:sz w:val="20"/>
              </w:rPr>
            </w:pPr>
            <w:r>
              <w:rPr>
                <w:sz w:val="20"/>
              </w:rPr>
              <w:t>IEEE 802.3af- PoE</w:t>
            </w:r>
          </w:p>
        </w:tc>
        <w:tc>
          <w:tcPr>
            <w:tcW w:w="5583" w:type="dxa"/>
            <w:tcBorders>
              <w:left w:val="nil"/>
            </w:tcBorders>
          </w:tcPr>
          <w:p w:rsidR="00FD62D9" w:rsidRDefault="00CC0E13">
            <w:pPr>
              <w:pStyle w:val="TableParagraph"/>
              <w:spacing w:before="33"/>
              <w:ind w:left="123"/>
              <w:rPr>
                <w:sz w:val="20"/>
              </w:rPr>
            </w:pPr>
            <w:r>
              <w:rPr>
                <w:sz w:val="20"/>
              </w:rPr>
              <w:t>Po</w:t>
            </w:r>
          </w:p>
        </w:tc>
      </w:tr>
      <w:tr w:rsidR="00FD62D9">
        <w:trPr>
          <w:trHeight w:val="298"/>
        </w:trPr>
        <w:tc>
          <w:tcPr>
            <w:tcW w:w="9797" w:type="dxa"/>
            <w:gridSpan w:val="2"/>
            <w:tcBorders>
              <w:left w:val="single" w:sz="8" w:space="0" w:color="000000"/>
              <w:bottom w:val="single" w:sz="8" w:space="0" w:color="000000"/>
              <w:right w:val="single" w:sz="8" w:space="0" w:color="000000"/>
            </w:tcBorders>
            <w:shd w:val="clear" w:color="auto" w:fill="D2EAEF"/>
          </w:tcPr>
          <w:p w:rsidR="00FD62D9" w:rsidRDefault="00CC0E13">
            <w:pPr>
              <w:pStyle w:val="TableParagraph"/>
              <w:spacing w:before="23"/>
              <w:ind w:left="-25"/>
              <w:rPr>
                <w:sz w:val="20"/>
              </w:rPr>
            </w:pPr>
            <w:r>
              <w:rPr>
                <w:sz w:val="20"/>
              </w:rPr>
              <w:t>SISTEMI OPERATIV</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44"/>
        <w:gridCol w:w="5841"/>
      </w:tblGrid>
      <w:tr w:rsidR="00FD62D9">
        <w:trPr>
          <w:trHeight w:val="530"/>
        </w:trPr>
        <w:tc>
          <w:tcPr>
            <w:tcW w:w="3944" w:type="dxa"/>
            <w:tcBorders>
              <w:right w:val="nil"/>
            </w:tcBorders>
          </w:tcPr>
          <w:p w:rsidR="00FD62D9" w:rsidRDefault="00CC0E13">
            <w:pPr>
              <w:pStyle w:val="TableParagraph"/>
              <w:spacing w:before="142"/>
              <w:ind w:left="9"/>
              <w:rPr>
                <w:sz w:val="20"/>
              </w:rPr>
            </w:pPr>
            <w:r>
              <w:rPr>
                <w:sz w:val="20"/>
              </w:rPr>
              <w:t>Të jetë i orjentuar për operacionet LAN</w:t>
            </w:r>
          </w:p>
        </w:tc>
        <w:tc>
          <w:tcPr>
            <w:tcW w:w="5841" w:type="dxa"/>
            <w:tcBorders>
              <w:left w:val="nil"/>
            </w:tcBorders>
          </w:tcPr>
          <w:p w:rsidR="00FD62D9" w:rsidRDefault="00CC0E13">
            <w:pPr>
              <w:pStyle w:val="TableParagraph"/>
              <w:spacing w:before="142"/>
              <w:ind w:left="117"/>
              <w:rPr>
                <w:sz w:val="20"/>
              </w:rPr>
            </w:pPr>
            <w:r>
              <w:rPr>
                <w:sz w:val="20"/>
              </w:rPr>
              <w:t>Po</w:t>
            </w:r>
          </w:p>
        </w:tc>
      </w:tr>
      <w:tr w:rsidR="00FD62D9">
        <w:trPr>
          <w:trHeight w:val="272"/>
        </w:trPr>
        <w:tc>
          <w:tcPr>
            <w:tcW w:w="3944" w:type="dxa"/>
            <w:tcBorders>
              <w:right w:val="nil"/>
            </w:tcBorders>
            <w:shd w:val="clear" w:color="auto" w:fill="D2EAEF"/>
          </w:tcPr>
          <w:p w:rsidR="00FD62D9" w:rsidRDefault="00CC0E13">
            <w:pPr>
              <w:pStyle w:val="TableParagraph"/>
              <w:spacing w:before="14" w:line="238" w:lineRule="exact"/>
              <w:ind w:left="9"/>
              <w:rPr>
                <w:sz w:val="20"/>
              </w:rPr>
            </w:pPr>
            <w:r>
              <w:rPr>
                <w:sz w:val="20"/>
              </w:rPr>
              <w:t>Të ketë mundësi për upgrade</w:t>
            </w:r>
          </w:p>
        </w:tc>
        <w:tc>
          <w:tcPr>
            <w:tcW w:w="5841" w:type="dxa"/>
            <w:tcBorders>
              <w:left w:val="nil"/>
            </w:tcBorders>
            <w:shd w:val="clear" w:color="auto" w:fill="D2EAEF"/>
          </w:tcPr>
          <w:p w:rsidR="00FD62D9" w:rsidRDefault="00CC0E13">
            <w:pPr>
              <w:pStyle w:val="TableParagraph"/>
              <w:spacing w:before="14" w:line="238" w:lineRule="exact"/>
              <w:ind w:left="117"/>
              <w:rPr>
                <w:sz w:val="20"/>
              </w:rPr>
            </w:pPr>
            <w:r>
              <w:rPr>
                <w:sz w:val="20"/>
              </w:rPr>
              <w:t>Po</w:t>
            </w:r>
          </w:p>
        </w:tc>
      </w:tr>
      <w:tr w:rsidR="00FD62D9">
        <w:trPr>
          <w:trHeight w:val="268"/>
        </w:trPr>
        <w:tc>
          <w:tcPr>
            <w:tcW w:w="9785" w:type="dxa"/>
            <w:gridSpan w:val="2"/>
          </w:tcPr>
          <w:p w:rsidR="00FD62D9" w:rsidRDefault="00CC0E13">
            <w:pPr>
              <w:pStyle w:val="TableParagraph"/>
              <w:spacing w:before="9" w:line="238" w:lineRule="exact"/>
              <w:ind w:left="9"/>
              <w:rPr>
                <w:sz w:val="20"/>
              </w:rPr>
            </w:pPr>
            <w:r>
              <w:rPr>
                <w:sz w:val="20"/>
              </w:rPr>
              <w:t>QUALITY OF SERVICE</w:t>
            </w:r>
          </w:p>
        </w:tc>
      </w:tr>
      <w:tr w:rsidR="00FD62D9">
        <w:trPr>
          <w:trHeight w:val="311"/>
        </w:trPr>
        <w:tc>
          <w:tcPr>
            <w:tcW w:w="3944" w:type="dxa"/>
            <w:tcBorders>
              <w:right w:val="nil"/>
            </w:tcBorders>
            <w:shd w:val="clear" w:color="auto" w:fill="D2EAEF"/>
          </w:tcPr>
          <w:p w:rsidR="00FD62D9" w:rsidRDefault="00CC0E13">
            <w:pPr>
              <w:pStyle w:val="TableParagraph"/>
              <w:spacing w:before="33"/>
              <w:ind w:left="9"/>
              <w:rPr>
                <w:sz w:val="20"/>
              </w:rPr>
            </w:pPr>
            <w:r>
              <w:rPr>
                <w:sz w:val="20"/>
              </w:rPr>
              <w:t>Priority queues</w:t>
            </w:r>
          </w:p>
        </w:tc>
        <w:tc>
          <w:tcPr>
            <w:tcW w:w="5841" w:type="dxa"/>
            <w:tcBorders>
              <w:left w:val="nil"/>
            </w:tcBorders>
            <w:shd w:val="clear" w:color="auto" w:fill="D2EAEF"/>
          </w:tcPr>
          <w:p w:rsidR="00FD62D9" w:rsidRDefault="00CC0E13">
            <w:pPr>
              <w:pStyle w:val="TableParagraph"/>
              <w:spacing w:before="33"/>
              <w:ind w:left="117"/>
              <w:rPr>
                <w:sz w:val="20"/>
              </w:rPr>
            </w:pPr>
            <w:r>
              <w:rPr>
                <w:sz w:val="20"/>
              </w:rPr>
              <w:t>Po</w:t>
            </w:r>
          </w:p>
        </w:tc>
      </w:tr>
      <w:tr w:rsidR="00FD62D9">
        <w:trPr>
          <w:trHeight w:val="315"/>
        </w:trPr>
        <w:tc>
          <w:tcPr>
            <w:tcW w:w="3944" w:type="dxa"/>
            <w:tcBorders>
              <w:right w:val="nil"/>
            </w:tcBorders>
          </w:tcPr>
          <w:p w:rsidR="00FD62D9" w:rsidRDefault="00CC0E13">
            <w:pPr>
              <w:pStyle w:val="TableParagraph"/>
              <w:spacing w:before="36"/>
              <w:ind w:left="9"/>
              <w:rPr>
                <w:sz w:val="20"/>
              </w:rPr>
            </w:pPr>
            <w:r>
              <w:rPr>
                <w:sz w:val="20"/>
              </w:rPr>
              <w:t>Queue scheduling</w:t>
            </w:r>
          </w:p>
        </w:tc>
        <w:tc>
          <w:tcPr>
            <w:tcW w:w="5841" w:type="dxa"/>
            <w:tcBorders>
              <w:left w:val="nil"/>
            </w:tcBorders>
          </w:tcPr>
          <w:p w:rsidR="00FD62D9" w:rsidRDefault="00CC0E13">
            <w:pPr>
              <w:pStyle w:val="TableParagraph"/>
              <w:spacing w:before="36"/>
              <w:ind w:left="117"/>
              <w:rPr>
                <w:sz w:val="20"/>
              </w:rPr>
            </w:pPr>
            <w:r>
              <w:rPr>
                <w:sz w:val="20"/>
              </w:rPr>
              <w:t>SP, ËRR</w:t>
            </w:r>
          </w:p>
        </w:tc>
      </w:tr>
      <w:tr w:rsidR="00FD62D9">
        <w:trPr>
          <w:trHeight w:val="315"/>
        </w:trPr>
        <w:tc>
          <w:tcPr>
            <w:tcW w:w="9785" w:type="dxa"/>
            <w:gridSpan w:val="2"/>
            <w:shd w:val="clear" w:color="auto" w:fill="D2EAEF"/>
          </w:tcPr>
          <w:p w:rsidR="00FD62D9" w:rsidRDefault="00CC0E13">
            <w:pPr>
              <w:pStyle w:val="TableParagraph"/>
              <w:spacing w:before="36"/>
              <w:ind w:left="9"/>
              <w:rPr>
                <w:sz w:val="20"/>
              </w:rPr>
            </w:pPr>
            <w:r>
              <w:rPr>
                <w:sz w:val="20"/>
              </w:rPr>
              <w:t>Vecoritë në Layer 2 dhe 3</w:t>
            </w:r>
          </w:p>
        </w:tc>
      </w:tr>
      <w:tr w:rsidR="00FD62D9">
        <w:trPr>
          <w:trHeight w:val="316"/>
        </w:trPr>
        <w:tc>
          <w:tcPr>
            <w:tcW w:w="3944" w:type="dxa"/>
            <w:tcBorders>
              <w:right w:val="nil"/>
            </w:tcBorders>
          </w:tcPr>
          <w:p w:rsidR="00FD62D9" w:rsidRDefault="00CC0E13">
            <w:pPr>
              <w:pStyle w:val="TableParagraph"/>
              <w:spacing w:before="36"/>
              <w:ind w:left="9"/>
              <w:rPr>
                <w:sz w:val="20"/>
              </w:rPr>
            </w:pPr>
            <w:r>
              <w:rPr>
                <w:sz w:val="20"/>
              </w:rPr>
              <w:t>IGMP Snooping</w:t>
            </w:r>
          </w:p>
        </w:tc>
        <w:tc>
          <w:tcPr>
            <w:tcW w:w="5841" w:type="dxa"/>
            <w:tcBorders>
              <w:left w:val="nil"/>
            </w:tcBorders>
          </w:tcPr>
          <w:p w:rsidR="00FD62D9" w:rsidRDefault="00CC0E13">
            <w:pPr>
              <w:pStyle w:val="TableParagraph"/>
              <w:spacing w:before="36"/>
              <w:ind w:left="117"/>
              <w:rPr>
                <w:sz w:val="20"/>
              </w:rPr>
            </w:pPr>
            <w:r>
              <w:rPr>
                <w:sz w:val="20"/>
              </w:rPr>
              <w:t>V1/V2/V3</w:t>
            </w:r>
          </w:p>
        </w:tc>
      </w:tr>
      <w:tr w:rsidR="00FD62D9">
        <w:trPr>
          <w:trHeight w:val="316"/>
        </w:trPr>
        <w:tc>
          <w:tcPr>
            <w:tcW w:w="3944" w:type="dxa"/>
            <w:tcBorders>
              <w:right w:val="nil"/>
            </w:tcBorders>
            <w:shd w:val="clear" w:color="auto" w:fill="D2EAEF"/>
          </w:tcPr>
          <w:p w:rsidR="00FD62D9" w:rsidRDefault="00CC0E13">
            <w:pPr>
              <w:pStyle w:val="TableParagraph"/>
              <w:spacing w:before="36"/>
              <w:ind w:left="9"/>
              <w:rPr>
                <w:sz w:val="20"/>
              </w:rPr>
            </w:pPr>
            <w:r>
              <w:rPr>
                <w:sz w:val="20"/>
              </w:rPr>
              <w:t>Spanning Tree</w:t>
            </w:r>
          </w:p>
        </w:tc>
        <w:tc>
          <w:tcPr>
            <w:tcW w:w="5841" w:type="dxa"/>
            <w:tcBorders>
              <w:left w:val="nil"/>
            </w:tcBorders>
            <w:shd w:val="clear" w:color="auto" w:fill="D2EAEF"/>
          </w:tcPr>
          <w:p w:rsidR="00FD62D9" w:rsidRDefault="00CC0E13">
            <w:pPr>
              <w:pStyle w:val="TableParagraph"/>
              <w:spacing w:before="36"/>
              <w:ind w:left="117"/>
              <w:rPr>
                <w:sz w:val="20"/>
              </w:rPr>
            </w:pPr>
            <w:r>
              <w:rPr>
                <w:sz w:val="20"/>
              </w:rPr>
              <w:t>STP/RSTP/MSTP</w:t>
            </w:r>
          </w:p>
        </w:tc>
      </w:tr>
      <w:tr w:rsidR="00FD62D9">
        <w:trPr>
          <w:trHeight w:val="311"/>
        </w:trPr>
        <w:tc>
          <w:tcPr>
            <w:tcW w:w="3944" w:type="dxa"/>
            <w:tcBorders>
              <w:right w:val="nil"/>
            </w:tcBorders>
          </w:tcPr>
          <w:p w:rsidR="00FD62D9" w:rsidRDefault="00CC0E13">
            <w:pPr>
              <w:pStyle w:val="TableParagraph"/>
              <w:spacing w:before="33"/>
              <w:ind w:left="9"/>
              <w:rPr>
                <w:sz w:val="20"/>
              </w:rPr>
            </w:pPr>
            <w:r>
              <w:rPr>
                <w:sz w:val="20"/>
              </w:rPr>
              <w:t>LLDP</w:t>
            </w:r>
          </w:p>
        </w:tc>
        <w:tc>
          <w:tcPr>
            <w:tcW w:w="5841" w:type="dxa"/>
            <w:tcBorders>
              <w:left w:val="nil"/>
            </w:tcBorders>
          </w:tcPr>
          <w:p w:rsidR="00FD62D9" w:rsidRDefault="00CC0E13">
            <w:pPr>
              <w:pStyle w:val="TableParagraph"/>
              <w:spacing w:before="33"/>
              <w:ind w:left="117"/>
              <w:rPr>
                <w:sz w:val="20"/>
              </w:rPr>
            </w:pPr>
            <w:r>
              <w:rPr>
                <w:sz w:val="20"/>
              </w:rPr>
              <w:t>Po</w:t>
            </w:r>
          </w:p>
        </w:tc>
      </w:tr>
      <w:tr w:rsidR="00FD62D9">
        <w:trPr>
          <w:trHeight w:val="315"/>
        </w:trPr>
        <w:tc>
          <w:tcPr>
            <w:tcW w:w="3944" w:type="dxa"/>
            <w:tcBorders>
              <w:right w:val="nil"/>
            </w:tcBorders>
            <w:shd w:val="clear" w:color="auto" w:fill="D2EAEF"/>
          </w:tcPr>
          <w:p w:rsidR="00FD62D9" w:rsidRDefault="00CC0E13">
            <w:pPr>
              <w:pStyle w:val="TableParagraph"/>
              <w:spacing w:before="36"/>
              <w:ind w:left="9"/>
              <w:rPr>
                <w:sz w:val="20"/>
              </w:rPr>
            </w:pPr>
            <w:r>
              <w:rPr>
                <w:sz w:val="20"/>
              </w:rPr>
              <w:t>BPDU Filtering/Guard</w:t>
            </w:r>
          </w:p>
        </w:tc>
        <w:tc>
          <w:tcPr>
            <w:tcW w:w="5841" w:type="dxa"/>
            <w:tcBorders>
              <w:left w:val="nil"/>
            </w:tcBorders>
            <w:shd w:val="clear" w:color="auto" w:fill="D2EAEF"/>
          </w:tcPr>
          <w:p w:rsidR="00FD62D9" w:rsidRDefault="00CC0E13">
            <w:pPr>
              <w:pStyle w:val="TableParagraph"/>
              <w:spacing w:before="36"/>
              <w:ind w:left="117"/>
              <w:rPr>
                <w:sz w:val="20"/>
              </w:rPr>
            </w:pPr>
            <w:r>
              <w:rPr>
                <w:sz w:val="20"/>
              </w:rPr>
              <w:t>Po</w:t>
            </w:r>
          </w:p>
        </w:tc>
      </w:tr>
      <w:tr w:rsidR="00FD62D9">
        <w:trPr>
          <w:trHeight w:val="316"/>
        </w:trPr>
        <w:tc>
          <w:tcPr>
            <w:tcW w:w="3944" w:type="dxa"/>
            <w:tcBorders>
              <w:right w:val="nil"/>
            </w:tcBorders>
          </w:tcPr>
          <w:p w:rsidR="00FD62D9" w:rsidRDefault="00CC0E13">
            <w:pPr>
              <w:pStyle w:val="TableParagraph"/>
              <w:spacing w:before="36"/>
              <w:ind w:left="9"/>
              <w:rPr>
                <w:sz w:val="20"/>
              </w:rPr>
            </w:pPr>
            <w:r>
              <w:rPr>
                <w:sz w:val="20"/>
              </w:rPr>
              <w:t>Detektim të Loopback</w:t>
            </w:r>
          </w:p>
        </w:tc>
        <w:tc>
          <w:tcPr>
            <w:tcW w:w="5841" w:type="dxa"/>
            <w:tcBorders>
              <w:left w:val="nil"/>
            </w:tcBorders>
          </w:tcPr>
          <w:p w:rsidR="00FD62D9" w:rsidRDefault="00CC0E13">
            <w:pPr>
              <w:pStyle w:val="TableParagraph"/>
              <w:spacing w:before="36"/>
              <w:ind w:left="117"/>
              <w:rPr>
                <w:sz w:val="20"/>
              </w:rPr>
            </w:pPr>
            <w:r>
              <w:rPr>
                <w:sz w:val="20"/>
              </w:rPr>
              <w:t>Po</w:t>
            </w:r>
          </w:p>
        </w:tc>
      </w:tr>
      <w:tr w:rsidR="00FD62D9">
        <w:trPr>
          <w:trHeight w:val="316"/>
        </w:trPr>
        <w:tc>
          <w:tcPr>
            <w:tcW w:w="3944" w:type="dxa"/>
            <w:tcBorders>
              <w:right w:val="nil"/>
            </w:tcBorders>
            <w:shd w:val="clear" w:color="auto" w:fill="D2EAEF"/>
          </w:tcPr>
          <w:p w:rsidR="00FD62D9" w:rsidRDefault="00CC0E13">
            <w:pPr>
              <w:pStyle w:val="TableParagraph"/>
              <w:spacing w:before="36"/>
              <w:ind w:left="9"/>
              <w:rPr>
                <w:sz w:val="20"/>
              </w:rPr>
            </w:pPr>
            <w:r>
              <w:rPr>
                <w:sz w:val="20"/>
              </w:rPr>
              <w:t>802.3x Floë Control</w:t>
            </w:r>
          </w:p>
        </w:tc>
        <w:tc>
          <w:tcPr>
            <w:tcW w:w="5841" w:type="dxa"/>
            <w:tcBorders>
              <w:left w:val="nil"/>
            </w:tcBorders>
            <w:shd w:val="clear" w:color="auto" w:fill="D2EAEF"/>
          </w:tcPr>
          <w:p w:rsidR="00FD62D9" w:rsidRDefault="00CC0E13">
            <w:pPr>
              <w:pStyle w:val="TableParagraph"/>
              <w:spacing w:before="36"/>
              <w:ind w:left="117"/>
              <w:rPr>
                <w:sz w:val="20"/>
              </w:rPr>
            </w:pPr>
            <w:r>
              <w:rPr>
                <w:sz w:val="20"/>
              </w:rPr>
              <w:t>Po</w:t>
            </w:r>
          </w:p>
        </w:tc>
      </w:tr>
      <w:tr w:rsidR="00FD62D9">
        <w:trPr>
          <w:trHeight w:val="315"/>
        </w:trPr>
        <w:tc>
          <w:tcPr>
            <w:tcW w:w="3944" w:type="dxa"/>
            <w:tcBorders>
              <w:right w:val="nil"/>
            </w:tcBorders>
          </w:tcPr>
          <w:p w:rsidR="00FD62D9" w:rsidRDefault="00CC0E13">
            <w:pPr>
              <w:pStyle w:val="TableParagraph"/>
              <w:spacing w:before="36"/>
              <w:ind w:left="9"/>
              <w:rPr>
                <w:sz w:val="20"/>
              </w:rPr>
            </w:pPr>
            <w:r>
              <w:rPr>
                <w:sz w:val="20"/>
              </w:rPr>
              <w:t>VLAN</w:t>
            </w:r>
          </w:p>
        </w:tc>
        <w:tc>
          <w:tcPr>
            <w:tcW w:w="5841" w:type="dxa"/>
            <w:tcBorders>
              <w:left w:val="nil"/>
            </w:tcBorders>
          </w:tcPr>
          <w:p w:rsidR="00FD62D9" w:rsidRDefault="00CC0E13">
            <w:pPr>
              <w:pStyle w:val="TableParagraph"/>
              <w:spacing w:before="36"/>
              <w:ind w:left="117"/>
              <w:rPr>
                <w:sz w:val="20"/>
              </w:rPr>
            </w:pPr>
            <w:r>
              <w:rPr>
                <w:sz w:val="20"/>
              </w:rPr>
              <w:t>4k, (Voice VLAN Opsional)</w:t>
            </w:r>
          </w:p>
        </w:tc>
      </w:tr>
      <w:tr w:rsidR="00FD62D9">
        <w:trPr>
          <w:trHeight w:val="311"/>
        </w:trPr>
        <w:tc>
          <w:tcPr>
            <w:tcW w:w="3944" w:type="dxa"/>
            <w:tcBorders>
              <w:right w:val="nil"/>
            </w:tcBorders>
            <w:shd w:val="clear" w:color="auto" w:fill="D2EAEF"/>
          </w:tcPr>
          <w:p w:rsidR="00FD62D9" w:rsidRDefault="00CC0E13">
            <w:pPr>
              <w:pStyle w:val="TableParagraph"/>
              <w:spacing w:before="33"/>
              <w:ind w:left="9"/>
              <w:rPr>
                <w:sz w:val="20"/>
              </w:rPr>
            </w:pPr>
            <w:r>
              <w:rPr>
                <w:sz w:val="20"/>
              </w:rPr>
              <w:t>Agregim të linkeve</w:t>
            </w:r>
          </w:p>
        </w:tc>
        <w:tc>
          <w:tcPr>
            <w:tcW w:w="5841" w:type="dxa"/>
            <w:tcBorders>
              <w:left w:val="nil"/>
            </w:tcBorders>
            <w:shd w:val="clear" w:color="auto" w:fill="D2EAEF"/>
          </w:tcPr>
          <w:p w:rsidR="00FD62D9" w:rsidRDefault="00CC0E13">
            <w:pPr>
              <w:pStyle w:val="TableParagraph"/>
              <w:spacing w:before="33"/>
              <w:ind w:left="117"/>
              <w:rPr>
                <w:sz w:val="20"/>
              </w:rPr>
            </w:pPr>
            <w:r>
              <w:rPr>
                <w:sz w:val="20"/>
              </w:rPr>
              <w:t>802.3ad LACP</w:t>
            </w:r>
          </w:p>
        </w:tc>
      </w:tr>
      <w:tr w:rsidR="00FD62D9">
        <w:trPr>
          <w:trHeight w:val="316"/>
        </w:trPr>
        <w:tc>
          <w:tcPr>
            <w:tcW w:w="3944" w:type="dxa"/>
            <w:tcBorders>
              <w:right w:val="nil"/>
            </w:tcBorders>
          </w:tcPr>
          <w:p w:rsidR="00FD62D9" w:rsidRDefault="00CC0E13">
            <w:pPr>
              <w:pStyle w:val="TableParagraph"/>
              <w:spacing w:before="36"/>
              <w:ind w:left="9"/>
              <w:rPr>
                <w:sz w:val="20"/>
              </w:rPr>
            </w:pPr>
            <w:r>
              <w:rPr>
                <w:sz w:val="20"/>
              </w:rPr>
              <w:t>Adresimi IPv6</w:t>
            </w:r>
          </w:p>
        </w:tc>
        <w:tc>
          <w:tcPr>
            <w:tcW w:w="5841" w:type="dxa"/>
            <w:tcBorders>
              <w:left w:val="nil"/>
            </w:tcBorders>
          </w:tcPr>
          <w:p w:rsidR="00FD62D9" w:rsidRDefault="00CC0E13">
            <w:pPr>
              <w:pStyle w:val="TableParagraph"/>
              <w:spacing w:before="36"/>
              <w:ind w:left="117"/>
              <w:rPr>
                <w:sz w:val="20"/>
              </w:rPr>
            </w:pPr>
            <w:r>
              <w:rPr>
                <w:sz w:val="20"/>
              </w:rPr>
              <w:t>Po</w:t>
            </w:r>
          </w:p>
        </w:tc>
      </w:tr>
      <w:tr w:rsidR="00FD62D9">
        <w:trPr>
          <w:trHeight w:val="613"/>
        </w:trPr>
        <w:tc>
          <w:tcPr>
            <w:tcW w:w="3944" w:type="dxa"/>
            <w:tcBorders>
              <w:right w:val="nil"/>
            </w:tcBorders>
            <w:shd w:val="clear" w:color="auto" w:fill="D2EAEF"/>
          </w:tcPr>
          <w:p w:rsidR="00FD62D9" w:rsidRDefault="00CC0E13">
            <w:pPr>
              <w:pStyle w:val="TableParagraph"/>
              <w:ind w:left="9"/>
              <w:rPr>
                <w:sz w:val="20"/>
              </w:rPr>
            </w:pPr>
            <w:r>
              <w:rPr>
                <w:sz w:val="20"/>
              </w:rPr>
              <w:t>DHCP/BOOTP, DHCP Snooping, DHCP Option82 per klientët</w:t>
            </w:r>
          </w:p>
        </w:tc>
        <w:tc>
          <w:tcPr>
            <w:tcW w:w="5841" w:type="dxa"/>
            <w:tcBorders>
              <w:left w:val="nil"/>
            </w:tcBorders>
            <w:shd w:val="clear" w:color="auto" w:fill="D2EAEF"/>
          </w:tcPr>
          <w:p w:rsidR="00FD62D9" w:rsidRDefault="00FD62D9">
            <w:pPr>
              <w:pStyle w:val="TableParagraph"/>
              <w:ind w:left="0"/>
              <w:rPr>
                <w:rFonts w:ascii="Times New Roman"/>
                <w:sz w:val="16"/>
              </w:rPr>
            </w:pPr>
          </w:p>
          <w:p w:rsidR="00FD62D9" w:rsidRDefault="00CC0E13">
            <w:pPr>
              <w:pStyle w:val="TableParagraph"/>
              <w:ind w:left="117"/>
              <w:rPr>
                <w:sz w:val="20"/>
              </w:rPr>
            </w:pPr>
            <w:r>
              <w:rPr>
                <w:sz w:val="20"/>
              </w:rPr>
              <w:t>Po</w:t>
            </w:r>
          </w:p>
        </w:tc>
      </w:tr>
      <w:tr w:rsidR="00FD62D9">
        <w:trPr>
          <w:trHeight w:val="316"/>
        </w:trPr>
        <w:tc>
          <w:tcPr>
            <w:tcW w:w="3944" w:type="dxa"/>
            <w:tcBorders>
              <w:right w:val="nil"/>
            </w:tcBorders>
          </w:tcPr>
          <w:p w:rsidR="00FD62D9" w:rsidRDefault="00CC0E13">
            <w:pPr>
              <w:pStyle w:val="TableParagraph"/>
              <w:spacing w:before="36"/>
              <w:ind w:left="9"/>
              <w:rPr>
                <w:sz w:val="20"/>
              </w:rPr>
            </w:pPr>
            <w:r>
              <w:rPr>
                <w:sz w:val="20"/>
              </w:rPr>
              <w:t>Dynamic ARP inspection (DAI)</w:t>
            </w:r>
          </w:p>
        </w:tc>
        <w:tc>
          <w:tcPr>
            <w:tcW w:w="5841" w:type="dxa"/>
            <w:tcBorders>
              <w:left w:val="nil"/>
            </w:tcBorders>
          </w:tcPr>
          <w:p w:rsidR="00FD62D9" w:rsidRDefault="00CC0E13">
            <w:pPr>
              <w:pStyle w:val="TableParagraph"/>
              <w:spacing w:before="36"/>
              <w:ind w:left="117"/>
              <w:rPr>
                <w:sz w:val="20"/>
              </w:rPr>
            </w:pPr>
            <w:r>
              <w:rPr>
                <w:sz w:val="20"/>
              </w:rPr>
              <w:t>Po</w:t>
            </w:r>
          </w:p>
        </w:tc>
      </w:tr>
      <w:tr w:rsidR="00FD62D9">
        <w:trPr>
          <w:trHeight w:val="315"/>
        </w:trPr>
        <w:tc>
          <w:tcPr>
            <w:tcW w:w="3944" w:type="dxa"/>
            <w:tcBorders>
              <w:right w:val="nil"/>
            </w:tcBorders>
            <w:shd w:val="clear" w:color="auto" w:fill="D2EAEF"/>
          </w:tcPr>
          <w:p w:rsidR="00FD62D9" w:rsidRDefault="00CC0E13">
            <w:pPr>
              <w:pStyle w:val="TableParagraph"/>
              <w:spacing w:before="36"/>
              <w:ind w:left="9"/>
              <w:rPr>
                <w:sz w:val="20"/>
              </w:rPr>
            </w:pPr>
            <w:r>
              <w:rPr>
                <w:sz w:val="20"/>
              </w:rPr>
              <w:t>Kufizim të shpejtësisë</w:t>
            </w:r>
          </w:p>
        </w:tc>
        <w:tc>
          <w:tcPr>
            <w:tcW w:w="5841" w:type="dxa"/>
            <w:tcBorders>
              <w:left w:val="nil"/>
            </w:tcBorders>
            <w:shd w:val="clear" w:color="auto" w:fill="D2EAEF"/>
          </w:tcPr>
          <w:p w:rsidR="00FD62D9" w:rsidRDefault="00CC0E13">
            <w:pPr>
              <w:pStyle w:val="TableParagraph"/>
              <w:spacing w:before="36"/>
              <w:ind w:left="117"/>
              <w:rPr>
                <w:sz w:val="20"/>
              </w:rPr>
            </w:pPr>
            <w:r>
              <w:rPr>
                <w:sz w:val="20"/>
              </w:rPr>
              <w:t>Port/Floë</w:t>
            </w:r>
          </w:p>
        </w:tc>
      </w:tr>
      <w:tr w:rsidR="00FD62D9">
        <w:trPr>
          <w:trHeight w:val="315"/>
        </w:trPr>
        <w:tc>
          <w:tcPr>
            <w:tcW w:w="3944" w:type="dxa"/>
            <w:tcBorders>
              <w:right w:val="nil"/>
            </w:tcBorders>
          </w:tcPr>
          <w:p w:rsidR="00FD62D9" w:rsidRDefault="00CC0E13">
            <w:pPr>
              <w:pStyle w:val="TableParagraph"/>
              <w:spacing w:before="36"/>
              <w:ind w:left="9"/>
              <w:rPr>
                <w:sz w:val="20"/>
              </w:rPr>
            </w:pPr>
            <w:r>
              <w:rPr>
                <w:sz w:val="20"/>
              </w:rPr>
              <w:t>Policy-based routing (PBR)</w:t>
            </w:r>
          </w:p>
        </w:tc>
        <w:tc>
          <w:tcPr>
            <w:tcW w:w="5841" w:type="dxa"/>
            <w:tcBorders>
              <w:left w:val="nil"/>
            </w:tcBorders>
          </w:tcPr>
          <w:p w:rsidR="00FD62D9" w:rsidRDefault="00CC0E13">
            <w:pPr>
              <w:pStyle w:val="TableParagraph"/>
              <w:spacing w:before="36"/>
              <w:ind w:left="117"/>
              <w:rPr>
                <w:sz w:val="20"/>
              </w:rPr>
            </w:pPr>
            <w:r>
              <w:rPr>
                <w:sz w:val="20"/>
              </w:rPr>
              <w:t>Jo</w:t>
            </w:r>
          </w:p>
        </w:tc>
      </w:tr>
      <w:tr w:rsidR="00FD62D9">
        <w:trPr>
          <w:trHeight w:val="316"/>
        </w:trPr>
        <w:tc>
          <w:tcPr>
            <w:tcW w:w="3944" w:type="dxa"/>
            <w:tcBorders>
              <w:right w:val="nil"/>
            </w:tcBorders>
            <w:shd w:val="clear" w:color="auto" w:fill="D2EAEF"/>
          </w:tcPr>
          <w:p w:rsidR="00FD62D9" w:rsidRDefault="00CC0E13">
            <w:pPr>
              <w:pStyle w:val="TableParagraph"/>
              <w:spacing w:before="36"/>
              <w:ind w:left="9"/>
              <w:rPr>
                <w:sz w:val="20"/>
              </w:rPr>
            </w:pPr>
            <w:r>
              <w:rPr>
                <w:sz w:val="20"/>
              </w:rPr>
              <w:t>Routimi</w:t>
            </w:r>
          </w:p>
        </w:tc>
        <w:tc>
          <w:tcPr>
            <w:tcW w:w="5841" w:type="dxa"/>
            <w:tcBorders>
              <w:left w:val="nil"/>
            </w:tcBorders>
            <w:shd w:val="clear" w:color="auto" w:fill="D2EAEF"/>
          </w:tcPr>
          <w:p w:rsidR="00FD62D9" w:rsidRDefault="00CC0E13">
            <w:pPr>
              <w:pStyle w:val="TableParagraph"/>
              <w:spacing w:before="36"/>
              <w:ind w:left="117"/>
              <w:rPr>
                <w:sz w:val="20"/>
              </w:rPr>
            </w:pPr>
            <w:r>
              <w:rPr>
                <w:sz w:val="20"/>
              </w:rPr>
              <w:t>Jo</w:t>
            </w:r>
          </w:p>
        </w:tc>
      </w:tr>
      <w:tr w:rsidR="00FD62D9">
        <w:trPr>
          <w:trHeight w:val="268"/>
        </w:trPr>
        <w:tc>
          <w:tcPr>
            <w:tcW w:w="9785" w:type="dxa"/>
            <w:gridSpan w:val="2"/>
          </w:tcPr>
          <w:p w:rsidR="00FD62D9" w:rsidRDefault="00CC0E13">
            <w:pPr>
              <w:pStyle w:val="TableParagraph"/>
              <w:spacing w:before="12" w:line="236" w:lineRule="exact"/>
              <w:ind w:left="9"/>
              <w:rPr>
                <w:sz w:val="20"/>
              </w:rPr>
            </w:pPr>
            <w:r>
              <w:rPr>
                <w:sz w:val="20"/>
              </w:rPr>
              <w:t>SIGURIA</w:t>
            </w:r>
          </w:p>
        </w:tc>
      </w:tr>
      <w:tr w:rsidR="00FD62D9">
        <w:trPr>
          <w:trHeight w:val="316"/>
        </w:trPr>
        <w:tc>
          <w:tcPr>
            <w:tcW w:w="3944" w:type="dxa"/>
            <w:tcBorders>
              <w:right w:val="nil"/>
            </w:tcBorders>
            <w:shd w:val="clear" w:color="auto" w:fill="D2EAEF"/>
          </w:tcPr>
          <w:p w:rsidR="00FD62D9" w:rsidRDefault="00CC0E13">
            <w:pPr>
              <w:pStyle w:val="TableParagraph"/>
              <w:spacing w:before="36"/>
              <w:ind w:left="9"/>
              <w:rPr>
                <w:sz w:val="20"/>
              </w:rPr>
            </w:pPr>
            <w:r>
              <w:rPr>
                <w:sz w:val="20"/>
              </w:rPr>
              <w:t>Access Control List</w:t>
            </w:r>
          </w:p>
        </w:tc>
        <w:tc>
          <w:tcPr>
            <w:tcW w:w="5841" w:type="dxa"/>
            <w:tcBorders>
              <w:left w:val="nil"/>
            </w:tcBorders>
            <w:shd w:val="clear" w:color="auto" w:fill="D2EAEF"/>
          </w:tcPr>
          <w:p w:rsidR="00FD62D9" w:rsidRDefault="00CC0E13">
            <w:pPr>
              <w:pStyle w:val="TableParagraph"/>
              <w:spacing w:before="36"/>
              <w:ind w:left="117"/>
              <w:rPr>
                <w:sz w:val="20"/>
              </w:rPr>
            </w:pPr>
            <w:r>
              <w:rPr>
                <w:sz w:val="20"/>
              </w:rPr>
              <w:t>min L2</w:t>
            </w:r>
          </w:p>
        </w:tc>
      </w:tr>
      <w:tr w:rsidR="00FD62D9">
        <w:trPr>
          <w:trHeight w:val="311"/>
        </w:trPr>
        <w:tc>
          <w:tcPr>
            <w:tcW w:w="3944" w:type="dxa"/>
            <w:tcBorders>
              <w:right w:val="nil"/>
            </w:tcBorders>
          </w:tcPr>
          <w:p w:rsidR="00FD62D9" w:rsidRDefault="00CC0E13">
            <w:pPr>
              <w:pStyle w:val="TableParagraph"/>
              <w:spacing w:before="33"/>
              <w:ind w:left="9"/>
              <w:rPr>
                <w:sz w:val="20"/>
              </w:rPr>
            </w:pPr>
            <w:r>
              <w:rPr>
                <w:sz w:val="20"/>
              </w:rPr>
              <w:t>TCP/UDP Ports</w:t>
            </w:r>
          </w:p>
        </w:tc>
        <w:tc>
          <w:tcPr>
            <w:tcW w:w="5841" w:type="dxa"/>
            <w:tcBorders>
              <w:left w:val="nil"/>
            </w:tcBorders>
          </w:tcPr>
          <w:p w:rsidR="00FD62D9" w:rsidRDefault="00CC0E13">
            <w:pPr>
              <w:pStyle w:val="TableParagraph"/>
              <w:spacing w:before="33"/>
              <w:ind w:left="117"/>
              <w:rPr>
                <w:sz w:val="20"/>
              </w:rPr>
            </w:pPr>
            <w:r>
              <w:rPr>
                <w:sz w:val="20"/>
              </w:rPr>
              <w:t>Po</w:t>
            </w:r>
          </w:p>
        </w:tc>
      </w:tr>
      <w:tr w:rsidR="00FD62D9">
        <w:trPr>
          <w:trHeight w:val="316"/>
        </w:trPr>
        <w:tc>
          <w:tcPr>
            <w:tcW w:w="3944" w:type="dxa"/>
            <w:tcBorders>
              <w:right w:val="nil"/>
            </w:tcBorders>
            <w:shd w:val="clear" w:color="auto" w:fill="D2EAEF"/>
          </w:tcPr>
          <w:p w:rsidR="00FD62D9" w:rsidRDefault="00CC0E13">
            <w:pPr>
              <w:pStyle w:val="TableParagraph"/>
              <w:spacing w:before="36"/>
              <w:ind w:left="9"/>
              <w:rPr>
                <w:sz w:val="20"/>
              </w:rPr>
            </w:pPr>
            <w:r>
              <w:rPr>
                <w:sz w:val="20"/>
              </w:rPr>
              <w:t>Protokollin DSCP</w:t>
            </w:r>
          </w:p>
        </w:tc>
        <w:tc>
          <w:tcPr>
            <w:tcW w:w="5841" w:type="dxa"/>
            <w:tcBorders>
              <w:left w:val="nil"/>
            </w:tcBorders>
            <w:shd w:val="clear" w:color="auto" w:fill="D2EAEF"/>
          </w:tcPr>
          <w:p w:rsidR="00FD62D9" w:rsidRDefault="00CC0E13">
            <w:pPr>
              <w:pStyle w:val="TableParagraph"/>
              <w:spacing w:before="36"/>
              <w:ind w:left="117"/>
              <w:rPr>
                <w:sz w:val="20"/>
              </w:rPr>
            </w:pPr>
            <w:r>
              <w:rPr>
                <w:sz w:val="20"/>
              </w:rPr>
              <w:t>Po</w:t>
            </w:r>
          </w:p>
        </w:tc>
      </w:tr>
      <w:tr w:rsidR="00FD62D9">
        <w:trPr>
          <w:trHeight w:val="492"/>
        </w:trPr>
        <w:tc>
          <w:tcPr>
            <w:tcW w:w="3944" w:type="dxa"/>
            <w:tcBorders>
              <w:bottom w:val="nil"/>
              <w:right w:val="nil"/>
            </w:tcBorders>
          </w:tcPr>
          <w:p w:rsidR="00FD62D9" w:rsidRDefault="00FD62D9">
            <w:pPr>
              <w:pStyle w:val="TableParagraph"/>
              <w:ind w:left="0"/>
              <w:rPr>
                <w:rFonts w:ascii="Times New Roman"/>
                <w:sz w:val="18"/>
              </w:rPr>
            </w:pPr>
          </w:p>
        </w:tc>
        <w:tc>
          <w:tcPr>
            <w:tcW w:w="5841" w:type="dxa"/>
            <w:tcBorders>
              <w:left w:val="nil"/>
              <w:bottom w:val="nil"/>
            </w:tcBorders>
          </w:tcPr>
          <w:p w:rsidR="00FD62D9" w:rsidRDefault="00CC0E13">
            <w:pPr>
              <w:pStyle w:val="TableParagraph"/>
              <w:spacing w:line="242" w:lineRule="exact"/>
              <w:ind w:left="117"/>
              <w:rPr>
                <w:sz w:val="20"/>
              </w:rPr>
            </w:pPr>
            <w:r>
              <w:rPr>
                <w:sz w:val="20"/>
              </w:rPr>
              <w:t>TACACS+ , RADIUS, IEEE 802.1X, Port/MAC, SSH v1/v2,</w:t>
            </w:r>
          </w:p>
          <w:p w:rsidR="00FD62D9" w:rsidRDefault="00CC0E13">
            <w:pPr>
              <w:pStyle w:val="TableParagraph"/>
              <w:spacing w:line="230" w:lineRule="exact"/>
              <w:ind w:left="117"/>
              <w:rPr>
                <w:sz w:val="20"/>
              </w:rPr>
            </w:pPr>
            <w:r>
              <w:rPr>
                <w:sz w:val="20"/>
              </w:rPr>
              <w:t>SSLv2/v3/TLSv1</w:t>
            </w:r>
          </w:p>
        </w:tc>
      </w:tr>
      <w:tr w:rsidR="00FD62D9">
        <w:trPr>
          <w:trHeight w:val="675"/>
        </w:trPr>
        <w:tc>
          <w:tcPr>
            <w:tcW w:w="3944" w:type="dxa"/>
            <w:tcBorders>
              <w:top w:val="nil"/>
              <w:right w:val="nil"/>
            </w:tcBorders>
          </w:tcPr>
          <w:p w:rsidR="00FD62D9" w:rsidRDefault="00CC0E13">
            <w:pPr>
              <w:pStyle w:val="TableParagraph"/>
              <w:spacing w:line="213" w:lineRule="exact"/>
              <w:ind w:left="9"/>
              <w:rPr>
                <w:sz w:val="20"/>
              </w:rPr>
            </w:pPr>
            <w:r>
              <w:rPr>
                <w:sz w:val="20"/>
              </w:rPr>
              <w:t>Authentication</w:t>
            </w:r>
          </w:p>
        </w:tc>
        <w:tc>
          <w:tcPr>
            <w:tcW w:w="5841" w:type="dxa"/>
            <w:tcBorders>
              <w:top w:val="nil"/>
              <w:left w:val="nil"/>
            </w:tcBorders>
          </w:tcPr>
          <w:p w:rsidR="00FD62D9" w:rsidRDefault="00FD62D9">
            <w:pPr>
              <w:pStyle w:val="TableParagraph"/>
              <w:ind w:left="0"/>
              <w:rPr>
                <w:rFonts w:ascii="Times New Roman"/>
                <w:sz w:val="18"/>
              </w:rPr>
            </w:pPr>
          </w:p>
        </w:tc>
      </w:tr>
      <w:tr w:rsidR="00FD62D9">
        <w:trPr>
          <w:trHeight w:val="316"/>
        </w:trPr>
        <w:tc>
          <w:tcPr>
            <w:tcW w:w="3944" w:type="dxa"/>
            <w:tcBorders>
              <w:right w:val="nil"/>
            </w:tcBorders>
            <w:shd w:val="clear" w:color="auto" w:fill="D2EAEF"/>
          </w:tcPr>
          <w:p w:rsidR="00FD62D9" w:rsidRDefault="00CC0E13">
            <w:pPr>
              <w:pStyle w:val="TableParagraph"/>
              <w:spacing w:before="36"/>
              <w:ind w:left="9"/>
              <w:rPr>
                <w:sz w:val="20"/>
              </w:rPr>
            </w:pPr>
            <w:r>
              <w:rPr>
                <w:sz w:val="20"/>
              </w:rPr>
              <w:t>Storm Control</w:t>
            </w:r>
          </w:p>
        </w:tc>
        <w:tc>
          <w:tcPr>
            <w:tcW w:w="5841" w:type="dxa"/>
            <w:tcBorders>
              <w:left w:val="nil"/>
            </w:tcBorders>
            <w:shd w:val="clear" w:color="auto" w:fill="D2EAEF"/>
          </w:tcPr>
          <w:p w:rsidR="00FD62D9" w:rsidRDefault="00CC0E13">
            <w:pPr>
              <w:pStyle w:val="TableParagraph"/>
              <w:spacing w:before="36"/>
              <w:ind w:left="117"/>
              <w:rPr>
                <w:sz w:val="20"/>
              </w:rPr>
            </w:pPr>
            <w:r>
              <w:rPr>
                <w:sz w:val="20"/>
              </w:rPr>
              <w:t>broadcast, multicast, unicast</w:t>
            </w:r>
          </w:p>
        </w:tc>
      </w:tr>
      <w:tr w:rsidR="00FD62D9">
        <w:trPr>
          <w:trHeight w:val="316"/>
        </w:trPr>
        <w:tc>
          <w:tcPr>
            <w:tcW w:w="9785" w:type="dxa"/>
            <w:gridSpan w:val="2"/>
          </w:tcPr>
          <w:p w:rsidR="00FD62D9" w:rsidRDefault="00CC0E13">
            <w:pPr>
              <w:pStyle w:val="TableParagraph"/>
              <w:spacing w:before="36"/>
              <w:ind w:left="9"/>
              <w:rPr>
                <w:sz w:val="20"/>
              </w:rPr>
            </w:pPr>
            <w:r>
              <w:rPr>
                <w:sz w:val="20"/>
              </w:rPr>
              <w:t>MENAXHIMI</w:t>
            </w:r>
          </w:p>
        </w:tc>
      </w:tr>
      <w:tr w:rsidR="00FD62D9">
        <w:trPr>
          <w:trHeight w:val="311"/>
        </w:trPr>
        <w:tc>
          <w:tcPr>
            <w:tcW w:w="3944" w:type="dxa"/>
            <w:tcBorders>
              <w:right w:val="nil"/>
            </w:tcBorders>
            <w:shd w:val="clear" w:color="auto" w:fill="D2EAEF"/>
          </w:tcPr>
          <w:p w:rsidR="00FD62D9" w:rsidRDefault="00CC0E13">
            <w:pPr>
              <w:pStyle w:val="TableParagraph"/>
              <w:spacing w:before="33"/>
              <w:ind w:left="9"/>
              <w:rPr>
                <w:sz w:val="20"/>
              </w:rPr>
            </w:pPr>
            <w:r>
              <w:rPr>
                <w:sz w:val="20"/>
              </w:rPr>
              <w:t>Ëeb-based GUI dhe CLI.</w:t>
            </w:r>
          </w:p>
        </w:tc>
        <w:tc>
          <w:tcPr>
            <w:tcW w:w="5841" w:type="dxa"/>
            <w:tcBorders>
              <w:left w:val="nil"/>
            </w:tcBorders>
            <w:shd w:val="clear" w:color="auto" w:fill="D2EAEF"/>
          </w:tcPr>
          <w:p w:rsidR="00FD62D9" w:rsidRDefault="00CC0E13">
            <w:pPr>
              <w:pStyle w:val="TableParagraph"/>
              <w:spacing w:before="33"/>
              <w:ind w:left="117"/>
              <w:rPr>
                <w:sz w:val="20"/>
              </w:rPr>
            </w:pPr>
            <w:r>
              <w:rPr>
                <w:sz w:val="20"/>
              </w:rPr>
              <w:t>Po</w:t>
            </w:r>
          </w:p>
        </w:tc>
      </w:tr>
      <w:tr w:rsidR="00FD62D9">
        <w:trPr>
          <w:trHeight w:val="316"/>
        </w:trPr>
        <w:tc>
          <w:tcPr>
            <w:tcW w:w="3944" w:type="dxa"/>
            <w:tcBorders>
              <w:right w:val="nil"/>
            </w:tcBorders>
          </w:tcPr>
          <w:p w:rsidR="00FD62D9" w:rsidRDefault="00CC0E13">
            <w:pPr>
              <w:pStyle w:val="TableParagraph"/>
              <w:spacing w:before="36"/>
              <w:ind w:left="9"/>
              <w:rPr>
                <w:sz w:val="20"/>
              </w:rPr>
            </w:pPr>
            <w:r>
              <w:rPr>
                <w:sz w:val="20"/>
              </w:rPr>
              <w:t>RS-232 console/ RJ45 Console</w:t>
            </w:r>
          </w:p>
        </w:tc>
        <w:tc>
          <w:tcPr>
            <w:tcW w:w="5841" w:type="dxa"/>
            <w:tcBorders>
              <w:left w:val="nil"/>
            </w:tcBorders>
          </w:tcPr>
          <w:p w:rsidR="00FD62D9" w:rsidRDefault="00CC0E13">
            <w:pPr>
              <w:pStyle w:val="TableParagraph"/>
              <w:spacing w:before="36"/>
              <w:ind w:left="117"/>
              <w:rPr>
                <w:sz w:val="20"/>
              </w:rPr>
            </w:pPr>
            <w:r>
              <w:rPr>
                <w:sz w:val="20"/>
              </w:rPr>
              <w:t>Po</w:t>
            </w:r>
          </w:p>
        </w:tc>
      </w:tr>
      <w:tr w:rsidR="00FD62D9">
        <w:trPr>
          <w:trHeight w:val="315"/>
        </w:trPr>
        <w:tc>
          <w:tcPr>
            <w:tcW w:w="3944" w:type="dxa"/>
            <w:tcBorders>
              <w:right w:val="nil"/>
            </w:tcBorders>
            <w:shd w:val="clear" w:color="auto" w:fill="D2EAEF"/>
          </w:tcPr>
          <w:p w:rsidR="00FD62D9" w:rsidRDefault="00CC0E13">
            <w:pPr>
              <w:pStyle w:val="TableParagraph"/>
              <w:spacing w:before="36"/>
              <w:ind w:left="9"/>
              <w:rPr>
                <w:sz w:val="20"/>
              </w:rPr>
            </w:pPr>
            <w:r>
              <w:rPr>
                <w:sz w:val="20"/>
              </w:rPr>
              <w:t>Telnet, SSH</w:t>
            </w:r>
          </w:p>
        </w:tc>
        <w:tc>
          <w:tcPr>
            <w:tcW w:w="5841" w:type="dxa"/>
            <w:tcBorders>
              <w:left w:val="nil"/>
            </w:tcBorders>
            <w:shd w:val="clear" w:color="auto" w:fill="D2EAEF"/>
          </w:tcPr>
          <w:p w:rsidR="00FD62D9" w:rsidRDefault="00CC0E13">
            <w:pPr>
              <w:pStyle w:val="TableParagraph"/>
              <w:spacing w:before="36"/>
              <w:ind w:left="117"/>
              <w:rPr>
                <w:sz w:val="20"/>
              </w:rPr>
            </w:pPr>
            <w:r>
              <w:rPr>
                <w:sz w:val="20"/>
              </w:rPr>
              <w:t>Po</w:t>
            </w:r>
          </w:p>
        </w:tc>
      </w:tr>
      <w:tr w:rsidR="00FD62D9">
        <w:trPr>
          <w:trHeight w:val="316"/>
        </w:trPr>
        <w:tc>
          <w:tcPr>
            <w:tcW w:w="3944" w:type="dxa"/>
            <w:tcBorders>
              <w:right w:val="nil"/>
            </w:tcBorders>
          </w:tcPr>
          <w:p w:rsidR="00FD62D9" w:rsidRDefault="00CC0E13">
            <w:pPr>
              <w:pStyle w:val="TableParagraph"/>
              <w:spacing w:before="36"/>
              <w:ind w:left="9"/>
              <w:rPr>
                <w:sz w:val="20"/>
              </w:rPr>
            </w:pPr>
            <w:r>
              <w:rPr>
                <w:sz w:val="20"/>
              </w:rPr>
              <w:t>Monitorim te CPU</w:t>
            </w:r>
          </w:p>
        </w:tc>
        <w:tc>
          <w:tcPr>
            <w:tcW w:w="5841" w:type="dxa"/>
            <w:tcBorders>
              <w:left w:val="nil"/>
            </w:tcBorders>
          </w:tcPr>
          <w:p w:rsidR="00FD62D9" w:rsidRDefault="00CC0E13">
            <w:pPr>
              <w:pStyle w:val="TableParagraph"/>
              <w:spacing w:before="36"/>
              <w:ind w:left="117"/>
              <w:rPr>
                <w:sz w:val="20"/>
              </w:rPr>
            </w:pPr>
            <w:r>
              <w:rPr>
                <w:sz w:val="20"/>
              </w:rPr>
              <w:t>Po</w:t>
            </w:r>
          </w:p>
        </w:tc>
      </w:tr>
      <w:tr w:rsidR="00FD62D9">
        <w:trPr>
          <w:trHeight w:val="315"/>
        </w:trPr>
        <w:tc>
          <w:tcPr>
            <w:tcW w:w="3944" w:type="dxa"/>
            <w:tcBorders>
              <w:right w:val="nil"/>
            </w:tcBorders>
            <w:shd w:val="clear" w:color="auto" w:fill="D2EAEF"/>
          </w:tcPr>
          <w:p w:rsidR="00FD62D9" w:rsidRDefault="00CC0E13">
            <w:pPr>
              <w:pStyle w:val="TableParagraph"/>
              <w:spacing w:before="36"/>
              <w:ind w:left="9"/>
              <w:rPr>
                <w:sz w:val="20"/>
              </w:rPr>
            </w:pPr>
            <w:r>
              <w:rPr>
                <w:sz w:val="20"/>
              </w:rPr>
              <w:t>SNTP</w:t>
            </w:r>
          </w:p>
        </w:tc>
        <w:tc>
          <w:tcPr>
            <w:tcW w:w="5841" w:type="dxa"/>
            <w:tcBorders>
              <w:left w:val="nil"/>
            </w:tcBorders>
            <w:shd w:val="clear" w:color="auto" w:fill="D2EAEF"/>
          </w:tcPr>
          <w:p w:rsidR="00FD62D9" w:rsidRDefault="00CC0E13">
            <w:pPr>
              <w:pStyle w:val="TableParagraph"/>
              <w:spacing w:before="36"/>
              <w:ind w:left="117"/>
              <w:rPr>
                <w:sz w:val="20"/>
              </w:rPr>
            </w:pPr>
            <w:r>
              <w:rPr>
                <w:sz w:val="20"/>
              </w:rPr>
              <w:t>Po</w:t>
            </w:r>
          </w:p>
        </w:tc>
      </w:tr>
      <w:tr w:rsidR="00FD62D9">
        <w:trPr>
          <w:trHeight w:val="311"/>
        </w:trPr>
        <w:tc>
          <w:tcPr>
            <w:tcW w:w="3944" w:type="dxa"/>
            <w:tcBorders>
              <w:right w:val="nil"/>
            </w:tcBorders>
          </w:tcPr>
          <w:p w:rsidR="00FD62D9" w:rsidRDefault="00CC0E13">
            <w:pPr>
              <w:pStyle w:val="TableParagraph"/>
              <w:spacing w:before="33"/>
              <w:ind w:left="9"/>
              <w:rPr>
                <w:sz w:val="20"/>
              </w:rPr>
            </w:pPr>
            <w:r>
              <w:rPr>
                <w:sz w:val="20"/>
              </w:rPr>
              <w:t>Upgrade të Firmëare</w:t>
            </w:r>
          </w:p>
        </w:tc>
        <w:tc>
          <w:tcPr>
            <w:tcW w:w="5841" w:type="dxa"/>
            <w:tcBorders>
              <w:left w:val="nil"/>
            </w:tcBorders>
          </w:tcPr>
          <w:p w:rsidR="00FD62D9" w:rsidRDefault="00CC0E13">
            <w:pPr>
              <w:pStyle w:val="TableParagraph"/>
              <w:spacing w:before="33"/>
              <w:ind w:left="117"/>
              <w:rPr>
                <w:sz w:val="20"/>
              </w:rPr>
            </w:pPr>
            <w:r>
              <w:rPr>
                <w:sz w:val="20"/>
              </w:rPr>
              <w:t>TFTP ose nderfaqes Ëeb</w:t>
            </w:r>
          </w:p>
        </w:tc>
      </w:tr>
      <w:tr w:rsidR="00FD62D9">
        <w:trPr>
          <w:trHeight w:val="272"/>
        </w:trPr>
        <w:tc>
          <w:tcPr>
            <w:tcW w:w="3944" w:type="dxa"/>
            <w:tcBorders>
              <w:right w:val="nil"/>
            </w:tcBorders>
            <w:shd w:val="clear" w:color="auto" w:fill="D2EAEF"/>
          </w:tcPr>
          <w:p w:rsidR="00FD62D9" w:rsidRDefault="00CC0E13">
            <w:pPr>
              <w:pStyle w:val="TableParagraph"/>
              <w:spacing w:before="14" w:line="238" w:lineRule="exact"/>
              <w:ind w:left="9"/>
              <w:rPr>
                <w:sz w:val="20"/>
              </w:rPr>
            </w:pPr>
            <w:r>
              <w:rPr>
                <w:sz w:val="20"/>
              </w:rPr>
              <w:t>Ekran Led</w:t>
            </w:r>
          </w:p>
        </w:tc>
        <w:tc>
          <w:tcPr>
            <w:tcW w:w="5841" w:type="dxa"/>
            <w:tcBorders>
              <w:left w:val="nil"/>
            </w:tcBorders>
            <w:shd w:val="clear" w:color="auto" w:fill="D2EAEF"/>
          </w:tcPr>
          <w:p w:rsidR="00FD62D9" w:rsidRDefault="00CC0E13">
            <w:pPr>
              <w:pStyle w:val="TableParagraph"/>
              <w:spacing w:before="14" w:line="238" w:lineRule="exact"/>
              <w:ind w:left="117"/>
              <w:rPr>
                <w:sz w:val="20"/>
              </w:rPr>
            </w:pPr>
            <w:r>
              <w:rPr>
                <w:sz w:val="20"/>
              </w:rPr>
              <w:t>Opsionale</w:t>
            </w:r>
          </w:p>
        </w:tc>
      </w:tr>
      <w:tr w:rsidR="00FD62D9">
        <w:trPr>
          <w:trHeight w:val="267"/>
        </w:trPr>
        <w:tc>
          <w:tcPr>
            <w:tcW w:w="3944" w:type="dxa"/>
            <w:tcBorders>
              <w:right w:val="nil"/>
            </w:tcBorders>
          </w:tcPr>
          <w:p w:rsidR="00FD62D9" w:rsidRDefault="00CC0E13">
            <w:pPr>
              <w:pStyle w:val="TableParagraph"/>
              <w:spacing w:before="12" w:line="236" w:lineRule="exact"/>
              <w:ind w:left="9"/>
              <w:rPr>
                <w:sz w:val="20"/>
              </w:rPr>
            </w:pPr>
            <w:r>
              <w:rPr>
                <w:sz w:val="20"/>
              </w:rPr>
              <w:t>SNMP v1/v2c/v3</w:t>
            </w:r>
          </w:p>
        </w:tc>
        <w:tc>
          <w:tcPr>
            <w:tcW w:w="5841" w:type="dxa"/>
            <w:tcBorders>
              <w:left w:val="nil"/>
            </w:tcBorders>
          </w:tcPr>
          <w:p w:rsidR="00FD62D9" w:rsidRDefault="00CC0E13">
            <w:pPr>
              <w:pStyle w:val="TableParagraph"/>
              <w:spacing w:before="12" w:line="236" w:lineRule="exact"/>
              <w:ind w:left="117"/>
              <w:rPr>
                <w:sz w:val="20"/>
              </w:rPr>
            </w:pPr>
            <w:r>
              <w:rPr>
                <w:sz w:val="20"/>
              </w:rPr>
              <w:t>Po</w:t>
            </w:r>
          </w:p>
        </w:tc>
      </w:tr>
    </w:tbl>
    <w:p w:rsidR="00FD62D9" w:rsidRDefault="00FD62D9">
      <w:pPr>
        <w:spacing w:line="236"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91"/>
        <w:gridCol w:w="7394"/>
      </w:tblGrid>
      <w:tr w:rsidR="00FD62D9">
        <w:trPr>
          <w:trHeight w:val="311"/>
        </w:trPr>
        <w:tc>
          <w:tcPr>
            <w:tcW w:w="2391" w:type="dxa"/>
            <w:tcBorders>
              <w:right w:val="nil"/>
            </w:tcBorders>
            <w:shd w:val="clear" w:color="auto" w:fill="D2EAEF"/>
          </w:tcPr>
          <w:p w:rsidR="00FD62D9" w:rsidRDefault="00CC0E13">
            <w:pPr>
              <w:pStyle w:val="TableParagraph"/>
              <w:spacing w:before="31"/>
              <w:ind w:left="9"/>
              <w:rPr>
                <w:sz w:val="20"/>
              </w:rPr>
            </w:pPr>
            <w:r>
              <w:rPr>
                <w:sz w:val="20"/>
              </w:rPr>
              <w:t>SYSLOG</w:t>
            </w:r>
          </w:p>
        </w:tc>
        <w:tc>
          <w:tcPr>
            <w:tcW w:w="7394" w:type="dxa"/>
            <w:tcBorders>
              <w:left w:val="nil"/>
            </w:tcBorders>
            <w:shd w:val="clear" w:color="auto" w:fill="D2EAEF"/>
          </w:tcPr>
          <w:p w:rsidR="00FD62D9" w:rsidRDefault="00CC0E13">
            <w:pPr>
              <w:pStyle w:val="TableParagraph"/>
              <w:spacing w:before="31"/>
              <w:ind w:left="1670"/>
              <w:rPr>
                <w:sz w:val="20"/>
              </w:rPr>
            </w:pPr>
            <w:r>
              <w:rPr>
                <w:sz w:val="20"/>
              </w:rPr>
              <w:t>Po</w:t>
            </w:r>
          </w:p>
        </w:tc>
      </w:tr>
      <w:tr w:rsidR="00FD62D9">
        <w:trPr>
          <w:trHeight w:val="321"/>
        </w:trPr>
        <w:tc>
          <w:tcPr>
            <w:tcW w:w="2391" w:type="dxa"/>
            <w:tcBorders>
              <w:right w:val="nil"/>
            </w:tcBorders>
          </w:tcPr>
          <w:p w:rsidR="00FD62D9" w:rsidRDefault="00CC0E13">
            <w:pPr>
              <w:pStyle w:val="TableParagraph"/>
              <w:spacing w:before="36"/>
              <w:ind w:left="9"/>
              <w:rPr>
                <w:sz w:val="20"/>
              </w:rPr>
            </w:pPr>
            <w:r>
              <w:rPr>
                <w:sz w:val="20"/>
              </w:rPr>
              <w:t>Garancia</w:t>
            </w:r>
          </w:p>
        </w:tc>
        <w:tc>
          <w:tcPr>
            <w:tcW w:w="7394" w:type="dxa"/>
            <w:tcBorders>
              <w:left w:val="nil"/>
            </w:tcBorders>
          </w:tcPr>
          <w:p w:rsidR="00FD62D9" w:rsidRDefault="00CC0E13">
            <w:pPr>
              <w:pStyle w:val="TableParagraph"/>
              <w:spacing w:before="36"/>
              <w:ind w:left="1670"/>
              <w:rPr>
                <w:sz w:val="20"/>
              </w:rPr>
            </w:pPr>
            <w:r>
              <w:rPr>
                <w:sz w:val="20"/>
              </w:rPr>
              <w:t>1 vit</w:t>
            </w:r>
          </w:p>
        </w:tc>
      </w:tr>
    </w:tbl>
    <w:p w:rsidR="00FD62D9" w:rsidRDefault="00CC0E13">
      <w:pPr>
        <w:pStyle w:val="BodyText"/>
        <w:spacing w:line="243" w:lineRule="exact"/>
      </w:pPr>
      <w:r>
        <w:t>Router Ëireless</w:t>
      </w:r>
    </w:p>
    <w:tbl>
      <w:tblPr>
        <w:tblW w:w="0" w:type="auto"/>
        <w:tblInd w:w="12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32"/>
        <w:gridCol w:w="5866"/>
      </w:tblGrid>
      <w:tr w:rsidR="00FD62D9">
        <w:trPr>
          <w:trHeight w:val="315"/>
        </w:trPr>
        <w:tc>
          <w:tcPr>
            <w:tcW w:w="9798" w:type="dxa"/>
            <w:gridSpan w:val="2"/>
            <w:shd w:val="clear" w:color="auto" w:fill="49ACC5"/>
          </w:tcPr>
          <w:p w:rsidR="00FD62D9" w:rsidRDefault="00CC0E13">
            <w:pPr>
              <w:pStyle w:val="TableParagraph"/>
              <w:spacing w:before="33"/>
              <w:ind w:left="9"/>
              <w:rPr>
                <w:sz w:val="20"/>
              </w:rPr>
            </w:pPr>
            <w:r>
              <w:rPr>
                <w:sz w:val="20"/>
              </w:rPr>
              <w:t>KARAKTERISTIKA MINIMALE TEKNIKE</w:t>
            </w:r>
          </w:p>
        </w:tc>
      </w:tr>
      <w:tr w:rsidR="00FD62D9">
        <w:trPr>
          <w:trHeight w:val="301"/>
        </w:trPr>
        <w:tc>
          <w:tcPr>
            <w:tcW w:w="3932" w:type="dxa"/>
            <w:tcBorders>
              <w:right w:val="nil"/>
            </w:tcBorders>
            <w:shd w:val="clear" w:color="auto" w:fill="D2EAEF"/>
          </w:tcPr>
          <w:p w:rsidR="00FD62D9" w:rsidRDefault="00CC0E13">
            <w:pPr>
              <w:pStyle w:val="TableParagraph"/>
              <w:spacing w:before="28"/>
              <w:ind w:left="9"/>
              <w:rPr>
                <w:sz w:val="20"/>
              </w:rPr>
            </w:pPr>
            <w:r>
              <w:rPr>
                <w:sz w:val="20"/>
              </w:rPr>
              <w:t>Tipi, "Type":</w:t>
            </w:r>
          </w:p>
        </w:tc>
        <w:tc>
          <w:tcPr>
            <w:tcW w:w="5866" w:type="dxa"/>
            <w:tcBorders>
              <w:left w:val="nil"/>
            </w:tcBorders>
            <w:shd w:val="clear" w:color="auto" w:fill="D2EAEF"/>
          </w:tcPr>
          <w:p w:rsidR="00FD62D9" w:rsidRDefault="00CC0E13">
            <w:pPr>
              <w:pStyle w:val="TableParagraph"/>
              <w:spacing w:before="28"/>
              <w:ind w:left="487"/>
              <w:rPr>
                <w:sz w:val="20"/>
              </w:rPr>
            </w:pPr>
            <w:r>
              <w:rPr>
                <w:sz w:val="20"/>
              </w:rPr>
              <w:t>Router Ëireless Ëi-Fi Gigabit</w:t>
            </w:r>
          </w:p>
        </w:tc>
      </w:tr>
      <w:tr w:rsidR="00FD62D9">
        <w:trPr>
          <w:trHeight w:val="316"/>
        </w:trPr>
        <w:tc>
          <w:tcPr>
            <w:tcW w:w="3932" w:type="dxa"/>
            <w:tcBorders>
              <w:bottom w:val="nil"/>
              <w:right w:val="nil"/>
            </w:tcBorders>
          </w:tcPr>
          <w:p w:rsidR="00FD62D9" w:rsidRDefault="00FD62D9">
            <w:pPr>
              <w:pStyle w:val="TableParagraph"/>
              <w:ind w:left="0"/>
              <w:rPr>
                <w:rFonts w:ascii="Times New Roman"/>
                <w:sz w:val="18"/>
              </w:rPr>
            </w:pPr>
          </w:p>
        </w:tc>
        <w:tc>
          <w:tcPr>
            <w:tcW w:w="5866" w:type="dxa"/>
            <w:tcBorders>
              <w:left w:val="nil"/>
              <w:bottom w:val="nil"/>
            </w:tcBorders>
          </w:tcPr>
          <w:p w:rsidR="00FD62D9" w:rsidRDefault="00CC0E13">
            <w:pPr>
              <w:pStyle w:val="TableParagraph"/>
              <w:spacing w:line="239" w:lineRule="exact"/>
              <w:ind w:left="487"/>
              <w:rPr>
                <w:sz w:val="20"/>
              </w:rPr>
            </w:pPr>
            <w:r>
              <w:rPr>
                <w:sz w:val="20"/>
              </w:rPr>
              <w:t>Ëireless router mode Access point mode Media bridge mode</w:t>
            </w:r>
          </w:p>
        </w:tc>
      </w:tr>
      <w:tr w:rsidR="00FD62D9">
        <w:trPr>
          <w:trHeight w:val="646"/>
        </w:trPr>
        <w:tc>
          <w:tcPr>
            <w:tcW w:w="3932" w:type="dxa"/>
            <w:tcBorders>
              <w:top w:val="nil"/>
              <w:right w:val="nil"/>
            </w:tcBorders>
          </w:tcPr>
          <w:p w:rsidR="00FD62D9" w:rsidRDefault="00CC0E13">
            <w:pPr>
              <w:pStyle w:val="TableParagraph"/>
              <w:spacing w:before="40"/>
              <w:ind w:left="9"/>
              <w:rPr>
                <w:sz w:val="20"/>
              </w:rPr>
            </w:pPr>
            <w:r>
              <w:rPr>
                <w:sz w:val="20"/>
              </w:rPr>
              <w:t>Mënyrat e Operimit, "Operation Mode":</w:t>
            </w:r>
          </w:p>
        </w:tc>
        <w:tc>
          <w:tcPr>
            <w:tcW w:w="5866" w:type="dxa"/>
            <w:tcBorders>
              <w:top w:val="nil"/>
              <w:left w:val="nil"/>
            </w:tcBorders>
          </w:tcPr>
          <w:p w:rsidR="00FD62D9" w:rsidRDefault="00FD62D9">
            <w:pPr>
              <w:pStyle w:val="TableParagraph"/>
              <w:ind w:left="0"/>
              <w:rPr>
                <w:rFonts w:ascii="Times New Roman"/>
                <w:sz w:val="18"/>
              </w:rPr>
            </w:pPr>
          </w:p>
        </w:tc>
      </w:tr>
      <w:tr w:rsidR="00FD62D9">
        <w:trPr>
          <w:trHeight w:val="301"/>
        </w:trPr>
        <w:tc>
          <w:tcPr>
            <w:tcW w:w="3932" w:type="dxa"/>
            <w:tcBorders>
              <w:right w:val="nil"/>
            </w:tcBorders>
            <w:shd w:val="clear" w:color="auto" w:fill="D2EAEF"/>
          </w:tcPr>
          <w:p w:rsidR="00FD62D9" w:rsidRDefault="00CC0E13">
            <w:pPr>
              <w:pStyle w:val="TableParagraph"/>
              <w:spacing w:before="26"/>
              <w:ind w:left="9"/>
              <w:rPr>
                <w:sz w:val="20"/>
              </w:rPr>
            </w:pPr>
            <w:r>
              <w:rPr>
                <w:sz w:val="20"/>
              </w:rPr>
              <w:t>Rating:</w:t>
            </w:r>
          </w:p>
        </w:tc>
        <w:tc>
          <w:tcPr>
            <w:tcW w:w="5866" w:type="dxa"/>
            <w:tcBorders>
              <w:left w:val="nil"/>
            </w:tcBorders>
            <w:shd w:val="clear" w:color="auto" w:fill="D2EAEF"/>
          </w:tcPr>
          <w:p w:rsidR="00FD62D9" w:rsidRDefault="00CC0E13">
            <w:pPr>
              <w:pStyle w:val="TableParagraph"/>
              <w:spacing w:before="26"/>
              <w:ind w:left="487"/>
              <w:rPr>
                <w:sz w:val="20"/>
              </w:rPr>
            </w:pPr>
            <w:r>
              <w:rPr>
                <w:sz w:val="20"/>
              </w:rPr>
              <w:t>Min AC 1900</w:t>
            </w:r>
          </w:p>
        </w:tc>
      </w:tr>
      <w:tr w:rsidR="00FD62D9">
        <w:trPr>
          <w:trHeight w:val="330"/>
        </w:trPr>
        <w:tc>
          <w:tcPr>
            <w:tcW w:w="3932" w:type="dxa"/>
            <w:tcBorders>
              <w:right w:val="nil"/>
            </w:tcBorders>
          </w:tcPr>
          <w:p w:rsidR="00FD62D9" w:rsidRDefault="00CC0E13">
            <w:pPr>
              <w:pStyle w:val="TableParagraph"/>
              <w:spacing w:before="43"/>
              <w:ind w:left="9"/>
              <w:rPr>
                <w:sz w:val="20"/>
              </w:rPr>
            </w:pPr>
            <w:r>
              <w:rPr>
                <w:sz w:val="20"/>
              </w:rPr>
              <w:t>Standartet ËiFi, "ËiFi standards":</w:t>
            </w:r>
          </w:p>
        </w:tc>
        <w:tc>
          <w:tcPr>
            <w:tcW w:w="5866" w:type="dxa"/>
            <w:tcBorders>
              <w:left w:val="nil"/>
            </w:tcBorders>
          </w:tcPr>
          <w:p w:rsidR="00FD62D9" w:rsidRDefault="00CC0E13">
            <w:pPr>
              <w:pStyle w:val="TableParagraph"/>
              <w:spacing w:before="43"/>
              <w:ind w:left="487"/>
              <w:rPr>
                <w:sz w:val="20"/>
              </w:rPr>
            </w:pPr>
            <w:r>
              <w:rPr>
                <w:sz w:val="20"/>
              </w:rPr>
              <w:t>IEEE 802.11a/b/g/n/ac</w:t>
            </w:r>
          </w:p>
        </w:tc>
      </w:tr>
      <w:tr w:rsidR="00FD62D9">
        <w:trPr>
          <w:trHeight w:val="471"/>
        </w:trPr>
        <w:tc>
          <w:tcPr>
            <w:tcW w:w="3932" w:type="dxa"/>
            <w:tcBorders>
              <w:bottom w:val="nil"/>
              <w:right w:val="nil"/>
            </w:tcBorders>
            <w:shd w:val="clear" w:color="auto" w:fill="D2EAEF"/>
          </w:tcPr>
          <w:p w:rsidR="00FD62D9" w:rsidRDefault="00FD62D9">
            <w:pPr>
              <w:pStyle w:val="TableParagraph"/>
              <w:ind w:left="0"/>
              <w:rPr>
                <w:rFonts w:ascii="Times New Roman"/>
                <w:sz w:val="18"/>
              </w:rPr>
            </w:pPr>
          </w:p>
        </w:tc>
        <w:tc>
          <w:tcPr>
            <w:tcW w:w="5866" w:type="dxa"/>
            <w:tcBorders>
              <w:left w:val="nil"/>
              <w:bottom w:val="nil"/>
            </w:tcBorders>
            <w:shd w:val="clear" w:color="auto" w:fill="D2EAEF"/>
          </w:tcPr>
          <w:p w:rsidR="00FD62D9" w:rsidRDefault="00CC0E13">
            <w:pPr>
              <w:pStyle w:val="TableParagraph"/>
              <w:spacing w:line="239" w:lineRule="exact"/>
              <w:ind w:left="487"/>
              <w:rPr>
                <w:sz w:val="20"/>
              </w:rPr>
            </w:pPr>
            <w:r>
              <w:rPr>
                <w:sz w:val="20"/>
              </w:rPr>
              <w:t>IEEE 802.11a, IEEE 802.11b, IEEE 802.11g, IEEE 802.11n, IE EE</w:t>
            </w:r>
          </w:p>
          <w:p w:rsidR="00FD62D9" w:rsidRDefault="00CC0E13">
            <w:pPr>
              <w:pStyle w:val="TableParagraph"/>
              <w:spacing w:line="212" w:lineRule="exact"/>
              <w:ind w:left="487"/>
              <w:rPr>
                <w:sz w:val="20"/>
              </w:rPr>
            </w:pPr>
            <w:r>
              <w:rPr>
                <w:sz w:val="20"/>
              </w:rPr>
              <w:t>802.11ac, IPv4, IPv6</w:t>
            </w:r>
          </w:p>
        </w:tc>
      </w:tr>
      <w:tr w:rsidR="00FD62D9">
        <w:trPr>
          <w:trHeight w:val="619"/>
        </w:trPr>
        <w:tc>
          <w:tcPr>
            <w:tcW w:w="3932" w:type="dxa"/>
            <w:tcBorders>
              <w:top w:val="nil"/>
              <w:right w:val="nil"/>
            </w:tcBorders>
            <w:shd w:val="clear" w:color="auto" w:fill="D2EAEF"/>
          </w:tcPr>
          <w:p w:rsidR="00FD62D9" w:rsidRDefault="00CC0E13">
            <w:pPr>
              <w:pStyle w:val="TableParagraph"/>
              <w:spacing w:line="195" w:lineRule="exact"/>
              <w:ind w:left="9"/>
              <w:rPr>
                <w:sz w:val="20"/>
              </w:rPr>
            </w:pPr>
            <w:r>
              <w:rPr>
                <w:sz w:val="20"/>
              </w:rPr>
              <w:t>Standardet e Rrjetit, "Netëork Standart":</w:t>
            </w:r>
          </w:p>
        </w:tc>
        <w:tc>
          <w:tcPr>
            <w:tcW w:w="5866" w:type="dxa"/>
            <w:tcBorders>
              <w:top w:val="nil"/>
              <w:left w:val="nil"/>
            </w:tcBorders>
            <w:shd w:val="clear" w:color="auto" w:fill="D2EAEF"/>
          </w:tcPr>
          <w:p w:rsidR="00FD62D9" w:rsidRDefault="00FD62D9">
            <w:pPr>
              <w:pStyle w:val="TableParagraph"/>
              <w:ind w:left="0"/>
              <w:rPr>
                <w:rFonts w:ascii="Times New Roman"/>
                <w:sz w:val="18"/>
              </w:rPr>
            </w:pPr>
          </w:p>
        </w:tc>
      </w:tr>
      <w:tr w:rsidR="00FD62D9">
        <w:trPr>
          <w:trHeight w:val="321"/>
        </w:trPr>
        <w:tc>
          <w:tcPr>
            <w:tcW w:w="3932" w:type="dxa"/>
            <w:tcBorders>
              <w:bottom w:val="nil"/>
              <w:right w:val="nil"/>
            </w:tcBorders>
          </w:tcPr>
          <w:p w:rsidR="00FD62D9" w:rsidRDefault="00FD62D9">
            <w:pPr>
              <w:pStyle w:val="TableParagraph"/>
              <w:ind w:left="0"/>
              <w:rPr>
                <w:rFonts w:ascii="Times New Roman"/>
                <w:sz w:val="18"/>
              </w:rPr>
            </w:pPr>
          </w:p>
        </w:tc>
        <w:tc>
          <w:tcPr>
            <w:tcW w:w="5866" w:type="dxa"/>
            <w:tcBorders>
              <w:left w:val="nil"/>
              <w:bottom w:val="nil"/>
            </w:tcBorders>
          </w:tcPr>
          <w:p w:rsidR="00FD62D9" w:rsidRDefault="00CC0E13">
            <w:pPr>
              <w:pStyle w:val="TableParagraph"/>
              <w:spacing w:line="242" w:lineRule="exact"/>
              <w:ind w:left="487"/>
              <w:rPr>
                <w:sz w:val="20"/>
              </w:rPr>
            </w:pPr>
            <w:r>
              <w:rPr>
                <w:sz w:val="20"/>
              </w:rPr>
              <w:t>(1) Gigabit ËAN Port (4) Gigabit LAN Ports (1) USB 2.0</w:t>
            </w:r>
          </w:p>
        </w:tc>
      </w:tr>
      <w:tr w:rsidR="00FD62D9">
        <w:trPr>
          <w:trHeight w:val="651"/>
        </w:trPr>
        <w:tc>
          <w:tcPr>
            <w:tcW w:w="3932" w:type="dxa"/>
            <w:tcBorders>
              <w:top w:val="nil"/>
              <w:right w:val="nil"/>
            </w:tcBorders>
          </w:tcPr>
          <w:p w:rsidR="00FD62D9" w:rsidRDefault="00CC0E13">
            <w:pPr>
              <w:pStyle w:val="TableParagraph"/>
              <w:spacing w:before="43"/>
              <w:ind w:left="9"/>
              <w:rPr>
                <w:sz w:val="20"/>
              </w:rPr>
            </w:pPr>
            <w:r>
              <w:rPr>
                <w:sz w:val="20"/>
              </w:rPr>
              <w:t>Portat, "Ports":</w:t>
            </w:r>
          </w:p>
        </w:tc>
        <w:tc>
          <w:tcPr>
            <w:tcW w:w="5866" w:type="dxa"/>
            <w:tcBorders>
              <w:top w:val="nil"/>
              <w:left w:val="nil"/>
            </w:tcBorders>
          </w:tcPr>
          <w:p w:rsidR="00FD62D9" w:rsidRDefault="00FD62D9">
            <w:pPr>
              <w:pStyle w:val="TableParagraph"/>
              <w:ind w:left="0"/>
              <w:rPr>
                <w:rFonts w:ascii="Times New Roman"/>
                <w:sz w:val="18"/>
              </w:rPr>
            </w:pPr>
          </w:p>
        </w:tc>
      </w:tr>
      <w:tr w:rsidR="00FD62D9">
        <w:trPr>
          <w:trHeight w:val="227"/>
        </w:trPr>
        <w:tc>
          <w:tcPr>
            <w:tcW w:w="3932" w:type="dxa"/>
            <w:tcBorders>
              <w:bottom w:val="nil"/>
              <w:right w:val="nil"/>
            </w:tcBorders>
            <w:shd w:val="clear" w:color="auto" w:fill="D2EAEF"/>
          </w:tcPr>
          <w:p w:rsidR="00FD62D9" w:rsidRDefault="00FD62D9">
            <w:pPr>
              <w:pStyle w:val="TableParagraph"/>
              <w:ind w:left="0"/>
              <w:rPr>
                <w:rFonts w:ascii="Times New Roman"/>
                <w:sz w:val="16"/>
              </w:rPr>
            </w:pPr>
          </w:p>
        </w:tc>
        <w:tc>
          <w:tcPr>
            <w:tcW w:w="5866" w:type="dxa"/>
            <w:tcBorders>
              <w:left w:val="nil"/>
              <w:bottom w:val="nil"/>
            </w:tcBorders>
            <w:shd w:val="clear" w:color="auto" w:fill="D2EAEF"/>
          </w:tcPr>
          <w:p w:rsidR="00FD62D9" w:rsidRDefault="00CC0E13">
            <w:pPr>
              <w:pStyle w:val="TableParagraph"/>
              <w:spacing w:line="208" w:lineRule="exact"/>
              <w:ind w:left="487"/>
              <w:rPr>
                <w:sz w:val="20"/>
              </w:rPr>
            </w:pPr>
            <w:r>
              <w:rPr>
                <w:sz w:val="20"/>
              </w:rPr>
              <w:t>Automatic IP, Static IP, PPPoE (MPPE supported), PPTP, L2TP</w:t>
            </w:r>
          </w:p>
        </w:tc>
      </w:tr>
      <w:tr w:rsidR="00FD62D9">
        <w:trPr>
          <w:trHeight w:val="375"/>
        </w:trPr>
        <w:tc>
          <w:tcPr>
            <w:tcW w:w="3932" w:type="dxa"/>
            <w:tcBorders>
              <w:top w:val="nil"/>
              <w:right w:val="nil"/>
            </w:tcBorders>
            <w:shd w:val="clear" w:color="auto" w:fill="D2EAEF"/>
          </w:tcPr>
          <w:p w:rsidR="00FD62D9" w:rsidRDefault="00CC0E13">
            <w:pPr>
              <w:pStyle w:val="TableParagraph"/>
              <w:spacing w:line="196" w:lineRule="exact"/>
              <w:ind w:left="9"/>
              <w:rPr>
                <w:sz w:val="20"/>
              </w:rPr>
            </w:pPr>
            <w:r>
              <w:rPr>
                <w:sz w:val="20"/>
              </w:rPr>
              <w:t>Lloji i lidhjes ËAN, "ËAN Connection Type":</w:t>
            </w:r>
          </w:p>
        </w:tc>
        <w:tc>
          <w:tcPr>
            <w:tcW w:w="5866" w:type="dxa"/>
            <w:tcBorders>
              <w:top w:val="nil"/>
              <w:left w:val="nil"/>
            </w:tcBorders>
            <w:shd w:val="clear" w:color="auto" w:fill="D2EAEF"/>
          </w:tcPr>
          <w:p w:rsidR="00FD62D9" w:rsidRDefault="00FD62D9">
            <w:pPr>
              <w:pStyle w:val="TableParagraph"/>
              <w:ind w:left="0"/>
              <w:rPr>
                <w:rFonts w:ascii="Times New Roman"/>
                <w:sz w:val="18"/>
              </w:rPr>
            </w:pPr>
          </w:p>
        </w:tc>
      </w:tr>
      <w:tr w:rsidR="00FD62D9">
        <w:trPr>
          <w:trHeight w:val="305"/>
        </w:trPr>
        <w:tc>
          <w:tcPr>
            <w:tcW w:w="3932" w:type="dxa"/>
            <w:tcBorders>
              <w:right w:val="nil"/>
            </w:tcBorders>
          </w:tcPr>
          <w:p w:rsidR="00FD62D9" w:rsidRDefault="00CC0E13">
            <w:pPr>
              <w:pStyle w:val="TableParagraph"/>
              <w:spacing w:before="31"/>
              <w:ind w:left="9"/>
              <w:rPr>
                <w:sz w:val="20"/>
              </w:rPr>
            </w:pPr>
            <w:r>
              <w:rPr>
                <w:sz w:val="20"/>
              </w:rPr>
              <w:t>Niveli i Transferimit, "Transfer rate" :</w:t>
            </w:r>
          </w:p>
        </w:tc>
        <w:tc>
          <w:tcPr>
            <w:tcW w:w="5866" w:type="dxa"/>
            <w:tcBorders>
              <w:left w:val="nil"/>
            </w:tcBorders>
          </w:tcPr>
          <w:p w:rsidR="00FD62D9" w:rsidRDefault="00CC0E13">
            <w:pPr>
              <w:pStyle w:val="TableParagraph"/>
              <w:spacing w:before="31"/>
              <w:ind w:left="487"/>
              <w:rPr>
                <w:sz w:val="20"/>
              </w:rPr>
            </w:pPr>
            <w:r>
              <w:rPr>
                <w:sz w:val="20"/>
              </w:rPr>
              <w:t>deri në 1.3 Gbps</w:t>
            </w:r>
          </w:p>
        </w:tc>
      </w:tr>
      <w:tr w:rsidR="00FD62D9">
        <w:trPr>
          <w:trHeight w:val="603"/>
        </w:trPr>
        <w:tc>
          <w:tcPr>
            <w:tcW w:w="3932" w:type="dxa"/>
            <w:tcBorders>
              <w:right w:val="nil"/>
            </w:tcBorders>
            <w:shd w:val="clear" w:color="auto" w:fill="D2EAEF"/>
          </w:tcPr>
          <w:p w:rsidR="00FD62D9" w:rsidRDefault="00CC0E13">
            <w:pPr>
              <w:pStyle w:val="TableParagraph"/>
              <w:spacing w:before="179"/>
              <w:ind w:left="9"/>
              <w:rPr>
                <w:sz w:val="20"/>
              </w:rPr>
            </w:pPr>
            <w:r>
              <w:rPr>
                <w:sz w:val="20"/>
              </w:rPr>
              <w:t>Protokollet e Rutimit, "Routing protocols":</w:t>
            </w:r>
          </w:p>
        </w:tc>
        <w:tc>
          <w:tcPr>
            <w:tcW w:w="5866" w:type="dxa"/>
            <w:tcBorders>
              <w:left w:val="nil"/>
            </w:tcBorders>
            <w:shd w:val="clear" w:color="auto" w:fill="D2EAEF"/>
          </w:tcPr>
          <w:p w:rsidR="00FD62D9" w:rsidRDefault="00CC0E13">
            <w:pPr>
              <w:pStyle w:val="TableParagraph"/>
              <w:spacing w:before="179"/>
              <w:ind w:left="487"/>
              <w:rPr>
                <w:sz w:val="20"/>
              </w:rPr>
            </w:pPr>
            <w:r>
              <w:rPr>
                <w:sz w:val="20"/>
              </w:rPr>
              <w:t>IPSec, L2TP or PPTP</w:t>
            </w:r>
          </w:p>
        </w:tc>
      </w:tr>
      <w:tr w:rsidR="00FD62D9">
        <w:trPr>
          <w:trHeight w:val="306"/>
        </w:trPr>
        <w:tc>
          <w:tcPr>
            <w:tcW w:w="3932" w:type="dxa"/>
            <w:tcBorders>
              <w:right w:val="nil"/>
            </w:tcBorders>
          </w:tcPr>
          <w:p w:rsidR="00FD62D9" w:rsidRDefault="00CC0E13">
            <w:pPr>
              <w:pStyle w:val="TableParagraph"/>
              <w:spacing w:before="31"/>
              <w:ind w:left="9"/>
              <w:rPr>
                <w:sz w:val="20"/>
              </w:rPr>
            </w:pPr>
            <w:r>
              <w:rPr>
                <w:sz w:val="20"/>
              </w:rPr>
              <w:t>Banda e Operimit, "Band":</w:t>
            </w:r>
          </w:p>
        </w:tc>
        <w:tc>
          <w:tcPr>
            <w:tcW w:w="5866" w:type="dxa"/>
            <w:tcBorders>
              <w:left w:val="nil"/>
            </w:tcBorders>
          </w:tcPr>
          <w:p w:rsidR="00FD62D9" w:rsidRDefault="00CC0E13">
            <w:pPr>
              <w:pStyle w:val="TableParagraph"/>
              <w:spacing w:before="31"/>
              <w:ind w:left="487"/>
              <w:rPr>
                <w:sz w:val="20"/>
              </w:rPr>
            </w:pPr>
            <w:r>
              <w:rPr>
                <w:sz w:val="20"/>
              </w:rPr>
              <w:t>Dual band: 2.4 GHz &amp; 5 GHz</w:t>
            </w:r>
          </w:p>
        </w:tc>
      </w:tr>
      <w:tr w:rsidR="00FD62D9">
        <w:trPr>
          <w:trHeight w:val="305"/>
        </w:trPr>
        <w:tc>
          <w:tcPr>
            <w:tcW w:w="3932" w:type="dxa"/>
            <w:tcBorders>
              <w:right w:val="nil"/>
            </w:tcBorders>
            <w:shd w:val="clear" w:color="auto" w:fill="D2EAEF"/>
          </w:tcPr>
          <w:p w:rsidR="00FD62D9" w:rsidRDefault="00CC0E13">
            <w:pPr>
              <w:pStyle w:val="TableParagraph"/>
              <w:spacing w:before="31"/>
              <w:ind w:left="9"/>
              <w:rPr>
                <w:sz w:val="20"/>
              </w:rPr>
            </w:pPr>
            <w:r>
              <w:rPr>
                <w:sz w:val="20"/>
              </w:rPr>
              <w:t>Antenat, "Antennas":</w:t>
            </w:r>
          </w:p>
        </w:tc>
        <w:tc>
          <w:tcPr>
            <w:tcW w:w="5866" w:type="dxa"/>
            <w:tcBorders>
              <w:left w:val="nil"/>
            </w:tcBorders>
            <w:shd w:val="clear" w:color="auto" w:fill="D2EAEF"/>
          </w:tcPr>
          <w:p w:rsidR="00FD62D9" w:rsidRDefault="00CC0E13">
            <w:pPr>
              <w:pStyle w:val="TableParagraph"/>
              <w:spacing w:before="31"/>
              <w:ind w:left="487"/>
              <w:rPr>
                <w:sz w:val="20"/>
              </w:rPr>
            </w:pPr>
            <w:r>
              <w:rPr>
                <w:sz w:val="20"/>
              </w:rPr>
              <w:t>Build-in or external</w:t>
            </w:r>
          </w:p>
        </w:tc>
      </w:tr>
      <w:tr w:rsidR="00FD62D9">
        <w:trPr>
          <w:trHeight w:val="1198"/>
        </w:trPr>
        <w:tc>
          <w:tcPr>
            <w:tcW w:w="3932" w:type="dxa"/>
            <w:tcBorders>
              <w:right w:val="nil"/>
            </w:tcBorders>
          </w:tcPr>
          <w:p w:rsidR="00FD62D9" w:rsidRDefault="00FD62D9">
            <w:pPr>
              <w:pStyle w:val="TableParagraph"/>
              <w:ind w:left="0"/>
              <w:rPr>
                <w:sz w:val="20"/>
              </w:rPr>
            </w:pPr>
          </w:p>
          <w:p w:rsidR="00FD62D9" w:rsidRDefault="00FD62D9">
            <w:pPr>
              <w:pStyle w:val="TableParagraph"/>
              <w:spacing w:before="1"/>
              <w:ind w:left="0"/>
              <w:rPr>
                <w:sz w:val="19"/>
              </w:rPr>
            </w:pPr>
          </w:p>
          <w:p w:rsidR="00FD62D9" w:rsidRDefault="00CC0E13">
            <w:pPr>
              <w:pStyle w:val="TableParagraph"/>
              <w:ind w:left="9"/>
              <w:rPr>
                <w:sz w:val="20"/>
              </w:rPr>
            </w:pPr>
            <w:r>
              <w:rPr>
                <w:sz w:val="20"/>
              </w:rPr>
              <w:t>Siguria, "Security features":</w:t>
            </w:r>
          </w:p>
        </w:tc>
        <w:tc>
          <w:tcPr>
            <w:tcW w:w="5866" w:type="dxa"/>
            <w:tcBorders>
              <w:left w:val="nil"/>
            </w:tcBorders>
          </w:tcPr>
          <w:p w:rsidR="00FD62D9" w:rsidRDefault="00FD62D9">
            <w:pPr>
              <w:pStyle w:val="TableParagraph"/>
              <w:ind w:left="0"/>
              <w:rPr>
                <w:sz w:val="29"/>
              </w:rPr>
            </w:pPr>
          </w:p>
          <w:p w:rsidR="00FD62D9" w:rsidRDefault="00CC0E13">
            <w:pPr>
              <w:pStyle w:val="TableParagraph"/>
              <w:spacing w:before="1"/>
              <w:ind w:left="487"/>
              <w:rPr>
                <w:sz w:val="20"/>
              </w:rPr>
            </w:pPr>
            <w:r>
              <w:rPr>
                <w:sz w:val="20"/>
              </w:rPr>
              <w:t>ËEP 64/128-bit</w:t>
            </w:r>
          </w:p>
          <w:p w:rsidR="00FD62D9" w:rsidRDefault="00CC0E13">
            <w:pPr>
              <w:pStyle w:val="TableParagraph"/>
              <w:ind w:left="487"/>
              <w:rPr>
                <w:sz w:val="20"/>
              </w:rPr>
            </w:pPr>
            <w:r>
              <w:rPr>
                <w:sz w:val="20"/>
              </w:rPr>
              <w:t>ËPA2-Personal &amp; Enterpise (AES/TKIP) ËPS</w:t>
            </w:r>
          </w:p>
        </w:tc>
      </w:tr>
      <w:tr w:rsidR="00FD62D9">
        <w:trPr>
          <w:trHeight w:val="305"/>
        </w:trPr>
        <w:tc>
          <w:tcPr>
            <w:tcW w:w="3932" w:type="dxa"/>
            <w:tcBorders>
              <w:right w:val="nil"/>
            </w:tcBorders>
            <w:shd w:val="clear" w:color="auto" w:fill="D2EAEF"/>
          </w:tcPr>
          <w:p w:rsidR="00FD62D9" w:rsidRDefault="00CC0E13">
            <w:pPr>
              <w:pStyle w:val="TableParagraph"/>
              <w:spacing w:before="31"/>
              <w:ind w:left="9"/>
              <w:rPr>
                <w:sz w:val="20"/>
              </w:rPr>
            </w:pPr>
            <w:r>
              <w:rPr>
                <w:sz w:val="20"/>
              </w:rPr>
              <w:t>Drita LED, "LED indicators":</w:t>
            </w:r>
          </w:p>
        </w:tc>
        <w:tc>
          <w:tcPr>
            <w:tcW w:w="5866" w:type="dxa"/>
            <w:tcBorders>
              <w:left w:val="nil"/>
            </w:tcBorders>
            <w:shd w:val="clear" w:color="auto" w:fill="D2EAEF"/>
          </w:tcPr>
          <w:p w:rsidR="00FD62D9" w:rsidRDefault="00CC0E13">
            <w:pPr>
              <w:pStyle w:val="TableParagraph"/>
              <w:spacing w:before="31"/>
              <w:ind w:left="487"/>
              <w:rPr>
                <w:sz w:val="20"/>
              </w:rPr>
            </w:pPr>
            <w:r>
              <w:rPr>
                <w:sz w:val="20"/>
              </w:rPr>
              <w:t>Yes</w:t>
            </w:r>
          </w:p>
        </w:tc>
      </w:tr>
      <w:tr w:rsidR="00FD62D9">
        <w:trPr>
          <w:trHeight w:val="316"/>
        </w:trPr>
        <w:tc>
          <w:tcPr>
            <w:tcW w:w="3932" w:type="dxa"/>
            <w:tcBorders>
              <w:bottom w:val="nil"/>
              <w:right w:val="nil"/>
            </w:tcBorders>
          </w:tcPr>
          <w:p w:rsidR="00FD62D9" w:rsidRDefault="00FD62D9">
            <w:pPr>
              <w:pStyle w:val="TableParagraph"/>
              <w:ind w:left="0"/>
              <w:rPr>
                <w:rFonts w:ascii="Times New Roman"/>
                <w:sz w:val="18"/>
              </w:rPr>
            </w:pPr>
          </w:p>
        </w:tc>
        <w:tc>
          <w:tcPr>
            <w:tcW w:w="5866" w:type="dxa"/>
            <w:tcBorders>
              <w:left w:val="nil"/>
              <w:bottom w:val="nil"/>
            </w:tcBorders>
          </w:tcPr>
          <w:p w:rsidR="00FD62D9" w:rsidRDefault="00CC0E13">
            <w:pPr>
              <w:pStyle w:val="TableParagraph"/>
              <w:spacing w:line="239" w:lineRule="exact"/>
              <w:ind w:left="487"/>
              <w:rPr>
                <w:sz w:val="20"/>
              </w:rPr>
            </w:pPr>
            <w:r>
              <w:rPr>
                <w:sz w:val="20"/>
              </w:rPr>
              <w:t>ËPS Button Reset Button Poëer Button</w:t>
            </w:r>
          </w:p>
        </w:tc>
      </w:tr>
      <w:tr w:rsidR="00FD62D9">
        <w:trPr>
          <w:trHeight w:val="642"/>
        </w:trPr>
        <w:tc>
          <w:tcPr>
            <w:tcW w:w="3932" w:type="dxa"/>
            <w:tcBorders>
              <w:top w:val="nil"/>
              <w:right w:val="nil"/>
            </w:tcBorders>
          </w:tcPr>
          <w:p w:rsidR="00FD62D9" w:rsidRDefault="00CC0E13">
            <w:pPr>
              <w:pStyle w:val="TableParagraph"/>
              <w:spacing w:before="40"/>
              <w:ind w:left="9"/>
              <w:rPr>
                <w:sz w:val="20"/>
              </w:rPr>
            </w:pPr>
            <w:r>
              <w:rPr>
                <w:sz w:val="20"/>
              </w:rPr>
              <w:t>Butona, "Buttons":</w:t>
            </w:r>
          </w:p>
        </w:tc>
        <w:tc>
          <w:tcPr>
            <w:tcW w:w="5866" w:type="dxa"/>
            <w:tcBorders>
              <w:top w:val="nil"/>
              <w:left w:val="nil"/>
            </w:tcBorders>
          </w:tcPr>
          <w:p w:rsidR="00FD62D9" w:rsidRDefault="00FD62D9">
            <w:pPr>
              <w:pStyle w:val="TableParagraph"/>
              <w:ind w:left="0"/>
              <w:rPr>
                <w:rFonts w:ascii="Times New Roman"/>
                <w:sz w:val="18"/>
              </w:rPr>
            </w:pPr>
          </w:p>
        </w:tc>
      </w:tr>
      <w:tr w:rsidR="00FD62D9">
        <w:trPr>
          <w:trHeight w:val="728"/>
        </w:trPr>
        <w:tc>
          <w:tcPr>
            <w:tcW w:w="3932" w:type="dxa"/>
            <w:tcBorders>
              <w:bottom w:val="nil"/>
              <w:right w:val="nil"/>
            </w:tcBorders>
            <w:shd w:val="clear" w:color="auto" w:fill="D2EAEF"/>
          </w:tcPr>
          <w:p w:rsidR="00FD62D9" w:rsidRDefault="00CC0E13">
            <w:pPr>
              <w:pStyle w:val="TableParagraph"/>
              <w:spacing w:line="237" w:lineRule="auto"/>
              <w:ind w:left="9"/>
              <w:rPr>
                <w:sz w:val="20"/>
              </w:rPr>
            </w:pPr>
            <w:r>
              <w:rPr>
                <w:sz w:val="20"/>
              </w:rPr>
              <w:t>Kerkesat e Sistemit te Operimit, "System requirements":</w:t>
            </w:r>
          </w:p>
          <w:p w:rsidR="00FD62D9" w:rsidRDefault="00CC0E13">
            <w:pPr>
              <w:pStyle w:val="TableParagraph"/>
              <w:spacing w:before="1" w:line="224" w:lineRule="exact"/>
              <w:ind w:left="9"/>
              <w:rPr>
                <w:sz w:val="20"/>
              </w:rPr>
            </w:pPr>
            <w:r>
              <w:rPr>
                <w:sz w:val="20"/>
              </w:rPr>
              <w:t>Ushqimi, "Poëer Supply":</w:t>
            </w:r>
          </w:p>
        </w:tc>
        <w:tc>
          <w:tcPr>
            <w:tcW w:w="5866"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448"/>
        </w:trPr>
        <w:tc>
          <w:tcPr>
            <w:tcW w:w="3932" w:type="dxa"/>
            <w:tcBorders>
              <w:top w:val="nil"/>
              <w:right w:val="nil"/>
            </w:tcBorders>
            <w:shd w:val="clear" w:color="auto" w:fill="D2EAEF"/>
          </w:tcPr>
          <w:p w:rsidR="00FD62D9" w:rsidRDefault="00FD62D9">
            <w:pPr>
              <w:pStyle w:val="TableParagraph"/>
              <w:ind w:left="0"/>
              <w:rPr>
                <w:rFonts w:ascii="Times New Roman"/>
                <w:sz w:val="18"/>
              </w:rPr>
            </w:pPr>
          </w:p>
        </w:tc>
        <w:tc>
          <w:tcPr>
            <w:tcW w:w="5866" w:type="dxa"/>
            <w:tcBorders>
              <w:top w:val="nil"/>
              <w:left w:val="nil"/>
            </w:tcBorders>
            <w:shd w:val="clear" w:color="auto" w:fill="D2EAEF"/>
          </w:tcPr>
          <w:p w:rsidR="00FD62D9" w:rsidRDefault="00CC0E13">
            <w:pPr>
              <w:pStyle w:val="TableParagraph"/>
              <w:spacing w:line="207" w:lineRule="exact"/>
              <w:ind w:left="487"/>
              <w:rPr>
                <w:sz w:val="20"/>
              </w:rPr>
            </w:pPr>
            <w:r>
              <w:rPr>
                <w:sz w:val="20"/>
              </w:rPr>
              <w:t>Ëindoës 7, 8 ose 10</w:t>
            </w:r>
          </w:p>
          <w:p w:rsidR="00FD62D9" w:rsidRDefault="00CC0E13">
            <w:pPr>
              <w:pStyle w:val="TableParagraph"/>
              <w:spacing w:line="221" w:lineRule="exact"/>
              <w:ind w:left="487"/>
              <w:rPr>
                <w:sz w:val="20"/>
              </w:rPr>
            </w:pPr>
            <w:r>
              <w:rPr>
                <w:sz w:val="20"/>
              </w:rPr>
              <w:t>AC Input: 110V ~ 240 V (50 ~ 60Hz)</w:t>
            </w:r>
          </w:p>
        </w:tc>
      </w:tr>
    </w:tbl>
    <w:p w:rsidR="00FD62D9" w:rsidRDefault="00FD62D9">
      <w:pPr>
        <w:spacing w:line="221"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2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29"/>
        <w:gridCol w:w="5770"/>
      </w:tblGrid>
      <w:tr w:rsidR="00FD62D9">
        <w:trPr>
          <w:trHeight w:val="2154"/>
        </w:trPr>
        <w:tc>
          <w:tcPr>
            <w:tcW w:w="4029" w:type="dxa"/>
            <w:tcBorders>
              <w:right w:val="nil"/>
            </w:tcBorders>
            <w:shd w:val="clear" w:color="auto" w:fill="D2EAEF"/>
          </w:tcPr>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spacing w:before="3"/>
              <w:ind w:left="0"/>
              <w:rPr>
                <w:sz w:val="18"/>
              </w:rPr>
            </w:pPr>
          </w:p>
          <w:p w:rsidR="00FD62D9" w:rsidRDefault="00CC0E13">
            <w:pPr>
              <w:pStyle w:val="TableParagraph"/>
              <w:ind w:left="9"/>
              <w:rPr>
                <w:sz w:val="20"/>
              </w:rPr>
            </w:pPr>
            <w:r>
              <w:rPr>
                <w:sz w:val="20"/>
              </w:rPr>
              <w:t>Aksesoret , "Accessories included":</w:t>
            </w:r>
          </w:p>
        </w:tc>
        <w:tc>
          <w:tcPr>
            <w:tcW w:w="5770" w:type="dxa"/>
            <w:tcBorders>
              <w:left w:val="nil"/>
            </w:tcBorders>
            <w:shd w:val="clear" w:color="auto" w:fill="D2EAEF"/>
          </w:tcPr>
          <w:p w:rsidR="00FD62D9" w:rsidRDefault="00CC0E13">
            <w:pPr>
              <w:pStyle w:val="TableParagraph"/>
              <w:ind w:left="390" w:right="3217"/>
              <w:rPr>
                <w:sz w:val="20"/>
              </w:rPr>
            </w:pPr>
            <w:r>
              <w:rPr>
                <w:sz w:val="20"/>
              </w:rPr>
              <w:t>Quick start guide CD-ROM ëith documentation</w:t>
            </w:r>
          </w:p>
          <w:p w:rsidR="00FD62D9" w:rsidRDefault="00CC0E13">
            <w:pPr>
              <w:pStyle w:val="TableParagraph"/>
              <w:ind w:left="390" w:right="2337"/>
              <w:rPr>
                <w:sz w:val="20"/>
              </w:rPr>
            </w:pPr>
            <w:r>
              <w:rPr>
                <w:sz w:val="20"/>
              </w:rPr>
              <w:t>External Antennas (opsional) Ethernet cable</w:t>
            </w:r>
          </w:p>
          <w:p w:rsidR="00FD62D9" w:rsidRDefault="00FD62D9">
            <w:pPr>
              <w:pStyle w:val="TableParagraph"/>
              <w:spacing w:before="8"/>
              <w:ind w:left="0"/>
              <w:rPr>
                <w:sz w:val="19"/>
              </w:rPr>
            </w:pPr>
          </w:p>
          <w:p w:rsidR="00FD62D9" w:rsidRDefault="00CC0E13">
            <w:pPr>
              <w:pStyle w:val="TableParagraph"/>
              <w:ind w:left="390"/>
              <w:rPr>
                <w:sz w:val="20"/>
              </w:rPr>
            </w:pPr>
            <w:r>
              <w:rPr>
                <w:sz w:val="20"/>
              </w:rPr>
              <w:t>Poëer Adapter Poëer Cord</w:t>
            </w:r>
          </w:p>
        </w:tc>
      </w:tr>
      <w:tr w:rsidR="00FD62D9">
        <w:trPr>
          <w:trHeight w:val="310"/>
        </w:trPr>
        <w:tc>
          <w:tcPr>
            <w:tcW w:w="4029" w:type="dxa"/>
            <w:tcBorders>
              <w:right w:val="nil"/>
            </w:tcBorders>
          </w:tcPr>
          <w:p w:rsidR="00FD62D9" w:rsidRDefault="00CC0E13">
            <w:pPr>
              <w:pStyle w:val="TableParagraph"/>
              <w:spacing w:before="31"/>
              <w:ind w:left="9"/>
              <w:rPr>
                <w:sz w:val="20"/>
              </w:rPr>
            </w:pPr>
            <w:r>
              <w:rPr>
                <w:sz w:val="20"/>
              </w:rPr>
              <w:t>Periudha e mbulimit të garancisë “Ëarranty”:</w:t>
            </w:r>
          </w:p>
        </w:tc>
        <w:tc>
          <w:tcPr>
            <w:tcW w:w="5770" w:type="dxa"/>
            <w:tcBorders>
              <w:left w:val="nil"/>
            </w:tcBorders>
          </w:tcPr>
          <w:p w:rsidR="00FD62D9" w:rsidRDefault="00CC0E13">
            <w:pPr>
              <w:pStyle w:val="TableParagraph"/>
              <w:spacing w:before="31"/>
              <w:ind w:left="390"/>
              <w:rPr>
                <w:sz w:val="20"/>
              </w:rPr>
            </w:pPr>
            <w:r>
              <w:rPr>
                <w:sz w:val="20"/>
              </w:rPr>
              <w:t>vit</w:t>
            </w:r>
          </w:p>
        </w:tc>
      </w:tr>
    </w:tbl>
    <w:p w:rsidR="00FD62D9" w:rsidRDefault="00FD62D9">
      <w:pPr>
        <w:pStyle w:val="BodyText"/>
        <w:spacing w:before="11"/>
        <w:ind w:left="0"/>
        <w:rPr>
          <w:sz w:val="14"/>
        </w:rPr>
      </w:pPr>
    </w:p>
    <w:p w:rsidR="00FD62D9" w:rsidRDefault="00CC0E13">
      <w:pPr>
        <w:pStyle w:val="ListParagraph"/>
        <w:numPr>
          <w:ilvl w:val="2"/>
          <w:numId w:val="70"/>
        </w:numPr>
        <w:tabs>
          <w:tab w:val="left" w:pos="1709"/>
        </w:tabs>
        <w:spacing w:before="59"/>
        <w:rPr>
          <w:rFonts w:ascii="Calibri"/>
          <w:sz w:val="20"/>
        </w:rPr>
      </w:pPr>
      <w:r>
        <w:rPr>
          <w:rFonts w:ascii="Calibri"/>
          <w:sz w:val="20"/>
        </w:rPr>
        <w:t>Ambientet</w:t>
      </w:r>
      <w:r>
        <w:rPr>
          <w:rFonts w:ascii="Calibri"/>
          <w:spacing w:val="-1"/>
          <w:sz w:val="20"/>
        </w:rPr>
        <w:t xml:space="preserve"> </w:t>
      </w:r>
      <w:r>
        <w:rPr>
          <w:rFonts w:ascii="Calibri"/>
          <w:sz w:val="20"/>
        </w:rPr>
        <w:t>parashkollore</w:t>
      </w:r>
    </w:p>
    <w:p w:rsidR="00FD62D9" w:rsidRDefault="00CC0E13">
      <w:pPr>
        <w:pStyle w:val="BodyText"/>
        <w:spacing w:before="1"/>
        <w:ind w:right="927"/>
      </w:pPr>
      <w:r>
        <w:t>Shkolla duhet te permbaje deri ne dy hapesira parashkollore me dimensionet e nje hapesire grupi ndejtje + loje te kopshteve.</w:t>
      </w:r>
    </w:p>
    <w:p w:rsidR="00FD62D9" w:rsidRDefault="00CC0E13">
      <w:pPr>
        <w:pStyle w:val="BodyText"/>
        <w:spacing w:before="1"/>
      </w:pPr>
      <w:r>
        <w:t>Keto klasa duhet te kene nyje sanitare te aksesueshme dhe te dedikuar per grupin.</w:t>
      </w:r>
    </w:p>
    <w:p w:rsidR="00FD62D9" w:rsidRDefault="00FD62D9">
      <w:pPr>
        <w:pStyle w:val="BodyText"/>
        <w:ind w:left="0"/>
      </w:pPr>
    </w:p>
    <w:p w:rsidR="00FD62D9" w:rsidRDefault="00CC0E13">
      <w:pPr>
        <w:pStyle w:val="BodyText"/>
      </w:pPr>
      <w:r>
        <w:t>- Mobiliet e pershtatshme per keto ambiente duhet te jene:</w:t>
      </w:r>
    </w:p>
    <w:p w:rsidR="00FD62D9" w:rsidRDefault="00CC0E13">
      <w:pPr>
        <w:pStyle w:val="BodyText"/>
        <w:spacing w:before="1" w:line="243" w:lineRule="exact"/>
      </w:pPr>
      <w:r>
        <w:t>Materiali i skeletit:</w:t>
      </w:r>
    </w:p>
    <w:p w:rsidR="00FD62D9" w:rsidRDefault="00CC0E13">
      <w:pPr>
        <w:pStyle w:val="BodyText"/>
        <w:ind w:right="3599"/>
      </w:pPr>
      <w:r>
        <w:rPr>
          <w:noProof/>
          <w:lang w:bidi="ar-SA"/>
        </w:rPr>
        <w:drawing>
          <wp:anchor distT="0" distB="0" distL="0" distR="0" simplePos="0" relativeHeight="251714560" behindDoc="0" locked="0" layoutInCell="1" allowOverlap="1" wp14:anchorId="556441A2" wp14:editId="0236C1BE">
            <wp:simplePos x="0" y="0"/>
            <wp:positionH relativeFrom="page">
              <wp:posOffset>898135</wp:posOffset>
            </wp:positionH>
            <wp:positionV relativeFrom="paragraph">
              <wp:posOffset>391361</wp:posOffset>
            </wp:positionV>
            <wp:extent cx="1803709" cy="1948632"/>
            <wp:effectExtent l="0" t="0" r="0" b="0"/>
            <wp:wrapNone/>
            <wp:docPr id="9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jpeg"/>
                    <pic:cNvPicPr/>
                  </pic:nvPicPr>
                  <pic:blipFill>
                    <a:blip r:embed="rId48" cstate="print"/>
                    <a:stretch>
                      <a:fillRect/>
                    </a:stretch>
                  </pic:blipFill>
                  <pic:spPr>
                    <a:xfrm>
                      <a:off x="0" y="0"/>
                      <a:ext cx="1803709" cy="1948632"/>
                    </a:xfrm>
                    <a:prstGeom prst="rect">
                      <a:avLst/>
                    </a:prstGeom>
                  </pic:spPr>
                </pic:pic>
              </a:graphicData>
            </a:graphic>
          </wp:anchor>
        </w:drawing>
      </w:r>
      <w:r>
        <w:t>Dru masiv prej ahu me buze të rrumbullakosura (për të shmangur dëmtimet e mundshme).</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ind w:left="4453" w:right="1036"/>
        <w:jc w:val="both"/>
      </w:pPr>
      <w:r>
        <w:t>Sipërfaqja</w:t>
      </w:r>
      <w:r>
        <w:rPr>
          <w:spacing w:val="-3"/>
        </w:rPr>
        <w:t xml:space="preserve"> </w:t>
      </w:r>
      <w:r>
        <w:t>e</w:t>
      </w:r>
      <w:r>
        <w:rPr>
          <w:spacing w:val="-3"/>
        </w:rPr>
        <w:t xml:space="preserve"> </w:t>
      </w:r>
      <w:r>
        <w:t>lyer me</w:t>
      </w:r>
      <w:r>
        <w:rPr>
          <w:spacing w:val="-3"/>
        </w:rPr>
        <w:t xml:space="preserve"> </w:t>
      </w:r>
      <w:r>
        <w:t>llak</w:t>
      </w:r>
      <w:r>
        <w:rPr>
          <w:spacing w:val="-2"/>
        </w:rPr>
        <w:t xml:space="preserve"> </w:t>
      </w:r>
      <w:r>
        <w:t>pa</w:t>
      </w:r>
      <w:r>
        <w:rPr>
          <w:spacing w:val="-2"/>
        </w:rPr>
        <w:t xml:space="preserve"> </w:t>
      </w:r>
      <w:r>
        <w:t>ngjyrë</w:t>
      </w:r>
      <w:r>
        <w:rPr>
          <w:spacing w:val="-3"/>
        </w:rPr>
        <w:t xml:space="preserve"> </w:t>
      </w:r>
      <w:r>
        <w:t>dhe</w:t>
      </w:r>
      <w:r>
        <w:rPr>
          <w:spacing w:val="-3"/>
        </w:rPr>
        <w:t xml:space="preserve"> </w:t>
      </w:r>
      <w:r>
        <w:t>rezistente</w:t>
      </w:r>
      <w:r>
        <w:rPr>
          <w:spacing w:val="-3"/>
        </w:rPr>
        <w:t xml:space="preserve"> </w:t>
      </w:r>
      <w:r>
        <w:t>ndaj</w:t>
      </w:r>
      <w:r>
        <w:rPr>
          <w:spacing w:val="-2"/>
        </w:rPr>
        <w:t xml:space="preserve"> </w:t>
      </w:r>
      <w:r>
        <w:t>ujit</w:t>
      </w:r>
      <w:r>
        <w:rPr>
          <w:spacing w:val="-2"/>
        </w:rPr>
        <w:t xml:space="preserve"> </w:t>
      </w:r>
      <w:r>
        <w:t>dhe</w:t>
      </w:r>
      <w:r>
        <w:rPr>
          <w:spacing w:val="-4"/>
        </w:rPr>
        <w:t xml:space="preserve"> </w:t>
      </w:r>
      <w:r>
        <w:t>jo</w:t>
      </w:r>
      <w:r>
        <w:rPr>
          <w:spacing w:val="-2"/>
        </w:rPr>
        <w:t xml:space="preserve"> </w:t>
      </w:r>
      <w:r>
        <w:t>të</w:t>
      </w:r>
      <w:r>
        <w:rPr>
          <w:spacing w:val="-3"/>
        </w:rPr>
        <w:t xml:space="preserve"> </w:t>
      </w:r>
      <w:r>
        <w:t>dëmshëm për</w:t>
      </w:r>
      <w:r>
        <w:rPr>
          <w:spacing w:val="-1"/>
        </w:rPr>
        <w:t xml:space="preserve"> </w:t>
      </w:r>
      <w:r>
        <w:t>shëndetin.</w:t>
      </w:r>
    </w:p>
    <w:p w:rsidR="00FD62D9" w:rsidRDefault="00CC0E13">
      <w:pPr>
        <w:pStyle w:val="BodyText"/>
        <w:spacing w:before="1"/>
        <w:ind w:left="4453"/>
        <w:jc w:val="both"/>
      </w:pPr>
      <w:r>
        <w:t>Materiali i ndnjëses dhe i mbështetëses:</w:t>
      </w:r>
    </w:p>
    <w:p w:rsidR="00FD62D9" w:rsidRDefault="00CC0E13">
      <w:pPr>
        <w:pStyle w:val="BodyText"/>
        <w:spacing w:before="1"/>
        <w:ind w:left="4453" w:right="1743"/>
        <w:jc w:val="both"/>
      </w:pPr>
      <w:r>
        <w:t>Kompesatë me formë ANATOMIKE dhe me buzë të</w:t>
      </w:r>
      <w:r>
        <w:rPr>
          <w:spacing w:val="-22"/>
        </w:rPr>
        <w:t xml:space="preserve"> </w:t>
      </w:r>
      <w:r>
        <w:t>rrumbullakosura. Sipërfaqeja e lyer me llak pa ngjyrë dhe rezistente ndaj ujit dhe jo të dëmshëm</w:t>
      </w:r>
      <w:r>
        <w:rPr>
          <w:spacing w:val="-2"/>
        </w:rPr>
        <w:t xml:space="preserve"> </w:t>
      </w:r>
      <w:r>
        <w:t>për</w:t>
      </w:r>
    </w:p>
    <w:p w:rsidR="00FD62D9" w:rsidRDefault="00CC0E13">
      <w:pPr>
        <w:pStyle w:val="BodyText"/>
        <w:spacing w:line="244" w:lineRule="exact"/>
        <w:ind w:left="4453"/>
      </w:pPr>
      <w:r>
        <w:t>shëndetin.</w:t>
      </w:r>
    </w:p>
    <w:p w:rsidR="00FD62D9" w:rsidRDefault="00FD62D9">
      <w:pPr>
        <w:pStyle w:val="BodyText"/>
        <w:ind w:left="0"/>
      </w:pPr>
    </w:p>
    <w:p w:rsidR="00FD62D9" w:rsidRDefault="00FD62D9">
      <w:pPr>
        <w:pStyle w:val="BodyText"/>
        <w:ind w:left="0"/>
      </w:pPr>
    </w:p>
    <w:p w:rsidR="00FD62D9" w:rsidRDefault="00FD62D9">
      <w:pPr>
        <w:pStyle w:val="BodyText"/>
        <w:spacing w:before="1"/>
        <w:ind w:left="0"/>
      </w:pPr>
    </w:p>
    <w:p w:rsidR="00FD62D9" w:rsidRDefault="00CC0E13">
      <w:pPr>
        <w:pStyle w:val="BodyText"/>
        <w:spacing w:line="243" w:lineRule="exact"/>
        <w:ind w:left="4453"/>
      </w:pPr>
      <w:r>
        <w:t>Tavolinë e rrumbullakët</w:t>
      </w:r>
    </w:p>
    <w:p w:rsidR="00FD62D9" w:rsidRDefault="00CC0E13">
      <w:pPr>
        <w:pStyle w:val="BodyText"/>
        <w:spacing w:line="243" w:lineRule="exact"/>
        <w:ind w:left="4453"/>
      </w:pPr>
      <w:r>
        <w:t>Edhe tavolinat ashtu si karriget i sipas lartësisë i klasifikojmë në dy grupe.</w:t>
      </w:r>
    </w:p>
    <w:p w:rsidR="00FD62D9" w:rsidRDefault="00CC0E13">
      <w:pPr>
        <w:pStyle w:val="BodyText"/>
      </w:pPr>
      <w:r>
        <w:t>Tavolinë e rrumbullakët për një grup fëmijësh me diametër 600 dhe1200 mm.</w:t>
      </w:r>
    </w:p>
    <w:p w:rsidR="00FD62D9" w:rsidRDefault="00FD62D9">
      <w:pPr>
        <w:pStyle w:val="BodyText"/>
        <w:ind w:left="0"/>
      </w:pPr>
    </w:p>
    <w:p w:rsidR="00FD62D9" w:rsidRDefault="00CC0E13">
      <w:pPr>
        <w:pStyle w:val="BodyText"/>
        <w:ind w:left="0"/>
        <w:rPr>
          <w:sz w:val="11"/>
        </w:rPr>
      </w:pPr>
      <w:r>
        <w:rPr>
          <w:noProof/>
          <w:lang w:bidi="ar-SA"/>
        </w:rPr>
        <w:drawing>
          <wp:anchor distT="0" distB="0" distL="0" distR="0" simplePos="0" relativeHeight="54" behindDoc="0" locked="0" layoutInCell="1" allowOverlap="1" wp14:anchorId="09B339FE" wp14:editId="3BC47FF2">
            <wp:simplePos x="0" y="0"/>
            <wp:positionH relativeFrom="page">
              <wp:posOffset>954867</wp:posOffset>
            </wp:positionH>
            <wp:positionV relativeFrom="paragraph">
              <wp:posOffset>110145</wp:posOffset>
            </wp:positionV>
            <wp:extent cx="5043629" cy="720089"/>
            <wp:effectExtent l="0" t="0" r="0" b="0"/>
            <wp:wrapTopAndBottom/>
            <wp:docPr id="9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1.png"/>
                    <pic:cNvPicPr/>
                  </pic:nvPicPr>
                  <pic:blipFill>
                    <a:blip r:embed="rId49" cstate="print"/>
                    <a:stretch>
                      <a:fillRect/>
                    </a:stretch>
                  </pic:blipFill>
                  <pic:spPr>
                    <a:xfrm>
                      <a:off x="0" y="0"/>
                      <a:ext cx="5043629" cy="720089"/>
                    </a:xfrm>
                    <a:prstGeom prst="rect">
                      <a:avLst/>
                    </a:prstGeom>
                  </pic:spPr>
                </pic:pic>
              </a:graphicData>
            </a:graphic>
          </wp:anchor>
        </w:drawing>
      </w:r>
    </w:p>
    <w:p w:rsidR="00FD62D9" w:rsidRDefault="00CC0E13">
      <w:pPr>
        <w:pStyle w:val="BodyText"/>
        <w:spacing w:before="129"/>
        <w:ind w:right="927"/>
      </w:pPr>
      <w:r>
        <w:t>Materiali i skeletit: Dru masiv prej ahu me buzë të rrumbullakosura (për të shmangur dëmtimet e mundshme). Sipërfaqja e lyer me llak pa ngjyrë dhe rezistente ndaj ujit dhe jo të demshëm për shëndetin.</w:t>
      </w:r>
    </w:p>
    <w:p w:rsidR="00FD62D9" w:rsidRDefault="00FD62D9">
      <w:pPr>
        <w:pStyle w:val="BodyText"/>
        <w:ind w:left="0"/>
      </w:pPr>
    </w:p>
    <w:p w:rsidR="00FD62D9" w:rsidRDefault="00CC0E13">
      <w:pPr>
        <w:pStyle w:val="BodyText"/>
        <w:ind w:right="927"/>
      </w:pPr>
      <w:r>
        <w:t>Materiali i suprinës: MDF ose melamine me shtresë plastike dhe shirit anësor plastik, me buzë të rrumbullakosura. Sipërfaqja rezistente ndaj ujit dhe jo e dëmshme për shëndetin.</w:t>
      </w:r>
    </w:p>
    <w:p w:rsidR="00FD62D9" w:rsidRDefault="00FD62D9">
      <w:pPr>
        <w:pStyle w:val="BodyText"/>
        <w:ind w:left="0"/>
      </w:pPr>
    </w:p>
    <w:p w:rsidR="00FD62D9" w:rsidRDefault="00CC0E13">
      <w:pPr>
        <w:pStyle w:val="BodyText"/>
      </w:pPr>
      <w:r>
        <w:t>Tavolinë katrore</w:t>
      </w:r>
    </w:p>
    <w:p w:rsidR="00FD62D9" w:rsidRDefault="00FD62D9">
      <w:pPr>
        <w:pStyle w:val="BodyText"/>
        <w:spacing w:before="1"/>
        <w:ind w:left="0"/>
      </w:pPr>
    </w:p>
    <w:p w:rsidR="00FD62D9" w:rsidRDefault="00CC0E13">
      <w:pPr>
        <w:pStyle w:val="BodyText"/>
        <w:tabs>
          <w:tab w:val="left" w:pos="6969"/>
          <w:tab w:val="left" w:pos="8660"/>
        </w:tabs>
        <w:spacing w:line="243" w:lineRule="exact"/>
      </w:pPr>
      <w:r>
        <w:t>Tavolinë drejtkëndore për fëmijë me përmasa: 1200 x</w:t>
      </w:r>
      <w:r>
        <w:rPr>
          <w:spacing w:val="-13"/>
        </w:rPr>
        <w:t xml:space="preserve"> </w:t>
      </w:r>
      <w:r>
        <w:t>800 mm</w:t>
      </w:r>
      <w:r>
        <w:tab/>
        <w:t>800 x</w:t>
      </w:r>
      <w:r>
        <w:rPr>
          <w:spacing w:val="-3"/>
        </w:rPr>
        <w:t xml:space="preserve"> </w:t>
      </w:r>
      <w:r>
        <w:t>800</w:t>
      </w:r>
      <w:r>
        <w:rPr>
          <w:spacing w:val="-2"/>
        </w:rPr>
        <w:t xml:space="preserve"> </w:t>
      </w:r>
      <w:r>
        <w:t>mm</w:t>
      </w:r>
      <w:r>
        <w:tab/>
        <w:t>1200 x 600</w:t>
      </w:r>
      <w:r>
        <w:rPr>
          <w:spacing w:val="-2"/>
        </w:rPr>
        <w:t xml:space="preserve"> </w:t>
      </w:r>
      <w:r>
        <w:t>mm</w:t>
      </w:r>
    </w:p>
    <w:p w:rsidR="00FD62D9" w:rsidRDefault="00CC0E13">
      <w:pPr>
        <w:pStyle w:val="BodyText"/>
        <w:spacing w:line="243" w:lineRule="exact"/>
      </w:pPr>
      <w:r>
        <w:t>600 x 600 mm</w:t>
      </w:r>
    </w:p>
    <w:p w:rsidR="00FD62D9" w:rsidRDefault="00FD62D9">
      <w:pPr>
        <w:spacing w:line="243" w:lineRule="exact"/>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Materiali i skeletit: Dru masiv prej ahu me buzë të rrumbullakosura (për të shmangur dëmtimet e mundshme). Sipërfaqeja e lyer me llak pa ngjyrë dhe rezistente ndaj ujit dhe jo të dëmshëm për shëndetin.</w:t>
      </w:r>
    </w:p>
    <w:p w:rsidR="00FD62D9" w:rsidRDefault="00FD62D9">
      <w:pPr>
        <w:pStyle w:val="BodyText"/>
        <w:ind w:left="0"/>
      </w:pPr>
    </w:p>
    <w:p w:rsidR="00FD62D9" w:rsidRDefault="00CC0E13">
      <w:pPr>
        <w:pStyle w:val="BodyText"/>
        <w:ind w:right="927"/>
      </w:pPr>
      <w:r>
        <w:t>Materiali i suprinës: MDF ose melamine me shtresë plastike dhe shirit anësor plastik, me buzë të rrumbullakosura. Sipërfaqja rezistente ndaj ujit dhe jo e dëmshme për shëndetin.</w:t>
      </w:r>
    </w:p>
    <w:p w:rsidR="00FD62D9" w:rsidRDefault="00FD62D9">
      <w:pPr>
        <w:pStyle w:val="BodyText"/>
        <w:spacing w:before="12"/>
        <w:ind w:left="0"/>
        <w:rPr>
          <w:sz w:val="19"/>
        </w:rPr>
      </w:pPr>
    </w:p>
    <w:p w:rsidR="00FD62D9" w:rsidRDefault="00CC0E13">
      <w:pPr>
        <w:pStyle w:val="BodyText"/>
      </w:pPr>
      <w:r>
        <w:t>Tavolinë trapeziodale</w:t>
      </w:r>
    </w:p>
    <w:p w:rsidR="00FD62D9" w:rsidRDefault="00FD62D9">
      <w:pPr>
        <w:pStyle w:val="BodyText"/>
        <w:spacing w:before="1"/>
        <w:ind w:left="0"/>
      </w:pPr>
    </w:p>
    <w:p w:rsidR="00FD62D9" w:rsidRDefault="00CC0E13">
      <w:pPr>
        <w:pStyle w:val="BodyText"/>
        <w:spacing w:line="243" w:lineRule="exact"/>
      </w:pPr>
      <w:r>
        <w:t>Tavolinë trapezoidalepër fëmijësh me përmasa: 1200 x 600 x 600 mm</w:t>
      </w:r>
    </w:p>
    <w:p w:rsidR="00FD62D9" w:rsidRDefault="00CC0E13">
      <w:pPr>
        <w:pStyle w:val="BodyText"/>
        <w:ind w:right="927"/>
      </w:pPr>
      <w:r>
        <w:t>Materiali i skeletit: Dru masiv prej ahu me buzë të rrumbullakosura (për të shmangur dëmtimet e mundshme). Sipërfaqeja e lyer me llak pa ngjyrë dhe rezistente ndaj ujit dhe jo të dëmshëm për shëndetin.</w:t>
      </w:r>
    </w:p>
    <w:p w:rsidR="00FD62D9" w:rsidRDefault="00FD62D9">
      <w:pPr>
        <w:pStyle w:val="BodyText"/>
        <w:spacing w:before="1"/>
        <w:ind w:left="0"/>
      </w:pPr>
    </w:p>
    <w:p w:rsidR="00FD62D9" w:rsidRDefault="00CC0E13">
      <w:pPr>
        <w:pStyle w:val="BodyText"/>
        <w:spacing w:line="480" w:lineRule="auto"/>
        <w:ind w:right="927"/>
      </w:pPr>
      <w:r>
        <w:t>Materiali i suprinës: MDF ose melamine me shtresë plastike dhe shirit anësor plastik, me buzë të rrumbullakosura. Tavolina per femije autike</w:t>
      </w:r>
    </w:p>
    <w:p w:rsidR="00FD62D9" w:rsidRDefault="00CC0E13">
      <w:pPr>
        <w:pStyle w:val="BodyText"/>
        <w:spacing w:line="243" w:lineRule="exact"/>
      </w:pPr>
      <w:r>
        <w:t>Dollap për lodra</w:t>
      </w:r>
    </w:p>
    <w:p w:rsidR="00FD62D9" w:rsidRDefault="00FD62D9">
      <w:pPr>
        <w:pStyle w:val="BodyText"/>
        <w:spacing w:before="1"/>
        <w:ind w:left="0"/>
      </w:pPr>
    </w:p>
    <w:p w:rsidR="00FD62D9" w:rsidRDefault="00CC0E13">
      <w:pPr>
        <w:pStyle w:val="BodyText"/>
        <w:spacing w:before="1"/>
      </w:pPr>
      <w:r>
        <w:t>Përmasat: 900 x 400 x 760 mm 600 x 400 x 760 mm</w:t>
      </w:r>
    </w:p>
    <w:p w:rsidR="00FD62D9" w:rsidRDefault="00FD62D9">
      <w:pPr>
        <w:pStyle w:val="BodyText"/>
        <w:spacing w:before="11"/>
        <w:ind w:left="0"/>
        <w:rPr>
          <w:sz w:val="19"/>
        </w:rPr>
      </w:pPr>
    </w:p>
    <w:p w:rsidR="00FD62D9" w:rsidRDefault="00CC0E13">
      <w:pPr>
        <w:pStyle w:val="BodyText"/>
      </w:pPr>
      <w:r>
        <w:t>Materiali: Melaminë e rimesuar me ristelë druri natyror me buzë të rrumbullakosura.</w:t>
      </w:r>
    </w:p>
    <w:p w:rsidR="00FD62D9" w:rsidRDefault="00FD62D9">
      <w:pPr>
        <w:pStyle w:val="BodyText"/>
        <w:spacing w:before="1"/>
        <w:ind w:left="0"/>
      </w:pPr>
    </w:p>
    <w:p w:rsidR="00FD62D9" w:rsidRDefault="00CC0E13">
      <w:pPr>
        <w:pStyle w:val="BodyText"/>
        <w:ind w:right="998"/>
      </w:pPr>
      <w:r>
        <w:t>Ndarjet janë realizuar duke pasur parasysh lidhjen e mundshme në seri sipas hapësirës dhe shfrytëzimin sa më mirë të saj.</w:t>
      </w:r>
    </w:p>
    <w:p w:rsidR="00FD62D9" w:rsidRDefault="00FD62D9">
      <w:pPr>
        <w:pStyle w:val="BodyText"/>
        <w:spacing w:before="12"/>
        <w:ind w:left="0"/>
        <w:rPr>
          <w:sz w:val="19"/>
        </w:rPr>
      </w:pPr>
    </w:p>
    <w:p w:rsidR="00FD62D9" w:rsidRDefault="00CC0E13">
      <w:pPr>
        <w:pStyle w:val="BodyText"/>
        <w:ind w:right="927"/>
      </w:pPr>
      <w:r>
        <w:t>1 ndarje vertikale në mes 3 ndarje raftesh në secilën nënndarje me lartësi të rregullueshme 4 dyer rrotulluese me listelë mbrojtëse ndaj përplasjes Xokolaturë 100 mm</w:t>
      </w:r>
    </w:p>
    <w:p w:rsidR="00FD62D9" w:rsidRDefault="00FD62D9">
      <w:pPr>
        <w:pStyle w:val="BodyText"/>
        <w:spacing w:before="11"/>
        <w:ind w:left="0"/>
        <w:rPr>
          <w:sz w:val="19"/>
        </w:rPr>
      </w:pPr>
    </w:p>
    <w:p w:rsidR="00FD62D9" w:rsidRDefault="00CC0E13">
      <w:pPr>
        <w:pStyle w:val="BodyText"/>
        <w:spacing w:before="1"/>
      </w:pPr>
      <w:r>
        <w:t>Garderobë për fëmijë</w:t>
      </w:r>
    </w:p>
    <w:p w:rsidR="00FD62D9" w:rsidRDefault="00FD62D9">
      <w:pPr>
        <w:pStyle w:val="BodyText"/>
        <w:spacing w:before="1"/>
        <w:ind w:left="0"/>
      </w:pPr>
    </w:p>
    <w:p w:rsidR="00FD62D9" w:rsidRDefault="00CC0E13">
      <w:pPr>
        <w:pStyle w:val="BodyText"/>
      </w:pPr>
      <w:r>
        <w:t>Garderobat për fëmijë i klasifikojmë:</w:t>
      </w:r>
    </w:p>
    <w:p w:rsidR="00FD62D9" w:rsidRDefault="00FD62D9">
      <w:pPr>
        <w:pStyle w:val="BodyText"/>
        <w:spacing w:before="11"/>
        <w:ind w:left="0"/>
        <w:rPr>
          <w:sz w:val="19"/>
        </w:rPr>
      </w:pPr>
    </w:p>
    <w:p w:rsidR="00FD62D9" w:rsidRDefault="00CC0E13">
      <w:pPr>
        <w:pStyle w:val="BodyText"/>
        <w:ind w:right="927" w:firstLine="91"/>
      </w:pPr>
      <w:r>
        <w:t>Garderobë</w:t>
      </w:r>
      <w:r>
        <w:rPr>
          <w:spacing w:val="-3"/>
        </w:rPr>
        <w:t xml:space="preserve"> </w:t>
      </w:r>
      <w:r>
        <w:t>për</w:t>
      </w:r>
      <w:r>
        <w:rPr>
          <w:spacing w:val="-2"/>
        </w:rPr>
        <w:t xml:space="preserve"> </w:t>
      </w:r>
      <w:r>
        <w:t>fëmijë</w:t>
      </w:r>
      <w:r>
        <w:rPr>
          <w:spacing w:val="-3"/>
        </w:rPr>
        <w:t xml:space="preserve"> </w:t>
      </w:r>
      <w:r>
        <w:t>me</w:t>
      </w:r>
      <w:r>
        <w:rPr>
          <w:spacing w:val="-3"/>
        </w:rPr>
        <w:t xml:space="preserve"> </w:t>
      </w:r>
      <w:r>
        <w:t>stol</w:t>
      </w:r>
      <w:r>
        <w:rPr>
          <w:spacing w:val="-1"/>
        </w:rPr>
        <w:t xml:space="preserve"> </w:t>
      </w:r>
      <w:r>
        <w:t>për</w:t>
      </w:r>
      <w:r>
        <w:rPr>
          <w:spacing w:val="-2"/>
        </w:rPr>
        <w:t xml:space="preserve"> </w:t>
      </w:r>
      <w:r>
        <w:t>tu</w:t>
      </w:r>
      <w:r>
        <w:rPr>
          <w:spacing w:val="-1"/>
        </w:rPr>
        <w:t xml:space="preserve"> </w:t>
      </w:r>
      <w:r>
        <w:t>ulur</w:t>
      </w:r>
      <w:r>
        <w:rPr>
          <w:spacing w:val="-2"/>
        </w:rPr>
        <w:t xml:space="preserve"> </w:t>
      </w:r>
      <w:r>
        <w:t>nga</w:t>
      </w:r>
      <w:r>
        <w:rPr>
          <w:spacing w:val="-2"/>
        </w:rPr>
        <w:t xml:space="preserve"> </w:t>
      </w:r>
      <w:r>
        <w:t>njëra</w:t>
      </w:r>
      <w:r>
        <w:rPr>
          <w:spacing w:val="-1"/>
        </w:rPr>
        <w:t xml:space="preserve"> </w:t>
      </w:r>
      <w:r>
        <w:t>anë.</w:t>
      </w:r>
      <w:r>
        <w:rPr>
          <w:spacing w:val="-2"/>
        </w:rPr>
        <w:t xml:space="preserve"> </w:t>
      </w:r>
      <w:r>
        <w:t>Përmasat:</w:t>
      </w:r>
      <w:r>
        <w:rPr>
          <w:spacing w:val="-3"/>
        </w:rPr>
        <w:t xml:space="preserve"> </w:t>
      </w:r>
      <w:r>
        <w:t>lartësia</w:t>
      </w:r>
      <w:r>
        <w:rPr>
          <w:spacing w:val="-2"/>
        </w:rPr>
        <w:t xml:space="preserve"> </w:t>
      </w:r>
      <w:r>
        <w:t>1100</w:t>
      </w:r>
      <w:r>
        <w:rPr>
          <w:spacing w:val="-2"/>
        </w:rPr>
        <w:t xml:space="preserve"> </w:t>
      </w:r>
      <w:r>
        <w:t>mm;</w:t>
      </w:r>
      <w:r>
        <w:rPr>
          <w:spacing w:val="-3"/>
        </w:rPr>
        <w:t xml:space="preserve"> </w:t>
      </w:r>
      <w:r>
        <w:t>thellësia</w:t>
      </w:r>
      <w:r>
        <w:rPr>
          <w:spacing w:val="-2"/>
        </w:rPr>
        <w:t xml:space="preserve"> </w:t>
      </w:r>
      <w:r>
        <w:t>390</w:t>
      </w:r>
      <w:r>
        <w:rPr>
          <w:spacing w:val="-3"/>
        </w:rPr>
        <w:t xml:space="preserve"> </w:t>
      </w:r>
      <w:r>
        <w:t>mm;</w:t>
      </w:r>
      <w:r>
        <w:rPr>
          <w:spacing w:val="-2"/>
        </w:rPr>
        <w:t xml:space="preserve"> </w:t>
      </w:r>
      <w:r>
        <w:t>lartësia</w:t>
      </w:r>
      <w:r>
        <w:rPr>
          <w:spacing w:val="-2"/>
        </w:rPr>
        <w:t xml:space="preserve"> </w:t>
      </w:r>
      <w:r>
        <w:t>e ndenjëses 330</w:t>
      </w:r>
      <w:r>
        <w:rPr>
          <w:spacing w:val="-1"/>
        </w:rPr>
        <w:t xml:space="preserve"> </w:t>
      </w:r>
      <w:r>
        <w:t>mm.</w:t>
      </w:r>
    </w:p>
    <w:p w:rsidR="00FD62D9" w:rsidRDefault="00FD62D9">
      <w:pPr>
        <w:pStyle w:val="BodyText"/>
        <w:ind w:left="0"/>
      </w:pPr>
    </w:p>
    <w:p w:rsidR="00FD62D9" w:rsidRDefault="00CC0E13">
      <w:pPr>
        <w:pStyle w:val="BodyText"/>
        <w:ind w:right="927" w:firstLine="91"/>
      </w:pPr>
      <w:r>
        <w:t>Garderobë</w:t>
      </w:r>
      <w:r>
        <w:rPr>
          <w:spacing w:val="-3"/>
        </w:rPr>
        <w:t xml:space="preserve"> </w:t>
      </w:r>
      <w:r>
        <w:t>për</w:t>
      </w:r>
      <w:r>
        <w:rPr>
          <w:spacing w:val="-2"/>
        </w:rPr>
        <w:t xml:space="preserve"> </w:t>
      </w:r>
      <w:r>
        <w:t>fëmijë</w:t>
      </w:r>
      <w:r>
        <w:rPr>
          <w:spacing w:val="-2"/>
        </w:rPr>
        <w:t xml:space="preserve"> </w:t>
      </w:r>
      <w:r>
        <w:t>me</w:t>
      </w:r>
      <w:r>
        <w:rPr>
          <w:spacing w:val="-3"/>
        </w:rPr>
        <w:t xml:space="preserve"> </w:t>
      </w:r>
      <w:r>
        <w:t>stol</w:t>
      </w:r>
      <w:r>
        <w:rPr>
          <w:spacing w:val="-2"/>
        </w:rPr>
        <w:t xml:space="preserve"> </w:t>
      </w:r>
      <w:r>
        <w:t>për</w:t>
      </w:r>
      <w:r>
        <w:rPr>
          <w:spacing w:val="-1"/>
        </w:rPr>
        <w:t xml:space="preserve"> </w:t>
      </w:r>
      <w:r>
        <w:t>tu</w:t>
      </w:r>
      <w:r>
        <w:rPr>
          <w:spacing w:val="-1"/>
        </w:rPr>
        <w:t xml:space="preserve"> </w:t>
      </w:r>
      <w:r>
        <w:t>ulur</w:t>
      </w:r>
      <w:r>
        <w:rPr>
          <w:spacing w:val="-2"/>
        </w:rPr>
        <w:t xml:space="preserve"> </w:t>
      </w:r>
      <w:r>
        <w:t>nga</w:t>
      </w:r>
      <w:r>
        <w:rPr>
          <w:spacing w:val="-1"/>
        </w:rPr>
        <w:t xml:space="preserve"> </w:t>
      </w:r>
      <w:r>
        <w:t>të</w:t>
      </w:r>
      <w:r>
        <w:rPr>
          <w:spacing w:val="-3"/>
        </w:rPr>
        <w:t xml:space="preserve"> </w:t>
      </w:r>
      <w:r>
        <w:t>dyja</w:t>
      </w:r>
      <w:r>
        <w:rPr>
          <w:spacing w:val="-3"/>
        </w:rPr>
        <w:t xml:space="preserve"> </w:t>
      </w:r>
      <w:r>
        <w:t>anët</w:t>
      </w:r>
      <w:r>
        <w:rPr>
          <w:spacing w:val="-2"/>
        </w:rPr>
        <w:t xml:space="preserve"> </w:t>
      </w:r>
      <w:r>
        <w:t>Përmasat:</w:t>
      </w:r>
      <w:r>
        <w:rPr>
          <w:spacing w:val="-3"/>
        </w:rPr>
        <w:t xml:space="preserve"> </w:t>
      </w:r>
      <w:r>
        <w:t>lartësia</w:t>
      </w:r>
      <w:r>
        <w:rPr>
          <w:spacing w:val="-1"/>
        </w:rPr>
        <w:t xml:space="preserve"> </w:t>
      </w:r>
      <w:r>
        <w:t>1100</w:t>
      </w:r>
      <w:r>
        <w:rPr>
          <w:spacing w:val="-3"/>
        </w:rPr>
        <w:t xml:space="preserve"> </w:t>
      </w:r>
      <w:r>
        <w:t>mm;</w:t>
      </w:r>
      <w:r>
        <w:rPr>
          <w:spacing w:val="-2"/>
        </w:rPr>
        <w:t xml:space="preserve"> </w:t>
      </w:r>
      <w:r>
        <w:t>thellësia</w:t>
      </w:r>
      <w:r>
        <w:rPr>
          <w:spacing w:val="-2"/>
        </w:rPr>
        <w:t xml:space="preserve"> </w:t>
      </w:r>
      <w:r>
        <w:t>1120</w:t>
      </w:r>
      <w:r>
        <w:rPr>
          <w:spacing w:val="-3"/>
        </w:rPr>
        <w:t xml:space="preserve"> </w:t>
      </w:r>
      <w:r>
        <w:t>mm;</w:t>
      </w:r>
      <w:r>
        <w:rPr>
          <w:spacing w:val="-2"/>
        </w:rPr>
        <w:t xml:space="preserve"> </w:t>
      </w:r>
      <w:r>
        <w:t>lartësia</w:t>
      </w:r>
      <w:r>
        <w:rPr>
          <w:spacing w:val="-2"/>
        </w:rPr>
        <w:t xml:space="preserve"> </w:t>
      </w:r>
      <w:r>
        <w:t>e ndenjëses 330</w:t>
      </w:r>
      <w:r>
        <w:rPr>
          <w:spacing w:val="-1"/>
        </w:rPr>
        <w:t xml:space="preserve"> </w:t>
      </w:r>
      <w:r>
        <w:t>mm.</w:t>
      </w:r>
    </w:p>
    <w:p w:rsidR="00FD62D9" w:rsidRDefault="00FD62D9">
      <w:pPr>
        <w:pStyle w:val="BodyText"/>
        <w:spacing w:before="12"/>
        <w:ind w:left="0"/>
        <w:rPr>
          <w:sz w:val="19"/>
        </w:rPr>
      </w:pPr>
    </w:p>
    <w:p w:rsidR="00FD62D9" w:rsidRDefault="00CC0E13">
      <w:pPr>
        <w:pStyle w:val="BodyText"/>
        <w:ind w:right="1155" w:firstLine="91"/>
      </w:pPr>
      <w:r>
        <w:t>Garderobë për fëmijë me stol për tu ulur nga anë dhe me vend për vendosjen e këpucëve, kapele. Përmasat: lartësia 1100 mm; thellësia 570 mm; lartësia e ndenjëses 330 mm.</w:t>
      </w:r>
    </w:p>
    <w:p w:rsidR="00FD62D9" w:rsidRDefault="00FD62D9">
      <w:pPr>
        <w:pStyle w:val="BodyText"/>
        <w:spacing w:before="2"/>
        <w:ind w:left="0"/>
      </w:pPr>
    </w:p>
    <w:p w:rsidR="00FD62D9" w:rsidRDefault="00CC0E13">
      <w:pPr>
        <w:pStyle w:val="BodyText"/>
        <w:ind w:right="927"/>
      </w:pPr>
      <w:r>
        <w:t>Materiali i skeletit: Dru masiv prej ahu me buzë të rrumbullakosura (për të shmangur dëmtimet e mundshme). Sipërfaqeja e lyer me llak pa ngjyrë, rezistent ndaj ujit dhe jo të dëmshëm për shëndetin. Përmasat e drurit 40 x 40 mm</w:t>
      </w:r>
    </w:p>
    <w:p w:rsidR="00FD62D9" w:rsidRDefault="00FD62D9">
      <w:pPr>
        <w:pStyle w:val="BodyText"/>
        <w:spacing w:before="10"/>
        <w:ind w:left="0"/>
        <w:rPr>
          <w:sz w:val="19"/>
        </w:rPr>
      </w:pPr>
    </w:p>
    <w:p w:rsidR="00FD62D9" w:rsidRDefault="00CC0E13">
      <w:pPr>
        <w:pStyle w:val="BodyText"/>
        <w:ind w:right="1174"/>
        <w:jc w:val="both"/>
      </w:pPr>
      <w:r>
        <w:t>Materiali</w:t>
      </w:r>
      <w:r>
        <w:rPr>
          <w:spacing w:val="-4"/>
        </w:rPr>
        <w:t xml:space="preserve"> </w:t>
      </w:r>
      <w:r>
        <w:t>i</w:t>
      </w:r>
      <w:r>
        <w:rPr>
          <w:spacing w:val="-2"/>
        </w:rPr>
        <w:t xml:space="preserve"> </w:t>
      </w:r>
      <w:r>
        <w:t>ndenjëses:</w:t>
      </w:r>
      <w:r>
        <w:rPr>
          <w:spacing w:val="-4"/>
        </w:rPr>
        <w:t xml:space="preserve"> </w:t>
      </w:r>
      <w:r>
        <w:t>Ristela pjej</w:t>
      </w:r>
      <w:r>
        <w:rPr>
          <w:spacing w:val="-3"/>
        </w:rPr>
        <w:t xml:space="preserve"> </w:t>
      </w:r>
      <w:r>
        <w:t>druri</w:t>
      </w:r>
      <w:r>
        <w:rPr>
          <w:spacing w:val="-4"/>
        </w:rPr>
        <w:t xml:space="preserve"> </w:t>
      </w:r>
      <w:r>
        <w:t>ahu</w:t>
      </w:r>
      <w:r>
        <w:rPr>
          <w:spacing w:val="-2"/>
        </w:rPr>
        <w:t xml:space="preserve"> </w:t>
      </w:r>
      <w:r>
        <w:t>me</w:t>
      </w:r>
      <w:r>
        <w:rPr>
          <w:spacing w:val="-4"/>
        </w:rPr>
        <w:t xml:space="preserve"> </w:t>
      </w:r>
      <w:r>
        <w:t>buzë</w:t>
      </w:r>
      <w:r>
        <w:rPr>
          <w:spacing w:val="-4"/>
        </w:rPr>
        <w:t xml:space="preserve"> </w:t>
      </w:r>
      <w:r>
        <w:t>të</w:t>
      </w:r>
      <w:r>
        <w:rPr>
          <w:spacing w:val="-3"/>
        </w:rPr>
        <w:t xml:space="preserve"> </w:t>
      </w:r>
      <w:r>
        <w:t>rrumbullakosura</w:t>
      </w:r>
      <w:r>
        <w:rPr>
          <w:spacing w:val="-3"/>
        </w:rPr>
        <w:t xml:space="preserve"> </w:t>
      </w:r>
      <w:r>
        <w:t>(për</w:t>
      </w:r>
      <w:r>
        <w:rPr>
          <w:spacing w:val="-2"/>
        </w:rPr>
        <w:t xml:space="preserve"> </w:t>
      </w:r>
      <w:r>
        <w:t>të shmangur</w:t>
      </w:r>
      <w:r>
        <w:rPr>
          <w:spacing w:val="-3"/>
        </w:rPr>
        <w:t xml:space="preserve"> </w:t>
      </w:r>
      <w:r>
        <w:t>dëmtimet</w:t>
      </w:r>
      <w:r>
        <w:rPr>
          <w:spacing w:val="-2"/>
        </w:rPr>
        <w:t xml:space="preserve"> </w:t>
      </w:r>
      <w:r>
        <w:t>e</w:t>
      </w:r>
      <w:r>
        <w:rPr>
          <w:spacing w:val="-4"/>
        </w:rPr>
        <w:t xml:space="preserve"> </w:t>
      </w:r>
      <w:r>
        <w:t>mundshme). Sipërfaqeja e lyer me llak pa ngjyrë dhe rezistente ndaj ujit dhe jo të dëmshëm për shëndetin. Trashësia e ristelave minimumi 30</w:t>
      </w:r>
      <w:r>
        <w:rPr>
          <w:spacing w:val="-2"/>
        </w:rPr>
        <w:t xml:space="preserve"> </w:t>
      </w:r>
      <w:r>
        <w:t>mm.</w:t>
      </w:r>
    </w:p>
    <w:p w:rsidR="00FD62D9" w:rsidRDefault="00FD62D9">
      <w:pPr>
        <w:pStyle w:val="BodyText"/>
        <w:ind w:left="0"/>
      </w:pPr>
    </w:p>
    <w:p w:rsidR="00FD62D9" w:rsidRDefault="00CC0E13">
      <w:pPr>
        <w:pStyle w:val="BodyText"/>
        <w:spacing w:before="1"/>
        <w:ind w:right="1155"/>
      </w:pPr>
      <w:r>
        <w:t>Në pjesën e sipërme janë vendosur gremçet për të varur rrobat ndërsa në pjesën poshtë ndenjëses vendosen këpucët mbi ristela.</w:t>
      </w:r>
    </w:p>
    <w:p w:rsidR="00FD62D9" w:rsidRDefault="00FD62D9">
      <w:pPr>
        <w:pStyle w:val="BodyText"/>
        <w:spacing w:before="1"/>
        <w:ind w:left="0"/>
      </w:pPr>
    </w:p>
    <w:p w:rsidR="00FD62D9" w:rsidRDefault="00CC0E13">
      <w:pPr>
        <w:pStyle w:val="ListParagraph"/>
        <w:numPr>
          <w:ilvl w:val="2"/>
          <w:numId w:val="70"/>
        </w:numPr>
        <w:tabs>
          <w:tab w:val="left" w:pos="1709"/>
        </w:tabs>
        <w:spacing w:before="1"/>
        <w:rPr>
          <w:rFonts w:ascii="Calibri" w:hAnsi="Calibri"/>
          <w:sz w:val="20"/>
        </w:rPr>
      </w:pPr>
      <w:r>
        <w:rPr>
          <w:rFonts w:ascii="Calibri" w:hAnsi="Calibri"/>
          <w:sz w:val="20"/>
        </w:rPr>
        <w:t>Salla për edukimin</w:t>
      </w:r>
      <w:r>
        <w:rPr>
          <w:rFonts w:ascii="Calibri" w:hAnsi="Calibri"/>
          <w:spacing w:val="-1"/>
          <w:sz w:val="20"/>
        </w:rPr>
        <w:t xml:space="preserve"> </w:t>
      </w:r>
      <w:r>
        <w:rPr>
          <w:rFonts w:ascii="Calibri" w:hAnsi="Calibri"/>
          <w:sz w:val="20"/>
        </w:rPr>
        <w:t>fizik</w:t>
      </w:r>
    </w:p>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Shkollat nëntëvjeçare</w:t>
      </w:r>
    </w:p>
    <w:p w:rsidR="00FD62D9" w:rsidRDefault="00CC0E13">
      <w:pPr>
        <w:pStyle w:val="BodyText"/>
        <w:spacing w:before="1"/>
        <w:ind w:right="927"/>
      </w:pPr>
      <w:r>
        <w:t>Në shkollat nëntëvjeçare duhet patjetër të ketë një ambient të veçantë të mbyllur (palestër) për edukimin fizik si dhe ambjentet në oborrin e jashtëm të saj.</w:t>
      </w:r>
    </w:p>
    <w:p w:rsidR="00FD62D9" w:rsidRDefault="00CC0E13">
      <w:pPr>
        <w:pStyle w:val="BodyText"/>
        <w:ind w:right="1155"/>
      </w:pPr>
      <w:r>
        <w:t>Përmasat për palestrën duhet të jenë të tilla që në këtë ambient të luhet basketboll dhe volejboll pra 12 m x 24 m dhe lartësia minimale 6 m. Distanca e mureve nga fusha duhet të jetë 3 m.</w:t>
      </w:r>
    </w:p>
    <w:p w:rsidR="00FD62D9" w:rsidRDefault="00CC0E13">
      <w:pPr>
        <w:pStyle w:val="BodyText"/>
        <w:spacing w:line="243" w:lineRule="exact"/>
      </w:pPr>
      <w:r>
        <w:t>Përveç kësaj salla e edukatës fizike duhet të ketë ambientet e veta ndihmëse:</w:t>
      </w:r>
    </w:p>
    <w:p w:rsidR="00FD62D9" w:rsidRDefault="00CC0E13">
      <w:pPr>
        <w:pStyle w:val="ListParagraph"/>
        <w:numPr>
          <w:ilvl w:val="0"/>
          <w:numId w:val="69"/>
        </w:numPr>
        <w:tabs>
          <w:tab w:val="left" w:pos="1980"/>
          <w:tab w:val="left" w:pos="1981"/>
        </w:tabs>
        <w:ind w:left="1980"/>
        <w:rPr>
          <w:rFonts w:ascii="Calibri" w:hAnsi="Calibri"/>
          <w:sz w:val="20"/>
        </w:rPr>
      </w:pPr>
      <w:r>
        <w:rPr>
          <w:rFonts w:ascii="Calibri" w:hAnsi="Calibri"/>
          <w:sz w:val="20"/>
        </w:rPr>
        <w:t>dy garderoba me madhësi secila 16</w:t>
      </w:r>
      <w:r>
        <w:rPr>
          <w:rFonts w:ascii="Calibri" w:hAnsi="Calibri"/>
          <w:spacing w:val="-1"/>
          <w:sz w:val="20"/>
        </w:rPr>
        <w:t xml:space="preserve"> </w:t>
      </w:r>
      <w:r>
        <w:rPr>
          <w:rFonts w:ascii="Calibri" w:hAnsi="Calibri"/>
          <w:sz w:val="20"/>
        </w:rPr>
        <w:t>m².</w:t>
      </w:r>
    </w:p>
    <w:p w:rsidR="00FD62D9" w:rsidRDefault="00CC0E13">
      <w:pPr>
        <w:pStyle w:val="ListParagraph"/>
        <w:numPr>
          <w:ilvl w:val="0"/>
          <w:numId w:val="69"/>
        </w:numPr>
        <w:tabs>
          <w:tab w:val="left" w:pos="1980"/>
          <w:tab w:val="left" w:pos="1981"/>
        </w:tabs>
        <w:ind w:left="1980"/>
        <w:rPr>
          <w:rFonts w:ascii="Calibri" w:hAnsi="Calibri"/>
          <w:sz w:val="20"/>
        </w:rPr>
      </w:pPr>
      <w:r>
        <w:rPr>
          <w:rFonts w:ascii="Calibri" w:hAnsi="Calibri"/>
          <w:sz w:val="20"/>
        </w:rPr>
        <w:t>dy banjo – dushe 16</w:t>
      </w:r>
      <w:r>
        <w:rPr>
          <w:rFonts w:ascii="Calibri" w:hAnsi="Calibri"/>
          <w:spacing w:val="-2"/>
          <w:sz w:val="20"/>
        </w:rPr>
        <w:t xml:space="preserve"> </w:t>
      </w:r>
      <w:r>
        <w:rPr>
          <w:rFonts w:ascii="Calibri" w:hAnsi="Calibri"/>
          <w:sz w:val="20"/>
        </w:rPr>
        <w:t>m²</w:t>
      </w:r>
    </w:p>
    <w:p w:rsidR="00FD62D9" w:rsidRDefault="00CC0E13">
      <w:pPr>
        <w:pStyle w:val="ListParagraph"/>
        <w:numPr>
          <w:ilvl w:val="0"/>
          <w:numId w:val="69"/>
        </w:numPr>
        <w:tabs>
          <w:tab w:val="left" w:pos="1980"/>
          <w:tab w:val="left" w:pos="1981"/>
        </w:tabs>
        <w:spacing w:before="1" w:line="243" w:lineRule="exact"/>
        <w:ind w:left="1980"/>
        <w:rPr>
          <w:rFonts w:ascii="Calibri" w:hAnsi="Calibri"/>
          <w:sz w:val="20"/>
        </w:rPr>
      </w:pPr>
      <w:r>
        <w:rPr>
          <w:rFonts w:ascii="Calibri" w:hAnsi="Calibri"/>
          <w:sz w:val="20"/>
        </w:rPr>
        <w:t>një depo për materialet 16</w:t>
      </w:r>
      <w:r>
        <w:rPr>
          <w:rFonts w:ascii="Calibri" w:hAnsi="Calibri"/>
          <w:spacing w:val="-3"/>
          <w:sz w:val="20"/>
        </w:rPr>
        <w:t xml:space="preserve"> </w:t>
      </w:r>
      <w:r>
        <w:rPr>
          <w:rFonts w:ascii="Calibri" w:hAnsi="Calibri"/>
          <w:sz w:val="20"/>
        </w:rPr>
        <w:t>m²</w:t>
      </w:r>
    </w:p>
    <w:p w:rsidR="00FD62D9" w:rsidRDefault="00CC0E13">
      <w:pPr>
        <w:pStyle w:val="ListParagraph"/>
        <w:numPr>
          <w:ilvl w:val="0"/>
          <w:numId w:val="69"/>
        </w:numPr>
        <w:tabs>
          <w:tab w:val="left" w:pos="1980"/>
          <w:tab w:val="left" w:pos="1981"/>
        </w:tabs>
        <w:spacing w:line="243" w:lineRule="exact"/>
        <w:ind w:left="1980"/>
        <w:rPr>
          <w:rFonts w:ascii="Calibri" w:hAnsi="Calibri"/>
          <w:sz w:val="20"/>
        </w:rPr>
      </w:pPr>
      <w:r>
        <w:rPr>
          <w:rFonts w:ascii="Calibri" w:hAnsi="Calibri"/>
          <w:sz w:val="20"/>
        </w:rPr>
        <w:t>ambient për mësues me banjo – dush dhe garderobë 10</w:t>
      </w:r>
      <w:r>
        <w:rPr>
          <w:rFonts w:ascii="Calibri" w:hAnsi="Calibri"/>
          <w:spacing w:val="-5"/>
          <w:sz w:val="20"/>
        </w:rPr>
        <w:t xml:space="preserve"> </w:t>
      </w:r>
      <w:r>
        <w:rPr>
          <w:rFonts w:ascii="Calibri" w:hAnsi="Calibri"/>
          <w:sz w:val="20"/>
        </w:rPr>
        <w:t>m²</w:t>
      </w:r>
    </w:p>
    <w:p w:rsidR="00FD62D9" w:rsidRDefault="00FD62D9">
      <w:pPr>
        <w:pStyle w:val="BodyText"/>
        <w:spacing w:before="1"/>
        <w:ind w:left="0"/>
      </w:pPr>
    </w:p>
    <w:p w:rsidR="00FD62D9" w:rsidRDefault="00CC0E13">
      <w:pPr>
        <w:pStyle w:val="BodyText"/>
        <w:ind w:right="1192"/>
      </w:pPr>
      <w:r>
        <w:t>Palestra duhet te jene e parashikuar per shtrim me parket druri me binare dhe e vijezuar per zhvillimin e volejboll/ basketboll ne te.</w:t>
      </w:r>
    </w:p>
    <w:p w:rsidR="00FD62D9" w:rsidRDefault="00CC0E13">
      <w:pPr>
        <w:pStyle w:val="BodyText"/>
        <w:ind w:right="1155"/>
      </w:pPr>
      <w:r>
        <w:t>Gjithashtu palestra dueht te kete suportet per vendosjen e rrjetave te volejbollit dhe koshat dhe tabelat e basketbollit.</w:t>
      </w:r>
    </w:p>
    <w:p w:rsidR="00FD62D9" w:rsidRDefault="00CC0E13">
      <w:pPr>
        <w:pStyle w:val="BodyText"/>
        <w:spacing w:before="1" w:line="243" w:lineRule="exact"/>
      </w:pPr>
      <w:r>
        <w:t>Elemente te nevojshme per palestren:</w:t>
      </w:r>
    </w:p>
    <w:p w:rsidR="00FD62D9" w:rsidRDefault="00CC0E13">
      <w:pPr>
        <w:pStyle w:val="BodyText"/>
        <w:ind w:right="7143"/>
      </w:pPr>
      <w:r>
        <w:t>Portmanto per dhomen e mesuesve Varese rrobash (per palester)</w:t>
      </w:r>
    </w:p>
    <w:p w:rsidR="00FD62D9" w:rsidRDefault="00CC0E13">
      <w:pPr>
        <w:pStyle w:val="BodyText"/>
        <w:spacing w:before="1"/>
      </w:pPr>
      <w:r>
        <w:t>Stola te gjate</w:t>
      </w:r>
    </w:p>
    <w:p w:rsidR="00FD62D9" w:rsidRDefault="00CC0E13">
      <w:pPr>
        <w:pStyle w:val="BodyText"/>
        <w:ind w:right="6536"/>
      </w:pPr>
      <w:r>
        <w:t>Kosha basketbolli per ambjente te brendshme Shkalle suedeze dyshe 2x(1mx220 m)</w:t>
      </w:r>
    </w:p>
    <w:p w:rsidR="00FD62D9" w:rsidRDefault="00CC0E13">
      <w:pPr>
        <w:pStyle w:val="BodyText"/>
        <w:ind w:right="8824"/>
      </w:pPr>
      <w:r>
        <w:t>Dyshek gjimnastike Rrjeta volejbolli</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ListParagraph"/>
        <w:numPr>
          <w:ilvl w:val="1"/>
          <w:numId w:val="74"/>
        </w:numPr>
        <w:tabs>
          <w:tab w:val="left" w:pos="1558"/>
        </w:tabs>
        <w:ind w:left="1557" w:hanging="298"/>
        <w:rPr>
          <w:rFonts w:ascii="Calibri" w:hAnsi="Calibri"/>
          <w:sz w:val="20"/>
        </w:rPr>
      </w:pPr>
      <w:r>
        <w:rPr>
          <w:rFonts w:ascii="Calibri" w:hAnsi="Calibri"/>
          <w:sz w:val="20"/>
        </w:rPr>
        <w:t>Hapësirat</w:t>
      </w:r>
      <w:r>
        <w:rPr>
          <w:rFonts w:ascii="Calibri" w:hAnsi="Calibri"/>
          <w:spacing w:val="-1"/>
          <w:sz w:val="20"/>
        </w:rPr>
        <w:t xml:space="preserve"> </w:t>
      </w:r>
      <w:r>
        <w:rPr>
          <w:rFonts w:ascii="Calibri" w:hAnsi="Calibri"/>
          <w:sz w:val="20"/>
        </w:rPr>
        <w:t>administrative</w:t>
      </w:r>
    </w:p>
    <w:p w:rsidR="00FD62D9" w:rsidRDefault="00FD62D9">
      <w:pPr>
        <w:pStyle w:val="BodyText"/>
        <w:spacing w:before="11"/>
        <w:ind w:left="0"/>
        <w:rPr>
          <w:sz w:val="19"/>
        </w:rPr>
      </w:pPr>
    </w:p>
    <w:p w:rsidR="00FD62D9" w:rsidRDefault="00CC0E13">
      <w:pPr>
        <w:pStyle w:val="BodyText"/>
        <w:spacing w:after="3"/>
      </w:pPr>
      <w:r>
        <w:t>Per secilin tip shkolle te parashikuar, me poshte jane evidentuar numri I stafit akademik dhe administrues:</w:t>
      </w:r>
    </w:p>
    <w:tbl>
      <w:tblPr>
        <w:tblW w:w="0" w:type="auto"/>
        <w:tblInd w:w="1277"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4007"/>
        <w:gridCol w:w="555"/>
        <w:gridCol w:w="580"/>
        <w:gridCol w:w="518"/>
        <w:gridCol w:w="493"/>
        <w:gridCol w:w="444"/>
        <w:gridCol w:w="419"/>
        <w:gridCol w:w="555"/>
        <w:gridCol w:w="308"/>
        <w:gridCol w:w="431"/>
        <w:gridCol w:w="333"/>
        <w:gridCol w:w="370"/>
      </w:tblGrid>
      <w:tr w:rsidR="00FD62D9">
        <w:trPr>
          <w:trHeight w:val="292"/>
        </w:trPr>
        <w:tc>
          <w:tcPr>
            <w:tcW w:w="4007" w:type="dxa"/>
          </w:tcPr>
          <w:p w:rsidR="00FD62D9" w:rsidRDefault="00CC0E13">
            <w:pPr>
              <w:pStyle w:val="TableParagraph"/>
              <w:spacing w:before="13" w:line="259" w:lineRule="exact"/>
              <w:ind w:left="41"/>
              <w:rPr>
                <w:b/>
                <w:sz w:val="23"/>
              </w:rPr>
            </w:pPr>
            <w:r>
              <w:rPr>
                <w:b/>
                <w:sz w:val="23"/>
              </w:rPr>
              <w:t>Numri I stafit te nevojshem</w:t>
            </w:r>
          </w:p>
        </w:tc>
        <w:tc>
          <w:tcPr>
            <w:tcW w:w="555" w:type="dxa"/>
          </w:tcPr>
          <w:p w:rsidR="00FD62D9" w:rsidRDefault="00FD62D9">
            <w:pPr>
              <w:pStyle w:val="TableParagraph"/>
              <w:ind w:left="0"/>
              <w:rPr>
                <w:rFonts w:ascii="Times New Roman"/>
                <w:sz w:val="18"/>
              </w:rPr>
            </w:pPr>
          </w:p>
        </w:tc>
        <w:tc>
          <w:tcPr>
            <w:tcW w:w="580" w:type="dxa"/>
          </w:tcPr>
          <w:p w:rsidR="00FD62D9" w:rsidRDefault="00FD62D9">
            <w:pPr>
              <w:pStyle w:val="TableParagraph"/>
              <w:ind w:left="0"/>
              <w:rPr>
                <w:rFonts w:ascii="Times New Roman"/>
                <w:sz w:val="18"/>
              </w:rPr>
            </w:pPr>
          </w:p>
        </w:tc>
        <w:tc>
          <w:tcPr>
            <w:tcW w:w="518" w:type="dxa"/>
          </w:tcPr>
          <w:p w:rsidR="00FD62D9" w:rsidRDefault="00FD62D9">
            <w:pPr>
              <w:pStyle w:val="TableParagraph"/>
              <w:ind w:left="0"/>
              <w:rPr>
                <w:rFonts w:ascii="Times New Roman"/>
                <w:sz w:val="18"/>
              </w:rPr>
            </w:pPr>
          </w:p>
        </w:tc>
        <w:tc>
          <w:tcPr>
            <w:tcW w:w="493" w:type="dxa"/>
          </w:tcPr>
          <w:p w:rsidR="00FD62D9" w:rsidRDefault="00FD62D9">
            <w:pPr>
              <w:pStyle w:val="TableParagraph"/>
              <w:ind w:left="0"/>
              <w:rPr>
                <w:rFonts w:ascii="Times New Roman"/>
                <w:sz w:val="18"/>
              </w:rPr>
            </w:pPr>
          </w:p>
        </w:tc>
        <w:tc>
          <w:tcPr>
            <w:tcW w:w="444" w:type="dxa"/>
          </w:tcPr>
          <w:p w:rsidR="00FD62D9" w:rsidRDefault="00FD62D9">
            <w:pPr>
              <w:pStyle w:val="TableParagraph"/>
              <w:ind w:left="0"/>
              <w:rPr>
                <w:rFonts w:ascii="Times New Roman"/>
                <w:sz w:val="18"/>
              </w:rPr>
            </w:pPr>
          </w:p>
        </w:tc>
        <w:tc>
          <w:tcPr>
            <w:tcW w:w="419" w:type="dxa"/>
          </w:tcPr>
          <w:p w:rsidR="00FD62D9" w:rsidRDefault="00FD62D9">
            <w:pPr>
              <w:pStyle w:val="TableParagraph"/>
              <w:ind w:left="0"/>
              <w:rPr>
                <w:rFonts w:ascii="Times New Roman"/>
                <w:sz w:val="18"/>
              </w:rPr>
            </w:pPr>
          </w:p>
        </w:tc>
        <w:tc>
          <w:tcPr>
            <w:tcW w:w="555" w:type="dxa"/>
          </w:tcPr>
          <w:p w:rsidR="00FD62D9" w:rsidRDefault="00FD62D9">
            <w:pPr>
              <w:pStyle w:val="TableParagraph"/>
              <w:ind w:left="0"/>
              <w:rPr>
                <w:rFonts w:ascii="Times New Roman"/>
                <w:sz w:val="18"/>
              </w:rPr>
            </w:pPr>
          </w:p>
        </w:tc>
        <w:tc>
          <w:tcPr>
            <w:tcW w:w="308" w:type="dxa"/>
          </w:tcPr>
          <w:p w:rsidR="00FD62D9" w:rsidRDefault="00FD62D9">
            <w:pPr>
              <w:pStyle w:val="TableParagraph"/>
              <w:ind w:left="0"/>
              <w:rPr>
                <w:rFonts w:ascii="Times New Roman"/>
                <w:sz w:val="18"/>
              </w:rPr>
            </w:pPr>
          </w:p>
        </w:tc>
        <w:tc>
          <w:tcPr>
            <w:tcW w:w="431" w:type="dxa"/>
          </w:tcPr>
          <w:p w:rsidR="00FD62D9" w:rsidRDefault="00FD62D9">
            <w:pPr>
              <w:pStyle w:val="TableParagraph"/>
              <w:ind w:left="0"/>
              <w:rPr>
                <w:rFonts w:ascii="Times New Roman"/>
                <w:sz w:val="18"/>
              </w:rPr>
            </w:pPr>
          </w:p>
        </w:tc>
        <w:tc>
          <w:tcPr>
            <w:tcW w:w="333" w:type="dxa"/>
          </w:tcPr>
          <w:p w:rsidR="00FD62D9" w:rsidRDefault="00FD62D9">
            <w:pPr>
              <w:pStyle w:val="TableParagraph"/>
              <w:ind w:left="0"/>
              <w:rPr>
                <w:rFonts w:ascii="Times New Roman"/>
                <w:sz w:val="18"/>
              </w:rPr>
            </w:pPr>
          </w:p>
        </w:tc>
        <w:tc>
          <w:tcPr>
            <w:tcW w:w="370" w:type="dxa"/>
          </w:tcPr>
          <w:p w:rsidR="00FD62D9" w:rsidRDefault="00FD62D9">
            <w:pPr>
              <w:pStyle w:val="TableParagraph"/>
              <w:ind w:left="0"/>
              <w:rPr>
                <w:rFonts w:ascii="Times New Roman"/>
                <w:sz w:val="18"/>
              </w:rPr>
            </w:pPr>
          </w:p>
        </w:tc>
      </w:tr>
      <w:tr w:rsidR="00FD62D9">
        <w:trPr>
          <w:trHeight w:val="231"/>
        </w:trPr>
        <w:tc>
          <w:tcPr>
            <w:tcW w:w="4007" w:type="dxa"/>
          </w:tcPr>
          <w:p w:rsidR="00FD62D9" w:rsidRDefault="00FD62D9">
            <w:pPr>
              <w:pStyle w:val="TableParagraph"/>
              <w:ind w:left="0"/>
              <w:rPr>
                <w:rFonts w:ascii="Times New Roman"/>
                <w:sz w:val="16"/>
              </w:rPr>
            </w:pPr>
          </w:p>
        </w:tc>
        <w:tc>
          <w:tcPr>
            <w:tcW w:w="555" w:type="dxa"/>
          </w:tcPr>
          <w:p w:rsidR="00FD62D9" w:rsidRDefault="00FD62D9">
            <w:pPr>
              <w:pStyle w:val="TableParagraph"/>
              <w:ind w:left="0"/>
              <w:rPr>
                <w:rFonts w:ascii="Times New Roman"/>
                <w:sz w:val="16"/>
              </w:rPr>
            </w:pPr>
          </w:p>
        </w:tc>
        <w:tc>
          <w:tcPr>
            <w:tcW w:w="580" w:type="dxa"/>
          </w:tcPr>
          <w:p w:rsidR="00FD62D9" w:rsidRDefault="00FD62D9">
            <w:pPr>
              <w:pStyle w:val="TableParagraph"/>
              <w:ind w:left="0"/>
              <w:rPr>
                <w:rFonts w:ascii="Times New Roman"/>
                <w:sz w:val="16"/>
              </w:rPr>
            </w:pPr>
          </w:p>
        </w:tc>
        <w:tc>
          <w:tcPr>
            <w:tcW w:w="518" w:type="dxa"/>
          </w:tcPr>
          <w:p w:rsidR="00FD62D9" w:rsidRDefault="00FD62D9">
            <w:pPr>
              <w:pStyle w:val="TableParagraph"/>
              <w:ind w:left="0"/>
              <w:rPr>
                <w:rFonts w:ascii="Times New Roman"/>
                <w:sz w:val="16"/>
              </w:rPr>
            </w:pPr>
          </w:p>
        </w:tc>
        <w:tc>
          <w:tcPr>
            <w:tcW w:w="493" w:type="dxa"/>
          </w:tcPr>
          <w:p w:rsidR="00FD62D9" w:rsidRDefault="00FD62D9">
            <w:pPr>
              <w:pStyle w:val="TableParagraph"/>
              <w:ind w:left="0"/>
              <w:rPr>
                <w:rFonts w:ascii="Times New Roman"/>
                <w:sz w:val="16"/>
              </w:rPr>
            </w:pPr>
          </w:p>
        </w:tc>
        <w:tc>
          <w:tcPr>
            <w:tcW w:w="444" w:type="dxa"/>
          </w:tcPr>
          <w:p w:rsidR="00FD62D9" w:rsidRDefault="00FD62D9">
            <w:pPr>
              <w:pStyle w:val="TableParagraph"/>
              <w:ind w:left="0"/>
              <w:rPr>
                <w:rFonts w:ascii="Times New Roman"/>
                <w:sz w:val="16"/>
              </w:rPr>
            </w:pPr>
          </w:p>
        </w:tc>
        <w:tc>
          <w:tcPr>
            <w:tcW w:w="419" w:type="dxa"/>
          </w:tcPr>
          <w:p w:rsidR="00FD62D9" w:rsidRDefault="00FD62D9">
            <w:pPr>
              <w:pStyle w:val="TableParagraph"/>
              <w:ind w:left="0"/>
              <w:rPr>
                <w:rFonts w:ascii="Times New Roman"/>
                <w:sz w:val="16"/>
              </w:rPr>
            </w:pPr>
          </w:p>
        </w:tc>
        <w:tc>
          <w:tcPr>
            <w:tcW w:w="555" w:type="dxa"/>
          </w:tcPr>
          <w:p w:rsidR="00FD62D9" w:rsidRDefault="00FD62D9">
            <w:pPr>
              <w:pStyle w:val="TableParagraph"/>
              <w:ind w:left="0"/>
              <w:rPr>
                <w:rFonts w:ascii="Times New Roman"/>
                <w:sz w:val="16"/>
              </w:rPr>
            </w:pPr>
          </w:p>
        </w:tc>
        <w:tc>
          <w:tcPr>
            <w:tcW w:w="308" w:type="dxa"/>
          </w:tcPr>
          <w:p w:rsidR="00FD62D9" w:rsidRDefault="00FD62D9">
            <w:pPr>
              <w:pStyle w:val="TableParagraph"/>
              <w:ind w:left="0"/>
              <w:rPr>
                <w:rFonts w:ascii="Times New Roman"/>
                <w:sz w:val="16"/>
              </w:rPr>
            </w:pPr>
          </w:p>
        </w:tc>
        <w:tc>
          <w:tcPr>
            <w:tcW w:w="431" w:type="dxa"/>
          </w:tcPr>
          <w:p w:rsidR="00FD62D9" w:rsidRDefault="00FD62D9">
            <w:pPr>
              <w:pStyle w:val="TableParagraph"/>
              <w:ind w:left="0"/>
              <w:rPr>
                <w:rFonts w:ascii="Times New Roman"/>
                <w:sz w:val="16"/>
              </w:rPr>
            </w:pPr>
          </w:p>
        </w:tc>
        <w:tc>
          <w:tcPr>
            <w:tcW w:w="333" w:type="dxa"/>
          </w:tcPr>
          <w:p w:rsidR="00FD62D9" w:rsidRDefault="00FD62D9">
            <w:pPr>
              <w:pStyle w:val="TableParagraph"/>
              <w:ind w:left="0"/>
              <w:rPr>
                <w:rFonts w:ascii="Times New Roman"/>
                <w:sz w:val="16"/>
              </w:rPr>
            </w:pPr>
          </w:p>
        </w:tc>
        <w:tc>
          <w:tcPr>
            <w:tcW w:w="370" w:type="dxa"/>
          </w:tcPr>
          <w:p w:rsidR="00FD62D9" w:rsidRDefault="00FD62D9">
            <w:pPr>
              <w:pStyle w:val="TableParagraph"/>
              <w:ind w:left="0"/>
              <w:rPr>
                <w:rFonts w:ascii="Times New Roman"/>
                <w:sz w:val="16"/>
              </w:rPr>
            </w:pPr>
          </w:p>
        </w:tc>
      </w:tr>
      <w:tr w:rsidR="00FD62D9">
        <w:trPr>
          <w:trHeight w:val="231"/>
        </w:trPr>
        <w:tc>
          <w:tcPr>
            <w:tcW w:w="4007" w:type="dxa"/>
            <w:tcBorders>
              <w:bottom w:val="single" w:sz="6" w:space="0" w:color="000000"/>
            </w:tcBorders>
          </w:tcPr>
          <w:p w:rsidR="00FD62D9" w:rsidRDefault="00FD62D9">
            <w:pPr>
              <w:pStyle w:val="TableParagraph"/>
              <w:ind w:left="0"/>
              <w:rPr>
                <w:rFonts w:ascii="Times New Roman"/>
                <w:sz w:val="16"/>
              </w:rPr>
            </w:pPr>
          </w:p>
        </w:tc>
        <w:tc>
          <w:tcPr>
            <w:tcW w:w="555" w:type="dxa"/>
            <w:tcBorders>
              <w:bottom w:val="single" w:sz="6" w:space="0" w:color="000000"/>
            </w:tcBorders>
          </w:tcPr>
          <w:p w:rsidR="00FD62D9" w:rsidRDefault="00FD62D9">
            <w:pPr>
              <w:pStyle w:val="TableParagraph"/>
              <w:ind w:left="0"/>
              <w:rPr>
                <w:rFonts w:ascii="Times New Roman"/>
                <w:sz w:val="16"/>
              </w:rPr>
            </w:pPr>
          </w:p>
        </w:tc>
        <w:tc>
          <w:tcPr>
            <w:tcW w:w="580" w:type="dxa"/>
            <w:tcBorders>
              <w:bottom w:val="single" w:sz="6" w:space="0" w:color="000000"/>
            </w:tcBorders>
          </w:tcPr>
          <w:p w:rsidR="00FD62D9" w:rsidRDefault="00FD62D9">
            <w:pPr>
              <w:pStyle w:val="TableParagraph"/>
              <w:ind w:left="0"/>
              <w:rPr>
                <w:rFonts w:ascii="Times New Roman"/>
                <w:sz w:val="16"/>
              </w:rPr>
            </w:pPr>
          </w:p>
        </w:tc>
        <w:tc>
          <w:tcPr>
            <w:tcW w:w="518" w:type="dxa"/>
            <w:tcBorders>
              <w:bottom w:val="single" w:sz="6" w:space="0" w:color="000000"/>
            </w:tcBorders>
          </w:tcPr>
          <w:p w:rsidR="00FD62D9" w:rsidRDefault="00FD62D9">
            <w:pPr>
              <w:pStyle w:val="TableParagraph"/>
              <w:ind w:left="0"/>
              <w:rPr>
                <w:rFonts w:ascii="Times New Roman"/>
                <w:sz w:val="16"/>
              </w:rPr>
            </w:pPr>
          </w:p>
        </w:tc>
        <w:tc>
          <w:tcPr>
            <w:tcW w:w="493" w:type="dxa"/>
            <w:tcBorders>
              <w:bottom w:val="single" w:sz="6" w:space="0" w:color="000000"/>
            </w:tcBorders>
          </w:tcPr>
          <w:p w:rsidR="00FD62D9" w:rsidRDefault="00FD62D9">
            <w:pPr>
              <w:pStyle w:val="TableParagraph"/>
              <w:ind w:left="0"/>
              <w:rPr>
                <w:rFonts w:ascii="Times New Roman"/>
                <w:sz w:val="16"/>
              </w:rPr>
            </w:pPr>
          </w:p>
        </w:tc>
        <w:tc>
          <w:tcPr>
            <w:tcW w:w="444" w:type="dxa"/>
            <w:tcBorders>
              <w:bottom w:val="single" w:sz="6" w:space="0" w:color="000000"/>
            </w:tcBorders>
          </w:tcPr>
          <w:p w:rsidR="00FD62D9" w:rsidRDefault="00FD62D9">
            <w:pPr>
              <w:pStyle w:val="TableParagraph"/>
              <w:ind w:left="0"/>
              <w:rPr>
                <w:rFonts w:ascii="Times New Roman"/>
                <w:sz w:val="16"/>
              </w:rPr>
            </w:pPr>
          </w:p>
        </w:tc>
        <w:tc>
          <w:tcPr>
            <w:tcW w:w="419" w:type="dxa"/>
            <w:tcBorders>
              <w:bottom w:val="single" w:sz="6" w:space="0" w:color="000000"/>
            </w:tcBorders>
          </w:tcPr>
          <w:p w:rsidR="00FD62D9" w:rsidRDefault="00FD62D9">
            <w:pPr>
              <w:pStyle w:val="TableParagraph"/>
              <w:ind w:left="0"/>
              <w:rPr>
                <w:rFonts w:ascii="Times New Roman"/>
                <w:sz w:val="16"/>
              </w:rPr>
            </w:pPr>
          </w:p>
        </w:tc>
        <w:tc>
          <w:tcPr>
            <w:tcW w:w="555" w:type="dxa"/>
            <w:tcBorders>
              <w:bottom w:val="single" w:sz="6" w:space="0" w:color="000000"/>
            </w:tcBorders>
          </w:tcPr>
          <w:p w:rsidR="00FD62D9" w:rsidRDefault="00FD62D9">
            <w:pPr>
              <w:pStyle w:val="TableParagraph"/>
              <w:ind w:left="0"/>
              <w:rPr>
                <w:rFonts w:ascii="Times New Roman"/>
                <w:sz w:val="16"/>
              </w:rPr>
            </w:pPr>
          </w:p>
        </w:tc>
        <w:tc>
          <w:tcPr>
            <w:tcW w:w="308" w:type="dxa"/>
            <w:tcBorders>
              <w:bottom w:val="single" w:sz="6" w:space="0" w:color="000000"/>
            </w:tcBorders>
          </w:tcPr>
          <w:p w:rsidR="00FD62D9" w:rsidRDefault="00FD62D9">
            <w:pPr>
              <w:pStyle w:val="TableParagraph"/>
              <w:ind w:left="0"/>
              <w:rPr>
                <w:rFonts w:ascii="Times New Roman"/>
                <w:sz w:val="16"/>
              </w:rPr>
            </w:pPr>
          </w:p>
        </w:tc>
        <w:tc>
          <w:tcPr>
            <w:tcW w:w="431" w:type="dxa"/>
            <w:tcBorders>
              <w:bottom w:val="single" w:sz="6" w:space="0" w:color="000000"/>
            </w:tcBorders>
          </w:tcPr>
          <w:p w:rsidR="00FD62D9" w:rsidRDefault="00FD62D9">
            <w:pPr>
              <w:pStyle w:val="TableParagraph"/>
              <w:ind w:left="0"/>
              <w:rPr>
                <w:rFonts w:ascii="Times New Roman"/>
                <w:sz w:val="16"/>
              </w:rPr>
            </w:pPr>
          </w:p>
        </w:tc>
        <w:tc>
          <w:tcPr>
            <w:tcW w:w="333" w:type="dxa"/>
            <w:tcBorders>
              <w:bottom w:val="single" w:sz="6" w:space="0" w:color="000000"/>
            </w:tcBorders>
          </w:tcPr>
          <w:p w:rsidR="00FD62D9" w:rsidRDefault="00FD62D9">
            <w:pPr>
              <w:pStyle w:val="TableParagraph"/>
              <w:ind w:left="0"/>
              <w:rPr>
                <w:rFonts w:ascii="Times New Roman"/>
                <w:sz w:val="16"/>
              </w:rPr>
            </w:pPr>
          </w:p>
        </w:tc>
        <w:tc>
          <w:tcPr>
            <w:tcW w:w="370" w:type="dxa"/>
            <w:tcBorders>
              <w:bottom w:val="single" w:sz="6" w:space="0" w:color="000000"/>
            </w:tcBorders>
          </w:tcPr>
          <w:p w:rsidR="00FD62D9" w:rsidRDefault="00FD62D9">
            <w:pPr>
              <w:pStyle w:val="TableParagraph"/>
              <w:ind w:left="0"/>
              <w:rPr>
                <w:rFonts w:ascii="Times New Roman"/>
                <w:sz w:val="16"/>
              </w:rPr>
            </w:pPr>
          </w:p>
        </w:tc>
      </w:tr>
      <w:tr w:rsidR="00FD62D9">
        <w:trPr>
          <w:trHeight w:val="1573"/>
        </w:trPr>
        <w:tc>
          <w:tcPr>
            <w:tcW w:w="4007" w:type="dxa"/>
            <w:tcBorders>
              <w:top w:val="single" w:sz="6" w:space="0" w:color="000000"/>
              <w:left w:val="single" w:sz="6" w:space="0" w:color="000000"/>
              <w:bottom w:val="single" w:sz="6" w:space="0" w:color="000000"/>
              <w:right w:val="single" w:sz="6" w:space="0" w:color="000000"/>
            </w:tcBorders>
          </w:tcPr>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spacing w:before="11"/>
              <w:ind w:left="0"/>
              <w:rPr>
                <w:sz w:val="20"/>
              </w:rPr>
            </w:pPr>
          </w:p>
          <w:p w:rsidR="00FD62D9" w:rsidRDefault="00CC0E13">
            <w:pPr>
              <w:pStyle w:val="TableParagraph"/>
              <w:spacing w:line="199" w:lineRule="exact"/>
              <w:ind w:left="843"/>
              <w:rPr>
                <w:b/>
                <w:sz w:val="18"/>
              </w:rPr>
            </w:pPr>
            <w:r>
              <w:rPr>
                <w:b/>
                <w:w w:val="105"/>
                <w:sz w:val="18"/>
              </w:rPr>
              <w:t>Shkolla sipas numrit te klasave</w:t>
            </w:r>
          </w:p>
        </w:tc>
        <w:tc>
          <w:tcPr>
            <w:tcW w:w="555" w:type="dxa"/>
            <w:tcBorders>
              <w:top w:val="single" w:sz="6" w:space="0" w:color="000000"/>
              <w:left w:val="single" w:sz="6" w:space="0" w:color="000000"/>
              <w:bottom w:val="single" w:sz="6" w:space="0" w:color="000000"/>
              <w:right w:val="single" w:sz="6" w:space="0" w:color="000000"/>
            </w:tcBorders>
          </w:tcPr>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spacing w:before="11"/>
              <w:ind w:left="0"/>
              <w:rPr>
                <w:sz w:val="20"/>
              </w:rPr>
            </w:pPr>
          </w:p>
          <w:p w:rsidR="00FD62D9" w:rsidRDefault="00CC0E13">
            <w:pPr>
              <w:pStyle w:val="TableParagraph"/>
              <w:spacing w:line="199" w:lineRule="exact"/>
              <w:ind w:left="0" w:right="16"/>
              <w:jc w:val="right"/>
              <w:rPr>
                <w:b/>
                <w:sz w:val="18"/>
              </w:rPr>
            </w:pPr>
            <w:r>
              <w:rPr>
                <w:b/>
                <w:w w:val="105"/>
                <w:sz w:val="18"/>
              </w:rPr>
              <w:t>Nr. Nx</w:t>
            </w:r>
          </w:p>
        </w:tc>
        <w:tc>
          <w:tcPr>
            <w:tcW w:w="580" w:type="dxa"/>
            <w:tcBorders>
              <w:top w:val="single" w:sz="6" w:space="0" w:color="000000"/>
              <w:left w:val="single" w:sz="6" w:space="0" w:color="000000"/>
              <w:bottom w:val="single" w:sz="6" w:space="0" w:color="000000"/>
              <w:right w:val="single" w:sz="6" w:space="0" w:color="000000"/>
            </w:tcBorders>
            <w:textDirection w:val="btLr"/>
          </w:tcPr>
          <w:p w:rsidR="00FD62D9" w:rsidRDefault="00FD62D9">
            <w:pPr>
              <w:pStyle w:val="TableParagraph"/>
              <w:spacing w:before="7"/>
              <w:ind w:left="0"/>
              <w:rPr>
                <w:sz w:val="14"/>
              </w:rPr>
            </w:pPr>
          </w:p>
          <w:p w:rsidR="00FD62D9" w:rsidRDefault="00CC0E13">
            <w:pPr>
              <w:pStyle w:val="TableParagraph"/>
              <w:ind w:left="23"/>
              <w:rPr>
                <w:b/>
                <w:sz w:val="18"/>
              </w:rPr>
            </w:pPr>
            <w:r>
              <w:rPr>
                <w:b/>
                <w:w w:val="105"/>
                <w:sz w:val="18"/>
              </w:rPr>
              <w:t>Nr Klasave</w:t>
            </w:r>
          </w:p>
        </w:tc>
        <w:tc>
          <w:tcPr>
            <w:tcW w:w="518"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53"/>
              <w:ind w:left="23"/>
              <w:rPr>
                <w:b/>
                <w:sz w:val="18"/>
              </w:rPr>
            </w:pPr>
            <w:r>
              <w:rPr>
                <w:b/>
                <w:w w:val="105"/>
                <w:sz w:val="18"/>
              </w:rPr>
              <w:t>Mesues</w:t>
            </w:r>
          </w:p>
        </w:tc>
        <w:tc>
          <w:tcPr>
            <w:tcW w:w="493"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41"/>
              <w:ind w:left="23"/>
              <w:rPr>
                <w:b/>
                <w:sz w:val="18"/>
              </w:rPr>
            </w:pPr>
            <w:r>
              <w:rPr>
                <w:b/>
                <w:w w:val="105"/>
                <w:sz w:val="18"/>
              </w:rPr>
              <w:t>Drejtor</w:t>
            </w:r>
          </w:p>
        </w:tc>
        <w:tc>
          <w:tcPr>
            <w:tcW w:w="444"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16"/>
              <w:ind w:left="23"/>
              <w:rPr>
                <w:b/>
                <w:sz w:val="18"/>
              </w:rPr>
            </w:pPr>
            <w:r>
              <w:rPr>
                <w:b/>
                <w:w w:val="105"/>
                <w:sz w:val="18"/>
              </w:rPr>
              <w:t>Nendrejtor</w:t>
            </w:r>
          </w:p>
        </w:tc>
        <w:tc>
          <w:tcPr>
            <w:tcW w:w="419"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04"/>
              <w:ind w:left="23"/>
              <w:rPr>
                <w:b/>
                <w:sz w:val="18"/>
              </w:rPr>
            </w:pPr>
            <w:r>
              <w:rPr>
                <w:b/>
                <w:w w:val="105"/>
                <w:sz w:val="18"/>
              </w:rPr>
              <w:t>Sekretar</w:t>
            </w:r>
          </w:p>
        </w:tc>
        <w:tc>
          <w:tcPr>
            <w:tcW w:w="555" w:type="dxa"/>
            <w:tcBorders>
              <w:top w:val="single" w:sz="6" w:space="0" w:color="000000"/>
              <w:left w:val="single" w:sz="6" w:space="0" w:color="000000"/>
              <w:bottom w:val="single" w:sz="6" w:space="0" w:color="000000"/>
              <w:right w:val="single" w:sz="6" w:space="0" w:color="000000"/>
            </w:tcBorders>
            <w:textDirection w:val="btLr"/>
          </w:tcPr>
          <w:p w:rsidR="00FD62D9" w:rsidRDefault="00FD62D9">
            <w:pPr>
              <w:pStyle w:val="TableParagraph"/>
              <w:spacing w:before="7"/>
              <w:ind w:left="0"/>
              <w:rPr>
                <w:sz w:val="13"/>
              </w:rPr>
            </w:pPr>
          </w:p>
          <w:p w:rsidR="00FD62D9" w:rsidRDefault="00CC0E13">
            <w:pPr>
              <w:pStyle w:val="TableParagraph"/>
              <w:ind w:left="23"/>
              <w:rPr>
                <w:b/>
                <w:sz w:val="18"/>
              </w:rPr>
            </w:pPr>
            <w:r>
              <w:rPr>
                <w:b/>
                <w:w w:val="105"/>
                <w:sz w:val="18"/>
              </w:rPr>
              <w:t>Psikolog</w:t>
            </w:r>
          </w:p>
        </w:tc>
        <w:tc>
          <w:tcPr>
            <w:tcW w:w="308"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42"/>
              <w:ind w:left="23"/>
              <w:rPr>
                <w:b/>
                <w:sz w:val="18"/>
              </w:rPr>
            </w:pPr>
            <w:r>
              <w:rPr>
                <w:b/>
                <w:w w:val="105"/>
                <w:sz w:val="18"/>
              </w:rPr>
              <w:t>Punjes Social</w:t>
            </w:r>
          </w:p>
        </w:tc>
        <w:tc>
          <w:tcPr>
            <w:tcW w:w="431"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04"/>
              <w:ind w:left="23"/>
              <w:rPr>
                <w:b/>
                <w:sz w:val="18"/>
              </w:rPr>
            </w:pPr>
            <w:r>
              <w:rPr>
                <w:b/>
                <w:w w:val="105"/>
                <w:sz w:val="18"/>
              </w:rPr>
              <w:t>Roje</w:t>
            </w:r>
          </w:p>
        </w:tc>
        <w:tc>
          <w:tcPr>
            <w:tcW w:w="333"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55"/>
              <w:ind w:left="23"/>
              <w:rPr>
                <w:b/>
                <w:sz w:val="18"/>
              </w:rPr>
            </w:pPr>
            <w:r>
              <w:rPr>
                <w:b/>
                <w:w w:val="105"/>
                <w:sz w:val="18"/>
              </w:rPr>
              <w:t>Punetore pastrimi</w:t>
            </w:r>
          </w:p>
        </w:tc>
        <w:tc>
          <w:tcPr>
            <w:tcW w:w="370"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80"/>
              <w:ind w:left="23"/>
              <w:rPr>
                <w:b/>
                <w:sz w:val="18"/>
              </w:rPr>
            </w:pPr>
            <w:r>
              <w:rPr>
                <w:b/>
                <w:w w:val="105"/>
                <w:sz w:val="18"/>
              </w:rPr>
              <w:t>Mjek/Infermier</w:t>
            </w:r>
          </w:p>
        </w:tc>
      </w:tr>
      <w:tr w:rsidR="00FD62D9">
        <w:trPr>
          <w:trHeight w:val="231"/>
        </w:trPr>
        <w:tc>
          <w:tcPr>
            <w:tcW w:w="4007"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29"/>
              <w:rPr>
                <w:sz w:val="18"/>
              </w:rPr>
            </w:pPr>
            <w:r>
              <w:rPr>
                <w:w w:val="105"/>
                <w:sz w:val="18"/>
              </w:rPr>
              <w:t>Shkolle 9-vjecare me 20 klasa, me 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600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20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26</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33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3</w:t>
            </w:r>
          </w:p>
        </w:tc>
        <w:tc>
          <w:tcPr>
            <w:tcW w:w="37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r>
      <w:tr w:rsidR="00FD62D9">
        <w:trPr>
          <w:trHeight w:val="231"/>
        </w:trPr>
        <w:tc>
          <w:tcPr>
            <w:tcW w:w="4007"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29"/>
              <w:rPr>
                <w:sz w:val="18"/>
              </w:rPr>
            </w:pPr>
            <w:r>
              <w:rPr>
                <w:w w:val="105"/>
                <w:sz w:val="18"/>
              </w:rPr>
              <w:t>Shkolle 9-vjecare me 30 klasa, me 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900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30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40</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2</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33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3</w:t>
            </w:r>
          </w:p>
        </w:tc>
        <w:tc>
          <w:tcPr>
            <w:tcW w:w="37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r>
      <w:tr w:rsidR="00FD62D9">
        <w:trPr>
          <w:trHeight w:val="231"/>
        </w:trPr>
        <w:tc>
          <w:tcPr>
            <w:tcW w:w="4007"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29"/>
              <w:rPr>
                <w:sz w:val="18"/>
              </w:rPr>
            </w:pPr>
            <w:r>
              <w:rPr>
                <w:w w:val="105"/>
                <w:sz w:val="18"/>
              </w:rPr>
              <w:t>Shkolle 9-vjecare me 20 klasa, me 24nx/klase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15"/>
              <w:jc w:val="right"/>
              <w:rPr>
                <w:sz w:val="18"/>
              </w:rPr>
            </w:pPr>
            <w:r>
              <w:rPr>
                <w:sz w:val="18"/>
              </w:rPr>
              <w:t>480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15"/>
              <w:jc w:val="right"/>
              <w:rPr>
                <w:sz w:val="18"/>
              </w:rPr>
            </w:pPr>
            <w:r>
              <w:rPr>
                <w:sz w:val="18"/>
              </w:rPr>
              <w:t>20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15"/>
              <w:jc w:val="right"/>
              <w:rPr>
                <w:sz w:val="18"/>
              </w:rPr>
            </w:pPr>
            <w:r>
              <w:rPr>
                <w:sz w:val="18"/>
              </w:rPr>
              <w:t>26</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8"/>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1</w:t>
            </w:r>
          </w:p>
        </w:tc>
        <w:tc>
          <w:tcPr>
            <w:tcW w:w="33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3</w:t>
            </w:r>
          </w:p>
        </w:tc>
        <w:tc>
          <w:tcPr>
            <w:tcW w:w="37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1</w:t>
            </w:r>
          </w:p>
        </w:tc>
      </w:tr>
      <w:tr w:rsidR="00FD62D9">
        <w:trPr>
          <w:trHeight w:val="231"/>
        </w:trPr>
        <w:tc>
          <w:tcPr>
            <w:tcW w:w="4007"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29"/>
              <w:rPr>
                <w:sz w:val="18"/>
              </w:rPr>
            </w:pPr>
            <w:r>
              <w:rPr>
                <w:w w:val="105"/>
                <w:sz w:val="18"/>
              </w:rPr>
              <w:t>Shkolle</w:t>
            </w:r>
            <w:r>
              <w:rPr>
                <w:spacing w:val="-6"/>
                <w:w w:val="105"/>
                <w:sz w:val="18"/>
              </w:rPr>
              <w:t xml:space="preserve"> </w:t>
            </w:r>
            <w:r>
              <w:rPr>
                <w:w w:val="105"/>
                <w:sz w:val="18"/>
              </w:rPr>
              <w:t>e</w:t>
            </w:r>
            <w:r>
              <w:rPr>
                <w:spacing w:val="-5"/>
                <w:w w:val="105"/>
                <w:sz w:val="18"/>
              </w:rPr>
              <w:t xml:space="preserve"> </w:t>
            </w:r>
            <w:r>
              <w:rPr>
                <w:w w:val="105"/>
                <w:sz w:val="18"/>
              </w:rPr>
              <w:t>mesme</w:t>
            </w:r>
            <w:r>
              <w:rPr>
                <w:spacing w:val="-6"/>
                <w:w w:val="105"/>
                <w:sz w:val="18"/>
              </w:rPr>
              <w:t xml:space="preserve"> </w:t>
            </w:r>
            <w:r>
              <w:rPr>
                <w:w w:val="105"/>
                <w:sz w:val="18"/>
              </w:rPr>
              <w:t>e</w:t>
            </w:r>
            <w:r>
              <w:rPr>
                <w:spacing w:val="-6"/>
                <w:w w:val="105"/>
                <w:sz w:val="18"/>
              </w:rPr>
              <w:t xml:space="preserve"> </w:t>
            </w:r>
            <w:r>
              <w:rPr>
                <w:w w:val="105"/>
                <w:sz w:val="18"/>
              </w:rPr>
              <w:t>larte</w:t>
            </w:r>
            <w:r>
              <w:rPr>
                <w:spacing w:val="-5"/>
                <w:w w:val="105"/>
                <w:sz w:val="18"/>
              </w:rPr>
              <w:t xml:space="preserve"> </w:t>
            </w:r>
            <w:r>
              <w:rPr>
                <w:w w:val="105"/>
                <w:sz w:val="18"/>
              </w:rPr>
              <w:t>me</w:t>
            </w:r>
            <w:r>
              <w:rPr>
                <w:spacing w:val="-6"/>
                <w:w w:val="105"/>
                <w:sz w:val="18"/>
              </w:rPr>
              <w:t xml:space="preserve"> </w:t>
            </w:r>
            <w:r>
              <w:rPr>
                <w:spacing w:val="-4"/>
                <w:w w:val="105"/>
                <w:sz w:val="18"/>
              </w:rPr>
              <w:t>21</w:t>
            </w:r>
            <w:r>
              <w:rPr>
                <w:spacing w:val="-18"/>
                <w:w w:val="105"/>
                <w:sz w:val="18"/>
              </w:rPr>
              <w:t xml:space="preserve"> </w:t>
            </w:r>
            <w:r>
              <w:rPr>
                <w:w w:val="105"/>
                <w:sz w:val="18"/>
              </w:rPr>
              <w:t>klasa,</w:t>
            </w:r>
            <w:r>
              <w:rPr>
                <w:spacing w:val="-9"/>
                <w:w w:val="105"/>
                <w:sz w:val="18"/>
              </w:rPr>
              <w:t xml:space="preserve"> </w:t>
            </w:r>
            <w:r>
              <w:rPr>
                <w:w w:val="105"/>
                <w:sz w:val="18"/>
              </w:rPr>
              <w:t>me</w:t>
            </w:r>
            <w:r>
              <w:rPr>
                <w:spacing w:val="-6"/>
                <w:w w:val="105"/>
                <w:sz w:val="18"/>
              </w:rPr>
              <w:t xml:space="preserve"> </w:t>
            </w:r>
            <w:r>
              <w:rPr>
                <w:w w:val="105"/>
                <w:sz w:val="18"/>
              </w:rPr>
              <w:t>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630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21</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32</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33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3</w:t>
            </w:r>
          </w:p>
        </w:tc>
        <w:tc>
          <w:tcPr>
            <w:tcW w:w="37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r>
    </w:tbl>
    <w:p w:rsidR="00FD62D9" w:rsidRDefault="00CC0E13">
      <w:pPr>
        <w:pStyle w:val="ListParagraph"/>
        <w:numPr>
          <w:ilvl w:val="2"/>
          <w:numId w:val="74"/>
        </w:numPr>
        <w:tabs>
          <w:tab w:val="left" w:pos="1709"/>
        </w:tabs>
        <w:spacing w:before="1"/>
        <w:rPr>
          <w:rFonts w:ascii="Calibri" w:hAnsi="Calibri"/>
          <w:sz w:val="20"/>
        </w:rPr>
      </w:pPr>
      <w:r>
        <w:rPr>
          <w:rFonts w:ascii="Calibri" w:hAnsi="Calibri"/>
          <w:sz w:val="20"/>
        </w:rPr>
        <w:t>Zyra e drejtorit / Zyra e</w:t>
      </w:r>
      <w:r>
        <w:rPr>
          <w:rFonts w:ascii="Calibri" w:hAnsi="Calibri"/>
          <w:spacing w:val="-4"/>
          <w:sz w:val="20"/>
        </w:rPr>
        <w:t xml:space="preserve"> </w:t>
      </w:r>
      <w:r>
        <w:rPr>
          <w:rFonts w:ascii="Calibri" w:hAnsi="Calibri"/>
          <w:sz w:val="20"/>
        </w:rPr>
        <w:t>nëndrejtorit</w:t>
      </w:r>
    </w:p>
    <w:p w:rsidR="00FD62D9" w:rsidRDefault="00FD62D9">
      <w:pPr>
        <w:pStyle w:val="BodyText"/>
        <w:spacing w:before="2"/>
        <w:ind w:left="0"/>
      </w:pPr>
    </w:p>
    <w:p w:rsidR="00FD62D9" w:rsidRDefault="00CC0E13">
      <w:pPr>
        <w:pStyle w:val="BodyText"/>
        <w:tabs>
          <w:tab w:val="left" w:pos="7066"/>
        </w:tabs>
        <w:ind w:right="1548"/>
      </w:pPr>
      <w:r>
        <w:t>Zyra</w:t>
      </w:r>
      <w:r>
        <w:rPr>
          <w:spacing w:val="-2"/>
        </w:rPr>
        <w:t xml:space="preserve"> </w:t>
      </w:r>
      <w:r>
        <w:t>e</w:t>
      </w:r>
      <w:r>
        <w:rPr>
          <w:spacing w:val="-3"/>
        </w:rPr>
        <w:t xml:space="preserve"> </w:t>
      </w:r>
      <w:r>
        <w:t>drejtorit</w:t>
      </w:r>
      <w:r>
        <w:rPr>
          <w:spacing w:val="-1"/>
        </w:rPr>
        <w:t xml:space="preserve"> </w:t>
      </w:r>
      <w:r>
        <w:t>dhe</w:t>
      </w:r>
      <w:r>
        <w:rPr>
          <w:spacing w:val="-3"/>
        </w:rPr>
        <w:t xml:space="preserve"> </w:t>
      </w:r>
      <w:r>
        <w:t>e</w:t>
      </w:r>
      <w:r>
        <w:rPr>
          <w:spacing w:val="-2"/>
        </w:rPr>
        <w:t xml:space="preserve"> </w:t>
      </w:r>
      <w:r>
        <w:t>nendretoreve</w:t>
      </w:r>
      <w:r>
        <w:rPr>
          <w:spacing w:val="-3"/>
        </w:rPr>
        <w:t xml:space="preserve"> </w:t>
      </w:r>
      <w:r>
        <w:t>te</w:t>
      </w:r>
      <w:r>
        <w:rPr>
          <w:spacing w:val="-3"/>
        </w:rPr>
        <w:t xml:space="preserve"> </w:t>
      </w:r>
      <w:r>
        <w:t>jene</w:t>
      </w:r>
      <w:r>
        <w:rPr>
          <w:spacing w:val="-2"/>
        </w:rPr>
        <w:t xml:space="preserve"> </w:t>
      </w:r>
      <w:r>
        <w:t>te</w:t>
      </w:r>
      <w:r>
        <w:rPr>
          <w:spacing w:val="-3"/>
        </w:rPr>
        <w:t xml:space="preserve"> </w:t>
      </w:r>
      <w:r>
        <w:t>shperndara</w:t>
      </w:r>
      <w:r>
        <w:rPr>
          <w:spacing w:val="-1"/>
        </w:rPr>
        <w:t xml:space="preserve"> </w:t>
      </w:r>
      <w:r>
        <w:t>ne</w:t>
      </w:r>
      <w:r>
        <w:rPr>
          <w:spacing w:val="-3"/>
        </w:rPr>
        <w:t xml:space="preserve"> </w:t>
      </w:r>
      <w:r>
        <w:t>cdo</w:t>
      </w:r>
      <w:r>
        <w:rPr>
          <w:spacing w:val="-1"/>
        </w:rPr>
        <w:t xml:space="preserve"> </w:t>
      </w:r>
      <w:r>
        <w:t>kat,</w:t>
      </w:r>
      <w:r>
        <w:rPr>
          <w:spacing w:val="-2"/>
        </w:rPr>
        <w:t xml:space="preserve"> </w:t>
      </w:r>
      <w:r>
        <w:t>ne</w:t>
      </w:r>
      <w:r>
        <w:rPr>
          <w:spacing w:val="-3"/>
        </w:rPr>
        <w:t xml:space="preserve"> </w:t>
      </w:r>
      <w:r>
        <w:t>kete</w:t>
      </w:r>
      <w:r>
        <w:rPr>
          <w:spacing w:val="-2"/>
        </w:rPr>
        <w:t xml:space="preserve"> </w:t>
      </w:r>
      <w:r>
        <w:t>menyre</w:t>
      </w:r>
      <w:r>
        <w:rPr>
          <w:spacing w:val="-3"/>
        </w:rPr>
        <w:t xml:space="preserve"> </w:t>
      </w:r>
      <w:r>
        <w:t>rritet</w:t>
      </w:r>
      <w:r>
        <w:rPr>
          <w:spacing w:val="-1"/>
        </w:rPr>
        <w:t xml:space="preserve"> </w:t>
      </w:r>
      <w:r>
        <w:t>kontrolli</w:t>
      </w:r>
      <w:r>
        <w:rPr>
          <w:spacing w:val="-3"/>
        </w:rPr>
        <w:t xml:space="preserve"> </w:t>
      </w:r>
      <w:r>
        <w:t>i</w:t>
      </w:r>
      <w:r>
        <w:rPr>
          <w:spacing w:val="-2"/>
        </w:rPr>
        <w:t xml:space="preserve"> </w:t>
      </w:r>
      <w:r>
        <w:t>shkolles. Zyra e drejtorit në shkollat 9 vjeçare duhet të</w:t>
      </w:r>
      <w:r>
        <w:rPr>
          <w:spacing w:val="-16"/>
        </w:rPr>
        <w:t xml:space="preserve"> </w:t>
      </w:r>
      <w:r>
        <w:t>jetë</w:t>
      </w:r>
      <w:r>
        <w:rPr>
          <w:spacing w:val="-2"/>
        </w:rPr>
        <w:t xml:space="preserve"> </w:t>
      </w:r>
      <w:r>
        <w:t>minimumi</w:t>
      </w:r>
      <w:r>
        <w:tab/>
        <w:t>20-25</w:t>
      </w:r>
      <w:r>
        <w:rPr>
          <w:spacing w:val="2"/>
        </w:rPr>
        <w:t xml:space="preserve"> </w:t>
      </w:r>
      <w:r>
        <w:t>m²</w:t>
      </w:r>
    </w:p>
    <w:p w:rsidR="00FD62D9" w:rsidRDefault="00CC0E13">
      <w:pPr>
        <w:pStyle w:val="BodyText"/>
        <w:tabs>
          <w:tab w:val="left" w:pos="6776"/>
        </w:tabs>
        <w:spacing w:line="482" w:lineRule="auto"/>
        <w:ind w:right="4462"/>
      </w:pPr>
      <w:r>
        <w:t>Zyra e nëndrejtorit në shkollat 9 vjeçare duhet të</w:t>
      </w:r>
      <w:r>
        <w:rPr>
          <w:spacing w:val="-23"/>
        </w:rPr>
        <w:t xml:space="preserve"> </w:t>
      </w:r>
      <w:r>
        <w:t>jetë</w:t>
      </w:r>
      <w:r>
        <w:rPr>
          <w:spacing w:val="-3"/>
        </w:rPr>
        <w:t xml:space="preserve"> </w:t>
      </w:r>
      <w:r>
        <w:t>minimumi</w:t>
      </w:r>
      <w:r>
        <w:tab/>
        <w:t xml:space="preserve">12 </w:t>
      </w:r>
      <w:r>
        <w:rPr>
          <w:spacing w:val="-9"/>
        </w:rPr>
        <w:t xml:space="preserve">m² </w:t>
      </w:r>
      <w:r>
        <w:t>Tavolina: Përmasat rreth 3700 x 1020 x 720</w:t>
      </w:r>
      <w:r>
        <w:rPr>
          <w:spacing w:val="-3"/>
        </w:rPr>
        <w:t xml:space="preserve"> </w:t>
      </w:r>
      <w:r>
        <w:t>mm</w:t>
      </w:r>
    </w:p>
    <w:p w:rsidR="00FD62D9" w:rsidRDefault="00CC0E13">
      <w:pPr>
        <w:pStyle w:val="BodyText"/>
        <w:spacing w:line="239" w:lineRule="exact"/>
      </w:pPr>
      <w:r>
        <w:t>Suprina Përmasat rreth 1950 x 975 x 50 mm Melamine e rimesuar me ristele druri natyror</w:t>
      </w:r>
    </w:p>
    <w:p w:rsidR="00FD62D9" w:rsidRDefault="00FD62D9">
      <w:pPr>
        <w:spacing w:line="239" w:lineRule="exact"/>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Skeleti</w:t>
      </w:r>
    </w:p>
    <w:p w:rsidR="00FD62D9" w:rsidRDefault="00FD62D9">
      <w:pPr>
        <w:pStyle w:val="BodyText"/>
        <w:spacing w:before="11"/>
        <w:ind w:left="0"/>
        <w:rPr>
          <w:sz w:val="19"/>
        </w:rPr>
      </w:pPr>
    </w:p>
    <w:p w:rsidR="00FD62D9" w:rsidRDefault="00CC0E13">
      <w:pPr>
        <w:pStyle w:val="BodyText"/>
        <w:spacing w:before="1"/>
      </w:pPr>
      <w:r>
        <w:t>Suprina mbështet mbi dy këmbë të cilat janë me diametër 500 mm, me material dru masiv i lyer me llak natyral.</w:t>
      </w:r>
    </w:p>
    <w:p w:rsidR="00FD62D9" w:rsidRDefault="00FD62D9">
      <w:pPr>
        <w:pStyle w:val="BodyText"/>
        <w:ind w:left="0"/>
      </w:pPr>
    </w:p>
    <w:p w:rsidR="00FD62D9" w:rsidRDefault="00FD62D9">
      <w:pPr>
        <w:pStyle w:val="BodyText"/>
        <w:spacing w:before="11"/>
        <w:ind w:left="0"/>
        <w:rPr>
          <w:sz w:val="19"/>
        </w:rPr>
      </w:pPr>
    </w:p>
    <w:p w:rsidR="00FD62D9" w:rsidRDefault="00CC0E13">
      <w:pPr>
        <w:pStyle w:val="ListParagraph"/>
        <w:numPr>
          <w:ilvl w:val="2"/>
          <w:numId w:val="68"/>
        </w:numPr>
        <w:tabs>
          <w:tab w:val="left" w:pos="1709"/>
        </w:tabs>
        <w:jc w:val="left"/>
        <w:rPr>
          <w:rFonts w:ascii="Calibri" w:hAnsi="Calibri"/>
          <w:sz w:val="20"/>
        </w:rPr>
      </w:pPr>
      <w:r>
        <w:rPr>
          <w:rFonts w:ascii="Calibri" w:hAnsi="Calibri"/>
          <w:sz w:val="20"/>
        </w:rPr>
        <w:t>Salla e mësuesve</w:t>
      </w:r>
    </w:p>
    <w:p w:rsidR="00FD62D9" w:rsidRDefault="00FD62D9">
      <w:pPr>
        <w:pStyle w:val="BodyText"/>
        <w:spacing w:before="2"/>
        <w:ind w:left="0"/>
      </w:pPr>
    </w:p>
    <w:p w:rsidR="00FD62D9" w:rsidRDefault="00CC0E13">
      <w:pPr>
        <w:pStyle w:val="BodyText"/>
        <w:ind w:right="927"/>
      </w:pPr>
      <w:r>
        <w:t>Hapësira për sallat e mësuesve në shkollat 9-vjecare duhet parashikuar 2,5 m² për çdo mësues. Nese kemi disa salla mesuesisht eshte e preferueshme te jene ne kate te ndryshme</w:t>
      </w:r>
    </w:p>
    <w:p w:rsidR="00FD62D9" w:rsidRDefault="00FD62D9">
      <w:pPr>
        <w:pStyle w:val="BodyText"/>
        <w:spacing w:before="11"/>
        <w:ind w:left="0"/>
        <w:rPr>
          <w:sz w:val="19"/>
        </w:rPr>
      </w:pPr>
    </w:p>
    <w:p w:rsidR="00FD62D9" w:rsidRDefault="00CC0E13">
      <w:pPr>
        <w:pStyle w:val="BodyText"/>
      </w:pPr>
      <w:r>
        <w:t>Tavolinë takimi</w:t>
      </w:r>
    </w:p>
    <w:p w:rsidR="00FD62D9" w:rsidRDefault="00FD62D9">
      <w:pPr>
        <w:pStyle w:val="BodyText"/>
        <w:ind w:left="0"/>
      </w:pPr>
    </w:p>
    <w:p w:rsidR="00FD62D9" w:rsidRDefault="00FD62D9">
      <w:pPr>
        <w:pStyle w:val="BodyText"/>
        <w:ind w:left="0"/>
      </w:pPr>
    </w:p>
    <w:p w:rsidR="00FD62D9" w:rsidRDefault="00FD62D9">
      <w:pPr>
        <w:pStyle w:val="BodyText"/>
        <w:spacing w:before="1"/>
        <w:ind w:left="0"/>
      </w:pPr>
    </w:p>
    <w:p w:rsidR="00FD62D9" w:rsidRDefault="00CC0E13">
      <w:pPr>
        <w:pStyle w:val="BodyText"/>
        <w:ind w:left="6752"/>
      </w:pPr>
      <w:r>
        <w:rPr>
          <w:noProof/>
          <w:lang w:bidi="ar-SA"/>
        </w:rPr>
        <w:drawing>
          <wp:anchor distT="0" distB="0" distL="0" distR="0" simplePos="0" relativeHeight="160686080" behindDoc="1" locked="0" layoutInCell="1" allowOverlap="1" wp14:anchorId="7C6D39FF" wp14:editId="0556ED6B">
            <wp:simplePos x="0" y="0"/>
            <wp:positionH relativeFrom="page">
              <wp:posOffset>883513</wp:posOffset>
            </wp:positionH>
            <wp:positionV relativeFrom="paragraph">
              <wp:posOffset>-189021</wp:posOffset>
            </wp:positionV>
            <wp:extent cx="3214955" cy="2747879"/>
            <wp:effectExtent l="0" t="0" r="0" b="0"/>
            <wp:wrapNone/>
            <wp:docPr id="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2.png"/>
                    <pic:cNvPicPr/>
                  </pic:nvPicPr>
                  <pic:blipFill>
                    <a:blip r:embed="rId50" cstate="print"/>
                    <a:stretch>
                      <a:fillRect/>
                    </a:stretch>
                  </pic:blipFill>
                  <pic:spPr>
                    <a:xfrm>
                      <a:off x="0" y="0"/>
                      <a:ext cx="3214955" cy="2747879"/>
                    </a:xfrm>
                    <a:prstGeom prst="rect">
                      <a:avLst/>
                    </a:prstGeom>
                  </pic:spPr>
                </pic:pic>
              </a:graphicData>
            </a:graphic>
          </wp:anchor>
        </w:drawing>
      </w:r>
      <w:r>
        <w:t>Përmasat rreth 3700 x 1020 x 720 mm</w:t>
      </w:r>
    </w:p>
    <w:p w:rsidR="00FD62D9" w:rsidRDefault="00CC0E13">
      <w:pPr>
        <w:pStyle w:val="BodyText"/>
        <w:spacing w:before="1"/>
        <w:ind w:left="6752" w:right="1307"/>
      </w:pPr>
      <w:r>
        <w:t>Suprina Përmasat rreth 1950 x 975 x 50 mm Melamine e rimesuar me ristele druri natyror</w:t>
      </w:r>
    </w:p>
    <w:p w:rsidR="00FD62D9" w:rsidRDefault="00FD62D9">
      <w:pPr>
        <w:pStyle w:val="BodyText"/>
        <w:spacing w:before="12"/>
        <w:ind w:left="0"/>
        <w:rPr>
          <w:sz w:val="19"/>
        </w:rPr>
      </w:pPr>
    </w:p>
    <w:p w:rsidR="00FD62D9" w:rsidRDefault="00CC0E13">
      <w:pPr>
        <w:pStyle w:val="BodyText"/>
        <w:ind w:left="6752"/>
      </w:pPr>
      <w:r>
        <w:t>Skeleti</w:t>
      </w:r>
    </w:p>
    <w:p w:rsidR="00FD62D9" w:rsidRDefault="00CC0E13">
      <w:pPr>
        <w:pStyle w:val="BodyText"/>
        <w:ind w:left="6752" w:right="1052"/>
      </w:pPr>
      <w:r>
        <w:t>Suprina mbështet mbi dy këmbë të cilat janë me diametër 500 mm, me material dru masiv i lyer me llak natyral.</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ListParagraph"/>
        <w:numPr>
          <w:ilvl w:val="2"/>
          <w:numId w:val="68"/>
        </w:numPr>
        <w:tabs>
          <w:tab w:val="left" w:pos="7202"/>
        </w:tabs>
        <w:ind w:left="7201" w:hanging="450"/>
        <w:jc w:val="left"/>
        <w:rPr>
          <w:rFonts w:ascii="Calibri" w:hAnsi="Calibri"/>
          <w:sz w:val="20"/>
        </w:rPr>
      </w:pPr>
      <w:r>
        <w:rPr>
          <w:rFonts w:ascii="Calibri" w:hAnsi="Calibri"/>
          <w:sz w:val="20"/>
        </w:rPr>
        <w:t>Personeli</w:t>
      </w:r>
      <w:r>
        <w:rPr>
          <w:rFonts w:ascii="Calibri" w:hAnsi="Calibri"/>
          <w:spacing w:val="-1"/>
          <w:sz w:val="20"/>
        </w:rPr>
        <w:t xml:space="preserve"> </w:t>
      </w:r>
      <w:r>
        <w:rPr>
          <w:rFonts w:ascii="Calibri" w:hAnsi="Calibri"/>
          <w:sz w:val="20"/>
        </w:rPr>
        <w:t>ndihmës</w:t>
      </w:r>
    </w:p>
    <w:p w:rsidR="00FD62D9" w:rsidRDefault="00FD62D9">
      <w:pPr>
        <w:pStyle w:val="BodyText"/>
        <w:spacing w:before="2"/>
        <w:ind w:left="0"/>
      </w:pPr>
    </w:p>
    <w:p w:rsidR="00FD62D9" w:rsidRDefault="00CC0E13">
      <w:pPr>
        <w:pStyle w:val="BodyText"/>
        <w:ind w:right="927" w:firstLine="5492"/>
      </w:pPr>
      <w:r>
        <w:t>Për personelin ndihmës, ku përfshihen personeli mirëmbajtes, duhet të parashikohet një ambient me hapësirë prej 2 m² për çdo person.</w:t>
      </w:r>
    </w:p>
    <w:p w:rsidR="00FD62D9" w:rsidRDefault="00FD62D9">
      <w:pPr>
        <w:pStyle w:val="BodyText"/>
        <w:ind w:left="0"/>
      </w:pPr>
    </w:p>
    <w:p w:rsidR="00FD62D9" w:rsidRDefault="00FD62D9">
      <w:pPr>
        <w:pStyle w:val="BodyText"/>
        <w:ind w:left="0"/>
      </w:pPr>
    </w:p>
    <w:p w:rsidR="00FD62D9" w:rsidRDefault="00CC0E13">
      <w:pPr>
        <w:pStyle w:val="ListParagraph"/>
        <w:numPr>
          <w:ilvl w:val="1"/>
          <w:numId w:val="74"/>
        </w:numPr>
        <w:tabs>
          <w:tab w:val="left" w:pos="1558"/>
        </w:tabs>
        <w:spacing w:line="243" w:lineRule="exact"/>
        <w:ind w:left="1557" w:hanging="298"/>
        <w:rPr>
          <w:rFonts w:ascii="Calibri" w:hAnsi="Calibri"/>
          <w:sz w:val="20"/>
        </w:rPr>
      </w:pPr>
      <w:r>
        <w:rPr>
          <w:rFonts w:ascii="Calibri" w:hAnsi="Calibri"/>
          <w:sz w:val="20"/>
        </w:rPr>
        <w:t>Hapësirat</w:t>
      </w:r>
      <w:r>
        <w:rPr>
          <w:rFonts w:ascii="Calibri" w:hAnsi="Calibri"/>
          <w:spacing w:val="-1"/>
          <w:sz w:val="20"/>
        </w:rPr>
        <w:t xml:space="preserve"> </w:t>
      </w:r>
      <w:r>
        <w:rPr>
          <w:rFonts w:ascii="Calibri" w:hAnsi="Calibri"/>
          <w:sz w:val="20"/>
        </w:rPr>
        <w:t>ndihmëse</w:t>
      </w:r>
    </w:p>
    <w:p w:rsidR="00FD62D9" w:rsidRDefault="00CC0E13">
      <w:pPr>
        <w:pStyle w:val="ListParagraph"/>
        <w:numPr>
          <w:ilvl w:val="2"/>
          <w:numId w:val="74"/>
        </w:numPr>
        <w:tabs>
          <w:tab w:val="left" w:pos="1709"/>
        </w:tabs>
        <w:spacing w:line="482" w:lineRule="auto"/>
        <w:ind w:left="1260" w:right="7035" w:firstLine="0"/>
        <w:rPr>
          <w:rFonts w:ascii="Calibri" w:hAnsi="Calibri"/>
          <w:sz w:val="20"/>
        </w:rPr>
      </w:pPr>
      <w:r>
        <w:rPr>
          <w:rFonts w:ascii="Calibri" w:hAnsi="Calibri"/>
          <w:sz w:val="20"/>
        </w:rPr>
        <w:t>Ambjentet higjeno-sanitare Sanitaret, mësues, nxënës,</w:t>
      </w:r>
      <w:r>
        <w:rPr>
          <w:rFonts w:ascii="Calibri" w:hAnsi="Calibri"/>
          <w:spacing w:val="-20"/>
          <w:sz w:val="20"/>
        </w:rPr>
        <w:t xml:space="preserve"> </w:t>
      </w:r>
      <w:r>
        <w:rPr>
          <w:rFonts w:ascii="Calibri" w:hAnsi="Calibri"/>
          <w:sz w:val="20"/>
        </w:rPr>
        <w:t>meshkuj/femra</w:t>
      </w:r>
    </w:p>
    <w:p w:rsidR="00FD62D9" w:rsidRDefault="00CC0E13">
      <w:pPr>
        <w:pStyle w:val="BodyText"/>
        <w:spacing w:line="239" w:lineRule="exact"/>
      </w:pPr>
      <w:r>
        <w:t>Blloku sanitar qe perfshin tualetet duhet te jete ne cdo kat.</w:t>
      </w:r>
    </w:p>
    <w:p w:rsidR="00FD62D9" w:rsidRDefault="00FD62D9">
      <w:pPr>
        <w:pStyle w:val="BodyText"/>
        <w:spacing w:before="1"/>
        <w:ind w:left="0"/>
      </w:pPr>
    </w:p>
    <w:p w:rsidR="00FD62D9" w:rsidRDefault="00CC0E13">
      <w:pPr>
        <w:pStyle w:val="BodyText"/>
        <w:spacing w:line="243" w:lineRule="exact"/>
      </w:pPr>
      <w:r>
        <w:t>Vendndodhja</w:t>
      </w:r>
    </w:p>
    <w:p w:rsidR="00FD62D9" w:rsidRDefault="00CC0E13">
      <w:pPr>
        <w:pStyle w:val="BodyText"/>
        <w:ind w:right="3026"/>
      </w:pPr>
      <w:r>
        <w:t>Klasat e mësimit dhe të pushimit nuk duhet të vendosen më larg se 50 m nga sanitarët. Numri</w:t>
      </w:r>
    </w:p>
    <w:p w:rsidR="00FD62D9" w:rsidRDefault="00CC0E13">
      <w:pPr>
        <w:pStyle w:val="BodyText"/>
        <w:spacing w:before="1"/>
        <w:ind w:right="927"/>
      </w:pPr>
      <w:r>
        <w:t>Në përcaktimin e numrit të ËC-ve duhet të bazohemi në normat që janë paraqitur në tabelën e mëposhtme, e cila shërben për të gjitha kategoritë e shkollave.</w:t>
      </w: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844"/>
        <w:gridCol w:w="1275"/>
        <w:gridCol w:w="1561"/>
        <w:gridCol w:w="1306"/>
      </w:tblGrid>
      <w:tr w:rsidR="00FD62D9">
        <w:trPr>
          <w:trHeight w:val="489"/>
        </w:trPr>
        <w:tc>
          <w:tcPr>
            <w:tcW w:w="3829" w:type="dxa"/>
          </w:tcPr>
          <w:p w:rsidR="00FD62D9" w:rsidRDefault="00FD62D9">
            <w:pPr>
              <w:pStyle w:val="TableParagraph"/>
              <w:ind w:left="0"/>
              <w:rPr>
                <w:rFonts w:ascii="Times New Roman"/>
                <w:sz w:val="18"/>
              </w:rPr>
            </w:pPr>
          </w:p>
        </w:tc>
        <w:tc>
          <w:tcPr>
            <w:tcW w:w="1844" w:type="dxa"/>
          </w:tcPr>
          <w:p w:rsidR="00FD62D9" w:rsidRDefault="00CC0E13">
            <w:pPr>
              <w:pStyle w:val="TableParagraph"/>
              <w:spacing w:line="243" w:lineRule="exact"/>
              <w:rPr>
                <w:sz w:val="20"/>
              </w:rPr>
            </w:pPr>
            <w:r>
              <w:rPr>
                <w:sz w:val="20"/>
              </w:rPr>
              <w:t>Nr. i nxënësve/</w:t>
            </w:r>
          </w:p>
          <w:p w:rsidR="00FD62D9" w:rsidRDefault="00CC0E13">
            <w:pPr>
              <w:pStyle w:val="TableParagraph"/>
              <w:spacing w:line="225" w:lineRule="exact"/>
              <w:rPr>
                <w:sz w:val="20"/>
              </w:rPr>
            </w:pPr>
            <w:r>
              <w:rPr>
                <w:sz w:val="20"/>
              </w:rPr>
              <w:t>mësuesve</w:t>
            </w:r>
          </w:p>
        </w:tc>
        <w:tc>
          <w:tcPr>
            <w:tcW w:w="1275" w:type="dxa"/>
          </w:tcPr>
          <w:p w:rsidR="00FD62D9" w:rsidRDefault="00CC0E13">
            <w:pPr>
              <w:pStyle w:val="TableParagraph"/>
              <w:spacing w:line="243" w:lineRule="exact"/>
              <w:ind w:left="105"/>
              <w:rPr>
                <w:sz w:val="20"/>
              </w:rPr>
            </w:pPr>
            <w:r>
              <w:rPr>
                <w:sz w:val="20"/>
              </w:rPr>
              <w:t>ËC kabina</w:t>
            </w:r>
          </w:p>
        </w:tc>
        <w:tc>
          <w:tcPr>
            <w:tcW w:w="1561" w:type="dxa"/>
          </w:tcPr>
          <w:p w:rsidR="00FD62D9" w:rsidRDefault="00CC0E13">
            <w:pPr>
              <w:pStyle w:val="TableParagraph"/>
              <w:spacing w:line="243" w:lineRule="exact"/>
              <w:ind w:left="106"/>
              <w:rPr>
                <w:sz w:val="20"/>
              </w:rPr>
            </w:pPr>
            <w:r>
              <w:rPr>
                <w:sz w:val="20"/>
              </w:rPr>
              <w:t>Pisuarë</w:t>
            </w:r>
          </w:p>
        </w:tc>
        <w:tc>
          <w:tcPr>
            <w:tcW w:w="1306" w:type="dxa"/>
          </w:tcPr>
          <w:p w:rsidR="00FD62D9" w:rsidRDefault="00CC0E13">
            <w:pPr>
              <w:pStyle w:val="TableParagraph"/>
              <w:spacing w:line="243" w:lineRule="exact"/>
              <w:ind w:left="106"/>
              <w:rPr>
                <w:sz w:val="20"/>
              </w:rPr>
            </w:pPr>
            <w:r>
              <w:rPr>
                <w:sz w:val="20"/>
              </w:rPr>
              <w:t>Lavamane</w:t>
            </w:r>
          </w:p>
        </w:tc>
      </w:tr>
      <w:tr w:rsidR="00FD62D9">
        <w:trPr>
          <w:trHeight w:val="244"/>
        </w:trPr>
        <w:tc>
          <w:tcPr>
            <w:tcW w:w="3829" w:type="dxa"/>
          </w:tcPr>
          <w:p w:rsidR="00FD62D9" w:rsidRDefault="00CC0E13">
            <w:pPr>
              <w:pStyle w:val="TableParagraph"/>
              <w:spacing w:line="224" w:lineRule="exact"/>
              <w:ind w:left="108"/>
              <w:rPr>
                <w:sz w:val="20"/>
              </w:rPr>
            </w:pPr>
            <w:r>
              <w:rPr>
                <w:sz w:val="20"/>
              </w:rPr>
              <w:t>Meshkujt</w:t>
            </w:r>
          </w:p>
        </w:tc>
        <w:tc>
          <w:tcPr>
            <w:tcW w:w="1844" w:type="dxa"/>
          </w:tcPr>
          <w:p w:rsidR="00FD62D9" w:rsidRDefault="00FD62D9">
            <w:pPr>
              <w:pStyle w:val="TableParagraph"/>
              <w:ind w:left="0"/>
              <w:rPr>
                <w:rFonts w:ascii="Times New Roman"/>
                <w:sz w:val="16"/>
              </w:rPr>
            </w:pP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306" w:type="dxa"/>
          </w:tcPr>
          <w:p w:rsidR="00FD62D9" w:rsidRDefault="00FD62D9">
            <w:pPr>
              <w:pStyle w:val="TableParagraph"/>
              <w:ind w:left="0"/>
              <w:rPr>
                <w:rFonts w:ascii="Times New Roman"/>
                <w:sz w:val="16"/>
              </w:rPr>
            </w:pPr>
          </w:p>
        </w:tc>
      </w:tr>
      <w:tr w:rsidR="00FD62D9">
        <w:trPr>
          <w:trHeight w:val="244"/>
        </w:trPr>
        <w:tc>
          <w:tcPr>
            <w:tcW w:w="3829" w:type="dxa"/>
          </w:tcPr>
          <w:p w:rsidR="00FD62D9" w:rsidRDefault="00CC0E13">
            <w:pPr>
              <w:pStyle w:val="TableParagraph"/>
              <w:spacing w:line="224" w:lineRule="exact"/>
              <w:ind w:left="108"/>
              <w:rPr>
                <w:sz w:val="20"/>
              </w:rPr>
            </w:pPr>
            <w:r>
              <w:rPr>
                <w:sz w:val="20"/>
              </w:rPr>
              <w:t>Nxënësit (djem)</w:t>
            </w:r>
          </w:p>
        </w:tc>
        <w:tc>
          <w:tcPr>
            <w:tcW w:w="1844" w:type="dxa"/>
          </w:tcPr>
          <w:p w:rsidR="00FD62D9" w:rsidRDefault="00CC0E13">
            <w:pPr>
              <w:pStyle w:val="TableParagraph"/>
              <w:spacing w:line="224" w:lineRule="exact"/>
              <w:rPr>
                <w:sz w:val="20"/>
              </w:rPr>
            </w:pPr>
            <w:r>
              <w:rPr>
                <w:sz w:val="20"/>
              </w:rPr>
              <w:t>Rreth 100</w:t>
            </w:r>
          </w:p>
        </w:tc>
        <w:tc>
          <w:tcPr>
            <w:tcW w:w="1275" w:type="dxa"/>
          </w:tcPr>
          <w:p w:rsidR="00FD62D9" w:rsidRDefault="00CC0E13">
            <w:pPr>
              <w:pStyle w:val="TableParagraph"/>
              <w:spacing w:line="224" w:lineRule="exact"/>
              <w:ind w:left="105"/>
              <w:rPr>
                <w:sz w:val="20"/>
              </w:rPr>
            </w:pPr>
            <w:r>
              <w:rPr>
                <w:w w:val="99"/>
                <w:sz w:val="20"/>
              </w:rPr>
              <w:t>2</w:t>
            </w:r>
          </w:p>
        </w:tc>
        <w:tc>
          <w:tcPr>
            <w:tcW w:w="1561" w:type="dxa"/>
          </w:tcPr>
          <w:p w:rsidR="00FD62D9" w:rsidRDefault="00CC0E13">
            <w:pPr>
              <w:pStyle w:val="TableParagraph"/>
              <w:spacing w:line="224" w:lineRule="exact"/>
              <w:ind w:left="106"/>
              <w:rPr>
                <w:sz w:val="20"/>
              </w:rPr>
            </w:pPr>
            <w:r>
              <w:rPr>
                <w:w w:val="99"/>
                <w:sz w:val="20"/>
              </w:rPr>
              <w:t>4</w:t>
            </w:r>
          </w:p>
        </w:tc>
        <w:tc>
          <w:tcPr>
            <w:tcW w:w="1306" w:type="dxa"/>
          </w:tcPr>
          <w:p w:rsidR="00FD62D9" w:rsidRDefault="00CC0E13">
            <w:pPr>
              <w:pStyle w:val="TableParagraph"/>
              <w:spacing w:line="224" w:lineRule="exact"/>
              <w:ind w:left="106"/>
              <w:rPr>
                <w:sz w:val="20"/>
              </w:rPr>
            </w:pPr>
            <w:r>
              <w:rPr>
                <w:w w:val="99"/>
                <w:sz w:val="20"/>
              </w:rPr>
              <w:t>2</w:t>
            </w:r>
          </w:p>
        </w:tc>
      </w:tr>
      <w:tr w:rsidR="00FD62D9">
        <w:trPr>
          <w:trHeight w:val="244"/>
        </w:trPr>
        <w:tc>
          <w:tcPr>
            <w:tcW w:w="3829" w:type="dxa"/>
          </w:tcPr>
          <w:p w:rsidR="00FD62D9" w:rsidRDefault="00CC0E13">
            <w:pPr>
              <w:pStyle w:val="TableParagraph"/>
              <w:spacing w:line="224" w:lineRule="exact"/>
              <w:ind w:left="108"/>
              <w:rPr>
                <w:sz w:val="20"/>
              </w:rPr>
            </w:pPr>
            <w:r>
              <w:rPr>
                <w:sz w:val="20"/>
              </w:rPr>
              <w:t>Mësuesit</w:t>
            </w:r>
          </w:p>
        </w:tc>
        <w:tc>
          <w:tcPr>
            <w:tcW w:w="1844" w:type="dxa"/>
          </w:tcPr>
          <w:p w:rsidR="00FD62D9" w:rsidRDefault="00CC0E13">
            <w:pPr>
              <w:pStyle w:val="TableParagraph"/>
              <w:spacing w:line="224" w:lineRule="exact"/>
              <w:rPr>
                <w:sz w:val="20"/>
              </w:rPr>
            </w:pPr>
            <w:r>
              <w:rPr>
                <w:sz w:val="20"/>
              </w:rPr>
              <w:t>Rreth 20</w:t>
            </w:r>
          </w:p>
        </w:tc>
        <w:tc>
          <w:tcPr>
            <w:tcW w:w="1275" w:type="dxa"/>
          </w:tcPr>
          <w:p w:rsidR="00FD62D9" w:rsidRDefault="00CC0E13">
            <w:pPr>
              <w:pStyle w:val="TableParagraph"/>
              <w:spacing w:line="224" w:lineRule="exact"/>
              <w:ind w:left="105"/>
              <w:rPr>
                <w:sz w:val="20"/>
              </w:rPr>
            </w:pPr>
            <w:r>
              <w:rPr>
                <w:w w:val="99"/>
                <w:sz w:val="20"/>
              </w:rPr>
              <w:t>2</w:t>
            </w:r>
          </w:p>
        </w:tc>
        <w:tc>
          <w:tcPr>
            <w:tcW w:w="1561" w:type="dxa"/>
          </w:tcPr>
          <w:p w:rsidR="00FD62D9" w:rsidRDefault="00CC0E13">
            <w:pPr>
              <w:pStyle w:val="TableParagraph"/>
              <w:spacing w:line="224" w:lineRule="exact"/>
              <w:ind w:left="106"/>
              <w:rPr>
                <w:sz w:val="20"/>
              </w:rPr>
            </w:pPr>
            <w:r>
              <w:rPr>
                <w:w w:val="99"/>
                <w:sz w:val="20"/>
              </w:rPr>
              <w:t>2</w:t>
            </w:r>
          </w:p>
        </w:tc>
        <w:tc>
          <w:tcPr>
            <w:tcW w:w="1306" w:type="dxa"/>
          </w:tcPr>
          <w:p w:rsidR="00FD62D9" w:rsidRDefault="00CC0E13">
            <w:pPr>
              <w:pStyle w:val="TableParagraph"/>
              <w:spacing w:line="224" w:lineRule="exact"/>
              <w:ind w:left="106"/>
              <w:rPr>
                <w:sz w:val="20"/>
              </w:rPr>
            </w:pPr>
            <w:r>
              <w:rPr>
                <w:w w:val="99"/>
                <w:sz w:val="20"/>
              </w:rPr>
              <w:t>1</w:t>
            </w:r>
          </w:p>
        </w:tc>
      </w:tr>
      <w:tr w:rsidR="00FD62D9">
        <w:trPr>
          <w:trHeight w:val="244"/>
        </w:trPr>
        <w:tc>
          <w:tcPr>
            <w:tcW w:w="3829" w:type="dxa"/>
          </w:tcPr>
          <w:p w:rsidR="00FD62D9" w:rsidRDefault="00CC0E13">
            <w:pPr>
              <w:pStyle w:val="TableParagraph"/>
              <w:spacing w:line="224" w:lineRule="exact"/>
              <w:ind w:left="108"/>
              <w:rPr>
                <w:sz w:val="20"/>
              </w:rPr>
            </w:pPr>
            <w:r>
              <w:rPr>
                <w:sz w:val="20"/>
              </w:rPr>
              <w:t>Femrat</w:t>
            </w:r>
          </w:p>
        </w:tc>
        <w:tc>
          <w:tcPr>
            <w:tcW w:w="1844" w:type="dxa"/>
          </w:tcPr>
          <w:p w:rsidR="00FD62D9" w:rsidRDefault="00FD62D9">
            <w:pPr>
              <w:pStyle w:val="TableParagraph"/>
              <w:ind w:left="0"/>
              <w:rPr>
                <w:rFonts w:ascii="Times New Roman"/>
                <w:sz w:val="16"/>
              </w:rPr>
            </w:pP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306" w:type="dxa"/>
          </w:tcPr>
          <w:p w:rsidR="00FD62D9" w:rsidRDefault="00FD62D9">
            <w:pPr>
              <w:pStyle w:val="TableParagraph"/>
              <w:ind w:left="0"/>
              <w:rPr>
                <w:rFonts w:ascii="Times New Roman"/>
                <w:sz w:val="16"/>
              </w:rPr>
            </w:pPr>
          </w:p>
        </w:tc>
      </w:tr>
    </w:tbl>
    <w:p w:rsidR="00FD62D9" w:rsidRDefault="00FD62D9">
      <w:pPr>
        <w:rPr>
          <w:rFonts w:ascii="Times New Roman"/>
          <w:sz w:val="16"/>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844"/>
        <w:gridCol w:w="1275"/>
        <w:gridCol w:w="1561"/>
        <w:gridCol w:w="1306"/>
      </w:tblGrid>
      <w:tr w:rsidR="00FD62D9">
        <w:trPr>
          <w:trHeight w:val="487"/>
        </w:trPr>
        <w:tc>
          <w:tcPr>
            <w:tcW w:w="3829" w:type="dxa"/>
          </w:tcPr>
          <w:p w:rsidR="00FD62D9" w:rsidRDefault="00CC0E13">
            <w:pPr>
              <w:pStyle w:val="TableParagraph"/>
              <w:spacing w:line="243" w:lineRule="exact"/>
              <w:ind w:left="108"/>
              <w:rPr>
                <w:sz w:val="20"/>
              </w:rPr>
            </w:pPr>
            <w:r>
              <w:rPr>
                <w:sz w:val="20"/>
              </w:rPr>
              <w:t>Nxënëset (vajza)</w:t>
            </w:r>
          </w:p>
        </w:tc>
        <w:tc>
          <w:tcPr>
            <w:tcW w:w="1844" w:type="dxa"/>
          </w:tcPr>
          <w:p w:rsidR="00FD62D9" w:rsidRDefault="00CC0E13">
            <w:pPr>
              <w:pStyle w:val="TableParagraph"/>
              <w:spacing w:line="243" w:lineRule="exact"/>
              <w:rPr>
                <w:sz w:val="20"/>
              </w:rPr>
            </w:pPr>
            <w:r>
              <w:rPr>
                <w:sz w:val="20"/>
              </w:rPr>
              <w:t>Rreth 100</w:t>
            </w:r>
          </w:p>
        </w:tc>
        <w:tc>
          <w:tcPr>
            <w:tcW w:w="1275" w:type="dxa"/>
          </w:tcPr>
          <w:p w:rsidR="00FD62D9" w:rsidRDefault="00CC0E13">
            <w:pPr>
              <w:pStyle w:val="TableParagraph"/>
              <w:spacing w:line="243" w:lineRule="exact"/>
              <w:ind w:left="105"/>
              <w:rPr>
                <w:sz w:val="20"/>
              </w:rPr>
            </w:pPr>
            <w:r>
              <w:rPr>
                <w:w w:val="99"/>
                <w:sz w:val="20"/>
              </w:rPr>
              <w:t>4</w:t>
            </w:r>
          </w:p>
        </w:tc>
        <w:tc>
          <w:tcPr>
            <w:tcW w:w="1561" w:type="dxa"/>
          </w:tcPr>
          <w:p w:rsidR="00FD62D9" w:rsidRDefault="00CC0E13">
            <w:pPr>
              <w:pStyle w:val="TableParagraph"/>
              <w:spacing w:line="243" w:lineRule="exact"/>
              <w:ind w:left="106"/>
              <w:rPr>
                <w:sz w:val="20"/>
              </w:rPr>
            </w:pPr>
            <w:r>
              <w:rPr>
                <w:sz w:val="20"/>
              </w:rPr>
              <w:t>Njëra ËC me</w:t>
            </w:r>
          </w:p>
          <w:p w:rsidR="00FD62D9" w:rsidRDefault="00CC0E13">
            <w:pPr>
              <w:pStyle w:val="TableParagraph"/>
              <w:spacing w:before="1" w:line="223" w:lineRule="exact"/>
              <w:ind w:left="106"/>
              <w:rPr>
                <w:sz w:val="20"/>
              </w:rPr>
            </w:pPr>
            <w:r>
              <w:rPr>
                <w:sz w:val="20"/>
              </w:rPr>
              <w:t>bide</w:t>
            </w:r>
          </w:p>
        </w:tc>
        <w:tc>
          <w:tcPr>
            <w:tcW w:w="1306" w:type="dxa"/>
          </w:tcPr>
          <w:p w:rsidR="00FD62D9" w:rsidRDefault="00CC0E13">
            <w:pPr>
              <w:pStyle w:val="TableParagraph"/>
              <w:spacing w:line="243" w:lineRule="exact"/>
              <w:ind w:left="106"/>
              <w:rPr>
                <w:sz w:val="20"/>
              </w:rPr>
            </w:pPr>
            <w:r>
              <w:rPr>
                <w:w w:val="99"/>
                <w:sz w:val="20"/>
              </w:rPr>
              <w:t>2</w:t>
            </w:r>
          </w:p>
        </w:tc>
      </w:tr>
      <w:tr w:rsidR="00FD62D9">
        <w:trPr>
          <w:trHeight w:val="489"/>
        </w:trPr>
        <w:tc>
          <w:tcPr>
            <w:tcW w:w="3829" w:type="dxa"/>
          </w:tcPr>
          <w:p w:rsidR="00FD62D9" w:rsidRDefault="00CC0E13">
            <w:pPr>
              <w:pStyle w:val="TableParagraph"/>
              <w:spacing w:before="1"/>
              <w:ind w:left="108"/>
              <w:rPr>
                <w:sz w:val="20"/>
              </w:rPr>
            </w:pPr>
            <w:r>
              <w:rPr>
                <w:sz w:val="20"/>
              </w:rPr>
              <w:t>Mësueset</w:t>
            </w:r>
          </w:p>
        </w:tc>
        <w:tc>
          <w:tcPr>
            <w:tcW w:w="1844" w:type="dxa"/>
          </w:tcPr>
          <w:p w:rsidR="00FD62D9" w:rsidRDefault="00CC0E13">
            <w:pPr>
              <w:pStyle w:val="TableParagraph"/>
              <w:spacing w:before="1"/>
              <w:rPr>
                <w:sz w:val="20"/>
              </w:rPr>
            </w:pPr>
            <w:r>
              <w:rPr>
                <w:sz w:val="20"/>
              </w:rPr>
              <w:t>Rreth 20</w:t>
            </w:r>
          </w:p>
        </w:tc>
        <w:tc>
          <w:tcPr>
            <w:tcW w:w="1275" w:type="dxa"/>
          </w:tcPr>
          <w:p w:rsidR="00FD62D9" w:rsidRDefault="00CC0E13">
            <w:pPr>
              <w:pStyle w:val="TableParagraph"/>
              <w:spacing w:before="1"/>
              <w:ind w:left="105"/>
              <w:rPr>
                <w:sz w:val="20"/>
              </w:rPr>
            </w:pPr>
            <w:r>
              <w:rPr>
                <w:w w:val="99"/>
                <w:sz w:val="20"/>
              </w:rPr>
              <w:t>2</w:t>
            </w:r>
          </w:p>
        </w:tc>
        <w:tc>
          <w:tcPr>
            <w:tcW w:w="1561" w:type="dxa"/>
          </w:tcPr>
          <w:p w:rsidR="00FD62D9" w:rsidRDefault="00CC0E13">
            <w:pPr>
              <w:pStyle w:val="TableParagraph"/>
              <w:spacing w:before="1" w:line="243" w:lineRule="exact"/>
              <w:ind w:left="106"/>
              <w:rPr>
                <w:sz w:val="20"/>
              </w:rPr>
            </w:pPr>
            <w:r>
              <w:rPr>
                <w:sz w:val="20"/>
              </w:rPr>
              <w:t>Njëra ËC me</w:t>
            </w:r>
          </w:p>
          <w:p w:rsidR="00FD62D9" w:rsidRDefault="00CC0E13">
            <w:pPr>
              <w:pStyle w:val="TableParagraph"/>
              <w:spacing w:line="225" w:lineRule="exact"/>
              <w:ind w:left="106"/>
              <w:rPr>
                <w:sz w:val="20"/>
              </w:rPr>
            </w:pPr>
            <w:r>
              <w:rPr>
                <w:sz w:val="20"/>
              </w:rPr>
              <w:t>bide</w:t>
            </w:r>
          </w:p>
        </w:tc>
        <w:tc>
          <w:tcPr>
            <w:tcW w:w="1306" w:type="dxa"/>
          </w:tcPr>
          <w:p w:rsidR="00FD62D9" w:rsidRDefault="00CC0E13">
            <w:pPr>
              <w:pStyle w:val="TableParagraph"/>
              <w:spacing w:before="1"/>
              <w:ind w:left="106"/>
              <w:rPr>
                <w:sz w:val="20"/>
              </w:rPr>
            </w:pPr>
            <w:r>
              <w:rPr>
                <w:w w:val="99"/>
                <w:sz w:val="20"/>
              </w:rPr>
              <w:t>1</w:t>
            </w:r>
          </w:p>
        </w:tc>
      </w:tr>
      <w:tr w:rsidR="00FD62D9">
        <w:trPr>
          <w:trHeight w:val="244"/>
        </w:trPr>
        <w:tc>
          <w:tcPr>
            <w:tcW w:w="3829" w:type="dxa"/>
          </w:tcPr>
          <w:p w:rsidR="00FD62D9" w:rsidRDefault="00CC0E13">
            <w:pPr>
              <w:pStyle w:val="TableParagraph"/>
              <w:spacing w:line="224" w:lineRule="exact"/>
              <w:ind w:left="108"/>
              <w:rPr>
                <w:sz w:val="20"/>
              </w:rPr>
            </w:pPr>
            <w:r>
              <w:rPr>
                <w:sz w:val="20"/>
              </w:rPr>
              <w:t>Dhoma për mirëmbajtje</w:t>
            </w:r>
          </w:p>
        </w:tc>
        <w:tc>
          <w:tcPr>
            <w:tcW w:w="1844" w:type="dxa"/>
          </w:tcPr>
          <w:p w:rsidR="00FD62D9" w:rsidRDefault="00CC0E13">
            <w:pPr>
              <w:pStyle w:val="TableParagraph"/>
              <w:spacing w:line="224" w:lineRule="exact"/>
              <w:rPr>
                <w:sz w:val="20"/>
              </w:rPr>
            </w:pPr>
            <w:r>
              <w:rPr>
                <w:sz w:val="20"/>
              </w:rPr>
              <w:t>2 m² për çdo kat</w:t>
            </w: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306" w:type="dxa"/>
          </w:tcPr>
          <w:p w:rsidR="00FD62D9" w:rsidRDefault="00FD62D9">
            <w:pPr>
              <w:pStyle w:val="TableParagraph"/>
              <w:ind w:left="0"/>
              <w:rPr>
                <w:rFonts w:ascii="Times New Roman"/>
                <w:sz w:val="16"/>
              </w:rPr>
            </w:pPr>
          </w:p>
        </w:tc>
      </w:tr>
    </w:tbl>
    <w:p w:rsidR="00FD62D9" w:rsidRDefault="00FD62D9">
      <w:pPr>
        <w:pStyle w:val="BodyText"/>
        <w:ind w:left="0"/>
      </w:pPr>
    </w:p>
    <w:p w:rsidR="00FD62D9" w:rsidRDefault="00FD62D9">
      <w:pPr>
        <w:pStyle w:val="BodyText"/>
        <w:spacing w:before="2"/>
        <w:ind w:left="0"/>
        <w:rPr>
          <w:sz w:val="15"/>
        </w:rPr>
      </w:pPr>
    </w:p>
    <w:p w:rsidR="00FD62D9" w:rsidRDefault="00CC0E13">
      <w:pPr>
        <w:pStyle w:val="BodyText"/>
        <w:spacing w:before="59"/>
        <w:ind w:right="819"/>
      </w:pPr>
      <w:r>
        <w:t>Nuk eshte e rekomandueshme qe tualetet e mesueve dhe nxenesve te jene te ndara. Keshtu qe te parashikohet qe te ndajne te njejten hapesire sherbimi, korridori, lavamane etj.</w:t>
      </w:r>
    </w:p>
    <w:p w:rsidR="00FD62D9" w:rsidRDefault="00CC0E13">
      <w:pPr>
        <w:pStyle w:val="BodyText"/>
        <w:ind w:right="2201"/>
      </w:pPr>
      <w:r>
        <w:t>Për të shmangur erërat shqetësuese, duhet ushtruar një kujdes i vazhdueshëm për paisjet sanitare. Për më tej rekomandohet:</w:t>
      </w:r>
    </w:p>
    <w:p w:rsidR="00FD62D9" w:rsidRDefault="00CC0E13">
      <w:pPr>
        <w:pStyle w:val="BodyText"/>
        <w:ind w:right="927"/>
      </w:pPr>
      <w:r>
        <w:t>Muret të jenë rezistente ndaj gërvishtjeve, mundësisht të mos pranojnë shkrimin mbi të, pra të vishen me pllaka majolike deri në lartësinë minimumi 1,6 m.</w:t>
      </w:r>
    </w:p>
    <w:p w:rsidR="00FD62D9" w:rsidRDefault="00CC0E13">
      <w:pPr>
        <w:pStyle w:val="BodyText"/>
      </w:pPr>
      <w:r>
        <w:t>Dyert e nyjeve të ËC-ve duhen të jenë 70 cm dhe të hapshme nga jashtë.</w:t>
      </w:r>
    </w:p>
    <w:p w:rsidR="00FD62D9" w:rsidRDefault="00CC0E13">
      <w:pPr>
        <w:pStyle w:val="BodyText"/>
        <w:ind w:right="1598"/>
      </w:pPr>
      <w:r>
        <w:t>Në pisuare duhet të ketë ujë të bollshëm dhe të rrjedhshëm për shmangien e erërave shqetësuese. Minimumi</w:t>
      </w:r>
      <w:r>
        <w:rPr>
          <w:spacing w:val="-2"/>
        </w:rPr>
        <w:t xml:space="preserve"> </w:t>
      </w:r>
      <w:r>
        <w:t>i</w:t>
      </w:r>
      <w:r>
        <w:rPr>
          <w:spacing w:val="-2"/>
        </w:rPr>
        <w:t xml:space="preserve"> </w:t>
      </w:r>
      <w:r>
        <w:t>dimensioneve</w:t>
      </w:r>
      <w:r>
        <w:rPr>
          <w:spacing w:val="-2"/>
        </w:rPr>
        <w:t xml:space="preserve"> </w:t>
      </w:r>
      <w:r>
        <w:t>të</w:t>
      </w:r>
      <w:r>
        <w:rPr>
          <w:spacing w:val="-1"/>
        </w:rPr>
        <w:t xml:space="preserve"> </w:t>
      </w:r>
      <w:r>
        <w:t>një</w:t>
      </w:r>
      <w:r>
        <w:rPr>
          <w:spacing w:val="-3"/>
        </w:rPr>
        <w:t xml:space="preserve"> </w:t>
      </w:r>
      <w:r>
        <w:t>nyje</w:t>
      </w:r>
      <w:r>
        <w:rPr>
          <w:spacing w:val="-2"/>
        </w:rPr>
        <w:t xml:space="preserve"> </w:t>
      </w:r>
      <w:r>
        <w:t>ËC-je</w:t>
      </w:r>
      <w:r>
        <w:rPr>
          <w:spacing w:val="-3"/>
        </w:rPr>
        <w:t xml:space="preserve"> </w:t>
      </w:r>
      <w:r>
        <w:t>duhet</w:t>
      </w:r>
      <w:r>
        <w:rPr>
          <w:spacing w:val="-2"/>
        </w:rPr>
        <w:t xml:space="preserve"> </w:t>
      </w:r>
      <w:r>
        <w:t>të</w:t>
      </w:r>
      <w:r>
        <w:rPr>
          <w:spacing w:val="-2"/>
        </w:rPr>
        <w:t xml:space="preserve"> </w:t>
      </w:r>
      <w:r>
        <w:t>jetë</w:t>
      </w:r>
      <w:r>
        <w:rPr>
          <w:spacing w:val="-3"/>
        </w:rPr>
        <w:t xml:space="preserve"> </w:t>
      </w:r>
      <w:r>
        <w:t>jo me</w:t>
      </w:r>
      <w:r>
        <w:rPr>
          <w:spacing w:val="-2"/>
        </w:rPr>
        <w:t xml:space="preserve"> </w:t>
      </w:r>
      <w:r>
        <w:t>të</w:t>
      </w:r>
      <w:r>
        <w:rPr>
          <w:spacing w:val="-1"/>
        </w:rPr>
        <w:t xml:space="preserve"> </w:t>
      </w:r>
      <w:r>
        <w:t>vogla</w:t>
      </w:r>
      <w:r>
        <w:rPr>
          <w:spacing w:val="-2"/>
        </w:rPr>
        <w:t xml:space="preserve"> </w:t>
      </w:r>
      <w:r>
        <w:t>se</w:t>
      </w:r>
      <w:r>
        <w:rPr>
          <w:spacing w:val="-2"/>
        </w:rPr>
        <w:t xml:space="preserve"> </w:t>
      </w:r>
      <w:r>
        <w:t>1,3</w:t>
      </w:r>
      <w:r>
        <w:rPr>
          <w:spacing w:val="-3"/>
        </w:rPr>
        <w:t xml:space="preserve"> </w:t>
      </w:r>
      <w:r>
        <w:t>m</w:t>
      </w:r>
      <w:r>
        <w:rPr>
          <w:spacing w:val="-2"/>
        </w:rPr>
        <w:t xml:space="preserve"> </w:t>
      </w:r>
      <w:r>
        <w:t>x</w:t>
      </w:r>
      <w:r>
        <w:rPr>
          <w:spacing w:val="-2"/>
        </w:rPr>
        <w:t xml:space="preserve"> </w:t>
      </w:r>
      <w:r>
        <w:t>0,9 me</w:t>
      </w:r>
      <w:r>
        <w:rPr>
          <w:spacing w:val="-1"/>
        </w:rPr>
        <w:t xml:space="preserve"> </w:t>
      </w:r>
      <w:r>
        <w:t>lartësi</w:t>
      </w:r>
      <w:r>
        <w:rPr>
          <w:spacing w:val="1"/>
        </w:rPr>
        <w:t xml:space="preserve"> </w:t>
      </w:r>
      <w:r>
        <w:t>minimale</w:t>
      </w:r>
      <w:r>
        <w:rPr>
          <w:spacing w:val="-3"/>
        </w:rPr>
        <w:t xml:space="preserve"> </w:t>
      </w:r>
      <w:r>
        <w:t>2</w:t>
      </w:r>
      <w:r>
        <w:rPr>
          <w:spacing w:val="-2"/>
        </w:rPr>
        <w:t xml:space="preserve"> </w:t>
      </w:r>
      <w:r>
        <w:t>m Sanitaret duhet të jenë të hidroizoluara dhe të kenë ventilim të</w:t>
      </w:r>
      <w:r>
        <w:rPr>
          <w:spacing w:val="-11"/>
        </w:rPr>
        <w:t xml:space="preserve"> </w:t>
      </w:r>
      <w:r>
        <w:t>mirë.</w:t>
      </w:r>
    </w:p>
    <w:p w:rsidR="00FD62D9" w:rsidRDefault="00CC0E13">
      <w:pPr>
        <w:pStyle w:val="BodyText"/>
        <w:ind w:right="963"/>
        <w:jc w:val="both"/>
      </w:pPr>
      <w:r>
        <w:t>Për larjen e ambientëve të ËC-ve duhet që të parashikohet një rubinet ku mund të lidhet një tub llastiku si dhe një piletë për mbledhjen e ujrave. Në paradhomat e grupeve më të mëdha sanitare duhet parashikuar dhe një piletë për largimin e ujerave të dyshemesë.</w:t>
      </w:r>
    </w:p>
    <w:p w:rsidR="00FD62D9" w:rsidRDefault="00FD62D9">
      <w:pPr>
        <w:pStyle w:val="BodyText"/>
        <w:ind w:left="0"/>
      </w:pPr>
    </w:p>
    <w:p w:rsidR="00FD62D9" w:rsidRDefault="00CC0E13">
      <w:pPr>
        <w:pStyle w:val="BodyText"/>
        <w:spacing w:line="243" w:lineRule="exact"/>
        <w:jc w:val="both"/>
      </w:pPr>
      <w:r>
        <w:t>Sanitaret, për persona më aftësi të kufizuar</w:t>
      </w:r>
    </w:p>
    <w:p w:rsidR="00FD62D9" w:rsidRDefault="00CC0E13">
      <w:pPr>
        <w:pStyle w:val="BodyText"/>
        <w:ind w:right="927"/>
      </w:pPr>
      <w:r>
        <w:t>Për të gjitha kategoritë e shkollave duhet të ketë minimumi një nyje ËC-je për këta persona. Për informacione të mëtejshme referojuni VKM 1503, datë 19.11.2008, “Për personat me aftësi të kufizuara”..</w:t>
      </w:r>
    </w:p>
    <w:p w:rsidR="00FD62D9" w:rsidRDefault="00FD62D9">
      <w:pPr>
        <w:pStyle w:val="BodyText"/>
        <w:spacing w:before="1"/>
        <w:ind w:left="0"/>
      </w:pPr>
    </w:p>
    <w:p w:rsidR="00FD62D9" w:rsidRDefault="00CC0E13">
      <w:pPr>
        <w:pStyle w:val="ListParagraph"/>
        <w:numPr>
          <w:ilvl w:val="2"/>
          <w:numId w:val="74"/>
        </w:numPr>
        <w:tabs>
          <w:tab w:val="left" w:pos="1709"/>
        </w:tabs>
        <w:spacing w:before="1" w:line="243" w:lineRule="exact"/>
        <w:jc w:val="both"/>
        <w:rPr>
          <w:rFonts w:ascii="Calibri"/>
          <w:sz w:val="20"/>
        </w:rPr>
      </w:pPr>
      <w:r>
        <w:rPr>
          <w:rFonts w:ascii="Calibri"/>
          <w:sz w:val="20"/>
        </w:rPr>
        <w:t>Kabineti i</w:t>
      </w:r>
      <w:r>
        <w:rPr>
          <w:rFonts w:ascii="Calibri"/>
          <w:spacing w:val="-1"/>
          <w:sz w:val="20"/>
        </w:rPr>
        <w:t xml:space="preserve"> </w:t>
      </w:r>
      <w:r>
        <w:rPr>
          <w:rFonts w:ascii="Calibri"/>
          <w:sz w:val="20"/>
        </w:rPr>
        <w:t>mjekut</w:t>
      </w:r>
    </w:p>
    <w:p w:rsidR="00FD62D9" w:rsidRDefault="00CC0E13">
      <w:pPr>
        <w:pStyle w:val="BodyText"/>
        <w:ind w:right="960"/>
        <w:jc w:val="both"/>
      </w:pPr>
      <w:r>
        <w:t>Kabineti i mjekut vendoset në katin e perdhe të ndërtesës dhe ka një sipërfaqe 17-18m², me dimensione të këshillueshme 6x3m. Gjatësia 6m është e nevojshme për kryerjen e rregullt të ekzaminimeve për pamjen dhe ndigjimin tek nxënësit.</w:t>
      </w:r>
    </w:p>
    <w:p w:rsidR="00FD62D9" w:rsidRDefault="00CC0E13">
      <w:pPr>
        <w:pStyle w:val="BodyText"/>
        <w:spacing w:before="1" w:line="243" w:lineRule="exact"/>
        <w:jc w:val="both"/>
      </w:pPr>
      <w:r>
        <w:t>Në kabinet duhet të ketë një larëse duarsh.</w:t>
      </w:r>
    </w:p>
    <w:p w:rsidR="00FD62D9" w:rsidRDefault="00CC0E13">
      <w:pPr>
        <w:pStyle w:val="BodyText"/>
        <w:ind w:right="966"/>
        <w:jc w:val="both"/>
      </w:pPr>
      <w:r>
        <w:t>Ndricimi natyral të sigurohet me një hapje dritaresh me sipërfaqe sa 1/6 e sipërfaqes së kabinetit. Ndricimi artificial të jetë 100</w:t>
      </w:r>
      <w:r>
        <w:rPr>
          <w:spacing w:val="-4"/>
        </w:rPr>
        <w:t xml:space="preserve"> </w:t>
      </w:r>
      <w:r>
        <w:t>lux.</w:t>
      </w:r>
    </w:p>
    <w:p w:rsidR="00FD62D9" w:rsidRDefault="00FD62D9">
      <w:pPr>
        <w:pStyle w:val="BodyText"/>
        <w:spacing w:before="11"/>
        <w:ind w:left="0"/>
        <w:rPr>
          <w:sz w:val="19"/>
        </w:rPr>
      </w:pPr>
    </w:p>
    <w:p w:rsidR="00FD62D9" w:rsidRDefault="00CC0E13">
      <w:pPr>
        <w:pStyle w:val="BodyText"/>
        <w:ind w:right="7143"/>
      </w:pPr>
      <w:r>
        <w:t>Dollap për instrumenta mjeksore Përmasat rreth 1260 x 550 x 2080 mm Materiali i korpusit dhe i nënndarjeve:</w:t>
      </w:r>
    </w:p>
    <w:p w:rsidR="00FD62D9" w:rsidRDefault="00CC0E13">
      <w:pPr>
        <w:pStyle w:val="BodyText"/>
        <w:spacing w:before="2" w:line="243" w:lineRule="exact"/>
      </w:pPr>
      <w:r>
        <w:t>Pllakë melamine – me shtresë veshjeje plastike me shirit veshës plastik të bordurave.</w:t>
      </w:r>
    </w:p>
    <w:p w:rsidR="00FD62D9" w:rsidRDefault="00CC0E13">
      <w:pPr>
        <w:pStyle w:val="BodyText"/>
        <w:ind w:right="958"/>
        <w:jc w:val="both"/>
      </w:pPr>
      <w:r>
        <w:t>Ndarjet janë realizuar duke pasur parasysh lidhjen e mundshme në seri sipas hapësirës dhe shfrytëzimin sa më mirë të saj.</w:t>
      </w:r>
    </w:p>
    <w:p w:rsidR="00FD62D9" w:rsidRDefault="00CC0E13">
      <w:pPr>
        <w:pStyle w:val="ListParagraph"/>
        <w:numPr>
          <w:ilvl w:val="0"/>
          <w:numId w:val="67"/>
        </w:numPr>
        <w:tabs>
          <w:tab w:val="left" w:pos="1450"/>
        </w:tabs>
        <w:ind w:right="957" w:firstLine="0"/>
        <w:jc w:val="both"/>
        <w:rPr>
          <w:rFonts w:ascii="Calibri" w:hAnsi="Calibri"/>
          <w:sz w:val="20"/>
        </w:rPr>
      </w:pPr>
      <w:r>
        <w:rPr>
          <w:rFonts w:ascii="Calibri" w:hAnsi="Calibri"/>
          <w:sz w:val="20"/>
        </w:rPr>
        <w:t>ndarëse rafti që mund të hiqet komplet, me fuqi mbajtëse të lejueshme minimum 600 N (hapësirë e lirë e ndriçueshme 250 mm)</w:t>
      </w:r>
    </w:p>
    <w:p w:rsidR="00FD62D9" w:rsidRDefault="00CC0E13">
      <w:pPr>
        <w:pStyle w:val="ListParagraph"/>
        <w:numPr>
          <w:ilvl w:val="0"/>
          <w:numId w:val="67"/>
        </w:numPr>
        <w:tabs>
          <w:tab w:val="left" w:pos="1448"/>
        </w:tabs>
        <w:ind w:right="957" w:firstLine="0"/>
        <w:jc w:val="both"/>
        <w:rPr>
          <w:rFonts w:ascii="Calibri" w:hAnsi="Calibri"/>
          <w:sz w:val="20"/>
        </w:rPr>
      </w:pPr>
      <w:r>
        <w:rPr>
          <w:rFonts w:ascii="Calibri" w:hAnsi="Calibri"/>
          <w:sz w:val="20"/>
        </w:rPr>
        <w:t>ndarëse raftesh që mund të hiqen komplet, me fuqi mbajtëse secila minimumi nga 400 N (hapësirë e lirë e ndriçueshme nga 250</w:t>
      </w:r>
      <w:r>
        <w:rPr>
          <w:rFonts w:ascii="Calibri" w:hAnsi="Calibri"/>
          <w:spacing w:val="-3"/>
          <w:sz w:val="20"/>
        </w:rPr>
        <w:t xml:space="preserve"> </w:t>
      </w:r>
      <w:r>
        <w:rPr>
          <w:rFonts w:ascii="Calibri" w:hAnsi="Calibri"/>
          <w:sz w:val="20"/>
        </w:rPr>
        <w:t>mm)</w:t>
      </w:r>
    </w:p>
    <w:p w:rsidR="00FD62D9" w:rsidRDefault="00CC0E13">
      <w:pPr>
        <w:pStyle w:val="ListParagraph"/>
        <w:numPr>
          <w:ilvl w:val="0"/>
          <w:numId w:val="67"/>
        </w:numPr>
        <w:tabs>
          <w:tab w:val="left" w:pos="1412"/>
        </w:tabs>
        <w:spacing w:before="1"/>
        <w:ind w:right="957" w:firstLine="0"/>
        <w:jc w:val="both"/>
        <w:rPr>
          <w:rFonts w:ascii="Calibri" w:hAnsi="Calibri"/>
          <w:sz w:val="20"/>
        </w:rPr>
      </w:pPr>
      <w:r>
        <w:rPr>
          <w:rFonts w:ascii="Calibri" w:hAnsi="Calibri"/>
          <w:sz w:val="20"/>
        </w:rPr>
        <w:t>ndarëse raftesh që lëvizin sipas lartësisë, nga të cilat njëra sipas gjithë thellësisë së dollapit, ndërsa dy të tjerat deri në thellësinë prej 320</w:t>
      </w:r>
      <w:r>
        <w:rPr>
          <w:rFonts w:ascii="Calibri" w:hAnsi="Calibri"/>
          <w:spacing w:val="-4"/>
          <w:sz w:val="20"/>
        </w:rPr>
        <w:t xml:space="preserve"> </w:t>
      </w:r>
      <w:r>
        <w:rPr>
          <w:rFonts w:ascii="Calibri" w:hAnsi="Calibri"/>
          <w:sz w:val="20"/>
        </w:rPr>
        <w:t>mm.</w:t>
      </w:r>
    </w:p>
    <w:p w:rsidR="00FD62D9" w:rsidRDefault="00CC0E13">
      <w:pPr>
        <w:pStyle w:val="BodyText"/>
        <w:ind w:right="959"/>
        <w:jc w:val="both"/>
      </w:pPr>
      <w:r>
        <w:t>Ndarëset që ndodhen në thellësinë prej 320 mm janë të lëvizshme sipas gjithë lartësisë, prandaj duhet një rresht shtesë për mbajtësin e sirtarëve (rafteve). Të gjitha ndarëset që mund të hiqen plotësisht janë të pajisura nga të gjitha anët me listelë kapëse 15 mm të</w:t>
      </w:r>
      <w:r>
        <w:rPr>
          <w:spacing w:val="-5"/>
        </w:rPr>
        <w:t xml:space="preserve"> </w:t>
      </w:r>
      <w:r>
        <w:t>lartë.</w:t>
      </w:r>
    </w:p>
    <w:p w:rsidR="00FD62D9" w:rsidRDefault="00CC0E13">
      <w:pPr>
        <w:pStyle w:val="BodyText"/>
        <w:ind w:right="960"/>
        <w:jc w:val="both"/>
      </w:pPr>
      <w:r>
        <w:t>Dy dyer rrotulluese me listele mbrojtëse ndaj përplasjes. Bravë me kllapë cilindrike dhe lloz rrotullues me dorezë të madhe ku të kapet dhe me cilindër të</w:t>
      </w:r>
      <w:r>
        <w:rPr>
          <w:spacing w:val="-7"/>
        </w:rPr>
        <w:t xml:space="preserve"> </w:t>
      </w:r>
      <w:r>
        <w:t>madh.</w:t>
      </w:r>
    </w:p>
    <w:p w:rsidR="00FD62D9" w:rsidRDefault="00FD62D9">
      <w:pPr>
        <w:pStyle w:val="BodyText"/>
        <w:ind w:left="0"/>
      </w:pPr>
    </w:p>
    <w:p w:rsidR="00FD62D9" w:rsidRDefault="00CC0E13">
      <w:pPr>
        <w:pStyle w:val="ListParagraph"/>
        <w:numPr>
          <w:ilvl w:val="2"/>
          <w:numId w:val="74"/>
        </w:numPr>
        <w:tabs>
          <w:tab w:val="left" w:pos="1709"/>
        </w:tabs>
        <w:spacing w:before="1"/>
        <w:jc w:val="both"/>
        <w:rPr>
          <w:rFonts w:ascii="Calibri"/>
          <w:sz w:val="20"/>
        </w:rPr>
      </w:pPr>
      <w:r>
        <w:rPr>
          <w:rFonts w:ascii="Calibri"/>
          <w:sz w:val="20"/>
        </w:rPr>
        <w:t>Kabineti i</w:t>
      </w:r>
      <w:r>
        <w:rPr>
          <w:rFonts w:ascii="Calibri"/>
          <w:spacing w:val="-1"/>
          <w:sz w:val="20"/>
        </w:rPr>
        <w:t xml:space="preserve"> </w:t>
      </w:r>
      <w:r>
        <w:rPr>
          <w:rFonts w:ascii="Calibri"/>
          <w:sz w:val="20"/>
        </w:rPr>
        <w:t>psikologut</w:t>
      </w:r>
    </w:p>
    <w:p w:rsidR="00FD62D9" w:rsidRDefault="00FD62D9">
      <w:pPr>
        <w:jc w:val="both"/>
        <w:rPr>
          <w:sz w:val="20"/>
        </w:rPr>
        <w:sectPr w:rsidR="00FD62D9">
          <w:footerReference w:type="default" r:id="rId81"/>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Kabineti i psikologut vendoset në katin e parë të ndërtesës dhe ka një sipërfaqe 17-18m², me dimensione të këshillueshme 6x3m. Gjatësia 6m është e nevojshme për kryerjen e rregullt të ekzaminimeve tek nxënësit.</w:t>
      </w:r>
    </w:p>
    <w:p w:rsidR="00FD62D9" w:rsidRDefault="00CC0E13">
      <w:pPr>
        <w:pStyle w:val="BodyText"/>
        <w:spacing w:line="243" w:lineRule="exact"/>
      </w:pPr>
      <w:r>
        <w:t>Në kabinet duhet të ketë një larëse duarsh.</w:t>
      </w:r>
    </w:p>
    <w:p w:rsidR="00FD62D9" w:rsidRDefault="00CC0E13">
      <w:pPr>
        <w:pStyle w:val="BodyText"/>
        <w:spacing w:before="1"/>
        <w:ind w:right="998"/>
      </w:pPr>
      <w:r>
        <w:t>Ndricimi natyral të sigurohet me një hapje dritaresh me sipërfaqe sa 1/6 e sipërfaqes së kabinetit. Ndricimi artificial të jetë 100</w:t>
      </w:r>
      <w:r>
        <w:rPr>
          <w:spacing w:val="-4"/>
        </w:rPr>
        <w:t xml:space="preserve"> </w:t>
      </w:r>
      <w:r>
        <w:t>lux.</w:t>
      </w:r>
    </w:p>
    <w:p w:rsidR="00FD62D9" w:rsidRDefault="00FD62D9">
      <w:pPr>
        <w:pStyle w:val="BodyText"/>
        <w:spacing w:before="11"/>
        <w:ind w:left="0"/>
        <w:rPr>
          <w:sz w:val="19"/>
        </w:rPr>
      </w:pPr>
    </w:p>
    <w:p w:rsidR="00FD62D9" w:rsidRDefault="00CC0E13">
      <w:pPr>
        <w:pStyle w:val="BodyText"/>
        <w:spacing w:before="1"/>
      </w:pPr>
      <w:r>
        <w:t>Hapesire e psikologut dhe e mjekut mund te integrohen sebashku.</w:t>
      </w:r>
    </w:p>
    <w:p w:rsidR="00FD62D9" w:rsidRDefault="00FD62D9">
      <w:pPr>
        <w:pStyle w:val="BodyText"/>
        <w:ind w:left="0"/>
      </w:pPr>
    </w:p>
    <w:p w:rsidR="00FD62D9" w:rsidRDefault="00FD62D9">
      <w:pPr>
        <w:pStyle w:val="BodyText"/>
        <w:spacing w:before="11"/>
        <w:ind w:left="0"/>
        <w:rPr>
          <w:sz w:val="19"/>
        </w:rPr>
      </w:pPr>
    </w:p>
    <w:p w:rsidR="00FD62D9" w:rsidRDefault="00CC0E13">
      <w:pPr>
        <w:pStyle w:val="ListParagraph"/>
        <w:numPr>
          <w:ilvl w:val="1"/>
          <w:numId w:val="74"/>
        </w:numPr>
        <w:tabs>
          <w:tab w:val="left" w:pos="1558"/>
        </w:tabs>
        <w:ind w:left="1557" w:hanging="298"/>
        <w:rPr>
          <w:rFonts w:ascii="Calibri" w:hAnsi="Calibri"/>
          <w:sz w:val="20"/>
        </w:rPr>
      </w:pPr>
      <w:r>
        <w:rPr>
          <w:rFonts w:ascii="Calibri" w:hAnsi="Calibri"/>
          <w:sz w:val="20"/>
        </w:rPr>
        <w:t>Ambientet komunikuese, hyrjet, shkallët, korridoret,</w:t>
      </w:r>
      <w:r>
        <w:rPr>
          <w:rFonts w:ascii="Calibri" w:hAnsi="Calibri"/>
          <w:spacing w:val="-1"/>
          <w:sz w:val="20"/>
        </w:rPr>
        <w:t xml:space="preserve"> </w:t>
      </w:r>
      <w:r>
        <w:rPr>
          <w:rFonts w:ascii="Calibri" w:hAnsi="Calibri"/>
          <w:sz w:val="20"/>
        </w:rPr>
        <w:t>hollet</w:t>
      </w:r>
    </w:p>
    <w:p w:rsidR="00FD62D9" w:rsidRDefault="00FD62D9">
      <w:pPr>
        <w:pStyle w:val="BodyText"/>
        <w:spacing w:before="1"/>
        <w:ind w:left="0"/>
      </w:pPr>
    </w:p>
    <w:p w:rsidR="00FD62D9" w:rsidRDefault="00CC0E13">
      <w:pPr>
        <w:pStyle w:val="BodyText"/>
        <w:spacing w:before="1"/>
        <w:ind w:right="966"/>
        <w:jc w:val="both"/>
      </w:pPr>
      <w:r>
        <w:t>Të gjitha kategoritë e shkollave kanë nevojë për ambientë komunikuese, hyrje, holl, korridore, shkallët, rampat, parmakë për shkallët.</w:t>
      </w:r>
    </w:p>
    <w:p w:rsidR="00FD62D9" w:rsidRDefault="00CC0E13">
      <w:pPr>
        <w:pStyle w:val="BodyText"/>
        <w:ind w:right="961"/>
        <w:jc w:val="both"/>
      </w:pPr>
      <w:r>
        <w:t>Hyrjet e shkollës duhen projektuar të tilla që të mundësojnë hyrje - dalje të lirshme të nxënësve. Përmasat e dyerve të hyrje – daljeve varen edhe nga numri i nxënësve të shkollës. Për çdo hyrje për në shkollë duhet të projektohet nënstreha.</w:t>
      </w:r>
    </w:p>
    <w:p w:rsidR="00FD62D9" w:rsidRDefault="00FD62D9">
      <w:pPr>
        <w:pStyle w:val="BodyText"/>
        <w:spacing w:before="11"/>
        <w:ind w:left="0"/>
        <w:rPr>
          <w:sz w:val="19"/>
        </w:rPr>
      </w:pPr>
    </w:p>
    <w:p w:rsidR="00FD62D9" w:rsidRDefault="00CC0E13">
      <w:pPr>
        <w:pStyle w:val="BodyText"/>
        <w:spacing w:before="1"/>
        <w:ind w:right="962"/>
        <w:jc w:val="both"/>
      </w:pPr>
      <w:r>
        <w:t>Në çdo kat duhet të ketë së paku një dalje emergjente, në distanca sa më të mëdha nga shkalla kryesore. Distanca maksimale në mes të çdo dere dhe daljes së emergjencës së katit duhet të jetë 30 m. Gjerësia e daljes emergjente duhet të jetë 0,55 m për çdo 60 persona.</w:t>
      </w:r>
    </w:p>
    <w:p w:rsidR="00FD62D9" w:rsidRDefault="00CC0E13">
      <w:pPr>
        <w:pStyle w:val="BodyText"/>
        <w:spacing w:line="244" w:lineRule="exact"/>
        <w:jc w:val="both"/>
      </w:pPr>
      <w:r>
        <w:t>Në katin përdhe duhet të ketë të paktën dy hyrje.</w:t>
      </w:r>
    </w:p>
    <w:p w:rsidR="00FD62D9" w:rsidRDefault="00FD62D9">
      <w:pPr>
        <w:pStyle w:val="BodyText"/>
        <w:spacing w:before="1"/>
        <w:ind w:left="0"/>
      </w:pPr>
    </w:p>
    <w:p w:rsidR="00FD62D9" w:rsidRDefault="00CC0E13">
      <w:pPr>
        <w:pStyle w:val="ListParagraph"/>
        <w:numPr>
          <w:ilvl w:val="2"/>
          <w:numId w:val="74"/>
        </w:numPr>
        <w:tabs>
          <w:tab w:val="left" w:pos="1710"/>
        </w:tabs>
        <w:ind w:left="1709" w:hanging="450"/>
        <w:rPr>
          <w:rFonts w:ascii="Calibri" w:hAnsi="Calibri"/>
          <w:sz w:val="20"/>
        </w:rPr>
      </w:pPr>
      <w:r>
        <w:rPr>
          <w:rFonts w:ascii="Calibri" w:hAnsi="Calibri"/>
          <w:sz w:val="20"/>
        </w:rPr>
        <w:t>Korridorët</w:t>
      </w:r>
    </w:p>
    <w:p w:rsidR="00FD62D9" w:rsidRDefault="00FD62D9">
      <w:pPr>
        <w:pStyle w:val="BodyText"/>
        <w:spacing w:before="11"/>
        <w:ind w:left="0"/>
        <w:rPr>
          <w:sz w:val="19"/>
        </w:rPr>
      </w:pPr>
    </w:p>
    <w:p w:rsidR="00FD62D9" w:rsidRDefault="00CC0E13">
      <w:pPr>
        <w:pStyle w:val="BodyText"/>
      </w:pPr>
      <w:r>
        <w:t>Duhet të plotësojnë kushtet e mëposhtme:</w:t>
      </w:r>
    </w:p>
    <w:p w:rsidR="00FD62D9" w:rsidRDefault="00CC0E13">
      <w:pPr>
        <w:pStyle w:val="BodyText"/>
        <w:spacing w:before="1"/>
        <w:ind w:right="2201"/>
      </w:pPr>
      <w:r>
        <w:t>Gjerësia e korridorit kur ai shërben për klasat vetëm nga njëra anë duhet të jetë minimumi 2m. Gjerësia e korridorit kur ai shërben për klasa në të dyja anët duhet të jetë minimumi 3 m.</w:t>
      </w:r>
    </w:p>
    <w:p w:rsidR="00FD62D9" w:rsidRDefault="00CC0E13">
      <w:pPr>
        <w:pStyle w:val="BodyText"/>
        <w:ind w:right="4967"/>
      </w:pPr>
      <w:r>
        <w:t>Lartësia e korridorit duhet të jetë minimumi 2,8 m dysheme - tavan. Korridoret duhet te sigurojne ndricim natyral</w:t>
      </w:r>
    </w:p>
    <w:p w:rsidR="00FD62D9" w:rsidRDefault="00FD62D9">
      <w:pPr>
        <w:pStyle w:val="BodyText"/>
        <w:spacing w:before="1"/>
        <w:ind w:left="0"/>
      </w:pPr>
    </w:p>
    <w:p w:rsidR="00FD62D9" w:rsidRDefault="00CC0E13">
      <w:pPr>
        <w:pStyle w:val="BodyText"/>
        <w:spacing w:line="243" w:lineRule="exact"/>
        <w:jc w:val="both"/>
      </w:pPr>
      <w:r>
        <w:t>Mobiliet qe duhet te jene ne korridore:</w:t>
      </w:r>
    </w:p>
    <w:p w:rsidR="00FD62D9" w:rsidRDefault="00CC0E13">
      <w:pPr>
        <w:pStyle w:val="BodyText"/>
        <w:spacing w:line="243" w:lineRule="exact"/>
        <w:jc w:val="both"/>
      </w:pPr>
      <w:r>
        <w:t>Rafte metalike që mund të mbyllen me çelës</w:t>
      </w:r>
    </w:p>
    <w:p w:rsidR="00FD62D9" w:rsidRDefault="00FD62D9">
      <w:pPr>
        <w:pStyle w:val="BodyText"/>
        <w:spacing w:before="1"/>
        <w:ind w:left="0"/>
      </w:pPr>
    </w:p>
    <w:p w:rsidR="00FD62D9" w:rsidRDefault="00CC0E13">
      <w:pPr>
        <w:pStyle w:val="BodyText"/>
        <w:tabs>
          <w:tab w:val="left" w:pos="5265"/>
          <w:tab w:val="left" w:pos="5364"/>
          <w:tab w:val="left" w:pos="9941"/>
        </w:tabs>
        <w:ind w:right="1189"/>
        <w:jc w:val="both"/>
      </w:pPr>
      <w:r>
        <w:t xml:space="preserve">Përmasat: Në varësi të numrit të ndarjeve për gjërësi të ndarjes 300 </w:t>
      </w:r>
      <w:r>
        <w:rPr>
          <w:spacing w:val="3"/>
        </w:rPr>
        <w:t xml:space="preserve">mm </w:t>
      </w:r>
      <w:r>
        <w:t>/ 400 mm kemi: Rafte me gjërësi: gjërësia për raft me 1 ndarje = 300 mm /</w:t>
      </w:r>
      <w:r>
        <w:rPr>
          <w:spacing w:val="-10"/>
        </w:rPr>
        <w:t xml:space="preserve"> </w:t>
      </w:r>
      <w:r>
        <w:t>400 mm</w:t>
      </w:r>
      <w:r>
        <w:tab/>
        <w:t>gjërësia për raft me 2 ndarje  = 600 mm /</w:t>
      </w:r>
      <w:r>
        <w:rPr>
          <w:spacing w:val="-14"/>
        </w:rPr>
        <w:t xml:space="preserve"> </w:t>
      </w:r>
      <w:r>
        <w:t>800</w:t>
      </w:r>
      <w:r>
        <w:rPr>
          <w:spacing w:val="-2"/>
        </w:rPr>
        <w:t xml:space="preserve"> </w:t>
      </w:r>
      <w:r>
        <w:t>mm</w:t>
      </w:r>
      <w:r>
        <w:tab/>
      </w:r>
      <w:r>
        <w:rPr>
          <w:spacing w:val="-3"/>
        </w:rPr>
        <w:t xml:space="preserve">gjërësia </w:t>
      </w:r>
      <w:r>
        <w:t>për raft me 3 ndarje  = 900 mm /</w:t>
      </w:r>
      <w:r>
        <w:rPr>
          <w:spacing w:val="-15"/>
        </w:rPr>
        <w:t xml:space="preserve"> </w:t>
      </w:r>
      <w:r>
        <w:t>1200 mm</w:t>
      </w:r>
      <w:r>
        <w:tab/>
      </w:r>
      <w:r>
        <w:tab/>
        <w:t xml:space="preserve">gjërësia për raft me 4 ndarje = </w:t>
      </w:r>
      <w:r>
        <w:rPr>
          <w:spacing w:val="2"/>
        </w:rPr>
        <w:t xml:space="preserve">1200 </w:t>
      </w:r>
      <w:r>
        <w:t>mm / 1600</w:t>
      </w:r>
      <w:r>
        <w:rPr>
          <w:spacing w:val="-8"/>
        </w:rPr>
        <w:t xml:space="preserve"> </w:t>
      </w:r>
      <w:r>
        <w:t>mm</w:t>
      </w:r>
    </w:p>
    <w:p w:rsidR="00FD62D9" w:rsidRDefault="00CC0E13">
      <w:pPr>
        <w:pStyle w:val="BodyText"/>
        <w:spacing w:line="244" w:lineRule="exact"/>
        <w:jc w:val="both"/>
      </w:pPr>
      <w:r>
        <w:t>gjërësia për raft me 5 ndarje = 1500 mm</w:t>
      </w:r>
    </w:p>
    <w:p w:rsidR="00FD62D9" w:rsidRDefault="00CC0E13">
      <w:pPr>
        <w:pStyle w:val="BodyText"/>
        <w:spacing w:before="1"/>
        <w:jc w:val="both"/>
      </w:pPr>
      <w:r>
        <w:t>Lartësia e rafteve varet nga mënyra e organizimit dhe është:</w:t>
      </w:r>
    </w:p>
    <w:p w:rsidR="00FD62D9" w:rsidRDefault="00FD62D9">
      <w:pPr>
        <w:pStyle w:val="BodyText"/>
        <w:spacing w:before="11"/>
        <w:ind w:left="0"/>
        <w:rPr>
          <w:sz w:val="19"/>
        </w:rPr>
      </w:pPr>
    </w:p>
    <w:p w:rsidR="00FD62D9" w:rsidRDefault="00CC0E13">
      <w:pPr>
        <w:pStyle w:val="BodyText"/>
        <w:ind w:right="927"/>
      </w:pPr>
      <w:r>
        <w:t>Për rafte me xokolatur: 1750 mm Për rafte që mbështeten mbi këmbë: 1850 mm Për rafte me stol ulës të klasës A: 1950 mm Për rafte me stol ulës të klasës B: 2100 mm</w:t>
      </w:r>
    </w:p>
    <w:p w:rsidR="00FD62D9" w:rsidRDefault="00CC0E13">
      <w:pPr>
        <w:pStyle w:val="BodyText"/>
        <w:spacing w:before="1" w:line="243" w:lineRule="exact"/>
      </w:pPr>
      <w:r>
        <w:t>Përparesi e tyre janë:</w:t>
      </w:r>
    </w:p>
    <w:p w:rsidR="00FD62D9" w:rsidRDefault="00CC0E13">
      <w:pPr>
        <w:pStyle w:val="BodyText"/>
        <w:spacing w:line="243" w:lineRule="exact"/>
      </w:pPr>
      <w:r>
        <w:t>Vetajrosje optimale</w:t>
      </w:r>
    </w:p>
    <w:p w:rsidR="00FD62D9" w:rsidRDefault="00CC0E13">
      <w:pPr>
        <w:pStyle w:val="BodyText"/>
        <w:spacing w:before="1"/>
        <w:ind w:left="1305"/>
      </w:pPr>
      <w:r>
        <w:t>Konstruksion metalik jetëgjat dhe robust</w:t>
      </w:r>
    </w:p>
    <w:p w:rsidR="00FD62D9" w:rsidRDefault="00CC0E13">
      <w:pPr>
        <w:pStyle w:val="BodyText"/>
        <w:spacing w:before="1"/>
        <w:ind w:right="4611"/>
      </w:pPr>
      <w:r>
        <w:t>Vrima anësore që bëjnë të mundur bashkimin e thjeshtë të disa rafteve Këmbë të zinguara dhe të lyera me bojë</w:t>
      </w:r>
    </w:p>
    <w:p w:rsidR="00FD62D9" w:rsidRDefault="00CC0E13">
      <w:pPr>
        <w:pStyle w:val="BodyText"/>
        <w:ind w:right="5883"/>
      </w:pPr>
      <w:r>
        <w:t>Materiali metalik i punuar me buzë të rrumbullakosura – Qëndrueshmëri dhe mbrojtje ndaj dëmtimeve fizike</w:t>
      </w:r>
    </w:p>
    <w:p w:rsidR="00FD62D9" w:rsidRDefault="00CC0E13">
      <w:pPr>
        <w:pStyle w:val="BodyText"/>
        <w:spacing w:before="1"/>
        <w:ind w:right="3599"/>
      </w:pPr>
      <w:r>
        <w:t>Gremç metalik të qëndrueshëm dhe të salduar në pjesën e brendshme të derës Lyerje me boje antiruxho të qëndrueshme</w:t>
      </w:r>
    </w:p>
    <w:p w:rsidR="00FD62D9" w:rsidRDefault="00CC0E13">
      <w:pPr>
        <w:pStyle w:val="BodyText"/>
        <w:spacing w:line="482" w:lineRule="auto"/>
        <w:ind w:right="4861"/>
      </w:pPr>
      <w:r>
        <w:t>Derë me çarje për ajrim dhe me sistem mbyllës me çelës individual Në pjesën e brendshme: 1 rafte në pjesën e sipërme lartësia 250 mm</w:t>
      </w:r>
    </w:p>
    <w:p w:rsidR="00FD62D9" w:rsidRDefault="00FD62D9">
      <w:pPr>
        <w:spacing w:line="482" w:lineRule="auto"/>
        <w:sectPr w:rsidR="00FD62D9">
          <w:footerReference w:type="default" r:id="rId82"/>
          <w:pgSz w:w="12240" w:h="15840"/>
          <w:pgMar w:top="1140" w:right="480" w:bottom="440" w:left="0" w:header="468" w:footer="245" w:gutter="0"/>
          <w:pgNumType w:start="181"/>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line="243" w:lineRule="exact"/>
      </w:pPr>
      <w:r>
        <w:t>Raftet metalike duhet të llogariten në mënyrë që të ketë nga një ndarje në dispozicion të secilit nxënës.</w:t>
      </w:r>
    </w:p>
    <w:p w:rsidR="00FD62D9" w:rsidRDefault="00CC0E13">
      <w:pPr>
        <w:pStyle w:val="ListParagraph"/>
        <w:numPr>
          <w:ilvl w:val="2"/>
          <w:numId w:val="74"/>
        </w:numPr>
        <w:tabs>
          <w:tab w:val="left" w:pos="1709"/>
        </w:tabs>
        <w:spacing w:line="243" w:lineRule="exact"/>
        <w:rPr>
          <w:rFonts w:ascii="Calibri" w:hAnsi="Calibri"/>
          <w:sz w:val="20"/>
        </w:rPr>
      </w:pPr>
      <w:r>
        <w:rPr>
          <w:rFonts w:ascii="Calibri" w:hAnsi="Calibri"/>
          <w:sz w:val="20"/>
        </w:rPr>
        <w:t>Shkallët</w:t>
      </w:r>
    </w:p>
    <w:p w:rsidR="00FD62D9" w:rsidRDefault="00FD62D9">
      <w:pPr>
        <w:pStyle w:val="BodyText"/>
        <w:spacing w:before="1"/>
        <w:ind w:left="0"/>
      </w:pPr>
    </w:p>
    <w:p w:rsidR="00FD62D9" w:rsidRDefault="00CC0E13">
      <w:pPr>
        <w:pStyle w:val="BodyText"/>
        <w:spacing w:line="243" w:lineRule="exact"/>
      </w:pPr>
      <w:r>
        <w:t>duhet të plotësojnë kushtet e mëposhtme:</w:t>
      </w:r>
    </w:p>
    <w:p w:rsidR="00FD62D9" w:rsidRDefault="00CC0E13">
      <w:pPr>
        <w:pStyle w:val="BodyText"/>
        <w:ind w:right="2406"/>
      </w:pPr>
      <w:r>
        <w:t>Gjerësia e krahut të shkallëve: minimumi 1,2 m /100 nxënës + 0,2 cm për çdo 100 nxënës të tjerë. Nuk duhet të projektohen dhe të zbatohen shkallë spirale.</w:t>
      </w:r>
    </w:p>
    <w:p w:rsidR="00FD62D9" w:rsidRDefault="00CC0E13">
      <w:pPr>
        <w:pStyle w:val="BodyText"/>
        <w:spacing w:before="1"/>
      </w:pPr>
      <w:r>
        <w:t>Lartësia e parmakut të shkallëve duhet të jetë 1,10 m</w:t>
      </w:r>
    </w:p>
    <w:p w:rsidR="00FD62D9" w:rsidRDefault="00CC0E13">
      <w:pPr>
        <w:pStyle w:val="BodyText"/>
        <w:spacing w:before="1" w:line="243" w:lineRule="exact"/>
      </w:pPr>
      <w:r>
        <w:t>Për shkallë me gjerësi deri në 1,5 m parmaku vendoset vetëm në njërën anë.</w:t>
      </w:r>
    </w:p>
    <w:p w:rsidR="00FD62D9" w:rsidRDefault="00CC0E13">
      <w:pPr>
        <w:pStyle w:val="BodyText"/>
        <w:ind w:right="3599"/>
      </w:pPr>
      <w:r>
        <w:t>Për shkallë me gjerësi deri në dy 2 m, parmaku duhet të vendoset nga të dyja anët. Për shkallë më të gjera se 2 m duhet vendosur parmak edhe në mes.</w:t>
      </w:r>
    </w:p>
    <w:p w:rsidR="00FD62D9" w:rsidRDefault="00CC0E13">
      <w:pPr>
        <w:pStyle w:val="BodyText"/>
        <w:ind w:right="5276"/>
      </w:pPr>
      <w:r>
        <w:t>Hapësira e shkeljes të trajtohet me material kundër rrëshqitjeve Shkallët duhet të kenë ndricim natyral</w:t>
      </w:r>
    </w:p>
    <w:p w:rsidR="00FD62D9" w:rsidRDefault="00CC0E13">
      <w:pPr>
        <w:pStyle w:val="BodyText"/>
        <w:spacing w:line="243" w:lineRule="exact"/>
      </w:pPr>
      <w:r>
        <w:t>Shkallët nuk duhet të kenë më shumë se 18 bazamakë në një rampë.</w:t>
      </w:r>
    </w:p>
    <w:p w:rsidR="00FD62D9" w:rsidRDefault="00CC0E13">
      <w:pPr>
        <w:pStyle w:val="BodyText"/>
        <w:spacing w:before="1"/>
        <w:ind w:right="998"/>
      </w:pPr>
      <w:r>
        <w:t>Për elemente të tjera të projektimit të shkallëve referohuni VKM. Nr, 626, Dt. 15.07.2015 “Normativat e projektimit të banesave”.</w:t>
      </w:r>
    </w:p>
    <w:p w:rsidR="00FD62D9" w:rsidRDefault="00CC0E13">
      <w:pPr>
        <w:pStyle w:val="BodyText"/>
        <w:ind w:right="927"/>
      </w:pPr>
      <w:r>
        <w:t>Për personat me aftësi të kufizuar referohuni VKM, Nr. 1503, Dt. 19.11.2008, Për miratimin e rregullores “ Për shfrytëzimin e hapësirave nga ana e personave me aftësi të kufizuar”.</w:t>
      </w:r>
    </w:p>
    <w:p w:rsidR="00FD62D9" w:rsidRDefault="00FD62D9">
      <w:pPr>
        <w:pStyle w:val="BodyText"/>
        <w:spacing w:before="1"/>
        <w:ind w:left="0"/>
      </w:pPr>
    </w:p>
    <w:p w:rsidR="00FD62D9" w:rsidRDefault="00CC0E13">
      <w:pPr>
        <w:pStyle w:val="ListParagraph"/>
        <w:numPr>
          <w:ilvl w:val="2"/>
          <w:numId w:val="74"/>
        </w:numPr>
        <w:tabs>
          <w:tab w:val="left" w:pos="1709"/>
        </w:tabs>
        <w:spacing w:line="243" w:lineRule="exact"/>
        <w:rPr>
          <w:rFonts w:ascii="Calibri"/>
          <w:sz w:val="20"/>
        </w:rPr>
      </w:pPr>
      <w:r>
        <w:rPr>
          <w:rFonts w:ascii="Calibri"/>
          <w:sz w:val="20"/>
        </w:rPr>
        <w:t>Ashensori</w:t>
      </w:r>
    </w:p>
    <w:p w:rsidR="00FD62D9" w:rsidRDefault="00CC0E13">
      <w:pPr>
        <w:pStyle w:val="BodyText"/>
        <w:spacing w:line="243" w:lineRule="exact"/>
      </w:pPr>
      <w:r>
        <w:t>duhet të plotësojë kushtet e mëposhtme:</w:t>
      </w:r>
    </w:p>
    <w:p w:rsidR="00FD62D9" w:rsidRDefault="00CC0E13">
      <w:pPr>
        <w:pStyle w:val="BodyText"/>
        <w:spacing w:before="1"/>
        <w:ind w:right="927"/>
      </w:pPr>
      <w:r>
        <w:t>Ashensori do të shërbejë për lëvizjen vertikale të personave me aftësi të kufizuar apo në raste të tjera të domosdoshme ne rast se nuk ka zgjidhje teknike tjeter.</w:t>
      </w:r>
    </w:p>
    <w:p w:rsidR="00FD62D9" w:rsidRDefault="00CC0E13">
      <w:pPr>
        <w:pStyle w:val="BodyText"/>
        <w:spacing w:before="1" w:line="243" w:lineRule="exact"/>
      </w:pPr>
      <w:r>
        <w:t>Gjerësia minimale e derës së ashensorit: 85 cm</w:t>
      </w:r>
    </w:p>
    <w:p w:rsidR="00FD62D9" w:rsidRDefault="00CC0E13">
      <w:pPr>
        <w:pStyle w:val="BodyText"/>
        <w:ind w:right="3974"/>
      </w:pPr>
      <w:r>
        <w:t>Tubat mbajtës dhe paneli i komandimit të ashensorit jo më lart se 90 cm Dimensioni i hapësires së brendshme të ashensorit, jo më pak se 1 m x 1.4 m</w:t>
      </w:r>
    </w:p>
    <w:p w:rsidR="00FD62D9" w:rsidRDefault="00FD62D9">
      <w:pPr>
        <w:pStyle w:val="BodyText"/>
        <w:spacing w:before="11"/>
        <w:ind w:left="0"/>
        <w:rPr>
          <w:sz w:val="19"/>
        </w:rPr>
      </w:pPr>
    </w:p>
    <w:p w:rsidR="00FD62D9" w:rsidRDefault="00CC0E13">
      <w:pPr>
        <w:pStyle w:val="ListParagraph"/>
        <w:numPr>
          <w:ilvl w:val="2"/>
          <w:numId w:val="74"/>
        </w:numPr>
        <w:tabs>
          <w:tab w:val="left" w:pos="1709"/>
        </w:tabs>
        <w:jc w:val="both"/>
        <w:rPr>
          <w:rFonts w:ascii="Calibri"/>
          <w:sz w:val="20"/>
        </w:rPr>
      </w:pPr>
      <w:r>
        <w:rPr>
          <w:rFonts w:ascii="Calibri"/>
          <w:sz w:val="20"/>
        </w:rPr>
        <w:t>Holli</w:t>
      </w:r>
    </w:p>
    <w:p w:rsidR="00FD62D9" w:rsidRDefault="00CC0E13">
      <w:pPr>
        <w:pStyle w:val="BodyText"/>
        <w:spacing w:before="1"/>
        <w:ind w:right="958"/>
        <w:jc w:val="both"/>
      </w:pPr>
      <w:r>
        <w:t>Holli është një element shumë i rëndësishëm dhe i domosdoshëm për shkollat. Hollet në katet përdhe shërbejnë për të mundësuar kalimin e shpejte të nxënësve nga dera e hyrjes nëpër klasa dhe anasjelltas, si dhe japin kontaktin e parë viziv të nxënësve me ambjentet e brendshme të shkollës. Në katet e tjera të shkollës hollet përveç funksionit të shpërndarjës së nxënësve nëpër klasa, luajnë edhe rolin e qëndrimit të nxënësve në pushimet ndërmjet orëve të mësimit. Hollet shërbejnë edhe si ambiente ku afishohen tabela të ndryshme të cilat i shërbejne ciklit të mësimit.</w:t>
      </w:r>
    </w:p>
    <w:p w:rsidR="00FD62D9" w:rsidRDefault="00CC0E13">
      <w:pPr>
        <w:pStyle w:val="BodyText"/>
        <w:spacing w:before="1"/>
        <w:ind w:right="958"/>
        <w:jc w:val="both"/>
      </w:pPr>
      <w:r>
        <w:t>Hollet si pjesë e domosdoshme e organizimit të shkollës duhet që të projektohen të tilla që të përmbushin funksionet e lartpërmendura. Madhësia e tyre është në varësi të numrit të nxënësve, të kateve dhe të mënyrës së organizimit të klasave.</w:t>
      </w:r>
    </w:p>
    <w:p w:rsidR="00FD62D9" w:rsidRDefault="00CC0E13">
      <w:pPr>
        <w:pStyle w:val="ListParagraph"/>
        <w:numPr>
          <w:ilvl w:val="2"/>
          <w:numId w:val="74"/>
        </w:numPr>
        <w:tabs>
          <w:tab w:val="left" w:pos="1709"/>
        </w:tabs>
        <w:spacing w:line="244" w:lineRule="exact"/>
        <w:jc w:val="both"/>
        <w:rPr>
          <w:rFonts w:ascii="Calibri" w:hAnsi="Calibri"/>
          <w:sz w:val="20"/>
        </w:rPr>
      </w:pPr>
      <w:r>
        <w:rPr>
          <w:rFonts w:ascii="Calibri" w:hAnsi="Calibri"/>
          <w:sz w:val="20"/>
        </w:rPr>
        <w:t>Depot, kthinat</w:t>
      </w:r>
      <w:r>
        <w:rPr>
          <w:rFonts w:ascii="Calibri" w:hAnsi="Calibri"/>
          <w:spacing w:val="-1"/>
          <w:sz w:val="20"/>
        </w:rPr>
        <w:t xml:space="preserve"> </w:t>
      </w:r>
      <w:r>
        <w:rPr>
          <w:rFonts w:ascii="Calibri" w:hAnsi="Calibri"/>
          <w:sz w:val="20"/>
        </w:rPr>
        <w:t>ndihmëse</w:t>
      </w:r>
    </w:p>
    <w:p w:rsidR="00FD62D9" w:rsidRDefault="00CC0E13">
      <w:pPr>
        <w:pStyle w:val="BodyText"/>
        <w:spacing w:before="1"/>
        <w:ind w:right="957"/>
        <w:jc w:val="both"/>
      </w:pPr>
      <w:r>
        <w:t>Depot janë ambjente, që shërbejnë për inventar dhe materiale të tjera. Sipërfaqja e depove mund të jetë nga 18 m² - 40 m².</w:t>
      </w:r>
    </w:p>
    <w:p w:rsidR="00FD62D9" w:rsidRDefault="00CC0E13">
      <w:pPr>
        <w:pStyle w:val="BodyText"/>
        <w:ind w:right="965"/>
        <w:jc w:val="both"/>
      </w:pPr>
      <w:r>
        <w:t>Dhomat teknike per vendosjen e kaldajes, depozitave te ujit sanitar, pompave te ujit dhe pompave te sistemit te mbrojtjes nga zjarri duhet te kene siperfaqe dhe forme gjeometrike te tille qe te bejne te mundur vendosjen e te gjithe pajisjeve dhe impianteve sipas specifikimeve teknike te prodhuesve, duke lene hapesira te nevojshme per punime remonti dhe mirëmbajtje.</w:t>
      </w:r>
    </w:p>
    <w:p w:rsidR="00FD62D9" w:rsidRDefault="00FD62D9">
      <w:pPr>
        <w:pStyle w:val="BodyText"/>
        <w:ind w:left="0"/>
      </w:pPr>
    </w:p>
    <w:p w:rsidR="00FD62D9" w:rsidRDefault="00FD62D9">
      <w:pPr>
        <w:pStyle w:val="BodyText"/>
        <w:spacing w:before="10"/>
        <w:ind w:left="0"/>
        <w:rPr>
          <w:sz w:val="19"/>
        </w:rPr>
      </w:pPr>
    </w:p>
    <w:p w:rsidR="00FD62D9" w:rsidRDefault="00CC0E13">
      <w:pPr>
        <w:pStyle w:val="ListParagraph"/>
        <w:numPr>
          <w:ilvl w:val="2"/>
          <w:numId w:val="74"/>
        </w:numPr>
        <w:tabs>
          <w:tab w:val="left" w:pos="1709"/>
        </w:tabs>
        <w:spacing w:before="1"/>
        <w:jc w:val="both"/>
        <w:rPr>
          <w:rFonts w:ascii="Calibri"/>
          <w:sz w:val="20"/>
        </w:rPr>
      </w:pPr>
      <w:r>
        <w:rPr>
          <w:rFonts w:ascii="Calibri"/>
          <w:sz w:val="20"/>
        </w:rPr>
        <w:t>Hapesirat e</w:t>
      </w:r>
      <w:r>
        <w:rPr>
          <w:rFonts w:ascii="Calibri"/>
          <w:spacing w:val="-2"/>
          <w:sz w:val="20"/>
        </w:rPr>
        <w:t xml:space="preserve"> </w:t>
      </w:r>
      <w:r>
        <w:rPr>
          <w:rFonts w:ascii="Calibri"/>
          <w:sz w:val="20"/>
        </w:rPr>
        <w:t>Jashtme</w:t>
      </w:r>
    </w:p>
    <w:p w:rsidR="00FD62D9" w:rsidRDefault="00FD62D9">
      <w:pPr>
        <w:pStyle w:val="BodyText"/>
        <w:spacing w:before="1"/>
        <w:ind w:left="0"/>
      </w:pPr>
    </w:p>
    <w:p w:rsidR="00FD62D9" w:rsidRDefault="00CC0E13">
      <w:pPr>
        <w:pStyle w:val="BodyText"/>
      </w:pPr>
      <w:r>
        <w:t>Hapësirat e jashtme ndahen në tri kategori:</w:t>
      </w:r>
    </w:p>
    <w:p w:rsidR="00FD62D9" w:rsidRDefault="00CC0E13">
      <w:pPr>
        <w:pStyle w:val="BodyText"/>
        <w:spacing w:before="1" w:line="243" w:lineRule="exact"/>
      </w:pPr>
      <w:r>
        <w:t>Hapësirat e caktuara për zona të rekreacionit (fushat e lojës) dhe zona për sport;</w:t>
      </w:r>
    </w:p>
    <w:p w:rsidR="00FD62D9" w:rsidRDefault="00CC0E13">
      <w:pPr>
        <w:pStyle w:val="BodyText"/>
        <w:ind w:right="927"/>
      </w:pPr>
      <w:r>
        <w:t>Zonat e qarkullimit përfshirë ato për automjete (rrugët dhe parkingu) dhe për këmbësorë (trotuaret dhe shtigjet); Zonat e gjelbra dhe ato të mbjella me drunj, kaçube, shkurre, si dhe lëndinat.</w:t>
      </w:r>
    </w:p>
    <w:p w:rsidR="00FD62D9" w:rsidRDefault="00FD62D9">
      <w:pPr>
        <w:pStyle w:val="BodyText"/>
        <w:ind w:left="0"/>
      </w:pPr>
    </w:p>
    <w:p w:rsidR="00FD62D9" w:rsidRDefault="00CC0E13">
      <w:pPr>
        <w:pStyle w:val="BodyText"/>
        <w:spacing w:before="1"/>
        <w:jc w:val="both"/>
      </w:pPr>
      <w:r>
        <w:t>Hyrja ne teritorin e shkolles duhet te jete e qartësisht dukshme dhe e lehtë per tu gjetur.</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Emri i shkollës duhet të vendoset në mënyrë të qartë në një pozitë të shquar nga jashtë dhe në afërsi të hyrjes kryesore.</w:t>
      </w:r>
    </w:p>
    <w:p w:rsidR="00FD62D9" w:rsidRDefault="00CC0E13">
      <w:pPr>
        <w:pStyle w:val="BodyText"/>
        <w:ind w:right="927"/>
      </w:pPr>
      <w:r>
        <w:t>Nëse një pikë e përshtatshme stacioni për autobusin e nxënësve nuk është në dispozicion brenda një distance të arsyeshme, duhet te merret parasysh krijimin e një ndalese afër shkollës. Kjo ndalesë nuk duhet te jete ne territorin e shkollës dhe duhet te caktohet ne marrëveshje me autoritetet lokale.</w:t>
      </w:r>
    </w:p>
    <w:p w:rsidR="00FD62D9" w:rsidRDefault="00CC0E13">
      <w:pPr>
        <w:pStyle w:val="BodyText"/>
        <w:ind w:right="927"/>
      </w:pPr>
      <w:r>
        <w:t>Sigurimi i parkimit për biçikleta, nëse konsiderohet e përshtatshme duhet të jetë e lehtë dhe të sigurtë të arritshme nga hyrja e studentëve.</w:t>
      </w:r>
    </w:p>
    <w:p w:rsidR="00FD62D9" w:rsidRDefault="00CC0E13">
      <w:pPr>
        <w:pStyle w:val="BodyText"/>
        <w:ind w:right="927"/>
      </w:pPr>
      <w:r>
        <w:t>Duhet marrë në konsideratë instalimin e ndriçimit ne territorin e shkollës pasi do te funksionoje dhe jashte orarit te shkolles. Niveli Dizajni duhet të pasqyrojë vendndodhjen e shkollës dhe te meret parasysh përdorimi e ndërtesës jashtë orarit normal të shkollës.</w:t>
      </w:r>
    </w:p>
    <w:p w:rsidR="00FD62D9" w:rsidRDefault="00CC0E13">
      <w:pPr>
        <w:pStyle w:val="BodyText"/>
        <w:ind w:right="927"/>
      </w:pPr>
      <w:r>
        <w:t>Duhet të merren masa për elementët peisazhistik. Peisazhi duhet te jete i thjeshtë, dhe i lehtë për tu mirëmbajtur. Inkurajohet përdorimi i bimëve vendase dhe parashikimi i hapësirave ku mund të zhvillohet kopshtari nga vetë nxënësit. Ekipi i projektimit duhet të marrin në konsideratë hartimin e elementeve të peizazhit për të promovuar sipërfaqe qe ndimojne procesin e mësimdhënies si dhe hapësira e për mbjellje bimësh te ndryshme. Hapesira të mëdha të peizazhit me materiale te ngurta duhen të shmangur.</w:t>
      </w:r>
    </w:p>
    <w:p w:rsidR="00FD62D9" w:rsidRDefault="00CC0E13">
      <w:pPr>
        <w:pStyle w:val="BodyText"/>
        <w:spacing w:before="1"/>
        <w:ind w:right="1155"/>
      </w:pPr>
      <w:r>
        <w:t>Hapesira perimetrale e shkolles ne teresi duhet te jete e rrethuar me mure te ulet dhe kangjella ose teresisht kangjella hekuri me lateresi minimale 2m.</w:t>
      </w:r>
    </w:p>
    <w:p w:rsidR="00FD62D9" w:rsidRDefault="00CC0E13">
      <w:pPr>
        <w:pStyle w:val="BodyText"/>
        <w:ind w:right="1325"/>
        <w:jc w:val="both"/>
      </w:pPr>
      <w:r>
        <w:t>Rrugët dhe qasja e automjete shkolle duhet të mbahet në minimum,gjithsesi duhet siguruar aksesi ne parkimin e shkollës</w:t>
      </w:r>
      <w:r>
        <w:rPr>
          <w:spacing w:val="-4"/>
        </w:rPr>
        <w:t xml:space="preserve"> </w:t>
      </w:r>
      <w:r>
        <w:t>dhe</w:t>
      </w:r>
      <w:r>
        <w:rPr>
          <w:spacing w:val="-3"/>
        </w:rPr>
        <w:t xml:space="preserve"> </w:t>
      </w:r>
      <w:r>
        <w:t>ne</w:t>
      </w:r>
      <w:r>
        <w:rPr>
          <w:spacing w:val="-2"/>
        </w:rPr>
        <w:t xml:space="preserve"> </w:t>
      </w:r>
      <w:r>
        <w:t>hyrjen</w:t>
      </w:r>
      <w:r>
        <w:rPr>
          <w:spacing w:val="-2"/>
        </w:rPr>
        <w:t xml:space="preserve"> </w:t>
      </w:r>
      <w:r>
        <w:t>kryesore</w:t>
      </w:r>
      <w:r>
        <w:rPr>
          <w:spacing w:val="-3"/>
        </w:rPr>
        <w:t xml:space="preserve"> </w:t>
      </w:r>
      <w:r>
        <w:t>te</w:t>
      </w:r>
      <w:r>
        <w:rPr>
          <w:spacing w:val="-2"/>
        </w:rPr>
        <w:t xml:space="preserve"> </w:t>
      </w:r>
      <w:r>
        <w:t>shkollës.</w:t>
      </w:r>
      <w:r>
        <w:rPr>
          <w:spacing w:val="-2"/>
        </w:rPr>
        <w:t xml:space="preserve"> </w:t>
      </w:r>
      <w:r>
        <w:t>Ku</w:t>
      </w:r>
      <w:r>
        <w:rPr>
          <w:spacing w:val="-2"/>
        </w:rPr>
        <w:t xml:space="preserve"> </w:t>
      </w:r>
      <w:r>
        <w:t>ajo</w:t>
      </w:r>
      <w:r>
        <w:rPr>
          <w:spacing w:val="-2"/>
        </w:rPr>
        <w:t xml:space="preserve"> </w:t>
      </w:r>
      <w:r>
        <w:t>është</w:t>
      </w:r>
      <w:r>
        <w:rPr>
          <w:spacing w:val="-2"/>
        </w:rPr>
        <w:t xml:space="preserve"> </w:t>
      </w:r>
      <w:r>
        <w:t>e pashmangshme</w:t>
      </w:r>
      <w:r>
        <w:rPr>
          <w:spacing w:val="-3"/>
        </w:rPr>
        <w:t xml:space="preserve"> </w:t>
      </w:r>
      <w:r>
        <w:t>duhet</w:t>
      </w:r>
      <w:r>
        <w:rPr>
          <w:spacing w:val="-1"/>
        </w:rPr>
        <w:t xml:space="preserve"> </w:t>
      </w:r>
      <w:r>
        <w:t>të</w:t>
      </w:r>
      <w:r>
        <w:rPr>
          <w:spacing w:val="-3"/>
        </w:rPr>
        <w:t xml:space="preserve"> </w:t>
      </w:r>
      <w:r>
        <w:t>ketë</w:t>
      </w:r>
      <w:r>
        <w:rPr>
          <w:spacing w:val="-1"/>
        </w:rPr>
        <w:t xml:space="preserve"> </w:t>
      </w:r>
      <w:r>
        <w:t>një</w:t>
      </w:r>
      <w:r>
        <w:rPr>
          <w:spacing w:val="-2"/>
        </w:rPr>
        <w:t xml:space="preserve"> </w:t>
      </w:r>
      <w:r>
        <w:t>dallim</w:t>
      </w:r>
      <w:r>
        <w:rPr>
          <w:spacing w:val="-3"/>
        </w:rPr>
        <w:t xml:space="preserve"> </w:t>
      </w:r>
      <w:r>
        <w:t>të</w:t>
      </w:r>
      <w:r>
        <w:rPr>
          <w:spacing w:val="-3"/>
        </w:rPr>
        <w:t xml:space="preserve"> </w:t>
      </w:r>
      <w:r>
        <w:t>qartë</w:t>
      </w:r>
      <w:r>
        <w:rPr>
          <w:spacing w:val="-2"/>
        </w:rPr>
        <w:t xml:space="preserve"> </w:t>
      </w:r>
      <w:r>
        <w:t>fizike (me trutuar) mes rrugëve për këmbësorë dhe rrugëve per</w:t>
      </w:r>
      <w:r>
        <w:rPr>
          <w:spacing w:val="-9"/>
        </w:rPr>
        <w:t xml:space="preserve"> </w:t>
      </w:r>
      <w:r>
        <w:t>automjeteve.</w:t>
      </w:r>
    </w:p>
    <w:p w:rsidR="00FD62D9" w:rsidRDefault="00CC0E13">
      <w:pPr>
        <w:pStyle w:val="BodyText"/>
        <w:ind w:right="1409"/>
        <w:jc w:val="both"/>
      </w:pPr>
      <w:r>
        <w:t>Aty</w:t>
      </w:r>
      <w:r>
        <w:rPr>
          <w:spacing w:val="-2"/>
        </w:rPr>
        <w:t xml:space="preserve"> </w:t>
      </w:r>
      <w:r>
        <w:t>ku</w:t>
      </w:r>
      <w:r>
        <w:rPr>
          <w:spacing w:val="-2"/>
        </w:rPr>
        <w:t xml:space="preserve"> </w:t>
      </w:r>
      <w:r>
        <w:t>eshte</w:t>
      </w:r>
      <w:r>
        <w:rPr>
          <w:spacing w:val="-2"/>
        </w:rPr>
        <w:t xml:space="preserve"> </w:t>
      </w:r>
      <w:r>
        <w:t>e</w:t>
      </w:r>
      <w:r>
        <w:rPr>
          <w:spacing w:val="-3"/>
        </w:rPr>
        <w:t xml:space="preserve"> </w:t>
      </w:r>
      <w:r>
        <w:t>mundur</w:t>
      </w:r>
      <w:r>
        <w:rPr>
          <w:spacing w:val="-1"/>
        </w:rPr>
        <w:t xml:space="preserve"> </w:t>
      </w:r>
      <w:r>
        <w:t>te</w:t>
      </w:r>
      <w:r>
        <w:rPr>
          <w:spacing w:val="-3"/>
        </w:rPr>
        <w:t xml:space="preserve"> </w:t>
      </w:r>
      <w:r>
        <w:t>parashikohen</w:t>
      </w:r>
      <w:r>
        <w:rPr>
          <w:spacing w:val="-2"/>
        </w:rPr>
        <w:t xml:space="preserve"> </w:t>
      </w:r>
      <w:r>
        <w:t>hapesira</w:t>
      </w:r>
      <w:r>
        <w:rPr>
          <w:spacing w:val="-1"/>
        </w:rPr>
        <w:t xml:space="preserve"> </w:t>
      </w:r>
      <w:r>
        <w:t>per</w:t>
      </w:r>
      <w:r>
        <w:rPr>
          <w:spacing w:val="-2"/>
        </w:rPr>
        <w:t xml:space="preserve"> </w:t>
      </w:r>
      <w:r>
        <w:t>parkim</w:t>
      </w:r>
      <w:r>
        <w:rPr>
          <w:spacing w:val="-2"/>
        </w:rPr>
        <w:t xml:space="preserve"> </w:t>
      </w:r>
      <w:r>
        <w:t>per</w:t>
      </w:r>
      <w:r>
        <w:rPr>
          <w:spacing w:val="-2"/>
        </w:rPr>
        <w:t xml:space="preserve"> </w:t>
      </w:r>
      <w:r>
        <w:t>rreth 20%</w:t>
      </w:r>
      <w:r>
        <w:rPr>
          <w:spacing w:val="-3"/>
        </w:rPr>
        <w:t xml:space="preserve"> </w:t>
      </w:r>
      <w:r>
        <w:t>te</w:t>
      </w:r>
      <w:r>
        <w:rPr>
          <w:spacing w:val="-3"/>
        </w:rPr>
        <w:t xml:space="preserve"> </w:t>
      </w:r>
      <w:r>
        <w:t>stafit</w:t>
      </w:r>
      <w:r>
        <w:rPr>
          <w:spacing w:val="-1"/>
        </w:rPr>
        <w:t xml:space="preserve"> </w:t>
      </w:r>
      <w:r>
        <w:t>te</w:t>
      </w:r>
      <w:r>
        <w:rPr>
          <w:spacing w:val="-3"/>
        </w:rPr>
        <w:t xml:space="preserve"> </w:t>
      </w:r>
      <w:r>
        <w:t>shkolles</w:t>
      </w:r>
      <w:r>
        <w:rPr>
          <w:spacing w:val="-3"/>
        </w:rPr>
        <w:t xml:space="preserve"> </w:t>
      </w:r>
      <w:r>
        <w:t>dhe</w:t>
      </w:r>
      <w:r>
        <w:rPr>
          <w:spacing w:val="-3"/>
        </w:rPr>
        <w:t xml:space="preserve"> </w:t>
      </w:r>
      <w:r>
        <w:t>te</w:t>
      </w:r>
      <w:r>
        <w:rPr>
          <w:spacing w:val="-2"/>
        </w:rPr>
        <w:t xml:space="preserve"> </w:t>
      </w:r>
      <w:r>
        <w:t>paktën</w:t>
      </w:r>
      <w:r>
        <w:rPr>
          <w:spacing w:val="-2"/>
        </w:rPr>
        <w:t xml:space="preserve"> </w:t>
      </w:r>
      <w:r>
        <w:t>një hapësirë parkimi duhet të jetë e rezervuar për persona me aftësi te kufizuara</w:t>
      </w:r>
      <w:r>
        <w:rPr>
          <w:spacing w:val="-5"/>
        </w:rPr>
        <w:t xml:space="preserve"> </w:t>
      </w:r>
      <w:r>
        <w:t>(PAK).</w:t>
      </w:r>
    </w:p>
    <w:p w:rsidR="00FD62D9" w:rsidRDefault="00CC0E13">
      <w:pPr>
        <w:pStyle w:val="BodyText"/>
        <w:ind w:right="998"/>
      </w:pPr>
      <w:r>
        <w:t>Ne terrenet sportive, sipas normativave te projektimit dhe ndertimit, te perdoren materiale shtresash dhe rrethimi qe plotesojne kushtet e sigurise fizike. Te tilla si shtresat absorbuese te goditjeve gjate rënies (tartan), materiale mbrojtese ne kolonat e koshave te basketbollit, apo rrethimi i fushave dhe kudo tjeter ku kryen aktivitete fizike.</w:t>
      </w:r>
    </w:p>
    <w:p w:rsidR="00FD62D9" w:rsidRDefault="00CC0E13">
      <w:pPr>
        <w:pStyle w:val="BodyText"/>
        <w:ind w:right="927"/>
      </w:pPr>
      <w:r>
        <w:t>Dy objektet shkollore duhet te kene oborre te ndara,cikli parashkollor duhet gjithashtu te kete oborre te vecuar dhe hapsirat rekreacionale perkatese.</w:t>
      </w:r>
    </w:p>
    <w:p w:rsidR="00FD62D9" w:rsidRDefault="00CC0E13">
      <w:pPr>
        <w:pStyle w:val="BodyText"/>
        <w:ind w:right="927"/>
      </w:pPr>
      <w:r>
        <w:t>Ne oborrin e shkolles te parashkohet sdhe projektohet ionstalimi I nje vepre artisitike qe te sherbeje si nje element identifikiues dhe orjentuaes I shkolles ne komunitet.</w:t>
      </w:r>
    </w:p>
    <w:p w:rsidR="00FD62D9" w:rsidRDefault="00CC0E13">
      <w:pPr>
        <w:pStyle w:val="BodyText"/>
        <w:ind w:right="927"/>
      </w:pPr>
      <w:r>
        <w:t>Ne cdo shesh eshte i domosdoshem krijimi i i nje fushe volejbolli dhe nje fushe basketbolli, ku mund te jene te vencanta ose te integruara, si dhe i këndit gjimnastikor. Ne rastet kur siperfaqja e terrenit te lejon mundesi per te krijuar ambjente te tjera sportive, mund te parashikohen fusha minifutbolli, tenisi etj.</w:t>
      </w:r>
    </w:p>
    <w:p w:rsidR="00FD62D9" w:rsidRDefault="00FD62D9">
      <w:pPr>
        <w:pStyle w:val="BodyText"/>
        <w:ind w:left="0"/>
      </w:pPr>
    </w:p>
    <w:p w:rsidR="00FD62D9" w:rsidRDefault="00FD62D9">
      <w:pPr>
        <w:pStyle w:val="BodyText"/>
        <w:spacing w:before="1"/>
        <w:ind w:left="0"/>
      </w:pPr>
    </w:p>
    <w:p w:rsidR="00FD62D9" w:rsidRDefault="00CC0E13">
      <w:pPr>
        <w:pStyle w:val="BodyText"/>
      </w:pPr>
      <w:r>
        <w:t>Kopshtet</w:t>
      </w:r>
    </w:p>
    <w:p w:rsidR="00FD62D9" w:rsidRDefault="00FD62D9">
      <w:pPr>
        <w:pStyle w:val="BodyText"/>
        <w:spacing w:before="11"/>
        <w:ind w:left="0"/>
        <w:rPr>
          <w:sz w:val="19"/>
        </w:rPr>
      </w:pPr>
    </w:p>
    <w:p w:rsidR="00FD62D9" w:rsidRDefault="00CC0E13">
      <w:pPr>
        <w:pStyle w:val="BodyText"/>
      </w:pPr>
      <w:r>
        <w:t>Bazuar në standardet e miratuara MAS, rekomandohet:</w:t>
      </w:r>
    </w:p>
    <w:p w:rsidR="00FD62D9" w:rsidRDefault="00CC0E13">
      <w:pPr>
        <w:pStyle w:val="BodyText"/>
        <w:spacing w:before="1"/>
      </w:pPr>
      <w:r>
        <w:t>Kopshti duhet të akomodojë deri në 100 fëmijë, në vartësi të grupeve dhe të hapësirave fizike që ka pjesa e kopshtit. Rekomandohet që kopshti të mos projektohet për më shumë se 125 fëmijë.</w:t>
      </w:r>
    </w:p>
    <w:p w:rsidR="00FD62D9" w:rsidRDefault="00CC0E13">
      <w:pPr>
        <w:pStyle w:val="BodyText"/>
        <w:ind w:right="5765"/>
      </w:pPr>
      <w:r>
        <w:t>Grupi i parë (fëmijë 3-vjeçar) duhet të ketë 15 fëmijë; Grupi i dytë (fëmijë 4-vjeçar) duhet të ketë 20 fëmijë;</w:t>
      </w:r>
    </w:p>
    <w:p w:rsidR="00FD62D9" w:rsidRDefault="00CC0E13">
      <w:pPr>
        <w:pStyle w:val="BodyText"/>
        <w:ind w:right="927"/>
      </w:pPr>
      <w:r>
        <w:t>Në kopsht duhet të jetë blloku (grupi) i kopshtit, dhoma e filtrit (garderoba), dhoma e stafit, kuzhina dhe lavanteria. Blloku (grupi) i kopshtit me ushqim duhet të ketë:</w:t>
      </w:r>
    </w:p>
    <w:p w:rsidR="00FD62D9" w:rsidRDefault="00CC0E13">
      <w:pPr>
        <w:pStyle w:val="BodyText"/>
        <w:ind w:right="4290"/>
      </w:pPr>
      <w:r>
        <w:t>Pranim-gardërobën apo dhomen e filtrit ku ndodhet garderoba per femijet; Ndenja dhe loja;</w:t>
      </w:r>
    </w:p>
    <w:p w:rsidR="00FD62D9" w:rsidRDefault="00CC0E13">
      <w:pPr>
        <w:pStyle w:val="BodyText"/>
        <w:ind w:right="8824"/>
      </w:pPr>
      <w:r>
        <w:t>Hapesira e fjetjes; Hapesira e ngrenies;</w:t>
      </w:r>
    </w:p>
    <w:p w:rsidR="00FD62D9" w:rsidRDefault="00CC0E13">
      <w:pPr>
        <w:pStyle w:val="BodyText"/>
      </w:pPr>
      <w:r>
        <w:t>Nyja sanitare per çdo grup.</w:t>
      </w:r>
    </w:p>
    <w:p w:rsidR="00FD62D9" w:rsidRDefault="00CC0E13">
      <w:pPr>
        <w:pStyle w:val="BodyText"/>
        <w:spacing w:before="1" w:line="243" w:lineRule="exact"/>
      </w:pPr>
      <w:r>
        <w:t>Përsa i përket ndarjes funksionale dhe llojit të funksioneve duhet t`i referoheni:</w:t>
      </w:r>
    </w:p>
    <w:p w:rsidR="00FD62D9" w:rsidRDefault="00CC0E13">
      <w:pPr>
        <w:pStyle w:val="BodyText"/>
        <w:ind w:right="1155"/>
      </w:pPr>
      <w:r>
        <w:t>Standardeve e normave dhe kritereve të projektimit për kopeshti/ kopshte/ çerdhe të hartuara nga Ministria e Arsimit dhe Shkencës, (kapitulli ”Kopshtet e fëmijëve”);</w:t>
      </w:r>
    </w:p>
    <w:p w:rsidR="00FD62D9" w:rsidRDefault="00CC0E13">
      <w:pPr>
        <w:pStyle w:val="BodyText"/>
        <w:ind w:right="1049"/>
      </w:pPr>
      <w:r>
        <w:t>Rregullores Higjiene-Sanitare për ndërtimin dhe funksionimin e kopshteve të fëmijëve, të Ministrisë së Shëndetësisë dhe mbrojtjes së mjedisit Nr. 105 datë 17.05.1995;</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Kërkesa mbi kondicionet konstruktive dhe funksionale</w:t>
      </w:r>
    </w:p>
    <w:p w:rsidR="00FD62D9" w:rsidRDefault="00FD62D9">
      <w:pPr>
        <w:pStyle w:val="BodyText"/>
        <w:spacing w:before="11"/>
        <w:ind w:left="0"/>
        <w:rPr>
          <w:sz w:val="19"/>
        </w:rPr>
      </w:pPr>
    </w:p>
    <w:p w:rsidR="00FD62D9" w:rsidRDefault="00CC0E13">
      <w:pPr>
        <w:pStyle w:val="ListParagraph"/>
        <w:numPr>
          <w:ilvl w:val="0"/>
          <w:numId w:val="69"/>
        </w:numPr>
        <w:tabs>
          <w:tab w:val="left" w:pos="1374"/>
        </w:tabs>
        <w:spacing w:before="1"/>
        <w:ind w:right="967" w:firstLine="0"/>
        <w:rPr>
          <w:rFonts w:ascii="Calibri" w:hAnsi="Calibri"/>
          <w:sz w:val="20"/>
        </w:rPr>
      </w:pPr>
      <w:r>
        <w:rPr>
          <w:rFonts w:ascii="Calibri" w:hAnsi="Calibri"/>
          <w:sz w:val="20"/>
        </w:rPr>
        <w:t>Vendosja e kopshtit duhet te behet ne katin perdhe te konstruksionit dhe ne katin e pare. Blloku i levizjes vertikale (shkallet) duhet te jene ne lartesi 15 cm dhe te sigurta me parapet te pershtatshem per</w:t>
      </w:r>
      <w:r>
        <w:rPr>
          <w:rFonts w:ascii="Calibri" w:hAnsi="Calibri"/>
          <w:spacing w:val="-17"/>
          <w:sz w:val="20"/>
        </w:rPr>
        <w:t xml:space="preserve"> </w:t>
      </w:r>
      <w:r>
        <w:rPr>
          <w:rFonts w:ascii="Calibri" w:hAnsi="Calibri"/>
          <w:sz w:val="20"/>
        </w:rPr>
        <w:t>grupmoshen.</w:t>
      </w:r>
    </w:p>
    <w:p w:rsidR="00FD62D9" w:rsidRDefault="00CC0E13">
      <w:pPr>
        <w:pStyle w:val="BodyText"/>
        <w:spacing w:before="1" w:line="243" w:lineRule="exact"/>
      </w:pPr>
      <w:r>
        <w:t>Suvatimet.</w:t>
      </w:r>
    </w:p>
    <w:p w:rsidR="00FD62D9" w:rsidRDefault="00CC0E13">
      <w:pPr>
        <w:pStyle w:val="BodyText"/>
        <w:ind w:right="927"/>
      </w:pPr>
      <w:r>
        <w:t>Fasada e kopshtit, tё jete e tille qё tё mirёmbahet lehtё, tё evitohen siperfaqet e mёdha tё xhamit atje ku ёshtё e mundur.</w:t>
      </w:r>
    </w:p>
    <w:p w:rsidR="00FD62D9" w:rsidRDefault="00CC0E13">
      <w:pPr>
        <w:pStyle w:val="BodyText"/>
        <w:spacing w:before="9" w:line="480" w:lineRule="atLeast"/>
        <w:ind w:right="1722"/>
      </w:pPr>
      <w:r>
        <w:t>Përsa i përket suvatimeve te jashtme do të jenë ne varesi të llojit të nderhyrjes qe parashikon projekti. Shtresat e pllakave dhe shtresa te tjera</w:t>
      </w:r>
    </w:p>
    <w:p w:rsidR="00FD62D9" w:rsidRDefault="00CC0E13">
      <w:pPr>
        <w:pStyle w:val="BodyText"/>
        <w:spacing w:before="8"/>
        <w:ind w:right="969"/>
        <w:jc w:val="both"/>
      </w:pPr>
      <w:r>
        <w:t>Dyshemeja të jetë e thatë, higjenike, e ngrohtë dhe e pastrueshme lehtësisht. Per dhomat e ndejtjes, filtrit, ngrenies dhe te gjumit duhet te perdoren shtrimet me parket druri.</w:t>
      </w:r>
    </w:p>
    <w:p w:rsidR="00FD62D9" w:rsidRDefault="00CC0E13">
      <w:pPr>
        <w:pStyle w:val="BodyText"/>
        <w:ind w:right="962"/>
        <w:jc w:val="both"/>
      </w:pPr>
      <w:r>
        <w:t>Korridoret dhe nyjet sanitare dhe ambientet e tjera te projektohen me pllake minimum ne dimensione 40cm*40 cm gres porcelanate. Dyshemetë e tualeteve dhe muret e tyre në një lartësi të caktuar, duhet të izolohen dhe projektuesi duhet të japë detajin e izolimit të</w:t>
      </w:r>
      <w:r>
        <w:rPr>
          <w:spacing w:val="-6"/>
        </w:rPr>
        <w:t xml:space="preserve"> </w:t>
      </w:r>
      <w:r>
        <w:t>tyre.</w:t>
      </w:r>
    </w:p>
    <w:p w:rsidR="00FD62D9" w:rsidRDefault="00CC0E13">
      <w:pPr>
        <w:pStyle w:val="BodyText"/>
        <w:jc w:val="both"/>
      </w:pPr>
      <w:r>
        <w:t>Dyer, dritare</w:t>
      </w:r>
    </w:p>
    <w:p w:rsidR="00FD62D9" w:rsidRDefault="00CC0E13">
      <w:pPr>
        <w:pStyle w:val="BodyText"/>
        <w:ind w:right="963"/>
        <w:jc w:val="both"/>
      </w:pPr>
      <w:r>
        <w:t>Dyert do të jenë tamburato e plotë material MDF dhe të pajisura me kasë druri, ndërsa përsa i përket dritareve do të jenë duralumini të cilësisë së lartë me hapje me rrotullim dopio-xham dhe me sopraluce në ambjente që e kërkojne atë.</w:t>
      </w:r>
    </w:p>
    <w:p w:rsidR="00FD62D9" w:rsidRDefault="00CC0E13">
      <w:pPr>
        <w:pStyle w:val="BodyText"/>
        <w:spacing w:line="244" w:lineRule="exact"/>
        <w:jc w:val="both"/>
      </w:pPr>
      <w:r>
        <w:t>Në dritare duhet të jenë të parashikuara vendosja e rrjetave të lëvizshme kundra insekteve.</w:t>
      </w:r>
    </w:p>
    <w:p w:rsidR="00FD62D9" w:rsidRDefault="00FD62D9">
      <w:pPr>
        <w:pStyle w:val="BodyText"/>
        <w:spacing w:before="1"/>
        <w:ind w:left="0"/>
      </w:pPr>
    </w:p>
    <w:p w:rsidR="00FD62D9" w:rsidRDefault="00CC0E13">
      <w:pPr>
        <w:pStyle w:val="BodyText"/>
        <w:jc w:val="both"/>
      </w:pPr>
      <w:r>
        <w:t>Rrjeti elektrik, telefonik dhe kompjuterik</w:t>
      </w:r>
    </w:p>
    <w:p w:rsidR="00FD62D9" w:rsidRDefault="00CC0E13">
      <w:pPr>
        <w:pStyle w:val="BodyText"/>
        <w:spacing w:before="1"/>
        <w:ind w:right="964"/>
        <w:jc w:val="both"/>
      </w:pPr>
      <w:r>
        <w:t>Konsulenti duhet të parashikojë ndriçimin e dhomave me ndriçues me fuqi të mjaftueshme për të garantuar një ndriçim në përputhje me normat në fuqi dhe me funksionin e hapesires. Dhomat e fjetjeve duhet te kene  te llogaritur ndricimin artificial sipas nevojave dhe dhe një numër të mjaftueshëm prizash për secilin ambient, sipas destinacionit të</w:t>
      </w:r>
      <w:r>
        <w:rPr>
          <w:spacing w:val="-2"/>
        </w:rPr>
        <w:t xml:space="preserve"> </w:t>
      </w:r>
      <w:r>
        <w:t>tyre.</w:t>
      </w:r>
    </w:p>
    <w:p w:rsidR="00FD62D9" w:rsidRDefault="00CC0E13">
      <w:pPr>
        <w:pStyle w:val="BodyText"/>
        <w:ind w:right="927"/>
      </w:pPr>
      <w:r>
        <w:t>Në vendosjen e prizave, duhet të merren parasysh elementët e sigurisë si lartësia nga dyshemeja dhe lloji i prizës. Panelet e komandimit të vendosen sipas standarteve bashkëkohore.</w:t>
      </w:r>
    </w:p>
    <w:p w:rsidR="00FD62D9" w:rsidRDefault="00CC0E13">
      <w:pPr>
        <w:pStyle w:val="BodyText"/>
        <w:ind w:right="927"/>
      </w:pPr>
      <w:r>
        <w:t>Në projekt-preventiv duhet të parashikohen edhe llambat me bateri të karikueshme, në rastet e ndërprerjes së energjisë elektrike.</w:t>
      </w:r>
    </w:p>
    <w:p w:rsidR="00FD62D9" w:rsidRDefault="00FD62D9">
      <w:pPr>
        <w:pStyle w:val="BodyText"/>
        <w:spacing w:before="11"/>
        <w:ind w:left="0"/>
        <w:rPr>
          <w:sz w:val="19"/>
        </w:rPr>
      </w:pPr>
    </w:p>
    <w:p w:rsidR="00FD62D9" w:rsidRDefault="00CC0E13">
      <w:pPr>
        <w:pStyle w:val="BodyText"/>
        <w:jc w:val="both"/>
      </w:pPr>
      <w:r>
        <w:t>Sistemi elektrik i ndriçimit, i emergjencës dhe sigurisë.</w:t>
      </w:r>
    </w:p>
    <w:p w:rsidR="00FD62D9" w:rsidRDefault="00CC0E13">
      <w:pPr>
        <w:pStyle w:val="BodyText"/>
        <w:spacing w:before="1"/>
        <w:ind w:right="972"/>
        <w:jc w:val="both"/>
      </w:pPr>
      <w:r>
        <w:t>Dhoma e transformatorit duhet të jetë e izoluar nga dhomat e tjera me mur zjarrdurues dhe nuk duhet të ketë lidhje me kalimet e emergjencës.</w:t>
      </w:r>
    </w:p>
    <w:p w:rsidR="00FD62D9" w:rsidRDefault="00CC0E13">
      <w:pPr>
        <w:pStyle w:val="BodyText"/>
        <w:ind w:right="966"/>
        <w:jc w:val="both"/>
      </w:pPr>
      <w:r>
        <w:t>I gjithë sistemi elektrik duhet të jetë i tillë që të stakohet në një pikë të vetme në katin e parë, e cila mund të arrihet lehtë dhe të ketë shenjat dalluese përkatëse. Skema elektrike e ndriçimit dhe e fuqisë duhet të jetë e afishuar në panelin e</w:t>
      </w:r>
      <w:r>
        <w:rPr>
          <w:spacing w:val="-1"/>
        </w:rPr>
        <w:t xml:space="preserve"> </w:t>
      </w:r>
      <w:r>
        <w:t>stakimit.</w:t>
      </w:r>
    </w:p>
    <w:p w:rsidR="00FD62D9" w:rsidRDefault="00CC0E13">
      <w:pPr>
        <w:pStyle w:val="BodyText"/>
        <w:ind w:right="962"/>
        <w:jc w:val="both"/>
      </w:pPr>
      <w:r>
        <w:t xml:space="preserve">Ndriçimi i emergjencës duhet të futet automatikisht në punë </w:t>
      </w:r>
      <w:r>
        <w:rPr>
          <w:spacing w:val="2"/>
        </w:rPr>
        <w:t xml:space="preserve">dhe </w:t>
      </w:r>
      <w:r>
        <w:t>të ketë një kohë pune të paktën 1 orë në rast se stakohet</w:t>
      </w:r>
      <w:r>
        <w:rPr>
          <w:spacing w:val="-1"/>
        </w:rPr>
        <w:t xml:space="preserve"> </w:t>
      </w:r>
      <w:r>
        <w:t>tensioni.</w:t>
      </w:r>
    </w:p>
    <w:p w:rsidR="00FD62D9" w:rsidRDefault="00FD62D9">
      <w:pPr>
        <w:pStyle w:val="BodyText"/>
        <w:ind w:left="0"/>
      </w:pPr>
    </w:p>
    <w:p w:rsidR="00FD62D9" w:rsidRDefault="00CC0E13">
      <w:pPr>
        <w:pStyle w:val="BodyText"/>
        <w:jc w:val="both"/>
      </w:pPr>
      <w:r>
        <w:t>Sistemimet e jashtme dhe ambientet e gjelbëruara</w:t>
      </w:r>
    </w:p>
    <w:p w:rsidR="00FD62D9" w:rsidRDefault="00FD62D9">
      <w:pPr>
        <w:pStyle w:val="BodyText"/>
        <w:spacing w:before="11"/>
        <w:ind w:left="0"/>
        <w:rPr>
          <w:sz w:val="19"/>
        </w:rPr>
      </w:pPr>
    </w:p>
    <w:p w:rsidR="00FD62D9" w:rsidRDefault="00CC0E13">
      <w:pPr>
        <w:pStyle w:val="BodyText"/>
        <w:spacing w:before="1"/>
        <w:ind w:right="967"/>
        <w:jc w:val="both"/>
      </w:pPr>
      <w:r>
        <w:t>Projektuesi duhet të përgatisë materialet e nevojshme për të përfshirë në projekt një mjedis të kompletuar në oborrin e kopshtit me rrugica, sistem kullimi për territorin, mur rrethues duke përfshirë këndin e lojrave me pajisjet përkatese.</w:t>
      </w:r>
    </w:p>
    <w:p w:rsidR="00FD62D9" w:rsidRDefault="00CC0E13">
      <w:pPr>
        <w:pStyle w:val="BodyText"/>
        <w:ind w:right="969"/>
        <w:jc w:val="both"/>
      </w:pPr>
      <w:r>
        <w:t>Ai duhet rezultojë me rrethim trasparent (kangjella, etj) dhe të garantoje të gjitha normat e sigurise dhe standarteve për ndertime të këtij lloji. Duhet te jete parashikuar edhe një sistem citofonie i inkorporuar i cili duhet të funksionoje ne te gjitha ambjentet e tjera të godines.</w:t>
      </w:r>
    </w:p>
    <w:p w:rsidR="00FD62D9" w:rsidRDefault="00CC0E13">
      <w:pPr>
        <w:pStyle w:val="BodyText"/>
        <w:ind w:right="967"/>
        <w:jc w:val="both"/>
      </w:pPr>
      <w:r>
        <w:t>Ambientet e jashtme jane ambiente qe kryesisht shërbejnë për qëndrim, çlodhje, sidomos si ambjente loje te cilat jane pjese integruese edhe e programit te edukimit te pergjithshem per këta fëmije. Këto sheshe duhet të jene gjithashtu te pajisura me shpinore, tenda dhe mbulesa per mbrojtjen nga dielli. Rëndësi të veçantë ka edhe krijimi i një sipërfaqeje të gjelbër dhe me pemë.</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2723"/>
      </w:pPr>
      <w:r>
        <w:t>Per sistemimet e jashtme te oborrit te kopshtit te krijohen disa nga aktivitetet e meposhtme: Këndin e ujit dhe rërës;</w:t>
      </w:r>
    </w:p>
    <w:p w:rsidR="00FD62D9" w:rsidRDefault="00CC0E13">
      <w:pPr>
        <w:pStyle w:val="BodyText"/>
        <w:ind w:right="8824"/>
      </w:pPr>
      <w:r>
        <w:t>Këndin e gjallë; Këndin e teatrit;</w:t>
      </w:r>
    </w:p>
    <w:p w:rsidR="00FD62D9" w:rsidRDefault="00CC0E13">
      <w:pPr>
        <w:pStyle w:val="BodyText"/>
        <w:spacing w:before="1" w:line="243" w:lineRule="exact"/>
      </w:pPr>
      <w:r>
        <w:t>Kënde lojërash të jashtme,</w:t>
      </w:r>
    </w:p>
    <w:p w:rsidR="00FD62D9" w:rsidRDefault="00CC0E13">
      <w:pPr>
        <w:pStyle w:val="BodyText"/>
        <w:spacing w:line="243" w:lineRule="exact"/>
      </w:pPr>
      <w:r>
        <w:t>Mjedise të gjelbëruara dhe stola, tenda dielli etj.</w:t>
      </w:r>
    </w:p>
    <w:p w:rsidR="00FD62D9" w:rsidRDefault="00FD62D9">
      <w:pPr>
        <w:pStyle w:val="BodyText"/>
        <w:spacing w:before="1"/>
        <w:ind w:left="0"/>
      </w:pPr>
    </w:p>
    <w:p w:rsidR="00FD62D9" w:rsidRDefault="00CC0E13">
      <w:pPr>
        <w:pStyle w:val="BodyText"/>
        <w:ind w:right="927"/>
      </w:pPr>
      <w:r>
        <w:t>Projektuesi duhet të japë të detajuara shtresat përkatese dhe teknologjinë e zbatimit të tyre, dhe të kombinojë ambientet e lojes me ambientet e gjelbëruara duke parashikuar edhe realizimin e kendeve të lojerave për fëmijët e këtyre grupmoshave</w:t>
      </w:r>
    </w:p>
    <w:p w:rsidR="00FD62D9" w:rsidRDefault="00CC0E13">
      <w:pPr>
        <w:pStyle w:val="BodyText"/>
        <w:ind w:right="927"/>
      </w:pPr>
      <w:r>
        <w:t>Për të mbajtur pastërtinë e oborrit të kopshtit duhet të vendosen kosha për mbeturinat në oborrin perkates dhe sidomos në afërsi të stolave.</w:t>
      </w:r>
    </w:p>
    <w:p w:rsidR="00FD62D9" w:rsidRDefault="00FD62D9">
      <w:pPr>
        <w:pStyle w:val="BodyText"/>
        <w:ind w:left="0"/>
      </w:pPr>
    </w:p>
    <w:p w:rsidR="00FD62D9" w:rsidRDefault="00FD62D9">
      <w:pPr>
        <w:pStyle w:val="BodyText"/>
        <w:ind w:left="0"/>
      </w:pPr>
    </w:p>
    <w:p w:rsidR="00FD62D9" w:rsidRDefault="00CC0E13">
      <w:pPr>
        <w:pStyle w:val="ListParagraph"/>
        <w:numPr>
          <w:ilvl w:val="1"/>
          <w:numId w:val="66"/>
        </w:numPr>
        <w:tabs>
          <w:tab w:val="left" w:pos="1558"/>
        </w:tabs>
        <w:rPr>
          <w:rFonts w:ascii="Calibri" w:hAnsi="Calibri"/>
          <w:sz w:val="20"/>
        </w:rPr>
      </w:pPr>
      <w:r>
        <w:rPr>
          <w:rFonts w:ascii="Calibri" w:hAnsi="Calibri"/>
          <w:sz w:val="20"/>
        </w:rPr>
        <w:t>Mobilje dhe pajisje për kopshtet sipas</w:t>
      </w:r>
      <w:r>
        <w:rPr>
          <w:rFonts w:ascii="Calibri" w:hAnsi="Calibri"/>
          <w:spacing w:val="-2"/>
          <w:sz w:val="20"/>
        </w:rPr>
        <w:t xml:space="preserve"> </w:t>
      </w:r>
      <w:r>
        <w:rPr>
          <w:rFonts w:ascii="Calibri" w:hAnsi="Calibri"/>
          <w:sz w:val="20"/>
        </w:rPr>
        <w:t>funksioneve</w:t>
      </w:r>
    </w:p>
    <w:p w:rsidR="00FD62D9" w:rsidRDefault="00FD62D9">
      <w:pPr>
        <w:pStyle w:val="BodyText"/>
        <w:spacing w:before="11"/>
        <w:ind w:left="0"/>
        <w:rPr>
          <w:sz w:val="19"/>
        </w:rPr>
      </w:pPr>
    </w:p>
    <w:p w:rsidR="00FD62D9" w:rsidRDefault="00CC0E13">
      <w:pPr>
        <w:pStyle w:val="ListParagraph"/>
        <w:numPr>
          <w:ilvl w:val="2"/>
          <w:numId w:val="66"/>
        </w:numPr>
        <w:tabs>
          <w:tab w:val="left" w:pos="1709"/>
        </w:tabs>
        <w:spacing w:before="1"/>
        <w:rPr>
          <w:rFonts w:ascii="Calibri"/>
          <w:sz w:val="20"/>
        </w:rPr>
      </w:pPr>
      <w:r>
        <w:rPr>
          <w:rFonts w:ascii="Calibri"/>
          <w:sz w:val="20"/>
        </w:rPr>
        <w:t>Ambientet e grupit (ndejtje +</w:t>
      </w:r>
      <w:r>
        <w:rPr>
          <w:rFonts w:ascii="Calibri"/>
          <w:spacing w:val="-4"/>
          <w:sz w:val="20"/>
        </w:rPr>
        <w:t xml:space="preserve"> </w:t>
      </w:r>
      <w:r>
        <w:rPr>
          <w:rFonts w:ascii="Calibri"/>
          <w:sz w:val="20"/>
        </w:rPr>
        <w:t>loje)</w:t>
      </w:r>
    </w:p>
    <w:p w:rsidR="00FD62D9" w:rsidRDefault="00CC0E13">
      <w:pPr>
        <w:pStyle w:val="BodyText"/>
        <w:ind w:right="4027"/>
      </w:pPr>
      <w:r>
        <w:t>Karriget për fëmijët e kopshteve sipas përmasave klasifikohen në dy grupe si në tabelën e mëposhtme:</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BodyText"/>
        <w:spacing w:before="1"/>
        <w:ind w:left="0"/>
        <w:rPr>
          <w:sz w:val="10"/>
        </w:rPr>
      </w:pPr>
      <w:r>
        <w:rPr>
          <w:noProof/>
          <w:lang w:bidi="ar-SA"/>
        </w:rPr>
        <w:drawing>
          <wp:anchor distT="0" distB="0" distL="0" distR="0" simplePos="0" relativeHeight="57" behindDoc="0" locked="0" layoutInCell="1" allowOverlap="1" wp14:anchorId="72DEC60F" wp14:editId="67612362">
            <wp:simplePos x="0" y="0"/>
            <wp:positionH relativeFrom="page">
              <wp:posOffset>1067402</wp:posOffset>
            </wp:positionH>
            <wp:positionV relativeFrom="paragraph">
              <wp:posOffset>103199</wp:posOffset>
            </wp:positionV>
            <wp:extent cx="5028477" cy="876680"/>
            <wp:effectExtent l="0" t="0" r="0" b="0"/>
            <wp:wrapTopAndBottom/>
            <wp:docPr id="10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3.png"/>
                    <pic:cNvPicPr/>
                  </pic:nvPicPr>
                  <pic:blipFill>
                    <a:blip r:embed="rId51" cstate="print"/>
                    <a:stretch>
                      <a:fillRect/>
                    </a:stretch>
                  </pic:blipFill>
                  <pic:spPr>
                    <a:xfrm>
                      <a:off x="0" y="0"/>
                      <a:ext cx="5028477" cy="876680"/>
                    </a:xfrm>
                    <a:prstGeom prst="rect">
                      <a:avLst/>
                    </a:prstGeom>
                  </pic:spPr>
                </pic:pic>
              </a:graphicData>
            </a:graphic>
          </wp:anchor>
        </w:drawing>
      </w:r>
    </w:p>
    <w:p w:rsidR="00FD62D9" w:rsidRDefault="00CC0E13">
      <w:pPr>
        <w:pStyle w:val="BodyText"/>
        <w:spacing w:before="139" w:line="243" w:lineRule="exact"/>
      </w:pPr>
      <w:r>
        <w:t>Materiali i skeletit:</w:t>
      </w:r>
    </w:p>
    <w:p w:rsidR="00FD62D9" w:rsidRDefault="00CC0E13">
      <w:pPr>
        <w:pStyle w:val="BodyText"/>
        <w:ind w:right="3599"/>
      </w:pPr>
      <w:r>
        <w:rPr>
          <w:noProof/>
          <w:lang w:bidi="ar-SA"/>
        </w:rPr>
        <w:drawing>
          <wp:anchor distT="0" distB="0" distL="0" distR="0" simplePos="0" relativeHeight="251718656" behindDoc="0" locked="0" layoutInCell="1" allowOverlap="1" wp14:anchorId="14976336" wp14:editId="0EC5C4B8">
            <wp:simplePos x="0" y="0"/>
            <wp:positionH relativeFrom="page">
              <wp:posOffset>898135</wp:posOffset>
            </wp:positionH>
            <wp:positionV relativeFrom="paragraph">
              <wp:posOffset>391361</wp:posOffset>
            </wp:positionV>
            <wp:extent cx="1803709" cy="1948632"/>
            <wp:effectExtent l="0" t="0" r="0" b="0"/>
            <wp:wrapNone/>
            <wp:docPr id="10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0.jpeg"/>
                    <pic:cNvPicPr/>
                  </pic:nvPicPr>
                  <pic:blipFill>
                    <a:blip r:embed="rId48" cstate="print"/>
                    <a:stretch>
                      <a:fillRect/>
                    </a:stretch>
                  </pic:blipFill>
                  <pic:spPr>
                    <a:xfrm>
                      <a:off x="0" y="0"/>
                      <a:ext cx="1803709" cy="1948632"/>
                    </a:xfrm>
                    <a:prstGeom prst="rect">
                      <a:avLst/>
                    </a:prstGeom>
                  </pic:spPr>
                </pic:pic>
              </a:graphicData>
            </a:graphic>
          </wp:anchor>
        </w:drawing>
      </w:r>
      <w:r>
        <w:t>Dru masiv prej ahu me buze të rrumbullakosura (për të shmangur dëmtimet e mundshme).</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ind w:left="4453" w:right="1030"/>
        <w:jc w:val="both"/>
      </w:pPr>
      <w:r>
        <w:t>Sipërfaqja</w:t>
      </w:r>
      <w:r>
        <w:rPr>
          <w:spacing w:val="-3"/>
        </w:rPr>
        <w:t xml:space="preserve"> </w:t>
      </w:r>
      <w:r>
        <w:t>e</w:t>
      </w:r>
      <w:r>
        <w:rPr>
          <w:spacing w:val="-3"/>
        </w:rPr>
        <w:t xml:space="preserve"> </w:t>
      </w:r>
      <w:r>
        <w:t>lyer me</w:t>
      </w:r>
      <w:r>
        <w:rPr>
          <w:spacing w:val="-3"/>
        </w:rPr>
        <w:t xml:space="preserve"> </w:t>
      </w:r>
      <w:r>
        <w:t>llak</w:t>
      </w:r>
      <w:r>
        <w:rPr>
          <w:spacing w:val="-2"/>
        </w:rPr>
        <w:t xml:space="preserve"> </w:t>
      </w:r>
      <w:r>
        <w:t>pa</w:t>
      </w:r>
      <w:r>
        <w:rPr>
          <w:spacing w:val="-2"/>
        </w:rPr>
        <w:t xml:space="preserve"> </w:t>
      </w:r>
      <w:r>
        <w:t>ngjyrë</w:t>
      </w:r>
      <w:r>
        <w:rPr>
          <w:spacing w:val="-3"/>
        </w:rPr>
        <w:t xml:space="preserve"> </w:t>
      </w:r>
      <w:r>
        <w:t>dhe</w:t>
      </w:r>
      <w:r>
        <w:rPr>
          <w:spacing w:val="-3"/>
        </w:rPr>
        <w:t xml:space="preserve"> </w:t>
      </w:r>
      <w:r>
        <w:t>rezistente</w:t>
      </w:r>
      <w:r>
        <w:rPr>
          <w:spacing w:val="-3"/>
        </w:rPr>
        <w:t xml:space="preserve"> </w:t>
      </w:r>
      <w:r>
        <w:t>ndaj</w:t>
      </w:r>
      <w:r>
        <w:rPr>
          <w:spacing w:val="-2"/>
        </w:rPr>
        <w:t xml:space="preserve"> </w:t>
      </w:r>
      <w:r>
        <w:t>ujit</w:t>
      </w:r>
      <w:r>
        <w:rPr>
          <w:spacing w:val="-2"/>
        </w:rPr>
        <w:t xml:space="preserve"> </w:t>
      </w:r>
      <w:r>
        <w:t>dhe</w:t>
      </w:r>
      <w:r>
        <w:rPr>
          <w:spacing w:val="-4"/>
        </w:rPr>
        <w:t xml:space="preserve"> </w:t>
      </w:r>
      <w:r>
        <w:rPr>
          <w:spacing w:val="3"/>
        </w:rPr>
        <w:t>jo</w:t>
      </w:r>
      <w:r>
        <w:rPr>
          <w:spacing w:val="-2"/>
        </w:rPr>
        <w:t xml:space="preserve"> </w:t>
      </w:r>
      <w:r>
        <w:t>të</w:t>
      </w:r>
      <w:r>
        <w:rPr>
          <w:spacing w:val="-3"/>
        </w:rPr>
        <w:t xml:space="preserve"> </w:t>
      </w:r>
      <w:r>
        <w:t>dëmshëm për</w:t>
      </w:r>
      <w:r>
        <w:rPr>
          <w:spacing w:val="-1"/>
        </w:rPr>
        <w:t xml:space="preserve"> </w:t>
      </w:r>
      <w:r>
        <w:t>shëndetin.</w:t>
      </w:r>
    </w:p>
    <w:p w:rsidR="00FD62D9" w:rsidRDefault="00CC0E13">
      <w:pPr>
        <w:pStyle w:val="BodyText"/>
        <w:spacing w:before="2" w:line="243" w:lineRule="exact"/>
        <w:ind w:left="4453"/>
        <w:jc w:val="both"/>
      </w:pPr>
      <w:r>
        <w:t>Materiali i ndnjëses dhe i mbështetëses:</w:t>
      </w:r>
    </w:p>
    <w:p w:rsidR="00FD62D9" w:rsidRDefault="00CC0E13">
      <w:pPr>
        <w:pStyle w:val="BodyText"/>
        <w:ind w:left="4453" w:right="1743"/>
        <w:jc w:val="both"/>
      </w:pPr>
      <w:r>
        <w:t>Kompesatë me formë ANATOMIKE dhe me buzë të</w:t>
      </w:r>
      <w:r>
        <w:rPr>
          <w:spacing w:val="-22"/>
        </w:rPr>
        <w:t xml:space="preserve"> </w:t>
      </w:r>
      <w:r>
        <w:t>rrumbullakosura. Sipërfaqeja e lyer me llak pa ngjyrë dhe rezistente ndaj ujit dhe jo të dëmshëm</w:t>
      </w:r>
      <w:r>
        <w:rPr>
          <w:spacing w:val="-2"/>
        </w:rPr>
        <w:t xml:space="preserve"> </w:t>
      </w:r>
      <w:r>
        <w:t>për</w:t>
      </w:r>
    </w:p>
    <w:p w:rsidR="00FD62D9" w:rsidRDefault="00CC0E13">
      <w:pPr>
        <w:pStyle w:val="BodyText"/>
        <w:spacing w:before="1"/>
        <w:ind w:left="4453"/>
      </w:pPr>
      <w:r>
        <w:t>shëndetin.</w:t>
      </w:r>
    </w:p>
    <w:p w:rsidR="00FD62D9" w:rsidRDefault="00FD62D9">
      <w:pPr>
        <w:pStyle w:val="BodyText"/>
        <w:ind w:left="0"/>
      </w:pPr>
    </w:p>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spacing w:before="1"/>
        <w:ind w:left="4453"/>
      </w:pPr>
      <w:r>
        <w:t>Tavolinë e rrumbullakët</w:t>
      </w:r>
    </w:p>
    <w:p w:rsidR="00FD62D9" w:rsidRDefault="00CC0E13">
      <w:pPr>
        <w:pStyle w:val="BodyText"/>
        <w:ind w:left="4453"/>
      </w:pPr>
      <w:r>
        <w:t>Edhe tavolinat ashtu si karriget i sipas lartësisë i klasifikojmë në dy grupe.</w:t>
      </w:r>
    </w:p>
    <w:p w:rsidR="00FD62D9" w:rsidRDefault="00CC0E13">
      <w:pPr>
        <w:pStyle w:val="BodyText"/>
        <w:spacing w:before="1"/>
      </w:pPr>
      <w:r>
        <w:t>Tavolinë e rrumbullakët për një grup fëmijësh me diametër 600 dhe1200 mm.</w:t>
      </w:r>
    </w:p>
    <w:p w:rsidR="00FD62D9" w:rsidRDefault="00FD62D9">
      <w:pPr>
        <w:pStyle w:val="BodyText"/>
        <w:ind w:left="0"/>
      </w:pPr>
    </w:p>
    <w:p w:rsidR="00FD62D9" w:rsidRDefault="00CC0E13">
      <w:pPr>
        <w:pStyle w:val="BodyText"/>
        <w:spacing w:before="11"/>
        <w:ind w:left="0"/>
        <w:rPr>
          <w:sz w:val="10"/>
        </w:rPr>
      </w:pPr>
      <w:r>
        <w:rPr>
          <w:noProof/>
          <w:lang w:bidi="ar-SA"/>
        </w:rPr>
        <w:drawing>
          <wp:anchor distT="0" distB="0" distL="0" distR="0" simplePos="0" relativeHeight="58" behindDoc="0" locked="0" layoutInCell="1" allowOverlap="1" wp14:anchorId="54187FDD" wp14:editId="4AEE23E4">
            <wp:simplePos x="0" y="0"/>
            <wp:positionH relativeFrom="page">
              <wp:posOffset>954867</wp:posOffset>
            </wp:positionH>
            <wp:positionV relativeFrom="paragraph">
              <wp:posOffset>109673</wp:posOffset>
            </wp:positionV>
            <wp:extent cx="4987588" cy="712089"/>
            <wp:effectExtent l="0" t="0" r="0" b="0"/>
            <wp:wrapTopAndBottom/>
            <wp:docPr id="10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png"/>
                    <pic:cNvPicPr/>
                  </pic:nvPicPr>
                  <pic:blipFill>
                    <a:blip r:embed="rId49" cstate="print"/>
                    <a:stretch>
                      <a:fillRect/>
                    </a:stretch>
                  </pic:blipFill>
                  <pic:spPr>
                    <a:xfrm>
                      <a:off x="0" y="0"/>
                      <a:ext cx="4987588" cy="712089"/>
                    </a:xfrm>
                    <a:prstGeom prst="rect">
                      <a:avLst/>
                    </a:prstGeom>
                  </pic:spPr>
                </pic:pic>
              </a:graphicData>
            </a:graphic>
          </wp:anchor>
        </w:drawing>
      </w:r>
    </w:p>
    <w:p w:rsidR="00FD62D9" w:rsidRDefault="00FD62D9">
      <w:pPr>
        <w:rPr>
          <w:sz w:val="10"/>
        </w:r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spacing w:before="3"/>
        <w:ind w:left="0"/>
        <w:rPr>
          <w:sz w:val="15"/>
        </w:rPr>
      </w:pPr>
    </w:p>
    <w:p w:rsidR="00FD62D9" w:rsidRDefault="00CC0E13">
      <w:pPr>
        <w:pStyle w:val="BodyText"/>
        <w:spacing w:before="59"/>
        <w:ind w:right="1522"/>
      </w:pPr>
      <w:r>
        <w:t>Materiali i skeletit: Dru masiv prej ahu me buzë të rrumbullakosura (për të shmangur dëmtimet e mundshme). Sipërfaqja e lyer me llak pa ngjyrë dhe rezistente ndaj ujit dhe jo të demshëm për shëndetin.</w:t>
      </w:r>
    </w:p>
    <w:p w:rsidR="00FD62D9" w:rsidRDefault="00FD62D9">
      <w:pPr>
        <w:pStyle w:val="BodyText"/>
        <w:ind w:left="0"/>
      </w:pPr>
    </w:p>
    <w:p w:rsidR="00FD62D9" w:rsidRDefault="00CC0E13">
      <w:pPr>
        <w:pStyle w:val="BodyText"/>
        <w:ind w:right="927"/>
      </w:pPr>
      <w:r>
        <w:t>Materiali i suprinës: MDF ose melamine me shtresë plastike dhe shirit anësor plastik, me buzë të rrumbullakosura. Sipërfaqja rezistente ndaj ujit dhe jo e dëmshme për shëndetin.</w:t>
      </w:r>
    </w:p>
    <w:p w:rsidR="00FD62D9" w:rsidRDefault="00FD62D9">
      <w:pPr>
        <w:pStyle w:val="BodyText"/>
        <w:spacing w:before="2"/>
        <w:ind w:left="0"/>
      </w:pPr>
    </w:p>
    <w:p w:rsidR="00FD62D9" w:rsidRDefault="00CC0E13">
      <w:pPr>
        <w:pStyle w:val="BodyText"/>
      </w:pPr>
      <w:r>
        <w:t>Tavolinë katrore</w:t>
      </w:r>
    </w:p>
    <w:p w:rsidR="00FD62D9" w:rsidRDefault="00FD62D9">
      <w:pPr>
        <w:pStyle w:val="BodyText"/>
        <w:spacing w:before="11"/>
        <w:ind w:left="0"/>
        <w:rPr>
          <w:sz w:val="19"/>
        </w:rPr>
      </w:pPr>
    </w:p>
    <w:p w:rsidR="00FD62D9" w:rsidRDefault="00CC0E13">
      <w:pPr>
        <w:pStyle w:val="BodyText"/>
        <w:tabs>
          <w:tab w:val="left" w:pos="6969"/>
          <w:tab w:val="left" w:pos="8660"/>
        </w:tabs>
      </w:pPr>
      <w:r>
        <w:t>Tavolinë drejtkëndore për fëmijë me përmasa: 1200 x</w:t>
      </w:r>
      <w:r>
        <w:rPr>
          <w:spacing w:val="-13"/>
        </w:rPr>
        <w:t xml:space="preserve"> </w:t>
      </w:r>
      <w:r>
        <w:t>800 mm</w:t>
      </w:r>
      <w:r>
        <w:tab/>
        <w:t>800 x</w:t>
      </w:r>
      <w:r>
        <w:rPr>
          <w:spacing w:val="-3"/>
        </w:rPr>
        <w:t xml:space="preserve"> </w:t>
      </w:r>
      <w:r>
        <w:t>800</w:t>
      </w:r>
      <w:r>
        <w:rPr>
          <w:spacing w:val="-2"/>
        </w:rPr>
        <w:t xml:space="preserve"> </w:t>
      </w:r>
      <w:r>
        <w:t>mm</w:t>
      </w:r>
      <w:r>
        <w:tab/>
        <w:t>1200 x 600</w:t>
      </w:r>
      <w:r>
        <w:rPr>
          <w:spacing w:val="-2"/>
        </w:rPr>
        <w:t xml:space="preserve"> </w:t>
      </w:r>
      <w:r>
        <w:t>mm</w:t>
      </w:r>
    </w:p>
    <w:p w:rsidR="00FD62D9" w:rsidRDefault="00CC0E13">
      <w:pPr>
        <w:pStyle w:val="BodyText"/>
        <w:spacing w:before="1"/>
      </w:pPr>
      <w:r>
        <w:t>600 x 600 mm</w:t>
      </w:r>
    </w:p>
    <w:p w:rsidR="00FD62D9" w:rsidRDefault="00CC0E13">
      <w:pPr>
        <w:pStyle w:val="BodyText"/>
        <w:ind w:right="927"/>
      </w:pPr>
      <w:r>
        <w:t>Materiali i skeletit: Dru masiv prej ahu me buzë të rrumbullakosura (për të shmangur dëmtimet e mundshme). Sipërfaqeja e lyer me llak pa ngjyrë dhe rezistente ndaj ujit dhe jo të dëmshëm për shëndetin.</w:t>
      </w:r>
    </w:p>
    <w:p w:rsidR="00FD62D9" w:rsidRDefault="00FD62D9">
      <w:pPr>
        <w:pStyle w:val="BodyText"/>
        <w:ind w:left="0"/>
      </w:pPr>
    </w:p>
    <w:p w:rsidR="00FD62D9" w:rsidRDefault="00CC0E13">
      <w:pPr>
        <w:pStyle w:val="BodyText"/>
        <w:spacing w:before="1"/>
        <w:ind w:right="1202"/>
      </w:pPr>
      <w:r>
        <w:t>Materiali i suprinës: MDF ose melamine me shtresë plastike dhe shirit anësor plastik, me buzë të rrumbullakosura. Sipërfaqja rezistente ndaj ujit dhe jo e dëmshme për shëndetin.</w:t>
      </w:r>
    </w:p>
    <w:p w:rsidR="00FD62D9" w:rsidRDefault="00FD62D9">
      <w:pPr>
        <w:pStyle w:val="BodyText"/>
        <w:spacing w:before="11"/>
        <w:ind w:left="0"/>
        <w:rPr>
          <w:sz w:val="19"/>
        </w:rPr>
      </w:pPr>
    </w:p>
    <w:p w:rsidR="00FD62D9" w:rsidRDefault="00CC0E13">
      <w:pPr>
        <w:pStyle w:val="BodyText"/>
      </w:pPr>
      <w:r>
        <w:t>Tavolinë trapeziodale</w:t>
      </w:r>
    </w:p>
    <w:p w:rsidR="00FD62D9" w:rsidRDefault="00FD62D9">
      <w:pPr>
        <w:pStyle w:val="BodyText"/>
        <w:spacing w:before="11"/>
        <w:ind w:left="0"/>
        <w:rPr>
          <w:sz w:val="19"/>
        </w:rPr>
      </w:pPr>
    </w:p>
    <w:p w:rsidR="00FD62D9" w:rsidRDefault="00CC0E13">
      <w:pPr>
        <w:pStyle w:val="BodyText"/>
      </w:pPr>
      <w:r>
        <w:t>Tavolinë trapezoidalepër fëmijësh me përmasa: 1200 x 600 x 600 mm</w:t>
      </w:r>
    </w:p>
    <w:p w:rsidR="00FD62D9" w:rsidRDefault="00CC0E13">
      <w:pPr>
        <w:pStyle w:val="BodyText"/>
        <w:spacing w:before="1"/>
        <w:ind w:right="927"/>
      </w:pPr>
      <w:r>
        <w:t>Materiali i skeletit: Dru masiv prej ahu me buzë të rrumbullakosura (për të shmangur dëmtimet e mundshme). Sipërfaqeja e lyer me llak pa ngjyrë dhe rezistente ndaj ujit dhe jo të dëmshëm për shëndetin.</w:t>
      </w:r>
    </w:p>
    <w:p w:rsidR="00FD62D9" w:rsidRDefault="00FD62D9">
      <w:pPr>
        <w:pStyle w:val="BodyText"/>
        <w:ind w:left="0"/>
      </w:pPr>
    </w:p>
    <w:p w:rsidR="00FD62D9" w:rsidRDefault="00CC0E13">
      <w:pPr>
        <w:pStyle w:val="BodyText"/>
        <w:spacing w:line="482" w:lineRule="auto"/>
        <w:ind w:right="927"/>
      </w:pPr>
      <w:r>
        <w:t>Materiali i suprinës: MDF ose melamine me shtresë plastike dhe shirit anësor plastik, me buzë të rrumbullakosura. Tavolinë 6 këndore</w:t>
      </w:r>
    </w:p>
    <w:p w:rsidR="00FD62D9" w:rsidRDefault="00CC0E13">
      <w:pPr>
        <w:pStyle w:val="BodyText"/>
        <w:ind w:right="927"/>
      </w:pPr>
      <w:r>
        <w:t>Tavolinë 6 këndore për fëmijë me diametër 1200 mm. Materiali i skeletit: Dru masiv prej ahu me buzë të rrumbullakosura (për të shmangur dëmtimet e mundshme). Sipërfaqeja e lyer me llak pa ngjyrë dhe rezistente ndaj ujit dhe jo të dëmshëm për shëndetin.</w:t>
      </w:r>
    </w:p>
    <w:p w:rsidR="00FD62D9" w:rsidRDefault="00FD62D9">
      <w:pPr>
        <w:pStyle w:val="BodyText"/>
        <w:spacing w:before="8"/>
        <w:ind w:left="0"/>
        <w:rPr>
          <w:sz w:val="19"/>
        </w:rPr>
      </w:pPr>
    </w:p>
    <w:p w:rsidR="00FD62D9" w:rsidRDefault="00CC0E13">
      <w:pPr>
        <w:pStyle w:val="BodyText"/>
        <w:ind w:right="927"/>
      </w:pPr>
      <w:r>
        <w:t>Materiali i suprinës: MDF ose melamine me shtresë plastike dhe shirit anësor plastik, me buzë të rrumbullakosura. Sipërfaqja rezistente ndaj ujit dhe jo e dëmshme për shëndetin.</w:t>
      </w:r>
    </w:p>
    <w:p w:rsidR="00FD62D9" w:rsidRDefault="00FD62D9">
      <w:pPr>
        <w:pStyle w:val="BodyText"/>
        <w:spacing w:before="12"/>
        <w:ind w:left="0"/>
        <w:rPr>
          <w:sz w:val="19"/>
        </w:rPr>
      </w:pPr>
    </w:p>
    <w:p w:rsidR="00FD62D9" w:rsidRDefault="00CC0E13">
      <w:pPr>
        <w:pStyle w:val="BodyText"/>
      </w:pPr>
      <w:r>
        <w:t>Raft</w:t>
      </w:r>
    </w:p>
    <w:p w:rsidR="00FD62D9" w:rsidRDefault="00FD62D9">
      <w:pPr>
        <w:pStyle w:val="BodyText"/>
        <w:spacing w:before="1"/>
        <w:ind w:left="0"/>
      </w:pPr>
    </w:p>
    <w:p w:rsidR="00FD62D9" w:rsidRDefault="00CC0E13">
      <w:pPr>
        <w:pStyle w:val="BodyText"/>
        <w:ind w:right="1173"/>
      </w:pPr>
      <w:r>
        <w:t>Raftet për kopshtet e fëmijëve janë të shumëllojshëm si nga ana e formës ashtu edhe nga ana e përdorimit të tyre. Më poshtë po paraqesim disa tipe raftesh.</w:t>
      </w:r>
    </w:p>
    <w:p w:rsidR="00FD62D9" w:rsidRDefault="00FD62D9">
      <w:pPr>
        <w:pStyle w:val="BodyText"/>
        <w:spacing w:before="12"/>
        <w:ind w:left="0"/>
        <w:rPr>
          <w:sz w:val="19"/>
        </w:rPr>
      </w:pPr>
    </w:p>
    <w:p w:rsidR="00FD62D9" w:rsidRDefault="00CC0E13">
      <w:pPr>
        <w:pStyle w:val="BodyText"/>
        <w:spacing w:line="480" w:lineRule="auto"/>
        <w:ind w:right="927"/>
      </w:pPr>
      <w:r>
        <w:t>1. Raft për lodra 2. Raft për librat 3. Raft me dy sirtarë në pjesë të poshtme 4. Raft për vendosjen e sirtarëve personal Materiali për të 4 tipet: Melamine e rimesuar me ristele druri natyror me buzë të rrumbullakosura.</w:t>
      </w:r>
    </w:p>
    <w:p w:rsidR="00FD62D9" w:rsidRDefault="00CC0E13">
      <w:pPr>
        <w:pStyle w:val="BodyText"/>
        <w:spacing w:before="1" w:line="243" w:lineRule="exact"/>
      </w:pPr>
      <w:r>
        <w:t>Përmasat:</w:t>
      </w:r>
    </w:p>
    <w:p w:rsidR="00FD62D9" w:rsidRDefault="00CC0E13">
      <w:pPr>
        <w:pStyle w:val="BodyText"/>
        <w:ind w:right="1096" w:firstLine="137"/>
        <w:jc w:val="both"/>
      </w:pPr>
      <w:r>
        <w:t>Rafti për lodra: 900 x 400 x 760 mm 3 ndarje raftesh në të gjithë gjërësinë me lartësi të rregullueshme Xokolatura 100 mm Shih figurën 1 Raft për librat:  900 x 400 x 760 mm 2 ndarje për vendosjen e librave me pjerrësi 45 º dhe me mbrojtëse që të mos rrëshkasin librat. Xokolatura 100 mm Shih figurën</w:t>
      </w:r>
      <w:r>
        <w:rPr>
          <w:spacing w:val="-11"/>
        </w:rPr>
        <w:t xml:space="preserve"> </w:t>
      </w:r>
      <w:r>
        <w:t>2</w:t>
      </w:r>
    </w:p>
    <w:p w:rsidR="00FD62D9" w:rsidRDefault="00FD62D9">
      <w:pPr>
        <w:pStyle w:val="BodyText"/>
        <w:spacing w:before="11"/>
        <w:ind w:left="0"/>
        <w:rPr>
          <w:sz w:val="19"/>
        </w:rPr>
      </w:pPr>
    </w:p>
    <w:p w:rsidR="00FD62D9" w:rsidRDefault="00CC0E13">
      <w:pPr>
        <w:pStyle w:val="BodyText"/>
        <w:ind w:left="1351"/>
        <w:jc w:val="both"/>
      </w:pPr>
      <w:r>
        <w:t>Raft me dy sirtare në pjesë të poshtme: 1200 x 400 x 760 mm</w:t>
      </w:r>
    </w:p>
    <w:p w:rsidR="00FD62D9" w:rsidRDefault="00CC0E13">
      <w:pPr>
        <w:pStyle w:val="BodyText"/>
        <w:spacing w:before="1"/>
      </w:pPr>
      <w:r>
        <w:t>1 ndarje vertikale në mes 2 ndarje raftesh në secilën nënndarje 1 sirtar në secilën nënndarje Shih figurën 3</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firstLine="91"/>
      </w:pPr>
      <w:r>
        <w:t>Raft për vendosjen e sirtarëve personal: 900 x 400 x 760 mm 5 nëndarje në të gjithë gjërësinë 15 sirtarë që mund të hiqen</w:t>
      </w:r>
      <w:r>
        <w:rPr>
          <w:spacing w:val="-1"/>
        </w:rPr>
        <w:t xml:space="preserve"> </w:t>
      </w:r>
      <w:r>
        <w:t>lehtësisht</w:t>
      </w:r>
    </w:p>
    <w:p w:rsidR="00FD62D9" w:rsidRDefault="00CC0E13">
      <w:pPr>
        <w:pStyle w:val="BodyText"/>
        <w:spacing w:before="3"/>
        <w:ind w:left="0"/>
        <w:rPr>
          <w:sz w:val="9"/>
        </w:rPr>
      </w:pPr>
      <w:r>
        <w:rPr>
          <w:noProof/>
          <w:lang w:bidi="ar-SA"/>
        </w:rPr>
        <w:drawing>
          <wp:anchor distT="0" distB="0" distL="0" distR="0" simplePos="0" relativeHeight="60" behindDoc="0" locked="0" layoutInCell="1" allowOverlap="1" wp14:anchorId="2CE3BD2B" wp14:editId="37DCDE35">
            <wp:simplePos x="0" y="0"/>
            <wp:positionH relativeFrom="page">
              <wp:posOffset>781050</wp:posOffset>
            </wp:positionH>
            <wp:positionV relativeFrom="paragraph">
              <wp:posOffset>96853</wp:posOffset>
            </wp:positionV>
            <wp:extent cx="5758665" cy="3049524"/>
            <wp:effectExtent l="0" t="0" r="0" b="0"/>
            <wp:wrapTopAndBottom/>
            <wp:docPr id="10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6.jpeg"/>
                    <pic:cNvPicPr/>
                  </pic:nvPicPr>
                  <pic:blipFill>
                    <a:blip r:embed="rId83" cstate="print"/>
                    <a:stretch>
                      <a:fillRect/>
                    </a:stretch>
                  </pic:blipFill>
                  <pic:spPr>
                    <a:xfrm>
                      <a:off x="0" y="0"/>
                      <a:ext cx="5758665" cy="3049524"/>
                    </a:xfrm>
                    <a:prstGeom prst="rect">
                      <a:avLst/>
                    </a:prstGeom>
                  </pic:spPr>
                </pic:pic>
              </a:graphicData>
            </a:graphic>
          </wp:anchor>
        </w:drawing>
      </w:r>
    </w:p>
    <w:p w:rsidR="00FD62D9" w:rsidRDefault="00FD62D9">
      <w:pPr>
        <w:pStyle w:val="BodyText"/>
        <w:spacing w:before="2"/>
        <w:ind w:left="0"/>
        <w:rPr>
          <w:sz w:val="19"/>
        </w:rPr>
      </w:pPr>
    </w:p>
    <w:p w:rsidR="00FD62D9" w:rsidRDefault="00CC0E13">
      <w:pPr>
        <w:pStyle w:val="BodyText"/>
      </w:pPr>
      <w:r>
        <w:t>Dollap për</w:t>
      </w:r>
      <w:r>
        <w:rPr>
          <w:spacing w:val="-8"/>
        </w:rPr>
        <w:t xml:space="preserve"> </w:t>
      </w:r>
      <w:r>
        <w:t>lodra</w:t>
      </w:r>
    </w:p>
    <w:p w:rsidR="00FD62D9" w:rsidRDefault="00FD62D9">
      <w:pPr>
        <w:pStyle w:val="BodyText"/>
        <w:spacing w:before="11"/>
        <w:ind w:left="0"/>
        <w:rPr>
          <w:sz w:val="19"/>
        </w:rPr>
      </w:pPr>
    </w:p>
    <w:p w:rsidR="00FD62D9" w:rsidRDefault="00CC0E13">
      <w:pPr>
        <w:pStyle w:val="BodyText"/>
      </w:pPr>
      <w:r>
        <w:t>Përmasat: 900 x 400 x 760 mm 600 x 400 x 760 mm</w:t>
      </w:r>
    </w:p>
    <w:p w:rsidR="00FD62D9" w:rsidRDefault="00FD62D9">
      <w:pPr>
        <w:pStyle w:val="BodyText"/>
        <w:spacing w:before="11"/>
        <w:ind w:left="0"/>
        <w:rPr>
          <w:sz w:val="19"/>
        </w:rPr>
      </w:pPr>
    </w:p>
    <w:p w:rsidR="00FD62D9" w:rsidRDefault="00CC0E13">
      <w:pPr>
        <w:pStyle w:val="BodyText"/>
      </w:pPr>
      <w:r>
        <w:t>Materiali: Melaminë e rimesuar me ristelë druri natyror me buzë të rrumbullakosura.</w:t>
      </w:r>
    </w:p>
    <w:p w:rsidR="00FD62D9" w:rsidRDefault="00FD62D9">
      <w:pPr>
        <w:pStyle w:val="BodyText"/>
        <w:spacing w:before="2"/>
        <w:ind w:left="0"/>
      </w:pPr>
    </w:p>
    <w:p w:rsidR="00FD62D9" w:rsidRDefault="00CC0E13">
      <w:pPr>
        <w:pStyle w:val="BodyText"/>
        <w:ind w:right="998"/>
      </w:pPr>
      <w:r>
        <w:t>Ndarjet janë realizuar duke pasur parasysh lidhjen e mundshme në seri sipas hapësirës dhe shfrytëzimin sa më mirë të saj.</w:t>
      </w:r>
    </w:p>
    <w:p w:rsidR="00FD62D9" w:rsidRDefault="00FD62D9">
      <w:pPr>
        <w:pStyle w:val="BodyText"/>
        <w:spacing w:before="11"/>
        <w:ind w:left="0"/>
        <w:rPr>
          <w:sz w:val="19"/>
        </w:rPr>
      </w:pPr>
    </w:p>
    <w:p w:rsidR="00FD62D9" w:rsidRDefault="00CC0E13">
      <w:pPr>
        <w:pStyle w:val="BodyText"/>
        <w:ind w:right="927"/>
      </w:pPr>
      <w:r>
        <w:t>1 ndarje vertikale në mes 3 ndarje raftesh në secilën nënndarje me lartësi të rregullueshme 4 dyer rrotulluese me listelë mbrojtëse ndaj përplasjes Xokolaturë 100 mm</w:t>
      </w:r>
    </w:p>
    <w:p w:rsidR="00FD62D9" w:rsidRDefault="00FD62D9">
      <w:pPr>
        <w:pStyle w:val="BodyText"/>
        <w:ind w:left="0"/>
      </w:pPr>
    </w:p>
    <w:p w:rsidR="00FD62D9" w:rsidRDefault="00CC0E13">
      <w:pPr>
        <w:pStyle w:val="BodyText"/>
      </w:pPr>
      <w:r>
        <w:t>Dhomat e filtrit (garderoba):</w:t>
      </w:r>
    </w:p>
    <w:p w:rsidR="00FD62D9" w:rsidRDefault="00FD62D9">
      <w:pPr>
        <w:pStyle w:val="BodyText"/>
        <w:spacing w:before="1"/>
        <w:ind w:left="0"/>
      </w:pPr>
    </w:p>
    <w:p w:rsidR="00FD62D9" w:rsidRDefault="00CC0E13">
      <w:pPr>
        <w:pStyle w:val="BodyText"/>
      </w:pPr>
      <w:r>
        <w:t>Garderobë për fëmijë</w:t>
      </w:r>
    </w:p>
    <w:p w:rsidR="00FD62D9" w:rsidRDefault="00FD62D9">
      <w:pPr>
        <w:pStyle w:val="BodyText"/>
        <w:spacing w:before="11"/>
        <w:ind w:left="0"/>
        <w:rPr>
          <w:sz w:val="19"/>
        </w:rPr>
      </w:pPr>
    </w:p>
    <w:p w:rsidR="00FD62D9" w:rsidRDefault="00CC0E13">
      <w:pPr>
        <w:pStyle w:val="BodyText"/>
        <w:spacing w:before="1"/>
      </w:pPr>
      <w:r>
        <w:t>Garderobat për fëmijë i klasifikojmë:</w:t>
      </w:r>
    </w:p>
    <w:p w:rsidR="00FD62D9" w:rsidRDefault="00FD62D9">
      <w:pPr>
        <w:pStyle w:val="BodyText"/>
        <w:spacing w:before="1"/>
        <w:ind w:left="0"/>
      </w:pPr>
    </w:p>
    <w:p w:rsidR="00FD62D9" w:rsidRDefault="00CC0E13">
      <w:pPr>
        <w:pStyle w:val="BodyText"/>
        <w:ind w:right="927" w:firstLine="91"/>
      </w:pPr>
      <w:r>
        <w:t>Garderobë</w:t>
      </w:r>
      <w:r>
        <w:rPr>
          <w:spacing w:val="-3"/>
        </w:rPr>
        <w:t xml:space="preserve"> </w:t>
      </w:r>
      <w:r>
        <w:t>për</w:t>
      </w:r>
      <w:r>
        <w:rPr>
          <w:spacing w:val="-2"/>
        </w:rPr>
        <w:t xml:space="preserve"> </w:t>
      </w:r>
      <w:r>
        <w:t>fëmijë</w:t>
      </w:r>
      <w:r>
        <w:rPr>
          <w:spacing w:val="-3"/>
        </w:rPr>
        <w:t xml:space="preserve"> </w:t>
      </w:r>
      <w:r>
        <w:t>me</w:t>
      </w:r>
      <w:r>
        <w:rPr>
          <w:spacing w:val="-3"/>
        </w:rPr>
        <w:t xml:space="preserve"> </w:t>
      </w:r>
      <w:r>
        <w:t>stol</w:t>
      </w:r>
      <w:r>
        <w:rPr>
          <w:spacing w:val="-1"/>
        </w:rPr>
        <w:t xml:space="preserve"> </w:t>
      </w:r>
      <w:r>
        <w:t>për</w:t>
      </w:r>
      <w:r>
        <w:rPr>
          <w:spacing w:val="-2"/>
        </w:rPr>
        <w:t xml:space="preserve"> </w:t>
      </w:r>
      <w:r>
        <w:t>tu</w:t>
      </w:r>
      <w:r>
        <w:rPr>
          <w:spacing w:val="-1"/>
        </w:rPr>
        <w:t xml:space="preserve"> </w:t>
      </w:r>
      <w:r>
        <w:t>ulur</w:t>
      </w:r>
      <w:r>
        <w:rPr>
          <w:spacing w:val="-2"/>
        </w:rPr>
        <w:t xml:space="preserve"> </w:t>
      </w:r>
      <w:r>
        <w:t>nga</w:t>
      </w:r>
      <w:r>
        <w:rPr>
          <w:spacing w:val="-2"/>
        </w:rPr>
        <w:t xml:space="preserve"> </w:t>
      </w:r>
      <w:r>
        <w:t>njëra</w:t>
      </w:r>
      <w:r>
        <w:rPr>
          <w:spacing w:val="-1"/>
        </w:rPr>
        <w:t xml:space="preserve"> </w:t>
      </w:r>
      <w:r>
        <w:t>anë.</w:t>
      </w:r>
      <w:r>
        <w:rPr>
          <w:spacing w:val="-2"/>
        </w:rPr>
        <w:t xml:space="preserve"> </w:t>
      </w:r>
      <w:r>
        <w:t>Përmasat:</w:t>
      </w:r>
      <w:r>
        <w:rPr>
          <w:spacing w:val="-3"/>
        </w:rPr>
        <w:t xml:space="preserve"> </w:t>
      </w:r>
      <w:r>
        <w:t>lartësia</w:t>
      </w:r>
      <w:r>
        <w:rPr>
          <w:spacing w:val="-2"/>
        </w:rPr>
        <w:t xml:space="preserve"> </w:t>
      </w:r>
      <w:r>
        <w:t>1100</w:t>
      </w:r>
      <w:r>
        <w:rPr>
          <w:spacing w:val="-2"/>
        </w:rPr>
        <w:t xml:space="preserve"> </w:t>
      </w:r>
      <w:r>
        <w:t>mm;</w:t>
      </w:r>
      <w:r>
        <w:rPr>
          <w:spacing w:val="-3"/>
        </w:rPr>
        <w:t xml:space="preserve"> </w:t>
      </w:r>
      <w:r>
        <w:t>thellësia</w:t>
      </w:r>
      <w:r>
        <w:rPr>
          <w:spacing w:val="-2"/>
        </w:rPr>
        <w:t xml:space="preserve"> </w:t>
      </w:r>
      <w:r>
        <w:t>390</w:t>
      </w:r>
      <w:r>
        <w:rPr>
          <w:spacing w:val="-3"/>
        </w:rPr>
        <w:t xml:space="preserve"> </w:t>
      </w:r>
      <w:r>
        <w:t>mm;</w:t>
      </w:r>
      <w:r>
        <w:rPr>
          <w:spacing w:val="-2"/>
        </w:rPr>
        <w:t xml:space="preserve"> </w:t>
      </w:r>
      <w:r>
        <w:t>lartësia</w:t>
      </w:r>
      <w:r>
        <w:rPr>
          <w:spacing w:val="-2"/>
        </w:rPr>
        <w:t xml:space="preserve"> </w:t>
      </w:r>
      <w:r>
        <w:t>e ndenjëses 330</w:t>
      </w:r>
      <w:r>
        <w:rPr>
          <w:spacing w:val="-1"/>
        </w:rPr>
        <w:t xml:space="preserve"> </w:t>
      </w:r>
      <w:r>
        <w:t>mm.</w:t>
      </w:r>
    </w:p>
    <w:p w:rsidR="00FD62D9" w:rsidRDefault="00FD62D9">
      <w:pPr>
        <w:pStyle w:val="BodyText"/>
        <w:ind w:left="0"/>
      </w:pPr>
    </w:p>
    <w:p w:rsidR="00FD62D9" w:rsidRDefault="00CC0E13">
      <w:pPr>
        <w:pStyle w:val="BodyText"/>
        <w:ind w:right="927" w:firstLine="91"/>
      </w:pPr>
      <w:r>
        <w:t>Garderobë</w:t>
      </w:r>
      <w:r>
        <w:rPr>
          <w:spacing w:val="-3"/>
        </w:rPr>
        <w:t xml:space="preserve"> </w:t>
      </w:r>
      <w:r>
        <w:t>për</w:t>
      </w:r>
      <w:r>
        <w:rPr>
          <w:spacing w:val="-2"/>
        </w:rPr>
        <w:t xml:space="preserve"> </w:t>
      </w:r>
      <w:r>
        <w:t>fëmijë</w:t>
      </w:r>
      <w:r>
        <w:rPr>
          <w:spacing w:val="-3"/>
        </w:rPr>
        <w:t xml:space="preserve"> </w:t>
      </w:r>
      <w:r>
        <w:t>me</w:t>
      </w:r>
      <w:r>
        <w:rPr>
          <w:spacing w:val="-3"/>
        </w:rPr>
        <w:t xml:space="preserve"> </w:t>
      </w:r>
      <w:r>
        <w:t>stol</w:t>
      </w:r>
      <w:r>
        <w:rPr>
          <w:spacing w:val="-2"/>
        </w:rPr>
        <w:t xml:space="preserve"> </w:t>
      </w:r>
      <w:r>
        <w:t>për</w:t>
      </w:r>
      <w:r>
        <w:rPr>
          <w:spacing w:val="-2"/>
        </w:rPr>
        <w:t xml:space="preserve"> </w:t>
      </w:r>
      <w:r>
        <w:t>tu</w:t>
      </w:r>
      <w:r>
        <w:rPr>
          <w:spacing w:val="-1"/>
        </w:rPr>
        <w:t xml:space="preserve"> </w:t>
      </w:r>
      <w:r>
        <w:t>ulur</w:t>
      </w:r>
      <w:r>
        <w:rPr>
          <w:spacing w:val="-1"/>
        </w:rPr>
        <w:t xml:space="preserve"> </w:t>
      </w:r>
      <w:r>
        <w:t>nga</w:t>
      </w:r>
      <w:r>
        <w:rPr>
          <w:spacing w:val="-2"/>
        </w:rPr>
        <w:t xml:space="preserve"> </w:t>
      </w:r>
      <w:r>
        <w:t>të</w:t>
      </w:r>
      <w:r>
        <w:rPr>
          <w:spacing w:val="-3"/>
        </w:rPr>
        <w:t xml:space="preserve"> </w:t>
      </w:r>
      <w:r>
        <w:t>dyja</w:t>
      </w:r>
      <w:r>
        <w:rPr>
          <w:spacing w:val="-4"/>
        </w:rPr>
        <w:t xml:space="preserve"> </w:t>
      </w:r>
      <w:r>
        <w:t>anët</w:t>
      </w:r>
      <w:r>
        <w:rPr>
          <w:spacing w:val="-2"/>
        </w:rPr>
        <w:t xml:space="preserve"> </w:t>
      </w:r>
      <w:r>
        <w:t>Përmasat:</w:t>
      </w:r>
      <w:r>
        <w:rPr>
          <w:spacing w:val="-3"/>
        </w:rPr>
        <w:t xml:space="preserve"> </w:t>
      </w:r>
      <w:r>
        <w:t>lartësia</w:t>
      </w:r>
      <w:r>
        <w:rPr>
          <w:spacing w:val="-2"/>
        </w:rPr>
        <w:t xml:space="preserve"> </w:t>
      </w:r>
      <w:r>
        <w:t>1100</w:t>
      </w:r>
      <w:r>
        <w:rPr>
          <w:spacing w:val="-2"/>
        </w:rPr>
        <w:t xml:space="preserve"> </w:t>
      </w:r>
      <w:r>
        <w:t>mm;</w:t>
      </w:r>
      <w:r>
        <w:rPr>
          <w:spacing w:val="-3"/>
        </w:rPr>
        <w:t xml:space="preserve"> </w:t>
      </w:r>
      <w:r>
        <w:t>thellësia</w:t>
      </w:r>
      <w:r>
        <w:rPr>
          <w:spacing w:val="-2"/>
        </w:rPr>
        <w:t xml:space="preserve"> </w:t>
      </w:r>
      <w:r>
        <w:t>1120</w:t>
      </w:r>
      <w:r>
        <w:rPr>
          <w:spacing w:val="-3"/>
        </w:rPr>
        <w:t xml:space="preserve"> </w:t>
      </w:r>
      <w:r>
        <w:t>mm;</w:t>
      </w:r>
      <w:r>
        <w:rPr>
          <w:spacing w:val="-3"/>
        </w:rPr>
        <w:t xml:space="preserve"> </w:t>
      </w:r>
      <w:r>
        <w:t>lartësia</w:t>
      </w:r>
      <w:r>
        <w:rPr>
          <w:spacing w:val="-2"/>
        </w:rPr>
        <w:t xml:space="preserve"> </w:t>
      </w:r>
      <w:r>
        <w:t>e ndenjëses 330</w:t>
      </w:r>
      <w:r>
        <w:rPr>
          <w:spacing w:val="-1"/>
        </w:rPr>
        <w:t xml:space="preserve"> </w:t>
      </w:r>
      <w:r>
        <w:t>mm.</w:t>
      </w:r>
    </w:p>
    <w:p w:rsidR="00FD62D9" w:rsidRDefault="00FD62D9">
      <w:pPr>
        <w:pStyle w:val="BodyText"/>
        <w:spacing w:before="12"/>
        <w:ind w:left="0"/>
        <w:rPr>
          <w:sz w:val="19"/>
        </w:rPr>
      </w:pPr>
    </w:p>
    <w:p w:rsidR="00FD62D9" w:rsidRDefault="00CC0E13">
      <w:pPr>
        <w:pStyle w:val="BodyText"/>
        <w:ind w:right="1155" w:firstLine="91"/>
      </w:pPr>
      <w:r>
        <w:t>Garderobë për fëmijë me stol për tu ulur nga anë dhe me vend për vendosjen e këpucëve, kapele. Përmasat: lartësia 1100 mm; thellësia 570 mm; lartësia e ndenjëses 330 mm.</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Materiali i skeletit: Dru masiv prej ahu me buzë të rrumbullakosura (për të shmangur dëmtimet e mundshme). Sipërfaqeja e lyer me llak pa ngjyrë, rezistent ndaj ujit dhe jo të dëmshëm për shëndetin. Përmasat e drurit 40 x 40 mm</w:t>
      </w:r>
    </w:p>
    <w:p w:rsidR="00FD62D9" w:rsidRDefault="00FD62D9">
      <w:pPr>
        <w:pStyle w:val="BodyText"/>
        <w:spacing w:before="1"/>
        <w:ind w:left="0"/>
      </w:pPr>
    </w:p>
    <w:p w:rsidR="00FD62D9" w:rsidRDefault="00CC0E13">
      <w:pPr>
        <w:pStyle w:val="BodyText"/>
        <w:ind w:right="1172"/>
        <w:jc w:val="both"/>
      </w:pPr>
      <w:r>
        <w:t>Materiali i ndenjëses: Ristela pjej druri ahu me buzë të rrumbullakosura (për të shmangur dëmtimet e mundshme). Sipërfaqeja e lyer me llak pa ngjyrë dhe rezistente ndaj ujit dhe jo të dëmshëm për shëndetin. Trashësia e ristelave minimumi 30 mm.</w:t>
      </w:r>
    </w:p>
    <w:p w:rsidR="00FD62D9" w:rsidRDefault="00FD62D9">
      <w:pPr>
        <w:pStyle w:val="BodyText"/>
        <w:ind w:left="0"/>
      </w:pPr>
    </w:p>
    <w:p w:rsidR="00FD62D9" w:rsidRDefault="00CC0E13">
      <w:pPr>
        <w:pStyle w:val="BodyText"/>
        <w:ind w:right="1610"/>
      </w:pPr>
      <w:r>
        <w:t>Në pjesën e sipërme janë vendosur gremçet për të varur rrobat ndërsa në pjesën poshtë ndenjëses vendosen këpucët mbi ristela.</w:t>
      </w:r>
    </w:p>
    <w:p w:rsidR="00FD62D9" w:rsidRDefault="00FD62D9">
      <w:pPr>
        <w:pStyle w:val="BodyText"/>
        <w:spacing w:before="12"/>
        <w:ind w:left="0"/>
        <w:rPr>
          <w:sz w:val="19"/>
        </w:rPr>
      </w:pPr>
    </w:p>
    <w:p w:rsidR="00FD62D9" w:rsidRDefault="00CC0E13">
      <w:pPr>
        <w:pStyle w:val="ListParagraph"/>
        <w:numPr>
          <w:ilvl w:val="2"/>
          <w:numId w:val="65"/>
        </w:numPr>
        <w:tabs>
          <w:tab w:val="left" w:pos="1709"/>
        </w:tabs>
        <w:rPr>
          <w:rFonts w:ascii="Calibri"/>
          <w:sz w:val="20"/>
        </w:rPr>
      </w:pPr>
      <w:r>
        <w:rPr>
          <w:rFonts w:ascii="Calibri"/>
          <w:sz w:val="20"/>
        </w:rPr>
        <w:t>Dhomat e</w:t>
      </w:r>
      <w:r>
        <w:rPr>
          <w:rFonts w:ascii="Calibri"/>
          <w:spacing w:val="1"/>
          <w:sz w:val="20"/>
        </w:rPr>
        <w:t xml:space="preserve"> </w:t>
      </w:r>
      <w:r>
        <w:rPr>
          <w:rFonts w:ascii="Calibri"/>
          <w:sz w:val="20"/>
        </w:rPr>
        <w:t>fjetjeve</w:t>
      </w:r>
    </w:p>
    <w:p w:rsidR="00FD62D9" w:rsidRDefault="00FD62D9">
      <w:pPr>
        <w:pStyle w:val="BodyText"/>
        <w:spacing w:before="11"/>
        <w:ind w:left="0"/>
        <w:rPr>
          <w:sz w:val="19"/>
        </w:rPr>
      </w:pPr>
    </w:p>
    <w:p w:rsidR="00FD62D9" w:rsidRDefault="00CC0E13">
      <w:pPr>
        <w:pStyle w:val="BodyText"/>
        <w:jc w:val="both"/>
      </w:pPr>
      <w:r>
        <w:t>Krevate për fëmijë deri në 6 vjeç</w:t>
      </w:r>
    </w:p>
    <w:p w:rsidR="00FD62D9" w:rsidRDefault="00FD62D9">
      <w:pPr>
        <w:pStyle w:val="BodyText"/>
        <w:spacing w:before="2"/>
        <w:ind w:left="0"/>
      </w:pPr>
    </w:p>
    <w:p w:rsidR="00FD62D9" w:rsidRDefault="00CC0E13">
      <w:pPr>
        <w:pStyle w:val="BodyText"/>
        <w:ind w:right="1155"/>
      </w:pPr>
      <w:r>
        <w:t>Krevati per femije duhet te jete tek (jo marinar) si dhe duhet te kete material druri. Ai duhet te kete lartesi te ulet nga toka.</w:t>
      </w:r>
    </w:p>
    <w:p w:rsidR="00FD62D9" w:rsidRDefault="00FD62D9">
      <w:pPr>
        <w:pStyle w:val="BodyText"/>
        <w:spacing w:before="11"/>
        <w:ind w:left="0"/>
        <w:rPr>
          <w:sz w:val="19"/>
        </w:rPr>
      </w:pPr>
    </w:p>
    <w:p w:rsidR="00FD62D9" w:rsidRDefault="00CC0E13">
      <w:pPr>
        <w:pStyle w:val="ListParagraph"/>
        <w:numPr>
          <w:ilvl w:val="2"/>
          <w:numId w:val="65"/>
        </w:numPr>
        <w:tabs>
          <w:tab w:val="left" w:pos="1709"/>
        </w:tabs>
        <w:spacing w:before="1"/>
        <w:rPr>
          <w:rFonts w:ascii="Calibri"/>
          <w:sz w:val="20"/>
        </w:rPr>
      </w:pPr>
      <w:r>
        <w:rPr>
          <w:rFonts w:ascii="Calibri"/>
          <w:sz w:val="20"/>
        </w:rPr>
        <w:t>Guzhina</w:t>
      </w:r>
    </w:p>
    <w:p w:rsidR="00FD62D9" w:rsidRDefault="00FD62D9">
      <w:pPr>
        <w:pStyle w:val="BodyText"/>
        <w:spacing w:before="11"/>
        <w:ind w:left="0"/>
        <w:rPr>
          <w:sz w:val="19"/>
        </w:rPr>
      </w:pPr>
    </w:p>
    <w:p w:rsidR="00FD62D9" w:rsidRDefault="00CC0E13">
      <w:pPr>
        <w:pStyle w:val="BodyText"/>
        <w:ind w:right="964"/>
        <w:jc w:val="both"/>
      </w:pPr>
      <w:r>
        <w:t>Gatimi duhet te kete nje hapesire te vecante, te ajrosur mire dhe te kete akses te mire nga korridoret e kopshtit dhe me grupet. Ne kete dhome ndricimi natyral duhet te jete i mire dhe ventilimi i hapesires pervec atij natyral duhet te pajiset dhe me sistem ventilimi (pervec aspiratorit). Dritaret duhet te kene hapje te pershtatshme per vendin ku ndodhen ne raport me raftet e guzhines. Muret e guzhines duhet te jene ne te gjithe anet te veshura me pllake majolike ne dimensione te medha ne lartesi minimalisht 1.5 m nga niveli i dyshemese.</w:t>
      </w:r>
    </w:p>
    <w:p w:rsidR="00FD62D9" w:rsidRDefault="00CC0E13">
      <w:pPr>
        <w:pStyle w:val="BodyText"/>
        <w:spacing w:before="1"/>
        <w:ind w:right="973"/>
        <w:jc w:val="both"/>
      </w:pPr>
      <w:r>
        <w:t>Ndricimi artificial duhet te jete i bollshem dhe ndricuesit duhet te jene hermetike, te pershtatshem per te duruar avujt e gatimit.</w:t>
      </w:r>
    </w:p>
    <w:p w:rsidR="00FD62D9" w:rsidRDefault="00FD62D9">
      <w:pPr>
        <w:pStyle w:val="BodyText"/>
        <w:spacing w:before="11"/>
        <w:ind w:left="0"/>
        <w:rPr>
          <w:sz w:val="19"/>
        </w:rPr>
      </w:pPr>
    </w:p>
    <w:p w:rsidR="00FD62D9" w:rsidRDefault="00CC0E13">
      <w:pPr>
        <w:pStyle w:val="BodyText"/>
      </w:pPr>
      <w:r>
        <w:t>Guzhina duhet te permbaje domosdoshmerisht:</w:t>
      </w:r>
    </w:p>
    <w:p w:rsidR="00FD62D9" w:rsidRDefault="00CC0E13">
      <w:pPr>
        <w:pStyle w:val="BodyText"/>
        <w:spacing w:before="1"/>
        <w:ind w:right="953" w:firstLine="45"/>
      </w:pPr>
      <w:r>
        <w:t>Lavapjate profesionale 1.8x0.7 m inox me dy gropa e kompletuar me mishelatore+ aksesore e cila mund te jete pjese ose jo e dollapeve te guzhines ose te qendroje me vete.</w:t>
      </w:r>
    </w:p>
    <w:p w:rsidR="00FD62D9" w:rsidRDefault="00CC0E13">
      <w:pPr>
        <w:pStyle w:val="BodyText"/>
        <w:spacing w:line="243" w:lineRule="exact"/>
      </w:pPr>
      <w:r>
        <w:t>Sobe gatimi me gaz 4 vatra linja 90 (profesionale)</w:t>
      </w:r>
    </w:p>
    <w:p w:rsidR="00FD62D9" w:rsidRDefault="00CC0E13">
      <w:pPr>
        <w:pStyle w:val="BodyText"/>
        <w:spacing w:before="1"/>
        <w:ind w:right="1155"/>
      </w:pPr>
      <w:r>
        <w:t>Dollap guzhine bufe dhe kontrabufe MDF. Meqenese soba e gatimit do jete me gaz duhet te mendohet zgjidhje e mire ne raport me rregulloret e ISHTI per enet ne presion. Referenca</w:t>
      </w:r>
    </w:p>
    <w:p w:rsidR="00FD62D9" w:rsidRDefault="00CC0E13">
      <w:pPr>
        <w:pStyle w:val="BodyText"/>
        <w:spacing w:before="1"/>
        <w:ind w:right="7723"/>
      </w:pPr>
      <w:r>
        <w:t>Aspirator linja 90 (profesionale) Frigorifer 500 I(450ë) profesional</w:t>
      </w:r>
    </w:p>
    <w:p w:rsidR="00FD62D9" w:rsidRDefault="00CC0E13">
      <w:pPr>
        <w:pStyle w:val="BodyText"/>
        <w:ind w:right="3974"/>
      </w:pPr>
      <w:r>
        <w:t>Tavolina guzhine inox 1.2x70x85h ne te licen do te behet prerjet e perimeve Makine grirese mishi</w:t>
      </w:r>
    </w:p>
    <w:p w:rsidR="00FD62D9" w:rsidRDefault="00CC0E13">
      <w:pPr>
        <w:pStyle w:val="BodyText"/>
        <w:spacing w:line="243" w:lineRule="exact"/>
      </w:pPr>
      <w:r>
        <w:t>Kosh per mbeturinat ditore</w:t>
      </w:r>
    </w:p>
    <w:p w:rsidR="00FD62D9" w:rsidRDefault="00FD62D9">
      <w:pPr>
        <w:pStyle w:val="BodyText"/>
        <w:ind w:left="0"/>
      </w:pPr>
    </w:p>
    <w:p w:rsidR="00FD62D9" w:rsidRDefault="00FD62D9">
      <w:pPr>
        <w:pStyle w:val="BodyText"/>
        <w:spacing w:before="1"/>
        <w:ind w:left="0"/>
      </w:pPr>
    </w:p>
    <w:p w:rsidR="00FD62D9" w:rsidRDefault="00CC0E13">
      <w:pPr>
        <w:pStyle w:val="ListParagraph"/>
        <w:numPr>
          <w:ilvl w:val="2"/>
          <w:numId w:val="65"/>
        </w:numPr>
        <w:tabs>
          <w:tab w:val="left" w:pos="1709"/>
        </w:tabs>
        <w:rPr>
          <w:rFonts w:ascii="Calibri"/>
          <w:sz w:val="20"/>
        </w:rPr>
      </w:pPr>
      <w:r>
        <w:rPr>
          <w:rFonts w:ascii="Calibri"/>
          <w:sz w:val="20"/>
        </w:rPr>
        <w:t>Lavanteria</w:t>
      </w:r>
    </w:p>
    <w:p w:rsidR="00FD62D9" w:rsidRDefault="00FD62D9">
      <w:pPr>
        <w:pStyle w:val="BodyText"/>
        <w:spacing w:before="11"/>
        <w:ind w:left="0"/>
        <w:rPr>
          <w:sz w:val="19"/>
        </w:rPr>
      </w:pPr>
    </w:p>
    <w:p w:rsidR="00FD62D9" w:rsidRDefault="00CC0E13">
      <w:pPr>
        <w:pStyle w:val="BodyText"/>
        <w:ind w:right="927"/>
      </w:pPr>
      <w:r>
        <w:t>Lavanteria duhet te kete hapesire te destinuar per larjen, tharjen dhe vendosjen e rrobave te ssitemuara gati per perdorim.</w:t>
      </w:r>
    </w:p>
    <w:p w:rsidR="00FD62D9" w:rsidRDefault="00CC0E13">
      <w:pPr>
        <w:pStyle w:val="BodyText"/>
        <w:ind w:right="3026"/>
      </w:pPr>
      <w:r>
        <w:t>Ne kete hapesire duhet te krijohen kushtet dhe instalimet e nevojshme per pajisjet: Lavatriçe profesionale 7 kg</w:t>
      </w:r>
    </w:p>
    <w:p w:rsidR="00FD62D9" w:rsidRDefault="00CC0E13">
      <w:pPr>
        <w:pStyle w:val="BodyText"/>
        <w:spacing w:before="1"/>
      </w:pPr>
      <w:r>
        <w:t>Tharese rrobash profesionale</w:t>
      </w:r>
    </w:p>
    <w:p w:rsidR="00FD62D9" w:rsidRDefault="00FD62D9">
      <w:pPr>
        <w:pStyle w:val="BodyText"/>
        <w:spacing w:before="11"/>
        <w:ind w:left="0"/>
        <w:rPr>
          <w:sz w:val="19"/>
        </w:rPr>
      </w:pPr>
    </w:p>
    <w:p w:rsidR="00FD62D9" w:rsidRDefault="00CC0E13">
      <w:pPr>
        <w:pStyle w:val="ListParagraph"/>
        <w:numPr>
          <w:ilvl w:val="1"/>
          <w:numId w:val="66"/>
        </w:numPr>
        <w:tabs>
          <w:tab w:val="left" w:pos="1558"/>
        </w:tabs>
        <w:rPr>
          <w:rFonts w:ascii="Calibri"/>
          <w:sz w:val="20"/>
        </w:rPr>
      </w:pPr>
      <w:r>
        <w:rPr>
          <w:rFonts w:ascii="Calibri"/>
          <w:sz w:val="20"/>
        </w:rPr>
        <w:t>Materiale</w:t>
      </w:r>
      <w:r>
        <w:rPr>
          <w:rFonts w:ascii="Calibri"/>
          <w:spacing w:val="-2"/>
          <w:sz w:val="20"/>
        </w:rPr>
        <w:t xml:space="preserve"> </w:t>
      </w:r>
      <w:r>
        <w:rPr>
          <w:rFonts w:ascii="Calibri"/>
          <w:sz w:val="20"/>
        </w:rPr>
        <w:t>didaktike</w:t>
      </w:r>
    </w:p>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1048"/>
      </w:pPr>
      <w:r>
        <w:t>Mbi bazën e shkresës së ardhur nga Instituti i Zhvillimit të Arsimit, me nr. 340 prot., datë 29.05.2017, protokolluar pranë Bashkisë Tiranë me nr. 16532/1 prot., datë 08.06.2017, materialet didaktike që do të vihen në dispozicion nga operatori ekonomik fitues për këtë shkollë, do të kenë specifikimet e mëposhtme:</w:t>
      </w:r>
    </w:p>
    <w:p w:rsidR="00FD62D9" w:rsidRDefault="00FD62D9">
      <w:pPr>
        <w:pStyle w:val="BodyText"/>
        <w:spacing w:before="1"/>
        <w:ind w:left="0"/>
      </w:pPr>
    </w:p>
    <w:p w:rsidR="00FD62D9" w:rsidRDefault="00CC0E13">
      <w:pPr>
        <w:pStyle w:val="ListParagraph"/>
        <w:numPr>
          <w:ilvl w:val="0"/>
          <w:numId w:val="69"/>
        </w:numPr>
        <w:tabs>
          <w:tab w:val="left" w:pos="1367"/>
        </w:tabs>
        <w:ind w:left="1366" w:hanging="107"/>
        <w:rPr>
          <w:rFonts w:ascii="Calibri" w:hAnsi="Calibri"/>
          <w:sz w:val="20"/>
        </w:rPr>
      </w:pPr>
      <w:r>
        <w:rPr>
          <w:rFonts w:ascii="Calibri" w:hAnsi="Calibri"/>
          <w:sz w:val="20"/>
        </w:rPr>
        <w:t>Për laboratorët e</w:t>
      </w:r>
      <w:r>
        <w:rPr>
          <w:rFonts w:ascii="Calibri" w:hAnsi="Calibri"/>
          <w:spacing w:val="-3"/>
          <w:sz w:val="20"/>
        </w:rPr>
        <w:t xml:space="preserve"> </w:t>
      </w:r>
      <w:r>
        <w:rPr>
          <w:rFonts w:ascii="Calibri" w:hAnsi="Calibri"/>
          <w:sz w:val="20"/>
        </w:rPr>
        <w:t>Informatikës</w:t>
      </w:r>
    </w:p>
    <w:p w:rsidR="00FD62D9" w:rsidRDefault="00FD62D9">
      <w:pPr>
        <w:pStyle w:val="BodyText"/>
        <w:spacing w:before="11" w:after="1"/>
        <w:ind w:left="0"/>
        <w:rPr>
          <w:sz w:val="19"/>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3953"/>
        <w:gridCol w:w="1572"/>
        <w:gridCol w:w="3300"/>
      </w:tblGrid>
      <w:tr w:rsidR="00FD62D9">
        <w:trPr>
          <w:trHeight w:val="244"/>
        </w:trPr>
        <w:tc>
          <w:tcPr>
            <w:tcW w:w="694" w:type="dxa"/>
          </w:tcPr>
          <w:p w:rsidR="00FD62D9" w:rsidRDefault="00CC0E13">
            <w:pPr>
              <w:pStyle w:val="TableParagraph"/>
              <w:spacing w:line="224" w:lineRule="exact"/>
              <w:ind w:left="245"/>
              <w:rPr>
                <w:sz w:val="20"/>
              </w:rPr>
            </w:pPr>
            <w:r>
              <w:rPr>
                <w:sz w:val="20"/>
              </w:rPr>
              <w:t>NR.</w:t>
            </w:r>
          </w:p>
        </w:tc>
        <w:tc>
          <w:tcPr>
            <w:tcW w:w="3953" w:type="dxa"/>
          </w:tcPr>
          <w:p w:rsidR="00FD62D9" w:rsidRDefault="00CC0E13">
            <w:pPr>
              <w:pStyle w:val="TableParagraph"/>
              <w:spacing w:line="224" w:lineRule="exact"/>
              <w:rPr>
                <w:sz w:val="20"/>
              </w:rPr>
            </w:pPr>
            <w:r>
              <w:rPr>
                <w:sz w:val="20"/>
              </w:rPr>
              <w:t>EMËRTIMI I PAJISJES</w:t>
            </w:r>
          </w:p>
        </w:tc>
        <w:tc>
          <w:tcPr>
            <w:tcW w:w="1572" w:type="dxa"/>
          </w:tcPr>
          <w:p w:rsidR="00FD62D9" w:rsidRDefault="00CC0E13">
            <w:pPr>
              <w:pStyle w:val="TableParagraph"/>
              <w:spacing w:line="224" w:lineRule="exact"/>
              <w:ind w:left="108"/>
              <w:rPr>
                <w:sz w:val="20"/>
              </w:rPr>
            </w:pPr>
            <w:r>
              <w:rPr>
                <w:sz w:val="20"/>
              </w:rPr>
              <w:t>NJËSIA/SASIA</w:t>
            </w:r>
          </w:p>
        </w:tc>
        <w:tc>
          <w:tcPr>
            <w:tcW w:w="3300" w:type="dxa"/>
          </w:tcPr>
          <w:p w:rsidR="00FD62D9" w:rsidRDefault="00CC0E13">
            <w:pPr>
              <w:pStyle w:val="TableParagraph"/>
              <w:spacing w:line="224" w:lineRule="exact"/>
              <w:ind w:left="108"/>
              <w:rPr>
                <w:sz w:val="20"/>
              </w:rPr>
            </w:pPr>
            <w:r>
              <w:rPr>
                <w:sz w:val="20"/>
              </w:rPr>
              <w:t>SPECIFIKIMET TEKNIKE</w:t>
            </w:r>
          </w:p>
        </w:tc>
      </w:tr>
      <w:tr w:rsidR="00FD62D9">
        <w:trPr>
          <w:trHeight w:val="489"/>
        </w:trPr>
        <w:tc>
          <w:tcPr>
            <w:tcW w:w="694" w:type="dxa"/>
          </w:tcPr>
          <w:p w:rsidR="00FD62D9" w:rsidRDefault="00FD62D9">
            <w:pPr>
              <w:pStyle w:val="TableParagraph"/>
              <w:ind w:left="0"/>
              <w:rPr>
                <w:rFonts w:ascii="Times New Roman"/>
                <w:sz w:val="18"/>
              </w:rPr>
            </w:pPr>
          </w:p>
        </w:tc>
        <w:tc>
          <w:tcPr>
            <w:tcW w:w="3953" w:type="dxa"/>
          </w:tcPr>
          <w:p w:rsidR="00FD62D9" w:rsidRDefault="00CC0E13">
            <w:pPr>
              <w:pStyle w:val="TableParagraph"/>
              <w:spacing w:line="243" w:lineRule="exact"/>
              <w:rPr>
                <w:sz w:val="20"/>
              </w:rPr>
            </w:pPr>
            <w:r>
              <w:rPr>
                <w:sz w:val="20"/>
              </w:rPr>
              <w:t>TABLETA PRESTIGIA</w:t>
            </w:r>
          </w:p>
        </w:tc>
        <w:tc>
          <w:tcPr>
            <w:tcW w:w="1572" w:type="dxa"/>
          </w:tcPr>
          <w:p w:rsidR="00FD62D9" w:rsidRDefault="00CC0E13">
            <w:pPr>
              <w:pStyle w:val="TableParagraph"/>
              <w:spacing w:line="243" w:lineRule="exact"/>
              <w:ind w:left="108"/>
              <w:rPr>
                <w:sz w:val="20"/>
              </w:rPr>
            </w:pPr>
            <w:r>
              <w:rPr>
                <w:sz w:val="20"/>
              </w:rPr>
              <w:t>40 copë</w:t>
            </w:r>
          </w:p>
        </w:tc>
        <w:tc>
          <w:tcPr>
            <w:tcW w:w="3300" w:type="dxa"/>
          </w:tcPr>
          <w:p w:rsidR="00FD62D9" w:rsidRDefault="00CC0E13">
            <w:pPr>
              <w:pStyle w:val="TableParagraph"/>
              <w:spacing w:line="243" w:lineRule="exact"/>
              <w:ind w:left="108"/>
              <w:rPr>
                <w:sz w:val="20"/>
              </w:rPr>
            </w:pPr>
            <w:r>
              <w:rPr>
                <w:sz w:val="20"/>
              </w:rPr>
              <w:t>PRESTIGIO MULTIPAD</w:t>
            </w:r>
            <w:r>
              <w:rPr>
                <w:spacing w:val="-9"/>
                <w:sz w:val="20"/>
              </w:rPr>
              <w:t xml:space="preserve"> </w:t>
            </w:r>
            <w:r>
              <w:rPr>
                <w:sz w:val="20"/>
              </w:rPr>
              <w:t>Internal</w:t>
            </w:r>
          </w:p>
          <w:p w:rsidR="00FD62D9" w:rsidRDefault="00CC0E13">
            <w:pPr>
              <w:pStyle w:val="TableParagraph"/>
              <w:spacing w:line="225" w:lineRule="exact"/>
              <w:ind w:left="108"/>
              <w:rPr>
                <w:sz w:val="20"/>
              </w:rPr>
            </w:pPr>
            <w:r>
              <w:rPr>
                <w:sz w:val="20"/>
              </w:rPr>
              <w:t>Memory Size  25GB, RAM</w:t>
            </w:r>
            <w:r>
              <w:rPr>
                <w:spacing w:val="-9"/>
                <w:sz w:val="20"/>
              </w:rPr>
              <w:t xml:space="preserve"> </w:t>
            </w:r>
            <w:r>
              <w:rPr>
                <w:sz w:val="20"/>
              </w:rPr>
              <w:t>2GB</w:t>
            </w:r>
          </w:p>
        </w:tc>
      </w:tr>
      <w:tr w:rsidR="00FD62D9">
        <w:trPr>
          <w:trHeight w:val="976"/>
        </w:trPr>
        <w:tc>
          <w:tcPr>
            <w:tcW w:w="694" w:type="dxa"/>
          </w:tcPr>
          <w:p w:rsidR="00FD62D9" w:rsidRDefault="00FD62D9">
            <w:pPr>
              <w:pStyle w:val="TableParagraph"/>
              <w:ind w:left="0"/>
              <w:rPr>
                <w:rFonts w:ascii="Times New Roman"/>
                <w:sz w:val="18"/>
              </w:rPr>
            </w:pPr>
          </w:p>
        </w:tc>
        <w:tc>
          <w:tcPr>
            <w:tcW w:w="3953" w:type="dxa"/>
          </w:tcPr>
          <w:p w:rsidR="00FD62D9" w:rsidRDefault="00CC0E13">
            <w:pPr>
              <w:pStyle w:val="TableParagraph"/>
              <w:spacing w:line="243" w:lineRule="exact"/>
              <w:rPr>
                <w:sz w:val="20"/>
              </w:rPr>
            </w:pPr>
            <w:r>
              <w:rPr>
                <w:sz w:val="20"/>
              </w:rPr>
              <w:t>KOMPJUTERA</w:t>
            </w:r>
          </w:p>
        </w:tc>
        <w:tc>
          <w:tcPr>
            <w:tcW w:w="1572" w:type="dxa"/>
          </w:tcPr>
          <w:p w:rsidR="00FD62D9" w:rsidRDefault="00CC0E13">
            <w:pPr>
              <w:pStyle w:val="TableParagraph"/>
              <w:spacing w:line="243" w:lineRule="exact"/>
              <w:ind w:left="108"/>
              <w:rPr>
                <w:sz w:val="20"/>
              </w:rPr>
            </w:pPr>
            <w:r>
              <w:rPr>
                <w:sz w:val="20"/>
              </w:rPr>
              <w:t>40 copë</w:t>
            </w:r>
          </w:p>
        </w:tc>
        <w:tc>
          <w:tcPr>
            <w:tcW w:w="3300" w:type="dxa"/>
          </w:tcPr>
          <w:p w:rsidR="00FD62D9" w:rsidRDefault="00CC0E13">
            <w:pPr>
              <w:pStyle w:val="TableParagraph"/>
              <w:spacing w:line="243" w:lineRule="exact"/>
              <w:ind w:left="108"/>
              <w:rPr>
                <w:sz w:val="20"/>
              </w:rPr>
            </w:pPr>
            <w:r>
              <w:rPr>
                <w:sz w:val="20"/>
              </w:rPr>
              <w:t>HDD 160 GB/250 GB</w:t>
            </w:r>
          </w:p>
          <w:p w:rsidR="00FD62D9" w:rsidRDefault="00CC0E13">
            <w:pPr>
              <w:pStyle w:val="TableParagraph"/>
              <w:ind w:left="108" w:right="569"/>
              <w:rPr>
                <w:sz w:val="20"/>
              </w:rPr>
            </w:pPr>
            <w:r>
              <w:rPr>
                <w:sz w:val="20"/>
              </w:rPr>
              <w:t>Procesor Core 2 Duo 30GH2 Ram (2-4) GB</w:t>
            </w:r>
          </w:p>
          <w:p w:rsidR="00FD62D9" w:rsidRDefault="00CC0E13">
            <w:pPr>
              <w:pStyle w:val="TableParagraph"/>
              <w:spacing w:line="224" w:lineRule="exact"/>
              <w:ind w:left="108"/>
              <w:rPr>
                <w:sz w:val="20"/>
              </w:rPr>
            </w:pPr>
            <w:r>
              <w:rPr>
                <w:sz w:val="20"/>
              </w:rPr>
              <w:t>Monitor 19</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SOFTUERI I PAKETAVE</w:t>
            </w:r>
          </w:p>
        </w:tc>
        <w:tc>
          <w:tcPr>
            <w:tcW w:w="1572" w:type="dxa"/>
          </w:tcPr>
          <w:p w:rsidR="00FD62D9" w:rsidRDefault="00CC0E13">
            <w:pPr>
              <w:pStyle w:val="TableParagraph"/>
              <w:spacing w:line="224" w:lineRule="exact"/>
              <w:ind w:left="108"/>
              <w:rPr>
                <w:sz w:val="20"/>
              </w:rPr>
            </w:pPr>
            <w:r>
              <w:rPr>
                <w:sz w:val="20"/>
              </w:rPr>
              <w:t>40 copë</w:t>
            </w:r>
          </w:p>
        </w:tc>
        <w:tc>
          <w:tcPr>
            <w:tcW w:w="3300" w:type="dxa"/>
          </w:tcPr>
          <w:p w:rsidR="00FD62D9" w:rsidRDefault="00CC0E13">
            <w:pPr>
              <w:pStyle w:val="TableParagraph"/>
              <w:spacing w:line="224" w:lineRule="exact"/>
              <w:ind w:left="108"/>
              <w:rPr>
                <w:sz w:val="20"/>
              </w:rPr>
            </w:pPr>
            <w:r>
              <w:rPr>
                <w:sz w:val="20"/>
              </w:rPr>
              <w:t>Office 2013, ËINDOËS 7</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KLIENT PËR TEKSTIT ELEKTRIK</w:t>
            </w:r>
          </w:p>
        </w:tc>
        <w:tc>
          <w:tcPr>
            <w:tcW w:w="1572" w:type="dxa"/>
          </w:tcPr>
          <w:p w:rsidR="00FD62D9" w:rsidRDefault="00CC0E13">
            <w:pPr>
              <w:pStyle w:val="TableParagraph"/>
              <w:spacing w:line="224" w:lineRule="exact"/>
              <w:ind w:left="108"/>
              <w:rPr>
                <w:sz w:val="20"/>
              </w:rPr>
            </w:pPr>
            <w:r>
              <w:rPr>
                <w:sz w:val="20"/>
              </w:rPr>
              <w:t>40 copë</w:t>
            </w:r>
          </w:p>
        </w:tc>
        <w:tc>
          <w:tcPr>
            <w:tcW w:w="3300" w:type="dxa"/>
          </w:tcPr>
          <w:p w:rsidR="00FD62D9" w:rsidRDefault="00FD62D9">
            <w:pPr>
              <w:pStyle w:val="TableParagraph"/>
              <w:ind w:left="0"/>
              <w:rPr>
                <w:rFonts w:ascii="Times New Roman"/>
                <w:sz w:val="16"/>
              </w:rPr>
            </w:pPr>
          </w:p>
        </w:tc>
      </w:tr>
      <w:tr w:rsidR="00FD62D9">
        <w:trPr>
          <w:trHeight w:val="976"/>
        </w:trPr>
        <w:tc>
          <w:tcPr>
            <w:tcW w:w="694" w:type="dxa"/>
          </w:tcPr>
          <w:p w:rsidR="00FD62D9" w:rsidRDefault="00FD62D9">
            <w:pPr>
              <w:pStyle w:val="TableParagraph"/>
              <w:ind w:left="0"/>
              <w:rPr>
                <w:rFonts w:ascii="Times New Roman"/>
                <w:sz w:val="18"/>
              </w:rPr>
            </w:pPr>
          </w:p>
        </w:tc>
        <w:tc>
          <w:tcPr>
            <w:tcW w:w="3953" w:type="dxa"/>
          </w:tcPr>
          <w:p w:rsidR="00FD62D9" w:rsidRDefault="00CC0E13">
            <w:pPr>
              <w:pStyle w:val="TableParagraph"/>
              <w:spacing w:line="244" w:lineRule="exact"/>
              <w:rPr>
                <w:sz w:val="20"/>
              </w:rPr>
            </w:pPr>
            <w:r>
              <w:rPr>
                <w:sz w:val="20"/>
              </w:rPr>
              <w:t>LAPTOP LENARE LENOVO</w:t>
            </w:r>
          </w:p>
        </w:tc>
        <w:tc>
          <w:tcPr>
            <w:tcW w:w="1572" w:type="dxa"/>
          </w:tcPr>
          <w:p w:rsidR="00FD62D9" w:rsidRDefault="00CC0E13">
            <w:pPr>
              <w:pStyle w:val="TableParagraph"/>
              <w:spacing w:line="244" w:lineRule="exact"/>
              <w:ind w:left="108"/>
              <w:rPr>
                <w:sz w:val="20"/>
              </w:rPr>
            </w:pPr>
            <w:r>
              <w:rPr>
                <w:sz w:val="20"/>
              </w:rPr>
              <w:t>1 copë</w:t>
            </w:r>
          </w:p>
        </w:tc>
        <w:tc>
          <w:tcPr>
            <w:tcW w:w="3300" w:type="dxa"/>
          </w:tcPr>
          <w:p w:rsidR="00FD62D9" w:rsidRDefault="00CC0E13">
            <w:pPr>
              <w:pStyle w:val="TableParagraph"/>
              <w:ind w:left="108" w:right="132"/>
              <w:rPr>
                <w:sz w:val="20"/>
              </w:rPr>
            </w:pPr>
            <w:r>
              <w:rPr>
                <w:sz w:val="20"/>
              </w:rPr>
              <w:t>Lenovo - 15.6" Laptop - Intel Core i3 - 6GB Memory - 1TB Hard Drive PROCESSOR I5, 8GB RAM, KARTË</w:t>
            </w:r>
          </w:p>
          <w:p w:rsidR="00FD62D9" w:rsidRDefault="00CC0E13">
            <w:pPr>
              <w:pStyle w:val="TableParagraph"/>
              <w:spacing w:line="225" w:lineRule="exact"/>
              <w:ind w:left="108"/>
              <w:rPr>
                <w:sz w:val="20"/>
              </w:rPr>
            </w:pPr>
            <w:r>
              <w:rPr>
                <w:sz w:val="20"/>
              </w:rPr>
              <w:t>GRAFIKE INTEL 4000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DOLLAP PËR TABLETA</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FD62D9">
            <w:pPr>
              <w:pStyle w:val="TableParagraph"/>
              <w:ind w:left="0"/>
              <w:rPr>
                <w:rFonts w:ascii="Times New Roman"/>
                <w:sz w:val="16"/>
              </w:rPr>
            </w:pPr>
          </w:p>
        </w:tc>
      </w:tr>
      <w:tr w:rsidR="00FD62D9">
        <w:trPr>
          <w:trHeight w:val="241"/>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2" w:lineRule="exact"/>
              <w:rPr>
                <w:sz w:val="20"/>
              </w:rPr>
            </w:pPr>
            <w:r>
              <w:rPr>
                <w:sz w:val="20"/>
              </w:rPr>
              <w:t>UPS INTERNET</w:t>
            </w:r>
          </w:p>
        </w:tc>
        <w:tc>
          <w:tcPr>
            <w:tcW w:w="1572" w:type="dxa"/>
          </w:tcPr>
          <w:p w:rsidR="00FD62D9" w:rsidRDefault="00CC0E13">
            <w:pPr>
              <w:pStyle w:val="TableParagraph"/>
              <w:spacing w:line="222" w:lineRule="exact"/>
              <w:ind w:left="108"/>
              <w:rPr>
                <w:sz w:val="20"/>
              </w:rPr>
            </w:pPr>
            <w:r>
              <w:rPr>
                <w:sz w:val="20"/>
              </w:rPr>
              <w:t>1 copë</w:t>
            </w:r>
          </w:p>
        </w:tc>
        <w:tc>
          <w:tcPr>
            <w:tcW w:w="3300" w:type="dxa"/>
          </w:tcPr>
          <w:p w:rsidR="00FD62D9" w:rsidRDefault="00CC0E13">
            <w:pPr>
              <w:pStyle w:val="TableParagraph"/>
              <w:spacing w:line="222" w:lineRule="exact"/>
              <w:ind w:left="108"/>
              <w:rPr>
                <w:sz w:val="20"/>
              </w:rPr>
            </w:pPr>
            <w:r>
              <w:rPr>
                <w:sz w:val="20"/>
              </w:rPr>
              <w:t>650V PER SECILIN</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before="1" w:line="223" w:lineRule="exact"/>
              <w:rPr>
                <w:sz w:val="20"/>
              </w:rPr>
            </w:pPr>
            <w:r>
              <w:rPr>
                <w:sz w:val="20"/>
              </w:rPr>
              <w:t>PROJEKTOR</w:t>
            </w:r>
          </w:p>
        </w:tc>
        <w:tc>
          <w:tcPr>
            <w:tcW w:w="1572" w:type="dxa"/>
          </w:tcPr>
          <w:p w:rsidR="00FD62D9" w:rsidRDefault="00CC0E13">
            <w:pPr>
              <w:pStyle w:val="TableParagraph"/>
              <w:spacing w:before="1" w:line="223" w:lineRule="exact"/>
              <w:ind w:left="108"/>
              <w:rPr>
                <w:sz w:val="20"/>
              </w:rPr>
            </w:pPr>
            <w:r>
              <w:rPr>
                <w:sz w:val="20"/>
              </w:rPr>
              <w:t>1 copë</w:t>
            </w:r>
          </w:p>
        </w:tc>
        <w:tc>
          <w:tcPr>
            <w:tcW w:w="3300" w:type="dxa"/>
          </w:tcPr>
          <w:p w:rsidR="00FD62D9" w:rsidRDefault="00CC0E13">
            <w:pPr>
              <w:pStyle w:val="TableParagraph"/>
              <w:spacing w:before="1" w:line="223" w:lineRule="exact"/>
              <w:ind w:left="108"/>
              <w:rPr>
                <w:sz w:val="20"/>
              </w:rPr>
            </w:pPr>
            <w:r>
              <w:rPr>
                <w:sz w:val="20"/>
              </w:rPr>
              <w:t>EPSON 673595</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RENTER</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CC0E13">
            <w:pPr>
              <w:pStyle w:val="TableParagraph"/>
              <w:spacing w:line="224" w:lineRule="exact"/>
              <w:ind w:left="108"/>
              <w:rPr>
                <w:sz w:val="20"/>
              </w:rPr>
            </w:pPr>
            <w:r>
              <w:rPr>
                <w:sz w:val="20"/>
              </w:rPr>
              <w:t>FG-60 D</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ËEB CHANGE SERVER APLIANSYUS</w:t>
            </w:r>
          </w:p>
        </w:tc>
        <w:tc>
          <w:tcPr>
            <w:tcW w:w="1572" w:type="dxa"/>
          </w:tcPr>
          <w:p w:rsidR="00FD62D9" w:rsidRDefault="00FD62D9">
            <w:pPr>
              <w:pStyle w:val="TableParagraph"/>
              <w:ind w:left="0"/>
              <w:rPr>
                <w:rFonts w:ascii="Times New Roman"/>
                <w:sz w:val="16"/>
              </w:rPr>
            </w:pPr>
          </w:p>
        </w:tc>
        <w:tc>
          <w:tcPr>
            <w:tcW w:w="3300" w:type="dxa"/>
          </w:tcPr>
          <w:p w:rsidR="00FD62D9" w:rsidRDefault="00CC0E13">
            <w:pPr>
              <w:pStyle w:val="TableParagraph"/>
              <w:spacing w:line="224" w:lineRule="exact"/>
              <w:ind w:left="108"/>
              <w:rPr>
                <w:sz w:val="20"/>
              </w:rPr>
            </w:pPr>
            <w:r>
              <w:rPr>
                <w:sz w:val="20"/>
              </w:rPr>
              <w:t>HP Server G5 ose G6</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CACHEBOX</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CC0E13">
            <w:pPr>
              <w:pStyle w:val="TableParagraph"/>
              <w:spacing w:line="224" w:lineRule="exact"/>
              <w:ind w:left="108"/>
              <w:rPr>
                <w:sz w:val="20"/>
              </w:rPr>
            </w:pPr>
            <w:r>
              <w:rPr>
                <w:sz w:val="20"/>
              </w:rPr>
              <w:t>170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ËIRELESS</w:t>
            </w:r>
          </w:p>
        </w:tc>
        <w:tc>
          <w:tcPr>
            <w:tcW w:w="1572" w:type="dxa"/>
          </w:tcPr>
          <w:p w:rsidR="00FD62D9" w:rsidRDefault="00FD62D9">
            <w:pPr>
              <w:pStyle w:val="TableParagraph"/>
              <w:ind w:left="0"/>
              <w:rPr>
                <w:rFonts w:ascii="Times New Roman"/>
                <w:sz w:val="16"/>
              </w:rPr>
            </w:pPr>
          </w:p>
        </w:tc>
        <w:tc>
          <w:tcPr>
            <w:tcW w:w="3300" w:type="dxa"/>
          </w:tcPr>
          <w:p w:rsidR="00FD62D9" w:rsidRDefault="00CC0E13">
            <w:pPr>
              <w:pStyle w:val="TableParagraph"/>
              <w:spacing w:line="224" w:lineRule="exact"/>
              <w:ind w:left="108"/>
              <w:rPr>
                <w:sz w:val="20"/>
              </w:rPr>
            </w:pPr>
            <w:r>
              <w:rPr>
                <w:sz w:val="20"/>
              </w:rPr>
              <w:t>HPMSM 430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RACK</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CC0E13">
            <w:pPr>
              <w:pStyle w:val="TableParagraph"/>
              <w:spacing w:line="224" w:lineRule="exact"/>
              <w:ind w:left="108"/>
              <w:rPr>
                <w:sz w:val="20"/>
              </w:rPr>
            </w:pPr>
            <w:r>
              <w:rPr>
                <w:sz w:val="20"/>
              </w:rPr>
              <w:t>22U PËRMASAT 600X1000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RRJET KABLLOR</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FD62D9">
            <w:pPr>
              <w:pStyle w:val="TableParagraph"/>
              <w:ind w:left="0"/>
              <w:rPr>
                <w:rFonts w:ascii="Times New Roman"/>
                <w:sz w:val="16"/>
              </w:rPr>
            </w:pP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SËITCH 24 PORT</w:t>
            </w:r>
          </w:p>
        </w:tc>
        <w:tc>
          <w:tcPr>
            <w:tcW w:w="1572" w:type="dxa"/>
          </w:tcPr>
          <w:p w:rsidR="00FD62D9" w:rsidRDefault="00FD62D9">
            <w:pPr>
              <w:pStyle w:val="TableParagraph"/>
              <w:ind w:left="0"/>
              <w:rPr>
                <w:rFonts w:ascii="Times New Roman"/>
                <w:sz w:val="16"/>
              </w:rPr>
            </w:pPr>
          </w:p>
        </w:tc>
        <w:tc>
          <w:tcPr>
            <w:tcW w:w="3300" w:type="dxa"/>
          </w:tcPr>
          <w:p w:rsidR="00FD62D9" w:rsidRDefault="00CC0E13">
            <w:pPr>
              <w:pStyle w:val="TableParagraph"/>
              <w:spacing w:line="224" w:lineRule="exact"/>
              <w:ind w:left="108"/>
              <w:rPr>
                <w:sz w:val="20"/>
              </w:rPr>
            </w:pPr>
            <w:r>
              <w:rPr>
                <w:sz w:val="20"/>
              </w:rPr>
              <w:t>24 PORT POE GIGABIT</w:t>
            </w:r>
          </w:p>
        </w:tc>
      </w:tr>
      <w:tr w:rsidR="00FD62D9">
        <w:trPr>
          <w:trHeight w:val="242"/>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2" w:lineRule="exact"/>
              <w:rPr>
                <w:sz w:val="20"/>
              </w:rPr>
            </w:pPr>
            <w:r>
              <w:rPr>
                <w:sz w:val="20"/>
              </w:rPr>
              <w:t>HP</w:t>
            </w:r>
          </w:p>
        </w:tc>
        <w:tc>
          <w:tcPr>
            <w:tcW w:w="1572" w:type="dxa"/>
          </w:tcPr>
          <w:p w:rsidR="00FD62D9" w:rsidRDefault="00CC0E13">
            <w:pPr>
              <w:pStyle w:val="TableParagraph"/>
              <w:spacing w:line="222" w:lineRule="exact"/>
              <w:ind w:left="108"/>
              <w:rPr>
                <w:sz w:val="20"/>
              </w:rPr>
            </w:pPr>
            <w:r>
              <w:rPr>
                <w:sz w:val="20"/>
              </w:rPr>
              <w:t>1 copë</w:t>
            </w:r>
          </w:p>
        </w:tc>
        <w:tc>
          <w:tcPr>
            <w:tcW w:w="3300" w:type="dxa"/>
          </w:tcPr>
          <w:p w:rsidR="00FD62D9" w:rsidRDefault="00CC0E13">
            <w:pPr>
              <w:pStyle w:val="TableParagraph"/>
              <w:spacing w:line="222" w:lineRule="exact"/>
              <w:ind w:left="108"/>
              <w:rPr>
                <w:sz w:val="20"/>
              </w:rPr>
            </w:pPr>
            <w:r>
              <w:rPr>
                <w:sz w:val="20"/>
              </w:rPr>
              <w:t>2530-24G-POEE+SËTCH</w:t>
            </w:r>
          </w:p>
        </w:tc>
      </w:tr>
      <w:tr w:rsidR="00FD62D9">
        <w:trPr>
          <w:trHeight w:val="246"/>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before="1" w:line="225" w:lineRule="exact"/>
              <w:rPr>
                <w:sz w:val="20"/>
              </w:rPr>
            </w:pPr>
            <w:r>
              <w:rPr>
                <w:sz w:val="20"/>
              </w:rPr>
              <w:t>PRESENTATION ËHITEBOARD</w:t>
            </w:r>
          </w:p>
        </w:tc>
        <w:tc>
          <w:tcPr>
            <w:tcW w:w="1572" w:type="dxa"/>
          </w:tcPr>
          <w:p w:rsidR="00FD62D9" w:rsidRDefault="00CC0E13">
            <w:pPr>
              <w:pStyle w:val="TableParagraph"/>
              <w:spacing w:before="1" w:line="225" w:lineRule="exact"/>
              <w:ind w:left="108"/>
              <w:rPr>
                <w:sz w:val="20"/>
              </w:rPr>
            </w:pPr>
            <w:r>
              <w:rPr>
                <w:sz w:val="20"/>
              </w:rPr>
              <w:t>2 copë</w:t>
            </w:r>
          </w:p>
        </w:tc>
        <w:tc>
          <w:tcPr>
            <w:tcW w:w="3300" w:type="dxa"/>
          </w:tcPr>
          <w:p w:rsidR="00FD62D9" w:rsidRDefault="00FD62D9">
            <w:pPr>
              <w:pStyle w:val="TableParagraph"/>
              <w:ind w:left="0"/>
              <w:rPr>
                <w:rFonts w:ascii="Times New Roman"/>
                <w:sz w:val="16"/>
              </w:rPr>
            </w:pPr>
          </w:p>
        </w:tc>
      </w:tr>
    </w:tbl>
    <w:p w:rsidR="00FD62D9" w:rsidRDefault="00FD62D9">
      <w:pPr>
        <w:pStyle w:val="BodyText"/>
        <w:spacing w:before="9"/>
        <w:ind w:left="0"/>
        <w:rPr>
          <w:sz w:val="19"/>
        </w:rPr>
      </w:pPr>
    </w:p>
    <w:p w:rsidR="00FD62D9" w:rsidRDefault="00CC0E13">
      <w:pPr>
        <w:pStyle w:val="ListParagraph"/>
        <w:numPr>
          <w:ilvl w:val="0"/>
          <w:numId w:val="69"/>
        </w:numPr>
        <w:tabs>
          <w:tab w:val="left" w:pos="1367"/>
        </w:tabs>
        <w:ind w:left="1366" w:hanging="107"/>
        <w:rPr>
          <w:rFonts w:ascii="Calibri" w:hAnsi="Calibri"/>
          <w:sz w:val="20"/>
        </w:rPr>
      </w:pPr>
      <w:r>
        <w:rPr>
          <w:rFonts w:ascii="Calibri" w:hAnsi="Calibri"/>
          <w:sz w:val="20"/>
        </w:rPr>
        <w:t>Për laboratorët e</w:t>
      </w:r>
      <w:r>
        <w:rPr>
          <w:rFonts w:ascii="Calibri" w:hAnsi="Calibri"/>
          <w:spacing w:val="-3"/>
          <w:sz w:val="20"/>
        </w:rPr>
        <w:t xml:space="preserve"> </w:t>
      </w:r>
      <w:r>
        <w:rPr>
          <w:rFonts w:ascii="Calibri" w:hAnsi="Calibri"/>
          <w:sz w:val="20"/>
        </w:rPr>
        <w:t>Biologjisë</w:t>
      </w:r>
    </w:p>
    <w:p w:rsidR="00FD62D9" w:rsidRDefault="00FD62D9">
      <w:pPr>
        <w:pStyle w:val="BodyText"/>
        <w:spacing w:before="2"/>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948"/>
        <w:gridCol w:w="675"/>
        <w:gridCol w:w="607"/>
        <w:gridCol w:w="2928"/>
        <w:gridCol w:w="285"/>
        <w:gridCol w:w="323"/>
        <w:gridCol w:w="328"/>
        <w:gridCol w:w="326"/>
        <w:gridCol w:w="326"/>
        <w:gridCol w:w="327"/>
        <w:gridCol w:w="329"/>
        <w:gridCol w:w="324"/>
        <w:gridCol w:w="326"/>
        <w:gridCol w:w="355"/>
      </w:tblGrid>
      <w:tr w:rsidR="00FD62D9">
        <w:trPr>
          <w:trHeight w:val="731"/>
        </w:trPr>
        <w:tc>
          <w:tcPr>
            <w:tcW w:w="1347"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sz w:val="20"/>
              </w:rPr>
              <w:t>Emërtimi</w:t>
            </w:r>
          </w:p>
        </w:tc>
        <w:tc>
          <w:tcPr>
            <w:tcW w:w="948" w:type="dxa"/>
          </w:tcPr>
          <w:p w:rsidR="00FD62D9" w:rsidRDefault="00CC0E13">
            <w:pPr>
              <w:pStyle w:val="TableParagraph"/>
              <w:rPr>
                <w:sz w:val="20"/>
              </w:rPr>
            </w:pPr>
            <w:r>
              <w:rPr>
                <w:w w:val="95"/>
                <w:sz w:val="20"/>
              </w:rPr>
              <w:t xml:space="preserve">Jetëgjat </w:t>
            </w:r>
            <w:r>
              <w:rPr>
                <w:sz w:val="20"/>
              </w:rPr>
              <w:t>ësia në</w:t>
            </w:r>
          </w:p>
          <w:p w:rsidR="00FD62D9" w:rsidRDefault="00CC0E13">
            <w:pPr>
              <w:pStyle w:val="TableParagraph"/>
              <w:spacing w:line="224" w:lineRule="exact"/>
              <w:rPr>
                <w:sz w:val="20"/>
              </w:rPr>
            </w:pPr>
            <w:r>
              <w:rPr>
                <w:sz w:val="20"/>
              </w:rPr>
              <w:t>vite</w:t>
            </w:r>
          </w:p>
        </w:tc>
        <w:tc>
          <w:tcPr>
            <w:tcW w:w="675" w:type="dxa"/>
          </w:tcPr>
          <w:p w:rsidR="00FD62D9" w:rsidRDefault="00FD62D9">
            <w:pPr>
              <w:pStyle w:val="TableParagraph"/>
              <w:spacing w:before="8"/>
              <w:ind w:left="0"/>
              <w:rPr>
                <w:sz w:val="19"/>
              </w:rPr>
            </w:pPr>
          </w:p>
          <w:p w:rsidR="00FD62D9" w:rsidRDefault="00CC0E13">
            <w:pPr>
              <w:pStyle w:val="TableParagraph"/>
              <w:spacing w:line="242" w:lineRule="exact"/>
              <w:ind w:right="101"/>
              <w:rPr>
                <w:sz w:val="20"/>
              </w:rPr>
            </w:pPr>
            <w:r>
              <w:rPr>
                <w:w w:val="95"/>
                <w:sz w:val="20"/>
              </w:rPr>
              <w:t xml:space="preserve">Njësi </w:t>
            </w:r>
            <w:r>
              <w:rPr>
                <w:sz w:val="20"/>
              </w:rPr>
              <w:t>a</w:t>
            </w:r>
          </w:p>
        </w:tc>
        <w:tc>
          <w:tcPr>
            <w:tcW w:w="607" w:type="dxa"/>
          </w:tcPr>
          <w:p w:rsidR="00FD62D9" w:rsidRDefault="00FD62D9">
            <w:pPr>
              <w:pStyle w:val="TableParagraph"/>
              <w:spacing w:before="8"/>
              <w:ind w:left="0"/>
              <w:rPr>
                <w:sz w:val="19"/>
              </w:rPr>
            </w:pPr>
          </w:p>
          <w:p w:rsidR="00FD62D9" w:rsidRDefault="00CC0E13">
            <w:pPr>
              <w:pStyle w:val="TableParagraph"/>
              <w:spacing w:line="242" w:lineRule="exact"/>
              <w:ind w:right="173"/>
              <w:rPr>
                <w:sz w:val="20"/>
              </w:rPr>
            </w:pPr>
            <w:r>
              <w:rPr>
                <w:w w:val="95"/>
                <w:sz w:val="20"/>
              </w:rPr>
              <w:t xml:space="preserve">Sasi </w:t>
            </w:r>
            <w:r>
              <w:rPr>
                <w:sz w:val="20"/>
              </w:rPr>
              <w:t>a</w:t>
            </w:r>
          </w:p>
        </w:tc>
        <w:tc>
          <w:tcPr>
            <w:tcW w:w="2928"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sz w:val="20"/>
              </w:rPr>
              <w:t>Specifikimet teknike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FD62D9">
            <w:pPr>
              <w:pStyle w:val="TableParagraph"/>
              <w:ind w:left="0"/>
              <w:rPr>
                <w:sz w:val="20"/>
              </w:rPr>
            </w:pPr>
          </w:p>
          <w:p w:rsidR="00FD62D9" w:rsidRDefault="00FD62D9">
            <w:pPr>
              <w:pStyle w:val="TableParagraph"/>
              <w:spacing w:before="9"/>
              <w:ind w:left="0"/>
              <w:rPr>
                <w:sz w:val="19"/>
              </w:rPr>
            </w:pPr>
          </w:p>
          <w:p w:rsidR="00FD62D9" w:rsidRDefault="00CC0E13">
            <w:pPr>
              <w:pStyle w:val="TableParagraph"/>
              <w:spacing w:line="242" w:lineRule="exact"/>
              <w:rPr>
                <w:sz w:val="20"/>
              </w:rPr>
            </w:pPr>
            <w:r>
              <w:rPr>
                <w:sz w:val="20"/>
              </w:rPr>
              <w:t xml:space="preserve">Aparat per </w:t>
            </w:r>
            <w:r>
              <w:rPr>
                <w:w w:val="95"/>
                <w:sz w:val="20"/>
              </w:rPr>
              <w:t>fotosintezen</w:t>
            </w:r>
          </w:p>
        </w:tc>
        <w:tc>
          <w:tcPr>
            <w:tcW w:w="948" w:type="dxa"/>
          </w:tcPr>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w w:val="99"/>
                <w:sz w:val="20"/>
              </w:rPr>
              <w:t>1</w:t>
            </w:r>
          </w:p>
        </w:tc>
        <w:tc>
          <w:tcPr>
            <w:tcW w:w="2928" w:type="dxa"/>
          </w:tcPr>
          <w:p w:rsidR="00FD62D9" w:rsidRDefault="00CC0E13">
            <w:pPr>
              <w:pStyle w:val="TableParagraph"/>
              <w:ind w:right="409"/>
              <w:rPr>
                <w:sz w:val="20"/>
              </w:rPr>
            </w:pPr>
            <w:r>
              <w:rPr>
                <w:sz w:val="20"/>
              </w:rPr>
              <w:t>Balloni prej qelqi,proveza e shkallezuar me+F11:P96 tape zmerili,me udhesuesin e</w:t>
            </w:r>
          </w:p>
          <w:p w:rsidR="00FD62D9" w:rsidRDefault="00CC0E13">
            <w:pPr>
              <w:pStyle w:val="TableParagraph"/>
              <w:spacing w:line="225" w:lineRule="exact"/>
              <w:rPr>
                <w:sz w:val="20"/>
              </w:rPr>
            </w:pPr>
            <w:r>
              <w:rPr>
                <w:sz w:val="20"/>
              </w:rPr>
              <w:t>perdorimit</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2"/>
        </w:trPr>
        <w:tc>
          <w:tcPr>
            <w:tcW w:w="1347" w:type="dxa"/>
          </w:tcPr>
          <w:p w:rsidR="00FD62D9" w:rsidRDefault="00FD62D9">
            <w:pPr>
              <w:pStyle w:val="TableParagraph"/>
              <w:spacing w:before="11"/>
              <w:ind w:left="0"/>
              <w:rPr>
                <w:sz w:val="19"/>
              </w:rPr>
            </w:pPr>
          </w:p>
          <w:p w:rsidR="00FD62D9" w:rsidRDefault="00CC0E13">
            <w:pPr>
              <w:pStyle w:val="TableParagraph"/>
              <w:spacing w:before="1" w:line="240" w:lineRule="atLeast"/>
              <w:ind w:right="143"/>
              <w:rPr>
                <w:sz w:val="20"/>
              </w:rPr>
            </w:pPr>
            <w:r>
              <w:rPr>
                <w:w w:val="95"/>
                <w:sz w:val="20"/>
              </w:rPr>
              <w:t xml:space="preserve">Retroprojekt </w:t>
            </w:r>
            <w:r>
              <w:rPr>
                <w:sz w:val="20"/>
              </w:rPr>
              <w:t>or</w:t>
            </w:r>
          </w:p>
        </w:tc>
        <w:tc>
          <w:tcPr>
            <w:tcW w:w="948"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before="1" w:line="223" w:lineRule="exact"/>
              <w:rPr>
                <w:sz w:val="20"/>
              </w:rPr>
            </w:pPr>
            <w:r>
              <w:rPr>
                <w:sz w:val="20"/>
              </w:rPr>
              <w:t>20</w:t>
            </w:r>
          </w:p>
        </w:tc>
        <w:tc>
          <w:tcPr>
            <w:tcW w:w="675"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before="1" w:line="223" w:lineRule="exact"/>
              <w:rPr>
                <w:sz w:val="20"/>
              </w:rPr>
            </w:pPr>
            <w:r>
              <w:rPr>
                <w:sz w:val="20"/>
              </w:rPr>
              <w:t>Copë</w:t>
            </w:r>
          </w:p>
        </w:tc>
        <w:tc>
          <w:tcPr>
            <w:tcW w:w="607"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before="1" w:line="223" w:lineRule="exact"/>
              <w:rPr>
                <w:sz w:val="20"/>
              </w:rPr>
            </w:pPr>
            <w:r>
              <w:rPr>
                <w:w w:val="99"/>
                <w:sz w:val="20"/>
              </w:rPr>
              <w:t>1</w:t>
            </w:r>
          </w:p>
        </w:tc>
        <w:tc>
          <w:tcPr>
            <w:tcW w:w="6177" w:type="dxa"/>
            <w:gridSpan w:val="11"/>
          </w:tcPr>
          <w:p w:rsidR="00FD62D9" w:rsidRDefault="00CC0E13">
            <w:pPr>
              <w:pStyle w:val="TableParagraph"/>
              <w:rPr>
                <w:sz w:val="20"/>
              </w:rPr>
            </w:pPr>
            <w:r>
              <w:rPr>
                <w:sz w:val="20"/>
              </w:rPr>
              <w:t>Rryma: AC110/220 V 60/50Hz, Fuqia 350ë permasa 285 x 285 mm, distanca e projektimit 1.5-3.5 m,Lartesia ~300 mmm, llampa halogjene</w:t>
            </w:r>
          </w:p>
          <w:p w:rsidR="00FD62D9" w:rsidRDefault="00CC0E13">
            <w:pPr>
              <w:pStyle w:val="TableParagraph"/>
              <w:spacing w:before="1" w:line="223" w:lineRule="exact"/>
              <w:rPr>
                <w:sz w:val="20"/>
              </w:rPr>
            </w:pPr>
            <w:r>
              <w:rPr>
                <w:sz w:val="20"/>
              </w:rPr>
              <w:t>24V 300ë</w:t>
            </w:r>
          </w:p>
        </w:tc>
      </w:tr>
      <w:tr w:rsidR="00FD62D9">
        <w:trPr>
          <w:trHeight w:val="301"/>
        </w:trPr>
        <w:tc>
          <w:tcPr>
            <w:tcW w:w="1347" w:type="dxa"/>
          </w:tcPr>
          <w:p w:rsidR="00FD62D9" w:rsidRDefault="00CC0E13">
            <w:pPr>
              <w:pStyle w:val="TableParagraph"/>
              <w:spacing w:before="56" w:line="225" w:lineRule="exact"/>
              <w:rPr>
                <w:sz w:val="20"/>
              </w:rPr>
            </w:pPr>
            <w:r>
              <w:rPr>
                <w:sz w:val="20"/>
              </w:rPr>
              <w:t>Meter shirit</w:t>
            </w:r>
          </w:p>
        </w:tc>
        <w:tc>
          <w:tcPr>
            <w:tcW w:w="948" w:type="dxa"/>
          </w:tcPr>
          <w:p w:rsidR="00FD62D9" w:rsidRDefault="00CC0E13">
            <w:pPr>
              <w:pStyle w:val="TableParagraph"/>
              <w:spacing w:before="56" w:line="225" w:lineRule="exact"/>
              <w:rPr>
                <w:sz w:val="20"/>
              </w:rPr>
            </w:pPr>
            <w:r>
              <w:rPr>
                <w:sz w:val="20"/>
              </w:rPr>
              <w:t>10</w:t>
            </w:r>
          </w:p>
        </w:tc>
        <w:tc>
          <w:tcPr>
            <w:tcW w:w="675" w:type="dxa"/>
          </w:tcPr>
          <w:p w:rsidR="00FD62D9" w:rsidRDefault="00CC0E13">
            <w:pPr>
              <w:pStyle w:val="TableParagraph"/>
              <w:spacing w:before="56" w:line="225" w:lineRule="exact"/>
              <w:rPr>
                <w:sz w:val="20"/>
              </w:rPr>
            </w:pPr>
            <w:r>
              <w:rPr>
                <w:sz w:val="20"/>
              </w:rPr>
              <w:t>Copë</w:t>
            </w:r>
          </w:p>
        </w:tc>
        <w:tc>
          <w:tcPr>
            <w:tcW w:w="607" w:type="dxa"/>
          </w:tcPr>
          <w:p w:rsidR="00FD62D9" w:rsidRDefault="00CC0E13">
            <w:pPr>
              <w:pStyle w:val="TableParagraph"/>
              <w:spacing w:before="56" w:line="225" w:lineRule="exact"/>
              <w:rPr>
                <w:sz w:val="20"/>
              </w:rPr>
            </w:pPr>
            <w:r>
              <w:rPr>
                <w:w w:val="99"/>
                <w:sz w:val="20"/>
              </w:rPr>
              <w:t>5</w:t>
            </w:r>
          </w:p>
        </w:tc>
        <w:tc>
          <w:tcPr>
            <w:tcW w:w="2928" w:type="dxa"/>
          </w:tcPr>
          <w:p w:rsidR="00FD62D9" w:rsidRDefault="00CC0E13">
            <w:pPr>
              <w:pStyle w:val="TableParagraph"/>
              <w:spacing w:before="56" w:line="225" w:lineRule="exact"/>
              <w:rPr>
                <w:sz w:val="20"/>
              </w:rPr>
            </w:pPr>
            <w:r>
              <w:rPr>
                <w:sz w:val="20"/>
              </w:rPr>
              <w:t>1-2 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CC0E13">
            <w:pPr>
              <w:pStyle w:val="TableParagraph"/>
              <w:spacing w:before="54" w:line="225" w:lineRule="exact"/>
              <w:rPr>
                <w:sz w:val="20"/>
              </w:rPr>
            </w:pPr>
            <w:r>
              <w:rPr>
                <w:sz w:val="20"/>
              </w:rPr>
              <w:t>Busulla</w:t>
            </w:r>
          </w:p>
        </w:tc>
        <w:tc>
          <w:tcPr>
            <w:tcW w:w="948" w:type="dxa"/>
          </w:tcPr>
          <w:p w:rsidR="00FD62D9" w:rsidRDefault="00CC0E13">
            <w:pPr>
              <w:pStyle w:val="TableParagraph"/>
              <w:spacing w:before="54" w:line="225" w:lineRule="exact"/>
              <w:rPr>
                <w:sz w:val="20"/>
              </w:rPr>
            </w:pPr>
            <w:r>
              <w:rPr>
                <w:sz w:val="20"/>
              </w:rPr>
              <w:t>15</w:t>
            </w:r>
          </w:p>
        </w:tc>
        <w:tc>
          <w:tcPr>
            <w:tcW w:w="675" w:type="dxa"/>
          </w:tcPr>
          <w:p w:rsidR="00FD62D9" w:rsidRDefault="00CC0E13">
            <w:pPr>
              <w:pStyle w:val="TableParagraph"/>
              <w:spacing w:before="54" w:line="225" w:lineRule="exact"/>
              <w:rPr>
                <w:sz w:val="20"/>
              </w:rPr>
            </w:pPr>
            <w:r>
              <w:rPr>
                <w:sz w:val="20"/>
              </w:rPr>
              <w:t>Copë</w:t>
            </w:r>
          </w:p>
        </w:tc>
        <w:tc>
          <w:tcPr>
            <w:tcW w:w="607" w:type="dxa"/>
          </w:tcPr>
          <w:p w:rsidR="00FD62D9" w:rsidRDefault="00CC0E13">
            <w:pPr>
              <w:pStyle w:val="TableParagraph"/>
              <w:spacing w:before="54" w:line="225" w:lineRule="exact"/>
              <w:rPr>
                <w:sz w:val="20"/>
              </w:rPr>
            </w:pPr>
            <w:r>
              <w:rPr>
                <w:sz w:val="20"/>
              </w:rPr>
              <w:t>10</w:t>
            </w:r>
          </w:p>
        </w:tc>
        <w:tc>
          <w:tcPr>
            <w:tcW w:w="2928" w:type="dxa"/>
          </w:tcPr>
          <w:p w:rsidR="00FD62D9" w:rsidRDefault="00CC0E13">
            <w:pPr>
              <w:pStyle w:val="TableParagraph"/>
              <w:spacing w:before="54" w:line="225" w:lineRule="exact"/>
              <w:rPr>
                <w:sz w:val="20"/>
              </w:rPr>
            </w:pPr>
            <w:r>
              <w:rPr>
                <w:sz w:val="20"/>
              </w:rPr>
              <w:t>ø 40-50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rPr>
                <w:sz w:val="20"/>
              </w:rPr>
            </w:pPr>
            <w:r>
              <w:rPr>
                <w:sz w:val="20"/>
              </w:rPr>
              <w:t xml:space="preserve">Rrjeta </w:t>
            </w:r>
            <w:r>
              <w:rPr>
                <w:w w:val="95"/>
                <w:sz w:val="20"/>
              </w:rPr>
              <w:t>entomologjik</w:t>
            </w:r>
          </w:p>
          <w:p w:rsidR="00FD62D9" w:rsidRDefault="00CC0E13">
            <w:pPr>
              <w:pStyle w:val="TableParagraph"/>
              <w:spacing w:line="224" w:lineRule="exact"/>
              <w:rPr>
                <w:sz w:val="20"/>
              </w:rPr>
            </w:pPr>
            <w:r>
              <w:rPr>
                <w:w w:val="99"/>
                <w:sz w:val="20"/>
              </w:rPr>
              <w:t>e</w:t>
            </w:r>
          </w:p>
        </w:tc>
        <w:tc>
          <w:tcPr>
            <w:tcW w:w="948"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w w:val="99"/>
                <w:sz w:val="20"/>
              </w:rPr>
              <w:t>5</w:t>
            </w:r>
          </w:p>
        </w:tc>
        <w:tc>
          <w:tcPr>
            <w:tcW w:w="675"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sz w:val="20"/>
              </w:rPr>
            </w:pPr>
          </w:p>
          <w:p w:rsidR="00FD62D9" w:rsidRDefault="00FD62D9">
            <w:pPr>
              <w:pStyle w:val="TableParagraph"/>
              <w:spacing w:before="10"/>
              <w:ind w:left="0"/>
              <w:rPr>
                <w:sz w:val="19"/>
              </w:rPr>
            </w:pPr>
          </w:p>
          <w:p w:rsidR="00FD62D9" w:rsidRDefault="00CC0E13">
            <w:pPr>
              <w:pStyle w:val="TableParagraph"/>
              <w:spacing w:line="225" w:lineRule="exact"/>
              <w:rPr>
                <w:sz w:val="20"/>
              </w:rPr>
            </w:pPr>
            <w:r>
              <w:rPr>
                <w:sz w:val="20"/>
              </w:rPr>
              <w:t>10</w:t>
            </w:r>
          </w:p>
        </w:tc>
        <w:tc>
          <w:tcPr>
            <w:tcW w:w="2928" w:type="dxa"/>
          </w:tcPr>
          <w:p w:rsidR="00FD62D9" w:rsidRDefault="00FD62D9">
            <w:pPr>
              <w:pStyle w:val="TableParagraph"/>
              <w:spacing w:before="8"/>
              <w:ind w:left="0"/>
              <w:rPr>
                <w:sz w:val="19"/>
              </w:rPr>
            </w:pPr>
          </w:p>
          <w:p w:rsidR="00FD62D9" w:rsidRDefault="00CC0E13">
            <w:pPr>
              <w:pStyle w:val="TableParagraph"/>
              <w:spacing w:line="242" w:lineRule="exact"/>
              <w:ind w:right="769"/>
              <w:rPr>
                <w:sz w:val="20"/>
              </w:rPr>
            </w:pPr>
            <w:r>
              <w:rPr>
                <w:sz w:val="20"/>
              </w:rPr>
              <w:t>rreth metalik,rrjete poliester,shkop plastmas</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Gjilpera</w:t>
            </w:r>
          </w:p>
          <w:p w:rsidR="00FD62D9" w:rsidRDefault="00CC0E13">
            <w:pPr>
              <w:pStyle w:val="TableParagraph"/>
              <w:spacing w:line="225" w:lineRule="exact"/>
              <w:rPr>
                <w:sz w:val="20"/>
              </w:rPr>
            </w:pPr>
            <w:r>
              <w:rPr>
                <w:sz w:val="20"/>
              </w:rPr>
              <w:t>entomologjik</w:t>
            </w:r>
          </w:p>
        </w:tc>
        <w:tc>
          <w:tcPr>
            <w:tcW w:w="948" w:type="dxa"/>
          </w:tcPr>
          <w:p w:rsidR="00FD62D9" w:rsidRDefault="00FD62D9">
            <w:pPr>
              <w:pStyle w:val="TableParagraph"/>
              <w:spacing w:before="11"/>
              <w:ind w:left="0"/>
              <w:rPr>
                <w:sz w:val="19"/>
              </w:rPr>
            </w:pPr>
          </w:p>
          <w:p w:rsidR="00FD62D9" w:rsidRDefault="00CC0E13">
            <w:pPr>
              <w:pStyle w:val="TableParagraph"/>
              <w:spacing w:line="225" w:lineRule="exact"/>
              <w:rPr>
                <w:sz w:val="20"/>
              </w:rPr>
            </w:pPr>
            <w:r>
              <w:rPr>
                <w:w w:val="99"/>
                <w:sz w:val="20"/>
              </w:rPr>
              <w:t>1</w:t>
            </w:r>
          </w:p>
        </w:tc>
        <w:tc>
          <w:tcPr>
            <w:tcW w:w="675" w:type="dxa"/>
          </w:tcPr>
          <w:p w:rsidR="00FD62D9" w:rsidRDefault="00FD62D9">
            <w:pPr>
              <w:pStyle w:val="TableParagraph"/>
              <w:spacing w:before="11"/>
              <w:ind w:left="0"/>
              <w:rPr>
                <w:sz w:val="19"/>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11"/>
              <w:ind w:left="0"/>
              <w:rPr>
                <w:sz w:val="19"/>
              </w:rPr>
            </w:pPr>
          </w:p>
          <w:p w:rsidR="00FD62D9" w:rsidRDefault="00CC0E13">
            <w:pPr>
              <w:pStyle w:val="TableParagraph"/>
              <w:spacing w:line="225" w:lineRule="exact"/>
              <w:rPr>
                <w:sz w:val="20"/>
              </w:rPr>
            </w:pPr>
            <w:r>
              <w:rPr>
                <w:sz w:val="20"/>
              </w:rPr>
              <w:t>200</w:t>
            </w:r>
          </w:p>
        </w:tc>
        <w:tc>
          <w:tcPr>
            <w:tcW w:w="2928" w:type="dxa"/>
          </w:tcPr>
          <w:p w:rsidR="00FD62D9" w:rsidRDefault="00CC0E13">
            <w:pPr>
              <w:pStyle w:val="TableParagraph"/>
              <w:spacing w:line="243" w:lineRule="exact"/>
              <w:rPr>
                <w:sz w:val="20"/>
              </w:rPr>
            </w:pPr>
            <w:r>
              <w:rPr>
                <w:sz w:val="20"/>
              </w:rPr>
              <w:t>metalike,te emaluara me ngjyre,</w:t>
            </w:r>
          </w:p>
          <w:p w:rsidR="00FD62D9" w:rsidRDefault="00CC0E13">
            <w:pPr>
              <w:pStyle w:val="TableParagraph"/>
              <w:spacing w:line="225" w:lineRule="exact"/>
              <w:rPr>
                <w:sz w:val="20"/>
              </w:rPr>
            </w:pPr>
            <w:r>
              <w:rPr>
                <w:sz w:val="20"/>
              </w:rPr>
              <w:t>40mm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948"/>
        <w:gridCol w:w="675"/>
        <w:gridCol w:w="607"/>
        <w:gridCol w:w="2928"/>
        <w:gridCol w:w="285"/>
        <w:gridCol w:w="323"/>
        <w:gridCol w:w="328"/>
        <w:gridCol w:w="326"/>
        <w:gridCol w:w="326"/>
        <w:gridCol w:w="327"/>
        <w:gridCol w:w="329"/>
        <w:gridCol w:w="324"/>
        <w:gridCol w:w="326"/>
        <w:gridCol w:w="355"/>
      </w:tblGrid>
      <w:tr w:rsidR="00FD62D9">
        <w:trPr>
          <w:trHeight w:val="299"/>
        </w:trPr>
        <w:tc>
          <w:tcPr>
            <w:tcW w:w="1347" w:type="dxa"/>
            <w:tcBorders>
              <w:top w:val="nil"/>
            </w:tcBorders>
          </w:tcPr>
          <w:p w:rsidR="00FD62D9" w:rsidRDefault="00CC0E13">
            <w:pPr>
              <w:pStyle w:val="TableParagraph"/>
              <w:spacing w:line="243" w:lineRule="exact"/>
              <w:rPr>
                <w:sz w:val="20"/>
              </w:rPr>
            </w:pPr>
            <w:r>
              <w:rPr>
                <w:w w:val="99"/>
                <w:sz w:val="20"/>
              </w:rPr>
              <w:t>e</w:t>
            </w:r>
          </w:p>
        </w:tc>
        <w:tc>
          <w:tcPr>
            <w:tcW w:w="948" w:type="dxa"/>
            <w:tcBorders>
              <w:top w:val="nil"/>
            </w:tcBorders>
          </w:tcPr>
          <w:p w:rsidR="00FD62D9" w:rsidRDefault="00FD62D9">
            <w:pPr>
              <w:pStyle w:val="TableParagraph"/>
              <w:ind w:left="0"/>
              <w:rPr>
                <w:rFonts w:ascii="Times New Roman"/>
                <w:sz w:val="18"/>
              </w:rPr>
            </w:pPr>
          </w:p>
        </w:tc>
        <w:tc>
          <w:tcPr>
            <w:tcW w:w="675" w:type="dxa"/>
            <w:tcBorders>
              <w:top w:val="nil"/>
            </w:tcBorders>
          </w:tcPr>
          <w:p w:rsidR="00FD62D9" w:rsidRDefault="00FD62D9">
            <w:pPr>
              <w:pStyle w:val="TableParagraph"/>
              <w:ind w:left="0"/>
              <w:rPr>
                <w:rFonts w:ascii="Times New Roman"/>
                <w:sz w:val="18"/>
              </w:rPr>
            </w:pPr>
          </w:p>
        </w:tc>
        <w:tc>
          <w:tcPr>
            <w:tcW w:w="607" w:type="dxa"/>
            <w:tcBorders>
              <w:top w:val="nil"/>
            </w:tcBorders>
          </w:tcPr>
          <w:p w:rsidR="00FD62D9" w:rsidRDefault="00FD62D9">
            <w:pPr>
              <w:pStyle w:val="TableParagraph"/>
              <w:ind w:left="0"/>
              <w:rPr>
                <w:rFonts w:ascii="Times New Roman"/>
                <w:sz w:val="18"/>
              </w:rPr>
            </w:pPr>
          </w:p>
        </w:tc>
        <w:tc>
          <w:tcPr>
            <w:tcW w:w="2928" w:type="dxa"/>
            <w:tcBorders>
              <w:top w:val="nil"/>
            </w:tcBorders>
          </w:tcPr>
          <w:p w:rsidR="00FD62D9" w:rsidRDefault="00FD62D9">
            <w:pPr>
              <w:pStyle w:val="TableParagraph"/>
              <w:ind w:left="0"/>
              <w:rPr>
                <w:rFonts w:ascii="Times New Roman"/>
                <w:sz w:val="18"/>
              </w:rPr>
            </w:pPr>
          </w:p>
        </w:tc>
        <w:tc>
          <w:tcPr>
            <w:tcW w:w="285" w:type="dxa"/>
            <w:tcBorders>
              <w:top w:val="nil"/>
            </w:tcBorders>
          </w:tcPr>
          <w:p w:rsidR="00FD62D9" w:rsidRDefault="00FD62D9">
            <w:pPr>
              <w:pStyle w:val="TableParagraph"/>
              <w:ind w:left="0"/>
              <w:rPr>
                <w:rFonts w:ascii="Times New Roman"/>
                <w:sz w:val="18"/>
              </w:rPr>
            </w:pPr>
          </w:p>
        </w:tc>
        <w:tc>
          <w:tcPr>
            <w:tcW w:w="323"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4"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55" w:type="dxa"/>
            <w:tcBorders>
              <w:top w:val="nil"/>
            </w:tcBorders>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237"/>
              <w:rPr>
                <w:sz w:val="20"/>
              </w:rPr>
            </w:pPr>
            <w:r>
              <w:rPr>
                <w:sz w:val="20"/>
              </w:rPr>
              <w:t>Gota kimike me nxenesi</w:t>
            </w:r>
          </w:p>
          <w:p w:rsidR="00FD62D9" w:rsidRDefault="00CC0E13">
            <w:pPr>
              <w:pStyle w:val="TableParagraph"/>
              <w:spacing w:line="224" w:lineRule="exact"/>
              <w:rPr>
                <w:sz w:val="20"/>
              </w:rPr>
            </w:pPr>
            <w:r>
              <w:rPr>
                <w:sz w:val="20"/>
              </w:rPr>
              <w:t>te ndryshme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675" w:type="dxa"/>
          </w:tcPr>
          <w:p w:rsidR="00FD62D9" w:rsidRDefault="00FD62D9">
            <w:pPr>
              <w:pStyle w:val="TableParagraph"/>
              <w:spacing w:before="11"/>
              <w:ind w:left="0"/>
              <w:rPr>
                <w:rFonts w:ascii="Times New Roman"/>
                <w:sz w:val="20"/>
              </w:rPr>
            </w:pPr>
          </w:p>
          <w:p w:rsidR="00FD62D9" w:rsidRDefault="00CC0E13">
            <w:pPr>
              <w:pStyle w:val="TableParagraph"/>
              <w:spacing w:line="242" w:lineRule="exact"/>
              <w:ind w:right="181"/>
              <w:rPr>
                <w:sz w:val="20"/>
              </w:rPr>
            </w:pPr>
            <w:r>
              <w:rPr>
                <w:sz w:val="20"/>
              </w:rPr>
              <w:t>kom plet</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spacing w:before="11"/>
              <w:ind w:left="0"/>
              <w:rPr>
                <w:rFonts w:ascii="Times New Roman"/>
                <w:sz w:val="20"/>
              </w:rPr>
            </w:pPr>
          </w:p>
          <w:p w:rsidR="00FD62D9" w:rsidRDefault="00CC0E13">
            <w:pPr>
              <w:pStyle w:val="TableParagraph"/>
              <w:spacing w:line="242" w:lineRule="exact"/>
              <w:rPr>
                <w:sz w:val="20"/>
              </w:rPr>
            </w:pPr>
            <w:r>
              <w:rPr>
                <w:sz w:val="20"/>
              </w:rPr>
              <w:t>qelq,me lefytje,te graduara,50ml deri 500ml</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4"/>
        </w:trPr>
        <w:tc>
          <w:tcPr>
            <w:tcW w:w="1347" w:type="dxa"/>
          </w:tcPr>
          <w:p w:rsidR="00FD62D9" w:rsidRDefault="00CC0E13">
            <w:pPr>
              <w:pStyle w:val="TableParagraph"/>
              <w:ind w:right="143"/>
              <w:rPr>
                <w:sz w:val="20"/>
              </w:rPr>
            </w:pPr>
            <w:r>
              <w:rPr>
                <w:sz w:val="20"/>
              </w:rPr>
              <w:t>Cilindra qelqi me nxenesi</w:t>
            </w:r>
          </w:p>
          <w:p w:rsidR="00FD62D9" w:rsidRDefault="00CC0E13">
            <w:pPr>
              <w:pStyle w:val="TableParagraph"/>
              <w:spacing w:line="225" w:lineRule="exact"/>
              <w:rPr>
                <w:sz w:val="20"/>
              </w:rPr>
            </w:pPr>
            <w:r>
              <w:rPr>
                <w:sz w:val="20"/>
              </w:rPr>
              <w:t>te ndryshme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181"/>
              <w:rPr>
                <w:sz w:val="20"/>
              </w:rPr>
            </w:pPr>
            <w:r>
              <w:rPr>
                <w:sz w:val="20"/>
              </w:rPr>
              <w:t>kom plet</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rPr>
                <w:sz w:val="20"/>
              </w:rPr>
            </w:pPr>
            <w:r>
              <w:rPr>
                <w:sz w:val="20"/>
              </w:rPr>
              <w:t>qelq,me lefytje,te shkallezuara,10ml deri 250ml</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2" w:lineRule="exact"/>
              <w:rPr>
                <w:sz w:val="20"/>
              </w:rPr>
            </w:pPr>
            <w:r>
              <w:rPr>
                <w:sz w:val="20"/>
              </w:rPr>
              <w:t>Kapese</w:t>
            </w:r>
          </w:p>
          <w:p w:rsidR="00FD62D9" w:rsidRDefault="00CC0E13">
            <w:pPr>
              <w:pStyle w:val="TableParagraph"/>
              <w:spacing w:line="225" w:lineRule="exact"/>
              <w:rPr>
                <w:sz w:val="20"/>
              </w:rPr>
            </w:pPr>
            <w:r>
              <w:rPr>
                <w:sz w:val="20"/>
              </w:rPr>
              <w:t>provezash</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292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material druri</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1465"/>
        </w:trPr>
        <w:tc>
          <w:tcPr>
            <w:tcW w:w="1347" w:type="dxa"/>
          </w:tcPr>
          <w:p w:rsidR="00FD62D9" w:rsidRDefault="00CC0E13">
            <w:pPr>
              <w:pStyle w:val="TableParagraph"/>
              <w:ind w:right="116"/>
              <w:rPr>
                <w:sz w:val="20"/>
              </w:rPr>
            </w:pPr>
            <w:r>
              <w:rPr>
                <w:sz w:val="20"/>
              </w:rPr>
              <w:t xml:space="preserve">Ene plastike me kapak lupe per </w:t>
            </w:r>
            <w:r>
              <w:rPr>
                <w:w w:val="95"/>
                <w:sz w:val="20"/>
              </w:rPr>
              <w:t xml:space="preserve">koleksionimin </w:t>
            </w:r>
            <w:r>
              <w:rPr>
                <w:sz w:val="20"/>
              </w:rPr>
              <w:t>e kandrrave,</w:t>
            </w:r>
          </w:p>
          <w:p w:rsidR="00FD62D9" w:rsidRDefault="00CC0E13">
            <w:pPr>
              <w:pStyle w:val="TableParagraph"/>
              <w:spacing w:line="225" w:lineRule="exact"/>
              <w:rPr>
                <w:sz w:val="20"/>
              </w:rPr>
            </w:pPr>
            <w:r>
              <w:rPr>
                <w:sz w:val="20"/>
              </w:rPr>
              <w:t>insekteve, etj</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rPr>
                <w:sz w:val="20"/>
              </w:rPr>
            </w:pPr>
            <w:r>
              <w:rPr>
                <w:sz w:val="20"/>
              </w:rPr>
              <w:t>10</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40" w:lineRule="atLeast"/>
              <w:ind w:right="331"/>
              <w:rPr>
                <w:sz w:val="20"/>
              </w:rPr>
            </w:pPr>
            <w:r>
              <w:rPr>
                <w:sz w:val="20"/>
              </w:rPr>
              <w:t>Kapaku prej xhami organik me lupe ø40mm-60mm,3x ose 5x</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7"/>
        </w:trPr>
        <w:tc>
          <w:tcPr>
            <w:tcW w:w="1347" w:type="dxa"/>
          </w:tcPr>
          <w:p w:rsidR="00FD62D9" w:rsidRDefault="00CC0E13">
            <w:pPr>
              <w:pStyle w:val="TableParagraph"/>
              <w:spacing w:line="244" w:lineRule="exact"/>
              <w:rPr>
                <w:sz w:val="20"/>
              </w:rPr>
            </w:pPr>
            <w:r>
              <w:rPr>
                <w:sz w:val="20"/>
              </w:rPr>
              <w:t>Llambe</w:t>
            </w:r>
          </w:p>
          <w:p w:rsidR="00FD62D9" w:rsidRDefault="00CC0E13">
            <w:pPr>
              <w:pStyle w:val="TableParagraph"/>
              <w:spacing w:line="223" w:lineRule="exact"/>
              <w:rPr>
                <w:sz w:val="20"/>
              </w:rPr>
            </w:pPr>
            <w:r>
              <w:rPr>
                <w:sz w:val="20"/>
              </w:rPr>
              <w:t>alkooli</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10</w:t>
            </w:r>
          </w:p>
        </w:tc>
        <w:tc>
          <w:tcPr>
            <w:tcW w:w="2928" w:type="dxa"/>
          </w:tcPr>
          <w:p w:rsidR="00FD62D9" w:rsidRDefault="00CC0E13">
            <w:pPr>
              <w:pStyle w:val="TableParagraph"/>
              <w:spacing w:line="244" w:lineRule="exact"/>
              <w:rPr>
                <w:sz w:val="20"/>
              </w:rPr>
            </w:pPr>
            <w:r>
              <w:rPr>
                <w:sz w:val="20"/>
              </w:rPr>
              <w:t>qelq standart me kapak</w:t>
            </w:r>
          </w:p>
          <w:p w:rsidR="00FD62D9" w:rsidRDefault="00CC0E13">
            <w:pPr>
              <w:pStyle w:val="TableParagraph"/>
              <w:spacing w:line="223" w:lineRule="exact"/>
              <w:rPr>
                <w:sz w:val="20"/>
              </w:rPr>
            </w:pPr>
            <w:r>
              <w:rPr>
                <w:sz w:val="20"/>
              </w:rPr>
              <w:t>plastmasi</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CC0E13">
            <w:pPr>
              <w:pStyle w:val="TableParagraph"/>
              <w:spacing w:before="56" w:line="223" w:lineRule="exact"/>
              <w:rPr>
                <w:sz w:val="20"/>
              </w:rPr>
            </w:pPr>
            <w:r>
              <w:rPr>
                <w:sz w:val="20"/>
              </w:rPr>
              <w:t>Lupa dore</w:t>
            </w:r>
          </w:p>
        </w:tc>
        <w:tc>
          <w:tcPr>
            <w:tcW w:w="948" w:type="dxa"/>
          </w:tcPr>
          <w:p w:rsidR="00FD62D9" w:rsidRDefault="00CC0E13">
            <w:pPr>
              <w:pStyle w:val="TableParagraph"/>
              <w:spacing w:before="56" w:line="223" w:lineRule="exact"/>
              <w:rPr>
                <w:sz w:val="20"/>
              </w:rPr>
            </w:pPr>
            <w:r>
              <w:rPr>
                <w:sz w:val="20"/>
              </w:rPr>
              <w:t>10</w:t>
            </w:r>
          </w:p>
        </w:tc>
        <w:tc>
          <w:tcPr>
            <w:tcW w:w="675" w:type="dxa"/>
          </w:tcPr>
          <w:p w:rsidR="00FD62D9" w:rsidRDefault="00CC0E13">
            <w:pPr>
              <w:pStyle w:val="TableParagraph"/>
              <w:spacing w:before="56" w:line="223" w:lineRule="exact"/>
              <w:rPr>
                <w:sz w:val="20"/>
              </w:rPr>
            </w:pPr>
            <w:r>
              <w:rPr>
                <w:sz w:val="20"/>
              </w:rPr>
              <w:t>Copë</w:t>
            </w:r>
          </w:p>
        </w:tc>
        <w:tc>
          <w:tcPr>
            <w:tcW w:w="607" w:type="dxa"/>
          </w:tcPr>
          <w:p w:rsidR="00FD62D9" w:rsidRDefault="00CC0E13">
            <w:pPr>
              <w:pStyle w:val="TableParagraph"/>
              <w:spacing w:before="56" w:line="223" w:lineRule="exact"/>
              <w:rPr>
                <w:sz w:val="20"/>
              </w:rPr>
            </w:pPr>
            <w:r>
              <w:rPr>
                <w:sz w:val="20"/>
              </w:rPr>
              <w:t>10</w:t>
            </w:r>
          </w:p>
        </w:tc>
        <w:tc>
          <w:tcPr>
            <w:tcW w:w="2928" w:type="dxa"/>
          </w:tcPr>
          <w:p w:rsidR="00FD62D9" w:rsidRDefault="00CC0E13">
            <w:pPr>
              <w:pStyle w:val="TableParagraph"/>
              <w:spacing w:before="56" w:line="223" w:lineRule="exact"/>
              <w:rPr>
                <w:sz w:val="20"/>
              </w:rPr>
            </w:pPr>
            <w:r>
              <w:rPr>
                <w:sz w:val="20"/>
              </w:rPr>
              <w:t>zmadhimi 2x ,3x</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before="1" w:line="243" w:lineRule="exact"/>
              <w:rPr>
                <w:sz w:val="20"/>
              </w:rPr>
            </w:pPr>
            <w:r>
              <w:rPr>
                <w:sz w:val="20"/>
              </w:rPr>
              <w:t>Mbajtese</w:t>
            </w:r>
          </w:p>
          <w:p w:rsidR="00FD62D9" w:rsidRDefault="00CC0E13">
            <w:pPr>
              <w:pStyle w:val="TableParagraph"/>
              <w:spacing w:line="225" w:lineRule="exact"/>
              <w:rPr>
                <w:sz w:val="20"/>
              </w:rPr>
            </w:pPr>
            <w:r>
              <w:rPr>
                <w:sz w:val="20"/>
              </w:rPr>
              <w:t>provezash</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2928" w:type="dxa"/>
          </w:tcPr>
          <w:p w:rsidR="00FD62D9" w:rsidRDefault="00CC0E13">
            <w:pPr>
              <w:pStyle w:val="TableParagraph"/>
              <w:spacing w:before="1" w:line="243" w:lineRule="exact"/>
              <w:rPr>
                <w:sz w:val="20"/>
              </w:rPr>
            </w:pPr>
            <w:r>
              <w:rPr>
                <w:sz w:val="20"/>
              </w:rPr>
              <w:t>standart,materiali prej druri ose</w:t>
            </w:r>
          </w:p>
          <w:p w:rsidR="00FD62D9" w:rsidRDefault="00CC0E13">
            <w:pPr>
              <w:pStyle w:val="TableParagraph"/>
              <w:spacing w:line="225" w:lineRule="exact"/>
              <w:rPr>
                <w:sz w:val="20"/>
              </w:rPr>
            </w:pPr>
            <w:r>
              <w:rPr>
                <w:sz w:val="20"/>
              </w:rPr>
              <w:t>plastik ø18-20mm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CC0E13">
            <w:pPr>
              <w:pStyle w:val="TableParagraph"/>
              <w:spacing w:before="56" w:line="223" w:lineRule="exact"/>
              <w:rPr>
                <w:sz w:val="20"/>
              </w:rPr>
            </w:pPr>
            <w:r>
              <w:rPr>
                <w:sz w:val="20"/>
              </w:rPr>
              <w:t>Pikatore</w:t>
            </w:r>
          </w:p>
        </w:tc>
        <w:tc>
          <w:tcPr>
            <w:tcW w:w="948" w:type="dxa"/>
          </w:tcPr>
          <w:p w:rsidR="00FD62D9" w:rsidRDefault="00CC0E13">
            <w:pPr>
              <w:pStyle w:val="TableParagraph"/>
              <w:spacing w:before="56" w:line="223" w:lineRule="exact"/>
              <w:rPr>
                <w:sz w:val="20"/>
              </w:rPr>
            </w:pPr>
            <w:r>
              <w:rPr>
                <w:w w:val="99"/>
                <w:sz w:val="20"/>
              </w:rPr>
              <w:t>5</w:t>
            </w:r>
          </w:p>
        </w:tc>
        <w:tc>
          <w:tcPr>
            <w:tcW w:w="675" w:type="dxa"/>
          </w:tcPr>
          <w:p w:rsidR="00FD62D9" w:rsidRDefault="00CC0E13">
            <w:pPr>
              <w:pStyle w:val="TableParagraph"/>
              <w:spacing w:before="56" w:line="223" w:lineRule="exact"/>
              <w:rPr>
                <w:sz w:val="20"/>
              </w:rPr>
            </w:pPr>
            <w:r>
              <w:rPr>
                <w:sz w:val="20"/>
              </w:rPr>
              <w:t>Copë</w:t>
            </w:r>
          </w:p>
        </w:tc>
        <w:tc>
          <w:tcPr>
            <w:tcW w:w="607" w:type="dxa"/>
          </w:tcPr>
          <w:p w:rsidR="00FD62D9" w:rsidRDefault="00CC0E13">
            <w:pPr>
              <w:pStyle w:val="TableParagraph"/>
              <w:spacing w:before="56" w:line="223" w:lineRule="exact"/>
              <w:rPr>
                <w:sz w:val="20"/>
              </w:rPr>
            </w:pPr>
            <w:r>
              <w:rPr>
                <w:sz w:val="20"/>
              </w:rPr>
              <w:t>10</w:t>
            </w:r>
          </w:p>
        </w:tc>
        <w:tc>
          <w:tcPr>
            <w:tcW w:w="2928" w:type="dxa"/>
          </w:tcPr>
          <w:p w:rsidR="00FD62D9" w:rsidRDefault="00CC0E13">
            <w:pPr>
              <w:pStyle w:val="TableParagraph"/>
              <w:spacing w:before="56" w:line="223" w:lineRule="exact"/>
              <w:rPr>
                <w:sz w:val="20"/>
              </w:rPr>
            </w:pPr>
            <w:r>
              <w:rPr>
                <w:sz w:val="20"/>
              </w:rPr>
              <w:t>Qelq + gome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Pjata Petri</w:t>
            </w:r>
          </w:p>
          <w:p w:rsidR="00FD62D9" w:rsidRDefault="00CC0E13">
            <w:pPr>
              <w:pStyle w:val="TableParagraph"/>
              <w:spacing w:line="225" w:lineRule="exact"/>
              <w:rPr>
                <w:sz w:val="20"/>
              </w:rPr>
            </w:pPr>
            <w:r>
              <w:rPr>
                <w:sz w:val="20"/>
              </w:rPr>
              <w:t>(komplet)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Qelq me ø 900mm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Proveza 12 x</w:t>
            </w:r>
          </w:p>
          <w:p w:rsidR="00FD62D9" w:rsidRDefault="00CC0E13">
            <w:pPr>
              <w:pStyle w:val="TableParagraph"/>
              <w:spacing w:line="223" w:lineRule="exact"/>
              <w:rPr>
                <w:sz w:val="20"/>
              </w:rPr>
            </w:pPr>
            <w:r>
              <w:rPr>
                <w:sz w:val="20"/>
              </w:rPr>
              <w:t>100mm</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100</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Qelq,pa buze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before="1" w:line="243" w:lineRule="exact"/>
              <w:rPr>
                <w:sz w:val="20"/>
              </w:rPr>
            </w:pPr>
            <w:r>
              <w:rPr>
                <w:sz w:val="20"/>
              </w:rPr>
              <w:t>Proveza 16 x</w:t>
            </w:r>
          </w:p>
          <w:p w:rsidR="00FD62D9" w:rsidRDefault="00CC0E13">
            <w:pPr>
              <w:pStyle w:val="TableParagraph"/>
              <w:spacing w:line="225" w:lineRule="exact"/>
              <w:rPr>
                <w:sz w:val="20"/>
              </w:rPr>
            </w:pPr>
            <w:r>
              <w:rPr>
                <w:sz w:val="20"/>
              </w:rPr>
              <w:t>150mm</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200</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Qelq,pa buze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2"/>
        </w:trPr>
        <w:tc>
          <w:tcPr>
            <w:tcW w:w="1347" w:type="dxa"/>
          </w:tcPr>
          <w:p w:rsidR="00FD62D9" w:rsidRDefault="00CC0E13">
            <w:pPr>
              <w:pStyle w:val="TableParagraph"/>
              <w:spacing w:line="243" w:lineRule="exact"/>
              <w:rPr>
                <w:sz w:val="20"/>
              </w:rPr>
            </w:pPr>
            <w:r>
              <w:rPr>
                <w:sz w:val="20"/>
              </w:rPr>
              <w:t>Shishe</w:t>
            </w:r>
            <w:r>
              <w:rPr>
                <w:spacing w:val="-8"/>
                <w:sz w:val="20"/>
              </w:rPr>
              <w:t xml:space="preserve"> </w:t>
            </w:r>
            <w:r>
              <w:rPr>
                <w:sz w:val="20"/>
              </w:rPr>
              <w:t>qelqi</w:t>
            </w:r>
          </w:p>
          <w:p w:rsidR="00FD62D9" w:rsidRDefault="00CC0E13">
            <w:pPr>
              <w:pStyle w:val="TableParagraph"/>
              <w:spacing w:before="1" w:line="240" w:lineRule="atLeast"/>
              <w:ind w:right="116"/>
              <w:rPr>
                <w:sz w:val="20"/>
              </w:rPr>
            </w:pPr>
            <w:r>
              <w:rPr>
                <w:sz w:val="20"/>
              </w:rPr>
              <w:t xml:space="preserve">per lengje, </w:t>
            </w:r>
            <w:r>
              <w:rPr>
                <w:spacing w:val="-7"/>
                <w:sz w:val="20"/>
              </w:rPr>
              <w:t xml:space="preserve">pa </w:t>
            </w:r>
            <w:r>
              <w:rPr>
                <w:sz w:val="20"/>
              </w:rPr>
              <w:t>ngjyre 60</w:t>
            </w:r>
            <w:r>
              <w:rPr>
                <w:spacing w:val="-3"/>
                <w:sz w:val="20"/>
              </w:rPr>
              <w:t xml:space="preserve"> </w:t>
            </w:r>
            <w:r>
              <w:rPr>
                <w:sz w:val="20"/>
              </w:rPr>
              <w:t>ml</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w w:val="99"/>
                <w:sz w:val="20"/>
              </w:rPr>
              <w:t>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20</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Qelq, me tape zmerili</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before="1" w:line="243" w:lineRule="exact"/>
              <w:rPr>
                <w:sz w:val="20"/>
              </w:rPr>
            </w:pPr>
            <w:r>
              <w:rPr>
                <w:sz w:val="20"/>
              </w:rPr>
              <w:t>Termometer</w:t>
            </w:r>
          </w:p>
          <w:p w:rsidR="00FD62D9" w:rsidRDefault="00CC0E13">
            <w:pPr>
              <w:pStyle w:val="TableParagraph"/>
              <w:spacing w:line="225" w:lineRule="exact"/>
              <w:rPr>
                <w:sz w:val="20"/>
              </w:rPr>
            </w:pPr>
            <w:r>
              <w:rPr>
                <w:sz w:val="20"/>
              </w:rPr>
              <w:t>ajri</w:t>
            </w:r>
          </w:p>
        </w:tc>
        <w:tc>
          <w:tcPr>
            <w:tcW w:w="948" w:type="dxa"/>
          </w:tcPr>
          <w:p w:rsidR="00FD62D9" w:rsidRDefault="00FD62D9">
            <w:pPr>
              <w:pStyle w:val="TableParagraph"/>
              <w:spacing w:before="1"/>
              <w:ind w:left="0"/>
              <w:rPr>
                <w:rFonts w:ascii="Times New Roman"/>
                <w:sz w:val="21"/>
              </w:rPr>
            </w:pPr>
          </w:p>
          <w:p w:rsidR="00FD62D9" w:rsidRDefault="00CC0E13">
            <w:pPr>
              <w:pStyle w:val="TableParagraph"/>
              <w:spacing w:before="1" w:line="225" w:lineRule="exact"/>
              <w:rPr>
                <w:sz w:val="20"/>
              </w:rPr>
            </w:pPr>
            <w:r>
              <w:rPr>
                <w:sz w:val="20"/>
              </w:rPr>
              <w:t>10</w:t>
            </w:r>
          </w:p>
        </w:tc>
        <w:tc>
          <w:tcPr>
            <w:tcW w:w="675" w:type="dxa"/>
          </w:tcPr>
          <w:p w:rsidR="00FD62D9" w:rsidRDefault="00FD62D9">
            <w:pPr>
              <w:pStyle w:val="TableParagraph"/>
              <w:spacing w:before="1"/>
              <w:ind w:left="0"/>
              <w:rPr>
                <w:rFonts w:ascii="Times New Roman"/>
                <w:sz w:val="21"/>
              </w:rPr>
            </w:pPr>
          </w:p>
          <w:p w:rsidR="00FD62D9" w:rsidRDefault="00CC0E13">
            <w:pPr>
              <w:pStyle w:val="TableParagraph"/>
              <w:spacing w:before="1" w:line="225" w:lineRule="exact"/>
              <w:rPr>
                <w:sz w:val="20"/>
              </w:rPr>
            </w:pPr>
            <w:r>
              <w:rPr>
                <w:sz w:val="20"/>
              </w:rPr>
              <w:t>Copë</w:t>
            </w:r>
          </w:p>
        </w:tc>
        <w:tc>
          <w:tcPr>
            <w:tcW w:w="607" w:type="dxa"/>
          </w:tcPr>
          <w:p w:rsidR="00FD62D9" w:rsidRDefault="00FD62D9">
            <w:pPr>
              <w:pStyle w:val="TableParagraph"/>
              <w:spacing w:before="1"/>
              <w:ind w:left="0"/>
              <w:rPr>
                <w:rFonts w:ascii="Times New Roman"/>
                <w:sz w:val="21"/>
              </w:rPr>
            </w:pPr>
          </w:p>
          <w:p w:rsidR="00FD62D9" w:rsidRDefault="00CC0E13">
            <w:pPr>
              <w:pStyle w:val="TableParagraph"/>
              <w:spacing w:before="1" w:line="225" w:lineRule="exact"/>
              <w:rPr>
                <w:sz w:val="20"/>
              </w:rPr>
            </w:pPr>
            <w:r>
              <w:rPr>
                <w:w w:val="99"/>
                <w:sz w:val="20"/>
              </w:rPr>
              <w:t>1</w:t>
            </w:r>
          </w:p>
        </w:tc>
        <w:tc>
          <w:tcPr>
            <w:tcW w:w="2928" w:type="dxa"/>
          </w:tcPr>
          <w:p w:rsidR="00FD62D9" w:rsidRDefault="00FD62D9">
            <w:pPr>
              <w:pStyle w:val="TableParagraph"/>
              <w:spacing w:before="1"/>
              <w:ind w:left="0"/>
              <w:rPr>
                <w:rFonts w:ascii="Times New Roman"/>
                <w:sz w:val="21"/>
              </w:rPr>
            </w:pPr>
          </w:p>
          <w:p w:rsidR="00FD62D9" w:rsidRDefault="00CC0E13">
            <w:pPr>
              <w:pStyle w:val="TableParagraph"/>
              <w:spacing w:before="1" w:line="225" w:lineRule="exact"/>
              <w:rPr>
                <w:sz w:val="20"/>
              </w:rPr>
            </w:pPr>
            <w:r>
              <w:rPr>
                <w:sz w:val="20"/>
              </w:rPr>
              <w:t>me alkool 0-40 °C</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ind w:right="196"/>
              <w:rPr>
                <w:sz w:val="20"/>
              </w:rPr>
            </w:pPr>
            <w:r>
              <w:rPr>
                <w:w w:val="95"/>
                <w:sz w:val="20"/>
              </w:rPr>
              <w:t xml:space="preserve">Termometer </w:t>
            </w:r>
            <w:r>
              <w:rPr>
                <w:sz w:val="20"/>
              </w:rPr>
              <w:t>laboratori 0-</w:t>
            </w:r>
          </w:p>
          <w:p w:rsidR="00FD62D9" w:rsidRDefault="00CC0E13">
            <w:pPr>
              <w:pStyle w:val="TableParagraph"/>
              <w:spacing w:line="243" w:lineRule="exact"/>
              <w:rPr>
                <w:sz w:val="20"/>
              </w:rPr>
            </w:pPr>
            <w:r>
              <w:rPr>
                <w:sz w:val="20"/>
              </w:rPr>
              <w:t>50°C dhe -10-</w:t>
            </w:r>
          </w:p>
          <w:p w:rsidR="00FD62D9" w:rsidRDefault="00CC0E13">
            <w:pPr>
              <w:pStyle w:val="TableParagraph"/>
              <w:spacing w:line="225" w:lineRule="exact"/>
              <w:rPr>
                <w:sz w:val="20"/>
              </w:rPr>
            </w:pPr>
            <w:r>
              <w:rPr>
                <w:sz w:val="20"/>
              </w:rPr>
              <w:t>110°C</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10</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me alkool</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CC0E13">
            <w:pPr>
              <w:pStyle w:val="TableParagraph"/>
              <w:spacing w:before="56" w:line="223" w:lineRule="exact"/>
              <w:rPr>
                <w:sz w:val="20"/>
              </w:rPr>
            </w:pPr>
            <w:r>
              <w:rPr>
                <w:sz w:val="20"/>
              </w:rPr>
              <w:t>Trazues qelqi</w:t>
            </w:r>
          </w:p>
        </w:tc>
        <w:tc>
          <w:tcPr>
            <w:tcW w:w="948" w:type="dxa"/>
          </w:tcPr>
          <w:p w:rsidR="00FD62D9" w:rsidRDefault="00CC0E13">
            <w:pPr>
              <w:pStyle w:val="TableParagraph"/>
              <w:spacing w:before="56" w:line="223" w:lineRule="exact"/>
              <w:rPr>
                <w:sz w:val="20"/>
              </w:rPr>
            </w:pPr>
            <w:r>
              <w:rPr>
                <w:w w:val="99"/>
                <w:sz w:val="20"/>
              </w:rPr>
              <w:t>5</w:t>
            </w:r>
          </w:p>
        </w:tc>
        <w:tc>
          <w:tcPr>
            <w:tcW w:w="675" w:type="dxa"/>
          </w:tcPr>
          <w:p w:rsidR="00FD62D9" w:rsidRDefault="00CC0E13">
            <w:pPr>
              <w:pStyle w:val="TableParagraph"/>
              <w:spacing w:before="56" w:line="223" w:lineRule="exact"/>
              <w:rPr>
                <w:sz w:val="20"/>
              </w:rPr>
            </w:pPr>
            <w:r>
              <w:rPr>
                <w:sz w:val="20"/>
              </w:rPr>
              <w:t>Copë</w:t>
            </w:r>
          </w:p>
        </w:tc>
        <w:tc>
          <w:tcPr>
            <w:tcW w:w="607" w:type="dxa"/>
          </w:tcPr>
          <w:p w:rsidR="00FD62D9" w:rsidRDefault="00CC0E13">
            <w:pPr>
              <w:pStyle w:val="TableParagraph"/>
              <w:spacing w:before="56" w:line="223" w:lineRule="exact"/>
              <w:rPr>
                <w:sz w:val="20"/>
              </w:rPr>
            </w:pPr>
            <w:r>
              <w:rPr>
                <w:sz w:val="20"/>
              </w:rPr>
              <w:t>10</w:t>
            </w:r>
          </w:p>
        </w:tc>
        <w:tc>
          <w:tcPr>
            <w:tcW w:w="2928" w:type="dxa"/>
          </w:tcPr>
          <w:p w:rsidR="00FD62D9" w:rsidRDefault="00CC0E13">
            <w:pPr>
              <w:pStyle w:val="TableParagraph"/>
              <w:spacing w:before="56" w:line="223" w:lineRule="exact"/>
              <w:rPr>
                <w:sz w:val="20"/>
              </w:rPr>
            </w:pPr>
            <w:r>
              <w:rPr>
                <w:sz w:val="20"/>
              </w:rPr>
              <w:t>Qelq, gjatesia 200mm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CC0E13">
            <w:pPr>
              <w:pStyle w:val="TableParagraph"/>
              <w:spacing w:before="56" w:line="223" w:lineRule="exact"/>
              <w:rPr>
                <w:sz w:val="20"/>
              </w:rPr>
            </w:pPr>
            <w:r>
              <w:rPr>
                <w:sz w:val="20"/>
              </w:rPr>
              <w:t>Xhama sahati</w:t>
            </w:r>
          </w:p>
        </w:tc>
        <w:tc>
          <w:tcPr>
            <w:tcW w:w="948" w:type="dxa"/>
          </w:tcPr>
          <w:p w:rsidR="00FD62D9" w:rsidRDefault="00CC0E13">
            <w:pPr>
              <w:pStyle w:val="TableParagraph"/>
              <w:spacing w:before="56" w:line="223" w:lineRule="exact"/>
              <w:rPr>
                <w:sz w:val="20"/>
              </w:rPr>
            </w:pPr>
            <w:r>
              <w:rPr>
                <w:w w:val="99"/>
                <w:sz w:val="20"/>
              </w:rPr>
              <w:t>5</w:t>
            </w:r>
          </w:p>
        </w:tc>
        <w:tc>
          <w:tcPr>
            <w:tcW w:w="675" w:type="dxa"/>
          </w:tcPr>
          <w:p w:rsidR="00FD62D9" w:rsidRDefault="00CC0E13">
            <w:pPr>
              <w:pStyle w:val="TableParagraph"/>
              <w:spacing w:before="56" w:line="223" w:lineRule="exact"/>
              <w:rPr>
                <w:sz w:val="20"/>
              </w:rPr>
            </w:pPr>
            <w:r>
              <w:rPr>
                <w:sz w:val="20"/>
              </w:rPr>
              <w:t>Copë</w:t>
            </w:r>
          </w:p>
        </w:tc>
        <w:tc>
          <w:tcPr>
            <w:tcW w:w="607" w:type="dxa"/>
          </w:tcPr>
          <w:p w:rsidR="00FD62D9" w:rsidRDefault="00CC0E13">
            <w:pPr>
              <w:pStyle w:val="TableParagraph"/>
              <w:spacing w:before="56" w:line="223" w:lineRule="exact"/>
              <w:rPr>
                <w:sz w:val="20"/>
              </w:rPr>
            </w:pPr>
            <w:r>
              <w:rPr>
                <w:sz w:val="20"/>
              </w:rPr>
              <w:t>10</w:t>
            </w:r>
          </w:p>
        </w:tc>
        <w:tc>
          <w:tcPr>
            <w:tcW w:w="2928" w:type="dxa"/>
          </w:tcPr>
          <w:p w:rsidR="00FD62D9" w:rsidRDefault="00CC0E13">
            <w:pPr>
              <w:pStyle w:val="TableParagraph"/>
              <w:spacing w:before="56" w:line="223" w:lineRule="exact"/>
              <w:rPr>
                <w:sz w:val="20"/>
              </w:rPr>
            </w:pPr>
            <w:r>
              <w:rPr>
                <w:sz w:val="20"/>
              </w:rPr>
              <w:t>Qelq, ø70mm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1221"/>
        </w:trPr>
        <w:tc>
          <w:tcPr>
            <w:tcW w:w="1347" w:type="dxa"/>
          </w:tcPr>
          <w:p w:rsidR="00FD62D9" w:rsidRDefault="00CC0E13">
            <w:pPr>
              <w:pStyle w:val="TableParagraph"/>
              <w:spacing w:before="1"/>
              <w:ind w:right="237"/>
              <w:rPr>
                <w:sz w:val="20"/>
              </w:rPr>
            </w:pPr>
            <w:r>
              <w:rPr>
                <w:sz w:val="20"/>
              </w:rPr>
              <w:t xml:space="preserve">Komplet mjetesh </w:t>
            </w:r>
            <w:r>
              <w:rPr>
                <w:w w:val="95"/>
                <w:sz w:val="20"/>
              </w:rPr>
              <w:t xml:space="preserve">preparimi </w:t>
            </w:r>
            <w:r>
              <w:rPr>
                <w:sz w:val="20"/>
              </w:rPr>
              <w:t>(me 7</w:t>
            </w:r>
          </w:p>
          <w:p w:rsidR="00FD62D9" w:rsidRDefault="00CC0E13">
            <w:pPr>
              <w:pStyle w:val="TableParagraph"/>
              <w:spacing w:before="1" w:line="223" w:lineRule="exact"/>
              <w:rPr>
                <w:sz w:val="20"/>
              </w:rPr>
            </w:pPr>
            <w:r>
              <w:rPr>
                <w:sz w:val="20"/>
              </w:rPr>
              <w:t>aksesore)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5"/>
              </w:rPr>
            </w:pPr>
          </w:p>
          <w:p w:rsidR="00FD62D9" w:rsidRDefault="00CC0E13">
            <w:pPr>
              <w:pStyle w:val="TableParagraph"/>
              <w:spacing w:line="223"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40" w:lineRule="atLeast"/>
              <w:ind w:right="181"/>
              <w:rPr>
                <w:sz w:val="20"/>
              </w:rPr>
            </w:pPr>
            <w:r>
              <w:rPr>
                <w:sz w:val="20"/>
              </w:rPr>
              <w:t>kom plet</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5"/>
              </w:rPr>
            </w:pPr>
          </w:p>
          <w:p w:rsidR="00FD62D9" w:rsidRDefault="00CC0E13">
            <w:pPr>
              <w:pStyle w:val="TableParagraph"/>
              <w:spacing w:line="223" w:lineRule="exact"/>
              <w:rPr>
                <w:sz w:val="20"/>
              </w:rPr>
            </w:pPr>
            <w:r>
              <w:rPr>
                <w:sz w:val="20"/>
              </w:rPr>
              <w:t>10</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40" w:lineRule="atLeast"/>
              <w:rPr>
                <w:sz w:val="20"/>
              </w:rPr>
            </w:pPr>
            <w:r>
              <w:rPr>
                <w:sz w:val="20"/>
              </w:rPr>
              <w:t>Me aksesore: bisturi, gershere, gjilpere preparimi, pincete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CC0E13">
            <w:pPr>
              <w:pStyle w:val="TableParagraph"/>
              <w:spacing w:before="56" w:line="223" w:lineRule="exact"/>
              <w:rPr>
                <w:sz w:val="20"/>
              </w:rPr>
            </w:pPr>
            <w:r>
              <w:rPr>
                <w:sz w:val="20"/>
              </w:rPr>
              <w:t>Lama</w:t>
            </w:r>
          </w:p>
        </w:tc>
        <w:tc>
          <w:tcPr>
            <w:tcW w:w="948" w:type="dxa"/>
          </w:tcPr>
          <w:p w:rsidR="00FD62D9" w:rsidRDefault="00CC0E13">
            <w:pPr>
              <w:pStyle w:val="TableParagraph"/>
              <w:spacing w:before="56" w:line="223" w:lineRule="exact"/>
              <w:rPr>
                <w:sz w:val="20"/>
              </w:rPr>
            </w:pPr>
            <w:r>
              <w:rPr>
                <w:w w:val="99"/>
                <w:sz w:val="20"/>
              </w:rPr>
              <w:t>2</w:t>
            </w:r>
          </w:p>
        </w:tc>
        <w:tc>
          <w:tcPr>
            <w:tcW w:w="675" w:type="dxa"/>
          </w:tcPr>
          <w:p w:rsidR="00FD62D9" w:rsidRDefault="00CC0E13">
            <w:pPr>
              <w:pStyle w:val="TableParagraph"/>
              <w:spacing w:before="56" w:line="223" w:lineRule="exact"/>
              <w:rPr>
                <w:sz w:val="20"/>
              </w:rPr>
            </w:pPr>
            <w:r>
              <w:rPr>
                <w:sz w:val="20"/>
              </w:rPr>
              <w:t>Kuti</w:t>
            </w:r>
          </w:p>
        </w:tc>
        <w:tc>
          <w:tcPr>
            <w:tcW w:w="607" w:type="dxa"/>
          </w:tcPr>
          <w:p w:rsidR="00FD62D9" w:rsidRDefault="00CC0E13">
            <w:pPr>
              <w:pStyle w:val="TableParagraph"/>
              <w:spacing w:before="56" w:line="223" w:lineRule="exact"/>
              <w:rPr>
                <w:sz w:val="20"/>
              </w:rPr>
            </w:pPr>
            <w:r>
              <w:rPr>
                <w:w w:val="99"/>
                <w:sz w:val="20"/>
              </w:rPr>
              <w:t>5</w:t>
            </w:r>
          </w:p>
        </w:tc>
        <w:tc>
          <w:tcPr>
            <w:tcW w:w="2928" w:type="dxa"/>
          </w:tcPr>
          <w:p w:rsidR="00FD62D9" w:rsidRDefault="00CC0E13">
            <w:pPr>
              <w:pStyle w:val="TableParagraph"/>
              <w:spacing w:before="56" w:line="223" w:lineRule="exact"/>
              <w:rPr>
                <w:sz w:val="20"/>
              </w:rPr>
            </w:pPr>
            <w:r>
              <w:rPr>
                <w:sz w:val="20"/>
              </w:rPr>
              <w:t>Permasat::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301"/>
        </w:trPr>
        <w:tc>
          <w:tcPr>
            <w:tcW w:w="1347" w:type="dxa"/>
          </w:tcPr>
          <w:p w:rsidR="00FD62D9" w:rsidRDefault="00CC0E13">
            <w:pPr>
              <w:pStyle w:val="TableParagraph"/>
              <w:spacing w:before="56" w:line="225" w:lineRule="exact"/>
              <w:rPr>
                <w:sz w:val="20"/>
              </w:rPr>
            </w:pPr>
            <w:r>
              <w:rPr>
                <w:sz w:val="20"/>
              </w:rPr>
              <w:t>Lamela</w:t>
            </w:r>
          </w:p>
        </w:tc>
        <w:tc>
          <w:tcPr>
            <w:tcW w:w="948" w:type="dxa"/>
          </w:tcPr>
          <w:p w:rsidR="00FD62D9" w:rsidRDefault="00CC0E13">
            <w:pPr>
              <w:pStyle w:val="TableParagraph"/>
              <w:spacing w:before="56" w:line="225" w:lineRule="exact"/>
              <w:rPr>
                <w:sz w:val="20"/>
              </w:rPr>
            </w:pPr>
            <w:r>
              <w:rPr>
                <w:w w:val="99"/>
                <w:sz w:val="20"/>
              </w:rPr>
              <w:t>2</w:t>
            </w:r>
          </w:p>
        </w:tc>
        <w:tc>
          <w:tcPr>
            <w:tcW w:w="675" w:type="dxa"/>
          </w:tcPr>
          <w:p w:rsidR="00FD62D9" w:rsidRDefault="00CC0E13">
            <w:pPr>
              <w:pStyle w:val="TableParagraph"/>
              <w:spacing w:before="56" w:line="225" w:lineRule="exact"/>
              <w:rPr>
                <w:sz w:val="20"/>
              </w:rPr>
            </w:pPr>
            <w:r>
              <w:rPr>
                <w:sz w:val="20"/>
              </w:rPr>
              <w:t>Kuti</w:t>
            </w:r>
          </w:p>
        </w:tc>
        <w:tc>
          <w:tcPr>
            <w:tcW w:w="607" w:type="dxa"/>
          </w:tcPr>
          <w:p w:rsidR="00FD62D9" w:rsidRDefault="00CC0E13">
            <w:pPr>
              <w:pStyle w:val="TableParagraph"/>
              <w:spacing w:before="56" w:line="225" w:lineRule="exact"/>
              <w:rPr>
                <w:sz w:val="20"/>
              </w:rPr>
            </w:pPr>
            <w:r>
              <w:rPr>
                <w:w w:val="99"/>
                <w:sz w:val="20"/>
              </w:rPr>
              <w:t>5</w:t>
            </w:r>
          </w:p>
        </w:tc>
        <w:tc>
          <w:tcPr>
            <w:tcW w:w="2928" w:type="dxa"/>
          </w:tcPr>
          <w:p w:rsidR="00FD62D9" w:rsidRDefault="00CC0E13">
            <w:pPr>
              <w:pStyle w:val="TableParagraph"/>
              <w:spacing w:before="56" w:line="225" w:lineRule="exact"/>
              <w:rPr>
                <w:sz w:val="20"/>
              </w:rPr>
            </w:pPr>
            <w:r>
              <w:rPr>
                <w:sz w:val="20"/>
              </w:rPr>
              <w:t>20mm x 20mm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2" w:lineRule="exact"/>
              <w:rPr>
                <w:sz w:val="20"/>
              </w:rPr>
            </w:pPr>
            <w:r>
              <w:rPr>
                <w:sz w:val="20"/>
              </w:rPr>
              <w:t>Mikroskop</w:t>
            </w:r>
          </w:p>
          <w:p w:rsidR="00FD62D9" w:rsidRDefault="00CC0E13">
            <w:pPr>
              <w:pStyle w:val="TableParagraph"/>
              <w:spacing w:line="225" w:lineRule="exact"/>
              <w:rPr>
                <w:sz w:val="20"/>
              </w:rPr>
            </w:pPr>
            <w:r>
              <w:rPr>
                <w:sz w:val="20"/>
              </w:rPr>
              <w:t>biologjik</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Kuti</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2928" w:type="dxa"/>
          </w:tcPr>
          <w:p w:rsidR="00FD62D9" w:rsidRDefault="00CC0E13">
            <w:pPr>
              <w:pStyle w:val="TableParagraph"/>
              <w:spacing w:line="242" w:lineRule="exact"/>
              <w:rPr>
                <w:sz w:val="20"/>
              </w:rPr>
            </w:pPr>
            <w:r>
              <w:rPr>
                <w:sz w:val="20"/>
              </w:rPr>
              <w:t>Me zmadhim mbi 600 here,</w:t>
            </w:r>
          </w:p>
          <w:p w:rsidR="00FD62D9" w:rsidRDefault="00CC0E13">
            <w:pPr>
              <w:pStyle w:val="TableParagraph"/>
              <w:spacing w:line="225" w:lineRule="exact"/>
              <w:rPr>
                <w:sz w:val="20"/>
              </w:rPr>
            </w:pPr>
            <w:r>
              <w:rPr>
                <w:sz w:val="20"/>
              </w:rPr>
              <w:t>okular, tre objektive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Alkool per</w:t>
            </w:r>
          </w:p>
          <w:p w:rsidR="00FD62D9" w:rsidRDefault="00CC0E13">
            <w:pPr>
              <w:pStyle w:val="TableParagraph"/>
              <w:spacing w:line="225" w:lineRule="exact"/>
              <w:rPr>
                <w:sz w:val="20"/>
              </w:rPr>
            </w:pPr>
            <w:r>
              <w:rPr>
                <w:sz w:val="20"/>
              </w:rPr>
              <w:t>djegie</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75" w:type="dxa"/>
          </w:tcPr>
          <w:p w:rsidR="00FD62D9" w:rsidRDefault="00CC0E13">
            <w:pPr>
              <w:pStyle w:val="TableParagraph"/>
              <w:spacing w:line="243" w:lineRule="exact"/>
              <w:rPr>
                <w:sz w:val="20"/>
              </w:rPr>
            </w:pPr>
            <w:r>
              <w:rPr>
                <w:sz w:val="20"/>
              </w:rPr>
              <w:t>Shish</w:t>
            </w:r>
          </w:p>
          <w:p w:rsidR="00FD62D9" w:rsidRDefault="00CC0E13">
            <w:pPr>
              <w:pStyle w:val="TableParagraph"/>
              <w:spacing w:line="225" w:lineRule="exact"/>
              <w:rPr>
                <w:sz w:val="20"/>
              </w:rPr>
            </w:pPr>
            <w:r>
              <w:rPr>
                <w:w w:val="99"/>
                <w:sz w:val="20"/>
              </w:rPr>
              <w:t>e</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5L</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I cnatyruar,teknik 92-96 Grade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CC0E13">
            <w:pPr>
              <w:pStyle w:val="TableParagraph"/>
              <w:spacing w:before="54" w:line="225" w:lineRule="exact"/>
              <w:rPr>
                <w:sz w:val="20"/>
              </w:rPr>
            </w:pPr>
            <w:r>
              <w:rPr>
                <w:sz w:val="20"/>
              </w:rPr>
              <w:t>Amidon i</w:t>
            </w:r>
          </w:p>
        </w:tc>
        <w:tc>
          <w:tcPr>
            <w:tcW w:w="948" w:type="dxa"/>
          </w:tcPr>
          <w:p w:rsidR="00FD62D9" w:rsidRDefault="00CC0E13">
            <w:pPr>
              <w:pStyle w:val="TableParagraph"/>
              <w:spacing w:before="54" w:line="225" w:lineRule="exact"/>
              <w:rPr>
                <w:sz w:val="20"/>
              </w:rPr>
            </w:pPr>
            <w:r>
              <w:rPr>
                <w:w w:val="99"/>
                <w:sz w:val="20"/>
              </w:rPr>
              <w:t>1</w:t>
            </w:r>
          </w:p>
        </w:tc>
        <w:tc>
          <w:tcPr>
            <w:tcW w:w="675" w:type="dxa"/>
          </w:tcPr>
          <w:p w:rsidR="00FD62D9" w:rsidRDefault="00CC0E13">
            <w:pPr>
              <w:pStyle w:val="TableParagraph"/>
              <w:spacing w:before="54" w:line="225" w:lineRule="exact"/>
              <w:rPr>
                <w:sz w:val="20"/>
              </w:rPr>
            </w:pPr>
            <w:r>
              <w:rPr>
                <w:sz w:val="20"/>
              </w:rPr>
              <w:t>Shish</w:t>
            </w:r>
          </w:p>
        </w:tc>
        <w:tc>
          <w:tcPr>
            <w:tcW w:w="607" w:type="dxa"/>
          </w:tcPr>
          <w:p w:rsidR="00FD62D9" w:rsidRDefault="00CC0E13">
            <w:pPr>
              <w:pStyle w:val="TableParagraph"/>
              <w:spacing w:before="54" w:line="225" w:lineRule="exact"/>
              <w:rPr>
                <w:sz w:val="20"/>
              </w:rPr>
            </w:pPr>
            <w:r>
              <w:rPr>
                <w:sz w:val="20"/>
              </w:rPr>
              <w:t>200</w:t>
            </w:r>
          </w:p>
        </w:tc>
        <w:tc>
          <w:tcPr>
            <w:tcW w:w="2928" w:type="dxa"/>
          </w:tcPr>
          <w:p w:rsidR="00FD62D9" w:rsidRDefault="00CC0E13">
            <w:pPr>
              <w:pStyle w:val="TableParagraph"/>
              <w:spacing w:before="54" w:line="225" w:lineRule="exact"/>
              <w:rPr>
                <w:sz w:val="20"/>
              </w:rPr>
            </w:pPr>
            <w:r>
              <w:rPr>
                <w:sz w:val="20"/>
              </w:rPr>
              <w:t>purum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footerReference w:type="default" r:id="rId84"/>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948"/>
        <w:gridCol w:w="675"/>
        <w:gridCol w:w="607"/>
        <w:gridCol w:w="2928"/>
        <w:gridCol w:w="285"/>
        <w:gridCol w:w="323"/>
        <w:gridCol w:w="328"/>
        <w:gridCol w:w="326"/>
        <w:gridCol w:w="326"/>
        <w:gridCol w:w="327"/>
        <w:gridCol w:w="329"/>
        <w:gridCol w:w="324"/>
        <w:gridCol w:w="326"/>
        <w:gridCol w:w="355"/>
      </w:tblGrid>
      <w:tr w:rsidR="00FD62D9">
        <w:trPr>
          <w:trHeight w:val="299"/>
        </w:trPr>
        <w:tc>
          <w:tcPr>
            <w:tcW w:w="1347" w:type="dxa"/>
            <w:tcBorders>
              <w:top w:val="nil"/>
            </w:tcBorders>
          </w:tcPr>
          <w:p w:rsidR="00FD62D9" w:rsidRDefault="00CC0E13">
            <w:pPr>
              <w:pStyle w:val="TableParagraph"/>
              <w:spacing w:line="243" w:lineRule="exact"/>
              <w:rPr>
                <w:sz w:val="20"/>
              </w:rPr>
            </w:pPr>
            <w:r>
              <w:rPr>
                <w:sz w:val="20"/>
              </w:rPr>
              <w:t>tretshem</w:t>
            </w:r>
          </w:p>
        </w:tc>
        <w:tc>
          <w:tcPr>
            <w:tcW w:w="948" w:type="dxa"/>
            <w:tcBorders>
              <w:top w:val="nil"/>
            </w:tcBorders>
          </w:tcPr>
          <w:p w:rsidR="00FD62D9" w:rsidRDefault="00FD62D9">
            <w:pPr>
              <w:pStyle w:val="TableParagraph"/>
              <w:ind w:left="0"/>
              <w:rPr>
                <w:rFonts w:ascii="Times New Roman"/>
                <w:sz w:val="18"/>
              </w:rPr>
            </w:pPr>
          </w:p>
        </w:tc>
        <w:tc>
          <w:tcPr>
            <w:tcW w:w="675" w:type="dxa"/>
            <w:tcBorders>
              <w:top w:val="nil"/>
            </w:tcBorders>
          </w:tcPr>
          <w:p w:rsidR="00FD62D9" w:rsidRDefault="00CC0E13">
            <w:pPr>
              <w:pStyle w:val="TableParagraph"/>
              <w:spacing w:line="243" w:lineRule="exact"/>
              <w:rPr>
                <w:sz w:val="20"/>
              </w:rPr>
            </w:pPr>
            <w:r>
              <w:rPr>
                <w:w w:val="99"/>
                <w:sz w:val="20"/>
              </w:rPr>
              <w:t>e</w:t>
            </w:r>
          </w:p>
        </w:tc>
        <w:tc>
          <w:tcPr>
            <w:tcW w:w="607" w:type="dxa"/>
            <w:tcBorders>
              <w:top w:val="nil"/>
            </w:tcBorders>
          </w:tcPr>
          <w:p w:rsidR="00FD62D9" w:rsidRDefault="00CC0E13">
            <w:pPr>
              <w:pStyle w:val="TableParagraph"/>
              <w:spacing w:line="243" w:lineRule="exact"/>
              <w:rPr>
                <w:sz w:val="20"/>
              </w:rPr>
            </w:pPr>
            <w:r>
              <w:rPr>
                <w:w w:val="99"/>
                <w:sz w:val="20"/>
              </w:rPr>
              <w:t>g</w:t>
            </w:r>
          </w:p>
        </w:tc>
        <w:tc>
          <w:tcPr>
            <w:tcW w:w="2928" w:type="dxa"/>
            <w:tcBorders>
              <w:top w:val="nil"/>
            </w:tcBorders>
          </w:tcPr>
          <w:p w:rsidR="00FD62D9" w:rsidRDefault="00FD62D9">
            <w:pPr>
              <w:pStyle w:val="TableParagraph"/>
              <w:ind w:left="0"/>
              <w:rPr>
                <w:rFonts w:ascii="Times New Roman"/>
                <w:sz w:val="18"/>
              </w:rPr>
            </w:pPr>
          </w:p>
        </w:tc>
        <w:tc>
          <w:tcPr>
            <w:tcW w:w="285" w:type="dxa"/>
            <w:tcBorders>
              <w:top w:val="nil"/>
            </w:tcBorders>
          </w:tcPr>
          <w:p w:rsidR="00FD62D9" w:rsidRDefault="00FD62D9">
            <w:pPr>
              <w:pStyle w:val="TableParagraph"/>
              <w:ind w:left="0"/>
              <w:rPr>
                <w:rFonts w:ascii="Times New Roman"/>
                <w:sz w:val="18"/>
              </w:rPr>
            </w:pPr>
          </w:p>
        </w:tc>
        <w:tc>
          <w:tcPr>
            <w:tcW w:w="323"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4"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55" w:type="dxa"/>
            <w:tcBorders>
              <w:top w:val="nil"/>
            </w:tcBorders>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282"/>
              <w:rPr>
                <w:sz w:val="20"/>
              </w:rPr>
            </w:pPr>
            <w:r>
              <w:rPr>
                <w:sz w:val="20"/>
              </w:rPr>
              <w:t>Blu metilen ose Metil</w:t>
            </w:r>
          </w:p>
          <w:p w:rsidR="00FD62D9" w:rsidRDefault="00CC0E13">
            <w:pPr>
              <w:pStyle w:val="TableParagraph"/>
              <w:spacing w:line="224" w:lineRule="exact"/>
              <w:rPr>
                <w:sz w:val="20"/>
              </w:rPr>
            </w:pPr>
            <w:r>
              <w:rPr>
                <w:sz w:val="20"/>
              </w:rPr>
              <w:t>violet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spacing w:before="11"/>
              <w:ind w:left="0"/>
              <w:rPr>
                <w:rFonts w:ascii="Times New Roman"/>
                <w:sz w:val="20"/>
              </w:rPr>
            </w:pPr>
          </w:p>
          <w:p w:rsidR="00FD62D9" w:rsidRDefault="00CC0E13">
            <w:pPr>
              <w:pStyle w:val="TableParagraph"/>
              <w:spacing w:line="242" w:lineRule="exact"/>
              <w:ind w:right="101"/>
              <w:rPr>
                <w:sz w:val="20"/>
              </w:rPr>
            </w:pPr>
            <w:r>
              <w:rPr>
                <w:w w:val="95"/>
                <w:sz w:val="20"/>
              </w:rPr>
              <w:t xml:space="preserve">Shish </w:t>
            </w:r>
            <w:r>
              <w:rPr>
                <w:sz w:val="20"/>
              </w:rPr>
              <w:t>e</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10g</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indikator</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4"/>
        </w:trPr>
        <w:tc>
          <w:tcPr>
            <w:tcW w:w="1347" w:type="dxa"/>
          </w:tcPr>
          <w:p w:rsidR="00FD62D9" w:rsidRDefault="00CC0E13">
            <w:pPr>
              <w:pStyle w:val="TableParagraph"/>
              <w:ind w:right="368"/>
              <w:rPr>
                <w:sz w:val="20"/>
              </w:rPr>
            </w:pPr>
            <w:r>
              <w:rPr>
                <w:sz w:val="20"/>
              </w:rPr>
              <w:t>Tretesire jodo-jodur</w:t>
            </w:r>
          </w:p>
          <w:p w:rsidR="00FD62D9" w:rsidRDefault="00CC0E13">
            <w:pPr>
              <w:pStyle w:val="TableParagraph"/>
              <w:spacing w:line="225" w:lineRule="exact"/>
              <w:rPr>
                <w:sz w:val="20"/>
              </w:rPr>
            </w:pPr>
            <w:r>
              <w:rPr>
                <w:sz w:val="20"/>
              </w:rPr>
              <w:t>kaliumi</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101"/>
              <w:rPr>
                <w:sz w:val="20"/>
              </w:rPr>
            </w:pPr>
            <w:r>
              <w:rPr>
                <w:w w:val="95"/>
                <w:sz w:val="20"/>
              </w:rPr>
              <w:t xml:space="preserve">Shish </w:t>
            </w:r>
            <w:r>
              <w:rPr>
                <w:sz w:val="20"/>
              </w:rPr>
              <w:t>e</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rPr>
                <w:sz w:val="20"/>
              </w:rPr>
            </w:pPr>
            <w:r>
              <w:rPr>
                <w:sz w:val="20"/>
              </w:rPr>
              <w:t>200</w:t>
            </w:r>
          </w:p>
          <w:p w:rsidR="00FD62D9" w:rsidRDefault="00CC0E13">
            <w:pPr>
              <w:pStyle w:val="TableParagraph"/>
              <w:spacing w:before="1" w:line="225" w:lineRule="exact"/>
              <w:rPr>
                <w:sz w:val="20"/>
              </w:rPr>
            </w:pPr>
            <w:r>
              <w:rPr>
                <w:sz w:val="20"/>
              </w:rPr>
              <w:t>ml</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indikator</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143"/>
              <w:rPr>
                <w:sz w:val="20"/>
              </w:rPr>
            </w:pPr>
            <w:r>
              <w:rPr>
                <w:sz w:val="20"/>
              </w:rPr>
              <w:t>shishe pikatore</w:t>
            </w:r>
            <w:r>
              <w:rPr>
                <w:spacing w:val="-5"/>
                <w:sz w:val="20"/>
              </w:rPr>
              <w:t xml:space="preserve"> </w:t>
            </w:r>
            <w:r>
              <w:rPr>
                <w:spacing w:val="-7"/>
                <w:sz w:val="20"/>
              </w:rPr>
              <w:t>60</w:t>
            </w:r>
          </w:p>
          <w:p w:rsidR="00FD62D9" w:rsidRDefault="00CC0E13">
            <w:pPr>
              <w:pStyle w:val="TableParagraph"/>
              <w:spacing w:line="224" w:lineRule="exact"/>
              <w:rPr>
                <w:sz w:val="20"/>
              </w:rPr>
            </w:pPr>
            <w:r>
              <w:rPr>
                <w:sz w:val="20"/>
              </w:rPr>
              <w:t>ml pa</w:t>
            </w:r>
            <w:r>
              <w:rPr>
                <w:spacing w:val="-3"/>
                <w:sz w:val="20"/>
              </w:rPr>
              <w:t xml:space="preserve"> </w:t>
            </w:r>
            <w:r>
              <w:rPr>
                <w:sz w:val="20"/>
              </w:rPr>
              <w:t>ngjyre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me zmeril</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282"/>
              <w:rPr>
                <w:sz w:val="20"/>
              </w:rPr>
            </w:pPr>
            <w:r>
              <w:rPr>
                <w:sz w:val="20"/>
              </w:rPr>
              <w:t>shishe pikatore 60</w:t>
            </w:r>
          </w:p>
          <w:p w:rsidR="00FD62D9" w:rsidRDefault="00CC0E13">
            <w:pPr>
              <w:pStyle w:val="TableParagraph"/>
              <w:spacing w:line="224" w:lineRule="exact"/>
              <w:rPr>
                <w:sz w:val="20"/>
              </w:rPr>
            </w:pPr>
            <w:r>
              <w:rPr>
                <w:sz w:val="20"/>
              </w:rPr>
              <w:t>ml me ngjyre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me zmeril</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4"/>
        </w:trPr>
        <w:tc>
          <w:tcPr>
            <w:tcW w:w="1347" w:type="dxa"/>
          </w:tcPr>
          <w:p w:rsidR="00FD62D9" w:rsidRDefault="00CC0E13">
            <w:pPr>
              <w:pStyle w:val="TableParagraph"/>
              <w:ind w:right="237"/>
              <w:rPr>
                <w:sz w:val="20"/>
              </w:rPr>
            </w:pPr>
            <w:r>
              <w:rPr>
                <w:sz w:val="20"/>
              </w:rPr>
              <w:t>Poca konike me nxenesi</w:t>
            </w:r>
          </w:p>
          <w:p w:rsidR="00FD62D9" w:rsidRDefault="00CC0E13">
            <w:pPr>
              <w:pStyle w:val="TableParagraph"/>
              <w:spacing w:before="1" w:line="225" w:lineRule="exact"/>
              <w:rPr>
                <w:sz w:val="20"/>
              </w:rPr>
            </w:pPr>
            <w:r>
              <w:rPr>
                <w:sz w:val="20"/>
              </w:rPr>
              <w:t>te ndryshme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w w:val="99"/>
                <w:sz w:val="20"/>
              </w:rPr>
              <w:t>5</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181"/>
              <w:rPr>
                <w:sz w:val="20"/>
              </w:rPr>
            </w:pPr>
            <w:r>
              <w:rPr>
                <w:sz w:val="20"/>
              </w:rPr>
              <w:t>kom plet</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qelq,me lefytje,50ml deri 500ml</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CC0E13">
            <w:pPr>
              <w:pStyle w:val="TableParagraph"/>
              <w:spacing w:before="54" w:line="225" w:lineRule="exact"/>
              <w:rPr>
                <w:sz w:val="20"/>
              </w:rPr>
            </w:pPr>
            <w:r>
              <w:rPr>
                <w:sz w:val="20"/>
              </w:rPr>
              <w:t>Hinka</w:t>
            </w:r>
          </w:p>
        </w:tc>
        <w:tc>
          <w:tcPr>
            <w:tcW w:w="948" w:type="dxa"/>
          </w:tcPr>
          <w:p w:rsidR="00FD62D9" w:rsidRDefault="00CC0E13">
            <w:pPr>
              <w:pStyle w:val="TableParagraph"/>
              <w:spacing w:before="54" w:line="225" w:lineRule="exact"/>
              <w:rPr>
                <w:sz w:val="20"/>
              </w:rPr>
            </w:pPr>
            <w:r>
              <w:rPr>
                <w:w w:val="99"/>
                <w:sz w:val="20"/>
              </w:rPr>
              <w:t>5</w:t>
            </w:r>
          </w:p>
        </w:tc>
        <w:tc>
          <w:tcPr>
            <w:tcW w:w="675" w:type="dxa"/>
          </w:tcPr>
          <w:p w:rsidR="00FD62D9" w:rsidRDefault="00CC0E13">
            <w:pPr>
              <w:pStyle w:val="TableParagraph"/>
              <w:spacing w:before="54" w:line="225" w:lineRule="exact"/>
              <w:rPr>
                <w:sz w:val="20"/>
              </w:rPr>
            </w:pPr>
            <w:r>
              <w:rPr>
                <w:sz w:val="20"/>
              </w:rPr>
              <w:t>Copë</w:t>
            </w:r>
          </w:p>
        </w:tc>
        <w:tc>
          <w:tcPr>
            <w:tcW w:w="607" w:type="dxa"/>
          </w:tcPr>
          <w:p w:rsidR="00FD62D9" w:rsidRDefault="00CC0E13">
            <w:pPr>
              <w:pStyle w:val="TableParagraph"/>
              <w:spacing w:before="54" w:line="225" w:lineRule="exact"/>
              <w:rPr>
                <w:sz w:val="20"/>
              </w:rPr>
            </w:pPr>
            <w:r>
              <w:rPr>
                <w:sz w:val="20"/>
              </w:rPr>
              <w:t>10</w:t>
            </w:r>
          </w:p>
        </w:tc>
        <w:tc>
          <w:tcPr>
            <w:tcW w:w="2928" w:type="dxa"/>
          </w:tcPr>
          <w:p w:rsidR="00FD62D9" w:rsidRDefault="00CC0E13">
            <w:pPr>
              <w:pStyle w:val="TableParagraph"/>
              <w:spacing w:before="54" w:line="225" w:lineRule="exact"/>
              <w:rPr>
                <w:sz w:val="20"/>
              </w:rPr>
            </w:pPr>
            <w:r>
              <w:rPr>
                <w:sz w:val="20"/>
              </w:rPr>
              <w:t>qelq,bishtshkurter</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Kuti per lama</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kuti plastmasi me 25 vende te</w:t>
            </w:r>
          </w:p>
          <w:p w:rsidR="00FD62D9" w:rsidRDefault="00CC0E13">
            <w:pPr>
              <w:pStyle w:val="TableParagraph"/>
              <w:spacing w:line="223" w:lineRule="exact"/>
              <w:rPr>
                <w:sz w:val="20"/>
              </w:rPr>
            </w:pPr>
            <w:r>
              <w:rPr>
                <w:sz w:val="20"/>
              </w:rPr>
              <w:t>ndara</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302"/>
        </w:trPr>
        <w:tc>
          <w:tcPr>
            <w:tcW w:w="1347" w:type="dxa"/>
          </w:tcPr>
          <w:p w:rsidR="00FD62D9" w:rsidRDefault="00CC0E13">
            <w:pPr>
              <w:pStyle w:val="TableParagraph"/>
              <w:spacing w:before="56" w:line="225" w:lineRule="exact"/>
              <w:rPr>
                <w:sz w:val="20"/>
              </w:rPr>
            </w:pPr>
            <w:r>
              <w:rPr>
                <w:sz w:val="20"/>
              </w:rPr>
              <w:t>Kamje pirosti</w:t>
            </w:r>
          </w:p>
        </w:tc>
        <w:tc>
          <w:tcPr>
            <w:tcW w:w="948" w:type="dxa"/>
          </w:tcPr>
          <w:p w:rsidR="00FD62D9" w:rsidRDefault="00CC0E13">
            <w:pPr>
              <w:pStyle w:val="TableParagraph"/>
              <w:spacing w:before="56" w:line="225" w:lineRule="exact"/>
              <w:rPr>
                <w:sz w:val="20"/>
              </w:rPr>
            </w:pPr>
            <w:r>
              <w:rPr>
                <w:sz w:val="20"/>
              </w:rPr>
              <w:t>15</w:t>
            </w:r>
          </w:p>
        </w:tc>
        <w:tc>
          <w:tcPr>
            <w:tcW w:w="675" w:type="dxa"/>
          </w:tcPr>
          <w:p w:rsidR="00FD62D9" w:rsidRDefault="00CC0E13">
            <w:pPr>
              <w:pStyle w:val="TableParagraph"/>
              <w:spacing w:before="56" w:line="225" w:lineRule="exact"/>
              <w:rPr>
                <w:sz w:val="20"/>
              </w:rPr>
            </w:pPr>
            <w:r>
              <w:rPr>
                <w:sz w:val="20"/>
              </w:rPr>
              <w:t>Copë</w:t>
            </w:r>
          </w:p>
        </w:tc>
        <w:tc>
          <w:tcPr>
            <w:tcW w:w="607" w:type="dxa"/>
          </w:tcPr>
          <w:p w:rsidR="00FD62D9" w:rsidRDefault="00CC0E13">
            <w:pPr>
              <w:pStyle w:val="TableParagraph"/>
              <w:spacing w:before="56" w:line="225" w:lineRule="exact"/>
              <w:rPr>
                <w:sz w:val="20"/>
              </w:rPr>
            </w:pPr>
            <w:r>
              <w:rPr>
                <w:sz w:val="20"/>
              </w:rPr>
              <w:t>10</w:t>
            </w:r>
          </w:p>
        </w:tc>
        <w:tc>
          <w:tcPr>
            <w:tcW w:w="2928" w:type="dxa"/>
          </w:tcPr>
          <w:p w:rsidR="00FD62D9" w:rsidRDefault="00CC0E13">
            <w:pPr>
              <w:pStyle w:val="TableParagraph"/>
              <w:spacing w:before="56" w:line="225" w:lineRule="exact"/>
              <w:rPr>
                <w:sz w:val="20"/>
              </w:rPr>
            </w:pPr>
            <w:r>
              <w:rPr>
                <w:sz w:val="20"/>
              </w:rPr>
              <w:t>metalike me tre kembe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2" w:lineRule="exact"/>
              <w:rPr>
                <w:sz w:val="20"/>
              </w:rPr>
            </w:pPr>
            <w:r>
              <w:rPr>
                <w:sz w:val="20"/>
              </w:rPr>
              <w:t>Rrjeta</w:t>
            </w:r>
          </w:p>
          <w:p w:rsidR="00FD62D9" w:rsidRDefault="00CC0E13">
            <w:pPr>
              <w:pStyle w:val="TableParagraph"/>
              <w:spacing w:line="225" w:lineRule="exact"/>
              <w:rPr>
                <w:sz w:val="20"/>
              </w:rPr>
            </w:pPr>
            <w:r>
              <w:rPr>
                <w:sz w:val="20"/>
              </w:rPr>
              <w:t>qeramike</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292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rrjeta metalike me qeramike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CC0E13">
            <w:pPr>
              <w:pStyle w:val="TableParagraph"/>
              <w:spacing w:before="56" w:line="223" w:lineRule="exact"/>
              <w:rPr>
                <w:sz w:val="20"/>
              </w:rPr>
            </w:pPr>
            <w:r>
              <w:rPr>
                <w:sz w:val="20"/>
              </w:rPr>
              <w:t>Leter filtri</w:t>
            </w:r>
          </w:p>
        </w:tc>
        <w:tc>
          <w:tcPr>
            <w:tcW w:w="948" w:type="dxa"/>
          </w:tcPr>
          <w:p w:rsidR="00FD62D9" w:rsidRDefault="00CC0E13">
            <w:pPr>
              <w:pStyle w:val="TableParagraph"/>
              <w:spacing w:before="56" w:line="223" w:lineRule="exact"/>
              <w:rPr>
                <w:sz w:val="20"/>
              </w:rPr>
            </w:pPr>
            <w:r>
              <w:rPr>
                <w:w w:val="99"/>
                <w:sz w:val="20"/>
              </w:rPr>
              <w:t>1</w:t>
            </w:r>
          </w:p>
        </w:tc>
        <w:tc>
          <w:tcPr>
            <w:tcW w:w="675" w:type="dxa"/>
          </w:tcPr>
          <w:p w:rsidR="00FD62D9" w:rsidRDefault="00CC0E13">
            <w:pPr>
              <w:pStyle w:val="TableParagraph"/>
              <w:spacing w:before="56" w:line="223" w:lineRule="exact"/>
              <w:rPr>
                <w:sz w:val="20"/>
              </w:rPr>
            </w:pPr>
            <w:r>
              <w:rPr>
                <w:sz w:val="20"/>
              </w:rPr>
              <w:t>kuti</w:t>
            </w:r>
          </w:p>
        </w:tc>
        <w:tc>
          <w:tcPr>
            <w:tcW w:w="607" w:type="dxa"/>
          </w:tcPr>
          <w:p w:rsidR="00FD62D9" w:rsidRDefault="00CC0E13">
            <w:pPr>
              <w:pStyle w:val="TableParagraph"/>
              <w:spacing w:before="56" w:line="223" w:lineRule="exact"/>
              <w:rPr>
                <w:sz w:val="20"/>
              </w:rPr>
            </w:pPr>
            <w:r>
              <w:rPr>
                <w:w w:val="99"/>
                <w:sz w:val="20"/>
              </w:rPr>
              <w:t>2</w:t>
            </w:r>
          </w:p>
        </w:tc>
        <w:tc>
          <w:tcPr>
            <w:tcW w:w="2928" w:type="dxa"/>
          </w:tcPr>
          <w:p w:rsidR="00FD62D9" w:rsidRDefault="00CC0E13">
            <w:pPr>
              <w:pStyle w:val="TableParagraph"/>
              <w:spacing w:before="56" w:line="223" w:lineRule="exact"/>
              <w:ind w:left="153"/>
              <w:rPr>
                <w:sz w:val="20"/>
              </w:rPr>
            </w:pPr>
            <w:r>
              <w:rPr>
                <w:sz w:val="20"/>
              </w:rPr>
              <w:t>ø 120 mm, kutia me 100 cope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ind w:right="422"/>
              <w:rPr>
                <w:sz w:val="20"/>
              </w:rPr>
            </w:pPr>
            <w:r>
              <w:rPr>
                <w:sz w:val="20"/>
              </w:rPr>
              <w:t>Enë për Akuarium</w:t>
            </w:r>
          </w:p>
          <w:p w:rsidR="00FD62D9" w:rsidRDefault="00CC0E13">
            <w:pPr>
              <w:pStyle w:val="TableParagraph"/>
              <w:spacing w:line="240" w:lineRule="atLeast"/>
              <w:ind w:right="315"/>
              <w:rPr>
                <w:sz w:val="20"/>
              </w:rPr>
            </w:pPr>
            <w:r>
              <w:rPr>
                <w:sz w:val="20"/>
              </w:rPr>
              <w:t>dhe Inkubatorë</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w w:val="99"/>
                <w:sz w:val="20"/>
              </w:rPr>
              <w:t>5</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w w:val="99"/>
                <w:sz w:val="20"/>
              </w:rPr>
              <w:t>3</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Qelq, formë katrore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301"/>
        </w:trPr>
        <w:tc>
          <w:tcPr>
            <w:tcW w:w="1347" w:type="dxa"/>
          </w:tcPr>
          <w:p w:rsidR="00FD62D9" w:rsidRDefault="00CC0E13">
            <w:pPr>
              <w:pStyle w:val="TableParagraph"/>
              <w:spacing w:before="56" w:line="225" w:lineRule="exact"/>
              <w:rPr>
                <w:sz w:val="20"/>
              </w:rPr>
            </w:pPr>
            <w:r>
              <w:rPr>
                <w:sz w:val="20"/>
              </w:rPr>
              <w:t>Luge shpatull</w:t>
            </w:r>
          </w:p>
        </w:tc>
        <w:tc>
          <w:tcPr>
            <w:tcW w:w="948" w:type="dxa"/>
          </w:tcPr>
          <w:p w:rsidR="00FD62D9" w:rsidRDefault="00CC0E13">
            <w:pPr>
              <w:pStyle w:val="TableParagraph"/>
              <w:spacing w:before="56" w:line="225" w:lineRule="exact"/>
              <w:rPr>
                <w:sz w:val="20"/>
              </w:rPr>
            </w:pPr>
            <w:r>
              <w:rPr>
                <w:sz w:val="20"/>
              </w:rPr>
              <w:t>10</w:t>
            </w:r>
          </w:p>
        </w:tc>
        <w:tc>
          <w:tcPr>
            <w:tcW w:w="675" w:type="dxa"/>
          </w:tcPr>
          <w:p w:rsidR="00FD62D9" w:rsidRDefault="00CC0E13">
            <w:pPr>
              <w:pStyle w:val="TableParagraph"/>
              <w:spacing w:before="56" w:line="225" w:lineRule="exact"/>
              <w:rPr>
                <w:sz w:val="20"/>
              </w:rPr>
            </w:pPr>
            <w:r>
              <w:rPr>
                <w:sz w:val="20"/>
              </w:rPr>
              <w:t>Copë</w:t>
            </w:r>
          </w:p>
        </w:tc>
        <w:tc>
          <w:tcPr>
            <w:tcW w:w="607" w:type="dxa"/>
          </w:tcPr>
          <w:p w:rsidR="00FD62D9" w:rsidRDefault="00CC0E13">
            <w:pPr>
              <w:pStyle w:val="TableParagraph"/>
              <w:spacing w:before="56" w:line="225" w:lineRule="exact"/>
              <w:rPr>
                <w:sz w:val="20"/>
              </w:rPr>
            </w:pPr>
            <w:r>
              <w:rPr>
                <w:w w:val="99"/>
                <w:sz w:val="20"/>
              </w:rPr>
              <w:t>5</w:t>
            </w:r>
          </w:p>
        </w:tc>
        <w:tc>
          <w:tcPr>
            <w:tcW w:w="2928" w:type="dxa"/>
          </w:tcPr>
          <w:p w:rsidR="00FD62D9" w:rsidRDefault="00CC0E13">
            <w:pPr>
              <w:pStyle w:val="TableParagraph"/>
              <w:spacing w:before="56" w:line="225" w:lineRule="exact"/>
              <w:rPr>
                <w:sz w:val="20"/>
              </w:rPr>
            </w:pPr>
            <w:r>
              <w:rPr>
                <w:sz w:val="20"/>
              </w:rPr>
              <w:t>porcelan</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439"/>
              <w:rPr>
                <w:sz w:val="20"/>
              </w:rPr>
            </w:pPr>
            <w:r>
              <w:rPr>
                <w:sz w:val="20"/>
              </w:rPr>
              <w:t>Furce per larjen e</w:t>
            </w:r>
          </w:p>
          <w:p w:rsidR="00FD62D9" w:rsidRDefault="00CC0E13">
            <w:pPr>
              <w:pStyle w:val="TableParagraph"/>
              <w:spacing w:line="224" w:lineRule="exact"/>
              <w:rPr>
                <w:sz w:val="20"/>
              </w:rPr>
            </w:pPr>
            <w:r>
              <w:rPr>
                <w:sz w:val="20"/>
              </w:rPr>
              <w:t>eneve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me fije plastike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havan</w:t>
            </w:r>
          </w:p>
          <w:p w:rsidR="00FD62D9" w:rsidRDefault="00CC0E13">
            <w:pPr>
              <w:pStyle w:val="TableParagraph"/>
              <w:spacing w:line="223" w:lineRule="exact"/>
              <w:rPr>
                <w:sz w:val="20"/>
              </w:rPr>
            </w:pPr>
            <w:r>
              <w:rPr>
                <w:sz w:val="20"/>
              </w:rPr>
              <w:t>porcelani</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me shtypes ø 90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before="1" w:line="243" w:lineRule="exact"/>
              <w:rPr>
                <w:sz w:val="20"/>
              </w:rPr>
            </w:pPr>
            <w:r>
              <w:rPr>
                <w:sz w:val="20"/>
              </w:rPr>
              <w:t>tava</w:t>
            </w:r>
          </w:p>
          <w:p w:rsidR="00FD62D9" w:rsidRDefault="00CC0E13">
            <w:pPr>
              <w:pStyle w:val="TableParagraph"/>
              <w:spacing w:line="225" w:lineRule="exact"/>
              <w:rPr>
                <w:sz w:val="20"/>
              </w:rPr>
            </w:pPr>
            <w:r>
              <w:rPr>
                <w:sz w:val="20"/>
              </w:rPr>
              <w:t>diseksioni</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2928" w:type="dxa"/>
          </w:tcPr>
          <w:p w:rsidR="00FD62D9" w:rsidRDefault="00CC0E13">
            <w:pPr>
              <w:pStyle w:val="TableParagraph"/>
              <w:spacing w:before="1" w:line="243" w:lineRule="exact"/>
              <w:rPr>
                <w:sz w:val="20"/>
              </w:rPr>
            </w:pPr>
            <w:r>
              <w:rPr>
                <w:sz w:val="20"/>
              </w:rPr>
              <w:t>tave metalike me dyll ose</w:t>
            </w:r>
          </w:p>
          <w:p w:rsidR="00FD62D9" w:rsidRDefault="00CC0E13">
            <w:pPr>
              <w:pStyle w:val="TableParagraph"/>
              <w:spacing w:line="225" w:lineRule="exact"/>
              <w:rPr>
                <w:sz w:val="20"/>
              </w:rPr>
            </w:pPr>
            <w:r>
              <w:rPr>
                <w:sz w:val="20"/>
              </w:rPr>
              <w:t>parafine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Preparate</w:t>
            </w:r>
          </w:p>
          <w:p w:rsidR="00FD62D9" w:rsidRDefault="00CC0E13">
            <w:pPr>
              <w:pStyle w:val="TableParagraph"/>
              <w:spacing w:line="225" w:lineRule="exact"/>
              <w:rPr>
                <w:sz w:val="20"/>
              </w:rPr>
            </w:pPr>
            <w:r>
              <w:rPr>
                <w:sz w:val="20"/>
              </w:rPr>
              <w:t>Mikroskopike</w:t>
            </w:r>
          </w:p>
        </w:tc>
        <w:tc>
          <w:tcPr>
            <w:tcW w:w="948" w:type="dxa"/>
          </w:tcPr>
          <w:p w:rsidR="00FD62D9" w:rsidRDefault="00FD62D9">
            <w:pPr>
              <w:pStyle w:val="TableParagraph"/>
              <w:ind w:left="0"/>
              <w:rPr>
                <w:rFonts w:ascii="Times New Roman"/>
                <w:sz w:val="18"/>
              </w:rPr>
            </w:pPr>
          </w:p>
        </w:tc>
        <w:tc>
          <w:tcPr>
            <w:tcW w:w="675"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28" w:type="dxa"/>
          </w:tcPr>
          <w:p w:rsidR="00FD62D9" w:rsidRDefault="00FD62D9">
            <w:pPr>
              <w:pStyle w:val="TableParagraph"/>
              <w:ind w:left="0"/>
              <w:rPr>
                <w:rFonts w:ascii="Times New Roman"/>
                <w:sz w:val="18"/>
              </w:rPr>
            </w:pP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405"/>
              <w:rPr>
                <w:sz w:val="20"/>
              </w:rPr>
            </w:pPr>
            <w:r>
              <w:rPr>
                <w:sz w:val="20"/>
              </w:rPr>
              <w:t>Bakteret - (lloje</w:t>
            </w:r>
          </w:p>
          <w:p w:rsidR="00FD62D9" w:rsidRDefault="00CC0E13">
            <w:pPr>
              <w:pStyle w:val="TableParagraph"/>
              <w:spacing w:line="224" w:lineRule="exact"/>
              <w:rPr>
                <w:sz w:val="20"/>
              </w:rPr>
            </w:pPr>
            <w:r>
              <w:rPr>
                <w:sz w:val="20"/>
              </w:rPr>
              <w:t>bakteresh)</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right="45"/>
              <w:rPr>
                <w:sz w:val="20"/>
              </w:rPr>
            </w:pPr>
            <w:r>
              <w:rPr>
                <w:sz w:val="20"/>
              </w:rPr>
              <w:t>Të ngjyrosur. Permasat::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1221"/>
        </w:trPr>
        <w:tc>
          <w:tcPr>
            <w:tcW w:w="1347" w:type="dxa"/>
          </w:tcPr>
          <w:p w:rsidR="00FD62D9" w:rsidRDefault="00CC0E13">
            <w:pPr>
              <w:pStyle w:val="TableParagraph"/>
              <w:ind w:right="237"/>
              <w:rPr>
                <w:sz w:val="20"/>
              </w:rPr>
            </w:pPr>
            <w:r>
              <w:rPr>
                <w:sz w:val="20"/>
              </w:rPr>
              <w:t xml:space="preserve">Algat - (Spirogyra me </w:t>
            </w:r>
            <w:r>
              <w:rPr>
                <w:w w:val="95"/>
                <w:sz w:val="20"/>
              </w:rPr>
              <w:t>kloroplaste</w:t>
            </w:r>
          </w:p>
          <w:p w:rsidR="00FD62D9" w:rsidRDefault="00CC0E13">
            <w:pPr>
              <w:pStyle w:val="TableParagraph"/>
              <w:spacing w:line="225" w:lineRule="exact"/>
              <w:rPr>
                <w:sz w:val="20"/>
              </w:rPr>
            </w:pPr>
            <w:r>
              <w:rPr>
                <w:sz w:val="20"/>
              </w:rPr>
              <w:t>ne nje qelize)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40" w:lineRule="atLeast"/>
              <w:ind w:right="45"/>
              <w:rPr>
                <w:sz w:val="20"/>
              </w:rPr>
            </w:pPr>
            <w:r>
              <w:rPr>
                <w:sz w:val="20"/>
              </w:rPr>
              <w:t>Të ngjyrosur. Përmasat::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rPr>
                <w:sz w:val="20"/>
              </w:rPr>
            </w:pPr>
            <w:r>
              <w:rPr>
                <w:sz w:val="20"/>
              </w:rPr>
              <w:t xml:space="preserve">Algat – </w:t>
            </w:r>
            <w:r>
              <w:rPr>
                <w:w w:val="95"/>
                <w:sz w:val="20"/>
              </w:rPr>
              <w:t xml:space="preserve">(Chlamydom </w:t>
            </w:r>
            <w:r>
              <w:rPr>
                <w:sz w:val="20"/>
              </w:rPr>
              <w:t>onasi –</w:t>
            </w:r>
          </w:p>
          <w:p w:rsidR="00FD62D9" w:rsidRDefault="00CC0E13">
            <w:pPr>
              <w:pStyle w:val="TableParagraph"/>
              <w:spacing w:line="225" w:lineRule="exact"/>
              <w:rPr>
                <w:sz w:val="20"/>
              </w:rPr>
            </w:pPr>
            <w:r>
              <w:rPr>
                <w:sz w:val="20"/>
              </w:rPr>
              <w:t>njeqelizoret)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40" w:lineRule="atLeast"/>
              <w:ind w:right="45"/>
              <w:rPr>
                <w:sz w:val="20"/>
              </w:rPr>
            </w:pPr>
            <w:r>
              <w:rPr>
                <w:sz w:val="20"/>
              </w:rPr>
              <w:t>Të ngjyrosur. Përmasat::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Qepa</w:t>
            </w:r>
          </w:p>
          <w:p w:rsidR="00FD62D9" w:rsidRDefault="00CC0E13">
            <w:pPr>
              <w:pStyle w:val="TableParagraph"/>
              <w:spacing w:line="225" w:lineRule="exact"/>
              <w:rPr>
                <w:sz w:val="20"/>
              </w:rPr>
            </w:pPr>
            <w:r>
              <w:rPr>
                <w:sz w:val="20"/>
              </w:rPr>
              <w:t>(Allium).</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Të ngjyrosur. Përmasat:: 25,4mm</w:t>
            </w:r>
          </w:p>
          <w:p w:rsidR="00FD62D9" w:rsidRDefault="00CC0E13">
            <w:pPr>
              <w:pStyle w:val="TableParagraph"/>
              <w:spacing w:line="225"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footerReference w:type="default" r:id="rId85"/>
          <w:pgSz w:w="12240" w:h="15840"/>
          <w:pgMar w:top="1140" w:right="480" w:bottom="440" w:left="0" w:header="468" w:footer="245" w:gutter="0"/>
          <w:pgNumType w:start="191"/>
          <w:cols w:space="720"/>
        </w:sectPr>
      </w:pPr>
    </w:p>
    <w:p w:rsidR="00FD62D9" w:rsidRDefault="00FD62D9">
      <w:pPr>
        <w:pStyle w:val="BodyText"/>
        <w:spacing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948"/>
        <w:gridCol w:w="675"/>
        <w:gridCol w:w="607"/>
        <w:gridCol w:w="2928"/>
        <w:gridCol w:w="285"/>
        <w:gridCol w:w="323"/>
        <w:gridCol w:w="328"/>
        <w:gridCol w:w="326"/>
        <w:gridCol w:w="326"/>
        <w:gridCol w:w="327"/>
        <w:gridCol w:w="329"/>
        <w:gridCol w:w="324"/>
        <w:gridCol w:w="326"/>
        <w:gridCol w:w="355"/>
      </w:tblGrid>
      <w:tr w:rsidR="00FD62D9">
        <w:trPr>
          <w:trHeight w:val="1219"/>
        </w:trPr>
        <w:tc>
          <w:tcPr>
            <w:tcW w:w="1347" w:type="dxa"/>
            <w:tcBorders>
              <w:top w:val="nil"/>
            </w:tcBorders>
          </w:tcPr>
          <w:p w:rsidR="00FD62D9" w:rsidRDefault="00CC0E13">
            <w:pPr>
              <w:pStyle w:val="TableParagraph"/>
              <w:rPr>
                <w:sz w:val="20"/>
              </w:rPr>
            </w:pPr>
            <w:r>
              <w:rPr>
                <w:sz w:val="20"/>
              </w:rPr>
              <w:t xml:space="preserve">Prerje gjatesore, </w:t>
            </w:r>
            <w:r>
              <w:rPr>
                <w:w w:val="95"/>
                <w:sz w:val="20"/>
              </w:rPr>
              <w:t xml:space="preserve">epiderma, </w:t>
            </w:r>
            <w:r>
              <w:rPr>
                <w:sz w:val="20"/>
              </w:rPr>
              <w:t>qeliza</w:t>
            </w:r>
            <w:r>
              <w:rPr>
                <w:spacing w:val="-2"/>
                <w:sz w:val="20"/>
              </w:rPr>
              <w:t xml:space="preserve"> </w:t>
            </w:r>
            <w:r>
              <w:rPr>
                <w:spacing w:val="-5"/>
                <w:sz w:val="20"/>
              </w:rPr>
              <w:t>dhe</w:t>
            </w:r>
          </w:p>
          <w:p w:rsidR="00FD62D9" w:rsidRDefault="00CC0E13">
            <w:pPr>
              <w:pStyle w:val="TableParagraph"/>
              <w:spacing w:line="223" w:lineRule="exact"/>
              <w:rPr>
                <w:sz w:val="20"/>
              </w:rPr>
            </w:pPr>
            <w:r>
              <w:rPr>
                <w:sz w:val="20"/>
              </w:rPr>
              <w:t>berthama.</w:t>
            </w:r>
          </w:p>
        </w:tc>
        <w:tc>
          <w:tcPr>
            <w:tcW w:w="948" w:type="dxa"/>
            <w:tcBorders>
              <w:top w:val="nil"/>
            </w:tcBorders>
          </w:tcPr>
          <w:p w:rsidR="00FD62D9" w:rsidRDefault="00FD62D9">
            <w:pPr>
              <w:pStyle w:val="TableParagraph"/>
              <w:ind w:left="0"/>
              <w:rPr>
                <w:rFonts w:ascii="Times New Roman"/>
                <w:sz w:val="18"/>
              </w:rPr>
            </w:pPr>
          </w:p>
        </w:tc>
        <w:tc>
          <w:tcPr>
            <w:tcW w:w="675" w:type="dxa"/>
            <w:tcBorders>
              <w:top w:val="nil"/>
            </w:tcBorders>
          </w:tcPr>
          <w:p w:rsidR="00FD62D9" w:rsidRDefault="00FD62D9">
            <w:pPr>
              <w:pStyle w:val="TableParagraph"/>
              <w:ind w:left="0"/>
              <w:rPr>
                <w:rFonts w:ascii="Times New Roman"/>
                <w:sz w:val="18"/>
              </w:rPr>
            </w:pPr>
          </w:p>
        </w:tc>
        <w:tc>
          <w:tcPr>
            <w:tcW w:w="607" w:type="dxa"/>
            <w:tcBorders>
              <w:top w:val="nil"/>
            </w:tcBorders>
          </w:tcPr>
          <w:p w:rsidR="00FD62D9" w:rsidRDefault="00FD62D9">
            <w:pPr>
              <w:pStyle w:val="TableParagraph"/>
              <w:ind w:left="0"/>
              <w:rPr>
                <w:rFonts w:ascii="Times New Roman"/>
                <w:sz w:val="18"/>
              </w:rPr>
            </w:pPr>
          </w:p>
        </w:tc>
        <w:tc>
          <w:tcPr>
            <w:tcW w:w="2928" w:type="dxa"/>
            <w:tcBorders>
              <w:top w:val="nil"/>
            </w:tcBorders>
          </w:tcPr>
          <w:p w:rsidR="00FD62D9" w:rsidRDefault="00FD62D9">
            <w:pPr>
              <w:pStyle w:val="TableParagraph"/>
              <w:ind w:left="0"/>
              <w:rPr>
                <w:rFonts w:ascii="Times New Roman"/>
                <w:sz w:val="18"/>
              </w:rPr>
            </w:pPr>
          </w:p>
        </w:tc>
        <w:tc>
          <w:tcPr>
            <w:tcW w:w="285" w:type="dxa"/>
            <w:tcBorders>
              <w:top w:val="nil"/>
            </w:tcBorders>
          </w:tcPr>
          <w:p w:rsidR="00FD62D9" w:rsidRDefault="00FD62D9">
            <w:pPr>
              <w:pStyle w:val="TableParagraph"/>
              <w:ind w:left="0"/>
              <w:rPr>
                <w:rFonts w:ascii="Times New Roman"/>
                <w:sz w:val="18"/>
              </w:rPr>
            </w:pPr>
          </w:p>
        </w:tc>
        <w:tc>
          <w:tcPr>
            <w:tcW w:w="323"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4"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55" w:type="dxa"/>
            <w:tcBorders>
              <w:top w:val="nil"/>
            </w:tcBorders>
          </w:tcPr>
          <w:p w:rsidR="00FD62D9" w:rsidRDefault="00FD62D9">
            <w:pPr>
              <w:pStyle w:val="TableParagraph"/>
              <w:ind w:left="0"/>
              <w:rPr>
                <w:rFonts w:ascii="Times New Roman"/>
                <w:sz w:val="18"/>
              </w:rPr>
            </w:pPr>
          </w:p>
        </w:tc>
      </w:tr>
      <w:tr w:rsidR="00FD62D9">
        <w:trPr>
          <w:trHeight w:val="1466"/>
        </w:trPr>
        <w:tc>
          <w:tcPr>
            <w:tcW w:w="1347" w:type="dxa"/>
          </w:tcPr>
          <w:p w:rsidR="00FD62D9" w:rsidRDefault="00CC0E13">
            <w:pPr>
              <w:pStyle w:val="TableParagraph"/>
              <w:spacing w:before="1"/>
              <w:ind w:right="117"/>
              <w:rPr>
                <w:sz w:val="20"/>
              </w:rPr>
            </w:pPr>
            <w:r>
              <w:rPr>
                <w:sz w:val="20"/>
              </w:rPr>
              <w:t>Tipe te ndryshme poleni. Prerje mesore te shumellojsh</w:t>
            </w:r>
          </w:p>
          <w:p w:rsidR="00FD62D9" w:rsidRDefault="00CC0E13">
            <w:pPr>
              <w:pStyle w:val="TableParagraph"/>
              <w:spacing w:line="224" w:lineRule="exact"/>
              <w:rPr>
                <w:sz w:val="20"/>
              </w:rPr>
            </w:pPr>
            <w:r>
              <w:rPr>
                <w:sz w:val="20"/>
              </w:rPr>
              <w:t>me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line="242" w:lineRule="exact"/>
              <w:ind w:right="45"/>
              <w:rPr>
                <w:sz w:val="20"/>
              </w:rPr>
            </w:pPr>
            <w:r>
              <w:rPr>
                <w:sz w:val="20"/>
              </w:rPr>
              <w:t>Të ngjyrosur. Përmasat::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Planktonet</w:t>
            </w:r>
          </w:p>
          <w:p w:rsidR="00FD62D9" w:rsidRDefault="00CC0E13">
            <w:pPr>
              <w:pStyle w:val="TableParagraph"/>
              <w:spacing w:line="225" w:lineRule="exact"/>
              <w:rPr>
                <w:sz w:val="20"/>
              </w:rPr>
            </w:pPr>
            <w:r>
              <w:rPr>
                <w:sz w:val="20"/>
              </w:rPr>
              <w:t>(Daphnia)</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Të ngjyrosur. Përmasat:: 25,4mm</w:t>
            </w:r>
          </w:p>
          <w:p w:rsidR="00FD62D9" w:rsidRDefault="00CC0E13">
            <w:pPr>
              <w:pStyle w:val="TableParagraph"/>
              <w:spacing w:line="225"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Planktonet</w:t>
            </w:r>
          </w:p>
          <w:p w:rsidR="00FD62D9" w:rsidRDefault="00CC0E13">
            <w:pPr>
              <w:pStyle w:val="TableParagraph"/>
              <w:spacing w:line="223" w:lineRule="exact"/>
              <w:rPr>
                <w:sz w:val="20"/>
              </w:rPr>
            </w:pPr>
            <w:r>
              <w:rPr>
                <w:sz w:val="20"/>
              </w:rPr>
              <w:t>(Cyclopus)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Të ngjyrosur. Përmasat:: 25,4mm</w:t>
            </w:r>
          </w:p>
          <w:p w:rsidR="00FD62D9" w:rsidRDefault="00CC0E13">
            <w:pPr>
              <w:pStyle w:val="TableParagraph"/>
              <w:spacing w:line="223"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4"/>
        </w:trPr>
        <w:tc>
          <w:tcPr>
            <w:tcW w:w="1347" w:type="dxa"/>
          </w:tcPr>
          <w:p w:rsidR="00FD62D9" w:rsidRDefault="00CC0E13">
            <w:pPr>
              <w:pStyle w:val="TableParagraph"/>
              <w:spacing w:line="244" w:lineRule="exact"/>
              <w:rPr>
                <w:sz w:val="20"/>
              </w:rPr>
            </w:pPr>
            <w:r>
              <w:rPr>
                <w:sz w:val="20"/>
              </w:rPr>
              <w:t>Paramecium</w:t>
            </w:r>
          </w:p>
          <w:p w:rsidR="00FD62D9" w:rsidRDefault="00CC0E13">
            <w:pPr>
              <w:pStyle w:val="TableParagraph"/>
              <w:spacing w:line="240" w:lineRule="atLeast"/>
              <w:rPr>
                <w:sz w:val="20"/>
              </w:rPr>
            </w:pPr>
            <w:r>
              <w:rPr>
                <w:sz w:val="20"/>
              </w:rPr>
              <w:t xml:space="preserve">– Ndertimi i </w:t>
            </w:r>
            <w:r>
              <w:rPr>
                <w:w w:val="95"/>
                <w:sz w:val="20"/>
              </w:rPr>
              <w:t>pergjithshem</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before="1" w:line="240" w:lineRule="atLeast"/>
              <w:ind w:right="45"/>
              <w:rPr>
                <w:sz w:val="20"/>
              </w:rPr>
            </w:pPr>
            <w:r>
              <w:rPr>
                <w:sz w:val="20"/>
              </w:rPr>
              <w:t>Të ngjyrosur. Përmasat::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2" w:lineRule="exact"/>
              <w:rPr>
                <w:sz w:val="20"/>
              </w:rPr>
            </w:pPr>
            <w:r>
              <w:rPr>
                <w:sz w:val="20"/>
              </w:rPr>
              <w:t>Paramecium</w:t>
            </w:r>
          </w:p>
          <w:p w:rsidR="00FD62D9" w:rsidRDefault="00CC0E13">
            <w:pPr>
              <w:pStyle w:val="TableParagraph"/>
              <w:spacing w:line="225" w:lineRule="exact"/>
              <w:rPr>
                <w:sz w:val="20"/>
              </w:rPr>
            </w:pPr>
            <w:r>
              <w:rPr>
                <w:sz w:val="20"/>
              </w:rPr>
              <w:t>–</w:t>
            </w:r>
            <w:r>
              <w:rPr>
                <w:spacing w:val="-5"/>
                <w:sz w:val="20"/>
              </w:rPr>
              <w:t xml:space="preserve"> </w:t>
            </w:r>
            <w:r>
              <w:rPr>
                <w:sz w:val="20"/>
              </w:rPr>
              <w:t>riprodhimi</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2928" w:type="dxa"/>
          </w:tcPr>
          <w:p w:rsidR="00FD62D9" w:rsidRDefault="00CC0E13">
            <w:pPr>
              <w:pStyle w:val="TableParagraph"/>
              <w:spacing w:line="242" w:lineRule="exact"/>
              <w:rPr>
                <w:sz w:val="20"/>
              </w:rPr>
            </w:pPr>
            <w:r>
              <w:rPr>
                <w:sz w:val="20"/>
              </w:rPr>
              <w:t>Të ngjyrosur. Përmasat:: 25,4mm</w:t>
            </w:r>
          </w:p>
          <w:p w:rsidR="00FD62D9" w:rsidRDefault="00CC0E13">
            <w:pPr>
              <w:pStyle w:val="TableParagraph"/>
              <w:spacing w:line="225"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Epiteli i gojes</w:t>
            </w:r>
          </w:p>
          <w:p w:rsidR="00FD62D9" w:rsidRDefault="00CC0E13">
            <w:pPr>
              <w:pStyle w:val="TableParagraph"/>
              <w:spacing w:line="225" w:lineRule="exact"/>
              <w:rPr>
                <w:sz w:val="20"/>
              </w:rPr>
            </w:pPr>
            <w:r>
              <w:rPr>
                <w:sz w:val="20"/>
              </w:rPr>
              <w:t>se njeriut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Të ngjyrosur. Përmasat:: 25,4mm</w:t>
            </w:r>
          </w:p>
          <w:p w:rsidR="00FD62D9" w:rsidRDefault="00CC0E13">
            <w:pPr>
              <w:pStyle w:val="TableParagraph"/>
              <w:spacing w:line="225"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ind w:right="105"/>
              <w:jc w:val="both"/>
              <w:rPr>
                <w:sz w:val="20"/>
              </w:rPr>
            </w:pPr>
            <w:r>
              <w:rPr>
                <w:sz w:val="20"/>
              </w:rPr>
              <w:t>Amphioxus – gojerrumbull aktet. (Individ</w:t>
            </w:r>
          </w:p>
          <w:p w:rsidR="00FD62D9" w:rsidRDefault="00CC0E13">
            <w:pPr>
              <w:pStyle w:val="TableParagraph"/>
              <w:spacing w:line="225" w:lineRule="exact"/>
              <w:jc w:val="both"/>
              <w:rPr>
                <w:sz w:val="20"/>
              </w:rPr>
            </w:pPr>
            <w:r>
              <w:rPr>
                <w:sz w:val="20"/>
              </w:rPr>
              <w:t>i maturuar)</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40" w:lineRule="atLeast"/>
              <w:ind w:right="45"/>
              <w:rPr>
                <w:sz w:val="20"/>
              </w:rPr>
            </w:pPr>
            <w:r>
              <w:rPr>
                <w:sz w:val="20"/>
              </w:rPr>
              <w:t>Të ngjyrosur. Përmasat::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rPr>
                <w:sz w:val="20"/>
              </w:rPr>
            </w:pPr>
            <w:r>
              <w:rPr>
                <w:sz w:val="20"/>
              </w:rPr>
              <w:t xml:space="preserve">Kembe te </w:t>
            </w:r>
            <w:r>
              <w:rPr>
                <w:w w:val="95"/>
                <w:sz w:val="20"/>
              </w:rPr>
              <w:t>ndryshme</w:t>
            </w:r>
          </w:p>
          <w:p w:rsidR="00FD62D9" w:rsidRDefault="00CC0E13">
            <w:pPr>
              <w:pStyle w:val="TableParagraph"/>
              <w:spacing w:line="224" w:lineRule="exact"/>
              <w:rPr>
                <w:sz w:val="20"/>
              </w:rPr>
            </w:pPr>
            <w:r>
              <w:rPr>
                <w:sz w:val="20"/>
              </w:rPr>
              <w:t>kandrrash</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right="45"/>
              <w:rPr>
                <w:sz w:val="20"/>
              </w:rPr>
            </w:pPr>
            <w:r>
              <w:rPr>
                <w:sz w:val="20"/>
              </w:rPr>
              <w:t>Të ngjyrosur. Përmasat::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4" w:lineRule="exact"/>
              <w:rPr>
                <w:sz w:val="20"/>
              </w:rPr>
            </w:pPr>
            <w:r>
              <w:rPr>
                <w:sz w:val="20"/>
              </w:rPr>
              <w:t>Palca</w:t>
            </w:r>
            <w:r>
              <w:rPr>
                <w:spacing w:val="-3"/>
                <w:sz w:val="20"/>
              </w:rPr>
              <w:t xml:space="preserve"> </w:t>
            </w:r>
            <w:r>
              <w:rPr>
                <w:sz w:val="20"/>
              </w:rPr>
              <w:t>e</w:t>
            </w:r>
          </w:p>
          <w:p w:rsidR="00FD62D9" w:rsidRDefault="00CC0E13">
            <w:pPr>
              <w:pStyle w:val="TableParagraph"/>
              <w:spacing w:line="225" w:lineRule="exact"/>
              <w:rPr>
                <w:sz w:val="20"/>
              </w:rPr>
            </w:pPr>
            <w:r>
              <w:rPr>
                <w:sz w:val="20"/>
              </w:rPr>
              <w:t>kurrizit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2928" w:type="dxa"/>
          </w:tcPr>
          <w:p w:rsidR="00FD62D9" w:rsidRDefault="00CC0E13">
            <w:pPr>
              <w:pStyle w:val="TableParagraph"/>
              <w:spacing w:line="244" w:lineRule="exact"/>
              <w:rPr>
                <w:sz w:val="20"/>
              </w:rPr>
            </w:pPr>
            <w:r>
              <w:rPr>
                <w:sz w:val="20"/>
              </w:rPr>
              <w:t>Të ngjyrosur. Përmasat:: 25,4mm</w:t>
            </w:r>
          </w:p>
          <w:p w:rsidR="00FD62D9" w:rsidRDefault="00CC0E13">
            <w:pPr>
              <w:pStyle w:val="TableParagraph"/>
              <w:spacing w:line="225"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1221"/>
        </w:trPr>
        <w:tc>
          <w:tcPr>
            <w:tcW w:w="1347" w:type="dxa"/>
          </w:tcPr>
          <w:p w:rsidR="00FD62D9" w:rsidRDefault="00CC0E13">
            <w:pPr>
              <w:pStyle w:val="TableParagraph"/>
              <w:rPr>
                <w:sz w:val="20"/>
              </w:rPr>
            </w:pPr>
            <w:r>
              <w:rPr>
                <w:sz w:val="20"/>
              </w:rPr>
              <w:t>Ganglioni nervor (me fibrat nervore dhe qelizat</w:t>
            </w:r>
          </w:p>
          <w:p w:rsidR="00FD62D9" w:rsidRDefault="00CC0E13">
            <w:pPr>
              <w:pStyle w:val="TableParagraph"/>
              <w:spacing w:line="225" w:lineRule="exact"/>
              <w:rPr>
                <w:sz w:val="20"/>
              </w:rPr>
            </w:pPr>
            <w:r>
              <w:rPr>
                <w:sz w:val="20"/>
              </w:rPr>
              <w:t>nervore)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5" w:lineRule="exact"/>
              <w:rPr>
                <w:sz w:val="20"/>
              </w:rPr>
            </w:pPr>
            <w:r>
              <w:rPr>
                <w:w w:val="99"/>
                <w:sz w:val="20"/>
              </w:rPr>
              <w:t>5</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40" w:lineRule="atLeast"/>
              <w:ind w:right="45"/>
              <w:rPr>
                <w:sz w:val="20"/>
              </w:rPr>
            </w:pPr>
            <w:r>
              <w:rPr>
                <w:sz w:val="20"/>
              </w:rPr>
              <w:t>Të ngjyrosur. Përmasat::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Indi muskulor</w:t>
            </w:r>
          </w:p>
          <w:p w:rsidR="00FD62D9" w:rsidRDefault="00CC0E13">
            <w:pPr>
              <w:pStyle w:val="TableParagraph"/>
              <w:spacing w:line="223" w:lineRule="exact"/>
              <w:rPr>
                <w:sz w:val="20"/>
              </w:rPr>
            </w:pPr>
            <w:r>
              <w:rPr>
                <w:sz w:val="20"/>
              </w:rPr>
              <w:t>i shtresuar</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Të ngjyrosur. Përmasat:: 25,4mm</w:t>
            </w:r>
          </w:p>
          <w:p w:rsidR="00FD62D9" w:rsidRDefault="00CC0E13">
            <w:pPr>
              <w:pStyle w:val="TableParagraph"/>
              <w:spacing w:line="223"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Indi muskulor</w:t>
            </w:r>
          </w:p>
          <w:p w:rsidR="00FD62D9" w:rsidRDefault="00CC0E13">
            <w:pPr>
              <w:pStyle w:val="TableParagraph"/>
              <w:spacing w:line="225" w:lineRule="exact"/>
              <w:rPr>
                <w:sz w:val="20"/>
              </w:rPr>
            </w:pPr>
            <w:r>
              <w:rPr>
                <w:sz w:val="20"/>
              </w:rPr>
              <w:t>i lemuar</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Të ngjyrosur. Përmasat:: 25,4mm</w:t>
            </w:r>
          </w:p>
          <w:p w:rsidR="00FD62D9" w:rsidRDefault="00CC0E13">
            <w:pPr>
              <w:pStyle w:val="TableParagraph"/>
              <w:spacing w:line="225"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spacing w:line="243" w:lineRule="exact"/>
              <w:rPr>
                <w:sz w:val="20"/>
              </w:rPr>
            </w:pPr>
            <w:r>
              <w:rPr>
                <w:sz w:val="20"/>
              </w:rPr>
              <w:t>Indi epitelial</w:t>
            </w:r>
          </w:p>
          <w:p w:rsidR="00FD62D9" w:rsidRDefault="00CC0E13">
            <w:pPr>
              <w:pStyle w:val="TableParagraph"/>
              <w:rPr>
                <w:sz w:val="20"/>
              </w:rPr>
            </w:pPr>
            <w:r>
              <w:rPr>
                <w:sz w:val="20"/>
              </w:rPr>
              <w:t>– (i thjeshte, me nje</w:t>
            </w:r>
          </w:p>
          <w:p w:rsidR="00FD62D9" w:rsidRDefault="00CC0E13">
            <w:pPr>
              <w:pStyle w:val="TableParagraph"/>
              <w:spacing w:line="225" w:lineRule="exact"/>
              <w:rPr>
                <w:sz w:val="20"/>
              </w:rPr>
            </w:pPr>
            <w:r>
              <w:rPr>
                <w:sz w:val="20"/>
              </w:rPr>
              <w:t>shtrese)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40" w:lineRule="atLeast"/>
              <w:ind w:right="45"/>
              <w:rPr>
                <w:sz w:val="20"/>
              </w:rPr>
            </w:pPr>
            <w:r>
              <w:rPr>
                <w:sz w:val="20"/>
              </w:rPr>
              <w:t>Të ngjyrosur. Permasat::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260"/>
              <w:rPr>
                <w:sz w:val="20"/>
              </w:rPr>
            </w:pPr>
            <w:r>
              <w:rPr>
                <w:sz w:val="20"/>
              </w:rPr>
              <w:t>Indi kockor. Prerje</w:t>
            </w:r>
          </w:p>
          <w:p w:rsidR="00FD62D9" w:rsidRDefault="00CC0E13">
            <w:pPr>
              <w:pStyle w:val="TableParagraph"/>
              <w:spacing w:line="223" w:lineRule="exact"/>
              <w:rPr>
                <w:sz w:val="20"/>
              </w:rPr>
            </w:pPr>
            <w:r>
              <w:rPr>
                <w:sz w:val="20"/>
              </w:rPr>
              <w:t>terthore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45"/>
              <w:rPr>
                <w:sz w:val="20"/>
              </w:rPr>
            </w:pPr>
            <w:r>
              <w:rPr>
                <w:sz w:val="20"/>
              </w:rPr>
              <w:t>Të ngjyrosur. Permasat::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Indi dhjamor</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Të ngjyrosur. Permasat:: 25,4mm</w:t>
            </w:r>
          </w:p>
          <w:p w:rsidR="00FD62D9" w:rsidRDefault="00CC0E13">
            <w:pPr>
              <w:pStyle w:val="TableParagraph"/>
              <w:spacing w:line="225"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173"/>
              <w:rPr>
                <w:sz w:val="20"/>
              </w:rPr>
            </w:pPr>
            <w:r>
              <w:rPr>
                <w:sz w:val="20"/>
              </w:rPr>
              <w:t>Indi nervor – nervi, prerje</w:t>
            </w:r>
          </w:p>
          <w:p w:rsidR="00FD62D9" w:rsidRDefault="00CC0E13">
            <w:pPr>
              <w:pStyle w:val="TableParagraph"/>
              <w:spacing w:line="223" w:lineRule="exact"/>
              <w:rPr>
                <w:sz w:val="20"/>
              </w:rPr>
            </w:pPr>
            <w:r>
              <w:rPr>
                <w:sz w:val="20"/>
              </w:rPr>
              <w:t>terthore 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45"/>
              <w:rPr>
                <w:sz w:val="20"/>
              </w:rPr>
            </w:pPr>
            <w:r>
              <w:rPr>
                <w:sz w:val="20"/>
              </w:rPr>
              <w:t>Të ngjyrosur. Permasat::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948"/>
        <w:gridCol w:w="675"/>
        <w:gridCol w:w="607"/>
        <w:gridCol w:w="2928"/>
        <w:gridCol w:w="285"/>
        <w:gridCol w:w="323"/>
        <w:gridCol w:w="328"/>
        <w:gridCol w:w="326"/>
        <w:gridCol w:w="326"/>
        <w:gridCol w:w="327"/>
        <w:gridCol w:w="329"/>
        <w:gridCol w:w="324"/>
        <w:gridCol w:w="326"/>
        <w:gridCol w:w="355"/>
      </w:tblGrid>
      <w:tr w:rsidR="00FD62D9">
        <w:trPr>
          <w:trHeight w:val="299"/>
        </w:trPr>
        <w:tc>
          <w:tcPr>
            <w:tcW w:w="1347" w:type="dxa"/>
            <w:tcBorders>
              <w:top w:val="nil"/>
            </w:tcBorders>
          </w:tcPr>
          <w:p w:rsidR="00FD62D9" w:rsidRDefault="00CC0E13">
            <w:pPr>
              <w:pStyle w:val="TableParagraph"/>
              <w:spacing w:line="243" w:lineRule="exact"/>
              <w:rPr>
                <w:sz w:val="20"/>
              </w:rPr>
            </w:pPr>
            <w:r>
              <w:rPr>
                <w:sz w:val="20"/>
              </w:rPr>
              <w:t>gjatesore</w:t>
            </w:r>
          </w:p>
        </w:tc>
        <w:tc>
          <w:tcPr>
            <w:tcW w:w="948" w:type="dxa"/>
            <w:tcBorders>
              <w:top w:val="nil"/>
            </w:tcBorders>
          </w:tcPr>
          <w:p w:rsidR="00FD62D9" w:rsidRDefault="00FD62D9">
            <w:pPr>
              <w:pStyle w:val="TableParagraph"/>
              <w:ind w:left="0"/>
              <w:rPr>
                <w:rFonts w:ascii="Times New Roman"/>
                <w:sz w:val="18"/>
              </w:rPr>
            </w:pPr>
          </w:p>
        </w:tc>
        <w:tc>
          <w:tcPr>
            <w:tcW w:w="675" w:type="dxa"/>
            <w:tcBorders>
              <w:top w:val="nil"/>
            </w:tcBorders>
          </w:tcPr>
          <w:p w:rsidR="00FD62D9" w:rsidRDefault="00FD62D9">
            <w:pPr>
              <w:pStyle w:val="TableParagraph"/>
              <w:ind w:left="0"/>
              <w:rPr>
                <w:rFonts w:ascii="Times New Roman"/>
                <w:sz w:val="18"/>
              </w:rPr>
            </w:pPr>
          </w:p>
        </w:tc>
        <w:tc>
          <w:tcPr>
            <w:tcW w:w="607" w:type="dxa"/>
            <w:tcBorders>
              <w:top w:val="nil"/>
            </w:tcBorders>
          </w:tcPr>
          <w:p w:rsidR="00FD62D9" w:rsidRDefault="00FD62D9">
            <w:pPr>
              <w:pStyle w:val="TableParagraph"/>
              <w:ind w:left="0"/>
              <w:rPr>
                <w:rFonts w:ascii="Times New Roman"/>
                <w:sz w:val="18"/>
              </w:rPr>
            </w:pPr>
          </w:p>
        </w:tc>
        <w:tc>
          <w:tcPr>
            <w:tcW w:w="2928" w:type="dxa"/>
            <w:tcBorders>
              <w:top w:val="nil"/>
            </w:tcBorders>
          </w:tcPr>
          <w:p w:rsidR="00FD62D9" w:rsidRDefault="00FD62D9">
            <w:pPr>
              <w:pStyle w:val="TableParagraph"/>
              <w:ind w:left="0"/>
              <w:rPr>
                <w:rFonts w:ascii="Times New Roman"/>
                <w:sz w:val="18"/>
              </w:rPr>
            </w:pPr>
          </w:p>
        </w:tc>
        <w:tc>
          <w:tcPr>
            <w:tcW w:w="285" w:type="dxa"/>
            <w:tcBorders>
              <w:top w:val="nil"/>
            </w:tcBorders>
          </w:tcPr>
          <w:p w:rsidR="00FD62D9" w:rsidRDefault="00FD62D9">
            <w:pPr>
              <w:pStyle w:val="TableParagraph"/>
              <w:ind w:left="0"/>
              <w:rPr>
                <w:rFonts w:ascii="Times New Roman"/>
                <w:sz w:val="18"/>
              </w:rPr>
            </w:pPr>
          </w:p>
        </w:tc>
        <w:tc>
          <w:tcPr>
            <w:tcW w:w="323"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4"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55" w:type="dxa"/>
            <w:tcBorders>
              <w:top w:val="nil"/>
            </w:tcBorders>
          </w:tcPr>
          <w:p w:rsidR="00FD62D9" w:rsidRDefault="00FD62D9">
            <w:pPr>
              <w:pStyle w:val="TableParagraph"/>
              <w:ind w:left="0"/>
              <w:rPr>
                <w:rFonts w:ascii="Times New Roman"/>
                <w:sz w:val="18"/>
              </w:rPr>
            </w:pPr>
          </w:p>
        </w:tc>
      </w:tr>
      <w:tr w:rsidR="00FD62D9">
        <w:trPr>
          <w:trHeight w:val="487"/>
        </w:trPr>
        <w:tc>
          <w:tcPr>
            <w:tcW w:w="1347" w:type="dxa"/>
          </w:tcPr>
          <w:p w:rsidR="00FD62D9" w:rsidRDefault="00CC0E13">
            <w:pPr>
              <w:pStyle w:val="TableParagraph"/>
              <w:spacing w:line="244" w:lineRule="exact"/>
              <w:rPr>
                <w:sz w:val="20"/>
              </w:rPr>
            </w:pPr>
            <w:r>
              <w:rPr>
                <w:sz w:val="20"/>
              </w:rPr>
              <w:t>Gjaku</w:t>
            </w:r>
            <w:r>
              <w:rPr>
                <w:spacing w:val="-4"/>
                <w:sz w:val="20"/>
              </w:rPr>
              <w:t xml:space="preserve"> </w:t>
            </w:r>
            <w:r>
              <w:rPr>
                <w:sz w:val="20"/>
              </w:rPr>
              <w:t>i</w:t>
            </w:r>
          </w:p>
          <w:p w:rsidR="00FD62D9" w:rsidRDefault="00CC0E13">
            <w:pPr>
              <w:pStyle w:val="TableParagraph"/>
              <w:spacing w:line="223" w:lineRule="exact"/>
              <w:rPr>
                <w:sz w:val="20"/>
              </w:rPr>
            </w:pPr>
            <w:r>
              <w:rPr>
                <w:sz w:val="20"/>
              </w:rPr>
              <w:t>njeriut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2928" w:type="dxa"/>
          </w:tcPr>
          <w:p w:rsidR="00FD62D9" w:rsidRDefault="00CC0E13">
            <w:pPr>
              <w:pStyle w:val="TableParagraph"/>
              <w:spacing w:line="244" w:lineRule="exact"/>
              <w:rPr>
                <w:sz w:val="20"/>
              </w:rPr>
            </w:pPr>
            <w:r>
              <w:rPr>
                <w:sz w:val="20"/>
              </w:rPr>
              <w:t>Të ngjyrosur. Permasat:: 25,4mm</w:t>
            </w:r>
          </w:p>
          <w:p w:rsidR="00FD62D9" w:rsidRDefault="00CC0E13">
            <w:pPr>
              <w:pStyle w:val="TableParagraph"/>
              <w:spacing w:line="223"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3"/>
        </w:trPr>
        <w:tc>
          <w:tcPr>
            <w:tcW w:w="1347" w:type="dxa"/>
          </w:tcPr>
          <w:p w:rsidR="00FD62D9" w:rsidRDefault="00CC0E13">
            <w:pPr>
              <w:pStyle w:val="TableParagraph"/>
              <w:spacing w:before="1"/>
              <w:ind w:right="133"/>
              <w:rPr>
                <w:sz w:val="20"/>
              </w:rPr>
            </w:pPr>
            <w:r>
              <w:rPr>
                <w:sz w:val="20"/>
              </w:rPr>
              <w:t>Zorra e holle. Prerje</w:t>
            </w:r>
          </w:p>
          <w:p w:rsidR="00FD62D9" w:rsidRDefault="00CC0E13">
            <w:pPr>
              <w:pStyle w:val="TableParagraph"/>
              <w:spacing w:line="224" w:lineRule="exact"/>
              <w:rPr>
                <w:sz w:val="20"/>
              </w:rPr>
            </w:pPr>
            <w:r>
              <w:rPr>
                <w:sz w:val="20"/>
              </w:rPr>
              <w:t>terthore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45"/>
              <w:rPr>
                <w:sz w:val="20"/>
              </w:rPr>
            </w:pPr>
            <w:r>
              <w:rPr>
                <w:sz w:val="20"/>
              </w:rPr>
              <w:t>Të ngjyrosur. Permasat::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Mitoza</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Të ngjyrosur. Permasat:: 25,4mm</w:t>
            </w:r>
          </w:p>
          <w:p w:rsidR="00FD62D9" w:rsidRDefault="00CC0E13">
            <w:pPr>
              <w:pStyle w:val="TableParagraph"/>
              <w:spacing w:line="223"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3"/>
        </w:trPr>
        <w:tc>
          <w:tcPr>
            <w:tcW w:w="1347" w:type="dxa"/>
          </w:tcPr>
          <w:p w:rsidR="00FD62D9" w:rsidRDefault="00CC0E13">
            <w:pPr>
              <w:pStyle w:val="TableParagraph"/>
              <w:spacing w:before="1"/>
              <w:ind w:right="143"/>
              <w:rPr>
                <w:sz w:val="20"/>
              </w:rPr>
            </w:pPr>
            <w:r>
              <w:rPr>
                <w:w w:val="95"/>
                <w:sz w:val="20"/>
              </w:rPr>
              <w:t xml:space="preserve">Pankreasi, </w:t>
            </w:r>
            <w:r>
              <w:rPr>
                <w:sz w:val="20"/>
              </w:rPr>
              <w:t>ishujt e</w:t>
            </w:r>
          </w:p>
          <w:p w:rsidR="00FD62D9" w:rsidRDefault="00CC0E13">
            <w:pPr>
              <w:pStyle w:val="TableParagraph"/>
              <w:spacing w:line="224" w:lineRule="exact"/>
              <w:rPr>
                <w:sz w:val="20"/>
              </w:rPr>
            </w:pPr>
            <w:r>
              <w:rPr>
                <w:sz w:val="20"/>
              </w:rPr>
              <w:t>Langerhansit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45"/>
              <w:rPr>
                <w:sz w:val="20"/>
              </w:rPr>
            </w:pPr>
            <w:r>
              <w:rPr>
                <w:sz w:val="20"/>
              </w:rPr>
              <w:t>Të ngjyrosur. Permasat::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Shtylla</w:t>
            </w:r>
          </w:p>
          <w:p w:rsidR="00FD62D9" w:rsidRDefault="00CC0E13">
            <w:pPr>
              <w:pStyle w:val="TableParagraph"/>
              <w:spacing w:line="223" w:lineRule="exact"/>
              <w:rPr>
                <w:sz w:val="20"/>
              </w:rPr>
            </w:pPr>
            <w:r>
              <w:rPr>
                <w:sz w:val="20"/>
              </w:rPr>
              <w:t>kurrizore</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Të ngjyrosur. Permasat:: 25,4mm</w:t>
            </w:r>
          </w:p>
          <w:p w:rsidR="00FD62D9" w:rsidRDefault="00CC0E13">
            <w:pPr>
              <w:pStyle w:val="TableParagraph"/>
              <w:spacing w:line="223"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4"/>
        </w:trPr>
        <w:tc>
          <w:tcPr>
            <w:tcW w:w="1347" w:type="dxa"/>
          </w:tcPr>
          <w:p w:rsidR="00FD62D9" w:rsidRDefault="00CC0E13">
            <w:pPr>
              <w:pStyle w:val="TableParagraph"/>
              <w:spacing w:before="1"/>
              <w:rPr>
                <w:sz w:val="20"/>
              </w:rPr>
            </w:pPr>
            <w:r>
              <w:rPr>
                <w:w w:val="95"/>
                <w:sz w:val="20"/>
              </w:rPr>
              <w:t xml:space="preserve">Spermatozoid </w:t>
            </w:r>
            <w:r>
              <w:rPr>
                <w:sz w:val="20"/>
              </w:rPr>
              <w:t>njeriu, njolle</w:t>
            </w:r>
          </w:p>
          <w:p w:rsidR="00FD62D9" w:rsidRDefault="00CC0E13">
            <w:pPr>
              <w:pStyle w:val="TableParagraph"/>
              <w:spacing w:line="225" w:lineRule="exact"/>
              <w:rPr>
                <w:sz w:val="20"/>
              </w:rPr>
            </w:pPr>
            <w:r>
              <w:rPr>
                <w:sz w:val="20"/>
              </w:rPr>
              <w:t>sperme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w w:val="99"/>
                <w:sz w:val="20"/>
              </w:rPr>
              <w:t>5</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45"/>
              <w:rPr>
                <w:sz w:val="20"/>
              </w:rPr>
            </w:pPr>
            <w:r>
              <w:rPr>
                <w:sz w:val="20"/>
              </w:rPr>
              <w:t>Të ngjyrosur. Permasat:: 25,4mm 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Arterie, vena</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Të ngjyrosur. Permasat:: 25,4mm</w:t>
            </w:r>
          </w:p>
          <w:p w:rsidR="00FD62D9" w:rsidRDefault="00CC0E13">
            <w:pPr>
              <w:pStyle w:val="TableParagraph"/>
              <w:spacing w:line="223"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before="1" w:line="243" w:lineRule="exact"/>
              <w:rPr>
                <w:sz w:val="20"/>
              </w:rPr>
            </w:pPr>
            <w:r>
              <w:rPr>
                <w:sz w:val="20"/>
              </w:rPr>
              <w:t>Berthama e</w:t>
            </w:r>
          </w:p>
          <w:p w:rsidR="00FD62D9" w:rsidRDefault="00CC0E13">
            <w:pPr>
              <w:pStyle w:val="TableParagraph"/>
              <w:spacing w:line="225" w:lineRule="exact"/>
              <w:rPr>
                <w:sz w:val="20"/>
              </w:rPr>
            </w:pPr>
            <w:r>
              <w:rPr>
                <w:sz w:val="20"/>
              </w:rPr>
              <w:t>qelizes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2928" w:type="dxa"/>
          </w:tcPr>
          <w:p w:rsidR="00FD62D9" w:rsidRDefault="00CC0E13">
            <w:pPr>
              <w:pStyle w:val="TableParagraph"/>
              <w:spacing w:before="1" w:line="243" w:lineRule="exact"/>
              <w:rPr>
                <w:sz w:val="20"/>
              </w:rPr>
            </w:pPr>
            <w:r>
              <w:rPr>
                <w:sz w:val="20"/>
              </w:rPr>
              <w:t>Të ngjyrosur. Permasat:: 25,4mm</w:t>
            </w:r>
          </w:p>
          <w:p w:rsidR="00FD62D9" w:rsidRDefault="00CC0E13">
            <w:pPr>
              <w:pStyle w:val="TableParagraph"/>
              <w:spacing w:line="225"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Kloroplastet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2928" w:type="dxa"/>
          </w:tcPr>
          <w:p w:rsidR="00FD62D9" w:rsidRDefault="00CC0E13">
            <w:pPr>
              <w:pStyle w:val="TableParagraph"/>
              <w:spacing w:line="243" w:lineRule="exact"/>
              <w:rPr>
                <w:sz w:val="20"/>
              </w:rPr>
            </w:pPr>
            <w:r>
              <w:rPr>
                <w:sz w:val="20"/>
              </w:rPr>
              <w:t>Të ngjyrosur. Permasat:: 25,4mm</w:t>
            </w:r>
          </w:p>
          <w:p w:rsidR="00FD62D9" w:rsidRDefault="00CC0E13">
            <w:pPr>
              <w:pStyle w:val="TableParagraph"/>
              <w:spacing w:line="225"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Kromozomet</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2</w:t>
            </w:r>
          </w:p>
        </w:tc>
        <w:tc>
          <w:tcPr>
            <w:tcW w:w="675"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2928" w:type="dxa"/>
          </w:tcPr>
          <w:p w:rsidR="00FD62D9" w:rsidRDefault="00CC0E13">
            <w:pPr>
              <w:pStyle w:val="TableParagraph"/>
              <w:spacing w:line="242" w:lineRule="exact"/>
              <w:rPr>
                <w:sz w:val="20"/>
              </w:rPr>
            </w:pPr>
            <w:r>
              <w:rPr>
                <w:sz w:val="20"/>
              </w:rPr>
              <w:t>Të ngjyrosur. Permasat:: 25,4mm</w:t>
            </w:r>
          </w:p>
          <w:p w:rsidR="00FD62D9" w:rsidRDefault="00CC0E13">
            <w:pPr>
              <w:pStyle w:val="TableParagraph"/>
              <w:spacing w:line="225" w:lineRule="exact"/>
              <w:rPr>
                <w:sz w:val="20"/>
              </w:rPr>
            </w:pPr>
            <w:r>
              <w:rPr>
                <w:sz w:val="20"/>
              </w:rPr>
              <w:t>x 76,2mm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Preparate</w:t>
            </w:r>
          </w:p>
          <w:p w:rsidR="00FD62D9" w:rsidRDefault="00CC0E13">
            <w:pPr>
              <w:pStyle w:val="TableParagraph"/>
              <w:spacing w:line="225" w:lineRule="exact"/>
              <w:rPr>
                <w:sz w:val="20"/>
              </w:rPr>
            </w:pPr>
            <w:r>
              <w:rPr>
                <w:sz w:val="20"/>
              </w:rPr>
              <w:t>likuide</w:t>
            </w:r>
          </w:p>
        </w:tc>
        <w:tc>
          <w:tcPr>
            <w:tcW w:w="948" w:type="dxa"/>
          </w:tcPr>
          <w:p w:rsidR="00FD62D9" w:rsidRDefault="00FD62D9">
            <w:pPr>
              <w:pStyle w:val="TableParagraph"/>
              <w:ind w:left="0"/>
              <w:rPr>
                <w:rFonts w:ascii="Times New Roman"/>
                <w:sz w:val="18"/>
              </w:rPr>
            </w:pPr>
          </w:p>
        </w:tc>
        <w:tc>
          <w:tcPr>
            <w:tcW w:w="675"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28" w:type="dxa"/>
          </w:tcPr>
          <w:p w:rsidR="00FD62D9" w:rsidRDefault="00FD62D9">
            <w:pPr>
              <w:pStyle w:val="TableParagraph"/>
              <w:ind w:left="0"/>
              <w:rPr>
                <w:rFonts w:ascii="Times New Roman"/>
                <w:sz w:val="18"/>
              </w:rPr>
            </w:pP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1708"/>
        </w:trPr>
        <w:tc>
          <w:tcPr>
            <w:tcW w:w="1347" w:type="dxa"/>
          </w:tcPr>
          <w:p w:rsidR="00FD62D9" w:rsidRDefault="00CC0E13">
            <w:pPr>
              <w:pStyle w:val="TableParagraph"/>
              <w:ind w:right="120"/>
              <w:rPr>
                <w:sz w:val="20"/>
              </w:rPr>
            </w:pPr>
            <w:r>
              <w:rPr>
                <w:sz w:val="20"/>
              </w:rPr>
              <w:t xml:space="preserve">Përfaqësues për secilën klasë të tipit të kurrizorëve </w:t>
            </w:r>
            <w:r>
              <w:rPr>
                <w:w w:val="95"/>
                <w:sz w:val="20"/>
              </w:rPr>
              <w:t>(vertebrorëve</w:t>
            </w:r>
          </w:p>
          <w:p w:rsidR="00FD62D9" w:rsidRDefault="00CC0E13">
            <w:pPr>
              <w:pStyle w:val="TableParagraph"/>
              <w:spacing w:line="225" w:lineRule="exact"/>
              <w:rPr>
                <w:sz w:val="20"/>
              </w:rPr>
            </w:pPr>
            <w:r>
              <w:rPr>
                <w:w w:val="99"/>
                <w:sz w:val="20"/>
              </w:rPr>
              <w:t>)</w:t>
            </w:r>
          </w:p>
        </w:tc>
        <w:tc>
          <w:tcPr>
            <w:tcW w:w="948" w:type="dxa"/>
          </w:tcPr>
          <w:p w:rsidR="00FD62D9" w:rsidRDefault="00FD62D9">
            <w:pPr>
              <w:pStyle w:val="TableParagraph"/>
              <w:ind w:left="0"/>
              <w:rPr>
                <w:rFonts w:ascii="Times New Roman"/>
                <w:sz w:val="18"/>
              </w:rPr>
            </w:pPr>
          </w:p>
        </w:tc>
        <w:tc>
          <w:tcPr>
            <w:tcW w:w="675"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28" w:type="dxa"/>
          </w:tcPr>
          <w:p w:rsidR="00FD62D9" w:rsidRDefault="00FD62D9">
            <w:pPr>
              <w:pStyle w:val="TableParagraph"/>
              <w:ind w:left="0"/>
              <w:rPr>
                <w:rFonts w:ascii="Times New Roman"/>
                <w:sz w:val="18"/>
              </w:rPr>
            </w:pP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Diseksioni i</w:t>
            </w:r>
          </w:p>
          <w:p w:rsidR="00FD62D9" w:rsidRDefault="00CC0E13">
            <w:pPr>
              <w:pStyle w:val="TableParagraph"/>
              <w:spacing w:line="225" w:lineRule="exact"/>
              <w:rPr>
                <w:sz w:val="20"/>
              </w:rPr>
            </w:pPr>
            <w:r>
              <w:rPr>
                <w:sz w:val="20"/>
              </w:rPr>
              <w:t>hardhuces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CC0E13">
            <w:pPr>
              <w:pStyle w:val="TableParagraph"/>
              <w:spacing w:line="243" w:lineRule="exact"/>
              <w:rPr>
                <w:sz w:val="20"/>
              </w:rPr>
            </w:pPr>
            <w:r>
              <w:rPr>
                <w:sz w:val="20"/>
              </w:rPr>
              <w:t>Diseksioni ne formaline I mbyllur</w:t>
            </w:r>
          </w:p>
          <w:p w:rsidR="00FD62D9" w:rsidRDefault="00CC0E13">
            <w:pPr>
              <w:pStyle w:val="TableParagraph"/>
              <w:spacing w:line="225" w:lineRule="exact"/>
              <w:rPr>
                <w:sz w:val="20"/>
              </w:rPr>
            </w:pPr>
            <w:r>
              <w:rPr>
                <w:sz w:val="20"/>
              </w:rPr>
              <w:t>ne ene qelqi , 200 x 70 x40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Diseksioni i</w:t>
            </w:r>
          </w:p>
          <w:p w:rsidR="00FD62D9" w:rsidRDefault="00CC0E13">
            <w:pPr>
              <w:pStyle w:val="TableParagraph"/>
              <w:spacing w:line="223" w:lineRule="exact"/>
              <w:rPr>
                <w:sz w:val="20"/>
              </w:rPr>
            </w:pPr>
            <w:r>
              <w:rPr>
                <w:sz w:val="20"/>
              </w:rPr>
              <w:t>pules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2928" w:type="dxa"/>
          </w:tcPr>
          <w:p w:rsidR="00FD62D9" w:rsidRDefault="00CC0E13">
            <w:pPr>
              <w:pStyle w:val="TableParagraph"/>
              <w:spacing w:line="243" w:lineRule="exact"/>
              <w:rPr>
                <w:sz w:val="20"/>
              </w:rPr>
            </w:pPr>
            <w:r>
              <w:rPr>
                <w:sz w:val="20"/>
              </w:rPr>
              <w:t>Diseksioni ne formaline I mbyllur</w:t>
            </w:r>
          </w:p>
          <w:p w:rsidR="00FD62D9" w:rsidRDefault="00CC0E13">
            <w:pPr>
              <w:pStyle w:val="TableParagraph"/>
              <w:spacing w:line="223" w:lineRule="exact"/>
              <w:rPr>
                <w:sz w:val="20"/>
              </w:rPr>
            </w:pPr>
            <w:r>
              <w:rPr>
                <w:sz w:val="20"/>
              </w:rPr>
              <w:t>ne ene qelqi , 200 x 70 x40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Diseksioni i</w:t>
            </w:r>
          </w:p>
          <w:p w:rsidR="00FD62D9" w:rsidRDefault="00CC0E13">
            <w:pPr>
              <w:pStyle w:val="TableParagraph"/>
              <w:spacing w:line="225" w:lineRule="exact"/>
              <w:rPr>
                <w:sz w:val="20"/>
              </w:rPr>
            </w:pPr>
            <w:r>
              <w:rPr>
                <w:sz w:val="20"/>
              </w:rPr>
              <w:t>lepurit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CC0E13">
            <w:pPr>
              <w:pStyle w:val="TableParagraph"/>
              <w:spacing w:line="243" w:lineRule="exact"/>
              <w:rPr>
                <w:sz w:val="20"/>
              </w:rPr>
            </w:pPr>
            <w:r>
              <w:rPr>
                <w:sz w:val="20"/>
              </w:rPr>
              <w:t>Diseksioni ne formaline I mbyllur</w:t>
            </w:r>
          </w:p>
          <w:p w:rsidR="00FD62D9" w:rsidRDefault="00CC0E13">
            <w:pPr>
              <w:pStyle w:val="TableParagraph"/>
              <w:spacing w:line="225" w:lineRule="exact"/>
              <w:rPr>
                <w:sz w:val="20"/>
              </w:rPr>
            </w:pPr>
            <w:r>
              <w:rPr>
                <w:sz w:val="20"/>
              </w:rPr>
              <w:t>ne ene qelqi , 200 x 70 x40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Diseksioni i</w:t>
            </w:r>
          </w:p>
          <w:p w:rsidR="00FD62D9" w:rsidRDefault="00CC0E13">
            <w:pPr>
              <w:pStyle w:val="TableParagraph"/>
              <w:spacing w:line="225" w:lineRule="exact"/>
              <w:rPr>
                <w:sz w:val="20"/>
              </w:rPr>
            </w:pPr>
            <w:r>
              <w:rPr>
                <w:sz w:val="20"/>
              </w:rPr>
              <w:t>bretkoses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CC0E13">
            <w:pPr>
              <w:pStyle w:val="TableParagraph"/>
              <w:spacing w:line="243" w:lineRule="exact"/>
              <w:rPr>
                <w:sz w:val="20"/>
              </w:rPr>
            </w:pPr>
            <w:r>
              <w:rPr>
                <w:sz w:val="20"/>
              </w:rPr>
              <w:t>Diseksioni ne formaline I mbyllur</w:t>
            </w:r>
          </w:p>
          <w:p w:rsidR="00FD62D9" w:rsidRDefault="00CC0E13">
            <w:pPr>
              <w:pStyle w:val="TableParagraph"/>
              <w:spacing w:line="225" w:lineRule="exact"/>
              <w:rPr>
                <w:sz w:val="20"/>
              </w:rPr>
            </w:pPr>
            <w:r>
              <w:rPr>
                <w:sz w:val="20"/>
              </w:rPr>
              <w:t>ne ene qelqi , 200 x 70 x40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7"/>
        </w:trPr>
        <w:tc>
          <w:tcPr>
            <w:tcW w:w="1347" w:type="dxa"/>
          </w:tcPr>
          <w:p w:rsidR="00FD62D9" w:rsidRDefault="00CC0E13">
            <w:pPr>
              <w:pStyle w:val="TableParagraph"/>
              <w:spacing w:line="242" w:lineRule="exact"/>
              <w:rPr>
                <w:sz w:val="20"/>
              </w:rPr>
            </w:pPr>
            <w:r>
              <w:rPr>
                <w:sz w:val="20"/>
              </w:rPr>
              <w:t>Diseksioni i</w:t>
            </w:r>
          </w:p>
          <w:p w:rsidR="00FD62D9" w:rsidRDefault="00CC0E13">
            <w:pPr>
              <w:pStyle w:val="TableParagraph"/>
              <w:spacing w:line="225" w:lineRule="exact"/>
              <w:rPr>
                <w:sz w:val="20"/>
              </w:rPr>
            </w:pPr>
            <w:r>
              <w:rPr>
                <w:sz w:val="20"/>
              </w:rPr>
              <w:t>peshkut</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6" w:lineRule="exact"/>
              <w:rPr>
                <w:sz w:val="20"/>
              </w:rPr>
            </w:pPr>
            <w:r>
              <w:rPr>
                <w:sz w:val="20"/>
              </w:rPr>
              <w:t>15</w:t>
            </w:r>
          </w:p>
        </w:tc>
        <w:tc>
          <w:tcPr>
            <w:tcW w:w="675" w:type="dxa"/>
          </w:tcPr>
          <w:p w:rsidR="00FD62D9" w:rsidRDefault="00FD62D9">
            <w:pPr>
              <w:pStyle w:val="TableParagraph"/>
              <w:spacing w:before="11"/>
              <w:ind w:left="0"/>
              <w:rPr>
                <w:rFonts w:ascii="Times New Roman"/>
                <w:sz w:val="20"/>
              </w:rPr>
            </w:pPr>
          </w:p>
          <w:p w:rsidR="00FD62D9" w:rsidRDefault="00CC0E13">
            <w:pPr>
              <w:pStyle w:val="TableParagraph"/>
              <w:spacing w:line="226" w:lineRule="exact"/>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6" w:lineRule="exact"/>
              <w:rPr>
                <w:sz w:val="20"/>
              </w:rPr>
            </w:pPr>
            <w:r>
              <w:rPr>
                <w:w w:val="99"/>
                <w:sz w:val="20"/>
              </w:rPr>
              <w:t>1</w:t>
            </w:r>
          </w:p>
        </w:tc>
        <w:tc>
          <w:tcPr>
            <w:tcW w:w="2928" w:type="dxa"/>
          </w:tcPr>
          <w:p w:rsidR="00FD62D9" w:rsidRDefault="00CC0E13">
            <w:pPr>
              <w:pStyle w:val="TableParagraph"/>
              <w:spacing w:line="242" w:lineRule="exact"/>
              <w:rPr>
                <w:sz w:val="20"/>
              </w:rPr>
            </w:pPr>
            <w:r>
              <w:rPr>
                <w:sz w:val="20"/>
              </w:rPr>
              <w:t>Diseksioni ne formaline I mbyllur</w:t>
            </w:r>
          </w:p>
          <w:p w:rsidR="00FD62D9" w:rsidRDefault="00CC0E13">
            <w:pPr>
              <w:pStyle w:val="TableParagraph"/>
              <w:spacing w:line="225" w:lineRule="exact"/>
              <w:rPr>
                <w:sz w:val="20"/>
              </w:rPr>
            </w:pPr>
            <w:r>
              <w:rPr>
                <w:sz w:val="20"/>
              </w:rPr>
              <w:t>ne ene qelqi , 200 x 70 x40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1466"/>
        </w:trPr>
        <w:tc>
          <w:tcPr>
            <w:tcW w:w="1347" w:type="dxa"/>
          </w:tcPr>
          <w:p w:rsidR="00FD62D9" w:rsidRDefault="00CC0E13">
            <w:pPr>
              <w:pStyle w:val="TableParagraph"/>
              <w:ind w:right="141"/>
              <w:rPr>
                <w:sz w:val="20"/>
              </w:rPr>
            </w:pPr>
            <w:r>
              <w:rPr>
                <w:sz w:val="20"/>
              </w:rPr>
              <w:t>Fazat e zhvillimit te bretkoses nga veza deri tek bretkosa</w:t>
            </w:r>
          </w:p>
          <w:p w:rsidR="00FD62D9" w:rsidRDefault="00CC0E13">
            <w:pPr>
              <w:pStyle w:val="TableParagraph"/>
              <w:spacing w:line="225" w:lineRule="exact"/>
              <w:rPr>
                <w:sz w:val="20"/>
              </w:rPr>
            </w:pPr>
            <w:r>
              <w:rPr>
                <w:sz w:val="20"/>
              </w:rPr>
              <w:t>e rritur</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40" w:lineRule="atLeast"/>
              <w:rPr>
                <w:sz w:val="20"/>
              </w:rPr>
            </w:pPr>
            <w:r>
              <w:rPr>
                <w:sz w:val="20"/>
              </w:rPr>
              <w:t>Diseksioni ne formaline I mbyllur ne ene qelqi , 200 x 70 x40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Modele</w:t>
            </w:r>
          </w:p>
          <w:p w:rsidR="00FD62D9" w:rsidRDefault="00CC0E13">
            <w:pPr>
              <w:pStyle w:val="TableParagraph"/>
              <w:spacing w:line="223" w:lineRule="exact"/>
              <w:rPr>
                <w:sz w:val="20"/>
              </w:rPr>
            </w:pPr>
            <w:r>
              <w:rPr>
                <w:sz w:val="20"/>
              </w:rPr>
              <w:t>Plastike</w:t>
            </w:r>
          </w:p>
        </w:tc>
        <w:tc>
          <w:tcPr>
            <w:tcW w:w="948" w:type="dxa"/>
          </w:tcPr>
          <w:p w:rsidR="00FD62D9" w:rsidRDefault="00FD62D9">
            <w:pPr>
              <w:pStyle w:val="TableParagraph"/>
              <w:ind w:left="0"/>
              <w:rPr>
                <w:rFonts w:ascii="Times New Roman"/>
                <w:sz w:val="18"/>
              </w:rPr>
            </w:pPr>
          </w:p>
        </w:tc>
        <w:tc>
          <w:tcPr>
            <w:tcW w:w="675"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28" w:type="dxa"/>
          </w:tcPr>
          <w:p w:rsidR="00FD62D9" w:rsidRDefault="00FD62D9">
            <w:pPr>
              <w:pStyle w:val="TableParagraph"/>
              <w:ind w:left="0"/>
              <w:rPr>
                <w:rFonts w:ascii="Times New Roman"/>
                <w:sz w:val="18"/>
              </w:rPr>
            </w:pP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948"/>
        <w:gridCol w:w="675"/>
        <w:gridCol w:w="607"/>
        <w:gridCol w:w="2928"/>
        <w:gridCol w:w="285"/>
        <w:gridCol w:w="323"/>
        <w:gridCol w:w="328"/>
        <w:gridCol w:w="326"/>
        <w:gridCol w:w="326"/>
        <w:gridCol w:w="327"/>
        <w:gridCol w:w="329"/>
        <w:gridCol w:w="324"/>
        <w:gridCol w:w="326"/>
        <w:gridCol w:w="355"/>
      </w:tblGrid>
      <w:tr w:rsidR="00FD62D9">
        <w:trPr>
          <w:trHeight w:val="732"/>
        </w:trPr>
        <w:tc>
          <w:tcPr>
            <w:tcW w:w="1347" w:type="dxa"/>
            <w:tcBorders>
              <w:top w:val="nil"/>
            </w:tcBorders>
          </w:tcPr>
          <w:p w:rsidR="00FD62D9" w:rsidRDefault="00CC0E13">
            <w:pPr>
              <w:pStyle w:val="TableParagraph"/>
              <w:ind w:right="315"/>
              <w:rPr>
                <w:sz w:val="20"/>
              </w:rPr>
            </w:pPr>
            <w:r>
              <w:rPr>
                <w:sz w:val="20"/>
              </w:rPr>
              <w:t xml:space="preserve">Struktura </w:t>
            </w:r>
            <w:r>
              <w:rPr>
                <w:spacing w:val="-12"/>
                <w:sz w:val="20"/>
              </w:rPr>
              <w:t xml:space="preserve">e </w:t>
            </w:r>
            <w:r>
              <w:rPr>
                <w:sz w:val="20"/>
              </w:rPr>
              <w:t>qelizes</w:t>
            </w:r>
          </w:p>
          <w:p w:rsidR="00FD62D9" w:rsidRDefault="00CC0E13">
            <w:pPr>
              <w:pStyle w:val="TableParagraph"/>
              <w:spacing w:line="225" w:lineRule="exact"/>
              <w:rPr>
                <w:sz w:val="20"/>
              </w:rPr>
            </w:pPr>
            <w:r>
              <w:rPr>
                <w:sz w:val="20"/>
              </w:rPr>
              <w:t>bimore</w:t>
            </w:r>
          </w:p>
        </w:tc>
        <w:tc>
          <w:tcPr>
            <w:tcW w:w="948"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15</w:t>
            </w:r>
          </w:p>
        </w:tc>
        <w:tc>
          <w:tcPr>
            <w:tcW w:w="675"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Copë</w:t>
            </w:r>
          </w:p>
        </w:tc>
        <w:tc>
          <w:tcPr>
            <w:tcW w:w="607"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w w:val="99"/>
                <w:sz w:val="20"/>
              </w:rPr>
              <w:t>1</w:t>
            </w:r>
          </w:p>
        </w:tc>
        <w:tc>
          <w:tcPr>
            <w:tcW w:w="2928" w:type="dxa"/>
            <w:tcBorders>
              <w:top w:val="nil"/>
            </w:tcBorders>
          </w:tcPr>
          <w:p w:rsidR="00FD62D9" w:rsidRDefault="00CC0E13">
            <w:pPr>
              <w:pStyle w:val="TableParagraph"/>
              <w:ind w:right="269"/>
              <w:rPr>
                <w:sz w:val="20"/>
              </w:rPr>
            </w:pPr>
            <w:r>
              <w:rPr>
                <w:sz w:val="20"/>
              </w:rPr>
              <w:t>Mulazh 3 dimensional prej PVC dhe njgjyrues jo toksike, 180x</w:t>
            </w:r>
          </w:p>
          <w:p w:rsidR="00FD62D9" w:rsidRDefault="00CC0E13">
            <w:pPr>
              <w:pStyle w:val="TableParagraph"/>
              <w:spacing w:line="225" w:lineRule="exact"/>
              <w:rPr>
                <w:sz w:val="20"/>
              </w:rPr>
            </w:pPr>
            <w:r>
              <w:rPr>
                <w:sz w:val="20"/>
              </w:rPr>
              <w:t>300 x 60 mm</w:t>
            </w:r>
          </w:p>
        </w:tc>
        <w:tc>
          <w:tcPr>
            <w:tcW w:w="285" w:type="dxa"/>
            <w:tcBorders>
              <w:top w:val="nil"/>
            </w:tcBorders>
          </w:tcPr>
          <w:p w:rsidR="00FD62D9" w:rsidRDefault="00FD62D9">
            <w:pPr>
              <w:pStyle w:val="TableParagraph"/>
              <w:ind w:left="0"/>
              <w:rPr>
                <w:rFonts w:ascii="Times New Roman"/>
                <w:sz w:val="18"/>
              </w:rPr>
            </w:pPr>
          </w:p>
        </w:tc>
        <w:tc>
          <w:tcPr>
            <w:tcW w:w="323"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4"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55" w:type="dxa"/>
            <w:tcBorders>
              <w:top w:val="nil"/>
            </w:tcBorders>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126"/>
              <w:rPr>
                <w:sz w:val="20"/>
              </w:rPr>
            </w:pPr>
            <w:r>
              <w:rPr>
                <w:sz w:val="20"/>
              </w:rPr>
              <w:t>Modeli i lules monokotiled</w:t>
            </w:r>
          </w:p>
          <w:p w:rsidR="00FD62D9" w:rsidRDefault="00CC0E13">
            <w:pPr>
              <w:pStyle w:val="TableParagraph"/>
              <w:spacing w:line="223" w:lineRule="exact"/>
              <w:rPr>
                <w:sz w:val="20"/>
              </w:rPr>
            </w:pPr>
            <w:r>
              <w:rPr>
                <w:sz w:val="20"/>
              </w:rPr>
              <w:t>one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2928" w:type="dxa"/>
          </w:tcPr>
          <w:p w:rsidR="00FD62D9" w:rsidRDefault="00CC0E13">
            <w:pPr>
              <w:pStyle w:val="TableParagraph"/>
              <w:ind w:right="86"/>
              <w:rPr>
                <w:sz w:val="20"/>
              </w:rPr>
            </w:pPr>
            <w:r>
              <w:rPr>
                <w:sz w:val="20"/>
              </w:rPr>
              <w:t>Mulazh 3 dimensional prej PVC dhe njgjyrues jo toksike,180x 300</w:t>
            </w:r>
          </w:p>
          <w:p w:rsidR="00FD62D9" w:rsidRDefault="00CC0E13">
            <w:pPr>
              <w:pStyle w:val="TableParagraph"/>
              <w:spacing w:line="223" w:lineRule="exact"/>
              <w:rPr>
                <w:sz w:val="20"/>
              </w:rPr>
            </w:pPr>
            <w:r>
              <w:rPr>
                <w:sz w:val="20"/>
              </w:rPr>
              <w:t>x 60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4"/>
        </w:trPr>
        <w:tc>
          <w:tcPr>
            <w:tcW w:w="1347"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126"/>
              <w:rPr>
                <w:sz w:val="20"/>
              </w:rPr>
            </w:pPr>
            <w:r>
              <w:rPr>
                <w:sz w:val="20"/>
              </w:rPr>
              <w:t>Modeli i lules dikotiledone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CC0E13">
            <w:pPr>
              <w:pStyle w:val="TableParagraph"/>
              <w:spacing w:before="1"/>
              <w:ind w:right="269"/>
              <w:rPr>
                <w:sz w:val="20"/>
              </w:rPr>
            </w:pPr>
            <w:r>
              <w:rPr>
                <w:sz w:val="20"/>
              </w:rPr>
              <w:t>Mulazh 3 dimensional prej PVC dhe njgjyrues jo toksike,250 x</w:t>
            </w:r>
          </w:p>
          <w:p w:rsidR="00FD62D9" w:rsidRDefault="00CC0E13">
            <w:pPr>
              <w:pStyle w:val="TableParagraph"/>
              <w:spacing w:line="224" w:lineRule="exact"/>
              <w:rPr>
                <w:sz w:val="20"/>
              </w:rPr>
            </w:pPr>
            <w:r>
              <w:rPr>
                <w:sz w:val="20"/>
              </w:rPr>
              <w:t>350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303"/>
              <w:rPr>
                <w:sz w:val="20"/>
              </w:rPr>
            </w:pPr>
            <w:r>
              <w:rPr>
                <w:sz w:val="20"/>
              </w:rPr>
              <w:t>Struktura e qelizes</w:t>
            </w:r>
          </w:p>
          <w:p w:rsidR="00FD62D9" w:rsidRDefault="00CC0E13">
            <w:pPr>
              <w:pStyle w:val="TableParagraph"/>
              <w:spacing w:line="224" w:lineRule="exact"/>
              <w:rPr>
                <w:sz w:val="20"/>
              </w:rPr>
            </w:pPr>
            <w:r>
              <w:rPr>
                <w:sz w:val="20"/>
              </w:rPr>
              <w:t>shtazore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CC0E13">
            <w:pPr>
              <w:pStyle w:val="TableParagraph"/>
              <w:ind w:right="86"/>
              <w:rPr>
                <w:sz w:val="20"/>
              </w:rPr>
            </w:pPr>
            <w:r>
              <w:rPr>
                <w:sz w:val="20"/>
              </w:rPr>
              <w:t>Mulazh 3 dimensional prej PVC dhe njgjyrues jo toksike,180x 300</w:t>
            </w:r>
          </w:p>
          <w:p w:rsidR="00FD62D9" w:rsidRDefault="00CC0E13">
            <w:pPr>
              <w:pStyle w:val="TableParagraph"/>
              <w:spacing w:line="224" w:lineRule="exact"/>
              <w:rPr>
                <w:sz w:val="20"/>
              </w:rPr>
            </w:pPr>
            <w:r>
              <w:rPr>
                <w:sz w:val="20"/>
              </w:rPr>
              <w:t>x 60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1221"/>
        </w:trPr>
        <w:tc>
          <w:tcPr>
            <w:tcW w:w="1347" w:type="dxa"/>
          </w:tcPr>
          <w:p w:rsidR="00FD62D9" w:rsidRDefault="00CC0E13">
            <w:pPr>
              <w:pStyle w:val="TableParagraph"/>
              <w:ind w:right="122"/>
              <w:rPr>
                <w:sz w:val="20"/>
              </w:rPr>
            </w:pPr>
            <w:r>
              <w:rPr>
                <w:w w:val="95"/>
                <w:sz w:val="20"/>
              </w:rPr>
              <w:t xml:space="preserve">Superstruktur </w:t>
            </w:r>
            <w:r>
              <w:rPr>
                <w:sz w:val="20"/>
              </w:rPr>
              <w:t>a e qelizes (me organelat</w:t>
            </w:r>
          </w:p>
          <w:p w:rsidR="00FD62D9" w:rsidRDefault="00CC0E13">
            <w:pPr>
              <w:pStyle w:val="TableParagraph"/>
              <w:spacing w:line="225" w:lineRule="exact"/>
              <w:rPr>
                <w:sz w:val="20"/>
              </w:rPr>
            </w:pPr>
            <w:r>
              <w:rPr>
                <w:sz w:val="20"/>
              </w:rPr>
              <w:t>qelizore)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ind w:right="269"/>
              <w:rPr>
                <w:sz w:val="20"/>
              </w:rPr>
            </w:pPr>
            <w:r>
              <w:rPr>
                <w:sz w:val="20"/>
              </w:rPr>
              <w:t>Mulazh 3 dimensional prej PVC dhe njgjyrues jo toksike, 700</w:t>
            </w:r>
          </w:p>
          <w:p w:rsidR="00FD62D9" w:rsidRDefault="00CC0E13">
            <w:pPr>
              <w:pStyle w:val="TableParagraph"/>
              <w:spacing w:line="225" w:lineRule="exact"/>
              <w:rPr>
                <w:sz w:val="20"/>
              </w:rPr>
            </w:pPr>
            <w:r>
              <w:rPr>
                <w:sz w:val="20"/>
              </w:rPr>
              <w:t>x400 x500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rPr>
                <w:sz w:val="20"/>
              </w:rPr>
            </w:pPr>
            <w:r>
              <w:rPr>
                <w:w w:val="95"/>
                <w:sz w:val="20"/>
              </w:rPr>
              <w:t xml:space="preserve">Arkeopteriks </w:t>
            </w:r>
            <w:r>
              <w:rPr>
                <w:sz w:val="20"/>
              </w:rPr>
              <w:t>(modeli i</w:t>
            </w:r>
          </w:p>
          <w:p w:rsidR="00FD62D9" w:rsidRDefault="00CC0E13">
            <w:pPr>
              <w:pStyle w:val="TableParagraph"/>
              <w:spacing w:line="224" w:lineRule="exact"/>
              <w:rPr>
                <w:sz w:val="20"/>
              </w:rPr>
            </w:pPr>
            <w:r>
              <w:rPr>
                <w:sz w:val="20"/>
              </w:rPr>
              <w:t>fosilit)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Reliev PVC, 400 x 300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3"/>
        </w:trPr>
        <w:tc>
          <w:tcPr>
            <w:tcW w:w="1347" w:type="dxa"/>
          </w:tcPr>
          <w:p w:rsidR="00FD62D9" w:rsidRDefault="00CC0E13">
            <w:pPr>
              <w:pStyle w:val="TableParagraph"/>
              <w:spacing w:line="243" w:lineRule="exact"/>
              <w:rPr>
                <w:sz w:val="20"/>
              </w:rPr>
            </w:pPr>
            <w:r>
              <w:rPr>
                <w:sz w:val="20"/>
              </w:rPr>
              <w:t>Arkeopteriks</w:t>
            </w:r>
          </w:p>
          <w:p w:rsidR="00FD62D9" w:rsidRDefault="00CC0E13">
            <w:pPr>
              <w:pStyle w:val="TableParagraph"/>
              <w:spacing w:line="240" w:lineRule="atLeast"/>
              <w:rPr>
                <w:sz w:val="20"/>
              </w:rPr>
            </w:pPr>
            <w:r>
              <w:rPr>
                <w:sz w:val="20"/>
              </w:rPr>
              <w:t xml:space="preserve">(modeli i </w:t>
            </w:r>
            <w:r>
              <w:rPr>
                <w:w w:val="95"/>
                <w:sz w:val="20"/>
              </w:rPr>
              <w:t>shpendit)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CC0E13">
            <w:pPr>
              <w:pStyle w:val="TableParagraph"/>
              <w:spacing w:line="243" w:lineRule="exact"/>
              <w:rPr>
                <w:sz w:val="20"/>
              </w:rPr>
            </w:pPr>
            <w:r>
              <w:rPr>
                <w:sz w:val="20"/>
              </w:rPr>
              <w:t>Mulazh 3 dimensional prej PVC</w:t>
            </w:r>
          </w:p>
          <w:p w:rsidR="00FD62D9" w:rsidRDefault="00CC0E13">
            <w:pPr>
              <w:pStyle w:val="TableParagraph"/>
              <w:spacing w:line="240" w:lineRule="atLeast"/>
              <w:ind w:right="331"/>
              <w:rPr>
                <w:sz w:val="20"/>
              </w:rPr>
            </w:pPr>
            <w:r>
              <w:rPr>
                <w:sz w:val="20"/>
              </w:rPr>
              <w:t>dhe njgjyrues jo toksike, 300x 400 mm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ind w:right="287"/>
              <w:jc w:val="both"/>
              <w:rPr>
                <w:sz w:val="20"/>
              </w:rPr>
            </w:pPr>
            <w:r>
              <w:rPr>
                <w:sz w:val="20"/>
              </w:rPr>
              <w:t xml:space="preserve">Krahasim i zemres tek </w:t>
            </w:r>
            <w:r>
              <w:rPr>
                <w:w w:val="95"/>
                <w:sz w:val="20"/>
              </w:rPr>
              <w:t>vertebroret</w:t>
            </w:r>
          </w:p>
          <w:p w:rsidR="00FD62D9" w:rsidRDefault="00CC0E13">
            <w:pPr>
              <w:pStyle w:val="TableParagraph"/>
              <w:spacing w:line="225" w:lineRule="exact"/>
              <w:jc w:val="both"/>
              <w:rPr>
                <w:sz w:val="20"/>
              </w:rPr>
            </w:pPr>
            <w:r>
              <w:rPr>
                <w:sz w:val="20"/>
              </w:rPr>
              <w:t>(5 sete)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1</w:t>
            </w:r>
          </w:p>
        </w:tc>
        <w:tc>
          <w:tcPr>
            <w:tcW w:w="6177" w:type="dxa"/>
            <w:gridSpan w:val="11"/>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40" w:lineRule="atLeast"/>
              <w:ind w:right="411"/>
              <w:rPr>
                <w:sz w:val="20"/>
              </w:rPr>
            </w:pPr>
            <w:r>
              <w:rPr>
                <w:sz w:val="20"/>
              </w:rPr>
              <w:t>Mulazh 3 dimensional prej PVC dhe njgjyrues jo toksike, i zmadhuar, I trurit te 5 llojeve te vertebroreve</w:t>
            </w:r>
          </w:p>
        </w:tc>
      </w:tr>
      <w:tr w:rsidR="00FD62D9">
        <w:trPr>
          <w:trHeight w:val="976"/>
        </w:trPr>
        <w:tc>
          <w:tcPr>
            <w:tcW w:w="1347" w:type="dxa"/>
          </w:tcPr>
          <w:p w:rsidR="00FD62D9" w:rsidRDefault="00CC0E13">
            <w:pPr>
              <w:pStyle w:val="TableParagraph"/>
              <w:rPr>
                <w:sz w:val="20"/>
              </w:rPr>
            </w:pPr>
            <w:r>
              <w:rPr>
                <w:sz w:val="20"/>
              </w:rPr>
              <w:t xml:space="preserve">Krahasim i trurit tek </w:t>
            </w:r>
            <w:r>
              <w:rPr>
                <w:w w:val="95"/>
                <w:sz w:val="20"/>
              </w:rPr>
              <w:t>vertebroret</w:t>
            </w:r>
          </w:p>
          <w:p w:rsidR="00FD62D9" w:rsidRDefault="00CC0E13">
            <w:pPr>
              <w:pStyle w:val="TableParagraph"/>
              <w:spacing w:line="225" w:lineRule="exact"/>
              <w:rPr>
                <w:sz w:val="20"/>
              </w:rPr>
            </w:pPr>
            <w:r>
              <w:rPr>
                <w:sz w:val="20"/>
              </w:rPr>
              <w:t>(5 sete)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w w:val="99"/>
                <w:sz w:val="20"/>
              </w:rPr>
              <w:t>1</w:t>
            </w:r>
          </w:p>
        </w:tc>
        <w:tc>
          <w:tcPr>
            <w:tcW w:w="6177" w:type="dxa"/>
            <w:gridSpan w:val="11"/>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40" w:lineRule="atLeast"/>
              <w:ind w:right="416"/>
              <w:rPr>
                <w:sz w:val="20"/>
              </w:rPr>
            </w:pPr>
            <w:r>
              <w:rPr>
                <w:sz w:val="20"/>
              </w:rPr>
              <w:t>Mulazh 3 dimensional prej PVC dhe njgjyrues jo toksike, i zmadhuar, i zemres te 5 llojeve te vertebroreve</w:t>
            </w:r>
          </w:p>
        </w:tc>
      </w:tr>
      <w:tr w:rsidR="00FD62D9">
        <w:trPr>
          <w:trHeight w:val="1218"/>
        </w:trPr>
        <w:tc>
          <w:tcPr>
            <w:tcW w:w="1347" w:type="dxa"/>
          </w:tcPr>
          <w:p w:rsidR="00FD62D9" w:rsidRDefault="00CC0E13">
            <w:pPr>
              <w:pStyle w:val="TableParagraph"/>
              <w:ind w:right="143"/>
              <w:rPr>
                <w:sz w:val="20"/>
              </w:rPr>
            </w:pPr>
            <w:r>
              <w:rPr>
                <w:sz w:val="20"/>
              </w:rPr>
              <w:t xml:space="preserve">Krahasim i gjymtyreve tek </w:t>
            </w:r>
            <w:r>
              <w:rPr>
                <w:w w:val="95"/>
                <w:sz w:val="20"/>
              </w:rPr>
              <w:t>vertebroret</w:t>
            </w:r>
          </w:p>
          <w:p w:rsidR="00FD62D9" w:rsidRDefault="00CC0E13">
            <w:pPr>
              <w:pStyle w:val="TableParagraph"/>
              <w:spacing w:line="223" w:lineRule="exact"/>
              <w:rPr>
                <w:sz w:val="20"/>
              </w:rPr>
            </w:pPr>
            <w:r>
              <w:rPr>
                <w:sz w:val="20"/>
              </w:rPr>
              <w:t>(5 sete)</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3"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9"/>
              <w:ind w:left="0"/>
              <w:rPr>
                <w:rFonts w:ascii="Times New Roman"/>
                <w:sz w:val="24"/>
              </w:rPr>
            </w:pPr>
          </w:p>
          <w:p w:rsidR="00FD62D9" w:rsidRDefault="00CC0E13">
            <w:pPr>
              <w:pStyle w:val="TableParagraph"/>
              <w:spacing w:before="1" w:line="223" w:lineRule="exact"/>
              <w:rPr>
                <w:sz w:val="20"/>
              </w:rPr>
            </w:pPr>
            <w:r>
              <w:rPr>
                <w:w w:val="99"/>
                <w:sz w:val="20"/>
              </w:rPr>
              <w:t>1</w:t>
            </w:r>
          </w:p>
        </w:tc>
        <w:tc>
          <w:tcPr>
            <w:tcW w:w="6177" w:type="dxa"/>
            <w:gridSpan w:val="11"/>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40" w:lineRule="atLeast"/>
              <w:ind w:right="416"/>
              <w:rPr>
                <w:sz w:val="20"/>
              </w:rPr>
            </w:pPr>
            <w:r>
              <w:rPr>
                <w:sz w:val="20"/>
              </w:rPr>
              <w:t>Mulazh 3 dimensional prej PVC dhe njgjyrues jo toksike, i zmadhuar, i gjymtyreve te 5 llojeve te vertebroreve</w:t>
            </w:r>
          </w:p>
        </w:tc>
      </w:tr>
      <w:tr w:rsidR="00FD62D9">
        <w:trPr>
          <w:trHeight w:val="1710"/>
        </w:trPr>
        <w:tc>
          <w:tcPr>
            <w:tcW w:w="1347" w:type="dxa"/>
          </w:tcPr>
          <w:p w:rsidR="00FD62D9" w:rsidRDefault="00CC0E13">
            <w:pPr>
              <w:pStyle w:val="TableParagraph"/>
              <w:spacing w:before="1"/>
              <w:ind w:right="143"/>
              <w:rPr>
                <w:sz w:val="20"/>
              </w:rPr>
            </w:pPr>
            <w:r>
              <w:rPr>
                <w:sz w:val="20"/>
              </w:rPr>
              <w:t xml:space="preserve">Busti anatomik i njeriut me koke dhe pjese te </w:t>
            </w:r>
            <w:r>
              <w:rPr>
                <w:w w:val="95"/>
                <w:sz w:val="20"/>
              </w:rPr>
              <w:t>çmontueshm</w:t>
            </w:r>
          </w:p>
          <w:p w:rsidR="00FD62D9" w:rsidRDefault="00CC0E13">
            <w:pPr>
              <w:pStyle w:val="TableParagraph"/>
              <w:spacing w:line="225" w:lineRule="exact"/>
              <w:rPr>
                <w:sz w:val="20"/>
              </w:rPr>
            </w:pPr>
            <w:r>
              <w:rPr>
                <w:sz w:val="20"/>
              </w:rPr>
              <w:t>e 85 cm</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7"/>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7"/>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7"/>
              </w:rPr>
            </w:pPr>
          </w:p>
          <w:p w:rsidR="00FD62D9" w:rsidRDefault="00CC0E13">
            <w:pPr>
              <w:pStyle w:val="TableParagraph"/>
              <w:spacing w:line="225" w:lineRule="exact"/>
              <w:rPr>
                <w:sz w:val="20"/>
              </w:rPr>
            </w:pPr>
            <w:r>
              <w:rPr>
                <w:w w:val="99"/>
                <w:sz w:val="20"/>
              </w:rPr>
              <w:t>1</w:t>
            </w:r>
          </w:p>
        </w:tc>
        <w:tc>
          <w:tcPr>
            <w:tcW w:w="6177" w:type="dxa"/>
            <w:gridSpan w:val="11"/>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40" w:lineRule="atLeast"/>
              <w:ind w:right="490"/>
              <w:rPr>
                <w:sz w:val="20"/>
              </w:rPr>
            </w:pPr>
            <w:r>
              <w:rPr>
                <w:sz w:val="20"/>
              </w:rPr>
              <w:t>Mulazh 3 dimensional prej PVC dhe njgjyrues jo toksike, gjatesia 850 mm, me pjese te cmontueshme, me suport PVC</w:t>
            </w:r>
          </w:p>
        </w:tc>
      </w:tr>
      <w:tr w:rsidR="00FD62D9">
        <w:trPr>
          <w:trHeight w:val="554"/>
        </w:trPr>
        <w:tc>
          <w:tcPr>
            <w:tcW w:w="1347" w:type="dxa"/>
          </w:tcPr>
          <w:p w:rsidR="00FD62D9" w:rsidRDefault="00CC0E13">
            <w:pPr>
              <w:pStyle w:val="TableParagraph"/>
              <w:spacing w:before="63" w:line="242" w:lineRule="exact"/>
              <w:ind w:right="132"/>
              <w:rPr>
                <w:sz w:val="20"/>
              </w:rPr>
            </w:pPr>
            <w:r>
              <w:rPr>
                <w:sz w:val="20"/>
              </w:rPr>
              <w:t>Skeleti i njeriut 45 cm</w:t>
            </w:r>
          </w:p>
        </w:tc>
        <w:tc>
          <w:tcPr>
            <w:tcW w:w="948" w:type="dxa"/>
          </w:tcPr>
          <w:p w:rsidR="00FD62D9" w:rsidRDefault="00FD62D9">
            <w:pPr>
              <w:pStyle w:val="TableParagraph"/>
              <w:spacing w:before="10"/>
              <w:ind w:left="0"/>
              <w:rPr>
                <w:rFonts w:ascii="Times New Roman"/>
                <w:sz w:val="26"/>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spacing w:before="10"/>
              <w:ind w:left="0"/>
              <w:rPr>
                <w:rFonts w:ascii="Times New Roman"/>
                <w:sz w:val="26"/>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10"/>
              <w:ind w:left="0"/>
              <w:rPr>
                <w:rFonts w:ascii="Times New Roman"/>
                <w:sz w:val="26"/>
              </w:rPr>
            </w:pPr>
          </w:p>
          <w:p w:rsidR="00FD62D9" w:rsidRDefault="00CC0E13">
            <w:pPr>
              <w:pStyle w:val="TableParagraph"/>
              <w:spacing w:line="225" w:lineRule="exact"/>
              <w:rPr>
                <w:sz w:val="20"/>
              </w:rPr>
            </w:pPr>
            <w:r>
              <w:rPr>
                <w:w w:val="99"/>
                <w:sz w:val="20"/>
              </w:rPr>
              <w:t>1</w:t>
            </w:r>
          </w:p>
        </w:tc>
        <w:tc>
          <w:tcPr>
            <w:tcW w:w="6177" w:type="dxa"/>
            <w:gridSpan w:val="11"/>
          </w:tcPr>
          <w:p w:rsidR="00FD62D9" w:rsidRDefault="00CC0E13">
            <w:pPr>
              <w:pStyle w:val="TableParagraph"/>
              <w:spacing w:before="63" w:line="242" w:lineRule="exact"/>
              <w:ind w:right="411"/>
              <w:rPr>
                <w:sz w:val="20"/>
              </w:rPr>
            </w:pPr>
            <w:r>
              <w:rPr>
                <w:sz w:val="20"/>
              </w:rPr>
              <w:t>Mulazh 3 dimensional prej PVC dhe njgjyrues jo toksike, gjatesia 450 mm, me bazament metali</w:t>
            </w:r>
          </w:p>
        </w:tc>
      </w:tr>
      <w:tr w:rsidR="00FD62D9">
        <w:trPr>
          <w:trHeight w:val="599"/>
        </w:trPr>
        <w:tc>
          <w:tcPr>
            <w:tcW w:w="1347" w:type="dxa"/>
          </w:tcPr>
          <w:p w:rsidR="00FD62D9" w:rsidRDefault="00CC0E13">
            <w:pPr>
              <w:pStyle w:val="TableParagraph"/>
              <w:spacing w:before="111" w:line="240" w:lineRule="atLeast"/>
              <w:ind w:right="396"/>
              <w:rPr>
                <w:sz w:val="20"/>
              </w:rPr>
            </w:pPr>
            <w:r>
              <w:rPr>
                <w:sz w:val="20"/>
              </w:rPr>
              <w:t>Ndertimi i zemres</w:t>
            </w:r>
          </w:p>
        </w:tc>
        <w:tc>
          <w:tcPr>
            <w:tcW w:w="948" w:type="dxa"/>
          </w:tcPr>
          <w:p w:rsidR="00FD62D9" w:rsidRDefault="00FD62D9">
            <w:pPr>
              <w:pStyle w:val="TableParagraph"/>
              <w:ind w:left="0"/>
              <w:rPr>
                <w:rFonts w:ascii="Times New Roman"/>
                <w:sz w:val="20"/>
              </w:rPr>
            </w:pPr>
          </w:p>
          <w:p w:rsidR="00FD62D9" w:rsidRDefault="00CC0E13">
            <w:pPr>
              <w:pStyle w:val="TableParagraph"/>
              <w:spacing w:before="126" w:line="223"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CC0E13">
            <w:pPr>
              <w:pStyle w:val="TableParagraph"/>
              <w:spacing w:before="126"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CC0E13">
            <w:pPr>
              <w:pStyle w:val="TableParagraph"/>
              <w:spacing w:before="126" w:line="223" w:lineRule="exact"/>
              <w:rPr>
                <w:sz w:val="20"/>
              </w:rPr>
            </w:pPr>
            <w:r>
              <w:rPr>
                <w:w w:val="99"/>
                <w:sz w:val="20"/>
              </w:rPr>
              <w:t>1</w:t>
            </w:r>
          </w:p>
        </w:tc>
        <w:tc>
          <w:tcPr>
            <w:tcW w:w="6177" w:type="dxa"/>
            <w:gridSpan w:val="11"/>
          </w:tcPr>
          <w:p w:rsidR="00FD62D9" w:rsidRDefault="00CC0E13">
            <w:pPr>
              <w:pStyle w:val="TableParagraph"/>
              <w:spacing w:before="111" w:line="240" w:lineRule="atLeast"/>
              <w:ind w:right="415"/>
              <w:rPr>
                <w:sz w:val="20"/>
              </w:rPr>
            </w:pPr>
            <w:r>
              <w:rPr>
                <w:sz w:val="20"/>
              </w:rPr>
              <w:t>Mulazh 3 dimensional prej PVC dhe njgjyrues jo toksike,me 3 pjese te cmontueshem, zmadhimi 3-4 here</w:t>
            </w:r>
          </w:p>
        </w:tc>
      </w:tr>
      <w:tr w:rsidR="00FD62D9">
        <w:trPr>
          <w:trHeight w:val="690"/>
        </w:trPr>
        <w:tc>
          <w:tcPr>
            <w:tcW w:w="1347" w:type="dxa"/>
          </w:tcPr>
          <w:p w:rsidR="00FD62D9" w:rsidRDefault="00FD62D9">
            <w:pPr>
              <w:pStyle w:val="TableParagraph"/>
              <w:spacing w:before="4"/>
              <w:ind w:left="0"/>
              <w:rPr>
                <w:rFonts w:ascii="Times New Roman"/>
                <w:sz w:val="17"/>
              </w:rPr>
            </w:pPr>
          </w:p>
          <w:p w:rsidR="00FD62D9" w:rsidRDefault="00CC0E13">
            <w:pPr>
              <w:pStyle w:val="TableParagraph"/>
              <w:spacing w:line="242" w:lineRule="exact"/>
              <w:ind w:right="396"/>
              <w:rPr>
                <w:sz w:val="20"/>
              </w:rPr>
            </w:pPr>
            <w:r>
              <w:rPr>
                <w:sz w:val="20"/>
              </w:rPr>
              <w:t>Ndertimi i trurit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18"/>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18"/>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18"/>
              </w:rPr>
            </w:pPr>
          </w:p>
          <w:p w:rsidR="00FD62D9" w:rsidRDefault="00CC0E13">
            <w:pPr>
              <w:pStyle w:val="TableParagraph"/>
              <w:spacing w:line="225" w:lineRule="exact"/>
              <w:rPr>
                <w:sz w:val="20"/>
              </w:rPr>
            </w:pPr>
            <w:r>
              <w:rPr>
                <w:w w:val="99"/>
                <w:sz w:val="20"/>
              </w:rPr>
              <w:t>1</w:t>
            </w:r>
          </w:p>
        </w:tc>
        <w:tc>
          <w:tcPr>
            <w:tcW w:w="6177" w:type="dxa"/>
            <w:gridSpan w:val="11"/>
          </w:tcPr>
          <w:p w:rsidR="00FD62D9" w:rsidRDefault="00FD62D9">
            <w:pPr>
              <w:pStyle w:val="TableParagraph"/>
              <w:spacing w:before="4"/>
              <w:ind w:left="0"/>
              <w:rPr>
                <w:rFonts w:ascii="Times New Roman"/>
                <w:sz w:val="17"/>
              </w:rPr>
            </w:pPr>
          </w:p>
          <w:p w:rsidR="00FD62D9" w:rsidRDefault="00CC0E13">
            <w:pPr>
              <w:pStyle w:val="TableParagraph"/>
              <w:spacing w:line="242" w:lineRule="exact"/>
              <w:rPr>
                <w:sz w:val="20"/>
              </w:rPr>
            </w:pPr>
            <w:r>
              <w:rPr>
                <w:sz w:val="20"/>
              </w:rPr>
              <w:t>Mulazh 3 dimensional prej PVC dhe njgjyrues jo toksike,me 4 pjese te cmontueshem, zmadhimi 3-4 here</w:t>
            </w:r>
          </w:p>
        </w:tc>
      </w:tr>
    </w:tbl>
    <w:p w:rsidR="00FD62D9" w:rsidRDefault="00FD62D9">
      <w:pPr>
        <w:spacing w:line="242"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948"/>
        <w:gridCol w:w="675"/>
        <w:gridCol w:w="607"/>
        <w:gridCol w:w="2928"/>
        <w:gridCol w:w="285"/>
        <w:gridCol w:w="323"/>
        <w:gridCol w:w="328"/>
        <w:gridCol w:w="326"/>
        <w:gridCol w:w="326"/>
        <w:gridCol w:w="327"/>
        <w:gridCol w:w="329"/>
        <w:gridCol w:w="324"/>
        <w:gridCol w:w="326"/>
        <w:gridCol w:w="355"/>
      </w:tblGrid>
      <w:tr w:rsidR="00FD62D9">
        <w:trPr>
          <w:trHeight w:val="1221"/>
        </w:trPr>
        <w:tc>
          <w:tcPr>
            <w:tcW w:w="1347" w:type="dxa"/>
            <w:tcBorders>
              <w:top w:val="nil"/>
            </w:tcBorders>
          </w:tcPr>
          <w:p w:rsidR="00FD62D9" w:rsidRDefault="00CC0E13">
            <w:pPr>
              <w:pStyle w:val="TableParagraph"/>
              <w:ind w:right="140"/>
              <w:rPr>
                <w:sz w:val="20"/>
              </w:rPr>
            </w:pPr>
            <w:r>
              <w:rPr>
                <w:sz w:val="20"/>
              </w:rPr>
              <w:t xml:space="preserve">Model te nukleotideve me ngjyra, te </w:t>
            </w:r>
            <w:r>
              <w:rPr>
                <w:w w:val="95"/>
                <w:sz w:val="20"/>
              </w:rPr>
              <w:t>montueshme</w:t>
            </w:r>
          </w:p>
          <w:p w:rsidR="00FD62D9" w:rsidRDefault="00CC0E13">
            <w:pPr>
              <w:pStyle w:val="TableParagraph"/>
              <w:spacing w:line="225" w:lineRule="exact"/>
              <w:rPr>
                <w:sz w:val="20"/>
              </w:rPr>
            </w:pPr>
            <w:r>
              <w:rPr>
                <w:sz w:val="20"/>
              </w:rPr>
              <w:t>(per nxenesit)</w:t>
            </w:r>
          </w:p>
        </w:tc>
        <w:tc>
          <w:tcPr>
            <w:tcW w:w="948" w:type="dxa"/>
            <w:tcBorders>
              <w:top w:val="nil"/>
            </w:tcBorders>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15</w:t>
            </w:r>
          </w:p>
        </w:tc>
        <w:tc>
          <w:tcPr>
            <w:tcW w:w="675" w:type="dxa"/>
            <w:tcBorders>
              <w:top w:val="nil"/>
            </w:tcBorders>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kuti</w:t>
            </w:r>
          </w:p>
        </w:tc>
        <w:tc>
          <w:tcPr>
            <w:tcW w:w="607" w:type="dxa"/>
            <w:tcBorders>
              <w:top w:val="nil"/>
            </w:tcBorders>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10</w:t>
            </w:r>
          </w:p>
        </w:tc>
        <w:tc>
          <w:tcPr>
            <w:tcW w:w="6177" w:type="dxa"/>
            <w:gridSpan w:val="11"/>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PVC,ngjyrues jo toksike, me pjese te montueshme</w:t>
            </w:r>
          </w:p>
        </w:tc>
      </w:tr>
      <w:tr w:rsidR="00FD62D9">
        <w:trPr>
          <w:trHeight w:val="599"/>
        </w:trPr>
        <w:tc>
          <w:tcPr>
            <w:tcW w:w="1347" w:type="dxa"/>
          </w:tcPr>
          <w:p w:rsidR="00FD62D9" w:rsidRDefault="00CC0E13">
            <w:pPr>
              <w:pStyle w:val="TableParagraph"/>
              <w:spacing w:before="109" w:line="240" w:lineRule="atLeast"/>
              <w:rPr>
                <w:sz w:val="20"/>
              </w:rPr>
            </w:pPr>
            <w:r>
              <w:rPr>
                <w:sz w:val="20"/>
              </w:rPr>
              <w:t xml:space="preserve">Modeli i </w:t>
            </w:r>
            <w:r>
              <w:rPr>
                <w:w w:val="95"/>
                <w:sz w:val="20"/>
              </w:rPr>
              <w:t>mushkrise</w:t>
            </w:r>
          </w:p>
        </w:tc>
        <w:tc>
          <w:tcPr>
            <w:tcW w:w="948" w:type="dxa"/>
          </w:tcPr>
          <w:p w:rsidR="00FD62D9" w:rsidRDefault="00FD62D9">
            <w:pPr>
              <w:pStyle w:val="TableParagraph"/>
              <w:ind w:left="0"/>
              <w:rPr>
                <w:rFonts w:ascii="Times New Roman"/>
                <w:sz w:val="20"/>
              </w:rPr>
            </w:pPr>
          </w:p>
          <w:p w:rsidR="00FD62D9" w:rsidRDefault="00CC0E13">
            <w:pPr>
              <w:pStyle w:val="TableParagraph"/>
              <w:spacing w:before="124"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CC0E13">
            <w:pPr>
              <w:pStyle w:val="TableParagraph"/>
              <w:spacing w:before="124"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CC0E13">
            <w:pPr>
              <w:pStyle w:val="TableParagraph"/>
              <w:spacing w:before="124" w:line="225" w:lineRule="exact"/>
              <w:rPr>
                <w:sz w:val="20"/>
              </w:rPr>
            </w:pPr>
            <w:r>
              <w:rPr>
                <w:w w:val="99"/>
                <w:sz w:val="20"/>
              </w:rPr>
              <w:t>1</w:t>
            </w:r>
          </w:p>
        </w:tc>
        <w:tc>
          <w:tcPr>
            <w:tcW w:w="6177" w:type="dxa"/>
            <w:gridSpan w:val="11"/>
          </w:tcPr>
          <w:p w:rsidR="00FD62D9" w:rsidRDefault="00CC0E13">
            <w:pPr>
              <w:pStyle w:val="TableParagraph"/>
              <w:spacing w:before="109" w:line="240" w:lineRule="atLeast"/>
              <w:rPr>
                <w:sz w:val="20"/>
              </w:rPr>
            </w:pPr>
            <w:r>
              <w:rPr>
                <w:sz w:val="20"/>
              </w:rPr>
              <w:t>Mulazh 3 dimensional prej PVC dhe njgjyrues jo toksike,me pjese te cmontueshem, zmadhimi 3-4 here</w:t>
            </w:r>
          </w:p>
        </w:tc>
      </w:tr>
      <w:tr w:rsidR="00FD62D9">
        <w:trPr>
          <w:trHeight w:val="734"/>
        </w:trPr>
        <w:tc>
          <w:tcPr>
            <w:tcW w:w="1347" w:type="dxa"/>
          </w:tcPr>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rPr>
            </w:pPr>
          </w:p>
          <w:p w:rsidR="00FD62D9" w:rsidRDefault="00CC0E13">
            <w:pPr>
              <w:pStyle w:val="TableParagraph"/>
              <w:spacing w:line="223" w:lineRule="exact"/>
              <w:rPr>
                <w:sz w:val="20"/>
              </w:rPr>
            </w:pPr>
            <w:r>
              <w:rPr>
                <w:sz w:val="20"/>
              </w:rPr>
              <w:t>Modeli i syrit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rPr>
            </w:pPr>
          </w:p>
          <w:p w:rsidR="00FD62D9" w:rsidRDefault="00CC0E13">
            <w:pPr>
              <w:pStyle w:val="TableParagraph"/>
              <w:spacing w:line="223"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rPr>
            </w:pPr>
          </w:p>
          <w:p w:rsidR="00FD62D9" w:rsidRDefault="00CC0E13">
            <w:pPr>
              <w:pStyle w:val="TableParagraph"/>
              <w:spacing w:line="223" w:lineRule="exact"/>
              <w:rPr>
                <w:sz w:val="20"/>
              </w:rPr>
            </w:pPr>
            <w:r>
              <w:rPr>
                <w:w w:val="99"/>
                <w:sz w:val="20"/>
              </w:rPr>
              <w:t>1</w:t>
            </w:r>
          </w:p>
        </w:tc>
        <w:tc>
          <w:tcPr>
            <w:tcW w:w="6177" w:type="dxa"/>
            <w:gridSpan w:val="11"/>
          </w:tcPr>
          <w:p w:rsidR="00FD62D9" w:rsidRDefault="00FD62D9">
            <w:pPr>
              <w:pStyle w:val="TableParagraph"/>
              <w:spacing w:before="4"/>
              <w:ind w:left="0"/>
              <w:rPr>
                <w:rFonts w:ascii="Times New Roman"/>
                <w:sz w:val="21"/>
              </w:rPr>
            </w:pPr>
          </w:p>
          <w:p w:rsidR="00FD62D9" w:rsidRDefault="00CC0E13">
            <w:pPr>
              <w:pStyle w:val="TableParagraph"/>
              <w:spacing w:line="240" w:lineRule="atLeast"/>
              <w:ind w:right="136"/>
              <w:rPr>
                <w:sz w:val="20"/>
              </w:rPr>
            </w:pPr>
            <w:r>
              <w:rPr>
                <w:sz w:val="20"/>
              </w:rPr>
              <w:t>Mulazh 3 dimensional prej PVC dhe njgjyrues jo toksike,Veshi i jashtem, i mesem, I brendshem zmadhimi 6 here,kockat e degjimit, gypi,kanalet etj</w:t>
            </w:r>
          </w:p>
        </w:tc>
      </w:tr>
      <w:tr w:rsidR="00FD62D9">
        <w:trPr>
          <w:trHeight w:val="733"/>
        </w:trPr>
        <w:tc>
          <w:tcPr>
            <w:tcW w:w="1347"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546"/>
              <w:rPr>
                <w:sz w:val="20"/>
              </w:rPr>
            </w:pPr>
            <w:r>
              <w:rPr>
                <w:sz w:val="20"/>
              </w:rPr>
              <w:t>Modeli i veshit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6177" w:type="dxa"/>
            <w:gridSpan w:val="11"/>
          </w:tcPr>
          <w:p w:rsidR="00FD62D9" w:rsidRDefault="00CC0E13">
            <w:pPr>
              <w:pStyle w:val="TableParagraph"/>
              <w:rPr>
                <w:sz w:val="20"/>
              </w:rPr>
            </w:pPr>
            <w:r>
              <w:rPr>
                <w:sz w:val="20"/>
              </w:rPr>
              <w:t>Mulazh 3 dimensional prej PVC dhe njgjyrues jo toksike,me dy hemisferat te ndara,2 lente te levizshme, dhe pjeset perberese te cmontueshme,</w:t>
            </w:r>
          </w:p>
          <w:p w:rsidR="00FD62D9" w:rsidRDefault="00CC0E13">
            <w:pPr>
              <w:pStyle w:val="TableParagraph"/>
              <w:spacing w:line="225" w:lineRule="exact"/>
              <w:rPr>
                <w:sz w:val="20"/>
              </w:rPr>
            </w:pPr>
            <w:r>
              <w:rPr>
                <w:sz w:val="20"/>
              </w:rPr>
              <w:t>zmadhimi 3 here</w:t>
            </w:r>
          </w:p>
        </w:tc>
      </w:tr>
      <w:tr w:rsidR="00FD62D9">
        <w:trPr>
          <w:trHeight w:val="732"/>
        </w:trPr>
        <w:tc>
          <w:tcPr>
            <w:tcW w:w="1347" w:type="dxa"/>
          </w:tcPr>
          <w:p w:rsidR="00FD62D9" w:rsidRDefault="00CC0E13">
            <w:pPr>
              <w:pStyle w:val="TableParagraph"/>
              <w:ind w:right="382"/>
              <w:rPr>
                <w:sz w:val="20"/>
              </w:rPr>
            </w:pPr>
            <w:r>
              <w:rPr>
                <w:sz w:val="20"/>
              </w:rPr>
              <w:t>Prerja terthore e</w:t>
            </w:r>
          </w:p>
          <w:p w:rsidR="00FD62D9" w:rsidRDefault="00CC0E13">
            <w:pPr>
              <w:pStyle w:val="TableParagraph"/>
              <w:spacing w:line="225" w:lineRule="exact"/>
              <w:rPr>
                <w:sz w:val="20"/>
              </w:rPr>
            </w:pPr>
            <w:r>
              <w:rPr>
                <w:sz w:val="20"/>
              </w:rPr>
              <w:t>lekures</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w w:val="99"/>
                <w:sz w:val="20"/>
              </w:rPr>
              <w:t>1</w:t>
            </w:r>
          </w:p>
        </w:tc>
        <w:tc>
          <w:tcPr>
            <w:tcW w:w="6177" w:type="dxa"/>
            <w:gridSpan w:val="11"/>
          </w:tcPr>
          <w:p w:rsidR="00FD62D9" w:rsidRDefault="00FD62D9">
            <w:pPr>
              <w:pStyle w:val="TableParagraph"/>
              <w:spacing w:before="11"/>
              <w:ind w:left="0"/>
              <w:rPr>
                <w:rFonts w:ascii="Times New Roman"/>
                <w:sz w:val="20"/>
              </w:rPr>
            </w:pPr>
          </w:p>
          <w:p w:rsidR="00FD62D9" w:rsidRDefault="00CC0E13">
            <w:pPr>
              <w:pStyle w:val="TableParagraph"/>
              <w:spacing w:line="240" w:lineRule="atLeast"/>
              <w:ind w:right="411"/>
              <w:rPr>
                <w:sz w:val="20"/>
              </w:rPr>
            </w:pPr>
            <w:r>
              <w:rPr>
                <w:sz w:val="20"/>
              </w:rPr>
              <w:t>Model ne bazoreliev prej PVC dhe njgjyrues jo toksike,70here I zmadhuar, qimet, epiderma, gjendrat e djerses-dhjamore etj.</w:t>
            </w:r>
          </w:p>
        </w:tc>
      </w:tr>
      <w:tr w:rsidR="00FD62D9">
        <w:trPr>
          <w:trHeight w:val="731"/>
        </w:trPr>
        <w:tc>
          <w:tcPr>
            <w:tcW w:w="1347" w:type="dxa"/>
          </w:tcPr>
          <w:p w:rsidR="00FD62D9" w:rsidRDefault="00CC0E13">
            <w:pPr>
              <w:pStyle w:val="TableParagraph"/>
              <w:ind w:right="306"/>
              <w:rPr>
                <w:sz w:val="20"/>
              </w:rPr>
            </w:pPr>
            <w:r>
              <w:rPr>
                <w:sz w:val="20"/>
              </w:rPr>
              <w:t>Dhembet e njeriut dhe</w:t>
            </w:r>
          </w:p>
          <w:p w:rsidR="00FD62D9" w:rsidRDefault="00CC0E13">
            <w:pPr>
              <w:pStyle w:val="TableParagraph"/>
              <w:spacing w:line="223" w:lineRule="exact"/>
              <w:rPr>
                <w:sz w:val="20"/>
              </w:rPr>
            </w:pPr>
            <w:r>
              <w:rPr>
                <w:sz w:val="20"/>
              </w:rPr>
              <w:t>higjena e tyre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6177" w:type="dxa"/>
            <w:gridSpan w:val="11"/>
          </w:tcPr>
          <w:p w:rsidR="00FD62D9" w:rsidRDefault="00FD62D9">
            <w:pPr>
              <w:pStyle w:val="TableParagraph"/>
              <w:spacing w:before="2"/>
              <w:ind w:left="0"/>
              <w:rPr>
                <w:rFonts w:ascii="Times New Roman"/>
                <w:sz w:val="21"/>
              </w:rPr>
            </w:pPr>
          </w:p>
          <w:p w:rsidR="00FD62D9" w:rsidRDefault="00CC0E13">
            <w:pPr>
              <w:pStyle w:val="TableParagraph"/>
              <w:spacing w:line="240" w:lineRule="atLeast"/>
              <w:rPr>
                <w:sz w:val="20"/>
              </w:rPr>
            </w:pPr>
            <w:r>
              <w:rPr>
                <w:sz w:val="20"/>
              </w:rPr>
              <w:t>Mulazh 3 dimensional prej PVC dhe njgjyrues jo toksike,zmadhimi 3 here, Harku dhembor i siperm,i poshtem, gjuha.</w:t>
            </w:r>
          </w:p>
        </w:tc>
      </w:tr>
      <w:tr w:rsidR="00FD62D9">
        <w:trPr>
          <w:trHeight w:val="733"/>
        </w:trPr>
        <w:tc>
          <w:tcPr>
            <w:tcW w:w="1347"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546"/>
              <w:rPr>
                <w:sz w:val="20"/>
              </w:rPr>
            </w:pPr>
            <w:r>
              <w:rPr>
                <w:sz w:val="20"/>
              </w:rPr>
              <w:t>Modeli i veshkes</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15</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6177" w:type="dxa"/>
            <w:gridSpan w:val="11"/>
          </w:tcPr>
          <w:p w:rsidR="00FD62D9" w:rsidRDefault="00CC0E13">
            <w:pPr>
              <w:pStyle w:val="TableParagraph"/>
              <w:spacing w:line="243" w:lineRule="exact"/>
              <w:rPr>
                <w:sz w:val="20"/>
              </w:rPr>
            </w:pPr>
            <w:r>
              <w:rPr>
                <w:sz w:val="20"/>
              </w:rPr>
              <w:t>Mulazh 3 dimensional prej PVC dhe njgjyrues jo toksike,me pjese te</w:t>
            </w:r>
          </w:p>
          <w:p w:rsidR="00FD62D9" w:rsidRDefault="00CC0E13">
            <w:pPr>
              <w:pStyle w:val="TableParagraph"/>
              <w:spacing w:line="240" w:lineRule="atLeast"/>
              <w:rPr>
                <w:sz w:val="20"/>
              </w:rPr>
            </w:pPr>
            <w:r>
              <w:rPr>
                <w:sz w:val="20"/>
              </w:rPr>
              <w:t>cmontueshem ku duken :levorja,piramidat,kupa,ujehollerrjedhesi etjzmadhimi 3-4 here</w:t>
            </w:r>
          </w:p>
        </w:tc>
      </w:tr>
      <w:tr w:rsidR="00FD62D9">
        <w:trPr>
          <w:trHeight w:val="299"/>
        </w:trPr>
        <w:tc>
          <w:tcPr>
            <w:tcW w:w="1347" w:type="dxa"/>
          </w:tcPr>
          <w:p w:rsidR="00FD62D9" w:rsidRDefault="00FD62D9">
            <w:pPr>
              <w:pStyle w:val="TableParagraph"/>
              <w:ind w:left="0"/>
              <w:rPr>
                <w:rFonts w:ascii="Times New Roman"/>
                <w:sz w:val="18"/>
              </w:rPr>
            </w:pPr>
          </w:p>
        </w:tc>
        <w:tc>
          <w:tcPr>
            <w:tcW w:w="948" w:type="dxa"/>
          </w:tcPr>
          <w:p w:rsidR="00FD62D9" w:rsidRDefault="00FD62D9">
            <w:pPr>
              <w:pStyle w:val="TableParagraph"/>
              <w:ind w:left="0"/>
              <w:rPr>
                <w:rFonts w:ascii="Times New Roman"/>
                <w:sz w:val="18"/>
              </w:rPr>
            </w:pPr>
          </w:p>
        </w:tc>
        <w:tc>
          <w:tcPr>
            <w:tcW w:w="675"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28" w:type="dxa"/>
          </w:tcPr>
          <w:p w:rsidR="00FD62D9" w:rsidRDefault="00FD62D9">
            <w:pPr>
              <w:pStyle w:val="TableParagraph"/>
              <w:ind w:left="0"/>
              <w:rPr>
                <w:rFonts w:ascii="Times New Roman"/>
                <w:sz w:val="18"/>
              </w:rPr>
            </w:pP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right="244"/>
              <w:rPr>
                <w:sz w:val="20"/>
              </w:rPr>
            </w:pPr>
            <w:r>
              <w:rPr>
                <w:sz w:val="20"/>
              </w:rPr>
              <w:t>Tabela muri mësimore</w:t>
            </w:r>
          </w:p>
        </w:tc>
        <w:tc>
          <w:tcPr>
            <w:tcW w:w="948" w:type="dxa"/>
          </w:tcPr>
          <w:p w:rsidR="00FD62D9" w:rsidRDefault="00FD62D9">
            <w:pPr>
              <w:pStyle w:val="TableParagraph"/>
              <w:ind w:left="0"/>
              <w:rPr>
                <w:rFonts w:ascii="Times New Roman"/>
                <w:sz w:val="18"/>
              </w:rPr>
            </w:pPr>
          </w:p>
        </w:tc>
        <w:tc>
          <w:tcPr>
            <w:tcW w:w="675"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28" w:type="dxa"/>
          </w:tcPr>
          <w:p w:rsidR="00FD62D9" w:rsidRDefault="00CC0E13">
            <w:pPr>
              <w:pStyle w:val="TableParagraph"/>
              <w:ind w:right="760"/>
              <w:rPr>
                <w:sz w:val="20"/>
              </w:rPr>
            </w:pPr>
            <w:r>
              <w:rPr>
                <w:sz w:val="20"/>
              </w:rPr>
              <w:t>Permbajtja e tabelave ne perputhje me kerkesat e</w:t>
            </w:r>
          </w:p>
          <w:p w:rsidR="00FD62D9" w:rsidRDefault="00CC0E13">
            <w:pPr>
              <w:pStyle w:val="TableParagraph"/>
              <w:spacing w:line="224" w:lineRule="exact"/>
              <w:rPr>
                <w:sz w:val="20"/>
              </w:rPr>
            </w:pPr>
            <w:r>
              <w:rPr>
                <w:sz w:val="20"/>
              </w:rPr>
              <w:t>programit.Ne gjuhen shqipe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Ekosistemi ne</w:t>
            </w:r>
          </w:p>
          <w:p w:rsidR="00FD62D9" w:rsidRDefault="00CC0E13">
            <w:pPr>
              <w:pStyle w:val="TableParagraph"/>
              <w:spacing w:line="225" w:lineRule="exact"/>
              <w:rPr>
                <w:sz w:val="20"/>
              </w:rPr>
            </w:pPr>
            <w:r>
              <w:rPr>
                <w:sz w:val="20"/>
              </w:rPr>
              <w:t>pyll</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CC0E13">
            <w:pPr>
              <w:pStyle w:val="TableParagraph"/>
              <w:spacing w:line="243" w:lineRule="exact"/>
              <w:rPr>
                <w:sz w:val="20"/>
              </w:rPr>
            </w:pPr>
            <w:r>
              <w:rPr>
                <w:sz w:val="20"/>
              </w:rPr>
              <w:t>Nje ose dyfaqeshe me material</w:t>
            </w:r>
          </w:p>
          <w:p w:rsidR="00FD62D9" w:rsidRDefault="00CC0E13">
            <w:pPr>
              <w:pStyle w:val="TableParagraph"/>
              <w:spacing w:line="225" w:lineRule="exact"/>
              <w:rPr>
                <w:sz w:val="20"/>
              </w:rPr>
            </w:pPr>
            <w:r>
              <w:rPr>
                <w:sz w:val="20"/>
              </w:rPr>
              <w:t>te plastifikuar ose banner</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1221"/>
        </w:trPr>
        <w:tc>
          <w:tcPr>
            <w:tcW w:w="1347" w:type="dxa"/>
          </w:tcPr>
          <w:p w:rsidR="00FD62D9" w:rsidRDefault="00CC0E13">
            <w:pPr>
              <w:pStyle w:val="TableParagraph"/>
              <w:ind w:right="88"/>
              <w:rPr>
                <w:sz w:val="20"/>
              </w:rPr>
            </w:pPr>
            <w:r>
              <w:rPr>
                <w:sz w:val="20"/>
              </w:rPr>
              <w:t>Kafshet e "demshme" nuk jane gjithmone "te</w:t>
            </w:r>
          </w:p>
          <w:p w:rsidR="00FD62D9" w:rsidRDefault="00CC0E13">
            <w:pPr>
              <w:pStyle w:val="TableParagraph"/>
              <w:spacing w:line="225" w:lineRule="exact"/>
              <w:rPr>
                <w:sz w:val="20"/>
              </w:rPr>
            </w:pPr>
            <w:r>
              <w:rPr>
                <w:sz w:val="20"/>
              </w:rPr>
              <w:t>keqija"</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40" w:lineRule="atLeast"/>
              <w:ind w:right="223"/>
              <w:rPr>
                <w:sz w:val="20"/>
              </w:rPr>
            </w:pPr>
            <w:r>
              <w:rPr>
                <w:sz w:val="20"/>
              </w:rPr>
              <w:t>Me shine plastike dhe varëse të lëvizëshme</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2" w:lineRule="exact"/>
              <w:rPr>
                <w:sz w:val="20"/>
              </w:rPr>
            </w:pPr>
            <w:r>
              <w:rPr>
                <w:sz w:val="20"/>
              </w:rPr>
              <w:t>Barazpesha</w:t>
            </w:r>
          </w:p>
          <w:p w:rsidR="00FD62D9" w:rsidRDefault="00CC0E13">
            <w:pPr>
              <w:pStyle w:val="TableParagraph"/>
              <w:spacing w:line="225" w:lineRule="exact"/>
              <w:rPr>
                <w:sz w:val="20"/>
              </w:rPr>
            </w:pPr>
            <w:r>
              <w:rPr>
                <w:sz w:val="20"/>
              </w:rPr>
              <w:t>natyrore</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rPr>
                <w:sz w:val="20"/>
              </w:rPr>
            </w:pPr>
            <w:r>
              <w:rPr>
                <w:sz w:val="20"/>
              </w:rPr>
              <w:t xml:space="preserve">Prishja e </w:t>
            </w:r>
            <w:r>
              <w:rPr>
                <w:w w:val="95"/>
                <w:sz w:val="20"/>
              </w:rPr>
              <w:t>barazpeshes</w:t>
            </w:r>
          </w:p>
          <w:p w:rsidR="00FD62D9" w:rsidRDefault="00CC0E13">
            <w:pPr>
              <w:pStyle w:val="TableParagraph"/>
              <w:spacing w:line="223" w:lineRule="exact"/>
              <w:rPr>
                <w:sz w:val="20"/>
              </w:rPr>
            </w:pPr>
            <w:r>
              <w:rPr>
                <w:sz w:val="20"/>
              </w:rPr>
              <w:t>natyrore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4"/>
        </w:trPr>
        <w:tc>
          <w:tcPr>
            <w:tcW w:w="1347" w:type="dxa"/>
          </w:tcPr>
          <w:p w:rsidR="00FD62D9" w:rsidRDefault="00CC0E13">
            <w:pPr>
              <w:pStyle w:val="TableParagraph"/>
              <w:spacing w:before="1"/>
              <w:ind w:right="185"/>
              <w:rPr>
                <w:sz w:val="20"/>
              </w:rPr>
            </w:pPr>
            <w:r>
              <w:rPr>
                <w:sz w:val="20"/>
              </w:rPr>
              <w:t>Zinxhiri ushqimor ne</w:t>
            </w:r>
          </w:p>
          <w:p w:rsidR="00FD62D9" w:rsidRDefault="00CC0E13">
            <w:pPr>
              <w:pStyle w:val="TableParagraph"/>
              <w:spacing w:line="224" w:lineRule="exact"/>
              <w:rPr>
                <w:sz w:val="20"/>
              </w:rPr>
            </w:pPr>
            <w:r>
              <w:rPr>
                <w:sz w:val="20"/>
              </w:rPr>
              <w:t>pyll</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7"/>
        </w:trPr>
        <w:tc>
          <w:tcPr>
            <w:tcW w:w="1347" w:type="dxa"/>
          </w:tcPr>
          <w:p w:rsidR="00FD62D9" w:rsidRDefault="00CC0E13">
            <w:pPr>
              <w:pStyle w:val="TableParagraph"/>
              <w:spacing w:line="243" w:lineRule="exact"/>
              <w:rPr>
                <w:sz w:val="20"/>
              </w:rPr>
            </w:pPr>
            <w:r>
              <w:rPr>
                <w:sz w:val="20"/>
              </w:rPr>
              <w:t>Jeta ne katet</w:t>
            </w:r>
          </w:p>
          <w:p w:rsidR="00FD62D9" w:rsidRDefault="00CC0E13">
            <w:pPr>
              <w:pStyle w:val="TableParagraph"/>
              <w:spacing w:before="1" w:line="223" w:lineRule="exact"/>
              <w:rPr>
                <w:sz w:val="20"/>
              </w:rPr>
            </w:pPr>
            <w:r>
              <w:rPr>
                <w:sz w:val="20"/>
              </w:rPr>
              <w:t>e pyllit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before="1" w:line="243" w:lineRule="exact"/>
              <w:rPr>
                <w:sz w:val="20"/>
              </w:rPr>
            </w:pPr>
            <w:r>
              <w:rPr>
                <w:sz w:val="20"/>
              </w:rPr>
              <w:t>Piramida</w:t>
            </w:r>
          </w:p>
          <w:p w:rsidR="00FD62D9" w:rsidRDefault="00CC0E13">
            <w:pPr>
              <w:pStyle w:val="TableParagraph"/>
              <w:spacing w:line="225" w:lineRule="exact"/>
              <w:rPr>
                <w:sz w:val="20"/>
              </w:rPr>
            </w:pPr>
            <w:r>
              <w:rPr>
                <w:sz w:val="20"/>
              </w:rPr>
              <w:t>ushqimore</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Shkaterrimi I</w:t>
            </w:r>
          </w:p>
          <w:p w:rsidR="00FD62D9" w:rsidRDefault="00CC0E13">
            <w:pPr>
              <w:pStyle w:val="TableParagraph"/>
              <w:spacing w:line="225" w:lineRule="exact"/>
              <w:rPr>
                <w:sz w:val="20"/>
              </w:rPr>
            </w:pPr>
            <w:r>
              <w:rPr>
                <w:sz w:val="20"/>
              </w:rPr>
              <w:t>ekosistemit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274"/>
              <w:rPr>
                <w:sz w:val="20"/>
              </w:rPr>
            </w:pPr>
            <w:r>
              <w:rPr>
                <w:sz w:val="20"/>
              </w:rPr>
              <w:t>Qarkullimi I ujit dhe</w:t>
            </w:r>
          </w:p>
          <w:p w:rsidR="00FD62D9" w:rsidRDefault="00CC0E13">
            <w:pPr>
              <w:pStyle w:val="TableParagraph"/>
              <w:spacing w:line="224" w:lineRule="exact"/>
              <w:rPr>
                <w:sz w:val="20"/>
              </w:rPr>
            </w:pPr>
            <w:r>
              <w:rPr>
                <w:sz w:val="20"/>
              </w:rPr>
              <w:t>ndotja e tij</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CC0E13">
            <w:pPr>
              <w:pStyle w:val="TableParagraph"/>
              <w:spacing w:before="54" w:line="225" w:lineRule="exact"/>
              <w:rPr>
                <w:sz w:val="20"/>
              </w:rPr>
            </w:pPr>
            <w:r>
              <w:rPr>
                <w:sz w:val="20"/>
              </w:rPr>
              <w:t>Biomat e</w:t>
            </w:r>
          </w:p>
        </w:tc>
        <w:tc>
          <w:tcPr>
            <w:tcW w:w="948" w:type="dxa"/>
          </w:tcPr>
          <w:p w:rsidR="00FD62D9" w:rsidRDefault="00CC0E13">
            <w:pPr>
              <w:pStyle w:val="TableParagraph"/>
              <w:spacing w:before="54" w:line="225" w:lineRule="exact"/>
              <w:rPr>
                <w:sz w:val="20"/>
              </w:rPr>
            </w:pPr>
            <w:r>
              <w:rPr>
                <w:sz w:val="20"/>
              </w:rPr>
              <w:t>10</w:t>
            </w:r>
          </w:p>
        </w:tc>
        <w:tc>
          <w:tcPr>
            <w:tcW w:w="675" w:type="dxa"/>
          </w:tcPr>
          <w:p w:rsidR="00FD62D9" w:rsidRDefault="00CC0E13">
            <w:pPr>
              <w:pStyle w:val="TableParagraph"/>
              <w:spacing w:before="54" w:line="225" w:lineRule="exact"/>
              <w:rPr>
                <w:sz w:val="20"/>
              </w:rPr>
            </w:pPr>
            <w:r>
              <w:rPr>
                <w:sz w:val="20"/>
              </w:rPr>
              <w:t>Copë</w:t>
            </w:r>
          </w:p>
        </w:tc>
        <w:tc>
          <w:tcPr>
            <w:tcW w:w="607" w:type="dxa"/>
          </w:tcPr>
          <w:p w:rsidR="00FD62D9" w:rsidRDefault="00CC0E13">
            <w:pPr>
              <w:pStyle w:val="TableParagraph"/>
              <w:spacing w:before="54" w:line="225" w:lineRule="exact"/>
              <w:rPr>
                <w:sz w:val="20"/>
              </w:rPr>
            </w:pPr>
            <w:r>
              <w:rPr>
                <w:w w:val="99"/>
                <w:sz w:val="20"/>
              </w:rPr>
              <w:t>1</w:t>
            </w:r>
          </w:p>
        </w:tc>
        <w:tc>
          <w:tcPr>
            <w:tcW w:w="2928" w:type="dxa"/>
          </w:tcPr>
          <w:p w:rsidR="00FD62D9" w:rsidRDefault="00CC0E13">
            <w:pPr>
              <w:pStyle w:val="TableParagraph"/>
              <w:spacing w:before="54"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948"/>
        <w:gridCol w:w="675"/>
        <w:gridCol w:w="607"/>
        <w:gridCol w:w="2928"/>
        <w:gridCol w:w="285"/>
        <w:gridCol w:w="323"/>
        <w:gridCol w:w="328"/>
        <w:gridCol w:w="326"/>
        <w:gridCol w:w="326"/>
        <w:gridCol w:w="327"/>
        <w:gridCol w:w="329"/>
        <w:gridCol w:w="324"/>
        <w:gridCol w:w="326"/>
        <w:gridCol w:w="355"/>
      </w:tblGrid>
      <w:tr w:rsidR="00FD62D9">
        <w:trPr>
          <w:trHeight w:val="487"/>
        </w:trPr>
        <w:tc>
          <w:tcPr>
            <w:tcW w:w="1347" w:type="dxa"/>
            <w:tcBorders>
              <w:top w:val="nil"/>
            </w:tcBorders>
          </w:tcPr>
          <w:p w:rsidR="00FD62D9" w:rsidRDefault="00CC0E13">
            <w:pPr>
              <w:pStyle w:val="TableParagraph"/>
              <w:spacing w:line="243" w:lineRule="exact"/>
              <w:rPr>
                <w:sz w:val="20"/>
              </w:rPr>
            </w:pPr>
            <w:r>
              <w:rPr>
                <w:sz w:val="20"/>
              </w:rPr>
              <w:t>rruzullit</w:t>
            </w:r>
          </w:p>
          <w:p w:rsidR="00FD62D9" w:rsidRDefault="00CC0E13">
            <w:pPr>
              <w:pStyle w:val="TableParagraph"/>
              <w:spacing w:before="1" w:line="223" w:lineRule="exact"/>
              <w:rPr>
                <w:sz w:val="20"/>
              </w:rPr>
            </w:pPr>
            <w:r>
              <w:rPr>
                <w:sz w:val="20"/>
              </w:rPr>
              <w:t>tokesor</w:t>
            </w:r>
          </w:p>
        </w:tc>
        <w:tc>
          <w:tcPr>
            <w:tcW w:w="948" w:type="dxa"/>
            <w:tcBorders>
              <w:top w:val="nil"/>
            </w:tcBorders>
          </w:tcPr>
          <w:p w:rsidR="00FD62D9" w:rsidRDefault="00FD62D9">
            <w:pPr>
              <w:pStyle w:val="TableParagraph"/>
              <w:ind w:left="0"/>
              <w:rPr>
                <w:rFonts w:ascii="Times New Roman"/>
                <w:sz w:val="18"/>
              </w:rPr>
            </w:pPr>
          </w:p>
        </w:tc>
        <w:tc>
          <w:tcPr>
            <w:tcW w:w="675" w:type="dxa"/>
            <w:tcBorders>
              <w:top w:val="nil"/>
            </w:tcBorders>
          </w:tcPr>
          <w:p w:rsidR="00FD62D9" w:rsidRDefault="00FD62D9">
            <w:pPr>
              <w:pStyle w:val="TableParagraph"/>
              <w:ind w:left="0"/>
              <w:rPr>
                <w:rFonts w:ascii="Times New Roman"/>
                <w:sz w:val="18"/>
              </w:rPr>
            </w:pPr>
          </w:p>
        </w:tc>
        <w:tc>
          <w:tcPr>
            <w:tcW w:w="607" w:type="dxa"/>
            <w:tcBorders>
              <w:top w:val="nil"/>
            </w:tcBorders>
          </w:tcPr>
          <w:p w:rsidR="00FD62D9" w:rsidRDefault="00FD62D9">
            <w:pPr>
              <w:pStyle w:val="TableParagraph"/>
              <w:ind w:left="0"/>
              <w:rPr>
                <w:rFonts w:ascii="Times New Roman"/>
                <w:sz w:val="18"/>
              </w:rPr>
            </w:pPr>
          </w:p>
        </w:tc>
        <w:tc>
          <w:tcPr>
            <w:tcW w:w="2928" w:type="dxa"/>
            <w:tcBorders>
              <w:top w:val="nil"/>
            </w:tcBorders>
          </w:tcPr>
          <w:p w:rsidR="00FD62D9" w:rsidRDefault="00FD62D9">
            <w:pPr>
              <w:pStyle w:val="TableParagraph"/>
              <w:ind w:left="0"/>
              <w:rPr>
                <w:rFonts w:ascii="Times New Roman"/>
                <w:sz w:val="18"/>
              </w:rPr>
            </w:pPr>
          </w:p>
        </w:tc>
        <w:tc>
          <w:tcPr>
            <w:tcW w:w="285" w:type="dxa"/>
            <w:tcBorders>
              <w:top w:val="nil"/>
            </w:tcBorders>
          </w:tcPr>
          <w:p w:rsidR="00FD62D9" w:rsidRDefault="00FD62D9">
            <w:pPr>
              <w:pStyle w:val="TableParagraph"/>
              <w:ind w:left="0"/>
              <w:rPr>
                <w:rFonts w:ascii="Times New Roman"/>
                <w:sz w:val="18"/>
              </w:rPr>
            </w:pPr>
          </w:p>
        </w:tc>
        <w:tc>
          <w:tcPr>
            <w:tcW w:w="323"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4"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55" w:type="dxa"/>
            <w:tcBorders>
              <w:top w:val="nil"/>
            </w:tcBorders>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ind w:right="252"/>
              <w:rPr>
                <w:sz w:val="20"/>
              </w:rPr>
            </w:pPr>
            <w:r>
              <w:rPr>
                <w:sz w:val="20"/>
              </w:rPr>
              <w:t xml:space="preserve">Prerja skematike </w:t>
            </w:r>
            <w:r>
              <w:rPr>
                <w:spacing w:val="-15"/>
                <w:sz w:val="20"/>
              </w:rPr>
              <w:t xml:space="preserve">e </w:t>
            </w:r>
            <w:r>
              <w:rPr>
                <w:sz w:val="20"/>
              </w:rPr>
              <w:t>rruzullit</w:t>
            </w:r>
          </w:p>
          <w:p w:rsidR="00FD62D9" w:rsidRDefault="00CC0E13">
            <w:pPr>
              <w:pStyle w:val="TableParagraph"/>
              <w:spacing w:before="1" w:line="223" w:lineRule="exact"/>
              <w:rPr>
                <w:sz w:val="20"/>
              </w:rPr>
            </w:pPr>
            <w:r>
              <w:rPr>
                <w:sz w:val="20"/>
              </w:rPr>
              <w:t>tokesor</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4"/>
        </w:trPr>
        <w:tc>
          <w:tcPr>
            <w:tcW w:w="1347" w:type="dxa"/>
          </w:tcPr>
          <w:p w:rsidR="00FD62D9" w:rsidRDefault="00CC0E13">
            <w:pPr>
              <w:pStyle w:val="TableParagraph"/>
              <w:spacing w:before="1"/>
              <w:ind w:right="185"/>
              <w:rPr>
                <w:sz w:val="20"/>
              </w:rPr>
            </w:pPr>
            <w:r>
              <w:rPr>
                <w:sz w:val="20"/>
              </w:rPr>
              <w:t>Rrjeti ushqimor ne</w:t>
            </w:r>
          </w:p>
          <w:p w:rsidR="00FD62D9" w:rsidRDefault="00CC0E13">
            <w:pPr>
              <w:pStyle w:val="TableParagraph"/>
              <w:spacing w:line="224" w:lineRule="exact"/>
              <w:rPr>
                <w:sz w:val="20"/>
              </w:rPr>
            </w:pPr>
            <w:r>
              <w:rPr>
                <w:sz w:val="20"/>
              </w:rPr>
              <w:t>liqen</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86"/>
              <w:rPr>
                <w:sz w:val="20"/>
              </w:rPr>
            </w:pPr>
            <w:r>
              <w:rPr>
                <w:sz w:val="20"/>
              </w:rPr>
              <w:t>Piramida ushqimore ne</w:t>
            </w:r>
          </w:p>
          <w:p w:rsidR="00FD62D9" w:rsidRDefault="00CC0E13">
            <w:pPr>
              <w:pStyle w:val="TableParagraph"/>
              <w:spacing w:line="224" w:lineRule="exact"/>
              <w:rPr>
                <w:sz w:val="20"/>
              </w:rPr>
            </w:pPr>
            <w:r>
              <w:rPr>
                <w:sz w:val="20"/>
              </w:rPr>
              <w:t>liqen</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spacing w:line="243" w:lineRule="exact"/>
              <w:rPr>
                <w:sz w:val="20"/>
              </w:rPr>
            </w:pPr>
            <w:r>
              <w:rPr>
                <w:sz w:val="20"/>
              </w:rPr>
              <w:t>Zinxhiri</w:t>
            </w:r>
          </w:p>
          <w:p w:rsidR="00FD62D9" w:rsidRDefault="00CC0E13">
            <w:pPr>
              <w:pStyle w:val="TableParagraph"/>
              <w:spacing w:line="240" w:lineRule="atLeast"/>
              <w:ind w:right="185"/>
              <w:rPr>
                <w:sz w:val="20"/>
              </w:rPr>
            </w:pPr>
            <w:r>
              <w:rPr>
                <w:sz w:val="20"/>
              </w:rPr>
              <w:t>ushqimor ne det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302"/>
        </w:trPr>
        <w:tc>
          <w:tcPr>
            <w:tcW w:w="1347" w:type="dxa"/>
          </w:tcPr>
          <w:p w:rsidR="00FD62D9" w:rsidRDefault="00CC0E13">
            <w:pPr>
              <w:pStyle w:val="TableParagraph"/>
              <w:spacing w:before="57" w:line="225" w:lineRule="exact"/>
              <w:rPr>
                <w:sz w:val="20"/>
              </w:rPr>
            </w:pPr>
            <w:r>
              <w:rPr>
                <w:sz w:val="20"/>
              </w:rPr>
              <w:t>Shiu acid</w:t>
            </w:r>
          </w:p>
        </w:tc>
        <w:tc>
          <w:tcPr>
            <w:tcW w:w="948" w:type="dxa"/>
          </w:tcPr>
          <w:p w:rsidR="00FD62D9" w:rsidRDefault="00CC0E13">
            <w:pPr>
              <w:pStyle w:val="TableParagraph"/>
              <w:spacing w:before="57" w:line="225" w:lineRule="exact"/>
              <w:rPr>
                <w:sz w:val="20"/>
              </w:rPr>
            </w:pPr>
            <w:r>
              <w:rPr>
                <w:sz w:val="20"/>
              </w:rPr>
              <w:t>10</w:t>
            </w:r>
          </w:p>
        </w:tc>
        <w:tc>
          <w:tcPr>
            <w:tcW w:w="675" w:type="dxa"/>
          </w:tcPr>
          <w:p w:rsidR="00FD62D9" w:rsidRDefault="00CC0E13">
            <w:pPr>
              <w:pStyle w:val="TableParagraph"/>
              <w:spacing w:before="57" w:line="225" w:lineRule="exact"/>
              <w:rPr>
                <w:sz w:val="20"/>
              </w:rPr>
            </w:pPr>
            <w:r>
              <w:rPr>
                <w:sz w:val="20"/>
              </w:rPr>
              <w:t>Copë</w:t>
            </w:r>
          </w:p>
        </w:tc>
        <w:tc>
          <w:tcPr>
            <w:tcW w:w="607" w:type="dxa"/>
          </w:tcPr>
          <w:p w:rsidR="00FD62D9" w:rsidRDefault="00CC0E13">
            <w:pPr>
              <w:pStyle w:val="TableParagraph"/>
              <w:spacing w:before="57" w:line="225" w:lineRule="exact"/>
              <w:rPr>
                <w:sz w:val="20"/>
              </w:rPr>
            </w:pPr>
            <w:r>
              <w:rPr>
                <w:w w:val="99"/>
                <w:sz w:val="20"/>
              </w:rPr>
              <w:t>1</w:t>
            </w:r>
          </w:p>
        </w:tc>
        <w:tc>
          <w:tcPr>
            <w:tcW w:w="2928" w:type="dxa"/>
          </w:tcPr>
          <w:p w:rsidR="00FD62D9" w:rsidRDefault="00CC0E13">
            <w:pPr>
              <w:pStyle w:val="TableParagraph"/>
              <w:spacing w:before="57"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ind w:right="223"/>
              <w:rPr>
                <w:sz w:val="20"/>
              </w:rPr>
            </w:pPr>
            <w:r>
              <w:rPr>
                <w:sz w:val="20"/>
              </w:rPr>
              <w:t>Helmet ne zinxhirin ushqimor te</w:t>
            </w:r>
          </w:p>
          <w:p w:rsidR="00FD62D9" w:rsidRDefault="00CC0E13">
            <w:pPr>
              <w:pStyle w:val="TableParagraph"/>
              <w:spacing w:line="225" w:lineRule="exact"/>
              <w:rPr>
                <w:sz w:val="20"/>
              </w:rPr>
            </w:pPr>
            <w:r>
              <w:rPr>
                <w:sz w:val="20"/>
              </w:rPr>
              <w:t>njeriut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Ndotja e</w:t>
            </w:r>
          </w:p>
          <w:p w:rsidR="00FD62D9" w:rsidRDefault="00CC0E13">
            <w:pPr>
              <w:pStyle w:val="TableParagraph"/>
              <w:spacing w:line="223" w:lineRule="exact"/>
              <w:rPr>
                <w:sz w:val="20"/>
              </w:rPr>
            </w:pPr>
            <w:r>
              <w:rPr>
                <w:sz w:val="20"/>
              </w:rPr>
              <w:t>deteve</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ind w:right="170"/>
              <w:rPr>
                <w:sz w:val="20"/>
              </w:rPr>
            </w:pPr>
            <w:r>
              <w:rPr>
                <w:sz w:val="20"/>
              </w:rPr>
              <w:t>Monoksidi I karbonit dhe dioksidi I</w:t>
            </w:r>
          </w:p>
          <w:p w:rsidR="00FD62D9" w:rsidRDefault="00CC0E13">
            <w:pPr>
              <w:pStyle w:val="TableParagraph"/>
              <w:spacing w:before="1" w:line="223" w:lineRule="exact"/>
              <w:rPr>
                <w:sz w:val="20"/>
              </w:rPr>
            </w:pPr>
            <w:r>
              <w:rPr>
                <w:sz w:val="20"/>
              </w:rPr>
              <w:t>squfurit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Ku ti hedhim</w:t>
            </w:r>
          </w:p>
          <w:p w:rsidR="00FD62D9" w:rsidRDefault="00CC0E13">
            <w:pPr>
              <w:pStyle w:val="TableParagraph"/>
              <w:spacing w:line="225" w:lineRule="exact"/>
              <w:rPr>
                <w:sz w:val="20"/>
              </w:rPr>
            </w:pPr>
            <w:r>
              <w:rPr>
                <w:sz w:val="20"/>
              </w:rPr>
              <w:t>mbetjet?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300"/>
        </w:trPr>
        <w:tc>
          <w:tcPr>
            <w:tcW w:w="1347" w:type="dxa"/>
          </w:tcPr>
          <w:p w:rsidR="00FD62D9" w:rsidRDefault="00CC0E13">
            <w:pPr>
              <w:pStyle w:val="TableParagraph"/>
              <w:spacing w:before="54" w:line="226" w:lineRule="exact"/>
              <w:rPr>
                <w:sz w:val="20"/>
              </w:rPr>
            </w:pPr>
            <w:r>
              <w:rPr>
                <w:sz w:val="20"/>
              </w:rPr>
              <w:t>Smogu</w:t>
            </w:r>
          </w:p>
        </w:tc>
        <w:tc>
          <w:tcPr>
            <w:tcW w:w="948" w:type="dxa"/>
          </w:tcPr>
          <w:p w:rsidR="00FD62D9" w:rsidRDefault="00CC0E13">
            <w:pPr>
              <w:pStyle w:val="TableParagraph"/>
              <w:spacing w:before="54" w:line="226" w:lineRule="exact"/>
              <w:rPr>
                <w:sz w:val="20"/>
              </w:rPr>
            </w:pPr>
            <w:r>
              <w:rPr>
                <w:sz w:val="20"/>
              </w:rPr>
              <w:t>10</w:t>
            </w:r>
          </w:p>
        </w:tc>
        <w:tc>
          <w:tcPr>
            <w:tcW w:w="675" w:type="dxa"/>
          </w:tcPr>
          <w:p w:rsidR="00FD62D9" w:rsidRDefault="00CC0E13">
            <w:pPr>
              <w:pStyle w:val="TableParagraph"/>
              <w:spacing w:before="54" w:line="226" w:lineRule="exact"/>
              <w:rPr>
                <w:sz w:val="20"/>
              </w:rPr>
            </w:pPr>
            <w:r>
              <w:rPr>
                <w:sz w:val="20"/>
              </w:rPr>
              <w:t>Copë</w:t>
            </w:r>
          </w:p>
        </w:tc>
        <w:tc>
          <w:tcPr>
            <w:tcW w:w="607" w:type="dxa"/>
          </w:tcPr>
          <w:p w:rsidR="00FD62D9" w:rsidRDefault="00CC0E13">
            <w:pPr>
              <w:pStyle w:val="TableParagraph"/>
              <w:spacing w:before="54" w:line="226" w:lineRule="exact"/>
              <w:rPr>
                <w:sz w:val="20"/>
              </w:rPr>
            </w:pPr>
            <w:r>
              <w:rPr>
                <w:w w:val="99"/>
                <w:sz w:val="20"/>
              </w:rPr>
              <w:t>1</w:t>
            </w:r>
          </w:p>
        </w:tc>
        <w:tc>
          <w:tcPr>
            <w:tcW w:w="2928" w:type="dxa"/>
          </w:tcPr>
          <w:p w:rsidR="00FD62D9" w:rsidRDefault="00CC0E13">
            <w:pPr>
              <w:pStyle w:val="TableParagraph"/>
              <w:spacing w:before="54" w:line="226"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Vdekja e</w:t>
            </w:r>
          </w:p>
          <w:p w:rsidR="00FD62D9" w:rsidRDefault="00CC0E13">
            <w:pPr>
              <w:pStyle w:val="TableParagraph"/>
              <w:spacing w:line="225" w:lineRule="exact"/>
              <w:rPr>
                <w:sz w:val="20"/>
              </w:rPr>
            </w:pPr>
            <w:r>
              <w:rPr>
                <w:sz w:val="20"/>
              </w:rPr>
              <w:t>pyllit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172"/>
              <w:rPr>
                <w:sz w:val="20"/>
              </w:rPr>
            </w:pPr>
            <w:r>
              <w:rPr>
                <w:sz w:val="20"/>
              </w:rPr>
              <w:t>Pjeset perberese te</w:t>
            </w:r>
          </w:p>
          <w:p w:rsidR="00FD62D9" w:rsidRDefault="00CC0E13">
            <w:pPr>
              <w:pStyle w:val="TableParagraph"/>
              <w:spacing w:line="224" w:lineRule="exact"/>
              <w:rPr>
                <w:sz w:val="20"/>
              </w:rPr>
            </w:pPr>
            <w:r>
              <w:rPr>
                <w:sz w:val="20"/>
              </w:rPr>
              <w:t>lekures</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412"/>
              <w:rPr>
                <w:sz w:val="20"/>
              </w:rPr>
            </w:pPr>
            <w:r>
              <w:rPr>
                <w:sz w:val="20"/>
              </w:rPr>
              <w:t>Pamja e jashtme e</w:t>
            </w:r>
          </w:p>
          <w:p w:rsidR="00FD62D9" w:rsidRDefault="00CC0E13">
            <w:pPr>
              <w:pStyle w:val="TableParagraph"/>
              <w:spacing w:line="223" w:lineRule="exact"/>
              <w:rPr>
                <w:sz w:val="20"/>
              </w:rPr>
            </w:pPr>
            <w:r>
              <w:rPr>
                <w:sz w:val="20"/>
              </w:rPr>
              <w:t>zemres</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4"/>
        </w:trPr>
        <w:tc>
          <w:tcPr>
            <w:tcW w:w="1347" w:type="dxa"/>
          </w:tcPr>
          <w:p w:rsidR="00FD62D9" w:rsidRDefault="00CC0E13">
            <w:pPr>
              <w:pStyle w:val="TableParagraph"/>
              <w:spacing w:before="1"/>
              <w:ind w:right="121"/>
              <w:rPr>
                <w:sz w:val="20"/>
              </w:rPr>
            </w:pPr>
            <w:r>
              <w:rPr>
                <w:sz w:val="20"/>
              </w:rPr>
              <w:t>Sistemi i qarkullimit te</w:t>
            </w:r>
          </w:p>
          <w:p w:rsidR="00FD62D9" w:rsidRDefault="00CC0E13">
            <w:pPr>
              <w:pStyle w:val="TableParagraph"/>
              <w:spacing w:line="224" w:lineRule="exact"/>
              <w:rPr>
                <w:sz w:val="20"/>
              </w:rPr>
            </w:pPr>
            <w:r>
              <w:rPr>
                <w:sz w:val="20"/>
              </w:rPr>
              <w:t>gjakut</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Perberja e</w:t>
            </w:r>
          </w:p>
          <w:p w:rsidR="00FD62D9" w:rsidRDefault="00CC0E13">
            <w:pPr>
              <w:pStyle w:val="TableParagraph"/>
              <w:spacing w:line="223" w:lineRule="exact"/>
              <w:rPr>
                <w:sz w:val="20"/>
              </w:rPr>
            </w:pPr>
            <w:r>
              <w:rPr>
                <w:sz w:val="20"/>
              </w:rPr>
              <w:t>gjakut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before="1" w:line="244" w:lineRule="exact"/>
              <w:rPr>
                <w:sz w:val="20"/>
              </w:rPr>
            </w:pPr>
            <w:r>
              <w:rPr>
                <w:sz w:val="20"/>
              </w:rPr>
              <w:t>Aparati i</w:t>
            </w:r>
          </w:p>
          <w:p w:rsidR="00FD62D9" w:rsidRDefault="00CC0E13">
            <w:pPr>
              <w:pStyle w:val="TableParagraph"/>
              <w:spacing w:line="225" w:lineRule="exact"/>
              <w:rPr>
                <w:sz w:val="20"/>
              </w:rPr>
            </w:pPr>
            <w:r>
              <w:rPr>
                <w:sz w:val="20"/>
              </w:rPr>
              <w:t>frymemarrjes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Aparati i</w:t>
            </w:r>
          </w:p>
          <w:p w:rsidR="00FD62D9" w:rsidRDefault="00CC0E13">
            <w:pPr>
              <w:pStyle w:val="TableParagraph"/>
              <w:spacing w:line="225" w:lineRule="exact"/>
              <w:rPr>
                <w:sz w:val="20"/>
              </w:rPr>
            </w:pPr>
            <w:r>
              <w:rPr>
                <w:sz w:val="20"/>
              </w:rPr>
              <w:t>tretjes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2" w:lineRule="exact"/>
              <w:rPr>
                <w:sz w:val="20"/>
              </w:rPr>
            </w:pPr>
            <w:r>
              <w:rPr>
                <w:sz w:val="20"/>
              </w:rPr>
              <w:t>Dhembet e</w:t>
            </w:r>
          </w:p>
          <w:p w:rsidR="00FD62D9" w:rsidRDefault="00CC0E13">
            <w:pPr>
              <w:pStyle w:val="TableParagraph"/>
              <w:spacing w:line="225" w:lineRule="exact"/>
              <w:rPr>
                <w:sz w:val="20"/>
              </w:rPr>
            </w:pPr>
            <w:r>
              <w:rPr>
                <w:sz w:val="20"/>
              </w:rPr>
              <w:t>njeriut</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3"/>
        </w:trPr>
        <w:tc>
          <w:tcPr>
            <w:tcW w:w="1347" w:type="dxa"/>
          </w:tcPr>
          <w:p w:rsidR="00FD62D9" w:rsidRDefault="00CC0E13">
            <w:pPr>
              <w:pStyle w:val="TableParagraph"/>
              <w:ind w:right="509"/>
              <w:rPr>
                <w:sz w:val="20"/>
              </w:rPr>
            </w:pPr>
            <w:r>
              <w:rPr>
                <w:sz w:val="20"/>
              </w:rPr>
              <w:t>Organet gjenitale</w:t>
            </w:r>
          </w:p>
          <w:p w:rsidR="00FD62D9" w:rsidRDefault="00CC0E13">
            <w:pPr>
              <w:pStyle w:val="TableParagraph"/>
              <w:spacing w:line="225" w:lineRule="exact"/>
              <w:rPr>
                <w:sz w:val="20"/>
              </w:rPr>
            </w:pPr>
            <w:r>
              <w:rPr>
                <w:sz w:val="20"/>
              </w:rPr>
              <w:t>mashkullore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948"/>
        <w:gridCol w:w="675"/>
        <w:gridCol w:w="607"/>
        <w:gridCol w:w="2928"/>
        <w:gridCol w:w="285"/>
        <w:gridCol w:w="323"/>
        <w:gridCol w:w="328"/>
        <w:gridCol w:w="326"/>
        <w:gridCol w:w="326"/>
        <w:gridCol w:w="327"/>
        <w:gridCol w:w="329"/>
        <w:gridCol w:w="324"/>
        <w:gridCol w:w="326"/>
        <w:gridCol w:w="355"/>
      </w:tblGrid>
      <w:tr w:rsidR="00FD62D9">
        <w:trPr>
          <w:trHeight w:val="732"/>
        </w:trPr>
        <w:tc>
          <w:tcPr>
            <w:tcW w:w="1347" w:type="dxa"/>
            <w:tcBorders>
              <w:top w:val="nil"/>
            </w:tcBorders>
          </w:tcPr>
          <w:p w:rsidR="00FD62D9" w:rsidRDefault="00CC0E13">
            <w:pPr>
              <w:pStyle w:val="TableParagraph"/>
              <w:ind w:right="509"/>
              <w:rPr>
                <w:sz w:val="20"/>
              </w:rPr>
            </w:pPr>
            <w:r>
              <w:rPr>
                <w:sz w:val="20"/>
              </w:rPr>
              <w:t>Organet gjenitale</w:t>
            </w:r>
          </w:p>
          <w:p w:rsidR="00FD62D9" w:rsidRDefault="00CC0E13">
            <w:pPr>
              <w:pStyle w:val="TableParagraph"/>
              <w:spacing w:line="225" w:lineRule="exact"/>
              <w:rPr>
                <w:sz w:val="20"/>
              </w:rPr>
            </w:pPr>
            <w:r>
              <w:rPr>
                <w:sz w:val="20"/>
              </w:rPr>
              <w:t>femerore</w:t>
            </w:r>
          </w:p>
        </w:tc>
        <w:tc>
          <w:tcPr>
            <w:tcW w:w="948"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10</w:t>
            </w:r>
          </w:p>
        </w:tc>
        <w:tc>
          <w:tcPr>
            <w:tcW w:w="675"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Copë</w:t>
            </w:r>
          </w:p>
        </w:tc>
        <w:tc>
          <w:tcPr>
            <w:tcW w:w="607"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w w:val="99"/>
                <w:sz w:val="20"/>
              </w:rPr>
              <w:t>1</w:t>
            </w:r>
          </w:p>
        </w:tc>
        <w:tc>
          <w:tcPr>
            <w:tcW w:w="2928"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70cm x 100cm</w:t>
            </w:r>
          </w:p>
        </w:tc>
        <w:tc>
          <w:tcPr>
            <w:tcW w:w="285" w:type="dxa"/>
            <w:tcBorders>
              <w:top w:val="nil"/>
            </w:tcBorders>
          </w:tcPr>
          <w:p w:rsidR="00FD62D9" w:rsidRDefault="00FD62D9">
            <w:pPr>
              <w:pStyle w:val="TableParagraph"/>
              <w:ind w:left="0"/>
              <w:rPr>
                <w:rFonts w:ascii="Times New Roman"/>
                <w:sz w:val="18"/>
              </w:rPr>
            </w:pPr>
          </w:p>
        </w:tc>
        <w:tc>
          <w:tcPr>
            <w:tcW w:w="323"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4"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55" w:type="dxa"/>
            <w:tcBorders>
              <w:top w:val="nil"/>
            </w:tcBorders>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rPr>
                <w:sz w:val="20"/>
              </w:rPr>
            </w:pPr>
            <w:r>
              <w:rPr>
                <w:w w:val="95"/>
                <w:sz w:val="20"/>
              </w:rPr>
              <w:t xml:space="preserve">Melçia-organ </w:t>
            </w:r>
            <w:r>
              <w:rPr>
                <w:sz w:val="20"/>
              </w:rPr>
              <w:t>ndihmes i aparatit te</w:t>
            </w:r>
          </w:p>
          <w:p w:rsidR="00FD62D9" w:rsidRDefault="00CC0E13">
            <w:pPr>
              <w:pStyle w:val="TableParagraph"/>
              <w:spacing w:line="225" w:lineRule="exact"/>
              <w:rPr>
                <w:sz w:val="20"/>
              </w:rPr>
            </w:pPr>
            <w:r>
              <w:rPr>
                <w:sz w:val="20"/>
              </w:rPr>
              <w:t>tretjes</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353"/>
              <w:rPr>
                <w:sz w:val="20"/>
              </w:rPr>
            </w:pPr>
            <w:r>
              <w:rPr>
                <w:sz w:val="20"/>
              </w:rPr>
              <w:t>Ndertimi anatomik i</w:t>
            </w:r>
          </w:p>
          <w:p w:rsidR="00FD62D9" w:rsidRDefault="00CC0E13">
            <w:pPr>
              <w:pStyle w:val="TableParagraph"/>
              <w:spacing w:line="223" w:lineRule="exact"/>
              <w:rPr>
                <w:sz w:val="20"/>
              </w:rPr>
            </w:pPr>
            <w:r>
              <w:rPr>
                <w:sz w:val="20"/>
              </w:rPr>
              <w:t>kockes</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3"/>
        </w:trPr>
        <w:tc>
          <w:tcPr>
            <w:tcW w:w="1347" w:type="dxa"/>
          </w:tcPr>
          <w:p w:rsidR="00FD62D9" w:rsidRDefault="00CC0E13">
            <w:pPr>
              <w:pStyle w:val="TableParagraph"/>
              <w:spacing w:before="1"/>
              <w:ind w:right="224"/>
              <w:rPr>
                <w:sz w:val="20"/>
              </w:rPr>
            </w:pPr>
            <w:r>
              <w:rPr>
                <w:sz w:val="20"/>
              </w:rPr>
              <w:t>Pozicionet e fetusit para</w:t>
            </w:r>
          </w:p>
          <w:p w:rsidR="00FD62D9" w:rsidRDefault="00CC0E13">
            <w:pPr>
              <w:pStyle w:val="TableParagraph"/>
              <w:spacing w:line="224" w:lineRule="exact"/>
              <w:rPr>
                <w:sz w:val="20"/>
              </w:rPr>
            </w:pPr>
            <w:r>
              <w:rPr>
                <w:sz w:val="20"/>
              </w:rPr>
              <w:t>lindjes</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2"/>
        </w:trPr>
        <w:tc>
          <w:tcPr>
            <w:tcW w:w="1347" w:type="dxa"/>
          </w:tcPr>
          <w:p w:rsidR="00FD62D9" w:rsidRDefault="00CC0E13">
            <w:pPr>
              <w:pStyle w:val="TableParagraph"/>
              <w:ind w:right="217"/>
              <w:rPr>
                <w:sz w:val="20"/>
              </w:rPr>
            </w:pPr>
            <w:r>
              <w:rPr>
                <w:sz w:val="20"/>
              </w:rPr>
              <w:t>Riprodhimi I qelizave -</w:t>
            </w:r>
          </w:p>
          <w:p w:rsidR="00FD62D9" w:rsidRDefault="00CC0E13">
            <w:pPr>
              <w:pStyle w:val="TableParagraph"/>
              <w:spacing w:line="225" w:lineRule="exact"/>
              <w:rPr>
                <w:sz w:val="20"/>
              </w:rPr>
            </w:pPr>
            <w:r>
              <w:rPr>
                <w:sz w:val="20"/>
              </w:rPr>
              <w:t>Mitoza</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ind w:right="217"/>
              <w:rPr>
                <w:sz w:val="20"/>
              </w:rPr>
            </w:pPr>
            <w:r>
              <w:rPr>
                <w:sz w:val="20"/>
              </w:rPr>
              <w:t>Riprodhimi I qelizave seksuale -</w:t>
            </w:r>
          </w:p>
          <w:p w:rsidR="00FD62D9" w:rsidRDefault="00CC0E13">
            <w:pPr>
              <w:pStyle w:val="TableParagraph"/>
              <w:spacing w:line="225" w:lineRule="exact"/>
              <w:rPr>
                <w:sz w:val="20"/>
              </w:rPr>
            </w:pPr>
            <w:r>
              <w:rPr>
                <w:sz w:val="20"/>
              </w:rPr>
              <w:t>Mejoza</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3"/>
        </w:trPr>
        <w:tc>
          <w:tcPr>
            <w:tcW w:w="1347" w:type="dxa"/>
          </w:tcPr>
          <w:p w:rsidR="00FD62D9" w:rsidRDefault="00CC0E13">
            <w:pPr>
              <w:pStyle w:val="TableParagraph"/>
              <w:spacing w:line="243" w:lineRule="exact"/>
              <w:rPr>
                <w:sz w:val="20"/>
              </w:rPr>
            </w:pPr>
            <w:r>
              <w:rPr>
                <w:sz w:val="20"/>
              </w:rPr>
              <w:t>Sistemi</w:t>
            </w:r>
          </w:p>
          <w:p w:rsidR="00FD62D9" w:rsidRDefault="00CC0E13">
            <w:pPr>
              <w:pStyle w:val="TableParagraph"/>
              <w:spacing w:line="240" w:lineRule="atLeast"/>
              <w:rPr>
                <w:sz w:val="20"/>
              </w:rPr>
            </w:pPr>
            <w:r>
              <w:rPr>
                <w:sz w:val="20"/>
              </w:rPr>
              <w:t xml:space="preserve">nervor </w:t>
            </w:r>
            <w:r>
              <w:rPr>
                <w:w w:val="95"/>
                <w:sz w:val="20"/>
              </w:rPr>
              <w:t>vegjetativ</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315"/>
              <w:rPr>
                <w:sz w:val="20"/>
              </w:rPr>
            </w:pPr>
            <w:r>
              <w:rPr>
                <w:sz w:val="20"/>
              </w:rPr>
              <w:t xml:space="preserve">Struktura </w:t>
            </w:r>
            <w:r>
              <w:rPr>
                <w:spacing w:val="-12"/>
                <w:sz w:val="20"/>
              </w:rPr>
              <w:t xml:space="preserve">e </w:t>
            </w:r>
            <w:r>
              <w:rPr>
                <w:sz w:val="20"/>
              </w:rPr>
              <w:t>qelizes</w:t>
            </w:r>
          </w:p>
          <w:p w:rsidR="00FD62D9" w:rsidRDefault="00CC0E13">
            <w:pPr>
              <w:pStyle w:val="TableParagraph"/>
              <w:spacing w:line="224" w:lineRule="exact"/>
              <w:rPr>
                <w:sz w:val="20"/>
              </w:rPr>
            </w:pPr>
            <w:r>
              <w:rPr>
                <w:sz w:val="20"/>
              </w:rPr>
              <w:t>bimore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731"/>
        </w:trPr>
        <w:tc>
          <w:tcPr>
            <w:tcW w:w="1347" w:type="dxa"/>
          </w:tcPr>
          <w:p w:rsidR="00FD62D9" w:rsidRDefault="00CC0E13">
            <w:pPr>
              <w:pStyle w:val="TableParagraph"/>
              <w:ind w:right="303"/>
              <w:rPr>
                <w:sz w:val="20"/>
              </w:rPr>
            </w:pPr>
            <w:r>
              <w:rPr>
                <w:sz w:val="20"/>
              </w:rPr>
              <w:t>Struktura e qelizes</w:t>
            </w:r>
          </w:p>
          <w:p w:rsidR="00FD62D9" w:rsidRDefault="00CC0E13">
            <w:pPr>
              <w:pStyle w:val="TableParagraph"/>
              <w:spacing w:line="224" w:lineRule="exact"/>
              <w:rPr>
                <w:sz w:val="20"/>
              </w:rPr>
            </w:pPr>
            <w:r>
              <w:rPr>
                <w:sz w:val="20"/>
              </w:rPr>
              <w:t>shtazore</w:t>
            </w:r>
          </w:p>
        </w:tc>
        <w:tc>
          <w:tcPr>
            <w:tcW w:w="94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4" w:lineRule="exact"/>
              <w:rPr>
                <w:sz w:val="20"/>
              </w:rPr>
            </w:pPr>
            <w:r>
              <w:rPr>
                <w:sz w:val="20"/>
              </w:rPr>
              <w:t>Aparati i</w:t>
            </w:r>
          </w:p>
          <w:p w:rsidR="00FD62D9" w:rsidRDefault="00CC0E13">
            <w:pPr>
              <w:pStyle w:val="TableParagraph"/>
              <w:spacing w:line="225" w:lineRule="exact"/>
              <w:rPr>
                <w:sz w:val="20"/>
              </w:rPr>
            </w:pPr>
            <w:r>
              <w:rPr>
                <w:sz w:val="20"/>
              </w:rPr>
              <w:t>ekstretimit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Muskujt e</w:t>
            </w:r>
          </w:p>
          <w:p w:rsidR="00FD62D9" w:rsidRDefault="00CC0E13">
            <w:pPr>
              <w:pStyle w:val="TableParagraph"/>
              <w:spacing w:line="223" w:lineRule="exact"/>
              <w:rPr>
                <w:sz w:val="20"/>
              </w:rPr>
            </w:pPr>
            <w:r>
              <w:rPr>
                <w:sz w:val="20"/>
              </w:rPr>
              <w:t>njeriut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before="1" w:line="243" w:lineRule="exact"/>
              <w:rPr>
                <w:sz w:val="20"/>
              </w:rPr>
            </w:pPr>
            <w:r>
              <w:rPr>
                <w:sz w:val="20"/>
              </w:rPr>
              <w:t>Sistemi</w:t>
            </w:r>
          </w:p>
          <w:p w:rsidR="00FD62D9" w:rsidRDefault="00CC0E13">
            <w:pPr>
              <w:pStyle w:val="TableParagraph"/>
              <w:spacing w:line="225" w:lineRule="exact"/>
              <w:rPr>
                <w:sz w:val="20"/>
              </w:rPr>
            </w:pPr>
            <w:r>
              <w:rPr>
                <w:sz w:val="20"/>
              </w:rPr>
              <w:t>nervor</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Skeleti i</w:t>
            </w:r>
          </w:p>
          <w:p w:rsidR="00FD62D9" w:rsidRDefault="00CC0E13">
            <w:pPr>
              <w:pStyle w:val="TableParagraph"/>
              <w:spacing w:line="225" w:lineRule="exact"/>
              <w:rPr>
                <w:sz w:val="20"/>
              </w:rPr>
            </w:pPr>
            <w:r>
              <w:rPr>
                <w:sz w:val="20"/>
              </w:rPr>
              <w:t>njeriut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Semundja e</w:t>
            </w:r>
          </w:p>
          <w:p w:rsidR="00FD62D9" w:rsidRDefault="00CC0E13">
            <w:pPr>
              <w:pStyle w:val="TableParagraph"/>
              <w:spacing w:line="223" w:lineRule="exact"/>
              <w:rPr>
                <w:sz w:val="20"/>
              </w:rPr>
            </w:pPr>
            <w:r>
              <w:rPr>
                <w:sz w:val="20"/>
              </w:rPr>
              <w:t>AIDS-it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CC0E13">
            <w:pPr>
              <w:pStyle w:val="TableParagraph"/>
              <w:spacing w:before="56" w:line="223" w:lineRule="exact"/>
              <w:rPr>
                <w:sz w:val="20"/>
              </w:rPr>
            </w:pPr>
            <w:r>
              <w:rPr>
                <w:sz w:val="20"/>
              </w:rPr>
              <w:t>Droga</w:t>
            </w:r>
          </w:p>
        </w:tc>
        <w:tc>
          <w:tcPr>
            <w:tcW w:w="948" w:type="dxa"/>
          </w:tcPr>
          <w:p w:rsidR="00FD62D9" w:rsidRDefault="00CC0E13">
            <w:pPr>
              <w:pStyle w:val="TableParagraph"/>
              <w:spacing w:before="56" w:line="223" w:lineRule="exact"/>
              <w:rPr>
                <w:sz w:val="20"/>
              </w:rPr>
            </w:pPr>
            <w:r>
              <w:rPr>
                <w:sz w:val="20"/>
              </w:rPr>
              <w:t>10</w:t>
            </w:r>
          </w:p>
        </w:tc>
        <w:tc>
          <w:tcPr>
            <w:tcW w:w="675" w:type="dxa"/>
          </w:tcPr>
          <w:p w:rsidR="00FD62D9" w:rsidRDefault="00CC0E13">
            <w:pPr>
              <w:pStyle w:val="TableParagraph"/>
              <w:spacing w:before="56" w:line="223" w:lineRule="exact"/>
              <w:rPr>
                <w:sz w:val="20"/>
              </w:rPr>
            </w:pPr>
            <w:r>
              <w:rPr>
                <w:sz w:val="20"/>
              </w:rPr>
              <w:t>Copë</w:t>
            </w:r>
          </w:p>
        </w:tc>
        <w:tc>
          <w:tcPr>
            <w:tcW w:w="607" w:type="dxa"/>
          </w:tcPr>
          <w:p w:rsidR="00FD62D9" w:rsidRDefault="00CC0E13">
            <w:pPr>
              <w:pStyle w:val="TableParagraph"/>
              <w:spacing w:before="56" w:line="223" w:lineRule="exact"/>
              <w:rPr>
                <w:sz w:val="20"/>
              </w:rPr>
            </w:pPr>
            <w:r>
              <w:rPr>
                <w:w w:val="99"/>
                <w:sz w:val="20"/>
              </w:rPr>
              <w:t>1</w:t>
            </w:r>
          </w:p>
        </w:tc>
        <w:tc>
          <w:tcPr>
            <w:tcW w:w="2928" w:type="dxa"/>
          </w:tcPr>
          <w:p w:rsidR="00FD62D9" w:rsidRDefault="00CC0E13">
            <w:pPr>
              <w:pStyle w:val="TableParagraph"/>
              <w:spacing w:before="56"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before="1" w:line="243" w:lineRule="exact"/>
              <w:rPr>
                <w:sz w:val="20"/>
              </w:rPr>
            </w:pPr>
            <w:r>
              <w:rPr>
                <w:sz w:val="20"/>
              </w:rPr>
              <w:t>Demet e</w:t>
            </w:r>
          </w:p>
          <w:p w:rsidR="00FD62D9" w:rsidRDefault="00CC0E13">
            <w:pPr>
              <w:pStyle w:val="TableParagraph"/>
              <w:spacing w:line="225" w:lineRule="exact"/>
              <w:rPr>
                <w:sz w:val="20"/>
              </w:rPr>
            </w:pPr>
            <w:r>
              <w:rPr>
                <w:sz w:val="20"/>
              </w:rPr>
              <w:t>alkoolit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Demet nga</w:t>
            </w:r>
          </w:p>
          <w:p w:rsidR="00FD62D9" w:rsidRDefault="00CC0E13">
            <w:pPr>
              <w:pStyle w:val="TableParagraph"/>
              <w:spacing w:before="1" w:line="225" w:lineRule="exact"/>
              <w:rPr>
                <w:sz w:val="20"/>
              </w:rPr>
            </w:pPr>
            <w:r>
              <w:rPr>
                <w:sz w:val="20"/>
              </w:rPr>
              <w:t>duhani</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ind w:right="243"/>
              <w:jc w:val="both"/>
              <w:rPr>
                <w:sz w:val="20"/>
              </w:rPr>
            </w:pPr>
            <w:r>
              <w:rPr>
                <w:w w:val="95"/>
                <w:sz w:val="20"/>
              </w:rPr>
              <w:t xml:space="preserve">Trashegimia </w:t>
            </w:r>
            <w:r>
              <w:rPr>
                <w:sz w:val="20"/>
              </w:rPr>
              <w:t>Mendeliane (Ligji i pare i</w:t>
            </w:r>
          </w:p>
          <w:p w:rsidR="00FD62D9" w:rsidRDefault="00CC0E13">
            <w:pPr>
              <w:pStyle w:val="TableParagraph"/>
              <w:spacing w:line="225" w:lineRule="exact"/>
              <w:rPr>
                <w:sz w:val="20"/>
              </w:rPr>
            </w:pPr>
            <w:r>
              <w:rPr>
                <w:sz w:val="20"/>
              </w:rPr>
              <w:t>Mendelit)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976"/>
        </w:trPr>
        <w:tc>
          <w:tcPr>
            <w:tcW w:w="1347" w:type="dxa"/>
          </w:tcPr>
          <w:p w:rsidR="00FD62D9" w:rsidRDefault="00CC0E13">
            <w:pPr>
              <w:pStyle w:val="TableParagraph"/>
              <w:ind w:right="243"/>
              <w:jc w:val="both"/>
              <w:rPr>
                <w:sz w:val="20"/>
              </w:rPr>
            </w:pPr>
            <w:r>
              <w:rPr>
                <w:w w:val="95"/>
                <w:sz w:val="20"/>
              </w:rPr>
              <w:t xml:space="preserve">Trashegimia </w:t>
            </w:r>
            <w:r>
              <w:rPr>
                <w:sz w:val="20"/>
              </w:rPr>
              <w:t>Mendeliane (Ligji i dyte i</w:t>
            </w:r>
          </w:p>
          <w:p w:rsidR="00FD62D9" w:rsidRDefault="00CC0E13">
            <w:pPr>
              <w:pStyle w:val="TableParagraph"/>
              <w:spacing w:line="225" w:lineRule="exact"/>
              <w:rPr>
                <w:sz w:val="20"/>
              </w:rPr>
            </w:pPr>
            <w:r>
              <w:rPr>
                <w:sz w:val="20"/>
              </w:rPr>
              <w:t>Mendelit)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948"/>
        <w:gridCol w:w="675"/>
        <w:gridCol w:w="607"/>
        <w:gridCol w:w="2928"/>
        <w:gridCol w:w="285"/>
        <w:gridCol w:w="323"/>
        <w:gridCol w:w="328"/>
        <w:gridCol w:w="326"/>
        <w:gridCol w:w="326"/>
        <w:gridCol w:w="327"/>
        <w:gridCol w:w="329"/>
        <w:gridCol w:w="324"/>
        <w:gridCol w:w="326"/>
        <w:gridCol w:w="355"/>
      </w:tblGrid>
      <w:tr w:rsidR="00FD62D9">
        <w:trPr>
          <w:trHeight w:val="977"/>
        </w:trPr>
        <w:tc>
          <w:tcPr>
            <w:tcW w:w="1347" w:type="dxa"/>
            <w:tcBorders>
              <w:top w:val="nil"/>
            </w:tcBorders>
          </w:tcPr>
          <w:p w:rsidR="00FD62D9" w:rsidRDefault="00CC0E13">
            <w:pPr>
              <w:pStyle w:val="TableParagraph"/>
              <w:ind w:right="222"/>
              <w:jc w:val="both"/>
              <w:rPr>
                <w:sz w:val="20"/>
              </w:rPr>
            </w:pPr>
            <w:r>
              <w:rPr>
                <w:sz w:val="20"/>
              </w:rPr>
              <w:t xml:space="preserve">Trashegimia Mendeliane (Ligji i trete </w:t>
            </w:r>
            <w:r>
              <w:rPr>
                <w:spacing w:val="-11"/>
                <w:sz w:val="20"/>
              </w:rPr>
              <w:t>i</w:t>
            </w:r>
          </w:p>
          <w:p w:rsidR="00FD62D9" w:rsidRDefault="00CC0E13">
            <w:pPr>
              <w:pStyle w:val="TableParagraph"/>
              <w:spacing w:line="225" w:lineRule="exact"/>
              <w:rPr>
                <w:sz w:val="20"/>
              </w:rPr>
            </w:pPr>
            <w:r>
              <w:rPr>
                <w:sz w:val="20"/>
              </w:rPr>
              <w:t>Mendelit)</w:t>
            </w:r>
          </w:p>
        </w:tc>
        <w:tc>
          <w:tcPr>
            <w:tcW w:w="948" w:type="dxa"/>
            <w:tcBorders>
              <w:top w:val="nil"/>
            </w:tcBorders>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sz w:val="20"/>
              </w:rPr>
              <w:t>10</w:t>
            </w:r>
          </w:p>
        </w:tc>
        <w:tc>
          <w:tcPr>
            <w:tcW w:w="675" w:type="dxa"/>
            <w:tcBorders>
              <w:top w:val="nil"/>
            </w:tcBorders>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sz w:val="20"/>
              </w:rPr>
              <w:t>Copë</w:t>
            </w:r>
          </w:p>
        </w:tc>
        <w:tc>
          <w:tcPr>
            <w:tcW w:w="607" w:type="dxa"/>
            <w:tcBorders>
              <w:top w:val="nil"/>
            </w:tcBorders>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w w:val="99"/>
                <w:sz w:val="20"/>
              </w:rPr>
              <w:t>1</w:t>
            </w:r>
          </w:p>
        </w:tc>
        <w:tc>
          <w:tcPr>
            <w:tcW w:w="2928" w:type="dxa"/>
            <w:tcBorders>
              <w:top w:val="nil"/>
            </w:tcBorders>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sz w:val="20"/>
              </w:rPr>
              <w:t>70cm x 100cm</w:t>
            </w:r>
          </w:p>
        </w:tc>
        <w:tc>
          <w:tcPr>
            <w:tcW w:w="285" w:type="dxa"/>
            <w:tcBorders>
              <w:top w:val="nil"/>
            </w:tcBorders>
          </w:tcPr>
          <w:p w:rsidR="00FD62D9" w:rsidRDefault="00FD62D9">
            <w:pPr>
              <w:pStyle w:val="TableParagraph"/>
              <w:ind w:left="0"/>
              <w:rPr>
                <w:rFonts w:ascii="Times New Roman"/>
                <w:sz w:val="18"/>
              </w:rPr>
            </w:pPr>
          </w:p>
        </w:tc>
        <w:tc>
          <w:tcPr>
            <w:tcW w:w="323" w:type="dxa"/>
            <w:tcBorders>
              <w:top w:val="nil"/>
            </w:tcBorders>
          </w:tcPr>
          <w:p w:rsidR="00FD62D9" w:rsidRDefault="00FD62D9">
            <w:pPr>
              <w:pStyle w:val="TableParagraph"/>
              <w:ind w:left="0"/>
              <w:rPr>
                <w:rFonts w:ascii="Times New Roman"/>
                <w:sz w:val="18"/>
              </w:rPr>
            </w:pPr>
          </w:p>
        </w:tc>
        <w:tc>
          <w:tcPr>
            <w:tcW w:w="328"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27" w:type="dxa"/>
            <w:tcBorders>
              <w:top w:val="nil"/>
            </w:tcBorders>
          </w:tcPr>
          <w:p w:rsidR="00FD62D9" w:rsidRDefault="00FD62D9">
            <w:pPr>
              <w:pStyle w:val="TableParagraph"/>
              <w:ind w:left="0"/>
              <w:rPr>
                <w:rFonts w:ascii="Times New Roman"/>
                <w:sz w:val="18"/>
              </w:rPr>
            </w:pPr>
          </w:p>
        </w:tc>
        <w:tc>
          <w:tcPr>
            <w:tcW w:w="329" w:type="dxa"/>
            <w:tcBorders>
              <w:top w:val="nil"/>
            </w:tcBorders>
          </w:tcPr>
          <w:p w:rsidR="00FD62D9" w:rsidRDefault="00FD62D9">
            <w:pPr>
              <w:pStyle w:val="TableParagraph"/>
              <w:ind w:left="0"/>
              <w:rPr>
                <w:rFonts w:ascii="Times New Roman"/>
                <w:sz w:val="18"/>
              </w:rPr>
            </w:pPr>
          </w:p>
        </w:tc>
        <w:tc>
          <w:tcPr>
            <w:tcW w:w="324" w:type="dxa"/>
            <w:tcBorders>
              <w:top w:val="nil"/>
            </w:tcBorders>
          </w:tcPr>
          <w:p w:rsidR="00FD62D9" w:rsidRDefault="00FD62D9">
            <w:pPr>
              <w:pStyle w:val="TableParagraph"/>
              <w:ind w:left="0"/>
              <w:rPr>
                <w:rFonts w:ascii="Times New Roman"/>
                <w:sz w:val="18"/>
              </w:rPr>
            </w:pPr>
          </w:p>
        </w:tc>
        <w:tc>
          <w:tcPr>
            <w:tcW w:w="326" w:type="dxa"/>
            <w:tcBorders>
              <w:top w:val="nil"/>
            </w:tcBorders>
          </w:tcPr>
          <w:p w:rsidR="00FD62D9" w:rsidRDefault="00FD62D9">
            <w:pPr>
              <w:pStyle w:val="TableParagraph"/>
              <w:ind w:left="0"/>
              <w:rPr>
                <w:rFonts w:ascii="Times New Roman"/>
                <w:sz w:val="18"/>
              </w:rPr>
            </w:pPr>
          </w:p>
        </w:tc>
        <w:tc>
          <w:tcPr>
            <w:tcW w:w="355" w:type="dxa"/>
            <w:tcBorders>
              <w:top w:val="nil"/>
            </w:tcBorders>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3" w:lineRule="exact"/>
              <w:rPr>
                <w:sz w:val="20"/>
              </w:rPr>
            </w:pPr>
            <w:r>
              <w:rPr>
                <w:sz w:val="20"/>
              </w:rPr>
              <w:t>Ndertimi i</w:t>
            </w:r>
          </w:p>
          <w:p w:rsidR="00FD62D9" w:rsidRDefault="00CC0E13">
            <w:pPr>
              <w:pStyle w:val="TableParagraph"/>
              <w:spacing w:line="223" w:lineRule="exact"/>
              <w:rPr>
                <w:sz w:val="20"/>
              </w:rPr>
            </w:pPr>
            <w:r>
              <w:rPr>
                <w:sz w:val="20"/>
              </w:rPr>
              <w:t>lules</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before="1" w:line="243" w:lineRule="exact"/>
              <w:rPr>
                <w:sz w:val="20"/>
              </w:rPr>
            </w:pPr>
            <w:r>
              <w:rPr>
                <w:sz w:val="20"/>
              </w:rPr>
              <w:t>Reflekset e</w:t>
            </w:r>
          </w:p>
          <w:p w:rsidR="00FD62D9" w:rsidRDefault="00CC0E13">
            <w:pPr>
              <w:pStyle w:val="TableParagraph"/>
              <w:spacing w:line="225" w:lineRule="exact"/>
              <w:rPr>
                <w:sz w:val="20"/>
              </w:rPr>
            </w:pPr>
            <w:r>
              <w:rPr>
                <w:sz w:val="20"/>
              </w:rPr>
              <w:t>kushtezuara</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9"/>
        </w:trPr>
        <w:tc>
          <w:tcPr>
            <w:tcW w:w="1347" w:type="dxa"/>
          </w:tcPr>
          <w:p w:rsidR="00FD62D9" w:rsidRDefault="00CC0E13">
            <w:pPr>
              <w:pStyle w:val="TableParagraph"/>
              <w:spacing w:line="243" w:lineRule="exact"/>
              <w:rPr>
                <w:sz w:val="20"/>
              </w:rPr>
            </w:pPr>
            <w:r>
              <w:rPr>
                <w:sz w:val="20"/>
              </w:rPr>
              <w:t>Ndertimi i</w:t>
            </w:r>
          </w:p>
          <w:p w:rsidR="00FD62D9" w:rsidRDefault="00CC0E13">
            <w:pPr>
              <w:pStyle w:val="TableParagraph"/>
              <w:spacing w:line="225" w:lineRule="exact"/>
              <w:rPr>
                <w:sz w:val="20"/>
              </w:rPr>
            </w:pPr>
            <w:r>
              <w:rPr>
                <w:sz w:val="20"/>
              </w:rPr>
              <w:t>veshit</w:t>
            </w:r>
          </w:p>
        </w:tc>
        <w:tc>
          <w:tcPr>
            <w:tcW w:w="94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486"/>
        </w:trPr>
        <w:tc>
          <w:tcPr>
            <w:tcW w:w="1347" w:type="dxa"/>
          </w:tcPr>
          <w:p w:rsidR="00FD62D9" w:rsidRDefault="00CC0E13">
            <w:pPr>
              <w:pStyle w:val="TableParagraph"/>
              <w:spacing w:line="242" w:lineRule="exact"/>
              <w:rPr>
                <w:sz w:val="20"/>
              </w:rPr>
            </w:pPr>
            <w:r>
              <w:rPr>
                <w:sz w:val="20"/>
              </w:rPr>
              <w:t>Ndertimi i</w:t>
            </w:r>
          </w:p>
          <w:p w:rsidR="00FD62D9" w:rsidRDefault="00CC0E13">
            <w:pPr>
              <w:pStyle w:val="TableParagraph"/>
              <w:spacing w:line="225" w:lineRule="exact"/>
              <w:rPr>
                <w:sz w:val="20"/>
              </w:rPr>
            </w:pPr>
            <w:r>
              <w:rPr>
                <w:sz w:val="20"/>
              </w:rPr>
              <w:t>syrit</w:t>
            </w:r>
          </w:p>
        </w:tc>
        <w:tc>
          <w:tcPr>
            <w:tcW w:w="94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1221"/>
        </w:trPr>
        <w:tc>
          <w:tcPr>
            <w:tcW w:w="1347" w:type="dxa"/>
          </w:tcPr>
          <w:p w:rsidR="00FD62D9" w:rsidRDefault="00CC0E13">
            <w:pPr>
              <w:pStyle w:val="TableParagraph"/>
              <w:ind w:right="143"/>
              <w:rPr>
                <w:sz w:val="20"/>
              </w:rPr>
            </w:pPr>
            <w:r>
              <w:rPr>
                <w:sz w:val="20"/>
              </w:rPr>
              <w:t xml:space="preserve">Nga njeqelizoret tek </w:t>
            </w:r>
            <w:r>
              <w:rPr>
                <w:w w:val="95"/>
                <w:sz w:val="20"/>
              </w:rPr>
              <w:t>shumeqelizor</w:t>
            </w:r>
          </w:p>
          <w:p w:rsidR="00FD62D9" w:rsidRDefault="00CC0E13">
            <w:pPr>
              <w:pStyle w:val="TableParagraph"/>
              <w:spacing w:line="225" w:lineRule="exact"/>
              <w:rPr>
                <w:sz w:val="20"/>
              </w:rPr>
            </w:pPr>
            <w:r>
              <w:rPr>
                <w:sz w:val="20"/>
              </w:rPr>
              <w:t>et</w:t>
            </w:r>
          </w:p>
        </w:tc>
        <w:tc>
          <w:tcPr>
            <w:tcW w:w="94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10</w:t>
            </w: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Copë</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w w:val="99"/>
                <w:sz w:val="20"/>
              </w:rPr>
              <w:t>1</w:t>
            </w:r>
          </w:p>
        </w:tc>
        <w:tc>
          <w:tcPr>
            <w:tcW w:w="292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4"/>
              </w:rPr>
            </w:pPr>
          </w:p>
          <w:p w:rsidR="00FD62D9" w:rsidRDefault="00CC0E13">
            <w:pPr>
              <w:pStyle w:val="TableParagraph"/>
              <w:spacing w:line="225" w:lineRule="exact"/>
              <w:rPr>
                <w:sz w:val="20"/>
              </w:rPr>
            </w:pPr>
            <w:r>
              <w:rPr>
                <w:sz w:val="20"/>
              </w:rPr>
              <w:t>70cm x 100cm</w:t>
            </w: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299"/>
        </w:trPr>
        <w:tc>
          <w:tcPr>
            <w:tcW w:w="1347" w:type="dxa"/>
          </w:tcPr>
          <w:p w:rsidR="00FD62D9" w:rsidRDefault="00FD62D9">
            <w:pPr>
              <w:pStyle w:val="TableParagraph"/>
              <w:ind w:left="0"/>
              <w:rPr>
                <w:rFonts w:ascii="Times New Roman"/>
                <w:sz w:val="18"/>
              </w:rPr>
            </w:pPr>
          </w:p>
        </w:tc>
        <w:tc>
          <w:tcPr>
            <w:tcW w:w="948" w:type="dxa"/>
          </w:tcPr>
          <w:p w:rsidR="00FD62D9" w:rsidRDefault="00FD62D9">
            <w:pPr>
              <w:pStyle w:val="TableParagraph"/>
              <w:ind w:left="0"/>
              <w:rPr>
                <w:rFonts w:ascii="Times New Roman"/>
                <w:sz w:val="18"/>
              </w:rPr>
            </w:pPr>
          </w:p>
        </w:tc>
        <w:tc>
          <w:tcPr>
            <w:tcW w:w="675"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2928" w:type="dxa"/>
          </w:tcPr>
          <w:p w:rsidR="00FD62D9" w:rsidRDefault="00FD62D9">
            <w:pPr>
              <w:pStyle w:val="TableParagraph"/>
              <w:ind w:left="0"/>
              <w:rPr>
                <w:rFonts w:ascii="Times New Roman"/>
                <w:sz w:val="18"/>
              </w:rPr>
            </w:pPr>
          </w:p>
        </w:tc>
        <w:tc>
          <w:tcPr>
            <w:tcW w:w="285" w:type="dxa"/>
          </w:tcPr>
          <w:p w:rsidR="00FD62D9" w:rsidRDefault="00FD62D9">
            <w:pPr>
              <w:pStyle w:val="TableParagraph"/>
              <w:ind w:left="0"/>
              <w:rPr>
                <w:rFonts w:ascii="Times New Roman"/>
                <w:sz w:val="18"/>
              </w:rPr>
            </w:pPr>
          </w:p>
        </w:tc>
        <w:tc>
          <w:tcPr>
            <w:tcW w:w="323" w:type="dxa"/>
          </w:tcPr>
          <w:p w:rsidR="00FD62D9" w:rsidRDefault="00FD62D9">
            <w:pPr>
              <w:pStyle w:val="TableParagraph"/>
              <w:ind w:left="0"/>
              <w:rPr>
                <w:rFonts w:ascii="Times New Roman"/>
                <w:sz w:val="18"/>
              </w:rPr>
            </w:pPr>
          </w:p>
        </w:tc>
        <w:tc>
          <w:tcPr>
            <w:tcW w:w="328"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27" w:type="dxa"/>
          </w:tcPr>
          <w:p w:rsidR="00FD62D9" w:rsidRDefault="00FD62D9">
            <w:pPr>
              <w:pStyle w:val="TableParagraph"/>
              <w:ind w:left="0"/>
              <w:rPr>
                <w:rFonts w:ascii="Times New Roman"/>
                <w:sz w:val="18"/>
              </w:rPr>
            </w:pPr>
          </w:p>
        </w:tc>
        <w:tc>
          <w:tcPr>
            <w:tcW w:w="329" w:type="dxa"/>
          </w:tcPr>
          <w:p w:rsidR="00FD62D9" w:rsidRDefault="00FD62D9">
            <w:pPr>
              <w:pStyle w:val="TableParagraph"/>
              <w:ind w:left="0"/>
              <w:rPr>
                <w:rFonts w:ascii="Times New Roman"/>
                <w:sz w:val="18"/>
              </w:rPr>
            </w:pPr>
          </w:p>
        </w:tc>
        <w:tc>
          <w:tcPr>
            <w:tcW w:w="324" w:type="dxa"/>
          </w:tcPr>
          <w:p w:rsidR="00FD62D9" w:rsidRDefault="00FD62D9">
            <w:pPr>
              <w:pStyle w:val="TableParagraph"/>
              <w:ind w:left="0"/>
              <w:rPr>
                <w:rFonts w:ascii="Times New Roman"/>
                <w:sz w:val="18"/>
              </w:rPr>
            </w:pPr>
          </w:p>
        </w:tc>
        <w:tc>
          <w:tcPr>
            <w:tcW w:w="326" w:type="dxa"/>
          </w:tcPr>
          <w:p w:rsidR="00FD62D9" w:rsidRDefault="00FD62D9">
            <w:pPr>
              <w:pStyle w:val="TableParagraph"/>
              <w:ind w:left="0"/>
              <w:rPr>
                <w:rFonts w:ascii="Times New Roman"/>
                <w:sz w:val="18"/>
              </w:rPr>
            </w:pPr>
          </w:p>
        </w:tc>
        <w:tc>
          <w:tcPr>
            <w:tcW w:w="355" w:type="dxa"/>
          </w:tcPr>
          <w:p w:rsidR="00FD62D9" w:rsidRDefault="00FD62D9">
            <w:pPr>
              <w:pStyle w:val="TableParagraph"/>
              <w:ind w:left="0"/>
              <w:rPr>
                <w:rFonts w:ascii="Times New Roman"/>
                <w:sz w:val="18"/>
              </w:rPr>
            </w:pPr>
          </w:p>
        </w:tc>
      </w:tr>
      <w:tr w:rsidR="00FD62D9">
        <w:trPr>
          <w:trHeight w:val="1708"/>
        </w:trPr>
        <w:tc>
          <w:tcPr>
            <w:tcW w:w="1347" w:type="dxa"/>
          </w:tcPr>
          <w:p w:rsidR="00FD62D9" w:rsidRDefault="00CC0E13">
            <w:pPr>
              <w:pStyle w:val="TableParagraph"/>
              <w:ind w:right="87"/>
              <w:rPr>
                <w:sz w:val="20"/>
              </w:rPr>
            </w:pPr>
            <w:r>
              <w:rPr>
                <w:sz w:val="20"/>
              </w:rPr>
              <w:t>Komplet fletësh pune - transparente me tematika sipas</w:t>
            </w:r>
          </w:p>
          <w:p w:rsidR="00FD62D9" w:rsidRDefault="00CC0E13">
            <w:pPr>
              <w:pStyle w:val="TableParagraph"/>
              <w:spacing w:line="240" w:lineRule="atLeast"/>
              <w:ind w:right="397"/>
              <w:rPr>
                <w:sz w:val="20"/>
              </w:rPr>
            </w:pPr>
            <w:r>
              <w:rPr>
                <w:sz w:val="20"/>
              </w:rPr>
              <w:t>programit mesimor</w:t>
            </w:r>
          </w:p>
        </w:tc>
        <w:tc>
          <w:tcPr>
            <w:tcW w:w="948" w:type="dxa"/>
          </w:tcPr>
          <w:p w:rsidR="00FD62D9" w:rsidRDefault="00FD62D9">
            <w:pPr>
              <w:pStyle w:val="TableParagraph"/>
              <w:ind w:left="0"/>
              <w:rPr>
                <w:rFonts w:ascii="Times New Roman"/>
                <w:sz w:val="18"/>
              </w:rPr>
            </w:pPr>
          </w:p>
        </w:tc>
        <w:tc>
          <w:tcPr>
            <w:tcW w:w="675"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40" w:lineRule="atLeast"/>
              <w:ind w:right="101"/>
              <w:rPr>
                <w:sz w:val="20"/>
              </w:rPr>
            </w:pPr>
            <w:r>
              <w:rPr>
                <w:sz w:val="20"/>
              </w:rPr>
              <w:t xml:space="preserve">kom </w:t>
            </w:r>
            <w:r>
              <w:rPr>
                <w:w w:val="95"/>
                <w:sz w:val="20"/>
              </w:rPr>
              <w:t>plete</w:t>
            </w:r>
          </w:p>
        </w:tc>
        <w:tc>
          <w:tcPr>
            <w:tcW w:w="6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sz w:val="27"/>
              </w:rPr>
            </w:pPr>
          </w:p>
          <w:p w:rsidR="00FD62D9" w:rsidRDefault="00CC0E13">
            <w:pPr>
              <w:pStyle w:val="TableParagraph"/>
              <w:spacing w:line="223" w:lineRule="exact"/>
              <w:rPr>
                <w:sz w:val="20"/>
              </w:rPr>
            </w:pPr>
            <w:r>
              <w:rPr>
                <w:sz w:val="20"/>
              </w:rPr>
              <w:t>12</w:t>
            </w:r>
          </w:p>
        </w:tc>
        <w:tc>
          <w:tcPr>
            <w:tcW w:w="6177" w:type="dxa"/>
            <w:gridSpan w:val="11"/>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
              <w:ind w:left="0"/>
              <w:rPr>
                <w:rFonts w:ascii="Times New Roman"/>
                <w:sz w:val="26"/>
              </w:rPr>
            </w:pPr>
          </w:p>
          <w:p w:rsidR="00FD62D9" w:rsidRDefault="00CC0E13">
            <w:pPr>
              <w:pStyle w:val="TableParagraph"/>
              <w:spacing w:line="240" w:lineRule="atLeast"/>
              <w:ind w:right="377"/>
              <w:rPr>
                <w:sz w:val="20"/>
              </w:rPr>
            </w:pPr>
            <w:r>
              <w:rPr>
                <w:sz w:val="20"/>
              </w:rPr>
              <w:t>Kompleti permban :Flete transparente me temat-figurat perkatese,pa tekst te shkruar,me ngjyra.</w:t>
            </w:r>
          </w:p>
        </w:tc>
      </w:tr>
      <w:tr w:rsidR="00FD62D9">
        <w:trPr>
          <w:trHeight w:val="301"/>
        </w:trPr>
        <w:tc>
          <w:tcPr>
            <w:tcW w:w="1347" w:type="dxa"/>
          </w:tcPr>
          <w:p w:rsidR="00FD62D9" w:rsidRDefault="00FD62D9">
            <w:pPr>
              <w:pStyle w:val="TableParagraph"/>
              <w:ind w:left="0"/>
              <w:rPr>
                <w:rFonts w:ascii="Times New Roman"/>
                <w:sz w:val="18"/>
              </w:rPr>
            </w:pPr>
          </w:p>
        </w:tc>
        <w:tc>
          <w:tcPr>
            <w:tcW w:w="948" w:type="dxa"/>
          </w:tcPr>
          <w:p w:rsidR="00FD62D9" w:rsidRDefault="00FD62D9">
            <w:pPr>
              <w:pStyle w:val="TableParagraph"/>
              <w:ind w:left="0"/>
              <w:rPr>
                <w:rFonts w:ascii="Times New Roman"/>
                <w:sz w:val="18"/>
              </w:rPr>
            </w:pPr>
          </w:p>
        </w:tc>
        <w:tc>
          <w:tcPr>
            <w:tcW w:w="675"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6177" w:type="dxa"/>
            <w:gridSpan w:val="11"/>
          </w:tcPr>
          <w:p w:rsidR="00FD62D9" w:rsidRDefault="00CC0E13">
            <w:pPr>
              <w:pStyle w:val="TableParagraph"/>
              <w:spacing w:before="56" w:line="225" w:lineRule="exact"/>
              <w:rPr>
                <w:sz w:val="20"/>
              </w:rPr>
            </w:pPr>
            <w:r>
              <w:rPr>
                <w:sz w:val="20"/>
              </w:rPr>
              <w:t>Flete transparente me tekstin shoqerues-bardh e zi.</w:t>
            </w:r>
          </w:p>
        </w:tc>
      </w:tr>
      <w:tr w:rsidR="00FD62D9">
        <w:trPr>
          <w:trHeight w:val="299"/>
        </w:trPr>
        <w:tc>
          <w:tcPr>
            <w:tcW w:w="1347" w:type="dxa"/>
          </w:tcPr>
          <w:p w:rsidR="00FD62D9" w:rsidRDefault="00FD62D9">
            <w:pPr>
              <w:pStyle w:val="TableParagraph"/>
              <w:ind w:left="0"/>
              <w:rPr>
                <w:rFonts w:ascii="Times New Roman"/>
                <w:sz w:val="18"/>
              </w:rPr>
            </w:pPr>
          </w:p>
        </w:tc>
        <w:tc>
          <w:tcPr>
            <w:tcW w:w="948" w:type="dxa"/>
          </w:tcPr>
          <w:p w:rsidR="00FD62D9" w:rsidRDefault="00FD62D9">
            <w:pPr>
              <w:pStyle w:val="TableParagraph"/>
              <w:ind w:left="0"/>
              <w:rPr>
                <w:rFonts w:ascii="Times New Roman"/>
                <w:sz w:val="18"/>
              </w:rPr>
            </w:pPr>
          </w:p>
        </w:tc>
        <w:tc>
          <w:tcPr>
            <w:tcW w:w="675" w:type="dxa"/>
          </w:tcPr>
          <w:p w:rsidR="00FD62D9" w:rsidRDefault="00FD62D9">
            <w:pPr>
              <w:pStyle w:val="TableParagraph"/>
              <w:ind w:left="0"/>
              <w:rPr>
                <w:rFonts w:ascii="Times New Roman"/>
                <w:sz w:val="18"/>
              </w:rPr>
            </w:pPr>
          </w:p>
        </w:tc>
        <w:tc>
          <w:tcPr>
            <w:tcW w:w="607" w:type="dxa"/>
          </w:tcPr>
          <w:p w:rsidR="00FD62D9" w:rsidRDefault="00FD62D9">
            <w:pPr>
              <w:pStyle w:val="TableParagraph"/>
              <w:ind w:left="0"/>
              <w:rPr>
                <w:rFonts w:ascii="Times New Roman"/>
                <w:sz w:val="18"/>
              </w:rPr>
            </w:pPr>
          </w:p>
        </w:tc>
        <w:tc>
          <w:tcPr>
            <w:tcW w:w="6177" w:type="dxa"/>
            <w:gridSpan w:val="11"/>
          </w:tcPr>
          <w:p w:rsidR="00FD62D9" w:rsidRDefault="00CC0E13">
            <w:pPr>
              <w:pStyle w:val="TableParagraph"/>
              <w:spacing w:before="54" w:line="225" w:lineRule="exact"/>
              <w:rPr>
                <w:sz w:val="20"/>
              </w:rPr>
            </w:pPr>
            <w:r>
              <w:rPr>
                <w:sz w:val="20"/>
              </w:rPr>
              <w:t>Leter A4-modeli i plote tematik bardh e zi per fotokopje per nxenesit</w:t>
            </w:r>
          </w:p>
        </w:tc>
      </w:tr>
    </w:tbl>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sz w:val="21"/>
        </w:rPr>
      </w:pPr>
    </w:p>
    <w:p w:rsidR="00FD62D9" w:rsidRDefault="00CC0E13">
      <w:pPr>
        <w:pStyle w:val="ListParagraph"/>
        <w:numPr>
          <w:ilvl w:val="0"/>
          <w:numId w:val="69"/>
        </w:numPr>
        <w:tabs>
          <w:tab w:val="left" w:pos="1367"/>
        </w:tabs>
        <w:spacing w:before="59"/>
        <w:ind w:left="1366" w:hanging="107"/>
        <w:rPr>
          <w:rFonts w:ascii="Calibri" w:hAnsi="Calibri"/>
          <w:sz w:val="20"/>
        </w:rPr>
      </w:pPr>
      <w:r>
        <w:rPr>
          <w:rFonts w:ascii="Calibri" w:hAnsi="Calibri"/>
          <w:sz w:val="20"/>
        </w:rPr>
        <w:t>Për laboratorë</w:t>
      </w:r>
      <w:r>
        <w:rPr>
          <w:rFonts w:ascii="Calibri" w:hAnsi="Calibri"/>
          <w:spacing w:val="-3"/>
          <w:sz w:val="20"/>
        </w:rPr>
        <w:t xml:space="preserve"> </w:t>
      </w:r>
      <w:r>
        <w:rPr>
          <w:rFonts w:ascii="Calibri" w:hAnsi="Calibri"/>
          <w:sz w:val="20"/>
        </w:rPr>
        <w:t>Kimie</w:t>
      </w:r>
    </w:p>
    <w:p w:rsidR="00FD62D9" w:rsidRDefault="00FD62D9">
      <w:pPr>
        <w:pStyle w:val="BodyText"/>
        <w:ind w:left="0"/>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612"/>
        <w:gridCol w:w="807"/>
        <w:gridCol w:w="604"/>
        <w:gridCol w:w="738"/>
        <w:gridCol w:w="3462"/>
      </w:tblGrid>
      <w:tr w:rsidR="00FD62D9">
        <w:trPr>
          <w:trHeight w:val="731"/>
        </w:trPr>
        <w:tc>
          <w:tcPr>
            <w:tcW w:w="466"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3" w:lineRule="exact"/>
              <w:rPr>
                <w:sz w:val="20"/>
              </w:rPr>
            </w:pPr>
            <w:r>
              <w:rPr>
                <w:sz w:val="20"/>
              </w:rPr>
              <w:t>Nr.</w:t>
            </w:r>
          </w:p>
        </w:tc>
        <w:tc>
          <w:tcPr>
            <w:tcW w:w="2612"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3" w:lineRule="exact"/>
              <w:rPr>
                <w:sz w:val="20"/>
              </w:rPr>
            </w:pPr>
            <w:r>
              <w:rPr>
                <w:sz w:val="20"/>
              </w:rPr>
              <w:t>Emërtimi</w:t>
            </w:r>
          </w:p>
        </w:tc>
        <w:tc>
          <w:tcPr>
            <w:tcW w:w="807" w:type="dxa"/>
          </w:tcPr>
          <w:p w:rsidR="00FD62D9" w:rsidRDefault="00CC0E13">
            <w:pPr>
              <w:pStyle w:val="TableParagraph"/>
              <w:spacing w:line="243" w:lineRule="exact"/>
              <w:rPr>
                <w:sz w:val="20"/>
              </w:rPr>
            </w:pPr>
            <w:r>
              <w:rPr>
                <w:sz w:val="20"/>
              </w:rPr>
              <w:t>Jetëgja</w:t>
            </w:r>
          </w:p>
          <w:p w:rsidR="00FD62D9" w:rsidRDefault="00CC0E13">
            <w:pPr>
              <w:pStyle w:val="TableParagraph"/>
              <w:spacing w:line="240" w:lineRule="atLeast"/>
              <w:ind w:right="118"/>
              <w:rPr>
                <w:sz w:val="20"/>
              </w:rPr>
            </w:pPr>
            <w:r>
              <w:rPr>
                <w:sz w:val="20"/>
              </w:rPr>
              <w:t xml:space="preserve">tësia në </w:t>
            </w:r>
            <w:r>
              <w:rPr>
                <w:spacing w:val="-5"/>
                <w:sz w:val="20"/>
              </w:rPr>
              <w:t>vite</w:t>
            </w:r>
          </w:p>
        </w:tc>
        <w:tc>
          <w:tcPr>
            <w:tcW w:w="604" w:type="dxa"/>
          </w:tcPr>
          <w:p w:rsidR="00FD62D9" w:rsidRDefault="00FD62D9">
            <w:pPr>
              <w:pStyle w:val="TableParagraph"/>
              <w:spacing w:before="11"/>
              <w:ind w:left="0"/>
              <w:rPr>
                <w:sz w:val="19"/>
              </w:rPr>
            </w:pPr>
          </w:p>
          <w:p w:rsidR="00FD62D9" w:rsidRDefault="00CC0E13">
            <w:pPr>
              <w:pStyle w:val="TableParagraph"/>
              <w:spacing w:before="1" w:line="240" w:lineRule="atLeast"/>
              <w:ind w:right="130"/>
              <w:rPr>
                <w:sz w:val="20"/>
              </w:rPr>
            </w:pPr>
            <w:r>
              <w:rPr>
                <w:w w:val="95"/>
                <w:sz w:val="20"/>
              </w:rPr>
              <w:t xml:space="preserve">Njës </w:t>
            </w:r>
            <w:r>
              <w:rPr>
                <w:sz w:val="20"/>
              </w:rPr>
              <w:t>ia</w:t>
            </w:r>
          </w:p>
        </w:tc>
        <w:tc>
          <w:tcPr>
            <w:tcW w:w="738"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3" w:lineRule="exact"/>
              <w:ind w:left="105"/>
              <w:rPr>
                <w:sz w:val="20"/>
              </w:rPr>
            </w:pPr>
            <w:r>
              <w:rPr>
                <w:sz w:val="20"/>
              </w:rPr>
              <w:t>Sasia</w:t>
            </w:r>
          </w:p>
        </w:tc>
        <w:tc>
          <w:tcPr>
            <w:tcW w:w="3462" w:type="dxa"/>
          </w:tcPr>
          <w:p w:rsidR="00FD62D9" w:rsidRDefault="00FD62D9">
            <w:pPr>
              <w:pStyle w:val="TableParagraph"/>
              <w:ind w:left="0"/>
              <w:rPr>
                <w:sz w:val="20"/>
              </w:rPr>
            </w:pPr>
          </w:p>
          <w:p w:rsidR="00FD62D9" w:rsidRDefault="00FD62D9">
            <w:pPr>
              <w:pStyle w:val="TableParagraph"/>
              <w:ind w:left="0"/>
              <w:rPr>
                <w:sz w:val="20"/>
              </w:rPr>
            </w:pPr>
          </w:p>
          <w:p w:rsidR="00FD62D9" w:rsidRDefault="00CC0E13">
            <w:pPr>
              <w:pStyle w:val="TableParagraph"/>
              <w:spacing w:line="223" w:lineRule="exact"/>
              <w:ind w:left="104"/>
              <w:rPr>
                <w:sz w:val="20"/>
              </w:rPr>
            </w:pPr>
            <w:r>
              <w:rPr>
                <w:sz w:val="20"/>
              </w:rPr>
              <w:t>Specifikimet teknike</w:t>
            </w:r>
          </w:p>
        </w:tc>
      </w:tr>
      <w:tr w:rsidR="00FD62D9">
        <w:trPr>
          <w:trHeight w:val="404"/>
        </w:trPr>
        <w:tc>
          <w:tcPr>
            <w:tcW w:w="466" w:type="dxa"/>
          </w:tcPr>
          <w:p w:rsidR="00FD62D9" w:rsidRDefault="00FD62D9">
            <w:pPr>
              <w:pStyle w:val="TableParagraph"/>
              <w:ind w:left="0"/>
              <w:rPr>
                <w:rFonts w:ascii="Times New Roman"/>
                <w:sz w:val="18"/>
              </w:rPr>
            </w:pPr>
          </w:p>
        </w:tc>
        <w:tc>
          <w:tcPr>
            <w:tcW w:w="2612" w:type="dxa"/>
          </w:tcPr>
          <w:p w:rsidR="00FD62D9" w:rsidRDefault="00CC0E13">
            <w:pPr>
              <w:pStyle w:val="TableParagraph"/>
              <w:spacing w:before="161" w:line="223" w:lineRule="exact"/>
              <w:rPr>
                <w:sz w:val="20"/>
              </w:rPr>
            </w:pPr>
            <w:r>
              <w:rPr>
                <w:sz w:val="20"/>
              </w:rPr>
              <w:t>Mjete të përgjithshme</w:t>
            </w:r>
          </w:p>
        </w:tc>
        <w:tc>
          <w:tcPr>
            <w:tcW w:w="807" w:type="dxa"/>
          </w:tcPr>
          <w:p w:rsidR="00FD62D9" w:rsidRDefault="00FD62D9">
            <w:pPr>
              <w:pStyle w:val="TableParagraph"/>
              <w:ind w:left="0"/>
              <w:rPr>
                <w:rFonts w:ascii="Times New Roman"/>
                <w:sz w:val="18"/>
              </w:rPr>
            </w:pPr>
          </w:p>
        </w:tc>
        <w:tc>
          <w:tcPr>
            <w:tcW w:w="604" w:type="dxa"/>
          </w:tcPr>
          <w:p w:rsidR="00FD62D9" w:rsidRDefault="00FD62D9">
            <w:pPr>
              <w:pStyle w:val="TableParagraph"/>
              <w:ind w:left="0"/>
              <w:rPr>
                <w:rFonts w:ascii="Times New Roman"/>
                <w:sz w:val="18"/>
              </w:rPr>
            </w:pPr>
          </w:p>
        </w:tc>
        <w:tc>
          <w:tcPr>
            <w:tcW w:w="738" w:type="dxa"/>
          </w:tcPr>
          <w:p w:rsidR="00FD62D9" w:rsidRDefault="00FD62D9">
            <w:pPr>
              <w:pStyle w:val="TableParagraph"/>
              <w:ind w:left="0"/>
              <w:rPr>
                <w:rFonts w:ascii="Times New Roman"/>
                <w:sz w:val="18"/>
              </w:rPr>
            </w:pP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1</w:t>
            </w:r>
          </w:p>
        </w:tc>
        <w:tc>
          <w:tcPr>
            <w:tcW w:w="2612"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Aparat Kipp 125 ml</w:t>
            </w:r>
          </w:p>
        </w:tc>
        <w:tc>
          <w:tcPr>
            <w:tcW w:w="807"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10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sz w:val="19"/>
              </w:rPr>
            </w:pPr>
          </w:p>
          <w:p w:rsidR="00FD62D9" w:rsidRDefault="00CC0E13">
            <w:pPr>
              <w:pStyle w:val="TableParagraph"/>
              <w:spacing w:before="1" w:line="225" w:lineRule="exact"/>
              <w:ind w:left="105"/>
              <w:rPr>
                <w:sz w:val="20"/>
              </w:rPr>
            </w:pPr>
            <w:r>
              <w:rPr>
                <w:w w:val="99"/>
                <w:sz w:val="20"/>
              </w:rPr>
              <w:t>1</w:t>
            </w:r>
          </w:p>
        </w:tc>
        <w:tc>
          <w:tcPr>
            <w:tcW w:w="3462" w:type="dxa"/>
          </w:tcPr>
          <w:p w:rsidR="00FD62D9" w:rsidRDefault="00FD62D9">
            <w:pPr>
              <w:pStyle w:val="TableParagraph"/>
              <w:spacing w:before="11"/>
              <w:ind w:left="0"/>
              <w:rPr>
                <w:sz w:val="19"/>
              </w:rPr>
            </w:pPr>
          </w:p>
          <w:p w:rsidR="00FD62D9" w:rsidRDefault="00CC0E13">
            <w:pPr>
              <w:pStyle w:val="TableParagraph"/>
              <w:spacing w:before="1" w:line="225" w:lineRule="exact"/>
              <w:ind w:left="104"/>
              <w:rPr>
                <w:sz w:val="20"/>
              </w:rPr>
            </w:pPr>
            <w:r>
              <w:rPr>
                <w:sz w:val="20"/>
              </w:rPr>
              <w:t>tip klasik me gyp sigurimi</w:t>
            </w:r>
          </w:p>
        </w:tc>
      </w:tr>
      <w:tr w:rsidR="00FD62D9">
        <w:trPr>
          <w:trHeight w:val="487"/>
        </w:trPr>
        <w:tc>
          <w:tcPr>
            <w:tcW w:w="466" w:type="dxa"/>
          </w:tcPr>
          <w:p w:rsidR="00FD62D9" w:rsidRDefault="00FD62D9">
            <w:pPr>
              <w:pStyle w:val="TableParagraph"/>
              <w:spacing w:before="11"/>
              <w:ind w:left="0"/>
              <w:rPr>
                <w:sz w:val="19"/>
              </w:rPr>
            </w:pPr>
          </w:p>
          <w:p w:rsidR="00FD62D9" w:rsidRDefault="00CC0E13">
            <w:pPr>
              <w:pStyle w:val="TableParagraph"/>
              <w:spacing w:before="1" w:line="224" w:lineRule="exact"/>
              <w:rPr>
                <w:sz w:val="20"/>
              </w:rPr>
            </w:pPr>
            <w:r>
              <w:rPr>
                <w:w w:val="99"/>
                <w:sz w:val="20"/>
              </w:rPr>
              <w:t>2</w:t>
            </w:r>
          </w:p>
        </w:tc>
        <w:tc>
          <w:tcPr>
            <w:tcW w:w="2612" w:type="dxa"/>
          </w:tcPr>
          <w:p w:rsidR="00FD62D9" w:rsidRDefault="00FD62D9">
            <w:pPr>
              <w:pStyle w:val="TableParagraph"/>
              <w:spacing w:before="11"/>
              <w:ind w:left="0"/>
              <w:rPr>
                <w:sz w:val="19"/>
              </w:rPr>
            </w:pPr>
          </w:p>
          <w:p w:rsidR="00FD62D9" w:rsidRDefault="00CC0E13">
            <w:pPr>
              <w:pStyle w:val="TableParagraph"/>
              <w:spacing w:before="1" w:line="224" w:lineRule="exact"/>
              <w:rPr>
                <w:sz w:val="20"/>
              </w:rPr>
            </w:pPr>
            <w:r>
              <w:rPr>
                <w:sz w:val="20"/>
              </w:rPr>
              <w:t>Aparate te thjeshta Kipp</w:t>
            </w:r>
          </w:p>
        </w:tc>
        <w:tc>
          <w:tcPr>
            <w:tcW w:w="807" w:type="dxa"/>
          </w:tcPr>
          <w:p w:rsidR="00FD62D9" w:rsidRDefault="00FD62D9">
            <w:pPr>
              <w:pStyle w:val="TableParagraph"/>
              <w:spacing w:before="11"/>
              <w:ind w:left="0"/>
              <w:rPr>
                <w:sz w:val="19"/>
              </w:rPr>
            </w:pPr>
          </w:p>
          <w:p w:rsidR="00FD62D9" w:rsidRDefault="00CC0E13">
            <w:pPr>
              <w:pStyle w:val="TableParagraph"/>
              <w:spacing w:before="1" w:line="224"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4" w:lineRule="exact"/>
              <w:rPr>
                <w:sz w:val="20"/>
              </w:rPr>
            </w:pPr>
            <w:r>
              <w:rPr>
                <w:w w:val="99"/>
                <w:sz w:val="20"/>
              </w:rPr>
              <w:t>ë</w:t>
            </w:r>
          </w:p>
        </w:tc>
        <w:tc>
          <w:tcPr>
            <w:tcW w:w="738" w:type="dxa"/>
          </w:tcPr>
          <w:p w:rsidR="00FD62D9" w:rsidRDefault="00FD62D9">
            <w:pPr>
              <w:pStyle w:val="TableParagraph"/>
              <w:spacing w:before="11"/>
              <w:ind w:left="0"/>
              <w:rPr>
                <w:sz w:val="19"/>
              </w:rPr>
            </w:pPr>
          </w:p>
          <w:p w:rsidR="00FD62D9" w:rsidRDefault="00CC0E13">
            <w:pPr>
              <w:pStyle w:val="TableParagraph"/>
              <w:spacing w:before="1" w:line="224" w:lineRule="exact"/>
              <w:ind w:left="105"/>
              <w:rPr>
                <w:sz w:val="20"/>
              </w:rPr>
            </w:pPr>
            <w:r>
              <w:rPr>
                <w:w w:val="99"/>
                <w:sz w:val="20"/>
              </w:rPr>
              <w:t>5</w:t>
            </w:r>
          </w:p>
        </w:tc>
        <w:tc>
          <w:tcPr>
            <w:tcW w:w="3462" w:type="dxa"/>
          </w:tcPr>
          <w:p w:rsidR="00FD62D9" w:rsidRDefault="00FD62D9">
            <w:pPr>
              <w:pStyle w:val="TableParagraph"/>
              <w:spacing w:before="11"/>
              <w:ind w:left="0"/>
              <w:rPr>
                <w:sz w:val="19"/>
              </w:rPr>
            </w:pPr>
          </w:p>
          <w:p w:rsidR="00FD62D9" w:rsidRDefault="00CC0E13">
            <w:pPr>
              <w:pStyle w:val="TableParagraph"/>
              <w:spacing w:before="1" w:line="224" w:lineRule="exact"/>
              <w:ind w:left="104"/>
              <w:rPr>
                <w:sz w:val="20"/>
              </w:rPr>
            </w:pPr>
            <w:r>
              <w:rPr>
                <w:sz w:val="20"/>
              </w:rPr>
              <w:t>me gyp sigurimi me bule</w:t>
            </w:r>
          </w:p>
        </w:tc>
      </w:tr>
      <w:tr w:rsidR="00FD62D9">
        <w:trPr>
          <w:trHeight w:val="489"/>
        </w:trPr>
        <w:tc>
          <w:tcPr>
            <w:tcW w:w="466"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3</w:t>
            </w:r>
          </w:p>
        </w:tc>
        <w:tc>
          <w:tcPr>
            <w:tcW w:w="2612" w:type="dxa"/>
          </w:tcPr>
          <w:p w:rsidR="00FD62D9" w:rsidRDefault="00CC0E13">
            <w:pPr>
              <w:pStyle w:val="TableParagraph"/>
              <w:spacing w:before="1" w:line="243" w:lineRule="exact"/>
              <w:rPr>
                <w:sz w:val="20"/>
              </w:rPr>
            </w:pPr>
            <w:r>
              <w:rPr>
                <w:sz w:val="20"/>
              </w:rPr>
              <w:t>Pajisje per percueshmerine</w:t>
            </w:r>
          </w:p>
          <w:p w:rsidR="00FD62D9" w:rsidRDefault="00CC0E13">
            <w:pPr>
              <w:pStyle w:val="TableParagraph"/>
              <w:spacing w:line="225" w:lineRule="exact"/>
              <w:rPr>
                <w:sz w:val="20"/>
              </w:rPr>
            </w:pPr>
            <w:r>
              <w:rPr>
                <w:sz w:val="20"/>
              </w:rPr>
              <w:t>elektrike te elektroliteve</w:t>
            </w:r>
          </w:p>
        </w:tc>
        <w:tc>
          <w:tcPr>
            <w:tcW w:w="807"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sz w:val="19"/>
              </w:rPr>
            </w:pPr>
          </w:p>
          <w:p w:rsidR="00FD62D9" w:rsidRDefault="00CC0E13">
            <w:pPr>
              <w:pStyle w:val="TableParagraph"/>
              <w:spacing w:before="1" w:line="225" w:lineRule="exact"/>
              <w:ind w:left="105"/>
              <w:rPr>
                <w:sz w:val="20"/>
              </w:rPr>
            </w:pPr>
            <w:r>
              <w:rPr>
                <w:w w:val="99"/>
                <w:sz w:val="20"/>
              </w:rPr>
              <w:t>1</w:t>
            </w:r>
          </w:p>
        </w:tc>
        <w:tc>
          <w:tcPr>
            <w:tcW w:w="3462" w:type="dxa"/>
          </w:tcPr>
          <w:p w:rsidR="00FD62D9" w:rsidRDefault="00FD62D9">
            <w:pPr>
              <w:pStyle w:val="TableParagraph"/>
              <w:spacing w:before="11"/>
              <w:ind w:left="0"/>
              <w:rPr>
                <w:sz w:val="19"/>
              </w:rPr>
            </w:pPr>
          </w:p>
          <w:p w:rsidR="00FD62D9" w:rsidRDefault="00CC0E13">
            <w:pPr>
              <w:pStyle w:val="TableParagraph"/>
              <w:spacing w:before="1" w:line="225" w:lineRule="exact"/>
              <w:ind w:left="104"/>
              <w:rPr>
                <w:sz w:val="20"/>
              </w:rPr>
            </w:pPr>
            <w:r>
              <w:rPr>
                <w:sz w:val="20"/>
              </w:rPr>
              <w:t>me elektroda karboni</w:t>
            </w:r>
          </w:p>
        </w:tc>
      </w:tr>
      <w:tr w:rsidR="00FD62D9">
        <w:trPr>
          <w:trHeight w:val="489"/>
        </w:trPr>
        <w:tc>
          <w:tcPr>
            <w:tcW w:w="466"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4</w:t>
            </w:r>
          </w:p>
        </w:tc>
        <w:tc>
          <w:tcPr>
            <w:tcW w:w="2612" w:type="dxa"/>
          </w:tcPr>
          <w:p w:rsidR="00FD62D9" w:rsidRDefault="00CC0E13">
            <w:pPr>
              <w:pStyle w:val="TableParagraph"/>
              <w:spacing w:line="243" w:lineRule="exact"/>
              <w:rPr>
                <w:sz w:val="20"/>
              </w:rPr>
            </w:pPr>
            <w:r>
              <w:rPr>
                <w:sz w:val="20"/>
              </w:rPr>
              <w:t>Aparat per elektrolizen e ujit</w:t>
            </w:r>
          </w:p>
          <w:p w:rsidR="00FD62D9" w:rsidRDefault="00CC0E13">
            <w:pPr>
              <w:pStyle w:val="TableParagraph"/>
              <w:spacing w:line="225" w:lineRule="exact"/>
              <w:rPr>
                <w:sz w:val="20"/>
              </w:rPr>
            </w:pPr>
            <w:r>
              <w:rPr>
                <w:sz w:val="20"/>
              </w:rPr>
              <w:t>(Voltameter Hoffman)</w:t>
            </w:r>
          </w:p>
        </w:tc>
        <w:tc>
          <w:tcPr>
            <w:tcW w:w="807"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10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sz w:val="19"/>
              </w:rPr>
            </w:pPr>
          </w:p>
          <w:p w:rsidR="00FD62D9" w:rsidRDefault="00CC0E13">
            <w:pPr>
              <w:pStyle w:val="TableParagraph"/>
              <w:spacing w:before="1" w:line="225" w:lineRule="exact"/>
              <w:ind w:left="105"/>
              <w:rPr>
                <w:sz w:val="20"/>
              </w:rPr>
            </w:pPr>
            <w:r>
              <w:rPr>
                <w:w w:val="99"/>
                <w:sz w:val="20"/>
              </w:rPr>
              <w:t>1</w:t>
            </w:r>
          </w:p>
        </w:tc>
        <w:tc>
          <w:tcPr>
            <w:tcW w:w="3462" w:type="dxa"/>
          </w:tcPr>
          <w:p w:rsidR="00FD62D9" w:rsidRDefault="00CC0E13">
            <w:pPr>
              <w:pStyle w:val="TableParagraph"/>
              <w:spacing w:line="243" w:lineRule="exact"/>
              <w:ind w:left="104"/>
              <w:rPr>
                <w:sz w:val="20"/>
              </w:rPr>
            </w:pPr>
            <w:r>
              <w:rPr>
                <w:sz w:val="20"/>
              </w:rPr>
              <w:t>me dy ellektroda , rryma e vazhduar 6-</w:t>
            </w:r>
          </w:p>
          <w:p w:rsidR="00FD62D9" w:rsidRDefault="00CC0E13">
            <w:pPr>
              <w:pStyle w:val="TableParagraph"/>
              <w:spacing w:line="225" w:lineRule="exact"/>
              <w:ind w:left="104"/>
              <w:rPr>
                <w:sz w:val="20"/>
              </w:rPr>
            </w:pPr>
            <w:r>
              <w:rPr>
                <w:sz w:val="20"/>
              </w:rPr>
              <w:t>12V</w:t>
            </w:r>
          </w:p>
        </w:tc>
      </w:tr>
      <w:tr w:rsidR="00FD62D9">
        <w:trPr>
          <w:trHeight w:val="486"/>
        </w:trPr>
        <w:tc>
          <w:tcPr>
            <w:tcW w:w="466" w:type="dxa"/>
          </w:tcPr>
          <w:p w:rsidR="00FD62D9" w:rsidRDefault="00FD62D9">
            <w:pPr>
              <w:pStyle w:val="TableParagraph"/>
              <w:spacing w:before="11"/>
              <w:ind w:left="0"/>
              <w:rPr>
                <w:sz w:val="19"/>
              </w:rPr>
            </w:pPr>
          </w:p>
          <w:p w:rsidR="00FD62D9" w:rsidRDefault="00CC0E13">
            <w:pPr>
              <w:pStyle w:val="TableParagraph"/>
              <w:spacing w:before="1" w:line="223" w:lineRule="exact"/>
              <w:rPr>
                <w:sz w:val="20"/>
              </w:rPr>
            </w:pPr>
            <w:r>
              <w:rPr>
                <w:w w:val="99"/>
                <w:sz w:val="20"/>
              </w:rPr>
              <w:t>5</w:t>
            </w:r>
          </w:p>
        </w:tc>
        <w:tc>
          <w:tcPr>
            <w:tcW w:w="2612" w:type="dxa"/>
          </w:tcPr>
          <w:p w:rsidR="00FD62D9" w:rsidRDefault="00CC0E13">
            <w:pPr>
              <w:pStyle w:val="TableParagraph"/>
              <w:spacing w:line="243" w:lineRule="exact"/>
              <w:rPr>
                <w:sz w:val="20"/>
              </w:rPr>
            </w:pPr>
            <w:r>
              <w:rPr>
                <w:sz w:val="20"/>
              </w:rPr>
              <w:t>Aparat per sintezen e ujit</w:t>
            </w:r>
          </w:p>
          <w:p w:rsidR="00FD62D9" w:rsidRDefault="00CC0E13">
            <w:pPr>
              <w:pStyle w:val="TableParagraph"/>
              <w:spacing w:line="223" w:lineRule="exact"/>
              <w:rPr>
                <w:sz w:val="20"/>
              </w:rPr>
            </w:pPr>
            <w:r>
              <w:rPr>
                <w:sz w:val="20"/>
              </w:rPr>
              <w:t>(Eudiometer)</w:t>
            </w:r>
          </w:p>
        </w:tc>
        <w:tc>
          <w:tcPr>
            <w:tcW w:w="807" w:type="dxa"/>
          </w:tcPr>
          <w:p w:rsidR="00FD62D9" w:rsidRDefault="00FD62D9">
            <w:pPr>
              <w:pStyle w:val="TableParagraph"/>
              <w:spacing w:before="11"/>
              <w:ind w:left="0"/>
              <w:rPr>
                <w:sz w:val="19"/>
              </w:rPr>
            </w:pPr>
          </w:p>
          <w:p w:rsidR="00FD62D9" w:rsidRDefault="00CC0E13">
            <w:pPr>
              <w:pStyle w:val="TableParagraph"/>
              <w:spacing w:before="1" w:line="223" w:lineRule="exact"/>
              <w:rPr>
                <w:sz w:val="20"/>
              </w:rPr>
            </w:pPr>
            <w:r>
              <w:rPr>
                <w:sz w:val="20"/>
              </w:rPr>
              <w:t>10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11"/>
              <w:ind w:left="0"/>
              <w:rPr>
                <w:sz w:val="19"/>
              </w:rPr>
            </w:pPr>
          </w:p>
          <w:p w:rsidR="00FD62D9" w:rsidRDefault="00CC0E13">
            <w:pPr>
              <w:pStyle w:val="TableParagraph"/>
              <w:spacing w:before="1" w:line="223" w:lineRule="exact"/>
              <w:ind w:left="105"/>
              <w:rPr>
                <w:sz w:val="20"/>
              </w:rPr>
            </w:pPr>
            <w:r>
              <w:rPr>
                <w:w w:val="99"/>
                <w:sz w:val="20"/>
              </w:rPr>
              <w:t>1</w:t>
            </w:r>
          </w:p>
        </w:tc>
        <w:tc>
          <w:tcPr>
            <w:tcW w:w="3462" w:type="dxa"/>
          </w:tcPr>
          <w:p w:rsidR="00FD62D9" w:rsidRDefault="00FD62D9">
            <w:pPr>
              <w:pStyle w:val="TableParagraph"/>
              <w:spacing w:before="11"/>
              <w:ind w:left="0"/>
              <w:rPr>
                <w:sz w:val="19"/>
              </w:rPr>
            </w:pPr>
          </w:p>
          <w:p w:rsidR="00FD62D9" w:rsidRDefault="00CC0E13">
            <w:pPr>
              <w:pStyle w:val="TableParagraph"/>
              <w:spacing w:before="1" w:line="223" w:lineRule="exact"/>
              <w:ind w:left="104"/>
              <w:rPr>
                <w:sz w:val="20"/>
              </w:rPr>
            </w:pPr>
            <w:r>
              <w:rPr>
                <w:sz w:val="20"/>
              </w:rPr>
              <w:t>me shkallezim, qelq</w:t>
            </w:r>
          </w:p>
        </w:tc>
      </w:tr>
      <w:tr w:rsidR="00FD62D9">
        <w:trPr>
          <w:trHeight w:val="489"/>
        </w:trPr>
        <w:tc>
          <w:tcPr>
            <w:tcW w:w="466" w:type="dxa"/>
          </w:tcPr>
          <w:p w:rsidR="00FD62D9" w:rsidRDefault="00FD62D9">
            <w:pPr>
              <w:pStyle w:val="TableParagraph"/>
              <w:spacing w:before="11"/>
              <w:ind w:left="0"/>
              <w:rPr>
                <w:sz w:val="19"/>
              </w:rPr>
            </w:pPr>
          </w:p>
          <w:p w:rsidR="00FD62D9" w:rsidRDefault="00CC0E13">
            <w:pPr>
              <w:pStyle w:val="TableParagraph"/>
              <w:spacing w:line="225" w:lineRule="exact"/>
              <w:rPr>
                <w:sz w:val="20"/>
              </w:rPr>
            </w:pPr>
            <w:r>
              <w:rPr>
                <w:w w:val="99"/>
                <w:sz w:val="20"/>
              </w:rPr>
              <w:t>6</w:t>
            </w:r>
          </w:p>
        </w:tc>
        <w:tc>
          <w:tcPr>
            <w:tcW w:w="2612" w:type="dxa"/>
          </w:tcPr>
          <w:p w:rsidR="00FD62D9" w:rsidRDefault="00CC0E13">
            <w:pPr>
              <w:pStyle w:val="TableParagraph"/>
              <w:spacing w:before="1" w:line="243" w:lineRule="exact"/>
              <w:rPr>
                <w:sz w:val="20"/>
              </w:rPr>
            </w:pPr>
            <w:r>
              <w:rPr>
                <w:sz w:val="20"/>
              </w:rPr>
              <w:t>Aparat per gatitjen e</w:t>
            </w:r>
          </w:p>
          <w:p w:rsidR="00FD62D9" w:rsidRDefault="00CC0E13">
            <w:pPr>
              <w:pStyle w:val="TableParagraph"/>
              <w:spacing w:line="225" w:lineRule="exact"/>
              <w:rPr>
                <w:sz w:val="20"/>
              </w:rPr>
            </w:pPr>
            <w:r>
              <w:rPr>
                <w:sz w:val="20"/>
              </w:rPr>
              <w:t>hidrokarbureve</w:t>
            </w:r>
          </w:p>
        </w:tc>
        <w:tc>
          <w:tcPr>
            <w:tcW w:w="807" w:type="dxa"/>
          </w:tcPr>
          <w:p w:rsidR="00FD62D9" w:rsidRDefault="00FD62D9">
            <w:pPr>
              <w:pStyle w:val="TableParagraph"/>
              <w:spacing w:before="11"/>
              <w:ind w:left="0"/>
              <w:rPr>
                <w:sz w:val="19"/>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sz w:val="19"/>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11"/>
              <w:ind w:left="0"/>
              <w:rPr>
                <w:sz w:val="19"/>
              </w:rPr>
            </w:pPr>
          </w:p>
          <w:p w:rsidR="00FD62D9" w:rsidRDefault="00CC0E13">
            <w:pPr>
              <w:pStyle w:val="TableParagraph"/>
              <w:spacing w:line="225" w:lineRule="exact"/>
              <w:ind w:left="104"/>
              <w:rPr>
                <w:sz w:val="20"/>
              </w:rPr>
            </w:pPr>
            <w:r>
              <w:rPr>
                <w:sz w:val="20"/>
              </w:rPr>
              <w:t>Ballon,hinke ndarese</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612"/>
        <w:gridCol w:w="807"/>
        <w:gridCol w:w="604"/>
        <w:gridCol w:w="738"/>
        <w:gridCol w:w="3462"/>
      </w:tblGrid>
      <w:tr w:rsidR="00FD62D9">
        <w:trPr>
          <w:trHeight w:val="487"/>
        </w:trPr>
        <w:tc>
          <w:tcPr>
            <w:tcW w:w="46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0" w:right="137"/>
              <w:jc w:val="center"/>
              <w:rPr>
                <w:sz w:val="20"/>
              </w:rPr>
            </w:pPr>
            <w:r>
              <w:rPr>
                <w:w w:val="99"/>
                <w:sz w:val="20"/>
              </w:rPr>
              <w:t>7</w:t>
            </w:r>
          </w:p>
        </w:tc>
        <w:tc>
          <w:tcPr>
            <w:tcW w:w="2612" w:type="dxa"/>
            <w:tcBorders>
              <w:top w:val="nil"/>
            </w:tcBorders>
          </w:tcPr>
          <w:p w:rsidR="00FD62D9" w:rsidRDefault="00CC0E13">
            <w:pPr>
              <w:pStyle w:val="TableParagraph"/>
              <w:spacing w:line="243" w:lineRule="exact"/>
              <w:rPr>
                <w:sz w:val="20"/>
              </w:rPr>
            </w:pPr>
            <w:r>
              <w:rPr>
                <w:sz w:val="20"/>
              </w:rPr>
              <w:t>Pajisje te thjeshta per</w:t>
            </w:r>
          </w:p>
          <w:p w:rsidR="00FD62D9" w:rsidRDefault="00CC0E13">
            <w:pPr>
              <w:pStyle w:val="TableParagraph"/>
              <w:spacing w:before="1" w:line="223" w:lineRule="exact"/>
              <w:rPr>
                <w:sz w:val="20"/>
              </w:rPr>
            </w:pPr>
            <w:r>
              <w:rPr>
                <w:sz w:val="20"/>
              </w:rPr>
              <w:t>studimin e vetive te gazeve</w:t>
            </w:r>
          </w:p>
        </w:tc>
        <w:tc>
          <w:tcPr>
            <w:tcW w:w="807"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5</w:t>
            </w:r>
          </w:p>
        </w:tc>
        <w:tc>
          <w:tcPr>
            <w:tcW w:w="604" w:type="dxa"/>
            <w:tcBorders>
              <w:top w:val="nil"/>
            </w:tcBorders>
          </w:tcPr>
          <w:p w:rsidR="00FD62D9" w:rsidRDefault="00CC0E13">
            <w:pPr>
              <w:pStyle w:val="TableParagraph"/>
              <w:spacing w:line="243" w:lineRule="exact"/>
              <w:rPr>
                <w:sz w:val="20"/>
              </w:rPr>
            </w:pPr>
            <w:r>
              <w:rPr>
                <w:sz w:val="20"/>
              </w:rPr>
              <w:t>cop</w:t>
            </w:r>
          </w:p>
          <w:p w:rsidR="00FD62D9" w:rsidRDefault="00CC0E13">
            <w:pPr>
              <w:pStyle w:val="TableParagraph"/>
              <w:spacing w:before="1" w:line="223" w:lineRule="exact"/>
              <w:rPr>
                <w:sz w:val="20"/>
              </w:rPr>
            </w:pPr>
            <w:r>
              <w:rPr>
                <w:w w:val="99"/>
                <w:sz w:val="20"/>
              </w:rPr>
              <w:t>ë</w:t>
            </w:r>
          </w:p>
        </w:tc>
        <w:tc>
          <w:tcPr>
            <w:tcW w:w="738"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5"/>
              <w:rPr>
                <w:sz w:val="20"/>
              </w:rPr>
            </w:pPr>
            <w:r>
              <w:rPr>
                <w:sz w:val="20"/>
              </w:rPr>
              <w:t>10</w:t>
            </w:r>
          </w:p>
        </w:tc>
        <w:tc>
          <w:tcPr>
            <w:tcW w:w="3462"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4"/>
              <w:rPr>
                <w:sz w:val="20"/>
              </w:rPr>
            </w:pPr>
            <w:r>
              <w:rPr>
                <w:sz w:val="20"/>
              </w:rPr>
              <w:t>qelq zjarrdurues</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0" w:right="137"/>
              <w:jc w:val="center"/>
              <w:rPr>
                <w:sz w:val="20"/>
              </w:rPr>
            </w:pPr>
            <w:r>
              <w:rPr>
                <w:w w:val="99"/>
                <w:sz w:val="20"/>
              </w:rPr>
              <w:t>8</w:t>
            </w:r>
          </w:p>
        </w:tc>
        <w:tc>
          <w:tcPr>
            <w:tcW w:w="2612" w:type="dxa"/>
          </w:tcPr>
          <w:p w:rsidR="00FD62D9" w:rsidRDefault="00CC0E13">
            <w:pPr>
              <w:pStyle w:val="TableParagraph"/>
              <w:spacing w:line="243" w:lineRule="exact"/>
              <w:rPr>
                <w:sz w:val="20"/>
              </w:rPr>
            </w:pPr>
            <w:r>
              <w:rPr>
                <w:sz w:val="20"/>
              </w:rPr>
              <w:t>Pajisje te thjeshta per gaze</w:t>
            </w:r>
          </w:p>
          <w:p w:rsidR="00FD62D9" w:rsidRDefault="00CC0E13">
            <w:pPr>
              <w:pStyle w:val="TableParagraph"/>
              <w:spacing w:line="225" w:lineRule="exact"/>
              <w:rPr>
                <w:sz w:val="20"/>
              </w:rPr>
            </w:pPr>
            <w:r>
              <w:rPr>
                <w:sz w:val="20"/>
              </w:rPr>
              <w:t>qe nuk treten ne uje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qelq zjarrdurues</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0" w:right="137"/>
              <w:jc w:val="center"/>
              <w:rPr>
                <w:sz w:val="20"/>
              </w:rPr>
            </w:pPr>
            <w:r>
              <w:rPr>
                <w:w w:val="99"/>
                <w:sz w:val="20"/>
              </w:rPr>
              <w:t>9</w:t>
            </w:r>
          </w:p>
        </w:tc>
        <w:tc>
          <w:tcPr>
            <w:tcW w:w="2612" w:type="dxa"/>
          </w:tcPr>
          <w:p w:rsidR="00FD62D9" w:rsidRDefault="00CC0E13">
            <w:pPr>
              <w:pStyle w:val="TableParagraph"/>
              <w:spacing w:line="243" w:lineRule="exact"/>
              <w:rPr>
                <w:sz w:val="20"/>
              </w:rPr>
            </w:pPr>
            <w:r>
              <w:rPr>
                <w:sz w:val="20"/>
              </w:rPr>
              <w:t>Pajisje te thjeshta per gatitje</w:t>
            </w:r>
          </w:p>
          <w:p w:rsidR="00FD62D9" w:rsidRDefault="00CC0E13">
            <w:pPr>
              <w:pStyle w:val="TableParagraph"/>
              <w:spacing w:line="225" w:lineRule="exact"/>
              <w:rPr>
                <w:sz w:val="20"/>
              </w:rPr>
            </w:pPr>
            <w:r>
              <w:rPr>
                <w:sz w:val="20"/>
              </w:rPr>
              <w:t>gazesh me te rende se ajri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qelq zjarrdurues</w:t>
            </w:r>
          </w:p>
        </w:tc>
      </w:tr>
      <w:tr w:rsidR="00FD62D9">
        <w:trPr>
          <w:trHeight w:val="486"/>
        </w:trPr>
        <w:tc>
          <w:tcPr>
            <w:tcW w:w="46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4"/>
              <w:jc w:val="center"/>
              <w:rPr>
                <w:sz w:val="20"/>
              </w:rPr>
            </w:pPr>
            <w:r>
              <w:rPr>
                <w:sz w:val="20"/>
              </w:rPr>
              <w:t>10</w:t>
            </w:r>
          </w:p>
        </w:tc>
        <w:tc>
          <w:tcPr>
            <w:tcW w:w="2612" w:type="dxa"/>
          </w:tcPr>
          <w:p w:rsidR="00FD62D9" w:rsidRDefault="00CC0E13">
            <w:pPr>
              <w:pStyle w:val="TableParagraph"/>
              <w:spacing w:line="242" w:lineRule="exact"/>
              <w:rPr>
                <w:sz w:val="20"/>
              </w:rPr>
            </w:pPr>
            <w:r>
              <w:rPr>
                <w:sz w:val="20"/>
              </w:rPr>
              <w:t>Pajisje te thjeshta per gatitje</w:t>
            </w:r>
          </w:p>
          <w:p w:rsidR="00FD62D9" w:rsidRDefault="00CC0E13">
            <w:pPr>
              <w:pStyle w:val="TableParagraph"/>
              <w:spacing w:line="225" w:lineRule="exact"/>
              <w:rPr>
                <w:sz w:val="20"/>
              </w:rPr>
            </w:pPr>
            <w:r>
              <w:rPr>
                <w:sz w:val="20"/>
              </w:rPr>
              <w:t>gazesh me te lehte se ajri</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2"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qelq zjarrdurues</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11</w:t>
            </w:r>
          </w:p>
        </w:tc>
        <w:tc>
          <w:tcPr>
            <w:tcW w:w="2612" w:type="dxa"/>
          </w:tcPr>
          <w:p w:rsidR="00FD62D9" w:rsidRDefault="00CC0E13">
            <w:pPr>
              <w:pStyle w:val="TableParagraph"/>
              <w:spacing w:line="243" w:lineRule="exact"/>
              <w:rPr>
                <w:sz w:val="20"/>
              </w:rPr>
            </w:pPr>
            <w:r>
              <w:rPr>
                <w:sz w:val="20"/>
              </w:rPr>
              <w:t>Pajisje te thjeshta per</w:t>
            </w:r>
          </w:p>
          <w:p w:rsidR="00FD62D9" w:rsidRDefault="00CC0E13">
            <w:pPr>
              <w:pStyle w:val="TableParagraph"/>
              <w:spacing w:line="225" w:lineRule="exact"/>
              <w:rPr>
                <w:sz w:val="20"/>
              </w:rPr>
            </w:pPr>
            <w:r>
              <w:rPr>
                <w:sz w:val="20"/>
              </w:rPr>
              <w:t>djegien e gazeve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qelq zjarrdurues</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12</w:t>
            </w:r>
          </w:p>
        </w:tc>
        <w:tc>
          <w:tcPr>
            <w:tcW w:w="2612" w:type="dxa"/>
          </w:tcPr>
          <w:p w:rsidR="00FD62D9" w:rsidRDefault="00CC0E13">
            <w:pPr>
              <w:pStyle w:val="TableParagraph"/>
              <w:spacing w:line="243" w:lineRule="exact"/>
              <w:rPr>
                <w:sz w:val="20"/>
              </w:rPr>
            </w:pPr>
            <w:r>
              <w:rPr>
                <w:sz w:val="20"/>
              </w:rPr>
              <w:t>Pajisje me spekter te gjere</w:t>
            </w:r>
          </w:p>
          <w:p w:rsidR="00FD62D9" w:rsidRDefault="00CC0E13">
            <w:pPr>
              <w:pStyle w:val="TableParagraph"/>
              <w:spacing w:line="223" w:lineRule="exact"/>
              <w:rPr>
                <w:sz w:val="20"/>
              </w:rPr>
            </w:pPr>
            <w:r>
              <w:rPr>
                <w:sz w:val="20"/>
              </w:rPr>
              <w:t>perdorimi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qelq zjarrdurues</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13</w:t>
            </w:r>
          </w:p>
        </w:tc>
        <w:tc>
          <w:tcPr>
            <w:tcW w:w="2612" w:type="dxa"/>
          </w:tcPr>
          <w:p w:rsidR="00FD62D9" w:rsidRDefault="00CC0E13">
            <w:pPr>
              <w:pStyle w:val="TableParagraph"/>
              <w:spacing w:before="1" w:line="243" w:lineRule="exact"/>
              <w:rPr>
                <w:sz w:val="20"/>
              </w:rPr>
            </w:pPr>
            <w:r>
              <w:rPr>
                <w:sz w:val="20"/>
              </w:rPr>
              <w:t>Areometer (dendesimates)</w:t>
            </w:r>
          </w:p>
          <w:p w:rsidR="00FD62D9" w:rsidRDefault="00CC0E13">
            <w:pPr>
              <w:pStyle w:val="TableParagraph"/>
              <w:spacing w:line="225" w:lineRule="exact"/>
              <w:rPr>
                <w:sz w:val="20"/>
              </w:rPr>
            </w:pPr>
            <w:r>
              <w:rPr>
                <w:sz w:val="20"/>
              </w:rPr>
              <w:t>per lengje me d&lt;1</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pa termometer</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88" w:right="124"/>
              <w:jc w:val="center"/>
              <w:rPr>
                <w:sz w:val="20"/>
              </w:rPr>
            </w:pPr>
            <w:r>
              <w:rPr>
                <w:sz w:val="20"/>
              </w:rPr>
              <w:t>14</w:t>
            </w:r>
          </w:p>
        </w:tc>
        <w:tc>
          <w:tcPr>
            <w:tcW w:w="2612" w:type="dxa"/>
          </w:tcPr>
          <w:p w:rsidR="00FD62D9" w:rsidRDefault="00CC0E13">
            <w:pPr>
              <w:pStyle w:val="TableParagraph"/>
              <w:spacing w:line="243" w:lineRule="exact"/>
              <w:rPr>
                <w:sz w:val="20"/>
              </w:rPr>
            </w:pPr>
            <w:r>
              <w:rPr>
                <w:sz w:val="20"/>
              </w:rPr>
              <w:t>Areometer (dendesimates)</w:t>
            </w:r>
          </w:p>
          <w:p w:rsidR="00FD62D9" w:rsidRDefault="00CC0E13">
            <w:pPr>
              <w:pStyle w:val="TableParagraph"/>
              <w:spacing w:before="1" w:line="225" w:lineRule="exact"/>
              <w:rPr>
                <w:sz w:val="20"/>
              </w:rPr>
            </w:pPr>
            <w:r>
              <w:rPr>
                <w:sz w:val="20"/>
              </w:rPr>
              <w:t>per lengje me d&gt;1</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before="1"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4"/>
              <w:rPr>
                <w:sz w:val="20"/>
              </w:rPr>
            </w:pPr>
            <w:r>
              <w:rPr>
                <w:sz w:val="20"/>
              </w:rPr>
              <w:t>pa termometer</w:t>
            </w:r>
          </w:p>
        </w:tc>
      </w:tr>
      <w:tr w:rsidR="00FD62D9">
        <w:trPr>
          <w:trHeight w:val="731"/>
        </w:trPr>
        <w:tc>
          <w:tcPr>
            <w:tcW w:w="46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4"/>
              <w:jc w:val="center"/>
              <w:rPr>
                <w:sz w:val="20"/>
              </w:rPr>
            </w:pPr>
            <w:r>
              <w:rPr>
                <w:sz w:val="20"/>
              </w:rPr>
              <w:t>15</w:t>
            </w:r>
          </w:p>
        </w:tc>
        <w:tc>
          <w:tcPr>
            <w:tcW w:w="2612"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right="461"/>
              <w:rPr>
                <w:sz w:val="20"/>
              </w:rPr>
            </w:pPr>
            <w:r>
              <w:rPr>
                <w:sz w:val="20"/>
              </w:rPr>
              <w:t>Peshore gjysme analitike kimike</w:t>
            </w:r>
          </w:p>
        </w:tc>
        <w:tc>
          <w:tcPr>
            <w:tcW w:w="8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w:t>
            </w:r>
          </w:p>
        </w:tc>
        <w:tc>
          <w:tcPr>
            <w:tcW w:w="604"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right="171"/>
              <w:rPr>
                <w:sz w:val="20"/>
              </w:rPr>
            </w:pPr>
            <w:r>
              <w:rPr>
                <w:sz w:val="20"/>
              </w:rPr>
              <w:t>cop</w:t>
            </w:r>
            <w:r>
              <w:rPr>
                <w:w w:val="99"/>
                <w:sz w:val="20"/>
              </w:rPr>
              <w:t xml:space="preserve"> </w:t>
            </w:r>
            <w:r>
              <w:rPr>
                <w:sz w:val="20"/>
              </w:rPr>
              <w:t>ë</w:t>
            </w:r>
          </w:p>
        </w:tc>
        <w:tc>
          <w:tcPr>
            <w:tcW w:w="7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5"/>
              <w:rPr>
                <w:sz w:val="20"/>
              </w:rPr>
            </w:pPr>
            <w:r>
              <w:rPr>
                <w:w w:val="99"/>
                <w:sz w:val="20"/>
              </w:rPr>
              <w:t>1</w:t>
            </w:r>
          </w:p>
        </w:tc>
        <w:tc>
          <w:tcPr>
            <w:tcW w:w="3462" w:type="dxa"/>
          </w:tcPr>
          <w:p w:rsidR="00FD62D9" w:rsidRDefault="00CC0E13">
            <w:pPr>
              <w:pStyle w:val="TableParagraph"/>
              <w:ind w:left="104" w:right="173"/>
              <w:rPr>
                <w:sz w:val="20"/>
              </w:rPr>
            </w:pPr>
            <w:r>
              <w:rPr>
                <w:sz w:val="20"/>
              </w:rPr>
              <w:t>Kapaciteti maksimal 1000g, Ndjeshmeria 50mg, toleranca gabimit</w:t>
            </w:r>
          </w:p>
          <w:p w:rsidR="00FD62D9" w:rsidRDefault="00CC0E13">
            <w:pPr>
              <w:pStyle w:val="TableParagraph"/>
              <w:spacing w:line="224" w:lineRule="exact"/>
              <w:ind w:left="104"/>
              <w:rPr>
                <w:sz w:val="20"/>
              </w:rPr>
            </w:pPr>
            <w:r>
              <w:rPr>
                <w:sz w:val="20"/>
              </w:rPr>
              <w:t>1.5, diametri I taves ø120mm</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16</w:t>
            </w:r>
          </w:p>
        </w:tc>
        <w:tc>
          <w:tcPr>
            <w:tcW w:w="2612" w:type="dxa"/>
          </w:tcPr>
          <w:p w:rsidR="00FD62D9" w:rsidRDefault="00CC0E13">
            <w:pPr>
              <w:pStyle w:val="TableParagraph"/>
              <w:spacing w:line="243" w:lineRule="exact"/>
              <w:rPr>
                <w:sz w:val="20"/>
              </w:rPr>
            </w:pPr>
            <w:r>
              <w:rPr>
                <w:sz w:val="20"/>
              </w:rPr>
              <w:t>Termometra laboratori -10°C</w:t>
            </w:r>
          </w:p>
          <w:p w:rsidR="00FD62D9" w:rsidRDefault="00CC0E13">
            <w:pPr>
              <w:pStyle w:val="TableParagraph"/>
              <w:spacing w:line="225" w:lineRule="exact"/>
              <w:rPr>
                <w:sz w:val="20"/>
              </w:rPr>
            </w:pPr>
            <w:r>
              <w:rPr>
                <w:sz w:val="20"/>
              </w:rPr>
              <w:t>- 100°C</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alkool</w:t>
            </w:r>
          </w:p>
        </w:tc>
      </w:tr>
      <w:tr w:rsidR="00FD62D9">
        <w:trPr>
          <w:trHeight w:val="486"/>
        </w:trPr>
        <w:tc>
          <w:tcPr>
            <w:tcW w:w="46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4"/>
              <w:jc w:val="center"/>
              <w:rPr>
                <w:sz w:val="20"/>
              </w:rPr>
            </w:pPr>
            <w:r>
              <w:rPr>
                <w:sz w:val="20"/>
              </w:rPr>
              <w:t>17</w:t>
            </w:r>
          </w:p>
        </w:tc>
        <w:tc>
          <w:tcPr>
            <w:tcW w:w="2612" w:type="dxa"/>
          </w:tcPr>
          <w:p w:rsidR="00FD62D9" w:rsidRDefault="00CC0E13">
            <w:pPr>
              <w:pStyle w:val="TableParagraph"/>
              <w:spacing w:line="242" w:lineRule="exact"/>
              <w:rPr>
                <w:sz w:val="20"/>
              </w:rPr>
            </w:pPr>
            <w:r>
              <w:rPr>
                <w:sz w:val="20"/>
              </w:rPr>
              <w:t>Gypa gome (laboratori) me</w:t>
            </w:r>
          </w:p>
          <w:p w:rsidR="00FD62D9" w:rsidRDefault="00CC0E13">
            <w:pPr>
              <w:pStyle w:val="TableParagraph"/>
              <w:spacing w:line="225" w:lineRule="exact"/>
              <w:rPr>
                <w:sz w:val="20"/>
              </w:rPr>
            </w:pPr>
            <w:r>
              <w:rPr>
                <w:sz w:val="20"/>
              </w:rPr>
              <w:t>diameter 6 ÷ 8 mm</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15</w:t>
            </w:r>
          </w:p>
        </w:tc>
        <w:tc>
          <w:tcPr>
            <w:tcW w:w="604"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m</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w w:val="99"/>
                <w:sz w:val="20"/>
              </w:rPr>
              <w:t>5</w:t>
            </w:r>
          </w:p>
        </w:tc>
        <w:tc>
          <w:tcPr>
            <w:tcW w:w="346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materiali gome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18</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Kapese provezash</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materiali druri</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19</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Mbajtese pipetash</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materiali plastik</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20</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Mbajtese provezash</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15-20</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materiali druri</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21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Modele mikromolekulare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kuti</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CC0E13">
            <w:pPr>
              <w:pStyle w:val="TableParagraph"/>
              <w:spacing w:line="244" w:lineRule="exact"/>
              <w:ind w:left="104"/>
              <w:rPr>
                <w:sz w:val="20"/>
              </w:rPr>
            </w:pPr>
            <w:r>
              <w:rPr>
                <w:sz w:val="20"/>
              </w:rPr>
              <w:t>kuti,modelet prej gome/paltmasi dhe</w:t>
            </w:r>
          </w:p>
          <w:p w:rsidR="00FD62D9" w:rsidRDefault="00CC0E13">
            <w:pPr>
              <w:pStyle w:val="TableParagraph"/>
              <w:spacing w:line="225" w:lineRule="exact"/>
              <w:ind w:left="104"/>
              <w:rPr>
                <w:sz w:val="20"/>
              </w:rPr>
            </w:pPr>
            <w:r>
              <w:rPr>
                <w:sz w:val="20"/>
              </w:rPr>
              <w:t>shufrat metalike</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22</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Shishe larese plastike (piseta)</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gyp qelqi</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23</w:t>
            </w:r>
          </w:p>
        </w:tc>
        <w:tc>
          <w:tcPr>
            <w:tcW w:w="2612" w:type="dxa"/>
          </w:tcPr>
          <w:p w:rsidR="00FD62D9" w:rsidRDefault="00CC0E13">
            <w:pPr>
              <w:pStyle w:val="TableParagraph"/>
              <w:spacing w:line="243" w:lineRule="exact"/>
              <w:rPr>
                <w:sz w:val="20"/>
              </w:rPr>
            </w:pPr>
            <w:r>
              <w:rPr>
                <w:sz w:val="20"/>
              </w:rPr>
              <w:t>Tapa gome me vrima me</w:t>
            </w:r>
          </w:p>
          <w:p w:rsidR="00FD62D9" w:rsidRDefault="00CC0E13">
            <w:pPr>
              <w:pStyle w:val="TableParagraph"/>
              <w:spacing w:line="225" w:lineRule="exact"/>
              <w:rPr>
                <w:sz w:val="20"/>
              </w:rPr>
            </w:pPr>
            <w:r>
              <w:rPr>
                <w:sz w:val="20"/>
              </w:rPr>
              <w:t>diameter te ndryshem</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50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nr 00,01,1,2,3</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24</w:t>
            </w:r>
          </w:p>
        </w:tc>
        <w:tc>
          <w:tcPr>
            <w:tcW w:w="2612" w:type="dxa"/>
          </w:tcPr>
          <w:p w:rsidR="00FD62D9" w:rsidRDefault="00CC0E13">
            <w:pPr>
              <w:pStyle w:val="TableParagraph"/>
              <w:spacing w:line="243" w:lineRule="exact"/>
              <w:rPr>
                <w:sz w:val="20"/>
              </w:rPr>
            </w:pPr>
            <w:r>
              <w:rPr>
                <w:sz w:val="20"/>
              </w:rPr>
              <w:t>Tapa gome pa vrima me</w:t>
            </w:r>
          </w:p>
          <w:p w:rsidR="00FD62D9" w:rsidRDefault="00CC0E13">
            <w:pPr>
              <w:pStyle w:val="TableParagraph"/>
              <w:spacing w:line="225" w:lineRule="exact"/>
              <w:rPr>
                <w:sz w:val="20"/>
              </w:rPr>
            </w:pPr>
            <w:r>
              <w:rPr>
                <w:sz w:val="20"/>
              </w:rPr>
              <w:t>diameter te ndryshem</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50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nr 00,01,1,2,3</w:t>
            </w:r>
          </w:p>
        </w:tc>
      </w:tr>
      <w:tr w:rsidR="00FD62D9">
        <w:trPr>
          <w:trHeight w:val="486"/>
        </w:trPr>
        <w:tc>
          <w:tcPr>
            <w:tcW w:w="46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4"/>
              <w:jc w:val="center"/>
              <w:rPr>
                <w:sz w:val="20"/>
              </w:rPr>
            </w:pPr>
            <w:r>
              <w:rPr>
                <w:sz w:val="20"/>
              </w:rPr>
              <w:t>25</w:t>
            </w:r>
          </w:p>
        </w:tc>
        <w:tc>
          <w:tcPr>
            <w:tcW w:w="261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Kamje (pirosti)</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20</w:t>
            </w:r>
          </w:p>
        </w:tc>
        <w:tc>
          <w:tcPr>
            <w:tcW w:w="604" w:type="dxa"/>
          </w:tcPr>
          <w:p w:rsidR="00FD62D9" w:rsidRDefault="00CC0E13">
            <w:pPr>
              <w:pStyle w:val="TableParagraph"/>
              <w:spacing w:line="242"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materiali metalik</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26</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Krik laboratori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2</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materiali metalik</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27</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Luge per djegie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metalike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88" w:right="124"/>
              <w:jc w:val="center"/>
              <w:rPr>
                <w:sz w:val="20"/>
              </w:rPr>
            </w:pPr>
            <w:r>
              <w:rPr>
                <w:sz w:val="20"/>
              </w:rPr>
              <w:t>28</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Luge per substanca</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20</w:t>
            </w:r>
          </w:p>
        </w:tc>
        <w:tc>
          <w:tcPr>
            <w:tcW w:w="604" w:type="dxa"/>
          </w:tcPr>
          <w:p w:rsidR="00FD62D9" w:rsidRDefault="00CC0E13">
            <w:pPr>
              <w:pStyle w:val="TableParagraph"/>
              <w:spacing w:before="2"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4"/>
              <w:rPr>
                <w:sz w:val="20"/>
              </w:rPr>
            </w:pPr>
            <w:r>
              <w:rPr>
                <w:sz w:val="20"/>
              </w:rPr>
              <w:t>metalike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29</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Masha per pote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metalike</w:t>
            </w:r>
          </w:p>
        </w:tc>
      </w:tr>
      <w:tr w:rsidR="00FD62D9">
        <w:trPr>
          <w:trHeight w:val="486"/>
        </w:trPr>
        <w:tc>
          <w:tcPr>
            <w:tcW w:w="46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4"/>
              <w:jc w:val="center"/>
              <w:rPr>
                <w:sz w:val="20"/>
              </w:rPr>
            </w:pPr>
            <w:r>
              <w:rPr>
                <w:sz w:val="20"/>
              </w:rPr>
              <w:t>30</w:t>
            </w:r>
          </w:p>
        </w:tc>
        <w:tc>
          <w:tcPr>
            <w:tcW w:w="261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Rrjete me qeramike</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20</w:t>
            </w:r>
          </w:p>
        </w:tc>
        <w:tc>
          <w:tcPr>
            <w:tcW w:w="604" w:type="dxa"/>
          </w:tcPr>
          <w:p w:rsidR="00FD62D9" w:rsidRDefault="00CC0E13">
            <w:pPr>
              <w:pStyle w:val="TableParagraph"/>
              <w:spacing w:line="242"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rrjete metalike dhe qeramike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31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Shpuese tapash</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3</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3 dimensione</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612"/>
        <w:gridCol w:w="807"/>
        <w:gridCol w:w="604"/>
        <w:gridCol w:w="738"/>
        <w:gridCol w:w="3462"/>
      </w:tblGrid>
      <w:tr w:rsidR="00FD62D9">
        <w:trPr>
          <w:trHeight w:val="732"/>
        </w:trPr>
        <w:tc>
          <w:tcPr>
            <w:tcW w:w="466"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88" w:right="124"/>
              <w:jc w:val="center"/>
              <w:rPr>
                <w:sz w:val="20"/>
              </w:rPr>
            </w:pPr>
            <w:r>
              <w:rPr>
                <w:sz w:val="20"/>
              </w:rPr>
              <w:t>32</w:t>
            </w:r>
          </w:p>
        </w:tc>
        <w:tc>
          <w:tcPr>
            <w:tcW w:w="2612" w:type="dxa"/>
            <w:tcBorders>
              <w:top w:val="nil"/>
            </w:tcBorders>
          </w:tcPr>
          <w:p w:rsidR="00FD62D9" w:rsidRDefault="00CC0E13">
            <w:pPr>
              <w:pStyle w:val="TableParagraph"/>
              <w:rPr>
                <w:sz w:val="20"/>
              </w:rPr>
            </w:pPr>
            <w:r>
              <w:rPr>
                <w:sz w:val="20"/>
              </w:rPr>
              <w:t>Shtrenguese buretash me fiksues (morsete per bureta</w:t>
            </w:r>
          </w:p>
          <w:p w:rsidR="00FD62D9" w:rsidRDefault="00CC0E13">
            <w:pPr>
              <w:pStyle w:val="TableParagraph"/>
              <w:spacing w:line="225" w:lineRule="exact"/>
              <w:rPr>
                <w:sz w:val="20"/>
              </w:rPr>
            </w:pPr>
            <w:r>
              <w:rPr>
                <w:sz w:val="20"/>
              </w:rPr>
              <w:t>me kontramorseta)</w:t>
            </w:r>
          </w:p>
        </w:tc>
        <w:tc>
          <w:tcPr>
            <w:tcW w:w="807"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20</w:t>
            </w:r>
          </w:p>
        </w:tc>
        <w:tc>
          <w:tcPr>
            <w:tcW w:w="604" w:type="dxa"/>
            <w:tcBorders>
              <w:top w:val="nil"/>
            </w:tcBorders>
          </w:tcPr>
          <w:p w:rsidR="00FD62D9" w:rsidRDefault="00FD62D9">
            <w:pPr>
              <w:pStyle w:val="TableParagraph"/>
              <w:spacing w:before="11"/>
              <w:ind w:left="0"/>
              <w:rPr>
                <w:rFonts w:ascii="Times New Roman"/>
                <w:sz w:val="20"/>
              </w:rPr>
            </w:pPr>
          </w:p>
          <w:p w:rsidR="00FD62D9" w:rsidRDefault="00CC0E13">
            <w:pPr>
              <w:pStyle w:val="TableParagraph"/>
              <w:spacing w:line="242" w:lineRule="exact"/>
              <w:ind w:right="171"/>
              <w:rPr>
                <w:sz w:val="20"/>
              </w:rPr>
            </w:pPr>
            <w:r>
              <w:rPr>
                <w:sz w:val="20"/>
              </w:rPr>
              <w:t>cop</w:t>
            </w:r>
            <w:r>
              <w:rPr>
                <w:w w:val="99"/>
                <w:sz w:val="20"/>
              </w:rPr>
              <w:t xml:space="preserve"> </w:t>
            </w:r>
            <w:r>
              <w:rPr>
                <w:sz w:val="20"/>
              </w:rPr>
              <w:t>ë</w:t>
            </w:r>
          </w:p>
        </w:tc>
        <w:tc>
          <w:tcPr>
            <w:tcW w:w="738"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105"/>
              <w:rPr>
                <w:sz w:val="20"/>
              </w:rPr>
            </w:pPr>
            <w:r>
              <w:rPr>
                <w:w w:val="99"/>
                <w:sz w:val="20"/>
              </w:rPr>
              <w:t>5</w:t>
            </w:r>
          </w:p>
        </w:tc>
        <w:tc>
          <w:tcPr>
            <w:tcW w:w="3462"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ind w:left="104"/>
              <w:rPr>
                <w:sz w:val="20"/>
              </w:rPr>
            </w:pPr>
            <w:r>
              <w:rPr>
                <w:sz w:val="20"/>
              </w:rPr>
              <w:t>metalike dhe plastmas</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33</w:t>
            </w:r>
          </w:p>
        </w:tc>
        <w:tc>
          <w:tcPr>
            <w:tcW w:w="2612" w:type="dxa"/>
          </w:tcPr>
          <w:p w:rsidR="00FD62D9" w:rsidRDefault="00CC0E13">
            <w:pPr>
              <w:pStyle w:val="TableParagraph"/>
              <w:spacing w:line="243" w:lineRule="exact"/>
              <w:rPr>
                <w:sz w:val="20"/>
              </w:rPr>
            </w:pPr>
            <w:r>
              <w:rPr>
                <w:sz w:val="20"/>
              </w:rPr>
              <w:t>Shtrenguese elastike per</w:t>
            </w:r>
          </w:p>
          <w:p w:rsidR="00FD62D9" w:rsidRDefault="00CC0E13">
            <w:pPr>
              <w:pStyle w:val="TableParagraph"/>
              <w:spacing w:line="225" w:lineRule="exact"/>
              <w:rPr>
                <w:sz w:val="20"/>
              </w:rPr>
            </w:pPr>
            <w:r>
              <w:rPr>
                <w:sz w:val="20"/>
              </w:rPr>
              <w:t>gypa gome (Kapese Mohr)</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metalike</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34</w:t>
            </w:r>
          </w:p>
        </w:tc>
        <w:tc>
          <w:tcPr>
            <w:tcW w:w="2612" w:type="dxa"/>
          </w:tcPr>
          <w:p w:rsidR="00FD62D9" w:rsidRDefault="00CC0E13">
            <w:pPr>
              <w:pStyle w:val="TableParagraph"/>
              <w:spacing w:line="243" w:lineRule="exact"/>
              <w:rPr>
                <w:sz w:val="20"/>
              </w:rPr>
            </w:pPr>
            <w:r>
              <w:rPr>
                <w:sz w:val="20"/>
              </w:rPr>
              <w:t>Shtrenguese per gypa me</w:t>
            </w:r>
          </w:p>
          <w:p w:rsidR="00FD62D9" w:rsidRDefault="00CC0E13">
            <w:pPr>
              <w:pStyle w:val="TableParagraph"/>
              <w:spacing w:line="223" w:lineRule="exact"/>
              <w:rPr>
                <w:sz w:val="20"/>
              </w:rPr>
            </w:pPr>
            <w:r>
              <w:rPr>
                <w:sz w:val="20"/>
              </w:rPr>
              <w:t>vidhe (Kapese Hoffman)</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metalike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35</w:t>
            </w:r>
          </w:p>
        </w:tc>
        <w:tc>
          <w:tcPr>
            <w:tcW w:w="2612" w:type="dxa"/>
          </w:tcPr>
          <w:p w:rsidR="00FD62D9" w:rsidRDefault="00CC0E13">
            <w:pPr>
              <w:pStyle w:val="TableParagraph"/>
              <w:spacing w:line="243" w:lineRule="exact"/>
              <w:rPr>
                <w:sz w:val="20"/>
              </w:rPr>
            </w:pPr>
            <w:r>
              <w:rPr>
                <w:sz w:val="20"/>
              </w:rPr>
              <w:t>Stativ laboratorik me</w:t>
            </w:r>
          </w:p>
          <w:p w:rsidR="00FD62D9" w:rsidRDefault="00CC0E13">
            <w:pPr>
              <w:pStyle w:val="TableParagraph"/>
              <w:spacing w:line="225" w:lineRule="exact"/>
              <w:rPr>
                <w:sz w:val="20"/>
              </w:rPr>
            </w:pPr>
            <w:r>
              <w:rPr>
                <w:sz w:val="20"/>
              </w:rPr>
              <w:t>aksesore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CC0E13">
            <w:pPr>
              <w:pStyle w:val="TableParagraph"/>
              <w:spacing w:line="243" w:lineRule="exact"/>
              <w:ind w:left="104"/>
              <w:rPr>
                <w:sz w:val="20"/>
              </w:rPr>
            </w:pPr>
            <w:r>
              <w:rPr>
                <w:sz w:val="20"/>
              </w:rPr>
              <w:t>metalik shufer, bazament, shtrenguese,</w:t>
            </w:r>
          </w:p>
          <w:p w:rsidR="00FD62D9" w:rsidRDefault="00CC0E13">
            <w:pPr>
              <w:pStyle w:val="TableParagraph"/>
              <w:spacing w:line="225" w:lineRule="exact"/>
              <w:ind w:left="104"/>
              <w:rPr>
                <w:sz w:val="20"/>
              </w:rPr>
            </w:pPr>
            <w:r>
              <w:rPr>
                <w:sz w:val="20"/>
              </w:rPr>
              <w:t>morsete ,kontramorsete</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36</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Havan me shtypes 90 mm</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49"/>
              <w:rPr>
                <w:sz w:val="20"/>
              </w:rPr>
            </w:pPr>
            <w:r>
              <w:rPr>
                <w:sz w:val="20"/>
              </w:rPr>
              <w:t>porcelan</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37</w:t>
            </w:r>
          </w:p>
        </w:tc>
        <w:tc>
          <w:tcPr>
            <w:tcW w:w="2612" w:type="dxa"/>
          </w:tcPr>
          <w:p w:rsidR="00FD62D9" w:rsidRDefault="00CC0E13">
            <w:pPr>
              <w:pStyle w:val="TableParagraph"/>
              <w:spacing w:before="1" w:line="243" w:lineRule="exact"/>
              <w:rPr>
                <w:sz w:val="20"/>
              </w:rPr>
            </w:pPr>
            <w:r>
              <w:rPr>
                <w:sz w:val="20"/>
              </w:rPr>
              <w:t>Kapsula (kupshore) porcelani</w:t>
            </w:r>
          </w:p>
          <w:p w:rsidR="00FD62D9" w:rsidRDefault="00CC0E13">
            <w:pPr>
              <w:pStyle w:val="TableParagraph"/>
              <w:spacing w:line="225" w:lineRule="exact"/>
              <w:rPr>
                <w:sz w:val="20"/>
              </w:rPr>
            </w:pPr>
            <w:r>
              <w:rPr>
                <w:sz w:val="20"/>
              </w:rPr>
              <w:t>me diameter 80÷100mm</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49"/>
              <w:rPr>
                <w:sz w:val="20"/>
              </w:rPr>
            </w:pPr>
            <w:r>
              <w:rPr>
                <w:sz w:val="20"/>
              </w:rPr>
              <w:t>porcelan</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38</w:t>
            </w:r>
          </w:p>
        </w:tc>
        <w:tc>
          <w:tcPr>
            <w:tcW w:w="2612" w:type="dxa"/>
          </w:tcPr>
          <w:p w:rsidR="00FD62D9" w:rsidRDefault="00CC0E13">
            <w:pPr>
              <w:pStyle w:val="TableParagraph"/>
              <w:spacing w:line="243" w:lineRule="exact"/>
              <w:rPr>
                <w:sz w:val="20"/>
              </w:rPr>
            </w:pPr>
            <w:r>
              <w:rPr>
                <w:sz w:val="20"/>
              </w:rPr>
              <w:t>Krooxhiola (pote) porcelani</w:t>
            </w:r>
          </w:p>
          <w:p w:rsidR="00FD62D9" w:rsidRDefault="00CC0E13">
            <w:pPr>
              <w:pStyle w:val="TableParagraph"/>
              <w:spacing w:line="225" w:lineRule="exact"/>
              <w:rPr>
                <w:sz w:val="20"/>
              </w:rPr>
            </w:pPr>
            <w:r>
              <w:rPr>
                <w:sz w:val="20"/>
              </w:rPr>
              <w:t>me diameter 30÷50mm</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49"/>
              <w:rPr>
                <w:sz w:val="20"/>
              </w:rPr>
            </w:pPr>
            <w:r>
              <w:rPr>
                <w:sz w:val="20"/>
              </w:rPr>
              <w:t>porcelan</w:t>
            </w:r>
          </w:p>
        </w:tc>
      </w:tr>
      <w:tr w:rsidR="00FD62D9">
        <w:trPr>
          <w:trHeight w:val="487"/>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88" w:right="124"/>
              <w:jc w:val="center"/>
              <w:rPr>
                <w:sz w:val="20"/>
              </w:rPr>
            </w:pPr>
            <w:r>
              <w:rPr>
                <w:sz w:val="20"/>
              </w:rPr>
              <w:t>39</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Luge - shpatull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10</w:t>
            </w:r>
          </w:p>
        </w:tc>
        <w:tc>
          <w:tcPr>
            <w:tcW w:w="604" w:type="dxa"/>
          </w:tcPr>
          <w:p w:rsidR="00FD62D9" w:rsidRDefault="00CC0E13">
            <w:pPr>
              <w:pStyle w:val="TableParagraph"/>
              <w:spacing w:line="244"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4"/>
              <w:rPr>
                <w:sz w:val="20"/>
              </w:rPr>
            </w:pPr>
            <w:r>
              <w:rPr>
                <w:sz w:val="20"/>
              </w:rPr>
              <w:t>porcelan</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40</w:t>
            </w:r>
          </w:p>
        </w:tc>
        <w:tc>
          <w:tcPr>
            <w:tcW w:w="2612" w:type="dxa"/>
          </w:tcPr>
          <w:p w:rsidR="00FD62D9" w:rsidRDefault="00CC0E13">
            <w:pPr>
              <w:pStyle w:val="TableParagraph"/>
              <w:spacing w:before="1" w:line="243" w:lineRule="exact"/>
              <w:rPr>
                <w:sz w:val="20"/>
              </w:rPr>
            </w:pPr>
            <w:r>
              <w:rPr>
                <w:sz w:val="20"/>
              </w:rPr>
              <w:t>Trekendesha per vendosjen e</w:t>
            </w:r>
          </w:p>
          <w:p w:rsidR="00FD62D9" w:rsidRDefault="00CC0E13">
            <w:pPr>
              <w:pStyle w:val="TableParagraph"/>
              <w:spacing w:line="225" w:lineRule="exact"/>
              <w:rPr>
                <w:sz w:val="20"/>
              </w:rPr>
            </w:pPr>
            <w:r>
              <w:rPr>
                <w:sz w:val="20"/>
              </w:rPr>
              <w:t>poteve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porcelan dhe metalike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41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Doreza - mbrojtese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0-2</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anti acide, anti alkali, anti korozive</w:t>
            </w:r>
          </w:p>
        </w:tc>
      </w:tr>
      <w:tr w:rsidR="00FD62D9">
        <w:trPr>
          <w:trHeight w:val="486"/>
        </w:trPr>
        <w:tc>
          <w:tcPr>
            <w:tcW w:w="46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4"/>
              <w:jc w:val="center"/>
              <w:rPr>
                <w:sz w:val="20"/>
              </w:rPr>
            </w:pPr>
            <w:r>
              <w:rPr>
                <w:sz w:val="20"/>
              </w:rPr>
              <w:t>42</w:t>
            </w:r>
          </w:p>
        </w:tc>
        <w:tc>
          <w:tcPr>
            <w:tcW w:w="261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Furçe per larjen e provezave</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2"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metalike me fije plastike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43</w:t>
            </w:r>
          </w:p>
        </w:tc>
        <w:tc>
          <w:tcPr>
            <w:tcW w:w="2612" w:type="dxa"/>
          </w:tcPr>
          <w:p w:rsidR="00FD62D9" w:rsidRDefault="00CC0E13">
            <w:pPr>
              <w:pStyle w:val="TableParagraph"/>
              <w:spacing w:line="243" w:lineRule="exact"/>
              <w:rPr>
                <w:sz w:val="20"/>
              </w:rPr>
            </w:pPr>
            <w:r>
              <w:rPr>
                <w:sz w:val="20"/>
              </w:rPr>
              <w:t>Pajisje per prerjen e gypave</w:t>
            </w:r>
          </w:p>
          <w:p w:rsidR="00FD62D9" w:rsidRDefault="00CC0E13">
            <w:pPr>
              <w:pStyle w:val="TableParagraph"/>
              <w:spacing w:line="225" w:lineRule="exact"/>
              <w:rPr>
                <w:sz w:val="20"/>
              </w:rPr>
            </w:pPr>
            <w:r>
              <w:rPr>
                <w:sz w:val="20"/>
              </w:rPr>
              <w:t>te qelqit</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3</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metalike me vidium</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44</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Maska laboratori mbrojtese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filtra mbrojtes per Lende Helmuese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45</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Xham mbrojtes laboratori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2</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xham organik per mbrojtjen e fytyres,</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46</w:t>
            </w:r>
          </w:p>
        </w:tc>
        <w:tc>
          <w:tcPr>
            <w:tcW w:w="2612" w:type="dxa"/>
          </w:tcPr>
          <w:p w:rsidR="00FD62D9" w:rsidRDefault="00CC0E13">
            <w:pPr>
              <w:pStyle w:val="TableParagraph"/>
              <w:spacing w:line="244" w:lineRule="exact"/>
              <w:rPr>
                <w:sz w:val="20"/>
              </w:rPr>
            </w:pPr>
            <w:r>
              <w:rPr>
                <w:sz w:val="20"/>
              </w:rPr>
              <w:t>Mbajtese per kullimin e</w:t>
            </w:r>
          </w:p>
          <w:p w:rsidR="00FD62D9" w:rsidRDefault="00CC0E13">
            <w:pPr>
              <w:pStyle w:val="TableParagraph"/>
              <w:spacing w:line="225" w:lineRule="exact"/>
              <w:rPr>
                <w:sz w:val="20"/>
              </w:rPr>
            </w:pPr>
            <w:r>
              <w:rPr>
                <w:sz w:val="20"/>
              </w:rPr>
              <w:t>eneve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604" w:type="dxa"/>
          </w:tcPr>
          <w:p w:rsidR="00FD62D9" w:rsidRDefault="00CC0E13">
            <w:pPr>
              <w:pStyle w:val="TableParagraph"/>
              <w:spacing w:line="244"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metalike me kunja gome</w:t>
            </w:r>
          </w:p>
        </w:tc>
      </w:tr>
      <w:tr w:rsidR="00FD62D9">
        <w:trPr>
          <w:trHeight w:val="731"/>
        </w:trPr>
        <w:tc>
          <w:tcPr>
            <w:tcW w:w="46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4"/>
              <w:jc w:val="center"/>
              <w:rPr>
                <w:sz w:val="20"/>
              </w:rPr>
            </w:pPr>
            <w:r>
              <w:rPr>
                <w:sz w:val="20"/>
              </w:rPr>
              <w:t>47</w:t>
            </w:r>
          </w:p>
        </w:tc>
        <w:tc>
          <w:tcPr>
            <w:tcW w:w="2612"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Zjarrfikse (Ekstintore)</w:t>
            </w:r>
          </w:p>
        </w:tc>
        <w:tc>
          <w:tcPr>
            <w:tcW w:w="8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15-20</w:t>
            </w:r>
          </w:p>
        </w:tc>
        <w:tc>
          <w:tcPr>
            <w:tcW w:w="604"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right="171"/>
              <w:rPr>
                <w:sz w:val="20"/>
              </w:rPr>
            </w:pPr>
            <w:r>
              <w:rPr>
                <w:sz w:val="20"/>
              </w:rPr>
              <w:t>cop</w:t>
            </w:r>
            <w:r>
              <w:rPr>
                <w:w w:val="99"/>
                <w:sz w:val="20"/>
              </w:rPr>
              <w:t xml:space="preserve"> </w:t>
            </w:r>
            <w:r>
              <w:rPr>
                <w:sz w:val="20"/>
              </w:rPr>
              <w:t>ë</w:t>
            </w:r>
          </w:p>
        </w:tc>
        <w:tc>
          <w:tcPr>
            <w:tcW w:w="7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5"/>
              <w:rPr>
                <w:sz w:val="20"/>
              </w:rPr>
            </w:pPr>
            <w:r>
              <w:rPr>
                <w:w w:val="99"/>
                <w:sz w:val="20"/>
              </w:rPr>
              <w:t>1</w:t>
            </w:r>
          </w:p>
        </w:tc>
        <w:tc>
          <w:tcPr>
            <w:tcW w:w="3462" w:type="dxa"/>
          </w:tcPr>
          <w:p w:rsidR="00FD62D9" w:rsidRDefault="00CC0E13">
            <w:pPr>
              <w:pStyle w:val="TableParagraph"/>
              <w:ind w:left="104" w:right="301"/>
              <w:rPr>
                <w:sz w:val="20"/>
              </w:rPr>
            </w:pPr>
            <w:r>
              <w:rPr>
                <w:sz w:val="20"/>
              </w:rPr>
              <w:t>anti korozive-alkali-acide dhe rrezeve demtuese,1,5 kg me pluhur, me afat</w:t>
            </w:r>
          </w:p>
          <w:p w:rsidR="00FD62D9" w:rsidRDefault="00CC0E13">
            <w:pPr>
              <w:pStyle w:val="TableParagraph"/>
              <w:spacing w:line="224" w:lineRule="exact"/>
              <w:ind w:left="104"/>
              <w:rPr>
                <w:sz w:val="20"/>
              </w:rPr>
            </w:pPr>
            <w:r>
              <w:rPr>
                <w:sz w:val="20"/>
              </w:rPr>
              <w:t>skadence si dhe stampen e sigurise</w:t>
            </w:r>
          </w:p>
        </w:tc>
      </w:tr>
      <w:tr w:rsidR="00FD62D9">
        <w:trPr>
          <w:trHeight w:val="359"/>
        </w:trPr>
        <w:tc>
          <w:tcPr>
            <w:tcW w:w="466" w:type="dxa"/>
          </w:tcPr>
          <w:p w:rsidR="00FD62D9" w:rsidRDefault="00FD62D9">
            <w:pPr>
              <w:pStyle w:val="TableParagraph"/>
              <w:ind w:left="0"/>
              <w:rPr>
                <w:rFonts w:ascii="Times New Roman"/>
                <w:sz w:val="18"/>
              </w:rPr>
            </w:pPr>
          </w:p>
        </w:tc>
        <w:tc>
          <w:tcPr>
            <w:tcW w:w="2612" w:type="dxa"/>
          </w:tcPr>
          <w:p w:rsidR="00FD62D9" w:rsidRDefault="00CC0E13">
            <w:pPr>
              <w:pStyle w:val="TableParagraph"/>
              <w:spacing w:before="114" w:line="225" w:lineRule="exact"/>
              <w:rPr>
                <w:sz w:val="20"/>
              </w:rPr>
            </w:pPr>
            <w:r>
              <w:rPr>
                <w:sz w:val="20"/>
              </w:rPr>
              <w:t>Qelqurina</w:t>
            </w:r>
          </w:p>
        </w:tc>
        <w:tc>
          <w:tcPr>
            <w:tcW w:w="807" w:type="dxa"/>
          </w:tcPr>
          <w:p w:rsidR="00FD62D9" w:rsidRDefault="00FD62D9">
            <w:pPr>
              <w:pStyle w:val="TableParagraph"/>
              <w:ind w:left="0"/>
              <w:rPr>
                <w:rFonts w:ascii="Times New Roman"/>
                <w:sz w:val="18"/>
              </w:rPr>
            </w:pPr>
          </w:p>
        </w:tc>
        <w:tc>
          <w:tcPr>
            <w:tcW w:w="604" w:type="dxa"/>
          </w:tcPr>
          <w:p w:rsidR="00FD62D9" w:rsidRDefault="00FD62D9">
            <w:pPr>
              <w:pStyle w:val="TableParagraph"/>
              <w:ind w:left="0"/>
              <w:rPr>
                <w:rFonts w:ascii="Times New Roman"/>
                <w:sz w:val="18"/>
              </w:rPr>
            </w:pPr>
          </w:p>
        </w:tc>
        <w:tc>
          <w:tcPr>
            <w:tcW w:w="738" w:type="dxa"/>
          </w:tcPr>
          <w:p w:rsidR="00FD62D9" w:rsidRDefault="00FD62D9">
            <w:pPr>
              <w:pStyle w:val="TableParagraph"/>
              <w:ind w:left="0"/>
              <w:rPr>
                <w:rFonts w:ascii="Times New Roman"/>
                <w:sz w:val="18"/>
              </w:rPr>
            </w:pP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48</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Bureta per acide 50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rubinet qelqi</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49</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Bureta per baza 50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gyp gome e qelqi</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50</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Cilindra mates 10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të shkallëzuar me lëfytjë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88" w:right="124"/>
              <w:jc w:val="center"/>
              <w:rPr>
                <w:sz w:val="20"/>
              </w:rPr>
            </w:pPr>
            <w:r>
              <w:rPr>
                <w:sz w:val="20"/>
              </w:rPr>
              <w:t>51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Cilindra mates 25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before="1"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4"/>
              <w:rPr>
                <w:sz w:val="20"/>
              </w:rPr>
            </w:pPr>
            <w:r>
              <w:rPr>
                <w:sz w:val="20"/>
              </w:rPr>
              <w:t>të shkallëzuar me lëfytjë</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52</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Cilindra mates 50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të shkallëzuar me lëfytjë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53</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Cilindra mates 100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të shkallëzuar me lëfytjë</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54</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Cilindra mates 250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të shkallëzuar me lëfytjë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55</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Cilindra mates 500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2</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të shkallëzuar me lëfytjë</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612"/>
        <w:gridCol w:w="807"/>
        <w:gridCol w:w="604"/>
        <w:gridCol w:w="738"/>
        <w:gridCol w:w="3462"/>
      </w:tblGrid>
      <w:tr w:rsidR="00FD62D9">
        <w:trPr>
          <w:trHeight w:val="487"/>
        </w:trPr>
        <w:tc>
          <w:tcPr>
            <w:tcW w:w="46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88" w:right="124"/>
              <w:jc w:val="center"/>
              <w:rPr>
                <w:sz w:val="20"/>
              </w:rPr>
            </w:pPr>
            <w:r>
              <w:rPr>
                <w:sz w:val="20"/>
              </w:rPr>
              <w:t>56</w:t>
            </w:r>
          </w:p>
        </w:tc>
        <w:tc>
          <w:tcPr>
            <w:tcW w:w="2612"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Cilindra mates 1000 ml</w:t>
            </w:r>
          </w:p>
        </w:tc>
        <w:tc>
          <w:tcPr>
            <w:tcW w:w="807"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5</w:t>
            </w:r>
          </w:p>
        </w:tc>
        <w:tc>
          <w:tcPr>
            <w:tcW w:w="604" w:type="dxa"/>
            <w:tcBorders>
              <w:top w:val="nil"/>
            </w:tcBorders>
          </w:tcPr>
          <w:p w:rsidR="00FD62D9" w:rsidRDefault="00CC0E13">
            <w:pPr>
              <w:pStyle w:val="TableParagraph"/>
              <w:spacing w:line="243" w:lineRule="exact"/>
              <w:rPr>
                <w:sz w:val="20"/>
              </w:rPr>
            </w:pPr>
            <w:r>
              <w:rPr>
                <w:sz w:val="20"/>
              </w:rPr>
              <w:t>cop</w:t>
            </w:r>
          </w:p>
          <w:p w:rsidR="00FD62D9" w:rsidRDefault="00CC0E13">
            <w:pPr>
              <w:pStyle w:val="TableParagraph"/>
              <w:spacing w:before="1" w:line="223" w:lineRule="exact"/>
              <w:rPr>
                <w:sz w:val="20"/>
              </w:rPr>
            </w:pPr>
            <w:r>
              <w:rPr>
                <w:w w:val="99"/>
                <w:sz w:val="20"/>
              </w:rPr>
              <w:t>ë</w:t>
            </w:r>
          </w:p>
        </w:tc>
        <w:tc>
          <w:tcPr>
            <w:tcW w:w="738"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5"/>
              <w:rPr>
                <w:sz w:val="20"/>
              </w:rPr>
            </w:pPr>
            <w:r>
              <w:rPr>
                <w:w w:val="99"/>
                <w:sz w:val="20"/>
              </w:rPr>
              <w:t>2</w:t>
            </w:r>
          </w:p>
        </w:tc>
        <w:tc>
          <w:tcPr>
            <w:tcW w:w="3462"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4"/>
              <w:rPr>
                <w:sz w:val="20"/>
              </w:rPr>
            </w:pPr>
            <w:r>
              <w:rPr>
                <w:sz w:val="20"/>
              </w:rPr>
              <w:t>të shkallëzuar me lëfytjë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57</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Gota kimike (Bekera) 50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forme e larte, te graduara, me lefytje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58</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Gota kimike (Bekera) 100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forme e larte, te graduara, me lefytje</w:t>
            </w:r>
          </w:p>
        </w:tc>
      </w:tr>
      <w:tr w:rsidR="00FD62D9">
        <w:trPr>
          <w:trHeight w:val="486"/>
        </w:trPr>
        <w:tc>
          <w:tcPr>
            <w:tcW w:w="46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4"/>
              <w:jc w:val="center"/>
              <w:rPr>
                <w:sz w:val="20"/>
              </w:rPr>
            </w:pPr>
            <w:r>
              <w:rPr>
                <w:sz w:val="20"/>
              </w:rPr>
              <w:t>59</w:t>
            </w:r>
          </w:p>
        </w:tc>
        <w:tc>
          <w:tcPr>
            <w:tcW w:w="261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Gota kimike (Bekera) 250 ml</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2"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forme e larte, te graduara, me lefytje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60</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Gota kimike (Bekera) 500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2</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forme e larte, te graduara, me lefytje</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61</w:t>
            </w:r>
          </w:p>
        </w:tc>
        <w:tc>
          <w:tcPr>
            <w:tcW w:w="2612" w:type="dxa"/>
          </w:tcPr>
          <w:p w:rsidR="00FD62D9" w:rsidRDefault="00CC0E13">
            <w:pPr>
              <w:pStyle w:val="TableParagraph"/>
              <w:spacing w:line="243" w:lineRule="exact"/>
              <w:rPr>
                <w:sz w:val="20"/>
              </w:rPr>
            </w:pPr>
            <w:r>
              <w:rPr>
                <w:sz w:val="20"/>
              </w:rPr>
              <w:t>Gota kimike (Bekera) 1000</w:t>
            </w:r>
          </w:p>
          <w:p w:rsidR="00FD62D9" w:rsidRDefault="00CC0E13">
            <w:pPr>
              <w:pStyle w:val="TableParagraph"/>
              <w:spacing w:line="223" w:lineRule="exact"/>
              <w:rPr>
                <w:sz w:val="20"/>
              </w:rPr>
            </w:pPr>
            <w:r>
              <w:rPr>
                <w:sz w:val="20"/>
              </w:rPr>
              <w:t>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2</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forme e larte, te graduara, me lefytje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62</w:t>
            </w:r>
          </w:p>
        </w:tc>
        <w:tc>
          <w:tcPr>
            <w:tcW w:w="2612" w:type="dxa"/>
          </w:tcPr>
          <w:p w:rsidR="00FD62D9" w:rsidRDefault="00CC0E13">
            <w:pPr>
              <w:pStyle w:val="TableParagraph"/>
              <w:spacing w:before="1" w:line="243" w:lineRule="exact"/>
              <w:rPr>
                <w:sz w:val="20"/>
              </w:rPr>
            </w:pPr>
            <w:r>
              <w:rPr>
                <w:sz w:val="20"/>
              </w:rPr>
              <w:t>Gypa qelqi me diameter te</w:t>
            </w:r>
          </w:p>
          <w:p w:rsidR="00FD62D9" w:rsidRDefault="00CC0E13">
            <w:pPr>
              <w:pStyle w:val="TableParagraph"/>
              <w:spacing w:line="225" w:lineRule="exact"/>
              <w:rPr>
                <w:sz w:val="20"/>
              </w:rPr>
            </w:pPr>
            <w:r>
              <w:rPr>
                <w:sz w:val="20"/>
              </w:rPr>
              <w:t>ndryshem</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kg</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0.5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qelq, me diameter te ndryshem</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88" w:right="124"/>
              <w:jc w:val="center"/>
              <w:rPr>
                <w:sz w:val="20"/>
              </w:rPr>
            </w:pPr>
            <w:r>
              <w:rPr>
                <w:sz w:val="20"/>
              </w:rPr>
              <w:t>63</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Gypa qelqi ne trajte T</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before="1"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4"/>
              <w:rPr>
                <w:sz w:val="20"/>
              </w:rPr>
            </w:pPr>
            <w:r>
              <w:rPr>
                <w:sz w:val="20"/>
              </w:rPr>
              <w:t>qelq, me diameter te ndryshem</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64</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Gypa qelqi ne trajte Y</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qelq, me diameter te ndryshem</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65</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Gypa thares</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qelq, me diameter te ndryshem</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66</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Gypa sigurimi me bule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1 bule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67</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Hinka qelqi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ø 75mm, bishtshkurter</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68</w:t>
            </w:r>
          </w:p>
        </w:tc>
        <w:tc>
          <w:tcPr>
            <w:tcW w:w="2612" w:type="dxa"/>
          </w:tcPr>
          <w:p w:rsidR="00FD62D9" w:rsidRDefault="00CC0E13">
            <w:pPr>
              <w:pStyle w:val="TableParagraph"/>
              <w:spacing w:line="243" w:lineRule="exact"/>
              <w:rPr>
                <w:sz w:val="20"/>
              </w:rPr>
            </w:pPr>
            <w:r>
              <w:rPr>
                <w:sz w:val="20"/>
              </w:rPr>
              <w:t>Hinka ndarese (separatore)</w:t>
            </w:r>
          </w:p>
          <w:p w:rsidR="00FD62D9" w:rsidRDefault="00CC0E13">
            <w:pPr>
              <w:pStyle w:val="TableParagraph"/>
              <w:spacing w:line="225" w:lineRule="exact"/>
              <w:rPr>
                <w:sz w:val="20"/>
              </w:rPr>
            </w:pPr>
            <w:r>
              <w:rPr>
                <w:sz w:val="20"/>
              </w:rPr>
              <w:t>125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tape zmeril</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69</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Kembana qelqi me tape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tape zmeril</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70</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Kristalizatore Ø=180mm</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before="1"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lefytje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71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Kristalizatore Ø=90mm</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lefytje</w:t>
            </w:r>
          </w:p>
        </w:tc>
      </w:tr>
      <w:tr w:rsidR="00FD62D9">
        <w:trPr>
          <w:trHeight w:val="486"/>
        </w:trPr>
        <w:tc>
          <w:tcPr>
            <w:tcW w:w="46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4"/>
              <w:jc w:val="center"/>
              <w:rPr>
                <w:sz w:val="20"/>
              </w:rPr>
            </w:pPr>
            <w:r>
              <w:rPr>
                <w:sz w:val="20"/>
              </w:rPr>
              <w:t>72</w:t>
            </w:r>
          </w:p>
        </w:tc>
        <w:tc>
          <w:tcPr>
            <w:tcW w:w="261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Llamba alkooli</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2"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me kapak plasmasi</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73</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Pjata Petri (komplet)</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ø 90mm</w:t>
            </w:r>
          </w:p>
        </w:tc>
      </w:tr>
      <w:tr w:rsidR="00FD62D9">
        <w:trPr>
          <w:trHeight w:val="731"/>
        </w:trPr>
        <w:tc>
          <w:tcPr>
            <w:tcW w:w="46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88" w:right="124"/>
              <w:jc w:val="center"/>
              <w:rPr>
                <w:sz w:val="20"/>
              </w:rPr>
            </w:pPr>
            <w:r>
              <w:rPr>
                <w:sz w:val="20"/>
              </w:rPr>
              <w:t>74</w:t>
            </w:r>
          </w:p>
        </w:tc>
        <w:tc>
          <w:tcPr>
            <w:tcW w:w="2612" w:type="dxa"/>
          </w:tcPr>
          <w:p w:rsidR="00FD62D9" w:rsidRDefault="00CC0E13">
            <w:pPr>
              <w:pStyle w:val="TableParagraph"/>
              <w:ind w:right="157"/>
              <w:rPr>
                <w:sz w:val="20"/>
              </w:rPr>
            </w:pPr>
            <w:r>
              <w:rPr>
                <w:sz w:val="20"/>
              </w:rPr>
              <w:t>Pipeta (Pipeza) te shkallezuara me nxenesi te</w:t>
            </w:r>
          </w:p>
          <w:p w:rsidR="00FD62D9" w:rsidRDefault="00CC0E13">
            <w:pPr>
              <w:pStyle w:val="TableParagraph"/>
              <w:spacing w:line="224" w:lineRule="exact"/>
              <w:rPr>
                <w:sz w:val="20"/>
              </w:rPr>
            </w:pPr>
            <w:r>
              <w:rPr>
                <w:sz w:val="20"/>
              </w:rPr>
              <w:t>ndryshme</w:t>
            </w:r>
          </w:p>
        </w:tc>
        <w:tc>
          <w:tcPr>
            <w:tcW w:w="8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604"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right="171"/>
              <w:rPr>
                <w:sz w:val="20"/>
              </w:rPr>
            </w:pPr>
            <w:r>
              <w:rPr>
                <w:sz w:val="20"/>
              </w:rPr>
              <w:t>cop</w:t>
            </w:r>
            <w:r>
              <w:rPr>
                <w:w w:val="99"/>
                <w:sz w:val="20"/>
              </w:rPr>
              <w:t xml:space="preserve"> </w:t>
            </w:r>
            <w:r>
              <w:rPr>
                <w:sz w:val="20"/>
              </w:rPr>
              <w:t>ë</w:t>
            </w:r>
          </w:p>
        </w:tc>
        <w:tc>
          <w:tcPr>
            <w:tcW w:w="7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5"/>
              <w:rPr>
                <w:sz w:val="20"/>
              </w:rPr>
            </w:pPr>
            <w:r>
              <w:rPr>
                <w:sz w:val="20"/>
              </w:rPr>
              <w:t>15</w:t>
            </w:r>
          </w:p>
        </w:tc>
        <w:tc>
          <w:tcPr>
            <w:tcW w:w="3462"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4"/>
              <w:rPr>
                <w:sz w:val="20"/>
              </w:rPr>
            </w:pPr>
            <w:r>
              <w:rPr>
                <w:sz w:val="20"/>
              </w:rPr>
              <w:t>2,5,10ml</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75</w:t>
            </w:r>
          </w:p>
        </w:tc>
        <w:tc>
          <w:tcPr>
            <w:tcW w:w="2612" w:type="dxa"/>
          </w:tcPr>
          <w:p w:rsidR="00FD62D9" w:rsidRDefault="00CC0E13">
            <w:pPr>
              <w:pStyle w:val="TableParagraph"/>
              <w:spacing w:line="243" w:lineRule="exact"/>
              <w:rPr>
                <w:sz w:val="20"/>
              </w:rPr>
            </w:pPr>
            <w:r>
              <w:rPr>
                <w:sz w:val="20"/>
              </w:rPr>
              <w:t>Pipeta te taruara me nxenesi</w:t>
            </w:r>
          </w:p>
          <w:p w:rsidR="00FD62D9" w:rsidRDefault="00CC0E13">
            <w:pPr>
              <w:pStyle w:val="TableParagraph"/>
              <w:spacing w:line="225" w:lineRule="exact"/>
              <w:rPr>
                <w:sz w:val="20"/>
              </w:rPr>
            </w:pPr>
            <w:r>
              <w:rPr>
                <w:sz w:val="20"/>
              </w:rPr>
              <w:t>te ndryshme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2,5,10ml</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76</w:t>
            </w:r>
          </w:p>
        </w:tc>
        <w:tc>
          <w:tcPr>
            <w:tcW w:w="2612" w:type="dxa"/>
          </w:tcPr>
          <w:p w:rsidR="00FD62D9" w:rsidRDefault="00CC0E13">
            <w:pPr>
              <w:pStyle w:val="TableParagraph"/>
              <w:spacing w:line="243" w:lineRule="exact"/>
              <w:rPr>
                <w:sz w:val="20"/>
              </w:rPr>
            </w:pPr>
            <w:r>
              <w:rPr>
                <w:sz w:val="20"/>
              </w:rPr>
              <w:t>Poça fundrrumbullt (Ballona</w:t>
            </w:r>
          </w:p>
          <w:p w:rsidR="00FD62D9" w:rsidRDefault="00CC0E13">
            <w:pPr>
              <w:pStyle w:val="TableParagraph"/>
              <w:spacing w:line="223" w:lineRule="exact"/>
              <w:rPr>
                <w:sz w:val="20"/>
              </w:rPr>
            </w:pPr>
            <w:r>
              <w:rPr>
                <w:sz w:val="20"/>
              </w:rPr>
              <w:t>sferike) 100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grykë ngushtë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88" w:right="124"/>
              <w:jc w:val="center"/>
              <w:rPr>
                <w:sz w:val="20"/>
              </w:rPr>
            </w:pPr>
            <w:r>
              <w:rPr>
                <w:sz w:val="20"/>
              </w:rPr>
              <w:t>77</w:t>
            </w:r>
          </w:p>
        </w:tc>
        <w:tc>
          <w:tcPr>
            <w:tcW w:w="2612" w:type="dxa"/>
          </w:tcPr>
          <w:p w:rsidR="00FD62D9" w:rsidRDefault="00CC0E13">
            <w:pPr>
              <w:pStyle w:val="TableParagraph"/>
              <w:spacing w:before="2" w:line="243" w:lineRule="exact"/>
              <w:rPr>
                <w:sz w:val="20"/>
              </w:rPr>
            </w:pPr>
            <w:r>
              <w:rPr>
                <w:sz w:val="20"/>
              </w:rPr>
              <w:t>Poça fundrrumbullt (Ballona</w:t>
            </w:r>
          </w:p>
          <w:p w:rsidR="00FD62D9" w:rsidRDefault="00CC0E13">
            <w:pPr>
              <w:pStyle w:val="TableParagraph"/>
              <w:spacing w:line="225" w:lineRule="exact"/>
              <w:rPr>
                <w:sz w:val="20"/>
              </w:rPr>
            </w:pPr>
            <w:r>
              <w:rPr>
                <w:sz w:val="20"/>
              </w:rPr>
              <w:t>sferike) 250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604" w:type="dxa"/>
          </w:tcPr>
          <w:p w:rsidR="00FD62D9" w:rsidRDefault="00CC0E13">
            <w:pPr>
              <w:pStyle w:val="TableParagraph"/>
              <w:spacing w:before="2"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4"/>
              <w:rPr>
                <w:sz w:val="20"/>
              </w:rPr>
            </w:pPr>
            <w:r>
              <w:rPr>
                <w:sz w:val="20"/>
              </w:rPr>
              <w:t>grykë ngushtë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78</w:t>
            </w:r>
          </w:p>
        </w:tc>
        <w:tc>
          <w:tcPr>
            <w:tcW w:w="2612" w:type="dxa"/>
          </w:tcPr>
          <w:p w:rsidR="00FD62D9" w:rsidRDefault="00CC0E13">
            <w:pPr>
              <w:pStyle w:val="TableParagraph"/>
              <w:spacing w:line="243" w:lineRule="exact"/>
              <w:rPr>
                <w:sz w:val="20"/>
              </w:rPr>
            </w:pPr>
            <w:r>
              <w:rPr>
                <w:sz w:val="20"/>
              </w:rPr>
              <w:t>Poça fundrrumbullt (Ballona</w:t>
            </w:r>
          </w:p>
          <w:p w:rsidR="00FD62D9" w:rsidRDefault="00CC0E13">
            <w:pPr>
              <w:pStyle w:val="TableParagraph"/>
              <w:spacing w:line="225" w:lineRule="exact"/>
              <w:rPr>
                <w:sz w:val="20"/>
              </w:rPr>
            </w:pPr>
            <w:r>
              <w:rPr>
                <w:sz w:val="20"/>
              </w:rPr>
              <w:t>sferike) 500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grykë ngushtë</w:t>
            </w:r>
          </w:p>
        </w:tc>
      </w:tr>
      <w:tr w:rsidR="00FD62D9">
        <w:trPr>
          <w:trHeight w:val="486"/>
        </w:trPr>
        <w:tc>
          <w:tcPr>
            <w:tcW w:w="46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4"/>
              <w:jc w:val="center"/>
              <w:rPr>
                <w:sz w:val="20"/>
              </w:rPr>
            </w:pPr>
            <w:r>
              <w:rPr>
                <w:sz w:val="20"/>
              </w:rPr>
              <w:t>79</w:t>
            </w:r>
          </w:p>
        </w:tc>
        <w:tc>
          <w:tcPr>
            <w:tcW w:w="2612" w:type="dxa"/>
          </w:tcPr>
          <w:p w:rsidR="00FD62D9" w:rsidRDefault="00CC0E13">
            <w:pPr>
              <w:pStyle w:val="TableParagraph"/>
              <w:spacing w:line="242" w:lineRule="exact"/>
              <w:rPr>
                <w:sz w:val="20"/>
              </w:rPr>
            </w:pPr>
            <w:r>
              <w:rPr>
                <w:sz w:val="20"/>
              </w:rPr>
              <w:t>Poça fundsheshte</w:t>
            </w:r>
            <w:r>
              <w:rPr>
                <w:spacing w:val="-15"/>
                <w:sz w:val="20"/>
              </w:rPr>
              <w:t xml:space="preserve"> </w:t>
            </w:r>
            <w:r>
              <w:rPr>
                <w:sz w:val="20"/>
              </w:rPr>
              <w:t>(Ballona</w:t>
            </w:r>
          </w:p>
          <w:p w:rsidR="00FD62D9" w:rsidRDefault="00CC0E13">
            <w:pPr>
              <w:pStyle w:val="TableParagraph"/>
              <w:spacing w:line="225" w:lineRule="exact"/>
              <w:rPr>
                <w:sz w:val="20"/>
              </w:rPr>
            </w:pPr>
            <w:r>
              <w:rPr>
                <w:sz w:val="20"/>
              </w:rPr>
              <w:t>me fund te sheshte)</w:t>
            </w:r>
            <w:r>
              <w:rPr>
                <w:spacing w:val="-15"/>
                <w:sz w:val="20"/>
              </w:rPr>
              <w:t xml:space="preserve"> </w:t>
            </w:r>
            <w:r>
              <w:rPr>
                <w:sz w:val="20"/>
              </w:rPr>
              <w:t>100ml</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2"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grykë ngushtë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80</w:t>
            </w:r>
          </w:p>
        </w:tc>
        <w:tc>
          <w:tcPr>
            <w:tcW w:w="2612" w:type="dxa"/>
          </w:tcPr>
          <w:p w:rsidR="00FD62D9" w:rsidRDefault="00CC0E13">
            <w:pPr>
              <w:pStyle w:val="TableParagraph"/>
              <w:spacing w:line="243" w:lineRule="exact"/>
              <w:rPr>
                <w:sz w:val="20"/>
              </w:rPr>
            </w:pPr>
            <w:r>
              <w:rPr>
                <w:sz w:val="20"/>
              </w:rPr>
              <w:t>Poça fundsheshte</w:t>
            </w:r>
            <w:r>
              <w:rPr>
                <w:spacing w:val="-15"/>
                <w:sz w:val="20"/>
              </w:rPr>
              <w:t xml:space="preserve"> </w:t>
            </w:r>
            <w:r>
              <w:rPr>
                <w:sz w:val="20"/>
              </w:rPr>
              <w:t>(Ballona</w:t>
            </w:r>
          </w:p>
          <w:p w:rsidR="00FD62D9" w:rsidRDefault="00CC0E13">
            <w:pPr>
              <w:pStyle w:val="TableParagraph"/>
              <w:spacing w:line="225" w:lineRule="exact"/>
              <w:rPr>
                <w:sz w:val="20"/>
              </w:rPr>
            </w:pPr>
            <w:r>
              <w:rPr>
                <w:sz w:val="20"/>
              </w:rPr>
              <w:t>me fund te sheshte)</w:t>
            </w:r>
            <w:r>
              <w:rPr>
                <w:spacing w:val="-15"/>
                <w:sz w:val="20"/>
              </w:rPr>
              <w:t xml:space="preserve"> </w:t>
            </w:r>
            <w:r>
              <w:rPr>
                <w:sz w:val="20"/>
              </w:rPr>
              <w:t>250ml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grykë ngushtë</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612"/>
        <w:gridCol w:w="807"/>
        <w:gridCol w:w="604"/>
        <w:gridCol w:w="738"/>
        <w:gridCol w:w="3462"/>
      </w:tblGrid>
      <w:tr w:rsidR="00FD62D9">
        <w:trPr>
          <w:trHeight w:val="487"/>
        </w:trPr>
        <w:tc>
          <w:tcPr>
            <w:tcW w:w="46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88" w:right="124"/>
              <w:jc w:val="center"/>
              <w:rPr>
                <w:sz w:val="20"/>
              </w:rPr>
            </w:pPr>
            <w:r>
              <w:rPr>
                <w:sz w:val="20"/>
              </w:rPr>
              <w:t>81</w:t>
            </w:r>
          </w:p>
        </w:tc>
        <w:tc>
          <w:tcPr>
            <w:tcW w:w="2612" w:type="dxa"/>
            <w:tcBorders>
              <w:top w:val="nil"/>
            </w:tcBorders>
          </w:tcPr>
          <w:p w:rsidR="00FD62D9" w:rsidRDefault="00CC0E13">
            <w:pPr>
              <w:pStyle w:val="TableParagraph"/>
              <w:spacing w:line="243" w:lineRule="exact"/>
              <w:rPr>
                <w:sz w:val="20"/>
              </w:rPr>
            </w:pPr>
            <w:r>
              <w:rPr>
                <w:sz w:val="20"/>
              </w:rPr>
              <w:t>Poça fundsheshte</w:t>
            </w:r>
            <w:r>
              <w:rPr>
                <w:spacing w:val="-15"/>
                <w:sz w:val="20"/>
              </w:rPr>
              <w:t xml:space="preserve"> </w:t>
            </w:r>
            <w:r>
              <w:rPr>
                <w:sz w:val="20"/>
              </w:rPr>
              <w:t>(Ballona</w:t>
            </w:r>
          </w:p>
          <w:p w:rsidR="00FD62D9" w:rsidRDefault="00CC0E13">
            <w:pPr>
              <w:pStyle w:val="TableParagraph"/>
              <w:spacing w:before="1" w:line="223" w:lineRule="exact"/>
              <w:rPr>
                <w:sz w:val="20"/>
              </w:rPr>
            </w:pPr>
            <w:r>
              <w:rPr>
                <w:sz w:val="20"/>
              </w:rPr>
              <w:t>me fund te sheshte)</w:t>
            </w:r>
            <w:r>
              <w:rPr>
                <w:spacing w:val="-15"/>
                <w:sz w:val="20"/>
              </w:rPr>
              <w:t xml:space="preserve"> </w:t>
            </w:r>
            <w:r>
              <w:rPr>
                <w:sz w:val="20"/>
              </w:rPr>
              <w:t>500ml</w:t>
            </w:r>
          </w:p>
        </w:tc>
        <w:tc>
          <w:tcPr>
            <w:tcW w:w="807"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5</w:t>
            </w:r>
          </w:p>
        </w:tc>
        <w:tc>
          <w:tcPr>
            <w:tcW w:w="604" w:type="dxa"/>
            <w:tcBorders>
              <w:top w:val="nil"/>
            </w:tcBorders>
          </w:tcPr>
          <w:p w:rsidR="00FD62D9" w:rsidRDefault="00CC0E13">
            <w:pPr>
              <w:pStyle w:val="TableParagraph"/>
              <w:spacing w:line="243" w:lineRule="exact"/>
              <w:rPr>
                <w:sz w:val="20"/>
              </w:rPr>
            </w:pPr>
            <w:r>
              <w:rPr>
                <w:sz w:val="20"/>
              </w:rPr>
              <w:t>cop</w:t>
            </w:r>
          </w:p>
          <w:p w:rsidR="00FD62D9" w:rsidRDefault="00CC0E13">
            <w:pPr>
              <w:pStyle w:val="TableParagraph"/>
              <w:spacing w:before="1" w:line="223" w:lineRule="exact"/>
              <w:rPr>
                <w:sz w:val="20"/>
              </w:rPr>
            </w:pPr>
            <w:r>
              <w:rPr>
                <w:w w:val="99"/>
                <w:sz w:val="20"/>
              </w:rPr>
              <w:t>ë</w:t>
            </w:r>
          </w:p>
        </w:tc>
        <w:tc>
          <w:tcPr>
            <w:tcW w:w="738"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5"/>
              <w:rPr>
                <w:sz w:val="20"/>
              </w:rPr>
            </w:pPr>
            <w:r>
              <w:rPr>
                <w:w w:val="99"/>
                <w:sz w:val="20"/>
              </w:rPr>
              <w:t>2</w:t>
            </w:r>
          </w:p>
        </w:tc>
        <w:tc>
          <w:tcPr>
            <w:tcW w:w="3462"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4"/>
              <w:rPr>
                <w:sz w:val="20"/>
              </w:rPr>
            </w:pPr>
            <w:r>
              <w:rPr>
                <w:sz w:val="20"/>
              </w:rPr>
              <w:t>grykë ngushtë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82</w:t>
            </w:r>
          </w:p>
        </w:tc>
        <w:tc>
          <w:tcPr>
            <w:tcW w:w="2612" w:type="dxa"/>
          </w:tcPr>
          <w:p w:rsidR="00FD62D9" w:rsidRDefault="00CC0E13">
            <w:pPr>
              <w:pStyle w:val="TableParagraph"/>
              <w:spacing w:line="243" w:lineRule="exact"/>
              <w:rPr>
                <w:sz w:val="20"/>
              </w:rPr>
            </w:pPr>
            <w:r>
              <w:rPr>
                <w:sz w:val="20"/>
              </w:rPr>
              <w:t>Poça konike (Erlenmajer) 50</w:t>
            </w:r>
          </w:p>
          <w:p w:rsidR="00FD62D9" w:rsidRDefault="00CC0E13">
            <w:pPr>
              <w:pStyle w:val="TableParagraph"/>
              <w:spacing w:line="225" w:lineRule="exact"/>
              <w:rPr>
                <w:sz w:val="20"/>
              </w:rPr>
            </w:pPr>
            <w:r>
              <w:rPr>
                <w:sz w:val="20"/>
              </w:rPr>
              <w:t>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të graduara,grykë ngushtë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83</w:t>
            </w:r>
          </w:p>
        </w:tc>
        <w:tc>
          <w:tcPr>
            <w:tcW w:w="2612" w:type="dxa"/>
          </w:tcPr>
          <w:p w:rsidR="00FD62D9" w:rsidRDefault="00CC0E13">
            <w:pPr>
              <w:pStyle w:val="TableParagraph"/>
              <w:spacing w:line="243" w:lineRule="exact"/>
              <w:rPr>
                <w:sz w:val="20"/>
              </w:rPr>
            </w:pPr>
            <w:r>
              <w:rPr>
                <w:sz w:val="20"/>
              </w:rPr>
              <w:t>Poça konike (Erlenmajer) 100</w:t>
            </w:r>
          </w:p>
          <w:p w:rsidR="00FD62D9" w:rsidRDefault="00CC0E13">
            <w:pPr>
              <w:pStyle w:val="TableParagraph"/>
              <w:spacing w:line="225" w:lineRule="exact"/>
              <w:rPr>
                <w:sz w:val="20"/>
              </w:rPr>
            </w:pPr>
            <w:r>
              <w:rPr>
                <w:sz w:val="20"/>
              </w:rPr>
              <w:t>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të graduara,grykë ngushtë</w:t>
            </w:r>
          </w:p>
        </w:tc>
      </w:tr>
      <w:tr w:rsidR="00FD62D9">
        <w:trPr>
          <w:trHeight w:val="486"/>
        </w:trPr>
        <w:tc>
          <w:tcPr>
            <w:tcW w:w="46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4"/>
              <w:jc w:val="center"/>
              <w:rPr>
                <w:sz w:val="20"/>
              </w:rPr>
            </w:pPr>
            <w:r>
              <w:rPr>
                <w:sz w:val="20"/>
              </w:rPr>
              <w:t>84</w:t>
            </w:r>
          </w:p>
        </w:tc>
        <w:tc>
          <w:tcPr>
            <w:tcW w:w="2612" w:type="dxa"/>
          </w:tcPr>
          <w:p w:rsidR="00FD62D9" w:rsidRDefault="00CC0E13">
            <w:pPr>
              <w:pStyle w:val="TableParagraph"/>
              <w:spacing w:line="242" w:lineRule="exact"/>
              <w:rPr>
                <w:sz w:val="20"/>
              </w:rPr>
            </w:pPr>
            <w:r>
              <w:rPr>
                <w:sz w:val="20"/>
              </w:rPr>
              <w:t>Poça konike (Erlenmajer) 250</w:t>
            </w:r>
          </w:p>
          <w:p w:rsidR="00FD62D9" w:rsidRDefault="00CC0E13">
            <w:pPr>
              <w:pStyle w:val="TableParagraph"/>
              <w:spacing w:line="225" w:lineRule="exact"/>
              <w:rPr>
                <w:sz w:val="20"/>
              </w:rPr>
            </w:pPr>
            <w:r>
              <w:rPr>
                <w:sz w:val="20"/>
              </w:rPr>
              <w:t>ml</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2"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të graduara,grykë ngushtë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85</w:t>
            </w:r>
          </w:p>
        </w:tc>
        <w:tc>
          <w:tcPr>
            <w:tcW w:w="2612" w:type="dxa"/>
          </w:tcPr>
          <w:p w:rsidR="00FD62D9" w:rsidRDefault="00CC0E13">
            <w:pPr>
              <w:pStyle w:val="TableParagraph"/>
              <w:spacing w:line="243" w:lineRule="exact"/>
              <w:rPr>
                <w:sz w:val="20"/>
              </w:rPr>
            </w:pPr>
            <w:r>
              <w:rPr>
                <w:sz w:val="20"/>
              </w:rPr>
              <w:t>Poça konike (Erlenmajer) 500</w:t>
            </w:r>
          </w:p>
          <w:p w:rsidR="00FD62D9" w:rsidRDefault="00CC0E13">
            <w:pPr>
              <w:pStyle w:val="TableParagraph"/>
              <w:spacing w:line="225" w:lineRule="exact"/>
              <w:rPr>
                <w:sz w:val="20"/>
              </w:rPr>
            </w:pPr>
            <w:r>
              <w:rPr>
                <w:sz w:val="20"/>
              </w:rPr>
              <w:t>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2</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të graduara,grykë ngushtë</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86</w:t>
            </w:r>
          </w:p>
        </w:tc>
        <w:tc>
          <w:tcPr>
            <w:tcW w:w="2612" w:type="dxa"/>
          </w:tcPr>
          <w:p w:rsidR="00FD62D9" w:rsidRDefault="00CC0E13">
            <w:pPr>
              <w:pStyle w:val="TableParagraph"/>
              <w:spacing w:line="243" w:lineRule="exact"/>
              <w:rPr>
                <w:sz w:val="20"/>
              </w:rPr>
            </w:pPr>
            <w:r>
              <w:rPr>
                <w:sz w:val="20"/>
              </w:rPr>
              <w:t>Poça konike (Erlenmajer)</w:t>
            </w:r>
          </w:p>
          <w:p w:rsidR="00FD62D9" w:rsidRDefault="00CC0E13">
            <w:pPr>
              <w:pStyle w:val="TableParagraph"/>
              <w:spacing w:line="223" w:lineRule="exact"/>
              <w:rPr>
                <w:sz w:val="20"/>
              </w:rPr>
            </w:pPr>
            <w:r>
              <w:rPr>
                <w:sz w:val="20"/>
              </w:rPr>
              <w:t>1000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2</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të graduara,grykë ngushtë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87</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Proveza 12 x 100 mm</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qëlq zjarrduruës,më buzë</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88" w:right="124"/>
              <w:jc w:val="center"/>
              <w:rPr>
                <w:sz w:val="20"/>
              </w:rPr>
            </w:pPr>
            <w:r>
              <w:rPr>
                <w:sz w:val="20"/>
              </w:rPr>
              <w:t>88</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Proveza 16 x 150 mm</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before="1"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5"/>
              <w:rPr>
                <w:sz w:val="20"/>
              </w:rPr>
            </w:pPr>
            <w:r>
              <w:rPr>
                <w:sz w:val="20"/>
              </w:rPr>
              <w:t>300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4"/>
              <w:rPr>
                <w:sz w:val="20"/>
              </w:rPr>
            </w:pPr>
            <w:r>
              <w:rPr>
                <w:sz w:val="20"/>
              </w:rPr>
              <w:t>qelq zjarrdurues,me buze</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89</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Proveza te medha</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buze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90</w:t>
            </w:r>
          </w:p>
        </w:tc>
        <w:tc>
          <w:tcPr>
            <w:tcW w:w="2612" w:type="dxa"/>
          </w:tcPr>
          <w:p w:rsidR="00FD62D9" w:rsidRDefault="00CC0E13">
            <w:pPr>
              <w:pStyle w:val="TableParagraph"/>
              <w:spacing w:line="243" w:lineRule="exact"/>
              <w:rPr>
                <w:sz w:val="20"/>
              </w:rPr>
            </w:pPr>
            <w:r>
              <w:rPr>
                <w:sz w:val="20"/>
              </w:rPr>
              <w:t>Poça te shenuar (taruar) 100</w:t>
            </w:r>
          </w:p>
          <w:p w:rsidR="00FD62D9" w:rsidRDefault="00CC0E13">
            <w:pPr>
              <w:pStyle w:val="TableParagraph"/>
              <w:spacing w:line="225" w:lineRule="exact"/>
              <w:rPr>
                <w:sz w:val="20"/>
              </w:rPr>
            </w:pPr>
            <w:r>
              <w:rPr>
                <w:sz w:val="20"/>
              </w:rPr>
              <w:t>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gryke zmerili</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91</w:t>
            </w:r>
          </w:p>
        </w:tc>
        <w:tc>
          <w:tcPr>
            <w:tcW w:w="2612" w:type="dxa"/>
          </w:tcPr>
          <w:p w:rsidR="00FD62D9" w:rsidRDefault="00CC0E13">
            <w:pPr>
              <w:pStyle w:val="TableParagraph"/>
              <w:spacing w:line="243" w:lineRule="exact"/>
              <w:rPr>
                <w:sz w:val="20"/>
              </w:rPr>
            </w:pPr>
            <w:r>
              <w:rPr>
                <w:sz w:val="20"/>
              </w:rPr>
              <w:t>Poça te shenuar (taruar) 250</w:t>
            </w:r>
          </w:p>
          <w:p w:rsidR="00FD62D9" w:rsidRDefault="00CC0E13">
            <w:pPr>
              <w:pStyle w:val="TableParagraph"/>
              <w:spacing w:line="223" w:lineRule="exact"/>
              <w:rPr>
                <w:sz w:val="20"/>
              </w:rPr>
            </w:pPr>
            <w:r>
              <w:rPr>
                <w:sz w:val="20"/>
              </w:rPr>
              <w:t>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5</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gryke zmerili</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92</w:t>
            </w:r>
          </w:p>
        </w:tc>
        <w:tc>
          <w:tcPr>
            <w:tcW w:w="2612" w:type="dxa"/>
          </w:tcPr>
          <w:p w:rsidR="00FD62D9" w:rsidRDefault="00CC0E13">
            <w:pPr>
              <w:pStyle w:val="TableParagraph"/>
              <w:spacing w:before="1" w:line="243" w:lineRule="exact"/>
              <w:rPr>
                <w:sz w:val="20"/>
              </w:rPr>
            </w:pPr>
            <w:r>
              <w:rPr>
                <w:sz w:val="20"/>
              </w:rPr>
              <w:t>Poça te shenuar (taruar) 500</w:t>
            </w:r>
          </w:p>
          <w:p w:rsidR="00FD62D9" w:rsidRDefault="00CC0E13">
            <w:pPr>
              <w:pStyle w:val="TableParagraph"/>
              <w:spacing w:line="225" w:lineRule="exact"/>
              <w:rPr>
                <w:sz w:val="20"/>
              </w:rPr>
            </w:pPr>
            <w:r>
              <w:rPr>
                <w:sz w:val="20"/>
              </w:rPr>
              <w:t>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2</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gryke zmerili</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93</w:t>
            </w:r>
          </w:p>
        </w:tc>
        <w:tc>
          <w:tcPr>
            <w:tcW w:w="2612" w:type="dxa"/>
          </w:tcPr>
          <w:p w:rsidR="00FD62D9" w:rsidRDefault="00CC0E13">
            <w:pPr>
              <w:pStyle w:val="TableParagraph"/>
              <w:spacing w:line="243" w:lineRule="exact"/>
              <w:rPr>
                <w:sz w:val="20"/>
              </w:rPr>
            </w:pPr>
            <w:r>
              <w:rPr>
                <w:sz w:val="20"/>
              </w:rPr>
              <w:t>Poça te shenuar (taruar)</w:t>
            </w:r>
          </w:p>
          <w:p w:rsidR="00FD62D9" w:rsidRDefault="00CC0E13">
            <w:pPr>
              <w:pStyle w:val="TableParagraph"/>
              <w:spacing w:line="225" w:lineRule="exact"/>
              <w:rPr>
                <w:sz w:val="20"/>
              </w:rPr>
            </w:pPr>
            <w:r>
              <w:rPr>
                <w:sz w:val="20"/>
              </w:rPr>
              <w:t>1000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2</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gryke zmerili</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94</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Pezafiltra</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kapak zmerili</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95</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Poc distilimi me gyp anesor</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before="1"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2</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zjarrduruese</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96</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Refrigjerant I drejte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2</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tip LIEBIH</w:t>
            </w:r>
          </w:p>
        </w:tc>
      </w:tr>
      <w:tr w:rsidR="00FD62D9">
        <w:trPr>
          <w:trHeight w:val="486"/>
        </w:trPr>
        <w:tc>
          <w:tcPr>
            <w:tcW w:w="46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88" w:right="124"/>
              <w:jc w:val="center"/>
              <w:rPr>
                <w:sz w:val="20"/>
              </w:rPr>
            </w:pPr>
            <w:r>
              <w:rPr>
                <w:sz w:val="20"/>
              </w:rPr>
              <w:t>97</w:t>
            </w:r>
          </w:p>
        </w:tc>
        <w:tc>
          <w:tcPr>
            <w:tcW w:w="261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Rubineta qelqi</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2"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w w:val="99"/>
                <w:sz w:val="20"/>
              </w:rPr>
              <w:t>2</w:t>
            </w:r>
          </w:p>
        </w:tc>
        <w:tc>
          <w:tcPr>
            <w:tcW w:w="346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me zmeril</w:t>
            </w:r>
          </w:p>
        </w:tc>
      </w:tr>
      <w:tr w:rsidR="00FD62D9">
        <w:trPr>
          <w:trHeight w:val="489"/>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8" w:right="124"/>
              <w:jc w:val="center"/>
              <w:rPr>
                <w:sz w:val="20"/>
              </w:rPr>
            </w:pPr>
            <w:r>
              <w:rPr>
                <w:sz w:val="20"/>
              </w:rPr>
              <w:t>98</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Trazues qelqi (axhitatore)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200 mm</w:t>
            </w:r>
          </w:p>
        </w:tc>
      </w:tr>
      <w:tr w:rsidR="00FD62D9">
        <w:trPr>
          <w:trHeight w:val="486"/>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88" w:right="124"/>
              <w:jc w:val="center"/>
              <w:rPr>
                <w:sz w:val="20"/>
              </w:rPr>
            </w:pPr>
            <w:r>
              <w:rPr>
                <w:sz w:val="20"/>
              </w:rPr>
              <w:t>99</w:t>
            </w:r>
          </w:p>
        </w:tc>
        <w:tc>
          <w:tcPr>
            <w:tcW w:w="2612" w:type="dxa"/>
          </w:tcPr>
          <w:p w:rsidR="00FD62D9" w:rsidRDefault="00CC0E13">
            <w:pPr>
              <w:pStyle w:val="TableParagraph"/>
              <w:spacing w:line="243" w:lineRule="exact"/>
              <w:rPr>
                <w:sz w:val="20"/>
              </w:rPr>
            </w:pPr>
            <w:r>
              <w:rPr>
                <w:sz w:val="20"/>
              </w:rPr>
              <w:t>Shishe qelqi, me pikatore</w:t>
            </w:r>
          </w:p>
          <w:p w:rsidR="00FD62D9" w:rsidRDefault="00CC0E13">
            <w:pPr>
              <w:pStyle w:val="TableParagraph"/>
              <w:spacing w:line="223" w:lineRule="exact"/>
              <w:rPr>
                <w:sz w:val="20"/>
              </w:rPr>
            </w:pPr>
            <w:r>
              <w:rPr>
                <w:sz w:val="20"/>
              </w:rPr>
              <w:t>,me zmeril pa ngjyre 60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siç emertohet</w:t>
            </w:r>
          </w:p>
        </w:tc>
      </w:tr>
      <w:tr w:rsidR="00FD62D9">
        <w:trPr>
          <w:trHeight w:val="489"/>
        </w:trPr>
        <w:tc>
          <w:tcPr>
            <w:tcW w:w="466" w:type="dxa"/>
          </w:tcPr>
          <w:p w:rsidR="00FD62D9" w:rsidRDefault="00CC0E13">
            <w:pPr>
              <w:pStyle w:val="TableParagraph"/>
              <w:spacing w:before="1" w:line="243" w:lineRule="exact"/>
              <w:rPr>
                <w:sz w:val="20"/>
              </w:rPr>
            </w:pPr>
            <w:r>
              <w:rPr>
                <w:sz w:val="20"/>
              </w:rPr>
              <w:t>10</w:t>
            </w:r>
          </w:p>
          <w:p w:rsidR="00FD62D9" w:rsidRDefault="00CC0E13">
            <w:pPr>
              <w:pStyle w:val="TableParagraph"/>
              <w:spacing w:line="225" w:lineRule="exact"/>
              <w:rPr>
                <w:sz w:val="20"/>
              </w:rPr>
            </w:pPr>
            <w:r>
              <w:rPr>
                <w:w w:val="99"/>
                <w:sz w:val="20"/>
              </w:rPr>
              <w:t>0</w:t>
            </w:r>
          </w:p>
        </w:tc>
        <w:tc>
          <w:tcPr>
            <w:tcW w:w="2612" w:type="dxa"/>
          </w:tcPr>
          <w:p w:rsidR="00FD62D9" w:rsidRDefault="00CC0E13">
            <w:pPr>
              <w:pStyle w:val="TableParagraph"/>
              <w:spacing w:before="1" w:line="243" w:lineRule="exact"/>
              <w:rPr>
                <w:sz w:val="20"/>
              </w:rPr>
            </w:pPr>
            <w:r>
              <w:rPr>
                <w:sz w:val="20"/>
              </w:rPr>
              <w:t>Shishe qelqi, me pikatore</w:t>
            </w:r>
          </w:p>
          <w:p w:rsidR="00FD62D9" w:rsidRDefault="00CC0E13">
            <w:pPr>
              <w:pStyle w:val="TableParagraph"/>
              <w:spacing w:line="225" w:lineRule="exact"/>
              <w:rPr>
                <w:sz w:val="20"/>
              </w:rPr>
            </w:pPr>
            <w:r>
              <w:rPr>
                <w:sz w:val="20"/>
              </w:rPr>
              <w:t>,me zmeril me ngjyre 60 ml</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siç emertohet</w:t>
            </w:r>
          </w:p>
        </w:tc>
      </w:tr>
      <w:tr w:rsidR="00FD62D9">
        <w:trPr>
          <w:trHeight w:val="731"/>
        </w:trPr>
        <w:tc>
          <w:tcPr>
            <w:tcW w:w="466" w:type="dxa"/>
          </w:tcPr>
          <w:p w:rsidR="00FD62D9" w:rsidRDefault="00FD62D9">
            <w:pPr>
              <w:pStyle w:val="TableParagraph"/>
              <w:spacing w:before="2"/>
              <w:ind w:left="0"/>
              <w:rPr>
                <w:rFonts w:ascii="Times New Roman"/>
                <w:sz w:val="21"/>
              </w:rPr>
            </w:pPr>
          </w:p>
          <w:p w:rsidR="00FD62D9" w:rsidRDefault="00CC0E13">
            <w:pPr>
              <w:pStyle w:val="TableParagraph"/>
              <w:rPr>
                <w:sz w:val="20"/>
              </w:rPr>
            </w:pPr>
            <w:r>
              <w:rPr>
                <w:sz w:val="20"/>
              </w:rPr>
              <w:t>10</w:t>
            </w:r>
          </w:p>
          <w:p w:rsidR="00FD62D9" w:rsidRDefault="00CC0E13">
            <w:pPr>
              <w:pStyle w:val="TableParagraph"/>
              <w:spacing w:before="1" w:line="223" w:lineRule="exact"/>
              <w:rPr>
                <w:sz w:val="20"/>
              </w:rPr>
            </w:pPr>
            <w:r>
              <w:rPr>
                <w:w w:val="99"/>
                <w:sz w:val="20"/>
              </w:rPr>
              <w:t>1</w:t>
            </w:r>
          </w:p>
        </w:tc>
        <w:tc>
          <w:tcPr>
            <w:tcW w:w="2612" w:type="dxa"/>
          </w:tcPr>
          <w:p w:rsidR="00FD62D9" w:rsidRDefault="00CC0E13">
            <w:pPr>
              <w:pStyle w:val="TableParagraph"/>
              <w:rPr>
                <w:sz w:val="20"/>
              </w:rPr>
            </w:pPr>
            <w:r>
              <w:rPr>
                <w:sz w:val="20"/>
              </w:rPr>
              <w:t>Shishe qelqi, per reagente te lenget ,me zmeril pa ngjyre</w:t>
            </w:r>
          </w:p>
          <w:p w:rsidR="00FD62D9" w:rsidRDefault="00CC0E13">
            <w:pPr>
              <w:pStyle w:val="TableParagraph"/>
              <w:spacing w:line="223" w:lineRule="exact"/>
              <w:rPr>
                <w:sz w:val="20"/>
              </w:rPr>
            </w:pPr>
            <w:r>
              <w:rPr>
                <w:sz w:val="20"/>
              </w:rPr>
              <w:t>60 ml</w:t>
            </w:r>
          </w:p>
        </w:tc>
        <w:tc>
          <w:tcPr>
            <w:tcW w:w="8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604"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171"/>
              <w:rPr>
                <w:sz w:val="20"/>
              </w:rPr>
            </w:pPr>
            <w:r>
              <w:rPr>
                <w:sz w:val="20"/>
              </w:rPr>
              <w:t>cop</w:t>
            </w:r>
            <w:r>
              <w:rPr>
                <w:w w:val="99"/>
                <w:sz w:val="20"/>
              </w:rPr>
              <w:t xml:space="preserve"> </w:t>
            </w:r>
            <w:r>
              <w:rPr>
                <w:sz w:val="20"/>
              </w:rPr>
              <w:t>ë</w:t>
            </w:r>
          </w:p>
        </w:tc>
        <w:tc>
          <w:tcPr>
            <w:tcW w:w="7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5"/>
              <w:rPr>
                <w:sz w:val="20"/>
              </w:rPr>
            </w:pPr>
            <w:r>
              <w:rPr>
                <w:sz w:val="20"/>
              </w:rPr>
              <w:t>10</w:t>
            </w:r>
          </w:p>
        </w:tc>
        <w:tc>
          <w:tcPr>
            <w:tcW w:w="3462"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4"/>
              <w:rPr>
                <w:sz w:val="20"/>
              </w:rPr>
            </w:pPr>
            <w:r>
              <w:rPr>
                <w:sz w:val="20"/>
              </w:rPr>
              <w:t>siç emertohet</w:t>
            </w:r>
          </w:p>
        </w:tc>
      </w:tr>
      <w:tr w:rsidR="00FD62D9">
        <w:trPr>
          <w:trHeight w:val="734"/>
        </w:trPr>
        <w:tc>
          <w:tcPr>
            <w:tcW w:w="466" w:type="dxa"/>
          </w:tcPr>
          <w:p w:rsidR="00FD62D9" w:rsidRDefault="00FD62D9">
            <w:pPr>
              <w:pStyle w:val="TableParagraph"/>
              <w:spacing w:before="2"/>
              <w:ind w:left="0"/>
              <w:rPr>
                <w:rFonts w:ascii="Times New Roman"/>
                <w:sz w:val="21"/>
              </w:rPr>
            </w:pPr>
          </w:p>
          <w:p w:rsidR="00FD62D9" w:rsidRDefault="00CC0E13">
            <w:pPr>
              <w:pStyle w:val="TableParagraph"/>
              <w:rPr>
                <w:sz w:val="20"/>
              </w:rPr>
            </w:pPr>
            <w:r>
              <w:rPr>
                <w:sz w:val="20"/>
              </w:rPr>
              <w:t>10</w:t>
            </w:r>
          </w:p>
          <w:p w:rsidR="00FD62D9" w:rsidRDefault="00CC0E13">
            <w:pPr>
              <w:pStyle w:val="TableParagraph"/>
              <w:spacing w:before="1" w:line="225" w:lineRule="exact"/>
              <w:rPr>
                <w:sz w:val="20"/>
              </w:rPr>
            </w:pPr>
            <w:r>
              <w:rPr>
                <w:w w:val="99"/>
                <w:sz w:val="20"/>
              </w:rPr>
              <w:t>2</w:t>
            </w:r>
          </w:p>
        </w:tc>
        <w:tc>
          <w:tcPr>
            <w:tcW w:w="2612" w:type="dxa"/>
          </w:tcPr>
          <w:p w:rsidR="00FD62D9" w:rsidRDefault="00CC0E13">
            <w:pPr>
              <w:pStyle w:val="TableParagraph"/>
              <w:spacing w:before="2"/>
              <w:rPr>
                <w:sz w:val="20"/>
              </w:rPr>
            </w:pPr>
            <w:r>
              <w:rPr>
                <w:sz w:val="20"/>
              </w:rPr>
              <w:t>Shishe qelqi, per reagente te lenget ,me zmeril me ngjyre</w:t>
            </w:r>
          </w:p>
          <w:p w:rsidR="00FD62D9" w:rsidRDefault="00CC0E13">
            <w:pPr>
              <w:pStyle w:val="TableParagraph"/>
              <w:spacing w:line="224" w:lineRule="exact"/>
              <w:rPr>
                <w:sz w:val="20"/>
              </w:rPr>
            </w:pPr>
            <w:r>
              <w:rPr>
                <w:sz w:val="20"/>
              </w:rPr>
              <w:t>60 ml</w:t>
            </w:r>
          </w:p>
        </w:tc>
        <w:tc>
          <w:tcPr>
            <w:tcW w:w="807"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w w:val="99"/>
                <w:sz w:val="20"/>
              </w:rPr>
              <w:t>5</w:t>
            </w:r>
          </w:p>
        </w:tc>
        <w:tc>
          <w:tcPr>
            <w:tcW w:w="604"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171"/>
              <w:rPr>
                <w:sz w:val="20"/>
              </w:rPr>
            </w:pPr>
            <w:r>
              <w:rPr>
                <w:sz w:val="20"/>
              </w:rPr>
              <w:t>cop</w:t>
            </w:r>
            <w:r>
              <w:rPr>
                <w:w w:val="99"/>
                <w:sz w:val="20"/>
              </w:rPr>
              <w:t xml:space="preserve"> </w:t>
            </w:r>
            <w:r>
              <w:rPr>
                <w:sz w:val="20"/>
              </w:rPr>
              <w:t>ë</w:t>
            </w:r>
          </w:p>
        </w:tc>
        <w:tc>
          <w:tcPr>
            <w:tcW w:w="73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4"/>
              <w:rPr>
                <w:sz w:val="20"/>
              </w:rPr>
            </w:pPr>
            <w:r>
              <w:rPr>
                <w:sz w:val="20"/>
              </w:rPr>
              <w:t>siç emertohet</w:t>
            </w:r>
          </w:p>
        </w:tc>
      </w:tr>
      <w:tr w:rsidR="00FD62D9">
        <w:trPr>
          <w:trHeight w:val="731"/>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43" w:lineRule="exact"/>
              <w:rPr>
                <w:sz w:val="20"/>
              </w:rPr>
            </w:pPr>
            <w:r>
              <w:rPr>
                <w:sz w:val="20"/>
              </w:rPr>
              <w:t>10</w:t>
            </w:r>
          </w:p>
          <w:p w:rsidR="00FD62D9" w:rsidRDefault="00CC0E13">
            <w:pPr>
              <w:pStyle w:val="TableParagraph"/>
              <w:spacing w:line="225" w:lineRule="exact"/>
              <w:rPr>
                <w:sz w:val="20"/>
              </w:rPr>
            </w:pPr>
            <w:r>
              <w:rPr>
                <w:w w:val="99"/>
                <w:sz w:val="20"/>
              </w:rPr>
              <w:t>3</w:t>
            </w:r>
          </w:p>
        </w:tc>
        <w:tc>
          <w:tcPr>
            <w:tcW w:w="2612" w:type="dxa"/>
          </w:tcPr>
          <w:p w:rsidR="00FD62D9" w:rsidRDefault="00CC0E13">
            <w:pPr>
              <w:pStyle w:val="TableParagraph"/>
              <w:rPr>
                <w:sz w:val="20"/>
              </w:rPr>
            </w:pPr>
            <w:r>
              <w:rPr>
                <w:sz w:val="20"/>
              </w:rPr>
              <w:t>Shishe qelqi,me gryke te gjere,me zmeril pa ngjyre 60</w:t>
            </w:r>
          </w:p>
          <w:p w:rsidR="00FD62D9" w:rsidRDefault="00CC0E13">
            <w:pPr>
              <w:pStyle w:val="TableParagraph"/>
              <w:spacing w:line="224" w:lineRule="exact"/>
              <w:rPr>
                <w:sz w:val="20"/>
              </w:rPr>
            </w:pPr>
            <w:r>
              <w:rPr>
                <w:sz w:val="20"/>
              </w:rPr>
              <w:t>ml</w:t>
            </w:r>
          </w:p>
        </w:tc>
        <w:tc>
          <w:tcPr>
            <w:tcW w:w="807"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604"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right="171"/>
              <w:rPr>
                <w:sz w:val="20"/>
              </w:rPr>
            </w:pPr>
            <w:r>
              <w:rPr>
                <w:sz w:val="20"/>
              </w:rPr>
              <w:t>cop</w:t>
            </w:r>
            <w:r>
              <w:rPr>
                <w:w w:val="99"/>
                <w:sz w:val="20"/>
              </w:rPr>
              <w:t xml:space="preserve"> </w:t>
            </w:r>
            <w:r>
              <w:rPr>
                <w:sz w:val="20"/>
              </w:rPr>
              <w:t>ë</w:t>
            </w:r>
          </w:p>
        </w:tc>
        <w:tc>
          <w:tcPr>
            <w:tcW w:w="7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4"/>
              <w:rPr>
                <w:sz w:val="20"/>
              </w:rPr>
            </w:pPr>
            <w:r>
              <w:rPr>
                <w:sz w:val="20"/>
              </w:rPr>
              <w:t>siç emertohet</w:t>
            </w:r>
          </w:p>
        </w:tc>
      </w:tr>
      <w:tr w:rsidR="00FD62D9">
        <w:trPr>
          <w:trHeight w:val="733"/>
        </w:trPr>
        <w:tc>
          <w:tcPr>
            <w:tcW w:w="466" w:type="dxa"/>
          </w:tcPr>
          <w:p w:rsidR="00FD62D9" w:rsidRDefault="00FD62D9">
            <w:pPr>
              <w:pStyle w:val="TableParagraph"/>
              <w:spacing w:before="2"/>
              <w:ind w:left="0"/>
              <w:rPr>
                <w:rFonts w:ascii="Times New Roman"/>
                <w:sz w:val="21"/>
              </w:rPr>
            </w:pPr>
          </w:p>
          <w:p w:rsidR="00FD62D9" w:rsidRDefault="00CC0E13">
            <w:pPr>
              <w:pStyle w:val="TableParagraph"/>
              <w:rPr>
                <w:sz w:val="20"/>
              </w:rPr>
            </w:pPr>
            <w:r>
              <w:rPr>
                <w:sz w:val="20"/>
              </w:rPr>
              <w:t>10</w:t>
            </w:r>
          </w:p>
          <w:p w:rsidR="00FD62D9" w:rsidRDefault="00CC0E13">
            <w:pPr>
              <w:pStyle w:val="TableParagraph"/>
              <w:spacing w:before="1" w:line="225" w:lineRule="exact"/>
              <w:rPr>
                <w:sz w:val="20"/>
              </w:rPr>
            </w:pPr>
            <w:r>
              <w:rPr>
                <w:w w:val="99"/>
                <w:sz w:val="20"/>
              </w:rPr>
              <w:t>4</w:t>
            </w:r>
          </w:p>
        </w:tc>
        <w:tc>
          <w:tcPr>
            <w:tcW w:w="2612" w:type="dxa"/>
          </w:tcPr>
          <w:p w:rsidR="00FD62D9" w:rsidRDefault="00CC0E13">
            <w:pPr>
              <w:pStyle w:val="TableParagraph"/>
              <w:rPr>
                <w:sz w:val="20"/>
              </w:rPr>
            </w:pPr>
            <w:r>
              <w:rPr>
                <w:sz w:val="20"/>
              </w:rPr>
              <w:t>Shishe qelqi,me gryke te gjere,me zmeril me ngjyre 60</w:t>
            </w:r>
          </w:p>
          <w:p w:rsidR="00FD62D9" w:rsidRDefault="00CC0E13">
            <w:pPr>
              <w:pStyle w:val="TableParagraph"/>
              <w:spacing w:line="225" w:lineRule="exact"/>
              <w:rPr>
                <w:sz w:val="20"/>
              </w:rPr>
            </w:pPr>
            <w:r>
              <w:rPr>
                <w:sz w:val="20"/>
              </w:rPr>
              <w:t>ml</w:t>
            </w:r>
          </w:p>
        </w:tc>
        <w:tc>
          <w:tcPr>
            <w:tcW w:w="8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604"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171"/>
              <w:rPr>
                <w:sz w:val="20"/>
              </w:rPr>
            </w:pPr>
            <w:r>
              <w:rPr>
                <w:sz w:val="20"/>
              </w:rPr>
              <w:t>cop</w:t>
            </w:r>
            <w:r>
              <w:rPr>
                <w:w w:val="99"/>
                <w:sz w:val="20"/>
              </w:rPr>
              <w:t xml:space="preserve"> </w:t>
            </w:r>
            <w:r>
              <w:rPr>
                <w:sz w:val="20"/>
              </w:rPr>
              <w:t>ë</w:t>
            </w:r>
          </w:p>
        </w:tc>
        <w:tc>
          <w:tcPr>
            <w:tcW w:w="7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4"/>
              <w:rPr>
                <w:sz w:val="20"/>
              </w:rPr>
            </w:pPr>
            <w:r>
              <w:rPr>
                <w:sz w:val="20"/>
              </w:rPr>
              <w:t>siç emertohet</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612"/>
        <w:gridCol w:w="807"/>
        <w:gridCol w:w="604"/>
        <w:gridCol w:w="738"/>
        <w:gridCol w:w="3462"/>
      </w:tblGrid>
      <w:tr w:rsidR="00FD62D9">
        <w:trPr>
          <w:trHeight w:val="487"/>
        </w:trPr>
        <w:tc>
          <w:tcPr>
            <w:tcW w:w="466" w:type="dxa"/>
            <w:tcBorders>
              <w:top w:val="nil"/>
            </w:tcBorders>
          </w:tcPr>
          <w:p w:rsidR="00FD62D9" w:rsidRDefault="00CC0E13">
            <w:pPr>
              <w:pStyle w:val="TableParagraph"/>
              <w:spacing w:line="243" w:lineRule="exact"/>
              <w:rPr>
                <w:sz w:val="20"/>
              </w:rPr>
            </w:pPr>
            <w:r>
              <w:rPr>
                <w:sz w:val="20"/>
              </w:rPr>
              <w:t>10</w:t>
            </w:r>
          </w:p>
          <w:p w:rsidR="00FD62D9" w:rsidRDefault="00CC0E13">
            <w:pPr>
              <w:pStyle w:val="TableParagraph"/>
              <w:spacing w:before="1" w:line="223" w:lineRule="exact"/>
              <w:rPr>
                <w:sz w:val="20"/>
              </w:rPr>
            </w:pPr>
            <w:r>
              <w:rPr>
                <w:w w:val="99"/>
                <w:sz w:val="20"/>
              </w:rPr>
              <w:t>5</w:t>
            </w:r>
          </w:p>
        </w:tc>
        <w:tc>
          <w:tcPr>
            <w:tcW w:w="2612" w:type="dxa"/>
            <w:tcBorders>
              <w:top w:val="nil"/>
            </w:tcBorders>
          </w:tcPr>
          <w:p w:rsidR="00FD62D9" w:rsidRDefault="00CC0E13">
            <w:pPr>
              <w:pStyle w:val="TableParagraph"/>
              <w:spacing w:line="243" w:lineRule="exact"/>
              <w:rPr>
                <w:sz w:val="20"/>
              </w:rPr>
            </w:pPr>
            <w:r>
              <w:rPr>
                <w:sz w:val="20"/>
              </w:rPr>
              <w:t>Shishe Mariot (per uje te</w:t>
            </w:r>
          </w:p>
          <w:p w:rsidR="00FD62D9" w:rsidRDefault="00CC0E13">
            <w:pPr>
              <w:pStyle w:val="TableParagraph"/>
              <w:spacing w:before="1" w:line="223" w:lineRule="exact"/>
              <w:rPr>
                <w:sz w:val="20"/>
              </w:rPr>
            </w:pPr>
            <w:r>
              <w:rPr>
                <w:sz w:val="20"/>
              </w:rPr>
              <w:t>distiluar) 2,5 l</w:t>
            </w:r>
          </w:p>
        </w:tc>
        <w:tc>
          <w:tcPr>
            <w:tcW w:w="807"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5</w:t>
            </w:r>
          </w:p>
        </w:tc>
        <w:tc>
          <w:tcPr>
            <w:tcW w:w="604" w:type="dxa"/>
            <w:tcBorders>
              <w:top w:val="nil"/>
            </w:tcBorders>
          </w:tcPr>
          <w:p w:rsidR="00FD62D9" w:rsidRDefault="00CC0E13">
            <w:pPr>
              <w:pStyle w:val="TableParagraph"/>
              <w:spacing w:line="243" w:lineRule="exact"/>
              <w:rPr>
                <w:sz w:val="20"/>
              </w:rPr>
            </w:pPr>
            <w:r>
              <w:rPr>
                <w:sz w:val="20"/>
              </w:rPr>
              <w:t>cop</w:t>
            </w:r>
          </w:p>
          <w:p w:rsidR="00FD62D9" w:rsidRDefault="00CC0E13">
            <w:pPr>
              <w:pStyle w:val="TableParagraph"/>
              <w:spacing w:before="1" w:line="223" w:lineRule="exact"/>
              <w:rPr>
                <w:sz w:val="20"/>
              </w:rPr>
            </w:pPr>
            <w:r>
              <w:rPr>
                <w:w w:val="99"/>
                <w:sz w:val="20"/>
              </w:rPr>
              <w:t>ë</w:t>
            </w:r>
          </w:p>
        </w:tc>
        <w:tc>
          <w:tcPr>
            <w:tcW w:w="738"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5"/>
              <w:rPr>
                <w:sz w:val="20"/>
              </w:rPr>
            </w:pPr>
            <w:r>
              <w:rPr>
                <w:w w:val="99"/>
                <w:sz w:val="20"/>
              </w:rPr>
              <w:t>1</w:t>
            </w:r>
          </w:p>
        </w:tc>
        <w:tc>
          <w:tcPr>
            <w:tcW w:w="3462"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4"/>
              <w:rPr>
                <w:sz w:val="20"/>
              </w:rPr>
            </w:pPr>
            <w:r>
              <w:rPr>
                <w:sz w:val="20"/>
              </w:rPr>
              <w:t>siç emertohet</w:t>
            </w:r>
          </w:p>
        </w:tc>
      </w:tr>
      <w:tr w:rsidR="00FD62D9">
        <w:trPr>
          <w:trHeight w:val="489"/>
        </w:trPr>
        <w:tc>
          <w:tcPr>
            <w:tcW w:w="466" w:type="dxa"/>
          </w:tcPr>
          <w:p w:rsidR="00FD62D9" w:rsidRDefault="00CC0E13">
            <w:pPr>
              <w:pStyle w:val="TableParagraph"/>
              <w:spacing w:line="243" w:lineRule="exact"/>
              <w:rPr>
                <w:sz w:val="20"/>
              </w:rPr>
            </w:pPr>
            <w:r>
              <w:rPr>
                <w:sz w:val="20"/>
              </w:rPr>
              <w:t>10</w:t>
            </w:r>
          </w:p>
          <w:p w:rsidR="00FD62D9" w:rsidRDefault="00CC0E13">
            <w:pPr>
              <w:pStyle w:val="TableParagraph"/>
              <w:spacing w:line="225" w:lineRule="exact"/>
              <w:rPr>
                <w:sz w:val="20"/>
              </w:rPr>
            </w:pPr>
            <w:r>
              <w:rPr>
                <w:w w:val="99"/>
                <w:sz w:val="20"/>
              </w:rPr>
              <w:t>6</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Xhama sahati Ø=90 mm</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siç emertohet</w:t>
            </w:r>
          </w:p>
        </w:tc>
      </w:tr>
      <w:tr w:rsidR="00FD62D9">
        <w:trPr>
          <w:trHeight w:val="299"/>
        </w:trPr>
        <w:tc>
          <w:tcPr>
            <w:tcW w:w="466" w:type="dxa"/>
          </w:tcPr>
          <w:p w:rsidR="00FD62D9" w:rsidRDefault="00FD62D9">
            <w:pPr>
              <w:pStyle w:val="TableParagraph"/>
              <w:ind w:left="0"/>
              <w:rPr>
                <w:rFonts w:ascii="Times New Roman"/>
                <w:sz w:val="18"/>
              </w:rPr>
            </w:pPr>
          </w:p>
        </w:tc>
        <w:tc>
          <w:tcPr>
            <w:tcW w:w="2612" w:type="dxa"/>
          </w:tcPr>
          <w:p w:rsidR="00FD62D9" w:rsidRDefault="00FD62D9">
            <w:pPr>
              <w:pStyle w:val="TableParagraph"/>
              <w:ind w:left="0"/>
              <w:rPr>
                <w:rFonts w:ascii="Times New Roman"/>
                <w:sz w:val="18"/>
              </w:rPr>
            </w:pPr>
          </w:p>
        </w:tc>
        <w:tc>
          <w:tcPr>
            <w:tcW w:w="807" w:type="dxa"/>
          </w:tcPr>
          <w:p w:rsidR="00FD62D9" w:rsidRDefault="00FD62D9">
            <w:pPr>
              <w:pStyle w:val="TableParagraph"/>
              <w:ind w:left="0"/>
              <w:rPr>
                <w:rFonts w:ascii="Times New Roman"/>
                <w:sz w:val="18"/>
              </w:rPr>
            </w:pPr>
          </w:p>
        </w:tc>
        <w:tc>
          <w:tcPr>
            <w:tcW w:w="604" w:type="dxa"/>
          </w:tcPr>
          <w:p w:rsidR="00FD62D9" w:rsidRDefault="00FD62D9">
            <w:pPr>
              <w:pStyle w:val="TableParagraph"/>
              <w:ind w:left="0"/>
              <w:rPr>
                <w:rFonts w:ascii="Times New Roman"/>
                <w:sz w:val="18"/>
              </w:rPr>
            </w:pPr>
          </w:p>
        </w:tc>
        <w:tc>
          <w:tcPr>
            <w:tcW w:w="738" w:type="dxa"/>
          </w:tcPr>
          <w:p w:rsidR="00FD62D9" w:rsidRDefault="00FD62D9">
            <w:pPr>
              <w:pStyle w:val="TableParagraph"/>
              <w:ind w:left="0"/>
              <w:rPr>
                <w:rFonts w:ascii="Times New Roman"/>
                <w:sz w:val="18"/>
              </w:rPr>
            </w:pP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FD62D9">
            <w:pPr>
              <w:pStyle w:val="TableParagraph"/>
              <w:ind w:left="0"/>
              <w:rPr>
                <w:rFonts w:ascii="Times New Roman"/>
                <w:sz w:val="18"/>
              </w:rPr>
            </w:pP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Tabela mësimore</w:t>
            </w:r>
          </w:p>
        </w:tc>
        <w:tc>
          <w:tcPr>
            <w:tcW w:w="807" w:type="dxa"/>
          </w:tcPr>
          <w:p w:rsidR="00FD62D9" w:rsidRDefault="00FD62D9">
            <w:pPr>
              <w:pStyle w:val="TableParagraph"/>
              <w:ind w:left="0"/>
              <w:rPr>
                <w:rFonts w:ascii="Times New Roman"/>
                <w:sz w:val="18"/>
              </w:rPr>
            </w:pPr>
          </w:p>
        </w:tc>
        <w:tc>
          <w:tcPr>
            <w:tcW w:w="604" w:type="dxa"/>
          </w:tcPr>
          <w:p w:rsidR="00FD62D9" w:rsidRDefault="00FD62D9">
            <w:pPr>
              <w:pStyle w:val="TableParagraph"/>
              <w:ind w:left="0"/>
              <w:rPr>
                <w:rFonts w:ascii="Times New Roman"/>
                <w:sz w:val="18"/>
              </w:rPr>
            </w:pPr>
          </w:p>
        </w:tc>
        <w:tc>
          <w:tcPr>
            <w:tcW w:w="738" w:type="dxa"/>
          </w:tcPr>
          <w:p w:rsidR="00FD62D9" w:rsidRDefault="00FD62D9">
            <w:pPr>
              <w:pStyle w:val="TableParagraph"/>
              <w:ind w:left="0"/>
              <w:rPr>
                <w:rFonts w:ascii="Times New Roman"/>
                <w:sz w:val="18"/>
              </w:rPr>
            </w:pPr>
          </w:p>
        </w:tc>
        <w:tc>
          <w:tcPr>
            <w:tcW w:w="3462" w:type="dxa"/>
          </w:tcPr>
          <w:p w:rsidR="00FD62D9" w:rsidRDefault="00CC0E13">
            <w:pPr>
              <w:pStyle w:val="TableParagraph"/>
              <w:spacing w:line="243" w:lineRule="exact"/>
              <w:ind w:left="104"/>
              <w:rPr>
                <w:sz w:val="20"/>
              </w:rPr>
            </w:pPr>
            <w:r>
              <w:rPr>
                <w:sz w:val="20"/>
              </w:rPr>
              <w:t>Përmbajtja e tabelave në përputhje</w:t>
            </w:r>
            <w:r>
              <w:rPr>
                <w:spacing w:val="-13"/>
                <w:sz w:val="20"/>
              </w:rPr>
              <w:t xml:space="preserve"> </w:t>
            </w:r>
            <w:r>
              <w:rPr>
                <w:sz w:val="20"/>
              </w:rPr>
              <w:t>me</w:t>
            </w:r>
          </w:p>
          <w:p w:rsidR="00FD62D9" w:rsidRDefault="00CC0E13">
            <w:pPr>
              <w:pStyle w:val="TableParagraph"/>
              <w:spacing w:line="225" w:lineRule="exact"/>
              <w:ind w:left="104"/>
              <w:rPr>
                <w:sz w:val="20"/>
              </w:rPr>
            </w:pPr>
            <w:r>
              <w:rPr>
                <w:sz w:val="20"/>
              </w:rPr>
              <w:t>kërkesat e programit.Në gjuhen</w:t>
            </w:r>
            <w:r>
              <w:rPr>
                <w:spacing w:val="-12"/>
                <w:sz w:val="20"/>
              </w:rPr>
              <w:t xml:space="preserve"> </w:t>
            </w:r>
            <w:r>
              <w:rPr>
                <w:sz w:val="20"/>
              </w:rPr>
              <w:t>shqipe</w:t>
            </w:r>
          </w:p>
        </w:tc>
      </w:tr>
      <w:tr w:rsidR="00FD62D9">
        <w:trPr>
          <w:trHeight w:val="486"/>
        </w:trPr>
        <w:tc>
          <w:tcPr>
            <w:tcW w:w="466" w:type="dxa"/>
          </w:tcPr>
          <w:p w:rsidR="00FD62D9" w:rsidRDefault="00FD62D9">
            <w:pPr>
              <w:pStyle w:val="TableParagraph"/>
              <w:ind w:left="0"/>
              <w:rPr>
                <w:rFonts w:ascii="Times New Roman"/>
                <w:sz w:val="18"/>
              </w:rPr>
            </w:pPr>
          </w:p>
        </w:tc>
        <w:tc>
          <w:tcPr>
            <w:tcW w:w="2612" w:type="dxa"/>
          </w:tcPr>
          <w:p w:rsidR="00FD62D9" w:rsidRDefault="00FD62D9">
            <w:pPr>
              <w:pStyle w:val="TableParagraph"/>
              <w:ind w:left="0"/>
              <w:rPr>
                <w:rFonts w:ascii="Times New Roman"/>
                <w:sz w:val="18"/>
              </w:rPr>
            </w:pPr>
          </w:p>
        </w:tc>
        <w:tc>
          <w:tcPr>
            <w:tcW w:w="807" w:type="dxa"/>
          </w:tcPr>
          <w:p w:rsidR="00FD62D9" w:rsidRDefault="00FD62D9">
            <w:pPr>
              <w:pStyle w:val="TableParagraph"/>
              <w:ind w:left="0"/>
              <w:rPr>
                <w:rFonts w:ascii="Times New Roman"/>
                <w:sz w:val="18"/>
              </w:rPr>
            </w:pPr>
          </w:p>
        </w:tc>
        <w:tc>
          <w:tcPr>
            <w:tcW w:w="604" w:type="dxa"/>
          </w:tcPr>
          <w:p w:rsidR="00FD62D9" w:rsidRDefault="00FD62D9">
            <w:pPr>
              <w:pStyle w:val="TableParagraph"/>
              <w:ind w:left="0"/>
              <w:rPr>
                <w:rFonts w:ascii="Times New Roman"/>
                <w:sz w:val="18"/>
              </w:rPr>
            </w:pPr>
          </w:p>
        </w:tc>
        <w:tc>
          <w:tcPr>
            <w:tcW w:w="738" w:type="dxa"/>
          </w:tcPr>
          <w:p w:rsidR="00FD62D9" w:rsidRDefault="00FD62D9">
            <w:pPr>
              <w:pStyle w:val="TableParagraph"/>
              <w:ind w:left="0"/>
              <w:rPr>
                <w:rFonts w:ascii="Times New Roman"/>
                <w:sz w:val="18"/>
              </w:rPr>
            </w:pPr>
          </w:p>
        </w:tc>
        <w:tc>
          <w:tcPr>
            <w:tcW w:w="3462" w:type="dxa"/>
          </w:tcPr>
          <w:p w:rsidR="00FD62D9" w:rsidRDefault="00CC0E13">
            <w:pPr>
              <w:pStyle w:val="TableParagraph"/>
              <w:spacing w:line="243" w:lineRule="exact"/>
              <w:ind w:left="104"/>
              <w:rPr>
                <w:sz w:val="20"/>
              </w:rPr>
            </w:pPr>
            <w:r>
              <w:rPr>
                <w:sz w:val="20"/>
              </w:rPr>
              <w:t>Një ose dyfaqëshe me material të</w:t>
            </w:r>
          </w:p>
          <w:p w:rsidR="00FD62D9" w:rsidRDefault="00CC0E13">
            <w:pPr>
              <w:pStyle w:val="TableParagraph"/>
              <w:spacing w:line="223" w:lineRule="exact"/>
              <w:ind w:left="104"/>
              <w:rPr>
                <w:sz w:val="20"/>
              </w:rPr>
            </w:pPr>
            <w:r>
              <w:rPr>
                <w:sz w:val="20"/>
              </w:rPr>
              <w:t>plastifikuar ose banner</w:t>
            </w:r>
          </w:p>
        </w:tc>
      </w:tr>
      <w:tr w:rsidR="00FD62D9">
        <w:trPr>
          <w:trHeight w:val="489"/>
        </w:trPr>
        <w:tc>
          <w:tcPr>
            <w:tcW w:w="466" w:type="dxa"/>
          </w:tcPr>
          <w:p w:rsidR="00FD62D9" w:rsidRDefault="00CC0E13">
            <w:pPr>
              <w:pStyle w:val="TableParagraph"/>
              <w:spacing w:line="243" w:lineRule="exact"/>
              <w:rPr>
                <w:sz w:val="20"/>
              </w:rPr>
            </w:pPr>
            <w:r>
              <w:rPr>
                <w:sz w:val="20"/>
              </w:rPr>
              <w:t>10</w:t>
            </w:r>
          </w:p>
          <w:p w:rsidR="00FD62D9" w:rsidRDefault="00CC0E13">
            <w:pPr>
              <w:pStyle w:val="TableParagraph"/>
              <w:spacing w:line="225" w:lineRule="exact"/>
              <w:rPr>
                <w:sz w:val="20"/>
              </w:rPr>
            </w:pPr>
            <w:r>
              <w:rPr>
                <w:w w:val="99"/>
                <w:sz w:val="20"/>
              </w:rPr>
              <w:t>7</w:t>
            </w:r>
          </w:p>
        </w:tc>
        <w:tc>
          <w:tcPr>
            <w:tcW w:w="2612" w:type="dxa"/>
          </w:tcPr>
          <w:p w:rsidR="00FD62D9" w:rsidRDefault="00CC0E13">
            <w:pPr>
              <w:pStyle w:val="TableParagraph"/>
              <w:spacing w:line="243" w:lineRule="exact"/>
              <w:rPr>
                <w:sz w:val="20"/>
              </w:rPr>
            </w:pPr>
            <w:r>
              <w:rPr>
                <w:sz w:val="20"/>
              </w:rPr>
              <w:t>Shenjat e rrezikshmerise se</w:t>
            </w:r>
          </w:p>
          <w:p w:rsidR="00FD62D9" w:rsidRDefault="00CC0E13">
            <w:pPr>
              <w:pStyle w:val="TableParagraph"/>
              <w:spacing w:line="225" w:lineRule="exact"/>
              <w:rPr>
                <w:sz w:val="20"/>
              </w:rPr>
            </w:pPr>
            <w:r>
              <w:rPr>
                <w:sz w:val="20"/>
              </w:rPr>
              <w:t>substancave kimike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70cm x 100cm</w:t>
            </w:r>
          </w:p>
        </w:tc>
      </w:tr>
      <w:tr w:rsidR="00FD62D9">
        <w:trPr>
          <w:trHeight w:val="489"/>
        </w:trPr>
        <w:tc>
          <w:tcPr>
            <w:tcW w:w="466" w:type="dxa"/>
          </w:tcPr>
          <w:p w:rsidR="00FD62D9" w:rsidRDefault="00CC0E13">
            <w:pPr>
              <w:pStyle w:val="TableParagraph"/>
              <w:spacing w:line="243" w:lineRule="exact"/>
              <w:rPr>
                <w:sz w:val="20"/>
              </w:rPr>
            </w:pPr>
            <w:r>
              <w:rPr>
                <w:sz w:val="20"/>
              </w:rPr>
              <w:t>10</w:t>
            </w:r>
          </w:p>
          <w:p w:rsidR="00FD62D9" w:rsidRDefault="00CC0E13">
            <w:pPr>
              <w:pStyle w:val="TableParagraph"/>
              <w:spacing w:line="225" w:lineRule="exact"/>
              <w:rPr>
                <w:sz w:val="20"/>
              </w:rPr>
            </w:pPr>
            <w:r>
              <w:rPr>
                <w:w w:val="99"/>
                <w:sz w:val="20"/>
              </w:rPr>
              <w:t>8</w:t>
            </w:r>
          </w:p>
        </w:tc>
        <w:tc>
          <w:tcPr>
            <w:tcW w:w="2612" w:type="dxa"/>
          </w:tcPr>
          <w:p w:rsidR="00FD62D9" w:rsidRDefault="00CC0E13">
            <w:pPr>
              <w:pStyle w:val="TableParagraph"/>
              <w:spacing w:line="243" w:lineRule="exact"/>
              <w:rPr>
                <w:sz w:val="20"/>
              </w:rPr>
            </w:pPr>
            <w:r>
              <w:rPr>
                <w:sz w:val="20"/>
              </w:rPr>
              <w:t>Rregullat e sigurimit ne</w:t>
            </w:r>
          </w:p>
          <w:p w:rsidR="00FD62D9" w:rsidRDefault="00CC0E13">
            <w:pPr>
              <w:pStyle w:val="TableParagraph"/>
              <w:spacing w:line="225" w:lineRule="exact"/>
              <w:rPr>
                <w:sz w:val="20"/>
              </w:rPr>
            </w:pPr>
            <w:r>
              <w:rPr>
                <w:sz w:val="20"/>
              </w:rPr>
              <w:t>laborator</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70cm x 100cm</w:t>
            </w:r>
          </w:p>
        </w:tc>
      </w:tr>
      <w:tr w:rsidR="00FD62D9">
        <w:trPr>
          <w:trHeight w:val="484"/>
        </w:trPr>
        <w:tc>
          <w:tcPr>
            <w:tcW w:w="466" w:type="dxa"/>
            <w:tcBorders>
              <w:bottom w:val="single" w:sz="6" w:space="0" w:color="000000"/>
            </w:tcBorders>
          </w:tcPr>
          <w:p w:rsidR="00FD62D9" w:rsidRDefault="00CC0E13">
            <w:pPr>
              <w:pStyle w:val="TableParagraph"/>
              <w:spacing w:line="242" w:lineRule="exact"/>
              <w:rPr>
                <w:sz w:val="20"/>
              </w:rPr>
            </w:pPr>
            <w:r>
              <w:rPr>
                <w:sz w:val="20"/>
              </w:rPr>
              <w:t>10</w:t>
            </w:r>
          </w:p>
          <w:p w:rsidR="00FD62D9" w:rsidRDefault="00CC0E13">
            <w:pPr>
              <w:pStyle w:val="TableParagraph"/>
              <w:spacing w:line="222" w:lineRule="exact"/>
              <w:rPr>
                <w:sz w:val="20"/>
              </w:rPr>
            </w:pPr>
            <w:r>
              <w:rPr>
                <w:w w:val="99"/>
                <w:sz w:val="20"/>
              </w:rPr>
              <w:t>9</w:t>
            </w:r>
          </w:p>
        </w:tc>
        <w:tc>
          <w:tcPr>
            <w:tcW w:w="2612"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rPr>
                <w:sz w:val="20"/>
              </w:rPr>
            </w:pPr>
            <w:r>
              <w:rPr>
                <w:sz w:val="20"/>
              </w:rPr>
              <w:t>Gjendjet agregate te ujit</w:t>
            </w:r>
          </w:p>
        </w:tc>
        <w:tc>
          <w:tcPr>
            <w:tcW w:w="807"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rPr>
                <w:sz w:val="20"/>
              </w:rPr>
            </w:pPr>
            <w:r>
              <w:rPr>
                <w:sz w:val="20"/>
              </w:rPr>
              <w:t>15</w:t>
            </w:r>
          </w:p>
        </w:tc>
        <w:tc>
          <w:tcPr>
            <w:tcW w:w="604" w:type="dxa"/>
            <w:tcBorders>
              <w:bottom w:val="single" w:sz="6" w:space="0" w:color="000000"/>
            </w:tcBorders>
          </w:tcPr>
          <w:p w:rsidR="00FD62D9" w:rsidRDefault="00CC0E13">
            <w:pPr>
              <w:pStyle w:val="TableParagraph"/>
              <w:spacing w:line="242" w:lineRule="exact"/>
              <w:rPr>
                <w:sz w:val="20"/>
              </w:rPr>
            </w:pPr>
            <w:r>
              <w:rPr>
                <w:sz w:val="20"/>
              </w:rPr>
              <w:t>cop</w:t>
            </w:r>
          </w:p>
          <w:p w:rsidR="00FD62D9" w:rsidRDefault="00CC0E13">
            <w:pPr>
              <w:pStyle w:val="TableParagraph"/>
              <w:spacing w:line="222" w:lineRule="exact"/>
              <w:rPr>
                <w:sz w:val="20"/>
              </w:rPr>
            </w:pPr>
            <w:r>
              <w:rPr>
                <w:w w:val="99"/>
                <w:sz w:val="20"/>
              </w:rPr>
              <w:t>ë</w:t>
            </w:r>
          </w:p>
        </w:tc>
        <w:tc>
          <w:tcPr>
            <w:tcW w:w="738"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ind w:left="105"/>
              <w:rPr>
                <w:sz w:val="20"/>
              </w:rPr>
            </w:pPr>
            <w:r>
              <w:rPr>
                <w:w w:val="99"/>
                <w:sz w:val="20"/>
              </w:rPr>
              <w:t>1</w:t>
            </w:r>
          </w:p>
        </w:tc>
        <w:tc>
          <w:tcPr>
            <w:tcW w:w="3462"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ind w:left="104"/>
              <w:rPr>
                <w:sz w:val="20"/>
              </w:rPr>
            </w:pPr>
            <w:r>
              <w:rPr>
                <w:sz w:val="20"/>
              </w:rPr>
              <w:t>70cm x 100cm</w:t>
            </w:r>
          </w:p>
        </w:tc>
      </w:tr>
      <w:tr w:rsidR="00FD62D9">
        <w:trPr>
          <w:trHeight w:val="486"/>
        </w:trPr>
        <w:tc>
          <w:tcPr>
            <w:tcW w:w="466" w:type="dxa"/>
            <w:tcBorders>
              <w:top w:val="single" w:sz="6" w:space="0" w:color="000000"/>
            </w:tcBorders>
          </w:tcPr>
          <w:p w:rsidR="00FD62D9" w:rsidRDefault="00CC0E13">
            <w:pPr>
              <w:pStyle w:val="TableParagraph"/>
              <w:spacing w:line="241" w:lineRule="exact"/>
              <w:rPr>
                <w:sz w:val="20"/>
              </w:rPr>
            </w:pPr>
            <w:r>
              <w:rPr>
                <w:sz w:val="20"/>
              </w:rPr>
              <w:t>11</w:t>
            </w:r>
          </w:p>
          <w:p w:rsidR="00FD62D9" w:rsidRDefault="00CC0E13">
            <w:pPr>
              <w:pStyle w:val="TableParagraph"/>
              <w:spacing w:line="225" w:lineRule="exact"/>
              <w:rPr>
                <w:sz w:val="20"/>
              </w:rPr>
            </w:pPr>
            <w:r>
              <w:rPr>
                <w:w w:val="99"/>
                <w:sz w:val="20"/>
              </w:rPr>
              <w:t>0</w:t>
            </w:r>
          </w:p>
        </w:tc>
        <w:tc>
          <w:tcPr>
            <w:tcW w:w="2612" w:type="dxa"/>
            <w:tcBorders>
              <w:top w:val="single" w:sz="6" w:space="0" w:color="000000"/>
            </w:tcBorders>
          </w:tcPr>
          <w:p w:rsidR="00FD62D9" w:rsidRDefault="00CC0E13">
            <w:pPr>
              <w:pStyle w:val="TableParagraph"/>
              <w:spacing w:line="241" w:lineRule="exact"/>
              <w:rPr>
                <w:sz w:val="20"/>
              </w:rPr>
            </w:pPr>
            <w:r>
              <w:rPr>
                <w:sz w:val="20"/>
              </w:rPr>
              <w:t>Simbolet e elementeve</w:t>
            </w:r>
          </w:p>
          <w:p w:rsidR="00FD62D9" w:rsidRDefault="00CC0E13">
            <w:pPr>
              <w:pStyle w:val="TableParagraph"/>
              <w:spacing w:line="225" w:lineRule="exact"/>
              <w:rPr>
                <w:sz w:val="20"/>
              </w:rPr>
            </w:pPr>
            <w:r>
              <w:rPr>
                <w:sz w:val="20"/>
              </w:rPr>
              <w:t>kimike</w:t>
            </w:r>
          </w:p>
        </w:tc>
        <w:tc>
          <w:tcPr>
            <w:tcW w:w="807"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15</w:t>
            </w:r>
          </w:p>
        </w:tc>
        <w:tc>
          <w:tcPr>
            <w:tcW w:w="604" w:type="dxa"/>
            <w:tcBorders>
              <w:top w:val="single" w:sz="6" w:space="0" w:color="000000"/>
            </w:tcBorders>
          </w:tcPr>
          <w:p w:rsidR="00FD62D9" w:rsidRDefault="00CC0E13">
            <w:pPr>
              <w:pStyle w:val="TableParagraph"/>
              <w:spacing w:line="241"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ind w:left="104"/>
              <w:rPr>
                <w:sz w:val="20"/>
              </w:rPr>
            </w:pPr>
            <w:r>
              <w:rPr>
                <w:sz w:val="20"/>
              </w:rPr>
              <w:t>70cm x 100cm</w:t>
            </w:r>
          </w:p>
        </w:tc>
      </w:tr>
      <w:tr w:rsidR="00FD62D9">
        <w:trPr>
          <w:trHeight w:val="486"/>
        </w:trPr>
        <w:tc>
          <w:tcPr>
            <w:tcW w:w="466" w:type="dxa"/>
          </w:tcPr>
          <w:p w:rsidR="00FD62D9" w:rsidRDefault="00CC0E13">
            <w:pPr>
              <w:pStyle w:val="TableParagraph"/>
              <w:spacing w:line="243" w:lineRule="exact"/>
              <w:rPr>
                <w:sz w:val="20"/>
              </w:rPr>
            </w:pPr>
            <w:r>
              <w:rPr>
                <w:sz w:val="20"/>
              </w:rPr>
              <w:t>11</w:t>
            </w:r>
          </w:p>
          <w:p w:rsidR="00FD62D9" w:rsidRDefault="00CC0E13">
            <w:pPr>
              <w:pStyle w:val="TableParagraph"/>
              <w:spacing w:line="223" w:lineRule="exact"/>
              <w:rPr>
                <w:sz w:val="20"/>
              </w:rPr>
            </w:pPr>
            <w:r>
              <w:rPr>
                <w:w w:val="99"/>
                <w:sz w:val="20"/>
              </w:rPr>
              <w:t>1</w:t>
            </w:r>
          </w:p>
        </w:tc>
        <w:tc>
          <w:tcPr>
            <w:tcW w:w="2612" w:type="dxa"/>
          </w:tcPr>
          <w:p w:rsidR="00FD62D9" w:rsidRDefault="00CC0E13">
            <w:pPr>
              <w:pStyle w:val="TableParagraph"/>
              <w:spacing w:line="243" w:lineRule="exact"/>
              <w:rPr>
                <w:sz w:val="20"/>
              </w:rPr>
            </w:pPr>
            <w:r>
              <w:rPr>
                <w:sz w:val="20"/>
              </w:rPr>
              <w:t>Simbolete dhe formulat</w:t>
            </w:r>
          </w:p>
          <w:p w:rsidR="00FD62D9" w:rsidRDefault="00CC0E13">
            <w:pPr>
              <w:pStyle w:val="TableParagraph"/>
              <w:spacing w:line="223" w:lineRule="exact"/>
              <w:rPr>
                <w:sz w:val="20"/>
              </w:rPr>
            </w:pPr>
            <w:r>
              <w:rPr>
                <w:sz w:val="20"/>
              </w:rPr>
              <w:t>kimike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70cm x 100cm</w:t>
            </w:r>
          </w:p>
        </w:tc>
      </w:tr>
      <w:tr w:rsidR="00FD62D9">
        <w:trPr>
          <w:trHeight w:val="489"/>
        </w:trPr>
        <w:tc>
          <w:tcPr>
            <w:tcW w:w="466" w:type="dxa"/>
          </w:tcPr>
          <w:p w:rsidR="00FD62D9" w:rsidRDefault="00CC0E13">
            <w:pPr>
              <w:pStyle w:val="TableParagraph"/>
              <w:spacing w:before="1" w:line="243" w:lineRule="exact"/>
              <w:rPr>
                <w:sz w:val="20"/>
              </w:rPr>
            </w:pPr>
            <w:r>
              <w:rPr>
                <w:sz w:val="20"/>
              </w:rPr>
              <w:t>11</w:t>
            </w:r>
          </w:p>
          <w:p w:rsidR="00FD62D9" w:rsidRDefault="00CC0E13">
            <w:pPr>
              <w:pStyle w:val="TableParagraph"/>
              <w:spacing w:line="225" w:lineRule="exact"/>
              <w:rPr>
                <w:sz w:val="20"/>
              </w:rPr>
            </w:pPr>
            <w:r>
              <w:rPr>
                <w:w w:val="99"/>
                <w:sz w:val="20"/>
              </w:rPr>
              <w:t>2</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Masa atomike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70cm x 100cm</w:t>
            </w:r>
          </w:p>
        </w:tc>
      </w:tr>
      <w:tr w:rsidR="00FD62D9">
        <w:trPr>
          <w:trHeight w:val="489"/>
        </w:trPr>
        <w:tc>
          <w:tcPr>
            <w:tcW w:w="466" w:type="dxa"/>
          </w:tcPr>
          <w:p w:rsidR="00FD62D9" w:rsidRDefault="00CC0E13">
            <w:pPr>
              <w:pStyle w:val="TableParagraph"/>
              <w:spacing w:line="243" w:lineRule="exact"/>
              <w:rPr>
                <w:sz w:val="20"/>
              </w:rPr>
            </w:pPr>
            <w:r>
              <w:rPr>
                <w:sz w:val="20"/>
              </w:rPr>
              <w:t>11</w:t>
            </w:r>
          </w:p>
          <w:p w:rsidR="00FD62D9" w:rsidRDefault="00CC0E13">
            <w:pPr>
              <w:pStyle w:val="TableParagraph"/>
              <w:spacing w:line="225" w:lineRule="exact"/>
              <w:rPr>
                <w:sz w:val="20"/>
              </w:rPr>
            </w:pPr>
            <w:r>
              <w:rPr>
                <w:w w:val="99"/>
                <w:sz w:val="20"/>
              </w:rPr>
              <w:t>3</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Moli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70cm x 100cm</w:t>
            </w:r>
          </w:p>
        </w:tc>
      </w:tr>
      <w:tr w:rsidR="00FD62D9">
        <w:trPr>
          <w:trHeight w:val="486"/>
        </w:trPr>
        <w:tc>
          <w:tcPr>
            <w:tcW w:w="466" w:type="dxa"/>
          </w:tcPr>
          <w:p w:rsidR="00FD62D9" w:rsidRDefault="00CC0E13">
            <w:pPr>
              <w:pStyle w:val="TableParagraph"/>
              <w:spacing w:line="243" w:lineRule="exact"/>
              <w:rPr>
                <w:sz w:val="20"/>
              </w:rPr>
            </w:pPr>
            <w:r>
              <w:rPr>
                <w:sz w:val="20"/>
              </w:rPr>
              <w:t>11</w:t>
            </w:r>
          </w:p>
          <w:p w:rsidR="00FD62D9" w:rsidRDefault="00CC0E13">
            <w:pPr>
              <w:pStyle w:val="TableParagraph"/>
              <w:spacing w:line="223" w:lineRule="exact"/>
              <w:rPr>
                <w:sz w:val="20"/>
              </w:rPr>
            </w:pPr>
            <w:r>
              <w:rPr>
                <w:w w:val="99"/>
                <w:sz w:val="20"/>
              </w:rPr>
              <w:t>4</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Masa molare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70cm x 100cm</w:t>
            </w:r>
          </w:p>
        </w:tc>
      </w:tr>
      <w:tr w:rsidR="00FD62D9">
        <w:trPr>
          <w:trHeight w:val="489"/>
        </w:trPr>
        <w:tc>
          <w:tcPr>
            <w:tcW w:w="466" w:type="dxa"/>
          </w:tcPr>
          <w:p w:rsidR="00FD62D9" w:rsidRDefault="00CC0E13">
            <w:pPr>
              <w:pStyle w:val="TableParagraph"/>
              <w:spacing w:line="243" w:lineRule="exact"/>
              <w:rPr>
                <w:sz w:val="20"/>
              </w:rPr>
            </w:pPr>
            <w:r>
              <w:rPr>
                <w:sz w:val="20"/>
              </w:rPr>
              <w:t>11</w:t>
            </w:r>
          </w:p>
          <w:p w:rsidR="00FD62D9" w:rsidRDefault="00CC0E13">
            <w:pPr>
              <w:pStyle w:val="TableParagraph"/>
              <w:spacing w:line="225" w:lineRule="exact"/>
              <w:rPr>
                <w:sz w:val="20"/>
              </w:rPr>
            </w:pPr>
            <w:r>
              <w:rPr>
                <w:w w:val="99"/>
                <w:sz w:val="20"/>
              </w:rPr>
              <w:t>5</w:t>
            </w:r>
          </w:p>
        </w:tc>
        <w:tc>
          <w:tcPr>
            <w:tcW w:w="2612" w:type="dxa"/>
          </w:tcPr>
          <w:p w:rsidR="00FD62D9" w:rsidRDefault="00CC0E13">
            <w:pPr>
              <w:pStyle w:val="TableParagraph"/>
              <w:spacing w:line="243" w:lineRule="exact"/>
              <w:rPr>
                <w:sz w:val="20"/>
              </w:rPr>
            </w:pPr>
            <w:r>
              <w:rPr>
                <w:sz w:val="20"/>
              </w:rPr>
              <w:t>Tabela e elementeve kimike</w:t>
            </w:r>
          </w:p>
          <w:p w:rsidR="00FD62D9" w:rsidRDefault="00CC0E13">
            <w:pPr>
              <w:pStyle w:val="TableParagraph"/>
              <w:spacing w:line="225" w:lineRule="exact"/>
              <w:rPr>
                <w:sz w:val="20"/>
              </w:rPr>
            </w:pPr>
            <w:r>
              <w:rPr>
                <w:sz w:val="20"/>
              </w:rPr>
              <w:t>(varianti i shkurter)</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140cm x 100cm</w:t>
            </w:r>
          </w:p>
        </w:tc>
      </w:tr>
      <w:tr w:rsidR="00FD62D9">
        <w:trPr>
          <w:trHeight w:val="487"/>
        </w:trPr>
        <w:tc>
          <w:tcPr>
            <w:tcW w:w="466" w:type="dxa"/>
          </w:tcPr>
          <w:p w:rsidR="00FD62D9" w:rsidRDefault="00CC0E13">
            <w:pPr>
              <w:pStyle w:val="TableParagraph"/>
              <w:spacing w:line="243" w:lineRule="exact"/>
              <w:rPr>
                <w:sz w:val="20"/>
              </w:rPr>
            </w:pPr>
            <w:r>
              <w:rPr>
                <w:sz w:val="20"/>
              </w:rPr>
              <w:t>11</w:t>
            </w:r>
          </w:p>
          <w:p w:rsidR="00FD62D9" w:rsidRDefault="00CC0E13">
            <w:pPr>
              <w:pStyle w:val="TableParagraph"/>
              <w:spacing w:line="223" w:lineRule="exact"/>
              <w:rPr>
                <w:sz w:val="20"/>
              </w:rPr>
            </w:pPr>
            <w:r>
              <w:rPr>
                <w:w w:val="99"/>
                <w:sz w:val="20"/>
              </w:rPr>
              <w:t>6</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Lidhja kovalente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70cm x 100cm</w:t>
            </w:r>
          </w:p>
        </w:tc>
      </w:tr>
      <w:tr w:rsidR="00FD62D9">
        <w:trPr>
          <w:trHeight w:val="489"/>
        </w:trPr>
        <w:tc>
          <w:tcPr>
            <w:tcW w:w="466" w:type="dxa"/>
          </w:tcPr>
          <w:p w:rsidR="00FD62D9" w:rsidRDefault="00CC0E13">
            <w:pPr>
              <w:pStyle w:val="TableParagraph"/>
              <w:spacing w:before="1" w:line="243" w:lineRule="exact"/>
              <w:rPr>
                <w:sz w:val="20"/>
              </w:rPr>
            </w:pPr>
            <w:r>
              <w:rPr>
                <w:sz w:val="20"/>
              </w:rPr>
              <w:t>11</w:t>
            </w:r>
          </w:p>
          <w:p w:rsidR="00FD62D9" w:rsidRDefault="00CC0E13">
            <w:pPr>
              <w:pStyle w:val="TableParagraph"/>
              <w:spacing w:line="225" w:lineRule="exact"/>
              <w:rPr>
                <w:sz w:val="20"/>
              </w:rPr>
            </w:pPr>
            <w:r>
              <w:rPr>
                <w:w w:val="99"/>
                <w:sz w:val="20"/>
              </w:rPr>
              <w:t>7</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Lidhja jonike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70cm x 100cm</w:t>
            </w:r>
          </w:p>
        </w:tc>
      </w:tr>
      <w:tr w:rsidR="00FD62D9">
        <w:trPr>
          <w:trHeight w:val="489"/>
        </w:trPr>
        <w:tc>
          <w:tcPr>
            <w:tcW w:w="466" w:type="dxa"/>
          </w:tcPr>
          <w:p w:rsidR="00FD62D9" w:rsidRDefault="00CC0E13">
            <w:pPr>
              <w:pStyle w:val="TableParagraph"/>
              <w:spacing w:line="243" w:lineRule="exact"/>
              <w:rPr>
                <w:sz w:val="20"/>
              </w:rPr>
            </w:pPr>
            <w:r>
              <w:rPr>
                <w:sz w:val="20"/>
              </w:rPr>
              <w:t>11</w:t>
            </w:r>
          </w:p>
          <w:p w:rsidR="00FD62D9" w:rsidRDefault="00CC0E13">
            <w:pPr>
              <w:pStyle w:val="TableParagraph"/>
              <w:spacing w:line="225" w:lineRule="exact"/>
              <w:rPr>
                <w:sz w:val="20"/>
              </w:rPr>
            </w:pPr>
            <w:r>
              <w:rPr>
                <w:w w:val="99"/>
                <w:sz w:val="20"/>
              </w:rPr>
              <w:t>8</w:t>
            </w:r>
          </w:p>
        </w:tc>
        <w:tc>
          <w:tcPr>
            <w:tcW w:w="2612" w:type="dxa"/>
          </w:tcPr>
          <w:p w:rsidR="00FD62D9" w:rsidRDefault="00CC0E13">
            <w:pPr>
              <w:pStyle w:val="TableParagraph"/>
              <w:spacing w:line="243" w:lineRule="exact"/>
              <w:rPr>
                <w:sz w:val="20"/>
              </w:rPr>
            </w:pPr>
            <w:r>
              <w:rPr>
                <w:sz w:val="20"/>
              </w:rPr>
              <w:t>Maredheniet midis lidhjeve</w:t>
            </w:r>
          </w:p>
          <w:p w:rsidR="00FD62D9" w:rsidRDefault="00CC0E13">
            <w:pPr>
              <w:pStyle w:val="TableParagraph"/>
              <w:spacing w:line="225" w:lineRule="exact"/>
              <w:rPr>
                <w:sz w:val="20"/>
              </w:rPr>
            </w:pPr>
            <w:r>
              <w:rPr>
                <w:sz w:val="20"/>
              </w:rPr>
              <w:t>kimike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70cm x 100cm</w:t>
            </w:r>
          </w:p>
        </w:tc>
      </w:tr>
      <w:tr w:rsidR="00FD62D9">
        <w:trPr>
          <w:trHeight w:val="486"/>
        </w:trPr>
        <w:tc>
          <w:tcPr>
            <w:tcW w:w="466" w:type="dxa"/>
          </w:tcPr>
          <w:p w:rsidR="00FD62D9" w:rsidRDefault="00CC0E13">
            <w:pPr>
              <w:pStyle w:val="TableParagraph"/>
              <w:spacing w:line="243" w:lineRule="exact"/>
              <w:rPr>
                <w:sz w:val="20"/>
              </w:rPr>
            </w:pPr>
            <w:r>
              <w:rPr>
                <w:sz w:val="20"/>
              </w:rPr>
              <w:t>11</w:t>
            </w:r>
          </w:p>
          <w:p w:rsidR="00FD62D9" w:rsidRDefault="00CC0E13">
            <w:pPr>
              <w:pStyle w:val="TableParagraph"/>
              <w:spacing w:line="223" w:lineRule="exact"/>
              <w:rPr>
                <w:sz w:val="20"/>
              </w:rPr>
            </w:pPr>
            <w:r>
              <w:rPr>
                <w:w w:val="99"/>
                <w:sz w:val="20"/>
              </w:rPr>
              <w:t>9</w:t>
            </w:r>
          </w:p>
        </w:tc>
        <w:tc>
          <w:tcPr>
            <w:tcW w:w="2612" w:type="dxa"/>
          </w:tcPr>
          <w:p w:rsidR="00FD62D9" w:rsidRDefault="00CC0E13">
            <w:pPr>
              <w:pStyle w:val="TableParagraph"/>
              <w:spacing w:line="243" w:lineRule="exact"/>
              <w:rPr>
                <w:sz w:val="20"/>
              </w:rPr>
            </w:pPr>
            <w:r>
              <w:rPr>
                <w:sz w:val="20"/>
              </w:rPr>
              <w:t>Metoda te ndarjes se</w:t>
            </w:r>
          </w:p>
          <w:p w:rsidR="00FD62D9" w:rsidRDefault="00CC0E13">
            <w:pPr>
              <w:pStyle w:val="TableParagraph"/>
              <w:spacing w:line="223" w:lineRule="exact"/>
              <w:rPr>
                <w:sz w:val="20"/>
              </w:rPr>
            </w:pPr>
            <w:r>
              <w:rPr>
                <w:sz w:val="20"/>
              </w:rPr>
              <w:t>substancave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70cm x 100cm</w:t>
            </w:r>
          </w:p>
        </w:tc>
      </w:tr>
      <w:tr w:rsidR="00FD62D9">
        <w:trPr>
          <w:trHeight w:val="489"/>
        </w:trPr>
        <w:tc>
          <w:tcPr>
            <w:tcW w:w="466" w:type="dxa"/>
          </w:tcPr>
          <w:p w:rsidR="00FD62D9" w:rsidRDefault="00CC0E13">
            <w:pPr>
              <w:pStyle w:val="TableParagraph"/>
              <w:spacing w:before="1" w:line="243" w:lineRule="exact"/>
              <w:rPr>
                <w:sz w:val="20"/>
              </w:rPr>
            </w:pPr>
            <w:r>
              <w:rPr>
                <w:sz w:val="20"/>
              </w:rPr>
              <w:t>12</w:t>
            </w:r>
          </w:p>
          <w:p w:rsidR="00FD62D9" w:rsidRDefault="00CC0E13">
            <w:pPr>
              <w:pStyle w:val="TableParagraph"/>
              <w:spacing w:line="225" w:lineRule="exact"/>
              <w:rPr>
                <w:sz w:val="20"/>
              </w:rPr>
            </w:pPr>
            <w:r>
              <w:rPr>
                <w:w w:val="99"/>
                <w:sz w:val="20"/>
              </w:rPr>
              <w:t>0</w:t>
            </w:r>
          </w:p>
        </w:tc>
        <w:tc>
          <w:tcPr>
            <w:tcW w:w="2612" w:type="dxa"/>
          </w:tcPr>
          <w:p w:rsidR="00FD62D9" w:rsidRDefault="00CC0E13">
            <w:pPr>
              <w:pStyle w:val="TableParagraph"/>
              <w:spacing w:before="1" w:line="243" w:lineRule="exact"/>
              <w:rPr>
                <w:sz w:val="20"/>
              </w:rPr>
            </w:pPr>
            <w:r>
              <w:rPr>
                <w:sz w:val="20"/>
              </w:rPr>
              <w:t>Mjedisi acid -bazik I</w:t>
            </w:r>
          </w:p>
          <w:p w:rsidR="00FD62D9" w:rsidRDefault="00CC0E13">
            <w:pPr>
              <w:pStyle w:val="TableParagraph"/>
              <w:spacing w:line="225" w:lineRule="exact"/>
              <w:rPr>
                <w:sz w:val="20"/>
              </w:rPr>
            </w:pPr>
            <w:r>
              <w:rPr>
                <w:sz w:val="20"/>
              </w:rPr>
              <w:t>tretesires</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70cm x 100cm</w:t>
            </w:r>
          </w:p>
        </w:tc>
      </w:tr>
      <w:tr w:rsidR="00FD62D9">
        <w:trPr>
          <w:trHeight w:val="489"/>
        </w:trPr>
        <w:tc>
          <w:tcPr>
            <w:tcW w:w="466" w:type="dxa"/>
          </w:tcPr>
          <w:p w:rsidR="00FD62D9" w:rsidRDefault="00CC0E13">
            <w:pPr>
              <w:pStyle w:val="TableParagraph"/>
              <w:spacing w:line="243" w:lineRule="exact"/>
              <w:rPr>
                <w:sz w:val="20"/>
              </w:rPr>
            </w:pPr>
            <w:r>
              <w:rPr>
                <w:sz w:val="20"/>
              </w:rPr>
              <w:t>12</w:t>
            </w:r>
          </w:p>
          <w:p w:rsidR="00FD62D9" w:rsidRDefault="00CC0E13">
            <w:pPr>
              <w:pStyle w:val="TableParagraph"/>
              <w:spacing w:line="225" w:lineRule="exact"/>
              <w:rPr>
                <w:sz w:val="20"/>
              </w:rPr>
            </w:pPr>
            <w:r>
              <w:rPr>
                <w:w w:val="99"/>
                <w:sz w:val="20"/>
              </w:rPr>
              <w:t>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Shperbashkimi elektrolitik</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70cm x 100cm</w:t>
            </w:r>
          </w:p>
        </w:tc>
      </w:tr>
      <w:tr w:rsidR="00FD62D9">
        <w:trPr>
          <w:trHeight w:val="486"/>
        </w:trPr>
        <w:tc>
          <w:tcPr>
            <w:tcW w:w="466" w:type="dxa"/>
          </w:tcPr>
          <w:p w:rsidR="00FD62D9" w:rsidRDefault="00CC0E13">
            <w:pPr>
              <w:pStyle w:val="TableParagraph"/>
              <w:spacing w:line="242" w:lineRule="exact"/>
              <w:rPr>
                <w:sz w:val="20"/>
              </w:rPr>
            </w:pPr>
            <w:r>
              <w:rPr>
                <w:sz w:val="20"/>
              </w:rPr>
              <w:t>12</w:t>
            </w:r>
          </w:p>
          <w:p w:rsidR="00FD62D9" w:rsidRDefault="00CC0E13">
            <w:pPr>
              <w:pStyle w:val="TableParagraph"/>
              <w:spacing w:line="225" w:lineRule="exact"/>
              <w:rPr>
                <w:sz w:val="20"/>
              </w:rPr>
            </w:pPr>
            <w:r>
              <w:rPr>
                <w:w w:val="99"/>
                <w:sz w:val="20"/>
              </w:rPr>
              <w:t>2</w:t>
            </w:r>
          </w:p>
        </w:tc>
        <w:tc>
          <w:tcPr>
            <w:tcW w:w="261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Alkanet</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line="242"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70cm x 100cm</w:t>
            </w:r>
          </w:p>
        </w:tc>
      </w:tr>
      <w:tr w:rsidR="00FD62D9">
        <w:trPr>
          <w:trHeight w:val="489"/>
        </w:trPr>
        <w:tc>
          <w:tcPr>
            <w:tcW w:w="466" w:type="dxa"/>
          </w:tcPr>
          <w:p w:rsidR="00FD62D9" w:rsidRDefault="00CC0E13">
            <w:pPr>
              <w:pStyle w:val="TableParagraph"/>
              <w:spacing w:line="243" w:lineRule="exact"/>
              <w:rPr>
                <w:sz w:val="20"/>
              </w:rPr>
            </w:pPr>
            <w:r>
              <w:rPr>
                <w:sz w:val="20"/>
              </w:rPr>
              <w:t>12</w:t>
            </w:r>
          </w:p>
          <w:p w:rsidR="00FD62D9" w:rsidRDefault="00CC0E13">
            <w:pPr>
              <w:pStyle w:val="TableParagraph"/>
              <w:spacing w:line="226" w:lineRule="exact"/>
              <w:rPr>
                <w:sz w:val="20"/>
              </w:rPr>
            </w:pPr>
            <w:r>
              <w:rPr>
                <w:w w:val="99"/>
                <w:sz w:val="20"/>
              </w:rPr>
              <w:t>3</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rPr>
                <w:sz w:val="20"/>
              </w:rPr>
            </w:pPr>
            <w:r>
              <w:rPr>
                <w:sz w:val="20"/>
              </w:rPr>
              <w:t>Izomeria</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6"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ind w:left="104"/>
              <w:rPr>
                <w:sz w:val="20"/>
              </w:rPr>
            </w:pPr>
            <w:r>
              <w:rPr>
                <w:sz w:val="20"/>
              </w:rPr>
              <w:t>70cm x 100cm</w:t>
            </w:r>
          </w:p>
        </w:tc>
      </w:tr>
      <w:tr w:rsidR="00FD62D9">
        <w:trPr>
          <w:trHeight w:val="486"/>
        </w:trPr>
        <w:tc>
          <w:tcPr>
            <w:tcW w:w="466" w:type="dxa"/>
          </w:tcPr>
          <w:p w:rsidR="00FD62D9" w:rsidRDefault="00CC0E13">
            <w:pPr>
              <w:pStyle w:val="TableParagraph"/>
              <w:spacing w:line="243" w:lineRule="exact"/>
              <w:rPr>
                <w:sz w:val="20"/>
              </w:rPr>
            </w:pPr>
            <w:r>
              <w:rPr>
                <w:sz w:val="20"/>
              </w:rPr>
              <w:t>12</w:t>
            </w:r>
          </w:p>
          <w:p w:rsidR="00FD62D9" w:rsidRDefault="00CC0E13">
            <w:pPr>
              <w:pStyle w:val="TableParagraph"/>
              <w:spacing w:line="223" w:lineRule="exact"/>
              <w:rPr>
                <w:sz w:val="20"/>
              </w:rPr>
            </w:pPr>
            <w:r>
              <w:rPr>
                <w:w w:val="99"/>
                <w:sz w:val="20"/>
              </w:rPr>
              <w:t>4</w:t>
            </w:r>
          </w:p>
        </w:tc>
        <w:tc>
          <w:tcPr>
            <w:tcW w:w="2612" w:type="dxa"/>
          </w:tcPr>
          <w:p w:rsidR="00FD62D9" w:rsidRDefault="00CC0E13">
            <w:pPr>
              <w:pStyle w:val="TableParagraph"/>
              <w:spacing w:line="243" w:lineRule="exact"/>
              <w:rPr>
                <w:sz w:val="20"/>
              </w:rPr>
            </w:pPr>
            <w:r>
              <w:rPr>
                <w:sz w:val="20"/>
              </w:rPr>
              <w:t>Tretshmeria e substancave</w:t>
            </w:r>
          </w:p>
          <w:p w:rsidR="00FD62D9" w:rsidRDefault="00CC0E13">
            <w:pPr>
              <w:pStyle w:val="TableParagraph"/>
              <w:spacing w:line="223" w:lineRule="exact"/>
              <w:rPr>
                <w:sz w:val="20"/>
              </w:rPr>
            </w:pPr>
            <w:r>
              <w:rPr>
                <w:sz w:val="20"/>
              </w:rPr>
              <w:t>kimike ne uje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15</w:t>
            </w: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line="223"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140cm x 100cm</w:t>
            </w:r>
          </w:p>
        </w:tc>
      </w:tr>
      <w:tr w:rsidR="00FD62D9">
        <w:trPr>
          <w:trHeight w:val="489"/>
        </w:trPr>
        <w:tc>
          <w:tcPr>
            <w:tcW w:w="466" w:type="dxa"/>
          </w:tcPr>
          <w:p w:rsidR="00FD62D9" w:rsidRDefault="00CC0E13">
            <w:pPr>
              <w:pStyle w:val="TableParagraph"/>
              <w:spacing w:before="1" w:line="243" w:lineRule="exact"/>
              <w:rPr>
                <w:sz w:val="20"/>
              </w:rPr>
            </w:pPr>
            <w:r>
              <w:rPr>
                <w:sz w:val="20"/>
              </w:rPr>
              <w:t>12</w:t>
            </w:r>
          </w:p>
          <w:p w:rsidR="00FD62D9" w:rsidRDefault="00CC0E13">
            <w:pPr>
              <w:pStyle w:val="TableParagraph"/>
              <w:spacing w:line="225" w:lineRule="exact"/>
              <w:rPr>
                <w:sz w:val="20"/>
              </w:rPr>
            </w:pPr>
            <w:r>
              <w:rPr>
                <w:w w:val="99"/>
                <w:sz w:val="20"/>
              </w:rPr>
              <w:t>5</w:t>
            </w:r>
          </w:p>
        </w:tc>
        <w:tc>
          <w:tcPr>
            <w:tcW w:w="2612" w:type="dxa"/>
          </w:tcPr>
          <w:p w:rsidR="00FD62D9" w:rsidRDefault="00CC0E13">
            <w:pPr>
              <w:pStyle w:val="TableParagraph"/>
              <w:spacing w:before="1" w:line="243" w:lineRule="exact"/>
              <w:rPr>
                <w:sz w:val="20"/>
              </w:rPr>
            </w:pPr>
            <w:r>
              <w:rPr>
                <w:sz w:val="20"/>
              </w:rPr>
              <w:t>Shperndarja ne shtresat</w:t>
            </w:r>
          </w:p>
          <w:p w:rsidR="00FD62D9" w:rsidRDefault="00CC0E13">
            <w:pPr>
              <w:pStyle w:val="TableParagraph"/>
              <w:spacing w:line="225" w:lineRule="exact"/>
              <w:rPr>
                <w:sz w:val="20"/>
              </w:rPr>
            </w:pPr>
            <w:r>
              <w:rPr>
                <w:sz w:val="20"/>
              </w:rPr>
              <w:t>elektronike te atomeve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604" w:type="dxa"/>
          </w:tcPr>
          <w:p w:rsidR="00FD62D9" w:rsidRDefault="00CC0E13">
            <w:pPr>
              <w:pStyle w:val="TableParagraph"/>
              <w:spacing w:before="1" w:line="243" w:lineRule="exact"/>
              <w:rPr>
                <w:sz w:val="20"/>
              </w:rPr>
            </w:pPr>
            <w:r>
              <w:rPr>
                <w:sz w:val="20"/>
              </w:rPr>
              <w:t>cop</w:t>
            </w:r>
          </w:p>
          <w:p w:rsidR="00FD62D9" w:rsidRDefault="00CC0E13">
            <w:pPr>
              <w:pStyle w:val="TableParagraph"/>
              <w:spacing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70cm x 100cm</w:t>
            </w:r>
          </w:p>
        </w:tc>
      </w:tr>
      <w:tr w:rsidR="00FD62D9">
        <w:trPr>
          <w:trHeight w:val="976"/>
        </w:trPr>
        <w:tc>
          <w:tcPr>
            <w:tcW w:w="46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43" w:lineRule="exact"/>
              <w:rPr>
                <w:sz w:val="20"/>
              </w:rPr>
            </w:pPr>
            <w:r>
              <w:rPr>
                <w:sz w:val="20"/>
              </w:rPr>
              <w:t>12</w:t>
            </w:r>
          </w:p>
          <w:p w:rsidR="00FD62D9" w:rsidRDefault="00CC0E13">
            <w:pPr>
              <w:pStyle w:val="TableParagraph"/>
              <w:spacing w:line="225" w:lineRule="exact"/>
              <w:rPr>
                <w:sz w:val="20"/>
              </w:rPr>
            </w:pPr>
            <w:r>
              <w:rPr>
                <w:w w:val="99"/>
                <w:sz w:val="20"/>
              </w:rPr>
              <w:t>6</w:t>
            </w:r>
          </w:p>
        </w:tc>
        <w:tc>
          <w:tcPr>
            <w:tcW w:w="2612" w:type="dxa"/>
          </w:tcPr>
          <w:p w:rsidR="00FD62D9" w:rsidRDefault="00CC0E13">
            <w:pPr>
              <w:pStyle w:val="TableParagraph"/>
              <w:rPr>
                <w:sz w:val="20"/>
              </w:rPr>
            </w:pPr>
            <w:r>
              <w:rPr>
                <w:sz w:val="20"/>
              </w:rPr>
              <w:t>Tabela e elementeve kimike dhe e tretshmerise se substancave per perdorim</w:t>
            </w:r>
          </w:p>
          <w:p w:rsidR="00FD62D9" w:rsidRDefault="00CC0E13">
            <w:pPr>
              <w:pStyle w:val="TableParagraph"/>
              <w:spacing w:line="225" w:lineRule="exact"/>
              <w:rPr>
                <w:sz w:val="20"/>
              </w:rPr>
            </w:pPr>
            <w:r>
              <w:rPr>
                <w:sz w:val="20"/>
              </w:rPr>
              <w:t>vetjak</w:t>
            </w:r>
          </w:p>
        </w:tc>
        <w:tc>
          <w:tcPr>
            <w:tcW w:w="807"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15</w:t>
            </w:r>
          </w:p>
        </w:tc>
        <w:tc>
          <w:tcPr>
            <w:tcW w:w="604" w:type="dxa"/>
          </w:tcPr>
          <w:p w:rsidR="00FD62D9" w:rsidRDefault="00FD62D9">
            <w:pPr>
              <w:pStyle w:val="TableParagraph"/>
              <w:ind w:left="0"/>
              <w:rPr>
                <w:rFonts w:ascii="Times New Roman"/>
                <w:sz w:val="20"/>
              </w:rPr>
            </w:pPr>
          </w:p>
          <w:p w:rsidR="00FD62D9" w:rsidRDefault="00FD62D9">
            <w:pPr>
              <w:pStyle w:val="TableParagraph"/>
              <w:spacing w:before="2"/>
              <w:ind w:left="0"/>
              <w:rPr>
                <w:rFonts w:ascii="Times New Roman"/>
              </w:rPr>
            </w:pPr>
          </w:p>
          <w:p w:rsidR="00FD62D9" w:rsidRDefault="00CC0E13">
            <w:pPr>
              <w:pStyle w:val="TableParagraph"/>
              <w:spacing w:line="242" w:lineRule="exact"/>
              <w:ind w:right="171"/>
              <w:rPr>
                <w:sz w:val="20"/>
              </w:rPr>
            </w:pPr>
            <w:r>
              <w:rPr>
                <w:sz w:val="20"/>
              </w:rPr>
              <w:t>cop</w:t>
            </w:r>
            <w:r>
              <w:rPr>
                <w:w w:val="99"/>
                <w:sz w:val="20"/>
              </w:rPr>
              <w:t xml:space="preserve"> </w:t>
            </w:r>
            <w:r>
              <w:rPr>
                <w:sz w:val="20"/>
              </w:rPr>
              <w:t>ë</w:t>
            </w:r>
          </w:p>
        </w:tc>
        <w:tc>
          <w:tcPr>
            <w:tcW w:w="7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105"/>
              <w:rPr>
                <w:sz w:val="20"/>
              </w:rPr>
            </w:pPr>
            <w:r>
              <w:rPr>
                <w:sz w:val="20"/>
              </w:rPr>
              <w:t>250</w:t>
            </w:r>
          </w:p>
        </w:tc>
        <w:tc>
          <w:tcPr>
            <w:tcW w:w="3462"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ind w:left="104"/>
              <w:rPr>
                <w:sz w:val="20"/>
              </w:rPr>
            </w:pPr>
            <w:r>
              <w:rPr>
                <w:sz w:val="20"/>
              </w:rPr>
              <w:t>140mm x 100mm dyfaqeshe</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612"/>
        <w:gridCol w:w="807"/>
        <w:gridCol w:w="604"/>
        <w:gridCol w:w="738"/>
        <w:gridCol w:w="3462"/>
      </w:tblGrid>
      <w:tr w:rsidR="00FD62D9">
        <w:trPr>
          <w:trHeight w:val="360"/>
        </w:trPr>
        <w:tc>
          <w:tcPr>
            <w:tcW w:w="466" w:type="dxa"/>
            <w:tcBorders>
              <w:top w:val="nil"/>
            </w:tcBorders>
          </w:tcPr>
          <w:p w:rsidR="00FD62D9" w:rsidRDefault="00FD62D9">
            <w:pPr>
              <w:pStyle w:val="TableParagraph"/>
              <w:ind w:left="0"/>
              <w:rPr>
                <w:rFonts w:ascii="Times New Roman"/>
                <w:sz w:val="18"/>
              </w:rPr>
            </w:pPr>
          </w:p>
        </w:tc>
        <w:tc>
          <w:tcPr>
            <w:tcW w:w="2612" w:type="dxa"/>
            <w:tcBorders>
              <w:top w:val="nil"/>
            </w:tcBorders>
          </w:tcPr>
          <w:p w:rsidR="00FD62D9" w:rsidRDefault="00CC0E13">
            <w:pPr>
              <w:pStyle w:val="TableParagraph"/>
              <w:spacing w:before="114" w:line="226" w:lineRule="exact"/>
              <w:rPr>
                <w:sz w:val="20"/>
              </w:rPr>
            </w:pPr>
            <w:r>
              <w:rPr>
                <w:sz w:val="20"/>
              </w:rPr>
              <w:t>Reagente kimike</w:t>
            </w:r>
          </w:p>
        </w:tc>
        <w:tc>
          <w:tcPr>
            <w:tcW w:w="807" w:type="dxa"/>
            <w:tcBorders>
              <w:top w:val="nil"/>
            </w:tcBorders>
          </w:tcPr>
          <w:p w:rsidR="00FD62D9" w:rsidRDefault="00FD62D9">
            <w:pPr>
              <w:pStyle w:val="TableParagraph"/>
              <w:ind w:left="0"/>
              <w:rPr>
                <w:rFonts w:ascii="Times New Roman"/>
                <w:sz w:val="18"/>
              </w:rPr>
            </w:pPr>
          </w:p>
        </w:tc>
        <w:tc>
          <w:tcPr>
            <w:tcW w:w="604" w:type="dxa"/>
            <w:tcBorders>
              <w:top w:val="nil"/>
            </w:tcBorders>
          </w:tcPr>
          <w:p w:rsidR="00FD62D9" w:rsidRDefault="00FD62D9">
            <w:pPr>
              <w:pStyle w:val="TableParagraph"/>
              <w:ind w:left="0"/>
              <w:rPr>
                <w:rFonts w:ascii="Times New Roman"/>
                <w:sz w:val="18"/>
              </w:rPr>
            </w:pPr>
          </w:p>
        </w:tc>
        <w:tc>
          <w:tcPr>
            <w:tcW w:w="738" w:type="dxa"/>
            <w:tcBorders>
              <w:top w:val="nil"/>
            </w:tcBorders>
          </w:tcPr>
          <w:p w:rsidR="00FD62D9" w:rsidRDefault="00FD62D9">
            <w:pPr>
              <w:pStyle w:val="TableParagraph"/>
              <w:ind w:left="0"/>
              <w:rPr>
                <w:rFonts w:ascii="Times New Roman"/>
                <w:sz w:val="18"/>
              </w:rPr>
            </w:pPr>
          </w:p>
        </w:tc>
        <w:tc>
          <w:tcPr>
            <w:tcW w:w="3462" w:type="dxa"/>
            <w:tcBorders>
              <w:top w:val="nil"/>
            </w:tcBorders>
          </w:tcPr>
          <w:p w:rsidR="00FD62D9" w:rsidRDefault="00FD62D9">
            <w:pPr>
              <w:pStyle w:val="TableParagraph"/>
              <w:ind w:left="0"/>
              <w:rPr>
                <w:rFonts w:ascii="Times New Roman"/>
                <w:sz w:val="18"/>
              </w:rPr>
            </w:pPr>
          </w:p>
        </w:tc>
      </w:tr>
      <w:tr w:rsidR="00FD62D9">
        <w:trPr>
          <w:trHeight w:val="486"/>
        </w:trPr>
        <w:tc>
          <w:tcPr>
            <w:tcW w:w="466" w:type="dxa"/>
          </w:tcPr>
          <w:p w:rsidR="00FD62D9" w:rsidRDefault="00FD62D9">
            <w:pPr>
              <w:pStyle w:val="TableParagraph"/>
              <w:ind w:left="0"/>
              <w:rPr>
                <w:rFonts w:ascii="Times New Roman"/>
                <w:sz w:val="18"/>
              </w:rPr>
            </w:pP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Emërtimi</w:t>
            </w:r>
          </w:p>
        </w:tc>
        <w:tc>
          <w:tcPr>
            <w:tcW w:w="807" w:type="dxa"/>
          </w:tcPr>
          <w:p w:rsidR="00FD62D9" w:rsidRDefault="00FD62D9">
            <w:pPr>
              <w:pStyle w:val="TableParagraph"/>
              <w:ind w:left="0"/>
              <w:rPr>
                <w:rFonts w:ascii="Times New Roman"/>
                <w:sz w:val="18"/>
              </w:rPr>
            </w:pPr>
          </w:p>
        </w:tc>
        <w:tc>
          <w:tcPr>
            <w:tcW w:w="604" w:type="dxa"/>
          </w:tcPr>
          <w:p w:rsidR="00FD62D9" w:rsidRDefault="00FD62D9">
            <w:pPr>
              <w:pStyle w:val="TableParagraph"/>
              <w:ind w:left="0"/>
              <w:rPr>
                <w:rFonts w:ascii="Times New Roman"/>
                <w:sz w:val="18"/>
              </w:rPr>
            </w:pPr>
          </w:p>
        </w:tc>
        <w:tc>
          <w:tcPr>
            <w:tcW w:w="738" w:type="dxa"/>
          </w:tcPr>
          <w:p w:rsidR="00FD62D9" w:rsidRDefault="00FD62D9">
            <w:pPr>
              <w:pStyle w:val="TableParagraph"/>
              <w:ind w:left="0"/>
              <w:rPr>
                <w:rFonts w:ascii="Times New Roman"/>
                <w:sz w:val="18"/>
              </w:rPr>
            </w:pPr>
          </w:p>
        </w:tc>
        <w:tc>
          <w:tcPr>
            <w:tcW w:w="3462" w:type="dxa"/>
          </w:tcPr>
          <w:p w:rsidR="00FD62D9" w:rsidRDefault="00CC0E13">
            <w:pPr>
              <w:pStyle w:val="TableParagraph"/>
              <w:spacing w:line="243" w:lineRule="exact"/>
              <w:ind w:left="104"/>
              <w:rPr>
                <w:sz w:val="20"/>
              </w:rPr>
            </w:pPr>
            <w:r>
              <w:rPr>
                <w:sz w:val="20"/>
              </w:rPr>
              <w:t>Për të gjithë listën e reagentëve duhen</w:t>
            </w:r>
          </w:p>
          <w:p w:rsidR="00FD62D9" w:rsidRDefault="00CC0E13">
            <w:pPr>
              <w:pStyle w:val="TableParagraph"/>
              <w:spacing w:line="223" w:lineRule="exact"/>
              <w:ind w:left="104"/>
              <w:rPr>
                <w:sz w:val="20"/>
              </w:rPr>
            </w:pPr>
            <w:r>
              <w:rPr>
                <w:sz w:val="20"/>
              </w:rPr>
              <w:t>përmbushur këto specifikime:</w:t>
            </w:r>
          </w:p>
        </w:tc>
      </w:tr>
      <w:tr w:rsidR="00FD62D9">
        <w:trPr>
          <w:trHeight w:val="489"/>
        </w:trPr>
        <w:tc>
          <w:tcPr>
            <w:tcW w:w="466" w:type="dxa"/>
          </w:tcPr>
          <w:p w:rsidR="00FD62D9" w:rsidRDefault="00CC0E13">
            <w:pPr>
              <w:pStyle w:val="TableParagraph"/>
              <w:spacing w:before="1" w:line="243" w:lineRule="exact"/>
              <w:rPr>
                <w:sz w:val="20"/>
              </w:rPr>
            </w:pPr>
            <w:r>
              <w:rPr>
                <w:sz w:val="20"/>
              </w:rPr>
              <w:t>12</w:t>
            </w:r>
          </w:p>
          <w:p w:rsidR="00FD62D9" w:rsidRDefault="00CC0E13">
            <w:pPr>
              <w:pStyle w:val="TableParagraph"/>
              <w:spacing w:line="225" w:lineRule="exact"/>
              <w:rPr>
                <w:sz w:val="20"/>
              </w:rPr>
            </w:pPr>
            <w:r>
              <w:rPr>
                <w:w w:val="99"/>
                <w:sz w:val="20"/>
              </w:rPr>
              <w:t>7</w:t>
            </w:r>
          </w:p>
        </w:tc>
        <w:tc>
          <w:tcPr>
            <w:tcW w:w="2612" w:type="dxa"/>
          </w:tcPr>
          <w:p w:rsidR="00FD62D9" w:rsidRDefault="00CC0E13">
            <w:pPr>
              <w:pStyle w:val="TableParagraph"/>
              <w:spacing w:before="1" w:line="243" w:lineRule="exact"/>
              <w:rPr>
                <w:sz w:val="20"/>
              </w:rPr>
            </w:pPr>
            <w:r>
              <w:rPr>
                <w:sz w:val="20"/>
              </w:rPr>
              <w:t>Acid etanoik glacial (acid</w:t>
            </w:r>
          </w:p>
          <w:p w:rsidR="00FD62D9" w:rsidRDefault="00CC0E13">
            <w:pPr>
              <w:pStyle w:val="TableParagraph"/>
              <w:spacing w:line="225" w:lineRule="exact"/>
              <w:rPr>
                <w:sz w:val="20"/>
              </w:rPr>
            </w:pPr>
            <w:r>
              <w:rPr>
                <w:sz w:val="20"/>
              </w:rPr>
              <w:t>acetik)</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before="1"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500ml</w:t>
            </w:r>
          </w:p>
        </w:tc>
        <w:tc>
          <w:tcPr>
            <w:tcW w:w="3462" w:type="dxa"/>
          </w:tcPr>
          <w:p w:rsidR="00FD62D9" w:rsidRDefault="00FD62D9">
            <w:pPr>
              <w:pStyle w:val="TableParagraph"/>
              <w:ind w:left="0"/>
              <w:rPr>
                <w:rFonts w:ascii="Times New Roman"/>
                <w:sz w:val="18"/>
              </w:rPr>
            </w:pPr>
          </w:p>
        </w:tc>
      </w:tr>
      <w:tr w:rsidR="00FD62D9">
        <w:trPr>
          <w:trHeight w:val="731"/>
        </w:trPr>
        <w:tc>
          <w:tcPr>
            <w:tcW w:w="466" w:type="dxa"/>
          </w:tcPr>
          <w:p w:rsidR="00FD62D9" w:rsidRDefault="00FD62D9">
            <w:pPr>
              <w:pStyle w:val="TableParagraph"/>
              <w:spacing w:before="2"/>
              <w:ind w:left="0"/>
              <w:rPr>
                <w:rFonts w:ascii="Times New Roman"/>
                <w:sz w:val="21"/>
              </w:rPr>
            </w:pPr>
          </w:p>
          <w:p w:rsidR="00FD62D9" w:rsidRDefault="00CC0E13">
            <w:pPr>
              <w:pStyle w:val="TableParagraph"/>
              <w:rPr>
                <w:sz w:val="20"/>
              </w:rPr>
            </w:pPr>
            <w:r>
              <w:rPr>
                <w:sz w:val="20"/>
              </w:rPr>
              <w:t>12</w:t>
            </w:r>
          </w:p>
          <w:p w:rsidR="00FD62D9" w:rsidRDefault="00CC0E13">
            <w:pPr>
              <w:pStyle w:val="TableParagraph"/>
              <w:spacing w:before="1" w:line="223" w:lineRule="exact"/>
              <w:rPr>
                <w:sz w:val="20"/>
              </w:rPr>
            </w:pPr>
            <w:r>
              <w:rPr>
                <w:w w:val="99"/>
                <w:sz w:val="20"/>
              </w:rPr>
              <w:t>8</w:t>
            </w:r>
          </w:p>
        </w:tc>
        <w:tc>
          <w:tcPr>
            <w:tcW w:w="2612"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Acid klorhidrik 36%</w:t>
            </w:r>
          </w:p>
        </w:tc>
        <w:tc>
          <w:tcPr>
            <w:tcW w:w="807"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604" w:type="dxa"/>
          </w:tcPr>
          <w:p w:rsidR="00FD62D9" w:rsidRDefault="00FD62D9">
            <w:pPr>
              <w:pStyle w:val="TableParagraph"/>
              <w:spacing w:before="2"/>
              <w:ind w:left="0"/>
              <w:rPr>
                <w:rFonts w:ascii="Times New Roman"/>
                <w:sz w:val="21"/>
              </w:rPr>
            </w:pPr>
          </w:p>
          <w:p w:rsidR="00FD62D9" w:rsidRDefault="00CC0E13">
            <w:pPr>
              <w:pStyle w:val="TableParagraph"/>
              <w:spacing w:line="240" w:lineRule="atLeast"/>
              <w:ind w:right="145"/>
              <w:rPr>
                <w:sz w:val="20"/>
              </w:rPr>
            </w:pPr>
            <w:r>
              <w:rPr>
                <w:sz w:val="20"/>
              </w:rPr>
              <w:t>Shis</w:t>
            </w:r>
            <w:r>
              <w:rPr>
                <w:w w:val="99"/>
                <w:sz w:val="20"/>
              </w:rPr>
              <w:t xml:space="preserve"> </w:t>
            </w:r>
            <w:r>
              <w:rPr>
                <w:sz w:val="20"/>
              </w:rPr>
              <w:t>he</w:t>
            </w:r>
          </w:p>
        </w:tc>
        <w:tc>
          <w:tcPr>
            <w:tcW w:w="7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5"/>
              <w:rPr>
                <w:sz w:val="20"/>
              </w:rPr>
            </w:pPr>
            <w:r>
              <w:rPr>
                <w:sz w:val="20"/>
              </w:rPr>
              <w:t>2L</w:t>
            </w:r>
          </w:p>
        </w:tc>
        <w:tc>
          <w:tcPr>
            <w:tcW w:w="3462" w:type="dxa"/>
          </w:tcPr>
          <w:p w:rsidR="00FD62D9" w:rsidRDefault="00CC0E13">
            <w:pPr>
              <w:pStyle w:val="TableParagraph"/>
              <w:ind w:left="104" w:right="754"/>
              <w:rPr>
                <w:sz w:val="20"/>
              </w:rPr>
            </w:pPr>
            <w:r>
              <w:rPr>
                <w:sz w:val="20"/>
              </w:rPr>
              <w:t>Reagent i klasifikimit "p" . Te ambalazhuar sipas rregullave te</w:t>
            </w:r>
          </w:p>
          <w:p w:rsidR="00FD62D9" w:rsidRDefault="00CC0E13">
            <w:pPr>
              <w:pStyle w:val="TableParagraph"/>
              <w:spacing w:line="223" w:lineRule="exact"/>
              <w:ind w:left="104"/>
              <w:rPr>
                <w:sz w:val="20"/>
              </w:rPr>
            </w:pPr>
            <w:r>
              <w:rPr>
                <w:sz w:val="20"/>
              </w:rPr>
              <w:t>teknikes se sigurimit.</w:t>
            </w:r>
          </w:p>
        </w:tc>
      </w:tr>
      <w:tr w:rsidR="00FD62D9">
        <w:trPr>
          <w:trHeight w:val="489"/>
        </w:trPr>
        <w:tc>
          <w:tcPr>
            <w:tcW w:w="466" w:type="dxa"/>
          </w:tcPr>
          <w:p w:rsidR="00FD62D9" w:rsidRDefault="00CC0E13">
            <w:pPr>
              <w:pStyle w:val="TableParagraph"/>
              <w:spacing w:before="1" w:line="243" w:lineRule="exact"/>
              <w:rPr>
                <w:sz w:val="20"/>
              </w:rPr>
            </w:pPr>
            <w:r>
              <w:rPr>
                <w:sz w:val="20"/>
              </w:rPr>
              <w:t>12</w:t>
            </w:r>
          </w:p>
          <w:p w:rsidR="00FD62D9" w:rsidRDefault="00CC0E13">
            <w:pPr>
              <w:pStyle w:val="TableParagraph"/>
              <w:spacing w:line="225" w:lineRule="exact"/>
              <w:rPr>
                <w:sz w:val="20"/>
              </w:rPr>
            </w:pPr>
            <w:r>
              <w:rPr>
                <w:w w:val="99"/>
                <w:sz w:val="20"/>
              </w:rPr>
              <w:t>9</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Acid nitrik 63%</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before="1"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500ml</w:t>
            </w:r>
          </w:p>
        </w:tc>
        <w:tc>
          <w:tcPr>
            <w:tcW w:w="3462" w:type="dxa"/>
          </w:tcPr>
          <w:p w:rsidR="00FD62D9" w:rsidRDefault="00CC0E13">
            <w:pPr>
              <w:pStyle w:val="TableParagraph"/>
              <w:spacing w:before="1" w:line="243" w:lineRule="exact"/>
              <w:ind w:left="104"/>
              <w:rPr>
                <w:sz w:val="20"/>
              </w:rPr>
            </w:pPr>
            <w:r>
              <w:rPr>
                <w:sz w:val="20"/>
              </w:rPr>
              <w:t>Etiketa duhet të ketë :Emërtimin,</w:t>
            </w:r>
          </w:p>
          <w:p w:rsidR="00FD62D9" w:rsidRDefault="00CC0E13">
            <w:pPr>
              <w:pStyle w:val="TableParagraph"/>
              <w:spacing w:line="225" w:lineRule="exact"/>
              <w:ind w:left="104"/>
              <w:rPr>
                <w:sz w:val="20"/>
              </w:rPr>
            </w:pPr>
            <w:r>
              <w:rPr>
                <w:sz w:val="20"/>
              </w:rPr>
              <w:t>formulën kimike,datën e skadencës</w:t>
            </w:r>
          </w:p>
        </w:tc>
      </w:tr>
      <w:tr w:rsidR="00FD62D9">
        <w:trPr>
          <w:trHeight w:val="489"/>
        </w:trPr>
        <w:tc>
          <w:tcPr>
            <w:tcW w:w="466" w:type="dxa"/>
          </w:tcPr>
          <w:p w:rsidR="00FD62D9" w:rsidRDefault="00CC0E13">
            <w:pPr>
              <w:pStyle w:val="TableParagraph"/>
              <w:spacing w:line="243" w:lineRule="exact"/>
              <w:rPr>
                <w:sz w:val="20"/>
              </w:rPr>
            </w:pPr>
            <w:r>
              <w:rPr>
                <w:sz w:val="20"/>
              </w:rPr>
              <w:t>13</w:t>
            </w:r>
          </w:p>
          <w:p w:rsidR="00FD62D9" w:rsidRDefault="00CC0E13">
            <w:pPr>
              <w:pStyle w:val="TableParagraph"/>
              <w:spacing w:line="225" w:lineRule="exact"/>
              <w:rPr>
                <w:sz w:val="20"/>
              </w:rPr>
            </w:pPr>
            <w:r>
              <w:rPr>
                <w:w w:val="99"/>
                <w:sz w:val="20"/>
              </w:rPr>
              <w:t>0</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Acid sulfurik 98%</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1L</w:t>
            </w:r>
          </w:p>
        </w:tc>
        <w:tc>
          <w:tcPr>
            <w:tcW w:w="3462" w:type="dxa"/>
          </w:tcPr>
          <w:p w:rsidR="00FD62D9" w:rsidRDefault="00CC0E13">
            <w:pPr>
              <w:pStyle w:val="TableParagraph"/>
              <w:spacing w:line="243" w:lineRule="exact"/>
              <w:ind w:left="104"/>
              <w:rPr>
                <w:sz w:val="20"/>
              </w:rPr>
            </w:pPr>
            <w:r>
              <w:rPr>
                <w:sz w:val="20"/>
              </w:rPr>
              <w:t>masen molare, sasine, shenjat e</w:t>
            </w:r>
          </w:p>
          <w:p w:rsidR="00FD62D9" w:rsidRDefault="00CC0E13">
            <w:pPr>
              <w:pStyle w:val="TableParagraph"/>
              <w:spacing w:line="225" w:lineRule="exact"/>
              <w:ind w:left="104"/>
              <w:rPr>
                <w:sz w:val="20"/>
              </w:rPr>
            </w:pPr>
            <w:r>
              <w:rPr>
                <w:sz w:val="20"/>
              </w:rPr>
              <w:t>rrezikshmerise</w:t>
            </w:r>
          </w:p>
        </w:tc>
      </w:tr>
      <w:tr w:rsidR="00FD62D9">
        <w:trPr>
          <w:trHeight w:val="486"/>
        </w:trPr>
        <w:tc>
          <w:tcPr>
            <w:tcW w:w="466" w:type="dxa"/>
          </w:tcPr>
          <w:p w:rsidR="00FD62D9" w:rsidRDefault="00CC0E13">
            <w:pPr>
              <w:pStyle w:val="TableParagraph"/>
              <w:spacing w:line="243" w:lineRule="exact"/>
              <w:rPr>
                <w:sz w:val="20"/>
              </w:rPr>
            </w:pPr>
            <w:r>
              <w:rPr>
                <w:sz w:val="20"/>
              </w:rPr>
              <w:t>13</w:t>
            </w:r>
          </w:p>
          <w:p w:rsidR="00FD62D9" w:rsidRDefault="00CC0E13">
            <w:pPr>
              <w:pStyle w:val="TableParagraph"/>
              <w:spacing w:line="223" w:lineRule="exact"/>
              <w:rPr>
                <w:sz w:val="20"/>
              </w:rPr>
            </w:pPr>
            <w:r>
              <w:rPr>
                <w:w w:val="99"/>
                <w:sz w:val="20"/>
              </w:rPr>
              <w:t>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Baker (copa)</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13</w:t>
            </w:r>
          </w:p>
          <w:p w:rsidR="00FD62D9" w:rsidRDefault="00CC0E13">
            <w:pPr>
              <w:pStyle w:val="TableParagraph"/>
              <w:spacing w:before="1" w:line="225" w:lineRule="exact"/>
              <w:rPr>
                <w:sz w:val="20"/>
              </w:rPr>
            </w:pPr>
            <w:r>
              <w:rPr>
                <w:w w:val="99"/>
                <w:sz w:val="20"/>
              </w:rPr>
              <w:t>2</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Baker – pluhur</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before="1"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5"/>
              <w:rPr>
                <w:sz w:val="20"/>
              </w:rPr>
            </w:pPr>
            <w:r>
              <w:rPr>
                <w:sz w:val="20"/>
              </w:rPr>
              <w:t>100g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13</w:t>
            </w:r>
          </w:p>
          <w:p w:rsidR="00FD62D9" w:rsidRDefault="00CC0E13">
            <w:pPr>
              <w:pStyle w:val="TableParagraph"/>
              <w:spacing w:line="225" w:lineRule="exact"/>
              <w:rPr>
                <w:sz w:val="20"/>
              </w:rPr>
            </w:pPr>
            <w:r>
              <w:rPr>
                <w:w w:val="99"/>
                <w:sz w:val="20"/>
              </w:rPr>
              <w:t>3</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Etanol 96% (alkool etilik)</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500ml</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2" w:lineRule="exact"/>
              <w:rPr>
                <w:sz w:val="20"/>
              </w:rPr>
            </w:pPr>
            <w:r>
              <w:rPr>
                <w:sz w:val="20"/>
              </w:rPr>
              <w:t>13</w:t>
            </w:r>
          </w:p>
          <w:p w:rsidR="00FD62D9" w:rsidRDefault="00CC0E13">
            <w:pPr>
              <w:pStyle w:val="TableParagraph"/>
              <w:spacing w:line="225" w:lineRule="exact"/>
              <w:rPr>
                <w:sz w:val="20"/>
              </w:rPr>
            </w:pPr>
            <w:r>
              <w:rPr>
                <w:w w:val="99"/>
                <w:sz w:val="20"/>
              </w:rPr>
              <w:t>4</w:t>
            </w:r>
          </w:p>
        </w:tc>
        <w:tc>
          <w:tcPr>
            <w:tcW w:w="2612" w:type="dxa"/>
          </w:tcPr>
          <w:p w:rsidR="00FD62D9" w:rsidRDefault="00CC0E13">
            <w:pPr>
              <w:pStyle w:val="TableParagraph"/>
              <w:spacing w:line="242" w:lineRule="exact"/>
              <w:rPr>
                <w:sz w:val="20"/>
              </w:rPr>
            </w:pPr>
            <w:r>
              <w:rPr>
                <w:sz w:val="20"/>
              </w:rPr>
              <w:t>Etanol i cnatyruar (Alkool per</w:t>
            </w:r>
          </w:p>
          <w:p w:rsidR="00FD62D9" w:rsidRDefault="00CC0E13">
            <w:pPr>
              <w:pStyle w:val="TableParagraph"/>
              <w:spacing w:line="225" w:lineRule="exact"/>
              <w:rPr>
                <w:sz w:val="20"/>
              </w:rPr>
            </w:pPr>
            <w:r>
              <w:rPr>
                <w:sz w:val="20"/>
              </w:rPr>
              <w:t>djegie)</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2"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5L</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13</w:t>
            </w:r>
          </w:p>
          <w:p w:rsidR="00FD62D9" w:rsidRDefault="00CC0E13">
            <w:pPr>
              <w:pStyle w:val="TableParagraph"/>
              <w:spacing w:line="225" w:lineRule="exact"/>
              <w:rPr>
                <w:sz w:val="20"/>
              </w:rPr>
            </w:pPr>
            <w:r>
              <w:rPr>
                <w:w w:val="99"/>
                <w:sz w:val="20"/>
              </w:rPr>
              <w:t>5</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Fenolftaleine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250ml</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3" w:lineRule="exact"/>
              <w:rPr>
                <w:sz w:val="20"/>
              </w:rPr>
            </w:pPr>
            <w:r>
              <w:rPr>
                <w:sz w:val="20"/>
              </w:rPr>
              <w:t>13</w:t>
            </w:r>
          </w:p>
          <w:p w:rsidR="00FD62D9" w:rsidRDefault="00CC0E13">
            <w:pPr>
              <w:pStyle w:val="TableParagraph"/>
              <w:spacing w:line="223" w:lineRule="exact"/>
              <w:rPr>
                <w:sz w:val="20"/>
              </w:rPr>
            </w:pPr>
            <w:r>
              <w:rPr>
                <w:w w:val="99"/>
                <w:sz w:val="20"/>
              </w:rPr>
              <w:t>6</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Fosfor i kuq</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50g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before="1" w:line="243" w:lineRule="exact"/>
              <w:rPr>
                <w:sz w:val="20"/>
              </w:rPr>
            </w:pPr>
            <w:r>
              <w:rPr>
                <w:sz w:val="20"/>
              </w:rPr>
              <w:t>13</w:t>
            </w:r>
          </w:p>
          <w:p w:rsidR="00FD62D9" w:rsidRDefault="00CC0E13">
            <w:pPr>
              <w:pStyle w:val="TableParagraph"/>
              <w:spacing w:line="225" w:lineRule="exact"/>
              <w:rPr>
                <w:sz w:val="20"/>
              </w:rPr>
            </w:pPr>
            <w:r>
              <w:rPr>
                <w:w w:val="99"/>
                <w:sz w:val="20"/>
              </w:rPr>
              <w:t>7</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Hekur pluhur (i reduktuar)</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before="1"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13</w:t>
            </w:r>
          </w:p>
          <w:p w:rsidR="00FD62D9" w:rsidRDefault="00CC0E13">
            <w:pPr>
              <w:pStyle w:val="TableParagraph"/>
              <w:spacing w:line="225" w:lineRule="exact"/>
              <w:rPr>
                <w:sz w:val="20"/>
              </w:rPr>
            </w:pPr>
            <w:r>
              <w:rPr>
                <w:w w:val="99"/>
                <w:sz w:val="20"/>
              </w:rPr>
              <w:t>8</w:t>
            </w:r>
          </w:p>
        </w:tc>
        <w:tc>
          <w:tcPr>
            <w:tcW w:w="2612" w:type="dxa"/>
          </w:tcPr>
          <w:p w:rsidR="00FD62D9" w:rsidRDefault="00CC0E13">
            <w:pPr>
              <w:pStyle w:val="TableParagraph"/>
              <w:spacing w:line="243" w:lineRule="exact"/>
              <w:rPr>
                <w:sz w:val="20"/>
              </w:rPr>
            </w:pPr>
            <w:r>
              <w:rPr>
                <w:sz w:val="20"/>
              </w:rPr>
              <w:t>Hidroksid amoni (uje</w:t>
            </w:r>
          </w:p>
          <w:p w:rsidR="00FD62D9" w:rsidRDefault="00CC0E13">
            <w:pPr>
              <w:pStyle w:val="TableParagraph"/>
              <w:spacing w:line="225" w:lineRule="exact"/>
              <w:rPr>
                <w:sz w:val="20"/>
              </w:rPr>
            </w:pPr>
            <w:r>
              <w:rPr>
                <w:sz w:val="20"/>
              </w:rPr>
              <w:t>amoniakor 25%)</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500ml</w:t>
            </w:r>
          </w:p>
        </w:tc>
        <w:tc>
          <w:tcPr>
            <w:tcW w:w="3462" w:type="dxa"/>
          </w:tcPr>
          <w:p w:rsidR="00FD62D9" w:rsidRDefault="00FD62D9">
            <w:pPr>
              <w:pStyle w:val="TableParagraph"/>
              <w:ind w:left="0"/>
              <w:rPr>
                <w:rFonts w:ascii="Times New Roman"/>
                <w:sz w:val="18"/>
              </w:rPr>
            </w:pPr>
          </w:p>
        </w:tc>
      </w:tr>
      <w:tr w:rsidR="00FD62D9">
        <w:trPr>
          <w:trHeight w:val="487"/>
        </w:trPr>
        <w:tc>
          <w:tcPr>
            <w:tcW w:w="466" w:type="dxa"/>
          </w:tcPr>
          <w:p w:rsidR="00FD62D9" w:rsidRDefault="00CC0E13">
            <w:pPr>
              <w:pStyle w:val="TableParagraph"/>
              <w:spacing w:line="243" w:lineRule="exact"/>
              <w:rPr>
                <w:sz w:val="20"/>
              </w:rPr>
            </w:pPr>
            <w:r>
              <w:rPr>
                <w:sz w:val="20"/>
              </w:rPr>
              <w:t>13</w:t>
            </w:r>
          </w:p>
          <w:p w:rsidR="00FD62D9" w:rsidRDefault="00CC0E13">
            <w:pPr>
              <w:pStyle w:val="TableParagraph"/>
              <w:spacing w:line="225" w:lineRule="exact"/>
              <w:rPr>
                <w:sz w:val="20"/>
              </w:rPr>
            </w:pPr>
            <w:r>
              <w:rPr>
                <w:w w:val="99"/>
                <w:sz w:val="20"/>
              </w:rPr>
              <w:t>9</w:t>
            </w:r>
          </w:p>
        </w:tc>
        <w:tc>
          <w:tcPr>
            <w:tcW w:w="2612"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Hidroksid kalciumi</w:t>
            </w:r>
          </w:p>
        </w:tc>
        <w:tc>
          <w:tcPr>
            <w:tcW w:w="807"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14</w:t>
            </w:r>
          </w:p>
          <w:p w:rsidR="00FD62D9" w:rsidRDefault="00CC0E13">
            <w:pPr>
              <w:pStyle w:val="TableParagraph"/>
              <w:spacing w:line="225" w:lineRule="exact"/>
              <w:rPr>
                <w:sz w:val="20"/>
              </w:rPr>
            </w:pPr>
            <w:r>
              <w:rPr>
                <w:w w:val="99"/>
                <w:sz w:val="20"/>
              </w:rPr>
              <w:t>0</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Hidroksid kaliumi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3" w:lineRule="exact"/>
              <w:rPr>
                <w:sz w:val="20"/>
              </w:rPr>
            </w:pPr>
            <w:r>
              <w:rPr>
                <w:sz w:val="20"/>
              </w:rPr>
              <w:t>14</w:t>
            </w:r>
          </w:p>
          <w:p w:rsidR="00FD62D9" w:rsidRDefault="00CC0E13">
            <w:pPr>
              <w:pStyle w:val="TableParagraph"/>
              <w:spacing w:line="223" w:lineRule="exact"/>
              <w:rPr>
                <w:sz w:val="20"/>
              </w:rPr>
            </w:pPr>
            <w:r>
              <w:rPr>
                <w:w w:val="99"/>
                <w:sz w:val="20"/>
              </w:rPr>
              <w:t>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Hidroksid natriumi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500g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before="1" w:line="243" w:lineRule="exact"/>
              <w:rPr>
                <w:sz w:val="20"/>
              </w:rPr>
            </w:pPr>
            <w:r>
              <w:rPr>
                <w:sz w:val="20"/>
              </w:rPr>
              <w:t>14</w:t>
            </w:r>
          </w:p>
          <w:p w:rsidR="00FD62D9" w:rsidRDefault="00CC0E13">
            <w:pPr>
              <w:pStyle w:val="TableParagraph"/>
              <w:spacing w:line="225" w:lineRule="exact"/>
              <w:rPr>
                <w:sz w:val="20"/>
              </w:rPr>
            </w:pPr>
            <w:r>
              <w:rPr>
                <w:w w:val="99"/>
                <w:sz w:val="20"/>
              </w:rPr>
              <w:t>2</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Hidrogjen karbonat natriumi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before="1"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14</w:t>
            </w:r>
          </w:p>
          <w:p w:rsidR="00FD62D9" w:rsidRDefault="00CC0E13">
            <w:pPr>
              <w:pStyle w:val="TableParagraph"/>
              <w:spacing w:line="225" w:lineRule="exact"/>
              <w:rPr>
                <w:sz w:val="20"/>
              </w:rPr>
            </w:pPr>
            <w:r>
              <w:rPr>
                <w:w w:val="99"/>
                <w:sz w:val="20"/>
              </w:rPr>
              <w:t>3</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Indikator universal pH: 0 – 14</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87" w:right="143"/>
              <w:jc w:val="center"/>
              <w:rPr>
                <w:sz w:val="20"/>
              </w:rPr>
            </w:pPr>
            <w:r>
              <w:rPr>
                <w:sz w:val="20"/>
              </w:rPr>
              <w:t>Kuti</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w w:val="99"/>
                <w:sz w:val="20"/>
              </w:rPr>
              <w:t>5</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3" w:lineRule="exact"/>
              <w:rPr>
                <w:sz w:val="20"/>
              </w:rPr>
            </w:pPr>
            <w:r>
              <w:rPr>
                <w:sz w:val="20"/>
              </w:rPr>
              <w:t>14</w:t>
            </w:r>
          </w:p>
          <w:p w:rsidR="00FD62D9" w:rsidRDefault="00CC0E13">
            <w:pPr>
              <w:pStyle w:val="TableParagraph"/>
              <w:spacing w:line="223" w:lineRule="exact"/>
              <w:rPr>
                <w:sz w:val="20"/>
              </w:rPr>
            </w:pPr>
            <w:r>
              <w:rPr>
                <w:w w:val="99"/>
                <w:sz w:val="20"/>
              </w:rPr>
              <w:t>4</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Karbonat kalciumi (granula)</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14</w:t>
            </w:r>
          </w:p>
          <w:p w:rsidR="00FD62D9" w:rsidRDefault="00CC0E13">
            <w:pPr>
              <w:pStyle w:val="TableParagraph"/>
              <w:spacing w:line="225" w:lineRule="exact"/>
              <w:rPr>
                <w:sz w:val="20"/>
              </w:rPr>
            </w:pPr>
            <w:r>
              <w:rPr>
                <w:w w:val="99"/>
                <w:sz w:val="20"/>
              </w:rPr>
              <w:t>5</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Karbonat kalciumi (pluhur)</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4" w:lineRule="exact"/>
              <w:rPr>
                <w:sz w:val="20"/>
              </w:rPr>
            </w:pPr>
            <w:r>
              <w:rPr>
                <w:sz w:val="20"/>
              </w:rPr>
              <w:t>14</w:t>
            </w:r>
          </w:p>
          <w:p w:rsidR="00FD62D9" w:rsidRDefault="00CC0E13">
            <w:pPr>
              <w:pStyle w:val="TableParagraph"/>
              <w:spacing w:line="225" w:lineRule="exact"/>
              <w:rPr>
                <w:sz w:val="20"/>
              </w:rPr>
            </w:pPr>
            <w:r>
              <w:rPr>
                <w:w w:val="99"/>
                <w:sz w:val="20"/>
              </w:rPr>
              <w:t>6</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Karbonat natriumi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1</w:t>
            </w:r>
          </w:p>
        </w:tc>
        <w:tc>
          <w:tcPr>
            <w:tcW w:w="604" w:type="dxa"/>
          </w:tcPr>
          <w:p w:rsidR="00FD62D9" w:rsidRDefault="00CC0E13">
            <w:pPr>
              <w:pStyle w:val="TableParagraph"/>
              <w:spacing w:line="244"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2" w:lineRule="exact"/>
              <w:rPr>
                <w:sz w:val="20"/>
              </w:rPr>
            </w:pPr>
            <w:r>
              <w:rPr>
                <w:sz w:val="20"/>
              </w:rPr>
              <w:t>14</w:t>
            </w:r>
          </w:p>
          <w:p w:rsidR="00FD62D9" w:rsidRDefault="00CC0E13">
            <w:pPr>
              <w:pStyle w:val="TableParagraph"/>
              <w:spacing w:line="225" w:lineRule="exact"/>
              <w:rPr>
                <w:sz w:val="20"/>
              </w:rPr>
            </w:pPr>
            <w:r>
              <w:rPr>
                <w:w w:val="99"/>
                <w:sz w:val="20"/>
              </w:rPr>
              <w:t>7</w:t>
            </w:r>
          </w:p>
        </w:tc>
        <w:tc>
          <w:tcPr>
            <w:tcW w:w="261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Klorat kaliumi</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2"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14</w:t>
            </w:r>
          </w:p>
          <w:p w:rsidR="00FD62D9" w:rsidRDefault="00CC0E13">
            <w:pPr>
              <w:pStyle w:val="TableParagraph"/>
              <w:spacing w:line="225" w:lineRule="exact"/>
              <w:rPr>
                <w:sz w:val="20"/>
              </w:rPr>
            </w:pPr>
            <w:r>
              <w:rPr>
                <w:w w:val="99"/>
                <w:sz w:val="20"/>
              </w:rPr>
              <w:t>8</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Klorur amoni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3" w:lineRule="exact"/>
              <w:rPr>
                <w:sz w:val="20"/>
              </w:rPr>
            </w:pPr>
            <w:r>
              <w:rPr>
                <w:sz w:val="20"/>
              </w:rPr>
              <w:t>14</w:t>
            </w:r>
          </w:p>
          <w:p w:rsidR="00FD62D9" w:rsidRDefault="00CC0E13">
            <w:pPr>
              <w:pStyle w:val="TableParagraph"/>
              <w:spacing w:line="223" w:lineRule="exact"/>
              <w:rPr>
                <w:sz w:val="20"/>
              </w:rPr>
            </w:pPr>
            <w:r>
              <w:rPr>
                <w:w w:val="99"/>
                <w:sz w:val="20"/>
              </w:rPr>
              <w:t>9</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Klorur bakri (II)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301"/>
        </w:trPr>
        <w:tc>
          <w:tcPr>
            <w:tcW w:w="466" w:type="dxa"/>
          </w:tcPr>
          <w:p w:rsidR="00FD62D9" w:rsidRDefault="00CC0E13">
            <w:pPr>
              <w:pStyle w:val="TableParagraph"/>
              <w:spacing w:before="56" w:line="225" w:lineRule="exact"/>
              <w:rPr>
                <w:sz w:val="20"/>
              </w:rPr>
            </w:pPr>
            <w:r>
              <w:rPr>
                <w:sz w:val="20"/>
              </w:rPr>
              <w:t>15</w:t>
            </w:r>
          </w:p>
        </w:tc>
        <w:tc>
          <w:tcPr>
            <w:tcW w:w="2612" w:type="dxa"/>
          </w:tcPr>
          <w:p w:rsidR="00FD62D9" w:rsidRDefault="00CC0E13">
            <w:pPr>
              <w:pStyle w:val="TableParagraph"/>
              <w:spacing w:before="56" w:line="225" w:lineRule="exact"/>
              <w:rPr>
                <w:sz w:val="20"/>
              </w:rPr>
            </w:pPr>
            <w:r>
              <w:rPr>
                <w:sz w:val="20"/>
              </w:rPr>
              <w:t>Klorur bariumi</w:t>
            </w:r>
          </w:p>
        </w:tc>
        <w:tc>
          <w:tcPr>
            <w:tcW w:w="807" w:type="dxa"/>
          </w:tcPr>
          <w:p w:rsidR="00FD62D9" w:rsidRDefault="00CC0E13">
            <w:pPr>
              <w:pStyle w:val="TableParagraph"/>
              <w:spacing w:before="56" w:line="225" w:lineRule="exact"/>
              <w:rPr>
                <w:sz w:val="20"/>
              </w:rPr>
            </w:pPr>
            <w:r>
              <w:rPr>
                <w:w w:val="99"/>
                <w:sz w:val="20"/>
              </w:rPr>
              <w:t>1</w:t>
            </w:r>
          </w:p>
        </w:tc>
        <w:tc>
          <w:tcPr>
            <w:tcW w:w="604" w:type="dxa"/>
          </w:tcPr>
          <w:p w:rsidR="00FD62D9" w:rsidRDefault="00CC0E13">
            <w:pPr>
              <w:pStyle w:val="TableParagraph"/>
              <w:spacing w:before="56" w:line="225" w:lineRule="exact"/>
              <w:ind w:left="87" w:right="144"/>
              <w:jc w:val="center"/>
              <w:rPr>
                <w:sz w:val="20"/>
              </w:rPr>
            </w:pPr>
            <w:r>
              <w:rPr>
                <w:sz w:val="20"/>
              </w:rPr>
              <w:t>Shis</w:t>
            </w:r>
          </w:p>
        </w:tc>
        <w:tc>
          <w:tcPr>
            <w:tcW w:w="738" w:type="dxa"/>
          </w:tcPr>
          <w:p w:rsidR="00FD62D9" w:rsidRDefault="00CC0E13">
            <w:pPr>
              <w:pStyle w:val="TableParagraph"/>
              <w:spacing w:before="56"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612"/>
        <w:gridCol w:w="807"/>
        <w:gridCol w:w="604"/>
        <w:gridCol w:w="738"/>
        <w:gridCol w:w="3462"/>
      </w:tblGrid>
      <w:tr w:rsidR="00FD62D9">
        <w:trPr>
          <w:trHeight w:val="299"/>
        </w:trPr>
        <w:tc>
          <w:tcPr>
            <w:tcW w:w="466" w:type="dxa"/>
            <w:tcBorders>
              <w:top w:val="nil"/>
            </w:tcBorders>
          </w:tcPr>
          <w:p w:rsidR="00FD62D9" w:rsidRDefault="00CC0E13">
            <w:pPr>
              <w:pStyle w:val="TableParagraph"/>
              <w:spacing w:line="243" w:lineRule="exact"/>
              <w:rPr>
                <w:sz w:val="20"/>
              </w:rPr>
            </w:pPr>
            <w:r>
              <w:rPr>
                <w:w w:val="99"/>
                <w:sz w:val="20"/>
              </w:rPr>
              <w:t>0</w:t>
            </w:r>
          </w:p>
        </w:tc>
        <w:tc>
          <w:tcPr>
            <w:tcW w:w="2612" w:type="dxa"/>
            <w:tcBorders>
              <w:top w:val="nil"/>
            </w:tcBorders>
          </w:tcPr>
          <w:p w:rsidR="00FD62D9" w:rsidRDefault="00FD62D9">
            <w:pPr>
              <w:pStyle w:val="TableParagraph"/>
              <w:ind w:left="0"/>
              <w:rPr>
                <w:rFonts w:ascii="Times New Roman"/>
                <w:sz w:val="18"/>
              </w:rPr>
            </w:pPr>
          </w:p>
        </w:tc>
        <w:tc>
          <w:tcPr>
            <w:tcW w:w="807" w:type="dxa"/>
            <w:tcBorders>
              <w:top w:val="nil"/>
            </w:tcBorders>
          </w:tcPr>
          <w:p w:rsidR="00FD62D9" w:rsidRDefault="00FD62D9">
            <w:pPr>
              <w:pStyle w:val="TableParagraph"/>
              <w:ind w:left="0"/>
              <w:rPr>
                <w:rFonts w:ascii="Times New Roman"/>
                <w:sz w:val="18"/>
              </w:rPr>
            </w:pPr>
          </w:p>
        </w:tc>
        <w:tc>
          <w:tcPr>
            <w:tcW w:w="604" w:type="dxa"/>
            <w:tcBorders>
              <w:top w:val="nil"/>
            </w:tcBorders>
          </w:tcPr>
          <w:p w:rsidR="00FD62D9" w:rsidRDefault="00CC0E13">
            <w:pPr>
              <w:pStyle w:val="TableParagraph"/>
              <w:spacing w:line="243" w:lineRule="exact"/>
              <w:rPr>
                <w:sz w:val="20"/>
              </w:rPr>
            </w:pPr>
            <w:r>
              <w:rPr>
                <w:sz w:val="20"/>
              </w:rPr>
              <w:t>he</w:t>
            </w:r>
          </w:p>
        </w:tc>
        <w:tc>
          <w:tcPr>
            <w:tcW w:w="738" w:type="dxa"/>
            <w:tcBorders>
              <w:top w:val="nil"/>
            </w:tcBorders>
          </w:tcPr>
          <w:p w:rsidR="00FD62D9" w:rsidRDefault="00FD62D9">
            <w:pPr>
              <w:pStyle w:val="TableParagraph"/>
              <w:ind w:left="0"/>
              <w:rPr>
                <w:rFonts w:ascii="Times New Roman"/>
                <w:sz w:val="18"/>
              </w:rPr>
            </w:pPr>
          </w:p>
        </w:tc>
        <w:tc>
          <w:tcPr>
            <w:tcW w:w="3462" w:type="dxa"/>
            <w:tcBorders>
              <w:top w:val="nil"/>
            </w:tcBorders>
          </w:tcPr>
          <w:p w:rsidR="00FD62D9" w:rsidRDefault="00FD62D9">
            <w:pPr>
              <w:pStyle w:val="TableParagraph"/>
              <w:ind w:left="0"/>
              <w:rPr>
                <w:rFonts w:ascii="Times New Roman"/>
                <w:sz w:val="18"/>
              </w:rPr>
            </w:pPr>
          </w:p>
        </w:tc>
      </w:tr>
      <w:tr w:rsidR="00FD62D9">
        <w:trPr>
          <w:trHeight w:val="487"/>
        </w:trPr>
        <w:tc>
          <w:tcPr>
            <w:tcW w:w="466" w:type="dxa"/>
          </w:tcPr>
          <w:p w:rsidR="00FD62D9" w:rsidRDefault="00CC0E13">
            <w:pPr>
              <w:pStyle w:val="TableParagraph"/>
              <w:spacing w:line="244" w:lineRule="exact"/>
              <w:rPr>
                <w:sz w:val="20"/>
              </w:rPr>
            </w:pPr>
            <w:r>
              <w:rPr>
                <w:sz w:val="20"/>
              </w:rPr>
              <w:t>15</w:t>
            </w:r>
          </w:p>
          <w:p w:rsidR="00FD62D9" w:rsidRDefault="00CC0E13">
            <w:pPr>
              <w:pStyle w:val="TableParagraph"/>
              <w:spacing w:line="223" w:lineRule="exact"/>
              <w:rPr>
                <w:sz w:val="20"/>
              </w:rPr>
            </w:pPr>
            <w:r>
              <w:rPr>
                <w:w w:val="99"/>
                <w:sz w:val="20"/>
              </w:rPr>
              <w:t>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Klorur hekuri (III)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4"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before="1" w:line="243" w:lineRule="exact"/>
              <w:rPr>
                <w:sz w:val="20"/>
              </w:rPr>
            </w:pPr>
            <w:r>
              <w:rPr>
                <w:sz w:val="20"/>
              </w:rPr>
              <w:t>15</w:t>
            </w:r>
          </w:p>
          <w:p w:rsidR="00FD62D9" w:rsidRDefault="00CC0E13">
            <w:pPr>
              <w:pStyle w:val="TableParagraph"/>
              <w:spacing w:line="225" w:lineRule="exact"/>
              <w:rPr>
                <w:sz w:val="20"/>
              </w:rPr>
            </w:pPr>
            <w:r>
              <w:rPr>
                <w:w w:val="99"/>
                <w:sz w:val="20"/>
              </w:rPr>
              <w:t>2</w:t>
            </w:r>
          </w:p>
        </w:tc>
        <w:tc>
          <w:tcPr>
            <w:tcW w:w="2612" w:type="dxa"/>
          </w:tcPr>
          <w:p w:rsidR="00FD62D9" w:rsidRDefault="00CC0E13">
            <w:pPr>
              <w:pStyle w:val="TableParagraph"/>
              <w:spacing w:before="1" w:line="243" w:lineRule="exact"/>
              <w:rPr>
                <w:sz w:val="20"/>
              </w:rPr>
            </w:pPr>
            <w:r>
              <w:rPr>
                <w:sz w:val="20"/>
              </w:rPr>
              <w:t>Klorur natriumi (ose klorur</w:t>
            </w:r>
          </w:p>
          <w:p w:rsidR="00FD62D9" w:rsidRDefault="00CC0E13">
            <w:pPr>
              <w:pStyle w:val="TableParagraph"/>
              <w:spacing w:line="225" w:lineRule="exact"/>
              <w:rPr>
                <w:sz w:val="20"/>
              </w:rPr>
            </w:pPr>
            <w:r>
              <w:rPr>
                <w:sz w:val="20"/>
              </w:rPr>
              <w:t>kaliumi)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before="1"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15</w:t>
            </w:r>
          </w:p>
          <w:p w:rsidR="00FD62D9" w:rsidRDefault="00CC0E13">
            <w:pPr>
              <w:pStyle w:val="TableParagraph"/>
              <w:spacing w:line="225" w:lineRule="exact"/>
              <w:rPr>
                <w:sz w:val="20"/>
              </w:rPr>
            </w:pPr>
            <w:r>
              <w:rPr>
                <w:w w:val="99"/>
                <w:sz w:val="20"/>
              </w:rPr>
              <w:t>3</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Klorur kalciumi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3" w:lineRule="exact"/>
              <w:rPr>
                <w:sz w:val="20"/>
              </w:rPr>
            </w:pPr>
            <w:r>
              <w:rPr>
                <w:sz w:val="20"/>
              </w:rPr>
              <w:t>15</w:t>
            </w:r>
          </w:p>
          <w:p w:rsidR="00FD62D9" w:rsidRDefault="00CC0E13">
            <w:pPr>
              <w:pStyle w:val="TableParagraph"/>
              <w:spacing w:line="223" w:lineRule="exact"/>
              <w:rPr>
                <w:sz w:val="20"/>
              </w:rPr>
            </w:pPr>
            <w:r>
              <w:rPr>
                <w:w w:val="99"/>
                <w:sz w:val="20"/>
              </w:rPr>
              <w:t>4</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Klorur zinku</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15</w:t>
            </w:r>
          </w:p>
          <w:p w:rsidR="00FD62D9" w:rsidRDefault="00CC0E13">
            <w:pPr>
              <w:pStyle w:val="TableParagraph"/>
              <w:spacing w:line="225" w:lineRule="exact"/>
              <w:rPr>
                <w:sz w:val="20"/>
              </w:rPr>
            </w:pPr>
            <w:r>
              <w:rPr>
                <w:w w:val="99"/>
                <w:sz w:val="20"/>
              </w:rPr>
              <w:t>5</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Leter lakmusi blu</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Pak</w:t>
            </w:r>
          </w:p>
          <w:p w:rsidR="00FD62D9" w:rsidRDefault="00CC0E13">
            <w:pPr>
              <w:pStyle w:val="TableParagraph"/>
              <w:spacing w:line="225" w:lineRule="exact"/>
              <w:rPr>
                <w:sz w:val="20"/>
              </w:rPr>
            </w:pPr>
            <w:r>
              <w:rPr>
                <w:w w:val="99"/>
                <w:sz w:val="20"/>
              </w:rPr>
              <w:t>o</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15</w:t>
            </w:r>
          </w:p>
          <w:p w:rsidR="00FD62D9" w:rsidRDefault="00CC0E13">
            <w:pPr>
              <w:pStyle w:val="TableParagraph"/>
              <w:spacing w:line="225" w:lineRule="exact"/>
              <w:rPr>
                <w:sz w:val="20"/>
              </w:rPr>
            </w:pPr>
            <w:r>
              <w:rPr>
                <w:w w:val="99"/>
                <w:sz w:val="20"/>
              </w:rPr>
              <w:t>6</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Leter lakmusi e kuqe</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Pak</w:t>
            </w:r>
          </w:p>
          <w:p w:rsidR="00FD62D9" w:rsidRDefault="00CC0E13">
            <w:pPr>
              <w:pStyle w:val="TableParagraph"/>
              <w:spacing w:line="225" w:lineRule="exact"/>
              <w:rPr>
                <w:sz w:val="20"/>
              </w:rPr>
            </w:pPr>
            <w:r>
              <w:rPr>
                <w:w w:val="99"/>
                <w:sz w:val="20"/>
              </w:rPr>
              <w:t>o</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10</w:t>
            </w:r>
          </w:p>
        </w:tc>
        <w:tc>
          <w:tcPr>
            <w:tcW w:w="3462" w:type="dxa"/>
          </w:tcPr>
          <w:p w:rsidR="00FD62D9" w:rsidRDefault="00FD62D9">
            <w:pPr>
              <w:pStyle w:val="TableParagraph"/>
              <w:ind w:left="0"/>
              <w:rPr>
                <w:rFonts w:ascii="Times New Roman"/>
                <w:sz w:val="18"/>
              </w:rPr>
            </w:pPr>
          </w:p>
        </w:tc>
      </w:tr>
      <w:tr w:rsidR="00FD62D9">
        <w:trPr>
          <w:trHeight w:val="484"/>
        </w:trPr>
        <w:tc>
          <w:tcPr>
            <w:tcW w:w="466" w:type="dxa"/>
            <w:tcBorders>
              <w:bottom w:val="single" w:sz="6" w:space="0" w:color="000000"/>
            </w:tcBorders>
          </w:tcPr>
          <w:p w:rsidR="00FD62D9" w:rsidRDefault="00CC0E13">
            <w:pPr>
              <w:pStyle w:val="TableParagraph"/>
              <w:spacing w:line="242" w:lineRule="exact"/>
              <w:rPr>
                <w:sz w:val="20"/>
              </w:rPr>
            </w:pPr>
            <w:r>
              <w:rPr>
                <w:sz w:val="20"/>
              </w:rPr>
              <w:t>15</w:t>
            </w:r>
          </w:p>
          <w:p w:rsidR="00FD62D9" w:rsidRDefault="00CC0E13">
            <w:pPr>
              <w:pStyle w:val="TableParagraph"/>
              <w:spacing w:line="222" w:lineRule="exact"/>
              <w:rPr>
                <w:sz w:val="20"/>
              </w:rPr>
            </w:pPr>
            <w:r>
              <w:rPr>
                <w:w w:val="99"/>
                <w:sz w:val="20"/>
              </w:rPr>
              <w:t>7</w:t>
            </w:r>
          </w:p>
        </w:tc>
        <w:tc>
          <w:tcPr>
            <w:tcW w:w="2612"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rPr>
                <w:sz w:val="20"/>
              </w:rPr>
            </w:pPr>
            <w:r>
              <w:rPr>
                <w:sz w:val="20"/>
              </w:rPr>
              <w:t>Leter filtri Ø 120 mm</w:t>
            </w:r>
          </w:p>
        </w:tc>
        <w:tc>
          <w:tcPr>
            <w:tcW w:w="807"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rPr>
                <w:sz w:val="20"/>
              </w:rPr>
            </w:pPr>
            <w:r>
              <w:rPr>
                <w:w w:val="99"/>
                <w:sz w:val="20"/>
              </w:rPr>
              <w:t>1</w:t>
            </w:r>
          </w:p>
        </w:tc>
        <w:tc>
          <w:tcPr>
            <w:tcW w:w="604" w:type="dxa"/>
            <w:tcBorders>
              <w:bottom w:val="single" w:sz="6" w:space="0" w:color="000000"/>
            </w:tcBorders>
          </w:tcPr>
          <w:p w:rsidR="00FD62D9" w:rsidRDefault="00CC0E13">
            <w:pPr>
              <w:pStyle w:val="TableParagraph"/>
              <w:spacing w:line="242" w:lineRule="exact"/>
              <w:rPr>
                <w:sz w:val="20"/>
              </w:rPr>
            </w:pPr>
            <w:r>
              <w:rPr>
                <w:sz w:val="20"/>
              </w:rPr>
              <w:t>Pak</w:t>
            </w:r>
          </w:p>
          <w:p w:rsidR="00FD62D9" w:rsidRDefault="00CC0E13">
            <w:pPr>
              <w:pStyle w:val="TableParagraph"/>
              <w:spacing w:line="222" w:lineRule="exact"/>
              <w:rPr>
                <w:sz w:val="20"/>
              </w:rPr>
            </w:pPr>
            <w:r>
              <w:rPr>
                <w:w w:val="99"/>
                <w:sz w:val="20"/>
              </w:rPr>
              <w:t>o</w:t>
            </w:r>
          </w:p>
        </w:tc>
        <w:tc>
          <w:tcPr>
            <w:tcW w:w="738" w:type="dxa"/>
            <w:tcBorders>
              <w:bottom w:val="single" w:sz="6" w:space="0" w:color="000000"/>
            </w:tcBorders>
          </w:tcPr>
          <w:p w:rsidR="00FD62D9" w:rsidRDefault="00FD62D9">
            <w:pPr>
              <w:pStyle w:val="TableParagraph"/>
              <w:spacing w:before="11"/>
              <w:ind w:left="0"/>
              <w:rPr>
                <w:rFonts w:ascii="Times New Roman"/>
                <w:sz w:val="20"/>
              </w:rPr>
            </w:pPr>
          </w:p>
          <w:p w:rsidR="00FD62D9" w:rsidRDefault="00CC0E13">
            <w:pPr>
              <w:pStyle w:val="TableParagraph"/>
              <w:spacing w:line="223" w:lineRule="exact"/>
              <w:ind w:left="105"/>
              <w:rPr>
                <w:sz w:val="20"/>
              </w:rPr>
            </w:pPr>
            <w:r>
              <w:rPr>
                <w:w w:val="99"/>
                <w:sz w:val="20"/>
              </w:rPr>
              <w:t>5</w:t>
            </w:r>
          </w:p>
        </w:tc>
        <w:tc>
          <w:tcPr>
            <w:tcW w:w="3462" w:type="dxa"/>
            <w:tcBorders>
              <w:bottom w:val="single" w:sz="6" w:space="0" w:color="000000"/>
            </w:tcBorders>
          </w:tcPr>
          <w:p w:rsidR="00FD62D9" w:rsidRDefault="00FD62D9">
            <w:pPr>
              <w:pStyle w:val="TableParagraph"/>
              <w:ind w:left="0"/>
              <w:rPr>
                <w:rFonts w:ascii="Times New Roman"/>
                <w:sz w:val="18"/>
              </w:rPr>
            </w:pPr>
          </w:p>
        </w:tc>
      </w:tr>
      <w:tr w:rsidR="00FD62D9">
        <w:trPr>
          <w:trHeight w:val="486"/>
        </w:trPr>
        <w:tc>
          <w:tcPr>
            <w:tcW w:w="466" w:type="dxa"/>
            <w:tcBorders>
              <w:top w:val="single" w:sz="6" w:space="0" w:color="000000"/>
            </w:tcBorders>
          </w:tcPr>
          <w:p w:rsidR="00FD62D9" w:rsidRDefault="00CC0E13">
            <w:pPr>
              <w:pStyle w:val="TableParagraph"/>
              <w:spacing w:line="241" w:lineRule="exact"/>
              <w:rPr>
                <w:sz w:val="20"/>
              </w:rPr>
            </w:pPr>
            <w:r>
              <w:rPr>
                <w:sz w:val="20"/>
              </w:rPr>
              <w:t>15</w:t>
            </w:r>
          </w:p>
          <w:p w:rsidR="00FD62D9" w:rsidRDefault="00CC0E13">
            <w:pPr>
              <w:pStyle w:val="TableParagraph"/>
              <w:spacing w:line="225" w:lineRule="exact"/>
              <w:rPr>
                <w:sz w:val="20"/>
              </w:rPr>
            </w:pPr>
            <w:r>
              <w:rPr>
                <w:w w:val="99"/>
                <w:sz w:val="20"/>
              </w:rPr>
              <w:t>8</w:t>
            </w:r>
          </w:p>
        </w:tc>
        <w:tc>
          <w:tcPr>
            <w:tcW w:w="2612"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Magnez (ashkel ose pluhur)</w:t>
            </w:r>
          </w:p>
        </w:tc>
        <w:tc>
          <w:tcPr>
            <w:tcW w:w="807"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Borders>
              <w:top w:val="single" w:sz="6" w:space="0" w:color="000000"/>
            </w:tcBorders>
          </w:tcPr>
          <w:p w:rsidR="00FD62D9" w:rsidRDefault="00CC0E13">
            <w:pPr>
              <w:pStyle w:val="TableParagraph"/>
              <w:spacing w:line="241"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Borders>
              <w:top w:val="single" w:sz="6" w:space="0" w:color="000000"/>
            </w:tcBorders>
          </w:tcPr>
          <w:p w:rsidR="00FD62D9" w:rsidRDefault="00FD62D9">
            <w:pPr>
              <w:pStyle w:val="TableParagraph"/>
              <w:ind w:left="0"/>
              <w:rPr>
                <w:rFonts w:ascii="Times New Roman"/>
                <w:sz w:val="21"/>
              </w:rPr>
            </w:pPr>
          </w:p>
          <w:p w:rsidR="00FD62D9" w:rsidRDefault="00CC0E13">
            <w:pPr>
              <w:pStyle w:val="TableParagraph"/>
              <w:spacing w:line="225" w:lineRule="exact"/>
              <w:ind w:left="105"/>
              <w:rPr>
                <w:sz w:val="20"/>
              </w:rPr>
            </w:pPr>
            <w:r>
              <w:rPr>
                <w:sz w:val="20"/>
              </w:rPr>
              <w:t>100g</w:t>
            </w:r>
          </w:p>
        </w:tc>
        <w:tc>
          <w:tcPr>
            <w:tcW w:w="3462" w:type="dxa"/>
            <w:tcBorders>
              <w:top w:val="single" w:sz="6" w:space="0" w:color="000000"/>
            </w:tcBorders>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3" w:lineRule="exact"/>
              <w:rPr>
                <w:sz w:val="20"/>
              </w:rPr>
            </w:pPr>
            <w:r>
              <w:rPr>
                <w:sz w:val="20"/>
              </w:rPr>
              <w:t>15</w:t>
            </w:r>
          </w:p>
          <w:p w:rsidR="00FD62D9" w:rsidRDefault="00CC0E13">
            <w:pPr>
              <w:pStyle w:val="TableParagraph"/>
              <w:spacing w:line="223" w:lineRule="exact"/>
              <w:rPr>
                <w:sz w:val="20"/>
              </w:rPr>
            </w:pPr>
            <w:r>
              <w:rPr>
                <w:w w:val="99"/>
                <w:sz w:val="20"/>
              </w:rPr>
              <w:t>9</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Magnez (shirit)</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Pak</w:t>
            </w:r>
          </w:p>
          <w:p w:rsidR="00FD62D9" w:rsidRDefault="00CC0E13">
            <w:pPr>
              <w:pStyle w:val="TableParagraph"/>
              <w:spacing w:line="223" w:lineRule="exact"/>
              <w:rPr>
                <w:sz w:val="20"/>
              </w:rPr>
            </w:pPr>
            <w:r>
              <w:rPr>
                <w:w w:val="99"/>
                <w:sz w:val="20"/>
              </w:rPr>
              <w:t>o</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5m</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before="1" w:line="243" w:lineRule="exact"/>
              <w:rPr>
                <w:sz w:val="20"/>
              </w:rPr>
            </w:pPr>
            <w:r>
              <w:rPr>
                <w:sz w:val="20"/>
              </w:rPr>
              <w:t>16</w:t>
            </w:r>
          </w:p>
          <w:p w:rsidR="00FD62D9" w:rsidRDefault="00CC0E13">
            <w:pPr>
              <w:pStyle w:val="TableParagraph"/>
              <w:spacing w:line="225" w:lineRule="exact"/>
              <w:rPr>
                <w:sz w:val="20"/>
              </w:rPr>
            </w:pPr>
            <w:r>
              <w:rPr>
                <w:w w:val="99"/>
                <w:sz w:val="20"/>
              </w:rPr>
              <w:t>0</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Natrium (metalik)</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before="1"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25g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16</w:t>
            </w:r>
          </w:p>
          <w:p w:rsidR="00FD62D9" w:rsidRDefault="00CC0E13">
            <w:pPr>
              <w:pStyle w:val="TableParagraph"/>
              <w:spacing w:line="225" w:lineRule="exact"/>
              <w:rPr>
                <w:sz w:val="20"/>
              </w:rPr>
            </w:pPr>
            <w:r>
              <w:rPr>
                <w:w w:val="99"/>
                <w:sz w:val="20"/>
              </w:rPr>
              <w:t>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Nitrat argjendi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250ml</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3" w:lineRule="exact"/>
              <w:rPr>
                <w:sz w:val="20"/>
              </w:rPr>
            </w:pPr>
            <w:r>
              <w:rPr>
                <w:sz w:val="20"/>
              </w:rPr>
              <w:t>16</w:t>
            </w:r>
          </w:p>
          <w:p w:rsidR="00FD62D9" w:rsidRDefault="00CC0E13">
            <w:pPr>
              <w:pStyle w:val="TableParagraph"/>
              <w:spacing w:line="223" w:lineRule="exact"/>
              <w:rPr>
                <w:sz w:val="20"/>
              </w:rPr>
            </w:pPr>
            <w:r>
              <w:rPr>
                <w:w w:val="99"/>
                <w:sz w:val="20"/>
              </w:rPr>
              <w:t>2</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Nitrat kaliumi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16</w:t>
            </w:r>
          </w:p>
          <w:p w:rsidR="00FD62D9" w:rsidRDefault="00CC0E13">
            <w:pPr>
              <w:pStyle w:val="TableParagraph"/>
              <w:spacing w:line="225" w:lineRule="exact"/>
              <w:rPr>
                <w:sz w:val="20"/>
              </w:rPr>
            </w:pPr>
            <w:r>
              <w:rPr>
                <w:w w:val="99"/>
                <w:sz w:val="20"/>
              </w:rPr>
              <w:t>3</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Nitrat amoni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7"/>
        </w:trPr>
        <w:tc>
          <w:tcPr>
            <w:tcW w:w="466" w:type="dxa"/>
          </w:tcPr>
          <w:p w:rsidR="00FD62D9" w:rsidRDefault="00CC0E13">
            <w:pPr>
              <w:pStyle w:val="TableParagraph"/>
              <w:spacing w:line="243" w:lineRule="exact"/>
              <w:rPr>
                <w:sz w:val="20"/>
              </w:rPr>
            </w:pPr>
            <w:r>
              <w:rPr>
                <w:sz w:val="20"/>
              </w:rPr>
              <w:t>16</w:t>
            </w:r>
          </w:p>
          <w:p w:rsidR="00FD62D9" w:rsidRDefault="00CC0E13">
            <w:pPr>
              <w:pStyle w:val="TableParagraph"/>
              <w:spacing w:line="223" w:lineRule="exact"/>
              <w:rPr>
                <w:sz w:val="20"/>
              </w:rPr>
            </w:pPr>
            <w:r>
              <w:rPr>
                <w:w w:val="99"/>
                <w:sz w:val="20"/>
              </w:rPr>
              <w:t>4</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Oksid bakri (II)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before="1" w:line="243" w:lineRule="exact"/>
              <w:rPr>
                <w:sz w:val="20"/>
              </w:rPr>
            </w:pPr>
            <w:r>
              <w:rPr>
                <w:sz w:val="20"/>
              </w:rPr>
              <w:t>16</w:t>
            </w:r>
          </w:p>
          <w:p w:rsidR="00FD62D9" w:rsidRDefault="00CC0E13">
            <w:pPr>
              <w:pStyle w:val="TableParagraph"/>
              <w:spacing w:line="225" w:lineRule="exact"/>
              <w:rPr>
                <w:sz w:val="20"/>
              </w:rPr>
            </w:pPr>
            <w:r>
              <w:rPr>
                <w:w w:val="99"/>
                <w:sz w:val="20"/>
              </w:rPr>
              <w:t>5</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Oksid hekuri (III)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before="1"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16</w:t>
            </w:r>
          </w:p>
          <w:p w:rsidR="00FD62D9" w:rsidRDefault="00CC0E13">
            <w:pPr>
              <w:pStyle w:val="TableParagraph"/>
              <w:spacing w:line="225" w:lineRule="exact"/>
              <w:rPr>
                <w:sz w:val="20"/>
              </w:rPr>
            </w:pPr>
            <w:r>
              <w:rPr>
                <w:w w:val="99"/>
                <w:sz w:val="20"/>
              </w:rPr>
              <w:t>6</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Oksid kalciumi (granula)</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3" w:lineRule="exact"/>
              <w:rPr>
                <w:sz w:val="20"/>
              </w:rPr>
            </w:pPr>
            <w:r>
              <w:rPr>
                <w:sz w:val="20"/>
              </w:rPr>
              <w:t>16</w:t>
            </w:r>
          </w:p>
          <w:p w:rsidR="00FD62D9" w:rsidRDefault="00CC0E13">
            <w:pPr>
              <w:pStyle w:val="TableParagraph"/>
              <w:spacing w:line="223" w:lineRule="exact"/>
              <w:rPr>
                <w:sz w:val="20"/>
              </w:rPr>
            </w:pPr>
            <w:r>
              <w:rPr>
                <w:w w:val="99"/>
                <w:sz w:val="20"/>
              </w:rPr>
              <w:t>7</w:t>
            </w:r>
          </w:p>
        </w:tc>
        <w:tc>
          <w:tcPr>
            <w:tcW w:w="2612" w:type="dxa"/>
          </w:tcPr>
          <w:p w:rsidR="00FD62D9" w:rsidRDefault="00CC0E13">
            <w:pPr>
              <w:pStyle w:val="TableParagraph"/>
              <w:spacing w:line="243" w:lineRule="exact"/>
              <w:rPr>
                <w:sz w:val="20"/>
              </w:rPr>
            </w:pPr>
            <w:r>
              <w:rPr>
                <w:sz w:val="20"/>
              </w:rPr>
              <w:t>Oksid mangani IV. (Dioksid</w:t>
            </w:r>
          </w:p>
          <w:p w:rsidR="00FD62D9" w:rsidRDefault="00CC0E13">
            <w:pPr>
              <w:pStyle w:val="TableParagraph"/>
              <w:spacing w:line="223" w:lineRule="exact"/>
              <w:rPr>
                <w:sz w:val="20"/>
              </w:rPr>
            </w:pPr>
            <w:r>
              <w:rPr>
                <w:sz w:val="20"/>
              </w:rPr>
              <w:t>mangani)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before="1" w:line="243" w:lineRule="exact"/>
              <w:rPr>
                <w:sz w:val="20"/>
              </w:rPr>
            </w:pPr>
            <w:r>
              <w:rPr>
                <w:sz w:val="20"/>
              </w:rPr>
              <w:t>16</w:t>
            </w:r>
          </w:p>
          <w:p w:rsidR="00FD62D9" w:rsidRDefault="00CC0E13">
            <w:pPr>
              <w:pStyle w:val="TableParagraph"/>
              <w:spacing w:line="225" w:lineRule="exact"/>
              <w:rPr>
                <w:sz w:val="20"/>
              </w:rPr>
            </w:pPr>
            <w:r>
              <w:rPr>
                <w:w w:val="99"/>
                <w:sz w:val="20"/>
              </w:rPr>
              <w:t>8</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Oksid magnezi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before="1"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16</w:t>
            </w:r>
          </w:p>
          <w:p w:rsidR="00FD62D9" w:rsidRDefault="00CC0E13">
            <w:pPr>
              <w:pStyle w:val="TableParagraph"/>
              <w:spacing w:line="225" w:lineRule="exact"/>
              <w:rPr>
                <w:sz w:val="20"/>
              </w:rPr>
            </w:pPr>
            <w:r>
              <w:rPr>
                <w:w w:val="99"/>
                <w:sz w:val="20"/>
              </w:rPr>
              <w:t>9</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Oksid zinku</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2" w:lineRule="exact"/>
              <w:rPr>
                <w:sz w:val="20"/>
              </w:rPr>
            </w:pPr>
            <w:r>
              <w:rPr>
                <w:sz w:val="20"/>
              </w:rPr>
              <w:t>17</w:t>
            </w:r>
          </w:p>
          <w:p w:rsidR="00FD62D9" w:rsidRDefault="00CC0E13">
            <w:pPr>
              <w:pStyle w:val="TableParagraph"/>
              <w:spacing w:line="225" w:lineRule="exact"/>
              <w:rPr>
                <w:sz w:val="20"/>
              </w:rPr>
            </w:pPr>
            <w:r>
              <w:rPr>
                <w:w w:val="99"/>
                <w:sz w:val="20"/>
              </w:rPr>
              <w:t>0</w:t>
            </w:r>
          </w:p>
        </w:tc>
        <w:tc>
          <w:tcPr>
            <w:tcW w:w="261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Permanganat kaliumi</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2"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17</w:t>
            </w:r>
          </w:p>
          <w:p w:rsidR="00FD62D9" w:rsidRDefault="00CC0E13">
            <w:pPr>
              <w:pStyle w:val="TableParagraph"/>
              <w:spacing w:line="226" w:lineRule="exact"/>
              <w:rPr>
                <w:sz w:val="20"/>
              </w:rPr>
            </w:pPr>
            <w:r>
              <w:rPr>
                <w:w w:val="99"/>
                <w:sz w:val="20"/>
              </w:rPr>
              <w:t>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rPr>
                <w:sz w:val="20"/>
              </w:rPr>
            </w:pPr>
            <w:r>
              <w:rPr>
                <w:sz w:val="20"/>
              </w:rPr>
              <w:t>Propantriol 1,2,3 (Glicerine )</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6"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ind w:left="105"/>
              <w:rPr>
                <w:sz w:val="20"/>
              </w:rPr>
            </w:pPr>
            <w:r>
              <w:rPr>
                <w:sz w:val="20"/>
              </w:rPr>
              <w:t>250ml</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3" w:lineRule="exact"/>
              <w:rPr>
                <w:sz w:val="20"/>
              </w:rPr>
            </w:pPr>
            <w:r>
              <w:rPr>
                <w:sz w:val="20"/>
              </w:rPr>
              <w:t>17</w:t>
            </w:r>
          </w:p>
          <w:p w:rsidR="00FD62D9" w:rsidRDefault="00CC0E13">
            <w:pPr>
              <w:pStyle w:val="TableParagraph"/>
              <w:spacing w:line="223" w:lineRule="exact"/>
              <w:rPr>
                <w:sz w:val="20"/>
              </w:rPr>
            </w:pPr>
            <w:r>
              <w:rPr>
                <w:w w:val="99"/>
                <w:sz w:val="20"/>
              </w:rPr>
              <w:t>2</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Squfur (pluhur)</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100g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before="1" w:line="243" w:lineRule="exact"/>
              <w:rPr>
                <w:sz w:val="20"/>
              </w:rPr>
            </w:pPr>
            <w:r>
              <w:rPr>
                <w:sz w:val="20"/>
              </w:rPr>
              <w:t>17</w:t>
            </w:r>
          </w:p>
          <w:p w:rsidR="00FD62D9" w:rsidRDefault="00CC0E13">
            <w:pPr>
              <w:pStyle w:val="TableParagraph"/>
              <w:spacing w:line="225" w:lineRule="exact"/>
              <w:rPr>
                <w:sz w:val="20"/>
              </w:rPr>
            </w:pPr>
            <w:r>
              <w:rPr>
                <w:w w:val="99"/>
                <w:sz w:val="20"/>
              </w:rPr>
              <w:t>3</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Sulfat alumini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before="1"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17</w:t>
            </w:r>
          </w:p>
          <w:p w:rsidR="00FD62D9" w:rsidRDefault="00CC0E13">
            <w:pPr>
              <w:pStyle w:val="TableParagraph"/>
              <w:spacing w:line="225" w:lineRule="exact"/>
              <w:rPr>
                <w:sz w:val="20"/>
              </w:rPr>
            </w:pPr>
            <w:r>
              <w:rPr>
                <w:w w:val="99"/>
                <w:sz w:val="20"/>
              </w:rPr>
              <w:t>4</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Karbur kalciumi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3" w:lineRule="exact"/>
              <w:rPr>
                <w:sz w:val="20"/>
              </w:rPr>
            </w:pPr>
            <w:r>
              <w:rPr>
                <w:sz w:val="20"/>
              </w:rPr>
              <w:t>17</w:t>
            </w:r>
          </w:p>
          <w:p w:rsidR="00FD62D9" w:rsidRDefault="00CC0E13">
            <w:pPr>
              <w:pStyle w:val="TableParagraph"/>
              <w:spacing w:line="223" w:lineRule="exact"/>
              <w:rPr>
                <w:sz w:val="20"/>
              </w:rPr>
            </w:pPr>
            <w:r>
              <w:rPr>
                <w:w w:val="99"/>
                <w:sz w:val="20"/>
              </w:rPr>
              <w:t>5</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Etanoat natriumi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612"/>
        <w:gridCol w:w="807"/>
        <w:gridCol w:w="604"/>
        <w:gridCol w:w="738"/>
        <w:gridCol w:w="3462"/>
      </w:tblGrid>
      <w:tr w:rsidR="00FD62D9">
        <w:trPr>
          <w:trHeight w:val="487"/>
        </w:trPr>
        <w:tc>
          <w:tcPr>
            <w:tcW w:w="466" w:type="dxa"/>
            <w:tcBorders>
              <w:top w:val="nil"/>
            </w:tcBorders>
          </w:tcPr>
          <w:p w:rsidR="00FD62D9" w:rsidRDefault="00CC0E13">
            <w:pPr>
              <w:pStyle w:val="TableParagraph"/>
              <w:spacing w:line="243" w:lineRule="exact"/>
              <w:rPr>
                <w:sz w:val="20"/>
              </w:rPr>
            </w:pPr>
            <w:r>
              <w:rPr>
                <w:sz w:val="20"/>
              </w:rPr>
              <w:t>17</w:t>
            </w:r>
          </w:p>
          <w:p w:rsidR="00FD62D9" w:rsidRDefault="00CC0E13">
            <w:pPr>
              <w:pStyle w:val="TableParagraph"/>
              <w:spacing w:before="1" w:line="223" w:lineRule="exact"/>
              <w:rPr>
                <w:sz w:val="20"/>
              </w:rPr>
            </w:pPr>
            <w:r>
              <w:rPr>
                <w:w w:val="99"/>
                <w:sz w:val="20"/>
              </w:rPr>
              <w:t>6</w:t>
            </w:r>
          </w:p>
        </w:tc>
        <w:tc>
          <w:tcPr>
            <w:tcW w:w="2612"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Benzen</w:t>
            </w:r>
          </w:p>
        </w:tc>
        <w:tc>
          <w:tcPr>
            <w:tcW w:w="807"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1</w:t>
            </w:r>
          </w:p>
        </w:tc>
        <w:tc>
          <w:tcPr>
            <w:tcW w:w="604" w:type="dxa"/>
            <w:tcBorders>
              <w:top w:val="nil"/>
            </w:tcBorders>
          </w:tcPr>
          <w:p w:rsidR="00FD62D9" w:rsidRDefault="00CC0E13">
            <w:pPr>
              <w:pStyle w:val="TableParagraph"/>
              <w:spacing w:line="243" w:lineRule="exact"/>
              <w:rPr>
                <w:sz w:val="20"/>
              </w:rPr>
            </w:pPr>
            <w:r>
              <w:rPr>
                <w:sz w:val="20"/>
              </w:rPr>
              <w:t>Shis</w:t>
            </w:r>
          </w:p>
          <w:p w:rsidR="00FD62D9" w:rsidRDefault="00CC0E13">
            <w:pPr>
              <w:pStyle w:val="TableParagraph"/>
              <w:spacing w:before="1" w:line="223" w:lineRule="exact"/>
              <w:rPr>
                <w:sz w:val="20"/>
              </w:rPr>
            </w:pPr>
            <w:r>
              <w:rPr>
                <w:sz w:val="20"/>
              </w:rPr>
              <w:t>he</w:t>
            </w:r>
          </w:p>
        </w:tc>
        <w:tc>
          <w:tcPr>
            <w:tcW w:w="738"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5"/>
              <w:rPr>
                <w:sz w:val="20"/>
              </w:rPr>
            </w:pPr>
            <w:r>
              <w:rPr>
                <w:sz w:val="20"/>
              </w:rPr>
              <w:t>250ml</w:t>
            </w:r>
          </w:p>
        </w:tc>
        <w:tc>
          <w:tcPr>
            <w:tcW w:w="3462" w:type="dxa"/>
            <w:tcBorders>
              <w:top w:val="nil"/>
            </w:tcBorders>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17</w:t>
            </w:r>
          </w:p>
          <w:p w:rsidR="00FD62D9" w:rsidRDefault="00CC0E13">
            <w:pPr>
              <w:pStyle w:val="TableParagraph"/>
              <w:spacing w:line="225" w:lineRule="exact"/>
              <w:rPr>
                <w:sz w:val="20"/>
              </w:rPr>
            </w:pPr>
            <w:r>
              <w:rPr>
                <w:w w:val="99"/>
                <w:sz w:val="20"/>
              </w:rPr>
              <w:t>7</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Sulfat amoni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17</w:t>
            </w:r>
          </w:p>
          <w:p w:rsidR="00FD62D9" w:rsidRDefault="00CC0E13">
            <w:pPr>
              <w:pStyle w:val="TableParagraph"/>
              <w:spacing w:line="225" w:lineRule="exact"/>
              <w:rPr>
                <w:sz w:val="20"/>
              </w:rPr>
            </w:pPr>
            <w:r>
              <w:rPr>
                <w:w w:val="99"/>
                <w:sz w:val="20"/>
              </w:rPr>
              <w:t>8</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Sulfat bakri i hidratuar</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2" w:lineRule="exact"/>
              <w:rPr>
                <w:sz w:val="20"/>
              </w:rPr>
            </w:pPr>
            <w:r>
              <w:rPr>
                <w:sz w:val="20"/>
              </w:rPr>
              <w:t>17</w:t>
            </w:r>
          </w:p>
          <w:p w:rsidR="00FD62D9" w:rsidRDefault="00CC0E13">
            <w:pPr>
              <w:pStyle w:val="TableParagraph"/>
              <w:spacing w:line="225" w:lineRule="exact"/>
              <w:rPr>
                <w:sz w:val="20"/>
              </w:rPr>
            </w:pPr>
            <w:r>
              <w:rPr>
                <w:w w:val="99"/>
                <w:sz w:val="20"/>
              </w:rPr>
              <w:t>9</w:t>
            </w:r>
          </w:p>
        </w:tc>
        <w:tc>
          <w:tcPr>
            <w:tcW w:w="261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Sulfat hekuri (II)</w:t>
            </w:r>
          </w:p>
        </w:tc>
        <w:tc>
          <w:tcPr>
            <w:tcW w:w="807"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2"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18</w:t>
            </w:r>
          </w:p>
          <w:p w:rsidR="00FD62D9" w:rsidRDefault="00CC0E13">
            <w:pPr>
              <w:pStyle w:val="TableParagraph"/>
              <w:spacing w:line="225" w:lineRule="exact"/>
              <w:rPr>
                <w:sz w:val="20"/>
              </w:rPr>
            </w:pPr>
            <w:r>
              <w:rPr>
                <w:w w:val="99"/>
                <w:sz w:val="20"/>
              </w:rPr>
              <w:t>0</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Sulfat natriumi</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6"/>
        </w:trPr>
        <w:tc>
          <w:tcPr>
            <w:tcW w:w="466" w:type="dxa"/>
          </w:tcPr>
          <w:p w:rsidR="00FD62D9" w:rsidRDefault="00CC0E13">
            <w:pPr>
              <w:pStyle w:val="TableParagraph"/>
              <w:spacing w:line="243" w:lineRule="exact"/>
              <w:rPr>
                <w:sz w:val="20"/>
              </w:rPr>
            </w:pPr>
            <w:r>
              <w:rPr>
                <w:sz w:val="20"/>
              </w:rPr>
              <w:t>18</w:t>
            </w:r>
          </w:p>
          <w:p w:rsidR="00FD62D9" w:rsidRDefault="00CC0E13">
            <w:pPr>
              <w:pStyle w:val="TableParagraph"/>
              <w:spacing w:line="223" w:lineRule="exact"/>
              <w:rPr>
                <w:sz w:val="20"/>
              </w:rPr>
            </w:pPr>
            <w:r>
              <w:rPr>
                <w:w w:val="99"/>
                <w:sz w:val="20"/>
              </w:rPr>
              <w:t>1</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Sulfat zinku</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604" w:type="dxa"/>
          </w:tcPr>
          <w:p w:rsidR="00FD62D9" w:rsidRDefault="00CC0E13">
            <w:pPr>
              <w:pStyle w:val="TableParagraph"/>
              <w:spacing w:line="243" w:lineRule="exact"/>
              <w:rPr>
                <w:sz w:val="20"/>
              </w:rPr>
            </w:pPr>
            <w:r>
              <w:rPr>
                <w:sz w:val="20"/>
              </w:rPr>
              <w:t>Shis</w:t>
            </w:r>
          </w:p>
          <w:p w:rsidR="00FD62D9" w:rsidRDefault="00CC0E13">
            <w:pPr>
              <w:pStyle w:val="TableParagraph"/>
              <w:spacing w:line="223"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before="1" w:line="243" w:lineRule="exact"/>
              <w:rPr>
                <w:sz w:val="20"/>
              </w:rPr>
            </w:pPr>
            <w:r>
              <w:rPr>
                <w:sz w:val="20"/>
              </w:rPr>
              <w:t>18</w:t>
            </w:r>
          </w:p>
          <w:p w:rsidR="00FD62D9" w:rsidRDefault="00CC0E13">
            <w:pPr>
              <w:pStyle w:val="TableParagraph"/>
              <w:spacing w:line="225" w:lineRule="exact"/>
              <w:rPr>
                <w:sz w:val="20"/>
              </w:rPr>
            </w:pPr>
            <w:r>
              <w:rPr>
                <w:w w:val="99"/>
                <w:sz w:val="20"/>
              </w:rPr>
              <w:t>2</w:t>
            </w:r>
          </w:p>
        </w:tc>
        <w:tc>
          <w:tcPr>
            <w:tcW w:w="261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Zink i kokerrzuar (granula)</w:t>
            </w:r>
          </w:p>
        </w:tc>
        <w:tc>
          <w:tcPr>
            <w:tcW w:w="807"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604" w:type="dxa"/>
          </w:tcPr>
          <w:p w:rsidR="00FD62D9" w:rsidRDefault="00CC0E13">
            <w:pPr>
              <w:pStyle w:val="TableParagraph"/>
              <w:spacing w:before="1" w:line="243" w:lineRule="exact"/>
              <w:rPr>
                <w:sz w:val="20"/>
              </w:rPr>
            </w:pPr>
            <w:r>
              <w:rPr>
                <w:sz w:val="20"/>
              </w:rPr>
              <w:t>Shis</w:t>
            </w:r>
          </w:p>
          <w:p w:rsidR="00FD62D9" w:rsidRDefault="00CC0E13">
            <w:pPr>
              <w:pStyle w:val="TableParagraph"/>
              <w:spacing w:line="225" w:lineRule="exact"/>
              <w:rPr>
                <w:sz w:val="20"/>
              </w:rPr>
            </w:pPr>
            <w:r>
              <w:rPr>
                <w:sz w:val="20"/>
              </w:rPr>
              <w:t>he</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5"/>
              <w:rPr>
                <w:sz w:val="20"/>
              </w:rPr>
            </w:pPr>
            <w:r>
              <w:rPr>
                <w:sz w:val="20"/>
              </w:rPr>
              <w:t>200g</w:t>
            </w:r>
          </w:p>
        </w:tc>
        <w:tc>
          <w:tcPr>
            <w:tcW w:w="3462" w:type="dxa"/>
          </w:tcPr>
          <w:p w:rsidR="00FD62D9" w:rsidRDefault="00FD62D9">
            <w:pPr>
              <w:pStyle w:val="TableParagraph"/>
              <w:ind w:left="0"/>
              <w:rPr>
                <w:rFonts w:ascii="Times New Roman"/>
                <w:sz w:val="18"/>
              </w:rPr>
            </w:pPr>
          </w:p>
        </w:tc>
      </w:tr>
      <w:tr w:rsidR="00FD62D9">
        <w:trPr>
          <w:trHeight w:val="489"/>
        </w:trPr>
        <w:tc>
          <w:tcPr>
            <w:tcW w:w="466" w:type="dxa"/>
          </w:tcPr>
          <w:p w:rsidR="00FD62D9" w:rsidRDefault="00CC0E13">
            <w:pPr>
              <w:pStyle w:val="TableParagraph"/>
              <w:spacing w:line="243" w:lineRule="exact"/>
              <w:rPr>
                <w:sz w:val="20"/>
              </w:rPr>
            </w:pPr>
            <w:r>
              <w:rPr>
                <w:sz w:val="20"/>
              </w:rPr>
              <w:t>18</w:t>
            </w:r>
          </w:p>
          <w:p w:rsidR="00FD62D9" w:rsidRDefault="00CC0E13">
            <w:pPr>
              <w:pStyle w:val="TableParagraph"/>
              <w:spacing w:before="1" w:line="225" w:lineRule="exact"/>
              <w:rPr>
                <w:sz w:val="20"/>
              </w:rPr>
            </w:pPr>
            <w:r>
              <w:rPr>
                <w:w w:val="99"/>
                <w:sz w:val="20"/>
              </w:rPr>
              <w:t>3</w:t>
            </w:r>
          </w:p>
        </w:tc>
        <w:tc>
          <w:tcPr>
            <w:tcW w:w="2612" w:type="dxa"/>
          </w:tcPr>
          <w:p w:rsidR="00FD62D9" w:rsidRDefault="00CC0E13">
            <w:pPr>
              <w:pStyle w:val="TableParagraph"/>
              <w:spacing w:line="243" w:lineRule="exact"/>
              <w:rPr>
                <w:sz w:val="20"/>
              </w:rPr>
            </w:pPr>
            <w:r>
              <w:rPr>
                <w:sz w:val="20"/>
              </w:rPr>
              <w:t>Udhesues per mesuesin, per</w:t>
            </w:r>
          </w:p>
          <w:p w:rsidR="00FD62D9" w:rsidRDefault="00CC0E13">
            <w:pPr>
              <w:pStyle w:val="TableParagraph"/>
              <w:spacing w:before="1" w:line="225" w:lineRule="exact"/>
              <w:rPr>
                <w:sz w:val="20"/>
              </w:rPr>
            </w:pPr>
            <w:r>
              <w:rPr>
                <w:sz w:val="20"/>
              </w:rPr>
              <w:t>masat e teknikes se sigurimit</w:t>
            </w:r>
          </w:p>
        </w:tc>
        <w:tc>
          <w:tcPr>
            <w:tcW w:w="807" w:type="dxa"/>
          </w:tcPr>
          <w:p w:rsidR="00FD62D9" w:rsidRDefault="00FD62D9">
            <w:pPr>
              <w:pStyle w:val="TableParagraph"/>
              <w:ind w:left="0"/>
              <w:rPr>
                <w:rFonts w:ascii="Times New Roman"/>
                <w:sz w:val="18"/>
              </w:rPr>
            </w:pPr>
          </w:p>
        </w:tc>
        <w:tc>
          <w:tcPr>
            <w:tcW w:w="604" w:type="dxa"/>
          </w:tcPr>
          <w:p w:rsidR="00FD62D9" w:rsidRDefault="00CC0E13">
            <w:pPr>
              <w:pStyle w:val="TableParagraph"/>
              <w:spacing w:line="243" w:lineRule="exact"/>
              <w:rPr>
                <w:sz w:val="20"/>
              </w:rPr>
            </w:pPr>
            <w:r>
              <w:rPr>
                <w:sz w:val="20"/>
              </w:rPr>
              <w:t>Cop</w:t>
            </w:r>
          </w:p>
          <w:p w:rsidR="00FD62D9" w:rsidRDefault="00CC0E13">
            <w:pPr>
              <w:pStyle w:val="TableParagraph"/>
              <w:spacing w:before="1" w:line="225" w:lineRule="exact"/>
              <w:rPr>
                <w:sz w:val="20"/>
              </w:rPr>
            </w:pPr>
            <w:r>
              <w:rPr>
                <w:w w:val="99"/>
                <w:sz w:val="20"/>
              </w:rPr>
              <w:t>ë</w:t>
            </w:r>
          </w:p>
        </w:tc>
        <w:tc>
          <w:tcPr>
            <w:tcW w:w="7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5"/>
              <w:rPr>
                <w:sz w:val="20"/>
              </w:rPr>
            </w:pPr>
            <w:r>
              <w:rPr>
                <w:w w:val="99"/>
                <w:sz w:val="20"/>
              </w:rPr>
              <w:t>1</w:t>
            </w:r>
          </w:p>
        </w:tc>
        <w:tc>
          <w:tcPr>
            <w:tcW w:w="346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4"/>
              <w:rPr>
                <w:sz w:val="20"/>
              </w:rPr>
            </w:pPr>
            <w:r>
              <w:rPr>
                <w:sz w:val="20"/>
              </w:rPr>
              <w:t>në gjuhën shqipe</w:t>
            </w:r>
          </w:p>
        </w:tc>
      </w:tr>
      <w:tr w:rsidR="00FD62D9">
        <w:trPr>
          <w:trHeight w:val="731"/>
        </w:trPr>
        <w:tc>
          <w:tcPr>
            <w:tcW w:w="466" w:type="dxa"/>
          </w:tcPr>
          <w:p w:rsidR="00FD62D9" w:rsidRDefault="00FD62D9">
            <w:pPr>
              <w:pStyle w:val="TableParagraph"/>
              <w:spacing w:before="2"/>
              <w:ind w:left="0"/>
              <w:rPr>
                <w:rFonts w:ascii="Times New Roman"/>
                <w:sz w:val="21"/>
              </w:rPr>
            </w:pPr>
          </w:p>
          <w:p w:rsidR="00FD62D9" w:rsidRDefault="00CC0E13">
            <w:pPr>
              <w:pStyle w:val="TableParagraph"/>
              <w:spacing w:line="243" w:lineRule="exact"/>
              <w:rPr>
                <w:sz w:val="20"/>
              </w:rPr>
            </w:pPr>
            <w:r>
              <w:rPr>
                <w:sz w:val="20"/>
              </w:rPr>
              <w:t>18</w:t>
            </w:r>
          </w:p>
          <w:p w:rsidR="00FD62D9" w:rsidRDefault="00CC0E13">
            <w:pPr>
              <w:pStyle w:val="TableParagraph"/>
              <w:spacing w:line="225" w:lineRule="exact"/>
              <w:rPr>
                <w:sz w:val="20"/>
              </w:rPr>
            </w:pPr>
            <w:r>
              <w:rPr>
                <w:w w:val="99"/>
                <w:sz w:val="20"/>
              </w:rPr>
              <w:t>4</w:t>
            </w:r>
          </w:p>
        </w:tc>
        <w:tc>
          <w:tcPr>
            <w:tcW w:w="2612" w:type="dxa"/>
          </w:tcPr>
          <w:p w:rsidR="00FD62D9" w:rsidRDefault="00CC0E13">
            <w:pPr>
              <w:pStyle w:val="TableParagraph"/>
              <w:ind w:right="157"/>
              <w:rPr>
                <w:sz w:val="20"/>
              </w:rPr>
            </w:pPr>
            <w:r>
              <w:rPr>
                <w:sz w:val="20"/>
              </w:rPr>
              <w:t>Karakteristikat kimiko-fizike dhe menyrat e perdorimit te</w:t>
            </w:r>
          </w:p>
          <w:p w:rsidR="00FD62D9" w:rsidRDefault="00CC0E13">
            <w:pPr>
              <w:pStyle w:val="TableParagraph"/>
              <w:spacing w:line="224" w:lineRule="exact"/>
              <w:rPr>
                <w:sz w:val="20"/>
              </w:rPr>
            </w:pPr>
            <w:r>
              <w:rPr>
                <w:sz w:val="20"/>
              </w:rPr>
              <w:t>reagenteve kimike ne shkolle</w:t>
            </w:r>
          </w:p>
        </w:tc>
        <w:tc>
          <w:tcPr>
            <w:tcW w:w="807" w:type="dxa"/>
          </w:tcPr>
          <w:p w:rsidR="00FD62D9" w:rsidRDefault="00FD62D9">
            <w:pPr>
              <w:pStyle w:val="TableParagraph"/>
              <w:ind w:left="0"/>
              <w:rPr>
                <w:rFonts w:ascii="Times New Roman"/>
                <w:sz w:val="18"/>
              </w:rPr>
            </w:pPr>
          </w:p>
        </w:tc>
        <w:tc>
          <w:tcPr>
            <w:tcW w:w="604"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right="165"/>
              <w:rPr>
                <w:sz w:val="20"/>
              </w:rPr>
            </w:pPr>
            <w:r>
              <w:rPr>
                <w:w w:val="95"/>
                <w:sz w:val="20"/>
              </w:rPr>
              <w:t xml:space="preserve">Cop </w:t>
            </w:r>
            <w:r>
              <w:rPr>
                <w:sz w:val="20"/>
              </w:rPr>
              <w:t>ë</w:t>
            </w:r>
          </w:p>
        </w:tc>
        <w:tc>
          <w:tcPr>
            <w:tcW w:w="7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5"/>
              <w:rPr>
                <w:sz w:val="20"/>
              </w:rPr>
            </w:pPr>
            <w:r>
              <w:rPr>
                <w:w w:val="99"/>
                <w:sz w:val="20"/>
              </w:rPr>
              <w:t>1</w:t>
            </w:r>
          </w:p>
        </w:tc>
        <w:tc>
          <w:tcPr>
            <w:tcW w:w="3462"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4"/>
              <w:rPr>
                <w:sz w:val="20"/>
              </w:rPr>
            </w:pPr>
            <w:r>
              <w:rPr>
                <w:sz w:val="20"/>
              </w:rPr>
              <w:t>në gjuhën shqipe</w:t>
            </w:r>
          </w:p>
        </w:tc>
      </w:tr>
      <w:tr w:rsidR="00FD62D9">
        <w:trPr>
          <w:trHeight w:val="731"/>
        </w:trPr>
        <w:tc>
          <w:tcPr>
            <w:tcW w:w="466" w:type="dxa"/>
          </w:tcPr>
          <w:p w:rsidR="00FD62D9" w:rsidRDefault="00FD62D9">
            <w:pPr>
              <w:pStyle w:val="TableParagraph"/>
              <w:spacing w:before="2"/>
              <w:ind w:left="0"/>
              <w:rPr>
                <w:rFonts w:ascii="Times New Roman"/>
                <w:sz w:val="21"/>
              </w:rPr>
            </w:pPr>
          </w:p>
          <w:p w:rsidR="00FD62D9" w:rsidRDefault="00CC0E13">
            <w:pPr>
              <w:pStyle w:val="TableParagraph"/>
              <w:rPr>
                <w:sz w:val="20"/>
              </w:rPr>
            </w:pPr>
            <w:r>
              <w:rPr>
                <w:sz w:val="20"/>
              </w:rPr>
              <w:t>18</w:t>
            </w:r>
          </w:p>
          <w:p w:rsidR="00FD62D9" w:rsidRDefault="00CC0E13">
            <w:pPr>
              <w:pStyle w:val="TableParagraph"/>
              <w:spacing w:before="1" w:line="223" w:lineRule="exact"/>
              <w:rPr>
                <w:sz w:val="20"/>
              </w:rPr>
            </w:pPr>
            <w:r>
              <w:rPr>
                <w:w w:val="99"/>
                <w:sz w:val="20"/>
              </w:rPr>
              <w:t>5</w:t>
            </w:r>
          </w:p>
        </w:tc>
        <w:tc>
          <w:tcPr>
            <w:tcW w:w="2612" w:type="dxa"/>
          </w:tcPr>
          <w:p w:rsidR="00FD62D9" w:rsidRDefault="00CC0E13">
            <w:pPr>
              <w:pStyle w:val="TableParagraph"/>
              <w:spacing w:line="243" w:lineRule="exact"/>
              <w:rPr>
                <w:sz w:val="20"/>
              </w:rPr>
            </w:pPr>
            <w:r>
              <w:rPr>
                <w:sz w:val="20"/>
              </w:rPr>
              <w:t>Komplet fletësh pune-</w:t>
            </w:r>
          </w:p>
          <w:p w:rsidR="00FD62D9" w:rsidRDefault="00CC0E13">
            <w:pPr>
              <w:pStyle w:val="TableParagraph"/>
              <w:spacing w:line="240" w:lineRule="atLeast"/>
              <w:rPr>
                <w:sz w:val="20"/>
              </w:rPr>
            </w:pPr>
            <w:r>
              <w:rPr>
                <w:sz w:val="20"/>
              </w:rPr>
              <w:t>transparente me tematika sipas programit mësimor</w:t>
            </w:r>
          </w:p>
        </w:tc>
        <w:tc>
          <w:tcPr>
            <w:tcW w:w="807" w:type="dxa"/>
          </w:tcPr>
          <w:p w:rsidR="00FD62D9" w:rsidRDefault="00FD62D9">
            <w:pPr>
              <w:pStyle w:val="TableParagraph"/>
              <w:ind w:left="0"/>
              <w:rPr>
                <w:rFonts w:ascii="Times New Roman"/>
                <w:sz w:val="18"/>
              </w:rPr>
            </w:pPr>
          </w:p>
        </w:tc>
        <w:tc>
          <w:tcPr>
            <w:tcW w:w="604" w:type="dxa"/>
          </w:tcPr>
          <w:p w:rsidR="00FD62D9" w:rsidRDefault="00CC0E13">
            <w:pPr>
              <w:pStyle w:val="TableParagraph"/>
              <w:spacing w:line="243" w:lineRule="exact"/>
              <w:rPr>
                <w:sz w:val="20"/>
              </w:rPr>
            </w:pPr>
            <w:r>
              <w:rPr>
                <w:sz w:val="20"/>
              </w:rPr>
              <w:t>kom</w:t>
            </w:r>
          </w:p>
          <w:p w:rsidR="00FD62D9" w:rsidRDefault="00CC0E13">
            <w:pPr>
              <w:pStyle w:val="TableParagraph"/>
              <w:spacing w:line="240" w:lineRule="atLeast"/>
              <w:ind w:right="149"/>
              <w:rPr>
                <w:sz w:val="20"/>
              </w:rPr>
            </w:pPr>
            <w:r>
              <w:rPr>
                <w:sz w:val="20"/>
              </w:rPr>
              <w:t>plet</w:t>
            </w:r>
            <w:r>
              <w:rPr>
                <w:w w:val="99"/>
                <w:sz w:val="20"/>
              </w:rPr>
              <w:t xml:space="preserve"> </w:t>
            </w:r>
            <w:r>
              <w:rPr>
                <w:sz w:val="20"/>
              </w:rPr>
              <w:t>e</w:t>
            </w:r>
          </w:p>
        </w:tc>
        <w:tc>
          <w:tcPr>
            <w:tcW w:w="7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5"/>
              <w:rPr>
                <w:sz w:val="20"/>
              </w:rPr>
            </w:pPr>
            <w:r>
              <w:rPr>
                <w:sz w:val="20"/>
              </w:rPr>
              <w:t>12</w:t>
            </w:r>
          </w:p>
        </w:tc>
        <w:tc>
          <w:tcPr>
            <w:tcW w:w="3462" w:type="dxa"/>
          </w:tcPr>
          <w:p w:rsidR="00FD62D9" w:rsidRDefault="00CC0E13">
            <w:pPr>
              <w:pStyle w:val="TableParagraph"/>
              <w:spacing w:line="243" w:lineRule="exact"/>
              <w:ind w:left="104"/>
              <w:rPr>
                <w:sz w:val="20"/>
              </w:rPr>
            </w:pPr>
            <w:r>
              <w:rPr>
                <w:sz w:val="20"/>
              </w:rPr>
              <w:t>Kompleti përmban :Fletë transparente</w:t>
            </w:r>
          </w:p>
          <w:p w:rsidR="00FD62D9" w:rsidRDefault="00CC0E13">
            <w:pPr>
              <w:pStyle w:val="TableParagraph"/>
              <w:spacing w:line="240" w:lineRule="atLeast"/>
              <w:ind w:left="104" w:right="173"/>
              <w:rPr>
                <w:sz w:val="20"/>
              </w:rPr>
            </w:pPr>
            <w:r>
              <w:rPr>
                <w:sz w:val="20"/>
              </w:rPr>
              <w:t>me temat-figurat përkatëse,pa tekst të shkruar,me ngjyra.</w:t>
            </w:r>
          </w:p>
        </w:tc>
      </w:tr>
      <w:tr w:rsidR="00FD62D9">
        <w:trPr>
          <w:trHeight w:val="489"/>
        </w:trPr>
        <w:tc>
          <w:tcPr>
            <w:tcW w:w="466" w:type="dxa"/>
          </w:tcPr>
          <w:p w:rsidR="00FD62D9" w:rsidRDefault="00FD62D9">
            <w:pPr>
              <w:pStyle w:val="TableParagraph"/>
              <w:ind w:left="0"/>
              <w:rPr>
                <w:rFonts w:ascii="Times New Roman"/>
                <w:sz w:val="18"/>
              </w:rPr>
            </w:pPr>
          </w:p>
        </w:tc>
        <w:tc>
          <w:tcPr>
            <w:tcW w:w="2612" w:type="dxa"/>
          </w:tcPr>
          <w:p w:rsidR="00FD62D9" w:rsidRDefault="00FD62D9">
            <w:pPr>
              <w:pStyle w:val="TableParagraph"/>
              <w:ind w:left="0"/>
              <w:rPr>
                <w:rFonts w:ascii="Times New Roman"/>
                <w:sz w:val="18"/>
              </w:rPr>
            </w:pPr>
          </w:p>
        </w:tc>
        <w:tc>
          <w:tcPr>
            <w:tcW w:w="807" w:type="dxa"/>
          </w:tcPr>
          <w:p w:rsidR="00FD62D9" w:rsidRDefault="00FD62D9">
            <w:pPr>
              <w:pStyle w:val="TableParagraph"/>
              <w:ind w:left="0"/>
              <w:rPr>
                <w:rFonts w:ascii="Times New Roman"/>
                <w:sz w:val="18"/>
              </w:rPr>
            </w:pPr>
          </w:p>
        </w:tc>
        <w:tc>
          <w:tcPr>
            <w:tcW w:w="604" w:type="dxa"/>
          </w:tcPr>
          <w:p w:rsidR="00FD62D9" w:rsidRDefault="00FD62D9">
            <w:pPr>
              <w:pStyle w:val="TableParagraph"/>
              <w:ind w:left="0"/>
              <w:rPr>
                <w:rFonts w:ascii="Times New Roman"/>
                <w:sz w:val="18"/>
              </w:rPr>
            </w:pPr>
          </w:p>
        </w:tc>
        <w:tc>
          <w:tcPr>
            <w:tcW w:w="738" w:type="dxa"/>
          </w:tcPr>
          <w:p w:rsidR="00FD62D9" w:rsidRDefault="00FD62D9">
            <w:pPr>
              <w:pStyle w:val="TableParagraph"/>
              <w:ind w:left="0"/>
              <w:rPr>
                <w:rFonts w:ascii="Times New Roman"/>
                <w:sz w:val="18"/>
              </w:rPr>
            </w:pPr>
          </w:p>
        </w:tc>
        <w:tc>
          <w:tcPr>
            <w:tcW w:w="3462" w:type="dxa"/>
          </w:tcPr>
          <w:p w:rsidR="00FD62D9" w:rsidRDefault="00CC0E13">
            <w:pPr>
              <w:pStyle w:val="TableParagraph"/>
              <w:spacing w:line="243" w:lineRule="exact"/>
              <w:ind w:left="104"/>
              <w:rPr>
                <w:sz w:val="20"/>
              </w:rPr>
            </w:pPr>
            <w:r>
              <w:rPr>
                <w:sz w:val="20"/>
              </w:rPr>
              <w:t>Fletë transparente me tekstin</w:t>
            </w:r>
          </w:p>
          <w:p w:rsidR="00FD62D9" w:rsidRDefault="00CC0E13">
            <w:pPr>
              <w:pStyle w:val="TableParagraph"/>
              <w:spacing w:line="225" w:lineRule="exact"/>
              <w:ind w:left="104"/>
              <w:rPr>
                <w:sz w:val="20"/>
              </w:rPr>
            </w:pPr>
            <w:r>
              <w:rPr>
                <w:sz w:val="20"/>
              </w:rPr>
              <w:t>shoqerues-bardh e zi.</w:t>
            </w:r>
          </w:p>
        </w:tc>
      </w:tr>
      <w:tr w:rsidR="00FD62D9">
        <w:trPr>
          <w:trHeight w:val="489"/>
        </w:trPr>
        <w:tc>
          <w:tcPr>
            <w:tcW w:w="466" w:type="dxa"/>
          </w:tcPr>
          <w:p w:rsidR="00FD62D9" w:rsidRDefault="00FD62D9">
            <w:pPr>
              <w:pStyle w:val="TableParagraph"/>
              <w:ind w:left="0"/>
              <w:rPr>
                <w:rFonts w:ascii="Times New Roman"/>
                <w:sz w:val="18"/>
              </w:rPr>
            </w:pPr>
          </w:p>
        </w:tc>
        <w:tc>
          <w:tcPr>
            <w:tcW w:w="2612" w:type="dxa"/>
          </w:tcPr>
          <w:p w:rsidR="00FD62D9" w:rsidRDefault="00FD62D9">
            <w:pPr>
              <w:pStyle w:val="TableParagraph"/>
              <w:ind w:left="0"/>
              <w:rPr>
                <w:rFonts w:ascii="Times New Roman"/>
                <w:sz w:val="18"/>
              </w:rPr>
            </w:pPr>
          </w:p>
        </w:tc>
        <w:tc>
          <w:tcPr>
            <w:tcW w:w="807" w:type="dxa"/>
          </w:tcPr>
          <w:p w:rsidR="00FD62D9" w:rsidRDefault="00FD62D9">
            <w:pPr>
              <w:pStyle w:val="TableParagraph"/>
              <w:ind w:left="0"/>
              <w:rPr>
                <w:rFonts w:ascii="Times New Roman"/>
                <w:sz w:val="18"/>
              </w:rPr>
            </w:pPr>
          </w:p>
        </w:tc>
        <w:tc>
          <w:tcPr>
            <w:tcW w:w="604" w:type="dxa"/>
          </w:tcPr>
          <w:p w:rsidR="00FD62D9" w:rsidRDefault="00FD62D9">
            <w:pPr>
              <w:pStyle w:val="TableParagraph"/>
              <w:ind w:left="0"/>
              <w:rPr>
                <w:rFonts w:ascii="Times New Roman"/>
                <w:sz w:val="18"/>
              </w:rPr>
            </w:pPr>
          </w:p>
        </w:tc>
        <w:tc>
          <w:tcPr>
            <w:tcW w:w="738" w:type="dxa"/>
          </w:tcPr>
          <w:p w:rsidR="00FD62D9" w:rsidRDefault="00FD62D9">
            <w:pPr>
              <w:pStyle w:val="TableParagraph"/>
              <w:ind w:left="0"/>
              <w:rPr>
                <w:rFonts w:ascii="Times New Roman"/>
                <w:sz w:val="18"/>
              </w:rPr>
            </w:pPr>
          </w:p>
        </w:tc>
        <w:tc>
          <w:tcPr>
            <w:tcW w:w="3462" w:type="dxa"/>
          </w:tcPr>
          <w:p w:rsidR="00FD62D9" w:rsidRDefault="00CC0E13">
            <w:pPr>
              <w:pStyle w:val="TableParagraph"/>
              <w:spacing w:line="243" w:lineRule="exact"/>
              <w:ind w:left="104"/>
              <w:rPr>
                <w:sz w:val="20"/>
              </w:rPr>
            </w:pPr>
            <w:r>
              <w:rPr>
                <w:sz w:val="20"/>
              </w:rPr>
              <w:t>Letër A4-modeli i plotë tematik bardh e</w:t>
            </w:r>
          </w:p>
          <w:p w:rsidR="00FD62D9" w:rsidRDefault="00CC0E13">
            <w:pPr>
              <w:pStyle w:val="TableParagraph"/>
              <w:spacing w:line="225" w:lineRule="exact"/>
              <w:ind w:left="104"/>
              <w:rPr>
                <w:sz w:val="20"/>
              </w:rPr>
            </w:pPr>
            <w:r>
              <w:rPr>
                <w:sz w:val="20"/>
              </w:rPr>
              <w:t>zi për fotokopje për nxënësit</w:t>
            </w:r>
          </w:p>
        </w:tc>
      </w:tr>
    </w:tbl>
    <w:p w:rsidR="00FD62D9" w:rsidRDefault="00FD62D9">
      <w:pPr>
        <w:pStyle w:val="BodyText"/>
        <w:spacing w:before="10"/>
        <w:ind w:left="0"/>
        <w:rPr>
          <w:rFonts w:ascii="Times New Roman"/>
          <w:sz w:val="15"/>
        </w:rPr>
      </w:pPr>
    </w:p>
    <w:p w:rsidR="00FD62D9" w:rsidRDefault="00CC0E13">
      <w:pPr>
        <w:pStyle w:val="ListParagraph"/>
        <w:numPr>
          <w:ilvl w:val="0"/>
          <w:numId w:val="69"/>
        </w:numPr>
        <w:tabs>
          <w:tab w:val="left" w:pos="1367"/>
        </w:tabs>
        <w:spacing w:before="59"/>
        <w:ind w:left="1366" w:hanging="107"/>
        <w:rPr>
          <w:rFonts w:ascii="Calibri" w:hAnsi="Calibri"/>
          <w:sz w:val="20"/>
        </w:rPr>
      </w:pPr>
      <w:r>
        <w:rPr>
          <w:rFonts w:ascii="Calibri" w:hAnsi="Calibri"/>
          <w:sz w:val="20"/>
        </w:rPr>
        <w:t>Për Diturinë e</w:t>
      </w:r>
      <w:r>
        <w:rPr>
          <w:rFonts w:ascii="Calibri" w:hAnsi="Calibri"/>
          <w:spacing w:val="-2"/>
          <w:sz w:val="20"/>
        </w:rPr>
        <w:t xml:space="preserve"> </w:t>
      </w:r>
      <w:r>
        <w:rPr>
          <w:rFonts w:ascii="Calibri" w:hAnsi="Calibri"/>
          <w:sz w:val="20"/>
        </w:rPr>
        <w:t>Natyrës</w:t>
      </w:r>
    </w:p>
    <w:p w:rsidR="00FD62D9" w:rsidRDefault="00FD62D9">
      <w:pPr>
        <w:pStyle w:val="BodyText"/>
        <w:spacing w:before="2"/>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4112"/>
        <w:gridCol w:w="1349"/>
        <w:gridCol w:w="3380"/>
      </w:tblGrid>
      <w:tr w:rsidR="00FD62D9">
        <w:trPr>
          <w:trHeight w:val="244"/>
        </w:trPr>
        <w:tc>
          <w:tcPr>
            <w:tcW w:w="680" w:type="dxa"/>
          </w:tcPr>
          <w:p w:rsidR="00FD62D9" w:rsidRDefault="00CC0E13">
            <w:pPr>
              <w:pStyle w:val="TableParagraph"/>
              <w:spacing w:line="225" w:lineRule="exact"/>
              <w:ind w:left="245"/>
              <w:rPr>
                <w:sz w:val="20"/>
              </w:rPr>
            </w:pPr>
            <w:r>
              <w:rPr>
                <w:sz w:val="20"/>
              </w:rPr>
              <w:t>Nr.</w:t>
            </w:r>
          </w:p>
        </w:tc>
        <w:tc>
          <w:tcPr>
            <w:tcW w:w="4112" w:type="dxa"/>
          </w:tcPr>
          <w:p w:rsidR="00FD62D9" w:rsidRDefault="00CC0E13">
            <w:pPr>
              <w:pStyle w:val="TableParagraph"/>
              <w:spacing w:line="225" w:lineRule="exact"/>
              <w:rPr>
                <w:sz w:val="20"/>
              </w:rPr>
            </w:pPr>
            <w:r>
              <w:rPr>
                <w:sz w:val="20"/>
              </w:rPr>
              <w:t>Emërtimi i pajisjes</w:t>
            </w:r>
          </w:p>
        </w:tc>
        <w:tc>
          <w:tcPr>
            <w:tcW w:w="1349" w:type="dxa"/>
          </w:tcPr>
          <w:p w:rsidR="00FD62D9" w:rsidRDefault="00CC0E13">
            <w:pPr>
              <w:pStyle w:val="TableParagraph"/>
              <w:spacing w:line="225" w:lineRule="exact"/>
              <w:rPr>
                <w:sz w:val="20"/>
              </w:rPr>
            </w:pPr>
            <w:r>
              <w:rPr>
                <w:sz w:val="20"/>
              </w:rPr>
              <w:t>Njësia/sasia</w:t>
            </w:r>
          </w:p>
        </w:tc>
        <w:tc>
          <w:tcPr>
            <w:tcW w:w="3380" w:type="dxa"/>
          </w:tcPr>
          <w:p w:rsidR="00FD62D9" w:rsidRDefault="00CC0E13">
            <w:pPr>
              <w:pStyle w:val="TableParagraph"/>
              <w:spacing w:line="225" w:lineRule="exact"/>
              <w:rPr>
                <w:sz w:val="20"/>
              </w:rPr>
            </w:pPr>
            <w:r>
              <w:rPr>
                <w:sz w:val="20"/>
              </w:rPr>
              <w:t>Specifikimet teknike</w:t>
            </w:r>
          </w:p>
        </w:tc>
      </w:tr>
      <w:tr w:rsidR="00FD62D9">
        <w:trPr>
          <w:trHeight w:val="244"/>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line="224" w:lineRule="exact"/>
              <w:rPr>
                <w:sz w:val="20"/>
              </w:rPr>
            </w:pPr>
            <w:r>
              <w:rPr>
                <w:sz w:val="20"/>
              </w:rPr>
              <w:t>Busullë mësimore shkollore</w:t>
            </w:r>
          </w:p>
        </w:tc>
        <w:tc>
          <w:tcPr>
            <w:tcW w:w="1349" w:type="dxa"/>
          </w:tcPr>
          <w:p w:rsidR="00FD62D9" w:rsidRDefault="00CC0E13">
            <w:pPr>
              <w:pStyle w:val="TableParagraph"/>
              <w:spacing w:line="224" w:lineRule="exact"/>
              <w:rPr>
                <w:sz w:val="20"/>
              </w:rPr>
            </w:pPr>
            <w:r>
              <w:rPr>
                <w:sz w:val="20"/>
              </w:rPr>
              <w:t>1 copë</w:t>
            </w:r>
          </w:p>
        </w:tc>
        <w:tc>
          <w:tcPr>
            <w:tcW w:w="3380" w:type="dxa"/>
          </w:tcPr>
          <w:p w:rsidR="00FD62D9" w:rsidRDefault="00CC0E13">
            <w:pPr>
              <w:pStyle w:val="TableParagraph"/>
              <w:spacing w:line="224" w:lineRule="exact"/>
              <w:rPr>
                <w:sz w:val="20"/>
              </w:rPr>
            </w:pPr>
            <w:r>
              <w:rPr>
                <w:sz w:val="20"/>
              </w:rPr>
              <w:t>Diametër jo më pak se (35-45) mm</w:t>
            </w:r>
          </w:p>
        </w:tc>
      </w:tr>
      <w:tr w:rsidR="00FD62D9">
        <w:trPr>
          <w:trHeight w:val="244"/>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line="224" w:lineRule="exact"/>
              <w:rPr>
                <w:sz w:val="20"/>
              </w:rPr>
            </w:pPr>
            <w:r>
              <w:rPr>
                <w:sz w:val="20"/>
              </w:rPr>
              <w:t>Burim drite (bateri)</w:t>
            </w:r>
          </w:p>
        </w:tc>
        <w:tc>
          <w:tcPr>
            <w:tcW w:w="1349" w:type="dxa"/>
          </w:tcPr>
          <w:p w:rsidR="00FD62D9" w:rsidRDefault="00CC0E13">
            <w:pPr>
              <w:pStyle w:val="TableParagraph"/>
              <w:spacing w:line="224" w:lineRule="exact"/>
              <w:rPr>
                <w:sz w:val="20"/>
              </w:rPr>
            </w:pPr>
            <w:r>
              <w:rPr>
                <w:sz w:val="20"/>
              </w:rPr>
              <w:t>5 copë</w:t>
            </w:r>
          </w:p>
        </w:tc>
        <w:tc>
          <w:tcPr>
            <w:tcW w:w="3380" w:type="dxa"/>
          </w:tcPr>
          <w:p w:rsidR="00FD62D9" w:rsidRDefault="00CC0E13">
            <w:pPr>
              <w:pStyle w:val="TableParagraph"/>
              <w:spacing w:line="224" w:lineRule="exact"/>
              <w:rPr>
                <w:sz w:val="20"/>
              </w:rPr>
            </w:pPr>
            <w:r>
              <w:rPr>
                <w:sz w:val="20"/>
              </w:rPr>
              <w:t>3 V, 4,5V</w:t>
            </w:r>
          </w:p>
        </w:tc>
      </w:tr>
      <w:tr w:rsidR="00FD62D9">
        <w:trPr>
          <w:trHeight w:val="241"/>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line="222" w:lineRule="exact"/>
              <w:rPr>
                <w:sz w:val="20"/>
              </w:rPr>
            </w:pPr>
            <w:r>
              <w:rPr>
                <w:sz w:val="20"/>
              </w:rPr>
              <w:t>Bekera qelqi</w:t>
            </w:r>
          </w:p>
        </w:tc>
        <w:tc>
          <w:tcPr>
            <w:tcW w:w="1349" w:type="dxa"/>
          </w:tcPr>
          <w:p w:rsidR="00FD62D9" w:rsidRDefault="00CC0E13">
            <w:pPr>
              <w:pStyle w:val="TableParagraph"/>
              <w:spacing w:line="222" w:lineRule="exact"/>
              <w:rPr>
                <w:sz w:val="20"/>
              </w:rPr>
            </w:pPr>
            <w:r>
              <w:rPr>
                <w:sz w:val="20"/>
              </w:rPr>
              <w:t>10 copë</w:t>
            </w:r>
          </w:p>
        </w:tc>
        <w:tc>
          <w:tcPr>
            <w:tcW w:w="3380" w:type="dxa"/>
          </w:tcPr>
          <w:p w:rsidR="00FD62D9" w:rsidRDefault="00CC0E13">
            <w:pPr>
              <w:pStyle w:val="TableParagraph"/>
              <w:spacing w:line="222" w:lineRule="exact"/>
              <w:rPr>
                <w:sz w:val="20"/>
              </w:rPr>
            </w:pPr>
            <w:r>
              <w:rPr>
                <w:sz w:val="20"/>
              </w:rPr>
              <w:t>100ml, 250ml,500ml, prej qelqi</w:t>
            </w:r>
          </w:p>
        </w:tc>
      </w:tr>
      <w:tr w:rsidR="00FD62D9">
        <w:trPr>
          <w:trHeight w:val="244"/>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before="1" w:line="223" w:lineRule="exact"/>
              <w:rPr>
                <w:sz w:val="20"/>
              </w:rPr>
            </w:pPr>
            <w:r>
              <w:rPr>
                <w:sz w:val="20"/>
              </w:rPr>
              <w:t>Cilindra të shkallëzuar</w:t>
            </w:r>
          </w:p>
        </w:tc>
        <w:tc>
          <w:tcPr>
            <w:tcW w:w="1349" w:type="dxa"/>
          </w:tcPr>
          <w:p w:rsidR="00FD62D9" w:rsidRDefault="00CC0E13">
            <w:pPr>
              <w:pStyle w:val="TableParagraph"/>
              <w:spacing w:before="1" w:line="223" w:lineRule="exact"/>
              <w:rPr>
                <w:sz w:val="20"/>
              </w:rPr>
            </w:pPr>
            <w:r>
              <w:rPr>
                <w:sz w:val="20"/>
              </w:rPr>
              <w:t>10 copë</w:t>
            </w:r>
          </w:p>
        </w:tc>
        <w:tc>
          <w:tcPr>
            <w:tcW w:w="3380" w:type="dxa"/>
          </w:tcPr>
          <w:p w:rsidR="00FD62D9" w:rsidRDefault="00CC0E13">
            <w:pPr>
              <w:pStyle w:val="TableParagraph"/>
              <w:spacing w:before="1" w:line="223" w:lineRule="exact"/>
              <w:rPr>
                <w:sz w:val="20"/>
              </w:rPr>
            </w:pPr>
            <w:r>
              <w:rPr>
                <w:sz w:val="20"/>
              </w:rPr>
              <w:t>25ml, 100ml,500ml, prej qelqi</w:t>
            </w:r>
          </w:p>
        </w:tc>
      </w:tr>
      <w:tr w:rsidR="00FD62D9">
        <w:trPr>
          <w:trHeight w:val="489"/>
        </w:trPr>
        <w:tc>
          <w:tcPr>
            <w:tcW w:w="680" w:type="dxa"/>
          </w:tcPr>
          <w:p w:rsidR="00FD62D9" w:rsidRDefault="00FD62D9">
            <w:pPr>
              <w:pStyle w:val="TableParagraph"/>
              <w:ind w:left="0"/>
              <w:rPr>
                <w:rFonts w:ascii="Times New Roman"/>
                <w:sz w:val="18"/>
              </w:rPr>
            </w:pPr>
          </w:p>
        </w:tc>
        <w:tc>
          <w:tcPr>
            <w:tcW w:w="4112" w:type="dxa"/>
          </w:tcPr>
          <w:p w:rsidR="00FD62D9" w:rsidRDefault="00CC0E13">
            <w:pPr>
              <w:pStyle w:val="TableParagraph"/>
              <w:spacing w:before="1"/>
              <w:rPr>
                <w:sz w:val="20"/>
              </w:rPr>
            </w:pPr>
            <w:r>
              <w:rPr>
                <w:sz w:val="20"/>
              </w:rPr>
              <w:t>Çelës për qarkun elektrik</w:t>
            </w:r>
          </w:p>
        </w:tc>
        <w:tc>
          <w:tcPr>
            <w:tcW w:w="1349" w:type="dxa"/>
          </w:tcPr>
          <w:p w:rsidR="00FD62D9" w:rsidRDefault="00CC0E13">
            <w:pPr>
              <w:pStyle w:val="TableParagraph"/>
              <w:spacing w:before="1"/>
              <w:rPr>
                <w:sz w:val="20"/>
              </w:rPr>
            </w:pPr>
            <w:r>
              <w:rPr>
                <w:sz w:val="20"/>
              </w:rPr>
              <w:t>5 copë</w:t>
            </w:r>
          </w:p>
        </w:tc>
        <w:tc>
          <w:tcPr>
            <w:tcW w:w="3380" w:type="dxa"/>
          </w:tcPr>
          <w:p w:rsidR="00FD62D9" w:rsidRDefault="00CC0E13">
            <w:pPr>
              <w:pStyle w:val="TableParagraph"/>
              <w:spacing w:before="1" w:line="243" w:lineRule="exact"/>
              <w:rPr>
                <w:sz w:val="20"/>
              </w:rPr>
            </w:pPr>
            <w:r>
              <w:rPr>
                <w:sz w:val="20"/>
              </w:rPr>
              <w:t>U= 36V me rrymë të vazhdueshme 0-</w:t>
            </w:r>
          </w:p>
          <w:p w:rsidR="00FD62D9" w:rsidRDefault="00CC0E13">
            <w:pPr>
              <w:pStyle w:val="TableParagraph"/>
              <w:spacing w:line="225" w:lineRule="exact"/>
              <w:rPr>
                <w:sz w:val="20"/>
              </w:rPr>
            </w:pPr>
            <w:r>
              <w:rPr>
                <w:sz w:val="20"/>
              </w:rPr>
              <w:t>3A</w:t>
            </w:r>
          </w:p>
        </w:tc>
      </w:tr>
      <w:tr w:rsidR="00FD62D9">
        <w:trPr>
          <w:trHeight w:val="489"/>
        </w:trPr>
        <w:tc>
          <w:tcPr>
            <w:tcW w:w="680" w:type="dxa"/>
          </w:tcPr>
          <w:p w:rsidR="00FD62D9" w:rsidRDefault="00FD62D9">
            <w:pPr>
              <w:pStyle w:val="TableParagraph"/>
              <w:ind w:left="0"/>
              <w:rPr>
                <w:rFonts w:ascii="Times New Roman"/>
                <w:sz w:val="18"/>
              </w:rPr>
            </w:pPr>
          </w:p>
        </w:tc>
        <w:tc>
          <w:tcPr>
            <w:tcW w:w="4112" w:type="dxa"/>
          </w:tcPr>
          <w:p w:rsidR="00FD62D9" w:rsidRDefault="00CC0E13">
            <w:pPr>
              <w:pStyle w:val="TableParagraph"/>
              <w:spacing w:line="243" w:lineRule="exact"/>
              <w:rPr>
                <w:sz w:val="20"/>
              </w:rPr>
            </w:pPr>
            <w:r>
              <w:rPr>
                <w:sz w:val="20"/>
              </w:rPr>
              <w:t>Disku me ngjyra</w:t>
            </w:r>
          </w:p>
        </w:tc>
        <w:tc>
          <w:tcPr>
            <w:tcW w:w="1349" w:type="dxa"/>
          </w:tcPr>
          <w:p w:rsidR="00FD62D9" w:rsidRDefault="00CC0E13">
            <w:pPr>
              <w:pStyle w:val="TableParagraph"/>
              <w:spacing w:line="243" w:lineRule="exact"/>
              <w:rPr>
                <w:sz w:val="20"/>
              </w:rPr>
            </w:pPr>
            <w:r>
              <w:rPr>
                <w:sz w:val="20"/>
              </w:rPr>
              <w:t>1 copë</w:t>
            </w:r>
          </w:p>
        </w:tc>
        <w:tc>
          <w:tcPr>
            <w:tcW w:w="3380" w:type="dxa"/>
          </w:tcPr>
          <w:p w:rsidR="00FD62D9" w:rsidRDefault="00CC0E13">
            <w:pPr>
              <w:pStyle w:val="TableParagraph"/>
              <w:spacing w:line="243" w:lineRule="exact"/>
              <w:rPr>
                <w:sz w:val="20"/>
              </w:rPr>
            </w:pPr>
            <w:r>
              <w:rPr>
                <w:sz w:val="20"/>
              </w:rPr>
              <w:t>Disk me ngjyra me litar rrotullues,</w:t>
            </w:r>
          </w:p>
          <w:p w:rsidR="00FD62D9" w:rsidRDefault="00CC0E13">
            <w:pPr>
              <w:pStyle w:val="TableParagraph"/>
              <w:spacing w:line="225" w:lineRule="exact"/>
              <w:rPr>
                <w:sz w:val="20"/>
              </w:rPr>
            </w:pPr>
            <w:r>
              <w:rPr>
                <w:sz w:val="20"/>
              </w:rPr>
              <w:t>diametër 200mm</w:t>
            </w:r>
          </w:p>
        </w:tc>
      </w:tr>
      <w:tr w:rsidR="00FD62D9">
        <w:trPr>
          <w:trHeight w:val="241"/>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line="222" w:lineRule="exact"/>
              <w:rPr>
                <w:sz w:val="20"/>
              </w:rPr>
            </w:pPr>
            <w:r>
              <w:rPr>
                <w:sz w:val="20"/>
              </w:rPr>
              <w:t>Elektroskop me fletë</w:t>
            </w:r>
          </w:p>
        </w:tc>
        <w:tc>
          <w:tcPr>
            <w:tcW w:w="1349" w:type="dxa"/>
          </w:tcPr>
          <w:p w:rsidR="00FD62D9" w:rsidRDefault="00CC0E13">
            <w:pPr>
              <w:pStyle w:val="TableParagraph"/>
              <w:spacing w:line="222" w:lineRule="exact"/>
              <w:rPr>
                <w:sz w:val="20"/>
              </w:rPr>
            </w:pPr>
            <w:r>
              <w:rPr>
                <w:sz w:val="20"/>
              </w:rPr>
              <w:t>1 copë</w:t>
            </w:r>
          </w:p>
        </w:tc>
        <w:tc>
          <w:tcPr>
            <w:tcW w:w="3380" w:type="dxa"/>
          </w:tcPr>
          <w:p w:rsidR="00FD62D9" w:rsidRDefault="00CC0E13">
            <w:pPr>
              <w:pStyle w:val="TableParagraph"/>
              <w:spacing w:line="222" w:lineRule="exact"/>
              <w:rPr>
                <w:sz w:val="20"/>
              </w:rPr>
            </w:pPr>
            <w:r>
              <w:rPr>
                <w:sz w:val="20"/>
              </w:rPr>
              <w:t>Diametri 200mm, me support plastik</w:t>
            </w:r>
          </w:p>
        </w:tc>
      </w:tr>
      <w:tr w:rsidR="00FD62D9">
        <w:trPr>
          <w:trHeight w:val="244"/>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before="1" w:line="223" w:lineRule="exact"/>
              <w:rPr>
                <w:sz w:val="20"/>
              </w:rPr>
            </w:pPr>
            <w:r>
              <w:rPr>
                <w:sz w:val="20"/>
              </w:rPr>
              <w:t>Erëmatës</w:t>
            </w:r>
          </w:p>
        </w:tc>
        <w:tc>
          <w:tcPr>
            <w:tcW w:w="1349" w:type="dxa"/>
          </w:tcPr>
          <w:p w:rsidR="00FD62D9" w:rsidRDefault="00CC0E13">
            <w:pPr>
              <w:pStyle w:val="TableParagraph"/>
              <w:spacing w:before="1" w:line="223" w:lineRule="exact"/>
              <w:rPr>
                <w:sz w:val="20"/>
              </w:rPr>
            </w:pPr>
            <w:r>
              <w:rPr>
                <w:sz w:val="20"/>
              </w:rPr>
              <w:t>1 copë</w:t>
            </w:r>
          </w:p>
        </w:tc>
        <w:tc>
          <w:tcPr>
            <w:tcW w:w="3380" w:type="dxa"/>
          </w:tcPr>
          <w:p w:rsidR="00FD62D9" w:rsidRDefault="00CC0E13">
            <w:pPr>
              <w:pStyle w:val="TableParagraph"/>
              <w:spacing w:before="1" w:line="223" w:lineRule="exact"/>
              <w:rPr>
                <w:sz w:val="20"/>
              </w:rPr>
            </w:pPr>
            <w:r>
              <w:rPr>
                <w:sz w:val="20"/>
              </w:rPr>
              <w:t>Plastik ose inoks</w:t>
            </w:r>
          </w:p>
        </w:tc>
      </w:tr>
      <w:tr w:rsidR="00FD62D9">
        <w:trPr>
          <w:trHeight w:val="244"/>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before="1" w:line="223" w:lineRule="exact"/>
              <w:rPr>
                <w:sz w:val="20"/>
              </w:rPr>
            </w:pPr>
            <w:r>
              <w:rPr>
                <w:sz w:val="20"/>
              </w:rPr>
              <w:t>Enët komunikuese</w:t>
            </w:r>
          </w:p>
        </w:tc>
        <w:tc>
          <w:tcPr>
            <w:tcW w:w="1349" w:type="dxa"/>
          </w:tcPr>
          <w:p w:rsidR="00FD62D9" w:rsidRDefault="00CC0E13">
            <w:pPr>
              <w:pStyle w:val="TableParagraph"/>
              <w:spacing w:before="1" w:line="223" w:lineRule="exact"/>
              <w:rPr>
                <w:sz w:val="20"/>
              </w:rPr>
            </w:pPr>
            <w:r>
              <w:rPr>
                <w:sz w:val="20"/>
              </w:rPr>
              <w:t>1 komplet</w:t>
            </w:r>
          </w:p>
        </w:tc>
        <w:tc>
          <w:tcPr>
            <w:tcW w:w="3380" w:type="dxa"/>
          </w:tcPr>
          <w:p w:rsidR="00FD62D9" w:rsidRDefault="00CC0E13">
            <w:pPr>
              <w:pStyle w:val="TableParagraph"/>
              <w:spacing w:before="1" w:line="223" w:lineRule="exact"/>
              <w:rPr>
                <w:sz w:val="20"/>
              </w:rPr>
            </w:pPr>
            <w:r>
              <w:rPr>
                <w:sz w:val="20"/>
              </w:rPr>
              <w:t>4 gypa qelqi me support plastik</w:t>
            </w:r>
          </w:p>
        </w:tc>
      </w:tr>
      <w:tr w:rsidR="00FD62D9">
        <w:trPr>
          <w:trHeight w:val="489"/>
        </w:trPr>
        <w:tc>
          <w:tcPr>
            <w:tcW w:w="680" w:type="dxa"/>
          </w:tcPr>
          <w:p w:rsidR="00FD62D9" w:rsidRDefault="00FD62D9">
            <w:pPr>
              <w:pStyle w:val="TableParagraph"/>
              <w:ind w:left="0"/>
              <w:rPr>
                <w:rFonts w:ascii="Times New Roman"/>
                <w:sz w:val="18"/>
              </w:rPr>
            </w:pPr>
          </w:p>
        </w:tc>
        <w:tc>
          <w:tcPr>
            <w:tcW w:w="4112" w:type="dxa"/>
          </w:tcPr>
          <w:p w:rsidR="00FD62D9" w:rsidRDefault="00CC0E13">
            <w:pPr>
              <w:pStyle w:val="TableParagraph"/>
              <w:spacing w:line="243" w:lineRule="exact"/>
              <w:rPr>
                <w:sz w:val="20"/>
              </w:rPr>
            </w:pPr>
            <w:r>
              <w:rPr>
                <w:sz w:val="20"/>
              </w:rPr>
              <w:t>Ene qelqi me forma të ndryshme, por me vëllim</w:t>
            </w:r>
          </w:p>
          <w:p w:rsidR="00FD62D9" w:rsidRDefault="00CC0E13">
            <w:pPr>
              <w:pStyle w:val="TableParagraph"/>
              <w:spacing w:line="226" w:lineRule="exact"/>
              <w:rPr>
                <w:sz w:val="20"/>
              </w:rPr>
            </w:pPr>
            <w:r>
              <w:rPr>
                <w:sz w:val="20"/>
              </w:rPr>
              <w:t>të njëjtë</w:t>
            </w:r>
          </w:p>
        </w:tc>
        <w:tc>
          <w:tcPr>
            <w:tcW w:w="1349" w:type="dxa"/>
          </w:tcPr>
          <w:p w:rsidR="00FD62D9" w:rsidRDefault="00CC0E13">
            <w:pPr>
              <w:pStyle w:val="TableParagraph"/>
              <w:spacing w:line="243" w:lineRule="exact"/>
              <w:rPr>
                <w:sz w:val="20"/>
              </w:rPr>
            </w:pPr>
            <w:r>
              <w:rPr>
                <w:sz w:val="20"/>
              </w:rPr>
              <w:t>5 copë</w:t>
            </w:r>
          </w:p>
        </w:tc>
        <w:tc>
          <w:tcPr>
            <w:tcW w:w="3380" w:type="dxa"/>
          </w:tcPr>
          <w:p w:rsidR="00FD62D9" w:rsidRDefault="00CC0E13">
            <w:pPr>
              <w:pStyle w:val="TableParagraph"/>
              <w:spacing w:line="243" w:lineRule="exact"/>
              <w:rPr>
                <w:sz w:val="20"/>
              </w:rPr>
            </w:pPr>
            <w:r>
              <w:rPr>
                <w:sz w:val="20"/>
              </w:rPr>
              <w:t>100ml, 250ml,500ml, prej qelqi</w:t>
            </w:r>
          </w:p>
        </w:tc>
      </w:tr>
      <w:tr w:rsidR="00FD62D9">
        <w:trPr>
          <w:trHeight w:val="244"/>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line="224" w:lineRule="exact"/>
              <w:rPr>
                <w:sz w:val="20"/>
              </w:rPr>
            </w:pPr>
            <w:r>
              <w:rPr>
                <w:sz w:val="20"/>
              </w:rPr>
              <w:t>Enë qelqi me forma dhe vëllime të ndryshme</w:t>
            </w:r>
          </w:p>
        </w:tc>
        <w:tc>
          <w:tcPr>
            <w:tcW w:w="1349" w:type="dxa"/>
          </w:tcPr>
          <w:p w:rsidR="00FD62D9" w:rsidRDefault="00CC0E13">
            <w:pPr>
              <w:pStyle w:val="TableParagraph"/>
              <w:spacing w:line="224" w:lineRule="exact"/>
              <w:rPr>
                <w:sz w:val="20"/>
              </w:rPr>
            </w:pPr>
            <w:r>
              <w:rPr>
                <w:sz w:val="20"/>
              </w:rPr>
              <w:t>5 copë</w:t>
            </w:r>
          </w:p>
        </w:tc>
        <w:tc>
          <w:tcPr>
            <w:tcW w:w="3380" w:type="dxa"/>
          </w:tcPr>
          <w:p w:rsidR="00FD62D9" w:rsidRDefault="00CC0E13">
            <w:pPr>
              <w:pStyle w:val="TableParagraph"/>
              <w:spacing w:line="224" w:lineRule="exact"/>
              <w:rPr>
                <w:sz w:val="20"/>
              </w:rPr>
            </w:pPr>
            <w:r>
              <w:rPr>
                <w:sz w:val="20"/>
              </w:rPr>
              <w:t>100ml, 250ml,500ml, prej qelqi</w:t>
            </w:r>
          </w:p>
        </w:tc>
      </w:tr>
      <w:tr w:rsidR="00FD62D9">
        <w:trPr>
          <w:trHeight w:val="486"/>
        </w:trPr>
        <w:tc>
          <w:tcPr>
            <w:tcW w:w="680" w:type="dxa"/>
          </w:tcPr>
          <w:p w:rsidR="00FD62D9" w:rsidRDefault="00FD62D9">
            <w:pPr>
              <w:pStyle w:val="TableParagraph"/>
              <w:ind w:left="0"/>
              <w:rPr>
                <w:rFonts w:ascii="Times New Roman"/>
                <w:sz w:val="18"/>
              </w:rPr>
            </w:pPr>
          </w:p>
        </w:tc>
        <w:tc>
          <w:tcPr>
            <w:tcW w:w="4112" w:type="dxa"/>
          </w:tcPr>
          <w:p w:rsidR="00FD62D9" w:rsidRDefault="00CC0E13">
            <w:pPr>
              <w:pStyle w:val="TableParagraph"/>
              <w:spacing w:line="243" w:lineRule="exact"/>
              <w:rPr>
                <w:sz w:val="20"/>
              </w:rPr>
            </w:pPr>
            <w:r>
              <w:rPr>
                <w:sz w:val="20"/>
              </w:rPr>
              <w:t>Fije përcjellëse</w:t>
            </w:r>
          </w:p>
        </w:tc>
        <w:tc>
          <w:tcPr>
            <w:tcW w:w="1349" w:type="dxa"/>
          </w:tcPr>
          <w:p w:rsidR="00FD62D9" w:rsidRDefault="00CC0E13">
            <w:pPr>
              <w:pStyle w:val="TableParagraph"/>
              <w:spacing w:line="243" w:lineRule="exact"/>
              <w:rPr>
                <w:sz w:val="20"/>
              </w:rPr>
            </w:pPr>
            <w:r>
              <w:rPr>
                <w:sz w:val="20"/>
              </w:rPr>
              <w:t>10 copë</w:t>
            </w:r>
          </w:p>
        </w:tc>
        <w:tc>
          <w:tcPr>
            <w:tcW w:w="3380" w:type="dxa"/>
          </w:tcPr>
          <w:p w:rsidR="00FD62D9" w:rsidRDefault="00CC0E13">
            <w:pPr>
              <w:pStyle w:val="TableParagraph"/>
              <w:spacing w:line="243" w:lineRule="exact"/>
              <w:rPr>
                <w:sz w:val="20"/>
              </w:rPr>
            </w:pPr>
            <w:r>
              <w:rPr>
                <w:sz w:val="20"/>
              </w:rPr>
              <w:t>50cm gjatësi me spina fundore</w:t>
            </w:r>
          </w:p>
          <w:p w:rsidR="00FD62D9" w:rsidRDefault="00CC0E13">
            <w:pPr>
              <w:pStyle w:val="TableParagraph"/>
              <w:spacing w:line="223" w:lineRule="exact"/>
              <w:rPr>
                <w:sz w:val="20"/>
              </w:rPr>
            </w:pPr>
            <w:r>
              <w:rPr>
                <w:sz w:val="20"/>
              </w:rPr>
              <w:t>dyanëshe</w:t>
            </w:r>
          </w:p>
        </w:tc>
      </w:tr>
      <w:tr w:rsidR="00FD62D9">
        <w:trPr>
          <w:trHeight w:val="489"/>
        </w:trPr>
        <w:tc>
          <w:tcPr>
            <w:tcW w:w="680" w:type="dxa"/>
          </w:tcPr>
          <w:p w:rsidR="00FD62D9" w:rsidRDefault="00FD62D9">
            <w:pPr>
              <w:pStyle w:val="TableParagraph"/>
              <w:ind w:left="0"/>
              <w:rPr>
                <w:rFonts w:ascii="Times New Roman"/>
                <w:sz w:val="18"/>
              </w:rPr>
            </w:pPr>
          </w:p>
        </w:tc>
        <w:tc>
          <w:tcPr>
            <w:tcW w:w="4112" w:type="dxa"/>
          </w:tcPr>
          <w:p w:rsidR="00FD62D9" w:rsidRDefault="00CC0E13">
            <w:pPr>
              <w:pStyle w:val="TableParagraph"/>
              <w:spacing w:before="1"/>
              <w:rPr>
                <w:sz w:val="20"/>
              </w:rPr>
            </w:pPr>
            <w:r>
              <w:rPr>
                <w:sz w:val="20"/>
              </w:rPr>
              <w:t>Filtra me ngjyra të ndryshme</w:t>
            </w:r>
          </w:p>
        </w:tc>
        <w:tc>
          <w:tcPr>
            <w:tcW w:w="1349" w:type="dxa"/>
          </w:tcPr>
          <w:p w:rsidR="00FD62D9" w:rsidRDefault="00CC0E13">
            <w:pPr>
              <w:pStyle w:val="TableParagraph"/>
              <w:spacing w:before="1"/>
              <w:rPr>
                <w:sz w:val="20"/>
              </w:rPr>
            </w:pPr>
            <w:r>
              <w:rPr>
                <w:sz w:val="20"/>
              </w:rPr>
              <w:t>1 komplet</w:t>
            </w:r>
          </w:p>
        </w:tc>
        <w:tc>
          <w:tcPr>
            <w:tcW w:w="3380" w:type="dxa"/>
          </w:tcPr>
          <w:p w:rsidR="00FD62D9" w:rsidRDefault="00CC0E13">
            <w:pPr>
              <w:pStyle w:val="TableParagraph"/>
              <w:spacing w:before="1" w:line="243" w:lineRule="exact"/>
              <w:rPr>
                <w:sz w:val="20"/>
              </w:rPr>
            </w:pPr>
            <w:r>
              <w:rPr>
                <w:sz w:val="20"/>
              </w:rPr>
              <w:t>7 ngjyrat bazë të spektrit, përmasa</w:t>
            </w:r>
          </w:p>
          <w:p w:rsidR="00FD62D9" w:rsidRDefault="00CC0E13">
            <w:pPr>
              <w:pStyle w:val="TableParagraph"/>
              <w:spacing w:line="225" w:lineRule="exact"/>
              <w:rPr>
                <w:sz w:val="20"/>
              </w:rPr>
            </w:pPr>
            <w:r>
              <w:rPr>
                <w:sz w:val="20"/>
              </w:rPr>
              <w:t>535x310 mm</w:t>
            </w:r>
          </w:p>
        </w:tc>
      </w:tr>
      <w:tr w:rsidR="00FD62D9">
        <w:trPr>
          <w:trHeight w:val="244"/>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line="224" w:lineRule="exact"/>
              <w:rPr>
                <w:sz w:val="20"/>
              </w:rPr>
            </w:pPr>
            <w:r>
              <w:rPr>
                <w:sz w:val="20"/>
              </w:rPr>
              <w:t>Forcëmatës , dinamometër (0-5) N</w:t>
            </w:r>
          </w:p>
        </w:tc>
        <w:tc>
          <w:tcPr>
            <w:tcW w:w="1349" w:type="dxa"/>
          </w:tcPr>
          <w:p w:rsidR="00FD62D9" w:rsidRDefault="00CC0E13">
            <w:pPr>
              <w:pStyle w:val="TableParagraph"/>
              <w:spacing w:line="224" w:lineRule="exact"/>
              <w:rPr>
                <w:sz w:val="20"/>
              </w:rPr>
            </w:pPr>
            <w:r>
              <w:rPr>
                <w:sz w:val="20"/>
              </w:rPr>
              <w:t>1 copë</w:t>
            </w:r>
          </w:p>
        </w:tc>
        <w:tc>
          <w:tcPr>
            <w:tcW w:w="3380" w:type="dxa"/>
          </w:tcPr>
          <w:p w:rsidR="00FD62D9" w:rsidRDefault="00CC0E13">
            <w:pPr>
              <w:pStyle w:val="TableParagraph"/>
              <w:spacing w:line="224" w:lineRule="exact"/>
              <w:rPr>
                <w:sz w:val="20"/>
              </w:rPr>
            </w:pPr>
            <w:r>
              <w:rPr>
                <w:sz w:val="20"/>
              </w:rPr>
              <w:t>Shkalla e matjes (0-5) (500g)</w:t>
            </w:r>
          </w:p>
        </w:tc>
      </w:tr>
      <w:tr w:rsidR="00FD62D9">
        <w:trPr>
          <w:trHeight w:val="244"/>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line="224" w:lineRule="exact"/>
              <w:rPr>
                <w:sz w:val="20"/>
              </w:rPr>
            </w:pPr>
            <w:r>
              <w:rPr>
                <w:sz w:val="20"/>
              </w:rPr>
              <w:t>Forcëmatës, dinamometër (0-10) N</w:t>
            </w:r>
          </w:p>
        </w:tc>
        <w:tc>
          <w:tcPr>
            <w:tcW w:w="1349" w:type="dxa"/>
          </w:tcPr>
          <w:p w:rsidR="00FD62D9" w:rsidRDefault="00CC0E13">
            <w:pPr>
              <w:pStyle w:val="TableParagraph"/>
              <w:spacing w:line="224" w:lineRule="exact"/>
              <w:rPr>
                <w:sz w:val="20"/>
              </w:rPr>
            </w:pPr>
            <w:r>
              <w:rPr>
                <w:sz w:val="20"/>
              </w:rPr>
              <w:t>1 copë</w:t>
            </w:r>
          </w:p>
        </w:tc>
        <w:tc>
          <w:tcPr>
            <w:tcW w:w="3380" w:type="dxa"/>
          </w:tcPr>
          <w:p w:rsidR="00FD62D9" w:rsidRDefault="00CC0E13">
            <w:pPr>
              <w:pStyle w:val="TableParagraph"/>
              <w:spacing w:line="224" w:lineRule="exact"/>
              <w:rPr>
                <w:sz w:val="20"/>
              </w:rPr>
            </w:pPr>
            <w:r>
              <w:rPr>
                <w:sz w:val="20"/>
              </w:rPr>
              <w:t>Shkalla e matjes (0-10) (1000g)</w:t>
            </w:r>
          </w:p>
        </w:tc>
      </w:tr>
      <w:tr w:rsidR="00FD62D9">
        <w:trPr>
          <w:trHeight w:val="489"/>
        </w:trPr>
        <w:tc>
          <w:tcPr>
            <w:tcW w:w="680" w:type="dxa"/>
          </w:tcPr>
          <w:p w:rsidR="00FD62D9" w:rsidRDefault="00FD62D9">
            <w:pPr>
              <w:pStyle w:val="TableParagraph"/>
              <w:ind w:left="0"/>
              <w:rPr>
                <w:rFonts w:ascii="Times New Roman"/>
                <w:sz w:val="18"/>
              </w:rPr>
            </w:pPr>
          </w:p>
        </w:tc>
        <w:tc>
          <w:tcPr>
            <w:tcW w:w="4112" w:type="dxa"/>
          </w:tcPr>
          <w:p w:rsidR="00FD62D9" w:rsidRDefault="00CC0E13">
            <w:pPr>
              <w:pStyle w:val="TableParagraph"/>
              <w:spacing w:line="243" w:lineRule="exact"/>
              <w:rPr>
                <w:sz w:val="20"/>
              </w:rPr>
            </w:pPr>
            <w:r>
              <w:rPr>
                <w:sz w:val="20"/>
              </w:rPr>
              <w:t>Gërshërë punëdore</w:t>
            </w:r>
          </w:p>
        </w:tc>
        <w:tc>
          <w:tcPr>
            <w:tcW w:w="1349" w:type="dxa"/>
          </w:tcPr>
          <w:p w:rsidR="00FD62D9" w:rsidRDefault="00CC0E13">
            <w:pPr>
              <w:pStyle w:val="TableParagraph"/>
              <w:spacing w:line="243" w:lineRule="exact"/>
              <w:rPr>
                <w:sz w:val="20"/>
              </w:rPr>
            </w:pPr>
            <w:r>
              <w:rPr>
                <w:sz w:val="20"/>
              </w:rPr>
              <w:t>1 copë</w:t>
            </w:r>
          </w:p>
        </w:tc>
        <w:tc>
          <w:tcPr>
            <w:tcW w:w="3380" w:type="dxa"/>
          </w:tcPr>
          <w:p w:rsidR="00FD62D9" w:rsidRDefault="00CC0E13">
            <w:pPr>
              <w:pStyle w:val="TableParagraph"/>
              <w:spacing w:line="243" w:lineRule="exact"/>
              <w:rPr>
                <w:sz w:val="20"/>
              </w:rPr>
            </w:pPr>
            <w:r>
              <w:rPr>
                <w:sz w:val="20"/>
              </w:rPr>
              <w:t>Hekuri me dorezë plastike, gjatësi</w:t>
            </w:r>
          </w:p>
          <w:p w:rsidR="00FD62D9" w:rsidRDefault="00CC0E13">
            <w:pPr>
              <w:pStyle w:val="TableParagraph"/>
              <w:spacing w:line="225" w:lineRule="exact"/>
              <w:rPr>
                <w:sz w:val="20"/>
              </w:rPr>
            </w:pPr>
            <w:r>
              <w:rPr>
                <w:sz w:val="20"/>
              </w:rPr>
              <w:t>10cm</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4112"/>
        <w:gridCol w:w="1349"/>
        <w:gridCol w:w="3380"/>
      </w:tblGrid>
      <w:tr w:rsidR="00FD62D9">
        <w:trPr>
          <w:trHeight w:val="244"/>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line="224" w:lineRule="exact"/>
              <w:rPr>
                <w:sz w:val="20"/>
              </w:rPr>
            </w:pPr>
            <w:r>
              <w:rPr>
                <w:sz w:val="20"/>
              </w:rPr>
              <w:t>Gurë peshimi me çengela</w:t>
            </w:r>
          </w:p>
        </w:tc>
        <w:tc>
          <w:tcPr>
            <w:tcW w:w="1349" w:type="dxa"/>
          </w:tcPr>
          <w:p w:rsidR="00FD62D9" w:rsidRDefault="00CC0E13">
            <w:pPr>
              <w:pStyle w:val="TableParagraph"/>
              <w:spacing w:line="224" w:lineRule="exact"/>
              <w:rPr>
                <w:sz w:val="20"/>
              </w:rPr>
            </w:pPr>
            <w:r>
              <w:rPr>
                <w:sz w:val="20"/>
              </w:rPr>
              <w:t>1 komplet</w:t>
            </w:r>
          </w:p>
        </w:tc>
        <w:tc>
          <w:tcPr>
            <w:tcW w:w="3380" w:type="dxa"/>
          </w:tcPr>
          <w:p w:rsidR="00FD62D9" w:rsidRDefault="00CC0E13">
            <w:pPr>
              <w:pStyle w:val="TableParagraph"/>
              <w:spacing w:line="224" w:lineRule="exact"/>
              <w:rPr>
                <w:sz w:val="20"/>
              </w:rPr>
            </w:pPr>
            <w:r>
              <w:rPr>
                <w:sz w:val="20"/>
              </w:rPr>
              <w:t>Kuti me 10gurë metalik, 50gr.secili</w:t>
            </w:r>
          </w:p>
        </w:tc>
      </w:tr>
      <w:tr w:rsidR="00FD62D9">
        <w:trPr>
          <w:trHeight w:val="244"/>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line="225" w:lineRule="exact"/>
              <w:rPr>
                <w:sz w:val="20"/>
              </w:rPr>
            </w:pPr>
            <w:r>
              <w:rPr>
                <w:sz w:val="20"/>
              </w:rPr>
              <w:t>Gyp plastik me diametër të ndryshëm</w:t>
            </w:r>
          </w:p>
        </w:tc>
        <w:tc>
          <w:tcPr>
            <w:tcW w:w="1349" w:type="dxa"/>
          </w:tcPr>
          <w:p w:rsidR="00FD62D9" w:rsidRDefault="00CC0E13">
            <w:pPr>
              <w:pStyle w:val="TableParagraph"/>
              <w:spacing w:line="225" w:lineRule="exact"/>
              <w:rPr>
                <w:sz w:val="20"/>
              </w:rPr>
            </w:pPr>
            <w:r>
              <w:rPr>
                <w:sz w:val="20"/>
              </w:rPr>
              <w:t>5 copë</w:t>
            </w:r>
          </w:p>
        </w:tc>
        <w:tc>
          <w:tcPr>
            <w:tcW w:w="3380" w:type="dxa"/>
          </w:tcPr>
          <w:p w:rsidR="00FD62D9" w:rsidRDefault="00CC0E13">
            <w:pPr>
              <w:pStyle w:val="TableParagraph"/>
              <w:spacing w:line="225" w:lineRule="exact"/>
              <w:rPr>
                <w:sz w:val="20"/>
              </w:rPr>
            </w:pPr>
            <w:r>
              <w:rPr>
                <w:sz w:val="20"/>
              </w:rPr>
              <w:t>Transparentë, ø = 6-8 mm</w:t>
            </w:r>
          </w:p>
        </w:tc>
      </w:tr>
      <w:tr w:rsidR="00FD62D9">
        <w:trPr>
          <w:trHeight w:val="244"/>
        </w:trPr>
        <w:tc>
          <w:tcPr>
            <w:tcW w:w="680" w:type="dxa"/>
          </w:tcPr>
          <w:p w:rsidR="00FD62D9" w:rsidRDefault="00FD62D9">
            <w:pPr>
              <w:pStyle w:val="TableParagraph"/>
              <w:ind w:left="0"/>
              <w:rPr>
                <w:rFonts w:ascii="Times New Roman"/>
                <w:sz w:val="16"/>
              </w:rPr>
            </w:pPr>
          </w:p>
        </w:tc>
        <w:tc>
          <w:tcPr>
            <w:tcW w:w="4112" w:type="dxa"/>
          </w:tcPr>
          <w:p w:rsidR="00FD62D9" w:rsidRDefault="00CC0E13">
            <w:pPr>
              <w:pStyle w:val="TableParagraph"/>
              <w:spacing w:line="224" w:lineRule="exact"/>
              <w:rPr>
                <w:sz w:val="20"/>
              </w:rPr>
            </w:pPr>
            <w:r>
              <w:rPr>
                <w:sz w:val="20"/>
              </w:rPr>
              <w:t>Gyp qelqi i vogël në formë U-je</w:t>
            </w:r>
          </w:p>
        </w:tc>
        <w:tc>
          <w:tcPr>
            <w:tcW w:w="1349" w:type="dxa"/>
          </w:tcPr>
          <w:p w:rsidR="00FD62D9" w:rsidRDefault="00CC0E13">
            <w:pPr>
              <w:pStyle w:val="TableParagraph"/>
              <w:spacing w:line="224" w:lineRule="exact"/>
              <w:rPr>
                <w:sz w:val="20"/>
              </w:rPr>
            </w:pPr>
            <w:r>
              <w:rPr>
                <w:sz w:val="20"/>
              </w:rPr>
              <w:t>5 copë</w:t>
            </w:r>
          </w:p>
        </w:tc>
        <w:tc>
          <w:tcPr>
            <w:tcW w:w="3380" w:type="dxa"/>
          </w:tcPr>
          <w:p w:rsidR="00FD62D9" w:rsidRDefault="00CC0E13">
            <w:pPr>
              <w:pStyle w:val="TableParagraph"/>
              <w:spacing w:line="224" w:lineRule="exact"/>
              <w:rPr>
                <w:sz w:val="20"/>
              </w:rPr>
            </w:pPr>
            <w:r>
              <w:rPr>
                <w:sz w:val="20"/>
              </w:rPr>
              <w:t>ø = 16mm, h= 150mm</w:t>
            </w:r>
          </w:p>
        </w:tc>
      </w:tr>
    </w:tbl>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7"/>
        <w:ind w:left="0"/>
        <w:rPr>
          <w:rFonts w:ascii="Times New Roman"/>
          <w:sz w:val="23"/>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58"/>
        <w:gridCol w:w="1343"/>
        <w:gridCol w:w="3402"/>
      </w:tblGrid>
      <w:tr w:rsidR="00FD62D9">
        <w:trPr>
          <w:trHeight w:val="244"/>
        </w:trPr>
        <w:tc>
          <w:tcPr>
            <w:tcW w:w="620" w:type="dxa"/>
          </w:tcPr>
          <w:p w:rsidR="00FD62D9" w:rsidRDefault="00CC0E13">
            <w:pPr>
              <w:pStyle w:val="TableParagraph"/>
              <w:spacing w:line="224" w:lineRule="exact"/>
              <w:rPr>
                <w:sz w:val="20"/>
              </w:rPr>
            </w:pPr>
            <w:r>
              <w:rPr>
                <w:sz w:val="20"/>
              </w:rPr>
              <w:t>Nr.</w:t>
            </w:r>
          </w:p>
        </w:tc>
        <w:tc>
          <w:tcPr>
            <w:tcW w:w="4158" w:type="dxa"/>
          </w:tcPr>
          <w:p w:rsidR="00FD62D9" w:rsidRDefault="00CC0E13">
            <w:pPr>
              <w:pStyle w:val="TableParagraph"/>
              <w:spacing w:line="224" w:lineRule="exact"/>
              <w:rPr>
                <w:sz w:val="20"/>
              </w:rPr>
            </w:pPr>
            <w:r>
              <w:rPr>
                <w:sz w:val="20"/>
              </w:rPr>
              <w:t>Emërtimi i pajisjes</w:t>
            </w:r>
          </w:p>
        </w:tc>
        <w:tc>
          <w:tcPr>
            <w:tcW w:w="1343" w:type="dxa"/>
          </w:tcPr>
          <w:p w:rsidR="00FD62D9" w:rsidRDefault="00CC0E13">
            <w:pPr>
              <w:pStyle w:val="TableParagraph"/>
              <w:spacing w:line="224" w:lineRule="exact"/>
              <w:ind w:left="106"/>
              <w:rPr>
                <w:sz w:val="20"/>
              </w:rPr>
            </w:pPr>
            <w:r>
              <w:rPr>
                <w:sz w:val="20"/>
              </w:rPr>
              <w:t>Njësia/sasia</w:t>
            </w:r>
          </w:p>
        </w:tc>
        <w:tc>
          <w:tcPr>
            <w:tcW w:w="3402" w:type="dxa"/>
          </w:tcPr>
          <w:p w:rsidR="00FD62D9" w:rsidRDefault="00CC0E13">
            <w:pPr>
              <w:pStyle w:val="TableParagraph"/>
              <w:spacing w:line="224" w:lineRule="exact"/>
              <w:ind w:left="105"/>
              <w:rPr>
                <w:sz w:val="20"/>
              </w:rPr>
            </w:pPr>
            <w:r>
              <w:rPr>
                <w:sz w:val="20"/>
              </w:rPr>
              <w:t>Specifikimet teknike</w:t>
            </w:r>
          </w:p>
        </w:tc>
      </w:tr>
      <w:tr w:rsidR="00FD62D9">
        <w:trPr>
          <w:trHeight w:val="244"/>
        </w:trPr>
        <w:tc>
          <w:tcPr>
            <w:tcW w:w="620" w:type="dxa"/>
          </w:tcPr>
          <w:p w:rsidR="00FD62D9" w:rsidRDefault="00CC0E13">
            <w:pPr>
              <w:pStyle w:val="TableParagraph"/>
              <w:spacing w:line="224" w:lineRule="exact"/>
              <w:ind w:left="199"/>
              <w:rPr>
                <w:sz w:val="20"/>
              </w:rPr>
            </w:pPr>
            <w:r>
              <w:rPr>
                <w:w w:val="99"/>
                <w:sz w:val="20"/>
              </w:rPr>
              <w:t>1</w:t>
            </w:r>
          </w:p>
        </w:tc>
        <w:tc>
          <w:tcPr>
            <w:tcW w:w="4158" w:type="dxa"/>
          </w:tcPr>
          <w:p w:rsidR="00FD62D9" w:rsidRDefault="00CC0E13">
            <w:pPr>
              <w:pStyle w:val="TableParagraph"/>
              <w:spacing w:line="224" w:lineRule="exact"/>
              <w:rPr>
                <w:sz w:val="20"/>
              </w:rPr>
            </w:pPr>
            <w:r>
              <w:rPr>
                <w:sz w:val="20"/>
              </w:rPr>
              <w:t>Gota kimike</w:t>
            </w:r>
          </w:p>
        </w:tc>
        <w:tc>
          <w:tcPr>
            <w:tcW w:w="1343" w:type="dxa"/>
          </w:tcPr>
          <w:p w:rsidR="00FD62D9" w:rsidRDefault="00CC0E13">
            <w:pPr>
              <w:pStyle w:val="TableParagraph"/>
              <w:spacing w:line="224" w:lineRule="exact"/>
              <w:ind w:left="152"/>
              <w:rPr>
                <w:sz w:val="20"/>
              </w:rPr>
            </w:pPr>
            <w:r>
              <w:rPr>
                <w:sz w:val="20"/>
              </w:rPr>
              <w:t>5 copë</w:t>
            </w:r>
          </w:p>
        </w:tc>
        <w:tc>
          <w:tcPr>
            <w:tcW w:w="3402" w:type="dxa"/>
          </w:tcPr>
          <w:p w:rsidR="00FD62D9" w:rsidRDefault="00CC0E13">
            <w:pPr>
              <w:pStyle w:val="TableParagraph"/>
              <w:spacing w:line="224" w:lineRule="exact"/>
              <w:ind w:left="105"/>
              <w:rPr>
                <w:sz w:val="20"/>
              </w:rPr>
            </w:pPr>
            <w:r>
              <w:rPr>
                <w:sz w:val="20"/>
              </w:rPr>
              <w:t>Gotë kimike 50 ml 100 ml 250 ml</w:t>
            </w:r>
          </w:p>
        </w:tc>
      </w:tr>
      <w:tr w:rsidR="00FD62D9">
        <w:trPr>
          <w:trHeight w:val="244"/>
        </w:trPr>
        <w:tc>
          <w:tcPr>
            <w:tcW w:w="620" w:type="dxa"/>
          </w:tcPr>
          <w:p w:rsidR="00FD62D9" w:rsidRDefault="00CC0E13">
            <w:pPr>
              <w:pStyle w:val="TableParagraph"/>
              <w:spacing w:line="224" w:lineRule="exact"/>
              <w:rPr>
                <w:sz w:val="20"/>
              </w:rPr>
            </w:pPr>
            <w:r>
              <w:rPr>
                <w:w w:val="99"/>
                <w:sz w:val="20"/>
              </w:rPr>
              <w:t>2</w:t>
            </w:r>
          </w:p>
        </w:tc>
        <w:tc>
          <w:tcPr>
            <w:tcW w:w="4158" w:type="dxa"/>
          </w:tcPr>
          <w:p w:rsidR="00FD62D9" w:rsidRDefault="00CC0E13">
            <w:pPr>
              <w:pStyle w:val="TableParagraph"/>
              <w:spacing w:line="224" w:lineRule="exact"/>
              <w:rPr>
                <w:sz w:val="20"/>
              </w:rPr>
            </w:pPr>
            <w:r>
              <w:rPr>
                <w:sz w:val="20"/>
              </w:rPr>
              <w:t>Globi (paraqitja fizike dhe politike)</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Diametër jo me i vogël se 30 cm</w:t>
            </w:r>
          </w:p>
        </w:tc>
      </w:tr>
      <w:tr w:rsidR="00FD62D9">
        <w:trPr>
          <w:trHeight w:val="242"/>
        </w:trPr>
        <w:tc>
          <w:tcPr>
            <w:tcW w:w="620" w:type="dxa"/>
          </w:tcPr>
          <w:p w:rsidR="00FD62D9" w:rsidRDefault="00CC0E13">
            <w:pPr>
              <w:pStyle w:val="TableParagraph"/>
              <w:spacing w:line="222" w:lineRule="exact"/>
              <w:rPr>
                <w:sz w:val="20"/>
              </w:rPr>
            </w:pPr>
            <w:r>
              <w:rPr>
                <w:w w:val="99"/>
                <w:sz w:val="20"/>
              </w:rPr>
              <w:t>3</w:t>
            </w:r>
          </w:p>
        </w:tc>
        <w:tc>
          <w:tcPr>
            <w:tcW w:w="4158" w:type="dxa"/>
          </w:tcPr>
          <w:p w:rsidR="00FD62D9" w:rsidRDefault="00CC0E13">
            <w:pPr>
              <w:pStyle w:val="TableParagraph"/>
              <w:spacing w:line="222" w:lineRule="exact"/>
              <w:rPr>
                <w:sz w:val="20"/>
              </w:rPr>
            </w:pPr>
            <w:r>
              <w:rPr>
                <w:sz w:val="20"/>
              </w:rPr>
              <w:t>Gjilpëra magnetike të vogla</w:t>
            </w:r>
          </w:p>
        </w:tc>
        <w:tc>
          <w:tcPr>
            <w:tcW w:w="1343" w:type="dxa"/>
          </w:tcPr>
          <w:p w:rsidR="00FD62D9" w:rsidRDefault="00CC0E13">
            <w:pPr>
              <w:pStyle w:val="TableParagraph"/>
              <w:spacing w:line="222" w:lineRule="exact"/>
              <w:ind w:left="106"/>
              <w:rPr>
                <w:sz w:val="20"/>
              </w:rPr>
            </w:pPr>
            <w:r>
              <w:rPr>
                <w:sz w:val="20"/>
              </w:rPr>
              <w:t>1 komplet</w:t>
            </w:r>
          </w:p>
        </w:tc>
        <w:tc>
          <w:tcPr>
            <w:tcW w:w="3402" w:type="dxa"/>
          </w:tcPr>
          <w:p w:rsidR="00FD62D9" w:rsidRDefault="00CC0E13">
            <w:pPr>
              <w:pStyle w:val="TableParagraph"/>
              <w:spacing w:line="222" w:lineRule="exact"/>
              <w:ind w:left="105"/>
              <w:rPr>
                <w:sz w:val="20"/>
              </w:rPr>
            </w:pPr>
            <w:r>
              <w:rPr>
                <w:sz w:val="20"/>
              </w:rPr>
              <w:t>gjatësia jo më e vogël se 20 mm</w:t>
            </w:r>
          </w:p>
        </w:tc>
      </w:tr>
      <w:tr w:rsidR="00FD62D9">
        <w:trPr>
          <w:trHeight w:val="244"/>
        </w:trPr>
        <w:tc>
          <w:tcPr>
            <w:tcW w:w="620" w:type="dxa"/>
          </w:tcPr>
          <w:p w:rsidR="00FD62D9" w:rsidRDefault="00CC0E13">
            <w:pPr>
              <w:pStyle w:val="TableParagraph"/>
              <w:spacing w:before="1" w:line="223" w:lineRule="exact"/>
              <w:rPr>
                <w:sz w:val="20"/>
              </w:rPr>
            </w:pPr>
            <w:r>
              <w:rPr>
                <w:w w:val="99"/>
                <w:sz w:val="20"/>
              </w:rPr>
              <w:t>4</w:t>
            </w:r>
          </w:p>
        </w:tc>
        <w:tc>
          <w:tcPr>
            <w:tcW w:w="4158" w:type="dxa"/>
          </w:tcPr>
          <w:p w:rsidR="00FD62D9" w:rsidRDefault="00CC0E13">
            <w:pPr>
              <w:pStyle w:val="TableParagraph"/>
              <w:spacing w:before="1" w:line="223" w:lineRule="exact"/>
              <w:rPr>
                <w:sz w:val="20"/>
              </w:rPr>
            </w:pPr>
            <w:r>
              <w:rPr>
                <w:sz w:val="20"/>
              </w:rPr>
              <w:t>Hinka qelqi</w:t>
            </w:r>
          </w:p>
        </w:tc>
        <w:tc>
          <w:tcPr>
            <w:tcW w:w="1343" w:type="dxa"/>
          </w:tcPr>
          <w:p w:rsidR="00FD62D9" w:rsidRDefault="00CC0E13">
            <w:pPr>
              <w:pStyle w:val="TableParagraph"/>
              <w:spacing w:before="1" w:line="223" w:lineRule="exact"/>
              <w:ind w:left="106"/>
              <w:rPr>
                <w:sz w:val="20"/>
              </w:rPr>
            </w:pPr>
            <w:r>
              <w:rPr>
                <w:sz w:val="20"/>
              </w:rPr>
              <w:t>3 copë</w:t>
            </w:r>
          </w:p>
        </w:tc>
        <w:tc>
          <w:tcPr>
            <w:tcW w:w="3402" w:type="dxa"/>
          </w:tcPr>
          <w:p w:rsidR="00FD62D9" w:rsidRDefault="00FD62D9">
            <w:pPr>
              <w:pStyle w:val="TableParagraph"/>
              <w:ind w:left="0"/>
              <w:rPr>
                <w:rFonts w:ascii="Times New Roman"/>
                <w:sz w:val="16"/>
              </w:rPr>
            </w:pPr>
          </w:p>
        </w:tc>
      </w:tr>
      <w:tr w:rsidR="00FD62D9">
        <w:trPr>
          <w:trHeight w:val="733"/>
        </w:trPr>
        <w:tc>
          <w:tcPr>
            <w:tcW w:w="620" w:type="dxa"/>
          </w:tcPr>
          <w:p w:rsidR="00FD62D9" w:rsidRDefault="00CC0E13">
            <w:pPr>
              <w:pStyle w:val="TableParagraph"/>
              <w:spacing w:line="243" w:lineRule="exact"/>
              <w:rPr>
                <w:sz w:val="20"/>
              </w:rPr>
            </w:pPr>
            <w:r>
              <w:rPr>
                <w:w w:val="99"/>
                <w:sz w:val="20"/>
              </w:rPr>
              <w:t>5</w:t>
            </w:r>
          </w:p>
        </w:tc>
        <w:tc>
          <w:tcPr>
            <w:tcW w:w="4158" w:type="dxa"/>
          </w:tcPr>
          <w:p w:rsidR="00FD62D9" w:rsidRDefault="00CC0E13">
            <w:pPr>
              <w:pStyle w:val="TableParagraph"/>
              <w:spacing w:line="243" w:lineRule="exact"/>
              <w:rPr>
                <w:sz w:val="20"/>
              </w:rPr>
            </w:pPr>
            <w:r>
              <w:rPr>
                <w:sz w:val="20"/>
              </w:rPr>
              <w:t>Harta fizike e Shqipërisë</w:t>
            </w:r>
          </w:p>
        </w:tc>
        <w:tc>
          <w:tcPr>
            <w:tcW w:w="1343" w:type="dxa"/>
          </w:tcPr>
          <w:p w:rsidR="00FD62D9" w:rsidRDefault="00CC0E13">
            <w:pPr>
              <w:pStyle w:val="TableParagraph"/>
              <w:spacing w:line="243" w:lineRule="exact"/>
              <w:ind w:left="106"/>
              <w:rPr>
                <w:sz w:val="20"/>
              </w:rPr>
            </w:pPr>
            <w:r>
              <w:rPr>
                <w:sz w:val="20"/>
              </w:rPr>
              <w:t>1 copë</w:t>
            </w:r>
          </w:p>
        </w:tc>
        <w:tc>
          <w:tcPr>
            <w:tcW w:w="3402" w:type="dxa"/>
          </w:tcPr>
          <w:p w:rsidR="00FD62D9" w:rsidRDefault="00CC0E13">
            <w:pPr>
              <w:pStyle w:val="TableParagraph"/>
              <w:ind w:left="105"/>
              <w:rPr>
                <w:sz w:val="20"/>
              </w:rPr>
            </w:pPr>
            <w:r>
              <w:rPr>
                <w:sz w:val="20"/>
              </w:rPr>
              <w:t>Materiali PVC, në reliev, shkalla 1:300 000, formati 70x130 cm, në gjuhën</w:t>
            </w:r>
          </w:p>
          <w:p w:rsidR="00FD62D9" w:rsidRDefault="00CC0E13">
            <w:pPr>
              <w:pStyle w:val="TableParagraph"/>
              <w:spacing w:line="225" w:lineRule="exact"/>
              <w:ind w:left="105"/>
              <w:rPr>
                <w:sz w:val="20"/>
              </w:rPr>
            </w:pPr>
            <w:r>
              <w:rPr>
                <w:sz w:val="20"/>
              </w:rPr>
              <w:t>shqipe</w:t>
            </w:r>
          </w:p>
        </w:tc>
      </w:tr>
      <w:tr w:rsidR="00FD62D9">
        <w:trPr>
          <w:trHeight w:val="732"/>
        </w:trPr>
        <w:tc>
          <w:tcPr>
            <w:tcW w:w="620" w:type="dxa"/>
          </w:tcPr>
          <w:p w:rsidR="00FD62D9" w:rsidRDefault="00CC0E13">
            <w:pPr>
              <w:pStyle w:val="TableParagraph"/>
              <w:spacing w:line="243" w:lineRule="exact"/>
              <w:rPr>
                <w:sz w:val="20"/>
              </w:rPr>
            </w:pPr>
            <w:r>
              <w:rPr>
                <w:w w:val="99"/>
                <w:sz w:val="20"/>
              </w:rPr>
              <w:t>6</w:t>
            </w:r>
          </w:p>
        </w:tc>
        <w:tc>
          <w:tcPr>
            <w:tcW w:w="4158" w:type="dxa"/>
          </w:tcPr>
          <w:p w:rsidR="00FD62D9" w:rsidRDefault="00CC0E13">
            <w:pPr>
              <w:pStyle w:val="TableParagraph"/>
              <w:spacing w:line="243" w:lineRule="exact"/>
              <w:rPr>
                <w:sz w:val="20"/>
              </w:rPr>
            </w:pPr>
            <w:r>
              <w:rPr>
                <w:sz w:val="20"/>
              </w:rPr>
              <w:t>Harta fizike e botës</w:t>
            </w:r>
          </w:p>
        </w:tc>
        <w:tc>
          <w:tcPr>
            <w:tcW w:w="1343" w:type="dxa"/>
          </w:tcPr>
          <w:p w:rsidR="00FD62D9" w:rsidRDefault="00FD62D9">
            <w:pPr>
              <w:pStyle w:val="TableParagraph"/>
              <w:ind w:left="0"/>
              <w:rPr>
                <w:rFonts w:ascii="Times New Roman"/>
                <w:sz w:val="18"/>
              </w:rPr>
            </w:pPr>
          </w:p>
        </w:tc>
        <w:tc>
          <w:tcPr>
            <w:tcW w:w="3402" w:type="dxa"/>
          </w:tcPr>
          <w:p w:rsidR="00FD62D9" w:rsidRDefault="00CC0E13">
            <w:pPr>
              <w:pStyle w:val="TableParagraph"/>
              <w:ind w:left="105" w:right="328"/>
              <w:rPr>
                <w:sz w:val="20"/>
              </w:rPr>
            </w:pPr>
            <w:r>
              <w:rPr>
                <w:sz w:val="20"/>
              </w:rPr>
              <w:t>Materiali PVC, në reliev, shkalla 1:32000 000, formati 75x110 cm, në</w:t>
            </w:r>
          </w:p>
          <w:p w:rsidR="00FD62D9" w:rsidRDefault="00CC0E13">
            <w:pPr>
              <w:pStyle w:val="TableParagraph"/>
              <w:spacing w:line="225" w:lineRule="exact"/>
              <w:ind w:left="105"/>
              <w:rPr>
                <w:sz w:val="20"/>
              </w:rPr>
            </w:pPr>
            <w:r>
              <w:rPr>
                <w:sz w:val="20"/>
              </w:rPr>
              <w:t>gjuhën shqipe</w:t>
            </w:r>
          </w:p>
        </w:tc>
      </w:tr>
      <w:tr w:rsidR="00FD62D9">
        <w:trPr>
          <w:trHeight w:val="244"/>
        </w:trPr>
        <w:tc>
          <w:tcPr>
            <w:tcW w:w="620" w:type="dxa"/>
          </w:tcPr>
          <w:p w:rsidR="00FD62D9" w:rsidRDefault="00CC0E13">
            <w:pPr>
              <w:pStyle w:val="TableParagraph"/>
              <w:spacing w:line="224" w:lineRule="exact"/>
              <w:rPr>
                <w:sz w:val="20"/>
              </w:rPr>
            </w:pPr>
            <w:r>
              <w:rPr>
                <w:w w:val="99"/>
                <w:sz w:val="20"/>
              </w:rPr>
              <w:t>7</w:t>
            </w:r>
          </w:p>
        </w:tc>
        <w:tc>
          <w:tcPr>
            <w:tcW w:w="4158" w:type="dxa"/>
          </w:tcPr>
          <w:p w:rsidR="00FD62D9" w:rsidRDefault="00CC0E13">
            <w:pPr>
              <w:pStyle w:val="TableParagraph"/>
              <w:spacing w:line="224" w:lineRule="exact"/>
              <w:rPr>
                <w:sz w:val="20"/>
              </w:rPr>
            </w:pPr>
            <w:r>
              <w:rPr>
                <w:sz w:val="20"/>
              </w:rPr>
              <w:t>Karrocë laboratorike</w:t>
            </w:r>
          </w:p>
        </w:tc>
        <w:tc>
          <w:tcPr>
            <w:tcW w:w="1343" w:type="dxa"/>
          </w:tcPr>
          <w:p w:rsidR="00FD62D9" w:rsidRDefault="00CC0E13">
            <w:pPr>
              <w:pStyle w:val="TableParagraph"/>
              <w:spacing w:line="224" w:lineRule="exact"/>
              <w:ind w:left="106"/>
              <w:rPr>
                <w:sz w:val="20"/>
              </w:rPr>
            </w:pPr>
            <w:r>
              <w:rPr>
                <w:sz w:val="20"/>
              </w:rPr>
              <w:t>4 copë</w:t>
            </w:r>
          </w:p>
        </w:tc>
        <w:tc>
          <w:tcPr>
            <w:tcW w:w="3402" w:type="dxa"/>
          </w:tcPr>
          <w:p w:rsidR="00FD62D9" w:rsidRDefault="00FD62D9">
            <w:pPr>
              <w:pStyle w:val="TableParagraph"/>
              <w:ind w:left="0"/>
              <w:rPr>
                <w:rFonts w:ascii="Times New Roman"/>
                <w:sz w:val="16"/>
              </w:rPr>
            </w:pPr>
          </w:p>
        </w:tc>
      </w:tr>
      <w:tr w:rsidR="00FD62D9">
        <w:trPr>
          <w:trHeight w:val="489"/>
        </w:trPr>
        <w:tc>
          <w:tcPr>
            <w:tcW w:w="620" w:type="dxa"/>
          </w:tcPr>
          <w:p w:rsidR="00FD62D9" w:rsidRDefault="00CC0E13">
            <w:pPr>
              <w:pStyle w:val="TableParagraph"/>
              <w:spacing w:line="243" w:lineRule="exact"/>
              <w:rPr>
                <w:sz w:val="20"/>
              </w:rPr>
            </w:pPr>
            <w:r>
              <w:rPr>
                <w:w w:val="99"/>
                <w:sz w:val="20"/>
              </w:rPr>
              <w:t>8</w:t>
            </w:r>
          </w:p>
        </w:tc>
        <w:tc>
          <w:tcPr>
            <w:tcW w:w="4158" w:type="dxa"/>
          </w:tcPr>
          <w:p w:rsidR="00FD62D9" w:rsidRDefault="00CC0E13">
            <w:pPr>
              <w:pStyle w:val="TableParagraph"/>
              <w:spacing w:line="243" w:lineRule="exact"/>
              <w:rPr>
                <w:sz w:val="20"/>
              </w:rPr>
            </w:pPr>
            <w:r>
              <w:rPr>
                <w:sz w:val="20"/>
              </w:rPr>
              <w:t>Kronometër</w:t>
            </w:r>
          </w:p>
        </w:tc>
        <w:tc>
          <w:tcPr>
            <w:tcW w:w="1343" w:type="dxa"/>
          </w:tcPr>
          <w:p w:rsidR="00FD62D9" w:rsidRDefault="00CC0E13">
            <w:pPr>
              <w:pStyle w:val="TableParagraph"/>
              <w:spacing w:line="243" w:lineRule="exact"/>
              <w:ind w:left="106"/>
              <w:rPr>
                <w:sz w:val="20"/>
              </w:rPr>
            </w:pPr>
            <w:r>
              <w:rPr>
                <w:sz w:val="20"/>
              </w:rPr>
              <w:t>1 copë</w:t>
            </w:r>
          </w:p>
        </w:tc>
        <w:tc>
          <w:tcPr>
            <w:tcW w:w="3402" w:type="dxa"/>
          </w:tcPr>
          <w:p w:rsidR="00FD62D9" w:rsidRDefault="00CC0E13">
            <w:pPr>
              <w:pStyle w:val="TableParagraph"/>
              <w:spacing w:line="243" w:lineRule="exact"/>
              <w:ind w:left="105"/>
              <w:rPr>
                <w:sz w:val="20"/>
              </w:rPr>
            </w:pPr>
            <w:r>
              <w:rPr>
                <w:sz w:val="20"/>
              </w:rPr>
              <w:t>Kronometër për përcaktimin e kohës</w:t>
            </w:r>
          </w:p>
          <w:p w:rsidR="00FD62D9" w:rsidRDefault="00CC0E13">
            <w:pPr>
              <w:pStyle w:val="TableParagraph"/>
              <w:spacing w:line="225" w:lineRule="exact"/>
              <w:ind w:left="105"/>
              <w:rPr>
                <w:sz w:val="20"/>
              </w:rPr>
            </w:pPr>
            <w:r>
              <w:rPr>
                <w:sz w:val="20"/>
              </w:rPr>
              <w:t>në sekonda</w:t>
            </w:r>
          </w:p>
        </w:tc>
      </w:tr>
      <w:tr w:rsidR="00FD62D9">
        <w:trPr>
          <w:trHeight w:val="486"/>
        </w:trPr>
        <w:tc>
          <w:tcPr>
            <w:tcW w:w="620" w:type="dxa"/>
          </w:tcPr>
          <w:p w:rsidR="00FD62D9" w:rsidRDefault="00CC0E13">
            <w:pPr>
              <w:pStyle w:val="TableParagraph"/>
              <w:spacing w:line="243" w:lineRule="exact"/>
              <w:rPr>
                <w:sz w:val="20"/>
              </w:rPr>
            </w:pPr>
            <w:r>
              <w:rPr>
                <w:w w:val="99"/>
                <w:sz w:val="20"/>
              </w:rPr>
              <w:t>9</w:t>
            </w:r>
          </w:p>
        </w:tc>
        <w:tc>
          <w:tcPr>
            <w:tcW w:w="4158" w:type="dxa"/>
          </w:tcPr>
          <w:p w:rsidR="00FD62D9" w:rsidRDefault="00CC0E13">
            <w:pPr>
              <w:pStyle w:val="TableParagraph"/>
              <w:spacing w:line="243" w:lineRule="exact"/>
              <w:rPr>
                <w:sz w:val="20"/>
              </w:rPr>
            </w:pPr>
            <w:r>
              <w:rPr>
                <w:sz w:val="20"/>
              </w:rPr>
              <w:t>Kalorimetër</w:t>
            </w:r>
          </w:p>
        </w:tc>
        <w:tc>
          <w:tcPr>
            <w:tcW w:w="1343" w:type="dxa"/>
          </w:tcPr>
          <w:p w:rsidR="00FD62D9" w:rsidRDefault="00CC0E13">
            <w:pPr>
              <w:pStyle w:val="TableParagraph"/>
              <w:spacing w:line="243" w:lineRule="exact"/>
              <w:ind w:left="106"/>
              <w:rPr>
                <w:sz w:val="20"/>
              </w:rPr>
            </w:pPr>
            <w:r>
              <w:rPr>
                <w:sz w:val="20"/>
              </w:rPr>
              <w:t>1 copë</w:t>
            </w:r>
          </w:p>
        </w:tc>
        <w:tc>
          <w:tcPr>
            <w:tcW w:w="3402" w:type="dxa"/>
          </w:tcPr>
          <w:p w:rsidR="00FD62D9" w:rsidRDefault="00CC0E13">
            <w:pPr>
              <w:pStyle w:val="TableParagraph"/>
              <w:spacing w:line="242" w:lineRule="exact"/>
              <w:ind w:left="105"/>
              <w:rPr>
                <w:sz w:val="20"/>
              </w:rPr>
            </w:pPr>
            <w:r>
              <w:rPr>
                <w:sz w:val="20"/>
              </w:rPr>
              <w:t>Prej bakri, i veshur me nikel me</w:t>
            </w:r>
          </w:p>
          <w:p w:rsidR="00FD62D9" w:rsidRDefault="00CC0E13">
            <w:pPr>
              <w:pStyle w:val="TableParagraph"/>
              <w:spacing w:line="225" w:lineRule="exact"/>
              <w:ind w:left="105"/>
              <w:rPr>
                <w:sz w:val="20"/>
              </w:rPr>
            </w:pPr>
            <w:r>
              <w:rPr>
                <w:sz w:val="20"/>
              </w:rPr>
              <w:t>përmasa 54x34 m</w:t>
            </w:r>
          </w:p>
        </w:tc>
      </w:tr>
      <w:tr w:rsidR="00FD62D9">
        <w:trPr>
          <w:trHeight w:val="244"/>
        </w:trPr>
        <w:tc>
          <w:tcPr>
            <w:tcW w:w="620" w:type="dxa"/>
          </w:tcPr>
          <w:p w:rsidR="00FD62D9" w:rsidRDefault="00CC0E13">
            <w:pPr>
              <w:pStyle w:val="TableParagraph"/>
              <w:spacing w:line="224" w:lineRule="exact"/>
              <w:rPr>
                <w:sz w:val="20"/>
              </w:rPr>
            </w:pPr>
            <w:r>
              <w:rPr>
                <w:sz w:val="20"/>
              </w:rPr>
              <w:t>10</w:t>
            </w:r>
          </w:p>
        </w:tc>
        <w:tc>
          <w:tcPr>
            <w:tcW w:w="4158" w:type="dxa"/>
          </w:tcPr>
          <w:p w:rsidR="00FD62D9" w:rsidRDefault="00CC0E13">
            <w:pPr>
              <w:pStyle w:val="TableParagraph"/>
              <w:spacing w:line="224" w:lineRule="exact"/>
              <w:rPr>
                <w:sz w:val="20"/>
              </w:rPr>
            </w:pPr>
            <w:r>
              <w:rPr>
                <w:sz w:val="20"/>
              </w:rPr>
              <w:t>Komplet rrotullash</w:t>
            </w:r>
          </w:p>
        </w:tc>
        <w:tc>
          <w:tcPr>
            <w:tcW w:w="1343" w:type="dxa"/>
          </w:tcPr>
          <w:p w:rsidR="00FD62D9" w:rsidRDefault="00CC0E13">
            <w:pPr>
              <w:pStyle w:val="TableParagraph"/>
              <w:spacing w:line="224" w:lineRule="exact"/>
              <w:ind w:left="106"/>
              <w:rPr>
                <w:sz w:val="20"/>
              </w:rPr>
            </w:pPr>
            <w:r>
              <w:rPr>
                <w:sz w:val="20"/>
              </w:rPr>
              <w:t>1 komplet</w:t>
            </w:r>
          </w:p>
        </w:tc>
        <w:tc>
          <w:tcPr>
            <w:tcW w:w="3402" w:type="dxa"/>
          </w:tcPr>
          <w:p w:rsidR="00FD62D9" w:rsidRDefault="00CC0E13">
            <w:pPr>
              <w:pStyle w:val="TableParagraph"/>
              <w:spacing w:line="224" w:lineRule="exact"/>
              <w:ind w:left="105"/>
              <w:rPr>
                <w:sz w:val="20"/>
              </w:rPr>
            </w:pPr>
            <w:r>
              <w:rPr>
                <w:sz w:val="20"/>
              </w:rPr>
              <w:t>Pesha maksimale e lejuar 2kg</w:t>
            </w:r>
          </w:p>
        </w:tc>
      </w:tr>
      <w:tr w:rsidR="00FD62D9">
        <w:trPr>
          <w:trHeight w:val="244"/>
        </w:trPr>
        <w:tc>
          <w:tcPr>
            <w:tcW w:w="620" w:type="dxa"/>
          </w:tcPr>
          <w:p w:rsidR="00FD62D9" w:rsidRDefault="00CC0E13">
            <w:pPr>
              <w:pStyle w:val="TableParagraph"/>
              <w:spacing w:line="224" w:lineRule="exact"/>
              <w:rPr>
                <w:sz w:val="20"/>
              </w:rPr>
            </w:pPr>
            <w:r>
              <w:rPr>
                <w:sz w:val="20"/>
              </w:rPr>
              <w:t>11</w:t>
            </w:r>
          </w:p>
        </w:tc>
        <w:tc>
          <w:tcPr>
            <w:tcW w:w="4158" w:type="dxa"/>
          </w:tcPr>
          <w:p w:rsidR="00FD62D9" w:rsidRDefault="00CC0E13">
            <w:pPr>
              <w:pStyle w:val="TableParagraph"/>
              <w:spacing w:line="224" w:lineRule="exact"/>
              <w:rPr>
                <w:sz w:val="20"/>
              </w:rPr>
            </w:pPr>
            <w:r>
              <w:rPr>
                <w:sz w:val="20"/>
              </w:rPr>
              <w:t>Kapëse provëzash</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Prej druri</w:t>
            </w:r>
          </w:p>
        </w:tc>
      </w:tr>
      <w:tr w:rsidR="00FD62D9">
        <w:trPr>
          <w:trHeight w:val="489"/>
        </w:trPr>
        <w:tc>
          <w:tcPr>
            <w:tcW w:w="620" w:type="dxa"/>
          </w:tcPr>
          <w:p w:rsidR="00FD62D9" w:rsidRDefault="00CC0E13">
            <w:pPr>
              <w:pStyle w:val="TableParagraph"/>
              <w:spacing w:line="243" w:lineRule="exact"/>
              <w:rPr>
                <w:sz w:val="20"/>
              </w:rPr>
            </w:pPr>
            <w:r>
              <w:rPr>
                <w:sz w:val="20"/>
              </w:rPr>
              <w:t>12</w:t>
            </w:r>
          </w:p>
        </w:tc>
        <w:tc>
          <w:tcPr>
            <w:tcW w:w="4158" w:type="dxa"/>
          </w:tcPr>
          <w:p w:rsidR="00FD62D9" w:rsidRDefault="00CC0E13">
            <w:pPr>
              <w:pStyle w:val="TableParagraph"/>
              <w:spacing w:line="243" w:lineRule="exact"/>
              <w:rPr>
                <w:sz w:val="20"/>
              </w:rPr>
            </w:pPr>
            <w:r>
              <w:rPr>
                <w:sz w:val="20"/>
              </w:rPr>
              <w:t>Kutia e ndihmës së shpejtë (mjete të sigurisë</w:t>
            </w:r>
          </w:p>
          <w:p w:rsidR="00FD62D9" w:rsidRDefault="00CC0E13">
            <w:pPr>
              <w:pStyle w:val="TableParagraph"/>
              <w:spacing w:line="225" w:lineRule="exact"/>
              <w:rPr>
                <w:sz w:val="20"/>
              </w:rPr>
            </w:pPr>
            <w:r>
              <w:rPr>
                <w:sz w:val="20"/>
              </w:rPr>
              <w:t>gjatë punës në laborator)</w:t>
            </w:r>
          </w:p>
        </w:tc>
        <w:tc>
          <w:tcPr>
            <w:tcW w:w="1343" w:type="dxa"/>
          </w:tcPr>
          <w:p w:rsidR="00FD62D9" w:rsidRDefault="00CC0E13">
            <w:pPr>
              <w:pStyle w:val="TableParagraph"/>
              <w:spacing w:line="243" w:lineRule="exact"/>
              <w:ind w:left="106"/>
              <w:rPr>
                <w:sz w:val="20"/>
              </w:rPr>
            </w:pPr>
            <w:r>
              <w:rPr>
                <w:sz w:val="20"/>
              </w:rPr>
              <w:t>1 komplet</w:t>
            </w:r>
          </w:p>
        </w:tc>
        <w:tc>
          <w:tcPr>
            <w:tcW w:w="3402" w:type="dxa"/>
          </w:tcPr>
          <w:p w:rsidR="00FD62D9" w:rsidRDefault="00CC0E13">
            <w:pPr>
              <w:pStyle w:val="TableParagraph"/>
              <w:spacing w:line="243" w:lineRule="exact"/>
              <w:ind w:left="105"/>
              <w:rPr>
                <w:sz w:val="20"/>
              </w:rPr>
            </w:pPr>
            <w:r>
              <w:rPr>
                <w:sz w:val="20"/>
              </w:rPr>
              <w:t>Kuti e tipit klasik e ndihmës së shpejtë</w:t>
            </w:r>
          </w:p>
        </w:tc>
      </w:tr>
      <w:tr w:rsidR="00FD62D9">
        <w:trPr>
          <w:trHeight w:val="241"/>
        </w:trPr>
        <w:tc>
          <w:tcPr>
            <w:tcW w:w="620" w:type="dxa"/>
          </w:tcPr>
          <w:p w:rsidR="00FD62D9" w:rsidRDefault="00CC0E13">
            <w:pPr>
              <w:pStyle w:val="TableParagraph"/>
              <w:spacing w:line="222" w:lineRule="exact"/>
              <w:rPr>
                <w:sz w:val="20"/>
              </w:rPr>
            </w:pPr>
            <w:r>
              <w:rPr>
                <w:sz w:val="20"/>
              </w:rPr>
              <w:t>13</w:t>
            </w:r>
          </w:p>
        </w:tc>
        <w:tc>
          <w:tcPr>
            <w:tcW w:w="4158" w:type="dxa"/>
          </w:tcPr>
          <w:p w:rsidR="00FD62D9" w:rsidRDefault="00CC0E13">
            <w:pPr>
              <w:pStyle w:val="TableParagraph"/>
              <w:spacing w:line="222" w:lineRule="exact"/>
              <w:rPr>
                <w:sz w:val="20"/>
              </w:rPr>
            </w:pPr>
            <w:r>
              <w:rPr>
                <w:sz w:val="20"/>
              </w:rPr>
              <w:t>Llambushka</w:t>
            </w:r>
          </w:p>
        </w:tc>
        <w:tc>
          <w:tcPr>
            <w:tcW w:w="1343" w:type="dxa"/>
          </w:tcPr>
          <w:p w:rsidR="00FD62D9" w:rsidRDefault="00CC0E13">
            <w:pPr>
              <w:pStyle w:val="TableParagraph"/>
              <w:spacing w:line="222" w:lineRule="exact"/>
              <w:ind w:left="106"/>
              <w:rPr>
                <w:sz w:val="20"/>
              </w:rPr>
            </w:pPr>
            <w:r>
              <w:rPr>
                <w:sz w:val="20"/>
              </w:rPr>
              <w:t>10 copë</w:t>
            </w:r>
          </w:p>
        </w:tc>
        <w:tc>
          <w:tcPr>
            <w:tcW w:w="3402" w:type="dxa"/>
          </w:tcPr>
          <w:p w:rsidR="00FD62D9" w:rsidRDefault="00CC0E13">
            <w:pPr>
              <w:pStyle w:val="TableParagraph"/>
              <w:spacing w:line="222" w:lineRule="exact"/>
              <w:ind w:left="105"/>
              <w:rPr>
                <w:sz w:val="20"/>
              </w:rPr>
            </w:pPr>
            <w:r>
              <w:rPr>
                <w:sz w:val="20"/>
              </w:rPr>
              <w:t>Tip standard, 6V</w:t>
            </w:r>
          </w:p>
        </w:tc>
      </w:tr>
      <w:tr w:rsidR="00FD62D9">
        <w:trPr>
          <w:trHeight w:val="244"/>
        </w:trPr>
        <w:tc>
          <w:tcPr>
            <w:tcW w:w="620" w:type="dxa"/>
          </w:tcPr>
          <w:p w:rsidR="00FD62D9" w:rsidRDefault="00CC0E13">
            <w:pPr>
              <w:pStyle w:val="TableParagraph"/>
              <w:spacing w:before="1" w:line="223" w:lineRule="exact"/>
              <w:rPr>
                <w:sz w:val="20"/>
              </w:rPr>
            </w:pPr>
            <w:r>
              <w:rPr>
                <w:sz w:val="20"/>
              </w:rPr>
              <w:t>14</w:t>
            </w:r>
          </w:p>
        </w:tc>
        <w:tc>
          <w:tcPr>
            <w:tcW w:w="4158" w:type="dxa"/>
          </w:tcPr>
          <w:p w:rsidR="00FD62D9" w:rsidRDefault="00CC0E13">
            <w:pPr>
              <w:pStyle w:val="TableParagraph"/>
              <w:spacing w:before="1" w:line="223" w:lineRule="exact"/>
              <w:rPr>
                <w:sz w:val="20"/>
              </w:rPr>
            </w:pPr>
            <w:r>
              <w:rPr>
                <w:sz w:val="20"/>
              </w:rPr>
              <w:t>Llamba me alkool</w:t>
            </w:r>
          </w:p>
        </w:tc>
        <w:tc>
          <w:tcPr>
            <w:tcW w:w="1343" w:type="dxa"/>
          </w:tcPr>
          <w:p w:rsidR="00FD62D9" w:rsidRDefault="00CC0E13">
            <w:pPr>
              <w:pStyle w:val="TableParagraph"/>
              <w:spacing w:before="1" w:line="223" w:lineRule="exact"/>
              <w:ind w:left="152"/>
              <w:rPr>
                <w:sz w:val="20"/>
              </w:rPr>
            </w:pPr>
            <w:r>
              <w:rPr>
                <w:sz w:val="20"/>
              </w:rPr>
              <w:t>4 copë</w:t>
            </w:r>
          </w:p>
        </w:tc>
        <w:tc>
          <w:tcPr>
            <w:tcW w:w="3402" w:type="dxa"/>
          </w:tcPr>
          <w:p w:rsidR="00FD62D9" w:rsidRDefault="00CC0E13">
            <w:pPr>
              <w:pStyle w:val="TableParagraph"/>
              <w:spacing w:before="1" w:line="223" w:lineRule="exact"/>
              <w:ind w:left="105"/>
              <w:rPr>
                <w:sz w:val="20"/>
              </w:rPr>
            </w:pPr>
            <w:r>
              <w:rPr>
                <w:sz w:val="20"/>
              </w:rPr>
              <w:t>Prej qelqi me alkool, me kapak dhe fitil</w:t>
            </w:r>
          </w:p>
        </w:tc>
      </w:tr>
      <w:tr w:rsidR="00FD62D9">
        <w:trPr>
          <w:trHeight w:val="244"/>
        </w:trPr>
        <w:tc>
          <w:tcPr>
            <w:tcW w:w="620" w:type="dxa"/>
          </w:tcPr>
          <w:p w:rsidR="00FD62D9" w:rsidRDefault="00CC0E13">
            <w:pPr>
              <w:pStyle w:val="TableParagraph"/>
              <w:spacing w:line="225" w:lineRule="exact"/>
              <w:rPr>
                <w:sz w:val="20"/>
              </w:rPr>
            </w:pPr>
            <w:r>
              <w:rPr>
                <w:sz w:val="20"/>
              </w:rPr>
              <w:t>15</w:t>
            </w:r>
          </w:p>
        </w:tc>
        <w:tc>
          <w:tcPr>
            <w:tcW w:w="4158" w:type="dxa"/>
          </w:tcPr>
          <w:p w:rsidR="00FD62D9" w:rsidRDefault="00CC0E13">
            <w:pPr>
              <w:pStyle w:val="TableParagraph"/>
              <w:spacing w:line="225" w:lineRule="exact"/>
              <w:rPr>
                <w:sz w:val="20"/>
              </w:rPr>
            </w:pPr>
            <w:r>
              <w:rPr>
                <w:sz w:val="20"/>
              </w:rPr>
              <w:t>Lapsa me ngjyra</w:t>
            </w:r>
          </w:p>
        </w:tc>
        <w:tc>
          <w:tcPr>
            <w:tcW w:w="1343" w:type="dxa"/>
          </w:tcPr>
          <w:p w:rsidR="00FD62D9" w:rsidRDefault="00CC0E13">
            <w:pPr>
              <w:pStyle w:val="TableParagraph"/>
              <w:spacing w:line="225" w:lineRule="exact"/>
              <w:ind w:left="106"/>
              <w:rPr>
                <w:sz w:val="20"/>
              </w:rPr>
            </w:pPr>
            <w:r>
              <w:rPr>
                <w:sz w:val="20"/>
              </w:rPr>
              <w:t>2 paketa</w:t>
            </w:r>
          </w:p>
        </w:tc>
        <w:tc>
          <w:tcPr>
            <w:tcW w:w="3402" w:type="dxa"/>
          </w:tcPr>
          <w:p w:rsidR="00FD62D9" w:rsidRDefault="00CC0E13">
            <w:pPr>
              <w:pStyle w:val="TableParagraph"/>
              <w:spacing w:line="225" w:lineRule="exact"/>
              <w:ind w:left="105"/>
              <w:rPr>
                <w:sz w:val="20"/>
              </w:rPr>
            </w:pPr>
            <w:r>
              <w:rPr>
                <w:sz w:val="20"/>
              </w:rPr>
              <w:t>Kuti me lapsa me ngjyra druri dhe uji</w:t>
            </w:r>
          </w:p>
        </w:tc>
      </w:tr>
      <w:tr w:rsidR="00FD62D9">
        <w:trPr>
          <w:trHeight w:val="244"/>
        </w:trPr>
        <w:tc>
          <w:tcPr>
            <w:tcW w:w="620" w:type="dxa"/>
          </w:tcPr>
          <w:p w:rsidR="00FD62D9" w:rsidRDefault="00CC0E13">
            <w:pPr>
              <w:pStyle w:val="TableParagraph"/>
              <w:spacing w:line="224" w:lineRule="exact"/>
              <w:rPr>
                <w:sz w:val="20"/>
              </w:rPr>
            </w:pPr>
            <w:r>
              <w:rPr>
                <w:sz w:val="20"/>
              </w:rPr>
              <w:t>16</w:t>
            </w:r>
          </w:p>
        </w:tc>
        <w:tc>
          <w:tcPr>
            <w:tcW w:w="4158" w:type="dxa"/>
          </w:tcPr>
          <w:p w:rsidR="00FD62D9" w:rsidRDefault="00CC0E13">
            <w:pPr>
              <w:pStyle w:val="TableParagraph"/>
              <w:spacing w:line="224" w:lineRule="exact"/>
              <w:rPr>
                <w:sz w:val="20"/>
              </w:rPr>
            </w:pPr>
            <w:r>
              <w:rPr>
                <w:sz w:val="20"/>
              </w:rPr>
              <w:t>Lapustila me ngjyra</w:t>
            </w:r>
          </w:p>
        </w:tc>
        <w:tc>
          <w:tcPr>
            <w:tcW w:w="1343" w:type="dxa"/>
          </w:tcPr>
          <w:p w:rsidR="00FD62D9" w:rsidRDefault="00CC0E13">
            <w:pPr>
              <w:pStyle w:val="TableParagraph"/>
              <w:spacing w:line="224" w:lineRule="exact"/>
              <w:ind w:left="106"/>
              <w:rPr>
                <w:sz w:val="20"/>
              </w:rPr>
            </w:pPr>
            <w:r>
              <w:rPr>
                <w:sz w:val="20"/>
              </w:rPr>
              <w:t>5 copë</w:t>
            </w:r>
          </w:p>
        </w:tc>
        <w:tc>
          <w:tcPr>
            <w:tcW w:w="3402" w:type="dxa"/>
          </w:tcPr>
          <w:p w:rsidR="00FD62D9" w:rsidRDefault="00CC0E13">
            <w:pPr>
              <w:pStyle w:val="TableParagraph"/>
              <w:spacing w:line="224" w:lineRule="exact"/>
              <w:ind w:left="105"/>
              <w:rPr>
                <w:sz w:val="20"/>
              </w:rPr>
            </w:pPr>
            <w:r>
              <w:rPr>
                <w:sz w:val="20"/>
              </w:rPr>
              <w:t>Lapustila me ngjyra</w:t>
            </w:r>
          </w:p>
        </w:tc>
      </w:tr>
      <w:tr w:rsidR="00FD62D9">
        <w:trPr>
          <w:trHeight w:val="244"/>
        </w:trPr>
        <w:tc>
          <w:tcPr>
            <w:tcW w:w="620" w:type="dxa"/>
          </w:tcPr>
          <w:p w:rsidR="00FD62D9" w:rsidRDefault="00CC0E13">
            <w:pPr>
              <w:pStyle w:val="TableParagraph"/>
              <w:spacing w:line="224" w:lineRule="exact"/>
              <w:rPr>
                <w:sz w:val="20"/>
              </w:rPr>
            </w:pPr>
            <w:r>
              <w:rPr>
                <w:sz w:val="20"/>
              </w:rPr>
              <w:t>17</w:t>
            </w:r>
          </w:p>
        </w:tc>
        <w:tc>
          <w:tcPr>
            <w:tcW w:w="4158" w:type="dxa"/>
          </w:tcPr>
          <w:p w:rsidR="00FD62D9" w:rsidRDefault="00CC0E13">
            <w:pPr>
              <w:pStyle w:val="TableParagraph"/>
              <w:spacing w:line="224" w:lineRule="exact"/>
              <w:rPr>
                <w:sz w:val="20"/>
              </w:rPr>
            </w:pPr>
            <w:r>
              <w:rPr>
                <w:sz w:val="20"/>
              </w:rPr>
              <w:t>Llastik</w:t>
            </w:r>
          </w:p>
        </w:tc>
        <w:tc>
          <w:tcPr>
            <w:tcW w:w="1343" w:type="dxa"/>
          </w:tcPr>
          <w:p w:rsidR="00FD62D9" w:rsidRDefault="00CC0E13">
            <w:pPr>
              <w:pStyle w:val="TableParagraph"/>
              <w:spacing w:line="224" w:lineRule="exact"/>
              <w:ind w:left="106"/>
              <w:rPr>
                <w:sz w:val="20"/>
              </w:rPr>
            </w:pPr>
            <w:r>
              <w:rPr>
                <w:sz w:val="20"/>
              </w:rPr>
              <w:t>10 m</w:t>
            </w:r>
          </w:p>
        </w:tc>
        <w:tc>
          <w:tcPr>
            <w:tcW w:w="3402" w:type="dxa"/>
          </w:tcPr>
          <w:p w:rsidR="00FD62D9" w:rsidRDefault="00CC0E13">
            <w:pPr>
              <w:pStyle w:val="TableParagraph"/>
              <w:spacing w:line="224" w:lineRule="exact"/>
              <w:ind w:left="105"/>
              <w:rPr>
                <w:sz w:val="20"/>
              </w:rPr>
            </w:pPr>
            <w:r>
              <w:rPr>
                <w:sz w:val="20"/>
              </w:rPr>
              <w:t>Llastik i hollë</w:t>
            </w:r>
          </w:p>
        </w:tc>
      </w:tr>
      <w:tr w:rsidR="00FD62D9">
        <w:trPr>
          <w:trHeight w:val="244"/>
        </w:trPr>
        <w:tc>
          <w:tcPr>
            <w:tcW w:w="620" w:type="dxa"/>
          </w:tcPr>
          <w:p w:rsidR="00FD62D9" w:rsidRDefault="00CC0E13">
            <w:pPr>
              <w:pStyle w:val="TableParagraph"/>
              <w:spacing w:line="224" w:lineRule="exact"/>
              <w:rPr>
                <w:sz w:val="20"/>
              </w:rPr>
            </w:pPr>
            <w:r>
              <w:rPr>
                <w:sz w:val="20"/>
              </w:rPr>
              <w:t>18</w:t>
            </w:r>
          </w:p>
        </w:tc>
        <w:tc>
          <w:tcPr>
            <w:tcW w:w="4158" w:type="dxa"/>
          </w:tcPr>
          <w:p w:rsidR="00FD62D9" w:rsidRDefault="00CC0E13">
            <w:pPr>
              <w:pStyle w:val="TableParagraph"/>
              <w:spacing w:line="224" w:lineRule="exact"/>
              <w:rPr>
                <w:sz w:val="20"/>
              </w:rPr>
            </w:pPr>
            <w:r>
              <w:rPr>
                <w:sz w:val="20"/>
              </w:rPr>
              <w:t>Lugë për substanca</w:t>
            </w:r>
          </w:p>
        </w:tc>
        <w:tc>
          <w:tcPr>
            <w:tcW w:w="1343" w:type="dxa"/>
          </w:tcPr>
          <w:p w:rsidR="00FD62D9" w:rsidRDefault="00CC0E13">
            <w:pPr>
              <w:pStyle w:val="TableParagraph"/>
              <w:spacing w:line="224" w:lineRule="exact"/>
              <w:ind w:left="152"/>
              <w:rPr>
                <w:sz w:val="20"/>
              </w:rPr>
            </w:pPr>
            <w:r>
              <w:rPr>
                <w:sz w:val="20"/>
              </w:rPr>
              <w:t>2 copë</w:t>
            </w:r>
          </w:p>
        </w:tc>
        <w:tc>
          <w:tcPr>
            <w:tcW w:w="3402" w:type="dxa"/>
          </w:tcPr>
          <w:p w:rsidR="00FD62D9" w:rsidRDefault="00CC0E13">
            <w:pPr>
              <w:pStyle w:val="TableParagraph"/>
              <w:spacing w:line="224" w:lineRule="exact"/>
              <w:ind w:left="105"/>
              <w:rPr>
                <w:sz w:val="20"/>
              </w:rPr>
            </w:pPr>
            <w:r>
              <w:rPr>
                <w:sz w:val="20"/>
              </w:rPr>
              <w:t>Prej qelqi, inoks, plastike</w:t>
            </w:r>
          </w:p>
        </w:tc>
      </w:tr>
      <w:tr w:rsidR="00FD62D9">
        <w:trPr>
          <w:trHeight w:val="244"/>
        </w:trPr>
        <w:tc>
          <w:tcPr>
            <w:tcW w:w="620" w:type="dxa"/>
          </w:tcPr>
          <w:p w:rsidR="00FD62D9" w:rsidRDefault="00CC0E13">
            <w:pPr>
              <w:pStyle w:val="TableParagraph"/>
              <w:spacing w:line="224" w:lineRule="exact"/>
              <w:rPr>
                <w:sz w:val="20"/>
              </w:rPr>
            </w:pPr>
            <w:r>
              <w:rPr>
                <w:sz w:val="20"/>
              </w:rPr>
              <w:t>19</w:t>
            </w:r>
          </w:p>
        </w:tc>
        <w:tc>
          <w:tcPr>
            <w:tcW w:w="4158" w:type="dxa"/>
          </w:tcPr>
          <w:p w:rsidR="00FD62D9" w:rsidRDefault="00CC0E13">
            <w:pPr>
              <w:pStyle w:val="TableParagraph"/>
              <w:spacing w:line="224" w:lineRule="exact"/>
              <w:rPr>
                <w:sz w:val="20"/>
              </w:rPr>
            </w:pPr>
            <w:r>
              <w:rPr>
                <w:sz w:val="20"/>
              </w:rPr>
              <w:t>Lodra që përdorin elektricitetin</w:t>
            </w:r>
          </w:p>
        </w:tc>
        <w:tc>
          <w:tcPr>
            <w:tcW w:w="1343" w:type="dxa"/>
          </w:tcPr>
          <w:p w:rsidR="00FD62D9" w:rsidRDefault="00CC0E13">
            <w:pPr>
              <w:pStyle w:val="TableParagraph"/>
              <w:spacing w:line="224" w:lineRule="exact"/>
              <w:ind w:left="106"/>
              <w:rPr>
                <w:sz w:val="20"/>
              </w:rPr>
            </w:pPr>
            <w:r>
              <w:rPr>
                <w:sz w:val="20"/>
              </w:rPr>
              <w:t>4 copë</w:t>
            </w:r>
          </w:p>
        </w:tc>
        <w:tc>
          <w:tcPr>
            <w:tcW w:w="3402" w:type="dxa"/>
          </w:tcPr>
          <w:p w:rsidR="00FD62D9" w:rsidRDefault="00CC0E13">
            <w:pPr>
              <w:pStyle w:val="TableParagraph"/>
              <w:spacing w:line="224" w:lineRule="exact"/>
              <w:ind w:left="105"/>
              <w:rPr>
                <w:sz w:val="20"/>
              </w:rPr>
            </w:pPr>
            <w:r>
              <w:rPr>
                <w:sz w:val="20"/>
              </w:rPr>
              <w:t>Makina që kërkojnë karikim</w:t>
            </w:r>
          </w:p>
        </w:tc>
      </w:tr>
      <w:tr w:rsidR="00FD62D9">
        <w:trPr>
          <w:trHeight w:val="244"/>
        </w:trPr>
        <w:tc>
          <w:tcPr>
            <w:tcW w:w="620" w:type="dxa"/>
          </w:tcPr>
          <w:p w:rsidR="00FD62D9" w:rsidRDefault="00CC0E13">
            <w:pPr>
              <w:pStyle w:val="TableParagraph"/>
              <w:spacing w:line="224" w:lineRule="exact"/>
              <w:rPr>
                <w:sz w:val="20"/>
              </w:rPr>
            </w:pPr>
            <w:r>
              <w:rPr>
                <w:sz w:val="20"/>
              </w:rPr>
              <w:t>20</w:t>
            </w:r>
          </w:p>
        </w:tc>
        <w:tc>
          <w:tcPr>
            <w:tcW w:w="4158" w:type="dxa"/>
          </w:tcPr>
          <w:p w:rsidR="00FD62D9" w:rsidRDefault="00CC0E13">
            <w:pPr>
              <w:pStyle w:val="TableParagraph"/>
              <w:spacing w:line="224" w:lineRule="exact"/>
              <w:rPr>
                <w:sz w:val="20"/>
              </w:rPr>
            </w:pPr>
            <w:r>
              <w:rPr>
                <w:sz w:val="20"/>
              </w:rPr>
              <w:t>Magnet në formë patkoi</w:t>
            </w:r>
          </w:p>
        </w:tc>
        <w:tc>
          <w:tcPr>
            <w:tcW w:w="1343" w:type="dxa"/>
          </w:tcPr>
          <w:p w:rsidR="00FD62D9" w:rsidRDefault="00CC0E13">
            <w:pPr>
              <w:pStyle w:val="TableParagraph"/>
              <w:spacing w:line="224" w:lineRule="exact"/>
              <w:ind w:left="106"/>
              <w:rPr>
                <w:sz w:val="20"/>
              </w:rPr>
            </w:pPr>
            <w:r>
              <w:rPr>
                <w:sz w:val="20"/>
              </w:rPr>
              <w:t>2 copë</w:t>
            </w:r>
          </w:p>
        </w:tc>
        <w:tc>
          <w:tcPr>
            <w:tcW w:w="3402" w:type="dxa"/>
          </w:tcPr>
          <w:p w:rsidR="00FD62D9" w:rsidRDefault="00CC0E13">
            <w:pPr>
              <w:pStyle w:val="TableParagraph"/>
              <w:spacing w:line="224" w:lineRule="exact"/>
              <w:ind w:left="105"/>
              <w:rPr>
                <w:sz w:val="20"/>
              </w:rPr>
            </w:pPr>
            <w:r>
              <w:rPr>
                <w:sz w:val="20"/>
              </w:rPr>
              <w:t>80mmx200mm, 0,05T</w:t>
            </w:r>
          </w:p>
        </w:tc>
      </w:tr>
      <w:tr w:rsidR="00FD62D9">
        <w:trPr>
          <w:trHeight w:val="244"/>
        </w:trPr>
        <w:tc>
          <w:tcPr>
            <w:tcW w:w="620" w:type="dxa"/>
          </w:tcPr>
          <w:p w:rsidR="00FD62D9" w:rsidRDefault="00CC0E13">
            <w:pPr>
              <w:pStyle w:val="TableParagraph"/>
              <w:spacing w:line="224" w:lineRule="exact"/>
              <w:rPr>
                <w:sz w:val="20"/>
              </w:rPr>
            </w:pPr>
            <w:r>
              <w:rPr>
                <w:sz w:val="20"/>
              </w:rPr>
              <w:t>21</w:t>
            </w:r>
          </w:p>
        </w:tc>
        <w:tc>
          <w:tcPr>
            <w:tcW w:w="4158" w:type="dxa"/>
          </w:tcPr>
          <w:p w:rsidR="00FD62D9" w:rsidRDefault="00CC0E13">
            <w:pPr>
              <w:pStyle w:val="TableParagraph"/>
              <w:spacing w:line="224" w:lineRule="exact"/>
              <w:rPr>
                <w:sz w:val="20"/>
              </w:rPr>
            </w:pPr>
            <w:r>
              <w:rPr>
                <w:sz w:val="20"/>
              </w:rPr>
              <w:t>Magnet i thjeshtë</w:t>
            </w:r>
          </w:p>
        </w:tc>
        <w:tc>
          <w:tcPr>
            <w:tcW w:w="1343" w:type="dxa"/>
          </w:tcPr>
          <w:p w:rsidR="00FD62D9" w:rsidRDefault="00CC0E13">
            <w:pPr>
              <w:pStyle w:val="TableParagraph"/>
              <w:spacing w:line="224" w:lineRule="exact"/>
              <w:ind w:left="106"/>
              <w:rPr>
                <w:sz w:val="20"/>
              </w:rPr>
            </w:pPr>
            <w:r>
              <w:rPr>
                <w:sz w:val="20"/>
              </w:rPr>
              <w:t>4 copë</w:t>
            </w:r>
          </w:p>
        </w:tc>
        <w:tc>
          <w:tcPr>
            <w:tcW w:w="3402" w:type="dxa"/>
          </w:tcPr>
          <w:p w:rsidR="00FD62D9" w:rsidRDefault="00CC0E13">
            <w:pPr>
              <w:pStyle w:val="TableParagraph"/>
              <w:spacing w:line="224" w:lineRule="exact"/>
              <w:ind w:left="105"/>
              <w:rPr>
                <w:sz w:val="20"/>
              </w:rPr>
            </w:pPr>
            <w:r>
              <w:rPr>
                <w:sz w:val="20"/>
              </w:rPr>
              <w:t>5x25cm</w:t>
            </w:r>
          </w:p>
        </w:tc>
      </w:tr>
      <w:tr w:rsidR="00FD62D9">
        <w:trPr>
          <w:trHeight w:val="242"/>
        </w:trPr>
        <w:tc>
          <w:tcPr>
            <w:tcW w:w="620" w:type="dxa"/>
          </w:tcPr>
          <w:p w:rsidR="00FD62D9" w:rsidRDefault="00CC0E13">
            <w:pPr>
              <w:pStyle w:val="TableParagraph"/>
              <w:spacing w:line="222" w:lineRule="exact"/>
              <w:rPr>
                <w:sz w:val="20"/>
              </w:rPr>
            </w:pPr>
            <w:r>
              <w:rPr>
                <w:sz w:val="20"/>
              </w:rPr>
              <w:t>22</w:t>
            </w:r>
          </w:p>
        </w:tc>
        <w:tc>
          <w:tcPr>
            <w:tcW w:w="4158" w:type="dxa"/>
          </w:tcPr>
          <w:p w:rsidR="00FD62D9" w:rsidRDefault="00CC0E13">
            <w:pPr>
              <w:pStyle w:val="TableParagraph"/>
              <w:spacing w:line="222" w:lineRule="exact"/>
              <w:rPr>
                <w:sz w:val="20"/>
              </w:rPr>
            </w:pPr>
            <w:r>
              <w:rPr>
                <w:sz w:val="20"/>
              </w:rPr>
              <w:t>Maketi i një elektromotori</w:t>
            </w:r>
          </w:p>
        </w:tc>
        <w:tc>
          <w:tcPr>
            <w:tcW w:w="1343" w:type="dxa"/>
          </w:tcPr>
          <w:p w:rsidR="00FD62D9" w:rsidRDefault="00CC0E13">
            <w:pPr>
              <w:pStyle w:val="TableParagraph"/>
              <w:spacing w:line="222" w:lineRule="exact"/>
              <w:ind w:left="106"/>
              <w:rPr>
                <w:sz w:val="20"/>
              </w:rPr>
            </w:pPr>
            <w:r>
              <w:rPr>
                <w:sz w:val="20"/>
              </w:rPr>
              <w:t>1 copë</w:t>
            </w:r>
          </w:p>
        </w:tc>
        <w:tc>
          <w:tcPr>
            <w:tcW w:w="3402" w:type="dxa"/>
          </w:tcPr>
          <w:p w:rsidR="00FD62D9" w:rsidRDefault="00CC0E13">
            <w:pPr>
              <w:pStyle w:val="TableParagraph"/>
              <w:spacing w:line="222" w:lineRule="exact"/>
              <w:ind w:left="105"/>
              <w:rPr>
                <w:sz w:val="20"/>
              </w:rPr>
            </w:pPr>
            <w:r>
              <w:rPr>
                <w:sz w:val="20"/>
              </w:rPr>
              <w:t>Përmasat 50cmx50cm</w:t>
            </w:r>
          </w:p>
        </w:tc>
      </w:tr>
      <w:tr w:rsidR="00FD62D9">
        <w:trPr>
          <w:trHeight w:val="489"/>
        </w:trPr>
        <w:tc>
          <w:tcPr>
            <w:tcW w:w="620" w:type="dxa"/>
          </w:tcPr>
          <w:p w:rsidR="00FD62D9" w:rsidRDefault="00CC0E13">
            <w:pPr>
              <w:pStyle w:val="TableParagraph"/>
              <w:spacing w:before="1"/>
              <w:rPr>
                <w:sz w:val="20"/>
              </w:rPr>
            </w:pPr>
            <w:r>
              <w:rPr>
                <w:sz w:val="20"/>
              </w:rPr>
              <w:t>23</w:t>
            </w:r>
          </w:p>
        </w:tc>
        <w:tc>
          <w:tcPr>
            <w:tcW w:w="4158" w:type="dxa"/>
          </w:tcPr>
          <w:p w:rsidR="00FD62D9" w:rsidRDefault="00CC0E13">
            <w:pPr>
              <w:pStyle w:val="TableParagraph"/>
              <w:spacing w:before="1"/>
              <w:rPr>
                <w:sz w:val="20"/>
              </w:rPr>
            </w:pPr>
            <w:r>
              <w:rPr>
                <w:sz w:val="20"/>
              </w:rPr>
              <w:t>Mbajtëse llambash</w:t>
            </w:r>
          </w:p>
        </w:tc>
        <w:tc>
          <w:tcPr>
            <w:tcW w:w="1343" w:type="dxa"/>
          </w:tcPr>
          <w:p w:rsidR="00FD62D9" w:rsidRDefault="00CC0E13">
            <w:pPr>
              <w:pStyle w:val="TableParagraph"/>
              <w:spacing w:before="1"/>
              <w:ind w:left="106"/>
              <w:rPr>
                <w:sz w:val="20"/>
              </w:rPr>
            </w:pPr>
            <w:r>
              <w:rPr>
                <w:sz w:val="20"/>
              </w:rPr>
              <w:t>1 komplet</w:t>
            </w:r>
          </w:p>
        </w:tc>
        <w:tc>
          <w:tcPr>
            <w:tcW w:w="3402" w:type="dxa"/>
          </w:tcPr>
          <w:p w:rsidR="00FD62D9" w:rsidRDefault="00CC0E13">
            <w:pPr>
              <w:pStyle w:val="TableParagraph"/>
              <w:spacing w:before="1" w:line="243" w:lineRule="exact"/>
              <w:ind w:left="105"/>
              <w:rPr>
                <w:sz w:val="20"/>
              </w:rPr>
            </w:pPr>
            <w:r>
              <w:rPr>
                <w:sz w:val="20"/>
              </w:rPr>
              <w:t>Bazament plastik , me portollambë</w:t>
            </w:r>
          </w:p>
          <w:p w:rsidR="00FD62D9" w:rsidRDefault="00CC0E13">
            <w:pPr>
              <w:pStyle w:val="TableParagraph"/>
              <w:spacing w:line="225" w:lineRule="exact"/>
              <w:ind w:left="105"/>
              <w:rPr>
                <w:sz w:val="20"/>
              </w:rPr>
            </w:pPr>
            <w:r>
              <w:rPr>
                <w:sz w:val="20"/>
              </w:rPr>
              <w:t>U= (0-30)V, I=(0-3) A</w:t>
            </w:r>
          </w:p>
        </w:tc>
      </w:tr>
      <w:tr w:rsidR="00FD62D9">
        <w:trPr>
          <w:trHeight w:val="244"/>
        </w:trPr>
        <w:tc>
          <w:tcPr>
            <w:tcW w:w="620" w:type="dxa"/>
          </w:tcPr>
          <w:p w:rsidR="00FD62D9" w:rsidRDefault="00CC0E13">
            <w:pPr>
              <w:pStyle w:val="TableParagraph"/>
              <w:spacing w:line="224" w:lineRule="exact"/>
              <w:rPr>
                <w:sz w:val="20"/>
              </w:rPr>
            </w:pPr>
            <w:r>
              <w:rPr>
                <w:sz w:val="20"/>
              </w:rPr>
              <w:t>24</w:t>
            </w:r>
          </w:p>
        </w:tc>
        <w:tc>
          <w:tcPr>
            <w:tcW w:w="4158" w:type="dxa"/>
          </w:tcPr>
          <w:p w:rsidR="00FD62D9" w:rsidRDefault="00CC0E13">
            <w:pPr>
              <w:pStyle w:val="TableParagraph"/>
              <w:spacing w:line="224" w:lineRule="exact"/>
              <w:rPr>
                <w:sz w:val="20"/>
              </w:rPr>
            </w:pPr>
            <w:r>
              <w:rPr>
                <w:sz w:val="20"/>
              </w:rPr>
              <w:t>Mbajtëse provëzash</w:t>
            </w:r>
          </w:p>
        </w:tc>
        <w:tc>
          <w:tcPr>
            <w:tcW w:w="1343" w:type="dxa"/>
          </w:tcPr>
          <w:p w:rsidR="00FD62D9" w:rsidRDefault="00CC0E13">
            <w:pPr>
              <w:pStyle w:val="TableParagraph"/>
              <w:spacing w:line="224" w:lineRule="exact"/>
              <w:ind w:left="106"/>
              <w:rPr>
                <w:sz w:val="20"/>
              </w:rPr>
            </w:pPr>
            <w:r>
              <w:rPr>
                <w:sz w:val="20"/>
              </w:rPr>
              <w:t>2 komplete</w:t>
            </w:r>
          </w:p>
        </w:tc>
        <w:tc>
          <w:tcPr>
            <w:tcW w:w="3402" w:type="dxa"/>
          </w:tcPr>
          <w:p w:rsidR="00FD62D9" w:rsidRDefault="00CC0E13">
            <w:pPr>
              <w:pStyle w:val="TableParagraph"/>
              <w:spacing w:line="224" w:lineRule="exact"/>
              <w:ind w:left="105"/>
              <w:rPr>
                <w:sz w:val="20"/>
              </w:rPr>
            </w:pPr>
            <w:r>
              <w:rPr>
                <w:sz w:val="20"/>
              </w:rPr>
              <w:t>Prej druri</w:t>
            </w:r>
          </w:p>
        </w:tc>
      </w:tr>
      <w:tr w:rsidR="00FD62D9">
        <w:trPr>
          <w:trHeight w:val="244"/>
        </w:trPr>
        <w:tc>
          <w:tcPr>
            <w:tcW w:w="620" w:type="dxa"/>
          </w:tcPr>
          <w:p w:rsidR="00FD62D9" w:rsidRDefault="00CC0E13">
            <w:pPr>
              <w:pStyle w:val="TableParagraph"/>
              <w:spacing w:line="224" w:lineRule="exact"/>
              <w:rPr>
                <w:sz w:val="20"/>
              </w:rPr>
            </w:pPr>
            <w:r>
              <w:rPr>
                <w:sz w:val="20"/>
              </w:rPr>
              <w:t>25</w:t>
            </w:r>
          </w:p>
        </w:tc>
        <w:tc>
          <w:tcPr>
            <w:tcW w:w="4158" w:type="dxa"/>
          </w:tcPr>
          <w:p w:rsidR="00FD62D9" w:rsidRDefault="00CC0E13">
            <w:pPr>
              <w:pStyle w:val="TableParagraph"/>
              <w:spacing w:line="224" w:lineRule="exact"/>
              <w:rPr>
                <w:sz w:val="20"/>
              </w:rPr>
            </w:pPr>
            <w:r>
              <w:rPr>
                <w:sz w:val="20"/>
              </w:rPr>
              <w:t>Mikroskop</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Mikroskop i thjeshtë</w:t>
            </w:r>
          </w:p>
        </w:tc>
      </w:tr>
      <w:tr w:rsidR="00FD62D9">
        <w:trPr>
          <w:trHeight w:val="244"/>
        </w:trPr>
        <w:tc>
          <w:tcPr>
            <w:tcW w:w="620" w:type="dxa"/>
          </w:tcPr>
          <w:p w:rsidR="00FD62D9" w:rsidRDefault="00CC0E13">
            <w:pPr>
              <w:pStyle w:val="TableParagraph"/>
              <w:spacing w:line="224" w:lineRule="exact"/>
              <w:rPr>
                <w:sz w:val="20"/>
              </w:rPr>
            </w:pPr>
            <w:r>
              <w:rPr>
                <w:sz w:val="20"/>
              </w:rPr>
              <w:t>26</w:t>
            </w:r>
          </w:p>
        </w:tc>
        <w:tc>
          <w:tcPr>
            <w:tcW w:w="4158" w:type="dxa"/>
          </w:tcPr>
          <w:p w:rsidR="00FD62D9" w:rsidRDefault="00CC0E13">
            <w:pPr>
              <w:pStyle w:val="TableParagraph"/>
              <w:spacing w:line="224" w:lineRule="exact"/>
              <w:rPr>
                <w:sz w:val="20"/>
              </w:rPr>
            </w:pPr>
            <w:r>
              <w:rPr>
                <w:sz w:val="20"/>
              </w:rPr>
              <w:t>Naftalinë</w:t>
            </w:r>
          </w:p>
        </w:tc>
        <w:tc>
          <w:tcPr>
            <w:tcW w:w="1343" w:type="dxa"/>
          </w:tcPr>
          <w:p w:rsidR="00FD62D9" w:rsidRDefault="00CC0E13">
            <w:pPr>
              <w:pStyle w:val="TableParagraph"/>
              <w:spacing w:line="224" w:lineRule="exact"/>
              <w:ind w:left="106"/>
              <w:rPr>
                <w:sz w:val="20"/>
              </w:rPr>
            </w:pPr>
            <w:r>
              <w:rPr>
                <w:sz w:val="20"/>
              </w:rPr>
              <w:t>200 gr.</w:t>
            </w:r>
          </w:p>
        </w:tc>
        <w:tc>
          <w:tcPr>
            <w:tcW w:w="3402" w:type="dxa"/>
          </w:tcPr>
          <w:p w:rsidR="00FD62D9" w:rsidRDefault="00CC0E13">
            <w:pPr>
              <w:pStyle w:val="TableParagraph"/>
              <w:spacing w:line="224" w:lineRule="exact"/>
              <w:ind w:left="105"/>
              <w:rPr>
                <w:sz w:val="20"/>
              </w:rPr>
            </w:pPr>
            <w:r>
              <w:rPr>
                <w:sz w:val="20"/>
              </w:rPr>
              <w:t>Reagent kimik i pastër</w:t>
            </w:r>
          </w:p>
        </w:tc>
      </w:tr>
      <w:tr w:rsidR="00FD62D9">
        <w:trPr>
          <w:trHeight w:val="487"/>
        </w:trPr>
        <w:tc>
          <w:tcPr>
            <w:tcW w:w="620" w:type="dxa"/>
          </w:tcPr>
          <w:p w:rsidR="00FD62D9" w:rsidRDefault="00CC0E13">
            <w:pPr>
              <w:pStyle w:val="TableParagraph"/>
              <w:spacing w:line="243" w:lineRule="exact"/>
              <w:rPr>
                <w:sz w:val="20"/>
              </w:rPr>
            </w:pPr>
            <w:r>
              <w:rPr>
                <w:sz w:val="20"/>
              </w:rPr>
              <w:t>27</w:t>
            </w:r>
          </w:p>
        </w:tc>
        <w:tc>
          <w:tcPr>
            <w:tcW w:w="4158" w:type="dxa"/>
          </w:tcPr>
          <w:p w:rsidR="00FD62D9" w:rsidRDefault="00CC0E13">
            <w:pPr>
              <w:pStyle w:val="TableParagraph"/>
              <w:spacing w:line="243" w:lineRule="exact"/>
              <w:rPr>
                <w:sz w:val="20"/>
              </w:rPr>
            </w:pPr>
            <w:r>
              <w:rPr>
                <w:sz w:val="20"/>
              </w:rPr>
              <w:t>Nivel tregues</w:t>
            </w:r>
          </w:p>
        </w:tc>
        <w:tc>
          <w:tcPr>
            <w:tcW w:w="1343" w:type="dxa"/>
          </w:tcPr>
          <w:p w:rsidR="00FD62D9" w:rsidRDefault="00CC0E13">
            <w:pPr>
              <w:pStyle w:val="TableParagraph"/>
              <w:spacing w:line="243" w:lineRule="exact"/>
              <w:ind w:left="106"/>
              <w:rPr>
                <w:sz w:val="20"/>
              </w:rPr>
            </w:pPr>
            <w:r>
              <w:rPr>
                <w:sz w:val="20"/>
              </w:rPr>
              <w:t>1 copë</w:t>
            </w:r>
          </w:p>
        </w:tc>
        <w:tc>
          <w:tcPr>
            <w:tcW w:w="3402" w:type="dxa"/>
          </w:tcPr>
          <w:p w:rsidR="00FD62D9" w:rsidRDefault="00CC0E13">
            <w:pPr>
              <w:pStyle w:val="TableParagraph"/>
              <w:spacing w:line="243" w:lineRule="exact"/>
              <w:ind w:left="105"/>
              <w:rPr>
                <w:sz w:val="20"/>
              </w:rPr>
            </w:pPr>
            <w:r>
              <w:rPr>
                <w:sz w:val="20"/>
              </w:rPr>
              <w:t>Dru pse material plastik, me flluskë</w:t>
            </w:r>
          </w:p>
          <w:p w:rsidR="00FD62D9" w:rsidRDefault="00CC0E13">
            <w:pPr>
              <w:pStyle w:val="TableParagraph"/>
              <w:spacing w:before="1" w:line="223" w:lineRule="exact"/>
              <w:ind w:left="105"/>
              <w:rPr>
                <w:sz w:val="20"/>
              </w:rPr>
            </w:pPr>
            <w:r>
              <w:rPr>
                <w:sz w:val="20"/>
              </w:rPr>
              <w:t>ajri</w:t>
            </w:r>
          </w:p>
        </w:tc>
      </w:tr>
      <w:tr w:rsidR="00FD62D9">
        <w:trPr>
          <w:trHeight w:val="244"/>
        </w:trPr>
        <w:tc>
          <w:tcPr>
            <w:tcW w:w="620" w:type="dxa"/>
          </w:tcPr>
          <w:p w:rsidR="00FD62D9" w:rsidRDefault="00CC0E13">
            <w:pPr>
              <w:pStyle w:val="TableParagraph"/>
              <w:spacing w:before="1" w:line="223" w:lineRule="exact"/>
              <w:rPr>
                <w:sz w:val="20"/>
              </w:rPr>
            </w:pPr>
            <w:r>
              <w:rPr>
                <w:sz w:val="20"/>
              </w:rPr>
              <w:t>28</w:t>
            </w:r>
          </w:p>
        </w:tc>
        <w:tc>
          <w:tcPr>
            <w:tcW w:w="4158" w:type="dxa"/>
          </w:tcPr>
          <w:p w:rsidR="00FD62D9" w:rsidRDefault="00CC0E13">
            <w:pPr>
              <w:pStyle w:val="TableParagraph"/>
              <w:spacing w:before="1" w:line="223" w:lineRule="exact"/>
              <w:rPr>
                <w:sz w:val="20"/>
              </w:rPr>
            </w:pPr>
            <w:r>
              <w:rPr>
                <w:sz w:val="20"/>
              </w:rPr>
              <w:t>Ngjitëse</w:t>
            </w:r>
          </w:p>
        </w:tc>
        <w:tc>
          <w:tcPr>
            <w:tcW w:w="1343" w:type="dxa"/>
          </w:tcPr>
          <w:p w:rsidR="00FD62D9" w:rsidRDefault="00CC0E13">
            <w:pPr>
              <w:pStyle w:val="TableParagraph"/>
              <w:spacing w:before="1" w:line="223" w:lineRule="exact"/>
              <w:ind w:left="106"/>
              <w:rPr>
                <w:sz w:val="20"/>
              </w:rPr>
            </w:pPr>
            <w:r>
              <w:rPr>
                <w:sz w:val="20"/>
              </w:rPr>
              <w:t>2 copë</w:t>
            </w:r>
          </w:p>
        </w:tc>
        <w:tc>
          <w:tcPr>
            <w:tcW w:w="3402" w:type="dxa"/>
          </w:tcPr>
          <w:p w:rsidR="00FD62D9" w:rsidRDefault="00CC0E13">
            <w:pPr>
              <w:pStyle w:val="TableParagraph"/>
              <w:spacing w:before="1" w:line="223" w:lineRule="exact"/>
              <w:ind w:left="105"/>
              <w:rPr>
                <w:sz w:val="20"/>
              </w:rPr>
            </w:pPr>
            <w:r>
              <w:rPr>
                <w:sz w:val="20"/>
              </w:rPr>
              <w:t>Ngjitëse të vogla dhe të mëdha</w:t>
            </w:r>
          </w:p>
        </w:tc>
      </w:tr>
      <w:tr w:rsidR="00FD62D9">
        <w:trPr>
          <w:trHeight w:val="244"/>
        </w:trPr>
        <w:tc>
          <w:tcPr>
            <w:tcW w:w="620" w:type="dxa"/>
          </w:tcPr>
          <w:p w:rsidR="00FD62D9" w:rsidRDefault="00CC0E13">
            <w:pPr>
              <w:pStyle w:val="TableParagraph"/>
              <w:spacing w:line="224" w:lineRule="exact"/>
              <w:rPr>
                <w:sz w:val="20"/>
              </w:rPr>
            </w:pPr>
            <w:r>
              <w:rPr>
                <w:sz w:val="20"/>
              </w:rPr>
              <w:t>29</w:t>
            </w:r>
          </w:p>
        </w:tc>
        <w:tc>
          <w:tcPr>
            <w:tcW w:w="4158" w:type="dxa"/>
          </w:tcPr>
          <w:p w:rsidR="00FD62D9" w:rsidRDefault="00CC0E13">
            <w:pPr>
              <w:pStyle w:val="TableParagraph"/>
              <w:spacing w:line="224" w:lineRule="exact"/>
              <w:rPr>
                <w:sz w:val="20"/>
              </w:rPr>
            </w:pPr>
            <w:r>
              <w:rPr>
                <w:sz w:val="20"/>
              </w:rPr>
              <w:t>Ndriçues elektrik</w:t>
            </w:r>
          </w:p>
        </w:tc>
        <w:tc>
          <w:tcPr>
            <w:tcW w:w="1343" w:type="dxa"/>
          </w:tcPr>
          <w:p w:rsidR="00FD62D9" w:rsidRDefault="00CC0E13">
            <w:pPr>
              <w:pStyle w:val="TableParagraph"/>
              <w:spacing w:line="224" w:lineRule="exact"/>
              <w:ind w:left="106"/>
              <w:rPr>
                <w:sz w:val="20"/>
              </w:rPr>
            </w:pPr>
            <w:r>
              <w:rPr>
                <w:sz w:val="20"/>
              </w:rPr>
              <w:t>2 copë</w:t>
            </w:r>
          </w:p>
        </w:tc>
        <w:tc>
          <w:tcPr>
            <w:tcW w:w="3402" w:type="dxa"/>
          </w:tcPr>
          <w:p w:rsidR="00FD62D9" w:rsidRDefault="00CC0E13">
            <w:pPr>
              <w:pStyle w:val="TableParagraph"/>
              <w:spacing w:line="224" w:lineRule="exact"/>
              <w:ind w:left="105"/>
              <w:rPr>
                <w:sz w:val="20"/>
              </w:rPr>
            </w:pPr>
            <w:r>
              <w:rPr>
                <w:sz w:val="20"/>
              </w:rPr>
              <w:t>Abazhur elektrik</w:t>
            </w:r>
          </w:p>
        </w:tc>
      </w:tr>
      <w:tr w:rsidR="00FD62D9">
        <w:trPr>
          <w:trHeight w:val="244"/>
        </w:trPr>
        <w:tc>
          <w:tcPr>
            <w:tcW w:w="620" w:type="dxa"/>
          </w:tcPr>
          <w:p w:rsidR="00FD62D9" w:rsidRDefault="00CC0E13">
            <w:pPr>
              <w:pStyle w:val="TableParagraph"/>
              <w:spacing w:line="224" w:lineRule="exact"/>
              <w:rPr>
                <w:sz w:val="20"/>
              </w:rPr>
            </w:pPr>
            <w:r>
              <w:rPr>
                <w:sz w:val="20"/>
              </w:rPr>
              <w:t>30</w:t>
            </w:r>
          </w:p>
        </w:tc>
        <w:tc>
          <w:tcPr>
            <w:tcW w:w="4158" w:type="dxa"/>
          </w:tcPr>
          <w:p w:rsidR="00FD62D9" w:rsidRDefault="00CC0E13">
            <w:pPr>
              <w:pStyle w:val="TableParagraph"/>
              <w:spacing w:line="224" w:lineRule="exact"/>
              <w:rPr>
                <w:sz w:val="20"/>
              </w:rPr>
            </w:pPr>
            <w:r>
              <w:rPr>
                <w:sz w:val="20"/>
              </w:rPr>
              <w:t>Orë me rërë</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Plastike ose inoksi</w:t>
            </w:r>
          </w:p>
        </w:tc>
      </w:tr>
      <w:tr w:rsidR="00FD62D9">
        <w:trPr>
          <w:trHeight w:val="244"/>
        </w:trPr>
        <w:tc>
          <w:tcPr>
            <w:tcW w:w="620" w:type="dxa"/>
          </w:tcPr>
          <w:p w:rsidR="00FD62D9" w:rsidRDefault="00CC0E13">
            <w:pPr>
              <w:pStyle w:val="TableParagraph"/>
              <w:spacing w:line="224" w:lineRule="exact"/>
              <w:rPr>
                <w:sz w:val="20"/>
              </w:rPr>
            </w:pPr>
            <w:r>
              <w:rPr>
                <w:sz w:val="20"/>
              </w:rPr>
              <w:t>31</w:t>
            </w:r>
          </w:p>
        </w:tc>
        <w:tc>
          <w:tcPr>
            <w:tcW w:w="4158" w:type="dxa"/>
          </w:tcPr>
          <w:p w:rsidR="00FD62D9" w:rsidRDefault="00CC0E13">
            <w:pPr>
              <w:pStyle w:val="TableParagraph"/>
              <w:spacing w:line="224" w:lineRule="exact"/>
              <w:rPr>
                <w:sz w:val="20"/>
              </w:rPr>
            </w:pPr>
            <w:r>
              <w:rPr>
                <w:sz w:val="20"/>
              </w:rPr>
              <w:t>Orë mësimore me akrepa të lëvizshëm</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Plastike ose kartoni</w:t>
            </w:r>
          </w:p>
        </w:tc>
      </w:tr>
      <w:tr w:rsidR="00FD62D9">
        <w:trPr>
          <w:trHeight w:val="244"/>
        </w:trPr>
        <w:tc>
          <w:tcPr>
            <w:tcW w:w="620" w:type="dxa"/>
          </w:tcPr>
          <w:p w:rsidR="00FD62D9" w:rsidRDefault="00CC0E13">
            <w:pPr>
              <w:pStyle w:val="TableParagraph"/>
              <w:spacing w:line="224" w:lineRule="exact"/>
              <w:rPr>
                <w:sz w:val="20"/>
              </w:rPr>
            </w:pPr>
            <w:r>
              <w:rPr>
                <w:sz w:val="20"/>
              </w:rPr>
              <w:t>32</w:t>
            </w:r>
          </w:p>
        </w:tc>
        <w:tc>
          <w:tcPr>
            <w:tcW w:w="4158" w:type="dxa"/>
          </w:tcPr>
          <w:p w:rsidR="00FD62D9" w:rsidRDefault="00CC0E13">
            <w:pPr>
              <w:pStyle w:val="TableParagraph"/>
              <w:spacing w:line="224" w:lineRule="exact"/>
              <w:rPr>
                <w:sz w:val="20"/>
              </w:rPr>
            </w:pPr>
            <w:r>
              <w:rPr>
                <w:sz w:val="20"/>
              </w:rPr>
              <w:t>Pendolini elektrizues</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Suport plastik me fije mëndafshi</w:t>
            </w:r>
          </w:p>
        </w:tc>
      </w:tr>
      <w:tr w:rsidR="00FD62D9">
        <w:trPr>
          <w:trHeight w:val="244"/>
        </w:trPr>
        <w:tc>
          <w:tcPr>
            <w:tcW w:w="620" w:type="dxa"/>
          </w:tcPr>
          <w:p w:rsidR="00FD62D9" w:rsidRDefault="00CC0E13">
            <w:pPr>
              <w:pStyle w:val="TableParagraph"/>
              <w:spacing w:line="224" w:lineRule="exact"/>
              <w:rPr>
                <w:sz w:val="20"/>
              </w:rPr>
            </w:pPr>
            <w:r>
              <w:rPr>
                <w:sz w:val="20"/>
              </w:rPr>
              <w:t>33</w:t>
            </w:r>
          </w:p>
        </w:tc>
        <w:tc>
          <w:tcPr>
            <w:tcW w:w="4158" w:type="dxa"/>
          </w:tcPr>
          <w:p w:rsidR="00FD62D9" w:rsidRDefault="00CC0E13">
            <w:pPr>
              <w:pStyle w:val="TableParagraph"/>
              <w:spacing w:line="224" w:lineRule="exact"/>
              <w:rPr>
                <w:sz w:val="20"/>
              </w:rPr>
            </w:pPr>
            <w:r>
              <w:rPr>
                <w:sz w:val="20"/>
              </w:rPr>
              <w:t>Parafinë</w:t>
            </w:r>
          </w:p>
        </w:tc>
        <w:tc>
          <w:tcPr>
            <w:tcW w:w="1343" w:type="dxa"/>
          </w:tcPr>
          <w:p w:rsidR="00FD62D9" w:rsidRDefault="00CC0E13">
            <w:pPr>
              <w:pStyle w:val="TableParagraph"/>
              <w:spacing w:line="224" w:lineRule="exact"/>
              <w:ind w:left="106"/>
              <w:rPr>
                <w:sz w:val="20"/>
              </w:rPr>
            </w:pPr>
            <w:r>
              <w:rPr>
                <w:sz w:val="20"/>
              </w:rPr>
              <w:t>250 gr.</w:t>
            </w:r>
          </w:p>
        </w:tc>
        <w:tc>
          <w:tcPr>
            <w:tcW w:w="3402" w:type="dxa"/>
          </w:tcPr>
          <w:p w:rsidR="00FD62D9" w:rsidRDefault="00CC0E13">
            <w:pPr>
              <w:pStyle w:val="TableParagraph"/>
              <w:spacing w:line="224" w:lineRule="exact"/>
              <w:ind w:left="105"/>
              <w:rPr>
                <w:sz w:val="20"/>
              </w:rPr>
            </w:pPr>
            <w:r>
              <w:rPr>
                <w:sz w:val="20"/>
              </w:rPr>
              <w:t>Reagent kimik i pastër</w:t>
            </w:r>
          </w:p>
        </w:tc>
      </w:tr>
      <w:tr w:rsidR="00FD62D9">
        <w:trPr>
          <w:trHeight w:val="244"/>
        </w:trPr>
        <w:tc>
          <w:tcPr>
            <w:tcW w:w="620" w:type="dxa"/>
          </w:tcPr>
          <w:p w:rsidR="00FD62D9" w:rsidRDefault="00CC0E13">
            <w:pPr>
              <w:pStyle w:val="TableParagraph"/>
              <w:spacing w:line="224" w:lineRule="exact"/>
              <w:rPr>
                <w:sz w:val="20"/>
              </w:rPr>
            </w:pPr>
            <w:r>
              <w:rPr>
                <w:sz w:val="20"/>
              </w:rPr>
              <w:t>34</w:t>
            </w:r>
          </w:p>
        </w:tc>
        <w:tc>
          <w:tcPr>
            <w:tcW w:w="4158" w:type="dxa"/>
          </w:tcPr>
          <w:p w:rsidR="00FD62D9" w:rsidRDefault="00CC0E13">
            <w:pPr>
              <w:pStyle w:val="TableParagraph"/>
              <w:spacing w:line="224" w:lineRule="exact"/>
              <w:rPr>
                <w:sz w:val="20"/>
              </w:rPr>
            </w:pPr>
            <w:r>
              <w:rPr>
                <w:sz w:val="20"/>
              </w:rPr>
              <w:t>Pikatore</w:t>
            </w:r>
          </w:p>
        </w:tc>
        <w:tc>
          <w:tcPr>
            <w:tcW w:w="1343" w:type="dxa"/>
          </w:tcPr>
          <w:p w:rsidR="00FD62D9" w:rsidRDefault="00CC0E13">
            <w:pPr>
              <w:pStyle w:val="TableParagraph"/>
              <w:spacing w:line="224" w:lineRule="exact"/>
              <w:ind w:left="106"/>
              <w:rPr>
                <w:sz w:val="20"/>
              </w:rPr>
            </w:pPr>
            <w:r>
              <w:rPr>
                <w:sz w:val="20"/>
              </w:rPr>
              <w:t>3 copë</w:t>
            </w:r>
          </w:p>
        </w:tc>
        <w:tc>
          <w:tcPr>
            <w:tcW w:w="3402" w:type="dxa"/>
          </w:tcPr>
          <w:p w:rsidR="00FD62D9" w:rsidRDefault="00CC0E13">
            <w:pPr>
              <w:pStyle w:val="TableParagraph"/>
              <w:spacing w:line="224" w:lineRule="exact"/>
              <w:ind w:left="105"/>
              <w:rPr>
                <w:sz w:val="20"/>
              </w:rPr>
            </w:pPr>
            <w:r>
              <w:rPr>
                <w:sz w:val="20"/>
              </w:rPr>
              <w:t>Qelqi me kapese gome, rreth 10cm</w:t>
            </w:r>
          </w:p>
        </w:tc>
      </w:tr>
      <w:tr w:rsidR="00FD62D9">
        <w:trPr>
          <w:trHeight w:val="244"/>
        </w:trPr>
        <w:tc>
          <w:tcPr>
            <w:tcW w:w="620" w:type="dxa"/>
          </w:tcPr>
          <w:p w:rsidR="00FD62D9" w:rsidRDefault="00CC0E13">
            <w:pPr>
              <w:pStyle w:val="TableParagraph"/>
              <w:spacing w:line="224" w:lineRule="exact"/>
              <w:rPr>
                <w:sz w:val="20"/>
              </w:rPr>
            </w:pPr>
            <w:r>
              <w:rPr>
                <w:sz w:val="20"/>
              </w:rPr>
              <w:t>35</w:t>
            </w:r>
          </w:p>
        </w:tc>
        <w:tc>
          <w:tcPr>
            <w:tcW w:w="4158" w:type="dxa"/>
          </w:tcPr>
          <w:p w:rsidR="00FD62D9" w:rsidRDefault="00CC0E13">
            <w:pPr>
              <w:pStyle w:val="TableParagraph"/>
              <w:spacing w:line="224" w:lineRule="exact"/>
              <w:rPr>
                <w:sz w:val="20"/>
              </w:rPr>
            </w:pPr>
            <w:r>
              <w:rPr>
                <w:sz w:val="20"/>
              </w:rPr>
              <w:t>Plastelinë</w:t>
            </w:r>
          </w:p>
        </w:tc>
        <w:tc>
          <w:tcPr>
            <w:tcW w:w="1343" w:type="dxa"/>
          </w:tcPr>
          <w:p w:rsidR="00FD62D9" w:rsidRDefault="00CC0E13">
            <w:pPr>
              <w:pStyle w:val="TableParagraph"/>
              <w:spacing w:line="224" w:lineRule="exact"/>
              <w:ind w:left="106"/>
              <w:rPr>
                <w:sz w:val="20"/>
              </w:rPr>
            </w:pPr>
            <w:r>
              <w:rPr>
                <w:sz w:val="20"/>
              </w:rPr>
              <w:t>1 pako</w:t>
            </w:r>
          </w:p>
        </w:tc>
        <w:tc>
          <w:tcPr>
            <w:tcW w:w="3402" w:type="dxa"/>
          </w:tcPr>
          <w:p w:rsidR="00FD62D9" w:rsidRDefault="00CC0E13">
            <w:pPr>
              <w:pStyle w:val="TableParagraph"/>
              <w:spacing w:line="224" w:lineRule="exact"/>
              <w:ind w:left="105"/>
              <w:rPr>
                <w:sz w:val="20"/>
              </w:rPr>
            </w:pPr>
            <w:r>
              <w:rPr>
                <w:sz w:val="20"/>
              </w:rPr>
              <w:t>Me ngjyra 70x150mm</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58"/>
        <w:gridCol w:w="1343"/>
        <w:gridCol w:w="3402"/>
      </w:tblGrid>
      <w:tr w:rsidR="00FD62D9">
        <w:trPr>
          <w:trHeight w:val="244"/>
        </w:trPr>
        <w:tc>
          <w:tcPr>
            <w:tcW w:w="620" w:type="dxa"/>
          </w:tcPr>
          <w:p w:rsidR="00FD62D9" w:rsidRDefault="00CC0E13">
            <w:pPr>
              <w:pStyle w:val="TableParagraph"/>
              <w:spacing w:line="224" w:lineRule="exact"/>
              <w:rPr>
                <w:sz w:val="20"/>
              </w:rPr>
            </w:pPr>
            <w:r>
              <w:rPr>
                <w:sz w:val="20"/>
              </w:rPr>
              <w:t>36</w:t>
            </w:r>
          </w:p>
        </w:tc>
        <w:tc>
          <w:tcPr>
            <w:tcW w:w="4158" w:type="dxa"/>
          </w:tcPr>
          <w:p w:rsidR="00FD62D9" w:rsidRDefault="00CC0E13">
            <w:pPr>
              <w:pStyle w:val="TableParagraph"/>
              <w:spacing w:line="224" w:lineRule="exact"/>
              <w:rPr>
                <w:sz w:val="20"/>
              </w:rPr>
            </w:pPr>
            <w:r>
              <w:rPr>
                <w:sz w:val="20"/>
              </w:rPr>
              <w:t>Pluhur hekuri</w:t>
            </w:r>
          </w:p>
        </w:tc>
        <w:tc>
          <w:tcPr>
            <w:tcW w:w="1343" w:type="dxa"/>
          </w:tcPr>
          <w:p w:rsidR="00FD62D9" w:rsidRDefault="00CC0E13">
            <w:pPr>
              <w:pStyle w:val="TableParagraph"/>
              <w:spacing w:line="224" w:lineRule="exact"/>
              <w:ind w:left="106"/>
              <w:rPr>
                <w:sz w:val="20"/>
              </w:rPr>
            </w:pPr>
            <w:r>
              <w:rPr>
                <w:sz w:val="20"/>
              </w:rPr>
              <w:t>200 gr.</w:t>
            </w:r>
          </w:p>
        </w:tc>
        <w:tc>
          <w:tcPr>
            <w:tcW w:w="3402" w:type="dxa"/>
          </w:tcPr>
          <w:p w:rsidR="00FD62D9" w:rsidRDefault="00CC0E13">
            <w:pPr>
              <w:pStyle w:val="TableParagraph"/>
              <w:spacing w:line="224" w:lineRule="exact"/>
              <w:ind w:left="105"/>
              <w:rPr>
                <w:sz w:val="20"/>
              </w:rPr>
            </w:pPr>
            <w:r>
              <w:rPr>
                <w:sz w:val="20"/>
              </w:rPr>
              <w:t>Reagent kimik i pastër</w:t>
            </w:r>
          </w:p>
        </w:tc>
      </w:tr>
      <w:tr w:rsidR="00FD62D9">
        <w:trPr>
          <w:trHeight w:val="244"/>
        </w:trPr>
        <w:tc>
          <w:tcPr>
            <w:tcW w:w="620" w:type="dxa"/>
          </w:tcPr>
          <w:p w:rsidR="00FD62D9" w:rsidRDefault="00CC0E13">
            <w:pPr>
              <w:pStyle w:val="TableParagraph"/>
              <w:spacing w:line="225" w:lineRule="exact"/>
              <w:rPr>
                <w:sz w:val="20"/>
              </w:rPr>
            </w:pPr>
            <w:r>
              <w:rPr>
                <w:sz w:val="20"/>
              </w:rPr>
              <w:t>37</w:t>
            </w:r>
          </w:p>
        </w:tc>
        <w:tc>
          <w:tcPr>
            <w:tcW w:w="4158" w:type="dxa"/>
          </w:tcPr>
          <w:p w:rsidR="00FD62D9" w:rsidRDefault="00CC0E13">
            <w:pPr>
              <w:pStyle w:val="TableParagraph"/>
              <w:spacing w:line="225" w:lineRule="exact"/>
              <w:rPr>
                <w:sz w:val="20"/>
              </w:rPr>
            </w:pPr>
            <w:r>
              <w:rPr>
                <w:sz w:val="20"/>
              </w:rPr>
              <w:t>Pasqyra të rrafshëta</w:t>
            </w:r>
          </w:p>
        </w:tc>
        <w:tc>
          <w:tcPr>
            <w:tcW w:w="1343" w:type="dxa"/>
          </w:tcPr>
          <w:p w:rsidR="00FD62D9" w:rsidRDefault="00CC0E13">
            <w:pPr>
              <w:pStyle w:val="TableParagraph"/>
              <w:spacing w:line="225" w:lineRule="exact"/>
              <w:ind w:left="106"/>
              <w:rPr>
                <w:sz w:val="20"/>
              </w:rPr>
            </w:pPr>
            <w:r>
              <w:rPr>
                <w:sz w:val="20"/>
              </w:rPr>
              <w:t>1 copë</w:t>
            </w:r>
          </w:p>
        </w:tc>
        <w:tc>
          <w:tcPr>
            <w:tcW w:w="3402" w:type="dxa"/>
          </w:tcPr>
          <w:p w:rsidR="00FD62D9" w:rsidRDefault="00CC0E13">
            <w:pPr>
              <w:pStyle w:val="TableParagraph"/>
              <w:spacing w:line="225" w:lineRule="exact"/>
              <w:ind w:left="105"/>
              <w:rPr>
                <w:sz w:val="20"/>
              </w:rPr>
            </w:pPr>
            <w:r>
              <w:rPr>
                <w:sz w:val="20"/>
              </w:rPr>
              <w:t>Largësi vatrore f=65mm, ø = 100 mm</w:t>
            </w:r>
          </w:p>
        </w:tc>
      </w:tr>
      <w:tr w:rsidR="00FD62D9">
        <w:trPr>
          <w:trHeight w:val="486"/>
        </w:trPr>
        <w:tc>
          <w:tcPr>
            <w:tcW w:w="620" w:type="dxa"/>
          </w:tcPr>
          <w:p w:rsidR="00FD62D9" w:rsidRDefault="00CC0E13">
            <w:pPr>
              <w:pStyle w:val="TableParagraph"/>
              <w:spacing w:line="243" w:lineRule="exact"/>
              <w:rPr>
                <w:sz w:val="20"/>
              </w:rPr>
            </w:pPr>
            <w:r>
              <w:rPr>
                <w:sz w:val="20"/>
              </w:rPr>
              <w:t>38</w:t>
            </w:r>
          </w:p>
        </w:tc>
        <w:tc>
          <w:tcPr>
            <w:tcW w:w="4158" w:type="dxa"/>
          </w:tcPr>
          <w:p w:rsidR="00FD62D9" w:rsidRDefault="00CC0E13">
            <w:pPr>
              <w:pStyle w:val="TableParagraph"/>
              <w:spacing w:line="243" w:lineRule="exact"/>
              <w:rPr>
                <w:sz w:val="20"/>
              </w:rPr>
            </w:pPr>
            <w:r>
              <w:rPr>
                <w:sz w:val="20"/>
              </w:rPr>
              <w:t>Prizëm prej qelqi</w:t>
            </w:r>
          </w:p>
        </w:tc>
        <w:tc>
          <w:tcPr>
            <w:tcW w:w="1343" w:type="dxa"/>
          </w:tcPr>
          <w:p w:rsidR="00FD62D9" w:rsidRDefault="00CC0E13">
            <w:pPr>
              <w:pStyle w:val="TableParagraph"/>
              <w:spacing w:line="243" w:lineRule="exact"/>
              <w:ind w:left="106"/>
              <w:rPr>
                <w:sz w:val="20"/>
              </w:rPr>
            </w:pPr>
            <w:r>
              <w:rPr>
                <w:sz w:val="20"/>
              </w:rPr>
              <w:t>1 copë</w:t>
            </w:r>
          </w:p>
        </w:tc>
        <w:tc>
          <w:tcPr>
            <w:tcW w:w="3402" w:type="dxa"/>
          </w:tcPr>
          <w:p w:rsidR="00FD62D9" w:rsidRDefault="00CC0E13">
            <w:pPr>
              <w:pStyle w:val="TableParagraph"/>
              <w:spacing w:line="243" w:lineRule="exact"/>
              <w:ind w:left="105"/>
              <w:rPr>
                <w:sz w:val="20"/>
              </w:rPr>
            </w:pPr>
            <w:r>
              <w:rPr>
                <w:sz w:val="20"/>
              </w:rPr>
              <w:t>Pika e pamjes 850,</w:t>
            </w:r>
          </w:p>
          <w:p w:rsidR="00FD62D9" w:rsidRDefault="00CC0E13">
            <w:pPr>
              <w:pStyle w:val="TableParagraph"/>
              <w:spacing w:line="223" w:lineRule="exact"/>
              <w:ind w:left="105"/>
              <w:rPr>
                <w:sz w:val="20"/>
              </w:rPr>
            </w:pPr>
            <w:r>
              <w:rPr>
                <w:sz w:val="20"/>
              </w:rPr>
              <w:t>25mm-75mm / 50mm-15mm</w:t>
            </w:r>
          </w:p>
        </w:tc>
      </w:tr>
      <w:tr w:rsidR="00FD62D9">
        <w:trPr>
          <w:trHeight w:val="244"/>
        </w:trPr>
        <w:tc>
          <w:tcPr>
            <w:tcW w:w="620" w:type="dxa"/>
          </w:tcPr>
          <w:p w:rsidR="00FD62D9" w:rsidRDefault="00CC0E13">
            <w:pPr>
              <w:pStyle w:val="TableParagraph"/>
              <w:spacing w:line="224" w:lineRule="exact"/>
              <w:rPr>
                <w:sz w:val="20"/>
              </w:rPr>
            </w:pPr>
            <w:r>
              <w:rPr>
                <w:sz w:val="20"/>
              </w:rPr>
              <w:t>39</w:t>
            </w:r>
          </w:p>
        </w:tc>
        <w:tc>
          <w:tcPr>
            <w:tcW w:w="4158" w:type="dxa"/>
          </w:tcPr>
          <w:p w:rsidR="00FD62D9" w:rsidRDefault="00CC0E13">
            <w:pPr>
              <w:pStyle w:val="TableParagraph"/>
              <w:spacing w:line="224" w:lineRule="exact"/>
              <w:rPr>
                <w:sz w:val="20"/>
              </w:rPr>
            </w:pPr>
            <w:r>
              <w:rPr>
                <w:sz w:val="20"/>
              </w:rPr>
              <w:t>Peshore teknike me gurë peshimi</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Peshore e thjeshtë me pjata</w:t>
            </w:r>
          </w:p>
        </w:tc>
      </w:tr>
      <w:tr w:rsidR="00FD62D9">
        <w:trPr>
          <w:trHeight w:val="244"/>
        </w:trPr>
        <w:tc>
          <w:tcPr>
            <w:tcW w:w="620" w:type="dxa"/>
          </w:tcPr>
          <w:p w:rsidR="00FD62D9" w:rsidRDefault="00CC0E13">
            <w:pPr>
              <w:pStyle w:val="TableParagraph"/>
              <w:spacing w:line="224" w:lineRule="exact"/>
              <w:rPr>
                <w:sz w:val="20"/>
              </w:rPr>
            </w:pPr>
            <w:r>
              <w:rPr>
                <w:sz w:val="20"/>
              </w:rPr>
              <w:t>40</w:t>
            </w:r>
          </w:p>
        </w:tc>
        <w:tc>
          <w:tcPr>
            <w:tcW w:w="4158" w:type="dxa"/>
          </w:tcPr>
          <w:p w:rsidR="00FD62D9" w:rsidRDefault="00CC0E13">
            <w:pPr>
              <w:pStyle w:val="TableParagraph"/>
              <w:spacing w:line="224" w:lineRule="exact"/>
              <w:rPr>
                <w:sz w:val="20"/>
              </w:rPr>
            </w:pPr>
            <w:r>
              <w:rPr>
                <w:sz w:val="20"/>
              </w:rPr>
              <w:t>Provëza</w:t>
            </w:r>
          </w:p>
        </w:tc>
        <w:tc>
          <w:tcPr>
            <w:tcW w:w="1343" w:type="dxa"/>
          </w:tcPr>
          <w:p w:rsidR="00FD62D9" w:rsidRDefault="00CC0E13">
            <w:pPr>
              <w:pStyle w:val="TableParagraph"/>
              <w:spacing w:line="224" w:lineRule="exact"/>
              <w:ind w:left="106"/>
              <w:rPr>
                <w:sz w:val="20"/>
              </w:rPr>
            </w:pPr>
            <w:r>
              <w:rPr>
                <w:sz w:val="20"/>
              </w:rPr>
              <w:t>6 copë</w:t>
            </w:r>
          </w:p>
        </w:tc>
        <w:tc>
          <w:tcPr>
            <w:tcW w:w="3402" w:type="dxa"/>
          </w:tcPr>
          <w:p w:rsidR="00FD62D9" w:rsidRDefault="00CC0E13">
            <w:pPr>
              <w:pStyle w:val="TableParagraph"/>
              <w:spacing w:line="224" w:lineRule="exact"/>
              <w:ind w:left="105"/>
              <w:rPr>
                <w:sz w:val="20"/>
              </w:rPr>
            </w:pPr>
            <w:r>
              <w:rPr>
                <w:sz w:val="20"/>
              </w:rPr>
              <w:t>Prej qelqi</w:t>
            </w:r>
          </w:p>
        </w:tc>
      </w:tr>
      <w:tr w:rsidR="00FD62D9">
        <w:trPr>
          <w:trHeight w:val="244"/>
        </w:trPr>
        <w:tc>
          <w:tcPr>
            <w:tcW w:w="620" w:type="dxa"/>
          </w:tcPr>
          <w:p w:rsidR="00FD62D9" w:rsidRDefault="00CC0E13">
            <w:pPr>
              <w:pStyle w:val="TableParagraph"/>
              <w:spacing w:line="224" w:lineRule="exact"/>
              <w:rPr>
                <w:sz w:val="20"/>
              </w:rPr>
            </w:pPr>
            <w:r>
              <w:rPr>
                <w:sz w:val="20"/>
              </w:rPr>
              <w:t>41</w:t>
            </w:r>
          </w:p>
        </w:tc>
        <w:tc>
          <w:tcPr>
            <w:tcW w:w="4158" w:type="dxa"/>
          </w:tcPr>
          <w:p w:rsidR="00FD62D9" w:rsidRDefault="00CC0E13">
            <w:pPr>
              <w:pStyle w:val="TableParagraph"/>
              <w:spacing w:line="224" w:lineRule="exact"/>
              <w:rPr>
                <w:sz w:val="20"/>
              </w:rPr>
            </w:pPr>
            <w:r>
              <w:rPr>
                <w:sz w:val="20"/>
              </w:rPr>
              <w:t>Poça koneke</w:t>
            </w:r>
          </w:p>
        </w:tc>
        <w:tc>
          <w:tcPr>
            <w:tcW w:w="1343" w:type="dxa"/>
          </w:tcPr>
          <w:p w:rsidR="00FD62D9" w:rsidRDefault="00CC0E13">
            <w:pPr>
              <w:pStyle w:val="TableParagraph"/>
              <w:spacing w:line="224" w:lineRule="exact"/>
              <w:ind w:left="106"/>
              <w:rPr>
                <w:sz w:val="20"/>
              </w:rPr>
            </w:pPr>
            <w:r>
              <w:rPr>
                <w:sz w:val="20"/>
              </w:rPr>
              <w:t>3 copë</w:t>
            </w:r>
          </w:p>
        </w:tc>
        <w:tc>
          <w:tcPr>
            <w:tcW w:w="3402" w:type="dxa"/>
          </w:tcPr>
          <w:p w:rsidR="00FD62D9" w:rsidRDefault="00CC0E13">
            <w:pPr>
              <w:pStyle w:val="TableParagraph"/>
              <w:spacing w:line="224" w:lineRule="exact"/>
              <w:ind w:left="105"/>
              <w:rPr>
                <w:sz w:val="20"/>
              </w:rPr>
            </w:pPr>
            <w:r>
              <w:rPr>
                <w:sz w:val="20"/>
              </w:rPr>
              <w:t>Vëllimi100 ml</w:t>
            </w:r>
          </w:p>
        </w:tc>
      </w:tr>
      <w:tr w:rsidR="00FD62D9">
        <w:trPr>
          <w:trHeight w:val="244"/>
        </w:trPr>
        <w:tc>
          <w:tcPr>
            <w:tcW w:w="620" w:type="dxa"/>
          </w:tcPr>
          <w:p w:rsidR="00FD62D9" w:rsidRDefault="00CC0E13">
            <w:pPr>
              <w:pStyle w:val="TableParagraph"/>
              <w:spacing w:line="224" w:lineRule="exact"/>
              <w:rPr>
                <w:sz w:val="20"/>
              </w:rPr>
            </w:pPr>
            <w:r>
              <w:rPr>
                <w:sz w:val="20"/>
              </w:rPr>
              <w:t>42</w:t>
            </w:r>
          </w:p>
        </w:tc>
        <w:tc>
          <w:tcPr>
            <w:tcW w:w="4158" w:type="dxa"/>
          </w:tcPr>
          <w:p w:rsidR="00FD62D9" w:rsidRDefault="00CC0E13">
            <w:pPr>
              <w:pStyle w:val="TableParagraph"/>
              <w:spacing w:line="224" w:lineRule="exact"/>
              <w:rPr>
                <w:sz w:val="20"/>
              </w:rPr>
            </w:pPr>
            <w:r>
              <w:rPr>
                <w:sz w:val="20"/>
              </w:rPr>
              <w:t>Pe-plumbi</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Plumb i varur në fije</w:t>
            </w:r>
          </w:p>
        </w:tc>
      </w:tr>
      <w:tr w:rsidR="00FD62D9">
        <w:trPr>
          <w:trHeight w:val="244"/>
        </w:trPr>
        <w:tc>
          <w:tcPr>
            <w:tcW w:w="620" w:type="dxa"/>
          </w:tcPr>
          <w:p w:rsidR="00FD62D9" w:rsidRDefault="00CC0E13">
            <w:pPr>
              <w:pStyle w:val="TableParagraph"/>
              <w:spacing w:line="224" w:lineRule="exact"/>
              <w:rPr>
                <w:sz w:val="20"/>
              </w:rPr>
            </w:pPr>
            <w:r>
              <w:rPr>
                <w:sz w:val="20"/>
              </w:rPr>
              <w:t>43</w:t>
            </w:r>
          </w:p>
        </w:tc>
        <w:tc>
          <w:tcPr>
            <w:tcW w:w="4158" w:type="dxa"/>
          </w:tcPr>
          <w:p w:rsidR="00FD62D9" w:rsidRDefault="00CC0E13">
            <w:pPr>
              <w:pStyle w:val="TableParagraph"/>
              <w:spacing w:line="224" w:lineRule="exact"/>
              <w:rPr>
                <w:sz w:val="20"/>
              </w:rPr>
            </w:pPr>
            <w:r>
              <w:rPr>
                <w:sz w:val="20"/>
              </w:rPr>
              <w:t>Pjata petri</w:t>
            </w:r>
          </w:p>
        </w:tc>
        <w:tc>
          <w:tcPr>
            <w:tcW w:w="1343" w:type="dxa"/>
          </w:tcPr>
          <w:p w:rsidR="00FD62D9" w:rsidRDefault="00CC0E13">
            <w:pPr>
              <w:pStyle w:val="TableParagraph"/>
              <w:spacing w:line="224" w:lineRule="exact"/>
              <w:ind w:left="106"/>
              <w:rPr>
                <w:sz w:val="20"/>
              </w:rPr>
            </w:pPr>
            <w:r>
              <w:rPr>
                <w:sz w:val="20"/>
              </w:rPr>
              <w:t>4 copë</w:t>
            </w:r>
          </w:p>
        </w:tc>
        <w:tc>
          <w:tcPr>
            <w:tcW w:w="3402" w:type="dxa"/>
          </w:tcPr>
          <w:p w:rsidR="00FD62D9" w:rsidRDefault="00CC0E13">
            <w:pPr>
              <w:pStyle w:val="TableParagraph"/>
              <w:spacing w:line="224" w:lineRule="exact"/>
              <w:ind w:left="105"/>
              <w:rPr>
                <w:sz w:val="20"/>
              </w:rPr>
            </w:pPr>
            <w:r>
              <w:rPr>
                <w:sz w:val="20"/>
              </w:rPr>
              <w:t>Me material prej petri</w:t>
            </w:r>
          </w:p>
        </w:tc>
      </w:tr>
      <w:tr w:rsidR="00FD62D9">
        <w:trPr>
          <w:trHeight w:val="244"/>
        </w:trPr>
        <w:tc>
          <w:tcPr>
            <w:tcW w:w="620" w:type="dxa"/>
          </w:tcPr>
          <w:p w:rsidR="00FD62D9" w:rsidRDefault="00CC0E13">
            <w:pPr>
              <w:pStyle w:val="TableParagraph"/>
              <w:spacing w:line="224" w:lineRule="exact"/>
              <w:rPr>
                <w:sz w:val="20"/>
              </w:rPr>
            </w:pPr>
            <w:r>
              <w:rPr>
                <w:sz w:val="20"/>
              </w:rPr>
              <w:t>44</w:t>
            </w:r>
          </w:p>
        </w:tc>
        <w:tc>
          <w:tcPr>
            <w:tcW w:w="4158" w:type="dxa"/>
          </w:tcPr>
          <w:p w:rsidR="00FD62D9" w:rsidRDefault="00CC0E13">
            <w:pPr>
              <w:pStyle w:val="TableParagraph"/>
              <w:spacing w:line="224" w:lineRule="exact"/>
              <w:rPr>
                <w:sz w:val="20"/>
              </w:rPr>
            </w:pPr>
            <w:r>
              <w:rPr>
                <w:sz w:val="20"/>
              </w:rPr>
              <w:t>Qelq zmadhues</w:t>
            </w:r>
          </w:p>
        </w:tc>
        <w:tc>
          <w:tcPr>
            <w:tcW w:w="1343" w:type="dxa"/>
          </w:tcPr>
          <w:p w:rsidR="00FD62D9" w:rsidRDefault="00CC0E13">
            <w:pPr>
              <w:pStyle w:val="TableParagraph"/>
              <w:spacing w:line="224" w:lineRule="exact"/>
              <w:ind w:left="106"/>
              <w:rPr>
                <w:sz w:val="20"/>
              </w:rPr>
            </w:pPr>
            <w:r>
              <w:rPr>
                <w:sz w:val="20"/>
              </w:rPr>
              <w:t>2 copë</w:t>
            </w:r>
          </w:p>
        </w:tc>
        <w:tc>
          <w:tcPr>
            <w:tcW w:w="3402" w:type="dxa"/>
          </w:tcPr>
          <w:p w:rsidR="00FD62D9" w:rsidRDefault="00CC0E13">
            <w:pPr>
              <w:pStyle w:val="TableParagraph"/>
              <w:spacing w:line="224" w:lineRule="exact"/>
              <w:ind w:left="105"/>
              <w:rPr>
                <w:sz w:val="20"/>
              </w:rPr>
            </w:pPr>
            <w:r>
              <w:rPr>
                <w:sz w:val="20"/>
              </w:rPr>
              <w:t>Me zmadhim jo më të vogël se 4 herë</w:t>
            </w:r>
          </w:p>
        </w:tc>
      </w:tr>
      <w:tr w:rsidR="00FD62D9">
        <w:trPr>
          <w:trHeight w:val="242"/>
        </w:trPr>
        <w:tc>
          <w:tcPr>
            <w:tcW w:w="620" w:type="dxa"/>
          </w:tcPr>
          <w:p w:rsidR="00FD62D9" w:rsidRDefault="00CC0E13">
            <w:pPr>
              <w:pStyle w:val="TableParagraph"/>
              <w:spacing w:line="222" w:lineRule="exact"/>
              <w:rPr>
                <w:sz w:val="20"/>
              </w:rPr>
            </w:pPr>
            <w:r>
              <w:rPr>
                <w:sz w:val="20"/>
              </w:rPr>
              <w:t>45</w:t>
            </w:r>
          </w:p>
        </w:tc>
        <w:tc>
          <w:tcPr>
            <w:tcW w:w="4158" w:type="dxa"/>
          </w:tcPr>
          <w:p w:rsidR="00FD62D9" w:rsidRDefault="00CC0E13">
            <w:pPr>
              <w:pStyle w:val="TableParagraph"/>
              <w:spacing w:line="222" w:lineRule="exact"/>
              <w:rPr>
                <w:sz w:val="20"/>
              </w:rPr>
            </w:pPr>
            <w:r>
              <w:rPr>
                <w:sz w:val="20"/>
              </w:rPr>
              <w:t>Rrafsh i pjerrët (tribometër)</w:t>
            </w:r>
          </w:p>
        </w:tc>
        <w:tc>
          <w:tcPr>
            <w:tcW w:w="1343" w:type="dxa"/>
          </w:tcPr>
          <w:p w:rsidR="00FD62D9" w:rsidRDefault="00CC0E13">
            <w:pPr>
              <w:pStyle w:val="TableParagraph"/>
              <w:spacing w:line="222" w:lineRule="exact"/>
              <w:ind w:left="106"/>
              <w:rPr>
                <w:sz w:val="20"/>
              </w:rPr>
            </w:pPr>
            <w:r>
              <w:rPr>
                <w:sz w:val="20"/>
              </w:rPr>
              <w:t>1 copë</w:t>
            </w:r>
          </w:p>
        </w:tc>
        <w:tc>
          <w:tcPr>
            <w:tcW w:w="3402" w:type="dxa"/>
          </w:tcPr>
          <w:p w:rsidR="00FD62D9" w:rsidRDefault="00CC0E13">
            <w:pPr>
              <w:pStyle w:val="TableParagraph"/>
              <w:spacing w:line="222" w:lineRule="exact"/>
              <w:ind w:left="105"/>
              <w:rPr>
                <w:sz w:val="20"/>
              </w:rPr>
            </w:pPr>
            <w:r>
              <w:rPr>
                <w:sz w:val="20"/>
              </w:rPr>
              <w:t>Prej druri</w:t>
            </w:r>
          </w:p>
        </w:tc>
      </w:tr>
      <w:tr w:rsidR="00FD62D9">
        <w:trPr>
          <w:trHeight w:val="244"/>
        </w:trPr>
        <w:tc>
          <w:tcPr>
            <w:tcW w:w="620" w:type="dxa"/>
          </w:tcPr>
          <w:p w:rsidR="00FD62D9" w:rsidRDefault="00CC0E13">
            <w:pPr>
              <w:pStyle w:val="TableParagraph"/>
              <w:spacing w:before="1" w:line="223" w:lineRule="exact"/>
              <w:rPr>
                <w:sz w:val="20"/>
              </w:rPr>
            </w:pPr>
            <w:r>
              <w:rPr>
                <w:sz w:val="20"/>
              </w:rPr>
              <w:t>46</w:t>
            </w:r>
          </w:p>
        </w:tc>
        <w:tc>
          <w:tcPr>
            <w:tcW w:w="4158" w:type="dxa"/>
          </w:tcPr>
          <w:p w:rsidR="00FD62D9" w:rsidRDefault="00CC0E13">
            <w:pPr>
              <w:pStyle w:val="TableParagraph"/>
              <w:spacing w:before="1" w:line="223" w:lineRule="exact"/>
              <w:rPr>
                <w:sz w:val="20"/>
              </w:rPr>
            </w:pPr>
            <w:r>
              <w:rPr>
                <w:sz w:val="20"/>
              </w:rPr>
              <w:t>Rrjeta qeramike</w:t>
            </w:r>
          </w:p>
        </w:tc>
        <w:tc>
          <w:tcPr>
            <w:tcW w:w="1343" w:type="dxa"/>
          </w:tcPr>
          <w:p w:rsidR="00FD62D9" w:rsidRDefault="00CC0E13">
            <w:pPr>
              <w:pStyle w:val="TableParagraph"/>
              <w:spacing w:before="1" w:line="223" w:lineRule="exact"/>
              <w:ind w:left="106"/>
              <w:rPr>
                <w:sz w:val="20"/>
              </w:rPr>
            </w:pPr>
            <w:r>
              <w:rPr>
                <w:sz w:val="20"/>
              </w:rPr>
              <w:t>1 copë</w:t>
            </w:r>
          </w:p>
        </w:tc>
        <w:tc>
          <w:tcPr>
            <w:tcW w:w="3402" w:type="dxa"/>
          </w:tcPr>
          <w:p w:rsidR="00FD62D9" w:rsidRDefault="00CC0E13">
            <w:pPr>
              <w:pStyle w:val="TableParagraph"/>
              <w:spacing w:before="1" w:line="223" w:lineRule="exact"/>
              <w:ind w:left="105"/>
              <w:rPr>
                <w:sz w:val="20"/>
              </w:rPr>
            </w:pPr>
            <w:r>
              <w:rPr>
                <w:sz w:val="20"/>
              </w:rPr>
              <w:t>125x125mm ose 150x150mm</w:t>
            </w:r>
          </w:p>
        </w:tc>
      </w:tr>
      <w:tr w:rsidR="00FD62D9">
        <w:trPr>
          <w:trHeight w:val="244"/>
        </w:trPr>
        <w:tc>
          <w:tcPr>
            <w:tcW w:w="620" w:type="dxa"/>
          </w:tcPr>
          <w:p w:rsidR="00FD62D9" w:rsidRDefault="00CC0E13">
            <w:pPr>
              <w:pStyle w:val="TableParagraph"/>
              <w:spacing w:before="1" w:line="223" w:lineRule="exact"/>
              <w:rPr>
                <w:sz w:val="20"/>
              </w:rPr>
            </w:pPr>
            <w:r>
              <w:rPr>
                <w:sz w:val="20"/>
              </w:rPr>
              <w:t>47</w:t>
            </w:r>
          </w:p>
        </w:tc>
        <w:tc>
          <w:tcPr>
            <w:tcW w:w="4158" w:type="dxa"/>
          </w:tcPr>
          <w:p w:rsidR="00FD62D9" w:rsidRDefault="00CC0E13">
            <w:pPr>
              <w:pStyle w:val="TableParagraph"/>
              <w:spacing w:before="1" w:line="223" w:lineRule="exact"/>
              <w:rPr>
                <w:sz w:val="20"/>
              </w:rPr>
            </w:pPr>
            <w:r>
              <w:rPr>
                <w:sz w:val="20"/>
              </w:rPr>
              <w:t>Spango</w:t>
            </w:r>
          </w:p>
        </w:tc>
        <w:tc>
          <w:tcPr>
            <w:tcW w:w="1343" w:type="dxa"/>
          </w:tcPr>
          <w:p w:rsidR="00FD62D9" w:rsidRDefault="00CC0E13">
            <w:pPr>
              <w:pStyle w:val="TableParagraph"/>
              <w:spacing w:before="1" w:line="223" w:lineRule="exact"/>
              <w:ind w:left="106"/>
              <w:rPr>
                <w:sz w:val="20"/>
              </w:rPr>
            </w:pPr>
            <w:r>
              <w:rPr>
                <w:sz w:val="20"/>
              </w:rPr>
              <w:t>10 m</w:t>
            </w:r>
          </w:p>
        </w:tc>
        <w:tc>
          <w:tcPr>
            <w:tcW w:w="3402" w:type="dxa"/>
          </w:tcPr>
          <w:p w:rsidR="00FD62D9" w:rsidRDefault="00CC0E13">
            <w:pPr>
              <w:pStyle w:val="TableParagraph"/>
              <w:spacing w:before="1" w:line="223" w:lineRule="exact"/>
              <w:ind w:left="105"/>
              <w:rPr>
                <w:sz w:val="20"/>
              </w:rPr>
            </w:pPr>
            <w:r>
              <w:rPr>
                <w:sz w:val="20"/>
              </w:rPr>
              <w:t>Fije e pazgjatshme</w:t>
            </w:r>
          </w:p>
        </w:tc>
      </w:tr>
      <w:tr w:rsidR="00FD62D9">
        <w:trPr>
          <w:trHeight w:val="244"/>
        </w:trPr>
        <w:tc>
          <w:tcPr>
            <w:tcW w:w="620" w:type="dxa"/>
          </w:tcPr>
          <w:p w:rsidR="00FD62D9" w:rsidRDefault="00CC0E13">
            <w:pPr>
              <w:pStyle w:val="TableParagraph"/>
              <w:spacing w:line="224" w:lineRule="exact"/>
              <w:rPr>
                <w:sz w:val="20"/>
              </w:rPr>
            </w:pPr>
            <w:r>
              <w:rPr>
                <w:sz w:val="20"/>
              </w:rPr>
              <w:t>48</w:t>
            </w:r>
          </w:p>
        </w:tc>
        <w:tc>
          <w:tcPr>
            <w:tcW w:w="4158" w:type="dxa"/>
          </w:tcPr>
          <w:p w:rsidR="00FD62D9" w:rsidRDefault="00CC0E13">
            <w:pPr>
              <w:pStyle w:val="TableParagraph"/>
              <w:spacing w:line="224" w:lineRule="exact"/>
              <w:rPr>
                <w:sz w:val="20"/>
              </w:rPr>
            </w:pPr>
            <w:r>
              <w:rPr>
                <w:sz w:val="20"/>
              </w:rPr>
              <w:t>Sfera të madhësive të ndryshme</w:t>
            </w:r>
          </w:p>
        </w:tc>
        <w:tc>
          <w:tcPr>
            <w:tcW w:w="1343" w:type="dxa"/>
          </w:tcPr>
          <w:p w:rsidR="00FD62D9" w:rsidRDefault="00FD62D9">
            <w:pPr>
              <w:pStyle w:val="TableParagraph"/>
              <w:ind w:left="0"/>
              <w:rPr>
                <w:rFonts w:ascii="Times New Roman"/>
                <w:sz w:val="16"/>
              </w:rPr>
            </w:pPr>
          </w:p>
        </w:tc>
        <w:tc>
          <w:tcPr>
            <w:tcW w:w="3402" w:type="dxa"/>
          </w:tcPr>
          <w:p w:rsidR="00FD62D9" w:rsidRDefault="00CC0E13">
            <w:pPr>
              <w:pStyle w:val="TableParagraph"/>
              <w:spacing w:line="224" w:lineRule="exact"/>
              <w:ind w:left="105"/>
              <w:rPr>
                <w:sz w:val="20"/>
              </w:rPr>
            </w:pPr>
            <w:r>
              <w:rPr>
                <w:sz w:val="20"/>
              </w:rPr>
              <w:t>Përmasat 50mm, 100 mm</w:t>
            </w:r>
          </w:p>
        </w:tc>
      </w:tr>
      <w:tr w:rsidR="00FD62D9">
        <w:trPr>
          <w:trHeight w:val="244"/>
        </w:trPr>
        <w:tc>
          <w:tcPr>
            <w:tcW w:w="620" w:type="dxa"/>
          </w:tcPr>
          <w:p w:rsidR="00FD62D9" w:rsidRDefault="00CC0E13">
            <w:pPr>
              <w:pStyle w:val="TableParagraph"/>
              <w:spacing w:line="225" w:lineRule="exact"/>
              <w:rPr>
                <w:sz w:val="20"/>
              </w:rPr>
            </w:pPr>
            <w:r>
              <w:rPr>
                <w:sz w:val="20"/>
              </w:rPr>
              <w:t>49</w:t>
            </w:r>
          </w:p>
        </w:tc>
        <w:tc>
          <w:tcPr>
            <w:tcW w:w="4158" w:type="dxa"/>
          </w:tcPr>
          <w:p w:rsidR="00FD62D9" w:rsidRDefault="00CC0E13">
            <w:pPr>
              <w:pStyle w:val="TableParagraph"/>
              <w:spacing w:line="225" w:lineRule="exact"/>
              <w:rPr>
                <w:sz w:val="20"/>
              </w:rPr>
            </w:pPr>
            <w:r>
              <w:rPr>
                <w:sz w:val="20"/>
              </w:rPr>
              <w:t>Suport plastik me fije mëndafshi</w:t>
            </w:r>
          </w:p>
        </w:tc>
        <w:tc>
          <w:tcPr>
            <w:tcW w:w="1343" w:type="dxa"/>
          </w:tcPr>
          <w:p w:rsidR="00FD62D9" w:rsidRDefault="00CC0E13">
            <w:pPr>
              <w:pStyle w:val="TableParagraph"/>
              <w:spacing w:line="225" w:lineRule="exact"/>
              <w:ind w:left="106"/>
              <w:rPr>
                <w:sz w:val="20"/>
              </w:rPr>
            </w:pPr>
            <w:r>
              <w:rPr>
                <w:sz w:val="20"/>
              </w:rPr>
              <w:t>1 copë</w:t>
            </w:r>
          </w:p>
        </w:tc>
        <w:tc>
          <w:tcPr>
            <w:tcW w:w="3402" w:type="dxa"/>
          </w:tcPr>
          <w:p w:rsidR="00FD62D9" w:rsidRDefault="00CC0E13">
            <w:pPr>
              <w:pStyle w:val="TableParagraph"/>
              <w:spacing w:line="225" w:lineRule="exact"/>
              <w:ind w:left="105"/>
              <w:rPr>
                <w:sz w:val="20"/>
              </w:rPr>
            </w:pPr>
            <w:r>
              <w:rPr>
                <w:sz w:val="20"/>
              </w:rPr>
              <w:t>Përmasat 500x300x250mm</w:t>
            </w:r>
          </w:p>
        </w:tc>
      </w:tr>
      <w:tr w:rsidR="00FD62D9">
        <w:trPr>
          <w:trHeight w:val="489"/>
        </w:trPr>
        <w:tc>
          <w:tcPr>
            <w:tcW w:w="620" w:type="dxa"/>
          </w:tcPr>
          <w:p w:rsidR="00FD62D9" w:rsidRDefault="00CC0E13">
            <w:pPr>
              <w:pStyle w:val="TableParagraph"/>
              <w:spacing w:line="243" w:lineRule="exact"/>
              <w:rPr>
                <w:sz w:val="20"/>
              </w:rPr>
            </w:pPr>
            <w:r>
              <w:rPr>
                <w:sz w:val="20"/>
              </w:rPr>
              <w:t>50</w:t>
            </w:r>
          </w:p>
        </w:tc>
        <w:tc>
          <w:tcPr>
            <w:tcW w:w="4158" w:type="dxa"/>
          </w:tcPr>
          <w:p w:rsidR="00FD62D9" w:rsidRDefault="00CC0E13">
            <w:pPr>
              <w:pStyle w:val="TableParagraph"/>
              <w:spacing w:line="243" w:lineRule="exact"/>
              <w:rPr>
                <w:sz w:val="20"/>
              </w:rPr>
            </w:pPr>
            <w:r>
              <w:rPr>
                <w:sz w:val="20"/>
              </w:rPr>
              <w:t>Susta</w:t>
            </w:r>
          </w:p>
        </w:tc>
        <w:tc>
          <w:tcPr>
            <w:tcW w:w="1343" w:type="dxa"/>
          </w:tcPr>
          <w:p w:rsidR="00FD62D9" w:rsidRDefault="00CC0E13">
            <w:pPr>
              <w:pStyle w:val="TableParagraph"/>
              <w:spacing w:line="243" w:lineRule="exact"/>
              <w:ind w:left="106"/>
              <w:rPr>
                <w:sz w:val="20"/>
              </w:rPr>
            </w:pPr>
            <w:r>
              <w:rPr>
                <w:sz w:val="20"/>
              </w:rPr>
              <w:t>1 komplet</w:t>
            </w:r>
          </w:p>
        </w:tc>
        <w:tc>
          <w:tcPr>
            <w:tcW w:w="3402" w:type="dxa"/>
          </w:tcPr>
          <w:p w:rsidR="00FD62D9" w:rsidRDefault="00CC0E13">
            <w:pPr>
              <w:pStyle w:val="TableParagraph"/>
              <w:spacing w:line="243" w:lineRule="exact"/>
              <w:ind w:left="105"/>
              <w:rPr>
                <w:sz w:val="20"/>
              </w:rPr>
            </w:pPr>
            <w:r>
              <w:rPr>
                <w:sz w:val="20"/>
              </w:rPr>
              <w:t>Diametër 8 cm, gjatësia 13 cm,pesha</w:t>
            </w:r>
          </w:p>
          <w:p w:rsidR="00FD62D9" w:rsidRDefault="00CC0E13">
            <w:pPr>
              <w:pStyle w:val="TableParagraph"/>
              <w:spacing w:line="225" w:lineRule="exact"/>
              <w:ind w:left="105"/>
              <w:rPr>
                <w:sz w:val="20"/>
              </w:rPr>
            </w:pPr>
            <w:r>
              <w:rPr>
                <w:sz w:val="20"/>
              </w:rPr>
              <w:t>0,6 kg</w:t>
            </w:r>
          </w:p>
        </w:tc>
      </w:tr>
      <w:tr w:rsidR="00FD62D9">
        <w:trPr>
          <w:trHeight w:val="486"/>
        </w:trPr>
        <w:tc>
          <w:tcPr>
            <w:tcW w:w="620" w:type="dxa"/>
          </w:tcPr>
          <w:p w:rsidR="00FD62D9" w:rsidRDefault="00CC0E13">
            <w:pPr>
              <w:pStyle w:val="TableParagraph"/>
              <w:spacing w:line="243" w:lineRule="exact"/>
              <w:rPr>
                <w:sz w:val="20"/>
              </w:rPr>
            </w:pPr>
            <w:r>
              <w:rPr>
                <w:sz w:val="20"/>
              </w:rPr>
              <w:t>51</w:t>
            </w:r>
          </w:p>
        </w:tc>
        <w:tc>
          <w:tcPr>
            <w:tcW w:w="4158" w:type="dxa"/>
          </w:tcPr>
          <w:p w:rsidR="00FD62D9" w:rsidRDefault="00CC0E13">
            <w:pPr>
              <w:pStyle w:val="TableParagraph"/>
              <w:spacing w:line="243" w:lineRule="exact"/>
              <w:rPr>
                <w:sz w:val="20"/>
              </w:rPr>
            </w:pPr>
            <w:r>
              <w:rPr>
                <w:sz w:val="20"/>
              </w:rPr>
              <w:t>Syze plastike mbrojtëse (mjete të sigurisë gjatë</w:t>
            </w:r>
          </w:p>
          <w:p w:rsidR="00FD62D9" w:rsidRDefault="00CC0E13">
            <w:pPr>
              <w:pStyle w:val="TableParagraph"/>
              <w:spacing w:line="223" w:lineRule="exact"/>
              <w:rPr>
                <w:sz w:val="20"/>
              </w:rPr>
            </w:pPr>
            <w:r>
              <w:rPr>
                <w:sz w:val="20"/>
              </w:rPr>
              <w:t>punës në laborator)</w:t>
            </w:r>
          </w:p>
        </w:tc>
        <w:tc>
          <w:tcPr>
            <w:tcW w:w="1343" w:type="dxa"/>
          </w:tcPr>
          <w:p w:rsidR="00FD62D9" w:rsidRDefault="00FD62D9">
            <w:pPr>
              <w:pStyle w:val="TableParagraph"/>
              <w:ind w:left="0"/>
              <w:rPr>
                <w:rFonts w:ascii="Times New Roman"/>
                <w:sz w:val="18"/>
              </w:rPr>
            </w:pPr>
          </w:p>
        </w:tc>
        <w:tc>
          <w:tcPr>
            <w:tcW w:w="3402" w:type="dxa"/>
          </w:tcPr>
          <w:p w:rsidR="00FD62D9" w:rsidRDefault="00CC0E13">
            <w:pPr>
              <w:pStyle w:val="TableParagraph"/>
              <w:spacing w:line="243" w:lineRule="exact"/>
              <w:ind w:left="105"/>
              <w:rPr>
                <w:sz w:val="20"/>
              </w:rPr>
            </w:pPr>
            <w:r>
              <w:rPr>
                <w:sz w:val="20"/>
              </w:rPr>
              <w:t>Plastike për moshën 6-11 vjeç</w:t>
            </w:r>
          </w:p>
        </w:tc>
      </w:tr>
      <w:tr w:rsidR="00FD62D9">
        <w:trPr>
          <w:trHeight w:val="244"/>
        </w:trPr>
        <w:tc>
          <w:tcPr>
            <w:tcW w:w="620" w:type="dxa"/>
          </w:tcPr>
          <w:p w:rsidR="00FD62D9" w:rsidRDefault="00CC0E13">
            <w:pPr>
              <w:pStyle w:val="TableParagraph"/>
              <w:spacing w:line="224" w:lineRule="exact"/>
              <w:rPr>
                <w:sz w:val="20"/>
              </w:rPr>
            </w:pPr>
            <w:r>
              <w:rPr>
                <w:sz w:val="20"/>
              </w:rPr>
              <w:t>52</w:t>
            </w:r>
          </w:p>
        </w:tc>
        <w:tc>
          <w:tcPr>
            <w:tcW w:w="4158" w:type="dxa"/>
          </w:tcPr>
          <w:p w:rsidR="00FD62D9" w:rsidRDefault="00CC0E13">
            <w:pPr>
              <w:pStyle w:val="TableParagraph"/>
              <w:spacing w:line="224" w:lineRule="exact"/>
              <w:rPr>
                <w:sz w:val="20"/>
              </w:rPr>
            </w:pPr>
            <w:r>
              <w:rPr>
                <w:sz w:val="20"/>
              </w:rPr>
              <w:t>Shufër qelqi</w:t>
            </w:r>
          </w:p>
        </w:tc>
        <w:tc>
          <w:tcPr>
            <w:tcW w:w="1343" w:type="dxa"/>
          </w:tcPr>
          <w:p w:rsidR="00FD62D9" w:rsidRDefault="00CC0E13">
            <w:pPr>
              <w:pStyle w:val="TableParagraph"/>
              <w:spacing w:line="224" w:lineRule="exact"/>
              <w:ind w:left="106"/>
              <w:rPr>
                <w:sz w:val="20"/>
              </w:rPr>
            </w:pPr>
            <w:r>
              <w:rPr>
                <w:sz w:val="20"/>
              </w:rPr>
              <w:t>2 copë</w:t>
            </w:r>
          </w:p>
        </w:tc>
        <w:tc>
          <w:tcPr>
            <w:tcW w:w="3402" w:type="dxa"/>
          </w:tcPr>
          <w:p w:rsidR="00FD62D9" w:rsidRDefault="00CC0E13">
            <w:pPr>
              <w:pStyle w:val="TableParagraph"/>
              <w:spacing w:line="224" w:lineRule="exact"/>
              <w:ind w:left="105"/>
              <w:rPr>
                <w:sz w:val="20"/>
              </w:rPr>
            </w:pPr>
            <w:r>
              <w:rPr>
                <w:sz w:val="20"/>
              </w:rPr>
              <w:t>Gjatësia jo më e vogël se 300 mm</w:t>
            </w:r>
          </w:p>
        </w:tc>
      </w:tr>
      <w:tr w:rsidR="00FD62D9">
        <w:trPr>
          <w:trHeight w:val="244"/>
        </w:trPr>
        <w:tc>
          <w:tcPr>
            <w:tcW w:w="620" w:type="dxa"/>
          </w:tcPr>
          <w:p w:rsidR="00FD62D9" w:rsidRDefault="00CC0E13">
            <w:pPr>
              <w:pStyle w:val="TableParagraph"/>
              <w:spacing w:line="224" w:lineRule="exact"/>
              <w:rPr>
                <w:sz w:val="20"/>
              </w:rPr>
            </w:pPr>
            <w:r>
              <w:rPr>
                <w:sz w:val="20"/>
              </w:rPr>
              <w:t>53</w:t>
            </w:r>
          </w:p>
        </w:tc>
        <w:tc>
          <w:tcPr>
            <w:tcW w:w="4158" w:type="dxa"/>
          </w:tcPr>
          <w:p w:rsidR="00FD62D9" w:rsidRDefault="00CC0E13">
            <w:pPr>
              <w:pStyle w:val="TableParagraph"/>
              <w:spacing w:line="224" w:lineRule="exact"/>
              <w:rPr>
                <w:sz w:val="20"/>
              </w:rPr>
            </w:pPr>
            <w:r>
              <w:rPr>
                <w:sz w:val="20"/>
              </w:rPr>
              <w:t>Shufër ebaniti</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Gjatësia jo më e vogël se 300 mm</w:t>
            </w:r>
          </w:p>
        </w:tc>
      </w:tr>
      <w:tr w:rsidR="00FD62D9">
        <w:trPr>
          <w:trHeight w:val="244"/>
        </w:trPr>
        <w:tc>
          <w:tcPr>
            <w:tcW w:w="620" w:type="dxa"/>
          </w:tcPr>
          <w:p w:rsidR="00FD62D9" w:rsidRDefault="00CC0E13">
            <w:pPr>
              <w:pStyle w:val="TableParagraph"/>
              <w:spacing w:line="224" w:lineRule="exact"/>
              <w:rPr>
                <w:sz w:val="20"/>
              </w:rPr>
            </w:pPr>
            <w:r>
              <w:rPr>
                <w:sz w:val="20"/>
              </w:rPr>
              <w:t>54</w:t>
            </w:r>
          </w:p>
        </w:tc>
        <w:tc>
          <w:tcPr>
            <w:tcW w:w="4158" w:type="dxa"/>
          </w:tcPr>
          <w:p w:rsidR="00FD62D9" w:rsidRDefault="00CC0E13">
            <w:pPr>
              <w:pStyle w:val="TableParagraph"/>
              <w:spacing w:line="224" w:lineRule="exact"/>
              <w:rPr>
                <w:sz w:val="20"/>
              </w:rPr>
            </w:pPr>
            <w:r>
              <w:rPr>
                <w:sz w:val="20"/>
              </w:rPr>
              <w:t>Shufër magnetike</w:t>
            </w:r>
          </w:p>
        </w:tc>
        <w:tc>
          <w:tcPr>
            <w:tcW w:w="1343" w:type="dxa"/>
          </w:tcPr>
          <w:p w:rsidR="00FD62D9" w:rsidRDefault="00CC0E13">
            <w:pPr>
              <w:pStyle w:val="TableParagraph"/>
              <w:spacing w:line="224" w:lineRule="exact"/>
              <w:ind w:left="106"/>
              <w:rPr>
                <w:sz w:val="20"/>
              </w:rPr>
            </w:pPr>
            <w:r>
              <w:rPr>
                <w:sz w:val="20"/>
              </w:rPr>
              <w:t>2 copë</w:t>
            </w:r>
          </w:p>
        </w:tc>
        <w:tc>
          <w:tcPr>
            <w:tcW w:w="3402" w:type="dxa"/>
          </w:tcPr>
          <w:p w:rsidR="00FD62D9" w:rsidRDefault="00CC0E13">
            <w:pPr>
              <w:pStyle w:val="TableParagraph"/>
              <w:spacing w:line="224" w:lineRule="exact"/>
              <w:ind w:left="105"/>
              <w:rPr>
                <w:sz w:val="20"/>
              </w:rPr>
            </w:pPr>
            <w:r>
              <w:rPr>
                <w:sz w:val="20"/>
              </w:rPr>
              <w:t>Me pole të ngjyrosur 160mm, 0,06 T</w:t>
            </w:r>
          </w:p>
        </w:tc>
      </w:tr>
      <w:tr w:rsidR="00FD62D9">
        <w:trPr>
          <w:trHeight w:val="244"/>
        </w:trPr>
        <w:tc>
          <w:tcPr>
            <w:tcW w:w="620" w:type="dxa"/>
          </w:tcPr>
          <w:p w:rsidR="00FD62D9" w:rsidRDefault="00CC0E13">
            <w:pPr>
              <w:pStyle w:val="TableParagraph"/>
              <w:spacing w:line="224" w:lineRule="exact"/>
              <w:rPr>
                <w:sz w:val="20"/>
              </w:rPr>
            </w:pPr>
            <w:r>
              <w:rPr>
                <w:sz w:val="20"/>
              </w:rPr>
              <w:t>55</w:t>
            </w:r>
          </w:p>
        </w:tc>
        <w:tc>
          <w:tcPr>
            <w:tcW w:w="4158" w:type="dxa"/>
          </w:tcPr>
          <w:p w:rsidR="00FD62D9" w:rsidRDefault="00CC0E13">
            <w:pPr>
              <w:pStyle w:val="TableParagraph"/>
              <w:spacing w:line="224" w:lineRule="exact"/>
              <w:rPr>
                <w:sz w:val="20"/>
              </w:rPr>
            </w:pPr>
            <w:r>
              <w:rPr>
                <w:sz w:val="20"/>
              </w:rPr>
              <w:t>Shiritmetër</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100 cm</w:t>
            </w:r>
          </w:p>
        </w:tc>
      </w:tr>
      <w:tr w:rsidR="00FD62D9">
        <w:trPr>
          <w:trHeight w:val="244"/>
        </w:trPr>
        <w:tc>
          <w:tcPr>
            <w:tcW w:w="620" w:type="dxa"/>
          </w:tcPr>
          <w:p w:rsidR="00FD62D9" w:rsidRDefault="00CC0E13">
            <w:pPr>
              <w:pStyle w:val="TableParagraph"/>
              <w:spacing w:line="224" w:lineRule="exact"/>
              <w:rPr>
                <w:sz w:val="20"/>
              </w:rPr>
            </w:pPr>
            <w:r>
              <w:rPr>
                <w:sz w:val="20"/>
              </w:rPr>
              <w:t>56</w:t>
            </w:r>
          </w:p>
        </w:tc>
        <w:tc>
          <w:tcPr>
            <w:tcW w:w="4158" w:type="dxa"/>
          </w:tcPr>
          <w:p w:rsidR="00FD62D9" w:rsidRDefault="00CC0E13">
            <w:pPr>
              <w:pStyle w:val="TableParagraph"/>
              <w:spacing w:line="224" w:lineRule="exact"/>
              <w:rPr>
                <w:sz w:val="20"/>
              </w:rPr>
            </w:pPr>
            <w:r>
              <w:rPr>
                <w:sz w:val="20"/>
              </w:rPr>
              <w:t>Shiringa plastikë</w:t>
            </w:r>
          </w:p>
        </w:tc>
        <w:tc>
          <w:tcPr>
            <w:tcW w:w="1343" w:type="dxa"/>
          </w:tcPr>
          <w:p w:rsidR="00FD62D9" w:rsidRDefault="00CC0E13">
            <w:pPr>
              <w:pStyle w:val="TableParagraph"/>
              <w:spacing w:line="224" w:lineRule="exact"/>
              <w:ind w:left="106"/>
              <w:rPr>
                <w:sz w:val="20"/>
              </w:rPr>
            </w:pPr>
            <w:r>
              <w:rPr>
                <w:sz w:val="20"/>
              </w:rPr>
              <w:t>3 copë</w:t>
            </w:r>
          </w:p>
        </w:tc>
        <w:tc>
          <w:tcPr>
            <w:tcW w:w="3402" w:type="dxa"/>
          </w:tcPr>
          <w:p w:rsidR="00FD62D9" w:rsidRDefault="00CC0E13">
            <w:pPr>
              <w:pStyle w:val="TableParagraph"/>
              <w:spacing w:line="224" w:lineRule="exact"/>
              <w:ind w:left="105"/>
              <w:rPr>
                <w:sz w:val="20"/>
              </w:rPr>
            </w:pPr>
            <w:r>
              <w:rPr>
                <w:sz w:val="20"/>
              </w:rPr>
              <w:t>Të mëdha, plastike</w:t>
            </w:r>
          </w:p>
        </w:tc>
      </w:tr>
      <w:tr w:rsidR="00FD62D9">
        <w:trPr>
          <w:trHeight w:val="244"/>
        </w:trPr>
        <w:tc>
          <w:tcPr>
            <w:tcW w:w="620" w:type="dxa"/>
          </w:tcPr>
          <w:p w:rsidR="00FD62D9" w:rsidRDefault="00CC0E13">
            <w:pPr>
              <w:pStyle w:val="TableParagraph"/>
              <w:spacing w:line="224" w:lineRule="exact"/>
              <w:rPr>
                <w:sz w:val="20"/>
              </w:rPr>
            </w:pPr>
            <w:r>
              <w:rPr>
                <w:sz w:val="20"/>
              </w:rPr>
              <w:t>57</w:t>
            </w:r>
          </w:p>
        </w:tc>
        <w:tc>
          <w:tcPr>
            <w:tcW w:w="4158" w:type="dxa"/>
          </w:tcPr>
          <w:p w:rsidR="00FD62D9" w:rsidRDefault="00CC0E13">
            <w:pPr>
              <w:pStyle w:val="TableParagraph"/>
              <w:spacing w:line="224" w:lineRule="exact"/>
              <w:rPr>
                <w:sz w:val="20"/>
              </w:rPr>
            </w:pPr>
            <w:r>
              <w:rPr>
                <w:sz w:val="20"/>
              </w:rPr>
              <w:t>Shi-matës</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Plastik ose inoks , klasik PVC</w:t>
            </w:r>
          </w:p>
        </w:tc>
      </w:tr>
      <w:tr w:rsidR="00FD62D9">
        <w:trPr>
          <w:trHeight w:val="2195"/>
        </w:trPr>
        <w:tc>
          <w:tcPr>
            <w:tcW w:w="620" w:type="dxa"/>
          </w:tcPr>
          <w:p w:rsidR="00FD62D9" w:rsidRDefault="00CC0E13">
            <w:pPr>
              <w:pStyle w:val="TableParagraph"/>
              <w:spacing w:line="243" w:lineRule="exact"/>
              <w:rPr>
                <w:sz w:val="20"/>
              </w:rPr>
            </w:pPr>
            <w:r>
              <w:rPr>
                <w:sz w:val="20"/>
              </w:rPr>
              <w:t>58</w:t>
            </w:r>
          </w:p>
        </w:tc>
        <w:tc>
          <w:tcPr>
            <w:tcW w:w="4158" w:type="dxa"/>
          </w:tcPr>
          <w:p w:rsidR="00FD62D9" w:rsidRDefault="00CC0E13">
            <w:pPr>
              <w:pStyle w:val="TableParagraph"/>
              <w:spacing w:line="243" w:lineRule="exact"/>
              <w:rPr>
                <w:sz w:val="20"/>
              </w:rPr>
            </w:pPr>
            <w:r>
              <w:rPr>
                <w:sz w:val="20"/>
              </w:rPr>
              <w:t>Tabela pune plastike në reliev per nxënësin</w:t>
            </w:r>
          </w:p>
        </w:tc>
        <w:tc>
          <w:tcPr>
            <w:tcW w:w="1343" w:type="dxa"/>
          </w:tcPr>
          <w:p w:rsidR="00FD62D9" w:rsidRDefault="00CC0E13">
            <w:pPr>
              <w:pStyle w:val="TableParagraph"/>
              <w:spacing w:line="243" w:lineRule="exact"/>
              <w:ind w:left="106"/>
              <w:rPr>
                <w:sz w:val="20"/>
              </w:rPr>
            </w:pPr>
            <w:r>
              <w:rPr>
                <w:sz w:val="20"/>
              </w:rPr>
              <w:t>10 tableta</w:t>
            </w:r>
          </w:p>
        </w:tc>
        <w:tc>
          <w:tcPr>
            <w:tcW w:w="3402" w:type="dxa"/>
          </w:tcPr>
          <w:p w:rsidR="00FD62D9" w:rsidRDefault="00CC0E13">
            <w:pPr>
              <w:pStyle w:val="TableParagraph"/>
              <w:ind w:left="105" w:right="142"/>
              <w:rPr>
                <w:sz w:val="20"/>
              </w:rPr>
            </w:pPr>
            <w:r>
              <w:rPr>
                <w:sz w:val="20"/>
              </w:rPr>
              <w:t>Përmasat jo më te vogla se 23x23cm, ne reliev me ngjyra.Tabelat: Ndërtimi i lules, Ndërtimi dhe funsioni i gjethes, Ndërtimi i kërcellit dhe i rrënjës, fruit dhe fara, llojet e rrënjëve dhe kërcejve, skeleti i njeriut,organet e frymëmarrjes dhe dhëmbët, Organet</w:t>
            </w:r>
            <w:r>
              <w:rPr>
                <w:spacing w:val="-17"/>
                <w:sz w:val="20"/>
              </w:rPr>
              <w:t xml:space="preserve"> </w:t>
            </w:r>
            <w:r>
              <w:rPr>
                <w:sz w:val="20"/>
              </w:rPr>
              <w:t>e tretjes, qarkullimi i gjakut,ndërtimi</w:t>
            </w:r>
            <w:r>
              <w:rPr>
                <w:spacing w:val="-4"/>
                <w:sz w:val="20"/>
              </w:rPr>
              <w:t xml:space="preserve"> </w:t>
            </w:r>
            <w:r>
              <w:rPr>
                <w:sz w:val="20"/>
              </w:rPr>
              <w:t>i</w:t>
            </w:r>
          </w:p>
          <w:p w:rsidR="00FD62D9" w:rsidRDefault="00CC0E13">
            <w:pPr>
              <w:pStyle w:val="TableParagraph"/>
              <w:spacing w:line="223" w:lineRule="exact"/>
              <w:ind w:left="105"/>
              <w:rPr>
                <w:sz w:val="20"/>
              </w:rPr>
            </w:pPr>
            <w:r>
              <w:rPr>
                <w:sz w:val="20"/>
              </w:rPr>
              <w:t>syrit, veshit dhe lekurës.</w:t>
            </w:r>
          </w:p>
        </w:tc>
      </w:tr>
      <w:tr w:rsidR="00FD62D9">
        <w:trPr>
          <w:trHeight w:val="2930"/>
        </w:trPr>
        <w:tc>
          <w:tcPr>
            <w:tcW w:w="620" w:type="dxa"/>
          </w:tcPr>
          <w:p w:rsidR="00FD62D9" w:rsidRDefault="00CC0E13">
            <w:pPr>
              <w:pStyle w:val="TableParagraph"/>
              <w:spacing w:before="1"/>
              <w:rPr>
                <w:sz w:val="20"/>
              </w:rPr>
            </w:pPr>
            <w:r>
              <w:rPr>
                <w:sz w:val="20"/>
              </w:rPr>
              <w:t>59</w:t>
            </w:r>
          </w:p>
        </w:tc>
        <w:tc>
          <w:tcPr>
            <w:tcW w:w="4158" w:type="dxa"/>
          </w:tcPr>
          <w:p w:rsidR="00FD62D9" w:rsidRDefault="00CC0E13">
            <w:pPr>
              <w:pStyle w:val="TableParagraph"/>
              <w:spacing w:before="1"/>
              <w:rPr>
                <w:sz w:val="20"/>
              </w:rPr>
            </w:pPr>
            <w:r>
              <w:rPr>
                <w:sz w:val="20"/>
              </w:rPr>
              <w:t>Tabela mësimore</w:t>
            </w:r>
          </w:p>
        </w:tc>
        <w:tc>
          <w:tcPr>
            <w:tcW w:w="1343" w:type="dxa"/>
          </w:tcPr>
          <w:p w:rsidR="00FD62D9" w:rsidRDefault="00CC0E13">
            <w:pPr>
              <w:pStyle w:val="TableParagraph"/>
              <w:spacing w:before="1"/>
              <w:ind w:left="106"/>
              <w:rPr>
                <w:sz w:val="20"/>
              </w:rPr>
            </w:pPr>
            <w:r>
              <w:rPr>
                <w:sz w:val="20"/>
              </w:rPr>
              <w:t>12 tabela</w:t>
            </w:r>
          </w:p>
        </w:tc>
        <w:tc>
          <w:tcPr>
            <w:tcW w:w="3402" w:type="dxa"/>
          </w:tcPr>
          <w:p w:rsidR="00FD62D9" w:rsidRDefault="00CC0E13">
            <w:pPr>
              <w:pStyle w:val="TableParagraph"/>
              <w:spacing w:before="1"/>
              <w:ind w:left="105" w:right="132"/>
              <w:rPr>
                <w:sz w:val="20"/>
              </w:rPr>
            </w:pPr>
            <w:r>
              <w:rPr>
                <w:sz w:val="20"/>
              </w:rPr>
              <w:t>Përmasat jo më te vogla se 23x23cm, ne reliev me ngjyra.Tabelat: Orinetimi në natyrë, eklipsi i Henës dhe i Diellit, Lëvizjet e Tokës,Qarkullimi i ujit në natyrë, Tërmetet dhe vullkanet, Baraspesha natyrore, Shqisat e njeriut, Skeleti dhe kockat e njeriut, Muskujt dhe sistemi nervor, Organet e frymëmarrjes dhe aparati i jashtëqitjes, Organet e tretjes dhe ndërtimi i dhëmbit, Sistemi i</w:t>
            </w:r>
          </w:p>
          <w:p w:rsidR="00FD62D9" w:rsidRDefault="00CC0E13">
            <w:pPr>
              <w:pStyle w:val="TableParagraph"/>
              <w:spacing w:line="224" w:lineRule="exact"/>
              <w:ind w:left="105"/>
              <w:rPr>
                <w:sz w:val="20"/>
              </w:rPr>
            </w:pPr>
            <w:r>
              <w:rPr>
                <w:sz w:val="20"/>
              </w:rPr>
              <w:t>qarkullimit të gjakut</w:t>
            </w:r>
          </w:p>
        </w:tc>
      </w:tr>
      <w:tr w:rsidR="00FD62D9">
        <w:trPr>
          <w:trHeight w:val="1465"/>
        </w:trPr>
        <w:tc>
          <w:tcPr>
            <w:tcW w:w="620" w:type="dxa"/>
          </w:tcPr>
          <w:p w:rsidR="00FD62D9" w:rsidRDefault="00CC0E13">
            <w:pPr>
              <w:pStyle w:val="TableParagraph"/>
              <w:spacing w:line="243" w:lineRule="exact"/>
              <w:rPr>
                <w:sz w:val="20"/>
              </w:rPr>
            </w:pPr>
            <w:r>
              <w:rPr>
                <w:sz w:val="20"/>
              </w:rPr>
              <w:t>60</w:t>
            </w:r>
          </w:p>
        </w:tc>
        <w:tc>
          <w:tcPr>
            <w:tcW w:w="4158" w:type="dxa"/>
          </w:tcPr>
          <w:p w:rsidR="00FD62D9" w:rsidRDefault="00CC0E13">
            <w:pPr>
              <w:pStyle w:val="TableParagraph"/>
              <w:ind w:right="122"/>
              <w:rPr>
                <w:sz w:val="20"/>
              </w:rPr>
            </w:pPr>
            <w:r>
              <w:rPr>
                <w:sz w:val="20"/>
              </w:rPr>
              <w:t>Tabela me herbariume për bimësinë e Shqipërisë</w:t>
            </w:r>
          </w:p>
        </w:tc>
        <w:tc>
          <w:tcPr>
            <w:tcW w:w="1343" w:type="dxa"/>
          </w:tcPr>
          <w:p w:rsidR="00FD62D9" w:rsidRDefault="00CC0E13">
            <w:pPr>
              <w:pStyle w:val="TableParagraph"/>
              <w:spacing w:line="243" w:lineRule="exact"/>
              <w:ind w:left="106"/>
              <w:rPr>
                <w:sz w:val="20"/>
              </w:rPr>
            </w:pPr>
            <w:r>
              <w:rPr>
                <w:sz w:val="20"/>
              </w:rPr>
              <w:t>10 komplete</w:t>
            </w:r>
          </w:p>
        </w:tc>
        <w:tc>
          <w:tcPr>
            <w:tcW w:w="3402" w:type="dxa"/>
          </w:tcPr>
          <w:p w:rsidR="00FD62D9" w:rsidRDefault="00CC0E13">
            <w:pPr>
              <w:pStyle w:val="TableParagraph"/>
              <w:ind w:left="105" w:right="220"/>
              <w:rPr>
                <w:sz w:val="20"/>
              </w:rPr>
            </w:pPr>
            <w:r>
              <w:rPr>
                <w:sz w:val="20"/>
              </w:rPr>
              <w:t>Herbarum me drurorë dhe shkurrorë, me kërcell, gjethe dhe organe shumimi, Myshqe, Alga dhe likene, Fieri I krojeve, Sherebela, Dëllenja e kuqe, Bredhi, Gështenja, Ahu, Ulliri,</w:t>
            </w:r>
          </w:p>
          <w:p w:rsidR="00FD62D9" w:rsidRDefault="00CC0E13">
            <w:pPr>
              <w:pStyle w:val="TableParagraph"/>
              <w:spacing w:line="225" w:lineRule="exact"/>
              <w:ind w:left="105"/>
              <w:rPr>
                <w:sz w:val="20"/>
              </w:rPr>
            </w:pPr>
            <w:r>
              <w:rPr>
                <w:sz w:val="20"/>
              </w:rPr>
              <w:t>Mareja.</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58"/>
        <w:gridCol w:w="1343"/>
        <w:gridCol w:w="3402"/>
      </w:tblGrid>
      <w:tr w:rsidR="00FD62D9">
        <w:trPr>
          <w:trHeight w:val="244"/>
        </w:trPr>
        <w:tc>
          <w:tcPr>
            <w:tcW w:w="620" w:type="dxa"/>
          </w:tcPr>
          <w:p w:rsidR="00FD62D9" w:rsidRDefault="00CC0E13">
            <w:pPr>
              <w:pStyle w:val="TableParagraph"/>
              <w:spacing w:line="224" w:lineRule="exact"/>
              <w:rPr>
                <w:sz w:val="20"/>
              </w:rPr>
            </w:pPr>
            <w:r>
              <w:rPr>
                <w:sz w:val="20"/>
              </w:rPr>
              <w:t>61</w:t>
            </w:r>
          </w:p>
        </w:tc>
        <w:tc>
          <w:tcPr>
            <w:tcW w:w="4158" w:type="dxa"/>
          </w:tcPr>
          <w:p w:rsidR="00FD62D9" w:rsidRDefault="00CC0E13">
            <w:pPr>
              <w:pStyle w:val="TableParagraph"/>
              <w:spacing w:line="224" w:lineRule="exact"/>
              <w:rPr>
                <w:sz w:val="20"/>
              </w:rPr>
            </w:pPr>
            <w:r>
              <w:rPr>
                <w:sz w:val="20"/>
              </w:rPr>
              <w:t>Shishe qelqi për lëngje</w:t>
            </w:r>
          </w:p>
        </w:tc>
        <w:tc>
          <w:tcPr>
            <w:tcW w:w="1343" w:type="dxa"/>
          </w:tcPr>
          <w:p w:rsidR="00FD62D9" w:rsidRDefault="00CC0E13">
            <w:pPr>
              <w:pStyle w:val="TableParagraph"/>
              <w:spacing w:line="224" w:lineRule="exact"/>
              <w:ind w:left="106"/>
              <w:rPr>
                <w:sz w:val="20"/>
              </w:rPr>
            </w:pPr>
            <w:r>
              <w:rPr>
                <w:sz w:val="20"/>
              </w:rPr>
              <w:t>5 copë</w:t>
            </w:r>
          </w:p>
        </w:tc>
        <w:tc>
          <w:tcPr>
            <w:tcW w:w="3402" w:type="dxa"/>
          </w:tcPr>
          <w:p w:rsidR="00FD62D9" w:rsidRDefault="00CC0E13">
            <w:pPr>
              <w:pStyle w:val="TableParagraph"/>
              <w:spacing w:line="224" w:lineRule="exact"/>
              <w:ind w:left="105"/>
              <w:rPr>
                <w:sz w:val="20"/>
              </w:rPr>
            </w:pPr>
            <w:r>
              <w:rPr>
                <w:sz w:val="20"/>
              </w:rPr>
              <w:t>Vëllimi 60ml, 100ml</w:t>
            </w:r>
          </w:p>
        </w:tc>
      </w:tr>
      <w:tr w:rsidR="00FD62D9">
        <w:trPr>
          <w:trHeight w:val="244"/>
        </w:trPr>
        <w:tc>
          <w:tcPr>
            <w:tcW w:w="620" w:type="dxa"/>
          </w:tcPr>
          <w:p w:rsidR="00FD62D9" w:rsidRDefault="00CC0E13">
            <w:pPr>
              <w:pStyle w:val="TableParagraph"/>
              <w:spacing w:line="225" w:lineRule="exact"/>
              <w:rPr>
                <w:sz w:val="20"/>
              </w:rPr>
            </w:pPr>
            <w:r>
              <w:rPr>
                <w:sz w:val="20"/>
              </w:rPr>
              <w:t>62</w:t>
            </w:r>
          </w:p>
        </w:tc>
        <w:tc>
          <w:tcPr>
            <w:tcW w:w="4158" w:type="dxa"/>
          </w:tcPr>
          <w:p w:rsidR="00FD62D9" w:rsidRDefault="00CC0E13">
            <w:pPr>
              <w:pStyle w:val="TableParagraph"/>
              <w:spacing w:line="225" w:lineRule="exact"/>
              <w:rPr>
                <w:sz w:val="20"/>
              </w:rPr>
            </w:pPr>
            <w:r>
              <w:rPr>
                <w:sz w:val="20"/>
              </w:rPr>
              <w:t>Termometër (0-50) gradë Celsius</w:t>
            </w:r>
          </w:p>
        </w:tc>
        <w:tc>
          <w:tcPr>
            <w:tcW w:w="1343" w:type="dxa"/>
          </w:tcPr>
          <w:p w:rsidR="00FD62D9" w:rsidRDefault="00CC0E13">
            <w:pPr>
              <w:pStyle w:val="TableParagraph"/>
              <w:spacing w:line="225" w:lineRule="exact"/>
              <w:ind w:left="106"/>
              <w:rPr>
                <w:sz w:val="20"/>
              </w:rPr>
            </w:pPr>
            <w:r>
              <w:rPr>
                <w:sz w:val="20"/>
              </w:rPr>
              <w:t>1 copë</w:t>
            </w:r>
          </w:p>
        </w:tc>
        <w:tc>
          <w:tcPr>
            <w:tcW w:w="3402" w:type="dxa"/>
          </w:tcPr>
          <w:p w:rsidR="00FD62D9" w:rsidRDefault="00CC0E13">
            <w:pPr>
              <w:pStyle w:val="TableParagraph"/>
              <w:spacing w:line="225" w:lineRule="exact"/>
              <w:ind w:left="105"/>
              <w:rPr>
                <w:sz w:val="20"/>
              </w:rPr>
            </w:pPr>
            <w:r>
              <w:rPr>
                <w:sz w:val="20"/>
              </w:rPr>
              <w:t>Shkallëzimi (0-50) gradë me zhivë</w:t>
            </w:r>
          </w:p>
        </w:tc>
      </w:tr>
      <w:tr w:rsidR="00FD62D9">
        <w:trPr>
          <w:trHeight w:val="244"/>
        </w:trPr>
        <w:tc>
          <w:tcPr>
            <w:tcW w:w="620" w:type="dxa"/>
          </w:tcPr>
          <w:p w:rsidR="00FD62D9" w:rsidRDefault="00CC0E13">
            <w:pPr>
              <w:pStyle w:val="TableParagraph"/>
              <w:spacing w:line="224" w:lineRule="exact"/>
              <w:rPr>
                <w:sz w:val="20"/>
              </w:rPr>
            </w:pPr>
            <w:r>
              <w:rPr>
                <w:sz w:val="20"/>
              </w:rPr>
              <w:t>63</w:t>
            </w:r>
          </w:p>
        </w:tc>
        <w:tc>
          <w:tcPr>
            <w:tcW w:w="4158" w:type="dxa"/>
          </w:tcPr>
          <w:p w:rsidR="00FD62D9" w:rsidRDefault="00CC0E13">
            <w:pPr>
              <w:pStyle w:val="TableParagraph"/>
              <w:spacing w:line="224" w:lineRule="exact"/>
              <w:rPr>
                <w:sz w:val="20"/>
              </w:rPr>
            </w:pPr>
            <w:r>
              <w:rPr>
                <w:sz w:val="20"/>
              </w:rPr>
              <w:t>Termometra (-10-110) gradë Celsius</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Shkallëzimi (-10-110) gradë me zhivë</w:t>
            </w:r>
          </w:p>
        </w:tc>
      </w:tr>
      <w:tr w:rsidR="00FD62D9">
        <w:trPr>
          <w:trHeight w:val="242"/>
        </w:trPr>
        <w:tc>
          <w:tcPr>
            <w:tcW w:w="620" w:type="dxa"/>
          </w:tcPr>
          <w:p w:rsidR="00FD62D9" w:rsidRDefault="00CC0E13">
            <w:pPr>
              <w:pStyle w:val="TableParagraph"/>
              <w:spacing w:line="222" w:lineRule="exact"/>
              <w:rPr>
                <w:sz w:val="20"/>
              </w:rPr>
            </w:pPr>
            <w:r>
              <w:rPr>
                <w:sz w:val="20"/>
              </w:rPr>
              <w:t>64</w:t>
            </w:r>
          </w:p>
        </w:tc>
        <w:tc>
          <w:tcPr>
            <w:tcW w:w="4158" w:type="dxa"/>
          </w:tcPr>
          <w:p w:rsidR="00FD62D9" w:rsidRDefault="00CC0E13">
            <w:pPr>
              <w:pStyle w:val="TableParagraph"/>
              <w:spacing w:line="222" w:lineRule="exact"/>
              <w:rPr>
                <w:sz w:val="20"/>
              </w:rPr>
            </w:pPr>
            <w:r>
              <w:rPr>
                <w:sz w:val="20"/>
              </w:rPr>
              <w:t>Trazues qelqi</w:t>
            </w:r>
          </w:p>
        </w:tc>
        <w:tc>
          <w:tcPr>
            <w:tcW w:w="1343" w:type="dxa"/>
          </w:tcPr>
          <w:p w:rsidR="00FD62D9" w:rsidRDefault="00CC0E13">
            <w:pPr>
              <w:pStyle w:val="TableParagraph"/>
              <w:spacing w:line="222" w:lineRule="exact"/>
              <w:ind w:left="106"/>
              <w:rPr>
                <w:sz w:val="20"/>
              </w:rPr>
            </w:pPr>
            <w:r>
              <w:rPr>
                <w:sz w:val="20"/>
              </w:rPr>
              <w:t>2 copë</w:t>
            </w:r>
          </w:p>
        </w:tc>
        <w:tc>
          <w:tcPr>
            <w:tcW w:w="3402" w:type="dxa"/>
          </w:tcPr>
          <w:p w:rsidR="00FD62D9" w:rsidRDefault="00CC0E13">
            <w:pPr>
              <w:pStyle w:val="TableParagraph"/>
              <w:spacing w:line="222" w:lineRule="exact"/>
              <w:ind w:left="105"/>
              <w:rPr>
                <w:sz w:val="20"/>
              </w:rPr>
            </w:pPr>
            <w:r>
              <w:rPr>
                <w:sz w:val="20"/>
              </w:rPr>
              <w:t>Prej qelqi, 30-50 cm</w:t>
            </w:r>
          </w:p>
        </w:tc>
      </w:tr>
      <w:tr w:rsidR="00FD62D9">
        <w:trPr>
          <w:trHeight w:val="244"/>
        </w:trPr>
        <w:tc>
          <w:tcPr>
            <w:tcW w:w="620" w:type="dxa"/>
          </w:tcPr>
          <w:p w:rsidR="00FD62D9" w:rsidRDefault="00CC0E13">
            <w:pPr>
              <w:pStyle w:val="TableParagraph"/>
              <w:spacing w:before="1" w:line="223" w:lineRule="exact"/>
              <w:rPr>
                <w:sz w:val="20"/>
              </w:rPr>
            </w:pPr>
            <w:r>
              <w:rPr>
                <w:sz w:val="20"/>
              </w:rPr>
              <w:t>65</w:t>
            </w:r>
          </w:p>
        </w:tc>
        <w:tc>
          <w:tcPr>
            <w:tcW w:w="4158" w:type="dxa"/>
          </w:tcPr>
          <w:p w:rsidR="00FD62D9" w:rsidRDefault="00CC0E13">
            <w:pPr>
              <w:pStyle w:val="TableParagraph"/>
              <w:spacing w:before="1" w:line="223" w:lineRule="exact"/>
              <w:rPr>
                <w:sz w:val="20"/>
              </w:rPr>
            </w:pPr>
            <w:r>
              <w:rPr>
                <w:sz w:val="20"/>
              </w:rPr>
              <w:t>Tullumbace</w:t>
            </w:r>
          </w:p>
        </w:tc>
        <w:tc>
          <w:tcPr>
            <w:tcW w:w="1343" w:type="dxa"/>
          </w:tcPr>
          <w:p w:rsidR="00FD62D9" w:rsidRDefault="00CC0E13">
            <w:pPr>
              <w:pStyle w:val="TableParagraph"/>
              <w:spacing w:before="1" w:line="223" w:lineRule="exact"/>
              <w:ind w:left="106"/>
              <w:rPr>
                <w:sz w:val="20"/>
              </w:rPr>
            </w:pPr>
            <w:r>
              <w:rPr>
                <w:sz w:val="20"/>
              </w:rPr>
              <w:t>10 copë</w:t>
            </w:r>
          </w:p>
        </w:tc>
        <w:tc>
          <w:tcPr>
            <w:tcW w:w="3402" w:type="dxa"/>
          </w:tcPr>
          <w:p w:rsidR="00FD62D9" w:rsidRDefault="00CC0E13">
            <w:pPr>
              <w:pStyle w:val="TableParagraph"/>
              <w:spacing w:before="1" w:line="223" w:lineRule="exact"/>
              <w:ind w:left="105"/>
              <w:rPr>
                <w:sz w:val="20"/>
              </w:rPr>
            </w:pPr>
            <w:r>
              <w:rPr>
                <w:sz w:val="20"/>
              </w:rPr>
              <w:t>Me ngjyra të ndryshme</w:t>
            </w:r>
          </w:p>
        </w:tc>
      </w:tr>
      <w:tr w:rsidR="00FD62D9">
        <w:trPr>
          <w:trHeight w:val="244"/>
        </w:trPr>
        <w:tc>
          <w:tcPr>
            <w:tcW w:w="620" w:type="dxa"/>
          </w:tcPr>
          <w:p w:rsidR="00FD62D9" w:rsidRDefault="00CC0E13">
            <w:pPr>
              <w:pStyle w:val="TableParagraph"/>
              <w:spacing w:line="224" w:lineRule="exact"/>
              <w:rPr>
                <w:sz w:val="20"/>
              </w:rPr>
            </w:pPr>
            <w:r>
              <w:rPr>
                <w:sz w:val="20"/>
              </w:rPr>
              <w:t>66</w:t>
            </w:r>
          </w:p>
        </w:tc>
        <w:tc>
          <w:tcPr>
            <w:tcW w:w="4158" w:type="dxa"/>
          </w:tcPr>
          <w:p w:rsidR="00FD62D9" w:rsidRDefault="00CC0E13">
            <w:pPr>
              <w:pStyle w:val="TableParagraph"/>
              <w:spacing w:line="224" w:lineRule="exact"/>
              <w:rPr>
                <w:sz w:val="20"/>
              </w:rPr>
            </w:pPr>
            <w:r>
              <w:rPr>
                <w:sz w:val="20"/>
              </w:rPr>
              <w:t>Topa pingpongu,tenisi, futbolli</w:t>
            </w:r>
          </w:p>
        </w:tc>
        <w:tc>
          <w:tcPr>
            <w:tcW w:w="1343" w:type="dxa"/>
          </w:tcPr>
          <w:p w:rsidR="00FD62D9" w:rsidRDefault="00CC0E13">
            <w:pPr>
              <w:pStyle w:val="TableParagraph"/>
              <w:spacing w:line="224" w:lineRule="exact"/>
              <w:ind w:left="106"/>
              <w:rPr>
                <w:sz w:val="20"/>
              </w:rPr>
            </w:pPr>
            <w:r>
              <w:rPr>
                <w:sz w:val="20"/>
              </w:rPr>
              <w:t>3 copë</w:t>
            </w:r>
          </w:p>
        </w:tc>
        <w:tc>
          <w:tcPr>
            <w:tcW w:w="3402" w:type="dxa"/>
          </w:tcPr>
          <w:p w:rsidR="00FD62D9" w:rsidRDefault="00CC0E13">
            <w:pPr>
              <w:pStyle w:val="TableParagraph"/>
              <w:spacing w:line="224" w:lineRule="exact"/>
              <w:ind w:left="105"/>
              <w:rPr>
                <w:sz w:val="20"/>
              </w:rPr>
            </w:pPr>
            <w:r>
              <w:rPr>
                <w:sz w:val="20"/>
              </w:rPr>
              <w:t>Topa pingpongu,tenisi, futbolli</w:t>
            </w:r>
          </w:p>
        </w:tc>
      </w:tr>
      <w:tr w:rsidR="00FD62D9">
        <w:trPr>
          <w:trHeight w:val="244"/>
        </w:trPr>
        <w:tc>
          <w:tcPr>
            <w:tcW w:w="620" w:type="dxa"/>
          </w:tcPr>
          <w:p w:rsidR="00FD62D9" w:rsidRDefault="00CC0E13">
            <w:pPr>
              <w:pStyle w:val="TableParagraph"/>
              <w:spacing w:line="224" w:lineRule="exact"/>
              <w:rPr>
                <w:sz w:val="20"/>
              </w:rPr>
            </w:pPr>
            <w:r>
              <w:rPr>
                <w:sz w:val="20"/>
              </w:rPr>
              <w:t>67</w:t>
            </w:r>
          </w:p>
        </w:tc>
        <w:tc>
          <w:tcPr>
            <w:tcW w:w="4158" w:type="dxa"/>
          </w:tcPr>
          <w:p w:rsidR="00FD62D9" w:rsidRDefault="00CC0E13">
            <w:pPr>
              <w:pStyle w:val="TableParagraph"/>
              <w:spacing w:line="224" w:lineRule="exact"/>
              <w:rPr>
                <w:sz w:val="20"/>
              </w:rPr>
            </w:pPr>
            <w:r>
              <w:rPr>
                <w:sz w:val="20"/>
              </w:rPr>
              <w:t>Vizore trekëndore plastike</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50 cmx40cmx30cm</w:t>
            </w:r>
          </w:p>
        </w:tc>
      </w:tr>
      <w:tr w:rsidR="00FD62D9">
        <w:trPr>
          <w:trHeight w:val="244"/>
        </w:trPr>
        <w:tc>
          <w:tcPr>
            <w:tcW w:w="620" w:type="dxa"/>
          </w:tcPr>
          <w:p w:rsidR="00FD62D9" w:rsidRDefault="00CC0E13">
            <w:pPr>
              <w:pStyle w:val="TableParagraph"/>
              <w:spacing w:line="224" w:lineRule="exact"/>
              <w:rPr>
                <w:sz w:val="20"/>
              </w:rPr>
            </w:pPr>
            <w:r>
              <w:rPr>
                <w:sz w:val="20"/>
              </w:rPr>
              <w:t>68</w:t>
            </w:r>
          </w:p>
        </w:tc>
        <w:tc>
          <w:tcPr>
            <w:tcW w:w="4158" w:type="dxa"/>
          </w:tcPr>
          <w:p w:rsidR="00FD62D9" w:rsidRDefault="00CC0E13">
            <w:pPr>
              <w:pStyle w:val="TableParagraph"/>
              <w:spacing w:line="224" w:lineRule="exact"/>
              <w:rPr>
                <w:sz w:val="20"/>
              </w:rPr>
            </w:pPr>
            <w:r>
              <w:rPr>
                <w:sz w:val="20"/>
              </w:rPr>
              <w:t>Vizore e drejtë</w:t>
            </w:r>
          </w:p>
        </w:tc>
        <w:tc>
          <w:tcPr>
            <w:tcW w:w="1343" w:type="dxa"/>
          </w:tcPr>
          <w:p w:rsidR="00FD62D9" w:rsidRDefault="00CC0E13">
            <w:pPr>
              <w:pStyle w:val="TableParagraph"/>
              <w:spacing w:line="224" w:lineRule="exact"/>
              <w:ind w:left="106"/>
              <w:rPr>
                <w:sz w:val="20"/>
              </w:rPr>
            </w:pPr>
            <w:r>
              <w:rPr>
                <w:sz w:val="20"/>
              </w:rPr>
              <w:t>1 copë</w:t>
            </w:r>
          </w:p>
        </w:tc>
        <w:tc>
          <w:tcPr>
            <w:tcW w:w="3402" w:type="dxa"/>
          </w:tcPr>
          <w:p w:rsidR="00FD62D9" w:rsidRDefault="00CC0E13">
            <w:pPr>
              <w:pStyle w:val="TableParagraph"/>
              <w:spacing w:line="224" w:lineRule="exact"/>
              <w:ind w:left="105"/>
              <w:rPr>
                <w:sz w:val="20"/>
              </w:rPr>
            </w:pPr>
            <w:r>
              <w:rPr>
                <w:sz w:val="20"/>
              </w:rPr>
              <w:t>50 cm</w:t>
            </w:r>
          </w:p>
        </w:tc>
      </w:tr>
      <w:tr w:rsidR="00FD62D9">
        <w:trPr>
          <w:trHeight w:val="244"/>
        </w:trPr>
        <w:tc>
          <w:tcPr>
            <w:tcW w:w="620" w:type="dxa"/>
          </w:tcPr>
          <w:p w:rsidR="00FD62D9" w:rsidRDefault="00CC0E13">
            <w:pPr>
              <w:pStyle w:val="TableParagraph"/>
              <w:spacing w:line="224" w:lineRule="exact"/>
              <w:rPr>
                <w:sz w:val="20"/>
              </w:rPr>
            </w:pPr>
            <w:r>
              <w:rPr>
                <w:sz w:val="20"/>
              </w:rPr>
              <w:t>69</w:t>
            </w:r>
          </w:p>
        </w:tc>
        <w:tc>
          <w:tcPr>
            <w:tcW w:w="4158" w:type="dxa"/>
          </w:tcPr>
          <w:p w:rsidR="00FD62D9" w:rsidRDefault="00CC0E13">
            <w:pPr>
              <w:pStyle w:val="TableParagraph"/>
              <w:spacing w:line="224" w:lineRule="exact"/>
              <w:rPr>
                <w:sz w:val="20"/>
              </w:rPr>
            </w:pPr>
            <w:r>
              <w:rPr>
                <w:sz w:val="20"/>
              </w:rPr>
              <w:t>Xhama sahati</w:t>
            </w:r>
          </w:p>
        </w:tc>
        <w:tc>
          <w:tcPr>
            <w:tcW w:w="1343" w:type="dxa"/>
          </w:tcPr>
          <w:p w:rsidR="00FD62D9" w:rsidRDefault="00CC0E13">
            <w:pPr>
              <w:pStyle w:val="TableParagraph"/>
              <w:spacing w:line="224" w:lineRule="exact"/>
              <w:ind w:left="106"/>
              <w:rPr>
                <w:sz w:val="20"/>
              </w:rPr>
            </w:pPr>
            <w:r>
              <w:rPr>
                <w:sz w:val="20"/>
              </w:rPr>
              <w:t>2 copë</w:t>
            </w:r>
          </w:p>
        </w:tc>
        <w:tc>
          <w:tcPr>
            <w:tcW w:w="3402" w:type="dxa"/>
          </w:tcPr>
          <w:p w:rsidR="00FD62D9" w:rsidRDefault="00CC0E13">
            <w:pPr>
              <w:pStyle w:val="TableParagraph"/>
              <w:spacing w:line="224" w:lineRule="exact"/>
              <w:ind w:left="105"/>
              <w:rPr>
                <w:sz w:val="20"/>
              </w:rPr>
            </w:pPr>
            <w:r>
              <w:rPr>
                <w:sz w:val="20"/>
              </w:rPr>
              <w:t>Prej qelqi</w:t>
            </w:r>
          </w:p>
        </w:tc>
      </w:tr>
    </w:tbl>
    <w:p w:rsidR="00FD62D9" w:rsidRDefault="00FD62D9">
      <w:pPr>
        <w:pStyle w:val="BodyText"/>
        <w:spacing w:before="1"/>
        <w:ind w:left="0"/>
        <w:rPr>
          <w:rFonts w:ascii="Times New Roman"/>
          <w:sz w:val="16"/>
        </w:rPr>
      </w:pPr>
    </w:p>
    <w:p w:rsidR="00FD62D9" w:rsidRDefault="00CC0E13">
      <w:pPr>
        <w:pStyle w:val="ListParagraph"/>
        <w:numPr>
          <w:ilvl w:val="0"/>
          <w:numId w:val="69"/>
        </w:numPr>
        <w:tabs>
          <w:tab w:val="left" w:pos="1367"/>
        </w:tabs>
        <w:spacing w:before="59"/>
        <w:ind w:left="1366" w:hanging="107"/>
        <w:rPr>
          <w:rFonts w:ascii="Calibri" w:hAnsi="Calibri"/>
          <w:sz w:val="20"/>
        </w:rPr>
      </w:pPr>
      <w:r>
        <w:rPr>
          <w:rFonts w:ascii="Calibri" w:hAnsi="Calibri"/>
          <w:sz w:val="20"/>
        </w:rPr>
        <w:t>Për</w:t>
      </w:r>
      <w:r>
        <w:rPr>
          <w:rFonts w:ascii="Calibri" w:hAnsi="Calibri"/>
          <w:spacing w:val="-2"/>
          <w:sz w:val="20"/>
        </w:rPr>
        <w:t xml:space="preserve"> </w:t>
      </w:r>
      <w:r>
        <w:rPr>
          <w:rFonts w:ascii="Calibri" w:hAnsi="Calibri"/>
          <w:sz w:val="20"/>
        </w:rPr>
        <w:t>Fizikën</w:t>
      </w:r>
    </w:p>
    <w:p w:rsidR="00FD62D9" w:rsidRDefault="00FD62D9">
      <w:pPr>
        <w:pStyle w:val="BodyText"/>
        <w:spacing w:before="11" w:after="1"/>
        <w:ind w:left="0"/>
        <w:rPr>
          <w:sz w:val="19"/>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65"/>
      </w:tblGrid>
      <w:tr w:rsidR="00FD62D9">
        <w:trPr>
          <w:trHeight w:val="489"/>
        </w:trPr>
        <w:tc>
          <w:tcPr>
            <w:tcW w:w="550"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Nr.</w:t>
            </w:r>
          </w:p>
        </w:tc>
        <w:tc>
          <w:tcPr>
            <w:tcW w:w="4436" w:type="dxa"/>
          </w:tcPr>
          <w:p w:rsidR="00FD62D9" w:rsidRDefault="00CC0E13">
            <w:pPr>
              <w:pStyle w:val="TableParagraph"/>
              <w:spacing w:line="243" w:lineRule="exact"/>
              <w:rPr>
                <w:sz w:val="20"/>
              </w:rPr>
            </w:pPr>
            <w:r>
              <w:rPr>
                <w:sz w:val="20"/>
              </w:rPr>
              <w:t>Emërtimi i pajisjes</w:t>
            </w:r>
          </w:p>
        </w:tc>
        <w:tc>
          <w:tcPr>
            <w:tcW w:w="1270" w:type="dxa"/>
          </w:tcPr>
          <w:p w:rsidR="00FD62D9" w:rsidRDefault="00CC0E13">
            <w:pPr>
              <w:pStyle w:val="TableParagraph"/>
              <w:spacing w:line="243" w:lineRule="exact"/>
              <w:rPr>
                <w:sz w:val="20"/>
              </w:rPr>
            </w:pPr>
            <w:r>
              <w:rPr>
                <w:sz w:val="20"/>
              </w:rPr>
              <w:t>Njësia/sasia</w:t>
            </w:r>
          </w:p>
        </w:tc>
        <w:tc>
          <w:tcPr>
            <w:tcW w:w="3265" w:type="dxa"/>
          </w:tcPr>
          <w:p w:rsidR="00FD62D9" w:rsidRDefault="00CC0E13">
            <w:pPr>
              <w:pStyle w:val="TableParagraph"/>
              <w:spacing w:line="243" w:lineRule="exact"/>
              <w:rPr>
                <w:sz w:val="20"/>
              </w:rPr>
            </w:pPr>
            <w:r>
              <w:rPr>
                <w:sz w:val="20"/>
              </w:rPr>
              <w:t>Specifikimet teknike</w:t>
            </w:r>
          </w:p>
        </w:tc>
      </w:tr>
      <w:tr w:rsidR="00FD62D9">
        <w:trPr>
          <w:trHeight w:val="244"/>
        </w:trPr>
        <w:tc>
          <w:tcPr>
            <w:tcW w:w="550" w:type="dxa"/>
          </w:tcPr>
          <w:p w:rsidR="00FD62D9" w:rsidRDefault="00FD62D9">
            <w:pPr>
              <w:pStyle w:val="TableParagraph"/>
              <w:ind w:left="0"/>
              <w:rPr>
                <w:rFonts w:ascii="Times New Roman"/>
                <w:sz w:val="16"/>
              </w:rPr>
            </w:pPr>
          </w:p>
        </w:tc>
        <w:tc>
          <w:tcPr>
            <w:tcW w:w="8971" w:type="dxa"/>
            <w:gridSpan w:val="3"/>
          </w:tcPr>
          <w:p w:rsidR="00FD62D9" w:rsidRDefault="00CC0E13">
            <w:pPr>
              <w:pStyle w:val="TableParagraph"/>
              <w:spacing w:line="224" w:lineRule="exact"/>
              <w:rPr>
                <w:sz w:val="20"/>
              </w:rPr>
            </w:pPr>
            <w:r>
              <w:rPr>
                <w:sz w:val="20"/>
              </w:rPr>
              <w:t>MEKANIKA</w:t>
            </w:r>
          </w:p>
        </w:tc>
      </w:tr>
      <w:tr w:rsidR="00FD62D9">
        <w:trPr>
          <w:trHeight w:val="48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4" w:lineRule="exact"/>
              <w:rPr>
                <w:sz w:val="20"/>
              </w:rPr>
            </w:pPr>
            <w:r>
              <w:rPr>
                <w:sz w:val="20"/>
              </w:rPr>
              <w:t>Aparat i thjeshtë për demostrimin e rënies së lirë</w:t>
            </w:r>
          </w:p>
        </w:tc>
        <w:tc>
          <w:tcPr>
            <w:tcW w:w="1270" w:type="dxa"/>
          </w:tcPr>
          <w:p w:rsidR="00FD62D9" w:rsidRDefault="00CC0E13">
            <w:pPr>
              <w:pStyle w:val="TableParagraph"/>
              <w:spacing w:line="244" w:lineRule="exact"/>
              <w:rPr>
                <w:sz w:val="20"/>
              </w:rPr>
            </w:pPr>
            <w:r>
              <w:rPr>
                <w:sz w:val="20"/>
              </w:rPr>
              <w:t>1 copë</w:t>
            </w:r>
          </w:p>
        </w:tc>
        <w:tc>
          <w:tcPr>
            <w:tcW w:w="3265" w:type="dxa"/>
          </w:tcPr>
          <w:p w:rsidR="00FD62D9" w:rsidRDefault="00CC0E13">
            <w:pPr>
              <w:pStyle w:val="TableParagraph"/>
              <w:spacing w:line="244" w:lineRule="exact"/>
              <w:ind w:left="153"/>
              <w:rPr>
                <w:sz w:val="20"/>
              </w:rPr>
            </w:pPr>
            <w:r>
              <w:rPr>
                <w:sz w:val="20"/>
              </w:rPr>
              <w:t>Sfera metalike ose plastike me ø (20-</w:t>
            </w:r>
          </w:p>
          <w:p w:rsidR="00FD62D9" w:rsidRDefault="00CC0E13">
            <w:pPr>
              <w:pStyle w:val="TableParagraph"/>
              <w:spacing w:line="223" w:lineRule="exact"/>
              <w:rPr>
                <w:sz w:val="20"/>
              </w:rPr>
            </w:pPr>
            <w:r>
              <w:rPr>
                <w:sz w:val="20"/>
              </w:rPr>
              <w:t>30)mm</w:t>
            </w:r>
          </w:p>
        </w:tc>
      </w:tr>
      <w:tr w:rsidR="00FD62D9">
        <w:trPr>
          <w:trHeight w:val="146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Tubi i Njutonit</w:t>
            </w:r>
          </w:p>
        </w:tc>
        <w:tc>
          <w:tcPr>
            <w:tcW w:w="1270" w:type="dxa"/>
          </w:tcPr>
          <w:p w:rsidR="00FD62D9" w:rsidRDefault="00CC0E13">
            <w:pPr>
              <w:pStyle w:val="TableParagraph"/>
              <w:spacing w:before="1"/>
              <w:rPr>
                <w:sz w:val="20"/>
              </w:rPr>
            </w:pPr>
            <w:r>
              <w:rPr>
                <w:sz w:val="20"/>
              </w:rPr>
              <w:t>1 copë</w:t>
            </w:r>
          </w:p>
        </w:tc>
        <w:tc>
          <w:tcPr>
            <w:tcW w:w="3265" w:type="dxa"/>
          </w:tcPr>
          <w:p w:rsidR="00FD62D9" w:rsidRDefault="00CC0E13">
            <w:pPr>
              <w:pStyle w:val="TableParagraph"/>
              <w:spacing w:before="1"/>
              <w:ind w:right="149"/>
              <w:rPr>
                <w:sz w:val="20"/>
              </w:rPr>
            </w:pPr>
            <w:r>
              <w:rPr>
                <w:sz w:val="20"/>
              </w:rPr>
              <w:t>Përdoret për të demonstruar pavarësinë e rënies së lirë nga masa dhe forma e trupit. Përbëhet nga një tub vakuumi, me një pupël dhe copë metalike brenda. Përmasat 5x105</w:t>
            </w:r>
          </w:p>
          <w:p w:rsidR="00FD62D9" w:rsidRDefault="00CC0E13">
            <w:pPr>
              <w:pStyle w:val="TableParagraph"/>
              <w:spacing w:line="224" w:lineRule="exact"/>
              <w:rPr>
                <w:sz w:val="20"/>
              </w:rPr>
            </w:pPr>
            <w:r>
              <w:rPr>
                <w:sz w:val="20"/>
              </w:rPr>
              <w:t>cm, pesha 0,7 kg</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lëvizjen rrotulluese në planin vertikal</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118"/>
              <w:rPr>
                <w:sz w:val="20"/>
              </w:rPr>
            </w:pPr>
            <w:r>
              <w:rPr>
                <w:sz w:val="20"/>
              </w:rPr>
              <w:t>Demostron shndërrimin e Ek në Ep.Përbëhet nga një ulluk metalik, i montuar mbi një bazament druri dhe</w:t>
            </w:r>
          </w:p>
          <w:p w:rsidR="00FD62D9" w:rsidRDefault="00CC0E13">
            <w:pPr>
              <w:pStyle w:val="TableParagraph"/>
              <w:spacing w:line="225" w:lineRule="exact"/>
              <w:rPr>
                <w:sz w:val="20"/>
              </w:rPr>
            </w:pPr>
            <w:r>
              <w:rPr>
                <w:sz w:val="20"/>
              </w:rPr>
              <w:t>një sferë metalike me ø (12-15)mm</w:t>
            </w:r>
          </w:p>
        </w:tc>
      </w:tr>
      <w:tr w:rsidR="00FD62D9">
        <w:trPr>
          <w:trHeight w:val="1708"/>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demostrimin e fërkimit (Tribometër)</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89"/>
              <w:rPr>
                <w:sz w:val="20"/>
              </w:rPr>
            </w:pPr>
            <w:r>
              <w:rPr>
                <w:sz w:val="20"/>
              </w:rPr>
              <w:t>Rrafshi me përmasa ( 81.5 x 10 x 2) cm, karroca me përmasa 10 x 8 x 4cm, 200g, me një rrotull me fërkim të vogël të fiksuar në njërin skaj të tij. Rrafshi mbështetet në kënde të ndryshme ( 0-45) gradë mbi një</w:t>
            </w:r>
          </w:p>
          <w:p w:rsidR="00FD62D9" w:rsidRDefault="00CC0E13">
            <w:pPr>
              <w:pStyle w:val="TableParagraph"/>
              <w:spacing w:line="225" w:lineRule="exact"/>
              <w:rPr>
                <w:sz w:val="20"/>
              </w:rPr>
            </w:pPr>
            <w:r>
              <w:rPr>
                <w:sz w:val="20"/>
              </w:rPr>
              <w:t>raportor metalik, me kunja fiksuese</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Dinamometër , forcëmatës , (0-5) N</w:t>
            </w:r>
          </w:p>
        </w:tc>
        <w:tc>
          <w:tcPr>
            <w:tcW w:w="1270" w:type="dxa"/>
          </w:tcPr>
          <w:p w:rsidR="00FD62D9" w:rsidRDefault="00CC0E13">
            <w:pPr>
              <w:pStyle w:val="TableParagraph"/>
              <w:spacing w:line="224" w:lineRule="exact"/>
              <w:rPr>
                <w:sz w:val="20"/>
              </w:rPr>
            </w:pPr>
            <w:r>
              <w:rPr>
                <w:sz w:val="20"/>
              </w:rPr>
              <w:t>3 copë</w:t>
            </w:r>
          </w:p>
        </w:tc>
        <w:tc>
          <w:tcPr>
            <w:tcW w:w="3265" w:type="dxa"/>
          </w:tcPr>
          <w:p w:rsidR="00FD62D9" w:rsidRDefault="00CC0E13">
            <w:pPr>
              <w:pStyle w:val="TableParagraph"/>
              <w:spacing w:line="224" w:lineRule="exact"/>
              <w:rPr>
                <w:sz w:val="20"/>
              </w:rPr>
            </w:pPr>
            <w:r>
              <w:rPr>
                <w:sz w:val="20"/>
              </w:rPr>
              <w:t>Shkalla e matjes (0-5) (500g) ,</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Dinamometër , forcëmatës (0-10) N</w:t>
            </w:r>
          </w:p>
        </w:tc>
        <w:tc>
          <w:tcPr>
            <w:tcW w:w="1270" w:type="dxa"/>
          </w:tcPr>
          <w:p w:rsidR="00FD62D9" w:rsidRDefault="00CC0E13">
            <w:pPr>
              <w:pStyle w:val="TableParagraph"/>
              <w:spacing w:line="224" w:lineRule="exact"/>
              <w:rPr>
                <w:sz w:val="20"/>
              </w:rPr>
            </w:pPr>
            <w:r>
              <w:rPr>
                <w:sz w:val="20"/>
              </w:rPr>
              <w:t>3 copë</w:t>
            </w:r>
          </w:p>
        </w:tc>
        <w:tc>
          <w:tcPr>
            <w:tcW w:w="3265" w:type="dxa"/>
          </w:tcPr>
          <w:p w:rsidR="00FD62D9" w:rsidRDefault="00CC0E13">
            <w:pPr>
              <w:pStyle w:val="TableParagraph"/>
              <w:spacing w:line="224" w:lineRule="exact"/>
              <w:rPr>
                <w:sz w:val="20"/>
              </w:rPr>
            </w:pPr>
            <w:r>
              <w:rPr>
                <w:sz w:val="20"/>
              </w:rPr>
              <w:t>Shkalla e matjes (0-10) (1000g)</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Disku për ekuilibrin e momenteve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Diametri jo më i vogël se</w:t>
            </w:r>
          </w:p>
          <w:p w:rsidR="00FD62D9" w:rsidRDefault="00CC0E13">
            <w:pPr>
              <w:pStyle w:val="TableParagraph"/>
              <w:spacing w:line="225" w:lineRule="exact"/>
              <w:rPr>
                <w:sz w:val="20"/>
              </w:rPr>
            </w:pPr>
            <w:r>
              <w:rPr>
                <w:sz w:val="20"/>
              </w:rPr>
              <w:t>245mm,shkallëzimi 4x10-80</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Enët komunikuese</w:t>
            </w:r>
          </w:p>
        </w:tc>
        <w:tc>
          <w:tcPr>
            <w:tcW w:w="1270" w:type="dxa"/>
          </w:tcPr>
          <w:p w:rsidR="00FD62D9" w:rsidRDefault="00CC0E13">
            <w:pPr>
              <w:pStyle w:val="TableParagraph"/>
              <w:spacing w:line="243" w:lineRule="exact"/>
              <w:rPr>
                <w:sz w:val="20"/>
              </w:rPr>
            </w:pPr>
            <w:r>
              <w:rPr>
                <w:sz w:val="20"/>
              </w:rPr>
              <w:t>1 komplet</w:t>
            </w:r>
          </w:p>
        </w:tc>
        <w:tc>
          <w:tcPr>
            <w:tcW w:w="3265" w:type="dxa"/>
          </w:tcPr>
          <w:p w:rsidR="00FD62D9" w:rsidRDefault="00CC0E13">
            <w:pPr>
              <w:pStyle w:val="TableParagraph"/>
              <w:ind w:right="203"/>
              <w:rPr>
                <w:sz w:val="20"/>
              </w:rPr>
            </w:pPr>
            <w:r>
              <w:rPr>
                <w:sz w:val="20"/>
              </w:rPr>
              <w:t>4 gypa qelqi me forma dhe përmasa te ndryshme të montuara mbi një</w:t>
            </w:r>
          </w:p>
          <w:p w:rsidR="00FD62D9" w:rsidRDefault="00CC0E13">
            <w:pPr>
              <w:pStyle w:val="TableParagraph"/>
              <w:spacing w:line="224" w:lineRule="exact"/>
              <w:rPr>
                <w:sz w:val="20"/>
              </w:rPr>
            </w:pPr>
            <w:r>
              <w:rPr>
                <w:sz w:val="20"/>
              </w:rPr>
              <w:t>mbështetëse plastike ose druri</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Gjysmësferat e Magdeburgut</w:t>
            </w:r>
          </w:p>
        </w:tc>
        <w:tc>
          <w:tcPr>
            <w:tcW w:w="1270" w:type="dxa"/>
          </w:tcPr>
          <w:p w:rsidR="00FD62D9" w:rsidRDefault="00CC0E13">
            <w:pPr>
              <w:pStyle w:val="TableParagraph"/>
              <w:spacing w:line="243" w:lineRule="exact"/>
              <w:rPr>
                <w:sz w:val="20"/>
              </w:rPr>
            </w:pPr>
            <w:r>
              <w:rPr>
                <w:sz w:val="20"/>
              </w:rPr>
              <w:t>1 komplet</w:t>
            </w:r>
          </w:p>
        </w:tc>
        <w:tc>
          <w:tcPr>
            <w:tcW w:w="3265" w:type="dxa"/>
          </w:tcPr>
          <w:p w:rsidR="00FD62D9" w:rsidRDefault="00CC0E13">
            <w:pPr>
              <w:pStyle w:val="TableParagraph"/>
              <w:ind w:right="474"/>
              <w:rPr>
                <w:sz w:val="20"/>
              </w:rPr>
            </w:pPr>
            <w:r>
              <w:rPr>
                <w:sz w:val="20"/>
              </w:rPr>
              <w:t>Përbëhet nga dy gjysmësfera me diametër</w:t>
            </w:r>
          </w:p>
          <w:p w:rsidR="00FD62D9" w:rsidRDefault="00CC0E13">
            <w:pPr>
              <w:pStyle w:val="TableParagraph"/>
              <w:spacing w:before="1" w:line="243" w:lineRule="exact"/>
              <w:rPr>
                <w:sz w:val="20"/>
              </w:rPr>
            </w:pPr>
            <w:r>
              <w:rPr>
                <w:sz w:val="20"/>
              </w:rPr>
              <w:t>Ø (100 – 110)mm, prej materiali</w:t>
            </w:r>
          </w:p>
          <w:p w:rsidR="00FD62D9" w:rsidRDefault="00CC0E13">
            <w:pPr>
              <w:pStyle w:val="TableParagraph"/>
              <w:spacing w:line="225" w:lineRule="exact"/>
              <w:rPr>
                <w:sz w:val="20"/>
              </w:rPr>
            </w:pPr>
            <w:r>
              <w:rPr>
                <w:sz w:val="20"/>
              </w:rPr>
              <w:t>metalik ose plastik, me tub vakuumi</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Gurë peshimi me çengela</w:t>
            </w:r>
          </w:p>
        </w:tc>
        <w:tc>
          <w:tcPr>
            <w:tcW w:w="1270" w:type="dxa"/>
          </w:tcPr>
          <w:p w:rsidR="00FD62D9" w:rsidRDefault="00CC0E13">
            <w:pPr>
              <w:pStyle w:val="TableParagraph"/>
              <w:spacing w:line="243" w:lineRule="exact"/>
              <w:rPr>
                <w:sz w:val="20"/>
              </w:rPr>
            </w:pPr>
            <w:r>
              <w:rPr>
                <w:sz w:val="20"/>
              </w:rPr>
              <w:t>1 komplet</w:t>
            </w:r>
          </w:p>
        </w:tc>
        <w:tc>
          <w:tcPr>
            <w:tcW w:w="3265" w:type="dxa"/>
          </w:tcPr>
          <w:p w:rsidR="00FD62D9" w:rsidRDefault="00CC0E13">
            <w:pPr>
              <w:pStyle w:val="TableParagraph"/>
              <w:spacing w:line="243" w:lineRule="exact"/>
              <w:rPr>
                <w:sz w:val="20"/>
              </w:rPr>
            </w:pPr>
            <w:r>
              <w:rPr>
                <w:sz w:val="20"/>
              </w:rPr>
              <w:t>Kuti me 10 gurë metalik, me masa</w:t>
            </w:r>
          </w:p>
          <w:p w:rsidR="00FD62D9" w:rsidRDefault="00CC0E13">
            <w:pPr>
              <w:pStyle w:val="TableParagraph"/>
              <w:spacing w:line="225" w:lineRule="exact"/>
              <w:rPr>
                <w:sz w:val="20"/>
              </w:rPr>
            </w:pPr>
            <w:r>
              <w:rPr>
                <w:sz w:val="20"/>
              </w:rPr>
              <w:t>nga 10g deri në 500 g</w:t>
            </w:r>
          </w:p>
        </w:tc>
      </w:tr>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Karrocë laboratorike</w:t>
            </w:r>
          </w:p>
        </w:tc>
        <w:tc>
          <w:tcPr>
            <w:tcW w:w="1270" w:type="dxa"/>
          </w:tcPr>
          <w:p w:rsidR="00FD62D9" w:rsidRDefault="00CC0E13">
            <w:pPr>
              <w:pStyle w:val="TableParagraph"/>
              <w:spacing w:line="243" w:lineRule="exact"/>
              <w:rPr>
                <w:sz w:val="20"/>
              </w:rPr>
            </w:pPr>
            <w:r>
              <w:rPr>
                <w:sz w:val="20"/>
              </w:rPr>
              <w:t>4 copë</w:t>
            </w:r>
          </w:p>
        </w:tc>
        <w:tc>
          <w:tcPr>
            <w:tcW w:w="3265" w:type="dxa"/>
          </w:tcPr>
          <w:p w:rsidR="00FD62D9" w:rsidRDefault="00CC0E13">
            <w:pPr>
              <w:pStyle w:val="TableParagraph"/>
              <w:ind w:right="211"/>
              <w:rPr>
                <w:sz w:val="20"/>
              </w:rPr>
            </w:pPr>
            <w:r>
              <w:rPr>
                <w:sz w:val="20"/>
              </w:rPr>
              <w:t>Me përmasa 290x140x90mm; 0.87kg. Pistë karroce (1.5x0.3m), 10 susta (50x15)mm 10 mbajtese sustash, 10 korda elastike me unaza</w:t>
            </w:r>
          </w:p>
          <w:p w:rsidR="00FD62D9" w:rsidRDefault="00CC0E13">
            <w:pPr>
              <w:pStyle w:val="TableParagraph"/>
              <w:spacing w:line="225" w:lineRule="exact"/>
              <w:rPr>
                <w:sz w:val="20"/>
              </w:rPr>
            </w:pPr>
            <w:r>
              <w:rPr>
                <w:sz w:val="20"/>
              </w:rPr>
              <w:t>në fund 150mm gjatësi, rrota me</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65"/>
      </w:tblGrid>
      <w:tr w:rsidR="00FD62D9">
        <w:trPr>
          <w:trHeight w:val="487"/>
        </w:trPr>
        <w:tc>
          <w:tcPr>
            <w:tcW w:w="550" w:type="dxa"/>
          </w:tcPr>
          <w:p w:rsidR="00FD62D9" w:rsidRDefault="00FD62D9">
            <w:pPr>
              <w:pStyle w:val="TableParagraph"/>
              <w:ind w:left="0"/>
              <w:rPr>
                <w:rFonts w:ascii="Times New Roman"/>
                <w:sz w:val="18"/>
              </w:rPr>
            </w:pPr>
          </w:p>
        </w:tc>
        <w:tc>
          <w:tcPr>
            <w:tcW w:w="4436" w:type="dxa"/>
          </w:tcPr>
          <w:p w:rsidR="00FD62D9" w:rsidRDefault="00FD62D9">
            <w:pPr>
              <w:pStyle w:val="TableParagraph"/>
              <w:ind w:left="0"/>
              <w:rPr>
                <w:rFonts w:ascii="Times New Roman"/>
                <w:sz w:val="18"/>
              </w:rPr>
            </w:pPr>
          </w:p>
        </w:tc>
        <w:tc>
          <w:tcPr>
            <w:tcW w:w="1270" w:type="dxa"/>
          </w:tcPr>
          <w:p w:rsidR="00FD62D9" w:rsidRDefault="00FD62D9">
            <w:pPr>
              <w:pStyle w:val="TableParagraph"/>
              <w:ind w:left="0"/>
              <w:rPr>
                <w:rFonts w:ascii="Times New Roman"/>
                <w:sz w:val="18"/>
              </w:rPr>
            </w:pPr>
          </w:p>
        </w:tc>
        <w:tc>
          <w:tcPr>
            <w:tcW w:w="3265" w:type="dxa"/>
          </w:tcPr>
          <w:p w:rsidR="00FD62D9" w:rsidRDefault="00CC0E13">
            <w:pPr>
              <w:pStyle w:val="TableParagraph"/>
              <w:spacing w:line="243" w:lineRule="exact"/>
              <w:rPr>
                <w:sz w:val="20"/>
              </w:rPr>
            </w:pPr>
            <w:r>
              <w:rPr>
                <w:sz w:val="20"/>
              </w:rPr>
              <w:t>kushineta me sfera, me fërkim të</w:t>
            </w:r>
          </w:p>
          <w:p w:rsidR="00FD62D9" w:rsidRDefault="00CC0E13">
            <w:pPr>
              <w:pStyle w:val="TableParagraph"/>
              <w:spacing w:before="1" w:line="223" w:lineRule="exact"/>
              <w:rPr>
                <w:sz w:val="20"/>
              </w:rPr>
            </w:pPr>
            <w:r>
              <w:rPr>
                <w:sz w:val="20"/>
              </w:rPr>
              <w:t>vogël</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Komplet gypash kapilarë</w:t>
            </w:r>
          </w:p>
        </w:tc>
        <w:tc>
          <w:tcPr>
            <w:tcW w:w="1270" w:type="dxa"/>
          </w:tcPr>
          <w:p w:rsidR="00FD62D9" w:rsidRDefault="00CC0E13">
            <w:pPr>
              <w:pStyle w:val="TableParagraph"/>
              <w:spacing w:before="1"/>
              <w:rPr>
                <w:sz w:val="20"/>
              </w:rPr>
            </w:pPr>
            <w:r>
              <w:rPr>
                <w:sz w:val="20"/>
              </w:rPr>
              <w:t>1 komplet</w:t>
            </w:r>
          </w:p>
        </w:tc>
        <w:tc>
          <w:tcPr>
            <w:tcW w:w="3265" w:type="dxa"/>
          </w:tcPr>
          <w:p w:rsidR="00FD62D9" w:rsidRDefault="00CC0E13">
            <w:pPr>
              <w:pStyle w:val="TableParagraph"/>
              <w:spacing w:before="1" w:line="243" w:lineRule="exact"/>
              <w:rPr>
                <w:sz w:val="20"/>
              </w:rPr>
            </w:pPr>
            <w:r>
              <w:rPr>
                <w:sz w:val="20"/>
              </w:rPr>
              <w:t>Seri me tuba qelqi me diametra të</w:t>
            </w:r>
          </w:p>
          <w:p w:rsidR="00FD62D9" w:rsidRDefault="00CC0E13">
            <w:pPr>
              <w:pStyle w:val="TableParagraph"/>
              <w:spacing w:line="225" w:lineRule="exact"/>
              <w:rPr>
                <w:sz w:val="20"/>
              </w:rPr>
            </w:pPr>
            <w:r>
              <w:rPr>
                <w:sz w:val="20"/>
              </w:rPr>
              <w:t>ndryshëm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Kompleti i rrotullave</w:t>
            </w:r>
          </w:p>
        </w:tc>
        <w:tc>
          <w:tcPr>
            <w:tcW w:w="1270" w:type="dxa"/>
          </w:tcPr>
          <w:p w:rsidR="00FD62D9" w:rsidRDefault="00CC0E13">
            <w:pPr>
              <w:pStyle w:val="TableParagraph"/>
              <w:spacing w:line="224" w:lineRule="exact"/>
              <w:rPr>
                <w:sz w:val="20"/>
              </w:rPr>
            </w:pPr>
            <w:r>
              <w:rPr>
                <w:sz w:val="20"/>
              </w:rPr>
              <w:t>1 komplet</w:t>
            </w:r>
          </w:p>
        </w:tc>
        <w:tc>
          <w:tcPr>
            <w:tcW w:w="3265" w:type="dxa"/>
          </w:tcPr>
          <w:p w:rsidR="00FD62D9" w:rsidRDefault="00CC0E13">
            <w:pPr>
              <w:pStyle w:val="TableParagraph"/>
              <w:spacing w:line="224" w:lineRule="exact"/>
              <w:rPr>
                <w:sz w:val="20"/>
              </w:rPr>
            </w:pPr>
            <w:r>
              <w:rPr>
                <w:sz w:val="20"/>
              </w:rPr>
              <w:t>Pesha maksimale e lejuar 2kg</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Kronometër</w:t>
            </w:r>
          </w:p>
        </w:tc>
        <w:tc>
          <w:tcPr>
            <w:tcW w:w="1270" w:type="dxa"/>
          </w:tcPr>
          <w:p w:rsidR="00FD62D9" w:rsidRDefault="00CC0E13">
            <w:pPr>
              <w:pStyle w:val="TableParagraph"/>
              <w:spacing w:line="243" w:lineRule="exact"/>
              <w:rPr>
                <w:sz w:val="20"/>
              </w:rPr>
            </w:pPr>
            <w:r>
              <w:rPr>
                <w:sz w:val="20"/>
              </w:rPr>
              <w:t>3 copë</w:t>
            </w:r>
          </w:p>
        </w:tc>
        <w:tc>
          <w:tcPr>
            <w:tcW w:w="3265" w:type="dxa"/>
          </w:tcPr>
          <w:p w:rsidR="00FD62D9" w:rsidRDefault="00CC0E13">
            <w:pPr>
              <w:pStyle w:val="TableParagraph"/>
              <w:spacing w:line="243" w:lineRule="exact"/>
              <w:rPr>
                <w:sz w:val="20"/>
              </w:rPr>
            </w:pPr>
            <w:r>
              <w:rPr>
                <w:sz w:val="20"/>
              </w:rPr>
              <w:t>Kronometër për përcaktimin e kohës</w:t>
            </w:r>
          </w:p>
          <w:p w:rsidR="00FD62D9" w:rsidRDefault="00CC0E13">
            <w:pPr>
              <w:pStyle w:val="TableParagraph"/>
              <w:spacing w:line="240" w:lineRule="atLeast"/>
              <w:rPr>
                <w:sz w:val="20"/>
              </w:rPr>
            </w:pPr>
            <w:r>
              <w:rPr>
                <w:sz w:val="20"/>
              </w:rPr>
              <w:t>në sekonda (Tip klasik mekanik ose dixhital)</w:t>
            </w:r>
          </w:p>
        </w:tc>
      </w:tr>
      <w:tr w:rsidR="00FD62D9">
        <w:trPr>
          <w:trHeight w:val="1953"/>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Pajisje për demostrimin e forcave paralele (Leva)</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100"/>
              <w:rPr>
                <w:sz w:val="20"/>
              </w:rPr>
            </w:pPr>
            <w:r>
              <w:rPr>
                <w:sz w:val="20"/>
              </w:rPr>
              <w:t>Përbëhet nga një vizore metalike (40- 50)cm e gjatë, me vrimë dhe diametër (3,5-4,5)mm, e shkallëzuar Përdoret për të studiuar marrëdhëniet ndërmjet forcës, krahut të saj dhe momentit të forces dhe shërben për të varur gurë</w:t>
            </w:r>
          </w:p>
          <w:p w:rsidR="00FD62D9" w:rsidRDefault="00CC0E13">
            <w:pPr>
              <w:pStyle w:val="TableParagraph"/>
              <w:spacing w:before="1" w:line="223" w:lineRule="exact"/>
              <w:rPr>
                <w:sz w:val="20"/>
              </w:rPr>
            </w:pPr>
            <w:r>
              <w:rPr>
                <w:sz w:val="20"/>
              </w:rPr>
              <w:t>peshash me çengela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Pajisje për demostrimin e forcës së Arkimedit</w:t>
            </w:r>
          </w:p>
          <w:p w:rsidR="00FD62D9" w:rsidRDefault="00CC0E13">
            <w:pPr>
              <w:pStyle w:val="TableParagraph"/>
              <w:spacing w:line="225" w:lineRule="exact"/>
              <w:rPr>
                <w:sz w:val="20"/>
              </w:rPr>
            </w:pPr>
            <w:r>
              <w:rPr>
                <w:sz w:val="20"/>
              </w:rPr>
              <w:t>(Cilindri i dyfishtë i Arkimedit)</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Diametri ø 28mm, lartësia 55mm,</w:t>
            </w:r>
          </w:p>
          <w:p w:rsidR="00FD62D9" w:rsidRDefault="00CC0E13">
            <w:pPr>
              <w:pStyle w:val="TableParagraph"/>
              <w:spacing w:line="225" w:lineRule="exact"/>
              <w:rPr>
                <w:sz w:val="20"/>
              </w:rPr>
            </w:pPr>
            <w:r>
              <w:rPr>
                <w:sz w:val="20"/>
              </w:rPr>
              <w:t>masa e cilindrit 35 g, materiali plastik</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ind w:right="504"/>
              <w:rPr>
                <w:sz w:val="20"/>
              </w:rPr>
            </w:pPr>
            <w:r>
              <w:rPr>
                <w:sz w:val="20"/>
              </w:rPr>
              <w:t>Pajisje për demostrimin e parimit të ruajtjes së energjisë mekanike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rPr>
                <w:sz w:val="20"/>
              </w:rPr>
            </w:pPr>
            <w:r>
              <w:rPr>
                <w:sz w:val="20"/>
              </w:rPr>
              <w:t>Lartësia ~ 250 mm, përmasat e kompletit ~380x130x150mm,</w:t>
            </w:r>
          </w:p>
          <w:p w:rsidR="00FD62D9" w:rsidRDefault="00CC0E13">
            <w:pPr>
              <w:pStyle w:val="TableParagraph"/>
              <w:spacing w:line="223" w:lineRule="exact"/>
              <w:rPr>
                <w:sz w:val="20"/>
              </w:rPr>
            </w:pPr>
            <w:r>
              <w:rPr>
                <w:sz w:val="20"/>
              </w:rPr>
              <w:t>rrotulla ø 110mm.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Pajisje për demostrimin e përhapjes së shtypjes në</w:t>
            </w:r>
          </w:p>
          <w:p w:rsidR="00FD62D9" w:rsidRDefault="00CC0E13">
            <w:pPr>
              <w:pStyle w:val="TableParagraph"/>
              <w:spacing w:line="225" w:lineRule="exact"/>
              <w:rPr>
                <w:sz w:val="20"/>
              </w:rPr>
            </w:pPr>
            <w:r>
              <w:rPr>
                <w:sz w:val="20"/>
              </w:rPr>
              <w:t>lëngje (Ligji i Paskalit)</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Sfera material çeliku, madhësia ~350</w:t>
            </w:r>
          </w:p>
          <w:p w:rsidR="00FD62D9" w:rsidRDefault="00CC0E13">
            <w:pPr>
              <w:pStyle w:val="TableParagraph"/>
              <w:spacing w:line="225" w:lineRule="exact"/>
              <w:rPr>
                <w:sz w:val="20"/>
              </w:rPr>
            </w:pPr>
            <w:r>
              <w:rPr>
                <w:sz w:val="20"/>
              </w:rPr>
              <w:t>mm, pesha ~300 gram</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Pompë vakumi dore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Trysnia e vakumit duhet të jetë më e</w:t>
            </w:r>
          </w:p>
          <w:p w:rsidR="00FD62D9" w:rsidRDefault="00CC0E13">
            <w:pPr>
              <w:pStyle w:val="TableParagraph"/>
              <w:spacing w:line="223" w:lineRule="exact"/>
              <w:rPr>
                <w:sz w:val="20"/>
              </w:rPr>
            </w:pPr>
            <w:r>
              <w:rPr>
                <w:sz w:val="20"/>
              </w:rPr>
              <w:t>vogël se 6700 Pa</w:t>
            </w:r>
          </w:p>
        </w:tc>
      </w:tr>
      <w:tr w:rsidR="00FD62D9">
        <w:trPr>
          <w:trHeight w:val="733"/>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Pajisje për matjen e shtypjes në lëngje</w:t>
            </w:r>
          </w:p>
        </w:tc>
        <w:tc>
          <w:tcPr>
            <w:tcW w:w="1270" w:type="dxa"/>
          </w:tcPr>
          <w:p w:rsidR="00FD62D9" w:rsidRDefault="00CC0E13">
            <w:pPr>
              <w:pStyle w:val="TableParagraph"/>
              <w:spacing w:before="1"/>
              <w:rPr>
                <w:sz w:val="20"/>
              </w:rPr>
            </w:pPr>
            <w:r>
              <w:rPr>
                <w:sz w:val="20"/>
              </w:rPr>
              <w:t>1 copë</w:t>
            </w:r>
          </w:p>
        </w:tc>
        <w:tc>
          <w:tcPr>
            <w:tcW w:w="3265" w:type="dxa"/>
          </w:tcPr>
          <w:p w:rsidR="00FD62D9" w:rsidRDefault="00CC0E13">
            <w:pPr>
              <w:pStyle w:val="TableParagraph"/>
              <w:spacing w:before="1"/>
              <w:ind w:right="149"/>
              <w:rPr>
                <w:sz w:val="20"/>
              </w:rPr>
            </w:pPr>
            <w:r>
              <w:rPr>
                <w:sz w:val="20"/>
              </w:rPr>
              <w:t>Shkallëzimi i përgjithshëm jo më pak se 24 cm, me qendër të shkallëzimit</w:t>
            </w:r>
          </w:p>
          <w:p w:rsidR="00FD62D9" w:rsidRDefault="00CC0E13">
            <w:pPr>
              <w:pStyle w:val="TableParagraph"/>
              <w:spacing w:line="224" w:lineRule="exact"/>
              <w:rPr>
                <w:sz w:val="20"/>
              </w:rPr>
            </w:pPr>
            <w:r>
              <w:rPr>
                <w:w w:val="99"/>
                <w:sz w:val="20"/>
              </w:rPr>
              <w:t>0</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Pe-Plumbçe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Spango e fiksuar në një sferë të vogël</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4" w:lineRule="exact"/>
              <w:rPr>
                <w:sz w:val="20"/>
              </w:rPr>
            </w:pPr>
            <w:r>
              <w:rPr>
                <w:sz w:val="20"/>
              </w:rPr>
              <w:t>Peshore fizike-teknike me gurë peshimi</w:t>
            </w:r>
          </w:p>
        </w:tc>
        <w:tc>
          <w:tcPr>
            <w:tcW w:w="1270" w:type="dxa"/>
          </w:tcPr>
          <w:p w:rsidR="00FD62D9" w:rsidRDefault="00CC0E13">
            <w:pPr>
              <w:pStyle w:val="TableParagraph"/>
              <w:spacing w:line="244" w:lineRule="exact"/>
              <w:rPr>
                <w:sz w:val="20"/>
              </w:rPr>
            </w:pPr>
            <w:r>
              <w:rPr>
                <w:sz w:val="20"/>
              </w:rPr>
              <w:t>1 copë</w:t>
            </w:r>
          </w:p>
        </w:tc>
        <w:tc>
          <w:tcPr>
            <w:tcW w:w="3265" w:type="dxa"/>
          </w:tcPr>
          <w:p w:rsidR="00FD62D9" w:rsidRDefault="00CC0E13">
            <w:pPr>
              <w:pStyle w:val="TableParagraph"/>
              <w:ind w:right="121"/>
              <w:rPr>
                <w:sz w:val="20"/>
              </w:rPr>
            </w:pPr>
            <w:r>
              <w:rPr>
                <w:sz w:val="20"/>
              </w:rPr>
              <w:t>Kapaciteti maksimal (200 – 300)g, ndjeshmëria 0.1g, toleranca e gabimit jo më shumë se 1.5, diametri</w:t>
            </w:r>
          </w:p>
          <w:p w:rsidR="00FD62D9" w:rsidRDefault="00CC0E13">
            <w:pPr>
              <w:pStyle w:val="TableParagraph"/>
              <w:spacing w:line="225" w:lineRule="exact"/>
              <w:rPr>
                <w:sz w:val="20"/>
              </w:rPr>
            </w:pPr>
            <w:r>
              <w:rPr>
                <w:sz w:val="20"/>
              </w:rPr>
              <w:t>i tavës ø(90-110)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Sfera të madhësive të ndryshme</w:t>
            </w:r>
          </w:p>
        </w:tc>
        <w:tc>
          <w:tcPr>
            <w:tcW w:w="1270" w:type="dxa"/>
          </w:tcPr>
          <w:p w:rsidR="00FD62D9" w:rsidRDefault="00CC0E13">
            <w:pPr>
              <w:pStyle w:val="TableParagraph"/>
              <w:spacing w:line="224" w:lineRule="exact"/>
              <w:rPr>
                <w:sz w:val="20"/>
              </w:rPr>
            </w:pPr>
            <w:r>
              <w:rPr>
                <w:sz w:val="20"/>
              </w:rPr>
              <w:t>1 komplet</w:t>
            </w:r>
          </w:p>
        </w:tc>
        <w:tc>
          <w:tcPr>
            <w:tcW w:w="3265" w:type="dxa"/>
          </w:tcPr>
          <w:p w:rsidR="00FD62D9" w:rsidRDefault="00CC0E13">
            <w:pPr>
              <w:pStyle w:val="TableParagraph"/>
              <w:spacing w:line="224" w:lineRule="exact"/>
              <w:rPr>
                <w:sz w:val="20"/>
              </w:rPr>
            </w:pPr>
            <w:r>
              <w:rPr>
                <w:sz w:val="20"/>
              </w:rPr>
              <w:t>Diametër (10-20)mm, metal çeliku</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i shtypjes së gazit</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Kërkon sinjal proporcional me</w:t>
            </w:r>
          </w:p>
          <w:p w:rsidR="00FD62D9" w:rsidRDefault="00CC0E13">
            <w:pPr>
              <w:pStyle w:val="TableParagraph"/>
              <w:spacing w:line="223" w:lineRule="exact"/>
              <w:rPr>
                <w:sz w:val="20"/>
              </w:rPr>
            </w:pPr>
            <w:r>
              <w:rPr>
                <w:sz w:val="20"/>
              </w:rPr>
              <w:t>trysninë e gazit</w:t>
            </w:r>
          </w:p>
        </w:tc>
      </w:tr>
      <w:tr w:rsidR="00FD62D9">
        <w:trPr>
          <w:trHeight w:val="1710"/>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i lëvizjes</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108"/>
              <w:rPr>
                <w:sz w:val="20"/>
              </w:rPr>
            </w:pPr>
            <w:r>
              <w:rPr>
                <w:sz w:val="20"/>
              </w:rPr>
              <w:t>Shërben për të llogaritur distancat, që përshkon trupi,duke njohur</w:t>
            </w:r>
            <w:r>
              <w:rPr>
                <w:spacing w:val="-13"/>
                <w:sz w:val="20"/>
              </w:rPr>
              <w:t xml:space="preserve"> </w:t>
            </w:r>
            <w:r>
              <w:rPr>
                <w:sz w:val="20"/>
              </w:rPr>
              <w:t>kohën nga dalja e sinjalit deri në marrjen e tij. Shpeshtësia është 50 matje në sekondë dhe shkalla e matjes nga (0.15 -6) m. Lidhet me</w:t>
            </w:r>
            <w:r>
              <w:rPr>
                <w:spacing w:val="-7"/>
                <w:sz w:val="20"/>
              </w:rPr>
              <w:t xml:space="preserve"> </w:t>
            </w:r>
            <w:r>
              <w:rPr>
                <w:sz w:val="20"/>
              </w:rPr>
              <w:t>smartboard</w:t>
            </w:r>
          </w:p>
          <w:p w:rsidR="00FD62D9" w:rsidRDefault="00CC0E13">
            <w:pPr>
              <w:pStyle w:val="TableParagraph"/>
              <w:spacing w:line="225" w:lineRule="exact"/>
              <w:rPr>
                <w:sz w:val="20"/>
              </w:rPr>
            </w:pPr>
            <w:r>
              <w:rPr>
                <w:sz w:val="20"/>
              </w:rPr>
              <w:t>E46. Komandohet me</w:t>
            </w:r>
            <w:r>
              <w:rPr>
                <w:spacing w:val="-14"/>
                <w:sz w:val="20"/>
              </w:rPr>
              <w:t xml:space="preserve"> </w:t>
            </w:r>
            <w:r>
              <w:rPr>
                <w:sz w:val="20"/>
              </w:rPr>
              <w:t>touchscreen</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4" w:lineRule="exact"/>
              <w:rPr>
                <w:sz w:val="20"/>
              </w:rPr>
            </w:pPr>
            <w:r>
              <w:rPr>
                <w:sz w:val="20"/>
              </w:rPr>
              <w:t>Sensor i forcës</w:t>
            </w:r>
          </w:p>
        </w:tc>
        <w:tc>
          <w:tcPr>
            <w:tcW w:w="1270" w:type="dxa"/>
          </w:tcPr>
          <w:p w:rsidR="00FD62D9" w:rsidRDefault="00CC0E13">
            <w:pPr>
              <w:pStyle w:val="TableParagraph"/>
              <w:spacing w:line="244" w:lineRule="exact"/>
              <w:rPr>
                <w:sz w:val="20"/>
              </w:rPr>
            </w:pPr>
            <w:r>
              <w:rPr>
                <w:sz w:val="20"/>
              </w:rPr>
              <w:t>1 copë</w:t>
            </w:r>
          </w:p>
        </w:tc>
        <w:tc>
          <w:tcPr>
            <w:tcW w:w="3265" w:type="dxa"/>
          </w:tcPr>
          <w:p w:rsidR="00FD62D9" w:rsidRDefault="00CC0E13">
            <w:pPr>
              <w:pStyle w:val="TableParagraph"/>
              <w:ind w:right="120"/>
              <w:jc w:val="both"/>
              <w:rPr>
                <w:sz w:val="20"/>
              </w:rPr>
            </w:pPr>
            <w:r>
              <w:rPr>
                <w:sz w:val="20"/>
              </w:rPr>
              <w:t>Sensori i forcës mat forca tërheqëse dhe shtytëse prej -50N +50N. Lidhet me smartboard. Komandat i merr</w:t>
            </w:r>
            <w:r>
              <w:rPr>
                <w:spacing w:val="-13"/>
                <w:sz w:val="20"/>
              </w:rPr>
              <w:t xml:space="preserve"> </w:t>
            </w:r>
            <w:r>
              <w:rPr>
                <w:sz w:val="20"/>
              </w:rPr>
              <w:t>me</w:t>
            </w:r>
          </w:p>
          <w:p w:rsidR="00FD62D9" w:rsidRDefault="00CC0E13">
            <w:pPr>
              <w:pStyle w:val="TableParagraph"/>
              <w:spacing w:line="225" w:lineRule="exact"/>
              <w:rPr>
                <w:sz w:val="20"/>
              </w:rPr>
            </w:pPr>
            <w:r>
              <w:rPr>
                <w:sz w:val="20"/>
              </w:rPr>
              <w:t>touchscreen</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Rrafsh i pjerrët (tribometër)</w:t>
            </w:r>
          </w:p>
        </w:tc>
        <w:tc>
          <w:tcPr>
            <w:tcW w:w="1270" w:type="dxa"/>
          </w:tcPr>
          <w:p w:rsidR="00FD62D9" w:rsidRDefault="00CC0E13">
            <w:pPr>
              <w:pStyle w:val="TableParagraph"/>
              <w:spacing w:line="222" w:lineRule="exact"/>
              <w:rPr>
                <w:sz w:val="20"/>
              </w:rPr>
            </w:pPr>
            <w:r>
              <w:rPr>
                <w:sz w:val="20"/>
              </w:rPr>
              <w:t>1 copë</w:t>
            </w:r>
          </w:p>
        </w:tc>
        <w:tc>
          <w:tcPr>
            <w:tcW w:w="3265" w:type="dxa"/>
          </w:tcPr>
          <w:p w:rsidR="00FD62D9" w:rsidRDefault="00CC0E13">
            <w:pPr>
              <w:pStyle w:val="TableParagraph"/>
              <w:spacing w:line="222" w:lineRule="exact"/>
              <w:rPr>
                <w:sz w:val="20"/>
              </w:rPr>
            </w:pPr>
            <w:r>
              <w:rPr>
                <w:sz w:val="20"/>
              </w:rPr>
              <w:t>Prej druri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Shtypësi hidraulik</w:t>
            </w:r>
          </w:p>
        </w:tc>
        <w:tc>
          <w:tcPr>
            <w:tcW w:w="1270" w:type="dxa"/>
          </w:tcPr>
          <w:p w:rsidR="00FD62D9" w:rsidRDefault="00FD62D9">
            <w:pPr>
              <w:pStyle w:val="TableParagraph"/>
              <w:ind w:left="0"/>
              <w:rPr>
                <w:rFonts w:ascii="Times New Roman"/>
                <w:sz w:val="16"/>
              </w:rPr>
            </w:pPr>
          </w:p>
        </w:tc>
        <w:tc>
          <w:tcPr>
            <w:tcW w:w="326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Shiritmetër</w:t>
            </w:r>
          </w:p>
        </w:tc>
        <w:tc>
          <w:tcPr>
            <w:tcW w:w="1270" w:type="dxa"/>
          </w:tcPr>
          <w:p w:rsidR="00FD62D9" w:rsidRDefault="00CC0E13">
            <w:pPr>
              <w:pStyle w:val="TableParagraph"/>
              <w:spacing w:before="1" w:line="223" w:lineRule="exact"/>
              <w:rPr>
                <w:sz w:val="20"/>
              </w:rPr>
            </w:pPr>
            <w:r>
              <w:rPr>
                <w:sz w:val="20"/>
              </w:rPr>
              <w:t>1 copë</w:t>
            </w:r>
          </w:p>
        </w:tc>
        <w:tc>
          <w:tcPr>
            <w:tcW w:w="3265" w:type="dxa"/>
          </w:tcPr>
          <w:p w:rsidR="00FD62D9" w:rsidRDefault="00CC0E13">
            <w:pPr>
              <w:pStyle w:val="TableParagraph"/>
              <w:spacing w:before="1" w:line="223" w:lineRule="exact"/>
              <w:rPr>
                <w:sz w:val="20"/>
              </w:rPr>
            </w:pPr>
            <w:r>
              <w:rPr>
                <w:sz w:val="20"/>
              </w:rPr>
              <w:t>Plastik, metalik, 1,5m, 2m,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Stativë metalike me aksesorë</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Diametri i shufrës ø 10-13 mm,</w:t>
            </w:r>
          </w:p>
          <w:p w:rsidR="00FD62D9" w:rsidRDefault="00CC0E13">
            <w:pPr>
              <w:pStyle w:val="TableParagraph"/>
              <w:spacing w:line="225" w:lineRule="exact"/>
              <w:rPr>
                <w:sz w:val="20"/>
              </w:rPr>
            </w:pPr>
            <w:r>
              <w:rPr>
                <w:sz w:val="20"/>
              </w:rPr>
              <w:t>bazamenti hekur trekëndësh, lartësia</w:t>
            </w:r>
          </w:p>
        </w:tc>
      </w:tr>
    </w:tbl>
    <w:p w:rsidR="00FD62D9" w:rsidRDefault="00FD62D9">
      <w:pPr>
        <w:spacing w:line="225" w:lineRule="exact"/>
        <w:rPr>
          <w:sz w:val="20"/>
        </w:rPr>
        <w:sectPr w:rsidR="00FD62D9">
          <w:footerReference w:type="default" r:id="rId86"/>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65"/>
      </w:tblGrid>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FD62D9">
            <w:pPr>
              <w:pStyle w:val="TableParagraph"/>
              <w:ind w:left="0"/>
              <w:rPr>
                <w:rFonts w:ascii="Times New Roman"/>
                <w:sz w:val="18"/>
              </w:rPr>
            </w:pPr>
          </w:p>
        </w:tc>
        <w:tc>
          <w:tcPr>
            <w:tcW w:w="1270" w:type="dxa"/>
          </w:tcPr>
          <w:p w:rsidR="00FD62D9" w:rsidRDefault="00FD62D9">
            <w:pPr>
              <w:pStyle w:val="TableParagraph"/>
              <w:ind w:left="0"/>
              <w:rPr>
                <w:rFonts w:ascii="Times New Roman"/>
                <w:sz w:val="18"/>
              </w:rPr>
            </w:pPr>
          </w:p>
        </w:tc>
        <w:tc>
          <w:tcPr>
            <w:tcW w:w="3265" w:type="dxa"/>
          </w:tcPr>
          <w:p w:rsidR="00FD62D9" w:rsidRDefault="00CC0E13">
            <w:pPr>
              <w:pStyle w:val="TableParagraph"/>
              <w:ind w:right="538"/>
              <w:rPr>
                <w:sz w:val="20"/>
              </w:rPr>
            </w:pPr>
            <w:r>
              <w:rPr>
                <w:sz w:val="20"/>
              </w:rPr>
              <w:t>700-900mm, 1 shufër me kokë izoluese, 1 shufër me çengela, 2</w:t>
            </w:r>
          </w:p>
          <w:p w:rsidR="00FD62D9" w:rsidRDefault="00CC0E13">
            <w:pPr>
              <w:pStyle w:val="TableParagraph"/>
              <w:spacing w:line="225" w:lineRule="exact"/>
              <w:rPr>
                <w:sz w:val="20"/>
              </w:rPr>
            </w:pPr>
            <w:r>
              <w:rPr>
                <w:sz w:val="20"/>
              </w:rPr>
              <w:t>morseta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Susta të pa shkallëzuara</w:t>
            </w:r>
          </w:p>
        </w:tc>
        <w:tc>
          <w:tcPr>
            <w:tcW w:w="1270" w:type="dxa"/>
          </w:tcPr>
          <w:p w:rsidR="00FD62D9" w:rsidRDefault="00CC0E13">
            <w:pPr>
              <w:pStyle w:val="TableParagraph"/>
              <w:spacing w:line="243" w:lineRule="exact"/>
              <w:rPr>
                <w:sz w:val="20"/>
              </w:rPr>
            </w:pPr>
            <w:r>
              <w:rPr>
                <w:sz w:val="20"/>
              </w:rPr>
              <w:t>10 copë</w:t>
            </w:r>
          </w:p>
        </w:tc>
        <w:tc>
          <w:tcPr>
            <w:tcW w:w="3265" w:type="dxa"/>
          </w:tcPr>
          <w:p w:rsidR="00FD62D9" w:rsidRDefault="00CC0E13">
            <w:pPr>
              <w:pStyle w:val="TableParagraph"/>
              <w:spacing w:line="243" w:lineRule="exact"/>
              <w:rPr>
                <w:sz w:val="20"/>
              </w:rPr>
            </w:pPr>
            <w:r>
              <w:rPr>
                <w:sz w:val="20"/>
              </w:rPr>
              <w:t>Pesha maksmiale e lejuar deri në</w:t>
            </w:r>
          </w:p>
          <w:p w:rsidR="00FD62D9" w:rsidRDefault="00CC0E13">
            <w:pPr>
              <w:pStyle w:val="TableParagraph"/>
              <w:spacing w:line="225" w:lineRule="exact"/>
              <w:rPr>
                <w:sz w:val="20"/>
              </w:rPr>
            </w:pPr>
            <w:r>
              <w:rPr>
                <w:sz w:val="20"/>
              </w:rPr>
              <w:t>500gram</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rPr>
                <w:sz w:val="20"/>
              </w:rPr>
            </w:pPr>
            <w:r>
              <w:rPr>
                <w:sz w:val="20"/>
              </w:rPr>
              <w:t>Trupa me dëndësi të ndryshme dhe me vëllime të njëjta</w:t>
            </w:r>
          </w:p>
        </w:tc>
        <w:tc>
          <w:tcPr>
            <w:tcW w:w="1270" w:type="dxa"/>
          </w:tcPr>
          <w:p w:rsidR="00FD62D9" w:rsidRDefault="00CC0E13">
            <w:pPr>
              <w:pStyle w:val="TableParagraph"/>
              <w:spacing w:line="243" w:lineRule="exact"/>
              <w:rPr>
                <w:sz w:val="20"/>
              </w:rPr>
            </w:pPr>
            <w:r>
              <w:rPr>
                <w:sz w:val="20"/>
              </w:rPr>
              <w:t>6 copë</w:t>
            </w:r>
          </w:p>
        </w:tc>
        <w:tc>
          <w:tcPr>
            <w:tcW w:w="3265" w:type="dxa"/>
          </w:tcPr>
          <w:p w:rsidR="00FD62D9" w:rsidRDefault="00CC0E13">
            <w:pPr>
              <w:pStyle w:val="TableParagraph"/>
              <w:ind w:right="149"/>
              <w:rPr>
                <w:sz w:val="20"/>
              </w:rPr>
            </w:pPr>
            <w:r>
              <w:rPr>
                <w:sz w:val="20"/>
              </w:rPr>
              <w:t>Trupa me forma dhe përmasa të njëjta prej materialesh të ndryshme si: dru, plastmas, bronz, alumin,</w:t>
            </w:r>
          </w:p>
          <w:p w:rsidR="00FD62D9" w:rsidRDefault="00CC0E13">
            <w:pPr>
              <w:pStyle w:val="TableParagraph"/>
              <w:spacing w:line="225" w:lineRule="exact"/>
              <w:rPr>
                <w:sz w:val="20"/>
              </w:rPr>
            </w:pPr>
            <w:r>
              <w:rPr>
                <w:sz w:val="20"/>
              </w:rPr>
              <w:t>hekur, plumb etj.</w:t>
            </w:r>
          </w:p>
        </w:tc>
      </w:tr>
      <w:tr w:rsidR="00FD62D9">
        <w:trPr>
          <w:trHeight w:val="244"/>
        </w:trPr>
        <w:tc>
          <w:tcPr>
            <w:tcW w:w="550" w:type="dxa"/>
          </w:tcPr>
          <w:p w:rsidR="00FD62D9" w:rsidRDefault="00FD62D9">
            <w:pPr>
              <w:pStyle w:val="TableParagraph"/>
              <w:ind w:left="0"/>
              <w:rPr>
                <w:rFonts w:ascii="Times New Roman"/>
                <w:sz w:val="16"/>
              </w:rPr>
            </w:pPr>
          </w:p>
        </w:tc>
        <w:tc>
          <w:tcPr>
            <w:tcW w:w="8971" w:type="dxa"/>
            <w:gridSpan w:val="3"/>
          </w:tcPr>
          <w:p w:rsidR="00FD62D9" w:rsidRDefault="00CC0E13">
            <w:pPr>
              <w:pStyle w:val="TableParagraph"/>
              <w:spacing w:line="224" w:lineRule="exact"/>
              <w:rPr>
                <w:sz w:val="20"/>
              </w:rPr>
            </w:pPr>
            <w:r>
              <w:rPr>
                <w:sz w:val="20"/>
              </w:rPr>
              <w:t>TERMODINAMIKA</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ndryshimin e përcjellshërisë termike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101"/>
              <w:jc w:val="both"/>
              <w:rPr>
                <w:sz w:val="20"/>
              </w:rPr>
            </w:pPr>
            <w:r>
              <w:rPr>
                <w:sz w:val="20"/>
              </w:rPr>
              <w:t>Përbëhet nga tre shufra metalike</w:t>
            </w:r>
            <w:r>
              <w:rPr>
                <w:spacing w:val="-13"/>
                <w:sz w:val="20"/>
              </w:rPr>
              <w:t xml:space="preserve"> </w:t>
            </w:r>
            <w:r>
              <w:rPr>
                <w:sz w:val="20"/>
              </w:rPr>
              <w:t>prej metalesh të ndryshme,të pajisura me unazë metalike të lëvizshme ,</w:t>
            </w:r>
            <w:r>
              <w:rPr>
                <w:spacing w:val="-7"/>
                <w:sz w:val="20"/>
              </w:rPr>
              <w:t xml:space="preserve"> </w:t>
            </w:r>
            <w:r>
              <w:rPr>
                <w:sz w:val="20"/>
              </w:rPr>
              <w:t>me</w:t>
            </w:r>
          </w:p>
          <w:p w:rsidR="00FD62D9" w:rsidRDefault="00CC0E13">
            <w:pPr>
              <w:pStyle w:val="TableParagraph"/>
              <w:spacing w:line="225" w:lineRule="exact"/>
              <w:jc w:val="both"/>
              <w:rPr>
                <w:sz w:val="20"/>
              </w:rPr>
            </w:pPr>
            <w:r>
              <w:rPr>
                <w:sz w:val="20"/>
              </w:rPr>
              <w:t>përmasa (300 x 150) mm</w:t>
            </w:r>
          </w:p>
        </w:tc>
      </w:tr>
      <w:tr w:rsidR="00FD62D9">
        <w:trPr>
          <w:trHeight w:val="48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ndryshimin e bymimit të trupit të ngurtë</w:t>
            </w:r>
          </w:p>
          <w:p w:rsidR="00FD62D9" w:rsidRDefault="00CC0E13">
            <w:pPr>
              <w:pStyle w:val="TableParagraph"/>
              <w:spacing w:before="1" w:line="223" w:lineRule="exact"/>
              <w:rPr>
                <w:sz w:val="20"/>
              </w:rPr>
            </w:pPr>
            <w:r>
              <w:rPr>
                <w:sz w:val="20"/>
              </w:rPr>
              <w:t>(Pirometër)</w:t>
            </w:r>
          </w:p>
        </w:tc>
        <w:tc>
          <w:tcPr>
            <w:tcW w:w="1270" w:type="dxa"/>
          </w:tcPr>
          <w:p w:rsidR="00FD62D9" w:rsidRDefault="00FD62D9">
            <w:pPr>
              <w:pStyle w:val="TableParagraph"/>
              <w:ind w:left="0"/>
              <w:rPr>
                <w:rFonts w:ascii="Times New Roman"/>
                <w:sz w:val="18"/>
              </w:rPr>
            </w:pPr>
          </w:p>
        </w:tc>
        <w:tc>
          <w:tcPr>
            <w:tcW w:w="3265" w:type="dxa"/>
          </w:tcPr>
          <w:p w:rsidR="00FD62D9" w:rsidRDefault="00FD62D9">
            <w:pPr>
              <w:pStyle w:val="TableParagraph"/>
              <w:ind w:left="0"/>
              <w:rPr>
                <w:rFonts w:ascii="Times New Roman"/>
                <w:sz w:val="18"/>
              </w:rPr>
            </w:pPr>
          </w:p>
        </w:tc>
      </w:tr>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ind w:right="59"/>
              <w:rPr>
                <w:sz w:val="20"/>
              </w:rPr>
            </w:pPr>
            <w:r>
              <w:rPr>
                <w:sz w:val="20"/>
              </w:rPr>
              <w:t>Aparat për demostrimin e bymimit të lëngjeve dhe të gazeve</w:t>
            </w:r>
          </w:p>
        </w:tc>
        <w:tc>
          <w:tcPr>
            <w:tcW w:w="1270" w:type="dxa"/>
          </w:tcPr>
          <w:p w:rsidR="00FD62D9" w:rsidRDefault="00FD62D9">
            <w:pPr>
              <w:pStyle w:val="TableParagraph"/>
              <w:ind w:left="0"/>
              <w:rPr>
                <w:rFonts w:ascii="Times New Roman"/>
                <w:sz w:val="18"/>
              </w:rPr>
            </w:pPr>
          </w:p>
        </w:tc>
        <w:tc>
          <w:tcPr>
            <w:tcW w:w="3265" w:type="dxa"/>
          </w:tcPr>
          <w:p w:rsidR="00FD62D9" w:rsidRDefault="00CC0E13">
            <w:pPr>
              <w:pStyle w:val="TableParagraph"/>
              <w:spacing w:before="1"/>
              <w:ind w:right="118"/>
              <w:rPr>
                <w:sz w:val="20"/>
              </w:rPr>
            </w:pPr>
            <w:r>
              <w:rPr>
                <w:sz w:val="20"/>
              </w:rPr>
              <w:t>Ilustron ndryshimet gjatë bymimit të lëngjeve. Përbëhet nga 5 tuba qelqi me fund sferik, lartësi 400 mm, montuar në bazament plastik dhe</w:t>
            </w:r>
          </w:p>
          <w:p w:rsidR="00FD62D9" w:rsidRDefault="00CC0E13">
            <w:pPr>
              <w:pStyle w:val="TableParagraph"/>
              <w:spacing w:line="223" w:lineRule="exact"/>
              <w:rPr>
                <w:sz w:val="20"/>
              </w:rPr>
            </w:pPr>
            <w:r>
              <w:rPr>
                <w:sz w:val="20"/>
              </w:rPr>
              <w:t>shkallëzuar në 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demostrimin e bymimit të trupave të</w:t>
            </w:r>
          </w:p>
          <w:p w:rsidR="00FD62D9" w:rsidRDefault="00CC0E13">
            <w:pPr>
              <w:pStyle w:val="TableParagraph"/>
              <w:spacing w:line="225" w:lineRule="exact"/>
              <w:rPr>
                <w:sz w:val="20"/>
              </w:rPr>
            </w:pPr>
            <w:r>
              <w:rPr>
                <w:sz w:val="20"/>
              </w:rPr>
              <w:t>ngurtë</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Diametri i sferë s ø20 mm, pesha</w:t>
            </w:r>
          </w:p>
          <w:p w:rsidR="00FD62D9" w:rsidRDefault="00CC0E13">
            <w:pPr>
              <w:pStyle w:val="TableParagraph"/>
              <w:spacing w:line="225" w:lineRule="exact"/>
              <w:rPr>
                <w:sz w:val="20"/>
              </w:rPr>
            </w:pPr>
            <w:r>
              <w:rPr>
                <w:sz w:val="20"/>
              </w:rPr>
              <w:t>0.2kg, gjatësia 300 mm</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shndërrimin e energjisë termike B29</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346"/>
              <w:rPr>
                <w:sz w:val="20"/>
              </w:rPr>
            </w:pPr>
            <w:r>
              <w:rPr>
                <w:sz w:val="20"/>
              </w:rPr>
              <w:t>Përbëhet nga : gypi prej bakri, kapëse të gropëzuar, tapa plastike dhe spango fërkimi. Lartësia rreth</w:t>
            </w:r>
          </w:p>
          <w:p w:rsidR="00FD62D9" w:rsidRDefault="00CC0E13">
            <w:pPr>
              <w:pStyle w:val="TableParagraph"/>
              <w:spacing w:line="225" w:lineRule="exact"/>
              <w:rPr>
                <w:sz w:val="20"/>
              </w:rPr>
            </w:pPr>
            <w:r>
              <w:rPr>
                <w:sz w:val="20"/>
              </w:rPr>
              <w:t>470 mm, pesha rreth 600 gram,</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demostrimin e Ligjit e Boil-Mariotit</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118"/>
              <w:rPr>
                <w:sz w:val="20"/>
              </w:rPr>
            </w:pPr>
            <w:r>
              <w:rPr>
                <w:sz w:val="20"/>
              </w:rPr>
              <w:t>Përmasa 300 x 200 mm, kapaku prej gome , Gypi cilindrik prej qelqi, Vëllimatësi, Matësi i shtypjes, shkalla</w:t>
            </w:r>
          </w:p>
          <w:p w:rsidR="00FD62D9" w:rsidRDefault="00CC0E13">
            <w:pPr>
              <w:pStyle w:val="TableParagraph"/>
              <w:spacing w:line="225" w:lineRule="exact"/>
              <w:rPr>
                <w:sz w:val="20"/>
              </w:rPr>
            </w:pPr>
            <w:r>
              <w:rPr>
                <w:sz w:val="20"/>
              </w:rPr>
              <w:t>e matjes 0.5,1,1.5,2.</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Barometër mësimor</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Trup metalik analog diameter 10cm</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Barometër aneroid</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287"/>
              <w:rPr>
                <w:sz w:val="20"/>
              </w:rPr>
            </w:pPr>
            <w:r>
              <w:rPr>
                <w:sz w:val="20"/>
              </w:rPr>
              <w:t>Mat trysninë e ajrit, në vlerat (690- 790) mm Hg, dhe me shkallëzim</w:t>
            </w:r>
          </w:p>
          <w:p w:rsidR="00FD62D9" w:rsidRDefault="00CC0E13">
            <w:pPr>
              <w:pStyle w:val="TableParagraph"/>
              <w:spacing w:line="223" w:lineRule="exact"/>
              <w:rPr>
                <w:sz w:val="20"/>
              </w:rPr>
            </w:pPr>
            <w:r>
              <w:rPr>
                <w:sz w:val="20"/>
              </w:rPr>
              <w:t>1mm Hg</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Enët komunikuese</w:t>
            </w:r>
          </w:p>
        </w:tc>
        <w:tc>
          <w:tcPr>
            <w:tcW w:w="1270" w:type="dxa"/>
          </w:tcPr>
          <w:p w:rsidR="00FD62D9" w:rsidRDefault="00CC0E13">
            <w:pPr>
              <w:pStyle w:val="TableParagraph"/>
              <w:spacing w:line="224" w:lineRule="exact"/>
              <w:rPr>
                <w:sz w:val="20"/>
              </w:rPr>
            </w:pPr>
            <w:r>
              <w:rPr>
                <w:sz w:val="20"/>
              </w:rPr>
              <w:t>1 komplet</w:t>
            </w:r>
          </w:p>
        </w:tc>
        <w:tc>
          <w:tcPr>
            <w:tcW w:w="3265" w:type="dxa"/>
          </w:tcPr>
          <w:p w:rsidR="00FD62D9" w:rsidRDefault="00CC0E13">
            <w:pPr>
              <w:pStyle w:val="TableParagraph"/>
              <w:spacing w:line="224" w:lineRule="exact"/>
              <w:rPr>
                <w:sz w:val="20"/>
              </w:rPr>
            </w:pPr>
            <w:r>
              <w:rPr>
                <w:sz w:val="20"/>
              </w:rPr>
              <w:t>4 gypa qelqi me support plastik</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Pajisje për demostrimin e konveksionit B51</w:t>
            </w:r>
          </w:p>
        </w:tc>
        <w:tc>
          <w:tcPr>
            <w:tcW w:w="1270" w:type="dxa"/>
          </w:tcPr>
          <w:p w:rsidR="00FD62D9" w:rsidRDefault="00FD62D9">
            <w:pPr>
              <w:pStyle w:val="TableParagraph"/>
              <w:ind w:left="0"/>
              <w:rPr>
                <w:rFonts w:ascii="Times New Roman"/>
                <w:sz w:val="18"/>
              </w:rPr>
            </w:pPr>
          </w:p>
        </w:tc>
        <w:tc>
          <w:tcPr>
            <w:tcW w:w="3265" w:type="dxa"/>
          </w:tcPr>
          <w:p w:rsidR="00FD62D9" w:rsidRDefault="00CC0E13">
            <w:pPr>
              <w:pStyle w:val="TableParagraph"/>
              <w:ind w:right="271"/>
              <w:jc w:val="both"/>
              <w:rPr>
                <w:sz w:val="20"/>
              </w:rPr>
            </w:pPr>
            <w:r>
              <w:rPr>
                <w:sz w:val="20"/>
              </w:rPr>
              <w:t>Diametri i gypit ø12mm, përmasat: 300mm x 200 mm. Vlerat</w:t>
            </w:r>
            <w:r>
              <w:rPr>
                <w:spacing w:val="-13"/>
                <w:sz w:val="20"/>
              </w:rPr>
              <w:t xml:space="preserve"> </w:t>
            </w:r>
            <w:r>
              <w:rPr>
                <w:sz w:val="20"/>
              </w:rPr>
              <w:t>numerike të specifikimeve teknike</w:t>
            </w:r>
            <w:r>
              <w:rPr>
                <w:spacing w:val="-5"/>
                <w:sz w:val="20"/>
              </w:rPr>
              <w:t xml:space="preserve"> </w:t>
            </w:r>
            <w:r>
              <w:rPr>
                <w:sz w:val="20"/>
              </w:rPr>
              <w:t>janë</w:t>
            </w:r>
          </w:p>
          <w:p w:rsidR="00FD62D9" w:rsidRDefault="00CC0E13">
            <w:pPr>
              <w:pStyle w:val="TableParagraph"/>
              <w:spacing w:line="225" w:lineRule="exact"/>
              <w:jc w:val="both"/>
              <w:rPr>
                <w:sz w:val="20"/>
              </w:rPr>
            </w:pPr>
            <w:r>
              <w:rPr>
                <w:sz w:val="20"/>
              </w:rPr>
              <w:t>fleksibël deri në 15%.</w:t>
            </w:r>
          </w:p>
        </w:tc>
      </w:tr>
      <w:tr w:rsidR="00FD62D9">
        <w:trPr>
          <w:trHeight w:val="2930"/>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Kalorimetër</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579"/>
              <w:rPr>
                <w:sz w:val="20"/>
              </w:rPr>
            </w:pPr>
            <w:r>
              <w:rPr>
                <w:sz w:val="20"/>
              </w:rPr>
              <w:t>Prej bakri, i veshur me nikel me përmasa 54x34 m</w:t>
            </w:r>
          </w:p>
          <w:p w:rsidR="00FD62D9" w:rsidRDefault="00CC0E13">
            <w:pPr>
              <w:pStyle w:val="TableParagraph"/>
              <w:ind w:right="35"/>
              <w:rPr>
                <w:sz w:val="20"/>
              </w:rPr>
            </w:pPr>
            <w:r>
              <w:rPr>
                <w:sz w:val="20"/>
              </w:rPr>
              <w:t>Për përxcaktimin e nxehtësisë specifike të lëngut me metodë elektrike. Përbëhet nga një kalorimetër bakri i veshur me nikel, me përmasa (54 x 34 )mm, që futet brenda një ene të jashtme me përmasa 70x45 mm.Tensioni i ushqimit elektrik U = 6V, Rezistenca e ngrohesit R=2-6 Om, Rryma : I=0.5--2</w:t>
            </w:r>
          </w:p>
          <w:p w:rsidR="00FD62D9" w:rsidRDefault="00CC0E13">
            <w:pPr>
              <w:pStyle w:val="TableParagraph"/>
              <w:spacing w:line="225" w:lineRule="exact"/>
              <w:rPr>
                <w:sz w:val="20"/>
              </w:rPr>
            </w:pPr>
            <w:r>
              <w:rPr>
                <w:sz w:val="20"/>
              </w:rPr>
              <w:t>A.</w:t>
            </w:r>
          </w:p>
        </w:tc>
      </w:tr>
    </w:tbl>
    <w:p w:rsidR="00FD62D9" w:rsidRDefault="00FD62D9">
      <w:pPr>
        <w:spacing w:line="225" w:lineRule="exact"/>
        <w:rPr>
          <w:sz w:val="20"/>
        </w:rPr>
        <w:sectPr w:rsidR="00FD62D9">
          <w:footerReference w:type="default" r:id="rId87"/>
          <w:pgSz w:w="12240" w:h="15840"/>
          <w:pgMar w:top="1140" w:right="480" w:bottom="440" w:left="0" w:header="468" w:footer="245" w:gutter="0"/>
          <w:pgNumType w:start="211"/>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65"/>
      </w:tblGrid>
      <w:tr w:rsidR="00FD62D9">
        <w:trPr>
          <w:trHeight w:val="48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Lama dy-metalike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Materiali: bakër, hekur, gjatësia</w:t>
            </w:r>
          </w:p>
          <w:p w:rsidR="00FD62D9" w:rsidRDefault="00CC0E13">
            <w:pPr>
              <w:pStyle w:val="TableParagraph"/>
              <w:spacing w:before="1" w:line="223" w:lineRule="exact"/>
              <w:rPr>
                <w:sz w:val="20"/>
              </w:rPr>
            </w:pPr>
            <w:r>
              <w:rPr>
                <w:sz w:val="20"/>
              </w:rPr>
              <w:t>afërsisht 200 mm.</w:t>
            </w:r>
          </w:p>
        </w:tc>
      </w:tr>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Sensor temperature</w:t>
            </w:r>
          </w:p>
        </w:tc>
        <w:tc>
          <w:tcPr>
            <w:tcW w:w="1270" w:type="dxa"/>
          </w:tcPr>
          <w:p w:rsidR="00FD62D9" w:rsidRDefault="00CC0E13">
            <w:pPr>
              <w:pStyle w:val="TableParagraph"/>
              <w:spacing w:before="1"/>
              <w:rPr>
                <w:sz w:val="20"/>
              </w:rPr>
            </w:pPr>
            <w:r>
              <w:rPr>
                <w:sz w:val="20"/>
              </w:rPr>
              <w:t>1 copë</w:t>
            </w:r>
          </w:p>
        </w:tc>
        <w:tc>
          <w:tcPr>
            <w:tcW w:w="3265" w:type="dxa"/>
          </w:tcPr>
          <w:p w:rsidR="00FD62D9" w:rsidRDefault="00CC0E13">
            <w:pPr>
              <w:pStyle w:val="TableParagraph"/>
              <w:spacing w:before="1"/>
              <w:ind w:right="828"/>
              <w:rPr>
                <w:sz w:val="20"/>
              </w:rPr>
            </w:pPr>
            <w:r>
              <w:rPr>
                <w:sz w:val="20"/>
              </w:rPr>
              <w:t>Shkalla: -30/+1350C Rezolucioni: 0.10C Shpeshtësia: mbi 10 matje/s</w:t>
            </w:r>
          </w:p>
          <w:p w:rsidR="00FD62D9" w:rsidRDefault="00CC0E13">
            <w:pPr>
              <w:pStyle w:val="TableParagraph"/>
              <w:spacing w:line="244" w:lineRule="exact"/>
              <w:rPr>
                <w:sz w:val="20"/>
              </w:rPr>
            </w:pPr>
            <w:r>
              <w:rPr>
                <w:sz w:val="20"/>
              </w:rPr>
              <w:t>Lidhet me smartboard. Komandohet</w:t>
            </w:r>
          </w:p>
          <w:p w:rsidR="00FD62D9" w:rsidRDefault="00CC0E13">
            <w:pPr>
              <w:pStyle w:val="TableParagraph"/>
              <w:spacing w:before="1" w:line="223" w:lineRule="exact"/>
              <w:rPr>
                <w:sz w:val="20"/>
              </w:rPr>
            </w:pPr>
            <w:r>
              <w:rPr>
                <w:sz w:val="20"/>
              </w:rPr>
              <w:t>me touchscreen. E109 .</w:t>
            </w:r>
          </w:p>
        </w:tc>
      </w:tr>
      <w:tr w:rsidR="00FD62D9">
        <w:trPr>
          <w:trHeight w:val="2443"/>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i trysnise së gazit</w:t>
            </w:r>
          </w:p>
        </w:tc>
        <w:tc>
          <w:tcPr>
            <w:tcW w:w="1270" w:type="dxa"/>
          </w:tcPr>
          <w:p w:rsidR="00FD62D9" w:rsidRDefault="00FD62D9">
            <w:pPr>
              <w:pStyle w:val="TableParagraph"/>
              <w:ind w:left="0"/>
              <w:rPr>
                <w:rFonts w:ascii="Times New Roman"/>
                <w:sz w:val="18"/>
              </w:rPr>
            </w:pPr>
          </w:p>
        </w:tc>
        <w:tc>
          <w:tcPr>
            <w:tcW w:w="3265" w:type="dxa"/>
          </w:tcPr>
          <w:p w:rsidR="00FD62D9" w:rsidRDefault="00CC0E13">
            <w:pPr>
              <w:pStyle w:val="TableParagraph"/>
              <w:ind w:right="229"/>
              <w:rPr>
                <w:sz w:val="20"/>
              </w:rPr>
            </w:pPr>
            <w:r>
              <w:rPr>
                <w:sz w:val="20"/>
              </w:rPr>
              <w:t>Kërkon sinjal proporcional me trysninë e gazit. Vlera e kërkuar është 156.050 kPa. Njësia matëse e trysnisë mund të jetë Bar, kPa, atm. Shpeshtësia është 100 matje në sekondë dhe shkalla 0-200 kPa.</w:t>
            </w:r>
          </w:p>
          <w:p w:rsidR="00FD62D9" w:rsidRDefault="00CC0E13">
            <w:pPr>
              <w:pStyle w:val="TableParagraph"/>
              <w:ind w:right="172"/>
              <w:rPr>
                <w:sz w:val="20"/>
              </w:rPr>
            </w:pPr>
            <w:r>
              <w:rPr>
                <w:sz w:val="20"/>
              </w:rPr>
              <w:t>Lidhet me smartboard. Komandohet me touchscreen. Grumbullimi dhe hedhja e të dhënave me USB. Lidhje</w:t>
            </w:r>
          </w:p>
          <w:p w:rsidR="00FD62D9" w:rsidRDefault="00CC0E13">
            <w:pPr>
              <w:pStyle w:val="TableParagraph"/>
              <w:spacing w:line="225" w:lineRule="exact"/>
              <w:rPr>
                <w:sz w:val="20"/>
              </w:rPr>
            </w:pPr>
            <w:r>
              <w:rPr>
                <w:sz w:val="20"/>
              </w:rPr>
              <w:t>permanente me kordë.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Motor me djegie të brendshme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FD62D9">
            <w:pPr>
              <w:pStyle w:val="TableParagraph"/>
              <w:ind w:left="0"/>
              <w:rPr>
                <w:rFonts w:ascii="Times New Roman"/>
                <w:sz w:val="16"/>
              </w:rPr>
            </w:pPr>
          </w:p>
        </w:tc>
      </w:tr>
      <w:tr w:rsidR="00FD62D9">
        <w:trPr>
          <w:trHeight w:val="241"/>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Termometër (0-50) gradë Celsius</w:t>
            </w:r>
          </w:p>
        </w:tc>
        <w:tc>
          <w:tcPr>
            <w:tcW w:w="1270" w:type="dxa"/>
          </w:tcPr>
          <w:p w:rsidR="00FD62D9" w:rsidRDefault="00CC0E13">
            <w:pPr>
              <w:pStyle w:val="TableParagraph"/>
              <w:spacing w:line="222" w:lineRule="exact"/>
              <w:rPr>
                <w:sz w:val="20"/>
              </w:rPr>
            </w:pPr>
            <w:r>
              <w:rPr>
                <w:sz w:val="20"/>
              </w:rPr>
              <w:t>10 copë</w:t>
            </w:r>
          </w:p>
        </w:tc>
        <w:tc>
          <w:tcPr>
            <w:tcW w:w="3265" w:type="dxa"/>
          </w:tcPr>
          <w:p w:rsidR="00FD62D9" w:rsidRDefault="00CC0E13">
            <w:pPr>
              <w:pStyle w:val="TableParagraph"/>
              <w:spacing w:line="222" w:lineRule="exact"/>
              <w:rPr>
                <w:sz w:val="20"/>
              </w:rPr>
            </w:pPr>
            <w:r>
              <w:rPr>
                <w:sz w:val="20"/>
              </w:rPr>
              <w:t>Shkallëzimi (0-50) gradë me zhivë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Termometra (0-200) gradë Celsius</w:t>
            </w:r>
          </w:p>
        </w:tc>
        <w:tc>
          <w:tcPr>
            <w:tcW w:w="1270" w:type="dxa"/>
          </w:tcPr>
          <w:p w:rsidR="00FD62D9" w:rsidRDefault="00CC0E13">
            <w:pPr>
              <w:pStyle w:val="TableParagraph"/>
              <w:spacing w:before="1" w:line="223" w:lineRule="exact"/>
              <w:rPr>
                <w:sz w:val="20"/>
              </w:rPr>
            </w:pPr>
            <w:r>
              <w:rPr>
                <w:sz w:val="20"/>
              </w:rPr>
              <w:t>10 copë</w:t>
            </w:r>
          </w:p>
        </w:tc>
        <w:tc>
          <w:tcPr>
            <w:tcW w:w="3265" w:type="dxa"/>
          </w:tcPr>
          <w:p w:rsidR="00FD62D9" w:rsidRDefault="00CC0E13">
            <w:pPr>
              <w:pStyle w:val="TableParagraph"/>
              <w:spacing w:before="1" w:line="223" w:lineRule="exact"/>
              <w:rPr>
                <w:sz w:val="20"/>
              </w:rPr>
            </w:pPr>
            <w:r>
              <w:rPr>
                <w:sz w:val="20"/>
              </w:rPr>
              <w:t>Shkallëzimi (0-200) gradë me zhivë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Termometra (-10-110) gradë Celsius</w:t>
            </w:r>
          </w:p>
        </w:tc>
        <w:tc>
          <w:tcPr>
            <w:tcW w:w="1270" w:type="dxa"/>
          </w:tcPr>
          <w:p w:rsidR="00FD62D9" w:rsidRDefault="00CC0E13">
            <w:pPr>
              <w:pStyle w:val="TableParagraph"/>
              <w:spacing w:before="1" w:line="223" w:lineRule="exact"/>
              <w:rPr>
                <w:sz w:val="20"/>
              </w:rPr>
            </w:pPr>
            <w:r>
              <w:rPr>
                <w:sz w:val="20"/>
              </w:rPr>
              <w:t>10 copë</w:t>
            </w:r>
          </w:p>
        </w:tc>
        <w:tc>
          <w:tcPr>
            <w:tcW w:w="3265" w:type="dxa"/>
          </w:tcPr>
          <w:p w:rsidR="00FD62D9" w:rsidRDefault="00CC0E13">
            <w:pPr>
              <w:pStyle w:val="TableParagraph"/>
              <w:spacing w:before="1" w:line="223" w:lineRule="exact"/>
              <w:rPr>
                <w:sz w:val="20"/>
              </w:rPr>
            </w:pPr>
            <w:r>
              <w:rPr>
                <w:sz w:val="20"/>
              </w:rPr>
              <w:t>Shkallëzimi (-10-110) gradë me zhivë</w:t>
            </w:r>
          </w:p>
        </w:tc>
      </w:tr>
      <w:tr w:rsidR="00FD62D9">
        <w:trPr>
          <w:trHeight w:val="244"/>
        </w:trPr>
        <w:tc>
          <w:tcPr>
            <w:tcW w:w="550" w:type="dxa"/>
          </w:tcPr>
          <w:p w:rsidR="00FD62D9" w:rsidRDefault="00FD62D9">
            <w:pPr>
              <w:pStyle w:val="TableParagraph"/>
              <w:ind w:left="0"/>
              <w:rPr>
                <w:rFonts w:ascii="Times New Roman"/>
                <w:sz w:val="16"/>
              </w:rPr>
            </w:pPr>
          </w:p>
        </w:tc>
        <w:tc>
          <w:tcPr>
            <w:tcW w:w="8971" w:type="dxa"/>
            <w:gridSpan w:val="3"/>
          </w:tcPr>
          <w:p w:rsidR="00FD62D9" w:rsidRDefault="00CC0E13">
            <w:pPr>
              <w:pStyle w:val="TableParagraph"/>
              <w:spacing w:line="224" w:lineRule="exact"/>
              <w:rPr>
                <w:sz w:val="20"/>
              </w:rPr>
            </w:pPr>
            <w:r>
              <w:rPr>
                <w:sz w:val="20"/>
              </w:rPr>
              <w:t>ELEKTRICITETI DHE MAGNETIZMI</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Ampermetër laboratorik</w:t>
            </w:r>
          </w:p>
        </w:tc>
        <w:tc>
          <w:tcPr>
            <w:tcW w:w="1270" w:type="dxa"/>
          </w:tcPr>
          <w:p w:rsidR="00FD62D9" w:rsidRDefault="00CC0E13">
            <w:pPr>
              <w:pStyle w:val="TableParagraph"/>
              <w:spacing w:line="243" w:lineRule="exact"/>
              <w:rPr>
                <w:sz w:val="20"/>
              </w:rPr>
            </w:pPr>
            <w:r>
              <w:rPr>
                <w:sz w:val="20"/>
              </w:rPr>
              <w:t>4 copë</w:t>
            </w:r>
          </w:p>
        </w:tc>
        <w:tc>
          <w:tcPr>
            <w:tcW w:w="3265" w:type="dxa"/>
          </w:tcPr>
          <w:p w:rsidR="00FD62D9" w:rsidRDefault="00CC0E13">
            <w:pPr>
              <w:pStyle w:val="TableParagraph"/>
              <w:ind w:right="409"/>
              <w:rPr>
                <w:sz w:val="20"/>
              </w:rPr>
            </w:pPr>
            <w:r>
              <w:rPr>
                <w:sz w:val="20"/>
              </w:rPr>
              <w:t>Shkalla e matjes -0,2~0~0,6A / - 1~0~3A, ndjeshmëria 75 mV, Përmasa afërsisht (133 x 97 x 100</w:t>
            </w:r>
          </w:p>
          <w:p w:rsidR="00FD62D9" w:rsidRDefault="00CC0E13">
            <w:pPr>
              <w:pStyle w:val="TableParagraph"/>
              <w:spacing w:line="225" w:lineRule="exact"/>
              <w:rPr>
                <w:sz w:val="20"/>
              </w:rPr>
            </w:pPr>
            <w:r>
              <w:rPr>
                <w:sz w:val="20"/>
              </w:rPr>
              <w:t>)mm</w:t>
            </w:r>
          </w:p>
        </w:tc>
      </w:tr>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Ampermetër-voltmetër për demostrime</w:t>
            </w:r>
          </w:p>
        </w:tc>
        <w:tc>
          <w:tcPr>
            <w:tcW w:w="1270" w:type="dxa"/>
          </w:tcPr>
          <w:p w:rsidR="00FD62D9" w:rsidRDefault="00CC0E13">
            <w:pPr>
              <w:pStyle w:val="TableParagraph"/>
              <w:spacing w:line="243" w:lineRule="exact"/>
              <w:rPr>
                <w:sz w:val="20"/>
              </w:rPr>
            </w:pPr>
            <w:r>
              <w:rPr>
                <w:sz w:val="20"/>
              </w:rPr>
              <w:t>1 komplet</w:t>
            </w:r>
          </w:p>
        </w:tc>
        <w:tc>
          <w:tcPr>
            <w:tcW w:w="3265" w:type="dxa"/>
          </w:tcPr>
          <w:p w:rsidR="00FD62D9" w:rsidRDefault="00CC0E13">
            <w:pPr>
              <w:pStyle w:val="TableParagraph"/>
              <w:ind w:right="538"/>
              <w:rPr>
                <w:sz w:val="20"/>
              </w:rPr>
            </w:pPr>
            <w:r>
              <w:rPr>
                <w:sz w:val="20"/>
              </w:rPr>
              <w:t xml:space="preserve">DC rryma </w:t>
            </w:r>
            <w:r>
              <w:rPr>
                <w:w w:val="95"/>
                <w:sz w:val="20"/>
              </w:rPr>
              <w:t xml:space="preserve">evazhduar,1mA,100mA,1A,10A, </w:t>
            </w:r>
            <w:r>
              <w:rPr>
                <w:sz w:val="20"/>
              </w:rPr>
              <w:t>DC tensioni (0-10)V,(0-30)V</w:t>
            </w:r>
          </w:p>
          <w:p w:rsidR="00FD62D9" w:rsidRDefault="00CC0E13">
            <w:pPr>
              <w:pStyle w:val="TableParagraph"/>
              <w:spacing w:before="1" w:line="243" w:lineRule="exact"/>
              <w:rPr>
                <w:sz w:val="20"/>
              </w:rPr>
            </w:pPr>
            <w:r>
              <w:rPr>
                <w:sz w:val="20"/>
              </w:rPr>
              <w:t>AC/alternative 10mmA,100ma,1A,5A</w:t>
            </w:r>
          </w:p>
          <w:p w:rsidR="00FD62D9" w:rsidRDefault="00CC0E13">
            <w:pPr>
              <w:pStyle w:val="TableParagraph"/>
              <w:spacing w:line="225" w:lineRule="exact"/>
              <w:rPr>
                <w:sz w:val="20"/>
              </w:rPr>
            </w:pPr>
            <w:r>
              <w:rPr>
                <w:sz w:val="20"/>
              </w:rPr>
              <w:t>AC tensioni 10V,30V,250V</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shpërndarjen e ngarkesës elektrike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Sferë metalike e montuar mbi një</w:t>
            </w:r>
          </w:p>
          <w:p w:rsidR="00FD62D9" w:rsidRDefault="00CC0E13">
            <w:pPr>
              <w:pStyle w:val="TableParagraph"/>
              <w:spacing w:line="225" w:lineRule="exact"/>
              <w:rPr>
                <w:sz w:val="20"/>
              </w:rPr>
            </w:pPr>
            <w:r>
              <w:rPr>
                <w:sz w:val="20"/>
              </w:rPr>
              <w:t>dorezë izoluese</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rPr>
                <w:sz w:val="20"/>
              </w:rPr>
            </w:pPr>
            <w:r>
              <w:rPr>
                <w:sz w:val="20"/>
              </w:rPr>
              <w:t>Aparat për veprimin e forcës magnetike mbi përcjellësin me rrymë</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149"/>
              <w:rPr>
                <w:sz w:val="20"/>
              </w:rPr>
            </w:pPr>
            <w:r>
              <w:rPr>
                <w:sz w:val="20"/>
              </w:rPr>
              <w:t>Përmasat: afërsisht (500x250x270) mm</w:t>
            </w:r>
          </w:p>
          <w:p w:rsidR="00FD62D9" w:rsidRDefault="00CC0E13">
            <w:pPr>
              <w:pStyle w:val="TableParagraph"/>
              <w:spacing w:line="224" w:lineRule="exact"/>
              <w:rPr>
                <w:sz w:val="20"/>
              </w:rPr>
            </w:pPr>
            <w:r>
              <w:rPr>
                <w:sz w:val="20"/>
              </w:rPr>
              <w:t>I=2A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Aparat për demostrimin e Ligjit të Kulonit</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Bazamenti metalik, fija me palcë</w:t>
            </w:r>
          </w:p>
          <w:p w:rsidR="00FD62D9" w:rsidRDefault="00CC0E13">
            <w:pPr>
              <w:pStyle w:val="TableParagraph"/>
              <w:spacing w:line="225" w:lineRule="exact"/>
              <w:rPr>
                <w:sz w:val="20"/>
              </w:rPr>
            </w:pPr>
            <w:r>
              <w:rPr>
                <w:sz w:val="20"/>
              </w:rPr>
              <w:t>shtogu</w:t>
            </w:r>
          </w:p>
        </w:tc>
      </w:tr>
      <w:tr w:rsidR="00FD62D9">
        <w:trPr>
          <w:trHeight w:val="1218"/>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ind w:right="899"/>
              <w:rPr>
                <w:sz w:val="20"/>
              </w:rPr>
            </w:pPr>
            <w:r>
              <w:rPr>
                <w:sz w:val="20"/>
              </w:rPr>
              <w:t>Aparat për demostrimin e vijave të fushës magnetike</w:t>
            </w:r>
          </w:p>
        </w:tc>
        <w:tc>
          <w:tcPr>
            <w:tcW w:w="1270" w:type="dxa"/>
          </w:tcPr>
          <w:p w:rsidR="00FD62D9" w:rsidRDefault="00FD62D9">
            <w:pPr>
              <w:pStyle w:val="TableParagraph"/>
              <w:ind w:left="0"/>
              <w:rPr>
                <w:rFonts w:ascii="Times New Roman"/>
                <w:sz w:val="18"/>
              </w:rPr>
            </w:pPr>
          </w:p>
        </w:tc>
        <w:tc>
          <w:tcPr>
            <w:tcW w:w="3265" w:type="dxa"/>
          </w:tcPr>
          <w:p w:rsidR="00FD62D9" w:rsidRDefault="00CC0E13">
            <w:pPr>
              <w:pStyle w:val="TableParagraph"/>
              <w:rPr>
                <w:sz w:val="20"/>
              </w:rPr>
            </w:pPr>
            <w:r>
              <w:rPr>
                <w:sz w:val="20"/>
              </w:rPr>
              <w:t>Kuti me përmasa (98x55x55)mm, me tunel, diametër i brendshëm 10mm dhe gjatësi 70mm dhe shufër magnetike me përmasa(50x7)mm</w:t>
            </w:r>
          </w:p>
          <w:p w:rsidR="00FD62D9" w:rsidRDefault="00CC0E13">
            <w:pPr>
              <w:pStyle w:val="TableParagraph"/>
              <w:spacing w:line="223" w:lineRule="exact"/>
              <w:rPr>
                <w:sz w:val="20"/>
              </w:rPr>
            </w:pPr>
            <w:r>
              <w:rPr>
                <w:sz w:val="20"/>
              </w:rPr>
              <w:t>gjateëi.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2" w:line="223" w:lineRule="exact"/>
              <w:rPr>
                <w:sz w:val="20"/>
              </w:rPr>
            </w:pPr>
            <w:r>
              <w:rPr>
                <w:sz w:val="20"/>
              </w:rPr>
              <w:t>Burim drite (bateri)</w:t>
            </w:r>
          </w:p>
        </w:tc>
        <w:tc>
          <w:tcPr>
            <w:tcW w:w="1270" w:type="dxa"/>
          </w:tcPr>
          <w:p w:rsidR="00FD62D9" w:rsidRDefault="00CC0E13">
            <w:pPr>
              <w:pStyle w:val="TableParagraph"/>
              <w:spacing w:before="2" w:line="223" w:lineRule="exact"/>
              <w:rPr>
                <w:sz w:val="20"/>
              </w:rPr>
            </w:pPr>
            <w:r>
              <w:rPr>
                <w:sz w:val="20"/>
              </w:rPr>
              <w:t>5 copë</w:t>
            </w:r>
          </w:p>
        </w:tc>
        <w:tc>
          <w:tcPr>
            <w:tcW w:w="3265" w:type="dxa"/>
          </w:tcPr>
          <w:p w:rsidR="00FD62D9" w:rsidRDefault="00CC0E13">
            <w:pPr>
              <w:pStyle w:val="TableParagraph"/>
              <w:spacing w:before="2" w:line="223" w:lineRule="exact"/>
              <w:rPr>
                <w:sz w:val="20"/>
              </w:rPr>
            </w:pPr>
            <w:r>
              <w:rPr>
                <w:sz w:val="20"/>
              </w:rPr>
              <w:t>3 V, 4,5V</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Busullë mësimore shkollore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Diametër jo më pak se (50) 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Bobina Rumkorf</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220V/50Hz,dalja (20-100)Kv,distance</w:t>
            </w:r>
          </w:p>
          <w:p w:rsidR="00FD62D9" w:rsidRDefault="00CC0E13">
            <w:pPr>
              <w:pStyle w:val="TableParagraph"/>
              <w:spacing w:line="225" w:lineRule="exact"/>
              <w:rPr>
                <w:sz w:val="20"/>
              </w:rPr>
            </w:pPr>
            <w:r>
              <w:rPr>
                <w:sz w:val="20"/>
              </w:rPr>
              <w:t>100mm</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Çift bobinash induksioni</w:t>
            </w:r>
          </w:p>
        </w:tc>
        <w:tc>
          <w:tcPr>
            <w:tcW w:w="1270" w:type="dxa"/>
          </w:tcPr>
          <w:p w:rsidR="00FD62D9" w:rsidRDefault="00CC0E13">
            <w:pPr>
              <w:pStyle w:val="TableParagraph"/>
              <w:spacing w:line="243" w:lineRule="exact"/>
              <w:rPr>
                <w:sz w:val="20"/>
              </w:rPr>
            </w:pPr>
            <w:r>
              <w:rPr>
                <w:sz w:val="20"/>
              </w:rPr>
              <w:t>3 komplete</w:t>
            </w:r>
          </w:p>
        </w:tc>
        <w:tc>
          <w:tcPr>
            <w:tcW w:w="3265" w:type="dxa"/>
          </w:tcPr>
          <w:p w:rsidR="00FD62D9" w:rsidRDefault="00CC0E13">
            <w:pPr>
              <w:pStyle w:val="TableParagraph"/>
              <w:rPr>
                <w:sz w:val="20"/>
              </w:rPr>
            </w:pPr>
            <w:r>
              <w:rPr>
                <w:sz w:val="20"/>
              </w:rPr>
              <w:t>Bobina primare ø35mm, gjatësia 120mm dhe 380 spira dhe bobina sekondare ø65mm,481 spira , si dhe</w:t>
            </w:r>
          </w:p>
          <w:p w:rsidR="00FD62D9" w:rsidRDefault="00CC0E13">
            <w:pPr>
              <w:pStyle w:val="TableParagraph"/>
              <w:spacing w:line="225" w:lineRule="exact"/>
              <w:rPr>
                <w:sz w:val="20"/>
              </w:rPr>
            </w:pPr>
            <w:r>
              <w:rPr>
                <w:sz w:val="20"/>
              </w:rPr>
              <w:t>me bërthamë hekuri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Çelës thike me kasetë</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Tension 36V dhe rrymë të</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65"/>
      </w:tblGrid>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FD62D9">
            <w:pPr>
              <w:pStyle w:val="TableParagraph"/>
              <w:ind w:left="0"/>
              <w:rPr>
                <w:rFonts w:ascii="Times New Roman"/>
                <w:sz w:val="16"/>
              </w:rPr>
            </w:pPr>
          </w:p>
        </w:tc>
        <w:tc>
          <w:tcPr>
            <w:tcW w:w="1270" w:type="dxa"/>
          </w:tcPr>
          <w:p w:rsidR="00FD62D9" w:rsidRDefault="00FD62D9">
            <w:pPr>
              <w:pStyle w:val="TableParagraph"/>
              <w:ind w:left="0"/>
              <w:rPr>
                <w:rFonts w:ascii="Times New Roman"/>
                <w:sz w:val="16"/>
              </w:rPr>
            </w:pPr>
          </w:p>
        </w:tc>
        <w:tc>
          <w:tcPr>
            <w:tcW w:w="3265" w:type="dxa"/>
          </w:tcPr>
          <w:p w:rsidR="00FD62D9" w:rsidRDefault="00CC0E13">
            <w:pPr>
              <w:pStyle w:val="TableParagraph"/>
              <w:spacing w:line="224" w:lineRule="exact"/>
              <w:rPr>
                <w:sz w:val="20"/>
              </w:rPr>
            </w:pPr>
            <w:r>
              <w:rPr>
                <w:sz w:val="20"/>
              </w:rPr>
              <w:t>vazhdueshme 6A</w:t>
            </w:r>
          </w:p>
        </w:tc>
      </w:tr>
      <w:tr w:rsidR="00FD62D9">
        <w:trPr>
          <w:trHeight w:val="48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4" w:lineRule="exact"/>
              <w:rPr>
                <w:sz w:val="20"/>
              </w:rPr>
            </w:pPr>
            <w:r>
              <w:rPr>
                <w:sz w:val="20"/>
              </w:rPr>
              <w:t>Çelës për qarkun elektrik</w:t>
            </w:r>
          </w:p>
        </w:tc>
        <w:tc>
          <w:tcPr>
            <w:tcW w:w="1270" w:type="dxa"/>
          </w:tcPr>
          <w:p w:rsidR="00FD62D9" w:rsidRDefault="00CC0E13">
            <w:pPr>
              <w:pStyle w:val="TableParagraph"/>
              <w:spacing w:line="244" w:lineRule="exact"/>
              <w:rPr>
                <w:sz w:val="20"/>
              </w:rPr>
            </w:pPr>
            <w:r>
              <w:rPr>
                <w:sz w:val="20"/>
              </w:rPr>
              <w:t>5 copë</w:t>
            </w:r>
          </w:p>
        </w:tc>
        <w:tc>
          <w:tcPr>
            <w:tcW w:w="3265" w:type="dxa"/>
          </w:tcPr>
          <w:p w:rsidR="00FD62D9" w:rsidRDefault="00CC0E13">
            <w:pPr>
              <w:pStyle w:val="TableParagraph"/>
              <w:spacing w:line="244" w:lineRule="exact"/>
              <w:rPr>
                <w:sz w:val="20"/>
              </w:rPr>
            </w:pPr>
            <w:r>
              <w:rPr>
                <w:sz w:val="20"/>
              </w:rPr>
              <w:t>U= 36V me rrymë të vazhdueshme 0-</w:t>
            </w:r>
          </w:p>
          <w:p w:rsidR="00FD62D9" w:rsidRDefault="00CC0E13">
            <w:pPr>
              <w:pStyle w:val="TableParagraph"/>
              <w:spacing w:line="223" w:lineRule="exact"/>
              <w:rPr>
                <w:sz w:val="20"/>
              </w:rPr>
            </w:pPr>
            <w:r>
              <w:rPr>
                <w:sz w:val="20"/>
              </w:rPr>
              <w:t>3A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Fije percjellese</w:t>
            </w:r>
          </w:p>
        </w:tc>
        <w:tc>
          <w:tcPr>
            <w:tcW w:w="1270" w:type="dxa"/>
          </w:tcPr>
          <w:p w:rsidR="00FD62D9" w:rsidRDefault="00CC0E13">
            <w:pPr>
              <w:pStyle w:val="TableParagraph"/>
              <w:spacing w:before="1"/>
              <w:rPr>
                <w:sz w:val="20"/>
              </w:rPr>
            </w:pPr>
            <w:r>
              <w:rPr>
                <w:sz w:val="20"/>
              </w:rPr>
              <w:t>10 copë</w:t>
            </w:r>
          </w:p>
        </w:tc>
        <w:tc>
          <w:tcPr>
            <w:tcW w:w="3265" w:type="dxa"/>
          </w:tcPr>
          <w:p w:rsidR="00FD62D9" w:rsidRDefault="00CC0E13">
            <w:pPr>
              <w:pStyle w:val="TableParagraph"/>
              <w:spacing w:before="1" w:line="243" w:lineRule="exact"/>
              <w:rPr>
                <w:sz w:val="20"/>
              </w:rPr>
            </w:pPr>
            <w:r>
              <w:rPr>
                <w:sz w:val="20"/>
              </w:rPr>
              <w:t>50cm gjatësi me spina fundore</w:t>
            </w:r>
          </w:p>
          <w:p w:rsidR="00FD62D9" w:rsidRDefault="00CC0E13">
            <w:pPr>
              <w:pStyle w:val="TableParagraph"/>
              <w:spacing w:line="225" w:lineRule="exact"/>
              <w:rPr>
                <w:sz w:val="20"/>
              </w:rPr>
            </w:pPr>
            <w:r>
              <w:rPr>
                <w:sz w:val="20"/>
              </w:rPr>
              <w:t>dyanëshe</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Elektroskop me fletë</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Diametër jo me i vogël se200mm, me</w:t>
            </w:r>
          </w:p>
          <w:p w:rsidR="00FD62D9" w:rsidRDefault="00CC0E13">
            <w:pPr>
              <w:pStyle w:val="TableParagraph"/>
              <w:spacing w:line="240" w:lineRule="atLeast"/>
              <w:rPr>
                <w:sz w:val="20"/>
              </w:rPr>
            </w:pPr>
            <w:r>
              <w:rPr>
                <w:sz w:val="20"/>
              </w:rPr>
              <w:t>mbështetës me material plastik ose prej qelqi</w:t>
            </w:r>
          </w:p>
        </w:tc>
      </w:tr>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Elektromagnet në formë patkoi</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87"/>
              <w:rPr>
                <w:sz w:val="20"/>
              </w:rPr>
            </w:pPr>
            <w:r>
              <w:rPr>
                <w:sz w:val="20"/>
              </w:rPr>
              <w:t>Përbëhet nga dy bobina, njera me bërthamë prej shufre celiku ne forme U, me nje armature metalike mbyllëse me çengel dhe tension 6V</w:t>
            </w:r>
          </w:p>
          <w:p w:rsidR="00FD62D9" w:rsidRDefault="00CC0E13">
            <w:pPr>
              <w:pStyle w:val="TableParagraph"/>
              <w:spacing w:line="225" w:lineRule="exact"/>
              <w:rPr>
                <w:sz w:val="20"/>
              </w:rPr>
            </w:pPr>
            <w:r>
              <w:rPr>
                <w:sz w:val="20"/>
              </w:rPr>
              <w:t>dhe rrymë 1A.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Gjilpërë magnetike me suport</w:t>
            </w:r>
          </w:p>
        </w:tc>
        <w:tc>
          <w:tcPr>
            <w:tcW w:w="1270" w:type="dxa"/>
          </w:tcPr>
          <w:p w:rsidR="00FD62D9" w:rsidRDefault="00CC0E13">
            <w:pPr>
              <w:pStyle w:val="TableParagraph"/>
              <w:spacing w:line="243" w:lineRule="exact"/>
              <w:rPr>
                <w:sz w:val="20"/>
              </w:rPr>
            </w:pPr>
            <w:r>
              <w:rPr>
                <w:sz w:val="20"/>
              </w:rPr>
              <w:t>3 copë</w:t>
            </w:r>
          </w:p>
        </w:tc>
        <w:tc>
          <w:tcPr>
            <w:tcW w:w="3265" w:type="dxa"/>
          </w:tcPr>
          <w:p w:rsidR="00FD62D9" w:rsidRDefault="00CC0E13">
            <w:pPr>
              <w:pStyle w:val="TableParagraph"/>
              <w:spacing w:line="243" w:lineRule="exact"/>
              <w:rPr>
                <w:sz w:val="20"/>
              </w:rPr>
            </w:pPr>
            <w:r>
              <w:rPr>
                <w:sz w:val="20"/>
              </w:rPr>
              <w:t>Gjatësia e gjilpërës jo më pak se</w:t>
            </w:r>
          </w:p>
          <w:p w:rsidR="00FD62D9" w:rsidRDefault="00CC0E13">
            <w:pPr>
              <w:pStyle w:val="TableParagraph"/>
              <w:spacing w:line="225" w:lineRule="exact"/>
              <w:rPr>
                <w:sz w:val="20"/>
              </w:rPr>
            </w:pPr>
            <w:r>
              <w:rPr>
                <w:sz w:val="20"/>
              </w:rPr>
              <w:t>40mm</w:t>
            </w:r>
          </w:p>
        </w:tc>
      </w:tr>
      <w:tr w:rsidR="00FD62D9">
        <w:trPr>
          <w:trHeight w:val="48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4" w:lineRule="exact"/>
              <w:rPr>
                <w:sz w:val="20"/>
              </w:rPr>
            </w:pPr>
            <w:r>
              <w:rPr>
                <w:sz w:val="20"/>
              </w:rPr>
              <w:t>Gjilpëra magnetike të vogla</w:t>
            </w:r>
          </w:p>
        </w:tc>
        <w:tc>
          <w:tcPr>
            <w:tcW w:w="1270" w:type="dxa"/>
          </w:tcPr>
          <w:p w:rsidR="00FD62D9" w:rsidRDefault="00CC0E13">
            <w:pPr>
              <w:pStyle w:val="TableParagraph"/>
              <w:spacing w:line="244" w:lineRule="exact"/>
              <w:rPr>
                <w:sz w:val="20"/>
              </w:rPr>
            </w:pPr>
            <w:r>
              <w:rPr>
                <w:sz w:val="20"/>
              </w:rPr>
              <w:t>3 copë</w:t>
            </w:r>
          </w:p>
        </w:tc>
        <w:tc>
          <w:tcPr>
            <w:tcW w:w="3265" w:type="dxa"/>
          </w:tcPr>
          <w:p w:rsidR="00FD62D9" w:rsidRDefault="00CC0E13">
            <w:pPr>
              <w:pStyle w:val="TableParagraph"/>
              <w:spacing w:line="244" w:lineRule="exact"/>
              <w:rPr>
                <w:sz w:val="20"/>
              </w:rPr>
            </w:pPr>
            <w:r>
              <w:rPr>
                <w:sz w:val="20"/>
              </w:rPr>
              <w:t>gjatësia jo më e vogël se 30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Gypa plastikë</w:t>
            </w:r>
          </w:p>
        </w:tc>
        <w:tc>
          <w:tcPr>
            <w:tcW w:w="1270" w:type="dxa"/>
          </w:tcPr>
          <w:p w:rsidR="00FD62D9" w:rsidRDefault="00CC0E13">
            <w:pPr>
              <w:pStyle w:val="TableParagraph"/>
              <w:spacing w:before="1" w:line="223" w:lineRule="exact"/>
              <w:rPr>
                <w:sz w:val="20"/>
              </w:rPr>
            </w:pPr>
            <w:r>
              <w:rPr>
                <w:sz w:val="20"/>
              </w:rPr>
              <w:t>6 copë</w:t>
            </w:r>
          </w:p>
        </w:tc>
        <w:tc>
          <w:tcPr>
            <w:tcW w:w="3265" w:type="dxa"/>
          </w:tcPr>
          <w:p w:rsidR="00FD62D9" w:rsidRDefault="00CC0E13">
            <w:pPr>
              <w:pStyle w:val="TableParagraph"/>
              <w:spacing w:before="1" w:line="223" w:lineRule="exact"/>
              <w:rPr>
                <w:sz w:val="20"/>
              </w:rPr>
            </w:pPr>
            <w:r>
              <w:rPr>
                <w:sz w:val="20"/>
              </w:rPr>
              <w:t>Prej materiali plastik</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Kafazi i Faradeit</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(600x300x150)mm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Kabllo përcjellëse me spina fundore</w:t>
            </w:r>
          </w:p>
        </w:tc>
        <w:tc>
          <w:tcPr>
            <w:tcW w:w="1270" w:type="dxa"/>
          </w:tcPr>
          <w:p w:rsidR="00FD62D9" w:rsidRDefault="00CC0E13">
            <w:pPr>
              <w:pStyle w:val="TableParagraph"/>
              <w:spacing w:line="243" w:lineRule="exact"/>
              <w:rPr>
                <w:sz w:val="20"/>
              </w:rPr>
            </w:pPr>
            <w:r>
              <w:rPr>
                <w:sz w:val="20"/>
              </w:rPr>
              <w:t>10 copë</w:t>
            </w:r>
          </w:p>
        </w:tc>
        <w:tc>
          <w:tcPr>
            <w:tcW w:w="3265" w:type="dxa"/>
          </w:tcPr>
          <w:p w:rsidR="00FD62D9" w:rsidRDefault="00CC0E13">
            <w:pPr>
              <w:pStyle w:val="TableParagraph"/>
              <w:spacing w:line="243" w:lineRule="exact"/>
              <w:rPr>
                <w:sz w:val="20"/>
              </w:rPr>
            </w:pPr>
            <w:r>
              <w:rPr>
                <w:sz w:val="20"/>
              </w:rPr>
              <w:t>Me gjatësi 50cm dhe spina fundore</w:t>
            </w:r>
          </w:p>
          <w:p w:rsidR="00FD62D9" w:rsidRDefault="00CC0E13">
            <w:pPr>
              <w:pStyle w:val="TableParagraph"/>
              <w:spacing w:line="225" w:lineRule="exact"/>
              <w:rPr>
                <w:sz w:val="20"/>
              </w:rPr>
            </w:pPr>
            <w:r>
              <w:rPr>
                <w:sz w:val="20"/>
              </w:rPr>
              <w:t>dyanëshe</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Kondensator me disqe</w:t>
            </w:r>
          </w:p>
        </w:tc>
        <w:tc>
          <w:tcPr>
            <w:tcW w:w="1270" w:type="dxa"/>
          </w:tcPr>
          <w:p w:rsidR="00FD62D9" w:rsidRDefault="00CC0E13">
            <w:pPr>
              <w:pStyle w:val="TableParagraph"/>
              <w:spacing w:line="243" w:lineRule="exact"/>
              <w:rPr>
                <w:sz w:val="20"/>
              </w:rPr>
            </w:pPr>
            <w:r>
              <w:rPr>
                <w:sz w:val="20"/>
              </w:rPr>
              <w:t>10 copë</w:t>
            </w:r>
          </w:p>
        </w:tc>
        <w:tc>
          <w:tcPr>
            <w:tcW w:w="3265" w:type="dxa"/>
          </w:tcPr>
          <w:p w:rsidR="00FD62D9" w:rsidRDefault="00CC0E13">
            <w:pPr>
              <w:pStyle w:val="TableParagraph"/>
              <w:spacing w:line="243" w:lineRule="exact"/>
              <w:rPr>
                <w:sz w:val="20"/>
              </w:rPr>
            </w:pPr>
            <w:r>
              <w:rPr>
                <w:sz w:val="20"/>
              </w:rPr>
              <w:t>Disqe pecigllas me diameter (200-</w:t>
            </w:r>
          </w:p>
          <w:p w:rsidR="00FD62D9" w:rsidRDefault="00CC0E13">
            <w:pPr>
              <w:pStyle w:val="TableParagraph"/>
              <w:spacing w:line="223" w:lineRule="exact"/>
              <w:rPr>
                <w:sz w:val="20"/>
              </w:rPr>
            </w:pPr>
            <w:r>
              <w:rPr>
                <w:sz w:val="20"/>
              </w:rPr>
              <w:t>300)mm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Kuti rezistencash montuar në kasetë</w:t>
            </w:r>
          </w:p>
        </w:tc>
        <w:tc>
          <w:tcPr>
            <w:tcW w:w="1270" w:type="dxa"/>
          </w:tcPr>
          <w:p w:rsidR="00FD62D9" w:rsidRDefault="00CC0E13">
            <w:pPr>
              <w:pStyle w:val="TableParagraph"/>
              <w:spacing w:before="1"/>
              <w:rPr>
                <w:sz w:val="20"/>
              </w:rPr>
            </w:pPr>
            <w:r>
              <w:rPr>
                <w:sz w:val="20"/>
              </w:rPr>
              <w:t>1 komplet</w:t>
            </w:r>
          </w:p>
        </w:tc>
        <w:tc>
          <w:tcPr>
            <w:tcW w:w="3265" w:type="dxa"/>
          </w:tcPr>
          <w:p w:rsidR="00FD62D9" w:rsidRDefault="00CC0E13">
            <w:pPr>
              <w:pStyle w:val="TableParagraph"/>
              <w:spacing w:before="1" w:line="243" w:lineRule="exact"/>
              <w:rPr>
                <w:sz w:val="20"/>
              </w:rPr>
            </w:pPr>
            <w:r>
              <w:rPr>
                <w:sz w:val="20"/>
              </w:rPr>
              <w:t>10x0,1Ω; 10 x 1 Ω; 10x10 Ω; 10x100</w:t>
            </w:r>
          </w:p>
          <w:p w:rsidR="00FD62D9" w:rsidRDefault="00CC0E13">
            <w:pPr>
              <w:pStyle w:val="TableParagraph"/>
              <w:spacing w:line="225" w:lineRule="exact"/>
              <w:rPr>
                <w:sz w:val="20"/>
              </w:rPr>
            </w:pPr>
            <w:r>
              <w:rPr>
                <w:sz w:val="20"/>
              </w:rPr>
              <w:t>Ω; 10x1000 Ω</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Llambushka</w:t>
            </w:r>
          </w:p>
        </w:tc>
        <w:tc>
          <w:tcPr>
            <w:tcW w:w="1270" w:type="dxa"/>
          </w:tcPr>
          <w:p w:rsidR="00FD62D9" w:rsidRDefault="00CC0E13">
            <w:pPr>
              <w:pStyle w:val="TableParagraph"/>
              <w:spacing w:line="224" w:lineRule="exact"/>
              <w:rPr>
                <w:sz w:val="20"/>
              </w:rPr>
            </w:pPr>
            <w:r>
              <w:rPr>
                <w:sz w:val="20"/>
              </w:rPr>
              <w:t>25 copë</w:t>
            </w:r>
          </w:p>
        </w:tc>
        <w:tc>
          <w:tcPr>
            <w:tcW w:w="3265" w:type="dxa"/>
          </w:tcPr>
          <w:p w:rsidR="00FD62D9" w:rsidRDefault="00CC0E13">
            <w:pPr>
              <w:pStyle w:val="TableParagraph"/>
              <w:spacing w:line="224" w:lineRule="exact"/>
              <w:rPr>
                <w:sz w:val="20"/>
              </w:rPr>
            </w:pPr>
            <w:r>
              <w:rPr>
                <w:sz w:val="20"/>
              </w:rPr>
              <w:t>Tip standard, 6V</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Mbajtëse llambushkash</w:t>
            </w:r>
          </w:p>
        </w:tc>
        <w:tc>
          <w:tcPr>
            <w:tcW w:w="1270" w:type="dxa"/>
          </w:tcPr>
          <w:p w:rsidR="00FD62D9" w:rsidRDefault="00CC0E13">
            <w:pPr>
              <w:pStyle w:val="TableParagraph"/>
              <w:spacing w:line="243" w:lineRule="exact"/>
              <w:rPr>
                <w:sz w:val="20"/>
              </w:rPr>
            </w:pPr>
            <w:r>
              <w:rPr>
                <w:sz w:val="20"/>
              </w:rPr>
              <w:t>1 komplet</w:t>
            </w:r>
          </w:p>
        </w:tc>
        <w:tc>
          <w:tcPr>
            <w:tcW w:w="3265" w:type="dxa"/>
          </w:tcPr>
          <w:p w:rsidR="00FD62D9" w:rsidRDefault="00CC0E13">
            <w:pPr>
              <w:pStyle w:val="TableParagraph"/>
              <w:spacing w:line="243" w:lineRule="exact"/>
              <w:rPr>
                <w:sz w:val="20"/>
              </w:rPr>
            </w:pPr>
            <w:r>
              <w:rPr>
                <w:sz w:val="20"/>
              </w:rPr>
              <w:t>Bazament plastik , me portollambë</w:t>
            </w:r>
          </w:p>
          <w:p w:rsidR="00FD62D9" w:rsidRDefault="00CC0E13">
            <w:pPr>
              <w:pStyle w:val="TableParagraph"/>
              <w:spacing w:line="223" w:lineRule="exact"/>
              <w:rPr>
                <w:sz w:val="20"/>
              </w:rPr>
            </w:pPr>
            <w:r>
              <w:rPr>
                <w:sz w:val="20"/>
              </w:rPr>
              <w:t>U= (0-30)V, I=(0-3) A</w:t>
            </w:r>
          </w:p>
        </w:tc>
      </w:tr>
      <w:tr w:rsidR="00FD62D9">
        <w:trPr>
          <w:trHeight w:val="734"/>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Modeli i gjeneratorit trefazor</w:t>
            </w:r>
          </w:p>
        </w:tc>
        <w:tc>
          <w:tcPr>
            <w:tcW w:w="1270" w:type="dxa"/>
          </w:tcPr>
          <w:p w:rsidR="00FD62D9" w:rsidRDefault="00CC0E13">
            <w:pPr>
              <w:pStyle w:val="TableParagraph"/>
              <w:spacing w:before="1"/>
              <w:rPr>
                <w:sz w:val="20"/>
              </w:rPr>
            </w:pPr>
            <w:r>
              <w:rPr>
                <w:sz w:val="20"/>
              </w:rPr>
              <w:t>1 copë</w:t>
            </w:r>
          </w:p>
        </w:tc>
        <w:tc>
          <w:tcPr>
            <w:tcW w:w="3265" w:type="dxa"/>
          </w:tcPr>
          <w:p w:rsidR="00FD62D9" w:rsidRDefault="00CC0E13">
            <w:pPr>
              <w:pStyle w:val="TableParagraph"/>
              <w:spacing w:before="1"/>
              <w:ind w:right="663"/>
              <w:rPr>
                <w:sz w:val="20"/>
              </w:rPr>
            </w:pPr>
            <w:r>
              <w:rPr>
                <w:sz w:val="20"/>
              </w:rPr>
              <w:t>Dalja &gt; ose = 8V kur shpejtësia rrotulluese afërsisht 1600</w:t>
            </w:r>
          </w:p>
          <w:p w:rsidR="00FD62D9" w:rsidRDefault="00CC0E13">
            <w:pPr>
              <w:pStyle w:val="TableParagraph"/>
              <w:spacing w:line="225" w:lineRule="exact"/>
              <w:rPr>
                <w:sz w:val="20"/>
              </w:rPr>
            </w:pPr>
            <w:r>
              <w:rPr>
                <w:sz w:val="20"/>
              </w:rPr>
              <w:t>rrot/minutë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Maketi i një elektromotori</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50cmx50cm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FD62D9">
            <w:pPr>
              <w:pStyle w:val="TableParagraph"/>
              <w:ind w:left="0"/>
              <w:rPr>
                <w:rFonts w:ascii="Times New Roman"/>
                <w:sz w:val="16"/>
              </w:rPr>
            </w:pPr>
          </w:p>
        </w:tc>
        <w:tc>
          <w:tcPr>
            <w:tcW w:w="1270" w:type="dxa"/>
          </w:tcPr>
          <w:p w:rsidR="00FD62D9" w:rsidRDefault="00FD62D9">
            <w:pPr>
              <w:pStyle w:val="TableParagraph"/>
              <w:ind w:left="0"/>
              <w:rPr>
                <w:rFonts w:ascii="Times New Roman"/>
                <w:sz w:val="16"/>
              </w:rPr>
            </w:pPr>
          </w:p>
        </w:tc>
        <w:tc>
          <w:tcPr>
            <w:tcW w:w="3265" w:type="dxa"/>
          </w:tcPr>
          <w:p w:rsidR="00FD62D9" w:rsidRDefault="00FD62D9">
            <w:pPr>
              <w:pStyle w:val="TableParagraph"/>
              <w:ind w:left="0"/>
              <w:rPr>
                <w:rFonts w:ascii="Times New Roman"/>
                <w:sz w:val="16"/>
              </w:rPr>
            </w:pP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Magnet në formë patkoi</w:t>
            </w:r>
          </w:p>
        </w:tc>
        <w:tc>
          <w:tcPr>
            <w:tcW w:w="1270" w:type="dxa"/>
          </w:tcPr>
          <w:p w:rsidR="00FD62D9" w:rsidRDefault="00CC0E13">
            <w:pPr>
              <w:pStyle w:val="TableParagraph"/>
              <w:spacing w:line="243" w:lineRule="exact"/>
              <w:rPr>
                <w:sz w:val="20"/>
              </w:rPr>
            </w:pPr>
            <w:r>
              <w:rPr>
                <w:sz w:val="20"/>
              </w:rPr>
              <w:t>2 copë</w:t>
            </w:r>
          </w:p>
        </w:tc>
        <w:tc>
          <w:tcPr>
            <w:tcW w:w="3265" w:type="dxa"/>
          </w:tcPr>
          <w:p w:rsidR="00FD62D9" w:rsidRDefault="00CC0E13">
            <w:pPr>
              <w:pStyle w:val="TableParagraph"/>
              <w:spacing w:line="243" w:lineRule="exact"/>
              <w:rPr>
                <w:sz w:val="20"/>
              </w:rPr>
            </w:pPr>
            <w:r>
              <w:rPr>
                <w:sz w:val="20"/>
              </w:rPr>
              <w:t>80mmx200mm, 0,05T80mm x</w:t>
            </w:r>
          </w:p>
          <w:p w:rsidR="00FD62D9" w:rsidRDefault="00CC0E13">
            <w:pPr>
              <w:pStyle w:val="TableParagraph"/>
              <w:spacing w:line="223" w:lineRule="exact"/>
              <w:rPr>
                <w:sz w:val="20"/>
              </w:rPr>
            </w:pPr>
            <w:r>
              <w:rPr>
                <w:sz w:val="20"/>
              </w:rPr>
              <w:t>200mm2, 0,05T.</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Magnet i thjeshtë</w:t>
            </w:r>
          </w:p>
        </w:tc>
        <w:tc>
          <w:tcPr>
            <w:tcW w:w="1270" w:type="dxa"/>
          </w:tcPr>
          <w:p w:rsidR="00FD62D9" w:rsidRDefault="00CC0E13">
            <w:pPr>
              <w:pStyle w:val="TableParagraph"/>
              <w:spacing w:line="224" w:lineRule="exact"/>
              <w:rPr>
                <w:sz w:val="20"/>
              </w:rPr>
            </w:pPr>
            <w:r>
              <w:rPr>
                <w:sz w:val="20"/>
              </w:rPr>
              <w:t>4 copë</w:t>
            </w:r>
          </w:p>
        </w:tc>
        <w:tc>
          <w:tcPr>
            <w:tcW w:w="3265" w:type="dxa"/>
          </w:tcPr>
          <w:p w:rsidR="00FD62D9" w:rsidRDefault="00CC0E13">
            <w:pPr>
              <w:pStyle w:val="TableParagraph"/>
              <w:spacing w:line="224" w:lineRule="exact"/>
              <w:rPr>
                <w:sz w:val="20"/>
              </w:rPr>
            </w:pPr>
            <w:r>
              <w:rPr>
                <w:sz w:val="20"/>
              </w:rPr>
              <w:t>5x25cm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Pajisje për dëndësine e ngarkesave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(600x300x150)mm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Pila e Voltës</w:t>
            </w:r>
          </w:p>
        </w:tc>
        <w:tc>
          <w:tcPr>
            <w:tcW w:w="1270" w:type="dxa"/>
          </w:tcPr>
          <w:p w:rsidR="00FD62D9" w:rsidRDefault="00CC0E13">
            <w:pPr>
              <w:pStyle w:val="TableParagraph"/>
              <w:spacing w:line="243" w:lineRule="exact"/>
              <w:rPr>
                <w:sz w:val="20"/>
              </w:rPr>
            </w:pPr>
            <w:r>
              <w:rPr>
                <w:sz w:val="20"/>
              </w:rPr>
              <w:t>3 copë</w:t>
            </w:r>
          </w:p>
        </w:tc>
        <w:tc>
          <w:tcPr>
            <w:tcW w:w="3265" w:type="dxa"/>
          </w:tcPr>
          <w:p w:rsidR="00FD62D9" w:rsidRDefault="00CC0E13">
            <w:pPr>
              <w:pStyle w:val="TableParagraph"/>
              <w:spacing w:line="243" w:lineRule="exact"/>
              <w:rPr>
                <w:sz w:val="20"/>
              </w:rPr>
            </w:pPr>
            <w:r>
              <w:rPr>
                <w:sz w:val="20"/>
              </w:rPr>
              <w:t>Me shufër karboni, pllakë bakri,</w:t>
            </w:r>
          </w:p>
          <w:p w:rsidR="00FD62D9" w:rsidRDefault="00CC0E13">
            <w:pPr>
              <w:pStyle w:val="TableParagraph"/>
              <w:spacing w:line="225" w:lineRule="exact"/>
              <w:rPr>
                <w:sz w:val="20"/>
              </w:rPr>
            </w:pPr>
            <w:r>
              <w:rPr>
                <w:sz w:val="20"/>
              </w:rPr>
              <w:t>pllakë plumbi, pllake zinku</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Pendolini elektrizues</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Suport plastik me fije mëndafshi</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Përcjellës drejtvizor me pllakë plastike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2" w:lineRule="exact"/>
              <w:rPr>
                <w:sz w:val="20"/>
              </w:rPr>
            </w:pPr>
            <w:r>
              <w:rPr>
                <w:sz w:val="20"/>
              </w:rPr>
              <w:t>Përbëhet nga tre përcjellësa të</w:t>
            </w:r>
          </w:p>
          <w:p w:rsidR="00FD62D9" w:rsidRDefault="00CC0E13">
            <w:pPr>
              <w:pStyle w:val="TableParagraph"/>
              <w:spacing w:line="225" w:lineRule="exact"/>
              <w:rPr>
                <w:sz w:val="20"/>
              </w:rPr>
            </w:pPr>
            <w:r>
              <w:rPr>
                <w:sz w:val="20"/>
              </w:rPr>
              <w:t>ndryshëm, bazamentet plastikë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Rekord për urën Ëinston</w:t>
            </w:r>
          </w:p>
        </w:tc>
        <w:tc>
          <w:tcPr>
            <w:tcW w:w="1270" w:type="dxa"/>
          </w:tcPr>
          <w:p w:rsidR="00FD62D9" w:rsidRDefault="00CC0E13">
            <w:pPr>
              <w:pStyle w:val="TableParagraph"/>
              <w:spacing w:line="225" w:lineRule="exact"/>
              <w:rPr>
                <w:sz w:val="20"/>
              </w:rPr>
            </w:pPr>
            <w:r>
              <w:rPr>
                <w:sz w:val="20"/>
              </w:rPr>
              <w:t>1 copë</w:t>
            </w:r>
          </w:p>
        </w:tc>
        <w:tc>
          <w:tcPr>
            <w:tcW w:w="3265" w:type="dxa"/>
          </w:tcPr>
          <w:p w:rsidR="00FD62D9" w:rsidRDefault="00CC0E13">
            <w:pPr>
              <w:pStyle w:val="TableParagraph"/>
              <w:spacing w:line="225" w:lineRule="exact"/>
              <w:rPr>
                <w:sz w:val="20"/>
              </w:rPr>
            </w:pPr>
            <w:r>
              <w:rPr>
                <w:sz w:val="20"/>
              </w:rPr>
              <w:t>(1000x100x50)mm, tel Ni-Cr</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Reostat 50U me kursor ( me rrëshqitje)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Rezistenca (0-50) om, rryma1.5A</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Rrjeta elektrostatike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FD62D9">
            <w:pPr>
              <w:pStyle w:val="TableParagraph"/>
              <w:ind w:left="0"/>
              <w:rPr>
                <w:rFonts w:ascii="Times New Roman"/>
                <w:sz w:val="16"/>
              </w:rPr>
            </w:pP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Rrezet katodike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(640x440x590)mmm me support</w:t>
            </w:r>
          </w:p>
          <w:p w:rsidR="00FD62D9" w:rsidRDefault="00CC0E13">
            <w:pPr>
              <w:pStyle w:val="TableParagraph"/>
              <w:spacing w:line="223" w:lineRule="exact"/>
              <w:rPr>
                <w:sz w:val="20"/>
              </w:rPr>
            </w:pPr>
            <w:r>
              <w:rPr>
                <w:sz w:val="20"/>
              </w:rPr>
              <w:t>plastik</w:t>
            </w:r>
          </w:p>
        </w:tc>
      </w:tr>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Sistem burimesh alternative B46</w:t>
            </w:r>
          </w:p>
        </w:tc>
        <w:tc>
          <w:tcPr>
            <w:tcW w:w="1270" w:type="dxa"/>
          </w:tcPr>
          <w:p w:rsidR="00FD62D9" w:rsidRDefault="00FD62D9">
            <w:pPr>
              <w:pStyle w:val="TableParagraph"/>
              <w:ind w:left="0"/>
              <w:rPr>
                <w:rFonts w:ascii="Times New Roman"/>
                <w:sz w:val="18"/>
              </w:rPr>
            </w:pPr>
          </w:p>
        </w:tc>
        <w:tc>
          <w:tcPr>
            <w:tcW w:w="3265" w:type="dxa"/>
          </w:tcPr>
          <w:p w:rsidR="00FD62D9" w:rsidRDefault="00CC0E13">
            <w:pPr>
              <w:pStyle w:val="TableParagraph"/>
              <w:spacing w:before="1"/>
              <w:ind w:right="99"/>
              <w:rPr>
                <w:sz w:val="20"/>
              </w:rPr>
            </w:pPr>
            <w:r>
              <w:rPr>
                <w:sz w:val="20"/>
              </w:rPr>
              <w:t>Përdoret për eksperimente të ndryshme për studimin e energjive</w:t>
            </w:r>
            <w:r>
              <w:rPr>
                <w:spacing w:val="-14"/>
                <w:sz w:val="20"/>
              </w:rPr>
              <w:t xml:space="preserve"> </w:t>
            </w:r>
            <w:r>
              <w:rPr>
                <w:sz w:val="20"/>
              </w:rPr>
              <w:t>të ripërtërishme, si diellore, hidrike dhe të erës. Përbëhet nga panel</w:t>
            </w:r>
            <w:r>
              <w:rPr>
                <w:spacing w:val="-8"/>
                <w:sz w:val="20"/>
              </w:rPr>
              <w:t xml:space="preserve"> </w:t>
            </w:r>
            <w:r>
              <w:rPr>
                <w:sz w:val="20"/>
              </w:rPr>
              <w:t>diellor,</w:t>
            </w:r>
          </w:p>
          <w:p w:rsidR="00FD62D9" w:rsidRDefault="00CC0E13">
            <w:pPr>
              <w:pStyle w:val="TableParagraph"/>
              <w:spacing w:line="223" w:lineRule="exact"/>
              <w:rPr>
                <w:sz w:val="20"/>
              </w:rPr>
            </w:pPr>
            <w:r>
              <w:rPr>
                <w:sz w:val="20"/>
              </w:rPr>
              <w:t>turbinë me erë, turbinë</w:t>
            </w:r>
            <w:r>
              <w:rPr>
                <w:spacing w:val="-11"/>
                <w:sz w:val="20"/>
              </w:rPr>
              <w:t xml:space="preserve"> </w:t>
            </w:r>
            <w:r>
              <w:rPr>
                <w:sz w:val="20"/>
              </w:rPr>
              <w:t>hidraulike,</w:t>
            </w:r>
          </w:p>
        </w:tc>
      </w:tr>
    </w:tbl>
    <w:p w:rsidR="00FD62D9" w:rsidRDefault="00FD62D9">
      <w:pPr>
        <w:spacing w:line="22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65"/>
      </w:tblGrid>
      <w:tr w:rsidR="00FD62D9">
        <w:trPr>
          <w:trHeight w:val="487"/>
        </w:trPr>
        <w:tc>
          <w:tcPr>
            <w:tcW w:w="550" w:type="dxa"/>
          </w:tcPr>
          <w:p w:rsidR="00FD62D9" w:rsidRDefault="00FD62D9">
            <w:pPr>
              <w:pStyle w:val="TableParagraph"/>
              <w:ind w:left="0"/>
              <w:rPr>
                <w:rFonts w:ascii="Times New Roman"/>
                <w:sz w:val="18"/>
              </w:rPr>
            </w:pPr>
          </w:p>
        </w:tc>
        <w:tc>
          <w:tcPr>
            <w:tcW w:w="4436" w:type="dxa"/>
          </w:tcPr>
          <w:p w:rsidR="00FD62D9" w:rsidRDefault="00FD62D9">
            <w:pPr>
              <w:pStyle w:val="TableParagraph"/>
              <w:ind w:left="0"/>
              <w:rPr>
                <w:rFonts w:ascii="Times New Roman"/>
                <w:sz w:val="18"/>
              </w:rPr>
            </w:pPr>
          </w:p>
        </w:tc>
        <w:tc>
          <w:tcPr>
            <w:tcW w:w="1270" w:type="dxa"/>
          </w:tcPr>
          <w:p w:rsidR="00FD62D9" w:rsidRDefault="00FD62D9">
            <w:pPr>
              <w:pStyle w:val="TableParagraph"/>
              <w:ind w:left="0"/>
              <w:rPr>
                <w:rFonts w:ascii="Times New Roman"/>
                <w:sz w:val="18"/>
              </w:rPr>
            </w:pPr>
          </w:p>
        </w:tc>
        <w:tc>
          <w:tcPr>
            <w:tcW w:w="3265" w:type="dxa"/>
          </w:tcPr>
          <w:p w:rsidR="00FD62D9" w:rsidRDefault="00CC0E13">
            <w:pPr>
              <w:pStyle w:val="TableParagraph"/>
              <w:spacing w:line="243" w:lineRule="exact"/>
              <w:rPr>
                <w:sz w:val="20"/>
              </w:rPr>
            </w:pPr>
            <w:r>
              <w:rPr>
                <w:sz w:val="20"/>
              </w:rPr>
              <w:t>qelizë me hidrogjen, ventilator,</w:t>
            </w:r>
            <w:r>
              <w:rPr>
                <w:spacing w:val="-13"/>
                <w:sz w:val="20"/>
              </w:rPr>
              <w:t xml:space="preserve"> </w:t>
            </w:r>
            <w:r>
              <w:rPr>
                <w:sz w:val="20"/>
              </w:rPr>
              <w:t>elikë.</w:t>
            </w:r>
          </w:p>
          <w:p w:rsidR="00FD62D9" w:rsidRDefault="00CC0E13">
            <w:pPr>
              <w:pStyle w:val="TableParagraph"/>
              <w:spacing w:before="1" w:line="223" w:lineRule="exact"/>
              <w:rPr>
                <w:sz w:val="20"/>
              </w:rPr>
            </w:pPr>
            <w:r>
              <w:rPr>
                <w:sz w:val="20"/>
              </w:rPr>
              <w:t>Përmasat 50x45x15 cm. Pesha 5.5</w:t>
            </w:r>
            <w:r>
              <w:rPr>
                <w:spacing w:val="-14"/>
                <w:sz w:val="20"/>
              </w:rPr>
              <w:t xml:space="preserve"> </w:t>
            </w:r>
            <w:r>
              <w:rPr>
                <w:sz w:val="20"/>
              </w:rPr>
              <w:t>kg</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Seri fijesh metalike, montuar mbi pllakë</w:t>
            </w:r>
          </w:p>
        </w:tc>
        <w:tc>
          <w:tcPr>
            <w:tcW w:w="1270" w:type="dxa"/>
          </w:tcPr>
          <w:p w:rsidR="00FD62D9" w:rsidRDefault="00CC0E13">
            <w:pPr>
              <w:pStyle w:val="TableParagraph"/>
              <w:spacing w:before="1"/>
              <w:rPr>
                <w:sz w:val="20"/>
              </w:rPr>
            </w:pPr>
            <w:r>
              <w:rPr>
                <w:sz w:val="20"/>
              </w:rPr>
              <w:t>1 komplet</w:t>
            </w:r>
          </w:p>
        </w:tc>
        <w:tc>
          <w:tcPr>
            <w:tcW w:w="3265" w:type="dxa"/>
          </w:tcPr>
          <w:p w:rsidR="00FD62D9" w:rsidRDefault="00CC0E13">
            <w:pPr>
              <w:pStyle w:val="TableParagraph"/>
              <w:spacing w:before="1" w:line="243" w:lineRule="exact"/>
              <w:rPr>
                <w:sz w:val="20"/>
              </w:rPr>
            </w:pPr>
            <w:r>
              <w:rPr>
                <w:sz w:val="20"/>
              </w:rPr>
              <w:t>Materiali i fijeve: hekur, bakër, nikel-</w:t>
            </w:r>
          </w:p>
          <w:p w:rsidR="00FD62D9" w:rsidRDefault="00CC0E13">
            <w:pPr>
              <w:pStyle w:val="TableParagraph"/>
              <w:spacing w:line="225" w:lineRule="exact"/>
              <w:rPr>
                <w:sz w:val="20"/>
              </w:rPr>
            </w:pPr>
            <w:r>
              <w:rPr>
                <w:sz w:val="20"/>
              </w:rPr>
              <w:t>krom</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Sferë me dorezë izoluese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149"/>
              <w:rPr>
                <w:sz w:val="20"/>
              </w:rPr>
            </w:pPr>
            <w:r>
              <w:rPr>
                <w:sz w:val="20"/>
              </w:rPr>
              <w:t>Doreza plastike ose sfera metalike me diameter jo mëtë vogël se</w:t>
            </w:r>
          </w:p>
          <w:p w:rsidR="00FD62D9" w:rsidRDefault="00CC0E13">
            <w:pPr>
              <w:pStyle w:val="TableParagraph"/>
              <w:spacing w:line="223" w:lineRule="exact"/>
              <w:rPr>
                <w:sz w:val="20"/>
              </w:rPr>
            </w:pPr>
            <w:r>
              <w:rPr>
                <w:sz w:val="20"/>
              </w:rPr>
              <w:t>ø50mm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Shufër qelqi</w:t>
            </w:r>
          </w:p>
        </w:tc>
        <w:tc>
          <w:tcPr>
            <w:tcW w:w="1270" w:type="dxa"/>
          </w:tcPr>
          <w:p w:rsidR="00FD62D9" w:rsidRDefault="00CC0E13">
            <w:pPr>
              <w:pStyle w:val="TableParagraph"/>
              <w:spacing w:before="1" w:line="223" w:lineRule="exact"/>
              <w:rPr>
                <w:sz w:val="20"/>
              </w:rPr>
            </w:pPr>
            <w:r>
              <w:rPr>
                <w:sz w:val="20"/>
              </w:rPr>
              <w:t>2 copë</w:t>
            </w:r>
          </w:p>
        </w:tc>
        <w:tc>
          <w:tcPr>
            <w:tcW w:w="3265" w:type="dxa"/>
          </w:tcPr>
          <w:p w:rsidR="00FD62D9" w:rsidRDefault="00CC0E13">
            <w:pPr>
              <w:pStyle w:val="TableParagraph"/>
              <w:spacing w:before="1" w:line="223" w:lineRule="exact"/>
              <w:rPr>
                <w:sz w:val="20"/>
              </w:rPr>
            </w:pPr>
            <w:r>
              <w:rPr>
                <w:sz w:val="20"/>
              </w:rPr>
              <w:t>Gjatësia jo më e vogël se 300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Shufër ebaniti</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Gjatësia jo më e vogël se 300 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Shufër shkarkuese</w:t>
            </w:r>
          </w:p>
        </w:tc>
        <w:tc>
          <w:tcPr>
            <w:tcW w:w="1270" w:type="dxa"/>
          </w:tcPr>
          <w:p w:rsidR="00FD62D9" w:rsidRDefault="00CC0E13">
            <w:pPr>
              <w:pStyle w:val="TableParagraph"/>
              <w:spacing w:line="243" w:lineRule="exact"/>
              <w:rPr>
                <w:sz w:val="20"/>
              </w:rPr>
            </w:pPr>
            <w:r>
              <w:rPr>
                <w:sz w:val="20"/>
              </w:rPr>
              <w:t>10 copë</w:t>
            </w:r>
          </w:p>
        </w:tc>
        <w:tc>
          <w:tcPr>
            <w:tcW w:w="3265" w:type="dxa"/>
          </w:tcPr>
          <w:p w:rsidR="00FD62D9" w:rsidRDefault="00CC0E13">
            <w:pPr>
              <w:pStyle w:val="TableParagraph"/>
              <w:spacing w:line="243" w:lineRule="exact"/>
              <w:rPr>
                <w:sz w:val="20"/>
              </w:rPr>
            </w:pPr>
            <w:r>
              <w:rPr>
                <w:sz w:val="20"/>
              </w:rPr>
              <w:t>Bishti plastmase - shufra metalike</w:t>
            </w:r>
          </w:p>
          <w:p w:rsidR="00FD62D9" w:rsidRDefault="00CC0E13">
            <w:pPr>
              <w:pStyle w:val="TableParagraph"/>
              <w:spacing w:line="225" w:lineRule="exact"/>
              <w:rPr>
                <w:sz w:val="20"/>
              </w:rPr>
            </w:pPr>
            <w:r>
              <w:rPr>
                <w:sz w:val="20"/>
              </w:rPr>
              <w:t>(500-700)mm</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Shufër magnetike</w:t>
            </w:r>
          </w:p>
        </w:tc>
        <w:tc>
          <w:tcPr>
            <w:tcW w:w="1270" w:type="dxa"/>
          </w:tcPr>
          <w:p w:rsidR="00FD62D9" w:rsidRDefault="00CC0E13">
            <w:pPr>
              <w:pStyle w:val="TableParagraph"/>
              <w:spacing w:line="243" w:lineRule="exact"/>
              <w:rPr>
                <w:sz w:val="20"/>
              </w:rPr>
            </w:pPr>
            <w:r>
              <w:rPr>
                <w:sz w:val="20"/>
              </w:rPr>
              <w:t>2 copë</w:t>
            </w:r>
          </w:p>
        </w:tc>
        <w:tc>
          <w:tcPr>
            <w:tcW w:w="3265" w:type="dxa"/>
          </w:tcPr>
          <w:p w:rsidR="00FD62D9" w:rsidRDefault="00CC0E13">
            <w:pPr>
              <w:pStyle w:val="TableParagraph"/>
              <w:spacing w:line="243" w:lineRule="exact"/>
              <w:rPr>
                <w:sz w:val="20"/>
              </w:rPr>
            </w:pPr>
            <w:r>
              <w:rPr>
                <w:sz w:val="20"/>
              </w:rPr>
              <w:t>Me pole të ngjyrosur 160mm, 0,06 T</w:t>
            </w:r>
          </w:p>
          <w:p w:rsidR="00FD62D9" w:rsidRDefault="00CC0E13">
            <w:pPr>
              <w:pStyle w:val="TableParagraph"/>
              <w:spacing w:line="223" w:lineRule="exact"/>
              <w:rPr>
                <w:sz w:val="20"/>
              </w:rPr>
            </w:pPr>
            <w:r>
              <w:rPr>
                <w:sz w:val="20"/>
              </w:rPr>
              <w:t>(160 x 200) mm, 0.06T.</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Spektrat magnetikë</w:t>
            </w:r>
          </w:p>
        </w:tc>
        <w:tc>
          <w:tcPr>
            <w:tcW w:w="1270" w:type="dxa"/>
          </w:tcPr>
          <w:p w:rsidR="00FD62D9" w:rsidRDefault="00CC0E13">
            <w:pPr>
              <w:pStyle w:val="TableParagraph"/>
              <w:spacing w:before="1" w:line="223" w:lineRule="exact"/>
              <w:rPr>
                <w:sz w:val="20"/>
              </w:rPr>
            </w:pPr>
            <w:r>
              <w:rPr>
                <w:sz w:val="20"/>
              </w:rPr>
              <w:t>1 copë</w:t>
            </w:r>
          </w:p>
        </w:tc>
        <w:tc>
          <w:tcPr>
            <w:tcW w:w="3265" w:type="dxa"/>
          </w:tcPr>
          <w:p w:rsidR="00FD62D9" w:rsidRDefault="00CC0E13">
            <w:pPr>
              <w:pStyle w:val="TableParagraph"/>
              <w:spacing w:before="1" w:line="223" w:lineRule="exact"/>
              <w:rPr>
                <w:sz w:val="20"/>
              </w:rPr>
            </w:pPr>
            <w:r>
              <w:rPr>
                <w:sz w:val="20"/>
              </w:rPr>
              <w:t>(500x330x250 )mm</w:t>
            </w:r>
          </w:p>
        </w:tc>
      </w:tr>
      <w:tr w:rsidR="00FD62D9">
        <w:trPr>
          <w:trHeight w:val="171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Stimulues i sigurisë elektrike</w:t>
            </w:r>
          </w:p>
        </w:tc>
        <w:tc>
          <w:tcPr>
            <w:tcW w:w="1270" w:type="dxa"/>
          </w:tcPr>
          <w:p w:rsidR="00FD62D9" w:rsidRDefault="00FD62D9">
            <w:pPr>
              <w:pStyle w:val="TableParagraph"/>
              <w:ind w:left="0"/>
              <w:rPr>
                <w:rFonts w:ascii="Times New Roman"/>
                <w:sz w:val="18"/>
              </w:rPr>
            </w:pPr>
          </w:p>
        </w:tc>
        <w:tc>
          <w:tcPr>
            <w:tcW w:w="3265" w:type="dxa"/>
          </w:tcPr>
          <w:p w:rsidR="00FD62D9" w:rsidRDefault="00CC0E13">
            <w:pPr>
              <w:pStyle w:val="TableParagraph"/>
              <w:spacing w:before="1"/>
              <w:ind w:right="236"/>
              <w:rPr>
                <w:sz w:val="20"/>
              </w:rPr>
            </w:pPr>
            <w:r>
              <w:rPr>
                <w:sz w:val="20"/>
              </w:rPr>
              <w:t>Simulon problemet teknike të sistemit elektrik: qarkun e shkurtër, rrjedhjen e rrymës, mbingarkesën dhe siguresën.</w:t>
            </w:r>
          </w:p>
          <w:p w:rsidR="00FD62D9" w:rsidRDefault="00CC0E13">
            <w:pPr>
              <w:pStyle w:val="TableParagraph"/>
              <w:ind w:right="498"/>
              <w:rPr>
                <w:sz w:val="20"/>
              </w:rPr>
            </w:pPr>
            <w:r>
              <w:rPr>
                <w:sz w:val="20"/>
              </w:rPr>
              <w:t>Vendoset në një kasë alumini e mbushur me foam. Dimensionet</w:t>
            </w:r>
          </w:p>
          <w:p w:rsidR="00FD62D9" w:rsidRDefault="00CC0E13">
            <w:pPr>
              <w:pStyle w:val="TableParagraph"/>
              <w:spacing w:line="225" w:lineRule="exact"/>
              <w:rPr>
                <w:sz w:val="20"/>
              </w:rPr>
            </w:pPr>
            <w:r>
              <w:rPr>
                <w:sz w:val="20"/>
              </w:rPr>
              <w:t>afërsisht: 30x35x10 cm.</w:t>
            </w:r>
          </w:p>
        </w:tc>
      </w:tr>
      <w:tr w:rsidR="00FD62D9">
        <w:trPr>
          <w:trHeight w:val="97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i tensionit dhe rrymës</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rPr>
                <w:sz w:val="20"/>
              </w:rPr>
            </w:pPr>
            <w:r>
              <w:rPr>
                <w:sz w:val="20"/>
              </w:rPr>
              <w:t>Sensor I kombinuar.Shpeshtësia e matjeve 50000matje/s.lidhet me smartboard.Komandohet me</w:t>
            </w:r>
          </w:p>
          <w:p w:rsidR="00FD62D9" w:rsidRDefault="00CC0E13">
            <w:pPr>
              <w:pStyle w:val="TableParagraph"/>
              <w:spacing w:line="225" w:lineRule="exact"/>
              <w:rPr>
                <w:sz w:val="20"/>
              </w:rPr>
            </w:pPr>
            <w:r>
              <w:rPr>
                <w:sz w:val="20"/>
              </w:rPr>
              <w:t>touchscreen.</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Transfomator</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FD62D9">
            <w:pPr>
              <w:pStyle w:val="TableParagraph"/>
              <w:ind w:left="0"/>
              <w:rPr>
                <w:rFonts w:ascii="Times New Roman"/>
                <w:sz w:val="16"/>
              </w:rPr>
            </w:pP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Tuba geisler (burim drite me gaze të ndryshme)</w:t>
            </w:r>
          </w:p>
        </w:tc>
        <w:tc>
          <w:tcPr>
            <w:tcW w:w="1270" w:type="dxa"/>
          </w:tcPr>
          <w:p w:rsidR="00FD62D9" w:rsidRDefault="00CC0E13">
            <w:pPr>
              <w:pStyle w:val="TableParagraph"/>
              <w:spacing w:line="243" w:lineRule="exact"/>
              <w:rPr>
                <w:sz w:val="20"/>
              </w:rPr>
            </w:pPr>
            <w:r>
              <w:rPr>
                <w:sz w:val="20"/>
              </w:rPr>
              <w:t>1 komplet</w:t>
            </w:r>
          </w:p>
        </w:tc>
        <w:tc>
          <w:tcPr>
            <w:tcW w:w="3265" w:type="dxa"/>
          </w:tcPr>
          <w:p w:rsidR="00FD62D9" w:rsidRDefault="00CC0E13">
            <w:pPr>
              <w:pStyle w:val="TableParagraph"/>
              <w:spacing w:line="242" w:lineRule="exact"/>
              <w:rPr>
                <w:sz w:val="20"/>
              </w:rPr>
            </w:pPr>
            <w:r>
              <w:rPr>
                <w:sz w:val="20"/>
              </w:rPr>
              <w:t>Tubat me hidrogjen, oksigjen,</w:t>
            </w:r>
          </w:p>
          <w:p w:rsidR="00FD62D9" w:rsidRDefault="00CC0E13">
            <w:pPr>
              <w:pStyle w:val="TableParagraph"/>
              <w:spacing w:line="225" w:lineRule="exact"/>
              <w:rPr>
                <w:sz w:val="20"/>
              </w:rPr>
            </w:pPr>
            <w:r>
              <w:rPr>
                <w:sz w:val="20"/>
              </w:rPr>
              <w:t>helium,dyoksid karboni, neon, argon.</w:t>
            </w:r>
          </w:p>
        </w:tc>
      </w:tr>
      <w:tr w:rsidR="00FD62D9">
        <w:trPr>
          <w:trHeight w:val="146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Ushqyes universal (0-24)V, 6A</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609"/>
              <w:rPr>
                <w:sz w:val="20"/>
              </w:rPr>
            </w:pPr>
            <w:r>
              <w:rPr>
                <w:sz w:val="20"/>
              </w:rPr>
              <w:t>Daljet e rrymës alternative dhe tëvazhduar</w:t>
            </w:r>
          </w:p>
          <w:p w:rsidR="00FD62D9" w:rsidRDefault="00CC0E13">
            <w:pPr>
              <w:pStyle w:val="TableParagraph"/>
              <w:rPr>
                <w:sz w:val="20"/>
              </w:rPr>
            </w:pPr>
            <w:r>
              <w:rPr>
                <w:sz w:val="20"/>
              </w:rPr>
              <w:t>(2-24)V me 12 shkalle. Rryma maksimale e punës deri në 6A. Përmasat afërsisht (270 x 120 x 210)</w:t>
            </w:r>
          </w:p>
          <w:p w:rsidR="00FD62D9" w:rsidRDefault="00CC0E13">
            <w:pPr>
              <w:pStyle w:val="TableParagraph"/>
              <w:spacing w:line="225" w:lineRule="exact"/>
              <w:rPr>
                <w:sz w:val="20"/>
              </w:rPr>
            </w:pPr>
            <w:r>
              <w:rPr>
                <w:sz w:val="20"/>
              </w:rPr>
              <w:t>mm, 6,5 kg</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Volmetër laboratorik</w:t>
            </w:r>
          </w:p>
        </w:tc>
        <w:tc>
          <w:tcPr>
            <w:tcW w:w="1270" w:type="dxa"/>
          </w:tcPr>
          <w:p w:rsidR="00FD62D9" w:rsidRDefault="00CC0E13">
            <w:pPr>
              <w:pStyle w:val="TableParagraph"/>
              <w:spacing w:line="243" w:lineRule="exact"/>
              <w:rPr>
                <w:sz w:val="20"/>
              </w:rPr>
            </w:pPr>
            <w:r>
              <w:rPr>
                <w:sz w:val="20"/>
              </w:rPr>
              <w:t>3 copë</w:t>
            </w:r>
          </w:p>
        </w:tc>
        <w:tc>
          <w:tcPr>
            <w:tcW w:w="3265" w:type="dxa"/>
          </w:tcPr>
          <w:p w:rsidR="00FD62D9" w:rsidRDefault="00CC0E13">
            <w:pPr>
              <w:pStyle w:val="TableParagraph"/>
              <w:ind w:right="88"/>
              <w:rPr>
                <w:sz w:val="20"/>
              </w:rPr>
            </w:pPr>
            <w:r>
              <w:rPr>
                <w:sz w:val="20"/>
              </w:rPr>
              <w:t>Shkalla e matjes -5~15V, ndjeshmëria 1mA. Përmasat afërsisht (133 x 97 x</w:t>
            </w:r>
          </w:p>
          <w:p w:rsidR="00FD62D9" w:rsidRDefault="00CC0E13">
            <w:pPr>
              <w:pStyle w:val="TableParagraph"/>
              <w:spacing w:line="224" w:lineRule="exact"/>
              <w:rPr>
                <w:sz w:val="20"/>
              </w:rPr>
            </w:pPr>
            <w:r>
              <w:rPr>
                <w:sz w:val="20"/>
              </w:rPr>
              <w:t>100 )mm</w:t>
            </w:r>
          </w:p>
        </w:tc>
      </w:tr>
      <w:tr w:rsidR="00FD62D9">
        <w:trPr>
          <w:trHeight w:val="244"/>
        </w:trPr>
        <w:tc>
          <w:tcPr>
            <w:tcW w:w="550" w:type="dxa"/>
          </w:tcPr>
          <w:p w:rsidR="00FD62D9" w:rsidRDefault="00FD62D9">
            <w:pPr>
              <w:pStyle w:val="TableParagraph"/>
              <w:ind w:left="0"/>
              <w:rPr>
                <w:rFonts w:ascii="Times New Roman"/>
                <w:sz w:val="16"/>
              </w:rPr>
            </w:pPr>
          </w:p>
        </w:tc>
        <w:tc>
          <w:tcPr>
            <w:tcW w:w="8971" w:type="dxa"/>
            <w:gridSpan w:val="3"/>
          </w:tcPr>
          <w:p w:rsidR="00FD62D9" w:rsidRDefault="00CC0E13">
            <w:pPr>
              <w:pStyle w:val="TableParagraph"/>
              <w:spacing w:line="224" w:lineRule="exact"/>
              <w:rPr>
                <w:sz w:val="20"/>
              </w:rPr>
            </w:pPr>
            <w:r>
              <w:rPr>
                <w:sz w:val="20"/>
              </w:rPr>
              <w:t>AKUSTIKA, LËKUNDJET, VALËT</w:t>
            </w:r>
          </w:p>
        </w:tc>
      </w:tr>
      <w:tr w:rsidR="00FD62D9">
        <w:trPr>
          <w:trHeight w:val="73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rPr>
                <w:sz w:val="20"/>
              </w:rPr>
            </w:pPr>
            <w:r>
              <w:rPr>
                <w:sz w:val="20"/>
              </w:rPr>
              <w:t>Aparat për demostrimin e dukurisë së përhapjes së valëve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Tensioni (0-6)V; numri i vibrimeve</w:t>
            </w:r>
          </w:p>
          <w:p w:rsidR="00FD62D9" w:rsidRDefault="00CC0E13">
            <w:pPr>
              <w:pStyle w:val="TableParagraph"/>
              <w:spacing w:line="240" w:lineRule="atLeast"/>
              <w:rPr>
                <w:sz w:val="20"/>
              </w:rPr>
            </w:pPr>
            <w:r>
              <w:rPr>
                <w:sz w:val="20"/>
              </w:rPr>
              <w:t>13; ø i vibratorit 15,6mm, përrmasat (450mmx200mmx300mm)</w:t>
            </w:r>
          </w:p>
        </w:tc>
      </w:tr>
      <w:tr w:rsidR="00FD62D9">
        <w:trPr>
          <w:trHeight w:val="1221"/>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Diapazon 440Hz</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107"/>
              <w:rPr>
                <w:sz w:val="20"/>
              </w:rPr>
            </w:pPr>
            <w:r>
              <w:rPr>
                <w:sz w:val="20"/>
              </w:rPr>
              <w:t>Përbëhet nga : dy pirunj me të njëjtën frekuencë 440 Hz, me seksion tërthor</w:t>
            </w:r>
          </w:p>
          <w:p w:rsidR="00FD62D9" w:rsidRDefault="00CC0E13">
            <w:pPr>
              <w:pStyle w:val="TableParagraph"/>
              <w:spacing w:before="1" w:line="243" w:lineRule="exact"/>
              <w:rPr>
                <w:sz w:val="20"/>
              </w:rPr>
            </w:pPr>
            <w:r>
              <w:rPr>
                <w:sz w:val="20"/>
              </w:rPr>
              <w:t>(6,5 x 16 )mm, gjatësia e krahëve 109</w:t>
            </w:r>
          </w:p>
          <w:p w:rsidR="00FD62D9" w:rsidRDefault="00CC0E13">
            <w:pPr>
              <w:pStyle w:val="TableParagraph"/>
              <w:spacing w:line="225" w:lineRule="exact"/>
              <w:rPr>
                <w:sz w:val="20"/>
              </w:rPr>
            </w:pPr>
            <w:r>
              <w:rPr>
                <w:sz w:val="20"/>
              </w:rPr>
              <w:t>mm, distanca midis 17mm,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Lavjerrës matematik</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FD62D9">
            <w:pPr>
              <w:pStyle w:val="TableParagraph"/>
              <w:ind w:left="0"/>
              <w:rPr>
                <w:rFonts w:ascii="Times New Roman"/>
                <w:sz w:val="16"/>
              </w:rPr>
            </w:pP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Lavjerrës për rezonancë</w:t>
            </w:r>
          </w:p>
        </w:tc>
        <w:tc>
          <w:tcPr>
            <w:tcW w:w="1270" w:type="dxa"/>
          </w:tcPr>
          <w:p w:rsidR="00FD62D9" w:rsidRDefault="00CC0E13">
            <w:pPr>
              <w:pStyle w:val="TableParagraph"/>
              <w:spacing w:line="243" w:lineRule="exact"/>
              <w:rPr>
                <w:sz w:val="20"/>
              </w:rPr>
            </w:pPr>
            <w:r>
              <w:rPr>
                <w:sz w:val="20"/>
              </w:rPr>
              <w:t>5 copë</w:t>
            </w:r>
          </w:p>
        </w:tc>
        <w:tc>
          <w:tcPr>
            <w:tcW w:w="3265" w:type="dxa"/>
          </w:tcPr>
          <w:p w:rsidR="00FD62D9" w:rsidRDefault="00CC0E13">
            <w:pPr>
              <w:pStyle w:val="TableParagraph"/>
              <w:spacing w:line="243" w:lineRule="exact"/>
              <w:rPr>
                <w:sz w:val="20"/>
              </w:rPr>
            </w:pPr>
            <w:r>
              <w:rPr>
                <w:sz w:val="20"/>
              </w:rPr>
              <w:t>5 lavjerresa me gjatësi të ndryshme,</w:t>
            </w:r>
          </w:p>
          <w:p w:rsidR="00FD62D9" w:rsidRDefault="00CC0E13">
            <w:pPr>
              <w:pStyle w:val="TableParagraph"/>
              <w:spacing w:line="225" w:lineRule="exact"/>
              <w:rPr>
                <w:sz w:val="20"/>
              </w:rPr>
            </w:pPr>
            <w:r>
              <w:rPr>
                <w:sz w:val="20"/>
              </w:rPr>
              <w:t>korniza metalike (400 x 300) mm.</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Kuti rezonance</w:t>
            </w:r>
          </w:p>
        </w:tc>
        <w:tc>
          <w:tcPr>
            <w:tcW w:w="1270" w:type="dxa"/>
          </w:tcPr>
          <w:p w:rsidR="00FD62D9" w:rsidRDefault="00CC0E13">
            <w:pPr>
              <w:pStyle w:val="TableParagraph"/>
              <w:spacing w:line="243" w:lineRule="exact"/>
              <w:rPr>
                <w:sz w:val="20"/>
              </w:rPr>
            </w:pPr>
            <w:r>
              <w:rPr>
                <w:sz w:val="20"/>
              </w:rPr>
              <w:t>1 kuti</w:t>
            </w:r>
          </w:p>
        </w:tc>
        <w:tc>
          <w:tcPr>
            <w:tcW w:w="3265" w:type="dxa"/>
          </w:tcPr>
          <w:p w:rsidR="00FD62D9" w:rsidRDefault="00CC0E13">
            <w:pPr>
              <w:pStyle w:val="TableParagraph"/>
              <w:spacing w:line="242" w:lineRule="exact"/>
              <w:rPr>
                <w:sz w:val="20"/>
              </w:rPr>
            </w:pPr>
            <w:r>
              <w:rPr>
                <w:sz w:val="20"/>
              </w:rPr>
              <w:t>e përshtatshme për diapazon 440 Hz;</w:t>
            </w:r>
          </w:p>
          <w:p w:rsidR="00FD62D9" w:rsidRDefault="00CC0E13">
            <w:pPr>
              <w:pStyle w:val="TableParagraph"/>
              <w:spacing w:line="225" w:lineRule="exact"/>
              <w:rPr>
                <w:sz w:val="20"/>
              </w:rPr>
            </w:pPr>
            <w:r>
              <w:rPr>
                <w:sz w:val="20"/>
              </w:rPr>
              <w:t>afërsisht 145x88x53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Komplet sustash</w:t>
            </w:r>
          </w:p>
        </w:tc>
        <w:tc>
          <w:tcPr>
            <w:tcW w:w="1270" w:type="dxa"/>
          </w:tcPr>
          <w:p w:rsidR="00FD62D9" w:rsidRDefault="00CC0E13">
            <w:pPr>
              <w:pStyle w:val="TableParagraph"/>
              <w:spacing w:line="224" w:lineRule="exact"/>
              <w:rPr>
                <w:sz w:val="20"/>
              </w:rPr>
            </w:pPr>
            <w:r>
              <w:rPr>
                <w:sz w:val="20"/>
              </w:rPr>
              <w:t>1 komplet</w:t>
            </w:r>
          </w:p>
        </w:tc>
        <w:tc>
          <w:tcPr>
            <w:tcW w:w="3265" w:type="dxa"/>
          </w:tcPr>
          <w:p w:rsidR="00FD62D9" w:rsidRDefault="00CC0E13">
            <w:pPr>
              <w:pStyle w:val="TableParagraph"/>
              <w:spacing w:line="224" w:lineRule="exact"/>
              <w:rPr>
                <w:sz w:val="20"/>
              </w:rPr>
            </w:pPr>
            <w:r>
              <w:rPr>
                <w:sz w:val="20"/>
              </w:rPr>
              <w:t>Përdoren për demonstrimin e valëve</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65"/>
      </w:tblGrid>
      <w:tr w:rsidR="00FD62D9">
        <w:trPr>
          <w:trHeight w:val="1463"/>
        </w:trPr>
        <w:tc>
          <w:tcPr>
            <w:tcW w:w="550" w:type="dxa"/>
          </w:tcPr>
          <w:p w:rsidR="00FD62D9" w:rsidRDefault="00FD62D9">
            <w:pPr>
              <w:pStyle w:val="TableParagraph"/>
              <w:ind w:left="0"/>
              <w:rPr>
                <w:rFonts w:ascii="Times New Roman"/>
                <w:sz w:val="18"/>
              </w:rPr>
            </w:pPr>
          </w:p>
        </w:tc>
        <w:tc>
          <w:tcPr>
            <w:tcW w:w="4436" w:type="dxa"/>
          </w:tcPr>
          <w:p w:rsidR="00FD62D9" w:rsidRDefault="00FD62D9">
            <w:pPr>
              <w:pStyle w:val="TableParagraph"/>
              <w:ind w:left="0"/>
              <w:rPr>
                <w:rFonts w:ascii="Times New Roman"/>
                <w:sz w:val="18"/>
              </w:rPr>
            </w:pPr>
          </w:p>
        </w:tc>
        <w:tc>
          <w:tcPr>
            <w:tcW w:w="1270" w:type="dxa"/>
          </w:tcPr>
          <w:p w:rsidR="00FD62D9" w:rsidRDefault="00FD62D9">
            <w:pPr>
              <w:pStyle w:val="TableParagraph"/>
              <w:ind w:left="0"/>
              <w:rPr>
                <w:rFonts w:ascii="Times New Roman"/>
                <w:sz w:val="18"/>
              </w:rPr>
            </w:pPr>
          </w:p>
        </w:tc>
        <w:tc>
          <w:tcPr>
            <w:tcW w:w="3265" w:type="dxa"/>
          </w:tcPr>
          <w:p w:rsidR="00FD62D9" w:rsidRDefault="00CC0E13">
            <w:pPr>
              <w:pStyle w:val="TableParagraph"/>
              <w:ind w:right="147"/>
              <w:rPr>
                <w:sz w:val="20"/>
              </w:rPr>
            </w:pPr>
            <w:r>
              <w:rPr>
                <w:sz w:val="20"/>
              </w:rPr>
              <w:t>gjatësore dhe tërthore. Susta 1 me diametër 8 cm, gjatësia e pazgjatur 13 cm, mund të zgjatet deri afërsisht 5 m, pesha 0.6 kg. Susta 2 me</w:t>
            </w:r>
          </w:p>
          <w:p w:rsidR="00FD62D9" w:rsidRDefault="00CC0E13">
            <w:pPr>
              <w:pStyle w:val="TableParagraph"/>
              <w:spacing w:line="240" w:lineRule="atLeast"/>
              <w:ind w:right="645"/>
              <w:rPr>
                <w:sz w:val="20"/>
              </w:rPr>
            </w:pPr>
            <w:r>
              <w:rPr>
                <w:sz w:val="20"/>
              </w:rPr>
              <w:t>diametër 2 cm, e pazgjatur me gjatësi 1 m, pesha 0.5 kg.</w:t>
            </w:r>
          </w:p>
        </w:tc>
      </w:tr>
      <w:tr w:rsidR="00FD62D9">
        <w:trPr>
          <w:trHeight w:val="268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rPr>
                <w:sz w:val="20"/>
              </w:rPr>
            </w:pPr>
            <w:r>
              <w:rPr>
                <w:sz w:val="20"/>
              </w:rPr>
              <w:t>Sonometër me tri korda</w:t>
            </w:r>
          </w:p>
        </w:tc>
        <w:tc>
          <w:tcPr>
            <w:tcW w:w="1270" w:type="dxa"/>
          </w:tcPr>
          <w:p w:rsidR="00FD62D9" w:rsidRDefault="00CC0E13">
            <w:pPr>
              <w:pStyle w:val="TableParagraph"/>
              <w:rPr>
                <w:sz w:val="20"/>
              </w:rPr>
            </w:pPr>
            <w:r>
              <w:rPr>
                <w:sz w:val="20"/>
              </w:rPr>
              <w:t>1 komplet</w:t>
            </w:r>
          </w:p>
        </w:tc>
        <w:tc>
          <w:tcPr>
            <w:tcW w:w="3265" w:type="dxa"/>
          </w:tcPr>
          <w:p w:rsidR="00FD62D9" w:rsidRDefault="00CC0E13">
            <w:pPr>
              <w:pStyle w:val="TableParagraph"/>
              <w:ind w:right="189"/>
              <w:jc w:val="both"/>
              <w:rPr>
                <w:sz w:val="20"/>
              </w:rPr>
            </w:pPr>
            <w:r>
              <w:rPr>
                <w:sz w:val="20"/>
              </w:rPr>
              <w:t>Përdoret për hulumtimin e varësisë së tingullit nga gjatësia, tensioni dhe trashësia e kordës vibruese.</w:t>
            </w:r>
          </w:p>
          <w:p w:rsidR="00FD62D9" w:rsidRDefault="00CC0E13">
            <w:pPr>
              <w:pStyle w:val="TableParagraph"/>
              <w:ind w:right="89"/>
              <w:rPr>
                <w:sz w:val="20"/>
              </w:rPr>
            </w:pPr>
            <w:r>
              <w:rPr>
                <w:sz w:val="20"/>
              </w:rPr>
              <w:t>Përbëhet nga një kuti rezonance prej druri me gjatësi 60 cm, me shkallëzime. Kompletohet me dinamometër, dy korda çeliku me</w:t>
            </w:r>
          </w:p>
          <w:p w:rsidR="00FD62D9" w:rsidRDefault="00CC0E13">
            <w:pPr>
              <w:pStyle w:val="TableParagraph"/>
              <w:ind w:right="163"/>
              <w:jc w:val="both"/>
              <w:rPr>
                <w:sz w:val="20"/>
              </w:rPr>
            </w:pPr>
            <w:r>
              <w:rPr>
                <w:sz w:val="20"/>
              </w:rPr>
              <w:t>diameter, Φ0,4 mm, një kordë</w:t>
            </w:r>
            <w:r>
              <w:rPr>
                <w:spacing w:val="-16"/>
                <w:sz w:val="20"/>
              </w:rPr>
              <w:t xml:space="preserve"> </w:t>
            </w:r>
            <w:r>
              <w:rPr>
                <w:sz w:val="20"/>
              </w:rPr>
              <w:t>çeliku me diameter,Φ0,8 mm dhe tri urëza të lëvizshme për përshtatjen</w:t>
            </w:r>
            <w:r>
              <w:rPr>
                <w:spacing w:val="-5"/>
                <w:sz w:val="20"/>
              </w:rPr>
              <w:t xml:space="preserve"> </w:t>
            </w:r>
            <w:r>
              <w:rPr>
                <w:sz w:val="20"/>
              </w:rPr>
              <w:t>e</w:t>
            </w:r>
          </w:p>
          <w:p w:rsidR="00FD62D9" w:rsidRDefault="00CC0E13">
            <w:pPr>
              <w:pStyle w:val="TableParagraph"/>
              <w:spacing w:line="225" w:lineRule="exact"/>
              <w:jc w:val="both"/>
              <w:rPr>
                <w:sz w:val="20"/>
              </w:rPr>
            </w:pPr>
            <w:r>
              <w:rPr>
                <w:sz w:val="20"/>
              </w:rPr>
              <w:t>gjatësisë së kordave.</w:t>
            </w:r>
          </w:p>
        </w:tc>
      </w:tr>
      <w:tr w:rsidR="00FD62D9">
        <w:trPr>
          <w:trHeight w:val="242"/>
        </w:trPr>
        <w:tc>
          <w:tcPr>
            <w:tcW w:w="550" w:type="dxa"/>
          </w:tcPr>
          <w:p w:rsidR="00FD62D9" w:rsidRDefault="00FD62D9">
            <w:pPr>
              <w:pStyle w:val="TableParagraph"/>
              <w:ind w:left="0"/>
              <w:rPr>
                <w:rFonts w:ascii="Times New Roman"/>
                <w:sz w:val="16"/>
              </w:rPr>
            </w:pPr>
          </w:p>
        </w:tc>
        <w:tc>
          <w:tcPr>
            <w:tcW w:w="8971" w:type="dxa"/>
            <w:gridSpan w:val="3"/>
          </w:tcPr>
          <w:p w:rsidR="00FD62D9" w:rsidRDefault="00CC0E13">
            <w:pPr>
              <w:pStyle w:val="TableParagraph"/>
              <w:spacing w:line="222" w:lineRule="exact"/>
              <w:rPr>
                <w:sz w:val="20"/>
              </w:rPr>
            </w:pPr>
            <w:r>
              <w:rPr>
                <w:sz w:val="20"/>
              </w:rPr>
              <w:t>OPTIKA</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before="1"/>
              <w:rPr>
                <w:sz w:val="20"/>
              </w:rPr>
            </w:pPr>
            <w:r>
              <w:rPr>
                <w:sz w:val="20"/>
              </w:rPr>
              <w:t>Aparat fotografik</w:t>
            </w:r>
          </w:p>
        </w:tc>
        <w:tc>
          <w:tcPr>
            <w:tcW w:w="1270" w:type="dxa"/>
          </w:tcPr>
          <w:p w:rsidR="00FD62D9" w:rsidRDefault="00CC0E13">
            <w:pPr>
              <w:pStyle w:val="TableParagraph"/>
              <w:spacing w:before="1"/>
              <w:rPr>
                <w:sz w:val="20"/>
              </w:rPr>
            </w:pPr>
            <w:r>
              <w:rPr>
                <w:sz w:val="20"/>
              </w:rPr>
              <w:t>1 copë</w:t>
            </w:r>
          </w:p>
        </w:tc>
        <w:tc>
          <w:tcPr>
            <w:tcW w:w="3265" w:type="dxa"/>
          </w:tcPr>
          <w:p w:rsidR="00FD62D9" w:rsidRDefault="00CC0E13">
            <w:pPr>
              <w:pStyle w:val="TableParagraph"/>
              <w:spacing w:before="1" w:line="243" w:lineRule="exact"/>
              <w:rPr>
                <w:sz w:val="20"/>
              </w:rPr>
            </w:pPr>
            <w:r>
              <w:rPr>
                <w:sz w:val="20"/>
              </w:rPr>
              <w:t>Digital, cyber shot, mbi 10 Mega</w:t>
            </w:r>
          </w:p>
          <w:p w:rsidR="00FD62D9" w:rsidRDefault="00CC0E13">
            <w:pPr>
              <w:pStyle w:val="TableParagraph"/>
              <w:spacing w:line="225" w:lineRule="exact"/>
              <w:rPr>
                <w:sz w:val="20"/>
              </w:rPr>
            </w:pPr>
            <w:r>
              <w:rPr>
                <w:sz w:val="20"/>
              </w:rPr>
              <w:t>pixel.</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Disku optik</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Burimi i dritës 6V/ diametri i ekranit</w:t>
            </w:r>
          </w:p>
          <w:p w:rsidR="00FD62D9" w:rsidRDefault="00CC0E13">
            <w:pPr>
              <w:pStyle w:val="TableParagraph"/>
              <w:spacing w:line="225" w:lineRule="exact"/>
              <w:rPr>
                <w:sz w:val="20"/>
              </w:rPr>
            </w:pPr>
            <w:r>
              <w:rPr>
                <w:sz w:val="20"/>
              </w:rPr>
              <w:t>130mm/diametri i pasqyrës 35mm</w:t>
            </w:r>
          </w:p>
        </w:tc>
      </w:tr>
      <w:tr w:rsidR="00FD62D9">
        <w:trPr>
          <w:trHeight w:val="2930"/>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Disk me ngjyra i Njutonit</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149"/>
              <w:rPr>
                <w:sz w:val="20"/>
              </w:rPr>
            </w:pPr>
            <w:r>
              <w:rPr>
                <w:sz w:val="20"/>
              </w:rPr>
              <w:t>Disku me ngjyra me litar rrotullues Përdoret për zbërthimin e dritës së bardhë.perbëhet nga disku me diametër 200 mm, me dy sete spektresh me ngjyra, një rotor me dorezë që e rrotullon. Boshti i dorezës përputhet me boshtin e diskut. Vendoset mbi një bazë plastike me përmasa afërsisht (120x120) mm, me këmbëza gome, lartësia e përgjithshme afërsisht 32</w:t>
            </w:r>
          </w:p>
          <w:p w:rsidR="00FD62D9" w:rsidRDefault="00CC0E13">
            <w:pPr>
              <w:pStyle w:val="TableParagraph"/>
              <w:spacing w:line="225" w:lineRule="exact"/>
              <w:rPr>
                <w:sz w:val="20"/>
              </w:rPr>
            </w:pPr>
            <w:r>
              <w:rPr>
                <w:sz w:val="20"/>
              </w:rPr>
              <w:t>cm.</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Pasqyrë e lugët</w:t>
            </w:r>
          </w:p>
        </w:tc>
        <w:tc>
          <w:tcPr>
            <w:tcW w:w="1270" w:type="dxa"/>
          </w:tcPr>
          <w:p w:rsidR="00FD62D9" w:rsidRDefault="00CC0E13">
            <w:pPr>
              <w:pStyle w:val="TableParagraph"/>
              <w:spacing w:line="222" w:lineRule="exact"/>
              <w:rPr>
                <w:sz w:val="20"/>
              </w:rPr>
            </w:pPr>
            <w:r>
              <w:rPr>
                <w:sz w:val="20"/>
              </w:rPr>
              <w:t>2 copë</w:t>
            </w:r>
          </w:p>
        </w:tc>
        <w:tc>
          <w:tcPr>
            <w:tcW w:w="3265" w:type="dxa"/>
          </w:tcPr>
          <w:p w:rsidR="00FD62D9" w:rsidRDefault="00CC0E13">
            <w:pPr>
              <w:pStyle w:val="TableParagraph"/>
              <w:spacing w:line="222" w:lineRule="exact"/>
              <w:rPr>
                <w:sz w:val="20"/>
              </w:rPr>
            </w:pPr>
            <w:r>
              <w:rPr>
                <w:sz w:val="20"/>
              </w:rPr>
              <w:t>Prej qelqi F' = 65mm, ø=100mm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Pasqyrë e mysët</w:t>
            </w:r>
          </w:p>
        </w:tc>
        <w:tc>
          <w:tcPr>
            <w:tcW w:w="1270" w:type="dxa"/>
          </w:tcPr>
          <w:p w:rsidR="00FD62D9" w:rsidRDefault="00CC0E13">
            <w:pPr>
              <w:pStyle w:val="TableParagraph"/>
              <w:spacing w:before="1" w:line="223" w:lineRule="exact"/>
              <w:rPr>
                <w:sz w:val="20"/>
              </w:rPr>
            </w:pPr>
            <w:r>
              <w:rPr>
                <w:sz w:val="20"/>
              </w:rPr>
              <w:t>2 copë</w:t>
            </w:r>
          </w:p>
        </w:tc>
        <w:tc>
          <w:tcPr>
            <w:tcW w:w="3265" w:type="dxa"/>
          </w:tcPr>
          <w:p w:rsidR="00FD62D9" w:rsidRDefault="00CC0E13">
            <w:pPr>
              <w:pStyle w:val="TableParagraph"/>
              <w:spacing w:before="1" w:line="223" w:lineRule="exact"/>
              <w:rPr>
                <w:sz w:val="20"/>
              </w:rPr>
            </w:pPr>
            <w:r>
              <w:rPr>
                <w:sz w:val="20"/>
              </w:rPr>
              <w:t>Prej qelqi F' = 65mm, ø=100mm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Pasqyrë e rrafshët</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Largësi vatrore f=65mm, ø = 100 mm</w:t>
            </w:r>
          </w:p>
        </w:tc>
      </w:tr>
      <w:tr w:rsidR="00FD62D9">
        <w:trPr>
          <w:trHeight w:val="734"/>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Filtra me ngjyra të ndryshme</w:t>
            </w:r>
          </w:p>
        </w:tc>
        <w:tc>
          <w:tcPr>
            <w:tcW w:w="1270" w:type="dxa"/>
          </w:tcPr>
          <w:p w:rsidR="00FD62D9" w:rsidRDefault="00CC0E13">
            <w:pPr>
              <w:pStyle w:val="TableParagraph"/>
              <w:spacing w:line="243" w:lineRule="exact"/>
              <w:rPr>
                <w:sz w:val="20"/>
              </w:rPr>
            </w:pPr>
            <w:r>
              <w:rPr>
                <w:sz w:val="20"/>
              </w:rPr>
              <w:t>1 komplet</w:t>
            </w:r>
          </w:p>
        </w:tc>
        <w:tc>
          <w:tcPr>
            <w:tcW w:w="3265" w:type="dxa"/>
          </w:tcPr>
          <w:p w:rsidR="00FD62D9" w:rsidRDefault="00CC0E13">
            <w:pPr>
              <w:pStyle w:val="TableParagraph"/>
              <w:ind w:right="196"/>
              <w:rPr>
                <w:sz w:val="20"/>
              </w:rPr>
            </w:pPr>
            <w:r>
              <w:rPr>
                <w:sz w:val="20"/>
              </w:rPr>
              <w:t>Plastike, 40x20 mm7 ngjyrat baze te spektrit, me dimensione afërsisht</w:t>
            </w:r>
          </w:p>
          <w:p w:rsidR="00FD62D9" w:rsidRDefault="00CC0E13">
            <w:pPr>
              <w:pStyle w:val="TableParagraph"/>
              <w:spacing w:line="225" w:lineRule="exact"/>
              <w:rPr>
                <w:sz w:val="20"/>
              </w:rPr>
            </w:pPr>
            <w:r>
              <w:rPr>
                <w:sz w:val="20"/>
              </w:rPr>
              <w:t>535x310 mm secili filter</w:t>
            </w:r>
          </w:p>
        </w:tc>
      </w:tr>
      <w:tr w:rsidR="00FD62D9">
        <w:trPr>
          <w:trHeight w:val="1464"/>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Modeli i syrit</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ind w:right="294"/>
              <w:rPr>
                <w:sz w:val="20"/>
              </w:rPr>
            </w:pPr>
            <w:r>
              <w:rPr>
                <w:sz w:val="20"/>
              </w:rPr>
              <w:t>Pamja fizike e funksionimit të syrit, përfshirë defektet e të parit dhe korrigjimin e tyre. I montuar në bazament druri ose plastik dhe ka përmasa jo më të vogla se (320 x</w:t>
            </w:r>
          </w:p>
          <w:p w:rsidR="00FD62D9" w:rsidRDefault="00CC0E13">
            <w:pPr>
              <w:pStyle w:val="TableParagraph"/>
              <w:spacing w:line="225" w:lineRule="exact"/>
              <w:rPr>
                <w:sz w:val="20"/>
              </w:rPr>
            </w:pPr>
            <w:r>
              <w:rPr>
                <w:sz w:val="20"/>
              </w:rPr>
              <w:t>180)mm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Kaleidoskop</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Diametër (180 x 35 )mm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Thjerrë përmbledhëse</w:t>
            </w:r>
          </w:p>
        </w:tc>
        <w:tc>
          <w:tcPr>
            <w:tcW w:w="1270" w:type="dxa"/>
          </w:tcPr>
          <w:p w:rsidR="00FD62D9" w:rsidRDefault="00CC0E13">
            <w:pPr>
              <w:pStyle w:val="TableParagraph"/>
              <w:spacing w:line="224" w:lineRule="exact"/>
              <w:rPr>
                <w:sz w:val="20"/>
              </w:rPr>
            </w:pPr>
            <w:r>
              <w:rPr>
                <w:sz w:val="20"/>
              </w:rPr>
              <w:t>2 copë</w:t>
            </w:r>
          </w:p>
        </w:tc>
        <w:tc>
          <w:tcPr>
            <w:tcW w:w="3265" w:type="dxa"/>
          </w:tcPr>
          <w:p w:rsidR="00FD62D9" w:rsidRDefault="00CC0E13">
            <w:pPr>
              <w:pStyle w:val="TableParagraph"/>
              <w:spacing w:line="224" w:lineRule="exact"/>
              <w:rPr>
                <w:sz w:val="20"/>
              </w:rPr>
            </w:pPr>
            <w:r>
              <w:rPr>
                <w:sz w:val="20"/>
              </w:rPr>
              <w:t>Prej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Thjerrë shpërndarëse</w:t>
            </w:r>
          </w:p>
        </w:tc>
        <w:tc>
          <w:tcPr>
            <w:tcW w:w="1270" w:type="dxa"/>
          </w:tcPr>
          <w:p w:rsidR="00FD62D9" w:rsidRDefault="00CC0E13">
            <w:pPr>
              <w:pStyle w:val="TableParagraph"/>
              <w:spacing w:line="224" w:lineRule="exact"/>
              <w:rPr>
                <w:sz w:val="20"/>
              </w:rPr>
            </w:pPr>
            <w:r>
              <w:rPr>
                <w:sz w:val="20"/>
              </w:rPr>
              <w:t>2 copë</w:t>
            </w:r>
          </w:p>
        </w:tc>
        <w:tc>
          <w:tcPr>
            <w:tcW w:w="3265" w:type="dxa"/>
          </w:tcPr>
          <w:p w:rsidR="00FD62D9" w:rsidRDefault="00CC0E13">
            <w:pPr>
              <w:pStyle w:val="TableParagraph"/>
              <w:spacing w:line="224" w:lineRule="exact"/>
              <w:rPr>
                <w:sz w:val="20"/>
              </w:rPr>
            </w:pPr>
            <w:r>
              <w:rPr>
                <w:sz w:val="20"/>
              </w:rPr>
              <w:t>Prej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Thjerrë plan-mysët</w:t>
            </w:r>
          </w:p>
        </w:tc>
        <w:tc>
          <w:tcPr>
            <w:tcW w:w="1270" w:type="dxa"/>
          </w:tcPr>
          <w:p w:rsidR="00FD62D9" w:rsidRDefault="00CC0E13">
            <w:pPr>
              <w:pStyle w:val="TableParagraph"/>
              <w:spacing w:line="224" w:lineRule="exact"/>
              <w:rPr>
                <w:sz w:val="20"/>
              </w:rPr>
            </w:pPr>
            <w:r>
              <w:rPr>
                <w:sz w:val="20"/>
              </w:rPr>
              <w:t>2 copë</w:t>
            </w:r>
          </w:p>
        </w:tc>
        <w:tc>
          <w:tcPr>
            <w:tcW w:w="3265" w:type="dxa"/>
          </w:tcPr>
          <w:p w:rsidR="00FD62D9" w:rsidRDefault="00CC0E13">
            <w:pPr>
              <w:pStyle w:val="TableParagraph"/>
              <w:spacing w:line="224" w:lineRule="exact"/>
              <w:rPr>
                <w:sz w:val="20"/>
              </w:rPr>
            </w:pPr>
            <w:r>
              <w:rPr>
                <w:sz w:val="20"/>
              </w:rPr>
              <w:t>Prej qelqi</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Prizëm prej qelqi</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Pika e pamjes 850,</w:t>
            </w:r>
          </w:p>
          <w:p w:rsidR="00FD62D9" w:rsidRDefault="00CC0E13">
            <w:pPr>
              <w:pStyle w:val="TableParagraph"/>
              <w:spacing w:line="223" w:lineRule="exact"/>
              <w:rPr>
                <w:sz w:val="20"/>
              </w:rPr>
            </w:pPr>
            <w:r>
              <w:rPr>
                <w:sz w:val="20"/>
              </w:rPr>
              <w:t>25mm-75mm / 50mm-15mm</w:t>
            </w:r>
          </w:p>
        </w:tc>
      </w:tr>
    </w:tbl>
    <w:p w:rsidR="00FD62D9" w:rsidRDefault="00FD62D9">
      <w:pPr>
        <w:spacing w:line="22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65"/>
      </w:tblGrid>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Pllakë qelqi me faqe paralele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Rrjetë qeramike</w:t>
            </w:r>
          </w:p>
        </w:tc>
        <w:tc>
          <w:tcPr>
            <w:tcW w:w="1270" w:type="dxa"/>
          </w:tcPr>
          <w:p w:rsidR="00FD62D9" w:rsidRDefault="00CC0E13">
            <w:pPr>
              <w:pStyle w:val="TableParagraph"/>
              <w:spacing w:line="225" w:lineRule="exact"/>
              <w:rPr>
                <w:sz w:val="20"/>
              </w:rPr>
            </w:pPr>
            <w:r>
              <w:rPr>
                <w:sz w:val="20"/>
              </w:rPr>
              <w:t>1 copë</w:t>
            </w:r>
          </w:p>
        </w:tc>
        <w:tc>
          <w:tcPr>
            <w:tcW w:w="3265" w:type="dxa"/>
          </w:tcPr>
          <w:p w:rsidR="00FD62D9" w:rsidRDefault="00CC0E13">
            <w:pPr>
              <w:pStyle w:val="TableParagraph"/>
              <w:spacing w:line="225" w:lineRule="exact"/>
              <w:rPr>
                <w:sz w:val="20"/>
              </w:rPr>
            </w:pPr>
            <w:r>
              <w:rPr>
                <w:sz w:val="20"/>
              </w:rPr>
              <w:t>1235x125 mm dhe 150x150mm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Qelq zmadhues</w:t>
            </w:r>
          </w:p>
        </w:tc>
        <w:tc>
          <w:tcPr>
            <w:tcW w:w="1270" w:type="dxa"/>
          </w:tcPr>
          <w:p w:rsidR="00FD62D9" w:rsidRDefault="00CC0E13">
            <w:pPr>
              <w:pStyle w:val="TableParagraph"/>
              <w:spacing w:line="224" w:lineRule="exact"/>
              <w:rPr>
                <w:sz w:val="20"/>
              </w:rPr>
            </w:pPr>
            <w:r>
              <w:rPr>
                <w:sz w:val="20"/>
              </w:rPr>
              <w:t>2 copë</w:t>
            </w:r>
          </w:p>
        </w:tc>
        <w:tc>
          <w:tcPr>
            <w:tcW w:w="3265" w:type="dxa"/>
          </w:tcPr>
          <w:p w:rsidR="00FD62D9" w:rsidRDefault="00CC0E13">
            <w:pPr>
              <w:pStyle w:val="TableParagraph"/>
              <w:spacing w:line="224" w:lineRule="exact"/>
              <w:rPr>
                <w:sz w:val="20"/>
              </w:rPr>
            </w:pPr>
            <w:r>
              <w:rPr>
                <w:sz w:val="20"/>
              </w:rPr>
              <w:t>Me zmadhim jo më të vogël se 4 herë</w:t>
            </w:r>
          </w:p>
        </w:tc>
      </w:tr>
      <w:tr w:rsidR="00FD62D9">
        <w:trPr>
          <w:trHeight w:val="1463"/>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Sensor i dritës</w:t>
            </w:r>
          </w:p>
        </w:tc>
        <w:tc>
          <w:tcPr>
            <w:tcW w:w="1270" w:type="dxa"/>
          </w:tcPr>
          <w:p w:rsidR="00FD62D9" w:rsidRDefault="00FD62D9">
            <w:pPr>
              <w:pStyle w:val="TableParagraph"/>
              <w:ind w:left="0"/>
              <w:rPr>
                <w:rFonts w:ascii="Times New Roman"/>
                <w:sz w:val="18"/>
              </w:rPr>
            </w:pPr>
          </w:p>
        </w:tc>
        <w:tc>
          <w:tcPr>
            <w:tcW w:w="3265" w:type="dxa"/>
          </w:tcPr>
          <w:p w:rsidR="00FD62D9" w:rsidRDefault="00CC0E13">
            <w:pPr>
              <w:pStyle w:val="TableParagraph"/>
              <w:ind w:right="346"/>
              <w:rPr>
                <w:sz w:val="20"/>
              </w:rPr>
            </w:pPr>
            <w:r>
              <w:rPr>
                <w:sz w:val="20"/>
              </w:rPr>
              <w:t>Shkalla: (0 -2 000 )lux / (0 -30 000) lux</w:t>
            </w:r>
          </w:p>
          <w:p w:rsidR="00FD62D9" w:rsidRDefault="00CC0E13">
            <w:pPr>
              <w:pStyle w:val="TableParagraph"/>
              <w:ind w:right="172"/>
              <w:rPr>
                <w:sz w:val="20"/>
              </w:rPr>
            </w:pPr>
            <w:r>
              <w:rPr>
                <w:sz w:val="20"/>
              </w:rPr>
              <w:t>Rezolucioni: 0.5 lux/10 lux Shpeshtësia: mbi 1000 matje/s Lidhet me smartboard. Komandohet</w:t>
            </w:r>
          </w:p>
          <w:p w:rsidR="00FD62D9" w:rsidRDefault="00CC0E13">
            <w:pPr>
              <w:pStyle w:val="TableParagraph"/>
              <w:spacing w:line="225" w:lineRule="exact"/>
              <w:rPr>
                <w:sz w:val="20"/>
              </w:rPr>
            </w:pPr>
            <w:r>
              <w:rPr>
                <w:sz w:val="20"/>
              </w:rPr>
              <w:t>me touchscreen.</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Spektroskop i vogël</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Spektroskop për demostrime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TË PËRGJITHSHME</w:t>
            </w:r>
          </w:p>
        </w:tc>
        <w:tc>
          <w:tcPr>
            <w:tcW w:w="1270" w:type="dxa"/>
          </w:tcPr>
          <w:p w:rsidR="00FD62D9" w:rsidRDefault="00FD62D9">
            <w:pPr>
              <w:pStyle w:val="TableParagraph"/>
              <w:ind w:left="0"/>
              <w:rPr>
                <w:rFonts w:ascii="Times New Roman"/>
                <w:sz w:val="16"/>
              </w:rPr>
            </w:pPr>
          </w:p>
        </w:tc>
        <w:tc>
          <w:tcPr>
            <w:tcW w:w="326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Aparat fotografik</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Digital, cyber shot, mbi 10 Megapixel</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Alkool</w:t>
            </w:r>
          </w:p>
        </w:tc>
        <w:tc>
          <w:tcPr>
            <w:tcW w:w="1270" w:type="dxa"/>
          </w:tcPr>
          <w:p w:rsidR="00FD62D9" w:rsidRDefault="00CC0E13">
            <w:pPr>
              <w:pStyle w:val="TableParagraph"/>
              <w:spacing w:line="224" w:lineRule="exact"/>
              <w:rPr>
                <w:sz w:val="20"/>
              </w:rPr>
            </w:pPr>
            <w:r>
              <w:rPr>
                <w:sz w:val="20"/>
              </w:rPr>
              <w:t>1 shishe</w:t>
            </w:r>
          </w:p>
        </w:tc>
        <w:tc>
          <w:tcPr>
            <w:tcW w:w="3265" w:type="dxa"/>
          </w:tcPr>
          <w:p w:rsidR="00FD62D9" w:rsidRDefault="00CC0E13">
            <w:pPr>
              <w:pStyle w:val="TableParagraph"/>
              <w:spacing w:line="224" w:lineRule="exact"/>
              <w:rPr>
                <w:sz w:val="20"/>
              </w:rPr>
            </w:pPr>
            <w:r>
              <w:rPr>
                <w:sz w:val="20"/>
              </w:rPr>
              <w:t>1kg alkool në shishe qelqi</w:t>
            </w:r>
          </w:p>
        </w:tc>
      </w:tr>
      <w:tr w:rsidR="00FD62D9">
        <w:trPr>
          <w:trHeight w:val="241"/>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Acid sulfurik</w:t>
            </w:r>
          </w:p>
        </w:tc>
        <w:tc>
          <w:tcPr>
            <w:tcW w:w="1270" w:type="dxa"/>
          </w:tcPr>
          <w:p w:rsidR="00FD62D9" w:rsidRDefault="00CC0E13">
            <w:pPr>
              <w:pStyle w:val="TableParagraph"/>
              <w:spacing w:line="222" w:lineRule="exact"/>
              <w:rPr>
                <w:sz w:val="20"/>
              </w:rPr>
            </w:pPr>
            <w:r>
              <w:rPr>
                <w:sz w:val="20"/>
              </w:rPr>
              <w:t>1 shishe</w:t>
            </w:r>
          </w:p>
        </w:tc>
        <w:tc>
          <w:tcPr>
            <w:tcW w:w="3265" w:type="dxa"/>
          </w:tcPr>
          <w:p w:rsidR="00FD62D9" w:rsidRDefault="00CC0E13">
            <w:pPr>
              <w:pStyle w:val="TableParagraph"/>
              <w:spacing w:line="222" w:lineRule="exact"/>
              <w:rPr>
                <w:sz w:val="20"/>
              </w:rPr>
            </w:pPr>
            <w:r>
              <w:rPr>
                <w:sz w:val="20"/>
              </w:rPr>
              <w:t>250 gram në shishe qelqi</w:t>
            </w:r>
          </w:p>
        </w:tc>
      </w:tr>
      <w:tr w:rsidR="00FD62D9">
        <w:trPr>
          <w:trHeight w:val="245"/>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2" w:line="223" w:lineRule="exact"/>
              <w:rPr>
                <w:sz w:val="20"/>
              </w:rPr>
            </w:pPr>
            <w:r>
              <w:rPr>
                <w:sz w:val="20"/>
              </w:rPr>
              <w:t>Bekera qelqi</w:t>
            </w:r>
          </w:p>
        </w:tc>
        <w:tc>
          <w:tcPr>
            <w:tcW w:w="1270" w:type="dxa"/>
          </w:tcPr>
          <w:p w:rsidR="00FD62D9" w:rsidRDefault="00CC0E13">
            <w:pPr>
              <w:pStyle w:val="TableParagraph"/>
              <w:spacing w:before="2" w:line="223" w:lineRule="exact"/>
              <w:rPr>
                <w:sz w:val="20"/>
              </w:rPr>
            </w:pPr>
            <w:r>
              <w:rPr>
                <w:sz w:val="20"/>
              </w:rPr>
              <w:t>10 copë</w:t>
            </w:r>
          </w:p>
        </w:tc>
        <w:tc>
          <w:tcPr>
            <w:tcW w:w="3265" w:type="dxa"/>
          </w:tcPr>
          <w:p w:rsidR="00FD62D9" w:rsidRDefault="00CC0E13">
            <w:pPr>
              <w:pStyle w:val="TableParagraph"/>
              <w:spacing w:before="2" w:line="223" w:lineRule="exact"/>
              <w:rPr>
                <w:sz w:val="20"/>
              </w:rPr>
            </w:pPr>
            <w:r>
              <w:rPr>
                <w:sz w:val="20"/>
              </w:rPr>
              <w:t>100ml, 250ml,500ml, prej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Cilindra të shkallëzuar</w:t>
            </w:r>
          </w:p>
        </w:tc>
        <w:tc>
          <w:tcPr>
            <w:tcW w:w="1270" w:type="dxa"/>
          </w:tcPr>
          <w:p w:rsidR="00FD62D9" w:rsidRDefault="00CC0E13">
            <w:pPr>
              <w:pStyle w:val="TableParagraph"/>
              <w:spacing w:line="224" w:lineRule="exact"/>
              <w:rPr>
                <w:sz w:val="20"/>
              </w:rPr>
            </w:pPr>
            <w:r>
              <w:rPr>
                <w:sz w:val="20"/>
              </w:rPr>
              <w:t>10 copë</w:t>
            </w:r>
          </w:p>
        </w:tc>
        <w:tc>
          <w:tcPr>
            <w:tcW w:w="3265" w:type="dxa"/>
          </w:tcPr>
          <w:p w:rsidR="00FD62D9" w:rsidRDefault="00CC0E13">
            <w:pPr>
              <w:pStyle w:val="TableParagraph"/>
              <w:spacing w:line="224" w:lineRule="exact"/>
              <w:rPr>
                <w:sz w:val="20"/>
              </w:rPr>
            </w:pPr>
            <w:r>
              <w:rPr>
                <w:sz w:val="20"/>
              </w:rPr>
              <w:t>25ml, 100ml,500ml, prej qelqi</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Disku me ngjyra</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Disk me ngjyra me litar rrotullues,</w:t>
            </w:r>
          </w:p>
          <w:p w:rsidR="00FD62D9" w:rsidRDefault="00CC0E13">
            <w:pPr>
              <w:pStyle w:val="TableParagraph"/>
              <w:spacing w:line="225" w:lineRule="exact"/>
              <w:rPr>
                <w:sz w:val="20"/>
              </w:rPr>
            </w:pPr>
            <w:r>
              <w:rPr>
                <w:sz w:val="20"/>
              </w:rPr>
              <w:t>diametër 200mm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Erëmatës</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Plastik ose inoks</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Ene qelqi me forma të ndryshme, por me vëllim të</w:t>
            </w:r>
          </w:p>
          <w:p w:rsidR="00FD62D9" w:rsidRDefault="00CC0E13">
            <w:pPr>
              <w:pStyle w:val="TableParagraph"/>
              <w:spacing w:line="223" w:lineRule="exact"/>
              <w:rPr>
                <w:sz w:val="20"/>
              </w:rPr>
            </w:pPr>
            <w:r>
              <w:rPr>
                <w:sz w:val="20"/>
              </w:rPr>
              <w:t>njëjtë</w:t>
            </w:r>
          </w:p>
        </w:tc>
        <w:tc>
          <w:tcPr>
            <w:tcW w:w="1270" w:type="dxa"/>
          </w:tcPr>
          <w:p w:rsidR="00FD62D9" w:rsidRDefault="00CC0E13">
            <w:pPr>
              <w:pStyle w:val="TableParagraph"/>
              <w:spacing w:line="243" w:lineRule="exact"/>
              <w:rPr>
                <w:sz w:val="20"/>
              </w:rPr>
            </w:pPr>
            <w:r>
              <w:rPr>
                <w:sz w:val="20"/>
              </w:rPr>
              <w:t>5 copë</w:t>
            </w:r>
          </w:p>
        </w:tc>
        <w:tc>
          <w:tcPr>
            <w:tcW w:w="3265" w:type="dxa"/>
          </w:tcPr>
          <w:p w:rsidR="00FD62D9" w:rsidRDefault="00CC0E13">
            <w:pPr>
              <w:pStyle w:val="TableParagraph"/>
              <w:spacing w:line="243" w:lineRule="exact"/>
              <w:rPr>
                <w:sz w:val="20"/>
              </w:rPr>
            </w:pPr>
            <w:r>
              <w:rPr>
                <w:sz w:val="20"/>
              </w:rPr>
              <w:t>100ml, 250ml,500ml, prej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Enë qelqi me forma dhe vëllime të ndryshme</w:t>
            </w:r>
          </w:p>
        </w:tc>
        <w:tc>
          <w:tcPr>
            <w:tcW w:w="1270" w:type="dxa"/>
          </w:tcPr>
          <w:p w:rsidR="00FD62D9" w:rsidRDefault="00CC0E13">
            <w:pPr>
              <w:pStyle w:val="TableParagraph"/>
              <w:spacing w:line="224" w:lineRule="exact"/>
              <w:rPr>
                <w:sz w:val="20"/>
              </w:rPr>
            </w:pPr>
            <w:r>
              <w:rPr>
                <w:sz w:val="20"/>
              </w:rPr>
              <w:t>5 copë</w:t>
            </w:r>
          </w:p>
        </w:tc>
        <w:tc>
          <w:tcPr>
            <w:tcW w:w="3265" w:type="dxa"/>
          </w:tcPr>
          <w:p w:rsidR="00FD62D9" w:rsidRDefault="00CC0E13">
            <w:pPr>
              <w:pStyle w:val="TableParagraph"/>
              <w:spacing w:line="224" w:lineRule="exact"/>
              <w:rPr>
                <w:sz w:val="20"/>
              </w:rPr>
            </w:pPr>
            <w:r>
              <w:rPr>
                <w:sz w:val="20"/>
              </w:rPr>
              <w:t>100ml, 250ml,500ml, prej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Gurë peshimi me çengela</w:t>
            </w:r>
          </w:p>
        </w:tc>
        <w:tc>
          <w:tcPr>
            <w:tcW w:w="1270" w:type="dxa"/>
          </w:tcPr>
          <w:p w:rsidR="00FD62D9" w:rsidRDefault="00CC0E13">
            <w:pPr>
              <w:pStyle w:val="TableParagraph"/>
              <w:spacing w:line="224" w:lineRule="exact"/>
              <w:rPr>
                <w:sz w:val="20"/>
              </w:rPr>
            </w:pPr>
            <w:r>
              <w:rPr>
                <w:sz w:val="20"/>
              </w:rPr>
              <w:t>1 komplet</w:t>
            </w:r>
          </w:p>
        </w:tc>
        <w:tc>
          <w:tcPr>
            <w:tcW w:w="3265" w:type="dxa"/>
          </w:tcPr>
          <w:p w:rsidR="00FD62D9" w:rsidRDefault="00CC0E13">
            <w:pPr>
              <w:pStyle w:val="TableParagraph"/>
              <w:spacing w:line="224" w:lineRule="exact"/>
              <w:rPr>
                <w:sz w:val="20"/>
              </w:rPr>
            </w:pPr>
            <w:r>
              <w:rPr>
                <w:sz w:val="20"/>
              </w:rPr>
              <w:t>Kuti me 10gurë metalik, 50gr.secili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Gota kimike</w:t>
            </w:r>
          </w:p>
        </w:tc>
        <w:tc>
          <w:tcPr>
            <w:tcW w:w="1270" w:type="dxa"/>
          </w:tcPr>
          <w:p w:rsidR="00FD62D9" w:rsidRDefault="00CC0E13">
            <w:pPr>
              <w:pStyle w:val="TableParagraph"/>
              <w:spacing w:line="224" w:lineRule="exact"/>
              <w:ind w:left="153"/>
              <w:rPr>
                <w:sz w:val="20"/>
              </w:rPr>
            </w:pPr>
            <w:r>
              <w:rPr>
                <w:sz w:val="20"/>
              </w:rPr>
              <w:t>5 copë</w:t>
            </w:r>
          </w:p>
        </w:tc>
        <w:tc>
          <w:tcPr>
            <w:tcW w:w="3265" w:type="dxa"/>
          </w:tcPr>
          <w:p w:rsidR="00FD62D9" w:rsidRDefault="00CC0E13">
            <w:pPr>
              <w:pStyle w:val="TableParagraph"/>
              <w:spacing w:line="224" w:lineRule="exact"/>
              <w:rPr>
                <w:sz w:val="20"/>
              </w:rPr>
            </w:pPr>
            <w:r>
              <w:rPr>
                <w:sz w:val="20"/>
              </w:rPr>
              <w:t>Gotë kimike 50 ml 100 ml 250 ml</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Gyp plastik me diametër të ndryshëm</w:t>
            </w:r>
          </w:p>
        </w:tc>
        <w:tc>
          <w:tcPr>
            <w:tcW w:w="1270" w:type="dxa"/>
          </w:tcPr>
          <w:p w:rsidR="00FD62D9" w:rsidRDefault="00CC0E13">
            <w:pPr>
              <w:pStyle w:val="TableParagraph"/>
              <w:spacing w:line="224" w:lineRule="exact"/>
              <w:rPr>
                <w:sz w:val="20"/>
              </w:rPr>
            </w:pPr>
            <w:r>
              <w:rPr>
                <w:sz w:val="20"/>
              </w:rPr>
              <w:t>5 copë</w:t>
            </w:r>
          </w:p>
        </w:tc>
        <w:tc>
          <w:tcPr>
            <w:tcW w:w="3265" w:type="dxa"/>
          </w:tcPr>
          <w:p w:rsidR="00FD62D9" w:rsidRDefault="00CC0E13">
            <w:pPr>
              <w:pStyle w:val="TableParagraph"/>
              <w:spacing w:line="224" w:lineRule="exact"/>
              <w:rPr>
                <w:sz w:val="20"/>
              </w:rPr>
            </w:pPr>
            <w:r>
              <w:rPr>
                <w:sz w:val="20"/>
              </w:rPr>
              <w:t>Transparentë, ø = 6-8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Gyp qelqi i vogël në formë U-je</w:t>
            </w:r>
          </w:p>
        </w:tc>
        <w:tc>
          <w:tcPr>
            <w:tcW w:w="1270" w:type="dxa"/>
          </w:tcPr>
          <w:p w:rsidR="00FD62D9" w:rsidRDefault="00CC0E13">
            <w:pPr>
              <w:pStyle w:val="TableParagraph"/>
              <w:spacing w:line="224" w:lineRule="exact"/>
              <w:rPr>
                <w:sz w:val="20"/>
              </w:rPr>
            </w:pPr>
            <w:r>
              <w:rPr>
                <w:sz w:val="20"/>
              </w:rPr>
              <w:t>5 copë</w:t>
            </w:r>
          </w:p>
        </w:tc>
        <w:tc>
          <w:tcPr>
            <w:tcW w:w="3265" w:type="dxa"/>
          </w:tcPr>
          <w:p w:rsidR="00FD62D9" w:rsidRDefault="00CC0E13">
            <w:pPr>
              <w:pStyle w:val="TableParagraph"/>
              <w:spacing w:line="224" w:lineRule="exact"/>
              <w:rPr>
                <w:sz w:val="20"/>
              </w:rPr>
            </w:pPr>
            <w:r>
              <w:rPr>
                <w:sz w:val="20"/>
              </w:rPr>
              <w:t>ø = 16mm, h= 150mm</w:t>
            </w:r>
          </w:p>
        </w:tc>
      </w:tr>
      <w:tr w:rsidR="00FD62D9">
        <w:trPr>
          <w:trHeight w:val="48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Gërshërë punëdore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Prej hekuri me dorezë plastike,</w:t>
            </w:r>
          </w:p>
          <w:p w:rsidR="00FD62D9" w:rsidRDefault="00CC0E13">
            <w:pPr>
              <w:pStyle w:val="TableParagraph"/>
              <w:spacing w:line="223" w:lineRule="exact"/>
              <w:rPr>
                <w:sz w:val="20"/>
              </w:rPr>
            </w:pPr>
            <w:r>
              <w:rPr>
                <w:sz w:val="20"/>
              </w:rPr>
              <w:t>gjatësi 10cm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Hinka qelqi</w:t>
            </w:r>
          </w:p>
        </w:tc>
        <w:tc>
          <w:tcPr>
            <w:tcW w:w="1270" w:type="dxa"/>
          </w:tcPr>
          <w:p w:rsidR="00FD62D9" w:rsidRDefault="00CC0E13">
            <w:pPr>
              <w:pStyle w:val="TableParagraph"/>
              <w:spacing w:before="1" w:line="223" w:lineRule="exact"/>
              <w:rPr>
                <w:sz w:val="20"/>
              </w:rPr>
            </w:pPr>
            <w:r>
              <w:rPr>
                <w:sz w:val="20"/>
              </w:rPr>
              <w:t>3 copë</w:t>
            </w:r>
          </w:p>
        </w:tc>
        <w:tc>
          <w:tcPr>
            <w:tcW w:w="3265" w:type="dxa"/>
          </w:tcPr>
          <w:p w:rsidR="00FD62D9" w:rsidRDefault="00CC0E13">
            <w:pPr>
              <w:pStyle w:val="TableParagraph"/>
              <w:spacing w:before="1" w:line="223" w:lineRule="exact"/>
              <w:rPr>
                <w:sz w:val="20"/>
              </w:rPr>
            </w:pPr>
            <w:r>
              <w:rPr>
                <w:sz w:val="20"/>
              </w:rPr>
              <w:t>Prej qelqi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Kapëse provëzash</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Prej druri</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Llamba me alkool</w:t>
            </w:r>
          </w:p>
        </w:tc>
        <w:tc>
          <w:tcPr>
            <w:tcW w:w="1270" w:type="dxa"/>
          </w:tcPr>
          <w:p w:rsidR="00FD62D9" w:rsidRDefault="00CC0E13">
            <w:pPr>
              <w:pStyle w:val="TableParagraph"/>
              <w:spacing w:line="243" w:lineRule="exact"/>
              <w:ind w:left="153"/>
              <w:rPr>
                <w:sz w:val="20"/>
              </w:rPr>
            </w:pPr>
            <w:r>
              <w:rPr>
                <w:sz w:val="20"/>
              </w:rPr>
              <w:t>4 copë</w:t>
            </w:r>
          </w:p>
        </w:tc>
        <w:tc>
          <w:tcPr>
            <w:tcW w:w="3265" w:type="dxa"/>
          </w:tcPr>
          <w:p w:rsidR="00FD62D9" w:rsidRDefault="00CC0E13">
            <w:pPr>
              <w:pStyle w:val="TableParagraph"/>
              <w:spacing w:line="243" w:lineRule="exact"/>
              <w:rPr>
                <w:sz w:val="20"/>
              </w:rPr>
            </w:pPr>
            <w:r>
              <w:rPr>
                <w:sz w:val="20"/>
              </w:rPr>
              <w:t>Prej qelqi me alkool, me kapak dhe</w:t>
            </w:r>
          </w:p>
          <w:p w:rsidR="00FD62D9" w:rsidRDefault="00CC0E13">
            <w:pPr>
              <w:pStyle w:val="TableParagraph"/>
              <w:spacing w:line="225" w:lineRule="exact"/>
              <w:rPr>
                <w:sz w:val="20"/>
              </w:rPr>
            </w:pPr>
            <w:r>
              <w:rPr>
                <w:sz w:val="20"/>
              </w:rPr>
              <w:t>fitil</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Lapsa me ngjyra</w:t>
            </w:r>
          </w:p>
        </w:tc>
        <w:tc>
          <w:tcPr>
            <w:tcW w:w="1270" w:type="dxa"/>
          </w:tcPr>
          <w:p w:rsidR="00FD62D9" w:rsidRDefault="00CC0E13">
            <w:pPr>
              <w:pStyle w:val="TableParagraph"/>
              <w:spacing w:line="224" w:lineRule="exact"/>
              <w:rPr>
                <w:sz w:val="20"/>
              </w:rPr>
            </w:pPr>
            <w:r>
              <w:rPr>
                <w:sz w:val="20"/>
              </w:rPr>
              <w:t>2 paketa</w:t>
            </w:r>
          </w:p>
        </w:tc>
        <w:tc>
          <w:tcPr>
            <w:tcW w:w="3265" w:type="dxa"/>
          </w:tcPr>
          <w:p w:rsidR="00FD62D9" w:rsidRDefault="00CC0E13">
            <w:pPr>
              <w:pStyle w:val="TableParagraph"/>
              <w:spacing w:line="224" w:lineRule="exact"/>
              <w:rPr>
                <w:sz w:val="20"/>
              </w:rPr>
            </w:pPr>
            <w:r>
              <w:rPr>
                <w:sz w:val="20"/>
              </w:rPr>
              <w:t>Kuti me lapsa me ngjyra druri dhe uji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Lapustila me ngjyra</w:t>
            </w:r>
          </w:p>
        </w:tc>
        <w:tc>
          <w:tcPr>
            <w:tcW w:w="1270" w:type="dxa"/>
          </w:tcPr>
          <w:p w:rsidR="00FD62D9" w:rsidRDefault="00CC0E13">
            <w:pPr>
              <w:pStyle w:val="TableParagraph"/>
              <w:spacing w:line="224" w:lineRule="exact"/>
              <w:rPr>
                <w:sz w:val="20"/>
              </w:rPr>
            </w:pPr>
            <w:r>
              <w:rPr>
                <w:sz w:val="20"/>
              </w:rPr>
              <w:t>5 copë</w:t>
            </w:r>
          </w:p>
        </w:tc>
        <w:tc>
          <w:tcPr>
            <w:tcW w:w="3265" w:type="dxa"/>
          </w:tcPr>
          <w:p w:rsidR="00FD62D9" w:rsidRDefault="00CC0E13">
            <w:pPr>
              <w:pStyle w:val="TableParagraph"/>
              <w:spacing w:line="224" w:lineRule="exact"/>
              <w:rPr>
                <w:sz w:val="20"/>
              </w:rPr>
            </w:pPr>
            <w:r>
              <w:rPr>
                <w:sz w:val="20"/>
              </w:rPr>
              <w:t>Lapustila me ngjyra</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Llastik</w:t>
            </w:r>
          </w:p>
        </w:tc>
        <w:tc>
          <w:tcPr>
            <w:tcW w:w="1270" w:type="dxa"/>
          </w:tcPr>
          <w:p w:rsidR="00FD62D9" w:rsidRDefault="00CC0E13">
            <w:pPr>
              <w:pStyle w:val="TableParagraph"/>
              <w:spacing w:line="222" w:lineRule="exact"/>
              <w:rPr>
                <w:sz w:val="20"/>
              </w:rPr>
            </w:pPr>
            <w:r>
              <w:rPr>
                <w:sz w:val="20"/>
              </w:rPr>
              <w:t>10 m</w:t>
            </w:r>
          </w:p>
        </w:tc>
        <w:tc>
          <w:tcPr>
            <w:tcW w:w="3265" w:type="dxa"/>
          </w:tcPr>
          <w:p w:rsidR="00FD62D9" w:rsidRDefault="00CC0E13">
            <w:pPr>
              <w:pStyle w:val="TableParagraph"/>
              <w:spacing w:line="222" w:lineRule="exact"/>
              <w:rPr>
                <w:sz w:val="20"/>
              </w:rPr>
            </w:pPr>
            <w:r>
              <w:rPr>
                <w:sz w:val="20"/>
              </w:rPr>
              <w:t>Llastik i hollë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Lugë për substanca</w:t>
            </w:r>
          </w:p>
        </w:tc>
        <w:tc>
          <w:tcPr>
            <w:tcW w:w="1270" w:type="dxa"/>
          </w:tcPr>
          <w:p w:rsidR="00FD62D9" w:rsidRDefault="00CC0E13">
            <w:pPr>
              <w:pStyle w:val="TableParagraph"/>
              <w:spacing w:before="1" w:line="223" w:lineRule="exact"/>
              <w:ind w:left="153"/>
              <w:rPr>
                <w:sz w:val="20"/>
              </w:rPr>
            </w:pPr>
            <w:r>
              <w:rPr>
                <w:sz w:val="20"/>
              </w:rPr>
              <w:t>2 copë</w:t>
            </w:r>
          </w:p>
        </w:tc>
        <w:tc>
          <w:tcPr>
            <w:tcW w:w="3265" w:type="dxa"/>
          </w:tcPr>
          <w:p w:rsidR="00FD62D9" w:rsidRDefault="00CC0E13">
            <w:pPr>
              <w:pStyle w:val="TableParagraph"/>
              <w:spacing w:before="1" w:line="223" w:lineRule="exact"/>
              <w:rPr>
                <w:sz w:val="20"/>
              </w:rPr>
            </w:pPr>
            <w:r>
              <w:rPr>
                <w:sz w:val="20"/>
              </w:rPr>
              <w:t>Prej qelqi, inoks, plastike</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Mbajtëse provëzash</w:t>
            </w:r>
          </w:p>
        </w:tc>
        <w:tc>
          <w:tcPr>
            <w:tcW w:w="1270" w:type="dxa"/>
          </w:tcPr>
          <w:p w:rsidR="00FD62D9" w:rsidRDefault="00CC0E13">
            <w:pPr>
              <w:pStyle w:val="TableParagraph"/>
              <w:spacing w:before="1" w:line="223" w:lineRule="exact"/>
              <w:rPr>
                <w:sz w:val="20"/>
              </w:rPr>
            </w:pPr>
            <w:r>
              <w:rPr>
                <w:sz w:val="20"/>
              </w:rPr>
              <w:t>2 komplete</w:t>
            </w:r>
          </w:p>
        </w:tc>
        <w:tc>
          <w:tcPr>
            <w:tcW w:w="3265" w:type="dxa"/>
          </w:tcPr>
          <w:p w:rsidR="00FD62D9" w:rsidRDefault="00CC0E13">
            <w:pPr>
              <w:pStyle w:val="TableParagraph"/>
              <w:spacing w:before="1" w:line="223" w:lineRule="exact"/>
              <w:rPr>
                <w:sz w:val="20"/>
              </w:rPr>
            </w:pPr>
            <w:r>
              <w:rPr>
                <w:sz w:val="20"/>
              </w:rPr>
              <w:t>Prej druri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Mikroskop</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Mikroskop i thjeshtë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Naftalinë</w:t>
            </w:r>
          </w:p>
        </w:tc>
        <w:tc>
          <w:tcPr>
            <w:tcW w:w="1270" w:type="dxa"/>
          </w:tcPr>
          <w:p w:rsidR="00FD62D9" w:rsidRDefault="00CC0E13">
            <w:pPr>
              <w:pStyle w:val="TableParagraph"/>
              <w:spacing w:line="224" w:lineRule="exact"/>
              <w:rPr>
                <w:sz w:val="20"/>
              </w:rPr>
            </w:pPr>
            <w:r>
              <w:rPr>
                <w:sz w:val="20"/>
              </w:rPr>
              <w:t>200 gr.</w:t>
            </w:r>
          </w:p>
        </w:tc>
        <w:tc>
          <w:tcPr>
            <w:tcW w:w="3265" w:type="dxa"/>
          </w:tcPr>
          <w:p w:rsidR="00FD62D9" w:rsidRDefault="00CC0E13">
            <w:pPr>
              <w:pStyle w:val="TableParagraph"/>
              <w:spacing w:line="224" w:lineRule="exact"/>
              <w:rPr>
                <w:sz w:val="20"/>
              </w:rPr>
            </w:pPr>
            <w:r>
              <w:rPr>
                <w:sz w:val="20"/>
              </w:rPr>
              <w:t>Reagent kimik i pastër</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Nivel tregues</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Dru pse material plastik, me flluskë</w:t>
            </w:r>
          </w:p>
          <w:p w:rsidR="00FD62D9" w:rsidRDefault="00CC0E13">
            <w:pPr>
              <w:pStyle w:val="TableParagraph"/>
              <w:spacing w:line="225" w:lineRule="exact"/>
              <w:rPr>
                <w:sz w:val="20"/>
              </w:rPr>
            </w:pPr>
            <w:r>
              <w:rPr>
                <w:sz w:val="20"/>
              </w:rPr>
              <w:t>ajri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Ngjitëse</w:t>
            </w:r>
          </w:p>
        </w:tc>
        <w:tc>
          <w:tcPr>
            <w:tcW w:w="1270" w:type="dxa"/>
          </w:tcPr>
          <w:p w:rsidR="00FD62D9" w:rsidRDefault="00CC0E13">
            <w:pPr>
              <w:pStyle w:val="TableParagraph"/>
              <w:spacing w:line="225" w:lineRule="exact"/>
              <w:rPr>
                <w:sz w:val="20"/>
              </w:rPr>
            </w:pPr>
            <w:r>
              <w:rPr>
                <w:sz w:val="20"/>
              </w:rPr>
              <w:t>2 copë</w:t>
            </w:r>
          </w:p>
        </w:tc>
        <w:tc>
          <w:tcPr>
            <w:tcW w:w="3265" w:type="dxa"/>
          </w:tcPr>
          <w:p w:rsidR="00FD62D9" w:rsidRDefault="00CC0E13">
            <w:pPr>
              <w:pStyle w:val="TableParagraph"/>
              <w:spacing w:line="225" w:lineRule="exact"/>
              <w:rPr>
                <w:sz w:val="20"/>
              </w:rPr>
            </w:pPr>
            <w:r>
              <w:rPr>
                <w:sz w:val="20"/>
              </w:rPr>
              <w:t>Ngjitëse të vogla dhe të mëdha</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Parafinë</w:t>
            </w:r>
          </w:p>
        </w:tc>
        <w:tc>
          <w:tcPr>
            <w:tcW w:w="1270" w:type="dxa"/>
          </w:tcPr>
          <w:p w:rsidR="00FD62D9" w:rsidRDefault="00CC0E13">
            <w:pPr>
              <w:pStyle w:val="TableParagraph"/>
              <w:spacing w:line="222" w:lineRule="exact"/>
              <w:rPr>
                <w:sz w:val="20"/>
              </w:rPr>
            </w:pPr>
            <w:r>
              <w:rPr>
                <w:sz w:val="20"/>
              </w:rPr>
              <w:t>250 gr.</w:t>
            </w:r>
          </w:p>
        </w:tc>
        <w:tc>
          <w:tcPr>
            <w:tcW w:w="3265" w:type="dxa"/>
          </w:tcPr>
          <w:p w:rsidR="00FD62D9" w:rsidRDefault="00CC0E13">
            <w:pPr>
              <w:pStyle w:val="TableParagraph"/>
              <w:spacing w:line="222" w:lineRule="exact"/>
              <w:rPr>
                <w:sz w:val="20"/>
              </w:rPr>
            </w:pPr>
            <w:r>
              <w:rPr>
                <w:sz w:val="20"/>
              </w:rPr>
              <w:t>Reagent kimik i pastër</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Pikatore</w:t>
            </w:r>
          </w:p>
        </w:tc>
        <w:tc>
          <w:tcPr>
            <w:tcW w:w="1270" w:type="dxa"/>
          </w:tcPr>
          <w:p w:rsidR="00FD62D9" w:rsidRDefault="00CC0E13">
            <w:pPr>
              <w:pStyle w:val="TableParagraph"/>
              <w:spacing w:before="1" w:line="223" w:lineRule="exact"/>
              <w:rPr>
                <w:sz w:val="20"/>
              </w:rPr>
            </w:pPr>
            <w:r>
              <w:rPr>
                <w:sz w:val="20"/>
              </w:rPr>
              <w:t>3 copë</w:t>
            </w:r>
          </w:p>
        </w:tc>
        <w:tc>
          <w:tcPr>
            <w:tcW w:w="3265" w:type="dxa"/>
          </w:tcPr>
          <w:p w:rsidR="00FD62D9" w:rsidRDefault="00CC0E13">
            <w:pPr>
              <w:pStyle w:val="TableParagraph"/>
              <w:spacing w:before="1" w:line="223" w:lineRule="exact"/>
              <w:rPr>
                <w:sz w:val="20"/>
              </w:rPr>
            </w:pPr>
            <w:r>
              <w:rPr>
                <w:sz w:val="20"/>
              </w:rPr>
              <w:t>Qelqi me kapese gome, rreth 10cm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Plastelinë</w:t>
            </w:r>
          </w:p>
        </w:tc>
        <w:tc>
          <w:tcPr>
            <w:tcW w:w="1270" w:type="dxa"/>
          </w:tcPr>
          <w:p w:rsidR="00FD62D9" w:rsidRDefault="00CC0E13">
            <w:pPr>
              <w:pStyle w:val="TableParagraph"/>
              <w:spacing w:line="224" w:lineRule="exact"/>
              <w:rPr>
                <w:sz w:val="20"/>
              </w:rPr>
            </w:pPr>
            <w:r>
              <w:rPr>
                <w:sz w:val="20"/>
              </w:rPr>
              <w:t>1 pako</w:t>
            </w:r>
          </w:p>
        </w:tc>
        <w:tc>
          <w:tcPr>
            <w:tcW w:w="3265" w:type="dxa"/>
          </w:tcPr>
          <w:p w:rsidR="00FD62D9" w:rsidRDefault="00CC0E13">
            <w:pPr>
              <w:pStyle w:val="TableParagraph"/>
              <w:spacing w:line="224" w:lineRule="exact"/>
              <w:rPr>
                <w:sz w:val="20"/>
              </w:rPr>
            </w:pPr>
            <w:r>
              <w:rPr>
                <w:sz w:val="20"/>
              </w:rPr>
              <w:t>Me ngjyra 70x150mm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Pluhur hekuri</w:t>
            </w:r>
          </w:p>
        </w:tc>
        <w:tc>
          <w:tcPr>
            <w:tcW w:w="1270" w:type="dxa"/>
          </w:tcPr>
          <w:p w:rsidR="00FD62D9" w:rsidRDefault="00CC0E13">
            <w:pPr>
              <w:pStyle w:val="TableParagraph"/>
              <w:spacing w:line="224" w:lineRule="exact"/>
              <w:rPr>
                <w:sz w:val="20"/>
              </w:rPr>
            </w:pPr>
            <w:r>
              <w:rPr>
                <w:sz w:val="20"/>
              </w:rPr>
              <w:t>200 gr.</w:t>
            </w:r>
          </w:p>
        </w:tc>
        <w:tc>
          <w:tcPr>
            <w:tcW w:w="3265" w:type="dxa"/>
          </w:tcPr>
          <w:p w:rsidR="00FD62D9" w:rsidRDefault="00CC0E13">
            <w:pPr>
              <w:pStyle w:val="TableParagraph"/>
              <w:spacing w:line="224" w:lineRule="exact"/>
              <w:rPr>
                <w:sz w:val="20"/>
              </w:rPr>
            </w:pPr>
            <w:r>
              <w:rPr>
                <w:sz w:val="20"/>
              </w:rPr>
              <w:t>Reagent kimik i pastër</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Peshore teknike me gurë peshimi</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Peshore e thjeshtë me pjata</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Provëza</w:t>
            </w:r>
          </w:p>
        </w:tc>
        <w:tc>
          <w:tcPr>
            <w:tcW w:w="1270" w:type="dxa"/>
          </w:tcPr>
          <w:p w:rsidR="00FD62D9" w:rsidRDefault="00CC0E13">
            <w:pPr>
              <w:pStyle w:val="TableParagraph"/>
              <w:spacing w:line="224" w:lineRule="exact"/>
              <w:rPr>
                <w:sz w:val="20"/>
              </w:rPr>
            </w:pPr>
            <w:r>
              <w:rPr>
                <w:sz w:val="20"/>
              </w:rPr>
              <w:t>6 copë</w:t>
            </w:r>
          </w:p>
        </w:tc>
        <w:tc>
          <w:tcPr>
            <w:tcW w:w="3265" w:type="dxa"/>
          </w:tcPr>
          <w:p w:rsidR="00FD62D9" w:rsidRDefault="00CC0E13">
            <w:pPr>
              <w:pStyle w:val="TableParagraph"/>
              <w:spacing w:line="224" w:lineRule="exact"/>
              <w:rPr>
                <w:sz w:val="20"/>
              </w:rPr>
            </w:pPr>
            <w:r>
              <w:rPr>
                <w:sz w:val="20"/>
              </w:rPr>
              <w:t>Prej qelqi, 12x100mm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Poça koneke me vëllime të ndryshme</w:t>
            </w:r>
          </w:p>
        </w:tc>
        <w:tc>
          <w:tcPr>
            <w:tcW w:w="1270" w:type="dxa"/>
          </w:tcPr>
          <w:p w:rsidR="00FD62D9" w:rsidRDefault="00CC0E13">
            <w:pPr>
              <w:pStyle w:val="TableParagraph"/>
              <w:spacing w:line="224" w:lineRule="exact"/>
              <w:rPr>
                <w:sz w:val="20"/>
              </w:rPr>
            </w:pPr>
            <w:r>
              <w:rPr>
                <w:sz w:val="20"/>
              </w:rPr>
              <w:t>3 copë</w:t>
            </w:r>
          </w:p>
        </w:tc>
        <w:tc>
          <w:tcPr>
            <w:tcW w:w="3265" w:type="dxa"/>
          </w:tcPr>
          <w:p w:rsidR="00FD62D9" w:rsidRDefault="00CC0E13">
            <w:pPr>
              <w:pStyle w:val="TableParagraph"/>
              <w:spacing w:line="224" w:lineRule="exact"/>
              <w:rPr>
                <w:sz w:val="20"/>
              </w:rPr>
            </w:pPr>
            <w:r>
              <w:rPr>
                <w:sz w:val="20"/>
              </w:rPr>
              <w:t>Vëllimi100 ml 250 ml 500ml</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Pe-plumbi</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Plumb i varur në fije</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65"/>
      </w:tblGrid>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Pjata petri</w:t>
            </w:r>
          </w:p>
        </w:tc>
        <w:tc>
          <w:tcPr>
            <w:tcW w:w="1270" w:type="dxa"/>
          </w:tcPr>
          <w:p w:rsidR="00FD62D9" w:rsidRDefault="00CC0E13">
            <w:pPr>
              <w:pStyle w:val="TableParagraph"/>
              <w:spacing w:line="224" w:lineRule="exact"/>
              <w:rPr>
                <w:sz w:val="20"/>
              </w:rPr>
            </w:pPr>
            <w:r>
              <w:rPr>
                <w:sz w:val="20"/>
              </w:rPr>
              <w:t>4 copë</w:t>
            </w:r>
          </w:p>
        </w:tc>
        <w:tc>
          <w:tcPr>
            <w:tcW w:w="3265" w:type="dxa"/>
          </w:tcPr>
          <w:p w:rsidR="00FD62D9" w:rsidRDefault="00CC0E13">
            <w:pPr>
              <w:pStyle w:val="TableParagraph"/>
              <w:spacing w:line="224" w:lineRule="exact"/>
              <w:rPr>
                <w:sz w:val="20"/>
              </w:rPr>
            </w:pPr>
            <w:r>
              <w:rPr>
                <w:sz w:val="20"/>
              </w:rPr>
              <w:t>Me material prej petri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Poça sferikë me vëllime të ndryshme</w:t>
            </w:r>
          </w:p>
        </w:tc>
        <w:tc>
          <w:tcPr>
            <w:tcW w:w="1270" w:type="dxa"/>
          </w:tcPr>
          <w:p w:rsidR="00FD62D9" w:rsidRDefault="00CC0E13">
            <w:pPr>
              <w:pStyle w:val="TableParagraph"/>
              <w:spacing w:line="225" w:lineRule="exact"/>
              <w:rPr>
                <w:sz w:val="20"/>
              </w:rPr>
            </w:pPr>
            <w:r>
              <w:rPr>
                <w:sz w:val="20"/>
              </w:rPr>
              <w:t>4 copë</w:t>
            </w:r>
          </w:p>
        </w:tc>
        <w:tc>
          <w:tcPr>
            <w:tcW w:w="3265" w:type="dxa"/>
          </w:tcPr>
          <w:p w:rsidR="00FD62D9" w:rsidRDefault="00CC0E13">
            <w:pPr>
              <w:pStyle w:val="TableParagraph"/>
              <w:spacing w:line="225" w:lineRule="exact"/>
              <w:rPr>
                <w:sz w:val="20"/>
              </w:rPr>
            </w:pPr>
            <w:r>
              <w:rPr>
                <w:sz w:val="20"/>
              </w:rPr>
              <w:t>Vëllimi100 ml 250 ml 500ml</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Raportor plastik</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Tip standard, bazamenti 50cm</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Spango</w:t>
            </w:r>
          </w:p>
        </w:tc>
        <w:tc>
          <w:tcPr>
            <w:tcW w:w="1270" w:type="dxa"/>
          </w:tcPr>
          <w:p w:rsidR="00FD62D9" w:rsidRDefault="00CC0E13">
            <w:pPr>
              <w:pStyle w:val="TableParagraph"/>
              <w:spacing w:line="222" w:lineRule="exact"/>
              <w:rPr>
                <w:sz w:val="20"/>
              </w:rPr>
            </w:pPr>
            <w:r>
              <w:rPr>
                <w:sz w:val="20"/>
              </w:rPr>
              <w:t>10 m</w:t>
            </w:r>
          </w:p>
        </w:tc>
        <w:tc>
          <w:tcPr>
            <w:tcW w:w="3265" w:type="dxa"/>
          </w:tcPr>
          <w:p w:rsidR="00FD62D9" w:rsidRDefault="00CC0E13">
            <w:pPr>
              <w:pStyle w:val="TableParagraph"/>
              <w:spacing w:line="222" w:lineRule="exact"/>
              <w:rPr>
                <w:sz w:val="20"/>
              </w:rPr>
            </w:pPr>
            <w:r>
              <w:rPr>
                <w:sz w:val="20"/>
              </w:rPr>
              <w:t>Fije e pazgjatshme</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Sfera të madhësive të ndryshme</w:t>
            </w:r>
          </w:p>
        </w:tc>
        <w:tc>
          <w:tcPr>
            <w:tcW w:w="1270" w:type="dxa"/>
          </w:tcPr>
          <w:p w:rsidR="00FD62D9" w:rsidRDefault="00CC0E13">
            <w:pPr>
              <w:pStyle w:val="TableParagraph"/>
              <w:spacing w:before="1" w:line="223" w:lineRule="exact"/>
              <w:rPr>
                <w:sz w:val="20"/>
              </w:rPr>
            </w:pPr>
            <w:r>
              <w:rPr>
                <w:sz w:val="20"/>
              </w:rPr>
              <w:t>10 copë</w:t>
            </w:r>
          </w:p>
        </w:tc>
        <w:tc>
          <w:tcPr>
            <w:tcW w:w="3265" w:type="dxa"/>
          </w:tcPr>
          <w:p w:rsidR="00FD62D9" w:rsidRDefault="00CC0E13">
            <w:pPr>
              <w:pStyle w:val="TableParagraph"/>
              <w:spacing w:before="1" w:line="223" w:lineRule="exact"/>
              <w:rPr>
                <w:sz w:val="20"/>
              </w:rPr>
            </w:pPr>
            <w:r>
              <w:rPr>
                <w:sz w:val="20"/>
              </w:rPr>
              <w:t>Përmasat me diameter (50-100) 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Suport plastik me fije mëndafshi</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(500x300x250)mm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Susta</w:t>
            </w:r>
          </w:p>
        </w:tc>
        <w:tc>
          <w:tcPr>
            <w:tcW w:w="1270" w:type="dxa"/>
          </w:tcPr>
          <w:p w:rsidR="00FD62D9" w:rsidRDefault="00CC0E13">
            <w:pPr>
              <w:pStyle w:val="TableParagraph"/>
              <w:spacing w:line="243" w:lineRule="exact"/>
              <w:rPr>
                <w:sz w:val="20"/>
              </w:rPr>
            </w:pPr>
            <w:r>
              <w:rPr>
                <w:sz w:val="20"/>
              </w:rPr>
              <w:t>1 komplet</w:t>
            </w:r>
          </w:p>
        </w:tc>
        <w:tc>
          <w:tcPr>
            <w:tcW w:w="3265" w:type="dxa"/>
          </w:tcPr>
          <w:p w:rsidR="00FD62D9" w:rsidRDefault="00CC0E13">
            <w:pPr>
              <w:pStyle w:val="TableParagraph"/>
              <w:spacing w:line="243" w:lineRule="exact"/>
              <w:rPr>
                <w:sz w:val="20"/>
              </w:rPr>
            </w:pPr>
            <w:r>
              <w:rPr>
                <w:sz w:val="20"/>
              </w:rPr>
              <w:t>Diametër 8 cm, gjatësia 13 cm,pesha</w:t>
            </w:r>
          </w:p>
          <w:p w:rsidR="00FD62D9" w:rsidRDefault="00CC0E13">
            <w:pPr>
              <w:pStyle w:val="TableParagraph"/>
              <w:spacing w:line="225" w:lineRule="exact"/>
              <w:rPr>
                <w:sz w:val="20"/>
              </w:rPr>
            </w:pPr>
            <w:r>
              <w:rPr>
                <w:sz w:val="20"/>
              </w:rPr>
              <w:t>0,6 kg</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Trazues qelqi</w:t>
            </w:r>
          </w:p>
        </w:tc>
        <w:tc>
          <w:tcPr>
            <w:tcW w:w="1270" w:type="dxa"/>
          </w:tcPr>
          <w:p w:rsidR="00FD62D9" w:rsidRDefault="00CC0E13">
            <w:pPr>
              <w:pStyle w:val="TableParagraph"/>
              <w:spacing w:line="224" w:lineRule="exact"/>
              <w:rPr>
                <w:sz w:val="20"/>
              </w:rPr>
            </w:pPr>
            <w:r>
              <w:rPr>
                <w:sz w:val="20"/>
              </w:rPr>
              <w:t>2 copë</w:t>
            </w:r>
          </w:p>
        </w:tc>
        <w:tc>
          <w:tcPr>
            <w:tcW w:w="3265" w:type="dxa"/>
          </w:tcPr>
          <w:p w:rsidR="00FD62D9" w:rsidRDefault="00CC0E13">
            <w:pPr>
              <w:pStyle w:val="TableParagraph"/>
              <w:spacing w:line="224" w:lineRule="exact"/>
              <w:rPr>
                <w:sz w:val="20"/>
              </w:rPr>
            </w:pPr>
            <w:r>
              <w:rPr>
                <w:sz w:val="20"/>
              </w:rPr>
              <w:t>Prej qelqi, 30-50 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Tullumbace</w:t>
            </w:r>
          </w:p>
        </w:tc>
        <w:tc>
          <w:tcPr>
            <w:tcW w:w="1270" w:type="dxa"/>
          </w:tcPr>
          <w:p w:rsidR="00FD62D9" w:rsidRDefault="00CC0E13">
            <w:pPr>
              <w:pStyle w:val="TableParagraph"/>
              <w:spacing w:line="224" w:lineRule="exact"/>
              <w:rPr>
                <w:sz w:val="20"/>
              </w:rPr>
            </w:pPr>
            <w:r>
              <w:rPr>
                <w:sz w:val="20"/>
              </w:rPr>
              <w:t>10 copë</w:t>
            </w:r>
          </w:p>
        </w:tc>
        <w:tc>
          <w:tcPr>
            <w:tcW w:w="3265" w:type="dxa"/>
          </w:tcPr>
          <w:p w:rsidR="00FD62D9" w:rsidRDefault="00CC0E13">
            <w:pPr>
              <w:pStyle w:val="TableParagraph"/>
              <w:spacing w:line="224" w:lineRule="exact"/>
              <w:rPr>
                <w:sz w:val="20"/>
              </w:rPr>
            </w:pPr>
            <w:r>
              <w:rPr>
                <w:sz w:val="20"/>
              </w:rPr>
              <w:t>Me ngjyra të ndryshme</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Topa pingpongu,tenisi, futbolli</w:t>
            </w:r>
          </w:p>
        </w:tc>
        <w:tc>
          <w:tcPr>
            <w:tcW w:w="1270" w:type="dxa"/>
          </w:tcPr>
          <w:p w:rsidR="00FD62D9" w:rsidRDefault="00CC0E13">
            <w:pPr>
              <w:pStyle w:val="TableParagraph"/>
              <w:spacing w:line="222" w:lineRule="exact"/>
              <w:rPr>
                <w:sz w:val="20"/>
              </w:rPr>
            </w:pPr>
            <w:r>
              <w:rPr>
                <w:sz w:val="20"/>
              </w:rPr>
              <w:t>3 copë</w:t>
            </w:r>
          </w:p>
        </w:tc>
        <w:tc>
          <w:tcPr>
            <w:tcW w:w="3265" w:type="dxa"/>
          </w:tcPr>
          <w:p w:rsidR="00FD62D9" w:rsidRDefault="00CC0E13">
            <w:pPr>
              <w:pStyle w:val="TableParagraph"/>
              <w:spacing w:line="222" w:lineRule="exact"/>
              <w:rPr>
                <w:sz w:val="20"/>
              </w:rPr>
            </w:pPr>
            <w:r>
              <w:rPr>
                <w:sz w:val="20"/>
              </w:rPr>
              <w:t>Topa pingpongu,tenisi, futbolli</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Rrjeta qeramike</w:t>
            </w:r>
          </w:p>
        </w:tc>
        <w:tc>
          <w:tcPr>
            <w:tcW w:w="1270" w:type="dxa"/>
          </w:tcPr>
          <w:p w:rsidR="00FD62D9" w:rsidRDefault="00CC0E13">
            <w:pPr>
              <w:pStyle w:val="TableParagraph"/>
              <w:spacing w:before="1" w:line="223" w:lineRule="exact"/>
              <w:rPr>
                <w:sz w:val="20"/>
              </w:rPr>
            </w:pPr>
            <w:r>
              <w:rPr>
                <w:sz w:val="20"/>
              </w:rPr>
              <w:t>1 copë</w:t>
            </w:r>
          </w:p>
        </w:tc>
        <w:tc>
          <w:tcPr>
            <w:tcW w:w="3265" w:type="dxa"/>
          </w:tcPr>
          <w:p w:rsidR="00FD62D9" w:rsidRDefault="00CC0E13">
            <w:pPr>
              <w:pStyle w:val="TableParagraph"/>
              <w:spacing w:before="1" w:line="223" w:lineRule="exact"/>
              <w:rPr>
                <w:sz w:val="20"/>
              </w:rPr>
            </w:pPr>
            <w:r>
              <w:rPr>
                <w:sz w:val="20"/>
              </w:rPr>
              <w:t>125x125mm ose 150x150mm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Sulfat bakri</w:t>
            </w:r>
          </w:p>
        </w:tc>
        <w:tc>
          <w:tcPr>
            <w:tcW w:w="1270" w:type="dxa"/>
          </w:tcPr>
          <w:p w:rsidR="00FD62D9" w:rsidRDefault="00CC0E13">
            <w:pPr>
              <w:pStyle w:val="TableParagraph"/>
              <w:spacing w:before="1" w:line="223" w:lineRule="exact"/>
              <w:rPr>
                <w:sz w:val="20"/>
              </w:rPr>
            </w:pPr>
            <w:r>
              <w:rPr>
                <w:sz w:val="20"/>
              </w:rPr>
              <w:t>1 shishe</w:t>
            </w:r>
          </w:p>
        </w:tc>
        <w:tc>
          <w:tcPr>
            <w:tcW w:w="3265" w:type="dxa"/>
          </w:tcPr>
          <w:p w:rsidR="00FD62D9" w:rsidRDefault="00CC0E13">
            <w:pPr>
              <w:pStyle w:val="TableParagraph"/>
              <w:spacing w:before="1" w:line="223" w:lineRule="exact"/>
              <w:rPr>
                <w:sz w:val="20"/>
              </w:rPr>
            </w:pPr>
            <w:r>
              <w:rPr>
                <w:sz w:val="20"/>
              </w:rPr>
              <w:t>250gram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Shishe qelqi për lëngje</w:t>
            </w:r>
          </w:p>
        </w:tc>
        <w:tc>
          <w:tcPr>
            <w:tcW w:w="1270" w:type="dxa"/>
          </w:tcPr>
          <w:p w:rsidR="00FD62D9" w:rsidRDefault="00CC0E13">
            <w:pPr>
              <w:pStyle w:val="TableParagraph"/>
              <w:spacing w:line="224" w:lineRule="exact"/>
              <w:rPr>
                <w:sz w:val="20"/>
              </w:rPr>
            </w:pPr>
            <w:r>
              <w:rPr>
                <w:sz w:val="20"/>
              </w:rPr>
              <w:t>5 copë</w:t>
            </w:r>
          </w:p>
        </w:tc>
        <w:tc>
          <w:tcPr>
            <w:tcW w:w="3265" w:type="dxa"/>
          </w:tcPr>
          <w:p w:rsidR="00FD62D9" w:rsidRDefault="00CC0E13">
            <w:pPr>
              <w:pStyle w:val="TableParagraph"/>
              <w:spacing w:line="224" w:lineRule="exact"/>
              <w:rPr>
                <w:sz w:val="20"/>
              </w:rPr>
            </w:pPr>
            <w:r>
              <w:rPr>
                <w:sz w:val="20"/>
              </w:rPr>
              <w:t>Vëllimi 60ml, 100ml</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Shiringa plastikë</w:t>
            </w:r>
          </w:p>
        </w:tc>
        <w:tc>
          <w:tcPr>
            <w:tcW w:w="1270" w:type="dxa"/>
          </w:tcPr>
          <w:p w:rsidR="00FD62D9" w:rsidRDefault="00CC0E13">
            <w:pPr>
              <w:pStyle w:val="TableParagraph"/>
              <w:spacing w:line="225" w:lineRule="exact"/>
              <w:rPr>
                <w:sz w:val="20"/>
              </w:rPr>
            </w:pPr>
            <w:r>
              <w:rPr>
                <w:sz w:val="20"/>
              </w:rPr>
              <w:t>3 copë</w:t>
            </w:r>
          </w:p>
        </w:tc>
        <w:tc>
          <w:tcPr>
            <w:tcW w:w="3265" w:type="dxa"/>
          </w:tcPr>
          <w:p w:rsidR="00FD62D9" w:rsidRDefault="00CC0E13">
            <w:pPr>
              <w:pStyle w:val="TableParagraph"/>
              <w:spacing w:line="225" w:lineRule="exact"/>
              <w:rPr>
                <w:sz w:val="20"/>
              </w:rPr>
            </w:pPr>
            <w:r>
              <w:rPr>
                <w:sz w:val="20"/>
              </w:rPr>
              <w:t>Të mëdha, plastike</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Shi-matës</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Plastik ose inoks , klasik PVC</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Acid sulfurik</w:t>
            </w:r>
          </w:p>
        </w:tc>
        <w:tc>
          <w:tcPr>
            <w:tcW w:w="1270" w:type="dxa"/>
          </w:tcPr>
          <w:p w:rsidR="00FD62D9" w:rsidRDefault="00CC0E13">
            <w:pPr>
              <w:pStyle w:val="TableParagraph"/>
              <w:spacing w:line="224" w:lineRule="exact"/>
              <w:rPr>
                <w:sz w:val="20"/>
              </w:rPr>
            </w:pPr>
            <w:r>
              <w:rPr>
                <w:sz w:val="20"/>
              </w:rPr>
              <w:t>1 shishe</w:t>
            </w:r>
          </w:p>
        </w:tc>
        <w:tc>
          <w:tcPr>
            <w:tcW w:w="3265" w:type="dxa"/>
          </w:tcPr>
          <w:p w:rsidR="00FD62D9" w:rsidRDefault="00CC0E13">
            <w:pPr>
              <w:pStyle w:val="TableParagraph"/>
              <w:spacing w:line="224" w:lineRule="exact"/>
              <w:rPr>
                <w:sz w:val="20"/>
              </w:rPr>
            </w:pPr>
            <w:r>
              <w:rPr>
                <w:sz w:val="20"/>
              </w:rPr>
              <w:t>250gram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Vizore e gjatë plastike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100 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Vizore trekëndore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(30x40x50) 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Xhama sahati</w:t>
            </w:r>
          </w:p>
        </w:tc>
        <w:tc>
          <w:tcPr>
            <w:tcW w:w="1270" w:type="dxa"/>
          </w:tcPr>
          <w:p w:rsidR="00FD62D9" w:rsidRDefault="00CC0E13">
            <w:pPr>
              <w:pStyle w:val="TableParagraph"/>
              <w:spacing w:line="224" w:lineRule="exact"/>
              <w:rPr>
                <w:sz w:val="20"/>
              </w:rPr>
            </w:pPr>
            <w:r>
              <w:rPr>
                <w:sz w:val="20"/>
              </w:rPr>
              <w:t>2 copë</w:t>
            </w:r>
          </w:p>
        </w:tc>
        <w:tc>
          <w:tcPr>
            <w:tcW w:w="3265" w:type="dxa"/>
          </w:tcPr>
          <w:p w:rsidR="00FD62D9" w:rsidRDefault="00CC0E13">
            <w:pPr>
              <w:pStyle w:val="TableParagraph"/>
              <w:spacing w:line="224" w:lineRule="exact"/>
              <w:rPr>
                <w:sz w:val="20"/>
              </w:rPr>
            </w:pPr>
            <w:r>
              <w:rPr>
                <w:sz w:val="20"/>
              </w:rPr>
              <w:t>Prej qelqi</w:t>
            </w:r>
          </w:p>
        </w:tc>
      </w:tr>
      <w:tr w:rsidR="00FD62D9">
        <w:trPr>
          <w:trHeight w:val="241"/>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TABELA MËSIMORE</w:t>
            </w:r>
          </w:p>
        </w:tc>
        <w:tc>
          <w:tcPr>
            <w:tcW w:w="1270" w:type="dxa"/>
          </w:tcPr>
          <w:p w:rsidR="00FD62D9" w:rsidRDefault="00FD62D9">
            <w:pPr>
              <w:pStyle w:val="TableParagraph"/>
              <w:ind w:left="0"/>
              <w:rPr>
                <w:rFonts w:ascii="Times New Roman"/>
                <w:sz w:val="16"/>
              </w:rPr>
            </w:pPr>
          </w:p>
        </w:tc>
        <w:tc>
          <w:tcPr>
            <w:tcW w:w="326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Sistemi ndërkombëtar i injësive SI</w:t>
            </w:r>
          </w:p>
        </w:tc>
        <w:tc>
          <w:tcPr>
            <w:tcW w:w="1270" w:type="dxa"/>
          </w:tcPr>
          <w:p w:rsidR="00FD62D9" w:rsidRDefault="00CC0E13">
            <w:pPr>
              <w:pStyle w:val="TableParagraph"/>
              <w:spacing w:before="1" w:line="223" w:lineRule="exact"/>
              <w:rPr>
                <w:sz w:val="20"/>
              </w:rPr>
            </w:pPr>
            <w:r>
              <w:rPr>
                <w:sz w:val="20"/>
              </w:rPr>
              <w:t>1 copë</w:t>
            </w:r>
          </w:p>
        </w:tc>
        <w:tc>
          <w:tcPr>
            <w:tcW w:w="326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Ligjet e gazeve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Makinat e thjeshta</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Shndërrimet e gjendjeve të lëndës</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Parimi i punës së motorrit me avull dhe i turbinës</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Fusha magnetike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Toka si magnet</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Shndërrimet fazore të lëngjeve</w:t>
            </w:r>
          </w:p>
        </w:tc>
        <w:tc>
          <w:tcPr>
            <w:tcW w:w="1270" w:type="dxa"/>
          </w:tcPr>
          <w:p w:rsidR="00FD62D9" w:rsidRDefault="00CC0E13">
            <w:pPr>
              <w:pStyle w:val="TableParagraph"/>
              <w:spacing w:line="225" w:lineRule="exact"/>
              <w:rPr>
                <w:sz w:val="20"/>
              </w:rPr>
            </w:pPr>
            <w:r>
              <w:rPr>
                <w:sz w:val="20"/>
              </w:rPr>
              <w:t>1 copë</w:t>
            </w:r>
          </w:p>
        </w:tc>
        <w:tc>
          <w:tcPr>
            <w:tcW w:w="3265" w:type="dxa"/>
          </w:tcPr>
          <w:p w:rsidR="00FD62D9" w:rsidRDefault="00CC0E13">
            <w:pPr>
              <w:pStyle w:val="TableParagraph"/>
              <w:spacing w:line="225" w:lineRule="exact"/>
              <w:rPr>
                <w:sz w:val="20"/>
              </w:rPr>
            </w:pPr>
            <w:r>
              <w:rPr>
                <w:sz w:val="20"/>
              </w:rPr>
              <w:t>Përmasat (70x100)cm</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Bymimi i trupave të ngurtë</w:t>
            </w:r>
          </w:p>
        </w:tc>
        <w:tc>
          <w:tcPr>
            <w:tcW w:w="1270" w:type="dxa"/>
          </w:tcPr>
          <w:p w:rsidR="00FD62D9" w:rsidRDefault="00CC0E13">
            <w:pPr>
              <w:pStyle w:val="TableParagraph"/>
              <w:spacing w:line="222" w:lineRule="exact"/>
              <w:rPr>
                <w:sz w:val="20"/>
              </w:rPr>
            </w:pPr>
            <w:r>
              <w:rPr>
                <w:sz w:val="20"/>
              </w:rPr>
              <w:t>1 copë</w:t>
            </w:r>
          </w:p>
        </w:tc>
        <w:tc>
          <w:tcPr>
            <w:tcW w:w="3265" w:type="dxa"/>
          </w:tcPr>
          <w:p w:rsidR="00FD62D9" w:rsidRDefault="00CC0E13">
            <w:pPr>
              <w:pStyle w:val="TableParagraph"/>
              <w:spacing w:line="222"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Modeli i elektromotorit</w:t>
            </w:r>
          </w:p>
        </w:tc>
        <w:tc>
          <w:tcPr>
            <w:tcW w:w="1270" w:type="dxa"/>
          </w:tcPr>
          <w:p w:rsidR="00FD62D9" w:rsidRDefault="00CC0E13">
            <w:pPr>
              <w:pStyle w:val="TableParagraph"/>
              <w:spacing w:before="1" w:line="223" w:lineRule="exact"/>
              <w:rPr>
                <w:sz w:val="20"/>
              </w:rPr>
            </w:pPr>
            <w:r>
              <w:rPr>
                <w:sz w:val="20"/>
              </w:rPr>
              <w:t>1 copë</w:t>
            </w:r>
          </w:p>
        </w:tc>
        <w:tc>
          <w:tcPr>
            <w:tcW w:w="326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Transformatori</w:t>
            </w:r>
          </w:p>
        </w:tc>
        <w:tc>
          <w:tcPr>
            <w:tcW w:w="1270" w:type="dxa"/>
          </w:tcPr>
          <w:p w:rsidR="00FD62D9" w:rsidRDefault="00CC0E13">
            <w:pPr>
              <w:pStyle w:val="TableParagraph"/>
              <w:spacing w:before="1" w:line="223" w:lineRule="exact"/>
              <w:rPr>
                <w:sz w:val="20"/>
              </w:rPr>
            </w:pPr>
            <w:r>
              <w:rPr>
                <w:sz w:val="20"/>
              </w:rPr>
              <w:t>1 copë</w:t>
            </w:r>
          </w:p>
        </w:tc>
        <w:tc>
          <w:tcPr>
            <w:tcW w:w="326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Modeli i gjeneratorit trefazor</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Modeli i ziles elektrike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permasat (70x1000cm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Parimi i gjeneratorit</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Induksioni elektromagnetik</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Tensioni elektrik</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Ligji i Ohmit</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1"/>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Elektromagneti</w:t>
            </w:r>
          </w:p>
        </w:tc>
        <w:tc>
          <w:tcPr>
            <w:tcW w:w="1270" w:type="dxa"/>
          </w:tcPr>
          <w:p w:rsidR="00FD62D9" w:rsidRDefault="00CC0E13">
            <w:pPr>
              <w:pStyle w:val="TableParagraph"/>
              <w:spacing w:line="222" w:lineRule="exact"/>
              <w:rPr>
                <w:sz w:val="20"/>
              </w:rPr>
            </w:pPr>
            <w:r>
              <w:rPr>
                <w:sz w:val="20"/>
              </w:rPr>
              <w:t>1 copë</w:t>
            </w:r>
          </w:p>
        </w:tc>
        <w:tc>
          <w:tcPr>
            <w:tcW w:w="3265" w:type="dxa"/>
          </w:tcPr>
          <w:p w:rsidR="00FD62D9" w:rsidRDefault="00CC0E13">
            <w:pPr>
              <w:pStyle w:val="TableParagraph"/>
              <w:spacing w:line="222"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Fusha magnetike e solenoidit me rrymë</w:t>
            </w:r>
          </w:p>
        </w:tc>
        <w:tc>
          <w:tcPr>
            <w:tcW w:w="1270" w:type="dxa"/>
          </w:tcPr>
          <w:p w:rsidR="00FD62D9" w:rsidRDefault="00CC0E13">
            <w:pPr>
              <w:pStyle w:val="TableParagraph"/>
              <w:spacing w:before="1" w:line="223" w:lineRule="exact"/>
              <w:rPr>
                <w:sz w:val="20"/>
              </w:rPr>
            </w:pPr>
            <w:r>
              <w:rPr>
                <w:sz w:val="20"/>
              </w:rPr>
              <w:t>1 copë</w:t>
            </w:r>
          </w:p>
        </w:tc>
        <w:tc>
          <w:tcPr>
            <w:tcW w:w="326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Lidhja e përcjellësve në paralel</w:t>
            </w:r>
          </w:p>
        </w:tc>
        <w:tc>
          <w:tcPr>
            <w:tcW w:w="1270" w:type="dxa"/>
          </w:tcPr>
          <w:p w:rsidR="00FD62D9" w:rsidRDefault="00CC0E13">
            <w:pPr>
              <w:pStyle w:val="TableParagraph"/>
              <w:spacing w:before="1" w:line="223" w:lineRule="exact"/>
              <w:rPr>
                <w:sz w:val="20"/>
              </w:rPr>
            </w:pPr>
            <w:r>
              <w:rPr>
                <w:sz w:val="20"/>
              </w:rPr>
              <w:t>1 copë</w:t>
            </w:r>
          </w:p>
        </w:tc>
        <w:tc>
          <w:tcPr>
            <w:tcW w:w="326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Rregulla e dorës së majtë</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5" w:lineRule="exact"/>
              <w:rPr>
                <w:sz w:val="20"/>
              </w:rPr>
            </w:pPr>
            <w:r>
              <w:rPr>
                <w:sz w:val="20"/>
              </w:rPr>
              <w:t>Eklispi i Hënës</w:t>
            </w:r>
          </w:p>
        </w:tc>
        <w:tc>
          <w:tcPr>
            <w:tcW w:w="1270" w:type="dxa"/>
          </w:tcPr>
          <w:p w:rsidR="00FD62D9" w:rsidRDefault="00CC0E13">
            <w:pPr>
              <w:pStyle w:val="TableParagraph"/>
              <w:spacing w:line="225" w:lineRule="exact"/>
              <w:rPr>
                <w:sz w:val="20"/>
              </w:rPr>
            </w:pPr>
            <w:r>
              <w:rPr>
                <w:sz w:val="20"/>
              </w:rPr>
              <w:t>1 copë</w:t>
            </w:r>
          </w:p>
        </w:tc>
        <w:tc>
          <w:tcPr>
            <w:tcW w:w="3265" w:type="dxa"/>
          </w:tcPr>
          <w:p w:rsidR="00FD62D9" w:rsidRDefault="00CC0E13">
            <w:pPr>
              <w:pStyle w:val="TableParagraph"/>
              <w:spacing w:line="225" w:lineRule="exact"/>
              <w:rPr>
                <w:sz w:val="20"/>
              </w:rPr>
            </w:pPr>
            <w:r>
              <w:rPr>
                <w:sz w:val="20"/>
              </w:rPr>
              <w:t>Përmasat (70x100)cm</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Glob (paraqitja fizike dhe politike)</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Me bazament në tavolinë ose në</w:t>
            </w:r>
          </w:p>
          <w:p w:rsidR="00FD62D9" w:rsidRDefault="00CC0E13">
            <w:pPr>
              <w:pStyle w:val="TableParagraph"/>
              <w:spacing w:line="225" w:lineRule="exact"/>
              <w:rPr>
                <w:sz w:val="20"/>
              </w:rPr>
            </w:pPr>
            <w:r>
              <w:rPr>
                <w:sz w:val="20"/>
              </w:rPr>
              <w:t>tokë</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Dhoma e errët</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2"/>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2" w:lineRule="exact"/>
              <w:rPr>
                <w:sz w:val="20"/>
              </w:rPr>
            </w:pPr>
            <w:r>
              <w:rPr>
                <w:sz w:val="20"/>
              </w:rPr>
              <w:t>Elekstroskopi</w:t>
            </w:r>
          </w:p>
        </w:tc>
        <w:tc>
          <w:tcPr>
            <w:tcW w:w="1270" w:type="dxa"/>
          </w:tcPr>
          <w:p w:rsidR="00FD62D9" w:rsidRDefault="00CC0E13">
            <w:pPr>
              <w:pStyle w:val="TableParagraph"/>
              <w:spacing w:line="222" w:lineRule="exact"/>
              <w:rPr>
                <w:sz w:val="20"/>
              </w:rPr>
            </w:pPr>
            <w:r>
              <w:rPr>
                <w:sz w:val="20"/>
              </w:rPr>
              <w:t>1 copë</w:t>
            </w:r>
          </w:p>
        </w:tc>
        <w:tc>
          <w:tcPr>
            <w:tcW w:w="3265" w:type="dxa"/>
          </w:tcPr>
          <w:p w:rsidR="00FD62D9" w:rsidRDefault="00CC0E13">
            <w:pPr>
              <w:pStyle w:val="TableParagraph"/>
              <w:spacing w:line="222"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Qark i lidhjes në seri</w:t>
            </w:r>
          </w:p>
        </w:tc>
        <w:tc>
          <w:tcPr>
            <w:tcW w:w="1270" w:type="dxa"/>
          </w:tcPr>
          <w:p w:rsidR="00FD62D9" w:rsidRDefault="00CC0E13">
            <w:pPr>
              <w:pStyle w:val="TableParagraph"/>
              <w:spacing w:before="1" w:line="223" w:lineRule="exact"/>
              <w:rPr>
                <w:sz w:val="20"/>
              </w:rPr>
            </w:pPr>
            <w:r>
              <w:rPr>
                <w:sz w:val="20"/>
              </w:rPr>
              <w:t>1 copë</w:t>
            </w:r>
          </w:p>
        </w:tc>
        <w:tc>
          <w:tcPr>
            <w:tcW w:w="326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Qark i lidhjes në paralel</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Qark me lidhje të shkurtër</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Qarku hidraulik dhe elektrik</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436"/>
        <w:gridCol w:w="1270"/>
        <w:gridCol w:w="3265"/>
      </w:tblGrid>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Parimi i punës i motorrit me avull</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487"/>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4" w:lineRule="exact"/>
              <w:rPr>
                <w:sz w:val="20"/>
              </w:rPr>
            </w:pPr>
            <w:r>
              <w:rPr>
                <w:sz w:val="20"/>
              </w:rPr>
              <w:t>Skema e prodhimit të energjisë nga hidrocentrali te</w:t>
            </w:r>
          </w:p>
          <w:p w:rsidR="00FD62D9" w:rsidRDefault="00CC0E13">
            <w:pPr>
              <w:pStyle w:val="TableParagraph"/>
              <w:spacing w:line="223" w:lineRule="exact"/>
              <w:rPr>
                <w:sz w:val="20"/>
              </w:rPr>
            </w:pPr>
            <w:r>
              <w:rPr>
                <w:sz w:val="20"/>
              </w:rPr>
              <w:t>shtëpitë</w:t>
            </w:r>
          </w:p>
        </w:tc>
        <w:tc>
          <w:tcPr>
            <w:tcW w:w="1270" w:type="dxa"/>
          </w:tcPr>
          <w:p w:rsidR="00FD62D9" w:rsidRDefault="00CC0E13">
            <w:pPr>
              <w:pStyle w:val="TableParagraph"/>
              <w:spacing w:line="244" w:lineRule="exact"/>
              <w:rPr>
                <w:sz w:val="20"/>
              </w:rPr>
            </w:pPr>
            <w:r>
              <w:rPr>
                <w:sz w:val="20"/>
              </w:rPr>
              <w:t>1 copë</w:t>
            </w:r>
          </w:p>
        </w:tc>
        <w:tc>
          <w:tcPr>
            <w:tcW w:w="3265" w:type="dxa"/>
          </w:tcPr>
          <w:p w:rsidR="00FD62D9" w:rsidRDefault="00CC0E13">
            <w:pPr>
              <w:pStyle w:val="TableParagraph"/>
              <w:spacing w:line="24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before="1" w:line="223" w:lineRule="exact"/>
              <w:rPr>
                <w:sz w:val="20"/>
              </w:rPr>
            </w:pPr>
            <w:r>
              <w:rPr>
                <w:sz w:val="20"/>
              </w:rPr>
              <w:t>Sistemi hidraulik i frenave</w:t>
            </w:r>
          </w:p>
        </w:tc>
        <w:tc>
          <w:tcPr>
            <w:tcW w:w="1270" w:type="dxa"/>
          </w:tcPr>
          <w:p w:rsidR="00FD62D9" w:rsidRDefault="00CC0E13">
            <w:pPr>
              <w:pStyle w:val="TableParagraph"/>
              <w:spacing w:before="1" w:line="223" w:lineRule="exact"/>
              <w:rPr>
                <w:sz w:val="20"/>
              </w:rPr>
            </w:pPr>
            <w:r>
              <w:rPr>
                <w:sz w:val="20"/>
              </w:rPr>
              <w:t>1 copë</w:t>
            </w:r>
          </w:p>
        </w:tc>
        <w:tc>
          <w:tcPr>
            <w:tcW w:w="3265" w:type="dxa"/>
          </w:tcPr>
          <w:p w:rsidR="00FD62D9" w:rsidRDefault="00CC0E13">
            <w:pPr>
              <w:pStyle w:val="TableParagraph"/>
              <w:spacing w:before="1" w:line="22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Sistemi diellor dhe planetët</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Pasqyrimi dhe përthyerja e dritës</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Pasqyrimi i plotë i brendshëm</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Përthyerja e rrezeve të dritës nga prizmi prej qelqi</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Zbërthimi i dritës së bardhë dhe bashkimi i ngjyrave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Syri dhe defektet e tij</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Përmasat (70x100)cm</w:t>
            </w:r>
          </w:p>
        </w:tc>
      </w:tr>
      <w:tr w:rsidR="00FD62D9">
        <w:trPr>
          <w:trHeight w:val="486"/>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2" w:lineRule="exact"/>
              <w:rPr>
                <w:sz w:val="20"/>
              </w:rPr>
            </w:pPr>
            <w:r>
              <w:rPr>
                <w:sz w:val="20"/>
              </w:rPr>
              <w:t>Instrumentet optikë (aparati</w:t>
            </w:r>
          </w:p>
          <w:p w:rsidR="00FD62D9" w:rsidRDefault="00CC0E13">
            <w:pPr>
              <w:pStyle w:val="TableParagraph"/>
              <w:spacing w:line="225" w:lineRule="exact"/>
              <w:rPr>
                <w:sz w:val="20"/>
              </w:rPr>
            </w:pPr>
            <w:r>
              <w:rPr>
                <w:sz w:val="20"/>
              </w:rPr>
              <w:t>fotografik,teleskopi,mikroskopi)</w:t>
            </w:r>
          </w:p>
        </w:tc>
        <w:tc>
          <w:tcPr>
            <w:tcW w:w="1270" w:type="dxa"/>
          </w:tcPr>
          <w:p w:rsidR="00FD62D9" w:rsidRDefault="00CC0E13">
            <w:pPr>
              <w:pStyle w:val="TableParagraph"/>
              <w:spacing w:line="243" w:lineRule="exact"/>
              <w:rPr>
                <w:sz w:val="20"/>
              </w:rPr>
            </w:pPr>
            <w:r>
              <w:rPr>
                <w:sz w:val="20"/>
              </w:rPr>
              <w:t>1 copë</w:t>
            </w:r>
          </w:p>
        </w:tc>
        <w:tc>
          <w:tcPr>
            <w:tcW w:w="3265" w:type="dxa"/>
          </w:tcPr>
          <w:p w:rsidR="00FD62D9" w:rsidRDefault="00CC0E13">
            <w:pPr>
              <w:pStyle w:val="TableParagraph"/>
              <w:spacing w:line="243" w:lineRule="exact"/>
              <w:rPr>
                <w:sz w:val="20"/>
              </w:rPr>
            </w:pPr>
            <w:r>
              <w:rPr>
                <w:sz w:val="20"/>
              </w:rPr>
              <w:t>Përmasat (70x100)cm</w:t>
            </w: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MJETE TË SIGURISË</w:t>
            </w:r>
          </w:p>
        </w:tc>
        <w:tc>
          <w:tcPr>
            <w:tcW w:w="1270" w:type="dxa"/>
          </w:tcPr>
          <w:p w:rsidR="00FD62D9" w:rsidRDefault="00FD62D9">
            <w:pPr>
              <w:pStyle w:val="TableParagraph"/>
              <w:ind w:left="0"/>
              <w:rPr>
                <w:rFonts w:ascii="Times New Roman"/>
                <w:sz w:val="16"/>
              </w:rPr>
            </w:pPr>
          </w:p>
        </w:tc>
        <w:tc>
          <w:tcPr>
            <w:tcW w:w="3265" w:type="dxa"/>
          </w:tcPr>
          <w:p w:rsidR="00FD62D9" w:rsidRDefault="00FD62D9">
            <w:pPr>
              <w:pStyle w:val="TableParagraph"/>
              <w:ind w:left="0"/>
              <w:rPr>
                <w:rFonts w:ascii="Times New Roman"/>
                <w:sz w:val="16"/>
              </w:rPr>
            </w:pPr>
          </w:p>
        </w:tc>
      </w:tr>
      <w:tr w:rsidR="00FD62D9">
        <w:trPr>
          <w:trHeight w:val="244"/>
        </w:trPr>
        <w:tc>
          <w:tcPr>
            <w:tcW w:w="550" w:type="dxa"/>
          </w:tcPr>
          <w:p w:rsidR="00FD62D9" w:rsidRDefault="00FD62D9">
            <w:pPr>
              <w:pStyle w:val="TableParagraph"/>
              <w:ind w:left="0"/>
              <w:rPr>
                <w:rFonts w:ascii="Times New Roman"/>
                <w:sz w:val="16"/>
              </w:rPr>
            </w:pPr>
          </w:p>
        </w:tc>
        <w:tc>
          <w:tcPr>
            <w:tcW w:w="4436" w:type="dxa"/>
          </w:tcPr>
          <w:p w:rsidR="00FD62D9" w:rsidRDefault="00CC0E13">
            <w:pPr>
              <w:pStyle w:val="TableParagraph"/>
              <w:spacing w:line="224" w:lineRule="exact"/>
              <w:rPr>
                <w:sz w:val="20"/>
              </w:rPr>
            </w:pPr>
            <w:r>
              <w:rPr>
                <w:sz w:val="20"/>
              </w:rPr>
              <w:t>Syze mbrojtëse plastike</w:t>
            </w:r>
          </w:p>
        </w:tc>
        <w:tc>
          <w:tcPr>
            <w:tcW w:w="1270" w:type="dxa"/>
          </w:tcPr>
          <w:p w:rsidR="00FD62D9" w:rsidRDefault="00CC0E13">
            <w:pPr>
              <w:pStyle w:val="TableParagraph"/>
              <w:spacing w:line="224" w:lineRule="exact"/>
              <w:rPr>
                <w:sz w:val="20"/>
              </w:rPr>
            </w:pPr>
            <w:r>
              <w:rPr>
                <w:sz w:val="20"/>
              </w:rPr>
              <w:t>1 copë</w:t>
            </w:r>
          </w:p>
        </w:tc>
        <w:tc>
          <w:tcPr>
            <w:tcW w:w="3265" w:type="dxa"/>
          </w:tcPr>
          <w:p w:rsidR="00FD62D9" w:rsidRDefault="00CC0E13">
            <w:pPr>
              <w:pStyle w:val="TableParagraph"/>
              <w:spacing w:line="224" w:lineRule="exact"/>
              <w:rPr>
                <w:sz w:val="20"/>
              </w:rPr>
            </w:pPr>
            <w:r>
              <w:rPr>
                <w:sz w:val="20"/>
              </w:rPr>
              <w:t>Masa per fëmijë (12- 15) vjeç</w:t>
            </w:r>
          </w:p>
        </w:tc>
      </w:tr>
      <w:tr w:rsidR="00FD62D9">
        <w:trPr>
          <w:trHeight w:val="489"/>
        </w:trPr>
        <w:tc>
          <w:tcPr>
            <w:tcW w:w="550" w:type="dxa"/>
          </w:tcPr>
          <w:p w:rsidR="00FD62D9" w:rsidRDefault="00FD62D9">
            <w:pPr>
              <w:pStyle w:val="TableParagraph"/>
              <w:ind w:left="0"/>
              <w:rPr>
                <w:rFonts w:ascii="Times New Roman"/>
                <w:sz w:val="18"/>
              </w:rPr>
            </w:pPr>
          </w:p>
        </w:tc>
        <w:tc>
          <w:tcPr>
            <w:tcW w:w="4436" w:type="dxa"/>
          </w:tcPr>
          <w:p w:rsidR="00FD62D9" w:rsidRDefault="00CC0E13">
            <w:pPr>
              <w:pStyle w:val="TableParagraph"/>
              <w:spacing w:line="243" w:lineRule="exact"/>
              <w:rPr>
                <w:sz w:val="20"/>
              </w:rPr>
            </w:pPr>
            <w:r>
              <w:rPr>
                <w:sz w:val="20"/>
              </w:rPr>
              <w:t>Kutia e ndihmës së shpejtë (mjete të sigurisë gjatë</w:t>
            </w:r>
          </w:p>
          <w:p w:rsidR="00FD62D9" w:rsidRDefault="00CC0E13">
            <w:pPr>
              <w:pStyle w:val="TableParagraph"/>
              <w:spacing w:before="1" w:line="225" w:lineRule="exact"/>
              <w:rPr>
                <w:sz w:val="20"/>
              </w:rPr>
            </w:pPr>
            <w:r>
              <w:rPr>
                <w:sz w:val="20"/>
              </w:rPr>
              <w:t>punës në laborator)</w:t>
            </w:r>
          </w:p>
        </w:tc>
        <w:tc>
          <w:tcPr>
            <w:tcW w:w="1270" w:type="dxa"/>
          </w:tcPr>
          <w:p w:rsidR="00FD62D9" w:rsidRDefault="00CC0E13">
            <w:pPr>
              <w:pStyle w:val="TableParagraph"/>
              <w:spacing w:line="243" w:lineRule="exact"/>
              <w:rPr>
                <w:sz w:val="20"/>
              </w:rPr>
            </w:pPr>
            <w:r>
              <w:rPr>
                <w:sz w:val="20"/>
              </w:rPr>
              <w:t>1 komplet</w:t>
            </w:r>
          </w:p>
        </w:tc>
        <w:tc>
          <w:tcPr>
            <w:tcW w:w="3265" w:type="dxa"/>
          </w:tcPr>
          <w:p w:rsidR="00FD62D9" w:rsidRDefault="00CC0E13">
            <w:pPr>
              <w:pStyle w:val="TableParagraph"/>
              <w:spacing w:line="243" w:lineRule="exact"/>
              <w:rPr>
                <w:sz w:val="20"/>
              </w:rPr>
            </w:pPr>
            <w:r>
              <w:rPr>
                <w:sz w:val="20"/>
              </w:rPr>
              <w:t>Kuti e tipit klasik e ndihmës së</w:t>
            </w:r>
          </w:p>
          <w:p w:rsidR="00FD62D9" w:rsidRDefault="00CC0E13">
            <w:pPr>
              <w:pStyle w:val="TableParagraph"/>
              <w:spacing w:before="1" w:line="225" w:lineRule="exact"/>
              <w:rPr>
                <w:sz w:val="20"/>
              </w:rPr>
            </w:pPr>
            <w:r>
              <w:rPr>
                <w:sz w:val="20"/>
              </w:rPr>
              <w:t>shpejtë</w:t>
            </w:r>
          </w:p>
        </w:tc>
      </w:tr>
    </w:tbl>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5"/>
        <w:ind w:left="0"/>
        <w:rPr>
          <w:rFonts w:ascii="Times New Roman"/>
          <w:sz w:val="18"/>
        </w:rPr>
      </w:pPr>
    </w:p>
    <w:p w:rsidR="00FD62D9" w:rsidRDefault="00CC0E13">
      <w:pPr>
        <w:pStyle w:val="ListParagraph"/>
        <w:numPr>
          <w:ilvl w:val="1"/>
          <w:numId w:val="64"/>
        </w:numPr>
        <w:tabs>
          <w:tab w:val="left" w:pos="1558"/>
        </w:tabs>
        <w:spacing w:before="59"/>
        <w:jc w:val="both"/>
        <w:rPr>
          <w:rFonts w:ascii="Calibri" w:hAnsi="Calibri"/>
          <w:sz w:val="20"/>
        </w:rPr>
      </w:pPr>
      <w:r>
        <w:rPr>
          <w:rFonts w:ascii="Calibri" w:hAnsi="Calibri"/>
          <w:sz w:val="20"/>
        </w:rPr>
        <w:t>Projektimi për personat me nevoja të</w:t>
      </w:r>
      <w:r>
        <w:rPr>
          <w:rFonts w:ascii="Calibri" w:hAnsi="Calibri"/>
          <w:spacing w:val="-1"/>
          <w:sz w:val="20"/>
        </w:rPr>
        <w:t xml:space="preserve"> </w:t>
      </w:r>
      <w:r>
        <w:rPr>
          <w:rFonts w:ascii="Calibri" w:hAnsi="Calibri"/>
          <w:sz w:val="20"/>
        </w:rPr>
        <w:t>veçanta</w:t>
      </w:r>
    </w:p>
    <w:p w:rsidR="00FD62D9" w:rsidRDefault="00CC0E13">
      <w:pPr>
        <w:pStyle w:val="BodyText"/>
        <w:spacing w:before="1"/>
        <w:ind w:right="958"/>
        <w:jc w:val="both"/>
      </w:pPr>
      <w:r>
        <w:t>Projektimi/dizajnimi i ndërtesave shkollore duhet të siguroj qasjen e papenguar, lëvizjes, qëndrimit dhe mësimnxënies të nxënësve me nevoja të veçanta, referuar legjislacionit perkates, per kete kategori. prandaj, projektuesit duhen të bazohen në këtë legjislacion por edhe në këtë udhëzues ku jane paraqitur kushtet teknike më specifike për ndërtesat shkollore. Llojet e nevoja të veçanta për të cilat mund të përkujdesemi në një shkollë standarde do të kufizohen, për arsye praktike, në ato me nevoja të veçanta në lëvizje, humbje të dëgjimit që korrigjohet me pajimet për dëgjim, dhe humbja e pjesërishme ose e tërësishme e të parit, pas trajnimit adekuat. Mirëpo, kategoria e fundit nuk do të jetë në gjendje të marrë pjesë në të gjitha aktivitetet shkollore të mësimdhënies ose të mësimnxënies.</w:t>
      </w:r>
    </w:p>
    <w:p w:rsidR="00FD62D9" w:rsidRDefault="00CC0E13">
      <w:pPr>
        <w:pStyle w:val="BodyText"/>
        <w:ind w:right="957"/>
        <w:jc w:val="both"/>
      </w:pPr>
      <w:r>
        <w:t>Personat me nevoja të veçanta mund të jenë nxënës, arsimtarë, mysafirë ose personel. Problemi i tyre kryesore është reduktuara në lëvizshmërinë e tyre për arsye se ata shfrytëzojnë karrocat e invalidëve, patericat ose bastunët. Ky problem kërkon dimensionim të veçantë të zonave të qarkullimit, hapësirave të dyerve, pajisjeve sanitare, shtigjeve të evakuimit dhe hapësirave të klasave për tu akomoduar personat me nevoja të</w:t>
      </w:r>
      <w:r>
        <w:rPr>
          <w:spacing w:val="-13"/>
        </w:rPr>
        <w:t xml:space="preserve"> </w:t>
      </w:r>
      <w:r>
        <w:t>veçanta.</w:t>
      </w:r>
    </w:p>
    <w:p w:rsidR="00FD62D9" w:rsidRDefault="00CC0E13">
      <w:pPr>
        <w:pStyle w:val="BodyText"/>
        <w:ind w:right="961"/>
        <w:jc w:val="both"/>
      </w:pPr>
      <w:r>
        <w:t>Dimensionet e personave me nevoja të veçantë nëpër karrocat e invalidëve duhet të kihen parasysh nga projektuesit gjatë caktimit të madhësisë së hapësirave të shkollës dhe qarkullimit. Karrocat e invalidëve kanë dimensione të ndryshme, sipas moshës së nxënësve dhe llojit të artikullit. Megjithatë, dimensionet e mëposhtme, përkojnë me dimensionet mesatare të personave të rritur, e që duhet të merren parasysh (shih fig. 1.3.13 dhe 3.14) :</w:t>
      </w:r>
    </w:p>
    <w:p w:rsidR="00FD62D9" w:rsidRDefault="00CC0E13">
      <w:pPr>
        <w:pStyle w:val="BodyText"/>
        <w:ind w:right="5556"/>
        <w:jc w:val="both"/>
      </w:pPr>
      <w:r>
        <w:t>Gjerësia e karriges përgjithësisht është mes 600 dhe 700</w:t>
      </w:r>
      <w:r>
        <w:rPr>
          <w:spacing w:val="-24"/>
        </w:rPr>
        <w:t xml:space="preserve"> </w:t>
      </w:r>
      <w:r>
        <w:t>mm Gjatësia është mes 1000 dhe 1250</w:t>
      </w:r>
      <w:r>
        <w:rPr>
          <w:spacing w:val="-6"/>
        </w:rPr>
        <w:t xml:space="preserve"> </w:t>
      </w:r>
      <w:r>
        <w:t>mm</w:t>
      </w:r>
    </w:p>
    <w:p w:rsidR="00FD62D9" w:rsidRDefault="00CC0E13">
      <w:pPr>
        <w:pStyle w:val="BodyText"/>
        <w:jc w:val="both"/>
      </w:pPr>
      <w:r>
        <w:t>Rrezja e jashtme është mes 1300 dhe 1500 mm</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4" w:after="1"/>
        <w:ind w:left="0"/>
        <w:rPr>
          <w:sz w:val="16"/>
        </w:rPr>
      </w:pPr>
    </w:p>
    <w:p w:rsidR="00FD62D9" w:rsidRDefault="00CC0E13">
      <w:pPr>
        <w:pStyle w:val="BodyText"/>
        <w:ind w:left="1370"/>
      </w:pPr>
      <w:r>
        <w:rPr>
          <w:noProof/>
          <w:lang w:bidi="ar-SA"/>
        </w:rPr>
        <w:drawing>
          <wp:inline distT="0" distB="0" distL="0" distR="0" wp14:anchorId="2F456AF3" wp14:editId="1524C200">
            <wp:extent cx="4022865" cy="2288381"/>
            <wp:effectExtent l="0" t="0" r="0" b="0"/>
            <wp:docPr id="10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5.png"/>
                    <pic:cNvPicPr/>
                  </pic:nvPicPr>
                  <pic:blipFill>
                    <a:blip r:embed="rId55" cstate="print"/>
                    <a:stretch>
                      <a:fillRect/>
                    </a:stretch>
                  </pic:blipFill>
                  <pic:spPr>
                    <a:xfrm>
                      <a:off x="0" y="0"/>
                      <a:ext cx="4022865" cy="2288381"/>
                    </a:xfrm>
                    <a:prstGeom prst="rect">
                      <a:avLst/>
                    </a:prstGeom>
                  </pic:spPr>
                </pic:pic>
              </a:graphicData>
            </a:graphic>
          </wp:inline>
        </w:drawing>
      </w:r>
    </w:p>
    <w:p w:rsidR="00FD62D9" w:rsidRDefault="00CC0E13">
      <w:pPr>
        <w:pStyle w:val="BodyText"/>
        <w:spacing w:before="106"/>
      </w:pPr>
      <w:r>
        <w:t>Fig. 1.3.13</w:t>
      </w:r>
    </w:p>
    <w:p w:rsidR="00FD62D9" w:rsidRDefault="00FD62D9">
      <w:pPr>
        <w:pStyle w:val="BodyText"/>
        <w:spacing w:before="1"/>
        <w:ind w:left="0"/>
      </w:pPr>
    </w:p>
    <w:p w:rsidR="00FD62D9" w:rsidRDefault="00CC0E13">
      <w:pPr>
        <w:pStyle w:val="BodyText"/>
        <w:ind w:right="2871"/>
      </w:pPr>
      <w:r>
        <w:t>Hapësira deri ku mbërrijnë personat me nevoja të veçanta në karrocat e invalidëve definohet: Mes 230 dhe 300 mm mbi nivelin e dyshemesë;</w:t>
      </w:r>
    </w:p>
    <w:p w:rsidR="00FD62D9" w:rsidRDefault="00CC0E13">
      <w:pPr>
        <w:pStyle w:val="BodyText"/>
        <w:spacing w:line="243" w:lineRule="exact"/>
      </w:pPr>
      <w:r>
        <w:t>Mes 1100 dhe 1300 në lartësi;</w:t>
      </w:r>
    </w:p>
    <w:p w:rsidR="00FD62D9" w:rsidRDefault="00CC0E13">
      <w:pPr>
        <w:pStyle w:val="BodyText"/>
        <w:spacing w:before="1"/>
      </w:pPr>
      <w:r>
        <w:t>Mes 300 dhe 400 mm nga pjesët anësore të karriges;</w:t>
      </w:r>
    </w:p>
    <w:p w:rsidR="00FD62D9" w:rsidRDefault="00FD62D9">
      <w:pPr>
        <w:pStyle w:val="BodyText"/>
        <w:ind w:left="0"/>
      </w:pPr>
    </w:p>
    <w:p w:rsidR="00FD62D9" w:rsidRDefault="00FD62D9">
      <w:pPr>
        <w:pStyle w:val="BodyText"/>
        <w:ind w:left="0"/>
      </w:pPr>
    </w:p>
    <w:p w:rsidR="00FD62D9" w:rsidRDefault="00CC0E13">
      <w:pPr>
        <w:pStyle w:val="BodyText"/>
        <w:spacing w:before="8"/>
        <w:ind w:left="0"/>
        <w:rPr>
          <w:sz w:val="16"/>
        </w:rPr>
      </w:pPr>
      <w:r>
        <w:rPr>
          <w:noProof/>
          <w:lang w:bidi="ar-SA"/>
        </w:rPr>
        <w:drawing>
          <wp:anchor distT="0" distB="0" distL="0" distR="0" simplePos="0" relativeHeight="61" behindDoc="0" locked="0" layoutInCell="1" allowOverlap="1" wp14:anchorId="3E3325AF" wp14:editId="4B398071">
            <wp:simplePos x="0" y="0"/>
            <wp:positionH relativeFrom="page">
              <wp:posOffset>800100</wp:posOffset>
            </wp:positionH>
            <wp:positionV relativeFrom="paragraph">
              <wp:posOffset>153949</wp:posOffset>
            </wp:positionV>
            <wp:extent cx="4402051" cy="3124200"/>
            <wp:effectExtent l="0" t="0" r="0" b="0"/>
            <wp:wrapTopAndBottom/>
            <wp:docPr id="11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6.jpeg"/>
                    <pic:cNvPicPr/>
                  </pic:nvPicPr>
                  <pic:blipFill>
                    <a:blip r:embed="rId57" cstate="print"/>
                    <a:stretch>
                      <a:fillRect/>
                    </a:stretch>
                  </pic:blipFill>
                  <pic:spPr>
                    <a:xfrm>
                      <a:off x="0" y="0"/>
                      <a:ext cx="4402051" cy="3124200"/>
                    </a:xfrm>
                    <a:prstGeom prst="rect">
                      <a:avLst/>
                    </a:prstGeom>
                  </pic:spPr>
                </pic:pic>
              </a:graphicData>
            </a:graphic>
          </wp:anchor>
        </w:drawing>
      </w:r>
    </w:p>
    <w:p w:rsidR="00FD62D9" w:rsidRDefault="00CC0E13">
      <w:pPr>
        <w:pStyle w:val="BodyText"/>
        <w:spacing w:line="221" w:lineRule="exact"/>
      </w:pPr>
      <w:r>
        <w:t>Fig. 3.14</w:t>
      </w:r>
    </w:p>
    <w:p w:rsidR="00FD62D9" w:rsidRDefault="00FD62D9">
      <w:pPr>
        <w:pStyle w:val="BodyText"/>
        <w:spacing w:before="1"/>
        <w:ind w:left="0"/>
      </w:pPr>
    </w:p>
    <w:p w:rsidR="00FD62D9" w:rsidRDefault="00CC0E13">
      <w:pPr>
        <w:pStyle w:val="BodyText"/>
        <w:spacing w:line="480" w:lineRule="auto"/>
        <w:ind w:right="6536"/>
      </w:pPr>
      <w:r>
        <w:t>Qasja në hapësirat dhe ndërtesat e jashtme Qarkullimi i jashtëm</w:t>
      </w:r>
    </w:p>
    <w:p w:rsidR="00FD62D9" w:rsidRDefault="00CC0E13">
      <w:pPr>
        <w:pStyle w:val="BodyText"/>
        <w:ind w:right="927"/>
      </w:pPr>
      <w:r>
        <w:t>Parkim i posaçëm për automjete duhet të parashihet me një hapësirë më të madhë në njërën anë (3.80 m në vend se të jetë 2.5 m gjerësi);</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5"/>
        <w:jc w:val="both"/>
      </w:pPr>
      <w:r>
        <w:t>Kufijtë e shtigjeve të këmbësorëve duhet gjithmonë të kenë skaje të ndërprera dhe hapësirat për këmbësorë gjithmonë duhet të jenë të ndara nga trafiku i automjeteve me gurë (blloqe) trotuaresh;</w:t>
      </w:r>
    </w:p>
    <w:p w:rsidR="00FD62D9" w:rsidRDefault="00CC0E13">
      <w:pPr>
        <w:pStyle w:val="BodyText"/>
        <w:ind w:right="957"/>
        <w:jc w:val="both"/>
      </w:pPr>
      <w:r>
        <w:t>Shtigjet duhet të respektojnë minimumin e kërkuar me gjerësi prej 1.5 m për një karrocë standarde invalidësh, sipërfaqja për kthim dhe mbulesat e dyshemesë duhet të jenë bërë nga materiale kundër-rrëshqitëse dhe të jenë të lira nga pengesat ndaj lëvizjes së lehtë;</w:t>
      </w:r>
    </w:p>
    <w:p w:rsidR="00FD62D9" w:rsidRDefault="00CC0E13">
      <w:pPr>
        <w:pStyle w:val="BodyText"/>
        <w:ind w:right="968"/>
        <w:jc w:val="both"/>
      </w:pPr>
      <w:r>
        <w:t>Lakorja e pjerrtësisë në rruginën ku ecet nuk duhet të jetë më e pjerrët se 1:12 ose 5% dhe pjerrinat e gjata duhet të jenë të ndara në faza;</w:t>
      </w:r>
    </w:p>
    <w:p w:rsidR="00FD62D9" w:rsidRDefault="00CC0E13">
      <w:pPr>
        <w:pStyle w:val="BodyText"/>
        <w:ind w:right="963"/>
        <w:jc w:val="both"/>
      </w:pPr>
      <w:r>
        <w:t>Trotuaret duhet të kenë minimum gjerësinë prej 0.90 m nëse janë të projektuara për një kahje dhe 1.80 m për të dyja</w:t>
      </w:r>
      <w:r>
        <w:rPr>
          <w:spacing w:val="-1"/>
        </w:rPr>
        <w:t xml:space="preserve"> </w:t>
      </w:r>
      <w:r>
        <w:t>kahjet;</w:t>
      </w:r>
    </w:p>
    <w:p w:rsidR="00FD62D9" w:rsidRDefault="00CC0E13">
      <w:pPr>
        <w:pStyle w:val="BodyText"/>
        <w:spacing w:line="243" w:lineRule="exact"/>
        <w:jc w:val="both"/>
      </w:pPr>
      <w:r>
        <w:t>Sinjalizimi duhet të jetë i dukshëm dhe racionalisht i vazhdueshëm;</w:t>
      </w:r>
    </w:p>
    <w:p w:rsidR="00FD62D9" w:rsidRDefault="00CC0E13">
      <w:pPr>
        <w:pStyle w:val="BodyText"/>
        <w:spacing w:before="1"/>
        <w:ind w:right="969"/>
        <w:jc w:val="both"/>
      </w:pPr>
      <w:r>
        <w:t>Qasja në të gjitha ndërtesat duhet të jetë e arritshme nga personat me nevoja të veçanta mundësisht me platforma, pjerrina e të cilave nuk duhet të tejkalojnë 1:12 (5%) me pushimore të rrafshët pas çdo 9 m gjatësi të platformës;</w:t>
      </w:r>
    </w:p>
    <w:p w:rsidR="00FD62D9" w:rsidRDefault="00CC0E13">
      <w:pPr>
        <w:pStyle w:val="BodyText"/>
        <w:spacing w:before="1"/>
        <w:ind w:right="962"/>
        <w:jc w:val="both"/>
      </w:pPr>
      <w:r>
        <w:t>Të gjitha kalimet nëpër fushat e lojërave dhe fushat sportive duhet të jenë të projektuara me platforma sa herë që një gjë e tillë është e nevojshme. Pjesa përfundimtare e këtyre platformave duhet të jetë e bërë nga materiale kundër-rrëshqitëse siç janë blloqet e betonit, gurët ose</w:t>
      </w:r>
      <w:r>
        <w:rPr>
          <w:spacing w:val="-7"/>
        </w:rPr>
        <w:t xml:space="preserve"> </w:t>
      </w:r>
      <w:r>
        <w:t>asfalti;</w:t>
      </w:r>
    </w:p>
    <w:p w:rsidR="00FD62D9" w:rsidRDefault="00CC0E13">
      <w:pPr>
        <w:pStyle w:val="BodyText"/>
        <w:ind w:right="970"/>
        <w:jc w:val="both"/>
      </w:pPr>
      <w:r>
        <w:t>Platformat duhet të jenë të pajisura me nga një parmak anësor dhe/ose bllok trotuari përgjatë gjatësisë së platformës;</w:t>
      </w:r>
    </w:p>
    <w:p w:rsidR="00FD62D9" w:rsidRDefault="00FD62D9">
      <w:pPr>
        <w:pStyle w:val="BodyText"/>
        <w:ind w:left="0"/>
      </w:pPr>
    </w:p>
    <w:p w:rsidR="00FD62D9" w:rsidRDefault="00CC0E13">
      <w:pPr>
        <w:pStyle w:val="BodyText"/>
        <w:jc w:val="both"/>
      </w:pPr>
      <w:r>
        <w:t>Hapësirat e brendshme</w:t>
      </w:r>
    </w:p>
    <w:p w:rsidR="00FD62D9" w:rsidRDefault="00CC0E13">
      <w:pPr>
        <w:pStyle w:val="BodyText"/>
        <w:spacing w:before="1"/>
        <w:ind w:right="970"/>
        <w:jc w:val="both"/>
      </w:pPr>
      <w:r>
        <w:t>Hyrjet kryesore të ndërtesave duhet të jenë qartazi të dallueshme, të lehta për tu hapur dhe të thjeshta për të kaluar përmes tyre;</w:t>
      </w:r>
    </w:p>
    <w:p w:rsidR="00FD62D9" w:rsidRDefault="00CC0E13">
      <w:pPr>
        <w:pStyle w:val="BodyText"/>
        <w:spacing w:line="243" w:lineRule="exact"/>
        <w:jc w:val="both"/>
      </w:pPr>
      <w:r>
        <w:t>Pragjet e dyerve duhet të evitohen ose të kenë lartësinë maksimale prej 20 mm;</w:t>
      </w:r>
    </w:p>
    <w:p w:rsidR="00FD62D9" w:rsidRDefault="00CC0E13">
      <w:pPr>
        <w:pStyle w:val="BodyText"/>
        <w:ind w:right="968"/>
        <w:jc w:val="both"/>
      </w:pPr>
      <w:r>
        <w:t>Në hapësirat e mësimdhënies, hapësira e punës me diametër prej 1.5 m duhet të mbahet e lirë dhe e pangarkuar, ashtu që karroca e invalidëve të mund të kthehet dhe të pozicionohet para tavolinës;</w:t>
      </w:r>
    </w:p>
    <w:p w:rsidR="00FD62D9" w:rsidRDefault="00CC0E13">
      <w:pPr>
        <w:pStyle w:val="BodyText"/>
        <w:ind w:right="958"/>
        <w:jc w:val="both"/>
      </w:pPr>
      <w:r>
        <w:t>Dërrasat e shkrimit duhet të jenë të kapshme nga pozita ulur. Dërrasa, lartësia e së cilës mund të rregullohet mund të jetë një opsion;</w:t>
      </w:r>
    </w:p>
    <w:p w:rsidR="00FD62D9" w:rsidRDefault="00CC0E13">
      <w:pPr>
        <w:pStyle w:val="BodyText"/>
        <w:spacing w:before="1"/>
        <w:ind w:right="965"/>
        <w:jc w:val="both"/>
      </w:pPr>
      <w:r>
        <w:t>Ndërrimet e vogla në nivel duhet të shmangen. Aty ku janë të pashmangshme, platformat e vogla janë më të preferueshme se shkallët;</w:t>
      </w:r>
    </w:p>
    <w:p w:rsidR="00FD62D9" w:rsidRDefault="00CC0E13">
      <w:pPr>
        <w:pStyle w:val="BodyText"/>
        <w:ind w:right="964"/>
        <w:jc w:val="both"/>
      </w:pPr>
      <w:r>
        <w:t>Për t’ju vene ne ndihme nxënësve me shikim të dobësuar, dyer tërësisht të glazuara duhet të shmangen, ngjyra të ndryshme duhet të përdoren në shkallët për pushimoret dhe shkallët, dritaret në fund të korridoreve duhet të shmangen (kontrasti I tepruar në ndriçim);</w:t>
      </w:r>
    </w:p>
    <w:p w:rsidR="00FD62D9" w:rsidRDefault="00CC0E13">
      <w:pPr>
        <w:pStyle w:val="BodyText"/>
        <w:ind w:right="957"/>
        <w:jc w:val="both"/>
      </w:pPr>
      <w:r>
        <w:t>Ashensori(ët) duhet të vendosen afër hyrjes së ndërtesës, hapësira e ashensorit duhet të jetë mjaft e madhe për karroca të invalidëve, ndërsa shenjat dhe kontrolli duhet të jenë të arritshme nga personat me nevoja të veçanta. Kabina e ashensorit duhet të përmbajë edhe shenjëzimet si: alfabeti i Braille ,  pranimi akustik dhe vizual i thirrjes  dhe lajmërimi me zë në</w:t>
      </w:r>
      <w:r>
        <w:rPr>
          <w:spacing w:val="-5"/>
        </w:rPr>
        <w:t xml:space="preserve"> </w:t>
      </w:r>
      <w:r>
        <w:t>kat.</w:t>
      </w:r>
    </w:p>
    <w:p w:rsidR="00FD62D9" w:rsidRDefault="00FD62D9">
      <w:pPr>
        <w:pStyle w:val="BodyText"/>
        <w:ind w:left="0"/>
      </w:pPr>
    </w:p>
    <w:p w:rsidR="00FD62D9" w:rsidRDefault="00FD62D9">
      <w:pPr>
        <w:pStyle w:val="BodyText"/>
        <w:ind w:left="0"/>
      </w:pPr>
    </w:p>
    <w:p w:rsidR="00FD62D9" w:rsidRDefault="00CC0E13">
      <w:pPr>
        <w:pStyle w:val="ListParagraph"/>
        <w:numPr>
          <w:ilvl w:val="1"/>
          <w:numId w:val="64"/>
        </w:numPr>
        <w:tabs>
          <w:tab w:val="left" w:pos="1558"/>
        </w:tabs>
        <w:spacing w:line="243" w:lineRule="exact"/>
        <w:jc w:val="both"/>
        <w:rPr>
          <w:rFonts w:ascii="Calibri" w:hAnsi="Calibri"/>
          <w:sz w:val="20"/>
        </w:rPr>
      </w:pPr>
      <w:r>
        <w:rPr>
          <w:rFonts w:ascii="Calibri" w:hAnsi="Calibri"/>
          <w:sz w:val="20"/>
        </w:rPr>
        <w:t>Shkolla si Qendër</w:t>
      </w:r>
      <w:r>
        <w:rPr>
          <w:rFonts w:ascii="Calibri" w:hAnsi="Calibri"/>
          <w:spacing w:val="1"/>
          <w:sz w:val="20"/>
        </w:rPr>
        <w:t xml:space="preserve"> </w:t>
      </w:r>
      <w:r>
        <w:rPr>
          <w:rFonts w:ascii="Calibri" w:hAnsi="Calibri"/>
          <w:sz w:val="20"/>
        </w:rPr>
        <w:t>Komunitare</w:t>
      </w:r>
    </w:p>
    <w:p w:rsidR="00FD62D9" w:rsidRDefault="00CC0E13">
      <w:pPr>
        <w:pStyle w:val="BodyText"/>
        <w:ind w:right="963"/>
        <w:jc w:val="both"/>
      </w:pPr>
      <w:r>
        <w:t>Nisma “Shkolla si Qendër Komunitare” është shkolla e hapur ndaj komunitetit, shkolla që vihet në shërbim të plotë të komunitetit, pa cenuar procesin e mësimdhënies, duke e plotësuar atë përtej orarit zyrtar.</w:t>
      </w:r>
    </w:p>
    <w:p w:rsidR="00FD62D9" w:rsidRDefault="00CC0E13">
      <w:pPr>
        <w:pStyle w:val="BodyText"/>
        <w:ind w:right="958"/>
        <w:jc w:val="both"/>
      </w:pPr>
      <w:r>
        <w:t xml:space="preserve">Per kete eshte e nevojshme qe projektuesi te mendoje per programin e funksioneve te shkolles edhe aksesin nga komuniteti jashte orarit zyrtar te shkolles. Zgjidhjet arkitektonike duhet te jete te tilla </w:t>
      </w:r>
      <w:r>
        <w:rPr>
          <w:spacing w:val="4"/>
        </w:rPr>
        <w:t xml:space="preserve">qe </w:t>
      </w:r>
      <w:r>
        <w:t>ofrojne fleksibilitet duke arritur ne te njejten kohe sigurine ne shkolla, e nga ana tjeter pas mesimit ambjentet e saj te jete lehtesisht te skesueshme.</w:t>
      </w:r>
    </w:p>
    <w:p w:rsidR="00FD62D9" w:rsidRDefault="00CC0E13">
      <w:pPr>
        <w:pStyle w:val="BodyText"/>
        <w:spacing w:before="1"/>
        <w:ind w:right="957"/>
        <w:jc w:val="both"/>
      </w:pPr>
      <w:r>
        <w:t>Shkollat perfshire territorin e tyre duhet te ndahen ne 3 kategori privatesie. A. Funksione teresisht per shkollen, nxenesit dhe stafin e shkolles. B. Hapesira per shkollen por edhe per komunitetin. C. Hapesira terisht per komunitetin.</w:t>
      </w:r>
    </w:p>
    <w:p w:rsidR="00FD62D9" w:rsidRDefault="00CC0E13">
      <w:pPr>
        <w:pStyle w:val="ListParagraph"/>
        <w:numPr>
          <w:ilvl w:val="0"/>
          <w:numId w:val="63"/>
        </w:numPr>
        <w:tabs>
          <w:tab w:val="left" w:pos="1427"/>
        </w:tabs>
        <w:ind w:right="968" w:firstLine="0"/>
        <w:jc w:val="both"/>
        <w:rPr>
          <w:rFonts w:ascii="Calibri"/>
          <w:sz w:val="20"/>
        </w:rPr>
      </w:pPr>
      <w:r>
        <w:rPr>
          <w:rFonts w:ascii="Calibri"/>
          <w:sz w:val="20"/>
        </w:rPr>
        <w:t>Funksione teresisht per shkollen jane ato funskione qe do te perdoren vetem nga nxenesit dhe stafi i shkolles, te tilla si klasat, laboratoret, mjediset e stafit etj. Duhet te garantohet hyrja e tille qe te plotesoj sigurine e nevojshme te ketyre ambejnteve, te limitohen hyrjet dhe daljet, te jene lehtesisht te</w:t>
      </w:r>
      <w:r>
        <w:rPr>
          <w:rFonts w:ascii="Calibri"/>
          <w:spacing w:val="-11"/>
          <w:sz w:val="20"/>
        </w:rPr>
        <w:t xml:space="preserve"> </w:t>
      </w:r>
      <w:r>
        <w:rPr>
          <w:rFonts w:ascii="Calibri"/>
          <w:sz w:val="20"/>
        </w:rPr>
        <w:t>kontrollueshme.</w:t>
      </w:r>
    </w:p>
    <w:p w:rsidR="00FD62D9" w:rsidRDefault="00CC0E13">
      <w:pPr>
        <w:pStyle w:val="ListParagraph"/>
        <w:numPr>
          <w:ilvl w:val="0"/>
          <w:numId w:val="63"/>
        </w:numPr>
        <w:tabs>
          <w:tab w:val="left" w:pos="1505"/>
        </w:tabs>
        <w:ind w:right="962" w:firstLine="0"/>
        <w:jc w:val="both"/>
        <w:rPr>
          <w:rFonts w:ascii="Calibri"/>
          <w:sz w:val="20"/>
        </w:rPr>
      </w:pPr>
      <w:r>
        <w:rPr>
          <w:rFonts w:ascii="Calibri"/>
          <w:sz w:val="20"/>
        </w:rPr>
        <w:t>Hapesirat per shkollen dhe per komunitetin jane ato funksione qe do te sherbejne ne orarin mesimore per nxenesit dhe stafin dhe ne oraret pas mesimit zyrtar per komunitetin. Keto funksione jane, palestra, hapesirat per shume</w:t>
      </w:r>
      <w:r>
        <w:rPr>
          <w:rFonts w:ascii="Calibri"/>
          <w:spacing w:val="25"/>
          <w:sz w:val="20"/>
        </w:rPr>
        <w:t xml:space="preserve"> </w:t>
      </w:r>
      <w:r>
        <w:rPr>
          <w:rFonts w:ascii="Calibri"/>
          <w:sz w:val="20"/>
        </w:rPr>
        <w:t>qellime</w:t>
      </w:r>
      <w:r>
        <w:rPr>
          <w:rFonts w:ascii="Calibri"/>
          <w:spacing w:val="25"/>
          <w:sz w:val="20"/>
        </w:rPr>
        <w:t xml:space="preserve"> </w:t>
      </w:r>
      <w:r>
        <w:rPr>
          <w:rFonts w:ascii="Calibri"/>
          <w:sz w:val="20"/>
        </w:rPr>
        <w:t>(auditori,</w:t>
      </w:r>
      <w:r>
        <w:rPr>
          <w:rFonts w:ascii="Calibri"/>
          <w:spacing w:val="25"/>
          <w:sz w:val="20"/>
        </w:rPr>
        <w:t xml:space="preserve"> </w:t>
      </w:r>
      <w:r>
        <w:rPr>
          <w:rFonts w:ascii="Calibri"/>
          <w:sz w:val="20"/>
        </w:rPr>
        <w:t>salla</w:t>
      </w:r>
      <w:r>
        <w:rPr>
          <w:rFonts w:ascii="Calibri"/>
          <w:spacing w:val="24"/>
          <w:sz w:val="20"/>
        </w:rPr>
        <w:t xml:space="preserve"> </w:t>
      </w:r>
      <w:r>
        <w:rPr>
          <w:rFonts w:ascii="Calibri"/>
          <w:sz w:val="20"/>
        </w:rPr>
        <w:t>e</w:t>
      </w:r>
      <w:r>
        <w:rPr>
          <w:rFonts w:ascii="Calibri"/>
          <w:spacing w:val="23"/>
          <w:sz w:val="20"/>
        </w:rPr>
        <w:t xml:space="preserve"> </w:t>
      </w:r>
      <w:r>
        <w:rPr>
          <w:rFonts w:ascii="Calibri"/>
          <w:sz w:val="20"/>
        </w:rPr>
        <w:t>koncerteve,</w:t>
      </w:r>
      <w:r>
        <w:rPr>
          <w:rFonts w:ascii="Calibri"/>
          <w:spacing w:val="28"/>
          <w:sz w:val="20"/>
        </w:rPr>
        <w:t xml:space="preserve"> </w:t>
      </w:r>
      <w:r>
        <w:rPr>
          <w:rFonts w:ascii="Calibri"/>
          <w:sz w:val="20"/>
        </w:rPr>
        <w:t>ekpozita,</w:t>
      </w:r>
      <w:r>
        <w:rPr>
          <w:rFonts w:ascii="Calibri"/>
          <w:spacing w:val="25"/>
          <w:sz w:val="20"/>
        </w:rPr>
        <w:t xml:space="preserve"> </w:t>
      </w:r>
      <w:r>
        <w:rPr>
          <w:rFonts w:ascii="Calibri"/>
          <w:sz w:val="20"/>
        </w:rPr>
        <w:t>mbledhje</w:t>
      </w:r>
      <w:r>
        <w:rPr>
          <w:rFonts w:ascii="Calibri"/>
          <w:spacing w:val="23"/>
          <w:sz w:val="20"/>
        </w:rPr>
        <w:t xml:space="preserve"> </w:t>
      </w:r>
      <w:r>
        <w:rPr>
          <w:rFonts w:ascii="Calibri"/>
          <w:sz w:val="20"/>
        </w:rPr>
        <w:t>prinderish</w:t>
      </w:r>
      <w:r>
        <w:rPr>
          <w:rFonts w:ascii="Calibri"/>
          <w:spacing w:val="25"/>
          <w:sz w:val="20"/>
        </w:rPr>
        <w:t xml:space="preserve"> </w:t>
      </w:r>
      <w:r>
        <w:rPr>
          <w:rFonts w:ascii="Calibri"/>
          <w:sz w:val="20"/>
        </w:rPr>
        <w:t>etj),</w:t>
      </w:r>
      <w:r>
        <w:rPr>
          <w:rFonts w:ascii="Calibri"/>
          <w:spacing w:val="27"/>
          <w:sz w:val="20"/>
        </w:rPr>
        <w:t xml:space="preserve"> </w:t>
      </w:r>
      <w:r>
        <w:rPr>
          <w:rFonts w:ascii="Calibri"/>
          <w:sz w:val="20"/>
        </w:rPr>
        <w:t>Bibloteka.</w:t>
      </w:r>
      <w:r>
        <w:rPr>
          <w:rFonts w:ascii="Calibri"/>
          <w:spacing w:val="24"/>
          <w:sz w:val="20"/>
        </w:rPr>
        <w:t xml:space="preserve"> </w:t>
      </w:r>
      <w:r>
        <w:rPr>
          <w:rFonts w:ascii="Calibri"/>
          <w:sz w:val="20"/>
        </w:rPr>
        <w:t>Ne</w:t>
      </w:r>
      <w:r>
        <w:rPr>
          <w:rFonts w:ascii="Calibri"/>
          <w:spacing w:val="24"/>
          <w:sz w:val="20"/>
        </w:rPr>
        <w:t xml:space="preserve"> </w:t>
      </w:r>
      <w:r>
        <w:rPr>
          <w:rFonts w:ascii="Calibri"/>
          <w:sz w:val="20"/>
        </w:rPr>
        <w:t>keto</w:t>
      </w:r>
      <w:r>
        <w:rPr>
          <w:rFonts w:ascii="Calibri"/>
          <w:spacing w:val="24"/>
          <w:sz w:val="20"/>
        </w:rPr>
        <w:t xml:space="preserve"> </w:t>
      </w:r>
      <w:r>
        <w:rPr>
          <w:rFonts w:ascii="Calibri"/>
          <w:sz w:val="20"/>
        </w:rPr>
        <w:t>raste</w:t>
      </w:r>
      <w:r>
        <w:rPr>
          <w:rFonts w:ascii="Calibri"/>
          <w:spacing w:val="26"/>
          <w:sz w:val="20"/>
        </w:rPr>
        <w:t xml:space="preserve"> </w:t>
      </w:r>
      <w:r>
        <w:rPr>
          <w:rFonts w:ascii="Calibri"/>
          <w:sz w:val="20"/>
        </w:rPr>
        <w:t>duhet</w:t>
      </w:r>
      <w:r>
        <w:rPr>
          <w:rFonts w:ascii="Calibri"/>
          <w:spacing w:val="24"/>
          <w:sz w:val="20"/>
        </w:rPr>
        <w:t xml:space="preserve"> </w:t>
      </w:r>
      <w:r>
        <w:rPr>
          <w:rFonts w:ascii="Calibri"/>
          <w:sz w:val="20"/>
        </w:rPr>
        <w:t>te</w:t>
      </w:r>
    </w:p>
    <w:p w:rsidR="00FD62D9" w:rsidRDefault="00FD62D9">
      <w:pPr>
        <w:jc w:val="both"/>
        <w:rPr>
          <w:sz w:val="20"/>
        </w:rPr>
        <w:sectPr w:rsidR="00FD62D9">
          <w:footerReference w:type="default" r:id="rId88"/>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71"/>
      </w:pPr>
      <w:r>
        <w:t>mendohet menaxhimi i aksesit. Projektuesi duhet ti projektoje keto hapesira duke krijuar kases te lehte per komunitetin, mundesisht te drejtperdrejt nga jashte pa kompromentuar hapesirat si koridore apo klasat. Keto ambjente duhet te kene tualete te perdorshme nga komuniteti. Projektuesi duhet te mendoje per keto hapesira specifike sesi mund te funksionojne edhe te integruara me shkollen, por edhe ne menyre te vecante dhe te pavarur. Gjithashtu oborri i shkolles te mendohet fleksibel duke pasur parasysh sigurine e e shkolles por ne te njejten kohe, te jete lehtesisht i transformueshem ne hapesire publike e perdorshme nga i gjithe komuniteti pas orarit te mesimit. Qe do te thote, aksesi te jete i lehjte, rrethimi, te jete trasprent mjaftueshem, si dhe porta hyrese sa me e madhe. Te jete</w:t>
      </w:r>
      <w:r>
        <w:rPr>
          <w:spacing w:val="-4"/>
        </w:rPr>
        <w:t xml:space="preserve"> </w:t>
      </w:r>
      <w:r>
        <w:t>me</w:t>
      </w:r>
      <w:r>
        <w:rPr>
          <w:spacing w:val="-2"/>
        </w:rPr>
        <w:t xml:space="preserve"> </w:t>
      </w:r>
      <w:r>
        <w:t>gjelberim</w:t>
      </w:r>
      <w:r>
        <w:rPr>
          <w:spacing w:val="-3"/>
        </w:rPr>
        <w:t xml:space="preserve"> </w:t>
      </w:r>
      <w:r>
        <w:t>dhe</w:t>
      </w:r>
      <w:r>
        <w:rPr>
          <w:spacing w:val="-2"/>
        </w:rPr>
        <w:t xml:space="preserve"> </w:t>
      </w:r>
      <w:r>
        <w:t>peme</w:t>
      </w:r>
      <w:r>
        <w:rPr>
          <w:spacing w:val="-2"/>
        </w:rPr>
        <w:t xml:space="preserve"> </w:t>
      </w:r>
      <w:r>
        <w:t>per</w:t>
      </w:r>
      <w:r>
        <w:rPr>
          <w:spacing w:val="-1"/>
        </w:rPr>
        <w:t xml:space="preserve"> </w:t>
      </w:r>
      <w:r>
        <w:t>te</w:t>
      </w:r>
      <w:r>
        <w:rPr>
          <w:spacing w:val="-2"/>
        </w:rPr>
        <w:t xml:space="preserve"> </w:t>
      </w:r>
      <w:r>
        <w:t>krijuar</w:t>
      </w:r>
      <w:r>
        <w:rPr>
          <w:spacing w:val="-2"/>
        </w:rPr>
        <w:t xml:space="preserve"> </w:t>
      </w:r>
      <w:r>
        <w:t>hije</w:t>
      </w:r>
      <w:r>
        <w:rPr>
          <w:spacing w:val="-2"/>
        </w:rPr>
        <w:t xml:space="preserve"> </w:t>
      </w:r>
      <w:r>
        <w:t>mjaftueshem,</w:t>
      </w:r>
      <w:r>
        <w:rPr>
          <w:spacing w:val="-1"/>
        </w:rPr>
        <w:t xml:space="preserve"> </w:t>
      </w:r>
      <w:r>
        <w:t>stola</w:t>
      </w:r>
      <w:r>
        <w:rPr>
          <w:spacing w:val="-1"/>
        </w:rPr>
        <w:t xml:space="preserve"> </w:t>
      </w:r>
      <w:r>
        <w:t>per</w:t>
      </w:r>
      <w:r>
        <w:rPr>
          <w:spacing w:val="-1"/>
        </w:rPr>
        <w:t xml:space="preserve"> </w:t>
      </w:r>
      <w:r>
        <w:t>tu ulur</w:t>
      </w:r>
      <w:r>
        <w:rPr>
          <w:spacing w:val="-1"/>
        </w:rPr>
        <w:t xml:space="preserve"> </w:t>
      </w:r>
      <w:r>
        <w:t>si</w:t>
      </w:r>
      <w:r>
        <w:rPr>
          <w:spacing w:val="-2"/>
        </w:rPr>
        <w:t xml:space="preserve"> </w:t>
      </w:r>
      <w:r>
        <w:t>dhe</w:t>
      </w:r>
      <w:r>
        <w:rPr>
          <w:spacing w:val="-2"/>
        </w:rPr>
        <w:t xml:space="preserve"> </w:t>
      </w:r>
      <w:r>
        <w:t>ndricim</w:t>
      </w:r>
      <w:r>
        <w:rPr>
          <w:spacing w:val="-2"/>
        </w:rPr>
        <w:t xml:space="preserve"> </w:t>
      </w:r>
      <w:r>
        <w:t>urban edhe</w:t>
      </w:r>
      <w:r>
        <w:rPr>
          <w:spacing w:val="-2"/>
        </w:rPr>
        <w:t xml:space="preserve"> </w:t>
      </w:r>
      <w:r>
        <w:t>per</w:t>
      </w:r>
      <w:r>
        <w:rPr>
          <w:spacing w:val="-1"/>
        </w:rPr>
        <w:t xml:space="preserve"> </w:t>
      </w:r>
      <w:r>
        <w:t>naten.</w:t>
      </w:r>
    </w:p>
    <w:p w:rsidR="00FD62D9" w:rsidRDefault="00CC0E13">
      <w:pPr>
        <w:pStyle w:val="ListParagraph"/>
        <w:numPr>
          <w:ilvl w:val="0"/>
          <w:numId w:val="63"/>
        </w:numPr>
        <w:tabs>
          <w:tab w:val="left" w:pos="1464"/>
        </w:tabs>
        <w:spacing w:before="1"/>
        <w:ind w:right="955" w:firstLine="0"/>
        <w:jc w:val="both"/>
        <w:rPr>
          <w:rFonts w:ascii="Calibri"/>
          <w:sz w:val="20"/>
        </w:rPr>
      </w:pPr>
      <w:r>
        <w:rPr>
          <w:rFonts w:ascii="Calibri"/>
          <w:sz w:val="20"/>
        </w:rPr>
        <w:t>Hapesira teresisht per komunitetin, jane ato hapesire qe ne oraret e funksionimit te shkolles ose jo jane gjithmone te aksesueshme per komunitetin. Projektuesi duhet te mendoje qe nje pjese nga oborri i shkolles, qe perkon edhe me hyrjen ne kete oborr te krijoje hapesire publike ku kjo sherben sin je hapesire publike per komunitetin, ku nxenesit e perdorin jashe orarit mesimore, ku prinderit sjellin dhe presin femijet nga shkolla et. Te jete me gjelberim dhe peme per te krijuar hije mjaftueshem, stola per tu ulur si dhe ndricim urban edhe per</w:t>
      </w:r>
      <w:r>
        <w:rPr>
          <w:rFonts w:ascii="Calibri"/>
          <w:spacing w:val="-11"/>
          <w:sz w:val="20"/>
        </w:rPr>
        <w:t xml:space="preserve"> </w:t>
      </w:r>
      <w:r>
        <w:rPr>
          <w:rFonts w:ascii="Calibri"/>
          <w:sz w:val="20"/>
        </w:rPr>
        <w:t>naten.</w:t>
      </w:r>
    </w:p>
    <w:p w:rsidR="00FD62D9" w:rsidRDefault="00FD62D9">
      <w:pPr>
        <w:pStyle w:val="BodyText"/>
        <w:ind w:left="0"/>
      </w:pPr>
    </w:p>
    <w:p w:rsidR="00FD62D9" w:rsidRDefault="00FD62D9">
      <w:pPr>
        <w:pStyle w:val="BodyText"/>
        <w:ind w:left="0"/>
      </w:pPr>
    </w:p>
    <w:p w:rsidR="00FD62D9" w:rsidRDefault="00CC0E13">
      <w:pPr>
        <w:pStyle w:val="ListParagraph"/>
        <w:numPr>
          <w:ilvl w:val="1"/>
          <w:numId w:val="64"/>
        </w:numPr>
        <w:tabs>
          <w:tab w:val="left" w:pos="1558"/>
        </w:tabs>
        <w:jc w:val="both"/>
        <w:rPr>
          <w:rFonts w:ascii="Calibri"/>
          <w:sz w:val="20"/>
        </w:rPr>
      </w:pPr>
      <w:r>
        <w:rPr>
          <w:rFonts w:ascii="Calibri"/>
          <w:sz w:val="20"/>
        </w:rPr>
        <w:t>Komoditeti Termik</w:t>
      </w:r>
      <w:r>
        <w:rPr>
          <w:rFonts w:ascii="Calibri"/>
          <w:spacing w:val="1"/>
          <w:sz w:val="20"/>
        </w:rPr>
        <w:t xml:space="preserve"> </w:t>
      </w:r>
      <w:r>
        <w:rPr>
          <w:rFonts w:ascii="Calibri"/>
          <w:sz w:val="20"/>
        </w:rPr>
        <w:t>(Temperatura)</w:t>
      </w:r>
    </w:p>
    <w:p w:rsidR="00FD62D9" w:rsidRDefault="00FD62D9">
      <w:pPr>
        <w:pStyle w:val="BodyText"/>
        <w:spacing w:before="11"/>
        <w:ind w:left="0"/>
        <w:rPr>
          <w:sz w:val="19"/>
        </w:rPr>
      </w:pPr>
    </w:p>
    <w:p w:rsidR="00FD62D9" w:rsidRDefault="00CC0E13">
      <w:pPr>
        <w:pStyle w:val="ListParagraph"/>
        <w:numPr>
          <w:ilvl w:val="2"/>
          <w:numId w:val="64"/>
        </w:numPr>
        <w:tabs>
          <w:tab w:val="left" w:pos="1709"/>
        </w:tabs>
        <w:jc w:val="both"/>
        <w:rPr>
          <w:rFonts w:ascii="Calibri" w:hAnsi="Calibri"/>
          <w:sz w:val="20"/>
        </w:rPr>
      </w:pPr>
      <w:r>
        <w:rPr>
          <w:rFonts w:ascii="Calibri" w:hAnsi="Calibri"/>
          <w:sz w:val="20"/>
        </w:rPr>
        <w:t>Përkufizimet dhe</w:t>
      </w:r>
      <w:r>
        <w:rPr>
          <w:rFonts w:ascii="Calibri" w:hAnsi="Calibri"/>
          <w:spacing w:val="-2"/>
          <w:sz w:val="20"/>
        </w:rPr>
        <w:t xml:space="preserve"> </w:t>
      </w:r>
      <w:r>
        <w:rPr>
          <w:rFonts w:ascii="Calibri" w:hAnsi="Calibri"/>
          <w:sz w:val="20"/>
        </w:rPr>
        <w:t>terminologjia</w:t>
      </w:r>
    </w:p>
    <w:p w:rsidR="00FD62D9" w:rsidRDefault="00FD62D9">
      <w:pPr>
        <w:pStyle w:val="BodyText"/>
        <w:spacing w:before="2"/>
        <w:ind w:left="0"/>
      </w:pPr>
    </w:p>
    <w:p w:rsidR="00FD62D9" w:rsidRDefault="00CC0E13">
      <w:pPr>
        <w:pStyle w:val="BodyText"/>
        <w:ind w:right="956"/>
        <w:jc w:val="both"/>
      </w:pPr>
      <w:r>
        <w:t>Komoditeti termik zakonisht i atribuohet dy parametrave kryesorë: (1) ndjenjës së komoditetit termik si rezultat i bilancit mes kalorive të akumuluara dhe të humbura në trup, dhe (2) kontrollit të kushteve termike, duke përfshirë pozitën e diellit dhe rrezatimit, temperaturën, lagështinë dhe erërat. Projektuesit e ndërtesave të shkollave duhet të marrin parasysh kushtet termike të zonës ku parashihet të bëhet ndërtimi. Në këto udhëzime janë paraqitur të përgjithshme në lidhje me kushtet termike në Shqipëri, por të dhëna shtesë dhe më të detajuara duhet të grumbullohen për kushtet e sakta të zonave përkatëse, siç janë: (1) minimumi dhe maksimumi i temperaturës mesatare mujore, (2) higrometria lokale, dhe (3) erërat mbizotëruese për çdo stinë klimatike dhe shpeshtësia e erërave forta dhe stuhive.</w:t>
      </w:r>
    </w:p>
    <w:p w:rsidR="00FD62D9" w:rsidRDefault="00FD62D9">
      <w:pPr>
        <w:pStyle w:val="BodyText"/>
        <w:spacing w:before="11"/>
        <w:ind w:left="0"/>
        <w:rPr>
          <w:sz w:val="19"/>
        </w:rPr>
      </w:pPr>
    </w:p>
    <w:p w:rsidR="00FD62D9" w:rsidRDefault="00CC0E13">
      <w:pPr>
        <w:pStyle w:val="ListParagraph"/>
        <w:numPr>
          <w:ilvl w:val="2"/>
          <w:numId w:val="64"/>
        </w:numPr>
        <w:tabs>
          <w:tab w:val="left" w:pos="1709"/>
        </w:tabs>
        <w:jc w:val="both"/>
        <w:rPr>
          <w:rFonts w:ascii="Calibri" w:hAnsi="Calibri"/>
          <w:sz w:val="20"/>
        </w:rPr>
      </w:pPr>
      <w:r>
        <w:rPr>
          <w:rFonts w:ascii="Calibri" w:hAnsi="Calibri"/>
          <w:sz w:val="20"/>
        </w:rPr>
        <w:t>Përmirësimi i komoditetit</w:t>
      </w:r>
      <w:r>
        <w:rPr>
          <w:rFonts w:ascii="Calibri" w:hAnsi="Calibri"/>
          <w:spacing w:val="-1"/>
          <w:sz w:val="20"/>
        </w:rPr>
        <w:t xml:space="preserve"> </w:t>
      </w:r>
      <w:r>
        <w:rPr>
          <w:rFonts w:ascii="Calibri" w:hAnsi="Calibri"/>
          <w:sz w:val="20"/>
        </w:rPr>
        <w:t>termik</w:t>
      </w:r>
    </w:p>
    <w:p w:rsidR="00FD62D9" w:rsidRDefault="00FD62D9">
      <w:pPr>
        <w:pStyle w:val="BodyText"/>
        <w:spacing w:before="1"/>
        <w:ind w:left="0"/>
      </w:pPr>
    </w:p>
    <w:p w:rsidR="00FD62D9" w:rsidRDefault="00CC0E13">
      <w:pPr>
        <w:pStyle w:val="BodyText"/>
        <w:ind w:right="927"/>
      </w:pPr>
      <w:r>
        <w:t>Për të përmirësuar komoditetin termik të hapësirave të shkollës, masat e mundshme për kontrollin e temperaturës janë klasifikuar në dy kategori:</w:t>
      </w:r>
    </w:p>
    <w:p w:rsidR="00FD62D9" w:rsidRDefault="00CC0E13">
      <w:pPr>
        <w:pStyle w:val="BodyText"/>
        <w:ind w:right="927"/>
      </w:pPr>
      <w:r>
        <w:t>Masat natyrore ose pasive, që përfshijnë orientimin e ndërtesës, pozitën dhe dimensionet e hapjeve, cilësinë e materialeve, izolimin termik, mbjelljen e pemëve në afërsi të ndërtesave etj.</w:t>
      </w:r>
    </w:p>
    <w:p w:rsidR="00FD62D9" w:rsidRDefault="00CC0E13">
      <w:pPr>
        <w:pStyle w:val="BodyText"/>
        <w:spacing w:before="1"/>
        <w:ind w:right="2177"/>
      </w:pPr>
      <w:r>
        <w:t>Masat artificiale ose aktive, që përfshijnë mjetet mekanike ose ato elektrike, siç është ngrohja, ajrosja. Persa i perket sistemit te ngrohjes, te perdoren sistemi i kaldajes ku si lende te pare perdoret pelleta.</w:t>
      </w:r>
    </w:p>
    <w:p w:rsidR="00FD62D9" w:rsidRDefault="00FD62D9">
      <w:pPr>
        <w:pStyle w:val="BodyText"/>
        <w:spacing w:before="11"/>
        <w:ind w:left="0"/>
        <w:rPr>
          <w:sz w:val="19"/>
        </w:rPr>
      </w:pPr>
    </w:p>
    <w:p w:rsidR="00FD62D9" w:rsidRDefault="00CC0E13">
      <w:pPr>
        <w:pStyle w:val="BodyText"/>
        <w:ind w:right="961"/>
        <w:jc w:val="both"/>
      </w:pPr>
      <w:r>
        <w:t>Persa i perket sistemit te ftohjes, shkolla duhet te projektohet ne menyre te atille qe te garantoje nje temperature te ajrit 26°C qe është kufiri për punë komode në shkolla, ku me lëvizjen e duhur të ajrit nga rrjedha e ajrit natyror, nga dritaret e hapura dhe qarkullueset e ajrit, këto nivele zakonisht mund të arrihen në klasat gjatë vitit.</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ind w:right="966"/>
        <w:jc w:val="both"/>
      </w:pPr>
      <w:r>
        <w:t>Ventilimi i objektit te projektohet i tille qe te garantoje cilesine e ajrit permes ventilimit natyror. Ne ambjentet qe ventilimi natyrior nuk eshte i mundur, ateher te mendohet zgjidhja nepermjet sistemeve artificiale te ventilimit.</w:t>
      </w:r>
    </w:p>
    <w:p w:rsidR="00FD62D9" w:rsidRDefault="00FD62D9">
      <w:pPr>
        <w:pStyle w:val="BodyText"/>
        <w:ind w:left="0"/>
      </w:pPr>
    </w:p>
    <w:p w:rsidR="00FD62D9" w:rsidRDefault="00FD62D9">
      <w:pPr>
        <w:pStyle w:val="BodyText"/>
        <w:spacing w:before="1"/>
        <w:ind w:left="0"/>
      </w:pPr>
    </w:p>
    <w:p w:rsidR="00FD62D9" w:rsidRDefault="00CC0E13">
      <w:pPr>
        <w:pStyle w:val="BodyText"/>
        <w:ind w:right="964"/>
        <w:jc w:val="both"/>
      </w:pPr>
      <w:r>
        <w:t>Për kontrollin e efekteve termike në hapësirat e shkollës, projektuesit duhet të ndërmarrin disa masa të thjeshta në fillim të procesit të projektimit. Këto masa kanë të bëjnë me:</w:t>
      </w:r>
    </w:p>
    <w:p w:rsidR="00FD62D9" w:rsidRDefault="00CC0E13">
      <w:pPr>
        <w:pStyle w:val="BodyText"/>
        <w:spacing w:before="1"/>
        <w:ind w:right="960"/>
        <w:jc w:val="both"/>
      </w:pPr>
      <w:r>
        <w:t>Orientimin e ndërtesave: rekomandohet që orientimi i hapësirave të klasave të jetë drejt lindjes dhe perëndimit meqë ky orientim ofron mbrojtje nga rrezet e drejtpërdrejta të diellit. Ky orientim i preferuar mund të devijojë për rreth minus ose plus 30° (për shkak të kërkesave të lokacionit, ose për shkak të orientimit të erërave mbizotëruese) pa pasur ndonjë ndikim të madh në komoditetin e klasave mësimore (shih figurën më poshtë);</w:t>
      </w:r>
    </w:p>
    <w:p w:rsidR="00FD62D9" w:rsidRDefault="00FD62D9">
      <w:pPr>
        <w:jc w:val="both"/>
        <w:sectPr w:rsidR="00FD62D9">
          <w:footerReference w:type="default" r:id="rId89"/>
          <w:pgSz w:w="12240" w:h="15840"/>
          <w:pgMar w:top="1140" w:right="480" w:bottom="440" w:left="0" w:header="468" w:footer="245" w:gutter="0"/>
          <w:pgNumType w:start="221"/>
          <w:cols w:space="720"/>
        </w:sectPr>
      </w:pPr>
    </w:p>
    <w:p w:rsidR="00FD62D9" w:rsidRDefault="00FD62D9">
      <w:pPr>
        <w:pStyle w:val="BodyText"/>
        <w:spacing w:before="4"/>
        <w:ind w:left="0"/>
        <w:rPr>
          <w:sz w:val="15"/>
        </w:rPr>
      </w:pPr>
    </w:p>
    <w:p w:rsidR="00FD62D9" w:rsidRDefault="00CC0E13">
      <w:pPr>
        <w:pStyle w:val="BodyText"/>
        <w:spacing w:before="59"/>
        <w:ind w:right="965"/>
        <w:jc w:val="both"/>
      </w:pPr>
      <w:r>
        <w:t>Vendosjen e ndërtesave: largësia mes ndërtesave duhet të jetë në proporcion me lartësinë e ndërtesave për të lejuar qarkullimin e ajrit të pastër dhe dritën natyrore edhe në nivelet më të ulëta. Për të njëjtat arsye, një largësi minimale prej 4m duhet të mbahet në mes të faqeve kryesore dhe murit rrethues. Gjithashtu fasada jugore e shkollës nuk duhet të jetë më afër se 10m nga ndërtesa më e afërt me të.</w:t>
      </w:r>
    </w:p>
    <w:p w:rsidR="00FD62D9" w:rsidRDefault="00CC0E13">
      <w:pPr>
        <w:pStyle w:val="BodyText"/>
        <w:spacing w:before="1"/>
        <w:ind w:right="961"/>
        <w:jc w:val="both"/>
      </w:pPr>
      <w:r>
        <w:t>Formën dhe dizajnin e ndërtesave, si për shembull, mundësia e qarkullimit të tërthortë të ajrit për ripërtëritjen e ajrit të freskët me ajrosje natyrore gjatë stinës së nxehtë, ose zgjedhja e kulmit me katër nivele të pjerrësisë në zonat me reshje të mëdha të dëborës;</w:t>
      </w:r>
    </w:p>
    <w:p w:rsidR="00FD62D9" w:rsidRDefault="00CC0E13">
      <w:pPr>
        <w:pStyle w:val="BodyText"/>
        <w:ind w:right="965"/>
        <w:jc w:val="both"/>
      </w:pPr>
      <w:r>
        <w:t>Sipërfaqet e mbjella: mbjellja e bimëve mund të luajë një rol thelbësor në krijimin e mikroklimës, kur është e nevojshme. Mbjellja e bimëve kontribuon në mënyrë efektive në mbrojtjen nga pluhuri, erërat dhe rrezet e diellit. Përveç kësaj, mbjellja e shkurreve dhe kaçubeve bëjnë të mundur mbrojtjen kundër reflektimit të rrezeve të diellit nga toka;</w:t>
      </w:r>
    </w:p>
    <w:p w:rsidR="00FD62D9" w:rsidRDefault="00CC0E13">
      <w:pPr>
        <w:pStyle w:val="BodyText"/>
        <w:ind w:right="959"/>
        <w:jc w:val="both"/>
      </w:pPr>
      <w:r>
        <w:t>Elementet e duhura të ndërtesës: kjo përfshin kullimin e duhur nga çatia dhe kullimin rreth ndërtesave, krijimin e hijeve me kanate të rregullueshme nëpër dritare, ndalesa të diellit, perde për diell, çadra dhe/apo galeri që mund të sjellin mbrojtje shtesë nga rrezet e diellit, sidomos kur orientimi i ndërtesës nuk është i favorshëm.</w:t>
      </w:r>
    </w:p>
    <w:p w:rsidR="00FD62D9" w:rsidRDefault="00CC0E13">
      <w:pPr>
        <w:pStyle w:val="BodyText"/>
        <w:ind w:right="961"/>
        <w:jc w:val="both"/>
      </w:pPr>
      <w:r>
        <w:t>Materialet e duhura të ndërtimit, që përfshijnë materialet e fasadave me reflektim të mundshëm të diellit, materialet izoluese për rritjen e veprimit termik të mureve dhe të kulmit, me materiale që duhet të jenë joalergjike apo të dëmshme për shëndetin e nxënësve.</w:t>
      </w:r>
    </w:p>
    <w:p w:rsidR="00FD62D9" w:rsidRDefault="00FD62D9">
      <w:pPr>
        <w:pStyle w:val="BodyText"/>
        <w:ind w:left="0"/>
      </w:pPr>
    </w:p>
    <w:p w:rsidR="00FD62D9" w:rsidRDefault="00CC0E13">
      <w:pPr>
        <w:pStyle w:val="ListParagraph"/>
        <w:numPr>
          <w:ilvl w:val="2"/>
          <w:numId w:val="64"/>
        </w:numPr>
        <w:tabs>
          <w:tab w:val="left" w:pos="1709"/>
        </w:tabs>
        <w:rPr>
          <w:rFonts w:ascii="Calibri" w:hAnsi="Calibri"/>
          <w:sz w:val="20"/>
        </w:rPr>
      </w:pPr>
      <w:r>
        <w:rPr>
          <w:rFonts w:ascii="Calibri" w:hAnsi="Calibri"/>
          <w:sz w:val="20"/>
        </w:rPr>
        <w:t>Kontrolli aktiv i</w:t>
      </w:r>
      <w:r>
        <w:rPr>
          <w:rFonts w:ascii="Calibri" w:hAnsi="Calibri"/>
          <w:spacing w:val="-4"/>
          <w:sz w:val="20"/>
        </w:rPr>
        <w:t xml:space="preserve"> </w:t>
      </w:r>
      <w:r>
        <w:rPr>
          <w:rFonts w:ascii="Calibri" w:hAnsi="Calibri"/>
          <w:sz w:val="20"/>
        </w:rPr>
        <w:t>temperaturës</w:t>
      </w:r>
    </w:p>
    <w:p w:rsidR="00FD62D9" w:rsidRDefault="00FD62D9">
      <w:pPr>
        <w:pStyle w:val="BodyText"/>
        <w:spacing w:before="11"/>
        <w:ind w:left="0"/>
        <w:rPr>
          <w:sz w:val="19"/>
        </w:rPr>
      </w:pPr>
    </w:p>
    <w:p w:rsidR="00FD62D9" w:rsidRDefault="00CC0E13">
      <w:pPr>
        <w:pStyle w:val="BodyText"/>
        <w:ind w:right="963"/>
        <w:jc w:val="both"/>
      </w:pPr>
      <w:r>
        <w:t>Temperaturat e ulëta: niveli komod i temperaturave më të ulëta mund të konsiderohet ai mes 19°C, për vendet ku ushtrohen veprimtari të punës që nuk përfshijnë lëvizje, dhe 15°C, për zonat e qarkullimit. Përpjekjet për të siguruar nxehtësi në mënyrë që të arrihen këto nivele të temperaturave në mjediset e brendshme, zakonisht nuk duhet të jenë shumë të larta. Megjithatë, një minimum shumë më i ulët mund të ndodhë në secilin prej muajve të sezonit të ngrohjes, ku sistemi i ngrohjes duhet të ketë kapacitetet të reagimit ndaj këtyre temperaturave të ulëta.</w:t>
      </w:r>
    </w:p>
    <w:p w:rsidR="00FD62D9" w:rsidRDefault="00FD62D9">
      <w:pPr>
        <w:pStyle w:val="BodyText"/>
        <w:spacing w:before="1"/>
        <w:ind w:left="0"/>
      </w:pPr>
    </w:p>
    <w:p w:rsidR="00FD62D9" w:rsidRDefault="00CC0E13">
      <w:pPr>
        <w:pStyle w:val="BodyText"/>
        <w:spacing w:before="1"/>
        <w:ind w:right="964"/>
        <w:jc w:val="both"/>
      </w:pPr>
      <w:r>
        <w:t>Temperaturat e larta: Klima e Shqipërisë është kryesisht e thatë dhe e nxehtë nga maji deri në shtator, ku shumica e ditëve gjatë kësaj periudhe janë me diell. Muajt më të nxehtë janë korriku dhe gushti me variacione rajonale për shkak të lartësisë. Megjithatë, temperaturate ajrit 26°C është kufiri për punë komode në shkolla, ku me lëvizjen e duhur të ajrit nga rrjedha e ajrit natyror, nga dritaret e hapura dhe qarkullueset e ajrit, këto nivele zakonisht mund të arrihen në klasat gjatë vitit.</w:t>
      </w:r>
    </w:p>
    <w:p w:rsidR="00FD62D9" w:rsidRDefault="00FD62D9">
      <w:pPr>
        <w:pStyle w:val="BodyText"/>
        <w:spacing w:before="11"/>
        <w:ind w:left="0"/>
        <w:rPr>
          <w:sz w:val="19"/>
        </w:rPr>
      </w:pPr>
    </w:p>
    <w:p w:rsidR="00FD62D9" w:rsidRDefault="00CC0E13">
      <w:pPr>
        <w:pStyle w:val="ListParagraph"/>
        <w:numPr>
          <w:ilvl w:val="2"/>
          <w:numId w:val="62"/>
        </w:numPr>
        <w:tabs>
          <w:tab w:val="left" w:pos="1709"/>
        </w:tabs>
        <w:rPr>
          <w:rFonts w:ascii="Calibri"/>
          <w:sz w:val="20"/>
        </w:rPr>
      </w:pPr>
      <w:r>
        <w:rPr>
          <w:rFonts w:ascii="Calibri"/>
          <w:sz w:val="20"/>
        </w:rPr>
        <w:t>Standardi i</w:t>
      </w:r>
      <w:r>
        <w:rPr>
          <w:rFonts w:ascii="Calibri"/>
          <w:spacing w:val="-1"/>
          <w:sz w:val="20"/>
        </w:rPr>
        <w:t xml:space="preserve"> </w:t>
      </w:r>
      <w:r>
        <w:rPr>
          <w:rFonts w:ascii="Calibri"/>
          <w:sz w:val="20"/>
        </w:rPr>
        <w:t>izolimit</w:t>
      </w:r>
    </w:p>
    <w:p w:rsidR="00FD62D9" w:rsidRDefault="00FD62D9">
      <w:pPr>
        <w:pStyle w:val="BodyText"/>
        <w:spacing w:before="2"/>
        <w:ind w:left="0"/>
      </w:pPr>
    </w:p>
    <w:p w:rsidR="00FD62D9" w:rsidRDefault="00CC0E13">
      <w:pPr>
        <w:pStyle w:val="BodyText"/>
        <w:ind w:right="967"/>
        <w:jc w:val="both"/>
      </w:pPr>
      <w:r>
        <w:t>Sa më i mirë të jetë termoizolimi i një elementi konstruktiv të jashtëm përballë ajrit të jashtëm, aq më e vogël është mundësia e daljes së ajrittë ngrohtë jashtë.</w:t>
      </w:r>
    </w:p>
    <w:p w:rsidR="00FD62D9" w:rsidRDefault="00CC0E13">
      <w:pPr>
        <w:pStyle w:val="BodyText"/>
        <w:ind w:right="965"/>
        <w:jc w:val="both"/>
      </w:pPr>
      <w:r>
        <w:t>Elementët konstruktive të izoluara keq, kanë temperaturë të ulët të sipërfaqeve të brendshme; sa më i keq të jetë ky izolim aq më i madh është rreziku që në sipërfaqe nën ndikimin e një lagështie të shëndetshme relative të ajrit prej 40-60%, temperature kritike minimale zbret nën 12,6 °C.</w:t>
      </w:r>
    </w:p>
    <w:p w:rsidR="00FD62D9" w:rsidRDefault="00CC0E13">
      <w:pPr>
        <w:pStyle w:val="BodyText"/>
        <w:ind w:right="967"/>
        <w:jc w:val="both"/>
      </w:pPr>
      <w:r>
        <w:t>Vëmendje të veçantë duhet tu kushtohet zonave të ashtuquajtura ura termike si p.sh. tavanet e mureve të jashtëm, pasi këtu temperatura e sipërfaqes mund të jetë më e ulët se sa ajo e elementeve konstruktive në zonat e rregullta.</w:t>
      </w:r>
    </w:p>
    <w:p w:rsidR="00FD62D9" w:rsidRDefault="00FD62D9">
      <w:pPr>
        <w:pStyle w:val="BodyText"/>
        <w:spacing w:before="10"/>
        <w:ind w:left="0"/>
        <w:rPr>
          <w:sz w:val="19"/>
        </w:rPr>
      </w:pPr>
    </w:p>
    <w:p w:rsidR="00FD62D9" w:rsidRDefault="00CC0E13">
      <w:pPr>
        <w:pStyle w:val="ListParagraph"/>
        <w:numPr>
          <w:ilvl w:val="2"/>
          <w:numId w:val="62"/>
        </w:numPr>
        <w:tabs>
          <w:tab w:val="left" w:pos="1709"/>
        </w:tabs>
        <w:rPr>
          <w:rFonts w:ascii="Calibri"/>
          <w:sz w:val="20"/>
        </w:rPr>
      </w:pPr>
      <w:r>
        <w:rPr>
          <w:rFonts w:ascii="Calibri"/>
          <w:sz w:val="20"/>
        </w:rPr>
        <w:t>Urat</w:t>
      </w:r>
      <w:r>
        <w:rPr>
          <w:rFonts w:ascii="Calibri"/>
          <w:spacing w:val="-1"/>
          <w:sz w:val="20"/>
        </w:rPr>
        <w:t xml:space="preserve"> </w:t>
      </w:r>
      <w:r>
        <w:rPr>
          <w:rFonts w:ascii="Calibri"/>
          <w:sz w:val="20"/>
        </w:rPr>
        <w:t>termike</w:t>
      </w:r>
    </w:p>
    <w:p w:rsidR="00FD62D9" w:rsidRDefault="00FD62D9">
      <w:pPr>
        <w:pStyle w:val="BodyText"/>
        <w:spacing w:before="2"/>
        <w:ind w:left="0"/>
      </w:pPr>
    </w:p>
    <w:p w:rsidR="00FD62D9" w:rsidRDefault="00CC0E13">
      <w:pPr>
        <w:pStyle w:val="BodyText"/>
        <w:ind w:right="960"/>
        <w:jc w:val="both"/>
      </w:pPr>
      <w:r>
        <w:t xml:space="preserve">Urat termike janë pika të dobëta termike të lokalizuara në mbulesën transmetuese termike të ndërtesës. Në krahasim me sipërfaqet e pashqetësuara të elementeve konstruktive, në këto pika ndodh një humbje e madhe termike nga brenda jashtë. Sa më i lartë standardi energjitik i një ndërtese, </w:t>
      </w:r>
      <w:r>
        <w:rPr>
          <w:spacing w:val="4"/>
        </w:rPr>
        <w:t xml:space="preserve">aq </w:t>
      </w:r>
      <w:r>
        <w:t>me rëndësi është eleminimi i urave termike.</w:t>
      </w:r>
    </w:p>
    <w:p w:rsidR="00FD62D9" w:rsidRDefault="00FD62D9">
      <w:pPr>
        <w:pStyle w:val="BodyText"/>
        <w:spacing w:before="10"/>
        <w:ind w:left="0"/>
        <w:rPr>
          <w:sz w:val="19"/>
        </w:rPr>
      </w:pPr>
    </w:p>
    <w:p w:rsidR="00FD62D9" w:rsidRDefault="00CC0E13">
      <w:pPr>
        <w:pStyle w:val="BodyText"/>
        <w:spacing w:before="1"/>
        <w:jc w:val="both"/>
      </w:pPr>
      <w:r>
        <w:t>Llojet e urave termike</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0"/>
        <w:jc w:val="both"/>
      </w:pPr>
      <w:r>
        <w:t>Urat termike gjeometrike të kushtëzuara krijohen, nëse madhësia e sipërfaqeve thithëse dhe çliruese termike ndryshojnë, si p.sh. në këndet e jashtme të ndërtesës, trashësitë e ndryshme të elementit konstruktiv ose kollonave të dala.</w:t>
      </w:r>
    </w:p>
    <w:p w:rsidR="00FD62D9" w:rsidRDefault="00CC0E13">
      <w:pPr>
        <w:pStyle w:val="BodyText"/>
        <w:ind w:right="958"/>
        <w:jc w:val="both"/>
      </w:pPr>
      <w:r>
        <w:t>Urat termike të kushtëzuara nga lloji i materialit krijohen gjatë përdorimit të materialeve me përçueshmëri të ndryshme termike dhe me këto karakteristika të ndryshme izoluese, të cilat mund të janë të vendosura në krah ose mbi njëra-tjetrën. Në këtë mënyrë, në vendin e materialit të ndërtimit me përçueshmëri më të lartë termike krijohet një rrymë termike më e lartë. Një shembull tipik janë elementet konstruktive prej betoni brenda një muri të jashtëm me tullë.</w:t>
      </w:r>
    </w:p>
    <w:p w:rsidR="00FD62D9" w:rsidRDefault="00CC0E13">
      <w:pPr>
        <w:pStyle w:val="BodyText"/>
        <w:spacing w:before="1"/>
        <w:ind w:right="967"/>
        <w:jc w:val="both"/>
      </w:pPr>
      <w:r>
        <w:t>Urat termike konvektive krijohen kur energjia termike e një rryme ajri transportohet nëpërmjet mbulesës së ndërtesës përçuese termike. Ato shkaktohen nga mos hermetizimet e sipërfaqes. Bashkimet e hapura të shtresës izoluese në zonën e çatisë apo mosizolimi i fugave të dritareve janë shembuj të krijimit të këtyre urave termike.</w:t>
      </w:r>
    </w:p>
    <w:p w:rsidR="00FD62D9" w:rsidRDefault="00FD62D9">
      <w:pPr>
        <w:pStyle w:val="BodyText"/>
        <w:ind w:left="0"/>
      </w:pPr>
    </w:p>
    <w:p w:rsidR="00FD62D9" w:rsidRDefault="00CC0E13">
      <w:pPr>
        <w:pStyle w:val="BodyText"/>
        <w:ind w:right="969"/>
        <w:jc w:val="both"/>
      </w:pPr>
      <w:r>
        <w:t>Një numër i madh i urave termike mund të mënjanohen nëpërmjet punës së mirë projektuese, supervizimit të kujdesshëm dhe nëpërmjet përzgjedhjes së materialeve të duhura.</w:t>
      </w:r>
    </w:p>
    <w:p w:rsidR="00FD62D9" w:rsidRDefault="00FD62D9">
      <w:pPr>
        <w:pStyle w:val="BodyText"/>
        <w:ind w:left="0"/>
      </w:pPr>
    </w:p>
    <w:p w:rsidR="00FD62D9" w:rsidRDefault="00CC0E13">
      <w:pPr>
        <w:pStyle w:val="BodyText"/>
        <w:spacing w:line="243" w:lineRule="exact"/>
      </w:pPr>
      <w:r>
        <w:t>Këshilla gjatë projektimit</w:t>
      </w:r>
    </w:p>
    <w:p w:rsidR="00FD62D9" w:rsidRDefault="00CC0E13">
      <w:pPr>
        <w:pStyle w:val="BodyText"/>
        <w:spacing w:line="243" w:lineRule="exact"/>
      </w:pPr>
      <w:r>
        <w:t>Të mënjanohen strukturat me shumë degëzime;</w:t>
      </w:r>
    </w:p>
    <w:p w:rsidR="00FD62D9" w:rsidRDefault="00CC0E13">
      <w:pPr>
        <w:pStyle w:val="BodyText"/>
        <w:spacing w:before="1"/>
        <w:ind w:right="927"/>
      </w:pPr>
      <w:r>
        <w:t>Të vendosen ndarje termike të elementeve konstruktive konsol (pllakat e ballkonit, kollonat, konsolat mbajtëse) me strukturat në kufi;</w:t>
      </w:r>
    </w:p>
    <w:p w:rsidR="00FD62D9" w:rsidRDefault="00CC0E13">
      <w:pPr>
        <w:pStyle w:val="BodyText"/>
        <w:spacing w:before="1"/>
        <w:ind w:right="1155"/>
      </w:pPr>
      <w:r>
        <w:t>Shtresa të pandërprera të materialit izolues p.sh. sistemet termozioluese të mureve të jashtme dhe kalimet e niveleve të veçanta izoluese pa dobësim të vlerave</w:t>
      </w:r>
      <w:r>
        <w:rPr>
          <w:spacing w:val="-7"/>
        </w:rPr>
        <w:t xml:space="preserve"> </w:t>
      </w:r>
      <w:r>
        <w:t>termoizoluese.</w:t>
      </w:r>
    </w:p>
    <w:p w:rsidR="00FD62D9" w:rsidRDefault="00FD62D9">
      <w:pPr>
        <w:pStyle w:val="BodyText"/>
        <w:ind w:left="0"/>
      </w:pPr>
    </w:p>
    <w:p w:rsidR="00FD62D9" w:rsidRDefault="00CC0E13">
      <w:pPr>
        <w:pStyle w:val="ListParagraph"/>
        <w:numPr>
          <w:ilvl w:val="2"/>
          <w:numId w:val="62"/>
        </w:numPr>
        <w:tabs>
          <w:tab w:val="left" w:pos="1709"/>
        </w:tabs>
        <w:rPr>
          <w:rFonts w:ascii="Calibri" w:hAnsi="Calibri"/>
          <w:sz w:val="20"/>
        </w:rPr>
      </w:pPr>
      <w:r>
        <w:rPr>
          <w:rFonts w:ascii="Calibri" w:hAnsi="Calibri"/>
          <w:sz w:val="20"/>
        </w:rPr>
        <w:t>Kërkesa e vlerave të U(Ë/m²K)(koeficientii transmetimit</w:t>
      </w:r>
      <w:r>
        <w:rPr>
          <w:rFonts w:ascii="Calibri" w:hAnsi="Calibri"/>
          <w:spacing w:val="-2"/>
          <w:sz w:val="20"/>
        </w:rPr>
        <w:t xml:space="preserve"> </w:t>
      </w:r>
      <w:r>
        <w:rPr>
          <w:rFonts w:ascii="Calibri" w:hAnsi="Calibri"/>
          <w:sz w:val="20"/>
        </w:rPr>
        <w:t>termik)</w:t>
      </w:r>
    </w:p>
    <w:p w:rsidR="00FD62D9" w:rsidRDefault="00FD62D9">
      <w:pPr>
        <w:pStyle w:val="BodyText"/>
        <w:spacing w:before="11"/>
        <w:ind w:left="0"/>
        <w:rPr>
          <w:sz w:val="19"/>
        </w:rPr>
      </w:pPr>
    </w:p>
    <w:p w:rsidR="00FD62D9" w:rsidRDefault="00CC0E13">
      <w:pPr>
        <w:pStyle w:val="BodyText"/>
        <w:ind w:right="957"/>
        <w:jc w:val="both"/>
      </w:pPr>
      <w:r>
        <w:t>Sipas legjislacionit ne fuqi (Ligji Nr. 8937 dt. 12.09.2002 „Per ruajtjen e nxehetesise ne ndertesa“ dhe akteve nenligjore perkatese VKM Nr. 38 dt. 16.01.2003 „Per miratimin e normave, rregullave dhe kushteve te projektimit dhe te ndertimit, te prodhimit dhe ruajtjes se nxehetesise ne ndertesa“) per zonen klimatike A te ciles i perket Tirana (me pak se 1500 Grade Dite Ngrohje ne vit) Koeficienti i humbjeve volumore Gv per ndertesa eshte midis 0.54 – 1.03 Ë/m³°C. Vlera me e vogel eshte per ndertesa me raport S/V (siperfaqe te jashtme/volum i ngrohur) me te vogel se 0.3 dhe vlera me e larte per ndertesa me raport S/V me te madh se 0.9. Per ndertesa me S/V ndermjet ketyre vlerave, koeficienti Gv llogaritet proporcionalisht. Ne menyre qe koeficienti I humbjeve volumore te plotesoje kerkesat e ligjit duke respektuar njekohesisht dhe kriterin ekonomik kosto-perfitim, eshte llogaritur qe ndertesat ne Tirane duhet te kene nje shtrese termoizolimi te jashtem (tip kapote) polisterol EPS me trashesi 5 cm (U = 0.35 Ë/m:K) ose me fiber minerale me te njetet parametra te transmetimit te nxehetesise dhe me dritare me dopjo-xham (6 x 12 x 6 mm) me profil plastic ose alumin me termoizolim. Shtresa termoizoluese duhet te jete e instaluar nga jashte dhe te respektohen me rigorozitet kerkesat e prodhuesve per menyren e fiksimit (pervec materialit ngjites edhe me sistem montimi me vida-upa plastik) si dhe shtresa e barrieres se avujve te ujit. Cdo menyre tjeter instalimi rrezikon te shkatoje kondensim ne muret e brendshme, krijim myku, dhe demtim te shtreses se termoizolimit.</w:t>
      </w:r>
    </w:p>
    <w:p w:rsidR="00FD62D9" w:rsidRDefault="00FD62D9">
      <w:pPr>
        <w:pStyle w:val="BodyText"/>
        <w:spacing w:before="1"/>
        <w:ind w:left="0"/>
      </w:pPr>
    </w:p>
    <w:p w:rsidR="00FD62D9" w:rsidRDefault="00CC0E13">
      <w:pPr>
        <w:pStyle w:val="ListParagraph"/>
        <w:numPr>
          <w:ilvl w:val="2"/>
          <w:numId w:val="62"/>
        </w:numPr>
        <w:tabs>
          <w:tab w:val="left" w:pos="1709"/>
        </w:tabs>
        <w:rPr>
          <w:rFonts w:ascii="Calibri"/>
          <w:sz w:val="20"/>
        </w:rPr>
      </w:pPr>
      <w:r>
        <w:rPr>
          <w:rFonts w:ascii="Calibri"/>
          <w:sz w:val="20"/>
        </w:rPr>
        <w:t>Dritaret dhe Dyert</w:t>
      </w:r>
    </w:p>
    <w:p w:rsidR="00FD62D9" w:rsidRDefault="00FD62D9">
      <w:pPr>
        <w:pStyle w:val="BodyText"/>
        <w:spacing w:before="1"/>
        <w:ind w:left="0"/>
      </w:pPr>
    </w:p>
    <w:p w:rsidR="00FD62D9" w:rsidRDefault="00CC0E13">
      <w:pPr>
        <w:pStyle w:val="BodyText"/>
        <w:ind w:right="969"/>
        <w:jc w:val="both"/>
      </w:pPr>
      <w:r>
        <w:t>Depërtimi i dritës natyrale në mjediset e brendshme, fushëpamja e lirë nga brenda jashtë ndërtesës dhe fushëpamja e lirë brenda të gjithë ndërtesës janë elemente mjaft të rëndësishme në mjediset për nxënësit.</w:t>
      </w:r>
    </w:p>
    <w:p w:rsidR="00FD62D9" w:rsidRDefault="00CC0E13">
      <w:pPr>
        <w:pStyle w:val="BodyText"/>
        <w:ind w:right="963"/>
        <w:jc w:val="both"/>
      </w:pPr>
      <w:r>
        <w:t>Dritaret duhen vendosur si në muret që ndajnë klasat nga Mjediset e jashtme, klasat nga klasa dhe klasat me korridorete brendshme.</w:t>
      </w:r>
    </w:p>
    <w:p w:rsidR="00FD62D9" w:rsidRDefault="00CC0E13">
      <w:pPr>
        <w:pStyle w:val="BodyText"/>
        <w:ind w:right="956"/>
        <w:jc w:val="both"/>
      </w:pPr>
      <w:r>
        <w:t>Për të përmbushur këto kërkesa duhet të merren parasysh si nxënësit ashtu edhe mësueset / sit . Duhet tu kushtohet rëndësi elementeve si lartësia dhe kornizat e dritareve, lloji i xhamit, qartësia e pamjes (të mos të bllokohet horizontalisht si nga të rriturit ashtu edhe nga nxënësit), kontrolli i dritës, impakti i vlerësimit të riskut, si dhe faktorët e sigurisë. Vlerësimi i sigurisë mund të rekomandojë që stacioni i rojës të pozicionohet brenda qendrës në mënyrë që hyrjet dhe daljet të mund të monitorohen nga rojet e ndërtesës. Ose mund të rekomandohet ndonjë formë alternative për këtë. Projektuesi duhet të përpiqet që të planifikojë të paktën një dritare të jashtme për klasë. Në rast se kjo nuk mund të bëhet por hapësira e brendshme duhet të zihet nga nxënësit, projektimi duhet të parashikojë</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depërtimin më të mirë të dritës dhe pamjes nëpërmjet vetratave, dritareve anësore, dritareve dhe dyerve me xham (të sigurta). Hapësirat e nxënësve në ndërtimet e reja duhet të kenë një sipërfaqe totale me dritare prej së paku:</w:t>
      </w:r>
    </w:p>
    <w:p w:rsidR="00FD62D9" w:rsidRDefault="00CC0E13">
      <w:pPr>
        <w:pStyle w:val="BodyText"/>
        <w:ind w:right="927"/>
      </w:pPr>
      <w:r>
        <w:t>8 % të sipërfaqes së dyshemesë nëse dritaret janë nga jugu dhe lidhen drejtpërdrejt me mjediset e jashtme.(Shënim: sipërfaqja e xhamit që sheh nga jugu është më e vogël pasi cilësia e dritës që vjen nga jugu është më e mirë.);</w:t>
      </w:r>
    </w:p>
    <w:p w:rsidR="00FD62D9" w:rsidRDefault="00CC0E13">
      <w:pPr>
        <w:pStyle w:val="BodyText"/>
        <w:spacing w:before="1"/>
        <w:ind w:right="4050"/>
      </w:pPr>
      <w:r>
        <w:t>10% e sipërfaqes së dhomës nëse dritaret orientohen nga lindja apo</w:t>
      </w:r>
      <w:r>
        <w:rPr>
          <w:spacing w:val="-28"/>
        </w:rPr>
        <w:t xml:space="preserve"> </w:t>
      </w:r>
      <w:r>
        <w:t>perëndimi; 15% të sipërfaqes së dyshemesë së dhomës nëse dritaret shohin nga veriu; 20% e sipërfaqes së dhomës nëse dritaret nuk janë në një mur të</w:t>
      </w:r>
      <w:r>
        <w:rPr>
          <w:spacing w:val="-19"/>
        </w:rPr>
        <w:t xml:space="preserve"> </w:t>
      </w:r>
      <w:r>
        <w:t>jashtëm.</w:t>
      </w:r>
    </w:p>
    <w:p w:rsidR="00FD62D9" w:rsidRDefault="00CC0E13">
      <w:pPr>
        <w:pStyle w:val="BodyText"/>
        <w:ind w:right="2406"/>
      </w:pPr>
      <w:r>
        <w:t>Sipërfaqet që nuk kanë nevojë për dritare janë tualetet, dhoma e konferencave, holli dhe depot. Nuk lejohet vendosja e skarave metalike në dritare.</w:t>
      </w:r>
    </w:p>
    <w:p w:rsidR="00FD62D9" w:rsidRDefault="00CC0E13">
      <w:pPr>
        <w:pStyle w:val="BodyText"/>
        <w:ind w:right="959"/>
        <w:jc w:val="both"/>
      </w:pPr>
      <w:r>
        <w:t>Dritaret e jashtme dhe dyert e jashtme me xham duhet te jene me kase me material PVC me ndarje termike ose kase alumini gjithashtu me ndarje termike. Specifikimet teknike te dritareve duhet te jene te detajuara dhe te marrin parasysh te pakten pikat me poshte:</w:t>
      </w:r>
    </w:p>
    <w:p w:rsidR="00FD62D9" w:rsidRDefault="00CC0E13">
      <w:pPr>
        <w:pStyle w:val="BodyText"/>
        <w:ind w:right="8260"/>
      </w:pPr>
      <w:r>
        <w:t>Koeficientin U - 1.2 (Ë/m²K) Ndarjen Termike –</w:t>
      </w:r>
    </w:p>
    <w:p w:rsidR="00FD62D9" w:rsidRDefault="00CC0E13">
      <w:pPr>
        <w:pStyle w:val="BodyText"/>
        <w:ind w:right="6536"/>
      </w:pPr>
      <w:r>
        <w:t>Qendrueshmerine ndaj faktoreve atmosferike – Aftesine ze-izoluese – (klasi 4)</w:t>
      </w:r>
    </w:p>
    <w:p w:rsidR="00FD62D9" w:rsidRDefault="00CC0E13">
      <w:pPr>
        <w:pStyle w:val="BodyText"/>
        <w:ind w:right="961"/>
        <w:jc w:val="both"/>
      </w:pPr>
      <w:r>
        <w:t>Veshja me xham duhet të provojë nje vlerë të lartë të izolimit ndaj rrezeve të diellit (g). Kjo vlerë specifikon sa i lartë është rrezatimi diellor, i cili depërton nëpërmjet xhamit dhe ndihmon kështu në ngrohjen e ndërtesës.Tek xhamat e sotëm të dritareve të termoziluara kjo vlerë këshillohet rreth g = 60%.</w:t>
      </w:r>
    </w:p>
    <w:p w:rsidR="00FD62D9" w:rsidRDefault="00CC0E13">
      <w:pPr>
        <w:pStyle w:val="BodyText"/>
        <w:spacing w:before="1"/>
        <w:ind w:right="964"/>
        <w:jc w:val="both"/>
      </w:pPr>
      <w:r>
        <w:t>Për të shmangur urat termike, duhet që dritarja të montohet nën nivelin e termoizolimit ose të paktën të montohet në këndin e jashtëm të murit. Izolimi kështu vendoset mbi kornizën e dritares. Duhet të kihet patjetër kujdes që gjatë momentit të montimit të realizohet një bashkim hermetikisht i vazhdueshëm i dritares. Montimi me ndihmën e shkumës nuk është i mjaftueshëm, meqenëse ajo në fazën e tharjes mblidhet dhe kështu nuk garanton më një izolim hermetik.</w:t>
      </w:r>
    </w:p>
    <w:p w:rsidR="00FD62D9" w:rsidRDefault="00CC0E13">
      <w:pPr>
        <w:pStyle w:val="ListParagraph"/>
        <w:numPr>
          <w:ilvl w:val="2"/>
          <w:numId w:val="62"/>
        </w:numPr>
        <w:tabs>
          <w:tab w:val="left" w:pos="1709"/>
        </w:tabs>
        <w:spacing w:line="243" w:lineRule="exact"/>
        <w:jc w:val="both"/>
        <w:rPr>
          <w:rFonts w:ascii="Calibri" w:hAnsi="Calibri"/>
          <w:sz w:val="20"/>
        </w:rPr>
      </w:pPr>
      <w:r>
        <w:rPr>
          <w:rFonts w:ascii="Calibri" w:hAnsi="Calibri"/>
          <w:sz w:val="20"/>
        </w:rPr>
        <w:t>Kontrolli pasiv i</w:t>
      </w:r>
      <w:r>
        <w:rPr>
          <w:rFonts w:ascii="Calibri" w:hAnsi="Calibri"/>
          <w:spacing w:val="-4"/>
          <w:sz w:val="20"/>
        </w:rPr>
        <w:t xml:space="preserve"> </w:t>
      </w:r>
      <w:r>
        <w:rPr>
          <w:rFonts w:ascii="Calibri" w:hAnsi="Calibri"/>
          <w:sz w:val="20"/>
        </w:rPr>
        <w:t>temperaturës</w:t>
      </w:r>
    </w:p>
    <w:p w:rsidR="00FD62D9" w:rsidRDefault="00FD62D9">
      <w:pPr>
        <w:pStyle w:val="BodyText"/>
        <w:spacing w:before="1"/>
        <w:ind w:left="0"/>
      </w:pPr>
    </w:p>
    <w:p w:rsidR="00FD62D9" w:rsidRDefault="00CC0E13">
      <w:pPr>
        <w:pStyle w:val="BodyText"/>
        <w:ind w:right="961"/>
        <w:jc w:val="both"/>
      </w:pPr>
      <w:r>
        <w:t>Kontrolli mbi depërtimin dhe krijimin e nxehtësisë mund të minimizohet në mënyrë të natyrshme duke projektuar si duhet muret dhe suvatimine ndërtesës. Burimi i nxehtësisë është dielli, ndaj përjashtimi i dritës së drejtpërdrejtë të diellit nga ana e brendshme e ndërtesës është esenciale. Siç përmendet më lart, muret e jashtme mund të anashkalohen si burim i rëndësishëm i krijimit të nxehtësisë së brendshme gjatë ditës në shkollë. Kjo do të thotë se dritaret janë elemente që kërkojnë vëmendje. Kjo arrihet në dy mënyra:me orientim dhe reflektim të diellit.Duhet të theksohet se mjetet për krijimin e hijeve nga dielli brenda xhamit nuk janë të efektshme meqënëse materiali ngrohet dhe krijohen reflektime në brendësi. Është thelbësore që të ndalohet goditja e diellit në xham, nxehtësia nuk reflektohet jashtë përmes xhamit, meqënëse gjatësia valore ndryshohet dhe ambienti ngrohet. Duhet të theksohet se përdorimi i lustrimit të dyfishtë është i paefektshëm për ndalimin e depërtimit të diellit, kjo është efektive në parandalimin e humbjes së jashtme të</w:t>
      </w:r>
      <w:r>
        <w:rPr>
          <w:spacing w:val="-8"/>
        </w:rPr>
        <w:t xml:space="preserve"> </w:t>
      </w:r>
      <w:r>
        <w:t>nxehtësisë.</w:t>
      </w:r>
    </w:p>
    <w:p w:rsidR="00FD62D9" w:rsidRDefault="00CC0E13">
      <w:pPr>
        <w:pStyle w:val="BodyText"/>
        <w:ind w:right="960"/>
        <w:jc w:val="both"/>
      </w:pPr>
      <w:r>
        <w:t>Orientimi për diellëzimin: drejtimi, ose orientimi më i mirë për të pasur dritë natyrale gjatë ditës në dritare është veri-jug (shiko figurën më poshtë): Orientimi nga Veriu në Shqipëri nuk reflekton drejtpërdrejt dritë të diellit në krahun e dritares, ndërsa orientimi nga Jugu reflekton rreze minimale, në dritare nën këndin më të vogël dhe të ngushtë gjatë ditës: në pjesën më të nxehtë të ditës, dielli do të jenë në zenit dhe këndi i rrezatimit të dritareve drejt jugut do të jetë më i ngushti.</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2"/>
        <w:ind w:left="0"/>
        <w:rPr>
          <w:sz w:val="13"/>
        </w:rPr>
      </w:pPr>
    </w:p>
    <w:p w:rsidR="00FD62D9" w:rsidRDefault="00CC0E13">
      <w:pPr>
        <w:pStyle w:val="BodyText"/>
        <w:ind w:left="1322"/>
      </w:pPr>
      <w:r>
        <w:rPr>
          <w:noProof/>
          <w:lang w:bidi="ar-SA"/>
        </w:rPr>
        <w:drawing>
          <wp:inline distT="0" distB="0" distL="0" distR="0" wp14:anchorId="78014F08" wp14:editId="6541D9E5">
            <wp:extent cx="3260811" cy="2628900"/>
            <wp:effectExtent l="0" t="0" r="0" b="0"/>
            <wp:docPr id="1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7.png"/>
                    <pic:cNvPicPr/>
                  </pic:nvPicPr>
                  <pic:blipFill>
                    <a:blip r:embed="rId59" cstate="print"/>
                    <a:stretch>
                      <a:fillRect/>
                    </a:stretch>
                  </pic:blipFill>
                  <pic:spPr>
                    <a:xfrm>
                      <a:off x="0" y="0"/>
                      <a:ext cx="3260811" cy="2628900"/>
                    </a:xfrm>
                    <a:prstGeom prst="rect">
                      <a:avLst/>
                    </a:prstGeom>
                  </pic:spPr>
                </pic:pic>
              </a:graphicData>
            </a:graphic>
          </wp:inline>
        </w:drawing>
      </w:r>
    </w:p>
    <w:p w:rsidR="00FD62D9" w:rsidRDefault="00CC0E13">
      <w:pPr>
        <w:pStyle w:val="BodyText"/>
        <w:spacing w:before="29"/>
        <w:jc w:val="both"/>
      </w:pPr>
      <w:r>
        <w:t>Orientimi i rekomanduar i shkollës</w:t>
      </w:r>
    </w:p>
    <w:p w:rsidR="00FD62D9" w:rsidRDefault="00FD62D9">
      <w:pPr>
        <w:pStyle w:val="BodyText"/>
        <w:spacing w:before="11"/>
        <w:ind w:left="0"/>
        <w:rPr>
          <w:sz w:val="19"/>
        </w:rPr>
      </w:pPr>
    </w:p>
    <w:p w:rsidR="00FD62D9" w:rsidRDefault="00CC0E13">
      <w:pPr>
        <w:pStyle w:val="BodyText"/>
        <w:ind w:right="957"/>
        <w:jc w:val="both"/>
      </w:pPr>
      <w:r>
        <w:rPr>
          <w:noProof/>
          <w:lang w:bidi="ar-SA"/>
        </w:rPr>
        <w:drawing>
          <wp:anchor distT="0" distB="0" distL="0" distR="0" simplePos="0" relativeHeight="62" behindDoc="0" locked="0" layoutInCell="1" allowOverlap="1" wp14:anchorId="2A5106ED" wp14:editId="018378AF">
            <wp:simplePos x="0" y="0"/>
            <wp:positionH relativeFrom="page">
              <wp:posOffset>877742</wp:posOffset>
            </wp:positionH>
            <wp:positionV relativeFrom="paragraph">
              <wp:posOffset>1291906</wp:posOffset>
            </wp:positionV>
            <wp:extent cx="5481432" cy="1257300"/>
            <wp:effectExtent l="0" t="0" r="0" b="0"/>
            <wp:wrapTopAndBottom/>
            <wp:docPr id="1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8.jpeg"/>
                    <pic:cNvPicPr/>
                  </pic:nvPicPr>
                  <pic:blipFill>
                    <a:blip r:embed="rId60" cstate="print"/>
                    <a:stretch>
                      <a:fillRect/>
                    </a:stretch>
                  </pic:blipFill>
                  <pic:spPr>
                    <a:xfrm>
                      <a:off x="0" y="0"/>
                      <a:ext cx="5481432" cy="1257300"/>
                    </a:xfrm>
                    <a:prstGeom prst="rect">
                      <a:avLst/>
                    </a:prstGeom>
                  </pic:spPr>
                </pic:pic>
              </a:graphicData>
            </a:graphic>
          </wp:anchor>
        </w:drawing>
      </w:r>
      <w:r>
        <w:t>Ajrosja (ventilimi i tërthortë) do të jetë një faktor natyror i komfortit për pjesën më të nxehtë të vitit (shiko figurën më poshtë) por në pikat më të larta mund të ketë më shumë nevojë për të nxjerrë jashtë ajrin që është ngrohur duke kaluar nëpër tokë të ngrohtë e të thatë. Sidoqoftë, ndërtesat me hapësira me opsion të hapjes në të dy anët, nuk janë ekonomike, ndonëse kjo mënyrë rekomandohet si më optimale. Shkolla, si çdo grup ndërtimi tjetër, do të ketë një pjerrësi të shtypjes në kushte dhe drejtime të ndryshme të erës, në mënyrë që ajri të qarkullojë nëpër ndërtesë nga shtypja pozitive dhe negative, deri në atë masë që mundësohet nga ndarjet dhe hapësirat e brendshme. Në këtë mënyrë bëhet freskimi i mundshëm gjatë natës, e që të ndihmohet nga dritat e jashtme që futen nga dritaret e jashtme të nivelit të</w:t>
      </w:r>
      <w:r>
        <w:rPr>
          <w:spacing w:val="-5"/>
        </w:rPr>
        <w:t xml:space="preserve"> </w:t>
      </w:r>
      <w:r>
        <w:t>sipërm.</w:t>
      </w:r>
    </w:p>
    <w:p w:rsidR="00FD62D9" w:rsidRDefault="00CC0E13">
      <w:pPr>
        <w:pStyle w:val="BodyText"/>
        <w:spacing w:before="46"/>
        <w:jc w:val="both"/>
      </w:pPr>
      <w:r>
        <w:t>Komodoteti Termik / Ventilimi i tërthortë</w:t>
      </w:r>
    </w:p>
    <w:p w:rsidR="00FD62D9" w:rsidRDefault="00FD62D9">
      <w:pPr>
        <w:pStyle w:val="BodyText"/>
        <w:spacing w:before="11"/>
        <w:ind w:left="0"/>
        <w:rPr>
          <w:sz w:val="19"/>
        </w:rPr>
      </w:pPr>
    </w:p>
    <w:p w:rsidR="00FD62D9" w:rsidRDefault="00CC0E13">
      <w:pPr>
        <w:pStyle w:val="BodyText"/>
        <w:ind w:right="958"/>
        <w:jc w:val="both"/>
      </w:pPr>
      <w:r>
        <w:t>Reflektimi i diellit: pajisje efektive për reflektimin e diellit mund të projektohen për të funksionuar në çdo orientim, meqënëse këndi i diellit është plotësisht i parashikueshëm. Megjithatë, për shkak të ndryshimit sezonal në lartësi, përjashtimi i rrezeve të diellit gjatë vitit do të kërkojë elemente të lëvizshme. Në praktikë, reflektimi është zakonisht një kompromis, edhe në qoftë se është projektuar orientimi optimal, reflektimi pas realizimit do të jetë efektiv. Duke supozuar orientimin nga jugu, dritarja do të reflektohet nga një raft i jashtëm horizontal në nivel të majës së dritares, me projektim që varet nga kohëzgjatja e vitit që dëshirohet për tëi parandaluar rrezet e diellit që të hyjnë në sallë apo që të bien në dritare. Gjatë dimrit, do të ketë përfitime nga rënia e diellit, kështu që këndi i rënies së diellit që duhet të përjashtohet është ai prej majit deri në tetor. Ka rëndësi thelbësore evitimi i rënies së rrezeve të diellit në dritare pasi nxehtësia është shumë e efektshme kur mjedisi dhe vetë xhami nxehet, duke e rritur kështu efektin e ngrohjes. Duhet të theksohet se përdorimi i xhamave të dyfishtë është i paefektshëm në ndalimin e diellit, dhe është efektiv vetëm në parandalimin e humbjes së diellit nga jashtë. Ndërtimi i një kulmi të madh të dalë jashtë apo masa e dritareve me grila janë pjesë e zgjidhjeve të zakonshme të mbrojtjes ndaj diellit (shih figurën më poshtë), por ne projekt</w:t>
      </w:r>
      <w:r>
        <w:rPr>
          <w:spacing w:val="39"/>
        </w:rPr>
        <w:t xml:space="preserve"> </w:t>
      </w:r>
      <w:r>
        <w:t>mund</w:t>
      </w:r>
      <w:r>
        <w:rPr>
          <w:spacing w:val="39"/>
        </w:rPr>
        <w:t xml:space="preserve"> </w:t>
      </w:r>
      <w:r>
        <w:t>te</w:t>
      </w:r>
      <w:r>
        <w:rPr>
          <w:spacing w:val="39"/>
        </w:rPr>
        <w:t xml:space="preserve"> </w:t>
      </w:r>
      <w:r>
        <w:t>parashikohen</w:t>
      </w:r>
      <w:r>
        <w:rPr>
          <w:spacing w:val="39"/>
        </w:rPr>
        <w:t xml:space="preserve"> </w:t>
      </w:r>
      <w:r>
        <w:t>edhe</w:t>
      </w:r>
      <w:r>
        <w:rPr>
          <w:spacing w:val="40"/>
        </w:rPr>
        <w:t xml:space="preserve"> </w:t>
      </w:r>
      <w:r>
        <w:t>masa</w:t>
      </w:r>
      <w:r>
        <w:rPr>
          <w:spacing w:val="39"/>
        </w:rPr>
        <w:t xml:space="preserve"> </w:t>
      </w:r>
      <w:r>
        <w:t>te</w:t>
      </w:r>
      <w:r>
        <w:rPr>
          <w:spacing w:val="38"/>
        </w:rPr>
        <w:t xml:space="preserve"> </w:t>
      </w:r>
      <w:r>
        <w:t>tjera</w:t>
      </w:r>
      <w:r>
        <w:rPr>
          <w:spacing w:val="39"/>
        </w:rPr>
        <w:t xml:space="preserve"> </w:t>
      </w:r>
      <w:r>
        <w:t>qe</w:t>
      </w:r>
      <w:r>
        <w:rPr>
          <w:spacing w:val="41"/>
        </w:rPr>
        <w:t xml:space="preserve"> </w:t>
      </w:r>
      <w:r>
        <w:t>bejne</w:t>
      </w:r>
      <w:r>
        <w:rPr>
          <w:spacing w:val="38"/>
        </w:rPr>
        <w:t xml:space="preserve"> </w:t>
      </w:r>
      <w:r>
        <w:t>te</w:t>
      </w:r>
      <w:r>
        <w:rPr>
          <w:spacing w:val="40"/>
        </w:rPr>
        <w:t xml:space="preserve"> </w:t>
      </w:r>
      <w:r>
        <w:t>mundur</w:t>
      </w:r>
      <w:r>
        <w:rPr>
          <w:spacing w:val="3"/>
        </w:rPr>
        <w:t xml:space="preserve"> </w:t>
      </w:r>
      <w:r>
        <w:t>uljen</w:t>
      </w:r>
      <w:r>
        <w:rPr>
          <w:spacing w:val="40"/>
        </w:rPr>
        <w:t xml:space="preserve"> </w:t>
      </w:r>
      <w:r>
        <w:t>e</w:t>
      </w:r>
      <w:r>
        <w:rPr>
          <w:spacing w:val="38"/>
        </w:rPr>
        <w:t xml:space="preserve"> </w:t>
      </w:r>
      <w:r>
        <w:t>rrezatimit</w:t>
      </w:r>
      <w:r>
        <w:rPr>
          <w:spacing w:val="39"/>
        </w:rPr>
        <w:t xml:space="preserve"> </w:t>
      </w:r>
      <w:r>
        <w:t>ne</w:t>
      </w:r>
      <w:r>
        <w:rPr>
          <w:spacing w:val="39"/>
        </w:rPr>
        <w:t xml:space="preserve"> </w:t>
      </w:r>
      <w:r>
        <w:t>dritare,</w:t>
      </w:r>
      <w:r>
        <w:rPr>
          <w:spacing w:val="39"/>
        </w:rPr>
        <w:t xml:space="preserve"> </w:t>
      </w:r>
      <w:r>
        <w:t>te</w:t>
      </w:r>
      <w:r>
        <w:rPr>
          <w:spacing w:val="38"/>
        </w:rPr>
        <w:t xml:space="preserve"> </w:t>
      </w:r>
      <w:r>
        <w:t>tilla</w:t>
      </w:r>
      <w:r>
        <w:rPr>
          <w:spacing w:val="42"/>
        </w:rPr>
        <w:t xml:space="preserve"> </w:t>
      </w:r>
      <w:r>
        <w:t>si</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brisolete, tendat e jashtme etj. Zgjidhja e propozuar duhet te jete e tille qe te mos pengoje hyrjen e drites por vetem rrezatimin direkt ne xham (jo grila).</w:t>
      </w:r>
    </w:p>
    <w:p w:rsidR="00FD62D9" w:rsidRDefault="00FD62D9">
      <w:pPr>
        <w:pStyle w:val="BodyText"/>
        <w:ind w:left="0"/>
      </w:pPr>
    </w:p>
    <w:p w:rsidR="00FD62D9" w:rsidRDefault="00CC0E13">
      <w:pPr>
        <w:pStyle w:val="BodyText"/>
        <w:spacing w:before="9"/>
        <w:ind w:left="0"/>
        <w:rPr>
          <w:sz w:val="10"/>
        </w:rPr>
      </w:pPr>
      <w:r>
        <w:rPr>
          <w:noProof/>
          <w:lang w:bidi="ar-SA"/>
        </w:rPr>
        <w:drawing>
          <wp:anchor distT="0" distB="0" distL="0" distR="0" simplePos="0" relativeHeight="63" behindDoc="0" locked="0" layoutInCell="1" allowOverlap="1" wp14:anchorId="2BB98919" wp14:editId="07CD4E6A">
            <wp:simplePos x="0" y="0"/>
            <wp:positionH relativeFrom="page">
              <wp:posOffset>1007466</wp:posOffset>
            </wp:positionH>
            <wp:positionV relativeFrom="paragraph">
              <wp:posOffset>108552</wp:posOffset>
            </wp:positionV>
            <wp:extent cx="5215825" cy="1157287"/>
            <wp:effectExtent l="0" t="0" r="0" b="0"/>
            <wp:wrapTopAndBottom/>
            <wp:docPr id="11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9.jpeg"/>
                    <pic:cNvPicPr/>
                  </pic:nvPicPr>
                  <pic:blipFill>
                    <a:blip r:embed="rId61" cstate="print"/>
                    <a:stretch>
                      <a:fillRect/>
                    </a:stretch>
                  </pic:blipFill>
                  <pic:spPr>
                    <a:xfrm>
                      <a:off x="0" y="0"/>
                      <a:ext cx="5215825" cy="1157287"/>
                    </a:xfrm>
                    <a:prstGeom prst="rect">
                      <a:avLst/>
                    </a:prstGeom>
                  </pic:spPr>
                </pic:pic>
              </a:graphicData>
            </a:graphic>
          </wp:anchor>
        </w:drawing>
      </w:r>
    </w:p>
    <w:p w:rsidR="00FD62D9" w:rsidRDefault="00CC0E13">
      <w:pPr>
        <w:pStyle w:val="BodyText"/>
        <w:spacing w:before="8"/>
      </w:pPr>
      <w:r>
        <w:t>Komoditeti termik / Mbrojtja nga dielli</w:t>
      </w:r>
    </w:p>
    <w:p w:rsidR="00FD62D9" w:rsidRDefault="00FD62D9">
      <w:pPr>
        <w:pStyle w:val="BodyText"/>
        <w:spacing w:before="8"/>
        <w:ind w:left="0"/>
      </w:pPr>
    </w:p>
    <w:p w:rsidR="00FD62D9" w:rsidRDefault="00CC0E13">
      <w:pPr>
        <w:pStyle w:val="ListParagraph"/>
        <w:numPr>
          <w:ilvl w:val="1"/>
          <w:numId w:val="64"/>
        </w:numPr>
        <w:tabs>
          <w:tab w:val="left" w:pos="1558"/>
        </w:tabs>
        <w:spacing w:line="480" w:lineRule="atLeast"/>
        <w:ind w:left="1260" w:right="7984" w:firstLine="0"/>
        <w:rPr>
          <w:rFonts w:ascii="Calibri" w:hAnsi="Calibri"/>
          <w:sz w:val="20"/>
        </w:rPr>
      </w:pPr>
      <w:r>
        <w:rPr>
          <w:rFonts w:ascii="Calibri" w:hAnsi="Calibri"/>
          <w:sz w:val="20"/>
        </w:rPr>
        <w:t>Komoditeti Vizual Përkufizimet dhe</w:t>
      </w:r>
      <w:r>
        <w:rPr>
          <w:rFonts w:ascii="Calibri" w:hAnsi="Calibri"/>
          <w:spacing w:val="-9"/>
          <w:sz w:val="20"/>
        </w:rPr>
        <w:t xml:space="preserve"> </w:t>
      </w:r>
      <w:r>
        <w:rPr>
          <w:rFonts w:ascii="Calibri" w:hAnsi="Calibri"/>
          <w:sz w:val="20"/>
        </w:rPr>
        <w:t>terminologjia</w:t>
      </w:r>
    </w:p>
    <w:p w:rsidR="00FD62D9" w:rsidRDefault="00CC0E13">
      <w:pPr>
        <w:pStyle w:val="BodyText"/>
        <w:spacing w:before="8"/>
      </w:pPr>
      <w:r>
        <w:t>Nevoja për standarde të larta dhe një ndriçim i projektuar mirë për ndërtesat e shkollave bazohet në:</w:t>
      </w:r>
    </w:p>
    <w:p w:rsidR="00FD62D9" w:rsidRDefault="00CC0E13">
      <w:pPr>
        <w:pStyle w:val="BodyText"/>
        <w:spacing w:before="1"/>
        <w:ind w:right="943"/>
      </w:pPr>
      <w:r>
        <w:t>ndriçimin natyror që rezulton nga drita e diellit e drejtpërdrejtë apo ajo e reflektuar nga toka dhe sipërfaqet e tjera të jashtme apo ato të brendshme;</w:t>
      </w:r>
    </w:p>
    <w:p w:rsidR="00FD62D9" w:rsidRDefault="00CC0E13">
      <w:pPr>
        <w:pStyle w:val="BodyText"/>
        <w:spacing w:line="243" w:lineRule="exact"/>
      </w:pPr>
      <w:r>
        <w:t>ndriçimin artificial nga burimet e rrymës elektrike (llambat, tubat fluoreshentë);</w:t>
      </w:r>
    </w:p>
    <w:p w:rsidR="00FD62D9" w:rsidRDefault="00CC0E13">
      <w:pPr>
        <w:pStyle w:val="BodyText"/>
        <w:spacing w:before="1"/>
      </w:pPr>
      <w:r>
        <w:t>shkëlqimin apo intensitetin e dritës qoftë nga burimi natyror apo ai artificial apo nga ndonjë sipërfaqe ose objekt i padepërtueshëm që nuk është transparent;</w:t>
      </w:r>
    </w:p>
    <w:p w:rsidR="00FD62D9" w:rsidRDefault="00CC0E13">
      <w:pPr>
        <w:pStyle w:val="BodyText"/>
        <w:spacing w:line="482" w:lineRule="auto"/>
        <w:ind w:right="6993"/>
      </w:pPr>
      <w:r>
        <w:t>kontrastin e shkëlqimit apo ngjyrës. Faktorët mesatarë për reflektimin e dritës</w:t>
      </w:r>
    </w:p>
    <w:tbl>
      <w:tblPr>
        <w:tblW w:w="0" w:type="auto"/>
        <w:tblInd w:w="3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1200"/>
      </w:tblGrid>
      <w:tr w:rsidR="00FD62D9">
        <w:trPr>
          <w:trHeight w:val="275"/>
        </w:trPr>
        <w:tc>
          <w:tcPr>
            <w:tcW w:w="4861" w:type="dxa"/>
          </w:tcPr>
          <w:p w:rsidR="00FD62D9" w:rsidRDefault="00CC0E13">
            <w:pPr>
              <w:pStyle w:val="TableParagraph"/>
              <w:spacing w:line="238" w:lineRule="exact"/>
              <w:rPr>
                <w:sz w:val="20"/>
              </w:rPr>
            </w:pPr>
            <w:r>
              <w:rPr>
                <w:sz w:val="20"/>
              </w:rPr>
              <w:t>Materialet</w:t>
            </w:r>
          </w:p>
        </w:tc>
        <w:tc>
          <w:tcPr>
            <w:tcW w:w="1200" w:type="dxa"/>
          </w:tcPr>
          <w:p w:rsidR="00FD62D9" w:rsidRDefault="00CC0E13">
            <w:pPr>
              <w:pStyle w:val="TableParagraph"/>
              <w:spacing w:line="238" w:lineRule="exact"/>
              <w:ind w:left="153"/>
              <w:rPr>
                <w:sz w:val="20"/>
              </w:rPr>
            </w:pPr>
            <w:r>
              <w:rPr>
                <w:w w:val="99"/>
                <w:sz w:val="20"/>
              </w:rPr>
              <w:t>%</w:t>
            </w:r>
          </w:p>
        </w:tc>
      </w:tr>
      <w:tr w:rsidR="00FD62D9">
        <w:trPr>
          <w:trHeight w:val="256"/>
        </w:trPr>
        <w:tc>
          <w:tcPr>
            <w:tcW w:w="4861" w:type="dxa"/>
            <w:tcBorders>
              <w:bottom w:val="nil"/>
            </w:tcBorders>
          </w:tcPr>
          <w:p w:rsidR="00FD62D9" w:rsidRDefault="00CC0E13">
            <w:pPr>
              <w:pStyle w:val="TableParagraph"/>
              <w:spacing w:line="236" w:lineRule="exact"/>
              <w:ind w:left="215"/>
              <w:rPr>
                <w:sz w:val="20"/>
              </w:rPr>
            </w:pPr>
            <w:r>
              <w:rPr>
                <w:sz w:val="20"/>
              </w:rPr>
              <w:t>Allçi</w:t>
            </w:r>
          </w:p>
        </w:tc>
        <w:tc>
          <w:tcPr>
            <w:tcW w:w="1200" w:type="dxa"/>
            <w:vMerge w:val="restart"/>
          </w:tcPr>
          <w:p w:rsidR="00FD62D9" w:rsidRDefault="00CC0E13">
            <w:pPr>
              <w:pStyle w:val="TableParagraph"/>
              <w:spacing w:line="237" w:lineRule="exact"/>
              <w:ind w:left="215"/>
              <w:rPr>
                <w:sz w:val="20"/>
              </w:rPr>
            </w:pPr>
            <w:r>
              <w:rPr>
                <w:sz w:val="20"/>
              </w:rPr>
              <w:t>85</w:t>
            </w:r>
          </w:p>
          <w:p w:rsidR="00FD62D9" w:rsidRDefault="00CC0E13">
            <w:pPr>
              <w:pStyle w:val="TableParagraph"/>
              <w:spacing w:line="243" w:lineRule="exact"/>
              <w:ind w:left="215"/>
              <w:rPr>
                <w:sz w:val="20"/>
              </w:rPr>
            </w:pPr>
            <w:r>
              <w:rPr>
                <w:sz w:val="20"/>
              </w:rPr>
              <w:t>84</w:t>
            </w:r>
          </w:p>
          <w:p w:rsidR="00FD62D9" w:rsidRDefault="00CC0E13">
            <w:pPr>
              <w:pStyle w:val="TableParagraph"/>
              <w:ind w:left="215"/>
              <w:rPr>
                <w:sz w:val="20"/>
              </w:rPr>
            </w:pPr>
            <w:r>
              <w:rPr>
                <w:sz w:val="20"/>
              </w:rPr>
              <w:t>75</w:t>
            </w:r>
          </w:p>
          <w:p w:rsidR="00FD62D9" w:rsidRDefault="00CC0E13">
            <w:pPr>
              <w:pStyle w:val="TableParagraph"/>
              <w:spacing w:before="1"/>
              <w:ind w:left="215"/>
              <w:rPr>
                <w:sz w:val="20"/>
              </w:rPr>
            </w:pPr>
            <w:r>
              <w:rPr>
                <w:sz w:val="20"/>
              </w:rPr>
              <w:t>55</w:t>
            </w:r>
          </w:p>
          <w:p w:rsidR="00FD62D9" w:rsidRDefault="00CC0E13">
            <w:pPr>
              <w:pStyle w:val="TableParagraph"/>
              <w:spacing w:before="1" w:line="243" w:lineRule="exact"/>
              <w:ind w:left="215"/>
              <w:rPr>
                <w:sz w:val="20"/>
              </w:rPr>
            </w:pPr>
            <w:r>
              <w:rPr>
                <w:sz w:val="20"/>
              </w:rPr>
              <w:t>50</w:t>
            </w:r>
          </w:p>
          <w:p w:rsidR="00FD62D9" w:rsidRDefault="00CC0E13">
            <w:pPr>
              <w:pStyle w:val="TableParagraph"/>
              <w:spacing w:line="243" w:lineRule="exact"/>
              <w:ind w:left="215"/>
              <w:rPr>
                <w:sz w:val="20"/>
              </w:rPr>
            </w:pPr>
            <w:r>
              <w:rPr>
                <w:sz w:val="20"/>
              </w:rPr>
              <w:t>33</w:t>
            </w:r>
          </w:p>
          <w:p w:rsidR="00FD62D9" w:rsidRDefault="00CC0E13">
            <w:pPr>
              <w:pStyle w:val="TableParagraph"/>
              <w:spacing w:line="230" w:lineRule="exact"/>
              <w:ind w:left="215"/>
              <w:rPr>
                <w:sz w:val="20"/>
              </w:rPr>
            </w:pPr>
            <w:r>
              <w:rPr>
                <w:sz w:val="20"/>
              </w:rPr>
              <w:t>20</w:t>
            </w: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Letra e bardhë</w:t>
            </w:r>
          </w:p>
        </w:tc>
        <w:tc>
          <w:tcPr>
            <w:tcW w:w="1200" w:type="dxa"/>
            <w:vMerge/>
            <w:tcBorders>
              <w:top w:val="nil"/>
            </w:tcBorders>
          </w:tcPr>
          <w:p w:rsidR="00FD62D9" w:rsidRDefault="00FD62D9">
            <w:pPr>
              <w:rPr>
                <w:sz w:val="2"/>
                <w:szCs w:val="2"/>
              </w:rPr>
            </w:pPr>
          </w:p>
        </w:tc>
      </w:tr>
      <w:tr w:rsidR="00FD62D9">
        <w:trPr>
          <w:trHeight w:val="234"/>
        </w:trPr>
        <w:tc>
          <w:tcPr>
            <w:tcW w:w="4861" w:type="dxa"/>
            <w:tcBorders>
              <w:top w:val="nil"/>
              <w:bottom w:val="nil"/>
            </w:tcBorders>
          </w:tcPr>
          <w:p w:rsidR="00FD62D9" w:rsidRDefault="00CC0E13">
            <w:pPr>
              <w:pStyle w:val="TableParagraph"/>
              <w:spacing w:line="215" w:lineRule="exact"/>
              <w:ind w:left="215"/>
              <w:rPr>
                <w:sz w:val="20"/>
              </w:rPr>
            </w:pPr>
            <w:r>
              <w:rPr>
                <w:sz w:val="20"/>
              </w:rPr>
              <w:t>Lyerja e bardhë</w:t>
            </w:r>
          </w:p>
        </w:tc>
        <w:tc>
          <w:tcPr>
            <w:tcW w:w="1200" w:type="dxa"/>
            <w:vMerge/>
            <w:tcBorders>
              <w:top w:val="nil"/>
            </w:tcBorders>
          </w:tcPr>
          <w:p w:rsidR="00FD62D9" w:rsidRDefault="00FD62D9">
            <w:pPr>
              <w:rPr>
                <w:sz w:val="2"/>
                <w:szCs w:val="2"/>
              </w:rPr>
            </w:pPr>
          </w:p>
        </w:tc>
      </w:tr>
      <w:tr w:rsidR="00FD62D9">
        <w:trPr>
          <w:trHeight w:val="234"/>
        </w:trPr>
        <w:tc>
          <w:tcPr>
            <w:tcW w:w="4861" w:type="dxa"/>
            <w:tcBorders>
              <w:top w:val="nil"/>
              <w:bottom w:val="nil"/>
            </w:tcBorders>
          </w:tcPr>
          <w:p w:rsidR="00FD62D9" w:rsidRDefault="00CC0E13">
            <w:pPr>
              <w:pStyle w:val="TableParagraph"/>
              <w:spacing w:line="215" w:lineRule="exact"/>
              <w:ind w:left="215"/>
              <w:rPr>
                <w:sz w:val="20"/>
              </w:rPr>
            </w:pPr>
            <w:r>
              <w:rPr>
                <w:sz w:val="20"/>
              </w:rPr>
              <w:t>Çimentoja</w:t>
            </w:r>
          </w:p>
        </w:tc>
        <w:tc>
          <w:tcPr>
            <w:tcW w:w="1200" w:type="dxa"/>
            <w:vMerge/>
            <w:tcBorders>
              <w:top w:val="nil"/>
            </w:tcBorders>
          </w:tcPr>
          <w:p w:rsidR="00FD62D9" w:rsidRDefault="00FD62D9">
            <w:pPr>
              <w:rPr>
                <w:sz w:val="2"/>
                <w:szCs w:val="2"/>
              </w:rPr>
            </w:pP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Gurë gri</w:t>
            </w:r>
          </w:p>
        </w:tc>
        <w:tc>
          <w:tcPr>
            <w:tcW w:w="1200" w:type="dxa"/>
            <w:vMerge/>
            <w:tcBorders>
              <w:top w:val="nil"/>
            </w:tcBorders>
          </w:tcPr>
          <w:p w:rsidR="00FD62D9" w:rsidRDefault="00FD62D9">
            <w:pPr>
              <w:rPr>
                <w:sz w:val="2"/>
                <w:szCs w:val="2"/>
              </w:rPr>
            </w:pP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Lënda natyrore e drurit (ngjyrë e lehtë)</w:t>
            </w:r>
          </w:p>
        </w:tc>
        <w:tc>
          <w:tcPr>
            <w:tcW w:w="1200" w:type="dxa"/>
            <w:vMerge/>
            <w:tcBorders>
              <w:top w:val="nil"/>
            </w:tcBorders>
          </w:tcPr>
          <w:p w:rsidR="00FD62D9" w:rsidRDefault="00FD62D9">
            <w:pPr>
              <w:rPr>
                <w:sz w:val="2"/>
                <w:szCs w:val="2"/>
              </w:rPr>
            </w:pPr>
          </w:p>
        </w:tc>
      </w:tr>
      <w:tr w:rsidR="00FD62D9">
        <w:trPr>
          <w:trHeight w:val="222"/>
        </w:trPr>
        <w:tc>
          <w:tcPr>
            <w:tcW w:w="4861" w:type="dxa"/>
            <w:tcBorders>
              <w:top w:val="nil"/>
            </w:tcBorders>
          </w:tcPr>
          <w:p w:rsidR="00FD62D9" w:rsidRDefault="00CC0E13">
            <w:pPr>
              <w:pStyle w:val="TableParagraph"/>
              <w:spacing w:line="202" w:lineRule="exact"/>
              <w:ind w:left="215"/>
              <w:rPr>
                <w:sz w:val="20"/>
              </w:rPr>
            </w:pPr>
            <w:r>
              <w:rPr>
                <w:sz w:val="20"/>
              </w:rPr>
              <w:t>Tullat e kuqe</w:t>
            </w:r>
          </w:p>
        </w:tc>
        <w:tc>
          <w:tcPr>
            <w:tcW w:w="1200" w:type="dxa"/>
            <w:vMerge/>
            <w:tcBorders>
              <w:top w:val="nil"/>
            </w:tcBorders>
          </w:tcPr>
          <w:p w:rsidR="00FD62D9" w:rsidRDefault="00FD62D9">
            <w:pPr>
              <w:rPr>
                <w:sz w:val="2"/>
                <w:szCs w:val="2"/>
              </w:rPr>
            </w:pPr>
          </w:p>
        </w:tc>
      </w:tr>
    </w:tbl>
    <w:p w:rsidR="00FD62D9" w:rsidRDefault="00FD62D9">
      <w:pPr>
        <w:pStyle w:val="BodyText"/>
        <w:spacing w:before="7"/>
        <w:ind w:left="0"/>
        <w:rPr>
          <w:sz w:val="19"/>
        </w:rPr>
      </w:pPr>
    </w:p>
    <w:p w:rsidR="00FD62D9" w:rsidRDefault="00CC0E13">
      <w:pPr>
        <w:pStyle w:val="BodyText"/>
        <w:ind w:right="971"/>
        <w:jc w:val="both"/>
      </w:pPr>
      <w:r>
        <w:t>Ndriçimit duhet tui kushtohet shumë rëndësi për çdo zonë veprimtarie pasi është element kyç për të krijuar një ambient sa më të ngrohtë.</w:t>
      </w:r>
    </w:p>
    <w:p w:rsidR="00FD62D9" w:rsidRDefault="00CC0E13">
      <w:pPr>
        <w:pStyle w:val="BodyText"/>
        <w:spacing w:line="243" w:lineRule="exact"/>
        <w:jc w:val="both"/>
      </w:pPr>
      <w:r>
        <w:t>Cilësia e dritës duhet tui krijojë ndjesinë pozitive nxënësve.</w:t>
      </w:r>
    </w:p>
    <w:p w:rsidR="00FD62D9" w:rsidRDefault="00CC0E13">
      <w:pPr>
        <w:pStyle w:val="BodyText"/>
        <w:ind w:right="966"/>
        <w:jc w:val="both"/>
      </w:pPr>
      <w:r>
        <w:t>Ndriçimi i madh është më i përshtatshëm për hapësira ku kryhen veprimtari motorike; ndërsa ndriçimi me fokus mbi një detyrë specifike nevojitet për veprimtari manipulative; ndriçimi më i dobët duhet për zonat e qeta .</w:t>
      </w:r>
    </w:p>
    <w:p w:rsidR="00FD62D9" w:rsidRDefault="00CC0E13">
      <w:pPr>
        <w:pStyle w:val="BodyText"/>
        <w:spacing w:line="243" w:lineRule="exact"/>
        <w:jc w:val="both"/>
      </w:pPr>
      <w:r>
        <w:t>Sasia dhe orientimi i dritës natyrale duhet të merret parasysh në projektimin dhe variacionin në nivelin e dritës.</w:t>
      </w:r>
    </w:p>
    <w:p w:rsidR="00FD62D9" w:rsidRDefault="00CC0E13">
      <w:pPr>
        <w:pStyle w:val="BodyText"/>
        <w:spacing w:before="1"/>
        <w:ind w:right="969"/>
        <w:jc w:val="both"/>
      </w:pPr>
      <w:r>
        <w:t>Në dhomat me ndriçim të varfër natyral lejohet një maksimum prej 500 lx. Dhomat që nuk kanë dritare në tavan apo dritare të jashtme, duhet të pajisen me tuba përcjellës së dritës natyrale.</w:t>
      </w:r>
    </w:p>
    <w:p w:rsidR="00FD62D9" w:rsidRDefault="00CC0E13">
      <w:pPr>
        <w:pStyle w:val="BodyText"/>
        <w:ind w:right="963"/>
        <w:jc w:val="both"/>
      </w:pPr>
      <w:r>
        <w:t>Hapësira dritash të cilat e tejçojnë më thellë dritën në brendësi mund të përdoren në tërë faqet nga jugu. Projektuesit mund tëi referohen tabelës për vlerat minimale të dritës për funksione të</w:t>
      </w:r>
      <w:r>
        <w:rPr>
          <w:spacing w:val="-15"/>
        </w:rPr>
        <w:t xml:space="preserve"> </w:t>
      </w:r>
      <w:r>
        <w:t>ndryshme.</w:t>
      </w:r>
    </w:p>
    <w:p w:rsidR="00FD62D9" w:rsidRDefault="00CC0E13">
      <w:pPr>
        <w:pStyle w:val="BodyText"/>
        <w:spacing w:before="1"/>
        <w:ind w:right="959"/>
        <w:jc w:val="both"/>
      </w:pPr>
      <w:r>
        <w:t>Për më tepër duhet të mbahet parasysh sa vijon: Me dritën e pasqyruar, fëmijët nuk do të shohin në mënyrë të drejtpërdrejtë burimin e dritës, një kusht ky që shkakton shkëlqim verbues dhe lodhje të syrit. Dritat me fokus si ato të varurat të tipit rezidencial, duhet të përdoren kur lexohet, pikturohet dhe bëhet punë e imët. Projektimi i shumëllojshmërisë në ndriçim me mjete si kontroll të nivelit të dritës, çelës të veçantë, kabllo me orientim të rregullueshëm dhe kabllo të varur duhet të vendosen në zonën e punës. Mund të provohet të vendoset ndriçim</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7"/>
        <w:jc w:val="both"/>
      </w:pPr>
      <w:r>
        <w:t>specifik për të paraqitur vepra të ndryshme arti, abazhurë me shumë llamba për të krijuar një atmosferë të gëzueshme dhe nivele të larta dritash për të nxitur veprimtarinë fizike.</w:t>
      </w:r>
    </w:p>
    <w:p w:rsidR="00FD62D9" w:rsidRDefault="00FD62D9">
      <w:pPr>
        <w:pStyle w:val="BodyText"/>
        <w:ind w:left="0"/>
      </w:pPr>
    </w:p>
    <w:p w:rsidR="00FD62D9" w:rsidRDefault="00CC0E13">
      <w:pPr>
        <w:pStyle w:val="BodyText"/>
        <w:jc w:val="both"/>
      </w:pPr>
      <w:r>
        <w:t>Zonat e përgatitjes së ushqimit duhet të kenë llamba fikse apo të pathyeshme.</w:t>
      </w:r>
    </w:p>
    <w:p w:rsidR="00FD62D9" w:rsidRDefault="00CC0E13">
      <w:pPr>
        <w:pStyle w:val="BodyText"/>
        <w:spacing w:before="1"/>
        <w:ind w:right="967"/>
        <w:jc w:val="both"/>
      </w:pPr>
      <w:r>
        <w:t>Drita e jashtme duhet të kontrollohet nëpërmjet kondraperdeve apo llojeve të tjera të mbulimit të dritareve. Këto masa duhet të mundësojnë shikueshmëri të qartë. Ndriçimi i jashtëm duhet të jetë i mjaftueshëm që të mundësojë qarkullim dhe siguri. Të gjitha llambat duhet të kenë lente apo mbulesa për tui bërë rezistente nga thyerja.</w:t>
      </w: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jc w:val="both"/>
      </w:pPr>
      <w:r>
        <w:t>Lux i këshillueshëm nëe hapësirat e shkollës</w:t>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9"/>
        <w:gridCol w:w="2917"/>
        <w:gridCol w:w="3006"/>
      </w:tblGrid>
      <w:tr w:rsidR="00FD62D9">
        <w:trPr>
          <w:trHeight w:val="486"/>
        </w:trPr>
        <w:tc>
          <w:tcPr>
            <w:tcW w:w="3599" w:type="dxa"/>
          </w:tcPr>
          <w:p w:rsidR="00FD62D9" w:rsidRDefault="00CC0E13">
            <w:pPr>
              <w:pStyle w:val="TableParagraph"/>
              <w:spacing w:line="243" w:lineRule="exact"/>
              <w:rPr>
                <w:sz w:val="20"/>
              </w:rPr>
            </w:pPr>
            <w:r>
              <w:rPr>
                <w:sz w:val="20"/>
              </w:rPr>
              <w:t>HAPËSIRA</w:t>
            </w:r>
          </w:p>
        </w:tc>
        <w:tc>
          <w:tcPr>
            <w:tcW w:w="2917" w:type="dxa"/>
          </w:tcPr>
          <w:p w:rsidR="00FD62D9" w:rsidRDefault="00CC0E13">
            <w:pPr>
              <w:pStyle w:val="TableParagraph"/>
              <w:spacing w:line="243" w:lineRule="exact"/>
              <w:rPr>
                <w:sz w:val="20"/>
              </w:rPr>
            </w:pPr>
            <w:r>
              <w:rPr>
                <w:sz w:val="20"/>
              </w:rPr>
              <w:t>NDRIÇIMI</w:t>
            </w:r>
          </w:p>
        </w:tc>
        <w:tc>
          <w:tcPr>
            <w:tcW w:w="3006" w:type="dxa"/>
          </w:tcPr>
          <w:p w:rsidR="00FD62D9" w:rsidRDefault="00CC0E13">
            <w:pPr>
              <w:pStyle w:val="TableParagraph"/>
              <w:spacing w:line="243" w:lineRule="exact"/>
              <w:ind w:left="106"/>
              <w:rPr>
                <w:sz w:val="20"/>
              </w:rPr>
            </w:pPr>
            <w:r>
              <w:rPr>
                <w:sz w:val="20"/>
              </w:rPr>
              <w:t>NDRIÇIM NË LUX</w:t>
            </w:r>
          </w:p>
        </w:tc>
      </w:tr>
      <w:tr w:rsidR="00FD62D9">
        <w:trPr>
          <w:trHeight w:val="244"/>
        </w:trPr>
        <w:tc>
          <w:tcPr>
            <w:tcW w:w="3599" w:type="dxa"/>
          </w:tcPr>
          <w:p w:rsidR="00FD62D9" w:rsidRDefault="00CC0E13">
            <w:pPr>
              <w:pStyle w:val="TableParagraph"/>
              <w:spacing w:before="1" w:line="223" w:lineRule="exact"/>
              <w:rPr>
                <w:sz w:val="20"/>
              </w:rPr>
            </w:pPr>
            <w:r>
              <w:rPr>
                <w:sz w:val="20"/>
              </w:rPr>
              <w:t>Klasat</w:t>
            </w:r>
          </w:p>
        </w:tc>
        <w:tc>
          <w:tcPr>
            <w:tcW w:w="2917" w:type="dxa"/>
          </w:tcPr>
          <w:p w:rsidR="00FD62D9" w:rsidRDefault="00CC0E13">
            <w:pPr>
              <w:pStyle w:val="TableParagraph"/>
              <w:spacing w:before="1" w:line="223" w:lineRule="exact"/>
              <w:rPr>
                <w:sz w:val="20"/>
              </w:rPr>
            </w:pPr>
            <w:r>
              <w:rPr>
                <w:sz w:val="20"/>
              </w:rPr>
              <w:t>Ndriçim natyral</w:t>
            </w:r>
          </w:p>
        </w:tc>
        <w:tc>
          <w:tcPr>
            <w:tcW w:w="3006" w:type="dxa"/>
          </w:tcPr>
          <w:p w:rsidR="00FD62D9" w:rsidRDefault="00CC0E13">
            <w:pPr>
              <w:pStyle w:val="TableParagraph"/>
              <w:spacing w:before="1" w:line="223" w:lineRule="exact"/>
              <w:ind w:left="106"/>
              <w:rPr>
                <w:sz w:val="20"/>
              </w:rPr>
            </w:pPr>
            <w:r>
              <w:rPr>
                <w:sz w:val="20"/>
              </w:rPr>
              <w:t>300</w:t>
            </w:r>
          </w:p>
        </w:tc>
      </w:tr>
      <w:tr w:rsidR="00FD62D9">
        <w:trPr>
          <w:trHeight w:val="244"/>
        </w:trPr>
        <w:tc>
          <w:tcPr>
            <w:tcW w:w="3599" w:type="dxa"/>
          </w:tcPr>
          <w:p w:rsidR="00FD62D9" w:rsidRDefault="00CC0E13">
            <w:pPr>
              <w:pStyle w:val="TableParagraph"/>
              <w:spacing w:before="1" w:line="223" w:lineRule="exact"/>
              <w:rPr>
                <w:sz w:val="20"/>
              </w:rPr>
            </w:pPr>
            <w:r>
              <w:rPr>
                <w:sz w:val="20"/>
              </w:rPr>
              <w:t>Klasat (pranë dërrasës se zeze)</w:t>
            </w:r>
          </w:p>
        </w:tc>
        <w:tc>
          <w:tcPr>
            <w:tcW w:w="2917" w:type="dxa"/>
          </w:tcPr>
          <w:p w:rsidR="00FD62D9" w:rsidRDefault="00CC0E13">
            <w:pPr>
              <w:pStyle w:val="TableParagraph"/>
              <w:spacing w:before="1" w:line="223" w:lineRule="exact"/>
              <w:rPr>
                <w:sz w:val="20"/>
              </w:rPr>
            </w:pPr>
            <w:r>
              <w:rPr>
                <w:sz w:val="20"/>
              </w:rPr>
              <w:t>Ndriçim natyral</w:t>
            </w:r>
          </w:p>
        </w:tc>
        <w:tc>
          <w:tcPr>
            <w:tcW w:w="3006" w:type="dxa"/>
          </w:tcPr>
          <w:p w:rsidR="00FD62D9" w:rsidRDefault="00CC0E13">
            <w:pPr>
              <w:pStyle w:val="TableParagraph"/>
              <w:spacing w:before="1" w:line="223" w:lineRule="exact"/>
              <w:ind w:left="106"/>
              <w:rPr>
                <w:sz w:val="20"/>
              </w:rPr>
            </w:pPr>
            <w:r>
              <w:rPr>
                <w:sz w:val="20"/>
              </w:rPr>
              <w:t>500</w:t>
            </w:r>
          </w:p>
        </w:tc>
      </w:tr>
      <w:tr w:rsidR="00FD62D9">
        <w:trPr>
          <w:trHeight w:val="244"/>
        </w:trPr>
        <w:tc>
          <w:tcPr>
            <w:tcW w:w="3599" w:type="dxa"/>
          </w:tcPr>
          <w:p w:rsidR="00FD62D9" w:rsidRDefault="00CC0E13">
            <w:pPr>
              <w:pStyle w:val="TableParagraph"/>
              <w:spacing w:line="225" w:lineRule="exact"/>
              <w:rPr>
                <w:sz w:val="20"/>
              </w:rPr>
            </w:pPr>
            <w:r>
              <w:rPr>
                <w:sz w:val="20"/>
              </w:rPr>
              <w:t>Laboratorë</w:t>
            </w:r>
          </w:p>
        </w:tc>
        <w:tc>
          <w:tcPr>
            <w:tcW w:w="2917" w:type="dxa"/>
          </w:tcPr>
          <w:p w:rsidR="00FD62D9" w:rsidRDefault="00CC0E13">
            <w:pPr>
              <w:pStyle w:val="TableParagraph"/>
              <w:spacing w:line="225" w:lineRule="exact"/>
              <w:rPr>
                <w:sz w:val="20"/>
              </w:rPr>
            </w:pPr>
            <w:r>
              <w:rPr>
                <w:sz w:val="20"/>
              </w:rPr>
              <w:t>Ndriçim natyral</w:t>
            </w:r>
          </w:p>
        </w:tc>
        <w:tc>
          <w:tcPr>
            <w:tcW w:w="3006" w:type="dxa"/>
          </w:tcPr>
          <w:p w:rsidR="00FD62D9" w:rsidRDefault="00CC0E13">
            <w:pPr>
              <w:pStyle w:val="TableParagraph"/>
              <w:spacing w:line="225"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Punëtori</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Dhoma e muzikës / vizatimit</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Zona e magazinimit</w:t>
            </w:r>
          </w:p>
        </w:tc>
        <w:tc>
          <w:tcPr>
            <w:tcW w:w="2917" w:type="dxa"/>
          </w:tcPr>
          <w:p w:rsidR="00FD62D9" w:rsidRDefault="00FD62D9">
            <w:pPr>
              <w:pStyle w:val="TableParagraph"/>
              <w:ind w:left="0"/>
              <w:rPr>
                <w:rFonts w:ascii="Times New Roman"/>
                <w:sz w:val="16"/>
              </w:rPr>
            </w:pPr>
          </w:p>
        </w:tc>
        <w:tc>
          <w:tcPr>
            <w:tcW w:w="3006" w:type="dxa"/>
          </w:tcPr>
          <w:p w:rsidR="00FD62D9" w:rsidRDefault="00CC0E13">
            <w:pPr>
              <w:pStyle w:val="TableParagraph"/>
              <w:spacing w:line="224" w:lineRule="exact"/>
              <w:ind w:left="106"/>
              <w:rPr>
                <w:sz w:val="20"/>
              </w:rPr>
            </w:pPr>
            <w:r>
              <w:rPr>
                <w:sz w:val="20"/>
              </w:rPr>
              <w:t>300 - 500</w:t>
            </w:r>
          </w:p>
        </w:tc>
      </w:tr>
      <w:tr w:rsidR="00FD62D9">
        <w:trPr>
          <w:trHeight w:val="244"/>
        </w:trPr>
        <w:tc>
          <w:tcPr>
            <w:tcW w:w="3599" w:type="dxa"/>
          </w:tcPr>
          <w:p w:rsidR="00FD62D9" w:rsidRDefault="00CC0E13">
            <w:pPr>
              <w:pStyle w:val="TableParagraph"/>
              <w:spacing w:line="224" w:lineRule="exact"/>
              <w:rPr>
                <w:sz w:val="20"/>
              </w:rPr>
            </w:pPr>
            <w:r>
              <w:rPr>
                <w:sz w:val="20"/>
              </w:rPr>
              <w:t>Biblioteka</w:t>
            </w:r>
          </w:p>
        </w:tc>
        <w:tc>
          <w:tcPr>
            <w:tcW w:w="2917" w:type="dxa"/>
          </w:tcPr>
          <w:p w:rsidR="00FD62D9" w:rsidRDefault="00FD62D9">
            <w:pPr>
              <w:pStyle w:val="TableParagraph"/>
              <w:ind w:left="0"/>
              <w:rPr>
                <w:rFonts w:ascii="Times New Roman"/>
                <w:sz w:val="16"/>
              </w:rPr>
            </w:pPr>
          </w:p>
        </w:tc>
        <w:tc>
          <w:tcPr>
            <w:tcW w:w="3006" w:type="dxa"/>
          </w:tcPr>
          <w:p w:rsidR="00FD62D9" w:rsidRDefault="00CC0E13">
            <w:pPr>
              <w:pStyle w:val="TableParagraph"/>
              <w:spacing w:line="224" w:lineRule="exact"/>
              <w:ind w:left="106"/>
              <w:rPr>
                <w:sz w:val="20"/>
              </w:rPr>
            </w:pPr>
            <w:r>
              <w:rPr>
                <w:sz w:val="20"/>
              </w:rPr>
              <w:t>300 - 500</w:t>
            </w:r>
          </w:p>
        </w:tc>
      </w:tr>
      <w:tr w:rsidR="00FD62D9">
        <w:trPr>
          <w:trHeight w:val="244"/>
        </w:trPr>
        <w:tc>
          <w:tcPr>
            <w:tcW w:w="3599" w:type="dxa"/>
          </w:tcPr>
          <w:p w:rsidR="00FD62D9" w:rsidRDefault="00CC0E13">
            <w:pPr>
              <w:pStyle w:val="TableParagraph"/>
              <w:spacing w:line="224" w:lineRule="exact"/>
              <w:rPr>
                <w:sz w:val="20"/>
              </w:rPr>
            </w:pPr>
            <w:r>
              <w:rPr>
                <w:sz w:val="20"/>
              </w:rPr>
              <w:t>Hapësira shumëpërdorimshe</w:t>
            </w:r>
          </w:p>
        </w:tc>
        <w:tc>
          <w:tcPr>
            <w:tcW w:w="2917" w:type="dxa"/>
          </w:tcPr>
          <w:p w:rsidR="00FD62D9" w:rsidRDefault="00FD62D9">
            <w:pPr>
              <w:pStyle w:val="TableParagraph"/>
              <w:ind w:left="0"/>
              <w:rPr>
                <w:rFonts w:ascii="Times New Roman"/>
                <w:sz w:val="16"/>
              </w:rPr>
            </w:pPr>
          </w:p>
        </w:tc>
        <w:tc>
          <w:tcPr>
            <w:tcW w:w="3006" w:type="dxa"/>
          </w:tcPr>
          <w:p w:rsidR="00FD62D9" w:rsidRDefault="00CC0E13">
            <w:pPr>
              <w:pStyle w:val="TableParagraph"/>
              <w:spacing w:line="224" w:lineRule="exact"/>
              <w:ind w:left="106"/>
              <w:rPr>
                <w:sz w:val="20"/>
              </w:rPr>
            </w:pPr>
            <w:r>
              <w:rPr>
                <w:sz w:val="20"/>
              </w:rPr>
              <w:t>300 – 400</w:t>
            </w:r>
          </w:p>
        </w:tc>
      </w:tr>
      <w:tr w:rsidR="00FD62D9">
        <w:trPr>
          <w:trHeight w:val="242"/>
        </w:trPr>
        <w:tc>
          <w:tcPr>
            <w:tcW w:w="3599" w:type="dxa"/>
          </w:tcPr>
          <w:p w:rsidR="00FD62D9" w:rsidRDefault="00CC0E13">
            <w:pPr>
              <w:pStyle w:val="TableParagraph"/>
              <w:spacing w:line="222" w:lineRule="exact"/>
              <w:rPr>
                <w:sz w:val="20"/>
              </w:rPr>
            </w:pPr>
            <w:r>
              <w:rPr>
                <w:sz w:val="20"/>
              </w:rPr>
              <w:t>Salla e edukimit fizik</w:t>
            </w:r>
          </w:p>
        </w:tc>
        <w:tc>
          <w:tcPr>
            <w:tcW w:w="2917" w:type="dxa"/>
          </w:tcPr>
          <w:p w:rsidR="00FD62D9" w:rsidRDefault="00CC0E13">
            <w:pPr>
              <w:pStyle w:val="TableParagraph"/>
              <w:spacing w:line="222" w:lineRule="exact"/>
              <w:rPr>
                <w:sz w:val="20"/>
              </w:rPr>
            </w:pPr>
            <w:r>
              <w:rPr>
                <w:sz w:val="20"/>
              </w:rPr>
              <w:t>Ndriçim natyral</w:t>
            </w:r>
          </w:p>
        </w:tc>
        <w:tc>
          <w:tcPr>
            <w:tcW w:w="3006" w:type="dxa"/>
          </w:tcPr>
          <w:p w:rsidR="00FD62D9" w:rsidRDefault="00CC0E13">
            <w:pPr>
              <w:pStyle w:val="TableParagraph"/>
              <w:spacing w:line="222" w:lineRule="exact"/>
              <w:ind w:left="106"/>
              <w:rPr>
                <w:sz w:val="20"/>
              </w:rPr>
            </w:pPr>
            <w:r>
              <w:rPr>
                <w:sz w:val="20"/>
              </w:rPr>
              <w:t>300 – 400</w:t>
            </w:r>
          </w:p>
        </w:tc>
      </w:tr>
      <w:tr w:rsidR="00FD62D9">
        <w:trPr>
          <w:trHeight w:val="244"/>
        </w:trPr>
        <w:tc>
          <w:tcPr>
            <w:tcW w:w="3599" w:type="dxa"/>
          </w:tcPr>
          <w:p w:rsidR="00FD62D9" w:rsidRDefault="00CC0E13">
            <w:pPr>
              <w:pStyle w:val="TableParagraph"/>
              <w:spacing w:before="1" w:line="223" w:lineRule="exact"/>
              <w:rPr>
                <w:sz w:val="20"/>
              </w:rPr>
            </w:pPr>
            <w:r>
              <w:rPr>
                <w:sz w:val="20"/>
              </w:rPr>
              <w:t>Zyra e drejtuesit/nendrejtorit</w:t>
            </w:r>
          </w:p>
        </w:tc>
        <w:tc>
          <w:tcPr>
            <w:tcW w:w="2917" w:type="dxa"/>
          </w:tcPr>
          <w:p w:rsidR="00FD62D9" w:rsidRDefault="00CC0E13">
            <w:pPr>
              <w:pStyle w:val="TableParagraph"/>
              <w:spacing w:before="1" w:line="223" w:lineRule="exact"/>
              <w:rPr>
                <w:sz w:val="20"/>
              </w:rPr>
            </w:pPr>
            <w:r>
              <w:rPr>
                <w:sz w:val="20"/>
              </w:rPr>
              <w:t>Ndriçim natyral</w:t>
            </w:r>
          </w:p>
        </w:tc>
        <w:tc>
          <w:tcPr>
            <w:tcW w:w="3006" w:type="dxa"/>
          </w:tcPr>
          <w:p w:rsidR="00FD62D9" w:rsidRDefault="00CC0E13">
            <w:pPr>
              <w:pStyle w:val="TableParagraph"/>
              <w:spacing w:before="1" w:line="223" w:lineRule="exact"/>
              <w:ind w:left="106"/>
              <w:rPr>
                <w:sz w:val="20"/>
              </w:rPr>
            </w:pPr>
            <w:r>
              <w:rPr>
                <w:sz w:val="20"/>
              </w:rPr>
              <w:t>500</w:t>
            </w:r>
          </w:p>
        </w:tc>
      </w:tr>
      <w:tr w:rsidR="00FD62D9">
        <w:trPr>
          <w:trHeight w:val="244"/>
        </w:trPr>
        <w:tc>
          <w:tcPr>
            <w:tcW w:w="3599" w:type="dxa"/>
          </w:tcPr>
          <w:p w:rsidR="00FD62D9" w:rsidRDefault="00CC0E13">
            <w:pPr>
              <w:pStyle w:val="TableParagraph"/>
              <w:spacing w:before="1" w:line="223" w:lineRule="exact"/>
              <w:rPr>
                <w:sz w:val="20"/>
              </w:rPr>
            </w:pPr>
            <w:r>
              <w:rPr>
                <w:sz w:val="20"/>
              </w:rPr>
              <w:t>Sekretariati</w:t>
            </w:r>
          </w:p>
        </w:tc>
        <w:tc>
          <w:tcPr>
            <w:tcW w:w="2917" w:type="dxa"/>
          </w:tcPr>
          <w:p w:rsidR="00FD62D9" w:rsidRDefault="00CC0E13">
            <w:pPr>
              <w:pStyle w:val="TableParagraph"/>
              <w:spacing w:before="1" w:line="223" w:lineRule="exact"/>
              <w:rPr>
                <w:sz w:val="20"/>
              </w:rPr>
            </w:pPr>
            <w:r>
              <w:rPr>
                <w:sz w:val="20"/>
              </w:rPr>
              <w:t>Ndriçim natyral</w:t>
            </w:r>
          </w:p>
        </w:tc>
        <w:tc>
          <w:tcPr>
            <w:tcW w:w="3006" w:type="dxa"/>
          </w:tcPr>
          <w:p w:rsidR="00FD62D9" w:rsidRDefault="00CC0E13">
            <w:pPr>
              <w:pStyle w:val="TableParagraph"/>
              <w:spacing w:before="1" w:line="223"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4" w:lineRule="exact"/>
              <w:rPr>
                <w:sz w:val="20"/>
              </w:rPr>
            </w:pPr>
            <w:r>
              <w:rPr>
                <w:sz w:val="20"/>
              </w:rPr>
              <w:t>Salla e mësuesve</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500</w:t>
            </w:r>
          </w:p>
        </w:tc>
      </w:tr>
      <w:tr w:rsidR="00FD62D9">
        <w:trPr>
          <w:trHeight w:val="244"/>
        </w:trPr>
        <w:tc>
          <w:tcPr>
            <w:tcW w:w="3599" w:type="dxa"/>
          </w:tcPr>
          <w:p w:rsidR="00FD62D9" w:rsidRDefault="00CC0E13">
            <w:pPr>
              <w:pStyle w:val="TableParagraph"/>
              <w:spacing w:line="224" w:lineRule="exact"/>
              <w:rPr>
                <w:sz w:val="20"/>
              </w:rPr>
            </w:pPr>
            <w:r>
              <w:rPr>
                <w:sz w:val="20"/>
              </w:rPr>
              <w:t>Salla e personelit ndihmës</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4" w:lineRule="exact"/>
              <w:rPr>
                <w:sz w:val="20"/>
              </w:rPr>
            </w:pPr>
            <w:r>
              <w:rPr>
                <w:sz w:val="20"/>
              </w:rPr>
              <w:t>Tualeti</w:t>
            </w:r>
          </w:p>
        </w:tc>
        <w:tc>
          <w:tcPr>
            <w:tcW w:w="2917" w:type="dxa"/>
          </w:tcPr>
          <w:p w:rsidR="00FD62D9" w:rsidRDefault="00FD62D9">
            <w:pPr>
              <w:pStyle w:val="TableParagraph"/>
              <w:ind w:left="0"/>
              <w:rPr>
                <w:rFonts w:ascii="Times New Roman"/>
                <w:sz w:val="16"/>
              </w:rPr>
            </w:pPr>
          </w:p>
        </w:tc>
        <w:tc>
          <w:tcPr>
            <w:tcW w:w="3006" w:type="dxa"/>
          </w:tcPr>
          <w:p w:rsidR="00FD62D9" w:rsidRDefault="00CC0E13">
            <w:pPr>
              <w:pStyle w:val="TableParagraph"/>
              <w:spacing w:line="224" w:lineRule="exact"/>
              <w:ind w:left="106"/>
              <w:rPr>
                <w:sz w:val="20"/>
              </w:rPr>
            </w:pPr>
            <w:r>
              <w:rPr>
                <w:sz w:val="20"/>
              </w:rPr>
              <w:t>150 – 250</w:t>
            </w:r>
          </w:p>
        </w:tc>
      </w:tr>
      <w:tr w:rsidR="00FD62D9">
        <w:trPr>
          <w:trHeight w:val="244"/>
        </w:trPr>
        <w:tc>
          <w:tcPr>
            <w:tcW w:w="3599" w:type="dxa"/>
          </w:tcPr>
          <w:p w:rsidR="00FD62D9" w:rsidRDefault="00CC0E13">
            <w:pPr>
              <w:pStyle w:val="TableParagraph"/>
              <w:spacing w:line="224" w:lineRule="exact"/>
              <w:rPr>
                <w:sz w:val="20"/>
              </w:rPr>
            </w:pPr>
            <w:r>
              <w:rPr>
                <w:sz w:val="20"/>
              </w:rPr>
              <w:t>Kabineti i mjekut</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500</w:t>
            </w:r>
          </w:p>
        </w:tc>
      </w:tr>
      <w:tr w:rsidR="00FD62D9">
        <w:trPr>
          <w:trHeight w:val="242"/>
        </w:trPr>
        <w:tc>
          <w:tcPr>
            <w:tcW w:w="3599" w:type="dxa"/>
            <w:tcBorders>
              <w:bottom w:val="single" w:sz="6" w:space="0" w:color="000000"/>
            </w:tcBorders>
          </w:tcPr>
          <w:p w:rsidR="00FD62D9" w:rsidRDefault="00CC0E13">
            <w:pPr>
              <w:pStyle w:val="TableParagraph"/>
              <w:spacing w:line="222" w:lineRule="exact"/>
              <w:rPr>
                <w:sz w:val="20"/>
              </w:rPr>
            </w:pPr>
            <w:r>
              <w:rPr>
                <w:sz w:val="20"/>
              </w:rPr>
              <w:t>Kabineti i psikologut</w:t>
            </w:r>
          </w:p>
        </w:tc>
        <w:tc>
          <w:tcPr>
            <w:tcW w:w="2917" w:type="dxa"/>
            <w:tcBorders>
              <w:bottom w:val="single" w:sz="6" w:space="0" w:color="000000"/>
            </w:tcBorders>
          </w:tcPr>
          <w:p w:rsidR="00FD62D9" w:rsidRDefault="00CC0E13">
            <w:pPr>
              <w:pStyle w:val="TableParagraph"/>
              <w:spacing w:line="222" w:lineRule="exact"/>
              <w:rPr>
                <w:sz w:val="20"/>
              </w:rPr>
            </w:pPr>
            <w:r>
              <w:rPr>
                <w:sz w:val="20"/>
              </w:rPr>
              <w:t>Ndriçim natyral</w:t>
            </w:r>
          </w:p>
        </w:tc>
        <w:tc>
          <w:tcPr>
            <w:tcW w:w="3006" w:type="dxa"/>
            <w:tcBorders>
              <w:bottom w:val="single" w:sz="6" w:space="0" w:color="000000"/>
            </w:tcBorders>
          </w:tcPr>
          <w:p w:rsidR="00FD62D9" w:rsidRDefault="00CC0E13">
            <w:pPr>
              <w:pStyle w:val="TableParagraph"/>
              <w:spacing w:line="222" w:lineRule="exact"/>
              <w:ind w:left="106"/>
              <w:rPr>
                <w:sz w:val="20"/>
              </w:rPr>
            </w:pPr>
            <w:r>
              <w:rPr>
                <w:sz w:val="20"/>
              </w:rPr>
              <w:t>500</w:t>
            </w:r>
          </w:p>
        </w:tc>
      </w:tr>
      <w:tr w:rsidR="00FD62D9">
        <w:trPr>
          <w:trHeight w:val="242"/>
        </w:trPr>
        <w:tc>
          <w:tcPr>
            <w:tcW w:w="3599" w:type="dxa"/>
            <w:tcBorders>
              <w:top w:val="single" w:sz="6" w:space="0" w:color="000000"/>
            </w:tcBorders>
          </w:tcPr>
          <w:p w:rsidR="00FD62D9" w:rsidRDefault="00CC0E13">
            <w:pPr>
              <w:pStyle w:val="TableParagraph"/>
              <w:spacing w:line="222" w:lineRule="exact"/>
              <w:rPr>
                <w:sz w:val="20"/>
              </w:rPr>
            </w:pPr>
            <w:r>
              <w:rPr>
                <w:sz w:val="20"/>
              </w:rPr>
              <w:t>Depo</w:t>
            </w:r>
          </w:p>
        </w:tc>
        <w:tc>
          <w:tcPr>
            <w:tcW w:w="2917" w:type="dxa"/>
            <w:tcBorders>
              <w:top w:val="single" w:sz="6" w:space="0" w:color="000000"/>
            </w:tcBorders>
          </w:tcPr>
          <w:p w:rsidR="00FD62D9" w:rsidRDefault="00FD62D9">
            <w:pPr>
              <w:pStyle w:val="TableParagraph"/>
              <w:ind w:left="0"/>
              <w:rPr>
                <w:rFonts w:ascii="Times New Roman"/>
                <w:sz w:val="16"/>
              </w:rPr>
            </w:pPr>
          </w:p>
        </w:tc>
        <w:tc>
          <w:tcPr>
            <w:tcW w:w="3006" w:type="dxa"/>
            <w:tcBorders>
              <w:top w:val="single" w:sz="6" w:space="0" w:color="000000"/>
            </w:tcBorders>
          </w:tcPr>
          <w:p w:rsidR="00FD62D9" w:rsidRDefault="00CC0E13">
            <w:pPr>
              <w:pStyle w:val="TableParagraph"/>
              <w:spacing w:line="222"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4" w:lineRule="exact"/>
              <w:rPr>
                <w:sz w:val="20"/>
              </w:rPr>
            </w:pPr>
            <w:r>
              <w:rPr>
                <w:sz w:val="20"/>
              </w:rPr>
              <w:t>Holli</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300 – 400</w:t>
            </w:r>
          </w:p>
        </w:tc>
      </w:tr>
      <w:tr w:rsidR="00FD62D9">
        <w:trPr>
          <w:trHeight w:val="244"/>
        </w:trPr>
        <w:tc>
          <w:tcPr>
            <w:tcW w:w="3599" w:type="dxa"/>
          </w:tcPr>
          <w:p w:rsidR="00FD62D9" w:rsidRDefault="00CC0E13">
            <w:pPr>
              <w:pStyle w:val="TableParagraph"/>
              <w:spacing w:line="224" w:lineRule="exact"/>
              <w:rPr>
                <w:sz w:val="20"/>
              </w:rPr>
            </w:pPr>
            <w:r>
              <w:rPr>
                <w:sz w:val="20"/>
              </w:rPr>
              <w:t>Shkallët</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 400</w:t>
            </w:r>
          </w:p>
        </w:tc>
      </w:tr>
    </w:tbl>
    <w:p w:rsidR="00FD62D9" w:rsidRDefault="00FD62D9">
      <w:pPr>
        <w:pStyle w:val="BodyText"/>
        <w:spacing w:before="9"/>
        <w:ind w:left="0"/>
        <w:rPr>
          <w:sz w:val="19"/>
        </w:rPr>
      </w:pPr>
    </w:p>
    <w:p w:rsidR="00FD62D9" w:rsidRDefault="00CC0E13">
      <w:pPr>
        <w:pStyle w:val="ListParagraph"/>
        <w:numPr>
          <w:ilvl w:val="1"/>
          <w:numId w:val="64"/>
        </w:numPr>
        <w:tabs>
          <w:tab w:val="left" w:pos="1558"/>
        </w:tabs>
        <w:rPr>
          <w:rFonts w:ascii="Calibri"/>
          <w:sz w:val="20"/>
        </w:rPr>
      </w:pPr>
      <w:r>
        <w:rPr>
          <w:rFonts w:ascii="Calibri"/>
          <w:sz w:val="20"/>
        </w:rPr>
        <w:t>Komoditeti</w:t>
      </w:r>
      <w:r>
        <w:rPr>
          <w:rFonts w:ascii="Calibri"/>
          <w:spacing w:val="1"/>
          <w:sz w:val="20"/>
        </w:rPr>
        <w:t xml:space="preserve"> </w:t>
      </w:r>
      <w:r>
        <w:rPr>
          <w:rFonts w:ascii="Calibri"/>
          <w:sz w:val="20"/>
        </w:rPr>
        <w:t>Akustik</w:t>
      </w:r>
    </w:p>
    <w:p w:rsidR="00FD62D9" w:rsidRDefault="00FD62D9">
      <w:pPr>
        <w:pStyle w:val="BodyText"/>
        <w:spacing w:before="1"/>
        <w:ind w:left="0"/>
      </w:pPr>
    </w:p>
    <w:p w:rsidR="00FD62D9" w:rsidRDefault="00CC0E13">
      <w:pPr>
        <w:pStyle w:val="BodyText"/>
        <w:spacing w:before="1"/>
        <w:ind w:right="1178"/>
        <w:jc w:val="both"/>
      </w:pPr>
      <w:r>
        <w:t>Në</w:t>
      </w:r>
      <w:r>
        <w:rPr>
          <w:spacing w:val="-4"/>
        </w:rPr>
        <w:t xml:space="preserve"> </w:t>
      </w:r>
      <w:r>
        <w:t>ndërtesat</w:t>
      </w:r>
      <w:r>
        <w:rPr>
          <w:spacing w:val="-2"/>
        </w:rPr>
        <w:t xml:space="preserve"> </w:t>
      </w:r>
      <w:r>
        <w:t>e</w:t>
      </w:r>
      <w:r>
        <w:rPr>
          <w:spacing w:val="-1"/>
        </w:rPr>
        <w:t xml:space="preserve"> </w:t>
      </w:r>
      <w:r>
        <w:t>shkollave</w:t>
      </w:r>
      <w:r>
        <w:rPr>
          <w:spacing w:val="-3"/>
        </w:rPr>
        <w:t xml:space="preserve"> </w:t>
      </w:r>
      <w:r>
        <w:t>një</w:t>
      </w:r>
      <w:r>
        <w:rPr>
          <w:spacing w:val="-3"/>
        </w:rPr>
        <w:t xml:space="preserve"> </w:t>
      </w:r>
      <w:r>
        <w:t>vëmendje</w:t>
      </w:r>
      <w:r>
        <w:rPr>
          <w:spacing w:val="-3"/>
        </w:rPr>
        <w:t xml:space="preserve"> </w:t>
      </w:r>
      <w:r>
        <w:t>të</w:t>
      </w:r>
      <w:r>
        <w:rPr>
          <w:spacing w:val="-4"/>
        </w:rPr>
        <w:t xml:space="preserve"> </w:t>
      </w:r>
      <w:r>
        <w:t>veçantë</w:t>
      </w:r>
      <w:r>
        <w:rPr>
          <w:spacing w:val="-3"/>
        </w:rPr>
        <w:t xml:space="preserve"> </w:t>
      </w:r>
      <w:r>
        <w:t>duhet</w:t>
      </w:r>
      <w:r>
        <w:rPr>
          <w:spacing w:val="-2"/>
        </w:rPr>
        <w:t xml:space="preserve"> </w:t>
      </w:r>
      <w:r>
        <w:t>tui</w:t>
      </w:r>
      <w:r>
        <w:rPr>
          <w:spacing w:val="-3"/>
        </w:rPr>
        <w:t xml:space="preserve"> </w:t>
      </w:r>
      <w:r>
        <w:t>kushtohet</w:t>
      </w:r>
      <w:r>
        <w:rPr>
          <w:spacing w:val="-2"/>
        </w:rPr>
        <w:t xml:space="preserve"> </w:t>
      </w:r>
      <w:r>
        <w:t>izolimit</w:t>
      </w:r>
      <w:r>
        <w:rPr>
          <w:spacing w:val="-2"/>
        </w:rPr>
        <w:t xml:space="preserve"> </w:t>
      </w:r>
      <w:r>
        <w:t>akustik.</w:t>
      </w:r>
      <w:r>
        <w:rPr>
          <w:spacing w:val="-3"/>
        </w:rPr>
        <w:t xml:space="preserve"> </w:t>
      </w:r>
      <w:r>
        <w:t>Në</w:t>
      </w:r>
      <w:r>
        <w:rPr>
          <w:spacing w:val="-1"/>
        </w:rPr>
        <w:t xml:space="preserve"> </w:t>
      </w:r>
      <w:r>
        <w:t>nivel</w:t>
      </w:r>
      <w:r>
        <w:rPr>
          <w:spacing w:val="-3"/>
        </w:rPr>
        <w:t xml:space="preserve"> </w:t>
      </w:r>
      <w:r>
        <w:t>urban</w:t>
      </w:r>
      <w:r>
        <w:rPr>
          <w:spacing w:val="-1"/>
        </w:rPr>
        <w:t xml:space="preserve"> </w:t>
      </w:r>
      <w:r>
        <w:t>pozicionimi</w:t>
      </w:r>
      <w:r>
        <w:rPr>
          <w:spacing w:val="-2"/>
        </w:rPr>
        <w:t xml:space="preserve"> </w:t>
      </w:r>
      <w:r>
        <w:t>i shkollës,</w:t>
      </w:r>
      <w:r>
        <w:rPr>
          <w:spacing w:val="-3"/>
        </w:rPr>
        <w:t xml:space="preserve"> </w:t>
      </w:r>
      <w:r>
        <w:t>siç</w:t>
      </w:r>
      <w:r>
        <w:rPr>
          <w:spacing w:val="-3"/>
        </w:rPr>
        <w:t xml:space="preserve"> </w:t>
      </w:r>
      <w:r>
        <w:t>është</w:t>
      </w:r>
      <w:r>
        <w:rPr>
          <w:spacing w:val="-3"/>
        </w:rPr>
        <w:t xml:space="preserve"> </w:t>
      </w:r>
      <w:r>
        <w:t>trajtuar</w:t>
      </w:r>
      <w:r>
        <w:rPr>
          <w:spacing w:val="-2"/>
        </w:rPr>
        <w:t xml:space="preserve"> </w:t>
      </w:r>
      <w:r>
        <w:t>më</w:t>
      </w:r>
      <w:r>
        <w:rPr>
          <w:spacing w:val="-1"/>
        </w:rPr>
        <w:t xml:space="preserve"> </w:t>
      </w:r>
      <w:r>
        <w:t>lart,</w:t>
      </w:r>
      <w:r>
        <w:rPr>
          <w:spacing w:val="-2"/>
        </w:rPr>
        <w:t xml:space="preserve"> </w:t>
      </w:r>
      <w:r>
        <w:t>duhet</w:t>
      </w:r>
      <w:r>
        <w:rPr>
          <w:spacing w:val="-2"/>
        </w:rPr>
        <w:t xml:space="preserve"> </w:t>
      </w:r>
      <w:r>
        <w:t>të</w:t>
      </w:r>
      <w:r>
        <w:rPr>
          <w:spacing w:val="-3"/>
        </w:rPr>
        <w:t xml:space="preserve"> </w:t>
      </w:r>
      <w:r>
        <w:t>jetë</w:t>
      </w:r>
      <w:r>
        <w:rPr>
          <w:spacing w:val="-3"/>
        </w:rPr>
        <w:t xml:space="preserve"> </w:t>
      </w:r>
      <w:r>
        <w:t>në</w:t>
      </w:r>
      <w:r>
        <w:rPr>
          <w:spacing w:val="-3"/>
        </w:rPr>
        <w:t xml:space="preserve"> </w:t>
      </w:r>
      <w:r>
        <w:t>zona</w:t>
      </w:r>
      <w:r>
        <w:rPr>
          <w:spacing w:val="-2"/>
        </w:rPr>
        <w:t xml:space="preserve"> </w:t>
      </w:r>
      <w:r>
        <w:t>të</w:t>
      </w:r>
      <w:r>
        <w:rPr>
          <w:spacing w:val="-3"/>
        </w:rPr>
        <w:t xml:space="preserve"> </w:t>
      </w:r>
      <w:r>
        <w:t>qeta</w:t>
      </w:r>
      <w:r>
        <w:rPr>
          <w:spacing w:val="-2"/>
        </w:rPr>
        <w:t xml:space="preserve"> </w:t>
      </w:r>
      <w:r>
        <w:t>larg</w:t>
      </w:r>
      <w:r>
        <w:rPr>
          <w:spacing w:val="-3"/>
        </w:rPr>
        <w:t xml:space="preserve"> </w:t>
      </w:r>
      <w:r>
        <w:t>akseve</w:t>
      </w:r>
      <w:r>
        <w:rPr>
          <w:spacing w:val="-3"/>
        </w:rPr>
        <w:t xml:space="preserve"> </w:t>
      </w:r>
      <w:r>
        <w:t>të</w:t>
      </w:r>
      <w:r>
        <w:rPr>
          <w:spacing w:val="-3"/>
        </w:rPr>
        <w:t xml:space="preserve"> </w:t>
      </w:r>
      <w:r>
        <w:t>rëndësishme</w:t>
      </w:r>
      <w:r>
        <w:rPr>
          <w:spacing w:val="-3"/>
        </w:rPr>
        <w:t xml:space="preserve"> </w:t>
      </w:r>
      <w:r>
        <w:t>rrugore.</w:t>
      </w:r>
      <w:r>
        <w:rPr>
          <w:spacing w:val="-2"/>
        </w:rPr>
        <w:t xml:space="preserve"> </w:t>
      </w:r>
      <w:r>
        <w:t>Preferohet</w:t>
      </w:r>
      <w:r>
        <w:rPr>
          <w:spacing w:val="-2"/>
        </w:rPr>
        <w:t xml:space="preserve"> </w:t>
      </w:r>
      <w:r>
        <w:t>që pozicionimi i tyre të bëhet në brendësi të zonës së</w:t>
      </w:r>
      <w:r>
        <w:rPr>
          <w:spacing w:val="-7"/>
        </w:rPr>
        <w:t xml:space="preserve"> </w:t>
      </w:r>
      <w:r>
        <w:t>banimit.</w:t>
      </w:r>
    </w:p>
    <w:p w:rsidR="00FD62D9" w:rsidRDefault="00CC0E13">
      <w:pPr>
        <w:pStyle w:val="BodyText"/>
        <w:ind w:right="1185"/>
        <w:jc w:val="both"/>
      </w:pPr>
      <w:r>
        <w:t>Në</w:t>
      </w:r>
      <w:r>
        <w:rPr>
          <w:spacing w:val="-3"/>
        </w:rPr>
        <w:t xml:space="preserve"> </w:t>
      </w:r>
      <w:r>
        <w:t>raste</w:t>
      </w:r>
      <w:r>
        <w:rPr>
          <w:spacing w:val="-3"/>
        </w:rPr>
        <w:t xml:space="preserve"> </w:t>
      </w:r>
      <w:r>
        <w:t>kur</w:t>
      </w:r>
      <w:r>
        <w:rPr>
          <w:spacing w:val="-2"/>
        </w:rPr>
        <w:t xml:space="preserve"> </w:t>
      </w:r>
      <w:r>
        <w:t>kjo</w:t>
      </w:r>
      <w:r>
        <w:rPr>
          <w:spacing w:val="-2"/>
        </w:rPr>
        <w:t xml:space="preserve"> </w:t>
      </w:r>
      <w:r>
        <w:t>gjë</w:t>
      </w:r>
      <w:r>
        <w:rPr>
          <w:spacing w:val="-3"/>
        </w:rPr>
        <w:t xml:space="preserve"> </w:t>
      </w:r>
      <w:r>
        <w:t>nuk</w:t>
      </w:r>
      <w:r>
        <w:rPr>
          <w:spacing w:val="-2"/>
        </w:rPr>
        <w:t xml:space="preserve"> </w:t>
      </w:r>
      <w:r>
        <w:t>është e</w:t>
      </w:r>
      <w:r>
        <w:rPr>
          <w:spacing w:val="-3"/>
        </w:rPr>
        <w:t xml:space="preserve"> </w:t>
      </w:r>
      <w:r>
        <w:t>mundur</w:t>
      </w:r>
      <w:r>
        <w:rPr>
          <w:spacing w:val="-2"/>
        </w:rPr>
        <w:t xml:space="preserve"> </w:t>
      </w:r>
      <w:r>
        <w:t>atëherë</w:t>
      </w:r>
      <w:r>
        <w:rPr>
          <w:spacing w:val="-3"/>
        </w:rPr>
        <w:t xml:space="preserve"> </w:t>
      </w:r>
      <w:r>
        <w:t>zgjidhjet</w:t>
      </w:r>
      <w:r>
        <w:rPr>
          <w:spacing w:val="-2"/>
        </w:rPr>
        <w:t xml:space="preserve"> </w:t>
      </w:r>
      <w:r>
        <w:t>janë</w:t>
      </w:r>
      <w:r>
        <w:rPr>
          <w:spacing w:val="-3"/>
        </w:rPr>
        <w:t xml:space="preserve"> </w:t>
      </w:r>
      <w:r>
        <w:t>të</w:t>
      </w:r>
      <w:r>
        <w:rPr>
          <w:spacing w:val="-2"/>
        </w:rPr>
        <w:t xml:space="preserve"> </w:t>
      </w:r>
      <w:r>
        <w:t>ndryshme,</w:t>
      </w:r>
      <w:r>
        <w:rPr>
          <w:spacing w:val="-2"/>
        </w:rPr>
        <w:t xml:space="preserve"> </w:t>
      </w:r>
      <w:r>
        <w:t>qoftë me</w:t>
      </w:r>
      <w:r>
        <w:rPr>
          <w:spacing w:val="-3"/>
        </w:rPr>
        <w:t xml:space="preserve"> </w:t>
      </w:r>
      <w:r>
        <w:t>barriera</w:t>
      </w:r>
      <w:r>
        <w:rPr>
          <w:spacing w:val="-2"/>
        </w:rPr>
        <w:t xml:space="preserve"> </w:t>
      </w:r>
      <w:r>
        <w:t>fizike si</w:t>
      </w:r>
      <w:r>
        <w:rPr>
          <w:spacing w:val="-2"/>
        </w:rPr>
        <w:t xml:space="preserve"> </w:t>
      </w:r>
      <w:r>
        <w:t>mure,</w:t>
      </w:r>
      <w:r>
        <w:rPr>
          <w:spacing w:val="-1"/>
        </w:rPr>
        <w:t xml:space="preserve"> </w:t>
      </w:r>
      <w:r>
        <w:t>qoftë me barriera fizike të gjelbërta si bimësi të lartë.</w:t>
      </w:r>
    </w:p>
    <w:p w:rsidR="00FD62D9" w:rsidRDefault="00CC0E13">
      <w:pPr>
        <w:pStyle w:val="BodyText"/>
        <w:spacing w:line="243" w:lineRule="exact"/>
        <w:jc w:val="both"/>
      </w:pPr>
      <w:r>
        <w:t>Në brendësi të shkollës strukturat duhet të garantojnë një izolim akustik të specifikuar sipas tabelës së mëposhtme:</w:t>
      </w:r>
    </w:p>
    <w:p w:rsidR="00FD62D9" w:rsidRDefault="00FD62D9">
      <w:pPr>
        <w:pStyle w:val="BodyText"/>
        <w:spacing w:before="1"/>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2729"/>
      </w:tblGrid>
      <w:tr w:rsidR="00FD62D9">
        <w:trPr>
          <w:trHeight w:val="412"/>
        </w:trPr>
        <w:tc>
          <w:tcPr>
            <w:tcW w:w="4789" w:type="dxa"/>
          </w:tcPr>
          <w:p w:rsidR="00FD62D9" w:rsidRDefault="00CC0E13">
            <w:pPr>
              <w:pStyle w:val="TableParagraph"/>
              <w:spacing w:line="243" w:lineRule="exact"/>
              <w:rPr>
                <w:sz w:val="20"/>
              </w:rPr>
            </w:pPr>
            <w:r>
              <w:rPr>
                <w:sz w:val="20"/>
              </w:rPr>
              <w:t>Elemente konstruktive</w:t>
            </w:r>
          </w:p>
        </w:tc>
        <w:tc>
          <w:tcPr>
            <w:tcW w:w="2729" w:type="dxa"/>
          </w:tcPr>
          <w:p w:rsidR="00FD62D9" w:rsidRDefault="00CC0E13">
            <w:pPr>
              <w:pStyle w:val="TableParagraph"/>
              <w:spacing w:line="243" w:lineRule="exact"/>
              <w:rPr>
                <w:sz w:val="20"/>
              </w:rPr>
            </w:pPr>
            <w:r>
              <w:rPr>
                <w:sz w:val="20"/>
              </w:rPr>
              <w:t>Kërkesat e Rë në dB</w:t>
            </w:r>
          </w:p>
        </w:tc>
      </w:tr>
      <w:tr w:rsidR="00FD62D9">
        <w:trPr>
          <w:trHeight w:val="731"/>
        </w:trPr>
        <w:tc>
          <w:tcPr>
            <w:tcW w:w="4789" w:type="dxa"/>
          </w:tcPr>
          <w:p w:rsidR="00FD62D9" w:rsidRDefault="00CC0E13">
            <w:pPr>
              <w:pStyle w:val="TableParagraph"/>
              <w:ind w:right="74"/>
              <w:rPr>
                <w:sz w:val="20"/>
              </w:rPr>
            </w:pPr>
            <w:r>
              <w:rPr>
                <w:sz w:val="20"/>
              </w:rPr>
              <w:t>Mure ndërmjet ambienteve të klasave dhe ambienteve të ngjashme</w:t>
            </w:r>
          </w:p>
        </w:tc>
        <w:tc>
          <w:tcPr>
            <w:tcW w:w="2729" w:type="dxa"/>
          </w:tcPr>
          <w:p w:rsidR="00FD62D9" w:rsidRDefault="00CC0E13">
            <w:pPr>
              <w:pStyle w:val="TableParagraph"/>
              <w:spacing w:line="243" w:lineRule="exact"/>
              <w:rPr>
                <w:sz w:val="20"/>
              </w:rPr>
            </w:pPr>
            <w:r>
              <w:rPr>
                <w:sz w:val="20"/>
              </w:rPr>
              <w:t>47</w:t>
            </w:r>
          </w:p>
        </w:tc>
      </w:tr>
      <w:tr w:rsidR="00FD62D9">
        <w:trPr>
          <w:trHeight w:val="489"/>
        </w:trPr>
        <w:tc>
          <w:tcPr>
            <w:tcW w:w="4789" w:type="dxa"/>
          </w:tcPr>
          <w:p w:rsidR="00FD62D9" w:rsidRDefault="00CC0E13">
            <w:pPr>
              <w:pStyle w:val="TableParagraph"/>
              <w:spacing w:before="1"/>
              <w:rPr>
                <w:sz w:val="20"/>
              </w:rPr>
            </w:pPr>
            <w:r>
              <w:rPr>
                <w:sz w:val="20"/>
              </w:rPr>
              <w:t>Mure ndërmjet ambienteve të klasave dhe korridoreve</w:t>
            </w:r>
          </w:p>
        </w:tc>
        <w:tc>
          <w:tcPr>
            <w:tcW w:w="2729" w:type="dxa"/>
          </w:tcPr>
          <w:p w:rsidR="00FD62D9" w:rsidRDefault="00CC0E13">
            <w:pPr>
              <w:pStyle w:val="TableParagraph"/>
              <w:spacing w:before="1"/>
              <w:rPr>
                <w:sz w:val="20"/>
              </w:rPr>
            </w:pPr>
            <w:r>
              <w:rPr>
                <w:sz w:val="20"/>
              </w:rPr>
              <w:t>47</w:t>
            </w:r>
          </w:p>
        </w:tc>
      </w:tr>
      <w:tr w:rsidR="00FD62D9">
        <w:trPr>
          <w:trHeight w:val="733"/>
        </w:trPr>
        <w:tc>
          <w:tcPr>
            <w:tcW w:w="4789" w:type="dxa"/>
          </w:tcPr>
          <w:p w:rsidR="00FD62D9" w:rsidRDefault="00CC0E13">
            <w:pPr>
              <w:pStyle w:val="TableParagraph"/>
              <w:ind w:right="285"/>
              <w:rPr>
                <w:sz w:val="20"/>
              </w:rPr>
            </w:pPr>
            <w:r>
              <w:rPr>
                <w:sz w:val="20"/>
              </w:rPr>
              <w:t>Mure ndërmjet ambienteve të klasave ose ambienteve të ngjashme dhe shkallëve të ndërtesës</w:t>
            </w:r>
          </w:p>
        </w:tc>
        <w:tc>
          <w:tcPr>
            <w:tcW w:w="2729" w:type="dxa"/>
          </w:tcPr>
          <w:p w:rsidR="00FD62D9" w:rsidRDefault="00CC0E13">
            <w:pPr>
              <w:pStyle w:val="TableParagraph"/>
              <w:spacing w:line="243" w:lineRule="exact"/>
              <w:rPr>
                <w:sz w:val="20"/>
              </w:rPr>
            </w:pPr>
            <w:r>
              <w:rPr>
                <w:sz w:val="20"/>
              </w:rPr>
              <w:t>52</w:t>
            </w:r>
          </w:p>
        </w:tc>
      </w:tr>
    </w:tbl>
    <w:p w:rsidR="00FD62D9" w:rsidRDefault="00FD62D9">
      <w:pPr>
        <w:spacing w:line="243"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2729"/>
      </w:tblGrid>
      <w:tr w:rsidR="00FD62D9">
        <w:trPr>
          <w:trHeight w:val="976"/>
        </w:trPr>
        <w:tc>
          <w:tcPr>
            <w:tcW w:w="4789" w:type="dxa"/>
          </w:tcPr>
          <w:p w:rsidR="00FD62D9" w:rsidRDefault="00CC0E13">
            <w:pPr>
              <w:pStyle w:val="TableParagraph"/>
              <w:ind w:right="200"/>
              <w:rPr>
                <w:sz w:val="20"/>
              </w:rPr>
            </w:pPr>
            <w:r>
              <w:rPr>
                <w:sz w:val="20"/>
              </w:rPr>
              <w:t>Mure ndërmjet ambienteve të klasave ose ambienteve të ngjashme dhe ambienteve “veçanërisht të</w:t>
            </w:r>
          </w:p>
          <w:p w:rsidR="00FD62D9" w:rsidRDefault="00CC0E13">
            <w:pPr>
              <w:pStyle w:val="TableParagraph"/>
              <w:spacing w:line="243" w:lineRule="exact"/>
              <w:rPr>
                <w:sz w:val="20"/>
              </w:rPr>
            </w:pPr>
            <w:r>
              <w:rPr>
                <w:sz w:val="20"/>
              </w:rPr>
              <w:t>zhurmshme”</w:t>
            </w:r>
          </w:p>
          <w:p w:rsidR="00FD62D9" w:rsidRDefault="00CC0E13">
            <w:pPr>
              <w:pStyle w:val="TableParagraph"/>
              <w:spacing w:line="225" w:lineRule="exact"/>
              <w:rPr>
                <w:sz w:val="20"/>
              </w:rPr>
            </w:pPr>
            <w:r>
              <w:rPr>
                <w:sz w:val="20"/>
              </w:rPr>
              <w:t>(p.sh. Mjediset e administratës)</w:t>
            </w:r>
          </w:p>
        </w:tc>
        <w:tc>
          <w:tcPr>
            <w:tcW w:w="2729" w:type="dxa"/>
          </w:tcPr>
          <w:p w:rsidR="00FD62D9" w:rsidRDefault="00CC0E13">
            <w:pPr>
              <w:pStyle w:val="TableParagraph"/>
              <w:spacing w:line="243" w:lineRule="exact"/>
              <w:rPr>
                <w:sz w:val="20"/>
              </w:rPr>
            </w:pPr>
            <w:r>
              <w:rPr>
                <w:sz w:val="20"/>
              </w:rPr>
              <w:t>55</w:t>
            </w:r>
          </w:p>
        </w:tc>
      </w:tr>
    </w:tbl>
    <w:p w:rsidR="00FD62D9" w:rsidRDefault="00FD62D9">
      <w:pPr>
        <w:pStyle w:val="BodyText"/>
        <w:spacing w:before="1"/>
        <w:ind w:left="0"/>
        <w:rPr>
          <w:sz w:val="15"/>
        </w:rPr>
      </w:pPr>
    </w:p>
    <w:p w:rsidR="00FD62D9" w:rsidRDefault="00CC0E13">
      <w:pPr>
        <w:pStyle w:val="BodyText"/>
        <w:spacing w:before="60"/>
        <w:ind w:right="927"/>
      </w:pPr>
      <w:r>
        <w:t>Është e këshillueshme që gjatë projektimit të impianteve dhe të strukturave të tjera të merren parasysh këto rekomandime:</w:t>
      </w:r>
    </w:p>
    <w:p w:rsidR="00FD62D9" w:rsidRDefault="00FD62D9">
      <w:pPr>
        <w:pStyle w:val="BodyText"/>
        <w:spacing w:before="11"/>
        <w:ind w:left="0"/>
        <w:rPr>
          <w:sz w:val="19"/>
        </w:rPr>
      </w:pPr>
    </w:p>
    <w:p w:rsidR="00FD62D9" w:rsidRDefault="00CC0E13">
      <w:pPr>
        <w:pStyle w:val="BodyText"/>
        <w:ind w:right="927"/>
      </w:pPr>
      <w:r>
        <w:t>Të gjitha tubacionet (ajrit të kondicionuar, furnizimit hidrik) që përshkojnë muret që tejçojnë zhurma duhet të vishen me material për mbrojtje akustike;</w:t>
      </w:r>
    </w:p>
    <w:p w:rsidR="00FD62D9" w:rsidRDefault="00CC0E13">
      <w:pPr>
        <w:pStyle w:val="BodyText"/>
        <w:ind w:right="998"/>
      </w:pPr>
      <w:r>
        <w:t>Në mjediset ku mendohet se mund të krijohen nivele akustike të larta të vendosen elemente të mobilimit të tilla që të ndihmojnë në uljen e niveleve akustike si p.sh. në korridorre të vendosen linoleum, tapet etj;</w:t>
      </w:r>
    </w:p>
    <w:p w:rsidR="00FD62D9" w:rsidRDefault="00CC0E13">
      <w:pPr>
        <w:pStyle w:val="BodyText"/>
        <w:spacing w:before="1"/>
      </w:pPr>
      <w:r>
        <w:t>aty ku mundet suvatimi të jetë me materiale që zbusin nivelin akustik;</w:t>
      </w:r>
    </w:p>
    <w:p w:rsidR="00FD62D9" w:rsidRDefault="00CC0E13">
      <w:pPr>
        <w:pStyle w:val="BodyText"/>
        <w:ind w:right="927"/>
      </w:pPr>
      <w:r>
        <w:t>për të ulur nivelet akustike, gjatë projektimit të mendohet të përdoren materiale për të zbutur zhurmat brenda kopshtis;</w:t>
      </w:r>
    </w:p>
    <w:p w:rsidR="00FD62D9" w:rsidRDefault="00CC0E13">
      <w:pPr>
        <w:pStyle w:val="BodyText"/>
        <w:ind w:right="1155"/>
      </w:pPr>
      <w:r>
        <w:t>xhamat e dyerve dhe dritareve duhet të jenë qelq i laminuar akustikisht me nj aftësi izolimi akustik 35dB, me hapësirë ajri nga 50mm deri në 100</w:t>
      </w:r>
      <w:r>
        <w:rPr>
          <w:spacing w:val="-6"/>
        </w:rPr>
        <w:t xml:space="preserve"> </w:t>
      </w:r>
      <w:r>
        <w:t>mm;</w:t>
      </w:r>
    </w:p>
    <w:p w:rsidR="00FD62D9" w:rsidRDefault="00CC0E13">
      <w:pPr>
        <w:pStyle w:val="BodyText"/>
        <w:spacing w:before="1"/>
        <w:ind w:right="3026"/>
      </w:pPr>
      <w:r>
        <w:t>dyert që hapen nga zonat e zhurmshme duhet të sigurojnë një izolim të lartë akustik këshillohet të përdoren materiale tekstile për të ulur nivelin akustik;</w:t>
      </w:r>
    </w:p>
    <w:p w:rsidR="00FD62D9" w:rsidRDefault="00CC0E13">
      <w:pPr>
        <w:pStyle w:val="BodyText"/>
        <w:ind w:right="962"/>
        <w:jc w:val="both"/>
      </w:pPr>
      <w:r>
        <w:t>për të izoluar sa më mirë zonën e dhomave me pjesën e jashtme apo me pjesën e administratës mund të përdoren edhe dopio dyer ose sistemi tambur. E njëjta gjë këshillohet edhe për dritaret në zgjidhjen e dritareve dopio. Kjo zgjidhje ndihmon edhe për të arritur një izolim më të mirë termik duke pasur parasysh që dyert dhe dritaret janë dhe zonat më delikate në kuptimin akustik edhe termik;</w:t>
      </w:r>
    </w:p>
    <w:p w:rsidR="00FD62D9" w:rsidRDefault="00CC0E13">
      <w:pPr>
        <w:pStyle w:val="BodyText"/>
        <w:jc w:val="both"/>
      </w:pPr>
      <w:r>
        <w:t>kutitë e prizave elektrike nuk duhet të instalohen me kurriz.</w:t>
      </w:r>
    </w:p>
    <w:p w:rsidR="00FD62D9" w:rsidRDefault="00FD62D9">
      <w:pPr>
        <w:pStyle w:val="BodyText"/>
        <w:spacing w:before="10"/>
        <w:ind w:left="0"/>
        <w:rPr>
          <w:sz w:val="19"/>
        </w:rPr>
      </w:pPr>
    </w:p>
    <w:p w:rsidR="00FD62D9" w:rsidRDefault="00CC0E13">
      <w:pPr>
        <w:pStyle w:val="BodyText"/>
        <w:ind w:right="960"/>
        <w:jc w:val="both"/>
      </w:pPr>
      <w:r>
        <w:t>Arritja e mbrojtjes nga zhurma brenda një objekti nuk varet vetëm nga masa e transmetimit të zërit në elemente konstruktive e ndarës, por gjithashtu edhe nga masa e zëizolimit gjatësor i elementeve konstruktive të anashkruara. Megjithatë kjo lidhje në praktikë shpesh lihet jashtë vëmendjes. Kush mjaftohet me zëizolimin në një objekt vetëm nga vlera të veçanta të elementeve konstruktive ndarëse vjen në një rezultat jo të mjaftueshëm, pasi zëizolimi gjatësor i elementeve kontruktive të anashkruara përcakton kufirin e performancës në zëizolim. Vetëm një pikë e dobët në izolimin e elementeve të anashkruar (p.sh. pllaka të pandërprera të shtresës së dyshemesë, elemente të lehta të fasadës, mure prej tullave me vrima) e zvogëlojnë masën e rezultuar të zëizolimit, sa që ndryshimet në masën e zëizolimit të elementeve kontruktive ndarëse e bëjnë të</w:t>
      </w:r>
      <w:r>
        <w:rPr>
          <w:spacing w:val="-12"/>
        </w:rPr>
        <w:t xml:space="preserve"> </w:t>
      </w:r>
      <w:r>
        <w:t>parëndësishme.</w:t>
      </w:r>
    </w:p>
    <w:p w:rsidR="00FD62D9" w:rsidRDefault="00CC0E13">
      <w:pPr>
        <w:pStyle w:val="BodyText"/>
        <w:spacing w:before="1"/>
        <w:ind w:right="963"/>
        <w:jc w:val="both"/>
      </w:pPr>
      <w:r>
        <w:t>Planifikimi me përgjegjësi fillon së pari me arritjen e qartësimit të masës zëizoluese të elementeve konstruktive të anashkruara dhe në këtë fushë të arrihen kushtet e nevojshme për rezultate pozitive të zëizolimit gjatësor në ndërtesë. Më pas duhen të zgjidhen mure ndarëse në përshtatje me rrethanat.</w:t>
      </w:r>
    </w:p>
    <w:p w:rsidR="00FD62D9" w:rsidRDefault="00FD62D9">
      <w:pPr>
        <w:pStyle w:val="BodyText"/>
        <w:ind w:left="0"/>
      </w:pPr>
    </w:p>
    <w:p w:rsidR="00FD62D9" w:rsidRDefault="00FD62D9">
      <w:pPr>
        <w:pStyle w:val="BodyText"/>
        <w:spacing w:before="1"/>
        <w:ind w:left="0"/>
      </w:pPr>
    </w:p>
    <w:p w:rsidR="00FD62D9" w:rsidRDefault="00CC0E13">
      <w:pPr>
        <w:pStyle w:val="ListParagraph"/>
        <w:numPr>
          <w:ilvl w:val="1"/>
          <w:numId w:val="64"/>
        </w:numPr>
        <w:tabs>
          <w:tab w:val="left" w:pos="1558"/>
        </w:tabs>
        <w:rPr>
          <w:rFonts w:ascii="Calibri" w:hAnsi="Calibri"/>
          <w:sz w:val="20"/>
        </w:rPr>
      </w:pPr>
      <w:r>
        <w:rPr>
          <w:rFonts w:ascii="Calibri" w:hAnsi="Calibri"/>
          <w:sz w:val="20"/>
        </w:rPr>
        <w:t>Ngjyrat dhe përdorimi i</w:t>
      </w:r>
      <w:r>
        <w:rPr>
          <w:rFonts w:ascii="Calibri" w:hAnsi="Calibri"/>
          <w:spacing w:val="-2"/>
          <w:sz w:val="20"/>
        </w:rPr>
        <w:t xml:space="preserve"> </w:t>
      </w:r>
      <w:r>
        <w:rPr>
          <w:rFonts w:ascii="Calibri" w:hAnsi="Calibri"/>
          <w:sz w:val="20"/>
        </w:rPr>
        <w:t>tyre</w:t>
      </w:r>
    </w:p>
    <w:p w:rsidR="00FD62D9" w:rsidRDefault="00FD62D9">
      <w:pPr>
        <w:pStyle w:val="BodyText"/>
        <w:spacing w:before="11"/>
        <w:ind w:left="0"/>
        <w:rPr>
          <w:sz w:val="19"/>
        </w:rPr>
      </w:pPr>
    </w:p>
    <w:p w:rsidR="00FD62D9" w:rsidRDefault="00CC0E13">
      <w:pPr>
        <w:pStyle w:val="ListParagraph"/>
        <w:numPr>
          <w:ilvl w:val="2"/>
          <w:numId w:val="64"/>
        </w:numPr>
        <w:tabs>
          <w:tab w:val="left" w:pos="1709"/>
        </w:tabs>
        <w:rPr>
          <w:rFonts w:ascii="Calibri"/>
          <w:sz w:val="20"/>
        </w:rPr>
      </w:pPr>
      <w:r>
        <w:rPr>
          <w:rFonts w:ascii="Calibri"/>
          <w:sz w:val="20"/>
        </w:rPr>
        <w:t>Kuptimi i</w:t>
      </w:r>
      <w:r>
        <w:rPr>
          <w:rFonts w:ascii="Calibri"/>
          <w:spacing w:val="-2"/>
          <w:sz w:val="20"/>
        </w:rPr>
        <w:t xml:space="preserve"> </w:t>
      </w:r>
      <w:r>
        <w:rPr>
          <w:rFonts w:ascii="Calibri"/>
          <w:sz w:val="20"/>
        </w:rPr>
        <w:t>ngjyrave</w:t>
      </w:r>
    </w:p>
    <w:p w:rsidR="00FD62D9" w:rsidRDefault="00FD62D9">
      <w:pPr>
        <w:pStyle w:val="BodyText"/>
        <w:spacing w:before="1"/>
        <w:ind w:left="0"/>
      </w:pPr>
    </w:p>
    <w:p w:rsidR="00FD62D9" w:rsidRDefault="00CC0E13">
      <w:pPr>
        <w:pStyle w:val="BodyText"/>
        <w:spacing w:before="1"/>
        <w:ind w:right="962"/>
        <w:jc w:val="both"/>
      </w:pPr>
      <w:r>
        <w:t>Ngjyrat ndikojnë te nxënësit në mënyra të ndryshme duke i bërë të ndihen të lumtur, të mërzitur, të qetë ose meditativë. Ngjyrat ndikojnë në perceptimin e madhësisë së ambientit, komoditetit etj.</w:t>
      </w:r>
    </w:p>
    <w:p w:rsidR="00FD62D9" w:rsidRDefault="00CC0E13">
      <w:pPr>
        <w:pStyle w:val="BodyText"/>
        <w:ind w:right="959"/>
        <w:jc w:val="both"/>
      </w:pPr>
      <w:r>
        <w:t>Ngjyra mund të ndryshojë perceptimin tonë për dimensionet dhe distancën. Një mur i lyer në nuancë më të errët apo ngjyrë më të ngrohtë do ta afrojë atë duke e bërë të duket më afër se çëështë në të vërtetë. Kjo vjen në ndihmë kur lyhen muret në fund të korridoreve të ngushta.</w:t>
      </w:r>
    </w:p>
    <w:p w:rsidR="00FD62D9" w:rsidRDefault="00CC0E13">
      <w:pPr>
        <w:pStyle w:val="BodyText"/>
        <w:spacing w:line="244" w:lineRule="exact"/>
        <w:jc w:val="both"/>
      </w:pPr>
      <w:r>
        <w:t>Në rastet e një ambienti të vogël duhet të përdoren ngjyra të hapura dhe me tonalitete të ftohta.</w:t>
      </w:r>
    </w:p>
    <w:p w:rsidR="00FD62D9" w:rsidRDefault="00CC0E13">
      <w:pPr>
        <w:pStyle w:val="BodyText"/>
        <w:ind w:right="968"/>
        <w:jc w:val="both"/>
      </w:pPr>
      <w:r>
        <w:t>Për këtë arsye përdorimi i tyre në shkolla është i domosdoshëm, por duhet edhe të kihen parasysh ndikimet e tyre te fëmijët.</w:t>
      </w:r>
    </w:p>
    <w:p w:rsidR="00FD62D9" w:rsidRDefault="00FD62D9">
      <w:pPr>
        <w:pStyle w:val="BodyText"/>
        <w:spacing w:before="11"/>
        <w:ind w:left="0"/>
        <w:rPr>
          <w:sz w:val="19"/>
        </w:rPr>
      </w:pPr>
    </w:p>
    <w:p w:rsidR="00FD62D9" w:rsidRDefault="00CC0E13">
      <w:pPr>
        <w:pStyle w:val="BodyText"/>
        <w:ind w:right="956"/>
        <w:jc w:val="both"/>
      </w:pPr>
      <w:r>
        <w:t>E kuqja lidhet me diellin dhe mund të shtojë rrahjet e zemrës. Është një ngjyrë mjaft stimuluese dhe simbolizon veprimtaritë dhe dëshirën për jetën, si dhe ngrohtësi.</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Portokallia është një version më pak i fortë se e kuqja . Krahasohet me gëzimin që ngjall e verdha. Jep gëzim dhe ndihmon në kapërcimin e traumave. Përfaqëson natyrën me diell dhe të bukur.</w:t>
      </w:r>
    </w:p>
    <w:p w:rsidR="00FD62D9" w:rsidRDefault="00CC0E13">
      <w:pPr>
        <w:pStyle w:val="BodyText"/>
        <w:ind w:right="927"/>
      </w:pPr>
      <w:r>
        <w:t>Bluja në terapinë e ngjyrave njihet si ngjyra e tranzicionit, Bluja ofron përkrahje dhe mbrojtje dhe është ngjyra e paqes, qetësisë dhe zgjuarsisë.</w:t>
      </w:r>
    </w:p>
    <w:p w:rsidR="00FD62D9" w:rsidRDefault="00CC0E13">
      <w:pPr>
        <w:pStyle w:val="BodyText"/>
        <w:spacing w:before="1" w:line="243" w:lineRule="exact"/>
      </w:pPr>
      <w:r>
        <w:t>Roza si bluja ka efekt qetësues dhe sugjeron ngrohtësi dhe qetësim.</w:t>
      </w:r>
    </w:p>
    <w:p w:rsidR="00FD62D9" w:rsidRDefault="00CC0E13">
      <w:pPr>
        <w:pStyle w:val="BodyText"/>
        <w:ind w:right="927"/>
      </w:pPr>
      <w:r>
        <w:t>E gjelbra është ngjyra e rinisë, rritjes, shpresës, gëzimit, jetës dhe freskisë. Është gjithashtu ngjyra e harmonisë dhe ekuilibrit.</w:t>
      </w:r>
    </w:p>
    <w:p w:rsidR="00FD62D9" w:rsidRDefault="00CC0E13">
      <w:pPr>
        <w:pStyle w:val="BodyText"/>
      </w:pPr>
      <w:r>
        <w:t>E verdha është një ngjyrë optimizmi dhe është efikase si një ngjyrë stimuluese diellore. Sjell qartësi</w:t>
      </w:r>
    </w:p>
    <w:p w:rsidR="00FD62D9" w:rsidRDefault="00FD62D9">
      <w:pPr>
        <w:pStyle w:val="BodyText"/>
        <w:spacing w:before="11"/>
        <w:ind w:left="0"/>
        <w:rPr>
          <w:sz w:val="19"/>
        </w:rPr>
      </w:pPr>
    </w:p>
    <w:p w:rsidR="00FD62D9" w:rsidRDefault="00CC0E13">
      <w:pPr>
        <w:pStyle w:val="BodyText"/>
        <w:ind w:right="927"/>
      </w:pPr>
      <w:r>
        <w:t>Nxënësit, në veçanti, kanë nevojë për një ambient dinamik dhe stimulues për të rritur dhe formuar intelektin e tyre. Dhomat me ngjyrë portokalli, jeshile ose bojëqielli i shoqërojnë në një dimension didaktik, stimulojnë aktivitet e tyre sensoriale dhe i qetësojnë ata.</w:t>
      </w:r>
    </w:p>
    <w:p w:rsidR="00FD62D9" w:rsidRDefault="00CC0E13">
      <w:pPr>
        <w:pStyle w:val="BodyText"/>
        <w:spacing w:before="2" w:line="243" w:lineRule="exact"/>
      </w:pPr>
      <w:r>
        <w:t>Në teorinë e përgjithshme të ngjyrave ndarja e parë bëhet midis tonaliteteve të ngrohta dhe atyre të ftohta.</w:t>
      </w:r>
    </w:p>
    <w:p w:rsidR="00FD62D9" w:rsidRDefault="00CC0E13">
      <w:pPr>
        <w:pStyle w:val="BodyText"/>
        <w:ind w:right="959"/>
        <w:jc w:val="both"/>
      </w:pPr>
      <w:r>
        <w:t>Në tonalitetet e ngrohta kategorizohet ngjyra e verdhë, e kuqe, portokallia dhe të gjithë tonalitetet e ndërmjetme. Këto janë ngjyra aktive, pozitive dhe lidhen me aksionin, me tingujt e lartë dhe me lëvizjen e vazhduar. Nga një eksperiment është vënë re se zemra rreh më shpejt në një dhomë me ngjyrë të kuqe se nënjë me ngjyrë bojëqielli.</w:t>
      </w:r>
    </w:p>
    <w:p w:rsidR="00FD62D9" w:rsidRDefault="00CC0E13">
      <w:pPr>
        <w:pStyle w:val="BodyText"/>
        <w:ind w:right="955"/>
        <w:jc w:val="both"/>
      </w:pPr>
      <w:r>
        <w:t>Tonalitetet e ftohta janë bojëqielli, blu, e purpurt, të cilat janë ngjyra të qeta, pasive që stimulojnë meditim dhe qetësi.</w:t>
      </w:r>
    </w:p>
    <w:p w:rsidR="00FD62D9" w:rsidRDefault="00CC0E13">
      <w:pPr>
        <w:pStyle w:val="BodyText"/>
        <w:spacing w:before="1"/>
        <w:ind w:right="970"/>
        <w:jc w:val="both"/>
      </w:pPr>
      <w:r>
        <w:t>Në hapësirat që kanë funksion loje dhe punȅ aktive, janë të këshillueshme ngjyrat dhe tonalitetet e ngrohta midis të verdhës së lehtë, të verdhë në portokalli ose portokalli të hapur sepse stimulojnë prodhimin e adrenalinës, dhe për rrjedhojë ndikojnë në krijmtarinë dhe në kapacitetet motorike.</w:t>
      </w:r>
    </w:p>
    <w:p w:rsidR="00FD62D9" w:rsidRDefault="00CC0E13">
      <w:pPr>
        <w:pStyle w:val="BodyText"/>
        <w:ind w:right="968"/>
        <w:jc w:val="both"/>
      </w:pPr>
      <w:r>
        <w:t>Në zonat e qeta preferohen ngjyrat dhe tonalitetet e ftohta, sepse në pikëpamjen fiziologjike, një mjedis me tonalitete jeshile-blu-bojëqielli, ndikojnë në uljen e rrahjeve kardiake duke sjellë ndjesi qetësie.</w:t>
      </w:r>
    </w:p>
    <w:p w:rsidR="00FD62D9" w:rsidRDefault="00FD62D9">
      <w:pPr>
        <w:pStyle w:val="BodyText"/>
        <w:spacing w:before="11"/>
        <w:ind w:left="0"/>
        <w:rPr>
          <w:sz w:val="19"/>
        </w:rPr>
      </w:pPr>
    </w:p>
    <w:p w:rsidR="00FD62D9" w:rsidRDefault="00CC0E13">
      <w:pPr>
        <w:pStyle w:val="ListParagraph"/>
        <w:numPr>
          <w:ilvl w:val="2"/>
          <w:numId w:val="64"/>
        </w:numPr>
        <w:tabs>
          <w:tab w:val="left" w:pos="1710"/>
        </w:tabs>
        <w:ind w:left="1709" w:hanging="450"/>
        <w:rPr>
          <w:rFonts w:ascii="Calibri" w:hAnsi="Calibri"/>
          <w:sz w:val="20"/>
        </w:rPr>
      </w:pPr>
      <w:r>
        <w:rPr>
          <w:rFonts w:ascii="Calibri" w:hAnsi="Calibri"/>
          <w:sz w:val="20"/>
        </w:rPr>
        <w:t>Përdorimi i</w:t>
      </w:r>
      <w:r>
        <w:rPr>
          <w:rFonts w:ascii="Calibri" w:hAnsi="Calibri"/>
          <w:spacing w:val="-1"/>
          <w:sz w:val="20"/>
        </w:rPr>
        <w:t xml:space="preserve"> </w:t>
      </w:r>
      <w:r>
        <w:rPr>
          <w:rFonts w:ascii="Calibri" w:hAnsi="Calibri"/>
          <w:sz w:val="20"/>
        </w:rPr>
        <w:t>ngjyrave</w:t>
      </w:r>
    </w:p>
    <w:p w:rsidR="00FD62D9" w:rsidRDefault="00FD62D9">
      <w:pPr>
        <w:pStyle w:val="BodyText"/>
        <w:spacing w:before="1"/>
        <w:ind w:left="0"/>
      </w:pPr>
    </w:p>
    <w:p w:rsidR="00FD62D9" w:rsidRDefault="00CC0E13">
      <w:pPr>
        <w:pStyle w:val="BodyText"/>
        <w:spacing w:before="1"/>
        <w:ind w:right="965"/>
        <w:jc w:val="both"/>
      </w:pPr>
      <w:r>
        <w:t>Para se të mendohet për ngjyrat specifike, është e rëndësishme të përcaktohet se sa dritë natyrale ka ambienti. Të identifikohen zonat e vogla dhe të vështira. Të përcaktohet funksioni që kanë dhomat dhe klasat, më pas të përcaktohet atmosfera që dëshirohet të krijohet, pra nëse duhet e ftohtë dhe harmonike apo e ngrohtë, mikpritëse apo e rehatshme.</w:t>
      </w:r>
    </w:p>
    <w:p w:rsidR="00FD62D9" w:rsidRDefault="00CC0E13">
      <w:pPr>
        <w:pStyle w:val="BodyText"/>
        <w:ind w:right="960"/>
        <w:jc w:val="both"/>
      </w:pPr>
      <w:r>
        <w:t>Ngjyrat duhet të zgjidhen me kujdes për të krijuar ekuilibrin emocional. Veprimtaritë që ndodhin në zona të ndryshme do të kërkojnë skema të ndryshme ngjyrash dhe duke e mbajtur skemën kryesore të ngjyrave të butë, mund të përdoren ngjyra më të forta e më të ndezura në zona si dyer, dritare, cepat dhe kornizat. Si zgjidhje për të mbajtur ekuilibrin, një nga rrugët më të thjeshta e më të suksesshme është përdorimi i dy, tre apo më shumë ngjyrave që qëndrojnë pranë e pranë në prizmin e ngjyrave, si: pjeshka, kajsia dhe portokallia, apo e gjelbra, e gjelbër në blu, akuamarina dhe e kaltra.</w:t>
      </w:r>
    </w:p>
    <w:p w:rsidR="00FD62D9" w:rsidRDefault="00CC0E13">
      <w:pPr>
        <w:pStyle w:val="BodyText"/>
        <w:ind w:right="960"/>
        <w:jc w:val="both"/>
      </w:pPr>
      <w:r>
        <w:t>Përdorimi i këtyre skemave quhet përzierje apo harmoni, sepse të gjitha ngjyrat janë të kombinuara, të balancuara duke mos përplasur dy ngjyra.</w:t>
      </w:r>
    </w:p>
    <w:p w:rsidR="00FD62D9" w:rsidRDefault="00CC0E13">
      <w:pPr>
        <w:pStyle w:val="BodyText"/>
        <w:ind w:right="965"/>
        <w:jc w:val="both"/>
      </w:pPr>
      <w:r>
        <w:t>Nëse kërkohet një atmosferë e qetë dhe e freskët atëherë duhet të zgjidhen ngjyra të gjelbra, si blu në të gjelbër apo blu të gjelbra. Nëse atmosfera duhet e ngrohtë atëherë kjo arrihet me anë të ngjyrës së kuqe, rozë, portokalli dhe të verdhë.</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IMPJANISTIKA</w:t>
      </w:r>
    </w:p>
    <w:p w:rsidR="00FD62D9" w:rsidRDefault="00FD62D9">
      <w:pPr>
        <w:pStyle w:val="BodyText"/>
        <w:ind w:left="0"/>
      </w:pPr>
    </w:p>
    <w:p w:rsidR="00FD62D9" w:rsidRDefault="00CC0E13">
      <w:pPr>
        <w:pStyle w:val="BodyText"/>
        <w:jc w:val="both"/>
      </w:pPr>
      <w:r>
        <w:t>Te Pergjithshme</w:t>
      </w:r>
    </w:p>
    <w:p w:rsidR="00FD62D9" w:rsidRDefault="00FD62D9">
      <w:pPr>
        <w:pStyle w:val="BodyText"/>
        <w:spacing w:before="1"/>
        <w:ind w:left="0"/>
      </w:pPr>
    </w:p>
    <w:p w:rsidR="00FD62D9" w:rsidRDefault="00CC0E13">
      <w:pPr>
        <w:pStyle w:val="BodyText"/>
        <w:ind w:right="968"/>
        <w:jc w:val="both"/>
      </w:pPr>
      <w:r>
        <w:t>Projektet e impiantistikes do ti referohen kushteve teknike te projektimit dhe te standardeve te Republikës se Shqipërisë (K.T.P - STASH) dhe për elementet te veçante që nuk janë parashikuar në këto norma, do ti referohet euronormave (EN) dhe eurostandart (EN,HD) si dhe rekomandimeve të CEI, CENELC, DIN, VDI/VDE, ose normave lokale dhe standardeve te Komunitetit Evropian.</w:t>
      </w:r>
    </w:p>
    <w:p w:rsidR="00FD62D9" w:rsidRDefault="00CC0E13">
      <w:pPr>
        <w:pStyle w:val="BodyText"/>
        <w:jc w:val="both"/>
      </w:pPr>
      <w:r>
        <w:t>Projektet e impiantistikes permbajne:</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1155"/>
      </w:pPr>
      <w:r>
        <w:t>Projekti i plotë i ngrohjes dhe ventilimit shoqeruar me detajet perkatese, listen e materialeve dhe specifikimet teknike te materialeve.</w:t>
      </w:r>
    </w:p>
    <w:p w:rsidR="00FD62D9" w:rsidRDefault="00CC0E13">
      <w:pPr>
        <w:pStyle w:val="BodyText"/>
        <w:ind w:right="927"/>
      </w:pPr>
      <w:r>
        <w:t>Projekti i plotë i rrjetit elektrik (perfshire sistemin telefonik dhe kompjuterik) i shoqëruar me detajet përkatëse dhe tabelen e materialeve dhe specifikimet teknike te materialeve</w:t>
      </w:r>
    </w:p>
    <w:p w:rsidR="00FD62D9" w:rsidRDefault="00CC0E13">
      <w:pPr>
        <w:pStyle w:val="BodyText"/>
        <w:spacing w:before="1"/>
        <w:ind w:right="927"/>
      </w:pPr>
      <w:r>
        <w:t>Projekti i plotë i ujësjellësit i shoqëruar me detajet përkatëse dhe tabelen e materialeve dhe specifikimet teknike te materialeve</w:t>
      </w:r>
    </w:p>
    <w:p w:rsidR="00FD62D9" w:rsidRDefault="00CC0E13">
      <w:pPr>
        <w:pStyle w:val="BodyText"/>
        <w:ind w:right="998"/>
      </w:pPr>
      <w:r>
        <w:t>Projekti i plotë i kanalizimeve i shoqëruar me detajet përkatëse dhe tabelen e materialeve dhe specifikimet teknike te</w:t>
      </w:r>
      <w:r>
        <w:rPr>
          <w:spacing w:val="-2"/>
        </w:rPr>
        <w:t xml:space="preserve"> </w:t>
      </w:r>
      <w:r>
        <w:t>materialeve</w:t>
      </w:r>
    </w:p>
    <w:p w:rsidR="00FD62D9" w:rsidRDefault="00CC0E13">
      <w:pPr>
        <w:pStyle w:val="BodyText"/>
        <w:ind w:right="1155"/>
      </w:pPr>
      <w:r>
        <w:t>Projekti i plotë i mbrojtjes kundra zjarrit i shoqëruar me detajet përkatëse dhe tabelen e materialeve dhe specifikimet teknike te</w:t>
      </w:r>
      <w:r>
        <w:rPr>
          <w:spacing w:val="1"/>
        </w:rPr>
        <w:t xml:space="preserve"> </w:t>
      </w:r>
      <w:r>
        <w:t>materialeve.</w:t>
      </w:r>
    </w:p>
    <w:p w:rsidR="00FD62D9" w:rsidRDefault="00CC0E13">
      <w:pPr>
        <w:pStyle w:val="BodyText"/>
        <w:ind w:right="5349"/>
      </w:pPr>
      <w:r>
        <w:t>Specifikimet përfundimtare të materialeve dhe pajisjeve. Grafiku i plotë i punimeve.</w:t>
      </w:r>
    </w:p>
    <w:p w:rsidR="00FD62D9" w:rsidRDefault="00CC0E13">
      <w:pPr>
        <w:pStyle w:val="BodyText"/>
        <w:ind w:right="927"/>
      </w:pPr>
      <w:r>
        <w:t>Metodologjia e zbatimit të punimeve duke specifikuar mënyrën e ruajtjes së ambientit të ndërtimit nga ndotja. (projekt mjedisor)</w:t>
      </w:r>
    </w:p>
    <w:p w:rsidR="00FD62D9" w:rsidRDefault="00CC0E13">
      <w:pPr>
        <w:pStyle w:val="BodyText"/>
        <w:ind w:right="1155"/>
      </w:pPr>
      <w:r>
        <w:t>Preventivi i detajuar i kostos së ndërtimit në buxhetin e rënë dakort midis palëve për çdo objekt i kushtëzuar nga zona gjeografike ku ndërtohet. Për zërat kryesorë do të paraqiten analizat përkatëse të</w:t>
      </w:r>
      <w:r>
        <w:rPr>
          <w:spacing w:val="-13"/>
        </w:rPr>
        <w:t xml:space="preserve"> </w:t>
      </w:r>
      <w:r>
        <w:t>ndërtimit.</w:t>
      </w:r>
    </w:p>
    <w:p w:rsidR="00FD62D9" w:rsidRDefault="00FD62D9">
      <w:pPr>
        <w:pStyle w:val="BodyText"/>
        <w:ind w:left="0"/>
      </w:pPr>
    </w:p>
    <w:p w:rsidR="00FD62D9" w:rsidRDefault="00FD62D9">
      <w:pPr>
        <w:pStyle w:val="BodyText"/>
        <w:ind w:left="0"/>
      </w:pPr>
    </w:p>
    <w:p w:rsidR="00FD62D9" w:rsidRDefault="00CC0E13">
      <w:pPr>
        <w:pStyle w:val="BodyText"/>
      </w:pPr>
      <w:r>
        <w:t>Projekti i plotë i ngrohjes dhe ventilimit</w:t>
      </w:r>
    </w:p>
    <w:p w:rsidR="00FD62D9" w:rsidRDefault="00FD62D9">
      <w:pPr>
        <w:pStyle w:val="BodyText"/>
        <w:spacing w:before="11"/>
        <w:ind w:left="0"/>
        <w:rPr>
          <w:sz w:val="19"/>
        </w:rPr>
      </w:pPr>
    </w:p>
    <w:p w:rsidR="00FD62D9" w:rsidRDefault="00CC0E13">
      <w:pPr>
        <w:pStyle w:val="BodyText"/>
      </w:pPr>
      <w:r>
        <w:t>Të dhënat meteorologjike dhe kushtet e jashtme të mjedisit.</w:t>
      </w:r>
    </w:p>
    <w:p w:rsidR="00FD62D9" w:rsidRDefault="00FD62D9">
      <w:pPr>
        <w:pStyle w:val="BodyText"/>
        <w:spacing w:before="1"/>
        <w:ind w:left="0"/>
      </w:pPr>
    </w:p>
    <w:p w:rsidR="00FD62D9" w:rsidRDefault="00CC0E13">
      <w:pPr>
        <w:pStyle w:val="BodyText"/>
        <w:ind w:right="966"/>
        <w:jc w:val="both"/>
      </w:pPr>
      <w:r>
        <w:t>Gjatë fazës fillestare të projektimit të impianteve mekanike duhet të merren në konsideratë pozicioni gjeografik i objektit cili kushtëzon mënyrën e projektimit për shkak të kushteve të jashtme meteorologjike që zona ka si dhe faktorët e brendshëm që ndikojë në temperaturën e ambientit si, ndricimi, pajsijet që emetojne nxehtësi etj.Ndër faktorët e shumtë që influencojnë mbi komfortin termik në ndërtesa mund të përmënden:</w:t>
      </w:r>
    </w:p>
    <w:p w:rsidR="00FD62D9" w:rsidRDefault="00CC0E13">
      <w:pPr>
        <w:pStyle w:val="BodyText"/>
        <w:spacing w:before="1"/>
        <w:ind w:right="9146"/>
      </w:pPr>
      <w:r>
        <w:t>Temperatura Lagështia e ajrit Rrezatimi diellor Erërat</w:t>
      </w:r>
    </w:p>
    <w:p w:rsidR="00FD62D9" w:rsidRDefault="00CC0E13">
      <w:pPr>
        <w:pStyle w:val="BodyText"/>
        <w:ind w:right="927"/>
      </w:pPr>
      <w:r>
        <w:t>Në tabelën e mëposhtëme jepen temperaturat e jashtme projektuese për periudhën e dimrit dhe të dhënave gjoegrafike sipas qyteteve për Republikën e Shqipërisë</w:t>
      </w:r>
    </w:p>
    <w:p w:rsidR="00FD62D9" w:rsidRDefault="00FD62D9">
      <w:pPr>
        <w:pStyle w:val="BodyText"/>
        <w:ind w:left="0"/>
      </w:pPr>
    </w:p>
    <w:p w:rsidR="00FD62D9" w:rsidRDefault="00CC0E13">
      <w:pPr>
        <w:pStyle w:val="BodyText"/>
        <w:jc w:val="both"/>
      </w:pPr>
      <w:r>
        <w:t>Tabela Nr.2.Tabela e temperaturave të jashtme projektuese</w:t>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998"/>
        <w:gridCol w:w="2136"/>
        <w:gridCol w:w="2520"/>
        <w:gridCol w:w="2460"/>
        <w:gridCol w:w="1540"/>
      </w:tblGrid>
      <w:tr w:rsidR="00FD62D9">
        <w:trPr>
          <w:trHeight w:val="837"/>
        </w:trPr>
        <w:tc>
          <w:tcPr>
            <w:tcW w:w="552" w:type="dxa"/>
            <w:vMerge w:val="restart"/>
          </w:tcPr>
          <w:p w:rsidR="00FD62D9" w:rsidRDefault="00FD62D9">
            <w:pPr>
              <w:pStyle w:val="TableParagraph"/>
              <w:ind w:left="0"/>
              <w:rPr>
                <w:rFonts w:ascii="Times New Roman"/>
                <w:sz w:val="18"/>
              </w:rPr>
            </w:pPr>
          </w:p>
        </w:tc>
        <w:tc>
          <w:tcPr>
            <w:tcW w:w="998" w:type="dxa"/>
          </w:tcPr>
          <w:p w:rsidR="00FD62D9" w:rsidRDefault="00CC0E13">
            <w:pPr>
              <w:pStyle w:val="TableParagraph"/>
              <w:spacing w:line="243" w:lineRule="exact"/>
              <w:ind w:left="108"/>
              <w:rPr>
                <w:sz w:val="20"/>
              </w:rPr>
            </w:pPr>
            <w:r>
              <w:rPr>
                <w:sz w:val="20"/>
              </w:rPr>
              <w:t>Nr.</w:t>
            </w:r>
          </w:p>
        </w:tc>
        <w:tc>
          <w:tcPr>
            <w:tcW w:w="2136" w:type="dxa"/>
          </w:tcPr>
          <w:p w:rsidR="00FD62D9" w:rsidRDefault="00CC0E13">
            <w:pPr>
              <w:pStyle w:val="TableParagraph"/>
              <w:spacing w:line="243" w:lineRule="exact"/>
              <w:ind w:left="108"/>
              <w:rPr>
                <w:sz w:val="20"/>
              </w:rPr>
            </w:pPr>
            <w:r>
              <w:rPr>
                <w:sz w:val="20"/>
              </w:rPr>
              <w:t>Qyteti</w:t>
            </w:r>
          </w:p>
        </w:tc>
        <w:tc>
          <w:tcPr>
            <w:tcW w:w="2520" w:type="dxa"/>
          </w:tcPr>
          <w:p w:rsidR="00FD62D9" w:rsidRDefault="00CC0E13">
            <w:pPr>
              <w:pStyle w:val="TableParagraph"/>
              <w:spacing w:line="243" w:lineRule="exact"/>
              <w:ind w:left="109"/>
              <w:rPr>
                <w:sz w:val="20"/>
              </w:rPr>
            </w:pPr>
            <w:r>
              <w:rPr>
                <w:sz w:val="20"/>
              </w:rPr>
              <w:t>Lart. Mbi nivelin e detit (m)</w:t>
            </w:r>
          </w:p>
        </w:tc>
        <w:tc>
          <w:tcPr>
            <w:tcW w:w="2460" w:type="dxa"/>
          </w:tcPr>
          <w:p w:rsidR="00FD62D9" w:rsidRDefault="00CC0E13">
            <w:pPr>
              <w:pStyle w:val="TableParagraph"/>
              <w:tabs>
                <w:tab w:val="left" w:pos="1445"/>
              </w:tabs>
              <w:ind w:left="109" w:right="96"/>
              <w:rPr>
                <w:sz w:val="20"/>
              </w:rPr>
            </w:pPr>
            <w:r>
              <w:rPr>
                <w:sz w:val="20"/>
              </w:rPr>
              <w:t>Gjeresia</w:t>
            </w:r>
            <w:r>
              <w:rPr>
                <w:sz w:val="20"/>
              </w:rPr>
              <w:tab/>
            </w:r>
            <w:r>
              <w:rPr>
                <w:w w:val="95"/>
                <w:sz w:val="20"/>
              </w:rPr>
              <w:t xml:space="preserve">gjeografike </w:t>
            </w:r>
            <w:r>
              <w:rPr>
                <w:sz w:val="20"/>
              </w:rPr>
              <w:t>(grad,min)</w:t>
            </w:r>
          </w:p>
        </w:tc>
        <w:tc>
          <w:tcPr>
            <w:tcW w:w="1540" w:type="dxa"/>
          </w:tcPr>
          <w:p w:rsidR="00FD62D9" w:rsidRDefault="00CC0E13">
            <w:pPr>
              <w:pStyle w:val="TableParagraph"/>
              <w:spacing w:line="243" w:lineRule="exact"/>
              <w:ind w:left="110"/>
              <w:rPr>
                <w:sz w:val="20"/>
              </w:rPr>
            </w:pPr>
            <w:r>
              <w:rPr>
                <w:sz w:val="20"/>
              </w:rPr>
              <w:t>tllog</w:t>
            </w:r>
          </w:p>
        </w:tc>
      </w:tr>
      <w:tr w:rsidR="00FD62D9">
        <w:trPr>
          <w:trHeight w:val="244"/>
        </w:trPr>
        <w:tc>
          <w:tcPr>
            <w:tcW w:w="552" w:type="dxa"/>
            <w:vMerge/>
            <w:tcBorders>
              <w:top w:val="nil"/>
            </w:tcBorders>
          </w:tcPr>
          <w:p w:rsidR="00FD62D9" w:rsidRDefault="00FD62D9">
            <w:pPr>
              <w:rPr>
                <w:sz w:val="2"/>
                <w:szCs w:val="2"/>
              </w:rPr>
            </w:pPr>
          </w:p>
        </w:tc>
        <w:tc>
          <w:tcPr>
            <w:tcW w:w="998" w:type="dxa"/>
          </w:tcPr>
          <w:p w:rsidR="00FD62D9" w:rsidRDefault="00CC0E13">
            <w:pPr>
              <w:pStyle w:val="TableParagraph"/>
              <w:spacing w:line="224" w:lineRule="exact"/>
              <w:ind w:left="108"/>
              <w:rPr>
                <w:sz w:val="20"/>
              </w:rPr>
            </w:pPr>
            <w:r>
              <w:rPr>
                <w:sz w:val="20"/>
              </w:rPr>
              <w:t>35</w:t>
            </w:r>
          </w:p>
        </w:tc>
        <w:tc>
          <w:tcPr>
            <w:tcW w:w="2136" w:type="dxa"/>
          </w:tcPr>
          <w:p w:rsidR="00FD62D9" w:rsidRDefault="00CC0E13">
            <w:pPr>
              <w:pStyle w:val="TableParagraph"/>
              <w:spacing w:line="224" w:lineRule="exact"/>
              <w:ind w:left="108"/>
              <w:rPr>
                <w:sz w:val="20"/>
              </w:rPr>
            </w:pPr>
            <w:r>
              <w:rPr>
                <w:sz w:val="20"/>
              </w:rPr>
              <w:t>Tiranë</w:t>
            </w:r>
          </w:p>
        </w:tc>
        <w:tc>
          <w:tcPr>
            <w:tcW w:w="2520" w:type="dxa"/>
          </w:tcPr>
          <w:p w:rsidR="00FD62D9" w:rsidRDefault="00CC0E13">
            <w:pPr>
              <w:pStyle w:val="TableParagraph"/>
              <w:spacing w:line="224" w:lineRule="exact"/>
              <w:ind w:left="109"/>
              <w:rPr>
                <w:sz w:val="20"/>
              </w:rPr>
            </w:pPr>
            <w:r>
              <w:rPr>
                <w:sz w:val="20"/>
              </w:rPr>
              <w:t>110</w:t>
            </w:r>
          </w:p>
        </w:tc>
        <w:tc>
          <w:tcPr>
            <w:tcW w:w="2460" w:type="dxa"/>
          </w:tcPr>
          <w:p w:rsidR="00FD62D9" w:rsidRDefault="00CC0E13">
            <w:pPr>
              <w:pStyle w:val="TableParagraph"/>
              <w:spacing w:line="224" w:lineRule="exact"/>
              <w:ind w:left="109"/>
              <w:rPr>
                <w:sz w:val="20"/>
              </w:rPr>
            </w:pPr>
            <w:r>
              <w:rPr>
                <w:sz w:val="20"/>
              </w:rPr>
              <w:t>41 20</w:t>
            </w:r>
          </w:p>
        </w:tc>
        <w:tc>
          <w:tcPr>
            <w:tcW w:w="1540" w:type="dxa"/>
          </w:tcPr>
          <w:p w:rsidR="00FD62D9" w:rsidRDefault="00CC0E13">
            <w:pPr>
              <w:pStyle w:val="TableParagraph"/>
              <w:spacing w:line="224" w:lineRule="exact"/>
              <w:ind w:left="110"/>
              <w:rPr>
                <w:sz w:val="20"/>
              </w:rPr>
            </w:pPr>
            <w:r>
              <w:rPr>
                <w:sz w:val="20"/>
              </w:rPr>
              <w:t>-1.0</w:t>
            </w:r>
          </w:p>
        </w:tc>
      </w:tr>
    </w:tbl>
    <w:p w:rsidR="00FD62D9" w:rsidRDefault="00FD62D9">
      <w:pPr>
        <w:pStyle w:val="BodyText"/>
        <w:spacing w:before="12"/>
        <w:ind w:left="0"/>
        <w:rPr>
          <w:sz w:val="19"/>
        </w:rPr>
      </w:pPr>
    </w:p>
    <w:p w:rsidR="00FD62D9" w:rsidRDefault="00CC0E13">
      <w:pPr>
        <w:pStyle w:val="BodyText"/>
        <w:jc w:val="both"/>
      </w:pPr>
      <w:r>
        <w:t>* N. k.to qytete seria klimatologjike është më e vogël se 30 vjecare</w:t>
      </w:r>
    </w:p>
    <w:p w:rsidR="00FD62D9" w:rsidRDefault="00FD62D9">
      <w:pPr>
        <w:pStyle w:val="BodyText"/>
        <w:spacing w:before="11"/>
        <w:ind w:left="0"/>
        <w:rPr>
          <w:sz w:val="19"/>
        </w:rPr>
      </w:pPr>
    </w:p>
    <w:p w:rsidR="00FD62D9" w:rsidRDefault="00CC0E13">
      <w:pPr>
        <w:pStyle w:val="BodyText"/>
        <w:jc w:val="both"/>
      </w:pPr>
      <w:r>
        <w:t>Normat projektuese dhe vlerat e rekomanduara të temperaturave të ambienteve</w:t>
      </w:r>
    </w:p>
    <w:p w:rsidR="00FD62D9" w:rsidRDefault="00CC0E13">
      <w:pPr>
        <w:pStyle w:val="BodyText"/>
        <w:spacing w:before="1"/>
        <w:ind w:right="958"/>
        <w:jc w:val="both"/>
      </w:pPr>
      <w:r>
        <w:t>Kushtet termike brenda ndërtesave arsimore duhet të jenë të përshtatshme per aktivitetin qe kryhet ne to. Ȅshtë e nevojshme që projektuesi të marrë në konsideratë funksionin e mjediseve dhe aktivitetin që kryhet.Në tabelën e mëposhtme jepen vlerat e rekomanduara të temperaturës së brendshme, lageshtisë relative, sasisë së ajrit të freskët, nivelit të zhurmës dhe shpejtësisë së lëvizjes së ajrit që duhen patur parasysh gjatë fazës së projektit të ambienteve shkollore.</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BodyText"/>
        <w:spacing w:before="1"/>
        <w:jc w:val="both"/>
      </w:pPr>
      <w:r>
        <w:t>Tabela Nr.2. Tabela e vlerave rekomanduese të parametrave klimatik të brendshëm.</w:t>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
        <w:gridCol w:w="694"/>
        <w:gridCol w:w="723"/>
        <w:gridCol w:w="2070"/>
        <w:gridCol w:w="1890"/>
        <w:gridCol w:w="992"/>
        <w:gridCol w:w="990"/>
        <w:gridCol w:w="1220"/>
      </w:tblGrid>
      <w:tr w:rsidR="00FD62D9">
        <w:trPr>
          <w:trHeight w:val="244"/>
        </w:trPr>
        <w:tc>
          <w:tcPr>
            <w:tcW w:w="1304" w:type="dxa"/>
          </w:tcPr>
          <w:p w:rsidR="00FD62D9" w:rsidRDefault="00CC0E13">
            <w:pPr>
              <w:pStyle w:val="TableParagraph"/>
              <w:spacing w:line="224" w:lineRule="exact"/>
              <w:rPr>
                <w:sz w:val="20"/>
              </w:rPr>
            </w:pPr>
            <w:r>
              <w:rPr>
                <w:sz w:val="20"/>
              </w:rPr>
              <w:t>Destinacioni</w:t>
            </w:r>
          </w:p>
        </w:tc>
        <w:tc>
          <w:tcPr>
            <w:tcW w:w="694" w:type="dxa"/>
          </w:tcPr>
          <w:p w:rsidR="00FD62D9" w:rsidRDefault="00CC0E13">
            <w:pPr>
              <w:pStyle w:val="TableParagraph"/>
              <w:spacing w:line="224" w:lineRule="exact"/>
              <w:rPr>
                <w:sz w:val="20"/>
              </w:rPr>
            </w:pPr>
            <w:r>
              <w:rPr>
                <w:sz w:val="20"/>
              </w:rPr>
              <w:t>Dime</w:t>
            </w:r>
          </w:p>
        </w:tc>
        <w:tc>
          <w:tcPr>
            <w:tcW w:w="723" w:type="dxa"/>
          </w:tcPr>
          <w:p w:rsidR="00FD62D9" w:rsidRDefault="00CC0E13">
            <w:pPr>
              <w:pStyle w:val="TableParagraph"/>
              <w:spacing w:line="224" w:lineRule="exact"/>
              <w:ind w:left="106"/>
              <w:rPr>
                <w:sz w:val="20"/>
              </w:rPr>
            </w:pPr>
            <w:r>
              <w:rPr>
                <w:sz w:val="20"/>
              </w:rPr>
              <w:t>Vere</w:t>
            </w:r>
          </w:p>
        </w:tc>
        <w:tc>
          <w:tcPr>
            <w:tcW w:w="2070" w:type="dxa"/>
          </w:tcPr>
          <w:p w:rsidR="00FD62D9" w:rsidRDefault="00CC0E13">
            <w:pPr>
              <w:pStyle w:val="TableParagraph"/>
              <w:spacing w:line="224" w:lineRule="exact"/>
              <w:ind w:left="106"/>
              <w:rPr>
                <w:sz w:val="20"/>
              </w:rPr>
            </w:pPr>
            <w:r>
              <w:rPr>
                <w:sz w:val="20"/>
              </w:rPr>
              <w:t>Lageshtia</w:t>
            </w:r>
          </w:p>
        </w:tc>
        <w:tc>
          <w:tcPr>
            <w:tcW w:w="1890" w:type="dxa"/>
          </w:tcPr>
          <w:p w:rsidR="00FD62D9" w:rsidRDefault="00CC0E13">
            <w:pPr>
              <w:pStyle w:val="TableParagraph"/>
              <w:tabs>
                <w:tab w:val="left" w:pos="736"/>
                <w:tab w:val="left" w:pos="1060"/>
                <w:tab w:val="left" w:pos="1612"/>
              </w:tabs>
              <w:spacing w:line="224" w:lineRule="exact"/>
              <w:ind w:left="105"/>
              <w:rPr>
                <w:sz w:val="20"/>
              </w:rPr>
            </w:pPr>
            <w:r>
              <w:rPr>
                <w:sz w:val="20"/>
              </w:rPr>
              <w:t>Sasia</w:t>
            </w:r>
            <w:r>
              <w:rPr>
                <w:sz w:val="20"/>
              </w:rPr>
              <w:tab/>
              <w:t>e</w:t>
            </w:r>
            <w:r>
              <w:rPr>
                <w:sz w:val="20"/>
              </w:rPr>
              <w:tab/>
              <w:t>ajrit</w:t>
            </w:r>
            <w:r>
              <w:rPr>
                <w:sz w:val="20"/>
              </w:rPr>
              <w:tab/>
              <w:t>të</w:t>
            </w:r>
          </w:p>
        </w:tc>
        <w:tc>
          <w:tcPr>
            <w:tcW w:w="992" w:type="dxa"/>
          </w:tcPr>
          <w:p w:rsidR="00FD62D9" w:rsidRDefault="00CC0E13">
            <w:pPr>
              <w:pStyle w:val="TableParagraph"/>
              <w:spacing w:line="224" w:lineRule="exact"/>
              <w:ind w:left="104"/>
              <w:rPr>
                <w:sz w:val="20"/>
              </w:rPr>
            </w:pPr>
            <w:r>
              <w:rPr>
                <w:sz w:val="20"/>
              </w:rPr>
              <w:t>Volumet</w:t>
            </w:r>
          </w:p>
        </w:tc>
        <w:tc>
          <w:tcPr>
            <w:tcW w:w="990" w:type="dxa"/>
          </w:tcPr>
          <w:p w:rsidR="00FD62D9" w:rsidRDefault="00CC0E13">
            <w:pPr>
              <w:pStyle w:val="TableParagraph"/>
              <w:tabs>
                <w:tab w:val="left" w:pos="831"/>
              </w:tabs>
              <w:spacing w:line="224" w:lineRule="exact"/>
              <w:ind w:left="104"/>
              <w:rPr>
                <w:sz w:val="20"/>
              </w:rPr>
            </w:pPr>
            <w:r>
              <w:rPr>
                <w:sz w:val="20"/>
              </w:rPr>
              <w:t>Niveli</w:t>
            </w:r>
            <w:r>
              <w:rPr>
                <w:sz w:val="20"/>
              </w:rPr>
              <w:tab/>
              <w:t>i</w:t>
            </w:r>
          </w:p>
        </w:tc>
        <w:tc>
          <w:tcPr>
            <w:tcW w:w="1220" w:type="dxa"/>
          </w:tcPr>
          <w:p w:rsidR="00FD62D9" w:rsidRDefault="00CC0E13">
            <w:pPr>
              <w:pStyle w:val="TableParagraph"/>
              <w:spacing w:line="224" w:lineRule="exact"/>
              <w:ind w:left="103"/>
              <w:rPr>
                <w:sz w:val="20"/>
              </w:rPr>
            </w:pPr>
            <w:r>
              <w:rPr>
                <w:sz w:val="20"/>
              </w:rPr>
              <w:t>Shpejtesia e</w:t>
            </w:r>
          </w:p>
        </w:tc>
      </w:tr>
    </w:tbl>
    <w:p w:rsidR="00FD62D9" w:rsidRDefault="00FD62D9">
      <w:pPr>
        <w:spacing w:line="224" w:lineRule="exact"/>
        <w:rPr>
          <w:sz w:val="20"/>
        </w:rPr>
        <w:sectPr w:rsidR="00FD62D9">
          <w:footerReference w:type="default" r:id="rId90"/>
          <w:pgSz w:w="12240" w:h="15840"/>
          <w:pgMar w:top="1140" w:right="480" w:bottom="440" w:left="0" w:header="468" w:footer="245" w:gutter="0"/>
          <w:cols w:space="720"/>
        </w:sectPr>
      </w:pPr>
    </w:p>
    <w:p w:rsidR="00FD62D9" w:rsidRDefault="00FD62D9">
      <w:pPr>
        <w:pStyle w:val="BodyText"/>
        <w:spacing w:before="3"/>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
        <w:gridCol w:w="694"/>
        <w:gridCol w:w="723"/>
        <w:gridCol w:w="2070"/>
        <w:gridCol w:w="1890"/>
        <w:gridCol w:w="992"/>
        <w:gridCol w:w="990"/>
        <w:gridCol w:w="1220"/>
      </w:tblGrid>
      <w:tr w:rsidR="00FD62D9">
        <w:trPr>
          <w:trHeight w:val="487"/>
        </w:trPr>
        <w:tc>
          <w:tcPr>
            <w:tcW w:w="1304" w:type="dxa"/>
          </w:tcPr>
          <w:p w:rsidR="00FD62D9" w:rsidRDefault="00CC0E13">
            <w:pPr>
              <w:pStyle w:val="TableParagraph"/>
              <w:spacing w:line="243" w:lineRule="exact"/>
              <w:rPr>
                <w:sz w:val="20"/>
              </w:rPr>
            </w:pPr>
            <w:r>
              <w:rPr>
                <w:sz w:val="20"/>
              </w:rPr>
              <w:t>i Ambientit</w:t>
            </w:r>
          </w:p>
        </w:tc>
        <w:tc>
          <w:tcPr>
            <w:tcW w:w="694" w:type="dxa"/>
          </w:tcPr>
          <w:p w:rsidR="00FD62D9" w:rsidRDefault="00CC0E13">
            <w:pPr>
              <w:pStyle w:val="TableParagraph"/>
              <w:spacing w:line="243" w:lineRule="exact"/>
              <w:rPr>
                <w:sz w:val="20"/>
              </w:rPr>
            </w:pPr>
            <w:r>
              <w:rPr>
                <w:w w:val="99"/>
                <w:sz w:val="20"/>
              </w:rPr>
              <w:t>r</w:t>
            </w:r>
          </w:p>
        </w:tc>
        <w:tc>
          <w:tcPr>
            <w:tcW w:w="723" w:type="dxa"/>
          </w:tcPr>
          <w:p w:rsidR="00FD62D9" w:rsidRDefault="00FD62D9">
            <w:pPr>
              <w:pStyle w:val="TableParagraph"/>
              <w:ind w:left="0"/>
              <w:rPr>
                <w:rFonts w:ascii="Times New Roman"/>
                <w:sz w:val="18"/>
              </w:rPr>
            </w:pPr>
          </w:p>
        </w:tc>
        <w:tc>
          <w:tcPr>
            <w:tcW w:w="2070" w:type="dxa"/>
          </w:tcPr>
          <w:p w:rsidR="00FD62D9" w:rsidRDefault="00FD62D9">
            <w:pPr>
              <w:pStyle w:val="TableParagraph"/>
              <w:ind w:left="0"/>
              <w:rPr>
                <w:rFonts w:ascii="Times New Roman"/>
                <w:sz w:val="18"/>
              </w:rPr>
            </w:pPr>
          </w:p>
        </w:tc>
        <w:tc>
          <w:tcPr>
            <w:tcW w:w="1890" w:type="dxa"/>
          </w:tcPr>
          <w:p w:rsidR="00FD62D9" w:rsidRDefault="00CC0E13">
            <w:pPr>
              <w:pStyle w:val="TableParagraph"/>
              <w:spacing w:line="243" w:lineRule="exact"/>
              <w:ind w:left="105"/>
              <w:rPr>
                <w:sz w:val="20"/>
              </w:rPr>
            </w:pPr>
            <w:r>
              <w:rPr>
                <w:sz w:val="20"/>
              </w:rPr>
              <w:t>freskët</w:t>
            </w:r>
          </w:p>
        </w:tc>
        <w:tc>
          <w:tcPr>
            <w:tcW w:w="992" w:type="dxa"/>
          </w:tcPr>
          <w:p w:rsidR="00FD62D9" w:rsidRDefault="00CC0E13">
            <w:pPr>
              <w:pStyle w:val="TableParagraph"/>
              <w:tabs>
                <w:tab w:val="left" w:pos="551"/>
              </w:tabs>
              <w:spacing w:line="243" w:lineRule="exact"/>
              <w:ind w:left="104"/>
              <w:rPr>
                <w:sz w:val="20"/>
              </w:rPr>
            </w:pPr>
            <w:r>
              <w:rPr>
                <w:sz w:val="20"/>
              </w:rPr>
              <w:t>e</w:t>
            </w:r>
            <w:r>
              <w:rPr>
                <w:sz w:val="20"/>
              </w:rPr>
              <w:tab/>
              <w:t>ajrit</w:t>
            </w:r>
          </w:p>
          <w:p w:rsidR="00FD62D9" w:rsidRDefault="00CC0E13">
            <w:pPr>
              <w:pStyle w:val="TableParagraph"/>
              <w:spacing w:before="1" w:line="223" w:lineRule="exact"/>
              <w:ind w:left="104"/>
              <w:rPr>
                <w:sz w:val="20"/>
              </w:rPr>
            </w:pPr>
            <w:r>
              <w:rPr>
                <w:sz w:val="20"/>
              </w:rPr>
              <w:t>për orë</w:t>
            </w:r>
          </w:p>
        </w:tc>
        <w:tc>
          <w:tcPr>
            <w:tcW w:w="990" w:type="dxa"/>
          </w:tcPr>
          <w:p w:rsidR="00FD62D9" w:rsidRDefault="00CC0E13">
            <w:pPr>
              <w:pStyle w:val="TableParagraph"/>
              <w:spacing w:line="243" w:lineRule="exact"/>
              <w:ind w:left="104"/>
              <w:rPr>
                <w:sz w:val="20"/>
              </w:rPr>
            </w:pPr>
            <w:r>
              <w:rPr>
                <w:sz w:val="20"/>
              </w:rPr>
              <w:t>zhurmës</w:t>
            </w:r>
          </w:p>
        </w:tc>
        <w:tc>
          <w:tcPr>
            <w:tcW w:w="1220" w:type="dxa"/>
          </w:tcPr>
          <w:p w:rsidR="00FD62D9" w:rsidRDefault="00CC0E13">
            <w:pPr>
              <w:pStyle w:val="TableParagraph"/>
              <w:spacing w:line="243" w:lineRule="exact"/>
              <w:ind w:left="103"/>
              <w:rPr>
                <w:sz w:val="20"/>
              </w:rPr>
            </w:pPr>
            <w:r>
              <w:rPr>
                <w:sz w:val="20"/>
              </w:rPr>
              <w:t>ajrit m/s</w:t>
            </w:r>
          </w:p>
        </w:tc>
      </w:tr>
      <w:tr w:rsidR="00FD62D9">
        <w:trPr>
          <w:trHeight w:val="489"/>
        </w:trPr>
        <w:tc>
          <w:tcPr>
            <w:tcW w:w="1304" w:type="dxa"/>
          </w:tcPr>
          <w:p w:rsidR="00FD62D9" w:rsidRDefault="00CC0E13">
            <w:pPr>
              <w:pStyle w:val="TableParagraph"/>
              <w:spacing w:before="1"/>
              <w:rPr>
                <w:sz w:val="20"/>
              </w:rPr>
            </w:pPr>
            <w:r>
              <w:rPr>
                <w:sz w:val="20"/>
              </w:rPr>
              <w:t>Klasa</w:t>
            </w:r>
          </w:p>
        </w:tc>
        <w:tc>
          <w:tcPr>
            <w:tcW w:w="694" w:type="dxa"/>
          </w:tcPr>
          <w:p w:rsidR="00FD62D9" w:rsidRDefault="00CC0E13">
            <w:pPr>
              <w:pStyle w:val="TableParagraph"/>
              <w:spacing w:before="1"/>
              <w:rPr>
                <w:sz w:val="20"/>
              </w:rPr>
            </w:pPr>
            <w:r>
              <w:rPr>
                <w:sz w:val="20"/>
              </w:rPr>
              <w:t>22</w:t>
            </w:r>
          </w:p>
        </w:tc>
        <w:tc>
          <w:tcPr>
            <w:tcW w:w="723" w:type="dxa"/>
          </w:tcPr>
          <w:p w:rsidR="00FD62D9" w:rsidRDefault="00CC0E13">
            <w:pPr>
              <w:pStyle w:val="TableParagraph"/>
              <w:spacing w:before="1"/>
              <w:ind w:left="106"/>
              <w:rPr>
                <w:sz w:val="20"/>
              </w:rPr>
            </w:pPr>
            <w:r>
              <w:rPr>
                <w:sz w:val="20"/>
              </w:rPr>
              <w:t>26</w:t>
            </w:r>
          </w:p>
        </w:tc>
        <w:tc>
          <w:tcPr>
            <w:tcW w:w="2070" w:type="dxa"/>
          </w:tcPr>
          <w:p w:rsidR="00FD62D9" w:rsidRDefault="00CC0E13">
            <w:pPr>
              <w:pStyle w:val="TableParagraph"/>
              <w:spacing w:before="1"/>
              <w:ind w:left="106"/>
              <w:rPr>
                <w:sz w:val="20"/>
              </w:rPr>
            </w:pPr>
            <w:r>
              <w:rPr>
                <w:sz w:val="20"/>
              </w:rPr>
              <w:t>35-60%</w:t>
            </w:r>
          </w:p>
        </w:tc>
        <w:tc>
          <w:tcPr>
            <w:tcW w:w="1890" w:type="dxa"/>
          </w:tcPr>
          <w:p w:rsidR="00FD62D9" w:rsidRDefault="00CC0E13">
            <w:pPr>
              <w:pStyle w:val="TableParagraph"/>
              <w:spacing w:before="1"/>
              <w:ind w:left="105"/>
              <w:rPr>
                <w:sz w:val="20"/>
              </w:rPr>
            </w:pPr>
            <w:r>
              <w:rPr>
                <w:sz w:val="20"/>
              </w:rPr>
              <w:t>8 (L/s*person)</w:t>
            </w:r>
          </w:p>
        </w:tc>
        <w:tc>
          <w:tcPr>
            <w:tcW w:w="992" w:type="dxa"/>
          </w:tcPr>
          <w:p w:rsidR="00FD62D9" w:rsidRDefault="00CC0E13">
            <w:pPr>
              <w:pStyle w:val="TableParagraph"/>
              <w:spacing w:before="1"/>
              <w:ind w:left="104"/>
              <w:rPr>
                <w:sz w:val="20"/>
              </w:rPr>
            </w:pPr>
            <w:r>
              <w:rPr>
                <w:w w:val="99"/>
                <w:sz w:val="20"/>
              </w:rPr>
              <w:t>6</w:t>
            </w:r>
          </w:p>
        </w:tc>
        <w:tc>
          <w:tcPr>
            <w:tcW w:w="990" w:type="dxa"/>
          </w:tcPr>
          <w:p w:rsidR="00FD62D9" w:rsidRDefault="00CC0E13">
            <w:pPr>
              <w:pStyle w:val="TableParagraph"/>
              <w:spacing w:before="1" w:line="243" w:lineRule="exact"/>
              <w:ind w:left="104"/>
              <w:rPr>
                <w:sz w:val="20"/>
              </w:rPr>
            </w:pPr>
            <w:r>
              <w:rPr>
                <w:sz w:val="20"/>
              </w:rPr>
              <w:t>35-40</w:t>
            </w:r>
          </w:p>
          <w:p w:rsidR="00FD62D9" w:rsidRDefault="00CC0E13">
            <w:pPr>
              <w:pStyle w:val="TableParagraph"/>
              <w:spacing w:line="225" w:lineRule="exact"/>
              <w:ind w:left="104"/>
              <w:rPr>
                <w:sz w:val="20"/>
              </w:rPr>
            </w:pPr>
            <w:r>
              <w:rPr>
                <w:sz w:val="20"/>
              </w:rPr>
              <w:t>dB(A)</w:t>
            </w:r>
          </w:p>
        </w:tc>
        <w:tc>
          <w:tcPr>
            <w:tcW w:w="1220" w:type="dxa"/>
          </w:tcPr>
          <w:p w:rsidR="00FD62D9" w:rsidRDefault="00CC0E13">
            <w:pPr>
              <w:pStyle w:val="TableParagraph"/>
              <w:spacing w:before="1"/>
              <w:ind w:left="103"/>
              <w:rPr>
                <w:sz w:val="20"/>
              </w:rPr>
            </w:pPr>
            <w:r>
              <w:rPr>
                <w:sz w:val="20"/>
              </w:rPr>
              <w:t>0.15</w:t>
            </w:r>
          </w:p>
        </w:tc>
      </w:tr>
      <w:tr w:rsidR="00FD62D9">
        <w:trPr>
          <w:trHeight w:val="489"/>
        </w:trPr>
        <w:tc>
          <w:tcPr>
            <w:tcW w:w="1304" w:type="dxa"/>
          </w:tcPr>
          <w:p w:rsidR="00FD62D9" w:rsidRDefault="00CC0E13">
            <w:pPr>
              <w:pStyle w:val="TableParagraph"/>
              <w:spacing w:line="243" w:lineRule="exact"/>
              <w:rPr>
                <w:sz w:val="20"/>
              </w:rPr>
            </w:pPr>
            <w:r>
              <w:rPr>
                <w:sz w:val="20"/>
              </w:rPr>
              <w:t>Auditorë</w:t>
            </w:r>
          </w:p>
        </w:tc>
        <w:tc>
          <w:tcPr>
            <w:tcW w:w="694" w:type="dxa"/>
          </w:tcPr>
          <w:p w:rsidR="00FD62D9" w:rsidRDefault="00CC0E13">
            <w:pPr>
              <w:pStyle w:val="TableParagraph"/>
              <w:spacing w:line="243" w:lineRule="exact"/>
              <w:rPr>
                <w:sz w:val="20"/>
              </w:rPr>
            </w:pPr>
            <w:r>
              <w:rPr>
                <w:sz w:val="20"/>
              </w:rPr>
              <w:t>22</w:t>
            </w:r>
          </w:p>
        </w:tc>
        <w:tc>
          <w:tcPr>
            <w:tcW w:w="723" w:type="dxa"/>
          </w:tcPr>
          <w:p w:rsidR="00FD62D9" w:rsidRDefault="00CC0E13">
            <w:pPr>
              <w:pStyle w:val="TableParagraph"/>
              <w:spacing w:line="243" w:lineRule="exact"/>
              <w:ind w:left="106"/>
              <w:rPr>
                <w:sz w:val="20"/>
              </w:rPr>
            </w:pPr>
            <w:r>
              <w:rPr>
                <w:sz w:val="20"/>
              </w:rPr>
              <w:t>26</w:t>
            </w:r>
          </w:p>
        </w:tc>
        <w:tc>
          <w:tcPr>
            <w:tcW w:w="2070" w:type="dxa"/>
          </w:tcPr>
          <w:p w:rsidR="00FD62D9" w:rsidRDefault="00CC0E13">
            <w:pPr>
              <w:pStyle w:val="TableParagraph"/>
              <w:spacing w:line="243" w:lineRule="exact"/>
              <w:ind w:left="106"/>
              <w:rPr>
                <w:sz w:val="20"/>
              </w:rPr>
            </w:pPr>
            <w:r>
              <w:rPr>
                <w:sz w:val="20"/>
              </w:rPr>
              <w:t>35-60%</w:t>
            </w:r>
          </w:p>
        </w:tc>
        <w:tc>
          <w:tcPr>
            <w:tcW w:w="1890" w:type="dxa"/>
          </w:tcPr>
          <w:p w:rsidR="00FD62D9" w:rsidRDefault="00CC0E13">
            <w:pPr>
              <w:pStyle w:val="TableParagraph"/>
              <w:spacing w:line="243" w:lineRule="exact"/>
              <w:ind w:left="105"/>
              <w:rPr>
                <w:sz w:val="20"/>
              </w:rPr>
            </w:pPr>
            <w:r>
              <w:rPr>
                <w:sz w:val="20"/>
              </w:rPr>
              <w:t>8-10 (L/s*person)</w:t>
            </w:r>
          </w:p>
        </w:tc>
        <w:tc>
          <w:tcPr>
            <w:tcW w:w="992" w:type="dxa"/>
          </w:tcPr>
          <w:p w:rsidR="00FD62D9" w:rsidRDefault="00CC0E13">
            <w:pPr>
              <w:pStyle w:val="TableParagraph"/>
              <w:spacing w:line="243" w:lineRule="exact"/>
              <w:ind w:left="104"/>
              <w:rPr>
                <w:sz w:val="20"/>
              </w:rPr>
            </w:pPr>
            <w:r>
              <w:rPr>
                <w:sz w:val="20"/>
              </w:rPr>
              <w:t>12</w:t>
            </w:r>
          </w:p>
        </w:tc>
        <w:tc>
          <w:tcPr>
            <w:tcW w:w="990" w:type="dxa"/>
          </w:tcPr>
          <w:p w:rsidR="00FD62D9" w:rsidRDefault="00CC0E13">
            <w:pPr>
              <w:pStyle w:val="TableParagraph"/>
              <w:spacing w:line="243" w:lineRule="exact"/>
              <w:ind w:left="104"/>
              <w:rPr>
                <w:sz w:val="20"/>
              </w:rPr>
            </w:pPr>
            <w:r>
              <w:rPr>
                <w:sz w:val="20"/>
              </w:rPr>
              <w:t>30-35</w:t>
            </w:r>
          </w:p>
          <w:p w:rsidR="00FD62D9" w:rsidRDefault="00CC0E13">
            <w:pPr>
              <w:pStyle w:val="TableParagraph"/>
              <w:spacing w:line="225" w:lineRule="exact"/>
              <w:ind w:left="104"/>
              <w:rPr>
                <w:sz w:val="20"/>
              </w:rPr>
            </w:pPr>
            <w:r>
              <w:rPr>
                <w:sz w:val="20"/>
              </w:rPr>
              <w:t>dB(A)</w:t>
            </w:r>
          </w:p>
        </w:tc>
        <w:tc>
          <w:tcPr>
            <w:tcW w:w="1220" w:type="dxa"/>
          </w:tcPr>
          <w:p w:rsidR="00FD62D9" w:rsidRDefault="00CC0E13">
            <w:pPr>
              <w:pStyle w:val="TableParagraph"/>
              <w:spacing w:line="243" w:lineRule="exact"/>
              <w:ind w:left="103"/>
              <w:rPr>
                <w:sz w:val="20"/>
              </w:rPr>
            </w:pPr>
            <w:r>
              <w:rPr>
                <w:sz w:val="20"/>
              </w:rPr>
              <w:t>0.15</w:t>
            </w:r>
          </w:p>
        </w:tc>
      </w:tr>
      <w:tr w:rsidR="00FD62D9">
        <w:trPr>
          <w:trHeight w:val="244"/>
        </w:trPr>
        <w:tc>
          <w:tcPr>
            <w:tcW w:w="1304" w:type="dxa"/>
          </w:tcPr>
          <w:p w:rsidR="00FD62D9" w:rsidRDefault="00CC0E13">
            <w:pPr>
              <w:pStyle w:val="TableParagraph"/>
              <w:spacing w:line="224" w:lineRule="exact"/>
              <w:rPr>
                <w:sz w:val="20"/>
              </w:rPr>
            </w:pPr>
            <w:r>
              <w:rPr>
                <w:sz w:val="20"/>
              </w:rPr>
              <w:t>Laboratorë</w:t>
            </w:r>
          </w:p>
        </w:tc>
        <w:tc>
          <w:tcPr>
            <w:tcW w:w="694" w:type="dxa"/>
          </w:tcPr>
          <w:p w:rsidR="00FD62D9" w:rsidRDefault="00CC0E13">
            <w:pPr>
              <w:pStyle w:val="TableParagraph"/>
              <w:spacing w:line="224" w:lineRule="exact"/>
              <w:rPr>
                <w:sz w:val="20"/>
              </w:rPr>
            </w:pPr>
            <w:r>
              <w:rPr>
                <w:sz w:val="20"/>
              </w:rPr>
              <w:t>22</w:t>
            </w:r>
          </w:p>
        </w:tc>
        <w:tc>
          <w:tcPr>
            <w:tcW w:w="723" w:type="dxa"/>
          </w:tcPr>
          <w:p w:rsidR="00FD62D9" w:rsidRDefault="00CC0E13">
            <w:pPr>
              <w:pStyle w:val="TableParagraph"/>
              <w:spacing w:line="224" w:lineRule="exact"/>
              <w:ind w:left="106"/>
              <w:rPr>
                <w:sz w:val="20"/>
              </w:rPr>
            </w:pPr>
            <w:r>
              <w:rPr>
                <w:sz w:val="20"/>
              </w:rPr>
              <w:t>26</w:t>
            </w:r>
          </w:p>
        </w:tc>
        <w:tc>
          <w:tcPr>
            <w:tcW w:w="2070" w:type="dxa"/>
          </w:tcPr>
          <w:p w:rsidR="00FD62D9" w:rsidRDefault="00CC0E13">
            <w:pPr>
              <w:pStyle w:val="TableParagraph"/>
              <w:spacing w:line="224" w:lineRule="exact"/>
              <w:ind w:left="106"/>
              <w:rPr>
                <w:sz w:val="20"/>
              </w:rPr>
            </w:pPr>
            <w:r>
              <w:rPr>
                <w:w w:val="99"/>
                <w:sz w:val="20"/>
              </w:rPr>
              <w:t>-</w:t>
            </w:r>
          </w:p>
        </w:tc>
        <w:tc>
          <w:tcPr>
            <w:tcW w:w="1890" w:type="dxa"/>
          </w:tcPr>
          <w:p w:rsidR="00FD62D9" w:rsidRDefault="00CC0E13">
            <w:pPr>
              <w:pStyle w:val="TableParagraph"/>
              <w:spacing w:line="224" w:lineRule="exact"/>
              <w:ind w:left="105"/>
              <w:rPr>
                <w:sz w:val="20"/>
              </w:rPr>
            </w:pPr>
            <w:r>
              <w:rPr>
                <w:sz w:val="20"/>
              </w:rPr>
              <w:t>10 (L/s*person)</w:t>
            </w:r>
          </w:p>
        </w:tc>
        <w:tc>
          <w:tcPr>
            <w:tcW w:w="992" w:type="dxa"/>
          </w:tcPr>
          <w:p w:rsidR="00FD62D9" w:rsidRDefault="00CC0E13">
            <w:pPr>
              <w:pStyle w:val="TableParagraph"/>
              <w:spacing w:line="224" w:lineRule="exact"/>
              <w:ind w:left="104"/>
              <w:rPr>
                <w:sz w:val="20"/>
              </w:rPr>
            </w:pPr>
            <w:r>
              <w:rPr>
                <w:sz w:val="20"/>
              </w:rPr>
              <w:t>10</w:t>
            </w:r>
          </w:p>
        </w:tc>
        <w:tc>
          <w:tcPr>
            <w:tcW w:w="990" w:type="dxa"/>
          </w:tcPr>
          <w:p w:rsidR="00FD62D9" w:rsidRDefault="00CC0E13">
            <w:pPr>
              <w:pStyle w:val="TableParagraph"/>
              <w:spacing w:line="224" w:lineRule="exact"/>
              <w:ind w:left="104"/>
              <w:rPr>
                <w:sz w:val="20"/>
              </w:rPr>
            </w:pPr>
            <w:r>
              <w:rPr>
                <w:sz w:val="20"/>
              </w:rPr>
              <w:t>40 dB(A)</w:t>
            </w:r>
          </w:p>
        </w:tc>
        <w:tc>
          <w:tcPr>
            <w:tcW w:w="1220" w:type="dxa"/>
          </w:tcPr>
          <w:p w:rsidR="00FD62D9" w:rsidRDefault="00CC0E13">
            <w:pPr>
              <w:pStyle w:val="TableParagraph"/>
              <w:spacing w:line="224" w:lineRule="exact"/>
              <w:ind w:left="103"/>
              <w:rPr>
                <w:sz w:val="20"/>
              </w:rPr>
            </w:pPr>
            <w:r>
              <w:rPr>
                <w:sz w:val="20"/>
              </w:rPr>
              <w:t>0.13-0.15</w:t>
            </w:r>
          </w:p>
        </w:tc>
      </w:tr>
      <w:tr w:rsidR="00FD62D9">
        <w:trPr>
          <w:trHeight w:val="241"/>
        </w:trPr>
        <w:tc>
          <w:tcPr>
            <w:tcW w:w="1304" w:type="dxa"/>
          </w:tcPr>
          <w:p w:rsidR="00FD62D9" w:rsidRDefault="00CC0E13">
            <w:pPr>
              <w:pStyle w:val="TableParagraph"/>
              <w:spacing w:line="222" w:lineRule="exact"/>
              <w:rPr>
                <w:sz w:val="20"/>
              </w:rPr>
            </w:pPr>
            <w:r>
              <w:rPr>
                <w:sz w:val="20"/>
              </w:rPr>
              <w:t>Salla leximi</w:t>
            </w:r>
          </w:p>
        </w:tc>
        <w:tc>
          <w:tcPr>
            <w:tcW w:w="694" w:type="dxa"/>
          </w:tcPr>
          <w:p w:rsidR="00FD62D9" w:rsidRDefault="00CC0E13">
            <w:pPr>
              <w:pStyle w:val="TableParagraph"/>
              <w:spacing w:line="222" w:lineRule="exact"/>
              <w:rPr>
                <w:sz w:val="20"/>
              </w:rPr>
            </w:pPr>
            <w:r>
              <w:rPr>
                <w:sz w:val="20"/>
              </w:rPr>
              <w:t>20</w:t>
            </w:r>
          </w:p>
        </w:tc>
        <w:tc>
          <w:tcPr>
            <w:tcW w:w="723" w:type="dxa"/>
          </w:tcPr>
          <w:p w:rsidR="00FD62D9" w:rsidRDefault="00CC0E13">
            <w:pPr>
              <w:pStyle w:val="TableParagraph"/>
              <w:spacing w:line="222" w:lineRule="exact"/>
              <w:ind w:left="106"/>
              <w:rPr>
                <w:sz w:val="20"/>
              </w:rPr>
            </w:pPr>
            <w:r>
              <w:rPr>
                <w:sz w:val="20"/>
              </w:rPr>
              <w:t>25</w:t>
            </w:r>
          </w:p>
        </w:tc>
        <w:tc>
          <w:tcPr>
            <w:tcW w:w="2070" w:type="dxa"/>
          </w:tcPr>
          <w:p w:rsidR="00FD62D9" w:rsidRDefault="00CC0E13">
            <w:pPr>
              <w:pStyle w:val="TableParagraph"/>
              <w:spacing w:line="222" w:lineRule="exact"/>
              <w:ind w:left="106"/>
              <w:rPr>
                <w:sz w:val="20"/>
              </w:rPr>
            </w:pPr>
            <w:r>
              <w:rPr>
                <w:sz w:val="20"/>
              </w:rPr>
              <w:t>55% +/-5%</w:t>
            </w:r>
          </w:p>
        </w:tc>
        <w:tc>
          <w:tcPr>
            <w:tcW w:w="1890" w:type="dxa"/>
          </w:tcPr>
          <w:p w:rsidR="00FD62D9" w:rsidRDefault="00CC0E13">
            <w:pPr>
              <w:pStyle w:val="TableParagraph"/>
              <w:spacing w:line="222" w:lineRule="exact"/>
              <w:ind w:left="105"/>
              <w:rPr>
                <w:sz w:val="20"/>
              </w:rPr>
            </w:pPr>
            <w:r>
              <w:rPr>
                <w:sz w:val="20"/>
              </w:rPr>
              <w:t>8 (L/s*person)</w:t>
            </w:r>
          </w:p>
        </w:tc>
        <w:tc>
          <w:tcPr>
            <w:tcW w:w="992" w:type="dxa"/>
          </w:tcPr>
          <w:p w:rsidR="00FD62D9" w:rsidRDefault="00CC0E13">
            <w:pPr>
              <w:pStyle w:val="TableParagraph"/>
              <w:spacing w:line="222" w:lineRule="exact"/>
              <w:ind w:left="104"/>
              <w:rPr>
                <w:sz w:val="20"/>
              </w:rPr>
            </w:pPr>
            <w:r>
              <w:rPr>
                <w:w w:val="99"/>
                <w:sz w:val="20"/>
              </w:rPr>
              <w:t>-</w:t>
            </w:r>
          </w:p>
        </w:tc>
        <w:tc>
          <w:tcPr>
            <w:tcW w:w="990" w:type="dxa"/>
          </w:tcPr>
          <w:p w:rsidR="00FD62D9" w:rsidRDefault="00CC0E13">
            <w:pPr>
              <w:pStyle w:val="TableParagraph"/>
              <w:spacing w:line="222" w:lineRule="exact"/>
              <w:ind w:left="104"/>
              <w:rPr>
                <w:sz w:val="20"/>
              </w:rPr>
            </w:pPr>
            <w:r>
              <w:rPr>
                <w:sz w:val="20"/>
              </w:rPr>
              <w:t>45 dB(A)</w:t>
            </w:r>
          </w:p>
        </w:tc>
        <w:tc>
          <w:tcPr>
            <w:tcW w:w="1220" w:type="dxa"/>
          </w:tcPr>
          <w:p w:rsidR="00FD62D9" w:rsidRDefault="00CC0E13">
            <w:pPr>
              <w:pStyle w:val="TableParagraph"/>
              <w:spacing w:line="222" w:lineRule="exact"/>
              <w:ind w:left="103"/>
              <w:rPr>
                <w:sz w:val="20"/>
              </w:rPr>
            </w:pPr>
            <w:r>
              <w:rPr>
                <w:sz w:val="20"/>
              </w:rPr>
              <w:t>0.07-0.15</w:t>
            </w:r>
          </w:p>
        </w:tc>
      </w:tr>
      <w:tr w:rsidR="00FD62D9">
        <w:trPr>
          <w:trHeight w:val="244"/>
        </w:trPr>
        <w:tc>
          <w:tcPr>
            <w:tcW w:w="1304" w:type="dxa"/>
          </w:tcPr>
          <w:p w:rsidR="00FD62D9" w:rsidRDefault="00CC0E13">
            <w:pPr>
              <w:pStyle w:val="TableParagraph"/>
              <w:spacing w:before="1" w:line="223" w:lineRule="exact"/>
              <w:rPr>
                <w:sz w:val="20"/>
              </w:rPr>
            </w:pPr>
            <w:r>
              <w:rPr>
                <w:sz w:val="20"/>
              </w:rPr>
              <w:t>Zyra</w:t>
            </w:r>
          </w:p>
        </w:tc>
        <w:tc>
          <w:tcPr>
            <w:tcW w:w="694" w:type="dxa"/>
          </w:tcPr>
          <w:p w:rsidR="00FD62D9" w:rsidRDefault="00CC0E13">
            <w:pPr>
              <w:pStyle w:val="TableParagraph"/>
              <w:spacing w:before="1" w:line="223" w:lineRule="exact"/>
              <w:rPr>
                <w:sz w:val="20"/>
              </w:rPr>
            </w:pPr>
            <w:r>
              <w:rPr>
                <w:sz w:val="20"/>
              </w:rPr>
              <w:t>22</w:t>
            </w:r>
          </w:p>
        </w:tc>
        <w:tc>
          <w:tcPr>
            <w:tcW w:w="723" w:type="dxa"/>
          </w:tcPr>
          <w:p w:rsidR="00FD62D9" w:rsidRDefault="00CC0E13">
            <w:pPr>
              <w:pStyle w:val="TableParagraph"/>
              <w:spacing w:before="1" w:line="223" w:lineRule="exact"/>
              <w:ind w:left="106"/>
              <w:rPr>
                <w:sz w:val="20"/>
              </w:rPr>
            </w:pPr>
            <w:r>
              <w:rPr>
                <w:sz w:val="20"/>
              </w:rPr>
              <w:t>26</w:t>
            </w:r>
          </w:p>
        </w:tc>
        <w:tc>
          <w:tcPr>
            <w:tcW w:w="2070" w:type="dxa"/>
          </w:tcPr>
          <w:p w:rsidR="00FD62D9" w:rsidRDefault="00CC0E13">
            <w:pPr>
              <w:pStyle w:val="TableParagraph"/>
              <w:spacing w:before="1" w:line="223" w:lineRule="exact"/>
              <w:ind w:left="106"/>
              <w:rPr>
                <w:sz w:val="20"/>
              </w:rPr>
            </w:pPr>
            <w:r>
              <w:rPr>
                <w:sz w:val="20"/>
              </w:rPr>
              <w:t>55% +/-10%</w:t>
            </w:r>
          </w:p>
        </w:tc>
        <w:tc>
          <w:tcPr>
            <w:tcW w:w="1890" w:type="dxa"/>
          </w:tcPr>
          <w:p w:rsidR="00FD62D9" w:rsidRDefault="00CC0E13">
            <w:pPr>
              <w:pStyle w:val="TableParagraph"/>
              <w:spacing w:before="1" w:line="223" w:lineRule="exact"/>
              <w:ind w:left="105"/>
              <w:rPr>
                <w:sz w:val="20"/>
              </w:rPr>
            </w:pPr>
            <w:r>
              <w:rPr>
                <w:sz w:val="20"/>
              </w:rPr>
              <w:t>8 (L/s*person)</w:t>
            </w:r>
          </w:p>
        </w:tc>
        <w:tc>
          <w:tcPr>
            <w:tcW w:w="992" w:type="dxa"/>
          </w:tcPr>
          <w:p w:rsidR="00FD62D9" w:rsidRDefault="00CC0E13">
            <w:pPr>
              <w:pStyle w:val="TableParagraph"/>
              <w:spacing w:before="1" w:line="223" w:lineRule="exact"/>
              <w:ind w:left="104"/>
              <w:rPr>
                <w:sz w:val="20"/>
              </w:rPr>
            </w:pPr>
            <w:r>
              <w:rPr>
                <w:w w:val="99"/>
                <w:sz w:val="20"/>
              </w:rPr>
              <w:t>6</w:t>
            </w:r>
          </w:p>
        </w:tc>
        <w:tc>
          <w:tcPr>
            <w:tcW w:w="990" w:type="dxa"/>
          </w:tcPr>
          <w:p w:rsidR="00FD62D9" w:rsidRDefault="00CC0E13">
            <w:pPr>
              <w:pStyle w:val="TableParagraph"/>
              <w:spacing w:before="1" w:line="223" w:lineRule="exact"/>
              <w:ind w:left="104"/>
              <w:rPr>
                <w:sz w:val="20"/>
              </w:rPr>
            </w:pPr>
            <w:r>
              <w:rPr>
                <w:sz w:val="20"/>
              </w:rPr>
              <w:t>45 dB(A)</w:t>
            </w:r>
          </w:p>
        </w:tc>
        <w:tc>
          <w:tcPr>
            <w:tcW w:w="1220" w:type="dxa"/>
          </w:tcPr>
          <w:p w:rsidR="00FD62D9" w:rsidRDefault="00CC0E13">
            <w:pPr>
              <w:pStyle w:val="TableParagraph"/>
              <w:spacing w:before="1" w:line="223" w:lineRule="exact"/>
              <w:ind w:left="103"/>
              <w:rPr>
                <w:sz w:val="20"/>
              </w:rPr>
            </w:pPr>
            <w:r>
              <w:rPr>
                <w:sz w:val="20"/>
              </w:rPr>
              <w:t>0.07-0.15</w:t>
            </w:r>
          </w:p>
        </w:tc>
      </w:tr>
      <w:tr w:rsidR="00FD62D9">
        <w:trPr>
          <w:trHeight w:val="244"/>
        </w:trPr>
        <w:tc>
          <w:tcPr>
            <w:tcW w:w="1304" w:type="dxa"/>
          </w:tcPr>
          <w:p w:rsidR="00FD62D9" w:rsidRDefault="00CC0E13">
            <w:pPr>
              <w:pStyle w:val="TableParagraph"/>
              <w:spacing w:before="1" w:line="223" w:lineRule="exact"/>
              <w:rPr>
                <w:sz w:val="20"/>
              </w:rPr>
            </w:pPr>
            <w:r>
              <w:rPr>
                <w:sz w:val="20"/>
              </w:rPr>
              <w:t>Biblioteka</w:t>
            </w:r>
          </w:p>
        </w:tc>
        <w:tc>
          <w:tcPr>
            <w:tcW w:w="694" w:type="dxa"/>
          </w:tcPr>
          <w:p w:rsidR="00FD62D9" w:rsidRDefault="00CC0E13">
            <w:pPr>
              <w:pStyle w:val="TableParagraph"/>
              <w:spacing w:before="1" w:line="223" w:lineRule="exact"/>
              <w:rPr>
                <w:sz w:val="20"/>
              </w:rPr>
            </w:pPr>
            <w:r>
              <w:rPr>
                <w:sz w:val="20"/>
              </w:rPr>
              <w:t>22</w:t>
            </w:r>
          </w:p>
        </w:tc>
        <w:tc>
          <w:tcPr>
            <w:tcW w:w="723" w:type="dxa"/>
          </w:tcPr>
          <w:p w:rsidR="00FD62D9" w:rsidRDefault="00CC0E13">
            <w:pPr>
              <w:pStyle w:val="TableParagraph"/>
              <w:spacing w:before="1" w:line="223" w:lineRule="exact"/>
              <w:ind w:left="106"/>
              <w:rPr>
                <w:sz w:val="20"/>
              </w:rPr>
            </w:pPr>
            <w:r>
              <w:rPr>
                <w:sz w:val="20"/>
              </w:rPr>
              <w:t>26</w:t>
            </w:r>
          </w:p>
        </w:tc>
        <w:tc>
          <w:tcPr>
            <w:tcW w:w="2070" w:type="dxa"/>
          </w:tcPr>
          <w:p w:rsidR="00FD62D9" w:rsidRDefault="00CC0E13">
            <w:pPr>
              <w:pStyle w:val="TableParagraph"/>
              <w:spacing w:before="1" w:line="223" w:lineRule="exact"/>
              <w:ind w:left="106"/>
              <w:rPr>
                <w:sz w:val="20"/>
              </w:rPr>
            </w:pPr>
            <w:r>
              <w:rPr>
                <w:sz w:val="20"/>
              </w:rPr>
              <w:t>45-50%</w:t>
            </w:r>
          </w:p>
        </w:tc>
        <w:tc>
          <w:tcPr>
            <w:tcW w:w="1890" w:type="dxa"/>
          </w:tcPr>
          <w:p w:rsidR="00FD62D9" w:rsidRDefault="00CC0E13">
            <w:pPr>
              <w:pStyle w:val="TableParagraph"/>
              <w:spacing w:before="1" w:line="223" w:lineRule="exact"/>
              <w:ind w:left="105"/>
              <w:rPr>
                <w:sz w:val="20"/>
              </w:rPr>
            </w:pPr>
            <w:r>
              <w:rPr>
                <w:sz w:val="20"/>
              </w:rPr>
              <w:t>8 (L/s*person)</w:t>
            </w:r>
          </w:p>
        </w:tc>
        <w:tc>
          <w:tcPr>
            <w:tcW w:w="992" w:type="dxa"/>
          </w:tcPr>
          <w:p w:rsidR="00FD62D9" w:rsidRDefault="00CC0E13">
            <w:pPr>
              <w:pStyle w:val="TableParagraph"/>
              <w:spacing w:before="1" w:line="223" w:lineRule="exact"/>
              <w:ind w:left="104"/>
              <w:rPr>
                <w:sz w:val="20"/>
              </w:rPr>
            </w:pPr>
            <w:r>
              <w:rPr>
                <w:w w:val="99"/>
                <w:sz w:val="20"/>
              </w:rPr>
              <w:t>-</w:t>
            </w:r>
          </w:p>
        </w:tc>
        <w:tc>
          <w:tcPr>
            <w:tcW w:w="990" w:type="dxa"/>
          </w:tcPr>
          <w:p w:rsidR="00FD62D9" w:rsidRDefault="00CC0E13">
            <w:pPr>
              <w:pStyle w:val="TableParagraph"/>
              <w:spacing w:before="1" w:line="223" w:lineRule="exact"/>
              <w:ind w:left="104"/>
              <w:rPr>
                <w:sz w:val="20"/>
              </w:rPr>
            </w:pPr>
            <w:r>
              <w:rPr>
                <w:sz w:val="20"/>
              </w:rPr>
              <w:t>40 dB(A)</w:t>
            </w:r>
          </w:p>
        </w:tc>
        <w:tc>
          <w:tcPr>
            <w:tcW w:w="1220" w:type="dxa"/>
          </w:tcPr>
          <w:p w:rsidR="00FD62D9" w:rsidRDefault="00CC0E13">
            <w:pPr>
              <w:pStyle w:val="TableParagraph"/>
              <w:spacing w:before="1" w:line="223" w:lineRule="exact"/>
              <w:ind w:left="103"/>
              <w:rPr>
                <w:sz w:val="20"/>
              </w:rPr>
            </w:pPr>
            <w:r>
              <w:rPr>
                <w:sz w:val="20"/>
              </w:rPr>
              <w:t>0.13</w:t>
            </w:r>
          </w:p>
        </w:tc>
      </w:tr>
      <w:tr w:rsidR="00FD62D9">
        <w:trPr>
          <w:trHeight w:val="489"/>
        </w:trPr>
        <w:tc>
          <w:tcPr>
            <w:tcW w:w="1304" w:type="dxa"/>
          </w:tcPr>
          <w:p w:rsidR="00FD62D9" w:rsidRDefault="00CC0E13">
            <w:pPr>
              <w:pStyle w:val="TableParagraph"/>
              <w:spacing w:line="243" w:lineRule="exact"/>
              <w:rPr>
                <w:sz w:val="20"/>
              </w:rPr>
            </w:pPr>
            <w:r>
              <w:rPr>
                <w:sz w:val="20"/>
              </w:rPr>
              <w:t>Dhoma</w:t>
            </w:r>
          </w:p>
          <w:p w:rsidR="00FD62D9" w:rsidRDefault="00CC0E13">
            <w:pPr>
              <w:pStyle w:val="TableParagraph"/>
              <w:spacing w:line="225" w:lineRule="exact"/>
              <w:rPr>
                <w:sz w:val="20"/>
              </w:rPr>
            </w:pPr>
            <w:r>
              <w:rPr>
                <w:sz w:val="20"/>
              </w:rPr>
              <w:t>Zhveshje</w:t>
            </w:r>
          </w:p>
        </w:tc>
        <w:tc>
          <w:tcPr>
            <w:tcW w:w="694" w:type="dxa"/>
          </w:tcPr>
          <w:p w:rsidR="00FD62D9" w:rsidRDefault="00CC0E13">
            <w:pPr>
              <w:pStyle w:val="TableParagraph"/>
              <w:spacing w:line="243" w:lineRule="exact"/>
              <w:rPr>
                <w:sz w:val="20"/>
              </w:rPr>
            </w:pPr>
            <w:r>
              <w:rPr>
                <w:sz w:val="20"/>
              </w:rPr>
              <w:t>24</w:t>
            </w:r>
          </w:p>
        </w:tc>
        <w:tc>
          <w:tcPr>
            <w:tcW w:w="723" w:type="dxa"/>
          </w:tcPr>
          <w:p w:rsidR="00FD62D9" w:rsidRDefault="00CC0E13">
            <w:pPr>
              <w:pStyle w:val="TableParagraph"/>
              <w:spacing w:line="243" w:lineRule="exact"/>
              <w:ind w:left="106"/>
              <w:rPr>
                <w:sz w:val="20"/>
              </w:rPr>
            </w:pPr>
            <w:r>
              <w:rPr>
                <w:w w:val="99"/>
                <w:sz w:val="20"/>
              </w:rPr>
              <w:t>-</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2.5 (L/s*m2)</w:t>
            </w:r>
          </w:p>
        </w:tc>
        <w:tc>
          <w:tcPr>
            <w:tcW w:w="992" w:type="dxa"/>
          </w:tcPr>
          <w:p w:rsidR="00FD62D9" w:rsidRDefault="00CC0E13">
            <w:pPr>
              <w:pStyle w:val="TableParagraph"/>
              <w:spacing w:line="243" w:lineRule="exact"/>
              <w:ind w:left="104"/>
              <w:rPr>
                <w:sz w:val="20"/>
              </w:rPr>
            </w:pPr>
            <w:r>
              <w:rPr>
                <w:sz w:val="20"/>
              </w:rPr>
              <w:t>10</w:t>
            </w:r>
          </w:p>
        </w:tc>
        <w:tc>
          <w:tcPr>
            <w:tcW w:w="990" w:type="dxa"/>
          </w:tcPr>
          <w:p w:rsidR="00FD62D9" w:rsidRDefault="00CC0E13">
            <w:pPr>
              <w:pStyle w:val="TableParagraph"/>
              <w:spacing w:line="243" w:lineRule="exact"/>
              <w:ind w:left="104"/>
              <w:rPr>
                <w:sz w:val="20"/>
              </w:rPr>
            </w:pPr>
            <w:r>
              <w:rPr>
                <w:sz w:val="20"/>
              </w:rPr>
              <w:t>55 dB(A)</w:t>
            </w:r>
          </w:p>
        </w:tc>
        <w:tc>
          <w:tcPr>
            <w:tcW w:w="1220" w:type="dxa"/>
          </w:tcPr>
          <w:p w:rsidR="00FD62D9" w:rsidRDefault="00CC0E13">
            <w:pPr>
              <w:pStyle w:val="TableParagraph"/>
              <w:spacing w:line="243" w:lineRule="exact"/>
              <w:ind w:left="103"/>
              <w:rPr>
                <w:sz w:val="20"/>
              </w:rPr>
            </w:pPr>
            <w:r>
              <w:rPr>
                <w:sz w:val="20"/>
              </w:rPr>
              <w:t>0.15</w:t>
            </w:r>
          </w:p>
        </w:tc>
      </w:tr>
      <w:tr w:rsidR="00FD62D9">
        <w:trPr>
          <w:trHeight w:val="489"/>
        </w:trPr>
        <w:tc>
          <w:tcPr>
            <w:tcW w:w="1304" w:type="dxa"/>
          </w:tcPr>
          <w:p w:rsidR="00FD62D9" w:rsidRDefault="00CC0E13">
            <w:pPr>
              <w:pStyle w:val="TableParagraph"/>
              <w:spacing w:line="243" w:lineRule="exact"/>
              <w:rPr>
                <w:sz w:val="20"/>
              </w:rPr>
            </w:pPr>
            <w:r>
              <w:rPr>
                <w:sz w:val="20"/>
              </w:rPr>
              <w:t>Korridore,</w:t>
            </w:r>
          </w:p>
          <w:p w:rsidR="00FD62D9" w:rsidRDefault="00CC0E13">
            <w:pPr>
              <w:pStyle w:val="TableParagraph"/>
              <w:spacing w:line="225" w:lineRule="exact"/>
              <w:rPr>
                <w:sz w:val="20"/>
              </w:rPr>
            </w:pPr>
            <w:r>
              <w:rPr>
                <w:sz w:val="20"/>
              </w:rPr>
              <w:t>shkallë</w:t>
            </w:r>
          </w:p>
        </w:tc>
        <w:tc>
          <w:tcPr>
            <w:tcW w:w="694" w:type="dxa"/>
          </w:tcPr>
          <w:p w:rsidR="00FD62D9" w:rsidRDefault="00CC0E13">
            <w:pPr>
              <w:pStyle w:val="TableParagraph"/>
              <w:spacing w:line="243" w:lineRule="exact"/>
              <w:rPr>
                <w:sz w:val="20"/>
              </w:rPr>
            </w:pPr>
            <w:r>
              <w:rPr>
                <w:sz w:val="20"/>
              </w:rPr>
              <w:t>20</w:t>
            </w:r>
          </w:p>
        </w:tc>
        <w:tc>
          <w:tcPr>
            <w:tcW w:w="723" w:type="dxa"/>
          </w:tcPr>
          <w:p w:rsidR="00FD62D9" w:rsidRDefault="00CC0E13">
            <w:pPr>
              <w:pStyle w:val="TableParagraph"/>
              <w:spacing w:line="243" w:lineRule="exact"/>
              <w:ind w:left="106"/>
              <w:rPr>
                <w:sz w:val="20"/>
              </w:rPr>
            </w:pPr>
            <w:r>
              <w:rPr>
                <w:sz w:val="20"/>
              </w:rPr>
              <w:t>27</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0.5 (L/s*m2)</w:t>
            </w:r>
          </w:p>
        </w:tc>
        <w:tc>
          <w:tcPr>
            <w:tcW w:w="992" w:type="dxa"/>
          </w:tcPr>
          <w:p w:rsidR="00FD62D9" w:rsidRDefault="00CC0E13">
            <w:pPr>
              <w:pStyle w:val="TableParagraph"/>
              <w:spacing w:line="243" w:lineRule="exact"/>
              <w:ind w:left="104"/>
              <w:rPr>
                <w:sz w:val="20"/>
              </w:rPr>
            </w:pPr>
            <w:r>
              <w:rPr>
                <w:w w:val="99"/>
                <w:sz w:val="20"/>
              </w:rPr>
              <w:t>4</w:t>
            </w:r>
          </w:p>
        </w:tc>
        <w:tc>
          <w:tcPr>
            <w:tcW w:w="990" w:type="dxa"/>
          </w:tcPr>
          <w:p w:rsidR="00FD62D9" w:rsidRDefault="00CC0E13">
            <w:pPr>
              <w:pStyle w:val="TableParagraph"/>
              <w:spacing w:line="243" w:lineRule="exact"/>
              <w:ind w:left="104"/>
              <w:rPr>
                <w:sz w:val="20"/>
              </w:rPr>
            </w:pPr>
            <w:r>
              <w:rPr>
                <w:sz w:val="20"/>
              </w:rPr>
              <w:t>50 dB(A)</w:t>
            </w:r>
          </w:p>
        </w:tc>
        <w:tc>
          <w:tcPr>
            <w:tcW w:w="1220" w:type="dxa"/>
          </w:tcPr>
          <w:p w:rsidR="00FD62D9" w:rsidRDefault="00CC0E13">
            <w:pPr>
              <w:pStyle w:val="TableParagraph"/>
              <w:spacing w:line="243" w:lineRule="exact"/>
              <w:ind w:left="103"/>
              <w:rPr>
                <w:sz w:val="20"/>
              </w:rPr>
            </w:pPr>
            <w:r>
              <w:rPr>
                <w:sz w:val="20"/>
              </w:rPr>
              <w:t>0.15</w:t>
            </w:r>
          </w:p>
        </w:tc>
      </w:tr>
      <w:tr w:rsidR="00FD62D9">
        <w:trPr>
          <w:trHeight w:val="241"/>
        </w:trPr>
        <w:tc>
          <w:tcPr>
            <w:tcW w:w="1304" w:type="dxa"/>
          </w:tcPr>
          <w:p w:rsidR="00FD62D9" w:rsidRDefault="00CC0E13">
            <w:pPr>
              <w:pStyle w:val="TableParagraph"/>
              <w:spacing w:line="222" w:lineRule="exact"/>
              <w:rPr>
                <w:sz w:val="20"/>
              </w:rPr>
            </w:pPr>
            <w:r>
              <w:rPr>
                <w:sz w:val="20"/>
              </w:rPr>
              <w:t>Magazina</w:t>
            </w:r>
          </w:p>
        </w:tc>
        <w:tc>
          <w:tcPr>
            <w:tcW w:w="694" w:type="dxa"/>
          </w:tcPr>
          <w:p w:rsidR="00FD62D9" w:rsidRDefault="00CC0E13">
            <w:pPr>
              <w:pStyle w:val="TableParagraph"/>
              <w:spacing w:line="222" w:lineRule="exact"/>
              <w:rPr>
                <w:sz w:val="20"/>
              </w:rPr>
            </w:pPr>
            <w:r>
              <w:rPr>
                <w:sz w:val="20"/>
              </w:rPr>
              <w:t>18</w:t>
            </w:r>
          </w:p>
        </w:tc>
        <w:tc>
          <w:tcPr>
            <w:tcW w:w="723" w:type="dxa"/>
          </w:tcPr>
          <w:p w:rsidR="00FD62D9" w:rsidRDefault="00CC0E13">
            <w:pPr>
              <w:pStyle w:val="TableParagraph"/>
              <w:spacing w:line="222" w:lineRule="exact"/>
              <w:ind w:left="106"/>
              <w:rPr>
                <w:sz w:val="20"/>
              </w:rPr>
            </w:pPr>
            <w:r>
              <w:rPr>
                <w:w w:val="99"/>
                <w:sz w:val="20"/>
              </w:rPr>
              <w:t>-</w:t>
            </w:r>
          </w:p>
        </w:tc>
        <w:tc>
          <w:tcPr>
            <w:tcW w:w="2070" w:type="dxa"/>
          </w:tcPr>
          <w:p w:rsidR="00FD62D9" w:rsidRDefault="00CC0E13">
            <w:pPr>
              <w:pStyle w:val="TableParagraph"/>
              <w:spacing w:line="222" w:lineRule="exact"/>
              <w:ind w:left="106"/>
              <w:rPr>
                <w:sz w:val="20"/>
              </w:rPr>
            </w:pPr>
            <w:r>
              <w:rPr>
                <w:w w:val="99"/>
                <w:sz w:val="20"/>
              </w:rPr>
              <w:t>-</w:t>
            </w:r>
          </w:p>
        </w:tc>
        <w:tc>
          <w:tcPr>
            <w:tcW w:w="1890" w:type="dxa"/>
          </w:tcPr>
          <w:p w:rsidR="00FD62D9" w:rsidRDefault="00CC0E13">
            <w:pPr>
              <w:pStyle w:val="TableParagraph"/>
              <w:spacing w:line="222" w:lineRule="exact"/>
              <w:ind w:left="105"/>
              <w:rPr>
                <w:sz w:val="20"/>
              </w:rPr>
            </w:pPr>
            <w:r>
              <w:rPr>
                <w:w w:val="99"/>
                <w:sz w:val="20"/>
              </w:rPr>
              <w:t>-</w:t>
            </w:r>
          </w:p>
        </w:tc>
        <w:tc>
          <w:tcPr>
            <w:tcW w:w="992" w:type="dxa"/>
          </w:tcPr>
          <w:p w:rsidR="00FD62D9" w:rsidRDefault="00CC0E13">
            <w:pPr>
              <w:pStyle w:val="TableParagraph"/>
              <w:spacing w:line="222" w:lineRule="exact"/>
              <w:ind w:left="104"/>
              <w:rPr>
                <w:sz w:val="20"/>
              </w:rPr>
            </w:pPr>
            <w:r>
              <w:rPr>
                <w:w w:val="99"/>
                <w:sz w:val="20"/>
              </w:rPr>
              <w:t>4</w:t>
            </w:r>
          </w:p>
        </w:tc>
        <w:tc>
          <w:tcPr>
            <w:tcW w:w="990" w:type="dxa"/>
          </w:tcPr>
          <w:p w:rsidR="00FD62D9" w:rsidRDefault="00CC0E13">
            <w:pPr>
              <w:pStyle w:val="TableParagraph"/>
              <w:spacing w:line="222" w:lineRule="exact"/>
              <w:ind w:left="104"/>
              <w:rPr>
                <w:sz w:val="20"/>
              </w:rPr>
            </w:pPr>
            <w:r>
              <w:rPr>
                <w:sz w:val="20"/>
              </w:rPr>
              <w:t>55 dB(A)</w:t>
            </w:r>
          </w:p>
        </w:tc>
        <w:tc>
          <w:tcPr>
            <w:tcW w:w="1220" w:type="dxa"/>
          </w:tcPr>
          <w:p w:rsidR="00FD62D9" w:rsidRDefault="00CC0E13">
            <w:pPr>
              <w:pStyle w:val="TableParagraph"/>
              <w:spacing w:line="222" w:lineRule="exact"/>
              <w:ind w:left="103"/>
              <w:rPr>
                <w:sz w:val="20"/>
              </w:rPr>
            </w:pPr>
            <w:r>
              <w:rPr>
                <w:sz w:val="20"/>
              </w:rPr>
              <w:t>0.15</w:t>
            </w:r>
          </w:p>
        </w:tc>
      </w:tr>
      <w:tr w:rsidR="00FD62D9">
        <w:trPr>
          <w:trHeight w:val="489"/>
        </w:trPr>
        <w:tc>
          <w:tcPr>
            <w:tcW w:w="1304" w:type="dxa"/>
          </w:tcPr>
          <w:p w:rsidR="00FD62D9" w:rsidRDefault="00CC0E13">
            <w:pPr>
              <w:pStyle w:val="TableParagraph"/>
              <w:spacing w:before="2" w:line="243" w:lineRule="exact"/>
              <w:rPr>
                <w:sz w:val="20"/>
              </w:rPr>
            </w:pPr>
            <w:r>
              <w:rPr>
                <w:sz w:val="20"/>
              </w:rPr>
              <w:t>Ambiente</w:t>
            </w:r>
          </w:p>
          <w:p w:rsidR="00FD62D9" w:rsidRDefault="00CC0E13">
            <w:pPr>
              <w:pStyle w:val="TableParagraph"/>
              <w:spacing w:line="225" w:lineRule="exact"/>
              <w:rPr>
                <w:sz w:val="20"/>
              </w:rPr>
            </w:pPr>
            <w:r>
              <w:rPr>
                <w:sz w:val="20"/>
              </w:rPr>
              <w:t>teknike</w:t>
            </w:r>
          </w:p>
        </w:tc>
        <w:tc>
          <w:tcPr>
            <w:tcW w:w="694" w:type="dxa"/>
          </w:tcPr>
          <w:p w:rsidR="00FD62D9" w:rsidRDefault="00CC0E13">
            <w:pPr>
              <w:pStyle w:val="TableParagraph"/>
              <w:spacing w:before="2"/>
              <w:rPr>
                <w:sz w:val="20"/>
              </w:rPr>
            </w:pPr>
            <w:r>
              <w:rPr>
                <w:sz w:val="20"/>
              </w:rPr>
              <w:t>16</w:t>
            </w:r>
          </w:p>
        </w:tc>
        <w:tc>
          <w:tcPr>
            <w:tcW w:w="723" w:type="dxa"/>
          </w:tcPr>
          <w:p w:rsidR="00FD62D9" w:rsidRDefault="00CC0E13">
            <w:pPr>
              <w:pStyle w:val="TableParagraph"/>
              <w:spacing w:before="2"/>
              <w:ind w:left="106"/>
              <w:rPr>
                <w:sz w:val="20"/>
              </w:rPr>
            </w:pPr>
            <w:r>
              <w:rPr>
                <w:w w:val="99"/>
                <w:sz w:val="20"/>
              </w:rPr>
              <w:t>-</w:t>
            </w:r>
          </w:p>
        </w:tc>
        <w:tc>
          <w:tcPr>
            <w:tcW w:w="2070" w:type="dxa"/>
          </w:tcPr>
          <w:p w:rsidR="00FD62D9" w:rsidRDefault="00CC0E13">
            <w:pPr>
              <w:pStyle w:val="TableParagraph"/>
              <w:spacing w:before="2"/>
              <w:ind w:left="106"/>
              <w:rPr>
                <w:sz w:val="20"/>
              </w:rPr>
            </w:pPr>
            <w:r>
              <w:rPr>
                <w:w w:val="99"/>
                <w:sz w:val="20"/>
              </w:rPr>
              <w:t>-</w:t>
            </w:r>
          </w:p>
        </w:tc>
        <w:tc>
          <w:tcPr>
            <w:tcW w:w="1890" w:type="dxa"/>
          </w:tcPr>
          <w:p w:rsidR="00FD62D9" w:rsidRDefault="00CC0E13">
            <w:pPr>
              <w:pStyle w:val="TableParagraph"/>
              <w:spacing w:before="2"/>
              <w:ind w:left="105"/>
              <w:rPr>
                <w:sz w:val="20"/>
              </w:rPr>
            </w:pPr>
            <w:r>
              <w:rPr>
                <w:w w:val="99"/>
                <w:sz w:val="20"/>
              </w:rPr>
              <w:t>-</w:t>
            </w:r>
          </w:p>
        </w:tc>
        <w:tc>
          <w:tcPr>
            <w:tcW w:w="992" w:type="dxa"/>
          </w:tcPr>
          <w:p w:rsidR="00FD62D9" w:rsidRDefault="00CC0E13">
            <w:pPr>
              <w:pStyle w:val="TableParagraph"/>
              <w:spacing w:before="2"/>
              <w:ind w:left="104"/>
              <w:rPr>
                <w:sz w:val="20"/>
              </w:rPr>
            </w:pPr>
            <w:r>
              <w:rPr>
                <w:w w:val="99"/>
                <w:sz w:val="20"/>
              </w:rPr>
              <w:t>-</w:t>
            </w:r>
          </w:p>
        </w:tc>
        <w:tc>
          <w:tcPr>
            <w:tcW w:w="990" w:type="dxa"/>
          </w:tcPr>
          <w:p w:rsidR="00FD62D9" w:rsidRDefault="00CC0E13">
            <w:pPr>
              <w:pStyle w:val="TableParagraph"/>
              <w:spacing w:before="2"/>
              <w:ind w:left="104"/>
              <w:rPr>
                <w:sz w:val="20"/>
              </w:rPr>
            </w:pPr>
            <w:r>
              <w:rPr>
                <w:sz w:val="20"/>
              </w:rPr>
              <w:t>55 dB(A)</w:t>
            </w:r>
          </w:p>
        </w:tc>
        <w:tc>
          <w:tcPr>
            <w:tcW w:w="1220" w:type="dxa"/>
          </w:tcPr>
          <w:p w:rsidR="00FD62D9" w:rsidRDefault="00CC0E13">
            <w:pPr>
              <w:pStyle w:val="TableParagraph"/>
              <w:spacing w:before="2"/>
              <w:ind w:left="103"/>
              <w:rPr>
                <w:sz w:val="20"/>
              </w:rPr>
            </w:pPr>
            <w:r>
              <w:rPr>
                <w:sz w:val="20"/>
              </w:rPr>
              <w:t>0.15</w:t>
            </w:r>
          </w:p>
        </w:tc>
      </w:tr>
      <w:tr w:rsidR="00FD62D9">
        <w:trPr>
          <w:trHeight w:val="244"/>
        </w:trPr>
        <w:tc>
          <w:tcPr>
            <w:tcW w:w="1304" w:type="dxa"/>
          </w:tcPr>
          <w:p w:rsidR="00FD62D9" w:rsidRDefault="00CC0E13">
            <w:pPr>
              <w:pStyle w:val="TableParagraph"/>
              <w:spacing w:line="224" w:lineRule="exact"/>
              <w:rPr>
                <w:sz w:val="20"/>
              </w:rPr>
            </w:pPr>
            <w:r>
              <w:rPr>
                <w:sz w:val="20"/>
              </w:rPr>
              <w:t>Menca, bare</w:t>
            </w:r>
          </w:p>
        </w:tc>
        <w:tc>
          <w:tcPr>
            <w:tcW w:w="694" w:type="dxa"/>
          </w:tcPr>
          <w:p w:rsidR="00FD62D9" w:rsidRDefault="00CC0E13">
            <w:pPr>
              <w:pStyle w:val="TableParagraph"/>
              <w:spacing w:line="224" w:lineRule="exact"/>
              <w:rPr>
                <w:sz w:val="20"/>
              </w:rPr>
            </w:pPr>
            <w:r>
              <w:rPr>
                <w:sz w:val="20"/>
              </w:rPr>
              <w:t>21-23</w:t>
            </w:r>
          </w:p>
        </w:tc>
        <w:tc>
          <w:tcPr>
            <w:tcW w:w="723" w:type="dxa"/>
          </w:tcPr>
          <w:p w:rsidR="00FD62D9" w:rsidRDefault="00CC0E13">
            <w:pPr>
              <w:pStyle w:val="TableParagraph"/>
              <w:spacing w:line="224" w:lineRule="exact"/>
              <w:ind w:left="106"/>
              <w:rPr>
                <w:sz w:val="20"/>
              </w:rPr>
            </w:pPr>
            <w:r>
              <w:rPr>
                <w:sz w:val="20"/>
              </w:rPr>
              <w:t>23-26</w:t>
            </w:r>
          </w:p>
        </w:tc>
        <w:tc>
          <w:tcPr>
            <w:tcW w:w="2070" w:type="dxa"/>
          </w:tcPr>
          <w:p w:rsidR="00FD62D9" w:rsidRDefault="00CC0E13">
            <w:pPr>
              <w:pStyle w:val="TableParagraph"/>
              <w:spacing w:line="224" w:lineRule="exact"/>
              <w:ind w:left="106"/>
              <w:rPr>
                <w:sz w:val="20"/>
              </w:rPr>
            </w:pPr>
            <w:r>
              <w:rPr>
                <w:sz w:val="20"/>
              </w:rPr>
              <w:t>20-30% / 55-60%</w:t>
            </w:r>
          </w:p>
        </w:tc>
        <w:tc>
          <w:tcPr>
            <w:tcW w:w="1890" w:type="dxa"/>
          </w:tcPr>
          <w:p w:rsidR="00FD62D9" w:rsidRDefault="00CC0E13">
            <w:pPr>
              <w:pStyle w:val="TableParagraph"/>
              <w:spacing w:line="224" w:lineRule="exact"/>
              <w:ind w:left="105"/>
              <w:rPr>
                <w:sz w:val="20"/>
              </w:rPr>
            </w:pPr>
            <w:r>
              <w:rPr>
                <w:sz w:val="20"/>
              </w:rPr>
              <w:t>10 (L/s*person)</w:t>
            </w:r>
          </w:p>
        </w:tc>
        <w:tc>
          <w:tcPr>
            <w:tcW w:w="992" w:type="dxa"/>
          </w:tcPr>
          <w:p w:rsidR="00FD62D9" w:rsidRDefault="00CC0E13">
            <w:pPr>
              <w:pStyle w:val="TableParagraph"/>
              <w:spacing w:line="224" w:lineRule="exact"/>
              <w:ind w:left="104"/>
              <w:rPr>
                <w:sz w:val="20"/>
              </w:rPr>
            </w:pPr>
            <w:r>
              <w:rPr>
                <w:sz w:val="20"/>
              </w:rPr>
              <w:t>12</w:t>
            </w:r>
          </w:p>
        </w:tc>
        <w:tc>
          <w:tcPr>
            <w:tcW w:w="990" w:type="dxa"/>
          </w:tcPr>
          <w:p w:rsidR="00FD62D9" w:rsidRDefault="00CC0E13">
            <w:pPr>
              <w:pStyle w:val="TableParagraph"/>
              <w:spacing w:line="224" w:lineRule="exact"/>
              <w:ind w:left="104"/>
              <w:rPr>
                <w:sz w:val="20"/>
              </w:rPr>
            </w:pPr>
            <w:r>
              <w:rPr>
                <w:sz w:val="20"/>
              </w:rPr>
              <w:t>50 dB(A)</w:t>
            </w:r>
          </w:p>
        </w:tc>
        <w:tc>
          <w:tcPr>
            <w:tcW w:w="1220" w:type="dxa"/>
          </w:tcPr>
          <w:p w:rsidR="00FD62D9" w:rsidRDefault="00CC0E13">
            <w:pPr>
              <w:pStyle w:val="TableParagraph"/>
              <w:spacing w:line="224" w:lineRule="exact"/>
              <w:ind w:left="103"/>
              <w:rPr>
                <w:sz w:val="20"/>
              </w:rPr>
            </w:pPr>
            <w:r>
              <w:rPr>
                <w:sz w:val="20"/>
              </w:rPr>
              <w:t>0.13-0.15</w:t>
            </w:r>
          </w:p>
        </w:tc>
      </w:tr>
      <w:tr w:rsidR="00FD62D9">
        <w:trPr>
          <w:trHeight w:val="244"/>
        </w:trPr>
        <w:tc>
          <w:tcPr>
            <w:tcW w:w="1304" w:type="dxa"/>
          </w:tcPr>
          <w:p w:rsidR="00FD62D9" w:rsidRDefault="00CC0E13">
            <w:pPr>
              <w:pStyle w:val="TableParagraph"/>
              <w:spacing w:line="224" w:lineRule="exact"/>
              <w:rPr>
                <w:sz w:val="20"/>
              </w:rPr>
            </w:pPr>
            <w:r>
              <w:rPr>
                <w:sz w:val="20"/>
              </w:rPr>
              <w:t>Palestra</w:t>
            </w:r>
          </w:p>
        </w:tc>
        <w:tc>
          <w:tcPr>
            <w:tcW w:w="694" w:type="dxa"/>
          </w:tcPr>
          <w:p w:rsidR="00FD62D9" w:rsidRDefault="00CC0E13">
            <w:pPr>
              <w:pStyle w:val="TableParagraph"/>
              <w:spacing w:line="224" w:lineRule="exact"/>
              <w:rPr>
                <w:sz w:val="20"/>
              </w:rPr>
            </w:pPr>
            <w:r>
              <w:rPr>
                <w:sz w:val="20"/>
              </w:rPr>
              <w:t>20-22</w:t>
            </w:r>
          </w:p>
        </w:tc>
        <w:tc>
          <w:tcPr>
            <w:tcW w:w="723" w:type="dxa"/>
          </w:tcPr>
          <w:p w:rsidR="00FD62D9" w:rsidRDefault="00CC0E13">
            <w:pPr>
              <w:pStyle w:val="TableParagraph"/>
              <w:spacing w:line="224" w:lineRule="exact"/>
              <w:ind w:left="106"/>
              <w:rPr>
                <w:sz w:val="20"/>
              </w:rPr>
            </w:pPr>
            <w:r>
              <w:rPr>
                <w:sz w:val="20"/>
              </w:rPr>
              <w:t>25-26</w:t>
            </w:r>
          </w:p>
        </w:tc>
        <w:tc>
          <w:tcPr>
            <w:tcW w:w="2070" w:type="dxa"/>
          </w:tcPr>
          <w:p w:rsidR="00FD62D9" w:rsidRDefault="00CC0E13">
            <w:pPr>
              <w:pStyle w:val="TableParagraph"/>
              <w:spacing w:line="224" w:lineRule="exact"/>
              <w:ind w:left="106"/>
              <w:rPr>
                <w:sz w:val="20"/>
              </w:rPr>
            </w:pPr>
            <w:r>
              <w:rPr>
                <w:sz w:val="20"/>
              </w:rPr>
              <w:t>30-70%</w:t>
            </w:r>
          </w:p>
        </w:tc>
        <w:tc>
          <w:tcPr>
            <w:tcW w:w="1890" w:type="dxa"/>
          </w:tcPr>
          <w:p w:rsidR="00FD62D9" w:rsidRDefault="00CC0E13">
            <w:pPr>
              <w:pStyle w:val="TableParagraph"/>
              <w:spacing w:line="224" w:lineRule="exact"/>
              <w:ind w:left="105"/>
              <w:rPr>
                <w:sz w:val="20"/>
              </w:rPr>
            </w:pPr>
            <w:r>
              <w:rPr>
                <w:sz w:val="20"/>
              </w:rPr>
              <w:t>8 (L/s*person)</w:t>
            </w:r>
          </w:p>
        </w:tc>
        <w:tc>
          <w:tcPr>
            <w:tcW w:w="992" w:type="dxa"/>
          </w:tcPr>
          <w:p w:rsidR="00FD62D9" w:rsidRDefault="00CC0E13">
            <w:pPr>
              <w:pStyle w:val="TableParagraph"/>
              <w:spacing w:line="224" w:lineRule="exact"/>
              <w:ind w:left="104"/>
              <w:rPr>
                <w:sz w:val="20"/>
              </w:rPr>
            </w:pPr>
            <w:r>
              <w:rPr>
                <w:w w:val="99"/>
                <w:sz w:val="20"/>
              </w:rPr>
              <w:t>6</w:t>
            </w:r>
          </w:p>
        </w:tc>
        <w:tc>
          <w:tcPr>
            <w:tcW w:w="990" w:type="dxa"/>
          </w:tcPr>
          <w:p w:rsidR="00FD62D9" w:rsidRDefault="00CC0E13">
            <w:pPr>
              <w:pStyle w:val="TableParagraph"/>
              <w:spacing w:line="224" w:lineRule="exact"/>
              <w:ind w:left="104"/>
              <w:rPr>
                <w:sz w:val="20"/>
              </w:rPr>
            </w:pPr>
            <w:r>
              <w:rPr>
                <w:sz w:val="20"/>
              </w:rPr>
              <w:t>45 dB(A)</w:t>
            </w:r>
          </w:p>
        </w:tc>
        <w:tc>
          <w:tcPr>
            <w:tcW w:w="1220" w:type="dxa"/>
          </w:tcPr>
          <w:p w:rsidR="00FD62D9" w:rsidRDefault="00CC0E13">
            <w:pPr>
              <w:pStyle w:val="TableParagraph"/>
              <w:spacing w:line="224" w:lineRule="exact"/>
              <w:ind w:left="103"/>
              <w:rPr>
                <w:sz w:val="20"/>
              </w:rPr>
            </w:pPr>
            <w:r>
              <w:rPr>
                <w:sz w:val="20"/>
              </w:rPr>
              <w:t>0.12-0.15</w:t>
            </w:r>
          </w:p>
        </w:tc>
      </w:tr>
      <w:tr w:rsidR="00FD62D9">
        <w:trPr>
          <w:trHeight w:val="244"/>
        </w:trPr>
        <w:tc>
          <w:tcPr>
            <w:tcW w:w="1304" w:type="dxa"/>
          </w:tcPr>
          <w:p w:rsidR="00FD62D9" w:rsidRDefault="00CC0E13">
            <w:pPr>
              <w:pStyle w:val="TableParagraph"/>
              <w:spacing w:line="224" w:lineRule="exact"/>
              <w:rPr>
                <w:sz w:val="20"/>
              </w:rPr>
            </w:pPr>
            <w:r>
              <w:rPr>
                <w:sz w:val="20"/>
              </w:rPr>
              <w:t>Pishina</w:t>
            </w:r>
          </w:p>
        </w:tc>
        <w:tc>
          <w:tcPr>
            <w:tcW w:w="694" w:type="dxa"/>
          </w:tcPr>
          <w:p w:rsidR="00FD62D9" w:rsidRDefault="00CC0E13">
            <w:pPr>
              <w:pStyle w:val="TableParagraph"/>
              <w:spacing w:line="224" w:lineRule="exact"/>
              <w:rPr>
                <w:sz w:val="20"/>
              </w:rPr>
            </w:pPr>
            <w:r>
              <w:rPr>
                <w:sz w:val="20"/>
              </w:rPr>
              <w:t>26</w:t>
            </w:r>
          </w:p>
        </w:tc>
        <w:tc>
          <w:tcPr>
            <w:tcW w:w="723" w:type="dxa"/>
          </w:tcPr>
          <w:p w:rsidR="00FD62D9" w:rsidRDefault="00CC0E13">
            <w:pPr>
              <w:pStyle w:val="TableParagraph"/>
              <w:spacing w:line="224" w:lineRule="exact"/>
              <w:ind w:left="106"/>
              <w:rPr>
                <w:sz w:val="20"/>
              </w:rPr>
            </w:pPr>
            <w:r>
              <w:rPr>
                <w:sz w:val="20"/>
              </w:rPr>
              <w:t>30</w:t>
            </w:r>
          </w:p>
        </w:tc>
        <w:tc>
          <w:tcPr>
            <w:tcW w:w="2070" w:type="dxa"/>
          </w:tcPr>
          <w:p w:rsidR="00FD62D9" w:rsidRDefault="00CC0E13">
            <w:pPr>
              <w:pStyle w:val="TableParagraph"/>
              <w:spacing w:line="224" w:lineRule="exact"/>
              <w:ind w:left="106"/>
              <w:rPr>
                <w:sz w:val="20"/>
              </w:rPr>
            </w:pPr>
            <w:r>
              <w:rPr>
                <w:sz w:val="20"/>
              </w:rPr>
              <w:t>50-60%</w:t>
            </w:r>
          </w:p>
        </w:tc>
        <w:tc>
          <w:tcPr>
            <w:tcW w:w="1890" w:type="dxa"/>
          </w:tcPr>
          <w:p w:rsidR="00FD62D9" w:rsidRDefault="00CC0E13">
            <w:pPr>
              <w:pStyle w:val="TableParagraph"/>
              <w:spacing w:line="224" w:lineRule="exact"/>
              <w:ind w:left="105"/>
              <w:rPr>
                <w:sz w:val="20"/>
              </w:rPr>
            </w:pPr>
            <w:r>
              <w:rPr>
                <w:w w:val="99"/>
                <w:sz w:val="20"/>
              </w:rPr>
              <w:t>-</w:t>
            </w:r>
          </w:p>
        </w:tc>
        <w:tc>
          <w:tcPr>
            <w:tcW w:w="992" w:type="dxa"/>
          </w:tcPr>
          <w:p w:rsidR="00FD62D9" w:rsidRDefault="00CC0E13">
            <w:pPr>
              <w:pStyle w:val="TableParagraph"/>
              <w:spacing w:line="224" w:lineRule="exact"/>
              <w:ind w:left="104"/>
              <w:rPr>
                <w:sz w:val="20"/>
              </w:rPr>
            </w:pPr>
            <w:r>
              <w:rPr>
                <w:sz w:val="20"/>
              </w:rPr>
              <w:t>4-6</w:t>
            </w:r>
          </w:p>
        </w:tc>
        <w:tc>
          <w:tcPr>
            <w:tcW w:w="990" w:type="dxa"/>
          </w:tcPr>
          <w:p w:rsidR="00FD62D9" w:rsidRDefault="00CC0E13">
            <w:pPr>
              <w:pStyle w:val="TableParagraph"/>
              <w:spacing w:line="224" w:lineRule="exact"/>
              <w:ind w:left="104"/>
              <w:rPr>
                <w:sz w:val="20"/>
              </w:rPr>
            </w:pPr>
            <w:r>
              <w:rPr>
                <w:sz w:val="20"/>
              </w:rPr>
              <w:t>45 dB(A)</w:t>
            </w:r>
          </w:p>
        </w:tc>
        <w:tc>
          <w:tcPr>
            <w:tcW w:w="1220" w:type="dxa"/>
          </w:tcPr>
          <w:p w:rsidR="00FD62D9" w:rsidRDefault="00CC0E13">
            <w:pPr>
              <w:pStyle w:val="TableParagraph"/>
              <w:spacing w:line="224" w:lineRule="exact"/>
              <w:ind w:left="103"/>
              <w:rPr>
                <w:sz w:val="20"/>
              </w:rPr>
            </w:pPr>
            <w:r>
              <w:rPr>
                <w:sz w:val="20"/>
              </w:rPr>
              <w:t>0.13</w:t>
            </w:r>
          </w:p>
        </w:tc>
      </w:tr>
      <w:tr w:rsidR="00FD62D9">
        <w:trPr>
          <w:trHeight w:val="244"/>
        </w:trPr>
        <w:tc>
          <w:tcPr>
            <w:tcW w:w="1304" w:type="dxa"/>
          </w:tcPr>
          <w:p w:rsidR="00FD62D9" w:rsidRDefault="00CC0E13">
            <w:pPr>
              <w:pStyle w:val="TableParagraph"/>
              <w:spacing w:line="224" w:lineRule="exact"/>
              <w:rPr>
                <w:sz w:val="20"/>
              </w:rPr>
            </w:pPr>
            <w:r>
              <w:rPr>
                <w:sz w:val="20"/>
              </w:rPr>
              <w:t>Konvikte</w:t>
            </w:r>
          </w:p>
        </w:tc>
        <w:tc>
          <w:tcPr>
            <w:tcW w:w="694" w:type="dxa"/>
          </w:tcPr>
          <w:p w:rsidR="00FD62D9" w:rsidRDefault="00CC0E13">
            <w:pPr>
              <w:pStyle w:val="TableParagraph"/>
              <w:spacing w:line="224" w:lineRule="exact"/>
              <w:rPr>
                <w:sz w:val="20"/>
              </w:rPr>
            </w:pPr>
            <w:r>
              <w:rPr>
                <w:sz w:val="20"/>
              </w:rPr>
              <w:t>20</w:t>
            </w:r>
          </w:p>
        </w:tc>
        <w:tc>
          <w:tcPr>
            <w:tcW w:w="723" w:type="dxa"/>
          </w:tcPr>
          <w:p w:rsidR="00FD62D9" w:rsidRDefault="00CC0E13">
            <w:pPr>
              <w:pStyle w:val="TableParagraph"/>
              <w:spacing w:line="224" w:lineRule="exact"/>
              <w:ind w:left="106"/>
              <w:rPr>
                <w:sz w:val="20"/>
              </w:rPr>
            </w:pPr>
            <w:r>
              <w:rPr>
                <w:sz w:val="20"/>
              </w:rPr>
              <w:t>25</w:t>
            </w:r>
          </w:p>
        </w:tc>
        <w:tc>
          <w:tcPr>
            <w:tcW w:w="2070" w:type="dxa"/>
          </w:tcPr>
          <w:p w:rsidR="00FD62D9" w:rsidRDefault="00CC0E13">
            <w:pPr>
              <w:pStyle w:val="TableParagraph"/>
              <w:spacing w:line="224" w:lineRule="exact"/>
              <w:ind w:left="106"/>
              <w:rPr>
                <w:sz w:val="20"/>
              </w:rPr>
            </w:pPr>
            <w:r>
              <w:rPr>
                <w:sz w:val="20"/>
              </w:rPr>
              <w:t>50%</w:t>
            </w:r>
          </w:p>
        </w:tc>
        <w:tc>
          <w:tcPr>
            <w:tcW w:w="1890" w:type="dxa"/>
          </w:tcPr>
          <w:p w:rsidR="00FD62D9" w:rsidRDefault="00CC0E13">
            <w:pPr>
              <w:pStyle w:val="TableParagraph"/>
              <w:spacing w:line="224" w:lineRule="exact"/>
              <w:ind w:left="105"/>
              <w:rPr>
                <w:sz w:val="20"/>
              </w:rPr>
            </w:pPr>
            <w:r>
              <w:rPr>
                <w:sz w:val="20"/>
              </w:rPr>
              <w:t>15 l/s/ dhome</w:t>
            </w:r>
          </w:p>
        </w:tc>
        <w:tc>
          <w:tcPr>
            <w:tcW w:w="992" w:type="dxa"/>
          </w:tcPr>
          <w:p w:rsidR="00FD62D9" w:rsidRDefault="00CC0E13">
            <w:pPr>
              <w:pStyle w:val="TableParagraph"/>
              <w:spacing w:line="224" w:lineRule="exact"/>
              <w:ind w:left="104"/>
              <w:rPr>
                <w:sz w:val="20"/>
              </w:rPr>
            </w:pPr>
            <w:r>
              <w:rPr>
                <w:w w:val="99"/>
                <w:sz w:val="20"/>
              </w:rPr>
              <w:t>4</w:t>
            </w:r>
          </w:p>
        </w:tc>
        <w:tc>
          <w:tcPr>
            <w:tcW w:w="990" w:type="dxa"/>
          </w:tcPr>
          <w:p w:rsidR="00FD62D9" w:rsidRDefault="00CC0E13">
            <w:pPr>
              <w:pStyle w:val="TableParagraph"/>
              <w:spacing w:line="224" w:lineRule="exact"/>
              <w:ind w:left="104"/>
              <w:rPr>
                <w:sz w:val="20"/>
              </w:rPr>
            </w:pPr>
            <w:r>
              <w:rPr>
                <w:sz w:val="20"/>
              </w:rPr>
              <w:t>30 dB(A)</w:t>
            </w:r>
          </w:p>
        </w:tc>
        <w:tc>
          <w:tcPr>
            <w:tcW w:w="1220" w:type="dxa"/>
          </w:tcPr>
          <w:p w:rsidR="00FD62D9" w:rsidRDefault="00CC0E13">
            <w:pPr>
              <w:pStyle w:val="TableParagraph"/>
              <w:spacing w:line="224" w:lineRule="exact"/>
              <w:ind w:left="103"/>
              <w:rPr>
                <w:sz w:val="20"/>
              </w:rPr>
            </w:pPr>
            <w:r>
              <w:rPr>
                <w:sz w:val="20"/>
              </w:rPr>
              <w:t>0.15</w:t>
            </w:r>
          </w:p>
        </w:tc>
      </w:tr>
      <w:tr w:rsidR="00FD62D9">
        <w:trPr>
          <w:trHeight w:val="731"/>
        </w:trPr>
        <w:tc>
          <w:tcPr>
            <w:tcW w:w="1304" w:type="dxa"/>
          </w:tcPr>
          <w:p w:rsidR="00FD62D9" w:rsidRDefault="00CC0E13">
            <w:pPr>
              <w:pStyle w:val="TableParagraph"/>
              <w:ind w:right="189"/>
              <w:rPr>
                <w:sz w:val="20"/>
              </w:rPr>
            </w:pPr>
            <w:r>
              <w:rPr>
                <w:sz w:val="20"/>
              </w:rPr>
              <w:t xml:space="preserve">Nyje </w:t>
            </w:r>
            <w:r>
              <w:rPr>
                <w:w w:val="95"/>
                <w:sz w:val="20"/>
              </w:rPr>
              <w:t>sanitare,</w:t>
            </w:r>
          </w:p>
          <w:p w:rsidR="00FD62D9" w:rsidRDefault="00CC0E13">
            <w:pPr>
              <w:pStyle w:val="TableParagraph"/>
              <w:spacing w:line="224" w:lineRule="exact"/>
              <w:rPr>
                <w:sz w:val="20"/>
              </w:rPr>
            </w:pPr>
            <w:r>
              <w:rPr>
                <w:sz w:val="20"/>
              </w:rPr>
              <w:t>dushe</w:t>
            </w:r>
          </w:p>
        </w:tc>
        <w:tc>
          <w:tcPr>
            <w:tcW w:w="694" w:type="dxa"/>
          </w:tcPr>
          <w:p w:rsidR="00FD62D9" w:rsidRDefault="00CC0E13">
            <w:pPr>
              <w:pStyle w:val="TableParagraph"/>
              <w:spacing w:line="243" w:lineRule="exact"/>
              <w:rPr>
                <w:sz w:val="20"/>
              </w:rPr>
            </w:pPr>
            <w:r>
              <w:rPr>
                <w:sz w:val="20"/>
              </w:rPr>
              <w:t>24</w:t>
            </w:r>
          </w:p>
        </w:tc>
        <w:tc>
          <w:tcPr>
            <w:tcW w:w="723" w:type="dxa"/>
          </w:tcPr>
          <w:p w:rsidR="00FD62D9" w:rsidRDefault="00CC0E13">
            <w:pPr>
              <w:pStyle w:val="TableParagraph"/>
              <w:spacing w:line="243" w:lineRule="exact"/>
              <w:ind w:left="106"/>
              <w:rPr>
                <w:sz w:val="20"/>
              </w:rPr>
            </w:pPr>
            <w:r>
              <w:rPr>
                <w:w w:val="99"/>
                <w:sz w:val="20"/>
              </w:rPr>
              <w:t>-</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2.5 (L/s*m2)</w:t>
            </w:r>
          </w:p>
        </w:tc>
        <w:tc>
          <w:tcPr>
            <w:tcW w:w="992" w:type="dxa"/>
          </w:tcPr>
          <w:p w:rsidR="00FD62D9" w:rsidRDefault="00CC0E13">
            <w:pPr>
              <w:pStyle w:val="TableParagraph"/>
              <w:spacing w:line="243" w:lineRule="exact"/>
              <w:ind w:left="104"/>
              <w:rPr>
                <w:sz w:val="20"/>
              </w:rPr>
            </w:pPr>
            <w:r>
              <w:rPr>
                <w:sz w:val="20"/>
              </w:rPr>
              <w:t>6-10</w:t>
            </w:r>
          </w:p>
        </w:tc>
        <w:tc>
          <w:tcPr>
            <w:tcW w:w="990" w:type="dxa"/>
          </w:tcPr>
          <w:p w:rsidR="00FD62D9" w:rsidRDefault="00CC0E13">
            <w:pPr>
              <w:pStyle w:val="TableParagraph"/>
              <w:spacing w:line="243" w:lineRule="exact"/>
              <w:ind w:left="104"/>
              <w:rPr>
                <w:sz w:val="20"/>
              </w:rPr>
            </w:pPr>
            <w:r>
              <w:rPr>
                <w:sz w:val="20"/>
              </w:rPr>
              <w:t>55 dB(A)</w:t>
            </w:r>
          </w:p>
        </w:tc>
        <w:tc>
          <w:tcPr>
            <w:tcW w:w="1220" w:type="dxa"/>
          </w:tcPr>
          <w:p w:rsidR="00FD62D9" w:rsidRDefault="00CC0E13">
            <w:pPr>
              <w:pStyle w:val="TableParagraph"/>
              <w:spacing w:line="243" w:lineRule="exact"/>
              <w:ind w:left="103"/>
              <w:rPr>
                <w:sz w:val="20"/>
              </w:rPr>
            </w:pPr>
            <w:r>
              <w:rPr>
                <w:sz w:val="20"/>
              </w:rPr>
              <w:t>0.15</w:t>
            </w:r>
          </w:p>
        </w:tc>
      </w:tr>
      <w:tr w:rsidR="00FD62D9">
        <w:trPr>
          <w:trHeight w:val="489"/>
        </w:trPr>
        <w:tc>
          <w:tcPr>
            <w:tcW w:w="1304" w:type="dxa"/>
          </w:tcPr>
          <w:p w:rsidR="00FD62D9" w:rsidRDefault="00CC0E13">
            <w:pPr>
              <w:pStyle w:val="TableParagraph"/>
              <w:spacing w:line="243" w:lineRule="exact"/>
              <w:rPr>
                <w:sz w:val="20"/>
              </w:rPr>
            </w:pPr>
            <w:r>
              <w:rPr>
                <w:sz w:val="20"/>
              </w:rPr>
              <w:t>Sherbime,</w:t>
            </w:r>
          </w:p>
          <w:p w:rsidR="00FD62D9" w:rsidRDefault="00CC0E13">
            <w:pPr>
              <w:pStyle w:val="TableParagraph"/>
              <w:spacing w:line="225" w:lineRule="exact"/>
              <w:rPr>
                <w:sz w:val="20"/>
              </w:rPr>
            </w:pPr>
            <w:r>
              <w:rPr>
                <w:sz w:val="20"/>
              </w:rPr>
              <w:t>dyqane</w:t>
            </w:r>
          </w:p>
        </w:tc>
        <w:tc>
          <w:tcPr>
            <w:tcW w:w="694" w:type="dxa"/>
          </w:tcPr>
          <w:p w:rsidR="00FD62D9" w:rsidRDefault="00CC0E13">
            <w:pPr>
              <w:pStyle w:val="TableParagraph"/>
              <w:spacing w:line="243" w:lineRule="exact"/>
              <w:rPr>
                <w:sz w:val="20"/>
              </w:rPr>
            </w:pPr>
            <w:r>
              <w:rPr>
                <w:sz w:val="20"/>
              </w:rPr>
              <w:t>22</w:t>
            </w:r>
          </w:p>
        </w:tc>
        <w:tc>
          <w:tcPr>
            <w:tcW w:w="723" w:type="dxa"/>
          </w:tcPr>
          <w:p w:rsidR="00FD62D9" w:rsidRDefault="00CC0E13">
            <w:pPr>
              <w:pStyle w:val="TableParagraph"/>
              <w:spacing w:line="243" w:lineRule="exact"/>
              <w:ind w:left="106"/>
              <w:rPr>
                <w:sz w:val="20"/>
              </w:rPr>
            </w:pPr>
            <w:r>
              <w:rPr>
                <w:sz w:val="20"/>
              </w:rPr>
              <w:t>26</w:t>
            </w:r>
          </w:p>
        </w:tc>
        <w:tc>
          <w:tcPr>
            <w:tcW w:w="2070" w:type="dxa"/>
          </w:tcPr>
          <w:p w:rsidR="00FD62D9" w:rsidRDefault="00CC0E13">
            <w:pPr>
              <w:pStyle w:val="TableParagraph"/>
              <w:spacing w:line="243" w:lineRule="exact"/>
              <w:ind w:left="106"/>
              <w:rPr>
                <w:sz w:val="20"/>
              </w:rPr>
            </w:pPr>
            <w:r>
              <w:rPr>
                <w:sz w:val="20"/>
              </w:rPr>
              <w:t>50%</w:t>
            </w:r>
          </w:p>
        </w:tc>
        <w:tc>
          <w:tcPr>
            <w:tcW w:w="1890" w:type="dxa"/>
          </w:tcPr>
          <w:p w:rsidR="00FD62D9" w:rsidRDefault="00CC0E13">
            <w:pPr>
              <w:pStyle w:val="TableParagraph"/>
              <w:spacing w:line="243" w:lineRule="exact"/>
              <w:ind w:left="105"/>
              <w:rPr>
                <w:sz w:val="20"/>
              </w:rPr>
            </w:pPr>
            <w:r>
              <w:rPr>
                <w:sz w:val="20"/>
              </w:rPr>
              <w:t>1-1.5 (L/s*m2)</w:t>
            </w:r>
          </w:p>
        </w:tc>
        <w:tc>
          <w:tcPr>
            <w:tcW w:w="992" w:type="dxa"/>
          </w:tcPr>
          <w:p w:rsidR="00FD62D9" w:rsidRDefault="00CC0E13">
            <w:pPr>
              <w:pStyle w:val="TableParagraph"/>
              <w:spacing w:line="243" w:lineRule="exact"/>
              <w:ind w:left="104"/>
              <w:rPr>
                <w:sz w:val="20"/>
              </w:rPr>
            </w:pPr>
            <w:r>
              <w:rPr>
                <w:w w:val="99"/>
                <w:sz w:val="20"/>
              </w:rPr>
              <w:t>-</w:t>
            </w:r>
          </w:p>
        </w:tc>
        <w:tc>
          <w:tcPr>
            <w:tcW w:w="990" w:type="dxa"/>
          </w:tcPr>
          <w:p w:rsidR="00FD62D9" w:rsidRDefault="00CC0E13">
            <w:pPr>
              <w:pStyle w:val="TableParagraph"/>
              <w:spacing w:line="243" w:lineRule="exact"/>
              <w:ind w:left="104"/>
              <w:rPr>
                <w:sz w:val="20"/>
              </w:rPr>
            </w:pPr>
            <w:r>
              <w:rPr>
                <w:sz w:val="20"/>
              </w:rPr>
              <w:t>47-56</w:t>
            </w:r>
          </w:p>
          <w:p w:rsidR="00FD62D9" w:rsidRDefault="00CC0E13">
            <w:pPr>
              <w:pStyle w:val="TableParagraph"/>
              <w:spacing w:line="225" w:lineRule="exact"/>
              <w:ind w:left="104"/>
              <w:rPr>
                <w:sz w:val="20"/>
              </w:rPr>
            </w:pPr>
            <w:r>
              <w:rPr>
                <w:sz w:val="20"/>
              </w:rPr>
              <w:t>dB(A)</w:t>
            </w:r>
          </w:p>
        </w:tc>
        <w:tc>
          <w:tcPr>
            <w:tcW w:w="1220" w:type="dxa"/>
          </w:tcPr>
          <w:p w:rsidR="00FD62D9" w:rsidRDefault="00CC0E13">
            <w:pPr>
              <w:pStyle w:val="TableParagraph"/>
              <w:spacing w:line="243" w:lineRule="exact"/>
              <w:ind w:left="103"/>
              <w:rPr>
                <w:sz w:val="20"/>
              </w:rPr>
            </w:pPr>
            <w:r>
              <w:rPr>
                <w:sz w:val="20"/>
              </w:rPr>
              <w:t>0.015-0.2</w:t>
            </w:r>
          </w:p>
        </w:tc>
      </w:tr>
      <w:tr w:rsidR="00FD62D9">
        <w:trPr>
          <w:trHeight w:val="731"/>
        </w:trPr>
        <w:tc>
          <w:tcPr>
            <w:tcW w:w="1304" w:type="dxa"/>
          </w:tcPr>
          <w:p w:rsidR="00FD62D9" w:rsidRDefault="00CC0E13">
            <w:pPr>
              <w:pStyle w:val="TableParagraph"/>
              <w:spacing w:line="243" w:lineRule="exact"/>
              <w:rPr>
                <w:sz w:val="20"/>
              </w:rPr>
            </w:pPr>
            <w:r>
              <w:rPr>
                <w:sz w:val="20"/>
              </w:rPr>
              <w:t>Muze</w:t>
            </w:r>
          </w:p>
        </w:tc>
        <w:tc>
          <w:tcPr>
            <w:tcW w:w="694" w:type="dxa"/>
          </w:tcPr>
          <w:p w:rsidR="00FD62D9" w:rsidRDefault="00CC0E13">
            <w:pPr>
              <w:pStyle w:val="TableParagraph"/>
              <w:spacing w:line="243" w:lineRule="exact"/>
              <w:rPr>
                <w:sz w:val="20"/>
              </w:rPr>
            </w:pPr>
            <w:r>
              <w:rPr>
                <w:sz w:val="20"/>
              </w:rPr>
              <w:t>20</w:t>
            </w:r>
          </w:p>
        </w:tc>
        <w:tc>
          <w:tcPr>
            <w:tcW w:w="723" w:type="dxa"/>
          </w:tcPr>
          <w:p w:rsidR="00FD62D9" w:rsidRDefault="00CC0E13">
            <w:pPr>
              <w:pStyle w:val="TableParagraph"/>
              <w:spacing w:line="243" w:lineRule="exact"/>
              <w:ind w:left="106"/>
              <w:rPr>
                <w:sz w:val="20"/>
              </w:rPr>
            </w:pPr>
            <w:r>
              <w:rPr>
                <w:sz w:val="20"/>
              </w:rPr>
              <w:t>25</w:t>
            </w:r>
          </w:p>
        </w:tc>
        <w:tc>
          <w:tcPr>
            <w:tcW w:w="2070" w:type="dxa"/>
          </w:tcPr>
          <w:p w:rsidR="00FD62D9" w:rsidRDefault="00CC0E13">
            <w:pPr>
              <w:pStyle w:val="TableParagraph"/>
              <w:spacing w:line="243" w:lineRule="exact"/>
              <w:ind w:left="106"/>
              <w:rPr>
                <w:sz w:val="20"/>
              </w:rPr>
            </w:pPr>
            <w:r>
              <w:rPr>
                <w:sz w:val="20"/>
              </w:rPr>
              <w:t>55% +/-5%</w:t>
            </w:r>
          </w:p>
        </w:tc>
        <w:tc>
          <w:tcPr>
            <w:tcW w:w="1890" w:type="dxa"/>
          </w:tcPr>
          <w:p w:rsidR="00FD62D9" w:rsidRDefault="00CC0E13">
            <w:pPr>
              <w:pStyle w:val="TableParagraph"/>
              <w:spacing w:line="243" w:lineRule="exact"/>
              <w:ind w:left="105"/>
              <w:rPr>
                <w:sz w:val="20"/>
              </w:rPr>
            </w:pPr>
            <w:r>
              <w:rPr>
                <w:sz w:val="20"/>
              </w:rPr>
              <w:t>10 (L/s*person)</w:t>
            </w:r>
          </w:p>
        </w:tc>
        <w:tc>
          <w:tcPr>
            <w:tcW w:w="992" w:type="dxa"/>
          </w:tcPr>
          <w:p w:rsidR="00FD62D9" w:rsidRDefault="00CC0E13">
            <w:pPr>
              <w:pStyle w:val="TableParagraph"/>
              <w:spacing w:line="243" w:lineRule="exact"/>
              <w:ind w:left="104"/>
              <w:rPr>
                <w:sz w:val="20"/>
              </w:rPr>
            </w:pPr>
            <w:r>
              <w:rPr>
                <w:w w:val="99"/>
                <w:sz w:val="20"/>
              </w:rPr>
              <w:t>-</w:t>
            </w:r>
          </w:p>
        </w:tc>
        <w:tc>
          <w:tcPr>
            <w:tcW w:w="990" w:type="dxa"/>
          </w:tcPr>
          <w:p w:rsidR="00FD62D9" w:rsidRDefault="00CC0E13">
            <w:pPr>
              <w:pStyle w:val="TableParagraph"/>
              <w:ind w:left="104"/>
              <w:rPr>
                <w:sz w:val="20"/>
              </w:rPr>
            </w:pPr>
            <w:r>
              <w:rPr>
                <w:sz w:val="20"/>
              </w:rPr>
              <w:t>40-50 dB(A)</w:t>
            </w:r>
          </w:p>
        </w:tc>
        <w:tc>
          <w:tcPr>
            <w:tcW w:w="1220" w:type="dxa"/>
          </w:tcPr>
          <w:p w:rsidR="00FD62D9" w:rsidRDefault="00CC0E13">
            <w:pPr>
              <w:pStyle w:val="TableParagraph"/>
              <w:spacing w:line="243" w:lineRule="exact"/>
              <w:ind w:left="103"/>
              <w:rPr>
                <w:sz w:val="20"/>
              </w:rPr>
            </w:pPr>
            <w:r>
              <w:rPr>
                <w:sz w:val="20"/>
              </w:rPr>
              <w:t>0.13</w:t>
            </w:r>
          </w:p>
        </w:tc>
      </w:tr>
      <w:tr w:rsidR="00FD62D9">
        <w:trPr>
          <w:trHeight w:val="489"/>
        </w:trPr>
        <w:tc>
          <w:tcPr>
            <w:tcW w:w="1304" w:type="dxa"/>
          </w:tcPr>
          <w:p w:rsidR="00FD62D9" w:rsidRDefault="00CC0E13">
            <w:pPr>
              <w:pStyle w:val="TableParagraph"/>
              <w:spacing w:line="243" w:lineRule="exact"/>
              <w:rPr>
                <w:sz w:val="20"/>
              </w:rPr>
            </w:pPr>
            <w:r>
              <w:rPr>
                <w:sz w:val="20"/>
              </w:rPr>
              <w:t>Kuzhina</w:t>
            </w:r>
          </w:p>
          <w:p w:rsidR="00FD62D9" w:rsidRDefault="00CC0E13">
            <w:pPr>
              <w:pStyle w:val="TableParagraph"/>
              <w:spacing w:line="225" w:lineRule="exact"/>
              <w:rPr>
                <w:sz w:val="20"/>
              </w:rPr>
            </w:pPr>
            <w:r>
              <w:rPr>
                <w:sz w:val="20"/>
              </w:rPr>
              <w:t>gatimi</w:t>
            </w:r>
          </w:p>
        </w:tc>
        <w:tc>
          <w:tcPr>
            <w:tcW w:w="694" w:type="dxa"/>
          </w:tcPr>
          <w:p w:rsidR="00FD62D9" w:rsidRDefault="00CC0E13">
            <w:pPr>
              <w:pStyle w:val="TableParagraph"/>
              <w:spacing w:line="243" w:lineRule="exact"/>
              <w:rPr>
                <w:sz w:val="20"/>
              </w:rPr>
            </w:pPr>
            <w:r>
              <w:rPr>
                <w:sz w:val="20"/>
              </w:rPr>
              <w:t>20-23</w:t>
            </w:r>
          </w:p>
        </w:tc>
        <w:tc>
          <w:tcPr>
            <w:tcW w:w="723" w:type="dxa"/>
          </w:tcPr>
          <w:p w:rsidR="00FD62D9" w:rsidRDefault="00CC0E13">
            <w:pPr>
              <w:pStyle w:val="TableParagraph"/>
              <w:spacing w:line="243" w:lineRule="exact"/>
              <w:ind w:left="106"/>
              <w:rPr>
                <w:sz w:val="20"/>
              </w:rPr>
            </w:pPr>
            <w:r>
              <w:rPr>
                <w:sz w:val="20"/>
              </w:rPr>
              <w:t>28-30</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508-762 l/s/m2</w:t>
            </w:r>
          </w:p>
        </w:tc>
        <w:tc>
          <w:tcPr>
            <w:tcW w:w="992" w:type="dxa"/>
          </w:tcPr>
          <w:p w:rsidR="00FD62D9" w:rsidRDefault="00CC0E13">
            <w:pPr>
              <w:pStyle w:val="TableParagraph"/>
              <w:spacing w:line="243" w:lineRule="exact"/>
              <w:ind w:left="104"/>
              <w:rPr>
                <w:sz w:val="20"/>
              </w:rPr>
            </w:pPr>
            <w:r>
              <w:rPr>
                <w:sz w:val="20"/>
              </w:rPr>
              <w:t>12</w:t>
            </w:r>
          </w:p>
        </w:tc>
        <w:tc>
          <w:tcPr>
            <w:tcW w:w="990" w:type="dxa"/>
          </w:tcPr>
          <w:p w:rsidR="00FD62D9" w:rsidRDefault="00CC0E13">
            <w:pPr>
              <w:pStyle w:val="TableParagraph"/>
              <w:spacing w:line="243" w:lineRule="exact"/>
              <w:ind w:left="104"/>
              <w:rPr>
                <w:sz w:val="20"/>
              </w:rPr>
            </w:pPr>
            <w:r>
              <w:rPr>
                <w:sz w:val="20"/>
              </w:rPr>
              <w:t>55 dB(A)</w:t>
            </w:r>
          </w:p>
        </w:tc>
        <w:tc>
          <w:tcPr>
            <w:tcW w:w="1220" w:type="dxa"/>
          </w:tcPr>
          <w:p w:rsidR="00FD62D9" w:rsidRDefault="00CC0E13">
            <w:pPr>
              <w:pStyle w:val="TableParagraph"/>
              <w:spacing w:line="243" w:lineRule="exact"/>
              <w:ind w:left="103"/>
              <w:rPr>
                <w:sz w:val="20"/>
              </w:rPr>
            </w:pPr>
            <w:r>
              <w:rPr>
                <w:sz w:val="20"/>
              </w:rPr>
              <w:t>0.15-0.25</w:t>
            </w:r>
          </w:p>
        </w:tc>
      </w:tr>
    </w:tbl>
    <w:p w:rsidR="00FD62D9" w:rsidRDefault="00FD62D9">
      <w:pPr>
        <w:pStyle w:val="BodyText"/>
        <w:spacing w:before="11"/>
        <w:ind w:left="0"/>
        <w:rPr>
          <w:sz w:val="14"/>
        </w:rPr>
      </w:pPr>
    </w:p>
    <w:p w:rsidR="00FD62D9" w:rsidRDefault="00CC0E13">
      <w:pPr>
        <w:pStyle w:val="BodyText"/>
        <w:spacing w:before="59"/>
        <w:ind w:right="1063"/>
      </w:pPr>
      <w:r>
        <w:t>Impiantet mekanike janë mjaft të rëndësishme për funksionimin e një godinë dhe zhvillimin normal të aktivitetit për të cilën destinohet të shfrytëzohet nga përdoruesit.</w:t>
      </w:r>
    </w:p>
    <w:p w:rsidR="00FD62D9" w:rsidRDefault="00CC0E13">
      <w:pPr>
        <w:pStyle w:val="BodyText"/>
        <w:spacing w:before="2"/>
        <w:ind w:right="1155"/>
      </w:pPr>
      <w:r>
        <w:t>Pavarësisht funksionit dhe përdorimit të godinave, impiantet mekanike duhet të plotësojnë kriteret bazë të domosdoshme përkundrejt projektimit, zbatimit të punimeve në objekt dhe shfrytëzimin nga përdoruesit të cilat janë:</w:t>
      </w:r>
    </w:p>
    <w:p w:rsidR="00FD62D9" w:rsidRDefault="00CC0E13">
      <w:pPr>
        <w:pStyle w:val="BodyText"/>
        <w:ind w:right="7092"/>
      </w:pPr>
      <w:r>
        <w:t>Përshtatshmëri dhe komfort në</w:t>
      </w:r>
      <w:r>
        <w:rPr>
          <w:spacing w:val="-16"/>
        </w:rPr>
        <w:t xml:space="preserve"> </w:t>
      </w:r>
      <w:r>
        <w:t>përdorim, Besueshmëri në funksionin e tyre, Kontroll të plotë</w:t>
      </w:r>
      <w:r>
        <w:rPr>
          <w:spacing w:val="-3"/>
        </w:rPr>
        <w:t xml:space="preserve"> </w:t>
      </w:r>
      <w:r>
        <w:t>teknik,</w:t>
      </w:r>
    </w:p>
    <w:p w:rsidR="00FD62D9" w:rsidRDefault="00CC0E13">
      <w:pPr>
        <w:pStyle w:val="BodyText"/>
        <w:ind w:right="6468"/>
      </w:pPr>
      <w:r>
        <w:t>Të garantojë kushtet higjenike dhe siguri teknike, Të mundësojë përdorim parcial të adresuar,</w:t>
      </w:r>
    </w:p>
    <w:p w:rsidR="00FD62D9" w:rsidRDefault="00CC0E13">
      <w:pPr>
        <w:pStyle w:val="BodyText"/>
        <w:ind w:right="6818"/>
      </w:pPr>
      <w:r>
        <w:t>Të garantojë kursim të energjisë së përdorur, Të respektojë kushtet ambientale,</w:t>
      </w:r>
    </w:p>
    <w:p w:rsidR="00FD62D9" w:rsidRDefault="00CC0E13">
      <w:pPr>
        <w:pStyle w:val="BodyText"/>
        <w:ind w:right="7143"/>
      </w:pPr>
      <w:r>
        <w:t>Të garantojë kosto të ulëta mirëmbajtje, Të ndërtohet me komponentë standard.</w:t>
      </w:r>
    </w:p>
    <w:p w:rsidR="00FD62D9" w:rsidRDefault="00CC0E13">
      <w:pPr>
        <w:pStyle w:val="BodyText"/>
        <w:spacing w:before="1"/>
        <w:ind w:right="958"/>
        <w:jc w:val="both"/>
      </w:pPr>
      <w:r>
        <w:t>Projektet, punimet e zbatimit dhe shfrytëzimit nga përdoruesit mbështeten në kuadrin ligjor dhe V.K.M-të e Republikës së Shqipërisë dhe në rastet kur ky kuadër nuk parashikon terma ose argumenta të veçantë, ato mbështeten në standarted, norma dhe udhëzime kryesisht italiane (UNI,UNIEN) dhe europiane (ISO, EN).</w:t>
      </w:r>
    </w:p>
    <w:p w:rsidR="00FD62D9" w:rsidRDefault="00FD62D9">
      <w:pPr>
        <w:pStyle w:val="BodyText"/>
        <w:spacing w:before="10"/>
        <w:ind w:left="0"/>
        <w:rPr>
          <w:sz w:val="19"/>
        </w:rPr>
      </w:pPr>
    </w:p>
    <w:p w:rsidR="00FD62D9" w:rsidRDefault="00CC0E13">
      <w:pPr>
        <w:pStyle w:val="BodyText"/>
        <w:ind w:right="962"/>
        <w:jc w:val="both"/>
      </w:pPr>
      <w:r>
        <w:t>Sistemi i ngrohjes do te jete me kaldaje me pelet, me radiatore panel te cilet do te jene te pajisur me valvola termostatike. Rrjeti i dergimit dhe kthimit te ujit duhet te jete:</w:t>
      </w:r>
    </w:p>
    <w:p w:rsidR="00FD62D9" w:rsidRDefault="00FD62D9">
      <w:pPr>
        <w:jc w:val="both"/>
        <w:sectPr w:rsidR="00FD62D9">
          <w:footerReference w:type="default" r:id="rId91"/>
          <w:pgSz w:w="12240" w:h="15840"/>
          <w:pgMar w:top="1140" w:right="480" w:bottom="440" w:left="0" w:header="468" w:footer="245" w:gutter="0"/>
          <w:pgNumType w:start="231"/>
          <w:cols w:space="720"/>
        </w:sectPr>
      </w:pPr>
    </w:p>
    <w:p w:rsidR="00FD62D9" w:rsidRDefault="00FD62D9">
      <w:pPr>
        <w:pStyle w:val="BodyText"/>
        <w:spacing w:before="4"/>
        <w:ind w:left="0"/>
        <w:rPr>
          <w:sz w:val="15"/>
        </w:rPr>
      </w:pPr>
    </w:p>
    <w:p w:rsidR="00FD62D9" w:rsidRDefault="00CC0E13">
      <w:pPr>
        <w:pStyle w:val="BodyText"/>
        <w:spacing w:before="59"/>
      </w:pPr>
      <w:r>
        <w:t>Per tubacione me diameteter me te vogel ose te barabarte me 28 mm, me material Pex-Al-Pex ose baker me veshje termoizoluese sipas standartit</w:t>
      </w:r>
    </w:p>
    <w:p w:rsidR="00FD62D9" w:rsidRDefault="00CC0E13">
      <w:pPr>
        <w:pStyle w:val="BodyText"/>
        <w:ind w:right="927"/>
      </w:pPr>
      <w:r>
        <w:t>Per tubacione me diameter me te madh se 28 mm mund te jete me tuba celiku te zi pa tegel ose me ndonje material tjeter, i termoizoluar sipas standartit te nevojshem per dimensionet e tubit</w:t>
      </w:r>
    </w:p>
    <w:p w:rsidR="00FD62D9" w:rsidRDefault="00CC0E13">
      <w:pPr>
        <w:pStyle w:val="BodyText"/>
        <w:spacing w:before="1"/>
        <w:ind w:right="927"/>
      </w:pPr>
      <w:r>
        <w:t>Për palestra mund të aplikohet sistemet e ngrohjes në dysheme ose impiante ngrohje me ajër të ngrohtë(tipi i aerotermave).</w:t>
      </w:r>
    </w:p>
    <w:p w:rsidR="00FD62D9" w:rsidRDefault="00CC0E13">
      <w:pPr>
        <w:pStyle w:val="BodyText"/>
        <w:spacing w:line="243" w:lineRule="exact"/>
      </w:pPr>
      <w:r>
        <w:t>Pompat qarkulluese duhet te jene te tipit inverter</w:t>
      </w:r>
    </w:p>
    <w:p w:rsidR="00FD62D9" w:rsidRDefault="00CC0E13">
      <w:pPr>
        <w:pStyle w:val="BodyText"/>
      </w:pPr>
      <w:r>
        <w:t>Projektuesi bashke me projektin duhet te paraqese dhe llogaritjen e humbjeve termike</w:t>
      </w:r>
    </w:p>
    <w:p w:rsidR="00FD62D9" w:rsidRDefault="00FD62D9">
      <w:pPr>
        <w:pStyle w:val="BodyText"/>
        <w:spacing w:before="11"/>
        <w:ind w:left="0"/>
        <w:rPr>
          <w:sz w:val="19"/>
        </w:rPr>
      </w:pPr>
    </w:p>
    <w:p w:rsidR="00FD62D9" w:rsidRDefault="00CC0E13">
      <w:pPr>
        <w:pStyle w:val="BodyText"/>
      </w:pPr>
      <w:r>
        <w:t>Sistemi i ngrohjes me pelet duhet projektuar i tille qe te permbushi te pakten kushtet me poshte:</w:t>
      </w:r>
    </w:p>
    <w:p w:rsidR="00FD62D9" w:rsidRDefault="00FD62D9">
      <w:pPr>
        <w:pStyle w:val="BodyText"/>
        <w:spacing w:before="2"/>
        <w:ind w:left="0"/>
      </w:pPr>
    </w:p>
    <w:p w:rsidR="00FD62D9" w:rsidRDefault="00CC0E13">
      <w:pPr>
        <w:pStyle w:val="BodyText"/>
        <w:ind w:right="927"/>
      </w:pPr>
      <w:r>
        <w:t>Te kete nje depozite peleti me autonimi te konsiderueshme ( deri ne dy-mujore bazuar ne llogaritjet termike te objektit)</w:t>
      </w:r>
    </w:p>
    <w:p w:rsidR="00FD62D9" w:rsidRDefault="00CC0E13">
      <w:pPr>
        <w:pStyle w:val="BodyText"/>
        <w:ind w:right="927"/>
      </w:pPr>
      <w:r>
        <w:t>Depoja ose depozita e peletit duhet te jete prjektuar ne menyre te tille qe te garantohet mbushja pa nevoje per fuqi puntore shtese direkt nga makinat veshkarkuese standarte</w:t>
      </w:r>
    </w:p>
    <w:p w:rsidR="00FD62D9" w:rsidRDefault="00CC0E13">
      <w:pPr>
        <w:pStyle w:val="BodyText"/>
        <w:spacing w:before="1" w:line="243" w:lineRule="exact"/>
      </w:pPr>
      <w:r>
        <w:t>Depoja ose depozita e peletit duhet te garantoje mbrojtjen e peletit nga faktoret atmosferike</w:t>
      </w:r>
    </w:p>
    <w:p w:rsidR="00FD62D9" w:rsidRDefault="00CC0E13">
      <w:pPr>
        <w:pStyle w:val="BodyText"/>
        <w:ind w:right="927"/>
      </w:pPr>
      <w:r>
        <w:t>Sistemi duhet te jete automatik, i pajisur me mekanizmat perkates te transportit te peletit nga depoja e pelletit, ne depoziten e ndermjetme (nese do jete e nevojshme, dhe ne kaldaje) pa pasur nevoje per fuqi punetore shtese Depozita e peletit, depozita ose sillosi i ndemjetem si dhe kaldaja duhet te vendosen ne ambjente duke respektuar te gjitha normat e nevojshme per mbrojtjen nga zjarri, ventilimin, hapesirat e nevojshme te punimeve te mirembjatjes dhe riparimit etj.</w:t>
      </w:r>
    </w:p>
    <w:p w:rsidR="00FD62D9" w:rsidRDefault="00CC0E13">
      <w:pPr>
        <w:pStyle w:val="BodyText"/>
        <w:ind w:right="967"/>
        <w:jc w:val="both"/>
      </w:pPr>
      <w:r>
        <w:t>Kaldaja mund te jete monoblock ose disa kaldaja me pelet te vendosura ne menyre te tille qe te plotesojne fuqine termike te kerkuar. Ne cdo rast, rendimenti is eciles kaldaje duhet te jete te pakten 89% llogaritur sipas normes BS 845-2:1987 ose ndonje norme ekuivalente</w:t>
      </w:r>
    </w:p>
    <w:p w:rsidR="00FD62D9" w:rsidRDefault="00CC0E13">
      <w:pPr>
        <w:pStyle w:val="BodyText"/>
        <w:ind w:right="958"/>
        <w:jc w:val="both"/>
      </w:pPr>
      <w:r>
        <w:t>Duhet te merret ne konsiderate shkarkimi i lehte i mbetjeve te hirit nga djegja dhe largimi i mbetjeve ne vende te percaktuara si vend depozitimi i pershtatshem.</w:t>
      </w:r>
    </w:p>
    <w:p w:rsidR="00FD62D9" w:rsidRDefault="00FD62D9">
      <w:pPr>
        <w:pStyle w:val="BodyText"/>
        <w:spacing w:before="11"/>
        <w:ind w:left="0"/>
        <w:rPr>
          <w:sz w:val="19"/>
        </w:rPr>
      </w:pPr>
    </w:p>
    <w:p w:rsidR="00FD62D9" w:rsidRDefault="00CC0E13">
      <w:pPr>
        <w:pStyle w:val="BodyText"/>
      </w:pPr>
      <w:r>
        <w:t>Ventilimi</w:t>
      </w:r>
    </w:p>
    <w:p w:rsidR="00FD62D9" w:rsidRDefault="00FD62D9">
      <w:pPr>
        <w:pStyle w:val="BodyText"/>
        <w:spacing w:before="2"/>
        <w:ind w:left="0"/>
      </w:pPr>
    </w:p>
    <w:p w:rsidR="00FD62D9" w:rsidRDefault="00CC0E13">
      <w:pPr>
        <w:pStyle w:val="BodyText"/>
        <w:ind w:right="961"/>
        <w:jc w:val="both"/>
      </w:pPr>
      <w:r>
        <w:t>Duke qënë se në ambientet shkollore kemi të bëjmë me zona me densistet të lartë të popullimit dhe duke marrë parasysh që sistemi imunitar i nxenësve që do të frekuentojnë këto ambiente është relativisht i dobët, sistemi i ventilimi të ambienteve bëhet shumë i rëndësishëm dhe kërkon një kujdes të vecantë në llogaritjen dhe zgjedhjen e tipologjisë që do të përdoret sipas rastit.</w:t>
      </w:r>
    </w:p>
    <w:p w:rsidR="00FD62D9" w:rsidRDefault="00CC0E13">
      <w:pPr>
        <w:pStyle w:val="BodyText"/>
        <w:ind w:right="961"/>
        <w:jc w:val="both"/>
      </w:pPr>
      <w:r>
        <w:t>Sistemi i Ventilimit të ambienteve shkollore duhet të projektohet në mënyrë të tillë që të arrijë të plotësojë qellimet kryesore të aplikimit të tij si:</w:t>
      </w:r>
    </w:p>
    <w:p w:rsidR="00FD62D9" w:rsidRDefault="00CC0E13">
      <w:pPr>
        <w:pStyle w:val="BodyText"/>
        <w:ind w:right="969"/>
        <w:jc w:val="both"/>
      </w:pPr>
      <w:r>
        <w:t>Duhet të arrijë të plotësojë kërkesën për ventilim dhe furnizim me ajër të freskët për nevoja ëe frymëmarrjes të personave që do përdorin këto ambiente</w:t>
      </w:r>
    </w:p>
    <w:p w:rsidR="00FD62D9" w:rsidRDefault="00CC0E13">
      <w:pPr>
        <w:pStyle w:val="BodyText"/>
        <w:ind w:right="964"/>
        <w:jc w:val="both"/>
      </w:pPr>
      <w:r>
        <w:t>Duhet të siguroj largimin e ndotësve dhe aromat e këqija nga ambientet duke bërë të mundur përmirësimin e cilësisë së ajrit.</w:t>
      </w:r>
    </w:p>
    <w:p w:rsidR="00FD62D9" w:rsidRDefault="00CC0E13">
      <w:pPr>
        <w:pStyle w:val="BodyText"/>
        <w:spacing w:line="243" w:lineRule="exact"/>
        <w:jc w:val="both"/>
      </w:pPr>
      <w:r>
        <w:t>Mundësisht të rregullojë përqëndrimin e lagështisë të ajrit në ambiente.</w:t>
      </w:r>
    </w:p>
    <w:p w:rsidR="00FD62D9" w:rsidRDefault="00CC0E13">
      <w:pPr>
        <w:pStyle w:val="BodyText"/>
        <w:spacing w:before="1"/>
        <w:jc w:val="both"/>
      </w:pPr>
      <w:r>
        <w:t>Përmirësimin e komfortit termik duke ruajtur regjimin termik të impianteve të ngrohjes/ftohjes.</w:t>
      </w:r>
    </w:p>
    <w:p w:rsidR="00FD62D9" w:rsidRDefault="00CC0E13">
      <w:pPr>
        <w:pStyle w:val="BodyText"/>
        <w:spacing w:before="1"/>
        <w:ind w:right="968"/>
        <w:jc w:val="both"/>
      </w:pPr>
      <w:r>
        <w:t>Vlerat e shkëmbimit të ajrtit të ambientit e shkollave dhe shkollave është ne varësi të destinacionit të përdorimit të ambientit.</w:t>
      </w:r>
    </w:p>
    <w:p w:rsidR="00FD62D9" w:rsidRDefault="00CC0E13">
      <w:pPr>
        <w:pStyle w:val="BodyText"/>
        <w:ind w:right="958"/>
        <w:jc w:val="both"/>
      </w:pPr>
      <w:r>
        <w:t>Ne tabelen nr 2 jepen vlerat e rekomanduara të sasisë së ajrit të ndërruar sipas destinacionit të përdorimit të ambientit.</w:t>
      </w:r>
    </w:p>
    <w:p w:rsidR="00FD62D9" w:rsidRDefault="00CC0E13">
      <w:pPr>
        <w:pStyle w:val="BodyText"/>
        <w:ind w:right="964"/>
        <w:jc w:val="both"/>
      </w:pPr>
      <w:r>
        <w:t>Te gjitha klasat, palestra, biblioteka, laboratore dhe ambjente te tjera me perdorim masiv duhet te kene sisteme ventilimi mekanik me rikuperim nxehtesie (te pakten 60%) dhe duhet te jene te pajisur me filter minimalisht te klasit F7. Tubacionet e ajrit dhe grilat duhet te jene te dimensionuara ne menyre te tille qe te garantohet shperndarje e mire e ajrit dhe niveli i zhurmave te jete brenda normave te lejuara per secilin ambjent. Tubacionet e ajrit duhet te jene te termozoluara.</w:t>
      </w:r>
    </w:p>
    <w:p w:rsidR="00FD62D9" w:rsidRDefault="00CC0E13">
      <w:pPr>
        <w:pStyle w:val="BodyText"/>
        <w:ind w:right="968"/>
        <w:jc w:val="both"/>
      </w:pPr>
      <w:r>
        <w:t>Sistemi i ventilimit duhet te projektohet ne mnyre te tille qe ne rast zjarri te fiken automatikisht, dhe nese do te projektohen si njesi qendrore (qe i sherbejne me shume sesa nje ambjenti), te parashikohen damferat e zjarrit</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Ventilimi i nyjeve sanitare</w:t>
      </w:r>
    </w:p>
    <w:p w:rsidR="00FD62D9" w:rsidRDefault="00CC0E13">
      <w:pPr>
        <w:pStyle w:val="BodyText"/>
        <w:spacing w:before="1" w:line="243" w:lineRule="exact"/>
      </w:pPr>
      <w:r>
        <w:t>Në ventilimin e nyjeve sanitare duhet të respektohen:</w:t>
      </w:r>
    </w:p>
    <w:p w:rsidR="00FD62D9" w:rsidRDefault="00CC0E13">
      <w:pPr>
        <w:pStyle w:val="BodyText"/>
        <w:spacing w:line="243" w:lineRule="exact"/>
      </w:pPr>
      <w:r>
        <w:t>Shpejtësia e ajrit nuk duhet ti kalojë 6m/s.</w:t>
      </w:r>
    </w:p>
    <w:p w:rsidR="00FD62D9" w:rsidRDefault="00CC0E13">
      <w:pPr>
        <w:pStyle w:val="BodyText"/>
        <w:spacing w:before="1"/>
      </w:pPr>
      <w:r>
        <w:t>Tubacionet fleksible nuk duhet të kalojnë 3000 mm gjatësi.</w:t>
      </w:r>
    </w:p>
    <w:p w:rsidR="00FD62D9" w:rsidRDefault="00CC0E13">
      <w:pPr>
        <w:pStyle w:val="BodyText"/>
        <w:spacing w:line="480" w:lineRule="auto"/>
        <w:ind w:right="4290"/>
      </w:pPr>
      <w:r>
        <w:t>Pikat e thithjes së ajrit duhet të pozicionohen mbi cdo ambient të mbullur. Centrali termik</w:t>
      </w:r>
    </w:p>
    <w:p w:rsidR="00FD62D9" w:rsidRDefault="00CC0E13">
      <w:pPr>
        <w:pStyle w:val="BodyText"/>
        <w:spacing w:before="1"/>
        <w:ind w:right="965"/>
        <w:jc w:val="both"/>
      </w:pPr>
      <w:r>
        <w:t>Gjatë fazës së projektit një vëmëndje të vecantë duhet ti kushtohet konceptimit dhe projektimit të drejtë të Centralit termik. Në mënyrë që Centralet termik të jenë mirëfunksional dhe me qellim që të shmangen sa më shumë problemet gjatë kohës së operimit të sistemit, duhen patur parasysh:</w:t>
      </w:r>
    </w:p>
    <w:p w:rsidR="00FD62D9" w:rsidRDefault="00CC0E13">
      <w:pPr>
        <w:pStyle w:val="BodyText"/>
        <w:ind w:right="998"/>
      </w:pPr>
      <w:r>
        <w:t>Duhet të parashikohet një hapësirë të paktën prej 10% e sipërfaqes bruto të godinës për impiantet mekanike. Ambienti teknik duhet të kompletohet me shkallë ose me raste dhe parashikimi i mjeteve ngritëse per mirëmbajtjen e nevojshëme dhe pajisjet që mund të zëvendësohen.</w:t>
      </w:r>
    </w:p>
    <w:p w:rsidR="00FD62D9" w:rsidRDefault="00CC0E13">
      <w:pPr>
        <w:pStyle w:val="BodyText"/>
        <w:ind w:right="956" w:firstLine="45"/>
        <w:jc w:val="both"/>
      </w:pPr>
      <w:r>
        <w:t>Dyert e ambientit teknik duhet të jenë minimalisht të përmasave 230x180. Dyert e jashtme duhen të jenë të hapëshme dhe të heqshme në mënyrë që në rastin kur ka zëvendësim të pajisjeve të mëdha të cilat nuk mund të vijnë në pjesë të ndara.</w:t>
      </w:r>
    </w:p>
    <w:p w:rsidR="00FD62D9" w:rsidRDefault="00CC0E13">
      <w:pPr>
        <w:pStyle w:val="BodyText"/>
        <w:ind w:right="969"/>
        <w:jc w:val="both"/>
      </w:pPr>
      <w:r>
        <w:t>Dhoma teknike nëntokësore duhet të pajisen me hapësira të posacme dhe me përmasa të tilla qe te lejojne zevendesimin e pajisjeve me te medha te ambientit teknik.</w:t>
      </w:r>
    </w:p>
    <w:p w:rsidR="00FD62D9" w:rsidRDefault="00CC0E13">
      <w:pPr>
        <w:pStyle w:val="BodyText"/>
        <w:ind w:right="2845"/>
      </w:pPr>
      <w:r>
        <w:t>Pikat e ajrosjes së ambientit teknik duhet të pozicionohet të paktën 50 cm mbi nivelin e tokës. Të gjitha daljet e linjave apo kanaleve duhet të shoqërohen me qafore për mbrojtje nga zjarri.</w:t>
      </w:r>
    </w:p>
    <w:p w:rsidR="00FD62D9" w:rsidRDefault="00CC0E13">
      <w:pPr>
        <w:pStyle w:val="BodyText"/>
        <w:spacing w:line="243" w:lineRule="exact"/>
      </w:pPr>
      <w:r>
        <w:t>Ambientet teknike nuk duhet të përdoren si zonë për marrjen dhe nxjerrjen e ajrit nga makineritë.</w:t>
      </w:r>
    </w:p>
    <w:p w:rsidR="00FD62D9" w:rsidRDefault="00CC0E13">
      <w:pPr>
        <w:pStyle w:val="BodyText"/>
        <w:spacing w:before="1"/>
        <w:ind w:right="967"/>
        <w:jc w:val="both"/>
      </w:pPr>
      <w:r>
        <w:t>Një tub kondensati duhet vendosur në cdo pjesë të pajisjeve që perdorin avull. Kondensa duhet të shkarkojë me vetrrjedhje të cilat më pas do të shkarkojnë në piletë ose në pompën e drenazhimi.</w:t>
      </w:r>
    </w:p>
    <w:p w:rsidR="00FD62D9" w:rsidRDefault="00CC0E13">
      <w:pPr>
        <w:pStyle w:val="BodyText"/>
        <w:ind w:right="959"/>
        <w:jc w:val="both"/>
      </w:pPr>
      <w:r>
        <w:t>Duhet të ketë hapësira të përshtatëshme për pasazhe rreth e qark pajisjeve të ambientit teknik për të lejuar mirëmbajtjen, të sjellë pajisjet e riparuara, pajisjet e përkohëshme, zëvendësimi i pajiseve të vjetra si dhe siguria nga tensioni i lartë.</w:t>
      </w:r>
    </w:p>
    <w:p w:rsidR="00FD62D9" w:rsidRDefault="00CC0E13">
      <w:pPr>
        <w:pStyle w:val="BodyText"/>
        <w:ind w:right="958"/>
        <w:jc w:val="both"/>
      </w:pPr>
      <w:r>
        <w:t>Duhet të ketë ndricim të mjaftueshëm në brendësi të ambientit teknik për të lehtësuar punën e personave të mirëmbajtjes.</w:t>
      </w:r>
    </w:p>
    <w:p w:rsidR="00FD62D9" w:rsidRDefault="00FD62D9">
      <w:pPr>
        <w:pStyle w:val="BodyText"/>
        <w:spacing w:before="1"/>
        <w:ind w:left="0"/>
      </w:pPr>
    </w:p>
    <w:p w:rsidR="00FD62D9" w:rsidRDefault="00CC0E13">
      <w:pPr>
        <w:pStyle w:val="BodyText"/>
        <w:jc w:val="both"/>
      </w:pPr>
      <w:r>
        <w:t>Projekti i plotë i rrjetit elektrik</w:t>
      </w:r>
    </w:p>
    <w:p w:rsidR="00FD62D9" w:rsidRDefault="00FD62D9">
      <w:pPr>
        <w:pStyle w:val="BodyText"/>
        <w:spacing w:before="11"/>
        <w:ind w:left="0"/>
        <w:rPr>
          <w:sz w:val="19"/>
        </w:rPr>
      </w:pPr>
    </w:p>
    <w:p w:rsidR="00FD62D9" w:rsidRDefault="00CC0E13">
      <w:pPr>
        <w:pStyle w:val="BodyText"/>
        <w:jc w:val="both"/>
      </w:pPr>
      <w:r>
        <w:t>Projekti elektrike do tȅ pȅrmbajȅ kȅto sisteme:</w:t>
      </w:r>
    </w:p>
    <w:p w:rsidR="00FD62D9" w:rsidRDefault="00FD62D9">
      <w:pPr>
        <w:pStyle w:val="BodyText"/>
        <w:spacing w:before="1"/>
        <w:ind w:left="0"/>
      </w:pPr>
    </w:p>
    <w:p w:rsidR="00FD62D9" w:rsidRDefault="00CC0E13">
      <w:pPr>
        <w:pStyle w:val="BodyText"/>
        <w:ind w:right="6536"/>
      </w:pPr>
      <w:r>
        <w:t>Rrjeti I furnizimit me tension tȅ mesȅm TM. Kabina elektrike e transformimit TM/TU. Struktura e ambjenteve</w:t>
      </w:r>
    </w:p>
    <w:p w:rsidR="00FD62D9" w:rsidRDefault="00CC0E13">
      <w:pPr>
        <w:pStyle w:val="BodyText"/>
        <w:spacing w:line="243" w:lineRule="exact"/>
      </w:pPr>
      <w:r>
        <w:t>Tipologjia e pajisjeve</w:t>
      </w:r>
    </w:p>
    <w:p w:rsidR="00FD62D9" w:rsidRDefault="00CC0E13">
      <w:pPr>
        <w:pStyle w:val="BodyText"/>
        <w:ind w:right="5765"/>
      </w:pPr>
      <w:r>
        <w:t>Skemat dhe llogaritjet e ngarkesave sipas kȅrkesave. Sistemi I furnizimit me energji emergjent-Gjeneratorȅt Struktura e ambjenteve</w:t>
      </w:r>
    </w:p>
    <w:p w:rsidR="00FD62D9" w:rsidRDefault="00CC0E13">
      <w:pPr>
        <w:pStyle w:val="BodyText"/>
        <w:spacing w:before="1" w:line="243" w:lineRule="exact"/>
      </w:pPr>
      <w:r>
        <w:t>Tipologjia e pajisjeve</w:t>
      </w:r>
    </w:p>
    <w:p w:rsidR="00FD62D9" w:rsidRDefault="00CC0E13">
      <w:pPr>
        <w:pStyle w:val="BodyText"/>
        <w:spacing w:line="243" w:lineRule="exact"/>
      </w:pPr>
      <w:r>
        <w:t>Sistemi I furnizimit me energji I sigurisȅ UPS.</w:t>
      </w:r>
    </w:p>
    <w:p w:rsidR="00FD62D9" w:rsidRDefault="00CC0E13">
      <w:pPr>
        <w:pStyle w:val="BodyText"/>
        <w:spacing w:before="1"/>
        <w:ind w:right="3026"/>
      </w:pPr>
      <w:r>
        <w:t>Linjat kryesore tȅ furnizimit me energji tȅ Paneleve elektrike kryesor nga Kabina elektrike. Karakterisitikat funksionale tȅ rrjetit tȅ shpȅrndarjes kryesore</w:t>
      </w:r>
    </w:p>
    <w:p w:rsidR="00FD62D9" w:rsidRDefault="00CC0E13">
      <w:pPr>
        <w:pStyle w:val="BodyText"/>
        <w:ind w:right="7723"/>
      </w:pPr>
      <w:r>
        <w:t>Rrjeti dytesor i shpȅrndarjes Kuadrot elektrike</w:t>
      </w:r>
    </w:p>
    <w:p w:rsidR="00FD62D9" w:rsidRDefault="00CC0E13">
      <w:pPr>
        <w:pStyle w:val="BodyText"/>
        <w:spacing w:before="1"/>
        <w:ind w:right="7670"/>
      </w:pPr>
      <w:r>
        <w:t>Kuadrot elektrike tȅ katit, zones</w:t>
      </w:r>
      <w:r>
        <w:rPr>
          <w:spacing w:val="-16"/>
        </w:rPr>
        <w:t xml:space="preserve"> </w:t>
      </w:r>
      <w:r>
        <w:t>…. Rrjeti dytȅsor i</w:t>
      </w:r>
      <w:r>
        <w:rPr>
          <w:spacing w:val="-4"/>
        </w:rPr>
        <w:t xml:space="preserve"> </w:t>
      </w:r>
      <w:r>
        <w:t>shpȅrndarjes</w:t>
      </w:r>
    </w:p>
    <w:p w:rsidR="00FD62D9" w:rsidRDefault="00CC0E13">
      <w:pPr>
        <w:pStyle w:val="BodyText"/>
        <w:ind w:right="7736"/>
      </w:pPr>
      <w:r>
        <w:t>Kuadrot e ambjenteve tȅ</w:t>
      </w:r>
      <w:r>
        <w:rPr>
          <w:spacing w:val="-13"/>
        </w:rPr>
        <w:t xml:space="preserve"> </w:t>
      </w:r>
      <w:r>
        <w:t>vecanta. Rrjeti i pȅrgjithshȅm i</w:t>
      </w:r>
      <w:r>
        <w:rPr>
          <w:spacing w:val="-3"/>
        </w:rPr>
        <w:t xml:space="preserve"> </w:t>
      </w:r>
      <w:r>
        <w:t>fuqisȅ.</w:t>
      </w:r>
    </w:p>
    <w:p w:rsidR="00FD62D9" w:rsidRDefault="00CC0E13">
      <w:pPr>
        <w:pStyle w:val="BodyText"/>
        <w:ind w:right="5577"/>
      </w:pPr>
      <w:r>
        <w:t>Furnizimi i konsumatoreve tȅ pȅrgjithshȅm nga rrjeti normal Furnizim i konsumatorȅve preferenciale nga gjeneratori</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5926"/>
      </w:pPr>
      <w:r>
        <w:t>Furnizim i komsumatorȅve tȅ rȅndȅsishȅm nga UPS Rrjeti i ndricimit</w:t>
      </w:r>
    </w:p>
    <w:p w:rsidR="00FD62D9" w:rsidRDefault="00CC0E13">
      <w:pPr>
        <w:pStyle w:val="BodyText"/>
        <w:ind w:right="7143"/>
      </w:pPr>
      <w:r>
        <w:t>Rrjeti i ndricimit normal tȅ pergjithshȅm Rrjeti i ndricimit tȅ natȅs</w:t>
      </w:r>
    </w:p>
    <w:p w:rsidR="00FD62D9" w:rsidRDefault="00CC0E13">
      <w:pPr>
        <w:pStyle w:val="BodyText"/>
        <w:spacing w:before="1"/>
        <w:ind w:right="7955"/>
      </w:pPr>
      <w:r>
        <w:t>Rrjeti i ndricimit tȅ jashtȅm etj. Rrjeti i ndricimit tȅ sigurisȅ Rrjeti i ndricimit emergjent</w:t>
      </w:r>
    </w:p>
    <w:p w:rsidR="00FD62D9" w:rsidRDefault="00CC0E13">
      <w:pPr>
        <w:pStyle w:val="BodyText"/>
        <w:spacing w:line="244" w:lineRule="exact"/>
      </w:pPr>
      <w:r>
        <w:t>Rrjeti i ndricimit tȅ evakuimit etj.</w:t>
      </w:r>
    </w:p>
    <w:p w:rsidR="00FD62D9" w:rsidRDefault="00CC0E13">
      <w:pPr>
        <w:pStyle w:val="BodyText"/>
        <w:spacing w:line="480" w:lineRule="auto"/>
        <w:ind w:right="4611"/>
      </w:pPr>
      <w:r>
        <w:t>Rrjeti I tokȅzimit, shkarkimeve atmosferike dhe skemave ekuipotenciale Projekti e instalimeve speciale do tȅ pȅrmbajȅ kȅto sisteme:</w:t>
      </w:r>
    </w:p>
    <w:p w:rsidR="00FD62D9" w:rsidRDefault="00CC0E13">
      <w:pPr>
        <w:pStyle w:val="BodyText"/>
        <w:spacing w:before="1" w:line="243" w:lineRule="exact"/>
      </w:pPr>
      <w:r>
        <w:t>Impiantet e sistemeve tȅ sigurisȅ</w:t>
      </w:r>
    </w:p>
    <w:p w:rsidR="00FD62D9" w:rsidRDefault="00CC0E13">
      <w:pPr>
        <w:pStyle w:val="BodyText"/>
        <w:ind w:right="5765"/>
      </w:pPr>
      <w:r>
        <w:t>Impianti idedektimit dhe sinjalizimit tȅ zjarrit dhe gazit Impianti I lajmerimit zanor</w:t>
      </w:r>
    </w:p>
    <w:p w:rsidR="00FD62D9" w:rsidRDefault="00CC0E13">
      <w:pPr>
        <w:pStyle w:val="BodyText"/>
        <w:spacing w:before="1"/>
        <w:ind w:right="7143"/>
      </w:pPr>
      <w:r>
        <w:t>Impianti kunder hyrjeve tȅ padȅshiruara Impianti I kontrollit tȅ dyerve</w:t>
      </w:r>
    </w:p>
    <w:p w:rsidR="00FD62D9" w:rsidRDefault="00CC0E13">
      <w:pPr>
        <w:pStyle w:val="BodyText"/>
        <w:spacing w:line="243" w:lineRule="exact"/>
      </w:pPr>
      <w:r>
        <w:t>Impianti I monitorimit CCTV.</w:t>
      </w:r>
    </w:p>
    <w:p w:rsidR="00FD62D9" w:rsidRDefault="00FD62D9">
      <w:pPr>
        <w:pStyle w:val="BodyText"/>
        <w:spacing w:before="1"/>
        <w:ind w:left="0"/>
      </w:pPr>
    </w:p>
    <w:p w:rsidR="00FD62D9" w:rsidRDefault="00CC0E13">
      <w:pPr>
        <w:pStyle w:val="BodyText"/>
        <w:spacing w:line="243" w:lineRule="exact"/>
      </w:pPr>
      <w:r>
        <w:t>Impiantet e sistemeve tȅ komunikimit</w:t>
      </w:r>
    </w:p>
    <w:p w:rsidR="00FD62D9" w:rsidRDefault="00CC0E13">
      <w:pPr>
        <w:pStyle w:val="BodyText"/>
        <w:spacing w:line="243" w:lineRule="exact"/>
      </w:pPr>
      <w:r>
        <w:t>Impianti i kabllove tȅ strukturuar, fiber optike</w:t>
      </w:r>
    </w:p>
    <w:p w:rsidR="00FD62D9" w:rsidRDefault="00CC0E13">
      <w:pPr>
        <w:pStyle w:val="BodyText"/>
        <w:spacing w:before="1"/>
        <w:ind w:right="5765"/>
      </w:pPr>
      <w:r>
        <w:t>Pajisjet aktive tȅ rrjetit tȅ transmetimit tȅ tȅ dhȅnave Impianti i sinjalit televiziv, TV-SAT.</w:t>
      </w:r>
    </w:p>
    <w:p w:rsidR="00FD62D9" w:rsidRDefault="00CC0E13">
      <w:pPr>
        <w:pStyle w:val="BodyText"/>
        <w:spacing w:before="1"/>
      </w:pPr>
      <w:r>
        <w:t>Impianti videocitofonik</w:t>
      </w:r>
    </w:p>
    <w:p w:rsidR="00FD62D9" w:rsidRDefault="00CC0E13">
      <w:pPr>
        <w:pStyle w:val="BodyText"/>
        <w:spacing w:before="7" w:line="480" w:lineRule="atLeast"/>
        <w:ind w:right="927"/>
      </w:pPr>
      <w:r>
        <w:t>Sistemet e mȅsipȅrme do tȅ jenȅ tȅ shoqeruara me tȅ gjithȅ llogaritjet, dhe specifikimet teknike tȅ pȅrzgjedhura. Sistemi i furnizimit me energji elektrike.</w:t>
      </w:r>
    </w:p>
    <w:p w:rsidR="00FD62D9" w:rsidRDefault="00CC0E13">
      <w:pPr>
        <w:pStyle w:val="BodyText"/>
        <w:spacing w:before="8"/>
        <w:ind w:right="927"/>
      </w:pPr>
      <w:r>
        <w:t>Ky sistem do të projektohet në mënyrë tȅ tillë që të sigurojë furnizim të pandërprerë me energji elektrike të të gjitha ambienteve. Për këtë do te parashikohen 3 burime të furnizimit me energji elektrike.</w:t>
      </w:r>
    </w:p>
    <w:p w:rsidR="00FD62D9" w:rsidRDefault="00FD62D9">
      <w:pPr>
        <w:pStyle w:val="BodyText"/>
        <w:ind w:left="0"/>
      </w:pPr>
    </w:p>
    <w:p w:rsidR="00FD62D9" w:rsidRDefault="00CC0E13">
      <w:pPr>
        <w:pStyle w:val="BodyText"/>
        <w:jc w:val="both"/>
      </w:pPr>
      <w:r>
        <w:t>Nga rrjeti elektrik energjitik i sistemit - Tension normal</w:t>
      </w:r>
    </w:p>
    <w:p w:rsidR="00FD62D9" w:rsidRDefault="00CC0E13">
      <w:pPr>
        <w:pStyle w:val="BodyText"/>
        <w:spacing w:before="1"/>
        <w:ind w:right="965"/>
        <w:jc w:val="both"/>
      </w:pPr>
      <w:r>
        <w:t>Në varësi nga organizimi i ambjenteve do të bëhet dhe ndarja e linjave të furnizimit me energji elektrike. Psh sistemet e sigurisë do të kenë furnizim të pandërprerë nga UPS po kështu zonat me ndjeshmëri të lartë për fëmijët gjithashtu me linjat e UPS do të furnizohen dhe sistemet informatike, ato të ruajtjes së informacioneve të pandërprera nëse ka</w:t>
      </w:r>
      <w:r>
        <w:rPr>
          <w:spacing w:val="-2"/>
        </w:rPr>
        <w:t xml:space="preserve"> </w:t>
      </w:r>
      <w:r>
        <w:t>etj.</w:t>
      </w:r>
    </w:p>
    <w:p w:rsidR="00FD62D9" w:rsidRDefault="00FD62D9">
      <w:pPr>
        <w:pStyle w:val="BodyText"/>
        <w:ind w:left="0"/>
      </w:pPr>
    </w:p>
    <w:p w:rsidR="00FD62D9" w:rsidRDefault="00CC0E13">
      <w:pPr>
        <w:pStyle w:val="BodyText"/>
        <w:spacing w:before="1"/>
        <w:ind w:right="959"/>
        <w:jc w:val="both"/>
      </w:pPr>
      <w:r>
        <w:t>Me tension kritik (nga gjeneratori pas 15-20 sek) do tȅ furnizohen ato konsumatore tȅ cilȅt pȅr periudhȅn 15-20 sek nuk humbin parametrat e punȅs dhe nuk ndikojnȅ nȅ zhvillimin normal tȅ aktivitetit tȅ kopshtit.</w:t>
      </w:r>
    </w:p>
    <w:p w:rsidR="00FD62D9" w:rsidRDefault="00CC0E13">
      <w:pPr>
        <w:pStyle w:val="BodyText"/>
        <w:ind w:right="957"/>
        <w:jc w:val="both"/>
      </w:pPr>
      <w:r>
        <w:t>Me ketȅ tension do tȅ furnizohen konsumatoret e ndricmit tȅ pȅrgjithshȅm, ndricimit emergjent, sistemet e sigurisȅ etj.</w:t>
      </w:r>
    </w:p>
    <w:p w:rsidR="00FD62D9" w:rsidRDefault="00FD62D9">
      <w:pPr>
        <w:pStyle w:val="BodyText"/>
        <w:spacing w:before="10"/>
        <w:ind w:left="0"/>
        <w:rPr>
          <w:sz w:val="19"/>
        </w:rPr>
      </w:pPr>
    </w:p>
    <w:p w:rsidR="00FD62D9" w:rsidRDefault="00CC0E13">
      <w:pPr>
        <w:pStyle w:val="BodyText"/>
        <w:ind w:right="958"/>
        <w:jc w:val="both"/>
      </w:pPr>
      <w:r>
        <w:t>Me tension normal do tȅ furnizohen tȅ gjitha ambjentet e kopshtit duke e quajtur si furnizim baze tȅ tij por qȅ pȅr arsye sigurie dhe vazhdueshmerie do tȅ dublohet me tensionet nga gjeneratori dhe UPS nȅ mȅnyrȅ automatike tȅ cilat duhet tȅ parashikohen nȅ skemat e projektimit.</w:t>
      </w:r>
    </w:p>
    <w:p w:rsidR="00FD62D9" w:rsidRDefault="00CC0E13">
      <w:pPr>
        <w:pStyle w:val="BodyText"/>
        <w:ind w:right="961"/>
        <w:jc w:val="both"/>
      </w:pPr>
      <w:r>
        <w:t>Per furnizimin e objektit me energji elektrike nȅ rastet kur fuqia e kerkuar kalon vlerȅn mbi 150 kË dhe nuk ka mundȅsi per lidhje tȅ energjisȅ nȅ tension tȅ ulȅt nȅ atȅ zonȅ do tȅ parashikohet ndȅrtimi i njȅ kabine elektrike, pȅr tȅ cilin do tȅ parashikohen kȅto dhoma teknike :</w:t>
      </w:r>
    </w:p>
    <w:p w:rsidR="00FD62D9" w:rsidRDefault="00FD62D9">
      <w:pPr>
        <w:pStyle w:val="BodyText"/>
        <w:ind w:left="0"/>
      </w:pPr>
    </w:p>
    <w:p w:rsidR="00FD62D9" w:rsidRDefault="00CC0E13">
      <w:pPr>
        <w:pStyle w:val="BodyText"/>
        <w:spacing w:before="1"/>
      </w:pPr>
      <w:r>
        <w:t>dhoma e tensionit te mesȅm</w:t>
      </w:r>
    </w:p>
    <w:p w:rsidR="00FD62D9" w:rsidRDefault="00CC0E13">
      <w:pPr>
        <w:pStyle w:val="BodyText"/>
        <w:ind w:right="3599"/>
      </w:pPr>
      <w:r>
        <w:t>Nȅ</w:t>
      </w:r>
      <w:r>
        <w:rPr>
          <w:spacing w:val="-4"/>
        </w:rPr>
        <w:t xml:space="preserve"> </w:t>
      </w:r>
      <w:r>
        <w:t>kȅtȅ</w:t>
      </w:r>
      <w:r>
        <w:rPr>
          <w:spacing w:val="-3"/>
        </w:rPr>
        <w:t xml:space="preserve"> </w:t>
      </w:r>
      <w:r>
        <w:t>dhomȅ</w:t>
      </w:r>
      <w:r>
        <w:rPr>
          <w:spacing w:val="-3"/>
        </w:rPr>
        <w:t xml:space="preserve"> </w:t>
      </w:r>
      <w:r>
        <w:t>do</w:t>
      </w:r>
      <w:r>
        <w:rPr>
          <w:spacing w:val="-3"/>
        </w:rPr>
        <w:t xml:space="preserve"> </w:t>
      </w:r>
      <w:r>
        <w:t>tȅ</w:t>
      </w:r>
      <w:r>
        <w:rPr>
          <w:spacing w:val="-1"/>
        </w:rPr>
        <w:t xml:space="preserve"> </w:t>
      </w:r>
      <w:r>
        <w:t>vendosen</w:t>
      </w:r>
      <w:r>
        <w:rPr>
          <w:spacing w:val="-3"/>
        </w:rPr>
        <w:t xml:space="preserve"> </w:t>
      </w:r>
      <w:r>
        <w:t>bokset</w:t>
      </w:r>
      <w:r>
        <w:rPr>
          <w:spacing w:val="-2"/>
        </w:rPr>
        <w:t xml:space="preserve"> </w:t>
      </w:r>
      <w:r>
        <w:t>e</w:t>
      </w:r>
      <w:r>
        <w:rPr>
          <w:spacing w:val="-3"/>
        </w:rPr>
        <w:t xml:space="preserve"> </w:t>
      </w:r>
      <w:r>
        <w:t>tensionit</w:t>
      </w:r>
      <w:r>
        <w:rPr>
          <w:spacing w:val="-3"/>
        </w:rPr>
        <w:t xml:space="preserve"> </w:t>
      </w:r>
      <w:r>
        <w:t>tȅ mesȅm</w:t>
      </w:r>
      <w:r>
        <w:rPr>
          <w:spacing w:val="-4"/>
        </w:rPr>
        <w:t xml:space="preserve"> </w:t>
      </w:r>
      <w:r>
        <w:t>sipas</w:t>
      </w:r>
      <w:r>
        <w:rPr>
          <w:spacing w:val="-3"/>
        </w:rPr>
        <w:t xml:space="preserve"> </w:t>
      </w:r>
      <w:r>
        <w:t>kȅsaj</w:t>
      </w:r>
      <w:r>
        <w:rPr>
          <w:spacing w:val="-2"/>
        </w:rPr>
        <w:t xml:space="preserve"> </w:t>
      </w:r>
      <w:r>
        <w:t>radhitjeje: Boksi i hyrjes sȅ tensionit tȅ mesȅm</w:t>
      </w:r>
      <w:r>
        <w:rPr>
          <w:spacing w:val="-1"/>
        </w:rPr>
        <w:t xml:space="preserve"> </w:t>
      </w:r>
      <w:r>
        <w:t>20kv</w:t>
      </w:r>
    </w:p>
    <w:p w:rsidR="00FD62D9" w:rsidRDefault="00CC0E13">
      <w:pPr>
        <w:pStyle w:val="BodyText"/>
        <w:spacing w:before="2"/>
      </w:pPr>
      <w:r>
        <w:t>Boksi i daljes sȅ tensionit tȅ mesȅm</w:t>
      </w:r>
      <w:r>
        <w:rPr>
          <w:spacing w:val="-11"/>
        </w:rPr>
        <w:t xml:space="preserve"> </w:t>
      </w:r>
      <w:r>
        <w:t>20kv</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7096"/>
      </w:pPr>
      <w:r>
        <w:t>Boksi i matjes sȅ tensionit tȅ mesȅm 20kv Boksi i takim stakimit mbrojtes TR1</w:t>
      </w:r>
    </w:p>
    <w:p w:rsidR="00FD62D9" w:rsidRDefault="00FD62D9">
      <w:pPr>
        <w:pStyle w:val="BodyText"/>
        <w:ind w:left="0"/>
      </w:pPr>
    </w:p>
    <w:p w:rsidR="00FD62D9" w:rsidRDefault="00CC0E13">
      <w:pPr>
        <w:pStyle w:val="BodyText"/>
        <w:ind w:right="998"/>
      </w:pPr>
      <w:r>
        <w:t>Nȅ dhomȅn e dytȅ tȅ parashikohen vendosjet e transformatoreve tȅ tensionit tȅ mesȅm TM 20/0.4 kv tȅ cilȅt duhet tȅ jenȅ tȅ tipit me rezinȅ.</w:t>
      </w:r>
    </w:p>
    <w:p w:rsidR="00FD62D9" w:rsidRDefault="00CC0E13">
      <w:pPr>
        <w:pStyle w:val="BodyText"/>
        <w:ind w:right="927"/>
      </w:pPr>
      <w:r>
        <w:t>Transformatorȅt ndahen nga ambjenti me rrjetȅ hekuri me kanalinȅ 40x40x4 (mm) me dyer tȅ siguruar dhe me elemente mbrojtes nȅ rast tȅ hapjes sȅ dyerve.</w:t>
      </w:r>
    </w:p>
    <w:p w:rsidR="00FD62D9" w:rsidRDefault="00FD62D9">
      <w:pPr>
        <w:pStyle w:val="BodyText"/>
        <w:spacing w:before="1"/>
        <w:ind w:left="0"/>
      </w:pPr>
    </w:p>
    <w:p w:rsidR="00FD62D9" w:rsidRDefault="00CC0E13">
      <w:pPr>
        <w:pStyle w:val="BodyText"/>
        <w:ind w:right="970"/>
        <w:jc w:val="both"/>
      </w:pPr>
      <w:r>
        <w:t>Nȅ dhomȅn e tretȅ parashikohen tȅ vendosen gjeneratorȅt tȅ cilȅt pasi tȅ bȅhen kalkulimet do tȅ percaktohet dhe fuqia e tyre.</w:t>
      </w:r>
    </w:p>
    <w:p w:rsidR="00FD62D9" w:rsidRDefault="00CC0E13">
      <w:pPr>
        <w:pStyle w:val="BodyText"/>
        <w:ind w:right="966"/>
        <w:jc w:val="both"/>
      </w:pPr>
      <w:r>
        <w:t>Nȅ dhomȅn e katȅrt do tȅ vendoset paneli i kalimit automatik rrjet gjenerator si dhe paneli i rregullimit te cos Ф i cili do tȅ kalkulohet nȅ bazȅ tȅ fuqisȅ sȅ instaluar dhe do tȅ paraqiten llogaritjet etj</w:t>
      </w:r>
    </w:p>
    <w:p w:rsidR="00FD62D9" w:rsidRDefault="00CC0E13">
      <w:pPr>
        <w:pStyle w:val="BodyText"/>
        <w:ind w:right="956"/>
        <w:jc w:val="both"/>
      </w:pPr>
      <w:r>
        <w:t>Kuadrot e tensionit tȅ ulȅt ȅshtȅ mirȅ qȅ pȅr efekt tensioni tȅ paluhatshȅm dhe kursimi tȅ vendosen sa mȅ afȅr ambjenteve qȅ do tȅ furnizojnȅ. Panelet e tensionit tȅ mesȅm dhe gjeneratorȅt do tȅ parshikohen tȅ vendosen jashtȅ objektit. Kuadrot e tensionit tȅ ulȅt duke u vendosur brenda godines se kopshtit jane me te kontrollushem, te menaxhueshem dhe me ekonomik. Rekomandojmȅ qȅ pȅr projektin e instalimeve elektrike shtrirja e linjave tȅ tensionit tȅ ulȅt tȅ bȅhet duke respektuar sistemin TNS per tensionin tre fazor dhe duke respektuar sistemin TS pȅr sistemin monofaze. Realizimi i projektit tȅ paneleve tȅ TU tȅ bȅhet konform normave CEI i programuar duke zbatuar fuqite dimensionet temperaturen , gjatesite e linjave dhe llojin e konsumatoreve. Gjatȅ hartimit tȅ projektit duhet tȅ kihet parasysh qȅ linjat tȅ jenȅ tȅ drejtpȅrdrejta pa xhuntime te etiketuara sipas destinacionit dhe te dallueshme nga njera tjetra. dmth Rrjeti,Gjeneratori, UPS si dhe kutitȅ e derivacionit tȅ etiketohen dhe tȅ lexohen lehtȅsisht. Kuadrot elektrik duhet pasur parasysh gjatȅ projektit tȅ kenȅ nȅ mȅnyrȅ tȅ padiskutueshme elementȅt matȅs mbrojtȅs kontrollues, mbrojtje nga shkarkimet atmosferike, etj. Kuadrot e tensionit duhet tȅ sigurojnȅ qȅndrueshmȅri REI - 120.</w:t>
      </w:r>
    </w:p>
    <w:p w:rsidR="00FD62D9" w:rsidRDefault="00FD62D9">
      <w:pPr>
        <w:pStyle w:val="BodyText"/>
        <w:ind w:left="0"/>
      </w:pPr>
    </w:p>
    <w:p w:rsidR="00FD62D9" w:rsidRDefault="00CC0E13">
      <w:pPr>
        <w:pStyle w:val="BodyText"/>
        <w:ind w:right="960"/>
        <w:jc w:val="both"/>
      </w:pPr>
      <w:r>
        <w:t>Projektuesi duhet të sigurojë Miratimin e projekteve elektrikë në ISHTI dhe CEZ si dhe të përcaktojë edhe pikën e lidhjes me energji elektrike, nga rrjeti i fuqisë (kabina ose transformatori i zonës).</w:t>
      </w:r>
    </w:p>
    <w:p w:rsidR="00FD62D9" w:rsidRDefault="00CC0E13">
      <w:pPr>
        <w:pStyle w:val="BodyText"/>
        <w:ind w:right="957"/>
        <w:jc w:val="both"/>
      </w:pPr>
      <w:r>
        <w:t>Projekti elektrik të jetë i shoqëruar me liçensën e noteruar të inxhinierit elektrik, e cila do të shërbejë për procedurat e mëtejshme për miratimin e pikes së lidhjes me CEZ-in.</w:t>
      </w:r>
    </w:p>
    <w:p w:rsidR="00FD62D9" w:rsidRDefault="00FD62D9">
      <w:pPr>
        <w:pStyle w:val="BodyText"/>
        <w:spacing w:before="1"/>
        <w:ind w:left="0"/>
      </w:pPr>
    </w:p>
    <w:p w:rsidR="00FD62D9" w:rsidRDefault="00CC0E13">
      <w:pPr>
        <w:pStyle w:val="BodyText"/>
        <w:spacing w:line="243" w:lineRule="exact"/>
      </w:pPr>
      <w:r>
        <w:t>Sistemi i ndricimit</w:t>
      </w:r>
    </w:p>
    <w:p w:rsidR="00FD62D9" w:rsidRDefault="00CC0E13">
      <w:pPr>
        <w:pStyle w:val="BodyText"/>
        <w:spacing w:line="243" w:lineRule="exact"/>
      </w:pPr>
      <w:r>
        <w:t>Gjatȅ projektimit duhet patur parasysh qȅ ky sistem do tȅ pȅrfshijȅ sa mȅ qartȅ :</w:t>
      </w:r>
    </w:p>
    <w:p w:rsidR="00FD62D9" w:rsidRDefault="00CC0E13">
      <w:pPr>
        <w:pStyle w:val="BodyText"/>
        <w:spacing w:before="1"/>
        <w:ind w:right="8002"/>
      </w:pPr>
      <w:r>
        <w:t>Skemat e ndricimit normal Skemat e ndricimit emergjent</w:t>
      </w:r>
    </w:p>
    <w:p w:rsidR="00FD62D9" w:rsidRDefault="00CC0E13">
      <w:pPr>
        <w:pStyle w:val="BodyText"/>
        <w:spacing w:before="1" w:line="243" w:lineRule="exact"/>
      </w:pPr>
      <w:r>
        <w:t>Skemat e ndricimit tȅ evakuimit (Sinjalizimit)</w:t>
      </w:r>
    </w:p>
    <w:p w:rsidR="00FD62D9" w:rsidRDefault="00CC0E13">
      <w:pPr>
        <w:pStyle w:val="BodyText"/>
        <w:ind w:right="962"/>
        <w:jc w:val="both"/>
      </w:pPr>
      <w:r>
        <w:t>Fluksi i ndricimit duhet tȅ respektohet sipas ambjenteve ku do tȅ instalohet duke respektuar Lux per m2 nȅ ambjentet e qȅndrimit, ngrȅnies, mȅsimit, korridoreve, kuzhinȅs, tualete etj.</w:t>
      </w:r>
    </w:p>
    <w:p w:rsidR="00FD62D9" w:rsidRDefault="00CC0E13">
      <w:pPr>
        <w:pStyle w:val="BodyText"/>
        <w:ind w:right="962"/>
        <w:jc w:val="both"/>
      </w:pPr>
      <w:r>
        <w:t>Mȅnyra e komandimit tȅ ndricimit tȅ jetȅ e tilllȅ qȅ tȅ pȅrdoret me efektivitet duke kursyer sa mȅ shumȅ tȅ jetȅ e mundur energjinȅ elektrike. Ndricmi i pȅrdorur tȅ jetȅ me llampa LED me eficense tȅ lartȅ energjie dhe konsum minimal. Llampat LED duhet te specifikohen ne menyre te tille qe trupi ndricues (llampa) te jete e zevendesueshme pa pasur nevoje per te nderruar komplet ndricuesin ne rast defekti, te jete e afte te punoje per 50.000 ore pune dhe te plotesojne kerkesat e DIN EN 60598-1 (VDE 0711-1): 2005-03</w:t>
      </w:r>
    </w:p>
    <w:p w:rsidR="00FD62D9" w:rsidRDefault="00CC0E13">
      <w:pPr>
        <w:pStyle w:val="BodyText"/>
        <w:ind w:right="967" w:firstLine="45"/>
        <w:jc w:val="both"/>
      </w:pPr>
      <w:r>
        <w:t>Specifikimet teknike te ndricuesve duhet te konsiderojne te gjitha standartet e nevojshme qe gjate procesit te instalimit te shmanget mundesia e instalimit te produkteve te pacertifikuara.</w:t>
      </w:r>
    </w:p>
    <w:p w:rsidR="00FD62D9" w:rsidRDefault="00FD62D9">
      <w:pPr>
        <w:pStyle w:val="BodyText"/>
        <w:spacing w:before="11"/>
        <w:ind w:left="0"/>
        <w:rPr>
          <w:sz w:val="19"/>
        </w:rPr>
      </w:pPr>
    </w:p>
    <w:p w:rsidR="00FD62D9" w:rsidRDefault="00CC0E13">
      <w:pPr>
        <w:pStyle w:val="BodyText"/>
      </w:pPr>
      <w:r>
        <w:t>Sistemi i fuqise nȅpȅr ambjente</w:t>
      </w:r>
    </w:p>
    <w:p w:rsidR="00FD62D9" w:rsidRDefault="00CC0E13">
      <w:pPr>
        <w:pStyle w:val="BodyText"/>
        <w:spacing w:before="1"/>
        <w:ind w:right="927"/>
      </w:pPr>
      <w:r>
        <w:t>Nȅ tȅ gjitha ambjentet tȅ parashikohen priza monofaze qȅ punojnȅ me tension normal dhe gjeneratori nȅ pȅrshtatje me mobilimin si dhe dalje ndricimi nȅ banjo dhe aspiratori nȅ rast nevoje.</w:t>
      </w:r>
    </w:p>
    <w:p w:rsidR="00FD62D9" w:rsidRDefault="00CC0E13">
      <w:pPr>
        <w:pStyle w:val="BodyText"/>
        <w:spacing w:before="1" w:line="480" w:lineRule="auto"/>
        <w:ind w:right="1155"/>
      </w:pPr>
      <w:r>
        <w:t>Nȅ korridore nȅ distanca 15 -20 m tȅ parshikohen priza monofaze me tension normal pȅr pajisjet e pastrimit. Skema ekuipotenciale</w:t>
      </w:r>
    </w:p>
    <w:p w:rsidR="00FD62D9" w:rsidRDefault="00FD62D9">
      <w:pPr>
        <w:spacing w:line="480" w:lineRule="auto"/>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3"/>
        <w:jc w:val="both"/>
      </w:pPr>
      <w:r>
        <w:t>Tȅ ambjet tȅ vecanta si ambjete teknike mekanike, elektrike, kuzhine, etj gjatȅ realizimit tȅ projektit duhet patur parasysh tȅ jenȅ tȅ pajisura me njȅ zbarȅ ekuipotenciale tȅ vendosur pas cdo derȅ nȅ tȅ cilȅn do tȅ jenȅ tȅ lidhura tȅ gjitha pjesȅt metalike nȅ dysheme, mure apo tavane me skemȅn ekuipotencilale.</w:t>
      </w:r>
    </w:p>
    <w:p w:rsidR="00FD62D9" w:rsidRDefault="00CC0E13">
      <w:pPr>
        <w:pStyle w:val="BodyText"/>
      </w:pPr>
      <w:r>
        <w:t>VO!</w:t>
      </w:r>
    </w:p>
    <w:p w:rsidR="00FD62D9" w:rsidRDefault="00CC0E13">
      <w:pPr>
        <w:pStyle w:val="BodyText"/>
        <w:spacing w:before="1"/>
        <w:ind w:right="956"/>
        <w:jc w:val="both"/>
      </w:pPr>
      <w:r>
        <w:t>Realizimi i skemȅs ekuipotencile gjatȅ projektimit tȅ jetȅ i ndarȅ nȅ mȅnyrȅ absolute nga skema e tokȅzimit dhe e rrufepritȅsit.</w:t>
      </w:r>
    </w:p>
    <w:p w:rsidR="00FD62D9" w:rsidRDefault="00CC0E13">
      <w:pPr>
        <w:pStyle w:val="BodyText"/>
        <w:ind w:right="971"/>
        <w:jc w:val="both"/>
      </w:pPr>
      <w:r>
        <w:t>Brȅnda kutisȅ ekuipotenciale tȅ parashikohet njȅ zbarrȅ bakri me vrima pȅr tȅ realizuar tȅ gjitha lidhjet e pikave ekuipotencile. Skema ekuipotencile fillon nȅ cdo ambjent dhe perfundon nȅ elektrodat e vendosura nȅ tokȅ jashtȅ objektit.</w:t>
      </w:r>
    </w:p>
    <w:p w:rsidR="00FD62D9" w:rsidRDefault="00FD62D9">
      <w:pPr>
        <w:pStyle w:val="BodyText"/>
        <w:spacing w:before="11"/>
        <w:ind w:left="0"/>
        <w:rPr>
          <w:sz w:val="19"/>
        </w:rPr>
      </w:pPr>
    </w:p>
    <w:p w:rsidR="00FD62D9" w:rsidRDefault="00CC0E13">
      <w:pPr>
        <w:pStyle w:val="BodyText"/>
        <w:jc w:val="both"/>
      </w:pPr>
      <w:r>
        <w:t>Skema e tokȅzimit</w:t>
      </w:r>
    </w:p>
    <w:p w:rsidR="00FD62D9" w:rsidRDefault="00CC0E13">
      <w:pPr>
        <w:pStyle w:val="BodyText"/>
        <w:spacing w:before="1"/>
        <w:ind w:right="957"/>
        <w:jc w:val="both"/>
      </w:pPr>
      <w:r>
        <w:t xml:space="preserve">Gjatȅ projektimit tȅ skemȅs sȅ tokezimit duhet tȅ kihet parasysh qȅ tȅ studiohen mirȅ elementet si sigma e tokȅs, lloji i tokȅs, lageshtia e saj me qellim qȅ gjatȅ kalkulimit rezistenca perfundimtare tȅ jetȅ mȅ e vogȅl ose e barabartȅ me 4 Ω. Sasia e elektrodave varet nga realizimi i RT. Gjatȅ matjes me diferencial me rryma tȅ komanduara nga </w:t>
      </w:r>
      <w:r>
        <w:rPr>
          <w:spacing w:val="2"/>
        </w:rPr>
        <w:t xml:space="preserve">2mA- </w:t>
      </w:r>
      <w:r>
        <w:t>30mA releja diferenciale tȅ veprojȅ brenda kȅtij</w:t>
      </w:r>
      <w:r>
        <w:rPr>
          <w:spacing w:val="-4"/>
        </w:rPr>
        <w:t xml:space="preserve"> </w:t>
      </w:r>
      <w:r>
        <w:t>diapazoni.</w:t>
      </w:r>
    </w:p>
    <w:p w:rsidR="00FD62D9" w:rsidRDefault="00FD62D9">
      <w:pPr>
        <w:pStyle w:val="BodyText"/>
        <w:spacing w:before="11"/>
        <w:ind w:left="0"/>
        <w:rPr>
          <w:sz w:val="19"/>
        </w:rPr>
      </w:pPr>
    </w:p>
    <w:p w:rsidR="00FD62D9" w:rsidRDefault="00CC0E13">
      <w:pPr>
        <w:pStyle w:val="BodyText"/>
        <w:jc w:val="both"/>
      </w:pPr>
      <w:r>
        <w:t>Sistemi i rrufepritȅsit</w:t>
      </w:r>
    </w:p>
    <w:p w:rsidR="00FD62D9" w:rsidRDefault="00CC0E13">
      <w:pPr>
        <w:pStyle w:val="BodyText"/>
        <w:spacing w:before="1"/>
        <w:ind w:right="962"/>
        <w:jc w:val="both"/>
      </w:pPr>
      <w:r>
        <w:t>Skema do tȅ realizohet nga projektuesi duke patur parasysh qȅ Rr tȅ jetȅ mȅ e vogȅl ose baraz me 10 Ω. konturi mbi sipȅrfaqen e tokȅs dhe nȅ tarracȅ tȅ realizohet me shirit zinku 30x3 dhe me shtiza zinku L=1.5m ndȅrsa konturi qarkues dhe lidhȅs i elektrodave ne tokȅn me pȅrcjelles bakri tȅ zhveshur S= 50mm2. Pȅr cdo zbritje do tȅ vendoset shkȅputesi pȅr matje. Numri i zbritjeve ti pȅrmbahet relacionit n=P/15 +2 dhe rezistenca e rrufepritȅsit do tȅ kalkulohet me vlerȅ mȅ tȅ vogȅl se 10 om.</w:t>
      </w:r>
    </w:p>
    <w:p w:rsidR="00FD62D9" w:rsidRDefault="00FD62D9">
      <w:pPr>
        <w:pStyle w:val="BodyText"/>
        <w:spacing w:before="1"/>
        <w:ind w:left="0"/>
      </w:pPr>
    </w:p>
    <w:p w:rsidR="00FD62D9" w:rsidRDefault="00CC0E13">
      <w:pPr>
        <w:pStyle w:val="BodyText"/>
        <w:spacing w:line="243" w:lineRule="exact"/>
        <w:jc w:val="both"/>
      </w:pPr>
      <w:r>
        <w:t>Skema e furnizimit dhe kontrollit tȅ pajisjeve mekanike dhe hidronike</w:t>
      </w:r>
    </w:p>
    <w:p w:rsidR="00FD62D9" w:rsidRDefault="00CC0E13">
      <w:pPr>
        <w:pStyle w:val="BodyText"/>
        <w:ind w:right="968"/>
        <w:jc w:val="both"/>
      </w:pPr>
      <w:r>
        <w:t>Gjatȅ realizimit tȅ projektit tȅ mbahen parasysh realizimi i skemave tȅ kontrollit dhe furnizimit tȅ elementeve tȅ sistemit te ngrohjes, ventilimit dhe furnizim me ujȅ. Pȅr kȅtȅ nȅ funksion tȅ skemave tȅ pȅrgatitur nga projektuesit mekanik dhe hidroteknik , projekti elektrik tȅ parashikojȅ sa mȅ poshtȅ:</w:t>
      </w:r>
    </w:p>
    <w:p w:rsidR="00FD62D9" w:rsidRDefault="00FD62D9">
      <w:pPr>
        <w:pStyle w:val="BodyText"/>
        <w:spacing w:before="12"/>
        <w:ind w:left="0"/>
        <w:rPr>
          <w:sz w:val="19"/>
        </w:rPr>
      </w:pPr>
    </w:p>
    <w:p w:rsidR="00FD62D9" w:rsidRDefault="00CC0E13">
      <w:pPr>
        <w:pStyle w:val="BodyText"/>
      </w:pPr>
      <w:r>
        <w:t>panelin dhe kabllimin e njȅsive tȅ ventilimit</w:t>
      </w:r>
    </w:p>
    <w:p w:rsidR="00FD62D9" w:rsidRDefault="00CC0E13">
      <w:pPr>
        <w:pStyle w:val="BodyText"/>
        <w:spacing w:before="1"/>
        <w:ind w:right="5349"/>
      </w:pPr>
      <w:r>
        <w:t>panelin dhe kabllimin e pompave (ngrohje ftohje, binjake) panelin dhe kabllimin e kaldajave</w:t>
      </w:r>
    </w:p>
    <w:p w:rsidR="00FD62D9" w:rsidRDefault="00CC0E13">
      <w:pPr>
        <w:pStyle w:val="BodyText"/>
        <w:spacing w:line="243" w:lineRule="exact"/>
      </w:pPr>
      <w:r>
        <w:t>panelin dhe kabllimin e pompȅs sȅ zjarrit</w:t>
      </w:r>
    </w:p>
    <w:p w:rsidR="00FD62D9" w:rsidRDefault="00CC0E13">
      <w:pPr>
        <w:pStyle w:val="BodyText"/>
        <w:spacing w:before="1"/>
        <w:ind w:right="5765"/>
      </w:pPr>
      <w:r>
        <w:t>panelin dhe kabllimin e pompave tȅ furnizimit me ujȅ panelin dhe kabllimin e pompave zhytȅse (nese do kete)</w:t>
      </w:r>
    </w:p>
    <w:p w:rsidR="00FD62D9" w:rsidRDefault="00FD62D9">
      <w:pPr>
        <w:pStyle w:val="BodyText"/>
        <w:spacing w:before="11"/>
        <w:ind w:left="0"/>
        <w:rPr>
          <w:sz w:val="19"/>
        </w:rPr>
      </w:pPr>
    </w:p>
    <w:p w:rsidR="00FD62D9" w:rsidRDefault="00CC0E13">
      <w:pPr>
        <w:pStyle w:val="BodyText"/>
        <w:jc w:val="both"/>
      </w:pPr>
      <w:r>
        <w:t>Sistemet e sigurisȅ</w:t>
      </w:r>
    </w:p>
    <w:p w:rsidR="00FD62D9" w:rsidRDefault="00CC0E13">
      <w:pPr>
        <w:pStyle w:val="BodyText"/>
        <w:spacing w:before="1"/>
        <w:ind w:right="960"/>
        <w:jc w:val="both"/>
      </w:pPr>
      <w:r>
        <w:t>Kamerat, alarmet dhe akses kontrolli do tȅ vendosen nȅ mȅnyrȅ tȅ atillȅ qȅ tȅ sigurojnȅ nȅ mȅnyrȅ tȅ pandȅrprerȅ informacion ndȅrmjet ambjenteve si dhe vȅzhgim tȅ gjithȅ situatȅs nȅ tȅ gjithȅ ambjentet e kopshtit si brenda dhe jashtȅ.</w:t>
      </w:r>
    </w:p>
    <w:p w:rsidR="00FD62D9" w:rsidRDefault="00CC0E13">
      <w:pPr>
        <w:pStyle w:val="BodyText"/>
        <w:ind w:right="962"/>
        <w:jc w:val="both"/>
      </w:pPr>
      <w:r>
        <w:t>Pȅr realizimin e projektit tȅ instalimeve elektrike duhet tȅ bȅhet njȅ bashkepunim dhe bashkȅrendim i punȅs nȅ tȅ gjithȅ grupet e projektimit me qȅllim qȅ ti shȅrbejnȅ sa mȅ mirȅ tȅ gjithȅ specialiteteve dhe tȅ realizojmȅ njȅ shȅrbim sa mȅ cilȅsor tȅ punȅs sȅ personelit dhe</w:t>
      </w:r>
      <w:r>
        <w:rPr>
          <w:spacing w:val="36"/>
        </w:rPr>
        <w:t xml:space="preserve"> </w:t>
      </w:r>
      <w:r>
        <w:t>aparaturave.</w:t>
      </w:r>
    </w:p>
    <w:p w:rsidR="00FD62D9" w:rsidRDefault="00FD62D9">
      <w:pPr>
        <w:pStyle w:val="BodyText"/>
        <w:ind w:left="0"/>
      </w:pPr>
    </w:p>
    <w:p w:rsidR="00FD62D9" w:rsidRDefault="00CC0E13">
      <w:pPr>
        <w:pStyle w:val="BodyText"/>
        <w:jc w:val="both"/>
      </w:pPr>
      <w:r>
        <w:t>Sistemi i detektimit te zjarrit</w:t>
      </w:r>
    </w:p>
    <w:p w:rsidR="00FD62D9" w:rsidRDefault="00CC0E13">
      <w:pPr>
        <w:pStyle w:val="BodyText"/>
        <w:spacing w:before="1"/>
        <w:ind w:right="958"/>
        <w:jc w:val="both"/>
      </w:pPr>
      <w:r>
        <w:t>Gjatȅ realizimit tȅ projektit pȅr sistemin e detektimit tȅ zjarrit duhet tȅ kihen parasysh zgjedhja e detektorȅve sipas funksionit qȅ do tȅ kryejnȅ dhe vendit ku do tȅ montohen.</w:t>
      </w:r>
    </w:p>
    <w:p w:rsidR="00FD62D9" w:rsidRDefault="00CC0E13">
      <w:pPr>
        <w:pStyle w:val="BodyText"/>
        <w:ind w:right="957"/>
        <w:jc w:val="both"/>
      </w:pPr>
      <w:r>
        <w:t>Gjatȅ kryerjes sȅ projektit tȅ kihen parasysh distancat e vendosjes sȅ detektorȅve, sirenave, pikave tȅ thirrjes nȅ mȅnyrȅ tȅ atillȅ qȅ tȅ gjitha zonat tȅ mbulohen duke mos lejuar zona tȅ pambuluara. Nȅ projekt tȅ parashikohen detektorȅt multifunksional, optike , CO2, NO2, dhe detektorȅ temperature. Pikat e thirrjes tȅ vendosen nȅpȅr korridore nȅ kuotat 1 m e 40 cm nga kuota 00 e katit. Sirenat e brȅndshme dhe tȅ jashtme tȅ vendosen nȅ  pozicionet mȅ tȅ dȅgjueshme dhe me akustikȅ mȅ tȅ mirȅ. Centrali qȅ do tȅ pȅrdoret duhet tȅ zgjidhet i tillȅ qȅ tȅ japi tȅ gjitha informacionet e sistemit, vendodhjen e tȅ gjithȅ elementeve tȅ skemȅs dhe tȅ jetȅ i pajisur me GSM. Centrali duhet tȅ ketȅ akses tensioni 24 dhe 48 V pȅr komandimin e damperave elektromagneteve</w:t>
      </w:r>
      <w:r>
        <w:rPr>
          <w:spacing w:val="-15"/>
        </w:rPr>
        <w:t xml:space="preserve"> </w:t>
      </w:r>
      <w:r>
        <w:t>etj.</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2"/>
        <w:jc w:val="both"/>
      </w:pPr>
      <w:r>
        <w:t>Lupa e kȅtij centrali tȅ mos kalojȅ 80-125 elementȅ duke pȅrfshirȅ detektorȅ sirena etj. Centrali duhet tȅ lidhet me sistemin e public adress te zonȅs pa shkatuar panik nȅ zonat e tjera, Softi i sistemit tȅ zjarrit tȅ zgjidhet i tillȅ qȅ tȅ jetȅ i aksesueshȅm nȅ mȅ shumȅ se dy pika dhe tȅ jape nȅ monitor njȅ situatȅ tȅ qartȅ tȅ tȅ gjithȅ sistemit.</w:t>
      </w:r>
    </w:p>
    <w:p w:rsidR="00FD62D9" w:rsidRDefault="00FD62D9">
      <w:pPr>
        <w:pStyle w:val="BodyText"/>
        <w:spacing w:before="1"/>
        <w:ind w:left="0"/>
      </w:pPr>
    </w:p>
    <w:p w:rsidR="00FD62D9" w:rsidRDefault="00CC0E13">
      <w:pPr>
        <w:pStyle w:val="BodyText"/>
        <w:spacing w:line="243" w:lineRule="exact"/>
        <w:jc w:val="both"/>
      </w:pPr>
      <w:r>
        <w:t>Sistemi Tv satelitor dhe tokȅsor</w:t>
      </w:r>
    </w:p>
    <w:p w:rsidR="00FD62D9" w:rsidRDefault="00CC0E13">
      <w:pPr>
        <w:pStyle w:val="BodyText"/>
        <w:ind w:right="966"/>
        <w:jc w:val="both"/>
      </w:pPr>
      <w:r>
        <w:t>Ky sistem gjatȅ projektimit tȅ ketȅ parasysh qȅ tȅ pajisjen tȅ gjitha dhomave tȅ argetimit dhe qȅndrimit tȅ fȅmijȅve, me sistem sinjali satelitor dhe tokȅsor.</w:t>
      </w:r>
    </w:p>
    <w:p w:rsidR="00FD62D9" w:rsidRDefault="00FD62D9">
      <w:pPr>
        <w:pStyle w:val="BodyText"/>
        <w:spacing w:before="1"/>
        <w:ind w:left="0"/>
      </w:pPr>
    </w:p>
    <w:p w:rsidR="00FD62D9" w:rsidRDefault="00CC0E13">
      <w:pPr>
        <w:pStyle w:val="BodyText"/>
        <w:spacing w:line="243" w:lineRule="exact"/>
        <w:jc w:val="both"/>
      </w:pPr>
      <w:r>
        <w:t>Instalimi i njoftimit zanor</w:t>
      </w:r>
    </w:p>
    <w:p w:rsidR="00FD62D9" w:rsidRDefault="00CC0E13">
      <w:pPr>
        <w:pStyle w:val="BodyText"/>
        <w:ind w:right="967"/>
        <w:jc w:val="both"/>
      </w:pPr>
      <w:r>
        <w:t>Sistemi i njoftimit zanor do tȅ pȅrdoret pȅr tȅ dhȅnȅ informacion personelit nȅ raste emergjente dhe nȅ raste te vecanta. Teȅ gjithȅ komponentet si altoparlantet, centrali, komponentet shpȅrndarȅs dhe lidhȅs do tȅ parashikohen dhe pȅrshtaten pȅr cdo ambjent. Ato mund tȅ lidhen me pajisjen qendrore CD player pȅr tȅ vendosur muzikȅ nȅ orare tȅ pȅrshtatshme.</w:t>
      </w:r>
    </w:p>
    <w:p w:rsidR="00FD62D9" w:rsidRDefault="00CC0E13">
      <w:pPr>
        <w:pStyle w:val="BodyText"/>
        <w:jc w:val="both"/>
      </w:pPr>
      <w:r>
        <w:t>Zonat/dhomat e mȅposhtme do tȅ pajisen pȅr njoftimin zanor.</w:t>
      </w:r>
    </w:p>
    <w:p w:rsidR="00FD62D9" w:rsidRDefault="00CC0E13">
      <w:pPr>
        <w:pStyle w:val="ListParagraph"/>
        <w:numPr>
          <w:ilvl w:val="0"/>
          <w:numId w:val="69"/>
        </w:numPr>
        <w:tabs>
          <w:tab w:val="left" w:pos="1367"/>
        </w:tabs>
        <w:ind w:left="1366" w:hanging="107"/>
        <w:jc w:val="both"/>
        <w:rPr>
          <w:rFonts w:ascii="Calibri" w:hAnsi="Calibri"/>
          <w:sz w:val="20"/>
        </w:rPr>
      </w:pPr>
      <w:r>
        <w:rPr>
          <w:rFonts w:ascii="Calibri" w:hAnsi="Calibri"/>
          <w:sz w:val="20"/>
        </w:rPr>
        <w:t>Korridoret</w:t>
      </w:r>
    </w:p>
    <w:p w:rsidR="00FD62D9" w:rsidRDefault="00CC0E13">
      <w:pPr>
        <w:pStyle w:val="ListParagraph"/>
        <w:numPr>
          <w:ilvl w:val="0"/>
          <w:numId w:val="69"/>
        </w:numPr>
        <w:tabs>
          <w:tab w:val="left" w:pos="1367"/>
        </w:tabs>
        <w:spacing w:before="1" w:line="243" w:lineRule="exact"/>
        <w:ind w:left="1366" w:hanging="107"/>
        <w:jc w:val="both"/>
        <w:rPr>
          <w:rFonts w:ascii="Calibri" w:hAnsi="Calibri"/>
          <w:sz w:val="20"/>
        </w:rPr>
      </w:pPr>
      <w:r>
        <w:rPr>
          <w:rFonts w:ascii="Calibri" w:hAnsi="Calibri"/>
          <w:sz w:val="20"/>
        </w:rPr>
        <w:t>Ambjentet e</w:t>
      </w:r>
      <w:r>
        <w:rPr>
          <w:rFonts w:ascii="Calibri" w:hAnsi="Calibri"/>
          <w:spacing w:val="-2"/>
          <w:sz w:val="20"/>
        </w:rPr>
        <w:t xml:space="preserve"> </w:t>
      </w:r>
      <w:r>
        <w:rPr>
          <w:rFonts w:ascii="Calibri" w:hAnsi="Calibri"/>
          <w:sz w:val="20"/>
        </w:rPr>
        <w:t>pȅrbashkȅta</w:t>
      </w:r>
    </w:p>
    <w:p w:rsidR="00FD62D9" w:rsidRDefault="00CC0E13">
      <w:pPr>
        <w:pStyle w:val="BodyText"/>
        <w:spacing w:line="243" w:lineRule="exact"/>
        <w:jc w:val="both"/>
      </w:pPr>
      <w:r>
        <w:t>Gjatȅ fazȅs sȅ projektimit, daljet e planifikuara duhet tȅ koordinohen me ato tȅ klientit.</w:t>
      </w:r>
    </w:p>
    <w:p w:rsidR="00FD62D9" w:rsidRDefault="00FD62D9">
      <w:pPr>
        <w:pStyle w:val="BodyText"/>
        <w:spacing w:before="1"/>
        <w:ind w:left="0"/>
      </w:pPr>
    </w:p>
    <w:p w:rsidR="00FD62D9" w:rsidRDefault="00CC0E13">
      <w:pPr>
        <w:pStyle w:val="BodyText"/>
        <w:jc w:val="both"/>
      </w:pPr>
      <w:r>
        <w:t>Sistemi CCTV</w:t>
      </w:r>
    </w:p>
    <w:p w:rsidR="00FD62D9" w:rsidRDefault="00CC0E13">
      <w:pPr>
        <w:pStyle w:val="BodyText"/>
        <w:spacing w:before="1"/>
        <w:ind w:right="956"/>
        <w:jc w:val="both"/>
      </w:pPr>
      <w:r>
        <w:t>Në përputhje me kërkesat dhe standardet e instalimit projekti do të parashikoje një sistem CCTV për ambjentet e pȅrbashketa tȅ shkollave. Ai do të mbulojë fushat e nevojshme, të kërkuara nga përfituesit që janë të ndarë në kategori. Në bazë të këtyre kërkesave të veçanta të çdo fushë, do të jetë zgjedhja e pajisjeve që përmbush këto kërkesa. Për zonat jashtë do të jenë hyrjet kryesore, si dhe kërkesat e tjera që do të koordinohen me përfituesit, do të përdoret kamera tȅ lȅvizshme, të pȅrshtatshme për instalimin, mbrojtjen anti-ndërhyrje, me IP-66 rast dhe me zbulimin lëvizje</w:t>
      </w:r>
      <w:r>
        <w:rPr>
          <w:spacing w:val="-2"/>
        </w:rPr>
        <w:t xml:space="preserve"> </w:t>
      </w:r>
      <w:r>
        <w:t>etj.</w:t>
      </w:r>
    </w:p>
    <w:p w:rsidR="00FD62D9" w:rsidRDefault="00CC0E13">
      <w:pPr>
        <w:pStyle w:val="BodyText"/>
        <w:ind w:right="965"/>
        <w:jc w:val="both"/>
      </w:pPr>
      <w:r>
        <w:t>Për zonën e brendshme do të përdoret kamera me rezolucion të lartë, të vendosur në pikat kyçe të monitorimit. Të gjitha të dhënat e do të regjistrohen në pajisje regjistrimi NVR, i cili do të parashikohet në dhomën e serverit me kapacitet të llogaritur me kohën e kërkuar nga përfituesi. Në dhomën e monitorimit do të shfaqet imazhet e kamerave në monitori cili mbulon të gjithë hapesiren të ndarë në ekran në sa kamera jane parashikuar.</w:t>
      </w:r>
    </w:p>
    <w:p w:rsidR="00FD62D9" w:rsidRDefault="00FD62D9">
      <w:pPr>
        <w:pStyle w:val="BodyText"/>
        <w:ind w:left="0"/>
      </w:pPr>
    </w:p>
    <w:p w:rsidR="00FD62D9" w:rsidRDefault="00CC0E13">
      <w:pPr>
        <w:pStyle w:val="BodyText"/>
        <w:spacing w:before="1"/>
        <w:jc w:val="both"/>
      </w:pPr>
      <w:r>
        <w:t>Projekti i plotë i ujësjellësit</w:t>
      </w:r>
    </w:p>
    <w:p w:rsidR="00FD62D9" w:rsidRDefault="00FD62D9">
      <w:pPr>
        <w:pStyle w:val="BodyText"/>
        <w:spacing w:before="10"/>
        <w:ind w:left="0"/>
        <w:rPr>
          <w:sz w:val="19"/>
        </w:rPr>
      </w:pPr>
    </w:p>
    <w:p w:rsidR="00FD62D9" w:rsidRDefault="00CC0E13">
      <w:pPr>
        <w:pStyle w:val="BodyText"/>
        <w:spacing w:before="1"/>
      </w:pPr>
      <w:r>
        <w:t>Furnizimi me uji të ftohte sanitar është i domosdoshëm për zhvillimin normal të aktivitetit mësimor.</w:t>
      </w:r>
    </w:p>
    <w:p w:rsidR="00FD62D9" w:rsidRDefault="00CC0E13">
      <w:pPr>
        <w:pStyle w:val="BodyText"/>
        <w:ind w:right="927"/>
      </w:pPr>
      <w:r>
        <w:t>Furnizimi me uji i mjediseve arsimore mund të kryhet nga rrjeti urban ose prej puseve në rastet kur rrjeti urban nuk garanton nevojat për uji të këtyre ambienteve.</w:t>
      </w:r>
    </w:p>
    <w:p w:rsidR="00FD62D9" w:rsidRDefault="00CC0E13">
      <w:pPr>
        <w:pStyle w:val="BodyText"/>
        <w:ind w:right="927"/>
      </w:pPr>
      <w:r>
        <w:t>Gjithashtu krahës nevojës për kapacitet rezervë uji që do të shërbej për sistemin e mbrojtjes ndaj zjarrit duhet të sigurohet dhe sasia e nevojshme rezervë për nevoja konsumi në bazë të numurit të perdoruesve.</w:t>
      </w:r>
    </w:p>
    <w:p w:rsidR="00FD62D9" w:rsidRDefault="00CC0E13">
      <w:pPr>
        <w:pStyle w:val="BodyText"/>
        <w:spacing w:before="1"/>
        <w:ind w:right="1155"/>
      </w:pPr>
      <w:r>
        <w:t>Vlerat referuese për prurjet e nevojshme për të gjitha pajisjet hidrosanitare që përdoren në mjediset e mësimdhenies jepen në tabelën e mëposhtme e shprehur në</w:t>
      </w:r>
      <w:r>
        <w:rPr>
          <w:spacing w:val="-9"/>
        </w:rPr>
        <w:t xml:space="preserve"> </w:t>
      </w:r>
      <w:r>
        <w:t>“l/s”.</w:t>
      </w:r>
    </w:p>
    <w:p w:rsidR="00FD62D9" w:rsidRDefault="00FD62D9">
      <w:pPr>
        <w:pStyle w:val="BodyText"/>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2301"/>
        <w:gridCol w:w="2301"/>
        <w:gridCol w:w="1843"/>
      </w:tblGrid>
      <w:tr w:rsidR="00FD62D9">
        <w:trPr>
          <w:trHeight w:val="342"/>
        </w:trPr>
        <w:tc>
          <w:tcPr>
            <w:tcW w:w="9496" w:type="dxa"/>
            <w:gridSpan w:val="4"/>
          </w:tcPr>
          <w:p w:rsidR="00FD62D9" w:rsidRDefault="00CC0E13">
            <w:pPr>
              <w:pStyle w:val="TableParagraph"/>
              <w:spacing w:before="97" w:line="225" w:lineRule="exact"/>
              <w:rPr>
                <w:sz w:val="20"/>
              </w:rPr>
            </w:pPr>
            <w:r>
              <w:rPr>
                <w:sz w:val="20"/>
              </w:rPr>
              <w:t>PRURJET NOMIMALE QË DUHET TË SIGUROHEN NGA ÇDO RUBINET</w:t>
            </w:r>
          </w:p>
        </w:tc>
      </w:tr>
      <w:tr w:rsidR="00FD62D9">
        <w:trPr>
          <w:trHeight w:val="486"/>
        </w:trPr>
        <w:tc>
          <w:tcPr>
            <w:tcW w:w="3051" w:type="dxa"/>
          </w:tcPr>
          <w:p w:rsidR="00FD62D9" w:rsidRDefault="00CC0E13">
            <w:pPr>
              <w:pStyle w:val="TableParagraph"/>
              <w:spacing w:before="121"/>
              <w:rPr>
                <w:sz w:val="20"/>
              </w:rPr>
            </w:pPr>
            <w:r>
              <w:rPr>
                <w:sz w:val="20"/>
              </w:rPr>
              <w:t>Pajisja hidrosanitare</w:t>
            </w:r>
          </w:p>
        </w:tc>
        <w:tc>
          <w:tcPr>
            <w:tcW w:w="2301" w:type="dxa"/>
          </w:tcPr>
          <w:p w:rsidR="00FD62D9" w:rsidRDefault="00CC0E13">
            <w:pPr>
              <w:pStyle w:val="TableParagraph"/>
              <w:spacing w:line="242" w:lineRule="exact"/>
              <w:ind w:left="108"/>
              <w:rPr>
                <w:sz w:val="20"/>
              </w:rPr>
            </w:pPr>
            <w:r>
              <w:rPr>
                <w:sz w:val="20"/>
              </w:rPr>
              <w:t>Uji i ftohtë</w:t>
            </w:r>
          </w:p>
          <w:p w:rsidR="00FD62D9" w:rsidRDefault="00CC0E13">
            <w:pPr>
              <w:pStyle w:val="TableParagraph"/>
              <w:spacing w:line="225" w:lineRule="exact"/>
              <w:ind w:left="153"/>
              <w:rPr>
                <w:sz w:val="20"/>
              </w:rPr>
            </w:pPr>
            <w:r>
              <w:rPr>
                <w:sz w:val="20"/>
              </w:rPr>
              <w:t>(l/s)</w:t>
            </w:r>
          </w:p>
        </w:tc>
        <w:tc>
          <w:tcPr>
            <w:tcW w:w="2301" w:type="dxa"/>
          </w:tcPr>
          <w:p w:rsidR="00FD62D9" w:rsidRDefault="00CC0E13">
            <w:pPr>
              <w:pStyle w:val="TableParagraph"/>
              <w:spacing w:line="242" w:lineRule="exact"/>
              <w:ind w:left="108"/>
              <w:rPr>
                <w:sz w:val="20"/>
              </w:rPr>
            </w:pPr>
            <w:r>
              <w:rPr>
                <w:sz w:val="20"/>
              </w:rPr>
              <w:t>Uji i ngrohtë</w:t>
            </w:r>
          </w:p>
          <w:p w:rsidR="00FD62D9" w:rsidRDefault="00CC0E13">
            <w:pPr>
              <w:pStyle w:val="TableParagraph"/>
              <w:spacing w:line="225" w:lineRule="exact"/>
              <w:ind w:left="108"/>
              <w:rPr>
                <w:sz w:val="20"/>
              </w:rPr>
            </w:pPr>
            <w:r>
              <w:rPr>
                <w:sz w:val="20"/>
              </w:rPr>
              <w:t>(l/s)</w:t>
            </w:r>
          </w:p>
        </w:tc>
        <w:tc>
          <w:tcPr>
            <w:tcW w:w="1843" w:type="dxa"/>
          </w:tcPr>
          <w:p w:rsidR="00FD62D9" w:rsidRDefault="00CC0E13">
            <w:pPr>
              <w:pStyle w:val="TableParagraph"/>
              <w:spacing w:line="242" w:lineRule="exact"/>
              <w:rPr>
                <w:sz w:val="20"/>
              </w:rPr>
            </w:pPr>
            <w:r>
              <w:rPr>
                <w:sz w:val="20"/>
              </w:rPr>
              <w:t>Presioni minimal</w:t>
            </w:r>
          </w:p>
          <w:p w:rsidR="00FD62D9" w:rsidRDefault="00CC0E13">
            <w:pPr>
              <w:pStyle w:val="TableParagraph"/>
              <w:spacing w:line="225" w:lineRule="exact"/>
              <w:rPr>
                <w:sz w:val="20"/>
              </w:rPr>
            </w:pPr>
            <w:r>
              <w:rPr>
                <w:sz w:val="20"/>
              </w:rPr>
              <w:t>mk H2O</w:t>
            </w:r>
          </w:p>
        </w:tc>
      </w:tr>
      <w:tr w:rsidR="00FD62D9">
        <w:trPr>
          <w:trHeight w:val="343"/>
        </w:trPr>
        <w:tc>
          <w:tcPr>
            <w:tcW w:w="3051" w:type="dxa"/>
          </w:tcPr>
          <w:p w:rsidR="00FD62D9" w:rsidRDefault="00CC0E13">
            <w:pPr>
              <w:pStyle w:val="TableParagraph"/>
              <w:spacing w:before="98" w:line="225" w:lineRule="exact"/>
              <w:rPr>
                <w:sz w:val="20"/>
              </w:rPr>
            </w:pPr>
            <w:r>
              <w:rPr>
                <w:sz w:val="20"/>
              </w:rPr>
              <w:t>Lavaman</w:t>
            </w:r>
          </w:p>
        </w:tc>
        <w:tc>
          <w:tcPr>
            <w:tcW w:w="2301" w:type="dxa"/>
          </w:tcPr>
          <w:p w:rsidR="00FD62D9" w:rsidRDefault="00CC0E13">
            <w:pPr>
              <w:pStyle w:val="TableParagraph"/>
              <w:spacing w:before="98" w:line="225" w:lineRule="exact"/>
              <w:ind w:left="108"/>
              <w:rPr>
                <w:sz w:val="20"/>
              </w:rPr>
            </w:pPr>
            <w:r>
              <w:rPr>
                <w:sz w:val="20"/>
              </w:rPr>
              <w:t>0.10</w:t>
            </w:r>
          </w:p>
        </w:tc>
        <w:tc>
          <w:tcPr>
            <w:tcW w:w="2301" w:type="dxa"/>
          </w:tcPr>
          <w:p w:rsidR="00FD62D9" w:rsidRDefault="00CC0E13">
            <w:pPr>
              <w:pStyle w:val="TableParagraph"/>
              <w:spacing w:before="98" w:line="225" w:lineRule="exact"/>
              <w:ind w:left="108"/>
              <w:rPr>
                <w:sz w:val="20"/>
              </w:rPr>
            </w:pPr>
            <w:r>
              <w:rPr>
                <w:sz w:val="20"/>
              </w:rPr>
              <w:t>0.10</w:t>
            </w:r>
          </w:p>
        </w:tc>
        <w:tc>
          <w:tcPr>
            <w:tcW w:w="1843" w:type="dxa"/>
          </w:tcPr>
          <w:p w:rsidR="00FD62D9" w:rsidRDefault="00CC0E13">
            <w:pPr>
              <w:pStyle w:val="TableParagraph"/>
              <w:spacing w:before="98" w:line="225" w:lineRule="exact"/>
              <w:rPr>
                <w:sz w:val="20"/>
              </w:rPr>
            </w:pPr>
            <w:r>
              <w:rPr>
                <w:sz w:val="20"/>
              </w:rPr>
              <w:t>10</w:t>
            </w:r>
          </w:p>
        </w:tc>
      </w:tr>
      <w:tr w:rsidR="00FD62D9">
        <w:trPr>
          <w:trHeight w:val="340"/>
        </w:trPr>
        <w:tc>
          <w:tcPr>
            <w:tcW w:w="3051" w:type="dxa"/>
          </w:tcPr>
          <w:p w:rsidR="00FD62D9" w:rsidRDefault="00CC0E13">
            <w:pPr>
              <w:pStyle w:val="TableParagraph"/>
              <w:spacing w:before="97" w:line="223" w:lineRule="exact"/>
              <w:rPr>
                <w:sz w:val="20"/>
              </w:rPr>
            </w:pPr>
            <w:r>
              <w:rPr>
                <w:sz w:val="20"/>
              </w:rPr>
              <w:t>Bide</w:t>
            </w:r>
          </w:p>
        </w:tc>
        <w:tc>
          <w:tcPr>
            <w:tcW w:w="2301" w:type="dxa"/>
          </w:tcPr>
          <w:p w:rsidR="00FD62D9" w:rsidRDefault="00CC0E13">
            <w:pPr>
              <w:pStyle w:val="TableParagraph"/>
              <w:spacing w:before="97" w:line="223" w:lineRule="exact"/>
              <w:ind w:left="108"/>
              <w:rPr>
                <w:sz w:val="20"/>
              </w:rPr>
            </w:pPr>
            <w:r>
              <w:rPr>
                <w:sz w:val="20"/>
              </w:rPr>
              <w:t>0.10</w:t>
            </w:r>
          </w:p>
        </w:tc>
        <w:tc>
          <w:tcPr>
            <w:tcW w:w="2301" w:type="dxa"/>
          </w:tcPr>
          <w:p w:rsidR="00FD62D9" w:rsidRDefault="00CC0E13">
            <w:pPr>
              <w:pStyle w:val="TableParagraph"/>
              <w:spacing w:before="97" w:line="223" w:lineRule="exact"/>
              <w:ind w:left="108"/>
              <w:rPr>
                <w:sz w:val="20"/>
              </w:rPr>
            </w:pPr>
            <w:r>
              <w:rPr>
                <w:sz w:val="20"/>
              </w:rPr>
              <w:t>0.10</w:t>
            </w:r>
          </w:p>
        </w:tc>
        <w:tc>
          <w:tcPr>
            <w:tcW w:w="1843" w:type="dxa"/>
          </w:tcPr>
          <w:p w:rsidR="00FD62D9" w:rsidRDefault="00CC0E13">
            <w:pPr>
              <w:pStyle w:val="TableParagraph"/>
              <w:spacing w:before="97" w:line="223" w:lineRule="exact"/>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Ëc</w:t>
            </w:r>
          </w:p>
        </w:tc>
        <w:tc>
          <w:tcPr>
            <w:tcW w:w="2301" w:type="dxa"/>
          </w:tcPr>
          <w:p w:rsidR="00FD62D9" w:rsidRDefault="00CC0E13">
            <w:pPr>
              <w:pStyle w:val="TableParagraph"/>
              <w:spacing w:before="97" w:line="225" w:lineRule="exact"/>
              <w:ind w:left="108"/>
              <w:rPr>
                <w:sz w:val="20"/>
              </w:rPr>
            </w:pPr>
            <w:r>
              <w:rPr>
                <w:sz w:val="20"/>
              </w:rPr>
              <w:t>0.10</w:t>
            </w:r>
          </w:p>
        </w:tc>
        <w:tc>
          <w:tcPr>
            <w:tcW w:w="2301" w:type="dxa"/>
          </w:tcPr>
          <w:p w:rsidR="00FD62D9" w:rsidRDefault="00FD62D9">
            <w:pPr>
              <w:pStyle w:val="TableParagraph"/>
              <w:ind w:left="0"/>
              <w:rPr>
                <w:rFonts w:ascii="Times New Roman"/>
                <w:sz w:val="18"/>
              </w:rPr>
            </w:pPr>
          </w:p>
        </w:tc>
        <w:tc>
          <w:tcPr>
            <w:tcW w:w="1843" w:type="dxa"/>
          </w:tcPr>
          <w:p w:rsidR="00FD62D9" w:rsidRDefault="00CC0E13">
            <w:pPr>
              <w:pStyle w:val="TableParagraph"/>
              <w:spacing w:before="97" w:line="225" w:lineRule="exact"/>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Pllakë dushi</w:t>
            </w:r>
          </w:p>
        </w:tc>
        <w:tc>
          <w:tcPr>
            <w:tcW w:w="2301" w:type="dxa"/>
          </w:tcPr>
          <w:p w:rsidR="00FD62D9" w:rsidRDefault="00CC0E13">
            <w:pPr>
              <w:pStyle w:val="TableParagraph"/>
              <w:spacing w:before="97" w:line="225" w:lineRule="exact"/>
              <w:ind w:left="108"/>
              <w:rPr>
                <w:sz w:val="20"/>
              </w:rPr>
            </w:pPr>
            <w:r>
              <w:rPr>
                <w:sz w:val="20"/>
              </w:rPr>
              <w:t>0.15</w:t>
            </w:r>
          </w:p>
        </w:tc>
        <w:tc>
          <w:tcPr>
            <w:tcW w:w="2301" w:type="dxa"/>
          </w:tcPr>
          <w:p w:rsidR="00FD62D9" w:rsidRDefault="00CC0E13">
            <w:pPr>
              <w:pStyle w:val="TableParagraph"/>
              <w:spacing w:before="97" w:line="225" w:lineRule="exact"/>
              <w:ind w:left="108"/>
              <w:rPr>
                <w:sz w:val="20"/>
              </w:rPr>
            </w:pPr>
            <w:r>
              <w:rPr>
                <w:sz w:val="20"/>
              </w:rPr>
              <w:t>0.10</w:t>
            </w:r>
          </w:p>
        </w:tc>
        <w:tc>
          <w:tcPr>
            <w:tcW w:w="1843" w:type="dxa"/>
          </w:tcPr>
          <w:p w:rsidR="00FD62D9" w:rsidRDefault="00CC0E13">
            <w:pPr>
              <w:pStyle w:val="TableParagraph"/>
              <w:spacing w:before="97" w:line="225" w:lineRule="exact"/>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Lavapjatë</w:t>
            </w:r>
          </w:p>
        </w:tc>
        <w:tc>
          <w:tcPr>
            <w:tcW w:w="2301" w:type="dxa"/>
          </w:tcPr>
          <w:p w:rsidR="00FD62D9" w:rsidRDefault="00CC0E13">
            <w:pPr>
              <w:pStyle w:val="TableParagraph"/>
              <w:spacing w:before="97" w:line="225" w:lineRule="exact"/>
              <w:ind w:left="108"/>
              <w:rPr>
                <w:sz w:val="20"/>
              </w:rPr>
            </w:pPr>
            <w:r>
              <w:rPr>
                <w:sz w:val="20"/>
              </w:rPr>
              <w:t>0.20</w:t>
            </w:r>
          </w:p>
        </w:tc>
        <w:tc>
          <w:tcPr>
            <w:tcW w:w="2301" w:type="dxa"/>
          </w:tcPr>
          <w:p w:rsidR="00FD62D9" w:rsidRDefault="00CC0E13">
            <w:pPr>
              <w:pStyle w:val="TableParagraph"/>
              <w:spacing w:before="97" w:line="225" w:lineRule="exact"/>
              <w:ind w:left="108"/>
              <w:rPr>
                <w:sz w:val="20"/>
              </w:rPr>
            </w:pPr>
            <w:r>
              <w:rPr>
                <w:sz w:val="20"/>
              </w:rPr>
              <w:t>0.20</w:t>
            </w:r>
          </w:p>
        </w:tc>
        <w:tc>
          <w:tcPr>
            <w:tcW w:w="1843" w:type="dxa"/>
          </w:tcPr>
          <w:p w:rsidR="00FD62D9" w:rsidRDefault="00CC0E13">
            <w:pPr>
              <w:pStyle w:val="TableParagraph"/>
              <w:spacing w:before="97" w:line="225" w:lineRule="exact"/>
              <w:rPr>
                <w:sz w:val="20"/>
              </w:rPr>
            </w:pPr>
            <w:r>
              <w:rPr>
                <w:sz w:val="20"/>
              </w:rPr>
              <w:t>10</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9"/>
        <w:jc w:val="both"/>
      </w:pPr>
      <w:r>
        <w:t>Konsumi ditor minimal i nevojshme mbështetur dhe në Standardet Europiane që duhet të sigurohet për të plotësuar kërkesat për uji sanitar, është 25 litra/përdoures.</w:t>
      </w:r>
    </w:p>
    <w:p w:rsidR="00FD62D9" w:rsidRDefault="00FD62D9">
      <w:pPr>
        <w:pStyle w:val="BodyText"/>
        <w:ind w:left="0"/>
      </w:pPr>
    </w:p>
    <w:p w:rsidR="00FD62D9" w:rsidRDefault="00CC0E13">
      <w:pPr>
        <w:pStyle w:val="BodyText"/>
        <w:ind w:right="963"/>
        <w:jc w:val="both"/>
      </w:pPr>
      <w:r>
        <w:t>Furnizimi i ujit të ftohtë sanitar bëhet nëpërmjet rrjetit të jashtëm nga puseta e kontrollit. Pika e lidhjes duhet rakorduar me ndermarrjen e ujesjellesit. Sistemi i furnizimit me ujë nga rrjeti i jashtëm duhet të garantoje ujë të mjaftueshëm për përdorim sanitar. Nëpermjet prurjes dhe presionit që ka rrjeti i jashtëm bëhet furnizimi i rezervave të përgjithëshme të ujit. Një grup furnizimi me ujë duhet të përbëhet nga: matësi i ujit, reduktori i presionit, saraçineskat, valvula e moskthimit dhe filtëri “Y”. Grupi i pompimit duhet vendosur në ambientin teknik.</w:t>
      </w:r>
    </w:p>
    <w:p w:rsidR="00FD62D9" w:rsidRDefault="00CC0E13">
      <w:pPr>
        <w:pStyle w:val="BodyText"/>
        <w:spacing w:before="1"/>
        <w:ind w:right="955"/>
        <w:jc w:val="both"/>
      </w:pPr>
      <w:r>
        <w:t>Rezervuarët e ujit duhet të llogariten dhe dimesionohen në mënyrë që të sigurojnë sasi uji për një autonomi të kërkuar (ndoshta 1 dite). Specifikimet (sasia, kapaciteti etj) duhet të përcaktohen nga projektuesi në bazë të diagramës së shfrytezimit ditor nga konsumatoret. Pervec rezervuareve te ujit te ftohte sanitar te vendosur ne ambjentin teknik, projekti duhet te permbaje dhe nje depozite uji me renie te lire si dhe lidhjen e tij me ËC-te dhe pisuaret per raste kur mund te kete mungese te energjise elektrike. Vellimi i depozites duhet llogaritur nga projektuesi dhe te kete autonomi te pakten 1 dite.</w:t>
      </w:r>
    </w:p>
    <w:p w:rsidR="00FD62D9" w:rsidRDefault="00CC0E13">
      <w:pPr>
        <w:pStyle w:val="BodyText"/>
        <w:ind w:right="959"/>
        <w:jc w:val="both"/>
      </w:pPr>
      <w:r>
        <w:t>Cezmat ne nyjet sanitare duhet te jene te tipit me shtypje me kohe te caktuar per te beret e mundur kursimin e ujit, dhe gjithashtu te gjithe mishelatoret e ujit te ngrohte te jene me valvola termostatike</w:t>
      </w:r>
    </w:p>
    <w:p w:rsidR="00FD62D9" w:rsidRDefault="00FD62D9">
      <w:pPr>
        <w:pStyle w:val="BodyText"/>
        <w:spacing w:before="11"/>
        <w:ind w:left="0"/>
        <w:rPr>
          <w:sz w:val="19"/>
        </w:rPr>
      </w:pPr>
    </w:p>
    <w:p w:rsidR="00FD62D9" w:rsidRDefault="00CC0E13">
      <w:pPr>
        <w:pStyle w:val="BodyText"/>
        <w:ind w:right="968"/>
        <w:jc w:val="both"/>
      </w:pPr>
      <w:r>
        <w:t>Centrali i pompimit është pjesa më rendësishme e sistemit. Parametrat e pompave duhet të llogariten në përputhje me diagramat ditore të nevojave për ujë dhe konfiguracionit të rrjetit.</w:t>
      </w:r>
    </w:p>
    <w:p w:rsidR="00FD62D9" w:rsidRDefault="00CC0E13">
      <w:pPr>
        <w:pStyle w:val="BodyText"/>
        <w:spacing w:before="2"/>
        <w:ind w:right="972"/>
        <w:jc w:val="both"/>
      </w:pPr>
      <w:r>
        <w:t>Në funksion të tyre duhet llogaritur presioni, prurja, fuqia e pompave si dhe specifikime teknike të tjera. Sistemi duhet projektuar duke parashikuar një stacion pompimi, i cili instalohet në përputhje me kërkesat e projektit.</w:t>
      </w:r>
    </w:p>
    <w:p w:rsidR="00FD62D9" w:rsidRDefault="00CC0E13">
      <w:pPr>
        <w:pStyle w:val="BodyText"/>
        <w:ind w:right="958"/>
        <w:jc w:val="both"/>
      </w:pPr>
      <w:r>
        <w:t>Rrjeti i shpërndarjes vjen nga stacioni i pompimit në godinën teknike për në nyjet sanitare. Çdo degëzim nga magjistrali kryesor shërben si degë furnizimi ose si kolonë për një sektorë të caktuar duhet të jetë e pajisur me një valvul ndërprerëse, për të ndërprerë prurjen e ujit në rastet kur kërkohet të ndërhyhet në sistem pa ndërprerë furnizim e konsumatorëve të tjerë . Sistemi i tubave të ujit sanitar kërkon gjitha kërkesat e normave dhe standarteve të përcaktuar. I gjithë rrjeti i shpërndarjes do të termoizolohet për të eleminuar fenomenin e kondensimit dhe do të pajiset me saraçineska ndërprerës aty ku është e nevojshme, në rast ndërhyrje të mundshme apo riparim që mund të kërkohen. Sistemi i tubove të ujit sanitar do të plotesojë kërkesat e normave dhe standarteve të përcaktuar dhe seleksionuar qysh në fazën e projektimit prej stafit inxhinierik si dhe të kërkesave paraprake të investitorit. Tubat duhet të jenë të qëndrueshëm ndaj goditjeve mekanike dhe rezistent ndaj agjentëve atmosferik. Tubot e këtij sistemi janë ndarë në funksion të materialit të tyre si më poshtë:</w:t>
      </w:r>
    </w:p>
    <w:p w:rsidR="00FD62D9" w:rsidRDefault="00CC0E13">
      <w:pPr>
        <w:pStyle w:val="BodyText"/>
        <w:spacing w:line="244" w:lineRule="exact"/>
        <w:jc w:val="both"/>
      </w:pPr>
      <w:r>
        <w:t>Tubo çeliku të zinkuar pa tegel për kolonat;</w:t>
      </w:r>
    </w:p>
    <w:p w:rsidR="00FD62D9" w:rsidRDefault="00CC0E13">
      <w:pPr>
        <w:pStyle w:val="BodyText"/>
        <w:ind w:right="5235"/>
        <w:jc w:val="both"/>
      </w:pPr>
      <w:r>
        <w:t>Tubo PE–Xa – (Polyetilen i retuikuluar) për shpërndarjen në</w:t>
      </w:r>
      <w:r>
        <w:rPr>
          <w:spacing w:val="-29"/>
        </w:rPr>
        <w:t xml:space="preserve"> </w:t>
      </w:r>
      <w:r>
        <w:t>kate; Tuba</w:t>
      </w:r>
      <w:r>
        <w:rPr>
          <w:spacing w:val="-1"/>
        </w:rPr>
        <w:t xml:space="preserve"> </w:t>
      </w:r>
      <w:r>
        <w:t>PPR;</w:t>
      </w:r>
    </w:p>
    <w:p w:rsidR="00FD62D9" w:rsidRDefault="00CC0E13">
      <w:pPr>
        <w:pStyle w:val="BodyText"/>
        <w:spacing w:before="1"/>
        <w:jc w:val="both"/>
      </w:pPr>
      <w:r>
        <w:t>Tuba PEHD (polietilen me densitet të lartë).</w:t>
      </w:r>
    </w:p>
    <w:p w:rsidR="00FD62D9" w:rsidRDefault="00FD62D9">
      <w:pPr>
        <w:pStyle w:val="BodyText"/>
        <w:spacing w:before="11"/>
        <w:ind w:left="0"/>
        <w:rPr>
          <w:sz w:val="19"/>
        </w:rPr>
      </w:pPr>
    </w:p>
    <w:p w:rsidR="00FD62D9" w:rsidRDefault="00CC0E13">
      <w:pPr>
        <w:pStyle w:val="BodyText"/>
        <w:ind w:right="927"/>
      </w:pPr>
      <w:r>
        <w:t>Përpara përdorimit uji sanitar duhet të trajtohet (filtrohet) në bazë të karakteristikave fiziko kimike që ka. Filtrimi mund të jetë:</w:t>
      </w:r>
    </w:p>
    <w:p w:rsidR="00FD62D9" w:rsidRDefault="00FD62D9">
      <w:pPr>
        <w:pStyle w:val="BodyText"/>
        <w:spacing w:before="11"/>
        <w:ind w:left="0"/>
        <w:rPr>
          <w:sz w:val="19"/>
        </w:rPr>
      </w:pPr>
    </w:p>
    <w:p w:rsidR="00FD62D9" w:rsidRDefault="00CC0E13">
      <w:pPr>
        <w:pStyle w:val="BodyText"/>
        <w:spacing w:before="1"/>
        <w:ind w:right="9008"/>
      </w:pPr>
      <w:r>
        <w:t>Me filtër mekanik;</w:t>
      </w:r>
    </w:p>
    <w:p w:rsidR="00FD62D9" w:rsidRDefault="00CC0E13">
      <w:pPr>
        <w:pStyle w:val="BodyText"/>
        <w:ind w:right="9008"/>
      </w:pPr>
      <w:r>
        <w:t>Me filtër kartuç;</w:t>
      </w:r>
    </w:p>
    <w:p w:rsidR="00FD62D9" w:rsidRDefault="00CC0E13">
      <w:pPr>
        <w:pStyle w:val="BodyText"/>
        <w:spacing w:before="1"/>
        <w:ind w:right="9008"/>
      </w:pPr>
      <w:r>
        <w:t>Me filtër me rërë;</w:t>
      </w:r>
    </w:p>
    <w:p w:rsidR="00FD62D9" w:rsidRDefault="00CC0E13">
      <w:pPr>
        <w:pStyle w:val="BodyText"/>
        <w:ind w:right="8549"/>
      </w:pPr>
      <w:r>
        <w:t>Me filtër me karbon; Me filtër me ultraviolet.</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Impianti i furnizimit me ujë të ngrohtë sanitar</w:t>
      </w:r>
    </w:p>
    <w:p w:rsidR="00FD62D9" w:rsidRDefault="00FD62D9">
      <w:pPr>
        <w:pStyle w:val="BodyText"/>
        <w:spacing w:before="1"/>
        <w:ind w:left="0"/>
      </w:pPr>
    </w:p>
    <w:p w:rsidR="00FD62D9" w:rsidRDefault="00CC0E13">
      <w:pPr>
        <w:pStyle w:val="BodyText"/>
        <w:spacing w:before="1"/>
        <w:ind w:right="965"/>
        <w:jc w:val="both"/>
      </w:pPr>
      <w:r>
        <w:t>Uji I ngrohte sanitar duhet pergatitur me sistem panelesh diellore per uje te ngrohte, ku duhet marre parasysh se paku 1 m2 panel diellor per cdo 100 litra uje te ngrohte ne dite. Panelet mund te jene ose me system termosifon, pa rezistence elektrike por i projektuar ne menyre te tille qe depozita e panelit te furnizoje direkt boilerin ne tualet, ose me sistem qendror me qarkullim me pompe. Specifikimet minimale te paneleve per tu plotesuar</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8"/>
        <w:jc w:val="both"/>
      </w:pPr>
      <w:r>
        <w:t>Akumulimi i ujit të ngrohtë duhet të ketë temperaturë jo më të vogel se 60 °C. Megjithatë, për sigurinë e fëmijeve, për reduktimin e rrezikut nga temperatura shumë e lartë e ujit, rregulloret e ambienteve për kopeshte kërkojnë që temperatura për përdorim (në dalje të pajisjeve hidro-sanitare) nuk duhet të jetë më e lartë se 43 °C për të gjitha pajisjet e ujit të nxehtë. Një gjë e tillë arrihet nëpermjet përzjeries termostatike që kryen mishelatori</w:t>
      </w:r>
    </w:p>
    <w:p w:rsidR="00FD62D9" w:rsidRDefault="00FD62D9">
      <w:pPr>
        <w:pStyle w:val="BodyText"/>
        <w:spacing w:before="11"/>
        <w:ind w:left="0"/>
        <w:rPr>
          <w:sz w:val="19"/>
        </w:rPr>
      </w:pPr>
    </w:p>
    <w:p w:rsidR="00FD62D9" w:rsidRDefault="00CC0E13">
      <w:pPr>
        <w:pStyle w:val="BodyText"/>
        <w:jc w:val="both"/>
      </w:pPr>
      <w:r>
        <w:t>Dimensionimi i rrjetit të ujit të ngrohtë sanitar duhet të bëhet në bazë të norma dhe standarteve të projektimit.</w:t>
      </w:r>
    </w:p>
    <w:p w:rsidR="00FD62D9" w:rsidRDefault="00FD62D9">
      <w:pPr>
        <w:pStyle w:val="BodyText"/>
        <w:spacing w:before="1"/>
        <w:ind w:left="0"/>
      </w:pPr>
    </w:p>
    <w:p w:rsidR="00FD62D9" w:rsidRDefault="00CC0E13">
      <w:pPr>
        <w:pStyle w:val="BodyText"/>
        <w:ind w:right="927"/>
      </w:pPr>
      <w:r>
        <w:t>Sistemi i ujit sanitar do të shërbejë për të siguruar ujin e ftohtë dhe të ngrohtë nga stacioni i pompimit tek kolektorët dhe mbas kësaj të sigurojë shpërndarjen e ujit në pajisjet e ambienteve sanitare.</w:t>
      </w:r>
    </w:p>
    <w:p w:rsidR="00FD62D9" w:rsidRDefault="00CC0E13">
      <w:pPr>
        <w:pStyle w:val="BodyText"/>
        <w:spacing w:line="243" w:lineRule="exact"/>
      </w:pPr>
      <w:r>
        <w:t>Shperndarja e ujit të ngrohtë sanitar realizohet nëpërmjet:</w:t>
      </w:r>
    </w:p>
    <w:p w:rsidR="00FD62D9" w:rsidRDefault="00CC0E13">
      <w:pPr>
        <w:pStyle w:val="BodyText"/>
        <w:spacing w:before="1"/>
      </w:pPr>
      <w:r>
        <w:t>Linjat e shpërndarjes se ujit të ngrohtë;</w:t>
      </w:r>
    </w:p>
    <w:p w:rsidR="00FD62D9" w:rsidRDefault="00CC0E13">
      <w:pPr>
        <w:pStyle w:val="BodyText"/>
        <w:spacing w:before="1"/>
        <w:ind w:right="3026"/>
      </w:pPr>
      <w:r>
        <w:t>Riqarkullimi i ujit të ngrohtë (nese do zgjidhet varianti me boiler qendror te ujit te ngrohte) Kolektoret e furnizimit me ujë (nese do zgjidhet varianti me kolektor nga projektuesi)</w:t>
      </w:r>
    </w:p>
    <w:p w:rsidR="00FD62D9" w:rsidRDefault="00FD62D9">
      <w:pPr>
        <w:pStyle w:val="BodyText"/>
        <w:ind w:left="0"/>
      </w:pPr>
    </w:p>
    <w:p w:rsidR="00FD62D9" w:rsidRDefault="00FD62D9">
      <w:pPr>
        <w:pStyle w:val="BodyText"/>
        <w:ind w:left="0"/>
      </w:pPr>
    </w:p>
    <w:p w:rsidR="00FD62D9" w:rsidRDefault="00CC0E13">
      <w:pPr>
        <w:pStyle w:val="BodyText"/>
        <w:spacing w:before="1" w:line="243" w:lineRule="exact"/>
      </w:pPr>
      <w:r>
        <w:t>Projekti i plotë i kanalizimeve</w:t>
      </w:r>
    </w:p>
    <w:p w:rsidR="00FD62D9" w:rsidRDefault="00CC0E13">
      <w:pPr>
        <w:pStyle w:val="BodyText"/>
        <w:ind w:right="1155"/>
      </w:pPr>
      <w:r>
        <w:t>Sistemi i shkarkimit të ujrave në tërësinë e tij përmban rrjetin e mbledhjes se ujrave atmosferike,ujrave te zeza, ujrave gri dhe ujrave me permbajtje yndyrore.</w:t>
      </w:r>
    </w:p>
    <w:p w:rsidR="00FD62D9" w:rsidRDefault="00CC0E13">
      <w:pPr>
        <w:pStyle w:val="BodyText"/>
        <w:ind w:right="927"/>
      </w:pPr>
      <w:r>
        <w:t>Ujrat atmosferike quhen ujrat që bien mbi sipërfaqen e tokës në formën e reshjeve të lëngëta(shiut) dhe në formë të ngurtë (breshër dhe dëborë).</w:t>
      </w:r>
    </w:p>
    <w:p w:rsidR="00FD62D9" w:rsidRDefault="00CC0E13">
      <w:pPr>
        <w:pStyle w:val="BodyText"/>
        <w:spacing w:line="243" w:lineRule="exact"/>
      </w:pPr>
      <w:r>
        <w:t>Ujrat e zeza quhen të gjithë ujrat që mblidhen nga rrjeti shkarkimit të ujrave të ëc të gjithë shkollave.</w:t>
      </w:r>
    </w:p>
    <w:p w:rsidR="00FD62D9" w:rsidRDefault="00CC0E13">
      <w:pPr>
        <w:pStyle w:val="BodyText"/>
        <w:spacing w:before="1"/>
        <w:ind w:right="1464"/>
      </w:pPr>
      <w:r>
        <w:t>Ujrat gri janë të gjithë ujrat që mblidhen nga rrjeti shkarkimit e lavamaneve, bideve, dusheve, lavatriceve etj. Ujrat me përmbajtje yndyrore mblidhen nga rrjeti shkarkimit të të gjithë kuzhinave të godinave të ndryshme.</w:t>
      </w:r>
    </w:p>
    <w:p w:rsidR="00FD62D9" w:rsidRDefault="00CC0E13">
      <w:pPr>
        <w:pStyle w:val="BodyText"/>
        <w:spacing w:before="1"/>
        <w:ind w:right="1155"/>
      </w:pPr>
      <w:r>
        <w:t>Në rrjetin e shkarkimit të ujrave në të cilat kemi prani të ujrave yndyrore instalohet impianti i mbledhjes se yndyrerave përpara derdhjes në kolektorin kryesor të shkarkimit të ujrave të zeza.</w:t>
      </w:r>
    </w:p>
    <w:p w:rsidR="00FD62D9" w:rsidRDefault="00FD62D9">
      <w:pPr>
        <w:pStyle w:val="BodyText"/>
        <w:spacing w:before="12"/>
        <w:ind w:left="0"/>
        <w:rPr>
          <w:sz w:val="19"/>
        </w:rPr>
      </w:pPr>
    </w:p>
    <w:p w:rsidR="00FD62D9" w:rsidRDefault="00CC0E13">
      <w:pPr>
        <w:pStyle w:val="BodyText"/>
        <w:spacing w:line="243" w:lineRule="exact"/>
        <w:jc w:val="both"/>
      </w:pPr>
      <w:r>
        <w:t>Dimensonimi i rrjeteve të sistemit shkarkimit, vlerat normative të shkarkimit</w:t>
      </w:r>
    </w:p>
    <w:p w:rsidR="00FD62D9" w:rsidRDefault="00CC0E13">
      <w:pPr>
        <w:pStyle w:val="BodyText"/>
        <w:ind w:right="956"/>
        <w:jc w:val="both"/>
      </w:pPr>
      <w:r>
        <w:t>Dimensionimi i rrjetit të shkarkimit të ujrave bëhet duke u bazuar në llogaritjen e prurjeve për njësi të shkarkimit të paisjeve të ndryshme, në shpejtësinë e rrjedhjes së lëngjeve në tuba dhe pjerrësia e tubacionit. Rrjedhja e ujit në sistemin e shkarkimit duhet të mos krijojë presione që krijojnë grushte hidraulike në tubacione.Tubat duhet të kenë një diametër të mjaftueshëm që të lejojnë qarkullimin e lirë të ventilimit të ajrit e cila stabilizon presionin e rrjetit.</w:t>
      </w:r>
    </w:p>
    <w:p w:rsidR="00FD62D9" w:rsidRDefault="00CC0E13">
      <w:pPr>
        <w:pStyle w:val="BodyText"/>
        <w:jc w:val="both"/>
      </w:pPr>
      <w:r>
        <w:t>Vlerat e njësi të shkarkimit sipas aparateve</w:t>
      </w:r>
    </w:p>
    <w:p w:rsidR="00FD62D9" w:rsidRDefault="00CC0E13">
      <w:pPr>
        <w:pStyle w:val="BodyText"/>
        <w:ind w:right="963"/>
        <w:jc w:val="both"/>
      </w:pPr>
      <w:r>
        <w:t>Çdo pajisje sanitare ‚shtë e karakterizuar nga një normë e caktuar e rrjedhjes së ujit, e cila varet nga madhësia dhe kushtet e funksionimit te saj. Normat e dimensonimit në te cilat bazohemi per rrjetin e shkarkimit janë propozuar nga standartet UNI</w:t>
      </w:r>
      <w:r>
        <w:rPr>
          <w:spacing w:val="-1"/>
        </w:rPr>
        <w:t xml:space="preserve"> </w:t>
      </w:r>
      <w:r>
        <w:t>9183.</w:t>
      </w:r>
    </w:p>
    <w:p w:rsidR="00FD62D9" w:rsidRDefault="00FD62D9">
      <w:pPr>
        <w:pStyle w:val="BodyText"/>
        <w:ind w:left="0"/>
      </w:pPr>
    </w:p>
    <w:p w:rsidR="00FD62D9" w:rsidRDefault="00CC0E13">
      <w:pPr>
        <w:pStyle w:val="BodyText"/>
        <w:spacing w:before="1"/>
      </w:pPr>
      <w:r>
        <w:t>Tabela 1 – Vlera për njësi shkarkimi për aparaturat (UNI 9183)</w:t>
      </w:r>
    </w:p>
    <w:p w:rsidR="00FD62D9" w:rsidRDefault="00FD62D9">
      <w:pPr>
        <w:pStyle w:val="BodyText"/>
        <w:spacing w:before="11"/>
        <w:ind w:left="0"/>
        <w:rPr>
          <w:sz w:val="19"/>
        </w:rPr>
      </w:pPr>
    </w:p>
    <w:tbl>
      <w:tblPr>
        <w:tblW w:w="0" w:type="auto"/>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2"/>
        <w:gridCol w:w="1458"/>
      </w:tblGrid>
      <w:tr w:rsidR="00FD62D9">
        <w:trPr>
          <w:trHeight w:val="302"/>
        </w:trPr>
        <w:tc>
          <w:tcPr>
            <w:tcW w:w="6102" w:type="dxa"/>
          </w:tcPr>
          <w:p w:rsidR="00FD62D9" w:rsidRDefault="00CC0E13">
            <w:pPr>
              <w:pStyle w:val="TableParagraph"/>
              <w:spacing w:before="56" w:line="225" w:lineRule="exact"/>
              <w:rPr>
                <w:sz w:val="20"/>
              </w:rPr>
            </w:pPr>
            <w:r>
              <w:rPr>
                <w:sz w:val="20"/>
              </w:rPr>
              <w:t>Aparaturat</w:t>
            </w:r>
          </w:p>
        </w:tc>
        <w:tc>
          <w:tcPr>
            <w:tcW w:w="1458" w:type="dxa"/>
          </w:tcPr>
          <w:p w:rsidR="00FD62D9" w:rsidRDefault="00CC0E13">
            <w:pPr>
              <w:pStyle w:val="TableParagraph"/>
              <w:spacing w:before="27"/>
              <w:rPr>
                <w:sz w:val="20"/>
              </w:rPr>
            </w:pPr>
            <w:r>
              <w:rPr>
                <w:sz w:val="20"/>
              </w:rPr>
              <w:t>Njesi shkarkimi</w:t>
            </w:r>
          </w:p>
        </w:tc>
      </w:tr>
      <w:tr w:rsidR="00FD62D9">
        <w:trPr>
          <w:trHeight w:val="299"/>
        </w:trPr>
        <w:tc>
          <w:tcPr>
            <w:tcW w:w="6102" w:type="dxa"/>
          </w:tcPr>
          <w:p w:rsidR="00FD62D9" w:rsidRDefault="00CC0E13">
            <w:pPr>
              <w:pStyle w:val="TableParagraph"/>
              <w:spacing w:before="54" w:line="225" w:lineRule="exact"/>
              <w:rPr>
                <w:sz w:val="20"/>
              </w:rPr>
            </w:pPr>
            <w:r>
              <w:rPr>
                <w:sz w:val="20"/>
              </w:rPr>
              <w:t>Vaske (pa dush)</w:t>
            </w:r>
          </w:p>
        </w:tc>
        <w:tc>
          <w:tcPr>
            <w:tcW w:w="1458" w:type="dxa"/>
          </w:tcPr>
          <w:p w:rsidR="00FD62D9" w:rsidRDefault="00CC0E13">
            <w:pPr>
              <w:pStyle w:val="TableParagraph"/>
              <w:spacing w:before="54" w:line="225" w:lineRule="exact"/>
              <w:rPr>
                <w:sz w:val="20"/>
              </w:rPr>
            </w:pPr>
            <w:r>
              <w:rPr>
                <w:w w:val="99"/>
                <w:sz w:val="20"/>
              </w:rPr>
              <w:t>2</w:t>
            </w:r>
          </w:p>
        </w:tc>
      </w:tr>
      <w:tr w:rsidR="00FD62D9">
        <w:trPr>
          <w:trHeight w:val="299"/>
        </w:trPr>
        <w:tc>
          <w:tcPr>
            <w:tcW w:w="6102" w:type="dxa"/>
          </w:tcPr>
          <w:p w:rsidR="00FD62D9" w:rsidRDefault="00CC0E13">
            <w:pPr>
              <w:pStyle w:val="TableParagraph"/>
              <w:spacing w:before="54" w:line="225" w:lineRule="exact"/>
              <w:rPr>
                <w:sz w:val="20"/>
              </w:rPr>
            </w:pPr>
            <w:r>
              <w:rPr>
                <w:sz w:val="20"/>
              </w:rPr>
              <w:t>Dush (për nje sifon)</w:t>
            </w:r>
          </w:p>
        </w:tc>
        <w:tc>
          <w:tcPr>
            <w:tcW w:w="1458" w:type="dxa"/>
          </w:tcPr>
          <w:p w:rsidR="00FD62D9" w:rsidRDefault="00CC0E13">
            <w:pPr>
              <w:pStyle w:val="TableParagraph"/>
              <w:spacing w:before="54" w:line="225" w:lineRule="exact"/>
              <w:rPr>
                <w:sz w:val="20"/>
              </w:rPr>
            </w:pPr>
            <w:r>
              <w:rPr>
                <w:w w:val="99"/>
                <w:sz w:val="20"/>
              </w:rPr>
              <w:t>2</w:t>
            </w:r>
          </w:p>
        </w:tc>
      </w:tr>
      <w:tr w:rsidR="00FD62D9">
        <w:trPr>
          <w:trHeight w:val="299"/>
        </w:trPr>
        <w:tc>
          <w:tcPr>
            <w:tcW w:w="6102" w:type="dxa"/>
          </w:tcPr>
          <w:p w:rsidR="00FD62D9" w:rsidRDefault="00CC0E13">
            <w:pPr>
              <w:pStyle w:val="TableParagraph"/>
              <w:spacing w:before="54" w:line="225" w:lineRule="exact"/>
              <w:rPr>
                <w:sz w:val="20"/>
              </w:rPr>
            </w:pPr>
            <w:r>
              <w:rPr>
                <w:sz w:val="20"/>
              </w:rPr>
              <w:t>Dush (për cdo sifon të instaluar bashkë)</w:t>
            </w:r>
          </w:p>
        </w:tc>
        <w:tc>
          <w:tcPr>
            <w:tcW w:w="1458" w:type="dxa"/>
          </w:tcPr>
          <w:p w:rsidR="00FD62D9" w:rsidRDefault="00CC0E13">
            <w:pPr>
              <w:pStyle w:val="TableParagraph"/>
              <w:spacing w:before="27"/>
              <w:rPr>
                <w:sz w:val="20"/>
              </w:rPr>
            </w:pPr>
            <w:r>
              <w:rPr>
                <w:w w:val="99"/>
                <w:sz w:val="20"/>
              </w:rPr>
              <w:t>3</w:t>
            </w:r>
          </w:p>
        </w:tc>
      </w:tr>
      <w:tr w:rsidR="00FD62D9">
        <w:trPr>
          <w:trHeight w:val="300"/>
        </w:trPr>
        <w:tc>
          <w:tcPr>
            <w:tcW w:w="6102" w:type="dxa"/>
          </w:tcPr>
          <w:p w:rsidR="00FD62D9" w:rsidRDefault="00CC0E13">
            <w:pPr>
              <w:pStyle w:val="TableParagraph"/>
              <w:spacing w:before="57" w:line="223" w:lineRule="exact"/>
              <w:rPr>
                <w:sz w:val="20"/>
              </w:rPr>
            </w:pPr>
            <w:r>
              <w:rPr>
                <w:sz w:val="20"/>
              </w:rPr>
              <w:t>Lavaman</w:t>
            </w:r>
          </w:p>
        </w:tc>
        <w:tc>
          <w:tcPr>
            <w:tcW w:w="1458" w:type="dxa"/>
          </w:tcPr>
          <w:p w:rsidR="00FD62D9" w:rsidRDefault="00CC0E13">
            <w:pPr>
              <w:pStyle w:val="TableParagraph"/>
              <w:spacing w:before="57" w:line="223" w:lineRule="exact"/>
              <w:rPr>
                <w:sz w:val="20"/>
              </w:rPr>
            </w:pPr>
            <w:r>
              <w:rPr>
                <w:w w:val="99"/>
                <w:sz w:val="20"/>
              </w:rPr>
              <w:t>1</w:t>
            </w:r>
          </w:p>
        </w:tc>
      </w:tr>
      <w:tr w:rsidR="00FD62D9">
        <w:trPr>
          <w:trHeight w:val="299"/>
        </w:trPr>
        <w:tc>
          <w:tcPr>
            <w:tcW w:w="6102" w:type="dxa"/>
          </w:tcPr>
          <w:p w:rsidR="00FD62D9" w:rsidRDefault="00CC0E13">
            <w:pPr>
              <w:pStyle w:val="TableParagraph"/>
              <w:spacing w:before="56" w:line="223" w:lineRule="exact"/>
              <w:rPr>
                <w:sz w:val="20"/>
              </w:rPr>
            </w:pPr>
            <w:r>
              <w:rPr>
                <w:sz w:val="20"/>
              </w:rPr>
              <w:t>Bidet</w:t>
            </w:r>
          </w:p>
        </w:tc>
        <w:tc>
          <w:tcPr>
            <w:tcW w:w="1458" w:type="dxa"/>
          </w:tcPr>
          <w:p w:rsidR="00FD62D9" w:rsidRDefault="00CC0E13">
            <w:pPr>
              <w:pStyle w:val="TableParagraph"/>
              <w:spacing w:before="56" w:line="223" w:lineRule="exact"/>
              <w:rPr>
                <w:sz w:val="20"/>
              </w:rPr>
            </w:pPr>
            <w:r>
              <w:rPr>
                <w:w w:val="99"/>
                <w:sz w:val="20"/>
              </w:rPr>
              <w:t>2</w:t>
            </w:r>
          </w:p>
        </w:tc>
      </w:tr>
      <w:tr w:rsidR="00FD62D9">
        <w:trPr>
          <w:trHeight w:val="301"/>
        </w:trPr>
        <w:tc>
          <w:tcPr>
            <w:tcW w:w="6102" w:type="dxa"/>
          </w:tcPr>
          <w:p w:rsidR="00FD62D9" w:rsidRDefault="00CC0E13">
            <w:pPr>
              <w:pStyle w:val="TableParagraph"/>
              <w:spacing w:before="56" w:line="225" w:lineRule="exact"/>
              <w:rPr>
                <w:sz w:val="20"/>
              </w:rPr>
            </w:pPr>
            <w:r>
              <w:rPr>
                <w:sz w:val="20"/>
              </w:rPr>
              <w:t>ËC me kaset</w:t>
            </w:r>
          </w:p>
        </w:tc>
        <w:tc>
          <w:tcPr>
            <w:tcW w:w="1458" w:type="dxa"/>
          </w:tcPr>
          <w:p w:rsidR="00FD62D9" w:rsidRDefault="00CC0E13">
            <w:pPr>
              <w:pStyle w:val="TableParagraph"/>
              <w:spacing w:before="56" w:line="225" w:lineRule="exact"/>
              <w:rPr>
                <w:sz w:val="20"/>
              </w:rPr>
            </w:pPr>
            <w:r>
              <w:rPr>
                <w:w w:val="99"/>
                <w:sz w:val="20"/>
              </w:rPr>
              <w:t>4</w:t>
            </w:r>
          </w:p>
        </w:tc>
      </w:tr>
      <w:tr w:rsidR="00FD62D9">
        <w:trPr>
          <w:trHeight w:val="299"/>
        </w:trPr>
        <w:tc>
          <w:tcPr>
            <w:tcW w:w="6102" w:type="dxa"/>
          </w:tcPr>
          <w:p w:rsidR="00FD62D9" w:rsidRDefault="00CC0E13">
            <w:pPr>
              <w:pStyle w:val="TableParagraph"/>
              <w:spacing w:before="54" w:line="225" w:lineRule="exact"/>
              <w:rPr>
                <w:sz w:val="20"/>
              </w:rPr>
            </w:pPr>
            <w:r>
              <w:rPr>
                <w:sz w:val="20"/>
              </w:rPr>
              <w:t>ËC me kasetat të futur në mure</w:t>
            </w:r>
          </w:p>
        </w:tc>
        <w:tc>
          <w:tcPr>
            <w:tcW w:w="1458" w:type="dxa"/>
          </w:tcPr>
          <w:p w:rsidR="00FD62D9" w:rsidRDefault="00CC0E13">
            <w:pPr>
              <w:pStyle w:val="TableParagraph"/>
              <w:spacing w:before="54" w:line="225" w:lineRule="exact"/>
              <w:rPr>
                <w:sz w:val="20"/>
              </w:rPr>
            </w:pPr>
            <w:r>
              <w:rPr>
                <w:w w:val="99"/>
                <w:sz w:val="20"/>
              </w:rPr>
              <w:t>8</w:t>
            </w:r>
          </w:p>
        </w:tc>
      </w:tr>
      <w:tr w:rsidR="00FD62D9">
        <w:trPr>
          <w:trHeight w:val="299"/>
        </w:trPr>
        <w:tc>
          <w:tcPr>
            <w:tcW w:w="6102" w:type="dxa"/>
          </w:tcPr>
          <w:p w:rsidR="00FD62D9" w:rsidRDefault="00CC0E13">
            <w:pPr>
              <w:pStyle w:val="TableParagraph"/>
              <w:spacing w:before="54" w:line="225" w:lineRule="exact"/>
              <w:rPr>
                <w:sz w:val="20"/>
              </w:rPr>
            </w:pPr>
            <w:r>
              <w:rPr>
                <w:sz w:val="20"/>
              </w:rPr>
              <w:t>Lavaman kuzhine</w:t>
            </w:r>
          </w:p>
        </w:tc>
        <w:tc>
          <w:tcPr>
            <w:tcW w:w="1458" w:type="dxa"/>
          </w:tcPr>
          <w:p w:rsidR="00FD62D9" w:rsidRDefault="00CC0E13">
            <w:pPr>
              <w:pStyle w:val="TableParagraph"/>
              <w:spacing w:before="54" w:line="225" w:lineRule="exact"/>
              <w:rPr>
                <w:sz w:val="20"/>
              </w:rPr>
            </w:pPr>
            <w:r>
              <w:rPr>
                <w:w w:val="99"/>
                <w:sz w:val="20"/>
              </w:rPr>
              <w:t>2</w:t>
            </w:r>
          </w:p>
        </w:tc>
      </w:tr>
      <w:tr w:rsidR="00FD62D9">
        <w:trPr>
          <w:trHeight w:val="299"/>
        </w:trPr>
        <w:tc>
          <w:tcPr>
            <w:tcW w:w="6102" w:type="dxa"/>
          </w:tcPr>
          <w:p w:rsidR="00FD62D9" w:rsidRDefault="00CC0E13">
            <w:pPr>
              <w:pStyle w:val="TableParagraph"/>
              <w:spacing w:before="54" w:line="225" w:lineRule="exact"/>
              <w:rPr>
                <w:sz w:val="20"/>
              </w:rPr>
            </w:pPr>
            <w:r>
              <w:rPr>
                <w:sz w:val="20"/>
              </w:rPr>
              <w:t>Lavaman</w:t>
            </w:r>
          </w:p>
        </w:tc>
        <w:tc>
          <w:tcPr>
            <w:tcW w:w="1458" w:type="dxa"/>
          </w:tcPr>
          <w:p w:rsidR="00FD62D9" w:rsidRDefault="00CC0E13">
            <w:pPr>
              <w:pStyle w:val="TableParagraph"/>
              <w:spacing w:before="54" w:line="225" w:lineRule="exact"/>
              <w:rPr>
                <w:sz w:val="20"/>
              </w:rPr>
            </w:pPr>
            <w:r>
              <w:rPr>
                <w:w w:val="99"/>
                <w:sz w:val="20"/>
              </w:rPr>
              <w:t>3</w:t>
            </w:r>
          </w:p>
        </w:tc>
      </w:tr>
      <w:tr w:rsidR="00FD62D9">
        <w:trPr>
          <w:trHeight w:val="299"/>
        </w:trPr>
        <w:tc>
          <w:tcPr>
            <w:tcW w:w="6102" w:type="dxa"/>
          </w:tcPr>
          <w:p w:rsidR="00FD62D9" w:rsidRDefault="00CC0E13">
            <w:pPr>
              <w:pStyle w:val="TableParagraph"/>
              <w:spacing w:before="56" w:line="223" w:lineRule="exact"/>
              <w:rPr>
                <w:sz w:val="20"/>
              </w:rPr>
            </w:pPr>
            <w:r>
              <w:rPr>
                <w:sz w:val="20"/>
              </w:rPr>
              <w:t>Lavastovile</w:t>
            </w:r>
          </w:p>
        </w:tc>
        <w:tc>
          <w:tcPr>
            <w:tcW w:w="1458" w:type="dxa"/>
          </w:tcPr>
          <w:p w:rsidR="00FD62D9" w:rsidRDefault="00CC0E13">
            <w:pPr>
              <w:pStyle w:val="TableParagraph"/>
              <w:spacing w:before="56" w:line="223" w:lineRule="exact"/>
              <w:rPr>
                <w:sz w:val="20"/>
              </w:rPr>
            </w:pPr>
            <w:r>
              <w:rPr>
                <w:w w:val="99"/>
                <w:sz w:val="20"/>
              </w:rPr>
              <w:t>2</w:t>
            </w:r>
          </w:p>
        </w:tc>
      </w:tr>
    </w:tbl>
    <w:p w:rsidR="00FD62D9" w:rsidRDefault="00FD62D9">
      <w:pPr>
        <w:spacing w:line="223" w:lineRule="exact"/>
        <w:rPr>
          <w:sz w:val="20"/>
        </w:rPr>
        <w:sectPr w:rsidR="00FD62D9">
          <w:pgSz w:w="12240" w:h="15840"/>
          <w:pgMar w:top="1140" w:right="480" w:bottom="440" w:left="0" w:header="468" w:footer="245" w:gutter="0"/>
          <w:cols w:space="720"/>
        </w:sectPr>
      </w:pPr>
    </w:p>
    <w:p w:rsidR="00FD62D9" w:rsidRDefault="00FD62D9">
      <w:pPr>
        <w:pStyle w:val="BodyText"/>
        <w:spacing w:before="10"/>
        <w:ind w:left="0"/>
        <w:rPr>
          <w:sz w:val="19"/>
        </w:rPr>
      </w:pPr>
    </w:p>
    <w:tbl>
      <w:tblPr>
        <w:tblW w:w="0" w:type="auto"/>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2"/>
        <w:gridCol w:w="1458"/>
      </w:tblGrid>
      <w:tr w:rsidR="00FD62D9">
        <w:trPr>
          <w:trHeight w:val="299"/>
        </w:trPr>
        <w:tc>
          <w:tcPr>
            <w:tcW w:w="6102" w:type="dxa"/>
            <w:tcBorders>
              <w:top w:val="nil"/>
            </w:tcBorders>
          </w:tcPr>
          <w:p w:rsidR="00FD62D9" w:rsidRDefault="00CC0E13">
            <w:pPr>
              <w:pStyle w:val="TableParagraph"/>
              <w:spacing w:before="54" w:line="225" w:lineRule="exact"/>
              <w:rPr>
                <w:sz w:val="20"/>
              </w:rPr>
            </w:pPr>
            <w:r>
              <w:rPr>
                <w:sz w:val="20"/>
              </w:rPr>
              <w:t>Lavatrice</w:t>
            </w:r>
          </w:p>
        </w:tc>
        <w:tc>
          <w:tcPr>
            <w:tcW w:w="1458" w:type="dxa"/>
            <w:tcBorders>
              <w:top w:val="nil"/>
            </w:tcBorders>
          </w:tcPr>
          <w:p w:rsidR="00FD62D9" w:rsidRDefault="00CC0E13">
            <w:pPr>
              <w:pStyle w:val="TableParagraph"/>
              <w:spacing w:before="54" w:line="225" w:lineRule="exact"/>
              <w:rPr>
                <w:sz w:val="20"/>
              </w:rPr>
            </w:pPr>
            <w:r>
              <w:rPr>
                <w:w w:val="99"/>
                <w:sz w:val="20"/>
              </w:rPr>
              <w:t>2</w:t>
            </w:r>
          </w:p>
        </w:tc>
      </w:tr>
      <w:tr w:rsidR="00FD62D9">
        <w:trPr>
          <w:trHeight w:val="300"/>
        </w:trPr>
        <w:tc>
          <w:tcPr>
            <w:tcW w:w="6102" w:type="dxa"/>
          </w:tcPr>
          <w:p w:rsidR="00FD62D9" w:rsidRDefault="00CC0E13">
            <w:pPr>
              <w:pStyle w:val="TableParagraph"/>
              <w:spacing w:before="54" w:line="225" w:lineRule="exact"/>
              <w:rPr>
                <w:sz w:val="20"/>
              </w:rPr>
            </w:pPr>
            <w:r>
              <w:rPr>
                <w:sz w:val="20"/>
              </w:rPr>
              <w:t>Pilet dyshemeje</w:t>
            </w:r>
          </w:p>
        </w:tc>
        <w:tc>
          <w:tcPr>
            <w:tcW w:w="1458" w:type="dxa"/>
          </w:tcPr>
          <w:p w:rsidR="00FD62D9" w:rsidRDefault="00CC0E13">
            <w:pPr>
              <w:pStyle w:val="TableParagraph"/>
              <w:spacing w:before="54" w:line="225" w:lineRule="exact"/>
              <w:rPr>
                <w:sz w:val="20"/>
              </w:rPr>
            </w:pPr>
            <w:r>
              <w:rPr>
                <w:w w:val="99"/>
                <w:sz w:val="20"/>
              </w:rPr>
              <w:t>1</w:t>
            </w:r>
          </w:p>
        </w:tc>
      </w:tr>
      <w:tr w:rsidR="00FD62D9">
        <w:trPr>
          <w:trHeight w:val="299"/>
        </w:trPr>
        <w:tc>
          <w:tcPr>
            <w:tcW w:w="6102" w:type="dxa"/>
          </w:tcPr>
          <w:p w:rsidR="00FD62D9" w:rsidRDefault="00CC0E13">
            <w:pPr>
              <w:pStyle w:val="TableParagraph"/>
              <w:spacing w:before="54" w:line="225" w:lineRule="exact"/>
              <w:rPr>
                <w:sz w:val="20"/>
              </w:rPr>
            </w:pPr>
            <w:r>
              <w:rPr>
                <w:sz w:val="20"/>
              </w:rPr>
              <w:t>Kombinim Lavaman-Bide-Vaske-ËC me kaset</w:t>
            </w:r>
          </w:p>
        </w:tc>
        <w:tc>
          <w:tcPr>
            <w:tcW w:w="1458" w:type="dxa"/>
          </w:tcPr>
          <w:p w:rsidR="00FD62D9" w:rsidRDefault="00CC0E13">
            <w:pPr>
              <w:pStyle w:val="TableParagraph"/>
              <w:spacing w:before="54" w:line="225" w:lineRule="exact"/>
              <w:rPr>
                <w:sz w:val="20"/>
              </w:rPr>
            </w:pPr>
            <w:r>
              <w:rPr>
                <w:w w:val="99"/>
                <w:sz w:val="20"/>
              </w:rPr>
              <w:t>7</w:t>
            </w:r>
          </w:p>
        </w:tc>
      </w:tr>
      <w:tr w:rsidR="00FD62D9">
        <w:trPr>
          <w:trHeight w:val="299"/>
        </w:trPr>
        <w:tc>
          <w:tcPr>
            <w:tcW w:w="6102" w:type="dxa"/>
          </w:tcPr>
          <w:p w:rsidR="00FD62D9" w:rsidRDefault="00CC0E13">
            <w:pPr>
              <w:pStyle w:val="TableParagraph"/>
              <w:spacing w:before="56" w:line="223" w:lineRule="exact"/>
              <w:rPr>
                <w:sz w:val="20"/>
              </w:rPr>
            </w:pPr>
            <w:r>
              <w:rPr>
                <w:sz w:val="20"/>
              </w:rPr>
              <w:t>Kombinim Lavaman-Bide-Vaske-ËC me kaset të futur në mure</w:t>
            </w:r>
          </w:p>
        </w:tc>
        <w:tc>
          <w:tcPr>
            <w:tcW w:w="1458" w:type="dxa"/>
          </w:tcPr>
          <w:p w:rsidR="00FD62D9" w:rsidRDefault="00CC0E13">
            <w:pPr>
              <w:pStyle w:val="TableParagraph"/>
              <w:spacing w:before="56" w:line="223" w:lineRule="exact"/>
              <w:rPr>
                <w:sz w:val="20"/>
              </w:rPr>
            </w:pPr>
            <w:r>
              <w:rPr>
                <w:sz w:val="20"/>
              </w:rPr>
              <w:t>10</w:t>
            </w:r>
          </w:p>
        </w:tc>
      </w:tr>
      <w:tr w:rsidR="00FD62D9">
        <w:trPr>
          <w:trHeight w:val="301"/>
        </w:trPr>
        <w:tc>
          <w:tcPr>
            <w:tcW w:w="6102" w:type="dxa"/>
          </w:tcPr>
          <w:p w:rsidR="00FD62D9" w:rsidRDefault="00CC0E13">
            <w:pPr>
              <w:pStyle w:val="TableParagraph"/>
              <w:spacing w:before="56" w:line="225" w:lineRule="exact"/>
              <w:rPr>
                <w:sz w:val="20"/>
              </w:rPr>
            </w:pPr>
            <w:r>
              <w:rPr>
                <w:sz w:val="20"/>
              </w:rPr>
              <w:t>Kombinim Lavaman-ËC me kaset</w:t>
            </w:r>
          </w:p>
        </w:tc>
        <w:tc>
          <w:tcPr>
            <w:tcW w:w="1458" w:type="dxa"/>
          </w:tcPr>
          <w:p w:rsidR="00FD62D9" w:rsidRDefault="00CC0E13">
            <w:pPr>
              <w:pStyle w:val="TableParagraph"/>
              <w:spacing w:before="56" w:line="225" w:lineRule="exact"/>
              <w:rPr>
                <w:sz w:val="20"/>
              </w:rPr>
            </w:pPr>
            <w:r>
              <w:rPr>
                <w:w w:val="99"/>
                <w:sz w:val="20"/>
              </w:rPr>
              <w:t>4</w:t>
            </w:r>
          </w:p>
        </w:tc>
      </w:tr>
      <w:tr w:rsidR="00FD62D9">
        <w:trPr>
          <w:trHeight w:val="299"/>
        </w:trPr>
        <w:tc>
          <w:tcPr>
            <w:tcW w:w="6102" w:type="dxa"/>
          </w:tcPr>
          <w:p w:rsidR="00FD62D9" w:rsidRDefault="00CC0E13">
            <w:pPr>
              <w:pStyle w:val="TableParagraph"/>
              <w:spacing w:before="54" w:line="225" w:lineRule="exact"/>
              <w:rPr>
                <w:sz w:val="20"/>
              </w:rPr>
            </w:pPr>
            <w:r>
              <w:rPr>
                <w:sz w:val="20"/>
              </w:rPr>
              <w:t>Kombinim Lavaman-ËC me kaset të futur në mure</w:t>
            </w:r>
          </w:p>
        </w:tc>
        <w:tc>
          <w:tcPr>
            <w:tcW w:w="1458" w:type="dxa"/>
          </w:tcPr>
          <w:p w:rsidR="00FD62D9" w:rsidRDefault="00CC0E13">
            <w:pPr>
              <w:pStyle w:val="TableParagraph"/>
              <w:spacing w:before="54" w:line="225" w:lineRule="exact"/>
              <w:rPr>
                <w:sz w:val="20"/>
              </w:rPr>
            </w:pPr>
            <w:r>
              <w:rPr>
                <w:w w:val="99"/>
                <w:sz w:val="20"/>
              </w:rPr>
              <w:t>8</w:t>
            </w:r>
          </w:p>
        </w:tc>
      </w:tr>
    </w:tbl>
    <w:p w:rsidR="00FD62D9" w:rsidRDefault="00FD62D9">
      <w:pPr>
        <w:pStyle w:val="BodyText"/>
        <w:spacing w:before="1"/>
        <w:ind w:left="0"/>
        <w:rPr>
          <w:sz w:val="15"/>
        </w:rPr>
      </w:pPr>
    </w:p>
    <w:p w:rsidR="00FD62D9" w:rsidRDefault="00CC0E13">
      <w:pPr>
        <w:pStyle w:val="BodyText"/>
        <w:spacing w:before="60" w:line="243" w:lineRule="exact"/>
        <w:jc w:val="both"/>
      </w:pPr>
      <w:r>
        <w:t>Dimensioniet e degëzimeve.</w:t>
      </w:r>
    </w:p>
    <w:p w:rsidR="00FD62D9" w:rsidRDefault="00CC0E13">
      <w:pPr>
        <w:pStyle w:val="BodyText"/>
        <w:ind w:right="963"/>
        <w:jc w:val="both"/>
      </w:pPr>
      <w:r>
        <w:t>Rrjeti i brendshëm i mbledhjes së ujrave të shkarkimeve të ujrave të zeza është i përbërë nga degëzimet e të gjitha paisjeve sanitare.Nga rrjeti i brendshëm uji dërgohet në kollonën vertikale të shkarkimit. Prurja në një degë është prurja njësi e aparatit i cili do të shkarkojë në degëzim. Diametri percaktohet duke u bazuar në tabelën e mëposhtme.</w:t>
      </w:r>
    </w:p>
    <w:p w:rsidR="00FD62D9" w:rsidRDefault="00FD62D9">
      <w:pPr>
        <w:pStyle w:val="BodyText"/>
        <w:spacing w:before="12"/>
        <w:ind w:left="0"/>
        <w:rPr>
          <w:sz w:val="19"/>
        </w:rPr>
      </w:pPr>
    </w:p>
    <w:p w:rsidR="00FD62D9" w:rsidRDefault="00FE09CB">
      <w:pPr>
        <w:pStyle w:val="BodyText"/>
        <w:ind w:right="968"/>
        <w:jc w:val="both"/>
      </w:pPr>
      <w:r>
        <w:rPr>
          <w:noProof/>
          <w:lang w:bidi="ar-SA"/>
        </w:rPr>
        <mc:AlternateContent>
          <mc:Choice Requires="wps">
            <w:drawing>
              <wp:anchor distT="0" distB="0" distL="114300" distR="114300" simplePos="0" relativeHeight="251723776" behindDoc="0" locked="0" layoutInCell="1" allowOverlap="1" wp14:anchorId="6A45FEAD" wp14:editId="1A4823F4">
                <wp:simplePos x="0" y="0"/>
                <wp:positionH relativeFrom="page">
                  <wp:posOffset>2745105</wp:posOffset>
                </wp:positionH>
                <wp:positionV relativeFrom="paragraph">
                  <wp:posOffset>377190</wp:posOffset>
                </wp:positionV>
                <wp:extent cx="2187575" cy="2195195"/>
                <wp:effectExtent l="0" t="0" r="0" b="0"/>
                <wp:wrapNone/>
                <wp:docPr id="3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219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529"/>
                            </w:tblGrid>
                            <w:tr w:rsidR="00F31CA9">
                              <w:trPr>
                                <w:trHeight w:val="1065"/>
                              </w:trPr>
                              <w:tc>
                                <w:tcPr>
                                  <w:tcW w:w="1901" w:type="dxa"/>
                                </w:tcPr>
                                <w:p w:rsidR="00F31CA9" w:rsidRDefault="00F31CA9">
                                  <w:pPr>
                                    <w:pStyle w:val="TableParagraph"/>
                                    <w:rPr>
                                      <w:sz w:val="20"/>
                                    </w:rPr>
                                  </w:pPr>
                                  <w:r>
                                    <w:rPr>
                                      <w:sz w:val="20"/>
                                    </w:rPr>
                                    <w:t>Diametri i degëve (mm)</w:t>
                                  </w:r>
                                </w:p>
                              </w:tc>
                              <w:tc>
                                <w:tcPr>
                                  <w:tcW w:w="1529" w:type="dxa"/>
                                </w:tcPr>
                                <w:p w:rsidR="00F31CA9" w:rsidRDefault="00F31CA9">
                                  <w:pPr>
                                    <w:pStyle w:val="TableParagraph"/>
                                    <w:spacing w:line="243" w:lineRule="exact"/>
                                    <w:rPr>
                                      <w:sz w:val="20"/>
                                    </w:rPr>
                                  </w:pPr>
                                  <w:r>
                                    <w:rPr>
                                      <w:sz w:val="20"/>
                                    </w:rPr>
                                    <w:t>Ngarkesë totale</w:t>
                                  </w:r>
                                </w:p>
                              </w:tc>
                            </w:tr>
                            <w:tr w:rsidR="00F31CA9">
                              <w:trPr>
                                <w:trHeight w:val="299"/>
                              </w:trPr>
                              <w:tc>
                                <w:tcPr>
                                  <w:tcW w:w="1901" w:type="dxa"/>
                                </w:tcPr>
                                <w:p w:rsidR="00F31CA9" w:rsidRDefault="00F31CA9">
                                  <w:pPr>
                                    <w:pStyle w:val="TableParagraph"/>
                                    <w:spacing w:before="54" w:line="225" w:lineRule="exact"/>
                                    <w:rPr>
                                      <w:sz w:val="20"/>
                                    </w:rPr>
                                  </w:pPr>
                                  <w:r>
                                    <w:rPr>
                                      <w:sz w:val="20"/>
                                    </w:rPr>
                                    <w:t>40</w:t>
                                  </w:r>
                                </w:p>
                              </w:tc>
                              <w:tc>
                                <w:tcPr>
                                  <w:tcW w:w="1529" w:type="dxa"/>
                                </w:tcPr>
                                <w:p w:rsidR="00F31CA9" w:rsidRDefault="00F31CA9">
                                  <w:pPr>
                                    <w:pStyle w:val="TableParagraph"/>
                                    <w:spacing w:before="54" w:line="225" w:lineRule="exact"/>
                                    <w:rPr>
                                      <w:sz w:val="20"/>
                                    </w:rPr>
                                  </w:pPr>
                                  <w:r>
                                    <w:rPr>
                                      <w:w w:val="99"/>
                                      <w:sz w:val="20"/>
                                    </w:rPr>
                                    <w:t>3</w:t>
                                  </w:r>
                                </w:p>
                              </w:tc>
                            </w:tr>
                            <w:tr w:rsidR="00F31CA9">
                              <w:trPr>
                                <w:trHeight w:val="299"/>
                              </w:trPr>
                              <w:tc>
                                <w:tcPr>
                                  <w:tcW w:w="1901" w:type="dxa"/>
                                </w:tcPr>
                                <w:p w:rsidR="00F31CA9" w:rsidRDefault="00F31CA9">
                                  <w:pPr>
                                    <w:pStyle w:val="TableParagraph"/>
                                    <w:spacing w:before="56" w:line="223" w:lineRule="exact"/>
                                    <w:rPr>
                                      <w:sz w:val="20"/>
                                    </w:rPr>
                                  </w:pPr>
                                  <w:r>
                                    <w:rPr>
                                      <w:sz w:val="20"/>
                                    </w:rPr>
                                    <w:t>50</w:t>
                                  </w:r>
                                </w:p>
                              </w:tc>
                              <w:tc>
                                <w:tcPr>
                                  <w:tcW w:w="1529" w:type="dxa"/>
                                </w:tcPr>
                                <w:p w:rsidR="00F31CA9" w:rsidRDefault="00F31CA9">
                                  <w:pPr>
                                    <w:pStyle w:val="TableParagraph"/>
                                    <w:spacing w:before="56" w:line="223" w:lineRule="exact"/>
                                    <w:rPr>
                                      <w:sz w:val="20"/>
                                    </w:rPr>
                                  </w:pPr>
                                  <w:r>
                                    <w:rPr>
                                      <w:w w:val="99"/>
                                      <w:sz w:val="20"/>
                                    </w:rPr>
                                    <w:t>6</w:t>
                                  </w:r>
                                </w:p>
                              </w:tc>
                            </w:tr>
                            <w:tr w:rsidR="00F31CA9">
                              <w:trPr>
                                <w:trHeight w:val="299"/>
                              </w:trPr>
                              <w:tc>
                                <w:tcPr>
                                  <w:tcW w:w="1901" w:type="dxa"/>
                                </w:tcPr>
                                <w:p w:rsidR="00F31CA9" w:rsidRDefault="00F31CA9">
                                  <w:pPr>
                                    <w:pStyle w:val="TableParagraph"/>
                                    <w:spacing w:before="56" w:line="223" w:lineRule="exact"/>
                                    <w:rPr>
                                      <w:sz w:val="20"/>
                                    </w:rPr>
                                  </w:pPr>
                                  <w:r>
                                    <w:rPr>
                                      <w:sz w:val="20"/>
                                    </w:rPr>
                                    <w:t>65</w:t>
                                  </w:r>
                                </w:p>
                              </w:tc>
                              <w:tc>
                                <w:tcPr>
                                  <w:tcW w:w="1529" w:type="dxa"/>
                                </w:tcPr>
                                <w:p w:rsidR="00F31CA9" w:rsidRDefault="00F31CA9">
                                  <w:pPr>
                                    <w:pStyle w:val="TableParagraph"/>
                                    <w:spacing w:before="56" w:line="223" w:lineRule="exact"/>
                                    <w:rPr>
                                      <w:sz w:val="20"/>
                                    </w:rPr>
                                  </w:pPr>
                                  <w:r>
                                    <w:rPr>
                                      <w:sz w:val="20"/>
                                    </w:rPr>
                                    <w:t>12</w:t>
                                  </w:r>
                                </w:p>
                              </w:tc>
                            </w:tr>
                            <w:tr w:rsidR="00F31CA9">
                              <w:trPr>
                                <w:trHeight w:val="302"/>
                              </w:trPr>
                              <w:tc>
                                <w:tcPr>
                                  <w:tcW w:w="1901" w:type="dxa"/>
                                </w:tcPr>
                                <w:p w:rsidR="00F31CA9" w:rsidRDefault="00F31CA9">
                                  <w:pPr>
                                    <w:pStyle w:val="TableParagraph"/>
                                    <w:spacing w:before="56" w:line="225" w:lineRule="exact"/>
                                    <w:rPr>
                                      <w:sz w:val="20"/>
                                    </w:rPr>
                                  </w:pPr>
                                  <w:r>
                                    <w:rPr>
                                      <w:sz w:val="20"/>
                                    </w:rPr>
                                    <w:t>80</w:t>
                                  </w:r>
                                </w:p>
                              </w:tc>
                              <w:tc>
                                <w:tcPr>
                                  <w:tcW w:w="1529" w:type="dxa"/>
                                </w:tcPr>
                                <w:p w:rsidR="00F31CA9" w:rsidRDefault="00F31CA9">
                                  <w:pPr>
                                    <w:pStyle w:val="TableParagraph"/>
                                    <w:spacing w:before="56" w:line="225" w:lineRule="exact"/>
                                    <w:rPr>
                                      <w:sz w:val="20"/>
                                    </w:rPr>
                                  </w:pPr>
                                  <w:r>
                                    <w:rPr>
                                      <w:sz w:val="20"/>
                                    </w:rPr>
                                    <w:t>20</w:t>
                                  </w:r>
                                </w:p>
                              </w:tc>
                            </w:tr>
                            <w:tr w:rsidR="00F31CA9">
                              <w:trPr>
                                <w:trHeight w:val="299"/>
                              </w:trPr>
                              <w:tc>
                                <w:tcPr>
                                  <w:tcW w:w="1901" w:type="dxa"/>
                                </w:tcPr>
                                <w:p w:rsidR="00F31CA9" w:rsidRDefault="00F31CA9">
                                  <w:pPr>
                                    <w:pStyle w:val="TableParagraph"/>
                                    <w:spacing w:before="54" w:line="225" w:lineRule="exact"/>
                                    <w:rPr>
                                      <w:sz w:val="20"/>
                                    </w:rPr>
                                  </w:pPr>
                                  <w:r>
                                    <w:rPr>
                                      <w:sz w:val="20"/>
                                    </w:rPr>
                                    <w:t>100</w:t>
                                  </w:r>
                                </w:p>
                              </w:tc>
                              <w:tc>
                                <w:tcPr>
                                  <w:tcW w:w="1529" w:type="dxa"/>
                                </w:tcPr>
                                <w:p w:rsidR="00F31CA9" w:rsidRDefault="00F31CA9">
                                  <w:pPr>
                                    <w:pStyle w:val="TableParagraph"/>
                                    <w:spacing w:before="54" w:line="225" w:lineRule="exact"/>
                                    <w:rPr>
                                      <w:sz w:val="20"/>
                                    </w:rPr>
                                  </w:pPr>
                                  <w:r>
                                    <w:rPr>
                                      <w:sz w:val="20"/>
                                    </w:rPr>
                                    <w:t>160</w:t>
                                  </w:r>
                                </w:p>
                              </w:tc>
                            </w:tr>
                            <w:tr w:rsidR="00F31CA9">
                              <w:trPr>
                                <w:trHeight w:val="299"/>
                              </w:trPr>
                              <w:tc>
                                <w:tcPr>
                                  <w:tcW w:w="1901" w:type="dxa"/>
                                </w:tcPr>
                                <w:p w:rsidR="00F31CA9" w:rsidRDefault="00F31CA9">
                                  <w:pPr>
                                    <w:pStyle w:val="TableParagraph"/>
                                    <w:spacing w:before="54" w:line="225" w:lineRule="exact"/>
                                    <w:rPr>
                                      <w:sz w:val="20"/>
                                    </w:rPr>
                                  </w:pPr>
                                  <w:r>
                                    <w:rPr>
                                      <w:sz w:val="20"/>
                                    </w:rPr>
                                    <w:t>125</w:t>
                                  </w:r>
                                </w:p>
                              </w:tc>
                              <w:tc>
                                <w:tcPr>
                                  <w:tcW w:w="1529" w:type="dxa"/>
                                </w:tcPr>
                                <w:p w:rsidR="00F31CA9" w:rsidRDefault="00F31CA9">
                                  <w:pPr>
                                    <w:pStyle w:val="TableParagraph"/>
                                    <w:spacing w:before="54" w:line="225" w:lineRule="exact"/>
                                    <w:rPr>
                                      <w:sz w:val="20"/>
                                    </w:rPr>
                                  </w:pPr>
                                  <w:r>
                                    <w:rPr>
                                      <w:sz w:val="20"/>
                                    </w:rPr>
                                    <w:t>360</w:t>
                                  </w:r>
                                </w:p>
                              </w:tc>
                            </w:tr>
                            <w:tr w:rsidR="00F31CA9">
                              <w:trPr>
                                <w:trHeight w:val="300"/>
                              </w:trPr>
                              <w:tc>
                                <w:tcPr>
                                  <w:tcW w:w="1901" w:type="dxa"/>
                                </w:tcPr>
                                <w:p w:rsidR="00F31CA9" w:rsidRDefault="00F31CA9">
                                  <w:pPr>
                                    <w:pStyle w:val="TableParagraph"/>
                                    <w:spacing w:before="54" w:line="225" w:lineRule="exact"/>
                                    <w:rPr>
                                      <w:sz w:val="20"/>
                                    </w:rPr>
                                  </w:pPr>
                                  <w:r>
                                    <w:rPr>
                                      <w:sz w:val="20"/>
                                    </w:rPr>
                                    <w:t>150</w:t>
                                  </w:r>
                                </w:p>
                              </w:tc>
                              <w:tc>
                                <w:tcPr>
                                  <w:tcW w:w="1529" w:type="dxa"/>
                                </w:tcPr>
                                <w:p w:rsidR="00F31CA9" w:rsidRDefault="00F31CA9">
                                  <w:pPr>
                                    <w:pStyle w:val="TableParagraph"/>
                                    <w:spacing w:before="54" w:line="225" w:lineRule="exact"/>
                                    <w:rPr>
                                      <w:sz w:val="20"/>
                                    </w:rPr>
                                  </w:pPr>
                                  <w:r>
                                    <w:rPr>
                                      <w:sz w:val="20"/>
                                    </w:rPr>
                                    <w:t>620</w:t>
                                  </w:r>
                                </w:p>
                              </w:tc>
                            </w:tr>
                            <w:tr w:rsidR="00F31CA9">
                              <w:trPr>
                                <w:trHeight w:val="201"/>
                              </w:trPr>
                              <w:tc>
                                <w:tcPr>
                                  <w:tcW w:w="1901" w:type="dxa"/>
                                  <w:tcBorders>
                                    <w:bottom w:val="nil"/>
                                  </w:tcBorders>
                                </w:tcPr>
                                <w:p w:rsidR="00F31CA9" w:rsidRDefault="00F31CA9">
                                  <w:pPr>
                                    <w:pStyle w:val="TableParagraph"/>
                                    <w:ind w:left="0"/>
                                    <w:rPr>
                                      <w:rFonts w:ascii="Times New Roman"/>
                                      <w:sz w:val="14"/>
                                    </w:rPr>
                                  </w:pPr>
                                </w:p>
                              </w:tc>
                              <w:tc>
                                <w:tcPr>
                                  <w:tcW w:w="1529" w:type="dxa"/>
                                  <w:tcBorders>
                                    <w:bottom w:val="nil"/>
                                  </w:tcBorders>
                                </w:tcPr>
                                <w:p w:rsidR="00F31CA9" w:rsidRDefault="00F31CA9">
                                  <w:pPr>
                                    <w:pStyle w:val="TableParagraph"/>
                                    <w:ind w:left="0"/>
                                    <w:rPr>
                                      <w:rFonts w:ascii="Times New Roman"/>
                                      <w:sz w:val="14"/>
                                    </w:rPr>
                                  </w:pPr>
                                </w:p>
                              </w:tc>
                            </w:tr>
                          </w:tbl>
                          <w:p w:rsidR="00F31CA9" w:rsidRDefault="00F31CA9">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5FEAD" id="Text Box 129" o:spid="_x0000_s1033" type="#_x0000_t202" style="position:absolute;left:0;text-align:left;margin-left:216.15pt;margin-top:29.7pt;width:172.25pt;height:172.8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529"/>
                      </w:tblGrid>
                      <w:tr w:rsidR="00F31CA9">
                        <w:trPr>
                          <w:trHeight w:val="1065"/>
                        </w:trPr>
                        <w:tc>
                          <w:tcPr>
                            <w:tcW w:w="1901" w:type="dxa"/>
                          </w:tcPr>
                          <w:p w:rsidR="00F31CA9" w:rsidRDefault="00F31CA9">
                            <w:pPr>
                              <w:pStyle w:val="TableParagraph"/>
                              <w:rPr>
                                <w:sz w:val="20"/>
                              </w:rPr>
                            </w:pPr>
                            <w:r>
                              <w:rPr>
                                <w:sz w:val="20"/>
                              </w:rPr>
                              <w:t>Diametri i degëve (mm)</w:t>
                            </w:r>
                          </w:p>
                        </w:tc>
                        <w:tc>
                          <w:tcPr>
                            <w:tcW w:w="1529" w:type="dxa"/>
                          </w:tcPr>
                          <w:p w:rsidR="00F31CA9" w:rsidRDefault="00F31CA9">
                            <w:pPr>
                              <w:pStyle w:val="TableParagraph"/>
                              <w:spacing w:line="243" w:lineRule="exact"/>
                              <w:rPr>
                                <w:sz w:val="20"/>
                              </w:rPr>
                            </w:pPr>
                            <w:r>
                              <w:rPr>
                                <w:sz w:val="20"/>
                              </w:rPr>
                              <w:t>Ngarkesë totale</w:t>
                            </w:r>
                          </w:p>
                        </w:tc>
                      </w:tr>
                      <w:tr w:rsidR="00F31CA9">
                        <w:trPr>
                          <w:trHeight w:val="299"/>
                        </w:trPr>
                        <w:tc>
                          <w:tcPr>
                            <w:tcW w:w="1901" w:type="dxa"/>
                          </w:tcPr>
                          <w:p w:rsidR="00F31CA9" w:rsidRDefault="00F31CA9">
                            <w:pPr>
                              <w:pStyle w:val="TableParagraph"/>
                              <w:spacing w:before="54" w:line="225" w:lineRule="exact"/>
                              <w:rPr>
                                <w:sz w:val="20"/>
                              </w:rPr>
                            </w:pPr>
                            <w:r>
                              <w:rPr>
                                <w:sz w:val="20"/>
                              </w:rPr>
                              <w:t>40</w:t>
                            </w:r>
                          </w:p>
                        </w:tc>
                        <w:tc>
                          <w:tcPr>
                            <w:tcW w:w="1529" w:type="dxa"/>
                          </w:tcPr>
                          <w:p w:rsidR="00F31CA9" w:rsidRDefault="00F31CA9">
                            <w:pPr>
                              <w:pStyle w:val="TableParagraph"/>
                              <w:spacing w:before="54" w:line="225" w:lineRule="exact"/>
                              <w:rPr>
                                <w:sz w:val="20"/>
                              </w:rPr>
                            </w:pPr>
                            <w:r>
                              <w:rPr>
                                <w:w w:val="99"/>
                                <w:sz w:val="20"/>
                              </w:rPr>
                              <w:t>3</w:t>
                            </w:r>
                          </w:p>
                        </w:tc>
                      </w:tr>
                      <w:tr w:rsidR="00F31CA9">
                        <w:trPr>
                          <w:trHeight w:val="299"/>
                        </w:trPr>
                        <w:tc>
                          <w:tcPr>
                            <w:tcW w:w="1901" w:type="dxa"/>
                          </w:tcPr>
                          <w:p w:rsidR="00F31CA9" w:rsidRDefault="00F31CA9">
                            <w:pPr>
                              <w:pStyle w:val="TableParagraph"/>
                              <w:spacing w:before="56" w:line="223" w:lineRule="exact"/>
                              <w:rPr>
                                <w:sz w:val="20"/>
                              </w:rPr>
                            </w:pPr>
                            <w:r>
                              <w:rPr>
                                <w:sz w:val="20"/>
                              </w:rPr>
                              <w:t>50</w:t>
                            </w:r>
                          </w:p>
                        </w:tc>
                        <w:tc>
                          <w:tcPr>
                            <w:tcW w:w="1529" w:type="dxa"/>
                          </w:tcPr>
                          <w:p w:rsidR="00F31CA9" w:rsidRDefault="00F31CA9">
                            <w:pPr>
                              <w:pStyle w:val="TableParagraph"/>
                              <w:spacing w:before="56" w:line="223" w:lineRule="exact"/>
                              <w:rPr>
                                <w:sz w:val="20"/>
                              </w:rPr>
                            </w:pPr>
                            <w:r>
                              <w:rPr>
                                <w:w w:val="99"/>
                                <w:sz w:val="20"/>
                              </w:rPr>
                              <w:t>6</w:t>
                            </w:r>
                          </w:p>
                        </w:tc>
                      </w:tr>
                      <w:tr w:rsidR="00F31CA9">
                        <w:trPr>
                          <w:trHeight w:val="299"/>
                        </w:trPr>
                        <w:tc>
                          <w:tcPr>
                            <w:tcW w:w="1901" w:type="dxa"/>
                          </w:tcPr>
                          <w:p w:rsidR="00F31CA9" w:rsidRDefault="00F31CA9">
                            <w:pPr>
                              <w:pStyle w:val="TableParagraph"/>
                              <w:spacing w:before="56" w:line="223" w:lineRule="exact"/>
                              <w:rPr>
                                <w:sz w:val="20"/>
                              </w:rPr>
                            </w:pPr>
                            <w:r>
                              <w:rPr>
                                <w:sz w:val="20"/>
                              </w:rPr>
                              <w:t>65</w:t>
                            </w:r>
                          </w:p>
                        </w:tc>
                        <w:tc>
                          <w:tcPr>
                            <w:tcW w:w="1529" w:type="dxa"/>
                          </w:tcPr>
                          <w:p w:rsidR="00F31CA9" w:rsidRDefault="00F31CA9">
                            <w:pPr>
                              <w:pStyle w:val="TableParagraph"/>
                              <w:spacing w:before="56" w:line="223" w:lineRule="exact"/>
                              <w:rPr>
                                <w:sz w:val="20"/>
                              </w:rPr>
                            </w:pPr>
                            <w:r>
                              <w:rPr>
                                <w:sz w:val="20"/>
                              </w:rPr>
                              <w:t>12</w:t>
                            </w:r>
                          </w:p>
                        </w:tc>
                      </w:tr>
                      <w:tr w:rsidR="00F31CA9">
                        <w:trPr>
                          <w:trHeight w:val="302"/>
                        </w:trPr>
                        <w:tc>
                          <w:tcPr>
                            <w:tcW w:w="1901" w:type="dxa"/>
                          </w:tcPr>
                          <w:p w:rsidR="00F31CA9" w:rsidRDefault="00F31CA9">
                            <w:pPr>
                              <w:pStyle w:val="TableParagraph"/>
                              <w:spacing w:before="56" w:line="225" w:lineRule="exact"/>
                              <w:rPr>
                                <w:sz w:val="20"/>
                              </w:rPr>
                            </w:pPr>
                            <w:r>
                              <w:rPr>
                                <w:sz w:val="20"/>
                              </w:rPr>
                              <w:t>80</w:t>
                            </w:r>
                          </w:p>
                        </w:tc>
                        <w:tc>
                          <w:tcPr>
                            <w:tcW w:w="1529" w:type="dxa"/>
                          </w:tcPr>
                          <w:p w:rsidR="00F31CA9" w:rsidRDefault="00F31CA9">
                            <w:pPr>
                              <w:pStyle w:val="TableParagraph"/>
                              <w:spacing w:before="56" w:line="225" w:lineRule="exact"/>
                              <w:rPr>
                                <w:sz w:val="20"/>
                              </w:rPr>
                            </w:pPr>
                            <w:r>
                              <w:rPr>
                                <w:sz w:val="20"/>
                              </w:rPr>
                              <w:t>20</w:t>
                            </w:r>
                          </w:p>
                        </w:tc>
                      </w:tr>
                      <w:tr w:rsidR="00F31CA9">
                        <w:trPr>
                          <w:trHeight w:val="299"/>
                        </w:trPr>
                        <w:tc>
                          <w:tcPr>
                            <w:tcW w:w="1901" w:type="dxa"/>
                          </w:tcPr>
                          <w:p w:rsidR="00F31CA9" w:rsidRDefault="00F31CA9">
                            <w:pPr>
                              <w:pStyle w:val="TableParagraph"/>
                              <w:spacing w:before="54" w:line="225" w:lineRule="exact"/>
                              <w:rPr>
                                <w:sz w:val="20"/>
                              </w:rPr>
                            </w:pPr>
                            <w:r>
                              <w:rPr>
                                <w:sz w:val="20"/>
                              </w:rPr>
                              <w:t>100</w:t>
                            </w:r>
                          </w:p>
                        </w:tc>
                        <w:tc>
                          <w:tcPr>
                            <w:tcW w:w="1529" w:type="dxa"/>
                          </w:tcPr>
                          <w:p w:rsidR="00F31CA9" w:rsidRDefault="00F31CA9">
                            <w:pPr>
                              <w:pStyle w:val="TableParagraph"/>
                              <w:spacing w:before="54" w:line="225" w:lineRule="exact"/>
                              <w:rPr>
                                <w:sz w:val="20"/>
                              </w:rPr>
                            </w:pPr>
                            <w:r>
                              <w:rPr>
                                <w:sz w:val="20"/>
                              </w:rPr>
                              <w:t>160</w:t>
                            </w:r>
                          </w:p>
                        </w:tc>
                      </w:tr>
                      <w:tr w:rsidR="00F31CA9">
                        <w:trPr>
                          <w:trHeight w:val="299"/>
                        </w:trPr>
                        <w:tc>
                          <w:tcPr>
                            <w:tcW w:w="1901" w:type="dxa"/>
                          </w:tcPr>
                          <w:p w:rsidR="00F31CA9" w:rsidRDefault="00F31CA9">
                            <w:pPr>
                              <w:pStyle w:val="TableParagraph"/>
                              <w:spacing w:before="54" w:line="225" w:lineRule="exact"/>
                              <w:rPr>
                                <w:sz w:val="20"/>
                              </w:rPr>
                            </w:pPr>
                            <w:r>
                              <w:rPr>
                                <w:sz w:val="20"/>
                              </w:rPr>
                              <w:t>125</w:t>
                            </w:r>
                          </w:p>
                        </w:tc>
                        <w:tc>
                          <w:tcPr>
                            <w:tcW w:w="1529" w:type="dxa"/>
                          </w:tcPr>
                          <w:p w:rsidR="00F31CA9" w:rsidRDefault="00F31CA9">
                            <w:pPr>
                              <w:pStyle w:val="TableParagraph"/>
                              <w:spacing w:before="54" w:line="225" w:lineRule="exact"/>
                              <w:rPr>
                                <w:sz w:val="20"/>
                              </w:rPr>
                            </w:pPr>
                            <w:r>
                              <w:rPr>
                                <w:sz w:val="20"/>
                              </w:rPr>
                              <w:t>360</w:t>
                            </w:r>
                          </w:p>
                        </w:tc>
                      </w:tr>
                      <w:tr w:rsidR="00F31CA9">
                        <w:trPr>
                          <w:trHeight w:val="300"/>
                        </w:trPr>
                        <w:tc>
                          <w:tcPr>
                            <w:tcW w:w="1901" w:type="dxa"/>
                          </w:tcPr>
                          <w:p w:rsidR="00F31CA9" w:rsidRDefault="00F31CA9">
                            <w:pPr>
                              <w:pStyle w:val="TableParagraph"/>
                              <w:spacing w:before="54" w:line="225" w:lineRule="exact"/>
                              <w:rPr>
                                <w:sz w:val="20"/>
                              </w:rPr>
                            </w:pPr>
                            <w:r>
                              <w:rPr>
                                <w:sz w:val="20"/>
                              </w:rPr>
                              <w:t>150</w:t>
                            </w:r>
                          </w:p>
                        </w:tc>
                        <w:tc>
                          <w:tcPr>
                            <w:tcW w:w="1529" w:type="dxa"/>
                          </w:tcPr>
                          <w:p w:rsidR="00F31CA9" w:rsidRDefault="00F31CA9">
                            <w:pPr>
                              <w:pStyle w:val="TableParagraph"/>
                              <w:spacing w:before="54" w:line="225" w:lineRule="exact"/>
                              <w:rPr>
                                <w:sz w:val="20"/>
                              </w:rPr>
                            </w:pPr>
                            <w:r>
                              <w:rPr>
                                <w:sz w:val="20"/>
                              </w:rPr>
                              <w:t>620</w:t>
                            </w:r>
                          </w:p>
                        </w:tc>
                      </w:tr>
                      <w:tr w:rsidR="00F31CA9">
                        <w:trPr>
                          <w:trHeight w:val="201"/>
                        </w:trPr>
                        <w:tc>
                          <w:tcPr>
                            <w:tcW w:w="1901" w:type="dxa"/>
                            <w:tcBorders>
                              <w:bottom w:val="nil"/>
                            </w:tcBorders>
                          </w:tcPr>
                          <w:p w:rsidR="00F31CA9" w:rsidRDefault="00F31CA9">
                            <w:pPr>
                              <w:pStyle w:val="TableParagraph"/>
                              <w:ind w:left="0"/>
                              <w:rPr>
                                <w:rFonts w:ascii="Times New Roman"/>
                                <w:sz w:val="14"/>
                              </w:rPr>
                            </w:pPr>
                          </w:p>
                        </w:tc>
                        <w:tc>
                          <w:tcPr>
                            <w:tcW w:w="1529" w:type="dxa"/>
                            <w:tcBorders>
                              <w:bottom w:val="nil"/>
                            </w:tcBorders>
                          </w:tcPr>
                          <w:p w:rsidR="00F31CA9" w:rsidRDefault="00F31CA9">
                            <w:pPr>
                              <w:pStyle w:val="TableParagraph"/>
                              <w:ind w:left="0"/>
                              <w:rPr>
                                <w:rFonts w:ascii="Times New Roman"/>
                                <w:sz w:val="14"/>
                              </w:rPr>
                            </w:pPr>
                          </w:p>
                        </w:tc>
                      </w:tr>
                    </w:tbl>
                    <w:p w:rsidR="00F31CA9" w:rsidRDefault="00F31CA9">
                      <w:pPr>
                        <w:pStyle w:val="BodyText"/>
                        <w:ind w:left="0"/>
                      </w:pPr>
                    </w:p>
                  </w:txbxContent>
                </v:textbox>
                <w10:wrap anchorx="page"/>
              </v:shape>
            </w:pict>
          </mc:Fallback>
        </mc:AlternateContent>
      </w:r>
      <w:r w:rsidR="00CC0E13">
        <w:t>Tabela 2 – Diametri i degëve të shkarkimeve në raport me numrin maksimal të njësive të degëve të shkarkimeve në to (UNI</w:t>
      </w:r>
      <w:r w:rsidR="00CC0E13">
        <w:rPr>
          <w:spacing w:val="-1"/>
        </w:rPr>
        <w:t xml:space="preserve"> </w:t>
      </w:r>
      <w:r w:rsidR="00CC0E13">
        <w:t>9183).</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
        <w:ind w:left="0"/>
        <w:rPr>
          <w:sz w:val="15"/>
        </w:rPr>
      </w:pPr>
    </w:p>
    <w:p w:rsidR="00FD62D9" w:rsidRDefault="00FD62D9">
      <w:pPr>
        <w:rPr>
          <w:sz w:val="15"/>
        </w:rPr>
        <w:sectPr w:rsidR="00FD62D9">
          <w:footerReference w:type="default" r:id="rId92"/>
          <w:pgSz w:w="12240" w:h="15840"/>
          <w:pgMar w:top="1140" w:right="480" w:bottom="440" w:left="0" w:header="468" w:footer="245" w:gutter="0"/>
          <w:cols w:space="720"/>
        </w:sectPr>
      </w:pPr>
    </w:p>
    <w:p w:rsidR="00FD62D9" w:rsidRDefault="00CC0E13">
      <w:pPr>
        <w:pStyle w:val="BodyText"/>
        <w:spacing w:before="62"/>
      </w:pPr>
      <w:r>
        <w:t xml:space="preserve">Dimensionet e kolonave </w:t>
      </w:r>
      <w:r>
        <w:rPr>
          <w:spacing w:val="-6"/>
        </w:rPr>
        <w:t>të</w:t>
      </w:r>
    </w:p>
    <w:p w:rsidR="00FD62D9" w:rsidRDefault="00CC0E13">
      <w:pPr>
        <w:spacing w:before="59"/>
        <w:ind w:right="38"/>
        <w:jc w:val="right"/>
        <w:rPr>
          <w:sz w:val="20"/>
        </w:rPr>
      </w:pPr>
      <w:r>
        <w:br w:type="column"/>
      </w:r>
      <w:r>
        <w:rPr>
          <w:w w:val="95"/>
          <w:sz w:val="20"/>
        </w:rPr>
        <w:t>200</w:t>
      </w:r>
    </w:p>
    <w:p w:rsidR="00FD62D9" w:rsidRDefault="00CC0E13">
      <w:pPr>
        <w:pStyle w:val="BodyText"/>
        <w:spacing w:before="59"/>
        <w:ind w:left="0"/>
        <w:jc w:val="right"/>
      </w:pPr>
      <w:r>
        <w:br w:type="column"/>
      </w:r>
      <w:r>
        <w:rPr>
          <w:w w:val="95"/>
        </w:rPr>
        <w:t>1400</w:t>
      </w:r>
    </w:p>
    <w:p w:rsidR="00FD62D9" w:rsidRDefault="00CC0E13">
      <w:pPr>
        <w:pStyle w:val="BodyText"/>
        <w:spacing w:before="62"/>
        <w:ind w:left="1141"/>
      </w:pPr>
      <w:r>
        <w:br w:type="column"/>
        <w:t>shkarkimit</w:t>
      </w:r>
    </w:p>
    <w:p w:rsidR="00FD62D9" w:rsidRDefault="00FD62D9">
      <w:pPr>
        <w:sectPr w:rsidR="00FD62D9">
          <w:type w:val="continuous"/>
          <w:pgSz w:w="12240" w:h="15840"/>
          <w:pgMar w:top="1300" w:right="480" w:bottom="440" w:left="0" w:header="720" w:footer="720" w:gutter="0"/>
          <w:cols w:num="4" w:space="720" w:equalWidth="0">
            <w:col w:w="3432" w:space="40"/>
            <w:col w:w="1308" w:space="297"/>
            <w:col w:w="1664" w:space="40"/>
            <w:col w:w="4979"/>
          </w:cols>
        </w:sectPr>
      </w:pPr>
    </w:p>
    <w:p w:rsidR="00FD62D9" w:rsidRDefault="00FD62D9">
      <w:pPr>
        <w:pStyle w:val="BodyText"/>
        <w:spacing w:before="1"/>
        <w:ind w:left="0"/>
        <w:rPr>
          <w:sz w:val="15"/>
        </w:rPr>
      </w:pPr>
    </w:p>
    <w:p w:rsidR="00FD62D9" w:rsidRDefault="00CC0E13">
      <w:pPr>
        <w:pStyle w:val="BodyText"/>
        <w:spacing w:before="59"/>
      </w:pPr>
      <w:r>
        <w:t>Një kollonë shkarkimi zakonisht merr degë të ndryshme në kate të ndryshme.</w:t>
      </w:r>
    </w:p>
    <w:p w:rsidR="00FD62D9" w:rsidRDefault="00CC0E13">
      <w:pPr>
        <w:pStyle w:val="BodyText"/>
        <w:ind w:right="927"/>
      </w:pPr>
      <w:r>
        <w:t>Prurjet maksimale e rrjedhjes në një kolonë shkarkimi rriten me rritjen e kateve në të cilat ka degëzime. Për dimensionimin e tubacionit të kollonës vertikale të shkarkimit meret prurja maksimale e rrjedhjës në kollone.</w:t>
      </w:r>
    </w:p>
    <w:p w:rsidR="00FD62D9" w:rsidRDefault="00CC0E13">
      <w:pPr>
        <w:pStyle w:val="BodyText"/>
        <w:tabs>
          <w:tab w:val="left" w:pos="6118"/>
        </w:tabs>
        <w:ind w:right="998"/>
      </w:pPr>
      <w:r>
        <w:t>Tabela 3 – Diametrat e kolones se shkarkimit ne raport me numrin maksimal per njesi shkarkimi, numri i kateve dhe ngarkeses ne njesit e shkarkimit te katit me</w:t>
      </w:r>
      <w:r>
        <w:rPr>
          <w:spacing w:val="-16"/>
        </w:rPr>
        <w:t xml:space="preserve"> </w:t>
      </w:r>
      <w:r>
        <w:t>te</w:t>
      </w:r>
      <w:r>
        <w:rPr>
          <w:spacing w:val="-3"/>
        </w:rPr>
        <w:t xml:space="preserve"> </w:t>
      </w:r>
      <w:r>
        <w:t>ngarkuar</w:t>
      </w:r>
      <w:r>
        <w:tab/>
        <w:t>(UNI 9183)</w:t>
      </w:r>
    </w:p>
    <w:tbl>
      <w:tblPr>
        <w:tblW w:w="0" w:type="auto"/>
        <w:tblInd w:w="2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249"/>
        <w:gridCol w:w="2631"/>
      </w:tblGrid>
      <w:tr w:rsidR="00FD62D9">
        <w:trPr>
          <w:trHeight w:val="1065"/>
        </w:trPr>
        <w:tc>
          <w:tcPr>
            <w:tcW w:w="1813" w:type="dxa"/>
          </w:tcPr>
          <w:p w:rsidR="00FD62D9" w:rsidRDefault="00CC0E13">
            <w:pPr>
              <w:pStyle w:val="TableParagraph"/>
              <w:ind w:right="405"/>
              <w:rPr>
                <w:sz w:val="20"/>
              </w:rPr>
            </w:pPr>
            <w:r>
              <w:rPr>
                <w:sz w:val="20"/>
              </w:rPr>
              <w:t>Diametrat e kollonave (mm)</w:t>
            </w:r>
          </w:p>
        </w:tc>
        <w:tc>
          <w:tcPr>
            <w:tcW w:w="2249" w:type="dxa"/>
          </w:tcPr>
          <w:p w:rsidR="00FD62D9" w:rsidRDefault="00CC0E13">
            <w:pPr>
              <w:pStyle w:val="TableParagraph"/>
              <w:ind w:right="755"/>
              <w:rPr>
                <w:sz w:val="20"/>
              </w:rPr>
            </w:pPr>
            <w:r>
              <w:rPr>
                <w:sz w:val="20"/>
              </w:rPr>
              <w:t>Ndërtuar deri në 3 kate</w:t>
            </w:r>
          </w:p>
        </w:tc>
        <w:tc>
          <w:tcPr>
            <w:tcW w:w="2631" w:type="dxa"/>
          </w:tcPr>
          <w:p w:rsidR="00FD62D9" w:rsidRDefault="00CC0E13">
            <w:pPr>
              <w:pStyle w:val="TableParagraph"/>
              <w:ind w:right="919"/>
              <w:rPr>
                <w:sz w:val="20"/>
              </w:rPr>
            </w:pPr>
            <w:r>
              <w:rPr>
                <w:sz w:val="20"/>
              </w:rPr>
              <w:t>Ngarkes maksimale për një kate</w:t>
            </w:r>
          </w:p>
        </w:tc>
      </w:tr>
      <w:tr w:rsidR="00FD62D9">
        <w:trPr>
          <w:trHeight w:val="299"/>
        </w:trPr>
        <w:tc>
          <w:tcPr>
            <w:tcW w:w="1813" w:type="dxa"/>
          </w:tcPr>
          <w:p w:rsidR="00FD62D9" w:rsidRDefault="00CC0E13">
            <w:pPr>
              <w:pStyle w:val="TableParagraph"/>
              <w:spacing w:before="54" w:line="225" w:lineRule="exact"/>
              <w:rPr>
                <w:sz w:val="20"/>
              </w:rPr>
            </w:pPr>
            <w:r>
              <w:rPr>
                <w:sz w:val="20"/>
              </w:rPr>
              <w:t>50</w:t>
            </w:r>
          </w:p>
        </w:tc>
        <w:tc>
          <w:tcPr>
            <w:tcW w:w="2249" w:type="dxa"/>
          </w:tcPr>
          <w:p w:rsidR="00FD62D9" w:rsidRDefault="00CC0E13">
            <w:pPr>
              <w:pStyle w:val="TableParagraph"/>
              <w:spacing w:before="54" w:line="225" w:lineRule="exact"/>
              <w:rPr>
                <w:sz w:val="20"/>
              </w:rPr>
            </w:pPr>
            <w:r>
              <w:rPr>
                <w:sz w:val="20"/>
              </w:rPr>
              <w:t>10</w:t>
            </w:r>
          </w:p>
        </w:tc>
        <w:tc>
          <w:tcPr>
            <w:tcW w:w="2631" w:type="dxa"/>
          </w:tcPr>
          <w:p w:rsidR="00FD62D9" w:rsidRDefault="00CC0E13">
            <w:pPr>
              <w:pStyle w:val="TableParagraph"/>
              <w:spacing w:before="54" w:line="225" w:lineRule="exact"/>
              <w:rPr>
                <w:sz w:val="20"/>
              </w:rPr>
            </w:pPr>
            <w:r>
              <w:rPr>
                <w:w w:val="99"/>
                <w:sz w:val="20"/>
              </w:rPr>
              <w:t>6</w:t>
            </w:r>
          </w:p>
        </w:tc>
      </w:tr>
      <w:tr w:rsidR="00FD62D9">
        <w:trPr>
          <w:trHeight w:val="300"/>
        </w:trPr>
        <w:tc>
          <w:tcPr>
            <w:tcW w:w="1813" w:type="dxa"/>
          </w:tcPr>
          <w:p w:rsidR="00FD62D9" w:rsidRDefault="00CC0E13">
            <w:pPr>
              <w:pStyle w:val="TableParagraph"/>
              <w:spacing w:before="57" w:line="223" w:lineRule="exact"/>
              <w:rPr>
                <w:sz w:val="20"/>
              </w:rPr>
            </w:pPr>
            <w:r>
              <w:rPr>
                <w:sz w:val="20"/>
              </w:rPr>
              <w:t>65</w:t>
            </w:r>
          </w:p>
        </w:tc>
        <w:tc>
          <w:tcPr>
            <w:tcW w:w="2249" w:type="dxa"/>
          </w:tcPr>
          <w:p w:rsidR="00FD62D9" w:rsidRDefault="00CC0E13">
            <w:pPr>
              <w:pStyle w:val="TableParagraph"/>
              <w:spacing w:before="57" w:line="223" w:lineRule="exact"/>
              <w:rPr>
                <w:sz w:val="20"/>
              </w:rPr>
            </w:pPr>
            <w:r>
              <w:rPr>
                <w:sz w:val="20"/>
              </w:rPr>
              <w:t>20</w:t>
            </w:r>
          </w:p>
        </w:tc>
        <w:tc>
          <w:tcPr>
            <w:tcW w:w="2631" w:type="dxa"/>
          </w:tcPr>
          <w:p w:rsidR="00FD62D9" w:rsidRDefault="00CC0E13">
            <w:pPr>
              <w:pStyle w:val="TableParagraph"/>
              <w:spacing w:before="57" w:line="223" w:lineRule="exact"/>
              <w:rPr>
                <w:sz w:val="20"/>
              </w:rPr>
            </w:pPr>
            <w:r>
              <w:rPr>
                <w:w w:val="99"/>
                <w:sz w:val="20"/>
              </w:rPr>
              <w:t>9</w:t>
            </w:r>
          </w:p>
        </w:tc>
      </w:tr>
      <w:tr w:rsidR="00FD62D9">
        <w:trPr>
          <w:trHeight w:val="299"/>
        </w:trPr>
        <w:tc>
          <w:tcPr>
            <w:tcW w:w="1813" w:type="dxa"/>
          </w:tcPr>
          <w:p w:rsidR="00FD62D9" w:rsidRDefault="00CC0E13">
            <w:pPr>
              <w:pStyle w:val="TableParagraph"/>
              <w:spacing w:before="56" w:line="223" w:lineRule="exact"/>
              <w:rPr>
                <w:sz w:val="20"/>
              </w:rPr>
            </w:pPr>
            <w:r>
              <w:rPr>
                <w:sz w:val="20"/>
              </w:rPr>
              <w:t>80</w:t>
            </w:r>
          </w:p>
        </w:tc>
        <w:tc>
          <w:tcPr>
            <w:tcW w:w="2249" w:type="dxa"/>
          </w:tcPr>
          <w:p w:rsidR="00FD62D9" w:rsidRDefault="00CC0E13">
            <w:pPr>
              <w:pStyle w:val="TableParagraph"/>
              <w:spacing w:before="56" w:line="223" w:lineRule="exact"/>
              <w:rPr>
                <w:sz w:val="20"/>
              </w:rPr>
            </w:pPr>
            <w:r>
              <w:rPr>
                <w:sz w:val="20"/>
              </w:rPr>
              <w:t>30</w:t>
            </w:r>
          </w:p>
        </w:tc>
        <w:tc>
          <w:tcPr>
            <w:tcW w:w="2631" w:type="dxa"/>
          </w:tcPr>
          <w:p w:rsidR="00FD62D9" w:rsidRDefault="00CC0E13">
            <w:pPr>
              <w:pStyle w:val="TableParagraph"/>
              <w:spacing w:before="56" w:line="223" w:lineRule="exact"/>
              <w:rPr>
                <w:sz w:val="20"/>
              </w:rPr>
            </w:pPr>
            <w:r>
              <w:rPr>
                <w:sz w:val="20"/>
              </w:rPr>
              <w:t>16</w:t>
            </w:r>
          </w:p>
        </w:tc>
      </w:tr>
      <w:tr w:rsidR="00FD62D9">
        <w:trPr>
          <w:trHeight w:val="302"/>
        </w:trPr>
        <w:tc>
          <w:tcPr>
            <w:tcW w:w="1813" w:type="dxa"/>
          </w:tcPr>
          <w:p w:rsidR="00FD62D9" w:rsidRDefault="00CC0E13">
            <w:pPr>
              <w:pStyle w:val="TableParagraph"/>
              <w:spacing w:before="56" w:line="225" w:lineRule="exact"/>
              <w:rPr>
                <w:sz w:val="20"/>
              </w:rPr>
            </w:pPr>
            <w:r>
              <w:rPr>
                <w:sz w:val="20"/>
              </w:rPr>
              <w:t>100</w:t>
            </w:r>
          </w:p>
        </w:tc>
        <w:tc>
          <w:tcPr>
            <w:tcW w:w="2249" w:type="dxa"/>
          </w:tcPr>
          <w:p w:rsidR="00FD62D9" w:rsidRDefault="00CC0E13">
            <w:pPr>
              <w:pStyle w:val="TableParagraph"/>
              <w:spacing w:before="56" w:line="225" w:lineRule="exact"/>
              <w:rPr>
                <w:sz w:val="20"/>
              </w:rPr>
            </w:pPr>
            <w:r>
              <w:rPr>
                <w:sz w:val="20"/>
              </w:rPr>
              <w:t>240</w:t>
            </w:r>
          </w:p>
        </w:tc>
        <w:tc>
          <w:tcPr>
            <w:tcW w:w="2631" w:type="dxa"/>
          </w:tcPr>
          <w:p w:rsidR="00FD62D9" w:rsidRDefault="00CC0E13">
            <w:pPr>
              <w:pStyle w:val="TableParagraph"/>
              <w:spacing w:before="56" w:line="225" w:lineRule="exact"/>
              <w:rPr>
                <w:sz w:val="20"/>
              </w:rPr>
            </w:pPr>
            <w:r>
              <w:rPr>
                <w:sz w:val="20"/>
              </w:rPr>
              <w:t>90</w:t>
            </w:r>
          </w:p>
        </w:tc>
      </w:tr>
      <w:tr w:rsidR="00FD62D9">
        <w:trPr>
          <w:trHeight w:val="299"/>
        </w:trPr>
        <w:tc>
          <w:tcPr>
            <w:tcW w:w="1813" w:type="dxa"/>
          </w:tcPr>
          <w:p w:rsidR="00FD62D9" w:rsidRDefault="00CC0E13">
            <w:pPr>
              <w:pStyle w:val="TableParagraph"/>
              <w:spacing w:before="54" w:line="225" w:lineRule="exact"/>
              <w:rPr>
                <w:sz w:val="20"/>
              </w:rPr>
            </w:pPr>
            <w:r>
              <w:rPr>
                <w:sz w:val="20"/>
              </w:rPr>
              <w:t>125</w:t>
            </w:r>
          </w:p>
        </w:tc>
        <w:tc>
          <w:tcPr>
            <w:tcW w:w="2249" w:type="dxa"/>
          </w:tcPr>
          <w:p w:rsidR="00FD62D9" w:rsidRDefault="00CC0E13">
            <w:pPr>
              <w:pStyle w:val="TableParagraph"/>
              <w:spacing w:before="54" w:line="225" w:lineRule="exact"/>
              <w:rPr>
                <w:sz w:val="20"/>
              </w:rPr>
            </w:pPr>
            <w:r>
              <w:rPr>
                <w:sz w:val="20"/>
              </w:rPr>
              <w:t>540</w:t>
            </w:r>
          </w:p>
        </w:tc>
        <w:tc>
          <w:tcPr>
            <w:tcW w:w="2631" w:type="dxa"/>
          </w:tcPr>
          <w:p w:rsidR="00FD62D9" w:rsidRDefault="00CC0E13">
            <w:pPr>
              <w:pStyle w:val="TableParagraph"/>
              <w:spacing w:before="54" w:line="225" w:lineRule="exact"/>
              <w:rPr>
                <w:sz w:val="20"/>
              </w:rPr>
            </w:pPr>
            <w:r>
              <w:rPr>
                <w:sz w:val="20"/>
              </w:rPr>
              <w:t>200</w:t>
            </w:r>
          </w:p>
        </w:tc>
      </w:tr>
      <w:tr w:rsidR="00FD62D9">
        <w:trPr>
          <w:trHeight w:val="299"/>
        </w:trPr>
        <w:tc>
          <w:tcPr>
            <w:tcW w:w="1813" w:type="dxa"/>
          </w:tcPr>
          <w:p w:rsidR="00FD62D9" w:rsidRDefault="00CC0E13">
            <w:pPr>
              <w:pStyle w:val="TableParagraph"/>
              <w:spacing w:before="54" w:line="225" w:lineRule="exact"/>
              <w:rPr>
                <w:sz w:val="20"/>
              </w:rPr>
            </w:pPr>
            <w:r>
              <w:rPr>
                <w:sz w:val="20"/>
              </w:rPr>
              <w:t>150</w:t>
            </w:r>
          </w:p>
        </w:tc>
        <w:tc>
          <w:tcPr>
            <w:tcW w:w="2249" w:type="dxa"/>
          </w:tcPr>
          <w:p w:rsidR="00FD62D9" w:rsidRDefault="00CC0E13">
            <w:pPr>
              <w:pStyle w:val="TableParagraph"/>
              <w:spacing w:before="54" w:line="225" w:lineRule="exact"/>
              <w:rPr>
                <w:sz w:val="20"/>
              </w:rPr>
            </w:pPr>
            <w:r>
              <w:rPr>
                <w:sz w:val="20"/>
              </w:rPr>
              <w:t>960</w:t>
            </w:r>
          </w:p>
        </w:tc>
        <w:tc>
          <w:tcPr>
            <w:tcW w:w="2631" w:type="dxa"/>
          </w:tcPr>
          <w:p w:rsidR="00FD62D9" w:rsidRDefault="00CC0E13">
            <w:pPr>
              <w:pStyle w:val="TableParagraph"/>
              <w:spacing w:before="54" w:line="225" w:lineRule="exact"/>
              <w:rPr>
                <w:sz w:val="20"/>
              </w:rPr>
            </w:pPr>
            <w:r>
              <w:rPr>
                <w:sz w:val="20"/>
              </w:rPr>
              <w:t>350</w:t>
            </w:r>
          </w:p>
        </w:tc>
      </w:tr>
      <w:tr w:rsidR="00FD62D9">
        <w:trPr>
          <w:trHeight w:val="299"/>
        </w:trPr>
        <w:tc>
          <w:tcPr>
            <w:tcW w:w="1813" w:type="dxa"/>
          </w:tcPr>
          <w:p w:rsidR="00FD62D9" w:rsidRDefault="00CC0E13">
            <w:pPr>
              <w:pStyle w:val="TableParagraph"/>
              <w:spacing w:before="54" w:line="225" w:lineRule="exact"/>
              <w:rPr>
                <w:sz w:val="20"/>
              </w:rPr>
            </w:pPr>
            <w:r>
              <w:rPr>
                <w:sz w:val="20"/>
              </w:rPr>
              <w:t>200</w:t>
            </w:r>
          </w:p>
        </w:tc>
        <w:tc>
          <w:tcPr>
            <w:tcW w:w="2249" w:type="dxa"/>
          </w:tcPr>
          <w:p w:rsidR="00FD62D9" w:rsidRDefault="00CC0E13">
            <w:pPr>
              <w:pStyle w:val="TableParagraph"/>
              <w:spacing w:before="54" w:line="225" w:lineRule="exact"/>
              <w:rPr>
                <w:sz w:val="20"/>
              </w:rPr>
            </w:pPr>
            <w:r>
              <w:rPr>
                <w:sz w:val="20"/>
              </w:rPr>
              <w:t>2200</w:t>
            </w:r>
          </w:p>
        </w:tc>
        <w:tc>
          <w:tcPr>
            <w:tcW w:w="2631" w:type="dxa"/>
          </w:tcPr>
          <w:p w:rsidR="00FD62D9" w:rsidRDefault="00CC0E13">
            <w:pPr>
              <w:pStyle w:val="TableParagraph"/>
              <w:spacing w:before="54" w:line="225" w:lineRule="exact"/>
              <w:rPr>
                <w:sz w:val="20"/>
              </w:rPr>
            </w:pPr>
            <w:r>
              <w:rPr>
                <w:sz w:val="20"/>
              </w:rPr>
              <w:t>600</w:t>
            </w:r>
          </w:p>
        </w:tc>
      </w:tr>
      <w:tr w:rsidR="00FD62D9">
        <w:trPr>
          <w:trHeight w:val="299"/>
        </w:trPr>
        <w:tc>
          <w:tcPr>
            <w:tcW w:w="1813" w:type="dxa"/>
          </w:tcPr>
          <w:p w:rsidR="00FD62D9" w:rsidRDefault="00CC0E13">
            <w:pPr>
              <w:pStyle w:val="TableParagraph"/>
              <w:spacing w:before="56" w:line="223" w:lineRule="exact"/>
              <w:rPr>
                <w:sz w:val="20"/>
              </w:rPr>
            </w:pPr>
            <w:r>
              <w:rPr>
                <w:sz w:val="20"/>
              </w:rPr>
              <w:t>250</w:t>
            </w:r>
          </w:p>
        </w:tc>
        <w:tc>
          <w:tcPr>
            <w:tcW w:w="2249" w:type="dxa"/>
          </w:tcPr>
          <w:p w:rsidR="00FD62D9" w:rsidRDefault="00CC0E13">
            <w:pPr>
              <w:pStyle w:val="TableParagraph"/>
              <w:spacing w:before="56" w:line="223" w:lineRule="exact"/>
              <w:rPr>
                <w:sz w:val="20"/>
              </w:rPr>
            </w:pPr>
            <w:r>
              <w:rPr>
                <w:sz w:val="20"/>
              </w:rPr>
              <w:t>3800</w:t>
            </w:r>
          </w:p>
        </w:tc>
        <w:tc>
          <w:tcPr>
            <w:tcW w:w="2631" w:type="dxa"/>
          </w:tcPr>
          <w:p w:rsidR="00FD62D9" w:rsidRDefault="00CC0E13">
            <w:pPr>
              <w:pStyle w:val="TableParagraph"/>
              <w:spacing w:before="56" w:line="223" w:lineRule="exact"/>
              <w:rPr>
                <w:sz w:val="20"/>
              </w:rPr>
            </w:pPr>
            <w:r>
              <w:rPr>
                <w:sz w:val="20"/>
              </w:rPr>
              <w:t>1000</w:t>
            </w:r>
          </w:p>
        </w:tc>
      </w:tr>
    </w:tbl>
    <w:p w:rsidR="00FD62D9" w:rsidRDefault="00FD62D9">
      <w:pPr>
        <w:spacing w:line="223" w:lineRule="exact"/>
        <w:rPr>
          <w:sz w:val="20"/>
        </w:rPr>
        <w:sectPr w:rsidR="00FD62D9">
          <w:type w:val="continuous"/>
          <w:pgSz w:w="12240" w:h="15840"/>
          <w:pgMar w:top="1300" w:right="480" w:bottom="440" w:left="0" w:header="720" w:footer="720" w:gutter="0"/>
          <w:cols w:space="720"/>
        </w:sectPr>
      </w:pPr>
    </w:p>
    <w:p w:rsidR="00FD62D9" w:rsidRDefault="00FD62D9">
      <w:pPr>
        <w:pStyle w:val="BodyText"/>
        <w:spacing w:before="3"/>
        <w:ind w:left="0"/>
      </w:pPr>
    </w:p>
    <w:tbl>
      <w:tblPr>
        <w:tblW w:w="0" w:type="auto"/>
        <w:tblInd w:w="2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249"/>
        <w:gridCol w:w="2631"/>
      </w:tblGrid>
      <w:tr w:rsidR="00FD62D9">
        <w:trPr>
          <w:trHeight w:val="1087"/>
        </w:trPr>
        <w:tc>
          <w:tcPr>
            <w:tcW w:w="1813" w:type="dxa"/>
            <w:tcBorders>
              <w:top w:val="nil"/>
            </w:tcBorders>
          </w:tcPr>
          <w:p w:rsidR="00FD62D9" w:rsidRDefault="00CC0E13">
            <w:pPr>
              <w:pStyle w:val="TableParagraph"/>
              <w:spacing w:before="54"/>
              <w:rPr>
                <w:sz w:val="20"/>
              </w:rPr>
            </w:pPr>
            <w:r>
              <w:rPr>
                <w:sz w:val="20"/>
              </w:rPr>
              <w:t>300</w:t>
            </w:r>
          </w:p>
        </w:tc>
        <w:tc>
          <w:tcPr>
            <w:tcW w:w="2249" w:type="dxa"/>
            <w:tcBorders>
              <w:top w:val="nil"/>
            </w:tcBorders>
          </w:tcPr>
          <w:p w:rsidR="00FD62D9" w:rsidRDefault="00CC0E13">
            <w:pPr>
              <w:pStyle w:val="TableParagraph"/>
              <w:spacing w:before="54"/>
              <w:rPr>
                <w:sz w:val="20"/>
              </w:rPr>
            </w:pPr>
            <w:r>
              <w:rPr>
                <w:sz w:val="20"/>
              </w:rPr>
              <w:t>6000</w:t>
            </w:r>
          </w:p>
        </w:tc>
        <w:tc>
          <w:tcPr>
            <w:tcW w:w="2631" w:type="dxa"/>
            <w:tcBorders>
              <w:top w:val="nil"/>
            </w:tcBorders>
          </w:tcPr>
          <w:p w:rsidR="00FD62D9" w:rsidRDefault="00CC0E13">
            <w:pPr>
              <w:pStyle w:val="TableParagraph"/>
              <w:spacing w:before="54"/>
              <w:rPr>
                <w:sz w:val="20"/>
              </w:rPr>
            </w:pPr>
            <w:r>
              <w:rPr>
                <w:sz w:val="20"/>
              </w:rPr>
              <w:t>1500</w:t>
            </w:r>
          </w:p>
        </w:tc>
      </w:tr>
    </w:tbl>
    <w:p w:rsidR="00FD62D9" w:rsidRDefault="00CC0E13">
      <w:pPr>
        <w:pStyle w:val="BodyText"/>
        <w:spacing w:line="243" w:lineRule="exact"/>
      </w:pPr>
      <w:r>
        <w:t>Ventilimi i rrjeteve të shkarkimit</w:t>
      </w:r>
    </w:p>
    <w:p w:rsidR="00FD62D9" w:rsidRDefault="00CC0E13">
      <w:pPr>
        <w:pStyle w:val="BodyText"/>
        <w:ind w:right="927"/>
      </w:pPr>
      <w:r>
        <w:t>Ventilimi i rrjetit të ujrave të zeza ka si qëllim kryesor nxjerrjen jashtë të gazrave që mblidhen nga ujrat e zeza, gjithashtu nxit funksonimin normal të sifonit të instaluar në cdo pajisje dhe mbajtjen e tyre nën presion atmosferik. Një sistem efektiv ventilimi është gjithashtu i dobishëm për të penguar formimin e mykut.</w:t>
      </w:r>
    </w:p>
    <w:p w:rsidR="00FD62D9" w:rsidRDefault="00CC0E13">
      <w:pPr>
        <w:pStyle w:val="BodyText"/>
        <w:ind w:right="6536"/>
      </w:pPr>
      <w:r>
        <w:t>Kolonat e ventilimit i ndajmë në katër kategori Ventilimi primar</w:t>
      </w:r>
    </w:p>
    <w:p w:rsidR="00FD62D9" w:rsidRDefault="00CC0E13">
      <w:pPr>
        <w:pStyle w:val="BodyText"/>
        <w:spacing w:before="1"/>
        <w:ind w:right="7782"/>
      </w:pPr>
      <w:r>
        <w:t>Ventilim të drejtpërdrejt paralel Ventilim paralel I indirekt Ventilim sekondar</w:t>
      </w:r>
    </w:p>
    <w:p w:rsidR="00FD62D9" w:rsidRDefault="00CC0E13">
      <w:pPr>
        <w:pStyle w:val="BodyText"/>
        <w:spacing w:line="244" w:lineRule="exact"/>
      </w:pPr>
      <w:r>
        <w:t>Përpunimi i ujrave të shkarkimeve</w:t>
      </w:r>
    </w:p>
    <w:p w:rsidR="00FD62D9" w:rsidRDefault="00CC0E13">
      <w:pPr>
        <w:pStyle w:val="BodyText"/>
        <w:spacing w:before="1"/>
        <w:ind w:right="3026"/>
      </w:pPr>
      <w:r>
        <w:t>Përpunimi i ujrave të zeza është një procesi i heqjes së ndotësve përbërës në këto ujra. Përpunimi i ujrave të zeza bëhet nëpërmjet ndërtimit të impianteve të pastrimit të ujrave. Këto impiante ndërtohen jashtë qëndrave të banuara.</w:t>
      </w:r>
    </w:p>
    <w:p w:rsidR="00FD62D9" w:rsidRDefault="00CC0E13">
      <w:pPr>
        <w:pStyle w:val="BodyText"/>
      </w:pPr>
      <w:r>
        <w:t>Pas pastrimit këto ujera merren për përdorim komunal.</w:t>
      </w:r>
    </w:p>
    <w:p w:rsidR="00FD62D9" w:rsidRDefault="00FD62D9">
      <w:pPr>
        <w:pStyle w:val="BodyText"/>
        <w:spacing w:before="11"/>
        <w:ind w:left="0"/>
        <w:rPr>
          <w:sz w:val="19"/>
        </w:rPr>
      </w:pPr>
    </w:p>
    <w:p w:rsidR="00FD62D9" w:rsidRDefault="00CC0E13">
      <w:pPr>
        <w:pStyle w:val="BodyText"/>
      </w:pPr>
      <w:r>
        <w:t>Materialet e tubave dhe komponenteve kryesor të rrjetit të shkarkimit</w:t>
      </w:r>
    </w:p>
    <w:p w:rsidR="00FD62D9" w:rsidRDefault="00FD62D9">
      <w:pPr>
        <w:pStyle w:val="BodyText"/>
        <w:spacing w:before="1"/>
        <w:ind w:left="0"/>
      </w:pPr>
    </w:p>
    <w:p w:rsidR="00FD62D9" w:rsidRDefault="00CC0E13">
      <w:pPr>
        <w:pStyle w:val="BodyText"/>
        <w:spacing w:before="1"/>
        <w:ind w:right="927"/>
      </w:pPr>
      <w:r>
        <w:t>Tubacionet e degëzimeve të rrjetit të brendshëm dhe të kollonës të shkarkimeve të ujrave të zeza përdoren nga meteriale të ndryshme, tubacione me presion: geberit me saldim.</w:t>
      </w:r>
    </w:p>
    <w:p w:rsidR="00FD62D9" w:rsidRDefault="00CC0E13">
      <w:pPr>
        <w:pStyle w:val="BodyText"/>
        <w:spacing w:line="243" w:lineRule="exact"/>
      </w:pPr>
      <w:r>
        <w:t>tubacione pa presion :Polietilen dhe PVC</w:t>
      </w:r>
    </w:p>
    <w:p w:rsidR="00FD62D9" w:rsidRDefault="00CC0E13">
      <w:pPr>
        <w:pStyle w:val="BodyText"/>
      </w:pPr>
      <w:r>
        <w:t>Tubacinet e kolektorëve ndahen në tubacione me ngarkesë dhe tubacione pa ngarkesë.</w:t>
      </w:r>
    </w:p>
    <w:p w:rsidR="00FD62D9" w:rsidRDefault="00CC0E13">
      <w:pPr>
        <w:pStyle w:val="BodyText"/>
        <w:spacing w:before="1" w:line="243" w:lineRule="exact"/>
      </w:pPr>
      <w:r>
        <w:t>Kur tubacionet kalojnë ne trotuare ose lulishte përdoren tuba të brinjëzuar pa ngarkesë SN4, PVC SN4.</w:t>
      </w:r>
    </w:p>
    <w:p w:rsidR="00FD62D9" w:rsidRDefault="00CC0E13">
      <w:pPr>
        <w:pStyle w:val="BodyText"/>
        <w:ind w:right="927"/>
      </w:pPr>
      <w:r>
        <w:t>Kur tubacionet kalojnë në trupin e rrugës në të cilën ka ngarkesa dinamike dhe kalojnë makina me tonazh të lartë përdoren tuba të brinjëzuar me ngarkesë SN8, PVC SN8. Materialet duhet të shoqërohen me certifikatat e prodhimit.Bazuar në normat UNI 9183 dhe UNI EN 1091.</w:t>
      </w:r>
    </w:p>
    <w:p w:rsidR="00FD62D9" w:rsidRDefault="00FD62D9">
      <w:pPr>
        <w:pStyle w:val="BodyText"/>
        <w:spacing w:before="12"/>
        <w:ind w:left="0"/>
        <w:rPr>
          <w:sz w:val="19"/>
        </w:rPr>
      </w:pPr>
    </w:p>
    <w:p w:rsidR="00FD62D9" w:rsidRDefault="00CC0E13">
      <w:pPr>
        <w:pStyle w:val="BodyText"/>
      </w:pPr>
      <w:r>
        <w:t>Impianti i shkarkimit të ujrave të shiut</w:t>
      </w:r>
    </w:p>
    <w:p w:rsidR="00FD62D9" w:rsidRDefault="00FD62D9">
      <w:pPr>
        <w:pStyle w:val="BodyText"/>
        <w:spacing w:before="1"/>
        <w:ind w:left="0"/>
      </w:pPr>
    </w:p>
    <w:p w:rsidR="00FD62D9" w:rsidRDefault="00CC0E13">
      <w:pPr>
        <w:pStyle w:val="BodyText"/>
        <w:ind w:right="4611"/>
      </w:pPr>
      <w:r>
        <w:t>Dimensionimi i rrjeteve të shkarkimit të çative dhe tarracave. Dimensionimi i ullukëve.</w:t>
      </w:r>
    </w:p>
    <w:p w:rsidR="00FD62D9" w:rsidRDefault="00CC0E13">
      <w:pPr>
        <w:pStyle w:val="BodyText"/>
        <w:ind w:right="6661"/>
      </w:pPr>
      <w:r>
        <w:t>Dimensionimi i kollonave zbritëse. Dimensionimi i kolektorëve të tubacioneve. Dimensioni i drenazhimit sipërfaqsor.</w:t>
      </w:r>
    </w:p>
    <w:p w:rsidR="00FD62D9" w:rsidRDefault="00CC0E13">
      <w:pPr>
        <w:pStyle w:val="BodyText"/>
        <w:ind w:right="6661"/>
      </w:pPr>
      <w:r>
        <w:t>Impiantet e shkarkimit të ujrave të bardha. Ujrat e kondensës.</w:t>
      </w:r>
    </w:p>
    <w:p w:rsidR="00FD62D9" w:rsidRDefault="00CC0E13">
      <w:pPr>
        <w:pStyle w:val="BodyText"/>
        <w:ind w:right="7087"/>
      </w:pPr>
      <w:r>
        <w:t>Ujrat aksidentale nga impianti M.K.Z. Ujrat në katet nëntokë, nga infiltrimet etj.</w:t>
      </w:r>
    </w:p>
    <w:p w:rsidR="00FD62D9" w:rsidRDefault="00CC0E13">
      <w:pPr>
        <w:pStyle w:val="BodyText"/>
        <w:ind w:right="4611"/>
      </w:pPr>
      <w:r>
        <w:t>Rrjetet e shkarkimit të ujrave të shiut dhe elementëve kryesorë. Materialet e tubave dhe elementët kryesorë impiantistikë.</w:t>
      </w:r>
    </w:p>
    <w:p w:rsidR="00FD62D9" w:rsidRDefault="00CC0E13">
      <w:pPr>
        <w:pStyle w:val="BodyText"/>
        <w:spacing w:before="1"/>
      </w:pPr>
      <w:r>
        <w:t>Ruajtja dhe përdorimi i ujrave të shiut.</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pPr>
      <w:r>
        <w:t>Projekti i plotë i mbrojtjes kundra zjarrit dhe shpetimit (MKZSH)</w:t>
      </w:r>
    </w:p>
    <w:p w:rsidR="00FD62D9" w:rsidRDefault="00FD62D9">
      <w:pPr>
        <w:pStyle w:val="BodyText"/>
        <w:spacing w:before="11"/>
        <w:ind w:left="0"/>
        <w:rPr>
          <w:sz w:val="19"/>
        </w:rPr>
      </w:pPr>
    </w:p>
    <w:p w:rsidR="00FD62D9" w:rsidRDefault="00CC0E13">
      <w:pPr>
        <w:pStyle w:val="BodyText"/>
        <w:ind w:right="927"/>
      </w:pPr>
      <w:r>
        <w:t>Ky impiant përfshin tërësinë e masave arkitektonike, konstruktive, mekanike dhe elektrike për “Parandalimin, mbrojtjen dhe ndërtimin e Impianteve të Mbrojtjes Kundër Zjarrit”.</w:t>
      </w:r>
    </w:p>
    <w:p w:rsidR="00FD62D9" w:rsidRDefault="00CC0E13">
      <w:pPr>
        <w:pStyle w:val="BodyText"/>
        <w:spacing w:before="1"/>
        <w:ind w:right="1155"/>
      </w:pPr>
      <w:r>
        <w:t>Këto masa sipas funksionit dhe mënyrës së aplikimit ndahen në masa të “Mbrojtjes Pasive“ dhe në masa të “Mbrojtjes Aktive”.</w:t>
      </w:r>
    </w:p>
    <w:p w:rsidR="00FD62D9" w:rsidRDefault="00FD62D9">
      <w:pPr>
        <w:sectPr w:rsidR="00FD62D9">
          <w:footerReference w:type="default" r:id="rId93"/>
          <w:pgSz w:w="12240" w:h="15840"/>
          <w:pgMar w:top="1140" w:right="480" w:bottom="440" w:left="0" w:header="468" w:footer="245" w:gutter="0"/>
          <w:pgNumType w:start="241"/>
          <w:cols w:space="720"/>
        </w:sectPr>
      </w:pPr>
    </w:p>
    <w:p w:rsidR="00FD62D9" w:rsidRDefault="00FD62D9">
      <w:pPr>
        <w:pStyle w:val="BodyText"/>
        <w:ind w:left="0"/>
      </w:pPr>
    </w:p>
    <w:p w:rsidR="00FD62D9" w:rsidRDefault="00FD62D9">
      <w:pPr>
        <w:pStyle w:val="BodyText"/>
        <w:ind w:left="0"/>
      </w:pPr>
    </w:p>
    <w:p w:rsidR="00FD62D9" w:rsidRDefault="00FD62D9">
      <w:pPr>
        <w:pStyle w:val="BodyText"/>
        <w:spacing w:before="3"/>
        <w:ind w:left="0"/>
        <w:rPr>
          <w:sz w:val="15"/>
        </w:rPr>
      </w:pPr>
    </w:p>
    <w:p w:rsidR="00FD62D9" w:rsidRDefault="00CC0E13">
      <w:pPr>
        <w:pStyle w:val="BodyText"/>
        <w:spacing w:before="59"/>
        <w:ind w:right="958"/>
        <w:jc w:val="both"/>
      </w:pPr>
      <w:r>
        <w:t>Mbrojtja Pasive, e cila trajton argumentat arkitektonik dhe konstruktiv të parandalimit dhe mbrojtjes nga zjarri, te tilla si Kompartimentizimi i strukturave; Realizimi i rrugȅve, shkallȅve dhe daljeve tȅ sigurta tȅ shpȅtimit; Reduktim i ngarkesȅs sȅ zjarrit dhe pȅrhapjes sȅ tij. Mbrojtja pasive ȅshtȅ subjekt i projekteve arkitektonike dhe konstruktive.</w:t>
      </w:r>
    </w:p>
    <w:p w:rsidR="00FD62D9" w:rsidRDefault="00CC0E13">
      <w:pPr>
        <w:pStyle w:val="BodyText"/>
        <w:ind w:right="963"/>
        <w:jc w:val="both"/>
      </w:pPr>
      <w:r>
        <w:t>Mbrojtja Aktive, e cila trajton impiantet e dedektimit e shuarjes sȅ zjarrit, te tilla si impiantin e dedektimit dhe tȅ sinjalizimit nȅ rast zjarri, impiantet e shuarjes sȅ zjarrit, tȅ tipit manuale, impiantin e kontrollit tȅ tymit dhe nxehtȅsisȅ. Impiantet e dedektimit do tȅ trajtohen nga impiantet elektrike.</w:t>
      </w:r>
    </w:p>
    <w:p w:rsidR="00FD62D9" w:rsidRDefault="00FD62D9">
      <w:pPr>
        <w:pStyle w:val="BodyText"/>
        <w:ind w:left="0"/>
      </w:pPr>
    </w:p>
    <w:p w:rsidR="00FD62D9" w:rsidRDefault="00CC0E13">
      <w:pPr>
        <w:pStyle w:val="BodyText"/>
        <w:ind w:right="958"/>
        <w:jc w:val="both"/>
      </w:pPr>
      <w:r>
        <w:t>Sistemi i mbrojtjes nga zjarri do jete me hidrante. Hidrantet duhet te jene te projektuar per prurjen dhe presionin e nevojshem sipas standarteve dhe te jene te kompletuar me te gjithe elementet (kaseta, saracineska, tubi i gomuar etj). Ato duhet te pozicionohen ne menyre te tille qe cdo pike e objektit te mbulohet nga te pakten dy hidrante dhe duhet te jene te vendosur sa me prane rrugeve te kalimit te shpetimit dhe evakuimit (objekti duhet te kete se paku dy rruge te shpetimit dhe evakuimit). Ne rast se ndertesa do kete me shume se nje kat, ne hidrantet e secilit kat duhet vendosur nje valvul per lidhjen e skuadrave te</w:t>
      </w:r>
      <w:r>
        <w:rPr>
          <w:spacing w:val="-5"/>
        </w:rPr>
        <w:t xml:space="preserve"> </w:t>
      </w:r>
      <w:r>
        <w:t>zjarrfikesit.</w:t>
      </w:r>
    </w:p>
    <w:p w:rsidR="00FD62D9" w:rsidRDefault="00CC0E13">
      <w:pPr>
        <w:pStyle w:val="BodyText"/>
        <w:spacing w:before="2" w:line="243" w:lineRule="exact"/>
        <w:jc w:val="both"/>
      </w:pPr>
      <w:r>
        <w:t>Hidrantet e brendshem duhet te instalohen në mënyrë të tillë që:</w:t>
      </w:r>
    </w:p>
    <w:p w:rsidR="00FD62D9" w:rsidRDefault="00CC0E13">
      <w:pPr>
        <w:pStyle w:val="BodyText"/>
        <w:spacing w:line="243" w:lineRule="exact"/>
        <w:jc w:val="both"/>
      </w:pPr>
      <w:r>
        <w:t>Të instalohen si të pavarur për cdo kompartimentizim;</w:t>
      </w:r>
    </w:p>
    <w:p w:rsidR="00FD62D9" w:rsidRDefault="00CC0E13">
      <w:pPr>
        <w:pStyle w:val="BodyText"/>
        <w:spacing w:before="1"/>
        <w:ind w:right="3974"/>
      </w:pPr>
      <w:r>
        <w:t>Të pozicionohen në afërsi të daljeve e rrugëve të shpëtimit pa u bërë pengesë; Të jenë të pozicionuar në të dy anët e portës nëse ka porte REI;</w:t>
      </w:r>
    </w:p>
    <w:p w:rsidR="00FD62D9" w:rsidRDefault="00CC0E13">
      <w:pPr>
        <w:pStyle w:val="BodyText"/>
        <w:spacing w:before="1" w:line="243" w:lineRule="exact"/>
      </w:pPr>
      <w:r>
        <w:t>Të mbulojnë cdo hapesirë të aktivitetit;</w:t>
      </w:r>
    </w:p>
    <w:p w:rsidR="00FD62D9" w:rsidRDefault="00CC0E13">
      <w:pPr>
        <w:pStyle w:val="BodyText"/>
        <w:spacing w:line="243" w:lineRule="exact"/>
      </w:pPr>
      <w:r>
        <w:t>Cdo hidrant të mbrojë një zone me sipërfaqe deri ne 1000 m²;</w:t>
      </w:r>
    </w:p>
    <w:p w:rsidR="00FD62D9" w:rsidRDefault="00CC0E13">
      <w:pPr>
        <w:pStyle w:val="BodyText"/>
        <w:spacing w:before="1"/>
      </w:pPr>
      <w:r>
        <w:t>Cdo pikë e zonës së mbrojtur të jetë në distancë maksimale 20 m për hidrantet mural dhe 30 m për naspot;</w:t>
      </w:r>
    </w:p>
    <w:p w:rsidR="00FD62D9" w:rsidRDefault="00FD62D9">
      <w:pPr>
        <w:pStyle w:val="BodyText"/>
        <w:spacing w:before="1"/>
        <w:ind w:left="0"/>
      </w:pPr>
    </w:p>
    <w:p w:rsidR="00FD62D9" w:rsidRDefault="00CC0E13">
      <w:pPr>
        <w:pStyle w:val="BodyText"/>
        <w:ind w:right="964"/>
        <w:jc w:val="both"/>
      </w:pPr>
      <w:r>
        <w:t>Hidrantët e zjarrit të jashtëm duhet te jene të tipit kollonë mbi tokë me prurje 350 l/m dhe presion në dalje jo më të vogël se 2.5 bar, janë të përbërë nga një kollonë që del nga nëntoka në të cilën janë pozicionur lidhjet që mundësojnë furnizimin e ujit. Hidranti është i përbërë nga kollona me dy dalje perkatësisht DN 70 dhe DN 100 me tapa të lidhura me zinxhir, dhe çelës manovre</w:t>
      </w:r>
      <w:r>
        <w:rPr>
          <w:spacing w:val="-4"/>
        </w:rPr>
        <w:t xml:space="preserve"> </w:t>
      </w:r>
      <w:r>
        <w:t>(opsional).</w:t>
      </w:r>
    </w:p>
    <w:p w:rsidR="00FD62D9" w:rsidRDefault="00CC0E13">
      <w:pPr>
        <w:pStyle w:val="BodyText"/>
        <w:spacing w:line="242" w:lineRule="exact"/>
        <w:jc w:val="both"/>
      </w:pPr>
      <w:r>
        <w:t>Hidrantete kollone siper toke dhe hidrantet nëntoke duhet të instalohen në menyrë të tillë që :</w:t>
      </w:r>
    </w:p>
    <w:p w:rsidR="00FD62D9" w:rsidRDefault="00FD62D9">
      <w:pPr>
        <w:pStyle w:val="BodyText"/>
        <w:spacing w:before="2"/>
        <w:ind w:left="0"/>
      </w:pPr>
    </w:p>
    <w:p w:rsidR="00FD62D9" w:rsidRDefault="00CC0E13">
      <w:pPr>
        <w:pStyle w:val="BodyText"/>
      </w:pPr>
      <w:r>
        <w:t>Të jenë jo më shumë se 60 m larg nga njëri tjetri;</w:t>
      </w:r>
    </w:p>
    <w:p w:rsidR="00FD62D9" w:rsidRDefault="00CC0E13">
      <w:pPr>
        <w:pStyle w:val="BodyText"/>
        <w:spacing w:before="1" w:line="243" w:lineRule="exact"/>
      </w:pPr>
      <w:r>
        <w:t>Jashtë ndërtesës rekomandohet që të përdoret hidrante kollonë sipër toke;</w:t>
      </w:r>
    </w:p>
    <w:p w:rsidR="00FD62D9" w:rsidRDefault="00CC0E13">
      <w:pPr>
        <w:pStyle w:val="BodyText"/>
        <w:ind w:right="927"/>
      </w:pPr>
      <w:r>
        <w:t>Aty ku është e mundur të instalohen në korrespodencë me daljet nga ndërtesa në menyrë të tillë që të rezultojnë në pozicion të sigurtë edhe në rast zjarri;</w:t>
      </w:r>
    </w:p>
    <w:p w:rsidR="00FD62D9" w:rsidRDefault="00CC0E13">
      <w:pPr>
        <w:pStyle w:val="BodyText"/>
        <w:ind w:right="927"/>
      </w:pPr>
      <w:r>
        <w:t>Distanca e tyre nga muret e jashtme të godinës që mbrojnë varet edhe nga lartësia e saj, por rekomandohet një distancë midis 5 m dhe 10 m .</w:t>
      </w:r>
    </w:p>
    <w:p w:rsidR="00FD62D9" w:rsidRDefault="00FD62D9">
      <w:pPr>
        <w:pStyle w:val="BodyText"/>
        <w:ind w:left="0"/>
      </w:pPr>
    </w:p>
    <w:p w:rsidR="00FD62D9" w:rsidRDefault="00CC0E13">
      <w:pPr>
        <w:pStyle w:val="BodyText"/>
        <w:ind w:right="927"/>
      </w:pPr>
      <w:r>
        <w:t>Lidhja me autopompën është një paisje që ndihmon në shuarjen e zjarrit e lidhur me rrjetin hidrik nëpërmjet të cilës mund të sigurohet ujë për rrjetin hidrik në rast emergjence zjarri. Çdo lidhje me autopompen duhet të sigurojë :</w:t>
      </w:r>
    </w:p>
    <w:p w:rsidR="00FD62D9" w:rsidRDefault="00FD62D9">
      <w:pPr>
        <w:pStyle w:val="BodyText"/>
        <w:spacing w:before="11"/>
        <w:ind w:left="0"/>
        <w:rPr>
          <w:sz w:val="19"/>
        </w:rPr>
      </w:pPr>
    </w:p>
    <w:p w:rsidR="00FD62D9" w:rsidRDefault="00CC0E13">
      <w:pPr>
        <w:pStyle w:val="BodyText"/>
        <w:spacing w:before="1"/>
      </w:pPr>
      <w:r>
        <w:t>1 apo 2 lidhje me diameter jo më të vogël se DN 70;</w:t>
      </w:r>
    </w:p>
    <w:p w:rsidR="00FD62D9" w:rsidRDefault="00CC0E13">
      <w:pPr>
        <w:pStyle w:val="BodyText"/>
        <w:ind w:right="927"/>
      </w:pPr>
      <w:r>
        <w:t>Të jetë e fiksuar mirë në muret anësore jashtë godinës, lehtesisht i identifikueshem dhe te ketë akses për makinën e zjarrfikëse;</w:t>
      </w:r>
    </w:p>
    <w:p w:rsidR="00FD62D9" w:rsidRDefault="00CC0E13">
      <w:pPr>
        <w:pStyle w:val="BodyText"/>
        <w:spacing w:line="243" w:lineRule="exact"/>
      </w:pPr>
      <w:r>
        <w:t>Presion në dalje jo më të vogël se 1.2 Mpa.</w:t>
      </w:r>
    </w:p>
    <w:p w:rsidR="00FD62D9" w:rsidRDefault="00FD62D9">
      <w:pPr>
        <w:pStyle w:val="BodyText"/>
        <w:spacing w:before="2"/>
        <w:ind w:left="0"/>
      </w:pPr>
    </w:p>
    <w:p w:rsidR="00FD62D9" w:rsidRDefault="00CC0E13">
      <w:pPr>
        <w:pStyle w:val="BodyText"/>
        <w:ind w:right="927"/>
      </w:pPr>
      <w:r>
        <w:t>Rrjeti i furnizimit me ujë duhet të jetë në gjëndje që të sigurojë në cdo kohe prurjen dhe presionin e nevojshëm të kerkuar nga impianti në rast zjarri. Si burim uji mund të shërbeje</w:t>
      </w:r>
    </w:p>
    <w:p w:rsidR="00FD62D9" w:rsidRDefault="00CC0E13">
      <w:pPr>
        <w:pStyle w:val="BodyText"/>
        <w:spacing w:line="243" w:lineRule="exact"/>
      </w:pPr>
      <w:r>
        <w:t>Lidhje fikse nga rrjeti ujësjelles i qytetit i pandërprerë;</w:t>
      </w:r>
    </w:p>
    <w:p w:rsidR="00FD62D9" w:rsidRDefault="00CC0E13">
      <w:pPr>
        <w:pStyle w:val="BodyText"/>
        <w:spacing w:before="1"/>
      </w:pPr>
      <w:r>
        <w:t>Rezervuare fiks të pashtershme, me sasinë e nevojshme të ujit disponibël në cdo kohë.</w:t>
      </w:r>
    </w:p>
    <w:p w:rsidR="00FD62D9" w:rsidRDefault="00CC0E13">
      <w:pPr>
        <w:pStyle w:val="BodyText"/>
        <w:ind w:right="1155"/>
      </w:pPr>
      <w:r>
        <w:t>Si burim apo rezerve ujore nuk mund të shërbejnë puset, shatërvanet apo lidhje të tjera jo të sigurta. Duhet të merren masa qe uji që shërben si rezervë të mos ketë :</w:t>
      </w:r>
    </w:p>
    <w:p w:rsidR="00FD62D9" w:rsidRDefault="00CC0E13">
      <w:pPr>
        <w:pStyle w:val="BodyText"/>
        <w:spacing w:line="243" w:lineRule="exact"/>
      </w:pPr>
      <w:r>
        <w:t>Alga, apo materiale të tjera sospense(bllokuese)</w:t>
      </w:r>
    </w:p>
    <w:p w:rsidR="00FD62D9" w:rsidRDefault="00CC0E13">
      <w:pPr>
        <w:pStyle w:val="BodyText"/>
        <w:spacing w:before="1"/>
        <w:ind w:right="927"/>
      </w:pPr>
      <w:r>
        <w:t>Materiale korrozive;Grupi i pompimit duhet të i pozicionuar në një ambient të mbrojtur, në një nivel me rezervën ujore dhe duhet të kompozohet nga :</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3775"/>
        <w:jc w:val="both"/>
      </w:pPr>
      <w:r>
        <w:t>1 ose 2 pompa sipas normës EN733 së bashku me pompën pilot (jockey) dhe disel. Paneli komandimit i paisur me buton në pjesën ballore dhe ekranin LCD.</w:t>
      </w:r>
    </w:p>
    <w:p w:rsidR="00FD62D9" w:rsidRDefault="00CC0E13">
      <w:pPr>
        <w:pStyle w:val="BodyText"/>
        <w:ind w:right="1450"/>
        <w:jc w:val="both"/>
      </w:pPr>
      <w:r>
        <w:t>Duhet</w:t>
      </w:r>
      <w:r>
        <w:rPr>
          <w:spacing w:val="-3"/>
        </w:rPr>
        <w:t xml:space="preserve"> </w:t>
      </w:r>
      <w:r>
        <w:t>të</w:t>
      </w:r>
      <w:r>
        <w:rPr>
          <w:spacing w:val="-3"/>
        </w:rPr>
        <w:t xml:space="preserve"> </w:t>
      </w:r>
      <w:r>
        <w:t>merren</w:t>
      </w:r>
      <w:r>
        <w:rPr>
          <w:spacing w:val="-3"/>
        </w:rPr>
        <w:t xml:space="preserve"> </w:t>
      </w:r>
      <w:r>
        <w:t>masa</w:t>
      </w:r>
      <w:r>
        <w:rPr>
          <w:spacing w:val="-2"/>
        </w:rPr>
        <w:t xml:space="preserve"> </w:t>
      </w:r>
      <w:r>
        <w:t>që</w:t>
      </w:r>
      <w:r>
        <w:rPr>
          <w:spacing w:val="-3"/>
        </w:rPr>
        <w:t xml:space="preserve"> </w:t>
      </w:r>
      <w:r>
        <w:t>furnizimi</w:t>
      </w:r>
      <w:r>
        <w:rPr>
          <w:spacing w:val="-3"/>
        </w:rPr>
        <w:t xml:space="preserve"> </w:t>
      </w:r>
      <w:r>
        <w:t>me</w:t>
      </w:r>
      <w:r>
        <w:rPr>
          <w:spacing w:val="-3"/>
        </w:rPr>
        <w:t xml:space="preserve"> </w:t>
      </w:r>
      <w:r>
        <w:t>energji elektrike</w:t>
      </w:r>
      <w:r>
        <w:rPr>
          <w:spacing w:val="-4"/>
        </w:rPr>
        <w:t xml:space="preserve"> </w:t>
      </w:r>
      <w:r>
        <w:t>të</w:t>
      </w:r>
      <w:r>
        <w:rPr>
          <w:spacing w:val="-1"/>
        </w:rPr>
        <w:t xml:space="preserve"> </w:t>
      </w:r>
      <w:r>
        <w:t>bëhet</w:t>
      </w:r>
      <w:r>
        <w:rPr>
          <w:spacing w:val="-2"/>
        </w:rPr>
        <w:t xml:space="preserve"> </w:t>
      </w:r>
      <w:r>
        <w:t>si</w:t>
      </w:r>
      <w:r>
        <w:rPr>
          <w:spacing w:val="-3"/>
        </w:rPr>
        <w:t xml:space="preserve"> </w:t>
      </w:r>
      <w:r>
        <w:t>nga</w:t>
      </w:r>
      <w:r>
        <w:rPr>
          <w:spacing w:val="-2"/>
        </w:rPr>
        <w:t xml:space="preserve"> </w:t>
      </w:r>
      <w:r>
        <w:t>rrjeti</w:t>
      </w:r>
      <w:r>
        <w:rPr>
          <w:spacing w:val="-3"/>
        </w:rPr>
        <w:t xml:space="preserve"> </w:t>
      </w:r>
      <w:r>
        <w:t>normal</w:t>
      </w:r>
      <w:r>
        <w:rPr>
          <w:spacing w:val="-1"/>
        </w:rPr>
        <w:t xml:space="preserve"> </w:t>
      </w:r>
      <w:r>
        <w:t>edhe</w:t>
      </w:r>
      <w:r>
        <w:rPr>
          <w:spacing w:val="-3"/>
        </w:rPr>
        <w:t xml:space="preserve"> </w:t>
      </w:r>
      <w:r>
        <w:t>nga</w:t>
      </w:r>
      <w:r>
        <w:rPr>
          <w:spacing w:val="-3"/>
        </w:rPr>
        <w:t xml:space="preserve"> </w:t>
      </w:r>
      <w:r>
        <w:t>motogjeneratori. Rrjeti i shperndarjes përfshin rrjetin nëntokësor, rrjetin e jashtëm në dukje dhe rrjetin e brendshëm të godinës. Preferohet të jetë rrjeti unazor, i pajisur me valvola ndërprerëse</w:t>
      </w:r>
      <w:r>
        <w:rPr>
          <w:spacing w:val="-8"/>
        </w:rPr>
        <w:t xml:space="preserve"> </w:t>
      </w:r>
      <w:r>
        <w:t>kontrolli.</w:t>
      </w:r>
    </w:p>
    <w:p w:rsidR="00FD62D9" w:rsidRDefault="00CC0E13">
      <w:pPr>
        <w:pStyle w:val="BodyText"/>
        <w:spacing w:line="244" w:lineRule="exact"/>
        <w:jc w:val="both"/>
      </w:pPr>
      <w:r>
        <w:t>Rrjeti i shpërndarjes duhet të marrë parasysh :</w:t>
      </w:r>
    </w:p>
    <w:p w:rsidR="00FD62D9" w:rsidRDefault="00CC0E13">
      <w:pPr>
        <w:pStyle w:val="BodyText"/>
        <w:ind w:right="7478"/>
      </w:pPr>
      <w:r>
        <w:t>Të jetë me materiale sipas normave; Të jenë të lyer me bojë antindryshk;</w:t>
      </w:r>
    </w:p>
    <w:p w:rsidR="00FD62D9" w:rsidRDefault="00CC0E13">
      <w:pPr>
        <w:pStyle w:val="BodyText"/>
        <w:spacing w:before="1"/>
        <w:ind w:right="6315"/>
      </w:pPr>
      <w:r>
        <w:t>Të jetë i mbrojtur nga zjarri, dëmtimet dhe ngricat; Të sigurojnë rezistence mekanike;</w:t>
      </w:r>
    </w:p>
    <w:p w:rsidR="00FD62D9" w:rsidRDefault="00CC0E13">
      <w:pPr>
        <w:pStyle w:val="BodyText"/>
        <w:spacing w:line="243" w:lineRule="exact"/>
      </w:pPr>
      <w:r>
        <w:t>Të merren masa për zonat sizmike, kalimet në mure apo ndarje antizjarr.</w:t>
      </w:r>
    </w:p>
    <w:p w:rsidR="00FD62D9" w:rsidRDefault="00FD62D9">
      <w:pPr>
        <w:pStyle w:val="BodyText"/>
        <w:spacing w:before="2"/>
        <w:ind w:left="0"/>
      </w:pPr>
    </w:p>
    <w:p w:rsidR="00FD62D9" w:rsidRDefault="00CC0E13">
      <w:pPr>
        <w:pStyle w:val="BodyText"/>
        <w:ind w:right="968"/>
        <w:jc w:val="both"/>
      </w:pPr>
      <w:r>
        <w:t>Projekti i MNZSH duhet te percaktoje gjithashtu edhe pozicionet dhe pajisjet e nevojshme per evakuimin e tymit (baxho me hapje automatike, ventilatore per nxjerrjen e tymit etj).</w:t>
      </w:r>
    </w:p>
    <w:p w:rsidR="00FD62D9" w:rsidRDefault="00CC0E13">
      <w:pPr>
        <w:pStyle w:val="BodyText"/>
        <w:ind w:right="961"/>
        <w:jc w:val="both"/>
      </w:pPr>
      <w:r>
        <w:t>Projekti i MNZSH duhet gjithashtu te perfshije sinjalistiken e evakuimit. Sinjalistika shërben për të ndihmuar personat të gjejnë rrugët e shpëtimit, daljet e emergjencës, pajisjet e shuarjes së zjarrit apo telefonat e emergjencȅs. Sinjalistika e zjarrit, dimensionet (në varësi të distancës së shikimit), ngjyrat dhe përmasat e tyre janë të përcaktuara në perputhje me normȅn EN ISO 7010. Sinjalistika gjithashtu duhet tȅ realizohet edhe me mjete tȅ tjera :</w:t>
      </w:r>
    </w:p>
    <w:p w:rsidR="00FD62D9" w:rsidRDefault="00CC0E13">
      <w:pPr>
        <w:pStyle w:val="BodyText"/>
        <w:jc w:val="both"/>
      </w:pPr>
      <w:r>
        <w:t>nëpërmjet një sistemi komunikimi zanor;</w:t>
      </w:r>
    </w:p>
    <w:p w:rsidR="00FD62D9" w:rsidRDefault="00CC0E13">
      <w:pPr>
        <w:pStyle w:val="BodyText"/>
        <w:spacing w:line="243" w:lineRule="exact"/>
        <w:jc w:val="both"/>
      </w:pPr>
      <w:r>
        <w:t>nëpërmjet një sipërfaqeje me konsistencë të ndryshme;</w:t>
      </w:r>
    </w:p>
    <w:p w:rsidR="00FD62D9" w:rsidRDefault="00CC0E13">
      <w:pPr>
        <w:pStyle w:val="BodyText"/>
        <w:spacing w:line="243" w:lineRule="exact"/>
        <w:jc w:val="both"/>
      </w:pPr>
      <w:r>
        <w:t>nëpërmjet një kontrasti kromatik në dysheme të cilat janë të dukshme në të gjitha kushtet e ndriçimit.</w:t>
      </w:r>
    </w:p>
    <w:p w:rsidR="00FD62D9" w:rsidRDefault="00FD62D9">
      <w:pPr>
        <w:pStyle w:val="BodyText"/>
        <w:spacing w:before="1"/>
        <w:ind w:left="0"/>
      </w:pPr>
    </w:p>
    <w:p w:rsidR="00FD62D9" w:rsidRDefault="00CC0E13">
      <w:pPr>
        <w:pStyle w:val="BodyText"/>
      </w:pPr>
      <w:r>
        <w:t>KONSTRUKSIONI</w:t>
      </w:r>
    </w:p>
    <w:p w:rsidR="00FD62D9" w:rsidRDefault="00CC0E13">
      <w:pPr>
        <w:pStyle w:val="BodyText"/>
        <w:spacing w:before="1"/>
      </w:pPr>
      <w:r>
        <w:t>6.1 Standartet për projektin konstruktiv</w:t>
      </w:r>
    </w:p>
    <w:p w:rsidR="00FD62D9" w:rsidRDefault="00FD62D9">
      <w:pPr>
        <w:pStyle w:val="BodyText"/>
        <w:spacing w:before="11"/>
        <w:ind w:left="0"/>
        <w:rPr>
          <w:sz w:val="19"/>
        </w:rPr>
      </w:pPr>
    </w:p>
    <w:p w:rsidR="00FD62D9" w:rsidRDefault="00CC0E13">
      <w:pPr>
        <w:pStyle w:val="BodyText"/>
      </w:pPr>
      <w:r>
        <w:t>STANDARDET REFERUESE</w:t>
      </w:r>
    </w:p>
    <w:p w:rsidR="00FD62D9" w:rsidRDefault="00CC0E13">
      <w:pPr>
        <w:pStyle w:val="BodyText"/>
        <w:spacing w:before="1" w:line="243" w:lineRule="exact"/>
      </w:pPr>
      <w:r>
        <w:t>Eurocodet</w:t>
      </w:r>
    </w:p>
    <w:p w:rsidR="00FD62D9" w:rsidRDefault="00CC0E13">
      <w:pPr>
        <w:pStyle w:val="BodyText"/>
        <w:ind w:right="7143"/>
      </w:pPr>
      <w:r>
        <w:t>EC0 Bazat e projektimit të strukturave EC1 Ngarkesat në struktura</w:t>
      </w:r>
    </w:p>
    <w:p w:rsidR="00FD62D9" w:rsidRDefault="00CC0E13">
      <w:pPr>
        <w:pStyle w:val="BodyText"/>
        <w:spacing w:before="1"/>
        <w:ind w:right="7723"/>
      </w:pPr>
      <w:r>
        <w:t>EC2 Projektimi i strukturave b/a EC7 Projektimi gjeoteknik</w:t>
      </w:r>
    </w:p>
    <w:p w:rsidR="00FD62D9" w:rsidRDefault="00CC0E13">
      <w:pPr>
        <w:pStyle w:val="BodyText"/>
        <w:spacing w:line="243" w:lineRule="exact"/>
      </w:pPr>
      <w:r>
        <w:t>EC8 Projektimi sizmik i strukturave.</w:t>
      </w:r>
    </w:p>
    <w:p w:rsidR="00FD62D9" w:rsidRDefault="00FD62D9">
      <w:pPr>
        <w:pStyle w:val="BodyText"/>
        <w:spacing w:before="1"/>
        <w:ind w:left="0"/>
      </w:pPr>
    </w:p>
    <w:p w:rsidR="00FD62D9" w:rsidRDefault="00CC0E13">
      <w:pPr>
        <w:pStyle w:val="BodyText"/>
        <w:ind w:right="6468"/>
      </w:pPr>
      <w:r>
        <w:t>Kushtet shqiptare të projektimit dhe konkretisht Kushtet teknike të projektimit KTP -1978</w:t>
      </w:r>
    </w:p>
    <w:p w:rsidR="00FD62D9" w:rsidRDefault="00CC0E13">
      <w:pPr>
        <w:pStyle w:val="BodyText"/>
        <w:spacing w:line="243" w:lineRule="exact"/>
      </w:pPr>
      <w:r>
        <w:t>Kushtet teknike të projektimit për ndërtimet antisizmike KTP-N.2-89</w:t>
      </w:r>
    </w:p>
    <w:p w:rsidR="00FD62D9" w:rsidRDefault="00FD62D9">
      <w:pPr>
        <w:pStyle w:val="BodyText"/>
        <w:spacing w:before="1"/>
        <w:ind w:left="0"/>
      </w:pPr>
    </w:p>
    <w:p w:rsidR="00FD62D9" w:rsidRDefault="00CC0E13">
      <w:pPr>
        <w:pStyle w:val="BodyText"/>
        <w:ind w:right="961"/>
        <w:jc w:val="both"/>
      </w:pPr>
      <w:r>
        <w:t>Projektimi i shkollave duhet të bazohet në standartet e projektimit të strukturave, dhe mqs në vendin tonë janë akoma në fuqi Kushtet teknike të projektimit të vitit 1978 -1979, të cilat nuk pasqyrojnë zhvillimet dhe normat e fundit të hartuara për këtë qëellim, rekomandojmë që projektimi i shkollave të bëhet duke u mbështetur në normat e</w:t>
      </w:r>
      <w:r>
        <w:rPr>
          <w:spacing w:val="-2"/>
        </w:rPr>
        <w:t xml:space="preserve"> </w:t>
      </w:r>
      <w:r>
        <w:t>Eurocodeve.</w:t>
      </w:r>
    </w:p>
    <w:p w:rsidR="00FD62D9" w:rsidRDefault="00CC0E13">
      <w:pPr>
        <w:pStyle w:val="BodyText"/>
        <w:spacing w:before="1"/>
        <w:ind w:right="963"/>
        <w:jc w:val="both"/>
      </w:pPr>
      <w:r>
        <w:t>Në eurocode janë të percaktuara me detaje llojet e ngarkesave (të përhershme, të përkohëshme, borë dhe erë si dhe kombinimet e tyre ) të cilat duhen marë në konsideratë gjatë analizimit të strukturës.</w:t>
      </w:r>
    </w:p>
    <w:p w:rsidR="00FD62D9" w:rsidRDefault="00CC0E13">
      <w:pPr>
        <w:pStyle w:val="BodyText"/>
        <w:spacing w:line="243" w:lineRule="exact"/>
        <w:jc w:val="both"/>
      </w:pPr>
      <w:r>
        <w:t>Përveç kësaj, që duhet të jetë baza në projektimin e strukturave të shkollave theksojmë :</w:t>
      </w:r>
    </w:p>
    <w:p w:rsidR="00FD62D9" w:rsidRDefault="00FD62D9">
      <w:pPr>
        <w:pStyle w:val="BodyText"/>
        <w:spacing w:before="11"/>
        <w:ind w:left="0"/>
        <w:rPr>
          <w:sz w:val="19"/>
        </w:rPr>
      </w:pPr>
    </w:p>
    <w:p w:rsidR="00FD62D9" w:rsidRDefault="00CC0E13">
      <w:pPr>
        <w:pStyle w:val="BodyText"/>
        <w:ind w:right="927"/>
      </w:pPr>
      <w:r>
        <w:t>Përpara hartimit të projektit duhet të bëhet studim gjeollogjik dhe sizmik për terrenin në të cilin ndërtohet objekti. Projektimi i shkollave të bëhet me struktura b/a, dhe marka e betonit të përdorur të mos jetë më e vogël se C25/30, ndërsa Çeliku i përdorur të jetë i markës S500 (sidenor) ose ekuivalent me të</w:t>
      </w:r>
    </w:p>
    <w:p w:rsidR="00FD62D9" w:rsidRDefault="00CC0E13">
      <w:pPr>
        <w:pStyle w:val="BodyText"/>
        <w:spacing w:before="2"/>
      </w:pPr>
      <w:r>
        <w:t>( p.sh FeB44k).</w:t>
      </w:r>
    </w:p>
    <w:p w:rsidR="00FD62D9" w:rsidRDefault="00FD62D9">
      <w:pPr>
        <w:pStyle w:val="BodyText"/>
        <w:spacing w:before="11"/>
        <w:ind w:left="0"/>
        <w:rPr>
          <w:sz w:val="19"/>
        </w:rPr>
      </w:pPr>
    </w:p>
    <w:p w:rsidR="00FD62D9" w:rsidRDefault="00CC0E13">
      <w:pPr>
        <w:pStyle w:val="BodyText"/>
        <w:spacing w:line="482" w:lineRule="auto"/>
        <w:ind w:right="2201"/>
      </w:pPr>
      <w:r>
        <w:t>Gjithashtu rekomandojmë që themelet dhe shkollave të jenë pllaka b/a, të hidroizoluar nga jashtë. Soletat e ndërkateve të shkollave të jenë soleta monolite, me trarë të thellë</w:t>
      </w:r>
    </w:p>
    <w:p w:rsidR="00FD62D9" w:rsidRDefault="00FD62D9">
      <w:pPr>
        <w:spacing w:line="482" w:lineRule="auto"/>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spacing w:before="2"/>
        <w:ind w:left="0"/>
      </w:pPr>
    </w:p>
    <w:p w:rsidR="00FD62D9" w:rsidRDefault="00FE09CB">
      <w:pPr>
        <w:pStyle w:val="BodyText"/>
        <w:ind w:left="1231"/>
      </w:pPr>
      <w:r>
        <w:rPr>
          <w:noProof/>
          <w:lang w:bidi="ar-SA"/>
        </w:rPr>
        <mc:AlternateContent>
          <mc:Choice Requires="wps">
            <w:drawing>
              <wp:inline distT="0" distB="0" distL="0" distR="0" wp14:anchorId="5C98156A" wp14:editId="517A722D">
                <wp:extent cx="6096000" cy="1891665"/>
                <wp:effectExtent l="0" t="0" r="0" b="3810"/>
                <wp:docPr id="3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89166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before="1"/>
                              <w:ind w:left="0"/>
                              <w:rPr>
                                <w:sz w:val="28"/>
                              </w:rPr>
                            </w:pPr>
                          </w:p>
                          <w:p w:rsidR="00F31CA9" w:rsidRDefault="00F31CA9">
                            <w:pPr>
                              <w:ind w:left="28"/>
                              <w:rPr>
                                <w:b/>
                                <w:sz w:val="28"/>
                              </w:rPr>
                            </w:pPr>
                            <w:r>
                              <w:rPr>
                                <w:b/>
                                <w:sz w:val="28"/>
                              </w:rPr>
                              <w:t>DETYRË</w:t>
                            </w:r>
                            <w:r>
                              <w:rPr>
                                <w:b/>
                                <w:spacing w:val="60"/>
                                <w:sz w:val="28"/>
                              </w:rPr>
                              <w:t xml:space="preserve"> </w:t>
                            </w:r>
                            <w:r>
                              <w:rPr>
                                <w:b/>
                                <w:sz w:val="28"/>
                              </w:rPr>
                              <w:t>PROJEKTIMI</w:t>
                            </w:r>
                          </w:p>
                          <w:p w:rsidR="00F31CA9" w:rsidRDefault="00F31CA9">
                            <w:pPr>
                              <w:pStyle w:val="BodyText"/>
                              <w:ind w:left="0"/>
                              <w:rPr>
                                <w:sz w:val="28"/>
                              </w:rPr>
                            </w:pPr>
                          </w:p>
                          <w:p w:rsidR="00F31CA9" w:rsidRDefault="00F31CA9">
                            <w:pPr>
                              <w:ind w:left="28"/>
                              <w:rPr>
                                <w:b/>
                                <w:sz w:val="28"/>
                              </w:rPr>
                            </w:pPr>
                            <w:r>
                              <w:rPr>
                                <w:b/>
                                <w:sz w:val="28"/>
                              </w:rPr>
                              <w:t>PËR REALIZIMIN E STUDIM PROJEKTIMIT:</w:t>
                            </w:r>
                          </w:p>
                          <w:p w:rsidR="00F31CA9" w:rsidRDefault="00F31CA9">
                            <w:pPr>
                              <w:pStyle w:val="BodyText"/>
                              <w:ind w:left="0"/>
                              <w:rPr>
                                <w:sz w:val="28"/>
                              </w:rPr>
                            </w:pPr>
                          </w:p>
                          <w:p w:rsidR="00F31CA9" w:rsidRDefault="00F31CA9">
                            <w:pPr>
                              <w:pStyle w:val="BodyText"/>
                              <w:ind w:left="0"/>
                              <w:rPr>
                                <w:sz w:val="28"/>
                              </w:rPr>
                            </w:pPr>
                          </w:p>
                          <w:p w:rsidR="00F31CA9" w:rsidRDefault="00F31CA9">
                            <w:pPr>
                              <w:ind w:left="28" w:right="2648"/>
                              <w:rPr>
                                <w:b/>
                                <w:sz w:val="28"/>
                              </w:rPr>
                            </w:pPr>
                            <w:r>
                              <w:rPr>
                                <w:b/>
                                <w:sz w:val="28"/>
                              </w:rPr>
                              <w:t>“Ndërtimi i ri i Shkollës Tip4 në Njësinë Administrative nr. 8 (Sheshi 8/1)</w:t>
                            </w:r>
                          </w:p>
                        </w:txbxContent>
                      </wps:txbx>
                      <wps:bodyPr rot="0" vert="horz" wrap="square" lIns="0" tIns="0" rIns="0" bIns="0" anchor="t" anchorCtr="0" upright="1">
                        <a:noAutofit/>
                      </wps:bodyPr>
                    </wps:wsp>
                  </a:graphicData>
                </a:graphic>
              </wp:inline>
            </w:drawing>
          </mc:Choice>
          <mc:Fallback>
            <w:pict>
              <v:shape w14:anchorId="5C98156A" id="Text Box 128" o:spid="_x0000_s1034" type="#_x0000_t202" style="width:480pt;height:14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" fillcolor="#c5d9f0" stroked="f">
                <v:textbox inset="0,0,0,0">
                  <w:txbxContent>
                    <w:p w:rsidR="00F31CA9" w:rsidRDefault="00F31CA9">
                      <w:pPr>
                        <w:pStyle w:val="BodyText"/>
                        <w:spacing w:before="1"/>
                        <w:ind w:left="0"/>
                        <w:rPr>
                          <w:sz w:val="28"/>
                        </w:rPr>
                      </w:pPr>
                    </w:p>
                    <w:p w:rsidR="00F31CA9" w:rsidRDefault="00F31CA9">
                      <w:pPr>
                        <w:ind w:left="28"/>
                        <w:rPr>
                          <w:b/>
                          <w:sz w:val="28"/>
                        </w:rPr>
                      </w:pPr>
                      <w:r>
                        <w:rPr>
                          <w:b/>
                          <w:sz w:val="28"/>
                        </w:rPr>
                        <w:t>DETYRË</w:t>
                      </w:r>
                      <w:r>
                        <w:rPr>
                          <w:b/>
                          <w:spacing w:val="60"/>
                          <w:sz w:val="28"/>
                        </w:rPr>
                        <w:t xml:space="preserve"> </w:t>
                      </w:r>
                      <w:r>
                        <w:rPr>
                          <w:b/>
                          <w:sz w:val="28"/>
                        </w:rPr>
                        <w:t>PROJEKTIMI</w:t>
                      </w:r>
                    </w:p>
                    <w:p w:rsidR="00F31CA9" w:rsidRDefault="00F31CA9">
                      <w:pPr>
                        <w:pStyle w:val="BodyText"/>
                        <w:ind w:left="0"/>
                        <w:rPr>
                          <w:sz w:val="28"/>
                        </w:rPr>
                      </w:pPr>
                    </w:p>
                    <w:p w:rsidR="00F31CA9" w:rsidRDefault="00F31CA9">
                      <w:pPr>
                        <w:ind w:left="28"/>
                        <w:rPr>
                          <w:b/>
                          <w:sz w:val="28"/>
                        </w:rPr>
                      </w:pPr>
                      <w:r>
                        <w:rPr>
                          <w:b/>
                          <w:sz w:val="28"/>
                        </w:rPr>
                        <w:t>PËR REALIZIMIN E STUDIM PROJEKTIMIT:</w:t>
                      </w:r>
                    </w:p>
                    <w:p w:rsidR="00F31CA9" w:rsidRDefault="00F31CA9">
                      <w:pPr>
                        <w:pStyle w:val="BodyText"/>
                        <w:ind w:left="0"/>
                        <w:rPr>
                          <w:sz w:val="28"/>
                        </w:rPr>
                      </w:pPr>
                    </w:p>
                    <w:p w:rsidR="00F31CA9" w:rsidRDefault="00F31CA9">
                      <w:pPr>
                        <w:pStyle w:val="BodyText"/>
                        <w:ind w:left="0"/>
                        <w:rPr>
                          <w:sz w:val="28"/>
                        </w:rPr>
                      </w:pPr>
                    </w:p>
                    <w:p w:rsidR="00F31CA9" w:rsidRDefault="00F31CA9">
                      <w:pPr>
                        <w:ind w:left="28" w:right="2648"/>
                        <w:rPr>
                          <w:b/>
                          <w:sz w:val="28"/>
                        </w:rPr>
                      </w:pPr>
                      <w:r>
                        <w:rPr>
                          <w:b/>
                          <w:sz w:val="28"/>
                        </w:rPr>
                        <w:t>“Ndërtimi i ri i Shkollës Tip4 në Njësinë Administrative nr. 8 (Sheshi 8/1)</w:t>
                      </w:r>
                    </w:p>
                  </w:txbxContent>
                </v:textbox>
                <w10:anchorlock/>
              </v:shape>
            </w:pict>
          </mc:Fallback>
        </mc:AlternateContent>
      </w:r>
    </w:p>
    <w:p w:rsidR="00FD62D9" w:rsidRDefault="00FD62D9">
      <w:pPr>
        <w:pStyle w:val="BodyText"/>
        <w:ind w:left="0"/>
      </w:pPr>
    </w:p>
    <w:p w:rsidR="00FD62D9" w:rsidRDefault="00CC0E13">
      <w:pPr>
        <w:pStyle w:val="BodyText"/>
        <w:spacing w:before="23" w:line="488" w:lineRule="exact"/>
        <w:ind w:right="8824"/>
      </w:pPr>
      <w:r>
        <w:t>Tiranë, Tetor 2018 permbajtja</w:t>
      </w:r>
    </w:p>
    <w:p w:rsidR="00FD62D9" w:rsidRDefault="00EF05F2">
      <w:pPr>
        <w:pStyle w:val="BodyText"/>
        <w:tabs>
          <w:tab w:val="right" w:pos="3521"/>
        </w:tabs>
        <w:spacing w:line="200" w:lineRule="exact"/>
      </w:pPr>
      <w:hyperlink w:anchor="_bookmark1" w:history="1">
        <w:r w:rsidR="00CC0E13">
          <w:t>DETYRE</w:t>
        </w:r>
        <w:r w:rsidR="00CC0E13">
          <w:rPr>
            <w:spacing w:val="44"/>
          </w:rPr>
          <w:t xml:space="preserve"> </w:t>
        </w:r>
        <w:r w:rsidR="00CC0E13">
          <w:t>PROJEKTIMI</w:t>
        </w:r>
        <w:r w:rsidR="00CC0E13">
          <w:tab/>
          <w:t>1</w:t>
        </w:r>
      </w:hyperlink>
    </w:p>
    <w:p w:rsidR="00FD62D9" w:rsidRDefault="00EF05F2">
      <w:pPr>
        <w:pStyle w:val="ListParagraph"/>
        <w:numPr>
          <w:ilvl w:val="0"/>
          <w:numId w:val="61"/>
        </w:numPr>
        <w:tabs>
          <w:tab w:val="left" w:pos="1980"/>
          <w:tab w:val="left" w:pos="1981"/>
          <w:tab w:val="right" w:pos="7842"/>
        </w:tabs>
        <w:spacing w:before="1" w:line="243" w:lineRule="exact"/>
        <w:rPr>
          <w:rFonts w:ascii="Calibri" w:hAnsi="Calibri"/>
          <w:sz w:val="20"/>
        </w:rPr>
      </w:pPr>
      <w:hyperlink w:anchor="_bookmark2" w:history="1">
        <w:r w:rsidR="00CC0E13">
          <w:rPr>
            <w:rFonts w:ascii="Calibri" w:hAnsi="Calibri"/>
            <w:sz w:val="20"/>
          </w:rPr>
          <w:t>TË DHËNA TË PËRGJITHSHME DHE GJENDJA EKZISTUESE</w:t>
        </w:r>
        <w:r w:rsidR="00CC0E13">
          <w:rPr>
            <w:rFonts w:ascii="Calibri" w:hAnsi="Calibri"/>
            <w:spacing w:val="-16"/>
            <w:sz w:val="20"/>
          </w:rPr>
          <w:t xml:space="preserve"> </w:t>
        </w:r>
        <w:r w:rsidR="00CC0E13">
          <w:rPr>
            <w:rFonts w:ascii="Calibri" w:hAnsi="Calibri"/>
            <w:sz w:val="20"/>
          </w:rPr>
          <w:t>E</w:t>
        </w:r>
        <w:r w:rsidR="00CC0E13">
          <w:rPr>
            <w:rFonts w:ascii="Calibri" w:hAnsi="Calibri"/>
            <w:spacing w:val="-2"/>
            <w:sz w:val="20"/>
          </w:rPr>
          <w:t xml:space="preserve"> </w:t>
        </w:r>
        <w:r w:rsidR="00CC0E13">
          <w:rPr>
            <w:rFonts w:ascii="Calibri" w:hAnsi="Calibri"/>
            <w:sz w:val="20"/>
          </w:rPr>
          <w:t>OBJEKTIT</w:t>
        </w:r>
        <w:r w:rsidR="00CC0E13">
          <w:rPr>
            <w:rFonts w:ascii="Calibri" w:hAnsi="Calibri"/>
            <w:sz w:val="20"/>
          </w:rPr>
          <w:tab/>
          <w:t>9</w:t>
        </w:r>
      </w:hyperlink>
    </w:p>
    <w:p w:rsidR="00FD62D9" w:rsidRDefault="00EF05F2">
      <w:pPr>
        <w:pStyle w:val="ListParagraph"/>
        <w:numPr>
          <w:ilvl w:val="0"/>
          <w:numId w:val="61"/>
        </w:numPr>
        <w:tabs>
          <w:tab w:val="left" w:pos="1980"/>
          <w:tab w:val="left" w:pos="1981"/>
        </w:tabs>
        <w:spacing w:line="243" w:lineRule="exact"/>
        <w:rPr>
          <w:rFonts w:ascii="Calibri" w:hAnsi="Calibri"/>
          <w:sz w:val="20"/>
        </w:rPr>
      </w:pPr>
      <w:hyperlink w:anchor="_bookmark3" w:history="1">
        <w:r w:rsidR="00CC0E13">
          <w:rPr>
            <w:rFonts w:ascii="Calibri" w:hAnsi="Calibri"/>
            <w:sz w:val="20"/>
          </w:rPr>
          <w:t>KËRKESA PROJEKTIMI TË PËRGJITHSHME PËR NDËRTIMIN E SHKOLLËS</w:t>
        </w:r>
        <w:r w:rsidR="00CC0E13">
          <w:rPr>
            <w:rFonts w:ascii="Calibri" w:hAnsi="Calibri"/>
            <w:spacing w:val="35"/>
            <w:sz w:val="20"/>
          </w:rPr>
          <w:t xml:space="preserve"> </w:t>
        </w:r>
        <w:r w:rsidR="00CC0E13">
          <w:rPr>
            <w:rFonts w:ascii="Calibri" w:hAnsi="Calibri"/>
            <w:sz w:val="20"/>
          </w:rPr>
          <w:t>10</w:t>
        </w:r>
      </w:hyperlink>
    </w:p>
    <w:p w:rsidR="00FD62D9" w:rsidRDefault="00EF05F2">
      <w:pPr>
        <w:pStyle w:val="ListParagraph"/>
        <w:numPr>
          <w:ilvl w:val="1"/>
          <w:numId w:val="61"/>
        </w:numPr>
        <w:tabs>
          <w:tab w:val="left" w:pos="1604"/>
          <w:tab w:val="right" w:pos="3621"/>
        </w:tabs>
        <w:spacing w:before="1"/>
        <w:rPr>
          <w:rFonts w:ascii="Calibri" w:hAnsi="Calibri"/>
          <w:sz w:val="20"/>
        </w:rPr>
      </w:pPr>
      <w:hyperlink w:anchor="_bookmark4" w:history="1">
        <w:r w:rsidR="00CC0E13">
          <w:rPr>
            <w:rFonts w:ascii="Calibri" w:hAnsi="Calibri"/>
            <w:sz w:val="20"/>
          </w:rPr>
          <w:t>Hapësirat</w:t>
        </w:r>
        <w:r w:rsidR="00CC0E13">
          <w:rPr>
            <w:rFonts w:ascii="Calibri" w:hAnsi="Calibri"/>
            <w:spacing w:val="-2"/>
            <w:sz w:val="20"/>
          </w:rPr>
          <w:t xml:space="preserve"> </w:t>
        </w:r>
        <w:r w:rsidR="00CC0E13">
          <w:rPr>
            <w:rFonts w:ascii="Calibri" w:hAnsi="Calibri"/>
            <w:sz w:val="20"/>
          </w:rPr>
          <w:t>kryesore</w:t>
        </w:r>
        <w:r w:rsidR="00CC0E13">
          <w:rPr>
            <w:rFonts w:ascii="Calibri" w:hAnsi="Calibri"/>
            <w:sz w:val="20"/>
          </w:rPr>
          <w:tab/>
          <w:t>10</w:t>
        </w:r>
      </w:hyperlink>
    </w:p>
    <w:p w:rsidR="00FD62D9" w:rsidRDefault="00EF05F2">
      <w:pPr>
        <w:pStyle w:val="ListParagraph"/>
        <w:numPr>
          <w:ilvl w:val="2"/>
          <w:numId w:val="61"/>
        </w:numPr>
        <w:tabs>
          <w:tab w:val="left" w:pos="1709"/>
          <w:tab w:val="right" w:pos="3621"/>
        </w:tabs>
        <w:rPr>
          <w:rFonts w:ascii="Calibri" w:hAnsi="Calibri"/>
          <w:sz w:val="20"/>
        </w:rPr>
      </w:pPr>
      <w:hyperlink w:anchor="_bookmark5" w:history="1">
        <w:r w:rsidR="00CC0E13">
          <w:rPr>
            <w:rFonts w:ascii="Calibri" w:hAnsi="Calibri"/>
            <w:sz w:val="20"/>
          </w:rPr>
          <w:t>Klasat</w:t>
        </w:r>
        <w:r w:rsidR="00CC0E13">
          <w:rPr>
            <w:rFonts w:ascii="Calibri" w:hAnsi="Calibri"/>
            <w:spacing w:val="-1"/>
            <w:sz w:val="20"/>
          </w:rPr>
          <w:t xml:space="preserve"> </w:t>
        </w:r>
        <w:r w:rsidR="00CC0E13">
          <w:rPr>
            <w:rFonts w:ascii="Calibri" w:hAnsi="Calibri"/>
            <w:sz w:val="20"/>
          </w:rPr>
          <w:t>e</w:t>
        </w:r>
        <w:r w:rsidR="00CC0E13">
          <w:rPr>
            <w:rFonts w:ascii="Calibri" w:hAnsi="Calibri"/>
            <w:spacing w:val="-2"/>
            <w:sz w:val="20"/>
          </w:rPr>
          <w:t xml:space="preserve"> </w:t>
        </w:r>
        <w:r w:rsidR="00CC0E13">
          <w:rPr>
            <w:rFonts w:ascii="Calibri" w:hAnsi="Calibri"/>
            <w:sz w:val="20"/>
          </w:rPr>
          <w:t>mësimit</w:t>
        </w:r>
        <w:r w:rsidR="00CC0E13">
          <w:rPr>
            <w:rFonts w:ascii="Calibri" w:hAnsi="Calibri"/>
            <w:sz w:val="20"/>
          </w:rPr>
          <w:tab/>
          <w:t>11</w:t>
        </w:r>
      </w:hyperlink>
    </w:p>
    <w:p w:rsidR="00FD62D9" w:rsidRDefault="00CC0E13">
      <w:pPr>
        <w:pStyle w:val="ListParagraph"/>
        <w:numPr>
          <w:ilvl w:val="2"/>
          <w:numId w:val="61"/>
        </w:numPr>
        <w:tabs>
          <w:tab w:val="left" w:pos="1665"/>
        </w:tabs>
        <w:spacing w:before="1" w:line="243" w:lineRule="exact"/>
        <w:ind w:left="1664" w:hanging="405"/>
        <w:rPr>
          <w:rFonts w:ascii="Calibri" w:hAnsi="Calibri"/>
          <w:sz w:val="20"/>
        </w:rPr>
      </w:pPr>
      <w:r>
        <w:rPr>
          <w:rFonts w:ascii="Calibri" w:hAnsi="Calibri"/>
          <w:sz w:val="20"/>
        </w:rPr>
        <w:t>Laboratorët</w:t>
      </w:r>
      <w:r>
        <w:rPr>
          <w:rFonts w:ascii="Calibri" w:hAnsi="Calibri"/>
          <w:spacing w:val="-19"/>
          <w:sz w:val="20"/>
        </w:rPr>
        <w:t xml:space="preserve"> </w:t>
      </w:r>
      <w:r>
        <w:rPr>
          <w:rFonts w:ascii="Calibri" w:hAnsi="Calibri"/>
          <w:sz w:val="20"/>
        </w:rPr>
        <w:t>11</w:t>
      </w:r>
    </w:p>
    <w:p w:rsidR="00FD62D9" w:rsidRDefault="00EF05F2">
      <w:pPr>
        <w:pStyle w:val="ListParagraph"/>
        <w:numPr>
          <w:ilvl w:val="2"/>
          <w:numId w:val="61"/>
        </w:numPr>
        <w:tabs>
          <w:tab w:val="left" w:pos="1709"/>
          <w:tab w:val="right" w:pos="2901"/>
        </w:tabs>
        <w:spacing w:line="243" w:lineRule="exact"/>
        <w:rPr>
          <w:rFonts w:ascii="Calibri"/>
          <w:sz w:val="20"/>
        </w:rPr>
      </w:pPr>
      <w:hyperlink w:anchor="_bookmark6" w:history="1">
        <w:r w:rsidR="00CC0E13">
          <w:rPr>
            <w:rFonts w:ascii="Calibri"/>
            <w:sz w:val="20"/>
          </w:rPr>
          <w:t>Mobilimi</w:t>
        </w:r>
        <w:r w:rsidR="00CC0E13">
          <w:rPr>
            <w:rFonts w:ascii="Calibri"/>
            <w:sz w:val="20"/>
          </w:rPr>
          <w:tab/>
          <w:t>15</w:t>
        </w:r>
      </w:hyperlink>
    </w:p>
    <w:p w:rsidR="00FD62D9" w:rsidRDefault="00CC0E13">
      <w:pPr>
        <w:pStyle w:val="ListParagraph"/>
        <w:numPr>
          <w:ilvl w:val="2"/>
          <w:numId w:val="61"/>
        </w:numPr>
        <w:tabs>
          <w:tab w:val="left" w:pos="1665"/>
        </w:tabs>
        <w:spacing w:before="1"/>
        <w:ind w:left="1664" w:hanging="405"/>
        <w:rPr>
          <w:rFonts w:ascii="Calibri" w:hAnsi="Calibri"/>
          <w:sz w:val="20"/>
        </w:rPr>
      </w:pPr>
      <w:r>
        <w:rPr>
          <w:rFonts w:ascii="Calibri" w:hAnsi="Calibri"/>
          <w:sz w:val="20"/>
        </w:rPr>
        <w:t>Laboratorët</w:t>
      </w:r>
      <w:r>
        <w:rPr>
          <w:rFonts w:ascii="Calibri" w:hAnsi="Calibri"/>
          <w:spacing w:val="-19"/>
          <w:sz w:val="20"/>
        </w:rPr>
        <w:t xml:space="preserve"> </w:t>
      </w:r>
      <w:r>
        <w:rPr>
          <w:rFonts w:ascii="Calibri" w:hAnsi="Calibri"/>
          <w:sz w:val="20"/>
        </w:rPr>
        <w:t>16</w:t>
      </w:r>
    </w:p>
    <w:p w:rsidR="00FD62D9" w:rsidRDefault="00EF05F2">
      <w:pPr>
        <w:pStyle w:val="ListParagraph"/>
        <w:numPr>
          <w:ilvl w:val="2"/>
          <w:numId w:val="61"/>
        </w:numPr>
        <w:tabs>
          <w:tab w:val="left" w:pos="1755"/>
        </w:tabs>
        <w:ind w:left="1754" w:hanging="495"/>
        <w:rPr>
          <w:rFonts w:ascii="Calibri" w:hAnsi="Calibri"/>
          <w:sz w:val="20"/>
        </w:rPr>
      </w:pPr>
      <w:hyperlink w:anchor="_bookmark7" w:history="1">
        <w:r w:rsidR="00CC0E13">
          <w:rPr>
            <w:rFonts w:ascii="Calibri" w:hAnsi="Calibri"/>
            <w:sz w:val="20"/>
          </w:rPr>
          <w:t>Punëtoritë</w:t>
        </w:r>
        <w:r w:rsidR="00CC0E13">
          <w:rPr>
            <w:rFonts w:ascii="Calibri" w:hAnsi="Calibri"/>
            <w:spacing w:val="34"/>
            <w:sz w:val="20"/>
          </w:rPr>
          <w:t xml:space="preserve"> </w:t>
        </w:r>
        <w:r w:rsidR="00CC0E13">
          <w:rPr>
            <w:rFonts w:ascii="Calibri" w:hAnsi="Calibri"/>
            <w:sz w:val="20"/>
          </w:rPr>
          <w:t>17</w:t>
        </w:r>
      </w:hyperlink>
    </w:p>
    <w:p w:rsidR="00FD62D9" w:rsidRDefault="00CC0E13">
      <w:pPr>
        <w:pStyle w:val="ListParagraph"/>
        <w:numPr>
          <w:ilvl w:val="2"/>
          <w:numId w:val="61"/>
        </w:numPr>
        <w:tabs>
          <w:tab w:val="left" w:pos="1709"/>
          <w:tab w:val="right" w:pos="5062"/>
        </w:tabs>
        <w:spacing w:before="1" w:line="243" w:lineRule="exact"/>
        <w:rPr>
          <w:rFonts w:ascii="Calibri" w:hAnsi="Calibri"/>
          <w:sz w:val="20"/>
        </w:rPr>
      </w:pPr>
      <w:r>
        <w:rPr>
          <w:rFonts w:ascii="Calibri" w:hAnsi="Calibri"/>
          <w:sz w:val="20"/>
        </w:rPr>
        <w:t>Dhomat e muzikës dhe</w:t>
      </w:r>
      <w:r>
        <w:rPr>
          <w:rFonts w:ascii="Calibri" w:hAnsi="Calibri"/>
          <w:spacing w:val="-6"/>
          <w:sz w:val="20"/>
        </w:rPr>
        <w:t xml:space="preserve"> </w:t>
      </w:r>
      <w:r>
        <w:rPr>
          <w:rFonts w:ascii="Calibri" w:hAnsi="Calibri"/>
          <w:sz w:val="20"/>
        </w:rPr>
        <w:t>të</w:t>
      </w:r>
      <w:r>
        <w:rPr>
          <w:rFonts w:ascii="Calibri" w:hAnsi="Calibri"/>
          <w:spacing w:val="-2"/>
          <w:sz w:val="20"/>
        </w:rPr>
        <w:t xml:space="preserve"> </w:t>
      </w:r>
      <w:r>
        <w:rPr>
          <w:rFonts w:ascii="Calibri" w:hAnsi="Calibri"/>
          <w:sz w:val="20"/>
        </w:rPr>
        <w:t>vizatimit</w:t>
      </w:r>
      <w:r>
        <w:rPr>
          <w:rFonts w:ascii="Calibri" w:hAnsi="Calibri"/>
          <w:sz w:val="20"/>
        </w:rPr>
        <w:tab/>
        <w:t>17</w:t>
      </w:r>
    </w:p>
    <w:p w:rsidR="00FD62D9" w:rsidRDefault="00EF05F2">
      <w:pPr>
        <w:pStyle w:val="ListParagraph"/>
        <w:numPr>
          <w:ilvl w:val="1"/>
          <w:numId w:val="61"/>
        </w:numPr>
        <w:tabs>
          <w:tab w:val="left" w:pos="1558"/>
          <w:tab w:val="right" w:pos="3621"/>
        </w:tabs>
        <w:spacing w:line="243" w:lineRule="exact"/>
        <w:ind w:left="1557" w:hanging="298"/>
        <w:rPr>
          <w:rFonts w:ascii="Calibri" w:hAnsi="Calibri"/>
          <w:sz w:val="20"/>
        </w:rPr>
      </w:pPr>
      <w:hyperlink w:anchor="_bookmark8" w:history="1">
        <w:r w:rsidR="00CC0E13">
          <w:rPr>
            <w:rFonts w:ascii="Calibri" w:hAnsi="Calibri"/>
            <w:sz w:val="20"/>
          </w:rPr>
          <w:t>Hapësirat shoqërore</w:t>
        </w:r>
        <w:r w:rsidR="00CC0E13">
          <w:rPr>
            <w:rFonts w:ascii="Calibri" w:hAnsi="Calibri"/>
            <w:sz w:val="20"/>
          </w:rPr>
          <w:tab/>
          <w:t>17</w:t>
        </w:r>
      </w:hyperlink>
    </w:p>
    <w:p w:rsidR="00FD62D9" w:rsidRDefault="00EF05F2">
      <w:pPr>
        <w:pStyle w:val="ListParagraph"/>
        <w:numPr>
          <w:ilvl w:val="2"/>
          <w:numId w:val="61"/>
        </w:numPr>
        <w:tabs>
          <w:tab w:val="left" w:pos="1709"/>
          <w:tab w:val="right" w:pos="2901"/>
        </w:tabs>
        <w:spacing w:before="1"/>
        <w:rPr>
          <w:rFonts w:ascii="Calibri"/>
          <w:sz w:val="20"/>
        </w:rPr>
      </w:pPr>
      <w:hyperlink w:anchor="_bookmark9" w:history="1">
        <w:r w:rsidR="00CC0E13">
          <w:rPr>
            <w:rFonts w:ascii="Calibri"/>
            <w:sz w:val="20"/>
          </w:rPr>
          <w:t>Biblioteka</w:t>
        </w:r>
        <w:r w:rsidR="00CC0E13">
          <w:rPr>
            <w:rFonts w:ascii="Calibri"/>
            <w:sz w:val="20"/>
          </w:rPr>
          <w:tab/>
          <w:t>17</w:t>
        </w:r>
      </w:hyperlink>
    </w:p>
    <w:p w:rsidR="00FD62D9" w:rsidRDefault="00EF05F2">
      <w:pPr>
        <w:pStyle w:val="ListParagraph"/>
        <w:numPr>
          <w:ilvl w:val="2"/>
          <w:numId w:val="61"/>
        </w:numPr>
        <w:tabs>
          <w:tab w:val="left" w:pos="1709"/>
          <w:tab w:val="right" w:pos="4342"/>
        </w:tabs>
        <w:spacing w:line="243" w:lineRule="exact"/>
        <w:rPr>
          <w:rFonts w:ascii="Calibri" w:hAnsi="Calibri"/>
          <w:sz w:val="20"/>
        </w:rPr>
      </w:pPr>
      <w:hyperlink w:anchor="_bookmark10" w:history="1">
        <w:r w:rsidR="00CC0E13">
          <w:rPr>
            <w:rFonts w:ascii="Calibri" w:hAnsi="Calibri"/>
            <w:sz w:val="20"/>
          </w:rPr>
          <w:t>Hapësira për</w:t>
        </w:r>
        <w:r w:rsidR="00CC0E13">
          <w:rPr>
            <w:rFonts w:ascii="Calibri" w:hAnsi="Calibri"/>
            <w:spacing w:val="-4"/>
            <w:sz w:val="20"/>
          </w:rPr>
          <w:t xml:space="preserve"> </w:t>
        </w:r>
        <w:r w:rsidR="00CC0E13">
          <w:rPr>
            <w:rFonts w:ascii="Calibri" w:hAnsi="Calibri"/>
            <w:sz w:val="20"/>
          </w:rPr>
          <w:t>shumë</w:t>
        </w:r>
        <w:r w:rsidR="00CC0E13">
          <w:rPr>
            <w:rFonts w:ascii="Calibri" w:hAnsi="Calibri"/>
            <w:spacing w:val="-3"/>
            <w:sz w:val="20"/>
          </w:rPr>
          <w:t xml:space="preserve"> </w:t>
        </w:r>
        <w:r w:rsidR="00CC0E13">
          <w:rPr>
            <w:rFonts w:ascii="Calibri" w:hAnsi="Calibri"/>
            <w:sz w:val="20"/>
          </w:rPr>
          <w:t>qëllime</w:t>
        </w:r>
        <w:r w:rsidR="00CC0E13">
          <w:rPr>
            <w:rFonts w:ascii="Calibri" w:hAnsi="Calibri"/>
            <w:sz w:val="20"/>
          </w:rPr>
          <w:tab/>
          <w:t>17</w:t>
        </w:r>
      </w:hyperlink>
    </w:p>
    <w:p w:rsidR="00FD62D9" w:rsidRDefault="00EF05F2">
      <w:pPr>
        <w:pStyle w:val="ListParagraph"/>
        <w:numPr>
          <w:ilvl w:val="2"/>
          <w:numId w:val="61"/>
        </w:numPr>
        <w:tabs>
          <w:tab w:val="left" w:pos="1709"/>
          <w:tab w:val="right" w:pos="4342"/>
        </w:tabs>
        <w:spacing w:line="243" w:lineRule="exact"/>
        <w:rPr>
          <w:rFonts w:ascii="Calibri" w:hAnsi="Calibri"/>
          <w:sz w:val="20"/>
        </w:rPr>
      </w:pPr>
      <w:hyperlink w:anchor="_bookmark11" w:history="1">
        <w:r w:rsidR="00CC0E13">
          <w:rPr>
            <w:rFonts w:ascii="Calibri" w:hAnsi="Calibri"/>
            <w:sz w:val="20"/>
          </w:rPr>
          <w:t>Salla për</w:t>
        </w:r>
        <w:r w:rsidR="00CC0E13">
          <w:rPr>
            <w:rFonts w:ascii="Calibri" w:hAnsi="Calibri"/>
            <w:spacing w:val="-3"/>
            <w:sz w:val="20"/>
          </w:rPr>
          <w:t xml:space="preserve"> </w:t>
        </w:r>
        <w:r w:rsidR="00CC0E13">
          <w:rPr>
            <w:rFonts w:ascii="Calibri" w:hAnsi="Calibri"/>
            <w:sz w:val="20"/>
          </w:rPr>
          <w:t>edukimin</w:t>
        </w:r>
        <w:r w:rsidR="00CC0E13">
          <w:rPr>
            <w:rFonts w:ascii="Calibri" w:hAnsi="Calibri"/>
            <w:spacing w:val="-1"/>
            <w:sz w:val="20"/>
          </w:rPr>
          <w:t xml:space="preserve"> </w:t>
        </w:r>
        <w:r w:rsidR="00CC0E13">
          <w:rPr>
            <w:rFonts w:ascii="Calibri" w:hAnsi="Calibri"/>
            <w:sz w:val="20"/>
          </w:rPr>
          <w:t>fizik</w:t>
        </w:r>
        <w:r w:rsidR="00CC0E13">
          <w:rPr>
            <w:rFonts w:ascii="Calibri" w:hAnsi="Calibri"/>
            <w:sz w:val="20"/>
          </w:rPr>
          <w:tab/>
          <w:t>18</w:t>
        </w:r>
      </w:hyperlink>
    </w:p>
    <w:p w:rsidR="00FD62D9" w:rsidRDefault="00EF05F2">
      <w:pPr>
        <w:pStyle w:val="ListParagraph"/>
        <w:numPr>
          <w:ilvl w:val="1"/>
          <w:numId w:val="61"/>
        </w:numPr>
        <w:tabs>
          <w:tab w:val="left" w:pos="1558"/>
          <w:tab w:val="right" w:pos="4342"/>
        </w:tabs>
        <w:spacing w:before="1"/>
        <w:ind w:left="1557" w:hanging="298"/>
        <w:rPr>
          <w:rFonts w:ascii="Calibri" w:hAnsi="Calibri"/>
          <w:sz w:val="20"/>
        </w:rPr>
      </w:pPr>
      <w:hyperlink w:anchor="_bookmark12" w:history="1">
        <w:r w:rsidR="00CC0E13">
          <w:rPr>
            <w:rFonts w:ascii="Calibri" w:hAnsi="Calibri"/>
            <w:sz w:val="20"/>
          </w:rPr>
          <w:t>Hapësirat</w:t>
        </w:r>
        <w:r w:rsidR="00CC0E13">
          <w:rPr>
            <w:rFonts w:ascii="Calibri" w:hAnsi="Calibri"/>
            <w:spacing w:val="-1"/>
            <w:sz w:val="20"/>
          </w:rPr>
          <w:t xml:space="preserve"> </w:t>
        </w:r>
        <w:r w:rsidR="00CC0E13">
          <w:rPr>
            <w:rFonts w:ascii="Calibri" w:hAnsi="Calibri"/>
            <w:sz w:val="20"/>
          </w:rPr>
          <w:t>administrative</w:t>
        </w:r>
        <w:r w:rsidR="00CC0E13">
          <w:rPr>
            <w:rFonts w:ascii="Calibri" w:hAnsi="Calibri"/>
            <w:sz w:val="20"/>
          </w:rPr>
          <w:tab/>
          <w:t>18</w:t>
        </w:r>
      </w:hyperlink>
    </w:p>
    <w:p w:rsidR="00FD62D9" w:rsidRDefault="00EF05F2">
      <w:pPr>
        <w:pStyle w:val="ListParagraph"/>
        <w:numPr>
          <w:ilvl w:val="2"/>
          <w:numId w:val="61"/>
        </w:numPr>
        <w:tabs>
          <w:tab w:val="left" w:pos="1709"/>
          <w:tab w:val="right" w:pos="5062"/>
        </w:tabs>
        <w:spacing w:before="1"/>
        <w:rPr>
          <w:rFonts w:ascii="Calibri" w:hAnsi="Calibri"/>
          <w:sz w:val="20"/>
        </w:rPr>
      </w:pPr>
      <w:hyperlink w:anchor="_bookmark13" w:history="1">
        <w:r w:rsidR="00CC0E13">
          <w:rPr>
            <w:rFonts w:ascii="Calibri" w:hAnsi="Calibri"/>
            <w:sz w:val="20"/>
          </w:rPr>
          <w:t>Zyra e drejtorit / Zyra</w:t>
        </w:r>
        <w:r w:rsidR="00CC0E13">
          <w:rPr>
            <w:rFonts w:ascii="Calibri" w:hAnsi="Calibri"/>
            <w:spacing w:val="-9"/>
            <w:sz w:val="20"/>
          </w:rPr>
          <w:t xml:space="preserve"> </w:t>
        </w:r>
        <w:r w:rsidR="00CC0E13">
          <w:rPr>
            <w:rFonts w:ascii="Calibri" w:hAnsi="Calibri"/>
            <w:sz w:val="20"/>
          </w:rPr>
          <w:t>e</w:t>
        </w:r>
        <w:r w:rsidR="00CC0E13">
          <w:rPr>
            <w:rFonts w:ascii="Calibri" w:hAnsi="Calibri"/>
            <w:spacing w:val="-3"/>
            <w:sz w:val="20"/>
          </w:rPr>
          <w:t xml:space="preserve"> </w:t>
        </w:r>
        <w:r w:rsidR="00CC0E13">
          <w:rPr>
            <w:rFonts w:ascii="Calibri" w:hAnsi="Calibri"/>
            <w:sz w:val="20"/>
          </w:rPr>
          <w:t>nëndrejtorit</w:t>
        </w:r>
        <w:r w:rsidR="00CC0E13">
          <w:rPr>
            <w:rFonts w:ascii="Calibri" w:hAnsi="Calibri"/>
            <w:sz w:val="20"/>
          </w:rPr>
          <w:tab/>
          <w:t>18</w:t>
        </w:r>
      </w:hyperlink>
    </w:p>
    <w:p w:rsidR="00FD62D9" w:rsidRDefault="00EF05F2">
      <w:pPr>
        <w:pStyle w:val="ListParagraph"/>
        <w:numPr>
          <w:ilvl w:val="2"/>
          <w:numId w:val="61"/>
        </w:numPr>
        <w:tabs>
          <w:tab w:val="left" w:pos="1709"/>
          <w:tab w:val="right" w:pos="5782"/>
        </w:tabs>
        <w:spacing w:line="243" w:lineRule="exact"/>
        <w:rPr>
          <w:rFonts w:ascii="Calibri" w:hAnsi="Calibri"/>
          <w:sz w:val="20"/>
        </w:rPr>
      </w:pPr>
      <w:hyperlink w:anchor="_bookmark56" w:history="1">
        <w:r w:rsidR="00CC0E13">
          <w:rPr>
            <w:rFonts w:ascii="Calibri" w:hAnsi="Calibri"/>
            <w:sz w:val="20"/>
          </w:rPr>
          <w:t>Sekretariati / dhoma</w:t>
        </w:r>
        <w:r w:rsidR="00CC0E13">
          <w:rPr>
            <w:rFonts w:ascii="Calibri" w:hAnsi="Calibri"/>
            <w:spacing w:val="-3"/>
            <w:sz w:val="20"/>
          </w:rPr>
          <w:t xml:space="preserve"> </w:t>
        </w:r>
        <w:r w:rsidR="00CC0E13">
          <w:rPr>
            <w:rFonts w:ascii="Calibri" w:hAnsi="Calibri"/>
            <w:sz w:val="20"/>
          </w:rPr>
          <w:t>për</w:t>
        </w:r>
        <w:r w:rsidR="00CC0E13">
          <w:rPr>
            <w:rFonts w:ascii="Calibri" w:hAnsi="Calibri"/>
            <w:spacing w:val="1"/>
            <w:sz w:val="20"/>
          </w:rPr>
          <w:t xml:space="preserve"> </w:t>
        </w:r>
        <w:r w:rsidR="00CC0E13">
          <w:rPr>
            <w:rFonts w:ascii="Calibri" w:hAnsi="Calibri"/>
            <w:sz w:val="20"/>
          </w:rPr>
          <w:t>administratën</w:t>
        </w:r>
        <w:r w:rsidR="00CC0E13">
          <w:rPr>
            <w:rFonts w:ascii="Calibri" w:hAnsi="Calibri"/>
            <w:sz w:val="20"/>
          </w:rPr>
          <w:tab/>
          <w:t>18</w:t>
        </w:r>
      </w:hyperlink>
    </w:p>
    <w:p w:rsidR="00FD62D9" w:rsidRDefault="00EF05F2">
      <w:pPr>
        <w:pStyle w:val="ListParagraph"/>
        <w:numPr>
          <w:ilvl w:val="2"/>
          <w:numId w:val="61"/>
        </w:numPr>
        <w:tabs>
          <w:tab w:val="left" w:pos="1709"/>
          <w:tab w:val="right" w:pos="3621"/>
        </w:tabs>
        <w:spacing w:line="243" w:lineRule="exact"/>
        <w:rPr>
          <w:rFonts w:ascii="Calibri" w:hAnsi="Calibri"/>
          <w:sz w:val="20"/>
        </w:rPr>
      </w:pPr>
      <w:hyperlink w:anchor="_bookmark14" w:history="1">
        <w:r w:rsidR="00CC0E13">
          <w:rPr>
            <w:rFonts w:ascii="Calibri" w:hAnsi="Calibri"/>
            <w:sz w:val="20"/>
          </w:rPr>
          <w:t>Salla</w:t>
        </w:r>
        <w:r w:rsidR="00CC0E13">
          <w:rPr>
            <w:rFonts w:ascii="Calibri" w:hAnsi="Calibri"/>
            <w:spacing w:val="-2"/>
            <w:sz w:val="20"/>
          </w:rPr>
          <w:t xml:space="preserve"> </w:t>
        </w:r>
        <w:r w:rsidR="00CC0E13">
          <w:rPr>
            <w:rFonts w:ascii="Calibri" w:hAnsi="Calibri"/>
            <w:sz w:val="20"/>
          </w:rPr>
          <w:t>e mësuesve</w:t>
        </w:r>
        <w:r w:rsidR="00CC0E13">
          <w:rPr>
            <w:rFonts w:ascii="Calibri" w:hAnsi="Calibri"/>
            <w:sz w:val="20"/>
          </w:rPr>
          <w:tab/>
          <w:t>18</w:t>
        </w:r>
      </w:hyperlink>
    </w:p>
    <w:p w:rsidR="00FD62D9" w:rsidRDefault="00EF05F2">
      <w:pPr>
        <w:pStyle w:val="ListParagraph"/>
        <w:numPr>
          <w:ilvl w:val="2"/>
          <w:numId w:val="61"/>
        </w:numPr>
        <w:tabs>
          <w:tab w:val="left" w:pos="1709"/>
          <w:tab w:val="right" w:pos="3621"/>
        </w:tabs>
        <w:spacing w:before="1"/>
        <w:rPr>
          <w:rFonts w:ascii="Calibri" w:hAnsi="Calibri"/>
          <w:sz w:val="20"/>
        </w:rPr>
      </w:pPr>
      <w:hyperlink w:anchor="_bookmark15" w:history="1">
        <w:r w:rsidR="00CC0E13">
          <w:rPr>
            <w:rFonts w:ascii="Calibri" w:hAnsi="Calibri"/>
            <w:sz w:val="20"/>
          </w:rPr>
          <w:t>Personeli</w:t>
        </w:r>
        <w:r w:rsidR="00CC0E13">
          <w:rPr>
            <w:rFonts w:ascii="Calibri" w:hAnsi="Calibri"/>
            <w:spacing w:val="-2"/>
            <w:sz w:val="20"/>
          </w:rPr>
          <w:t xml:space="preserve"> </w:t>
        </w:r>
        <w:r w:rsidR="00CC0E13">
          <w:rPr>
            <w:rFonts w:ascii="Calibri" w:hAnsi="Calibri"/>
            <w:sz w:val="20"/>
          </w:rPr>
          <w:t>ndihmës</w:t>
        </w:r>
        <w:r w:rsidR="00CC0E13">
          <w:rPr>
            <w:rFonts w:ascii="Calibri" w:hAnsi="Calibri"/>
            <w:sz w:val="20"/>
          </w:rPr>
          <w:tab/>
          <w:t>19</w:t>
        </w:r>
      </w:hyperlink>
    </w:p>
    <w:p w:rsidR="00FD62D9" w:rsidRDefault="00EF05F2">
      <w:pPr>
        <w:pStyle w:val="ListParagraph"/>
        <w:numPr>
          <w:ilvl w:val="1"/>
          <w:numId w:val="61"/>
        </w:numPr>
        <w:tabs>
          <w:tab w:val="left" w:pos="1558"/>
          <w:tab w:val="right" w:pos="3621"/>
        </w:tabs>
        <w:spacing w:before="1" w:line="243" w:lineRule="exact"/>
        <w:ind w:left="1557" w:hanging="298"/>
        <w:rPr>
          <w:rFonts w:ascii="Calibri" w:hAnsi="Calibri"/>
          <w:sz w:val="20"/>
        </w:rPr>
      </w:pPr>
      <w:hyperlink w:anchor="_bookmark16" w:history="1">
        <w:r w:rsidR="00CC0E13">
          <w:rPr>
            <w:rFonts w:ascii="Calibri" w:hAnsi="Calibri"/>
            <w:sz w:val="20"/>
          </w:rPr>
          <w:t>Hapësirat</w:t>
        </w:r>
        <w:r w:rsidR="00CC0E13">
          <w:rPr>
            <w:rFonts w:ascii="Calibri" w:hAnsi="Calibri"/>
            <w:spacing w:val="-2"/>
            <w:sz w:val="20"/>
          </w:rPr>
          <w:t xml:space="preserve"> </w:t>
        </w:r>
        <w:r w:rsidR="00CC0E13">
          <w:rPr>
            <w:rFonts w:ascii="Calibri" w:hAnsi="Calibri"/>
            <w:sz w:val="20"/>
          </w:rPr>
          <w:t>ndihmëse</w:t>
        </w:r>
        <w:r w:rsidR="00CC0E13">
          <w:rPr>
            <w:rFonts w:ascii="Calibri" w:hAnsi="Calibri"/>
            <w:sz w:val="20"/>
          </w:rPr>
          <w:tab/>
          <w:t>19</w:t>
        </w:r>
      </w:hyperlink>
    </w:p>
    <w:p w:rsidR="00FD62D9" w:rsidRDefault="00EF05F2">
      <w:pPr>
        <w:pStyle w:val="ListParagraph"/>
        <w:numPr>
          <w:ilvl w:val="2"/>
          <w:numId w:val="61"/>
        </w:numPr>
        <w:tabs>
          <w:tab w:val="left" w:pos="1709"/>
          <w:tab w:val="right" w:pos="4342"/>
        </w:tabs>
        <w:spacing w:line="243" w:lineRule="exact"/>
        <w:rPr>
          <w:rFonts w:ascii="Calibri"/>
          <w:sz w:val="20"/>
        </w:rPr>
      </w:pPr>
      <w:hyperlink w:anchor="_bookmark17" w:history="1">
        <w:r w:rsidR="00CC0E13">
          <w:rPr>
            <w:rFonts w:ascii="Calibri"/>
            <w:sz w:val="20"/>
          </w:rPr>
          <w:t>Ambjentet</w:t>
        </w:r>
        <w:r w:rsidR="00CC0E13">
          <w:rPr>
            <w:rFonts w:ascii="Calibri"/>
            <w:spacing w:val="-2"/>
            <w:sz w:val="20"/>
          </w:rPr>
          <w:t xml:space="preserve"> </w:t>
        </w:r>
        <w:r w:rsidR="00CC0E13">
          <w:rPr>
            <w:rFonts w:ascii="Calibri"/>
            <w:sz w:val="20"/>
          </w:rPr>
          <w:t>higjeno-sanitare</w:t>
        </w:r>
        <w:r w:rsidR="00CC0E13">
          <w:rPr>
            <w:rFonts w:ascii="Calibri"/>
            <w:sz w:val="20"/>
          </w:rPr>
          <w:tab/>
          <w:t>19</w:t>
        </w:r>
      </w:hyperlink>
    </w:p>
    <w:p w:rsidR="00FD62D9" w:rsidRDefault="00EF05F2">
      <w:pPr>
        <w:pStyle w:val="ListParagraph"/>
        <w:numPr>
          <w:ilvl w:val="2"/>
          <w:numId w:val="61"/>
        </w:numPr>
        <w:tabs>
          <w:tab w:val="left" w:pos="1709"/>
          <w:tab w:val="right" w:pos="3621"/>
        </w:tabs>
        <w:rPr>
          <w:rFonts w:ascii="Calibri"/>
          <w:sz w:val="20"/>
        </w:rPr>
      </w:pPr>
      <w:hyperlink w:anchor="_bookmark18" w:history="1">
        <w:r w:rsidR="00CC0E13">
          <w:rPr>
            <w:rFonts w:ascii="Calibri"/>
            <w:sz w:val="20"/>
          </w:rPr>
          <w:t>Kabineti</w:t>
        </w:r>
        <w:r w:rsidR="00CC0E13">
          <w:rPr>
            <w:rFonts w:ascii="Calibri"/>
            <w:spacing w:val="-1"/>
            <w:sz w:val="20"/>
          </w:rPr>
          <w:t xml:space="preserve"> </w:t>
        </w:r>
        <w:r w:rsidR="00CC0E13">
          <w:rPr>
            <w:rFonts w:ascii="Calibri"/>
            <w:sz w:val="20"/>
          </w:rPr>
          <w:t>i</w:t>
        </w:r>
        <w:r w:rsidR="00CC0E13">
          <w:rPr>
            <w:rFonts w:ascii="Calibri"/>
            <w:spacing w:val="-1"/>
            <w:sz w:val="20"/>
          </w:rPr>
          <w:t xml:space="preserve"> </w:t>
        </w:r>
        <w:r w:rsidR="00CC0E13">
          <w:rPr>
            <w:rFonts w:ascii="Calibri"/>
            <w:sz w:val="20"/>
          </w:rPr>
          <w:t>mjekut</w:t>
        </w:r>
        <w:r w:rsidR="00CC0E13">
          <w:rPr>
            <w:rFonts w:ascii="Calibri"/>
            <w:sz w:val="20"/>
          </w:rPr>
          <w:tab/>
          <w:t>20</w:t>
        </w:r>
      </w:hyperlink>
    </w:p>
    <w:p w:rsidR="00FD62D9" w:rsidRDefault="00EF05F2">
      <w:pPr>
        <w:pStyle w:val="ListParagraph"/>
        <w:numPr>
          <w:ilvl w:val="2"/>
          <w:numId w:val="61"/>
        </w:numPr>
        <w:tabs>
          <w:tab w:val="left" w:pos="1665"/>
        </w:tabs>
        <w:spacing w:before="1"/>
        <w:ind w:left="1664" w:hanging="405"/>
        <w:rPr>
          <w:rFonts w:ascii="Calibri"/>
          <w:sz w:val="20"/>
        </w:rPr>
      </w:pPr>
      <w:hyperlink w:anchor="_bookmark19" w:history="1">
        <w:r w:rsidR="00CC0E13">
          <w:rPr>
            <w:rFonts w:ascii="Calibri"/>
            <w:sz w:val="20"/>
          </w:rPr>
          <w:t>Kabineti i psikologut</w:t>
        </w:r>
        <w:r w:rsidR="00CC0E13">
          <w:rPr>
            <w:rFonts w:ascii="Calibri"/>
            <w:spacing w:val="17"/>
            <w:sz w:val="20"/>
          </w:rPr>
          <w:t xml:space="preserve"> </w:t>
        </w:r>
        <w:r w:rsidR="00CC0E13">
          <w:rPr>
            <w:rFonts w:ascii="Calibri"/>
            <w:sz w:val="20"/>
          </w:rPr>
          <w:t>20</w:t>
        </w:r>
      </w:hyperlink>
    </w:p>
    <w:p w:rsidR="00FD62D9" w:rsidRDefault="00EF05F2">
      <w:pPr>
        <w:pStyle w:val="ListParagraph"/>
        <w:numPr>
          <w:ilvl w:val="1"/>
          <w:numId w:val="61"/>
        </w:numPr>
        <w:tabs>
          <w:tab w:val="left" w:pos="1558"/>
          <w:tab w:val="right" w:pos="7222"/>
        </w:tabs>
        <w:spacing w:before="1" w:line="244" w:lineRule="exact"/>
        <w:ind w:left="1557" w:hanging="298"/>
        <w:rPr>
          <w:rFonts w:ascii="Calibri" w:hAnsi="Calibri"/>
          <w:sz w:val="20"/>
        </w:rPr>
      </w:pPr>
      <w:hyperlink w:anchor="_bookmark20" w:history="1">
        <w:r w:rsidR="00CC0E13">
          <w:rPr>
            <w:rFonts w:ascii="Calibri" w:hAnsi="Calibri"/>
            <w:sz w:val="20"/>
          </w:rPr>
          <w:t>Ambientet komunikuese, hyrjet, shkallët,</w:t>
        </w:r>
        <w:r w:rsidR="00CC0E13">
          <w:rPr>
            <w:rFonts w:ascii="Calibri" w:hAnsi="Calibri"/>
            <w:spacing w:val="-5"/>
            <w:sz w:val="20"/>
          </w:rPr>
          <w:t xml:space="preserve"> </w:t>
        </w:r>
        <w:r w:rsidR="00CC0E13">
          <w:rPr>
            <w:rFonts w:ascii="Calibri" w:hAnsi="Calibri"/>
            <w:sz w:val="20"/>
          </w:rPr>
          <w:t>korridoret,</w:t>
        </w:r>
        <w:r w:rsidR="00CC0E13">
          <w:rPr>
            <w:rFonts w:ascii="Calibri" w:hAnsi="Calibri"/>
            <w:spacing w:val="-1"/>
            <w:sz w:val="20"/>
          </w:rPr>
          <w:t xml:space="preserve"> </w:t>
        </w:r>
        <w:r w:rsidR="00CC0E13">
          <w:rPr>
            <w:rFonts w:ascii="Calibri" w:hAnsi="Calibri"/>
            <w:sz w:val="20"/>
          </w:rPr>
          <w:t>hollet</w:t>
        </w:r>
        <w:r w:rsidR="00CC0E13">
          <w:rPr>
            <w:rFonts w:ascii="Calibri" w:hAnsi="Calibri"/>
            <w:sz w:val="20"/>
          </w:rPr>
          <w:tab/>
          <w:t>20</w:t>
        </w:r>
      </w:hyperlink>
    </w:p>
    <w:p w:rsidR="00FD62D9" w:rsidRDefault="00EF05F2">
      <w:pPr>
        <w:pStyle w:val="ListParagraph"/>
        <w:numPr>
          <w:ilvl w:val="2"/>
          <w:numId w:val="61"/>
        </w:numPr>
        <w:tabs>
          <w:tab w:val="left" w:pos="1709"/>
          <w:tab w:val="right" w:pos="2901"/>
        </w:tabs>
        <w:spacing w:line="244" w:lineRule="exact"/>
        <w:rPr>
          <w:rFonts w:ascii="Calibri" w:hAnsi="Calibri"/>
          <w:sz w:val="20"/>
        </w:rPr>
      </w:pPr>
      <w:hyperlink w:anchor="_bookmark21" w:history="1">
        <w:r w:rsidR="00CC0E13">
          <w:rPr>
            <w:rFonts w:ascii="Calibri" w:hAnsi="Calibri"/>
            <w:sz w:val="20"/>
          </w:rPr>
          <w:t>Korridorët</w:t>
        </w:r>
        <w:r w:rsidR="00CC0E13">
          <w:rPr>
            <w:rFonts w:ascii="Calibri" w:hAnsi="Calibri"/>
            <w:sz w:val="20"/>
          </w:rPr>
          <w:tab/>
          <w:t>20</w:t>
        </w:r>
      </w:hyperlink>
    </w:p>
    <w:p w:rsidR="00FD62D9" w:rsidRDefault="00EF05F2">
      <w:pPr>
        <w:pStyle w:val="ListParagraph"/>
        <w:numPr>
          <w:ilvl w:val="2"/>
          <w:numId w:val="61"/>
        </w:numPr>
        <w:tabs>
          <w:tab w:val="left" w:pos="1709"/>
          <w:tab w:val="right" w:pos="2901"/>
        </w:tabs>
        <w:rPr>
          <w:rFonts w:ascii="Calibri" w:hAnsi="Calibri"/>
          <w:sz w:val="20"/>
        </w:rPr>
      </w:pPr>
      <w:hyperlink w:anchor="_bookmark22" w:history="1">
        <w:r w:rsidR="00CC0E13">
          <w:rPr>
            <w:rFonts w:ascii="Calibri" w:hAnsi="Calibri"/>
            <w:sz w:val="20"/>
          </w:rPr>
          <w:t>Shkallët</w:t>
        </w:r>
        <w:r w:rsidR="00CC0E13">
          <w:rPr>
            <w:rFonts w:ascii="Calibri" w:hAnsi="Calibri"/>
            <w:sz w:val="20"/>
          </w:rPr>
          <w:tab/>
          <w:t>21</w:t>
        </w:r>
      </w:hyperlink>
    </w:p>
    <w:p w:rsidR="00FD62D9" w:rsidRDefault="00EF05F2">
      <w:pPr>
        <w:pStyle w:val="ListParagraph"/>
        <w:numPr>
          <w:ilvl w:val="2"/>
          <w:numId w:val="61"/>
        </w:numPr>
        <w:tabs>
          <w:tab w:val="left" w:pos="1709"/>
          <w:tab w:val="right" w:pos="2901"/>
        </w:tabs>
        <w:spacing w:before="1"/>
        <w:rPr>
          <w:rFonts w:ascii="Calibri"/>
          <w:sz w:val="20"/>
        </w:rPr>
      </w:pPr>
      <w:hyperlink w:anchor="_bookmark23" w:history="1">
        <w:r w:rsidR="00CC0E13">
          <w:rPr>
            <w:rFonts w:ascii="Calibri"/>
            <w:sz w:val="20"/>
          </w:rPr>
          <w:t>Ashensori</w:t>
        </w:r>
        <w:r w:rsidR="00CC0E13">
          <w:rPr>
            <w:rFonts w:ascii="Calibri"/>
            <w:sz w:val="20"/>
          </w:rPr>
          <w:tab/>
          <w:t>21</w:t>
        </w:r>
      </w:hyperlink>
    </w:p>
    <w:p w:rsidR="00FD62D9" w:rsidRDefault="00EF05F2">
      <w:pPr>
        <w:pStyle w:val="ListParagraph"/>
        <w:numPr>
          <w:ilvl w:val="2"/>
          <w:numId w:val="61"/>
        </w:numPr>
        <w:tabs>
          <w:tab w:val="left" w:pos="1709"/>
          <w:tab w:val="right" w:pos="2901"/>
        </w:tabs>
        <w:spacing w:before="1" w:line="243" w:lineRule="exact"/>
        <w:rPr>
          <w:rFonts w:ascii="Calibri"/>
          <w:sz w:val="20"/>
        </w:rPr>
      </w:pPr>
      <w:hyperlink w:anchor="_bookmark24" w:history="1">
        <w:r w:rsidR="00CC0E13">
          <w:rPr>
            <w:rFonts w:ascii="Calibri"/>
            <w:sz w:val="20"/>
          </w:rPr>
          <w:t>Holli</w:t>
        </w:r>
        <w:r w:rsidR="00CC0E13">
          <w:rPr>
            <w:rFonts w:ascii="Calibri"/>
            <w:sz w:val="20"/>
          </w:rPr>
          <w:tab/>
          <w:t>21</w:t>
        </w:r>
      </w:hyperlink>
    </w:p>
    <w:p w:rsidR="00FD62D9" w:rsidRDefault="00EF05F2">
      <w:pPr>
        <w:pStyle w:val="ListParagraph"/>
        <w:numPr>
          <w:ilvl w:val="2"/>
          <w:numId w:val="61"/>
        </w:numPr>
        <w:tabs>
          <w:tab w:val="left" w:pos="1709"/>
          <w:tab w:val="right" w:pos="4342"/>
        </w:tabs>
        <w:spacing w:line="243" w:lineRule="exact"/>
        <w:rPr>
          <w:rFonts w:ascii="Calibri" w:hAnsi="Calibri"/>
          <w:sz w:val="20"/>
        </w:rPr>
      </w:pPr>
      <w:hyperlink w:anchor="_bookmark25" w:history="1">
        <w:r w:rsidR="00CC0E13">
          <w:rPr>
            <w:rFonts w:ascii="Calibri" w:hAnsi="Calibri"/>
            <w:sz w:val="20"/>
          </w:rPr>
          <w:t>Depot,</w:t>
        </w:r>
        <w:r w:rsidR="00CC0E13">
          <w:rPr>
            <w:rFonts w:ascii="Calibri" w:hAnsi="Calibri"/>
            <w:spacing w:val="-1"/>
            <w:sz w:val="20"/>
          </w:rPr>
          <w:t xml:space="preserve"> </w:t>
        </w:r>
        <w:r w:rsidR="00CC0E13">
          <w:rPr>
            <w:rFonts w:ascii="Calibri" w:hAnsi="Calibri"/>
            <w:sz w:val="20"/>
          </w:rPr>
          <w:t>kthinat</w:t>
        </w:r>
        <w:r w:rsidR="00CC0E13">
          <w:rPr>
            <w:rFonts w:ascii="Calibri" w:hAnsi="Calibri"/>
            <w:spacing w:val="-1"/>
            <w:sz w:val="20"/>
          </w:rPr>
          <w:t xml:space="preserve"> </w:t>
        </w:r>
        <w:r w:rsidR="00CC0E13">
          <w:rPr>
            <w:rFonts w:ascii="Calibri" w:hAnsi="Calibri"/>
            <w:sz w:val="20"/>
          </w:rPr>
          <w:t>ndihmëse</w:t>
        </w:r>
        <w:r w:rsidR="00CC0E13">
          <w:rPr>
            <w:rFonts w:ascii="Calibri" w:hAnsi="Calibri"/>
            <w:sz w:val="20"/>
          </w:rPr>
          <w:tab/>
          <w:t>21</w:t>
        </w:r>
      </w:hyperlink>
    </w:p>
    <w:p w:rsidR="00FD62D9" w:rsidRDefault="00CC0E13">
      <w:pPr>
        <w:pStyle w:val="ListParagraph"/>
        <w:numPr>
          <w:ilvl w:val="2"/>
          <w:numId w:val="61"/>
        </w:numPr>
        <w:tabs>
          <w:tab w:val="left" w:pos="1665"/>
        </w:tabs>
        <w:ind w:left="1664" w:hanging="405"/>
        <w:rPr>
          <w:rFonts w:ascii="Calibri"/>
          <w:sz w:val="20"/>
        </w:rPr>
      </w:pPr>
      <w:r>
        <w:rPr>
          <w:rFonts w:ascii="Calibri"/>
          <w:sz w:val="20"/>
        </w:rPr>
        <w:t>Garderobat</w:t>
      </w:r>
      <w:r>
        <w:rPr>
          <w:rFonts w:ascii="Calibri"/>
          <w:spacing w:val="7"/>
          <w:sz w:val="20"/>
        </w:rPr>
        <w:t xml:space="preserve"> </w:t>
      </w:r>
      <w:r>
        <w:rPr>
          <w:rFonts w:ascii="Calibri"/>
          <w:sz w:val="20"/>
        </w:rPr>
        <w:t>21</w:t>
      </w:r>
    </w:p>
    <w:p w:rsidR="00FD62D9" w:rsidRDefault="00EF05F2">
      <w:pPr>
        <w:pStyle w:val="ListParagraph"/>
        <w:numPr>
          <w:ilvl w:val="0"/>
          <w:numId w:val="61"/>
        </w:numPr>
        <w:tabs>
          <w:tab w:val="left" w:pos="1980"/>
          <w:tab w:val="left" w:pos="1981"/>
          <w:tab w:val="right" w:pos="4342"/>
        </w:tabs>
        <w:spacing w:before="1" w:line="243" w:lineRule="exact"/>
        <w:rPr>
          <w:rFonts w:ascii="Calibri" w:hAnsi="Calibri"/>
          <w:sz w:val="20"/>
        </w:rPr>
      </w:pPr>
      <w:hyperlink w:anchor="_bookmark26" w:history="1">
        <w:r w:rsidR="00CC0E13">
          <w:rPr>
            <w:rFonts w:ascii="Calibri" w:hAnsi="Calibri"/>
            <w:sz w:val="20"/>
          </w:rPr>
          <w:t>ORENDITË</w:t>
        </w:r>
        <w:r w:rsidR="00CC0E13">
          <w:rPr>
            <w:rFonts w:ascii="Calibri" w:hAnsi="Calibri"/>
            <w:spacing w:val="-3"/>
            <w:sz w:val="20"/>
          </w:rPr>
          <w:t xml:space="preserve"> </w:t>
        </w:r>
        <w:r w:rsidR="00CC0E13">
          <w:rPr>
            <w:rFonts w:ascii="Calibri" w:hAnsi="Calibri"/>
            <w:sz w:val="20"/>
          </w:rPr>
          <w:t>DHE</w:t>
        </w:r>
        <w:r w:rsidR="00CC0E13">
          <w:rPr>
            <w:rFonts w:ascii="Calibri" w:hAnsi="Calibri"/>
            <w:spacing w:val="-3"/>
            <w:sz w:val="20"/>
          </w:rPr>
          <w:t xml:space="preserve"> </w:t>
        </w:r>
        <w:r w:rsidR="00CC0E13">
          <w:rPr>
            <w:rFonts w:ascii="Calibri" w:hAnsi="Calibri"/>
            <w:sz w:val="20"/>
          </w:rPr>
          <w:t>PAJISJET</w:t>
        </w:r>
        <w:r w:rsidR="00CC0E13">
          <w:rPr>
            <w:rFonts w:ascii="Calibri" w:hAnsi="Calibri"/>
            <w:sz w:val="20"/>
          </w:rPr>
          <w:tab/>
          <w:t>22</w:t>
        </w:r>
      </w:hyperlink>
    </w:p>
    <w:p w:rsidR="00FD62D9" w:rsidRDefault="00CC0E13">
      <w:pPr>
        <w:pStyle w:val="ListParagraph"/>
        <w:numPr>
          <w:ilvl w:val="1"/>
          <w:numId w:val="61"/>
        </w:numPr>
        <w:tabs>
          <w:tab w:val="left" w:pos="1558"/>
          <w:tab w:val="right" w:pos="5782"/>
        </w:tabs>
        <w:spacing w:line="243" w:lineRule="exact"/>
        <w:ind w:left="1557" w:hanging="298"/>
        <w:rPr>
          <w:rFonts w:ascii="Calibri"/>
          <w:sz w:val="20"/>
        </w:rPr>
      </w:pPr>
      <w:r>
        <w:rPr>
          <w:rFonts w:ascii="Calibri"/>
          <w:sz w:val="20"/>
        </w:rPr>
        <w:t>Antropometria dhe dimensionet</w:t>
      </w:r>
      <w:r>
        <w:rPr>
          <w:rFonts w:ascii="Calibri"/>
          <w:spacing w:val="-4"/>
          <w:sz w:val="20"/>
        </w:rPr>
        <w:t xml:space="preserve"> </w:t>
      </w:r>
      <w:r>
        <w:rPr>
          <w:rFonts w:ascii="Calibri"/>
          <w:sz w:val="20"/>
        </w:rPr>
        <w:t>e</w:t>
      </w:r>
      <w:r>
        <w:rPr>
          <w:rFonts w:ascii="Calibri"/>
          <w:spacing w:val="-2"/>
          <w:sz w:val="20"/>
        </w:rPr>
        <w:t xml:space="preserve"> </w:t>
      </w:r>
      <w:r>
        <w:rPr>
          <w:rFonts w:ascii="Calibri"/>
          <w:sz w:val="20"/>
        </w:rPr>
        <w:t>orendive</w:t>
      </w:r>
      <w:r>
        <w:rPr>
          <w:rFonts w:ascii="Calibri"/>
          <w:sz w:val="20"/>
        </w:rPr>
        <w:tab/>
        <w:t>22</w:t>
      </w:r>
    </w:p>
    <w:p w:rsidR="00FD62D9" w:rsidRDefault="00CC0E13">
      <w:pPr>
        <w:pStyle w:val="ListParagraph"/>
        <w:numPr>
          <w:ilvl w:val="0"/>
          <w:numId w:val="61"/>
        </w:numPr>
        <w:tabs>
          <w:tab w:val="left" w:pos="1980"/>
          <w:tab w:val="left" w:pos="1981"/>
          <w:tab w:val="right" w:pos="4342"/>
        </w:tabs>
        <w:spacing w:before="1"/>
        <w:rPr>
          <w:rFonts w:ascii="Calibri" w:hAnsi="Calibri"/>
          <w:sz w:val="20"/>
        </w:rPr>
      </w:pPr>
      <w:r>
        <w:rPr>
          <w:rFonts w:ascii="Calibri" w:hAnsi="Calibri"/>
          <w:sz w:val="20"/>
        </w:rPr>
        <w:t>KËRKESA</w:t>
      </w:r>
      <w:r>
        <w:rPr>
          <w:rFonts w:ascii="Calibri" w:hAnsi="Calibri"/>
          <w:spacing w:val="-3"/>
          <w:sz w:val="20"/>
        </w:rPr>
        <w:t xml:space="preserve"> </w:t>
      </w:r>
      <w:r>
        <w:rPr>
          <w:rFonts w:ascii="Calibri" w:hAnsi="Calibri"/>
          <w:sz w:val="20"/>
        </w:rPr>
        <w:t>TË</w:t>
      </w:r>
      <w:r>
        <w:rPr>
          <w:rFonts w:ascii="Calibri" w:hAnsi="Calibri"/>
          <w:spacing w:val="-1"/>
          <w:sz w:val="20"/>
        </w:rPr>
        <w:t xml:space="preserve"> </w:t>
      </w:r>
      <w:r>
        <w:rPr>
          <w:rFonts w:ascii="Calibri" w:hAnsi="Calibri"/>
          <w:sz w:val="20"/>
        </w:rPr>
        <w:t>VEÇANTA</w:t>
      </w:r>
      <w:r>
        <w:rPr>
          <w:rFonts w:ascii="Calibri" w:hAnsi="Calibri"/>
          <w:sz w:val="20"/>
        </w:rPr>
        <w:tab/>
        <w:t>25</w:t>
      </w:r>
    </w:p>
    <w:p w:rsidR="00FD62D9" w:rsidRDefault="00EF05F2">
      <w:pPr>
        <w:pStyle w:val="ListParagraph"/>
        <w:numPr>
          <w:ilvl w:val="1"/>
          <w:numId w:val="61"/>
        </w:numPr>
        <w:tabs>
          <w:tab w:val="left" w:pos="1558"/>
          <w:tab w:val="right" w:pos="5782"/>
        </w:tabs>
        <w:ind w:left="1557" w:hanging="298"/>
        <w:rPr>
          <w:rFonts w:ascii="Calibri" w:hAnsi="Calibri"/>
          <w:sz w:val="20"/>
        </w:rPr>
      </w:pPr>
      <w:hyperlink w:anchor="_bookmark27" w:history="1">
        <w:r w:rsidR="00CC0E13">
          <w:rPr>
            <w:rFonts w:ascii="Calibri" w:hAnsi="Calibri"/>
            <w:sz w:val="20"/>
          </w:rPr>
          <w:t>Projektimi për personat me nevoja</w:t>
        </w:r>
        <w:r w:rsidR="00CC0E13">
          <w:rPr>
            <w:rFonts w:ascii="Calibri" w:hAnsi="Calibri"/>
            <w:spacing w:val="-10"/>
            <w:sz w:val="20"/>
          </w:rPr>
          <w:t xml:space="preserve"> </w:t>
        </w:r>
        <w:r w:rsidR="00CC0E13">
          <w:rPr>
            <w:rFonts w:ascii="Calibri" w:hAnsi="Calibri"/>
            <w:sz w:val="20"/>
          </w:rPr>
          <w:t>të</w:t>
        </w:r>
        <w:r w:rsidR="00CC0E13">
          <w:rPr>
            <w:rFonts w:ascii="Calibri" w:hAnsi="Calibri"/>
            <w:spacing w:val="-1"/>
            <w:sz w:val="20"/>
          </w:rPr>
          <w:t xml:space="preserve"> </w:t>
        </w:r>
        <w:r w:rsidR="00CC0E13">
          <w:rPr>
            <w:rFonts w:ascii="Calibri" w:hAnsi="Calibri"/>
            <w:sz w:val="20"/>
          </w:rPr>
          <w:t>veçanta</w:t>
        </w:r>
        <w:r w:rsidR="00CC0E13">
          <w:rPr>
            <w:rFonts w:ascii="Calibri" w:hAnsi="Calibri"/>
            <w:sz w:val="20"/>
          </w:rPr>
          <w:tab/>
          <w:t>25</w:t>
        </w:r>
      </w:hyperlink>
    </w:p>
    <w:p w:rsidR="00FD62D9" w:rsidRDefault="00FD62D9">
      <w:pPr>
        <w:rPr>
          <w:sz w:val="20"/>
        </w:rPr>
        <w:sectPr w:rsidR="00FD62D9">
          <w:pgSz w:w="12240" w:h="15840"/>
          <w:pgMar w:top="1140" w:right="480" w:bottom="440" w:left="0" w:header="468" w:footer="245" w:gutter="0"/>
          <w:cols w:space="720"/>
        </w:sectPr>
      </w:pPr>
    </w:p>
    <w:p w:rsidR="00FD62D9" w:rsidRDefault="00EF05F2">
      <w:pPr>
        <w:pStyle w:val="ListParagraph"/>
        <w:numPr>
          <w:ilvl w:val="1"/>
          <w:numId w:val="61"/>
        </w:numPr>
        <w:tabs>
          <w:tab w:val="left" w:pos="1558"/>
        </w:tabs>
        <w:spacing w:before="246"/>
        <w:ind w:left="1557" w:hanging="298"/>
        <w:rPr>
          <w:rFonts w:ascii="Calibri" w:hAnsi="Calibri"/>
          <w:sz w:val="20"/>
        </w:rPr>
      </w:pPr>
      <w:hyperlink w:anchor="_bookmark28" w:history="1">
        <w:r w:rsidR="00CC0E13">
          <w:rPr>
            <w:rFonts w:ascii="Calibri" w:hAnsi="Calibri"/>
            <w:sz w:val="20"/>
          </w:rPr>
          <w:t xml:space="preserve">Shkolla si Qendër Komunitare  </w:t>
        </w:r>
        <w:r w:rsidR="00CC0E13">
          <w:rPr>
            <w:rFonts w:ascii="Calibri" w:hAnsi="Calibri"/>
            <w:spacing w:val="24"/>
            <w:sz w:val="20"/>
          </w:rPr>
          <w:t xml:space="preserve"> </w:t>
        </w:r>
        <w:r w:rsidR="00CC0E13">
          <w:rPr>
            <w:rFonts w:ascii="Calibri" w:hAnsi="Calibri"/>
            <w:sz w:val="20"/>
          </w:rPr>
          <w:t>28</w:t>
        </w:r>
      </w:hyperlink>
    </w:p>
    <w:p w:rsidR="00FD62D9" w:rsidRDefault="00EF05F2">
      <w:pPr>
        <w:pStyle w:val="ListParagraph"/>
        <w:numPr>
          <w:ilvl w:val="1"/>
          <w:numId w:val="61"/>
        </w:numPr>
        <w:tabs>
          <w:tab w:val="left" w:pos="1558"/>
          <w:tab w:val="left" w:pos="4860"/>
        </w:tabs>
        <w:spacing w:before="1" w:line="243" w:lineRule="exact"/>
        <w:ind w:left="1557" w:hanging="298"/>
        <w:rPr>
          <w:rFonts w:ascii="Calibri"/>
          <w:sz w:val="20"/>
        </w:rPr>
      </w:pPr>
      <w:hyperlink w:anchor="_bookmark29" w:history="1">
        <w:r w:rsidR="00CC0E13">
          <w:rPr>
            <w:rFonts w:ascii="Calibri"/>
            <w:sz w:val="20"/>
          </w:rPr>
          <w:t>Komoditeti</w:t>
        </w:r>
        <w:r w:rsidR="00CC0E13">
          <w:rPr>
            <w:rFonts w:ascii="Calibri"/>
            <w:spacing w:val="-1"/>
            <w:sz w:val="20"/>
          </w:rPr>
          <w:t xml:space="preserve"> </w:t>
        </w:r>
        <w:r w:rsidR="00CC0E13">
          <w:rPr>
            <w:rFonts w:ascii="Calibri"/>
            <w:sz w:val="20"/>
          </w:rPr>
          <w:t>Termik</w:t>
        </w:r>
        <w:r w:rsidR="00CC0E13">
          <w:rPr>
            <w:rFonts w:ascii="Calibri"/>
            <w:spacing w:val="-2"/>
            <w:sz w:val="20"/>
          </w:rPr>
          <w:t xml:space="preserve"> </w:t>
        </w:r>
        <w:r w:rsidR="00CC0E13">
          <w:rPr>
            <w:rFonts w:ascii="Calibri"/>
            <w:sz w:val="20"/>
          </w:rPr>
          <w:t>(Temperatura)</w:t>
        </w:r>
        <w:r w:rsidR="00CC0E13">
          <w:rPr>
            <w:rFonts w:ascii="Calibri"/>
            <w:sz w:val="20"/>
          </w:rPr>
          <w:tab/>
          <w:t>30</w:t>
        </w:r>
      </w:hyperlink>
    </w:p>
    <w:p w:rsidR="00FD62D9" w:rsidRDefault="00EF05F2">
      <w:pPr>
        <w:pStyle w:val="ListParagraph"/>
        <w:numPr>
          <w:ilvl w:val="2"/>
          <w:numId w:val="61"/>
        </w:numPr>
        <w:tabs>
          <w:tab w:val="left" w:pos="1709"/>
          <w:tab w:val="left" w:pos="4860"/>
        </w:tabs>
        <w:spacing w:line="243" w:lineRule="exact"/>
        <w:rPr>
          <w:rFonts w:ascii="Calibri" w:hAnsi="Calibri"/>
          <w:sz w:val="20"/>
        </w:rPr>
      </w:pPr>
      <w:hyperlink w:anchor="_bookmark30" w:history="1">
        <w:r w:rsidR="00CC0E13">
          <w:rPr>
            <w:rFonts w:ascii="Calibri" w:hAnsi="Calibri"/>
            <w:sz w:val="20"/>
          </w:rPr>
          <w:t>Përkufizimet</w:t>
        </w:r>
        <w:r w:rsidR="00CC0E13">
          <w:rPr>
            <w:rFonts w:ascii="Calibri" w:hAnsi="Calibri"/>
            <w:spacing w:val="-2"/>
            <w:sz w:val="20"/>
          </w:rPr>
          <w:t xml:space="preserve"> </w:t>
        </w:r>
        <w:r w:rsidR="00CC0E13">
          <w:rPr>
            <w:rFonts w:ascii="Calibri" w:hAnsi="Calibri"/>
            <w:sz w:val="20"/>
          </w:rPr>
          <w:t>dhe</w:t>
        </w:r>
        <w:r w:rsidR="00CC0E13">
          <w:rPr>
            <w:rFonts w:ascii="Calibri" w:hAnsi="Calibri"/>
            <w:spacing w:val="-3"/>
            <w:sz w:val="20"/>
          </w:rPr>
          <w:t xml:space="preserve"> </w:t>
        </w:r>
        <w:r w:rsidR="00CC0E13">
          <w:rPr>
            <w:rFonts w:ascii="Calibri" w:hAnsi="Calibri"/>
            <w:sz w:val="20"/>
          </w:rPr>
          <w:t>terminologjia</w:t>
        </w:r>
        <w:r w:rsidR="00CC0E13">
          <w:rPr>
            <w:rFonts w:ascii="Calibri" w:hAnsi="Calibri"/>
            <w:sz w:val="20"/>
          </w:rPr>
          <w:tab/>
          <w:t>30</w:t>
        </w:r>
      </w:hyperlink>
    </w:p>
    <w:p w:rsidR="00FD62D9" w:rsidRDefault="00EF05F2">
      <w:pPr>
        <w:pStyle w:val="ListParagraph"/>
        <w:numPr>
          <w:ilvl w:val="2"/>
          <w:numId w:val="61"/>
        </w:numPr>
        <w:tabs>
          <w:tab w:val="left" w:pos="1709"/>
          <w:tab w:val="left" w:pos="4860"/>
        </w:tabs>
        <w:spacing w:before="1"/>
        <w:rPr>
          <w:rFonts w:ascii="Calibri" w:hAnsi="Calibri"/>
          <w:sz w:val="20"/>
        </w:rPr>
      </w:pPr>
      <w:hyperlink w:anchor="_bookmark31" w:history="1">
        <w:r w:rsidR="00CC0E13">
          <w:rPr>
            <w:rFonts w:ascii="Calibri" w:hAnsi="Calibri"/>
            <w:sz w:val="20"/>
          </w:rPr>
          <w:t>Përmirësimi i</w:t>
        </w:r>
        <w:r w:rsidR="00CC0E13">
          <w:rPr>
            <w:rFonts w:ascii="Calibri" w:hAnsi="Calibri"/>
            <w:spacing w:val="-4"/>
            <w:sz w:val="20"/>
          </w:rPr>
          <w:t xml:space="preserve"> </w:t>
        </w:r>
        <w:r w:rsidR="00CC0E13">
          <w:rPr>
            <w:rFonts w:ascii="Calibri" w:hAnsi="Calibri"/>
            <w:sz w:val="20"/>
          </w:rPr>
          <w:t>komoditetit</w:t>
        </w:r>
        <w:r w:rsidR="00CC0E13">
          <w:rPr>
            <w:rFonts w:ascii="Calibri" w:hAnsi="Calibri"/>
            <w:spacing w:val="-1"/>
            <w:sz w:val="20"/>
          </w:rPr>
          <w:t xml:space="preserve"> </w:t>
        </w:r>
        <w:r w:rsidR="00CC0E13">
          <w:rPr>
            <w:rFonts w:ascii="Calibri" w:hAnsi="Calibri"/>
            <w:sz w:val="20"/>
          </w:rPr>
          <w:t>termik</w:t>
        </w:r>
        <w:r w:rsidR="00CC0E13">
          <w:rPr>
            <w:rFonts w:ascii="Calibri" w:hAnsi="Calibri"/>
            <w:sz w:val="20"/>
          </w:rPr>
          <w:tab/>
          <w:t>30</w:t>
        </w:r>
      </w:hyperlink>
    </w:p>
    <w:p w:rsidR="00FD62D9" w:rsidRDefault="00EF05F2">
      <w:pPr>
        <w:pStyle w:val="ListParagraph"/>
        <w:numPr>
          <w:ilvl w:val="2"/>
          <w:numId w:val="61"/>
        </w:numPr>
        <w:tabs>
          <w:tab w:val="left" w:pos="1665"/>
        </w:tabs>
        <w:spacing w:before="1" w:line="243" w:lineRule="exact"/>
        <w:ind w:left="1664" w:hanging="405"/>
        <w:rPr>
          <w:rFonts w:ascii="Calibri" w:hAnsi="Calibri"/>
          <w:sz w:val="20"/>
        </w:rPr>
      </w:pPr>
      <w:hyperlink w:anchor="_bookmark32" w:history="1">
        <w:r w:rsidR="00CC0E13">
          <w:rPr>
            <w:rFonts w:ascii="Calibri" w:hAnsi="Calibri"/>
            <w:sz w:val="20"/>
          </w:rPr>
          <w:t>Kontrolli aktiv i temperaturës</w:t>
        </w:r>
        <w:r w:rsidR="00CC0E13">
          <w:rPr>
            <w:rFonts w:ascii="Calibri" w:hAnsi="Calibri"/>
            <w:spacing w:val="2"/>
            <w:sz w:val="20"/>
          </w:rPr>
          <w:t xml:space="preserve"> </w:t>
        </w:r>
        <w:r w:rsidR="00CC0E13">
          <w:rPr>
            <w:rFonts w:ascii="Calibri" w:hAnsi="Calibri"/>
            <w:sz w:val="20"/>
          </w:rPr>
          <w:t>31</w:t>
        </w:r>
      </w:hyperlink>
    </w:p>
    <w:p w:rsidR="00FD62D9" w:rsidRDefault="00CC0E13">
      <w:pPr>
        <w:pStyle w:val="ListParagraph"/>
        <w:numPr>
          <w:ilvl w:val="2"/>
          <w:numId w:val="61"/>
        </w:numPr>
        <w:tabs>
          <w:tab w:val="left" w:pos="1755"/>
        </w:tabs>
        <w:spacing w:line="243" w:lineRule="exact"/>
        <w:ind w:left="1754" w:hanging="495"/>
        <w:rPr>
          <w:rFonts w:ascii="Calibri" w:hAnsi="Calibri"/>
          <w:sz w:val="20"/>
        </w:rPr>
      </w:pPr>
      <w:r>
        <w:rPr>
          <w:rFonts w:ascii="Calibri" w:hAnsi="Calibri"/>
          <w:sz w:val="20"/>
        </w:rPr>
        <w:t>Temperatura dhe nivelet e lagështisë 31</w:t>
      </w:r>
    </w:p>
    <w:p w:rsidR="00FD62D9" w:rsidRDefault="00EF05F2">
      <w:pPr>
        <w:pStyle w:val="ListParagraph"/>
        <w:numPr>
          <w:ilvl w:val="2"/>
          <w:numId w:val="61"/>
        </w:numPr>
        <w:tabs>
          <w:tab w:val="left" w:pos="1709"/>
          <w:tab w:val="left" w:pos="3420"/>
        </w:tabs>
        <w:rPr>
          <w:rFonts w:ascii="Calibri"/>
          <w:sz w:val="20"/>
        </w:rPr>
      </w:pPr>
      <w:hyperlink w:anchor="_bookmark33" w:history="1">
        <w:r w:rsidR="00CC0E13">
          <w:rPr>
            <w:rFonts w:ascii="Calibri"/>
            <w:sz w:val="20"/>
          </w:rPr>
          <w:t>Standardi</w:t>
        </w:r>
        <w:r w:rsidR="00CC0E13">
          <w:rPr>
            <w:rFonts w:ascii="Calibri"/>
            <w:spacing w:val="-2"/>
            <w:sz w:val="20"/>
          </w:rPr>
          <w:t xml:space="preserve"> </w:t>
        </w:r>
        <w:r w:rsidR="00CC0E13">
          <w:rPr>
            <w:rFonts w:ascii="Calibri"/>
            <w:sz w:val="20"/>
          </w:rPr>
          <w:t>i</w:t>
        </w:r>
        <w:r w:rsidR="00CC0E13">
          <w:rPr>
            <w:rFonts w:ascii="Calibri"/>
            <w:spacing w:val="-2"/>
            <w:sz w:val="20"/>
          </w:rPr>
          <w:t xml:space="preserve"> </w:t>
        </w:r>
        <w:r w:rsidR="00CC0E13">
          <w:rPr>
            <w:rFonts w:ascii="Calibri"/>
            <w:sz w:val="20"/>
          </w:rPr>
          <w:t>izolimit</w:t>
        </w:r>
        <w:r w:rsidR="00CC0E13">
          <w:rPr>
            <w:rFonts w:ascii="Calibri"/>
            <w:sz w:val="20"/>
          </w:rPr>
          <w:tab/>
          <w:t>32</w:t>
        </w:r>
      </w:hyperlink>
    </w:p>
    <w:p w:rsidR="00FD62D9" w:rsidRDefault="00EF05F2">
      <w:pPr>
        <w:pStyle w:val="ListParagraph"/>
        <w:numPr>
          <w:ilvl w:val="2"/>
          <w:numId w:val="61"/>
        </w:numPr>
        <w:tabs>
          <w:tab w:val="left" w:pos="1709"/>
          <w:tab w:val="left" w:pos="3420"/>
        </w:tabs>
        <w:spacing w:before="1"/>
        <w:rPr>
          <w:rFonts w:ascii="Calibri"/>
          <w:sz w:val="20"/>
        </w:rPr>
      </w:pPr>
      <w:hyperlink w:anchor="_bookmark34" w:history="1">
        <w:r w:rsidR="00CC0E13">
          <w:rPr>
            <w:rFonts w:ascii="Calibri"/>
            <w:sz w:val="20"/>
          </w:rPr>
          <w:t>Urat</w:t>
        </w:r>
        <w:r w:rsidR="00CC0E13">
          <w:rPr>
            <w:rFonts w:ascii="Calibri"/>
            <w:spacing w:val="-2"/>
            <w:sz w:val="20"/>
          </w:rPr>
          <w:t xml:space="preserve"> </w:t>
        </w:r>
        <w:r w:rsidR="00CC0E13">
          <w:rPr>
            <w:rFonts w:ascii="Calibri"/>
            <w:sz w:val="20"/>
          </w:rPr>
          <w:t>termike</w:t>
        </w:r>
        <w:r w:rsidR="00CC0E13">
          <w:rPr>
            <w:rFonts w:ascii="Calibri"/>
            <w:sz w:val="20"/>
          </w:rPr>
          <w:tab/>
          <w:t>32</w:t>
        </w:r>
      </w:hyperlink>
    </w:p>
    <w:p w:rsidR="00FD62D9" w:rsidRDefault="00EF05F2">
      <w:pPr>
        <w:pStyle w:val="ListParagraph"/>
        <w:numPr>
          <w:ilvl w:val="2"/>
          <w:numId w:val="61"/>
        </w:numPr>
        <w:tabs>
          <w:tab w:val="left" w:pos="1709"/>
          <w:tab w:val="left" w:pos="7021"/>
        </w:tabs>
        <w:spacing w:before="1" w:line="243" w:lineRule="exact"/>
        <w:rPr>
          <w:rFonts w:ascii="Calibri" w:hAnsi="Calibri"/>
          <w:sz w:val="20"/>
        </w:rPr>
      </w:pPr>
      <w:hyperlink w:anchor="_bookmark35" w:history="1">
        <w:r w:rsidR="00CC0E13">
          <w:rPr>
            <w:rFonts w:ascii="Calibri" w:hAnsi="Calibri"/>
            <w:sz w:val="20"/>
          </w:rPr>
          <w:t>Kërkesa e vlerave të U(Ë/m²K)(koeficientii</w:t>
        </w:r>
        <w:r w:rsidR="00CC0E13">
          <w:rPr>
            <w:rFonts w:ascii="Calibri" w:hAnsi="Calibri"/>
            <w:spacing w:val="-13"/>
            <w:sz w:val="20"/>
          </w:rPr>
          <w:t xml:space="preserve"> </w:t>
        </w:r>
        <w:r w:rsidR="00CC0E13">
          <w:rPr>
            <w:rFonts w:ascii="Calibri" w:hAnsi="Calibri"/>
            <w:sz w:val="20"/>
          </w:rPr>
          <w:t>transmetimit</w:t>
        </w:r>
        <w:r w:rsidR="00CC0E13">
          <w:rPr>
            <w:rFonts w:ascii="Calibri" w:hAnsi="Calibri"/>
            <w:spacing w:val="-3"/>
            <w:sz w:val="20"/>
          </w:rPr>
          <w:t xml:space="preserve"> </w:t>
        </w:r>
        <w:r w:rsidR="00CC0E13">
          <w:rPr>
            <w:rFonts w:ascii="Calibri" w:hAnsi="Calibri"/>
            <w:sz w:val="20"/>
          </w:rPr>
          <w:t>termik)</w:t>
        </w:r>
        <w:r w:rsidR="00CC0E13">
          <w:rPr>
            <w:rFonts w:ascii="Calibri" w:hAnsi="Calibri"/>
            <w:sz w:val="20"/>
          </w:rPr>
          <w:tab/>
          <w:t>35</w:t>
        </w:r>
      </w:hyperlink>
    </w:p>
    <w:p w:rsidR="00FD62D9" w:rsidRDefault="00EF05F2">
      <w:pPr>
        <w:pStyle w:val="ListParagraph"/>
        <w:numPr>
          <w:ilvl w:val="2"/>
          <w:numId w:val="61"/>
        </w:numPr>
        <w:tabs>
          <w:tab w:val="left" w:pos="1709"/>
          <w:tab w:val="left" w:pos="3420"/>
        </w:tabs>
        <w:spacing w:line="243" w:lineRule="exact"/>
        <w:rPr>
          <w:rFonts w:ascii="Calibri"/>
          <w:sz w:val="20"/>
        </w:rPr>
      </w:pPr>
      <w:hyperlink w:anchor="_bookmark36" w:history="1">
        <w:r w:rsidR="00CC0E13">
          <w:rPr>
            <w:rFonts w:ascii="Calibri"/>
            <w:sz w:val="20"/>
          </w:rPr>
          <w:t>Dritaret</w:t>
        </w:r>
        <w:r w:rsidR="00CC0E13">
          <w:rPr>
            <w:rFonts w:ascii="Calibri"/>
            <w:spacing w:val="-2"/>
            <w:sz w:val="20"/>
          </w:rPr>
          <w:t xml:space="preserve"> </w:t>
        </w:r>
        <w:r w:rsidR="00CC0E13">
          <w:rPr>
            <w:rFonts w:ascii="Calibri"/>
            <w:sz w:val="20"/>
          </w:rPr>
          <w:t>dhe</w:t>
        </w:r>
        <w:r w:rsidR="00CC0E13">
          <w:rPr>
            <w:rFonts w:ascii="Calibri"/>
            <w:spacing w:val="-3"/>
            <w:sz w:val="20"/>
          </w:rPr>
          <w:t xml:space="preserve"> </w:t>
        </w:r>
        <w:r w:rsidR="00CC0E13">
          <w:rPr>
            <w:rFonts w:ascii="Calibri"/>
            <w:sz w:val="20"/>
          </w:rPr>
          <w:t>Dyert</w:t>
        </w:r>
        <w:r w:rsidR="00CC0E13">
          <w:rPr>
            <w:rFonts w:ascii="Calibri"/>
            <w:sz w:val="20"/>
          </w:rPr>
          <w:tab/>
          <w:t>35</w:t>
        </w:r>
      </w:hyperlink>
    </w:p>
    <w:p w:rsidR="00FD62D9" w:rsidRDefault="00FE09CB">
      <w:pPr>
        <w:pStyle w:val="ListParagraph"/>
        <w:numPr>
          <w:ilvl w:val="2"/>
          <w:numId w:val="61"/>
        </w:numPr>
        <w:tabs>
          <w:tab w:val="left" w:pos="1665"/>
        </w:tabs>
        <w:ind w:left="1664" w:hanging="405"/>
        <w:rPr>
          <w:rFonts w:ascii="Calibri" w:hAnsi="Calibri"/>
          <w:sz w:val="20"/>
        </w:rPr>
      </w:pPr>
      <w:r>
        <w:rPr>
          <w:noProof/>
          <w:lang w:bidi="ar-SA"/>
        </w:rPr>
        <mc:AlternateContent>
          <mc:Choice Requires="wps">
            <w:drawing>
              <wp:anchor distT="0" distB="0" distL="114300" distR="114300" simplePos="0" relativeHeight="251725824" behindDoc="0" locked="0" layoutInCell="1" allowOverlap="1" wp14:anchorId="617B0D0D" wp14:editId="48B08A5B">
                <wp:simplePos x="0" y="0"/>
                <wp:positionH relativeFrom="page">
                  <wp:posOffset>768350</wp:posOffset>
                </wp:positionH>
                <wp:positionV relativeFrom="paragraph">
                  <wp:posOffset>181610</wp:posOffset>
                </wp:positionV>
                <wp:extent cx="2021205" cy="591820"/>
                <wp:effectExtent l="0" t="0" r="0" b="0"/>
                <wp:wrapNone/>
                <wp:docPr id="3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69"/>
                              <w:gridCol w:w="602"/>
                              <w:gridCol w:w="411"/>
                            </w:tblGrid>
                            <w:tr w:rsidR="00F31CA9">
                              <w:trPr>
                                <w:trHeight w:val="222"/>
                              </w:trPr>
                              <w:tc>
                                <w:tcPr>
                                  <w:tcW w:w="2169" w:type="dxa"/>
                                </w:tcPr>
                                <w:p w:rsidR="00F31CA9" w:rsidRDefault="00EF05F2">
                                  <w:pPr>
                                    <w:pStyle w:val="TableParagraph"/>
                                    <w:spacing w:line="202" w:lineRule="exact"/>
                                    <w:ind w:left="50"/>
                                    <w:rPr>
                                      <w:sz w:val="20"/>
                                    </w:rPr>
                                  </w:pPr>
                                  <w:hyperlink w:anchor="_bookmark38" w:history="1">
                                    <w:r w:rsidR="00F31CA9">
                                      <w:rPr>
                                        <w:sz w:val="20"/>
                                      </w:rPr>
                                      <w:t>4.4 Komoditeti Vizual</w:t>
                                    </w:r>
                                  </w:hyperlink>
                                </w:p>
                              </w:tc>
                              <w:tc>
                                <w:tcPr>
                                  <w:tcW w:w="602" w:type="dxa"/>
                                </w:tcPr>
                                <w:p w:rsidR="00F31CA9" w:rsidRDefault="00EF05F2">
                                  <w:pPr>
                                    <w:pStyle w:val="TableParagraph"/>
                                    <w:spacing w:line="202" w:lineRule="exact"/>
                                    <w:ind w:left="41"/>
                                    <w:rPr>
                                      <w:sz w:val="20"/>
                                    </w:rPr>
                                  </w:pPr>
                                  <w:hyperlink w:anchor="_bookmark38" w:history="1">
                                    <w:r w:rsidR="00F31CA9">
                                      <w:rPr>
                                        <w:sz w:val="20"/>
                                      </w:rPr>
                                      <w:t>39</w:t>
                                    </w:r>
                                  </w:hyperlink>
                                </w:p>
                              </w:tc>
                              <w:tc>
                                <w:tcPr>
                                  <w:tcW w:w="411" w:type="dxa"/>
                                </w:tcPr>
                                <w:p w:rsidR="00F31CA9" w:rsidRDefault="00F31CA9">
                                  <w:pPr>
                                    <w:pStyle w:val="TableParagraph"/>
                                    <w:ind w:left="0"/>
                                    <w:rPr>
                                      <w:rFonts w:ascii="Times New Roman"/>
                                      <w:sz w:val="14"/>
                                    </w:rPr>
                                  </w:pPr>
                                </w:p>
                              </w:tc>
                            </w:tr>
                            <w:tr w:rsidR="00F31CA9">
                              <w:trPr>
                                <w:trHeight w:val="487"/>
                              </w:trPr>
                              <w:tc>
                                <w:tcPr>
                                  <w:tcW w:w="2169" w:type="dxa"/>
                                </w:tcPr>
                                <w:p w:rsidR="00F31CA9" w:rsidRDefault="00EF05F2">
                                  <w:pPr>
                                    <w:pStyle w:val="TableParagraph"/>
                                    <w:numPr>
                                      <w:ilvl w:val="1"/>
                                      <w:numId w:val="60"/>
                                    </w:numPr>
                                    <w:tabs>
                                      <w:tab w:val="left" w:pos="348"/>
                                    </w:tabs>
                                    <w:spacing w:line="225" w:lineRule="exact"/>
                                    <w:rPr>
                                      <w:sz w:val="20"/>
                                    </w:rPr>
                                  </w:pPr>
                                  <w:hyperlink w:anchor="_bookmark39" w:history="1">
                                    <w:r w:rsidR="00F31CA9">
                                      <w:rPr>
                                        <w:sz w:val="20"/>
                                      </w:rPr>
                                      <w:t>Komoditeti Akustik</w:t>
                                    </w:r>
                                  </w:hyperlink>
                                </w:p>
                                <w:p w:rsidR="00F31CA9" w:rsidRDefault="00EF05F2">
                                  <w:pPr>
                                    <w:pStyle w:val="TableParagraph"/>
                                    <w:numPr>
                                      <w:ilvl w:val="1"/>
                                      <w:numId w:val="60"/>
                                    </w:numPr>
                                    <w:tabs>
                                      <w:tab w:val="left" w:pos="348"/>
                                    </w:tabs>
                                    <w:spacing w:line="242" w:lineRule="exact"/>
                                    <w:rPr>
                                      <w:sz w:val="20"/>
                                    </w:rPr>
                                  </w:pPr>
                                  <w:hyperlink w:anchor="_bookmark40" w:history="1">
                                    <w:r w:rsidR="00F31CA9">
                                      <w:rPr>
                                        <w:sz w:val="20"/>
                                      </w:rPr>
                                      <w:t>Ngjyrat dhe</w:t>
                                    </w:r>
                                    <w:r w:rsidR="00F31CA9">
                                      <w:rPr>
                                        <w:spacing w:val="-5"/>
                                        <w:sz w:val="20"/>
                                      </w:rPr>
                                      <w:t xml:space="preserve"> </w:t>
                                    </w:r>
                                    <w:r w:rsidR="00F31CA9">
                                      <w:rPr>
                                        <w:sz w:val="20"/>
                                      </w:rPr>
                                      <w:t>përdorimi</w:t>
                                    </w:r>
                                  </w:hyperlink>
                                </w:p>
                              </w:tc>
                              <w:tc>
                                <w:tcPr>
                                  <w:tcW w:w="602" w:type="dxa"/>
                                </w:tcPr>
                                <w:p w:rsidR="00F31CA9" w:rsidRDefault="00EF05F2">
                                  <w:pPr>
                                    <w:pStyle w:val="TableParagraph"/>
                                    <w:spacing w:line="225" w:lineRule="exact"/>
                                    <w:ind w:left="41"/>
                                    <w:rPr>
                                      <w:sz w:val="20"/>
                                    </w:rPr>
                                  </w:pPr>
                                  <w:hyperlink w:anchor="_bookmark39" w:history="1">
                                    <w:r w:rsidR="00F31CA9">
                                      <w:rPr>
                                        <w:sz w:val="20"/>
                                      </w:rPr>
                                      <w:t>41</w:t>
                                    </w:r>
                                  </w:hyperlink>
                                </w:p>
                                <w:p w:rsidR="00F31CA9" w:rsidRDefault="00EF05F2">
                                  <w:pPr>
                                    <w:pStyle w:val="TableParagraph"/>
                                    <w:spacing w:line="242" w:lineRule="exact"/>
                                    <w:ind w:left="22"/>
                                    <w:rPr>
                                      <w:sz w:val="20"/>
                                    </w:rPr>
                                  </w:pPr>
                                  <w:hyperlink w:anchor="_bookmark40" w:history="1">
                                    <w:r w:rsidR="00F31CA9">
                                      <w:rPr>
                                        <w:sz w:val="20"/>
                                      </w:rPr>
                                      <w:t>i tyre</w:t>
                                    </w:r>
                                  </w:hyperlink>
                                </w:p>
                              </w:tc>
                              <w:tc>
                                <w:tcPr>
                                  <w:tcW w:w="411" w:type="dxa"/>
                                </w:tcPr>
                                <w:p w:rsidR="00F31CA9" w:rsidRDefault="00F31CA9">
                                  <w:pPr>
                                    <w:pStyle w:val="TableParagraph"/>
                                    <w:spacing w:before="4"/>
                                    <w:ind w:left="0"/>
                                    <w:rPr>
                                      <w:sz w:val="18"/>
                                    </w:rPr>
                                  </w:pPr>
                                </w:p>
                                <w:p w:rsidR="00F31CA9" w:rsidRDefault="00EF05F2">
                                  <w:pPr>
                                    <w:pStyle w:val="TableParagraph"/>
                                    <w:spacing w:line="243" w:lineRule="exact"/>
                                    <w:ind w:left="160"/>
                                    <w:rPr>
                                      <w:sz w:val="20"/>
                                    </w:rPr>
                                  </w:pPr>
                                  <w:hyperlink w:anchor="_bookmark40" w:history="1">
                                    <w:r w:rsidR="00F31CA9">
                                      <w:rPr>
                                        <w:sz w:val="20"/>
                                      </w:rPr>
                                      <w:t>42</w:t>
                                    </w:r>
                                  </w:hyperlink>
                                </w:p>
                              </w:tc>
                            </w:tr>
                            <w:tr w:rsidR="00F31CA9">
                              <w:trPr>
                                <w:trHeight w:val="222"/>
                              </w:trPr>
                              <w:tc>
                                <w:tcPr>
                                  <w:tcW w:w="2169" w:type="dxa"/>
                                </w:tcPr>
                                <w:p w:rsidR="00F31CA9" w:rsidRDefault="00EF05F2">
                                  <w:pPr>
                                    <w:pStyle w:val="TableParagraph"/>
                                    <w:spacing w:line="202" w:lineRule="exact"/>
                                    <w:ind w:left="50"/>
                                    <w:rPr>
                                      <w:sz w:val="20"/>
                                    </w:rPr>
                                  </w:pPr>
                                  <w:hyperlink w:anchor="_bookmark41" w:history="1">
                                    <w:r w:rsidR="00F31CA9">
                                      <w:rPr>
                                        <w:sz w:val="20"/>
                                      </w:rPr>
                                      <w:t>4.6.1 Kuptimi i ngjyrave</w:t>
                                    </w:r>
                                  </w:hyperlink>
                                </w:p>
                              </w:tc>
                              <w:tc>
                                <w:tcPr>
                                  <w:tcW w:w="602" w:type="dxa"/>
                                </w:tcPr>
                                <w:p w:rsidR="00F31CA9" w:rsidRDefault="00EF05F2">
                                  <w:pPr>
                                    <w:pStyle w:val="TableParagraph"/>
                                    <w:spacing w:line="202" w:lineRule="exact"/>
                                    <w:ind w:left="41"/>
                                    <w:rPr>
                                      <w:sz w:val="20"/>
                                    </w:rPr>
                                  </w:pPr>
                                  <w:hyperlink w:anchor="_bookmark41" w:history="1">
                                    <w:r w:rsidR="00F31CA9">
                                      <w:rPr>
                                        <w:sz w:val="20"/>
                                      </w:rPr>
                                      <w:t>42</w:t>
                                    </w:r>
                                  </w:hyperlink>
                                </w:p>
                              </w:tc>
                              <w:tc>
                                <w:tcPr>
                                  <w:tcW w:w="411" w:type="dxa"/>
                                </w:tcPr>
                                <w:p w:rsidR="00F31CA9" w:rsidRDefault="00F31CA9">
                                  <w:pPr>
                                    <w:pStyle w:val="TableParagraph"/>
                                    <w:ind w:left="0"/>
                                    <w:rPr>
                                      <w:rFonts w:ascii="Times New Roman"/>
                                      <w:sz w:val="14"/>
                                    </w:rPr>
                                  </w:pPr>
                                </w:p>
                              </w:tc>
                            </w:tr>
                          </w:tbl>
                          <w:p w:rsidR="00F31CA9" w:rsidRDefault="00F31CA9">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B0D0D" id="Text Box 127" o:spid="_x0000_s1035" type="#_x0000_t202" style="position:absolute;left:0;text-align:left;margin-left:60.5pt;margin-top:14.3pt;width:159.15pt;height:46.6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BItQ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69"/>
                        <w:gridCol w:w="602"/>
                        <w:gridCol w:w="411"/>
                      </w:tblGrid>
                      <w:tr w:rsidR="00F31CA9">
                        <w:trPr>
                          <w:trHeight w:val="222"/>
                        </w:trPr>
                        <w:tc>
                          <w:tcPr>
                            <w:tcW w:w="2169" w:type="dxa"/>
                          </w:tcPr>
                          <w:p w:rsidR="00F31CA9" w:rsidRDefault="00EF05F2">
                            <w:pPr>
                              <w:pStyle w:val="TableParagraph"/>
                              <w:spacing w:line="202" w:lineRule="exact"/>
                              <w:ind w:left="50"/>
                              <w:rPr>
                                <w:sz w:val="20"/>
                              </w:rPr>
                            </w:pPr>
                            <w:hyperlink w:anchor="_bookmark38" w:history="1">
                              <w:r w:rsidR="00F31CA9">
                                <w:rPr>
                                  <w:sz w:val="20"/>
                                </w:rPr>
                                <w:t>4.4 Komoditeti Vizual</w:t>
                              </w:r>
                            </w:hyperlink>
                          </w:p>
                        </w:tc>
                        <w:tc>
                          <w:tcPr>
                            <w:tcW w:w="602" w:type="dxa"/>
                          </w:tcPr>
                          <w:p w:rsidR="00F31CA9" w:rsidRDefault="00EF05F2">
                            <w:pPr>
                              <w:pStyle w:val="TableParagraph"/>
                              <w:spacing w:line="202" w:lineRule="exact"/>
                              <w:ind w:left="41"/>
                              <w:rPr>
                                <w:sz w:val="20"/>
                              </w:rPr>
                            </w:pPr>
                            <w:hyperlink w:anchor="_bookmark38" w:history="1">
                              <w:r w:rsidR="00F31CA9">
                                <w:rPr>
                                  <w:sz w:val="20"/>
                                </w:rPr>
                                <w:t>39</w:t>
                              </w:r>
                            </w:hyperlink>
                          </w:p>
                        </w:tc>
                        <w:tc>
                          <w:tcPr>
                            <w:tcW w:w="411" w:type="dxa"/>
                          </w:tcPr>
                          <w:p w:rsidR="00F31CA9" w:rsidRDefault="00F31CA9">
                            <w:pPr>
                              <w:pStyle w:val="TableParagraph"/>
                              <w:ind w:left="0"/>
                              <w:rPr>
                                <w:rFonts w:ascii="Times New Roman"/>
                                <w:sz w:val="14"/>
                              </w:rPr>
                            </w:pPr>
                          </w:p>
                        </w:tc>
                      </w:tr>
                      <w:tr w:rsidR="00F31CA9">
                        <w:trPr>
                          <w:trHeight w:val="487"/>
                        </w:trPr>
                        <w:tc>
                          <w:tcPr>
                            <w:tcW w:w="2169" w:type="dxa"/>
                          </w:tcPr>
                          <w:p w:rsidR="00F31CA9" w:rsidRDefault="00EF05F2">
                            <w:pPr>
                              <w:pStyle w:val="TableParagraph"/>
                              <w:numPr>
                                <w:ilvl w:val="1"/>
                                <w:numId w:val="60"/>
                              </w:numPr>
                              <w:tabs>
                                <w:tab w:val="left" w:pos="348"/>
                              </w:tabs>
                              <w:spacing w:line="225" w:lineRule="exact"/>
                              <w:rPr>
                                <w:sz w:val="20"/>
                              </w:rPr>
                            </w:pPr>
                            <w:hyperlink w:anchor="_bookmark39" w:history="1">
                              <w:r w:rsidR="00F31CA9">
                                <w:rPr>
                                  <w:sz w:val="20"/>
                                </w:rPr>
                                <w:t>Komoditeti Akustik</w:t>
                              </w:r>
                            </w:hyperlink>
                          </w:p>
                          <w:p w:rsidR="00F31CA9" w:rsidRDefault="00EF05F2">
                            <w:pPr>
                              <w:pStyle w:val="TableParagraph"/>
                              <w:numPr>
                                <w:ilvl w:val="1"/>
                                <w:numId w:val="60"/>
                              </w:numPr>
                              <w:tabs>
                                <w:tab w:val="left" w:pos="348"/>
                              </w:tabs>
                              <w:spacing w:line="242" w:lineRule="exact"/>
                              <w:rPr>
                                <w:sz w:val="20"/>
                              </w:rPr>
                            </w:pPr>
                            <w:hyperlink w:anchor="_bookmark40" w:history="1">
                              <w:r w:rsidR="00F31CA9">
                                <w:rPr>
                                  <w:sz w:val="20"/>
                                </w:rPr>
                                <w:t>Ngjyrat dhe</w:t>
                              </w:r>
                              <w:r w:rsidR="00F31CA9">
                                <w:rPr>
                                  <w:spacing w:val="-5"/>
                                  <w:sz w:val="20"/>
                                </w:rPr>
                                <w:t xml:space="preserve"> </w:t>
                              </w:r>
                              <w:r w:rsidR="00F31CA9">
                                <w:rPr>
                                  <w:sz w:val="20"/>
                                </w:rPr>
                                <w:t>përdorimi</w:t>
                              </w:r>
                            </w:hyperlink>
                          </w:p>
                        </w:tc>
                        <w:tc>
                          <w:tcPr>
                            <w:tcW w:w="602" w:type="dxa"/>
                          </w:tcPr>
                          <w:p w:rsidR="00F31CA9" w:rsidRDefault="00EF05F2">
                            <w:pPr>
                              <w:pStyle w:val="TableParagraph"/>
                              <w:spacing w:line="225" w:lineRule="exact"/>
                              <w:ind w:left="41"/>
                              <w:rPr>
                                <w:sz w:val="20"/>
                              </w:rPr>
                            </w:pPr>
                            <w:hyperlink w:anchor="_bookmark39" w:history="1">
                              <w:r w:rsidR="00F31CA9">
                                <w:rPr>
                                  <w:sz w:val="20"/>
                                </w:rPr>
                                <w:t>41</w:t>
                              </w:r>
                            </w:hyperlink>
                          </w:p>
                          <w:p w:rsidR="00F31CA9" w:rsidRDefault="00EF05F2">
                            <w:pPr>
                              <w:pStyle w:val="TableParagraph"/>
                              <w:spacing w:line="242" w:lineRule="exact"/>
                              <w:ind w:left="22"/>
                              <w:rPr>
                                <w:sz w:val="20"/>
                              </w:rPr>
                            </w:pPr>
                            <w:hyperlink w:anchor="_bookmark40" w:history="1">
                              <w:r w:rsidR="00F31CA9">
                                <w:rPr>
                                  <w:sz w:val="20"/>
                                </w:rPr>
                                <w:t>i tyre</w:t>
                              </w:r>
                            </w:hyperlink>
                          </w:p>
                        </w:tc>
                        <w:tc>
                          <w:tcPr>
                            <w:tcW w:w="411" w:type="dxa"/>
                          </w:tcPr>
                          <w:p w:rsidR="00F31CA9" w:rsidRDefault="00F31CA9">
                            <w:pPr>
                              <w:pStyle w:val="TableParagraph"/>
                              <w:spacing w:before="4"/>
                              <w:ind w:left="0"/>
                              <w:rPr>
                                <w:sz w:val="18"/>
                              </w:rPr>
                            </w:pPr>
                          </w:p>
                          <w:p w:rsidR="00F31CA9" w:rsidRDefault="00EF05F2">
                            <w:pPr>
                              <w:pStyle w:val="TableParagraph"/>
                              <w:spacing w:line="243" w:lineRule="exact"/>
                              <w:ind w:left="160"/>
                              <w:rPr>
                                <w:sz w:val="20"/>
                              </w:rPr>
                            </w:pPr>
                            <w:hyperlink w:anchor="_bookmark40" w:history="1">
                              <w:r w:rsidR="00F31CA9">
                                <w:rPr>
                                  <w:sz w:val="20"/>
                                </w:rPr>
                                <w:t>42</w:t>
                              </w:r>
                            </w:hyperlink>
                          </w:p>
                        </w:tc>
                      </w:tr>
                      <w:tr w:rsidR="00F31CA9">
                        <w:trPr>
                          <w:trHeight w:val="222"/>
                        </w:trPr>
                        <w:tc>
                          <w:tcPr>
                            <w:tcW w:w="2169" w:type="dxa"/>
                          </w:tcPr>
                          <w:p w:rsidR="00F31CA9" w:rsidRDefault="00EF05F2">
                            <w:pPr>
                              <w:pStyle w:val="TableParagraph"/>
                              <w:spacing w:line="202" w:lineRule="exact"/>
                              <w:ind w:left="50"/>
                              <w:rPr>
                                <w:sz w:val="20"/>
                              </w:rPr>
                            </w:pPr>
                            <w:hyperlink w:anchor="_bookmark41" w:history="1">
                              <w:r w:rsidR="00F31CA9">
                                <w:rPr>
                                  <w:sz w:val="20"/>
                                </w:rPr>
                                <w:t>4.6.1 Kuptimi i ngjyrave</w:t>
                              </w:r>
                            </w:hyperlink>
                          </w:p>
                        </w:tc>
                        <w:tc>
                          <w:tcPr>
                            <w:tcW w:w="602" w:type="dxa"/>
                          </w:tcPr>
                          <w:p w:rsidR="00F31CA9" w:rsidRDefault="00EF05F2">
                            <w:pPr>
                              <w:pStyle w:val="TableParagraph"/>
                              <w:spacing w:line="202" w:lineRule="exact"/>
                              <w:ind w:left="41"/>
                              <w:rPr>
                                <w:sz w:val="20"/>
                              </w:rPr>
                            </w:pPr>
                            <w:hyperlink w:anchor="_bookmark41" w:history="1">
                              <w:r w:rsidR="00F31CA9">
                                <w:rPr>
                                  <w:sz w:val="20"/>
                                </w:rPr>
                                <w:t>42</w:t>
                              </w:r>
                            </w:hyperlink>
                          </w:p>
                        </w:tc>
                        <w:tc>
                          <w:tcPr>
                            <w:tcW w:w="411" w:type="dxa"/>
                          </w:tcPr>
                          <w:p w:rsidR="00F31CA9" w:rsidRDefault="00F31CA9">
                            <w:pPr>
                              <w:pStyle w:val="TableParagraph"/>
                              <w:ind w:left="0"/>
                              <w:rPr>
                                <w:rFonts w:ascii="Times New Roman"/>
                                <w:sz w:val="14"/>
                              </w:rPr>
                            </w:pPr>
                          </w:p>
                        </w:tc>
                      </w:tr>
                    </w:tbl>
                    <w:p w:rsidR="00F31CA9" w:rsidRDefault="00F31CA9">
                      <w:pPr>
                        <w:pStyle w:val="BodyText"/>
                        <w:ind w:left="0"/>
                      </w:pPr>
                    </w:p>
                  </w:txbxContent>
                </v:textbox>
                <w10:wrap anchorx="page"/>
              </v:shape>
            </w:pict>
          </mc:Fallback>
        </mc:AlternateContent>
      </w:r>
      <w:hyperlink w:anchor="_bookmark37" w:history="1">
        <w:r w:rsidR="00CC0E13">
          <w:rPr>
            <w:rFonts w:ascii="Calibri" w:hAnsi="Calibri"/>
            <w:sz w:val="20"/>
          </w:rPr>
          <w:t>Kontrolli pasiv i temperaturës</w:t>
        </w:r>
        <w:r w:rsidR="00CC0E13">
          <w:rPr>
            <w:rFonts w:ascii="Calibri" w:hAnsi="Calibri"/>
            <w:spacing w:val="-24"/>
            <w:sz w:val="20"/>
          </w:rPr>
          <w:t xml:space="preserve"> </w:t>
        </w:r>
        <w:r w:rsidR="00CC0E13">
          <w:rPr>
            <w:rFonts w:ascii="Calibri" w:hAnsi="Calibri"/>
            <w:sz w:val="20"/>
          </w:rPr>
          <w:t>37</w:t>
        </w:r>
      </w:hyperlink>
    </w:p>
    <w:p w:rsidR="00FD62D9" w:rsidRDefault="00EF05F2">
      <w:pPr>
        <w:pStyle w:val="BodyText"/>
        <w:spacing w:before="978" w:line="243" w:lineRule="exact"/>
      </w:pPr>
      <w:hyperlink w:anchor="_bookmark42" w:history="1">
        <w:r w:rsidR="00CC0E13">
          <w:t>4. 6.2 Përdorimi i ngjyrave 43</w:t>
        </w:r>
      </w:hyperlink>
    </w:p>
    <w:p w:rsidR="00FD62D9" w:rsidRDefault="00EF05F2">
      <w:pPr>
        <w:pStyle w:val="ListParagraph"/>
        <w:numPr>
          <w:ilvl w:val="0"/>
          <w:numId w:val="61"/>
        </w:numPr>
        <w:tabs>
          <w:tab w:val="left" w:pos="1980"/>
          <w:tab w:val="left" w:pos="1981"/>
          <w:tab w:val="left" w:pos="3420"/>
        </w:tabs>
        <w:spacing w:line="243" w:lineRule="exact"/>
        <w:rPr>
          <w:rFonts w:ascii="Calibri"/>
          <w:sz w:val="20"/>
        </w:rPr>
      </w:pPr>
      <w:hyperlink w:anchor="_bookmark43" w:history="1">
        <w:r w:rsidR="00CC0E13">
          <w:rPr>
            <w:rFonts w:ascii="Calibri"/>
            <w:sz w:val="20"/>
          </w:rPr>
          <w:t>IMPJANISTIKA</w:t>
        </w:r>
        <w:r w:rsidR="00CC0E13">
          <w:rPr>
            <w:rFonts w:ascii="Calibri"/>
            <w:sz w:val="20"/>
          </w:rPr>
          <w:tab/>
          <w:t>43</w:t>
        </w:r>
      </w:hyperlink>
    </w:p>
    <w:p w:rsidR="00FD62D9" w:rsidRDefault="00CC0E13">
      <w:pPr>
        <w:pStyle w:val="ListParagraph"/>
        <w:numPr>
          <w:ilvl w:val="1"/>
          <w:numId w:val="61"/>
        </w:numPr>
        <w:tabs>
          <w:tab w:val="left" w:pos="1558"/>
          <w:tab w:val="left" w:pos="4860"/>
        </w:tabs>
        <w:spacing w:before="1"/>
        <w:ind w:left="1557" w:hanging="298"/>
        <w:rPr>
          <w:rFonts w:ascii="Calibri"/>
          <w:sz w:val="20"/>
        </w:rPr>
      </w:pPr>
      <w:r>
        <w:rPr>
          <w:rFonts w:ascii="Calibri"/>
          <w:sz w:val="20"/>
        </w:rPr>
        <w:t>Standartet per</w:t>
      </w:r>
      <w:r>
        <w:rPr>
          <w:rFonts w:ascii="Calibri"/>
          <w:spacing w:val="-6"/>
          <w:sz w:val="20"/>
        </w:rPr>
        <w:t xml:space="preserve"> </w:t>
      </w:r>
      <w:r>
        <w:rPr>
          <w:rFonts w:ascii="Calibri"/>
          <w:sz w:val="20"/>
        </w:rPr>
        <w:t>projektet</w:t>
      </w:r>
      <w:r>
        <w:rPr>
          <w:rFonts w:ascii="Calibri"/>
          <w:spacing w:val="-3"/>
          <w:sz w:val="20"/>
        </w:rPr>
        <w:t xml:space="preserve"> </w:t>
      </w:r>
      <w:r>
        <w:rPr>
          <w:rFonts w:ascii="Calibri"/>
          <w:sz w:val="20"/>
        </w:rPr>
        <w:t>elektrike</w:t>
      </w:r>
      <w:r>
        <w:rPr>
          <w:rFonts w:ascii="Calibri"/>
          <w:sz w:val="20"/>
        </w:rPr>
        <w:tab/>
        <w:t>43</w:t>
      </w:r>
    </w:p>
    <w:p w:rsidR="00FD62D9" w:rsidRDefault="00CC0E13">
      <w:pPr>
        <w:pStyle w:val="ListParagraph"/>
        <w:numPr>
          <w:ilvl w:val="1"/>
          <w:numId w:val="61"/>
        </w:numPr>
        <w:tabs>
          <w:tab w:val="left" w:pos="1558"/>
          <w:tab w:val="left" w:pos="4140"/>
        </w:tabs>
        <w:spacing w:before="1"/>
        <w:ind w:left="1557" w:hanging="298"/>
        <w:rPr>
          <w:rFonts w:ascii="Calibri"/>
          <w:sz w:val="20"/>
        </w:rPr>
      </w:pPr>
      <w:r>
        <w:rPr>
          <w:rFonts w:ascii="Calibri"/>
          <w:sz w:val="20"/>
        </w:rPr>
        <w:t>Impjantistika</w:t>
      </w:r>
      <w:r>
        <w:rPr>
          <w:rFonts w:ascii="Calibri"/>
          <w:spacing w:val="-3"/>
          <w:sz w:val="20"/>
        </w:rPr>
        <w:t xml:space="preserve"> </w:t>
      </w:r>
      <w:r>
        <w:rPr>
          <w:rFonts w:ascii="Calibri"/>
          <w:sz w:val="20"/>
        </w:rPr>
        <w:t>Mekanike</w:t>
      </w:r>
      <w:r>
        <w:rPr>
          <w:rFonts w:ascii="Calibri"/>
          <w:sz w:val="20"/>
        </w:rPr>
        <w:tab/>
        <w:t>49</w:t>
      </w:r>
    </w:p>
    <w:p w:rsidR="00FD62D9" w:rsidRDefault="00CC0E13">
      <w:pPr>
        <w:pStyle w:val="ListParagraph"/>
        <w:numPr>
          <w:ilvl w:val="1"/>
          <w:numId w:val="61"/>
        </w:numPr>
        <w:tabs>
          <w:tab w:val="left" w:pos="1558"/>
        </w:tabs>
        <w:spacing w:line="243" w:lineRule="exact"/>
        <w:ind w:left="1557" w:hanging="298"/>
        <w:rPr>
          <w:rFonts w:ascii="Calibri"/>
          <w:sz w:val="20"/>
        </w:rPr>
      </w:pPr>
      <w:r>
        <w:rPr>
          <w:rFonts w:ascii="Calibri"/>
          <w:sz w:val="20"/>
        </w:rPr>
        <w:t>Impjanti i mbrojtjes ndaj zjarrit</w:t>
      </w:r>
      <w:r>
        <w:rPr>
          <w:rFonts w:ascii="Calibri"/>
          <w:spacing w:val="24"/>
          <w:sz w:val="20"/>
        </w:rPr>
        <w:t xml:space="preserve"> </w:t>
      </w:r>
      <w:r>
        <w:rPr>
          <w:rFonts w:ascii="Calibri"/>
          <w:sz w:val="20"/>
        </w:rPr>
        <w:t>50</w:t>
      </w:r>
    </w:p>
    <w:p w:rsidR="00FD62D9" w:rsidRDefault="00EF05F2">
      <w:pPr>
        <w:pStyle w:val="ListParagraph"/>
        <w:numPr>
          <w:ilvl w:val="1"/>
          <w:numId w:val="61"/>
        </w:numPr>
        <w:tabs>
          <w:tab w:val="left" w:pos="1558"/>
          <w:tab w:val="left" w:pos="5580"/>
        </w:tabs>
        <w:spacing w:line="243" w:lineRule="exact"/>
        <w:ind w:left="1557" w:hanging="298"/>
        <w:rPr>
          <w:rFonts w:ascii="Calibri" w:hAnsi="Calibri"/>
          <w:sz w:val="20"/>
        </w:rPr>
      </w:pPr>
      <w:hyperlink w:anchor="_bookmark53" w:history="1">
        <w:r w:rsidR="00CC0E13">
          <w:rPr>
            <w:rFonts w:ascii="Calibri" w:hAnsi="Calibri"/>
            <w:sz w:val="20"/>
          </w:rPr>
          <w:t>Impjanti i furnizimit me ujë sanitar</w:t>
        </w:r>
        <w:r w:rsidR="00CC0E13">
          <w:rPr>
            <w:rFonts w:ascii="Calibri" w:hAnsi="Calibri"/>
            <w:spacing w:val="-12"/>
            <w:sz w:val="20"/>
          </w:rPr>
          <w:t xml:space="preserve"> </w:t>
        </w:r>
        <w:r w:rsidR="00CC0E13">
          <w:rPr>
            <w:rFonts w:ascii="Calibri" w:hAnsi="Calibri"/>
            <w:sz w:val="20"/>
          </w:rPr>
          <w:t>të</w:t>
        </w:r>
        <w:r w:rsidR="00CC0E13">
          <w:rPr>
            <w:rFonts w:ascii="Calibri" w:hAnsi="Calibri"/>
            <w:spacing w:val="-2"/>
            <w:sz w:val="20"/>
          </w:rPr>
          <w:t xml:space="preserve"> </w:t>
        </w:r>
        <w:r w:rsidR="00CC0E13">
          <w:rPr>
            <w:rFonts w:ascii="Calibri" w:hAnsi="Calibri"/>
            <w:sz w:val="20"/>
          </w:rPr>
          <w:t>ftohtë</w:t>
        </w:r>
        <w:r w:rsidR="00CC0E13">
          <w:rPr>
            <w:rFonts w:ascii="Calibri" w:hAnsi="Calibri"/>
            <w:sz w:val="20"/>
          </w:rPr>
          <w:tab/>
          <w:t>51</w:t>
        </w:r>
      </w:hyperlink>
    </w:p>
    <w:p w:rsidR="00FD62D9" w:rsidRDefault="00CC0E13">
      <w:pPr>
        <w:pStyle w:val="ListParagraph"/>
        <w:numPr>
          <w:ilvl w:val="1"/>
          <w:numId w:val="61"/>
        </w:numPr>
        <w:tabs>
          <w:tab w:val="left" w:pos="1558"/>
          <w:tab w:val="left" w:pos="4860"/>
        </w:tabs>
        <w:spacing w:before="1"/>
        <w:ind w:left="1557" w:hanging="298"/>
        <w:rPr>
          <w:rFonts w:ascii="Calibri" w:hAnsi="Calibri"/>
          <w:sz w:val="20"/>
        </w:rPr>
      </w:pPr>
      <w:r>
        <w:rPr>
          <w:rFonts w:ascii="Calibri" w:hAnsi="Calibri"/>
          <w:sz w:val="20"/>
        </w:rPr>
        <w:t>Impjanti i ujit të</w:t>
      </w:r>
      <w:r>
        <w:rPr>
          <w:rFonts w:ascii="Calibri" w:hAnsi="Calibri"/>
          <w:spacing w:val="-5"/>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51</w:t>
      </w:r>
    </w:p>
    <w:p w:rsidR="00FD62D9" w:rsidRDefault="00CC0E13">
      <w:pPr>
        <w:pStyle w:val="ListParagraph"/>
        <w:numPr>
          <w:ilvl w:val="1"/>
          <w:numId w:val="61"/>
        </w:numPr>
        <w:tabs>
          <w:tab w:val="left" w:pos="1558"/>
          <w:tab w:val="left" w:pos="6300"/>
        </w:tabs>
        <w:spacing w:before="1"/>
        <w:ind w:left="1557" w:hanging="298"/>
        <w:rPr>
          <w:rFonts w:ascii="Calibri" w:hAnsi="Calibri"/>
          <w:sz w:val="20"/>
        </w:rPr>
      </w:pPr>
      <w:r>
        <w:rPr>
          <w:rFonts w:ascii="Calibri" w:hAnsi="Calibri"/>
          <w:sz w:val="20"/>
        </w:rPr>
        <w:t>Impjanti i shkarkimit të ujrave të zeza dhe</w:t>
      </w:r>
      <w:r>
        <w:rPr>
          <w:rFonts w:ascii="Calibri" w:hAnsi="Calibri"/>
          <w:spacing w:val="-12"/>
          <w:sz w:val="20"/>
        </w:rPr>
        <w:t xml:space="preserve"> </w:t>
      </w:r>
      <w:r>
        <w:rPr>
          <w:rFonts w:ascii="Calibri" w:hAnsi="Calibri"/>
          <w:sz w:val="20"/>
        </w:rPr>
        <w:t>të</w:t>
      </w:r>
      <w:r>
        <w:rPr>
          <w:rFonts w:ascii="Calibri" w:hAnsi="Calibri"/>
          <w:spacing w:val="-2"/>
          <w:sz w:val="20"/>
        </w:rPr>
        <w:t xml:space="preserve"> </w:t>
      </w:r>
      <w:r>
        <w:rPr>
          <w:rFonts w:ascii="Calibri" w:hAnsi="Calibri"/>
          <w:sz w:val="20"/>
        </w:rPr>
        <w:t>përdorura</w:t>
      </w:r>
      <w:r>
        <w:rPr>
          <w:rFonts w:ascii="Calibri" w:hAnsi="Calibri"/>
          <w:sz w:val="20"/>
        </w:rPr>
        <w:tab/>
        <w:t>51</w:t>
      </w:r>
    </w:p>
    <w:p w:rsidR="00FD62D9" w:rsidRDefault="00CC0E13">
      <w:pPr>
        <w:pStyle w:val="ListParagraph"/>
        <w:numPr>
          <w:ilvl w:val="1"/>
          <w:numId w:val="61"/>
        </w:numPr>
        <w:tabs>
          <w:tab w:val="left" w:pos="1604"/>
          <w:tab w:val="left" w:pos="7021"/>
        </w:tabs>
        <w:spacing w:line="243" w:lineRule="exact"/>
        <w:rPr>
          <w:rFonts w:ascii="Calibri" w:hAnsi="Calibri"/>
          <w:sz w:val="20"/>
        </w:rPr>
      </w:pPr>
      <w:r>
        <w:rPr>
          <w:rFonts w:ascii="Calibri" w:hAnsi="Calibri"/>
          <w:sz w:val="20"/>
        </w:rPr>
        <w:t>Impjanti i shkarkimit të ujrave të shiut dhe të ujrave</w:t>
      </w:r>
      <w:r>
        <w:rPr>
          <w:rFonts w:ascii="Calibri" w:hAnsi="Calibri"/>
          <w:spacing w:val="-21"/>
          <w:sz w:val="20"/>
        </w:rPr>
        <w:t xml:space="preserve"> </w:t>
      </w:r>
      <w:r>
        <w:rPr>
          <w:rFonts w:ascii="Calibri" w:hAnsi="Calibri"/>
          <w:sz w:val="20"/>
        </w:rPr>
        <w:t>të</w:t>
      </w:r>
      <w:r>
        <w:rPr>
          <w:rFonts w:ascii="Calibri" w:hAnsi="Calibri"/>
          <w:spacing w:val="-1"/>
          <w:sz w:val="20"/>
        </w:rPr>
        <w:t xml:space="preserve"> </w:t>
      </w:r>
      <w:r>
        <w:rPr>
          <w:rFonts w:ascii="Calibri" w:hAnsi="Calibri"/>
          <w:sz w:val="20"/>
        </w:rPr>
        <w:t>bardha</w:t>
      </w:r>
      <w:r>
        <w:rPr>
          <w:rFonts w:ascii="Calibri" w:hAnsi="Calibri"/>
          <w:sz w:val="20"/>
        </w:rPr>
        <w:tab/>
        <w:t>52</w:t>
      </w:r>
    </w:p>
    <w:p w:rsidR="00FD62D9" w:rsidRDefault="00CC0E13">
      <w:pPr>
        <w:pStyle w:val="ListParagraph"/>
        <w:numPr>
          <w:ilvl w:val="1"/>
          <w:numId w:val="61"/>
        </w:numPr>
        <w:tabs>
          <w:tab w:val="left" w:pos="1558"/>
        </w:tabs>
        <w:spacing w:line="243" w:lineRule="exact"/>
        <w:ind w:left="1557" w:hanging="298"/>
        <w:rPr>
          <w:rFonts w:ascii="Calibri"/>
          <w:sz w:val="20"/>
        </w:rPr>
      </w:pPr>
      <w:r>
        <w:rPr>
          <w:rFonts w:ascii="Calibri"/>
          <w:sz w:val="20"/>
        </w:rPr>
        <w:t>Impjanti i ngrohjes, ventilimit dhe kondicionimit (H.V.A.C)</w:t>
      </w:r>
      <w:r>
        <w:rPr>
          <w:rFonts w:ascii="Calibri"/>
          <w:spacing w:val="22"/>
          <w:sz w:val="20"/>
        </w:rPr>
        <w:t xml:space="preserve"> </w:t>
      </w:r>
      <w:r>
        <w:rPr>
          <w:rFonts w:ascii="Calibri"/>
          <w:sz w:val="20"/>
        </w:rPr>
        <w:t>53</w:t>
      </w:r>
    </w:p>
    <w:p w:rsidR="00FD62D9" w:rsidRDefault="00CC0E13">
      <w:pPr>
        <w:pStyle w:val="ListParagraph"/>
        <w:numPr>
          <w:ilvl w:val="1"/>
          <w:numId w:val="61"/>
        </w:numPr>
        <w:tabs>
          <w:tab w:val="left" w:pos="1558"/>
        </w:tabs>
        <w:spacing w:before="1"/>
        <w:ind w:left="1557" w:hanging="298"/>
        <w:rPr>
          <w:rFonts w:ascii="Calibri"/>
          <w:sz w:val="20"/>
        </w:rPr>
      </w:pPr>
      <w:r>
        <w:rPr>
          <w:rFonts w:ascii="Calibri"/>
          <w:sz w:val="20"/>
        </w:rPr>
        <w:t>Impjanti i mbrojtjes ndaj zjarrit</w:t>
      </w:r>
      <w:r>
        <w:rPr>
          <w:rFonts w:ascii="Calibri"/>
          <w:spacing w:val="24"/>
          <w:sz w:val="20"/>
        </w:rPr>
        <w:t xml:space="preserve"> </w:t>
      </w:r>
      <w:r>
        <w:rPr>
          <w:rFonts w:ascii="Calibri"/>
          <w:sz w:val="20"/>
        </w:rPr>
        <w:t>53</w:t>
      </w:r>
    </w:p>
    <w:p w:rsidR="00FD62D9" w:rsidRDefault="00CC0E13">
      <w:pPr>
        <w:pStyle w:val="ListParagraph"/>
        <w:numPr>
          <w:ilvl w:val="2"/>
          <w:numId w:val="61"/>
        </w:numPr>
        <w:tabs>
          <w:tab w:val="left" w:pos="1709"/>
          <w:tab w:val="left" w:pos="3420"/>
        </w:tabs>
        <w:spacing w:before="1" w:line="243" w:lineRule="exact"/>
        <w:rPr>
          <w:rFonts w:ascii="Calibri"/>
          <w:sz w:val="20"/>
        </w:rPr>
      </w:pPr>
      <w:r>
        <w:rPr>
          <w:rFonts w:ascii="Calibri"/>
          <w:sz w:val="20"/>
        </w:rPr>
        <w:t>Mbrojtja</w:t>
      </w:r>
      <w:r>
        <w:rPr>
          <w:rFonts w:ascii="Calibri"/>
          <w:spacing w:val="-2"/>
          <w:sz w:val="20"/>
        </w:rPr>
        <w:t xml:space="preserve"> </w:t>
      </w:r>
      <w:r>
        <w:rPr>
          <w:rFonts w:ascii="Calibri"/>
          <w:sz w:val="20"/>
        </w:rPr>
        <w:t>Pasive</w:t>
      </w:r>
      <w:r>
        <w:rPr>
          <w:rFonts w:ascii="Calibri"/>
          <w:sz w:val="20"/>
        </w:rPr>
        <w:tab/>
        <w:t>53</w:t>
      </w:r>
    </w:p>
    <w:p w:rsidR="00FD62D9" w:rsidRDefault="00CC0E13">
      <w:pPr>
        <w:pStyle w:val="ListParagraph"/>
        <w:numPr>
          <w:ilvl w:val="2"/>
          <w:numId w:val="61"/>
        </w:numPr>
        <w:tabs>
          <w:tab w:val="left" w:pos="1709"/>
          <w:tab w:val="left" w:pos="3420"/>
        </w:tabs>
        <w:spacing w:line="243" w:lineRule="exact"/>
        <w:rPr>
          <w:rFonts w:ascii="Calibri"/>
          <w:sz w:val="20"/>
        </w:rPr>
      </w:pPr>
      <w:r>
        <w:rPr>
          <w:rFonts w:ascii="Calibri"/>
          <w:sz w:val="20"/>
        </w:rPr>
        <w:t>Mbrojtja</w:t>
      </w:r>
      <w:r>
        <w:rPr>
          <w:rFonts w:ascii="Calibri"/>
          <w:spacing w:val="-2"/>
          <w:sz w:val="20"/>
        </w:rPr>
        <w:t xml:space="preserve"> </w:t>
      </w:r>
      <w:r>
        <w:rPr>
          <w:rFonts w:ascii="Calibri"/>
          <w:sz w:val="20"/>
        </w:rPr>
        <w:t>Aktive</w:t>
      </w:r>
      <w:r>
        <w:rPr>
          <w:rFonts w:ascii="Calibri"/>
          <w:sz w:val="20"/>
        </w:rPr>
        <w:tab/>
        <w:t>53</w:t>
      </w:r>
    </w:p>
    <w:p w:rsidR="00FD62D9" w:rsidRDefault="00CC0E13">
      <w:pPr>
        <w:pStyle w:val="ListParagraph"/>
        <w:numPr>
          <w:ilvl w:val="2"/>
          <w:numId w:val="61"/>
        </w:numPr>
        <w:tabs>
          <w:tab w:val="left" w:pos="1709"/>
          <w:tab w:val="left" w:pos="8461"/>
        </w:tabs>
        <w:rPr>
          <w:rFonts w:ascii="Calibri" w:hAnsi="Calibri"/>
          <w:sz w:val="20"/>
        </w:rPr>
      </w:pPr>
      <w:r>
        <w:rPr>
          <w:rFonts w:ascii="Calibri" w:hAnsi="Calibri"/>
          <w:sz w:val="20"/>
        </w:rPr>
        <w:t>Terma dhe përcaktime grafike të kartelave të sinjalistikës dhe</w:t>
      </w:r>
      <w:r>
        <w:rPr>
          <w:rFonts w:ascii="Calibri" w:hAnsi="Calibri"/>
          <w:spacing w:val="-23"/>
          <w:sz w:val="20"/>
        </w:rPr>
        <w:t xml:space="preserve"> </w:t>
      </w:r>
      <w:r>
        <w:rPr>
          <w:rFonts w:ascii="Calibri" w:hAnsi="Calibri"/>
          <w:sz w:val="20"/>
        </w:rPr>
        <w:t>simboleve</w:t>
      </w:r>
      <w:r>
        <w:rPr>
          <w:rFonts w:ascii="Calibri" w:hAnsi="Calibri"/>
          <w:spacing w:val="-3"/>
          <w:sz w:val="20"/>
        </w:rPr>
        <w:t xml:space="preserve"> </w:t>
      </w:r>
      <w:r>
        <w:rPr>
          <w:rFonts w:ascii="Calibri" w:hAnsi="Calibri"/>
          <w:sz w:val="20"/>
        </w:rPr>
        <w:t>teknike</w:t>
      </w:r>
      <w:r>
        <w:rPr>
          <w:rFonts w:ascii="Calibri" w:hAnsi="Calibri"/>
          <w:sz w:val="20"/>
        </w:rPr>
        <w:tab/>
        <w:t>54</w:t>
      </w:r>
    </w:p>
    <w:p w:rsidR="00FD62D9" w:rsidRDefault="00CC0E13">
      <w:pPr>
        <w:pStyle w:val="ListParagraph"/>
        <w:numPr>
          <w:ilvl w:val="2"/>
          <w:numId w:val="61"/>
        </w:numPr>
        <w:tabs>
          <w:tab w:val="left" w:pos="1709"/>
        </w:tabs>
        <w:spacing w:before="1"/>
        <w:ind w:left="1260" w:right="1087" w:firstLine="0"/>
        <w:rPr>
          <w:rFonts w:ascii="Calibri" w:hAnsi="Calibri"/>
          <w:sz w:val="20"/>
        </w:rPr>
      </w:pPr>
      <w:r>
        <w:rPr>
          <w:rFonts w:ascii="Calibri" w:hAnsi="Calibri"/>
          <w:sz w:val="20"/>
        </w:rPr>
        <w:t>Terma dhe përcaktime terminologjike të elementeve konstruktive, distancave, rrugëve të shpëtimit, evakuimit të tymrave dhe mjeteve aktive të sinjalizim-dedektimit dhe shuarjes së zjarrit.</w:t>
      </w:r>
      <w:r>
        <w:rPr>
          <w:rFonts w:ascii="Calibri" w:hAnsi="Calibri"/>
          <w:spacing w:val="29"/>
          <w:sz w:val="20"/>
        </w:rPr>
        <w:t xml:space="preserve"> </w:t>
      </w:r>
      <w:r>
        <w:rPr>
          <w:rFonts w:ascii="Calibri" w:hAnsi="Calibri"/>
          <w:sz w:val="20"/>
        </w:rPr>
        <w:t>55</w:t>
      </w:r>
    </w:p>
    <w:p w:rsidR="00FD62D9" w:rsidRDefault="00CC0E13">
      <w:pPr>
        <w:pStyle w:val="ListParagraph"/>
        <w:numPr>
          <w:ilvl w:val="2"/>
          <w:numId w:val="61"/>
        </w:numPr>
        <w:tabs>
          <w:tab w:val="left" w:pos="1665"/>
        </w:tabs>
        <w:spacing w:line="243" w:lineRule="exact"/>
        <w:ind w:left="1664" w:hanging="405"/>
        <w:rPr>
          <w:rFonts w:ascii="Calibri" w:hAnsi="Calibri"/>
          <w:sz w:val="20"/>
        </w:rPr>
      </w:pPr>
      <w:r>
        <w:rPr>
          <w:rFonts w:ascii="Calibri" w:hAnsi="Calibri"/>
          <w:sz w:val="20"/>
        </w:rPr>
        <w:t>Klasifikimi i nivelit të rrezikut të zjarrit</w:t>
      </w:r>
      <w:r>
        <w:rPr>
          <w:rFonts w:ascii="Calibri" w:hAnsi="Calibri"/>
          <w:spacing w:val="31"/>
          <w:sz w:val="20"/>
        </w:rPr>
        <w:t xml:space="preserve"> </w:t>
      </w:r>
      <w:r>
        <w:rPr>
          <w:rFonts w:ascii="Calibri" w:hAnsi="Calibri"/>
          <w:sz w:val="20"/>
        </w:rPr>
        <w:t>58</w:t>
      </w:r>
    </w:p>
    <w:p w:rsidR="00FD62D9" w:rsidRDefault="00CC0E13">
      <w:pPr>
        <w:pStyle w:val="ListParagraph"/>
        <w:numPr>
          <w:ilvl w:val="2"/>
          <w:numId w:val="61"/>
        </w:numPr>
        <w:tabs>
          <w:tab w:val="left" w:pos="1709"/>
          <w:tab w:val="left" w:pos="6300"/>
        </w:tabs>
        <w:spacing w:before="1"/>
        <w:rPr>
          <w:rFonts w:ascii="Calibri" w:hAnsi="Calibri"/>
          <w:sz w:val="20"/>
        </w:rPr>
      </w:pPr>
      <w:r>
        <w:rPr>
          <w:rFonts w:ascii="Calibri" w:hAnsi="Calibri"/>
          <w:sz w:val="20"/>
        </w:rPr>
        <w:t>Mjetet portative (bombolat), të shuarjes</w:t>
      </w:r>
      <w:r>
        <w:rPr>
          <w:rFonts w:ascii="Calibri" w:hAnsi="Calibri"/>
          <w:spacing w:val="-15"/>
          <w:sz w:val="20"/>
        </w:rPr>
        <w:t xml:space="preserve"> </w:t>
      </w:r>
      <w:r>
        <w:rPr>
          <w:rFonts w:ascii="Calibri" w:hAnsi="Calibri"/>
          <w:sz w:val="20"/>
        </w:rPr>
        <w:t>së</w:t>
      </w:r>
      <w:r>
        <w:rPr>
          <w:rFonts w:ascii="Calibri" w:hAnsi="Calibri"/>
          <w:spacing w:val="-3"/>
          <w:sz w:val="20"/>
        </w:rPr>
        <w:t xml:space="preserve"> </w:t>
      </w:r>
      <w:r>
        <w:rPr>
          <w:rFonts w:ascii="Calibri" w:hAnsi="Calibri"/>
          <w:sz w:val="20"/>
        </w:rPr>
        <w:t>zjarrit</w:t>
      </w:r>
      <w:r>
        <w:rPr>
          <w:rFonts w:ascii="Calibri" w:hAnsi="Calibri"/>
          <w:sz w:val="20"/>
        </w:rPr>
        <w:tab/>
        <w:t>60</w:t>
      </w:r>
    </w:p>
    <w:p w:rsidR="00FD62D9" w:rsidRDefault="00CC0E13">
      <w:pPr>
        <w:pStyle w:val="ListParagraph"/>
        <w:numPr>
          <w:ilvl w:val="2"/>
          <w:numId w:val="61"/>
        </w:numPr>
        <w:tabs>
          <w:tab w:val="left" w:pos="1709"/>
          <w:tab w:val="left" w:pos="9181"/>
        </w:tabs>
        <w:spacing w:before="1"/>
        <w:rPr>
          <w:rFonts w:ascii="Calibri" w:hAnsi="Calibri"/>
          <w:sz w:val="20"/>
        </w:rPr>
      </w:pPr>
      <w:r>
        <w:rPr>
          <w:rFonts w:ascii="Calibri" w:hAnsi="Calibri"/>
          <w:sz w:val="20"/>
        </w:rPr>
        <w:t>Impjantet me dispositive gjysmë të lëvizshme (hidrantët, naspot) të shuarjes</w:t>
      </w:r>
      <w:r>
        <w:rPr>
          <w:rFonts w:ascii="Calibri" w:hAnsi="Calibri"/>
          <w:spacing w:val="-27"/>
          <w:sz w:val="20"/>
        </w:rPr>
        <w:t xml:space="preserve"> </w:t>
      </w:r>
      <w:r>
        <w:rPr>
          <w:rFonts w:ascii="Calibri" w:hAnsi="Calibri"/>
          <w:sz w:val="20"/>
        </w:rPr>
        <w:t>së</w:t>
      </w:r>
      <w:r>
        <w:rPr>
          <w:rFonts w:ascii="Calibri" w:hAnsi="Calibri"/>
          <w:spacing w:val="-4"/>
          <w:sz w:val="20"/>
        </w:rPr>
        <w:t xml:space="preserve"> </w:t>
      </w:r>
      <w:r>
        <w:rPr>
          <w:rFonts w:ascii="Calibri" w:hAnsi="Calibri"/>
          <w:sz w:val="20"/>
        </w:rPr>
        <w:t>zjarrit</w:t>
      </w:r>
      <w:r>
        <w:rPr>
          <w:rFonts w:ascii="Calibri" w:hAnsi="Calibri"/>
          <w:sz w:val="20"/>
        </w:rPr>
        <w:tab/>
        <w:t>61</w:t>
      </w:r>
    </w:p>
    <w:p w:rsidR="00FD62D9" w:rsidRDefault="00CC0E13">
      <w:pPr>
        <w:pStyle w:val="ListParagraph"/>
        <w:numPr>
          <w:ilvl w:val="2"/>
          <w:numId w:val="61"/>
        </w:numPr>
        <w:tabs>
          <w:tab w:val="left" w:pos="1709"/>
          <w:tab w:val="left" w:pos="9181"/>
        </w:tabs>
        <w:spacing w:line="243" w:lineRule="exact"/>
        <w:rPr>
          <w:rFonts w:ascii="Calibri" w:hAnsi="Calibri"/>
          <w:sz w:val="20"/>
        </w:rPr>
      </w:pPr>
      <w:r>
        <w:rPr>
          <w:rFonts w:ascii="Calibri" w:hAnsi="Calibri"/>
          <w:sz w:val="20"/>
        </w:rPr>
        <w:t>Impjantet me dispozitiv të palëvizshëm automatik (sprinklerat) të shuarjes</w:t>
      </w:r>
      <w:r>
        <w:rPr>
          <w:rFonts w:ascii="Calibri" w:hAnsi="Calibri"/>
          <w:spacing w:val="-28"/>
          <w:sz w:val="20"/>
        </w:rPr>
        <w:t xml:space="preserve"> </w:t>
      </w:r>
      <w:r>
        <w:rPr>
          <w:rFonts w:ascii="Calibri" w:hAnsi="Calibri"/>
          <w:sz w:val="20"/>
        </w:rPr>
        <w:t>së</w:t>
      </w:r>
      <w:r>
        <w:rPr>
          <w:rFonts w:ascii="Calibri" w:hAnsi="Calibri"/>
          <w:spacing w:val="-3"/>
          <w:sz w:val="20"/>
        </w:rPr>
        <w:t xml:space="preserve"> </w:t>
      </w:r>
      <w:r>
        <w:rPr>
          <w:rFonts w:ascii="Calibri" w:hAnsi="Calibri"/>
          <w:sz w:val="20"/>
        </w:rPr>
        <w:t>zjarrit</w:t>
      </w:r>
      <w:r>
        <w:rPr>
          <w:rFonts w:ascii="Calibri" w:hAnsi="Calibri"/>
          <w:sz w:val="20"/>
        </w:rPr>
        <w:tab/>
        <w:t>62</w:t>
      </w:r>
    </w:p>
    <w:p w:rsidR="00FD62D9" w:rsidRDefault="00CC0E13">
      <w:pPr>
        <w:pStyle w:val="ListParagraph"/>
        <w:numPr>
          <w:ilvl w:val="2"/>
          <w:numId w:val="61"/>
        </w:numPr>
        <w:tabs>
          <w:tab w:val="left" w:pos="1709"/>
          <w:tab w:val="left" w:pos="7021"/>
        </w:tabs>
        <w:spacing w:line="243" w:lineRule="exact"/>
        <w:rPr>
          <w:rFonts w:ascii="Calibri" w:hAnsi="Calibri"/>
          <w:sz w:val="20"/>
        </w:rPr>
      </w:pPr>
      <w:r>
        <w:rPr>
          <w:rFonts w:ascii="Calibri" w:hAnsi="Calibri"/>
          <w:sz w:val="20"/>
        </w:rPr>
        <w:t>Centralet e presurizimit dhe rezerva ujore për shuarjen</w:t>
      </w:r>
      <w:r>
        <w:rPr>
          <w:rFonts w:ascii="Calibri" w:hAnsi="Calibri"/>
          <w:spacing w:val="-18"/>
          <w:sz w:val="20"/>
        </w:rPr>
        <w:t xml:space="preserve"> </w:t>
      </w:r>
      <w:r>
        <w:rPr>
          <w:rFonts w:ascii="Calibri" w:hAnsi="Calibri"/>
          <w:sz w:val="20"/>
        </w:rPr>
        <w:t>e</w:t>
      </w:r>
      <w:r>
        <w:rPr>
          <w:rFonts w:ascii="Calibri" w:hAnsi="Calibri"/>
          <w:spacing w:val="-3"/>
          <w:sz w:val="20"/>
        </w:rPr>
        <w:t xml:space="preserve"> </w:t>
      </w:r>
      <w:r>
        <w:rPr>
          <w:rFonts w:ascii="Calibri" w:hAnsi="Calibri"/>
          <w:sz w:val="20"/>
        </w:rPr>
        <w:t>zjarrit</w:t>
      </w:r>
      <w:r>
        <w:rPr>
          <w:rFonts w:ascii="Calibri" w:hAnsi="Calibri"/>
          <w:sz w:val="20"/>
        </w:rPr>
        <w:tab/>
        <w:t>62</w:t>
      </w:r>
    </w:p>
    <w:p w:rsidR="00FD62D9" w:rsidRDefault="00CC0E13">
      <w:pPr>
        <w:pStyle w:val="ListParagraph"/>
        <w:numPr>
          <w:ilvl w:val="2"/>
          <w:numId w:val="61"/>
        </w:numPr>
        <w:tabs>
          <w:tab w:val="left" w:pos="1810"/>
          <w:tab w:val="left" w:pos="7021"/>
        </w:tabs>
        <w:spacing w:before="1"/>
        <w:ind w:left="1809" w:hanging="550"/>
        <w:rPr>
          <w:rFonts w:ascii="Calibri" w:hAnsi="Calibri"/>
          <w:sz w:val="20"/>
        </w:rPr>
      </w:pPr>
      <w:r>
        <w:rPr>
          <w:rFonts w:ascii="Calibri" w:hAnsi="Calibri"/>
          <w:sz w:val="20"/>
        </w:rPr>
        <w:t>Rrjeti i shpërndarjes, komponentët</w:t>
      </w:r>
      <w:r>
        <w:rPr>
          <w:rFonts w:ascii="Calibri" w:hAnsi="Calibri"/>
          <w:spacing w:val="-11"/>
          <w:sz w:val="20"/>
        </w:rPr>
        <w:t xml:space="preserve"> </w:t>
      </w:r>
      <w:r>
        <w:rPr>
          <w:rFonts w:ascii="Calibri" w:hAnsi="Calibri"/>
          <w:sz w:val="20"/>
        </w:rPr>
        <w:t>kryesorë</w:t>
      </w:r>
      <w:r>
        <w:rPr>
          <w:rFonts w:ascii="Calibri" w:hAnsi="Calibri"/>
          <w:spacing w:val="-4"/>
          <w:sz w:val="20"/>
        </w:rPr>
        <w:t xml:space="preserve"> </w:t>
      </w:r>
      <w:r>
        <w:rPr>
          <w:rFonts w:ascii="Calibri" w:hAnsi="Calibri"/>
          <w:sz w:val="20"/>
        </w:rPr>
        <w:t>impiantistikë</w:t>
      </w:r>
      <w:r>
        <w:rPr>
          <w:rFonts w:ascii="Calibri" w:hAnsi="Calibri"/>
          <w:sz w:val="20"/>
        </w:rPr>
        <w:tab/>
        <w:t>63</w:t>
      </w:r>
    </w:p>
    <w:p w:rsidR="00FD62D9" w:rsidRDefault="00CC0E13">
      <w:pPr>
        <w:pStyle w:val="ListParagraph"/>
        <w:numPr>
          <w:ilvl w:val="2"/>
          <w:numId w:val="61"/>
        </w:numPr>
        <w:tabs>
          <w:tab w:val="left" w:pos="1810"/>
        </w:tabs>
        <w:spacing w:before="1" w:line="243" w:lineRule="exact"/>
        <w:ind w:left="1809" w:hanging="550"/>
        <w:rPr>
          <w:rFonts w:ascii="Calibri" w:hAnsi="Calibri"/>
          <w:sz w:val="20"/>
        </w:rPr>
      </w:pPr>
      <w:r>
        <w:rPr>
          <w:rFonts w:ascii="Calibri" w:hAnsi="Calibri"/>
          <w:sz w:val="20"/>
        </w:rPr>
        <w:t>Impianti i kontrollit dhe evakuimit të tymrave</w:t>
      </w:r>
      <w:r>
        <w:rPr>
          <w:rFonts w:ascii="Calibri" w:hAnsi="Calibri"/>
          <w:spacing w:val="35"/>
          <w:sz w:val="20"/>
        </w:rPr>
        <w:t xml:space="preserve"> </w:t>
      </w:r>
      <w:r>
        <w:rPr>
          <w:rFonts w:ascii="Calibri" w:hAnsi="Calibri"/>
          <w:sz w:val="20"/>
        </w:rPr>
        <w:t>63</w:t>
      </w:r>
    </w:p>
    <w:p w:rsidR="00FD62D9" w:rsidRDefault="00CC0E13">
      <w:pPr>
        <w:pStyle w:val="ListParagraph"/>
        <w:numPr>
          <w:ilvl w:val="2"/>
          <w:numId w:val="61"/>
        </w:numPr>
        <w:tabs>
          <w:tab w:val="left" w:pos="1810"/>
          <w:tab w:val="left" w:pos="2700"/>
        </w:tabs>
        <w:ind w:left="1260" w:right="1190" w:firstLine="0"/>
        <w:rPr>
          <w:rFonts w:ascii="Calibri" w:hAnsi="Calibri"/>
          <w:sz w:val="20"/>
        </w:rPr>
      </w:pPr>
      <w:r>
        <w:rPr>
          <w:rFonts w:ascii="Calibri" w:hAnsi="Calibri"/>
          <w:sz w:val="20"/>
        </w:rPr>
        <w:t>Paraqitja</w:t>
      </w:r>
      <w:r>
        <w:rPr>
          <w:rFonts w:ascii="Calibri" w:hAnsi="Calibri"/>
          <w:spacing w:val="-3"/>
          <w:sz w:val="20"/>
        </w:rPr>
        <w:t xml:space="preserve"> </w:t>
      </w:r>
      <w:r>
        <w:rPr>
          <w:rFonts w:ascii="Calibri" w:hAnsi="Calibri"/>
          <w:sz w:val="20"/>
        </w:rPr>
        <w:t>grafike</w:t>
      </w:r>
      <w:r>
        <w:rPr>
          <w:rFonts w:ascii="Calibri" w:hAnsi="Calibri"/>
          <w:spacing w:val="-3"/>
          <w:sz w:val="20"/>
        </w:rPr>
        <w:t xml:space="preserve"> </w:t>
      </w:r>
      <w:r>
        <w:rPr>
          <w:rFonts w:ascii="Calibri" w:hAnsi="Calibri"/>
          <w:sz w:val="20"/>
        </w:rPr>
        <w:t>dhe</w:t>
      </w:r>
      <w:r>
        <w:rPr>
          <w:rFonts w:ascii="Calibri" w:hAnsi="Calibri"/>
          <w:spacing w:val="-3"/>
          <w:sz w:val="20"/>
        </w:rPr>
        <w:t xml:space="preserve"> </w:t>
      </w:r>
      <w:r>
        <w:rPr>
          <w:rFonts w:ascii="Calibri" w:hAnsi="Calibri"/>
          <w:sz w:val="20"/>
        </w:rPr>
        <w:t>dokumentat</w:t>
      </w:r>
      <w:r>
        <w:rPr>
          <w:rFonts w:ascii="Calibri" w:hAnsi="Calibri"/>
          <w:spacing w:val="-3"/>
          <w:sz w:val="20"/>
        </w:rPr>
        <w:t xml:space="preserve"> </w:t>
      </w:r>
      <w:r>
        <w:rPr>
          <w:rFonts w:ascii="Calibri" w:hAnsi="Calibri"/>
          <w:sz w:val="20"/>
        </w:rPr>
        <w:t>plotësues</w:t>
      </w:r>
      <w:r>
        <w:rPr>
          <w:rFonts w:ascii="Calibri" w:hAnsi="Calibri"/>
          <w:spacing w:val="-4"/>
          <w:sz w:val="20"/>
        </w:rPr>
        <w:t xml:space="preserve"> </w:t>
      </w:r>
      <w:r>
        <w:rPr>
          <w:rFonts w:ascii="Calibri" w:hAnsi="Calibri"/>
          <w:sz w:val="20"/>
        </w:rPr>
        <w:t>të</w:t>
      </w:r>
      <w:r>
        <w:rPr>
          <w:rFonts w:ascii="Calibri" w:hAnsi="Calibri"/>
          <w:spacing w:val="-4"/>
          <w:sz w:val="20"/>
        </w:rPr>
        <w:t xml:space="preserve"> </w:t>
      </w:r>
      <w:r>
        <w:rPr>
          <w:rFonts w:ascii="Calibri" w:hAnsi="Calibri"/>
          <w:sz w:val="20"/>
        </w:rPr>
        <w:t>domosdoshëm</w:t>
      </w:r>
      <w:r>
        <w:rPr>
          <w:rFonts w:ascii="Calibri" w:hAnsi="Calibri"/>
          <w:spacing w:val="-3"/>
          <w:sz w:val="20"/>
        </w:rPr>
        <w:t xml:space="preserve"> </w:t>
      </w:r>
      <w:r>
        <w:rPr>
          <w:rFonts w:ascii="Calibri" w:hAnsi="Calibri"/>
          <w:sz w:val="20"/>
        </w:rPr>
        <w:t>për</w:t>
      </w:r>
      <w:r>
        <w:rPr>
          <w:rFonts w:ascii="Calibri" w:hAnsi="Calibri"/>
          <w:spacing w:val="-3"/>
          <w:sz w:val="20"/>
        </w:rPr>
        <w:t xml:space="preserve"> </w:t>
      </w:r>
      <w:r>
        <w:rPr>
          <w:rFonts w:ascii="Calibri" w:hAnsi="Calibri"/>
          <w:sz w:val="20"/>
        </w:rPr>
        <w:t>hartimin</w:t>
      </w:r>
      <w:r>
        <w:rPr>
          <w:rFonts w:ascii="Calibri" w:hAnsi="Calibri"/>
          <w:spacing w:val="-3"/>
          <w:sz w:val="20"/>
        </w:rPr>
        <w:t xml:space="preserve"> </w:t>
      </w:r>
      <w:r>
        <w:rPr>
          <w:rFonts w:ascii="Calibri" w:hAnsi="Calibri"/>
          <w:sz w:val="20"/>
        </w:rPr>
        <w:t>e</w:t>
      </w:r>
      <w:r>
        <w:rPr>
          <w:rFonts w:ascii="Calibri" w:hAnsi="Calibri"/>
          <w:spacing w:val="-3"/>
          <w:sz w:val="20"/>
        </w:rPr>
        <w:t xml:space="preserve"> </w:t>
      </w:r>
      <w:r>
        <w:rPr>
          <w:rFonts w:ascii="Calibri" w:hAnsi="Calibri"/>
          <w:sz w:val="20"/>
        </w:rPr>
        <w:t>projektit</w:t>
      </w:r>
      <w:r>
        <w:rPr>
          <w:rFonts w:ascii="Calibri" w:hAnsi="Calibri"/>
          <w:spacing w:val="-3"/>
          <w:sz w:val="20"/>
        </w:rPr>
        <w:t xml:space="preserve"> </w:t>
      </w:r>
      <w:r>
        <w:rPr>
          <w:rFonts w:ascii="Calibri" w:hAnsi="Calibri"/>
          <w:sz w:val="20"/>
        </w:rPr>
        <w:t>Mekanik</w:t>
      </w:r>
      <w:r>
        <w:rPr>
          <w:rFonts w:ascii="Calibri" w:hAnsi="Calibri"/>
          <w:spacing w:val="-2"/>
          <w:sz w:val="20"/>
        </w:rPr>
        <w:t xml:space="preserve"> </w:t>
      </w:r>
      <w:r>
        <w:rPr>
          <w:rFonts w:ascii="Calibri" w:hAnsi="Calibri"/>
          <w:sz w:val="20"/>
        </w:rPr>
        <w:t>te</w:t>
      </w:r>
      <w:r>
        <w:rPr>
          <w:rFonts w:ascii="Calibri" w:hAnsi="Calibri"/>
          <w:spacing w:val="-4"/>
          <w:sz w:val="20"/>
        </w:rPr>
        <w:t xml:space="preserve"> </w:t>
      </w:r>
      <w:r>
        <w:rPr>
          <w:rFonts w:ascii="Calibri" w:hAnsi="Calibri"/>
          <w:sz w:val="20"/>
        </w:rPr>
        <w:t>Mbrojtjes Kundra</w:t>
      </w:r>
      <w:r>
        <w:rPr>
          <w:rFonts w:ascii="Calibri" w:hAnsi="Calibri"/>
          <w:spacing w:val="-2"/>
          <w:sz w:val="20"/>
        </w:rPr>
        <w:t xml:space="preserve"> </w:t>
      </w:r>
      <w:r>
        <w:rPr>
          <w:rFonts w:ascii="Calibri" w:hAnsi="Calibri"/>
          <w:sz w:val="20"/>
        </w:rPr>
        <w:t>Zjarrit</w:t>
      </w:r>
      <w:r>
        <w:rPr>
          <w:rFonts w:ascii="Calibri" w:hAnsi="Calibri"/>
          <w:sz w:val="20"/>
        </w:rPr>
        <w:tab/>
        <w:t>63</w:t>
      </w:r>
    </w:p>
    <w:p w:rsidR="00FD62D9" w:rsidRDefault="00CC0E13">
      <w:pPr>
        <w:pStyle w:val="ListParagraph"/>
        <w:numPr>
          <w:ilvl w:val="2"/>
          <w:numId w:val="61"/>
        </w:numPr>
        <w:tabs>
          <w:tab w:val="left" w:pos="1810"/>
          <w:tab w:val="left" w:pos="3420"/>
        </w:tabs>
        <w:ind w:left="1260" w:right="1630" w:firstLine="0"/>
        <w:rPr>
          <w:rFonts w:ascii="Calibri" w:hAnsi="Calibri"/>
          <w:sz w:val="20"/>
        </w:rPr>
      </w:pPr>
      <w:r>
        <w:rPr>
          <w:rFonts w:ascii="Calibri" w:hAnsi="Calibri"/>
          <w:sz w:val="20"/>
        </w:rPr>
        <w:t>Roli dhe detyrat e personelit në njohjen, mirëmbajtjen, përdorimin e mjeteve të shuarjes së zjarrit dhe veprimit në</w:t>
      </w:r>
      <w:r>
        <w:rPr>
          <w:rFonts w:ascii="Calibri" w:hAnsi="Calibri"/>
          <w:spacing w:val="-5"/>
          <w:sz w:val="20"/>
        </w:rPr>
        <w:t xml:space="preserve"> </w:t>
      </w:r>
      <w:r>
        <w:rPr>
          <w:rFonts w:ascii="Calibri" w:hAnsi="Calibri"/>
          <w:sz w:val="20"/>
        </w:rPr>
        <w:t>rast</w:t>
      </w:r>
      <w:r>
        <w:rPr>
          <w:rFonts w:ascii="Calibri" w:hAnsi="Calibri"/>
          <w:spacing w:val="-2"/>
          <w:sz w:val="20"/>
        </w:rPr>
        <w:t xml:space="preserve"> </w:t>
      </w:r>
      <w:r>
        <w:rPr>
          <w:rFonts w:ascii="Calibri" w:hAnsi="Calibri"/>
          <w:sz w:val="20"/>
        </w:rPr>
        <w:t>zjarri</w:t>
      </w:r>
      <w:r>
        <w:rPr>
          <w:rFonts w:ascii="Calibri" w:hAnsi="Calibri"/>
          <w:sz w:val="20"/>
        </w:rPr>
        <w:tab/>
        <w:t>65</w:t>
      </w:r>
    </w:p>
    <w:p w:rsidR="00FD62D9" w:rsidRDefault="00CC0E13">
      <w:pPr>
        <w:pStyle w:val="ListParagraph"/>
        <w:numPr>
          <w:ilvl w:val="2"/>
          <w:numId w:val="61"/>
        </w:numPr>
        <w:tabs>
          <w:tab w:val="left" w:pos="1766"/>
        </w:tabs>
        <w:spacing w:line="243" w:lineRule="exact"/>
        <w:ind w:left="1765" w:hanging="506"/>
        <w:rPr>
          <w:rFonts w:ascii="Calibri" w:hAnsi="Calibri"/>
          <w:sz w:val="20"/>
        </w:rPr>
      </w:pPr>
      <w:r>
        <w:rPr>
          <w:rFonts w:ascii="Calibri" w:hAnsi="Calibri"/>
          <w:sz w:val="20"/>
        </w:rPr>
        <w:t>Standartet, normat dhe ligjet normative ndërkombëtare dhe kombëtare</w:t>
      </w:r>
      <w:r>
        <w:rPr>
          <w:rFonts w:ascii="Calibri" w:hAnsi="Calibri"/>
          <w:spacing w:val="28"/>
          <w:sz w:val="20"/>
        </w:rPr>
        <w:t xml:space="preserve"> </w:t>
      </w:r>
      <w:r>
        <w:rPr>
          <w:rFonts w:ascii="Calibri" w:hAnsi="Calibri"/>
          <w:sz w:val="20"/>
        </w:rPr>
        <w:t>65</w:t>
      </w:r>
    </w:p>
    <w:p w:rsidR="00FD62D9" w:rsidRDefault="00CC0E13">
      <w:pPr>
        <w:pStyle w:val="ListParagraph"/>
        <w:numPr>
          <w:ilvl w:val="1"/>
          <w:numId w:val="61"/>
        </w:numPr>
        <w:tabs>
          <w:tab w:val="left" w:pos="1659"/>
        </w:tabs>
        <w:spacing w:before="1"/>
        <w:ind w:left="1658" w:hanging="399"/>
        <w:rPr>
          <w:rFonts w:ascii="Calibri" w:hAnsi="Calibri"/>
          <w:sz w:val="20"/>
        </w:rPr>
      </w:pPr>
      <w:r>
        <w:rPr>
          <w:rFonts w:ascii="Calibri" w:hAnsi="Calibri"/>
          <w:sz w:val="20"/>
        </w:rPr>
        <w:t>Impjanti i furnizimit me ujë të ftohtë hidro/sanitar (H/S)</w:t>
      </w:r>
      <w:r>
        <w:rPr>
          <w:rFonts w:ascii="Calibri" w:hAnsi="Calibri"/>
          <w:spacing w:val="12"/>
          <w:sz w:val="20"/>
        </w:rPr>
        <w:t xml:space="preserve"> </w:t>
      </w:r>
      <w:r>
        <w:rPr>
          <w:rFonts w:ascii="Calibri" w:hAnsi="Calibri"/>
          <w:sz w:val="20"/>
        </w:rPr>
        <w:t>66</w:t>
      </w:r>
    </w:p>
    <w:p w:rsidR="00FD62D9" w:rsidRDefault="00CC0E13">
      <w:pPr>
        <w:pStyle w:val="ListParagraph"/>
        <w:numPr>
          <w:ilvl w:val="2"/>
          <w:numId w:val="61"/>
        </w:numPr>
        <w:tabs>
          <w:tab w:val="left" w:pos="1810"/>
          <w:tab w:val="left" w:pos="4860"/>
        </w:tabs>
        <w:spacing w:before="1" w:line="243" w:lineRule="exact"/>
        <w:ind w:left="1809" w:hanging="550"/>
        <w:rPr>
          <w:rFonts w:ascii="Calibri" w:hAnsi="Calibri"/>
          <w:sz w:val="20"/>
        </w:rPr>
      </w:pPr>
      <w:r>
        <w:rPr>
          <w:rFonts w:ascii="Calibri" w:hAnsi="Calibri"/>
          <w:sz w:val="20"/>
        </w:rPr>
        <w:t>Përdorimi i ujit të</w:t>
      </w:r>
      <w:r>
        <w:rPr>
          <w:rFonts w:ascii="Calibri" w:hAnsi="Calibri"/>
          <w:spacing w:val="-8"/>
          <w:sz w:val="20"/>
        </w:rPr>
        <w:t xml:space="preserve"> </w:t>
      </w:r>
      <w:r>
        <w:rPr>
          <w:rFonts w:ascii="Calibri" w:hAnsi="Calibri"/>
          <w:sz w:val="20"/>
        </w:rPr>
        <w:t>ftohtë</w:t>
      </w:r>
      <w:r>
        <w:rPr>
          <w:rFonts w:ascii="Calibri" w:hAnsi="Calibri"/>
          <w:spacing w:val="-3"/>
          <w:sz w:val="20"/>
        </w:rPr>
        <w:t xml:space="preserve"> </w:t>
      </w:r>
      <w:r>
        <w:rPr>
          <w:rFonts w:ascii="Calibri" w:hAnsi="Calibri"/>
          <w:sz w:val="20"/>
        </w:rPr>
        <w:t>sanitar.</w:t>
      </w:r>
      <w:r>
        <w:rPr>
          <w:rFonts w:ascii="Calibri" w:hAnsi="Calibri"/>
          <w:sz w:val="20"/>
        </w:rPr>
        <w:tab/>
        <w:t>66</w:t>
      </w:r>
    </w:p>
    <w:p w:rsidR="00FD62D9" w:rsidRDefault="00CC0E13">
      <w:pPr>
        <w:pStyle w:val="ListParagraph"/>
        <w:numPr>
          <w:ilvl w:val="2"/>
          <w:numId w:val="61"/>
        </w:numPr>
        <w:tabs>
          <w:tab w:val="left" w:pos="1810"/>
          <w:tab w:val="left" w:pos="5580"/>
        </w:tabs>
        <w:spacing w:line="243" w:lineRule="exact"/>
        <w:ind w:left="1809" w:hanging="550"/>
        <w:rPr>
          <w:rFonts w:ascii="Calibri" w:hAnsi="Calibri"/>
          <w:sz w:val="20"/>
        </w:rPr>
      </w:pPr>
      <w:r>
        <w:rPr>
          <w:rFonts w:ascii="Calibri" w:hAnsi="Calibri"/>
          <w:sz w:val="20"/>
        </w:rPr>
        <w:t>Nevojat për ujë të</w:t>
      </w:r>
      <w:r>
        <w:rPr>
          <w:rFonts w:ascii="Calibri" w:hAnsi="Calibri"/>
          <w:spacing w:val="-11"/>
          <w:sz w:val="20"/>
        </w:rPr>
        <w:t xml:space="preserve"> </w:t>
      </w:r>
      <w:r>
        <w:rPr>
          <w:rFonts w:ascii="Calibri" w:hAnsi="Calibri"/>
          <w:sz w:val="20"/>
        </w:rPr>
        <w:t>ftohtë</w:t>
      </w:r>
      <w:r>
        <w:rPr>
          <w:rFonts w:ascii="Calibri" w:hAnsi="Calibri"/>
          <w:spacing w:val="-3"/>
          <w:sz w:val="20"/>
        </w:rPr>
        <w:t xml:space="preserve"> </w:t>
      </w:r>
      <w:r>
        <w:rPr>
          <w:rFonts w:ascii="Calibri" w:hAnsi="Calibri"/>
          <w:sz w:val="20"/>
        </w:rPr>
        <w:t>hidro/sanitar.</w:t>
      </w:r>
      <w:r>
        <w:rPr>
          <w:rFonts w:ascii="Calibri" w:hAnsi="Calibri"/>
          <w:sz w:val="20"/>
        </w:rPr>
        <w:tab/>
        <w:t>66</w:t>
      </w:r>
    </w:p>
    <w:p w:rsidR="00FD62D9" w:rsidRDefault="00CC0E13">
      <w:pPr>
        <w:pStyle w:val="ListParagraph"/>
        <w:numPr>
          <w:ilvl w:val="2"/>
          <w:numId w:val="61"/>
        </w:numPr>
        <w:tabs>
          <w:tab w:val="left" w:pos="1766"/>
        </w:tabs>
        <w:spacing w:before="1"/>
        <w:ind w:left="1765" w:hanging="506"/>
        <w:rPr>
          <w:rFonts w:ascii="Calibri" w:hAnsi="Calibri"/>
          <w:sz w:val="20"/>
        </w:rPr>
      </w:pPr>
      <w:r>
        <w:rPr>
          <w:rFonts w:ascii="Calibri" w:hAnsi="Calibri"/>
          <w:sz w:val="20"/>
        </w:rPr>
        <w:t>Mënyrat e furnizimit me ujë primar dhe sigurimi i rezervës</w:t>
      </w:r>
      <w:r>
        <w:rPr>
          <w:rFonts w:ascii="Calibri" w:hAnsi="Calibri"/>
          <w:spacing w:val="-7"/>
          <w:sz w:val="20"/>
        </w:rPr>
        <w:t xml:space="preserve"> </w:t>
      </w:r>
      <w:r>
        <w:rPr>
          <w:rFonts w:ascii="Calibri" w:hAnsi="Calibri"/>
          <w:sz w:val="20"/>
        </w:rPr>
        <w:t>ujore67</w:t>
      </w:r>
    </w:p>
    <w:p w:rsidR="00FD62D9" w:rsidRDefault="00CC0E13">
      <w:pPr>
        <w:pStyle w:val="ListParagraph"/>
        <w:numPr>
          <w:ilvl w:val="2"/>
          <w:numId w:val="61"/>
        </w:numPr>
        <w:tabs>
          <w:tab w:val="left" w:pos="1766"/>
        </w:tabs>
        <w:ind w:left="1765" w:hanging="506"/>
        <w:rPr>
          <w:rFonts w:ascii="Calibri"/>
          <w:sz w:val="20"/>
        </w:rPr>
      </w:pPr>
      <w:r>
        <w:rPr>
          <w:rFonts w:ascii="Calibri"/>
          <w:sz w:val="20"/>
        </w:rPr>
        <w:t>Centrali i pompimit 67</w:t>
      </w:r>
    </w:p>
    <w:p w:rsidR="00FD62D9" w:rsidRDefault="00CC0E13">
      <w:pPr>
        <w:pStyle w:val="ListParagraph"/>
        <w:numPr>
          <w:ilvl w:val="2"/>
          <w:numId w:val="61"/>
        </w:numPr>
        <w:tabs>
          <w:tab w:val="left" w:pos="1810"/>
          <w:tab w:val="left" w:pos="6300"/>
        </w:tabs>
        <w:spacing w:before="1" w:line="243" w:lineRule="exact"/>
        <w:ind w:left="1809" w:hanging="550"/>
        <w:rPr>
          <w:rFonts w:ascii="Calibri" w:hAnsi="Calibri"/>
          <w:sz w:val="20"/>
        </w:rPr>
      </w:pPr>
      <w:r>
        <w:rPr>
          <w:rFonts w:ascii="Calibri" w:hAnsi="Calibri"/>
          <w:sz w:val="20"/>
        </w:rPr>
        <w:t>Rrjeti i shpërndarjes,</w:t>
      </w:r>
      <w:r>
        <w:rPr>
          <w:rFonts w:ascii="Calibri" w:hAnsi="Calibri"/>
          <w:spacing w:val="-6"/>
          <w:sz w:val="20"/>
        </w:rPr>
        <w:t xml:space="preserve"> </w:t>
      </w:r>
      <w:r>
        <w:rPr>
          <w:rFonts w:ascii="Calibri" w:hAnsi="Calibri"/>
          <w:sz w:val="20"/>
        </w:rPr>
        <w:t>komponentët</w:t>
      </w:r>
      <w:r>
        <w:rPr>
          <w:rFonts w:ascii="Calibri" w:hAnsi="Calibri"/>
          <w:spacing w:val="-2"/>
          <w:sz w:val="20"/>
        </w:rPr>
        <w:t xml:space="preserve"> </w:t>
      </w:r>
      <w:r>
        <w:rPr>
          <w:rFonts w:ascii="Calibri" w:hAnsi="Calibri"/>
          <w:sz w:val="20"/>
        </w:rPr>
        <w:t>impiantistikë</w:t>
      </w:r>
      <w:r>
        <w:rPr>
          <w:rFonts w:ascii="Calibri" w:hAnsi="Calibri"/>
          <w:sz w:val="20"/>
        </w:rPr>
        <w:tab/>
        <w:t>67</w:t>
      </w:r>
    </w:p>
    <w:p w:rsidR="00FD62D9" w:rsidRDefault="00CC0E13">
      <w:pPr>
        <w:pStyle w:val="ListParagraph"/>
        <w:numPr>
          <w:ilvl w:val="2"/>
          <w:numId w:val="61"/>
        </w:numPr>
        <w:tabs>
          <w:tab w:val="left" w:pos="1810"/>
          <w:tab w:val="left" w:pos="8461"/>
        </w:tabs>
        <w:spacing w:line="243" w:lineRule="exact"/>
        <w:ind w:left="1809" w:hanging="550"/>
        <w:rPr>
          <w:rFonts w:ascii="Calibri" w:hAnsi="Calibri"/>
          <w:sz w:val="20"/>
        </w:rPr>
      </w:pPr>
      <w:r>
        <w:rPr>
          <w:rFonts w:ascii="Calibri" w:hAnsi="Calibri"/>
          <w:sz w:val="20"/>
        </w:rPr>
        <w:t>Materialet e tubacioneve dhe komponentë impiantistikë në rrjetet</w:t>
      </w:r>
      <w:r>
        <w:rPr>
          <w:rFonts w:ascii="Calibri" w:hAnsi="Calibri"/>
          <w:spacing w:val="-20"/>
          <w:sz w:val="20"/>
        </w:rPr>
        <w:t xml:space="preserve"> </w:t>
      </w:r>
      <w:r>
        <w:rPr>
          <w:rFonts w:ascii="Calibri" w:hAnsi="Calibri"/>
          <w:sz w:val="20"/>
        </w:rPr>
        <w:t>e</w:t>
      </w:r>
      <w:r>
        <w:rPr>
          <w:rFonts w:ascii="Calibri" w:hAnsi="Calibri"/>
          <w:spacing w:val="-3"/>
          <w:sz w:val="20"/>
        </w:rPr>
        <w:t xml:space="preserve"> </w:t>
      </w:r>
      <w:r>
        <w:rPr>
          <w:rFonts w:ascii="Calibri" w:hAnsi="Calibri"/>
          <w:sz w:val="20"/>
        </w:rPr>
        <w:t>brendshme</w:t>
      </w:r>
      <w:r>
        <w:rPr>
          <w:rFonts w:ascii="Calibri" w:hAnsi="Calibri"/>
          <w:sz w:val="20"/>
        </w:rPr>
        <w:tab/>
        <w:t>68</w:t>
      </w:r>
    </w:p>
    <w:p w:rsidR="00FD62D9" w:rsidRDefault="00CC0E13">
      <w:pPr>
        <w:pStyle w:val="ListParagraph"/>
        <w:numPr>
          <w:ilvl w:val="2"/>
          <w:numId w:val="61"/>
        </w:numPr>
        <w:tabs>
          <w:tab w:val="left" w:pos="1766"/>
        </w:tabs>
        <w:spacing w:before="1"/>
        <w:ind w:left="1765" w:hanging="506"/>
        <w:rPr>
          <w:rFonts w:ascii="Calibri"/>
          <w:sz w:val="20"/>
        </w:rPr>
      </w:pPr>
      <w:r>
        <w:rPr>
          <w:rFonts w:ascii="Calibri"/>
          <w:sz w:val="20"/>
        </w:rPr>
        <w:t>Filtrimi i ujit sanitar</w:t>
      </w:r>
      <w:r>
        <w:rPr>
          <w:rFonts w:ascii="Calibri"/>
          <w:spacing w:val="-11"/>
          <w:sz w:val="20"/>
        </w:rPr>
        <w:t xml:space="preserve"> </w:t>
      </w:r>
      <w:r>
        <w:rPr>
          <w:rFonts w:ascii="Calibri"/>
          <w:sz w:val="20"/>
        </w:rPr>
        <w:t>68</w:t>
      </w:r>
    </w:p>
    <w:p w:rsidR="00FD62D9" w:rsidRDefault="00CC0E13">
      <w:pPr>
        <w:pStyle w:val="ListParagraph"/>
        <w:numPr>
          <w:ilvl w:val="2"/>
          <w:numId w:val="61"/>
        </w:numPr>
        <w:tabs>
          <w:tab w:val="left" w:pos="1810"/>
          <w:tab w:val="left" w:pos="4860"/>
        </w:tabs>
        <w:ind w:left="1809" w:hanging="550"/>
        <w:rPr>
          <w:rFonts w:ascii="Calibri" w:hAnsi="Calibri"/>
          <w:sz w:val="20"/>
        </w:rPr>
      </w:pPr>
      <w:r>
        <w:rPr>
          <w:rFonts w:ascii="Calibri" w:hAnsi="Calibri"/>
          <w:sz w:val="20"/>
        </w:rPr>
        <w:t>Impjanti i ujit të</w:t>
      </w:r>
      <w:r>
        <w:rPr>
          <w:rFonts w:ascii="Calibri" w:hAnsi="Calibri"/>
          <w:spacing w:val="-6"/>
          <w:sz w:val="20"/>
        </w:rPr>
        <w:t xml:space="preserve"> </w:t>
      </w:r>
      <w:r>
        <w:rPr>
          <w:rFonts w:ascii="Calibri" w:hAnsi="Calibri"/>
          <w:sz w:val="20"/>
        </w:rPr>
        <w:t>ngrohtë</w:t>
      </w:r>
      <w:r>
        <w:rPr>
          <w:rFonts w:ascii="Calibri" w:hAnsi="Calibri"/>
          <w:spacing w:val="-3"/>
          <w:sz w:val="20"/>
        </w:rPr>
        <w:t xml:space="preserve"> </w:t>
      </w:r>
      <w:r>
        <w:rPr>
          <w:rFonts w:ascii="Calibri" w:hAnsi="Calibri"/>
          <w:sz w:val="20"/>
        </w:rPr>
        <w:t>sanitar</w:t>
      </w:r>
      <w:r>
        <w:rPr>
          <w:rFonts w:ascii="Calibri" w:hAnsi="Calibri"/>
          <w:sz w:val="20"/>
        </w:rPr>
        <w:tab/>
        <w:t>68</w:t>
      </w:r>
    </w:p>
    <w:p w:rsidR="00FD62D9" w:rsidRDefault="00CC0E13">
      <w:pPr>
        <w:pStyle w:val="ListParagraph"/>
        <w:numPr>
          <w:ilvl w:val="2"/>
          <w:numId w:val="61"/>
        </w:numPr>
        <w:tabs>
          <w:tab w:val="left" w:pos="1810"/>
          <w:tab w:val="left" w:pos="4860"/>
        </w:tabs>
        <w:spacing w:before="1"/>
        <w:ind w:left="1809" w:hanging="550"/>
        <w:rPr>
          <w:rFonts w:ascii="Calibri" w:hAnsi="Calibri"/>
          <w:sz w:val="20"/>
        </w:rPr>
      </w:pPr>
      <w:r>
        <w:rPr>
          <w:rFonts w:ascii="Calibri" w:hAnsi="Calibri"/>
          <w:sz w:val="20"/>
        </w:rPr>
        <w:t>Parametrat e ujit të</w:t>
      </w:r>
      <w:r>
        <w:rPr>
          <w:rFonts w:ascii="Calibri" w:hAnsi="Calibri"/>
          <w:spacing w:val="-6"/>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68</w:t>
      </w:r>
    </w:p>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ListParagraph"/>
        <w:numPr>
          <w:ilvl w:val="2"/>
          <w:numId w:val="61"/>
        </w:numPr>
        <w:tabs>
          <w:tab w:val="left" w:pos="1911"/>
          <w:tab w:val="left" w:pos="7021"/>
        </w:tabs>
        <w:spacing w:before="59"/>
        <w:ind w:left="1910" w:hanging="651"/>
        <w:rPr>
          <w:rFonts w:ascii="Calibri" w:hAnsi="Calibri"/>
          <w:sz w:val="20"/>
        </w:rPr>
      </w:pPr>
      <w:r>
        <w:rPr>
          <w:rFonts w:ascii="Calibri" w:hAnsi="Calibri"/>
          <w:sz w:val="20"/>
        </w:rPr>
        <w:t>Nevojat e ujit të ngrohtë sanitar të bëhet</w:t>
      </w:r>
      <w:r>
        <w:rPr>
          <w:rFonts w:ascii="Calibri" w:hAnsi="Calibri"/>
          <w:spacing w:val="-15"/>
          <w:sz w:val="20"/>
        </w:rPr>
        <w:t xml:space="preserve"> </w:t>
      </w:r>
      <w:r>
        <w:rPr>
          <w:rFonts w:ascii="Calibri" w:hAnsi="Calibri"/>
          <w:sz w:val="20"/>
        </w:rPr>
        <w:t>sipas</w:t>
      </w:r>
      <w:r>
        <w:rPr>
          <w:rFonts w:ascii="Calibri" w:hAnsi="Calibri"/>
          <w:spacing w:val="-4"/>
          <w:sz w:val="20"/>
        </w:rPr>
        <w:t xml:space="preserve"> </w:t>
      </w:r>
      <w:r>
        <w:rPr>
          <w:rFonts w:ascii="Calibri" w:hAnsi="Calibri"/>
          <w:sz w:val="20"/>
        </w:rPr>
        <w:t>standarteve</w:t>
      </w:r>
      <w:r>
        <w:rPr>
          <w:rFonts w:ascii="Calibri" w:hAnsi="Calibri"/>
          <w:sz w:val="20"/>
        </w:rPr>
        <w:tab/>
        <w:t>68</w:t>
      </w:r>
    </w:p>
    <w:p w:rsidR="00FD62D9" w:rsidRDefault="00CC0E13">
      <w:pPr>
        <w:pStyle w:val="ListParagraph"/>
        <w:numPr>
          <w:ilvl w:val="2"/>
          <w:numId w:val="61"/>
        </w:numPr>
        <w:tabs>
          <w:tab w:val="left" w:pos="1911"/>
          <w:tab w:val="left" w:pos="4860"/>
        </w:tabs>
        <w:spacing w:before="1" w:line="243" w:lineRule="exact"/>
        <w:ind w:left="1910" w:hanging="651"/>
        <w:rPr>
          <w:rFonts w:ascii="Calibri" w:hAnsi="Calibri"/>
          <w:sz w:val="20"/>
        </w:rPr>
      </w:pPr>
      <w:r>
        <w:rPr>
          <w:rFonts w:ascii="Calibri" w:hAnsi="Calibri"/>
          <w:sz w:val="20"/>
        </w:rPr>
        <w:t>Përgatitja e ujit të</w:t>
      </w:r>
      <w:r>
        <w:rPr>
          <w:rFonts w:ascii="Calibri" w:hAnsi="Calibri"/>
          <w:spacing w:val="-6"/>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69</w:t>
      </w:r>
    </w:p>
    <w:p w:rsidR="00FD62D9" w:rsidRDefault="00CC0E13">
      <w:pPr>
        <w:pStyle w:val="ListParagraph"/>
        <w:numPr>
          <w:ilvl w:val="2"/>
          <w:numId w:val="61"/>
        </w:numPr>
        <w:tabs>
          <w:tab w:val="left" w:pos="1911"/>
          <w:tab w:val="right" w:pos="6502"/>
        </w:tabs>
        <w:spacing w:line="243" w:lineRule="exact"/>
        <w:ind w:left="1910" w:hanging="651"/>
        <w:rPr>
          <w:rFonts w:ascii="Calibri" w:hAnsi="Calibri"/>
          <w:sz w:val="20"/>
        </w:rPr>
      </w:pPr>
      <w:r>
        <w:rPr>
          <w:rFonts w:ascii="Calibri" w:hAnsi="Calibri"/>
          <w:sz w:val="20"/>
        </w:rPr>
        <w:t>Dimensionimi i rrjetit të ujit të</w:t>
      </w:r>
      <w:r>
        <w:rPr>
          <w:rFonts w:ascii="Calibri" w:hAnsi="Calibri"/>
          <w:spacing w:val="-4"/>
          <w:sz w:val="20"/>
        </w:rPr>
        <w:t xml:space="preserve"> </w:t>
      </w:r>
      <w:r>
        <w:rPr>
          <w:rFonts w:ascii="Calibri" w:hAnsi="Calibri"/>
          <w:sz w:val="20"/>
        </w:rPr>
        <w:t>ngrohtë</w:t>
      </w:r>
      <w:r>
        <w:rPr>
          <w:rFonts w:ascii="Calibri" w:hAnsi="Calibri"/>
          <w:spacing w:val="-1"/>
          <w:sz w:val="20"/>
        </w:rPr>
        <w:t xml:space="preserve"> </w:t>
      </w:r>
      <w:r>
        <w:rPr>
          <w:rFonts w:ascii="Calibri" w:hAnsi="Calibri"/>
          <w:sz w:val="20"/>
        </w:rPr>
        <w:t>sanitar</w:t>
      </w:r>
      <w:r>
        <w:rPr>
          <w:rFonts w:ascii="Calibri" w:hAnsi="Calibri"/>
          <w:sz w:val="20"/>
        </w:rPr>
        <w:tab/>
        <w:t>69</w:t>
      </w:r>
    </w:p>
    <w:p w:rsidR="00FD62D9" w:rsidRDefault="00CC0E13">
      <w:pPr>
        <w:pStyle w:val="ListParagraph"/>
        <w:numPr>
          <w:ilvl w:val="2"/>
          <w:numId w:val="61"/>
        </w:numPr>
        <w:tabs>
          <w:tab w:val="left" w:pos="1911"/>
          <w:tab w:val="right" w:pos="6502"/>
        </w:tabs>
        <w:spacing w:before="1"/>
        <w:ind w:left="1910" w:hanging="651"/>
        <w:rPr>
          <w:rFonts w:ascii="Calibri" w:hAnsi="Calibri"/>
          <w:sz w:val="20"/>
        </w:rPr>
      </w:pPr>
      <w:r>
        <w:rPr>
          <w:rFonts w:ascii="Calibri" w:hAnsi="Calibri"/>
          <w:sz w:val="20"/>
        </w:rPr>
        <w:t>Rrjeti i shpërndarjes,</w:t>
      </w:r>
      <w:r>
        <w:rPr>
          <w:rFonts w:ascii="Calibri" w:hAnsi="Calibri"/>
          <w:spacing w:val="-1"/>
          <w:sz w:val="20"/>
        </w:rPr>
        <w:t xml:space="preserve"> </w:t>
      </w:r>
      <w:r>
        <w:rPr>
          <w:rFonts w:ascii="Calibri" w:hAnsi="Calibri"/>
          <w:sz w:val="20"/>
        </w:rPr>
        <w:t>komponentët</w:t>
      </w:r>
      <w:r>
        <w:rPr>
          <w:rFonts w:ascii="Calibri" w:hAnsi="Calibri"/>
          <w:spacing w:val="-2"/>
          <w:sz w:val="20"/>
        </w:rPr>
        <w:t xml:space="preserve"> </w:t>
      </w:r>
      <w:r>
        <w:rPr>
          <w:rFonts w:ascii="Calibri" w:hAnsi="Calibri"/>
          <w:sz w:val="20"/>
        </w:rPr>
        <w:t>impiantistikë</w:t>
      </w:r>
      <w:r>
        <w:rPr>
          <w:rFonts w:ascii="Calibri" w:hAnsi="Calibri"/>
          <w:sz w:val="20"/>
        </w:rPr>
        <w:tab/>
        <w:t>69</w:t>
      </w:r>
    </w:p>
    <w:p w:rsidR="00FD62D9" w:rsidRDefault="00CC0E13">
      <w:pPr>
        <w:pStyle w:val="ListParagraph"/>
        <w:numPr>
          <w:ilvl w:val="0"/>
          <w:numId w:val="59"/>
        </w:numPr>
        <w:tabs>
          <w:tab w:val="left" w:pos="1457"/>
        </w:tabs>
        <w:spacing w:line="243" w:lineRule="exact"/>
        <w:rPr>
          <w:rFonts w:ascii="Calibri" w:hAnsi="Calibri"/>
          <w:sz w:val="20"/>
        </w:rPr>
      </w:pPr>
      <w:r>
        <w:rPr>
          <w:rFonts w:ascii="Calibri" w:hAnsi="Calibri"/>
          <w:sz w:val="20"/>
        </w:rPr>
        <w:t>11 Impjanti i shkarkimit të ujrave të zeza dhe të përdorura</w:t>
      </w:r>
      <w:r>
        <w:rPr>
          <w:rFonts w:ascii="Calibri" w:hAnsi="Calibri"/>
          <w:spacing w:val="30"/>
          <w:sz w:val="20"/>
        </w:rPr>
        <w:t xml:space="preserve"> </w:t>
      </w:r>
      <w:r>
        <w:rPr>
          <w:rFonts w:ascii="Calibri" w:hAnsi="Calibri"/>
          <w:sz w:val="20"/>
        </w:rPr>
        <w:t>69</w:t>
      </w:r>
    </w:p>
    <w:p w:rsidR="00FD62D9" w:rsidRDefault="00CC0E13">
      <w:pPr>
        <w:pStyle w:val="ListParagraph"/>
        <w:numPr>
          <w:ilvl w:val="2"/>
          <w:numId w:val="58"/>
        </w:numPr>
        <w:tabs>
          <w:tab w:val="left" w:pos="1810"/>
          <w:tab w:val="right" w:pos="5062"/>
        </w:tabs>
        <w:spacing w:line="243" w:lineRule="exact"/>
        <w:rPr>
          <w:rFonts w:ascii="Calibri" w:hAnsi="Calibri"/>
          <w:sz w:val="20"/>
        </w:rPr>
      </w:pPr>
      <w:r>
        <w:rPr>
          <w:rFonts w:ascii="Calibri" w:hAnsi="Calibri"/>
          <w:sz w:val="20"/>
        </w:rPr>
        <w:t>Klasifikimi i shkarkimit të</w:t>
      </w:r>
      <w:r>
        <w:rPr>
          <w:rFonts w:ascii="Calibri" w:hAnsi="Calibri"/>
          <w:spacing w:val="-2"/>
          <w:sz w:val="20"/>
        </w:rPr>
        <w:t xml:space="preserve"> </w:t>
      </w:r>
      <w:r>
        <w:rPr>
          <w:rFonts w:ascii="Calibri" w:hAnsi="Calibri"/>
          <w:sz w:val="20"/>
        </w:rPr>
        <w:t>ujërave</w:t>
      </w:r>
      <w:r>
        <w:rPr>
          <w:rFonts w:ascii="Calibri" w:hAnsi="Calibri"/>
          <w:sz w:val="20"/>
        </w:rPr>
        <w:tab/>
        <w:t>69</w:t>
      </w:r>
    </w:p>
    <w:p w:rsidR="00FD62D9" w:rsidRDefault="00EF05F2">
      <w:pPr>
        <w:pStyle w:val="ListParagraph"/>
        <w:numPr>
          <w:ilvl w:val="2"/>
          <w:numId w:val="58"/>
        </w:numPr>
        <w:tabs>
          <w:tab w:val="left" w:pos="1810"/>
          <w:tab w:val="right" w:pos="8662"/>
        </w:tabs>
        <w:spacing w:before="1"/>
        <w:rPr>
          <w:rFonts w:ascii="Calibri" w:hAnsi="Calibri"/>
          <w:sz w:val="20"/>
        </w:rPr>
      </w:pPr>
      <w:hyperlink w:anchor="_bookmark47" w:history="1">
        <w:r w:rsidR="00CC0E13">
          <w:rPr>
            <w:rFonts w:ascii="Calibri" w:hAnsi="Calibri"/>
            <w:sz w:val="20"/>
          </w:rPr>
          <w:t>Dimensonimi i rrjeteve të sistemit shkarkimit, vlerat normative</w:t>
        </w:r>
        <w:r w:rsidR="00CC0E13">
          <w:rPr>
            <w:rFonts w:ascii="Calibri" w:hAnsi="Calibri"/>
            <w:spacing w:val="-10"/>
            <w:sz w:val="20"/>
          </w:rPr>
          <w:t xml:space="preserve"> </w:t>
        </w:r>
        <w:r w:rsidR="00CC0E13">
          <w:rPr>
            <w:rFonts w:ascii="Calibri" w:hAnsi="Calibri"/>
            <w:sz w:val="20"/>
          </w:rPr>
          <w:t>të</w:t>
        </w:r>
        <w:r w:rsidR="00CC0E13">
          <w:rPr>
            <w:rFonts w:ascii="Calibri" w:hAnsi="Calibri"/>
            <w:spacing w:val="-3"/>
            <w:sz w:val="20"/>
          </w:rPr>
          <w:t xml:space="preserve"> </w:t>
        </w:r>
        <w:r w:rsidR="00CC0E13">
          <w:rPr>
            <w:rFonts w:ascii="Calibri" w:hAnsi="Calibri"/>
            <w:sz w:val="20"/>
          </w:rPr>
          <w:t>shkarkimit</w:t>
        </w:r>
        <w:r w:rsidR="00CC0E13">
          <w:rPr>
            <w:rFonts w:ascii="Calibri" w:hAnsi="Calibri"/>
            <w:sz w:val="20"/>
          </w:rPr>
          <w:tab/>
          <w:t>69</w:t>
        </w:r>
      </w:hyperlink>
    </w:p>
    <w:p w:rsidR="00FD62D9" w:rsidRDefault="00EF05F2">
      <w:pPr>
        <w:pStyle w:val="ListParagraph"/>
        <w:numPr>
          <w:ilvl w:val="2"/>
          <w:numId w:val="58"/>
        </w:numPr>
        <w:tabs>
          <w:tab w:val="left" w:pos="1810"/>
          <w:tab w:val="right" w:pos="5782"/>
        </w:tabs>
        <w:spacing w:before="1"/>
        <w:rPr>
          <w:rFonts w:ascii="Calibri" w:hAnsi="Calibri"/>
          <w:sz w:val="20"/>
        </w:rPr>
      </w:pPr>
      <w:hyperlink w:anchor="_bookmark48" w:history="1">
        <w:r w:rsidR="00CC0E13">
          <w:rPr>
            <w:rFonts w:ascii="Calibri" w:hAnsi="Calibri"/>
            <w:sz w:val="20"/>
          </w:rPr>
          <w:t>Vlerat e njësi të shkarkimit</w:t>
        </w:r>
        <w:r w:rsidR="00CC0E13">
          <w:rPr>
            <w:rFonts w:ascii="Calibri" w:hAnsi="Calibri"/>
            <w:spacing w:val="-10"/>
            <w:sz w:val="20"/>
          </w:rPr>
          <w:t xml:space="preserve"> </w:t>
        </w:r>
        <w:r w:rsidR="00CC0E13">
          <w:rPr>
            <w:rFonts w:ascii="Calibri" w:hAnsi="Calibri"/>
            <w:sz w:val="20"/>
          </w:rPr>
          <w:t>sipas aparateve</w:t>
        </w:r>
        <w:r w:rsidR="00CC0E13">
          <w:rPr>
            <w:rFonts w:ascii="Calibri" w:hAnsi="Calibri"/>
            <w:sz w:val="20"/>
          </w:rPr>
          <w:tab/>
          <w:t>70</w:t>
        </w:r>
      </w:hyperlink>
    </w:p>
    <w:p w:rsidR="00FD62D9" w:rsidRDefault="00EF05F2">
      <w:pPr>
        <w:pStyle w:val="ListParagraph"/>
        <w:numPr>
          <w:ilvl w:val="2"/>
          <w:numId w:val="58"/>
        </w:numPr>
        <w:tabs>
          <w:tab w:val="left" w:pos="1810"/>
          <w:tab w:val="right" w:pos="5782"/>
        </w:tabs>
        <w:spacing w:line="243" w:lineRule="exact"/>
        <w:rPr>
          <w:rFonts w:ascii="Calibri" w:hAnsi="Calibri"/>
          <w:sz w:val="20"/>
        </w:rPr>
      </w:pPr>
      <w:hyperlink w:anchor="_bookmark49" w:history="1">
        <w:r w:rsidR="00CC0E13">
          <w:rPr>
            <w:rFonts w:ascii="Calibri" w:hAnsi="Calibri"/>
            <w:sz w:val="20"/>
          </w:rPr>
          <w:t>Dimensionet e kolonave</w:t>
        </w:r>
        <w:r w:rsidR="00CC0E13">
          <w:rPr>
            <w:rFonts w:ascii="Calibri" w:hAnsi="Calibri"/>
            <w:spacing w:val="-5"/>
            <w:sz w:val="20"/>
          </w:rPr>
          <w:t xml:space="preserve"> </w:t>
        </w:r>
        <w:r w:rsidR="00CC0E13">
          <w:rPr>
            <w:rFonts w:ascii="Calibri" w:hAnsi="Calibri"/>
            <w:sz w:val="20"/>
          </w:rPr>
          <w:t>të</w:t>
        </w:r>
        <w:r w:rsidR="00CC0E13">
          <w:rPr>
            <w:rFonts w:ascii="Calibri" w:hAnsi="Calibri"/>
            <w:spacing w:val="-2"/>
            <w:sz w:val="20"/>
          </w:rPr>
          <w:t xml:space="preserve"> </w:t>
        </w:r>
        <w:r w:rsidR="00CC0E13">
          <w:rPr>
            <w:rFonts w:ascii="Calibri" w:hAnsi="Calibri"/>
            <w:sz w:val="20"/>
          </w:rPr>
          <w:t>shkarkimit</w:t>
        </w:r>
        <w:r w:rsidR="00CC0E13">
          <w:rPr>
            <w:rFonts w:ascii="Calibri" w:hAnsi="Calibri"/>
            <w:sz w:val="20"/>
          </w:rPr>
          <w:tab/>
          <w:t>71</w:t>
        </w:r>
      </w:hyperlink>
    </w:p>
    <w:p w:rsidR="00FD62D9" w:rsidRDefault="00EF05F2">
      <w:pPr>
        <w:pStyle w:val="ListParagraph"/>
        <w:numPr>
          <w:ilvl w:val="2"/>
          <w:numId w:val="58"/>
        </w:numPr>
        <w:tabs>
          <w:tab w:val="left" w:pos="1810"/>
          <w:tab w:val="right" w:pos="5062"/>
        </w:tabs>
        <w:spacing w:line="243" w:lineRule="exact"/>
        <w:rPr>
          <w:rFonts w:ascii="Calibri" w:hAnsi="Calibri"/>
          <w:sz w:val="20"/>
        </w:rPr>
      </w:pPr>
      <w:hyperlink w:anchor="_bookmark50" w:history="1">
        <w:r w:rsidR="00CC0E13">
          <w:rPr>
            <w:rFonts w:ascii="Calibri" w:hAnsi="Calibri"/>
            <w:sz w:val="20"/>
          </w:rPr>
          <w:t>Ventilimi i rrjeteve</w:t>
        </w:r>
        <w:r w:rsidR="00CC0E13">
          <w:rPr>
            <w:rFonts w:ascii="Calibri" w:hAnsi="Calibri"/>
            <w:spacing w:val="-4"/>
            <w:sz w:val="20"/>
          </w:rPr>
          <w:t xml:space="preserve"> </w:t>
        </w:r>
        <w:r w:rsidR="00CC0E13">
          <w:rPr>
            <w:rFonts w:ascii="Calibri" w:hAnsi="Calibri"/>
            <w:sz w:val="20"/>
          </w:rPr>
          <w:t>të shkarkimit</w:t>
        </w:r>
        <w:r w:rsidR="00CC0E13">
          <w:rPr>
            <w:rFonts w:ascii="Calibri" w:hAnsi="Calibri"/>
            <w:sz w:val="20"/>
          </w:rPr>
          <w:tab/>
          <w:t>71</w:t>
        </w:r>
      </w:hyperlink>
    </w:p>
    <w:p w:rsidR="00FD62D9" w:rsidRDefault="00EF05F2">
      <w:pPr>
        <w:pStyle w:val="ListParagraph"/>
        <w:numPr>
          <w:ilvl w:val="2"/>
          <w:numId w:val="58"/>
        </w:numPr>
        <w:tabs>
          <w:tab w:val="left" w:pos="1811"/>
          <w:tab w:val="right" w:pos="5062"/>
        </w:tabs>
        <w:spacing w:before="1"/>
        <w:ind w:left="1810" w:hanging="551"/>
        <w:rPr>
          <w:rFonts w:ascii="Calibri" w:hAnsi="Calibri"/>
          <w:sz w:val="20"/>
        </w:rPr>
      </w:pPr>
      <w:hyperlink w:anchor="_bookmark51" w:history="1">
        <w:r w:rsidR="00CC0E13">
          <w:rPr>
            <w:rFonts w:ascii="Calibri" w:hAnsi="Calibri"/>
            <w:sz w:val="20"/>
          </w:rPr>
          <w:t>Përpunimi i ujrave</w:t>
        </w:r>
        <w:r w:rsidR="00CC0E13">
          <w:rPr>
            <w:rFonts w:ascii="Calibri" w:hAnsi="Calibri"/>
            <w:spacing w:val="-5"/>
            <w:sz w:val="20"/>
          </w:rPr>
          <w:t xml:space="preserve"> </w:t>
        </w:r>
        <w:r w:rsidR="00CC0E13">
          <w:rPr>
            <w:rFonts w:ascii="Calibri" w:hAnsi="Calibri"/>
            <w:sz w:val="20"/>
          </w:rPr>
          <w:t>të</w:t>
        </w:r>
        <w:r w:rsidR="00CC0E13">
          <w:rPr>
            <w:rFonts w:ascii="Calibri" w:hAnsi="Calibri"/>
            <w:spacing w:val="-1"/>
            <w:sz w:val="20"/>
          </w:rPr>
          <w:t xml:space="preserve"> </w:t>
        </w:r>
        <w:r w:rsidR="00CC0E13">
          <w:rPr>
            <w:rFonts w:ascii="Calibri" w:hAnsi="Calibri"/>
            <w:sz w:val="20"/>
          </w:rPr>
          <w:t>shkarkimeve</w:t>
        </w:r>
        <w:r w:rsidR="00CC0E13">
          <w:rPr>
            <w:rFonts w:ascii="Calibri" w:hAnsi="Calibri"/>
            <w:sz w:val="20"/>
          </w:rPr>
          <w:tab/>
          <w:t>72</w:t>
        </w:r>
      </w:hyperlink>
    </w:p>
    <w:p w:rsidR="00FD62D9" w:rsidRDefault="00EF05F2">
      <w:pPr>
        <w:pStyle w:val="ListParagraph"/>
        <w:numPr>
          <w:ilvl w:val="2"/>
          <w:numId w:val="58"/>
        </w:numPr>
        <w:tabs>
          <w:tab w:val="left" w:pos="1810"/>
          <w:tab w:val="right" w:pos="7942"/>
        </w:tabs>
        <w:spacing w:before="1"/>
        <w:rPr>
          <w:rFonts w:ascii="Calibri" w:hAnsi="Calibri"/>
          <w:sz w:val="20"/>
        </w:rPr>
      </w:pPr>
      <w:hyperlink w:anchor="_bookmark52" w:history="1">
        <w:r w:rsidR="00CC0E13">
          <w:rPr>
            <w:rFonts w:ascii="Calibri" w:hAnsi="Calibri"/>
            <w:sz w:val="20"/>
          </w:rPr>
          <w:t>Materialet e tubave dhe komponenteve kryesor të rrjetit</w:t>
        </w:r>
        <w:r w:rsidR="00CC0E13">
          <w:rPr>
            <w:rFonts w:ascii="Calibri" w:hAnsi="Calibri"/>
            <w:spacing w:val="-20"/>
            <w:sz w:val="20"/>
          </w:rPr>
          <w:t xml:space="preserve"> </w:t>
        </w:r>
        <w:r w:rsidR="00CC0E13">
          <w:rPr>
            <w:rFonts w:ascii="Calibri" w:hAnsi="Calibri"/>
            <w:sz w:val="20"/>
          </w:rPr>
          <w:t>të</w:t>
        </w:r>
        <w:r w:rsidR="00CC0E13">
          <w:rPr>
            <w:rFonts w:ascii="Calibri" w:hAnsi="Calibri"/>
            <w:spacing w:val="-3"/>
            <w:sz w:val="20"/>
          </w:rPr>
          <w:t xml:space="preserve"> </w:t>
        </w:r>
        <w:r w:rsidR="00CC0E13">
          <w:rPr>
            <w:rFonts w:ascii="Calibri" w:hAnsi="Calibri"/>
            <w:sz w:val="20"/>
          </w:rPr>
          <w:t>shkarkimit</w:t>
        </w:r>
        <w:r w:rsidR="00CC0E13">
          <w:rPr>
            <w:rFonts w:ascii="Calibri" w:hAnsi="Calibri"/>
            <w:sz w:val="20"/>
          </w:rPr>
          <w:tab/>
          <w:t>72</w:t>
        </w:r>
      </w:hyperlink>
    </w:p>
    <w:p w:rsidR="00FD62D9" w:rsidRDefault="00CC0E13">
      <w:pPr>
        <w:pStyle w:val="ListParagraph"/>
        <w:numPr>
          <w:ilvl w:val="1"/>
          <w:numId w:val="57"/>
        </w:numPr>
        <w:tabs>
          <w:tab w:val="left" w:pos="1659"/>
          <w:tab w:val="right" w:pos="6502"/>
        </w:tabs>
        <w:spacing w:line="243" w:lineRule="exact"/>
        <w:rPr>
          <w:rFonts w:ascii="Calibri"/>
          <w:sz w:val="20"/>
        </w:rPr>
      </w:pPr>
      <w:r>
        <w:rPr>
          <w:rFonts w:ascii="Calibri"/>
          <w:sz w:val="20"/>
        </w:rPr>
        <w:t>Impjanti i ngrohjes, ventilimit,</w:t>
      </w:r>
      <w:r>
        <w:rPr>
          <w:rFonts w:ascii="Calibri"/>
          <w:spacing w:val="-7"/>
          <w:sz w:val="20"/>
        </w:rPr>
        <w:t xml:space="preserve"> </w:t>
      </w:r>
      <w:r>
        <w:rPr>
          <w:rFonts w:ascii="Calibri"/>
          <w:sz w:val="20"/>
        </w:rPr>
        <w:t>kondicionimit</w:t>
      </w:r>
      <w:r>
        <w:rPr>
          <w:rFonts w:ascii="Calibri"/>
          <w:spacing w:val="-2"/>
          <w:sz w:val="20"/>
        </w:rPr>
        <w:t xml:space="preserve"> </w:t>
      </w:r>
      <w:r>
        <w:rPr>
          <w:rFonts w:ascii="Calibri"/>
          <w:sz w:val="20"/>
        </w:rPr>
        <w:t>(H.V.A.C)</w:t>
      </w:r>
      <w:r>
        <w:rPr>
          <w:rFonts w:ascii="Calibri"/>
          <w:sz w:val="20"/>
        </w:rPr>
        <w:tab/>
        <w:t>72</w:t>
      </w:r>
    </w:p>
    <w:p w:rsidR="00FD62D9" w:rsidRDefault="00EF05F2">
      <w:pPr>
        <w:pStyle w:val="ListParagraph"/>
        <w:numPr>
          <w:ilvl w:val="2"/>
          <w:numId w:val="57"/>
        </w:numPr>
        <w:tabs>
          <w:tab w:val="left" w:pos="1810"/>
          <w:tab w:val="left" w:pos="7021"/>
        </w:tabs>
        <w:spacing w:line="243" w:lineRule="exact"/>
        <w:rPr>
          <w:rFonts w:ascii="Calibri" w:hAnsi="Calibri"/>
          <w:sz w:val="20"/>
        </w:rPr>
      </w:pPr>
      <w:hyperlink w:anchor="_bookmark44" w:history="1">
        <w:r w:rsidR="00CC0E13">
          <w:rPr>
            <w:rFonts w:ascii="Calibri" w:hAnsi="Calibri"/>
            <w:sz w:val="20"/>
          </w:rPr>
          <w:t>Të dhënat meteorologjike dhe kushtet e jashtme</w:t>
        </w:r>
        <w:r w:rsidR="00CC0E13">
          <w:rPr>
            <w:rFonts w:ascii="Calibri" w:hAnsi="Calibri"/>
            <w:spacing w:val="-16"/>
            <w:sz w:val="20"/>
          </w:rPr>
          <w:t xml:space="preserve"> </w:t>
        </w:r>
        <w:r w:rsidR="00CC0E13">
          <w:rPr>
            <w:rFonts w:ascii="Calibri" w:hAnsi="Calibri"/>
            <w:sz w:val="20"/>
          </w:rPr>
          <w:t>të mjedisit.</w:t>
        </w:r>
        <w:r w:rsidR="00CC0E13">
          <w:rPr>
            <w:rFonts w:ascii="Calibri" w:hAnsi="Calibri"/>
            <w:sz w:val="20"/>
          </w:rPr>
          <w:tab/>
          <w:t>72</w:t>
        </w:r>
      </w:hyperlink>
    </w:p>
    <w:p w:rsidR="00FD62D9" w:rsidRDefault="00CC0E13">
      <w:pPr>
        <w:pStyle w:val="ListParagraph"/>
        <w:numPr>
          <w:ilvl w:val="1"/>
          <w:numId w:val="57"/>
        </w:numPr>
        <w:tabs>
          <w:tab w:val="left" w:pos="1659"/>
        </w:tabs>
        <w:spacing w:before="1"/>
        <w:rPr>
          <w:rFonts w:ascii="Calibri"/>
          <w:sz w:val="20"/>
        </w:rPr>
      </w:pPr>
      <w:r>
        <w:rPr>
          <w:rFonts w:ascii="Calibri"/>
          <w:sz w:val="20"/>
        </w:rPr>
        <w:t>Kushtet e projektimit</w:t>
      </w:r>
      <w:r>
        <w:rPr>
          <w:rFonts w:ascii="Calibri"/>
          <w:spacing w:val="-1"/>
          <w:sz w:val="20"/>
        </w:rPr>
        <w:t xml:space="preserve"> </w:t>
      </w:r>
      <w:r>
        <w:rPr>
          <w:rFonts w:ascii="Calibri"/>
          <w:sz w:val="20"/>
        </w:rPr>
        <w:t>73</w:t>
      </w:r>
    </w:p>
    <w:p w:rsidR="00FD62D9" w:rsidRDefault="00EF05F2">
      <w:pPr>
        <w:pStyle w:val="ListParagraph"/>
        <w:numPr>
          <w:ilvl w:val="2"/>
          <w:numId w:val="57"/>
        </w:numPr>
        <w:tabs>
          <w:tab w:val="left" w:pos="1766"/>
        </w:tabs>
        <w:spacing w:before="1" w:line="243" w:lineRule="exact"/>
        <w:ind w:left="1765" w:hanging="506"/>
        <w:rPr>
          <w:rFonts w:ascii="Calibri" w:hAnsi="Calibri"/>
          <w:sz w:val="20"/>
        </w:rPr>
      </w:pPr>
      <w:hyperlink w:anchor="_bookmark45" w:history="1">
        <w:r w:rsidR="00CC0E13">
          <w:rPr>
            <w:rFonts w:ascii="Calibri" w:hAnsi="Calibri"/>
            <w:sz w:val="20"/>
          </w:rPr>
          <w:t>Normat projektuese dhe vlerat e rekomanduara të temperaturave të ambienteve</w:t>
        </w:r>
        <w:r w:rsidR="00CC0E13">
          <w:rPr>
            <w:rFonts w:ascii="Calibri" w:hAnsi="Calibri"/>
            <w:spacing w:val="-1"/>
            <w:sz w:val="20"/>
          </w:rPr>
          <w:t xml:space="preserve"> </w:t>
        </w:r>
        <w:r w:rsidR="00CC0E13">
          <w:rPr>
            <w:rFonts w:ascii="Calibri" w:hAnsi="Calibri"/>
            <w:sz w:val="20"/>
          </w:rPr>
          <w:t>73</w:t>
        </w:r>
      </w:hyperlink>
    </w:p>
    <w:p w:rsidR="00FD62D9" w:rsidRDefault="00CC0E13">
      <w:pPr>
        <w:pStyle w:val="ListParagraph"/>
        <w:numPr>
          <w:ilvl w:val="1"/>
          <w:numId w:val="57"/>
        </w:numPr>
        <w:tabs>
          <w:tab w:val="left" w:pos="1659"/>
          <w:tab w:val="right" w:pos="4342"/>
        </w:tabs>
        <w:spacing w:line="243" w:lineRule="exact"/>
        <w:rPr>
          <w:rFonts w:ascii="Calibri"/>
          <w:sz w:val="20"/>
        </w:rPr>
      </w:pPr>
      <w:r>
        <w:rPr>
          <w:rFonts w:ascii="Calibri"/>
          <w:sz w:val="20"/>
        </w:rPr>
        <w:t>Impjanti</w:t>
      </w:r>
      <w:r>
        <w:rPr>
          <w:rFonts w:ascii="Calibri"/>
          <w:spacing w:val="-1"/>
          <w:sz w:val="20"/>
        </w:rPr>
        <w:t xml:space="preserve"> </w:t>
      </w:r>
      <w:r>
        <w:rPr>
          <w:rFonts w:ascii="Calibri"/>
          <w:sz w:val="20"/>
        </w:rPr>
        <w:t>i</w:t>
      </w:r>
      <w:r>
        <w:rPr>
          <w:rFonts w:ascii="Calibri"/>
          <w:spacing w:val="-1"/>
          <w:sz w:val="20"/>
        </w:rPr>
        <w:t xml:space="preserve"> </w:t>
      </w:r>
      <w:r>
        <w:rPr>
          <w:rFonts w:ascii="Calibri"/>
          <w:sz w:val="20"/>
        </w:rPr>
        <w:t>kondicionimit</w:t>
      </w:r>
      <w:r>
        <w:rPr>
          <w:rFonts w:ascii="Calibri"/>
          <w:sz w:val="20"/>
        </w:rPr>
        <w:tab/>
        <w:t>74</w:t>
      </w:r>
    </w:p>
    <w:p w:rsidR="00FD62D9" w:rsidRDefault="00CC0E13">
      <w:pPr>
        <w:pStyle w:val="ListParagraph"/>
        <w:numPr>
          <w:ilvl w:val="2"/>
          <w:numId w:val="57"/>
        </w:numPr>
        <w:tabs>
          <w:tab w:val="left" w:pos="1810"/>
          <w:tab w:val="right" w:pos="2901"/>
        </w:tabs>
        <w:spacing w:before="1"/>
        <w:rPr>
          <w:rFonts w:ascii="Calibri"/>
          <w:sz w:val="20"/>
        </w:rPr>
      </w:pPr>
      <w:r>
        <w:rPr>
          <w:rFonts w:ascii="Calibri"/>
          <w:sz w:val="20"/>
        </w:rPr>
        <w:t>Ngrohja</w:t>
      </w:r>
      <w:r>
        <w:rPr>
          <w:rFonts w:ascii="Calibri"/>
          <w:sz w:val="20"/>
        </w:rPr>
        <w:tab/>
        <w:t>74</w:t>
      </w:r>
    </w:p>
    <w:p w:rsidR="00FD62D9" w:rsidRDefault="00CC0E13">
      <w:pPr>
        <w:pStyle w:val="ListParagraph"/>
        <w:numPr>
          <w:ilvl w:val="2"/>
          <w:numId w:val="57"/>
        </w:numPr>
        <w:tabs>
          <w:tab w:val="left" w:pos="1810"/>
        </w:tabs>
        <w:spacing w:before="1"/>
        <w:rPr>
          <w:rFonts w:ascii="Calibri" w:hAnsi="Calibri"/>
          <w:sz w:val="20"/>
        </w:rPr>
      </w:pPr>
      <w:r>
        <w:rPr>
          <w:rFonts w:ascii="Calibri" w:hAnsi="Calibri"/>
          <w:sz w:val="20"/>
        </w:rPr>
        <w:t>Tipologjitë e impjanteve të ngrohjes</w:t>
      </w:r>
      <w:r>
        <w:rPr>
          <w:rFonts w:ascii="Calibri" w:hAnsi="Calibri"/>
          <w:spacing w:val="30"/>
          <w:sz w:val="20"/>
        </w:rPr>
        <w:t xml:space="preserve"> </w:t>
      </w:r>
      <w:r>
        <w:rPr>
          <w:rFonts w:ascii="Calibri" w:hAnsi="Calibri"/>
          <w:sz w:val="20"/>
        </w:rPr>
        <w:t>75</w:t>
      </w:r>
    </w:p>
    <w:p w:rsidR="00FD62D9" w:rsidRDefault="00CC0E13">
      <w:pPr>
        <w:pStyle w:val="ListParagraph"/>
        <w:numPr>
          <w:ilvl w:val="2"/>
          <w:numId w:val="57"/>
        </w:numPr>
        <w:tabs>
          <w:tab w:val="left" w:pos="1810"/>
          <w:tab w:val="right" w:pos="4342"/>
        </w:tabs>
        <w:spacing w:line="243" w:lineRule="exact"/>
        <w:rPr>
          <w:rFonts w:ascii="Calibri"/>
          <w:sz w:val="20"/>
        </w:rPr>
      </w:pPr>
      <w:r>
        <w:rPr>
          <w:rFonts w:ascii="Calibri"/>
          <w:sz w:val="20"/>
        </w:rPr>
        <w:t>Impjantet</w:t>
      </w:r>
      <w:r>
        <w:rPr>
          <w:rFonts w:ascii="Calibri"/>
          <w:spacing w:val="-1"/>
          <w:sz w:val="20"/>
        </w:rPr>
        <w:t xml:space="preserve"> </w:t>
      </w:r>
      <w:r>
        <w:rPr>
          <w:rFonts w:ascii="Calibri"/>
          <w:sz w:val="20"/>
        </w:rPr>
        <w:t>e</w:t>
      </w:r>
      <w:r>
        <w:rPr>
          <w:rFonts w:ascii="Calibri"/>
          <w:spacing w:val="-1"/>
          <w:sz w:val="20"/>
        </w:rPr>
        <w:t xml:space="preserve"> </w:t>
      </w:r>
      <w:r>
        <w:rPr>
          <w:rFonts w:ascii="Calibri"/>
          <w:sz w:val="20"/>
        </w:rPr>
        <w:t>ngrohjes</w:t>
      </w:r>
      <w:r>
        <w:rPr>
          <w:rFonts w:ascii="Calibri"/>
          <w:sz w:val="20"/>
        </w:rPr>
        <w:tab/>
        <w:t>75</w:t>
      </w:r>
    </w:p>
    <w:p w:rsidR="00FD62D9" w:rsidRDefault="00CC0E13">
      <w:pPr>
        <w:pStyle w:val="ListParagraph"/>
        <w:numPr>
          <w:ilvl w:val="2"/>
          <w:numId w:val="57"/>
        </w:numPr>
        <w:tabs>
          <w:tab w:val="left" w:pos="1810"/>
          <w:tab w:val="right" w:pos="2901"/>
        </w:tabs>
        <w:spacing w:line="243" w:lineRule="exact"/>
        <w:rPr>
          <w:rFonts w:ascii="Calibri"/>
          <w:sz w:val="20"/>
        </w:rPr>
      </w:pPr>
      <w:r>
        <w:rPr>
          <w:rFonts w:ascii="Calibri"/>
          <w:sz w:val="20"/>
        </w:rPr>
        <w:t>Ftohja</w:t>
      </w:r>
      <w:r>
        <w:rPr>
          <w:rFonts w:ascii="Calibri"/>
          <w:sz w:val="20"/>
        </w:rPr>
        <w:tab/>
        <w:t>76</w:t>
      </w:r>
    </w:p>
    <w:p w:rsidR="00FD62D9" w:rsidRDefault="00CC0E13">
      <w:pPr>
        <w:pStyle w:val="ListParagraph"/>
        <w:numPr>
          <w:ilvl w:val="2"/>
          <w:numId w:val="57"/>
        </w:numPr>
        <w:tabs>
          <w:tab w:val="left" w:pos="1810"/>
          <w:tab w:val="right" w:pos="4342"/>
        </w:tabs>
        <w:spacing w:before="1"/>
        <w:rPr>
          <w:rFonts w:ascii="Calibri" w:hAnsi="Calibri"/>
          <w:sz w:val="20"/>
        </w:rPr>
      </w:pPr>
      <w:r>
        <w:rPr>
          <w:rFonts w:ascii="Calibri" w:hAnsi="Calibri"/>
          <w:sz w:val="20"/>
        </w:rPr>
        <w:t>Ventilimi - Ajri</w:t>
      </w:r>
      <w:r>
        <w:rPr>
          <w:rFonts w:ascii="Calibri" w:hAnsi="Calibri"/>
          <w:spacing w:val="-1"/>
          <w:sz w:val="20"/>
        </w:rPr>
        <w:t xml:space="preserve"> </w:t>
      </w:r>
      <w:r>
        <w:rPr>
          <w:rFonts w:ascii="Calibri" w:hAnsi="Calibri"/>
          <w:sz w:val="20"/>
        </w:rPr>
        <w:t>i</w:t>
      </w:r>
      <w:r>
        <w:rPr>
          <w:rFonts w:ascii="Calibri" w:hAnsi="Calibri"/>
          <w:spacing w:val="-1"/>
          <w:sz w:val="20"/>
        </w:rPr>
        <w:t xml:space="preserve"> </w:t>
      </w:r>
      <w:r>
        <w:rPr>
          <w:rFonts w:ascii="Calibri" w:hAnsi="Calibri"/>
          <w:sz w:val="20"/>
        </w:rPr>
        <w:t>freskët</w:t>
      </w:r>
      <w:r>
        <w:rPr>
          <w:rFonts w:ascii="Calibri" w:hAnsi="Calibri"/>
          <w:sz w:val="20"/>
        </w:rPr>
        <w:tab/>
        <w:t>77</w:t>
      </w:r>
    </w:p>
    <w:p w:rsidR="00FD62D9" w:rsidRDefault="00CC0E13">
      <w:pPr>
        <w:pStyle w:val="ListParagraph"/>
        <w:numPr>
          <w:ilvl w:val="1"/>
          <w:numId w:val="57"/>
        </w:numPr>
        <w:tabs>
          <w:tab w:val="left" w:pos="1659"/>
          <w:tab w:val="right" w:pos="5782"/>
        </w:tabs>
        <w:spacing w:before="1"/>
        <w:rPr>
          <w:rFonts w:ascii="Calibri"/>
          <w:sz w:val="20"/>
        </w:rPr>
      </w:pPr>
      <w:r>
        <w:rPr>
          <w:rFonts w:ascii="Calibri"/>
          <w:sz w:val="20"/>
        </w:rPr>
        <w:t>Centralet termike dhe</w:t>
      </w:r>
      <w:r>
        <w:rPr>
          <w:rFonts w:ascii="Calibri"/>
          <w:spacing w:val="-4"/>
          <w:sz w:val="20"/>
        </w:rPr>
        <w:t xml:space="preserve"> </w:t>
      </w:r>
      <w:r>
        <w:rPr>
          <w:rFonts w:ascii="Calibri"/>
          <w:sz w:val="20"/>
        </w:rPr>
        <w:t>pajisjet</w:t>
      </w:r>
      <w:r>
        <w:rPr>
          <w:rFonts w:ascii="Calibri"/>
          <w:spacing w:val="-1"/>
          <w:sz w:val="20"/>
        </w:rPr>
        <w:t xml:space="preserve"> </w:t>
      </w:r>
      <w:r>
        <w:rPr>
          <w:rFonts w:ascii="Calibri"/>
          <w:sz w:val="20"/>
        </w:rPr>
        <w:t>mekanike</w:t>
      </w:r>
      <w:r>
        <w:rPr>
          <w:rFonts w:ascii="Calibri"/>
          <w:sz w:val="20"/>
        </w:rPr>
        <w:tab/>
        <w:t>79</w:t>
      </w:r>
    </w:p>
    <w:p w:rsidR="00FD62D9" w:rsidRDefault="00EF05F2">
      <w:pPr>
        <w:pStyle w:val="ListParagraph"/>
        <w:numPr>
          <w:ilvl w:val="2"/>
          <w:numId w:val="57"/>
        </w:numPr>
        <w:tabs>
          <w:tab w:val="left" w:pos="1810"/>
          <w:tab w:val="right" w:pos="3621"/>
        </w:tabs>
        <w:spacing w:line="243" w:lineRule="exact"/>
        <w:rPr>
          <w:rFonts w:ascii="Calibri"/>
          <w:sz w:val="20"/>
        </w:rPr>
      </w:pPr>
      <w:hyperlink w:anchor="_bookmark46" w:history="1">
        <w:r w:rsidR="00CC0E13">
          <w:rPr>
            <w:rFonts w:ascii="Calibri"/>
            <w:sz w:val="20"/>
          </w:rPr>
          <w:t>Centralet</w:t>
        </w:r>
        <w:r w:rsidR="00CC0E13">
          <w:rPr>
            <w:rFonts w:ascii="Calibri"/>
            <w:spacing w:val="-2"/>
            <w:sz w:val="20"/>
          </w:rPr>
          <w:t xml:space="preserve"> </w:t>
        </w:r>
        <w:r w:rsidR="00CC0E13">
          <w:rPr>
            <w:rFonts w:ascii="Calibri"/>
            <w:sz w:val="20"/>
          </w:rPr>
          <w:t>termike</w:t>
        </w:r>
        <w:r w:rsidR="00CC0E13">
          <w:rPr>
            <w:rFonts w:ascii="Calibri"/>
            <w:sz w:val="20"/>
          </w:rPr>
          <w:tab/>
          <w:t>79</w:t>
        </w:r>
      </w:hyperlink>
    </w:p>
    <w:p w:rsidR="00FD62D9" w:rsidRDefault="00CC0E13">
      <w:pPr>
        <w:pStyle w:val="ListParagraph"/>
        <w:numPr>
          <w:ilvl w:val="2"/>
          <w:numId w:val="57"/>
        </w:numPr>
        <w:tabs>
          <w:tab w:val="left" w:pos="1810"/>
          <w:tab w:val="right" w:pos="3621"/>
        </w:tabs>
        <w:spacing w:line="243" w:lineRule="exact"/>
        <w:rPr>
          <w:rFonts w:ascii="Calibri"/>
          <w:sz w:val="20"/>
        </w:rPr>
      </w:pPr>
      <w:r>
        <w:rPr>
          <w:rFonts w:ascii="Calibri"/>
          <w:sz w:val="20"/>
        </w:rPr>
        <w:t>Pajsjet</w:t>
      </w:r>
      <w:r>
        <w:rPr>
          <w:rFonts w:ascii="Calibri"/>
          <w:spacing w:val="-2"/>
          <w:sz w:val="20"/>
        </w:rPr>
        <w:t xml:space="preserve"> </w:t>
      </w:r>
      <w:r>
        <w:rPr>
          <w:rFonts w:ascii="Calibri"/>
          <w:sz w:val="20"/>
        </w:rPr>
        <w:t>mekanike</w:t>
      </w:r>
      <w:r>
        <w:rPr>
          <w:rFonts w:ascii="Calibri"/>
          <w:sz w:val="20"/>
        </w:rPr>
        <w:tab/>
        <w:t>80</w:t>
      </w:r>
    </w:p>
    <w:p w:rsidR="00FD62D9" w:rsidRDefault="00EF05F2">
      <w:pPr>
        <w:pStyle w:val="ListParagraph"/>
        <w:numPr>
          <w:ilvl w:val="0"/>
          <w:numId w:val="59"/>
        </w:numPr>
        <w:tabs>
          <w:tab w:val="left" w:pos="1980"/>
          <w:tab w:val="left" w:pos="1981"/>
        </w:tabs>
        <w:spacing w:before="1"/>
        <w:ind w:left="1980" w:hanging="721"/>
        <w:rPr>
          <w:rFonts w:ascii="Calibri"/>
          <w:sz w:val="20"/>
        </w:rPr>
      </w:pPr>
      <w:hyperlink w:anchor="_bookmark54" w:history="1">
        <w:r w:rsidR="00CC0E13">
          <w:rPr>
            <w:rFonts w:ascii="Calibri"/>
            <w:sz w:val="20"/>
          </w:rPr>
          <w:t>KONSTRUKSIONI 82</w:t>
        </w:r>
      </w:hyperlink>
    </w:p>
    <w:p w:rsidR="00FD62D9" w:rsidRDefault="00EF05F2">
      <w:pPr>
        <w:pStyle w:val="ListParagraph"/>
        <w:numPr>
          <w:ilvl w:val="1"/>
          <w:numId w:val="59"/>
        </w:numPr>
        <w:tabs>
          <w:tab w:val="left" w:pos="1558"/>
          <w:tab w:val="right" w:pos="5062"/>
        </w:tabs>
        <w:spacing w:before="243"/>
        <w:rPr>
          <w:rFonts w:ascii="Calibri" w:hAnsi="Calibri"/>
          <w:sz w:val="20"/>
        </w:rPr>
      </w:pPr>
      <w:hyperlink w:anchor="_bookmark55" w:history="1">
        <w:r w:rsidR="00CC0E13">
          <w:rPr>
            <w:rFonts w:ascii="Calibri" w:hAnsi="Calibri"/>
            <w:sz w:val="20"/>
          </w:rPr>
          <w:t>Standartet për</w:t>
        </w:r>
        <w:r w:rsidR="00CC0E13">
          <w:rPr>
            <w:rFonts w:ascii="Calibri" w:hAnsi="Calibri"/>
            <w:spacing w:val="-4"/>
            <w:sz w:val="20"/>
          </w:rPr>
          <w:t xml:space="preserve"> </w:t>
        </w:r>
        <w:r w:rsidR="00CC0E13">
          <w:rPr>
            <w:rFonts w:ascii="Calibri" w:hAnsi="Calibri"/>
            <w:sz w:val="20"/>
          </w:rPr>
          <w:t>projektin</w:t>
        </w:r>
        <w:r w:rsidR="00CC0E13">
          <w:rPr>
            <w:rFonts w:ascii="Calibri" w:hAnsi="Calibri"/>
            <w:spacing w:val="-1"/>
            <w:sz w:val="20"/>
          </w:rPr>
          <w:t xml:space="preserve"> </w:t>
        </w:r>
        <w:r w:rsidR="00CC0E13">
          <w:rPr>
            <w:rFonts w:ascii="Calibri" w:hAnsi="Calibri"/>
            <w:sz w:val="20"/>
          </w:rPr>
          <w:t>konstruktiv</w:t>
        </w:r>
        <w:r w:rsidR="00CC0E13">
          <w:rPr>
            <w:rFonts w:ascii="Calibri" w:hAnsi="Calibri"/>
            <w:sz w:val="20"/>
          </w:rPr>
          <w:tab/>
          <w:t>82</w:t>
        </w:r>
      </w:hyperlink>
    </w:p>
    <w:p w:rsidR="00FD62D9" w:rsidRDefault="00CC0E13">
      <w:pPr>
        <w:pStyle w:val="ListParagraph"/>
        <w:numPr>
          <w:ilvl w:val="0"/>
          <w:numId w:val="59"/>
        </w:numPr>
        <w:tabs>
          <w:tab w:val="left" w:pos="1503"/>
        </w:tabs>
        <w:spacing w:before="1"/>
        <w:ind w:left="1502" w:hanging="243"/>
        <w:rPr>
          <w:rFonts w:ascii="Calibri" w:hAnsi="Calibri"/>
          <w:sz w:val="20"/>
        </w:rPr>
      </w:pPr>
      <w:r>
        <w:rPr>
          <w:rFonts w:ascii="Calibri" w:hAnsi="Calibri"/>
          <w:sz w:val="20"/>
        </w:rPr>
        <w:t>AKSESIBILITETI NGA PERSONAT ME AFTËSI TË VEÇANTA/ BARRIERAT ARKITEKTONIKE</w:t>
      </w:r>
      <w:r>
        <w:rPr>
          <w:rFonts w:ascii="Calibri" w:hAnsi="Calibri"/>
          <w:spacing w:val="7"/>
          <w:sz w:val="20"/>
        </w:rPr>
        <w:t xml:space="preserve"> </w:t>
      </w:r>
      <w:r>
        <w:rPr>
          <w:rFonts w:ascii="Calibri" w:hAnsi="Calibri"/>
          <w:sz w:val="20"/>
        </w:rPr>
        <w:t>83</w:t>
      </w:r>
    </w:p>
    <w:p w:rsidR="00FD62D9" w:rsidRDefault="00FD62D9">
      <w:pPr>
        <w:pStyle w:val="BodyText"/>
        <w:ind w:left="0"/>
      </w:pPr>
    </w:p>
    <w:p w:rsidR="00FD62D9" w:rsidRDefault="00FD62D9">
      <w:pPr>
        <w:pStyle w:val="BodyText"/>
        <w:spacing w:before="12"/>
        <w:ind w:left="0"/>
        <w:rPr>
          <w:sz w:val="19"/>
        </w:rPr>
      </w:pPr>
    </w:p>
    <w:p w:rsidR="00FD62D9" w:rsidRDefault="00CC0E13">
      <w:pPr>
        <w:pStyle w:val="BodyText"/>
      </w:pPr>
      <w:r>
        <w:t>MATERIALET QE DO TË SIGUROHEN NGA ENTI PROKURUES</w:t>
      </w:r>
    </w:p>
    <w:p w:rsidR="00FD62D9" w:rsidRDefault="00CC0E13">
      <w:pPr>
        <w:pStyle w:val="BodyText"/>
        <w:spacing w:before="1"/>
      </w:pPr>
      <w:r>
        <w:t>Detyra e projektimit për çdo objekt arsimor</w:t>
      </w:r>
    </w:p>
    <w:p w:rsidR="00FD62D9" w:rsidRDefault="00CC0E13">
      <w:pPr>
        <w:pStyle w:val="BodyText"/>
        <w:ind w:right="4611"/>
      </w:pPr>
      <w:r>
        <w:t>Studimi i Fizibilitetit për infrastrukturën arsimore parauniversitare RRUGA E SIGURIMIT TË PROJEKTIT TË PLOTË</w:t>
      </w:r>
    </w:p>
    <w:p w:rsidR="00FD62D9" w:rsidRDefault="00CC0E13">
      <w:pPr>
        <w:pStyle w:val="BodyText"/>
        <w:ind w:right="3026"/>
      </w:pPr>
      <w:r>
        <w:t>Faza e projektimit skematik dhe konceptual e cila do të sigurohet nga firmat konkuruese: Koncepti i objektit</w:t>
      </w:r>
    </w:p>
    <w:p w:rsidR="00FD62D9" w:rsidRDefault="00CC0E13">
      <w:pPr>
        <w:pStyle w:val="BodyText"/>
        <w:ind w:right="4611"/>
      </w:pPr>
      <w:r>
        <w:t>Genplan i pergjitshem i objektit dhe sistemimet e jashtme, shkalle 1-500 Skeme distributive, organizimi i hapesirave te shkolles</w:t>
      </w:r>
    </w:p>
    <w:p w:rsidR="00FD62D9" w:rsidRDefault="00CC0E13">
      <w:pPr>
        <w:pStyle w:val="BodyText"/>
        <w:ind w:right="5008"/>
      </w:pPr>
      <w:r>
        <w:t>Planimetri e te gjitha kateve te propozuar e mobiluar, shkalle 1-200 Te pakten nje prerje A-A shkalle 1-200</w:t>
      </w:r>
    </w:p>
    <w:p w:rsidR="00FD62D9" w:rsidRDefault="00CC0E13">
      <w:pPr>
        <w:pStyle w:val="BodyText"/>
        <w:spacing w:before="1" w:line="243" w:lineRule="exact"/>
      </w:pPr>
      <w:r>
        <w:t>Fasadat e objektit, shkalle 1-200</w:t>
      </w:r>
    </w:p>
    <w:p w:rsidR="00FD62D9" w:rsidRDefault="00CC0E13">
      <w:pPr>
        <w:pStyle w:val="BodyText"/>
        <w:ind w:right="3599"/>
      </w:pPr>
      <w:r>
        <w:t>Te pakten 4 imazhe render te jashtme, 2 imazhe render te hapesirave te brendshme Te pakten 1 aksionometri volumentirke ose render</w:t>
      </w:r>
    </w:p>
    <w:p w:rsidR="00FD62D9" w:rsidRDefault="00CC0E13">
      <w:pPr>
        <w:pStyle w:val="BodyText"/>
        <w:spacing w:before="1" w:line="243" w:lineRule="exact"/>
      </w:pPr>
      <w:r>
        <w:t>Relacion i projektit</w:t>
      </w:r>
    </w:p>
    <w:p w:rsidR="00FD62D9" w:rsidRDefault="00CC0E13">
      <w:pPr>
        <w:pStyle w:val="BodyText"/>
        <w:ind w:right="5349"/>
      </w:pPr>
      <w:r>
        <w:t>Preventiv i plote i ndertim – montimit dhe mobilimit te objektit Metodologjinë e zbatimit të punimeve</w:t>
      </w:r>
    </w:p>
    <w:p w:rsidR="00FD62D9" w:rsidRDefault="00FD62D9">
      <w:pPr>
        <w:pStyle w:val="BodyText"/>
        <w:spacing w:before="1"/>
        <w:ind w:left="0"/>
      </w:pPr>
    </w:p>
    <w:p w:rsidR="00FD62D9" w:rsidRDefault="00CC0E13">
      <w:pPr>
        <w:pStyle w:val="BodyText"/>
      </w:pPr>
      <w:r>
        <w:t>Faza e projektit të zbatimit e cila do të sigurohet nga firmat fituese:</w:t>
      </w:r>
    </w:p>
    <w:p w:rsidR="00FD62D9" w:rsidRDefault="00FD62D9">
      <w:pPr>
        <w:pStyle w:val="BodyText"/>
        <w:spacing w:before="11"/>
        <w:ind w:left="0"/>
        <w:rPr>
          <w:sz w:val="19"/>
        </w:rPr>
      </w:pPr>
    </w:p>
    <w:p w:rsidR="00FD62D9" w:rsidRDefault="00CC0E13">
      <w:pPr>
        <w:pStyle w:val="BodyText"/>
        <w:ind w:right="1229"/>
        <w:jc w:val="both"/>
      </w:pPr>
      <w:r>
        <w:t>Projekti</w:t>
      </w:r>
      <w:r>
        <w:rPr>
          <w:spacing w:val="-3"/>
        </w:rPr>
        <w:t xml:space="preserve"> </w:t>
      </w:r>
      <w:r>
        <w:t>i</w:t>
      </w:r>
      <w:r>
        <w:rPr>
          <w:spacing w:val="-2"/>
        </w:rPr>
        <w:t xml:space="preserve"> </w:t>
      </w:r>
      <w:r>
        <w:t>paraqitur</w:t>
      </w:r>
      <w:r>
        <w:rPr>
          <w:spacing w:val="-2"/>
        </w:rPr>
        <w:t xml:space="preserve"> </w:t>
      </w:r>
      <w:r>
        <w:t>për</w:t>
      </w:r>
      <w:r>
        <w:rPr>
          <w:spacing w:val="-2"/>
        </w:rPr>
        <w:t xml:space="preserve"> </w:t>
      </w:r>
      <w:r>
        <w:t>“Ndërtimi</w:t>
      </w:r>
      <w:r>
        <w:rPr>
          <w:spacing w:val="-2"/>
        </w:rPr>
        <w:t xml:space="preserve"> </w:t>
      </w:r>
      <w:r>
        <w:t>i</w:t>
      </w:r>
      <w:r>
        <w:rPr>
          <w:spacing w:val="-2"/>
        </w:rPr>
        <w:t xml:space="preserve"> </w:t>
      </w:r>
      <w:r>
        <w:t>ri</w:t>
      </w:r>
      <w:r>
        <w:rPr>
          <w:spacing w:val="-4"/>
        </w:rPr>
        <w:t xml:space="preserve"> </w:t>
      </w:r>
      <w:r>
        <w:t>i</w:t>
      </w:r>
      <w:r>
        <w:rPr>
          <w:spacing w:val="-2"/>
        </w:rPr>
        <w:t xml:space="preserve"> </w:t>
      </w:r>
      <w:r>
        <w:t>shkollës</w:t>
      </w:r>
      <w:r>
        <w:rPr>
          <w:spacing w:val="-1"/>
        </w:rPr>
        <w:t xml:space="preserve"> </w:t>
      </w:r>
      <w:r>
        <w:t>Tip4</w:t>
      </w:r>
      <w:r>
        <w:rPr>
          <w:spacing w:val="-3"/>
        </w:rPr>
        <w:t xml:space="preserve"> </w:t>
      </w:r>
      <w:r>
        <w:t>në</w:t>
      </w:r>
      <w:r>
        <w:rPr>
          <w:spacing w:val="-3"/>
        </w:rPr>
        <w:t xml:space="preserve"> </w:t>
      </w:r>
      <w:r>
        <w:t>Njësinë</w:t>
      </w:r>
      <w:r>
        <w:rPr>
          <w:spacing w:val="-3"/>
        </w:rPr>
        <w:t xml:space="preserve"> </w:t>
      </w:r>
      <w:r>
        <w:t>Administrative</w:t>
      </w:r>
      <w:r>
        <w:rPr>
          <w:spacing w:val="-3"/>
        </w:rPr>
        <w:t xml:space="preserve"> </w:t>
      </w:r>
      <w:r>
        <w:t>nr.8</w:t>
      </w:r>
      <w:r>
        <w:rPr>
          <w:spacing w:val="-3"/>
        </w:rPr>
        <w:t xml:space="preserve"> </w:t>
      </w:r>
      <w:r>
        <w:t>(Sheshi</w:t>
      </w:r>
      <w:r>
        <w:rPr>
          <w:spacing w:val="-2"/>
        </w:rPr>
        <w:t xml:space="preserve"> </w:t>
      </w:r>
      <w:r>
        <w:t>8/1)</w:t>
      </w:r>
      <w:r>
        <w:rPr>
          <w:spacing w:val="-3"/>
        </w:rPr>
        <w:t xml:space="preserve"> </w:t>
      </w:r>
      <w:r>
        <w:t>duhet</w:t>
      </w:r>
      <w:r>
        <w:rPr>
          <w:spacing w:val="-2"/>
        </w:rPr>
        <w:t xml:space="preserve"> </w:t>
      </w:r>
      <w:r>
        <w:t>të</w:t>
      </w:r>
      <w:r>
        <w:rPr>
          <w:spacing w:val="-3"/>
        </w:rPr>
        <w:t xml:space="preserve"> </w:t>
      </w:r>
      <w:r>
        <w:t>përmbajë: Planin e vendosjes së strukturës, i cili do të hartohet në bashkëpunim me Drejtorinë e Përgjithshme të Planifikimit dhe Zhvillimit të Territorit pranë Bashkisë së</w:t>
      </w:r>
      <w:r>
        <w:rPr>
          <w:spacing w:val="-6"/>
        </w:rPr>
        <w:t xml:space="preserve"> </w:t>
      </w:r>
      <w:r>
        <w:t>Tiranës.</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Raportin Teknik arkitektonik dhe konstruktiv.</w:t>
      </w:r>
    </w:p>
    <w:p w:rsidR="00FD62D9" w:rsidRDefault="00CC0E13">
      <w:pPr>
        <w:pStyle w:val="BodyText"/>
        <w:spacing w:before="1"/>
        <w:ind w:right="927"/>
      </w:pPr>
      <w:r>
        <w:t>Projektin arkitektonik: Fasadat, Planimetritë e objektit, Prerjet e godinës, Plan mobilimin e ambienteve, Plani i tarracës, etj.</w:t>
      </w:r>
    </w:p>
    <w:p w:rsidR="00FD62D9" w:rsidRDefault="00CC0E13">
      <w:pPr>
        <w:pStyle w:val="BodyText"/>
        <w:ind w:right="3066"/>
      </w:pPr>
      <w:r>
        <w:t>Projektin e konstruksionin të objektit: Plani i strukturave dhe detajet, Plani i themeleve, etj. Plan qarkullimi i personave me aftesi te kufizuar</w:t>
      </w:r>
    </w:p>
    <w:p w:rsidR="00FD62D9" w:rsidRDefault="00CC0E13">
      <w:pPr>
        <w:pStyle w:val="BodyText"/>
        <w:spacing w:line="243" w:lineRule="exact"/>
      </w:pPr>
      <w:r>
        <w:t>Projekt Zbatimin e instalimeve hidrosanitare, të kanalizimeve.</w:t>
      </w:r>
    </w:p>
    <w:p w:rsidR="00FD62D9" w:rsidRDefault="00CC0E13">
      <w:pPr>
        <w:pStyle w:val="BodyText"/>
        <w:ind w:right="927"/>
      </w:pPr>
      <w:r>
        <w:t>Projektin e zbatimit të instalimeve elektrike, të rrjetit telefonik, internetit të shoqëruara me licencën e noteruar të projektuesit.</w:t>
      </w:r>
    </w:p>
    <w:p w:rsidR="00FD62D9" w:rsidRDefault="00CC0E13">
      <w:pPr>
        <w:pStyle w:val="BodyText"/>
        <w:spacing w:before="1"/>
        <w:ind w:right="927"/>
      </w:pPr>
      <w:r>
        <w:t>Projekt Zbatimin e instalimit te sistemit të ngrohjes, të mbrojtjes kundër zjarrit të miratuar nga Drejtoria e Zjarrit dhe Shpëtimit, pranë Prefekturës së Qarkut Tiranë.</w:t>
      </w:r>
    </w:p>
    <w:p w:rsidR="00FD62D9" w:rsidRDefault="00CC0E13">
      <w:pPr>
        <w:pStyle w:val="BodyText"/>
        <w:ind w:right="3501"/>
        <w:jc w:val="both"/>
      </w:pPr>
      <w:r>
        <w:t>Projektin</w:t>
      </w:r>
      <w:r>
        <w:rPr>
          <w:spacing w:val="-3"/>
        </w:rPr>
        <w:t xml:space="preserve"> </w:t>
      </w:r>
      <w:r>
        <w:t>e</w:t>
      </w:r>
      <w:r>
        <w:rPr>
          <w:spacing w:val="-3"/>
        </w:rPr>
        <w:t xml:space="preserve"> </w:t>
      </w:r>
      <w:r>
        <w:t>sistemimit</w:t>
      </w:r>
      <w:r>
        <w:rPr>
          <w:spacing w:val="-3"/>
        </w:rPr>
        <w:t xml:space="preserve"> </w:t>
      </w:r>
      <w:r>
        <w:t>dhe</w:t>
      </w:r>
      <w:r>
        <w:rPr>
          <w:spacing w:val="-3"/>
        </w:rPr>
        <w:t xml:space="preserve"> </w:t>
      </w:r>
      <w:r>
        <w:t>të</w:t>
      </w:r>
      <w:r>
        <w:rPr>
          <w:spacing w:val="-2"/>
        </w:rPr>
        <w:t xml:space="preserve"> </w:t>
      </w:r>
      <w:r>
        <w:t>gjelbërimit</w:t>
      </w:r>
      <w:r>
        <w:rPr>
          <w:spacing w:val="-3"/>
        </w:rPr>
        <w:t xml:space="preserve"> </w:t>
      </w:r>
      <w:r>
        <w:t>të</w:t>
      </w:r>
      <w:r>
        <w:rPr>
          <w:spacing w:val="-3"/>
        </w:rPr>
        <w:t xml:space="preserve"> </w:t>
      </w:r>
      <w:r>
        <w:t>oborrit,</w:t>
      </w:r>
      <w:r>
        <w:rPr>
          <w:spacing w:val="-2"/>
        </w:rPr>
        <w:t xml:space="preserve"> </w:t>
      </w:r>
      <w:r>
        <w:t>projektin</w:t>
      </w:r>
      <w:r>
        <w:rPr>
          <w:spacing w:val="-3"/>
        </w:rPr>
        <w:t xml:space="preserve"> </w:t>
      </w:r>
      <w:r>
        <w:t>e</w:t>
      </w:r>
      <w:r>
        <w:rPr>
          <w:spacing w:val="-3"/>
        </w:rPr>
        <w:t xml:space="preserve"> </w:t>
      </w:r>
      <w:r>
        <w:t>ambienteve</w:t>
      </w:r>
      <w:r>
        <w:rPr>
          <w:spacing w:val="-4"/>
        </w:rPr>
        <w:t xml:space="preserve"> </w:t>
      </w:r>
      <w:r>
        <w:t>të</w:t>
      </w:r>
      <w:r>
        <w:rPr>
          <w:spacing w:val="-3"/>
        </w:rPr>
        <w:t xml:space="preserve"> </w:t>
      </w:r>
      <w:r>
        <w:t>lodrave; Specifikimet Teknike për zërat e punimeve, pajisjet dhe mobilimi që permban projekti Grafikun e punimeve te detajuar sipas zërave të</w:t>
      </w:r>
      <w:r>
        <w:rPr>
          <w:spacing w:val="-9"/>
        </w:rPr>
        <w:t xml:space="preserve"> </w:t>
      </w:r>
      <w:r>
        <w:t>punës.</w:t>
      </w:r>
    </w:p>
    <w:p w:rsidR="00FD62D9" w:rsidRDefault="00CC0E13">
      <w:pPr>
        <w:pStyle w:val="BodyText"/>
        <w:ind w:right="5367"/>
        <w:jc w:val="both"/>
      </w:pPr>
      <w:r>
        <w:t>Detaje arkitektonike, shtresash, dyer/dritare, mobilje etj Preventiv i plote i ndertim – montimit dhe mobilimit te objektit</w:t>
      </w:r>
    </w:p>
    <w:p w:rsidR="00FD62D9" w:rsidRDefault="00FD62D9">
      <w:pPr>
        <w:pStyle w:val="BodyText"/>
        <w:spacing w:before="11"/>
        <w:ind w:left="0"/>
        <w:rPr>
          <w:sz w:val="19"/>
        </w:rPr>
      </w:pPr>
    </w:p>
    <w:p w:rsidR="00FD62D9" w:rsidRDefault="00CC0E13">
      <w:pPr>
        <w:pStyle w:val="BodyText"/>
        <w:ind w:right="6661"/>
      </w:pPr>
      <w:r>
        <w:t>Materialet e ndërtimit që do të përdoren Raport gjeologjik</w:t>
      </w:r>
    </w:p>
    <w:p w:rsidR="00FD62D9" w:rsidRDefault="00CC0E13">
      <w:pPr>
        <w:pStyle w:val="BodyText"/>
        <w:spacing w:before="1"/>
      </w:pPr>
      <w:r>
        <w:t>Raport Sizmik</w:t>
      </w:r>
    </w:p>
    <w:p w:rsidR="00FD62D9" w:rsidRDefault="00CC0E13">
      <w:pPr>
        <w:pStyle w:val="BodyText"/>
        <w:spacing w:before="1" w:line="243" w:lineRule="exact"/>
      </w:pPr>
      <w:r>
        <w:t>Raportin e Vlerësimit të Ndikimit në Mjedis (VNM)</w:t>
      </w:r>
    </w:p>
    <w:p w:rsidR="00FD62D9" w:rsidRDefault="00CC0E13">
      <w:pPr>
        <w:pStyle w:val="BodyText"/>
        <w:ind w:right="962"/>
      </w:pPr>
      <w:r>
        <w:t>I gjithë materiali i përgatitur në fazën e projekt zbatimit do të dorëzohet në gjashtë kopje të printuara dhe në mënyrë elektronike me CD.</w:t>
      </w:r>
    </w:p>
    <w:p w:rsidR="00FD62D9" w:rsidRDefault="00FD62D9">
      <w:pPr>
        <w:pStyle w:val="BodyText"/>
        <w:spacing w:before="1"/>
        <w:ind w:left="0"/>
      </w:pPr>
    </w:p>
    <w:p w:rsidR="00FD62D9" w:rsidRDefault="00CC0E13">
      <w:pPr>
        <w:pStyle w:val="BodyText"/>
        <w:spacing w:line="243" w:lineRule="exact"/>
      </w:pPr>
      <w:r>
        <w:t>Gjithashtu projektuesi duhet të paraqesë</w:t>
      </w:r>
    </w:p>
    <w:p w:rsidR="00FD62D9" w:rsidRDefault="00CC0E13">
      <w:pPr>
        <w:pStyle w:val="BodyText"/>
        <w:spacing w:line="243" w:lineRule="exact"/>
      </w:pPr>
      <w:r>
        <w:t>Licencë të shoqërisë projektuese + ekstrakt të Regjistrit Tregtar</w:t>
      </w:r>
    </w:p>
    <w:p w:rsidR="00FD62D9" w:rsidRDefault="00CC0E13">
      <w:pPr>
        <w:pStyle w:val="BodyText"/>
        <w:spacing w:before="1"/>
        <w:ind w:right="1365"/>
      </w:pPr>
      <w:r>
        <w:t>Licenca të inxhinierëve projektues, licenca të ekspertit mjedisor + deklarata noteriale të inxhinierëve projektues. Planvendosja e objektit në shkallën 1 : 1000 format A3 (kopje origjinale);</w:t>
      </w:r>
    </w:p>
    <w:p w:rsidR="00FD62D9" w:rsidRDefault="00FD62D9">
      <w:pPr>
        <w:pStyle w:val="BodyText"/>
        <w:ind w:left="0"/>
      </w:pPr>
    </w:p>
    <w:p w:rsidR="00FD62D9" w:rsidRDefault="00FD62D9">
      <w:pPr>
        <w:pStyle w:val="BodyText"/>
        <w:ind w:left="0"/>
      </w:pPr>
    </w:p>
    <w:p w:rsidR="00FD62D9" w:rsidRDefault="00FD62D9">
      <w:pPr>
        <w:pStyle w:val="BodyText"/>
        <w:spacing w:before="1"/>
        <w:ind w:left="0"/>
      </w:pPr>
    </w:p>
    <w:p w:rsidR="00FD62D9" w:rsidRDefault="00CC0E13">
      <w:pPr>
        <w:pStyle w:val="BodyText"/>
        <w:spacing w:line="243" w:lineRule="exact"/>
        <w:jc w:val="both"/>
      </w:pPr>
      <w:r>
        <w:t>VARIANTI 1</w:t>
      </w:r>
    </w:p>
    <w:p w:rsidR="00FD62D9" w:rsidRDefault="00CC0E13">
      <w:pPr>
        <w:pStyle w:val="BodyText"/>
        <w:spacing w:line="243" w:lineRule="exact"/>
        <w:jc w:val="both"/>
      </w:pPr>
      <w:r>
        <w:t>Hartimi i Preventivit</w:t>
      </w:r>
    </w:p>
    <w:p w:rsidR="00FD62D9" w:rsidRDefault="00CC0E13">
      <w:pPr>
        <w:pStyle w:val="BodyText"/>
        <w:spacing w:before="1"/>
        <w:ind w:right="966"/>
        <w:jc w:val="both"/>
      </w:pPr>
      <w:r>
        <w:t>Kosto totale e ndërhyrjes do të përcaktohet nga preventivi përfundimtarë i objektit, që do të përgatitet bazuar në projektin e zbatimit, specifikimeve teknike duke marrë parasysh edhe kërkesat e veçanta të Bashkisë në lidhje me standardet e pranuara dhe me çmimet për njësi sipas Manualit Teknik të Çmimeve në fuqi ose analizat teknike te çmimeve per zërat jashtë manualit.</w:t>
      </w:r>
    </w:p>
    <w:p w:rsidR="00FD62D9" w:rsidRDefault="00FD62D9">
      <w:pPr>
        <w:pStyle w:val="BodyText"/>
        <w:ind w:left="0"/>
      </w:pPr>
    </w:p>
    <w:p w:rsidR="00FD62D9" w:rsidRDefault="00CC0E13">
      <w:pPr>
        <w:pStyle w:val="BodyText"/>
        <w:spacing w:before="1"/>
      </w:pPr>
      <w:r>
        <w:t>Standardet</w:t>
      </w:r>
    </w:p>
    <w:p w:rsidR="00FD62D9" w:rsidRDefault="00FD62D9">
      <w:pPr>
        <w:pStyle w:val="BodyText"/>
        <w:spacing w:before="10"/>
        <w:ind w:left="0"/>
        <w:rPr>
          <w:sz w:val="19"/>
        </w:rPr>
      </w:pPr>
    </w:p>
    <w:p w:rsidR="00FD62D9" w:rsidRDefault="00CC0E13">
      <w:pPr>
        <w:pStyle w:val="BodyText"/>
        <w:spacing w:before="1"/>
        <w:jc w:val="both"/>
      </w:pPr>
      <w:r>
        <w:t>Standarde në Projektim</w:t>
      </w:r>
    </w:p>
    <w:p w:rsidR="00FD62D9" w:rsidRDefault="00CC0E13">
      <w:pPr>
        <w:pStyle w:val="BodyText"/>
        <w:ind w:right="961"/>
        <w:jc w:val="both"/>
      </w:pPr>
      <w:r>
        <w:t>Projekti do të hartohet në përputhje me të gjitha normat dhe standardet për projektim që parashikon legjislacioni në fuqi. Projektimi duhet të sigurojë respektimin e standardeve, madje edhe atyre gjatë zbatimit. Është përgjegjësi e Projektuesit saktësia dhe respektimi i të gjitha standardeve dhe normave përkatëse. Projektuesi mund të rekomandojë edhe prezantimin e standardeve të reja, për përafrimin me normat e BE-se, si dhe të praktikave më të mira ndërkombëtare në projektim dhe zbatim. Rekomandimet duhet të përmbajnë elemente të fizibilitetit dhe realizueshmërisë me praktikën shqiptare dhe limitimet për financimin e veprës. Në hartimin e projektit të mbahen parasysh të gjitha normat e miratuar për personat me aftësi të kufizuar, të verbrit, etj. Në projekt të parashikohet infrastruktura e nevojshme për këtë kategori.</w:t>
      </w:r>
    </w:p>
    <w:p w:rsidR="00FD62D9" w:rsidRDefault="00CC0E13">
      <w:pPr>
        <w:pStyle w:val="BodyText"/>
        <w:spacing w:before="1"/>
        <w:ind w:right="927"/>
      </w:pPr>
      <w:r>
        <w:t>Detajet teknike të infrastrukturës për ketë kategori, të jepen nga Projektuesi në Fletë të veçanta të Projektit. Rekomandime për projektuesin</w:t>
      </w:r>
    </w:p>
    <w:p w:rsidR="00FD62D9" w:rsidRDefault="00CC0E13">
      <w:pPr>
        <w:pStyle w:val="BodyText"/>
        <w:ind w:right="927"/>
      </w:pPr>
      <w:r>
        <w:t>Projekti do të hartohet në bashkëpunim të ngushtë me grupin e ngritur brenda Bashkisë Tiranë për konsultimin dhe mbikëqyrjen e procesit të projektimit.</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7"/>
        <w:jc w:val="both"/>
      </w:pPr>
      <w:r>
        <w:t>Projektuesi duhet të përdorë dhe të rishikojë të gjithë informacionin ekzistues lidhur me zonën ku do te ndërtohet shkolla. Të dhënat e nevojshme për projektim, siç janë: gjendja e rrjetit ekzistues të ujësjellësit, të kanalizimeve, ndriçimit, kabinat e tensionit të lartë, planin rregullues të zonës, etj, duhet të sigurohen nga projektuesi përmes aplikimeve për informacion në institucionet përkatëse.</w:t>
      </w:r>
    </w:p>
    <w:p w:rsidR="00FD62D9" w:rsidRDefault="00CC0E13">
      <w:pPr>
        <w:pStyle w:val="BodyText"/>
        <w:spacing w:before="1"/>
        <w:ind w:right="2227"/>
        <w:jc w:val="both"/>
      </w:pPr>
      <w:r>
        <w:t>Projektuesi</w:t>
      </w:r>
      <w:r>
        <w:rPr>
          <w:spacing w:val="-3"/>
        </w:rPr>
        <w:t xml:space="preserve"> </w:t>
      </w:r>
      <w:r>
        <w:t>duhet</w:t>
      </w:r>
      <w:r>
        <w:rPr>
          <w:spacing w:val="-2"/>
        </w:rPr>
        <w:t xml:space="preserve"> </w:t>
      </w:r>
      <w:r>
        <w:t>të</w:t>
      </w:r>
      <w:r>
        <w:rPr>
          <w:spacing w:val="-4"/>
        </w:rPr>
        <w:t xml:space="preserve"> </w:t>
      </w:r>
      <w:r>
        <w:t>përdorë</w:t>
      </w:r>
      <w:r>
        <w:rPr>
          <w:spacing w:val="-1"/>
        </w:rPr>
        <w:t xml:space="preserve"> </w:t>
      </w:r>
      <w:r>
        <w:t>studimet</w:t>
      </w:r>
      <w:r>
        <w:rPr>
          <w:spacing w:val="-3"/>
        </w:rPr>
        <w:t xml:space="preserve"> </w:t>
      </w:r>
      <w:r>
        <w:t>dhe</w:t>
      </w:r>
      <w:r>
        <w:rPr>
          <w:spacing w:val="-3"/>
        </w:rPr>
        <w:t xml:space="preserve"> </w:t>
      </w:r>
      <w:r>
        <w:t>të</w:t>
      </w:r>
      <w:r>
        <w:rPr>
          <w:spacing w:val="-4"/>
        </w:rPr>
        <w:t xml:space="preserve"> </w:t>
      </w:r>
      <w:r>
        <w:t>dhënat</w:t>
      </w:r>
      <w:r>
        <w:rPr>
          <w:spacing w:val="-2"/>
        </w:rPr>
        <w:t xml:space="preserve"> </w:t>
      </w:r>
      <w:r>
        <w:t>paraprake</w:t>
      </w:r>
      <w:r>
        <w:rPr>
          <w:spacing w:val="-4"/>
        </w:rPr>
        <w:t xml:space="preserve"> </w:t>
      </w:r>
      <w:r>
        <w:t>që</w:t>
      </w:r>
      <w:r>
        <w:rPr>
          <w:spacing w:val="-3"/>
        </w:rPr>
        <w:t xml:space="preserve"> </w:t>
      </w:r>
      <w:r>
        <w:t>disponohen</w:t>
      </w:r>
      <w:r>
        <w:rPr>
          <w:spacing w:val="-3"/>
        </w:rPr>
        <w:t xml:space="preserve"> </w:t>
      </w:r>
      <w:r>
        <w:t>nga</w:t>
      </w:r>
      <w:r>
        <w:rPr>
          <w:spacing w:val="-2"/>
        </w:rPr>
        <w:t xml:space="preserve"> </w:t>
      </w:r>
      <w:r>
        <w:t>Bashkia</w:t>
      </w:r>
      <w:r>
        <w:rPr>
          <w:spacing w:val="-3"/>
        </w:rPr>
        <w:t xml:space="preserve"> </w:t>
      </w:r>
      <w:r>
        <w:t>e</w:t>
      </w:r>
      <w:r>
        <w:rPr>
          <w:spacing w:val="-3"/>
        </w:rPr>
        <w:t xml:space="preserve"> </w:t>
      </w:r>
      <w:r>
        <w:t>Tiranës. Cilësia e studimit duhet të jetë e tillë që të arrihet në standardin e</w:t>
      </w:r>
      <w:r>
        <w:rPr>
          <w:spacing w:val="-13"/>
        </w:rPr>
        <w:t xml:space="preserve"> </w:t>
      </w:r>
      <w:r>
        <w:t>kërkuar.</w:t>
      </w:r>
    </w:p>
    <w:p w:rsidR="00FD62D9" w:rsidRDefault="00FD62D9">
      <w:pPr>
        <w:pStyle w:val="BodyText"/>
        <w:ind w:left="0"/>
      </w:pPr>
    </w:p>
    <w:p w:rsidR="00FD62D9" w:rsidRDefault="00FD62D9">
      <w:pPr>
        <w:pStyle w:val="BodyText"/>
        <w:ind w:left="0"/>
      </w:pPr>
    </w:p>
    <w:p w:rsidR="00FD62D9" w:rsidRDefault="00CC0E13">
      <w:pPr>
        <w:pStyle w:val="BodyText"/>
        <w:spacing w:line="243" w:lineRule="exact"/>
        <w:jc w:val="both"/>
      </w:pPr>
      <w:r>
        <w:t>Llogaritjet, specifikimet teknike dhe preventivi</w:t>
      </w:r>
    </w:p>
    <w:p w:rsidR="00FD62D9" w:rsidRDefault="00CC0E13">
      <w:pPr>
        <w:pStyle w:val="BodyText"/>
        <w:spacing w:line="243" w:lineRule="exact"/>
        <w:jc w:val="both"/>
      </w:pPr>
      <w:r>
        <w:t>Relacioni teknik që shoqëron projektin duhet të përmbajë:</w:t>
      </w:r>
    </w:p>
    <w:p w:rsidR="00FD62D9" w:rsidRDefault="00CC0E13">
      <w:pPr>
        <w:pStyle w:val="BodyText"/>
        <w:spacing w:before="1"/>
        <w:jc w:val="both"/>
      </w:pPr>
      <w:r>
        <w:t>Raportin teknik të projektimit arkitektonik</w:t>
      </w:r>
    </w:p>
    <w:p w:rsidR="00FD62D9" w:rsidRDefault="00CC0E13">
      <w:pPr>
        <w:pStyle w:val="BodyText"/>
        <w:ind w:right="961"/>
        <w:jc w:val="both"/>
      </w:pPr>
      <w:r>
        <w:t>Raportin teknik të projektimit konstruktiv ku duhet të përfshihet edhe raporti mbi llogaritjet për gjithë strukturat (themelet, shkallëve, soletave, arkitrarëve, trarëve, etj.) si dhe masat inxhinierike që janë parashikuar të merren, siguria e kalimit në objekt gjatë kryerjes së punimeve të ndërtimit. Në këtë raport do të bashkëngjiten dhe anekset përkatëse ku janë të gjitha llogaritjet përfshirë modelin kompjuterik të llogaritjeve për kontrollet eventuale nga ana e investitorit.</w:t>
      </w:r>
    </w:p>
    <w:p w:rsidR="00FD62D9" w:rsidRDefault="00CC0E13">
      <w:pPr>
        <w:pStyle w:val="BodyText"/>
        <w:ind w:right="3026"/>
      </w:pPr>
      <w:r>
        <w:t>Relacionin sizmologjik të truallit (kur nuk ka studim, një përshkrim i përgjithshëm) Specifikimet Teknike të cilat duhet të jepen për çdo zë pune.</w:t>
      </w:r>
    </w:p>
    <w:p w:rsidR="00FD62D9" w:rsidRDefault="00CC0E13">
      <w:pPr>
        <w:pStyle w:val="BodyText"/>
        <w:spacing w:before="1"/>
      </w:pPr>
      <w:r>
        <w:t>Preventivi i plotë i punimeve të zbatimit</w:t>
      </w:r>
    </w:p>
    <w:p w:rsidR="00FD62D9" w:rsidRDefault="00CC0E13">
      <w:pPr>
        <w:pStyle w:val="BodyText"/>
        <w:ind w:right="927"/>
      </w:pPr>
      <w:r>
        <w:t>Relacioni gjeologjik dhe vetitë fiziko-mekanike të dherave ku duhet të paraqiten cilësitë fiziko-mekanike të dherave dhe të shtresave në themelet e objektit të ri dhe atij ekzistues.</w:t>
      </w:r>
    </w:p>
    <w:p w:rsidR="00FD62D9" w:rsidRDefault="00CC0E13">
      <w:pPr>
        <w:pStyle w:val="BodyText"/>
        <w:spacing w:line="243" w:lineRule="exact"/>
      </w:pPr>
      <w:r>
        <w:t>Rekomandime dhe propozime për raste të veçanta.</w:t>
      </w:r>
    </w:p>
    <w:p w:rsidR="00FD62D9" w:rsidRDefault="00FD62D9">
      <w:pPr>
        <w:pStyle w:val="BodyText"/>
        <w:spacing w:before="1"/>
        <w:ind w:left="0"/>
      </w:pPr>
    </w:p>
    <w:p w:rsidR="00FD62D9" w:rsidRDefault="00CC0E13">
      <w:pPr>
        <w:pStyle w:val="BodyText"/>
        <w:spacing w:before="1" w:line="243" w:lineRule="exact"/>
      </w:pPr>
      <w:r>
        <w:t>Paraqitja e vizatimeve</w:t>
      </w:r>
    </w:p>
    <w:p w:rsidR="00FD62D9" w:rsidRDefault="00CC0E13">
      <w:pPr>
        <w:pStyle w:val="BodyText"/>
        <w:ind w:right="927"/>
      </w:pPr>
      <w:r>
        <w:t>Vizatimet në fazë projekt zbatimi duhet të paraqiten në format A3, të jenë të lexueshme dhe të përmbajnë si minimum fletët si më poshtë:</w:t>
      </w:r>
    </w:p>
    <w:p w:rsidR="00FD62D9" w:rsidRDefault="00CC0E13">
      <w:pPr>
        <w:pStyle w:val="BodyText"/>
        <w:ind w:right="927"/>
      </w:pPr>
      <w:r>
        <w:t>Topografinë e gjendjes ekzistuese në të cilën të jenë të azhornuara të gjitha ndërtimet në gjendjen e sotme (me leje dhe pa leje) dhe relacioni përkatës</w:t>
      </w:r>
    </w:p>
    <w:p w:rsidR="00FD62D9" w:rsidRDefault="00CC0E13">
      <w:pPr>
        <w:pStyle w:val="BodyText"/>
        <w:ind w:right="5008"/>
      </w:pPr>
      <w:r>
        <w:t>Planimetria e përgjithshme e objektit në Shk. 1:200; 1:500 Planimetritë e kateve tё objektit, Shk. 1:100, 1:50</w:t>
      </w:r>
    </w:p>
    <w:p w:rsidR="00FD62D9" w:rsidRDefault="00CC0E13">
      <w:pPr>
        <w:pStyle w:val="BodyText"/>
        <w:spacing w:before="1"/>
        <w:ind w:right="6551"/>
      </w:pPr>
      <w:r>
        <w:t>Fasadat e reja në 2 D dhe nё 3D Shk.1:100 Prerjet e godinës (në të dy drejtimet) Shk.1:100 Planimetria e themeleve Shk.1:100</w:t>
      </w:r>
    </w:p>
    <w:p w:rsidR="00FD62D9" w:rsidRDefault="00CC0E13">
      <w:pPr>
        <w:pStyle w:val="BodyText"/>
        <w:ind w:right="6536"/>
      </w:pPr>
      <w:r>
        <w:t>Prerje të themeleve dhe detajet Shk.1:20; 1:10 Plani i strukturave detaje Shk.1:100; Shk.1:50 Planimetritë e mobilimit të shkollës Shk.1:100</w:t>
      </w:r>
    </w:p>
    <w:p w:rsidR="00FD62D9" w:rsidRDefault="00CC0E13">
      <w:pPr>
        <w:pStyle w:val="BodyText"/>
        <w:ind w:right="5135"/>
      </w:pPr>
      <w:r>
        <w:t>Planimetria e rrjetit të kanalizimeve në shkallën Shk. 1: 100 Puseta dhe detaje të tjera të rrjetit të kanalizimeve Shk.1:10, 1:20 Planimetria e furnizimit me ujë në Shk. 1: 200,</w:t>
      </w:r>
      <w:r>
        <w:rPr>
          <w:spacing w:val="-6"/>
        </w:rPr>
        <w:t xml:space="preserve"> </w:t>
      </w:r>
      <w:r>
        <w:t>1:100</w:t>
      </w:r>
    </w:p>
    <w:p w:rsidR="00FD62D9" w:rsidRDefault="00CC0E13">
      <w:pPr>
        <w:pStyle w:val="BodyText"/>
        <w:ind w:right="3026"/>
      </w:pPr>
      <w:r>
        <w:t>Skemat aksonometrike e furnizimit me ujë, detaje të paisjeve hidrosanitare Shk.1:100 Puseta dhe detaje të tjera të rrjetit të ujësjellësit Shk.1:20, 1:10</w:t>
      </w:r>
    </w:p>
    <w:p w:rsidR="00FD62D9" w:rsidRDefault="00CC0E13">
      <w:pPr>
        <w:pStyle w:val="BodyText"/>
        <w:ind w:right="4701"/>
        <w:jc w:val="both"/>
      </w:pPr>
      <w:r>
        <w:t>Planimetria, aksonometria dhe detaje të sistemit të ngrohjes Shk.1:100 Planimetria dhe detaje të sistemit të mbrojtjes kundër zjarrit Shk.1:100 Planimetria e dhomës së kaldajës, konstruksioni, detaje Shk.1:100;1:50</w:t>
      </w:r>
    </w:p>
    <w:p w:rsidR="00FD62D9" w:rsidRDefault="00CC0E13">
      <w:pPr>
        <w:pStyle w:val="BodyText"/>
        <w:ind w:right="927"/>
      </w:pPr>
      <w:r>
        <w:t>Planimetri dhe detaje për ndriçimin, fiksimin e ndriçuesve në tavan, instalimin e kuadrit kryesor etj. Shk.1:100;1:50 Planimetria e skemës së shpërndarjes së fuqisë në të gjithë objekti, Shk. 1:100</w:t>
      </w:r>
    </w:p>
    <w:p w:rsidR="00FD62D9" w:rsidRDefault="00CC0E13">
      <w:pPr>
        <w:pStyle w:val="BodyText"/>
        <w:ind w:right="4611"/>
      </w:pPr>
      <w:r>
        <w:t>Planimetritë për telefoninë, rrjetin e internetit Shk.1:100; 1:50 Planimetria e ndriçimit të jashtëm dhe detaje të tij Shk.1:100; 1:50</w:t>
      </w:r>
    </w:p>
    <w:p w:rsidR="00FD62D9" w:rsidRDefault="00CC0E13">
      <w:pPr>
        <w:pStyle w:val="BodyText"/>
        <w:ind w:right="2201"/>
      </w:pPr>
      <w:r>
        <w:t>Planimetria e ambienteve sportive dhe ambienteve të gjelbëruara dhe detaje Shk.1:100; 1:50. Planimetria e murit rrethues, tipin dhe detajin e fiksimit të stolave, Shk.1:100; 1:50.</w:t>
      </w:r>
    </w:p>
    <w:p w:rsidR="00FD62D9" w:rsidRDefault="00CC0E13">
      <w:pPr>
        <w:pStyle w:val="BodyText"/>
        <w:ind w:right="3477"/>
      </w:pPr>
      <w:r>
        <w:t>Planimetria disiplinimit dhe shkarkimit të ujërave sipërfaqësore dhe detajet përkatëse shk. 1:100; 1:50.</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70"/>
        <w:jc w:val="both"/>
      </w:pPr>
      <w:r>
        <w:t>Në fletët e vizatimit të konstruksionit të objektit duhet të jepen dhe tabelat e specifikimit për çdo material, hekur, beton, tulla etj.</w:t>
      </w:r>
    </w:p>
    <w:p w:rsidR="00FD62D9" w:rsidRDefault="00FD62D9">
      <w:pPr>
        <w:pStyle w:val="BodyText"/>
        <w:ind w:left="0"/>
      </w:pPr>
    </w:p>
    <w:p w:rsidR="00FD62D9" w:rsidRDefault="00FD62D9">
      <w:pPr>
        <w:pStyle w:val="BodyText"/>
        <w:spacing w:before="1"/>
        <w:ind w:left="0"/>
      </w:pPr>
    </w:p>
    <w:p w:rsidR="00FD62D9" w:rsidRDefault="00CC0E13">
      <w:pPr>
        <w:pStyle w:val="BodyText"/>
        <w:spacing w:line="243" w:lineRule="exact"/>
      </w:pPr>
      <w:r>
        <w:t>REFERENCAT</w:t>
      </w:r>
    </w:p>
    <w:p w:rsidR="00FD62D9" w:rsidRDefault="00CC0E13">
      <w:pPr>
        <w:pStyle w:val="BodyText"/>
        <w:spacing w:line="243" w:lineRule="exact"/>
        <w:jc w:val="both"/>
      </w:pPr>
      <w:r>
        <w:t>Referenca te pergjithshme</w:t>
      </w:r>
    </w:p>
    <w:p w:rsidR="00FD62D9" w:rsidRDefault="00CC0E13">
      <w:pPr>
        <w:pStyle w:val="ListParagraph"/>
        <w:numPr>
          <w:ilvl w:val="0"/>
          <w:numId w:val="69"/>
        </w:numPr>
        <w:tabs>
          <w:tab w:val="left" w:pos="1431"/>
        </w:tabs>
        <w:ind w:right="964" w:firstLine="0"/>
        <w:jc w:val="both"/>
        <w:rPr>
          <w:rFonts w:ascii="Calibri" w:hAnsi="Calibri"/>
          <w:sz w:val="20"/>
        </w:rPr>
      </w:pPr>
      <w:r>
        <w:rPr>
          <w:rFonts w:ascii="Calibri" w:hAnsi="Calibri"/>
          <w:sz w:val="20"/>
        </w:rPr>
        <w:t>Udhëzimet ekzistuese për shkollat P të Shqipërisë, të cilët tashmë përdoren si dokumente referuese nga planifikuesit, projektuesit dhe mbikëqyrësit e zonave të</w:t>
      </w:r>
      <w:r>
        <w:rPr>
          <w:rFonts w:ascii="Calibri" w:hAnsi="Calibri"/>
          <w:spacing w:val="-3"/>
          <w:sz w:val="20"/>
        </w:rPr>
        <w:t xml:space="preserve"> </w:t>
      </w:r>
      <w:r>
        <w:rPr>
          <w:rFonts w:ascii="Calibri" w:hAnsi="Calibri"/>
          <w:sz w:val="20"/>
        </w:rPr>
        <w:t>punës;</w:t>
      </w:r>
    </w:p>
    <w:p w:rsidR="00FD62D9" w:rsidRDefault="00CC0E13">
      <w:pPr>
        <w:pStyle w:val="ListParagraph"/>
        <w:numPr>
          <w:ilvl w:val="0"/>
          <w:numId w:val="69"/>
        </w:numPr>
        <w:tabs>
          <w:tab w:val="left" w:pos="1412"/>
        </w:tabs>
        <w:spacing w:before="2" w:line="243" w:lineRule="exact"/>
        <w:ind w:left="1411" w:hanging="107"/>
        <w:jc w:val="both"/>
        <w:rPr>
          <w:rFonts w:ascii="Calibri" w:hAnsi="Calibri"/>
          <w:sz w:val="20"/>
        </w:rPr>
      </w:pPr>
      <w:r>
        <w:rPr>
          <w:rFonts w:ascii="Calibri" w:hAnsi="Calibri"/>
          <w:sz w:val="20"/>
        </w:rPr>
        <w:t>Ligji për arsimin i</w:t>
      </w:r>
      <w:r>
        <w:rPr>
          <w:rFonts w:ascii="Calibri" w:hAnsi="Calibri"/>
          <w:spacing w:val="-1"/>
          <w:sz w:val="20"/>
        </w:rPr>
        <w:t xml:space="preserve"> </w:t>
      </w:r>
      <w:r>
        <w:rPr>
          <w:rFonts w:ascii="Calibri" w:hAnsi="Calibri"/>
          <w:sz w:val="20"/>
        </w:rPr>
        <w:t>MAS-it;</w:t>
      </w:r>
    </w:p>
    <w:p w:rsidR="00FD62D9" w:rsidRDefault="00CC0E13">
      <w:pPr>
        <w:pStyle w:val="ListParagraph"/>
        <w:numPr>
          <w:ilvl w:val="0"/>
          <w:numId w:val="69"/>
        </w:numPr>
        <w:tabs>
          <w:tab w:val="left" w:pos="1367"/>
        </w:tabs>
        <w:spacing w:line="243" w:lineRule="exact"/>
        <w:ind w:left="1366" w:hanging="107"/>
        <w:jc w:val="both"/>
        <w:rPr>
          <w:rFonts w:ascii="Calibri" w:hAnsi="Calibri"/>
          <w:sz w:val="20"/>
        </w:rPr>
      </w:pPr>
      <w:r>
        <w:rPr>
          <w:rFonts w:ascii="Calibri" w:hAnsi="Calibri"/>
          <w:sz w:val="20"/>
        </w:rPr>
        <w:t>Normat ISO për</w:t>
      </w:r>
      <w:r>
        <w:rPr>
          <w:rFonts w:ascii="Calibri" w:hAnsi="Calibri"/>
          <w:spacing w:val="-2"/>
          <w:sz w:val="20"/>
        </w:rPr>
        <w:t xml:space="preserve"> </w:t>
      </w:r>
      <w:r>
        <w:rPr>
          <w:rFonts w:ascii="Calibri" w:hAnsi="Calibri"/>
          <w:sz w:val="20"/>
        </w:rPr>
        <w:t>ndërtimtari;</w:t>
      </w:r>
    </w:p>
    <w:p w:rsidR="00FD62D9" w:rsidRDefault="00CC0E13">
      <w:pPr>
        <w:pStyle w:val="ListParagraph"/>
        <w:numPr>
          <w:ilvl w:val="0"/>
          <w:numId w:val="69"/>
        </w:numPr>
        <w:tabs>
          <w:tab w:val="left" w:pos="1412"/>
        </w:tabs>
        <w:ind w:right="959" w:firstLine="0"/>
        <w:jc w:val="both"/>
        <w:rPr>
          <w:rFonts w:ascii="Calibri" w:hAnsi="Calibri"/>
          <w:sz w:val="20"/>
        </w:rPr>
      </w:pPr>
      <w:r>
        <w:rPr>
          <w:rFonts w:ascii="Calibri" w:hAnsi="Calibri"/>
          <w:sz w:val="20"/>
        </w:rPr>
        <w:t>Ligjet e tjera të Shqipërisë, duke përfshirë Ligjin për mbrojtjen e mjedisit, Ligjin për planifikimin e territorit, rregulloret për mbrojtje nga zjarri; Ligjin e ndërtimit; Udhëzimi për Kushtet teknike të objekteve ndërtimore për qasjen e personave me aftësi të kufizuar; Rregullore teknike për kursimin e energjisë termike dhe mbrojtjen termike në</w:t>
      </w:r>
      <w:r>
        <w:rPr>
          <w:rFonts w:ascii="Calibri" w:hAnsi="Calibri"/>
          <w:spacing w:val="-2"/>
          <w:sz w:val="20"/>
        </w:rPr>
        <w:t xml:space="preserve"> </w:t>
      </w:r>
      <w:r>
        <w:rPr>
          <w:rFonts w:ascii="Calibri" w:hAnsi="Calibri"/>
          <w:sz w:val="20"/>
        </w:rPr>
        <w:t>ndërtesa;</w:t>
      </w:r>
    </w:p>
    <w:p w:rsidR="00FD62D9" w:rsidRDefault="00CC0E13">
      <w:pPr>
        <w:pStyle w:val="ListParagraph"/>
        <w:numPr>
          <w:ilvl w:val="0"/>
          <w:numId w:val="69"/>
        </w:numPr>
        <w:tabs>
          <w:tab w:val="left" w:pos="1367"/>
        </w:tabs>
        <w:spacing w:before="1"/>
        <w:ind w:left="1366" w:hanging="107"/>
        <w:jc w:val="both"/>
        <w:rPr>
          <w:rFonts w:ascii="Calibri" w:hAnsi="Calibri"/>
          <w:sz w:val="20"/>
        </w:rPr>
      </w:pPr>
      <w:r>
        <w:rPr>
          <w:rFonts w:ascii="Calibri" w:hAnsi="Calibri"/>
          <w:sz w:val="20"/>
        </w:rPr>
        <w:t>Kurrikulumi i ri për arsimin e</w:t>
      </w:r>
      <w:r>
        <w:rPr>
          <w:rFonts w:ascii="Calibri" w:hAnsi="Calibri"/>
          <w:spacing w:val="-1"/>
          <w:sz w:val="20"/>
        </w:rPr>
        <w:t xml:space="preserve"> </w:t>
      </w:r>
      <w:r>
        <w:rPr>
          <w:rFonts w:ascii="Calibri" w:hAnsi="Calibri"/>
          <w:sz w:val="20"/>
        </w:rPr>
        <w:t>përgjithshëm;</w:t>
      </w:r>
    </w:p>
    <w:p w:rsidR="00FD62D9" w:rsidRDefault="00CC0E13">
      <w:pPr>
        <w:pStyle w:val="ListParagraph"/>
        <w:numPr>
          <w:ilvl w:val="0"/>
          <w:numId w:val="69"/>
        </w:numPr>
        <w:tabs>
          <w:tab w:val="left" w:pos="1367"/>
        </w:tabs>
        <w:spacing w:before="1" w:line="243" w:lineRule="exact"/>
        <w:ind w:left="1366" w:hanging="107"/>
        <w:jc w:val="both"/>
        <w:rPr>
          <w:rFonts w:ascii="Calibri" w:hAnsi="Calibri"/>
          <w:sz w:val="20"/>
        </w:rPr>
      </w:pPr>
      <w:r>
        <w:rPr>
          <w:rFonts w:ascii="Calibri" w:hAnsi="Calibri"/>
          <w:sz w:val="20"/>
        </w:rPr>
        <w:t>Projekte të ndryshme standarde për ndërtimin e shkollave në Shqipëri</w:t>
      </w:r>
      <w:r>
        <w:rPr>
          <w:rFonts w:ascii="Calibri" w:hAnsi="Calibri"/>
          <w:spacing w:val="-8"/>
          <w:sz w:val="20"/>
        </w:rPr>
        <w:t xml:space="preserve"> </w:t>
      </w:r>
      <w:r>
        <w:rPr>
          <w:rFonts w:ascii="Calibri" w:hAnsi="Calibri"/>
          <w:sz w:val="20"/>
        </w:rPr>
        <w:t>dhe</w:t>
      </w:r>
    </w:p>
    <w:p w:rsidR="00FD62D9" w:rsidRDefault="00CC0E13">
      <w:pPr>
        <w:pStyle w:val="ListParagraph"/>
        <w:numPr>
          <w:ilvl w:val="0"/>
          <w:numId w:val="69"/>
        </w:numPr>
        <w:tabs>
          <w:tab w:val="left" w:pos="1367"/>
        </w:tabs>
        <w:spacing w:line="482" w:lineRule="auto"/>
        <w:ind w:right="5412" w:firstLine="0"/>
        <w:rPr>
          <w:rFonts w:ascii="Calibri" w:hAnsi="Calibri"/>
          <w:sz w:val="20"/>
        </w:rPr>
      </w:pPr>
      <w:r>
        <w:rPr>
          <w:rFonts w:ascii="Calibri" w:hAnsi="Calibri"/>
          <w:sz w:val="20"/>
        </w:rPr>
        <w:t>Udhëzime të tjera të përgatitura paraprakisht nga</w:t>
      </w:r>
      <w:r>
        <w:rPr>
          <w:rFonts w:ascii="Calibri" w:hAnsi="Calibri"/>
          <w:spacing w:val="-24"/>
          <w:sz w:val="20"/>
        </w:rPr>
        <w:t xml:space="preserve"> </w:t>
      </w:r>
      <w:r>
        <w:rPr>
          <w:rFonts w:ascii="Calibri" w:hAnsi="Calibri"/>
          <w:sz w:val="20"/>
        </w:rPr>
        <w:t>konsulenti. Referenca</w:t>
      </w:r>
      <w:r>
        <w:rPr>
          <w:rFonts w:ascii="Calibri" w:hAnsi="Calibri"/>
          <w:spacing w:val="2"/>
          <w:sz w:val="20"/>
        </w:rPr>
        <w:t xml:space="preserve"> </w:t>
      </w:r>
      <w:r>
        <w:rPr>
          <w:rFonts w:ascii="Calibri" w:hAnsi="Calibri"/>
          <w:sz w:val="20"/>
        </w:rPr>
        <w:t>speficike</w:t>
      </w:r>
    </w:p>
    <w:p w:rsidR="00FD62D9" w:rsidRDefault="00CC0E13">
      <w:pPr>
        <w:pStyle w:val="BodyText"/>
        <w:spacing w:line="239" w:lineRule="exact"/>
      </w:pPr>
      <w:r>
        <w:t>VKM nr.319, dt 12.04.2017, “Pwr miratimin e standardeve tw projektimit tw shkollave”</w:t>
      </w:r>
    </w:p>
    <w:p w:rsidR="00FD62D9" w:rsidRDefault="00FD62D9">
      <w:pPr>
        <w:pStyle w:val="BodyText"/>
        <w:ind w:left="0"/>
      </w:pPr>
    </w:p>
    <w:p w:rsidR="00FD62D9" w:rsidRDefault="00CC0E13">
      <w:pPr>
        <w:pStyle w:val="BodyText"/>
        <w:ind w:right="963"/>
        <w:jc w:val="both"/>
      </w:pPr>
      <w:r>
        <w:t>VKM nr.98, Dt. 06.02.2013, “Për miratimin e listës së Standardeve të Harmonizuara Shqiptare, që kanë karakter referues për prezumimin e konformitetit për produktet e ndërtimit</w:t>
      </w:r>
    </w:p>
    <w:p w:rsidR="00FD62D9" w:rsidRDefault="00FD62D9">
      <w:pPr>
        <w:pStyle w:val="BodyText"/>
        <w:ind w:left="0"/>
      </w:pPr>
    </w:p>
    <w:p w:rsidR="00FD62D9" w:rsidRDefault="00CC0E13">
      <w:pPr>
        <w:pStyle w:val="BodyText"/>
        <w:jc w:val="both"/>
      </w:pPr>
      <w:r>
        <w:t>Normat ISO për</w:t>
      </w:r>
      <w:r>
        <w:rPr>
          <w:spacing w:val="-13"/>
        </w:rPr>
        <w:t xml:space="preserve"> </w:t>
      </w:r>
      <w:r>
        <w:t>ndërtimet.</w:t>
      </w:r>
    </w:p>
    <w:p w:rsidR="00FD62D9" w:rsidRDefault="00FD62D9">
      <w:pPr>
        <w:pStyle w:val="BodyText"/>
        <w:spacing w:before="11"/>
        <w:ind w:left="0"/>
        <w:rPr>
          <w:sz w:val="19"/>
        </w:rPr>
      </w:pPr>
    </w:p>
    <w:p w:rsidR="00FD62D9" w:rsidRDefault="00CC0E13">
      <w:pPr>
        <w:pStyle w:val="BodyText"/>
        <w:ind w:right="969"/>
        <w:jc w:val="both"/>
      </w:pPr>
      <w:r>
        <w:t>VKM, Nr. 68, datë 15.2.2001, Për  “Miratimin e Standardeve dhe të kushteve teknike të projektimit dhe të zbatimit  të punimeve të</w:t>
      </w:r>
      <w:r>
        <w:rPr>
          <w:spacing w:val="-4"/>
        </w:rPr>
        <w:t xml:space="preserve"> </w:t>
      </w:r>
      <w:r>
        <w:t>ndërtimit”.</w:t>
      </w:r>
    </w:p>
    <w:p w:rsidR="00FD62D9" w:rsidRDefault="00FD62D9">
      <w:pPr>
        <w:pStyle w:val="BodyText"/>
        <w:spacing w:before="2"/>
        <w:ind w:left="0"/>
      </w:pPr>
    </w:p>
    <w:p w:rsidR="00FD62D9" w:rsidRDefault="00CC0E13">
      <w:pPr>
        <w:pStyle w:val="BodyText"/>
        <w:ind w:right="962"/>
        <w:jc w:val="both"/>
      </w:pPr>
      <w:r>
        <w:t>VKM, Nr. 1503, Dt. 19.11.2008, Për miratimin e rregullores “ Për shfrytëzimin e hapësirave nga ana e personave me aftësi të kufizuar”.</w:t>
      </w:r>
    </w:p>
    <w:p w:rsidR="00FD62D9" w:rsidRDefault="00FD62D9">
      <w:pPr>
        <w:pStyle w:val="BodyText"/>
        <w:ind w:left="0"/>
      </w:pPr>
    </w:p>
    <w:p w:rsidR="00FD62D9" w:rsidRDefault="00CC0E13">
      <w:pPr>
        <w:pStyle w:val="BodyText"/>
        <w:ind w:right="969"/>
        <w:jc w:val="both"/>
      </w:pPr>
      <w:r>
        <w:t>Urdhër i Ministrit të Punëve të Brendshme, Nr. 425, Dt. 24.07.2015 “Për pranimin, administrimin e dokumentacionit teknik dhe grafik të projektit të mbrojtjes kundër zjarrit dhe për shëptimin dhe lëshimin e akteve teknike”</w:t>
      </w:r>
    </w:p>
    <w:p w:rsidR="00FD62D9" w:rsidRDefault="00FD62D9">
      <w:pPr>
        <w:pStyle w:val="BodyText"/>
        <w:spacing w:before="12"/>
        <w:ind w:left="0"/>
        <w:rPr>
          <w:sz w:val="19"/>
        </w:rPr>
      </w:pPr>
    </w:p>
    <w:p w:rsidR="00FD62D9" w:rsidRDefault="00CC0E13">
      <w:pPr>
        <w:pStyle w:val="BodyText"/>
        <w:ind w:right="965"/>
        <w:jc w:val="both"/>
      </w:pPr>
      <w:r>
        <w:t>Urdhër i Ministrit të Punëve të Brendshme, Nr. 424, Dt. 24.07.2015 “Për miratimin e rregullave teknike për mbrojtjen nga zjarri dhe për shpëtimin në ndërtimet e destinuara për banim”.</w:t>
      </w:r>
    </w:p>
    <w:p w:rsidR="00FD62D9" w:rsidRDefault="00FD62D9">
      <w:pPr>
        <w:pStyle w:val="BodyText"/>
        <w:spacing w:before="11"/>
        <w:ind w:left="0"/>
        <w:rPr>
          <w:sz w:val="19"/>
        </w:rPr>
      </w:pPr>
    </w:p>
    <w:p w:rsidR="00FD62D9" w:rsidRDefault="00CC0E13">
      <w:pPr>
        <w:pStyle w:val="BodyText"/>
        <w:spacing w:before="1" w:line="482" w:lineRule="auto"/>
        <w:ind w:right="4290"/>
      </w:pPr>
      <w:r>
        <w:t>Ligji, Nr. 152/2015 “Për shërbimin e mbrojtjes nga zjarri dhe shpëtimin”. Ligji, Nr.107/2014, Dt. 31.07.2014 “Për planifikimin e territorit”</w:t>
      </w:r>
    </w:p>
    <w:p w:rsidR="00FD62D9" w:rsidRDefault="00CC0E13">
      <w:pPr>
        <w:pStyle w:val="BodyText"/>
        <w:spacing w:line="480" w:lineRule="auto"/>
        <w:ind w:right="2201"/>
      </w:pPr>
      <w:r>
        <w:t>Ligji, Nr. 69/2012, Dt.21.06.2012 “Për sistemin arsimor parauniversitar në Republikën e Shqipërisë”. VKM. Nr. 408, Dt. 13.05.2015 “Për miratimin e rregullores së zhvillimit të territorit”.</w:t>
      </w:r>
    </w:p>
    <w:p w:rsidR="00FD62D9" w:rsidRDefault="00CC0E13">
      <w:pPr>
        <w:pStyle w:val="BodyText"/>
      </w:pPr>
      <w:r>
        <w:t>VKM. Nr, 626, Dt. 15.07.2015 “Normativat e projektimit të banesave”.</w:t>
      </w:r>
    </w:p>
    <w:p w:rsidR="00FD62D9" w:rsidRDefault="00FD62D9">
      <w:pPr>
        <w:pStyle w:val="BodyText"/>
        <w:spacing w:before="7"/>
        <w:ind w:left="0"/>
        <w:rPr>
          <w:sz w:val="19"/>
        </w:rPr>
      </w:pPr>
    </w:p>
    <w:p w:rsidR="00FD62D9" w:rsidRDefault="00CC0E13">
      <w:pPr>
        <w:pStyle w:val="BodyText"/>
      </w:pPr>
      <w:r>
        <w:t>VKM. Nr, 628, Dt. 15.07.2015 “Rregullat teknike të projektimit dhe të ndërtimit të rrugëve”.</w:t>
      </w:r>
    </w:p>
    <w:p w:rsidR="00FD62D9" w:rsidRDefault="00FD62D9">
      <w:pPr>
        <w:pStyle w:val="BodyText"/>
        <w:spacing w:before="1"/>
        <w:ind w:left="0"/>
      </w:pPr>
    </w:p>
    <w:p w:rsidR="00FD62D9" w:rsidRDefault="00CC0E13">
      <w:pPr>
        <w:pStyle w:val="BodyText"/>
      </w:pPr>
      <w:r>
        <w:t>VKM. Nr, 691, Dt. 29.07.2015 “Strategjia ndërsektoriale për decentralizimin dhe qeverisjen vendore”.</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VKM. Nr.38, Dt. 16.01.2003 “Për miratimin e normave, të rregullave dhe kushteve të projektimin dhe të ndërtimit, të prodhimit dhe ruajtes së nxehtësisë në ndërtesa”.</w:t>
      </w:r>
    </w:p>
    <w:p w:rsidR="00FD62D9" w:rsidRDefault="00CC0E13">
      <w:pPr>
        <w:pStyle w:val="BodyText"/>
        <w:spacing w:before="3" w:line="730" w:lineRule="atLeast"/>
        <w:ind w:right="3974"/>
      </w:pPr>
      <w:r>
        <w:t>Dispozitat normative pëër Sistemin arsimor parauniversitar. MAS. Tiranë, 2013. Zevi, B. Architectura-Zevi, Il Nuovissimo Manuale Dell Architetto.</w:t>
      </w:r>
    </w:p>
    <w:p w:rsidR="00FD62D9" w:rsidRDefault="00FD62D9">
      <w:pPr>
        <w:pStyle w:val="BodyText"/>
        <w:spacing w:before="1"/>
        <w:ind w:left="0"/>
      </w:pPr>
    </w:p>
    <w:p w:rsidR="00FD62D9" w:rsidRDefault="00CC0E13">
      <w:pPr>
        <w:pStyle w:val="BodyText"/>
      </w:pPr>
      <w:r>
        <w:t>Neufert, E. &amp; P. Architectural Standard</w:t>
      </w:r>
    </w:p>
    <w:p w:rsidR="00FD62D9" w:rsidRDefault="00FD62D9">
      <w:pPr>
        <w:pStyle w:val="BodyText"/>
        <w:ind w:left="0"/>
      </w:pPr>
    </w:p>
    <w:p w:rsidR="00FD62D9" w:rsidRDefault="00FD62D9">
      <w:pPr>
        <w:pStyle w:val="BodyText"/>
        <w:spacing w:before="2"/>
        <w:ind w:left="0"/>
      </w:pPr>
    </w:p>
    <w:p w:rsidR="00FD62D9" w:rsidRDefault="00CC0E13">
      <w:pPr>
        <w:pStyle w:val="BodyText"/>
        <w:spacing w:line="243" w:lineRule="exact"/>
      </w:pPr>
      <w:r>
        <w:t>Elektriket</w:t>
      </w:r>
    </w:p>
    <w:p w:rsidR="00FD62D9" w:rsidRDefault="00CC0E13">
      <w:pPr>
        <w:pStyle w:val="BodyText"/>
        <w:spacing w:line="243" w:lineRule="exact"/>
      </w:pPr>
      <w:r>
        <w:t>CEI 0-2 Udhëzues për përcaktimin e dokumentacionit</w:t>
      </w:r>
    </w:p>
    <w:p w:rsidR="00FD62D9" w:rsidRDefault="00CC0E13">
      <w:pPr>
        <w:pStyle w:val="BodyText"/>
        <w:spacing w:before="1"/>
      </w:pPr>
      <w:r>
        <w:t>CEI 11-35 Udhëzues për ekzekutimin e kabinave elektrike</w:t>
      </w:r>
    </w:p>
    <w:p w:rsidR="00FD62D9" w:rsidRDefault="00CC0E13">
      <w:pPr>
        <w:pStyle w:val="BodyText"/>
        <w:spacing w:before="1" w:line="243" w:lineRule="exact"/>
      </w:pPr>
      <w:r>
        <w:t>CEI 11-1 Impiante elektrike për tensionet alternative më të mëdha se 1 kV.</w:t>
      </w:r>
    </w:p>
    <w:p w:rsidR="00FD62D9" w:rsidRDefault="00CC0E13">
      <w:pPr>
        <w:pStyle w:val="BodyText"/>
        <w:spacing w:line="243" w:lineRule="exact"/>
      </w:pPr>
      <w:r>
        <w:t>CEI 11-17 Impiante të Prodhimit, Transportit dhe Shpërndarjes së energjisë elektrike, Linjat elektrike.</w:t>
      </w:r>
    </w:p>
    <w:p w:rsidR="00FD62D9" w:rsidRDefault="00CC0E13">
      <w:pPr>
        <w:pStyle w:val="BodyText"/>
        <w:spacing w:before="1"/>
        <w:ind w:right="927"/>
      </w:pPr>
      <w:r>
        <w:t>CEI 11-20 Impiante të Prodhimit të energjisë alternative, grupet e elektrogjeneratorëve të lidhur në rrjete të kategorisë I dhe II.</w:t>
      </w:r>
    </w:p>
    <w:p w:rsidR="00FD62D9" w:rsidRDefault="00CC0E13">
      <w:pPr>
        <w:pStyle w:val="BodyText"/>
        <w:spacing w:before="1" w:line="243" w:lineRule="exact"/>
      </w:pPr>
      <w:r>
        <w:t>CEI 11-25 Rrymat e lidhjes së shkurtër, në sistemet trefazore alternative. Llogaritjet e tyre.</w:t>
      </w:r>
    </w:p>
    <w:p w:rsidR="00FD62D9" w:rsidRDefault="00CC0E13">
      <w:pPr>
        <w:pStyle w:val="BodyText"/>
        <w:ind w:right="2406"/>
      </w:pPr>
      <w:r>
        <w:t>CEI 11-26 Rrymat e lidhjes së shkurtër, llogaritja e efekteve. Definicione dhe metoda e llogaritjeve. CEI 17-13/1 Siguria e pajisjeve të manovrimit në tension të ulët (Kuadrot e tensionit të ulët)</w:t>
      </w:r>
    </w:p>
    <w:p w:rsidR="00FD62D9" w:rsidRDefault="00CC0E13">
      <w:pPr>
        <w:pStyle w:val="BodyText"/>
        <w:ind w:right="927"/>
      </w:pPr>
      <w:r>
        <w:t>CEI 31-30, 31/33, 31/35 Konstruksionet elektrike të pajisjeve të instaluara në zona me mundësi eksplozioni nga prezenca e gazit. Klasifikimi i zonave të rrezikshme.</w:t>
      </w:r>
    </w:p>
    <w:p w:rsidR="00FD62D9" w:rsidRDefault="00CC0E13">
      <w:pPr>
        <w:pStyle w:val="BodyText"/>
        <w:ind w:right="998"/>
      </w:pPr>
      <w:r>
        <w:t>CEI 64-8/1 Përdorimi i impianteve elektrike në tensione nominale jo më të mëdha se 1000 V alternativ dhe 15000 V të</w:t>
      </w:r>
      <w:r>
        <w:rPr>
          <w:spacing w:val="-2"/>
        </w:rPr>
        <w:t xml:space="preserve"> </w:t>
      </w:r>
      <w:r>
        <w:t>vazhduar.</w:t>
      </w:r>
    </w:p>
    <w:p w:rsidR="00FD62D9" w:rsidRDefault="00CC0E13">
      <w:pPr>
        <w:pStyle w:val="BodyText"/>
        <w:spacing w:before="1"/>
        <w:ind w:right="5577"/>
      </w:pPr>
      <w:r>
        <w:t>CEI 81-10/1-4 Mbrojtja nga shkarkimet atmosferike (rrufe). CEI 103-1/1 a 103.1/16 Impiantet telefonike të brendshme.</w:t>
      </w:r>
    </w:p>
    <w:p w:rsidR="00FD62D9" w:rsidRDefault="00CC0E13">
      <w:pPr>
        <w:pStyle w:val="BodyText"/>
        <w:ind w:right="1155"/>
      </w:pPr>
      <w:r>
        <w:t>CEI te CT 210 (pajtueshmërinë elektromagnetike) dhe CT 211 (ekspozimi i njeriut ndaj fushave elektromagnetike). UNI EN 12464-I Sistemet e ndriçimit të brendshëm, të posteve të punës.</w:t>
      </w:r>
    </w:p>
    <w:p w:rsidR="00FD62D9" w:rsidRDefault="00CC0E13">
      <w:pPr>
        <w:pStyle w:val="BodyText"/>
        <w:ind w:right="2723"/>
      </w:pPr>
      <w:r>
        <w:t>UNI Standard 9795 - Sistemet fikse të zbulimit dhe sinjalizimit automatik dhe alarmit të zjarrit. UNI EN 1838 Pajisjet e ndriçimit, Ndriçimi i emergjencës.</w:t>
      </w:r>
    </w:p>
    <w:p w:rsidR="00FD62D9" w:rsidRDefault="00CC0E13">
      <w:pPr>
        <w:pStyle w:val="BodyText"/>
        <w:ind w:right="927"/>
      </w:pPr>
      <w:r>
        <w:t>CEI EN 50173-1 Teknologjia e informacionit- Sistemet e kabllimit të përgjithshëm, -Planifikime dhe kriteret e instalimeve brenda ambienteve të brendshme.</w:t>
      </w:r>
    </w:p>
    <w:p w:rsidR="00FD62D9" w:rsidRDefault="00CC0E13">
      <w:pPr>
        <w:pStyle w:val="BodyText"/>
        <w:ind w:right="5405"/>
      </w:pPr>
      <w:r>
        <w:t>IEC 60076-11 Përdorimi i transformatorëve trefazorë të thatë . IEC 103-1 / N PABX central.</w:t>
      </w:r>
    </w:p>
    <w:p w:rsidR="00FD62D9" w:rsidRDefault="00CC0E13">
      <w:pPr>
        <w:pStyle w:val="BodyText"/>
        <w:ind w:right="4967"/>
      </w:pPr>
      <w:r>
        <w:t>60617/1-2 Simbolet CEI EN – Grafikat e përdorura për diagrame etj. CEI 3-8 Shkurtime dhe simbole për skicat në plane.</w:t>
      </w:r>
    </w:p>
    <w:p w:rsidR="00FD62D9" w:rsidRDefault="00CC0E13">
      <w:pPr>
        <w:pStyle w:val="BodyText"/>
        <w:spacing w:line="243" w:lineRule="exact"/>
      </w:pPr>
      <w:r>
        <w:t>CEI Përdoruesit elektrikë 64-8/1-2-3-etj.</w:t>
      </w:r>
    </w:p>
    <w:p w:rsidR="00FD62D9" w:rsidRDefault="00CC0E13">
      <w:pPr>
        <w:pStyle w:val="BodyText"/>
        <w:ind w:right="927"/>
      </w:pPr>
      <w:r>
        <w:t>CEI / UNI Të produkteve që aplikohen për projektimin, ndërtimin, testimin në fabrikë dhe instalimin e materialeve, komponentëve dhe pajisjet elektrike.</w:t>
      </w:r>
    </w:p>
    <w:p w:rsidR="00FD62D9" w:rsidRDefault="00FD62D9">
      <w:pPr>
        <w:pStyle w:val="BodyText"/>
        <w:ind w:left="0"/>
      </w:pPr>
    </w:p>
    <w:p w:rsidR="00FD62D9" w:rsidRDefault="00FD62D9">
      <w:pPr>
        <w:pStyle w:val="BodyText"/>
        <w:ind w:left="0"/>
      </w:pPr>
    </w:p>
    <w:p w:rsidR="00FD62D9" w:rsidRDefault="00FD62D9">
      <w:pPr>
        <w:pStyle w:val="BodyText"/>
        <w:spacing w:before="1"/>
        <w:ind w:left="0"/>
      </w:pPr>
    </w:p>
    <w:p w:rsidR="00FD62D9" w:rsidRDefault="00CC0E13">
      <w:pPr>
        <w:pStyle w:val="BodyText"/>
        <w:spacing w:before="1" w:line="243" w:lineRule="exact"/>
      </w:pPr>
      <w:r>
        <w:t>Mekaniket</w:t>
      </w:r>
    </w:p>
    <w:p w:rsidR="00FD62D9" w:rsidRDefault="00CC0E13">
      <w:pPr>
        <w:pStyle w:val="BodyText"/>
        <w:tabs>
          <w:tab w:val="left" w:pos="2700"/>
        </w:tabs>
        <w:spacing w:line="243" w:lineRule="exact"/>
      </w:pPr>
      <w:r>
        <w:t>UNI/EN</w:t>
      </w:r>
      <w:r>
        <w:rPr>
          <w:spacing w:val="-2"/>
        </w:rPr>
        <w:t xml:space="preserve"> </w:t>
      </w:r>
      <w:r>
        <w:t>12845</w:t>
      </w:r>
      <w:r>
        <w:tab/>
        <w:t>Norma të përgjithshme për mbrojtjen nga</w:t>
      </w:r>
      <w:r>
        <w:rPr>
          <w:spacing w:val="-1"/>
        </w:rPr>
        <w:t xml:space="preserve"> </w:t>
      </w:r>
      <w:r>
        <w:t>zjarri;</w:t>
      </w:r>
    </w:p>
    <w:p w:rsidR="00FD62D9" w:rsidRDefault="00CC0E13">
      <w:pPr>
        <w:pStyle w:val="BodyText"/>
        <w:tabs>
          <w:tab w:val="left" w:pos="2700"/>
        </w:tabs>
      </w:pPr>
      <w:r>
        <w:t>UNI</w:t>
      </w:r>
      <w:r>
        <w:rPr>
          <w:spacing w:val="-2"/>
        </w:rPr>
        <w:t xml:space="preserve"> </w:t>
      </w:r>
      <w:r>
        <w:t>10779</w:t>
      </w:r>
      <w:r>
        <w:tab/>
        <w:t>Rrjeti i hidranteve. Projektimi, instalimi dhe</w:t>
      </w:r>
      <w:r>
        <w:rPr>
          <w:spacing w:val="-1"/>
        </w:rPr>
        <w:t xml:space="preserve"> </w:t>
      </w:r>
      <w:r>
        <w:t>përdorimi;</w:t>
      </w:r>
    </w:p>
    <w:p w:rsidR="00FD62D9" w:rsidRDefault="00CC0E13">
      <w:pPr>
        <w:pStyle w:val="BodyText"/>
        <w:tabs>
          <w:tab w:val="left" w:pos="2616"/>
          <w:tab w:val="left" w:pos="2700"/>
        </w:tabs>
        <w:spacing w:before="1"/>
        <w:ind w:right="3693"/>
      </w:pPr>
      <w:r>
        <w:t>EN</w:t>
      </w:r>
      <w:r>
        <w:rPr>
          <w:spacing w:val="-1"/>
        </w:rPr>
        <w:t xml:space="preserve"> </w:t>
      </w:r>
      <w:r>
        <w:t>671</w:t>
      </w:r>
      <w:r>
        <w:tab/>
        <w:t>Sistemet fikse të mbrojtjes nga zjarri. Tubacionet fleksibël</w:t>
      </w:r>
      <w:r>
        <w:rPr>
          <w:spacing w:val="-31"/>
        </w:rPr>
        <w:t xml:space="preserve"> </w:t>
      </w:r>
      <w:r>
        <w:t>antizjarr; EN</w:t>
      </w:r>
      <w:r>
        <w:rPr>
          <w:spacing w:val="-1"/>
        </w:rPr>
        <w:t xml:space="preserve"> </w:t>
      </w:r>
      <w:r>
        <w:t>54-1</w:t>
      </w:r>
      <w:r>
        <w:tab/>
      </w:r>
      <w:r>
        <w:tab/>
        <w:t>Sistemi i detektimi dhe i alarmit të sistemit –</w:t>
      </w:r>
      <w:r>
        <w:rPr>
          <w:spacing w:val="-5"/>
        </w:rPr>
        <w:t xml:space="preserve"> </w:t>
      </w:r>
      <w:r>
        <w:t>Hyrje;</w:t>
      </w:r>
    </w:p>
    <w:p w:rsidR="00FD62D9" w:rsidRDefault="00CC0E13">
      <w:pPr>
        <w:pStyle w:val="BodyText"/>
        <w:tabs>
          <w:tab w:val="left" w:pos="2700"/>
        </w:tabs>
        <w:ind w:right="3978"/>
      </w:pPr>
      <w:r>
        <w:t>EN</w:t>
      </w:r>
      <w:r>
        <w:rPr>
          <w:spacing w:val="-1"/>
        </w:rPr>
        <w:t xml:space="preserve"> </w:t>
      </w:r>
      <w:r>
        <w:t>54-3</w:t>
      </w:r>
      <w:r>
        <w:tab/>
        <w:t>Sistemi i detektimi dhe i alarmit të sistemit – Pajisjet e alarmit; EN</w:t>
      </w:r>
      <w:r>
        <w:rPr>
          <w:spacing w:val="-1"/>
        </w:rPr>
        <w:t xml:space="preserve"> </w:t>
      </w:r>
      <w:r>
        <w:t>12723</w:t>
      </w:r>
      <w:r>
        <w:tab/>
        <w:t>Pompat – Terma të përgjithshme të pompave dhe</w:t>
      </w:r>
      <w:r>
        <w:rPr>
          <w:spacing w:val="-23"/>
        </w:rPr>
        <w:t xml:space="preserve"> </w:t>
      </w:r>
      <w:r>
        <w:t>instalimeve,</w:t>
      </w:r>
    </w:p>
    <w:p w:rsidR="00FD62D9" w:rsidRDefault="00CC0E13">
      <w:pPr>
        <w:pStyle w:val="BodyText"/>
        <w:ind w:left="2890"/>
      </w:pPr>
      <w:r>
        <w:t>definicione, sasi, simbole dhe njësi;</w:t>
      </w:r>
    </w:p>
    <w:p w:rsidR="00FD62D9" w:rsidRDefault="00CC0E13">
      <w:pPr>
        <w:pStyle w:val="BodyText"/>
        <w:tabs>
          <w:tab w:val="left" w:pos="2700"/>
        </w:tabs>
        <w:spacing w:before="1"/>
      </w:pPr>
      <w:r>
        <w:t>EN</w:t>
      </w:r>
      <w:r>
        <w:rPr>
          <w:spacing w:val="-1"/>
        </w:rPr>
        <w:t xml:space="preserve"> </w:t>
      </w:r>
      <w:r>
        <w:t>60529</w:t>
      </w:r>
      <w:r>
        <w:tab/>
        <w:t>Shkalla e mbrojtjes (Kodi IP) (IEC</w:t>
      </w:r>
      <w:r>
        <w:rPr>
          <w:spacing w:val="-4"/>
        </w:rPr>
        <w:t xml:space="preserve"> </w:t>
      </w:r>
      <w:r>
        <w:t>60529:1989);</w:t>
      </w:r>
    </w:p>
    <w:p w:rsidR="00FD62D9" w:rsidRDefault="00FD62D9">
      <w:pPr>
        <w:sectPr w:rsidR="00FD62D9">
          <w:footerReference w:type="default" r:id="rId94"/>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tabs>
          <w:tab w:val="left" w:pos="2700"/>
        </w:tabs>
        <w:spacing w:before="59"/>
        <w:ind w:right="4246"/>
      </w:pPr>
      <w:r>
        <w:t>ISO</w:t>
      </w:r>
      <w:r>
        <w:rPr>
          <w:spacing w:val="-1"/>
        </w:rPr>
        <w:t xml:space="preserve"> </w:t>
      </w:r>
      <w:r>
        <w:t>65</w:t>
      </w:r>
      <w:r>
        <w:tab/>
        <w:t>Tuba çeliku me filetim në përputhje me Standardin ISO</w:t>
      </w:r>
      <w:r>
        <w:rPr>
          <w:spacing w:val="-22"/>
        </w:rPr>
        <w:t xml:space="preserve"> </w:t>
      </w:r>
      <w:r>
        <w:t>7-1; EN</w:t>
      </w:r>
      <w:r>
        <w:rPr>
          <w:spacing w:val="-1"/>
        </w:rPr>
        <w:t xml:space="preserve"> </w:t>
      </w:r>
      <w:r>
        <w:t>12094</w:t>
      </w:r>
      <w:r>
        <w:tab/>
        <w:t>Sisteme të shuarjes me</w:t>
      </w:r>
      <w:r>
        <w:rPr>
          <w:spacing w:val="-6"/>
        </w:rPr>
        <w:t xml:space="preserve"> </w:t>
      </w:r>
      <w:r>
        <w:t>gaz;</w:t>
      </w:r>
    </w:p>
    <w:p w:rsidR="00FD62D9" w:rsidRDefault="00CC0E13">
      <w:pPr>
        <w:pStyle w:val="BodyText"/>
        <w:tabs>
          <w:tab w:val="left" w:pos="2616"/>
          <w:tab w:val="left" w:pos="2700"/>
        </w:tabs>
        <w:ind w:right="6628"/>
      </w:pPr>
      <w:r>
        <w:t>EN</w:t>
      </w:r>
      <w:r>
        <w:rPr>
          <w:spacing w:val="-1"/>
        </w:rPr>
        <w:t xml:space="preserve"> </w:t>
      </w:r>
      <w:r>
        <w:t>12094</w:t>
      </w:r>
      <w:r>
        <w:tab/>
      </w:r>
      <w:r>
        <w:tab/>
        <w:t>Sisteme të shuarjes me gaz; EN</w:t>
      </w:r>
      <w:r>
        <w:rPr>
          <w:spacing w:val="-1"/>
        </w:rPr>
        <w:t xml:space="preserve"> </w:t>
      </w:r>
      <w:r>
        <w:t>1356</w:t>
      </w:r>
      <w:r>
        <w:tab/>
        <w:t>Sistem të shuarjes me</w:t>
      </w:r>
      <w:r>
        <w:rPr>
          <w:spacing w:val="-19"/>
        </w:rPr>
        <w:t xml:space="preserve"> </w:t>
      </w:r>
      <w:r>
        <w:t>shkumë; UNI</w:t>
      </w:r>
      <w:r>
        <w:rPr>
          <w:spacing w:val="-1"/>
        </w:rPr>
        <w:t xml:space="preserve"> </w:t>
      </w:r>
      <w:r>
        <w:t>9994-1</w:t>
      </w:r>
      <w:r>
        <w:tab/>
      </w:r>
      <w:r>
        <w:tab/>
        <w:t>Bombolat</w:t>
      </w:r>
      <w:r>
        <w:rPr>
          <w:spacing w:val="-1"/>
        </w:rPr>
        <w:t xml:space="preserve"> </w:t>
      </w:r>
      <w:r>
        <w:t>portative;</w:t>
      </w:r>
    </w:p>
    <w:p w:rsidR="00FD62D9" w:rsidRDefault="00CC0E13">
      <w:pPr>
        <w:pStyle w:val="BodyText"/>
        <w:ind w:right="7143"/>
      </w:pPr>
      <w:r>
        <w:t>UNI EN 12416-2 Impiantet me pluhur; UNI EN 13565-2 Impiantet me shkumë;</w:t>
      </w:r>
    </w:p>
    <w:p w:rsidR="00FD62D9" w:rsidRDefault="00CC0E13">
      <w:pPr>
        <w:pStyle w:val="BodyText"/>
        <w:tabs>
          <w:tab w:val="left" w:pos="2700"/>
        </w:tabs>
      </w:pPr>
      <w:r>
        <w:t>UNI ISO</w:t>
      </w:r>
      <w:r>
        <w:rPr>
          <w:spacing w:val="-1"/>
        </w:rPr>
        <w:t xml:space="preserve"> </w:t>
      </w:r>
      <w:r>
        <w:t>15779</w:t>
      </w:r>
      <w:r>
        <w:tab/>
        <w:t>Sistemet e shuarjes me</w:t>
      </w:r>
      <w:r>
        <w:rPr>
          <w:spacing w:val="-2"/>
        </w:rPr>
        <w:t xml:space="preserve"> </w:t>
      </w:r>
      <w:r>
        <w:t>aerosol.</w:t>
      </w:r>
    </w:p>
    <w:p w:rsidR="00FD62D9" w:rsidRDefault="00FD62D9">
      <w:pPr>
        <w:pStyle w:val="BodyText"/>
        <w:spacing w:before="11"/>
        <w:ind w:left="0"/>
        <w:rPr>
          <w:sz w:val="19"/>
        </w:rPr>
      </w:pPr>
    </w:p>
    <w:p w:rsidR="00FD62D9" w:rsidRDefault="00CC0E13">
      <w:pPr>
        <w:pStyle w:val="BodyText"/>
      </w:pPr>
      <w:r>
        <w:t>Konstruktive</w:t>
      </w:r>
    </w:p>
    <w:p w:rsidR="00FD62D9" w:rsidRDefault="00CC0E13">
      <w:pPr>
        <w:pStyle w:val="BodyText"/>
        <w:spacing w:before="1"/>
        <w:ind w:right="7143"/>
      </w:pPr>
      <w:r>
        <w:t>EC0 Bazat e projektimit të strukturave EC1 Ngarkesat në struktura</w:t>
      </w:r>
    </w:p>
    <w:p w:rsidR="00FD62D9" w:rsidRDefault="00CC0E13">
      <w:pPr>
        <w:pStyle w:val="BodyText"/>
        <w:spacing w:before="1"/>
        <w:ind w:right="7723"/>
      </w:pPr>
      <w:r>
        <w:t>EC2 Projektimi i strukturave b/a EC7 Projektimi gjeoteknik</w:t>
      </w:r>
    </w:p>
    <w:p w:rsidR="00FD62D9" w:rsidRDefault="00CC0E13">
      <w:pPr>
        <w:pStyle w:val="BodyText"/>
        <w:ind w:right="7143"/>
      </w:pPr>
      <w:r>
        <w:t>EC8 Projektimi sizmik i strukturave. Kushtet teknike të projektimit KTP -1978</w:t>
      </w:r>
    </w:p>
    <w:p w:rsidR="00FD62D9" w:rsidRDefault="00CC0E13">
      <w:pPr>
        <w:pStyle w:val="BodyText"/>
        <w:ind w:right="4611"/>
      </w:pPr>
      <w:r>
        <w:t>Kushtet teknike të projektimit për ndërtimet antisizmike KTP-N.2-89 TERMAT</w:t>
      </w:r>
    </w:p>
    <w:p w:rsidR="00FD62D9" w:rsidRDefault="00CC0E13">
      <w:pPr>
        <w:pStyle w:val="BodyText"/>
        <w:ind w:right="971"/>
        <w:jc w:val="both"/>
      </w:pPr>
      <w:r>
        <w:t>Termat e pwrdorura nw kwtw detyre projektimi i referohen terminologjisw sw pwrcaktuar nw Ligjin Nr. 69/2012, Dt.21.06.2012 “Për sistemin arsimor parauniversitar në Republikën e Shqipërisë”.</w:t>
      </w:r>
    </w:p>
    <w:p w:rsidR="00FD62D9" w:rsidRDefault="00CC0E13">
      <w:pPr>
        <w:pStyle w:val="BodyText"/>
        <w:spacing w:line="243" w:lineRule="exact"/>
        <w:jc w:val="both"/>
      </w:pPr>
      <w:r>
        <w:t>TermAt arkitekturale/të inxhinierisë</w:t>
      </w:r>
    </w:p>
    <w:p w:rsidR="00FD62D9" w:rsidRDefault="00CC0E13">
      <w:pPr>
        <w:pStyle w:val="BodyText"/>
        <w:spacing w:before="1"/>
        <w:ind w:right="964"/>
        <w:jc w:val="both"/>
      </w:pPr>
      <w:r>
        <w:t>Komoditeti akustik: Kushtet akustike në të cilat shkolla dhe shfrytëzuesit e saj mund të veprojnë me efikasitetin maksimal.</w:t>
      </w:r>
    </w:p>
    <w:p w:rsidR="00FD62D9" w:rsidRDefault="00CC0E13">
      <w:pPr>
        <w:pStyle w:val="BodyText"/>
        <w:spacing w:before="1" w:line="243" w:lineRule="exact"/>
        <w:jc w:val="both"/>
      </w:pPr>
      <w:r>
        <w:t>Hapësirat administrative: Hapësirë fizike e shkollës e dedikuar për aktivitete administrative.</w:t>
      </w:r>
    </w:p>
    <w:p w:rsidR="00FD62D9" w:rsidRDefault="00CC0E13">
      <w:pPr>
        <w:pStyle w:val="BodyText"/>
        <w:ind w:right="962"/>
        <w:jc w:val="both"/>
      </w:pPr>
      <w:r>
        <w:t>Hapësirat e qarkullimit: Hapësirë e caktuar për qarkullimin horizontal dhe vertikal brenda ndërtesës, si hollët e hyrjes, korridoret dhe</w:t>
      </w:r>
      <w:r>
        <w:rPr>
          <w:spacing w:val="-2"/>
        </w:rPr>
        <w:t xml:space="preserve"> </w:t>
      </w:r>
      <w:r>
        <w:t>shkallët.</w:t>
      </w:r>
    </w:p>
    <w:p w:rsidR="00FD62D9" w:rsidRDefault="00CC0E13">
      <w:pPr>
        <w:pStyle w:val="BodyText"/>
        <w:spacing w:before="1"/>
        <w:ind w:right="958"/>
        <w:jc w:val="both"/>
      </w:pPr>
      <w:r>
        <w:t>Komoditeti klimatik: Kushtet mjedisore në të cilat shkolla dhe shfrytëzuesit e saj mund të veprojnë me efikasitetin maksimal.</w:t>
      </w:r>
    </w:p>
    <w:p w:rsidR="00FD62D9" w:rsidRDefault="00CC0E13">
      <w:pPr>
        <w:pStyle w:val="BodyText"/>
        <w:spacing w:line="243" w:lineRule="exact"/>
        <w:jc w:val="both"/>
      </w:pPr>
      <w:r>
        <w:t>Hapësirat arsimore: Hapësira fizike e shkollës e cila i dedikohet aktiviteteve edukative.</w:t>
      </w:r>
    </w:p>
    <w:p w:rsidR="00FD62D9" w:rsidRDefault="00CC0E13">
      <w:pPr>
        <w:pStyle w:val="BodyText"/>
        <w:spacing w:before="1"/>
        <w:ind w:right="964"/>
        <w:jc w:val="both"/>
      </w:pPr>
      <w:r>
        <w:t>Mjedisi higjienik: Kushtet e përgjithshme të higjienës në shkollë që ndikojnë në nivelin e komoditetit dhe shëndetin e shfrytëzuesve dhe varen nga kushtet fizike të ndërtesave sanitare, furnizimi me ujë, rezervat e ujit dhe sistemi i largimit dhe trajtimit të ujërave të zeza të cilat mundësojnë që ndërtesa shkollore të funksionon në mënyrë efikase dhe të sigurt.</w:t>
      </w:r>
    </w:p>
    <w:p w:rsidR="00FD62D9" w:rsidRDefault="00CC0E13">
      <w:pPr>
        <w:pStyle w:val="BodyText"/>
        <w:ind w:right="966"/>
        <w:jc w:val="both"/>
      </w:pPr>
      <w:r>
        <w:t>Orientimi: Orientimi i ndërtesës shkollore (pjesa e hapësirave arsimore), që ndikohet nga faktorët natyrorë  klimatikë, si dielli dhe drejtimi i</w:t>
      </w:r>
      <w:r>
        <w:rPr>
          <w:spacing w:val="-2"/>
        </w:rPr>
        <w:t xml:space="preserve"> </w:t>
      </w:r>
      <w:r>
        <w:t>erës.</w:t>
      </w:r>
    </w:p>
    <w:p w:rsidR="00FD62D9" w:rsidRDefault="00CC0E13">
      <w:pPr>
        <w:pStyle w:val="BodyText"/>
        <w:spacing w:line="243" w:lineRule="exact"/>
        <w:jc w:val="both"/>
      </w:pPr>
      <w:r>
        <w:t>Lokacioni i ndërtesës shkollore: Sipërfaqja e tokës brenda së cilës janë të vendosura ndërtesat arsimore.</w:t>
      </w:r>
    </w:p>
    <w:p w:rsidR="00FD62D9" w:rsidRDefault="00CC0E13">
      <w:pPr>
        <w:pStyle w:val="BodyText"/>
        <w:spacing w:before="1"/>
        <w:ind w:right="968"/>
        <w:jc w:val="both"/>
      </w:pPr>
      <w:r>
        <w:t>Hapësirat ndihmëse: Hapësirat fizike në ndërtesë shkollore të dedikuara për mbështetje të aktiviteteve arsimore dhe ato administrative.</w:t>
      </w:r>
    </w:p>
    <w:p w:rsidR="00FD62D9" w:rsidRDefault="00FD62D9">
      <w:pPr>
        <w:pStyle w:val="BodyText"/>
        <w:spacing w:before="11"/>
        <w:ind w:left="0"/>
        <w:rPr>
          <w:sz w:val="19"/>
        </w:rPr>
      </w:pPr>
    </w:p>
    <w:p w:rsidR="00FD62D9" w:rsidRDefault="00CC0E13">
      <w:pPr>
        <w:pStyle w:val="BodyText"/>
      </w:pPr>
      <w:r>
        <w:t>TË DHËNA TË PËRGJITHSHME DHE GJENDJA EKZISTUESE E OBJEKTIT</w:t>
      </w:r>
    </w:p>
    <w:p w:rsidR="00FD62D9" w:rsidRDefault="00CC0E13">
      <w:pPr>
        <w:pStyle w:val="BodyText"/>
        <w:spacing w:before="1"/>
        <w:ind w:right="961"/>
        <w:jc w:val="both"/>
      </w:pPr>
      <w:r>
        <w:t xml:space="preserve">Vendndodhja Sheshi i propozuar nr. 8/1 për ndërtimin e shkollës </w:t>
      </w:r>
      <w:r>
        <w:rPr>
          <w:spacing w:val="2"/>
        </w:rPr>
        <w:t xml:space="preserve">tip </w:t>
      </w:r>
      <w:r>
        <w:t>1 dhe tip 4 ndodhet pranë rrugës “5 Maji”. Njësia Administrative Nr. 8. Referuar Studimit të Fizibilitetit "Përmirësimi i infrastrukturave arsimore në Bashkinë Tiranë" Nëntor</w:t>
      </w:r>
      <w:r>
        <w:rPr>
          <w:spacing w:val="-2"/>
        </w:rPr>
        <w:t xml:space="preserve"> </w:t>
      </w:r>
      <w:r>
        <w:t>2016)</w:t>
      </w:r>
    </w:p>
    <w:p w:rsidR="00FD62D9" w:rsidRDefault="00CC0E13">
      <w:pPr>
        <w:pStyle w:val="BodyText"/>
        <w:ind w:right="961"/>
        <w:jc w:val="both"/>
      </w:pPr>
      <w:r>
        <w:t>Përshkrim i sheshit: Sheshi 8/1 ndodhet në një zonë e qetë relativisht, aksesi në këtë shesh është i lehte. Problematike mund të jetë infrastruktura rrugore. Ka një sipërfaqe rreth 17,510 m2.</w:t>
      </w:r>
    </w:p>
    <w:p w:rsidR="00FD62D9" w:rsidRDefault="00FD62D9">
      <w:pPr>
        <w:jc w:val="both"/>
        <w:sectPr w:rsidR="00FD62D9">
          <w:footerReference w:type="default" r:id="rId95"/>
          <w:pgSz w:w="12240" w:h="15840"/>
          <w:pgMar w:top="1140" w:right="480" w:bottom="440" w:left="0" w:header="468" w:footer="245" w:gutter="0"/>
          <w:pgNumType w:start="251"/>
          <w:cols w:space="720"/>
        </w:sectPr>
      </w:pPr>
    </w:p>
    <w:p w:rsidR="00FD62D9" w:rsidRDefault="00FD62D9">
      <w:pPr>
        <w:pStyle w:val="BodyText"/>
        <w:ind w:left="0"/>
      </w:pPr>
    </w:p>
    <w:p w:rsidR="00FD62D9" w:rsidRDefault="00CC0E13">
      <w:pPr>
        <w:pStyle w:val="BodyText"/>
      </w:pPr>
      <w:r>
        <w:rPr>
          <w:noProof/>
          <w:lang w:bidi="ar-SA"/>
        </w:rPr>
        <w:drawing>
          <wp:inline distT="0" distB="0" distL="0" distR="0" wp14:anchorId="37B8AEB5" wp14:editId="431333F0">
            <wp:extent cx="5713943" cy="3337560"/>
            <wp:effectExtent l="0" t="0" r="0" b="0"/>
            <wp:docPr id="1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jpeg"/>
                    <pic:cNvPicPr/>
                  </pic:nvPicPr>
                  <pic:blipFill>
                    <a:blip r:embed="rId25" cstate="print"/>
                    <a:stretch>
                      <a:fillRect/>
                    </a:stretch>
                  </pic:blipFill>
                  <pic:spPr>
                    <a:xfrm>
                      <a:off x="0" y="0"/>
                      <a:ext cx="5713943" cy="3337560"/>
                    </a:xfrm>
                    <a:prstGeom prst="rect">
                      <a:avLst/>
                    </a:prstGeom>
                  </pic:spPr>
                </pic:pic>
              </a:graphicData>
            </a:graphic>
          </wp:inline>
        </w:drawing>
      </w:r>
    </w:p>
    <w:p w:rsidR="00FD62D9" w:rsidRDefault="00CC0E13">
      <w:pPr>
        <w:pStyle w:val="BodyText"/>
        <w:spacing w:before="21"/>
        <w:ind w:right="5349"/>
      </w:pPr>
      <w:r>
        <w:t>Figura 3 Vendodhja e sheshit 8/1 sipas studimit të fizibilitetit Figura 2 - Foto nga sheshi 8/1</w:t>
      </w:r>
    </w:p>
    <w:p w:rsidR="00FD62D9" w:rsidRDefault="00FE09CB">
      <w:pPr>
        <w:pStyle w:val="BodyText"/>
      </w:pPr>
      <w:r>
        <w:rPr>
          <w:noProof/>
          <w:lang w:bidi="ar-SA"/>
        </w:rPr>
        <mc:AlternateContent>
          <mc:Choice Requires="wpg">
            <w:drawing>
              <wp:inline distT="0" distB="0" distL="0" distR="0" wp14:anchorId="52BC6464" wp14:editId="206420E1">
                <wp:extent cx="5033645" cy="1851660"/>
                <wp:effectExtent l="0" t="0" r="0" b="0"/>
                <wp:docPr id="31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645" cy="1851660"/>
                          <a:chOff x="0" y="0"/>
                          <a:chExt cx="7927" cy="2916"/>
                        </a:xfrm>
                      </wpg:grpSpPr>
                      <pic:pic xmlns:pic="http://schemas.openxmlformats.org/drawingml/2006/picture">
                        <pic:nvPicPr>
                          <pic:cNvPr id="317" name="Picture 1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7"/>
                            <a:ext cx="3965"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1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010" y="0"/>
                            <a:ext cx="3917" cy="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AFD0CD0" id="Group 124" o:spid="_x0000_s1026" style="width:396.35pt;height:145.8pt;mso-position-horizontal-relative:char;mso-position-vertical-relative:line" coordsize="7927,2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">
                <v:shape id="Picture 126" o:spid="_x0000_s1027" type="#_x0000_t75" style="position:absolute;top:7;width:3965;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pXFAAAA3AAAAA8AAABkcnMvZG93bnJldi54bWxEj0FrwkAUhO9C/8PyCt50Y4UqqaukhZR6&#10;8GC00ONj9zUbzL4N2Y2m/94tFHocZuYbZrMbXSuu1IfGs4LFPANBrL1puFZwPpWzNYgQkQ22nknB&#10;DwXYbR8mG8yNv/GRrlWsRYJwyFGBjbHLpQzaksMw9x1x8r597zAm2dfS9HhLcNfKpyx7lg4bTgsW&#10;O3qzpC/V4BSUQzNo+XkJh4Mt9vr967Uo46jU9HEsXkBEGuN/+K/9YRQsFyv4PZOOgN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f0aVxQAAANwAAAAPAAAAAAAAAAAAAAAA&#10;AJ8CAABkcnMvZG93bnJldi54bWxQSwUGAAAAAAQABAD3AAAAkQMAAAAA&#10;">
                  <v:imagedata r:id="rId28" o:title=""/>
                </v:shape>
                <v:shape id="Picture 125" o:spid="_x0000_s1028" type="#_x0000_t75" style="position:absolute;left:4010;width:3917;height:2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1l5K/AAAA3AAAAA8AAABkcnMvZG93bnJldi54bWxET02LwjAQvQv+hzDCXmRNqyDSNS2iLAiC&#10;YBW8Ds1s07WZlCar3X9vDoLHx/teF4NtxZ163zhWkM4SEMSV0w3XCi7n788VCB+QNbaOScE/eSjy&#10;8WiNmXYPPtG9DLWIIewzVGBC6DIpfWXIop+5jjhyP663GCLsa6l7fMRw28p5kiylxYZjg8GOtoaq&#10;W/lnFQw0TdkdFrukLc3h+uslHWup1Mdk2HyBCDSEt/jl3msFizSujWfiEZD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dZeSvwAAANwAAAAPAAAAAAAAAAAAAAAAAJ8CAABk&#10;cnMvZG93bnJldi54bWxQSwUGAAAAAAQABAD3AAAAiwMAAAAA&#10;">
                  <v:imagedata r:id="rId29" o:title=""/>
                </v:shape>
                <w10:anchorlock/>
              </v:group>
            </w:pict>
          </mc:Fallback>
        </mc:AlternateContent>
      </w:r>
    </w:p>
    <w:p w:rsidR="00FD62D9" w:rsidRDefault="00FD62D9">
      <w:pPr>
        <w:pStyle w:val="BodyText"/>
        <w:ind w:left="0"/>
      </w:pPr>
    </w:p>
    <w:p w:rsidR="00FD62D9" w:rsidRDefault="00FD62D9">
      <w:pPr>
        <w:pStyle w:val="BodyText"/>
        <w:spacing w:before="1"/>
        <w:ind w:left="0"/>
        <w:rPr>
          <w:sz w:val="19"/>
        </w:rPr>
      </w:pPr>
    </w:p>
    <w:p w:rsidR="00FD62D9" w:rsidRDefault="00CC0E13">
      <w:pPr>
        <w:pStyle w:val="BodyText"/>
        <w:spacing w:before="1"/>
      </w:pPr>
      <w:r>
        <w:t>Figura 3 – Harta kadastrale e sheshit 8/1</w:t>
      </w:r>
    </w:p>
    <w:p w:rsidR="00FD62D9" w:rsidRDefault="00CC0E13">
      <w:pPr>
        <w:pStyle w:val="BodyText"/>
        <w:ind w:left="1368"/>
      </w:pPr>
      <w:r>
        <w:rPr>
          <w:noProof/>
          <w:lang w:bidi="ar-SA"/>
        </w:rPr>
        <w:drawing>
          <wp:inline distT="0" distB="0" distL="0" distR="0" wp14:anchorId="3C4E1554" wp14:editId="1A951D32">
            <wp:extent cx="2788110" cy="2093976"/>
            <wp:effectExtent l="0" t="0" r="0" b="0"/>
            <wp:docPr id="12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7.jpeg"/>
                    <pic:cNvPicPr/>
                  </pic:nvPicPr>
                  <pic:blipFill>
                    <a:blip r:embed="rId96" cstate="print"/>
                    <a:stretch>
                      <a:fillRect/>
                    </a:stretch>
                  </pic:blipFill>
                  <pic:spPr>
                    <a:xfrm>
                      <a:off x="0" y="0"/>
                      <a:ext cx="2788110" cy="2093976"/>
                    </a:xfrm>
                    <a:prstGeom prst="rect">
                      <a:avLst/>
                    </a:prstGeom>
                  </pic:spPr>
                </pic:pic>
              </a:graphicData>
            </a:graphic>
          </wp:inline>
        </w:drawing>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jc w:val="both"/>
      </w:pPr>
      <w:r>
        <w:t>KËRKESA PROJEKTIMI TË PËRGJITHSHME PËR NDËRTIMIN E SHKOLLËS</w:t>
      </w:r>
    </w:p>
    <w:p w:rsidR="00FD62D9" w:rsidRDefault="00CC0E13">
      <w:pPr>
        <w:pStyle w:val="BodyText"/>
        <w:spacing w:before="1" w:line="243" w:lineRule="exact"/>
        <w:jc w:val="both"/>
      </w:pPr>
      <w:r>
        <w:t>Në këtë territor do të ndërtohen:</w:t>
      </w:r>
    </w:p>
    <w:p w:rsidR="00FD62D9" w:rsidRDefault="00CC0E13">
      <w:pPr>
        <w:pStyle w:val="BodyText"/>
        <w:tabs>
          <w:tab w:val="left" w:pos="1980"/>
        </w:tabs>
        <w:spacing w:line="243" w:lineRule="exact"/>
        <w:jc w:val="both"/>
      </w:pPr>
      <w:r>
        <w:t>A.</w:t>
      </w:r>
      <w:r>
        <w:tab/>
        <w:t>Shkolla për arsimin e mesëm të lartë urban (Tipi</w:t>
      </w:r>
      <w:r>
        <w:rPr>
          <w:spacing w:val="-1"/>
        </w:rPr>
        <w:t xml:space="preserve"> </w:t>
      </w:r>
      <w:r>
        <w:t>4)</w:t>
      </w:r>
    </w:p>
    <w:p w:rsidR="00FD62D9" w:rsidRDefault="00CC0E13">
      <w:pPr>
        <w:pStyle w:val="BodyText"/>
        <w:spacing w:before="1"/>
        <w:ind w:right="961"/>
        <w:jc w:val="both"/>
      </w:pPr>
      <w:r>
        <w:t>Ndërtimi i këtyre objekteve do të plotësojë mungesat e objekteve arsimore në këtë zonë, si dhe do të ndikojë në uljen e numrit të nxënësve në shkollat ekzistuese të cilat ndodhen në kufijtë e kësaj</w:t>
      </w:r>
      <w:r>
        <w:rPr>
          <w:spacing w:val="-14"/>
        </w:rPr>
        <w:t xml:space="preserve"> </w:t>
      </w:r>
      <w:r>
        <w:t>njësie.</w:t>
      </w:r>
    </w:p>
    <w:p w:rsidR="00FD62D9" w:rsidRDefault="00CC0E13">
      <w:pPr>
        <w:pStyle w:val="BodyText"/>
        <w:ind w:right="966"/>
        <w:jc w:val="both"/>
      </w:pPr>
      <w:r>
        <w:t>Shkolla për arsimin e mesëm të lartë duhet të ketë të gjitha ambientet e nevojshme akademike (klasat mësimore duke përfshirë laboratorët e fizikës, kimisë, biologjisë, informatikës etj), palestër me ambientet ndihmëse të saj, hapësirat administrative, hapësirat shoqërore, etj. Objekti duhet të ketë të instaluar sistemin e ngrohjes qendrore dhe MKZ. Sistemimit të oborrit të shkollës duhet ti kushtohet një rëndësi e veçantë. Ambienti i jashtëm duhet të jetë i sistemuar, duke përfshire ambjentet funksionale përkatëse, terrenet sportive, me gjelbërim dhe me ndriçim të jashtëm</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Funksionaliteti</w:t>
      </w:r>
    </w:p>
    <w:p w:rsidR="00FD62D9" w:rsidRDefault="00FD62D9">
      <w:pPr>
        <w:pStyle w:val="BodyText"/>
        <w:spacing w:before="2"/>
        <w:ind w:left="0"/>
      </w:pPr>
    </w:p>
    <w:p w:rsidR="00FD62D9" w:rsidRDefault="00CC0E13">
      <w:pPr>
        <w:pStyle w:val="BodyText"/>
        <w:ind w:right="965"/>
        <w:jc w:val="both"/>
      </w:pPr>
      <w:r>
        <w:t>Gjatë projektimit të ndërtesës shkollore, duhet të krijohet një bilanc mes cilësisë së funksionimit dhe efikasitetit të kostos. Ky bilanc mund të arrihet me mjete të ndryshme, siç janë:</w:t>
      </w:r>
    </w:p>
    <w:p w:rsidR="00FD62D9" w:rsidRDefault="00CC0E13">
      <w:pPr>
        <w:pStyle w:val="BodyText"/>
        <w:spacing w:line="243" w:lineRule="exact"/>
        <w:jc w:val="both"/>
      </w:pPr>
      <w:r>
        <w:t>Dimensionet racionale të hapësirave:</w:t>
      </w:r>
    </w:p>
    <w:p w:rsidR="00FD62D9" w:rsidRDefault="00CC0E13">
      <w:pPr>
        <w:pStyle w:val="BodyText"/>
        <w:spacing w:before="1"/>
        <w:ind w:right="961"/>
        <w:jc w:val="both"/>
      </w:pPr>
      <w:r>
        <w:t>Zonat e përshtatura të qarkullimit: hapësirat e qarkullimit nuk duhet të kalojnë 25% të sipërfaqes së dobishme të ndërtuar. Ato duhet të kenë dimensione dhe të përshtaten sipas shfrytëzuesve të shkollës, ato duhet të jenë funksionale dhe të respektojnë kërkesat për siguri;</w:t>
      </w:r>
    </w:p>
    <w:p w:rsidR="00FD62D9" w:rsidRDefault="00CC0E13">
      <w:pPr>
        <w:pStyle w:val="BodyText"/>
        <w:ind w:right="962"/>
        <w:jc w:val="both"/>
      </w:pPr>
      <w:r>
        <w:t>Numri optimal i hapësirave: numri i hapësirave fillimisht përcaktohet sipas shfrytëzimit.Në shkollat e vogla ku norma e pranueshme nuk mund të arrihet, në veçanti për hapësirat për mësimdhënie të specializuar, hapësirat për qëllime të shumëfishta duhet të merren parasysh;</w:t>
      </w:r>
    </w:p>
    <w:p w:rsidR="00FD62D9" w:rsidRDefault="00CC0E13">
      <w:pPr>
        <w:pStyle w:val="BodyText"/>
        <w:ind w:right="998"/>
      </w:pPr>
      <w:r>
        <w:t>Përshtatshmëri maksimale: hapësirat duhet të projektohen me një përshtatshmëri maksimale, që i mundëson ato të përshtaten për lëndë dhe ndryshime të ndryshme, në ato raste kur kjo përshtatet me kërkesat e tyre funksionale; Grupimi i hapësirave: hapësirat duhet të grupohen në blloqe sipas funksionit dhe ndërlidhjes. Kjo do të siguronte një identifikim të lehtë të veprimtarive dhe hapësirave të tyre korresponduese, një komunikim të lehtë mes hapësirave të ndryshme, pa pengesa nëpër zonat e qarkullimit dhe ato të pritjes, një vëzhgim të lehtë të hapësirave dhe një shfrytëzim optimal të tokës në</w:t>
      </w:r>
      <w:r>
        <w:rPr>
          <w:spacing w:val="-7"/>
        </w:rPr>
        <w:t xml:space="preserve"> </w:t>
      </w:r>
      <w:r>
        <w:t>dispozicion;</w:t>
      </w:r>
    </w:p>
    <w:p w:rsidR="00FD62D9" w:rsidRDefault="00CC0E13">
      <w:pPr>
        <w:pStyle w:val="BodyText"/>
        <w:spacing w:before="1"/>
        <w:ind w:right="959"/>
        <w:jc w:val="both"/>
      </w:pPr>
      <w:r>
        <w:t>Integrimi i nevojave: lokacioni i hapësirave brenda shkollës duhet të ndjekë domosdoshmëritë themelore siç janë rregullat e sanitarisë dhe higjienës, rregulloret e komoditetit funksional dhe të sigurisë, si dhe komoditetin akustik, vizual e atë klimatik.</w:t>
      </w:r>
    </w:p>
    <w:p w:rsidR="00FD62D9" w:rsidRDefault="00FD62D9">
      <w:pPr>
        <w:pStyle w:val="BodyText"/>
        <w:ind w:left="0"/>
      </w:pPr>
    </w:p>
    <w:p w:rsidR="00FD62D9" w:rsidRDefault="00CC0E13">
      <w:pPr>
        <w:pStyle w:val="BodyText"/>
      </w:pPr>
      <w:r>
        <w:t>Fleksibiliteti</w:t>
      </w:r>
    </w:p>
    <w:p w:rsidR="00FD62D9" w:rsidRDefault="00FD62D9">
      <w:pPr>
        <w:pStyle w:val="BodyText"/>
        <w:spacing w:before="11"/>
        <w:ind w:left="0"/>
        <w:rPr>
          <w:sz w:val="19"/>
        </w:rPr>
      </w:pPr>
    </w:p>
    <w:p w:rsidR="00FD62D9" w:rsidRDefault="00CC0E13">
      <w:pPr>
        <w:pStyle w:val="BodyText"/>
        <w:ind w:right="1143"/>
        <w:jc w:val="both"/>
      </w:pPr>
      <w:r>
        <w:t>Dizajneri/projektuesi do të duhet të projektojë hapësira të mjaftueshme për fleksibilitet për t'i mundësuar personelit</w:t>
      </w:r>
      <w:r>
        <w:rPr>
          <w:spacing w:val="-3"/>
        </w:rPr>
        <w:t xml:space="preserve"> </w:t>
      </w:r>
      <w:r>
        <w:t>të shkollës</w:t>
      </w:r>
      <w:r>
        <w:rPr>
          <w:spacing w:val="-4"/>
        </w:rPr>
        <w:t xml:space="preserve"> </w:t>
      </w:r>
      <w:r>
        <w:t>që</w:t>
      </w:r>
      <w:r>
        <w:rPr>
          <w:spacing w:val="-3"/>
        </w:rPr>
        <w:t xml:space="preserve"> </w:t>
      </w:r>
      <w:r>
        <w:t>të</w:t>
      </w:r>
      <w:r>
        <w:rPr>
          <w:spacing w:val="-3"/>
        </w:rPr>
        <w:t xml:space="preserve"> </w:t>
      </w:r>
      <w:r>
        <w:t>përshtatet</w:t>
      </w:r>
      <w:r>
        <w:rPr>
          <w:spacing w:val="-3"/>
        </w:rPr>
        <w:t xml:space="preserve"> </w:t>
      </w:r>
      <w:r>
        <w:t>me</w:t>
      </w:r>
      <w:r>
        <w:rPr>
          <w:spacing w:val="1"/>
        </w:rPr>
        <w:t xml:space="preserve"> </w:t>
      </w:r>
      <w:r>
        <w:t>ambientin</w:t>
      </w:r>
      <w:r>
        <w:rPr>
          <w:spacing w:val="-2"/>
        </w:rPr>
        <w:t xml:space="preserve"> </w:t>
      </w:r>
      <w:r>
        <w:t>e</w:t>
      </w:r>
      <w:r>
        <w:rPr>
          <w:spacing w:val="-1"/>
        </w:rPr>
        <w:t xml:space="preserve"> </w:t>
      </w:r>
      <w:r>
        <w:t>shkollës</w:t>
      </w:r>
      <w:r>
        <w:rPr>
          <w:spacing w:val="-4"/>
        </w:rPr>
        <w:t xml:space="preserve"> </w:t>
      </w:r>
      <w:r>
        <w:t>dhe</w:t>
      </w:r>
      <w:r>
        <w:rPr>
          <w:spacing w:val="-3"/>
        </w:rPr>
        <w:t xml:space="preserve"> </w:t>
      </w:r>
      <w:r>
        <w:t>me</w:t>
      </w:r>
      <w:r>
        <w:rPr>
          <w:spacing w:val="-3"/>
        </w:rPr>
        <w:t xml:space="preserve"> </w:t>
      </w:r>
      <w:r>
        <w:t>metodat</w:t>
      </w:r>
      <w:r>
        <w:rPr>
          <w:spacing w:val="-2"/>
        </w:rPr>
        <w:t xml:space="preserve"> </w:t>
      </w:r>
      <w:r>
        <w:t>e</w:t>
      </w:r>
      <w:r>
        <w:rPr>
          <w:spacing w:val="-3"/>
        </w:rPr>
        <w:t xml:space="preserve"> </w:t>
      </w:r>
      <w:r>
        <w:t>ndryshme</w:t>
      </w:r>
      <w:r>
        <w:rPr>
          <w:spacing w:val="-4"/>
        </w:rPr>
        <w:t xml:space="preserve"> </w:t>
      </w:r>
      <w:r>
        <w:t>të</w:t>
      </w:r>
      <w:r>
        <w:rPr>
          <w:spacing w:val="-1"/>
        </w:rPr>
        <w:t xml:space="preserve"> </w:t>
      </w:r>
      <w:r>
        <w:t>mësimdhënies;</w:t>
      </w:r>
      <w:r>
        <w:rPr>
          <w:spacing w:val="-3"/>
        </w:rPr>
        <w:t xml:space="preserve"> </w:t>
      </w:r>
      <w:r>
        <w:t>dhe</w:t>
      </w:r>
    </w:p>
    <w:p w:rsidR="00FD62D9" w:rsidRDefault="00CC0E13">
      <w:pPr>
        <w:pStyle w:val="BodyText"/>
        <w:ind w:right="961"/>
        <w:jc w:val="both"/>
      </w:pPr>
      <w:r>
        <w:t>për t'i mundësuar planifikuesve që të adaptohen me ndërtesat për nevojat e ardhshme të shkollës që korrespondojnë me kurrikulumin e mundshëm dhe programet me ardhshme. a) Fleksibiliteti i kërkuar për ndërtesa (dhe orenditë) që mundëson metoda të shumta të mësimdhënies për klasat e zakonshme (mësimi frontal, puna në grupe të vogla, mësimi në formë të seminareve etj.) laboratorë dhe salla të specializuara (puna praktike në gjysmë grupe, kurse demonstrimi në grupe të plota) si dhe hapësirat për qëllime të shumëfishta dhe hallat e sporteve (mundësia e rigrupimit të disa</w:t>
      </w:r>
      <w:r>
        <w:rPr>
          <w:spacing w:val="2"/>
        </w:rPr>
        <w:t xml:space="preserve"> </w:t>
      </w:r>
      <w:r>
        <w:t>klasave).</w:t>
      </w:r>
    </w:p>
    <w:p w:rsidR="00FD62D9" w:rsidRDefault="00FD62D9">
      <w:pPr>
        <w:pStyle w:val="BodyText"/>
        <w:ind w:left="0"/>
      </w:pPr>
    </w:p>
    <w:p w:rsidR="00FD62D9" w:rsidRDefault="00CC0E13">
      <w:pPr>
        <w:pStyle w:val="ListParagraph"/>
        <w:numPr>
          <w:ilvl w:val="1"/>
          <w:numId w:val="56"/>
        </w:numPr>
        <w:tabs>
          <w:tab w:val="left" w:pos="1604"/>
        </w:tabs>
        <w:jc w:val="both"/>
        <w:rPr>
          <w:rFonts w:ascii="Calibri" w:hAnsi="Calibri"/>
          <w:sz w:val="20"/>
        </w:rPr>
      </w:pPr>
      <w:r>
        <w:rPr>
          <w:rFonts w:ascii="Calibri" w:hAnsi="Calibri"/>
          <w:sz w:val="20"/>
        </w:rPr>
        <w:t>Hapësirat</w:t>
      </w:r>
      <w:r>
        <w:rPr>
          <w:rFonts w:ascii="Calibri" w:hAnsi="Calibri"/>
          <w:spacing w:val="-1"/>
          <w:sz w:val="20"/>
        </w:rPr>
        <w:t xml:space="preserve"> </w:t>
      </w:r>
      <w:r>
        <w:rPr>
          <w:rFonts w:ascii="Calibri" w:hAnsi="Calibri"/>
          <w:sz w:val="20"/>
        </w:rPr>
        <w:t>kryesore</w:t>
      </w:r>
    </w:p>
    <w:p w:rsidR="00FD62D9" w:rsidRDefault="00CC0E13">
      <w:pPr>
        <w:pStyle w:val="BodyText"/>
        <w:ind w:right="960"/>
        <w:jc w:val="both"/>
      </w:pPr>
      <w:r>
        <w:t>Referuar Studimit të Fizibilitetit "Përmirësimi i infrastrukturave arsimore në Bashkinë Tiranë" (Nëntor 2016), Tipi 4 i shkollave, është i mesëm i lartë, për zonat urbane me 21 klasa.</w:t>
      </w:r>
    </w:p>
    <w:p w:rsidR="00FD62D9" w:rsidRDefault="00CC0E13">
      <w:pPr>
        <w:pStyle w:val="BodyText"/>
        <w:spacing w:before="2"/>
        <w:ind w:right="966"/>
        <w:jc w:val="both"/>
      </w:pPr>
      <w:r>
        <w:t>Për realizimin e projektit sipas tipologjisë së shkollës dhe vendit ku do të ndërtohet, referuar “Udhëzues për projektimin e ndërtesave shkollore normat dhe standardet”. të Ministrisë së Arsimit dhe Sportit, duhet të merren parasysh këto parametra kryesore:</w:t>
      </w:r>
    </w:p>
    <w:p w:rsidR="00FD62D9" w:rsidRDefault="00CC0E13">
      <w:pPr>
        <w:pStyle w:val="BodyText"/>
        <w:tabs>
          <w:tab w:val="right" w:pos="4241"/>
        </w:tabs>
        <w:ind w:right="5926"/>
        <w:jc w:val="both"/>
      </w:pPr>
      <w:r>
        <w:t>Arsimi i Mesëm i Lartë, klasa 10 – 12, mosha 17- 19</w:t>
      </w:r>
      <w:r>
        <w:rPr>
          <w:spacing w:val="-18"/>
        </w:rPr>
        <w:t xml:space="preserve"> </w:t>
      </w:r>
      <w:r>
        <w:t>vjeç; Numri i</w:t>
      </w:r>
      <w:r>
        <w:rPr>
          <w:spacing w:val="-3"/>
        </w:rPr>
        <w:t xml:space="preserve"> </w:t>
      </w:r>
      <w:r>
        <w:t>cikleve</w:t>
      </w:r>
      <w:r>
        <w:rPr>
          <w:spacing w:val="-2"/>
        </w:rPr>
        <w:t xml:space="preserve"> </w:t>
      </w:r>
      <w:r>
        <w:t>(paraleleve):</w:t>
      </w:r>
      <w:r>
        <w:tab/>
        <w:t>7</w:t>
      </w:r>
    </w:p>
    <w:p w:rsidR="00FD62D9" w:rsidRDefault="00FD62D9">
      <w:pPr>
        <w:jc w:val="both"/>
        <w:sectPr w:rsidR="00FD62D9">
          <w:pgSz w:w="12240" w:h="15840"/>
          <w:pgMar w:top="1140" w:right="480" w:bottom="440" w:left="0" w:header="468" w:footer="245" w:gutter="0"/>
          <w:cols w:space="720"/>
        </w:sectPr>
      </w:pPr>
    </w:p>
    <w:p w:rsidR="00FD62D9" w:rsidRDefault="00CC0E13">
      <w:pPr>
        <w:pStyle w:val="BodyText"/>
        <w:tabs>
          <w:tab w:val="right" w:pos="3621"/>
        </w:tabs>
        <w:spacing w:before="246"/>
      </w:pPr>
      <w:r>
        <w:t>Numri</w:t>
      </w:r>
      <w:r>
        <w:rPr>
          <w:spacing w:val="-2"/>
        </w:rPr>
        <w:t xml:space="preserve"> </w:t>
      </w:r>
      <w:r>
        <w:t>i Klasave:</w:t>
      </w:r>
      <w:r>
        <w:tab/>
        <w:t>21</w:t>
      </w:r>
    </w:p>
    <w:p w:rsidR="00FD62D9" w:rsidRDefault="00CC0E13">
      <w:pPr>
        <w:pStyle w:val="BodyText"/>
        <w:tabs>
          <w:tab w:val="right" w:pos="3621"/>
        </w:tabs>
        <w:spacing w:before="1" w:line="243" w:lineRule="exact"/>
      </w:pPr>
      <w:r>
        <w:t>Numri</w:t>
      </w:r>
      <w:r>
        <w:rPr>
          <w:spacing w:val="-3"/>
        </w:rPr>
        <w:t xml:space="preserve"> </w:t>
      </w:r>
      <w:r>
        <w:t>i</w:t>
      </w:r>
      <w:r>
        <w:rPr>
          <w:spacing w:val="-2"/>
        </w:rPr>
        <w:t xml:space="preserve"> </w:t>
      </w:r>
      <w:r>
        <w:t>nxënësve/klasë</w:t>
      </w:r>
      <w:r>
        <w:tab/>
        <w:t>30</w:t>
      </w:r>
    </w:p>
    <w:p w:rsidR="00FD62D9" w:rsidRDefault="00CC0E13">
      <w:pPr>
        <w:pStyle w:val="BodyText"/>
        <w:tabs>
          <w:tab w:val="right" w:pos="3722"/>
        </w:tabs>
        <w:spacing w:line="243" w:lineRule="exact"/>
      </w:pPr>
      <w:r>
        <w:t>Numri total</w:t>
      </w:r>
      <w:r>
        <w:rPr>
          <w:spacing w:val="-4"/>
        </w:rPr>
        <w:t xml:space="preserve"> </w:t>
      </w:r>
      <w:r>
        <w:t>i</w:t>
      </w:r>
      <w:r>
        <w:rPr>
          <w:spacing w:val="-2"/>
        </w:rPr>
        <w:t xml:space="preserve"> </w:t>
      </w:r>
      <w:r>
        <w:t>nxënësve</w:t>
      </w:r>
      <w:r>
        <w:tab/>
        <w:t>630</w:t>
      </w:r>
    </w:p>
    <w:p w:rsidR="00FD62D9" w:rsidRDefault="00FE09CB">
      <w:pPr>
        <w:pStyle w:val="BodyText"/>
        <w:spacing w:before="1" w:line="480" w:lineRule="auto"/>
        <w:ind w:right="4611"/>
      </w:pPr>
      <w:r>
        <w:rPr>
          <w:noProof/>
          <w:lang w:bidi="ar-SA"/>
        </w:rPr>
        <mc:AlternateContent>
          <mc:Choice Requires="wps">
            <w:drawing>
              <wp:anchor distT="0" distB="0" distL="114300" distR="114300" simplePos="0" relativeHeight="251729920" behindDoc="0" locked="0" layoutInCell="1" allowOverlap="1" wp14:anchorId="658DCD4C" wp14:editId="0C09B70D">
                <wp:simplePos x="0" y="0"/>
                <wp:positionH relativeFrom="page">
                  <wp:posOffset>719455</wp:posOffset>
                </wp:positionH>
                <wp:positionV relativeFrom="paragraph">
                  <wp:posOffset>466090</wp:posOffset>
                </wp:positionV>
                <wp:extent cx="4681220" cy="794385"/>
                <wp:effectExtent l="0" t="0" r="0" b="0"/>
                <wp:wrapNone/>
                <wp:docPr id="31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1624"/>
                              <w:gridCol w:w="1257"/>
                              <w:gridCol w:w="1098"/>
                              <w:gridCol w:w="1098"/>
                              <w:gridCol w:w="1266"/>
                            </w:tblGrid>
                            <w:tr w:rsidR="00F31CA9">
                              <w:trPr>
                                <w:trHeight w:val="489"/>
                              </w:trPr>
                              <w:tc>
                                <w:tcPr>
                                  <w:tcW w:w="1008" w:type="dxa"/>
                                  <w:shd w:val="clear" w:color="auto" w:fill="E4DFEB"/>
                                </w:tcPr>
                                <w:p w:rsidR="00F31CA9" w:rsidRDefault="00F31CA9">
                                  <w:pPr>
                                    <w:pStyle w:val="TableParagraph"/>
                                    <w:spacing w:line="243" w:lineRule="exact"/>
                                    <w:rPr>
                                      <w:sz w:val="20"/>
                                    </w:rPr>
                                  </w:pPr>
                                  <w:r>
                                    <w:rPr>
                                      <w:sz w:val="20"/>
                                    </w:rPr>
                                    <w:t>Tipi</w:t>
                                  </w:r>
                                </w:p>
                              </w:tc>
                              <w:tc>
                                <w:tcPr>
                                  <w:tcW w:w="1624" w:type="dxa"/>
                                  <w:shd w:val="clear" w:color="auto" w:fill="E4DFEB"/>
                                </w:tcPr>
                                <w:p w:rsidR="00F31CA9" w:rsidRDefault="00F31CA9">
                                  <w:pPr>
                                    <w:pStyle w:val="TableParagraph"/>
                                    <w:spacing w:line="243" w:lineRule="exact"/>
                                    <w:ind w:left="108"/>
                                    <w:rPr>
                                      <w:sz w:val="20"/>
                                    </w:rPr>
                                  </w:pPr>
                                  <w:r>
                                    <w:rPr>
                                      <w:sz w:val="20"/>
                                    </w:rPr>
                                    <w:t>Vendndodhja</w:t>
                                  </w:r>
                                </w:p>
                              </w:tc>
                              <w:tc>
                                <w:tcPr>
                                  <w:tcW w:w="1257" w:type="dxa"/>
                                  <w:shd w:val="clear" w:color="auto" w:fill="E4DFEB"/>
                                </w:tcPr>
                                <w:p w:rsidR="00F31CA9" w:rsidRDefault="00F31CA9">
                                  <w:pPr>
                                    <w:pStyle w:val="TableParagraph"/>
                                    <w:spacing w:line="243" w:lineRule="exact"/>
                                    <w:ind w:left="108"/>
                                    <w:rPr>
                                      <w:sz w:val="20"/>
                                    </w:rPr>
                                  </w:pPr>
                                  <w:r>
                                    <w:rPr>
                                      <w:sz w:val="20"/>
                                    </w:rPr>
                                    <w:t>Cikli</w:t>
                                  </w:r>
                                </w:p>
                              </w:tc>
                              <w:tc>
                                <w:tcPr>
                                  <w:tcW w:w="1098" w:type="dxa"/>
                                  <w:shd w:val="clear" w:color="auto" w:fill="E4DFEB"/>
                                </w:tcPr>
                                <w:p w:rsidR="00F31CA9" w:rsidRDefault="00F31CA9">
                                  <w:pPr>
                                    <w:pStyle w:val="TableParagraph"/>
                                    <w:spacing w:line="243" w:lineRule="exact"/>
                                    <w:ind w:left="110"/>
                                    <w:rPr>
                                      <w:sz w:val="20"/>
                                    </w:rPr>
                                  </w:pPr>
                                  <w:r>
                                    <w:rPr>
                                      <w:sz w:val="20"/>
                                    </w:rPr>
                                    <w:t>Nr.</w:t>
                                  </w:r>
                                </w:p>
                                <w:p w:rsidR="00F31CA9" w:rsidRDefault="00F31CA9">
                                  <w:pPr>
                                    <w:pStyle w:val="TableParagraph"/>
                                    <w:spacing w:line="225" w:lineRule="exact"/>
                                    <w:ind w:left="110"/>
                                    <w:rPr>
                                      <w:sz w:val="20"/>
                                    </w:rPr>
                                  </w:pPr>
                                  <w:r>
                                    <w:rPr>
                                      <w:sz w:val="20"/>
                                    </w:rPr>
                                    <w:t>klasash</w:t>
                                  </w:r>
                                </w:p>
                              </w:tc>
                              <w:tc>
                                <w:tcPr>
                                  <w:tcW w:w="1098" w:type="dxa"/>
                                  <w:shd w:val="clear" w:color="auto" w:fill="E4DFEB"/>
                                </w:tcPr>
                                <w:p w:rsidR="00F31CA9" w:rsidRDefault="00F31CA9">
                                  <w:pPr>
                                    <w:pStyle w:val="TableParagraph"/>
                                    <w:spacing w:line="243" w:lineRule="exact"/>
                                    <w:ind w:left="111"/>
                                    <w:rPr>
                                      <w:sz w:val="20"/>
                                    </w:rPr>
                                  </w:pPr>
                                  <w:r>
                                    <w:rPr>
                                      <w:sz w:val="20"/>
                                    </w:rPr>
                                    <w:t>Nx/Klasë</w:t>
                                  </w:r>
                                </w:p>
                              </w:tc>
                              <w:tc>
                                <w:tcPr>
                                  <w:tcW w:w="1266" w:type="dxa"/>
                                  <w:shd w:val="clear" w:color="auto" w:fill="E4DFEB"/>
                                </w:tcPr>
                                <w:p w:rsidR="00F31CA9" w:rsidRDefault="00F31CA9">
                                  <w:pPr>
                                    <w:pStyle w:val="TableParagraph"/>
                                    <w:spacing w:line="243" w:lineRule="exact"/>
                                    <w:ind w:left="113"/>
                                    <w:rPr>
                                      <w:sz w:val="20"/>
                                    </w:rPr>
                                  </w:pPr>
                                  <w:r>
                                    <w:rPr>
                                      <w:sz w:val="20"/>
                                    </w:rPr>
                                    <w:t>Nr. nx. total</w:t>
                                  </w:r>
                                </w:p>
                              </w:tc>
                            </w:tr>
                            <w:tr w:rsidR="00F31CA9">
                              <w:trPr>
                                <w:trHeight w:val="731"/>
                              </w:trPr>
                              <w:tc>
                                <w:tcPr>
                                  <w:tcW w:w="1008" w:type="dxa"/>
                                </w:tcPr>
                                <w:p w:rsidR="00F31CA9" w:rsidRDefault="00F31CA9">
                                  <w:pPr>
                                    <w:pStyle w:val="TableParagraph"/>
                                    <w:spacing w:line="243" w:lineRule="exact"/>
                                    <w:rPr>
                                      <w:sz w:val="20"/>
                                    </w:rPr>
                                  </w:pPr>
                                  <w:r>
                                    <w:rPr>
                                      <w:sz w:val="20"/>
                                    </w:rPr>
                                    <w:t>Tipi 4</w:t>
                                  </w:r>
                                </w:p>
                              </w:tc>
                              <w:tc>
                                <w:tcPr>
                                  <w:tcW w:w="1624" w:type="dxa"/>
                                </w:tcPr>
                                <w:p w:rsidR="00F31CA9" w:rsidRDefault="00F31CA9">
                                  <w:pPr>
                                    <w:pStyle w:val="TableParagraph"/>
                                    <w:spacing w:line="243" w:lineRule="exact"/>
                                    <w:ind w:left="108"/>
                                    <w:rPr>
                                      <w:sz w:val="20"/>
                                    </w:rPr>
                                  </w:pPr>
                                  <w:r>
                                    <w:rPr>
                                      <w:sz w:val="20"/>
                                    </w:rPr>
                                    <w:t>Urban</w:t>
                                  </w:r>
                                </w:p>
                              </w:tc>
                              <w:tc>
                                <w:tcPr>
                                  <w:tcW w:w="1257" w:type="dxa"/>
                                </w:tcPr>
                                <w:p w:rsidR="00F31CA9" w:rsidRDefault="00F31CA9">
                                  <w:pPr>
                                    <w:pStyle w:val="TableParagraph"/>
                                    <w:tabs>
                                      <w:tab w:val="left" w:pos="1102"/>
                                    </w:tabs>
                                    <w:spacing w:line="243" w:lineRule="exact"/>
                                    <w:ind w:left="108"/>
                                    <w:rPr>
                                      <w:sz w:val="20"/>
                                    </w:rPr>
                                  </w:pPr>
                                  <w:r>
                                    <w:rPr>
                                      <w:sz w:val="20"/>
                                    </w:rPr>
                                    <w:t>Arsimi</w:t>
                                  </w:r>
                                  <w:r>
                                    <w:rPr>
                                      <w:sz w:val="20"/>
                                    </w:rPr>
                                    <w:tab/>
                                    <w:t>i</w:t>
                                  </w:r>
                                </w:p>
                                <w:p w:rsidR="00F31CA9" w:rsidRDefault="00F31CA9">
                                  <w:pPr>
                                    <w:pStyle w:val="TableParagraph"/>
                                    <w:tabs>
                                      <w:tab w:val="left" w:pos="1101"/>
                                    </w:tabs>
                                    <w:spacing w:line="243" w:lineRule="exact"/>
                                    <w:ind w:left="108"/>
                                    <w:rPr>
                                      <w:sz w:val="20"/>
                                    </w:rPr>
                                  </w:pPr>
                                  <w:r>
                                    <w:rPr>
                                      <w:sz w:val="20"/>
                                    </w:rPr>
                                    <w:t>mesëm</w:t>
                                  </w:r>
                                  <w:r>
                                    <w:rPr>
                                      <w:sz w:val="20"/>
                                    </w:rPr>
                                    <w:tab/>
                                    <w:t>i</w:t>
                                  </w:r>
                                </w:p>
                                <w:p w:rsidR="00F31CA9" w:rsidRDefault="00F31CA9">
                                  <w:pPr>
                                    <w:pStyle w:val="TableParagraph"/>
                                    <w:spacing w:line="225" w:lineRule="exact"/>
                                    <w:ind w:left="108"/>
                                    <w:rPr>
                                      <w:sz w:val="20"/>
                                    </w:rPr>
                                  </w:pPr>
                                  <w:r>
                                    <w:rPr>
                                      <w:sz w:val="20"/>
                                    </w:rPr>
                                    <w:t>lartë</w:t>
                                  </w:r>
                                </w:p>
                              </w:tc>
                              <w:tc>
                                <w:tcPr>
                                  <w:tcW w:w="1098" w:type="dxa"/>
                                </w:tcPr>
                                <w:p w:rsidR="00F31CA9" w:rsidRDefault="00F31CA9">
                                  <w:pPr>
                                    <w:pStyle w:val="TableParagraph"/>
                                    <w:spacing w:line="243" w:lineRule="exact"/>
                                    <w:ind w:left="110"/>
                                    <w:rPr>
                                      <w:sz w:val="20"/>
                                    </w:rPr>
                                  </w:pPr>
                                  <w:r>
                                    <w:rPr>
                                      <w:sz w:val="20"/>
                                    </w:rPr>
                                    <w:t>21</w:t>
                                  </w:r>
                                </w:p>
                              </w:tc>
                              <w:tc>
                                <w:tcPr>
                                  <w:tcW w:w="1098" w:type="dxa"/>
                                </w:tcPr>
                                <w:p w:rsidR="00F31CA9" w:rsidRDefault="00F31CA9">
                                  <w:pPr>
                                    <w:pStyle w:val="TableParagraph"/>
                                    <w:spacing w:line="243" w:lineRule="exact"/>
                                    <w:ind w:left="111"/>
                                    <w:rPr>
                                      <w:sz w:val="20"/>
                                    </w:rPr>
                                  </w:pPr>
                                  <w:r>
                                    <w:rPr>
                                      <w:sz w:val="20"/>
                                    </w:rPr>
                                    <w:t>30</w:t>
                                  </w:r>
                                </w:p>
                              </w:tc>
                              <w:tc>
                                <w:tcPr>
                                  <w:tcW w:w="1266" w:type="dxa"/>
                                </w:tcPr>
                                <w:p w:rsidR="00F31CA9" w:rsidRDefault="00F31CA9">
                                  <w:pPr>
                                    <w:pStyle w:val="TableParagraph"/>
                                    <w:spacing w:line="243" w:lineRule="exact"/>
                                    <w:ind w:left="113"/>
                                    <w:rPr>
                                      <w:sz w:val="20"/>
                                    </w:rPr>
                                  </w:pPr>
                                  <w:r>
                                    <w:rPr>
                                      <w:sz w:val="20"/>
                                    </w:rPr>
                                    <w:t>630</w:t>
                                  </w:r>
                                </w:p>
                              </w:tc>
                            </w:tr>
                          </w:tbl>
                          <w:p w:rsidR="00F31CA9" w:rsidRDefault="00F31CA9">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DCD4C" id="Text Box 123" o:spid="_x0000_s1036" type="#_x0000_t202" style="position:absolute;left:0;text-align:left;margin-left:56.65pt;margin-top:36.7pt;width:368.6pt;height:62.5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Sd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zzHipIUmPdJBozsxID+YmQr1nUrA8aEDVz3AAXTaslXdvSi+KsTFuiZ8R2+lFH1NSQkZ+uam&#10;e3Z1xFEGZNt/ECUEInstLNBQydaUDwqCAB069XTqjkmmgM1wEflBAEcFnC3jcBbN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1624"/>
                        <w:gridCol w:w="1257"/>
                        <w:gridCol w:w="1098"/>
                        <w:gridCol w:w="1098"/>
                        <w:gridCol w:w="1266"/>
                      </w:tblGrid>
                      <w:tr w:rsidR="00F31CA9">
                        <w:trPr>
                          <w:trHeight w:val="489"/>
                        </w:trPr>
                        <w:tc>
                          <w:tcPr>
                            <w:tcW w:w="1008" w:type="dxa"/>
                            <w:shd w:val="clear" w:color="auto" w:fill="E4DFEB"/>
                          </w:tcPr>
                          <w:p w:rsidR="00F31CA9" w:rsidRDefault="00F31CA9">
                            <w:pPr>
                              <w:pStyle w:val="TableParagraph"/>
                              <w:spacing w:line="243" w:lineRule="exact"/>
                              <w:rPr>
                                <w:sz w:val="20"/>
                              </w:rPr>
                            </w:pPr>
                            <w:r>
                              <w:rPr>
                                <w:sz w:val="20"/>
                              </w:rPr>
                              <w:t>Tipi</w:t>
                            </w:r>
                          </w:p>
                        </w:tc>
                        <w:tc>
                          <w:tcPr>
                            <w:tcW w:w="1624" w:type="dxa"/>
                            <w:shd w:val="clear" w:color="auto" w:fill="E4DFEB"/>
                          </w:tcPr>
                          <w:p w:rsidR="00F31CA9" w:rsidRDefault="00F31CA9">
                            <w:pPr>
                              <w:pStyle w:val="TableParagraph"/>
                              <w:spacing w:line="243" w:lineRule="exact"/>
                              <w:ind w:left="108"/>
                              <w:rPr>
                                <w:sz w:val="20"/>
                              </w:rPr>
                            </w:pPr>
                            <w:r>
                              <w:rPr>
                                <w:sz w:val="20"/>
                              </w:rPr>
                              <w:t>Vendndodhja</w:t>
                            </w:r>
                          </w:p>
                        </w:tc>
                        <w:tc>
                          <w:tcPr>
                            <w:tcW w:w="1257" w:type="dxa"/>
                            <w:shd w:val="clear" w:color="auto" w:fill="E4DFEB"/>
                          </w:tcPr>
                          <w:p w:rsidR="00F31CA9" w:rsidRDefault="00F31CA9">
                            <w:pPr>
                              <w:pStyle w:val="TableParagraph"/>
                              <w:spacing w:line="243" w:lineRule="exact"/>
                              <w:ind w:left="108"/>
                              <w:rPr>
                                <w:sz w:val="20"/>
                              </w:rPr>
                            </w:pPr>
                            <w:r>
                              <w:rPr>
                                <w:sz w:val="20"/>
                              </w:rPr>
                              <w:t>Cikli</w:t>
                            </w:r>
                          </w:p>
                        </w:tc>
                        <w:tc>
                          <w:tcPr>
                            <w:tcW w:w="1098" w:type="dxa"/>
                            <w:shd w:val="clear" w:color="auto" w:fill="E4DFEB"/>
                          </w:tcPr>
                          <w:p w:rsidR="00F31CA9" w:rsidRDefault="00F31CA9">
                            <w:pPr>
                              <w:pStyle w:val="TableParagraph"/>
                              <w:spacing w:line="243" w:lineRule="exact"/>
                              <w:ind w:left="110"/>
                              <w:rPr>
                                <w:sz w:val="20"/>
                              </w:rPr>
                            </w:pPr>
                            <w:r>
                              <w:rPr>
                                <w:sz w:val="20"/>
                              </w:rPr>
                              <w:t>Nr.</w:t>
                            </w:r>
                          </w:p>
                          <w:p w:rsidR="00F31CA9" w:rsidRDefault="00F31CA9">
                            <w:pPr>
                              <w:pStyle w:val="TableParagraph"/>
                              <w:spacing w:line="225" w:lineRule="exact"/>
                              <w:ind w:left="110"/>
                              <w:rPr>
                                <w:sz w:val="20"/>
                              </w:rPr>
                            </w:pPr>
                            <w:r>
                              <w:rPr>
                                <w:sz w:val="20"/>
                              </w:rPr>
                              <w:t>klasash</w:t>
                            </w:r>
                          </w:p>
                        </w:tc>
                        <w:tc>
                          <w:tcPr>
                            <w:tcW w:w="1098" w:type="dxa"/>
                            <w:shd w:val="clear" w:color="auto" w:fill="E4DFEB"/>
                          </w:tcPr>
                          <w:p w:rsidR="00F31CA9" w:rsidRDefault="00F31CA9">
                            <w:pPr>
                              <w:pStyle w:val="TableParagraph"/>
                              <w:spacing w:line="243" w:lineRule="exact"/>
                              <w:ind w:left="111"/>
                              <w:rPr>
                                <w:sz w:val="20"/>
                              </w:rPr>
                            </w:pPr>
                            <w:r>
                              <w:rPr>
                                <w:sz w:val="20"/>
                              </w:rPr>
                              <w:t>Nx/Klasë</w:t>
                            </w:r>
                          </w:p>
                        </w:tc>
                        <w:tc>
                          <w:tcPr>
                            <w:tcW w:w="1266" w:type="dxa"/>
                            <w:shd w:val="clear" w:color="auto" w:fill="E4DFEB"/>
                          </w:tcPr>
                          <w:p w:rsidR="00F31CA9" w:rsidRDefault="00F31CA9">
                            <w:pPr>
                              <w:pStyle w:val="TableParagraph"/>
                              <w:spacing w:line="243" w:lineRule="exact"/>
                              <w:ind w:left="113"/>
                              <w:rPr>
                                <w:sz w:val="20"/>
                              </w:rPr>
                            </w:pPr>
                            <w:r>
                              <w:rPr>
                                <w:sz w:val="20"/>
                              </w:rPr>
                              <w:t>Nr. nx. total</w:t>
                            </w:r>
                          </w:p>
                        </w:tc>
                      </w:tr>
                      <w:tr w:rsidR="00F31CA9">
                        <w:trPr>
                          <w:trHeight w:val="731"/>
                        </w:trPr>
                        <w:tc>
                          <w:tcPr>
                            <w:tcW w:w="1008" w:type="dxa"/>
                          </w:tcPr>
                          <w:p w:rsidR="00F31CA9" w:rsidRDefault="00F31CA9">
                            <w:pPr>
                              <w:pStyle w:val="TableParagraph"/>
                              <w:spacing w:line="243" w:lineRule="exact"/>
                              <w:rPr>
                                <w:sz w:val="20"/>
                              </w:rPr>
                            </w:pPr>
                            <w:r>
                              <w:rPr>
                                <w:sz w:val="20"/>
                              </w:rPr>
                              <w:t>Tipi 4</w:t>
                            </w:r>
                          </w:p>
                        </w:tc>
                        <w:tc>
                          <w:tcPr>
                            <w:tcW w:w="1624" w:type="dxa"/>
                          </w:tcPr>
                          <w:p w:rsidR="00F31CA9" w:rsidRDefault="00F31CA9">
                            <w:pPr>
                              <w:pStyle w:val="TableParagraph"/>
                              <w:spacing w:line="243" w:lineRule="exact"/>
                              <w:ind w:left="108"/>
                              <w:rPr>
                                <w:sz w:val="20"/>
                              </w:rPr>
                            </w:pPr>
                            <w:r>
                              <w:rPr>
                                <w:sz w:val="20"/>
                              </w:rPr>
                              <w:t>Urban</w:t>
                            </w:r>
                          </w:p>
                        </w:tc>
                        <w:tc>
                          <w:tcPr>
                            <w:tcW w:w="1257" w:type="dxa"/>
                          </w:tcPr>
                          <w:p w:rsidR="00F31CA9" w:rsidRDefault="00F31CA9">
                            <w:pPr>
                              <w:pStyle w:val="TableParagraph"/>
                              <w:tabs>
                                <w:tab w:val="left" w:pos="1102"/>
                              </w:tabs>
                              <w:spacing w:line="243" w:lineRule="exact"/>
                              <w:ind w:left="108"/>
                              <w:rPr>
                                <w:sz w:val="20"/>
                              </w:rPr>
                            </w:pPr>
                            <w:r>
                              <w:rPr>
                                <w:sz w:val="20"/>
                              </w:rPr>
                              <w:t>Arsimi</w:t>
                            </w:r>
                            <w:r>
                              <w:rPr>
                                <w:sz w:val="20"/>
                              </w:rPr>
                              <w:tab/>
                              <w:t>i</w:t>
                            </w:r>
                          </w:p>
                          <w:p w:rsidR="00F31CA9" w:rsidRDefault="00F31CA9">
                            <w:pPr>
                              <w:pStyle w:val="TableParagraph"/>
                              <w:tabs>
                                <w:tab w:val="left" w:pos="1101"/>
                              </w:tabs>
                              <w:spacing w:line="243" w:lineRule="exact"/>
                              <w:ind w:left="108"/>
                              <w:rPr>
                                <w:sz w:val="20"/>
                              </w:rPr>
                            </w:pPr>
                            <w:r>
                              <w:rPr>
                                <w:sz w:val="20"/>
                              </w:rPr>
                              <w:t>mesëm</w:t>
                            </w:r>
                            <w:r>
                              <w:rPr>
                                <w:sz w:val="20"/>
                              </w:rPr>
                              <w:tab/>
                              <w:t>i</w:t>
                            </w:r>
                          </w:p>
                          <w:p w:rsidR="00F31CA9" w:rsidRDefault="00F31CA9">
                            <w:pPr>
                              <w:pStyle w:val="TableParagraph"/>
                              <w:spacing w:line="225" w:lineRule="exact"/>
                              <w:ind w:left="108"/>
                              <w:rPr>
                                <w:sz w:val="20"/>
                              </w:rPr>
                            </w:pPr>
                            <w:r>
                              <w:rPr>
                                <w:sz w:val="20"/>
                              </w:rPr>
                              <w:t>lartë</w:t>
                            </w:r>
                          </w:p>
                        </w:tc>
                        <w:tc>
                          <w:tcPr>
                            <w:tcW w:w="1098" w:type="dxa"/>
                          </w:tcPr>
                          <w:p w:rsidR="00F31CA9" w:rsidRDefault="00F31CA9">
                            <w:pPr>
                              <w:pStyle w:val="TableParagraph"/>
                              <w:spacing w:line="243" w:lineRule="exact"/>
                              <w:ind w:left="110"/>
                              <w:rPr>
                                <w:sz w:val="20"/>
                              </w:rPr>
                            </w:pPr>
                            <w:r>
                              <w:rPr>
                                <w:sz w:val="20"/>
                              </w:rPr>
                              <w:t>21</w:t>
                            </w:r>
                          </w:p>
                        </w:tc>
                        <w:tc>
                          <w:tcPr>
                            <w:tcW w:w="1098" w:type="dxa"/>
                          </w:tcPr>
                          <w:p w:rsidR="00F31CA9" w:rsidRDefault="00F31CA9">
                            <w:pPr>
                              <w:pStyle w:val="TableParagraph"/>
                              <w:spacing w:line="243" w:lineRule="exact"/>
                              <w:ind w:left="111"/>
                              <w:rPr>
                                <w:sz w:val="20"/>
                              </w:rPr>
                            </w:pPr>
                            <w:r>
                              <w:rPr>
                                <w:sz w:val="20"/>
                              </w:rPr>
                              <w:t>30</w:t>
                            </w:r>
                          </w:p>
                        </w:tc>
                        <w:tc>
                          <w:tcPr>
                            <w:tcW w:w="1266" w:type="dxa"/>
                          </w:tcPr>
                          <w:p w:rsidR="00F31CA9" w:rsidRDefault="00F31CA9">
                            <w:pPr>
                              <w:pStyle w:val="TableParagraph"/>
                              <w:spacing w:line="243" w:lineRule="exact"/>
                              <w:ind w:left="113"/>
                              <w:rPr>
                                <w:sz w:val="20"/>
                              </w:rPr>
                            </w:pPr>
                            <w:r>
                              <w:rPr>
                                <w:sz w:val="20"/>
                              </w:rPr>
                              <w:t>630</w:t>
                            </w:r>
                          </w:p>
                        </w:tc>
                      </w:tr>
                    </w:tbl>
                    <w:p w:rsidR="00F31CA9" w:rsidRDefault="00F31CA9">
                      <w:pPr>
                        <w:pStyle w:val="BodyText"/>
                        <w:ind w:left="0"/>
                      </w:pPr>
                    </w:p>
                  </w:txbxContent>
                </v:textbox>
                <w10:wrap anchorx="page"/>
              </v:shape>
            </w:pict>
          </mc:Fallback>
        </mc:AlternateContent>
      </w:r>
      <w:r w:rsidR="00CC0E13">
        <w:t>Të dhënat e mësipërme në mënyrë të përmbledhur janë në Tabelën 4. Tabela 44</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6"/>
        <w:ind w:left="0"/>
        <w:rPr>
          <w:sz w:val="22"/>
        </w:rPr>
      </w:pPr>
    </w:p>
    <w:p w:rsidR="00FD62D9" w:rsidRDefault="00CC0E13">
      <w:pPr>
        <w:pStyle w:val="ListParagraph"/>
        <w:numPr>
          <w:ilvl w:val="2"/>
          <w:numId w:val="56"/>
        </w:numPr>
        <w:tabs>
          <w:tab w:val="left" w:pos="1709"/>
        </w:tabs>
        <w:jc w:val="both"/>
        <w:rPr>
          <w:rFonts w:ascii="Calibri" w:hAnsi="Calibri"/>
          <w:sz w:val="20"/>
        </w:rPr>
      </w:pPr>
      <w:r>
        <w:rPr>
          <w:rFonts w:ascii="Calibri" w:hAnsi="Calibri"/>
          <w:sz w:val="20"/>
        </w:rPr>
        <w:t>Klasat e</w:t>
      </w:r>
      <w:r>
        <w:rPr>
          <w:rFonts w:ascii="Calibri" w:hAnsi="Calibri"/>
          <w:spacing w:val="-2"/>
          <w:sz w:val="20"/>
        </w:rPr>
        <w:t xml:space="preserve"> </w:t>
      </w:r>
      <w:r>
        <w:rPr>
          <w:rFonts w:ascii="Calibri" w:hAnsi="Calibri"/>
          <w:sz w:val="20"/>
        </w:rPr>
        <w:t>mësimit</w:t>
      </w:r>
    </w:p>
    <w:p w:rsidR="00FD62D9" w:rsidRDefault="00CC0E13">
      <w:pPr>
        <w:pStyle w:val="BodyText"/>
        <w:spacing w:before="1"/>
        <w:ind w:right="960"/>
        <w:jc w:val="both"/>
      </w:pPr>
      <w:r>
        <w:t>Në projektimin e klasave të mësimit duhet të llogaritet një sipërfaqe 1.94 m2 / nxënës - 2.18 m2 / nxënës (optimale) për dhomat e zakonshme të mësimit dhe 1.8 m2 / nxënës për dhoma të specializuar te mësimit. Lartësia minimale e klasave (dysheme-tavan e përfunduar) duhet të jetë 2.8 m.</w:t>
      </w:r>
    </w:p>
    <w:p w:rsidR="00FD62D9" w:rsidRDefault="00CC0E13">
      <w:pPr>
        <w:pStyle w:val="BodyText"/>
        <w:ind w:right="959"/>
        <w:jc w:val="both"/>
      </w:pPr>
      <w:r>
        <w:t>Klasat e mësimit janë mjediset kryesore në gjithë organizimin e shkollës. Ato duhet të jenë sa më të përshtatshme për zhvillimlin e mësimit. Kujdes të vecantë tregohet në përcaktimin e formës, përmasave, ndricimit dhe ajrimit natyror, si dhe të mënyrës së mobilimit. Sipërfaqja e klasës varet nga numri i nxënësve të klasës dhe eshte prej 58 deri 65 m2 në zonat me popullsi të dendësisë së lartë (klasë me 30-36 nxënës). Numrit dhe përmasave të bankave në rreshtat ballorë (3 banka të dyfishta) si dhe në rreshtat</w:t>
      </w:r>
      <w:r>
        <w:rPr>
          <w:spacing w:val="-7"/>
        </w:rPr>
        <w:t xml:space="preserve"> </w:t>
      </w:r>
      <w:r>
        <w:t>gjatësorë.</w:t>
      </w:r>
    </w:p>
    <w:p w:rsidR="00FD62D9" w:rsidRDefault="00CC0E13">
      <w:pPr>
        <w:pStyle w:val="BodyText"/>
        <w:ind w:right="965"/>
        <w:jc w:val="both"/>
      </w:pPr>
      <w:r>
        <w:t>Sipërfaqja e dritareve: sipërfaqja e dritareve këshillohet të jetë sa 1/5 deri në 1/6 e sipërfaqes së dyshemesë, sipas zonave ku ndërtohet shkolla. Për klasat me gjerësi të madhe, në mënyrë që ndricimi të jetë sa më i njëtrajtshëm, lartësia e dritareve mund te shkoje deri në tavan.Materialet e perdorura duhet te sigurojne mbrojtje kundra zjarrit. Nga dyshemeja deri ne 90 cm duhet te jene te pahapshme, dhe mbi 90 cm dritaret duhet te hapen vetem ne menyre vertikale nga lart, ne kete menyre mund te ventilohet objekti por siguron jo kapercyeshmerine e dritares duke rritur sigurine.</w:t>
      </w:r>
    </w:p>
    <w:p w:rsidR="00FD62D9" w:rsidRDefault="00CC0E13">
      <w:pPr>
        <w:pStyle w:val="BodyText"/>
        <w:spacing w:before="3"/>
        <w:ind w:left="0"/>
        <w:rPr>
          <w:sz w:val="22"/>
        </w:rPr>
      </w:pPr>
      <w:r>
        <w:rPr>
          <w:noProof/>
          <w:lang w:bidi="ar-SA"/>
        </w:rPr>
        <w:drawing>
          <wp:anchor distT="0" distB="0" distL="0" distR="0" simplePos="0" relativeHeight="68" behindDoc="0" locked="0" layoutInCell="1" allowOverlap="1" wp14:anchorId="6BC02A6A" wp14:editId="4628034B">
            <wp:simplePos x="0" y="0"/>
            <wp:positionH relativeFrom="page">
              <wp:posOffset>940111</wp:posOffset>
            </wp:positionH>
            <wp:positionV relativeFrom="paragraph">
              <wp:posOffset>197665</wp:posOffset>
            </wp:positionV>
            <wp:extent cx="3280403" cy="2386012"/>
            <wp:effectExtent l="0" t="0" r="0" b="0"/>
            <wp:wrapTopAndBottom/>
            <wp:docPr id="12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4.jpeg"/>
                    <pic:cNvPicPr/>
                  </pic:nvPicPr>
                  <pic:blipFill>
                    <a:blip r:embed="rId72" cstate="print"/>
                    <a:stretch>
                      <a:fillRect/>
                    </a:stretch>
                  </pic:blipFill>
                  <pic:spPr>
                    <a:xfrm>
                      <a:off x="0" y="0"/>
                      <a:ext cx="3280403" cy="2386012"/>
                    </a:xfrm>
                    <a:prstGeom prst="rect">
                      <a:avLst/>
                    </a:prstGeom>
                  </pic:spPr>
                </pic:pic>
              </a:graphicData>
            </a:graphic>
          </wp:anchor>
        </w:drawing>
      </w:r>
    </w:p>
    <w:p w:rsidR="00FD62D9" w:rsidRDefault="00FD62D9">
      <w:pPr>
        <w:pStyle w:val="BodyText"/>
        <w:spacing w:before="3"/>
        <w:ind w:left="0"/>
      </w:pPr>
    </w:p>
    <w:p w:rsidR="00FD62D9" w:rsidRDefault="00CC0E13">
      <w:pPr>
        <w:pStyle w:val="BodyText"/>
        <w:ind w:right="971"/>
        <w:jc w:val="both"/>
      </w:pPr>
      <w:r>
        <w:t>Format planimetrike të klasave, që këshillohen të përdoren, janë drejtkëndore (me raport brinjësh rreth 2:3) dhe afërsisht katrore 6.8 x8.6 m.</w:t>
      </w:r>
    </w:p>
    <w:p w:rsidR="00FD62D9" w:rsidRDefault="00FD62D9">
      <w:pPr>
        <w:pStyle w:val="BodyText"/>
        <w:ind w:left="0"/>
      </w:pPr>
    </w:p>
    <w:p w:rsidR="00FD62D9" w:rsidRDefault="00FE09CB">
      <w:pPr>
        <w:pStyle w:val="BodyText"/>
        <w:spacing w:before="4"/>
        <w:ind w:left="0"/>
        <w:rPr>
          <w:sz w:val="15"/>
        </w:rPr>
      </w:pPr>
      <w:r>
        <w:rPr>
          <w:noProof/>
          <w:lang w:bidi="ar-SA"/>
        </w:rPr>
        <mc:AlternateContent>
          <mc:Choice Requires="wps">
            <w:drawing>
              <wp:anchor distT="0" distB="0" distL="0" distR="0" simplePos="0" relativeHeight="251728896" behindDoc="1" locked="0" layoutInCell="1" allowOverlap="1" wp14:anchorId="0813258C" wp14:editId="61942268">
                <wp:simplePos x="0" y="0"/>
                <wp:positionH relativeFrom="page">
                  <wp:posOffset>800100</wp:posOffset>
                </wp:positionH>
                <wp:positionV relativeFrom="paragraph">
                  <wp:posOffset>147320</wp:posOffset>
                </wp:positionV>
                <wp:extent cx="1829435" cy="0"/>
                <wp:effectExtent l="0" t="0" r="0" b="0"/>
                <wp:wrapTopAndBottom/>
                <wp:docPr id="31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A4236" id="Line 122"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pt,11.6pt" to="207.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IEd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" strokeweight=".6pt">
                <w10:wrap type="topAndBottom" anchorx="page"/>
              </v:line>
            </w:pict>
          </mc:Fallback>
        </mc:AlternateContent>
      </w:r>
    </w:p>
    <w:p w:rsidR="00FD62D9" w:rsidRDefault="00CC0E13">
      <w:pPr>
        <w:pStyle w:val="BodyText"/>
        <w:tabs>
          <w:tab w:val="left" w:pos="1980"/>
        </w:tabs>
        <w:spacing w:before="63"/>
        <w:ind w:right="1052"/>
      </w:pPr>
      <w:r>
        <w:t>4</w:t>
      </w:r>
      <w:r>
        <w:tab/>
        <w:t>,Referuar Tabelës nr 2, Faqe 44_ Studimi i Fizibilitetit "Përmirësimi i infrastrukturave arsimore në Bashkinë Tiranë"</w:t>
      </w:r>
      <w:r>
        <w:rPr>
          <w:spacing w:val="-3"/>
        </w:rPr>
        <w:t xml:space="preserve"> </w:t>
      </w:r>
      <w:r>
        <w:t>Nëntor</w:t>
      </w:r>
      <w:r>
        <w:rPr>
          <w:spacing w:val="-2"/>
        </w:rPr>
        <w:t xml:space="preserve"> </w:t>
      </w:r>
      <w:r>
        <w:t>2016</w:t>
      </w:r>
      <w:r>
        <w:rPr>
          <w:spacing w:val="-3"/>
        </w:rPr>
        <w:t xml:space="preserve"> </w:t>
      </w:r>
      <w:r>
        <w:t>dhe</w:t>
      </w:r>
      <w:r>
        <w:rPr>
          <w:spacing w:val="-2"/>
        </w:rPr>
        <w:t xml:space="preserve"> </w:t>
      </w:r>
      <w:r>
        <w:t>Shtojcës</w:t>
      </w:r>
      <w:r>
        <w:rPr>
          <w:spacing w:val="-4"/>
        </w:rPr>
        <w:t xml:space="preserve"> </w:t>
      </w:r>
      <w:r>
        <w:t>V1II5</w:t>
      </w:r>
      <w:r>
        <w:rPr>
          <w:spacing w:val="-3"/>
        </w:rPr>
        <w:t xml:space="preserve"> </w:t>
      </w:r>
      <w:r>
        <w:t>për</w:t>
      </w:r>
      <w:r>
        <w:rPr>
          <w:spacing w:val="-1"/>
        </w:rPr>
        <w:t xml:space="preserve"> </w:t>
      </w:r>
      <w:r>
        <w:t>shkolla</w:t>
      </w:r>
      <w:r>
        <w:rPr>
          <w:spacing w:val="1"/>
        </w:rPr>
        <w:t xml:space="preserve"> </w:t>
      </w:r>
      <w:r>
        <w:t>standarde</w:t>
      </w:r>
      <w:r>
        <w:rPr>
          <w:spacing w:val="-3"/>
        </w:rPr>
        <w:t xml:space="preserve"> </w:t>
      </w:r>
      <w:r>
        <w:t>për</w:t>
      </w:r>
      <w:r>
        <w:rPr>
          <w:spacing w:val="-2"/>
        </w:rPr>
        <w:t xml:space="preserve"> </w:t>
      </w:r>
      <w:r>
        <w:t>arsimin</w:t>
      </w:r>
      <w:r>
        <w:rPr>
          <w:spacing w:val="-1"/>
        </w:rPr>
        <w:t xml:space="preserve"> </w:t>
      </w:r>
      <w:r>
        <w:t>e</w:t>
      </w:r>
      <w:r>
        <w:rPr>
          <w:spacing w:val="-3"/>
        </w:rPr>
        <w:t xml:space="preserve"> </w:t>
      </w:r>
      <w:r>
        <w:t>mesme</w:t>
      </w:r>
      <w:r>
        <w:rPr>
          <w:spacing w:val="-3"/>
        </w:rPr>
        <w:t xml:space="preserve"> </w:t>
      </w:r>
      <w:r>
        <w:t>të</w:t>
      </w:r>
      <w:r>
        <w:rPr>
          <w:spacing w:val="-3"/>
        </w:rPr>
        <w:t xml:space="preserve"> </w:t>
      </w:r>
      <w:r>
        <w:t>lartë-</w:t>
      </w:r>
      <w:r>
        <w:rPr>
          <w:spacing w:val="-2"/>
        </w:rPr>
        <w:t xml:space="preserve"> </w:t>
      </w:r>
      <w:r>
        <w:t>viset</w:t>
      </w:r>
      <w:r>
        <w:rPr>
          <w:spacing w:val="-2"/>
        </w:rPr>
        <w:t xml:space="preserve"> </w:t>
      </w:r>
      <w:r>
        <w:t>urbane.</w:t>
      </w:r>
      <w:r>
        <w:rPr>
          <w:spacing w:val="-2"/>
        </w:rPr>
        <w:t xml:space="preserve"> </w:t>
      </w:r>
      <w:r>
        <w:t>Udhëzueis për projektimin e ndërtesave shkollore normat dhe standardet” të hartuara nga Ministria e Arsimit dhe</w:t>
      </w:r>
      <w:r>
        <w:rPr>
          <w:spacing w:val="-32"/>
        </w:rPr>
        <w:t xml:space="preserve"> </w:t>
      </w:r>
      <w:r>
        <w:t>Shkencës</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6"/>
        <w:jc w:val="both"/>
      </w:pPr>
      <w:r>
        <w:t>Thellësia e klasave këshillohet të mos kalojë 9m, gjithsesi është e detyrueshme që nxënësi të mos jetë më shumë se 6 metra larg dritares nga ku merret dritë.. Klasat duhet që minimalisht të marrin 2 orë dritë direkte.</w:t>
      </w:r>
    </w:p>
    <w:p w:rsidR="00FD62D9" w:rsidRDefault="00FD62D9">
      <w:pPr>
        <w:pStyle w:val="BodyText"/>
        <w:ind w:left="0"/>
      </w:pPr>
    </w:p>
    <w:p w:rsidR="00FD62D9" w:rsidRDefault="00CC0E13">
      <w:pPr>
        <w:pStyle w:val="BodyText"/>
        <w:ind w:right="958"/>
        <w:jc w:val="both"/>
      </w:pPr>
      <w:r>
        <w:t>Fleksibiliteti: Projektuesi do të duhet të parashohë hapësirë të mjaftueshme për fleksibilitet për ti mundësuar personelit të shkollës që të përshtatet me ambientin e shkollës dhe me metodat e ndryshme të mësimdhënies; dhe për ti mundësuar planifikuesve që të adaptohen me ndërtesat për nevojat e ardhshme të shkollës që korrespondojnë me kurrikulumin e mundshëm dhe programet me ardhshme.</w:t>
      </w:r>
    </w:p>
    <w:p w:rsidR="00FD62D9" w:rsidRDefault="00CC0E13">
      <w:pPr>
        <w:pStyle w:val="BodyText"/>
        <w:ind w:right="965"/>
        <w:jc w:val="both"/>
      </w:pPr>
      <w:r>
        <w:rPr>
          <w:noProof/>
          <w:lang w:bidi="ar-SA"/>
        </w:rPr>
        <w:drawing>
          <wp:anchor distT="0" distB="0" distL="0" distR="0" simplePos="0" relativeHeight="71" behindDoc="0" locked="0" layoutInCell="1" allowOverlap="1" wp14:anchorId="0AF8D29D" wp14:editId="06B49AEB">
            <wp:simplePos x="0" y="0"/>
            <wp:positionH relativeFrom="page">
              <wp:posOffset>837672</wp:posOffset>
            </wp:positionH>
            <wp:positionV relativeFrom="paragraph">
              <wp:posOffset>658170</wp:posOffset>
            </wp:positionV>
            <wp:extent cx="4861802" cy="2093976"/>
            <wp:effectExtent l="0" t="0" r="0" b="0"/>
            <wp:wrapTopAndBottom/>
            <wp:docPr id="1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jpeg"/>
                    <pic:cNvPicPr/>
                  </pic:nvPicPr>
                  <pic:blipFill>
                    <a:blip r:embed="rId32" cstate="print"/>
                    <a:stretch>
                      <a:fillRect/>
                    </a:stretch>
                  </pic:blipFill>
                  <pic:spPr>
                    <a:xfrm>
                      <a:off x="0" y="0"/>
                      <a:ext cx="4861802" cy="2093976"/>
                    </a:xfrm>
                    <a:prstGeom prst="rect">
                      <a:avLst/>
                    </a:prstGeom>
                  </pic:spPr>
                </pic:pic>
              </a:graphicData>
            </a:graphic>
          </wp:anchor>
        </w:drawing>
      </w:r>
      <w:r>
        <w:rPr>
          <w:noProof/>
          <w:lang w:bidi="ar-SA"/>
        </w:rPr>
        <w:drawing>
          <wp:anchor distT="0" distB="0" distL="0" distR="0" simplePos="0" relativeHeight="72" behindDoc="0" locked="0" layoutInCell="1" allowOverlap="1" wp14:anchorId="59A7E098" wp14:editId="185FFC0A">
            <wp:simplePos x="0" y="0"/>
            <wp:positionH relativeFrom="page">
              <wp:posOffset>836447</wp:posOffset>
            </wp:positionH>
            <wp:positionV relativeFrom="paragraph">
              <wp:posOffset>2966410</wp:posOffset>
            </wp:positionV>
            <wp:extent cx="5539234" cy="2097119"/>
            <wp:effectExtent l="0" t="0" r="0" b="0"/>
            <wp:wrapTopAndBottom/>
            <wp:docPr id="12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5.jpeg"/>
                    <pic:cNvPicPr/>
                  </pic:nvPicPr>
                  <pic:blipFill>
                    <a:blip r:embed="rId73" cstate="print"/>
                    <a:stretch>
                      <a:fillRect/>
                    </a:stretch>
                  </pic:blipFill>
                  <pic:spPr>
                    <a:xfrm>
                      <a:off x="0" y="0"/>
                      <a:ext cx="5539234" cy="2097119"/>
                    </a:xfrm>
                    <a:prstGeom prst="rect">
                      <a:avLst/>
                    </a:prstGeom>
                  </pic:spPr>
                </pic:pic>
              </a:graphicData>
            </a:graphic>
          </wp:anchor>
        </w:drawing>
      </w:r>
      <w:r>
        <w:t>Fleksibiliteti i kërkuar për ndërtesa (dhe orenditë) që mundëson metoda të shumta të mësimdhënies (shih fig. më poshtë) për klasat e zakonshme (mësimi frontal, puna në grupe të vogla, mësimi në formë të seminareve etj.) laboratorë dhe salla të specializuara (puna praktike në gjysmë grupe, kurse demonstrimi në grupe të plota) si dhe hapësirat për qëllime të shumëfishta dhe sallat e sporteve (mundësia e rigrupimit të disa klasave).</w:t>
      </w:r>
    </w:p>
    <w:p w:rsidR="00FD62D9" w:rsidRDefault="00FD62D9">
      <w:pPr>
        <w:pStyle w:val="BodyText"/>
        <w:ind w:left="0"/>
        <w:rPr>
          <w:sz w:val="22"/>
        </w:rPr>
      </w:pP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8"/>
        <w:ind w:left="0"/>
        <w:rPr>
          <w:sz w:val="28"/>
        </w:rPr>
      </w:pPr>
    </w:p>
    <w:p w:rsidR="00FD62D9" w:rsidRDefault="00CC0E13">
      <w:pPr>
        <w:pStyle w:val="BodyText"/>
        <w:ind w:left="1346"/>
      </w:pPr>
      <w:r>
        <w:rPr>
          <w:noProof/>
          <w:lang w:bidi="ar-SA"/>
        </w:rPr>
        <w:drawing>
          <wp:inline distT="0" distB="0" distL="0" distR="0" wp14:anchorId="3554D6C9" wp14:editId="12C0BDFB">
            <wp:extent cx="5822921" cy="2502312"/>
            <wp:effectExtent l="0" t="0" r="0" b="0"/>
            <wp:docPr id="1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jpeg"/>
                    <pic:cNvPicPr/>
                  </pic:nvPicPr>
                  <pic:blipFill>
                    <a:blip r:embed="rId34" cstate="print"/>
                    <a:stretch>
                      <a:fillRect/>
                    </a:stretch>
                  </pic:blipFill>
                  <pic:spPr>
                    <a:xfrm>
                      <a:off x="0" y="0"/>
                      <a:ext cx="5822921" cy="2502312"/>
                    </a:xfrm>
                    <a:prstGeom prst="rect">
                      <a:avLst/>
                    </a:prstGeom>
                  </pic:spPr>
                </pic:pic>
              </a:graphicData>
            </a:graphic>
          </wp:inline>
        </w:drawing>
      </w:r>
    </w:p>
    <w:p w:rsidR="00FD62D9" w:rsidRDefault="00FD62D9">
      <w:pPr>
        <w:pStyle w:val="BodyText"/>
        <w:spacing w:before="3"/>
        <w:ind w:left="0"/>
        <w:rPr>
          <w:sz w:val="13"/>
        </w:rPr>
      </w:pPr>
    </w:p>
    <w:p w:rsidR="00FD62D9" w:rsidRDefault="00CC0E13">
      <w:pPr>
        <w:pStyle w:val="BodyText"/>
        <w:spacing w:before="59"/>
        <w:ind w:right="959"/>
        <w:jc w:val="both"/>
      </w:pPr>
      <w:r>
        <w:t>Llojet e ndarjeve të hapësirës që janë dhënë në programin e projektit duhet të zhvillohen në struktura të cilat mund të modifikohen lehtë për tëu përshtatur kërkesave në të ardhmen. Planifikimi me fleksibilitet është një konsiderim esencial në projektin e shkollave që të akomodojë evoluimin e vazhdueshëm në mendimin arsimor si dhe teknikat e teknologjitë e ndërtimit. I njëjti do të ndihmojë adaptimit të shkollës me shfrytëzimet e reja përmes ndryshimeve në planifikim dhe lejon këto ndryshime pa ndonjë kosto të madhe. Për këtë arsye, një plan fleksibil duhet gjithashtu të mundësojë adaptimet e lehta për zhvillimet në të ardhmen në planifikimin e hapësirës, ndërtimin e ndërtesave, ndriçimin artificial, teknikat e ventilimit dhe të akustikës. Bërja e një ndërtese shumë fleksibile (për shembull me numër të madh të mureve lëvizëse përgjithësisht është shumë e shtrenjtë dhe mund të justifikohet vetëm në rast se ndryshimet janë të nevojshme dhe esenciale. Nuk ka shumë arsye që të vendosim për ndarje të shumta nëse ndryshimet bëhen vetëm një herë në vit.</w:t>
      </w:r>
    </w:p>
    <w:p w:rsidR="00FD62D9" w:rsidRDefault="00CC0E13">
      <w:pPr>
        <w:pStyle w:val="BodyText"/>
        <w:ind w:right="957"/>
        <w:jc w:val="both"/>
      </w:pPr>
      <w:r>
        <w:t>Këndet vizuale dhe largësitë: Shpesh nxënësit ankohen se nuk janë në gjendje të shohin qartë mjetet vizuale të konkretizimit siç janë dërrasat e bardha dhe video-ekranet. Shpesh shkëlqimi është shkaktar i pamundësisë së nxënësit për të parë qartë. Një faktor tjetër i rëndësishëm është këndi i vijës së shikimit përgjatë të cilës ata shikojnë. Pamundësia për të parë qartë mund ta shtyjë nxënësin që të marrë një pozitë të parehatshme dhe kjo mungesë komoditeti mund të ketë për pasojë humbjen e përqendrimit. Kjo është posaçërisht e vërtetë për nxënësit e moshave</w:t>
      </w:r>
      <w:r>
        <w:rPr>
          <w:spacing w:val="-3"/>
        </w:rPr>
        <w:t xml:space="preserve"> </w:t>
      </w:r>
      <w:r>
        <w:t>më</w:t>
      </w:r>
      <w:r>
        <w:rPr>
          <w:spacing w:val="-2"/>
        </w:rPr>
        <w:t xml:space="preserve"> </w:t>
      </w:r>
      <w:r>
        <w:t>të</w:t>
      </w:r>
      <w:r>
        <w:rPr>
          <w:spacing w:val="-3"/>
        </w:rPr>
        <w:t xml:space="preserve"> </w:t>
      </w:r>
      <w:r>
        <w:t>reja,</w:t>
      </w:r>
      <w:r>
        <w:rPr>
          <w:spacing w:val="-1"/>
        </w:rPr>
        <w:t xml:space="preserve"> </w:t>
      </w:r>
      <w:r>
        <w:t>këndi</w:t>
      </w:r>
      <w:r>
        <w:rPr>
          <w:spacing w:val="-1"/>
        </w:rPr>
        <w:t xml:space="preserve"> </w:t>
      </w:r>
      <w:r>
        <w:t>i</w:t>
      </w:r>
      <w:r>
        <w:rPr>
          <w:spacing w:val="-2"/>
        </w:rPr>
        <w:t xml:space="preserve"> </w:t>
      </w:r>
      <w:r>
        <w:t>shikimit</w:t>
      </w:r>
      <w:r>
        <w:rPr>
          <w:spacing w:val="-1"/>
        </w:rPr>
        <w:t xml:space="preserve"> </w:t>
      </w:r>
      <w:r>
        <w:t>i</w:t>
      </w:r>
      <w:r>
        <w:rPr>
          <w:spacing w:val="-1"/>
        </w:rPr>
        <w:t xml:space="preserve"> </w:t>
      </w:r>
      <w:r>
        <w:t>të</w:t>
      </w:r>
      <w:r>
        <w:rPr>
          <w:spacing w:val="-3"/>
        </w:rPr>
        <w:t xml:space="preserve"> </w:t>
      </w:r>
      <w:r>
        <w:t>cilëve</w:t>
      </w:r>
      <w:r>
        <w:rPr>
          <w:spacing w:val="-2"/>
        </w:rPr>
        <w:t xml:space="preserve"> </w:t>
      </w:r>
      <w:r>
        <w:t>e</w:t>
      </w:r>
      <w:r>
        <w:rPr>
          <w:spacing w:val="-2"/>
        </w:rPr>
        <w:t xml:space="preserve"> </w:t>
      </w:r>
      <w:r>
        <w:t>shtrembëron</w:t>
      </w:r>
      <w:r>
        <w:rPr>
          <w:spacing w:val="-2"/>
        </w:rPr>
        <w:t xml:space="preserve"> </w:t>
      </w:r>
      <w:r>
        <w:t>imazhin</w:t>
      </w:r>
      <w:r>
        <w:rPr>
          <w:spacing w:val="-1"/>
        </w:rPr>
        <w:t xml:space="preserve"> </w:t>
      </w:r>
      <w:r>
        <w:t>madje</w:t>
      </w:r>
      <w:r>
        <w:rPr>
          <w:spacing w:val="-3"/>
        </w:rPr>
        <w:t xml:space="preserve"> </w:t>
      </w:r>
      <w:r>
        <w:t>edhe</w:t>
      </w:r>
      <w:r>
        <w:rPr>
          <w:spacing w:val="-2"/>
        </w:rPr>
        <w:t xml:space="preserve"> </w:t>
      </w:r>
      <w:r>
        <w:t>nëse nuk</w:t>
      </w:r>
      <w:r>
        <w:rPr>
          <w:spacing w:val="-2"/>
        </w:rPr>
        <w:t xml:space="preserve"> </w:t>
      </w:r>
      <w:r>
        <w:t>ka</w:t>
      </w:r>
      <w:r>
        <w:rPr>
          <w:spacing w:val="-1"/>
        </w:rPr>
        <w:t xml:space="preserve"> </w:t>
      </w:r>
      <w:r>
        <w:t>shkëlqim</w:t>
      </w:r>
      <w:r>
        <w:rPr>
          <w:spacing w:val="-3"/>
        </w:rPr>
        <w:t xml:space="preserve"> </w:t>
      </w:r>
      <w:r>
        <w:t>të</w:t>
      </w:r>
      <w:r>
        <w:rPr>
          <w:spacing w:val="-3"/>
        </w:rPr>
        <w:t xml:space="preserve"> </w:t>
      </w:r>
      <w:r>
        <w:t>fortë.</w:t>
      </w:r>
    </w:p>
    <w:p w:rsidR="00FD62D9" w:rsidRDefault="00CC0E13">
      <w:pPr>
        <w:pStyle w:val="BodyText"/>
        <w:spacing w:before="2"/>
        <w:ind w:right="964"/>
        <w:jc w:val="both"/>
      </w:pPr>
      <w:r>
        <w:t>Ekzistojnë disa dëshmi se nxënësit të cilët janë të vendosur aty ku këndi i shikimit është ekstrem, ose largësia nga mjeti i konkretizimit është tepër e madhe, ata kanë të ngjarë të kenë rezultate të dobëta në mësim. Nëse thuhet se të gjithë nxënësit duhet të kenë mundësi të barabarta arsimimi, pavarësisht se ku ulen, atëherë projektuesi duhet ti kushtojë rëndësi më të madhe aranzhimit të ulëseve, në mënyrë që</w:t>
      </w:r>
      <w:r>
        <w:rPr>
          <w:spacing w:val="-9"/>
        </w:rPr>
        <w:t xml:space="preserve"> </w:t>
      </w:r>
      <w:r>
        <w:t>:</w:t>
      </w:r>
    </w:p>
    <w:p w:rsidR="00FD62D9" w:rsidRDefault="00CC0E13">
      <w:pPr>
        <w:pStyle w:val="ListParagraph"/>
        <w:numPr>
          <w:ilvl w:val="0"/>
          <w:numId w:val="55"/>
        </w:numPr>
        <w:tabs>
          <w:tab w:val="left" w:pos="1404"/>
        </w:tabs>
        <w:ind w:right="965" w:firstLine="0"/>
        <w:jc w:val="both"/>
        <w:rPr>
          <w:rFonts w:ascii="Calibri" w:hAnsi="Calibri"/>
          <w:sz w:val="20"/>
        </w:rPr>
      </w:pPr>
      <w:r>
        <w:rPr>
          <w:rFonts w:ascii="Calibri" w:hAnsi="Calibri"/>
          <w:sz w:val="20"/>
        </w:rPr>
        <w:t>Largësia</w:t>
      </w:r>
      <w:r>
        <w:rPr>
          <w:rFonts w:ascii="Calibri" w:hAnsi="Calibri"/>
          <w:spacing w:val="-3"/>
          <w:sz w:val="20"/>
        </w:rPr>
        <w:t xml:space="preserve"> </w:t>
      </w:r>
      <w:r>
        <w:rPr>
          <w:rFonts w:ascii="Calibri" w:hAnsi="Calibri"/>
          <w:sz w:val="20"/>
        </w:rPr>
        <w:t>maksimale</w:t>
      </w:r>
      <w:r>
        <w:rPr>
          <w:rFonts w:ascii="Calibri" w:hAnsi="Calibri"/>
          <w:spacing w:val="-3"/>
          <w:sz w:val="20"/>
        </w:rPr>
        <w:t xml:space="preserve"> </w:t>
      </w:r>
      <w:r>
        <w:rPr>
          <w:rFonts w:ascii="Calibri" w:hAnsi="Calibri"/>
          <w:sz w:val="20"/>
        </w:rPr>
        <w:t>ndërmjet</w:t>
      </w:r>
      <w:r>
        <w:rPr>
          <w:rFonts w:ascii="Calibri" w:hAnsi="Calibri"/>
          <w:spacing w:val="-2"/>
          <w:sz w:val="20"/>
        </w:rPr>
        <w:t xml:space="preserve"> </w:t>
      </w:r>
      <w:r>
        <w:rPr>
          <w:rFonts w:ascii="Calibri" w:hAnsi="Calibri"/>
          <w:sz w:val="20"/>
        </w:rPr>
        <w:t>rreshtit</w:t>
      </w:r>
      <w:r>
        <w:rPr>
          <w:rFonts w:ascii="Calibri" w:hAnsi="Calibri"/>
          <w:spacing w:val="-2"/>
          <w:sz w:val="20"/>
        </w:rPr>
        <w:t xml:space="preserve"> </w:t>
      </w:r>
      <w:r>
        <w:rPr>
          <w:rFonts w:ascii="Calibri" w:hAnsi="Calibri"/>
          <w:sz w:val="20"/>
        </w:rPr>
        <w:t>të</w:t>
      </w:r>
      <w:r>
        <w:rPr>
          <w:rFonts w:ascii="Calibri" w:hAnsi="Calibri"/>
          <w:spacing w:val="-3"/>
          <w:sz w:val="20"/>
        </w:rPr>
        <w:t xml:space="preserve"> </w:t>
      </w:r>
      <w:r>
        <w:rPr>
          <w:rFonts w:ascii="Calibri" w:hAnsi="Calibri"/>
          <w:sz w:val="20"/>
        </w:rPr>
        <w:t>fundit</w:t>
      </w:r>
      <w:r>
        <w:rPr>
          <w:rFonts w:ascii="Calibri" w:hAnsi="Calibri"/>
          <w:spacing w:val="-2"/>
          <w:sz w:val="20"/>
        </w:rPr>
        <w:t xml:space="preserve"> </w:t>
      </w:r>
      <w:r>
        <w:rPr>
          <w:rFonts w:ascii="Calibri" w:hAnsi="Calibri"/>
          <w:sz w:val="20"/>
        </w:rPr>
        <w:t>të</w:t>
      </w:r>
      <w:r>
        <w:rPr>
          <w:rFonts w:ascii="Calibri" w:hAnsi="Calibri"/>
          <w:spacing w:val="-3"/>
          <w:sz w:val="20"/>
        </w:rPr>
        <w:t xml:space="preserve"> </w:t>
      </w:r>
      <w:r>
        <w:rPr>
          <w:rFonts w:ascii="Calibri" w:hAnsi="Calibri"/>
          <w:sz w:val="20"/>
        </w:rPr>
        <w:t>nxënësve</w:t>
      </w:r>
      <w:r>
        <w:rPr>
          <w:rFonts w:ascii="Calibri" w:hAnsi="Calibri"/>
          <w:spacing w:val="-3"/>
          <w:sz w:val="20"/>
        </w:rPr>
        <w:t xml:space="preserve"> </w:t>
      </w:r>
      <w:r>
        <w:rPr>
          <w:rFonts w:ascii="Calibri" w:hAnsi="Calibri"/>
          <w:sz w:val="20"/>
        </w:rPr>
        <w:t>dhe</w:t>
      </w:r>
      <w:r>
        <w:rPr>
          <w:rFonts w:ascii="Calibri" w:hAnsi="Calibri"/>
          <w:spacing w:val="-3"/>
          <w:sz w:val="20"/>
        </w:rPr>
        <w:t xml:space="preserve"> </w:t>
      </w:r>
      <w:r>
        <w:rPr>
          <w:rFonts w:ascii="Calibri" w:hAnsi="Calibri"/>
          <w:sz w:val="20"/>
        </w:rPr>
        <w:t>dërrasës</w:t>
      </w:r>
      <w:r>
        <w:rPr>
          <w:rFonts w:ascii="Calibri" w:hAnsi="Calibri"/>
          <w:spacing w:val="-1"/>
          <w:sz w:val="20"/>
        </w:rPr>
        <w:t xml:space="preserve"> </w:t>
      </w:r>
      <w:r>
        <w:rPr>
          <w:rFonts w:ascii="Calibri" w:hAnsi="Calibri"/>
          <w:sz w:val="20"/>
        </w:rPr>
        <w:t>së</w:t>
      </w:r>
      <w:r>
        <w:rPr>
          <w:rFonts w:ascii="Calibri" w:hAnsi="Calibri"/>
          <w:spacing w:val="-1"/>
          <w:sz w:val="20"/>
        </w:rPr>
        <w:t xml:space="preserve"> </w:t>
      </w:r>
      <w:r>
        <w:rPr>
          <w:rFonts w:ascii="Calibri" w:hAnsi="Calibri"/>
          <w:sz w:val="20"/>
        </w:rPr>
        <w:t>shkrimit</w:t>
      </w:r>
      <w:r>
        <w:rPr>
          <w:rFonts w:ascii="Calibri" w:hAnsi="Calibri"/>
          <w:spacing w:val="-2"/>
          <w:sz w:val="20"/>
        </w:rPr>
        <w:t xml:space="preserve"> </w:t>
      </w:r>
      <w:r>
        <w:rPr>
          <w:rFonts w:ascii="Calibri" w:hAnsi="Calibri"/>
          <w:sz w:val="20"/>
        </w:rPr>
        <w:t>të</w:t>
      </w:r>
      <w:r>
        <w:rPr>
          <w:rFonts w:ascii="Calibri" w:hAnsi="Calibri"/>
          <w:spacing w:val="-1"/>
          <w:sz w:val="20"/>
        </w:rPr>
        <w:t xml:space="preserve"> </w:t>
      </w:r>
      <w:r>
        <w:rPr>
          <w:rFonts w:ascii="Calibri" w:hAnsi="Calibri"/>
          <w:sz w:val="20"/>
        </w:rPr>
        <w:t>jetë</w:t>
      </w:r>
      <w:r>
        <w:rPr>
          <w:rFonts w:ascii="Calibri" w:hAnsi="Calibri"/>
          <w:spacing w:val="-3"/>
          <w:sz w:val="20"/>
        </w:rPr>
        <w:t xml:space="preserve"> </w:t>
      </w:r>
      <w:r>
        <w:rPr>
          <w:rFonts w:ascii="Calibri" w:hAnsi="Calibri"/>
          <w:sz w:val="20"/>
        </w:rPr>
        <w:t>rreth</w:t>
      </w:r>
      <w:r>
        <w:rPr>
          <w:rFonts w:ascii="Calibri" w:hAnsi="Calibri"/>
          <w:spacing w:val="-3"/>
          <w:sz w:val="20"/>
        </w:rPr>
        <w:t xml:space="preserve"> </w:t>
      </w:r>
      <w:r>
        <w:rPr>
          <w:rFonts w:ascii="Calibri" w:hAnsi="Calibri"/>
          <w:sz w:val="20"/>
        </w:rPr>
        <w:t>9.0</w:t>
      </w:r>
      <w:r>
        <w:rPr>
          <w:rFonts w:ascii="Calibri" w:hAnsi="Calibri"/>
          <w:spacing w:val="1"/>
          <w:sz w:val="20"/>
        </w:rPr>
        <w:t xml:space="preserve"> </w:t>
      </w:r>
      <w:r>
        <w:rPr>
          <w:rFonts w:ascii="Calibri" w:hAnsi="Calibri"/>
          <w:sz w:val="20"/>
        </w:rPr>
        <w:t>m.</w:t>
      </w:r>
      <w:r>
        <w:rPr>
          <w:rFonts w:ascii="Calibri" w:hAnsi="Calibri"/>
          <w:spacing w:val="-2"/>
          <w:sz w:val="20"/>
        </w:rPr>
        <w:t xml:space="preserve"> </w:t>
      </w:r>
      <w:r>
        <w:rPr>
          <w:rFonts w:ascii="Calibri" w:hAnsi="Calibri"/>
          <w:sz w:val="20"/>
        </w:rPr>
        <w:t>Përtej</w:t>
      </w:r>
      <w:r>
        <w:rPr>
          <w:rFonts w:ascii="Calibri" w:hAnsi="Calibri"/>
          <w:spacing w:val="-2"/>
          <w:sz w:val="20"/>
        </w:rPr>
        <w:t xml:space="preserve"> </w:t>
      </w:r>
      <w:r>
        <w:rPr>
          <w:rFonts w:ascii="Calibri" w:hAnsi="Calibri"/>
          <w:sz w:val="20"/>
        </w:rPr>
        <w:t>kësaj largësie është e vështirë të lexohen ato që janë shkruar dhe nxënësit sforcohen shumë për tu perqendruar, për të qenë në gjendje ta kuptojnë tekstin e</w:t>
      </w:r>
      <w:r>
        <w:rPr>
          <w:rFonts w:ascii="Calibri" w:hAnsi="Calibri"/>
          <w:spacing w:val="-3"/>
          <w:sz w:val="20"/>
        </w:rPr>
        <w:t xml:space="preserve"> </w:t>
      </w:r>
      <w:r>
        <w:rPr>
          <w:rFonts w:ascii="Calibri" w:hAnsi="Calibri"/>
          <w:sz w:val="20"/>
        </w:rPr>
        <w:t>shkruar;</w:t>
      </w:r>
    </w:p>
    <w:p w:rsidR="00FD62D9" w:rsidRDefault="00CC0E13">
      <w:pPr>
        <w:pStyle w:val="ListParagraph"/>
        <w:numPr>
          <w:ilvl w:val="0"/>
          <w:numId w:val="55"/>
        </w:numPr>
        <w:tabs>
          <w:tab w:val="left" w:pos="1409"/>
        </w:tabs>
        <w:ind w:right="959" w:firstLine="0"/>
        <w:jc w:val="both"/>
        <w:rPr>
          <w:rFonts w:ascii="Calibri" w:hAnsi="Calibri"/>
          <w:sz w:val="20"/>
        </w:rPr>
      </w:pPr>
      <w:r>
        <w:rPr>
          <w:rFonts w:ascii="Calibri" w:hAnsi="Calibri"/>
          <w:sz w:val="20"/>
        </w:rPr>
        <w:t>Largësia minimale ndërmjet rreshtit të parë dhe dërrasës së shkrimit të jetë rreth 2.0 m. Nën këtë largësi, nxënësit e rreshtit të parë nuk do të jenë në gjendje ta shohin tërë dërrasën e shkrimit nga një kënd i pranueshëm vizual (shih fig. më</w:t>
      </w:r>
      <w:r>
        <w:rPr>
          <w:rFonts w:ascii="Calibri" w:hAnsi="Calibri"/>
          <w:spacing w:val="-2"/>
          <w:sz w:val="20"/>
        </w:rPr>
        <w:t xml:space="preserve"> </w:t>
      </w:r>
      <w:r>
        <w:rPr>
          <w:rFonts w:ascii="Calibri" w:hAnsi="Calibri"/>
          <w:sz w:val="20"/>
        </w:rPr>
        <w:t>poshtë);</w:t>
      </w:r>
    </w:p>
    <w:p w:rsidR="00FD62D9" w:rsidRDefault="00CC0E13">
      <w:pPr>
        <w:pStyle w:val="ListParagraph"/>
        <w:numPr>
          <w:ilvl w:val="0"/>
          <w:numId w:val="55"/>
        </w:numPr>
        <w:tabs>
          <w:tab w:val="left" w:pos="1421"/>
        </w:tabs>
        <w:ind w:right="956" w:firstLine="0"/>
        <w:jc w:val="both"/>
        <w:rPr>
          <w:rFonts w:ascii="Calibri" w:hAnsi="Calibri"/>
          <w:sz w:val="20"/>
        </w:rPr>
      </w:pPr>
      <w:r>
        <w:rPr>
          <w:rFonts w:ascii="Calibri" w:hAnsi="Calibri"/>
          <w:sz w:val="20"/>
        </w:rPr>
        <w:t>Këndi vizual minimal deri te dërrasa e shkrimit duhet të jetë 30° (shih fig. 1.3.6 më poshtë) ashtu që këndi në të cilin shikohet mjeti mësimor i konkretizimit nuk e shtrembëron të kuptuarit nga nxënësit të asaj që ata shohin Nën 30°, leximi i atyre që janë shkruar</w:t>
      </w:r>
      <w:r>
        <w:rPr>
          <w:rFonts w:ascii="Calibri" w:hAnsi="Calibri"/>
          <w:spacing w:val="-4"/>
          <w:sz w:val="20"/>
        </w:rPr>
        <w:t xml:space="preserve"> </w:t>
      </w:r>
      <w:r>
        <w:rPr>
          <w:rFonts w:ascii="Calibri" w:hAnsi="Calibri"/>
          <w:sz w:val="20"/>
        </w:rPr>
        <w:t>vështirësohet;</w:t>
      </w:r>
    </w:p>
    <w:p w:rsidR="00FD62D9" w:rsidRDefault="00CC0E13">
      <w:pPr>
        <w:pStyle w:val="ListParagraph"/>
        <w:numPr>
          <w:ilvl w:val="0"/>
          <w:numId w:val="55"/>
        </w:numPr>
        <w:tabs>
          <w:tab w:val="left" w:pos="1416"/>
        </w:tabs>
        <w:ind w:right="960" w:firstLine="0"/>
        <w:jc w:val="both"/>
        <w:rPr>
          <w:rFonts w:ascii="Calibri" w:hAnsi="Calibri"/>
          <w:sz w:val="20"/>
        </w:rPr>
      </w:pPr>
      <w:r>
        <w:rPr>
          <w:rFonts w:ascii="Calibri" w:hAnsi="Calibri"/>
          <w:sz w:val="20"/>
        </w:rPr>
        <w:t>Drita kryesore natyrale duhet të jetë, sa më shumë që është e mundur, e vendosur në anën e majtë të nxënësve, ashtu që hija e dorës së tyre të mos bartet në tekstin ose vizatimin që janë duke e</w:t>
      </w:r>
      <w:r>
        <w:rPr>
          <w:rFonts w:ascii="Calibri" w:hAnsi="Calibri"/>
          <w:spacing w:val="-18"/>
          <w:sz w:val="20"/>
        </w:rPr>
        <w:t xml:space="preserve"> </w:t>
      </w:r>
      <w:r>
        <w:rPr>
          <w:rFonts w:ascii="Calibri" w:hAnsi="Calibri"/>
          <w:sz w:val="20"/>
        </w:rPr>
        <w:t>bërë.</w:t>
      </w:r>
    </w:p>
    <w:p w:rsidR="00FD62D9" w:rsidRDefault="00FD62D9">
      <w:pPr>
        <w:jc w:val="both"/>
        <w:rPr>
          <w:sz w:val="20"/>
        </w:rPr>
        <w:sectPr w:rsidR="00FD62D9">
          <w:pgSz w:w="12240" w:h="15840"/>
          <w:pgMar w:top="1140" w:right="480" w:bottom="440" w:left="0" w:header="468" w:footer="245" w:gutter="0"/>
          <w:cols w:space="720"/>
        </w:sectPr>
      </w:pPr>
    </w:p>
    <w:p w:rsidR="00FD62D9" w:rsidRDefault="00FD62D9">
      <w:pPr>
        <w:pStyle w:val="BodyText"/>
        <w:spacing w:before="6" w:after="1"/>
        <w:ind w:left="0"/>
        <w:rPr>
          <w:sz w:val="29"/>
        </w:rPr>
      </w:pPr>
    </w:p>
    <w:p w:rsidR="00FD62D9" w:rsidRDefault="00CC0E13">
      <w:pPr>
        <w:pStyle w:val="BodyText"/>
        <w:ind w:left="1403"/>
      </w:pPr>
      <w:r>
        <w:rPr>
          <w:noProof/>
          <w:lang w:bidi="ar-SA"/>
        </w:rPr>
        <w:drawing>
          <wp:inline distT="0" distB="0" distL="0" distR="0" wp14:anchorId="0744FB50" wp14:editId="7C69D738">
            <wp:extent cx="5791046" cy="2688336"/>
            <wp:effectExtent l="0" t="0" r="0" b="0"/>
            <wp:docPr id="1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jpeg"/>
                    <pic:cNvPicPr/>
                  </pic:nvPicPr>
                  <pic:blipFill>
                    <a:blip r:embed="rId35" cstate="print"/>
                    <a:stretch>
                      <a:fillRect/>
                    </a:stretch>
                  </pic:blipFill>
                  <pic:spPr>
                    <a:xfrm>
                      <a:off x="0" y="0"/>
                      <a:ext cx="5791046" cy="2688336"/>
                    </a:xfrm>
                    <a:prstGeom prst="rect">
                      <a:avLst/>
                    </a:prstGeom>
                  </pic:spPr>
                </pic:pic>
              </a:graphicData>
            </a:graphic>
          </wp:inline>
        </w:drawing>
      </w:r>
    </w:p>
    <w:p w:rsidR="00FD62D9" w:rsidRDefault="00FD62D9">
      <w:pPr>
        <w:pStyle w:val="BodyText"/>
        <w:spacing w:before="4"/>
        <w:ind w:left="0"/>
        <w:rPr>
          <w:sz w:val="9"/>
        </w:rPr>
      </w:pPr>
    </w:p>
    <w:tbl>
      <w:tblPr>
        <w:tblW w:w="0" w:type="auto"/>
        <w:tblInd w:w="1217" w:type="dxa"/>
        <w:tblLayout w:type="fixed"/>
        <w:tblCellMar>
          <w:left w:w="0" w:type="dxa"/>
          <w:right w:w="0" w:type="dxa"/>
        </w:tblCellMar>
        <w:tblLook w:val="01E0" w:firstRow="1" w:lastRow="1" w:firstColumn="1" w:lastColumn="1" w:noHBand="0" w:noVBand="0"/>
      </w:tblPr>
      <w:tblGrid>
        <w:gridCol w:w="3117"/>
        <w:gridCol w:w="898"/>
      </w:tblGrid>
      <w:tr w:rsidR="00FD62D9">
        <w:trPr>
          <w:trHeight w:val="221"/>
        </w:trPr>
        <w:tc>
          <w:tcPr>
            <w:tcW w:w="3117" w:type="dxa"/>
          </w:tcPr>
          <w:p w:rsidR="00FD62D9" w:rsidRDefault="00CC0E13">
            <w:pPr>
              <w:pStyle w:val="TableParagraph"/>
              <w:spacing w:line="202" w:lineRule="exact"/>
              <w:ind w:left="50"/>
              <w:rPr>
                <w:sz w:val="20"/>
              </w:rPr>
            </w:pPr>
            <w:r>
              <w:rPr>
                <w:sz w:val="20"/>
              </w:rPr>
              <w:t>2.1.3 Mobilimi</w:t>
            </w:r>
          </w:p>
        </w:tc>
        <w:tc>
          <w:tcPr>
            <w:tcW w:w="898" w:type="dxa"/>
            <w:vMerge w:val="restart"/>
          </w:tcPr>
          <w:p w:rsidR="00FD62D9" w:rsidRDefault="00FD62D9">
            <w:pPr>
              <w:pStyle w:val="TableParagraph"/>
              <w:ind w:left="0"/>
              <w:rPr>
                <w:rFonts w:ascii="Times New Roman"/>
                <w:sz w:val="18"/>
              </w:rPr>
            </w:pPr>
          </w:p>
        </w:tc>
      </w:tr>
      <w:tr w:rsidR="00FD62D9">
        <w:trPr>
          <w:trHeight w:val="244"/>
        </w:trPr>
        <w:tc>
          <w:tcPr>
            <w:tcW w:w="3117" w:type="dxa"/>
          </w:tcPr>
          <w:p w:rsidR="00FD62D9" w:rsidRDefault="00CC0E13">
            <w:pPr>
              <w:pStyle w:val="TableParagraph"/>
              <w:spacing w:line="225" w:lineRule="exact"/>
              <w:ind w:left="50"/>
              <w:rPr>
                <w:sz w:val="20"/>
              </w:rPr>
            </w:pPr>
            <w:r>
              <w:rPr>
                <w:sz w:val="20"/>
              </w:rPr>
              <w:t>Hapësira e tavolinës për çdo nxënës</w:t>
            </w:r>
          </w:p>
        </w:tc>
        <w:tc>
          <w:tcPr>
            <w:tcW w:w="898" w:type="dxa"/>
            <w:vMerge/>
            <w:tcBorders>
              <w:top w:val="nil"/>
            </w:tcBorders>
          </w:tcPr>
          <w:p w:rsidR="00FD62D9" w:rsidRDefault="00FD62D9">
            <w:pPr>
              <w:rPr>
                <w:sz w:val="2"/>
                <w:szCs w:val="2"/>
              </w:rPr>
            </w:pPr>
          </w:p>
        </w:tc>
      </w:tr>
      <w:tr w:rsidR="00FD62D9">
        <w:trPr>
          <w:trHeight w:val="244"/>
        </w:trPr>
        <w:tc>
          <w:tcPr>
            <w:tcW w:w="3117" w:type="dxa"/>
          </w:tcPr>
          <w:p w:rsidR="00FD62D9" w:rsidRDefault="00CC0E13">
            <w:pPr>
              <w:pStyle w:val="TableParagraph"/>
              <w:spacing w:line="225" w:lineRule="exact"/>
              <w:ind w:left="50"/>
              <w:rPr>
                <w:sz w:val="20"/>
              </w:rPr>
            </w:pPr>
            <w:r>
              <w:rPr>
                <w:sz w:val="20"/>
              </w:rPr>
              <w:t>Gjerësia e tavolinës për 1 nxënës</w:t>
            </w:r>
          </w:p>
        </w:tc>
        <w:tc>
          <w:tcPr>
            <w:tcW w:w="898" w:type="dxa"/>
            <w:vMerge/>
            <w:tcBorders>
              <w:top w:val="nil"/>
            </w:tcBorders>
          </w:tcPr>
          <w:p w:rsidR="00FD62D9" w:rsidRDefault="00FD62D9">
            <w:pPr>
              <w:rPr>
                <w:sz w:val="2"/>
                <w:szCs w:val="2"/>
              </w:rPr>
            </w:pPr>
          </w:p>
        </w:tc>
      </w:tr>
      <w:tr w:rsidR="00FD62D9">
        <w:trPr>
          <w:trHeight w:val="243"/>
        </w:trPr>
        <w:tc>
          <w:tcPr>
            <w:tcW w:w="3117" w:type="dxa"/>
          </w:tcPr>
          <w:p w:rsidR="00FD62D9" w:rsidRDefault="00CC0E13">
            <w:pPr>
              <w:pStyle w:val="TableParagraph"/>
              <w:spacing w:line="224" w:lineRule="exact"/>
              <w:ind w:left="50"/>
              <w:rPr>
                <w:sz w:val="20"/>
              </w:rPr>
            </w:pPr>
            <w:r>
              <w:rPr>
                <w:sz w:val="20"/>
              </w:rPr>
              <w:t>6 deri 10 vjeç</w:t>
            </w:r>
          </w:p>
        </w:tc>
        <w:tc>
          <w:tcPr>
            <w:tcW w:w="898" w:type="dxa"/>
          </w:tcPr>
          <w:p w:rsidR="00FD62D9" w:rsidRDefault="00CC0E13">
            <w:pPr>
              <w:pStyle w:val="TableParagraph"/>
              <w:spacing w:line="224" w:lineRule="exact"/>
              <w:ind w:left="0" w:right="46"/>
              <w:jc w:val="right"/>
              <w:rPr>
                <w:sz w:val="20"/>
              </w:rPr>
            </w:pPr>
            <w:r>
              <w:rPr>
                <w:sz w:val="20"/>
              </w:rPr>
              <w:t>60 cm</w:t>
            </w:r>
          </w:p>
        </w:tc>
      </w:tr>
      <w:tr w:rsidR="00FD62D9">
        <w:trPr>
          <w:trHeight w:val="366"/>
        </w:trPr>
        <w:tc>
          <w:tcPr>
            <w:tcW w:w="3117" w:type="dxa"/>
          </w:tcPr>
          <w:p w:rsidR="00FD62D9" w:rsidRDefault="00CC0E13">
            <w:pPr>
              <w:pStyle w:val="TableParagraph"/>
              <w:spacing w:line="225" w:lineRule="exact"/>
              <w:ind w:left="50"/>
              <w:rPr>
                <w:sz w:val="20"/>
              </w:rPr>
            </w:pPr>
            <w:r>
              <w:rPr>
                <w:sz w:val="20"/>
              </w:rPr>
              <w:t>10 deri 18 vjeç</w:t>
            </w:r>
          </w:p>
        </w:tc>
        <w:tc>
          <w:tcPr>
            <w:tcW w:w="898" w:type="dxa"/>
          </w:tcPr>
          <w:p w:rsidR="00FD62D9" w:rsidRDefault="00CC0E13">
            <w:pPr>
              <w:pStyle w:val="TableParagraph"/>
              <w:spacing w:line="225" w:lineRule="exact"/>
              <w:ind w:left="0" w:right="46"/>
              <w:jc w:val="right"/>
              <w:rPr>
                <w:sz w:val="20"/>
              </w:rPr>
            </w:pPr>
            <w:r>
              <w:rPr>
                <w:sz w:val="20"/>
              </w:rPr>
              <w:t>65 cm</w:t>
            </w:r>
          </w:p>
        </w:tc>
      </w:tr>
      <w:tr w:rsidR="00FD62D9">
        <w:trPr>
          <w:trHeight w:val="367"/>
        </w:trPr>
        <w:tc>
          <w:tcPr>
            <w:tcW w:w="3117" w:type="dxa"/>
          </w:tcPr>
          <w:p w:rsidR="00FD62D9" w:rsidRDefault="00CC0E13">
            <w:pPr>
              <w:pStyle w:val="TableParagraph"/>
              <w:spacing w:before="104" w:line="243" w:lineRule="exact"/>
              <w:ind w:left="50"/>
              <w:rPr>
                <w:sz w:val="20"/>
              </w:rPr>
            </w:pPr>
            <w:r>
              <w:rPr>
                <w:sz w:val="20"/>
              </w:rPr>
              <w:t>Thellësia e tavolinës për 1 nxënës</w:t>
            </w:r>
          </w:p>
        </w:tc>
        <w:tc>
          <w:tcPr>
            <w:tcW w:w="898" w:type="dxa"/>
          </w:tcPr>
          <w:p w:rsidR="00FD62D9" w:rsidRDefault="00FD62D9">
            <w:pPr>
              <w:pStyle w:val="TableParagraph"/>
              <w:ind w:left="0"/>
              <w:rPr>
                <w:rFonts w:ascii="Times New Roman"/>
                <w:sz w:val="18"/>
              </w:rPr>
            </w:pPr>
          </w:p>
        </w:tc>
      </w:tr>
      <w:tr w:rsidR="00FD62D9">
        <w:trPr>
          <w:trHeight w:val="243"/>
        </w:trPr>
        <w:tc>
          <w:tcPr>
            <w:tcW w:w="3117" w:type="dxa"/>
          </w:tcPr>
          <w:p w:rsidR="00FD62D9" w:rsidRDefault="00CC0E13">
            <w:pPr>
              <w:pStyle w:val="TableParagraph"/>
              <w:tabs>
                <w:tab w:val="left" w:pos="377"/>
              </w:tabs>
              <w:spacing w:line="224" w:lineRule="exact"/>
              <w:ind w:left="50"/>
              <w:rPr>
                <w:sz w:val="20"/>
              </w:rPr>
            </w:pPr>
            <w:r>
              <w:rPr>
                <w:sz w:val="20"/>
              </w:rPr>
              <w:t>6</w:t>
            </w:r>
            <w:r>
              <w:rPr>
                <w:sz w:val="20"/>
              </w:rPr>
              <w:tab/>
              <w:t>deri 10</w:t>
            </w:r>
            <w:r>
              <w:rPr>
                <w:spacing w:val="-2"/>
                <w:sz w:val="20"/>
              </w:rPr>
              <w:t xml:space="preserve"> </w:t>
            </w:r>
            <w:r>
              <w:rPr>
                <w:sz w:val="20"/>
              </w:rPr>
              <w:t>vjeç</w:t>
            </w:r>
          </w:p>
        </w:tc>
        <w:tc>
          <w:tcPr>
            <w:tcW w:w="898" w:type="dxa"/>
          </w:tcPr>
          <w:p w:rsidR="00FD62D9" w:rsidRDefault="00CC0E13">
            <w:pPr>
              <w:pStyle w:val="TableParagraph"/>
              <w:spacing w:line="224" w:lineRule="exact"/>
              <w:ind w:left="0" w:right="46"/>
              <w:jc w:val="right"/>
              <w:rPr>
                <w:sz w:val="20"/>
              </w:rPr>
            </w:pPr>
            <w:r>
              <w:rPr>
                <w:sz w:val="20"/>
              </w:rPr>
              <w:t>50 cm</w:t>
            </w:r>
          </w:p>
        </w:tc>
      </w:tr>
      <w:tr w:rsidR="00FD62D9">
        <w:trPr>
          <w:trHeight w:val="366"/>
        </w:trPr>
        <w:tc>
          <w:tcPr>
            <w:tcW w:w="3117" w:type="dxa"/>
          </w:tcPr>
          <w:p w:rsidR="00FD62D9" w:rsidRDefault="00CC0E13">
            <w:pPr>
              <w:pStyle w:val="TableParagraph"/>
              <w:spacing w:line="225" w:lineRule="exact"/>
              <w:ind w:left="50"/>
              <w:rPr>
                <w:sz w:val="20"/>
              </w:rPr>
            </w:pPr>
            <w:r>
              <w:rPr>
                <w:sz w:val="20"/>
              </w:rPr>
              <w:t>10 deri 18 vjeç</w:t>
            </w:r>
          </w:p>
        </w:tc>
        <w:tc>
          <w:tcPr>
            <w:tcW w:w="898" w:type="dxa"/>
          </w:tcPr>
          <w:p w:rsidR="00FD62D9" w:rsidRDefault="00CC0E13">
            <w:pPr>
              <w:pStyle w:val="TableParagraph"/>
              <w:spacing w:line="225" w:lineRule="exact"/>
              <w:ind w:left="0" w:right="46"/>
              <w:jc w:val="right"/>
              <w:rPr>
                <w:sz w:val="20"/>
              </w:rPr>
            </w:pPr>
            <w:r>
              <w:rPr>
                <w:sz w:val="20"/>
              </w:rPr>
              <w:t>60 cm</w:t>
            </w:r>
          </w:p>
        </w:tc>
      </w:tr>
      <w:tr w:rsidR="00FD62D9">
        <w:trPr>
          <w:trHeight w:val="609"/>
        </w:trPr>
        <w:tc>
          <w:tcPr>
            <w:tcW w:w="3117" w:type="dxa"/>
          </w:tcPr>
          <w:p w:rsidR="00FD62D9" w:rsidRDefault="00CC0E13">
            <w:pPr>
              <w:pStyle w:val="TableParagraph"/>
              <w:spacing w:before="104" w:line="243" w:lineRule="exact"/>
              <w:ind w:left="50"/>
              <w:rPr>
                <w:sz w:val="20"/>
              </w:rPr>
            </w:pPr>
            <w:r>
              <w:rPr>
                <w:sz w:val="20"/>
              </w:rPr>
              <w:t>Lartësia e tavolinës për 1 nxënës</w:t>
            </w:r>
          </w:p>
          <w:p w:rsidR="00FD62D9" w:rsidRDefault="00CC0E13">
            <w:pPr>
              <w:pStyle w:val="TableParagraph"/>
              <w:tabs>
                <w:tab w:val="left" w:pos="377"/>
              </w:tabs>
              <w:spacing w:line="242" w:lineRule="exact"/>
              <w:ind w:left="50"/>
              <w:rPr>
                <w:sz w:val="20"/>
              </w:rPr>
            </w:pPr>
            <w:r>
              <w:rPr>
                <w:sz w:val="20"/>
              </w:rPr>
              <w:t>6</w:t>
            </w:r>
            <w:r>
              <w:rPr>
                <w:sz w:val="20"/>
              </w:rPr>
              <w:tab/>
              <w:t>deri 10</w:t>
            </w:r>
            <w:r>
              <w:rPr>
                <w:spacing w:val="-2"/>
                <w:sz w:val="20"/>
              </w:rPr>
              <w:t xml:space="preserve"> </w:t>
            </w:r>
            <w:r>
              <w:rPr>
                <w:sz w:val="20"/>
              </w:rPr>
              <w:t>vjeç</w:t>
            </w:r>
          </w:p>
        </w:tc>
        <w:tc>
          <w:tcPr>
            <w:tcW w:w="898" w:type="dxa"/>
          </w:tcPr>
          <w:p w:rsidR="00FD62D9" w:rsidRDefault="00FD62D9">
            <w:pPr>
              <w:pStyle w:val="TableParagraph"/>
              <w:spacing w:before="5"/>
              <w:ind w:left="0"/>
              <w:rPr>
                <w:sz w:val="28"/>
              </w:rPr>
            </w:pPr>
          </w:p>
          <w:p w:rsidR="00FD62D9" w:rsidRDefault="00CC0E13">
            <w:pPr>
              <w:pStyle w:val="TableParagraph"/>
              <w:spacing w:line="243" w:lineRule="exact"/>
              <w:ind w:left="224"/>
              <w:rPr>
                <w:sz w:val="20"/>
              </w:rPr>
            </w:pPr>
            <w:r>
              <w:rPr>
                <w:sz w:val="20"/>
              </w:rPr>
              <w:t>65 cm</w:t>
            </w:r>
          </w:p>
        </w:tc>
      </w:tr>
      <w:tr w:rsidR="00FD62D9">
        <w:trPr>
          <w:trHeight w:val="222"/>
        </w:trPr>
        <w:tc>
          <w:tcPr>
            <w:tcW w:w="3117" w:type="dxa"/>
          </w:tcPr>
          <w:p w:rsidR="00FD62D9" w:rsidRDefault="00CC0E13">
            <w:pPr>
              <w:pStyle w:val="TableParagraph"/>
              <w:spacing w:line="202" w:lineRule="exact"/>
              <w:ind w:left="50"/>
              <w:rPr>
                <w:sz w:val="20"/>
              </w:rPr>
            </w:pPr>
            <w:r>
              <w:rPr>
                <w:sz w:val="20"/>
              </w:rPr>
              <w:t>10 deri 18 vjeç</w:t>
            </w:r>
          </w:p>
        </w:tc>
        <w:tc>
          <w:tcPr>
            <w:tcW w:w="898" w:type="dxa"/>
          </w:tcPr>
          <w:p w:rsidR="00FD62D9" w:rsidRDefault="00CC0E13">
            <w:pPr>
              <w:pStyle w:val="TableParagraph"/>
              <w:spacing w:line="202" w:lineRule="exact"/>
              <w:ind w:left="154"/>
              <w:rPr>
                <w:sz w:val="20"/>
              </w:rPr>
            </w:pPr>
            <w:r>
              <w:rPr>
                <w:sz w:val="20"/>
              </w:rPr>
              <w:t>74 cm</w:t>
            </w:r>
          </w:p>
        </w:tc>
      </w:tr>
    </w:tbl>
    <w:p w:rsidR="00FD62D9" w:rsidRDefault="00FD62D9">
      <w:pPr>
        <w:pStyle w:val="BodyText"/>
        <w:spacing w:before="7"/>
        <w:ind w:left="0"/>
        <w:rPr>
          <w:sz w:val="15"/>
        </w:rPr>
      </w:pPr>
    </w:p>
    <w:p w:rsidR="00FD62D9" w:rsidRDefault="00CC0E13">
      <w:pPr>
        <w:pStyle w:val="BodyText"/>
        <w:spacing w:before="59"/>
        <w:ind w:right="7723"/>
      </w:pPr>
      <w:r>
        <w:t>Distanca ndërmjet dy tavolinave Distanca e tavolinës në anë:</w:t>
      </w:r>
    </w:p>
    <w:p w:rsidR="00FD62D9" w:rsidRDefault="00CC0E13">
      <w:pPr>
        <w:pStyle w:val="BodyText"/>
        <w:tabs>
          <w:tab w:val="left" w:pos="6668"/>
        </w:tabs>
        <w:spacing w:line="243" w:lineRule="exact"/>
      </w:pPr>
      <w:r>
        <w:t>Deri tek tavolina ose paisje me</w:t>
      </w:r>
      <w:r>
        <w:rPr>
          <w:spacing w:val="-14"/>
        </w:rPr>
        <w:t xml:space="preserve"> </w:t>
      </w:r>
      <w:r>
        <w:t>lartësi</w:t>
      </w:r>
      <w:r>
        <w:rPr>
          <w:spacing w:val="-2"/>
        </w:rPr>
        <w:t xml:space="preserve"> </w:t>
      </w:r>
      <w:r>
        <w:t>maksimale</w:t>
      </w:r>
      <w:r>
        <w:tab/>
        <w:t>55</w:t>
      </w:r>
      <w:r>
        <w:rPr>
          <w:spacing w:val="-2"/>
        </w:rPr>
        <w:t xml:space="preserve"> </w:t>
      </w:r>
      <w:r>
        <w:t>cm</w:t>
      </w:r>
    </w:p>
    <w:p w:rsidR="00FD62D9" w:rsidRDefault="00CC0E13">
      <w:pPr>
        <w:pStyle w:val="BodyText"/>
        <w:tabs>
          <w:tab w:val="left" w:pos="6668"/>
        </w:tabs>
        <w:spacing w:before="1"/>
      </w:pPr>
      <w:r>
        <w:t>Deri tek muret, radiatorët ose</w:t>
      </w:r>
      <w:r>
        <w:rPr>
          <w:spacing w:val="-12"/>
        </w:rPr>
        <w:t xml:space="preserve"> </w:t>
      </w:r>
      <w:r>
        <w:t>të</w:t>
      </w:r>
      <w:r>
        <w:rPr>
          <w:spacing w:val="-4"/>
        </w:rPr>
        <w:t xml:space="preserve"> </w:t>
      </w:r>
      <w:r>
        <w:t>ngjashme</w:t>
      </w:r>
      <w:r>
        <w:tab/>
        <w:t>20</w:t>
      </w:r>
      <w:r>
        <w:rPr>
          <w:spacing w:val="-3"/>
        </w:rPr>
        <w:t xml:space="preserve"> </w:t>
      </w:r>
      <w:r>
        <w:t>cm</w:t>
      </w:r>
    </w:p>
    <w:p w:rsidR="00FD62D9" w:rsidRDefault="00CC0E13">
      <w:pPr>
        <w:pStyle w:val="BodyText"/>
        <w:tabs>
          <w:tab w:val="left" w:pos="6668"/>
        </w:tabs>
      </w:pPr>
      <w:r>
        <w:t>Nga faqja e murit ku është</w:t>
      </w:r>
      <w:r>
        <w:rPr>
          <w:spacing w:val="-11"/>
        </w:rPr>
        <w:t xml:space="preserve"> </w:t>
      </w:r>
      <w:r>
        <w:t>vendosur</w:t>
      </w:r>
      <w:r>
        <w:rPr>
          <w:spacing w:val="-2"/>
        </w:rPr>
        <w:t xml:space="preserve"> </w:t>
      </w:r>
      <w:r>
        <w:t>garderoba</w:t>
      </w:r>
      <w:r>
        <w:tab/>
        <w:t>70</w:t>
      </w:r>
      <w:r>
        <w:rPr>
          <w:spacing w:val="-2"/>
        </w:rPr>
        <w:t xml:space="preserve"> </w:t>
      </w:r>
      <w:r>
        <w:t>cm</w:t>
      </w:r>
    </w:p>
    <w:p w:rsidR="00FD62D9" w:rsidRDefault="00FD62D9">
      <w:pPr>
        <w:pStyle w:val="BodyText"/>
        <w:spacing w:before="11"/>
        <w:ind w:left="0"/>
        <w:rPr>
          <w:sz w:val="19"/>
        </w:rPr>
      </w:pPr>
    </w:p>
    <w:p w:rsidR="00FD62D9" w:rsidRDefault="00CC0E13">
      <w:pPr>
        <w:pStyle w:val="BodyText"/>
      </w:pPr>
      <w:r>
        <w:t>Distanca e tavolinave njëra pas tjetrës</w:t>
      </w:r>
    </w:p>
    <w:p w:rsidR="00FD62D9" w:rsidRDefault="00CC0E13">
      <w:pPr>
        <w:pStyle w:val="BodyText"/>
        <w:spacing w:before="1" w:line="243" w:lineRule="exact"/>
      </w:pPr>
      <w:r>
        <w:t>Për tavolina me maksimumin 2 vende pranë njëra tjetrës</w:t>
      </w:r>
    </w:p>
    <w:p w:rsidR="00FD62D9" w:rsidRDefault="00CC0E13">
      <w:pPr>
        <w:pStyle w:val="BodyText"/>
        <w:tabs>
          <w:tab w:val="left" w:pos="7021"/>
        </w:tabs>
        <w:spacing w:line="243" w:lineRule="exact"/>
      </w:pPr>
      <w:r>
        <w:t>10- deri</w:t>
      </w:r>
      <w:r>
        <w:rPr>
          <w:spacing w:val="-4"/>
        </w:rPr>
        <w:t xml:space="preserve"> </w:t>
      </w:r>
      <w:r>
        <w:t>18</w:t>
      </w:r>
      <w:r>
        <w:rPr>
          <w:spacing w:val="-2"/>
        </w:rPr>
        <w:t xml:space="preserve"> </w:t>
      </w:r>
      <w:r>
        <w:t>vjeç</w:t>
      </w:r>
      <w:r>
        <w:tab/>
        <w:t>60</w:t>
      </w:r>
      <w:r>
        <w:rPr>
          <w:spacing w:val="-1"/>
        </w:rPr>
        <w:t xml:space="preserve"> </w:t>
      </w:r>
      <w:r>
        <w:t>cm</w:t>
      </w:r>
    </w:p>
    <w:p w:rsidR="00FD62D9" w:rsidRDefault="00FD62D9">
      <w:pPr>
        <w:pStyle w:val="BodyText"/>
        <w:spacing w:before="1"/>
        <w:ind w:left="0"/>
      </w:pPr>
    </w:p>
    <w:p w:rsidR="00FD62D9" w:rsidRDefault="00CC0E13">
      <w:pPr>
        <w:pStyle w:val="BodyText"/>
      </w:pPr>
      <w:r>
        <w:t>Për më shumë se 2 vende pranë njëra tjetrës</w:t>
      </w:r>
    </w:p>
    <w:p w:rsidR="00FD62D9" w:rsidRDefault="00CC0E13">
      <w:pPr>
        <w:pStyle w:val="BodyText"/>
        <w:tabs>
          <w:tab w:val="left" w:pos="7021"/>
        </w:tabs>
        <w:spacing w:before="1" w:line="244" w:lineRule="exact"/>
      </w:pPr>
      <w:r>
        <w:t>10- deri</w:t>
      </w:r>
      <w:r>
        <w:rPr>
          <w:spacing w:val="-4"/>
        </w:rPr>
        <w:t xml:space="preserve"> </w:t>
      </w:r>
      <w:r>
        <w:t>18</w:t>
      </w:r>
      <w:r>
        <w:rPr>
          <w:spacing w:val="-2"/>
        </w:rPr>
        <w:t xml:space="preserve"> </w:t>
      </w:r>
      <w:r>
        <w:t>vjeç</w:t>
      </w:r>
      <w:r>
        <w:tab/>
        <w:t>65</w:t>
      </w:r>
      <w:r>
        <w:rPr>
          <w:spacing w:val="-1"/>
        </w:rPr>
        <w:t xml:space="preserve"> </w:t>
      </w:r>
      <w:r>
        <w:t>cm</w:t>
      </w:r>
    </w:p>
    <w:p w:rsidR="00FD62D9" w:rsidRDefault="00CC0E13">
      <w:pPr>
        <w:pStyle w:val="BodyText"/>
        <w:spacing w:line="244" w:lineRule="exact"/>
      </w:pPr>
      <w:r>
        <w:t>Pas rradhës së fundit duhen parashikuar edhe 5 cm shtesë.</w:t>
      </w:r>
    </w:p>
    <w:p w:rsidR="00FD62D9" w:rsidRDefault="00FD62D9">
      <w:pPr>
        <w:spacing w:line="244" w:lineRule="exact"/>
        <w:sectPr w:rsidR="00FD62D9">
          <w:pgSz w:w="12240" w:h="15840"/>
          <w:pgMar w:top="1140" w:right="480" w:bottom="440" w:left="0" w:header="468" w:footer="245" w:gutter="0"/>
          <w:cols w:space="720"/>
        </w:sectPr>
      </w:pPr>
    </w:p>
    <w:p w:rsidR="00FD62D9" w:rsidRDefault="00FD62D9">
      <w:pPr>
        <w:pStyle w:val="BodyText"/>
        <w:spacing w:before="10"/>
        <w:ind w:left="0"/>
        <w:rPr>
          <w:sz w:val="26"/>
        </w:rPr>
      </w:pPr>
    </w:p>
    <w:p w:rsidR="00FD62D9" w:rsidRDefault="00CC0E13">
      <w:pPr>
        <w:pStyle w:val="BodyText"/>
        <w:ind w:left="1399"/>
      </w:pPr>
      <w:r>
        <w:rPr>
          <w:noProof/>
          <w:lang w:bidi="ar-SA"/>
        </w:rPr>
        <w:drawing>
          <wp:inline distT="0" distB="0" distL="0" distR="0" wp14:anchorId="0372712A" wp14:editId="586C086F">
            <wp:extent cx="3130619" cy="2125979"/>
            <wp:effectExtent l="0" t="0" r="0" b="0"/>
            <wp:docPr id="1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jpeg"/>
                    <pic:cNvPicPr/>
                  </pic:nvPicPr>
                  <pic:blipFill>
                    <a:blip r:embed="rId36" cstate="print"/>
                    <a:stretch>
                      <a:fillRect/>
                    </a:stretch>
                  </pic:blipFill>
                  <pic:spPr>
                    <a:xfrm>
                      <a:off x="0" y="0"/>
                      <a:ext cx="3130619" cy="2125979"/>
                    </a:xfrm>
                    <a:prstGeom prst="rect">
                      <a:avLst/>
                    </a:prstGeom>
                  </pic:spPr>
                </pic:pic>
              </a:graphicData>
            </a:graphic>
          </wp:inline>
        </w:drawing>
      </w:r>
    </w:p>
    <w:p w:rsidR="00FD62D9" w:rsidRDefault="00CC0E13">
      <w:pPr>
        <w:pStyle w:val="BodyText"/>
        <w:spacing w:before="3"/>
      </w:pPr>
      <w:r>
        <w:t>Mobiliet e klasave dhe karakteristikat e tyre</w:t>
      </w:r>
    </w:p>
    <w:p w:rsidR="00FD62D9" w:rsidRDefault="00FD62D9">
      <w:pPr>
        <w:pStyle w:val="BodyText"/>
        <w:spacing w:before="11"/>
        <w:ind w:left="0"/>
        <w:rPr>
          <w:sz w:val="19"/>
        </w:rPr>
      </w:pPr>
    </w:p>
    <w:p w:rsidR="00FD62D9" w:rsidRDefault="00CC0E13">
      <w:pPr>
        <w:pStyle w:val="BodyText"/>
        <w:spacing w:before="1"/>
      </w:pPr>
      <w:r>
        <w:t>Klasë mësimi e përgjithshme</w:t>
      </w:r>
    </w:p>
    <w:p w:rsidR="00FD62D9" w:rsidRDefault="00CC0E13">
      <w:pPr>
        <w:pStyle w:val="BodyText"/>
      </w:pPr>
      <w:r>
        <w:t>Tavolinë për nxënës, 2 nxënës, përmasa: 1200 / 1300</w:t>
      </w:r>
    </w:p>
    <w:p w:rsidR="00FD62D9" w:rsidRDefault="00FD62D9">
      <w:pPr>
        <w:pStyle w:val="BodyText"/>
        <w:spacing w:before="11"/>
        <w:ind w:left="0"/>
        <w:rPr>
          <w:sz w:val="19"/>
        </w:rPr>
      </w:pPr>
    </w:p>
    <w:p w:rsidR="00FD62D9" w:rsidRDefault="00CC0E13">
      <w:pPr>
        <w:pStyle w:val="BodyText"/>
      </w:pPr>
      <w:r>
        <w:t>Për tavolinat për 2 nxënës sipas grupmoshave i kemi me përmasa:</w:t>
      </w:r>
    </w:p>
    <w:p w:rsidR="00FD62D9" w:rsidRDefault="00FD62D9">
      <w:pPr>
        <w:pStyle w:val="BodyText"/>
        <w:spacing w:before="1"/>
        <w:ind w:left="0"/>
      </w:pPr>
    </w:p>
    <w:p w:rsidR="00FD62D9" w:rsidRDefault="00CC0E13">
      <w:pPr>
        <w:pStyle w:val="BodyText"/>
        <w:spacing w:before="1"/>
        <w:ind w:right="7723"/>
      </w:pPr>
      <w:r>
        <w:t>Grupi i parë: 1200 mm x 500 mm Grupi i dytë: 1300 mm x 600 mm</w:t>
      </w:r>
    </w:p>
    <w:p w:rsidR="00FD62D9" w:rsidRDefault="00FD62D9">
      <w:pPr>
        <w:pStyle w:val="BodyText"/>
        <w:spacing w:before="11"/>
        <w:ind w:left="0"/>
        <w:rPr>
          <w:sz w:val="19"/>
        </w:rPr>
      </w:pPr>
    </w:p>
    <w:p w:rsidR="00FD62D9" w:rsidRDefault="00CC0E13">
      <w:pPr>
        <w:pStyle w:val="BodyText"/>
      </w:pPr>
      <w:r>
        <w:t>Materiali i sipërfaqes së punës:</w:t>
      </w:r>
    </w:p>
    <w:p w:rsidR="00FD62D9" w:rsidRDefault="00CC0E13">
      <w:pPr>
        <w:pStyle w:val="BodyText"/>
        <w:spacing w:before="1"/>
      </w:pPr>
      <w:r>
        <w:t>Pllakë MDF (Medium Density Fiber board, pllakë fibre me densitet mesatar).</w:t>
      </w:r>
    </w:p>
    <w:p w:rsidR="00FD62D9" w:rsidRDefault="00FD62D9">
      <w:pPr>
        <w:pStyle w:val="BodyText"/>
        <w:spacing w:before="11"/>
        <w:ind w:left="0"/>
        <w:rPr>
          <w:sz w:val="19"/>
        </w:rPr>
      </w:pPr>
    </w:p>
    <w:p w:rsidR="00FD62D9" w:rsidRDefault="00CC0E13">
      <w:pPr>
        <w:pStyle w:val="BodyText"/>
      </w:pPr>
      <w:r>
        <w:t>Konstruksioni mbajtes:</w:t>
      </w:r>
    </w:p>
    <w:p w:rsidR="00FD62D9" w:rsidRDefault="00CC0E13">
      <w:pPr>
        <w:pStyle w:val="BodyText"/>
        <w:spacing w:before="1"/>
        <w:ind w:right="927"/>
      </w:pPr>
      <w:r>
        <w:t>Skelet tubi në formë ovale ose paralelopipedi. Në të dyja anët, nga jashtë tavolinës, gremç për varjen e çantave. Materiali prej çeliku të plastifikuar ose të kromuar me spesor 1,5 mm.</w:t>
      </w:r>
    </w:p>
    <w:p w:rsidR="00FD62D9" w:rsidRDefault="00CC0E13">
      <w:pPr>
        <w:pStyle w:val="BodyText"/>
        <w:spacing w:before="8" w:line="480" w:lineRule="atLeast"/>
        <w:ind w:right="7723"/>
      </w:pPr>
      <w:r>
        <w:t>Karrige që mund të stivohen Skeleti</w:t>
      </w:r>
    </w:p>
    <w:p w:rsidR="00FD62D9" w:rsidRDefault="00CC0E13">
      <w:pPr>
        <w:pStyle w:val="BodyText"/>
        <w:spacing w:before="8"/>
        <w:ind w:right="1177"/>
      </w:pPr>
      <w:r>
        <w:t>Realizuar me alumin, i derdhur, i kromuar, kombinuar me një tub çeliku, me shtresë të sipërme plastike, rezistuese ndaj gërvishtjeve dhe goditjeve, vertikalisht model me</w:t>
      </w:r>
    </w:p>
    <w:p w:rsidR="00FD62D9" w:rsidRDefault="00CC0E13">
      <w:pPr>
        <w:pStyle w:val="BodyText"/>
        <w:spacing w:before="1"/>
        <w:ind w:right="3599"/>
      </w:pPr>
      <w:r>
        <w:t>katër këmbë që vihet stiv, me bazament rrëshqitës që lëviz duke bërë të mundur stivimin në rradhë.</w:t>
      </w:r>
    </w:p>
    <w:p w:rsidR="00FD62D9" w:rsidRDefault="00FD62D9">
      <w:pPr>
        <w:pStyle w:val="BodyText"/>
        <w:ind w:left="0"/>
      </w:pPr>
    </w:p>
    <w:p w:rsidR="00FD62D9" w:rsidRDefault="00CC0E13">
      <w:pPr>
        <w:pStyle w:val="BodyText"/>
        <w:spacing w:line="243" w:lineRule="exact"/>
      </w:pPr>
      <w:r>
        <w:t>Ndenjësja dhe mbështetësja</w:t>
      </w:r>
    </w:p>
    <w:p w:rsidR="00FD62D9" w:rsidRDefault="00CC0E13">
      <w:pPr>
        <w:pStyle w:val="BodyText"/>
        <w:ind w:right="3026"/>
      </w:pPr>
      <w:r>
        <w:t>Punuar me kompesatë me trashësi 8 – 10 mm në formë anatomike, sipërfaqja lyer me llak Ngjyra sipas dëshirës së porositësit.</w:t>
      </w:r>
    </w:p>
    <w:p w:rsidR="00FD62D9" w:rsidRDefault="00FD62D9">
      <w:pPr>
        <w:pStyle w:val="BodyText"/>
        <w:spacing w:before="1"/>
        <w:ind w:left="0"/>
      </w:pPr>
    </w:p>
    <w:p w:rsidR="00FD62D9" w:rsidRDefault="00CC0E13">
      <w:pPr>
        <w:pStyle w:val="BodyText"/>
      </w:pPr>
      <w:r>
        <w:rPr>
          <w:noProof/>
          <w:lang w:bidi="ar-SA"/>
        </w:rPr>
        <w:drawing>
          <wp:anchor distT="0" distB="0" distL="0" distR="0" simplePos="0" relativeHeight="251732992" behindDoc="0" locked="0" layoutInCell="1" allowOverlap="1" wp14:anchorId="438C82A9" wp14:editId="007D5C4C">
            <wp:simplePos x="0" y="0"/>
            <wp:positionH relativeFrom="page">
              <wp:posOffset>821096</wp:posOffset>
            </wp:positionH>
            <wp:positionV relativeFrom="paragraph">
              <wp:posOffset>323299</wp:posOffset>
            </wp:positionV>
            <wp:extent cx="2844861" cy="1197036"/>
            <wp:effectExtent l="0" t="0" r="0" b="0"/>
            <wp:wrapNone/>
            <wp:docPr id="1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jpeg"/>
                    <pic:cNvPicPr/>
                  </pic:nvPicPr>
                  <pic:blipFill>
                    <a:blip r:embed="rId37" cstate="print"/>
                    <a:stretch>
                      <a:fillRect/>
                    </a:stretch>
                  </pic:blipFill>
                  <pic:spPr>
                    <a:xfrm>
                      <a:off x="0" y="0"/>
                      <a:ext cx="2844861" cy="1197036"/>
                    </a:xfrm>
                    <a:prstGeom prst="rect">
                      <a:avLst/>
                    </a:prstGeom>
                  </pic:spPr>
                </pic:pic>
              </a:graphicData>
            </a:graphic>
          </wp:anchor>
        </w:drawing>
      </w:r>
      <w:r>
        <w:t>Tabelë e zezë universale dopio</w:t>
      </w:r>
    </w:p>
    <w:p w:rsidR="00FD62D9" w:rsidRDefault="00FD62D9">
      <w:pPr>
        <w:pStyle w:val="BodyText"/>
        <w:ind w:left="0"/>
      </w:pPr>
    </w:p>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spacing w:before="1"/>
        <w:ind w:left="5953" w:right="927"/>
      </w:pPr>
      <w:r>
        <w:t>Tabelë me dy faqe që mund të palosen ku shkruhet me shkumës.</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4967"/>
      </w:pPr>
      <w:r>
        <w:t>Komunikacion klasik mbi 5 faqe (pasi mund të shkruhet mbi 5 faqe) Të dhënat teknike të saj janë:</w:t>
      </w:r>
    </w:p>
    <w:p w:rsidR="00FD62D9" w:rsidRDefault="00FD62D9">
      <w:pPr>
        <w:pStyle w:val="BodyText"/>
        <w:ind w:left="0"/>
      </w:pPr>
    </w:p>
    <w:p w:rsidR="00FD62D9" w:rsidRDefault="00CC0E13">
      <w:pPr>
        <w:pStyle w:val="BodyText"/>
        <w:ind w:right="7143"/>
      </w:pPr>
      <w:r>
        <w:t>Mënyra tradicionale e paraqitjes Shkruhet me shkumës</w:t>
      </w:r>
    </w:p>
    <w:p w:rsidR="00FD62D9" w:rsidRDefault="00CC0E13">
      <w:pPr>
        <w:pStyle w:val="BodyText"/>
        <w:spacing w:line="243" w:lineRule="exact"/>
      </w:pPr>
      <w:r>
        <w:t>Sipërfaqe e lyer me ngjyrë jeshile, magnetike</w:t>
      </w:r>
    </w:p>
    <w:p w:rsidR="00FD62D9" w:rsidRDefault="00CC0E13">
      <w:pPr>
        <w:pStyle w:val="BodyText"/>
        <w:spacing w:before="1"/>
        <w:ind w:right="5008"/>
      </w:pPr>
      <w:r>
        <w:t>E lehtë për tu fshirë, falë strukturës ekstra të imët të sipërfaqes Kornizë alumini me kënde prej PVC në ngjyrë të lehtë gri.</w:t>
      </w:r>
    </w:p>
    <w:p w:rsidR="00FD62D9" w:rsidRDefault="00CC0E13">
      <w:pPr>
        <w:pStyle w:val="BodyText"/>
        <w:spacing w:before="1"/>
        <w:ind w:right="5848"/>
      </w:pPr>
      <w:r>
        <w:t>Sipërfaqe jo gërvishëse dhe rezistente ndaj acideve Ngjyrë jeshile mat, me sipërfaqe jo reflektuese</w:t>
      </w:r>
    </w:p>
    <w:p w:rsidR="00FD62D9" w:rsidRDefault="00CC0E13">
      <w:pPr>
        <w:pStyle w:val="BodyText"/>
        <w:spacing w:line="243" w:lineRule="exact"/>
      </w:pPr>
      <w:r>
        <w:t>2 fletë tabele që mund të palosen, nga të dyja anët e emaluar</w:t>
      </w:r>
    </w:p>
    <w:p w:rsidR="00FD62D9" w:rsidRDefault="00CC0E13">
      <w:pPr>
        <w:pStyle w:val="BodyText"/>
        <w:spacing w:before="1"/>
        <w:ind w:right="3026"/>
      </w:pPr>
      <w:r>
        <w:t>Dorëzimi të bëhet duke përfshirë mbajtësen e shkumësave dhe kompletin e montimit. Përmasat: 90 x (2 x 60) x 120 cm</w:t>
      </w:r>
    </w:p>
    <w:p w:rsidR="00FD62D9" w:rsidRDefault="00CC0E13">
      <w:pPr>
        <w:pStyle w:val="BodyText"/>
        <w:spacing w:line="243" w:lineRule="exact"/>
      </w:pPr>
      <w:r>
        <w:t>100 x (2 x 75) x 150 cm</w:t>
      </w:r>
    </w:p>
    <w:p w:rsidR="00FD62D9" w:rsidRDefault="00CC0E13">
      <w:pPr>
        <w:pStyle w:val="BodyText"/>
      </w:pPr>
      <w:r>
        <w:rPr>
          <w:noProof/>
          <w:lang w:bidi="ar-SA"/>
        </w:rPr>
        <w:drawing>
          <wp:anchor distT="0" distB="0" distL="0" distR="0" simplePos="0" relativeHeight="251734016" behindDoc="0" locked="0" layoutInCell="1" allowOverlap="1" wp14:anchorId="644A8D59" wp14:editId="1B1D82F3">
            <wp:simplePos x="0" y="0"/>
            <wp:positionH relativeFrom="page">
              <wp:posOffset>819150</wp:posOffset>
            </wp:positionH>
            <wp:positionV relativeFrom="paragraph">
              <wp:posOffset>219983</wp:posOffset>
            </wp:positionV>
            <wp:extent cx="3055019" cy="3512062"/>
            <wp:effectExtent l="0" t="0" r="0" b="0"/>
            <wp:wrapNone/>
            <wp:docPr id="1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png"/>
                    <pic:cNvPicPr/>
                  </pic:nvPicPr>
                  <pic:blipFill>
                    <a:blip r:embed="rId38" cstate="print"/>
                    <a:stretch>
                      <a:fillRect/>
                    </a:stretch>
                  </pic:blipFill>
                  <pic:spPr>
                    <a:xfrm>
                      <a:off x="0" y="0"/>
                      <a:ext cx="3055019" cy="3512062"/>
                    </a:xfrm>
                    <a:prstGeom prst="rect">
                      <a:avLst/>
                    </a:prstGeom>
                  </pic:spPr>
                </pic:pic>
              </a:graphicData>
            </a:graphic>
          </wp:anchor>
        </w:drawing>
      </w:r>
      <w:r>
        <w:t>100 x (2 x 100) x 200 cm</w:t>
      </w:r>
    </w:p>
    <w:p w:rsidR="00FD62D9" w:rsidRDefault="00FD62D9">
      <w:pPr>
        <w:pStyle w:val="BodyText"/>
        <w:ind w:left="0"/>
      </w:pPr>
    </w:p>
    <w:p w:rsidR="00FD62D9" w:rsidRDefault="00FD62D9">
      <w:pPr>
        <w:pStyle w:val="BodyText"/>
        <w:ind w:left="0"/>
      </w:pPr>
    </w:p>
    <w:p w:rsidR="00FD62D9" w:rsidRDefault="00CC0E13">
      <w:pPr>
        <w:pStyle w:val="BodyText"/>
        <w:spacing w:before="1"/>
        <w:ind w:left="6377"/>
      </w:pPr>
      <w:r>
        <w:t>Dollap për në klasë</w:t>
      </w:r>
    </w:p>
    <w:p w:rsidR="00FD62D9" w:rsidRDefault="00FD62D9">
      <w:pPr>
        <w:pStyle w:val="BodyText"/>
        <w:spacing w:before="3"/>
        <w:ind w:left="0"/>
        <w:rPr>
          <w:sz w:val="15"/>
        </w:rPr>
      </w:pPr>
    </w:p>
    <w:p w:rsidR="00FD62D9" w:rsidRDefault="00FD62D9">
      <w:pPr>
        <w:rPr>
          <w:sz w:val="15"/>
        </w:r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9"/>
        <w:ind w:left="0"/>
        <w:rPr>
          <w:sz w:val="24"/>
        </w:rPr>
      </w:pPr>
    </w:p>
    <w:p w:rsidR="00FD62D9" w:rsidRDefault="00CC0E13">
      <w:pPr>
        <w:pStyle w:val="BodyText"/>
      </w:pPr>
      <w:r>
        <w:t>mirë me plastikën nga të dyja</w:t>
      </w:r>
    </w:p>
    <w:p w:rsidR="00FD62D9" w:rsidRDefault="00CC0E13">
      <w:pPr>
        <w:pStyle w:val="BodyText"/>
        <w:spacing w:before="1"/>
      </w:pPr>
      <w:r>
        <w:t>anët me 1,0 mm– xokolatura me të paktën 1,5 mm.</w:t>
      </w:r>
    </w:p>
    <w:p w:rsidR="00FD62D9" w:rsidRDefault="00CC0E13">
      <w:pPr>
        <w:pStyle w:val="BodyText"/>
        <w:spacing w:before="59" w:line="243" w:lineRule="exact"/>
        <w:ind w:left="236"/>
      </w:pPr>
      <w:r>
        <w:br w:type="column"/>
        <w:t>Përmasat: afërsisht 950 x 500 x 2030 mm</w:t>
      </w:r>
    </w:p>
    <w:p w:rsidR="00FD62D9" w:rsidRDefault="00CC0E13">
      <w:pPr>
        <w:pStyle w:val="BodyText"/>
        <w:ind w:left="236" w:right="1003"/>
      </w:pPr>
      <w:r>
        <w:t>Pjesa e sipërme dollapit (ndarje për vendosjen e pajisjeve):</w:t>
      </w:r>
    </w:p>
    <w:p w:rsidR="00FD62D9" w:rsidRDefault="00CC0E13">
      <w:pPr>
        <w:pStyle w:val="BodyText"/>
        <w:ind w:left="236" w:right="1003"/>
      </w:pPr>
      <w:r>
        <w:t>Një dysheme dopio e ngjitur fikse (me anë të sistemit me shlice njëlloj si te</w:t>
      </w:r>
    </w:p>
    <w:p w:rsidR="00FD62D9" w:rsidRDefault="00CC0E13">
      <w:pPr>
        <w:pStyle w:val="BodyText"/>
        <w:ind w:left="236" w:right="1003"/>
      </w:pPr>
      <w:r>
        <w:t>dyshemetë me parket) që të shërbejë si ndarje ndërmjet pjesës së sipërme dhe të</w:t>
      </w:r>
    </w:p>
    <w:p w:rsidR="00FD62D9" w:rsidRDefault="00CC0E13">
      <w:pPr>
        <w:pStyle w:val="BodyText"/>
        <w:spacing w:before="1" w:line="243" w:lineRule="exact"/>
        <w:ind w:left="236"/>
      </w:pPr>
      <w:r>
        <w:t>poshtme të dollapit.</w:t>
      </w:r>
    </w:p>
    <w:p w:rsidR="00FD62D9" w:rsidRDefault="00CC0E13">
      <w:pPr>
        <w:pStyle w:val="BodyText"/>
        <w:ind w:left="236" w:right="1003"/>
      </w:pPr>
      <w:r>
        <w:t>2 rafte me lartësi të rregullueshme me dysheme të vidhosur në të që shërben si</w:t>
      </w:r>
    </w:p>
    <w:p w:rsidR="00FD62D9" w:rsidRDefault="00CC0E13">
      <w:pPr>
        <w:pStyle w:val="BodyText"/>
        <w:ind w:left="236" w:right="1003"/>
      </w:pPr>
      <w:r>
        <w:t>sipërfaqe mbajtëse të projektorëve ose të pajisjeve</w:t>
      </w:r>
      <w:r>
        <w:rPr>
          <w:spacing w:val="-24"/>
        </w:rPr>
        <w:t xml:space="preserve"> </w:t>
      </w:r>
      <w:r>
        <w:t>të tjera të klasës (Pesha që</w:t>
      </w:r>
      <w:r>
        <w:rPr>
          <w:spacing w:val="-5"/>
        </w:rPr>
        <w:t xml:space="preserve"> </w:t>
      </w:r>
      <w:r>
        <w:t>duhet</w:t>
      </w:r>
    </w:p>
    <w:p w:rsidR="00FD62D9" w:rsidRDefault="00CC0E13">
      <w:pPr>
        <w:pStyle w:val="BodyText"/>
        <w:ind w:left="236" w:right="2175"/>
      </w:pPr>
      <w:r>
        <w:t>të mbajë rafte është afërsisht 20-25</w:t>
      </w:r>
      <w:r>
        <w:rPr>
          <w:spacing w:val="-15"/>
        </w:rPr>
        <w:t xml:space="preserve"> </w:t>
      </w:r>
      <w:r>
        <w:t>kg) Përbëhet nga dy pjesë</w:t>
      </w:r>
      <w:r>
        <w:rPr>
          <w:spacing w:val="-4"/>
        </w:rPr>
        <w:t xml:space="preserve"> </w:t>
      </w:r>
      <w:r>
        <w:t>dollapi.</w:t>
      </w:r>
    </w:p>
    <w:p w:rsidR="00FD62D9" w:rsidRDefault="00CC0E13">
      <w:pPr>
        <w:pStyle w:val="BodyText"/>
        <w:spacing w:before="1"/>
        <w:ind w:left="236" w:right="1003"/>
      </w:pPr>
      <w:r>
        <w:t>Për të dy pjesët e dollapit dy kanatë dyersh rrotulluese 270 º, me ristelë mbrojtëse</w:t>
      </w:r>
    </w:p>
    <w:p w:rsidR="00FD62D9" w:rsidRDefault="00CC0E13">
      <w:pPr>
        <w:pStyle w:val="BodyText"/>
        <w:spacing w:line="243" w:lineRule="exact"/>
        <w:ind w:left="236"/>
      </w:pPr>
      <w:r>
        <w:t>në mbyllje.</w:t>
      </w:r>
    </w:p>
    <w:p w:rsidR="00FD62D9" w:rsidRDefault="00CC0E13">
      <w:pPr>
        <w:pStyle w:val="BodyText"/>
        <w:ind w:left="236" w:right="2124"/>
      </w:pPr>
      <w:r>
        <w:t>Xokolaturë e heqshme – lartësi 150 mm Materiali melaminë ose MDF.</w:t>
      </w:r>
    </w:p>
    <w:p w:rsidR="00FD62D9" w:rsidRDefault="00CC0E13">
      <w:pPr>
        <w:pStyle w:val="BodyText"/>
        <w:spacing w:line="243" w:lineRule="exact"/>
        <w:ind w:left="236"/>
      </w:pPr>
      <w:r>
        <w:t>Trupi, ndarëset e rafteve dhe dyert janë të ngjitura</w:t>
      </w:r>
    </w:p>
    <w:p w:rsidR="00FD62D9" w:rsidRDefault="00FD62D9">
      <w:pPr>
        <w:spacing w:line="243" w:lineRule="exact"/>
        <w:sectPr w:rsidR="00FD62D9">
          <w:type w:val="continuous"/>
          <w:pgSz w:w="12240" w:h="15840"/>
          <w:pgMar w:top="1300" w:right="480" w:bottom="440" w:left="0" w:header="720" w:footer="720" w:gutter="0"/>
          <w:cols w:num="2" w:space="720" w:equalWidth="0">
            <w:col w:w="6102" w:space="40"/>
            <w:col w:w="5618"/>
          </w:cols>
        </w:sectPr>
      </w:pPr>
    </w:p>
    <w:p w:rsidR="00FD62D9" w:rsidRDefault="00CC0E13">
      <w:pPr>
        <w:pStyle w:val="BodyText"/>
        <w:spacing w:before="1"/>
        <w:ind w:right="3599"/>
      </w:pPr>
      <w:r>
        <w:t>Të gjitha bordurat e dyerve, të trupit dhe ndarëset e rafteve janë të veshura nga të gjitha anët me shirit veshës plastik 3 mm.</w:t>
      </w:r>
    </w:p>
    <w:p w:rsidR="00FD62D9" w:rsidRDefault="00CC0E13">
      <w:pPr>
        <w:pStyle w:val="BodyText"/>
        <w:spacing w:line="243" w:lineRule="exact"/>
      </w:pPr>
      <w:r>
        <w:t>Skeleti:</w:t>
      </w:r>
    </w:p>
    <w:p w:rsidR="00FD62D9" w:rsidRDefault="00CC0E13">
      <w:pPr>
        <w:pStyle w:val="BodyText"/>
        <w:spacing w:before="1" w:line="243" w:lineRule="exact"/>
      </w:pPr>
      <w:r>
        <w:t>2 copë rafte dollapi me lartësi të rregullueshme që lëvizin në dy</w:t>
      </w:r>
      <w:r>
        <w:rPr>
          <w:spacing w:val="-24"/>
        </w:rPr>
        <w:t xml:space="preserve"> </w:t>
      </w:r>
      <w:r>
        <w:t>tuba.</w:t>
      </w:r>
    </w:p>
    <w:p w:rsidR="00FD62D9" w:rsidRDefault="00CC0E13">
      <w:pPr>
        <w:pStyle w:val="BodyText"/>
        <w:ind w:right="4290"/>
      </w:pPr>
      <w:r>
        <w:t>8 copë mentesha të palosshme të tëra prej metali – këndi i hapjes 270</w:t>
      </w:r>
      <w:r>
        <w:rPr>
          <w:spacing w:val="-27"/>
        </w:rPr>
        <w:t xml:space="preserve"> </w:t>
      </w:r>
      <w:r>
        <w:t>grad, 2 copë mbështetëse të rrotullueshme prej cilindri në masë të</w:t>
      </w:r>
      <w:r>
        <w:rPr>
          <w:spacing w:val="-17"/>
        </w:rPr>
        <w:t xml:space="preserve"> </w:t>
      </w:r>
      <w:r>
        <w:t>madhe.</w:t>
      </w:r>
    </w:p>
    <w:p w:rsidR="00FD62D9" w:rsidRDefault="00FD62D9">
      <w:pPr>
        <w:pStyle w:val="BodyText"/>
        <w:spacing w:before="1"/>
        <w:ind w:left="0"/>
      </w:pPr>
    </w:p>
    <w:p w:rsidR="00FD62D9" w:rsidRDefault="00CC0E13">
      <w:pPr>
        <w:pStyle w:val="ListParagraph"/>
        <w:numPr>
          <w:ilvl w:val="2"/>
          <w:numId w:val="56"/>
        </w:numPr>
        <w:tabs>
          <w:tab w:val="left" w:pos="1709"/>
        </w:tabs>
        <w:rPr>
          <w:rFonts w:ascii="Calibri" w:hAnsi="Calibri"/>
          <w:sz w:val="20"/>
        </w:rPr>
      </w:pPr>
      <w:r>
        <w:rPr>
          <w:rFonts w:ascii="Calibri" w:hAnsi="Calibri"/>
          <w:sz w:val="20"/>
        </w:rPr>
        <w:t>Laboratorët</w:t>
      </w:r>
    </w:p>
    <w:p w:rsidR="00FD62D9" w:rsidRDefault="00FD62D9">
      <w:pPr>
        <w:pStyle w:val="BodyText"/>
        <w:spacing w:before="11"/>
        <w:ind w:left="0"/>
        <w:rPr>
          <w:sz w:val="19"/>
        </w:rPr>
      </w:pPr>
    </w:p>
    <w:p w:rsidR="00FD62D9" w:rsidRDefault="00CC0E13">
      <w:pPr>
        <w:pStyle w:val="BodyText"/>
        <w:spacing w:line="482" w:lineRule="auto"/>
        <w:ind w:right="4910"/>
      </w:pPr>
      <w:r>
        <w:t>Projektuesi duhet të parashikojë në shkollën e re te mesme te larte: 2 (dy) laboratorw informatike</w:t>
      </w:r>
    </w:p>
    <w:p w:rsidR="00FD62D9" w:rsidRDefault="00FD62D9">
      <w:pPr>
        <w:spacing w:line="482" w:lineRule="auto"/>
        <w:sectPr w:rsidR="00FD62D9">
          <w:type w:val="continuous"/>
          <w:pgSz w:w="12240" w:h="15840"/>
          <w:pgMar w:top="1300" w:right="480" w:bottom="440" w:left="0" w:header="720" w:footer="720" w:gutter="0"/>
          <w:cols w:space="720"/>
        </w:sectPr>
      </w:pPr>
    </w:p>
    <w:p w:rsidR="00FD62D9" w:rsidRDefault="00FD62D9">
      <w:pPr>
        <w:pStyle w:val="BodyText"/>
        <w:spacing w:before="4"/>
        <w:ind w:left="0"/>
        <w:rPr>
          <w:sz w:val="15"/>
        </w:rPr>
      </w:pPr>
    </w:p>
    <w:p w:rsidR="00FD62D9" w:rsidRDefault="00CC0E13">
      <w:pPr>
        <w:pStyle w:val="BodyText"/>
        <w:spacing w:before="59"/>
        <w:ind w:right="8549"/>
      </w:pPr>
      <w:r>
        <w:t>3 (tre) laboratorë fizike 2 (dy) laboratorë kimie</w:t>
      </w:r>
    </w:p>
    <w:p w:rsidR="00FD62D9" w:rsidRDefault="00CC0E13">
      <w:pPr>
        <w:pStyle w:val="BodyText"/>
        <w:spacing w:line="243" w:lineRule="exact"/>
      </w:pPr>
      <w:r>
        <w:t>2 (dy) laboratorë biologjie</w:t>
      </w:r>
    </w:p>
    <w:p w:rsidR="00FD62D9" w:rsidRDefault="00FD62D9">
      <w:pPr>
        <w:pStyle w:val="BodyText"/>
        <w:spacing w:before="1"/>
        <w:ind w:left="0"/>
      </w:pPr>
    </w:p>
    <w:p w:rsidR="00FD62D9" w:rsidRDefault="00CC0E13">
      <w:pPr>
        <w:pStyle w:val="BodyText"/>
        <w:ind w:right="1261"/>
      </w:pPr>
      <w:r>
        <w:t>Në llogaritjen e hapësirës të këtyre klasave laboratorike duhet të merret si bazë hapësira për çdo nxënës si dhe të llogariten ambientet ndihmëse për pajisjet dhe parapërgatitjet.</w:t>
      </w:r>
    </w:p>
    <w:p w:rsidR="00FD62D9" w:rsidRDefault="00FD62D9">
      <w:pPr>
        <w:pStyle w:val="BodyText"/>
        <w:ind w:left="0"/>
      </w:pPr>
    </w:p>
    <w:p w:rsidR="00FD62D9" w:rsidRDefault="00CC0E13">
      <w:pPr>
        <w:pStyle w:val="BodyText"/>
        <w:ind w:right="5765"/>
      </w:pPr>
      <w:r>
        <w:t>Mobiliet e laboratorëve dhe karakteristikat e tyre Laboratori i kimisë</w:t>
      </w:r>
    </w:p>
    <w:p w:rsidR="00FD62D9" w:rsidRDefault="00FD62D9">
      <w:pPr>
        <w:pStyle w:val="BodyText"/>
        <w:spacing w:before="12"/>
        <w:ind w:left="0"/>
        <w:rPr>
          <w:sz w:val="19"/>
        </w:rPr>
      </w:pPr>
    </w:p>
    <w:p w:rsidR="00FD62D9" w:rsidRDefault="00CC0E13">
      <w:pPr>
        <w:pStyle w:val="BodyText"/>
        <w:ind w:right="5349"/>
      </w:pPr>
      <w:r>
        <w:t>Tavolinë për nxënës dy vendësh me prizë dhe me rubinet Përmasat: gjithsej: rreth 1200 x 700 x 700 mm, nga të cilat Suprina: rreth 1200 x 700 x 40 mm</w:t>
      </w:r>
    </w:p>
    <w:p w:rsidR="00FD62D9" w:rsidRDefault="00CC0E13">
      <w:pPr>
        <w:pStyle w:val="BodyText"/>
        <w:ind w:right="7478"/>
      </w:pPr>
      <w:r>
        <w:t>Skeleti: rreth 1200 x 700 x 700 mm Dy varëse për çantat</w:t>
      </w:r>
    </w:p>
    <w:p w:rsidR="00FD62D9" w:rsidRDefault="00FD62D9">
      <w:pPr>
        <w:pStyle w:val="BodyText"/>
        <w:spacing w:before="12"/>
        <w:ind w:left="0"/>
        <w:rPr>
          <w:sz w:val="19"/>
        </w:rPr>
      </w:pPr>
    </w:p>
    <w:p w:rsidR="00FD62D9" w:rsidRDefault="00CC0E13">
      <w:pPr>
        <w:pStyle w:val="BodyText"/>
      </w:pPr>
      <w:r>
        <w:t>Suprina:</w:t>
      </w:r>
    </w:p>
    <w:p w:rsidR="00FD62D9" w:rsidRDefault="00FD62D9">
      <w:pPr>
        <w:pStyle w:val="BodyText"/>
        <w:spacing w:before="1"/>
        <w:ind w:left="0"/>
      </w:pPr>
    </w:p>
    <w:p w:rsidR="00FD62D9" w:rsidRDefault="00CC0E13">
      <w:pPr>
        <w:pStyle w:val="BodyText"/>
        <w:ind w:right="3477"/>
      </w:pPr>
      <w:r>
        <w:t>Material qeramike i smaltuar (pa fuga, si një pllakë e vetme) në tre anët e ngritura. Lidhja me shtyllën e energjisë është rezistuese ndaj acidit dhe nga ana mekanike. Mbërthimi i suprinës me skeletin metalik bëhet nëpërmjet vidave jo të ndryshkshme. Dhe rezistente ndaj acideve.</w:t>
      </w:r>
    </w:p>
    <w:p w:rsidR="00FD62D9" w:rsidRDefault="00CC0E13">
      <w:pPr>
        <w:pStyle w:val="BodyText"/>
        <w:ind w:right="3599"/>
      </w:pPr>
      <w:r>
        <w:t>Nën suprinë për çdo nxënës është një vend për vendojen e librave e realizuar me rrjetë metalike prej alumini të kromuar me përmasa: 350 x 350 x 120 mm.</w:t>
      </w:r>
    </w:p>
    <w:p w:rsidR="00FD62D9" w:rsidRDefault="00CC0E13">
      <w:pPr>
        <w:pStyle w:val="BodyText"/>
        <w:spacing w:line="243" w:lineRule="exact"/>
      </w:pPr>
      <w:r>
        <w:t>Skeleti:</w:t>
      </w:r>
    </w:p>
    <w:p w:rsidR="00FD62D9" w:rsidRDefault="00FD62D9">
      <w:pPr>
        <w:pStyle w:val="BodyText"/>
        <w:spacing w:before="1"/>
        <w:ind w:left="0"/>
      </w:pPr>
    </w:p>
    <w:p w:rsidR="00FD62D9" w:rsidRDefault="00CC0E13">
      <w:pPr>
        <w:pStyle w:val="BodyText"/>
        <w:spacing w:before="1"/>
        <w:ind w:left="8072" w:right="1133"/>
      </w:pPr>
      <w:r>
        <w:rPr>
          <w:noProof/>
          <w:lang w:bidi="ar-SA"/>
        </w:rPr>
        <w:drawing>
          <wp:anchor distT="0" distB="0" distL="0" distR="0" simplePos="0" relativeHeight="251735040" behindDoc="0" locked="0" layoutInCell="1" allowOverlap="1" wp14:anchorId="56356DA2" wp14:editId="5ABBB305">
            <wp:simplePos x="0" y="0"/>
            <wp:positionH relativeFrom="page">
              <wp:posOffset>857250</wp:posOffset>
            </wp:positionH>
            <wp:positionV relativeFrom="paragraph">
              <wp:posOffset>-16237</wp:posOffset>
            </wp:positionV>
            <wp:extent cx="4150995" cy="3917950"/>
            <wp:effectExtent l="0" t="0" r="0" b="0"/>
            <wp:wrapNone/>
            <wp:docPr id="13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jpeg"/>
                    <pic:cNvPicPr/>
                  </pic:nvPicPr>
                  <pic:blipFill>
                    <a:blip r:embed="rId39" cstate="print"/>
                    <a:stretch>
                      <a:fillRect/>
                    </a:stretch>
                  </pic:blipFill>
                  <pic:spPr>
                    <a:xfrm>
                      <a:off x="0" y="0"/>
                      <a:ext cx="4150995" cy="3917950"/>
                    </a:xfrm>
                    <a:prstGeom prst="rect">
                      <a:avLst/>
                    </a:prstGeom>
                  </pic:spPr>
                </pic:pic>
              </a:graphicData>
            </a:graphic>
          </wp:anchor>
        </w:drawing>
      </w:r>
      <w:r>
        <w:t>Në formë tubi çeliku të plastifikuar ose të kromuar, katërkëndor (30 x 30 mm), me spesor 1,5 – 1,8 mm, i realizuar për t’u montuar në dysheme, i përbërë nga një</w:t>
      </w:r>
    </w:p>
    <w:p w:rsidR="00FD62D9" w:rsidRDefault="00CC0E13">
      <w:pPr>
        <w:pStyle w:val="BodyText"/>
        <w:ind w:left="8072" w:right="1067"/>
        <w:jc w:val="both"/>
      </w:pPr>
      <w:r>
        <w:t>konstrukt kornize të derdhur (jo me copa por si një e tërë) me dy palë këmbë</w:t>
      </w:r>
    </w:p>
    <w:p w:rsidR="00FD62D9" w:rsidRDefault="00CC0E13">
      <w:pPr>
        <w:pStyle w:val="BodyText"/>
        <w:ind w:left="8072" w:right="976"/>
      </w:pPr>
      <w:r>
        <w:t>metalikë; këmbët metalike janë të pajisura me gomina me lartësi të rregullueshme,</w:t>
      </w:r>
    </w:p>
    <w:p w:rsidR="00FD62D9" w:rsidRDefault="00CC0E13">
      <w:pPr>
        <w:pStyle w:val="BodyText"/>
        <w:ind w:left="8072" w:right="1564"/>
      </w:pPr>
      <w:r>
        <w:t>për të krijuar një rrafsh horizontal, të pavarur nga disniveli i dyshemesë.</w:t>
      </w:r>
    </w:p>
    <w:p w:rsidR="00FD62D9" w:rsidRDefault="00FD62D9">
      <w:pPr>
        <w:pStyle w:val="BodyText"/>
        <w:ind w:left="0"/>
      </w:pPr>
    </w:p>
    <w:p w:rsidR="00FD62D9" w:rsidRDefault="00FD62D9">
      <w:pPr>
        <w:pStyle w:val="BodyText"/>
        <w:ind w:left="0"/>
      </w:pPr>
    </w:p>
    <w:p w:rsidR="00FD62D9" w:rsidRDefault="00FD62D9">
      <w:pPr>
        <w:pStyle w:val="BodyText"/>
        <w:spacing w:before="2"/>
        <w:ind w:left="0"/>
        <w:rPr>
          <w:sz w:val="15"/>
        </w:rPr>
      </w:pPr>
    </w:p>
    <w:p w:rsidR="00FD62D9" w:rsidRDefault="00FD62D9">
      <w:pPr>
        <w:rPr>
          <w:sz w:val="15"/>
        </w:rPr>
        <w:sectPr w:rsidR="00FD62D9">
          <w:footerReference w:type="default" r:id="rId97"/>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24"/>
        </w:rPr>
      </w:pPr>
    </w:p>
    <w:p w:rsidR="00FD62D9" w:rsidRDefault="00CC0E13">
      <w:pPr>
        <w:pStyle w:val="BodyText"/>
      </w:pPr>
      <w:r>
        <w:t>smaltuar, sipërfaqe e</w:t>
      </w:r>
    </w:p>
    <w:p w:rsidR="00FD62D9" w:rsidRDefault="00CC0E13">
      <w:pPr>
        <w:pStyle w:val="BodyText"/>
        <w:spacing w:before="59"/>
        <w:ind w:left="145" w:right="1146"/>
      </w:pPr>
      <w:r>
        <w:br w:type="column"/>
        <w:t>Tavolinë laboratori për mësues me prizë dhe rezistent ndaj acideve</w:t>
      </w:r>
    </w:p>
    <w:p w:rsidR="00FD62D9" w:rsidRDefault="00CC0E13">
      <w:pPr>
        <w:pStyle w:val="BodyText"/>
        <w:ind w:left="145" w:right="976"/>
      </w:pPr>
      <w:r>
        <w:t>Përmasat: rreth 1800 x 750 x 900 mm</w:t>
      </w:r>
    </w:p>
    <w:p w:rsidR="00FD62D9" w:rsidRDefault="00CC0E13">
      <w:pPr>
        <w:pStyle w:val="BodyText"/>
        <w:spacing w:line="243" w:lineRule="exact"/>
        <w:ind w:left="145"/>
      </w:pPr>
      <w:r>
        <w:t>Suprina:</w:t>
      </w:r>
    </w:p>
    <w:p w:rsidR="00FD62D9" w:rsidRDefault="00CC0E13">
      <w:pPr>
        <w:pStyle w:val="BodyText"/>
        <w:spacing w:before="1"/>
        <w:ind w:left="145" w:right="1130"/>
      </w:pPr>
      <w:r>
        <w:t>Përmasat rreth 1800 x 750 x 40 mm, prej materiali qeramiko e</w:t>
      </w:r>
    </w:p>
    <w:p w:rsidR="00FD62D9" w:rsidRDefault="00FD62D9">
      <w:pPr>
        <w:sectPr w:rsidR="00FD62D9">
          <w:type w:val="continuous"/>
          <w:pgSz w:w="12240" w:h="15840"/>
          <w:pgMar w:top="1300" w:right="480" w:bottom="440" w:left="0" w:header="720" w:footer="720" w:gutter="0"/>
          <w:cols w:num="2" w:space="720" w:equalWidth="0">
            <w:col w:w="7887" w:space="40"/>
            <w:col w:w="3833"/>
          </w:cols>
        </w:sectPr>
      </w:pPr>
    </w:p>
    <w:p w:rsidR="00FD62D9" w:rsidRDefault="00FD62D9">
      <w:pPr>
        <w:pStyle w:val="BodyText"/>
        <w:spacing w:before="4"/>
        <w:ind w:left="0"/>
        <w:rPr>
          <w:sz w:val="15"/>
        </w:rPr>
      </w:pPr>
    </w:p>
    <w:p w:rsidR="00FD62D9" w:rsidRDefault="00CC0E13">
      <w:pPr>
        <w:pStyle w:val="BodyText"/>
        <w:spacing w:before="59"/>
        <w:ind w:right="3599"/>
      </w:pPr>
      <w:r>
        <w:t>madhe me cepa të ngritur në të gjitha anët me lavamanin e instaluar të futur në suprinë (në anën të kundërt të derës që të çon në laborator) me hapësirë të brendshme të paktën 510 x 360 x 300 mm, rezistente ndaj acideve dhe me fuga rezistente ndaj acideve.</w:t>
      </w:r>
    </w:p>
    <w:p w:rsidR="00FD62D9" w:rsidRDefault="00FD62D9">
      <w:pPr>
        <w:pStyle w:val="BodyText"/>
        <w:spacing w:before="1"/>
        <w:ind w:left="0"/>
        <w:rPr>
          <w:sz w:val="15"/>
        </w:rPr>
      </w:pPr>
    </w:p>
    <w:p w:rsidR="00FD62D9" w:rsidRDefault="00FD62D9">
      <w:pPr>
        <w:rPr>
          <w:sz w:val="15"/>
        </w:rPr>
        <w:sectPr w:rsidR="00FD62D9">
          <w:footerReference w:type="default" r:id="rId98"/>
          <w:pgSz w:w="12240" w:h="15840"/>
          <w:pgMar w:top="1140" w:right="480" w:bottom="440" w:left="0" w:header="468" w:footer="245" w:gutter="0"/>
          <w:pgNumType w:start="261"/>
          <w:cols w:space="720"/>
        </w:sectPr>
      </w:pPr>
    </w:p>
    <w:p w:rsidR="00FD62D9" w:rsidRDefault="00CC0E13">
      <w:pPr>
        <w:pStyle w:val="BodyText"/>
        <w:spacing w:before="59"/>
      </w:pPr>
      <w:r>
        <w:t>Dollap për ruajtjen e pajisjeve laboratorike të kimisë</w:t>
      </w:r>
    </w:p>
    <w:p w:rsidR="00FD62D9" w:rsidRDefault="00CC0E13">
      <w:pPr>
        <w:pStyle w:val="BodyText"/>
        <w:spacing w:before="11"/>
        <w:ind w:left="0"/>
        <w:rPr>
          <w:sz w:val="24"/>
        </w:rPr>
      </w:pPr>
      <w:r>
        <w:br w:type="column"/>
      </w:r>
    </w:p>
    <w:p w:rsidR="00FD62D9" w:rsidRDefault="00CC0E13">
      <w:pPr>
        <w:pStyle w:val="BodyText"/>
        <w:ind w:left="164" w:right="942"/>
      </w:pPr>
      <w:r>
        <w:t>Përmasat: rreth 1260 x 550 x 2080 mm Materiali prej melamine të veshur me plastikë dhe me bordurë përreth me shirit plastik të ngjitur në mënyrë fikse ose MDF. 1 fletë melamine ose MDF (trashësi min. 20 mm), ndarëse e rafteve të dollapit me lartësi të rregullueshme 8 fletë melamine ose MDF (trashësi min. 20 mm), ndarëse të rafteve të dollapit që mund të hapen komplet me mbështjellëse mbrojtëse prej material plastik nga të gjitha anët me gjërësi 15 mm. 2 dyer rrotulluese me ristelë mbrojtëse ndaj përplasjes. Bravë me lloz cilindrik dhe shul rrotullues me dorezë të madhe ku kapet.</w:t>
      </w:r>
    </w:p>
    <w:p w:rsidR="00FD62D9" w:rsidRDefault="00FD62D9">
      <w:pPr>
        <w:sectPr w:rsidR="00FD62D9">
          <w:type w:val="continuous"/>
          <w:pgSz w:w="12240" w:h="15840"/>
          <w:pgMar w:top="1300" w:right="480" w:bottom="440" w:left="0" w:header="720" w:footer="720" w:gutter="0"/>
          <w:cols w:num="2" w:space="720" w:equalWidth="0">
            <w:col w:w="6248" w:space="40"/>
            <w:col w:w="5472"/>
          </w:cols>
        </w:sectPr>
      </w:pPr>
    </w:p>
    <w:p w:rsidR="00FD62D9" w:rsidRDefault="00FD62D9">
      <w:pPr>
        <w:pStyle w:val="BodyText"/>
        <w:spacing w:before="4"/>
        <w:ind w:left="0"/>
        <w:rPr>
          <w:sz w:val="15"/>
        </w:rPr>
      </w:pPr>
    </w:p>
    <w:p w:rsidR="00FD62D9" w:rsidRDefault="00CC0E13">
      <w:pPr>
        <w:pStyle w:val="BodyText"/>
        <w:spacing w:before="59"/>
        <w:ind w:left="6452" w:right="1722"/>
      </w:pPr>
      <w:r>
        <w:rPr>
          <w:noProof/>
          <w:lang w:bidi="ar-SA"/>
        </w:rPr>
        <w:drawing>
          <wp:anchor distT="0" distB="0" distL="0" distR="0" simplePos="0" relativeHeight="160706560" behindDoc="1" locked="0" layoutInCell="1" allowOverlap="1" wp14:anchorId="6DCFB87B" wp14:editId="54E53594">
            <wp:simplePos x="0" y="0"/>
            <wp:positionH relativeFrom="page">
              <wp:posOffset>990271</wp:posOffset>
            </wp:positionH>
            <wp:positionV relativeFrom="paragraph">
              <wp:posOffset>-1931605</wp:posOffset>
            </wp:positionV>
            <wp:extent cx="2976791" cy="3017601"/>
            <wp:effectExtent l="0" t="0" r="0" b="0"/>
            <wp:wrapNone/>
            <wp:docPr id="1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png"/>
                    <pic:cNvPicPr/>
                  </pic:nvPicPr>
                  <pic:blipFill>
                    <a:blip r:embed="rId40" cstate="print"/>
                    <a:stretch>
                      <a:fillRect/>
                    </a:stretch>
                  </pic:blipFill>
                  <pic:spPr>
                    <a:xfrm>
                      <a:off x="0" y="0"/>
                      <a:ext cx="2976791" cy="3017601"/>
                    </a:xfrm>
                    <a:prstGeom prst="rect">
                      <a:avLst/>
                    </a:prstGeom>
                  </pic:spPr>
                </pic:pic>
              </a:graphicData>
            </a:graphic>
          </wp:anchor>
        </w:drawing>
      </w:r>
      <w:r>
        <w:t>Tavolinë laboratori rezistente ndaj acideve Përmasat rreth 2300 x 1500 x 900 mm Suprina:</w:t>
      </w:r>
    </w:p>
    <w:p w:rsidR="00FD62D9" w:rsidRDefault="00CC0E13">
      <w:pPr>
        <w:pStyle w:val="BodyText"/>
        <w:spacing w:line="244" w:lineRule="exact"/>
        <w:ind w:left="6452"/>
      </w:pPr>
      <w:r>
        <w:t>Përmasat rreth 2300 x 1500 x 40 mm</w:t>
      </w:r>
    </w:p>
    <w:p w:rsidR="00FD62D9" w:rsidRDefault="00CC0E13">
      <w:pPr>
        <w:pStyle w:val="BodyText"/>
        <w:spacing w:before="1"/>
        <w:ind w:left="6452" w:right="927"/>
      </w:pPr>
      <w:r>
        <w:t>Me material qeramike e smaltuar në sipërfaqe të madhe izoluar dhe rezistente ndaj</w:t>
      </w:r>
    </w:p>
    <w:p w:rsidR="00FD62D9" w:rsidRDefault="00CC0E13">
      <w:pPr>
        <w:pStyle w:val="BodyText"/>
        <w:ind w:right="1009" w:firstLine="5192"/>
      </w:pPr>
      <w:r>
        <w:t>acideve. Në pjesën ballore një lavaman (me hapësirë të brendshme minimumi 600 x400 x 300 mm), majtas dhe djathtas lavamanit pajisur me sipërfaqe të pjerrët për rrëshqitjen e pikave të ujit. Në boshtin (aksin) gjatësor dy lavamane në formë hinke (me hapësirë të brendshme të paktën 210 x 210 x 280 mm)</w:t>
      </w:r>
    </w:p>
    <w:p w:rsidR="00FD62D9" w:rsidRDefault="00CC0E13">
      <w:pPr>
        <w:pStyle w:val="BodyText"/>
        <w:ind w:right="5765"/>
      </w:pPr>
      <w:r>
        <w:t>Skeleti i pjesës së sipërme ku vendosen kimikatet. Përmasat rreth 1800 x 350 x 700 mm.</w:t>
      </w:r>
    </w:p>
    <w:p w:rsidR="00FD62D9" w:rsidRDefault="00CC0E13">
      <w:pPr>
        <w:pStyle w:val="BodyText"/>
        <w:ind w:right="3528"/>
        <w:jc w:val="both"/>
      </w:pPr>
      <w:r>
        <w:t>Skelet me</w:t>
      </w:r>
      <w:r>
        <w:rPr>
          <w:spacing w:val="-3"/>
        </w:rPr>
        <w:t xml:space="preserve"> </w:t>
      </w:r>
      <w:r>
        <w:t>gjashte</w:t>
      </w:r>
      <w:r>
        <w:rPr>
          <w:spacing w:val="-3"/>
        </w:rPr>
        <w:t xml:space="preserve"> </w:t>
      </w:r>
      <w:r>
        <w:t>këmbë</w:t>
      </w:r>
      <w:r>
        <w:rPr>
          <w:spacing w:val="-3"/>
        </w:rPr>
        <w:t xml:space="preserve"> </w:t>
      </w:r>
      <w:r>
        <w:t>në</w:t>
      </w:r>
      <w:r>
        <w:rPr>
          <w:spacing w:val="-3"/>
        </w:rPr>
        <w:t xml:space="preserve"> </w:t>
      </w:r>
      <w:r>
        <w:t>formë</w:t>
      </w:r>
      <w:r>
        <w:rPr>
          <w:spacing w:val="-3"/>
        </w:rPr>
        <w:t xml:space="preserve"> </w:t>
      </w:r>
      <w:r>
        <w:t>tubi</w:t>
      </w:r>
      <w:r>
        <w:rPr>
          <w:spacing w:val="-2"/>
        </w:rPr>
        <w:t xml:space="preserve"> </w:t>
      </w:r>
      <w:r>
        <w:t>me</w:t>
      </w:r>
      <w:r>
        <w:rPr>
          <w:spacing w:val="-4"/>
        </w:rPr>
        <w:t xml:space="preserve"> </w:t>
      </w:r>
      <w:r>
        <w:t>dy</w:t>
      </w:r>
      <w:r>
        <w:rPr>
          <w:spacing w:val="-2"/>
        </w:rPr>
        <w:t xml:space="preserve"> </w:t>
      </w:r>
      <w:r>
        <w:t>rafte;</w:t>
      </w:r>
      <w:r>
        <w:rPr>
          <w:spacing w:val="-3"/>
        </w:rPr>
        <w:t xml:space="preserve"> </w:t>
      </w:r>
      <w:r>
        <w:t>mbërthyer</w:t>
      </w:r>
      <w:r>
        <w:rPr>
          <w:spacing w:val="-2"/>
        </w:rPr>
        <w:t xml:space="preserve"> </w:t>
      </w:r>
      <w:r>
        <w:t>te</w:t>
      </w:r>
      <w:r>
        <w:rPr>
          <w:spacing w:val="-3"/>
        </w:rPr>
        <w:t xml:space="preserve"> </w:t>
      </w:r>
      <w:r>
        <w:t>suprina</w:t>
      </w:r>
      <w:r>
        <w:rPr>
          <w:spacing w:val="-2"/>
        </w:rPr>
        <w:t xml:space="preserve"> </w:t>
      </w:r>
      <w:r>
        <w:t>e</w:t>
      </w:r>
      <w:r>
        <w:rPr>
          <w:spacing w:val="-3"/>
        </w:rPr>
        <w:t xml:space="preserve"> </w:t>
      </w:r>
      <w:r>
        <w:t>tavolinës; bordura e sipërme e raftit të parë rreth 550 mm mbi suprinë; në pjesën e poshtme në të gjithë gjatësinë dhe gjërësinë mes skeletit metalik përgatitur bordurë</w:t>
      </w:r>
      <w:r>
        <w:rPr>
          <w:spacing w:val="-19"/>
        </w:rPr>
        <w:t xml:space="preserve"> </w:t>
      </w:r>
      <w:r>
        <w:t>installimi</w:t>
      </w:r>
    </w:p>
    <w:p w:rsidR="00FD62D9" w:rsidRDefault="00CC0E13">
      <w:pPr>
        <w:pStyle w:val="BodyText"/>
        <w:ind w:right="927"/>
      </w:pPr>
      <w:r>
        <w:t>gati 150 mm e lartë. Bordura e sipërme e raftit të dytë rreth 700 mm mbi suprinë; në anën e lavamanit rikthyer në pozicionin e saj gati 300 mm. Të dyja raftet të</w:t>
      </w:r>
    </w:p>
    <w:p w:rsidR="00FD62D9" w:rsidRDefault="00CC0E13">
      <w:pPr>
        <w:pStyle w:val="BodyText"/>
        <w:ind w:right="5008"/>
      </w:pPr>
      <w:r>
        <w:t>mberthyera në mënyrë të palëvizshme me skeletin metalik. Komodinat e poshtme</w:t>
      </w:r>
    </w:p>
    <w:p w:rsidR="00FD62D9" w:rsidRDefault="00CC0E13">
      <w:pPr>
        <w:pStyle w:val="BodyText"/>
        <w:ind w:right="3599"/>
      </w:pPr>
      <w:r>
        <w:t>Përmasat e përgjithshme (përfshirë dhe xokolaturën) rreth 2180 x 1380 x 860 mm Lartësia e xokolaturës 150 mm. Izoluar me tokën.</w:t>
      </w:r>
    </w:p>
    <w:p w:rsidR="00FD62D9" w:rsidRDefault="00CC0E13">
      <w:pPr>
        <w:pStyle w:val="BodyText"/>
      </w:pPr>
      <w:r>
        <w:t>4 komodina secila me 4 sirtarë dhe 3 mbajtëse për çdo sirtar</w:t>
      </w:r>
    </w:p>
    <w:p w:rsidR="00FD62D9" w:rsidRDefault="00CC0E13">
      <w:pPr>
        <w:pStyle w:val="BodyText"/>
        <w:spacing w:line="243" w:lineRule="exact"/>
      </w:pPr>
      <w:r>
        <w:t>4 komodina secila me nga një ndarëse sirtari dhe një derë rrotulluese.</w:t>
      </w:r>
    </w:p>
    <w:p w:rsidR="00FD62D9" w:rsidRDefault="00CC0E13">
      <w:pPr>
        <w:pStyle w:val="ListParagraph"/>
        <w:numPr>
          <w:ilvl w:val="0"/>
          <w:numId w:val="54"/>
        </w:numPr>
        <w:tabs>
          <w:tab w:val="left" w:pos="1407"/>
        </w:tabs>
        <w:ind w:right="3699" w:firstLine="0"/>
        <w:rPr>
          <w:rFonts w:ascii="Calibri" w:hAnsi="Calibri"/>
          <w:sz w:val="20"/>
        </w:rPr>
      </w:pPr>
      <w:r>
        <w:rPr>
          <w:rFonts w:ascii="Calibri" w:hAnsi="Calibri"/>
          <w:sz w:val="20"/>
        </w:rPr>
        <w:t>hapësirë e lirë poshtë suprinës për të vendosur larësin e mjeteve laboratorike. Poshtë pjesës ballore të lavamanit derdhës një strehë me derë rrotulluese. Të</w:t>
      </w:r>
      <w:r>
        <w:rPr>
          <w:rFonts w:ascii="Calibri" w:hAnsi="Calibri"/>
          <w:spacing w:val="-33"/>
          <w:sz w:val="20"/>
        </w:rPr>
        <w:t xml:space="preserve"> </w:t>
      </w:r>
      <w:r>
        <w:rPr>
          <w:rFonts w:ascii="Calibri" w:hAnsi="Calibri"/>
          <w:sz w:val="20"/>
        </w:rPr>
        <w:t>gjitha menteshat metalike janë rezistente ndaj gërryerjeve dhe veshur me lëndë plastike. Furnizimi me</w:t>
      </w:r>
      <w:r>
        <w:rPr>
          <w:rFonts w:ascii="Calibri" w:hAnsi="Calibri"/>
          <w:spacing w:val="-2"/>
          <w:sz w:val="20"/>
        </w:rPr>
        <w:t xml:space="preserve"> </w:t>
      </w:r>
      <w:r>
        <w:rPr>
          <w:rFonts w:ascii="Calibri" w:hAnsi="Calibri"/>
          <w:sz w:val="20"/>
        </w:rPr>
        <w:t>ujë</w:t>
      </w:r>
    </w:p>
    <w:p w:rsidR="00FD62D9" w:rsidRDefault="00CC0E13">
      <w:pPr>
        <w:pStyle w:val="BodyText"/>
        <w:ind w:right="3587"/>
      </w:pPr>
      <w:r>
        <w:t>Në pjesën ballore të lavamanit një dalje vertikale rreth 300 mm e lartë, në një pozicion të mirë të jashtëm, me shkarkimin për ujin e ftohtë e të ngrohtë në distancë rreth 200 mm nga aksi i tubit vertikal, me 3 valvula shkarkuese; nga te cilat një</w:t>
      </w:r>
    </w:p>
    <w:p w:rsidR="00FD62D9" w:rsidRDefault="00CC0E13">
      <w:pPr>
        <w:pStyle w:val="BodyText"/>
        <w:ind w:right="3543"/>
      </w:pPr>
      <w:r>
        <w:t>valvul është për ujin e ngrohtë me bateri të përzierjes (grup lavamani), e lidhur me furnizimin me ujë të ngrohtë (rrjet qëndror i ujit të ngrohtë ose me nje boiler të vogel 10 litra të tipit nën tavolinë).</w:t>
      </w:r>
    </w:p>
    <w:p w:rsidR="00FD62D9" w:rsidRDefault="00CC0E13">
      <w:pPr>
        <w:pStyle w:val="BodyText"/>
        <w:spacing w:before="1"/>
      </w:pPr>
      <w:r>
        <w:t>Lavaman në formë hinke: me një valvul e thjeshtë në një dalje vertikale rreth 300</w:t>
      </w:r>
    </w:p>
    <w:p w:rsidR="00FD62D9" w:rsidRDefault="00FD62D9">
      <w:pPr>
        <w:sectPr w:rsidR="00FD62D9">
          <w:type w:val="continuous"/>
          <w:pgSz w:w="12240" w:h="15840"/>
          <w:pgMar w:top="1300" w:right="480" w:bottom="440" w:left="0" w:header="720" w:footer="720" w:gutter="0"/>
          <w:cols w:space="720"/>
        </w:sectPr>
      </w:pPr>
    </w:p>
    <w:p w:rsidR="00FD62D9" w:rsidRDefault="00FD62D9">
      <w:pPr>
        <w:pStyle w:val="BodyText"/>
        <w:spacing w:before="4"/>
        <w:ind w:left="0"/>
        <w:rPr>
          <w:sz w:val="15"/>
        </w:rPr>
      </w:pPr>
    </w:p>
    <w:p w:rsidR="00FD62D9" w:rsidRDefault="00CC0E13">
      <w:pPr>
        <w:pStyle w:val="BodyText"/>
        <w:spacing w:before="59"/>
        <w:ind w:right="3948"/>
      </w:pPr>
      <w:r>
        <w:t>mm të lartë, shkarkimi rreth 150 mm nga aksi vertikal; një valvule dopjo në një shtylle vertikale rreth 300 mm të lartë, shkarkimi rreth 150 mm nga aksi vertikal, distanca rreth 120 mm.</w:t>
      </w:r>
    </w:p>
    <w:p w:rsidR="00FD62D9" w:rsidRDefault="00FD62D9">
      <w:pPr>
        <w:pStyle w:val="BodyText"/>
        <w:spacing w:before="1"/>
        <w:ind w:left="0"/>
      </w:pPr>
    </w:p>
    <w:p w:rsidR="00FD62D9" w:rsidRDefault="00CC0E13">
      <w:pPr>
        <w:pStyle w:val="BodyText"/>
      </w:pPr>
      <w:r>
        <w:t>Laboratori i fizikës / biologjisë</w:t>
      </w:r>
    </w:p>
    <w:p w:rsidR="00FD62D9" w:rsidRDefault="00FD62D9">
      <w:pPr>
        <w:pStyle w:val="BodyText"/>
        <w:spacing w:before="11"/>
        <w:ind w:left="0"/>
        <w:rPr>
          <w:sz w:val="19"/>
        </w:rPr>
      </w:pPr>
    </w:p>
    <w:p w:rsidR="00FD62D9" w:rsidRDefault="00CC0E13">
      <w:pPr>
        <w:pStyle w:val="BodyText"/>
      </w:pPr>
      <w:r>
        <w:t>Tavolina për nxënës 3 vendëshe me prizë</w:t>
      </w:r>
    </w:p>
    <w:p w:rsidR="00FD62D9" w:rsidRDefault="00CC0E13">
      <w:pPr>
        <w:pStyle w:val="BodyText"/>
        <w:ind w:right="5674"/>
      </w:pPr>
      <w:r>
        <w:t>Përmasat: gjithsej – rreth 1800 x 600 x 760 mm; nga të</w:t>
      </w:r>
      <w:r>
        <w:rPr>
          <w:spacing w:val="-17"/>
        </w:rPr>
        <w:t xml:space="preserve"> </w:t>
      </w:r>
      <w:r>
        <w:t>cilat Suprina : rreth 1800 x 600 x 25</w:t>
      </w:r>
      <w:r>
        <w:rPr>
          <w:spacing w:val="-5"/>
        </w:rPr>
        <w:t xml:space="preserve"> </w:t>
      </w:r>
      <w:r>
        <w:t>mm</w:t>
      </w:r>
    </w:p>
    <w:p w:rsidR="00FD62D9" w:rsidRDefault="00CC0E13">
      <w:pPr>
        <w:pStyle w:val="BodyText"/>
        <w:spacing w:line="243" w:lineRule="exact"/>
      </w:pPr>
      <w:r>
        <w:t>Skeleti: rreth 1800 x 450 x 730</w:t>
      </w:r>
      <w:r>
        <w:rPr>
          <w:spacing w:val="-14"/>
        </w:rPr>
        <w:t xml:space="preserve"> </w:t>
      </w:r>
      <w:r>
        <w:t>mm</w:t>
      </w:r>
    </w:p>
    <w:p w:rsidR="00FD62D9" w:rsidRDefault="00CC0E13">
      <w:pPr>
        <w:pStyle w:val="BodyText"/>
        <w:spacing w:before="1"/>
        <w:ind w:right="3599"/>
      </w:pPr>
      <w:r>
        <w:t>Të dhënat mbi lartësinë pa përfshirë vidhat që shërbejnë për ta rregulluar atë Hapësira e lirë: minimumi i lartësisë 650 mm</w:t>
      </w:r>
    </w:p>
    <w:p w:rsidR="00FD62D9" w:rsidRDefault="00CC0E13">
      <w:pPr>
        <w:pStyle w:val="BodyText"/>
        <w:spacing w:before="1"/>
        <w:ind w:right="4290"/>
      </w:pPr>
      <w:r>
        <w:t>Këmbët metalike janë të rradhitura majtas (Vështruar nga vendi i nxënësit) Sipas planskicës shoqëruese</w:t>
      </w:r>
    </w:p>
    <w:p w:rsidR="00FD62D9" w:rsidRDefault="00CC0E13">
      <w:pPr>
        <w:pStyle w:val="BodyText"/>
        <w:ind w:right="6993"/>
      </w:pPr>
      <w:r>
        <w:t>Hapësira e lirë: Lartësia minimumi 650 mm Suprina:</w:t>
      </w:r>
    </w:p>
    <w:p w:rsidR="00FD62D9" w:rsidRDefault="00CC0E13">
      <w:pPr>
        <w:pStyle w:val="BodyText"/>
        <w:spacing w:line="244" w:lineRule="exact"/>
      </w:pPr>
      <w:r>
        <w:t>Është një pllakë melamine ose MDF; që del mbi skelet nga anë e gjatë e tij 75 mm</w:t>
      </w:r>
    </w:p>
    <w:p w:rsidR="00FD62D9" w:rsidRDefault="00CC0E13">
      <w:pPr>
        <w:pStyle w:val="BodyText"/>
        <w:ind w:right="958"/>
        <w:jc w:val="both"/>
      </w:pPr>
      <w:r>
        <w:t>Skeleti: me profil në formë tubi ose katërkëndor, përshtatur për tu montuar në dysheme, dhe i përbërë nga një konstrukt kornize i derdhur (kompakt), pa ndërprerje, me katër palë këmbë metalike. Këmbët metalike janë të pajisura në fund me vidha rregullatore për të krijuar një rrafsh horizontal të pavarur nga nivelimi I dyshemesë; këmbët metalike në sektorin e kutisë së instalimit, me një distancë prej 75 mm, mbuluar nga të gjitha anët me pllaka melamine ose MDF. Kapaku i kutisë është i çmontueshëm nga njëra anë e brendshme në mënyrë që të bëhet instalimi.</w:t>
      </w:r>
    </w:p>
    <w:p w:rsidR="00FD62D9" w:rsidRDefault="00CC0E13">
      <w:pPr>
        <w:pStyle w:val="BodyText"/>
        <w:spacing w:before="2"/>
        <w:ind w:right="5349"/>
      </w:pPr>
      <w:r>
        <w:t>Gjashtë gremça (kapëse) për të varur çantat e shkollës. Instalimet elektrike në kutinë instaluese:</w:t>
      </w:r>
    </w:p>
    <w:p w:rsidR="00FD62D9" w:rsidRDefault="00CC0E13">
      <w:pPr>
        <w:pStyle w:val="BodyText"/>
        <w:ind w:right="927"/>
      </w:pPr>
      <w:r>
        <w:t>Nga ana e mësuesit: dopjo prizë 220 V, buton emergjence stakues për furnizimin me energji në të gjitha tavolinat e nxënësve, 4 copë priza me kapacitet të lirë, një prize me tokëzim. Të gjitha prizat të futura 4 mm.</w:t>
      </w:r>
    </w:p>
    <w:p w:rsidR="00FD62D9" w:rsidRDefault="00CC0E13">
      <w:pPr>
        <w:pStyle w:val="BodyText"/>
        <w:spacing w:line="243" w:lineRule="exact"/>
      </w:pPr>
      <w:r>
        <w:t>Nga ana e nxënësit: dopjo prizë 220 V</w:t>
      </w:r>
    </w:p>
    <w:p w:rsidR="00FD62D9" w:rsidRDefault="00CC0E13">
      <w:pPr>
        <w:pStyle w:val="BodyText"/>
      </w:pPr>
      <w:r>
        <w:t>Tavolina e nxënësit vendoset sipas planit të vendosjes.</w:t>
      </w:r>
    </w:p>
    <w:p w:rsidR="00FD62D9" w:rsidRDefault="00FD62D9">
      <w:pPr>
        <w:pStyle w:val="BodyText"/>
        <w:spacing w:before="1"/>
        <w:ind w:left="0"/>
      </w:pPr>
    </w:p>
    <w:p w:rsidR="00FD62D9" w:rsidRDefault="00CC0E13">
      <w:pPr>
        <w:pStyle w:val="BodyText"/>
        <w:spacing w:line="243" w:lineRule="exact"/>
      </w:pPr>
      <w:r>
        <w:t>Lavaman me nënkonstruksion (me komo)</w:t>
      </w:r>
    </w:p>
    <w:p w:rsidR="00FD62D9" w:rsidRDefault="00CC0E13">
      <w:pPr>
        <w:pStyle w:val="BodyText"/>
        <w:ind w:right="3599"/>
      </w:pPr>
      <w:r>
        <w:t>Lavaman laboratori me nënkonstruksion me tre dyer (ndarje) me kosh mbeturinash të inkastruar.</w:t>
      </w:r>
    </w:p>
    <w:p w:rsidR="00FD62D9" w:rsidRDefault="00CC0E13">
      <w:pPr>
        <w:pStyle w:val="BodyText"/>
        <w:ind w:right="5008"/>
      </w:pPr>
      <w:r>
        <w:t>Përmasat: gjatësi 1500 mm; gjërësi 560 mm; lartësi 900 mm Suprina:</w:t>
      </w:r>
    </w:p>
    <w:p w:rsidR="00FD62D9" w:rsidRDefault="00CC0E13">
      <w:pPr>
        <w:pStyle w:val="BodyText"/>
        <w:ind w:right="1028"/>
      </w:pPr>
      <w:r>
        <w:t>Lavapjatë me një gropë lavamani me hapësirë drite nga brenda gjatësi 510 mm, gjërësi 360, thellësi 195 mm dhe me dy pjesë për tharjen e enëve (majtas e djathtas) me përmasa totale gjatësi 1300 mm, gjërësi 560 mm.</w:t>
      </w:r>
    </w:p>
    <w:p w:rsidR="00FD62D9" w:rsidRDefault="00CC0E13">
      <w:pPr>
        <w:pStyle w:val="BodyText"/>
        <w:spacing w:before="1" w:line="243" w:lineRule="exact"/>
      </w:pPr>
      <w:r>
        <w:t>Materiali i lavapjatës Inoksi.</w:t>
      </w:r>
    </w:p>
    <w:p w:rsidR="00FD62D9" w:rsidRDefault="00CC0E13">
      <w:pPr>
        <w:pStyle w:val="BodyText"/>
        <w:spacing w:line="243" w:lineRule="exact"/>
      </w:pPr>
      <w:r>
        <w:t>Furnizimi me ujë: Një shtyllë vertikale gati 300 mm e lartë me një shkarkim prej gati 200 mm, pajisur me nga një</w:t>
      </w:r>
    </w:p>
    <w:p w:rsidR="00FD62D9" w:rsidRDefault="00CC0E13">
      <w:pPr>
        <w:pStyle w:val="BodyText"/>
        <w:ind w:left="4681" w:right="2723"/>
      </w:pPr>
      <w:r>
        <w:rPr>
          <w:noProof/>
          <w:lang w:bidi="ar-SA"/>
        </w:rPr>
        <w:drawing>
          <wp:anchor distT="0" distB="0" distL="0" distR="0" simplePos="0" relativeHeight="251737088" behindDoc="0" locked="0" layoutInCell="1" allowOverlap="1" wp14:anchorId="78454202" wp14:editId="14023F5D">
            <wp:simplePos x="0" y="0"/>
            <wp:positionH relativeFrom="page">
              <wp:posOffset>812412</wp:posOffset>
            </wp:positionH>
            <wp:positionV relativeFrom="paragraph">
              <wp:posOffset>15651</wp:posOffset>
            </wp:positionV>
            <wp:extent cx="2041801" cy="1320026"/>
            <wp:effectExtent l="0" t="0" r="0" b="0"/>
            <wp:wrapNone/>
            <wp:docPr id="1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6.jpeg"/>
                    <pic:cNvPicPr/>
                  </pic:nvPicPr>
                  <pic:blipFill>
                    <a:blip r:embed="rId41" cstate="print"/>
                    <a:stretch>
                      <a:fillRect/>
                    </a:stretch>
                  </pic:blipFill>
                  <pic:spPr>
                    <a:xfrm>
                      <a:off x="0" y="0"/>
                      <a:ext cx="2041801" cy="1320026"/>
                    </a:xfrm>
                    <a:prstGeom prst="rect">
                      <a:avLst/>
                    </a:prstGeom>
                  </pic:spPr>
                </pic:pic>
              </a:graphicData>
            </a:graphic>
          </wp:anchor>
        </w:drawing>
      </w:r>
      <w:r>
        <w:t>valvul shkarkuese për ujin e ftohtë dhe ujin e ngrohtë (me bateri mikse)</w:t>
      </w:r>
    </w:p>
    <w:p w:rsidR="00FD62D9" w:rsidRDefault="00FD62D9">
      <w:pPr>
        <w:pStyle w:val="BodyText"/>
        <w:ind w:left="0"/>
      </w:pPr>
    </w:p>
    <w:p w:rsidR="00FD62D9" w:rsidRDefault="00CC0E13">
      <w:pPr>
        <w:pStyle w:val="BodyText"/>
        <w:ind w:left="4681"/>
      </w:pPr>
      <w:r>
        <w:t>Komoja:</w:t>
      </w:r>
    </w:p>
    <w:p w:rsidR="00FD62D9" w:rsidRDefault="00CC0E13">
      <w:pPr>
        <w:pStyle w:val="BodyText"/>
        <w:ind w:left="4681" w:right="927"/>
      </w:pPr>
      <w:r>
        <w:t>Përmasat rreth 1500 x 500 x 860 mm; me xokolature 150 mm të lartë; ndarjet janë</w:t>
      </w:r>
    </w:p>
    <w:p w:rsidR="00FD62D9" w:rsidRDefault="00CC0E13">
      <w:pPr>
        <w:pStyle w:val="BodyText"/>
        <w:ind w:left="4681" w:right="927"/>
      </w:pPr>
      <w:r>
        <w:t>180 mm më poshtë se niveli i poshtëm i suprinës; me material melamine ose MDF.</w:t>
      </w:r>
    </w:p>
    <w:p w:rsidR="00FD62D9" w:rsidRDefault="00CC0E13">
      <w:pPr>
        <w:pStyle w:val="BodyText"/>
        <w:spacing w:before="1"/>
        <w:ind w:left="4681"/>
      </w:pPr>
      <w:r>
        <w:t>Tre dyer rrotulluese me listele mbrojtëse ndaj përplasjes.</w:t>
      </w:r>
    </w:p>
    <w:p w:rsidR="00FD62D9" w:rsidRDefault="00FD62D9">
      <w:pPr>
        <w:pStyle w:val="BodyText"/>
        <w:spacing w:before="11"/>
        <w:ind w:left="0"/>
        <w:rPr>
          <w:sz w:val="19"/>
        </w:rPr>
      </w:pPr>
    </w:p>
    <w:p w:rsidR="00FD62D9" w:rsidRDefault="00CC0E13">
      <w:pPr>
        <w:pStyle w:val="BodyText"/>
      </w:pPr>
      <w:r>
        <w:t>Dollap koleksioni biologjie / fizike</w:t>
      </w:r>
    </w:p>
    <w:p w:rsidR="00FD62D9" w:rsidRDefault="00CC0E13">
      <w:pPr>
        <w:pStyle w:val="BodyText"/>
        <w:spacing w:before="1"/>
        <w:ind w:right="4611"/>
      </w:pPr>
      <w:r>
        <w:t>Përmasat rreth 1050 x 560 x 2050 mm ose 1200 x 560 x 2050 mm Materiali melamine ose MDF.</w:t>
      </w:r>
    </w:p>
    <w:p w:rsidR="00FD62D9" w:rsidRDefault="00CC0E13">
      <w:pPr>
        <w:pStyle w:val="ListParagraph"/>
        <w:numPr>
          <w:ilvl w:val="0"/>
          <w:numId w:val="54"/>
        </w:numPr>
        <w:tabs>
          <w:tab w:val="left" w:pos="1407"/>
        </w:tabs>
        <w:spacing w:before="1"/>
        <w:ind w:left="1406"/>
        <w:rPr>
          <w:rFonts w:ascii="Calibri" w:hAnsi="Calibri"/>
          <w:sz w:val="20"/>
        </w:rPr>
      </w:pPr>
      <w:r>
        <w:rPr>
          <w:rFonts w:ascii="Calibri" w:hAnsi="Calibri"/>
          <w:sz w:val="20"/>
        </w:rPr>
        <w:t>bazamente raftesh të cilëve mund tu rregullohet</w:t>
      </w:r>
      <w:r>
        <w:rPr>
          <w:rFonts w:ascii="Calibri" w:hAnsi="Calibri"/>
          <w:spacing w:val="-3"/>
          <w:sz w:val="20"/>
        </w:rPr>
        <w:t xml:space="preserve"> </w:t>
      </w:r>
      <w:r>
        <w:rPr>
          <w:rFonts w:ascii="Calibri" w:hAnsi="Calibri"/>
          <w:sz w:val="20"/>
        </w:rPr>
        <w:t>lartësia.</w:t>
      </w:r>
    </w:p>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7 bazamente sirtaresh që mund të tërhiqen jashtë deri në gjysëm gjërësi (konstrukt</w:t>
      </w:r>
    </w:p>
    <w:p w:rsidR="00FD62D9" w:rsidRDefault="00CC0E13">
      <w:pPr>
        <w:pStyle w:val="BodyText"/>
        <w:spacing w:before="1"/>
        <w:ind w:left="4741" w:right="927"/>
      </w:pPr>
      <w:r>
        <w:rPr>
          <w:noProof/>
          <w:lang w:bidi="ar-SA"/>
        </w:rPr>
        <w:drawing>
          <wp:anchor distT="0" distB="0" distL="0" distR="0" simplePos="0" relativeHeight="251738112" behindDoc="0" locked="0" layoutInCell="1" allowOverlap="1" wp14:anchorId="35459758" wp14:editId="49CBEC86">
            <wp:simplePos x="0" y="0"/>
            <wp:positionH relativeFrom="page">
              <wp:posOffset>812412</wp:posOffset>
            </wp:positionH>
            <wp:positionV relativeFrom="paragraph">
              <wp:posOffset>43604</wp:posOffset>
            </wp:positionV>
            <wp:extent cx="2060757" cy="1653388"/>
            <wp:effectExtent l="0" t="0" r="0" b="0"/>
            <wp:wrapNone/>
            <wp:docPr id="14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7.jpeg"/>
                    <pic:cNvPicPr/>
                  </pic:nvPicPr>
                  <pic:blipFill>
                    <a:blip r:embed="rId42" cstate="print"/>
                    <a:stretch>
                      <a:fillRect/>
                    </a:stretch>
                  </pic:blipFill>
                  <pic:spPr>
                    <a:xfrm>
                      <a:off x="0" y="0"/>
                      <a:ext cx="2060757" cy="1653388"/>
                    </a:xfrm>
                    <a:prstGeom prst="rect">
                      <a:avLst/>
                    </a:prstGeom>
                  </pic:spPr>
                </pic:pic>
              </a:graphicData>
            </a:graphic>
          </wp:anchor>
        </w:drawing>
      </w:r>
      <w:r>
        <w:t>çeliku), me mundësi shumë të lehta për t `i hequr bazamentet për arsye demonstrimi.</w:t>
      </w:r>
    </w:p>
    <w:p w:rsidR="00FD62D9" w:rsidRDefault="00CC0E13">
      <w:pPr>
        <w:pStyle w:val="BodyText"/>
        <w:ind w:left="4741" w:right="1155"/>
      </w:pPr>
      <w:r>
        <w:t>Të gjithë bazamentet e sirtarëve me listelë kapëse 15 mm në të gjitha anët dhe me</w:t>
      </w:r>
    </w:p>
    <w:p w:rsidR="00FD62D9" w:rsidRDefault="00CC0E13">
      <w:pPr>
        <w:pStyle w:val="BodyText"/>
        <w:spacing w:line="243" w:lineRule="exact"/>
        <w:ind w:left="4741"/>
      </w:pPr>
      <w:r>
        <w:t>fuqi mbajtëse prej minimumi 600 N</w:t>
      </w:r>
    </w:p>
    <w:p w:rsidR="00FD62D9" w:rsidRDefault="00CC0E13">
      <w:pPr>
        <w:pStyle w:val="BodyText"/>
        <w:ind w:left="4741" w:right="927"/>
      </w:pPr>
      <w:r>
        <w:t>2 dyer rrotulluese në dy të tretat e lartësisë mbuluar me xham me listela lëkundese</w:t>
      </w:r>
    </w:p>
    <w:p w:rsidR="00FD62D9" w:rsidRDefault="00CC0E13">
      <w:pPr>
        <w:pStyle w:val="BodyText"/>
        <w:spacing w:before="1" w:line="243" w:lineRule="exact"/>
        <w:ind w:left="4741"/>
      </w:pPr>
      <w:r>
        <w:t>dhe secila me tre mentesha</w:t>
      </w:r>
    </w:p>
    <w:p w:rsidR="00FD62D9" w:rsidRDefault="00CC0E13">
      <w:pPr>
        <w:pStyle w:val="BodyText"/>
        <w:spacing w:line="243" w:lineRule="exact"/>
        <w:ind w:left="4741"/>
      </w:pPr>
      <w:r>
        <w:t>Bravë me kllapë dhe shul rrotullues me dorezë të madhe.</w:t>
      </w:r>
    </w:p>
    <w:p w:rsidR="00FD62D9" w:rsidRDefault="00FD62D9">
      <w:pPr>
        <w:pStyle w:val="BodyText"/>
        <w:ind w:left="0"/>
      </w:pPr>
    </w:p>
    <w:p w:rsidR="00FD62D9" w:rsidRDefault="00FD62D9">
      <w:pPr>
        <w:pStyle w:val="BodyText"/>
        <w:spacing w:before="2"/>
        <w:ind w:left="0"/>
      </w:pPr>
    </w:p>
    <w:p w:rsidR="00FD62D9" w:rsidRDefault="00CC0E13">
      <w:pPr>
        <w:pStyle w:val="BodyText"/>
      </w:pPr>
      <w:r>
        <w:t>Laboratori i informatikës</w:t>
      </w:r>
    </w:p>
    <w:p w:rsidR="00FD62D9" w:rsidRDefault="00FD62D9">
      <w:pPr>
        <w:pStyle w:val="BodyText"/>
        <w:spacing w:before="11"/>
        <w:ind w:left="0"/>
        <w:rPr>
          <w:sz w:val="19"/>
        </w:rPr>
      </w:pPr>
    </w:p>
    <w:p w:rsidR="00FD62D9" w:rsidRDefault="00CC0E13">
      <w:pPr>
        <w:pStyle w:val="BodyText"/>
      </w:pPr>
      <w:r>
        <w:t>Tavolinë nxënësish për informatikë me 2 vende (1600 x 800 mm)</w:t>
      </w:r>
    </w:p>
    <w:p w:rsidR="00FD62D9" w:rsidRDefault="00CC0E13">
      <w:pPr>
        <w:pStyle w:val="BodyText"/>
        <w:spacing w:before="1"/>
        <w:ind w:right="3026"/>
      </w:pPr>
      <w:r>
        <w:t>Tavolinat e informatikës ndahen në tavolina për Deskop dhe në tavolina për Laptop Përmasat e tavolinës për Deskop:</w:t>
      </w:r>
    </w:p>
    <w:p w:rsidR="00FD62D9" w:rsidRDefault="00CC0E13">
      <w:pPr>
        <w:pStyle w:val="BodyText"/>
        <w:spacing w:line="243" w:lineRule="exact"/>
      </w:pPr>
      <w:r>
        <w:t>Gjithsej: rreth 1500 x 800 x 700 mm</w:t>
      </w:r>
    </w:p>
    <w:p w:rsidR="00FD62D9" w:rsidRDefault="00CC0E13">
      <w:pPr>
        <w:pStyle w:val="BodyText"/>
        <w:spacing w:before="1"/>
      </w:pPr>
      <w:r>
        <w:t>Suprina: rreth 1500 x 800 x 25 mm</w:t>
      </w:r>
    </w:p>
    <w:p w:rsidR="00FD62D9" w:rsidRDefault="00CC0E13">
      <w:pPr>
        <w:pStyle w:val="BodyText"/>
        <w:spacing w:before="1"/>
        <w:ind w:right="7031"/>
      </w:pPr>
      <w:r>
        <w:t>Skeleti: rreth 1500 x 640 x 670 mm Hapësira e lirë: lartësia minimumi 630 mm</w:t>
      </w:r>
    </w:p>
    <w:p w:rsidR="00FD62D9" w:rsidRDefault="00CC0E13">
      <w:pPr>
        <w:pStyle w:val="BodyText"/>
        <w:spacing w:line="243" w:lineRule="exact"/>
      </w:pPr>
      <w:r>
        <w:t>2 çengela që ndodhen nga brenda për të varur çantat e nxënësve</w:t>
      </w:r>
    </w:p>
    <w:p w:rsidR="00FD62D9" w:rsidRDefault="00CC0E13">
      <w:pPr>
        <w:pStyle w:val="BodyText"/>
        <w:ind w:right="4967"/>
      </w:pPr>
      <w:r>
        <w:t>1 Kanal nën tavolinë për kalimin e kabllove dhe vendosjen e prizave 1 Prizë treshe me kabëll lidhës minimumi 1,5 m</w:t>
      </w:r>
    </w:p>
    <w:p w:rsidR="00FD62D9" w:rsidRDefault="00CC0E13">
      <w:pPr>
        <w:pStyle w:val="BodyText"/>
        <w:spacing w:line="243" w:lineRule="exact"/>
      </w:pPr>
      <w:r>
        <w:t>Suprina e punës:</w:t>
      </w:r>
    </w:p>
    <w:p w:rsidR="00FD62D9" w:rsidRDefault="00CC0E13">
      <w:pPr>
        <w:pStyle w:val="BodyText"/>
        <w:spacing w:before="1"/>
        <w:ind w:right="3477"/>
      </w:pPr>
      <w:r>
        <w:t>Pllakë melamine; veshur me lëndë plastike dhe me shirit anësore plastike; dhe që del mbi skelet,</w:t>
      </w:r>
    </w:p>
    <w:p w:rsidR="00FD62D9" w:rsidRDefault="00CC0E13">
      <w:pPr>
        <w:pStyle w:val="BodyText"/>
        <w:spacing w:line="243" w:lineRule="exact"/>
      </w:pPr>
      <w:r>
        <w:t>Skeleti:</w:t>
      </w:r>
    </w:p>
    <w:p w:rsidR="00FD62D9" w:rsidRDefault="00CC0E13">
      <w:pPr>
        <w:pStyle w:val="BodyText"/>
        <w:spacing w:before="1"/>
        <w:ind w:right="958"/>
        <w:jc w:val="both"/>
      </w:pPr>
      <w:r>
        <w:t xml:space="preserve">Në formë tubi, realizuar për t’u montuar në dysheme, përbëhet nga një konstrukt me kornize I derdhur </w:t>
      </w:r>
      <w:r>
        <w:rPr>
          <w:spacing w:val="3"/>
        </w:rPr>
        <w:t xml:space="preserve">(pa </w:t>
      </w:r>
      <w:r>
        <w:t>ndërprerje) me këmbë metalike; këmbët metalike janë të pajisura me vidha rregullimi lartësie për të siguruar një nivel horizontal të pavarur nga mosniveli I</w:t>
      </w:r>
      <w:r>
        <w:rPr>
          <w:spacing w:val="-3"/>
        </w:rPr>
        <w:t xml:space="preserve"> </w:t>
      </w:r>
      <w:r>
        <w:t>dyshemesë.</w:t>
      </w:r>
    </w:p>
    <w:p w:rsidR="00FD62D9" w:rsidRDefault="00CC0E13">
      <w:pPr>
        <w:pStyle w:val="BodyText"/>
        <w:ind w:right="959"/>
        <w:jc w:val="both"/>
      </w:pPr>
      <w:r>
        <w:t>Kanal instalimi për kabllin që sjell rrymën dhe për kabllin e rrjetit në njërën anë të gjatësisë, me kapak që mund të zhvidhoset dhe me vijë ndarëse në këtë kanal kablli.</w:t>
      </w:r>
    </w:p>
    <w:p w:rsidR="00FD62D9" w:rsidRDefault="00CC0E13">
      <w:pPr>
        <w:pStyle w:val="BodyText"/>
        <w:spacing w:before="1"/>
        <w:ind w:right="969"/>
        <w:jc w:val="both"/>
      </w:pPr>
      <w:r>
        <w:t>Hyrja e kabllit bëhet sipas dëshirës në një nga dy pjesët e fundme të kutisë instaluese. Daljet e kabllit nëpërmjet të çarës për te aparaturat e ndjeshme që ndodhen mbi tavolinë.</w:t>
      </w:r>
    </w:p>
    <w:p w:rsidR="00FD62D9" w:rsidRDefault="00CC0E13">
      <w:pPr>
        <w:pStyle w:val="BodyText"/>
        <w:ind w:right="969"/>
        <w:jc w:val="both"/>
      </w:pPr>
      <w:r>
        <w:t>Nën suprinë majtaj ose djathats është konstruksioni mbajtës i njësisë qëndrore e bërë me material melamine me përmasa : 500 x 250 x 600 mm.</w:t>
      </w:r>
    </w:p>
    <w:p w:rsidR="00FD62D9" w:rsidRDefault="00FD62D9">
      <w:pPr>
        <w:pStyle w:val="BodyText"/>
        <w:spacing w:before="11"/>
        <w:ind w:left="0"/>
        <w:rPr>
          <w:sz w:val="19"/>
        </w:rPr>
      </w:pPr>
    </w:p>
    <w:p w:rsidR="00FD62D9" w:rsidRDefault="00CC0E13">
      <w:pPr>
        <w:pStyle w:val="BodyText"/>
        <w:ind w:right="7143"/>
      </w:pPr>
      <w:r>
        <w:t>Karrige për nxënës me rregullim lartësie Skeleti:</w:t>
      </w:r>
    </w:p>
    <w:p w:rsidR="00FD62D9" w:rsidRDefault="00CC0E13">
      <w:pPr>
        <w:pStyle w:val="BodyText"/>
        <w:spacing w:before="1"/>
        <w:ind w:right="927"/>
      </w:pPr>
      <w:r>
        <w:t>Kolone vertikale me bazament me 5 këmbë të kryqëzuara, prej metali të nikeluar dhe me mbeshtetëse në dysheme me tapa me material PVC (fikse) ose me rrota.</w:t>
      </w:r>
    </w:p>
    <w:p w:rsidR="00FD62D9" w:rsidRDefault="00CC0E13">
      <w:pPr>
        <w:pStyle w:val="BodyText"/>
        <w:ind w:right="959"/>
      </w:pPr>
      <w:r>
        <w:t>Rregullim lartësie nga 420 mm në 600 mm me anë të një vide të tipit bosht e mbulluar për tipin me tapa PVC dhe 470 mm deri në 670mm për tipin me rrota.</w:t>
      </w:r>
    </w:p>
    <w:p w:rsidR="00FD62D9" w:rsidRDefault="00CC0E13">
      <w:pPr>
        <w:pStyle w:val="BodyText"/>
        <w:spacing w:before="1"/>
        <w:ind w:right="5008"/>
      </w:pPr>
      <w:r>
        <w:t>Pjesa ulëse dhe mbështetëse me material kompesate e presuar. Ngjyra sipas dëshirës së porositësit</w:t>
      </w:r>
    </w:p>
    <w:p w:rsidR="00FD62D9" w:rsidRDefault="00FD62D9">
      <w:pPr>
        <w:pStyle w:val="BodyText"/>
        <w:spacing w:before="11"/>
        <w:ind w:left="0"/>
        <w:rPr>
          <w:sz w:val="19"/>
        </w:rPr>
      </w:pPr>
    </w:p>
    <w:p w:rsidR="00FD62D9" w:rsidRDefault="00CC0E13">
      <w:pPr>
        <w:pStyle w:val="BodyText"/>
        <w:spacing w:before="1"/>
        <w:ind w:right="7723" w:firstLine="45"/>
      </w:pPr>
      <w:r>
        <w:t>Tabelë njëfaqëshe e lëvizshme Përmasat: rreth 2000 x 1200 mm,</w:t>
      </w:r>
    </w:p>
    <w:p w:rsidR="00FD62D9" w:rsidRDefault="00CC0E13">
      <w:pPr>
        <w:pStyle w:val="BodyText"/>
        <w:spacing w:line="243" w:lineRule="exact"/>
      </w:pPr>
      <w:r>
        <w:t>Sipërfaqje prej çeliku magnet ngjitëse pa Shkëlqim</w:t>
      </w:r>
    </w:p>
    <w:p w:rsidR="00FD62D9" w:rsidRDefault="00FD62D9">
      <w:pPr>
        <w:pStyle w:val="BodyText"/>
        <w:spacing w:before="1"/>
        <w:ind w:left="0"/>
      </w:pPr>
    </w:p>
    <w:p w:rsidR="00FD62D9" w:rsidRDefault="00CC0E13">
      <w:pPr>
        <w:pStyle w:val="BodyText"/>
        <w:ind w:right="7478"/>
      </w:pPr>
      <w:r>
        <w:t>Specifikime UPS 1000VA KARAKTERISTIKA MINIMALE TEKNIKE</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DALJE “OUTPUT”</w:t>
      </w:r>
    </w:p>
    <w:p w:rsidR="00FD62D9" w:rsidRDefault="00CC0E13">
      <w:pPr>
        <w:pStyle w:val="BodyText"/>
        <w:tabs>
          <w:tab w:val="left" w:pos="2700"/>
        </w:tabs>
        <w:spacing w:before="1" w:line="243" w:lineRule="exact"/>
      </w:pPr>
      <w:r>
        <w:t>Fuqia</w:t>
      </w:r>
      <w:r>
        <w:rPr>
          <w:spacing w:val="-3"/>
        </w:rPr>
        <w:t xml:space="preserve"> </w:t>
      </w:r>
      <w:r>
        <w:t>“Poëer”:</w:t>
      </w:r>
      <w:r>
        <w:tab/>
        <w:t>1000</w:t>
      </w:r>
      <w:r>
        <w:rPr>
          <w:spacing w:val="-1"/>
        </w:rPr>
        <w:t xml:space="preserve"> </w:t>
      </w:r>
      <w:r>
        <w:t>VA</w:t>
      </w:r>
    </w:p>
    <w:p w:rsidR="00FD62D9" w:rsidRDefault="00CC0E13">
      <w:pPr>
        <w:pStyle w:val="BodyText"/>
        <w:tabs>
          <w:tab w:val="left" w:pos="4140"/>
        </w:tabs>
        <w:spacing w:line="243" w:lineRule="exact"/>
      </w:pPr>
      <w:r>
        <w:t>Faktori i fuqisë</w:t>
      </w:r>
      <w:r>
        <w:rPr>
          <w:spacing w:val="-9"/>
        </w:rPr>
        <w:t xml:space="preserve"> </w:t>
      </w:r>
      <w:r>
        <w:t>“Poëer</w:t>
      </w:r>
      <w:r>
        <w:rPr>
          <w:spacing w:val="-2"/>
        </w:rPr>
        <w:t xml:space="preserve"> </w:t>
      </w:r>
      <w:r>
        <w:t>Factor”:</w:t>
      </w:r>
      <w:r>
        <w:tab/>
        <w:t>≥0.8</w:t>
      </w:r>
    </w:p>
    <w:p w:rsidR="00FD62D9" w:rsidRDefault="00CC0E13">
      <w:pPr>
        <w:pStyle w:val="BodyText"/>
        <w:tabs>
          <w:tab w:val="left" w:pos="4140"/>
        </w:tabs>
        <w:spacing w:before="1"/>
      </w:pPr>
      <w:r>
        <w:t>Forma e valës</w:t>
      </w:r>
      <w:r>
        <w:rPr>
          <w:spacing w:val="-7"/>
        </w:rPr>
        <w:t xml:space="preserve"> </w:t>
      </w:r>
      <w:r>
        <w:t>“Ëave</w:t>
      </w:r>
      <w:r>
        <w:rPr>
          <w:spacing w:val="-3"/>
        </w:rPr>
        <w:t xml:space="preserve"> </w:t>
      </w:r>
      <w:r>
        <w:t>Form”:</w:t>
      </w:r>
      <w:r>
        <w:tab/>
        <w:t>Sinusoidale</w:t>
      </w:r>
    </w:p>
    <w:p w:rsidR="00FD62D9" w:rsidRDefault="00CC0E13">
      <w:pPr>
        <w:pStyle w:val="BodyText"/>
        <w:tabs>
          <w:tab w:val="left" w:pos="3420"/>
          <w:tab w:val="left" w:pos="4860"/>
        </w:tabs>
        <w:ind w:right="5848"/>
      </w:pPr>
      <w:r>
        <w:t>Tensioni nominal</w:t>
      </w:r>
      <w:r>
        <w:rPr>
          <w:spacing w:val="-5"/>
        </w:rPr>
        <w:t xml:space="preserve"> </w:t>
      </w:r>
      <w:r>
        <w:t>“Nominal</w:t>
      </w:r>
      <w:r>
        <w:rPr>
          <w:spacing w:val="-3"/>
        </w:rPr>
        <w:t xml:space="preserve"> </w:t>
      </w:r>
      <w:r>
        <w:t>Voltage”:</w:t>
      </w:r>
      <w:r>
        <w:tab/>
        <w:t xml:space="preserve">220-240 </w:t>
      </w:r>
      <w:r>
        <w:rPr>
          <w:spacing w:val="-5"/>
        </w:rPr>
        <w:t xml:space="preserve">VAC </w:t>
      </w:r>
      <w:r>
        <w:t>Frekuenca</w:t>
      </w:r>
      <w:r>
        <w:rPr>
          <w:spacing w:val="-5"/>
        </w:rPr>
        <w:t xml:space="preserve"> </w:t>
      </w:r>
      <w:r>
        <w:t>“Frequency”:</w:t>
      </w:r>
      <w:r>
        <w:tab/>
        <w:t>50 Hz +/-</w:t>
      </w:r>
      <w:r>
        <w:rPr>
          <w:spacing w:val="-2"/>
        </w:rPr>
        <w:t xml:space="preserve"> </w:t>
      </w:r>
      <w:r>
        <w:t>5%</w:t>
      </w:r>
    </w:p>
    <w:p w:rsidR="00FD62D9" w:rsidRDefault="00CC0E13">
      <w:pPr>
        <w:pStyle w:val="BodyText"/>
        <w:tabs>
          <w:tab w:val="left" w:pos="4860"/>
        </w:tabs>
        <w:ind w:right="6315"/>
      </w:pPr>
      <w:r>
        <w:t>Rregullimi i Tensionit “Volt,</w:t>
      </w:r>
      <w:r>
        <w:rPr>
          <w:spacing w:val="-10"/>
        </w:rPr>
        <w:t xml:space="preserve"> </w:t>
      </w:r>
      <w:r>
        <w:t>regul.</w:t>
      </w:r>
      <w:r>
        <w:rPr>
          <w:spacing w:val="-2"/>
        </w:rPr>
        <w:t xml:space="preserve"> </w:t>
      </w:r>
      <w:r>
        <w:t>(On</w:t>
      </w:r>
      <w:r>
        <w:tab/>
      </w:r>
      <w:r>
        <w:rPr>
          <w:spacing w:val="-4"/>
        </w:rPr>
        <w:t xml:space="preserve">+/-10% </w:t>
      </w:r>
      <w:r>
        <w:t>battery)”:</w:t>
      </w:r>
    </w:p>
    <w:p w:rsidR="00FD62D9" w:rsidRDefault="00CC0E13">
      <w:pPr>
        <w:pStyle w:val="BodyText"/>
        <w:spacing w:before="1"/>
        <w:ind w:right="5008"/>
      </w:pPr>
      <w:r>
        <w:t>Prizat dalëse “Output Connectors”: ≥ (4) IEC 320 C13 (nga bateria) HYRJE “INPUT”</w:t>
      </w:r>
    </w:p>
    <w:p w:rsidR="00FD62D9" w:rsidRDefault="00CC0E13">
      <w:pPr>
        <w:pStyle w:val="BodyText"/>
        <w:tabs>
          <w:tab w:val="left" w:pos="2700"/>
          <w:tab w:val="left" w:pos="4860"/>
        </w:tabs>
        <w:ind w:right="5759"/>
      </w:pPr>
      <w:r>
        <w:t>Tensioni nominal</w:t>
      </w:r>
      <w:r>
        <w:rPr>
          <w:spacing w:val="-5"/>
        </w:rPr>
        <w:t xml:space="preserve"> </w:t>
      </w:r>
      <w:r>
        <w:t>“Nominal</w:t>
      </w:r>
      <w:r>
        <w:rPr>
          <w:spacing w:val="-3"/>
        </w:rPr>
        <w:t xml:space="preserve"> </w:t>
      </w:r>
      <w:r>
        <w:t>Voltage”:</w:t>
      </w:r>
      <w:r>
        <w:tab/>
        <w:t>220 - 240</w:t>
      </w:r>
      <w:r>
        <w:rPr>
          <w:spacing w:val="-9"/>
        </w:rPr>
        <w:t xml:space="preserve"> </w:t>
      </w:r>
      <w:r>
        <w:t>VAC Frekuenca:</w:t>
      </w:r>
      <w:r>
        <w:tab/>
        <w:t>50</w:t>
      </w:r>
      <w:r>
        <w:rPr>
          <w:spacing w:val="-2"/>
        </w:rPr>
        <w:t xml:space="preserve"> </w:t>
      </w:r>
      <w:r>
        <w:t>Hz</w:t>
      </w:r>
    </w:p>
    <w:p w:rsidR="00FD62D9" w:rsidRDefault="00CC0E13">
      <w:pPr>
        <w:pStyle w:val="BodyText"/>
        <w:tabs>
          <w:tab w:val="left" w:pos="4860"/>
        </w:tabs>
        <w:ind w:right="5759"/>
      </w:pPr>
      <w:r>
        <w:t>Dritarja e tensionit “Voltage</w:t>
      </w:r>
      <w:r>
        <w:rPr>
          <w:spacing w:val="-11"/>
        </w:rPr>
        <w:t xml:space="preserve"> </w:t>
      </w:r>
      <w:r>
        <w:t>Ëindoë</w:t>
      </w:r>
      <w:r>
        <w:rPr>
          <w:spacing w:val="-3"/>
        </w:rPr>
        <w:t xml:space="preserve"> </w:t>
      </w:r>
      <w:r>
        <w:t>:</w:t>
      </w:r>
      <w:r>
        <w:tab/>
        <w:t>170 - 270</w:t>
      </w:r>
      <w:r>
        <w:rPr>
          <w:spacing w:val="-10"/>
        </w:rPr>
        <w:t xml:space="preserve"> </w:t>
      </w:r>
      <w:r>
        <w:t>VAC Rregullim automatik i</w:t>
      </w:r>
      <w:r>
        <w:rPr>
          <w:spacing w:val="-6"/>
        </w:rPr>
        <w:t xml:space="preserve"> </w:t>
      </w:r>
      <w:r>
        <w:t>Tensionit</w:t>
      </w:r>
      <w:r>
        <w:rPr>
          <w:spacing w:val="-1"/>
        </w:rPr>
        <w:t xml:space="preserve"> </w:t>
      </w:r>
      <w:r>
        <w:t>“AVR”:</w:t>
      </w:r>
      <w:r>
        <w:tab/>
        <w:t>Po</w:t>
      </w:r>
    </w:p>
    <w:p w:rsidR="00FD62D9" w:rsidRDefault="00CC0E13">
      <w:pPr>
        <w:pStyle w:val="BodyText"/>
        <w:ind w:right="5765"/>
      </w:pPr>
      <w:r>
        <w:t>Prizat hyrëse “Input Connectors”: (1) IEC 320 C14 KOMUNIKIMI &amp; MENAXHIMI</w:t>
      </w:r>
    </w:p>
    <w:p w:rsidR="00FD62D9" w:rsidRDefault="00CC0E13">
      <w:pPr>
        <w:pStyle w:val="BodyText"/>
        <w:tabs>
          <w:tab w:val="left" w:pos="4860"/>
        </w:tabs>
        <w:spacing w:line="244" w:lineRule="exact"/>
        <w:jc w:val="both"/>
      </w:pPr>
      <w:r>
        <w:t>Programi i fikjes</w:t>
      </w:r>
      <w:r>
        <w:rPr>
          <w:spacing w:val="-9"/>
        </w:rPr>
        <w:t xml:space="preserve"> </w:t>
      </w:r>
      <w:r>
        <w:t>“Shutdoën</w:t>
      </w:r>
      <w:r>
        <w:rPr>
          <w:spacing w:val="-2"/>
        </w:rPr>
        <w:t xml:space="preserve"> </w:t>
      </w:r>
      <w:r>
        <w:t>Softëare”:</w:t>
      </w:r>
      <w:r>
        <w:tab/>
        <w:t>Po</w:t>
      </w:r>
    </w:p>
    <w:p w:rsidR="00FD62D9" w:rsidRDefault="00CC0E13">
      <w:pPr>
        <w:pStyle w:val="BodyText"/>
        <w:tabs>
          <w:tab w:val="left" w:pos="4860"/>
        </w:tabs>
        <w:ind w:right="5102"/>
        <w:jc w:val="both"/>
      </w:pPr>
      <w:r>
        <w:t>Sinjalizim me dritë</w:t>
      </w:r>
      <w:r>
        <w:rPr>
          <w:spacing w:val="-9"/>
        </w:rPr>
        <w:t xml:space="preserve"> </w:t>
      </w:r>
      <w:r>
        <w:t>“Led</w:t>
      </w:r>
      <w:r>
        <w:rPr>
          <w:spacing w:val="-2"/>
        </w:rPr>
        <w:t xml:space="preserve"> </w:t>
      </w:r>
      <w:r>
        <w:t>Indicators”:</w:t>
      </w:r>
      <w:r>
        <w:tab/>
        <w:t>Për të gjitha gjendjet Sinjalizim me zë</w:t>
      </w:r>
      <w:r>
        <w:rPr>
          <w:spacing w:val="-9"/>
        </w:rPr>
        <w:t xml:space="preserve"> </w:t>
      </w:r>
      <w:r>
        <w:t>“Audible</w:t>
      </w:r>
      <w:r>
        <w:rPr>
          <w:spacing w:val="-3"/>
        </w:rPr>
        <w:t xml:space="preserve"> </w:t>
      </w:r>
      <w:r>
        <w:t>Indicators”:</w:t>
      </w:r>
      <w:r>
        <w:tab/>
        <w:t>Për të gjitha gjendjet Prizë</w:t>
      </w:r>
      <w:r>
        <w:rPr>
          <w:spacing w:val="-4"/>
        </w:rPr>
        <w:t xml:space="preserve"> </w:t>
      </w:r>
      <w:r>
        <w:t>për</w:t>
      </w:r>
      <w:r>
        <w:rPr>
          <w:spacing w:val="-2"/>
        </w:rPr>
        <w:t xml:space="preserve"> </w:t>
      </w:r>
      <w:r>
        <w:t>komunikimin e</w:t>
      </w:r>
      <w:r>
        <w:rPr>
          <w:spacing w:val="-3"/>
        </w:rPr>
        <w:t xml:space="preserve"> </w:t>
      </w:r>
      <w:r>
        <w:t>të</w:t>
      </w:r>
      <w:r>
        <w:rPr>
          <w:spacing w:val="-4"/>
        </w:rPr>
        <w:t xml:space="preserve"> </w:t>
      </w:r>
      <w:r>
        <w:t>dhënave</w:t>
      </w:r>
      <w:r>
        <w:rPr>
          <w:spacing w:val="-3"/>
        </w:rPr>
        <w:t xml:space="preserve"> </w:t>
      </w:r>
      <w:r>
        <w:t>“Data”:</w:t>
      </w:r>
      <w:r>
        <w:rPr>
          <w:spacing w:val="-15"/>
        </w:rPr>
        <w:t xml:space="preserve"> </w:t>
      </w:r>
      <w:r>
        <w:t>(1)</w:t>
      </w:r>
      <w:r>
        <w:rPr>
          <w:spacing w:val="-4"/>
        </w:rPr>
        <w:t xml:space="preserve"> </w:t>
      </w:r>
      <w:r>
        <w:t>DB9</w:t>
      </w:r>
      <w:r>
        <w:rPr>
          <w:spacing w:val="-1"/>
        </w:rPr>
        <w:t xml:space="preserve"> </w:t>
      </w:r>
      <w:r>
        <w:t>Serial</w:t>
      </w:r>
      <w:r>
        <w:rPr>
          <w:spacing w:val="-2"/>
        </w:rPr>
        <w:t xml:space="preserve"> </w:t>
      </w:r>
      <w:r>
        <w:t>ose</w:t>
      </w:r>
      <w:r>
        <w:rPr>
          <w:spacing w:val="-4"/>
        </w:rPr>
        <w:t xml:space="preserve"> </w:t>
      </w:r>
      <w:r>
        <w:t>USB</w:t>
      </w:r>
    </w:p>
    <w:p w:rsidR="00FD62D9" w:rsidRDefault="00CC0E13">
      <w:pPr>
        <w:pStyle w:val="BodyText"/>
        <w:ind w:right="4422"/>
        <w:jc w:val="both"/>
      </w:pPr>
      <w:r>
        <w:t>Mbrojtja ”Protection”: Overload, Discharge, and Overcharge Protection BATERITË</w:t>
      </w:r>
    </w:p>
    <w:p w:rsidR="00FD62D9" w:rsidRDefault="00CC0E13">
      <w:pPr>
        <w:pStyle w:val="BodyText"/>
        <w:tabs>
          <w:tab w:val="left" w:pos="4860"/>
        </w:tabs>
      </w:pPr>
      <w:r>
        <w:t>Koha e transferimit</w:t>
      </w:r>
      <w:r>
        <w:rPr>
          <w:spacing w:val="-9"/>
        </w:rPr>
        <w:t xml:space="preserve"> </w:t>
      </w:r>
      <w:r>
        <w:t>“Transfer time”:</w:t>
      </w:r>
      <w:r>
        <w:tab/>
        <w:t>≤4</w:t>
      </w:r>
      <w:r>
        <w:rPr>
          <w:spacing w:val="-1"/>
        </w:rPr>
        <w:t xml:space="preserve"> </w:t>
      </w:r>
      <w:r>
        <w:t>ms</w:t>
      </w:r>
    </w:p>
    <w:p w:rsidR="00FD62D9" w:rsidRDefault="00CC0E13">
      <w:pPr>
        <w:pStyle w:val="BodyText"/>
        <w:tabs>
          <w:tab w:val="left" w:pos="4860"/>
        </w:tabs>
        <w:spacing w:before="1"/>
        <w:ind w:right="4528"/>
      </w:pPr>
      <w:r>
        <w:t>Koha e funksionimit me</w:t>
      </w:r>
      <w:r>
        <w:rPr>
          <w:spacing w:val="-6"/>
        </w:rPr>
        <w:t xml:space="preserve"> </w:t>
      </w:r>
      <w:r>
        <w:t>bateri</w:t>
      </w:r>
      <w:r>
        <w:rPr>
          <w:spacing w:val="-1"/>
        </w:rPr>
        <w:t xml:space="preserve"> </w:t>
      </w:r>
      <w:r>
        <w:t>“Back-Up</w:t>
      </w:r>
      <w:r>
        <w:tab/>
        <w:t xml:space="preserve">≥6 min. me ngarkesë të </w:t>
      </w:r>
      <w:r>
        <w:rPr>
          <w:spacing w:val="-3"/>
        </w:rPr>
        <w:t xml:space="preserve">plotë </w:t>
      </w:r>
      <w:r>
        <w:t>Time”:</w:t>
      </w:r>
    </w:p>
    <w:p w:rsidR="00FD62D9" w:rsidRDefault="00CC0E13">
      <w:pPr>
        <w:pStyle w:val="BodyText"/>
        <w:tabs>
          <w:tab w:val="left" w:pos="4140"/>
        </w:tabs>
        <w:ind w:right="5748"/>
      </w:pPr>
      <w:r>
        <w:t>Tipi i baterive</w:t>
      </w:r>
      <w:r>
        <w:rPr>
          <w:spacing w:val="-7"/>
        </w:rPr>
        <w:t xml:space="preserve"> </w:t>
      </w:r>
      <w:r>
        <w:t>“Battery</w:t>
      </w:r>
      <w:r>
        <w:rPr>
          <w:spacing w:val="-2"/>
        </w:rPr>
        <w:t xml:space="preserve"> </w:t>
      </w:r>
      <w:r>
        <w:t>Type”:</w:t>
      </w:r>
      <w:r>
        <w:tab/>
        <w:t>12 V DC 7 Ah</w:t>
      </w:r>
      <w:r>
        <w:rPr>
          <w:spacing w:val="-18"/>
        </w:rPr>
        <w:t xml:space="preserve"> </w:t>
      </w:r>
      <w:r>
        <w:t>Lead-acid AKSESORËT</w:t>
      </w:r>
    </w:p>
    <w:p w:rsidR="00FD62D9" w:rsidRDefault="00CC0E13">
      <w:pPr>
        <w:pStyle w:val="BodyText"/>
        <w:tabs>
          <w:tab w:val="left" w:pos="4860"/>
        </w:tabs>
        <w:spacing w:line="243" w:lineRule="exact"/>
      </w:pPr>
      <w:r>
        <w:t>Kabëll për linjën kryesore</w:t>
      </w:r>
      <w:r>
        <w:rPr>
          <w:spacing w:val="-9"/>
        </w:rPr>
        <w:t xml:space="preserve"> </w:t>
      </w:r>
      <w:r>
        <w:t>“Poëer</w:t>
      </w:r>
      <w:r>
        <w:rPr>
          <w:spacing w:val="-2"/>
        </w:rPr>
        <w:t xml:space="preserve"> </w:t>
      </w:r>
      <w:r>
        <w:t>Cord”:</w:t>
      </w:r>
      <w:r>
        <w:tab/>
        <w:t>(1) European</w:t>
      </w:r>
      <w:r>
        <w:rPr>
          <w:spacing w:val="-1"/>
        </w:rPr>
        <w:t xml:space="preserve"> </w:t>
      </w:r>
      <w:r>
        <w:t>IEC-C13</w:t>
      </w:r>
    </w:p>
    <w:p w:rsidR="00FD62D9" w:rsidRDefault="00CC0E13">
      <w:pPr>
        <w:pStyle w:val="BodyText"/>
        <w:tabs>
          <w:tab w:val="left" w:pos="4860"/>
        </w:tabs>
      </w:pPr>
      <w:r>
        <w:t>Kabëll për lidhjen e PC “PC</w:t>
      </w:r>
      <w:r>
        <w:rPr>
          <w:spacing w:val="-13"/>
        </w:rPr>
        <w:t xml:space="preserve"> </w:t>
      </w:r>
      <w:r>
        <w:t>Poëer</w:t>
      </w:r>
      <w:r>
        <w:rPr>
          <w:spacing w:val="-2"/>
        </w:rPr>
        <w:t xml:space="preserve"> </w:t>
      </w:r>
      <w:r>
        <w:t>Cord”:</w:t>
      </w:r>
      <w:r>
        <w:tab/>
        <w:t>(2) IEC 320 C13 - IEC 320</w:t>
      </w:r>
      <w:r>
        <w:rPr>
          <w:spacing w:val="-3"/>
        </w:rPr>
        <w:t xml:space="preserve"> </w:t>
      </w:r>
      <w:r>
        <w:t>C14</w:t>
      </w:r>
    </w:p>
    <w:p w:rsidR="00FD62D9" w:rsidRDefault="00CC0E13">
      <w:pPr>
        <w:pStyle w:val="BodyText"/>
        <w:spacing w:before="1"/>
        <w:ind w:right="3026"/>
      </w:pPr>
      <w:r>
        <w:t>Kabëll për komunikimin data “Data Cable”: (1) DB9 Serial - DB9 Serial ose USB- USB GARANCIA</w:t>
      </w:r>
    </w:p>
    <w:p w:rsidR="00FD62D9" w:rsidRDefault="00CC0E13">
      <w:pPr>
        <w:pStyle w:val="BodyText"/>
        <w:spacing w:line="243" w:lineRule="exact"/>
        <w:jc w:val="both"/>
      </w:pPr>
      <w:r>
        <w:t>Periudha e mbulimit të garancisë “Ëarranty”: 2 vjet</w:t>
      </w:r>
    </w:p>
    <w:p w:rsidR="00FD62D9" w:rsidRDefault="00FD62D9">
      <w:pPr>
        <w:pStyle w:val="BodyText"/>
        <w:spacing w:before="1"/>
        <w:ind w:left="0"/>
      </w:pPr>
    </w:p>
    <w:p w:rsidR="00FD62D9" w:rsidRDefault="00FE09CB">
      <w:pPr>
        <w:pStyle w:val="BodyText"/>
        <w:spacing w:line="290" w:lineRule="auto"/>
        <w:ind w:left="1308" w:right="2829" w:hanging="48"/>
      </w:pPr>
      <w:r>
        <w:rPr>
          <w:noProof/>
          <w:lang w:bidi="ar-SA"/>
        </w:rPr>
        <mc:AlternateContent>
          <mc:Choice Requires="wpg">
            <w:drawing>
              <wp:anchor distT="0" distB="0" distL="114300" distR="114300" simplePos="0" relativeHeight="160709632" behindDoc="1" locked="0" layoutInCell="1" allowOverlap="1" wp14:anchorId="2F3DBD8D" wp14:editId="6E9DA123">
                <wp:simplePos x="0" y="0"/>
                <wp:positionH relativeFrom="page">
                  <wp:posOffset>815340</wp:posOffset>
                </wp:positionH>
                <wp:positionV relativeFrom="paragraph">
                  <wp:posOffset>156210</wp:posOffset>
                </wp:positionV>
                <wp:extent cx="6529070" cy="2301875"/>
                <wp:effectExtent l="0" t="0" r="0" b="0"/>
                <wp:wrapNone/>
                <wp:docPr id="25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070" cy="2301875"/>
                          <a:chOff x="1284" y="246"/>
                          <a:chExt cx="10282" cy="3625"/>
                        </a:xfrm>
                      </wpg:grpSpPr>
                      <wps:wsp>
                        <wps:cNvPr id="251" name="AutoShape 121"/>
                        <wps:cNvSpPr>
                          <a:spLocks/>
                        </wps:cNvSpPr>
                        <wps:spPr bwMode="auto">
                          <a:xfrm>
                            <a:off x="1308" y="267"/>
                            <a:ext cx="4924" cy="303"/>
                          </a:xfrm>
                          <a:custGeom>
                            <a:avLst/>
                            <a:gdLst>
                              <a:gd name="T0" fmla="+- 0 6231 1308"/>
                              <a:gd name="T1" fmla="*/ T0 w 4924"/>
                              <a:gd name="T2" fmla="+- 0 541 267"/>
                              <a:gd name="T3" fmla="*/ 541 h 303"/>
                              <a:gd name="T4" fmla="+- 0 1308 1308"/>
                              <a:gd name="T5" fmla="*/ T4 w 4924"/>
                              <a:gd name="T6" fmla="+- 0 541 267"/>
                              <a:gd name="T7" fmla="*/ 541 h 303"/>
                              <a:gd name="T8" fmla="+- 0 1308 1308"/>
                              <a:gd name="T9" fmla="*/ T8 w 4924"/>
                              <a:gd name="T10" fmla="+- 0 570 267"/>
                              <a:gd name="T11" fmla="*/ 570 h 303"/>
                              <a:gd name="T12" fmla="+- 0 6231 1308"/>
                              <a:gd name="T13" fmla="*/ T12 w 4924"/>
                              <a:gd name="T14" fmla="+- 0 570 267"/>
                              <a:gd name="T15" fmla="*/ 570 h 303"/>
                              <a:gd name="T16" fmla="+- 0 6231 1308"/>
                              <a:gd name="T17" fmla="*/ T16 w 4924"/>
                              <a:gd name="T18" fmla="+- 0 541 267"/>
                              <a:gd name="T19" fmla="*/ 541 h 303"/>
                              <a:gd name="T20" fmla="+- 0 6231 1308"/>
                              <a:gd name="T21" fmla="*/ T20 w 4924"/>
                              <a:gd name="T22" fmla="+- 0 267 267"/>
                              <a:gd name="T23" fmla="*/ 267 h 303"/>
                              <a:gd name="T24" fmla="+- 0 1308 1308"/>
                              <a:gd name="T25" fmla="*/ T24 w 4924"/>
                              <a:gd name="T26" fmla="+- 0 267 267"/>
                              <a:gd name="T27" fmla="*/ 267 h 303"/>
                              <a:gd name="T28" fmla="+- 0 1308 1308"/>
                              <a:gd name="T29" fmla="*/ T28 w 4924"/>
                              <a:gd name="T30" fmla="+- 0 296 267"/>
                              <a:gd name="T31" fmla="*/ 296 h 303"/>
                              <a:gd name="T32" fmla="+- 0 6231 1308"/>
                              <a:gd name="T33" fmla="*/ T32 w 4924"/>
                              <a:gd name="T34" fmla="+- 0 296 267"/>
                              <a:gd name="T35" fmla="*/ 296 h 303"/>
                              <a:gd name="T36" fmla="+- 0 6231 1308"/>
                              <a:gd name="T37" fmla="*/ T36 w 4924"/>
                              <a:gd name="T38" fmla="+- 0 267 267"/>
                              <a:gd name="T39" fmla="*/ 267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4" h="303">
                                <a:moveTo>
                                  <a:pt x="4923" y="274"/>
                                </a:moveTo>
                                <a:lnTo>
                                  <a:pt x="0" y="274"/>
                                </a:lnTo>
                                <a:lnTo>
                                  <a:pt x="0" y="303"/>
                                </a:lnTo>
                                <a:lnTo>
                                  <a:pt x="4923" y="303"/>
                                </a:lnTo>
                                <a:lnTo>
                                  <a:pt x="4923" y="274"/>
                                </a:lnTo>
                                <a:moveTo>
                                  <a:pt x="4923" y="0"/>
                                </a:moveTo>
                                <a:lnTo>
                                  <a:pt x="0" y="0"/>
                                </a:lnTo>
                                <a:lnTo>
                                  <a:pt x="0" y="29"/>
                                </a:lnTo>
                                <a:lnTo>
                                  <a:pt x="4923" y="29"/>
                                </a:lnTo>
                                <a:lnTo>
                                  <a:pt x="4923" y="0"/>
                                </a:lnTo>
                              </a:path>
                            </a:pathLst>
                          </a:custGeom>
                          <a:solidFill>
                            <a:srgbClr val="49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120"/>
                        <wps:cNvSpPr>
                          <a:spLocks noChangeArrowheads="1"/>
                        </wps:cNvSpPr>
                        <wps:spPr bwMode="auto">
                          <a:xfrm>
                            <a:off x="1308" y="296"/>
                            <a:ext cx="4924" cy="245"/>
                          </a:xfrm>
                          <a:prstGeom prst="rect">
                            <a:avLst/>
                          </a:prstGeom>
                          <a:solidFill>
                            <a:srgbClr val="49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19"/>
                        <wps:cNvSpPr>
                          <a:spLocks noChangeArrowheads="1"/>
                        </wps:cNvSpPr>
                        <wps:spPr bwMode="auto">
                          <a:xfrm>
                            <a:off x="6231" y="509"/>
                            <a:ext cx="5313" cy="60"/>
                          </a:xfrm>
                          <a:prstGeom prst="rect">
                            <a:avLst/>
                          </a:prstGeom>
                          <a:solidFill>
                            <a:srgbClr val="49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18"/>
                        <wps:cNvSpPr>
                          <a:spLocks noChangeArrowheads="1"/>
                        </wps:cNvSpPr>
                        <wps:spPr bwMode="auto">
                          <a:xfrm>
                            <a:off x="6231" y="267"/>
                            <a:ext cx="5313" cy="243"/>
                          </a:xfrm>
                          <a:prstGeom prst="rect">
                            <a:avLst/>
                          </a:prstGeom>
                          <a:solidFill>
                            <a:srgbClr val="49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17"/>
                        <wps:cNvSpPr>
                          <a:spLocks noChangeArrowheads="1"/>
                        </wps:cNvSpPr>
                        <wps:spPr bwMode="auto">
                          <a:xfrm>
                            <a:off x="1284" y="245"/>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6"/>
                        <wps:cNvSpPr>
                          <a:spLocks noChangeArrowheads="1"/>
                        </wps:cNvSpPr>
                        <wps:spPr bwMode="auto">
                          <a:xfrm>
                            <a:off x="1305" y="245"/>
                            <a:ext cx="492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15"/>
                        <wps:cNvSpPr>
                          <a:spLocks noChangeArrowheads="1"/>
                        </wps:cNvSpPr>
                        <wps:spPr bwMode="auto">
                          <a:xfrm>
                            <a:off x="6231" y="245"/>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114"/>
                        <wps:cNvCnPr/>
                        <wps:spPr bwMode="auto">
                          <a:xfrm>
                            <a:off x="6253" y="256"/>
                            <a:ext cx="5291"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Rectangle 113"/>
                        <wps:cNvSpPr>
                          <a:spLocks noChangeArrowheads="1"/>
                        </wps:cNvSpPr>
                        <wps:spPr bwMode="auto">
                          <a:xfrm>
                            <a:off x="11543" y="245"/>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Freeform 112"/>
                        <wps:cNvSpPr>
                          <a:spLocks/>
                        </wps:cNvSpPr>
                        <wps:spPr bwMode="auto">
                          <a:xfrm>
                            <a:off x="1308" y="593"/>
                            <a:ext cx="10236" cy="749"/>
                          </a:xfrm>
                          <a:custGeom>
                            <a:avLst/>
                            <a:gdLst>
                              <a:gd name="T0" fmla="+- 0 11544 1308"/>
                              <a:gd name="T1" fmla="*/ T0 w 10236"/>
                              <a:gd name="T2" fmla="+- 0 594 594"/>
                              <a:gd name="T3" fmla="*/ 594 h 749"/>
                              <a:gd name="T4" fmla="+- 0 6231 1308"/>
                              <a:gd name="T5" fmla="*/ T4 w 10236"/>
                              <a:gd name="T6" fmla="+- 0 594 594"/>
                              <a:gd name="T7" fmla="*/ 594 h 749"/>
                              <a:gd name="T8" fmla="+- 0 1308 1308"/>
                              <a:gd name="T9" fmla="*/ T8 w 10236"/>
                              <a:gd name="T10" fmla="+- 0 594 594"/>
                              <a:gd name="T11" fmla="*/ 594 h 749"/>
                              <a:gd name="T12" fmla="+- 0 1308 1308"/>
                              <a:gd name="T13" fmla="*/ T12 w 10236"/>
                              <a:gd name="T14" fmla="+- 0 836 594"/>
                              <a:gd name="T15" fmla="*/ 836 h 749"/>
                              <a:gd name="T16" fmla="+- 0 1308 1308"/>
                              <a:gd name="T17" fmla="*/ T16 w 10236"/>
                              <a:gd name="T18" fmla="+- 0 1081 594"/>
                              <a:gd name="T19" fmla="*/ 1081 h 749"/>
                              <a:gd name="T20" fmla="+- 0 1308 1308"/>
                              <a:gd name="T21" fmla="*/ T20 w 10236"/>
                              <a:gd name="T22" fmla="+- 0 1342 594"/>
                              <a:gd name="T23" fmla="*/ 1342 h 749"/>
                              <a:gd name="T24" fmla="+- 0 6231 1308"/>
                              <a:gd name="T25" fmla="*/ T24 w 10236"/>
                              <a:gd name="T26" fmla="+- 0 1342 594"/>
                              <a:gd name="T27" fmla="*/ 1342 h 749"/>
                              <a:gd name="T28" fmla="+- 0 11544 1308"/>
                              <a:gd name="T29" fmla="*/ T28 w 10236"/>
                              <a:gd name="T30" fmla="+- 0 1342 594"/>
                              <a:gd name="T31" fmla="*/ 1342 h 749"/>
                              <a:gd name="T32" fmla="+- 0 11544 1308"/>
                              <a:gd name="T33" fmla="*/ T32 w 10236"/>
                              <a:gd name="T34" fmla="+- 0 836 594"/>
                              <a:gd name="T35" fmla="*/ 836 h 749"/>
                              <a:gd name="T36" fmla="+- 0 11544 1308"/>
                              <a:gd name="T37" fmla="*/ T36 w 10236"/>
                              <a:gd name="T38" fmla="+- 0 594 594"/>
                              <a:gd name="T39" fmla="*/ 594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6" h="749">
                                <a:moveTo>
                                  <a:pt x="10236" y="0"/>
                                </a:moveTo>
                                <a:lnTo>
                                  <a:pt x="4923" y="0"/>
                                </a:lnTo>
                                <a:lnTo>
                                  <a:pt x="0" y="0"/>
                                </a:lnTo>
                                <a:lnTo>
                                  <a:pt x="0" y="242"/>
                                </a:lnTo>
                                <a:lnTo>
                                  <a:pt x="0" y="487"/>
                                </a:lnTo>
                                <a:lnTo>
                                  <a:pt x="0" y="748"/>
                                </a:lnTo>
                                <a:lnTo>
                                  <a:pt x="4923" y="748"/>
                                </a:lnTo>
                                <a:lnTo>
                                  <a:pt x="10236" y="748"/>
                                </a:lnTo>
                                <a:lnTo>
                                  <a:pt x="10236" y="242"/>
                                </a:lnTo>
                                <a:lnTo>
                                  <a:pt x="10236" y="0"/>
                                </a:lnTo>
                              </a:path>
                            </a:pathLst>
                          </a:custGeom>
                          <a:solidFill>
                            <a:srgbClr val="D2E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Rectangle 111"/>
                        <wps:cNvSpPr>
                          <a:spLocks noChangeArrowheads="1"/>
                        </wps:cNvSpPr>
                        <wps:spPr bwMode="auto">
                          <a:xfrm>
                            <a:off x="1305" y="569"/>
                            <a:ext cx="492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10"/>
                        <wps:cNvSpPr>
                          <a:spLocks noChangeArrowheads="1"/>
                        </wps:cNvSpPr>
                        <wps:spPr bwMode="auto">
                          <a:xfrm>
                            <a:off x="6231" y="569"/>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109"/>
                        <wps:cNvCnPr/>
                        <wps:spPr bwMode="auto">
                          <a:xfrm>
                            <a:off x="6253" y="580"/>
                            <a:ext cx="5291"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108"/>
                        <wps:cNvSpPr>
                          <a:spLocks noChangeArrowheads="1"/>
                        </wps:cNvSpPr>
                        <wps:spPr bwMode="auto">
                          <a:xfrm>
                            <a:off x="1305" y="1342"/>
                            <a:ext cx="492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07"/>
                        <wps:cNvSpPr>
                          <a:spLocks noChangeArrowheads="1"/>
                        </wps:cNvSpPr>
                        <wps:spPr bwMode="auto">
                          <a:xfrm>
                            <a:off x="6231" y="1342"/>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106"/>
                        <wps:cNvCnPr/>
                        <wps:spPr bwMode="auto">
                          <a:xfrm>
                            <a:off x="6253" y="1353"/>
                            <a:ext cx="5291"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AutoShape 105"/>
                        <wps:cNvSpPr>
                          <a:spLocks/>
                        </wps:cNvSpPr>
                        <wps:spPr bwMode="auto">
                          <a:xfrm>
                            <a:off x="1308" y="1685"/>
                            <a:ext cx="4924" cy="300"/>
                          </a:xfrm>
                          <a:custGeom>
                            <a:avLst/>
                            <a:gdLst>
                              <a:gd name="T0" fmla="+- 0 6231 1308"/>
                              <a:gd name="T1" fmla="*/ T0 w 4924"/>
                              <a:gd name="T2" fmla="+- 0 1957 1686"/>
                              <a:gd name="T3" fmla="*/ 1957 h 300"/>
                              <a:gd name="T4" fmla="+- 0 1308 1308"/>
                              <a:gd name="T5" fmla="*/ T4 w 4924"/>
                              <a:gd name="T6" fmla="+- 0 1957 1686"/>
                              <a:gd name="T7" fmla="*/ 1957 h 300"/>
                              <a:gd name="T8" fmla="+- 0 1308 1308"/>
                              <a:gd name="T9" fmla="*/ T8 w 4924"/>
                              <a:gd name="T10" fmla="+- 0 1986 1686"/>
                              <a:gd name="T11" fmla="*/ 1986 h 300"/>
                              <a:gd name="T12" fmla="+- 0 6231 1308"/>
                              <a:gd name="T13" fmla="*/ T12 w 4924"/>
                              <a:gd name="T14" fmla="+- 0 1986 1686"/>
                              <a:gd name="T15" fmla="*/ 1986 h 300"/>
                              <a:gd name="T16" fmla="+- 0 6231 1308"/>
                              <a:gd name="T17" fmla="*/ T16 w 4924"/>
                              <a:gd name="T18" fmla="+- 0 1957 1686"/>
                              <a:gd name="T19" fmla="*/ 1957 h 300"/>
                              <a:gd name="T20" fmla="+- 0 6231 1308"/>
                              <a:gd name="T21" fmla="*/ T20 w 4924"/>
                              <a:gd name="T22" fmla="+- 0 1686 1686"/>
                              <a:gd name="T23" fmla="*/ 1686 h 300"/>
                              <a:gd name="T24" fmla="+- 0 1308 1308"/>
                              <a:gd name="T25" fmla="*/ T24 w 4924"/>
                              <a:gd name="T26" fmla="+- 0 1686 1686"/>
                              <a:gd name="T27" fmla="*/ 1686 h 300"/>
                              <a:gd name="T28" fmla="+- 0 1308 1308"/>
                              <a:gd name="T29" fmla="*/ T28 w 4924"/>
                              <a:gd name="T30" fmla="+- 0 1712 1686"/>
                              <a:gd name="T31" fmla="*/ 1712 h 300"/>
                              <a:gd name="T32" fmla="+- 0 6231 1308"/>
                              <a:gd name="T33" fmla="*/ T32 w 4924"/>
                              <a:gd name="T34" fmla="+- 0 1712 1686"/>
                              <a:gd name="T35" fmla="*/ 1712 h 300"/>
                              <a:gd name="T36" fmla="+- 0 6231 1308"/>
                              <a:gd name="T37" fmla="*/ T36 w 4924"/>
                              <a:gd name="T38" fmla="+- 0 1686 1686"/>
                              <a:gd name="T39" fmla="*/ 168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4" h="300">
                                <a:moveTo>
                                  <a:pt x="4923" y="271"/>
                                </a:moveTo>
                                <a:lnTo>
                                  <a:pt x="0" y="271"/>
                                </a:lnTo>
                                <a:lnTo>
                                  <a:pt x="0" y="300"/>
                                </a:lnTo>
                                <a:lnTo>
                                  <a:pt x="4923" y="300"/>
                                </a:lnTo>
                                <a:lnTo>
                                  <a:pt x="4923" y="271"/>
                                </a:lnTo>
                                <a:moveTo>
                                  <a:pt x="4923" y="0"/>
                                </a:moveTo>
                                <a:lnTo>
                                  <a:pt x="0" y="0"/>
                                </a:lnTo>
                                <a:lnTo>
                                  <a:pt x="0" y="26"/>
                                </a:lnTo>
                                <a:lnTo>
                                  <a:pt x="4923" y="26"/>
                                </a:lnTo>
                                <a:lnTo>
                                  <a:pt x="4923" y="0"/>
                                </a:lnTo>
                              </a:path>
                            </a:pathLst>
                          </a:custGeom>
                          <a:solidFill>
                            <a:srgbClr val="DA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104"/>
                        <wps:cNvSpPr>
                          <a:spLocks noChangeArrowheads="1"/>
                        </wps:cNvSpPr>
                        <wps:spPr bwMode="auto">
                          <a:xfrm>
                            <a:off x="1308" y="1712"/>
                            <a:ext cx="4924" cy="245"/>
                          </a:xfrm>
                          <a:prstGeom prst="rect">
                            <a:avLst/>
                          </a:prstGeom>
                          <a:solidFill>
                            <a:srgbClr val="DAE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103"/>
                        <wps:cNvSpPr>
                          <a:spLocks/>
                        </wps:cNvSpPr>
                        <wps:spPr bwMode="auto">
                          <a:xfrm>
                            <a:off x="6231" y="1685"/>
                            <a:ext cx="5313" cy="300"/>
                          </a:xfrm>
                          <a:custGeom>
                            <a:avLst/>
                            <a:gdLst>
                              <a:gd name="T0" fmla="+- 0 11544 6231"/>
                              <a:gd name="T1" fmla="*/ T0 w 5313"/>
                              <a:gd name="T2" fmla="+- 0 1957 1686"/>
                              <a:gd name="T3" fmla="*/ 1957 h 300"/>
                              <a:gd name="T4" fmla="+- 0 6231 6231"/>
                              <a:gd name="T5" fmla="*/ T4 w 5313"/>
                              <a:gd name="T6" fmla="+- 0 1957 1686"/>
                              <a:gd name="T7" fmla="*/ 1957 h 300"/>
                              <a:gd name="T8" fmla="+- 0 6231 6231"/>
                              <a:gd name="T9" fmla="*/ T8 w 5313"/>
                              <a:gd name="T10" fmla="+- 0 1986 1686"/>
                              <a:gd name="T11" fmla="*/ 1986 h 300"/>
                              <a:gd name="T12" fmla="+- 0 11544 6231"/>
                              <a:gd name="T13" fmla="*/ T12 w 5313"/>
                              <a:gd name="T14" fmla="+- 0 1986 1686"/>
                              <a:gd name="T15" fmla="*/ 1986 h 300"/>
                              <a:gd name="T16" fmla="+- 0 11544 6231"/>
                              <a:gd name="T17" fmla="*/ T16 w 5313"/>
                              <a:gd name="T18" fmla="+- 0 1957 1686"/>
                              <a:gd name="T19" fmla="*/ 1957 h 300"/>
                              <a:gd name="T20" fmla="+- 0 11544 6231"/>
                              <a:gd name="T21" fmla="*/ T20 w 5313"/>
                              <a:gd name="T22" fmla="+- 0 1686 1686"/>
                              <a:gd name="T23" fmla="*/ 1686 h 300"/>
                              <a:gd name="T24" fmla="+- 0 6231 6231"/>
                              <a:gd name="T25" fmla="*/ T24 w 5313"/>
                              <a:gd name="T26" fmla="+- 0 1686 1686"/>
                              <a:gd name="T27" fmla="*/ 1686 h 300"/>
                              <a:gd name="T28" fmla="+- 0 6231 6231"/>
                              <a:gd name="T29" fmla="*/ T28 w 5313"/>
                              <a:gd name="T30" fmla="+- 0 1712 1686"/>
                              <a:gd name="T31" fmla="*/ 1712 h 300"/>
                              <a:gd name="T32" fmla="+- 0 11544 6231"/>
                              <a:gd name="T33" fmla="*/ T32 w 5313"/>
                              <a:gd name="T34" fmla="+- 0 1712 1686"/>
                              <a:gd name="T35" fmla="*/ 1712 h 300"/>
                              <a:gd name="T36" fmla="+- 0 11544 6231"/>
                              <a:gd name="T37" fmla="*/ T36 w 5313"/>
                              <a:gd name="T38" fmla="+- 0 1686 1686"/>
                              <a:gd name="T39" fmla="*/ 168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13" h="300">
                                <a:moveTo>
                                  <a:pt x="5313" y="271"/>
                                </a:moveTo>
                                <a:lnTo>
                                  <a:pt x="0" y="271"/>
                                </a:lnTo>
                                <a:lnTo>
                                  <a:pt x="0" y="300"/>
                                </a:lnTo>
                                <a:lnTo>
                                  <a:pt x="5313" y="300"/>
                                </a:lnTo>
                                <a:lnTo>
                                  <a:pt x="5313" y="271"/>
                                </a:lnTo>
                                <a:moveTo>
                                  <a:pt x="5313" y="0"/>
                                </a:moveTo>
                                <a:lnTo>
                                  <a:pt x="0" y="0"/>
                                </a:lnTo>
                                <a:lnTo>
                                  <a:pt x="0" y="26"/>
                                </a:lnTo>
                                <a:lnTo>
                                  <a:pt x="5313" y="26"/>
                                </a:lnTo>
                                <a:lnTo>
                                  <a:pt x="5313" y="0"/>
                                </a:lnTo>
                              </a:path>
                            </a:pathLst>
                          </a:custGeom>
                          <a:solidFill>
                            <a:srgbClr val="DA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Rectangle 102"/>
                        <wps:cNvSpPr>
                          <a:spLocks noChangeArrowheads="1"/>
                        </wps:cNvSpPr>
                        <wps:spPr bwMode="auto">
                          <a:xfrm>
                            <a:off x="6231" y="1712"/>
                            <a:ext cx="5313" cy="245"/>
                          </a:xfrm>
                          <a:prstGeom prst="rect">
                            <a:avLst/>
                          </a:prstGeom>
                          <a:solidFill>
                            <a:srgbClr val="DAE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01"/>
                        <wps:cNvSpPr>
                          <a:spLocks noChangeArrowheads="1"/>
                        </wps:cNvSpPr>
                        <wps:spPr bwMode="auto">
                          <a:xfrm>
                            <a:off x="1305" y="1664"/>
                            <a:ext cx="492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00"/>
                        <wps:cNvSpPr>
                          <a:spLocks noChangeArrowheads="1"/>
                        </wps:cNvSpPr>
                        <wps:spPr bwMode="auto">
                          <a:xfrm>
                            <a:off x="6231" y="1664"/>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99"/>
                        <wps:cNvCnPr/>
                        <wps:spPr bwMode="auto">
                          <a:xfrm>
                            <a:off x="6253" y="1675"/>
                            <a:ext cx="5291"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Rectangle 98"/>
                        <wps:cNvSpPr>
                          <a:spLocks noChangeArrowheads="1"/>
                        </wps:cNvSpPr>
                        <wps:spPr bwMode="auto">
                          <a:xfrm>
                            <a:off x="1305" y="1985"/>
                            <a:ext cx="492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97"/>
                        <wps:cNvSpPr>
                          <a:spLocks noChangeArrowheads="1"/>
                        </wps:cNvSpPr>
                        <wps:spPr bwMode="auto">
                          <a:xfrm>
                            <a:off x="6231" y="1985"/>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96"/>
                        <wps:cNvCnPr/>
                        <wps:spPr bwMode="auto">
                          <a:xfrm>
                            <a:off x="6253" y="1996"/>
                            <a:ext cx="5291"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AutoShape 95"/>
                        <wps:cNvSpPr>
                          <a:spLocks/>
                        </wps:cNvSpPr>
                        <wps:spPr bwMode="auto">
                          <a:xfrm>
                            <a:off x="1308" y="2324"/>
                            <a:ext cx="4924" cy="300"/>
                          </a:xfrm>
                          <a:custGeom>
                            <a:avLst/>
                            <a:gdLst>
                              <a:gd name="T0" fmla="+- 0 6231 1308"/>
                              <a:gd name="T1" fmla="*/ T0 w 4924"/>
                              <a:gd name="T2" fmla="+- 0 2595 2324"/>
                              <a:gd name="T3" fmla="*/ 2595 h 300"/>
                              <a:gd name="T4" fmla="+- 0 1308 1308"/>
                              <a:gd name="T5" fmla="*/ T4 w 4924"/>
                              <a:gd name="T6" fmla="+- 0 2595 2324"/>
                              <a:gd name="T7" fmla="*/ 2595 h 300"/>
                              <a:gd name="T8" fmla="+- 0 1308 1308"/>
                              <a:gd name="T9" fmla="*/ T8 w 4924"/>
                              <a:gd name="T10" fmla="+- 0 2624 2324"/>
                              <a:gd name="T11" fmla="*/ 2624 h 300"/>
                              <a:gd name="T12" fmla="+- 0 6231 1308"/>
                              <a:gd name="T13" fmla="*/ T12 w 4924"/>
                              <a:gd name="T14" fmla="+- 0 2624 2324"/>
                              <a:gd name="T15" fmla="*/ 2624 h 300"/>
                              <a:gd name="T16" fmla="+- 0 6231 1308"/>
                              <a:gd name="T17" fmla="*/ T16 w 4924"/>
                              <a:gd name="T18" fmla="+- 0 2595 2324"/>
                              <a:gd name="T19" fmla="*/ 2595 h 300"/>
                              <a:gd name="T20" fmla="+- 0 6231 1308"/>
                              <a:gd name="T21" fmla="*/ T20 w 4924"/>
                              <a:gd name="T22" fmla="+- 0 2324 2324"/>
                              <a:gd name="T23" fmla="*/ 2324 h 300"/>
                              <a:gd name="T24" fmla="+- 0 1308 1308"/>
                              <a:gd name="T25" fmla="*/ T24 w 4924"/>
                              <a:gd name="T26" fmla="+- 0 2324 2324"/>
                              <a:gd name="T27" fmla="*/ 2324 h 300"/>
                              <a:gd name="T28" fmla="+- 0 1308 1308"/>
                              <a:gd name="T29" fmla="*/ T28 w 4924"/>
                              <a:gd name="T30" fmla="+- 0 2350 2324"/>
                              <a:gd name="T31" fmla="*/ 2350 h 300"/>
                              <a:gd name="T32" fmla="+- 0 6231 1308"/>
                              <a:gd name="T33" fmla="*/ T32 w 4924"/>
                              <a:gd name="T34" fmla="+- 0 2350 2324"/>
                              <a:gd name="T35" fmla="*/ 2350 h 300"/>
                              <a:gd name="T36" fmla="+- 0 6231 1308"/>
                              <a:gd name="T37" fmla="*/ T36 w 4924"/>
                              <a:gd name="T38" fmla="+- 0 2324 2324"/>
                              <a:gd name="T39" fmla="*/ 232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4" h="300">
                                <a:moveTo>
                                  <a:pt x="4923" y="271"/>
                                </a:moveTo>
                                <a:lnTo>
                                  <a:pt x="0" y="271"/>
                                </a:lnTo>
                                <a:lnTo>
                                  <a:pt x="0" y="300"/>
                                </a:lnTo>
                                <a:lnTo>
                                  <a:pt x="4923" y="300"/>
                                </a:lnTo>
                                <a:lnTo>
                                  <a:pt x="4923" y="271"/>
                                </a:lnTo>
                                <a:moveTo>
                                  <a:pt x="4923" y="0"/>
                                </a:moveTo>
                                <a:lnTo>
                                  <a:pt x="0" y="0"/>
                                </a:lnTo>
                                <a:lnTo>
                                  <a:pt x="0" y="26"/>
                                </a:lnTo>
                                <a:lnTo>
                                  <a:pt x="4923" y="26"/>
                                </a:lnTo>
                                <a:lnTo>
                                  <a:pt x="4923" y="0"/>
                                </a:lnTo>
                              </a:path>
                            </a:pathLst>
                          </a:custGeom>
                          <a:solidFill>
                            <a:srgbClr val="DA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Rectangle 94"/>
                        <wps:cNvSpPr>
                          <a:spLocks noChangeArrowheads="1"/>
                        </wps:cNvSpPr>
                        <wps:spPr bwMode="auto">
                          <a:xfrm>
                            <a:off x="1308" y="2350"/>
                            <a:ext cx="4924" cy="245"/>
                          </a:xfrm>
                          <a:prstGeom prst="rect">
                            <a:avLst/>
                          </a:prstGeom>
                          <a:solidFill>
                            <a:srgbClr val="DAE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AutoShape 93"/>
                        <wps:cNvSpPr>
                          <a:spLocks/>
                        </wps:cNvSpPr>
                        <wps:spPr bwMode="auto">
                          <a:xfrm>
                            <a:off x="6231" y="2324"/>
                            <a:ext cx="5313" cy="300"/>
                          </a:xfrm>
                          <a:custGeom>
                            <a:avLst/>
                            <a:gdLst>
                              <a:gd name="T0" fmla="+- 0 11544 6231"/>
                              <a:gd name="T1" fmla="*/ T0 w 5313"/>
                              <a:gd name="T2" fmla="+- 0 2595 2324"/>
                              <a:gd name="T3" fmla="*/ 2595 h 300"/>
                              <a:gd name="T4" fmla="+- 0 6231 6231"/>
                              <a:gd name="T5" fmla="*/ T4 w 5313"/>
                              <a:gd name="T6" fmla="+- 0 2595 2324"/>
                              <a:gd name="T7" fmla="*/ 2595 h 300"/>
                              <a:gd name="T8" fmla="+- 0 6231 6231"/>
                              <a:gd name="T9" fmla="*/ T8 w 5313"/>
                              <a:gd name="T10" fmla="+- 0 2624 2324"/>
                              <a:gd name="T11" fmla="*/ 2624 h 300"/>
                              <a:gd name="T12" fmla="+- 0 11544 6231"/>
                              <a:gd name="T13" fmla="*/ T12 w 5313"/>
                              <a:gd name="T14" fmla="+- 0 2624 2324"/>
                              <a:gd name="T15" fmla="*/ 2624 h 300"/>
                              <a:gd name="T16" fmla="+- 0 11544 6231"/>
                              <a:gd name="T17" fmla="*/ T16 w 5313"/>
                              <a:gd name="T18" fmla="+- 0 2595 2324"/>
                              <a:gd name="T19" fmla="*/ 2595 h 300"/>
                              <a:gd name="T20" fmla="+- 0 11544 6231"/>
                              <a:gd name="T21" fmla="*/ T20 w 5313"/>
                              <a:gd name="T22" fmla="+- 0 2324 2324"/>
                              <a:gd name="T23" fmla="*/ 2324 h 300"/>
                              <a:gd name="T24" fmla="+- 0 6231 6231"/>
                              <a:gd name="T25" fmla="*/ T24 w 5313"/>
                              <a:gd name="T26" fmla="+- 0 2324 2324"/>
                              <a:gd name="T27" fmla="*/ 2324 h 300"/>
                              <a:gd name="T28" fmla="+- 0 6231 6231"/>
                              <a:gd name="T29" fmla="*/ T28 w 5313"/>
                              <a:gd name="T30" fmla="+- 0 2350 2324"/>
                              <a:gd name="T31" fmla="*/ 2350 h 300"/>
                              <a:gd name="T32" fmla="+- 0 11544 6231"/>
                              <a:gd name="T33" fmla="*/ T32 w 5313"/>
                              <a:gd name="T34" fmla="+- 0 2350 2324"/>
                              <a:gd name="T35" fmla="*/ 2350 h 300"/>
                              <a:gd name="T36" fmla="+- 0 11544 6231"/>
                              <a:gd name="T37" fmla="*/ T36 w 5313"/>
                              <a:gd name="T38" fmla="+- 0 2324 2324"/>
                              <a:gd name="T39" fmla="*/ 232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13" h="300">
                                <a:moveTo>
                                  <a:pt x="5313" y="271"/>
                                </a:moveTo>
                                <a:lnTo>
                                  <a:pt x="0" y="271"/>
                                </a:lnTo>
                                <a:lnTo>
                                  <a:pt x="0" y="300"/>
                                </a:lnTo>
                                <a:lnTo>
                                  <a:pt x="5313" y="300"/>
                                </a:lnTo>
                                <a:lnTo>
                                  <a:pt x="5313" y="271"/>
                                </a:lnTo>
                                <a:moveTo>
                                  <a:pt x="5313" y="0"/>
                                </a:moveTo>
                                <a:lnTo>
                                  <a:pt x="0" y="0"/>
                                </a:lnTo>
                                <a:lnTo>
                                  <a:pt x="0" y="26"/>
                                </a:lnTo>
                                <a:lnTo>
                                  <a:pt x="5313" y="26"/>
                                </a:lnTo>
                                <a:lnTo>
                                  <a:pt x="5313" y="0"/>
                                </a:lnTo>
                              </a:path>
                            </a:pathLst>
                          </a:custGeom>
                          <a:solidFill>
                            <a:srgbClr val="DA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92"/>
                        <wps:cNvSpPr>
                          <a:spLocks noChangeArrowheads="1"/>
                        </wps:cNvSpPr>
                        <wps:spPr bwMode="auto">
                          <a:xfrm>
                            <a:off x="6231" y="2350"/>
                            <a:ext cx="5313" cy="245"/>
                          </a:xfrm>
                          <a:prstGeom prst="rect">
                            <a:avLst/>
                          </a:prstGeom>
                          <a:solidFill>
                            <a:srgbClr val="DAE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91"/>
                        <wps:cNvSpPr>
                          <a:spLocks noChangeArrowheads="1"/>
                        </wps:cNvSpPr>
                        <wps:spPr bwMode="auto">
                          <a:xfrm>
                            <a:off x="1305" y="2302"/>
                            <a:ext cx="492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90"/>
                        <wps:cNvSpPr>
                          <a:spLocks noChangeArrowheads="1"/>
                        </wps:cNvSpPr>
                        <wps:spPr bwMode="auto">
                          <a:xfrm>
                            <a:off x="6231" y="2302"/>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89"/>
                        <wps:cNvCnPr/>
                        <wps:spPr bwMode="auto">
                          <a:xfrm>
                            <a:off x="6253" y="2313"/>
                            <a:ext cx="5291"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Rectangle 88"/>
                        <wps:cNvSpPr>
                          <a:spLocks noChangeArrowheads="1"/>
                        </wps:cNvSpPr>
                        <wps:spPr bwMode="auto">
                          <a:xfrm>
                            <a:off x="1305" y="2624"/>
                            <a:ext cx="492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87"/>
                        <wps:cNvSpPr>
                          <a:spLocks noChangeArrowheads="1"/>
                        </wps:cNvSpPr>
                        <wps:spPr bwMode="auto">
                          <a:xfrm>
                            <a:off x="6231" y="2624"/>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86"/>
                        <wps:cNvCnPr/>
                        <wps:spPr bwMode="auto">
                          <a:xfrm>
                            <a:off x="6253" y="2635"/>
                            <a:ext cx="5291"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85"/>
                        <wps:cNvCnPr/>
                        <wps:spPr bwMode="auto">
                          <a:xfrm>
                            <a:off x="1308" y="2973"/>
                            <a:ext cx="4923" cy="0"/>
                          </a:xfrm>
                          <a:prstGeom prst="line">
                            <a:avLst/>
                          </a:prstGeom>
                          <a:noFill/>
                          <a:ln w="6096">
                            <a:solidFill>
                              <a:srgbClr val="DAECF3"/>
                            </a:solidFill>
                            <a:prstDash val="solid"/>
                            <a:round/>
                            <a:headEnd/>
                            <a:tailEnd/>
                          </a:ln>
                          <a:extLst>
                            <a:ext uri="{909E8E84-426E-40DD-AFC4-6F175D3DCCD1}">
                              <a14:hiddenFill xmlns:a14="http://schemas.microsoft.com/office/drawing/2010/main">
                                <a:noFill/>
                              </a14:hiddenFill>
                            </a:ext>
                          </a:extLst>
                        </wps:spPr>
                        <wps:bodyPr/>
                      </wps:wsp>
                      <wps:wsp>
                        <wps:cNvPr id="288" name="Line 84"/>
                        <wps:cNvCnPr/>
                        <wps:spPr bwMode="auto">
                          <a:xfrm>
                            <a:off x="1308" y="3228"/>
                            <a:ext cx="4923" cy="0"/>
                          </a:xfrm>
                          <a:prstGeom prst="line">
                            <a:avLst/>
                          </a:prstGeom>
                          <a:noFill/>
                          <a:ln w="7621">
                            <a:solidFill>
                              <a:srgbClr val="DAECF3"/>
                            </a:solidFill>
                            <a:prstDash val="solid"/>
                            <a:round/>
                            <a:headEnd/>
                            <a:tailEnd/>
                          </a:ln>
                          <a:extLst>
                            <a:ext uri="{909E8E84-426E-40DD-AFC4-6F175D3DCCD1}">
                              <a14:hiddenFill xmlns:a14="http://schemas.microsoft.com/office/drawing/2010/main">
                                <a:noFill/>
                              </a14:hiddenFill>
                            </a:ext>
                          </a:extLst>
                        </wps:spPr>
                        <wps:bodyPr/>
                      </wps:wsp>
                      <wps:wsp>
                        <wps:cNvPr id="289" name="Rectangle 83"/>
                        <wps:cNvSpPr>
                          <a:spLocks noChangeArrowheads="1"/>
                        </wps:cNvSpPr>
                        <wps:spPr bwMode="auto">
                          <a:xfrm>
                            <a:off x="1308" y="2977"/>
                            <a:ext cx="4924" cy="245"/>
                          </a:xfrm>
                          <a:prstGeom prst="rect">
                            <a:avLst/>
                          </a:prstGeom>
                          <a:solidFill>
                            <a:srgbClr val="DAE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82"/>
                        <wps:cNvCnPr/>
                        <wps:spPr bwMode="auto">
                          <a:xfrm>
                            <a:off x="6231" y="2973"/>
                            <a:ext cx="5313" cy="0"/>
                          </a:xfrm>
                          <a:prstGeom prst="line">
                            <a:avLst/>
                          </a:prstGeom>
                          <a:noFill/>
                          <a:ln w="6096">
                            <a:solidFill>
                              <a:srgbClr val="DAECF3"/>
                            </a:solidFill>
                            <a:prstDash val="solid"/>
                            <a:round/>
                            <a:headEnd/>
                            <a:tailEnd/>
                          </a:ln>
                          <a:extLst>
                            <a:ext uri="{909E8E84-426E-40DD-AFC4-6F175D3DCCD1}">
                              <a14:hiddenFill xmlns:a14="http://schemas.microsoft.com/office/drawing/2010/main">
                                <a:noFill/>
                              </a14:hiddenFill>
                            </a:ext>
                          </a:extLst>
                        </wps:spPr>
                        <wps:bodyPr/>
                      </wps:wsp>
                      <wps:wsp>
                        <wps:cNvPr id="291" name="Line 81"/>
                        <wps:cNvCnPr/>
                        <wps:spPr bwMode="auto">
                          <a:xfrm>
                            <a:off x="6231" y="3228"/>
                            <a:ext cx="5313" cy="0"/>
                          </a:xfrm>
                          <a:prstGeom prst="line">
                            <a:avLst/>
                          </a:prstGeom>
                          <a:noFill/>
                          <a:ln w="7621">
                            <a:solidFill>
                              <a:srgbClr val="DAECF3"/>
                            </a:solidFill>
                            <a:prstDash val="solid"/>
                            <a:round/>
                            <a:headEnd/>
                            <a:tailEnd/>
                          </a:ln>
                          <a:extLst>
                            <a:ext uri="{909E8E84-426E-40DD-AFC4-6F175D3DCCD1}">
                              <a14:hiddenFill xmlns:a14="http://schemas.microsoft.com/office/drawing/2010/main">
                                <a:noFill/>
                              </a14:hiddenFill>
                            </a:ext>
                          </a:extLst>
                        </wps:spPr>
                        <wps:bodyPr/>
                      </wps:wsp>
                      <wps:wsp>
                        <wps:cNvPr id="292" name="Rectangle 80"/>
                        <wps:cNvSpPr>
                          <a:spLocks noChangeArrowheads="1"/>
                        </wps:cNvSpPr>
                        <wps:spPr bwMode="auto">
                          <a:xfrm>
                            <a:off x="6231" y="2977"/>
                            <a:ext cx="5313" cy="245"/>
                          </a:xfrm>
                          <a:prstGeom prst="rect">
                            <a:avLst/>
                          </a:prstGeom>
                          <a:solidFill>
                            <a:srgbClr val="DAE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79"/>
                        <wps:cNvCnPr/>
                        <wps:spPr bwMode="auto">
                          <a:xfrm>
                            <a:off x="1306" y="2957"/>
                            <a:ext cx="492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Rectangle 78"/>
                        <wps:cNvSpPr>
                          <a:spLocks noChangeArrowheads="1"/>
                        </wps:cNvSpPr>
                        <wps:spPr bwMode="auto">
                          <a:xfrm>
                            <a:off x="6231" y="2946"/>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77"/>
                        <wps:cNvCnPr/>
                        <wps:spPr bwMode="auto">
                          <a:xfrm>
                            <a:off x="6253" y="2957"/>
                            <a:ext cx="5291"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76"/>
                        <wps:cNvCnPr/>
                        <wps:spPr bwMode="auto">
                          <a:xfrm>
                            <a:off x="1306" y="3245"/>
                            <a:ext cx="492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Rectangle 75"/>
                        <wps:cNvSpPr>
                          <a:spLocks noChangeArrowheads="1"/>
                        </wps:cNvSpPr>
                        <wps:spPr bwMode="auto">
                          <a:xfrm>
                            <a:off x="6231" y="3234"/>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74"/>
                        <wps:cNvCnPr/>
                        <wps:spPr bwMode="auto">
                          <a:xfrm>
                            <a:off x="6253" y="3245"/>
                            <a:ext cx="5291"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73"/>
                        <wps:cNvCnPr/>
                        <wps:spPr bwMode="auto">
                          <a:xfrm>
                            <a:off x="1308" y="3580"/>
                            <a:ext cx="4923" cy="0"/>
                          </a:xfrm>
                          <a:prstGeom prst="line">
                            <a:avLst/>
                          </a:prstGeom>
                          <a:noFill/>
                          <a:ln w="9144">
                            <a:solidFill>
                              <a:srgbClr val="DAECF3"/>
                            </a:solidFill>
                            <a:prstDash val="solid"/>
                            <a:round/>
                            <a:headEnd/>
                            <a:tailEnd/>
                          </a:ln>
                          <a:extLst>
                            <a:ext uri="{909E8E84-426E-40DD-AFC4-6F175D3DCCD1}">
                              <a14:hiddenFill xmlns:a14="http://schemas.microsoft.com/office/drawing/2010/main">
                                <a:noFill/>
                              </a14:hiddenFill>
                            </a:ext>
                          </a:extLst>
                        </wps:spPr>
                        <wps:bodyPr/>
                      </wps:wsp>
                      <wps:wsp>
                        <wps:cNvPr id="300" name="Line 72"/>
                        <wps:cNvCnPr/>
                        <wps:spPr bwMode="auto">
                          <a:xfrm>
                            <a:off x="1308" y="3840"/>
                            <a:ext cx="4923" cy="0"/>
                          </a:xfrm>
                          <a:prstGeom prst="line">
                            <a:avLst/>
                          </a:prstGeom>
                          <a:noFill/>
                          <a:ln w="10668">
                            <a:solidFill>
                              <a:srgbClr val="DAECF3"/>
                            </a:solidFill>
                            <a:prstDash val="solid"/>
                            <a:round/>
                            <a:headEnd/>
                            <a:tailEnd/>
                          </a:ln>
                          <a:extLst>
                            <a:ext uri="{909E8E84-426E-40DD-AFC4-6F175D3DCCD1}">
                              <a14:hiddenFill xmlns:a14="http://schemas.microsoft.com/office/drawing/2010/main">
                                <a:noFill/>
                              </a14:hiddenFill>
                            </a:ext>
                          </a:extLst>
                        </wps:spPr>
                        <wps:bodyPr/>
                      </wps:wsp>
                      <wps:wsp>
                        <wps:cNvPr id="301" name="Rectangle 71"/>
                        <wps:cNvSpPr>
                          <a:spLocks noChangeArrowheads="1"/>
                        </wps:cNvSpPr>
                        <wps:spPr bwMode="auto">
                          <a:xfrm>
                            <a:off x="1308" y="3587"/>
                            <a:ext cx="4924" cy="245"/>
                          </a:xfrm>
                          <a:prstGeom prst="rect">
                            <a:avLst/>
                          </a:prstGeom>
                          <a:solidFill>
                            <a:srgbClr val="DAE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70"/>
                        <wps:cNvSpPr>
                          <a:spLocks noChangeArrowheads="1"/>
                        </wps:cNvSpPr>
                        <wps:spPr bwMode="auto">
                          <a:xfrm>
                            <a:off x="6231" y="3817"/>
                            <a:ext cx="5313" cy="32"/>
                          </a:xfrm>
                          <a:prstGeom prst="rect">
                            <a:avLst/>
                          </a:prstGeom>
                          <a:solidFill>
                            <a:srgbClr val="DAE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69"/>
                        <wps:cNvSpPr>
                          <a:spLocks noChangeArrowheads="1"/>
                        </wps:cNvSpPr>
                        <wps:spPr bwMode="auto">
                          <a:xfrm>
                            <a:off x="6231" y="3572"/>
                            <a:ext cx="5313" cy="245"/>
                          </a:xfrm>
                          <a:prstGeom prst="rect">
                            <a:avLst/>
                          </a:prstGeom>
                          <a:solidFill>
                            <a:srgbClr val="DAE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68"/>
                        <wps:cNvCnPr/>
                        <wps:spPr bwMode="auto">
                          <a:xfrm>
                            <a:off x="1306" y="3562"/>
                            <a:ext cx="492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Rectangle 67"/>
                        <wps:cNvSpPr>
                          <a:spLocks noChangeArrowheads="1"/>
                        </wps:cNvSpPr>
                        <wps:spPr bwMode="auto">
                          <a:xfrm>
                            <a:off x="6231" y="3551"/>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66"/>
                        <wps:cNvCnPr/>
                        <wps:spPr bwMode="auto">
                          <a:xfrm>
                            <a:off x="6253" y="3562"/>
                            <a:ext cx="5291"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65"/>
                        <wps:cNvCnPr/>
                        <wps:spPr bwMode="auto">
                          <a:xfrm>
                            <a:off x="1295" y="267"/>
                            <a:ext cx="0" cy="3582"/>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Rectangle 64"/>
                        <wps:cNvSpPr>
                          <a:spLocks noChangeArrowheads="1"/>
                        </wps:cNvSpPr>
                        <wps:spPr bwMode="auto">
                          <a:xfrm>
                            <a:off x="1284" y="3848"/>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63"/>
                        <wps:cNvCnPr/>
                        <wps:spPr bwMode="auto">
                          <a:xfrm>
                            <a:off x="1306" y="3859"/>
                            <a:ext cx="4925"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Rectangle 62"/>
                        <wps:cNvSpPr>
                          <a:spLocks noChangeArrowheads="1"/>
                        </wps:cNvSpPr>
                        <wps:spPr bwMode="auto">
                          <a:xfrm>
                            <a:off x="6217" y="3848"/>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61"/>
                        <wps:cNvSpPr>
                          <a:spLocks noChangeArrowheads="1"/>
                        </wps:cNvSpPr>
                        <wps:spPr bwMode="auto">
                          <a:xfrm>
                            <a:off x="6238" y="3848"/>
                            <a:ext cx="5305"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60"/>
                        <wps:cNvCnPr/>
                        <wps:spPr bwMode="auto">
                          <a:xfrm>
                            <a:off x="11554" y="267"/>
                            <a:ext cx="0" cy="3582"/>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59"/>
                        <wps:cNvSpPr>
                          <a:spLocks noChangeArrowheads="1"/>
                        </wps:cNvSpPr>
                        <wps:spPr bwMode="auto">
                          <a:xfrm>
                            <a:off x="11543" y="3848"/>
                            <a:ext cx="2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4AE5" id="Group 58" o:spid="_x0000_s1026" style="position:absolute;margin-left:64.2pt;margin-top:12.3pt;width:514.1pt;height:181.25pt;z-index:-342606848;mso-position-horizontal-relative:page" coordorigin="1284,246" coordsize="10282,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">
                <v:shape id="AutoShape 121" o:spid="_x0000_s1027" style="position:absolute;left:1308;top:267;width:4924;height:303;visibility:visible;mso-wrap-style:square;v-text-anchor:top" coordsize="4924,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77sUA&#10;AADcAAAADwAAAGRycy9kb3ducmV2LnhtbESPT4vCMBTE78J+h/AEL6JpBf/QbSqLsOBBFrRevD2a&#10;Z9u1eek2Ueu33wiCx2FmfsOk69404kadqy0riKcRCOLC6ppLBcf8e7IC4TyyxsYyKXiQg3X2MUgx&#10;0fbOe7odfCkChF2CCirv20RKV1Rk0E1tSxy8s+0M+iC7UuoO7wFuGjmLooU0WHNYqLClTUXF5XA1&#10;Cs6rHf898uNP/tucxpt+uYuv3ik1GvZfnyA89f4dfrW3WsFsHsPzTD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fvuxQAAANwAAAAPAAAAAAAAAAAAAAAAAJgCAABkcnMv&#10;ZG93bnJldi54bWxQSwUGAAAAAAQABAD1AAAAigMAAAAA&#10;" path="m4923,274l,274r,29l4923,303r,-29m4923,l,,,29r4923,l4923,e" fillcolor="#49acc5" stroked="f">
                  <v:path arrowok="t" o:connecttype="custom" o:connectlocs="4923,541;0,541;0,570;4923,570;4923,541;4923,267;0,267;0,296;4923,296;4923,267" o:connectangles="0,0,0,0,0,0,0,0,0,0"/>
                </v:shape>
                <v:rect id="Rectangle 120" o:spid="_x0000_s1028" style="position:absolute;left:1308;top:296;width:492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wncQA&#10;AADcAAAADwAAAGRycy9kb3ducmV2LnhtbESPQWsCMRSE74X+h/AKXkrNulApq1GqVuhV7dbr6+Y1&#10;u3TzsiSprv56Iwgeh5n5hpnOe9uKA/nQOFYwGmYgiCunGzYKvnbrlzcQISJrbB2TghMFmM8eH6ZY&#10;aHfkDR220YgE4VCggjrGrpAyVDVZDEPXESfv13mLMUlvpPZ4THDbyjzLxtJiw2mhxo6WNVV/23+r&#10;wPQfwT2XfnXOFqbch936+2c5Umrw1L9PQETq4z18a39qBflrDtcz6Qj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csJ3EAAAA3AAAAA8AAAAAAAAAAAAAAAAAmAIAAGRycy9k&#10;b3ducmV2LnhtbFBLBQYAAAAABAAEAPUAAACJAwAAAAA=&#10;" fillcolor="#49acc5" stroked="f"/>
                <v:rect id="Rectangle 119" o:spid="_x0000_s1029" style="position:absolute;left:6231;top:509;width:5313;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VBsUA&#10;AADcAAAADwAAAGRycy9kb3ducmV2LnhtbESPQWsCMRSE70L/Q3gFL6JZlRbZGqXVCr1Wu3p93bxm&#10;l25eliTVtb/eCILHYWa+YebLzjbiSD7UjhWMRxkI4tLpmo2Cr91mOAMRIrLGxjEpOFOA5eKhN8dc&#10;uxN/0nEbjUgQDjkqqGJscylDWZHFMHItcfJ+nLcYk/RGao+nBLeNnGTZs7RYc1qosKVVReXv9s8q&#10;MN17cIPCr/+zN1Mcwm6z/16Nleo/dq8vICJ18R6+tT+0gsnTF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BUGxQAAANwAAAAPAAAAAAAAAAAAAAAAAJgCAABkcnMv&#10;ZG93bnJldi54bWxQSwUGAAAAAAQABAD1AAAAigMAAAAA&#10;" fillcolor="#49acc5" stroked="f"/>
                <v:rect id="Rectangle 118" o:spid="_x0000_s1030" style="position:absolute;left:6231;top:267;width:531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NcsUA&#10;AADcAAAADwAAAGRycy9kb3ducmV2LnhtbESPQWsCMRSE70L/Q3gFL6JZxRbZGqXVCr1Wu3p93bxm&#10;l25eliTVtb/eCILHYWa+YebLzjbiSD7UjhWMRxkI4tLpmo2Cr91mOAMRIrLGxjEpOFOA5eKhN8dc&#10;uxN/0nEbjUgQDjkqqGJscylDWZHFMHItcfJ+nLcYk/RGao+nBLeNnGTZs7RYc1qosKVVReXv9s8q&#10;MN17cIPCr/+zN1Mcwm6z/16Nleo/dq8vICJ18R6+tT+0gsnTF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Y1yxQAAANwAAAAPAAAAAAAAAAAAAAAAAJgCAABkcnMv&#10;ZG93bnJldi54bWxQSwUGAAAAAAQABAD1AAAAigMAAAAA&#10;" fillcolor="#49acc5" stroked="f"/>
                <v:rect id="Rectangle 117" o:spid="_x0000_s1031" style="position:absolute;left:1284;top:245;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rect id="Rectangle 116" o:spid="_x0000_s1032" style="position:absolute;left:1305;top:245;width:492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rect id="Rectangle 115" o:spid="_x0000_s1033" style="position:absolute;left:6231;top:245;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114" o:spid="_x0000_s1034" style="position:absolute;visibility:visible;mso-wrap-style:square" from="6253,256" to="115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Exb4AAADcAAAADwAAAGRycy9kb3ducmV2LnhtbERPyQrCMBC9C/5DGMGLaGpxrUYRQfTi&#10;wQW8Ds3YFptJaaLWvzcHwePj7ct1Y0rxotoVlhUMBxEI4tTqgjMF18uuPwPhPLLG0jIp+JCD9ard&#10;WmKi7ZtP9Dr7TIQQdgkqyL2vEildmpNBN7AVceDutjboA6wzqWt8h3BTyjiKJtJgwaEhx4q2OaWP&#10;89MoMNFpMjzGs56Oe2462ru5nN+0Ut1Os1mA8NT4v/jnPmgF8TisDWfCEZ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UTFvgAAANwAAAAPAAAAAAAAAAAAAAAAAKEC&#10;AABkcnMvZG93bnJldi54bWxQSwUGAAAAAAQABAD5AAAAjAMAAAAA&#10;" strokeweight="1.08pt"/>
                <v:rect id="Rectangle 113" o:spid="_x0000_s1035" style="position:absolute;left:11543;top:245;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shape id="Freeform 112" o:spid="_x0000_s1036" style="position:absolute;left:1308;top:593;width:10236;height:749;visibility:visible;mso-wrap-style:square;v-text-anchor:top" coordsize="1023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zMQA&#10;AADcAAAADwAAAGRycy9kb3ducmV2LnhtbERPTWvCQBC9C/6HZQQvRTfmkLbRVUpEEKVCrS0eh+yY&#10;xGZnY3bV9N93DwWPj/c9W3SmFjdqXWVZwWQcgSDOra64UHD4XI1eQDiPrLG2TAp+ycFi3u/NMNX2&#10;zh902/tChBB2KSoovW9SKV1ekkE3tg1x4E62NegDbAupW7yHcFPLOIoSabDi0FBiQ1lJ+c/+ahS8&#10;1pvk/Rxn2fb4vbxgZZ++Vs87pYaD7m0KwlPnH+J/91oriJMwP5w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iOczEAAAA3AAAAA8AAAAAAAAAAAAAAAAAmAIAAGRycy9k&#10;b3ducmV2LnhtbFBLBQYAAAAABAAEAPUAAACJAwAAAAA=&#10;" path="m10236,l4923,,,,,242,,487,,748r4923,l10236,748r,-506l10236,e" fillcolor="#d2eaef" stroked="f">
                  <v:path arrowok="t" o:connecttype="custom" o:connectlocs="10236,594;4923,594;0,594;0,836;0,1081;0,1342;4923,1342;10236,1342;10236,836;10236,594" o:connectangles="0,0,0,0,0,0,0,0,0,0"/>
                </v:shape>
                <v:rect id="Rectangle 111" o:spid="_x0000_s1037" style="position:absolute;left:1305;top:569;width:492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rect id="Rectangle 110" o:spid="_x0000_s1038" style="position:absolute;left:6231;top:569;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line id="Line 109" o:spid="_x0000_s1039" style="position:absolute;visibility:visible;mso-wrap-style:square" from="6253,580" to="1154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UcCcUAAADcAAAADwAAAGRycy9kb3ducmV2LnhtbESPQWuDQBSE74H8h+UFepFm1QYbjZsQ&#10;CqW95JC00OvDfVWJ+1bcjdp/3y0Uchxm5humPMymEyMNrrWsIFnHIIgrq1uuFXx+vD5uQTiPrLGz&#10;TAp+yMFhv1yUWGg78ZnGi69FgLArUEHjfV9I6aqGDLq17YmD920Hgz7IoZZ6wCnATSfTOM6kwZbD&#10;QoM9vTRUXS83o8DE5yw5pdtIp5F73ry5XOZfWqmH1XzcgfA0+3v4v/2uFaTZE/ydCUd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UcCcUAAADcAAAADwAAAAAAAAAA&#10;AAAAAAChAgAAZHJzL2Rvd25yZXYueG1sUEsFBgAAAAAEAAQA+QAAAJMDAAAAAA==&#10;" strokeweight="1.08pt"/>
                <v:rect id="Rectangle 108" o:spid="_x0000_s1040" style="position:absolute;left:1305;top:1342;width:492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rect id="Rectangle 107" o:spid="_x0000_s1041" style="position:absolute;left:6231;top:1342;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106" o:spid="_x0000_s1042" style="position:absolute;visibility:visible;mso-wrap-style:square" from="6253,1353" to="11544,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kcUAAADcAAAADwAAAGRycy9kb3ducmV2LnhtbESPT2uDQBTE74F+h+UFegl1jRSjxlVK&#10;oTSXHvIHen24Lypx34q7Tey3zxYKOQ4z8xumrGcziCtNrresYB3FIIgbq3tuFZyOHy8ZCOeRNQ6W&#10;ScEvOairp0WJhbY33tP14FsRIOwKVNB5PxZSuqYjgy6yI3HwznYy6IOcWqknvAW4GWQSx6k02HNY&#10;6HCk946ay+HHKDDxPl1/JdlKJyu3ef10ucy/tVLPy/ltC8LT7B/h//ZOK0jSFP7OhCM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K/kcUAAADcAAAADwAAAAAAAAAA&#10;AAAAAAChAgAAZHJzL2Rvd25yZXYueG1sUEsFBgAAAAAEAAQA+QAAAJMDAAAAAA==&#10;" strokeweight="1.08pt"/>
                <v:shape id="AutoShape 105" o:spid="_x0000_s1043" style="position:absolute;left:1308;top:1685;width:4924;height:300;visibility:visible;mso-wrap-style:square;v-text-anchor:top" coordsize="492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iMIA&#10;AADcAAAADwAAAGRycy9kb3ducmV2LnhtbESPzarCMBSE9xd8h3AEd9fUH1SqUUQQvUtbN+4OzbEt&#10;NielSW19e3NBcDnMzDfMZtebSjypcaVlBZNxBII4s7rkXME1Pf6uQDiPrLGyTApe5GC3HfxsMNa2&#10;4ws9E5+LAGEXo4LC+zqW0mUFGXRjWxMH724bgz7IJpe6wS7ATSWnUbSQBksOCwXWdCgoeyStURC5&#10;v3M6azt5b5cnM0+yWX/zJ6VGw36/BuGp99/wp33WCqaLJfyfCUd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9yIwgAAANwAAAAPAAAAAAAAAAAAAAAAAJgCAABkcnMvZG93&#10;bnJldi54bWxQSwUGAAAAAAQABAD1AAAAhwMAAAAA&#10;" path="m4923,271l,271r,29l4923,300r,-29m4923,l,,,26r4923,l4923,e" fillcolor="#daecf3" stroked="f">
                  <v:path arrowok="t" o:connecttype="custom" o:connectlocs="4923,1957;0,1957;0,1986;4923,1986;4923,1957;4923,1686;0,1686;0,1712;4923,1712;4923,1686" o:connectangles="0,0,0,0,0,0,0,0,0,0"/>
                </v:shape>
                <v:rect id="Rectangle 104" o:spid="_x0000_s1044" style="position:absolute;left:1308;top:1712;width:492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w++L4A&#10;AADcAAAADwAAAGRycy9kb3ducmV2LnhtbERPSwrCMBDdC94hjOBOU4uKVKOIILgQwe96aMa22Exq&#10;E7V6erMQXD7ef7ZoTCmeVLvCsoJBPwJBnFpdcKbgdFz3JiCcR9ZYWiYFb3KwmLdbM0y0ffGengef&#10;iRDCLkEFufdVIqVLczLo+rYiDtzV1gZ9gHUmdY2vEG5KGUfRWBosODTkWNEqp/R2eBgFu89pcvk0&#10;8nxJ18NyN4q32f3tlOp2muUUhKfG/8U/90YriMdhbT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MPvi+AAAA3AAAAA8AAAAAAAAAAAAAAAAAmAIAAGRycy9kb3ducmV2&#10;LnhtbFBLBQYAAAAABAAEAPUAAACDAwAAAAA=&#10;" fillcolor="#daecf3" stroked="f"/>
                <v:shape id="AutoShape 103" o:spid="_x0000_s1045" style="position:absolute;left:6231;top:1685;width:5313;height:300;visibility:visible;mso-wrap-style:square;v-text-anchor:top" coordsize="531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H6MYA&#10;AADcAAAADwAAAGRycy9kb3ducmV2LnhtbESPQWvCQBSE7wX/w/IEb3WjErGpq2irtCehUdrrI/tM&#10;YrJvQ3ZN0n/fLRR6HGbmG2a9HUwtOmpdaVnBbBqBIM6sLjlXcDkfH1cgnEfWWFsmBd/kYLsZPawx&#10;0bbnD+pSn4sAYZeggsL7JpHSZQUZdFPbEAfvaluDPsg2l7rFPsBNLedRtJQGSw4LBTb0UlBWpXej&#10;wLxWaXN928eUXsrDIr4tTp+nL6Um42H3DMLT4P/Df+13rWC+fIL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H6MYAAADcAAAADwAAAAAAAAAAAAAAAACYAgAAZHJz&#10;L2Rvd25yZXYueG1sUEsFBgAAAAAEAAQA9QAAAIsDAAAAAA==&#10;" path="m5313,271l,271r,29l5313,300r,-29m5313,l,,,26r5313,l5313,e" fillcolor="#daecf3" stroked="f">
                  <v:path arrowok="t" o:connecttype="custom" o:connectlocs="5313,1957;0,1957;0,1986;5313,1986;5313,1957;5313,1686;0,1686;0,1712;5313,1712;5313,1686" o:connectangles="0,0,0,0,0,0,0,0,0,0"/>
                </v:shape>
                <v:rect id="Rectangle 102" o:spid="_x0000_s1046" style="position:absolute;left:6231;top:1712;width:531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kI8MA&#10;AADcAAAADwAAAGRycy9kb3ducmV2LnhtbERPTWuDQBC9F/oflin0VtdIk4p1E0Ih0EMRmljPgztV&#10;iTtr3G1i/PXZQyHHx/vON5PpxZlG11lWsIhiEMS11R03CsrD7iUF4Tyyxt4yKbiSg8368SHHTNsL&#10;f9N57xsRQthlqKD1fsikdHVLBl1kB+LA/drRoA9wbKQe8RLCTS+TOF5Jgx2HhhYH+mipPu7/jIJi&#10;LtNqnuRPVe9e+2KZfDWnq1Pq+WnavoPwNPm7+N/9qRUkb2F+OB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OkI8MAAADcAAAADwAAAAAAAAAAAAAAAACYAgAAZHJzL2Rv&#10;d25yZXYueG1sUEsFBgAAAAAEAAQA9QAAAIgDAAAAAA==&#10;" fillcolor="#daecf3" stroked="f"/>
                <v:rect id="Rectangle 101" o:spid="_x0000_s1047" style="position:absolute;left:1305;top:1664;width:492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rect id="Rectangle 100" o:spid="_x0000_s1048" style="position:absolute;left:6231;top:1664;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line id="Line 99" o:spid="_x0000_s1049" style="position:absolute;visibility:visible;mso-wrap-style:square" from="6253,1675" to="11544,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K1MUAAADcAAAADwAAAGRycy9kb3ducmV2LnhtbESPQWvCQBSE70L/w/IKvYjZmEo00VWk&#10;UNqLB6PQ6yP7mgSzb0N2TdJ/3y0UPA4z8w2zO0ymFQP1rrGsYBnFIIhLqxuuFFwv74sNCOeRNbaW&#10;ScEPOTjsn2Y7zLUd+UxD4SsRIOxyVFB73+VSurImgy6yHXHwvm1v0AfZV1L3OAa4aWUSx6k02HBY&#10;qLGjt5rKW3E3Ckx8TpenZDPXydytVx8uk9mXVurleTpuQXia/CP83/7UCpL1K/ydCUd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yK1MUAAADcAAAADwAAAAAAAAAA&#10;AAAAAAChAgAAZHJzL2Rvd25yZXYueG1sUEsFBgAAAAAEAAQA+QAAAJMDAAAAAA==&#10;" strokeweight="1.08pt"/>
                <v:rect id="Rectangle 98" o:spid="_x0000_s1050" style="position:absolute;left:1305;top:1985;width:492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rect id="Rectangle 97" o:spid="_x0000_s1051" style="position:absolute;left:6231;top:1985;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96" o:spid="_x0000_s1052" style="position:absolute;visibility:visible;mso-wrap-style:square" from="6253,1996" to="1154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pTMMAAADcAAAADwAAAGRycy9kb3ducmV2LnhtbESPQYvCMBSE7wv+h/AEL6KpZalam4os&#10;yHrxYBW8PppnW2xeSpPV7r83C8Ieh5n5hsm2g2nFg3rXWFawmEcgiEurG64UXM772QqE88gaW8uk&#10;4JccbPPRR4aptk8+0aPwlQgQdikqqL3vUildWZNBN7cdcfButjfog+wrqXt8BrhpZRxFiTTYcFio&#10;saOvmsp78WMUmOiULI7xaqrjqVt+fru1XF+1UpPxsNuA8DT4//C7fdAK4mUCf2fCEZD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KUzDAAAA3AAAAA8AAAAAAAAAAAAA&#10;AAAAoQIAAGRycy9kb3ducmV2LnhtbFBLBQYAAAAABAAEAPkAAACRAwAAAAA=&#10;" strokeweight="1.08pt"/>
                <v:shape id="AutoShape 95" o:spid="_x0000_s1053" style="position:absolute;left:1308;top:2324;width:4924;height:300;visibility:visible;mso-wrap-style:square;v-text-anchor:top" coordsize="492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KVcIA&#10;AADcAAAADwAAAGRycy9kb3ducmV2LnhtbESPzarCMBSE94LvEI5wd5r6g5VqFBFEXVrduDs0x7bY&#10;nJQmtb1vf3NBcDnMzDfMZtebSrypcaVlBdNJBII4s7rkXMH9dhyvQDiPrLGyTAp+ycFuOxxsMNG2&#10;4yu9U5+LAGGXoILC+zqR0mUFGXQTWxMH72kbgz7IJpe6wS7ATSVnUbSUBksOCwXWdCgoe6WtURC5&#10;y/k2bzv5bOOTWaTZvH/4k1I/o36/BuGp99/wp33WCmZxDP9nw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kpVwgAAANwAAAAPAAAAAAAAAAAAAAAAAJgCAABkcnMvZG93&#10;bnJldi54bWxQSwUGAAAAAAQABAD1AAAAhwMAAAAA&#10;" path="m4923,271l,271r,29l4923,300r,-29m4923,l,,,26r4923,l4923,e" fillcolor="#daecf3" stroked="f">
                  <v:path arrowok="t" o:connecttype="custom" o:connectlocs="4923,2595;0,2595;0,2624;4923,2624;4923,2595;4923,2324;0,2324;0,2350;4923,2350;4923,2324" o:connectangles="0,0,0,0,0,0,0,0,0,0"/>
                </v:shape>
                <v:rect id="Rectangle 94" o:spid="_x0000_s1054" style="position:absolute;left:1308;top:2350;width:492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oJcMA&#10;AADcAAAADwAAAGRycy9kb3ducmV2LnhtbERPTWuDQBC9F/oflin0VtdIk4p1E0Ih0EMRmljPgztV&#10;iTtr3G1i/PXZQyHHx/vON5PpxZlG11lWsIhiEMS11R03CsrD7iUF4Tyyxt4yKbiSg8368SHHTNsL&#10;f9N57xsRQthlqKD1fsikdHVLBl1kB+LA/drRoA9wbKQe8RLCTS+TOF5Jgx2HhhYH+mipPu7/jIJi&#10;LtNqnuRPVe9e+2KZfDWnq1Pq+WnavoPwNPm7+N/9qRUkb2FtOB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WoJcMAAADcAAAADwAAAAAAAAAAAAAAAACYAgAAZHJzL2Rv&#10;d25yZXYueG1sUEsFBgAAAAAEAAQA9QAAAIgDAAAAAA==&#10;" fillcolor="#daecf3" stroked="f"/>
                <v:shape id="AutoShape 93" o:spid="_x0000_s1055" style="position:absolute;left:6231;top:2324;width:5313;height:300;visibility:visible;mso-wrap-style:square;v-text-anchor:top" coordsize="531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RNcUA&#10;AADcAAAADwAAAGRycy9kb3ducmV2LnhtbESPQWvCQBSE74L/YXmCN92oqG10lVZb6kkwlXp9ZJ9J&#10;NPs2ZFeN/94tCB6HmfmGmS8bU4or1a6wrGDQj0AQp1YXnCnY/3733kA4j6yxtEwK7uRguWi35hhr&#10;e+MdXROfiQBhF6OC3PsqltKlORl0fVsRB+9oa4M+yDqTusZbgJtSDqNoIg0WHBZyrGiVU3pOLkaB&#10;WZ+T6vjzOaZkX3yNxqfR9m97UKrbaT5mIDw1/hV+tjdawXD6Dv9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VE1xQAAANwAAAAPAAAAAAAAAAAAAAAAAJgCAABkcnMv&#10;ZG93bnJldi54bWxQSwUGAAAAAAQABAD1AAAAigMAAAAA&#10;" path="m5313,271l,271r,29l5313,300r,-29m5313,l,,,26r5313,l5313,e" fillcolor="#daecf3" stroked="f">
                  <v:path arrowok="t" o:connecttype="custom" o:connectlocs="5313,2595;0,2595;0,2624;5313,2624;5313,2595;5313,2324;0,2324;0,2350;5313,2350;5313,2324" o:connectangles="0,0,0,0,0,0,0,0,0,0"/>
                </v:shape>
                <v:rect id="Rectangle 92" o:spid="_x0000_s1056" style="position:absolute;left:6231;top:2350;width:531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UBMIA&#10;AADcAAAADwAAAGRycy9kb3ducmV2LnhtbERPTWuDQBC9B/oflin0lqyRtojJRkJAyKEItUnOgztV&#10;qTtr3E2i/vruodDj431vs9F04k6Day0rWK8iEMSV1S3XCk5f+TIB4Tyyxs4yKZjIQbZ7Wmwx1fbB&#10;n3QvfS1CCLsUFTTe96mUrmrIoFvZnjhw33Yw6AMcaqkHfIRw08k4it6lwZZDQ4M9HRqqfsqbUVDM&#10;p+Qyj/J8qfLXrniLP+rr5JR6eR73GxCeRv8v/nMftYI4CfPDmXA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tQEwgAAANwAAAAPAAAAAAAAAAAAAAAAAJgCAABkcnMvZG93&#10;bnJldi54bWxQSwUGAAAAAAQABAD1AAAAhwMAAAAA&#10;" fillcolor="#daecf3" stroked="f"/>
                <v:rect id="Rectangle 91" o:spid="_x0000_s1057" style="position:absolute;left:1305;top:2302;width:492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rect id="Rectangle 90" o:spid="_x0000_s1058" style="position:absolute;left:6231;top:2302;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line id="Line 89" o:spid="_x0000_s1059" style="position:absolute;visibility:visible;mso-wrap-style:square" from="6253,2313" to="11544,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688UAAADcAAAADwAAAGRycy9kb3ducmV2LnhtbESPQWuDQBSE74H8h+UFepFm1YZUjZsQ&#10;CqW95JC00OvDfVWJ+1bcjdp/3y0Uchxm5humPMymEyMNrrWsIFnHIIgrq1uuFXx+vD5mIJxH1thZ&#10;JgU/5OCwXy5KLLSd+EzjxdciQNgVqKDxvi+kdFVDBt3a9sTB+7aDQR/kUEs94BTgppNpHG+lwZbD&#10;QoM9vTRUXS83o8DE521ySrNIp5F73ry5XOZfWqmH1XzcgfA0+3v4v/2uFaTZE/ydCUd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n688UAAADcAAAADwAAAAAAAAAA&#10;AAAAAAChAgAAZHJzL2Rvd25yZXYueG1sUEsFBgAAAAAEAAQA+QAAAJMDAAAAAA==&#10;" strokeweight="1.08pt"/>
                <v:rect id="Rectangle 88" o:spid="_x0000_s1060" style="position:absolute;left:1305;top:2624;width:492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rect id="Rectangle 87" o:spid="_x0000_s1061" style="position:absolute;left:6231;top:2624;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line id="Line 86" o:spid="_x0000_s1062" style="position:absolute;visibility:visible;mso-wrap-style:square" from="6253,2635" to="11544,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5Za8QAAADcAAAADwAAAGRycy9kb3ducmV2LnhtbESPT4vCMBTE7wt+h/AEL7JNLVJrt1Fk&#10;QfTiwT+w10fzti02L6XJav32RhD2OMzMb5hiPZhW3Kh3jWUFsygGQVxa3XCl4HLefmYgnEfW2Fom&#10;BQ9ysF6NPgrMtb3zkW4nX4kAYZejgtr7LpfSlTUZdJHtiIP3a3uDPsi+krrHe4CbViZxnEqDDYeF&#10;Gjv6rqm8nv6MAhMf09khyaY6mbrFfOeWcvmjlZqMh80XCE+D/w+/23utIMlSeJ0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llrxAAAANwAAAAPAAAAAAAAAAAA&#10;AAAAAKECAABkcnMvZG93bnJldi54bWxQSwUGAAAAAAQABAD5AAAAkgMAAAAA&#10;" strokeweight="1.08pt"/>
                <v:line id="Line 85" o:spid="_x0000_s1063" style="position:absolute;visibility:visible;mso-wrap-style:square" from="1308,2973" to="6231,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EbcUAAADcAAAADwAAAGRycy9kb3ducmV2LnhtbESPS4vCQBCE7wv+h6EFb+tE8UV0FJHd&#10;RTws+ACvbaZNYjI9MTOr8d87woLHoqq+omaLxpTiRrXLLSvodSMQxInVOacKDvvvzwkI55E1lpZJ&#10;wYMcLOatjxnG2t55S7edT0WAsItRQeZ9FUvpkowMuq6tiIN3trVBH2SdSl3jPcBNKftRNJIGcw4L&#10;GVa0yigpdn9GQXQafh1Hq+tlcDbX3435KWSyL5TqtJvlFISnxr/D/+21VtCfjOF1Jh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PEbcUAAADcAAAADwAAAAAAAAAA&#10;AAAAAAChAgAAZHJzL2Rvd25yZXYueG1sUEsFBgAAAAAEAAQA+QAAAJMDAAAAAA==&#10;" strokecolor="#daecf3" strokeweight=".48pt"/>
                <v:line id="Line 84" o:spid="_x0000_s1064" style="position:absolute;visibility:visible;mso-wrap-style:square" from="1308,3228" to="6231,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ysMAAADcAAAADwAAAGRycy9kb3ducmV2LnhtbERPy2rCQBTdC/2H4Ra6kTqpLRKik6BC&#10;qYtuqi7S3SVz88DMnTAz0fj3zqLQ5eG8N8VkenEl5zvLCt4WCQjiyuqOGwXn0+drCsIHZI29ZVJw&#10;Jw9F/jTbYKbtjX/oegyNiCHsM1TQhjBkUvqqJYN+YQfiyNXWGQwRukZqh7cYbnq5TJKVNNhxbGhx&#10;oH1L1eU4GgVl87UrU/vu9qM8fP+W9byWH6NSL8/Tdg0i0BT+xX/ug1awTOPaeCYe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u7MrDAAAA3AAAAA8AAAAAAAAAAAAA&#10;AAAAoQIAAGRycy9kb3ducmV2LnhtbFBLBQYAAAAABAAEAPkAAACRAwAAAAA=&#10;" strokecolor="#daecf3" strokeweight=".21169mm"/>
                <v:rect id="Rectangle 83" o:spid="_x0000_s1065" style="position:absolute;left:1308;top:2977;width:492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9mcUA&#10;AADcAAAADwAAAGRycy9kb3ducmV2LnhtbESPQWvCQBSE7wX/w/KE3urGYEtMsxEpCB6KoFXPj+xr&#10;Esy+jdmtifn1XaHQ4zAz3zDZajCNuFHnassK5rMIBHFhdc2lguPX5iUB4TyyxsYyKbiTg1U+ecow&#10;1bbnPd0OvhQBwi5FBZX3bSqlKyoy6Ga2JQ7et+0M+iC7UuoO+wA3jYyj6E0arDksVNjSR0XF5fBj&#10;FOzGY3IeB3k6F5tFs3uNP8vr3Sn1PB3W7yA8Df4//NfeagVxsoTHmX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H2ZxQAAANwAAAAPAAAAAAAAAAAAAAAAAJgCAABkcnMv&#10;ZG93bnJldi54bWxQSwUGAAAAAAQABAD1AAAAigMAAAAA&#10;" fillcolor="#daecf3" stroked="f"/>
                <v:line id="Line 82" o:spid="_x0000_s1066" style="position:absolute;visibility:visible;mso-wrap-style:square" from="6231,2973" to="11544,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KxMMAAADcAAAADwAAAGRycy9kb3ducmV2LnhtbERPTWvCQBC9C/0Pywi9NRtDKzV1lRK0&#10;FA9CjeB1zI5JmuxszG41/nv3UPD4eN/z5WBacaHe1ZYVTKIYBHFhdc2lgn2+fnkH4TyyxtYyKbiR&#10;g+XiaTTHVNsr/9Bl50sRQtilqKDyvkuldEVFBl1kO+LAnWxv0AfYl1L3eA3hppVJHE+lwZpDQ4Ud&#10;ZRUVze7PKIiPb6vDNDv/vp7MebsxX40s8kap5/Hw+QHC0+Af4n/3t1aQzML8cCYc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DysTDAAAA3AAAAA8AAAAAAAAAAAAA&#10;AAAAoQIAAGRycy9kb3ducmV2LnhtbFBLBQYAAAAABAAEAPkAAACRAwAAAAA=&#10;" strokecolor="#daecf3" strokeweight=".48pt"/>
                <v:line id="Line 81" o:spid="_x0000_s1067" style="position:absolute;visibility:visible;mso-wrap-style:square" from="6231,3228" to="11544,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3TisYAAADcAAAADwAAAGRycy9kb3ducmV2LnhtbESPT2sCMRTE74LfIbyCl6JZtRS7NYoK&#10;RQ9eqh7W22Pz9g/dvCxJVrffvikIHoeZ+Q2zXPemETdyvrasYDpJQBDnVtdcKricv8YLED4ga2ws&#10;k4Jf8rBeDQdLTLW98zfdTqEUEcI+RQVVCG0qpc8rMugntiWOXmGdwRClK6V2eI9w08hZkrxLgzXH&#10;hQpb2lWU/5w6oyAr99tsYedu18nD8ZoVr4V865QavfSbTxCB+vAMP9oHrWD2MYX/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N04rGAAAA3AAAAA8AAAAAAAAA&#10;AAAAAAAAoQIAAGRycy9kb3ducmV2LnhtbFBLBQYAAAAABAAEAPkAAACUAwAAAAA=&#10;" strokecolor="#daecf3" strokeweight=".21169mm"/>
                <v:rect id="Rectangle 80" o:spid="_x0000_s1068" style="position:absolute;left:6231;top:2977;width:531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5NcUA&#10;AADcAAAADwAAAGRycy9kb3ducmV2LnhtbESPT4vCMBTE78J+h/AWvGm6RcXtmhYRBA8i+Gc9P5q3&#10;bdnmpTZRq5/eCILHYWZ+w8yyztTiQq2rLCv4GkYgiHOrKy4UHPbLwRSE88gaa8uk4EYOsvSjN8NE&#10;2ytv6bLzhQgQdgkqKL1vEildXpJBN7QNcfD+bGvQB9kWUrd4DXBTyziKJtJgxWGhxIYWJeX/u7NR&#10;sLkfpsd7J3+P+XJUb8bxujjdnFL9z27+A8JT59/hV3ulFcTfMTzPhCM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Xk1xQAAANwAAAAPAAAAAAAAAAAAAAAAAJgCAABkcnMv&#10;ZG93bnJldi54bWxQSwUGAAAAAAQABAD1AAAAigMAAAAA&#10;" fillcolor="#daecf3" stroked="f"/>
                <v:line id="Line 79" o:spid="_x0000_s1069" style="position:absolute;visibility:visible;mso-wrap-style:square" from="1306,2957" to="623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sLsMAAADcAAAADwAAAGRycy9kb3ducmV2LnhtbESPzarCMBSE9xd8h3AEN6Kp9aK2GkUE&#10;0c1d+ANuD82xLTYnpYla394Iwl0OM/MNs1i1phIPalxpWcFoGIEgzqwuOVdwPm0HMxDOI2usLJOC&#10;FzlYLTs/C0y1ffKBHkefiwBhl6KCwvs6ldJlBRl0Q1sTB+9qG4M+yCaXusFngJtKxlE0kQZLDgsF&#10;1rQpKLsd70aBiQ6T0V886+u476a/O5fI5KKV6nXb9RyEp9b/h7/tvVYQJ2P4nA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QbC7DAAAA3AAAAA8AAAAAAAAAAAAA&#10;AAAAoQIAAGRycy9kb3ducmV2LnhtbFBLBQYAAAAABAAEAPkAAACRAwAAAAA=&#10;" strokeweight="1.08pt"/>
                <v:rect id="Rectangle 78" o:spid="_x0000_s1070" style="position:absolute;left:6231;top:2946;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v:line id="Line 77" o:spid="_x0000_s1071" style="position:absolute;visibility:visible;mso-wrap-style:square" from="6253,2957" to="11544,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RwcMAAADcAAAADwAAAGRycy9kb3ducmV2LnhtbESPzarCMBSE9xd8h3AEN6Kpxau2GkUE&#10;0c1d+ANuD82xLTYnpYla394Iwl0OM/MNs1i1phIPalxpWcFoGIEgzqwuOVdwPm0HMxDOI2usLJOC&#10;FzlYLTs/C0y1ffKBHkefiwBhl6KCwvs6ldJlBRl0Q1sTB+9qG4M+yCaXusFngJtKxlE0kQZLDgsF&#10;1rQpKLsd70aBiQ6T0V886+u476bjnUtkctFK9brteg7CU+v/w9/2XiuIk1/4nA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1UcHDAAAA3AAAAA8AAAAAAAAAAAAA&#10;AAAAoQIAAGRycy9kb3ducmV2LnhtbFBLBQYAAAAABAAEAPkAAACRAwAAAAA=&#10;" strokeweight="1.08pt"/>
                <v:line id="Line 76" o:spid="_x0000_s1072" style="position:absolute;visibility:visible;mso-wrap-style:square" from="1306,3245" to="623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PtsQAAADcAAAADwAAAGRycy9kb3ducmV2LnhtbESPT4vCMBTE7wt+h/AEL7KmFqm2a1pk&#10;QfTiwT+w10fzti02L6XJav32RhD2OMzMb5h1MZhW3Kh3jWUF81kEgri0uuFKweW8/VyBcB5ZY2uZ&#10;FDzIQZGPPtaYaXvnI91OvhIBwi5DBbX3XSalK2sy6Ga2Iw7er+0N+iD7Suoe7wFuWhlHUSINNhwW&#10;auzou6byevozCkx0TOaHeDXV8dQtFzuXyvRHKzUZD5svEJ4G/x9+t/daQZwm8DoTjo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58+2xAAAANwAAAAPAAAAAAAAAAAA&#10;AAAAAKECAABkcnMvZG93bnJldi54bWxQSwUGAAAAAAQABAD5AAAAkgMAAAAA&#10;" strokeweight="1.08pt"/>
                <v:rect id="Rectangle 75" o:spid="_x0000_s1073" style="position:absolute;left:6231;top:3234;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o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Q/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s/osYAAADcAAAADwAAAAAAAAAAAAAAAACYAgAAZHJz&#10;L2Rvd25yZXYueG1sUEsFBgAAAAAEAAQA9QAAAIsDAAAAAA==&#10;" fillcolor="black" stroked="f"/>
                <v:line id="Line 74" o:spid="_x0000_s1074" style="position:absolute;visibility:visible;mso-wrap-style:square" from="6253,3245" to="11544,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X74AAADcAAAADwAAAGRycy9kb3ducmV2LnhtbERPuwrCMBTdBf8hXMFFNLWI2moUEUQX&#10;Bx/gemmubbG5KU3U+vdmEBwP571ct6YSL2pcaVnBeBSBIM6sLjlXcL3shnMQziNrrCyTgg85WK+6&#10;nSWm2r75RK+zz0UIYZeigsL7OpXSZQUZdCNbEwfubhuDPsAml7rBdwg3lYyjaCoNlhwaCqxpW1D2&#10;OD+NAhOdpuNjPB/oeOBmk71LZHLTSvV77WYBwlPr/+Kf+6AVxEl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NP5fvgAAANwAAAAPAAAAAAAAAAAAAAAAAKEC&#10;AABkcnMvZG93bnJldi54bWxQSwUGAAAAAAQABAD5AAAAjAMAAAAA&#10;" strokeweight="1.08pt"/>
                <v:line id="Line 73" o:spid="_x0000_s1075" style="position:absolute;visibility:visible;mso-wrap-style:square" from="1308,3580" to="623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Y5Q8QAAADcAAAADwAAAGRycy9kb3ducmV2LnhtbESPQWsCMRSE74X+h/AK3mq2i4hujVIE&#10;UbAXbUuvj83rZtvNS9g8df33TaHgcZiZb5jFavCdOlOf2sAGnsYFKOI62JYbA+9vm8cZqCTIFrvA&#10;ZOBKCVbL+7sFVjZc+EDnozQqQzhVaMCJxErrVDvymMYhEmfvK/QeJcu+0bbHS4b7TpdFMdUeW84L&#10;DiOtHdU/x5M3MNm+ltPoBomHT/Gb9an+/tgnY0YPw8szKKFBbuH/9s4aKOdz+DuTj4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jlDxAAAANwAAAAPAAAAAAAAAAAA&#10;AAAAAKECAABkcnMvZG93bnJldi54bWxQSwUGAAAAAAQABAD5AAAAkgMAAAAA&#10;" strokecolor="#daecf3" strokeweight=".72pt"/>
                <v:line id="Line 72" o:spid="_x0000_s1076" style="position:absolute;visibility:visible;mso-wrap-style:square" from="1308,3840" to="6231,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ILcIAAADcAAAADwAAAGRycy9kb3ducmV2LnhtbERPy4rCMBTdD/gP4QpuZExH8dUxigwI&#10;utLpjPtLc23rNDcliVr9erMQZnk478WqNbW4kvOVZQUfgwQEcW51xYWC35/N+wyED8gaa8uk4E4e&#10;VsvO2wJTbW/8TdcsFCKGsE9RQRlCk0rp85IM+oFtiCN3ss5giNAVUju8xXBTy2GSTKTBimNDiQ19&#10;lZT/ZRejYLfd9zc48fPpOXPT42O8PtvsoFSv264/QQRqw7/45d5qBaMkzo9n4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FILcIAAADcAAAADwAAAAAAAAAAAAAA&#10;AAChAgAAZHJzL2Rvd25yZXYueG1sUEsFBgAAAAAEAAQA+QAAAJADAAAAAA==&#10;" strokecolor="#daecf3" strokeweight=".84pt"/>
                <v:rect id="Rectangle 71" o:spid="_x0000_s1077" style="position:absolute;left:1308;top:3587;width:492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9WMYA&#10;AADcAAAADwAAAGRycy9kb3ducmV2LnhtbESPT2vCQBTE74V+h+UJ3urGPy0hdZVSEDyIoKY5P7Kv&#10;STD7Ns2uSfTTu4LQ4zAzv2GW68HUoqPWVZYVTCcRCOLc6ooLBelp8xaDcB5ZY22ZFFzJwXr1+rLE&#10;RNueD9QdfSEChF2CCkrvm0RKl5dk0E1sQxy8X9sa9EG2hdQt9gFuajmLog9psOKwUGJD3yXl5+PF&#10;KNjf0ji7DfInyzeLev8+2xV/V6fUeDR8fYLwNPj/8LO91Qrm0RQ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h9WMYAAADcAAAADwAAAAAAAAAAAAAAAACYAgAAZHJz&#10;L2Rvd25yZXYueG1sUEsFBgAAAAAEAAQA9QAAAIsDAAAAAA==&#10;" fillcolor="#daecf3" stroked="f"/>
                <v:rect id="Rectangle 70" o:spid="_x0000_s1078" style="position:absolute;left:6231;top:3817;width:5313;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jL8YA&#10;AADcAAAADwAAAGRycy9kb3ducmV2LnhtbESPQWvCQBSE70L/w/KE3szGtJaQuoZSEHoogjbN+ZF9&#10;TUKzb9PsVhN/vSsIHoeZ+YZZ56PpxJEG11pWsIxiEMSV1S3XCoqv7SIF4Tyyxs4yKZjIQb55mK0x&#10;0/bEezoefC0ChF2GChrv+0xKVzVk0EW2Jw7ejx0M+iCHWuoBTwFuOpnE8Ys02HJYaLCn94aq38O/&#10;UbA7F2l5HuV3WW2fu90q+az/JqfU43x8ewXhafT38K39oRU8xQlcz4Qj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rjL8YAAADcAAAADwAAAAAAAAAAAAAAAACYAgAAZHJz&#10;L2Rvd25yZXYueG1sUEsFBgAAAAAEAAQA9QAAAIsDAAAAAA==&#10;" fillcolor="#daecf3" stroked="f"/>
                <v:rect id="Rectangle 69" o:spid="_x0000_s1079" style="position:absolute;left:6231;top:3572;width:531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GtMMA&#10;AADcAAAADwAAAGRycy9kb3ducmV2LnhtbESPzarCMBSE94LvEI7g7pr6c0WqUeSC4EIEtbo+NMe2&#10;2JzUJlerT28EweUwM98ws0VjSnGj2hWWFfR7EQji1OqCMwXJYfUzAeE8ssbSMil4kIPFvN2aYazt&#10;nXd02/tMBAi7GBXk3lexlC7NyaDr2Yo4eGdbG/RB1pnUNd4D3JRyEEVjabDgsJBjRX85pZf9v1Gw&#10;fSaT07ORx1O6GpXb38Emuz6cUt1Os5yC8NT4b/jTXmsFw2gI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ZGtMMAAADcAAAADwAAAAAAAAAAAAAAAACYAgAAZHJzL2Rv&#10;d25yZXYueG1sUEsFBgAAAAAEAAQA9QAAAIgDAAAAAA==&#10;" fillcolor="#daecf3" stroked="f"/>
                <v:line id="Line 68" o:spid="_x0000_s1080" style="position:absolute;visibility:visible;mso-wrap-style:square" from="1306,3562" to="623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uQMMAAADcAAAADwAAAGRycy9kb3ducmV2LnhtbESPQYvCMBSE74L/IbyFvYgmVnG1GkWE&#10;RS8eqgteH82zLdu8lCZq999vBMHjMDPfMKtNZ2txp9ZXjjWMRwoEce5MxYWGn/P3cA7CB2SDtWPS&#10;8EceNut+b4WpcQ/O6H4KhYgQ9ilqKENoUil9XpJFP3INcfSurrUYomwLaVp8RLitZaLUTFqsOC6U&#10;2NCupPz3dLMarMpm42MyH5hk4L+me7+Qi4vR+vOj2y5BBOrCO/xqH4yGiZrC80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SbkDDAAAA3AAAAA8AAAAAAAAAAAAA&#10;AAAAoQIAAGRycy9kb3ducmV2LnhtbFBLBQYAAAAABAAEAPkAAACRAwAAAAA=&#10;" strokeweight="1.08pt"/>
                <v:rect id="Rectangle 67" o:spid="_x0000_s1081" style="position:absolute;left:6231;top:3551;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eVMYA&#10;AADcAAAADwAAAGRycy9kb3ducmV2LnhtbESPQWsCMRSE70L/Q3hCb5poa7Fbo9SC0Iugtod6e25e&#10;dxc3L9sk6uqvN4LQ4zAz3zCTWWtrcSQfKscaBn0Fgjh3puJCw/fXojcGESKywdoxaThTgNn0oTPB&#10;zLgTr+m4iYVIEA4ZaihjbDIpQ16SxdB3DXHyfp23GJP0hTQeTwluazlU6kVarDgtlNjQR0n5fnOw&#10;Guav4/nf6pmXl/VuS9uf3X409Errx277/gYiUhv/w/f2p9HwpE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6eVMYAAADcAAAADwAAAAAAAAAAAAAAAACYAgAAZHJz&#10;L2Rvd25yZXYueG1sUEsFBgAAAAAEAAQA9QAAAIsDAAAAAA==&#10;" fillcolor="black" stroked="f"/>
                <v:line id="Line 66" o:spid="_x0000_s1082" style="position:absolute;visibility:visible;mso-wrap-style:square" from="6253,3562" to="11544,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xVrMQAAADcAAAADwAAAGRycy9kb3ducmV2LnhtbESPT4vCMBTE78J+h/AW9iKaWKVqNcqy&#10;sOjFg3/A66N5tsXmpTRZ7X57Iwgeh5n5DbNcd7YWN2p95VjDaKhAEOfOVFxoOB1/BzMQPiAbrB2T&#10;hn/ysF599JaYGXfnPd0OoRARwj5DDWUITSalz0uy6IeuIY7exbUWQ5RtIU2L9wi3tUyUSqXFiuNC&#10;iQ39lJRfD39Wg1X7dLRLZn2T9P10svFzOT8brb8+u+8FiEBdeIdf7a3RMFY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FWsxAAAANwAAAAPAAAAAAAAAAAA&#10;AAAAAKECAABkcnMvZG93bnJldi54bWxQSwUGAAAAAAQABAD5AAAAkgMAAAAA&#10;" strokeweight="1.08pt"/>
                <v:line id="Line 65" o:spid="_x0000_s1083" style="position:absolute;visibility:visible;mso-wrap-style:square" from="1295,267" to="1295,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DwN8UAAADcAAAADwAAAGRycy9kb3ducmV2LnhtbESPS2vDMBCE74X+B7GFXEIi2S15OFFM&#10;CIT20kMe0OtibW0Ta2UsxXb+fVUo9DjMzDfMNh9tI3rqfO1YQzJXIIgLZ2ouNVwvx9kKhA/IBhvH&#10;pOFBHvLd89MWM+MGPlF/DqWIEPYZaqhCaDMpfVGRRT93LXH0vl1nMUTZldJ0OES4bWSq1EJarDku&#10;VNjSoaLidr5bDVadFslnupqadOqXb+9+LddfRuvJy7jfgAg0hv/wX/vDaHhVS/g9E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DwN8UAAADcAAAADwAAAAAAAAAA&#10;AAAAAAChAgAAZHJzL2Rvd25yZXYueG1sUEsFBgAAAAAEAAQA+QAAAJMDAAAAAA==&#10;" strokeweight="1.08pt"/>
                <v:rect id="Rectangle 64" o:spid="_x0000_s1084" style="position:absolute;left:1284;top:3848;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63" o:spid="_x0000_s1085" style="position:absolute;visibility:visible;mso-wrap-style:square" from="1306,3859" to="623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PB3sUAAADcAAAADwAAAGRycy9kb3ducmV2LnhtbESPQWvCQBSE7wX/w/IEL6HumpY0ia4i&#10;grSXHrSFXh/Z1ySYfRuyq4n/vlso9DjMzDfMZjfZTtxo8K1jDaulAkFcOdNyreHz4/iYg/AB2WDn&#10;mDTcycNuO3vYYGncyCe6nUMtIoR9iRqaEPpSSl81ZNEvXU8cvW83WAxRDrU0A44RbjuZKpVJiy3H&#10;hQZ7OjRUXc5Xq8GqU7Z6T/PEpIl/eX71hSy+jNaL+bRfgwg0hf/wX/vNaHhSB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PB3sUAAADcAAAADwAAAAAAAAAA&#10;AAAAAAChAgAAZHJzL2Rvd25yZXYueG1sUEsFBgAAAAAEAAQA+QAAAJMDAAAAAA==&#10;" strokeweight="1.08pt"/>
                <v:rect id="Rectangle 62" o:spid="_x0000_s1086" style="position:absolute;left:6217;top:3848;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rect id="Rectangle 61" o:spid="_x0000_s1087" style="position:absolute;left:6238;top:3848;width:530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iscA&#10;AADcAAAADwAAAGRycy9kb3ducmV2LnhtbESPT2sCMRTE74V+h/AK3mp2rS26GkULgpdC/XPQ23Pz&#10;3F3cvKxJ1LWfvhEKPQ4z8xtmPG1NLa7kfGVZQdpNQBDnVldcKNhuFq8DED4ga6wtk4I7eZhOnp/G&#10;mGl74xVd16EQEcI+QwVlCE0mpc9LMui7tiGO3tE6gyFKV0jt8Bbhppa9JPmQBiuOCyU29FlSflpf&#10;jIL5cDA/f/f562d12NN+dzi991yiVOelnY1ABGrDf/ivvdQK3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DorHAAAA3AAAAA8AAAAAAAAAAAAAAAAAmAIAAGRy&#10;cy9kb3ducmV2LnhtbFBLBQYAAAAABAAEAPUAAACMAwAAAAA=&#10;" fillcolor="black" stroked="f"/>
                <v:line id="Line 60" o:spid="_x0000_s1088" style="position:absolute;visibility:visible;mso-wrap-style:square" from="11554,267" to="11554,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7FcsMAAADcAAAADwAAAGRycy9kb3ducmV2LnhtbESPS6vCMBSE9xf8D+EIbkTT1ouPahQR&#10;RDd34QPcHppjW2xOShO1/nsjCHc5zMw3zGLVmko8qHGlZQXxMAJBnFldcq7gfNoOpiCcR9ZYWSYF&#10;L3KwWnZ+Fphq++QDPY4+FwHCLkUFhfd1KqXLCjLohrYmDt7VNgZ9kE0udYPPADeVTKJoLA2WHBYK&#10;rGlTUHY73o0CEx3G8V8y7euk7ya/OzeTs4tWqtdt13MQnlr/H/6291rBKE7gcyYcAb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uxXLDAAAA3AAAAA8AAAAAAAAAAAAA&#10;AAAAoQIAAGRycy9kb3ducmV2LnhtbFBLBQYAAAAABAAEAPkAAACRAwAAAAA=&#10;" strokeweight="1.08pt"/>
                <v:rect id="Rectangle 59" o:spid="_x0000_s1089" style="position:absolute;left:11543;top:3848;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w10:wrap anchorx="page"/>
              </v:group>
            </w:pict>
          </mc:Fallback>
        </mc:AlternateContent>
      </w:r>
      <w:r w:rsidR="00CC0E13">
        <w:t>Specifikime per Kompjutera (min. nga nje kompjuter/nxenes dhe nje kompjuter per mesuesin) KARAKTERISTIKA MINIMALE TEKNIKE</w:t>
      </w:r>
    </w:p>
    <w:p w:rsidR="00FD62D9" w:rsidRDefault="00CC0E13">
      <w:pPr>
        <w:pStyle w:val="BodyText"/>
        <w:spacing w:before="2"/>
        <w:ind w:left="1308" w:right="5123"/>
        <w:jc w:val="both"/>
      </w:pPr>
      <w:r>
        <w:t xml:space="preserve">Pikët min. për procesorin sipas: cpu </w:t>
      </w:r>
      <w:hyperlink r:id="rId99">
        <w:r>
          <w:t>benchmark.net</w:t>
        </w:r>
      </w:hyperlink>
      <w:r>
        <w:t xml:space="preserve"> Min5400 Proc. Rating according to: </w:t>
      </w:r>
      <w:hyperlink r:id="rId100">
        <w:r>
          <w:t>cpubenchmark.net:</w:t>
        </w:r>
      </w:hyperlink>
    </w:p>
    <w:p w:rsidR="00FD62D9" w:rsidRDefault="00FD62D9">
      <w:pPr>
        <w:pStyle w:val="BodyText"/>
        <w:spacing w:before="5"/>
        <w:ind w:left="0"/>
      </w:pPr>
    </w:p>
    <w:p w:rsidR="00FD62D9" w:rsidRDefault="00CC0E13">
      <w:pPr>
        <w:pStyle w:val="BodyText"/>
        <w:tabs>
          <w:tab w:val="left" w:pos="6231"/>
        </w:tabs>
        <w:spacing w:before="59"/>
        <w:ind w:left="1308"/>
      </w:pPr>
      <w:r>
        <w:t>“RAM”:</w:t>
      </w:r>
      <w:r>
        <w:tab/>
        <w:t>4 GB, min. DDR3 1600 MHz</w:t>
      </w:r>
      <w:r>
        <w:rPr>
          <w:spacing w:val="-5"/>
        </w:rPr>
        <w:t xml:space="preserve"> </w:t>
      </w:r>
      <w:r>
        <w:t>Non-ECC</w:t>
      </w:r>
    </w:p>
    <w:p w:rsidR="00FD62D9" w:rsidRDefault="00CC0E13">
      <w:pPr>
        <w:pStyle w:val="BodyText"/>
        <w:tabs>
          <w:tab w:val="left" w:pos="6231"/>
        </w:tabs>
        <w:spacing w:before="78"/>
        <w:ind w:left="1308"/>
      </w:pPr>
      <w:r>
        <w:t>Madhësia e Hard Diskut</w:t>
      </w:r>
      <w:r>
        <w:rPr>
          <w:spacing w:val="-12"/>
        </w:rPr>
        <w:t xml:space="preserve"> </w:t>
      </w:r>
      <w:r>
        <w:t>“HDD</w:t>
      </w:r>
      <w:r>
        <w:rPr>
          <w:spacing w:val="-3"/>
        </w:rPr>
        <w:t xml:space="preserve"> </w:t>
      </w:r>
      <w:r>
        <w:t>Size”:</w:t>
      </w:r>
      <w:r>
        <w:tab/>
        <w:t>500</w:t>
      </w:r>
      <w:r>
        <w:rPr>
          <w:spacing w:val="-1"/>
        </w:rPr>
        <w:t xml:space="preserve"> </w:t>
      </w:r>
      <w:r>
        <w:t>GB</w:t>
      </w:r>
    </w:p>
    <w:p w:rsidR="00FD62D9" w:rsidRDefault="00CC0E13">
      <w:pPr>
        <w:pStyle w:val="BodyText"/>
        <w:tabs>
          <w:tab w:val="left" w:pos="6231"/>
        </w:tabs>
        <w:spacing w:before="75"/>
        <w:ind w:left="1308"/>
      </w:pPr>
      <w:r>
        <w:t>Shpejtësia e Hard Diskut</w:t>
      </w:r>
      <w:r>
        <w:rPr>
          <w:spacing w:val="-9"/>
        </w:rPr>
        <w:t xml:space="preserve"> </w:t>
      </w:r>
      <w:r>
        <w:t>“Media</w:t>
      </w:r>
      <w:r>
        <w:rPr>
          <w:spacing w:val="-3"/>
        </w:rPr>
        <w:t xml:space="preserve"> </w:t>
      </w:r>
      <w:r>
        <w:t>sizes”:</w:t>
      </w:r>
      <w:r>
        <w:tab/>
        <w:t>7200 Rpm SATA</w:t>
      </w:r>
      <w:r>
        <w:rPr>
          <w:spacing w:val="-1"/>
        </w:rPr>
        <w:t xml:space="preserve"> </w:t>
      </w:r>
      <w:r>
        <w:t>6.0Gb/s</w:t>
      </w:r>
    </w:p>
    <w:p w:rsidR="00FD62D9" w:rsidRDefault="00CC0E13">
      <w:pPr>
        <w:pStyle w:val="BodyText"/>
        <w:tabs>
          <w:tab w:val="left" w:pos="6231"/>
        </w:tabs>
        <w:spacing w:before="75"/>
        <w:ind w:left="1308"/>
      </w:pPr>
      <w:r>
        <w:t>“Disk</w:t>
      </w:r>
      <w:r>
        <w:rPr>
          <w:spacing w:val="-4"/>
        </w:rPr>
        <w:t xml:space="preserve"> </w:t>
      </w:r>
      <w:r>
        <w:t>subsystem</w:t>
      </w:r>
      <w:r>
        <w:rPr>
          <w:spacing w:val="-4"/>
        </w:rPr>
        <w:t xml:space="preserve"> </w:t>
      </w:r>
      <w:r>
        <w:t>controler”:</w:t>
      </w:r>
      <w:r>
        <w:tab/>
        <w:t>Serial ATA 6.0</w:t>
      </w:r>
      <w:r>
        <w:rPr>
          <w:spacing w:val="1"/>
        </w:rPr>
        <w:t xml:space="preserve"> </w:t>
      </w:r>
      <w:r>
        <w:t>Gb/s</w:t>
      </w:r>
    </w:p>
    <w:p w:rsidR="00FD62D9" w:rsidRDefault="00CC0E13">
      <w:pPr>
        <w:pStyle w:val="BodyText"/>
        <w:tabs>
          <w:tab w:val="left" w:pos="6231"/>
        </w:tabs>
        <w:spacing w:before="78"/>
        <w:ind w:left="1308"/>
      </w:pPr>
      <w:r>
        <w:t>Karta</w:t>
      </w:r>
      <w:r>
        <w:rPr>
          <w:spacing w:val="-3"/>
        </w:rPr>
        <w:t xml:space="preserve"> </w:t>
      </w:r>
      <w:r>
        <w:t>Grafike</w:t>
      </w:r>
      <w:r>
        <w:rPr>
          <w:spacing w:val="-2"/>
        </w:rPr>
        <w:t xml:space="preserve"> </w:t>
      </w:r>
      <w:r>
        <w:t>“Graphics”:</w:t>
      </w:r>
      <w:r>
        <w:tab/>
        <w:t>≥ 1</w:t>
      </w:r>
      <w:r>
        <w:rPr>
          <w:spacing w:val="-1"/>
        </w:rPr>
        <w:t xml:space="preserve"> </w:t>
      </w:r>
      <w:r>
        <w:t>GB</w:t>
      </w:r>
    </w:p>
    <w:p w:rsidR="00FD62D9" w:rsidRDefault="00CC0E13">
      <w:pPr>
        <w:pStyle w:val="BodyText"/>
        <w:tabs>
          <w:tab w:val="left" w:pos="6231"/>
        </w:tabs>
        <w:spacing w:before="61"/>
        <w:ind w:left="1308"/>
      </w:pPr>
      <w:r>
        <w:t>“Media</w:t>
      </w:r>
      <w:r>
        <w:rPr>
          <w:spacing w:val="-3"/>
        </w:rPr>
        <w:t xml:space="preserve"> </w:t>
      </w:r>
      <w:r>
        <w:t>Device”:</w:t>
      </w:r>
      <w:r>
        <w:tab/>
        <w:t>DVD+/-RË</w:t>
      </w:r>
    </w:p>
    <w:p w:rsidR="00FD62D9" w:rsidRDefault="00CC0E13">
      <w:pPr>
        <w:pStyle w:val="BodyText"/>
        <w:tabs>
          <w:tab w:val="left" w:pos="6231"/>
        </w:tabs>
        <w:spacing w:before="58" w:line="302" w:lineRule="auto"/>
        <w:ind w:left="1308" w:right="1559"/>
      </w:pPr>
      <w:r>
        <w:t>“Slots”:</w:t>
      </w:r>
      <w:r>
        <w:tab/>
        <w:t>Minimum (3) PCI/PCI-E, nga te cilat (1) x16 PCI-E. KOMUNIKIMI &amp;</w:t>
      </w:r>
      <w:r>
        <w:rPr>
          <w:spacing w:val="-1"/>
        </w:rPr>
        <w:t xml:space="preserve"> </w:t>
      </w:r>
      <w:r>
        <w:t>MENAXHIMI</w:t>
      </w:r>
    </w:p>
    <w:p w:rsidR="00FD62D9" w:rsidRDefault="00FD62D9">
      <w:pPr>
        <w:spacing w:line="302" w:lineRule="auto"/>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3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93"/>
        <w:gridCol w:w="5867"/>
      </w:tblGrid>
      <w:tr w:rsidR="00FD62D9">
        <w:trPr>
          <w:trHeight w:val="1333"/>
        </w:trPr>
        <w:tc>
          <w:tcPr>
            <w:tcW w:w="4393" w:type="dxa"/>
            <w:tcBorders>
              <w:right w:val="nil"/>
            </w:tcBorders>
          </w:tcPr>
          <w:p w:rsidR="00FD62D9" w:rsidRDefault="00CC0E13">
            <w:pPr>
              <w:pStyle w:val="TableParagraph"/>
              <w:spacing w:line="239" w:lineRule="exact"/>
              <w:ind w:left="8"/>
              <w:rPr>
                <w:sz w:val="20"/>
              </w:rPr>
            </w:pPr>
            <w:r>
              <w:rPr>
                <w:sz w:val="20"/>
              </w:rPr>
              <w:t>Porta e komunikimit “Ports”:</w:t>
            </w:r>
          </w:p>
        </w:tc>
        <w:tc>
          <w:tcPr>
            <w:tcW w:w="5867" w:type="dxa"/>
            <w:tcBorders>
              <w:left w:val="nil"/>
            </w:tcBorders>
          </w:tcPr>
          <w:p w:rsidR="00FD62D9" w:rsidRDefault="00CC0E13">
            <w:pPr>
              <w:pStyle w:val="TableParagraph"/>
              <w:spacing w:line="239" w:lineRule="exact"/>
              <w:ind w:left="554"/>
              <w:rPr>
                <w:sz w:val="20"/>
              </w:rPr>
            </w:pPr>
            <w:r>
              <w:rPr>
                <w:sz w:val="20"/>
              </w:rPr>
              <w:t>Min. (8) USB nga te cilat:</w:t>
            </w:r>
          </w:p>
          <w:p w:rsidR="00FD62D9" w:rsidRDefault="00CC0E13">
            <w:pPr>
              <w:pStyle w:val="TableParagraph"/>
              <w:spacing w:before="1"/>
              <w:ind w:left="554" w:right="3644"/>
              <w:rPr>
                <w:sz w:val="20"/>
              </w:rPr>
            </w:pPr>
            <w:r>
              <w:rPr>
                <w:sz w:val="20"/>
              </w:rPr>
              <w:t>min (2) USB Para min (2) USB 3.0</w:t>
            </w:r>
          </w:p>
          <w:p w:rsidR="00FD62D9" w:rsidRDefault="00CC0E13">
            <w:pPr>
              <w:pStyle w:val="TableParagraph"/>
              <w:spacing w:line="243" w:lineRule="exact"/>
              <w:ind w:left="554"/>
              <w:rPr>
                <w:sz w:val="20"/>
              </w:rPr>
            </w:pPr>
            <w:r>
              <w:rPr>
                <w:sz w:val="20"/>
              </w:rPr>
              <w:t>(1) RJ-45, (1) audio in/out, (1) mic. and headphone, (1) VGA.</w:t>
            </w:r>
          </w:p>
        </w:tc>
      </w:tr>
      <w:tr w:rsidR="00FD62D9">
        <w:trPr>
          <w:trHeight w:val="440"/>
        </w:trPr>
        <w:tc>
          <w:tcPr>
            <w:tcW w:w="4393" w:type="dxa"/>
            <w:tcBorders>
              <w:right w:val="nil"/>
            </w:tcBorders>
            <w:shd w:val="clear" w:color="auto" w:fill="DAECF3"/>
          </w:tcPr>
          <w:p w:rsidR="00FD62D9" w:rsidRDefault="00CC0E13">
            <w:pPr>
              <w:pStyle w:val="TableParagraph"/>
              <w:spacing w:line="239" w:lineRule="exact"/>
              <w:ind w:left="8"/>
              <w:rPr>
                <w:sz w:val="20"/>
              </w:rPr>
            </w:pPr>
            <w:r>
              <w:rPr>
                <w:sz w:val="20"/>
              </w:rPr>
              <w:t>“Netëorking”:</w:t>
            </w:r>
          </w:p>
        </w:tc>
        <w:tc>
          <w:tcPr>
            <w:tcW w:w="5867" w:type="dxa"/>
            <w:tcBorders>
              <w:left w:val="nil"/>
            </w:tcBorders>
            <w:shd w:val="clear" w:color="auto" w:fill="DAECF3"/>
          </w:tcPr>
          <w:p w:rsidR="00FD62D9" w:rsidRDefault="00CC0E13">
            <w:pPr>
              <w:pStyle w:val="TableParagraph"/>
              <w:spacing w:line="239" w:lineRule="exact"/>
              <w:ind w:left="554"/>
              <w:rPr>
                <w:sz w:val="20"/>
              </w:rPr>
            </w:pPr>
            <w:r>
              <w:rPr>
                <w:sz w:val="20"/>
              </w:rPr>
              <w:t>(1) 10/100/1000 LAN Integrated Gigabit Ethernet Port.</w:t>
            </w:r>
          </w:p>
        </w:tc>
      </w:tr>
      <w:tr w:rsidR="00FD62D9">
        <w:trPr>
          <w:trHeight w:val="286"/>
        </w:trPr>
        <w:tc>
          <w:tcPr>
            <w:tcW w:w="4393" w:type="dxa"/>
            <w:tcBorders>
              <w:right w:val="nil"/>
            </w:tcBorders>
          </w:tcPr>
          <w:p w:rsidR="00FD62D9" w:rsidRDefault="00CC0E13">
            <w:pPr>
              <w:pStyle w:val="TableParagraph"/>
              <w:spacing w:before="19"/>
              <w:ind w:left="8"/>
              <w:rPr>
                <w:sz w:val="20"/>
              </w:rPr>
            </w:pPr>
            <w:r>
              <w:rPr>
                <w:sz w:val="20"/>
              </w:rPr>
              <w:t>“Sound”:</w:t>
            </w:r>
          </w:p>
        </w:tc>
        <w:tc>
          <w:tcPr>
            <w:tcW w:w="5867" w:type="dxa"/>
            <w:tcBorders>
              <w:left w:val="nil"/>
            </w:tcBorders>
          </w:tcPr>
          <w:p w:rsidR="00FD62D9" w:rsidRDefault="00CC0E13">
            <w:pPr>
              <w:pStyle w:val="TableParagraph"/>
              <w:spacing w:before="19"/>
              <w:ind w:left="554"/>
              <w:rPr>
                <w:sz w:val="20"/>
              </w:rPr>
            </w:pPr>
            <w:r>
              <w:rPr>
                <w:sz w:val="20"/>
              </w:rPr>
              <w:t>Integrated Sound Card</w:t>
            </w:r>
          </w:p>
        </w:tc>
      </w:tr>
      <w:tr w:rsidR="00FD62D9">
        <w:trPr>
          <w:trHeight w:val="291"/>
        </w:trPr>
        <w:tc>
          <w:tcPr>
            <w:tcW w:w="4393" w:type="dxa"/>
            <w:tcBorders>
              <w:right w:val="nil"/>
            </w:tcBorders>
            <w:shd w:val="clear" w:color="auto" w:fill="DAECF3"/>
          </w:tcPr>
          <w:p w:rsidR="00FD62D9" w:rsidRDefault="00CC0E13">
            <w:pPr>
              <w:pStyle w:val="TableParagraph"/>
              <w:spacing w:before="21"/>
              <w:ind w:left="8"/>
              <w:rPr>
                <w:sz w:val="20"/>
              </w:rPr>
            </w:pPr>
            <w:r>
              <w:rPr>
                <w:sz w:val="20"/>
              </w:rPr>
              <w:t>“Speakers”:</w:t>
            </w:r>
          </w:p>
        </w:tc>
        <w:tc>
          <w:tcPr>
            <w:tcW w:w="5867" w:type="dxa"/>
            <w:tcBorders>
              <w:left w:val="nil"/>
            </w:tcBorders>
            <w:shd w:val="clear" w:color="auto" w:fill="DAECF3"/>
          </w:tcPr>
          <w:p w:rsidR="00FD62D9" w:rsidRDefault="00CC0E13">
            <w:pPr>
              <w:pStyle w:val="TableParagraph"/>
              <w:spacing w:before="21"/>
              <w:ind w:left="554"/>
              <w:rPr>
                <w:sz w:val="20"/>
              </w:rPr>
            </w:pPr>
            <w:r>
              <w:rPr>
                <w:sz w:val="20"/>
              </w:rPr>
              <w:t>Internal or Built-in Monitor</w:t>
            </w:r>
          </w:p>
        </w:tc>
      </w:tr>
      <w:tr w:rsidR="00FD62D9">
        <w:trPr>
          <w:trHeight w:val="291"/>
        </w:trPr>
        <w:tc>
          <w:tcPr>
            <w:tcW w:w="4393" w:type="dxa"/>
            <w:tcBorders>
              <w:right w:val="nil"/>
            </w:tcBorders>
          </w:tcPr>
          <w:p w:rsidR="00FD62D9" w:rsidRDefault="00CC0E13">
            <w:pPr>
              <w:pStyle w:val="TableParagraph"/>
              <w:spacing w:before="21"/>
              <w:ind w:left="8"/>
              <w:rPr>
                <w:sz w:val="20"/>
              </w:rPr>
            </w:pPr>
            <w:r>
              <w:rPr>
                <w:sz w:val="20"/>
              </w:rPr>
              <w:t>Siguria “Security Management”:</w:t>
            </w:r>
          </w:p>
        </w:tc>
        <w:tc>
          <w:tcPr>
            <w:tcW w:w="5867" w:type="dxa"/>
            <w:tcBorders>
              <w:left w:val="nil"/>
            </w:tcBorders>
          </w:tcPr>
          <w:p w:rsidR="00FD62D9" w:rsidRDefault="00CC0E13">
            <w:pPr>
              <w:pStyle w:val="TableParagraph"/>
              <w:spacing w:before="21"/>
              <w:ind w:left="554"/>
              <w:rPr>
                <w:sz w:val="20"/>
              </w:rPr>
            </w:pPr>
            <w:r>
              <w:rPr>
                <w:sz w:val="20"/>
              </w:rPr>
              <w:t>Embedded Security TPM</w:t>
            </w:r>
          </w:p>
        </w:tc>
      </w:tr>
      <w:tr w:rsidR="00FD62D9">
        <w:trPr>
          <w:trHeight w:val="286"/>
        </w:trPr>
        <w:tc>
          <w:tcPr>
            <w:tcW w:w="4393" w:type="dxa"/>
            <w:tcBorders>
              <w:right w:val="nil"/>
            </w:tcBorders>
            <w:shd w:val="clear" w:color="auto" w:fill="DAECF3"/>
          </w:tcPr>
          <w:p w:rsidR="00FD62D9" w:rsidRDefault="00CC0E13">
            <w:pPr>
              <w:pStyle w:val="TableParagraph"/>
              <w:spacing w:before="19"/>
              <w:ind w:left="8"/>
              <w:rPr>
                <w:sz w:val="20"/>
              </w:rPr>
            </w:pPr>
            <w:r>
              <w:rPr>
                <w:sz w:val="20"/>
              </w:rPr>
              <w:t>Sistemi i Operimit “Preinstalled Licensed O. S.”:</w:t>
            </w:r>
          </w:p>
        </w:tc>
        <w:tc>
          <w:tcPr>
            <w:tcW w:w="5867" w:type="dxa"/>
            <w:tcBorders>
              <w:left w:val="nil"/>
            </w:tcBorders>
            <w:shd w:val="clear" w:color="auto" w:fill="DAECF3"/>
          </w:tcPr>
          <w:p w:rsidR="00FD62D9" w:rsidRDefault="00CC0E13">
            <w:pPr>
              <w:pStyle w:val="TableParagraph"/>
              <w:spacing w:before="19"/>
              <w:ind w:left="554"/>
              <w:rPr>
                <w:sz w:val="20"/>
              </w:rPr>
            </w:pPr>
            <w:r>
              <w:rPr>
                <w:sz w:val="20"/>
              </w:rPr>
              <w:t>OEM Ëindoës 10 64-bit Professional</w:t>
            </w:r>
          </w:p>
        </w:tc>
      </w:tr>
      <w:tr w:rsidR="00FD62D9">
        <w:trPr>
          <w:trHeight w:val="291"/>
        </w:trPr>
        <w:tc>
          <w:tcPr>
            <w:tcW w:w="4393" w:type="dxa"/>
            <w:tcBorders>
              <w:right w:val="nil"/>
            </w:tcBorders>
          </w:tcPr>
          <w:p w:rsidR="00FD62D9" w:rsidRDefault="00CC0E13">
            <w:pPr>
              <w:pStyle w:val="TableParagraph"/>
              <w:spacing w:before="23"/>
              <w:ind w:left="8"/>
              <w:rPr>
                <w:sz w:val="20"/>
              </w:rPr>
            </w:pPr>
            <w:r>
              <w:rPr>
                <w:sz w:val="20"/>
              </w:rPr>
              <w:t>“Keyboard”:</w:t>
            </w:r>
          </w:p>
        </w:tc>
        <w:tc>
          <w:tcPr>
            <w:tcW w:w="5867" w:type="dxa"/>
            <w:tcBorders>
              <w:left w:val="nil"/>
            </w:tcBorders>
          </w:tcPr>
          <w:p w:rsidR="00FD62D9" w:rsidRDefault="00CC0E13">
            <w:pPr>
              <w:pStyle w:val="TableParagraph"/>
              <w:spacing w:before="23"/>
              <w:ind w:left="554"/>
              <w:rPr>
                <w:sz w:val="20"/>
              </w:rPr>
            </w:pPr>
            <w:r>
              <w:rPr>
                <w:sz w:val="20"/>
              </w:rPr>
              <w:t>Standart Keyboard QËERTY</w:t>
            </w:r>
          </w:p>
        </w:tc>
      </w:tr>
      <w:tr w:rsidR="00FD62D9">
        <w:trPr>
          <w:trHeight w:val="291"/>
        </w:trPr>
        <w:tc>
          <w:tcPr>
            <w:tcW w:w="4393" w:type="dxa"/>
            <w:tcBorders>
              <w:right w:val="nil"/>
            </w:tcBorders>
            <w:shd w:val="clear" w:color="auto" w:fill="DAECF3"/>
          </w:tcPr>
          <w:p w:rsidR="00FD62D9" w:rsidRDefault="00CC0E13">
            <w:pPr>
              <w:pStyle w:val="TableParagraph"/>
              <w:spacing w:before="21"/>
              <w:ind w:left="8"/>
              <w:rPr>
                <w:sz w:val="20"/>
              </w:rPr>
            </w:pPr>
            <w:r>
              <w:rPr>
                <w:sz w:val="20"/>
              </w:rPr>
              <w:t>“Mouse”:</w:t>
            </w:r>
          </w:p>
        </w:tc>
        <w:tc>
          <w:tcPr>
            <w:tcW w:w="5867" w:type="dxa"/>
            <w:tcBorders>
              <w:left w:val="nil"/>
            </w:tcBorders>
            <w:shd w:val="clear" w:color="auto" w:fill="DAECF3"/>
          </w:tcPr>
          <w:p w:rsidR="00FD62D9" w:rsidRDefault="00CC0E13">
            <w:pPr>
              <w:pStyle w:val="TableParagraph"/>
              <w:spacing w:before="21"/>
              <w:ind w:left="554"/>
              <w:rPr>
                <w:sz w:val="20"/>
              </w:rPr>
            </w:pPr>
            <w:r>
              <w:rPr>
                <w:sz w:val="20"/>
              </w:rPr>
              <w:t>Minimum 2 Button scroll Optical</w:t>
            </w:r>
          </w:p>
        </w:tc>
      </w:tr>
      <w:tr w:rsidR="00FD62D9">
        <w:trPr>
          <w:trHeight w:val="287"/>
        </w:trPr>
        <w:tc>
          <w:tcPr>
            <w:tcW w:w="4393" w:type="dxa"/>
            <w:tcBorders>
              <w:right w:val="nil"/>
            </w:tcBorders>
          </w:tcPr>
          <w:p w:rsidR="00FD62D9" w:rsidRDefault="00CC0E13">
            <w:pPr>
              <w:pStyle w:val="TableParagraph"/>
              <w:spacing w:before="19"/>
              <w:ind w:left="8"/>
              <w:rPr>
                <w:sz w:val="20"/>
              </w:rPr>
            </w:pPr>
            <w:r>
              <w:rPr>
                <w:sz w:val="20"/>
              </w:rPr>
              <w:t>Ushqimi “Poëer Supply”:</w:t>
            </w:r>
          </w:p>
        </w:tc>
        <w:tc>
          <w:tcPr>
            <w:tcW w:w="5867" w:type="dxa"/>
            <w:tcBorders>
              <w:left w:val="nil"/>
            </w:tcBorders>
          </w:tcPr>
          <w:p w:rsidR="00FD62D9" w:rsidRDefault="00CC0E13">
            <w:pPr>
              <w:pStyle w:val="TableParagraph"/>
              <w:spacing w:before="19"/>
              <w:ind w:left="554"/>
              <w:rPr>
                <w:sz w:val="20"/>
              </w:rPr>
            </w:pPr>
            <w:r>
              <w:rPr>
                <w:sz w:val="20"/>
              </w:rPr>
              <w:t>220 V AC, 50 Hz</w:t>
            </w:r>
          </w:p>
        </w:tc>
      </w:tr>
      <w:tr w:rsidR="00FD62D9">
        <w:trPr>
          <w:trHeight w:val="262"/>
        </w:trPr>
        <w:tc>
          <w:tcPr>
            <w:tcW w:w="10260" w:type="dxa"/>
            <w:gridSpan w:val="2"/>
            <w:shd w:val="clear" w:color="auto" w:fill="DAECF3"/>
          </w:tcPr>
          <w:p w:rsidR="00FD62D9" w:rsidRDefault="00CC0E13">
            <w:pPr>
              <w:pStyle w:val="TableParagraph"/>
              <w:spacing w:before="7" w:line="236" w:lineRule="exact"/>
              <w:ind w:left="8"/>
              <w:rPr>
                <w:sz w:val="20"/>
              </w:rPr>
            </w:pPr>
            <w:r>
              <w:rPr>
                <w:sz w:val="20"/>
              </w:rPr>
              <w:t>AKSESORËT</w:t>
            </w:r>
          </w:p>
        </w:tc>
      </w:tr>
      <w:tr w:rsidR="00FD62D9">
        <w:trPr>
          <w:trHeight w:val="286"/>
        </w:trPr>
        <w:tc>
          <w:tcPr>
            <w:tcW w:w="4393" w:type="dxa"/>
            <w:tcBorders>
              <w:right w:val="nil"/>
            </w:tcBorders>
          </w:tcPr>
          <w:p w:rsidR="00FD62D9" w:rsidRDefault="00CC0E13">
            <w:pPr>
              <w:pStyle w:val="TableParagraph"/>
              <w:spacing w:before="21"/>
              <w:ind w:left="8"/>
              <w:rPr>
                <w:sz w:val="20"/>
              </w:rPr>
            </w:pPr>
            <w:r>
              <w:rPr>
                <w:sz w:val="20"/>
              </w:rPr>
              <w:t>Kabëll “Poëer Cord”:</w:t>
            </w:r>
          </w:p>
        </w:tc>
        <w:tc>
          <w:tcPr>
            <w:tcW w:w="5867" w:type="dxa"/>
            <w:tcBorders>
              <w:left w:val="nil"/>
            </w:tcBorders>
          </w:tcPr>
          <w:p w:rsidR="00FD62D9" w:rsidRDefault="00CC0E13">
            <w:pPr>
              <w:pStyle w:val="TableParagraph"/>
              <w:spacing w:before="21"/>
              <w:ind w:left="554"/>
              <w:rPr>
                <w:sz w:val="20"/>
              </w:rPr>
            </w:pPr>
            <w:r>
              <w:rPr>
                <w:sz w:val="20"/>
              </w:rPr>
              <w:t>European</w:t>
            </w:r>
          </w:p>
        </w:tc>
      </w:tr>
      <w:tr w:rsidR="00FD62D9">
        <w:trPr>
          <w:trHeight w:val="291"/>
        </w:trPr>
        <w:tc>
          <w:tcPr>
            <w:tcW w:w="4393" w:type="dxa"/>
            <w:tcBorders>
              <w:right w:val="nil"/>
            </w:tcBorders>
            <w:shd w:val="clear" w:color="auto" w:fill="DAECF3"/>
          </w:tcPr>
          <w:p w:rsidR="00FD62D9" w:rsidRDefault="00CC0E13">
            <w:pPr>
              <w:pStyle w:val="TableParagraph"/>
              <w:spacing w:before="21"/>
              <w:ind w:left="8"/>
              <w:rPr>
                <w:sz w:val="20"/>
              </w:rPr>
            </w:pPr>
            <w:r>
              <w:rPr>
                <w:sz w:val="20"/>
              </w:rPr>
              <w:t>Recover CD :</w:t>
            </w:r>
          </w:p>
        </w:tc>
        <w:tc>
          <w:tcPr>
            <w:tcW w:w="5867" w:type="dxa"/>
            <w:tcBorders>
              <w:left w:val="nil"/>
            </w:tcBorders>
            <w:shd w:val="clear" w:color="auto" w:fill="DAECF3"/>
          </w:tcPr>
          <w:p w:rsidR="00FD62D9" w:rsidRDefault="00CC0E13">
            <w:pPr>
              <w:pStyle w:val="TableParagraph"/>
              <w:spacing w:before="21"/>
              <w:ind w:left="554"/>
              <w:rPr>
                <w:sz w:val="20"/>
              </w:rPr>
            </w:pPr>
            <w:r>
              <w:rPr>
                <w:sz w:val="20"/>
              </w:rPr>
              <w:t>Recover CD/DVD ose Recover Partition</w:t>
            </w:r>
          </w:p>
        </w:tc>
      </w:tr>
      <w:tr w:rsidR="00FD62D9">
        <w:trPr>
          <w:trHeight w:val="257"/>
        </w:trPr>
        <w:tc>
          <w:tcPr>
            <w:tcW w:w="10260" w:type="dxa"/>
            <w:gridSpan w:val="2"/>
          </w:tcPr>
          <w:p w:rsidR="00FD62D9" w:rsidRDefault="00CC0E13">
            <w:pPr>
              <w:pStyle w:val="TableParagraph"/>
              <w:spacing w:before="4" w:line="233" w:lineRule="exact"/>
              <w:ind w:left="8"/>
              <w:rPr>
                <w:sz w:val="20"/>
              </w:rPr>
            </w:pPr>
            <w:r>
              <w:rPr>
                <w:sz w:val="20"/>
              </w:rPr>
              <w:t>MONITORI</w:t>
            </w:r>
          </w:p>
        </w:tc>
      </w:tr>
      <w:tr w:rsidR="00FD62D9">
        <w:trPr>
          <w:trHeight w:val="291"/>
        </w:trPr>
        <w:tc>
          <w:tcPr>
            <w:tcW w:w="4393" w:type="dxa"/>
            <w:tcBorders>
              <w:right w:val="nil"/>
            </w:tcBorders>
            <w:shd w:val="clear" w:color="auto" w:fill="DAECF3"/>
          </w:tcPr>
          <w:p w:rsidR="00FD62D9" w:rsidRDefault="00CC0E13">
            <w:pPr>
              <w:pStyle w:val="TableParagraph"/>
              <w:spacing w:before="21"/>
              <w:ind w:left="8"/>
              <w:rPr>
                <w:sz w:val="20"/>
              </w:rPr>
            </w:pPr>
            <w:r>
              <w:rPr>
                <w:sz w:val="20"/>
              </w:rPr>
              <w:t>Tipi “Type”:</w:t>
            </w:r>
          </w:p>
        </w:tc>
        <w:tc>
          <w:tcPr>
            <w:tcW w:w="5867" w:type="dxa"/>
            <w:tcBorders>
              <w:left w:val="nil"/>
            </w:tcBorders>
            <w:shd w:val="clear" w:color="auto" w:fill="DAECF3"/>
          </w:tcPr>
          <w:p w:rsidR="00FD62D9" w:rsidRDefault="00CC0E13">
            <w:pPr>
              <w:pStyle w:val="TableParagraph"/>
              <w:spacing w:before="21"/>
              <w:ind w:left="554"/>
              <w:rPr>
                <w:sz w:val="20"/>
              </w:rPr>
            </w:pPr>
            <w:r>
              <w:rPr>
                <w:sz w:val="20"/>
              </w:rPr>
              <w:t>LCD OSE LED i të njëjtës markë me kompjuterin</w:t>
            </w:r>
          </w:p>
        </w:tc>
      </w:tr>
      <w:tr w:rsidR="00FD62D9">
        <w:trPr>
          <w:trHeight w:val="286"/>
        </w:trPr>
        <w:tc>
          <w:tcPr>
            <w:tcW w:w="4393" w:type="dxa"/>
            <w:tcBorders>
              <w:right w:val="nil"/>
            </w:tcBorders>
          </w:tcPr>
          <w:p w:rsidR="00FD62D9" w:rsidRDefault="00CC0E13">
            <w:pPr>
              <w:pStyle w:val="TableParagraph"/>
              <w:spacing w:before="21"/>
              <w:ind w:left="8"/>
              <w:rPr>
                <w:sz w:val="20"/>
              </w:rPr>
            </w:pPr>
            <w:r>
              <w:rPr>
                <w:sz w:val="20"/>
              </w:rPr>
              <w:t>Madhësia “Size” :</w:t>
            </w:r>
          </w:p>
        </w:tc>
        <w:tc>
          <w:tcPr>
            <w:tcW w:w="5867" w:type="dxa"/>
            <w:tcBorders>
              <w:left w:val="nil"/>
            </w:tcBorders>
          </w:tcPr>
          <w:p w:rsidR="00FD62D9" w:rsidRDefault="00CC0E13">
            <w:pPr>
              <w:pStyle w:val="TableParagraph"/>
              <w:spacing w:before="21"/>
              <w:ind w:left="554"/>
              <w:rPr>
                <w:sz w:val="20"/>
              </w:rPr>
            </w:pPr>
            <w:r>
              <w:rPr>
                <w:sz w:val="20"/>
              </w:rPr>
              <w:t>21”</w:t>
            </w:r>
          </w:p>
        </w:tc>
      </w:tr>
      <w:tr w:rsidR="00FD62D9">
        <w:trPr>
          <w:trHeight w:val="291"/>
        </w:trPr>
        <w:tc>
          <w:tcPr>
            <w:tcW w:w="4393" w:type="dxa"/>
            <w:tcBorders>
              <w:right w:val="nil"/>
            </w:tcBorders>
            <w:shd w:val="clear" w:color="auto" w:fill="DAECF3"/>
          </w:tcPr>
          <w:p w:rsidR="00FD62D9" w:rsidRDefault="00CC0E13">
            <w:pPr>
              <w:pStyle w:val="TableParagraph"/>
              <w:spacing w:before="21"/>
              <w:ind w:left="8"/>
              <w:rPr>
                <w:sz w:val="20"/>
              </w:rPr>
            </w:pPr>
            <w:r>
              <w:rPr>
                <w:sz w:val="20"/>
              </w:rPr>
              <w:t>Rezolucioni “Native Resolution”:</w:t>
            </w:r>
          </w:p>
        </w:tc>
        <w:tc>
          <w:tcPr>
            <w:tcW w:w="5867" w:type="dxa"/>
            <w:tcBorders>
              <w:left w:val="nil"/>
            </w:tcBorders>
            <w:shd w:val="clear" w:color="auto" w:fill="DAECF3"/>
          </w:tcPr>
          <w:p w:rsidR="00FD62D9" w:rsidRDefault="00CC0E13">
            <w:pPr>
              <w:pStyle w:val="TableParagraph"/>
              <w:spacing w:before="21"/>
              <w:ind w:left="554"/>
              <w:rPr>
                <w:sz w:val="20"/>
              </w:rPr>
            </w:pPr>
            <w:r>
              <w:rPr>
                <w:sz w:val="20"/>
              </w:rPr>
              <w:t>1920 x 1080 at 60 Hz</w:t>
            </w:r>
          </w:p>
        </w:tc>
      </w:tr>
      <w:tr w:rsidR="00FD62D9">
        <w:trPr>
          <w:trHeight w:val="291"/>
        </w:trPr>
        <w:tc>
          <w:tcPr>
            <w:tcW w:w="4393" w:type="dxa"/>
            <w:tcBorders>
              <w:right w:val="nil"/>
            </w:tcBorders>
          </w:tcPr>
          <w:p w:rsidR="00FD62D9" w:rsidRDefault="00CC0E13">
            <w:pPr>
              <w:pStyle w:val="TableParagraph"/>
              <w:spacing w:before="21"/>
              <w:ind w:left="8"/>
              <w:rPr>
                <w:sz w:val="20"/>
              </w:rPr>
            </w:pPr>
            <w:r>
              <w:rPr>
                <w:sz w:val="20"/>
              </w:rPr>
              <w:t>Raporti I kontratit “Constrast Ratio Static”:</w:t>
            </w:r>
          </w:p>
        </w:tc>
        <w:tc>
          <w:tcPr>
            <w:tcW w:w="5867" w:type="dxa"/>
            <w:tcBorders>
              <w:left w:val="nil"/>
            </w:tcBorders>
          </w:tcPr>
          <w:p w:rsidR="00FD62D9" w:rsidRDefault="00CC0E13">
            <w:pPr>
              <w:pStyle w:val="TableParagraph"/>
              <w:spacing w:before="21"/>
              <w:ind w:left="554"/>
              <w:rPr>
                <w:sz w:val="20"/>
              </w:rPr>
            </w:pPr>
            <w:r>
              <w:rPr>
                <w:sz w:val="20"/>
              </w:rPr>
              <w:t>1000:1</w:t>
            </w:r>
          </w:p>
        </w:tc>
      </w:tr>
      <w:tr w:rsidR="00FD62D9">
        <w:trPr>
          <w:trHeight w:val="812"/>
        </w:trPr>
        <w:tc>
          <w:tcPr>
            <w:tcW w:w="4393" w:type="dxa"/>
            <w:tcBorders>
              <w:right w:val="nil"/>
            </w:tcBorders>
            <w:shd w:val="clear" w:color="auto" w:fill="DAECF3"/>
          </w:tcPr>
          <w:p w:rsidR="00FD62D9" w:rsidRDefault="00FD62D9">
            <w:pPr>
              <w:pStyle w:val="TableParagraph"/>
              <w:spacing w:before="2"/>
              <w:ind w:left="0"/>
              <w:rPr>
                <w:sz w:val="23"/>
              </w:rPr>
            </w:pPr>
          </w:p>
          <w:p w:rsidR="00FD62D9" w:rsidRDefault="00CC0E13">
            <w:pPr>
              <w:pStyle w:val="TableParagraph"/>
              <w:ind w:left="8"/>
              <w:rPr>
                <w:sz w:val="20"/>
              </w:rPr>
            </w:pPr>
            <w:r>
              <w:rPr>
                <w:sz w:val="20"/>
              </w:rPr>
              <w:t>“Display Port”:</w:t>
            </w:r>
          </w:p>
        </w:tc>
        <w:tc>
          <w:tcPr>
            <w:tcW w:w="5867" w:type="dxa"/>
            <w:tcBorders>
              <w:left w:val="nil"/>
            </w:tcBorders>
            <w:shd w:val="clear" w:color="auto" w:fill="DAECF3"/>
          </w:tcPr>
          <w:p w:rsidR="00FD62D9" w:rsidRDefault="00FD62D9">
            <w:pPr>
              <w:pStyle w:val="TableParagraph"/>
              <w:spacing w:before="2"/>
              <w:ind w:left="0"/>
              <w:rPr>
                <w:sz w:val="23"/>
              </w:rPr>
            </w:pPr>
          </w:p>
          <w:p w:rsidR="00FD62D9" w:rsidRDefault="00CC0E13">
            <w:pPr>
              <w:pStyle w:val="TableParagraph"/>
              <w:ind w:left="554"/>
              <w:rPr>
                <w:sz w:val="20"/>
              </w:rPr>
            </w:pPr>
            <w:r>
              <w:rPr>
                <w:sz w:val="20"/>
              </w:rPr>
              <w:t>(1) VGA dhe të paktën (1) prej portave DVI/HDMI/DP</w:t>
            </w:r>
          </w:p>
        </w:tc>
      </w:tr>
      <w:tr w:rsidR="00FD62D9">
        <w:trPr>
          <w:trHeight w:val="291"/>
        </w:trPr>
        <w:tc>
          <w:tcPr>
            <w:tcW w:w="4393" w:type="dxa"/>
            <w:tcBorders>
              <w:right w:val="nil"/>
            </w:tcBorders>
          </w:tcPr>
          <w:p w:rsidR="00FD62D9" w:rsidRDefault="00CC0E13">
            <w:pPr>
              <w:pStyle w:val="TableParagraph"/>
              <w:spacing w:before="23"/>
              <w:ind w:left="8"/>
              <w:rPr>
                <w:sz w:val="20"/>
              </w:rPr>
            </w:pPr>
            <w:r>
              <w:rPr>
                <w:sz w:val="20"/>
              </w:rPr>
              <w:t>Koha e rifreskimit “Response Time”:</w:t>
            </w:r>
          </w:p>
        </w:tc>
        <w:tc>
          <w:tcPr>
            <w:tcW w:w="5867" w:type="dxa"/>
            <w:tcBorders>
              <w:left w:val="nil"/>
            </w:tcBorders>
          </w:tcPr>
          <w:p w:rsidR="00FD62D9" w:rsidRDefault="00CC0E13">
            <w:pPr>
              <w:pStyle w:val="TableParagraph"/>
              <w:spacing w:before="23"/>
              <w:ind w:left="554"/>
              <w:rPr>
                <w:sz w:val="20"/>
              </w:rPr>
            </w:pPr>
            <w:r>
              <w:rPr>
                <w:sz w:val="20"/>
              </w:rPr>
              <w:t>≤ 5 ms</w:t>
            </w:r>
          </w:p>
        </w:tc>
      </w:tr>
      <w:tr w:rsidR="00FD62D9">
        <w:trPr>
          <w:trHeight w:val="291"/>
        </w:trPr>
        <w:tc>
          <w:tcPr>
            <w:tcW w:w="4393" w:type="dxa"/>
            <w:tcBorders>
              <w:right w:val="nil"/>
            </w:tcBorders>
            <w:shd w:val="clear" w:color="auto" w:fill="DAECF3"/>
          </w:tcPr>
          <w:p w:rsidR="00FD62D9" w:rsidRDefault="00CC0E13">
            <w:pPr>
              <w:pStyle w:val="TableParagraph"/>
              <w:spacing w:before="23"/>
              <w:ind w:left="8"/>
              <w:rPr>
                <w:sz w:val="20"/>
              </w:rPr>
            </w:pPr>
            <w:r>
              <w:rPr>
                <w:sz w:val="20"/>
              </w:rPr>
              <w:t>Kursimi i energjisë “Energy Efficency”:</w:t>
            </w:r>
          </w:p>
        </w:tc>
        <w:tc>
          <w:tcPr>
            <w:tcW w:w="5867" w:type="dxa"/>
            <w:tcBorders>
              <w:left w:val="nil"/>
            </w:tcBorders>
            <w:shd w:val="clear" w:color="auto" w:fill="DAECF3"/>
          </w:tcPr>
          <w:p w:rsidR="00FD62D9" w:rsidRDefault="00CC0E13">
            <w:pPr>
              <w:pStyle w:val="TableParagraph"/>
              <w:spacing w:before="23"/>
              <w:ind w:left="554"/>
              <w:rPr>
                <w:sz w:val="20"/>
              </w:rPr>
            </w:pPr>
            <w:r>
              <w:rPr>
                <w:sz w:val="20"/>
              </w:rPr>
              <w:t>Energy Star</w:t>
            </w:r>
          </w:p>
        </w:tc>
      </w:tr>
      <w:tr w:rsidR="00FD62D9">
        <w:trPr>
          <w:trHeight w:val="286"/>
        </w:trPr>
        <w:tc>
          <w:tcPr>
            <w:tcW w:w="4393" w:type="dxa"/>
            <w:tcBorders>
              <w:right w:val="nil"/>
            </w:tcBorders>
          </w:tcPr>
          <w:p w:rsidR="00FD62D9" w:rsidRDefault="00CC0E13">
            <w:pPr>
              <w:pStyle w:val="TableParagraph"/>
              <w:spacing w:before="21"/>
              <w:ind w:left="8"/>
              <w:rPr>
                <w:sz w:val="20"/>
              </w:rPr>
            </w:pPr>
            <w:r>
              <w:rPr>
                <w:sz w:val="20"/>
              </w:rPr>
              <w:t>Ushqimi “Poëer Supply”:</w:t>
            </w:r>
          </w:p>
        </w:tc>
        <w:tc>
          <w:tcPr>
            <w:tcW w:w="5867" w:type="dxa"/>
            <w:tcBorders>
              <w:left w:val="nil"/>
            </w:tcBorders>
          </w:tcPr>
          <w:p w:rsidR="00FD62D9" w:rsidRDefault="00CC0E13">
            <w:pPr>
              <w:pStyle w:val="TableParagraph"/>
              <w:spacing w:before="21"/>
              <w:ind w:left="554"/>
              <w:rPr>
                <w:sz w:val="20"/>
              </w:rPr>
            </w:pPr>
            <w:r>
              <w:rPr>
                <w:sz w:val="20"/>
              </w:rPr>
              <w:t>220V AC, 50 Hz</w:t>
            </w:r>
          </w:p>
        </w:tc>
      </w:tr>
      <w:tr w:rsidR="00FD62D9">
        <w:trPr>
          <w:trHeight w:val="257"/>
        </w:trPr>
        <w:tc>
          <w:tcPr>
            <w:tcW w:w="10260" w:type="dxa"/>
            <w:gridSpan w:val="2"/>
            <w:shd w:val="clear" w:color="auto" w:fill="DAECF3"/>
          </w:tcPr>
          <w:p w:rsidR="00FD62D9" w:rsidRDefault="00CC0E13">
            <w:pPr>
              <w:pStyle w:val="TableParagraph"/>
              <w:spacing w:before="7" w:line="231" w:lineRule="exact"/>
              <w:ind w:left="8"/>
              <w:rPr>
                <w:sz w:val="20"/>
              </w:rPr>
            </w:pPr>
            <w:r>
              <w:rPr>
                <w:sz w:val="20"/>
              </w:rPr>
              <w:t>GARANCIA</w:t>
            </w:r>
          </w:p>
        </w:tc>
      </w:tr>
      <w:tr w:rsidR="00FD62D9">
        <w:trPr>
          <w:trHeight w:val="325"/>
        </w:trPr>
        <w:tc>
          <w:tcPr>
            <w:tcW w:w="4393" w:type="dxa"/>
            <w:tcBorders>
              <w:right w:val="nil"/>
            </w:tcBorders>
          </w:tcPr>
          <w:p w:rsidR="00FD62D9" w:rsidRDefault="00CC0E13">
            <w:pPr>
              <w:pStyle w:val="TableParagraph"/>
              <w:spacing w:before="40"/>
              <w:ind w:left="8"/>
              <w:rPr>
                <w:sz w:val="20"/>
              </w:rPr>
            </w:pPr>
            <w:r>
              <w:rPr>
                <w:sz w:val="20"/>
              </w:rPr>
              <w:t>Periudha e mbulimit të garancisë “Ëarranty”:</w:t>
            </w:r>
          </w:p>
        </w:tc>
        <w:tc>
          <w:tcPr>
            <w:tcW w:w="5867" w:type="dxa"/>
            <w:tcBorders>
              <w:left w:val="nil"/>
            </w:tcBorders>
          </w:tcPr>
          <w:p w:rsidR="00FD62D9" w:rsidRDefault="00CC0E13">
            <w:pPr>
              <w:pStyle w:val="TableParagraph"/>
              <w:spacing w:before="40"/>
              <w:ind w:left="554"/>
              <w:rPr>
                <w:sz w:val="20"/>
              </w:rPr>
            </w:pPr>
            <w:r>
              <w:rPr>
                <w:sz w:val="20"/>
              </w:rPr>
              <w:t>3 vjet</w:t>
            </w:r>
          </w:p>
        </w:tc>
      </w:tr>
    </w:tbl>
    <w:p w:rsidR="00FD62D9" w:rsidRDefault="00FD62D9">
      <w:pPr>
        <w:pStyle w:val="BodyText"/>
        <w:spacing w:before="1"/>
        <w:ind w:left="0"/>
        <w:rPr>
          <w:sz w:val="15"/>
        </w:rPr>
      </w:pPr>
    </w:p>
    <w:p w:rsidR="00FD62D9" w:rsidRDefault="00CC0E13">
      <w:pPr>
        <w:pStyle w:val="BodyText"/>
        <w:spacing w:before="60"/>
      </w:pPr>
      <w:r>
        <w:t>Specifikime per Laptop (min. dy laptop/ laborator)</w:t>
      </w:r>
    </w:p>
    <w:tbl>
      <w:tblPr>
        <w:tblW w:w="0" w:type="auto"/>
        <w:tblInd w:w="13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46"/>
        <w:gridCol w:w="5711"/>
      </w:tblGrid>
      <w:tr w:rsidR="00FD62D9">
        <w:trPr>
          <w:trHeight w:val="293"/>
        </w:trPr>
        <w:tc>
          <w:tcPr>
            <w:tcW w:w="10257" w:type="dxa"/>
            <w:gridSpan w:val="2"/>
            <w:shd w:val="clear" w:color="auto" w:fill="49ACC5"/>
          </w:tcPr>
          <w:p w:rsidR="00FD62D9" w:rsidRDefault="00CC0E13">
            <w:pPr>
              <w:pStyle w:val="TableParagraph"/>
              <w:spacing w:before="23"/>
              <w:ind w:left="6"/>
              <w:rPr>
                <w:sz w:val="20"/>
              </w:rPr>
            </w:pPr>
            <w:r>
              <w:rPr>
                <w:sz w:val="20"/>
              </w:rPr>
              <w:t>KARAKTERISTIKA MINIMALE TEKNIKE</w:t>
            </w:r>
          </w:p>
        </w:tc>
      </w:tr>
      <w:tr w:rsidR="00FD62D9">
        <w:trPr>
          <w:trHeight w:val="1084"/>
        </w:trPr>
        <w:tc>
          <w:tcPr>
            <w:tcW w:w="4546" w:type="dxa"/>
            <w:tcBorders>
              <w:right w:val="nil"/>
            </w:tcBorders>
            <w:shd w:val="clear" w:color="auto" w:fill="D2EAEF"/>
          </w:tcPr>
          <w:p w:rsidR="00FD62D9" w:rsidRDefault="00CC0E13">
            <w:pPr>
              <w:pStyle w:val="TableParagraph"/>
              <w:spacing w:line="242" w:lineRule="exact"/>
              <w:ind w:left="6"/>
              <w:rPr>
                <w:sz w:val="20"/>
              </w:rPr>
            </w:pPr>
            <w:r>
              <w:rPr>
                <w:sz w:val="20"/>
              </w:rPr>
              <w:t xml:space="preserve">Pikët min. për procesorin sipas: </w:t>
            </w:r>
            <w:hyperlink r:id="rId101">
              <w:r>
                <w:rPr>
                  <w:sz w:val="20"/>
                </w:rPr>
                <w:t>cpubenchmark.net</w:t>
              </w:r>
            </w:hyperlink>
          </w:p>
        </w:tc>
        <w:tc>
          <w:tcPr>
            <w:tcW w:w="5711" w:type="dxa"/>
            <w:tcBorders>
              <w:left w:val="nil"/>
            </w:tcBorders>
            <w:shd w:val="clear" w:color="auto" w:fill="D2EAEF"/>
          </w:tcPr>
          <w:p w:rsidR="00FD62D9" w:rsidRDefault="00CC0E13">
            <w:pPr>
              <w:pStyle w:val="TableParagraph"/>
              <w:spacing w:line="242" w:lineRule="exact"/>
              <w:ind w:left="424"/>
              <w:rPr>
                <w:sz w:val="20"/>
              </w:rPr>
            </w:pPr>
            <w:r>
              <w:rPr>
                <w:sz w:val="20"/>
              </w:rPr>
              <w:t>3400</w:t>
            </w:r>
          </w:p>
        </w:tc>
      </w:tr>
      <w:tr w:rsidR="00FD62D9">
        <w:trPr>
          <w:trHeight w:val="286"/>
        </w:trPr>
        <w:tc>
          <w:tcPr>
            <w:tcW w:w="4546" w:type="dxa"/>
            <w:tcBorders>
              <w:right w:val="nil"/>
            </w:tcBorders>
          </w:tcPr>
          <w:p w:rsidR="00FD62D9" w:rsidRDefault="00CC0E13">
            <w:pPr>
              <w:pStyle w:val="TableParagraph"/>
              <w:spacing w:before="21"/>
              <w:ind w:left="6"/>
              <w:rPr>
                <w:sz w:val="20"/>
              </w:rPr>
            </w:pPr>
            <w:r>
              <w:rPr>
                <w:sz w:val="20"/>
              </w:rPr>
              <w:t>“Chipset”:</w:t>
            </w:r>
          </w:p>
        </w:tc>
        <w:tc>
          <w:tcPr>
            <w:tcW w:w="5711" w:type="dxa"/>
            <w:tcBorders>
              <w:left w:val="nil"/>
            </w:tcBorders>
          </w:tcPr>
          <w:p w:rsidR="00FD62D9" w:rsidRDefault="00CC0E13">
            <w:pPr>
              <w:pStyle w:val="TableParagraph"/>
              <w:spacing w:before="21"/>
              <w:ind w:left="424"/>
              <w:rPr>
                <w:sz w:val="20"/>
              </w:rPr>
            </w:pPr>
            <w:r>
              <w:rPr>
                <w:sz w:val="20"/>
              </w:rPr>
              <w:t>Intel ose Ekuivalent</w:t>
            </w:r>
          </w:p>
        </w:tc>
      </w:tr>
      <w:tr w:rsidR="00FD62D9">
        <w:trPr>
          <w:trHeight w:val="291"/>
        </w:trPr>
        <w:tc>
          <w:tcPr>
            <w:tcW w:w="4546" w:type="dxa"/>
            <w:tcBorders>
              <w:right w:val="nil"/>
            </w:tcBorders>
            <w:shd w:val="clear" w:color="auto" w:fill="D2EAEF"/>
          </w:tcPr>
          <w:p w:rsidR="00FD62D9" w:rsidRDefault="00CC0E13">
            <w:pPr>
              <w:pStyle w:val="TableParagraph"/>
              <w:spacing w:before="23"/>
              <w:ind w:left="6"/>
              <w:rPr>
                <w:sz w:val="20"/>
              </w:rPr>
            </w:pPr>
            <w:r>
              <w:rPr>
                <w:sz w:val="20"/>
              </w:rPr>
              <w:t>“RAM”:</w:t>
            </w:r>
          </w:p>
        </w:tc>
        <w:tc>
          <w:tcPr>
            <w:tcW w:w="5711" w:type="dxa"/>
            <w:tcBorders>
              <w:left w:val="nil"/>
            </w:tcBorders>
            <w:shd w:val="clear" w:color="auto" w:fill="D2EAEF"/>
          </w:tcPr>
          <w:p w:rsidR="00FD62D9" w:rsidRDefault="00CC0E13">
            <w:pPr>
              <w:pStyle w:val="TableParagraph"/>
              <w:spacing w:before="23"/>
              <w:ind w:left="424"/>
              <w:rPr>
                <w:sz w:val="20"/>
              </w:rPr>
            </w:pPr>
            <w:r>
              <w:rPr>
                <w:sz w:val="20"/>
              </w:rPr>
              <w:t>8 GB shared Dual Channel min. DDR3 1600 MHz</w:t>
            </w:r>
          </w:p>
        </w:tc>
      </w:tr>
      <w:tr w:rsidR="00FD62D9">
        <w:trPr>
          <w:trHeight w:val="291"/>
        </w:trPr>
        <w:tc>
          <w:tcPr>
            <w:tcW w:w="4546" w:type="dxa"/>
            <w:tcBorders>
              <w:right w:val="nil"/>
            </w:tcBorders>
          </w:tcPr>
          <w:p w:rsidR="00FD62D9" w:rsidRDefault="00CC0E13">
            <w:pPr>
              <w:pStyle w:val="TableParagraph"/>
              <w:spacing w:before="23"/>
              <w:ind w:left="6"/>
              <w:rPr>
                <w:sz w:val="20"/>
              </w:rPr>
            </w:pPr>
            <w:r>
              <w:rPr>
                <w:sz w:val="20"/>
              </w:rPr>
              <w:t>Madhësia e Hard Diskut “HDD Size”:</w:t>
            </w:r>
          </w:p>
        </w:tc>
        <w:tc>
          <w:tcPr>
            <w:tcW w:w="5711" w:type="dxa"/>
            <w:tcBorders>
              <w:left w:val="nil"/>
            </w:tcBorders>
          </w:tcPr>
          <w:p w:rsidR="00FD62D9" w:rsidRDefault="00CC0E13">
            <w:pPr>
              <w:pStyle w:val="TableParagraph"/>
              <w:spacing w:before="23"/>
              <w:ind w:left="424"/>
              <w:rPr>
                <w:sz w:val="20"/>
              </w:rPr>
            </w:pPr>
            <w:r>
              <w:rPr>
                <w:sz w:val="20"/>
              </w:rPr>
              <w:t>500 GB</w:t>
            </w:r>
          </w:p>
        </w:tc>
      </w:tr>
      <w:tr w:rsidR="00FD62D9">
        <w:trPr>
          <w:trHeight w:val="286"/>
        </w:trPr>
        <w:tc>
          <w:tcPr>
            <w:tcW w:w="4546" w:type="dxa"/>
            <w:tcBorders>
              <w:right w:val="nil"/>
            </w:tcBorders>
            <w:shd w:val="clear" w:color="auto" w:fill="D2EAEF"/>
          </w:tcPr>
          <w:p w:rsidR="00FD62D9" w:rsidRDefault="00CC0E13">
            <w:pPr>
              <w:pStyle w:val="TableParagraph"/>
              <w:spacing w:before="21"/>
              <w:ind w:left="6"/>
              <w:rPr>
                <w:sz w:val="20"/>
              </w:rPr>
            </w:pPr>
            <w:r>
              <w:rPr>
                <w:sz w:val="20"/>
              </w:rPr>
              <w:t>Shpejtësia e Hard Diskut “Media sizes”:</w:t>
            </w:r>
          </w:p>
        </w:tc>
        <w:tc>
          <w:tcPr>
            <w:tcW w:w="5711" w:type="dxa"/>
            <w:tcBorders>
              <w:left w:val="nil"/>
            </w:tcBorders>
            <w:shd w:val="clear" w:color="auto" w:fill="D2EAEF"/>
          </w:tcPr>
          <w:p w:rsidR="00FD62D9" w:rsidRDefault="00CC0E13">
            <w:pPr>
              <w:pStyle w:val="TableParagraph"/>
              <w:spacing w:before="21"/>
              <w:ind w:left="424"/>
              <w:rPr>
                <w:sz w:val="20"/>
              </w:rPr>
            </w:pPr>
            <w:r>
              <w:rPr>
                <w:sz w:val="20"/>
              </w:rPr>
              <w:t>7200 Rpm SATA</w:t>
            </w:r>
          </w:p>
        </w:tc>
      </w:tr>
      <w:tr w:rsidR="00FD62D9">
        <w:trPr>
          <w:trHeight w:val="291"/>
        </w:trPr>
        <w:tc>
          <w:tcPr>
            <w:tcW w:w="4546" w:type="dxa"/>
            <w:tcBorders>
              <w:right w:val="nil"/>
            </w:tcBorders>
          </w:tcPr>
          <w:p w:rsidR="00FD62D9" w:rsidRDefault="00CC0E13">
            <w:pPr>
              <w:pStyle w:val="TableParagraph"/>
              <w:spacing w:before="23"/>
              <w:ind w:left="6"/>
              <w:rPr>
                <w:sz w:val="20"/>
              </w:rPr>
            </w:pPr>
            <w:r>
              <w:rPr>
                <w:sz w:val="20"/>
              </w:rPr>
              <w:t>“Graphics”:</w:t>
            </w:r>
          </w:p>
        </w:tc>
        <w:tc>
          <w:tcPr>
            <w:tcW w:w="5711" w:type="dxa"/>
            <w:tcBorders>
              <w:left w:val="nil"/>
            </w:tcBorders>
          </w:tcPr>
          <w:p w:rsidR="00FD62D9" w:rsidRDefault="00CC0E13">
            <w:pPr>
              <w:pStyle w:val="TableParagraph"/>
              <w:spacing w:before="23"/>
              <w:ind w:left="424"/>
              <w:rPr>
                <w:sz w:val="20"/>
              </w:rPr>
            </w:pPr>
            <w:r>
              <w:rPr>
                <w:sz w:val="20"/>
              </w:rPr>
              <w:t>Integrated Graphics ëith 1 GB video memory</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3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03"/>
        <w:gridCol w:w="5853"/>
      </w:tblGrid>
      <w:tr w:rsidR="00FD62D9">
        <w:trPr>
          <w:trHeight w:val="1316"/>
        </w:trPr>
        <w:tc>
          <w:tcPr>
            <w:tcW w:w="4403" w:type="dxa"/>
            <w:tcBorders>
              <w:right w:val="nil"/>
            </w:tcBorders>
            <w:shd w:val="clear" w:color="auto" w:fill="D2EAEF"/>
          </w:tcPr>
          <w:p w:rsidR="00FD62D9" w:rsidRDefault="00CC0E13">
            <w:pPr>
              <w:pStyle w:val="TableParagraph"/>
              <w:spacing w:line="239" w:lineRule="exact"/>
              <w:ind w:left="6"/>
              <w:rPr>
                <w:sz w:val="20"/>
              </w:rPr>
            </w:pPr>
            <w:r>
              <w:rPr>
                <w:sz w:val="20"/>
              </w:rPr>
              <w:t>“Media Device”:</w:t>
            </w:r>
          </w:p>
        </w:tc>
        <w:tc>
          <w:tcPr>
            <w:tcW w:w="5853" w:type="dxa"/>
            <w:tcBorders>
              <w:left w:val="nil"/>
            </w:tcBorders>
            <w:shd w:val="clear" w:color="auto" w:fill="D2EAEF"/>
          </w:tcPr>
          <w:p w:rsidR="00FD62D9" w:rsidRDefault="00CC0E13">
            <w:pPr>
              <w:pStyle w:val="TableParagraph"/>
              <w:spacing w:line="239" w:lineRule="exact"/>
              <w:ind w:left="567"/>
              <w:rPr>
                <w:sz w:val="20"/>
              </w:rPr>
            </w:pPr>
            <w:r>
              <w:rPr>
                <w:sz w:val="20"/>
              </w:rPr>
              <w:t>DVD+/-RË ëith DL Memory Card Reader</w:t>
            </w:r>
          </w:p>
        </w:tc>
      </w:tr>
      <w:tr w:rsidR="00FD62D9">
        <w:trPr>
          <w:trHeight w:val="291"/>
        </w:trPr>
        <w:tc>
          <w:tcPr>
            <w:tcW w:w="4403" w:type="dxa"/>
            <w:tcBorders>
              <w:right w:val="nil"/>
            </w:tcBorders>
          </w:tcPr>
          <w:p w:rsidR="00FD62D9" w:rsidRDefault="00CC0E13">
            <w:pPr>
              <w:pStyle w:val="TableParagraph"/>
              <w:spacing w:before="23"/>
              <w:ind w:left="6"/>
              <w:rPr>
                <w:sz w:val="20"/>
              </w:rPr>
            </w:pPr>
            <w:r>
              <w:rPr>
                <w:sz w:val="20"/>
              </w:rPr>
              <w:t>“Diplay”:</w:t>
            </w:r>
          </w:p>
        </w:tc>
        <w:tc>
          <w:tcPr>
            <w:tcW w:w="5853" w:type="dxa"/>
            <w:tcBorders>
              <w:left w:val="nil"/>
            </w:tcBorders>
          </w:tcPr>
          <w:p w:rsidR="00FD62D9" w:rsidRDefault="00CC0E13">
            <w:pPr>
              <w:pStyle w:val="TableParagraph"/>
              <w:spacing w:before="23"/>
              <w:ind w:left="567"/>
              <w:rPr>
                <w:sz w:val="20"/>
              </w:rPr>
            </w:pPr>
            <w:r>
              <w:rPr>
                <w:sz w:val="20"/>
              </w:rPr>
              <w:t>15.6” LED display, Anti Glare</w:t>
            </w:r>
          </w:p>
        </w:tc>
      </w:tr>
      <w:tr w:rsidR="00FD62D9">
        <w:trPr>
          <w:trHeight w:val="286"/>
        </w:trPr>
        <w:tc>
          <w:tcPr>
            <w:tcW w:w="4403" w:type="dxa"/>
            <w:tcBorders>
              <w:right w:val="nil"/>
            </w:tcBorders>
            <w:shd w:val="clear" w:color="auto" w:fill="D2EAEF"/>
          </w:tcPr>
          <w:p w:rsidR="00FD62D9" w:rsidRDefault="00CC0E13">
            <w:pPr>
              <w:pStyle w:val="TableParagraph"/>
              <w:spacing w:before="21"/>
              <w:ind w:left="6"/>
              <w:rPr>
                <w:sz w:val="20"/>
              </w:rPr>
            </w:pPr>
            <w:r>
              <w:rPr>
                <w:sz w:val="20"/>
              </w:rPr>
              <w:t>Bateria “Battery”:</w:t>
            </w:r>
          </w:p>
        </w:tc>
        <w:tc>
          <w:tcPr>
            <w:tcW w:w="5853" w:type="dxa"/>
            <w:tcBorders>
              <w:left w:val="nil"/>
            </w:tcBorders>
            <w:shd w:val="clear" w:color="auto" w:fill="D2EAEF"/>
          </w:tcPr>
          <w:p w:rsidR="00FD62D9" w:rsidRDefault="00CC0E13">
            <w:pPr>
              <w:pStyle w:val="TableParagraph"/>
              <w:spacing w:before="21"/>
              <w:ind w:left="567"/>
              <w:rPr>
                <w:sz w:val="20"/>
              </w:rPr>
            </w:pPr>
            <w:r>
              <w:rPr>
                <w:sz w:val="20"/>
              </w:rPr>
              <w:t>min 4-cell battery</w:t>
            </w:r>
          </w:p>
        </w:tc>
      </w:tr>
      <w:tr w:rsidR="00FD62D9">
        <w:trPr>
          <w:trHeight w:val="291"/>
        </w:trPr>
        <w:tc>
          <w:tcPr>
            <w:tcW w:w="10256" w:type="dxa"/>
            <w:gridSpan w:val="2"/>
          </w:tcPr>
          <w:p w:rsidR="00FD62D9" w:rsidRDefault="00CC0E13">
            <w:pPr>
              <w:pStyle w:val="TableParagraph"/>
              <w:spacing w:before="23"/>
              <w:ind w:left="6"/>
              <w:rPr>
                <w:sz w:val="20"/>
              </w:rPr>
            </w:pPr>
            <w:r>
              <w:rPr>
                <w:sz w:val="20"/>
              </w:rPr>
              <w:t>KOMUNIKIMI &amp; MENAXHIMI</w:t>
            </w:r>
          </w:p>
        </w:tc>
      </w:tr>
      <w:tr w:rsidR="00FD62D9">
        <w:trPr>
          <w:trHeight w:val="1333"/>
        </w:trPr>
        <w:tc>
          <w:tcPr>
            <w:tcW w:w="4403" w:type="dxa"/>
            <w:tcBorders>
              <w:right w:val="nil"/>
            </w:tcBorders>
            <w:shd w:val="clear" w:color="auto" w:fill="D2EAEF"/>
          </w:tcPr>
          <w:p w:rsidR="00FD62D9" w:rsidRDefault="00CC0E13">
            <w:pPr>
              <w:pStyle w:val="TableParagraph"/>
              <w:spacing w:line="239" w:lineRule="exact"/>
              <w:ind w:left="6"/>
              <w:rPr>
                <w:sz w:val="20"/>
              </w:rPr>
            </w:pPr>
            <w:r>
              <w:rPr>
                <w:sz w:val="20"/>
              </w:rPr>
              <w:t>Porta e komunikimit “Ports”:</w:t>
            </w:r>
          </w:p>
        </w:tc>
        <w:tc>
          <w:tcPr>
            <w:tcW w:w="5853" w:type="dxa"/>
            <w:tcBorders>
              <w:left w:val="nil"/>
            </w:tcBorders>
            <w:shd w:val="clear" w:color="auto" w:fill="D2EAEF"/>
          </w:tcPr>
          <w:p w:rsidR="00FD62D9" w:rsidRDefault="00CC0E13">
            <w:pPr>
              <w:pStyle w:val="TableParagraph"/>
              <w:ind w:left="567" w:right="625"/>
              <w:rPr>
                <w:sz w:val="20"/>
              </w:rPr>
            </w:pPr>
            <w:r>
              <w:rPr>
                <w:sz w:val="20"/>
              </w:rPr>
              <w:t>Min (3) porta USB nga të cilat min. (1) USB 3.0 DisplayPort ose HDMI Out</w:t>
            </w:r>
          </w:p>
          <w:p w:rsidR="00FD62D9" w:rsidRDefault="00CC0E13">
            <w:pPr>
              <w:pStyle w:val="TableParagraph"/>
              <w:ind w:left="567" w:right="3377"/>
              <w:rPr>
                <w:sz w:val="20"/>
              </w:rPr>
            </w:pPr>
            <w:r>
              <w:rPr>
                <w:sz w:val="20"/>
              </w:rPr>
              <w:t>Integrated digital mics Integrated Ëeb Camera</w:t>
            </w:r>
          </w:p>
          <w:p w:rsidR="00FD62D9" w:rsidRDefault="00CC0E13">
            <w:pPr>
              <w:pStyle w:val="TableParagraph"/>
              <w:spacing w:line="243" w:lineRule="exact"/>
              <w:ind w:left="567"/>
              <w:rPr>
                <w:sz w:val="20"/>
              </w:rPr>
            </w:pPr>
            <w:r>
              <w:rPr>
                <w:sz w:val="20"/>
              </w:rPr>
              <w:t>Headphone jack/Microphone jack</w:t>
            </w:r>
          </w:p>
        </w:tc>
      </w:tr>
      <w:tr w:rsidR="00FD62D9">
        <w:trPr>
          <w:trHeight w:val="1038"/>
        </w:trPr>
        <w:tc>
          <w:tcPr>
            <w:tcW w:w="4403" w:type="dxa"/>
            <w:tcBorders>
              <w:right w:val="nil"/>
            </w:tcBorders>
          </w:tcPr>
          <w:p w:rsidR="00FD62D9" w:rsidRDefault="00CC0E13">
            <w:pPr>
              <w:pStyle w:val="TableParagraph"/>
              <w:spacing w:line="240" w:lineRule="exact"/>
              <w:ind w:left="6"/>
              <w:rPr>
                <w:sz w:val="20"/>
              </w:rPr>
            </w:pPr>
            <w:r>
              <w:rPr>
                <w:sz w:val="20"/>
              </w:rPr>
              <w:t>“Netëorking”:</w:t>
            </w:r>
          </w:p>
        </w:tc>
        <w:tc>
          <w:tcPr>
            <w:tcW w:w="5853" w:type="dxa"/>
            <w:tcBorders>
              <w:left w:val="nil"/>
            </w:tcBorders>
          </w:tcPr>
          <w:p w:rsidR="00FD62D9" w:rsidRDefault="00CC0E13">
            <w:pPr>
              <w:pStyle w:val="TableParagraph"/>
              <w:spacing w:line="240" w:lineRule="exact"/>
              <w:ind w:left="567"/>
              <w:rPr>
                <w:sz w:val="20"/>
              </w:rPr>
            </w:pPr>
            <w:r>
              <w:rPr>
                <w:sz w:val="20"/>
              </w:rPr>
              <w:t>10/100/1000 LAN (RJ 45) Ëireless 802.11 b/g/n/ac</w:t>
            </w:r>
          </w:p>
        </w:tc>
      </w:tr>
      <w:tr w:rsidR="00FD62D9">
        <w:trPr>
          <w:trHeight w:val="291"/>
        </w:trPr>
        <w:tc>
          <w:tcPr>
            <w:tcW w:w="4403" w:type="dxa"/>
            <w:tcBorders>
              <w:right w:val="nil"/>
            </w:tcBorders>
            <w:shd w:val="clear" w:color="auto" w:fill="D2EAEF"/>
          </w:tcPr>
          <w:p w:rsidR="00FD62D9" w:rsidRDefault="00CC0E13">
            <w:pPr>
              <w:pStyle w:val="TableParagraph"/>
              <w:spacing w:before="23"/>
              <w:ind w:left="6"/>
              <w:rPr>
                <w:sz w:val="20"/>
              </w:rPr>
            </w:pPr>
            <w:r>
              <w:rPr>
                <w:sz w:val="20"/>
              </w:rPr>
              <w:t>“Sound”:</w:t>
            </w:r>
          </w:p>
        </w:tc>
        <w:tc>
          <w:tcPr>
            <w:tcW w:w="5853" w:type="dxa"/>
            <w:tcBorders>
              <w:left w:val="nil"/>
            </w:tcBorders>
            <w:shd w:val="clear" w:color="auto" w:fill="D2EAEF"/>
          </w:tcPr>
          <w:p w:rsidR="00FD62D9" w:rsidRDefault="00CC0E13">
            <w:pPr>
              <w:pStyle w:val="TableParagraph"/>
              <w:spacing w:before="23"/>
              <w:ind w:left="567"/>
              <w:rPr>
                <w:sz w:val="20"/>
              </w:rPr>
            </w:pPr>
            <w:r>
              <w:rPr>
                <w:sz w:val="20"/>
              </w:rPr>
              <w:t>High Definition Audio2.0</w:t>
            </w:r>
          </w:p>
        </w:tc>
      </w:tr>
      <w:tr w:rsidR="00FD62D9">
        <w:trPr>
          <w:trHeight w:val="488"/>
        </w:trPr>
        <w:tc>
          <w:tcPr>
            <w:tcW w:w="4403" w:type="dxa"/>
            <w:tcBorders>
              <w:right w:val="nil"/>
            </w:tcBorders>
          </w:tcPr>
          <w:p w:rsidR="00FD62D9" w:rsidRDefault="00CC0E13">
            <w:pPr>
              <w:pStyle w:val="TableParagraph"/>
              <w:spacing w:before="122"/>
              <w:ind w:left="6"/>
              <w:rPr>
                <w:sz w:val="20"/>
              </w:rPr>
            </w:pPr>
            <w:r>
              <w:rPr>
                <w:sz w:val="20"/>
              </w:rPr>
              <w:t>Sistemi i Operimit “Preinstalled Licensed O. S.”:</w:t>
            </w:r>
          </w:p>
        </w:tc>
        <w:tc>
          <w:tcPr>
            <w:tcW w:w="5853" w:type="dxa"/>
            <w:tcBorders>
              <w:left w:val="nil"/>
            </w:tcBorders>
          </w:tcPr>
          <w:p w:rsidR="00FD62D9" w:rsidRDefault="00CC0E13">
            <w:pPr>
              <w:pStyle w:val="TableParagraph"/>
              <w:spacing w:before="122"/>
              <w:ind w:left="567"/>
              <w:rPr>
                <w:sz w:val="20"/>
              </w:rPr>
            </w:pPr>
            <w:r>
              <w:rPr>
                <w:sz w:val="20"/>
              </w:rPr>
              <w:t>OEM Ëindoës 10 64-bit Professional</w:t>
            </w:r>
          </w:p>
        </w:tc>
      </w:tr>
      <w:tr w:rsidR="00FD62D9">
        <w:trPr>
          <w:trHeight w:val="291"/>
        </w:trPr>
        <w:tc>
          <w:tcPr>
            <w:tcW w:w="4403" w:type="dxa"/>
            <w:tcBorders>
              <w:right w:val="nil"/>
            </w:tcBorders>
            <w:shd w:val="clear" w:color="auto" w:fill="D2EAEF"/>
          </w:tcPr>
          <w:p w:rsidR="00FD62D9" w:rsidRDefault="00CC0E13">
            <w:pPr>
              <w:pStyle w:val="TableParagraph"/>
              <w:spacing w:before="23"/>
              <w:ind w:left="6"/>
              <w:rPr>
                <w:sz w:val="20"/>
              </w:rPr>
            </w:pPr>
            <w:r>
              <w:rPr>
                <w:sz w:val="20"/>
              </w:rPr>
              <w:t>“Keyboard”:</w:t>
            </w:r>
          </w:p>
        </w:tc>
        <w:tc>
          <w:tcPr>
            <w:tcW w:w="5853" w:type="dxa"/>
            <w:tcBorders>
              <w:left w:val="nil"/>
            </w:tcBorders>
            <w:shd w:val="clear" w:color="auto" w:fill="D2EAEF"/>
          </w:tcPr>
          <w:p w:rsidR="00FD62D9" w:rsidRDefault="00CC0E13">
            <w:pPr>
              <w:pStyle w:val="TableParagraph"/>
              <w:spacing w:before="23"/>
              <w:ind w:left="567"/>
              <w:rPr>
                <w:sz w:val="20"/>
              </w:rPr>
            </w:pPr>
            <w:r>
              <w:rPr>
                <w:sz w:val="20"/>
              </w:rPr>
              <w:t>QËERTY</w:t>
            </w:r>
          </w:p>
        </w:tc>
      </w:tr>
      <w:tr w:rsidR="00FD62D9">
        <w:trPr>
          <w:trHeight w:val="291"/>
        </w:trPr>
        <w:tc>
          <w:tcPr>
            <w:tcW w:w="4403" w:type="dxa"/>
            <w:tcBorders>
              <w:right w:val="nil"/>
            </w:tcBorders>
          </w:tcPr>
          <w:p w:rsidR="00FD62D9" w:rsidRDefault="00CC0E13">
            <w:pPr>
              <w:pStyle w:val="TableParagraph"/>
              <w:spacing w:before="23"/>
              <w:ind w:left="6"/>
              <w:rPr>
                <w:sz w:val="20"/>
              </w:rPr>
            </w:pPr>
            <w:r>
              <w:rPr>
                <w:sz w:val="20"/>
              </w:rPr>
              <w:t>“Pointing Device”:</w:t>
            </w:r>
          </w:p>
        </w:tc>
        <w:tc>
          <w:tcPr>
            <w:tcW w:w="5853" w:type="dxa"/>
            <w:tcBorders>
              <w:left w:val="nil"/>
            </w:tcBorders>
          </w:tcPr>
          <w:p w:rsidR="00FD62D9" w:rsidRDefault="00CC0E13">
            <w:pPr>
              <w:pStyle w:val="TableParagraph"/>
              <w:spacing w:before="23"/>
              <w:ind w:left="567"/>
              <w:rPr>
                <w:sz w:val="20"/>
              </w:rPr>
            </w:pPr>
            <w:r>
              <w:rPr>
                <w:sz w:val="20"/>
              </w:rPr>
              <w:t>Touch pad &amp; usb mouse</w:t>
            </w:r>
          </w:p>
        </w:tc>
      </w:tr>
      <w:tr w:rsidR="00FD62D9">
        <w:trPr>
          <w:trHeight w:val="286"/>
        </w:trPr>
        <w:tc>
          <w:tcPr>
            <w:tcW w:w="10256" w:type="dxa"/>
            <w:gridSpan w:val="2"/>
            <w:shd w:val="clear" w:color="auto" w:fill="D2EAEF"/>
          </w:tcPr>
          <w:p w:rsidR="00FD62D9" w:rsidRDefault="00CC0E13">
            <w:pPr>
              <w:pStyle w:val="TableParagraph"/>
              <w:spacing w:before="21"/>
              <w:ind w:left="6"/>
              <w:rPr>
                <w:sz w:val="20"/>
              </w:rPr>
            </w:pPr>
            <w:r>
              <w:rPr>
                <w:sz w:val="20"/>
              </w:rPr>
              <w:t>AKSESORËT</w:t>
            </w:r>
          </w:p>
        </w:tc>
      </w:tr>
      <w:tr w:rsidR="00FD62D9">
        <w:trPr>
          <w:trHeight w:val="291"/>
        </w:trPr>
        <w:tc>
          <w:tcPr>
            <w:tcW w:w="4403" w:type="dxa"/>
            <w:tcBorders>
              <w:right w:val="nil"/>
            </w:tcBorders>
          </w:tcPr>
          <w:p w:rsidR="00FD62D9" w:rsidRDefault="00CC0E13">
            <w:pPr>
              <w:pStyle w:val="TableParagraph"/>
              <w:spacing w:before="23"/>
              <w:ind w:left="6"/>
              <w:rPr>
                <w:sz w:val="20"/>
              </w:rPr>
            </w:pPr>
            <w:r>
              <w:rPr>
                <w:sz w:val="20"/>
              </w:rPr>
              <w:t>Kabëll “Poëer Cord”:</w:t>
            </w:r>
          </w:p>
        </w:tc>
        <w:tc>
          <w:tcPr>
            <w:tcW w:w="5853" w:type="dxa"/>
            <w:tcBorders>
              <w:left w:val="nil"/>
            </w:tcBorders>
          </w:tcPr>
          <w:p w:rsidR="00FD62D9" w:rsidRDefault="00CC0E13">
            <w:pPr>
              <w:pStyle w:val="TableParagraph"/>
              <w:spacing w:before="23"/>
              <w:ind w:left="567"/>
              <w:rPr>
                <w:sz w:val="20"/>
              </w:rPr>
            </w:pPr>
            <w:r>
              <w:rPr>
                <w:sz w:val="20"/>
              </w:rPr>
              <w:t>European</w:t>
            </w:r>
          </w:p>
        </w:tc>
      </w:tr>
      <w:tr w:rsidR="00FD62D9">
        <w:trPr>
          <w:trHeight w:val="291"/>
        </w:trPr>
        <w:tc>
          <w:tcPr>
            <w:tcW w:w="4403" w:type="dxa"/>
            <w:tcBorders>
              <w:right w:val="nil"/>
            </w:tcBorders>
            <w:shd w:val="clear" w:color="auto" w:fill="D2EAEF"/>
          </w:tcPr>
          <w:p w:rsidR="00FD62D9" w:rsidRDefault="00CC0E13">
            <w:pPr>
              <w:pStyle w:val="TableParagraph"/>
              <w:spacing w:before="23"/>
              <w:ind w:left="6"/>
              <w:rPr>
                <w:sz w:val="20"/>
              </w:rPr>
            </w:pPr>
            <w:r>
              <w:rPr>
                <w:sz w:val="20"/>
              </w:rPr>
              <w:t>Ushqyesi “Recharger”:</w:t>
            </w:r>
          </w:p>
        </w:tc>
        <w:tc>
          <w:tcPr>
            <w:tcW w:w="5853" w:type="dxa"/>
            <w:tcBorders>
              <w:left w:val="nil"/>
            </w:tcBorders>
            <w:shd w:val="clear" w:color="auto" w:fill="D2EAEF"/>
          </w:tcPr>
          <w:p w:rsidR="00FD62D9" w:rsidRDefault="00CC0E13">
            <w:pPr>
              <w:pStyle w:val="TableParagraph"/>
              <w:spacing w:before="23"/>
              <w:ind w:left="567"/>
              <w:rPr>
                <w:sz w:val="20"/>
              </w:rPr>
            </w:pPr>
            <w:r>
              <w:rPr>
                <w:sz w:val="20"/>
              </w:rPr>
              <w:t>Po</w:t>
            </w:r>
          </w:p>
        </w:tc>
      </w:tr>
      <w:tr w:rsidR="00FD62D9">
        <w:trPr>
          <w:trHeight w:val="1047"/>
        </w:trPr>
        <w:tc>
          <w:tcPr>
            <w:tcW w:w="4403" w:type="dxa"/>
            <w:tcBorders>
              <w:right w:val="nil"/>
            </w:tcBorders>
          </w:tcPr>
          <w:p w:rsidR="00FD62D9" w:rsidRDefault="00CC0E13">
            <w:pPr>
              <w:pStyle w:val="TableParagraph"/>
              <w:spacing w:line="242" w:lineRule="exact"/>
              <w:ind w:left="6"/>
              <w:rPr>
                <w:sz w:val="20"/>
              </w:rPr>
            </w:pPr>
            <w:r>
              <w:rPr>
                <w:sz w:val="20"/>
              </w:rPr>
              <w:t>Çantë:</w:t>
            </w:r>
          </w:p>
        </w:tc>
        <w:tc>
          <w:tcPr>
            <w:tcW w:w="5853" w:type="dxa"/>
            <w:tcBorders>
              <w:left w:val="nil"/>
            </w:tcBorders>
          </w:tcPr>
          <w:p w:rsidR="00FD62D9" w:rsidRDefault="00CC0E13">
            <w:pPr>
              <w:pStyle w:val="TableParagraph"/>
              <w:spacing w:line="237" w:lineRule="auto"/>
              <w:ind w:left="567" w:right="162"/>
              <w:rPr>
                <w:sz w:val="20"/>
              </w:rPr>
            </w:pPr>
            <w:r>
              <w:rPr>
                <w:sz w:val="20"/>
              </w:rPr>
              <w:t>Po, nga prodhuesi. E përshtatshme për Laptop dhe aksesorët e tjerë.</w:t>
            </w:r>
          </w:p>
        </w:tc>
      </w:tr>
      <w:tr w:rsidR="00FD62D9">
        <w:trPr>
          <w:trHeight w:val="286"/>
        </w:trPr>
        <w:tc>
          <w:tcPr>
            <w:tcW w:w="4403" w:type="dxa"/>
            <w:tcBorders>
              <w:right w:val="nil"/>
            </w:tcBorders>
            <w:shd w:val="clear" w:color="auto" w:fill="D2EAEF"/>
          </w:tcPr>
          <w:p w:rsidR="00FD62D9" w:rsidRDefault="00CC0E13">
            <w:pPr>
              <w:pStyle w:val="TableParagraph"/>
              <w:spacing w:before="21"/>
              <w:ind w:left="6"/>
              <w:rPr>
                <w:sz w:val="20"/>
              </w:rPr>
            </w:pPr>
            <w:r>
              <w:rPr>
                <w:sz w:val="20"/>
              </w:rPr>
              <w:t>“Recover” dhe “Drivers”CD/DVD:</w:t>
            </w:r>
          </w:p>
        </w:tc>
        <w:tc>
          <w:tcPr>
            <w:tcW w:w="5853" w:type="dxa"/>
            <w:tcBorders>
              <w:left w:val="nil"/>
            </w:tcBorders>
            <w:shd w:val="clear" w:color="auto" w:fill="D2EAEF"/>
          </w:tcPr>
          <w:p w:rsidR="00FD62D9" w:rsidRDefault="00CC0E13">
            <w:pPr>
              <w:pStyle w:val="TableParagraph"/>
              <w:spacing w:before="21"/>
              <w:ind w:left="567"/>
              <w:rPr>
                <w:sz w:val="20"/>
              </w:rPr>
            </w:pPr>
            <w:r>
              <w:rPr>
                <w:sz w:val="20"/>
              </w:rPr>
              <w:t>“Recover”, “Drivers” CD/DVD ose Rec. Partition</w:t>
            </w:r>
          </w:p>
        </w:tc>
      </w:tr>
      <w:tr w:rsidR="00FD62D9">
        <w:trPr>
          <w:trHeight w:val="291"/>
        </w:trPr>
        <w:tc>
          <w:tcPr>
            <w:tcW w:w="10256" w:type="dxa"/>
            <w:gridSpan w:val="2"/>
          </w:tcPr>
          <w:p w:rsidR="00FD62D9" w:rsidRDefault="00CC0E13">
            <w:pPr>
              <w:pStyle w:val="TableParagraph"/>
              <w:spacing w:before="23"/>
              <w:ind w:left="6"/>
              <w:rPr>
                <w:sz w:val="20"/>
              </w:rPr>
            </w:pPr>
            <w:r>
              <w:rPr>
                <w:sz w:val="20"/>
              </w:rPr>
              <w:t>GARANCIA</w:t>
            </w:r>
          </w:p>
        </w:tc>
      </w:tr>
      <w:tr w:rsidR="00FD62D9">
        <w:trPr>
          <w:trHeight w:val="301"/>
        </w:trPr>
        <w:tc>
          <w:tcPr>
            <w:tcW w:w="4403" w:type="dxa"/>
            <w:tcBorders>
              <w:right w:val="nil"/>
            </w:tcBorders>
            <w:shd w:val="clear" w:color="auto" w:fill="D2EAEF"/>
          </w:tcPr>
          <w:p w:rsidR="00FD62D9" w:rsidRDefault="00CC0E13">
            <w:pPr>
              <w:pStyle w:val="TableParagraph"/>
              <w:spacing w:before="28"/>
              <w:ind w:left="6"/>
              <w:rPr>
                <w:sz w:val="20"/>
              </w:rPr>
            </w:pPr>
            <w:r>
              <w:rPr>
                <w:sz w:val="20"/>
              </w:rPr>
              <w:t>Periudha e mbulimit të garancisë “Ëarranty”:</w:t>
            </w:r>
          </w:p>
        </w:tc>
        <w:tc>
          <w:tcPr>
            <w:tcW w:w="5853" w:type="dxa"/>
            <w:tcBorders>
              <w:left w:val="nil"/>
            </w:tcBorders>
            <w:shd w:val="clear" w:color="auto" w:fill="D2EAEF"/>
          </w:tcPr>
          <w:p w:rsidR="00FD62D9" w:rsidRDefault="00CC0E13">
            <w:pPr>
              <w:pStyle w:val="TableParagraph"/>
              <w:spacing w:before="28"/>
              <w:ind w:left="567"/>
              <w:rPr>
                <w:sz w:val="20"/>
              </w:rPr>
            </w:pPr>
            <w:r>
              <w:rPr>
                <w:sz w:val="20"/>
              </w:rPr>
              <w:t>3 vjet</w:t>
            </w:r>
          </w:p>
        </w:tc>
      </w:tr>
    </w:tbl>
    <w:p w:rsidR="00FD62D9" w:rsidRDefault="00FD62D9">
      <w:pPr>
        <w:pStyle w:val="BodyText"/>
        <w:spacing w:before="1"/>
        <w:ind w:left="0"/>
        <w:rPr>
          <w:sz w:val="15"/>
        </w:rPr>
      </w:pPr>
    </w:p>
    <w:p w:rsidR="00FD62D9" w:rsidRDefault="00CC0E13">
      <w:pPr>
        <w:pStyle w:val="BodyText"/>
        <w:spacing w:before="60"/>
      </w:pPr>
      <w:r>
        <w:t>Specifikime per Printer/scan/fotokopje</w:t>
      </w:r>
    </w:p>
    <w:tbl>
      <w:tblPr>
        <w:tblW w:w="0" w:type="auto"/>
        <w:tblInd w:w="12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83"/>
        <w:gridCol w:w="5968"/>
      </w:tblGrid>
      <w:tr w:rsidR="00FD62D9">
        <w:trPr>
          <w:trHeight w:val="315"/>
        </w:trPr>
        <w:tc>
          <w:tcPr>
            <w:tcW w:w="10351" w:type="dxa"/>
            <w:gridSpan w:val="2"/>
            <w:shd w:val="clear" w:color="auto" w:fill="49ACC5"/>
          </w:tcPr>
          <w:p w:rsidR="00FD62D9" w:rsidRDefault="00CC0E13">
            <w:pPr>
              <w:pStyle w:val="TableParagraph"/>
              <w:spacing w:before="33"/>
              <w:ind w:left="8"/>
              <w:rPr>
                <w:sz w:val="20"/>
              </w:rPr>
            </w:pPr>
            <w:r>
              <w:rPr>
                <w:sz w:val="20"/>
              </w:rPr>
              <w:t>KARAKTERISTIKA MINIMALE TEKNIKE</w:t>
            </w:r>
          </w:p>
        </w:tc>
      </w:tr>
      <w:tr w:rsidR="00FD62D9">
        <w:trPr>
          <w:trHeight w:val="306"/>
        </w:trPr>
        <w:tc>
          <w:tcPr>
            <w:tcW w:w="4383" w:type="dxa"/>
            <w:tcBorders>
              <w:right w:val="nil"/>
            </w:tcBorders>
            <w:shd w:val="clear" w:color="auto" w:fill="D2EAEF"/>
          </w:tcPr>
          <w:p w:rsidR="00FD62D9" w:rsidRDefault="00CC0E13">
            <w:pPr>
              <w:pStyle w:val="TableParagraph"/>
              <w:spacing w:before="28"/>
              <w:ind w:left="8"/>
              <w:rPr>
                <w:sz w:val="20"/>
              </w:rPr>
            </w:pPr>
            <w:r>
              <w:rPr>
                <w:sz w:val="20"/>
              </w:rPr>
              <w:t>"Model":</w:t>
            </w:r>
          </w:p>
        </w:tc>
        <w:tc>
          <w:tcPr>
            <w:tcW w:w="5968" w:type="dxa"/>
            <w:tcBorders>
              <w:left w:val="nil"/>
            </w:tcBorders>
            <w:shd w:val="clear" w:color="auto" w:fill="D2EAEF"/>
          </w:tcPr>
          <w:p w:rsidR="00FD62D9" w:rsidRDefault="00CC0E13">
            <w:pPr>
              <w:pStyle w:val="TableParagraph"/>
              <w:spacing w:before="28"/>
              <w:ind w:left="617"/>
              <w:rPr>
                <w:sz w:val="20"/>
              </w:rPr>
            </w:pPr>
            <w:r>
              <w:rPr>
                <w:sz w:val="20"/>
              </w:rPr>
              <w:t>print/scan/copy</w:t>
            </w:r>
          </w:p>
        </w:tc>
      </w:tr>
      <w:tr w:rsidR="00FD62D9">
        <w:trPr>
          <w:trHeight w:val="306"/>
        </w:trPr>
        <w:tc>
          <w:tcPr>
            <w:tcW w:w="4383" w:type="dxa"/>
            <w:tcBorders>
              <w:right w:val="nil"/>
            </w:tcBorders>
          </w:tcPr>
          <w:p w:rsidR="00FD62D9" w:rsidRDefault="00CC0E13">
            <w:pPr>
              <w:pStyle w:val="TableParagraph"/>
              <w:spacing w:before="28"/>
              <w:ind w:left="8"/>
              <w:rPr>
                <w:sz w:val="20"/>
              </w:rPr>
            </w:pPr>
            <w:r>
              <w:rPr>
                <w:sz w:val="20"/>
              </w:rPr>
              <w:t>Shpejtësia e printimit “Print Speed” A4:</w:t>
            </w:r>
          </w:p>
        </w:tc>
        <w:tc>
          <w:tcPr>
            <w:tcW w:w="5968" w:type="dxa"/>
            <w:tcBorders>
              <w:left w:val="nil"/>
            </w:tcBorders>
          </w:tcPr>
          <w:p w:rsidR="00FD62D9" w:rsidRDefault="00CC0E13">
            <w:pPr>
              <w:pStyle w:val="TableParagraph"/>
              <w:spacing w:before="28"/>
              <w:ind w:left="617"/>
              <w:rPr>
                <w:sz w:val="20"/>
              </w:rPr>
            </w:pPr>
            <w:r>
              <w:rPr>
                <w:sz w:val="20"/>
              </w:rPr>
              <w:t>≥18 ppm</w:t>
            </w:r>
          </w:p>
        </w:tc>
      </w:tr>
      <w:tr w:rsidR="00FD62D9">
        <w:trPr>
          <w:trHeight w:val="306"/>
        </w:trPr>
        <w:tc>
          <w:tcPr>
            <w:tcW w:w="4383" w:type="dxa"/>
            <w:tcBorders>
              <w:right w:val="nil"/>
            </w:tcBorders>
            <w:shd w:val="clear" w:color="auto" w:fill="D2EAEF"/>
          </w:tcPr>
          <w:p w:rsidR="00FD62D9" w:rsidRDefault="00CC0E13">
            <w:pPr>
              <w:pStyle w:val="TableParagraph"/>
              <w:spacing w:before="28"/>
              <w:ind w:left="8"/>
              <w:rPr>
                <w:sz w:val="20"/>
              </w:rPr>
            </w:pPr>
            <w:r>
              <w:rPr>
                <w:sz w:val="20"/>
              </w:rPr>
              <w:t>Mirëmbajtja mujore “Monthly duty cycle”:</w:t>
            </w:r>
          </w:p>
        </w:tc>
        <w:tc>
          <w:tcPr>
            <w:tcW w:w="5968" w:type="dxa"/>
            <w:tcBorders>
              <w:left w:val="nil"/>
            </w:tcBorders>
            <w:shd w:val="clear" w:color="auto" w:fill="D2EAEF"/>
          </w:tcPr>
          <w:p w:rsidR="00FD62D9" w:rsidRDefault="00CC0E13">
            <w:pPr>
              <w:pStyle w:val="TableParagraph"/>
              <w:spacing w:before="28"/>
              <w:ind w:left="617"/>
              <w:rPr>
                <w:sz w:val="20"/>
              </w:rPr>
            </w:pPr>
            <w:r>
              <w:rPr>
                <w:sz w:val="20"/>
              </w:rPr>
              <w:t>8000</w:t>
            </w:r>
          </w:p>
        </w:tc>
      </w:tr>
      <w:tr w:rsidR="00FD62D9">
        <w:trPr>
          <w:trHeight w:val="301"/>
        </w:trPr>
        <w:tc>
          <w:tcPr>
            <w:tcW w:w="4383" w:type="dxa"/>
            <w:tcBorders>
              <w:right w:val="nil"/>
            </w:tcBorders>
          </w:tcPr>
          <w:p w:rsidR="00FD62D9" w:rsidRDefault="00CC0E13">
            <w:pPr>
              <w:pStyle w:val="TableParagraph"/>
              <w:spacing w:before="26"/>
              <w:ind w:left="8"/>
              <w:rPr>
                <w:sz w:val="20"/>
              </w:rPr>
            </w:pPr>
            <w:r>
              <w:rPr>
                <w:sz w:val="20"/>
              </w:rPr>
              <w:t>Teknologjia “Technology”:</w:t>
            </w:r>
          </w:p>
        </w:tc>
        <w:tc>
          <w:tcPr>
            <w:tcW w:w="5968" w:type="dxa"/>
            <w:tcBorders>
              <w:left w:val="nil"/>
            </w:tcBorders>
          </w:tcPr>
          <w:p w:rsidR="00FD62D9" w:rsidRDefault="00CC0E13">
            <w:pPr>
              <w:pStyle w:val="TableParagraph"/>
              <w:spacing w:before="26"/>
              <w:ind w:left="617"/>
              <w:rPr>
                <w:sz w:val="20"/>
              </w:rPr>
            </w:pPr>
            <w:r>
              <w:rPr>
                <w:sz w:val="20"/>
              </w:rPr>
              <w:t>Laser ose LED</w:t>
            </w:r>
          </w:p>
        </w:tc>
      </w:tr>
      <w:tr w:rsidR="00FD62D9">
        <w:trPr>
          <w:trHeight w:val="606"/>
        </w:trPr>
        <w:tc>
          <w:tcPr>
            <w:tcW w:w="4383" w:type="dxa"/>
            <w:tcBorders>
              <w:right w:val="nil"/>
            </w:tcBorders>
            <w:shd w:val="clear" w:color="auto" w:fill="D2EAEF"/>
          </w:tcPr>
          <w:p w:rsidR="00FD62D9" w:rsidRDefault="00CC0E13">
            <w:pPr>
              <w:pStyle w:val="TableParagraph"/>
              <w:spacing w:before="179"/>
              <w:ind w:left="8"/>
              <w:rPr>
                <w:sz w:val="20"/>
              </w:rPr>
            </w:pPr>
            <w:r>
              <w:rPr>
                <w:sz w:val="20"/>
              </w:rPr>
              <w:t>Razolucioni i printimit minimal “Print Quality”:</w:t>
            </w:r>
          </w:p>
        </w:tc>
        <w:tc>
          <w:tcPr>
            <w:tcW w:w="5968" w:type="dxa"/>
            <w:tcBorders>
              <w:left w:val="nil"/>
            </w:tcBorders>
            <w:shd w:val="clear" w:color="auto" w:fill="D2EAEF"/>
          </w:tcPr>
          <w:p w:rsidR="00FD62D9" w:rsidRDefault="00CC0E13">
            <w:pPr>
              <w:pStyle w:val="TableParagraph"/>
              <w:spacing w:before="179"/>
              <w:ind w:left="617"/>
              <w:rPr>
                <w:sz w:val="20"/>
              </w:rPr>
            </w:pPr>
            <w:r>
              <w:rPr>
                <w:sz w:val="20"/>
              </w:rPr>
              <w:t>600 x 600 dpi</w:t>
            </w:r>
          </w:p>
        </w:tc>
      </w:tr>
      <w:tr w:rsidR="00FD62D9">
        <w:trPr>
          <w:trHeight w:val="305"/>
        </w:trPr>
        <w:tc>
          <w:tcPr>
            <w:tcW w:w="4383" w:type="dxa"/>
            <w:tcBorders>
              <w:right w:val="nil"/>
            </w:tcBorders>
          </w:tcPr>
          <w:p w:rsidR="00FD62D9" w:rsidRDefault="00CC0E13">
            <w:pPr>
              <w:pStyle w:val="TableParagraph"/>
              <w:spacing w:before="31"/>
              <w:ind w:left="8"/>
              <w:rPr>
                <w:sz w:val="20"/>
              </w:rPr>
            </w:pPr>
            <w:r>
              <w:rPr>
                <w:sz w:val="20"/>
              </w:rPr>
              <w:t>Kapaciteti në hyrje “Input Capacity”:</w:t>
            </w:r>
          </w:p>
        </w:tc>
        <w:tc>
          <w:tcPr>
            <w:tcW w:w="5968" w:type="dxa"/>
            <w:tcBorders>
              <w:left w:val="nil"/>
            </w:tcBorders>
          </w:tcPr>
          <w:p w:rsidR="00FD62D9" w:rsidRDefault="00CC0E13">
            <w:pPr>
              <w:pStyle w:val="TableParagraph"/>
              <w:spacing w:before="31"/>
              <w:ind w:left="617"/>
              <w:rPr>
                <w:sz w:val="20"/>
              </w:rPr>
            </w:pPr>
            <w:r>
              <w:rPr>
                <w:sz w:val="20"/>
              </w:rPr>
              <w:t>150 Fletë</w:t>
            </w:r>
          </w:p>
        </w:tc>
      </w:tr>
      <w:tr w:rsidR="00FD62D9">
        <w:trPr>
          <w:trHeight w:val="303"/>
        </w:trPr>
        <w:tc>
          <w:tcPr>
            <w:tcW w:w="4383" w:type="dxa"/>
            <w:tcBorders>
              <w:right w:val="nil"/>
            </w:tcBorders>
            <w:shd w:val="clear" w:color="auto" w:fill="D2EAEF"/>
          </w:tcPr>
          <w:p w:rsidR="00FD62D9" w:rsidRDefault="00CC0E13">
            <w:pPr>
              <w:pStyle w:val="TableParagraph"/>
              <w:spacing w:before="28"/>
              <w:ind w:left="8"/>
              <w:rPr>
                <w:sz w:val="20"/>
              </w:rPr>
            </w:pPr>
            <w:r>
              <w:rPr>
                <w:sz w:val="20"/>
              </w:rPr>
              <w:t>Kapaciteti në dalje “Output Capacity”</w:t>
            </w:r>
          </w:p>
        </w:tc>
        <w:tc>
          <w:tcPr>
            <w:tcW w:w="5968" w:type="dxa"/>
            <w:tcBorders>
              <w:left w:val="nil"/>
            </w:tcBorders>
            <w:shd w:val="clear" w:color="auto" w:fill="D2EAEF"/>
          </w:tcPr>
          <w:p w:rsidR="00FD62D9" w:rsidRDefault="00CC0E13">
            <w:pPr>
              <w:pStyle w:val="TableParagraph"/>
              <w:spacing w:before="28"/>
              <w:ind w:left="617"/>
              <w:rPr>
                <w:sz w:val="20"/>
              </w:rPr>
            </w:pPr>
            <w:r>
              <w:rPr>
                <w:sz w:val="20"/>
              </w:rPr>
              <w:t>50 Fletë</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2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89"/>
        <w:gridCol w:w="5361"/>
      </w:tblGrid>
      <w:tr w:rsidR="00FD62D9">
        <w:trPr>
          <w:trHeight w:val="306"/>
        </w:trPr>
        <w:tc>
          <w:tcPr>
            <w:tcW w:w="4989" w:type="dxa"/>
            <w:tcBorders>
              <w:right w:val="nil"/>
            </w:tcBorders>
          </w:tcPr>
          <w:p w:rsidR="00FD62D9" w:rsidRDefault="00CC0E13">
            <w:pPr>
              <w:pStyle w:val="TableParagraph"/>
              <w:spacing w:before="31"/>
              <w:ind w:left="8"/>
              <w:rPr>
                <w:sz w:val="20"/>
              </w:rPr>
            </w:pPr>
            <w:r>
              <w:rPr>
                <w:sz w:val="20"/>
              </w:rPr>
              <w:t>Formati i letrës “Media format”:</w:t>
            </w:r>
          </w:p>
        </w:tc>
        <w:tc>
          <w:tcPr>
            <w:tcW w:w="5361" w:type="dxa"/>
            <w:tcBorders>
              <w:left w:val="nil"/>
            </w:tcBorders>
          </w:tcPr>
          <w:p w:rsidR="00FD62D9" w:rsidRDefault="00CC0E13">
            <w:pPr>
              <w:pStyle w:val="TableParagraph"/>
              <w:spacing w:before="31"/>
              <w:ind w:left="11"/>
              <w:rPr>
                <w:sz w:val="20"/>
              </w:rPr>
            </w:pPr>
            <w:r>
              <w:rPr>
                <w:sz w:val="20"/>
              </w:rPr>
              <w:t>A4</w:t>
            </w:r>
          </w:p>
        </w:tc>
      </w:tr>
      <w:tr w:rsidR="00FD62D9">
        <w:trPr>
          <w:trHeight w:val="305"/>
        </w:trPr>
        <w:tc>
          <w:tcPr>
            <w:tcW w:w="4989" w:type="dxa"/>
            <w:tcBorders>
              <w:right w:val="nil"/>
            </w:tcBorders>
            <w:shd w:val="clear" w:color="auto" w:fill="D2EAEF"/>
          </w:tcPr>
          <w:p w:rsidR="00FD62D9" w:rsidRDefault="00CC0E13">
            <w:pPr>
              <w:pStyle w:val="TableParagraph"/>
              <w:spacing w:before="31"/>
              <w:ind w:left="8"/>
              <w:rPr>
                <w:sz w:val="20"/>
              </w:rPr>
            </w:pPr>
            <w:r>
              <w:rPr>
                <w:sz w:val="20"/>
              </w:rPr>
              <w:t>Memorja “Memory”:</w:t>
            </w:r>
          </w:p>
        </w:tc>
        <w:tc>
          <w:tcPr>
            <w:tcW w:w="5361" w:type="dxa"/>
            <w:tcBorders>
              <w:left w:val="nil"/>
            </w:tcBorders>
            <w:shd w:val="clear" w:color="auto" w:fill="D2EAEF"/>
          </w:tcPr>
          <w:p w:rsidR="00FD62D9" w:rsidRDefault="00CC0E13">
            <w:pPr>
              <w:pStyle w:val="TableParagraph"/>
              <w:spacing w:before="31"/>
              <w:ind w:left="11"/>
              <w:rPr>
                <w:sz w:val="20"/>
              </w:rPr>
            </w:pPr>
            <w:r>
              <w:rPr>
                <w:sz w:val="20"/>
              </w:rPr>
              <w:t>≥32 MB</w:t>
            </w:r>
          </w:p>
        </w:tc>
      </w:tr>
      <w:tr w:rsidR="00FD62D9">
        <w:trPr>
          <w:trHeight w:val="478"/>
        </w:trPr>
        <w:tc>
          <w:tcPr>
            <w:tcW w:w="4989" w:type="dxa"/>
            <w:tcBorders>
              <w:bottom w:val="nil"/>
              <w:right w:val="nil"/>
            </w:tcBorders>
          </w:tcPr>
          <w:p w:rsidR="00FD62D9" w:rsidRDefault="00CC0E13">
            <w:pPr>
              <w:pStyle w:val="TableParagraph"/>
              <w:spacing w:line="239" w:lineRule="exact"/>
              <w:ind w:left="8"/>
              <w:rPr>
                <w:sz w:val="20"/>
              </w:rPr>
            </w:pPr>
            <w:r>
              <w:rPr>
                <w:sz w:val="20"/>
              </w:rPr>
              <w:t>Rezolucioni minimal optikal i skanimit "Min. optical scan</w:t>
            </w:r>
          </w:p>
          <w:p w:rsidR="00FD62D9" w:rsidRDefault="00CC0E13">
            <w:pPr>
              <w:pStyle w:val="TableParagraph"/>
              <w:spacing w:line="219" w:lineRule="exact"/>
              <w:ind w:left="8"/>
              <w:rPr>
                <w:sz w:val="20"/>
              </w:rPr>
            </w:pPr>
            <w:r>
              <w:rPr>
                <w:sz w:val="20"/>
              </w:rPr>
              <w:t>resolution":</w:t>
            </w:r>
          </w:p>
        </w:tc>
        <w:tc>
          <w:tcPr>
            <w:tcW w:w="5361" w:type="dxa"/>
            <w:tcBorders>
              <w:left w:val="nil"/>
              <w:bottom w:val="nil"/>
            </w:tcBorders>
          </w:tcPr>
          <w:p w:rsidR="00FD62D9" w:rsidRDefault="00FD62D9">
            <w:pPr>
              <w:pStyle w:val="TableParagraph"/>
              <w:ind w:left="0"/>
              <w:rPr>
                <w:rFonts w:ascii="Times New Roman"/>
                <w:sz w:val="18"/>
              </w:rPr>
            </w:pPr>
          </w:p>
        </w:tc>
      </w:tr>
      <w:tr w:rsidR="00FD62D9">
        <w:trPr>
          <w:trHeight w:val="640"/>
        </w:trPr>
        <w:tc>
          <w:tcPr>
            <w:tcW w:w="4989" w:type="dxa"/>
            <w:tcBorders>
              <w:top w:val="nil"/>
              <w:right w:val="nil"/>
            </w:tcBorders>
          </w:tcPr>
          <w:p w:rsidR="00FD62D9" w:rsidRDefault="00FD62D9">
            <w:pPr>
              <w:pStyle w:val="TableParagraph"/>
              <w:ind w:left="0"/>
              <w:rPr>
                <w:rFonts w:ascii="Times New Roman"/>
                <w:sz w:val="18"/>
              </w:rPr>
            </w:pPr>
          </w:p>
        </w:tc>
        <w:tc>
          <w:tcPr>
            <w:tcW w:w="5361" w:type="dxa"/>
            <w:tcBorders>
              <w:top w:val="nil"/>
              <w:left w:val="nil"/>
            </w:tcBorders>
          </w:tcPr>
          <w:p w:rsidR="00FD62D9" w:rsidRDefault="00CC0E13">
            <w:pPr>
              <w:pStyle w:val="TableParagraph"/>
              <w:spacing w:line="202" w:lineRule="exact"/>
              <w:ind w:left="11"/>
              <w:rPr>
                <w:sz w:val="20"/>
              </w:rPr>
            </w:pPr>
            <w:r>
              <w:rPr>
                <w:sz w:val="20"/>
              </w:rPr>
              <w:t>600 x 600 dpi</w:t>
            </w:r>
          </w:p>
        </w:tc>
      </w:tr>
      <w:tr w:rsidR="00FD62D9">
        <w:trPr>
          <w:trHeight w:val="320"/>
        </w:trPr>
        <w:tc>
          <w:tcPr>
            <w:tcW w:w="4989" w:type="dxa"/>
            <w:tcBorders>
              <w:right w:val="nil"/>
            </w:tcBorders>
            <w:shd w:val="clear" w:color="auto" w:fill="D2EAEF"/>
          </w:tcPr>
          <w:p w:rsidR="00FD62D9" w:rsidRDefault="00CC0E13">
            <w:pPr>
              <w:pStyle w:val="TableParagraph"/>
              <w:spacing w:before="35"/>
              <w:ind w:left="8"/>
              <w:rPr>
                <w:sz w:val="20"/>
              </w:rPr>
            </w:pPr>
            <w:r>
              <w:rPr>
                <w:sz w:val="20"/>
              </w:rPr>
              <w:t>Sistemi i Operimit i suportuar "OS supported"</w:t>
            </w:r>
          </w:p>
        </w:tc>
        <w:tc>
          <w:tcPr>
            <w:tcW w:w="5361" w:type="dxa"/>
            <w:tcBorders>
              <w:left w:val="nil"/>
            </w:tcBorders>
            <w:shd w:val="clear" w:color="auto" w:fill="D2EAEF"/>
          </w:tcPr>
          <w:p w:rsidR="00FD62D9" w:rsidRDefault="00CC0E13">
            <w:pPr>
              <w:pStyle w:val="TableParagraph"/>
              <w:spacing w:before="35"/>
              <w:ind w:left="11"/>
              <w:rPr>
                <w:sz w:val="20"/>
              </w:rPr>
            </w:pPr>
            <w:r>
              <w:rPr>
                <w:sz w:val="20"/>
              </w:rPr>
              <w:t>Ëindoës 7 e lart (32 bit &amp; 64 bit)</w:t>
            </w:r>
          </w:p>
        </w:tc>
      </w:tr>
      <w:tr w:rsidR="00FD62D9">
        <w:trPr>
          <w:trHeight w:val="306"/>
        </w:trPr>
        <w:tc>
          <w:tcPr>
            <w:tcW w:w="4989" w:type="dxa"/>
            <w:tcBorders>
              <w:right w:val="nil"/>
            </w:tcBorders>
          </w:tcPr>
          <w:p w:rsidR="00FD62D9" w:rsidRDefault="00CC0E13">
            <w:pPr>
              <w:pStyle w:val="TableParagraph"/>
              <w:spacing w:before="31"/>
              <w:ind w:left="8"/>
              <w:rPr>
                <w:sz w:val="20"/>
              </w:rPr>
            </w:pPr>
            <w:r>
              <w:rPr>
                <w:sz w:val="20"/>
              </w:rPr>
              <w:t>“Toner”:</w:t>
            </w:r>
          </w:p>
        </w:tc>
        <w:tc>
          <w:tcPr>
            <w:tcW w:w="5361" w:type="dxa"/>
            <w:tcBorders>
              <w:left w:val="nil"/>
            </w:tcBorders>
          </w:tcPr>
          <w:p w:rsidR="00FD62D9" w:rsidRDefault="00CC0E13">
            <w:pPr>
              <w:pStyle w:val="TableParagraph"/>
              <w:spacing w:before="31"/>
              <w:ind w:left="11"/>
              <w:rPr>
                <w:sz w:val="20"/>
              </w:rPr>
            </w:pPr>
            <w:r>
              <w:rPr>
                <w:sz w:val="20"/>
              </w:rPr>
              <w:t>Shoqëruar me Starter Kit</w:t>
            </w:r>
          </w:p>
        </w:tc>
      </w:tr>
      <w:tr w:rsidR="00FD62D9">
        <w:trPr>
          <w:trHeight w:val="301"/>
        </w:trPr>
        <w:tc>
          <w:tcPr>
            <w:tcW w:w="10350" w:type="dxa"/>
            <w:gridSpan w:val="2"/>
            <w:shd w:val="clear" w:color="auto" w:fill="D2EAEF"/>
          </w:tcPr>
          <w:p w:rsidR="00FD62D9" w:rsidRDefault="00CC0E13">
            <w:pPr>
              <w:pStyle w:val="TableParagraph"/>
              <w:spacing w:before="28"/>
              <w:ind w:left="8"/>
              <w:rPr>
                <w:sz w:val="20"/>
              </w:rPr>
            </w:pPr>
            <w:r>
              <w:rPr>
                <w:sz w:val="20"/>
              </w:rPr>
              <w:t>KOMUNIKIMI &amp; MENAXHIMI</w:t>
            </w:r>
          </w:p>
        </w:tc>
      </w:tr>
      <w:tr w:rsidR="00FD62D9">
        <w:trPr>
          <w:trHeight w:val="305"/>
        </w:trPr>
        <w:tc>
          <w:tcPr>
            <w:tcW w:w="4989" w:type="dxa"/>
            <w:tcBorders>
              <w:right w:val="nil"/>
            </w:tcBorders>
          </w:tcPr>
          <w:p w:rsidR="00FD62D9" w:rsidRDefault="00CC0E13">
            <w:pPr>
              <w:pStyle w:val="TableParagraph"/>
              <w:spacing w:before="31"/>
              <w:ind w:left="8"/>
              <w:rPr>
                <w:sz w:val="20"/>
              </w:rPr>
            </w:pPr>
            <w:r>
              <w:rPr>
                <w:sz w:val="20"/>
              </w:rPr>
              <w:t>Porta e komunikimit “Interface”:</w:t>
            </w:r>
          </w:p>
        </w:tc>
        <w:tc>
          <w:tcPr>
            <w:tcW w:w="5361" w:type="dxa"/>
            <w:tcBorders>
              <w:left w:val="nil"/>
            </w:tcBorders>
          </w:tcPr>
          <w:p w:rsidR="00FD62D9" w:rsidRDefault="00CC0E13">
            <w:pPr>
              <w:pStyle w:val="TableParagraph"/>
              <w:spacing w:before="31"/>
              <w:ind w:left="11"/>
              <w:rPr>
                <w:sz w:val="20"/>
              </w:rPr>
            </w:pPr>
            <w:r>
              <w:rPr>
                <w:sz w:val="20"/>
              </w:rPr>
              <w:t>High Speed USB 2.0</w:t>
            </w:r>
          </w:p>
        </w:tc>
      </w:tr>
      <w:tr w:rsidR="00FD62D9">
        <w:trPr>
          <w:trHeight w:val="305"/>
        </w:trPr>
        <w:tc>
          <w:tcPr>
            <w:tcW w:w="4989" w:type="dxa"/>
            <w:tcBorders>
              <w:right w:val="nil"/>
            </w:tcBorders>
            <w:shd w:val="clear" w:color="auto" w:fill="D2EAEF"/>
          </w:tcPr>
          <w:p w:rsidR="00FD62D9" w:rsidRDefault="00CC0E13">
            <w:pPr>
              <w:pStyle w:val="TableParagraph"/>
              <w:spacing w:before="31"/>
              <w:ind w:left="8"/>
              <w:rPr>
                <w:sz w:val="20"/>
              </w:rPr>
            </w:pPr>
            <w:r>
              <w:rPr>
                <w:sz w:val="20"/>
              </w:rPr>
              <w:t>Portë komunikimi “Ethernet”:</w:t>
            </w:r>
          </w:p>
        </w:tc>
        <w:tc>
          <w:tcPr>
            <w:tcW w:w="5361" w:type="dxa"/>
            <w:tcBorders>
              <w:left w:val="nil"/>
            </w:tcBorders>
            <w:shd w:val="clear" w:color="auto" w:fill="D2EAEF"/>
          </w:tcPr>
          <w:p w:rsidR="00FD62D9" w:rsidRDefault="00CC0E13">
            <w:pPr>
              <w:pStyle w:val="TableParagraph"/>
              <w:spacing w:before="31"/>
              <w:ind w:left="11"/>
              <w:rPr>
                <w:sz w:val="20"/>
              </w:rPr>
            </w:pPr>
            <w:r>
              <w:rPr>
                <w:sz w:val="20"/>
              </w:rPr>
              <w:t>Nuk specifikohet</w:t>
            </w:r>
          </w:p>
        </w:tc>
      </w:tr>
      <w:tr w:rsidR="00FD62D9">
        <w:trPr>
          <w:trHeight w:val="306"/>
        </w:trPr>
        <w:tc>
          <w:tcPr>
            <w:tcW w:w="10350" w:type="dxa"/>
            <w:gridSpan w:val="2"/>
          </w:tcPr>
          <w:p w:rsidR="00FD62D9" w:rsidRDefault="00CC0E13">
            <w:pPr>
              <w:pStyle w:val="TableParagraph"/>
              <w:spacing w:before="31"/>
              <w:ind w:left="8"/>
              <w:rPr>
                <w:sz w:val="20"/>
              </w:rPr>
            </w:pPr>
            <w:r>
              <w:rPr>
                <w:sz w:val="20"/>
              </w:rPr>
              <w:t>AKSESORËT</w:t>
            </w:r>
          </w:p>
        </w:tc>
      </w:tr>
      <w:tr w:rsidR="00FD62D9">
        <w:trPr>
          <w:trHeight w:val="305"/>
        </w:trPr>
        <w:tc>
          <w:tcPr>
            <w:tcW w:w="4989" w:type="dxa"/>
            <w:tcBorders>
              <w:right w:val="nil"/>
            </w:tcBorders>
            <w:shd w:val="clear" w:color="auto" w:fill="D2EAEF"/>
          </w:tcPr>
          <w:p w:rsidR="00FD62D9" w:rsidRDefault="00CC0E13">
            <w:pPr>
              <w:pStyle w:val="TableParagraph"/>
              <w:spacing w:before="31"/>
              <w:ind w:left="8"/>
              <w:rPr>
                <w:sz w:val="20"/>
              </w:rPr>
            </w:pPr>
            <w:r>
              <w:rPr>
                <w:sz w:val="20"/>
              </w:rPr>
              <w:t>Kabëll “Poëer Cord”:</w:t>
            </w:r>
          </w:p>
        </w:tc>
        <w:tc>
          <w:tcPr>
            <w:tcW w:w="5361" w:type="dxa"/>
            <w:tcBorders>
              <w:left w:val="nil"/>
            </w:tcBorders>
            <w:shd w:val="clear" w:color="auto" w:fill="D2EAEF"/>
          </w:tcPr>
          <w:p w:rsidR="00FD62D9" w:rsidRDefault="00CC0E13">
            <w:pPr>
              <w:pStyle w:val="TableParagraph"/>
              <w:spacing w:before="31"/>
              <w:ind w:left="11"/>
              <w:rPr>
                <w:sz w:val="20"/>
              </w:rPr>
            </w:pPr>
            <w:r>
              <w:rPr>
                <w:sz w:val="20"/>
              </w:rPr>
              <w:t>European</w:t>
            </w:r>
          </w:p>
        </w:tc>
      </w:tr>
      <w:tr w:rsidR="00FD62D9">
        <w:trPr>
          <w:trHeight w:val="301"/>
        </w:trPr>
        <w:tc>
          <w:tcPr>
            <w:tcW w:w="4989" w:type="dxa"/>
            <w:tcBorders>
              <w:right w:val="nil"/>
            </w:tcBorders>
          </w:tcPr>
          <w:p w:rsidR="00FD62D9" w:rsidRDefault="00CC0E13">
            <w:pPr>
              <w:pStyle w:val="TableParagraph"/>
              <w:spacing w:before="26"/>
              <w:ind w:left="8"/>
              <w:rPr>
                <w:sz w:val="20"/>
              </w:rPr>
            </w:pPr>
            <w:r>
              <w:rPr>
                <w:sz w:val="20"/>
              </w:rPr>
              <w:t>Softëare/Drivers CD:</w:t>
            </w:r>
          </w:p>
        </w:tc>
        <w:tc>
          <w:tcPr>
            <w:tcW w:w="5361" w:type="dxa"/>
            <w:tcBorders>
              <w:left w:val="nil"/>
            </w:tcBorders>
          </w:tcPr>
          <w:p w:rsidR="00FD62D9" w:rsidRDefault="00CC0E13">
            <w:pPr>
              <w:pStyle w:val="TableParagraph"/>
              <w:spacing w:before="26"/>
              <w:ind w:left="11"/>
              <w:rPr>
                <w:sz w:val="20"/>
              </w:rPr>
            </w:pPr>
            <w:r>
              <w:rPr>
                <w:sz w:val="20"/>
              </w:rPr>
              <w:t>Po</w:t>
            </w:r>
          </w:p>
        </w:tc>
      </w:tr>
      <w:tr w:rsidR="00FD62D9">
        <w:trPr>
          <w:trHeight w:val="306"/>
        </w:trPr>
        <w:tc>
          <w:tcPr>
            <w:tcW w:w="4989" w:type="dxa"/>
            <w:tcBorders>
              <w:right w:val="nil"/>
            </w:tcBorders>
            <w:shd w:val="clear" w:color="auto" w:fill="D2EAEF"/>
          </w:tcPr>
          <w:p w:rsidR="00FD62D9" w:rsidRDefault="00CC0E13">
            <w:pPr>
              <w:pStyle w:val="TableParagraph"/>
              <w:spacing w:before="28"/>
              <w:ind w:left="8"/>
              <w:rPr>
                <w:sz w:val="20"/>
              </w:rPr>
            </w:pPr>
            <w:r>
              <w:rPr>
                <w:sz w:val="20"/>
              </w:rPr>
              <w:t>Kabëll USB:</w:t>
            </w:r>
          </w:p>
        </w:tc>
        <w:tc>
          <w:tcPr>
            <w:tcW w:w="5361" w:type="dxa"/>
            <w:tcBorders>
              <w:left w:val="nil"/>
            </w:tcBorders>
            <w:shd w:val="clear" w:color="auto" w:fill="D2EAEF"/>
          </w:tcPr>
          <w:p w:rsidR="00FD62D9" w:rsidRDefault="00CC0E13">
            <w:pPr>
              <w:pStyle w:val="TableParagraph"/>
              <w:spacing w:before="28"/>
              <w:ind w:left="11"/>
              <w:rPr>
                <w:sz w:val="20"/>
              </w:rPr>
            </w:pPr>
            <w:r>
              <w:rPr>
                <w:sz w:val="20"/>
              </w:rPr>
              <w:t>Po</w:t>
            </w:r>
          </w:p>
        </w:tc>
      </w:tr>
      <w:tr w:rsidR="00FD62D9">
        <w:trPr>
          <w:trHeight w:val="305"/>
        </w:trPr>
        <w:tc>
          <w:tcPr>
            <w:tcW w:w="10350" w:type="dxa"/>
            <w:gridSpan w:val="2"/>
          </w:tcPr>
          <w:p w:rsidR="00FD62D9" w:rsidRDefault="00CC0E13">
            <w:pPr>
              <w:pStyle w:val="TableParagraph"/>
              <w:spacing w:before="28"/>
              <w:ind w:left="8"/>
              <w:rPr>
                <w:sz w:val="20"/>
              </w:rPr>
            </w:pPr>
            <w:r>
              <w:rPr>
                <w:sz w:val="20"/>
              </w:rPr>
              <w:t>GARANCIA</w:t>
            </w:r>
          </w:p>
        </w:tc>
      </w:tr>
      <w:tr w:rsidR="00FD62D9">
        <w:trPr>
          <w:trHeight w:val="315"/>
        </w:trPr>
        <w:tc>
          <w:tcPr>
            <w:tcW w:w="4989" w:type="dxa"/>
            <w:tcBorders>
              <w:right w:val="nil"/>
            </w:tcBorders>
            <w:shd w:val="clear" w:color="auto" w:fill="D2EAEF"/>
          </w:tcPr>
          <w:p w:rsidR="00FD62D9" w:rsidRDefault="00CC0E13">
            <w:pPr>
              <w:pStyle w:val="TableParagraph"/>
              <w:spacing w:before="33"/>
              <w:ind w:left="8"/>
              <w:rPr>
                <w:sz w:val="20"/>
              </w:rPr>
            </w:pPr>
            <w:r>
              <w:rPr>
                <w:sz w:val="20"/>
              </w:rPr>
              <w:t>Periudha e mbulimit të garancisë “Ëarranty”:</w:t>
            </w:r>
          </w:p>
        </w:tc>
        <w:tc>
          <w:tcPr>
            <w:tcW w:w="5361" w:type="dxa"/>
            <w:tcBorders>
              <w:left w:val="nil"/>
            </w:tcBorders>
          </w:tcPr>
          <w:p w:rsidR="00FD62D9" w:rsidRDefault="00CC0E13">
            <w:pPr>
              <w:pStyle w:val="TableParagraph"/>
              <w:spacing w:before="33"/>
              <w:ind w:left="11"/>
              <w:rPr>
                <w:sz w:val="20"/>
              </w:rPr>
            </w:pPr>
            <w:r>
              <w:rPr>
                <w:sz w:val="20"/>
              </w:rPr>
              <w:t>1 vit</w:t>
            </w:r>
          </w:p>
        </w:tc>
      </w:tr>
    </w:tbl>
    <w:p w:rsidR="00FD62D9" w:rsidRDefault="00FD62D9">
      <w:pPr>
        <w:pStyle w:val="BodyText"/>
        <w:ind w:left="0"/>
      </w:pPr>
    </w:p>
    <w:p w:rsidR="00FD62D9" w:rsidRDefault="00FD62D9">
      <w:pPr>
        <w:pStyle w:val="BodyText"/>
        <w:ind w:left="0"/>
        <w:rPr>
          <w:sz w:val="15"/>
        </w:rPr>
      </w:pPr>
    </w:p>
    <w:p w:rsidR="00FD62D9" w:rsidRDefault="00CC0E13">
      <w:pPr>
        <w:pStyle w:val="ListParagraph"/>
        <w:numPr>
          <w:ilvl w:val="1"/>
          <w:numId w:val="56"/>
        </w:numPr>
        <w:tabs>
          <w:tab w:val="left" w:pos="1558"/>
        </w:tabs>
        <w:spacing w:before="59"/>
        <w:ind w:left="1557" w:hanging="298"/>
        <w:rPr>
          <w:rFonts w:ascii="Calibri" w:hAnsi="Calibri"/>
          <w:sz w:val="20"/>
        </w:rPr>
      </w:pPr>
      <w:r>
        <w:rPr>
          <w:rFonts w:ascii="Calibri" w:hAnsi="Calibri"/>
          <w:sz w:val="20"/>
        </w:rPr>
        <w:t>Hapësirat</w:t>
      </w:r>
      <w:r>
        <w:rPr>
          <w:rFonts w:ascii="Calibri" w:hAnsi="Calibri"/>
          <w:spacing w:val="2"/>
          <w:sz w:val="20"/>
        </w:rPr>
        <w:t xml:space="preserve"> </w:t>
      </w:r>
      <w:r>
        <w:rPr>
          <w:rFonts w:ascii="Calibri" w:hAnsi="Calibri"/>
          <w:sz w:val="20"/>
        </w:rPr>
        <w:t>shoqërore</w:t>
      </w:r>
    </w:p>
    <w:p w:rsidR="00FD62D9" w:rsidRDefault="00FD62D9">
      <w:pPr>
        <w:pStyle w:val="BodyText"/>
        <w:spacing w:before="1"/>
        <w:ind w:left="0"/>
      </w:pPr>
    </w:p>
    <w:p w:rsidR="00FD62D9" w:rsidRDefault="00CC0E13">
      <w:pPr>
        <w:pStyle w:val="ListParagraph"/>
        <w:numPr>
          <w:ilvl w:val="2"/>
          <w:numId w:val="56"/>
        </w:numPr>
        <w:tabs>
          <w:tab w:val="left" w:pos="1709"/>
        </w:tabs>
        <w:spacing w:line="243" w:lineRule="exact"/>
        <w:rPr>
          <w:rFonts w:ascii="Calibri"/>
          <w:sz w:val="20"/>
        </w:rPr>
      </w:pPr>
      <w:r>
        <w:rPr>
          <w:rFonts w:ascii="Calibri"/>
          <w:sz w:val="20"/>
        </w:rPr>
        <w:t>Biblioteka</w:t>
      </w:r>
    </w:p>
    <w:p w:rsidR="00FD62D9" w:rsidRDefault="00CC0E13">
      <w:pPr>
        <w:pStyle w:val="BodyText"/>
        <w:ind w:right="927"/>
      </w:pPr>
      <w:r>
        <w:t>Përdoruesit e bibliotekës janë si nxënësit ashtu edhe mësuesit prandaj në llogaritjen e hapësirave të bibliotekave duhet të merret kjo gjë parasysh.</w:t>
      </w:r>
    </w:p>
    <w:p w:rsidR="00FD62D9" w:rsidRDefault="00FD62D9">
      <w:pPr>
        <w:pStyle w:val="BodyText"/>
        <w:spacing w:before="11"/>
        <w:ind w:left="0"/>
        <w:rPr>
          <w:sz w:val="19"/>
        </w:rPr>
      </w:pPr>
    </w:p>
    <w:p w:rsidR="00FD62D9" w:rsidRDefault="00CC0E13">
      <w:pPr>
        <w:pStyle w:val="BodyText"/>
        <w:ind w:right="1006"/>
      </w:pPr>
      <w:r>
        <w:t>Për shkollat e mesme ambienti i bibliotekës duhet të llogaritet duke u nisur nga numri i nxënësve dhe nga sipërfaqja e nevojshme për çdo nxënës që duhet të jetë 0,15 m².Të mendohet pjesë të arkivimit të librave dhe vende leximi për nxënësit. Te mendohet qe salla e leximit e biblotekes te kete ndricim natyral sa me shume te jete e mundur. Cdo postacion leximi te jete i pajisur me priza.</w:t>
      </w:r>
    </w:p>
    <w:p w:rsidR="00FD62D9" w:rsidRDefault="00FD62D9">
      <w:pPr>
        <w:pStyle w:val="BodyText"/>
        <w:spacing w:before="1"/>
        <w:ind w:left="0"/>
      </w:pPr>
    </w:p>
    <w:p w:rsidR="00FD62D9" w:rsidRDefault="00CC0E13">
      <w:pPr>
        <w:pStyle w:val="BodyText"/>
        <w:ind w:right="8002"/>
      </w:pPr>
      <w:r>
        <w:t>Tavolinë bibliotekë (1000 mm) Forma katrore</w:t>
      </w:r>
    </w:p>
    <w:p w:rsidR="00FD62D9" w:rsidRDefault="00CC0E13">
      <w:pPr>
        <w:pStyle w:val="BodyText"/>
        <w:spacing w:before="2"/>
        <w:ind w:right="7478"/>
      </w:pPr>
      <w:r>
        <w:t>Përmasat: rreth 1000 x 1000 x 720 mm Suprina:</w:t>
      </w:r>
    </w:p>
    <w:p w:rsidR="00FD62D9" w:rsidRDefault="00CC0E13">
      <w:pPr>
        <w:pStyle w:val="BodyText"/>
        <w:ind w:right="7143"/>
      </w:pPr>
      <w:r>
        <w:t>Përmast rreth 1000 x 1000 x 25 mm Skeleti:</w:t>
      </w:r>
    </w:p>
    <w:p w:rsidR="00FD62D9" w:rsidRDefault="00CC0E13">
      <w:pPr>
        <w:pStyle w:val="BodyText"/>
        <w:spacing w:line="243" w:lineRule="exact"/>
      </w:pPr>
      <w:r>
        <w:t>Përmasat rreth 1000 x 1000 x 690 mm</w:t>
      </w:r>
    </w:p>
    <w:p w:rsidR="00FD62D9" w:rsidRDefault="00CC0E13">
      <w:pPr>
        <w:pStyle w:val="BodyText"/>
        <w:ind w:right="3559"/>
      </w:pPr>
      <w:r>
        <w:t>Në formë tubi – veshur me material plastik ose i kromuar me 4 bazamente rrëshqitëse prej plastike që rregullojnë lartësinë dhe kornizë në formë tubi e derdhur (e pandërprerë).</w:t>
      </w:r>
    </w:p>
    <w:p w:rsidR="00FD62D9" w:rsidRDefault="00FD62D9">
      <w:pPr>
        <w:pStyle w:val="BodyText"/>
        <w:spacing w:before="2"/>
        <w:ind w:left="0"/>
        <w:rPr>
          <w:sz w:val="15"/>
        </w:rPr>
      </w:pPr>
    </w:p>
    <w:p w:rsidR="00FD62D9" w:rsidRDefault="00FD62D9">
      <w:pPr>
        <w:rPr>
          <w:sz w:val="15"/>
        </w:rPr>
        <w:sectPr w:rsidR="00FD62D9">
          <w:pgSz w:w="12240" w:h="15840"/>
          <w:pgMar w:top="1140" w:right="480" w:bottom="440" w:left="0" w:header="468" w:footer="245" w:gutter="0"/>
          <w:cols w:space="720"/>
        </w:sectPr>
      </w:pPr>
    </w:p>
    <w:p w:rsidR="00FD62D9" w:rsidRDefault="00CC0E13">
      <w:pPr>
        <w:pStyle w:val="BodyText"/>
        <w:spacing w:before="59"/>
      </w:pPr>
      <w:r>
        <w:rPr>
          <w:noProof/>
          <w:lang w:bidi="ar-SA"/>
        </w:rPr>
        <w:drawing>
          <wp:anchor distT="0" distB="0" distL="0" distR="0" simplePos="0" relativeHeight="251740160" behindDoc="0" locked="0" layoutInCell="1" allowOverlap="1" wp14:anchorId="303BB088" wp14:editId="7CF00BC6">
            <wp:simplePos x="0" y="0"/>
            <wp:positionH relativeFrom="page">
              <wp:posOffset>734661</wp:posOffset>
            </wp:positionH>
            <wp:positionV relativeFrom="page">
              <wp:posOffset>8337540</wp:posOffset>
            </wp:positionV>
            <wp:extent cx="1729921" cy="1719078"/>
            <wp:effectExtent l="0" t="0" r="0" b="0"/>
            <wp:wrapNone/>
            <wp:docPr id="1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8.jpeg"/>
                    <pic:cNvPicPr/>
                  </pic:nvPicPr>
                  <pic:blipFill>
                    <a:blip r:embed="rId46" cstate="print"/>
                    <a:stretch>
                      <a:fillRect/>
                    </a:stretch>
                  </pic:blipFill>
                  <pic:spPr>
                    <a:xfrm>
                      <a:off x="0" y="0"/>
                      <a:ext cx="1729921" cy="1719078"/>
                    </a:xfrm>
                    <a:prstGeom prst="rect">
                      <a:avLst/>
                    </a:prstGeom>
                  </pic:spPr>
                </pic:pic>
              </a:graphicData>
            </a:graphic>
          </wp:anchor>
        </w:drawing>
      </w:r>
      <w:r>
        <w:t>Dollap për</w:t>
      </w:r>
      <w:r>
        <w:rPr>
          <w:spacing w:val="-19"/>
        </w:rPr>
        <w:t xml:space="preserve"> </w:t>
      </w:r>
      <w:r>
        <w:t>kartelat</w:t>
      </w:r>
    </w:p>
    <w:p w:rsidR="00FD62D9" w:rsidRDefault="00CC0E13">
      <w:pPr>
        <w:pStyle w:val="BodyText"/>
        <w:spacing w:before="11"/>
        <w:ind w:left="0"/>
        <w:rPr>
          <w:sz w:val="24"/>
        </w:rPr>
      </w:pPr>
      <w:r>
        <w:br w:type="column"/>
      </w:r>
    </w:p>
    <w:p w:rsidR="00FD62D9" w:rsidRDefault="00CC0E13">
      <w:pPr>
        <w:pStyle w:val="BodyText"/>
        <w:ind w:right="4166"/>
      </w:pPr>
      <w:r>
        <w:t>Përmasat rreth 940 x 500 x 900 mm Korpusi (trupi)</w:t>
      </w:r>
    </w:p>
    <w:p w:rsidR="00FD62D9" w:rsidRDefault="00CC0E13">
      <w:pPr>
        <w:pStyle w:val="BodyText"/>
        <w:ind w:right="926"/>
      </w:pPr>
      <w:r>
        <w:t>Një ndarje vertikale në mes me material melamine ose ekuivalente me të, të fiksuar lartë e poshtë me anë të vidave.</w:t>
      </w:r>
    </w:p>
    <w:p w:rsidR="00FD62D9" w:rsidRDefault="00FD62D9">
      <w:pPr>
        <w:sectPr w:rsidR="00FD62D9">
          <w:type w:val="continuous"/>
          <w:pgSz w:w="12240" w:h="15840"/>
          <w:pgMar w:top="1300" w:right="480" w:bottom="440" w:left="0" w:header="720" w:footer="720" w:gutter="0"/>
          <w:cols w:num="2" w:space="720" w:equalWidth="0">
            <w:col w:w="2776" w:space="62"/>
            <w:col w:w="8922"/>
          </w:cols>
        </w:sectPr>
      </w:pPr>
    </w:p>
    <w:p w:rsidR="00FD62D9" w:rsidRDefault="00FD62D9">
      <w:pPr>
        <w:pStyle w:val="BodyText"/>
        <w:spacing w:before="4"/>
        <w:ind w:left="0"/>
        <w:rPr>
          <w:sz w:val="15"/>
        </w:rPr>
      </w:pPr>
    </w:p>
    <w:p w:rsidR="00FD62D9" w:rsidRDefault="00CC0E13">
      <w:pPr>
        <w:pStyle w:val="BodyText"/>
        <w:spacing w:before="59"/>
        <w:ind w:right="1155"/>
      </w:pPr>
      <w:r>
        <w:t>Në çdo nëndarje vertikale janë tre rafte, po me material melamine, të cilët bëjnë të mundur vendosjen e sirtarëve. 16 sirtarë për rreth 15.000 kartela të cilët mund të hiqen lehtësisht.</w:t>
      </w:r>
    </w:p>
    <w:p w:rsidR="00FD62D9" w:rsidRDefault="00CC0E13">
      <w:pPr>
        <w:pStyle w:val="BodyText"/>
        <w:ind w:right="4290"/>
      </w:pPr>
      <w:r>
        <w:t>Materiali i sirtarëve prej druri, me vend për tu kapur e tërhequr lehtësisht. Përmasat e sirtarëve: 210 x 210 x 480 mm</w:t>
      </w:r>
    </w:p>
    <w:p w:rsidR="00FD62D9" w:rsidRDefault="00FD62D9">
      <w:pPr>
        <w:pStyle w:val="BodyText"/>
        <w:spacing w:before="1"/>
        <w:ind w:left="0"/>
        <w:rPr>
          <w:sz w:val="15"/>
        </w:rPr>
      </w:pPr>
    </w:p>
    <w:p w:rsidR="00FD62D9" w:rsidRDefault="00FD62D9">
      <w:pPr>
        <w:rPr>
          <w:sz w:val="15"/>
        </w:rPr>
        <w:sectPr w:rsidR="00FD62D9">
          <w:pgSz w:w="12240" w:h="15840"/>
          <w:pgMar w:top="1140" w:right="480" w:bottom="440" w:left="0" w:header="468" w:footer="245" w:gutter="0"/>
          <w:cols w:space="720"/>
        </w:sectPr>
      </w:pPr>
    </w:p>
    <w:p w:rsidR="00FD62D9" w:rsidRDefault="00CC0E13">
      <w:pPr>
        <w:pStyle w:val="BodyText"/>
        <w:spacing w:before="59"/>
      </w:pPr>
      <w:r>
        <w:t>Raft librash (thellësia 30 cm)</w:t>
      </w:r>
    </w:p>
    <w:p w:rsidR="00FD62D9" w:rsidRDefault="00CC0E13">
      <w:pPr>
        <w:pStyle w:val="BodyText"/>
        <w:spacing w:before="11"/>
        <w:ind w:left="0"/>
        <w:rPr>
          <w:sz w:val="24"/>
        </w:rPr>
      </w:pPr>
      <w:r>
        <w:br w:type="column"/>
      </w:r>
    </w:p>
    <w:p w:rsidR="00FD62D9" w:rsidRDefault="00CC0E13">
      <w:pPr>
        <w:pStyle w:val="BodyText"/>
        <w:ind w:left="563"/>
      </w:pPr>
      <w:r>
        <w:t>Përmasat: rreth 900 x 320 x 2080 mm</w:t>
      </w:r>
    </w:p>
    <w:p w:rsidR="00FD62D9" w:rsidRDefault="00CC0E13">
      <w:pPr>
        <w:pStyle w:val="BodyText"/>
        <w:ind w:left="563" w:right="2691"/>
      </w:pPr>
      <w:r>
        <w:t>5 dërrasa ndarëse raftesh të lëvizëshme Sipas planskicës shoqëruese</w:t>
      </w:r>
    </w:p>
    <w:p w:rsidR="00FD62D9" w:rsidRDefault="00CC0E13">
      <w:pPr>
        <w:pStyle w:val="BodyText"/>
        <w:ind w:left="563" w:right="895"/>
      </w:pPr>
      <w:r>
        <w:t>Kokat (pjesët kryesore) janë realizuar duke pasur parasysh lidhjen e mundshme në</w:t>
      </w:r>
    </w:p>
    <w:p w:rsidR="00FD62D9" w:rsidRDefault="00CC0E13">
      <w:pPr>
        <w:pStyle w:val="BodyText"/>
        <w:spacing w:before="1"/>
        <w:ind w:left="563"/>
      </w:pPr>
      <w:r>
        <w:t>seri sipas hapësirës.</w:t>
      </w:r>
    </w:p>
    <w:p w:rsidR="00FD62D9" w:rsidRDefault="00CC0E13">
      <w:pPr>
        <w:pStyle w:val="BodyText"/>
        <w:ind w:left="563" w:right="1270"/>
      </w:pPr>
      <w:r>
        <w:t>Konstrukt me korniza që përbëhet nga pjesët kryesore që ndodhen anash dhe një</w:t>
      </w:r>
    </w:p>
    <w:p w:rsidR="00FD62D9" w:rsidRDefault="00CC0E13">
      <w:pPr>
        <w:pStyle w:val="BodyText"/>
        <w:ind w:left="563" w:right="1409"/>
      </w:pPr>
      <w:r>
        <w:t>bazament sirtari që ndodhet sipër dhe që është lidhur e fiksuar në lartësinë e xokolaturës.</w:t>
      </w:r>
    </w:p>
    <w:p w:rsidR="00FD62D9" w:rsidRDefault="00CC0E13">
      <w:pPr>
        <w:pStyle w:val="BodyText"/>
        <w:spacing w:line="244" w:lineRule="exact"/>
        <w:ind w:left="563"/>
      </w:pPr>
      <w:r>
        <w:t>Suprina dërrasë druri e veshur me rimeso.</w:t>
      </w:r>
    </w:p>
    <w:p w:rsidR="00FD62D9" w:rsidRDefault="00CC0E13">
      <w:pPr>
        <w:pStyle w:val="BodyText"/>
        <w:ind w:left="563" w:right="895"/>
      </w:pPr>
      <w:r>
        <w:t>4 bazamante të rrëshqitëshme prej plastike të lëvizshme për të rregulluar lartësinë.</w:t>
      </w:r>
    </w:p>
    <w:p w:rsidR="00FD62D9" w:rsidRDefault="00FD62D9">
      <w:pPr>
        <w:sectPr w:rsidR="00FD62D9">
          <w:type w:val="continuous"/>
          <w:pgSz w:w="12240" w:h="15840"/>
          <w:pgMar w:top="1300" w:right="480" w:bottom="440" w:left="0" w:header="720" w:footer="720" w:gutter="0"/>
          <w:cols w:num="2" w:space="720" w:equalWidth="0">
            <w:col w:w="5206" w:space="40"/>
            <w:col w:w="6514"/>
          </w:cols>
        </w:sectPr>
      </w:pPr>
    </w:p>
    <w:p w:rsidR="00FD62D9" w:rsidRDefault="00FD62D9">
      <w:pPr>
        <w:pStyle w:val="BodyText"/>
        <w:spacing w:before="1"/>
        <w:ind w:left="0"/>
        <w:rPr>
          <w:sz w:val="15"/>
        </w:rPr>
      </w:pPr>
    </w:p>
    <w:p w:rsidR="00FD62D9" w:rsidRDefault="00CC0E13">
      <w:pPr>
        <w:pStyle w:val="BodyText"/>
        <w:spacing w:before="60"/>
        <w:ind w:left="5809" w:right="3599"/>
      </w:pPr>
      <w:r>
        <w:rPr>
          <w:noProof/>
          <w:lang w:bidi="ar-SA"/>
        </w:rPr>
        <w:drawing>
          <wp:anchor distT="0" distB="0" distL="0" distR="0" simplePos="0" relativeHeight="251741184" behindDoc="0" locked="0" layoutInCell="1" allowOverlap="1" wp14:anchorId="200097E1" wp14:editId="51CF4A69">
            <wp:simplePos x="0" y="0"/>
            <wp:positionH relativeFrom="page">
              <wp:posOffset>1017035</wp:posOffset>
            </wp:positionH>
            <wp:positionV relativeFrom="paragraph">
              <wp:posOffset>-1859249</wp:posOffset>
            </wp:positionV>
            <wp:extent cx="2288156" cy="2140175"/>
            <wp:effectExtent l="0" t="0" r="0" b="0"/>
            <wp:wrapNone/>
            <wp:docPr id="1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9.png"/>
                    <pic:cNvPicPr/>
                  </pic:nvPicPr>
                  <pic:blipFill>
                    <a:blip r:embed="rId47" cstate="print"/>
                    <a:stretch>
                      <a:fillRect/>
                    </a:stretch>
                  </pic:blipFill>
                  <pic:spPr>
                    <a:xfrm>
                      <a:off x="0" y="0"/>
                      <a:ext cx="2288156" cy="2140175"/>
                    </a:xfrm>
                    <a:prstGeom prst="rect">
                      <a:avLst/>
                    </a:prstGeom>
                  </pic:spPr>
                </pic:pic>
              </a:graphicData>
            </a:graphic>
          </wp:anchor>
        </w:drawing>
      </w:r>
      <w:r>
        <w:t>Raft për gazetat dhe revistat Sipas planskicës shoqëruese</w:t>
      </w:r>
    </w:p>
    <w:p w:rsidR="00FD62D9" w:rsidRDefault="00CC0E13">
      <w:pPr>
        <w:pStyle w:val="BodyText"/>
        <w:spacing w:before="1"/>
        <w:ind w:right="2826" w:firstLine="4549"/>
      </w:pPr>
      <w:r>
        <w:t>Përmasat rreth 1160 x 370 x 1920 mm Kokat e raftit janë realizuar duke pasur parasysh lidhjen e mundshme në seri sipas hapësirës.</w:t>
      </w:r>
    </w:p>
    <w:p w:rsidR="00FD62D9" w:rsidRDefault="00CC0E13">
      <w:pPr>
        <w:pStyle w:val="BodyText"/>
        <w:ind w:right="927"/>
      </w:pPr>
      <w:r>
        <w:t>Konstrukte kornizash që përbëhet nga pjesë kryesore vendosur anash dhe një bazament sirtari të vendosur përpara dhe të lidhur e fiksuar në lartësinë e xokolaturës.</w:t>
      </w:r>
    </w:p>
    <w:p w:rsidR="00FD62D9" w:rsidRDefault="00CC0E13">
      <w:pPr>
        <w:pStyle w:val="ListParagraph"/>
        <w:numPr>
          <w:ilvl w:val="0"/>
          <w:numId w:val="2"/>
        </w:numPr>
        <w:tabs>
          <w:tab w:val="left" w:pos="1407"/>
        </w:tabs>
        <w:ind w:right="7412" w:firstLine="0"/>
        <w:rPr>
          <w:rFonts w:ascii="Calibri" w:hAnsi="Calibri"/>
          <w:sz w:val="20"/>
        </w:rPr>
      </w:pPr>
      <w:r>
        <w:rPr>
          <w:rFonts w:ascii="Calibri" w:hAnsi="Calibri"/>
          <w:sz w:val="20"/>
        </w:rPr>
        <w:t>pllakë e plotë që ndodhet nga</w:t>
      </w:r>
      <w:r>
        <w:rPr>
          <w:rFonts w:ascii="Calibri" w:hAnsi="Calibri"/>
          <w:spacing w:val="-12"/>
          <w:sz w:val="20"/>
        </w:rPr>
        <w:t xml:space="preserve"> </w:t>
      </w:r>
      <w:r>
        <w:rPr>
          <w:rFonts w:ascii="Calibri" w:hAnsi="Calibri"/>
          <w:sz w:val="20"/>
        </w:rPr>
        <w:t>prapa Pjesë e hapur me 20</w:t>
      </w:r>
      <w:r>
        <w:rPr>
          <w:rFonts w:ascii="Calibri" w:hAnsi="Calibri"/>
          <w:spacing w:val="-5"/>
          <w:sz w:val="20"/>
        </w:rPr>
        <w:t xml:space="preserve"> </w:t>
      </w:r>
      <w:r>
        <w:rPr>
          <w:rFonts w:ascii="Calibri" w:hAnsi="Calibri"/>
          <w:sz w:val="20"/>
        </w:rPr>
        <w:t>njësi</w:t>
      </w:r>
    </w:p>
    <w:p w:rsidR="00FD62D9" w:rsidRDefault="00CC0E13">
      <w:pPr>
        <w:pStyle w:val="BodyText"/>
        <w:ind w:right="1155"/>
      </w:pPr>
      <w:r>
        <w:t>Për çdo njësi nga 1 dërrasë ndarëse raftesh e lëvizshme që rrëshqet sipas një shine me tapë që shërben për ta ndaluar e tipit PVC dhe listele kapëse PVC 35 mm e vendosur përpara.</w:t>
      </w:r>
    </w:p>
    <w:p w:rsidR="00FD62D9" w:rsidRDefault="00FD62D9">
      <w:pPr>
        <w:pStyle w:val="BodyText"/>
        <w:spacing w:before="11"/>
        <w:ind w:left="0"/>
        <w:rPr>
          <w:sz w:val="19"/>
        </w:rPr>
      </w:pPr>
    </w:p>
    <w:p w:rsidR="00FD62D9" w:rsidRDefault="00CC0E13">
      <w:pPr>
        <w:pStyle w:val="ListParagraph"/>
        <w:numPr>
          <w:ilvl w:val="2"/>
          <w:numId w:val="56"/>
        </w:numPr>
        <w:tabs>
          <w:tab w:val="left" w:pos="1709"/>
        </w:tabs>
        <w:jc w:val="both"/>
        <w:rPr>
          <w:rFonts w:ascii="Calibri" w:hAnsi="Calibri"/>
          <w:sz w:val="20"/>
        </w:rPr>
      </w:pPr>
      <w:r>
        <w:rPr>
          <w:rFonts w:ascii="Calibri" w:hAnsi="Calibri"/>
          <w:sz w:val="20"/>
        </w:rPr>
        <w:t>Hapësira për shumë</w:t>
      </w:r>
      <w:r>
        <w:rPr>
          <w:rFonts w:ascii="Calibri" w:hAnsi="Calibri"/>
          <w:spacing w:val="-2"/>
          <w:sz w:val="20"/>
        </w:rPr>
        <w:t xml:space="preserve"> </w:t>
      </w:r>
      <w:r>
        <w:rPr>
          <w:rFonts w:ascii="Calibri" w:hAnsi="Calibri"/>
          <w:sz w:val="20"/>
        </w:rPr>
        <w:t>qëllime</w:t>
      </w:r>
    </w:p>
    <w:p w:rsidR="00FD62D9" w:rsidRDefault="00CC0E13">
      <w:pPr>
        <w:pStyle w:val="BodyText"/>
        <w:spacing w:before="1"/>
        <w:ind w:right="960"/>
        <w:jc w:val="both"/>
      </w:pPr>
      <w:r>
        <w:t>Në hapësirat për shumë qëllime bëjnë pjesë ambientet, të cilat mund të përdoren për disa qëllime si p.sh salla mbledhjesh nxënës-mësues, sallë takimesh për mësues-prindër, për të zhvilluar simpoziume, për të shfaqur materiale të ndryshme filmike etj. Kjo salle te jete e projektuar ne formen e nje auditori dhe te kete kapacitet ules per te pakten 100 veta. Te mendohet nje pjese ku sherben si skene apo per leksione te vecanta duke i mundesuar shkolles te zhvilloje aktivitete me te gjera. Salla te kete sistem audio dhe dhome teknike per te komanduar ndricimin, audion, projektor etj. Te mendohet qe salla te jete akustikisht funksionale. Kjo hapesire te kete dy hyrje, nje e drejteperdrejt nga korridoret e shkolles dhe nje e lidhur ne menyre te drejtperdrejt me hapesiren publike te shkolles, qe te jete fleksibel mjaftueshem duke funksionuar edhe si e vecante jashte orareve te shkolles. Lartesia minimale e saj te jete sa dy kate klasave, pra minimumi 5.6 m dysheme –tavan.</w:t>
      </w:r>
    </w:p>
    <w:p w:rsidR="00FD62D9" w:rsidRDefault="00FD62D9">
      <w:pPr>
        <w:pStyle w:val="BodyText"/>
        <w:spacing w:before="11"/>
        <w:ind w:left="0"/>
        <w:rPr>
          <w:sz w:val="19"/>
        </w:rPr>
      </w:pPr>
    </w:p>
    <w:p w:rsidR="00FD62D9" w:rsidRDefault="00CC0E13">
      <w:pPr>
        <w:pStyle w:val="BodyText"/>
        <w:spacing w:before="1"/>
      </w:pPr>
      <w:r>
        <w:t>Pajisjet per nje salle te tille multifunksionale:</w:t>
      </w:r>
    </w:p>
    <w:p w:rsidR="00FD62D9" w:rsidRDefault="00CC0E13">
      <w:pPr>
        <w:pStyle w:val="BodyText"/>
      </w:pPr>
      <w:r>
        <w:t>Projektor overhead</w:t>
      </w:r>
    </w:p>
    <w:p w:rsidR="00FD62D9" w:rsidRDefault="00CC0E13">
      <w:pPr>
        <w:pStyle w:val="BodyText"/>
        <w:spacing w:before="1"/>
        <w:ind w:right="6661"/>
      </w:pPr>
      <w:r>
        <w:t>Overhead projektor modeli bazë MENTOR 250 Të dhënat teknike</w:t>
      </w:r>
    </w:p>
    <w:p w:rsidR="00FD62D9" w:rsidRDefault="00CC0E13">
      <w:pPr>
        <w:pStyle w:val="BodyText"/>
        <w:ind w:right="6536"/>
      </w:pPr>
      <w:r>
        <w:t>Projektor overhead për përdorim të përditshëm Me llampë halogjene: 2x 24 V/250 Ë</w:t>
      </w:r>
    </w:p>
    <w:p w:rsidR="00FD62D9" w:rsidRDefault="00CC0E13">
      <w:pPr>
        <w:pStyle w:val="BodyText"/>
        <w:spacing w:before="1"/>
        <w:ind w:right="7618"/>
      </w:pPr>
      <w:r>
        <w:t>Objektiv me 3 lente me f = 315 mm Karkasë robuste</w:t>
      </w:r>
    </w:p>
    <w:p w:rsidR="00FD62D9" w:rsidRDefault="00CC0E13">
      <w:pPr>
        <w:pStyle w:val="BodyText"/>
        <w:spacing w:line="243" w:lineRule="exact"/>
      </w:pPr>
      <w:r>
        <w:t>Përdorim i thjeshtë</w:t>
      </w:r>
    </w:p>
    <w:p w:rsidR="00FD62D9" w:rsidRDefault="00CC0E13">
      <w:pPr>
        <w:pStyle w:val="BodyText"/>
        <w:ind w:right="4290"/>
      </w:pPr>
      <w:r>
        <w:t>Inklusiv ndërruesin e shpejtë të llampës, lente jo të gërvishtme të markës Fresnel, Ventilator, Siguresë termike , 5 m kabëll rrjeti.</w:t>
      </w:r>
    </w:p>
    <w:p w:rsidR="00FD62D9" w:rsidRDefault="00FD62D9">
      <w:pPr>
        <w:sectPr w:rsidR="00FD62D9">
          <w:type w:val="continuous"/>
          <w:pgSz w:w="12240" w:h="15840"/>
          <w:pgMar w:top="1300" w:right="480" w:bottom="440" w:left="0" w:header="720" w:footer="720" w:gutter="0"/>
          <w:cols w:space="720"/>
        </w:sectPr>
      </w:pPr>
    </w:p>
    <w:p w:rsidR="00FD62D9" w:rsidRDefault="00FD62D9">
      <w:pPr>
        <w:pStyle w:val="BodyText"/>
        <w:spacing w:before="4"/>
        <w:ind w:left="0"/>
        <w:rPr>
          <w:sz w:val="15"/>
        </w:rPr>
      </w:pPr>
    </w:p>
    <w:p w:rsidR="00FD62D9" w:rsidRDefault="00CC0E13">
      <w:pPr>
        <w:pStyle w:val="BodyText"/>
        <w:spacing w:before="59"/>
        <w:jc w:val="both"/>
      </w:pPr>
      <w:r>
        <w:t>Pesha: 13 kg</w:t>
      </w:r>
    </w:p>
    <w:p w:rsidR="00FD62D9" w:rsidRDefault="00CC0E13">
      <w:pPr>
        <w:pStyle w:val="BodyText"/>
        <w:spacing w:before="1"/>
        <w:ind w:right="7755"/>
        <w:jc w:val="both"/>
      </w:pPr>
      <w:r>
        <w:t>Përmasat: L 34 x B 36,5 x H 70 cm Sipërfaqja e punës 285 x 285 mm Qartësia: rreth 2.200 ANSI-Lumen</w:t>
      </w:r>
    </w:p>
    <w:p w:rsidR="00FD62D9" w:rsidRDefault="00CC0E13">
      <w:pPr>
        <w:pStyle w:val="BodyText"/>
        <w:ind w:right="3974"/>
      </w:pPr>
      <w:r>
        <w:t>Në figurën e mëposhtme paraqitet një projektor me dia film i markës MENTOR 250, rekomandohet përdorimi I tyre ose I një marke të ngjashme që plotëson të njëjtat kushte</w:t>
      </w:r>
    </w:p>
    <w:p w:rsidR="00FD62D9" w:rsidRDefault="00FD62D9">
      <w:pPr>
        <w:pStyle w:val="BodyText"/>
        <w:ind w:left="0"/>
      </w:pPr>
    </w:p>
    <w:p w:rsidR="00FD62D9" w:rsidRDefault="00CC0E13">
      <w:pPr>
        <w:pStyle w:val="BodyText"/>
        <w:spacing w:line="243" w:lineRule="exact"/>
        <w:jc w:val="both"/>
      </w:pPr>
      <w:r>
        <w:t>Projektor me dia film</w:t>
      </w:r>
    </w:p>
    <w:p w:rsidR="00FD62D9" w:rsidRDefault="00CC0E13">
      <w:pPr>
        <w:pStyle w:val="BodyText"/>
        <w:ind w:right="4214"/>
        <w:jc w:val="both"/>
      </w:pPr>
      <w:r>
        <w:t>Më poshtë paraqiten dy tipe të ndryshëm të projektorëve me dia film, një i ri me pult komandimi në distancë dhe tjetri me komandim me pult të lidhur</w:t>
      </w:r>
      <w:r>
        <w:rPr>
          <w:spacing w:val="-27"/>
        </w:rPr>
        <w:t xml:space="preserve"> </w:t>
      </w:r>
      <w:r>
        <w:t>me kabëll.</w:t>
      </w:r>
    </w:p>
    <w:p w:rsidR="00FD62D9" w:rsidRDefault="00CC0E13">
      <w:pPr>
        <w:pStyle w:val="BodyText"/>
        <w:spacing w:before="1"/>
        <w:ind w:right="7691"/>
        <w:jc w:val="both"/>
      </w:pPr>
      <w:r>
        <w:t>Të dhënat teknike të tipit OPLITE 7 1 x Projektor</w:t>
      </w:r>
    </w:p>
    <w:p w:rsidR="00FD62D9" w:rsidRDefault="00CC0E13">
      <w:pPr>
        <w:pStyle w:val="BodyText"/>
        <w:ind w:right="991"/>
      </w:pPr>
      <w:r>
        <w:t>SHËRBIMET ARKITEKTURALE / INXHINIERIKE PËR PËRPUNIMIN E SPECIFIKIMEVE TË MATERIALEVE TË NDËRTIMIT DHE SPECIFIKIMET E PAJISJEVE DHE</w:t>
      </w:r>
    </w:p>
    <w:p w:rsidR="00FD62D9" w:rsidRDefault="00CC0E13">
      <w:pPr>
        <w:pStyle w:val="BodyText"/>
        <w:spacing w:line="244" w:lineRule="exact"/>
      </w:pPr>
      <w:r>
        <w:t>MOBILJEVE TË SHKOLLAVE</w:t>
      </w:r>
    </w:p>
    <w:p w:rsidR="00FD62D9" w:rsidRDefault="00CC0E13">
      <w:pPr>
        <w:pStyle w:val="BodyText"/>
      </w:pPr>
      <w:r>
        <w:t>MINISTRIA E ARSIMIT DHE E SHKENCES SPECIFIKIMET E MOBILJEVE DHE PAJISJEVE LABORATORIKE Faqe -66-</w:t>
      </w:r>
    </w:p>
    <w:p w:rsidR="00FD62D9" w:rsidRDefault="00CC0E13">
      <w:pPr>
        <w:pStyle w:val="ListParagraph"/>
        <w:numPr>
          <w:ilvl w:val="0"/>
          <w:numId w:val="2"/>
        </w:numPr>
        <w:tabs>
          <w:tab w:val="left" w:pos="1407"/>
        </w:tabs>
        <w:ind w:left="1406"/>
        <w:rPr>
          <w:rFonts w:ascii="Calibri" w:hAnsi="Calibri"/>
          <w:sz w:val="20"/>
        </w:rPr>
      </w:pPr>
      <w:r>
        <w:rPr>
          <w:rFonts w:ascii="Calibri" w:hAnsi="Calibri"/>
          <w:sz w:val="20"/>
        </w:rPr>
        <w:t>x Lampa 400Ë - 36V</w:t>
      </w:r>
    </w:p>
    <w:p w:rsidR="00FD62D9" w:rsidRDefault="00CC0E13">
      <w:pPr>
        <w:pStyle w:val="BodyText"/>
        <w:spacing w:before="1"/>
        <w:ind w:right="7782"/>
      </w:pPr>
      <w:r>
        <w:t>1 x Çantë për transportimin e saj 1 x 3280 Magazin për dia film</w:t>
      </w:r>
    </w:p>
    <w:p w:rsidR="00FD62D9" w:rsidRDefault="00CC0E13">
      <w:pPr>
        <w:pStyle w:val="BodyText"/>
        <w:ind w:right="7071"/>
      </w:pPr>
      <w:r>
        <w:t>1 x Objektiv zmadhues 70-120 mm (1:2,8) 1 x kabël për komandim në distancë</w:t>
      </w:r>
    </w:p>
    <w:p w:rsidR="00FD62D9" w:rsidRDefault="00CC0E13">
      <w:pPr>
        <w:pStyle w:val="ListParagraph"/>
        <w:numPr>
          <w:ilvl w:val="0"/>
          <w:numId w:val="53"/>
        </w:numPr>
        <w:tabs>
          <w:tab w:val="left" w:pos="1407"/>
        </w:tabs>
        <w:spacing w:line="243" w:lineRule="exact"/>
        <w:rPr>
          <w:rFonts w:ascii="Calibri" w:hAnsi="Calibri"/>
          <w:sz w:val="20"/>
        </w:rPr>
      </w:pPr>
      <w:r>
        <w:rPr>
          <w:rFonts w:ascii="Calibri" w:hAnsi="Calibri"/>
          <w:sz w:val="20"/>
        </w:rPr>
        <w:t>x Pult komandimi me 6 funsione të tipit IFR</w:t>
      </w:r>
      <w:r>
        <w:rPr>
          <w:rFonts w:ascii="Calibri" w:hAnsi="Calibri"/>
          <w:spacing w:val="-3"/>
          <w:sz w:val="20"/>
        </w:rPr>
        <w:t xml:space="preserve"> </w:t>
      </w:r>
      <w:r>
        <w:rPr>
          <w:rFonts w:ascii="Calibri" w:hAnsi="Calibri"/>
          <w:sz w:val="20"/>
        </w:rPr>
        <w:t>8</w:t>
      </w:r>
    </w:p>
    <w:p w:rsidR="00FD62D9" w:rsidRDefault="00CC0E13">
      <w:pPr>
        <w:pStyle w:val="BodyText"/>
        <w:ind w:right="4611"/>
      </w:pPr>
      <w:r>
        <w:t>Në figurën e mëposhtme paraqitet një projektor me dia film i markës SIMDA, rekomandohet përdorimi i tyre ose i një marke të ngjashme që plotëson të njëjtat kushte</w:t>
      </w:r>
    </w:p>
    <w:p w:rsidR="00FD62D9" w:rsidRDefault="00CC0E13">
      <w:pPr>
        <w:pStyle w:val="BodyText"/>
        <w:ind w:right="7671"/>
      </w:pPr>
      <w:r>
        <w:t>Të dhënat teknike të tipit OPLITE 4 1 x Projektor</w:t>
      </w:r>
    </w:p>
    <w:p w:rsidR="00FD62D9" w:rsidRDefault="00CC0E13">
      <w:pPr>
        <w:pStyle w:val="ListParagraph"/>
        <w:numPr>
          <w:ilvl w:val="0"/>
          <w:numId w:val="53"/>
        </w:numPr>
        <w:tabs>
          <w:tab w:val="left" w:pos="1407"/>
        </w:tabs>
        <w:spacing w:before="1"/>
        <w:rPr>
          <w:rFonts w:ascii="Calibri" w:hAnsi="Calibri"/>
          <w:sz w:val="20"/>
        </w:rPr>
      </w:pPr>
      <w:r>
        <w:rPr>
          <w:rFonts w:ascii="Calibri" w:hAnsi="Calibri"/>
          <w:sz w:val="20"/>
        </w:rPr>
        <w:t>x Lampa 250Ë - 24V</w:t>
      </w:r>
    </w:p>
    <w:p w:rsidR="00FD62D9" w:rsidRDefault="00CC0E13">
      <w:pPr>
        <w:pStyle w:val="BodyText"/>
        <w:spacing w:line="243" w:lineRule="exact"/>
      </w:pPr>
      <w:r>
        <w:t>1 x Çantë për transportim</w:t>
      </w:r>
    </w:p>
    <w:p w:rsidR="00FD62D9" w:rsidRDefault="00CC0E13">
      <w:pPr>
        <w:pStyle w:val="BodyText"/>
        <w:spacing w:line="243" w:lineRule="exact"/>
      </w:pPr>
      <w:r>
        <w:t>1 x 3280 Magazin për dia film</w:t>
      </w:r>
    </w:p>
    <w:p w:rsidR="00FD62D9" w:rsidRDefault="00CC0E13">
      <w:pPr>
        <w:pStyle w:val="BodyText"/>
        <w:spacing w:before="1"/>
      </w:pPr>
      <w:r>
        <w:t>1 x Objektiv zmadhues 85-150 mm</w:t>
      </w:r>
    </w:p>
    <w:p w:rsidR="00FD62D9" w:rsidRDefault="00CC0E13">
      <w:pPr>
        <w:pStyle w:val="BodyText"/>
        <w:spacing w:before="1"/>
        <w:ind w:right="7143"/>
      </w:pPr>
      <w:r>
        <w:t>1 x kabëll për komandim në distancë Rregullim fokusi + / -</w:t>
      </w:r>
    </w:p>
    <w:p w:rsidR="00FD62D9" w:rsidRDefault="00CC0E13">
      <w:pPr>
        <w:pStyle w:val="BodyText"/>
        <w:ind w:right="4611"/>
      </w:pPr>
      <w:r>
        <w:t>Në figurën e mëposhtme paraqitet një projektor me dia film I markës SIMDA, rekomandohet përdorimi I tyre ose I një marke të ngjashme që plotëson të njëjtat kushte</w:t>
      </w:r>
    </w:p>
    <w:p w:rsidR="00FD62D9" w:rsidRDefault="00CC0E13">
      <w:pPr>
        <w:pStyle w:val="BodyText"/>
        <w:spacing w:before="41" w:line="490" w:lineRule="exact"/>
        <w:ind w:right="6536"/>
      </w:pPr>
      <w:r>
        <w:t>Tavolinë pune për dhomën e konferencave Përmasat: rreth 1950 x 975 x 720 mm.</w:t>
      </w:r>
    </w:p>
    <w:p w:rsidR="00FD62D9" w:rsidRDefault="00CC0E13">
      <w:pPr>
        <w:pStyle w:val="BodyText"/>
        <w:spacing w:line="198" w:lineRule="exact"/>
      </w:pPr>
      <w:r>
        <w:t>Suprina: Përmasat: rreth 1950 x 975 x 30 mm. Materiali pllakë melamine ose ekuivalente me të, me veshje plastike</w:t>
      </w:r>
    </w:p>
    <w:p w:rsidR="00FD62D9" w:rsidRDefault="00CC0E13">
      <w:pPr>
        <w:pStyle w:val="BodyText"/>
        <w:spacing w:before="1"/>
        <w:jc w:val="both"/>
      </w:pPr>
      <w:r>
        <w:t>dhe shirit plastik për bordurën.</w:t>
      </w:r>
    </w:p>
    <w:p w:rsidR="00FD62D9" w:rsidRDefault="00FD62D9">
      <w:pPr>
        <w:pStyle w:val="BodyText"/>
        <w:spacing w:before="12"/>
        <w:ind w:left="0"/>
        <w:rPr>
          <w:sz w:val="19"/>
        </w:rPr>
      </w:pPr>
    </w:p>
    <w:p w:rsidR="00FD62D9" w:rsidRDefault="00CC0E13">
      <w:pPr>
        <w:pStyle w:val="BodyText"/>
        <w:ind w:right="927"/>
      </w:pPr>
      <w:r>
        <w:t>Skeleti: Përmasat: rreth 1950 x 975 x 685 mm Materiali tub metalik me katër këmbë që mbështeten në dyshemë dhe janë të pajisura me vida rregulluese lartësie me material PVC.</w:t>
      </w:r>
    </w:p>
    <w:p w:rsidR="00FD62D9" w:rsidRDefault="00FD62D9">
      <w:pPr>
        <w:pStyle w:val="BodyText"/>
        <w:ind w:left="0"/>
      </w:pPr>
    </w:p>
    <w:p w:rsidR="00FD62D9" w:rsidRDefault="00FD62D9">
      <w:pPr>
        <w:pStyle w:val="BodyText"/>
        <w:ind w:left="0"/>
      </w:pPr>
    </w:p>
    <w:p w:rsidR="00FD62D9" w:rsidRDefault="00CC0E13">
      <w:pPr>
        <w:pStyle w:val="BodyText"/>
        <w:ind w:right="7143"/>
      </w:pPr>
      <w:r>
        <w:t>Dhoma e komunikimit (IT Room ) Specifikime Pajisje Rrjeti</w:t>
      </w:r>
    </w:p>
    <w:p w:rsidR="00FD62D9" w:rsidRDefault="00CC0E13">
      <w:pPr>
        <w:pStyle w:val="BodyText"/>
        <w:spacing w:before="1"/>
        <w:ind w:right="5765"/>
      </w:pPr>
      <w:r>
        <w:t>Dhoma e IT duhet te kete specifikat si me poshte: Permasat e dhomes te jene minimalisht 2 m x 2 m (4 m2).</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Shenim: Nqs do te planifikohet qe shkolla te kete Pajisje server duhet te kete system kondicionimi ku temperature standarte te jete 21 Grade konstante.</w:t>
      </w:r>
    </w:p>
    <w:p w:rsidR="00FD62D9" w:rsidRDefault="00CC0E13">
      <w:pPr>
        <w:pStyle w:val="BodyText"/>
        <w:ind w:right="3026"/>
      </w:pPr>
      <w:r>
        <w:t>Ne dhomen e serverit te kete Kabinet pajisjesh (rack) per kabllim minimalisht 24 HU. Minimalisht nje UPS 1000VA per pajisjet e rrjeit si sëitch, router ëireless etj.</w:t>
      </w:r>
    </w:p>
    <w:p w:rsidR="00FD62D9" w:rsidRDefault="00CC0E13">
      <w:pPr>
        <w:pStyle w:val="BodyText"/>
        <w:spacing w:before="1"/>
        <w:ind w:right="3613"/>
      </w:pPr>
      <w:r>
        <w:t>Patch-panel 24 Port per cabinet (rack) ne varesi te lidhjeve qe duhen per poste pune Sëitch-e Layer 2 per shperndarje te rrjetit</w:t>
      </w:r>
    </w:p>
    <w:p w:rsidR="00FD62D9" w:rsidRDefault="00CC0E13">
      <w:pPr>
        <w:pStyle w:val="BodyText"/>
        <w:ind w:right="2406"/>
      </w:pPr>
      <w:r>
        <w:t>Router Ëireless per shperndarje te signalit te internetit ne vendet ku do te cakohet te kete internet. Patch-Cord 1 m ose 2 m, Cat6(per lidhjet midis sëitche-ve dhe patch paneleve)</w:t>
      </w:r>
    </w:p>
    <w:p w:rsidR="00FD62D9" w:rsidRDefault="00CC0E13">
      <w:pPr>
        <w:pStyle w:val="BodyText"/>
        <w:spacing w:line="480" w:lineRule="auto"/>
        <w:ind w:right="6518" w:firstLine="45"/>
      </w:pPr>
      <w:r>
        <w:t>Priza Rack 6-tshe me sigurese per</w:t>
      </w:r>
      <w:r>
        <w:rPr>
          <w:spacing w:val="-20"/>
        </w:rPr>
        <w:t xml:space="preserve"> </w:t>
      </w:r>
      <w:r>
        <w:t>Kabinetin(rack Sëitch me 5</w:t>
      </w:r>
      <w:r>
        <w:rPr>
          <w:spacing w:val="-2"/>
        </w:rPr>
        <w:t xml:space="preserve"> </w:t>
      </w:r>
      <w:r>
        <w:t>Porta</w:t>
      </w:r>
    </w:p>
    <w:tbl>
      <w:tblPr>
        <w:tblW w:w="0" w:type="auto"/>
        <w:tblInd w:w="13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57"/>
        <w:gridCol w:w="5490"/>
      </w:tblGrid>
      <w:tr w:rsidR="00FD62D9">
        <w:trPr>
          <w:trHeight w:val="315"/>
        </w:trPr>
        <w:tc>
          <w:tcPr>
            <w:tcW w:w="9347" w:type="dxa"/>
            <w:gridSpan w:val="2"/>
            <w:shd w:val="clear" w:color="auto" w:fill="49ACC5"/>
          </w:tcPr>
          <w:p w:rsidR="00FD62D9" w:rsidRDefault="00CC0E13">
            <w:pPr>
              <w:pStyle w:val="TableParagraph"/>
              <w:spacing w:before="33"/>
              <w:ind w:left="9"/>
              <w:rPr>
                <w:sz w:val="20"/>
              </w:rPr>
            </w:pPr>
            <w:r>
              <w:rPr>
                <w:sz w:val="20"/>
              </w:rPr>
              <w:t>KARAKTERISTIKA MINIMALE TEKNIKE</w:t>
            </w:r>
          </w:p>
        </w:tc>
      </w:tr>
      <w:tr w:rsidR="00FD62D9">
        <w:trPr>
          <w:trHeight w:val="301"/>
        </w:trPr>
        <w:tc>
          <w:tcPr>
            <w:tcW w:w="3857" w:type="dxa"/>
            <w:tcBorders>
              <w:right w:val="nil"/>
            </w:tcBorders>
            <w:shd w:val="clear" w:color="auto" w:fill="D2EAEF"/>
          </w:tcPr>
          <w:p w:rsidR="00FD62D9" w:rsidRDefault="00CC0E13">
            <w:pPr>
              <w:pStyle w:val="TableParagraph"/>
              <w:spacing w:before="26"/>
              <w:ind w:left="9"/>
              <w:rPr>
                <w:sz w:val="20"/>
              </w:rPr>
            </w:pPr>
            <w:r>
              <w:rPr>
                <w:sz w:val="20"/>
              </w:rPr>
              <w:t>Tipi, "Type":</w:t>
            </w:r>
          </w:p>
        </w:tc>
        <w:tc>
          <w:tcPr>
            <w:tcW w:w="5490" w:type="dxa"/>
            <w:tcBorders>
              <w:left w:val="nil"/>
            </w:tcBorders>
            <w:shd w:val="clear" w:color="auto" w:fill="D2EAEF"/>
          </w:tcPr>
          <w:p w:rsidR="00FD62D9" w:rsidRDefault="00CC0E13">
            <w:pPr>
              <w:pStyle w:val="TableParagraph"/>
              <w:spacing w:before="26"/>
              <w:ind w:left="62"/>
              <w:rPr>
                <w:sz w:val="20"/>
              </w:rPr>
            </w:pPr>
            <w:r>
              <w:rPr>
                <w:sz w:val="20"/>
              </w:rPr>
              <w:t>Sëitch Gigabit i pamenaxhueshem 5 Porta</w:t>
            </w:r>
          </w:p>
        </w:tc>
      </w:tr>
      <w:tr w:rsidR="00FD62D9">
        <w:trPr>
          <w:trHeight w:val="606"/>
        </w:trPr>
        <w:tc>
          <w:tcPr>
            <w:tcW w:w="3857" w:type="dxa"/>
            <w:tcBorders>
              <w:right w:val="nil"/>
            </w:tcBorders>
          </w:tcPr>
          <w:p w:rsidR="00FD62D9" w:rsidRDefault="00CC0E13">
            <w:pPr>
              <w:pStyle w:val="TableParagraph"/>
              <w:ind w:left="9" w:right="17"/>
              <w:rPr>
                <w:sz w:val="20"/>
              </w:rPr>
            </w:pPr>
            <w:r>
              <w:rPr>
                <w:sz w:val="20"/>
              </w:rPr>
              <w:t>Numri i portave Ethernet "Number of Ethernet Ports" :</w:t>
            </w:r>
          </w:p>
        </w:tc>
        <w:tc>
          <w:tcPr>
            <w:tcW w:w="5490" w:type="dxa"/>
            <w:tcBorders>
              <w:left w:val="nil"/>
            </w:tcBorders>
          </w:tcPr>
          <w:p w:rsidR="00FD62D9" w:rsidRDefault="00FD62D9">
            <w:pPr>
              <w:pStyle w:val="TableParagraph"/>
              <w:spacing w:before="9"/>
              <w:ind w:left="0"/>
              <w:rPr>
                <w:sz w:val="14"/>
              </w:rPr>
            </w:pPr>
          </w:p>
          <w:p w:rsidR="00FD62D9" w:rsidRDefault="00CC0E13">
            <w:pPr>
              <w:pStyle w:val="TableParagraph"/>
              <w:ind w:left="62"/>
              <w:rPr>
                <w:sz w:val="20"/>
              </w:rPr>
            </w:pPr>
            <w:r>
              <w:rPr>
                <w:sz w:val="20"/>
              </w:rPr>
              <w:t>5 Porta Gigabit</w:t>
            </w:r>
          </w:p>
        </w:tc>
      </w:tr>
      <w:tr w:rsidR="00FD62D9">
        <w:trPr>
          <w:trHeight w:val="322"/>
        </w:trPr>
        <w:tc>
          <w:tcPr>
            <w:tcW w:w="3857" w:type="dxa"/>
            <w:tcBorders>
              <w:bottom w:val="nil"/>
              <w:right w:val="nil"/>
            </w:tcBorders>
            <w:shd w:val="clear" w:color="auto" w:fill="D2EAEF"/>
          </w:tcPr>
          <w:p w:rsidR="00FD62D9" w:rsidRDefault="00CC0E13">
            <w:pPr>
              <w:pStyle w:val="TableParagraph"/>
              <w:spacing w:line="242" w:lineRule="exact"/>
              <w:ind w:left="9"/>
              <w:rPr>
                <w:sz w:val="20"/>
              </w:rPr>
            </w:pPr>
            <w:r>
              <w:rPr>
                <w:sz w:val="20"/>
              </w:rPr>
              <w:t>Menyrat e forëard-im, "Forëarding modes":</w:t>
            </w:r>
          </w:p>
        </w:tc>
        <w:tc>
          <w:tcPr>
            <w:tcW w:w="5490"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652"/>
        </w:trPr>
        <w:tc>
          <w:tcPr>
            <w:tcW w:w="3857" w:type="dxa"/>
            <w:tcBorders>
              <w:top w:val="nil"/>
              <w:right w:val="nil"/>
            </w:tcBorders>
            <w:shd w:val="clear" w:color="auto" w:fill="D2EAEF"/>
          </w:tcPr>
          <w:p w:rsidR="00FD62D9" w:rsidRDefault="00FD62D9">
            <w:pPr>
              <w:pStyle w:val="TableParagraph"/>
              <w:ind w:left="0"/>
              <w:rPr>
                <w:rFonts w:ascii="Times New Roman"/>
                <w:sz w:val="18"/>
              </w:rPr>
            </w:pPr>
          </w:p>
        </w:tc>
        <w:tc>
          <w:tcPr>
            <w:tcW w:w="5490" w:type="dxa"/>
            <w:tcBorders>
              <w:top w:val="nil"/>
              <w:left w:val="nil"/>
            </w:tcBorders>
            <w:shd w:val="clear" w:color="auto" w:fill="D2EAEF"/>
          </w:tcPr>
          <w:p w:rsidR="00FD62D9" w:rsidRDefault="00CC0E13">
            <w:pPr>
              <w:pStyle w:val="TableParagraph"/>
              <w:spacing w:before="44"/>
              <w:ind w:left="62"/>
              <w:rPr>
                <w:sz w:val="20"/>
              </w:rPr>
            </w:pPr>
            <w:r>
              <w:rPr>
                <w:sz w:val="20"/>
              </w:rPr>
              <w:t>Store-and-forëard</w:t>
            </w:r>
          </w:p>
        </w:tc>
      </w:tr>
      <w:tr w:rsidR="00FD62D9">
        <w:trPr>
          <w:trHeight w:val="603"/>
        </w:trPr>
        <w:tc>
          <w:tcPr>
            <w:tcW w:w="3857" w:type="dxa"/>
            <w:tcBorders>
              <w:right w:val="nil"/>
            </w:tcBorders>
          </w:tcPr>
          <w:p w:rsidR="00FD62D9" w:rsidRDefault="00CC0E13">
            <w:pPr>
              <w:pStyle w:val="TableParagraph"/>
              <w:ind w:left="9"/>
              <w:rPr>
                <w:sz w:val="20"/>
              </w:rPr>
            </w:pPr>
            <w:r>
              <w:rPr>
                <w:sz w:val="20"/>
              </w:rPr>
              <w:t>Protokollet e rrjetit IEEE, "IEEE Netëork Protocols":</w:t>
            </w:r>
          </w:p>
        </w:tc>
        <w:tc>
          <w:tcPr>
            <w:tcW w:w="5490" w:type="dxa"/>
            <w:tcBorders>
              <w:left w:val="nil"/>
            </w:tcBorders>
          </w:tcPr>
          <w:p w:rsidR="00FD62D9" w:rsidRDefault="00CC0E13">
            <w:pPr>
              <w:pStyle w:val="TableParagraph"/>
              <w:spacing w:line="239" w:lineRule="exact"/>
              <w:ind w:left="62"/>
              <w:rPr>
                <w:sz w:val="20"/>
              </w:rPr>
            </w:pPr>
            <w:r>
              <w:rPr>
                <w:sz w:val="20"/>
              </w:rPr>
              <w:t>IEEE 802.3 Ethernet</w:t>
            </w:r>
          </w:p>
          <w:p w:rsidR="00FD62D9" w:rsidRDefault="00CC0E13">
            <w:pPr>
              <w:pStyle w:val="TableParagraph"/>
              <w:ind w:left="62"/>
              <w:rPr>
                <w:sz w:val="20"/>
              </w:rPr>
            </w:pPr>
            <w:r>
              <w:rPr>
                <w:sz w:val="20"/>
              </w:rPr>
              <w:t>IEEE 802.3ab 1000BASE-T</w:t>
            </w:r>
          </w:p>
        </w:tc>
      </w:tr>
      <w:tr w:rsidR="00FD62D9">
        <w:trPr>
          <w:trHeight w:val="305"/>
        </w:trPr>
        <w:tc>
          <w:tcPr>
            <w:tcW w:w="3857" w:type="dxa"/>
            <w:tcBorders>
              <w:right w:val="nil"/>
            </w:tcBorders>
            <w:shd w:val="clear" w:color="auto" w:fill="D2EAEF"/>
          </w:tcPr>
          <w:p w:rsidR="00FD62D9" w:rsidRDefault="00CC0E13">
            <w:pPr>
              <w:pStyle w:val="TableParagraph"/>
              <w:spacing w:before="31"/>
              <w:ind w:left="9"/>
              <w:rPr>
                <w:sz w:val="20"/>
              </w:rPr>
            </w:pPr>
            <w:r>
              <w:rPr>
                <w:sz w:val="20"/>
              </w:rPr>
              <w:t>Certifikimi i produktit, "Certification":</w:t>
            </w:r>
          </w:p>
        </w:tc>
        <w:tc>
          <w:tcPr>
            <w:tcW w:w="5490" w:type="dxa"/>
            <w:tcBorders>
              <w:left w:val="nil"/>
            </w:tcBorders>
            <w:shd w:val="clear" w:color="auto" w:fill="D2EAEF"/>
          </w:tcPr>
          <w:p w:rsidR="00FD62D9" w:rsidRDefault="00CC0E13">
            <w:pPr>
              <w:pStyle w:val="TableParagraph"/>
              <w:spacing w:before="31"/>
              <w:ind w:left="62"/>
              <w:rPr>
                <w:sz w:val="20"/>
              </w:rPr>
            </w:pPr>
            <w:r>
              <w:rPr>
                <w:sz w:val="20"/>
              </w:rPr>
              <w:t>CE mark</w:t>
            </w:r>
          </w:p>
        </w:tc>
      </w:tr>
      <w:tr w:rsidR="00FD62D9">
        <w:trPr>
          <w:trHeight w:val="905"/>
        </w:trPr>
        <w:tc>
          <w:tcPr>
            <w:tcW w:w="3857" w:type="dxa"/>
            <w:tcBorders>
              <w:right w:val="nil"/>
            </w:tcBorders>
          </w:tcPr>
          <w:p w:rsidR="00FD62D9" w:rsidRDefault="00CC0E13">
            <w:pPr>
              <w:pStyle w:val="TableParagraph"/>
              <w:spacing w:line="239" w:lineRule="exact"/>
              <w:ind w:left="9"/>
              <w:rPr>
                <w:sz w:val="20"/>
              </w:rPr>
            </w:pPr>
            <w:r>
              <w:rPr>
                <w:sz w:val="20"/>
              </w:rPr>
              <w:t>Aksesoret e perfshire, "Accessories included":</w:t>
            </w:r>
          </w:p>
        </w:tc>
        <w:tc>
          <w:tcPr>
            <w:tcW w:w="5490" w:type="dxa"/>
            <w:tcBorders>
              <w:left w:val="nil"/>
            </w:tcBorders>
          </w:tcPr>
          <w:p w:rsidR="00FD62D9" w:rsidRDefault="00CC0E13">
            <w:pPr>
              <w:pStyle w:val="TableParagraph"/>
              <w:spacing w:line="239" w:lineRule="exact"/>
              <w:ind w:left="62"/>
              <w:rPr>
                <w:sz w:val="20"/>
              </w:rPr>
            </w:pPr>
            <w:r>
              <w:rPr>
                <w:sz w:val="20"/>
              </w:rPr>
              <w:t>Poëer Supply Poëer Adapter Quick Install Guide</w:t>
            </w:r>
          </w:p>
        </w:tc>
      </w:tr>
      <w:tr w:rsidR="00FD62D9">
        <w:trPr>
          <w:trHeight w:val="379"/>
        </w:trPr>
        <w:tc>
          <w:tcPr>
            <w:tcW w:w="3857" w:type="dxa"/>
            <w:tcBorders>
              <w:bottom w:val="nil"/>
              <w:right w:val="nil"/>
            </w:tcBorders>
            <w:shd w:val="clear" w:color="auto" w:fill="D2EAEF"/>
          </w:tcPr>
          <w:p w:rsidR="00FD62D9" w:rsidRDefault="00CC0E13">
            <w:pPr>
              <w:pStyle w:val="TableParagraph"/>
              <w:spacing w:line="240" w:lineRule="exact"/>
              <w:ind w:left="9"/>
              <w:rPr>
                <w:sz w:val="20"/>
              </w:rPr>
            </w:pPr>
            <w:r>
              <w:rPr>
                <w:sz w:val="20"/>
              </w:rPr>
              <w:t>Periudha e mbulimit të garancisë “Ëarranty”:</w:t>
            </w:r>
          </w:p>
        </w:tc>
        <w:tc>
          <w:tcPr>
            <w:tcW w:w="5490"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829"/>
        </w:trPr>
        <w:tc>
          <w:tcPr>
            <w:tcW w:w="3857" w:type="dxa"/>
            <w:tcBorders>
              <w:top w:val="nil"/>
              <w:right w:val="nil"/>
            </w:tcBorders>
            <w:shd w:val="clear" w:color="auto" w:fill="D2EAEF"/>
          </w:tcPr>
          <w:p w:rsidR="00FD62D9" w:rsidRDefault="00FD62D9">
            <w:pPr>
              <w:pStyle w:val="TableParagraph"/>
              <w:ind w:left="0"/>
              <w:rPr>
                <w:rFonts w:ascii="Times New Roman"/>
                <w:sz w:val="18"/>
              </w:rPr>
            </w:pPr>
          </w:p>
        </w:tc>
        <w:tc>
          <w:tcPr>
            <w:tcW w:w="5490" w:type="dxa"/>
            <w:tcBorders>
              <w:top w:val="nil"/>
              <w:left w:val="nil"/>
            </w:tcBorders>
            <w:shd w:val="clear" w:color="auto" w:fill="D2EAEF"/>
          </w:tcPr>
          <w:p w:rsidR="00FD62D9" w:rsidRDefault="00CC0E13">
            <w:pPr>
              <w:pStyle w:val="TableParagraph"/>
              <w:spacing w:before="103"/>
              <w:ind w:left="62"/>
              <w:rPr>
                <w:sz w:val="20"/>
              </w:rPr>
            </w:pPr>
            <w:r>
              <w:rPr>
                <w:sz w:val="20"/>
              </w:rPr>
              <w:t>1 vit</w:t>
            </w:r>
          </w:p>
        </w:tc>
      </w:tr>
    </w:tbl>
    <w:p w:rsidR="00FD62D9" w:rsidRDefault="00FD62D9">
      <w:pPr>
        <w:pStyle w:val="BodyText"/>
        <w:spacing w:before="12"/>
        <w:ind w:left="0"/>
        <w:rPr>
          <w:sz w:val="19"/>
        </w:rPr>
      </w:pPr>
    </w:p>
    <w:p w:rsidR="00FD62D9" w:rsidRDefault="00CC0E13">
      <w:pPr>
        <w:pStyle w:val="BodyText"/>
      </w:pPr>
      <w:r>
        <w:t>Sëitch me 8</w:t>
      </w:r>
      <w:r>
        <w:rPr>
          <w:spacing w:val="-8"/>
        </w:rPr>
        <w:t xml:space="preserve"> </w:t>
      </w:r>
      <w:r>
        <w:t>Porta</w:t>
      </w:r>
    </w:p>
    <w:tbl>
      <w:tblPr>
        <w:tblW w:w="0" w:type="auto"/>
        <w:tblInd w:w="13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26"/>
        <w:gridCol w:w="5022"/>
      </w:tblGrid>
      <w:tr w:rsidR="00FD62D9">
        <w:trPr>
          <w:trHeight w:val="315"/>
        </w:trPr>
        <w:tc>
          <w:tcPr>
            <w:tcW w:w="9348" w:type="dxa"/>
            <w:gridSpan w:val="2"/>
            <w:shd w:val="clear" w:color="auto" w:fill="49ACC5"/>
          </w:tcPr>
          <w:p w:rsidR="00FD62D9" w:rsidRDefault="00CC0E13">
            <w:pPr>
              <w:pStyle w:val="TableParagraph"/>
              <w:spacing w:before="35"/>
              <w:ind w:left="9"/>
              <w:rPr>
                <w:sz w:val="20"/>
              </w:rPr>
            </w:pPr>
            <w:r>
              <w:rPr>
                <w:sz w:val="20"/>
              </w:rPr>
              <w:t>KARAKTERISTIKA MINIMALE TEKNIKE</w:t>
            </w:r>
          </w:p>
        </w:tc>
      </w:tr>
      <w:tr w:rsidR="00FD62D9">
        <w:trPr>
          <w:trHeight w:val="301"/>
        </w:trPr>
        <w:tc>
          <w:tcPr>
            <w:tcW w:w="4326" w:type="dxa"/>
            <w:tcBorders>
              <w:right w:val="nil"/>
            </w:tcBorders>
            <w:shd w:val="clear" w:color="auto" w:fill="D2EAEF"/>
          </w:tcPr>
          <w:p w:rsidR="00FD62D9" w:rsidRDefault="00CC0E13">
            <w:pPr>
              <w:pStyle w:val="TableParagraph"/>
              <w:spacing w:before="28"/>
              <w:ind w:left="9"/>
              <w:rPr>
                <w:sz w:val="20"/>
              </w:rPr>
            </w:pPr>
            <w:r>
              <w:rPr>
                <w:sz w:val="20"/>
              </w:rPr>
              <w:t>Tipi, "Type":</w:t>
            </w:r>
          </w:p>
        </w:tc>
        <w:tc>
          <w:tcPr>
            <w:tcW w:w="5022" w:type="dxa"/>
            <w:tcBorders>
              <w:left w:val="nil"/>
            </w:tcBorders>
            <w:shd w:val="clear" w:color="auto" w:fill="D2EAEF"/>
          </w:tcPr>
          <w:p w:rsidR="00FD62D9" w:rsidRDefault="00CC0E13">
            <w:pPr>
              <w:pStyle w:val="TableParagraph"/>
              <w:spacing w:before="28"/>
              <w:ind w:left="208"/>
              <w:rPr>
                <w:sz w:val="20"/>
              </w:rPr>
            </w:pPr>
            <w:r>
              <w:rPr>
                <w:sz w:val="20"/>
              </w:rPr>
              <w:t>Sëitch Gigabit i pamenaxhueshem 8 Porta</w:t>
            </w:r>
          </w:p>
        </w:tc>
      </w:tr>
      <w:tr w:rsidR="00FD62D9">
        <w:trPr>
          <w:trHeight w:val="229"/>
        </w:trPr>
        <w:tc>
          <w:tcPr>
            <w:tcW w:w="9348" w:type="dxa"/>
            <w:gridSpan w:val="2"/>
            <w:tcBorders>
              <w:bottom w:val="nil"/>
            </w:tcBorders>
          </w:tcPr>
          <w:p w:rsidR="00FD62D9" w:rsidRDefault="00CC0E13">
            <w:pPr>
              <w:pStyle w:val="TableParagraph"/>
              <w:spacing w:line="209" w:lineRule="exact"/>
              <w:ind w:left="9"/>
              <w:rPr>
                <w:sz w:val="20"/>
              </w:rPr>
            </w:pPr>
            <w:r>
              <w:rPr>
                <w:sz w:val="20"/>
              </w:rPr>
              <w:t>Numri i portave Ethernet "Number of Ethernet Ports" :</w:t>
            </w:r>
          </w:p>
        </w:tc>
      </w:tr>
      <w:tr w:rsidR="00FD62D9">
        <w:trPr>
          <w:trHeight w:val="379"/>
        </w:trPr>
        <w:tc>
          <w:tcPr>
            <w:tcW w:w="4326" w:type="dxa"/>
            <w:tcBorders>
              <w:top w:val="nil"/>
              <w:right w:val="nil"/>
            </w:tcBorders>
          </w:tcPr>
          <w:p w:rsidR="00FD62D9" w:rsidRDefault="00FD62D9">
            <w:pPr>
              <w:pStyle w:val="TableParagraph"/>
              <w:ind w:left="0"/>
              <w:rPr>
                <w:rFonts w:ascii="Times New Roman"/>
                <w:sz w:val="18"/>
              </w:rPr>
            </w:pPr>
          </w:p>
        </w:tc>
        <w:tc>
          <w:tcPr>
            <w:tcW w:w="5022" w:type="dxa"/>
            <w:tcBorders>
              <w:top w:val="nil"/>
              <w:left w:val="nil"/>
            </w:tcBorders>
          </w:tcPr>
          <w:p w:rsidR="00FD62D9" w:rsidRDefault="00CC0E13">
            <w:pPr>
              <w:pStyle w:val="TableParagraph"/>
              <w:spacing w:line="197" w:lineRule="exact"/>
              <w:ind w:left="208"/>
              <w:rPr>
                <w:sz w:val="20"/>
              </w:rPr>
            </w:pPr>
            <w:r>
              <w:rPr>
                <w:sz w:val="20"/>
              </w:rPr>
              <w:t>8 Porta Gigabit</w:t>
            </w:r>
          </w:p>
        </w:tc>
      </w:tr>
      <w:tr w:rsidR="00FD62D9">
        <w:trPr>
          <w:trHeight w:val="604"/>
        </w:trPr>
        <w:tc>
          <w:tcPr>
            <w:tcW w:w="4326" w:type="dxa"/>
            <w:tcBorders>
              <w:right w:val="nil"/>
            </w:tcBorders>
            <w:shd w:val="clear" w:color="auto" w:fill="D2EAEF"/>
          </w:tcPr>
          <w:p w:rsidR="00FD62D9" w:rsidRDefault="00CC0E13">
            <w:pPr>
              <w:pStyle w:val="TableParagraph"/>
              <w:spacing w:before="179"/>
              <w:ind w:left="9"/>
              <w:rPr>
                <w:sz w:val="20"/>
              </w:rPr>
            </w:pPr>
            <w:r>
              <w:rPr>
                <w:sz w:val="20"/>
              </w:rPr>
              <w:t>Menyrat e forëard-im, "Forëarding modes":</w:t>
            </w:r>
          </w:p>
        </w:tc>
        <w:tc>
          <w:tcPr>
            <w:tcW w:w="5022" w:type="dxa"/>
            <w:tcBorders>
              <w:left w:val="nil"/>
            </w:tcBorders>
            <w:shd w:val="clear" w:color="auto" w:fill="D2EAEF"/>
          </w:tcPr>
          <w:p w:rsidR="00FD62D9" w:rsidRDefault="00CC0E13">
            <w:pPr>
              <w:pStyle w:val="TableParagraph"/>
              <w:spacing w:before="179"/>
              <w:ind w:left="208"/>
              <w:rPr>
                <w:sz w:val="20"/>
              </w:rPr>
            </w:pPr>
            <w:r>
              <w:rPr>
                <w:sz w:val="20"/>
              </w:rPr>
              <w:t>Store-and-forëard</w:t>
            </w:r>
          </w:p>
        </w:tc>
      </w:tr>
      <w:tr w:rsidR="00FD62D9">
        <w:trPr>
          <w:trHeight w:val="603"/>
        </w:trPr>
        <w:tc>
          <w:tcPr>
            <w:tcW w:w="4326" w:type="dxa"/>
            <w:tcBorders>
              <w:right w:val="nil"/>
            </w:tcBorders>
          </w:tcPr>
          <w:p w:rsidR="00FD62D9" w:rsidRDefault="00CC0E13">
            <w:pPr>
              <w:pStyle w:val="TableParagraph"/>
              <w:spacing w:line="239" w:lineRule="exact"/>
              <w:ind w:left="9"/>
              <w:rPr>
                <w:sz w:val="20"/>
              </w:rPr>
            </w:pPr>
            <w:r>
              <w:rPr>
                <w:sz w:val="20"/>
              </w:rPr>
              <w:t>Protokollet e rrjetit IEEE, "IEEE Netëork Protocols":</w:t>
            </w:r>
          </w:p>
        </w:tc>
        <w:tc>
          <w:tcPr>
            <w:tcW w:w="5022" w:type="dxa"/>
            <w:tcBorders>
              <w:left w:val="nil"/>
            </w:tcBorders>
          </w:tcPr>
          <w:p w:rsidR="00FD62D9" w:rsidRDefault="00CC0E13">
            <w:pPr>
              <w:pStyle w:val="TableParagraph"/>
              <w:spacing w:line="239" w:lineRule="exact"/>
              <w:ind w:left="208"/>
              <w:rPr>
                <w:sz w:val="20"/>
              </w:rPr>
            </w:pPr>
            <w:r>
              <w:rPr>
                <w:sz w:val="20"/>
              </w:rPr>
              <w:t>IEEE 802.3 Ethernet</w:t>
            </w:r>
          </w:p>
          <w:p w:rsidR="00FD62D9" w:rsidRDefault="00CC0E13">
            <w:pPr>
              <w:pStyle w:val="TableParagraph"/>
              <w:ind w:left="208"/>
              <w:rPr>
                <w:sz w:val="20"/>
              </w:rPr>
            </w:pPr>
            <w:r>
              <w:rPr>
                <w:sz w:val="20"/>
              </w:rPr>
              <w:t>IEEE 802.3ab 1000BASE-T</w:t>
            </w:r>
          </w:p>
        </w:tc>
      </w:tr>
      <w:tr w:rsidR="00FD62D9">
        <w:trPr>
          <w:trHeight w:val="306"/>
        </w:trPr>
        <w:tc>
          <w:tcPr>
            <w:tcW w:w="4326" w:type="dxa"/>
            <w:tcBorders>
              <w:right w:val="nil"/>
            </w:tcBorders>
            <w:shd w:val="clear" w:color="auto" w:fill="D2EAEF"/>
          </w:tcPr>
          <w:p w:rsidR="00FD62D9" w:rsidRDefault="00CC0E13">
            <w:pPr>
              <w:pStyle w:val="TableParagraph"/>
              <w:spacing w:before="28"/>
              <w:ind w:left="9"/>
              <w:rPr>
                <w:sz w:val="20"/>
              </w:rPr>
            </w:pPr>
            <w:r>
              <w:rPr>
                <w:sz w:val="20"/>
              </w:rPr>
              <w:t>Certifikimi i produktit, "Certification":</w:t>
            </w:r>
          </w:p>
        </w:tc>
        <w:tc>
          <w:tcPr>
            <w:tcW w:w="5022" w:type="dxa"/>
            <w:tcBorders>
              <w:left w:val="nil"/>
            </w:tcBorders>
            <w:shd w:val="clear" w:color="auto" w:fill="D2EAEF"/>
          </w:tcPr>
          <w:p w:rsidR="00FD62D9" w:rsidRDefault="00CC0E13">
            <w:pPr>
              <w:pStyle w:val="TableParagraph"/>
              <w:spacing w:before="28"/>
              <w:ind w:left="208"/>
              <w:rPr>
                <w:sz w:val="20"/>
              </w:rPr>
            </w:pPr>
            <w:r>
              <w:rPr>
                <w:sz w:val="20"/>
              </w:rPr>
              <w:t>CE mark</w:t>
            </w:r>
          </w:p>
        </w:tc>
      </w:tr>
      <w:tr w:rsidR="00FD62D9">
        <w:trPr>
          <w:trHeight w:val="302"/>
        </w:trPr>
        <w:tc>
          <w:tcPr>
            <w:tcW w:w="4326" w:type="dxa"/>
            <w:tcBorders>
              <w:bottom w:val="nil"/>
              <w:right w:val="nil"/>
            </w:tcBorders>
          </w:tcPr>
          <w:p w:rsidR="00FD62D9" w:rsidRDefault="00FD62D9">
            <w:pPr>
              <w:pStyle w:val="TableParagraph"/>
              <w:ind w:left="0"/>
              <w:rPr>
                <w:rFonts w:ascii="Times New Roman"/>
                <w:sz w:val="18"/>
              </w:rPr>
            </w:pPr>
          </w:p>
        </w:tc>
        <w:tc>
          <w:tcPr>
            <w:tcW w:w="5022" w:type="dxa"/>
            <w:tcBorders>
              <w:left w:val="nil"/>
              <w:bottom w:val="nil"/>
            </w:tcBorders>
          </w:tcPr>
          <w:p w:rsidR="00FD62D9" w:rsidRDefault="00CC0E13">
            <w:pPr>
              <w:pStyle w:val="TableParagraph"/>
              <w:spacing w:line="239" w:lineRule="exact"/>
              <w:ind w:left="208"/>
              <w:rPr>
                <w:sz w:val="20"/>
              </w:rPr>
            </w:pPr>
            <w:r>
              <w:rPr>
                <w:sz w:val="20"/>
              </w:rPr>
              <w:t>Poëer Supply Poëer Adapter Quick Install Guide</w:t>
            </w:r>
          </w:p>
        </w:tc>
      </w:tr>
      <w:tr w:rsidR="00FD62D9">
        <w:trPr>
          <w:trHeight w:val="603"/>
        </w:trPr>
        <w:tc>
          <w:tcPr>
            <w:tcW w:w="4326" w:type="dxa"/>
            <w:tcBorders>
              <w:top w:val="nil"/>
              <w:right w:val="nil"/>
            </w:tcBorders>
          </w:tcPr>
          <w:p w:rsidR="00FD62D9" w:rsidRDefault="00CC0E13">
            <w:pPr>
              <w:pStyle w:val="TableParagraph"/>
              <w:spacing w:before="26"/>
              <w:ind w:left="9"/>
              <w:rPr>
                <w:sz w:val="20"/>
              </w:rPr>
            </w:pPr>
            <w:r>
              <w:rPr>
                <w:sz w:val="20"/>
              </w:rPr>
              <w:t>Aksesoret e përfshirë, "Accessories included":</w:t>
            </w:r>
          </w:p>
        </w:tc>
        <w:tc>
          <w:tcPr>
            <w:tcW w:w="5022" w:type="dxa"/>
            <w:tcBorders>
              <w:top w:val="nil"/>
              <w:left w:val="nil"/>
            </w:tcBorders>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footerReference w:type="default" r:id="rId102"/>
          <w:pgSz w:w="12240" w:h="15840"/>
          <w:pgMar w:top="1140" w:right="480" w:bottom="440" w:left="0" w:header="468" w:footer="245" w:gutter="0"/>
          <w:cols w:space="720"/>
        </w:sectPr>
      </w:pPr>
    </w:p>
    <w:p w:rsidR="00FD62D9" w:rsidRDefault="00FD62D9">
      <w:pPr>
        <w:pStyle w:val="BodyText"/>
        <w:spacing w:before="3"/>
        <w:ind w:left="0"/>
      </w:pPr>
    </w:p>
    <w:tbl>
      <w:tblPr>
        <w:tblW w:w="0" w:type="auto"/>
        <w:tblInd w:w="13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85"/>
        <w:gridCol w:w="5262"/>
      </w:tblGrid>
      <w:tr w:rsidR="00FD62D9">
        <w:trPr>
          <w:trHeight w:val="315"/>
        </w:trPr>
        <w:tc>
          <w:tcPr>
            <w:tcW w:w="4085" w:type="dxa"/>
            <w:tcBorders>
              <w:right w:val="nil"/>
            </w:tcBorders>
            <w:shd w:val="clear" w:color="auto" w:fill="D2EAEF"/>
          </w:tcPr>
          <w:p w:rsidR="00FD62D9" w:rsidRDefault="00CC0E13">
            <w:pPr>
              <w:pStyle w:val="TableParagraph"/>
              <w:spacing w:before="35"/>
              <w:ind w:left="9"/>
              <w:rPr>
                <w:sz w:val="20"/>
              </w:rPr>
            </w:pPr>
            <w:r>
              <w:rPr>
                <w:sz w:val="20"/>
              </w:rPr>
              <w:t>Periudha e mbulimit të garancisë “Ëarranty”:</w:t>
            </w:r>
          </w:p>
        </w:tc>
        <w:tc>
          <w:tcPr>
            <w:tcW w:w="5262" w:type="dxa"/>
            <w:tcBorders>
              <w:left w:val="nil"/>
            </w:tcBorders>
            <w:shd w:val="clear" w:color="auto" w:fill="D2EAEF"/>
          </w:tcPr>
          <w:p w:rsidR="00FD62D9" w:rsidRDefault="00CC0E13">
            <w:pPr>
              <w:pStyle w:val="TableParagraph"/>
              <w:spacing w:before="35"/>
              <w:ind w:left="449"/>
              <w:rPr>
                <w:sz w:val="20"/>
              </w:rPr>
            </w:pPr>
            <w:r>
              <w:rPr>
                <w:sz w:val="20"/>
              </w:rPr>
              <w:t>1 vit</w:t>
            </w:r>
          </w:p>
        </w:tc>
      </w:tr>
    </w:tbl>
    <w:p w:rsidR="00FD62D9" w:rsidRDefault="00FD62D9">
      <w:pPr>
        <w:pStyle w:val="BodyText"/>
        <w:spacing w:before="1"/>
        <w:ind w:left="0"/>
        <w:rPr>
          <w:sz w:val="15"/>
        </w:rPr>
      </w:pPr>
    </w:p>
    <w:p w:rsidR="00FD62D9" w:rsidRDefault="00CC0E13">
      <w:pPr>
        <w:pStyle w:val="BodyText"/>
        <w:spacing w:before="60"/>
      </w:pPr>
      <w:r>
        <w:t>Sëitch me 24 Porta</w:t>
      </w:r>
    </w:p>
    <w:tbl>
      <w:tblPr>
        <w:tblW w:w="0" w:type="auto"/>
        <w:tblInd w:w="1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26"/>
        <w:gridCol w:w="5471"/>
      </w:tblGrid>
      <w:tr w:rsidR="00FD62D9">
        <w:trPr>
          <w:trHeight w:val="694"/>
        </w:trPr>
        <w:tc>
          <w:tcPr>
            <w:tcW w:w="4326" w:type="dxa"/>
            <w:shd w:val="clear" w:color="auto" w:fill="49ACC5"/>
          </w:tcPr>
          <w:p w:rsidR="00FD62D9" w:rsidRDefault="00FD62D9">
            <w:pPr>
              <w:pStyle w:val="TableParagraph"/>
              <w:spacing w:before="5"/>
              <w:ind w:left="0"/>
              <w:rPr>
                <w:sz w:val="18"/>
              </w:rPr>
            </w:pPr>
          </w:p>
          <w:p w:rsidR="00FD62D9" w:rsidRDefault="00CC0E13">
            <w:pPr>
              <w:pStyle w:val="TableParagraph"/>
              <w:ind w:left="6"/>
              <w:rPr>
                <w:sz w:val="20"/>
              </w:rPr>
            </w:pPr>
            <w:r>
              <w:rPr>
                <w:sz w:val="20"/>
              </w:rPr>
              <w:t>KARAKTERISTIKA MINIMALE TEKNIKE</w:t>
            </w:r>
          </w:p>
        </w:tc>
        <w:tc>
          <w:tcPr>
            <w:tcW w:w="5471" w:type="dxa"/>
            <w:tcBorders>
              <w:right w:val="nil"/>
            </w:tcBorders>
            <w:shd w:val="clear" w:color="auto" w:fill="49ACC5"/>
          </w:tcPr>
          <w:p w:rsidR="00FD62D9" w:rsidRDefault="00FD62D9">
            <w:pPr>
              <w:pStyle w:val="TableParagraph"/>
              <w:ind w:left="0"/>
              <w:rPr>
                <w:rFonts w:ascii="Times New Roman"/>
                <w:sz w:val="18"/>
              </w:rPr>
            </w:pPr>
          </w:p>
        </w:tc>
      </w:tr>
      <w:tr w:rsidR="00FD62D9">
        <w:trPr>
          <w:trHeight w:val="421"/>
        </w:trPr>
        <w:tc>
          <w:tcPr>
            <w:tcW w:w="4326" w:type="dxa"/>
            <w:tcBorders>
              <w:right w:val="nil"/>
            </w:tcBorders>
            <w:shd w:val="clear" w:color="auto" w:fill="D2EAEF"/>
          </w:tcPr>
          <w:p w:rsidR="00FD62D9" w:rsidRDefault="00CC0E13">
            <w:pPr>
              <w:pStyle w:val="TableParagraph"/>
              <w:spacing w:before="88"/>
              <w:ind w:left="6"/>
              <w:rPr>
                <w:sz w:val="20"/>
              </w:rPr>
            </w:pPr>
            <w:r>
              <w:rPr>
                <w:sz w:val="20"/>
              </w:rPr>
              <w:t>Ndërfaqet dhe Karakteristikat HË</w:t>
            </w:r>
          </w:p>
        </w:tc>
        <w:tc>
          <w:tcPr>
            <w:tcW w:w="5471" w:type="dxa"/>
            <w:tcBorders>
              <w:left w:val="nil"/>
            </w:tcBorders>
            <w:shd w:val="clear" w:color="auto" w:fill="D2EAEF"/>
          </w:tcPr>
          <w:p w:rsidR="00FD62D9" w:rsidRDefault="00CC0E13">
            <w:pPr>
              <w:pStyle w:val="TableParagraph"/>
              <w:spacing w:before="88"/>
              <w:ind w:left="11"/>
              <w:rPr>
                <w:sz w:val="20"/>
              </w:rPr>
            </w:pPr>
            <w:r>
              <w:rPr>
                <w:sz w:val="20"/>
              </w:rPr>
              <w:t>Sëitch 24 Port L2</w:t>
            </w:r>
          </w:p>
        </w:tc>
      </w:tr>
      <w:tr w:rsidR="00FD62D9">
        <w:trPr>
          <w:trHeight w:val="603"/>
        </w:trPr>
        <w:tc>
          <w:tcPr>
            <w:tcW w:w="4326" w:type="dxa"/>
            <w:tcBorders>
              <w:right w:val="nil"/>
            </w:tcBorders>
          </w:tcPr>
          <w:p w:rsidR="00FD62D9" w:rsidRDefault="00CC0E13">
            <w:pPr>
              <w:pStyle w:val="TableParagraph"/>
              <w:spacing w:line="239" w:lineRule="exact"/>
              <w:ind w:left="6"/>
              <w:rPr>
                <w:sz w:val="20"/>
              </w:rPr>
            </w:pPr>
            <w:r>
              <w:rPr>
                <w:sz w:val="20"/>
              </w:rPr>
              <w:t>Porta PoE 10/100/1000Mbps RJ45 (Auto Negocim</w:t>
            </w:r>
          </w:p>
          <w:p w:rsidR="00FD62D9" w:rsidRDefault="00CC0E13">
            <w:pPr>
              <w:pStyle w:val="TableParagraph"/>
              <w:ind w:left="6"/>
              <w:rPr>
                <w:sz w:val="20"/>
              </w:rPr>
            </w:pPr>
            <w:r>
              <w:rPr>
                <w:sz w:val="20"/>
              </w:rPr>
              <w:t>/Auto MDI/MDIX)</w:t>
            </w:r>
          </w:p>
        </w:tc>
        <w:tc>
          <w:tcPr>
            <w:tcW w:w="5471" w:type="dxa"/>
            <w:tcBorders>
              <w:left w:val="nil"/>
            </w:tcBorders>
          </w:tcPr>
          <w:p w:rsidR="00FD62D9" w:rsidRDefault="00CC0E13">
            <w:pPr>
              <w:pStyle w:val="TableParagraph"/>
              <w:spacing w:before="179"/>
              <w:ind w:left="11"/>
              <w:rPr>
                <w:sz w:val="20"/>
              </w:rPr>
            </w:pPr>
            <w:r>
              <w:rPr>
                <w:sz w:val="20"/>
              </w:rPr>
              <w:t>≥24</w:t>
            </w:r>
          </w:p>
        </w:tc>
      </w:tr>
      <w:tr w:rsidR="00FD62D9">
        <w:trPr>
          <w:trHeight w:val="309"/>
        </w:trPr>
        <w:tc>
          <w:tcPr>
            <w:tcW w:w="4326" w:type="dxa"/>
            <w:tcBorders>
              <w:bottom w:val="nil"/>
              <w:right w:val="nil"/>
            </w:tcBorders>
            <w:shd w:val="clear" w:color="auto" w:fill="D2EAEF"/>
          </w:tcPr>
          <w:p w:rsidR="00FD62D9" w:rsidRDefault="00CC0E13">
            <w:pPr>
              <w:pStyle w:val="TableParagraph"/>
              <w:spacing w:line="239" w:lineRule="exact"/>
              <w:ind w:left="6"/>
              <w:rPr>
                <w:sz w:val="20"/>
              </w:rPr>
            </w:pPr>
            <w:r>
              <w:rPr>
                <w:sz w:val="20"/>
              </w:rPr>
              <w:t>Porta uplink (bakër/fibër) 100/1000Mbps SFP Slots</w:t>
            </w:r>
          </w:p>
        </w:tc>
        <w:tc>
          <w:tcPr>
            <w:tcW w:w="5471"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620"/>
        </w:trPr>
        <w:tc>
          <w:tcPr>
            <w:tcW w:w="4326" w:type="dxa"/>
            <w:tcBorders>
              <w:top w:val="nil"/>
              <w:right w:val="nil"/>
            </w:tcBorders>
            <w:shd w:val="clear" w:color="auto" w:fill="D2EAEF"/>
          </w:tcPr>
          <w:p w:rsidR="00FD62D9" w:rsidRDefault="00FD62D9">
            <w:pPr>
              <w:pStyle w:val="TableParagraph"/>
              <w:ind w:left="0"/>
              <w:rPr>
                <w:rFonts w:ascii="Times New Roman"/>
                <w:sz w:val="18"/>
              </w:rPr>
            </w:pPr>
          </w:p>
        </w:tc>
        <w:tc>
          <w:tcPr>
            <w:tcW w:w="5471" w:type="dxa"/>
            <w:tcBorders>
              <w:top w:val="nil"/>
              <w:left w:val="nil"/>
            </w:tcBorders>
            <w:shd w:val="clear" w:color="auto" w:fill="D2EAEF"/>
          </w:tcPr>
          <w:p w:rsidR="00FD62D9" w:rsidRDefault="00CC0E13">
            <w:pPr>
              <w:pStyle w:val="TableParagraph"/>
              <w:spacing w:before="33"/>
              <w:ind w:left="11"/>
              <w:rPr>
                <w:sz w:val="20"/>
              </w:rPr>
            </w:pPr>
            <w:r>
              <w:rPr>
                <w:sz w:val="20"/>
              </w:rPr>
              <w:t>min. 2 Combo Opsionale</w:t>
            </w:r>
          </w:p>
        </w:tc>
      </w:tr>
      <w:tr w:rsidR="00FD62D9">
        <w:trPr>
          <w:trHeight w:val="301"/>
        </w:trPr>
        <w:tc>
          <w:tcPr>
            <w:tcW w:w="4326" w:type="dxa"/>
            <w:tcBorders>
              <w:right w:val="nil"/>
            </w:tcBorders>
          </w:tcPr>
          <w:p w:rsidR="00FD62D9" w:rsidRDefault="00CC0E13">
            <w:pPr>
              <w:pStyle w:val="TableParagraph"/>
              <w:spacing w:before="29"/>
              <w:ind w:left="6"/>
              <w:rPr>
                <w:sz w:val="20"/>
              </w:rPr>
            </w:pPr>
            <w:r>
              <w:rPr>
                <w:sz w:val="20"/>
              </w:rPr>
              <w:t>Porta Combo</w:t>
            </w:r>
          </w:p>
        </w:tc>
        <w:tc>
          <w:tcPr>
            <w:tcW w:w="5471" w:type="dxa"/>
            <w:tcBorders>
              <w:left w:val="nil"/>
            </w:tcBorders>
          </w:tcPr>
          <w:p w:rsidR="00FD62D9" w:rsidRDefault="00CC0E13">
            <w:pPr>
              <w:pStyle w:val="TableParagraph"/>
              <w:spacing w:before="29"/>
              <w:ind w:left="11"/>
              <w:rPr>
                <w:sz w:val="20"/>
              </w:rPr>
            </w:pPr>
            <w:r>
              <w:rPr>
                <w:sz w:val="20"/>
              </w:rPr>
              <w:t>Opsionale</w:t>
            </w:r>
          </w:p>
        </w:tc>
      </w:tr>
      <w:tr w:rsidR="00FD62D9">
        <w:trPr>
          <w:trHeight w:val="305"/>
        </w:trPr>
        <w:tc>
          <w:tcPr>
            <w:tcW w:w="4326" w:type="dxa"/>
            <w:tcBorders>
              <w:right w:val="nil"/>
            </w:tcBorders>
            <w:shd w:val="clear" w:color="auto" w:fill="D2EAEF"/>
          </w:tcPr>
          <w:p w:rsidR="00FD62D9" w:rsidRDefault="00CC0E13">
            <w:pPr>
              <w:pStyle w:val="TableParagraph"/>
              <w:spacing w:before="31"/>
              <w:ind w:left="6"/>
              <w:rPr>
                <w:sz w:val="20"/>
              </w:rPr>
            </w:pPr>
            <w:r>
              <w:rPr>
                <w:sz w:val="20"/>
              </w:rPr>
              <w:t>Porta Console RJ45/RS232</w:t>
            </w:r>
          </w:p>
        </w:tc>
        <w:tc>
          <w:tcPr>
            <w:tcW w:w="5471" w:type="dxa"/>
            <w:tcBorders>
              <w:left w:val="nil"/>
            </w:tcBorders>
            <w:shd w:val="clear" w:color="auto" w:fill="D2EAEF"/>
          </w:tcPr>
          <w:p w:rsidR="00FD62D9" w:rsidRDefault="00CC0E13">
            <w:pPr>
              <w:pStyle w:val="TableParagraph"/>
              <w:spacing w:before="31"/>
              <w:ind w:left="11"/>
              <w:rPr>
                <w:sz w:val="20"/>
              </w:rPr>
            </w:pPr>
            <w:r>
              <w:rPr>
                <w:w w:val="99"/>
                <w:sz w:val="20"/>
              </w:rPr>
              <w:t>1</w:t>
            </w:r>
          </w:p>
        </w:tc>
      </w:tr>
      <w:tr w:rsidR="00FD62D9">
        <w:trPr>
          <w:trHeight w:val="305"/>
        </w:trPr>
        <w:tc>
          <w:tcPr>
            <w:tcW w:w="4326" w:type="dxa"/>
            <w:tcBorders>
              <w:right w:val="nil"/>
            </w:tcBorders>
          </w:tcPr>
          <w:p w:rsidR="00FD62D9" w:rsidRDefault="00CC0E13">
            <w:pPr>
              <w:pStyle w:val="TableParagraph"/>
              <w:spacing w:before="31"/>
              <w:ind w:left="6"/>
              <w:rPr>
                <w:sz w:val="20"/>
              </w:rPr>
            </w:pPr>
            <w:r>
              <w:rPr>
                <w:sz w:val="20"/>
              </w:rPr>
              <w:t>Instalimi në rack</w:t>
            </w:r>
          </w:p>
        </w:tc>
        <w:tc>
          <w:tcPr>
            <w:tcW w:w="5471" w:type="dxa"/>
            <w:tcBorders>
              <w:left w:val="nil"/>
            </w:tcBorders>
          </w:tcPr>
          <w:p w:rsidR="00FD62D9" w:rsidRDefault="00CC0E13">
            <w:pPr>
              <w:pStyle w:val="TableParagraph"/>
              <w:spacing w:before="31"/>
              <w:ind w:left="11"/>
              <w:rPr>
                <w:sz w:val="20"/>
              </w:rPr>
            </w:pPr>
            <w:r>
              <w:rPr>
                <w:sz w:val="20"/>
              </w:rPr>
              <w:t>19” rack mountable</w:t>
            </w:r>
          </w:p>
        </w:tc>
      </w:tr>
      <w:tr w:rsidR="00FD62D9">
        <w:trPr>
          <w:trHeight w:val="306"/>
        </w:trPr>
        <w:tc>
          <w:tcPr>
            <w:tcW w:w="9797" w:type="dxa"/>
            <w:gridSpan w:val="2"/>
            <w:shd w:val="clear" w:color="auto" w:fill="D2EAEF"/>
          </w:tcPr>
          <w:p w:rsidR="00FD62D9" w:rsidRDefault="00CC0E13">
            <w:pPr>
              <w:pStyle w:val="TableParagraph"/>
              <w:spacing w:before="31"/>
              <w:ind w:left="6"/>
              <w:rPr>
                <w:sz w:val="20"/>
              </w:rPr>
            </w:pPr>
            <w:r>
              <w:rPr>
                <w:sz w:val="20"/>
              </w:rPr>
              <w:t>HYRJE "INPUT"</w:t>
            </w:r>
          </w:p>
        </w:tc>
      </w:tr>
      <w:tr w:rsidR="00FD62D9">
        <w:trPr>
          <w:trHeight w:val="301"/>
        </w:trPr>
        <w:tc>
          <w:tcPr>
            <w:tcW w:w="4326" w:type="dxa"/>
            <w:tcBorders>
              <w:right w:val="nil"/>
            </w:tcBorders>
          </w:tcPr>
          <w:p w:rsidR="00FD62D9" w:rsidRDefault="00CC0E13">
            <w:pPr>
              <w:pStyle w:val="TableParagraph"/>
              <w:spacing w:before="28"/>
              <w:ind w:left="6"/>
              <w:rPr>
                <w:sz w:val="20"/>
              </w:rPr>
            </w:pPr>
            <w:r>
              <w:rPr>
                <w:sz w:val="20"/>
              </w:rPr>
              <w:t>Tensioni Nominal</w:t>
            </w:r>
          </w:p>
        </w:tc>
        <w:tc>
          <w:tcPr>
            <w:tcW w:w="5471" w:type="dxa"/>
            <w:tcBorders>
              <w:left w:val="nil"/>
            </w:tcBorders>
          </w:tcPr>
          <w:p w:rsidR="00FD62D9" w:rsidRDefault="00CC0E13">
            <w:pPr>
              <w:pStyle w:val="TableParagraph"/>
              <w:spacing w:before="28"/>
              <w:ind w:left="11"/>
              <w:rPr>
                <w:sz w:val="20"/>
              </w:rPr>
            </w:pPr>
            <w:r>
              <w:rPr>
                <w:sz w:val="20"/>
              </w:rPr>
              <w:t>100~240VAC</w:t>
            </w:r>
          </w:p>
        </w:tc>
      </w:tr>
      <w:tr w:rsidR="00FD62D9">
        <w:trPr>
          <w:trHeight w:val="306"/>
        </w:trPr>
        <w:tc>
          <w:tcPr>
            <w:tcW w:w="4326" w:type="dxa"/>
            <w:tcBorders>
              <w:right w:val="nil"/>
            </w:tcBorders>
            <w:shd w:val="clear" w:color="auto" w:fill="D2EAEF"/>
          </w:tcPr>
          <w:p w:rsidR="00FD62D9" w:rsidRDefault="00CC0E13">
            <w:pPr>
              <w:pStyle w:val="TableParagraph"/>
              <w:spacing w:before="31"/>
              <w:ind w:left="6"/>
              <w:rPr>
                <w:sz w:val="20"/>
              </w:rPr>
            </w:pPr>
            <w:r>
              <w:rPr>
                <w:sz w:val="20"/>
              </w:rPr>
              <w:t>Frekuenca</w:t>
            </w:r>
          </w:p>
        </w:tc>
        <w:tc>
          <w:tcPr>
            <w:tcW w:w="5471" w:type="dxa"/>
            <w:tcBorders>
              <w:left w:val="nil"/>
            </w:tcBorders>
            <w:shd w:val="clear" w:color="auto" w:fill="D2EAEF"/>
          </w:tcPr>
          <w:p w:rsidR="00FD62D9" w:rsidRDefault="00CC0E13">
            <w:pPr>
              <w:pStyle w:val="TableParagraph"/>
              <w:spacing w:before="31"/>
              <w:ind w:left="11"/>
              <w:rPr>
                <w:sz w:val="20"/>
              </w:rPr>
            </w:pPr>
            <w:r>
              <w:rPr>
                <w:sz w:val="20"/>
              </w:rPr>
              <w:t>50/60Hz</w:t>
            </w:r>
          </w:p>
        </w:tc>
      </w:tr>
      <w:tr w:rsidR="00FD62D9">
        <w:trPr>
          <w:trHeight w:val="305"/>
        </w:trPr>
        <w:tc>
          <w:tcPr>
            <w:tcW w:w="9797" w:type="dxa"/>
            <w:gridSpan w:val="2"/>
          </w:tcPr>
          <w:p w:rsidR="00FD62D9" w:rsidRDefault="00CC0E13">
            <w:pPr>
              <w:pStyle w:val="TableParagraph"/>
              <w:spacing w:before="31"/>
              <w:ind w:left="6"/>
              <w:rPr>
                <w:sz w:val="20"/>
              </w:rPr>
            </w:pPr>
            <w:r>
              <w:rPr>
                <w:sz w:val="20"/>
              </w:rPr>
              <w:t>PERFORMANCA DHE FLEKSIBILITETI</w:t>
            </w:r>
          </w:p>
        </w:tc>
      </w:tr>
      <w:tr w:rsidR="00FD62D9">
        <w:trPr>
          <w:trHeight w:val="305"/>
        </w:trPr>
        <w:tc>
          <w:tcPr>
            <w:tcW w:w="4326" w:type="dxa"/>
            <w:tcBorders>
              <w:right w:val="nil"/>
            </w:tcBorders>
            <w:shd w:val="clear" w:color="auto" w:fill="D2EAEF"/>
          </w:tcPr>
          <w:p w:rsidR="00FD62D9" w:rsidRDefault="00CC0E13">
            <w:pPr>
              <w:pStyle w:val="TableParagraph"/>
              <w:spacing w:before="31"/>
              <w:ind w:left="6"/>
              <w:rPr>
                <w:sz w:val="20"/>
              </w:rPr>
            </w:pPr>
            <w:r>
              <w:rPr>
                <w:sz w:val="20"/>
              </w:rPr>
              <w:t>Bandëitdth/Backplan</w:t>
            </w:r>
          </w:p>
        </w:tc>
        <w:tc>
          <w:tcPr>
            <w:tcW w:w="5471" w:type="dxa"/>
            <w:tcBorders>
              <w:left w:val="nil"/>
            </w:tcBorders>
            <w:shd w:val="clear" w:color="auto" w:fill="D2EAEF"/>
          </w:tcPr>
          <w:p w:rsidR="00FD62D9" w:rsidRDefault="00CC0E13">
            <w:pPr>
              <w:pStyle w:val="TableParagraph"/>
              <w:spacing w:before="31"/>
              <w:ind w:left="11"/>
              <w:rPr>
                <w:sz w:val="20"/>
              </w:rPr>
            </w:pPr>
            <w:r>
              <w:rPr>
                <w:sz w:val="20"/>
              </w:rPr>
              <w:t>≥ 48 Gbps</w:t>
            </w:r>
          </w:p>
        </w:tc>
      </w:tr>
      <w:tr w:rsidR="00FD62D9">
        <w:trPr>
          <w:trHeight w:val="308"/>
        </w:trPr>
        <w:tc>
          <w:tcPr>
            <w:tcW w:w="4326" w:type="dxa"/>
            <w:tcBorders>
              <w:right w:val="nil"/>
            </w:tcBorders>
          </w:tcPr>
          <w:p w:rsidR="00FD62D9" w:rsidRDefault="00CC0E13">
            <w:pPr>
              <w:pStyle w:val="TableParagraph"/>
              <w:spacing w:before="31"/>
              <w:ind w:left="6"/>
              <w:rPr>
                <w:sz w:val="20"/>
              </w:rPr>
            </w:pPr>
            <w:r>
              <w:rPr>
                <w:sz w:val="20"/>
              </w:rPr>
              <w:t>Throughput</w:t>
            </w:r>
          </w:p>
        </w:tc>
        <w:tc>
          <w:tcPr>
            <w:tcW w:w="5471" w:type="dxa"/>
            <w:tcBorders>
              <w:left w:val="nil"/>
            </w:tcBorders>
          </w:tcPr>
          <w:p w:rsidR="00FD62D9" w:rsidRDefault="00CC0E13">
            <w:pPr>
              <w:pStyle w:val="TableParagraph"/>
              <w:spacing w:before="31"/>
              <w:ind w:left="11"/>
              <w:rPr>
                <w:sz w:val="20"/>
              </w:rPr>
            </w:pPr>
            <w:r>
              <w:rPr>
                <w:sz w:val="20"/>
              </w:rPr>
              <w:t>≥35 Mpps</w:t>
            </w:r>
          </w:p>
        </w:tc>
      </w:tr>
      <w:tr w:rsidR="00FD62D9">
        <w:trPr>
          <w:trHeight w:val="298"/>
        </w:trPr>
        <w:tc>
          <w:tcPr>
            <w:tcW w:w="4326" w:type="dxa"/>
            <w:tcBorders>
              <w:right w:val="nil"/>
            </w:tcBorders>
            <w:shd w:val="clear" w:color="auto" w:fill="D2EAEF"/>
          </w:tcPr>
          <w:p w:rsidR="00FD62D9" w:rsidRDefault="00CC0E13">
            <w:pPr>
              <w:pStyle w:val="TableParagraph"/>
              <w:spacing w:before="26"/>
              <w:ind w:left="6"/>
              <w:rPr>
                <w:sz w:val="20"/>
              </w:rPr>
            </w:pPr>
            <w:r>
              <w:rPr>
                <w:sz w:val="20"/>
              </w:rPr>
              <w:t>Jumbo Frame</w:t>
            </w:r>
          </w:p>
        </w:tc>
        <w:tc>
          <w:tcPr>
            <w:tcW w:w="5471" w:type="dxa"/>
            <w:tcBorders>
              <w:left w:val="nil"/>
            </w:tcBorders>
            <w:shd w:val="clear" w:color="auto" w:fill="D2EAEF"/>
          </w:tcPr>
          <w:p w:rsidR="00FD62D9" w:rsidRDefault="00CC0E13">
            <w:pPr>
              <w:pStyle w:val="TableParagraph"/>
              <w:spacing w:before="26"/>
              <w:ind w:left="11"/>
              <w:rPr>
                <w:sz w:val="20"/>
              </w:rPr>
            </w:pPr>
            <w:r>
              <w:rPr>
                <w:sz w:val="20"/>
              </w:rPr>
              <w:t>Opsionale</w:t>
            </w:r>
          </w:p>
        </w:tc>
      </w:tr>
      <w:tr w:rsidR="00FD62D9">
        <w:trPr>
          <w:trHeight w:val="306"/>
        </w:trPr>
        <w:tc>
          <w:tcPr>
            <w:tcW w:w="4326" w:type="dxa"/>
            <w:tcBorders>
              <w:right w:val="nil"/>
            </w:tcBorders>
          </w:tcPr>
          <w:p w:rsidR="00FD62D9" w:rsidRDefault="00CC0E13">
            <w:pPr>
              <w:pStyle w:val="TableParagraph"/>
              <w:spacing w:before="31"/>
              <w:ind w:left="6"/>
              <w:rPr>
                <w:sz w:val="20"/>
              </w:rPr>
            </w:pPr>
            <w:r>
              <w:rPr>
                <w:sz w:val="20"/>
              </w:rPr>
              <w:t>Tabelë të Adresave MAC</w:t>
            </w:r>
          </w:p>
        </w:tc>
        <w:tc>
          <w:tcPr>
            <w:tcW w:w="5471" w:type="dxa"/>
            <w:tcBorders>
              <w:left w:val="nil"/>
            </w:tcBorders>
          </w:tcPr>
          <w:p w:rsidR="00FD62D9" w:rsidRDefault="00CC0E13">
            <w:pPr>
              <w:pStyle w:val="TableParagraph"/>
              <w:spacing w:before="31"/>
              <w:ind w:left="11"/>
              <w:rPr>
                <w:sz w:val="20"/>
              </w:rPr>
            </w:pPr>
            <w:r>
              <w:rPr>
                <w:sz w:val="20"/>
              </w:rPr>
              <w:t>16k</w:t>
            </w:r>
          </w:p>
        </w:tc>
      </w:tr>
      <w:tr w:rsidR="00FD62D9">
        <w:trPr>
          <w:trHeight w:val="305"/>
        </w:trPr>
        <w:tc>
          <w:tcPr>
            <w:tcW w:w="4326" w:type="dxa"/>
            <w:tcBorders>
              <w:right w:val="nil"/>
            </w:tcBorders>
            <w:shd w:val="clear" w:color="auto" w:fill="D2EAEF"/>
          </w:tcPr>
          <w:p w:rsidR="00FD62D9" w:rsidRDefault="00CC0E13">
            <w:pPr>
              <w:pStyle w:val="TableParagraph"/>
              <w:spacing w:before="31"/>
              <w:ind w:left="6"/>
              <w:rPr>
                <w:sz w:val="20"/>
              </w:rPr>
            </w:pPr>
            <w:r>
              <w:rPr>
                <w:sz w:val="20"/>
              </w:rPr>
              <w:t>Fan</w:t>
            </w:r>
          </w:p>
        </w:tc>
        <w:tc>
          <w:tcPr>
            <w:tcW w:w="5471" w:type="dxa"/>
            <w:tcBorders>
              <w:left w:val="nil"/>
            </w:tcBorders>
            <w:shd w:val="clear" w:color="auto" w:fill="D2EAEF"/>
          </w:tcPr>
          <w:p w:rsidR="00FD62D9" w:rsidRDefault="00CC0E13">
            <w:pPr>
              <w:pStyle w:val="TableParagraph"/>
              <w:spacing w:before="31"/>
              <w:ind w:left="11"/>
              <w:rPr>
                <w:sz w:val="20"/>
              </w:rPr>
            </w:pPr>
            <w:r>
              <w:rPr>
                <w:sz w:val="20"/>
              </w:rPr>
              <w:t>Opsionale</w:t>
            </w:r>
          </w:p>
        </w:tc>
      </w:tr>
      <w:tr w:rsidR="00FD62D9">
        <w:trPr>
          <w:trHeight w:val="306"/>
        </w:trPr>
        <w:tc>
          <w:tcPr>
            <w:tcW w:w="9797" w:type="dxa"/>
            <w:gridSpan w:val="2"/>
          </w:tcPr>
          <w:p w:rsidR="00FD62D9" w:rsidRDefault="00CC0E13">
            <w:pPr>
              <w:pStyle w:val="TableParagraph"/>
              <w:spacing w:before="31"/>
              <w:ind w:left="6"/>
              <w:rPr>
                <w:sz w:val="20"/>
              </w:rPr>
            </w:pPr>
            <w:r>
              <w:rPr>
                <w:sz w:val="20"/>
              </w:rPr>
              <w:t>STANDARDET</w:t>
            </w:r>
          </w:p>
        </w:tc>
      </w:tr>
      <w:tr w:rsidR="00FD62D9">
        <w:trPr>
          <w:trHeight w:val="305"/>
        </w:trPr>
        <w:tc>
          <w:tcPr>
            <w:tcW w:w="4326" w:type="dxa"/>
            <w:tcBorders>
              <w:right w:val="nil"/>
            </w:tcBorders>
            <w:shd w:val="clear" w:color="auto" w:fill="D2EAEF"/>
          </w:tcPr>
          <w:p w:rsidR="00FD62D9" w:rsidRDefault="00CC0E13">
            <w:pPr>
              <w:pStyle w:val="TableParagraph"/>
              <w:spacing w:before="31"/>
              <w:ind w:left="6"/>
              <w:rPr>
                <w:sz w:val="20"/>
              </w:rPr>
            </w:pPr>
            <w:r>
              <w:rPr>
                <w:sz w:val="20"/>
              </w:rPr>
              <w:t>IEEE 802.3 - 10BASE-T</w:t>
            </w:r>
          </w:p>
        </w:tc>
        <w:tc>
          <w:tcPr>
            <w:tcW w:w="5471" w:type="dxa"/>
            <w:tcBorders>
              <w:left w:val="nil"/>
            </w:tcBorders>
            <w:shd w:val="clear" w:color="auto" w:fill="D2EAEF"/>
          </w:tcPr>
          <w:p w:rsidR="00FD62D9" w:rsidRDefault="00CC0E13">
            <w:pPr>
              <w:pStyle w:val="TableParagraph"/>
              <w:spacing w:before="31"/>
              <w:ind w:left="11"/>
              <w:rPr>
                <w:sz w:val="20"/>
              </w:rPr>
            </w:pPr>
            <w:r>
              <w:rPr>
                <w:sz w:val="20"/>
              </w:rPr>
              <w:t>Po</w:t>
            </w:r>
          </w:p>
        </w:tc>
      </w:tr>
      <w:tr w:rsidR="00FD62D9">
        <w:trPr>
          <w:trHeight w:val="301"/>
        </w:trPr>
        <w:tc>
          <w:tcPr>
            <w:tcW w:w="4326" w:type="dxa"/>
            <w:tcBorders>
              <w:right w:val="nil"/>
            </w:tcBorders>
          </w:tcPr>
          <w:p w:rsidR="00FD62D9" w:rsidRDefault="00CC0E13">
            <w:pPr>
              <w:pStyle w:val="TableParagraph"/>
              <w:spacing w:before="28"/>
              <w:ind w:left="6"/>
              <w:rPr>
                <w:sz w:val="20"/>
              </w:rPr>
            </w:pPr>
            <w:r>
              <w:rPr>
                <w:sz w:val="20"/>
              </w:rPr>
              <w:t>IEEE 802.3u - 100BASE-T</w:t>
            </w:r>
          </w:p>
        </w:tc>
        <w:tc>
          <w:tcPr>
            <w:tcW w:w="5471" w:type="dxa"/>
            <w:tcBorders>
              <w:left w:val="nil"/>
            </w:tcBorders>
          </w:tcPr>
          <w:p w:rsidR="00FD62D9" w:rsidRDefault="00CC0E13">
            <w:pPr>
              <w:pStyle w:val="TableParagraph"/>
              <w:spacing w:before="28"/>
              <w:ind w:left="11"/>
              <w:rPr>
                <w:sz w:val="20"/>
              </w:rPr>
            </w:pPr>
            <w:r>
              <w:rPr>
                <w:sz w:val="20"/>
              </w:rPr>
              <w:t>Po</w:t>
            </w:r>
          </w:p>
        </w:tc>
      </w:tr>
      <w:tr w:rsidR="00FD62D9">
        <w:trPr>
          <w:trHeight w:val="305"/>
        </w:trPr>
        <w:tc>
          <w:tcPr>
            <w:tcW w:w="4326" w:type="dxa"/>
            <w:tcBorders>
              <w:right w:val="nil"/>
            </w:tcBorders>
            <w:shd w:val="clear" w:color="auto" w:fill="D2EAEF"/>
          </w:tcPr>
          <w:p w:rsidR="00FD62D9" w:rsidRDefault="00CC0E13">
            <w:pPr>
              <w:pStyle w:val="TableParagraph"/>
              <w:spacing w:before="31"/>
              <w:ind w:left="6"/>
              <w:rPr>
                <w:sz w:val="20"/>
              </w:rPr>
            </w:pPr>
            <w:r>
              <w:rPr>
                <w:sz w:val="20"/>
              </w:rPr>
              <w:t>IEEE 802.3ab -1000BASE-T</w:t>
            </w:r>
          </w:p>
        </w:tc>
        <w:tc>
          <w:tcPr>
            <w:tcW w:w="5471" w:type="dxa"/>
            <w:tcBorders>
              <w:left w:val="nil"/>
            </w:tcBorders>
            <w:shd w:val="clear" w:color="auto" w:fill="D2EAEF"/>
          </w:tcPr>
          <w:p w:rsidR="00FD62D9" w:rsidRDefault="00CC0E13">
            <w:pPr>
              <w:pStyle w:val="TableParagraph"/>
              <w:spacing w:before="31"/>
              <w:ind w:left="11"/>
              <w:rPr>
                <w:sz w:val="20"/>
              </w:rPr>
            </w:pPr>
            <w:r>
              <w:rPr>
                <w:sz w:val="20"/>
              </w:rPr>
              <w:t>Po</w:t>
            </w:r>
          </w:p>
        </w:tc>
      </w:tr>
      <w:tr w:rsidR="00FD62D9">
        <w:trPr>
          <w:trHeight w:val="306"/>
        </w:trPr>
        <w:tc>
          <w:tcPr>
            <w:tcW w:w="4326" w:type="dxa"/>
            <w:tcBorders>
              <w:right w:val="nil"/>
            </w:tcBorders>
          </w:tcPr>
          <w:p w:rsidR="00FD62D9" w:rsidRDefault="00CC0E13">
            <w:pPr>
              <w:pStyle w:val="TableParagraph"/>
              <w:spacing w:before="31"/>
              <w:ind w:left="6"/>
              <w:rPr>
                <w:sz w:val="20"/>
              </w:rPr>
            </w:pPr>
            <w:r>
              <w:rPr>
                <w:sz w:val="20"/>
              </w:rPr>
              <w:t>IEEE802.3z -1000BASE-X</w:t>
            </w:r>
          </w:p>
        </w:tc>
        <w:tc>
          <w:tcPr>
            <w:tcW w:w="5471" w:type="dxa"/>
            <w:tcBorders>
              <w:left w:val="nil"/>
            </w:tcBorders>
          </w:tcPr>
          <w:p w:rsidR="00FD62D9" w:rsidRDefault="00CC0E13">
            <w:pPr>
              <w:pStyle w:val="TableParagraph"/>
              <w:spacing w:before="31"/>
              <w:ind w:left="11"/>
              <w:rPr>
                <w:sz w:val="20"/>
              </w:rPr>
            </w:pPr>
            <w:r>
              <w:rPr>
                <w:sz w:val="20"/>
              </w:rPr>
              <w:t>Po</w:t>
            </w:r>
          </w:p>
        </w:tc>
      </w:tr>
      <w:tr w:rsidR="00FD62D9">
        <w:trPr>
          <w:trHeight w:val="305"/>
        </w:trPr>
        <w:tc>
          <w:tcPr>
            <w:tcW w:w="4326" w:type="dxa"/>
            <w:tcBorders>
              <w:right w:val="nil"/>
            </w:tcBorders>
            <w:shd w:val="clear" w:color="auto" w:fill="D2EAEF"/>
          </w:tcPr>
          <w:p w:rsidR="00FD62D9" w:rsidRDefault="00CC0E13">
            <w:pPr>
              <w:pStyle w:val="TableParagraph"/>
              <w:spacing w:before="31"/>
              <w:ind w:left="6"/>
              <w:rPr>
                <w:sz w:val="20"/>
              </w:rPr>
            </w:pPr>
            <w:r>
              <w:rPr>
                <w:sz w:val="20"/>
              </w:rPr>
              <w:t>IEEE 802.3ad - Agregim linku</w:t>
            </w:r>
          </w:p>
        </w:tc>
        <w:tc>
          <w:tcPr>
            <w:tcW w:w="5471" w:type="dxa"/>
            <w:tcBorders>
              <w:left w:val="nil"/>
            </w:tcBorders>
            <w:shd w:val="clear" w:color="auto" w:fill="D2EAEF"/>
          </w:tcPr>
          <w:p w:rsidR="00FD62D9" w:rsidRDefault="00CC0E13">
            <w:pPr>
              <w:pStyle w:val="TableParagraph"/>
              <w:spacing w:before="31"/>
              <w:ind w:left="11"/>
              <w:rPr>
                <w:sz w:val="20"/>
              </w:rPr>
            </w:pPr>
            <w:r>
              <w:rPr>
                <w:sz w:val="20"/>
              </w:rPr>
              <w:t>Po</w:t>
            </w:r>
          </w:p>
        </w:tc>
      </w:tr>
      <w:tr w:rsidR="00FD62D9">
        <w:trPr>
          <w:trHeight w:val="606"/>
        </w:trPr>
        <w:tc>
          <w:tcPr>
            <w:tcW w:w="4326" w:type="dxa"/>
            <w:tcBorders>
              <w:right w:val="nil"/>
            </w:tcBorders>
          </w:tcPr>
          <w:p w:rsidR="00FD62D9" w:rsidRDefault="00CC0E13">
            <w:pPr>
              <w:pStyle w:val="TableParagraph"/>
              <w:spacing w:line="237" w:lineRule="auto"/>
              <w:ind w:left="6" w:right="194"/>
              <w:rPr>
                <w:sz w:val="20"/>
              </w:rPr>
            </w:pPr>
            <w:r>
              <w:rPr>
                <w:sz w:val="20"/>
              </w:rPr>
              <w:t>IEEE 802.3x -full duplex on 10BASE-T, 100BASE-TX, and 1000BASE-T ports</w:t>
            </w:r>
          </w:p>
        </w:tc>
        <w:tc>
          <w:tcPr>
            <w:tcW w:w="5471" w:type="dxa"/>
            <w:tcBorders>
              <w:left w:val="nil"/>
            </w:tcBorders>
          </w:tcPr>
          <w:p w:rsidR="00FD62D9" w:rsidRDefault="00CC0E13">
            <w:pPr>
              <w:pStyle w:val="TableParagraph"/>
              <w:spacing w:before="179"/>
              <w:ind w:left="11"/>
              <w:rPr>
                <w:sz w:val="20"/>
              </w:rPr>
            </w:pPr>
            <w:r>
              <w:rPr>
                <w:sz w:val="20"/>
              </w:rPr>
              <w:t>Po</w:t>
            </w:r>
          </w:p>
        </w:tc>
      </w:tr>
      <w:tr w:rsidR="00FD62D9">
        <w:trPr>
          <w:trHeight w:val="306"/>
        </w:trPr>
        <w:tc>
          <w:tcPr>
            <w:tcW w:w="4326" w:type="dxa"/>
            <w:tcBorders>
              <w:right w:val="nil"/>
            </w:tcBorders>
            <w:shd w:val="clear" w:color="auto" w:fill="D2EAEF"/>
          </w:tcPr>
          <w:p w:rsidR="00FD62D9" w:rsidRDefault="00CC0E13">
            <w:pPr>
              <w:pStyle w:val="TableParagraph"/>
              <w:spacing w:before="28"/>
              <w:ind w:left="6"/>
              <w:rPr>
                <w:sz w:val="20"/>
              </w:rPr>
            </w:pPr>
            <w:r>
              <w:rPr>
                <w:sz w:val="20"/>
              </w:rPr>
              <w:t>IEEE 802.1d -Spanning Tree Protocol</w:t>
            </w:r>
          </w:p>
        </w:tc>
        <w:tc>
          <w:tcPr>
            <w:tcW w:w="5471" w:type="dxa"/>
            <w:tcBorders>
              <w:left w:val="nil"/>
            </w:tcBorders>
            <w:shd w:val="clear" w:color="auto" w:fill="D2EAEF"/>
          </w:tcPr>
          <w:p w:rsidR="00FD62D9" w:rsidRDefault="00CC0E13">
            <w:pPr>
              <w:pStyle w:val="TableParagraph"/>
              <w:spacing w:before="28"/>
              <w:ind w:left="11"/>
              <w:rPr>
                <w:sz w:val="20"/>
              </w:rPr>
            </w:pPr>
            <w:r>
              <w:rPr>
                <w:sz w:val="20"/>
              </w:rPr>
              <w:t>Po</w:t>
            </w:r>
          </w:p>
        </w:tc>
      </w:tr>
      <w:tr w:rsidR="00FD62D9">
        <w:trPr>
          <w:trHeight w:val="306"/>
        </w:trPr>
        <w:tc>
          <w:tcPr>
            <w:tcW w:w="4326" w:type="dxa"/>
            <w:tcBorders>
              <w:right w:val="nil"/>
            </w:tcBorders>
          </w:tcPr>
          <w:p w:rsidR="00FD62D9" w:rsidRDefault="00CC0E13">
            <w:pPr>
              <w:pStyle w:val="TableParagraph"/>
              <w:spacing w:before="29"/>
              <w:ind w:left="6"/>
              <w:rPr>
                <w:sz w:val="20"/>
              </w:rPr>
            </w:pPr>
            <w:r>
              <w:rPr>
                <w:sz w:val="20"/>
              </w:rPr>
              <w:t>IEEE 802.1s- multi STP</w:t>
            </w:r>
          </w:p>
        </w:tc>
        <w:tc>
          <w:tcPr>
            <w:tcW w:w="5471" w:type="dxa"/>
            <w:tcBorders>
              <w:left w:val="nil"/>
            </w:tcBorders>
          </w:tcPr>
          <w:p w:rsidR="00FD62D9" w:rsidRDefault="00CC0E13">
            <w:pPr>
              <w:pStyle w:val="TableParagraph"/>
              <w:spacing w:before="29"/>
              <w:ind w:left="11"/>
              <w:rPr>
                <w:sz w:val="20"/>
              </w:rPr>
            </w:pPr>
            <w:r>
              <w:rPr>
                <w:sz w:val="20"/>
              </w:rPr>
              <w:t>Po</w:t>
            </w:r>
          </w:p>
        </w:tc>
      </w:tr>
      <w:tr w:rsidR="00FD62D9">
        <w:trPr>
          <w:trHeight w:val="298"/>
        </w:trPr>
        <w:tc>
          <w:tcPr>
            <w:tcW w:w="4326" w:type="dxa"/>
            <w:tcBorders>
              <w:right w:val="nil"/>
            </w:tcBorders>
            <w:shd w:val="clear" w:color="auto" w:fill="D2EAEF"/>
          </w:tcPr>
          <w:p w:rsidR="00FD62D9" w:rsidRDefault="00CC0E13">
            <w:pPr>
              <w:pStyle w:val="TableParagraph"/>
              <w:spacing w:before="26"/>
              <w:ind w:left="6"/>
              <w:rPr>
                <w:sz w:val="20"/>
              </w:rPr>
            </w:pPr>
            <w:r>
              <w:rPr>
                <w:sz w:val="20"/>
              </w:rPr>
              <w:t>IEEE 802.1ë- RSTP</w:t>
            </w:r>
          </w:p>
        </w:tc>
        <w:tc>
          <w:tcPr>
            <w:tcW w:w="5471" w:type="dxa"/>
            <w:tcBorders>
              <w:left w:val="nil"/>
            </w:tcBorders>
            <w:shd w:val="clear" w:color="auto" w:fill="D2EAEF"/>
          </w:tcPr>
          <w:p w:rsidR="00FD62D9" w:rsidRDefault="00CC0E13">
            <w:pPr>
              <w:pStyle w:val="TableParagraph"/>
              <w:spacing w:before="26"/>
              <w:ind w:left="11"/>
              <w:rPr>
                <w:sz w:val="20"/>
              </w:rPr>
            </w:pPr>
            <w:r>
              <w:rPr>
                <w:sz w:val="20"/>
              </w:rPr>
              <w:t>Po</w:t>
            </w:r>
          </w:p>
        </w:tc>
      </w:tr>
      <w:tr w:rsidR="00FD62D9">
        <w:trPr>
          <w:trHeight w:val="306"/>
        </w:trPr>
        <w:tc>
          <w:tcPr>
            <w:tcW w:w="4326" w:type="dxa"/>
            <w:tcBorders>
              <w:right w:val="nil"/>
            </w:tcBorders>
          </w:tcPr>
          <w:p w:rsidR="00FD62D9" w:rsidRDefault="00CC0E13">
            <w:pPr>
              <w:pStyle w:val="TableParagraph"/>
              <w:spacing w:before="31"/>
              <w:ind w:left="6"/>
              <w:rPr>
                <w:sz w:val="20"/>
              </w:rPr>
            </w:pPr>
            <w:r>
              <w:rPr>
                <w:sz w:val="20"/>
              </w:rPr>
              <w:t>IEEE 802.1q -VLAN</w:t>
            </w:r>
          </w:p>
        </w:tc>
        <w:tc>
          <w:tcPr>
            <w:tcW w:w="5471" w:type="dxa"/>
            <w:tcBorders>
              <w:left w:val="nil"/>
            </w:tcBorders>
          </w:tcPr>
          <w:p w:rsidR="00FD62D9" w:rsidRDefault="00CC0E13">
            <w:pPr>
              <w:pStyle w:val="TableParagraph"/>
              <w:spacing w:before="31"/>
              <w:ind w:left="11"/>
              <w:rPr>
                <w:sz w:val="20"/>
              </w:rPr>
            </w:pPr>
            <w:r>
              <w:rPr>
                <w:sz w:val="20"/>
              </w:rPr>
              <w:t>Po</w:t>
            </w:r>
          </w:p>
        </w:tc>
      </w:tr>
      <w:tr w:rsidR="00FD62D9">
        <w:trPr>
          <w:trHeight w:val="364"/>
        </w:trPr>
        <w:tc>
          <w:tcPr>
            <w:tcW w:w="4326" w:type="dxa"/>
            <w:tcBorders>
              <w:bottom w:val="nil"/>
              <w:right w:val="nil"/>
            </w:tcBorders>
            <w:shd w:val="clear" w:color="auto" w:fill="D2EAEF"/>
          </w:tcPr>
          <w:p w:rsidR="00FD62D9" w:rsidRDefault="00CC0E13">
            <w:pPr>
              <w:pStyle w:val="TableParagraph"/>
              <w:spacing w:line="242" w:lineRule="exact"/>
              <w:ind w:left="6"/>
              <w:rPr>
                <w:sz w:val="20"/>
              </w:rPr>
            </w:pPr>
            <w:r>
              <w:rPr>
                <w:sz w:val="20"/>
              </w:rPr>
              <w:t>IEEE 802.1x - Port-based Netëork Access Control</w:t>
            </w:r>
          </w:p>
        </w:tc>
        <w:tc>
          <w:tcPr>
            <w:tcW w:w="5471"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783"/>
        </w:trPr>
        <w:tc>
          <w:tcPr>
            <w:tcW w:w="4326" w:type="dxa"/>
            <w:tcBorders>
              <w:top w:val="nil"/>
              <w:right w:val="nil"/>
            </w:tcBorders>
            <w:shd w:val="clear" w:color="auto" w:fill="D2EAEF"/>
          </w:tcPr>
          <w:p w:rsidR="00FD62D9" w:rsidRDefault="00FD62D9">
            <w:pPr>
              <w:pStyle w:val="TableParagraph"/>
              <w:ind w:left="0"/>
              <w:rPr>
                <w:rFonts w:ascii="Times New Roman"/>
                <w:sz w:val="18"/>
              </w:rPr>
            </w:pPr>
          </w:p>
        </w:tc>
        <w:tc>
          <w:tcPr>
            <w:tcW w:w="5471" w:type="dxa"/>
            <w:tcBorders>
              <w:top w:val="nil"/>
              <w:left w:val="nil"/>
            </w:tcBorders>
            <w:shd w:val="clear" w:color="auto" w:fill="D2EAEF"/>
          </w:tcPr>
          <w:p w:rsidR="00FD62D9" w:rsidRDefault="00CC0E13">
            <w:pPr>
              <w:pStyle w:val="TableParagraph"/>
              <w:spacing w:before="86"/>
              <w:ind w:left="11"/>
              <w:rPr>
                <w:sz w:val="20"/>
              </w:rPr>
            </w:pPr>
            <w:r>
              <w:rPr>
                <w:sz w:val="20"/>
              </w:rPr>
              <w:t>Po</w:t>
            </w:r>
          </w:p>
        </w:tc>
      </w:tr>
    </w:tbl>
    <w:p w:rsidR="00FD62D9" w:rsidRDefault="00FD62D9">
      <w:pPr>
        <w:rPr>
          <w:sz w:val="20"/>
        </w:rPr>
        <w:sectPr w:rsidR="00FD62D9">
          <w:footerReference w:type="default" r:id="rId103"/>
          <w:pgSz w:w="12240" w:h="15840"/>
          <w:pgMar w:top="1140" w:right="480" w:bottom="440" w:left="0" w:header="468" w:footer="245" w:gutter="0"/>
          <w:pgNumType w:start="271"/>
          <w:cols w:space="720"/>
        </w:sectPr>
      </w:pPr>
    </w:p>
    <w:p w:rsidR="00FD62D9" w:rsidRDefault="00FD62D9">
      <w:pPr>
        <w:pStyle w:val="BodyText"/>
        <w:spacing w:before="5" w:after="1"/>
        <w:ind w:left="0"/>
        <w:rPr>
          <w:rFonts w:ascii="Times New Roman"/>
          <w:sz w:val="21"/>
        </w:rPr>
      </w:pPr>
    </w:p>
    <w:tbl>
      <w:tblPr>
        <w:tblW w:w="0" w:type="auto"/>
        <w:tblInd w:w="12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44"/>
        <w:gridCol w:w="5841"/>
      </w:tblGrid>
      <w:tr w:rsidR="00FD62D9">
        <w:trPr>
          <w:trHeight w:val="301"/>
        </w:trPr>
        <w:tc>
          <w:tcPr>
            <w:tcW w:w="3944" w:type="dxa"/>
            <w:tcBorders>
              <w:right w:val="nil"/>
            </w:tcBorders>
          </w:tcPr>
          <w:p w:rsidR="00FD62D9" w:rsidRDefault="00CC0E13">
            <w:pPr>
              <w:pStyle w:val="TableParagraph"/>
              <w:spacing w:before="28"/>
              <w:ind w:left="42"/>
              <w:rPr>
                <w:sz w:val="20"/>
              </w:rPr>
            </w:pPr>
            <w:r>
              <w:rPr>
                <w:sz w:val="20"/>
              </w:rPr>
              <w:t>IEEE 802.1p -QoS classification</w:t>
            </w:r>
          </w:p>
        </w:tc>
        <w:tc>
          <w:tcPr>
            <w:tcW w:w="5841" w:type="dxa"/>
            <w:tcBorders>
              <w:left w:val="nil"/>
              <w:right w:val="nil"/>
            </w:tcBorders>
          </w:tcPr>
          <w:p w:rsidR="00FD62D9" w:rsidRDefault="00CC0E13">
            <w:pPr>
              <w:pStyle w:val="TableParagraph"/>
              <w:spacing w:before="28"/>
              <w:ind w:left="429"/>
              <w:rPr>
                <w:sz w:val="20"/>
              </w:rPr>
            </w:pPr>
            <w:r>
              <w:rPr>
                <w:sz w:val="20"/>
              </w:rPr>
              <w:t>Opsionale</w:t>
            </w:r>
          </w:p>
        </w:tc>
      </w:tr>
      <w:tr w:rsidR="00FD62D9">
        <w:trPr>
          <w:trHeight w:val="306"/>
        </w:trPr>
        <w:tc>
          <w:tcPr>
            <w:tcW w:w="3944" w:type="dxa"/>
            <w:tcBorders>
              <w:right w:val="nil"/>
            </w:tcBorders>
            <w:shd w:val="clear" w:color="auto" w:fill="D2EAEF"/>
          </w:tcPr>
          <w:p w:rsidR="00FD62D9" w:rsidRDefault="00CC0E13">
            <w:pPr>
              <w:pStyle w:val="TableParagraph"/>
              <w:spacing w:before="29"/>
              <w:ind w:left="42"/>
              <w:rPr>
                <w:sz w:val="20"/>
              </w:rPr>
            </w:pPr>
            <w:r>
              <w:rPr>
                <w:sz w:val="20"/>
              </w:rPr>
              <w:t>IEEE 802.3at</w:t>
            </w:r>
          </w:p>
        </w:tc>
        <w:tc>
          <w:tcPr>
            <w:tcW w:w="5841" w:type="dxa"/>
            <w:tcBorders>
              <w:left w:val="nil"/>
              <w:right w:val="nil"/>
            </w:tcBorders>
            <w:shd w:val="clear" w:color="auto" w:fill="D2EAEF"/>
          </w:tcPr>
          <w:p w:rsidR="00FD62D9" w:rsidRDefault="00CC0E13">
            <w:pPr>
              <w:pStyle w:val="TableParagraph"/>
              <w:spacing w:before="29"/>
              <w:ind w:left="429"/>
              <w:rPr>
                <w:sz w:val="20"/>
              </w:rPr>
            </w:pPr>
            <w:r>
              <w:rPr>
                <w:sz w:val="20"/>
              </w:rPr>
              <w:t>Po</w:t>
            </w:r>
          </w:p>
        </w:tc>
      </w:tr>
      <w:tr w:rsidR="00FD62D9">
        <w:trPr>
          <w:trHeight w:val="310"/>
        </w:trPr>
        <w:tc>
          <w:tcPr>
            <w:tcW w:w="3944" w:type="dxa"/>
            <w:tcBorders>
              <w:right w:val="nil"/>
            </w:tcBorders>
          </w:tcPr>
          <w:p w:rsidR="00FD62D9" w:rsidRDefault="00CC0E13">
            <w:pPr>
              <w:pStyle w:val="TableParagraph"/>
              <w:spacing w:before="33"/>
              <w:ind w:left="42"/>
              <w:rPr>
                <w:sz w:val="20"/>
              </w:rPr>
            </w:pPr>
            <w:r>
              <w:rPr>
                <w:sz w:val="20"/>
              </w:rPr>
              <w:t>IEEE 802.3af- PoE</w:t>
            </w:r>
          </w:p>
        </w:tc>
        <w:tc>
          <w:tcPr>
            <w:tcW w:w="5841" w:type="dxa"/>
            <w:tcBorders>
              <w:left w:val="nil"/>
              <w:right w:val="nil"/>
            </w:tcBorders>
          </w:tcPr>
          <w:p w:rsidR="00FD62D9" w:rsidRDefault="00CC0E13">
            <w:pPr>
              <w:pStyle w:val="TableParagraph"/>
              <w:spacing w:before="33"/>
              <w:ind w:left="429"/>
              <w:rPr>
                <w:sz w:val="20"/>
              </w:rPr>
            </w:pPr>
            <w:r>
              <w:rPr>
                <w:sz w:val="20"/>
              </w:rPr>
              <w:t>Po</w:t>
            </w:r>
          </w:p>
        </w:tc>
      </w:tr>
      <w:tr w:rsidR="00FD62D9">
        <w:trPr>
          <w:trHeight w:val="298"/>
        </w:trPr>
        <w:tc>
          <w:tcPr>
            <w:tcW w:w="3944" w:type="dxa"/>
            <w:tcBorders>
              <w:left w:val="single" w:sz="8" w:space="0" w:color="000000"/>
              <w:bottom w:val="single" w:sz="8" w:space="0" w:color="000000"/>
              <w:right w:val="nil"/>
            </w:tcBorders>
            <w:shd w:val="clear" w:color="auto" w:fill="D2EAEF"/>
          </w:tcPr>
          <w:p w:rsidR="00FD62D9" w:rsidRDefault="00CC0E13">
            <w:pPr>
              <w:pStyle w:val="TableParagraph"/>
              <w:spacing w:before="26"/>
              <w:ind w:left="11"/>
              <w:rPr>
                <w:sz w:val="20"/>
              </w:rPr>
            </w:pPr>
            <w:r>
              <w:rPr>
                <w:sz w:val="20"/>
              </w:rPr>
              <w:t>SISTEMI OPERATIV</w:t>
            </w:r>
          </w:p>
        </w:tc>
        <w:tc>
          <w:tcPr>
            <w:tcW w:w="5841" w:type="dxa"/>
            <w:tcBorders>
              <w:left w:val="nil"/>
              <w:bottom w:val="single" w:sz="8" w:space="0" w:color="000000"/>
              <w:right w:val="single" w:sz="8" w:space="0" w:color="000000"/>
            </w:tcBorders>
            <w:shd w:val="clear" w:color="auto" w:fill="D2EAEF"/>
          </w:tcPr>
          <w:p w:rsidR="00FD62D9" w:rsidRDefault="00FD62D9">
            <w:pPr>
              <w:pStyle w:val="TableParagraph"/>
              <w:ind w:left="0"/>
              <w:rPr>
                <w:rFonts w:ascii="Times New Roman"/>
                <w:sz w:val="18"/>
              </w:rPr>
            </w:pPr>
          </w:p>
        </w:tc>
      </w:tr>
      <w:tr w:rsidR="00FD62D9">
        <w:trPr>
          <w:trHeight w:val="529"/>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141"/>
              <w:ind w:left="11"/>
              <w:rPr>
                <w:sz w:val="20"/>
              </w:rPr>
            </w:pPr>
            <w:r>
              <w:rPr>
                <w:sz w:val="20"/>
              </w:rPr>
              <w:t>Të jetë i orjentuar për operacionet LAN</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141"/>
              <w:ind w:left="120"/>
              <w:rPr>
                <w:sz w:val="20"/>
              </w:rPr>
            </w:pPr>
            <w:r>
              <w:rPr>
                <w:sz w:val="20"/>
              </w:rPr>
              <w:t>Po</w:t>
            </w:r>
          </w:p>
        </w:tc>
      </w:tr>
      <w:tr w:rsidR="00FD62D9">
        <w:trPr>
          <w:trHeight w:val="272"/>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14" w:line="238" w:lineRule="exact"/>
              <w:ind w:left="11"/>
              <w:rPr>
                <w:sz w:val="20"/>
              </w:rPr>
            </w:pPr>
            <w:r>
              <w:rPr>
                <w:sz w:val="20"/>
              </w:rPr>
              <w:t>Të ketë mundësi për upgrade</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14" w:line="238" w:lineRule="exact"/>
              <w:ind w:left="120"/>
              <w:rPr>
                <w:sz w:val="20"/>
              </w:rPr>
            </w:pPr>
            <w:r>
              <w:rPr>
                <w:sz w:val="20"/>
              </w:rPr>
              <w:t>Po</w:t>
            </w:r>
          </w:p>
        </w:tc>
      </w:tr>
      <w:tr w:rsidR="00FD62D9">
        <w:trPr>
          <w:trHeight w:val="268"/>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12" w:line="236" w:lineRule="exact"/>
              <w:ind w:left="11"/>
              <w:rPr>
                <w:sz w:val="20"/>
              </w:rPr>
            </w:pPr>
            <w:r>
              <w:rPr>
                <w:sz w:val="20"/>
              </w:rPr>
              <w:t>QUALITY OF SERVICE</w:t>
            </w:r>
          </w:p>
        </w:tc>
        <w:tc>
          <w:tcPr>
            <w:tcW w:w="5841" w:type="dxa"/>
            <w:tcBorders>
              <w:top w:val="single" w:sz="8" w:space="0" w:color="000000"/>
              <w:left w:val="nil"/>
              <w:bottom w:val="single" w:sz="8" w:space="0" w:color="000000"/>
              <w:right w:val="single" w:sz="8" w:space="0" w:color="000000"/>
            </w:tcBorders>
          </w:tcPr>
          <w:p w:rsidR="00FD62D9" w:rsidRDefault="00FD62D9">
            <w:pPr>
              <w:pStyle w:val="TableParagraph"/>
              <w:ind w:left="0"/>
              <w:rPr>
                <w:rFonts w:ascii="Times New Roman"/>
                <w:sz w:val="18"/>
              </w:rPr>
            </w:pPr>
          </w:p>
        </w:tc>
      </w:tr>
      <w:tr w:rsidR="00FD62D9">
        <w:trPr>
          <w:trHeight w:val="311"/>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3"/>
              <w:ind w:left="11"/>
              <w:rPr>
                <w:sz w:val="20"/>
              </w:rPr>
            </w:pPr>
            <w:r>
              <w:rPr>
                <w:sz w:val="20"/>
              </w:rPr>
              <w:t>Priority queues</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3"/>
              <w:ind w:left="120"/>
              <w:rPr>
                <w:sz w:val="20"/>
              </w:rPr>
            </w:pPr>
            <w:r>
              <w:rPr>
                <w:sz w:val="20"/>
              </w:rPr>
              <w:t>Po</w:t>
            </w:r>
          </w:p>
        </w:tc>
      </w:tr>
      <w:tr w:rsidR="00FD62D9">
        <w:trPr>
          <w:trHeight w:val="315"/>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11"/>
              <w:rPr>
                <w:sz w:val="20"/>
              </w:rPr>
            </w:pPr>
            <w:r>
              <w:rPr>
                <w:sz w:val="20"/>
              </w:rPr>
              <w:t>Queue scheduling</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0"/>
              <w:rPr>
                <w:sz w:val="20"/>
              </w:rPr>
            </w:pPr>
            <w:r>
              <w:rPr>
                <w:sz w:val="20"/>
              </w:rPr>
              <w:t>SP, ËRR</w:t>
            </w:r>
          </w:p>
        </w:tc>
      </w:tr>
      <w:tr w:rsidR="00FD62D9">
        <w:trPr>
          <w:trHeight w:val="315"/>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11"/>
              <w:rPr>
                <w:sz w:val="20"/>
              </w:rPr>
            </w:pPr>
            <w:r>
              <w:rPr>
                <w:sz w:val="20"/>
              </w:rPr>
              <w:t>Vecoritë në Layer 2 dhe 3</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FD62D9">
            <w:pPr>
              <w:pStyle w:val="TableParagraph"/>
              <w:ind w:left="0"/>
              <w:rPr>
                <w:rFonts w:ascii="Times New Roman"/>
                <w:sz w:val="18"/>
              </w:rPr>
            </w:pPr>
          </w:p>
        </w:tc>
      </w:tr>
      <w:tr w:rsidR="00FD62D9">
        <w:trPr>
          <w:trHeight w:val="316"/>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11"/>
              <w:rPr>
                <w:sz w:val="20"/>
              </w:rPr>
            </w:pPr>
            <w:r>
              <w:rPr>
                <w:sz w:val="20"/>
              </w:rPr>
              <w:t>IGMP Snooping</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0"/>
              <w:rPr>
                <w:sz w:val="20"/>
              </w:rPr>
            </w:pPr>
            <w:r>
              <w:rPr>
                <w:sz w:val="20"/>
              </w:rPr>
              <w:t>V1/V2/V3</w:t>
            </w:r>
          </w:p>
        </w:tc>
      </w:tr>
      <w:tr w:rsidR="00FD62D9">
        <w:trPr>
          <w:trHeight w:val="316"/>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11"/>
              <w:rPr>
                <w:sz w:val="20"/>
              </w:rPr>
            </w:pPr>
            <w:r>
              <w:rPr>
                <w:sz w:val="20"/>
              </w:rPr>
              <w:t>Spanning Tree</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0"/>
              <w:rPr>
                <w:sz w:val="20"/>
              </w:rPr>
            </w:pPr>
            <w:r>
              <w:rPr>
                <w:sz w:val="20"/>
              </w:rPr>
              <w:t>STP/RSTP/MSTP</w:t>
            </w:r>
          </w:p>
        </w:tc>
      </w:tr>
      <w:tr w:rsidR="00FD62D9">
        <w:trPr>
          <w:trHeight w:val="311"/>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11"/>
              <w:rPr>
                <w:sz w:val="20"/>
              </w:rPr>
            </w:pPr>
            <w:r>
              <w:rPr>
                <w:sz w:val="20"/>
              </w:rPr>
              <w:t>LLDP</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33"/>
              <w:ind w:left="120"/>
              <w:rPr>
                <w:sz w:val="20"/>
              </w:rPr>
            </w:pPr>
            <w:r>
              <w:rPr>
                <w:sz w:val="20"/>
              </w:rPr>
              <w:t>Po</w:t>
            </w:r>
          </w:p>
        </w:tc>
      </w:tr>
      <w:tr w:rsidR="00FD62D9">
        <w:trPr>
          <w:trHeight w:val="315"/>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11"/>
              <w:rPr>
                <w:sz w:val="20"/>
              </w:rPr>
            </w:pPr>
            <w:r>
              <w:rPr>
                <w:sz w:val="20"/>
              </w:rPr>
              <w:t>BPDU Filtering/Guard</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0"/>
              <w:rPr>
                <w:sz w:val="20"/>
              </w:rPr>
            </w:pPr>
            <w:r>
              <w:rPr>
                <w:sz w:val="20"/>
              </w:rPr>
              <w:t>Po</w:t>
            </w:r>
          </w:p>
        </w:tc>
      </w:tr>
      <w:tr w:rsidR="00FD62D9">
        <w:trPr>
          <w:trHeight w:val="316"/>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11"/>
              <w:rPr>
                <w:sz w:val="20"/>
              </w:rPr>
            </w:pPr>
            <w:r>
              <w:rPr>
                <w:sz w:val="20"/>
              </w:rPr>
              <w:t>Detektim të Loopback</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0"/>
              <w:rPr>
                <w:sz w:val="20"/>
              </w:rPr>
            </w:pPr>
            <w:r>
              <w:rPr>
                <w:sz w:val="20"/>
              </w:rPr>
              <w:t>Po</w:t>
            </w:r>
          </w:p>
        </w:tc>
      </w:tr>
      <w:tr w:rsidR="00FD62D9">
        <w:trPr>
          <w:trHeight w:val="315"/>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11"/>
              <w:rPr>
                <w:sz w:val="20"/>
              </w:rPr>
            </w:pPr>
            <w:r>
              <w:rPr>
                <w:sz w:val="20"/>
              </w:rPr>
              <w:t>802.3x Floë Control</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0"/>
              <w:rPr>
                <w:sz w:val="20"/>
              </w:rPr>
            </w:pPr>
            <w:r>
              <w:rPr>
                <w:sz w:val="20"/>
              </w:rPr>
              <w:t>Po</w:t>
            </w:r>
          </w:p>
        </w:tc>
      </w:tr>
      <w:tr w:rsidR="00FD62D9">
        <w:trPr>
          <w:trHeight w:val="316"/>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11"/>
              <w:rPr>
                <w:sz w:val="20"/>
              </w:rPr>
            </w:pPr>
            <w:r>
              <w:rPr>
                <w:sz w:val="20"/>
              </w:rPr>
              <w:t>VLAN</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0"/>
              <w:rPr>
                <w:sz w:val="20"/>
              </w:rPr>
            </w:pPr>
            <w:r>
              <w:rPr>
                <w:sz w:val="20"/>
              </w:rPr>
              <w:t>4k, (Voice VLAN Opsional)</w:t>
            </w:r>
          </w:p>
        </w:tc>
      </w:tr>
      <w:tr w:rsidR="00FD62D9">
        <w:trPr>
          <w:trHeight w:val="311"/>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3"/>
              <w:ind w:left="11"/>
              <w:rPr>
                <w:sz w:val="20"/>
              </w:rPr>
            </w:pPr>
            <w:r>
              <w:rPr>
                <w:sz w:val="20"/>
              </w:rPr>
              <w:t>Agregim të linkeve</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3"/>
              <w:ind w:left="120"/>
              <w:rPr>
                <w:sz w:val="20"/>
              </w:rPr>
            </w:pPr>
            <w:r>
              <w:rPr>
                <w:sz w:val="20"/>
              </w:rPr>
              <w:t>802.3ad LACP</w:t>
            </w:r>
          </w:p>
        </w:tc>
      </w:tr>
      <w:tr w:rsidR="00FD62D9">
        <w:trPr>
          <w:trHeight w:val="316"/>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11"/>
              <w:rPr>
                <w:sz w:val="20"/>
              </w:rPr>
            </w:pPr>
            <w:r>
              <w:rPr>
                <w:sz w:val="20"/>
              </w:rPr>
              <w:t>Adresimi IPv6</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0"/>
              <w:rPr>
                <w:sz w:val="20"/>
              </w:rPr>
            </w:pPr>
            <w:r>
              <w:rPr>
                <w:sz w:val="20"/>
              </w:rPr>
              <w:t>Po</w:t>
            </w:r>
          </w:p>
        </w:tc>
      </w:tr>
      <w:tr w:rsidR="00FD62D9">
        <w:trPr>
          <w:trHeight w:val="613"/>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ind w:left="11"/>
              <w:rPr>
                <w:sz w:val="20"/>
              </w:rPr>
            </w:pPr>
            <w:r>
              <w:rPr>
                <w:sz w:val="20"/>
              </w:rPr>
              <w:t>DHCP/BOOTP, DHCP Snooping, DHCP Option82 per klientët</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FD62D9">
            <w:pPr>
              <w:pStyle w:val="TableParagraph"/>
              <w:ind w:left="0"/>
              <w:rPr>
                <w:rFonts w:ascii="Times New Roman"/>
                <w:sz w:val="16"/>
              </w:rPr>
            </w:pPr>
          </w:p>
          <w:p w:rsidR="00FD62D9" w:rsidRDefault="00CC0E13">
            <w:pPr>
              <w:pStyle w:val="TableParagraph"/>
              <w:ind w:left="120"/>
              <w:rPr>
                <w:sz w:val="20"/>
              </w:rPr>
            </w:pPr>
            <w:r>
              <w:rPr>
                <w:sz w:val="20"/>
              </w:rPr>
              <w:t>Po</w:t>
            </w:r>
          </w:p>
        </w:tc>
      </w:tr>
      <w:tr w:rsidR="00FD62D9">
        <w:trPr>
          <w:trHeight w:val="316"/>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11"/>
              <w:rPr>
                <w:sz w:val="20"/>
              </w:rPr>
            </w:pPr>
            <w:r>
              <w:rPr>
                <w:sz w:val="20"/>
              </w:rPr>
              <w:t>Dynamic ARP inspection (DAI)</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0"/>
              <w:rPr>
                <w:sz w:val="20"/>
              </w:rPr>
            </w:pPr>
            <w:r>
              <w:rPr>
                <w:sz w:val="20"/>
              </w:rPr>
              <w:t>Po</w:t>
            </w:r>
          </w:p>
        </w:tc>
      </w:tr>
      <w:tr w:rsidR="00FD62D9">
        <w:trPr>
          <w:trHeight w:val="315"/>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11"/>
              <w:rPr>
                <w:sz w:val="20"/>
              </w:rPr>
            </w:pPr>
            <w:r>
              <w:rPr>
                <w:sz w:val="20"/>
              </w:rPr>
              <w:t>Kufizim të shpejtësisë</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0"/>
              <w:rPr>
                <w:sz w:val="20"/>
              </w:rPr>
            </w:pPr>
            <w:r>
              <w:rPr>
                <w:sz w:val="20"/>
              </w:rPr>
              <w:t>Port/Floë</w:t>
            </w:r>
          </w:p>
        </w:tc>
      </w:tr>
      <w:tr w:rsidR="00FD62D9">
        <w:trPr>
          <w:trHeight w:val="315"/>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11"/>
              <w:rPr>
                <w:sz w:val="20"/>
              </w:rPr>
            </w:pPr>
            <w:r>
              <w:rPr>
                <w:sz w:val="20"/>
              </w:rPr>
              <w:t>Policy-based routing (PBR)</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0"/>
              <w:rPr>
                <w:sz w:val="20"/>
              </w:rPr>
            </w:pPr>
            <w:r>
              <w:rPr>
                <w:sz w:val="20"/>
              </w:rPr>
              <w:t>Jo</w:t>
            </w:r>
          </w:p>
        </w:tc>
      </w:tr>
      <w:tr w:rsidR="00FD62D9">
        <w:trPr>
          <w:trHeight w:val="315"/>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11"/>
              <w:rPr>
                <w:sz w:val="20"/>
              </w:rPr>
            </w:pPr>
            <w:r>
              <w:rPr>
                <w:sz w:val="20"/>
              </w:rPr>
              <w:t>Routimi</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0"/>
              <w:rPr>
                <w:sz w:val="20"/>
              </w:rPr>
            </w:pPr>
            <w:r>
              <w:rPr>
                <w:sz w:val="20"/>
              </w:rPr>
              <w:t>Jo</w:t>
            </w:r>
          </w:p>
        </w:tc>
      </w:tr>
      <w:tr w:rsidR="00FD62D9">
        <w:trPr>
          <w:trHeight w:val="268"/>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12" w:line="236" w:lineRule="exact"/>
              <w:ind w:left="11"/>
              <w:rPr>
                <w:sz w:val="20"/>
              </w:rPr>
            </w:pPr>
            <w:r>
              <w:rPr>
                <w:sz w:val="20"/>
              </w:rPr>
              <w:t>SIGURIA</w:t>
            </w:r>
          </w:p>
        </w:tc>
        <w:tc>
          <w:tcPr>
            <w:tcW w:w="5841" w:type="dxa"/>
            <w:tcBorders>
              <w:top w:val="single" w:sz="8" w:space="0" w:color="000000"/>
              <w:left w:val="nil"/>
              <w:bottom w:val="single" w:sz="8" w:space="0" w:color="000000"/>
              <w:right w:val="single" w:sz="8" w:space="0" w:color="000000"/>
            </w:tcBorders>
          </w:tcPr>
          <w:p w:rsidR="00FD62D9" w:rsidRDefault="00FD62D9">
            <w:pPr>
              <w:pStyle w:val="TableParagraph"/>
              <w:ind w:left="0"/>
              <w:rPr>
                <w:rFonts w:ascii="Times New Roman"/>
                <w:sz w:val="18"/>
              </w:rPr>
            </w:pPr>
          </w:p>
        </w:tc>
      </w:tr>
      <w:tr w:rsidR="00FD62D9">
        <w:trPr>
          <w:trHeight w:val="315"/>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11"/>
              <w:rPr>
                <w:sz w:val="20"/>
              </w:rPr>
            </w:pPr>
            <w:r>
              <w:rPr>
                <w:sz w:val="20"/>
              </w:rPr>
              <w:t>Access Control List</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0"/>
              <w:rPr>
                <w:sz w:val="20"/>
              </w:rPr>
            </w:pPr>
            <w:r>
              <w:rPr>
                <w:sz w:val="20"/>
              </w:rPr>
              <w:t>min L2</w:t>
            </w:r>
          </w:p>
        </w:tc>
      </w:tr>
      <w:tr w:rsidR="00FD62D9">
        <w:trPr>
          <w:trHeight w:val="311"/>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11"/>
              <w:rPr>
                <w:sz w:val="20"/>
              </w:rPr>
            </w:pPr>
            <w:r>
              <w:rPr>
                <w:sz w:val="20"/>
              </w:rPr>
              <w:t>TCP/UDP Ports</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33"/>
              <w:ind w:left="120"/>
              <w:rPr>
                <w:sz w:val="20"/>
              </w:rPr>
            </w:pPr>
            <w:r>
              <w:rPr>
                <w:sz w:val="20"/>
              </w:rPr>
              <w:t>Po</w:t>
            </w:r>
          </w:p>
        </w:tc>
      </w:tr>
      <w:tr w:rsidR="00FD62D9">
        <w:trPr>
          <w:trHeight w:val="316"/>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11"/>
              <w:rPr>
                <w:sz w:val="20"/>
              </w:rPr>
            </w:pPr>
            <w:r>
              <w:rPr>
                <w:sz w:val="20"/>
              </w:rPr>
              <w:t>Protokollin DSCP</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0"/>
              <w:rPr>
                <w:sz w:val="20"/>
              </w:rPr>
            </w:pPr>
            <w:r>
              <w:rPr>
                <w:sz w:val="20"/>
              </w:rPr>
              <w:t>Po</w:t>
            </w:r>
          </w:p>
        </w:tc>
      </w:tr>
      <w:tr w:rsidR="00FD62D9">
        <w:trPr>
          <w:trHeight w:val="493"/>
        </w:trPr>
        <w:tc>
          <w:tcPr>
            <w:tcW w:w="3944" w:type="dxa"/>
            <w:tcBorders>
              <w:top w:val="single" w:sz="8" w:space="0" w:color="000000"/>
              <w:left w:val="single" w:sz="8" w:space="0" w:color="000000"/>
              <w:bottom w:val="nil"/>
              <w:right w:val="nil"/>
            </w:tcBorders>
          </w:tcPr>
          <w:p w:rsidR="00FD62D9" w:rsidRDefault="00FD62D9">
            <w:pPr>
              <w:pStyle w:val="TableParagraph"/>
              <w:ind w:left="0"/>
              <w:rPr>
                <w:rFonts w:ascii="Times New Roman"/>
                <w:sz w:val="18"/>
              </w:rPr>
            </w:pPr>
          </w:p>
        </w:tc>
        <w:tc>
          <w:tcPr>
            <w:tcW w:w="5841" w:type="dxa"/>
            <w:tcBorders>
              <w:top w:val="single" w:sz="8" w:space="0" w:color="000000"/>
              <w:left w:val="nil"/>
              <w:bottom w:val="nil"/>
              <w:right w:val="single" w:sz="8" w:space="0" w:color="000000"/>
            </w:tcBorders>
          </w:tcPr>
          <w:p w:rsidR="00FD62D9" w:rsidRDefault="00CC0E13">
            <w:pPr>
              <w:pStyle w:val="TableParagraph"/>
              <w:spacing w:line="242" w:lineRule="exact"/>
              <w:ind w:left="120"/>
              <w:rPr>
                <w:sz w:val="20"/>
              </w:rPr>
            </w:pPr>
            <w:r>
              <w:rPr>
                <w:sz w:val="20"/>
              </w:rPr>
              <w:t>TACACS+ , RADIUS, IEEE 802.1X, Port/MAC, SSH v1/v2,</w:t>
            </w:r>
          </w:p>
          <w:p w:rsidR="00FD62D9" w:rsidRDefault="00CC0E13">
            <w:pPr>
              <w:pStyle w:val="TableParagraph"/>
              <w:spacing w:line="231" w:lineRule="exact"/>
              <w:ind w:left="120"/>
              <w:rPr>
                <w:sz w:val="20"/>
              </w:rPr>
            </w:pPr>
            <w:r>
              <w:rPr>
                <w:sz w:val="20"/>
              </w:rPr>
              <w:t>SSLv2/v3/TLSv1</w:t>
            </w:r>
          </w:p>
        </w:tc>
      </w:tr>
      <w:tr w:rsidR="00FD62D9">
        <w:trPr>
          <w:trHeight w:val="677"/>
        </w:trPr>
        <w:tc>
          <w:tcPr>
            <w:tcW w:w="3944" w:type="dxa"/>
            <w:tcBorders>
              <w:top w:val="nil"/>
              <w:left w:val="single" w:sz="8" w:space="0" w:color="000000"/>
              <w:bottom w:val="single" w:sz="8" w:space="0" w:color="000000"/>
              <w:right w:val="nil"/>
            </w:tcBorders>
          </w:tcPr>
          <w:p w:rsidR="00FD62D9" w:rsidRDefault="00CC0E13">
            <w:pPr>
              <w:pStyle w:val="TableParagraph"/>
              <w:spacing w:line="214" w:lineRule="exact"/>
              <w:ind w:left="11"/>
              <w:rPr>
                <w:sz w:val="20"/>
              </w:rPr>
            </w:pPr>
            <w:r>
              <w:rPr>
                <w:sz w:val="20"/>
              </w:rPr>
              <w:t>Authentication</w:t>
            </w:r>
          </w:p>
        </w:tc>
        <w:tc>
          <w:tcPr>
            <w:tcW w:w="5841" w:type="dxa"/>
            <w:tcBorders>
              <w:top w:val="nil"/>
              <w:left w:val="nil"/>
              <w:bottom w:val="single" w:sz="8" w:space="0" w:color="000000"/>
              <w:right w:val="single" w:sz="8" w:space="0" w:color="000000"/>
            </w:tcBorders>
          </w:tcPr>
          <w:p w:rsidR="00FD62D9" w:rsidRDefault="00FD62D9">
            <w:pPr>
              <w:pStyle w:val="TableParagraph"/>
              <w:ind w:left="0"/>
              <w:rPr>
                <w:rFonts w:ascii="Times New Roman"/>
                <w:sz w:val="18"/>
              </w:rPr>
            </w:pPr>
          </w:p>
        </w:tc>
      </w:tr>
      <w:tr w:rsidR="00FD62D9">
        <w:trPr>
          <w:trHeight w:val="315"/>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3"/>
              <w:ind w:left="11"/>
              <w:rPr>
                <w:sz w:val="20"/>
              </w:rPr>
            </w:pPr>
            <w:r>
              <w:rPr>
                <w:sz w:val="20"/>
              </w:rPr>
              <w:t>Storm Control</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3"/>
              <w:ind w:left="120"/>
              <w:rPr>
                <w:sz w:val="20"/>
              </w:rPr>
            </w:pPr>
            <w:r>
              <w:rPr>
                <w:sz w:val="20"/>
              </w:rPr>
              <w:t>broadcast, multicast, unicast</w:t>
            </w:r>
          </w:p>
        </w:tc>
      </w:tr>
      <w:tr w:rsidR="00FD62D9">
        <w:trPr>
          <w:trHeight w:val="316"/>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11"/>
              <w:rPr>
                <w:sz w:val="20"/>
              </w:rPr>
            </w:pPr>
            <w:r>
              <w:rPr>
                <w:sz w:val="20"/>
              </w:rPr>
              <w:t>MENAXHIMI</w:t>
            </w:r>
          </w:p>
        </w:tc>
        <w:tc>
          <w:tcPr>
            <w:tcW w:w="5841" w:type="dxa"/>
            <w:tcBorders>
              <w:top w:val="single" w:sz="8" w:space="0" w:color="000000"/>
              <w:left w:val="nil"/>
              <w:bottom w:val="single" w:sz="8" w:space="0" w:color="000000"/>
              <w:right w:val="single" w:sz="8" w:space="0" w:color="000000"/>
            </w:tcBorders>
          </w:tcPr>
          <w:p w:rsidR="00FD62D9" w:rsidRDefault="00FD62D9">
            <w:pPr>
              <w:pStyle w:val="TableParagraph"/>
              <w:ind w:left="0"/>
              <w:rPr>
                <w:rFonts w:ascii="Times New Roman"/>
                <w:sz w:val="18"/>
              </w:rPr>
            </w:pPr>
          </w:p>
        </w:tc>
      </w:tr>
      <w:tr w:rsidR="00FD62D9">
        <w:trPr>
          <w:trHeight w:val="311"/>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1"/>
              <w:ind w:left="11"/>
              <w:rPr>
                <w:sz w:val="20"/>
              </w:rPr>
            </w:pPr>
            <w:r>
              <w:rPr>
                <w:sz w:val="20"/>
              </w:rPr>
              <w:t>Ëeb-based GUI dhe CLI.</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1"/>
              <w:ind w:left="120"/>
              <w:rPr>
                <w:sz w:val="20"/>
              </w:rPr>
            </w:pPr>
            <w:r>
              <w:rPr>
                <w:sz w:val="20"/>
              </w:rPr>
              <w:t>Po</w:t>
            </w:r>
          </w:p>
        </w:tc>
      </w:tr>
      <w:tr w:rsidR="00FD62D9">
        <w:trPr>
          <w:trHeight w:val="315"/>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11"/>
              <w:rPr>
                <w:sz w:val="20"/>
              </w:rPr>
            </w:pPr>
            <w:r>
              <w:rPr>
                <w:sz w:val="20"/>
              </w:rPr>
              <w:t>RS-232 console/ RJ45 Console</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33"/>
              <w:ind w:left="120"/>
              <w:rPr>
                <w:sz w:val="20"/>
              </w:rPr>
            </w:pPr>
            <w:r>
              <w:rPr>
                <w:sz w:val="20"/>
              </w:rPr>
              <w:t>Po</w:t>
            </w:r>
          </w:p>
        </w:tc>
      </w:tr>
      <w:tr w:rsidR="00FD62D9">
        <w:trPr>
          <w:trHeight w:val="315"/>
        </w:trPr>
        <w:tc>
          <w:tcPr>
            <w:tcW w:w="3944"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3"/>
              <w:ind w:left="11"/>
              <w:rPr>
                <w:sz w:val="20"/>
              </w:rPr>
            </w:pPr>
            <w:r>
              <w:rPr>
                <w:sz w:val="20"/>
              </w:rPr>
              <w:t>Telnet, SSH</w:t>
            </w:r>
          </w:p>
        </w:tc>
        <w:tc>
          <w:tcPr>
            <w:tcW w:w="5841"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3"/>
              <w:ind w:left="120"/>
              <w:rPr>
                <w:sz w:val="20"/>
              </w:rPr>
            </w:pPr>
            <w:r>
              <w:rPr>
                <w:sz w:val="20"/>
              </w:rPr>
              <w:t>Po</w:t>
            </w:r>
          </w:p>
        </w:tc>
      </w:tr>
      <w:tr w:rsidR="00FD62D9">
        <w:trPr>
          <w:trHeight w:val="316"/>
        </w:trPr>
        <w:tc>
          <w:tcPr>
            <w:tcW w:w="3944"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11"/>
              <w:rPr>
                <w:sz w:val="20"/>
              </w:rPr>
            </w:pPr>
            <w:r>
              <w:rPr>
                <w:sz w:val="20"/>
              </w:rPr>
              <w:t>Monitorim te CPU</w:t>
            </w:r>
          </w:p>
        </w:tc>
        <w:tc>
          <w:tcPr>
            <w:tcW w:w="5841" w:type="dxa"/>
            <w:tcBorders>
              <w:top w:val="single" w:sz="8" w:space="0" w:color="000000"/>
              <w:left w:val="nil"/>
              <w:bottom w:val="single" w:sz="8" w:space="0" w:color="000000"/>
              <w:right w:val="single" w:sz="8" w:space="0" w:color="000000"/>
            </w:tcBorders>
          </w:tcPr>
          <w:p w:rsidR="00FD62D9" w:rsidRDefault="00CC0E13">
            <w:pPr>
              <w:pStyle w:val="TableParagraph"/>
              <w:spacing w:before="33"/>
              <w:ind w:left="120"/>
              <w:rPr>
                <w:sz w:val="20"/>
              </w:rPr>
            </w:pPr>
            <w:r>
              <w:rPr>
                <w:sz w:val="20"/>
              </w:rPr>
              <w:t>Po</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74"/>
        <w:gridCol w:w="6910"/>
      </w:tblGrid>
      <w:tr w:rsidR="00FD62D9">
        <w:trPr>
          <w:trHeight w:val="316"/>
        </w:trPr>
        <w:tc>
          <w:tcPr>
            <w:tcW w:w="2874" w:type="dxa"/>
            <w:tcBorders>
              <w:right w:val="nil"/>
            </w:tcBorders>
            <w:shd w:val="clear" w:color="auto" w:fill="D2EAEF"/>
          </w:tcPr>
          <w:p w:rsidR="00FD62D9" w:rsidRDefault="00CC0E13">
            <w:pPr>
              <w:pStyle w:val="TableParagraph"/>
              <w:spacing w:before="36"/>
              <w:ind w:left="9"/>
              <w:rPr>
                <w:sz w:val="20"/>
              </w:rPr>
            </w:pPr>
            <w:r>
              <w:rPr>
                <w:sz w:val="20"/>
              </w:rPr>
              <w:t>SNTP</w:t>
            </w:r>
          </w:p>
        </w:tc>
        <w:tc>
          <w:tcPr>
            <w:tcW w:w="6910" w:type="dxa"/>
            <w:tcBorders>
              <w:left w:val="nil"/>
            </w:tcBorders>
            <w:shd w:val="clear" w:color="auto" w:fill="D2EAEF"/>
          </w:tcPr>
          <w:p w:rsidR="00FD62D9" w:rsidRDefault="00CC0E13">
            <w:pPr>
              <w:pStyle w:val="TableParagraph"/>
              <w:spacing w:before="36"/>
              <w:ind w:left="1187"/>
              <w:rPr>
                <w:sz w:val="20"/>
              </w:rPr>
            </w:pPr>
            <w:r>
              <w:rPr>
                <w:sz w:val="20"/>
              </w:rPr>
              <w:t>Po</w:t>
            </w:r>
          </w:p>
        </w:tc>
      </w:tr>
      <w:tr w:rsidR="00FD62D9">
        <w:trPr>
          <w:trHeight w:val="311"/>
        </w:trPr>
        <w:tc>
          <w:tcPr>
            <w:tcW w:w="2874" w:type="dxa"/>
            <w:tcBorders>
              <w:right w:val="nil"/>
            </w:tcBorders>
          </w:tcPr>
          <w:p w:rsidR="00FD62D9" w:rsidRDefault="00CC0E13">
            <w:pPr>
              <w:pStyle w:val="TableParagraph"/>
              <w:spacing w:before="31"/>
              <w:ind w:left="9"/>
              <w:rPr>
                <w:sz w:val="20"/>
              </w:rPr>
            </w:pPr>
            <w:r>
              <w:rPr>
                <w:sz w:val="20"/>
              </w:rPr>
              <w:t>Upgrade të Firmëare</w:t>
            </w:r>
          </w:p>
        </w:tc>
        <w:tc>
          <w:tcPr>
            <w:tcW w:w="6910" w:type="dxa"/>
            <w:tcBorders>
              <w:left w:val="nil"/>
            </w:tcBorders>
          </w:tcPr>
          <w:p w:rsidR="00FD62D9" w:rsidRDefault="00CC0E13">
            <w:pPr>
              <w:pStyle w:val="TableParagraph"/>
              <w:spacing w:before="31"/>
              <w:ind w:left="1187"/>
              <w:rPr>
                <w:sz w:val="20"/>
              </w:rPr>
            </w:pPr>
            <w:r>
              <w:rPr>
                <w:sz w:val="20"/>
              </w:rPr>
              <w:t>TFTP ose nderfaqes Ëeb</w:t>
            </w:r>
          </w:p>
        </w:tc>
      </w:tr>
      <w:tr w:rsidR="00FD62D9">
        <w:trPr>
          <w:trHeight w:val="272"/>
        </w:trPr>
        <w:tc>
          <w:tcPr>
            <w:tcW w:w="2874" w:type="dxa"/>
            <w:tcBorders>
              <w:right w:val="nil"/>
            </w:tcBorders>
            <w:shd w:val="clear" w:color="auto" w:fill="D2EAEF"/>
          </w:tcPr>
          <w:p w:rsidR="00FD62D9" w:rsidRDefault="00CC0E13">
            <w:pPr>
              <w:pStyle w:val="TableParagraph"/>
              <w:spacing w:before="12" w:line="241" w:lineRule="exact"/>
              <w:ind w:left="9"/>
              <w:rPr>
                <w:sz w:val="20"/>
              </w:rPr>
            </w:pPr>
            <w:r>
              <w:rPr>
                <w:sz w:val="20"/>
              </w:rPr>
              <w:t>Ekran Led</w:t>
            </w:r>
          </w:p>
        </w:tc>
        <w:tc>
          <w:tcPr>
            <w:tcW w:w="6910" w:type="dxa"/>
            <w:tcBorders>
              <w:left w:val="nil"/>
            </w:tcBorders>
            <w:shd w:val="clear" w:color="auto" w:fill="D2EAEF"/>
          </w:tcPr>
          <w:p w:rsidR="00FD62D9" w:rsidRDefault="00CC0E13">
            <w:pPr>
              <w:pStyle w:val="TableParagraph"/>
              <w:spacing w:before="12" w:line="241" w:lineRule="exact"/>
              <w:ind w:left="1187"/>
              <w:rPr>
                <w:sz w:val="20"/>
              </w:rPr>
            </w:pPr>
            <w:r>
              <w:rPr>
                <w:sz w:val="20"/>
              </w:rPr>
              <w:t>Opsionale</w:t>
            </w:r>
          </w:p>
        </w:tc>
      </w:tr>
      <w:tr w:rsidR="00FD62D9">
        <w:trPr>
          <w:trHeight w:val="267"/>
        </w:trPr>
        <w:tc>
          <w:tcPr>
            <w:tcW w:w="2874" w:type="dxa"/>
            <w:tcBorders>
              <w:right w:val="nil"/>
            </w:tcBorders>
          </w:tcPr>
          <w:p w:rsidR="00FD62D9" w:rsidRDefault="00CC0E13">
            <w:pPr>
              <w:pStyle w:val="TableParagraph"/>
              <w:spacing w:before="12" w:line="236" w:lineRule="exact"/>
              <w:ind w:left="9"/>
              <w:rPr>
                <w:sz w:val="20"/>
              </w:rPr>
            </w:pPr>
            <w:r>
              <w:rPr>
                <w:sz w:val="20"/>
              </w:rPr>
              <w:t>SNMP v1/v2c/v3</w:t>
            </w:r>
          </w:p>
        </w:tc>
        <w:tc>
          <w:tcPr>
            <w:tcW w:w="6910" w:type="dxa"/>
            <w:tcBorders>
              <w:left w:val="nil"/>
            </w:tcBorders>
          </w:tcPr>
          <w:p w:rsidR="00FD62D9" w:rsidRDefault="00CC0E13">
            <w:pPr>
              <w:pStyle w:val="TableParagraph"/>
              <w:spacing w:before="12" w:line="236" w:lineRule="exact"/>
              <w:ind w:left="1187"/>
              <w:rPr>
                <w:sz w:val="20"/>
              </w:rPr>
            </w:pPr>
            <w:r>
              <w:rPr>
                <w:sz w:val="20"/>
              </w:rPr>
              <w:t>Po</w:t>
            </w:r>
          </w:p>
        </w:tc>
      </w:tr>
      <w:tr w:rsidR="00FD62D9">
        <w:trPr>
          <w:trHeight w:val="311"/>
        </w:trPr>
        <w:tc>
          <w:tcPr>
            <w:tcW w:w="2874" w:type="dxa"/>
            <w:tcBorders>
              <w:right w:val="nil"/>
            </w:tcBorders>
            <w:shd w:val="clear" w:color="auto" w:fill="D2EAEF"/>
          </w:tcPr>
          <w:p w:rsidR="00FD62D9" w:rsidRDefault="00CC0E13">
            <w:pPr>
              <w:pStyle w:val="TableParagraph"/>
              <w:spacing w:before="31"/>
              <w:ind w:left="9"/>
              <w:rPr>
                <w:sz w:val="20"/>
              </w:rPr>
            </w:pPr>
            <w:r>
              <w:rPr>
                <w:sz w:val="20"/>
              </w:rPr>
              <w:t>SYSLOG</w:t>
            </w:r>
          </w:p>
        </w:tc>
        <w:tc>
          <w:tcPr>
            <w:tcW w:w="6910" w:type="dxa"/>
            <w:tcBorders>
              <w:left w:val="nil"/>
            </w:tcBorders>
            <w:shd w:val="clear" w:color="auto" w:fill="D2EAEF"/>
          </w:tcPr>
          <w:p w:rsidR="00FD62D9" w:rsidRDefault="00CC0E13">
            <w:pPr>
              <w:pStyle w:val="TableParagraph"/>
              <w:spacing w:before="31"/>
              <w:ind w:left="1187"/>
              <w:rPr>
                <w:sz w:val="20"/>
              </w:rPr>
            </w:pPr>
            <w:r>
              <w:rPr>
                <w:sz w:val="20"/>
              </w:rPr>
              <w:t>Po</w:t>
            </w:r>
          </w:p>
        </w:tc>
      </w:tr>
      <w:tr w:rsidR="00FD62D9">
        <w:trPr>
          <w:trHeight w:val="320"/>
        </w:trPr>
        <w:tc>
          <w:tcPr>
            <w:tcW w:w="2874" w:type="dxa"/>
            <w:tcBorders>
              <w:right w:val="nil"/>
            </w:tcBorders>
          </w:tcPr>
          <w:p w:rsidR="00FD62D9" w:rsidRDefault="00CC0E13">
            <w:pPr>
              <w:pStyle w:val="TableParagraph"/>
              <w:spacing w:before="36"/>
              <w:ind w:left="9"/>
              <w:rPr>
                <w:sz w:val="20"/>
              </w:rPr>
            </w:pPr>
            <w:r>
              <w:rPr>
                <w:sz w:val="20"/>
              </w:rPr>
              <w:t>Garancia</w:t>
            </w:r>
          </w:p>
        </w:tc>
        <w:tc>
          <w:tcPr>
            <w:tcW w:w="6910" w:type="dxa"/>
            <w:tcBorders>
              <w:left w:val="nil"/>
            </w:tcBorders>
          </w:tcPr>
          <w:p w:rsidR="00FD62D9" w:rsidRDefault="00CC0E13">
            <w:pPr>
              <w:pStyle w:val="TableParagraph"/>
              <w:spacing w:before="36"/>
              <w:ind w:left="1187"/>
              <w:rPr>
                <w:sz w:val="20"/>
              </w:rPr>
            </w:pPr>
            <w:r>
              <w:rPr>
                <w:sz w:val="20"/>
              </w:rPr>
              <w:t>1 vit</w:t>
            </w:r>
          </w:p>
        </w:tc>
      </w:tr>
    </w:tbl>
    <w:p w:rsidR="00FD62D9" w:rsidRDefault="00CC0E13">
      <w:pPr>
        <w:pStyle w:val="BodyText"/>
        <w:spacing w:line="243" w:lineRule="exact"/>
      </w:pPr>
      <w:r>
        <w:t>Router Ëireless</w:t>
      </w:r>
    </w:p>
    <w:tbl>
      <w:tblPr>
        <w:tblW w:w="0" w:type="auto"/>
        <w:tblInd w:w="12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32"/>
        <w:gridCol w:w="5866"/>
      </w:tblGrid>
      <w:tr w:rsidR="00FD62D9">
        <w:trPr>
          <w:trHeight w:val="315"/>
        </w:trPr>
        <w:tc>
          <w:tcPr>
            <w:tcW w:w="9798" w:type="dxa"/>
            <w:gridSpan w:val="2"/>
            <w:shd w:val="clear" w:color="auto" w:fill="49ACC5"/>
          </w:tcPr>
          <w:p w:rsidR="00FD62D9" w:rsidRDefault="00CC0E13">
            <w:pPr>
              <w:pStyle w:val="TableParagraph"/>
              <w:spacing w:before="33"/>
              <w:ind w:left="9"/>
              <w:rPr>
                <w:sz w:val="20"/>
              </w:rPr>
            </w:pPr>
            <w:r>
              <w:rPr>
                <w:sz w:val="20"/>
              </w:rPr>
              <w:t>KARAKTERISTIKA MINIMALE TEKNIKE</w:t>
            </w:r>
          </w:p>
        </w:tc>
      </w:tr>
      <w:tr w:rsidR="00FD62D9">
        <w:trPr>
          <w:trHeight w:val="301"/>
        </w:trPr>
        <w:tc>
          <w:tcPr>
            <w:tcW w:w="3932" w:type="dxa"/>
            <w:tcBorders>
              <w:right w:val="nil"/>
            </w:tcBorders>
            <w:shd w:val="clear" w:color="auto" w:fill="D2EAEF"/>
          </w:tcPr>
          <w:p w:rsidR="00FD62D9" w:rsidRDefault="00CC0E13">
            <w:pPr>
              <w:pStyle w:val="TableParagraph"/>
              <w:spacing w:before="28"/>
              <w:ind w:left="9"/>
              <w:rPr>
                <w:sz w:val="20"/>
              </w:rPr>
            </w:pPr>
            <w:r>
              <w:rPr>
                <w:sz w:val="20"/>
              </w:rPr>
              <w:t>Tipi, "Type":</w:t>
            </w:r>
          </w:p>
        </w:tc>
        <w:tc>
          <w:tcPr>
            <w:tcW w:w="5866" w:type="dxa"/>
            <w:tcBorders>
              <w:left w:val="nil"/>
            </w:tcBorders>
            <w:shd w:val="clear" w:color="auto" w:fill="D2EAEF"/>
          </w:tcPr>
          <w:p w:rsidR="00FD62D9" w:rsidRDefault="00CC0E13">
            <w:pPr>
              <w:pStyle w:val="TableParagraph"/>
              <w:spacing w:before="28"/>
              <w:ind w:left="487"/>
              <w:rPr>
                <w:sz w:val="20"/>
              </w:rPr>
            </w:pPr>
            <w:r>
              <w:rPr>
                <w:sz w:val="20"/>
              </w:rPr>
              <w:t>Router Ëireless Ëi-Fi Gigabit</w:t>
            </w:r>
          </w:p>
        </w:tc>
      </w:tr>
      <w:tr w:rsidR="00FD62D9">
        <w:trPr>
          <w:trHeight w:val="316"/>
        </w:trPr>
        <w:tc>
          <w:tcPr>
            <w:tcW w:w="3932" w:type="dxa"/>
            <w:tcBorders>
              <w:bottom w:val="nil"/>
              <w:right w:val="nil"/>
            </w:tcBorders>
          </w:tcPr>
          <w:p w:rsidR="00FD62D9" w:rsidRDefault="00FD62D9">
            <w:pPr>
              <w:pStyle w:val="TableParagraph"/>
              <w:ind w:left="0"/>
              <w:rPr>
                <w:rFonts w:ascii="Times New Roman"/>
                <w:sz w:val="18"/>
              </w:rPr>
            </w:pPr>
          </w:p>
        </w:tc>
        <w:tc>
          <w:tcPr>
            <w:tcW w:w="5866" w:type="dxa"/>
            <w:tcBorders>
              <w:left w:val="nil"/>
              <w:bottom w:val="nil"/>
            </w:tcBorders>
          </w:tcPr>
          <w:p w:rsidR="00FD62D9" w:rsidRDefault="00CC0E13">
            <w:pPr>
              <w:pStyle w:val="TableParagraph"/>
              <w:spacing w:line="239" w:lineRule="exact"/>
              <w:ind w:left="487"/>
              <w:rPr>
                <w:sz w:val="20"/>
              </w:rPr>
            </w:pPr>
            <w:r>
              <w:rPr>
                <w:sz w:val="20"/>
              </w:rPr>
              <w:t>Ëireless router mode Access point mode Media bridge mode</w:t>
            </w:r>
          </w:p>
        </w:tc>
      </w:tr>
      <w:tr w:rsidR="00FD62D9">
        <w:trPr>
          <w:trHeight w:val="647"/>
        </w:trPr>
        <w:tc>
          <w:tcPr>
            <w:tcW w:w="3932" w:type="dxa"/>
            <w:tcBorders>
              <w:top w:val="nil"/>
              <w:right w:val="nil"/>
            </w:tcBorders>
          </w:tcPr>
          <w:p w:rsidR="00FD62D9" w:rsidRDefault="00CC0E13">
            <w:pPr>
              <w:pStyle w:val="TableParagraph"/>
              <w:spacing w:before="40"/>
              <w:ind w:left="9"/>
              <w:rPr>
                <w:sz w:val="20"/>
              </w:rPr>
            </w:pPr>
            <w:r>
              <w:rPr>
                <w:sz w:val="20"/>
              </w:rPr>
              <w:t>Mënyrat e Operimit, "Operation Mode":</w:t>
            </w:r>
          </w:p>
        </w:tc>
        <w:tc>
          <w:tcPr>
            <w:tcW w:w="5866" w:type="dxa"/>
            <w:tcBorders>
              <w:top w:val="nil"/>
              <w:left w:val="nil"/>
            </w:tcBorders>
          </w:tcPr>
          <w:p w:rsidR="00FD62D9" w:rsidRDefault="00FD62D9">
            <w:pPr>
              <w:pStyle w:val="TableParagraph"/>
              <w:ind w:left="0"/>
              <w:rPr>
                <w:rFonts w:ascii="Times New Roman"/>
                <w:sz w:val="18"/>
              </w:rPr>
            </w:pPr>
          </w:p>
        </w:tc>
      </w:tr>
      <w:tr w:rsidR="00FD62D9">
        <w:trPr>
          <w:trHeight w:val="301"/>
        </w:trPr>
        <w:tc>
          <w:tcPr>
            <w:tcW w:w="3932" w:type="dxa"/>
            <w:tcBorders>
              <w:right w:val="nil"/>
            </w:tcBorders>
            <w:shd w:val="clear" w:color="auto" w:fill="D2EAEF"/>
          </w:tcPr>
          <w:p w:rsidR="00FD62D9" w:rsidRDefault="00CC0E13">
            <w:pPr>
              <w:pStyle w:val="TableParagraph"/>
              <w:spacing w:before="26"/>
              <w:ind w:left="9"/>
              <w:rPr>
                <w:sz w:val="20"/>
              </w:rPr>
            </w:pPr>
            <w:r>
              <w:rPr>
                <w:sz w:val="20"/>
              </w:rPr>
              <w:t>Rating:</w:t>
            </w:r>
          </w:p>
        </w:tc>
        <w:tc>
          <w:tcPr>
            <w:tcW w:w="5866" w:type="dxa"/>
            <w:tcBorders>
              <w:left w:val="nil"/>
            </w:tcBorders>
            <w:shd w:val="clear" w:color="auto" w:fill="D2EAEF"/>
          </w:tcPr>
          <w:p w:rsidR="00FD62D9" w:rsidRDefault="00CC0E13">
            <w:pPr>
              <w:pStyle w:val="TableParagraph"/>
              <w:spacing w:before="26"/>
              <w:ind w:left="487"/>
              <w:rPr>
                <w:sz w:val="20"/>
              </w:rPr>
            </w:pPr>
            <w:r>
              <w:rPr>
                <w:sz w:val="20"/>
              </w:rPr>
              <w:t>Min AC 1900</w:t>
            </w:r>
          </w:p>
        </w:tc>
      </w:tr>
      <w:tr w:rsidR="00FD62D9">
        <w:trPr>
          <w:trHeight w:val="330"/>
        </w:trPr>
        <w:tc>
          <w:tcPr>
            <w:tcW w:w="3932" w:type="dxa"/>
            <w:tcBorders>
              <w:right w:val="nil"/>
            </w:tcBorders>
          </w:tcPr>
          <w:p w:rsidR="00FD62D9" w:rsidRDefault="00CC0E13">
            <w:pPr>
              <w:pStyle w:val="TableParagraph"/>
              <w:spacing w:before="43"/>
              <w:ind w:left="9"/>
              <w:rPr>
                <w:sz w:val="20"/>
              </w:rPr>
            </w:pPr>
            <w:r>
              <w:rPr>
                <w:sz w:val="20"/>
              </w:rPr>
              <w:t>Standartet ËiFi, "ËiFi standards":</w:t>
            </w:r>
          </w:p>
        </w:tc>
        <w:tc>
          <w:tcPr>
            <w:tcW w:w="5866" w:type="dxa"/>
            <w:tcBorders>
              <w:left w:val="nil"/>
            </w:tcBorders>
          </w:tcPr>
          <w:p w:rsidR="00FD62D9" w:rsidRDefault="00CC0E13">
            <w:pPr>
              <w:pStyle w:val="TableParagraph"/>
              <w:spacing w:before="43"/>
              <w:ind w:left="487"/>
              <w:rPr>
                <w:sz w:val="20"/>
              </w:rPr>
            </w:pPr>
            <w:r>
              <w:rPr>
                <w:sz w:val="20"/>
              </w:rPr>
              <w:t>IEEE 802.11a/b/g/n/ac</w:t>
            </w:r>
          </w:p>
        </w:tc>
      </w:tr>
      <w:tr w:rsidR="00FD62D9">
        <w:trPr>
          <w:trHeight w:val="471"/>
        </w:trPr>
        <w:tc>
          <w:tcPr>
            <w:tcW w:w="3932" w:type="dxa"/>
            <w:tcBorders>
              <w:bottom w:val="nil"/>
              <w:right w:val="nil"/>
            </w:tcBorders>
            <w:shd w:val="clear" w:color="auto" w:fill="D2EAEF"/>
          </w:tcPr>
          <w:p w:rsidR="00FD62D9" w:rsidRDefault="00FD62D9">
            <w:pPr>
              <w:pStyle w:val="TableParagraph"/>
              <w:ind w:left="0"/>
              <w:rPr>
                <w:rFonts w:ascii="Times New Roman"/>
                <w:sz w:val="18"/>
              </w:rPr>
            </w:pPr>
          </w:p>
        </w:tc>
        <w:tc>
          <w:tcPr>
            <w:tcW w:w="5866" w:type="dxa"/>
            <w:tcBorders>
              <w:left w:val="nil"/>
              <w:bottom w:val="nil"/>
            </w:tcBorders>
            <w:shd w:val="clear" w:color="auto" w:fill="D2EAEF"/>
          </w:tcPr>
          <w:p w:rsidR="00FD62D9" w:rsidRDefault="00CC0E13">
            <w:pPr>
              <w:pStyle w:val="TableParagraph"/>
              <w:spacing w:line="239" w:lineRule="exact"/>
              <w:ind w:left="487"/>
              <w:rPr>
                <w:sz w:val="20"/>
              </w:rPr>
            </w:pPr>
            <w:r>
              <w:rPr>
                <w:sz w:val="20"/>
              </w:rPr>
              <w:t>IEEE 802.11a, IEEE 802.11b, IEEE 802.11g, IEEE 802.11n, IE EE</w:t>
            </w:r>
          </w:p>
          <w:p w:rsidR="00FD62D9" w:rsidRDefault="00CC0E13">
            <w:pPr>
              <w:pStyle w:val="TableParagraph"/>
              <w:spacing w:line="212" w:lineRule="exact"/>
              <w:ind w:left="487"/>
              <w:rPr>
                <w:sz w:val="20"/>
              </w:rPr>
            </w:pPr>
            <w:r>
              <w:rPr>
                <w:sz w:val="20"/>
              </w:rPr>
              <w:t>802.11ac, IPv4, IPv6</w:t>
            </w:r>
          </w:p>
        </w:tc>
      </w:tr>
      <w:tr w:rsidR="00FD62D9">
        <w:trPr>
          <w:trHeight w:val="619"/>
        </w:trPr>
        <w:tc>
          <w:tcPr>
            <w:tcW w:w="3932" w:type="dxa"/>
            <w:tcBorders>
              <w:top w:val="nil"/>
              <w:right w:val="nil"/>
            </w:tcBorders>
            <w:shd w:val="clear" w:color="auto" w:fill="D2EAEF"/>
          </w:tcPr>
          <w:p w:rsidR="00FD62D9" w:rsidRDefault="00CC0E13">
            <w:pPr>
              <w:pStyle w:val="TableParagraph"/>
              <w:spacing w:line="195" w:lineRule="exact"/>
              <w:ind w:left="9"/>
              <w:rPr>
                <w:sz w:val="20"/>
              </w:rPr>
            </w:pPr>
            <w:r>
              <w:rPr>
                <w:sz w:val="20"/>
              </w:rPr>
              <w:t>Standardet e Rrjetit, "Netëork Standart":</w:t>
            </w:r>
          </w:p>
        </w:tc>
        <w:tc>
          <w:tcPr>
            <w:tcW w:w="5866" w:type="dxa"/>
            <w:tcBorders>
              <w:top w:val="nil"/>
              <w:left w:val="nil"/>
            </w:tcBorders>
            <w:shd w:val="clear" w:color="auto" w:fill="D2EAEF"/>
          </w:tcPr>
          <w:p w:rsidR="00FD62D9" w:rsidRDefault="00FD62D9">
            <w:pPr>
              <w:pStyle w:val="TableParagraph"/>
              <w:ind w:left="0"/>
              <w:rPr>
                <w:rFonts w:ascii="Times New Roman"/>
                <w:sz w:val="18"/>
              </w:rPr>
            </w:pPr>
          </w:p>
        </w:tc>
      </w:tr>
      <w:tr w:rsidR="00FD62D9">
        <w:trPr>
          <w:trHeight w:val="321"/>
        </w:trPr>
        <w:tc>
          <w:tcPr>
            <w:tcW w:w="3932" w:type="dxa"/>
            <w:tcBorders>
              <w:bottom w:val="nil"/>
              <w:right w:val="nil"/>
            </w:tcBorders>
          </w:tcPr>
          <w:p w:rsidR="00FD62D9" w:rsidRDefault="00FD62D9">
            <w:pPr>
              <w:pStyle w:val="TableParagraph"/>
              <w:ind w:left="0"/>
              <w:rPr>
                <w:rFonts w:ascii="Times New Roman"/>
                <w:sz w:val="18"/>
              </w:rPr>
            </w:pPr>
          </w:p>
        </w:tc>
        <w:tc>
          <w:tcPr>
            <w:tcW w:w="5866" w:type="dxa"/>
            <w:tcBorders>
              <w:left w:val="nil"/>
              <w:bottom w:val="nil"/>
            </w:tcBorders>
          </w:tcPr>
          <w:p w:rsidR="00FD62D9" w:rsidRDefault="00CC0E13">
            <w:pPr>
              <w:pStyle w:val="TableParagraph"/>
              <w:spacing w:line="242" w:lineRule="exact"/>
              <w:ind w:left="487"/>
              <w:rPr>
                <w:sz w:val="20"/>
              </w:rPr>
            </w:pPr>
            <w:r>
              <w:rPr>
                <w:sz w:val="20"/>
              </w:rPr>
              <w:t>(1) Gigabit ËAN Port (4) Gigabit LAN Ports (1) USB 2.0</w:t>
            </w:r>
          </w:p>
        </w:tc>
      </w:tr>
      <w:tr w:rsidR="00FD62D9">
        <w:trPr>
          <w:trHeight w:val="651"/>
        </w:trPr>
        <w:tc>
          <w:tcPr>
            <w:tcW w:w="3932" w:type="dxa"/>
            <w:tcBorders>
              <w:top w:val="nil"/>
              <w:right w:val="nil"/>
            </w:tcBorders>
          </w:tcPr>
          <w:p w:rsidR="00FD62D9" w:rsidRDefault="00CC0E13">
            <w:pPr>
              <w:pStyle w:val="TableParagraph"/>
              <w:spacing w:before="43"/>
              <w:ind w:left="9"/>
              <w:rPr>
                <w:sz w:val="20"/>
              </w:rPr>
            </w:pPr>
            <w:r>
              <w:rPr>
                <w:sz w:val="20"/>
              </w:rPr>
              <w:t>Portat, "Ports":</w:t>
            </w:r>
          </w:p>
        </w:tc>
        <w:tc>
          <w:tcPr>
            <w:tcW w:w="5866" w:type="dxa"/>
            <w:tcBorders>
              <w:top w:val="nil"/>
              <w:left w:val="nil"/>
            </w:tcBorders>
          </w:tcPr>
          <w:p w:rsidR="00FD62D9" w:rsidRDefault="00FD62D9">
            <w:pPr>
              <w:pStyle w:val="TableParagraph"/>
              <w:ind w:left="0"/>
              <w:rPr>
                <w:rFonts w:ascii="Times New Roman"/>
                <w:sz w:val="18"/>
              </w:rPr>
            </w:pPr>
          </w:p>
        </w:tc>
      </w:tr>
      <w:tr w:rsidR="00FD62D9">
        <w:trPr>
          <w:trHeight w:val="228"/>
        </w:trPr>
        <w:tc>
          <w:tcPr>
            <w:tcW w:w="3932" w:type="dxa"/>
            <w:tcBorders>
              <w:bottom w:val="nil"/>
              <w:right w:val="nil"/>
            </w:tcBorders>
            <w:shd w:val="clear" w:color="auto" w:fill="D2EAEF"/>
          </w:tcPr>
          <w:p w:rsidR="00FD62D9" w:rsidRDefault="00FD62D9">
            <w:pPr>
              <w:pStyle w:val="TableParagraph"/>
              <w:ind w:left="0"/>
              <w:rPr>
                <w:rFonts w:ascii="Times New Roman"/>
                <w:sz w:val="16"/>
              </w:rPr>
            </w:pPr>
          </w:p>
        </w:tc>
        <w:tc>
          <w:tcPr>
            <w:tcW w:w="5866" w:type="dxa"/>
            <w:tcBorders>
              <w:left w:val="nil"/>
              <w:bottom w:val="nil"/>
            </w:tcBorders>
            <w:shd w:val="clear" w:color="auto" w:fill="D2EAEF"/>
          </w:tcPr>
          <w:p w:rsidR="00FD62D9" w:rsidRDefault="00CC0E13">
            <w:pPr>
              <w:pStyle w:val="TableParagraph"/>
              <w:spacing w:line="208" w:lineRule="exact"/>
              <w:ind w:left="487"/>
              <w:rPr>
                <w:sz w:val="20"/>
              </w:rPr>
            </w:pPr>
            <w:r>
              <w:rPr>
                <w:sz w:val="20"/>
              </w:rPr>
              <w:t>Automatic IP, Static IP, PPPoE (MPPE supported), PPTP, L2TP</w:t>
            </w:r>
          </w:p>
        </w:tc>
      </w:tr>
      <w:tr w:rsidR="00FD62D9">
        <w:trPr>
          <w:trHeight w:val="376"/>
        </w:trPr>
        <w:tc>
          <w:tcPr>
            <w:tcW w:w="3932" w:type="dxa"/>
            <w:tcBorders>
              <w:top w:val="nil"/>
              <w:right w:val="nil"/>
            </w:tcBorders>
            <w:shd w:val="clear" w:color="auto" w:fill="D2EAEF"/>
          </w:tcPr>
          <w:p w:rsidR="00FD62D9" w:rsidRDefault="00CC0E13">
            <w:pPr>
              <w:pStyle w:val="TableParagraph"/>
              <w:spacing w:line="196" w:lineRule="exact"/>
              <w:ind w:left="9"/>
              <w:rPr>
                <w:sz w:val="20"/>
              </w:rPr>
            </w:pPr>
            <w:r>
              <w:rPr>
                <w:sz w:val="20"/>
              </w:rPr>
              <w:t>Lloji i lidhjes ËAN, "ËAN Connection Type":</w:t>
            </w:r>
          </w:p>
        </w:tc>
        <w:tc>
          <w:tcPr>
            <w:tcW w:w="5866" w:type="dxa"/>
            <w:tcBorders>
              <w:top w:val="nil"/>
              <w:left w:val="nil"/>
            </w:tcBorders>
            <w:shd w:val="clear" w:color="auto" w:fill="D2EAEF"/>
          </w:tcPr>
          <w:p w:rsidR="00FD62D9" w:rsidRDefault="00FD62D9">
            <w:pPr>
              <w:pStyle w:val="TableParagraph"/>
              <w:ind w:left="0"/>
              <w:rPr>
                <w:rFonts w:ascii="Times New Roman"/>
                <w:sz w:val="18"/>
              </w:rPr>
            </w:pPr>
          </w:p>
        </w:tc>
      </w:tr>
      <w:tr w:rsidR="00FD62D9">
        <w:trPr>
          <w:trHeight w:val="305"/>
        </w:trPr>
        <w:tc>
          <w:tcPr>
            <w:tcW w:w="3932" w:type="dxa"/>
            <w:tcBorders>
              <w:right w:val="nil"/>
            </w:tcBorders>
          </w:tcPr>
          <w:p w:rsidR="00FD62D9" w:rsidRDefault="00CC0E13">
            <w:pPr>
              <w:pStyle w:val="TableParagraph"/>
              <w:spacing w:before="31"/>
              <w:ind w:left="9"/>
              <w:rPr>
                <w:sz w:val="20"/>
              </w:rPr>
            </w:pPr>
            <w:r>
              <w:rPr>
                <w:sz w:val="20"/>
              </w:rPr>
              <w:t>Niveli i Transferimit, "Transfer rate" :</w:t>
            </w:r>
          </w:p>
        </w:tc>
        <w:tc>
          <w:tcPr>
            <w:tcW w:w="5866" w:type="dxa"/>
            <w:tcBorders>
              <w:left w:val="nil"/>
            </w:tcBorders>
          </w:tcPr>
          <w:p w:rsidR="00FD62D9" w:rsidRDefault="00CC0E13">
            <w:pPr>
              <w:pStyle w:val="TableParagraph"/>
              <w:spacing w:before="31"/>
              <w:ind w:left="487"/>
              <w:rPr>
                <w:sz w:val="20"/>
              </w:rPr>
            </w:pPr>
            <w:r>
              <w:rPr>
                <w:sz w:val="20"/>
              </w:rPr>
              <w:t>deri në 1.3 Gbps</w:t>
            </w:r>
          </w:p>
        </w:tc>
      </w:tr>
      <w:tr w:rsidR="00FD62D9">
        <w:trPr>
          <w:trHeight w:val="603"/>
        </w:trPr>
        <w:tc>
          <w:tcPr>
            <w:tcW w:w="3932" w:type="dxa"/>
            <w:tcBorders>
              <w:right w:val="nil"/>
            </w:tcBorders>
            <w:shd w:val="clear" w:color="auto" w:fill="D2EAEF"/>
          </w:tcPr>
          <w:p w:rsidR="00FD62D9" w:rsidRDefault="00CC0E13">
            <w:pPr>
              <w:pStyle w:val="TableParagraph"/>
              <w:spacing w:before="179"/>
              <w:ind w:left="9"/>
              <w:rPr>
                <w:sz w:val="20"/>
              </w:rPr>
            </w:pPr>
            <w:r>
              <w:rPr>
                <w:sz w:val="20"/>
              </w:rPr>
              <w:t>Protokollet e Rutimit, "Routing protocols":</w:t>
            </w:r>
          </w:p>
        </w:tc>
        <w:tc>
          <w:tcPr>
            <w:tcW w:w="5866" w:type="dxa"/>
            <w:tcBorders>
              <w:left w:val="nil"/>
            </w:tcBorders>
            <w:shd w:val="clear" w:color="auto" w:fill="D2EAEF"/>
          </w:tcPr>
          <w:p w:rsidR="00FD62D9" w:rsidRDefault="00CC0E13">
            <w:pPr>
              <w:pStyle w:val="TableParagraph"/>
              <w:spacing w:before="179"/>
              <w:ind w:left="487"/>
              <w:rPr>
                <w:sz w:val="20"/>
              </w:rPr>
            </w:pPr>
            <w:r>
              <w:rPr>
                <w:sz w:val="20"/>
              </w:rPr>
              <w:t>IPSec, L2TP or PPTP</w:t>
            </w:r>
          </w:p>
        </w:tc>
      </w:tr>
      <w:tr w:rsidR="00FD62D9">
        <w:trPr>
          <w:trHeight w:val="305"/>
        </w:trPr>
        <w:tc>
          <w:tcPr>
            <w:tcW w:w="3932" w:type="dxa"/>
            <w:tcBorders>
              <w:right w:val="nil"/>
            </w:tcBorders>
          </w:tcPr>
          <w:p w:rsidR="00FD62D9" w:rsidRDefault="00CC0E13">
            <w:pPr>
              <w:pStyle w:val="TableParagraph"/>
              <w:spacing w:before="31"/>
              <w:ind w:left="9"/>
              <w:rPr>
                <w:sz w:val="20"/>
              </w:rPr>
            </w:pPr>
            <w:r>
              <w:rPr>
                <w:sz w:val="20"/>
              </w:rPr>
              <w:t>Banda e Operimit, "Band":</w:t>
            </w:r>
          </w:p>
        </w:tc>
        <w:tc>
          <w:tcPr>
            <w:tcW w:w="5866" w:type="dxa"/>
            <w:tcBorders>
              <w:left w:val="nil"/>
            </w:tcBorders>
          </w:tcPr>
          <w:p w:rsidR="00FD62D9" w:rsidRDefault="00CC0E13">
            <w:pPr>
              <w:pStyle w:val="TableParagraph"/>
              <w:spacing w:before="31"/>
              <w:ind w:left="487"/>
              <w:rPr>
                <w:sz w:val="20"/>
              </w:rPr>
            </w:pPr>
            <w:r>
              <w:rPr>
                <w:sz w:val="20"/>
              </w:rPr>
              <w:t>Dual band: 2.4 GHz &amp; 5 GHz</w:t>
            </w:r>
          </w:p>
        </w:tc>
      </w:tr>
      <w:tr w:rsidR="00FD62D9">
        <w:trPr>
          <w:trHeight w:val="306"/>
        </w:trPr>
        <w:tc>
          <w:tcPr>
            <w:tcW w:w="3932" w:type="dxa"/>
            <w:tcBorders>
              <w:right w:val="nil"/>
            </w:tcBorders>
            <w:shd w:val="clear" w:color="auto" w:fill="D2EAEF"/>
          </w:tcPr>
          <w:p w:rsidR="00FD62D9" w:rsidRDefault="00CC0E13">
            <w:pPr>
              <w:pStyle w:val="TableParagraph"/>
              <w:spacing w:before="31"/>
              <w:ind w:left="9"/>
              <w:rPr>
                <w:sz w:val="20"/>
              </w:rPr>
            </w:pPr>
            <w:r>
              <w:rPr>
                <w:sz w:val="20"/>
              </w:rPr>
              <w:t>Antenat, "Antennas":</w:t>
            </w:r>
          </w:p>
        </w:tc>
        <w:tc>
          <w:tcPr>
            <w:tcW w:w="5866" w:type="dxa"/>
            <w:tcBorders>
              <w:left w:val="nil"/>
            </w:tcBorders>
            <w:shd w:val="clear" w:color="auto" w:fill="D2EAEF"/>
          </w:tcPr>
          <w:p w:rsidR="00FD62D9" w:rsidRDefault="00CC0E13">
            <w:pPr>
              <w:pStyle w:val="TableParagraph"/>
              <w:spacing w:before="31"/>
              <w:ind w:left="487"/>
              <w:rPr>
                <w:sz w:val="20"/>
              </w:rPr>
            </w:pPr>
            <w:r>
              <w:rPr>
                <w:sz w:val="20"/>
              </w:rPr>
              <w:t>Build-in or external</w:t>
            </w:r>
          </w:p>
        </w:tc>
      </w:tr>
      <w:tr w:rsidR="00FD62D9">
        <w:trPr>
          <w:trHeight w:val="1198"/>
        </w:trPr>
        <w:tc>
          <w:tcPr>
            <w:tcW w:w="3932" w:type="dxa"/>
            <w:tcBorders>
              <w:right w:val="nil"/>
            </w:tcBorders>
          </w:tcPr>
          <w:p w:rsidR="00FD62D9" w:rsidRDefault="00FD62D9">
            <w:pPr>
              <w:pStyle w:val="TableParagraph"/>
              <w:ind w:left="0"/>
              <w:rPr>
                <w:sz w:val="20"/>
              </w:rPr>
            </w:pPr>
          </w:p>
          <w:p w:rsidR="00FD62D9" w:rsidRDefault="00FD62D9">
            <w:pPr>
              <w:pStyle w:val="TableParagraph"/>
              <w:spacing w:before="1"/>
              <w:ind w:left="0"/>
              <w:rPr>
                <w:sz w:val="19"/>
              </w:rPr>
            </w:pPr>
          </w:p>
          <w:p w:rsidR="00FD62D9" w:rsidRDefault="00CC0E13">
            <w:pPr>
              <w:pStyle w:val="TableParagraph"/>
              <w:ind w:left="9"/>
              <w:rPr>
                <w:sz w:val="20"/>
              </w:rPr>
            </w:pPr>
            <w:r>
              <w:rPr>
                <w:sz w:val="20"/>
              </w:rPr>
              <w:t>Siguria, "Security features":</w:t>
            </w:r>
          </w:p>
        </w:tc>
        <w:tc>
          <w:tcPr>
            <w:tcW w:w="5866" w:type="dxa"/>
            <w:tcBorders>
              <w:left w:val="nil"/>
            </w:tcBorders>
          </w:tcPr>
          <w:p w:rsidR="00FD62D9" w:rsidRDefault="00FD62D9">
            <w:pPr>
              <w:pStyle w:val="TableParagraph"/>
              <w:ind w:left="0"/>
              <w:rPr>
                <w:sz w:val="29"/>
              </w:rPr>
            </w:pPr>
          </w:p>
          <w:p w:rsidR="00FD62D9" w:rsidRDefault="00CC0E13">
            <w:pPr>
              <w:pStyle w:val="TableParagraph"/>
              <w:spacing w:before="1"/>
              <w:ind w:left="487"/>
              <w:rPr>
                <w:sz w:val="20"/>
              </w:rPr>
            </w:pPr>
            <w:r>
              <w:rPr>
                <w:sz w:val="20"/>
              </w:rPr>
              <w:t>ËEP 64/128-bit</w:t>
            </w:r>
          </w:p>
          <w:p w:rsidR="00FD62D9" w:rsidRDefault="00CC0E13">
            <w:pPr>
              <w:pStyle w:val="TableParagraph"/>
              <w:ind w:left="487"/>
              <w:rPr>
                <w:sz w:val="20"/>
              </w:rPr>
            </w:pPr>
            <w:r>
              <w:rPr>
                <w:sz w:val="20"/>
              </w:rPr>
              <w:t>ËPA2-Personal &amp; Enterpise (AES/TKIP) ËPS</w:t>
            </w:r>
          </w:p>
        </w:tc>
      </w:tr>
      <w:tr w:rsidR="00FD62D9">
        <w:trPr>
          <w:trHeight w:val="306"/>
        </w:trPr>
        <w:tc>
          <w:tcPr>
            <w:tcW w:w="3932" w:type="dxa"/>
            <w:tcBorders>
              <w:right w:val="nil"/>
            </w:tcBorders>
            <w:shd w:val="clear" w:color="auto" w:fill="D2EAEF"/>
          </w:tcPr>
          <w:p w:rsidR="00FD62D9" w:rsidRDefault="00CC0E13">
            <w:pPr>
              <w:pStyle w:val="TableParagraph"/>
              <w:spacing w:before="31"/>
              <w:ind w:left="9"/>
              <w:rPr>
                <w:sz w:val="20"/>
              </w:rPr>
            </w:pPr>
            <w:r>
              <w:rPr>
                <w:sz w:val="20"/>
              </w:rPr>
              <w:t>Drita LED, "LED indicators":</w:t>
            </w:r>
          </w:p>
        </w:tc>
        <w:tc>
          <w:tcPr>
            <w:tcW w:w="5866" w:type="dxa"/>
            <w:tcBorders>
              <w:left w:val="nil"/>
            </w:tcBorders>
            <w:shd w:val="clear" w:color="auto" w:fill="D2EAEF"/>
          </w:tcPr>
          <w:p w:rsidR="00FD62D9" w:rsidRDefault="00CC0E13">
            <w:pPr>
              <w:pStyle w:val="TableParagraph"/>
              <w:spacing w:before="31"/>
              <w:ind w:left="487"/>
              <w:rPr>
                <w:sz w:val="20"/>
              </w:rPr>
            </w:pPr>
            <w:r>
              <w:rPr>
                <w:sz w:val="20"/>
              </w:rPr>
              <w:t>Yes</w:t>
            </w:r>
          </w:p>
        </w:tc>
      </w:tr>
      <w:tr w:rsidR="00FD62D9">
        <w:trPr>
          <w:trHeight w:val="317"/>
        </w:trPr>
        <w:tc>
          <w:tcPr>
            <w:tcW w:w="3932" w:type="dxa"/>
            <w:tcBorders>
              <w:bottom w:val="nil"/>
              <w:right w:val="nil"/>
            </w:tcBorders>
          </w:tcPr>
          <w:p w:rsidR="00FD62D9" w:rsidRDefault="00FD62D9">
            <w:pPr>
              <w:pStyle w:val="TableParagraph"/>
              <w:ind w:left="0"/>
              <w:rPr>
                <w:rFonts w:ascii="Times New Roman"/>
                <w:sz w:val="18"/>
              </w:rPr>
            </w:pPr>
          </w:p>
        </w:tc>
        <w:tc>
          <w:tcPr>
            <w:tcW w:w="5866" w:type="dxa"/>
            <w:tcBorders>
              <w:left w:val="nil"/>
              <w:bottom w:val="nil"/>
            </w:tcBorders>
          </w:tcPr>
          <w:p w:rsidR="00FD62D9" w:rsidRDefault="00CC0E13">
            <w:pPr>
              <w:pStyle w:val="TableParagraph"/>
              <w:spacing w:line="240" w:lineRule="exact"/>
              <w:ind w:left="487"/>
              <w:rPr>
                <w:sz w:val="20"/>
              </w:rPr>
            </w:pPr>
            <w:r>
              <w:rPr>
                <w:sz w:val="20"/>
              </w:rPr>
              <w:t>ËPS Button Reset Button Poëer Button</w:t>
            </w:r>
          </w:p>
        </w:tc>
      </w:tr>
      <w:tr w:rsidR="00FD62D9">
        <w:trPr>
          <w:trHeight w:val="641"/>
        </w:trPr>
        <w:tc>
          <w:tcPr>
            <w:tcW w:w="3932" w:type="dxa"/>
            <w:tcBorders>
              <w:top w:val="nil"/>
              <w:right w:val="nil"/>
            </w:tcBorders>
          </w:tcPr>
          <w:p w:rsidR="00FD62D9" w:rsidRDefault="00CC0E13">
            <w:pPr>
              <w:pStyle w:val="TableParagraph"/>
              <w:spacing w:before="40"/>
              <w:ind w:left="9"/>
              <w:rPr>
                <w:sz w:val="20"/>
              </w:rPr>
            </w:pPr>
            <w:r>
              <w:rPr>
                <w:sz w:val="20"/>
              </w:rPr>
              <w:t>Butona, "Buttons":</w:t>
            </w:r>
          </w:p>
        </w:tc>
        <w:tc>
          <w:tcPr>
            <w:tcW w:w="5866" w:type="dxa"/>
            <w:tcBorders>
              <w:top w:val="nil"/>
              <w:left w:val="nil"/>
            </w:tcBorders>
          </w:tcPr>
          <w:p w:rsidR="00FD62D9" w:rsidRDefault="00FD62D9">
            <w:pPr>
              <w:pStyle w:val="TableParagraph"/>
              <w:ind w:left="0"/>
              <w:rPr>
                <w:rFonts w:ascii="Times New Roman"/>
                <w:sz w:val="18"/>
              </w:rPr>
            </w:pPr>
          </w:p>
        </w:tc>
      </w:tr>
      <w:tr w:rsidR="00FD62D9">
        <w:trPr>
          <w:trHeight w:val="728"/>
        </w:trPr>
        <w:tc>
          <w:tcPr>
            <w:tcW w:w="3932" w:type="dxa"/>
            <w:tcBorders>
              <w:bottom w:val="nil"/>
              <w:right w:val="nil"/>
            </w:tcBorders>
            <w:shd w:val="clear" w:color="auto" w:fill="D2EAEF"/>
          </w:tcPr>
          <w:p w:rsidR="00FD62D9" w:rsidRDefault="00CC0E13">
            <w:pPr>
              <w:pStyle w:val="TableParagraph"/>
              <w:spacing w:line="237" w:lineRule="auto"/>
              <w:ind w:left="9"/>
              <w:rPr>
                <w:sz w:val="20"/>
              </w:rPr>
            </w:pPr>
            <w:r>
              <w:rPr>
                <w:sz w:val="20"/>
              </w:rPr>
              <w:t>Kerkesat e Sistemit te Operimit, "System requirements":</w:t>
            </w:r>
          </w:p>
          <w:p w:rsidR="00FD62D9" w:rsidRDefault="00CC0E13">
            <w:pPr>
              <w:pStyle w:val="TableParagraph"/>
              <w:spacing w:before="1" w:line="224" w:lineRule="exact"/>
              <w:ind w:left="9"/>
              <w:rPr>
                <w:sz w:val="20"/>
              </w:rPr>
            </w:pPr>
            <w:r>
              <w:rPr>
                <w:sz w:val="20"/>
              </w:rPr>
              <w:t>Ushqimi, "Poëer Supply":</w:t>
            </w:r>
          </w:p>
        </w:tc>
        <w:tc>
          <w:tcPr>
            <w:tcW w:w="5866"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448"/>
        </w:trPr>
        <w:tc>
          <w:tcPr>
            <w:tcW w:w="3932" w:type="dxa"/>
            <w:tcBorders>
              <w:top w:val="nil"/>
              <w:right w:val="nil"/>
            </w:tcBorders>
            <w:shd w:val="clear" w:color="auto" w:fill="D2EAEF"/>
          </w:tcPr>
          <w:p w:rsidR="00FD62D9" w:rsidRDefault="00FD62D9">
            <w:pPr>
              <w:pStyle w:val="TableParagraph"/>
              <w:ind w:left="0"/>
              <w:rPr>
                <w:rFonts w:ascii="Times New Roman"/>
                <w:sz w:val="18"/>
              </w:rPr>
            </w:pPr>
          </w:p>
        </w:tc>
        <w:tc>
          <w:tcPr>
            <w:tcW w:w="5866" w:type="dxa"/>
            <w:tcBorders>
              <w:top w:val="nil"/>
              <w:left w:val="nil"/>
            </w:tcBorders>
            <w:shd w:val="clear" w:color="auto" w:fill="D2EAEF"/>
          </w:tcPr>
          <w:p w:rsidR="00FD62D9" w:rsidRDefault="00CC0E13">
            <w:pPr>
              <w:pStyle w:val="TableParagraph"/>
              <w:spacing w:line="207" w:lineRule="exact"/>
              <w:ind w:left="487"/>
              <w:rPr>
                <w:sz w:val="20"/>
              </w:rPr>
            </w:pPr>
            <w:r>
              <w:rPr>
                <w:sz w:val="20"/>
              </w:rPr>
              <w:t>Ëindoës 7, 8 ose 10</w:t>
            </w:r>
          </w:p>
          <w:p w:rsidR="00FD62D9" w:rsidRDefault="00CC0E13">
            <w:pPr>
              <w:pStyle w:val="TableParagraph"/>
              <w:spacing w:line="221" w:lineRule="exact"/>
              <w:ind w:left="487"/>
              <w:rPr>
                <w:sz w:val="20"/>
              </w:rPr>
            </w:pPr>
            <w:r>
              <w:rPr>
                <w:sz w:val="20"/>
              </w:rPr>
              <w:t>AC Input: 110V ~ 240 V (50 ~ 60Hz)</w:t>
            </w:r>
          </w:p>
        </w:tc>
      </w:tr>
    </w:tbl>
    <w:p w:rsidR="00FD62D9" w:rsidRDefault="00FD62D9">
      <w:pPr>
        <w:spacing w:line="221"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2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29"/>
        <w:gridCol w:w="5770"/>
      </w:tblGrid>
      <w:tr w:rsidR="00FD62D9">
        <w:trPr>
          <w:trHeight w:val="2154"/>
        </w:trPr>
        <w:tc>
          <w:tcPr>
            <w:tcW w:w="4029" w:type="dxa"/>
            <w:tcBorders>
              <w:right w:val="nil"/>
            </w:tcBorders>
            <w:shd w:val="clear" w:color="auto" w:fill="D2EAEF"/>
          </w:tcPr>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spacing w:before="3"/>
              <w:ind w:left="0"/>
              <w:rPr>
                <w:sz w:val="18"/>
              </w:rPr>
            </w:pPr>
          </w:p>
          <w:p w:rsidR="00FD62D9" w:rsidRDefault="00CC0E13">
            <w:pPr>
              <w:pStyle w:val="TableParagraph"/>
              <w:ind w:left="9"/>
              <w:rPr>
                <w:sz w:val="20"/>
              </w:rPr>
            </w:pPr>
            <w:r>
              <w:rPr>
                <w:sz w:val="20"/>
              </w:rPr>
              <w:t>Aksesoret , "Accessories included":</w:t>
            </w:r>
          </w:p>
        </w:tc>
        <w:tc>
          <w:tcPr>
            <w:tcW w:w="5770" w:type="dxa"/>
            <w:tcBorders>
              <w:left w:val="nil"/>
            </w:tcBorders>
            <w:shd w:val="clear" w:color="auto" w:fill="D2EAEF"/>
          </w:tcPr>
          <w:p w:rsidR="00FD62D9" w:rsidRDefault="00CC0E13">
            <w:pPr>
              <w:pStyle w:val="TableParagraph"/>
              <w:ind w:left="390" w:right="3217"/>
              <w:rPr>
                <w:sz w:val="20"/>
              </w:rPr>
            </w:pPr>
            <w:r>
              <w:rPr>
                <w:sz w:val="20"/>
              </w:rPr>
              <w:t>Quick start guide CD-ROM ëith documentation</w:t>
            </w:r>
          </w:p>
          <w:p w:rsidR="00FD62D9" w:rsidRDefault="00CC0E13">
            <w:pPr>
              <w:pStyle w:val="TableParagraph"/>
              <w:ind w:left="390" w:right="2337"/>
              <w:rPr>
                <w:sz w:val="20"/>
              </w:rPr>
            </w:pPr>
            <w:r>
              <w:rPr>
                <w:sz w:val="20"/>
              </w:rPr>
              <w:t>External Antennas (opsional) Ethernet cable</w:t>
            </w:r>
          </w:p>
          <w:p w:rsidR="00FD62D9" w:rsidRDefault="00FD62D9">
            <w:pPr>
              <w:pStyle w:val="TableParagraph"/>
              <w:spacing w:before="8"/>
              <w:ind w:left="0"/>
              <w:rPr>
                <w:sz w:val="19"/>
              </w:rPr>
            </w:pPr>
          </w:p>
          <w:p w:rsidR="00FD62D9" w:rsidRDefault="00CC0E13">
            <w:pPr>
              <w:pStyle w:val="TableParagraph"/>
              <w:ind w:left="390"/>
              <w:rPr>
                <w:sz w:val="20"/>
              </w:rPr>
            </w:pPr>
            <w:r>
              <w:rPr>
                <w:sz w:val="20"/>
              </w:rPr>
              <w:t>Poëer Adapter Poëer Cord</w:t>
            </w:r>
          </w:p>
        </w:tc>
      </w:tr>
      <w:tr w:rsidR="00FD62D9">
        <w:trPr>
          <w:trHeight w:val="310"/>
        </w:trPr>
        <w:tc>
          <w:tcPr>
            <w:tcW w:w="4029" w:type="dxa"/>
            <w:tcBorders>
              <w:right w:val="nil"/>
            </w:tcBorders>
          </w:tcPr>
          <w:p w:rsidR="00FD62D9" w:rsidRDefault="00CC0E13">
            <w:pPr>
              <w:pStyle w:val="TableParagraph"/>
              <w:spacing w:before="31"/>
              <w:ind w:left="9"/>
              <w:rPr>
                <w:sz w:val="20"/>
              </w:rPr>
            </w:pPr>
            <w:r>
              <w:rPr>
                <w:sz w:val="20"/>
              </w:rPr>
              <w:t>Periudha e mbulimit të garancisë “Ëarranty”:</w:t>
            </w:r>
          </w:p>
        </w:tc>
        <w:tc>
          <w:tcPr>
            <w:tcW w:w="5770" w:type="dxa"/>
            <w:tcBorders>
              <w:left w:val="nil"/>
            </w:tcBorders>
          </w:tcPr>
          <w:p w:rsidR="00FD62D9" w:rsidRDefault="00CC0E13">
            <w:pPr>
              <w:pStyle w:val="TableParagraph"/>
              <w:spacing w:before="31"/>
              <w:ind w:left="390"/>
              <w:rPr>
                <w:sz w:val="20"/>
              </w:rPr>
            </w:pPr>
            <w:r>
              <w:rPr>
                <w:sz w:val="20"/>
              </w:rPr>
              <w:t>vit</w:t>
            </w:r>
          </w:p>
        </w:tc>
      </w:tr>
    </w:tbl>
    <w:p w:rsidR="00FD62D9" w:rsidRDefault="00FD62D9">
      <w:pPr>
        <w:pStyle w:val="BodyText"/>
        <w:ind w:left="0"/>
      </w:pPr>
    </w:p>
    <w:p w:rsidR="00FD62D9" w:rsidRDefault="00FD62D9">
      <w:pPr>
        <w:pStyle w:val="BodyText"/>
        <w:ind w:left="0"/>
        <w:rPr>
          <w:sz w:val="15"/>
        </w:rPr>
      </w:pPr>
    </w:p>
    <w:p w:rsidR="00FD62D9" w:rsidRDefault="00CC0E13">
      <w:pPr>
        <w:pStyle w:val="ListParagraph"/>
        <w:numPr>
          <w:ilvl w:val="2"/>
          <w:numId w:val="56"/>
        </w:numPr>
        <w:tabs>
          <w:tab w:val="left" w:pos="1709"/>
        </w:tabs>
        <w:spacing w:before="59"/>
        <w:rPr>
          <w:rFonts w:ascii="Calibri" w:hAnsi="Calibri"/>
          <w:sz w:val="20"/>
        </w:rPr>
      </w:pPr>
      <w:r>
        <w:rPr>
          <w:rFonts w:ascii="Calibri" w:hAnsi="Calibri"/>
          <w:sz w:val="20"/>
        </w:rPr>
        <w:t>Salla për edukimin fizik</w:t>
      </w:r>
    </w:p>
    <w:p w:rsidR="00FD62D9" w:rsidRDefault="00FD62D9">
      <w:pPr>
        <w:pStyle w:val="BodyText"/>
        <w:spacing w:before="1"/>
        <w:ind w:left="0"/>
      </w:pPr>
    </w:p>
    <w:p w:rsidR="00FD62D9" w:rsidRDefault="00CC0E13">
      <w:pPr>
        <w:pStyle w:val="BodyText"/>
        <w:spacing w:line="244" w:lineRule="exact"/>
      </w:pPr>
      <w:r>
        <w:t>Shkollat e mesme</w:t>
      </w:r>
    </w:p>
    <w:p w:rsidR="00FD62D9" w:rsidRDefault="00CC0E13">
      <w:pPr>
        <w:pStyle w:val="BodyText"/>
        <w:ind w:right="927"/>
      </w:pPr>
      <w:r>
        <w:t>Në shkollat e mesme duhet patjetër të ketë një ambient të veçantë të mbyllur (palestër) për edukimin fizik si dhe ambientet në oborrin e jashtëm të saj.</w:t>
      </w:r>
    </w:p>
    <w:p w:rsidR="00FD62D9" w:rsidRDefault="00CC0E13">
      <w:pPr>
        <w:pStyle w:val="BodyText"/>
        <w:spacing w:before="1"/>
        <w:ind w:right="998"/>
      </w:pPr>
      <w:r>
        <w:t>Përmasat minimale për palestrën duhet të jenë të tilla që në këtë ambient të luhet basketboll dhe volejboll pra 18 m x 26 m.Lartesia minimale e saj te jete sa dy kate, pra minimumi 5.6 m dysheme –tavan.</w:t>
      </w:r>
    </w:p>
    <w:p w:rsidR="00FD62D9" w:rsidRDefault="00FD62D9">
      <w:pPr>
        <w:pStyle w:val="BodyText"/>
        <w:spacing w:before="11"/>
        <w:ind w:left="0"/>
        <w:rPr>
          <w:sz w:val="19"/>
        </w:rPr>
      </w:pPr>
    </w:p>
    <w:p w:rsidR="00FD62D9" w:rsidRDefault="00CC0E13">
      <w:pPr>
        <w:pStyle w:val="BodyText"/>
        <w:spacing w:before="1"/>
      </w:pPr>
      <w:r>
        <w:t>Përveç kësaj salla e edukatës fizike duhet të ketë ambientet e veta ndihmëse:</w:t>
      </w:r>
    </w:p>
    <w:p w:rsidR="00FD62D9" w:rsidRDefault="00CC0E13">
      <w:pPr>
        <w:pStyle w:val="BodyText"/>
        <w:ind w:right="6316"/>
      </w:pPr>
      <w:r>
        <w:t>dy garderoba me madhësi minimumi 20 m² secili. dy banjo – dushe minimumi 20 m²</w:t>
      </w:r>
    </w:p>
    <w:p w:rsidR="00FD62D9" w:rsidRDefault="00CC0E13">
      <w:pPr>
        <w:pStyle w:val="BodyText"/>
        <w:spacing w:line="243" w:lineRule="exact"/>
      </w:pPr>
      <w:r>
        <w:t>një depo për veglat minimumi 20 – 30 m²</w:t>
      </w:r>
    </w:p>
    <w:p w:rsidR="00FD62D9" w:rsidRDefault="00CC0E13">
      <w:pPr>
        <w:pStyle w:val="BodyText"/>
        <w:spacing w:before="1"/>
      </w:pPr>
      <w:r>
        <w:t>ambient për mësues me banjo – dush dhe garderobë minimumi 16 m²</w:t>
      </w:r>
    </w:p>
    <w:p w:rsidR="00FD62D9" w:rsidRDefault="00FD62D9">
      <w:pPr>
        <w:pStyle w:val="BodyText"/>
        <w:spacing w:before="11"/>
        <w:ind w:left="0"/>
        <w:rPr>
          <w:sz w:val="19"/>
        </w:rPr>
      </w:pPr>
    </w:p>
    <w:p w:rsidR="00FD62D9" w:rsidRDefault="00CC0E13">
      <w:pPr>
        <w:pStyle w:val="BodyText"/>
        <w:ind w:right="1192"/>
      </w:pPr>
      <w:r>
        <w:t>Palestra duhet te jene e parashikuar per shtrim me parket druri me binare dhe e vijezuar per zhvillimin e volejboll/ basketboll ne te.</w:t>
      </w:r>
    </w:p>
    <w:p w:rsidR="00FD62D9" w:rsidRDefault="00CC0E13">
      <w:pPr>
        <w:pStyle w:val="BodyText"/>
        <w:spacing w:before="1"/>
        <w:ind w:right="1155"/>
      </w:pPr>
      <w:r>
        <w:t>Gjithashtu palestra dueht te kete suportet per vendosjen e rrjetave te volejbollit dhe koshat dhe tabelat e basketbollit.</w:t>
      </w:r>
    </w:p>
    <w:p w:rsidR="00FD62D9" w:rsidRDefault="00CC0E13">
      <w:pPr>
        <w:pStyle w:val="BodyText"/>
        <w:spacing w:line="243" w:lineRule="exact"/>
      </w:pPr>
      <w:r>
        <w:t>Elemente te nevojshme per palestren:</w:t>
      </w:r>
    </w:p>
    <w:p w:rsidR="00FD62D9" w:rsidRDefault="00CC0E13">
      <w:pPr>
        <w:pStyle w:val="BodyText"/>
        <w:spacing w:before="1"/>
        <w:ind w:right="7143"/>
      </w:pPr>
      <w:r>
        <w:t>Portmanto per dhomen e mesuesve Varese rrobash (per palester)</w:t>
      </w:r>
    </w:p>
    <w:p w:rsidR="00FD62D9" w:rsidRDefault="00CC0E13">
      <w:pPr>
        <w:pStyle w:val="BodyText"/>
        <w:spacing w:line="243" w:lineRule="exact"/>
      </w:pPr>
      <w:r>
        <w:t>Stola te gjate</w:t>
      </w:r>
    </w:p>
    <w:p w:rsidR="00FD62D9" w:rsidRDefault="00CC0E13">
      <w:pPr>
        <w:pStyle w:val="BodyText"/>
        <w:spacing w:before="1"/>
        <w:ind w:right="6536"/>
      </w:pPr>
      <w:r>
        <w:t>Kosha basketbolli per ambjente te brendshme Shkalle suedeze dyshe 2x(1mx220 m)</w:t>
      </w:r>
    </w:p>
    <w:p w:rsidR="00FD62D9" w:rsidRDefault="00CC0E13">
      <w:pPr>
        <w:pStyle w:val="BodyText"/>
        <w:spacing w:before="1"/>
        <w:ind w:right="8824"/>
      </w:pPr>
      <w:r>
        <w:t>Dyshek gjimnastike Rrjeta volejbolli</w:t>
      </w: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ListParagraph"/>
        <w:numPr>
          <w:ilvl w:val="1"/>
          <w:numId w:val="56"/>
        </w:numPr>
        <w:tabs>
          <w:tab w:val="left" w:pos="1558"/>
        </w:tabs>
        <w:ind w:left="1557" w:hanging="298"/>
        <w:rPr>
          <w:rFonts w:ascii="Calibri" w:hAnsi="Calibri"/>
          <w:sz w:val="20"/>
        </w:rPr>
      </w:pPr>
      <w:r>
        <w:rPr>
          <w:rFonts w:ascii="Calibri" w:hAnsi="Calibri"/>
          <w:sz w:val="20"/>
        </w:rPr>
        <w:t>Hapësirat</w:t>
      </w:r>
      <w:r>
        <w:rPr>
          <w:rFonts w:ascii="Calibri" w:hAnsi="Calibri"/>
          <w:spacing w:val="-1"/>
          <w:sz w:val="20"/>
        </w:rPr>
        <w:t xml:space="preserve"> </w:t>
      </w:r>
      <w:r>
        <w:rPr>
          <w:rFonts w:ascii="Calibri" w:hAnsi="Calibri"/>
          <w:sz w:val="20"/>
        </w:rPr>
        <w:t>administrative</w:t>
      </w:r>
    </w:p>
    <w:p w:rsidR="00FD62D9" w:rsidRDefault="00FD62D9">
      <w:pPr>
        <w:pStyle w:val="BodyText"/>
        <w:spacing w:before="2"/>
        <w:ind w:left="0"/>
      </w:pPr>
    </w:p>
    <w:p w:rsidR="00FD62D9" w:rsidRDefault="00CC0E13">
      <w:pPr>
        <w:pStyle w:val="BodyText"/>
      </w:pPr>
      <w:r>
        <w:t>Per secilin tip shkolle te parashikuar, me poshte jane evidentuar numri I stafit akademik dhe administrues:</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5"/>
        <w:ind w:left="0"/>
      </w:pPr>
    </w:p>
    <w:tbl>
      <w:tblPr>
        <w:tblW w:w="0" w:type="auto"/>
        <w:tblInd w:w="1277"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4007"/>
        <w:gridCol w:w="555"/>
        <w:gridCol w:w="580"/>
        <w:gridCol w:w="518"/>
        <w:gridCol w:w="493"/>
        <w:gridCol w:w="444"/>
        <w:gridCol w:w="419"/>
        <w:gridCol w:w="555"/>
        <w:gridCol w:w="308"/>
        <w:gridCol w:w="431"/>
        <w:gridCol w:w="333"/>
        <w:gridCol w:w="370"/>
      </w:tblGrid>
      <w:tr w:rsidR="00FD62D9">
        <w:trPr>
          <w:trHeight w:val="292"/>
        </w:trPr>
        <w:tc>
          <w:tcPr>
            <w:tcW w:w="4007" w:type="dxa"/>
          </w:tcPr>
          <w:p w:rsidR="00FD62D9" w:rsidRDefault="00CC0E13">
            <w:pPr>
              <w:pStyle w:val="TableParagraph"/>
              <w:spacing w:before="13" w:line="259" w:lineRule="exact"/>
              <w:ind w:left="41"/>
              <w:rPr>
                <w:b/>
                <w:sz w:val="23"/>
              </w:rPr>
            </w:pPr>
            <w:r>
              <w:rPr>
                <w:b/>
                <w:sz w:val="23"/>
              </w:rPr>
              <w:t>Numri I stafit te nevojshem</w:t>
            </w:r>
          </w:p>
        </w:tc>
        <w:tc>
          <w:tcPr>
            <w:tcW w:w="555" w:type="dxa"/>
          </w:tcPr>
          <w:p w:rsidR="00FD62D9" w:rsidRDefault="00FD62D9">
            <w:pPr>
              <w:pStyle w:val="TableParagraph"/>
              <w:ind w:left="0"/>
              <w:rPr>
                <w:rFonts w:ascii="Times New Roman"/>
                <w:sz w:val="18"/>
              </w:rPr>
            </w:pPr>
          </w:p>
        </w:tc>
        <w:tc>
          <w:tcPr>
            <w:tcW w:w="580" w:type="dxa"/>
          </w:tcPr>
          <w:p w:rsidR="00FD62D9" w:rsidRDefault="00FD62D9">
            <w:pPr>
              <w:pStyle w:val="TableParagraph"/>
              <w:ind w:left="0"/>
              <w:rPr>
                <w:rFonts w:ascii="Times New Roman"/>
                <w:sz w:val="18"/>
              </w:rPr>
            </w:pPr>
          </w:p>
        </w:tc>
        <w:tc>
          <w:tcPr>
            <w:tcW w:w="518" w:type="dxa"/>
          </w:tcPr>
          <w:p w:rsidR="00FD62D9" w:rsidRDefault="00FD62D9">
            <w:pPr>
              <w:pStyle w:val="TableParagraph"/>
              <w:ind w:left="0"/>
              <w:rPr>
                <w:rFonts w:ascii="Times New Roman"/>
                <w:sz w:val="18"/>
              </w:rPr>
            </w:pPr>
          </w:p>
        </w:tc>
        <w:tc>
          <w:tcPr>
            <w:tcW w:w="493" w:type="dxa"/>
          </w:tcPr>
          <w:p w:rsidR="00FD62D9" w:rsidRDefault="00FD62D9">
            <w:pPr>
              <w:pStyle w:val="TableParagraph"/>
              <w:ind w:left="0"/>
              <w:rPr>
                <w:rFonts w:ascii="Times New Roman"/>
                <w:sz w:val="18"/>
              </w:rPr>
            </w:pPr>
          </w:p>
        </w:tc>
        <w:tc>
          <w:tcPr>
            <w:tcW w:w="444" w:type="dxa"/>
          </w:tcPr>
          <w:p w:rsidR="00FD62D9" w:rsidRDefault="00FD62D9">
            <w:pPr>
              <w:pStyle w:val="TableParagraph"/>
              <w:ind w:left="0"/>
              <w:rPr>
                <w:rFonts w:ascii="Times New Roman"/>
                <w:sz w:val="18"/>
              </w:rPr>
            </w:pPr>
          </w:p>
        </w:tc>
        <w:tc>
          <w:tcPr>
            <w:tcW w:w="419" w:type="dxa"/>
          </w:tcPr>
          <w:p w:rsidR="00FD62D9" w:rsidRDefault="00FD62D9">
            <w:pPr>
              <w:pStyle w:val="TableParagraph"/>
              <w:ind w:left="0"/>
              <w:rPr>
                <w:rFonts w:ascii="Times New Roman"/>
                <w:sz w:val="18"/>
              </w:rPr>
            </w:pPr>
          </w:p>
        </w:tc>
        <w:tc>
          <w:tcPr>
            <w:tcW w:w="555" w:type="dxa"/>
          </w:tcPr>
          <w:p w:rsidR="00FD62D9" w:rsidRDefault="00FD62D9">
            <w:pPr>
              <w:pStyle w:val="TableParagraph"/>
              <w:ind w:left="0"/>
              <w:rPr>
                <w:rFonts w:ascii="Times New Roman"/>
                <w:sz w:val="18"/>
              </w:rPr>
            </w:pPr>
          </w:p>
        </w:tc>
        <w:tc>
          <w:tcPr>
            <w:tcW w:w="308" w:type="dxa"/>
          </w:tcPr>
          <w:p w:rsidR="00FD62D9" w:rsidRDefault="00FD62D9">
            <w:pPr>
              <w:pStyle w:val="TableParagraph"/>
              <w:ind w:left="0"/>
              <w:rPr>
                <w:rFonts w:ascii="Times New Roman"/>
                <w:sz w:val="18"/>
              </w:rPr>
            </w:pPr>
          </w:p>
        </w:tc>
        <w:tc>
          <w:tcPr>
            <w:tcW w:w="431" w:type="dxa"/>
          </w:tcPr>
          <w:p w:rsidR="00FD62D9" w:rsidRDefault="00FD62D9">
            <w:pPr>
              <w:pStyle w:val="TableParagraph"/>
              <w:ind w:left="0"/>
              <w:rPr>
                <w:rFonts w:ascii="Times New Roman"/>
                <w:sz w:val="18"/>
              </w:rPr>
            </w:pPr>
          </w:p>
        </w:tc>
        <w:tc>
          <w:tcPr>
            <w:tcW w:w="333" w:type="dxa"/>
          </w:tcPr>
          <w:p w:rsidR="00FD62D9" w:rsidRDefault="00FD62D9">
            <w:pPr>
              <w:pStyle w:val="TableParagraph"/>
              <w:ind w:left="0"/>
              <w:rPr>
                <w:rFonts w:ascii="Times New Roman"/>
                <w:sz w:val="18"/>
              </w:rPr>
            </w:pPr>
          </w:p>
        </w:tc>
        <w:tc>
          <w:tcPr>
            <w:tcW w:w="370" w:type="dxa"/>
          </w:tcPr>
          <w:p w:rsidR="00FD62D9" w:rsidRDefault="00FD62D9">
            <w:pPr>
              <w:pStyle w:val="TableParagraph"/>
              <w:ind w:left="0"/>
              <w:rPr>
                <w:rFonts w:ascii="Times New Roman"/>
                <w:sz w:val="18"/>
              </w:rPr>
            </w:pPr>
          </w:p>
        </w:tc>
      </w:tr>
      <w:tr w:rsidR="00FD62D9">
        <w:trPr>
          <w:trHeight w:val="231"/>
        </w:trPr>
        <w:tc>
          <w:tcPr>
            <w:tcW w:w="4007" w:type="dxa"/>
          </w:tcPr>
          <w:p w:rsidR="00FD62D9" w:rsidRDefault="00FD62D9">
            <w:pPr>
              <w:pStyle w:val="TableParagraph"/>
              <w:ind w:left="0"/>
              <w:rPr>
                <w:rFonts w:ascii="Times New Roman"/>
                <w:sz w:val="16"/>
              </w:rPr>
            </w:pPr>
          </w:p>
        </w:tc>
        <w:tc>
          <w:tcPr>
            <w:tcW w:w="555" w:type="dxa"/>
          </w:tcPr>
          <w:p w:rsidR="00FD62D9" w:rsidRDefault="00FD62D9">
            <w:pPr>
              <w:pStyle w:val="TableParagraph"/>
              <w:ind w:left="0"/>
              <w:rPr>
                <w:rFonts w:ascii="Times New Roman"/>
                <w:sz w:val="16"/>
              </w:rPr>
            </w:pPr>
          </w:p>
        </w:tc>
        <w:tc>
          <w:tcPr>
            <w:tcW w:w="580" w:type="dxa"/>
          </w:tcPr>
          <w:p w:rsidR="00FD62D9" w:rsidRDefault="00FD62D9">
            <w:pPr>
              <w:pStyle w:val="TableParagraph"/>
              <w:ind w:left="0"/>
              <w:rPr>
                <w:rFonts w:ascii="Times New Roman"/>
                <w:sz w:val="16"/>
              </w:rPr>
            </w:pPr>
          </w:p>
        </w:tc>
        <w:tc>
          <w:tcPr>
            <w:tcW w:w="518" w:type="dxa"/>
          </w:tcPr>
          <w:p w:rsidR="00FD62D9" w:rsidRDefault="00FD62D9">
            <w:pPr>
              <w:pStyle w:val="TableParagraph"/>
              <w:ind w:left="0"/>
              <w:rPr>
                <w:rFonts w:ascii="Times New Roman"/>
                <w:sz w:val="16"/>
              </w:rPr>
            </w:pPr>
          </w:p>
        </w:tc>
        <w:tc>
          <w:tcPr>
            <w:tcW w:w="493" w:type="dxa"/>
          </w:tcPr>
          <w:p w:rsidR="00FD62D9" w:rsidRDefault="00FD62D9">
            <w:pPr>
              <w:pStyle w:val="TableParagraph"/>
              <w:ind w:left="0"/>
              <w:rPr>
                <w:rFonts w:ascii="Times New Roman"/>
                <w:sz w:val="16"/>
              </w:rPr>
            </w:pPr>
          </w:p>
        </w:tc>
        <w:tc>
          <w:tcPr>
            <w:tcW w:w="444" w:type="dxa"/>
          </w:tcPr>
          <w:p w:rsidR="00FD62D9" w:rsidRDefault="00FD62D9">
            <w:pPr>
              <w:pStyle w:val="TableParagraph"/>
              <w:ind w:left="0"/>
              <w:rPr>
                <w:rFonts w:ascii="Times New Roman"/>
                <w:sz w:val="16"/>
              </w:rPr>
            </w:pPr>
          </w:p>
        </w:tc>
        <w:tc>
          <w:tcPr>
            <w:tcW w:w="419" w:type="dxa"/>
          </w:tcPr>
          <w:p w:rsidR="00FD62D9" w:rsidRDefault="00FD62D9">
            <w:pPr>
              <w:pStyle w:val="TableParagraph"/>
              <w:ind w:left="0"/>
              <w:rPr>
                <w:rFonts w:ascii="Times New Roman"/>
                <w:sz w:val="16"/>
              </w:rPr>
            </w:pPr>
          </w:p>
        </w:tc>
        <w:tc>
          <w:tcPr>
            <w:tcW w:w="555" w:type="dxa"/>
          </w:tcPr>
          <w:p w:rsidR="00FD62D9" w:rsidRDefault="00FD62D9">
            <w:pPr>
              <w:pStyle w:val="TableParagraph"/>
              <w:ind w:left="0"/>
              <w:rPr>
                <w:rFonts w:ascii="Times New Roman"/>
                <w:sz w:val="16"/>
              </w:rPr>
            </w:pPr>
          </w:p>
        </w:tc>
        <w:tc>
          <w:tcPr>
            <w:tcW w:w="308" w:type="dxa"/>
          </w:tcPr>
          <w:p w:rsidR="00FD62D9" w:rsidRDefault="00FD62D9">
            <w:pPr>
              <w:pStyle w:val="TableParagraph"/>
              <w:ind w:left="0"/>
              <w:rPr>
                <w:rFonts w:ascii="Times New Roman"/>
                <w:sz w:val="16"/>
              </w:rPr>
            </w:pPr>
          </w:p>
        </w:tc>
        <w:tc>
          <w:tcPr>
            <w:tcW w:w="431" w:type="dxa"/>
          </w:tcPr>
          <w:p w:rsidR="00FD62D9" w:rsidRDefault="00FD62D9">
            <w:pPr>
              <w:pStyle w:val="TableParagraph"/>
              <w:ind w:left="0"/>
              <w:rPr>
                <w:rFonts w:ascii="Times New Roman"/>
                <w:sz w:val="16"/>
              </w:rPr>
            </w:pPr>
          </w:p>
        </w:tc>
        <w:tc>
          <w:tcPr>
            <w:tcW w:w="333" w:type="dxa"/>
          </w:tcPr>
          <w:p w:rsidR="00FD62D9" w:rsidRDefault="00FD62D9">
            <w:pPr>
              <w:pStyle w:val="TableParagraph"/>
              <w:ind w:left="0"/>
              <w:rPr>
                <w:rFonts w:ascii="Times New Roman"/>
                <w:sz w:val="16"/>
              </w:rPr>
            </w:pPr>
          </w:p>
        </w:tc>
        <w:tc>
          <w:tcPr>
            <w:tcW w:w="370" w:type="dxa"/>
          </w:tcPr>
          <w:p w:rsidR="00FD62D9" w:rsidRDefault="00FD62D9">
            <w:pPr>
              <w:pStyle w:val="TableParagraph"/>
              <w:ind w:left="0"/>
              <w:rPr>
                <w:rFonts w:ascii="Times New Roman"/>
                <w:sz w:val="16"/>
              </w:rPr>
            </w:pPr>
          </w:p>
        </w:tc>
      </w:tr>
      <w:tr w:rsidR="00FD62D9">
        <w:trPr>
          <w:trHeight w:val="231"/>
        </w:trPr>
        <w:tc>
          <w:tcPr>
            <w:tcW w:w="4007" w:type="dxa"/>
            <w:tcBorders>
              <w:bottom w:val="single" w:sz="6" w:space="0" w:color="000000"/>
            </w:tcBorders>
          </w:tcPr>
          <w:p w:rsidR="00FD62D9" w:rsidRDefault="00FD62D9">
            <w:pPr>
              <w:pStyle w:val="TableParagraph"/>
              <w:ind w:left="0"/>
              <w:rPr>
                <w:rFonts w:ascii="Times New Roman"/>
                <w:sz w:val="16"/>
              </w:rPr>
            </w:pPr>
          </w:p>
        </w:tc>
        <w:tc>
          <w:tcPr>
            <w:tcW w:w="555" w:type="dxa"/>
            <w:tcBorders>
              <w:bottom w:val="single" w:sz="6" w:space="0" w:color="000000"/>
            </w:tcBorders>
          </w:tcPr>
          <w:p w:rsidR="00FD62D9" w:rsidRDefault="00FD62D9">
            <w:pPr>
              <w:pStyle w:val="TableParagraph"/>
              <w:ind w:left="0"/>
              <w:rPr>
                <w:rFonts w:ascii="Times New Roman"/>
                <w:sz w:val="16"/>
              </w:rPr>
            </w:pPr>
          </w:p>
        </w:tc>
        <w:tc>
          <w:tcPr>
            <w:tcW w:w="580" w:type="dxa"/>
            <w:tcBorders>
              <w:bottom w:val="single" w:sz="6" w:space="0" w:color="000000"/>
            </w:tcBorders>
          </w:tcPr>
          <w:p w:rsidR="00FD62D9" w:rsidRDefault="00FD62D9">
            <w:pPr>
              <w:pStyle w:val="TableParagraph"/>
              <w:ind w:left="0"/>
              <w:rPr>
                <w:rFonts w:ascii="Times New Roman"/>
                <w:sz w:val="16"/>
              </w:rPr>
            </w:pPr>
          </w:p>
        </w:tc>
        <w:tc>
          <w:tcPr>
            <w:tcW w:w="518" w:type="dxa"/>
            <w:tcBorders>
              <w:bottom w:val="single" w:sz="6" w:space="0" w:color="000000"/>
            </w:tcBorders>
          </w:tcPr>
          <w:p w:rsidR="00FD62D9" w:rsidRDefault="00FD62D9">
            <w:pPr>
              <w:pStyle w:val="TableParagraph"/>
              <w:ind w:left="0"/>
              <w:rPr>
                <w:rFonts w:ascii="Times New Roman"/>
                <w:sz w:val="16"/>
              </w:rPr>
            </w:pPr>
          </w:p>
        </w:tc>
        <w:tc>
          <w:tcPr>
            <w:tcW w:w="493" w:type="dxa"/>
            <w:tcBorders>
              <w:bottom w:val="single" w:sz="6" w:space="0" w:color="000000"/>
            </w:tcBorders>
          </w:tcPr>
          <w:p w:rsidR="00FD62D9" w:rsidRDefault="00FD62D9">
            <w:pPr>
              <w:pStyle w:val="TableParagraph"/>
              <w:ind w:left="0"/>
              <w:rPr>
                <w:rFonts w:ascii="Times New Roman"/>
                <w:sz w:val="16"/>
              </w:rPr>
            </w:pPr>
          </w:p>
        </w:tc>
        <w:tc>
          <w:tcPr>
            <w:tcW w:w="444" w:type="dxa"/>
            <w:tcBorders>
              <w:bottom w:val="single" w:sz="6" w:space="0" w:color="000000"/>
            </w:tcBorders>
          </w:tcPr>
          <w:p w:rsidR="00FD62D9" w:rsidRDefault="00FD62D9">
            <w:pPr>
              <w:pStyle w:val="TableParagraph"/>
              <w:ind w:left="0"/>
              <w:rPr>
                <w:rFonts w:ascii="Times New Roman"/>
                <w:sz w:val="16"/>
              </w:rPr>
            </w:pPr>
          </w:p>
        </w:tc>
        <w:tc>
          <w:tcPr>
            <w:tcW w:w="419" w:type="dxa"/>
            <w:tcBorders>
              <w:bottom w:val="single" w:sz="6" w:space="0" w:color="000000"/>
            </w:tcBorders>
          </w:tcPr>
          <w:p w:rsidR="00FD62D9" w:rsidRDefault="00FD62D9">
            <w:pPr>
              <w:pStyle w:val="TableParagraph"/>
              <w:ind w:left="0"/>
              <w:rPr>
                <w:rFonts w:ascii="Times New Roman"/>
                <w:sz w:val="16"/>
              </w:rPr>
            </w:pPr>
          </w:p>
        </w:tc>
        <w:tc>
          <w:tcPr>
            <w:tcW w:w="555" w:type="dxa"/>
            <w:tcBorders>
              <w:bottom w:val="single" w:sz="6" w:space="0" w:color="000000"/>
            </w:tcBorders>
          </w:tcPr>
          <w:p w:rsidR="00FD62D9" w:rsidRDefault="00FD62D9">
            <w:pPr>
              <w:pStyle w:val="TableParagraph"/>
              <w:ind w:left="0"/>
              <w:rPr>
                <w:rFonts w:ascii="Times New Roman"/>
                <w:sz w:val="16"/>
              </w:rPr>
            </w:pPr>
          </w:p>
        </w:tc>
        <w:tc>
          <w:tcPr>
            <w:tcW w:w="308" w:type="dxa"/>
            <w:tcBorders>
              <w:bottom w:val="single" w:sz="6" w:space="0" w:color="000000"/>
            </w:tcBorders>
          </w:tcPr>
          <w:p w:rsidR="00FD62D9" w:rsidRDefault="00FD62D9">
            <w:pPr>
              <w:pStyle w:val="TableParagraph"/>
              <w:ind w:left="0"/>
              <w:rPr>
                <w:rFonts w:ascii="Times New Roman"/>
                <w:sz w:val="16"/>
              </w:rPr>
            </w:pPr>
          </w:p>
        </w:tc>
        <w:tc>
          <w:tcPr>
            <w:tcW w:w="431" w:type="dxa"/>
            <w:tcBorders>
              <w:bottom w:val="single" w:sz="6" w:space="0" w:color="000000"/>
            </w:tcBorders>
          </w:tcPr>
          <w:p w:rsidR="00FD62D9" w:rsidRDefault="00FD62D9">
            <w:pPr>
              <w:pStyle w:val="TableParagraph"/>
              <w:ind w:left="0"/>
              <w:rPr>
                <w:rFonts w:ascii="Times New Roman"/>
                <w:sz w:val="16"/>
              </w:rPr>
            </w:pPr>
          </w:p>
        </w:tc>
        <w:tc>
          <w:tcPr>
            <w:tcW w:w="333" w:type="dxa"/>
            <w:tcBorders>
              <w:bottom w:val="single" w:sz="6" w:space="0" w:color="000000"/>
            </w:tcBorders>
          </w:tcPr>
          <w:p w:rsidR="00FD62D9" w:rsidRDefault="00FD62D9">
            <w:pPr>
              <w:pStyle w:val="TableParagraph"/>
              <w:ind w:left="0"/>
              <w:rPr>
                <w:rFonts w:ascii="Times New Roman"/>
                <w:sz w:val="16"/>
              </w:rPr>
            </w:pPr>
          </w:p>
        </w:tc>
        <w:tc>
          <w:tcPr>
            <w:tcW w:w="370" w:type="dxa"/>
            <w:tcBorders>
              <w:bottom w:val="single" w:sz="6" w:space="0" w:color="000000"/>
            </w:tcBorders>
          </w:tcPr>
          <w:p w:rsidR="00FD62D9" w:rsidRDefault="00FD62D9">
            <w:pPr>
              <w:pStyle w:val="TableParagraph"/>
              <w:ind w:left="0"/>
              <w:rPr>
                <w:rFonts w:ascii="Times New Roman"/>
                <w:sz w:val="16"/>
              </w:rPr>
            </w:pPr>
          </w:p>
        </w:tc>
      </w:tr>
      <w:tr w:rsidR="00FD62D9">
        <w:trPr>
          <w:trHeight w:val="1573"/>
        </w:trPr>
        <w:tc>
          <w:tcPr>
            <w:tcW w:w="4007" w:type="dxa"/>
            <w:tcBorders>
              <w:top w:val="single" w:sz="6" w:space="0" w:color="000000"/>
              <w:left w:val="single" w:sz="6" w:space="0" w:color="000000"/>
              <w:bottom w:val="single" w:sz="6" w:space="0" w:color="000000"/>
              <w:right w:val="single" w:sz="6" w:space="0" w:color="000000"/>
            </w:tcBorders>
          </w:tcPr>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spacing w:before="11"/>
              <w:ind w:left="0"/>
              <w:rPr>
                <w:sz w:val="20"/>
              </w:rPr>
            </w:pPr>
          </w:p>
          <w:p w:rsidR="00FD62D9" w:rsidRDefault="00CC0E13">
            <w:pPr>
              <w:pStyle w:val="TableParagraph"/>
              <w:spacing w:line="199" w:lineRule="exact"/>
              <w:ind w:left="843"/>
              <w:rPr>
                <w:b/>
                <w:sz w:val="18"/>
              </w:rPr>
            </w:pPr>
            <w:r>
              <w:rPr>
                <w:b/>
                <w:w w:val="105"/>
                <w:sz w:val="18"/>
              </w:rPr>
              <w:t>Shkolla sipas numrit te klasave</w:t>
            </w:r>
          </w:p>
        </w:tc>
        <w:tc>
          <w:tcPr>
            <w:tcW w:w="555" w:type="dxa"/>
            <w:tcBorders>
              <w:top w:val="single" w:sz="6" w:space="0" w:color="000000"/>
              <w:left w:val="single" w:sz="6" w:space="0" w:color="000000"/>
              <w:bottom w:val="single" w:sz="6" w:space="0" w:color="000000"/>
              <w:right w:val="single" w:sz="6" w:space="0" w:color="000000"/>
            </w:tcBorders>
          </w:tcPr>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spacing w:before="11"/>
              <w:ind w:left="0"/>
              <w:rPr>
                <w:sz w:val="20"/>
              </w:rPr>
            </w:pPr>
          </w:p>
          <w:p w:rsidR="00FD62D9" w:rsidRDefault="00CC0E13">
            <w:pPr>
              <w:pStyle w:val="TableParagraph"/>
              <w:spacing w:line="199" w:lineRule="exact"/>
              <w:ind w:left="0" w:right="16"/>
              <w:jc w:val="right"/>
              <w:rPr>
                <w:b/>
                <w:sz w:val="18"/>
              </w:rPr>
            </w:pPr>
            <w:r>
              <w:rPr>
                <w:b/>
                <w:w w:val="105"/>
                <w:sz w:val="18"/>
              </w:rPr>
              <w:t>Nr. Nx</w:t>
            </w:r>
          </w:p>
        </w:tc>
        <w:tc>
          <w:tcPr>
            <w:tcW w:w="580" w:type="dxa"/>
            <w:tcBorders>
              <w:top w:val="single" w:sz="6" w:space="0" w:color="000000"/>
              <w:left w:val="single" w:sz="6" w:space="0" w:color="000000"/>
              <w:bottom w:val="single" w:sz="6" w:space="0" w:color="000000"/>
              <w:right w:val="single" w:sz="6" w:space="0" w:color="000000"/>
            </w:tcBorders>
            <w:textDirection w:val="btLr"/>
          </w:tcPr>
          <w:p w:rsidR="00FD62D9" w:rsidRDefault="00FD62D9">
            <w:pPr>
              <w:pStyle w:val="TableParagraph"/>
              <w:spacing w:before="7"/>
              <w:ind w:left="0"/>
              <w:rPr>
                <w:sz w:val="14"/>
              </w:rPr>
            </w:pPr>
          </w:p>
          <w:p w:rsidR="00FD62D9" w:rsidRDefault="00CC0E13">
            <w:pPr>
              <w:pStyle w:val="TableParagraph"/>
              <w:ind w:left="23"/>
              <w:rPr>
                <w:b/>
                <w:sz w:val="18"/>
              </w:rPr>
            </w:pPr>
            <w:bookmarkStart w:id="60" w:name="_bookmark56"/>
            <w:bookmarkEnd w:id="60"/>
            <w:r>
              <w:rPr>
                <w:b/>
                <w:w w:val="105"/>
                <w:sz w:val="18"/>
              </w:rPr>
              <w:t>Nr Klasave</w:t>
            </w:r>
          </w:p>
        </w:tc>
        <w:tc>
          <w:tcPr>
            <w:tcW w:w="518"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53"/>
              <w:ind w:left="23"/>
              <w:rPr>
                <w:b/>
                <w:sz w:val="18"/>
              </w:rPr>
            </w:pPr>
            <w:r>
              <w:rPr>
                <w:b/>
                <w:w w:val="105"/>
                <w:sz w:val="18"/>
              </w:rPr>
              <w:t>Mesues</w:t>
            </w:r>
          </w:p>
        </w:tc>
        <w:tc>
          <w:tcPr>
            <w:tcW w:w="493"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41"/>
              <w:ind w:left="23"/>
              <w:rPr>
                <w:b/>
                <w:sz w:val="18"/>
              </w:rPr>
            </w:pPr>
            <w:r>
              <w:rPr>
                <w:b/>
                <w:w w:val="105"/>
                <w:sz w:val="18"/>
              </w:rPr>
              <w:t>Drejtor</w:t>
            </w:r>
          </w:p>
        </w:tc>
        <w:tc>
          <w:tcPr>
            <w:tcW w:w="444"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16"/>
              <w:ind w:left="23"/>
              <w:rPr>
                <w:b/>
                <w:sz w:val="18"/>
              </w:rPr>
            </w:pPr>
            <w:r>
              <w:rPr>
                <w:b/>
                <w:w w:val="105"/>
                <w:sz w:val="18"/>
              </w:rPr>
              <w:t>Nendrejtor</w:t>
            </w:r>
          </w:p>
        </w:tc>
        <w:tc>
          <w:tcPr>
            <w:tcW w:w="419"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04"/>
              <w:ind w:left="23"/>
              <w:rPr>
                <w:b/>
                <w:sz w:val="18"/>
              </w:rPr>
            </w:pPr>
            <w:r>
              <w:rPr>
                <w:b/>
                <w:w w:val="105"/>
                <w:sz w:val="18"/>
              </w:rPr>
              <w:t>Sekretar</w:t>
            </w:r>
          </w:p>
        </w:tc>
        <w:tc>
          <w:tcPr>
            <w:tcW w:w="555" w:type="dxa"/>
            <w:tcBorders>
              <w:top w:val="single" w:sz="6" w:space="0" w:color="000000"/>
              <w:left w:val="single" w:sz="6" w:space="0" w:color="000000"/>
              <w:bottom w:val="single" w:sz="6" w:space="0" w:color="000000"/>
              <w:right w:val="single" w:sz="6" w:space="0" w:color="000000"/>
            </w:tcBorders>
            <w:textDirection w:val="btLr"/>
          </w:tcPr>
          <w:p w:rsidR="00FD62D9" w:rsidRDefault="00FD62D9">
            <w:pPr>
              <w:pStyle w:val="TableParagraph"/>
              <w:spacing w:before="7"/>
              <w:ind w:left="0"/>
              <w:rPr>
                <w:sz w:val="13"/>
              </w:rPr>
            </w:pPr>
          </w:p>
          <w:p w:rsidR="00FD62D9" w:rsidRDefault="00CC0E13">
            <w:pPr>
              <w:pStyle w:val="TableParagraph"/>
              <w:ind w:left="23"/>
              <w:rPr>
                <w:b/>
                <w:sz w:val="18"/>
              </w:rPr>
            </w:pPr>
            <w:r>
              <w:rPr>
                <w:b/>
                <w:w w:val="105"/>
                <w:sz w:val="18"/>
              </w:rPr>
              <w:t>Psikolog</w:t>
            </w:r>
          </w:p>
        </w:tc>
        <w:tc>
          <w:tcPr>
            <w:tcW w:w="308"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42"/>
              <w:ind w:left="23"/>
              <w:rPr>
                <w:b/>
                <w:sz w:val="18"/>
              </w:rPr>
            </w:pPr>
            <w:r>
              <w:rPr>
                <w:b/>
                <w:w w:val="105"/>
                <w:sz w:val="18"/>
              </w:rPr>
              <w:t>Punjes Social</w:t>
            </w:r>
          </w:p>
        </w:tc>
        <w:tc>
          <w:tcPr>
            <w:tcW w:w="431"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04"/>
              <w:ind w:left="23"/>
              <w:rPr>
                <w:b/>
                <w:sz w:val="18"/>
              </w:rPr>
            </w:pPr>
            <w:r>
              <w:rPr>
                <w:b/>
                <w:w w:val="105"/>
                <w:sz w:val="18"/>
              </w:rPr>
              <w:t>Roje</w:t>
            </w:r>
          </w:p>
        </w:tc>
        <w:tc>
          <w:tcPr>
            <w:tcW w:w="333"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55"/>
              <w:ind w:left="23"/>
              <w:rPr>
                <w:b/>
                <w:sz w:val="18"/>
              </w:rPr>
            </w:pPr>
            <w:r>
              <w:rPr>
                <w:b/>
                <w:w w:val="105"/>
                <w:sz w:val="18"/>
              </w:rPr>
              <w:t>Punetore pastrimi</w:t>
            </w:r>
          </w:p>
        </w:tc>
        <w:tc>
          <w:tcPr>
            <w:tcW w:w="370"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80"/>
              <w:ind w:left="23"/>
              <w:rPr>
                <w:b/>
                <w:sz w:val="18"/>
              </w:rPr>
            </w:pPr>
            <w:r>
              <w:rPr>
                <w:b/>
                <w:w w:val="105"/>
                <w:sz w:val="18"/>
              </w:rPr>
              <w:t>Mjek/Infermier</w:t>
            </w:r>
          </w:p>
        </w:tc>
      </w:tr>
      <w:tr w:rsidR="00FD62D9">
        <w:trPr>
          <w:trHeight w:val="231"/>
        </w:trPr>
        <w:tc>
          <w:tcPr>
            <w:tcW w:w="4007"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29"/>
              <w:rPr>
                <w:sz w:val="18"/>
              </w:rPr>
            </w:pPr>
            <w:r>
              <w:rPr>
                <w:w w:val="105"/>
                <w:sz w:val="18"/>
              </w:rPr>
              <w:t>Shkolle 9-vjecare me 20 klasa, me 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600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20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26</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33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3</w:t>
            </w:r>
          </w:p>
        </w:tc>
        <w:tc>
          <w:tcPr>
            <w:tcW w:w="37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r>
      <w:tr w:rsidR="00FD62D9">
        <w:trPr>
          <w:trHeight w:val="231"/>
        </w:trPr>
        <w:tc>
          <w:tcPr>
            <w:tcW w:w="4007"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29"/>
              <w:rPr>
                <w:sz w:val="18"/>
              </w:rPr>
            </w:pPr>
            <w:r>
              <w:rPr>
                <w:w w:val="105"/>
                <w:sz w:val="18"/>
              </w:rPr>
              <w:t>Shkolle 9-vjecare me 30 klasa, me 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900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30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40</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2</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33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3</w:t>
            </w:r>
          </w:p>
        </w:tc>
        <w:tc>
          <w:tcPr>
            <w:tcW w:w="37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r>
      <w:tr w:rsidR="00FD62D9">
        <w:trPr>
          <w:trHeight w:val="231"/>
        </w:trPr>
        <w:tc>
          <w:tcPr>
            <w:tcW w:w="4007"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29"/>
              <w:rPr>
                <w:sz w:val="18"/>
              </w:rPr>
            </w:pPr>
            <w:r>
              <w:rPr>
                <w:w w:val="105"/>
                <w:sz w:val="18"/>
              </w:rPr>
              <w:t>Shkolle 9-vjecare me 20 klasa, me 24nx/klase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15"/>
              <w:jc w:val="right"/>
              <w:rPr>
                <w:sz w:val="18"/>
              </w:rPr>
            </w:pPr>
            <w:r>
              <w:rPr>
                <w:sz w:val="18"/>
              </w:rPr>
              <w:t>480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15"/>
              <w:jc w:val="right"/>
              <w:rPr>
                <w:sz w:val="18"/>
              </w:rPr>
            </w:pPr>
            <w:r>
              <w:rPr>
                <w:sz w:val="18"/>
              </w:rPr>
              <w:t>20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15"/>
              <w:jc w:val="right"/>
              <w:rPr>
                <w:sz w:val="18"/>
              </w:rPr>
            </w:pPr>
            <w:r>
              <w:rPr>
                <w:sz w:val="18"/>
              </w:rPr>
              <w:t>26</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8"/>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1</w:t>
            </w:r>
          </w:p>
        </w:tc>
        <w:tc>
          <w:tcPr>
            <w:tcW w:w="33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3</w:t>
            </w:r>
          </w:p>
        </w:tc>
        <w:tc>
          <w:tcPr>
            <w:tcW w:w="37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1" w:line="199" w:lineRule="exact"/>
              <w:ind w:left="0" w:right="7"/>
              <w:jc w:val="right"/>
              <w:rPr>
                <w:sz w:val="18"/>
              </w:rPr>
            </w:pPr>
            <w:r>
              <w:rPr>
                <w:w w:val="103"/>
                <w:sz w:val="18"/>
              </w:rPr>
              <w:t>1</w:t>
            </w:r>
          </w:p>
        </w:tc>
      </w:tr>
      <w:tr w:rsidR="00FD62D9">
        <w:trPr>
          <w:trHeight w:val="231"/>
        </w:trPr>
        <w:tc>
          <w:tcPr>
            <w:tcW w:w="4007"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29"/>
              <w:rPr>
                <w:sz w:val="18"/>
              </w:rPr>
            </w:pPr>
            <w:r>
              <w:rPr>
                <w:w w:val="105"/>
                <w:sz w:val="18"/>
              </w:rPr>
              <w:t>Shkolle</w:t>
            </w:r>
            <w:r>
              <w:rPr>
                <w:spacing w:val="-6"/>
                <w:w w:val="105"/>
                <w:sz w:val="18"/>
              </w:rPr>
              <w:t xml:space="preserve"> </w:t>
            </w:r>
            <w:r>
              <w:rPr>
                <w:w w:val="105"/>
                <w:sz w:val="18"/>
              </w:rPr>
              <w:t>e</w:t>
            </w:r>
            <w:r>
              <w:rPr>
                <w:spacing w:val="-5"/>
                <w:w w:val="105"/>
                <w:sz w:val="18"/>
              </w:rPr>
              <w:t xml:space="preserve"> </w:t>
            </w:r>
            <w:r>
              <w:rPr>
                <w:w w:val="105"/>
                <w:sz w:val="18"/>
              </w:rPr>
              <w:t>mesme</w:t>
            </w:r>
            <w:r>
              <w:rPr>
                <w:spacing w:val="-6"/>
                <w:w w:val="105"/>
                <w:sz w:val="18"/>
              </w:rPr>
              <w:t xml:space="preserve"> </w:t>
            </w:r>
            <w:r>
              <w:rPr>
                <w:w w:val="105"/>
                <w:sz w:val="18"/>
              </w:rPr>
              <w:t>e</w:t>
            </w:r>
            <w:r>
              <w:rPr>
                <w:spacing w:val="-6"/>
                <w:w w:val="105"/>
                <w:sz w:val="18"/>
              </w:rPr>
              <w:t xml:space="preserve"> </w:t>
            </w:r>
            <w:r>
              <w:rPr>
                <w:w w:val="105"/>
                <w:sz w:val="18"/>
              </w:rPr>
              <w:t>larte</w:t>
            </w:r>
            <w:r>
              <w:rPr>
                <w:spacing w:val="-5"/>
                <w:w w:val="105"/>
                <w:sz w:val="18"/>
              </w:rPr>
              <w:t xml:space="preserve"> </w:t>
            </w:r>
            <w:r>
              <w:rPr>
                <w:w w:val="105"/>
                <w:sz w:val="18"/>
              </w:rPr>
              <w:t>me</w:t>
            </w:r>
            <w:r>
              <w:rPr>
                <w:spacing w:val="-6"/>
                <w:w w:val="105"/>
                <w:sz w:val="18"/>
              </w:rPr>
              <w:t xml:space="preserve"> </w:t>
            </w:r>
            <w:r>
              <w:rPr>
                <w:spacing w:val="-4"/>
                <w:w w:val="105"/>
                <w:sz w:val="18"/>
              </w:rPr>
              <w:t>21</w:t>
            </w:r>
            <w:r>
              <w:rPr>
                <w:spacing w:val="-18"/>
                <w:w w:val="105"/>
                <w:sz w:val="18"/>
              </w:rPr>
              <w:t xml:space="preserve"> </w:t>
            </w:r>
            <w:r>
              <w:rPr>
                <w:w w:val="105"/>
                <w:sz w:val="18"/>
              </w:rPr>
              <w:t>klasa,</w:t>
            </w:r>
            <w:r>
              <w:rPr>
                <w:spacing w:val="-9"/>
                <w:w w:val="105"/>
                <w:sz w:val="18"/>
              </w:rPr>
              <w:t xml:space="preserve"> </w:t>
            </w:r>
            <w:r>
              <w:rPr>
                <w:w w:val="105"/>
                <w:sz w:val="18"/>
              </w:rPr>
              <w:t>me</w:t>
            </w:r>
            <w:r>
              <w:rPr>
                <w:spacing w:val="-6"/>
                <w:w w:val="105"/>
                <w:sz w:val="18"/>
              </w:rPr>
              <w:t xml:space="preserve"> </w:t>
            </w:r>
            <w:r>
              <w:rPr>
                <w:w w:val="105"/>
                <w:sz w:val="18"/>
              </w:rPr>
              <w:t>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630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21</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32</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33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3</w:t>
            </w:r>
          </w:p>
        </w:tc>
        <w:tc>
          <w:tcPr>
            <w:tcW w:w="37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r>
    </w:tbl>
    <w:p w:rsidR="00FD62D9" w:rsidRDefault="00CC0E13">
      <w:pPr>
        <w:pStyle w:val="ListParagraph"/>
        <w:numPr>
          <w:ilvl w:val="2"/>
          <w:numId w:val="56"/>
        </w:numPr>
        <w:tabs>
          <w:tab w:val="left" w:pos="1709"/>
        </w:tabs>
        <w:rPr>
          <w:rFonts w:ascii="Calibri" w:hAnsi="Calibri"/>
          <w:sz w:val="20"/>
        </w:rPr>
      </w:pPr>
      <w:r>
        <w:rPr>
          <w:rFonts w:ascii="Calibri" w:hAnsi="Calibri"/>
          <w:sz w:val="20"/>
        </w:rPr>
        <w:t>Zyra e drejtorit / Zyra e</w:t>
      </w:r>
      <w:r>
        <w:rPr>
          <w:rFonts w:ascii="Calibri" w:hAnsi="Calibri"/>
          <w:spacing w:val="-4"/>
          <w:sz w:val="20"/>
        </w:rPr>
        <w:t xml:space="preserve"> </w:t>
      </w:r>
      <w:r>
        <w:rPr>
          <w:rFonts w:ascii="Calibri" w:hAnsi="Calibri"/>
          <w:sz w:val="20"/>
        </w:rPr>
        <w:t>nëndrejtorit</w:t>
      </w:r>
    </w:p>
    <w:p w:rsidR="00FD62D9" w:rsidRDefault="00FD62D9">
      <w:pPr>
        <w:pStyle w:val="BodyText"/>
        <w:spacing w:before="2"/>
        <w:ind w:left="0"/>
      </w:pPr>
    </w:p>
    <w:p w:rsidR="00FD62D9" w:rsidRDefault="00CC0E13">
      <w:pPr>
        <w:pStyle w:val="BodyText"/>
        <w:tabs>
          <w:tab w:val="left" w:pos="7066"/>
        </w:tabs>
        <w:ind w:right="1548"/>
      </w:pPr>
      <w:r>
        <w:t>Zyra</w:t>
      </w:r>
      <w:r>
        <w:rPr>
          <w:spacing w:val="-2"/>
        </w:rPr>
        <w:t xml:space="preserve"> </w:t>
      </w:r>
      <w:r>
        <w:t>e</w:t>
      </w:r>
      <w:r>
        <w:rPr>
          <w:spacing w:val="-3"/>
        </w:rPr>
        <w:t xml:space="preserve"> </w:t>
      </w:r>
      <w:r>
        <w:t>drejtorit</w:t>
      </w:r>
      <w:r>
        <w:rPr>
          <w:spacing w:val="-1"/>
        </w:rPr>
        <w:t xml:space="preserve"> </w:t>
      </w:r>
      <w:r>
        <w:t>dhe</w:t>
      </w:r>
      <w:r>
        <w:rPr>
          <w:spacing w:val="-3"/>
        </w:rPr>
        <w:t xml:space="preserve"> </w:t>
      </w:r>
      <w:r>
        <w:t>e</w:t>
      </w:r>
      <w:r>
        <w:rPr>
          <w:spacing w:val="-2"/>
        </w:rPr>
        <w:t xml:space="preserve"> </w:t>
      </w:r>
      <w:r>
        <w:t>nendretoreve</w:t>
      </w:r>
      <w:r>
        <w:rPr>
          <w:spacing w:val="-3"/>
        </w:rPr>
        <w:t xml:space="preserve"> </w:t>
      </w:r>
      <w:r>
        <w:t>te</w:t>
      </w:r>
      <w:r>
        <w:rPr>
          <w:spacing w:val="-3"/>
        </w:rPr>
        <w:t xml:space="preserve"> </w:t>
      </w:r>
      <w:r>
        <w:t>jene</w:t>
      </w:r>
      <w:r>
        <w:rPr>
          <w:spacing w:val="-2"/>
        </w:rPr>
        <w:t xml:space="preserve"> </w:t>
      </w:r>
      <w:r>
        <w:t>te</w:t>
      </w:r>
      <w:r>
        <w:rPr>
          <w:spacing w:val="-3"/>
        </w:rPr>
        <w:t xml:space="preserve"> </w:t>
      </w:r>
      <w:r>
        <w:t>shperndara</w:t>
      </w:r>
      <w:r>
        <w:rPr>
          <w:spacing w:val="-1"/>
        </w:rPr>
        <w:t xml:space="preserve"> </w:t>
      </w:r>
      <w:r>
        <w:t>ne</w:t>
      </w:r>
      <w:r>
        <w:rPr>
          <w:spacing w:val="-3"/>
        </w:rPr>
        <w:t xml:space="preserve"> </w:t>
      </w:r>
      <w:r>
        <w:t>cdo</w:t>
      </w:r>
      <w:r>
        <w:rPr>
          <w:spacing w:val="-1"/>
        </w:rPr>
        <w:t xml:space="preserve"> </w:t>
      </w:r>
      <w:r>
        <w:t>kat,</w:t>
      </w:r>
      <w:r>
        <w:rPr>
          <w:spacing w:val="-2"/>
        </w:rPr>
        <w:t xml:space="preserve"> </w:t>
      </w:r>
      <w:r>
        <w:t>ne</w:t>
      </w:r>
      <w:r>
        <w:rPr>
          <w:spacing w:val="-3"/>
        </w:rPr>
        <w:t xml:space="preserve"> </w:t>
      </w:r>
      <w:r>
        <w:t>kete</w:t>
      </w:r>
      <w:r>
        <w:rPr>
          <w:spacing w:val="-2"/>
        </w:rPr>
        <w:t xml:space="preserve"> </w:t>
      </w:r>
      <w:r>
        <w:t>menyre</w:t>
      </w:r>
      <w:r>
        <w:rPr>
          <w:spacing w:val="-3"/>
        </w:rPr>
        <w:t xml:space="preserve"> </w:t>
      </w:r>
      <w:r>
        <w:t>rritet</w:t>
      </w:r>
      <w:r>
        <w:rPr>
          <w:spacing w:val="-1"/>
        </w:rPr>
        <w:t xml:space="preserve"> </w:t>
      </w:r>
      <w:r>
        <w:t>kontrolli</w:t>
      </w:r>
      <w:r>
        <w:rPr>
          <w:spacing w:val="-3"/>
        </w:rPr>
        <w:t xml:space="preserve"> </w:t>
      </w:r>
      <w:r>
        <w:t>i</w:t>
      </w:r>
      <w:r>
        <w:rPr>
          <w:spacing w:val="-2"/>
        </w:rPr>
        <w:t xml:space="preserve"> </w:t>
      </w:r>
      <w:r>
        <w:t>shkolles. Zyra e drejtorit në shkollat e mesme duhet të</w:t>
      </w:r>
      <w:r>
        <w:rPr>
          <w:spacing w:val="-18"/>
        </w:rPr>
        <w:t xml:space="preserve"> </w:t>
      </w:r>
      <w:r>
        <w:t>jetë</w:t>
      </w:r>
      <w:r>
        <w:rPr>
          <w:spacing w:val="1"/>
        </w:rPr>
        <w:t xml:space="preserve"> </w:t>
      </w:r>
      <w:r>
        <w:t>minimumi</w:t>
      </w:r>
      <w:r>
        <w:tab/>
        <w:t>25</w:t>
      </w:r>
      <w:r>
        <w:rPr>
          <w:spacing w:val="-2"/>
        </w:rPr>
        <w:t xml:space="preserve"> </w:t>
      </w:r>
      <w:r>
        <w:t>m²</w:t>
      </w:r>
    </w:p>
    <w:p w:rsidR="00FD62D9" w:rsidRDefault="00CC0E13">
      <w:pPr>
        <w:pStyle w:val="BodyText"/>
        <w:tabs>
          <w:tab w:val="left" w:pos="6783"/>
        </w:tabs>
        <w:spacing w:line="482" w:lineRule="auto"/>
        <w:ind w:right="4462"/>
      </w:pPr>
      <w:r>
        <w:t>Zyra e nëndrejtorit në shkollat e mesme duhet të</w:t>
      </w:r>
      <w:r>
        <w:rPr>
          <w:spacing w:val="-23"/>
        </w:rPr>
        <w:t xml:space="preserve"> </w:t>
      </w:r>
      <w:r>
        <w:t>jetë minimumi</w:t>
      </w:r>
      <w:r>
        <w:tab/>
        <w:t xml:space="preserve">16 </w:t>
      </w:r>
      <w:r>
        <w:rPr>
          <w:spacing w:val="-9"/>
        </w:rPr>
        <w:t xml:space="preserve">m² </w:t>
      </w:r>
      <w:r>
        <w:t>Tavolina: Përmasat rreth 3700 x 1020 x 720</w:t>
      </w:r>
      <w:r>
        <w:rPr>
          <w:spacing w:val="-3"/>
        </w:rPr>
        <w:t xml:space="preserve"> </w:t>
      </w:r>
      <w:r>
        <w:t>mm</w:t>
      </w:r>
    </w:p>
    <w:p w:rsidR="00FD62D9" w:rsidRDefault="00CC0E13">
      <w:pPr>
        <w:pStyle w:val="BodyText"/>
        <w:spacing w:line="482" w:lineRule="auto"/>
        <w:ind w:right="3026"/>
      </w:pPr>
      <w:r>
        <w:t>Suprina Përmasat rreth 1950 x 975 x 50 mm Melamine e rimesuar me ristele druri natyror Skeleti</w:t>
      </w:r>
    </w:p>
    <w:p w:rsidR="00FD62D9" w:rsidRDefault="00CC0E13">
      <w:pPr>
        <w:pStyle w:val="BodyText"/>
        <w:spacing w:line="239" w:lineRule="exact"/>
      </w:pPr>
      <w:r>
        <w:t>Suprina mbështet mbi dy këmbë të cilat janë me diametër 500 mm, me material dru masiv i lyer me llak natyral.</w:t>
      </w:r>
    </w:p>
    <w:p w:rsidR="00FD62D9" w:rsidRDefault="00FD62D9">
      <w:pPr>
        <w:pStyle w:val="BodyText"/>
        <w:spacing w:before="5"/>
        <w:ind w:left="0"/>
        <w:rPr>
          <w:sz w:val="19"/>
        </w:rPr>
      </w:pPr>
    </w:p>
    <w:p w:rsidR="00FD62D9" w:rsidRDefault="00CC0E13">
      <w:pPr>
        <w:pStyle w:val="ListParagraph"/>
        <w:numPr>
          <w:ilvl w:val="2"/>
          <w:numId w:val="56"/>
        </w:numPr>
        <w:tabs>
          <w:tab w:val="left" w:pos="1709"/>
        </w:tabs>
        <w:rPr>
          <w:rFonts w:ascii="Calibri" w:hAnsi="Calibri"/>
          <w:sz w:val="20"/>
        </w:rPr>
      </w:pPr>
      <w:r>
        <w:rPr>
          <w:rFonts w:ascii="Calibri" w:hAnsi="Calibri"/>
          <w:sz w:val="20"/>
        </w:rPr>
        <w:t>Sekretariati / dhoma për</w:t>
      </w:r>
      <w:r>
        <w:rPr>
          <w:rFonts w:ascii="Calibri" w:hAnsi="Calibri"/>
          <w:spacing w:val="1"/>
          <w:sz w:val="20"/>
        </w:rPr>
        <w:t xml:space="preserve"> </w:t>
      </w:r>
      <w:r>
        <w:rPr>
          <w:rFonts w:ascii="Calibri" w:hAnsi="Calibri"/>
          <w:sz w:val="20"/>
        </w:rPr>
        <w:t>administratën</w:t>
      </w:r>
    </w:p>
    <w:p w:rsidR="00FD62D9" w:rsidRDefault="00FD62D9">
      <w:pPr>
        <w:pStyle w:val="BodyText"/>
        <w:spacing w:before="2"/>
        <w:ind w:left="0"/>
      </w:pPr>
    </w:p>
    <w:p w:rsidR="00FD62D9" w:rsidRDefault="00CC0E13">
      <w:pPr>
        <w:pStyle w:val="BodyText"/>
        <w:ind w:right="1155"/>
      </w:pPr>
      <w:r>
        <w:t>Në këto shkolla është e nevojshme të ketë një sekretari. Hapësira për sekretarinë të jetë minimumi 16 m².  Preferohet te jete e pozicionuar ne katin</w:t>
      </w:r>
      <w:r>
        <w:rPr>
          <w:spacing w:val="-2"/>
        </w:rPr>
        <w:t xml:space="preserve"> </w:t>
      </w:r>
      <w:r>
        <w:t>0.</w:t>
      </w:r>
    </w:p>
    <w:p w:rsidR="00FD62D9" w:rsidRDefault="00FD62D9">
      <w:pPr>
        <w:pStyle w:val="BodyText"/>
        <w:spacing w:before="12"/>
        <w:ind w:left="0"/>
        <w:rPr>
          <w:sz w:val="19"/>
        </w:rPr>
      </w:pPr>
    </w:p>
    <w:p w:rsidR="00FD62D9" w:rsidRDefault="00CC0E13">
      <w:pPr>
        <w:pStyle w:val="BodyText"/>
      </w:pPr>
      <w:r>
        <w:t>Dollap për regjistrat</w:t>
      </w:r>
    </w:p>
    <w:p w:rsidR="00FD62D9" w:rsidRDefault="00CC0E13">
      <w:pPr>
        <w:pStyle w:val="BodyText"/>
      </w:pPr>
      <w:r>
        <w:t>Përmasat rreth 1260 x 450 x 2080 mm</w:t>
      </w:r>
    </w:p>
    <w:p w:rsidR="00FD62D9" w:rsidRDefault="00FD62D9">
      <w:pPr>
        <w:pStyle w:val="BodyText"/>
        <w:spacing w:before="11"/>
        <w:ind w:left="0"/>
        <w:rPr>
          <w:sz w:val="19"/>
        </w:rPr>
      </w:pPr>
    </w:p>
    <w:p w:rsidR="00FD62D9" w:rsidRDefault="00CC0E13">
      <w:pPr>
        <w:pStyle w:val="BodyText"/>
        <w:ind w:right="927"/>
      </w:pPr>
      <w:r>
        <w:t>Materiali i korpusit dhe i nënndarjeve: Pllakë melamine – me shtresë veshjeje plastike me shirit veshës plastik të bordurave.</w:t>
      </w:r>
    </w:p>
    <w:p w:rsidR="00FD62D9" w:rsidRDefault="00FD62D9">
      <w:pPr>
        <w:pStyle w:val="BodyText"/>
        <w:ind w:left="0"/>
      </w:pPr>
    </w:p>
    <w:p w:rsidR="00FD62D9" w:rsidRDefault="00CC0E13">
      <w:pPr>
        <w:pStyle w:val="BodyText"/>
        <w:spacing w:line="482" w:lineRule="auto"/>
        <w:ind w:right="927"/>
      </w:pPr>
      <w:r>
        <w:t>Ndarjet realizuar duke pasur parasysh lidhjën e mundshme në seri sipas hapësirës dhe shfrytëzimin sa më mirë të saj. 1 ndarje e pandërprerë vertikale</w:t>
      </w:r>
    </w:p>
    <w:p w:rsidR="00FD62D9" w:rsidRDefault="00CC0E13">
      <w:pPr>
        <w:pStyle w:val="BodyText"/>
        <w:spacing w:line="239" w:lineRule="exact"/>
      </w:pPr>
      <w:r>
        <w:t>2 ndarëse raftesh të fiksuara, në gjysëm gjërësi</w:t>
      </w:r>
    </w:p>
    <w:p w:rsidR="00FD62D9" w:rsidRDefault="00FD62D9">
      <w:pPr>
        <w:pStyle w:val="BodyText"/>
        <w:spacing w:before="2"/>
        <w:ind w:left="0"/>
      </w:pPr>
    </w:p>
    <w:p w:rsidR="00FD62D9" w:rsidRDefault="00CC0E13">
      <w:pPr>
        <w:pStyle w:val="BodyText"/>
      </w:pPr>
      <w:r>
        <w:t>2 ndarëse raftesh të cilave mund ti rregullohet lartësia, në gjysëm</w:t>
      </w:r>
      <w:r>
        <w:rPr>
          <w:spacing w:val="-24"/>
        </w:rPr>
        <w:t xml:space="preserve"> </w:t>
      </w:r>
      <w:r>
        <w:t>gjerësi</w:t>
      </w:r>
    </w:p>
    <w:p w:rsidR="00FD62D9" w:rsidRDefault="00FD62D9">
      <w:pPr>
        <w:pStyle w:val="BodyText"/>
        <w:spacing w:before="11"/>
        <w:ind w:left="0"/>
        <w:rPr>
          <w:sz w:val="19"/>
        </w:rPr>
      </w:pPr>
    </w:p>
    <w:p w:rsidR="00FD62D9" w:rsidRDefault="00CC0E13">
      <w:pPr>
        <w:pStyle w:val="BodyText"/>
        <w:ind w:right="927"/>
      </w:pPr>
      <w:r>
        <w:t>1 kornizë te shinat teleskopike (udhëzuese) që mund të hiqet me shtesë (arkë e vogël) për fletët e inventarit dhe kontove – tërthorazi (madhësia e fletës 380 x 260 mm) në gjysëm</w:t>
      </w:r>
      <w:r>
        <w:rPr>
          <w:spacing w:val="-8"/>
        </w:rPr>
        <w:t xml:space="preserve"> </w:t>
      </w:r>
      <w:r>
        <w:t>gjerësi.</w:t>
      </w:r>
    </w:p>
    <w:p w:rsidR="00FD62D9" w:rsidRDefault="00FD62D9">
      <w:pPr>
        <w:pStyle w:val="BodyText"/>
        <w:spacing w:before="12"/>
        <w:ind w:left="0"/>
        <w:rPr>
          <w:sz w:val="19"/>
        </w:rPr>
      </w:pPr>
    </w:p>
    <w:p w:rsidR="00FD62D9" w:rsidRDefault="00CC0E13">
      <w:pPr>
        <w:pStyle w:val="BodyText"/>
        <w:ind w:right="1155"/>
      </w:pPr>
      <w:r>
        <w:t>4 korniza që tërhiqen mbi shinat e teleskopit (udhëzuese) për arkivin e regjistrave me përmasa A4 – në gjysëm gjerësi.</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ind w:right="927"/>
      </w:pPr>
      <w:r>
        <w:t>2 dyer rrotulluese bravë me lloz dhe shtizë rrotulluese me dorezë cilindrike dhe cilindër të madh përshtatur në sistemin e përgjithshëm të mbylljes.</w:t>
      </w:r>
    </w:p>
    <w:p w:rsidR="00FD62D9" w:rsidRDefault="00FD62D9">
      <w:pPr>
        <w:pStyle w:val="BodyText"/>
        <w:ind w:left="0"/>
      </w:pPr>
    </w:p>
    <w:p w:rsidR="00FD62D9" w:rsidRDefault="00CC0E13">
      <w:pPr>
        <w:pStyle w:val="ListParagraph"/>
        <w:numPr>
          <w:ilvl w:val="2"/>
          <w:numId w:val="56"/>
        </w:numPr>
        <w:tabs>
          <w:tab w:val="left" w:pos="1709"/>
        </w:tabs>
        <w:rPr>
          <w:rFonts w:ascii="Calibri" w:hAnsi="Calibri"/>
          <w:sz w:val="20"/>
        </w:rPr>
      </w:pPr>
      <w:r>
        <w:rPr>
          <w:rFonts w:ascii="Calibri" w:hAnsi="Calibri"/>
          <w:sz w:val="20"/>
        </w:rPr>
        <w:t>Salla e mësuesve</w:t>
      </w:r>
    </w:p>
    <w:p w:rsidR="00FD62D9" w:rsidRDefault="00FD62D9">
      <w:pPr>
        <w:pStyle w:val="BodyText"/>
        <w:spacing w:before="11"/>
        <w:ind w:left="0"/>
        <w:rPr>
          <w:sz w:val="19"/>
        </w:rPr>
      </w:pPr>
    </w:p>
    <w:p w:rsidR="00FD62D9" w:rsidRDefault="00CC0E13">
      <w:pPr>
        <w:pStyle w:val="BodyText"/>
        <w:ind w:right="927"/>
      </w:pPr>
      <w:r>
        <w:t>Hapësira për sallat e mësuesve në shkollat e mesme duhet parashikuar 2,5 m² për çdo mësues. Nese kemi disa salla mesuesisht eshte e preferueshme te jene ne kate te ndryshme</w:t>
      </w:r>
    </w:p>
    <w:p w:rsidR="00FD62D9" w:rsidRDefault="00FD62D9">
      <w:pPr>
        <w:pStyle w:val="BodyText"/>
        <w:spacing w:before="11"/>
        <w:ind w:left="0"/>
        <w:rPr>
          <w:sz w:val="19"/>
        </w:rPr>
      </w:pPr>
    </w:p>
    <w:p w:rsidR="00FD62D9" w:rsidRDefault="00CC0E13">
      <w:pPr>
        <w:pStyle w:val="BodyText"/>
        <w:spacing w:before="1"/>
      </w:pPr>
      <w:r>
        <w:t>Tavolinë takimi</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BodyText"/>
        <w:ind w:left="6752"/>
      </w:pPr>
      <w:r>
        <w:rPr>
          <w:noProof/>
          <w:lang w:bidi="ar-SA"/>
        </w:rPr>
        <w:drawing>
          <wp:anchor distT="0" distB="0" distL="0" distR="0" simplePos="0" relativeHeight="160712704" behindDoc="1" locked="0" layoutInCell="1" allowOverlap="1" wp14:anchorId="1866766A" wp14:editId="2DD972F0">
            <wp:simplePos x="0" y="0"/>
            <wp:positionH relativeFrom="page">
              <wp:posOffset>883513</wp:posOffset>
            </wp:positionH>
            <wp:positionV relativeFrom="paragraph">
              <wp:posOffset>-189148</wp:posOffset>
            </wp:positionV>
            <wp:extent cx="3214955" cy="2747879"/>
            <wp:effectExtent l="0" t="0" r="0" b="0"/>
            <wp:wrapNone/>
            <wp:docPr id="1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2.png"/>
                    <pic:cNvPicPr/>
                  </pic:nvPicPr>
                  <pic:blipFill>
                    <a:blip r:embed="rId50" cstate="print"/>
                    <a:stretch>
                      <a:fillRect/>
                    </a:stretch>
                  </pic:blipFill>
                  <pic:spPr>
                    <a:xfrm>
                      <a:off x="0" y="0"/>
                      <a:ext cx="3214955" cy="2747879"/>
                    </a:xfrm>
                    <a:prstGeom prst="rect">
                      <a:avLst/>
                    </a:prstGeom>
                  </pic:spPr>
                </pic:pic>
              </a:graphicData>
            </a:graphic>
          </wp:anchor>
        </w:drawing>
      </w:r>
      <w:r>
        <w:t>Përmasat rreth 3700 x 1020 x 720 mm</w:t>
      </w:r>
    </w:p>
    <w:p w:rsidR="00FD62D9" w:rsidRDefault="00CC0E13">
      <w:pPr>
        <w:pStyle w:val="BodyText"/>
        <w:spacing w:before="1"/>
        <w:ind w:left="6752" w:right="1307"/>
      </w:pPr>
      <w:r>
        <w:t>Suprina Përmasat rreth 1950 x 975 x 50 mm Melamine e rimesuar me ristele druri natyror</w:t>
      </w:r>
    </w:p>
    <w:p w:rsidR="00FD62D9" w:rsidRDefault="00FD62D9">
      <w:pPr>
        <w:pStyle w:val="BodyText"/>
        <w:spacing w:before="12"/>
        <w:ind w:left="0"/>
        <w:rPr>
          <w:sz w:val="19"/>
        </w:rPr>
      </w:pPr>
    </w:p>
    <w:p w:rsidR="00FD62D9" w:rsidRDefault="00CC0E13">
      <w:pPr>
        <w:pStyle w:val="BodyText"/>
        <w:ind w:left="6752"/>
      </w:pPr>
      <w:r>
        <w:t>Skeleti</w:t>
      </w:r>
    </w:p>
    <w:p w:rsidR="00FD62D9" w:rsidRDefault="00CC0E13">
      <w:pPr>
        <w:pStyle w:val="BodyText"/>
        <w:spacing w:before="1"/>
        <w:ind w:left="6752" w:right="998"/>
      </w:pPr>
      <w:r>
        <w:t>Suprina mbështet mbi dy këmbë të cilat janë me diametër 500 mm, me material dru masiv i lyer me llak natyral.</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0"/>
        <w:ind w:left="0"/>
        <w:rPr>
          <w:sz w:val="19"/>
        </w:rPr>
      </w:pPr>
    </w:p>
    <w:p w:rsidR="00FD62D9" w:rsidRDefault="00CC0E13">
      <w:pPr>
        <w:pStyle w:val="ListParagraph"/>
        <w:numPr>
          <w:ilvl w:val="2"/>
          <w:numId w:val="56"/>
        </w:numPr>
        <w:tabs>
          <w:tab w:val="left" w:pos="7202"/>
        </w:tabs>
        <w:spacing w:before="1"/>
        <w:ind w:left="7201" w:hanging="450"/>
        <w:rPr>
          <w:rFonts w:ascii="Calibri" w:hAnsi="Calibri"/>
          <w:sz w:val="20"/>
        </w:rPr>
      </w:pPr>
      <w:r>
        <w:rPr>
          <w:rFonts w:ascii="Calibri" w:hAnsi="Calibri"/>
          <w:sz w:val="20"/>
        </w:rPr>
        <w:t>Personeli</w:t>
      </w:r>
      <w:r>
        <w:rPr>
          <w:rFonts w:ascii="Calibri" w:hAnsi="Calibri"/>
          <w:spacing w:val="-1"/>
          <w:sz w:val="20"/>
        </w:rPr>
        <w:t xml:space="preserve"> </w:t>
      </w:r>
      <w:r>
        <w:rPr>
          <w:rFonts w:ascii="Calibri" w:hAnsi="Calibri"/>
          <w:sz w:val="20"/>
        </w:rPr>
        <w:t>ndihmës</w:t>
      </w:r>
    </w:p>
    <w:p w:rsidR="00FD62D9" w:rsidRDefault="00FD62D9">
      <w:pPr>
        <w:pStyle w:val="BodyText"/>
        <w:spacing w:before="1"/>
        <w:ind w:left="0"/>
      </w:pPr>
    </w:p>
    <w:p w:rsidR="00FD62D9" w:rsidRDefault="00CC0E13">
      <w:pPr>
        <w:pStyle w:val="BodyText"/>
        <w:ind w:right="1056" w:firstLine="5492"/>
      </w:pPr>
      <w:r>
        <w:t>Për personelin ndihmës, ku përfshihen personeli mirëmbajtes, duhet të parashikohet një ambient me hapësirë prej 2 m² për çdo person.</w:t>
      </w:r>
    </w:p>
    <w:p w:rsidR="00FD62D9" w:rsidRDefault="00FD62D9">
      <w:pPr>
        <w:pStyle w:val="BodyText"/>
        <w:ind w:left="0"/>
      </w:pPr>
    </w:p>
    <w:p w:rsidR="00FD62D9" w:rsidRDefault="00FD62D9">
      <w:pPr>
        <w:pStyle w:val="BodyText"/>
        <w:ind w:left="0"/>
      </w:pPr>
    </w:p>
    <w:p w:rsidR="00FD62D9" w:rsidRDefault="00CC0E13">
      <w:pPr>
        <w:pStyle w:val="ListParagraph"/>
        <w:numPr>
          <w:ilvl w:val="1"/>
          <w:numId w:val="56"/>
        </w:numPr>
        <w:tabs>
          <w:tab w:val="left" w:pos="1558"/>
        </w:tabs>
        <w:ind w:left="1557" w:hanging="298"/>
        <w:rPr>
          <w:rFonts w:ascii="Calibri" w:hAnsi="Calibri"/>
          <w:sz w:val="20"/>
        </w:rPr>
      </w:pPr>
      <w:r>
        <w:rPr>
          <w:rFonts w:ascii="Calibri" w:hAnsi="Calibri"/>
          <w:sz w:val="20"/>
        </w:rPr>
        <w:t>Hapësirat</w:t>
      </w:r>
      <w:r>
        <w:rPr>
          <w:rFonts w:ascii="Calibri" w:hAnsi="Calibri"/>
          <w:spacing w:val="-1"/>
          <w:sz w:val="20"/>
        </w:rPr>
        <w:t xml:space="preserve"> </w:t>
      </w:r>
      <w:r>
        <w:rPr>
          <w:rFonts w:ascii="Calibri" w:hAnsi="Calibri"/>
          <w:sz w:val="20"/>
        </w:rPr>
        <w:t>ndihmëse</w:t>
      </w:r>
    </w:p>
    <w:p w:rsidR="00FD62D9" w:rsidRDefault="00CC0E13">
      <w:pPr>
        <w:pStyle w:val="ListParagraph"/>
        <w:numPr>
          <w:ilvl w:val="2"/>
          <w:numId w:val="56"/>
        </w:numPr>
        <w:tabs>
          <w:tab w:val="left" w:pos="1709"/>
        </w:tabs>
        <w:spacing w:before="1" w:line="480" w:lineRule="auto"/>
        <w:ind w:left="1260" w:right="7035" w:firstLine="0"/>
        <w:rPr>
          <w:rFonts w:ascii="Calibri" w:hAnsi="Calibri"/>
          <w:sz w:val="20"/>
        </w:rPr>
      </w:pPr>
      <w:r>
        <w:rPr>
          <w:rFonts w:ascii="Calibri" w:hAnsi="Calibri"/>
          <w:sz w:val="20"/>
        </w:rPr>
        <w:t>Ambjentet higjeno-sanitare Sanitaret, mësues, nxënës,</w:t>
      </w:r>
      <w:r>
        <w:rPr>
          <w:rFonts w:ascii="Calibri" w:hAnsi="Calibri"/>
          <w:spacing w:val="-20"/>
          <w:sz w:val="20"/>
        </w:rPr>
        <w:t xml:space="preserve"> </w:t>
      </w:r>
      <w:r>
        <w:rPr>
          <w:rFonts w:ascii="Calibri" w:hAnsi="Calibri"/>
          <w:sz w:val="20"/>
        </w:rPr>
        <w:t>meshkuj/femra</w:t>
      </w:r>
    </w:p>
    <w:p w:rsidR="00FD62D9" w:rsidRDefault="00CC0E13">
      <w:pPr>
        <w:pStyle w:val="BodyText"/>
        <w:spacing w:line="242" w:lineRule="exact"/>
      </w:pPr>
      <w:r>
        <w:t>Blloku sanitar qe perfshin tualetet duhet te jete ne cdo kat.</w:t>
      </w:r>
    </w:p>
    <w:p w:rsidR="00FD62D9" w:rsidRDefault="00FD62D9">
      <w:pPr>
        <w:pStyle w:val="BodyText"/>
        <w:spacing w:before="1"/>
        <w:ind w:left="0"/>
      </w:pPr>
    </w:p>
    <w:p w:rsidR="00FD62D9" w:rsidRDefault="00CC0E13">
      <w:pPr>
        <w:pStyle w:val="BodyText"/>
      </w:pPr>
      <w:r>
        <w:t>Vendndodhja</w:t>
      </w:r>
    </w:p>
    <w:p w:rsidR="00FD62D9" w:rsidRDefault="00CC0E13">
      <w:pPr>
        <w:pStyle w:val="BodyText"/>
        <w:spacing w:before="1"/>
        <w:ind w:right="3026"/>
      </w:pPr>
      <w:r>
        <w:t>Klasat e mësimit dhe të pushimit nuk duhet të vendosen më larg se 50 m nga sanitarët. Numri</w:t>
      </w:r>
    </w:p>
    <w:p w:rsidR="00FD62D9" w:rsidRDefault="00CC0E13">
      <w:pPr>
        <w:pStyle w:val="BodyText"/>
        <w:ind w:right="927"/>
      </w:pPr>
      <w:r>
        <w:t>Në përcaktimin e numrit të ËC-ve duhet të bazohemi në normat që janë paraqitur në tabelën e mëposhtme, e cila shërben për të gjitha kategoritë e shkollave.</w:t>
      </w: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844"/>
        <w:gridCol w:w="1275"/>
        <w:gridCol w:w="1561"/>
        <w:gridCol w:w="1306"/>
      </w:tblGrid>
      <w:tr w:rsidR="00FD62D9">
        <w:trPr>
          <w:trHeight w:val="489"/>
        </w:trPr>
        <w:tc>
          <w:tcPr>
            <w:tcW w:w="3829" w:type="dxa"/>
          </w:tcPr>
          <w:p w:rsidR="00FD62D9" w:rsidRDefault="00FD62D9">
            <w:pPr>
              <w:pStyle w:val="TableParagraph"/>
              <w:ind w:left="0"/>
              <w:rPr>
                <w:rFonts w:ascii="Times New Roman"/>
                <w:sz w:val="18"/>
              </w:rPr>
            </w:pPr>
          </w:p>
        </w:tc>
        <w:tc>
          <w:tcPr>
            <w:tcW w:w="1844" w:type="dxa"/>
          </w:tcPr>
          <w:p w:rsidR="00FD62D9" w:rsidRDefault="00CC0E13">
            <w:pPr>
              <w:pStyle w:val="TableParagraph"/>
              <w:spacing w:before="1" w:line="243" w:lineRule="exact"/>
              <w:rPr>
                <w:sz w:val="20"/>
              </w:rPr>
            </w:pPr>
            <w:r>
              <w:rPr>
                <w:sz w:val="20"/>
              </w:rPr>
              <w:t>Nr. i nxënësve/</w:t>
            </w:r>
          </w:p>
          <w:p w:rsidR="00FD62D9" w:rsidRDefault="00CC0E13">
            <w:pPr>
              <w:pStyle w:val="TableParagraph"/>
              <w:spacing w:line="225" w:lineRule="exact"/>
              <w:rPr>
                <w:sz w:val="20"/>
              </w:rPr>
            </w:pPr>
            <w:r>
              <w:rPr>
                <w:sz w:val="20"/>
              </w:rPr>
              <w:t>mësuesve</w:t>
            </w:r>
          </w:p>
        </w:tc>
        <w:tc>
          <w:tcPr>
            <w:tcW w:w="1275" w:type="dxa"/>
          </w:tcPr>
          <w:p w:rsidR="00FD62D9" w:rsidRDefault="00CC0E13">
            <w:pPr>
              <w:pStyle w:val="TableParagraph"/>
              <w:spacing w:before="1"/>
              <w:ind w:left="105"/>
              <w:rPr>
                <w:sz w:val="20"/>
              </w:rPr>
            </w:pPr>
            <w:r>
              <w:rPr>
                <w:sz w:val="20"/>
              </w:rPr>
              <w:t>ËC kabina</w:t>
            </w:r>
          </w:p>
        </w:tc>
        <w:tc>
          <w:tcPr>
            <w:tcW w:w="1561" w:type="dxa"/>
          </w:tcPr>
          <w:p w:rsidR="00FD62D9" w:rsidRDefault="00CC0E13">
            <w:pPr>
              <w:pStyle w:val="TableParagraph"/>
              <w:spacing w:before="1"/>
              <w:ind w:left="106"/>
              <w:rPr>
                <w:sz w:val="20"/>
              </w:rPr>
            </w:pPr>
            <w:r>
              <w:rPr>
                <w:sz w:val="20"/>
              </w:rPr>
              <w:t>Pisuarë</w:t>
            </w:r>
          </w:p>
        </w:tc>
        <w:tc>
          <w:tcPr>
            <w:tcW w:w="1306" w:type="dxa"/>
          </w:tcPr>
          <w:p w:rsidR="00FD62D9" w:rsidRDefault="00CC0E13">
            <w:pPr>
              <w:pStyle w:val="TableParagraph"/>
              <w:spacing w:before="1"/>
              <w:ind w:left="106"/>
              <w:rPr>
                <w:sz w:val="20"/>
              </w:rPr>
            </w:pPr>
            <w:r>
              <w:rPr>
                <w:sz w:val="20"/>
              </w:rPr>
              <w:t>Lavamane</w:t>
            </w:r>
          </w:p>
        </w:tc>
      </w:tr>
      <w:tr w:rsidR="00FD62D9">
        <w:trPr>
          <w:trHeight w:val="244"/>
        </w:trPr>
        <w:tc>
          <w:tcPr>
            <w:tcW w:w="3829" w:type="dxa"/>
          </w:tcPr>
          <w:p w:rsidR="00FD62D9" w:rsidRDefault="00CC0E13">
            <w:pPr>
              <w:pStyle w:val="TableParagraph"/>
              <w:spacing w:line="224" w:lineRule="exact"/>
              <w:ind w:left="108"/>
              <w:rPr>
                <w:sz w:val="20"/>
              </w:rPr>
            </w:pPr>
            <w:r>
              <w:rPr>
                <w:sz w:val="20"/>
              </w:rPr>
              <w:t>Meshkujt</w:t>
            </w:r>
          </w:p>
        </w:tc>
        <w:tc>
          <w:tcPr>
            <w:tcW w:w="1844" w:type="dxa"/>
          </w:tcPr>
          <w:p w:rsidR="00FD62D9" w:rsidRDefault="00FD62D9">
            <w:pPr>
              <w:pStyle w:val="TableParagraph"/>
              <w:ind w:left="0"/>
              <w:rPr>
                <w:rFonts w:ascii="Times New Roman"/>
                <w:sz w:val="16"/>
              </w:rPr>
            </w:pP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306" w:type="dxa"/>
          </w:tcPr>
          <w:p w:rsidR="00FD62D9" w:rsidRDefault="00FD62D9">
            <w:pPr>
              <w:pStyle w:val="TableParagraph"/>
              <w:ind w:left="0"/>
              <w:rPr>
                <w:rFonts w:ascii="Times New Roman"/>
                <w:sz w:val="16"/>
              </w:rPr>
            </w:pPr>
          </w:p>
        </w:tc>
      </w:tr>
      <w:tr w:rsidR="00FD62D9">
        <w:trPr>
          <w:trHeight w:val="244"/>
        </w:trPr>
        <w:tc>
          <w:tcPr>
            <w:tcW w:w="3829" w:type="dxa"/>
          </w:tcPr>
          <w:p w:rsidR="00FD62D9" w:rsidRDefault="00CC0E13">
            <w:pPr>
              <w:pStyle w:val="TableParagraph"/>
              <w:spacing w:line="224" w:lineRule="exact"/>
              <w:ind w:left="108"/>
              <w:rPr>
                <w:sz w:val="20"/>
              </w:rPr>
            </w:pPr>
            <w:r>
              <w:rPr>
                <w:sz w:val="20"/>
              </w:rPr>
              <w:t>Nxënësit (djem)</w:t>
            </w:r>
          </w:p>
        </w:tc>
        <w:tc>
          <w:tcPr>
            <w:tcW w:w="1844" w:type="dxa"/>
          </w:tcPr>
          <w:p w:rsidR="00FD62D9" w:rsidRDefault="00CC0E13">
            <w:pPr>
              <w:pStyle w:val="TableParagraph"/>
              <w:spacing w:line="224" w:lineRule="exact"/>
              <w:rPr>
                <w:sz w:val="20"/>
              </w:rPr>
            </w:pPr>
            <w:r>
              <w:rPr>
                <w:sz w:val="20"/>
              </w:rPr>
              <w:t>Rreth 100</w:t>
            </w:r>
          </w:p>
        </w:tc>
        <w:tc>
          <w:tcPr>
            <w:tcW w:w="1275" w:type="dxa"/>
          </w:tcPr>
          <w:p w:rsidR="00FD62D9" w:rsidRDefault="00CC0E13">
            <w:pPr>
              <w:pStyle w:val="TableParagraph"/>
              <w:spacing w:line="224" w:lineRule="exact"/>
              <w:ind w:left="105"/>
              <w:rPr>
                <w:sz w:val="20"/>
              </w:rPr>
            </w:pPr>
            <w:r>
              <w:rPr>
                <w:w w:val="99"/>
                <w:sz w:val="20"/>
              </w:rPr>
              <w:t>2</w:t>
            </w:r>
          </w:p>
        </w:tc>
        <w:tc>
          <w:tcPr>
            <w:tcW w:w="1561" w:type="dxa"/>
          </w:tcPr>
          <w:p w:rsidR="00FD62D9" w:rsidRDefault="00CC0E13">
            <w:pPr>
              <w:pStyle w:val="TableParagraph"/>
              <w:spacing w:line="224" w:lineRule="exact"/>
              <w:ind w:left="106"/>
              <w:rPr>
                <w:sz w:val="20"/>
              </w:rPr>
            </w:pPr>
            <w:r>
              <w:rPr>
                <w:w w:val="99"/>
                <w:sz w:val="20"/>
              </w:rPr>
              <w:t>4</w:t>
            </w:r>
          </w:p>
        </w:tc>
        <w:tc>
          <w:tcPr>
            <w:tcW w:w="1306" w:type="dxa"/>
          </w:tcPr>
          <w:p w:rsidR="00FD62D9" w:rsidRDefault="00CC0E13">
            <w:pPr>
              <w:pStyle w:val="TableParagraph"/>
              <w:spacing w:line="224" w:lineRule="exact"/>
              <w:ind w:left="106"/>
              <w:rPr>
                <w:sz w:val="20"/>
              </w:rPr>
            </w:pPr>
            <w:r>
              <w:rPr>
                <w:w w:val="99"/>
                <w:sz w:val="20"/>
              </w:rPr>
              <w:t>2</w:t>
            </w:r>
          </w:p>
        </w:tc>
      </w:tr>
      <w:tr w:rsidR="00FD62D9">
        <w:trPr>
          <w:trHeight w:val="244"/>
        </w:trPr>
        <w:tc>
          <w:tcPr>
            <w:tcW w:w="3829" w:type="dxa"/>
          </w:tcPr>
          <w:p w:rsidR="00FD62D9" w:rsidRDefault="00CC0E13">
            <w:pPr>
              <w:pStyle w:val="TableParagraph"/>
              <w:spacing w:line="224" w:lineRule="exact"/>
              <w:ind w:left="108"/>
              <w:rPr>
                <w:sz w:val="20"/>
              </w:rPr>
            </w:pPr>
            <w:r>
              <w:rPr>
                <w:sz w:val="20"/>
              </w:rPr>
              <w:t>Mësuesit</w:t>
            </w:r>
          </w:p>
        </w:tc>
        <w:tc>
          <w:tcPr>
            <w:tcW w:w="1844" w:type="dxa"/>
          </w:tcPr>
          <w:p w:rsidR="00FD62D9" w:rsidRDefault="00CC0E13">
            <w:pPr>
              <w:pStyle w:val="TableParagraph"/>
              <w:spacing w:line="224" w:lineRule="exact"/>
              <w:rPr>
                <w:sz w:val="20"/>
              </w:rPr>
            </w:pPr>
            <w:r>
              <w:rPr>
                <w:sz w:val="20"/>
              </w:rPr>
              <w:t>Rreth 20</w:t>
            </w:r>
          </w:p>
        </w:tc>
        <w:tc>
          <w:tcPr>
            <w:tcW w:w="1275" w:type="dxa"/>
          </w:tcPr>
          <w:p w:rsidR="00FD62D9" w:rsidRDefault="00CC0E13">
            <w:pPr>
              <w:pStyle w:val="TableParagraph"/>
              <w:spacing w:line="224" w:lineRule="exact"/>
              <w:ind w:left="105"/>
              <w:rPr>
                <w:sz w:val="20"/>
              </w:rPr>
            </w:pPr>
            <w:r>
              <w:rPr>
                <w:w w:val="99"/>
                <w:sz w:val="20"/>
              </w:rPr>
              <w:t>2</w:t>
            </w:r>
          </w:p>
        </w:tc>
        <w:tc>
          <w:tcPr>
            <w:tcW w:w="1561" w:type="dxa"/>
          </w:tcPr>
          <w:p w:rsidR="00FD62D9" w:rsidRDefault="00CC0E13">
            <w:pPr>
              <w:pStyle w:val="TableParagraph"/>
              <w:spacing w:line="224" w:lineRule="exact"/>
              <w:ind w:left="106"/>
              <w:rPr>
                <w:sz w:val="20"/>
              </w:rPr>
            </w:pPr>
            <w:r>
              <w:rPr>
                <w:w w:val="99"/>
                <w:sz w:val="20"/>
              </w:rPr>
              <w:t>2</w:t>
            </w:r>
          </w:p>
        </w:tc>
        <w:tc>
          <w:tcPr>
            <w:tcW w:w="1306" w:type="dxa"/>
          </w:tcPr>
          <w:p w:rsidR="00FD62D9" w:rsidRDefault="00CC0E13">
            <w:pPr>
              <w:pStyle w:val="TableParagraph"/>
              <w:spacing w:line="224" w:lineRule="exact"/>
              <w:ind w:left="106"/>
              <w:rPr>
                <w:sz w:val="20"/>
              </w:rPr>
            </w:pPr>
            <w:r>
              <w:rPr>
                <w:w w:val="99"/>
                <w:sz w:val="20"/>
              </w:rPr>
              <w:t>1</w:t>
            </w:r>
          </w:p>
        </w:tc>
      </w:tr>
      <w:tr w:rsidR="00FD62D9">
        <w:trPr>
          <w:trHeight w:val="244"/>
        </w:trPr>
        <w:tc>
          <w:tcPr>
            <w:tcW w:w="3829" w:type="dxa"/>
          </w:tcPr>
          <w:p w:rsidR="00FD62D9" w:rsidRDefault="00CC0E13">
            <w:pPr>
              <w:pStyle w:val="TableParagraph"/>
              <w:spacing w:line="224" w:lineRule="exact"/>
              <w:ind w:left="108"/>
              <w:rPr>
                <w:sz w:val="20"/>
              </w:rPr>
            </w:pPr>
            <w:r>
              <w:rPr>
                <w:sz w:val="20"/>
              </w:rPr>
              <w:t>Femrat</w:t>
            </w:r>
          </w:p>
        </w:tc>
        <w:tc>
          <w:tcPr>
            <w:tcW w:w="1844" w:type="dxa"/>
          </w:tcPr>
          <w:p w:rsidR="00FD62D9" w:rsidRDefault="00FD62D9">
            <w:pPr>
              <w:pStyle w:val="TableParagraph"/>
              <w:ind w:left="0"/>
              <w:rPr>
                <w:rFonts w:ascii="Times New Roman"/>
                <w:sz w:val="16"/>
              </w:rPr>
            </w:pP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306" w:type="dxa"/>
          </w:tcPr>
          <w:p w:rsidR="00FD62D9" w:rsidRDefault="00FD62D9">
            <w:pPr>
              <w:pStyle w:val="TableParagraph"/>
              <w:ind w:left="0"/>
              <w:rPr>
                <w:rFonts w:ascii="Times New Roman"/>
                <w:sz w:val="16"/>
              </w:rPr>
            </w:pPr>
          </w:p>
        </w:tc>
      </w:tr>
      <w:tr w:rsidR="00FD62D9">
        <w:trPr>
          <w:trHeight w:val="244"/>
        </w:trPr>
        <w:tc>
          <w:tcPr>
            <w:tcW w:w="3829" w:type="dxa"/>
          </w:tcPr>
          <w:p w:rsidR="00FD62D9" w:rsidRDefault="00CC0E13">
            <w:pPr>
              <w:pStyle w:val="TableParagraph"/>
              <w:spacing w:line="224" w:lineRule="exact"/>
              <w:ind w:left="108"/>
              <w:rPr>
                <w:sz w:val="20"/>
              </w:rPr>
            </w:pPr>
            <w:r>
              <w:rPr>
                <w:sz w:val="20"/>
              </w:rPr>
              <w:t>Nxënëset (vajza)</w:t>
            </w:r>
          </w:p>
        </w:tc>
        <w:tc>
          <w:tcPr>
            <w:tcW w:w="1844" w:type="dxa"/>
          </w:tcPr>
          <w:p w:rsidR="00FD62D9" w:rsidRDefault="00CC0E13">
            <w:pPr>
              <w:pStyle w:val="TableParagraph"/>
              <w:spacing w:line="224" w:lineRule="exact"/>
              <w:rPr>
                <w:sz w:val="20"/>
              </w:rPr>
            </w:pPr>
            <w:r>
              <w:rPr>
                <w:sz w:val="20"/>
              </w:rPr>
              <w:t>Rreth 100</w:t>
            </w:r>
          </w:p>
        </w:tc>
        <w:tc>
          <w:tcPr>
            <w:tcW w:w="1275" w:type="dxa"/>
          </w:tcPr>
          <w:p w:rsidR="00FD62D9" w:rsidRDefault="00CC0E13">
            <w:pPr>
              <w:pStyle w:val="TableParagraph"/>
              <w:spacing w:line="224" w:lineRule="exact"/>
              <w:ind w:left="105"/>
              <w:rPr>
                <w:sz w:val="20"/>
              </w:rPr>
            </w:pPr>
            <w:r>
              <w:rPr>
                <w:w w:val="99"/>
                <w:sz w:val="20"/>
              </w:rPr>
              <w:t>4</w:t>
            </w:r>
          </w:p>
        </w:tc>
        <w:tc>
          <w:tcPr>
            <w:tcW w:w="1561" w:type="dxa"/>
          </w:tcPr>
          <w:p w:rsidR="00FD62D9" w:rsidRDefault="00CC0E13">
            <w:pPr>
              <w:pStyle w:val="TableParagraph"/>
              <w:spacing w:line="224" w:lineRule="exact"/>
              <w:ind w:left="106"/>
              <w:rPr>
                <w:sz w:val="20"/>
              </w:rPr>
            </w:pPr>
            <w:r>
              <w:rPr>
                <w:sz w:val="20"/>
              </w:rPr>
              <w:t>Njëra ËC me</w:t>
            </w:r>
          </w:p>
        </w:tc>
        <w:tc>
          <w:tcPr>
            <w:tcW w:w="1306" w:type="dxa"/>
          </w:tcPr>
          <w:p w:rsidR="00FD62D9" w:rsidRDefault="00CC0E13">
            <w:pPr>
              <w:pStyle w:val="TableParagraph"/>
              <w:spacing w:line="224" w:lineRule="exact"/>
              <w:ind w:left="106"/>
              <w:rPr>
                <w:sz w:val="20"/>
              </w:rPr>
            </w:pPr>
            <w:r>
              <w:rPr>
                <w:w w:val="99"/>
                <w:sz w:val="20"/>
              </w:rPr>
              <w:t>2</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844"/>
        <w:gridCol w:w="1275"/>
        <w:gridCol w:w="1561"/>
        <w:gridCol w:w="1306"/>
      </w:tblGrid>
      <w:tr w:rsidR="00FD62D9">
        <w:trPr>
          <w:trHeight w:val="244"/>
        </w:trPr>
        <w:tc>
          <w:tcPr>
            <w:tcW w:w="3829" w:type="dxa"/>
          </w:tcPr>
          <w:p w:rsidR="00FD62D9" w:rsidRDefault="00FD62D9">
            <w:pPr>
              <w:pStyle w:val="TableParagraph"/>
              <w:ind w:left="0"/>
              <w:rPr>
                <w:rFonts w:ascii="Times New Roman"/>
                <w:sz w:val="16"/>
              </w:rPr>
            </w:pPr>
          </w:p>
        </w:tc>
        <w:tc>
          <w:tcPr>
            <w:tcW w:w="1844" w:type="dxa"/>
          </w:tcPr>
          <w:p w:rsidR="00FD62D9" w:rsidRDefault="00FD62D9">
            <w:pPr>
              <w:pStyle w:val="TableParagraph"/>
              <w:ind w:left="0"/>
              <w:rPr>
                <w:rFonts w:ascii="Times New Roman"/>
                <w:sz w:val="16"/>
              </w:rPr>
            </w:pPr>
          </w:p>
        </w:tc>
        <w:tc>
          <w:tcPr>
            <w:tcW w:w="1275" w:type="dxa"/>
          </w:tcPr>
          <w:p w:rsidR="00FD62D9" w:rsidRDefault="00FD62D9">
            <w:pPr>
              <w:pStyle w:val="TableParagraph"/>
              <w:ind w:left="0"/>
              <w:rPr>
                <w:rFonts w:ascii="Times New Roman"/>
                <w:sz w:val="16"/>
              </w:rPr>
            </w:pPr>
          </w:p>
        </w:tc>
        <w:tc>
          <w:tcPr>
            <w:tcW w:w="1561" w:type="dxa"/>
          </w:tcPr>
          <w:p w:rsidR="00FD62D9" w:rsidRDefault="00CC0E13">
            <w:pPr>
              <w:pStyle w:val="TableParagraph"/>
              <w:spacing w:line="224" w:lineRule="exact"/>
              <w:ind w:left="106"/>
              <w:rPr>
                <w:sz w:val="20"/>
              </w:rPr>
            </w:pPr>
            <w:r>
              <w:rPr>
                <w:sz w:val="20"/>
              </w:rPr>
              <w:t>bide</w:t>
            </w:r>
          </w:p>
        </w:tc>
        <w:tc>
          <w:tcPr>
            <w:tcW w:w="1306" w:type="dxa"/>
          </w:tcPr>
          <w:p w:rsidR="00FD62D9" w:rsidRDefault="00FD62D9">
            <w:pPr>
              <w:pStyle w:val="TableParagraph"/>
              <w:ind w:left="0"/>
              <w:rPr>
                <w:rFonts w:ascii="Times New Roman"/>
                <w:sz w:val="16"/>
              </w:rPr>
            </w:pPr>
          </w:p>
        </w:tc>
      </w:tr>
      <w:tr w:rsidR="00FD62D9">
        <w:trPr>
          <w:trHeight w:val="487"/>
        </w:trPr>
        <w:tc>
          <w:tcPr>
            <w:tcW w:w="3829" w:type="dxa"/>
          </w:tcPr>
          <w:p w:rsidR="00FD62D9" w:rsidRDefault="00CC0E13">
            <w:pPr>
              <w:pStyle w:val="TableParagraph"/>
              <w:spacing w:line="244" w:lineRule="exact"/>
              <w:ind w:left="108"/>
              <w:rPr>
                <w:sz w:val="20"/>
              </w:rPr>
            </w:pPr>
            <w:r>
              <w:rPr>
                <w:sz w:val="20"/>
              </w:rPr>
              <w:t>Mësueset</w:t>
            </w:r>
          </w:p>
        </w:tc>
        <w:tc>
          <w:tcPr>
            <w:tcW w:w="1844" w:type="dxa"/>
          </w:tcPr>
          <w:p w:rsidR="00FD62D9" w:rsidRDefault="00CC0E13">
            <w:pPr>
              <w:pStyle w:val="TableParagraph"/>
              <w:spacing w:line="244" w:lineRule="exact"/>
              <w:rPr>
                <w:sz w:val="20"/>
              </w:rPr>
            </w:pPr>
            <w:r>
              <w:rPr>
                <w:sz w:val="20"/>
              </w:rPr>
              <w:t>Rreth 20</w:t>
            </w:r>
          </w:p>
        </w:tc>
        <w:tc>
          <w:tcPr>
            <w:tcW w:w="1275" w:type="dxa"/>
          </w:tcPr>
          <w:p w:rsidR="00FD62D9" w:rsidRDefault="00CC0E13">
            <w:pPr>
              <w:pStyle w:val="TableParagraph"/>
              <w:spacing w:line="244" w:lineRule="exact"/>
              <w:ind w:left="105"/>
              <w:rPr>
                <w:sz w:val="20"/>
              </w:rPr>
            </w:pPr>
            <w:r>
              <w:rPr>
                <w:w w:val="99"/>
                <w:sz w:val="20"/>
              </w:rPr>
              <w:t>2</w:t>
            </w:r>
          </w:p>
        </w:tc>
        <w:tc>
          <w:tcPr>
            <w:tcW w:w="1561" w:type="dxa"/>
          </w:tcPr>
          <w:p w:rsidR="00FD62D9" w:rsidRDefault="00CC0E13">
            <w:pPr>
              <w:pStyle w:val="TableParagraph"/>
              <w:spacing w:line="244" w:lineRule="exact"/>
              <w:ind w:left="106"/>
              <w:rPr>
                <w:sz w:val="20"/>
              </w:rPr>
            </w:pPr>
            <w:r>
              <w:rPr>
                <w:sz w:val="20"/>
              </w:rPr>
              <w:t>Njëra ËC me</w:t>
            </w:r>
          </w:p>
          <w:p w:rsidR="00FD62D9" w:rsidRDefault="00CC0E13">
            <w:pPr>
              <w:pStyle w:val="TableParagraph"/>
              <w:spacing w:line="223" w:lineRule="exact"/>
              <w:ind w:left="106"/>
              <w:rPr>
                <w:sz w:val="20"/>
              </w:rPr>
            </w:pPr>
            <w:r>
              <w:rPr>
                <w:sz w:val="20"/>
              </w:rPr>
              <w:t>bide</w:t>
            </w:r>
          </w:p>
        </w:tc>
        <w:tc>
          <w:tcPr>
            <w:tcW w:w="1306" w:type="dxa"/>
          </w:tcPr>
          <w:p w:rsidR="00FD62D9" w:rsidRDefault="00CC0E13">
            <w:pPr>
              <w:pStyle w:val="TableParagraph"/>
              <w:spacing w:line="244" w:lineRule="exact"/>
              <w:ind w:left="106"/>
              <w:rPr>
                <w:sz w:val="20"/>
              </w:rPr>
            </w:pPr>
            <w:r>
              <w:rPr>
                <w:w w:val="99"/>
                <w:sz w:val="20"/>
              </w:rPr>
              <w:t>1</w:t>
            </w:r>
          </w:p>
        </w:tc>
      </w:tr>
      <w:tr w:rsidR="00FD62D9">
        <w:trPr>
          <w:trHeight w:val="244"/>
        </w:trPr>
        <w:tc>
          <w:tcPr>
            <w:tcW w:w="3829" w:type="dxa"/>
          </w:tcPr>
          <w:p w:rsidR="00FD62D9" w:rsidRDefault="00CC0E13">
            <w:pPr>
              <w:pStyle w:val="TableParagraph"/>
              <w:spacing w:before="1" w:line="223" w:lineRule="exact"/>
              <w:ind w:left="108"/>
              <w:rPr>
                <w:sz w:val="20"/>
              </w:rPr>
            </w:pPr>
            <w:r>
              <w:rPr>
                <w:sz w:val="20"/>
              </w:rPr>
              <w:t>Dhoma për mirëmbajtje</w:t>
            </w:r>
          </w:p>
        </w:tc>
        <w:tc>
          <w:tcPr>
            <w:tcW w:w="1844" w:type="dxa"/>
          </w:tcPr>
          <w:p w:rsidR="00FD62D9" w:rsidRDefault="00CC0E13">
            <w:pPr>
              <w:pStyle w:val="TableParagraph"/>
              <w:spacing w:before="1" w:line="223" w:lineRule="exact"/>
              <w:rPr>
                <w:sz w:val="20"/>
              </w:rPr>
            </w:pPr>
            <w:r>
              <w:rPr>
                <w:sz w:val="20"/>
              </w:rPr>
              <w:t>2 m² për çdo kat</w:t>
            </w: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306" w:type="dxa"/>
          </w:tcPr>
          <w:p w:rsidR="00FD62D9" w:rsidRDefault="00FD62D9">
            <w:pPr>
              <w:pStyle w:val="TableParagraph"/>
              <w:ind w:left="0"/>
              <w:rPr>
                <w:rFonts w:ascii="Times New Roman"/>
                <w:sz w:val="16"/>
              </w:rPr>
            </w:pPr>
          </w:p>
        </w:tc>
      </w:tr>
    </w:tbl>
    <w:p w:rsidR="00FD62D9" w:rsidRDefault="00FD62D9">
      <w:pPr>
        <w:pStyle w:val="BodyText"/>
        <w:ind w:left="0"/>
      </w:pPr>
    </w:p>
    <w:p w:rsidR="00FD62D9" w:rsidRDefault="00FD62D9">
      <w:pPr>
        <w:pStyle w:val="BodyText"/>
        <w:spacing w:before="2"/>
        <w:ind w:left="0"/>
        <w:rPr>
          <w:sz w:val="15"/>
        </w:rPr>
      </w:pPr>
    </w:p>
    <w:p w:rsidR="00FD62D9" w:rsidRDefault="00CC0E13">
      <w:pPr>
        <w:pStyle w:val="BodyText"/>
        <w:spacing w:before="59"/>
        <w:ind w:right="819"/>
      </w:pPr>
      <w:r>
        <w:t>Nuk eshte e rekomandueshme qe tualetet e mesueve dhe nxenesve te jene te ndara. Keshtu qe te parashikohet qe te ndajne te njejten hapesire sherbimi, korridori, lavamane etj.</w:t>
      </w:r>
    </w:p>
    <w:p w:rsidR="00FD62D9" w:rsidRDefault="00CC0E13">
      <w:pPr>
        <w:pStyle w:val="BodyText"/>
        <w:ind w:right="2201"/>
      </w:pPr>
      <w:r>
        <w:t>Për të shmangur erërat shqetësuese, duhet ushtruar një kujdes i vazhdueshëm për paisjet sanitare. Për më tej rekomandohet :</w:t>
      </w:r>
    </w:p>
    <w:p w:rsidR="00FD62D9" w:rsidRDefault="00CC0E13">
      <w:pPr>
        <w:pStyle w:val="BodyText"/>
        <w:ind w:right="927"/>
      </w:pPr>
      <w:r>
        <w:t>Muret të jenë rezistente ndaj gërvishtjeve, mundësisht të mos pranojnë shkrimin mbi të, pra të vishen me pllaka majolike deri në lartësinë minimumi 1,6 m.</w:t>
      </w:r>
    </w:p>
    <w:p w:rsidR="00FD62D9" w:rsidRDefault="00CC0E13">
      <w:pPr>
        <w:pStyle w:val="BodyText"/>
        <w:spacing w:line="243" w:lineRule="exact"/>
      </w:pPr>
      <w:r>
        <w:t>Dyert e nyjeve të ËC-ve duhen të jenë 70 cm dhe të hapshme nga jashtë.</w:t>
      </w:r>
    </w:p>
    <w:p w:rsidR="00FD62D9" w:rsidRDefault="00CC0E13">
      <w:pPr>
        <w:pStyle w:val="BodyText"/>
        <w:spacing w:before="1"/>
      </w:pPr>
      <w:r>
        <w:t>Në pisuare duhet të ketë ujë të bollshëm dhe të rrjedhshëm për shmangien e erërave shqetësuese.</w:t>
      </w:r>
    </w:p>
    <w:p w:rsidR="00FD62D9" w:rsidRDefault="00CC0E13">
      <w:pPr>
        <w:pStyle w:val="BodyText"/>
        <w:spacing w:before="1"/>
        <w:ind w:right="927"/>
      </w:pPr>
      <w:r>
        <w:t>Minimumi i dimensioneve të një nyje ËC-je duhet të jetë jo me të vogla se 1,3 m x 0,9 me lartësi minimale 2 m Sanitaret duhet të jenë të hidroizoluara dhe të kenë ventilim të mirë.</w:t>
      </w:r>
    </w:p>
    <w:p w:rsidR="00FD62D9" w:rsidRDefault="00CC0E13">
      <w:pPr>
        <w:pStyle w:val="BodyText"/>
        <w:ind w:right="959"/>
        <w:jc w:val="both"/>
      </w:pPr>
      <w:r>
        <w:t>Për larjen e ambientëve të ËC-ve duhet që të parashikohet një rubinet ku mund të lidhet një tub llastiku si dhe një piletë për mbledhjen e ujrave. Në paradhomat e grupeve më të mëdha sanitare duhet parashikuar dhe një piletë për largimin e ujerave të dyshemesë.</w:t>
      </w:r>
    </w:p>
    <w:p w:rsidR="00FD62D9" w:rsidRDefault="00FD62D9">
      <w:pPr>
        <w:pStyle w:val="BodyText"/>
        <w:spacing w:before="12"/>
        <w:ind w:left="0"/>
        <w:rPr>
          <w:sz w:val="19"/>
        </w:rPr>
      </w:pPr>
    </w:p>
    <w:p w:rsidR="00FD62D9" w:rsidRDefault="00CC0E13">
      <w:pPr>
        <w:pStyle w:val="BodyText"/>
        <w:jc w:val="both"/>
      </w:pPr>
      <w:r>
        <w:t>Sanitaret, për persona më aftësi të kufizuar</w:t>
      </w:r>
    </w:p>
    <w:p w:rsidR="00FD62D9" w:rsidRDefault="00CC0E13">
      <w:pPr>
        <w:pStyle w:val="BodyText"/>
        <w:ind w:right="961"/>
        <w:jc w:val="both"/>
      </w:pPr>
      <w:r>
        <w:t>Për të gjitha kategoritë e shkollave duhet të ketë minimumi një nyje ËC-je për këta persona. Për informacione të mëtejshme referojuni VKM 1503, datë 19.11.2008, “Për personat me aftësi të kufizuara”..</w:t>
      </w:r>
    </w:p>
    <w:p w:rsidR="00FD62D9" w:rsidRDefault="00FD62D9">
      <w:pPr>
        <w:pStyle w:val="BodyText"/>
        <w:ind w:left="0"/>
      </w:pPr>
    </w:p>
    <w:p w:rsidR="00FD62D9" w:rsidRDefault="00CC0E13">
      <w:pPr>
        <w:pStyle w:val="ListParagraph"/>
        <w:numPr>
          <w:ilvl w:val="2"/>
          <w:numId w:val="56"/>
        </w:numPr>
        <w:tabs>
          <w:tab w:val="left" w:pos="1709"/>
        </w:tabs>
        <w:jc w:val="both"/>
        <w:rPr>
          <w:rFonts w:ascii="Calibri"/>
          <w:sz w:val="20"/>
        </w:rPr>
      </w:pPr>
      <w:r>
        <w:rPr>
          <w:rFonts w:ascii="Calibri"/>
          <w:sz w:val="20"/>
        </w:rPr>
        <w:t>Kabineti i</w:t>
      </w:r>
      <w:r>
        <w:rPr>
          <w:rFonts w:ascii="Calibri"/>
          <w:spacing w:val="-1"/>
          <w:sz w:val="20"/>
        </w:rPr>
        <w:t xml:space="preserve"> </w:t>
      </w:r>
      <w:r>
        <w:rPr>
          <w:rFonts w:ascii="Calibri"/>
          <w:sz w:val="20"/>
        </w:rPr>
        <w:t>mjekut</w:t>
      </w:r>
    </w:p>
    <w:p w:rsidR="00FD62D9" w:rsidRDefault="00CC0E13">
      <w:pPr>
        <w:pStyle w:val="BodyText"/>
        <w:spacing w:before="1"/>
        <w:ind w:right="960"/>
        <w:jc w:val="both"/>
      </w:pPr>
      <w:r>
        <w:t>Kabineti i mjekut vendoset në katin e perdhe të ndërtesës dhe ka një sipërfaqe 17-18m², me dimensione të këshillueshme 6x3m. Gjatësia 6m është e nevojshme për kryerjen e rregullt të ekzaminimeve për pamjen dhe ndigjimin tek nxënësit.</w:t>
      </w:r>
    </w:p>
    <w:p w:rsidR="00FD62D9" w:rsidRDefault="00CC0E13">
      <w:pPr>
        <w:pStyle w:val="BodyText"/>
        <w:spacing w:line="244" w:lineRule="exact"/>
        <w:jc w:val="both"/>
      </w:pPr>
      <w:r>
        <w:t>Në kabinet duhet të ketë një larëse duarsh.</w:t>
      </w:r>
    </w:p>
    <w:p w:rsidR="00FD62D9" w:rsidRDefault="00CC0E13">
      <w:pPr>
        <w:pStyle w:val="BodyText"/>
        <w:spacing w:before="1"/>
        <w:ind w:right="966"/>
        <w:jc w:val="both"/>
      </w:pPr>
      <w:r>
        <w:t>Ndricimi natyral të sigurohet me një hapje dritaresh me sipërfaqe sa 1/6 e sipërfaqes së kabinetit. Ndricimi artificial të jetë 100</w:t>
      </w:r>
      <w:r>
        <w:rPr>
          <w:spacing w:val="-4"/>
        </w:rPr>
        <w:t xml:space="preserve"> </w:t>
      </w:r>
      <w:r>
        <w:t>lux.</w:t>
      </w:r>
    </w:p>
    <w:p w:rsidR="00FD62D9" w:rsidRDefault="00FD62D9">
      <w:pPr>
        <w:pStyle w:val="BodyText"/>
        <w:spacing w:before="11"/>
        <w:ind w:left="0"/>
        <w:rPr>
          <w:sz w:val="19"/>
        </w:rPr>
      </w:pPr>
    </w:p>
    <w:p w:rsidR="00FD62D9" w:rsidRDefault="00CC0E13">
      <w:pPr>
        <w:pStyle w:val="BodyText"/>
        <w:ind w:right="7143"/>
      </w:pPr>
      <w:r>
        <w:t>Dollap për instrumenta mjeksore Përmasat rreth 1260 x 550 x 2080 mm Materiali i korpusit dhe i nënndarjeve:</w:t>
      </w:r>
    </w:p>
    <w:p w:rsidR="00FD62D9" w:rsidRDefault="00CC0E13">
      <w:pPr>
        <w:pStyle w:val="BodyText"/>
        <w:ind w:right="3559"/>
      </w:pPr>
      <w:r>
        <w:t>Pllakë melamine – me shtresë veshjeje plastike me shirit veshës plastik të bordurave. Ndarjet janë realizuar duke pasur parasysh lidhjen e mundshme në seri sipas hapësirës dhe shfrytëzimin sa më mirë të saj.</w:t>
      </w:r>
    </w:p>
    <w:p w:rsidR="00FD62D9" w:rsidRDefault="00CC0E13">
      <w:pPr>
        <w:pStyle w:val="ListParagraph"/>
        <w:numPr>
          <w:ilvl w:val="0"/>
          <w:numId w:val="52"/>
        </w:numPr>
        <w:tabs>
          <w:tab w:val="left" w:pos="1407"/>
        </w:tabs>
        <w:ind w:right="3670" w:firstLine="0"/>
        <w:rPr>
          <w:rFonts w:ascii="Calibri" w:hAnsi="Calibri"/>
          <w:sz w:val="20"/>
        </w:rPr>
      </w:pPr>
      <w:r>
        <w:rPr>
          <w:rFonts w:ascii="Calibri" w:hAnsi="Calibri"/>
          <w:sz w:val="20"/>
        </w:rPr>
        <w:t>ndarëse rafti që mund të hiqet komplet, me fuqi mbajtëse të lejueshme</w:t>
      </w:r>
      <w:r>
        <w:rPr>
          <w:rFonts w:ascii="Calibri" w:hAnsi="Calibri"/>
          <w:spacing w:val="-30"/>
          <w:sz w:val="20"/>
        </w:rPr>
        <w:t xml:space="preserve"> </w:t>
      </w:r>
      <w:r>
        <w:rPr>
          <w:rFonts w:ascii="Calibri" w:hAnsi="Calibri"/>
          <w:sz w:val="20"/>
        </w:rPr>
        <w:t>minimumi 600 N (hapësirë e lirë e ndriçueshme 250</w:t>
      </w:r>
      <w:r>
        <w:rPr>
          <w:rFonts w:ascii="Calibri" w:hAnsi="Calibri"/>
          <w:spacing w:val="-6"/>
          <w:sz w:val="20"/>
        </w:rPr>
        <w:t xml:space="preserve"> </w:t>
      </w:r>
      <w:r>
        <w:rPr>
          <w:rFonts w:ascii="Calibri" w:hAnsi="Calibri"/>
          <w:sz w:val="20"/>
        </w:rPr>
        <w:t>mm)</w:t>
      </w:r>
    </w:p>
    <w:p w:rsidR="00FD62D9" w:rsidRDefault="00CC0E13">
      <w:pPr>
        <w:pStyle w:val="ListParagraph"/>
        <w:numPr>
          <w:ilvl w:val="0"/>
          <w:numId w:val="52"/>
        </w:numPr>
        <w:tabs>
          <w:tab w:val="left" w:pos="1407"/>
        </w:tabs>
        <w:spacing w:before="1"/>
        <w:ind w:right="3650" w:firstLine="0"/>
        <w:rPr>
          <w:rFonts w:ascii="Calibri" w:hAnsi="Calibri"/>
          <w:sz w:val="20"/>
        </w:rPr>
      </w:pPr>
      <w:r>
        <w:rPr>
          <w:rFonts w:ascii="Calibri" w:hAnsi="Calibri"/>
          <w:sz w:val="20"/>
        </w:rPr>
        <w:t>ndarëse raftesh që mund të hiqen komplet, me fuqi mbajtëse secila minimumi</w:t>
      </w:r>
      <w:r>
        <w:rPr>
          <w:rFonts w:ascii="Calibri" w:hAnsi="Calibri"/>
          <w:spacing w:val="-27"/>
          <w:sz w:val="20"/>
        </w:rPr>
        <w:t xml:space="preserve"> </w:t>
      </w:r>
      <w:r>
        <w:rPr>
          <w:rFonts w:ascii="Calibri" w:hAnsi="Calibri"/>
          <w:sz w:val="20"/>
        </w:rPr>
        <w:t>nga 400 N (hapësirë e lirë e ndriçueshme nga 250</w:t>
      </w:r>
      <w:r>
        <w:rPr>
          <w:rFonts w:ascii="Calibri" w:hAnsi="Calibri"/>
          <w:spacing w:val="-6"/>
          <w:sz w:val="20"/>
        </w:rPr>
        <w:t xml:space="preserve"> </w:t>
      </w:r>
      <w:r>
        <w:rPr>
          <w:rFonts w:ascii="Calibri" w:hAnsi="Calibri"/>
          <w:sz w:val="20"/>
        </w:rPr>
        <w:t>mm)</w:t>
      </w:r>
    </w:p>
    <w:p w:rsidR="00FD62D9" w:rsidRDefault="00CC0E13">
      <w:pPr>
        <w:pStyle w:val="ListParagraph"/>
        <w:numPr>
          <w:ilvl w:val="0"/>
          <w:numId w:val="52"/>
        </w:numPr>
        <w:tabs>
          <w:tab w:val="left" w:pos="1407"/>
        </w:tabs>
        <w:ind w:right="3666" w:firstLine="0"/>
        <w:rPr>
          <w:rFonts w:ascii="Calibri" w:hAnsi="Calibri"/>
          <w:sz w:val="20"/>
        </w:rPr>
      </w:pPr>
      <w:r>
        <w:rPr>
          <w:rFonts w:ascii="Calibri" w:hAnsi="Calibri"/>
          <w:sz w:val="20"/>
        </w:rPr>
        <w:t>ndarëse</w:t>
      </w:r>
      <w:r>
        <w:rPr>
          <w:rFonts w:ascii="Calibri" w:hAnsi="Calibri"/>
          <w:spacing w:val="-3"/>
          <w:sz w:val="20"/>
        </w:rPr>
        <w:t xml:space="preserve"> </w:t>
      </w:r>
      <w:r>
        <w:rPr>
          <w:rFonts w:ascii="Calibri" w:hAnsi="Calibri"/>
          <w:sz w:val="20"/>
        </w:rPr>
        <w:t>raftesh</w:t>
      </w:r>
      <w:r>
        <w:rPr>
          <w:rFonts w:ascii="Calibri" w:hAnsi="Calibri"/>
          <w:spacing w:val="-2"/>
          <w:sz w:val="20"/>
        </w:rPr>
        <w:t xml:space="preserve"> </w:t>
      </w:r>
      <w:r>
        <w:rPr>
          <w:rFonts w:ascii="Calibri" w:hAnsi="Calibri"/>
          <w:sz w:val="20"/>
        </w:rPr>
        <w:t>që</w:t>
      </w:r>
      <w:r>
        <w:rPr>
          <w:rFonts w:ascii="Calibri" w:hAnsi="Calibri"/>
          <w:spacing w:val="-3"/>
          <w:sz w:val="20"/>
        </w:rPr>
        <w:t xml:space="preserve"> </w:t>
      </w:r>
      <w:r>
        <w:rPr>
          <w:rFonts w:ascii="Calibri" w:hAnsi="Calibri"/>
          <w:sz w:val="20"/>
        </w:rPr>
        <w:t>lëvizin</w:t>
      </w:r>
      <w:r>
        <w:rPr>
          <w:rFonts w:ascii="Calibri" w:hAnsi="Calibri"/>
          <w:spacing w:val="-2"/>
          <w:sz w:val="20"/>
        </w:rPr>
        <w:t xml:space="preserve"> </w:t>
      </w:r>
      <w:r>
        <w:rPr>
          <w:rFonts w:ascii="Calibri" w:hAnsi="Calibri"/>
          <w:sz w:val="20"/>
        </w:rPr>
        <w:t>sipas</w:t>
      </w:r>
      <w:r>
        <w:rPr>
          <w:rFonts w:ascii="Calibri" w:hAnsi="Calibri"/>
          <w:spacing w:val="-3"/>
          <w:sz w:val="20"/>
        </w:rPr>
        <w:t xml:space="preserve"> </w:t>
      </w:r>
      <w:r>
        <w:rPr>
          <w:rFonts w:ascii="Calibri" w:hAnsi="Calibri"/>
          <w:sz w:val="20"/>
        </w:rPr>
        <w:t>lartësisë,</w:t>
      </w:r>
      <w:r>
        <w:rPr>
          <w:rFonts w:ascii="Calibri" w:hAnsi="Calibri"/>
          <w:spacing w:val="-2"/>
          <w:sz w:val="20"/>
        </w:rPr>
        <w:t xml:space="preserve"> </w:t>
      </w:r>
      <w:r>
        <w:rPr>
          <w:rFonts w:ascii="Calibri" w:hAnsi="Calibri"/>
          <w:sz w:val="20"/>
        </w:rPr>
        <w:t>nga</w:t>
      </w:r>
      <w:r>
        <w:rPr>
          <w:rFonts w:ascii="Calibri" w:hAnsi="Calibri"/>
          <w:spacing w:val="-3"/>
          <w:sz w:val="20"/>
        </w:rPr>
        <w:t xml:space="preserve"> </w:t>
      </w:r>
      <w:r>
        <w:rPr>
          <w:rFonts w:ascii="Calibri" w:hAnsi="Calibri"/>
          <w:sz w:val="20"/>
        </w:rPr>
        <w:t>të</w:t>
      </w:r>
      <w:r>
        <w:rPr>
          <w:rFonts w:ascii="Calibri" w:hAnsi="Calibri"/>
          <w:spacing w:val="-2"/>
          <w:sz w:val="20"/>
        </w:rPr>
        <w:t xml:space="preserve"> </w:t>
      </w:r>
      <w:r>
        <w:rPr>
          <w:rFonts w:ascii="Calibri" w:hAnsi="Calibri"/>
          <w:sz w:val="20"/>
        </w:rPr>
        <w:t>cilat</w:t>
      </w:r>
      <w:r>
        <w:rPr>
          <w:rFonts w:ascii="Calibri" w:hAnsi="Calibri"/>
          <w:spacing w:val="-3"/>
          <w:sz w:val="20"/>
        </w:rPr>
        <w:t xml:space="preserve"> </w:t>
      </w:r>
      <w:r>
        <w:rPr>
          <w:rFonts w:ascii="Calibri" w:hAnsi="Calibri"/>
          <w:sz w:val="20"/>
        </w:rPr>
        <w:t>njëra</w:t>
      </w:r>
      <w:r>
        <w:rPr>
          <w:rFonts w:ascii="Calibri" w:hAnsi="Calibri"/>
          <w:spacing w:val="-2"/>
          <w:sz w:val="20"/>
        </w:rPr>
        <w:t xml:space="preserve"> </w:t>
      </w:r>
      <w:r>
        <w:rPr>
          <w:rFonts w:ascii="Calibri" w:hAnsi="Calibri"/>
          <w:sz w:val="20"/>
        </w:rPr>
        <w:t>sipas</w:t>
      </w:r>
      <w:r>
        <w:rPr>
          <w:rFonts w:ascii="Calibri" w:hAnsi="Calibri"/>
          <w:spacing w:val="-2"/>
          <w:sz w:val="20"/>
        </w:rPr>
        <w:t xml:space="preserve"> </w:t>
      </w:r>
      <w:r>
        <w:rPr>
          <w:rFonts w:ascii="Calibri" w:hAnsi="Calibri"/>
          <w:sz w:val="20"/>
        </w:rPr>
        <w:t>gjithë</w:t>
      </w:r>
      <w:r>
        <w:rPr>
          <w:rFonts w:ascii="Calibri" w:hAnsi="Calibri"/>
          <w:spacing w:val="-3"/>
          <w:sz w:val="20"/>
        </w:rPr>
        <w:t xml:space="preserve"> </w:t>
      </w:r>
      <w:r>
        <w:rPr>
          <w:rFonts w:ascii="Calibri" w:hAnsi="Calibri"/>
          <w:sz w:val="20"/>
        </w:rPr>
        <w:t>thellësisë</w:t>
      </w:r>
      <w:r>
        <w:rPr>
          <w:rFonts w:ascii="Calibri" w:hAnsi="Calibri"/>
          <w:spacing w:val="-3"/>
          <w:sz w:val="20"/>
        </w:rPr>
        <w:t xml:space="preserve"> </w:t>
      </w:r>
      <w:r>
        <w:rPr>
          <w:rFonts w:ascii="Calibri" w:hAnsi="Calibri"/>
          <w:sz w:val="20"/>
        </w:rPr>
        <w:t>së dollapit, ndërsa dy të tjerat deri në thellësinë prej 320</w:t>
      </w:r>
      <w:r>
        <w:rPr>
          <w:rFonts w:ascii="Calibri" w:hAnsi="Calibri"/>
          <w:spacing w:val="-7"/>
          <w:sz w:val="20"/>
        </w:rPr>
        <w:t xml:space="preserve"> </w:t>
      </w:r>
      <w:r>
        <w:rPr>
          <w:rFonts w:ascii="Calibri" w:hAnsi="Calibri"/>
          <w:sz w:val="20"/>
        </w:rPr>
        <w:t>mm.</w:t>
      </w:r>
    </w:p>
    <w:p w:rsidR="00FD62D9" w:rsidRDefault="00CC0E13">
      <w:pPr>
        <w:pStyle w:val="BodyText"/>
        <w:ind w:right="3477"/>
      </w:pPr>
      <w:r>
        <w:t>Ndarëset që ndodhen në thellësinë prej 320 mm janë të lëvizshme sipas gjithë lartësisë, prandaj duhet një rresht shtesë për mbajtësin e sirtarëve (rafteve). Të gjitha ndarëset që mund të hiqen plotësisht janë të pajisura nga të gjitha anët me listelë kapëse 15 mm të lartë.</w:t>
      </w:r>
    </w:p>
    <w:p w:rsidR="00FD62D9" w:rsidRDefault="00CC0E13">
      <w:pPr>
        <w:pStyle w:val="BodyText"/>
        <w:ind w:right="3599"/>
      </w:pPr>
      <w:r>
        <w:t>Dy dyer rrotulluese me listele mbrojtëse ndaj përplasjes. Bravë me kllapë cilindrike dhe lloz rrotullues me dorezë të madhe ku të kapet dhe me cilindër të madh.</w:t>
      </w:r>
    </w:p>
    <w:p w:rsidR="00FD62D9" w:rsidRDefault="00FD62D9">
      <w:pPr>
        <w:pStyle w:val="BodyText"/>
        <w:ind w:left="0"/>
      </w:pPr>
    </w:p>
    <w:p w:rsidR="00FD62D9" w:rsidRDefault="00CC0E13">
      <w:pPr>
        <w:pStyle w:val="ListParagraph"/>
        <w:numPr>
          <w:ilvl w:val="2"/>
          <w:numId w:val="56"/>
        </w:numPr>
        <w:tabs>
          <w:tab w:val="left" w:pos="1709"/>
        </w:tabs>
        <w:spacing w:before="1"/>
        <w:jc w:val="both"/>
        <w:rPr>
          <w:rFonts w:ascii="Calibri"/>
          <w:sz w:val="20"/>
        </w:rPr>
      </w:pPr>
      <w:r>
        <w:rPr>
          <w:rFonts w:ascii="Calibri"/>
          <w:sz w:val="20"/>
        </w:rPr>
        <w:t>Kabineti i</w:t>
      </w:r>
      <w:r>
        <w:rPr>
          <w:rFonts w:ascii="Calibri"/>
          <w:spacing w:val="-1"/>
          <w:sz w:val="20"/>
        </w:rPr>
        <w:t xml:space="preserve"> </w:t>
      </w:r>
      <w:r>
        <w:rPr>
          <w:rFonts w:ascii="Calibri"/>
          <w:sz w:val="20"/>
        </w:rPr>
        <w:t>psikologut</w:t>
      </w:r>
    </w:p>
    <w:p w:rsidR="00FD62D9" w:rsidRDefault="00FD62D9">
      <w:pPr>
        <w:jc w:val="both"/>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Kabineti i psikologut vendoset në katin e parë të ndërtesës dhe ka një sipërfaqe 17-18m², me dimensione të këshillueshme 6x3m. Gjatësia 6m është e nevojshme për kryerjen e rregullt të ekzaminimeve tek nxënësit.</w:t>
      </w:r>
    </w:p>
    <w:p w:rsidR="00FD62D9" w:rsidRDefault="00CC0E13">
      <w:pPr>
        <w:pStyle w:val="BodyText"/>
        <w:spacing w:line="243" w:lineRule="exact"/>
      </w:pPr>
      <w:r>
        <w:t>Në kabinet duhet të ketë një larëse duarsh.</w:t>
      </w:r>
    </w:p>
    <w:p w:rsidR="00FD62D9" w:rsidRDefault="00CC0E13">
      <w:pPr>
        <w:pStyle w:val="BodyText"/>
        <w:spacing w:before="1"/>
        <w:ind w:right="998"/>
      </w:pPr>
      <w:r>
        <w:t>Ndricimi natyral të sigurohet me një hapje dritaresh me sipërfaqe sa 1/6 e sipërfaqes së kabinetit. Ndricimi artificial të jetë 100 lux.</w:t>
      </w:r>
    </w:p>
    <w:p w:rsidR="00FD62D9" w:rsidRDefault="00FD62D9">
      <w:pPr>
        <w:pStyle w:val="BodyText"/>
        <w:spacing w:before="11"/>
        <w:ind w:left="0"/>
        <w:rPr>
          <w:sz w:val="19"/>
        </w:rPr>
      </w:pPr>
    </w:p>
    <w:p w:rsidR="00FD62D9" w:rsidRDefault="00CC0E13">
      <w:pPr>
        <w:pStyle w:val="BodyText"/>
        <w:spacing w:before="1"/>
      </w:pPr>
      <w:r>
        <w:t>Hapesire e psikologut dhe e mjekut mund te integrohen sebashku.</w:t>
      </w:r>
    </w:p>
    <w:p w:rsidR="00FD62D9" w:rsidRDefault="00FD62D9">
      <w:pPr>
        <w:pStyle w:val="BodyText"/>
        <w:ind w:left="0"/>
      </w:pPr>
    </w:p>
    <w:p w:rsidR="00FD62D9" w:rsidRDefault="00FD62D9">
      <w:pPr>
        <w:pStyle w:val="BodyText"/>
        <w:spacing w:before="11"/>
        <w:ind w:left="0"/>
        <w:rPr>
          <w:sz w:val="19"/>
        </w:rPr>
      </w:pPr>
    </w:p>
    <w:p w:rsidR="00FD62D9" w:rsidRDefault="00CC0E13">
      <w:pPr>
        <w:pStyle w:val="ListParagraph"/>
        <w:numPr>
          <w:ilvl w:val="1"/>
          <w:numId w:val="56"/>
        </w:numPr>
        <w:tabs>
          <w:tab w:val="left" w:pos="1558"/>
        </w:tabs>
        <w:ind w:left="1557" w:hanging="298"/>
        <w:rPr>
          <w:rFonts w:ascii="Calibri" w:hAnsi="Calibri"/>
          <w:sz w:val="20"/>
        </w:rPr>
      </w:pPr>
      <w:r>
        <w:rPr>
          <w:rFonts w:ascii="Calibri" w:hAnsi="Calibri"/>
          <w:sz w:val="20"/>
        </w:rPr>
        <w:t>Ambientet komunikuese, hyrjet, shkallët, korridoret,</w:t>
      </w:r>
      <w:r>
        <w:rPr>
          <w:rFonts w:ascii="Calibri" w:hAnsi="Calibri"/>
          <w:spacing w:val="-1"/>
          <w:sz w:val="20"/>
        </w:rPr>
        <w:t xml:space="preserve"> </w:t>
      </w:r>
      <w:r>
        <w:rPr>
          <w:rFonts w:ascii="Calibri" w:hAnsi="Calibri"/>
          <w:sz w:val="20"/>
        </w:rPr>
        <w:t>hollet</w:t>
      </w:r>
    </w:p>
    <w:p w:rsidR="00FD62D9" w:rsidRDefault="00FD62D9">
      <w:pPr>
        <w:pStyle w:val="BodyText"/>
        <w:spacing w:before="1"/>
        <w:ind w:left="0"/>
      </w:pPr>
    </w:p>
    <w:p w:rsidR="00FD62D9" w:rsidRDefault="00CC0E13">
      <w:pPr>
        <w:pStyle w:val="BodyText"/>
        <w:spacing w:before="1"/>
        <w:ind w:right="960"/>
        <w:jc w:val="both"/>
      </w:pPr>
      <w:r>
        <w:t>Të gjitha kategoritë e shkollave kanë nevojë për ambientë komunikuese, hyrje, holl, korridore, shkallët, rampat, parmakë për shkallët.</w:t>
      </w:r>
    </w:p>
    <w:p w:rsidR="00FD62D9" w:rsidRDefault="00CC0E13">
      <w:pPr>
        <w:pStyle w:val="BodyText"/>
        <w:ind w:right="958"/>
        <w:jc w:val="both"/>
      </w:pPr>
      <w:r>
        <w:t>Hyrjet e shkollës duhen projektuar të tilla që të mundësojnë hyrje - dalje të lirshme të nxënësve. Përmasat e dyerve të hyrje – daljeve varen edhe nga numri i nxënësve të shkollës. Për çdo hyrje për në shkollë duhet të projektohet nënstreha.</w:t>
      </w:r>
    </w:p>
    <w:p w:rsidR="00FD62D9" w:rsidRDefault="00FD62D9">
      <w:pPr>
        <w:pStyle w:val="BodyText"/>
        <w:spacing w:before="11"/>
        <w:ind w:left="0"/>
        <w:rPr>
          <w:sz w:val="19"/>
        </w:rPr>
      </w:pPr>
    </w:p>
    <w:p w:rsidR="00FD62D9" w:rsidRDefault="00CC0E13">
      <w:pPr>
        <w:pStyle w:val="BodyText"/>
        <w:spacing w:before="1"/>
        <w:ind w:right="954"/>
        <w:jc w:val="both"/>
      </w:pPr>
      <w:r>
        <w:t>Në çdo kat duhet të ketë së paku një dalje emergjente, në distanca sa më të mëdha nga shkalla kryesore. Distanca maksimale në mes të çdo dere dhe daljes së emergjencës së katit duhet të jetë 30 m. Gjerësia e daljes emergjente duhet të jetë 0,55 m për çdo 60 persona.</w:t>
      </w:r>
    </w:p>
    <w:p w:rsidR="00FD62D9" w:rsidRDefault="00CC0E13">
      <w:pPr>
        <w:pStyle w:val="BodyText"/>
        <w:spacing w:line="244" w:lineRule="exact"/>
        <w:jc w:val="both"/>
      </w:pPr>
      <w:r>
        <w:t>Në katin përdhe duhet të ketë të paktën dy hyrje.</w:t>
      </w:r>
    </w:p>
    <w:p w:rsidR="00FD62D9" w:rsidRDefault="00FD62D9">
      <w:pPr>
        <w:pStyle w:val="BodyText"/>
        <w:spacing w:before="1"/>
        <w:ind w:left="0"/>
      </w:pPr>
    </w:p>
    <w:p w:rsidR="00FD62D9" w:rsidRDefault="00CC0E13">
      <w:pPr>
        <w:pStyle w:val="ListParagraph"/>
        <w:numPr>
          <w:ilvl w:val="2"/>
          <w:numId w:val="56"/>
        </w:numPr>
        <w:tabs>
          <w:tab w:val="left" w:pos="1709"/>
        </w:tabs>
        <w:rPr>
          <w:rFonts w:ascii="Calibri" w:hAnsi="Calibri"/>
          <w:sz w:val="20"/>
        </w:rPr>
      </w:pPr>
      <w:r>
        <w:rPr>
          <w:rFonts w:ascii="Calibri" w:hAnsi="Calibri"/>
          <w:sz w:val="20"/>
        </w:rPr>
        <w:t>Korridorët</w:t>
      </w:r>
    </w:p>
    <w:p w:rsidR="00FD62D9" w:rsidRDefault="00FD62D9">
      <w:pPr>
        <w:pStyle w:val="BodyText"/>
        <w:spacing w:before="11"/>
        <w:ind w:left="0"/>
        <w:rPr>
          <w:sz w:val="19"/>
        </w:rPr>
      </w:pPr>
    </w:p>
    <w:p w:rsidR="00FD62D9" w:rsidRDefault="00CC0E13">
      <w:pPr>
        <w:pStyle w:val="BodyText"/>
      </w:pPr>
      <w:r>
        <w:t>Duhet të plotësojnë kushtet e mëposhtme:</w:t>
      </w:r>
    </w:p>
    <w:p w:rsidR="00FD62D9" w:rsidRDefault="00CC0E13">
      <w:pPr>
        <w:pStyle w:val="BodyText"/>
        <w:spacing w:before="1"/>
        <w:ind w:right="2771"/>
      </w:pPr>
      <w:r>
        <w:t>Gjerësia e korridorit kur ai shërben për klasat vetëm nga njëra anë duhet të jetë minimumi 2m. Gjerësia e korridorit kur ai shërben për klasa në të dyja anët duhet të jetë minimumi 3 m.</w:t>
      </w:r>
    </w:p>
    <w:p w:rsidR="00FD62D9" w:rsidRDefault="00CC0E13">
      <w:pPr>
        <w:pStyle w:val="BodyText"/>
        <w:ind w:right="4967"/>
      </w:pPr>
      <w:r>
        <w:t>Lartësia e korridorit duhet të jetë minimumi 2,8 m dysheme - tavan. Korridoret duhet te sigurojne ndricim natyral</w:t>
      </w:r>
    </w:p>
    <w:p w:rsidR="00FD62D9" w:rsidRDefault="00FD62D9">
      <w:pPr>
        <w:pStyle w:val="BodyText"/>
        <w:spacing w:before="1"/>
        <w:ind w:left="0"/>
      </w:pPr>
    </w:p>
    <w:p w:rsidR="00FD62D9" w:rsidRDefault="00CC0E13">
      <w:pPr>
        <w:pStyle w:val="BodyText"/>
        <w:spacing w:line="243" w:lineRule="exact"/>
        <w:jc w:val="both"/>
      </w:pPr>
      <w:r>
        <w:t>Mobiliet qe duhet te jene ne korridore:</w:t>
      </w:r>
    </w:p>
    <w:p w:rsidR="00FD62D9" w:rsidRDefault="00CC0E13">
      <w:pPr>
        <w:pStyle w:val="BodyText"/>
        <w:spacing w:line="243" w:lineRule="exact"/>
        <w:jc w:val="both"/>
      </w:pPr>
      <w:r>
        <w:t>Rafte metalike që mund të mbyllen me çelës</w:t>
      </w:r>
    </w:p>
    <w:p w:rsidR="00FD62D9" w:rsidRDefault="00FD62D9">
      <w:pPr>
        <w:pStyle w:val="BodyText"/>
        <w:spacing w:before="1"/>
        <w:ind w:left="0"/>
      </w:pPr>
    </w:p>
    <w:p w:rsidR="00FD62D9" w:rsidRDefault="00CC0E13">
      <w:pPr>
        <w:pStyle w:val="BodyText"/>
        <w:tabs>
          <w:tab w:val="left" w:pos="5369"/>
          <w:tab w:val="left" w:pos="6159"/>
          <w:tab w:val="left" w:pos="10171"/>
        </w:tabs>
        <w:ind w:right="959"/>
        <w:jc w:val="both"/>
      </w:pPr>
      <w:r>
        <w:t>Përmasat: Në varësi të numrit të ndarjeve për gjërësi të ndarjes 300 mm / 400 mm kemi: Rafte me gjërësi: gjërësia për raft me 1 ndarje = 300 mm /</w:t>
      </w:r>
      <w:r>
        <w:rPr>
          <w:spacing w:val="28"/>
        </w:rPr>
        <w:t xml:space="preserve"> </w:t>
      </w:r>
      <w:r>
        <w:t>400</w:t>
      </w:r>
      <w:r>
        <w:rPr>
          <w:spacing w:val="3"/>
        </w:rPr>
        <w:t xml:space="preserve"> </w:t>
      </w:r>
      <w:r>
        <w:t>mm</w:t>
      </w:r>
      <w:r>
        <w:tab/>
        <w:t xml:space="preserve">gjërësia për raft me 2 ndarje  = 600 mm / </w:t>
      </w:r>
      <w:r>
        <w:rPr>
          <w:spacing w:val="1"/>
        </w:rPr>
        <w:t xml:space="preserve"> </w:t>
      </w:r>
      <w:r>
        <w:t>800</w:t>
      </w:r>
      <w:r>
        <w:rPr>
          <w:spacing w:val="3"/>
        </w:rPr>
        <w:t xml:space="preserve"> </w:t>
      </w:r>
      <w:r>
        <w:t>mm</w:t>
      </w:r>
      <w:r>
        <w:tab/>
      </w:r>
      <w:r>
        <w:rPr>
          <w:spacing w:val="-3"/>
        </w:rPr>
        <w:t xml:space="preserve">gjërësia </w:t>
      </w:r>
      <w:r>
        <w:t>për  raft  me 3  ndarje   =  900  mm  /</w:t>
      </w:r>
      <w:r>
        <w:rPr>
          <w:spacing w:val="-12"/>
        </w:rPr>
        <w:t xml:space="preserve"> </w:t>
      </w:r>
      <w:r>
        <w:t>1200</w:t>
      </w:r>
      <w:r>
        <w:rPr>
          <w:spacing w:val="30"/>
        </w:rPr>
        <w:t xml:space="preserve"> </w:t>
      </w:r>
      <w:r>
        <w:t>mm</w:t>
      </w:r>
      <w:r>
        <w:tab/>
      </w:r>
      <w:r>
        <w:tab/>
        <w:t>gjërësia për raft me 4 ndarje = 1200 mm / 1600 mm gjërësia për raft me 5 ndarje = 1500</w:t>
      </w:r>
      <w:r>
        <w:rPr>
          <w:spacing w:val="3"/>
        </w:rPr>
        <w:t xml:space="preserve"> </w:t>
      </w:r>
      <w:r>
        <w:t>mm</w:t>
      </w:r>
    </w:p>
    <w:p w:rsidR="00FD62D9" w:rsidRDefault="00CC0E13">
      <w:pPr>
        <w:pStyle w:val="BodyText"/>
        <w:spacing w:before="1"/>
        <w:jc w:val="both"/>
      </w:pPr>
      <w:r>
        <w:t>Lartësia e rafteve varet nga mënyra e organizimit dhe është:</w:t>
      </w:r>
    </w:p>
    <w:p w:rsidR="00FD62D9" w:rsidRDefault="00FD62D9">
      <w:pPr>
        <w:pStyle w:val="BodyText"/>
        <w:spacing w:before="10"/>
        <w:ind w:left="0"/>
        <w:rPr>
          <w:sz w:val="19"/>
        </w:rPr>
      </w:pPr>
    </w:p>
    <w:p w:rsidR="00FD62D9" w:rsidRDefault="00CC0E13">
      <w:pPr>
        <w:pStyle w:val="BodyText"/>
        <w:spacing w:before="1"/>
        <w:ind w:right="927"/>
      </w:pPr>
      <w:r>
        <w:t>Për rafte me xokolatur: 1750 mm Për rafte që mbështeten mbi këmbë: 1850 mm Për rafte me stol ulës të klasës A: 1950 mm Për rafte me stol ulës të klasës B: 2100 mm</w:t>
      </w:r>
    </w:p>
    <w:p w:rsidR="00FD62D9" w:rsidRDefault="00CC0E13">
      <w:pPr>
        <w:pStyle w:val="BodyText"/>
        <w:spacing w:before="1" w:line="243" w:lineRule="exact"/>
      </w:pPr>
      <w:r>
        <w:t>Përparesi e tyre janë:</w:t>
      </w:r>
    </w:p>
    <w:p w:rsidR="00FD62D9" w:rsidRDefault="00CC0E13">
      <w:pPr>
        <w:pStyle w:val="BodyText"/>
        <w:spacing w:line="243" w:lineRule="exact"/>
      </w:pPr>
      <w:r>
        <w:t>Vetajrosje optimale</w:t>
      </w:r>
    </w:p>
    <w:p w:rsidR="00FD62D9" w:rsidRDefault="00CC0E13">
      <w:pPr>
        <w:pStyle w:val="BodyText"/>
        <w:spacing w:before="1"/>
        <w:ind w:left="1305"/>
      </w:pPr>
      <w:r>
        <w:t>Konstruksion metalik jetëgjat dhe robust</w:t>
      </w:r>
    </w:p>
    <w:p w:rsidR="00FD62D9" w:rsidRDefault="00CC0E13">
      <w:pPr>
        <w:pStyle w:val="BodyText"/>
        <w:spacing w:before="1"/>
        <w:ind w:right="4611"/>
      </w:pPr>
      <w:r>
        <w:t>Vrima anësore që bëjnë të mundur bashkimin e thjeshtë të disa rafteve Këmbë të zinguara dhe të lyera me bojë</w:t>
      </w:r>
    </w:p>
    <w:p w:rsidR="00FD62D9" w:rsidRDefault="00CC0E13">
      <w:pPr>
        <w:pStyle w:val="BodyText"/>
        <w:ind w:right="5883"/>
      </w:pPr>
      <w:r>
        <w:t>Materiali metalik i punuar me buzë të rrumbullakosura – Qëndrueshmëri dhe mbrojtje ndaj dëmtimeve fizike</w:t>
      </w:r>
    </w:p>
    <w:p w:rsidR="00FD62D9" w:rsidRDefault="00CC0E13">
      <w:pPr>
        <w:pStyle w:val="BodyText"/>
        <w:ind w:right="4038"/>
      </w:pPr>
      <w:r>
        <w:t>Gremç metalik të qëndrueshëm dhe të salduar në pjesën e brendshme të derës Lyerje me boje antiruxho të qëndrueshme</w:t>
      </w:r>
    </w:p>
    <w:p w:rsidR="00FD62D9" w:rsidRDefault="00CC0E13">
      <w:pPr>
        <w:pStyle w:val="BodyText"/>
        <w:spacing w:line="482" w:lineRule="auto"/>
        <w:ind w:right="4861"/>
      </w:pPr>
      <w:r>
        <w:t>Derë me çarje për ajrim dhe me sistem mbyllës me çelës individual Në pjesën e brendshme: 1 rafte në pjesën e sipërme lartësia 250 mm</w:t>
      </w:r>
    </w:p>
    <w:p w:rsidR="00FD62D9" w:rsidRDefault="00FD62D9">
      <w:pPr>
        <w:spacing w:line="482" w:lineRule="auto"/>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line="243" w:lineRule="exact"/>
      </w:pPr>
      <w:r>
        <w:t>Raftet metalike duhet të llogariten në mënyrë që të ketë nga një ndarje në dispozicion të secilit nxënës.</w:t>
      </w:r>
    </w:p>
    <w:p w:rsidR="00FD62D9" w:rsidRDefault="00CC0E13">
      <w:pPr>
        <w:pStyle w:val="ListParagraph"/>
        <w:numPr>
          <w:ilvl w:val="2"/>
          <w:numId w:val="56"/>
        </w:numPr>
        <w:tabs>
          <w:tab w:val="left" w:pos="1709"/>
        </w:tabs>
        <w:spacing w:line="243" w:lineRule="exact"/>
        <w:rPr>
          <w:rFonts w:ascii="Calibri" w:hAnsi="Calibri"/>
          <w:sz w:val="20"/>
        </w:rPr>
      </w:pPr>
      <w:r>
        <w:rPr>
          <w:rFonts w:ascii="Calibri" w:hAnsi="Calibri"/>
          <w:sz w:val="20"/>
        </w:rPr>
        <w:t>Shkallët</w:t>
      </w:r>
    </w:p>
    <w:p w:rsidR="00FD62D9" w:rsidRDefault="00FD62D9">
      <w:pPr>
        <w:pStyle w:val="BodyText"/>
        <w:spacing w:before="1"/>
        <w:ind w:left="0"/>
      </w:pPr>
    </w:p>
    <w:p w:rsidR="00FD62D9" w:rsidRDefault="00CC0E13">
      <w:pPr>
        <w:pStyle w:val="BodyText"/>
        <w:spacing w:line="243" w:lineRule="exact"/>
      </w:pPr>
      <w:r>
        <w:t>duhet të plotësojnë kushtet e mëposhtme:</w:t>
      </w:r>
    </w:p>
    <w:p w:rsidR="00FD62D9" w:rsidRDefault="00CC0E13">
      <w:pPr>
        <w:pStyle w:val="BodyText"/>
        <w:ind w:right="2406"/>
      </w:pPr>
      <w:r>
        <w:t>Gjerësia e krahut të shkallëve: minimumi 1,2 m /100 nxënës + 0,2 cm për çdo 100 nxënës të tjerë. Nuk duhet të projektohen dhe të zbatohen shkallë spirale.</w:t>
      </w:r>
    </w:p>
    <w:p w:rsidR="00FD62D9" w:rsidRDefault="00CC0E13">
      <w:pPr>
        <w:pStyle w:val="BodyText"/>
        <w:spacing w:before="1"/>
      </w:pPr>
      <w:r>
        <w:t>Lartësia e parmakut të shkallëve duhet të jetë 1,10 m</w:t>
      </w:r>
    </w:p>
    <w:p w:rsidR="00FD62D9" w:rsidRDefault="00CC0E13">
      <w:pPr>
        <w:pStyle w:val="BodyText"/>
        <w:spacing w:before="1" w:line="243" w:lineRule="exact"/>
      </w:pPr>
      <w:r>
        <w:t>Për shkallë me gjerësi deri në 1,5 m parmaku vendoset vetëm në njërën anë.</w:t>
      </w:r>
    </w:p>
    <w:p w:rsidR="00FD62D9" w:rsidRDefault="00CC0E13">
      <w:pPr>
        <w:pStyle w:val="BodyText"/>
        <w:ind w:right="3599"/>
      </w:pPr>
      <w:r>
        <w:t>Për shkallë me gjerësi deri në dy 2 m, parmaku duhet të vendoset nga të dyja anët. Për shkallë më të gjera se 2 m duhet vendosur parmak edhe në mes.</w:t>
      </w:r>
    </w:p>
    <w:p w:rsidR="00FD62D9" w:rsidRDefault="00CC0E13">
      <w:pPr>
        <w:pStyle w:val="BodyText"/>
        <w:ind w:right="5008"/>
      </w:pPr>
      <w:r>
        <w:t>Hapësira e shkeljes të trajtohet me material kundër rrëshqitjeve Shkallët duhet të kenë ndricim natyral</w:t>
      </w:r>
    </w:p>
    <w:p w:rsidR="00FD62D9" w:rsidRDefault="00CC0E13">
      <w:pPr>
        <w:pStyle w:val="BodyText"/>
        <w:spacing w:line="243" w:lineRule="exact"/>
      </w:pPr>
      <w:r>
        <w:t>Shkallët nuk duhet të kenë më shumë se 18 bazamakë në një rampë.</w:t>
      </w:r>
    </w:p>
    <w:p w:rsidR="00FD62D9" w:rsidRDefault="00CC0E13">
      <w:pPr>
        <w:pStyle w:val="BodyText"/>
        <w:spacing w:before="1"/>
        <w:ind w:right="998"/>
      </w:pPr>
      <w:r>
        <w:t>Për elemente të tjera të projektimit të shkallëve referohuni VKM. Nr, 626, Dt. 15.07.2015 “Normativat e projektimit të banesave”.</w:t>
      </w:r>
    </w:p>
    <w:p w:rsidR="00FD62D9" w:rsidRDefault="00CC0E13">
      <w:pPr>
        <w:pStyle w:val="BodyText"/>
        <w:ind w:right="927"/>
      </w:pPr>
      <w:r>
        <w:t>Për personat me aftësi të kufizuar referohuni VKM, Nr. 1503, Dt. 19.11.2008, Për miratimin e rregullores “ Për shfrytëzimin e hapësirave nga ana e personave me aftësi të kufizuar”.</w:t>
      </w:r>
    </w:p>
    <w:p w:rsidR="00FD62D9" w:rsidRDefault="00FD62D9">
      <w:pPr>
        <w:pStyle w:val="BodyText"/>
        <w:spacing w:before="1"/>
        <w:ind w:left="0"/>
      </w:pPr>
    </w:p>
    <w:p w:rsidR="00FD62D9" w:rsidRDefault="00CC0E13">
      <w:pPr>
        <w:pStyle w:val="ListParagraph"/>
        <w:numPr>
          <w:ilvl w:val="2"/>
          <w:numId w:val="56"/>
        </w:numPr>
        <w:tabs>
          <w:tab w:val="left" w:pos="1709"/>
        </w:tabs>
        <w:spacing w:line="243" w:lineRule="exact"/>
        <w:rPr>
          <w:rFonts w:ascii="Calibri"/>
          <w:sz w:val="20"/>
        </w:rPr>
      </w:pPr>
      <w:r>
        <w:rPr>
          <w:rFonts w:ascii="Calibri"/>
          <w:sz w:val="20"/>
        </w:rPr>
        <w:t>Ashensori</w:t>
      </w:r>
    </w:p>
    <w:p w:rsidR="00FD62D9" w:rsidRDefault="00CC0E13">
      <w:pPr>
        <w:pStyle w:val="BodyText"/>
        <w:spacing w:line="243" w:lineRule="exact"/>
      </w:pPr>
      <w:r>
        <w:t>duhet të plotësojë kushtet e mëposhtme:</w:t>
      </w:r>
    </w:p>
    <w:p w:rsidR="00FD62D9" w:rsidRDefault="00CC0E13">
      <w:pPr>
        <w:pStyle w:val="BodyText"/>
        <w:spacing w:before="1"/>
        <w:ind w:right="927"/>
      </w:pPr>
      <w:r>
        <w:t>Ashensori do të shërbejë për lëvizjen vertikale të personave me aftësi të kufizuar apo në raste të tjera të domosdoshme ne rast se nuk ka zgjidhje teknike tjeter.</w:t>
      </w:r>
    </w:p>
    <w:p w:rsidR="00FD62D9" w:rsidRDefault="00CC0E13">
      <w:pPr>
        <w:pStyle w:val="BodyText"/>
        <w:spacing w:before="1" w:line="243" w:lineRule="exact"/>
      </w:pPr>
      <w:r>
        <w:t>Gjerësia minimale e derës së ashensorit: 85 cm</w:t>
      </w:r>
    </w:p>
    <w:p w:rsidR="00FD62D9" w:rsidRDefault="00CC0E13">
      <w:pPr>
        <w:pStyle w:val="BodyText"/>
        <w:ind w:right="3974"/>
      </w:pPr>
      <w:r>
        <w:t>Tubat mbajtës dhe paneli i komandimit të ashensorit jo më lart se 90 cm Dimensioni i hapësires së brendshme të ashensorit, jo më pak se 1 m x 1.4 m</w:t>
      </w:r>
    </w:p>
    <w:p w:rsidR="00FD62D9" w:rsidRDefault="00FD62D9">
      <w:pPr>
        <w:pStyle w:val="BodyText"/>
        <w:spacing w:before="11"/>
        <w:ind w:left="0"/>
        <w:rPr>
          <w:sz w:val="19"/>
        </w:rPr>
      </w:pPr>
    </w:p>
    <w:p w:rsidR="00FD62D9" w:rsidRDefault="00CC0E13">
      <w:pPr>
        <w:pStyle w:val="ListParagraph"/>
        <w:numPr>
          <w:ilvl w:val="2"/>
          <w:numId w:val="56"/>
        </w:numPr>
        <w:tabs>
          <w:tab w:val="left" w:pos="1709"/>
        </w:tabs>
        <w:jc w:val="both"/>
        <w:rPr>
          <w:rFonts w:ascii="Calibri"/>
          <w:sz w:val="20"/>
        </w:rPr>
      </w:pPr>
      <w:r>
        <w:rPr>
          <w:rFonts w:ascii="Calibri"/>
          <w:sz w:val="20"/>
        </w:rPr>
        <w:t>Holli</w:t>
      </w:r>
    </w:p>
    <w:p w:rsidR="00FD62D9" w:rsidRDefault="00CC0E13">
      <w:pPr>
        <w:pStyle w:val="BodyText"/>
        <w:spacing w:before="1"/>
        <w:ind w:right="961"/>
        <w:jc w:val="both"/>
      </w:pPr>
      <w:r>
        <w:t>Holli është një element shumë i rëndësishëm dhe i domosdoshëm për shkollat. Hollet në katet përdhe shërbejnë për të mundësuar kalimin e shpejte të nxënësve nga dera e hyrjes nëpër klasa dhe anasjelltas, si dhe japin kontaktin e parë viziv të nxënësve me ambjentet e brendshme të shkollës. Në katet e tjera të shkollës hollet përveç funksionit të shpërndarjës së nxënësve nëpër klasa, luajnë edhe rolin e qëndrimit të nxënësve në pushimet ndërmjet orëve të mësimit. Hollet shërbejnë edhe si ambiente ku afishohen tabela të ndryshme të cilat i shërbejne ciklit të mësimit.</w:t>
      </w:r>
    </w:p>
    <w:p w:rsidR="00FD62D9" w:rsidRDefault="00CC0E13">
      <w:pPr>
        <w:pStyle w:val="BodyText"/>
        <w:spacing w:before="1"/>
        <w:ind w:right="969"/>
        <w:jc w:val="both"/>
      </w:pPr>
      <w:r>
        <w:t>Hollet si pjesë e domosdoshme e organizimit të shkollës duhet që të projektohen të tilla që të përmbushin funksionet e lartpërmendura. Madhësia e tyre është në varësi të numrit të nxënësve, të kateve dhe të mënyrës së organizimit të klasave.</w:t>
      </w:r>
    </w:p>
    <w:p w:rsidR="00FD62D9" w:rsidRDefault="00CC0E13">
      <w:pPr>
        <w:pStyle w:val="ListParagraph"/>
        <w:numPr>
          <w:ilvl w:val="2"/>
          <w:numId w:val="56"/>
        </w:numPr>
        <w:tabs>
          <w:tab w:val="left" w:pos="1709"/>
        </w:tabs>
        <w:spacing w:line="244" w:lineRule="exact"/>
        <w:jc w:val="both"/>
        <w:rPr>
          <w:rFonts w:ascii="Calibri" w:hAnsi="Calibri"/>
          <w:sz w:val="20"/>
        </w:rPr>
      </w:pPr>
      <w:r>
        <w:rPr>
          <w:rFonts w:ascii="Calibri" w:hAnsi="Calibri"/>
          <w:sz w:val="20"/>
        </w:rPr>
        <w:t>Depot, kthinat</w:t>
      </w:r>
      <w:r>
        <w:rPr>
          <w:rFonts w:ascii="Calibri" w:hAnsi="Calibri"/>
          <w:spacing w:val="-1"/>
          <w:sz w:val="20"/>
        </w:rPr>
        <w:t xml:space="preserve"> </w:t>
      </w:r>
      <w:r>
        <w:rPr>
          <w:rFonts w:ascii="Calibri" w:hAnsi="Calibri"/>
          <w:sz w:val="20"/>
        </w:rPr>
        <w:t>ndihmëse</w:t>
      </w:r>
    </w:p>
    <w:p w:rsidR="00FD62D9" w:rsidRDefault="00CC0E13">
      <w:pPr>
        <w:pStyle w:val="BodyText"/>
        <w:spacing w:before="1"/>
        <w:ind w:right="957"/>
        <w:jc w:val="both"/>
      </w:pPr>
      <w:r>
        <w:t>Depot janë ambjente, që shërbejnë për inventar dhe materiale të tjera. Sipërfaqja e depove mund të jetë nga 18 m² - 40 m².</w:t>
      </w:r>
    </w:p>
    <w:p w:rsidR="00FD62D9" w:rsidRDefault="00CC0E13">
      <w:pPr>
        <w:pStyle w:val="BodyText"/>
        <w:ind w:right="966"/>
        <w:jc w:val="both"/>
      </w:pPr>
      <w:r>
        <w:t>Dhomat teknike per vendosjen e kaldajes, depozitave te ujit sanitar, pompave te ujit dhe pompave te sistemit te mbrojtjes nga zjarri duhet te kene siperfaqe dhe forme gjeometrike te tille qe te bejne te mundur vendosjen e te gjithe pajisjeve dhe impianteve sipas specifikimeve teknike te prodhuesve, duke lene hapesira te nevojshme per punime remonti dhe mirëmbajtje.</w:t>
      </w:r>
    </w:p>
    <w:p w:rsidR="00FD62D9" w:rsidRDefault="00FD62D9">
      <w:pPr>
        <w:pStyle w:val="BodyText"/>
        <w:ind w:left="0"/>
      </w:pPr>
    </w:p>
    <w:p w:rsidR="00FD62D9" w:rsidRDefault="00FD62D9">
      <w:pPr>
        <w:pStyle w:val="BodyText"/>
        <w:spacing w:before="10"/>
        <w:ind w:left="0"/>
        <w:rPr>
          <w:sz w:val="19"/>
        </w:rPr>
      </w:pPr>
    </w:p>
    <w:p w:rsidR="00FD62D9" w:rsidRDefault="00CC0E13">
      <w:pPr>
        <w:pStyle w:val="ListParagraph"/>
        <w:numPr>
          <w:ilvl w:val="2"/>
          <w:numId w:val="56"/>
        </w:numPr>
        <w:tabs>
          <w:tab w:val="left" w:pos="1709"/>
        </w:tabs>
        <w:spacing w:before="1"/>
        <w:jc w:val="both"/>
        <w:rPr>
          <w:rFonts w:ascii="Calibri"/>
          <w:sz w:val="20"/>
        </w:rPr>
      </w:pPr>
      <w:r>
        <w:rPr>
          <w:rFonts w:ascii="Calibri"/>
          <w:sz w:val="20"/>
        </w:rPr>
        <w:t>Hapesirat e</w:t>
      </w:r>
      <w:r>
        <w:rPr>
          <w:rFonts w:ascii="Calibri"/>
          <w:spacing w:val="-2"/>
          <w:sz w:val="20"/>
        </w:rPr>
        <w:t xml:space="preserve"> </w:t>
      </w:r>
      <w:r>
        <w:rPr>
          <w:rFonts w:ascii="Calibri"/>
          <w:sz w:val="20"/>
        </w:rPr>
        <w:t>Jashtme</w:t>
      </w:r>
    </w:p>
    <w:p w:rsidR="00FD62D9" w:rsidRDefault="00FD62D9">
      <w:pPr>
        <w:pStyle w:val="BodyText"/>
        <w:spacing w:before="1"/>
        <w:ind w:left="0"/>
      </w:pPr>
    </w:p>
    <w:p w:rsidR="00FD62D9" w:rsidRDefault="00CC0E13">
      <w:pPr>
        <w:pStyle w:val="BodyText"/>
      </w:pPr>
      <w:r>
        <w:t>Hapësirat e jashtme ndahen në tri kategori:</w:t>
      </w:r>
    </w:p>
    <w:p w:rsidR="00FD62D9" w:rsidRDefault="00CC0E13">
      <w:pPr>
        <w:pStyle w:val="BodyText"/>
        <w:spacing w:before="1" w:line="243" w:lineRule="exact"/>
      </w:pPr>
      <w:r>
        <w:t>Hapësirat e caktuara për zona të rekreacionit (fushat e lojës) dhe zona për sport;</w:t>
      </w:r>
    </w:p>
    <w:p w:rsidR="00FD62D9" w:rsidRDefault="00CC0E13">
      <w:pPr>
        <w:pStyle w:val="BodyText"/>
        <w:ind w:right="1259"/>
      </w:pPr>
      <w:r>
        <w:t>Zonat e qarkullimit përfshirë ato për automjete (rrugët dhe parkingu) dhe për këmbësorë (trotuaret dhe shtigjet); Zonat e gjelbra dhe ato të mbjella me drunj, kaçube, shkurre, si dhe lëndinat.</w:t>
      </w:r>
    </w:p>
    <w:p w:rsidR="00FD62D9" w:rsidRDefault="00FD62D9">
      <w:pPr>
        <w:pStyle w:val="BodyText"/>
        <w:ind w:left="0"/>
      </w:pPr>
    </w:p>
    <w:p w:rsidR="00FD62D9" w:rsidRDefault="00CC0E13">
      <w:pPr>
        <w:pStyle w:val="BodyText"/>
        <w:spacing w:before="1"/>
        <w:jc w:val="both"/>
      </w:pPr>
      <w:r>
        <w:t>Hyrja ne teritorin e shkolles duhet te jete e qartësisht dukshme dhe e lehtë per tu gjetur.</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9"/>
        <w:jc w:val="both"/>
      </w:pPr>
      <w:r>
        <w:t>Emri i shkollës duhet të vendoset në mënyrë të qartë në një pozitë të shquar nga jashtë dhe në afërsi të hyrjes kryesore.</w:t>
      </w:r>
    </w:p>
    <w:p w:rsidR="00FD62D9" w:rsidRDefault="00CC0E13">
      <w:pPr>
        <w:pStyle w:val="BodyText"/>
        <w:ind w:right="961"/>
        <w:jc w:val="both"/>
      </w:pPr>
      <w:r>
        <w:t>Nëse një pikë e përshtatshme stacioni për autobusin e nxënësve nuk është në dispozicion brenda një distance të arsyeshme, duhet te merret parasysh krijimin e një ndalese afër shkollës. Kjo ndalesë nuk duhet te jete ne territorin e shkollës dhe duhet te caktohet ne marrëveshje me autoritetet lokale.</w:t>
      </w:r>
    </w:p>
    <w:p w:rsidR="00FD62D9" w:rsidRDefault="00CC0E13">
      <w:pPr>
        <w:pStyle w:val="BodyText"/>
        <w:ind w:right="968"/>
        <w:jc w:val="both"/>
      </w:pPr>
      <w:r>
        <w:t>Sigurimi i parkimit për biçikleta, nëse konsiderohet e përshtatshme duhet të jetë e lehtë dhe të sigurtë të arritshme nga hyrja e studentëve.</w:t>
      </w:r>
    </w:p>
    <w:p w:rsidR="00FD62D9" w:rsidRDefault="00CC0E13">
      <w:pPr>
        <w:pStyle w:val="BodyText"/>
        <w:ind w:right="967"/>
        <w:jc w:val="both"/>
      </w:pPr>
      <w:r>
        <w:t>Duhet marrë në konsideratë instalimin e ndriçimit ne territorin e shkollës pasi do te funksionoje dhe jashte orarit te shkolles.. Niveli Dizajni duhet të pasqyrojë vendndodhjen e shkollës dhe te meret parasysh përdorimi e ndërtesës jashtë orarit normal të shkollës.</w:t>
      </w:r>
    </w:p>
    <w:p w:rsidR="00FD62D9" w:rsidRDefault="00CC0E13">
      <w:pPr>
        <w:pStyle w:val="BodyText"/>
        <w:ind w:right="965"/>
        <w:jc w:val="both"/>
      </w:pPr>
      <w:r>
        <w:t>Duhet të merren masa për elementët peisazhistik. Peisazhi duhet te jete i thjeshtë, dhe i lehtë për tu mirëmbajtur. Inkurajohet përdorimi i bimëve vendase dhe parashikimi i hapësirave ku mund të zhvillohet kopshtari nga vetë nxënësit. Ekipi i projektimit duhet të marrin në konsideratë hartimin e elementeve të peizazhit për të promovuar sipërfaqe qe ndimojne procesin e mësimdhënies si dhe hapësira e për mbjellje bimësh te ndryshme. Hapesira të mëdha të peizazhit me materiale te ngurta duhen të shmangur.</w:t>
      </w:r>
    </w:p>
    <w:p w:rsidR="00FD62D9" w:rsidRDefault="00CC0E13">
      <w:pPr>
        <w:pStyle w:val="BodyText"/>
        <w:spacing w:before="1"/>
        <w:ind w:right="968"/>
        <w:jc w:val="both"/>
      </w:pPr>
      <w:r>
        <w:t>Hapesira perimetrale e shkolles ne teresi duhet te jete e rrethuar me mure te ulet dhe kangjella ose teresisht kangjella hekuri me lateresi minimale 2m.</w:t>
      </w:r>
    </w:p>
    <w:p w:rsidR="00FD62D9" w:rsidRDefault="00CC0E13">
      <w:pPr>
        <w:pStyle w:val="BodyText"/>
        <w:ind w:right="955"/>
        <w:jc w:val="both"/>
      </w:pPr>
      <w:r>
        <w:t>Rrugët dhe qasja e automjete shkolle duhet të mbahet në minimum,gjithsesi duhet siguruar aksesi ne parkimin e shkollës dhe ne hyrjen kryesore te shkollës. Ku ajo është e pashmangshme duhet të ketë një dallim të qartë fizike  (me trutuar) mes rrugëve për këmbësorë dhe rrugëve per</w:t>
      </w:r>
      <w:r>
        <w:rPr>
          <w:spacing w:val="-9"/>
        </w:rPr>
        <w:t xml:space="preserve"> </w:t>
      </w:r>
      <w:r>
        <w:t>automjeteve.</w:t>
      </w:r>
    </w:p>
    <w:p w:rsidR="00FD62D9" w:rsidRDefault="00CC0E13">
      <w:pPr>
        <w:pStyle w:val="BodyText"/>
        <w:ind w:right="961"/>
        <w:jc w:val="both"/>
      </w:pPr>
      <w:r>
        <w:t>Aty ku eshte e mundur te parashikohen hapesira per parkim per rreth 20% te stafit te shkolles dhe te paktën një hapësirë parkimi duhet të jetë e rezervuar për persona me aftësi te kufizuara (PAK).</w:t>
      </w:r>
    </w:p>
    <w:p w:rsidR="00FD62D9" w:rsidRDefault="00CC0E13">
      <w:pPr>
        <w:pStyle w:val="BodyText"/>
        <w:ind w:right="966"/>
        <w:jc w:val="both"/>
      </w:pPr>
      <w:r>
        <w:t>Ne terrenet sportive, sipas normativave te projektimit dhe ndertimit, te perdoren materiale shtresash dhe rrethimi qe plotesojne kushtet e sigurise fizike. Te tilla si shtresat absorbuese te goditjeve gjate rënies (tartan), materiale mbrojtese ne kolonat e koshave te basketbollit, apo rrethimi i fushave dhe kudo tjeter ku kryen aktivitete</w:t>
      </w:r>
      <w:r>
        <w:rPr>
          <w:spacing w:val="-32"/>
        </w:rPr>
        <w:t xml:space="preserve"> </w:t>
      </w:r>
      <w:r>
        <w:t>fizike.</w:t>
      </w:r>
    </w:p>
    <w:p w:rsidR="00FD62D9" w:rsidRDefault="00CC0E13">
      <w:pPr>
        <w:pStyle w:val="BodyText"/>
        <w:spacing w:line="244" w:lineRule="exact"/>
        <w:jc w:val="both"/>
      </w:pPr>
      <w:r>
        <w:t>Dy objektet shkollore duhet te kene oborre te ndara .</w:t>
      </w:r>
    </w:p>
    <w:p w:rsidR="00FD62D9" w:rsidRDefault="00CC0E13">
      <w:pPr>
        <w:pStyle w:val="BodyText"/>
        <w:spacing w:before="1"/>
        <w:ind w:right="968"/>
        <w:jc w:val="both"/>
      </w:pPr>
      <w:r>
        <w:t>Ne oborrin e shkolles te parashkohet sdhe projektohet ionstalimi I nje vepre artisitike qe te sherbeje si nje element identifikiues dhe orjentuaes I shkolles ne komunitet.</w:t>
      </w:r>
    </w:p>
    <w:p w:rsidR="00FD62D9" w:rsidRDefault="00CC0E13">
      <w:pPr>
        <w:pStyle w:val="BodyText"/>
        <w:ind w:right="962"/>
        <w:jc w:val="both"/>
      </w:pPr>
      <w:r>
        <w:t>Ne cdo shesh eshte i domosdoshem krijimi i i nje fushe volejbolli dhe nje fushe basketbolli, ku mund te jene te vencanta ose te integruara, si dhe i këndit gjimnastikor. Ne rastet kur siperfaqja e terrenit te lejon mundesi per te krijuar ambjente te tjera sportive, mund te parashikohen fusha minifutbolli, tenisi etj.</w:t>
      </w:r>
    </w:p>
    <w:p w:rsidR="00FD62D9" w:rsidRDefault="00FD62D9">
      <w:pPr>
        <w:pStyle w:val="BodyText"/>
        <w:ind w:left="0"/>
      </w:pPr>
    </w:p>
    <w:p w:rsidR="00FD62D9" w:rsidRDefault="00FD62D9">
      <w:pPr>
        <w:pStyle w:val="BodyText"/>
        <w:ind w:left="0"/>
      </w:pPr>
    </w:p>
    <w:p w:rsidR="00FD62D9" w:rsidRDefault="00FD62D9">
      <w:pPr>
        <w:pStyle w:val="BodyText"/>
        <w:spacing w:before="1"/>
        <w:ind w:left="0"/>
      </w:pPr>
    </w:p>
    <w:p w:rsidR="00FD62D9" w:rsidRDefault="00CC0E13">
      <w:pPr>
        <w:pStyle w:val="BodyText"/>
      </w:pPr>
      <w:r>
        <w:t>3.3 Materiale didaktike</w:t>
      </w:r>
    </w:p>
    <w:p w:rsidR="00FD62D9" w:rsidRDefault="00FD62D9">
      <w:pPr>
        <w:pStyle w:val="BodyText"/>
        <w:spacing w:before="11"/>
        <w:ind w:left="0"/>
        <w:rPr>
          <w:sz w:val="19"/>
        </w:rPr>
      </w:pPr>
    </w:p>
    <w:p w:rsidR="00FD62D9" w:rsidRDefault="00CC0E13">
      <w:pPr>
        <w:pStyle w:val="BodyText"/>
        <w:ind w:right="954"/>
        <w:jc w:val="both"/>
      </w:pPr>
      <w:r>
        <w:t>Mbi bazën e shkresës së ardhur nga Instituti i Zhvillimit të Arsimit, me nr. 340 prot., datë 29.05.2017, protokolluar pranë Bashkisë Tiranë me nr. 16532/1 prot., datë 08.06.2017, materialet didaktike që do të vihen në dispozicion nga operatori ekonomik fitues për këtë shkollë, do të kenë specifikimet e mëposhtme:</w:t>
      </w:r>
    </w:p>
    <w:p w:rsidR="00FD62D9" w:rsidRDefault="00FD62D9">
      <w:pPr>
        <w:pStyle w:val="BodyText"/>
        <w:ind w:left="0"/>
      </w:pPr>
    </w:p>
    <w:p w:rsidR="00FD62D9" w:rsidRDefault="00CC0E13">
      <w:pPr>
        <w:pStyle w:val="ListParagraph"/>
        <w:numPr>
          <w:ilvl w:val="0"/>
          <w:numId w:val="51"/>
        </w:numPr>
        <w:tabs>
          <w:tab w:val="left" w:pos="1367"/>
        </w:tabs>
        <w:ind w:left="1366"/>
        <w:jc w:val="both"/>
        <w:rPr>
          <w:rFonts w:ascii="Calibri" w:hAnsi="Calibri"/>
          <w:sz w:val="20"/>
        </w:rPr>
      </w:pPr>
      <w:r>
        <w:rPr>
          <w:rFonts w:ascii="Calibri" w:hAnsi="Calibri"/>
          <w:sz w:val="20"/>
        </w:rPr>
        <w:t>Për laboratorët e</w:t>
      </w:r>
      <w:r>
        <w:rPr>
          <w:rFonts w:ascii="Calibri" w:hAnsi="Calibri"/>
          <w:spacing w:val="-3"/>
          <w:sz w:val="20"/>
        </w:rPr>
        <w:t xml:space="preserve"> </w:t>
      </w:r>
      <w:r>
        <w:rPr>
          <w:rFonts w:ascii="Calibri" w:hAnsi="Calibri"/>
          <w:sz w:val="20"/>
        </w:rPr>
        <w:t>Informatikës</w:t>
      </w:r>
    </w:p>
    <w:p w:rsidR="00FD62D9" w:rsidRDefault="00FD62D9">
      <w:pPr>
        <w:pStyle w:val="BodyText"/>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3953"/>
        <w:gridCol w:w="1572"/>
        <w:gridCol w:w="3300"/>
      </w:tblGrid>
      <w:tr w:rsidR="00FD62D9">
        <w:trPr>
          <w:trHeight w:val="244"/>
        </w:trPr>
        <w:tc>
          <w:tcPr>
            <w:tcW w:w="694" w:type="dxa"/>
          </w:tcPr>
          <w:p w:rsidR="00FD62D9" w:rsidRDefault="00CC0E13">
            <w:pPr>
              <w:pStyle w:val="TableParagraph"/>
              <w:spacing w:line="224" w:lineRule="exact"/>
              <w:ind w:left="245"/>
              <w:rPr>
                <w:sz w:val="20"/>
              </w:rPr>
            </w:pPr>
            <w:r>
              <w:rPr>
                <w:sz w:val="20"/>
              </w:rPr>
              <w:t>NR.</w:t>
            </w:r>
          </w:p>
        </w:tc>
        <w:tc>
          <w:tcPr>
            <w:tcW w:w="3953" w:type="dxa"/>
          </w:tcPr>
          <w:p w:rsidR="00FD62D9" w:rsidRDefault="00CC0E13">
            <w:pPr>
              <w:pStyle w:val="TableParagraph"/>
              <w:spacing w:line="224" w:lineRule="exact"/>
              <w:rPr>
                <w:sz w:val="20"/>
              </w:rPr>
            </w:pPr>
            <w:r>
              <w:rPr>
                <w:sz w:val="20"/>
              </w:rPr>
              <w:t>EMËRTIMI I PAJISJES</w:t>
            </w:r>
          </w:p>
        </w:tc>
        <w:tc>
          <w:tcPr>
            <w:tcW w:w="1572" w:type="dxa"/>
          </w:tcPr>
          <w:p w:rsidR="00FD62D9" w:rsidRDefault="00CC0E13">
            <w:pPr>
              <w:pStyle w:val="TableParagraph"/>
              <w:spacing w:line="224" w:lineRule="exact"/>
              <w:ind w:left="108"/>
              <w:rPr>
                <w:sz w:val="20"/>
              </w:rPr>
            </w:pPr>
            <w:r>
              <w:rPr>
                <w:sz w:val="20"/>
              </w:rPr>
              <w:t>NJËSIA/SASIA</w:t>
            </w:r>
          </w:p>
        </w:tc>
        <w:tc>
          <w:tcPr>
            <w:tcW w:w="3300" w:type="dxa"/>
          </w:tcPr>
          <w:p w:rsidR="00FD62D9" w:rsidRDefault="00CC0E13">
            <w:pPr>
              <w:pStyle w:val="TableParagraph"/>
              <w:spacing w:line="224" w:lineRule="exact"/>
              <w:ind w:left="108"/>
              <w:rPr>
                <w:sz w:val="20"/>
              </w:rPr>
            </w:pPr>
            <w:r>
              <w:rPr>
                <w:sz w:val="20"/>
              </w:rPr>
              <w:t>SPECIFIKIMET TEKNIKE</w:t>
            </w:r>
          </w:p>
        </w:tc>
      </w:tr>
      <w:tr w:rsidR="00FD62D9">
        <w:trPr>
          <w:trHeight w:val="489"/>
        </w:trPr>
        <w:tc>
          <w:tcPr>
            <w:tcW w:w="694" w:type="dxa"/>
          </w:tcPr>
          <w:p w:rsidR="00FD62D9" w:rsidRDefault="00FD62D9">
            <w:pPr>
              <w:pStyle w:val="TableParagraph"/>
              <w:ind w:left="0"/>
              <w:rPr>
                <w:rFonts w:ascii="Times New Roman"/>
                <w:sz w:val="18"/>
              </w:rPr>
            </w:pPr>
          </w:p>
        </w:tc>
        <w:tc>
          <w:tcPr>
            <w:tcW w:w="3953" w:type="dxa"/>
          </w:tcPr>
          <w:p w:rsidR="00FD62D9" w:rsidRDefault="00CC0E13">
            <w:pPr>
              <w:pStyle w:val="TableParagraph"/>
              <w:spacing w:line="243" w:lineRule="exact"/>
              <w:rPr>
                <w:sz w:val="20"/>
              </w:rPr>
            </w:pPr>
            <w:r>
              <w:rPr>
                <w:sz w:val="20"/>
              </w:rPr>
              <w:t>TABLETA PRESTIGIA</w:t>
            </w:r>
          </w:p>
        </w:tc>
        <w:tc>
          <w:tcPr>
            <w:tcW w:w="1572" w:type="dxa"/>
          </w:tcPr>
          <w:p w:rsidR="00FD62D9" w:rsidRDefault="00CC0E13">
            <w:pPr>
              <w:pStyle w:val="TableParagraph"/>
              <w:spacing w:line="243" w:lineRule="exact"/>
              <w:ind w:left="108"/>
              <w:rPr>
                <w:sz w:val="20"/>
              </w:rPr>
            </w:pPr>
            <w:r>
              <w:rPr>
                <w:sz w:val="20"/>
              </w:rPr>
              <w:t>40 copë</w:t>
            </w:r>
          </w:p>
        </w:tc>
        <w:tc>
          <w:tcPr>
            <w:tcW w:w="3300" w:type="dxa"/>
          </w:tcPr>
          <w:p w:rsidR="00FD62D9" w:rsidRDefault="00CC0E13">
            <w:pPr>
              <w:pStyle w:val="TableParagraph"/>
              <w:spacing w:line="243" w:lineRule="exact"/>
              <w:ind w:left="108"/>
              <w:rPr>
                <w:sz w:val="20"/>
              </w:rPr>
            </w:pPr>
            <w:r>
              <w:rPr>
                <w:sz w:val="20"/>
              </w:rPr>
              <w:t>PRESTIGIO MULTIPAD</w:t>
            </w:r>
            <w:r>
              <w:rPr>
                <w:spacing w:val="-9"/>
                <w:sz w:val="20"/>
              </w:rPr>
              <w:t xml:space="preserve"> </w:t>
            </w:r>
            <w:r>
              <w:rPr>
                <w:sz w:val="20"/>
              </w:rPr>
              <w:t>Internal</w:t>
            </w:r>
          </w:p>
          <w:p w:rsidR="00FD62D9" w:rsidRDefault="00CC0E13">
            <w:pPr>
              <w:pStyle w:val="TableParagraph"/>
              <w:spacing w:before="1" w:line="225" w:lineRule="exact"/>
              <w:ind w:left="108"/>
              <w:rPr>
                <w:sz w:val="20"/>
              </w:rPr>
            </w:pPr>
            <w:r>
              <w:rPr>
                <w:sz w:val="20"/>
              </w:rPr>
              <w:t>Memory Size  25GB, RAM</w:t>
            </w:r>
            <w:r>
              <w:rPr>
                <w:spacing w:val="-7"/>
                <w:sz w:val="20"/>
              </w:rPr>
              <w:t xml:space="preserve"> </w:t>
            </w:r>
            <w:r>
              <w:rPr>
                <w:sz w:val="20"/>
              </w:rPr>
              <w:t>2GB</w:t>
            </w:r>
          </w:p>
        </w:tc>
      </w:tr>
      <w:tr w:rsidR="00FD62D9">
        <w:trPr>
          <w:trHeight w:val="976"/>
        </w:trPr>
        <w:tc>
          <w:tcPr>
            <w:tcW w:w="694" w:type="dxa"/>
          </w:tcPr>
          <w:p w:rsidR="00FD62D9" w:rsidRDefault="00FD62D9">
            <w:pPr>
              <w:pStyle w:val="TableParagraph"/>
              <w:ind w:left="0"/>
              <w:rPr>
                <w:rFonts w:ascii="Times New Roman"/>
                <w:sz w:val="18"/>
              </w:rPr>
            </w:pPr>
          </w:p>
        </w:tc>
        <w:tc>
          <w:tcPr>
            <w:tcW w:w="3953" w:type="dxa"/>
          </w:tcPr>
          <w:p w:rsidR="00FD62D9" w:rsidRDefault="00CC0E13">
            <w:pPr>
              <w:pStyle w:val="TableParagraph"/>
              <w:spacing w:line="243" w:lineRule="exact"/>
              <w:rPr>
                <w:sz w:val="20"/>
              </w:rPr>
            </w:pPr>
            <w:r>
              <w:rPr>
                <w:sz w:val="20"/>
              </w:rPr>
              <w:t>KOMPJUTERA</w:t>
            </w:r>
          </w:p>
        </w:tc>
        <w:tc>
          <w:tcPr>
            <w:tcW w:w="1572" w:type="dxa"/>
          </w:tcPr>
          <w:p w:rsidR="00FD62D9" w:rsidRDefault="00CC0E13">
            <w:pPr>
              <w:pStyle w:val="TableParagraph"/>
              <w:spacing w:line="243" w:lineRule="exact"/>
              <w:ind w:left="108"/>
              <w:rPr>
                <w:sz w:val="20"/>
              </w:rPr>
            </w:pPr>
            <w:r>
              <w:rPr>
                <w:sz w:val="20"/>
              </w:rPr>
              <w:t>40 copë</w:t>
            </w:r>
          </w:p>
        </w:tc>
        <w:tc>
          <w:tcPr>
            <w:tcW w:w="3300" w:type="dxa"/>
          </w:tcPr>
          <w:p w:rsidR="00FD62D9" w:rsidRDefault="00CC0E13">
            <w:pPr>
              <w:pStyle w:val="TableParagraph"/>
              <w:spacing w:line="243" w:lineRule="exact"/>
              <w:ind w:left="108"/>
              <w:rPr>
                <w:sz w:val="20"/>
              </w:rPr>
            </w:pPr>
            <w:r>
              <w:rPr>
                <w:sz w:val="20"/>
              </w:rPr>
              <w:t>HDD 160 GB/250 GB</w:t>
            </w:r>
          </w:p>
          <w:p w:rsidR="00FD62D9" w:rsidRDefault="00CC0E13">
            <w:pPr>
              <w:pStyle w:val="TableParagraph"/>
              <w:ind w:left="108" w:right="569"/>
              <w:rPr>
                <w:sz w:val="20"/>
              </w:rPr>
            </w:pPr>
            <w:r>
              <w:rPr>
                <w:sz w:val="20"/>
              </w:rPr>
              <w:t>Procesor Core 2 Duo 30GH2 Ram (2-4) GB</w:t>
            </w:r>
          </w:p>
          <w:p w:rsidR="00FD62D9" w:rsidRDefault="00CC0E13">
            <w:pPr>
              <w:pStyle w:val="TableParagraph"/>
              <w:spacing w:line="224" w:lineRule="exact"/>
              <w:ind w:left="108"/>
              <w:rPr>
                <w:sz w:val="20"/>
              </w:rPr>
            </w:pPr>
            <w:r>
              <w:rPr>
                <w:sz w:val="20"/>
              </w:rPr>
              <w:t>Monitor 19</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SOFTUERI I PAKETAVE</w:t>
            </w:r>
          </w:p>
        </w:tc>
        <w:tc>
          <w:tcPr>
            <w:tcW w:w="1572" w:type="dxa"/>
          </w:tcPr>
          <w:p w:rsidR="00FD62D9" w:rsidRDefault="00CC0E13">
            <w:pPr>
              <w:pStyle w:val="TableParagraph"/>
              <w:spacing w:line="224" w:lineRule="exact"/>
              <w:ind w:left="108"/>
              <w:rPr>
                <w:sz w:val="20"/>
              </w:rPr>
            </w:pPr>
            <w:r>
              <w:rPr>
                <w:sz w:val="20"/>
              </w:rPr>
              <w:t>40 copë</w:t>
            </w:r>
          </w:p>
        </w:tc>
        <w:tc>
          <w:tcPr>
            <w:tcW w:w="3300" w:type="dxa"/>
          </w:tcPr>
          <w:p w:rsidR="00FD62D9" w:rsidRDefault="00CC0E13">
            <w:pPr>
              <w:pStyle w:val="TableParagraph"/>
              <w:spacing w:line="224" w:lineRule="exact"/>
              <w:ind w:left="108"/>
              <w:rPr>
                <w:sz w:val="20"/>
              </w:rPr>
            </w:pPr>
            <w:r>
              <w:rPr>
                <w:sz w:val="20"/>
              </w:rPr>
              <w:t>Office 2013, ËINDOËS 7</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KLIENT PËR TEKSTIT ELEKTRIK</w:t>
            </w:r>
          </w:p>
        </w:tc>
        <w:tc>
          <w:tcPr>
            <w:tcW w:w="1572" w:type="dxa"/>
          </w:tcPr>
          <w:p w:rsidR="00FD62D9" w:rsidRDefault="00CC0E13">
            <w:pPr>
              <w:pStyle w:val="TableParagraph"/>
              <w:spacing w:line="224" w:lineRule="exact"/>
              <w:ind w:left="108"/>
              <w:rPr>
                <w:sz w:val="20"/>
              </w:rPr>
            </w:pPr>
            <w:r>
              <w:rPr>
                <w:sz w:val="20"/>
              </w:rPr>
              <w:t>40 copë</w:t>
            </w:r>
          </w:p>
        </w:tc>
        <w:tc>
          <w:tcPr>
            <w:tcW w:w="3300" w:type="dxa"/>
          </w:tcPr>
          <w:p w:rsidR="00FD62D9" w:rsidRDefault="00FD62D9">
            <w:pPr>
              <w:pStyle w:val="TableParagraph"/>
              <w:ind w:left="0"/>
              <w:rPr>
                <w:rFonts w:ascii="Times New Roman"/>
                <w:sz w:val="16"/>
              </w:rPr>
            </w:pP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LAPTOP LENARE LENOVO</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CC0E13">
            <w:pPr>
              <w:pStyle w:val="TableParagraph"/>
              <w:spacing w:line="224" w:lineRule="exact"/>
              <w:ind w:left="108"/>
              <w:rPr>
                <w:sz w:val="20"/>
              </w:rPr>
            </w:pPr>
            <w:r>
              <w:rPr>
                <w:sz w:val="20"/>
              </w:rPr>
              <w:t>Lenovo - 15.6" Laptop - Intel Core i3 -</w:t>
            </w:r>
          </w:p>
        </w:tc>
      </w:tr>
    </w:tbl>
    <w:p w:rsidR="00FD62D9" w:rsidRDefault="00FD62D9">
      <w:pPr>
        <w:spacing w:line="224" w:lineRule="exact"/>
        <w:rPr>
          <w:sz w:val="20"/>
        </w:rPr>
        <w:sectPr w:rsidR="00FD62D9">
          <w:footerReference w:type="default" r:id="rId104"/>
          <w:pgSz w:w="12240" w:h="15840"/>
          <w:pgMar w:top="1140" w:right="480" w:bottom="440" w:left="0" w:header="468" w:footer="245" w:gutter="0"/>
          <w:cols w:space="720"/>
        </w:sectPr>
      </w:pPr>
    </w:p>
    <w:p w:rsidR="00FD62D9" w:rsidRDefault="00FD62D9">
      <w:pPr>
        <w:pStyle w:val="BodyText"/>
        <w:spacing w:before="3"/>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3953"/>
        <w:gridCol w:w="1572"/>
        <w:gridCol w:w="3300"/>
      </w:tblGrid>
      <w:tr w:rsidR="00FD62D9">
        <w:trPr>
          <w:trHeight w:val="731"/>
        </w:trPr>
        <w:tc>
          <w:tcPr>
            <w:tcW w:w="694" w:type="dxa"/>
          </w:tcPr>
          <w:p w:rsidR="00FD62D9" w:rsidRDefault="00FD62D9">
            <w:pPr>
              <w:pStyle w:val="TableParagraph"/>
              <w:ind w:left="0"/>
              <w:rPr>
                <w:rFonts w:ascii="Times New Roman"/>
                <w:sz w:val="18"/>
              </w:rPr>
            </w:pPr>
          </w:p>
        </w:tc>
        <w:tc>
          <w:tcPr>
            <w:tcW w:w="3953" w:type="dxa"/>
          </w:tcPr>
          <w:p w:rsidR="00FD62D9" w:rsidRDefault="00FD62D9">
            <w:pPr>
              <w:pStyle w:val="TableParagraph"/>
              <w:ind w:left="0"/>
              <w:rPr>
                <w:rFonts w:ascii="Times New Roman"/>
                <w:sz w:val="18"/>
              </w:rPr>
            </w:pPr>
          </w:p>
        </w:tc>
        <w:tc>
          <w:tcPr>
            <w:tcW w:w="1572" w:type="dxa"/>
          </w:tcPr>
          <w:p w:rsidR="00FD62D9" w:rsidRDefault="00FD62D9">
            <w:pPr>
              <w:pStyle w:val="TableParagraph"/>
              <w:ind w:left="0"/>
              <w:rPr>
                <w:rFonts w:ascii="Times New Roman"/>
                <w:sz w:val="18"/>
              </w:rPr>
            </w:pPr>
          </w:p>
        </w:tc>
        <w:tc>
          <w:tcPr>
            <w:tcW w:w="3300" w:type="dxa"/>
          </w:tcPr>
          <w:p w:rsidR="00FD62D9" w:rsidRDefault="00CC0E13">
            <w:pPr>
              <w:pStyle w:val="TableParagraph"/>
              <w:ind w:left="108"/>
              <w:rPr>
                <w:sz w:val="20"/>
              </w:rPr>
            </w:pPr>
            <w:r>
              <w:rPr>
                <w:sz w:val="20"/>
              </w:rPr>
              <w:t>6GB Memory - 1TB Hard Drive PROCESSOR I5, 8GB RAM, KARTË</w:t>
            </w:r>
          </w:p>
          <w:p w:rsidR="00FD62D9" w:rsidRDefault="00CC0E13">
            <w:pPr>
              <w:pStyle w:val="TableParagraph"/>
              <w:spacing w:line="225" w:lineRule="exact"/>
              <w:ind w:left="108"/>
              <w:rPr>
                <w:sz w:val="20"/>
              </w:rPr>
            </w:pPr>
            <w:r>
              <w:rPr>
                <w:sz w:val="20"/>
              </w:rPr>
              <w:t>GRAFIKE INTEL 4000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DOLLAP PËR TABLETA</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FD62D9">
            <w:pPr>
              <w:pStyle w:val="TableParagraph"/>
              <w:ind w:left="0"/>
              <w:rPr>
                <w:rFonts w:ascii="Times New Roman"/>
                <w:sz w:val="16"/>
              </w:rPr>
            </w:pP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UPS INTERNET</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CC0E13">
            <w:pPr>
              <w:pStyle w:val="TableParagraph"/>
              <w:spacing w:line="224" w:lineRule="exact"/>
              <w:ind w:left="108"/>
              <w:rPr>
                <w:sz w:val="20"/>
              </w:rPr>
            </w:pPr>
            <w:r>
              <w:rPr>
                <w:sz w:val="20"/>
              </w:rPr>
              <w:t>650V PER SECILIN</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PROJEKTOR</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CC0E13">
            <w:pPr>
              <w:pStyle w:val="TableParagraph"/>
              <w:spacing w:line="224" w:lineRule="exact"/>
              <w:ind w:left="108"/>
              <w:rPr>
                <w:sz w:val="20"/>
              </w:rPr>
            </w:pPr>
            <w:r>
              <w:rPr>
                <w:sz w:val="20"/>
              </w:rPr>
              <w:t>EPSON 673595</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RENTER</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CC0E13">
            <w:pPr>
              <w:pStyle w:val="TableParagraph"/>
              <w:spacing w:line="224" w:lineRule="exact"/>
              <w:ind w:left="108"/>
              <w:rPr>
                <w:sz w:val="20"/>
              </w:rPr>
            </w:pPr>
            <w:r>
              <w:rPr>
                <w:sz w:val="20"/>
              </w:rPr>
              <w:t>FG-60 D</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ËEB CHANGE SERVER APLIANSYUS</w:t>
            </w:r>
          </w:p>
        </w:tc>
        <w:tc>
          <w:tcPr>
            <w:tcW w:w="1572" w:type="dxa"/>
          </w:tcPr>
          <w:p w:rsidR="00FD62D9" w:rsidRDefault="00FD62D9">
            <w:pPr>
              <w:pStyle w:val="TableParagraph"/>
              <w:ind w:left="0"/>
              <w:rPr>
                <w:rFonts w:ascii="Times New Roman"/>
                <w:sz w:val="16"/>
              </w:rPr>
            </w:pPr>
          </w:p>
        </w:tc>
        <w:tc>
          <w:tcPr>
            <w:tcW w:w="3300" w:type="dxa"/>
          </w:tcPr>
          <w:p w:rsidR="00FD62D9" w:rsidRDefault="00CC0E13">
            <w:pPr>
              <w:pStyle w:val="TableParagraph"/>
              <w:spacing w:line="224" w:lineRule="exact"/>
              <w:ind w:left="108"/>
              <w:rPr>
                <w:sz w:val="20"/>
              </w:rPr>
            </w:pPr>
            <w:r>
              <w:rPr>
                <w:sz w:val="20"/>
              </w:rPr>
              <w:t>HP Server G5 ose G6</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CACHEBOX</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CC0E13">
            <w:pPr>
              <w:pStyle w:val="TableParagraph"/>
              <w:spacing w:line="224" w:lineRule="exact"/>
              <w:ind w:left="108"/>
              <w:rPr>
                <w:sz w:val="20"/>
              </w:rPr>
            </w:pPr>
            <w:r>
              <w:rPr>
                <w:sz w:val="20"/>
              </w:rPr>
              <w:t>170</w:t>
            </w:r>
          </w:p>
        </w:tc>
      </w:tr>
      <w:tr w:rsidR="00FD62D9">
        <w:trPr>
          <w:trHeight w:val="242"/>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2" w:lineRule="exact"/>
              <w:rPr>
                <w:sz w:val="20"/>
              </w:rPr>
            </w:pPr>
            <w:r>
              <w:rPr>
                <w:sz w:val="20"/>
              </w:rPr>
              <w:t>ËIRELESS</w:t>
            </w:r>
          </w:p>
        </w:tc>
        <w:tc>
          <w:tcPr>
            <w:tcW w:w="1572" w:type="dxa"/>
          </w:tcPr>
          <w:p w:rsidR="00FD62D9" w:rsidRDefault="00FD62D9">
            <w:pPr>
              <w:pStyle w:val="TableParagraph"/>
              <w:ind w:left="0"/>
              <w:rPr>
                <w:rFonts w:ascii="Times New Roman"/>
                <w:sz w:val="16"/>
              </w:rPr>
            </w:pPr>
          </w:p>
        </w:tc>
        <w:tc>
          <w:tcPr>
            <w:tcW w:w="3300" w:type="dxa"/>
          </w:tcPr>
          <w:p w:rsidR="00FD62D9" w:rsidRDefault="00CC0E13">
            <w:pPr>
              <w:pStyle w:val="TableParagraph"/>
              <w:spacing w:line="222" w:lineRule="exact"/>
              <w:ind w:left="108"/>
              <w:rPr>
                <w:sz w:val="20"/>
              </w:rPr>
            </w:pPr>
            <w:r>
              <w:rPr>
                <w:sz w:val="20"/>
              </w:rPr>
              <w:t>HPMSM 430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before="1" w:line="223" w:lineRule="exact"/>
              <w:rPr>
                <w:sz w:val="20"/>
              </w:rPr>
            </w:pPr>
            <w:r>
              <w:rPr>
                <w:sz w:val="20"/>
              </w:rPr>
              <w:t>RACK</w:t>
            </w:r>
          </w:p>
        </w:tc>
        <w:tc>
          <w:tcPr>
            <w:tcW w:w="1572" w:type="dxa"/>
          </w:tcPr>
          <w:p w:rsidR="00FD62D9" w:rsidRDefault="00CC0E13">
            <w:pPr>
              <w:pStyle w:val="TableParagraph"/>
              <w:spacing w:before="1" w:line="223" w:lineRule="exact"/>
              <w:ind w:left="108"/>
              <w:rPr>
                <w:sz w:val="20"/>
              </w:rPr>
            </w:pPr>
            <w:r>
              <w:rPr>
                <w:sz w:val="20"/>
              </w:rPr>
              <w:t>1 copë</w:t>
            </w:r>
          </w:p>
        </w:tc>
        <w:tc>
          <w:tcPr>
            <w:tcW w:w="3300" w:type="dxa"/>
          </w:tcPr>
          <w:p w:rsidR="00FD62D9" w:rsidRDefault="00CC0E13">
            <w:pPr>
              <w:pStyle w:val="TableParagraph"/>
              <w:spacing w:before="1" w:line="223" w:lineRule="exact"/>
              <w:ind w:left="108"/>
              <w:rPr>
                <w:sz w:val="20"/>
              </w:rPr>
            </w:pPr>
            <w:r>
              <w:rPr>
                <w:sz w:val="20"/>
              </w:rPr>
              <w:t>22U PËRMASAT 600X1000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RRJET KABLLOR</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FD62D9">
            <w:pPr>
              <w:pStyle w:val="TableParagraph"/>
              <w:ind w:left="0"/>
              <w:rPr>
                <w:rFonts w:ascii="Times New Roman"/>
                <w:sz w:val="16"/>
              </w:rPr>
            </w:pP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SËITCH 24 PORT</w:t>
            </w:r>
          </w:p>
        </w:tc>
        <w:tc>
          <w:tcPr>
            <w:tcW w:w="1572" w:type="dxa"/>
          </w:tcPr>
          <w:p w:rsidR="00FD62D9" w:rsidRDefault="00FD62D9">
            <w:pPr>
              <w:pStyle w:val="TableParagraph"/>
              <w:ind w:left="0"/>
              <w:rPr>
                <w:rFonts w:ascii="Times New Roman"/>
                <w:sz w:val="16"/>
              </w:rPr>
            </w:pPr>
          </w:p>
        </w:tc>
        <w:tc>
          <w:tcPr>
            <w:tcW w:w="3300" w:type="dxa"/>
          </w:tcPr>
          <w:p w:rsidR="00FD62D9" w:rsidRDefault="00CC0E13">
            <w:pPr>
              <w:pStyle w:val="TableParagraph"/>
              <w:spacing w:line="224" w:lineRule="exact"/>
              <w:ind w:left="108"/>
              <w:rPr>
                <w:sz w:val="20"/>
              </w:rPr>
            </w:pPr>
            <w:r>
              <w:rPr>
                <w:sz w:val="20"/>
              </w:rPr>
              <w:t>24 PORT POE GIGABIT</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HP</w:t>
            </w:r>
          </w:p>
        </w:tc>
        <w:tc>
          <w:tcPr>
            <w:tcW w:w="1572" w:type="dxa"/>
          </w:tcPr>
          <w:p w:rsidR="00FD62D9" w:rsidRDefault="00CC0E13">
            <w:pPr>
              <w:pStyle w:val="TableParagraph"/>
              <w:spacing w:line="224" w:lineRule="exact"/>
              <w:ind w:left="108"/>
              <w:rPr>
                <w:sz w:val="20"/>
              </w:rPr>
            </w:pPr>
            <w:r>
              <w:rPr>
                <w:sz w:val="20"/>
              </w:rPr>
              <w:t>1 copë</w:t>
            </w:r>
          </w:p>
        </w:tc>
        <w:tc>
          <w:tcPr>
            <w:tcW w:w="3300" w:type="dxa"/>
          </w:tcPr>
          <w:p w:rsidR="00FD62D9" w:rsidRDefault="00CC0E13">
            <w:pPr>
              <w:pStyle w:val="TableParagraph"/>
              <w:spacing w:line="224" w:lineRule="exact"/>
              <w:ind w:left="108"/>
              <w:rPr>
                <w:sz w:val="20"/>
              </w:rPr>
            </w:pPr>
            <w:r>
              <w:rPr>
                <w:sz w:val="20"/>
              </w:rPr>
              <w:t>2530-24G-POEE+SËTCH</w:t>
            </w:r>
          </w:p>
        </w:tc>
      </w:tr>
      <w:tr w:rsidR="00FD62D9">
        <w:trPr>
          <w:trHeight w:val="242"/>
        </w:trPr>
        <w:tc>
          <w:tcPr>
            <w:tcW w:w="694" w:type="dxa"/>
            <w:tcBorders>
              <w:bottom w:val="single" w:sz="6" w:space="0" w:color="000000"/>
            </w:tcBorders>
          </w:tcPr>
          <w:p w:rsidR="00FD62D9" w:rsidRDefault="00FD62D9">
            <w:pPr>
              <w:pStyle w:val="TableParagraph"/>
              <w:ind w:left="0"/>
              <w:rPr>
                <w:rFonts w:ascii="Times New Roman"/>
                <w:sz w:val="16"/>
              </w:rPr>
            </w:pPr>
          </w:p>
        </w:tc>
        <w:tc>
          <w:tcPr>
            <w:tcW w:w="3953" w:type="dxa"/>
            <w:tcBorders>
              <w:bottom w:val="single" w:sz="6" w:space="0" w:color="000000"/>
            </w:tcBorders>
          </w:tcPr>
          <w:p w:rsidR="00FD62D9" w:rsidRDefault="00CC0E13">
            <w:pPr>
              <w:pStyle w:val="TableParagraph"/>
              <w:spacing w:line="222" w:lineRule="exact"/>
              <w:rPr>
                <w:sz w:val="20"/>
              </w:rPr>
            </w:pPr>
            <w:r>
              <w:rPr>
                <w:sz w:val="20"/>
              </w:rPr>
              <w:t>PRESENTATION ËHITEBOARD</w:t>
            </w:r>
          </w:p>
        </w:tc>
        <w:tc>
          <w:tcPr>
            <w:tcW w:w="1572" w:type="dxa"/>
            <w:tcBorders>
              <w:bottom w:val="single" w:sz="6" w:space="0" w:color="000000"/>
            </w:tcBorders>
          </w:tcPr>
          <w:p w:rsidR="00FD62D9" w:rsidRDefault="00CC0E13">
            <w:pPr>
              <w:pStyle w:val="TableParagraph"/>
              <w:spacing w:line="222" w:lineRule="exact"/>
              <w:ind w:left="108"/>
              <w:rPr>
                <w:sz w:val="20"/>
              </w:rPr>
            </w:pPr>
            <w:r>
              <w:rPr>
                <w:sz w:val="20"/>
              </w:rPr>
              <w:t>2 copë</w:t>
            </w:r>
          </w:p>
        </w:tc>
        <w:tc>
          <w:tcPr>
            <w:tcW w:w="3300" w:type="dxa"/>
            <w:tcBorders>
              <w:bottom w:val="single" w:sz="6" w:space="0" w:color="000000"/>
            </w:tcBorders>
          </w:tcPr>
          <w:p w:rsidR="00FD62D9" w:rsidRDefault="00FD62D9">
            <w:pPr>
              <w:pStyle w:val="TableParagraph"/>
              <w:ind w:left="0"/>
              <w:rPr>
                <w:rFonts w:ascii="Times New Roman"/>
                <w:sz w:val="16"/>
              </w:rPr>
            </w:pPr>
          </w:p>
        </w:tc>
      </w:tr>
    </w:tbl>
    <w:p w:rsidR="00FD62D9" w:rsidRDefault="00FD62D9">
      <w:pPr>
        <w:pStyle w:val="BodyText"/>
        <w:spacing w:before="1"/>
        <w:ind w:left="0"/>
        <w:rPr>
          <w:sz w:val="15"/>
        </w:rPr>
      </w:pPr>
    </w:p>
    <w:p w:rsidR="00FD62D9" w:rsidRDefault="00CC0E13">
      <w:pPr>
        <w:pStyle w:val="ListParagraph"/>
        <w:numPr>
          <w:ilvl w:val="0"/>
          <w:numId w:val="51"/>
        </w:numPr>
        <w:tabs>
          <w:tab w:val="left" w:pos="1367"/>
        </w:tabs>
        <w:spacing w:before="60"/>
        <w:ind w:left="1366"/>
        <w:rPr>
          <w:rFonts w:ascii="Calibri" w:hAnsi="Calibri"/>
          <w:sz w:val="20"/>
        </w:rPr>
      </w:pPr>
      <w:r>
        <w:rPr>
          <w:rFonts w:ascii="Calibri" w:hAnsi="Calibri"/>
          <w:sz w:val="20"/>
        </w:rPr>
        <w:t>Për laboratorët e</w:t>
      </w:r>
      <w:r>
        <w:rPr>
          <w:rFonts w:ascii="Calibri" w:hAnsi="Calibri"/>
          <w:spacing w:val="-3"/>
          <w:sz w:val="20"/>
        </w:rPr>
        <w:t xml:space="preserve"> </w:t>
      </w:r>
      <w:r>
        <w:rPr>
          <w:rFonts w:ascii="Calibri" w:hAnsi="Calibri"/>
          <w:sz w:val="20"/>
        </w:rPr>
        <w:t>Biologjisë</w:t>
      </w:r>
    </w:p>
    <w:p w:rsidR="00FD62D9" w:rsidRDefault="00FD62D9">
      <w:pPr>
        <w:pStyle w:val="BodyText"/>
        <w:spacing w:before="11" w:after="1"/>
        <w:ind w:left="0"/>
        <w:rPr>
          <w:sz w:val="19"/>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2258"/>
        <w:gridCol w:w="1260"/>
        <w:gridCol w:w="899"/>
        <w:gridCol w:w="719"/>
        <w:gridCol w:w="3895"/>
      </w:tblGrid>
      <w:tr w:rsidR="00FD62D9">
        <w:trPr>
          <w:trHeight w:val="630"/>
        </w:trPr>
        <w:tc>
          <w:tcPr>
            <w:tcW w:w="531" w:type="dxa"/>
          </w:tcPr>
          <w:p w:rsidR="00FD62D9" w:rsidRDefault="00CC0E13">
            <w:pPr>
              <w:pStyle w:val="TableParagraph"/>
              <w:spacing w:line="243" w:lineRule="exact"/>
              <w:rPr>
                <w:sz w:val="20"/>
              </w:rPr>
            </w:pPr>
            <w:r>
              <w:rPr>
                <w:sz w:val="20"/>
              </w:rPr>
              <w:t>Nr.</w:t>
            </w:r>
          </w:p>
        </w:tc>
        <w:tc>
          <w:tcPr>
            <w:tcW w:w="2258" w:type="dxa"/>
          </w:tcPr>
          <w:p w:rsidR="00FD62D9" w:rsidRDefault="00CC0E13">
            <w:pPr>
              <w:pStyle w:val="TableParagraph"/>
              <w:spacing w:line="243" w:lineRule="exact"/>
              <w:rPr>
                <w:sz w:val="20"/>
              </w:rPr>
            </w:pPr>
            <w:r>
              <w:rPr>
                <w:sz w:val="20"/>
              </w:rPr>
              <w:t>Emërtimi</w:t>
            </w:r>
          </w:p>
        </w:tc>
        <w:tc>
          <w:tcPr>
            <w:tcW w:w="1260" w:type="dxa"/>
          </w:tcPr>
          <w:p w:rsidR="00FD62D9" w:rsidRDefault="00CC0E13">
            <w:pPr>
              <w:pStyle w:val="TableParagraph"/>
              <w:ind w:right="52"/>
              <w:rPr>
                <w:sz w:val="20"/>
              </w:rPr>
            </w:pPr>
            <w:r>
              <w:rPr>
                <w:w w:val="95"/>
                <w:sz w:val="20"/>
              </w:rPr>
              <w:t xml:space="preserve">Jetëgjatësia </w:t>
            </w:r>
            <w:r>
              <w:rPr>
                <w:sz w:val="20"/>
              </w:rPr>
              <w:t>në vite</w:t>
            </w:r>
          </w:p>
        </w:tc>
        <w:tc>
          <w:tcPr>
            <w:tcW w:w="899" w:type="dxa"/>
          </w:tcPr>
          <w:p w:rsidR="00FD62D9" w:rsidRDefault="00CC0E13">
            <w:pPr>
              <w:pStyle w:val="TableParagraph"/>
              <w:spacing w:line="243" w:lineRule="exact"/>
              <w:ind w:left="108"/>
              <w:rPr>
                <w:sz w:val="20"/>
              </w:rPr>
            </w:pPr>
            <w:r>
              <w:rPr>
                <w:sz w:val="20"/>
              </w:rPr>
              <w:t>Njësia</w:t>
            </w:r>
          </w:p>
        </w:tc>
        <w:tc>
          <w:tcPr>
            <w:tcW w:w="719" w:type="dxa"/>
          </w:tcPr>
          <w:p w:rsidR="00FD62D9" w:rsidRDefault="00CC0E13">
            <w:pPr>
              <w:pStyle w:val="TableParagraph"/>
              <w:spacing w:line="243" w:lineRule="exact"/>
              <w:ind w:left="109"/>
              <w:rPr>
                <w:sz w:val="20"/>
              </w:rPr>
            </w:pPr>
            <w:r>
              <w:rPr>
                <w:sz w:val="20"/>
              </w:rPr>
              <w:t>Sasia</w:t>
            </w:r>
          </w:p>
        </w:tc>
        <w:tc>
          <w:tcPr>
            <w:tcW w:w="3895" w:type="dxa"/>
          </w:tcPr>
          <w:p w:rsidR="00FD62D9" w:rsidRDefault="00CC0E13">
            <w:pPr>
              <w:pStyle w:val="TableParagraph"/>
              <w:spacing w:line="243" w:lineRule="exact"/>
              <w:ind w:left="111"/>
              <w:rPr>
                <w:sz w:val="20"/>
              </w:rPr>
            </w:pPr>
            <w:r>
              <w:rPr>
                <w:sz w:val="20"/>
              </w:rPr>
              <w:t>Specifikimet teknike</w:t>
            </w:r>
          </w:p>
        </w:tc>
      </w:tr>
      <w:tr w:rsidR="00FD62D9">
        <w:trPr>
          <w:trHeight w:val="613"/>
        </w:trPr>
        <w:tc>
          <w:tcPr>
            <w:tcW w:w="531" w:type="dxa"/>
          </w:tcPr>
          <w:p w:rsidR="00FD62D9" w:rsidRDefault="00CC0E13">
            <w:pPr>
              <w:pStyle w:val="TableParagraph"/>
              <w:spacing w:line="243" w:lineRule="exact"/>
              <w:rPr>
                <w:sz w:val="20"/>
              </w:rPr>
            </w:pPr>
            <w:r>
              <w:rPr>
                <w:w w:val="99"/>
                <w:sz w:val="20"/>
              </w:rPr>
              <w:t>1</w:t>
            </w:r>
          </w:p>
        </w:tc>
        <w:tc>
          <w:tcPr>
            <w:tcW w:w="2258" w:type="dxa"/>
          </w:tcPr>
          <w:p w:rsidR="00FD62D9" w:rsidRDefault="00CC0E13">
            <w:pPr>
              <w:pStyle w:val="TableParagraph"/>
              <w:spacing w:line="243" w:lineRule="exact"/>
              <w:rPr>
                <w:sz w:val="20"/>
              </w:rPr>
            </w:pPr>
            <w:r>
              <w:rPr>
                <w:sz w:val="20"/>
              </w:rPr>
              <w:t>Aparat per fotosintezen</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Balloni prej qelqi,proveza e shkallezuar me tape zmerili,me udhesuesin e perdorimit</w:t>
            </w:r>
          </w:p>
        </w:tc>
      </w:tr>
      <w:tr w:rsidR="00FD62D9">
        <w:trPr>
          <w:trHeight w:val="976"/>
        </w:trPr>
        <w:tc>
          <w:tcPr>
            <w:tcW w:w="531" w:type="dxa"/>
          </w:tcPr>
          <w:p w:rsidR="00FD62D9" w:rsidRDefault="00CC0E13">
            <w:pPr>
              <w:pStyle w:val="TableParagraph"/>
              <w:spacing w:line="243" w:lineRule="exact"/>
              <w:rPr>
                <w:sz w:val="20"/>
              </w:rPr>
            </w:pPr>
            <w:r>
              <w:rPr>
                <w:w w:val="99"/>
                <w:sz w:val="20"/>
              </w:rPr>
              <w:t>2</w:t>
            </w:r>
          </w:p>
        </w:tc>
        <w:tc>
          <w:tcPr>
            <w:tcW w:w="2258" w:type="dxa"/>
          </w:tcPr>
          <w:p w:rsidR="00FD62D9" w:rsidRDefault="00CC0E13">
            <w:pPr>
              <w:pStyle w:val="TableParagraph"/>
              <w:spacing w:line="243" w:lineRule="exact"/>
              <w:rPr>
                <w:sz w:val="20"/>
              </w:rPr>
            </w:pPr>
            <w:r>
              <w:rPr>
                <w:sz w:val="20"/>
              </w:rPr>
              <w:t>Retroprojektor</w:t>
            </w:r>
          </w:p>
        </w:tc>
        <w:tc>
          <w:tcPr>
            <w:tcW w:w="1260" w:type="dxa"/>
          </w:tcPr>
          <w:p w:rsidR="00FD62D9" w:rsidRDefault="00CC0E13">
            <w:pPr>
              <w:pStyle w:val="TableParagraph"/>
              <w:spacing w:line="243" w:lineRule="exact"/>
              <w:rPr>
                <w:sz w:val="20"/>
              </w:rPr>
            </w:pPr>
            <w:r>
              <w:rPr>
                <w:sz w:val="20"/>
              </w:rPr>
              <w:t>20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266"/>
              <w:rPr>
                <w:sz w:val="20"/>
              </w:rPr>
            </w:pPr>
            <w:r>
              <w:rPr>
                <w:sz w:val="20"/>
              </w:rPr>
              <w:t>Rryma: AC110/220 V 60/50Hz, Fuqia 350W permasa 285 x 285 mm, distanca e</w:t>
            </w:r>
          </w:p>
          <w:p w:rsidR="00FD62D9" w:rsidRDefault="00CC0E13">
            <w:pPr>
              <w:pStyle w:val="TableParagraph"/>
              <w:spacing w:line="240" w:lineRule="atLeast"/>
              <w:ind w:left="111"/>
              <w:rPr>
                <w:sz w:val="20"/>
              </w:rPr>
            </w:pPr>
            <w:r>
              <w:rPr>
                <w:sz w:val="20"/>
              </w:rPr>
              <w:t>projektimit 1.5-3.5 m,Lartesia ~300 mmm, llampa halogjene 24V 300W</w:t>
            </w:r>
          </w:p>
        </w:tc>
      </w:tr>
      <w:tr w:rsidR="00FD62D9">
        <w:trPr>
          <w:trHeight w:val="316"/>
        </w:trPr>
        <w:tc>
          <w:tcPr>
            <w:tcW w:w="531" w:type="dxa"/>
          </w:tcPr>
          <w:p w:rsidR="00FD62D9" w:rsidRDefault="00CC0E13">
            <w:pPr>
              <w:pStyle w:val="TableParagraph"/>
              <w:spacing w:before="1"/>
              <w:rPr>
                <w:sz w:val="20"/>
              </w:rPr>
            </w:pPr>
            <w:r>
              <w:rPr>
                <w:w w:val="99"/>
                <w:sz w:val="20"/>
              </w:rPr>
              <w:t>3</w:t>
            </w:r>
          </w:p>
        </w:tc>
        <w:tc>
          <w:tcPr>
            <w:tcW w:w="2258" w:type="dxa"/>
          </w:tcPr>
          <w:p w:rsidR="00FD62D9" w:rsidRDefault="00CC0E13">
            <w:pPr>
              <w:pStyle w:val="TableParagraph"/>
              <w:spacing w:before="1"/>
              <w:rPr>
                <w:sz w:val="20"/>
              </w:rPr>
            </w:pPr>
            <w:r>
              <w:rPr>
                <w:sz w:val="20"/>
              </w:rPr>
              <w:t>Meter shirit</w:t>
            </w:r>
          </w:p>
        </w:tc>
        <w:tc>
          <w:tcPr>
            <w:tcW w:w="1260" w:type="dxa"/>
          </w:tcPr>
          <w:p w:rsidR="00FD62D9" w:rsidRDefault="00CC0E13">
            <w:pPr>
              <w:pStyle w:val="TableParagraph"/>
              <w:spacing w:before="1"/>
              <w:rPr>
                <w:sz w:val="20"/>
              </w:rPr>
            </w:pPr>
            <w:r>
              <w:rPr>
                <w:sz w:val="20"/>
              </w:rPr>
              <w:t>10</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1-2 m</w:t>
            </w:r>
          </w:p>
        </w:tc>
      </w:tr>
      <w:tr w:rsidR="00FD62D9">
        <w:trPr>
          <w:trHeight w:val="314"/>
        </w:trPr>
        <w:tc>
          <w:tcPr>
            <w:tcW w:w="531" w:type="dxa"/>
          </w:tcPr>
          <w:p w:rsidR="00FD62D9" w:rsidRDefault="00CC0E13">
            <w:pPr>
              <w:pStyle w:val="TableParagraph"/>
              <w:spacing w:line="244" w:lineRule="exact"/>
              <w:rPr>
                <w:sz w:val="20"/>
              </w:rPr>
            </w:pPr>
            <w:r>
              <w:rPr>
                <w:w w:val="99"/>
                <w:sz w:val="20"/>
              </w:rPr>
              <w:t>4</w:t>
            </w:r>
          </w:p>
        </w:tc>
        <w:tc>
          <w:tcPr>
            <w:tcW w:w="2258" w:type="dxa"/>
          </w:tcPr>
          <w:p w:rsidR="00FD62D9" w:rsidRDefault="00CC0E13">
            <w:pPr>
              <w:pStyle w:val="TableParagraph"/>
              <w:spacing w:line="244" w:lineRule="exact"/>
              <w:rPr>
                <w:sz w:val="20"/>
              </w:rPr>
            </w:pPr>
            <w:r>
              <w:rPr>
                <w:sz w:val="20"/>
              </w:rPr>
              <w:t>Busulla</w:t>
            </w:r>
          </w:p>
        </w:tc>
        <w:tc>
          <w:tcPr>
            <w:tcW w:w="1260" w:type="dxa"/>
          </w:tcPr>
          <w:p w:rsidR="00FD62D9" w:rsidRDefault="00CC0E13">
            <w:pPr>
              <w:pStyle w:val="TableParagraph"/>
              <w:spacing w:line="244" w:lineRule="exact"/>
              <w:rPr>
                <w:sz w:val="20"/>
              </w:rPr>
            </w:pPr>
            <w:r>
              <w:rPr>
                <w:sz w:val="20"/>
              </w:rPr>
              <w:t>15</w:t>
            </w:r>
          </w:p>
        </w:tc>
        <w:tc>
          <w:tcPr>
            <w:tcW w:w="899" w:type="dxa"/>
          </w:tcPr>
          <w:p w:rsidR="00FD62D9" w:rsidRDefault="00CC0E13">
            <w:pPr>
              <w:pStyle w:val="TableParagraph"/>
              <w:spacing w:line="244" w:lineRule="exact"/>
              <w:ind w:left="108"/>
              <w:rPr>
                <w:sz w:val="20"/>
              </w:rPr>
            </w:pPr>
            <w:r>
              <w:rPr>
                <w:sz w:val="20"/>
              </w:rPr>
              <w:t>Cope</w:t>
            </w:r>
          </w:p>
        </w:tc>
        <w:tc>
          <w:tcPr>
            <w:tcW w:w="719" w:type="dxa"/>
          </w:tcPr>
          <w:p w:rsidR="00FD62D9" w:rsidRDefault="00CC0E13">
            <w:pPr>
              <w:pStyle w:val="TableParagraph"/>
              <w:spacing w:line="244" w:lineRule="exact"/>
              <w:ind w:left="109"/>
              <w:rPr>
                <w:sz w:val="20"/>
              </w:rPr>
            </w:pPr>
            <w:r>
              <w:rPr>
                <w:sz w:val="20"/>
              </w:rPr>
              <w:t>10</w:t>
            </w:r>
          </w:p>
        </w:tc>
        <w:tc>
          <w:tcPr>
            <w:tcW w:w="3895" w:type="dxa"/>
          </w:tcPr>
          <w:p w:rsidR="00FD62D9" w:rsidRDefault="00CC0E13">
            <w:pPr>
              <w:pStyle w:val="TableParagraph"/>
              <w:spacing w:line="244" w:lineRule="exact"/>
              <w:ind w:left="111"/>
              <w:rPr>
                <w:sz w:val="20"/>
              </w:rPr>
            </w:pPr>
            <w:r>
              <w:rPr>
                <w:sz w:val="20"/>
              </w:rPr>
              <w:t>ø 40-50 mm</w:t>
            </w:r>
          </w:p>
        </w:tc>
      </w:tr>
      <w:tr w:rsidR="00FD62D9">
        <w:trPr>
          <w:trHeight w:val="316"/>
        </w:trPr>
        <w:tc>
          <w:tcPr>
            <w:tcW w:w="531" w:type="dxa"/>
          </w:tcPr>
          <w:p w:rsidR="00FD62D9" w:rsidRDefault="00CC0E13">
            <w:pPr>
              <w:pStyle w:val="TableParagraph"/>
              <w:spacing w:line="243" w:lineRule="exact"/>
              <w:rPr>
                <w:sz w:val="20"/>
              </w:rPr>
            </w:pPr>
            <w:r>
              <w:rPr>
                <w:w w:val="99"/>
                <w:sz w:val="20"/>
              </w:rPr>
              <w:t>5</w:t>
            </w:r>
          </w:p>
        </w:tc>
        <w:tc>
          <w:tcPr>
            <w:tcW w:w="2258" w:type="dxa"/>
          </w:tcPr>
          <w:p w:rsidR="00FD62D9" w:rsidRDefault="00CC0E13">
            <w:pPr>
              <w:pStyle w:val="TableParagraph"/>
              <w:spacing w:line="243" w:lineRule="exact"/>
              <w:rPr>
                <w:sz w:val="20"/>
              </w:rPr>
            </w:pPr>
            <w:r>
              <w:rPr>
                <w:sz w:val="20"/>
              </w:rPr>
              <w:t>Rrjeta entomologjike</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rreth metalik,rrjete poliester,shkop plastmas</w:t>
            </w:r>
          </w:p>
        </w:tc>
      </w:tr>
      <w:tr w:rsidR="00FD62D9">
        <w:trPr>
          <w:trHeight w:val="313"/>
        </w:trPr>
        <w:tc>
          <w:tcPr>
            <w:tcW w:w="531" w:type="dxa"/>
          </w:tcPr>
          <w:p w:rsidR="00FD62D9" w:rsidRDefault="00CC0E13">
            <w:pPr>
              <w:pStyle w:val="TableParagraph"/>
              <w:spacing w:line="243" w:lineRule="exact"/>
              <w:rPr>
                <w:sz w:val="20"/>
              </w:rPr>
            </w:pPr>
            <w:r>
              <w:rPr>
                <w:w w:val="99"/>
                <w:sz w:val="20"/>
              </w:rPr>
              <w:t>6</w:t>
            </w:r>
          </w:p>
        </w:tc>
        <w:tc>
          <w:tcPr>
            <w:tcW w:w="2258" w:type="dxa"/>
          </w:tcPr>
          <w:p w:rsidR="00FD62D9" w:rsidRDefault="00CC0E13">
            <w:pPr>
              <w:pStyle w:val="TableParagraph"/>
              <w:spacing w:line="243" w:lineRule="exact"/>
              <w:rPr>
                <w:sz w:val="20"/>
              </w:rPr>
            </w:pPr>
            <w:r>
              <w:rPr>
                <w:sz w:val="20"/>
              </w:rPr>
              <w:t>Gjilpera entomologjike</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200</w:t>
            </w:r>
          </w:p>
        </w:tc>
        <w:tc>
          <w:tcPr>
            <w:tcW w:w="3895" w:type="dxa"/>
          </w:tcPr>
          <w:p w:rsidR="00FD62D9" w:rsidRDefault="00CC0E13">
            <w:pPr>
              <w:pStyle w:val="TableParagraph"/>
              <w:spacing w:line="243" w:lineRule="exact"/>
              <w:ind w:left="111"/>
              <w:rPr>
                <w:sz w:val="20"/>
              </w:rPr>
            </w:pPr>
            <w:r>
              <w:rPr>
                <w:sz w:val="20"/>
              </w:rPr>
              <w:t>metalike,te emaluara me ngjyre, 40mm</w:t>
            </w:r>
          </w:p>
        </w:tc>
      </w:tr>
      <w:tr w:rsidR="00FD62D9">
        <w:trPr>
          <w:trHeight w:val="613"/>
        </w:trPr>
        <w:tc>
          <w:tcPr>
            <w:tcW w:w="531" w:type="dxa"/>
          </w:tcPr>
          <w:p w:rsidR="00FD62D9" w:rsidRDefault="00CC0E13">
            <w:pPr>
              <w:pStyle w:val="TableParagraph"/>
              <w:spacing w:line="243" w:lineRule="exact"/>
              <w:rPr>
                <w:sz w:val="20"/>
              </w:rPr>
            </w:pPr>
            <w:r>
              <w:rPr>
                <w:w w:val="99"/>
                <w:sz w:val="20"/>
              </w:rPr>
              <w:t>7</w:t>
            </w:r>
          </w:p>
        </w:tc>
        <w:tc>
          <w:tcPr>
            <w:tcW w:w="2258" w:type="dxa"/>
          </w:tcPr>
          <w:p w:rsidR="00FD62D9" w:rsidRDefault="00CC0E13">
            <w:pPr>
              <w:pStyle w:val="TableParagraph"/>
              <w:ind w:right="84"/>
              <w:rPr>
                <w:sz w:val="20"/>
              </w:rPr>
            </w:pPr>
            <w:r>
              <w:rPr>
                <w:sz w:val="20"/>
              </w:rPr>
              <w:t>Gota kimike me nxenesi te ndryshme</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komplet</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qelq,me lefytje,te graduara,50ml deri 500ml</w:t>
            </w:r>
          </w:p>
        </w:tc>
      </w:tr>
      <w:tr w:rsidR="00FD62D9">
        <w:trPr>
          <w:trHeight w:val="616"/>
        </w:trPr>
        <w:tc>
          <w:tcPr>
            <w:tcW w:w="531" w:type="dxa"/>
          </w:tcPr>
          <w:p w:rsidR="00FD62D9" w:rsidRDefault="00CC0E13">
            <w:pPr>
              <w:pStyle w:val="TableParagraph"/>
              <w:spacing w:before="1"/>
              <w:rPr>
                <w:sz w:val="20"/>
              </w:rPr>
            </w:pPr>
            <w:r>
              <w:rPr>
                <w:w w:val="99"/>
                <w:sz w:val="20"/>
              </w:rPr>
              <w:t>8</w:t>
            </w:r>
          </w:p>
        </w:tc>
        <w:tc>
          <w:tcPr>
            <w:tcW w:w="2258" w:type="dxa"/>
          </w:tcPr>
          <w:p w:rsidR="00FD62D9" w:rsidRDefault="00CC0E13">
            <w:pPr>
              <w:pStyle w:val="TableParagraph"/>
              <w:spacing w:before="1"/>
              <w:ind w:right="84"/>
              <w:rPr>
                <w:sz w:val="20"/>
              </w:rPr>
            </w:pPr>
            <w:r>
              <w:rPr>
                <w:sz w:val="20"/>
              </w:rPr>
              <w:t>Cilindra qelqi me nxenesi te ndryshme</w:t>
            </w:r>
          </w:p>
        </w:tc>
        <w:tc>
          <w:tcPr>
            <w:tcW w:w="1260" w:type="dxa"/>
          </w:tcPr>
          <w:p w:rsidR="00FD62D9" w:rsidRDefault="00CC0E13">
            <w:pPr>
              <w:pStyle w:val="TableParagraph"/>
              <w:spacing w:before="1"/>
              <w:rPr>
                <w:sz w:val="20"/>
              </w:rPr>
            </w:pPr>
            <w:r>
              <w:rPr>
                <w:w w:val="99"/>
                <w:sz w:val="20"/>
              </w:rPr>
              <w:t>5</w:t>
            </w:r>
          </w:p>
        </w:tc>
        <w:tc>
          <w:tcPr>
            <w:tcW w:w="899" w:type="dxa"/>
          </w:tcPr>
          <w:p w:rsidR="00FD62D9" w:rsidRDefault="00CC0E13">
            <w:pPr>
              <w:pStyle w:val="TableParagraph"/>
              <w:spacing w:before="1"/>
              <w:ind w:left="108"/>
              <w:rPr>
                <w:sz w:val="20"/>
              </w:rPr>
            </w:pPr>
            <w:r>
              <w:rPr>
                <w:sz w:val="20"/>
              </w:rPr>
              <w:t>komplet</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qelq,me lefytje,te shkallezuara,10ml deri 250ml</w:t>
            </w:r>
          </w:p>
        </w:tc>
      </w:tr>
      <w:tr w:rsidR="00FD62D9">
        <w:trPr>
          <w:trHeight w:val="314"/>
        </w:trPr>
        <w:tc>
          <w:tcPr>
            <w:tcW w:w="531" w:type="dxa"/>
          </w:tcPr>
          <w:p w:rsidR="00FD62D9" w:rsidRDefault="00CC0E13">
            <w:pPr>
              <w:pStyle w:val="TableParagraph"/>
              <w:spacing w:line="243" w:lineRule="exact"/>
              <w:rPr>
                <w:sz w:val="20"/>
              </w:rPr>
            </w:pPr>
            <w:r>
              <w:rPr>
                <w:w w:val="99"/>
                <w:sz w:val="20"/>
              </w:rPr>
              <w:t>9</w:t>
            </w:r>
          </w:p>
        </w:tc>
        <w:tc>
          <w:tcPr>
            <w:tcW w:w="2258" w:type="dxa"/>
          </w:tcPr>
          <w:p w:rsidR="00FD62D9" w:rsidRDefault="00CC0E13">
            <w:pPr>
              <w:pStyle w:val="TableParagraph"/>
              <w:spacing w:line="243" w:lineRule="exact"/>
              <w:rPr>
                <w:sz w:val="20"/>
              </w:rPr>
            </w:pPr>
            <w:r>
              <w:rPr>
                <w:sz w:val="20"/>
              </w:rPr>
              <w:t>Kapese provezash</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material druri</w:t>
            </w:r>
          </w:p>
        </w:tc>
      </w:tr>
      <w:tr w:rsidR="00FD62D9">
        <w:trPr>
          <w:trHeight w:val="916"/>
        </w:trPr>
        <w:tc>
          <w:tcPr>
            <w:tcW w:w="531" w:type="dxa"/>
          </w:tcPr>
          <w:p w:rsidR="00FD62D9" w:rsidRDefault="00CC0E13">
            <w:pPr>
              <w:pStyle w:val="TableParagraph"/>
              <w:spacing w:line="243" w:lineRule="exact"/>
              <w:rPr>
                <w:sz w:val="20"/>
              </w:rPr>
            </w:pPr>
            <w:r>
              <w:rPr>
                <w:sz w:val="20"/>
              </w:rPr>
              <w:t>10</w:t>
            </w:r>
          </w:p>
        </w:tc>
        <w:tc>
          <w:tcPr>
            <w:tcW w:w="2258" w:type="dxa"/>
          </w:tcPr>
          <w:p w:rsidR="00FD62D9" w:rsidRDefault="00CC0E13">
            <w:pPr>
              <w:pStyle w:val="TableParagraph"/>
              <w:ind w:right="118"/>
              <w:rPr>
                <w:sz w:val="20"/>
              </w:rPr>
            </w:pPr>
            <w:r>
              <w:rPr>
                <w:sz w:val="20"/>
              </w:rPr>
              <w:t>Ene plastike me kapak lupe per koleksionimin e kandrrave, insekteve, etj</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ind w:left="111" w:right="159"/>
              <w:rPr>
                <w:sz w:val="20"/>
              </w:rPr>
            </w:pPr>
            <w:r>
              <w:rPr>
                <w:sz w:val="20"/>
              </w:rPr>
              <w:t>Kapaku prej xhami organik me lupe ø40mm- 60mm,3x ose 5x</w:t>
            </w:r>
          </w:p>
        </w:tc>
      </w:tr>
      <w:tr w:rsidR="00FD62D9">
        <w:trPr>
          <w:trHeight w:val="314"/>
        </w:trPr>
        <w:tc>
          <w:tcPr>
            <w:tcW w:w="531" w:type="dxa"/>
          </w:tcPr>
          <w:p w:rsidR="00FD62D9" w:rsidRDefault="00CC0E13">
            <w:pPr>
              <w:pStyle w:val="TableParagraph"/>
              <w:spacing w:line="244" w:lineRule="exact"/>
              <w:rPr>
                <w:sz w:val="20"/>
              </w:rPr>
            </w:pPr>
            <w:r>
              <w:rPr>
                <w:sz w:val="20"/>
              </w:rPr>
              <w:t>11</w:t>
            </w:r>
          </w:p>
        </w:tc>
        <w:tc>
          <w:tcPr>
            <w:tcW w:w="2258" w:type="dxa"/>
          </w:tcPr>
          <w:p w:rsidR="00FD62D9" w:rsidRDefault="00CC0E13">
            <w:pPr>
              <w:pStyle w:val="TableParagraph"/>
              <w:spacing w:line="244" w:lineRule="exact"/>
              <w:rPr>
                <w:sz w:val="20"/>
              </w:rPr>
            </w:pPr>
            <w:r>
              <w:rPr>
                <w:sz w:val="20"/>
              </w:rPr>
              <w:t>Llambe alkooli</w:t>
            </w:r>
          </w:p>
        </w:tc>
        <w:tc>
          <w:tcPr>
            <w:tcW w:w="1260" w:type="dxa"/>
          </w:tcPr>
          <w:p w:rsidR="00FD62D9" w:rsidRDefault="00CC0E13">
            <w:pPr>
              <w:pStyle w:val="TableParagraph"/>
              <w:spacing w:line="244" w:lineRule="exact"/>
              <w:rPr>
                <w:sz w:val="20"/>
              </w:rPr>
            </w:pPr>
            <w:r>
              <w:rPr>
                <w:sz w:val="20"/>
              </w:rPr>
              <w:t>10</w:t>
            </w:r>
          </w:p>
        </w:tc>
        <w:tc>
          <w:tcPr>
            <w:tcW w:w="899" w:type="dxa"/>
          </w:tcPr>
          <w:p w:rsidR="00FD62D9" w:rsidRDefault="00CC0E13">
            <w:pPr>
              <w:pStyle w:val="TableParagraph"/>
              <w:spacing w:line="244" w:lineRule="exact"/>
              <w:ind w:left="108"/>
              <w:rPr>
                <w:sz w:val="20"/>
              </w:rPr>
            </w:pPr>
            <w:r>
              <w:rPr>
                <w:sz w:val="20"/>
              </w:rPr>
              <w:t>Cope</w:t>
            </w:r>
          </w:p>
        </w:tc>
        <w:tc>
          <w:tcPr>
            <w:tcW w:w="719" w:type="dxa"/>
          </w:tcPr>
          <w:p w:rsidR="00FD62D9" w:rsidRDefault="00CC0E13">
            <w:pPr>
              <w:pStyle w:val="TableParagraph"/>
              <w:spacing w:line="244" w:lineRule="exact"/>
              <w:ind w:left="109"/>
              <w:rPr>
                <w:sz w:val="20"/>
              </w:rPr>
            </w:pPr>
            <w:r>
              <w:rPr>
                <w:sz w:val="20"/>
              </w:rPr>
              <w:t>10</w:t>
            </w:r>
          </w:p>
        </w:tc>
        <w:tc>
          <w:tcPr>
            <w:tcW w:w="3895" w:type="dxa"/>
          </w:tcPr>
          <w:p w:rsidR="00FD62D9" w:rsidRDefault="00CC0E13">
            <w:pPr>
              <w:pStyle w:val="TableParagraph"/>
              <w:spacing w:line="244" w:lineRule="exact"/>
              <w:ind w:left="111"/>
              <w:rPr>
                <w:sz w:val="20"/>
              </w:rPr>
            </w:pPr>
            <w:r>
              <w:rPr>
                <w:sz w:val="20"/>
              </w:rPr>
              <w:t>qelq standart me kapak plastmasi</w:t>
            </w:r>
          </w:p>
        </w:tc>
      </w:tr>
      <w:tr w:rsidR="00FD62D9">
        <w:trPr>
          <w:trHeight w:val="316"/>
        </w:trPr>
        <w:tc>
          <w:tcPr>
            <w:tcW w:w="531" w:type="dxa"/>
          </w:tcPr>
          <w:p w:rsidR="00FD62D9" w:rsidRDefault="00CC0E13">
            <w:pPr>
              <w:pStyle w:val="TableParagraph"/>
              <w:spacing w:line="243" w:lineRule="exact"/>
              <w:rPr>
                <w:sz w:val="20"/>
              </w:rPr>
            </w:pPr>
            <w:r>
              <w:rPr>
                <w:sz w:val="20"/>
              </w:rPr>
              <w:t>12</w:t>
            </w:r>
          </w:p>
        </w:tc>
        <w:tc>
          <w:tcPr>
            <w:tcW w:w="2258" w:type="dxa"/>
          </w:tcPr>
          <w:p w:rsidR="00FD62D9" w:rsidRDefault="00CC0E13">
            <w:pPr>
              <w:pStyle w:val="TableParagraph"/>
              <w:spacing w:line="243" w:lineRule="exact"/>
              <w:rPr>
                <w:sz w:val="20"/>
              </w:rPr>
            </w:pPr>
            <w:r>
              <w:rPr>
                <w:sz w:val="20"/>
              </w:rPr>
              <w:t>Lupa dore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zmadhimi 2x ,3x</w:t>
            </w:r>
          </w:p>
        </w:tc>
      </w:tr>
      <w:tr w:rsidR="00FD62D9">
        <w:trPr>
          <w:trHeight w:val="486"/>
        </w:trPr>
        <w:tc>
          <w:tcPr>
            <w:tcW w:w="531" w:type="dxa"/>
          </w:tcPr>
          <w:p w:rsidR="00FD62D9" w:rsidRDefault="00CC0E13">
            <w:pPr>
              <w:pStyle w:val="TableParagraph"/>
              <w:spacing w:line="243" w:lineRule="exact"/>
              <w:rPr>
                <w:sz w:val="20"/>
              </w:rPr>
            </w:pPr>
            <w:r>
              <w:rPr>
                <w:sz w:val="20"/>
              </w:rPr>
              <w:t>13</w:t>
            </w:r>
          </w:p>
        </w:tc>
        <w:tc>
          <w:tcPr>
            <w:tcW w:w="2258" w:type="dxa"/>
          </w:tcPr>
          <w:p w:rsidR="00FD62D9" w:rsidRDefault="00CC0E13">
            <w:pPr>
              <w:pStyle w:val="TableParagraph"/>
              <w:spacing w:line="243" w:lineRule="exact"/>
              <w:rPr>
                <w:sz w:val="20"/>
              </w:rPr>
            </w:pPr>
            <w:r>
              <w:rPr>
                <w:sz w:val="20"/>
              </w:rPr>
              <w:t>Mbajtese provezash</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2" w:lineRule="exact"/>
              <w:ind w:left="111"/>
              <w:rPr>
                <w:sz w:val="20"/>
              </w:rPr>
            </w:pPr>
            <w:r>
              <w:rPr>
                <w:sz w:val="20"/>
              </w:rPr>
              <w:t>standart,materiali prej druri ose plastik ø18-</w:t>
            </w:r>
          </w:p>
          <w:p w:rsidR="00FD62D9" w:rsidRDefault="00CC0E13">
            <w:pPr>
              <w:pStyle w:val="TableParagraph"/>
              <w:spacing w:line="225" w:lineRule="exact"/>
              <w:ind w:left="111"/>
              <w:rPr>
                <w:sz w:val="20"/>
              </w:rPr>
            </w:pPr>
            <w:r>
              <w:rPr>
                <w:sz w:val="20"/>
              </w:rPr>
              <w:t>20mm</w:t>
            </w:r>
          </w:p>
        </w:tc>
      </w:tr>
      <w:tr w:rsidR="00FD62D9">
        <w:trPr>
          <w:trHeight w:val="316"/>
        </w:trPr>
        <w:tc>
          <w:tcPr>
            <w:tcW w:w="531" w:type="dxa"/>
          </w:tcPr>
          <w:p w:rsidR="00FD62D9" w:rsidRDefault="00CC0E13">
            <w:pPr>
              <w:pStyle w:val="TableParagraph"/>
              <w:spacing w:line="243" w:lineRule="exact"/>
              <w:rPr>
                <w:sz w:val="20"/>
              </w:rPr>
            </w:pPr>
            <w:r>
              <w:rPr>
                <w:sz w:val="20"/>
              </w:rPr>
              <w:t>14</w:t>
            </w:r>
          </w:p>
        </w:tc>
        <w:tc>
          <w:tcPr>
            <w:tcW w:w="2258" w:type="dxa"/>
          </w:tcPr>
          <w:p w:rsidR="00FD62D9" w:rsidRDefault="00CC0E13">
            <w:pPr>
              <w:pStyle w:val="TableParagraph"/>
              <w:spacing w:line="243" w:lineRule="exact"/>
              <w:rPr>
                <w:sz w:val="20"/>
              </w:rPr>
            </w:pPr>
            <w:r>
              <w:rPr>
                <w:sz w:val="20"/>
              </w:rPr>
              <w:t>Pikatore</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Qelq + gome</w:t>
            </w:r>
          </w:p>
        </w:tc>
      </w:tr>
      <w:tr w:rsidR="00FD62D9">
        <w:trPr>
          <w:trHeight w:val="314"/>
        </w:trPr>
        <w:tc>
          <w:tcPr>
            <w:tcW w:w="531" w:type="dxa"/>
          </w:tcPr>
          <w:p w:rsidR="00FD62D9" w:rsidRDefault="00CC0E13">
            <w:pPr>
              <w:pStyle w:val="TableParagraph"/>
              <w:spacing w:line="243" w:lineRule="exact"/>
              <w:rPr>
                <w:sz w:val="20"/>
              </w:rPr>
            </w:pPr>
            <w:r>
              <w:rPr>
                <w:sz w:val="20"/>
              </w:rPr>
              <w:t>15</w:t>
            </w:r>
          </w:p>
        </w:tc>
        <w:tc>
          <w:tcPr>
            <w:tcW w:w="2258" w:type="dxa"/>
          </w:tcPr>
          <w:p w:rsidR="00FD62D9" w:rsidRDefault="00CC0E13">
            <w:pPr>
              <w:pStyle w:val="TableParagraph"/>
              <w:spacing w:line="243" w:lineRule="exact"/>
              <w:rPr>
                <w:sz w:val="20"/>
              </w:rPr>
            </w:pPr>
            <w:r>
              <w:rPr>
                <w:sz w:val="20"/>
              </w:rPr>
              <w:t>Pipeta te shkallezuara</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komplet</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Qelq me ø 900mm</w:t>
            </w:r>
          </w:p>
        </w:tc>
      </w:tr>
      <w:tr w:rsidR="00FD62D9">
        <w:trPr>
          <w:trHeight w:val="316"/>
        </w:trPr>
        <w:tc>
          <w:tcPr>
            <w:tcW w:w="531" w:type="dxa"/>
          </w:tcPr>
          <w:p w:rsidR="00FD62D9" w:rsidRDefault="00CC0E13">
            <w:pPr>
              <w:pStyle w:val="TableParagraph"/>
              <w:spacing w:line="243" w:lineRule="exact"/>
              <w:rPr>
                <w:sz w:val="20"/>
              </w:rPr>
            </w:pPr>
            <w:r>
              <w:rPr>
                <w:sz w:val="20"/>
              </w:rPr>
              <w:t>16</w:t>
            </w:r>
          </w:p>
        </w:tc>
        <w:tc>
          <w:tcPr>
            <w:tcW w:w="2258" w:type="dxa"/>
          </w:tcPr>
          <w:p w:rsidR="00FD62D9" w:rsidRDefault="00CC0E13">
            <w:pPr>
              <w:pStyle w:val="TableParagraph"/>
              <w:spacing w:line="243" w:lineRule="exact"/>
              <w:rPr>
                <w:sz w:val="20"/>
              </w:rPr>
            </w:pPr>
            <w:r>
              <w:rPr>
                <w:sz w:val="20"/>
              </w:rPr>
              <w:t>Pjata Petri</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Qelq,pa buze</w:t>
            </w:r>
          </w:p>
        </w:tc>
      </w:tr>
    </w:tbl>
    <w:p w:rsidR="00FD62D9" w:rsidRDefault="00FD62D9">
      <w:pPr>
        <w:spacing w:line="243" w:lineRule="exact"/>
        <w:rPr>
          <w:sz w:val="20"/>
        </w:rPr>
        <w:sectPr w:rsidR="00FD62D9">
          <w:footerReference w:type="default" r:id="rId105"/>
          <w:pgSz w:w="12240" w:h="15840"/>
          <w:pgMar w:top="1140" w:right="480" w:bottom="440" w:left="0" w:header="468" w:footer="245" w:gutter="0"/>
          <w:pgNumType w:start="281"/>
          <w:cols w:space="720"/>
        </w:sectPr>
      </w:pPr>
    </w:p>
    <w:p w:rsidR="00FD62D9" w:rsidRDefault="00FD62D9">
      <w:pPr>
        <w:pStyle w:val="BodyText"/>
        <w:spacing w:before="5" w:after="1"/>
        <w:ind w:left="0"/>
        <w:rPr>
          <w:rFonts w:ascii="Times New Roman"/>
          <w:sz w:val="21"/>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2258"/>
        <w:gridCol w:w="1260"/>
        <w:gridCol w:w="899"/>
        <w:gridCol w:w="719"/>
        <w:gridCol w:w="3895"/>
      </w:tblGrid>
      <w:tr w:rsidR="00FD62D9">
        <w:trPr>
          <w:trHeight w:val="313"/>
        </w:trPr>
        <w:tc>
          <w:tcPr>
            <w:tcW w:w="531" w:type="dxa"/>
          </w:tcPr>
          <w:p w:rsidR="00FD62D9" w:rsidRDefault="00CC0E13">
            <w:pPr>
              <w:pStyle w:val="TableParagraph"/>
              <w:spacing w:line="243" w:lineRule="exact"/>
              <w:rPr>
                <w:sz w:val="20"/>
              </w:rPr>
            </w:pPr>
            <w:r>
              <w:rPr>
                <w:sz w:val="20"/>
              </w:rPr>
              <w:t>17</w:t>
            </w:r>
          </w:p>
        </w:tc>
        <w:tc>
          <w:tcPr>
            <w:tcW w:w="2258" w:type="dxa"/>
          </w:tcPr>
          <w:p w:rsidR="00FD62D9" w:rsidRDefault="00CC0E13">
            <w:pPr>
              <w:pStyle w:val="TableParagraph"/>
              <w:spacing w:line="243" w:lineRule="exact"/>
              <w:rPr>
                <w:sz w:val="20"/>
              </w:rPr>
            </w:pPr>
            <w:r>
              <w:rPr>
                <w:sz w:val="20"/>
              </w:rPr>
              <w:t>Proveza 12 x 100mm</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100</w:t>
            </w:r>
          </w:p>
        </w:tc>
        <w:tc>
          <w:tcPr>
            <w:tcW w:w="3895" w:type="dxa"/>
          </w:tcPr>
          <w:p w:rsidR="00FD62D9" w:rsidRDefault="00CC0E13">
            <w:pPr>
              <w:pStyle w:val="TableParagraph"/>
              <w:spacing w:line="243" w:lineRule="exact"/>
              <w:ind w:left="111"/>
              <w:rPr>
                <w:sz w:val="20"/>
              </w:rPr>
            </w:pPr>
            <w:r>
              <w:rPr>
                <w:sz w:val="20"/>
              </w:rPr>
              <w:t>Qelq,pa buze</w:t>
            </w:r>
          </w:p>
        </w:tc>
      </w:tr>
      <w:tr w:rsidR="00FD62D9">
        <w:trPr>
          <w:trHeight w:val="316"/>
        </w:trPr>
        <w:tc>
          <w:tcPr>
            <w:tcW w:w="531" w:type="dxa"/>
          </w:tcPr>
          <w:p w:rsidR="00FD62D9" w:rsidRDefault="00CC0E13">
            <w:pPr>
              <w:pStyle w:val="TableParagraph"/>
              <w:spacing w:line="244" w:lineRule="exact"/>
              <w:rPr>
                <w:sz w:val="20"/>
              </w:rPr>
            </w:pPr>
            <w:r>
              <w:rPr>
                <w:sz w:val="20"/>
              </w:rPr>
              <w:t>18</w:t>
            </w:r>
          </w:p>
        </w:tc>
        <w:tc>
          <w:tcPr>
            <w:tcW w:w="2258" w:type="dxa"/>
          </w:tcPr>
          <w:p w:rsidR="00FD62D9" w:rsidRDefault="00CC0E13">
            <w:pPr>
              <w:pStyle w:val="TableParagraph"/>
              <w:spacing w:line="244" w:lineRule="exact"/>
              <w:rPr>
                <w:sz w:val="20"/>
              </w:rPr>
            </w:pPr>
            <w:r>
              <w:rPr>
                <w:sz w:val="20"/>
              </w:rPr>
              <w:t>Proveza 16 x 150mm</w:t>
            </w:r>
          </w:p>
        </w:tc>
        <w:tc>
          <w:tcPr>
            <w:tcW w:w="1260" w:type="dxa"/>
          </w:tcPr>
          <w:p w:rsidR="00FD62D9" w:rsidRDefault="00CC0E13">
            <w:pPr>
              <w:pStyle w:val="TableParagraph"/>
              <w:spacing w:line="244" w:lineRule="exact"/>
              <w:rPr>
                <w:sz w:val="20"/>
              </w:rPr>
            </w:pPr>
            <w:r>
              <w:rPr>
                <w:w w:val="99"/>
                <w:sz w:val="20"/>
              </w:rPr>
              <w:t>5</w:t>
            </w:r>
          </w:p>
        </w:tc>
        <w:tc>
          <w:tcPr>
            <w:tcW w:w="899" w:type="dxa"/>
          </w:tcPr>
          <w:p w:rsidR="00FD62D9" w:rsidRDefault="00CC0E13">
            <w:pPr>
              <w:pStyle w:val="TableParagraph"/>
              <w:spacing w:line="244" w:lineRule="exact"/>
              <w:ind w:left="108"/>
              <w:rPr>
                <w:sz w:val="20"/>
              </w:rPr>
            </w:pPr>
            <w:r>
              <w:rPr>
                <w:sz w:val="20"/>
              </w:rPr>
              <w:t>Cope</w:t>
            </w:r>
          </w:p>
        </w:tc>
        <w:tc>
          <w:tcPr>
            <w:tcW w:w="719" w:type="dxa"/>
          </w:tcPr>
          <w:p w:rsidR="00FD62D9" w:rsidRDefault="00CC0E13">
            <w:pPr>
              <w:pStyle w:val="TableParagraph"/>
              <w:spacing w:line="244" w:lineRule="exact"/>
              <w:ind w:left="109"/>
              <w:rPr>
                <w:sz w:val="20"/>
              </w:rPr>
            </w:pPr>
            <w:r>
              <w:rPr>
                <w:sz w:val="20"/>
              </w:rPr>
              <w:t>200</w:t>
            </w:r>
          </w:p>
        </w:tc>
        <w:tc>
          <w:tcPr>
            <w:tcW w:w="3895" w:type="dxa"/>
          </w:tcPr>
          <w:p w:rsidR="00FD62D9" w:rsidRDefault="00CC0E13">
            <w:pPr>
              <w:pStyle w:val="TableParagraph"/>
              <w:spacing w:line="244" w:lineRule="exact"/>
              <w:ind w:left="111"/>
              <w:rPr>
                <w:sz w:val="20"/>
              </w:rPr>
            </w:pPr>
            <w:r>
              <w:rPr>
                <w:sz w:val="20"/>
              </w:rPr>
              <w:t>Qelq, me tape zmerili</w:t>
            </w:r>
          </w:p>
        </w:tc>
      </w:tr>
      <w:tr w:rsidR="00FD62D9">
        <w:trPr>
          <w:trHeight w:val="314"/>
        </w:trPr>
        <w:tc>
          <w:tcPr>
            <w:tcW w:w="531" w:type="dxa"/>
          </w:tcPr>
          <w:p w:rsidR="00FD62D9" w:rsidRDefault="00CC0E13">
            <w:pPr>
              <w:pStyle w:val="TableParagraph"/>
              <w:spacing w:line="243" w:lineRule="exact"/>
              <w:rPr>
                <w:sz w:val="20"/>
              </w:rPr>
            </w:pPr>
            <w:r>
              <w:rPr>
                <w:sz w:val="20"/>
              </w:rPr>
              <w:t>20</w:t>
            </w:r>
          </w:p>
        </w:tc>
        <w:tc>
          <w:tcPr>
            <w:tcW w:w="2258" w:type="dxa"/>
          </w:tcPr>
          <w:p w:rsidR="00FD62D9" w:rsidRDefault="00CC0E13">
            <w:pPr>
              <w:pStyle w:val="TableParagraph"/>
              <w:spacing w:line="243" w:lineRule="exact"/>
              <w:rPr>
                <w:sz w:val="20"/>
              </w:rPr>
            </w:pPr>
            <w:r>
              <w:rPr>
                <w:sz w:val="20"/>
              </w:rPr>
              <w:t>Termometer ajri</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me alkool 0-40 °C</w:t>
            </w:r>
          </w:p>
        </w:tc>
      </w:tr>
      <w:tr w:rsidR="00FD62D9">
        <w:trPr>
          <w:trHeight w:val="616"/>
        </w:trPr>
        <w:tc>
          <w:tcPr>
            <w:tcW w:w="531" w:type="dxa"/>
          </w:tcPr>
          <w:p w:rsidR="00FD62D9" w:rsidRDefault="00CC0E13">
            <w:pPr>
              <w:pStyle w:val="TableParagraph"/>
              <w:spacing w:line="243" w:lineRule="exact"/>
              <w:rPr>
                <w:sz w:val="20"/>
              </w:rPr>
            </w:pPr>
            <w:r>
              <w:rPr>
                <w:sz w:val="20"/>
              </w:rPr>
              <w:t>21</w:t>
            </w:r>
          </w:p>
        </w:tc>
        <w:tc>
          <w:tcPr>
            <w:tcW w:w="2258" w:type="dxa"/>
          </w:tcPr>
          <w:p w:rsidR="00FD62D9" w:rsidRDefault="00CC0E13">
            <w:pPr>
              <w:pStyle w:val="TableParagraph"/>
              <w:ind w:right="222"/>
              <w:rPr>
                <w:sz w:val="20"/>
              </w:rPr>
            </w:pPr>
            <w:r>
              <w:rPr>
                <w:sz w:val="20"/>
              </w:rPr>
              <w:t>Termometer laboratori 0-50°C dhe -10-110°C</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me alkool</w:t>
            </w:r>
          </w:p>
        </w:tc>
      </w:tr>
      <w:tr w:rsidR="00FD62D9">
        <w:trPr>
          <w:trHeight w:val="314"/>
        </w:trPr>
        <w:tc>
          <w:tcPr>
            <w:tcW w:w="531" w:type="dxa"/>
          </w:tcPr>
          <w:p w:rsidR="00FD62D9" w:rsidRDefault="00CC0E13">
            <w:pPr>
              <w:pStyle w:val="TableParagraph"/>
              <w:spacing w:line="243" w:lineRule="exact"/>
              <w:rPr>
                <w:sz w:val="20"/>
              </w:rPr>
            </w:pPr>
            <w:r>
              <w:rPr>
                <w:sz w:val="20"/>
              </w:rPr>
              <w:t>22</w:t>
            </w:r>
          </w:p>
        </w:tc>
        <w:tc>
          <w:tcPr>
            <w:tcW w:w="2258" w:type="dxa"/>
          </w:tcPr>
          <w:p w:rsidR="00FD62D9" w:rsidRDefault="00CC0E13">
            <w:pPr>
              <w:pStyle w:val="TableParagraph"/>
              <w:spacing w:line="243" w:lineRule="exact"/>
              <w:rPr>
                <w:sz w:val="20"/>
              </w:rPr>
            </w:pPr>
            <w:r>
              <w:rPr>
                <w:sz w:val="20"/>
              </w:rPr>
              <w:t>Trazues qelqi</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Qelq, gjatesia 200mm</w:t>
            </w:r>
          </w:p>
        </w:tc>
      </w:tr>
      <w:tr w:rsidR="00FD62D9">
        <w:trPr>
          <w:trHeight w:val="313"/>
        </w:trPr>
        <w:tc>
          <w:tcPr>
            <w:tcW w:w="531" w:type="dxa"/>
          </w:tcPr>
          <w:p w:rsidR="00FD62D9" w:rsidRDefault="00CC0E13">
            <w:pPr>
              <w:pStyle w:val="TableParagraph"/>
              <w:spacing w:line="243" w:lineRule="exact"/>
              <w:rPr>
                <w:sz w:val="20"/>
              </w:rPr>
            </w:pPr>
            <w:r>
              <w:rPr>
                <w:sz w:val="20"/>
              </w:rPr>
              <w:t>23</w:t>
            </w:r>
          </w:p>
        </w:tc>
        <w:tc>
          <w:tcPr>
            <w:tcW w:w="2258" w:type="dxa"/>
          </w:tcPr>
          <w:p w:rsidR="00FD62D9" w:rsidRDefault="00CC0E13">
            <w:pPr>
              <w:pStyle w:val="TableParagraph"/>
              <w:spacing w:line="243" w:lineRule="exact"/>
              <w:rPr>
                <w:sz w:val="20"/>
              </w:rPr>
            </w:pPr>
            <w:r>
              <w:rPr>
                <w:sz w:val="20"/>
              </w:rPr>
              <w:t>Xhama sahati</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Qelq, ø70mm</w:t>
            </w:r>
          </w:p>
        </w:tc>
      </w:tr>
      <w:tr w:rsidR="00FD62D9">
        <w:trPr>
          <w:trHeight w:val="734"/>
        </w:trPr>
        <w:tc>
          <w:tcPr>
            <w:tcW w:w="531" w:type="dxa"/>
          </w:tcPr>
          <w:p w:rsidR="00FD62D9" w:rsidRDefault="00CC0E13">
            <w:pPr>
              <w:pStyle w:val="TableParagraph"/>
              <w:spacing w:before="1"/>
              <w:rPr>
                <w:sz w:val="20"/>
              </w:rPr>
            </w:pPr>
            <w:r>
              <w:rPr>
                <w:sz w:val="20"/>
              </w:rPr>
              <w:t>24</w:t>
            </w:r>
          </w:p>
        </w:tc>
        <w:tc>
          <w:tcPr>
            <w:tcW w:w="2258" w:type="dxa"/>
          </w:tcPr>
          <w:p w:rsidR="00FD62D9" w:rsidRDefault="00CC0E13">
            <w:pPr>
              <w:pStyle w:val="TableParagraph"/>
              <w:spacing w:before="1"/>
              <w:ind w:right="732"/>
              <w:rPr>
                <w:sz w:val="20"/>
              </w:rPr>
            </w:pPr>
            <w:r>
              <w:rPr>
                <w:sz w:val="20"/>
              </w:rPr>
              <w:t>Komplet mjetesh preparimi (me 7</w:t>
            </w:r>
          </w:p>
          <w:p w:rsidR="00FD62D9" w:rsidRDefault="00CC0E13">
            <w:pPr>
              <w:pStyle w:val="TableParagraph"/>
              <w:spacing w:line="224" w:lineRule="exact"/>
              <w:rPr>
                <w:sz w:val="20"/>
              </w:rPr>
            </w:pPr>
            <w:r>
              <w:rPr>
                <w:sz w:val="20"/>
              </w:rPr>
              <w:t>aksesore)</w:t>
            </w:r>
          </w:p>
        </w:tc>
        <w:tc>
          <w:tcPr>
            <w:tcW w:w="1260" w:type="dxa"/>
          </w:tcPr>
          <w:p w:rsidR="00FD62D9" w:rsidRDefault="00CC0E13">
            <w:pPr>
              <w:pStyle w:val="TableParagraph"/>
              <w:spacing w:before="1"/>
              <w:rPr>
                <w:sz w:val="20"/>
              </w:rPr>
            </w:pPr>
            <w:r>
              <w:rPr>
                <w:sz w:val="20"/>
              </w:rPr>
              <w:t>10</w:t>
            </w:r>
          </w:p>
        </w:tc>
        <w:tc>
          <w:tcPr>
            <w:tcW w:w="899" w:type="dxa"/>
          </w:tcPr>
          <w:p w:rsidR="00FD62D9" w:rsidRDefault="00CC0E13">
            <w:pPr>
              <w:pStyle w:val="TableParagraph"/>
              <w:spacing w:before="1"/>
              <w:ind w:left="108"/>
              <w:rPr>
                <w:sz w:val="20"/>
              </w:rPr>
            </w:pPr>
            <w:r>
              <w:rPr>
                <w:sz w:val="20"/>
              </w:rPr>
              <w:t>komplet</w:t>
            </w:r>
          </w:p>
        </w:tc>
        <w:tc>
          <w:tcPr>
            <w:tcW w:w="719" w:type="dxa"/>
          </w:tcPr>
          <w:p w:rsidR="00FD62D9" w:rsidRDefault="00CC0E13">
            <w:pPr>
              <w:pStyle w:val="TableParagraph"/>
              <w:spacing w:before="1"/>
              <w:ind w:left="109"/>
              <w:rPr>
                <w:sz w:val="20"/>
              </w:rPr>
            </w:pPr>
            <w:r>
              <w:rPr>
                <w:sz w:val="20"/>
              </w:rPr>
              <w:t>10</w:t>
            </w:r>
          </w:p>
        </w:tc>
        <w:tc>
          <w:tcPr>
            <w:tcW w:w="3895" w:type="dxa"/>
          </w:tcPr>
          <w:p w:rsidR="00FD62D9" w:rsidRDefault="00CC0E13">
            <w:pPr>
              <w:pStyle w:val="TableParagraph"/>
              <w:spacing w:before="1"/>
              <w:ind w:left="111"/>
              <w:rPr>
                <w:sz w:val="20"/>
              </w:rPr>
            </w:pPr>
            <w:r>
              <w:rPr>
                <w:sz w:val="20"/>
              </w:rPr>
              <w:t>Me aksesore: bisturi, gershere, gjilpere preparimi, pincete</w:t>
            </w:r>
          </w:p>
        </w:tc>
      </w:tr>
      <w:tr w:rsidR="00FD62D9">
        <w:trPr>
          <w:trHeight w:val="313"/>
        </w:trPr>
        <w:tc>
          <w:tcPr>
            <w:tcW w:w="531" w:type="dxa"/>
          </w:tcPr>
          <w:p w:rsidR="00FD62D9" w:rsidRDefault="00CC0E13">
            <w:pPr>
              <w:pStyle w:val="TableParagraph"/>
              <w:spacing w:line="243" w:lineRule="exact"/>
              <w:rPr>
                <w:sz w:val="20"/>
              </w:rPr>
            </w:pPr>
            <w:r>
              <w:rPr>
                <w:sz w:val="20"/>
              </w:rPr>
              <w:t>25</w:t>
            </w:r>
          </w:p>
        </w:tc>
        <w:tc>
          <w:tcPr>
            <w:tcW w:w="2258" w:type="dxa"/>
          </w:tcPr>
          <w:p w:rsidR="00FD62D9" w:rsidRDefault="00CC0E13">
            <w:pPr>
              <w:pStyle w:val="TableParagraph"/>
              <w:spacing w:line="243" w:lineRule="exact"/>
              <w:rPr>
                <w:sz w:val="20"/>
              </w:rPr>
            </w:pPr>
            <w:r>
              <w:rPr>
                <w:sz w:val="20"/>
              </w:rPr>
              <w:t>Lama</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Kuti</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Permasat:: 25,4mm x 76,2mm</w:t>
            </w:r>
          </w:p>
        </w:tc>
      </w:tr>
      <w:tr w:rsidR="00FD62D9">
        <w:trPr>
          <w:trHeight w:val="316"/>
        </w:trPr>
        <w:tc>
          <w:tcPr>
            <w:tcW w:w="531" w:type="dxa"/>
          </w:tcPr>
          <w:p w:rsidR="00FD62D9" w:rsidRDefault="00CC0E13">
            <w:pPr>
              <w:pStyle w:val="TableParagraph"/>
              <w:spacing w:line="243" w:lineRule="exact"/>
              <w:rPr>
                <w:sz w:val="20"/>
              </w:rPr>
            </w:pPr>
            <w:r>
              <w:rPr>
                <w:sz w:val="20"/>
              </w:rPr>
              <w:t>26</w:t>
            </w:r>
          </w:p>
        </w:tc>
        <w:tc>
          <w:tcPr>
            <w:tcW w:w="2258" w:type="dxa"/>
          </w:tcPr>
          <w:p w:rsidR="00FD62D9" w:rsidRDefault="00CC0E13">
            <w:pPr>
              <w:pStyle w:val="TableParagraph"/>
              <w:spacing w:line="243" w:lineRule="exact"/>
              <w:rPr>
                <w:sz w:val="20"/>
              </w:rPr>
            </w:pPr>
            <w:r>
              <w:rPr>
                <w:sz w:val="20"/>
              </w:rPr>
              <w:t>Lamela</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Kuti</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20mm x 20mm</w:t>
            </w:r>
          </w:p>
        </w:tc>
      </w:tr>
      <w:tr w:rsidR="00FD62D9">
        <w:trPr>
          <w:trHeight w:val="487"/>
        </w:trPr>
        <w:tc>
          <w:tcPr>
            <w:tcW w:w="531" w:type="dxa"/>
          </w:tcPr>
          <w:p w:rsidR="00FD62D9" w:rsidRDefault="00CC0E13">
            <w:pPr>
              <w:pStyle w:val="TableParagraph"/>
              <w:spacing w:line="244" w:lineRule="exact"/>
              <w:rPr>
                <w:sz w:val="20"/>
              </w:rPr>
            </w:pPr>
            <w:r>
              <w:rPr>
                <w:sz w:val="20"/>
              </w:rPr>
              <w:t>27</w:t>
            </w:r>
          </w:p>
        </w:tc>
        <w:tc>
          <w:tcPr>
            <w:tcW w:w="2258" w:type="dxa"/>
          </w:tcPr>
          <w:p w:rsidR="00FD62D9" w:rsidRDefault="00CC0E13">
            <w:pPr>
              <w:pStyle w:val="TableParagraph"/>
              <w:spacing w:line="244" w:lineRule="exact"/>
              <w:rPr>
                <w:sz w:val="20"/>
              </w:rPr>
            </w:pPr>
            <w:r>
              <w:rPr>
                <w:sz w:val="20"/>
              </w:rPr>
              <w:t>Mikroskop biologjik</w:t>
            </w:r>
          </w:p>
        </w:tc>
        <w:tc>
          <w:tcPr>
            <w:tcW w:w="1260" w:type="dxa"/>
          </w:tcPr>
          <w:p w:rsidR="00FD62D9" w:rsidRDefault="00CC0E13">
            <w:pPr>
              <w:pStyle w:val="TableParagraph"/>
              <w:spacing w:line="244" w:lineRule="exact"/>
              <w:rPr>
                <w:sz w:val="20"/>
              </w:rPr>
            </w:pPr>
            <w:r>
              <w:rPr>
                <w:sz w:val="20"/>
              </w:rPr>
              <w:t>10</w:t>
            </w:r>
          </w:p>
        </w:tc>
        <w:tc>
          <w:tcPr>
            <w:tcW w:w="899" w:type="dxa"/>
          </w:tcPr>
          <w:p w:rsidR="00FD62D9" w:rsidRDefault="00CC0E13">
            <w:pPr>
              <w:pStyle w:val="TableParagraph"/>
              <w:spacing w:line="244" w:lineRule="exact"/>
              <w:ind w:left="108"/>
              <w:rPr>
                <w:sz w:val="20"/>
              </w:rPr>
            </w:pPr>
            <w:r>
              <w:rPr>
                <w:sz w:val="20"/>
              </w:rPr>
              <w:t>Kuti</w:t>
            </w:r>
          </w:p>
        </w:tc>
        <w:tc>
          <w:tcPr>
            <w:tcW w:w="719" w:type="dxa"/>
          </w:tcPr>
          <w:p w:rsidR="00FD62D9" w:rsidRDefault="00CC0E13">
            <w:pPr>
              <w:pStyle w:val="TableParagraph"/>
              <w:spacing w:line="244"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Me zmadhim mbi 600 here, okular, tre</w:t>
            </w:r>
          </w:p>
          <w:p w:rsidR="00FD62D9" w:rsidRDefault="00CC0E13">
            <w:pPr>
              <w:pStyle w:val="TableParagraph"/>
              <w:spacing w:line="225" w:lineRule="exact"/>
              <w:ind w:left="111"/>
              <w:rPr>
                <w:sz w:val="20"/>
              </w:rPr>
            </w:pPr>
            <w:r>
              <w:rPr>
                <w:sz w:val="20"/>
              </w:rPr>
              <w:t>objektive</w:t>
            </w:r>
          </w:p>
        </w:tc>
      </w:tr>
      <w:tr w:rsidR="00FD62D9">
        <w:trPr>
          <w:trHeight w:val="316"/>
        </w:trPr>
        <w:tc>
          <w:tcPr>
            <w:tcW w:w="531" w:type="dxa"/>
          </w:tcPr>
          <w:p w:rsidR="00FD62D9" w:rsidRDefault="00CC0E13">
            <w:pPr>
              <w:pStyle w:val="TableParagraph"/>
              <w:spacing w:line="243" w:lineRule="exact"/>
              <w:rPr>
                <w:sz w:val="20"/>
              </w:rPr>
            </w:pPr>
            <w:r>
              <w:rPr>
                <w:sz w:val="20"/>
              </w:rPr>
              <w:t>28</w:t>
            </w:r>
          </w:p>
        </w:tc>
        <w:tc>
          <w:tcPr>
            <w:tcW w:w="2258" w:type="dxa"/>
          </w:tcPr>
          <w:p w:rsidR="00FD62D9" w:rsidRDefault="00CC0E13">
            <w:pPr>
              <w:pStyle w:val="TableParagraph"/>
              <w:spacing w:line="243" w:lineRule="exact"/>
              <w:rPr>
                <w:sz w:val="20"/>
              </w:rPr>
            </w:pPr>
            <w:r>
              <w:rPr>
                <w:sz w:val="20"/>
              </w:rPr>
              <w:t>Alkool per djegie</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5L</w:t>
            </w:r>
          </w:p>
        </w:tc>
        <w:tc>
          <w:tcPr>
            <w:tcW w:w="3895" w:type="dxa"/>
          </w:tcPr>
          <w:p w:rsidR="00FD62D9" w:rsidRDefault="00CC0E13">
            <w:pPr>
              <w:pStyle w:val="TableParagraph"/>
              <w:spacing w:line="243" w:lineRule="exact"/>
              <w:ind w:left="111"/>
              <w:rPr>
                <w:sz w:val="20"/>
              </w:rPr>
            </w:pPr>
            <w:r>
              <w:rPr>
                <w:sz w:val="20"/>
              </w:rPr>
              <w:t>I cnatyruar,teknik 92-96 Grade</w:t>
            </w:r>
          </w:p>
        </w:tc>
      </w:tr>
      <w:tr w:rsidR="00FD62D9">
        <w:trPr>
          <w:trHeight w:val="486"/>
        </w:trPr>
        <w:tc>
          <w:tcPr>
            <w:tcW w:w="531" w:type="dxa"/>
          </w:tcPr>
          <w:p w:rsidR="00FD62D9" w:rsidRDefault="00CC0E13">
            <w:pPr>
              <w:pStyle w:val="TableParagraph"/>
              <w:spacing w:line="243" w:lineRule="exact"/>
              <w:rPr>
                <w:sz w:val="20"/>
              </w:rPr>
            </w:pPr>
            <w:r>
              <w:rPr>
                <w:sz w:val="20"/>
              </w:rPr>
              <w:t>29</w:t>
            </w:r>
          </w:p>
        </w:tc>
        <w:tc>
          <w:tcPr>
            <w:tcW w:w="2258" w:type="dxa"/>
          </w:tcPr>
          <w:p w:rsidR="00FD62D9" w:rsidRDefault="00CC0E13">
            <w:pPr>
              <w:pStyle w:val="TableParagraph"/>
              <w:spacing w:line="242" w:lineRule="exact"/>
              <w:rPr>
                <w:sz w:val="20"/>
              </w:rPr>
            </w:pPr>
            <w:r>
              <w:rPr>
                <w:sz w:val="20"/>
              </w:rPr>
              <w:t>shishe pikatore 60 ml pa</w:t>
            </w:r>
          </w:p>
          <w:p w:rsidR="00FD62D9" w:rsidRDefault="00CC0E13">
            <w:pPr>
              <w:pStyle w:val="TableParagraph"/>
              <w:spacing w:line="225" w:lineRule="exact"/>
              <w:rPr>
                <w:sz w:val="20"/>
              </w:rPr>
            </w:pPr>
            <w:r>
              <w:rPr>
                <w:sz w:val="20"/>
              </w:rPr>
              <w:t>ngjyre</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me zmeril</w:t>
            </w:r>
          </w:p>
        </w:tc>
      </w:tr>
      <w:tr w:rsidR="00FD62D9">
        <w:trPr>
          <w:trHeight w:val="489"/>
        </w:trPr>
        <w:tc>
          <w:tcPr>
            <w:tcW w:w="531" w:type="dxa"/>
          </w:tcPr>
          <w:p w:rsidR="00FD62D9" w:rsidRDefault="00CC0E13">
            <w:pPr>
              <w:pStyle w:val="TableParagraph"/>
              <w:spacing w:line="243" w:lineRule="exact"/>
              <w:rPr>
                <w:sz w:val="20"/>
              </w:rPr>
            </w:pPr>
            <w:r>
              <w:rPr>
                <w:sz w:val="20"/>
              </w:rPr>
              <w:t>30</w:t>
            </w:r>
          </w:p>
        </w:tc>
        <w:tc>
          <w:tcPr>
            <w:tcW w:w="2258" w:type="dxa"/>
          </w:tcPr>
          <w:p w:rsidR="00FD62D9" w:rsidRDefault="00CC0E13">
            <w:pPr>
              <w:pStyle w:val="TableParagraph"/>
              <w:spacing w:line="243" w:lineRule="exact"/>
              <w:rPr>
                <w:sz w:val="20"/>
              </w:rPr>
            </w:pPr>
            <w:r>
              <w:rPr>
                <w:sz w:val="20"/>
              </w:rPr>
              <w:t>shishe pikatore 60 ml me</w:t>
            </w:r>
          </w:p>
          <w:p w:rsidR="00FD62D9" w:rsidRDefault="00CC0E13">
            <w:pPr>
              <w:pStyle w:val="TableParagraph"/>
              <w:spacing w:line="225" w:lineRule="exact"/>
              <w:rPr>
                <w:sz w:val="20"/>
              </w:rPr>
            </w:pPr>
            <w:r>
              <w:rPr>
                <w:sz w:val="20"/>
              </w:rPr>
              <w:t>ngjyre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me zmeril</w:t>
            </w:r>
          </w:p>
        </w:tc>
      </w:tr>
      <w:tr w:rsidR="00FD62D9">
        <w:trPr>
          <w:trHeight w:val="614"/>
        </w:trPr>
        <w:tc>
          <w:tcPr>
            <w:tcW w:w="531" w:type="dxa"/>
          </w:tcPr>
          <w:p w:rsidR="00FD62D9" w:rsidRDefault="00CC0E13">
            <w:pPr>
              <w:pStyle w:val="TableParagraph"/>
              <w:spacing w:line="243" w:lineRule="exact"/>
              <w:rPr>
                <w:sz w:val="20"/>
              </w:rPr>
            </w:pPr>
            <w:r>
              <w:rPr>
                <w:sz w:val="20"/>
              </w:rPr>
              <w:t>19</w:t>
            </w:r>
          </w:p>
        </w:tc>
        <w:tc>
          <w:tcPr>
            <w:tcW w:w="2258" w:type="dxa"/>
          </w:tcPr>
          <w:p w:rsidR="00FD62D9" w:rsidRDefault="00CC0E13">
            <w:pPr>
              <w:pStyle w:val="TableParagraph"/>
              <w:ind w:right="84"/>
              <w:rPr>
                <w:sz w:val="20"/>
              </w:rPr>
            </w:pPr>
            <w:r>
              <w:rPr>
                <w:sz w:val="20"/>
              </w:rPr>
              <w:t>Shishe qelqi per lengje, pa ngjyre 60 ml</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20</w:t>
            </w:r>
          </w:p>
        </w:tc>
        <w:tc>
          <w:tcPr>
            <w:tcW w:w="3895" w:type="dxa"/>
          </w:tcPr>
          <w:p w:rsidR="00FD62D9" w:rsidRDefault="00CC0E13">
            <w:pPr>
              <w:pStyle w:val="TableParagraph"/>
              <w:spacing w:line="243" w:lineRule="exact"/>
              <w:ind w:left="111"/>
              <w:rPr>
                <w:sz w:val="20"/>
              </w:rPr>
            </w:pPr>
            <w:r>
              <w:rPr>
                <w:sz w:val="20"/>
              </w:rPr>
              <w:t>me tape zmerili</w:t>
            </w:r>
          </w:p>
        </w:tc>
      </w:tr>
      <w:tr w:rsidR="00FD62D9">
        <w:trPr>
          <w:trHeight w:val="616"/>
        </w:trPr>
        <w:tc>
          <w:tcPr>
            <w:tcW w:w="531" w:type="dxa"/>
          </w:tcPr>
          <w:p w:rsidR="00FD62D9" w:rsidRDefault="00FD62D9">
            <w:pPr>
              <w:pStyle w:val="TableParagraph"/>
              <w:ind w:left="0"/>
              <w:rPr>
                <w:rFonts w:ascii="Times New Roman"/>
                <w:sz w:val="18"/>
              </w:rPr>
            </w:pPr>
          </w:p>
        </w:tc>
        <w:tc>
          <w:tcPr>
            <w:tcW w:w="2258" w:type="dxa"/>
          </w:tcPr>
          <w:p w:rsidR="00FD62D9" w:rsidRDefault="00CC0E13">
            <w:pPr>
              <w:pStyle w:val="TableParagraph"/>
              <w:ind w:right="84"/>
              <w:rPr>
                <w:sz w:val="20"/>
              </w:rPr>
            </w:pPr>
            <w:r>
              <w:rPr>
                <w:sz w:val="20"/>
              </w:rPr>
              <w:t>Shishe qelqi per lengje, me ngjyre 60 ml</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20</w:t>
            </w:r>
          </w:p>
        </w:tc>
        <w:tc>
          <w:tcPr>
            <w:tcW w:w="3895" w:type="dxa"/>
          </w:tcPr>
          <w:p w:rsidR="00FD62D9" w:rsidRDefault="00CC0E13">
            <w:pPr>
              <w:pStyle w:val="TableParagraph"/>
              <w:spacing w:line="243" w:lineRule="exact"/>
              <w:ind w:left="111"/>
              <w:rPr>
                <w:sz w:val="20"/>
              </w:rPr>
            </w:pPr>
            <w:r>
              <w:rPr>
                <w:sz w:val="20"/>
              </w:rPr>
              <w:t>me tape zmerili</w:t>
            </w:r>
          </w:p>
        </w:tc>
      </w:tr>
      <w:tr w:rsidR="00FD62D9">
        <w:trPr>
          <w:trHeight w:val="614"/>
        </w:trPr>
        <w:tc>
          <w:tcPr>
            <w:tcW w:w="531" w:type="dxa"/>
          </w:tcPr>
          <w:p w:rsidR="00FD62D9" w:rsidRDefault="00CC0E13">
            <w:pPr>
              <w:pStyle w:val="TableParagraph"/>
              <w:spacing w:line="243" w:lineRule="exact"/>
              <w:rPr>
                <w:sz w:val="20"/>
              </w:rPr>
            </w:pPr>
            <w:r>
              <w:rPr>
                <w:sz w:val="20"/>
              </w:rPr>
              <w:t>31</w:t>
            </w:r>
          </w:p>
        </w:tc>
        <w:tc>
          <w:tcPr>
            <w:tcW w:w="2258" w:type="dxa"/>
          </w:tcPr>
          <w:p w:rsidR="00FD62D9" w:rsidRDefault="00CC0E13">
            <w:pPr>
              <w:pStyle w:val="TableParagraph"/>
              <w:ind w:right="179"/>
              <w:rPr>
                <w:sz w:val="20"/>
              </w:rPr>
            </w:pPr>
            <w:r>
              <w:rPr>
                <w:sz w:val="20"/>
              </w:rPr>
              <w:t>Poca konike me nxenesi te ndryshme</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20</w:t>
            </w:r>
          </w:p>
        </w:tc>
        <w:tc>
          <w:tcPr>
            <w:tcW w:w="3895" w:type="dxa"/>
          </w:tcPr>
          <w:p w:rsidR="00FD62D9" w:rsidRDefault="00CC0E13">
            <w:pPr>
              <w:pStyle w:val="TableParagraph"/>
              <w:spacing w:line="243" w:lineRule="exact"/>
              <w:ind w:left="111"/>
              <w:rPr>
                <w:sz w:val="20"/>
              </w:rPr>
            </w:pPr>
            <w:r>
              <w:rPr>
                <w:sz w:val="20"/>
              </w:rPr>
              <w:t>qelq,me lefytje,50ml deri 500ml</w:t>
            </w:r>
          </w:p>
        </w:tc>
      </w:tr>
      <w:tr w:rsidR="00FD62D9">
        <w:trPr>
          <w:trHeight w:val="313"/>
        </w:trPr>
        <w:tc>
          <w:tcPr>
            <w:tcW w:w="531" w:type="dxa"/>
          </w:tcPr>
          <w:p w:rsidR="00FD62D9" w:rsidRDefault="00CC0E13">
            <w:pPr>
              <w:pStyle w:val="TableParagraph"/>
              <w:spacing w:line="243" w:lineRule="exact"/>
              <w:rPr>
                <w:sz w:val="20"/>
              </w:rPr>
            </w:pPr>
            <w:r>
              <w:rPr>
                <w:sz w:val="20"/>
              </w:rPr>
              <w:t>32</w:t>
            </w:r>
          </w:p>
        </w:tc>
        <w:tc>
          <w:tcPr>
            <w:tcW w:w="2258" w:type="dxa"/>
          </w:tcPr>
          <w:p w:rsidR="00FD62D9" w:rsidRDefault="00CC0E13">
            <w:pPr>
              <w:pStyle w:val="TableParagraph"/>
              <w:spacing w:line="243" w:lineRule="exact"/>
              <w:rPr>
                <w:sz w:val="20"/>
              </w:rPr>
            </w:pPr>
            <w:r>
              <w:rPr>
                <w:sz w:val="20"/>
              </w:rPr>
              <w:t>Hinka</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Qelq, ø75mm</w:t>
            </w:r>
          </w:p>
        </w:tc>
      </w:tr>
      <w:tr w:rsidR="00FD62D9">
        <w:trPr>
          <w:trHeight w:val="316"/>
        </w:trPr>
        <w:tc>
          <w:tcPr>
            <w:tcW w:w="531" w:type="dxa"/>
          </w:tcPr>
          <w:p w:rsidR="00FD62D9" w:rsidRDefault="00CC0E13">
            <w:pPr>
              <w:pStyle w:val="TableParagraph"/>
              <w:spacing w:before="1"/>
              <w:rPr>
                <w:sz w:val="20"/>
              </w:rPr>
            </w:pPr>
            <w:r>
              <w:rPr>
                <w:sz w:val="20"/>
              </w:rPr>
              <w:t>33</w:t>
            </w:r>
          </w:p>
        </w:tc>
        <w:tc>
          <w:tcPr>
            <w:tcW w:w="2258" w:type="dxa"/>
          </w:tcPr>
          <w:p w:rsidR="00FD62D9" w:rsidRDefault="00CC0E13">
            <w:pPr>
              <w:pStyle w:val="TableParagraph"/>
              <w:spacing w:before="1"/>
              <w:rPr>
                <w:sz w:val="20"/>
              </w:rPr>
            </w:pPr>
            <w:r>
              <w:rPr>
                <w:sz w:val="20"/>
              </w:rPr>
              <w:t>Kuti per lama</w:t>
            </w:r>
          </w:p>
        </w:tc>
        <w:tc>
          <w:tcPr>
            <w:tcW w:w="1260" w:type="dxa"/>
          </w:tcPr>
          <w:p w:rsidR="00FD62D9" w:rsidRDefault="00CC0E13">
            <w:pPr>
              <w:pStyle w:val="TableParagraph"/>
              <w:spacing w:before="1"/>
              <w:rPr>
                <w:sz w:val="20"/>
              </w:rPr>
            </w:pPr>
            <w:r>
              <w:rPr>
                <w:w w:val="99"/>
                <w:sz w:val="20"/>
              </w:rPr>
              <w:t>5</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kuti plastmasi me 25 vende te ndara</w:t>
            </w:r>
          </w:p>
        </w:tc>
      </w:tr>
      <w:tr w:rsidR="00FD62D9">
        <w:trPr>
          <w:trHeight w:val="313"/>
        </w:trPr>
        <w:tc>
          <w:tcPr>
            <w:tcW w:w="531" w:type="dxa"/>
          </w:tcPr>
          <w:p w:rsidR="00FD62D9" w:rsidRDefault="00CC0E13">
            <w:pPr>
              <w:pStyle w:val="TableParagraph"/>
              <w:spacing w:line="243" w:lineRule="exact"/>
              <w:rPr>
                <w:sz w:val="20"/>
              </w:rPr>
            </w:pPr>
            <w:r>
              <w:rPr>
                <w:sz w:val="20"/>
              </w:rPr>
              <w:t>34</w:t>
            </w:r>
          </w:p>
        </w:tc>
        <w:tc>
          <w:tcPr>
            <w:tcW w:w="2258" w:type="dxa"/>
          </w:tcPr>
          <w:p w:rsidR="00FD62D9" w:rsidRDefault="00CC0E13">
            <w:pPr>
              <w:pStyle w:val="TableParagraph"/>
              <w:spacing w:line="243" w:lineRule="exact"/>
              <w:rPr>
                <w:sz w:val="20"/>
              </w:rPr>
            </w:pPr>
            <w:r>
              <w:rPr>
                <w:sz w:val="20"/>
              </w:rPr>
              <w:t>Kamje pirosti</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metalike me tre kembe</w:t>
            </w:r>
          </w:p>
        </w:tc>
      </w:tr>
      <w:tr w:rsidR="00FD62D9">
        <w:trPr>
          <w:trHeight w:val="316"/>
        </w:trPr>
        <w:tc>
          <w:tcPr>
            <w:tcW w:w="531" w:type="dxa"/>
          </w:tcPr>
          <w:p w:rsidR="00FD62D9" w:rsidRDefault="00CC0E13">
            <w:pPr>
              <w:pStyle w:val="TableParagraph"/>
              <w:spacing w:line="243" w:lineRule="exact"/>
              <w:rPr>
                <w:sz w:val="20"/>
              </w:rPr>
            </w:pPr>
            <w:r>
              <w:rPr>
                <w:sz w:val="20"/>
              </w:rPr>
              <w:t>35</w:t>
            </w:r>
          </w:p>
        </w:tc>
        <w:tc>
          <w:tcPr>
            <w:tcW w:w="2258" w:type="dxa"/>
          </w:tcPr>
          <w:p w:rsidR="00FD62D9" w:rsidRDefault="00CC0E13">
            <w:pPr>
              <w:pStyle w:val="TableParagraph"/>
              <w:spacing w:line="243" w:lineRule="exact"/>
              <w:rPr>
                <w:sz w:val="20"/>
              </w:rPr>
            </w:pPr>
            <w:r>
              <w:rPr>
                <w:sz w:val="20"/>
              </w:rPr>
              <w:t>Rrjeta qeramike</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rrjeta metalike me qeramike</w:t>
            </w:r>
          </w:p>
        </w:tc>
      </w:tr>
      <w:tr w:rsidR="00FD62D9">
        <w:trPr>
          <w:trHeight w:val="314"/>
        </w:trPr>
        <w:tc>
          <w:tcPr>
            <w:tcW w:w="531" w:type="dxa"/>
          </w:tcPr>
          <w:p w:rsidR="00FD62D9" w:rsidRDefault="00CC0E13">
            <w:pPr>
              <w:pStyle w:val="TableParagraph"/>
              <w:spacing w:line="243" w:lineRule="exact"/>
              <w:rPr>
                <w:sz w:val="20"/>
              </w:rPr>
            </w:pPr>
            <w:r>
              <w:rPr>
                <w:sz w:val="20"/>
              </w:rPr>
              <w:t>36</w:t>
            </w:r>
          </w:p>
        </w:tc>
        <w:tc>
          <w:tcPr>
            <w:tcW w:w="2258" w:type="dxa"/>
          </w:tcPr>
          <w:p w:rsidR="00FD62D9" w:rsidRDefault="00CC0E13">
            <w:pPr>
              <w:pStyle w:val="TableParagraph"/>
              <w:spacing w:line="243" w:lineRule="exact"/>
              <w:rPr>
                <w:sz w:val="20"/>
              </w:rPr>
            </w:pPr>
            <w:r>
              <w:rPr>
                <w:sz w:val="20"/>
              </w:rPr>
              <w:t>Leter filtri</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kuti</w:t>
            </w:r>
          </w:p>
        </w:tc>
        <w:tc>
          <w:tcPr>
            <w:tcW w:w="719" w:type="dxa"/>
          </w:tcPr>
          <w:p w:rsidR="00FD62D9" w:rsidRDefault="00CC0E13">
            <w:pPr>
              <w:pStyle w:val="TableParagraph"/>
              <w:spacing w:line="243" w:lineRule="exact"/>
              <w:ind w:left="109"/>
              <w:rPr>
                <w:sz w:val="20"/>
              </w:rPr>
            </w:pPr>
            <w:r>
              <w:rPr>
                <w:w w:val="99"/>
                <w:sz w:val="20"/>
              </w:rPr>
              <w:t>3</w:t>
            </w:r>
          </w:p>
        </w:tc>
        <w:tc>
          <w:tcPr>
            <w:tcW w:w="3895" w:type="dxa"/>
          </w:tcPr>
          <w:p w:rsidR="00FD62D9" w:rsidRDefault="00CC0E13">
            <w:pPr>
              <w:pStyle w:val="TableParagraph"/>
              <w:spacing w:line="243" w:lineRule="exact"/>
              <w:ind w:left="156"/>
              <w:rPr>
                <w:sz w:val="20"/>
              </w:rPr>
            </w:pPr>
            <w:r>
              <w:rPr>
                <w:sz w:val="20"/>
              </w:rPr>
              <w:t>ø 120 mm, kutia me 100 cope</w:t>
            </w:r>
          </w:p>
        </w:tc>
      </w:tr>
      <w:tr w:rsidR="00FD62D9">
        <w:trPr>
          <w:trHeight w:val="316"/>
        </w:trPr>
        <w:tc>
          <w:tcPr>
            <w:tcW w:w="531" w:type="dxa"/>
          </w:tcPr>
          <w:p w:rsidR="00FD62D9" w:rsidRDefault="00CC0E13">
            <w:pPr>
              <w:pStyle w:val="TableParagraph"/>
              <w:spacing w:line="243" w:lineRule="exact"/>
              <w:rPr>
                <w:sz w:val="20"/>
              </w:rPr>
            </w:pPr>
            <w:r>
              <w:rPr>
                <w:sz w:val="20"/>
              </w:rPr>
              <w:t>37</w:t>
            </w:r>
          </w:p>
        </w:tc>
        <w:tc>
          <w:tcPr>
            <w:tcW w:w="2258" w:type="dxa"/>
          </w:tcPr>
          <w:p w:rsidR="00FD62D9" w:rsidRDefault="00CC0E13">
            <w:pPr>
              <w:pStyle w:val="TableParagraph"/>
              <w:spacing w:line="243" w:lineRule="exact"/>
              <w:rPr>
                <w:sz w:val="20"/>
              </w:rPr>
            </w:pPr>
            <w:r>
              <w:rPr>
                <w:sz w:val="20"/>
              </w:rPr>
              <w:t>Tava diseksioni</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tave metalike me dyll ose parafine</w:t>
            </w:r>
          </w:p>
        </w:tc>
      </w:tr>
      <w:tr w:rsidR="00FD62D9">
        <w:trPr>
          <w:trHeight w:val="613"/>
        </w:trPr>
        <w:tc>
          <w:tcPr>
            <w:tcW w:w="531" w:type="dxa"/>
          </w:tcPr>
          <w:p w:rsidR="00FD62D9" w:rsidRDefault="00CC0E13">
            <w:pPr>
              <w:pStyle w:val="TableParagraph"/>
              <w:spacing w:line="243" w:lineRule="exact"/>
              <w:rPr>
                <w:sz w:val="20"/>
              </w:rPr>
            </w:pPr>
            <w:r>
              <w:rPr>
                <w:sz w:val="20"/>
              </w:rPr>
              <w:t>38</w:t>
            </w:r>
          </w:p>
        </w:tc>
        <w:tc>
          <w:tcPr>
            <w:tcW w:w="2258" w:type="dxa"/>
          </w:tcPr>
          <w:p w:rsidR="00FD62D9" w:rsidRDefault="00CC0E13">
            <w:pPr>
              <w:pStyle w:val="TableParagraph"/>
              <w:ind w:right="107"/>
              <w:rPr>
                <w:sz w:val="20"/>
              </w:rPr>
            </w:pPr>
            <w:r>
              <w:rPr>
                <w:sz w:val="20"/>
              </w:rPr>
              <w:t>Peshore gjysem analitike me gure peshash</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2</w:t>
            </w:r>
          </w:p>
        </w:tc>
        <w:tc>
          <w:tcPr>
            <w:tcW w:w="3895" w:type="dxa"/>
          </w:tcPr>
          <w:p w:rsidR="00FD62D9" w:rsidRDefault="00CC0E13">
            <w:pPr>
              <w:pStyle w:val="TableParagraph"/>
              <w:ind w:left="111"/>
              <w:rPr>
                <w:sz w:val="20"/>
              </w:rPr>
            </w:pPr>
            <w:r>
              <w:rPr>
                <w:sz w:val="20"/>
              </w:rPr>
              <w:t>Kapaciteti maksimal 1000g, Ndjeshmeria 50mg, toleranca gabimit 1.5, ø120mm</w:t>
            </w:r>
          </w:p>
        </w:tc>
      </w:tr>
      <w:tr w:rsidR="00FD62D9">
        <w:trPr>
          <w:trHeight w:val="313"/>
        </w:trPr>
        <w:tc>
          <w:tcPr>
            <w:tcW w:w="531" w:type="dxa"/>
          </w:tcPr>
          <w:p w:rsidR="00FD62D9" w:rsidRDefault="00CC0E13">
            <w:pPr>
              <w:pStyle w:val="TableParagraph"/>
              <w:spacing w:line="243" w:lineRule="exact"/>
              <w:rPr>
                <w:sz w:val="20"/>
              </w:rPr>
            </w:pPr>
            <w:r>
              <w:rPr>
                <w:sz w:val="20"/>
              </w:rPr>
              <w:t>39</w:t>
            </w:r>
          </w:p>
        </w:tc>
        <w:tc>
          <w:tcPr>
            <w:tcW w:w="2258" w:type="dxa"/>
          </w:tcPr>
          <w:p w:rsidR="00FD62D9" w:rsidRDefault="00CC0E13">
            <w:pPr>
              <w:pStyle w:val="TableParagraph"/>
              <w:spacing w:line="243" w:lineRule="exact"/>
              <w:rPr>
                <w:sz w:val="20"/>
              </w:rPr>
            </w:pPr>
            <w:r>
              <w:rPr>
                <w:sz w:val="20"/>
              </w:rPr>
              <w:t>Piseta larese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Plastike me gyp qelqi</w:t>
            </w:r>
          </w:p>
        </w:tc>
      </w:tr>
      <w:tr w:rsidR="00FD62D9">
        <w:trPr>
          <w:trHeight w:val="617"/>
        </w:trPr>
        <w:tc>
          <w:tcPr>
            <w:tcW w:w="531" w:type="dxa"/>
          </w:tcPr>
          <w:p w:rsidR="00FD62D9" w:rsidRDefault="00CC0E13">
            <w:pPr>
              <w:pStyle w:val="TableParagraph"/>
              <w:spacing w:before="1"/>
              <w:rPr>
                <w:sz w:val="20"/>
              </w:rPr>
            </w:pPr>
            <w:r>
              <w:rPr>
                <w:sz w:val="20"/>
              </w:rPr>
              <w:t>40</w:t>
            </w:r>
          </w:p>
        </w:tc>
        <w:tc>
          <w:tcPr>
            <w:tcW w:w="2258" w:type="dxa"/>
          </w:tcPr>
          <w:p w:rsidR="00FD62D9" w:rsidRDefault="00CC0E13">
            <w:pPr>
              <w:pStyle w:val="TableParagraph"/>
              <w:spacing w:before="1"/>
              <w:rPr>
                <w:sz w:val="20"/>
              </w:rPr>
            </w:pPr>
            <w:r>
              <w:rPr>
                <w:sz w:val="20"/>
              </w:rPr>
              <w:t>Stativ laboratori me aksesore</w:t>
            </w:r>
          </w:p>
        </w:tc>
        <w:tc>
          <w:tcPr>
            <w:tcW w:w="1260" w:type="dxa"/>
          </w:tcPr>
          <w:p w:rsidR="00FD62D9" w:rsidRDefault="00CC0E13">
            <w:pPr>
              <w:pStyle w:val="TableParagraph"/>
              <w:spacing w:before="1"/>
              <w:rPr>
                <w:sz w:val="20"/>
              </w:rPr>
            </w:pPr>
            <w:r>
              <w:rPr>
                <w:sz w:val="20"/>
              </w:rPr>
              <w:t>15</w:t>
            </w:r>
          </w:p>
        </w:tc>
        <w:tc>
          <w:tcPr>
            <w:tcW w:w="899" w:type="dxa"/>
          </w:tcPr>
          <w:p w:rsidR="00FD62D9" w:rsidRDefault="00CC0E13">
            <w:pPr>
              <w:pStyle w:val="TableParagraph"/>
              <w:spacing w:before="1"/>
              <w:ind w:left="108"/>
              <w:rPr>
                <w:sz w:val="20"/>
              </w:rPr>
            </w:pPr>
            <w:r>
              <w:rPr>
                <w:sz w:val="20"/>
              </w:rPr>
              <w:t>komplet</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 xml:space="preserve">Bazamenti + shufra+rreth </w:t>
            </w:r>
            <w:r>
              <w:rPr>
                <w:w w:val="95"/>
                <w:sz w:val="20"/>
              </w:rPr>
              <w:t>metalik+shtrenguese+fiksuese</w:t>
            </w:r>
          </w:p>
        </w:tc>
      </w:tr>
      <w:tr w:rsidR="00FD62D9">
        <w:trPr>
          <w:trHeight w:val="313"/>
        </w:trPr>
        <w:tc>
          <w:tcPr>
            <w:tcW w:w="531" w:type="dxa"/>
          </w:tcPr>
          <w:p w:rsidR="00FD62D9" w:rsidRDefault="00CC0E13">
            <w:pPr>
              <w:pStyle w:val="TableParagraph"/>
              <w:spacing w:line="243" w:lineRule="exact"/>
              <w:rPr>
                <w:sz w:val="20"/>
              </w:rPr>
            </w:pPr>
            <w:r>
              <w:rPr>
                <w:sz w:val="20"/>
              </w:rPr>
              <w:t>41</w:t>
            </w:r>
          </w:p>
        </w:tc>
        <w:tc>
          <w:tcPr>
            <w:tcW w:w="2258" w:type="dxa"/>
          </w:tcPr>
          <w:p w:rsidR="00FD62D9" w:rsidRDefault="00CC0E13">
            <w:pPr>
              <w:pStyle w:val="TableParagraph"/>
              <w:spacing w:line="243" w:lineRule="exact"/>
              <w:rPr>
                <w:sz w:val="20"/>
              </w:rPr>
            </w:pPr>
            <w:r>
              <w:rPr>
                <w:sz w:val="20"/>
              </w:rPr>
              <w:t>Furce per larjen e eneve</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me fije plastike</w:t>
            </w:r>
          </w:p>
        </w:tc>
      </w:tr>
      <w:tr w:rsidR="00FD62D9">
        <w:trPr>
          <w:trHeight w:val="316"/>
        </w:trPr>
        <w:tc>
          <w:tcPr>
            <w:tcW w:w="531" w:type="dxa"/>
          </w:tcPr>
          <w:p w:rsidR="00FD62D9" w:rsidRDefault="00CC0E13">
            <w:pPr>
              <w:pStyle w:val="TableParagraph"/>
              <w:spacing w:line="243" w:lineRule="exact"/>
              <w:rPr>
                <w:sz w:val="20"/>
              </w:rPr>
            </w:pPr>
            <w:r>
              <w:rPr>
                <w:sz w:val="20"/>
              </w:rPr>
              <w:t>42</w:t>
            </w:r>
          </w:p>
        </w:tc>
        <w:tc>
          <w:tcPr>
            <w:tcW w:w="2258" w:type="dxa"/>
          </w:tcPr>
          <w:p w:rsidR="00FD62D9" w:rsidRDefault="00CC0E13">
            <w:pPr>
              <w:pStyle w:val="TableParagraph"/>
              <w:spacing w:line="243" w:lineRule="exact"/>
              <w:rPr>
                <w:sz w:val="20"/>
              </w:rPr>
            </w:pPr>
            <w:r>
              <w:rPr>
                <w:sz w:val="20"/>
              </w:rPr>
              <w:t>Luge shpatull</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porcelan</w:t>
            </w:r>
          </w:p>
        </w:tc>
      </w:tr>
      <w:tr w:rsidR="00FD62D9">
        <w:trPr>
          <w:trHeight w:val="314"/>
        </w:trPr>
        <w:tc>
          <w:tcPr>
            <w:tcW w:w="531" w:type="dxa"/>
          </w:tcPr>
          <w:p w:rsidR="00FD62D9" w:rsidRDefault="00CC0E13">
            <w:pPr>
              <w:pStyle w:val="TableParagraph"/>
              <w:spacing w:line="243" w:lineRule="exact"/>
              <w:rPr>
                <w:sz w:val="20"/>
              </w:rPr>
            </w:pPr>
            <w:r>
              <w:rPr>
                <w:sz w:val="20"/>
              </w:rPr>
              <w:t>43</w:t>
            </w:r>
          </w:p>
        </w:tc>
        <w:tc>
          <w:tcPr>
            <w:tcW w:w="2258" w:type="dxa"/>
          </w:tcPr>
          <w:p w:rsidR="00FD62D9" w:rsidRDefault="00CC0E13">
            <w:pPr>
              <w:pStyle w:val="TableParagraph"/>
              <w:spacing w:line="243" w:lineRule="exact"/>
              <w:rPr>
                <w:sz w:val="20"/>
              </w:rPr>
            </w:pPr>
            <w:r>
              <w:rPr>
                <w:sz w:val="20"/>
              </w:rPr>
              <w:t>Pezafiltra</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spacing w:line="243" w:lineRule="exact"/>
              <w:ind w:left="111"/>
              <w:rPr>
                <w:sz w:val="20"/>
              </w:rPr>
            </w:pPr>
            <w:r>
              <w:rPr>
                <w:sz w:val="20"/>
              </w:rPr>
              <w:t>Qelq, forme e ulet, 50mm x 30mm</w:t>
            </w:r>
          </w:p>
        </w:tc>
      </w:tr>
      <w:tr w:rsidR="00FD62D9">
        <w:trPr>
          <w:trHeight w:val="613"/>
        </w:trPr>
        <w:tc>
          <w:tcPr>
            <w:tcW w:w="531" w:type="dxa"/>
          </w:tcPr>
          <w:p w:rsidR="00FD62D9" w:rsidRDefault="00CC0E13">
            <w:pPr>
              <w:pStyle w:val="TableParagraph"/>
              <w:spacing w:line="243" w:lineRule="exact"/>
              <w:rPr>
                <w:sz w:val="20"/>
              </w:rPr>
            </w:pPr>
            <w:r>
              <w:rPr>
                <w:sz w:val="20"/>
              </w:rPr>
              <w:t>44</w:t>
            </w:r>
          </w:p>
        </w:tc>
        <w:tc>
          <w:tcPr>
            <w:tcW w:w="2258" w:type="dxa"/>
          </w:tcPr>
          <w:p w:rsidR="00FD62D9" w:rsidRDefault="00CC0E13">
            <w:pPr>
              <w:pStyle w:val="TableParagraph"/>
              <w:ind w:right="311"/>
              <w:rPr>
                <w:sz w:val="20"/>
              </w:rPr>
            </w:pPr>
            <w:r>
              <w:rPr>
                <w:sz w:val="20"/>
              </w:rPr>
              <w:t>Enë për Akuarium dhe Inkubatorë</w:t>
            </w:r>
          </w:p>
        </w:tc>
        <w:tc>
          <w:tcPr>
            <w:tcW w:w="1260" w:type="dxa"/>
          </w:tcPr>
          <w:p w:rsidR="00FD62D9" w:rsidRDefault="00CC0E13">
            <w:pPr>
              <w:pStyle w:val="TableParagraph"/>
              <w:spacing w:line="243" w:lineRule="exact"/>
              <w:rPr>
                <w:sz w:val="20"/>
              </w:rPr>
            </w:pPr>
            <w:r>
              <w:rPr>
                <w:w w:val="99"/>
                <w:sz w:val="20"/>
              </w:rPr>
              <w:t>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2</w:t>
            </w:r>
          </w:p>
        </w:tc>
        <w:tc>
          <w:tcPr>
            <w:tcW w:w="3895" w:type="dxa"/>
          </w:tcPr>
          <w:p w:rsidR="00FD62D9" w:rsidRDefault="00CC0E13">
            <w:pPr>
              <w:pStyle w:val="TableParagraph"/>
              <w:spacing w:line="243" w:lineRule="exact"/>
              <w:ind w:left="111"/>
              <w:rPr>
                <w:sz w:val="20"/>
              </w:rPr>
            </w:pPr>
            <w:r>
              <w:rPr>
                <w:sz w:val="20"/>
              </w:rPr>
              <w:t>Qelq, formë katrore</w:t>
            </w:r>
          </w:p>
        </w:tc>
      </w:tr>
      <w:tr w:rsidR="00FD62D9">
        <w:trPr>
          <w:trHeight w:val="316"/>
        </w:trPr>
        <w:tc>
          <w:tcPr>
            <w:tcW w:w="531" w:type="dxa"/>
          </w:tcPr>
          <w:p w:rsidR="00FD62D9" w:rsidRDefault="00CC0E13">
            <w:pPr>
              <w:pStyle w:val="TableParagraph"/>
              <w:spacing w:before="1"/>
              <w:rPr>
                <w:sz w:val="20"/>
              </w:rPr>
            </w:pPr>
            <w:r>
              <w:rPr>
                <w:sz w:val="20"/>
              </w:rPr>
              <w:t>45</w:t>
            </w:r>
          </w:p>
        </w:tc>
        <w:tc>
          <w:tcPr>
            <w:tcW w:w="2258" w:type="dxa"/>
          </w:tcPr>
          <w:p w:rsidR="00FD62D9" w:rsidRDefault="00CC0E13">
            <w:pPr>
              <w:pStyle w:val="TableParagraph"/>
              <w:spacing w:before="1"/>
              <w:rPr>
                <w:sz w:val="20"/>
              </w:rPr>
            </w:pPr>
            <w:r>
              <w:rPr>
                <w:sz w:val="20"/>
              </w:rPr>
              <w:t>Havan porcelani</w:t>
            </w:r>
          </w:p>
        </w:tc>
        <w:tc>
          <w:tcPr>
            <w:tcW w:w="1260" w:type="dxa"/>
          </w:tcPr>
          <w:p w:rsidR="00FD62D9" w:rsidRDefault="00CC0E13">
            <w:pPr>
              <w:pStyle w:val="TableParagraph"/>
              <w:spacing w:before="1"/>
              <w:rPr>
                <w:sz w:val="20"/>
              </w:rPr>
            </w:pPr>
            <w:r>
              <w:rPr>
                <w:sz w:val="20"/>
              </w:rPr>
              <w:t>10</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3</w:t>
            </w:r>
          </w:p>
        </w:tc>
        <w:tc>
          <w:tcPr>
            <w:tcW w:w="3895" w:type="dxa"/>
          </w:tcPr>
          <w:p w:rsidR="00FD62D9" w:rsidRDefault="00CC0E13">
            <w:pPr>
              <w:pStyle w:val="TableParagraph"/>
              <w:spacing w:before="1"/>
              <w:ind w:left="111"/>
              <w:rPr>
                <w:sz w:val="20"/>
              </w:rPr>
            </w:pPr>
            <w:r>
              <w:rPr>
                <w:sz w:val="20"/>
              </w:rPr>
              <w:t>me shtypes ø 90 mm</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2258"/>
        <w:gridCol w:w="1260"/>
        <w:gridCol w:w="899"/>
        <w:gridCol w:w="719"/>
        <w:gridCol w:w="3895"/>
      </w:tblGrid>
      <w:tr w:rsidR="00FD62D9">
        <w:trPr>
          <w:trHeight w:val="299"/>
        </w:trPr>
        <w:tc>
          <w:tcPr>
            <w:tcW w:w="531" w:type="dxa"/>
          </w:tcPr>
          <w:p w:rsidR="00FD62D9" w:rsidRDefault="00FD62D9">
            <w:pPr>
              <w:pStyle w:val="TableParagraph"/>
              <w:ind w:left="0"/>
              <w:rPr>
                <w:rFonts w:ascii="Times New Roman"/>
                <w:sz w:val="18"/>
              </w:rPr>
            </w:pPr>
          </w:p>
        </w:tc>
        <w:tc>
          <w:tcPr>
            <w:tcW w:w="2258" w:type="dxa"/>
          </w:tcPr>
          <w:p w:rsidR="00FD62D9" w:rsidRDefault="00FD62D9">
            <w:pPr>
              <w:pStyle w:val="TableParagraph"/>
              <w:ind w:left="0"/>
              <w:rPr>
                <w:rFonts w:ascii="Times New Roman"/>
                <w:sz w:val="18"/>
              </w:rPr>
            </w:pPr>
          </w:p>
        </w:tc>
        <w:tc>
          <w:tcPr>
            <w:tcW w:w="1260" w:type="dxa"/>
          </w:tcPr>
          <w:p w:rsidR="00FD62D9" w:rsidRDefault="00FD62D9">
            <w:pPr>
              <w:pStyle w:val="TableParagraph"/>
              <w:ind w:left="0"/>
              <w:rPr>
                <w:rFonts w:ascii="Times New Roman"/>
                <w:sz w:val="18"/>
              </w:rPr>
            </w:pPr>
          </w:p>
        </w:tc>
        <w:tc>
          <w:tcPr>
            <w:tcW w:w="899" w:type="dxa"/>
          </w:tcPr>
          <w:p w:rsidR="00FD62D9" w:rsidRDefault="00FD62D9">
            <w:pPr>
              <w:pStyle w:val="TableParagraph"/>
              <w:ind w:left="0"/>
              <w:rPr>
                <w:rFonts w:ascii="Times New Roman"/>
                <w:sz w:val="18"/>
              </w:rPr>
            </w:pPr>
          </w:p>
        </w:tc>
        <w:tc>
          <w:tcPr>
            <w:tcW w:w="719" w:type="dxa"/>
          </w:tcPr>
          <w:p w:rsidR="00FD62D9" w:rsidRDefault="00FD62D9">
            <w:pPr>
              <w:pStyle w:val="TableParagraph"/>
              <w:ind w:left="0"/>
              <w:rPr>
                <w:rFonts w:ascii="Times New Roman"/>
                <w:sz w:val="18"/>
              </w:rPr>
            </w:pPr>
          </w:p>
        </w:tc>
        <w:tc>
          <w:tcPr>
            <w:tcW w:w="3895" w:type="dxa"/>
          </w:tcPr>
          <w:p w:rsidR="00FD62D9" w:rsidRDefault="00FD62D9">
            <w:pPr>
              <w:pStyle w:val="TableParagraph"/>
              <w:ind w:left="0"/>
              <w:rPr>
                <w:rFonts w:ascii="Times New Roman"/>
                <w:sz w:val="18"/>
              </w:rPr>
            </w:pPr>
          </w:p>
        </w:tc>
      </w:tr>
      <w:tr w:rsidR="00FD62D9">
        <w:trPr>
          <w:trHeight w:val="631"/>
        </w:trPr>
        <w:tc>
          <w:tcPr>
            <w:tcW w:w="531" w:type="dxa"/>
          </w:tcPr>
          <w:p w:rsidR="00FD62D9" w:rsidRDefault="00FD62D9">
            <w:pPr>
              <w:pStyle w:val="TableParagraph"/>
              <w:ind w:left="0"/>
              <w:rPr>
                <w:rFonts w:ascii="Times New Roman"/>
                <w:sz w:val="18"/>
              </w:rPr>
            </w:pPr>
          </w:p>
        </w:tc>
        <w:tc>
          <w:tcPr>
            <w:tcW w:w="2258" w:type="dxa"/>
          </w:tcPr>
          <w:p w:rsidR="00FD62D9" w:rsidRDefault="00CC0E13">
            <w:pPr>
              <w:pStyle w:val="TableParagraph"/>
              <w:spacing w:line="244" w:lineRule="exact"/>
              <w:rPr>
                <w:sz w:val="20"/>
              </w:rPr>
            </w:pPr>
            <w:r>
              <w:rPr>
                <w:sz w:val="20"/>
              </w:rPr>
              <w:t>Reagente kimike</w:t>
            </w:r>
          </w:p>
        </w:tc>
        <w:tc>
          <w:tcPr>
            <w:tcW w:w="1260" w:type="dxa"/>
          </w:tcPr>
          <w:p w:rsidR="00FD62D9" w:rsidRDefault="00FD62D9">
            <w:pPr>
              <w:pStyle w:val="TableParagraph"/>
              <w:ind w:left="0"/>
              <w:rPr>
                <w:rFonts w:ascii="Times New Roman"/>
                <w:sz w:val="18"/>
              </w:rPr>
            </w:pPr>
          </w:p>
        </w:tc>
        <w:tc>
          <w:tcPr>
            <w:tcW w:w="899" w:type="dxa"/>
          </w:tcPr>
          <w:p w:rsidR="00FD62D9" w:rsidRDefault="00FD62D9">
            <w:pPr>
              <w:pStyle w:val="TableParagraph"/>
              <w:ind w:left="0"/>
              <w:rPr>
                <w:rFonts w:ascii="Times New Roman"/>
                <w:sz w:val="18"/>
              </w:rPr>
            </w:pPr>
          </w:p>
        </w:tc>
        <w:tc>
          <w:tcPr>
            <w:tcW w:w="719" w:type="dxa"/>
          </w:tcPr>
          <w:p w:rsidR="00FD62D9" w:rsidRDefault="00FD62D9">
            <w:pPr>
              <w:pStyle w:val="TableParagraph"/>
              <w:ind w:left="0"/>
              <w:rPr>
                <w:rFonts w:ascii="Times New Roman"/>
                <w:sz w:val="18"/>
              </w:rPr>
            </w:pPr>
          </w:p>
        </w:tc>
        <w:tc>
          <w:tcPr>
            <w:tcW w:w="3895" w:type="dxa"/>
          </w:tcPr>
          <w:p w:rsidR="00FD62D9" w:rsidRDefault="00CC0E13">
            <w:pPr>
              <w:pStyle w:val="TableParagraph"/>
              <w:ind w:left="111"/>
              <w:rPr>
                <w:sz w:val="20"/>
              </w:rPr>
            </w:pPr>
            <w:r>
              <w:rPr>
                <w:sz w:val="20"/>
              </w:rPr>
              <w:t>Per te gjithe listen e reagenteve duhen permbushur keto specifikime:</w:t>
            </w:r>
          </w:p>
        </w:tc>
      </w:tr>
      <w:tr w:rsidR="00FD62D9">
        <w:trPr>
          <w:trHeight w:val="314"/>
        </w:trPr>
        <w:tc>
          <w:tcPr>
            <w:tcW w:w="531" w:type="dxa"/>
          </w:tcPr>
          <w:p w:rsidR="00FD62D9" w:rsidRDefault="00CC0E13">
            <w:pPr>
              <w:pStyle w:val="TableParagraph"/>
              <w:spacing w:line="243" w:lineRule="exact"/>
              <w:rPr>
                <w:sz w:val="20"/>
              </w:rPr>
            </w:pPr>
            <w:r>
              <w:rPr>
                <w:sz w:val="20"/>
              </w:rPr>
              <w:t>46</w:t>
            </w:r>
          </w:p>
        </w:tc>
        <w:tc>
          <w:tcPr>
            <w:tcW w:w="2258" w:type="dxa"/>
          </w:tcPr>
          <w:p w:rsidR="00FD62D9" w:rsidRDefault="00CC0E13">
            <w:pPr>
              <w:pStyle w:val="TableParagraph"/>
              <w:spacing w:line="243" w:lineRule="exact"/>
              <w:rPr>
                <w:sz w:val="20"/>
              </w:rPr>
            </w:pPr>
            <w:r>
              <w:rPr>
                <w:sz w:val="20"/>
              </w:rPr>
              <w:t>Acid askorbik</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100g</w:t>
            </w:r>
          </w:p>
        </w:tc>
        <w:tc>
          <w:tcPr>
            <w:tcW w:w="3895" w:type="dxa"/>
          </w:tcPr>
          <w:p w:rsidR="00FD62D9" w:rsidRDefault="00FD62D9">
            <w:pPr>
              <w:pStyle w:val="TableParagraph"/>
              <w:ind w:left="0"/>
              <w:rPr>
                <w:rFonts w:ascii="Times New Roman"/>
                <w:sz w:val="18"/>
              </w:rPr>
            </w:pPr>
          </w:p>
        </w:tc>
      </w:tr>
      <w:tr w:rsidR="00FD62D9">
        <w:trPr>
          <w:trHeight w:val="616"/>
        </w:trPr>
        <w:tc>
          <w:tcPr>
            <w:tcW w:w="531" w:type="dxa"/>
          </w:tcPr>
          <w:p w:rsidR="00FD62D9" w:rsidRDefault="00CC0E13">
            <w:pPr>
              <w:pStyle w:val="TableParagraph"/>
              <w:spacing w:line="243" w:lineRule="exact"/>
              <w:rPr>
                <w:sz w:val="20"/>
              </w:rPr>
            </w:pPr>
            <w:r>
              <w:rPr>
                <w:sz w:val="20"/>
              </w:rPr>
              <w:t>47</w:t>
            </w:r>
          </w:p>
        </w:tc>
        <w:tc>
          <w:tcPr>
            <w:tcW w:w="2258" w:type="dxa"/>
          </w:tcPr>
          <w:p w:rsidR="00FD62D9" w:rsidRDefault="00CC0E13">
            <w:pPr>
              <w:pStyle w:val="TableParagraph"/>
              <w:ind w:right="657"/>
              <w:rPr>
                <w:sz w:val="20"/>
              </w:rPr>
            </w:pPr>
            <w:r>
              <w:rPr>
                <w:sz w:val="20"/>
              </w:rPr>
              <w:t>Acid etanoik (Acid acetik)</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100m</w:t>
            </w:r>
          </w:p>
          <w:p w:rsidR="00FD62D9" w:rsidRDefault="00CC0E13">
            <w:pPr>
              <w:pStyle w:val="TableParagraph"/>
              <w:ind w:left="109"/>
              <w:rPr>
                <w:sz w:val="20"/>
              </w:rPr>
            </w:pPr>
            <w:r>
              <w:rPr>
                <w:w w:val="99"/>
                <w:sz w:val="20"/>
              </w:rPr>
              <w:t>l</w:t>
            </w:r>
          </w:p>
        </w:tc>
        <w:tc>
          <w:tcPr>
            <w:tcW w:w="3895" w:type="dxa"/>
          </w:tcPr>
          <w:p w:rsidR="00FD62D9" w:rsidRDefault="00CC0E13">
            <w:pPr>
              <w:pStyle w:val="TableParagraph"/>
              <w:ind w:left="111" w:right="328"/>
              <w:rPr>
                <w:sz w:val="20"/>
              </w:rPr>
            </w:pPr>
            <w:r>
              <w:rPr>
                <w:sz w:val="20"/>
              </w:rPr>
              <w:t>Reagent i klasifikimit "p" . Te ambalazhuar sipas rregullave te teknikes se sigurimit.</w:t>
            </w:r>
          </w:p>
        </w:tc>
      </w:tr>
      <w:tr w:rsidR="00FD62D9">
        <w:trPr>
          <w:trHeight w:val="599"/>
        </w:trPr>
        <w:tc>
          <w:tcPr>
            <w:tcW w:w="531" w:type="dxa"/>
          </w:tcPr>
          <w:p w:rsidR="00FD62D9" w:rsidRDefault="00CC0E13">
            <w:pPr>
              <w:pStyle w:val="TableParagraph"/>
              <w:spacing w:line="243" w:lineRule="exact"/>
              <w:rPr>
                <w:sz w:val="20"/>
              </w:rPr>
            </w:pPr>
            <w:r>
              <w:rPr>
                <w:sz w:val="20"/>
              </w:rPr>
              <w:t>48</w:t>
            </w:r>
          </w:p>
        </w:tc>
        <w:tc>
          <w:tcPr>
            <w:tcW w:w="2258" w:type="dxa"/>
          </w:tcPr>
          <w:p w:rsidR="00FD62D9" w:rsidRDefault="00CC0E13">
            <w:pPr>
              <w:pStyle w:val="TableParagraph"/>
              <w:spacing w:line="243" w:lineRule="exact"/>
              <w:rPr>
                <w:sz w:val="20"/>
              </w:rPr>
            </w:pPr>
            <w:r>
              <w:rPr>
                <w:sz w:val="20"/>
              </w:rPr>
              <w:t>Amidon i tretshem</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200g</w:t>
            </w:r>
          </w:p>
        </w:tc>
        <w:tc>
          <w:tcPr>
            <w:tcW w:w="3895" w:type="dxa"/>
          </w:tcPr>
          <w:p w:rsidR="00FD62D9" w:rsidRDefault="00CC0E13">
            <w:pPr>
              <w:pStyle w:val="TableParagraph"/>
              <w:ind w:left="111"/>
              <w:rPr>
                <w:sz w:val="20"/>
              </w:rPr>
            </w:pPr>
            <w:r>
              <w:rPr>
                <w:sz w:val="20"/>
              </w:rPr>
              <w:t>Etiketa duhet te kete :Emertimin, formulen kimike,daten e skadences</w:t>
            </w:r>
          </w:p>
        </w:tc>
      </w:tr>
      <w:tr w:rsidR="00FD62D9">
        <w:trPr>
          <w:trHeight w:val="486"/>
        </w:trPr>
        <w:tc>
          <w:tcPr>
            <w:tcW w:w="531" w:type="dxa"/>
          </w:tcPr>
          <w:p w:rsidR="00FD62D9" w:rsidRDefault="00CC0E13">
            <w:pPr>
              <w:pStyle w:val="TableParagraph"/>
              <w:spacing w:line="243" w:lineRule="exact"/>
              <w:rPr>
                <w:sz w:val="20"/>
              </w:rPr>
            </w:pPr>
            <w:r>
              <w:rPr>
                <w:sz w:val="20"/>
              </w:rPr>
              <w:t>49</w:t>
            </w:r>
          </w:p>
        </w:tc>
        <w:tc>
          <w:tcPr>
            <w:tcW w:w="2258" w:type="dxa"/>
          </w:tcPr>
          <w:p w:rsidR="00FD62D9" w:rsidRDefault="00CC0E13">
            <w:pPr>
              <w:pStyle w:val="TableParagraph"/>
              <w:spacing w:line="243" w:lineRule="exact"/>
              <w:rPr>
                <w:sz w:val="20"/>
              </w:rPr>
            </w:pPr>
            <w:r>
              <w:rPr>
                <w:sz w:val="20"/>
              </w:rPr>
              <w:t>Etanol 96°</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500m</w:t>
            </w:r>
          </w:p>
          <w:p w:rsidR="00FD62D9" w:rsidRDefault="00CC0E13">
            <w:pPr>
              <w:pStyle w:val="TableParagraph"/>
              <w:spacing w:line="223" w:lineRule="exact"/>
              <w:ind w:left="109"/>
              <w:rPr>
                <w:sz w:val="20"/>
              </w:rPr>
            </w:pPr>
            <w:r>
              <w:rPr>
                <w:w w:val="99"/>
                <w:sz w:val="20"/>
              </w:rPr>
              <w:t>l</w:t>
            </w:r>
          </w:p>
        </w:tc>
        <w:tc>
          <w:tcPr>
            <w:tcW w:w="3895" w:type="dxa"/>
          </w:tcPr>
          <w:p w:rsidR="00FD62D9" w:rsidRDefault="00CC0E13">
            <w:pPr>
              <w:pStyle w:val="TableParagraph"/>
              <w:spacing w:line="243" w:lineRule="exact"/>
              <w:ind w:left="111"/>
              <w:rPr>
                <w:sz w:val="20"/>
              </w:rPr>
            </w:pPr>
            <w:r>
              <w:rPr>
                <w:sz w:val="20"/>
              </w:rPr>
              <w:t>masen molare, sasine, shenjat e</w:t>
            </w:r>
          </w:p>
          <w:p w:rsidR="00FD62D9" w:rsidRDefault="00CC0E13">
            <w:pPr>
              <w:pStyle w:val="TableParagraph"/>
              <w:spacing w:line="223" w:lineRule="exact"/>
              <w:ind w:left="111"/>
              <w:rPr>
                <w:sz w:val="20"/>
              </w:rPr>
            </w:pPr>
            <w:r>
              <w:rPr>
                <w:sz w:val="20"/>
              </w:rPr>
              <w:t>rrezikshmerise</w:t>
            </w:r>
          </w:p>
        </w:tc>
      </w:tr>
      <w:tr w:rsidR="00FD62D9">
        <w:trPr>
          <w:trHeight w:val="489"/>
        </w:trPr>
        <w:tc>
          <w:tcPr>
            <w:tcW w:w="531" w:type="dxa"/>
          </w:tcPr>
          <w:p w:rsidR="00FD62D9" w:rsidRDefault="00CC0E13">
            <w:pPr>
              <w:pStyle w:val="TableParagraph"/>
              <w:spacing w:line="243" w:lineRule="exact"/>
              <w:rPr>
                <w:sz w:val="20"/>
              </w:rPr>
            </w:pPr>
            <w:r>
              <w:rPr>
                <w:sz w:val="20"/>
              </w:rPr>
              <w:t>50</w:t>
            </w:r>
          </w:p>
        </w:tc>
        <w:tc>
          <w:tcPr>
            <w:tcW w:w="2258" w:type="dxa"/>
          </w:tcPr>
          <w:p w:rsidR="00FD62D9" w:rsidRDefault="00CC0E13">
            <w:pPr>
              <w:pStyle w:val="TableParagraph"/>
              <w:spacing w:line="243" w:lineRule="exact"/>
              <w:rPr>
                <w:sz w:val="20"/>
              </w:rPr>
            </w:pPr>
            <w:r>
              <w:rPr>
                <w:sz w:val="20"/>
              </w:rPr>
              <w:t>Formaline</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1000</w:t>
            </w:r>
          </w:p>
          <w:p w:rsidR="00FD62D9" w:rsidRDefault="00CC0E13">
            <w:pPr>
              <w:pStyle w:val="TableParagraph"/>
              <w:spacing w:line="225" w:lineRule="exact"/>
              <w:ind w:left="109"/>
              <w:rPr>
                <w:sz w:val="20"/>
              </w:rPr>
            </w:pPr>
            <w:r>
              <w:rPr>
                <w:sz w:val="20"/>
              </w:rPr>
              <w:t>ml</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51</w:t>
            </w:r>
          </w:p>
        </w:tc>
        <w:tc>
          <w:tcPr>
            <w:tcW w:w="2258" w:type="dxa"/>
          </w:tcPr>
          <w:p w:rsidR="00FD62D9" w:rsidRDefault="00CC0E13">
            <w:pPr>
              <w:pStyle w:val="TableParagraph"/>
              <w:spacing w:line="243" w:lineRule="exact"/>
              <w:rPr>
                <w:sz w:val="20"/>
              </w:rPr>
            </w:pPr>
            <w:r>
              <w:rPr>
                <w:sz w:val="20"/>
              </w:rPr>
              <w:t>Hidrogjen karbonat</w:t>
            </w:r>
          </w:p>
          <w:p w:rsidR="00FD62D9" w:rsidRDefault="00CC0E13">
            <w:pPr>
              <w:pStyle w:val="TableParagraph"/>
              <w:spacing w:before="1" w:line="225" w:lineRule="exact"/>
              <w:rPr>
                <w:sz w:val="20"/>
              </w:rPr>
            </w:pPr>
            <w:r>
              <w:rPr>
                <w:sz w:val="20"/>
              </w:rPr>
              <w:t>natriumi</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100g</w:t>
            </w:r>
          </w:p>
        </w:tc>
        <w:tc>
          <w:tcPr>
            <w:tcW w:w="3895" w:type="dxa"/>
          </w:tcPr>
          <w:p w:rsidR="00FD62D9" w:rsidRDefault="00FD62D9">
            <w:pPr>
              <w:pStyle w:val="TableParagraph"/>
              <w:ind w:left="0"/>
              <w:rPr>
                <w:rFonts w:ascii="Times New Roman"/>
                <w:sz w:val="18"/>
              </w:rPr>
            </w:pPr>
          </w:p>
        </w:tc>
      </w:tr>
      <w:tr w:rsidR="00FD62D9">
        <w:trPr>
          <w:trHeight w:val="486"/>
        </w:trPr>
        <w:tc>
          <w:tcPr>
            <w:tcW w:w="531" w:type="dxa"/>
          </w:tcPr>
          <w:p w:rsidR="00FD62D9" w:rsidRDefault="00CC0E13">
            <w:pPr>
              <w:pStyle w:val="TableParagraph"/>
              <w:spacing w:line="243" w:lineRule="exact"/>
              <w:rPr>
                <w:sz w:val="20"/>
              </w:rPr>
            </w:pPr>
            <w:r>
              <w:rPr>
                <w:sz w:val="20"/>
              </w:rPr>
              <w:t>52</w:t>
            </w:r>
          </w:p>
        </w:tc>
        <w:tc>
          <w:tcPr>
            <w:tcW w:w="2258" w:type="dxa"/>
          </w:tcPr>
          <w:p w:rsidR="00FD62D9" w:rsidRDefault="00CC0E13">
            <w:pPr>
              <w:pStyle w:val="TableParagraph"/>
              <w:spacing w:line="243" w:lineRule="exact"/>
              <w:rPr>
                <w:sz w:val="20"/>
              </w:rPr>
            </w:pPr>
            <w:r>
              <w:rPr>
                <w:sz w:val="20"/>
              </w:rPr>
              <w:t>Hidroksid amoni</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2" w:lineRule="exact"/>
              <w:ind w:left="109"/>
              <w:rPr>
                <w:sz w:val="20"/>
              </w:rPr>
            </w:pPr>
            <w:r>
              <w:rPr>
                <w:sz w:val="20"/>
              </w:rPr>
              <w:t>250m</w:t>
            </w:r>
          </w:p>
          <w:p w:rsidR="00FD62D9" w:rsidRDefault="00CC0E13">
            <w:pPr>
              <w:pStyle w:val="TableParagraph"/>
              <w:spacing w:line="225" w:lineRule="exact"/>
              <w:ind w:left="109"/>
              <w:rPr>
                <w:sz w:val="20"/>
              </w:rPr>
            </w:pPr>
            <w:r>
              <w:rPr>
                <w:w w:val="99"/>
                <w:sz w:val="20"/>
              </w:rPr>
              <w:t>l</w:t>
            </w:r>
          </w:p>
        </w:tc>
        <w:tc>
          <w:tcPr>
            <w:tcW w:w="3895" w:type="dxa"/>
          </w:tcPr>
          <w:p w:rsidR="00FD62D9" w:rsidRDefault="00FD62D9">
            <w:pPr>
              <w:pStyle w:val="TableParagraph"/>
              <w:ind w:left="0"/>
              <w:rPr>
                <w:rFonts w:ascii="Times New Roman"/>
                <w:sz w:val="18"/>
              </w:rPr>
            </w:pPr>
          </w:p>
        </w:tc>
      </w:tr>
      <w:tr w:rsidR="00FD62D9">
        <w:trPr>
          <w:trHeight w:val="316"/>
        </w:trPr>
        <w:tc>
          <w:tcPr>
            <w:tcW w:w="531" w:type="dxa"/>
          </w:tcPr>
          <w:p w:rsidR="00FD62D9" w:rsidRDefault="00CC0E13">
            <w:pPr>
              <w:pStyle w:val="TableParagraph"/>
              <w:spacing w:line="243" w:lineRule="exact"/>
              <w:rPr>
                <w:sz w:val="20"/>
              </w:rPr>
            </w:pPr>
            <w:r>
              <w:rPr>
                <w:sz w:val="20"/>
              </w:rPr>
              <w:t>53</w:t>
            </w:r>
          </w:p>
        </w:tc>
        <w:tc>
          <w:tcPr>
            <w:tcW w:w="2258" w:type="dxa"/>
          </w:tcPr>
          <w:p w:rsidR="00FD62D9" w:rsidRDefault="00CC0E13">
            <w:pPr>
              <w:pStyle w:val="TableParagraph"/>
              <w:spacing w:line="243" w:lineRule="exact"/>
              <w:rPr>
                <w:sz w:val="20"/>
              </w:rPr>
            </w:pPr>
            <w:r>
              <w:rPr>
                <w:sz w:val="20"/>
              </w:rPr>
              <w:t>Hidroksid kalciumi</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100g</w:t>
            </w:r>
          </w:p>
        </w:tc>
        <w:tc>
          <w:tcPr>
            <w:tcW w:w="3895" w:type="dxa"/>
          </w:tcPr>
          <w:p w:rsidR="00FD62D9" w:rsidRDefault="00FD62D9">
            <w:pPr>
              <w:pStyle w:val="TableParagraph"/>
              <w:ind w:left="0"/>
              <w:rPr>
                <w:rFonts w:ascii="Times New Roman"/>
                <w:sz w:val="18"/>
              </w:rPr>
            </w:pPr>
          </w:p>
        </w:tc>
      </w:tr>
      <w:tr w:rsidR="00FD62D9">
        <w:trPr>
          <w:trHeight w:val="299"/>
        </w:trPr>
        <w:tc>
          <w:tcPr>
            <w:tcW w:w="531" w:type="dxa"/>
          </w:tcPr>
          <w:p w:rsidR="00FD62D9" w:rsidRDefault="00CC0E13">
            <w:pPr>
              <w:pStyle w:val="TableParagraph"/>
              <w:spacing w:line="243" w:lineRule="exact"/>
              <w:rPr>
                <w:sz w:val="20"/>
              </w:rPr>
            </w:pPr>
            <w:r>
              <w:rPr>
                <w:sz w:val="20"/>
              </w:rPr>
              <w:t>54</w:t>
            </w:r>
          </w:p>
        </w:tc>
        <w:tc>
          <w:tcPr>
            <w:tcW w:w="2258" w:type="dxa"/>
          </w:tcPr>
          <w:p w:rsidR="00FD62D9" w:rsidRDefault="00CC0E13">
            <w:pPr>
              <w:pStyle w:val="TableParagraph"/>
              <w:spacing w:line="243" w:lineRule="exact"/>
              <w:rPr>
                <w:sz w:val="20"/>
              </w:rPr>
            </w:pPr>
            <w:r>
              <w:rPr>
                <w:sz w:val="20"/>
              </w:rPr>
              <w:t>Metil violet</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25g</w:t>
            </w:r>
          </w:p>
        </w:tc>
        <w:tc>
          <w:tcPr>
            <w:tcW w:w="3895" w:type="dxa"/>
          </w:tcPr>
          <w:p w:rsidR="00FD62D9" w:rsidRDefault="00FD62D9">
            <w:pPr>
              <w:pStyle w:val="TableParagraph"/>
              <w:ind w:left="0"/>
              <w:rPr>
                <w:rFonts w:ascii="Times New Roman"/>
                <w:sz w:val="18"/>
              </w:rPr>
            </w:pPr>
          </w:p>
        </w:tc>
      </w:tr>
      <w:tr w:rsidR="00FD62D9">
        <w:trPr>
          <w:trHeight w:val="486"/>
        </w:trPr>
        <w:tc>
          <w:tcPr>
            <w:tcW w:w="531" w:type="dxa"/>
          </w:tcPr>
          <w:p w:rsidR="00FD62D9" w:rsidRDefault="00CC0E13">
            <w:pPr>
              <w:pStyle w:val="TableParagraph"/>
              <w:spacing w:line="243" w:lineRule="exact"/>
              <w:rPr>
                <w:sz w:val="20"/>
              </w:rPr>
            </w:pPr>
            <w:r>
              <w:rPr>
                <w:sz w:val="20"/>
              </w:rPr>
              <w:t>55</w:t>
            </w:r>
          </w:p>
        </w:tc>
        <w:tc>
          <w:tcPr>
            <w:tcW w:w="2258" w:type="dxa"/>
          </w:tcPr>
          <w:p w:rsidR="00FD62D9" w:rsidRDefault="00CC0E13">
            <w:pPr>
              <w:pStyle w:val="TableParagraph"/>
              <w:spacing w:line="243" w:lineRule="exact"/>
              <w:rPr>
                <w:sz w:val="20"/>
              </w:rPr>
            </w:pPr>
            <w:r>
              <w:rPr>
                <w:sz w:val="20"/>
              </w:rPr>
              <w:t>Kloroform</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250m</w:t>
            </w:r>
          </w:p>
          <w:p w:rsidR="00FD62D9" w:rsidRDefault="00CC0E13">
            <w:pPr>
              <w:pStyle w:val="TableParagraph"/>
              <w:spacing w:line="223" w:lineRule="exact"/>
              <w:ind w:left="109"/>
              <w:rPr>
                <w:sz w:val="20"/>
              </w:rPr>
            </w:pPr>
            <w:r>
              <w:rPr>
                <w:w w:val="99"/>
                <w:sz w:val="20"/>
              </w:rPr>
              <w:t>l</w:t>
            </w:r>
          </w:p>
        </w:tc>
        <w:tc>
          <w:tcPr>
            <w:tcW w:w="3895" w:type="dxa"/>
          </w:tcPr>
          <w:p w:rsidR="00FD62D9" w:rsidRDefault="00FD62D9">
            <w:pPr>
              <w:pStyle w:val="TableParagraph"/>
              <w:ind w:left="0"/>
              <w:rPr>
                <w:rFonts w:ascii="Times New Roman"/>
                <w:sz w:val="18"/>
              </w:rPr>
            </w:pPr>
          </w:p>
        </w:tc>
      </w:tr>
      <w:tr w:rsidR="00FD62D9">
        <w:trPr>
          <w:trHeight w:val="301"/>
        </w:trPr>
        <w:tc>
          <w:tcPr>
            <w:tcW w:w="531" w:type="dxa"/>
          </w:tcPr>
          <w:p w:rsidR="00FD62D9" w:rsidRDefault="00CC0E13">
            <w:pPr>
              <w:pStyle w:val="TableParagraph"/>
              <w:spacing w:before="1"/>
              <w:rPr>
                <w:sz w:val="20"/>
              </w:rPr>
            </w:pPr>
            <w:r>
              <w:rPr>
                <w:sz w:val="20"/>
              </w:rPr>
              <w:t>56</w:t>
            </w:r>
          </w:p>
        </w:tc>
        <w:tc>
          <w:tcPr>
            <w:tcW w:w="2258" w:type="dxa"/>
          </w:tcPr>
          <w:p w:rsidR="00FD62D9" w:rsidRDefault="00CC0E13">
            <w:pPr>
              <w:pStyle w:val="TableParagraph"/>
              <w:spacing w:before="1"/>
              <w:rPr>
                <w:sz w:val="20"/>
              </w:rPr>
            </w:pPr>
            <w:r>
              <w:rPr>
                <w:sz w:val="20"/>
              </w:rPr>
              <w:t>Klorur kalciumi</w:t>
            </w:r>
          </w:p>
        </w:tc>
        <w:tc>
          <w:tcPr>
            <w:tcW w:w="1260" w:type="dxa"/>
          </w:tcPr>
          <w:p w:rsidR="00FD62D9" w:rsidRDefault="00CC0E13">
            <w:pPr>
              <w:pStyle w:val="TableParagraph"/>
              <w:spacing w:before="1"/>
              <w:rPr>
                <w:sz w:val="20"/>
              </w:rPr>
            </w:pPr>
            <w:r>
              <w:rPr>
                <w:w w:val="99"/>
                <w:sz w:val="20"/>
              </w:rPr>
              <w:t>1</w:t>
            </w:r>
          </w:p>
        </w:tc>
        <w:tc>
          <w:tcPr>
            <w:tcW w:w="899" w:type="dxa"/>
          </w:tcPr>
          <w:p w:rsidR="00FD62D9" w:rsidRDefault="00CC0E13">
            <w:pPr>
              <w:pStyle w:val="TableParagraph"/>
              <w:spacing w:before="1"/>
              <w:ind w:left="108"/>
              <w:rPr>
                <w:sz w:val="20"/>
              </w:rPr>
            </w:pPr>
            <w:r>
              <w:rPr>
                <w:sz w:val="20"/>
              </w:rPr>
              <w:t>Shishe</w:t>
            </w:r>
          </w:p>
        </w:tc>
        <w:tc>
          <w:tcPr>
            <w:tcW w:w="719" w:type="dxa"/>
          </w:tcPr>
          <w:p w:rsidR="00FD62D9" w:rsidRDefault="00CC0E13">
            <w:pPr>
              <w:pStyle w:val="TableParagraph"/>
              <w:spacing w:before="1"/>
              <w:ind w:left="109"/>
              <w:rPr>
                <w:sz w:val="20"/>
              </w:rPr>
            </w:pPr>
            <w:r>
              <w:rPr>
                <w:sz w:val="20"/>
              </w:rPr>
              <w:t>100g</w:t>
            </w:r>
          </w:p>
        </w:tc>
        <w:tc>
          <w:tcPr>
            <w:tcW w:w="3895" w:type="dxa"/>
          </w:tcPr>
          <w:p w:rsidR="00FD62D9" w:rsidRDefault="00FD62D9">
            <w:pPr>
              <w:pStyle w:val="TableParagraph"/>
              <w:ind w:left="0"/>
              <w:rPr>
                <w:rFonts w:ascii="Times New Roman"/>
                <w:sz w:val="18"/>
              </w:rPr>
            </w:pPr>
          </w:p>
        </w:tc>
      </w:tr>
      <w:tr w:rsidR="00FD62D9">
        <w:trPr>
          <w:trHeight w:val="313"/>
        </w:trPr>
        <w:tc>
          <w:tcPr>
            <w:tcW w:w="531" w:type="dxa"/>
          </w:tcPr>
          <w:p w:rsidR="00FD62D9" w:rsidRDefault="00CC0E13">
            <w:pPr>
              <w:pStyle w:val="TableParagraph"/>
              <w:spacing w:line="243" w:lineRule="exact"/>
              <w:rPr>
                <w:sz w:val="20"/>
              </w:rPr>
            </w:pPr>
            <w:r>
              <w:rPr>
                <w:sz w:val="20"/>
              </w:rPr>
              <w:t>57</w:t>
            </w:r>
          </w:p>
        </w:tc>
        <w:tc>
          <w:tcPr>
            <w:tcW w:w="2258" w:type="dxa"/>
          </w:tcPr>
          <w:p w:rsidR="00FD62D9" w:rsidRDefault="00CC0E13">
            <w:pPr>
              <w:pStyle w:val="TableParagraph"/>
              <w:spacing w:line="243" w:lineRule="exact"/>
              <w:rPr>
                <w:sz w:val="20"/>
              </w:rPr>
            </w:pPr>
            <w:r>
              <w:rPr>
                <w:sz w:val="20"/>
              </w:rPr>
              <w:t>Klorur kaliumi</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100g</w:t>
            </w:r>
          </w:p>
        </w:tc>
        <w:tc>
          <w:tcPr>
            <w:tcW w:w="3895" w:type="dxa"/>
          </w:tcPr>
          <w:p w:rsidR="00FD62D9" w:rsidRDefault="00FD62D9">
            <w:pPr>
              <w:pStyle w:val="TableParagraph"/>
              <w:ind w:left="0"/>
              <w:rPr>
                <w:rFonts w:ascii="Times New Roman"/>
                <w:sz w:val="18"/>
              </w:rPr>
            </w:pPr>
          </w:p>
        </w:tc>
      </w:tr>
      <w:tr w:rsidR="00FD62D9">
        <w:trPr>
          <w:trHeight w:val="299"/>
        </w:trPr>
        <w:tc>
          <w:tcPr>
            <w:tcW w:w="531" w:type="dxa"/>
          </w:tcPr>
          <w:p w:rsidR="00FD62D9" w:rsidRDefault="00CC0E13">
            <w:pPr>
              <w:pStyle w:val="TableParagraph"/>
              <w:spacing w:line="243" w:lineRule="exact"/>
              <w:rPr>
                <w:sz w:val="20"/>
              </w:rPr>
            </w:pPr>
            <w:r>
              <w:rPr>
                <w:sz w:val="20"/>
              </w:rPr>
              <w:t>58</w:t>
            </w:r>
          </w:p>
        </w:tc>
        <w:tc>
          <w:tcPr>
            <w:tcW w:w="2258" w:type="dxa"/>
          </w:tcPr>
          <w:p w:rsidR="00FD62D9" w:rsidRDefault="00CC0E13">
            <w:pPr>
              <w:pStyle w:val="TableParagraph"/>
              <w:spacing w:line="243" w:lineRule="exact"/>
              <w:rPr>
                <w:sz w:val="20"/>
              </w:rPr>
            </w:pPr>
            <w:r>
              <w:rPr>
                <w:sz w:val="20"/>
              </w:rPr>
              <w:t>Parafine</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Qese</w:t>
            </w:r>
          </w:p>
        </w:tc>
        <w:tc>
          <w:tcPr>
            <w:tcW w:w="719" w:type="dxa"/>
          </w:tcPr>
          <w:p w:rsidR="00FD62D9" w:rsidRDefault="00CC0E13">
            <w:pPr>
              <w:pStyle w:val="TableParagraph"/>
              <w:spacing w:line="243" w:lineRule="exact"/>
              <w:ind w:left="109"/>
              <w:rPr>
                <w:sz w:val="20"/>
              </w:rPr>
            </w:pPr>
            <w:r>
              <w:rPr>
                <w:sz w:val="20"/>
              </w:rPr>
              <w:t>200g</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59</w:t>
            </w:r>
          </w:p>
        </w:tc>
        <w:tc>
          <w:tcPr>
            <w:tcW w:w="2258" w:type="dxa"/>
          </w:tcPr>
          <w:p w:rsidR="00FD62D9" w:rsidRDefault="00CC0E13">
            <w:pPr>
              <w:pStyle w:val="TableParagraph"/>
              <w:spacing w:line="243" w:lineRule="exact"/>
              <w:rPr>
                <w:sz w:val="20"/>
              </w:rPr>
            </w:pPr>
            <w:r>
              <w:rPr>
                <w:sz w:val="20"/>
              </w:rPr>
              <w:t>Tretesire Fehling A</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250</w:t>
            </w:r>
          </w:p>
          <w:p w:rsidR="00FD62D9" w:rsidRDefault="00CC0E13">
            <w:pPr>
              <w:pStyle w:val="TableParagraph"/>
              <w:spacing w:line="225" w:lineRule="exact"/>
              <w:ind w:left="109"/>
              <w:rPr>
                <w:sz w:val="20"/>
              </w:rPr>
            </w:pPr>
            <w:r>
              <w:rPr>
                <w:sz w:val="20"/>
              </w:rPr>
              <w:t>ml</w:t>
            </w:r>
          </w:p>
        </w:tc>
        <w:tc>
          <w:tcPr>
            <w:tcW w:w="3895" w:type="dxa"/>
          </w:tcPr>
          <w:p w:rsidR="00FD62D9" w:rsidRDefault="00FD62D9">
            <w:pPr>
              <w:pStyle w:val="TableParagraph"/>
              <w:ind w:left="0"/>
              <w:rPr>
                <w:rFonts w:ascii="Times New Roman"/>
                <w:sz w:val="18"/>
              </w:rPr>
            </w:pPr>
          </w:p>
        </w:tc>
      </w:tr>
      <w:tr w:rsidR="00FD62D9">
        <w:trPr>
          <w:trHeight w:val="487"/>
        </w:trPr>
        <w:tc>
          <w:tcPr>
            <w:tcW w:w="531" w:type="dxa"/>
          </w:tcPr>
          <w:p w:rsidR="00FD62D9" w:rsidRDefault="00CC0E13">
            <w:pPr>
              <w:pStyle w:val="TableParagraph"/>
              <w:spacing w:line="244" w:lineRule="exact"/>
              <w:rPr>
                <w:sz w:val="20"/>
              </w:rPr>
            </w:pPr>
            <w:r>
              <w:rPr>
                <w:sz w:val="20"/>
              </w:rPr>
              <w:t>60</w:t>
            </w:r>
          </w:p>
        </w:tc>
        <w:tc>
          <w:tcPr>
            <w:tcW w:w="2258" w:type="dxa"/>
          </w:tcPr>
          <w:p w:rsidR="00FD62D9" w:rsidRDefault="00CC0E13">
            <w:pPr>
              <w:pStyle w:val="TableParagraph"/>
              <w:spacing w:line="244" w:lineRule="exact"/>
              <w:rPr>
                <w:sz w:val="20"/>
              </w:rPr>
            </w:pPr>
            <w:r>
              <w:rPr>
                <w:sz w:val="20"/>
              </w:rPr>
              <w:t>Tretesire Fehling B</w:t>
            </w:r>
          </w:p>
        </w:tc>
        <w:tc>
          <w:tcPr>
            <w:tcW w:w="1260" w:type="dxa"/>
          </w:tcPr>
          <w:p w:rsidR="00FD62D9" w:rsidRDefault="00CC0E13">
            <w:pPr>
              <w:pStyle w:val="TableParagraph"/>
              <w:spacing w:line="244" w:lineRule="exact"/>
              <w:rPr>
                <w:sz w:val="20"/>
              </w:rPr>
            </w:pPr>
            <w:r>
              <w:rPr>
                <w:w w:val="99"/>
                <w:sz w:val="20"/>
              </w:rPr>
              <w:t>1</w:t>
            </w:r>
          </w:p>
        </w:tc>
        <w:tc>
          <w:tcPr>
            <w:tcW w:w="899" w:type="dxa"/>
          </w:tcPr>
          <w:p w:rsidR="00FD62D9" w:rsidRDefault="00CC0E13">
            <w:pPr>
              <w:pStyle w:val="TableParagraph"/>
              <w:spacing w:line="244" w:lineRule="exact"/>
              <w:ind w:left="108"/>
              <w:rPr>
                <w:sz w:val="20"/>
              </w:rPr>
            </w:pPr>
            <w:r>
              <w:rPr>
                <w:sz w:val="20"/>
              </w:rPr>
              <w:t>Shishe</w:t>
            </w:r>
          </w:p>
        </w:tc>
        <w:tc>
          <w:tcPr>
            <w:tcW w:w="719" w:type="dxa"/>
          </w:tcPr>
          <w:p w:rsidR="00FD62D9" w:rsidRDefault="00CC0E13">
            <w:pPr>
              <w:pStyle w:val="TableParagraph"/>
              <w:spacing w:line="244" w:lineRule="exact"/>
              <w:ind w:left="109"/>
              <w:rPr>
                <w:sz w:val="20"/>
              </w:rPr>
            </w:pPr>
            <w:r>
              <w:rPr>
                <w:sz w:val="20"/>
              </w:rPr>
              <w:t>250</w:t>
            </w:r>
          </w:p>
          <w:p w:rsidR="00FD62D9" w:rsidRDefault="00CC0E13">
            <w:pPr>
              <w:pStyle w:val="TableParagraph"/>
              <w:spacing w:line="223" w:lineRule="exact"/>
              <w:ind w:left="109"/>
              <w:rPr>
                <w:sz w:val="20"/>
              </w:rPr>
            </w:pPr>
            <w:r>
              <w:rPr>
                <w:sz w:val="20"/>
              </w:rPr>
              <w:t>ml</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before="1"/>
              <w:rPr>
                <w:sz w:val="20"/>
              </w:rPr>
            </w:pPr>
            <w:r>
              <w:rPr>
                <w:sz w:val="20"/>
              </w:rPr>
              <w:t>61</w:t>
            </w:r>
          </w:p>
        </w:tc>
        <w:tc>
          <w:tcPr>
            <w:tcW w:w="2258" w:type="dxa"/>
          </w:tcPr>
          <w:p w:rsidR="00FD62D9" w:rsidRDefault="00CC0E13">
            <w:pPr>
              <w:pStyle w:val="TableParagraph"/>
              <w:spacing w:before="1"/>
              <w:rPr>
                <w:sz w:val="20"/>
              </w:rPr>
            </w:pPr>
            <w:r>
              <w:rPr>
                <w:sz w:val="20"/>
              </w:rPr>
              <w:t>Reaktiv Biureti</w:t>
            </w:r>
          </w:p>
        </w:tc>
        <w:tc>
          <w:tcPr>
            <w:tcW w:w="1260" w:type="dxa"/>
          </w:tcPr>
          <w:p w:rsidR="00FD62D9" w:rsidRDefault="00CC0E13">
            <w:pPr>
              <w:pStyle w:val="TableParagraph"/>
              <w:spacing w:before="1"/>
              <w:rPr>
                <w:sz w:val="20"/>
              </w:rPr>
            </w:pPr>
            <w:r>
              <w:rPr>
                <w:w w:val="99"/>
                <w:sz w:val="20"/>
              </w:rPr>
              <w:t>1</w:t>
            </w:r>
          </w:p>
        </w:tc>
        <w:tc>
          <w:tcPr>
            <w:tcW w:w="899" w:type="dxa"/>
          </w:tcPr>
          <w:p w:rsidR="00FD62D9" w:rsidRDefault="00CC0E13">
            <w:pPr>
              <w:pStyle w:val="TableParagraph"/>
              <w:spacing w:before="1"/>
              <w:ind w:left="108"/>
              <w:rPr>
                <w:sz w:val="20"/>
              </w:rPr>
            </w:pPr>
            <w:r>
              <w:rPr>
                <w:sz w:val="20"/>
              </w:rPr>
              <w:t>Shishe</w:t>
            </w:r>
          </w:p>
        </w:tc>
        <w:tc>
          <w:tcPr>
            <w:tcW w:w="719" w:type="dxa"/>
          </w:tcPr>
          <w:p w:rsidR="00FD62D9" w:rsidRDefault="00CC0E13">
            <w:pPr>
              <w:pStyle w:val="TableParagraph"/>
              <w:spacing w:before="1" w:line="243" w:lineRule="exact"/>
              <w:ind w:left="109"/>
              <w:rPr>
                <w:sz w:val="20"/>
              </w:rPr>
            </w:pPr>
            <w:r>
              <w:rPr>
                <w:sz w:val="20"/>
              </w:rPr>
              <w:t>250</w:t>
            </w:r>
          </w:p>
          <w:p w:rsidR="00FD62D9" w:rsidRDefault="00CC0E13">
            <w:pPr>
              <w:pStyle w:val="TableParagraph"/>
              <w:spacing w:line="225" w:lineRule="exact"/>
              <w:ind w:left="109"/>
              <w:rPr>
                <w:sz w:val="20"/>
              </w:rPr>
            </w:pPr>
            <w:r>
              <w:rPr>
                <w:sz w:val="20"/>
              </w:rPr>
              <w:t>ml</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62</w:t>
            </w:r>
          </w:p>
        </w:tc>
        <w:tc>
          <w:tcPr>
            <w:tcW w:w="2258" w:type="dxa"/>
          </w:tcPr>
          <w:p w:rsidR="00FD62D9" w:rsidRDefault="00CC0E13">
            <w:pPr>
              <w:pStyle w:val="TableParagraph"/>
              <w:spacing w:line="243" w:lineRule="exact"/>
              <w:rPr>
                <w:sz w:val="20"/>
              </w:rPr>
            </w:pPr>
            <w:r>
              <w:rPr>
                <w:sz w:val="20"/>
              </w:rPr>
              <w:t>Tartrat kaliumi e</w:t>
            </w:r>
          </w:p>
          <w:p w:rsidR="00FD62D9" w:rsidRDefault="00CC0E13">
            <w:pPr>
              <w:pStyle w:val="TableParagraph"/>
              <w:spacing w:line="225" w:lineRule="exact"/>
              <w:rPr>
                <w:sz w:val="20"/>
              </w:rPr>
            </w:pPr>
            <w:r>
              <w:rPr>
                <w:sz w:val="20"/>
              </w:rPr>
              <w:t>natriumi</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100g</w:t>
            </w:r>
          </w:p>
        </w:tc>
        <w:tc>
          <w:tcPr>
            <w:tcW w:w="3895" w:type="dxa"/>
          </w:tcPr>
          <w:p w:rsidR="00FD62D9" w:rsidRDefault="00FD62D9">
            <w:pPr>
              <w:pStyle w:val="TableParagraph"/>
              <w:ind w:left="0"/>
              <w:rPr>
                <w:rFonts w:ascii="Times New Roman"/>
                <w:sz w:val="18"/>
              </w:rPr>
            </w:pPr>
          </w:p>
        </w:tc>
      </w:tr>
      <w:tr w:rsidR="00FD62D9">
        <w:trPr>
          <w:trHeight w:val="486"/>
        </w:trPr>
        <w:tc>
          <w:tcPr>
            <w:tcW w:w="531" w:type="dxa"/>
          </w:tcPr>
          <w:p w:rsidR="00FD62D9" w:rsidRDefault="00CC0E13">
            <w:pPr>
              <w:pStyle w:val="TableParagraph"/>
              <w:spacing w:line="243" w:lineRule="exact"/>
              <w:rPr>
                <w:sz w:val="20"/>
              </w:rPr>
            </w:pPr>
            <w:r>
              <w:rPr>
                <w:sz w:val="20"/>
              </w:rPr>
              <w:t>63</w:t>
            </w:r>
          </w:p>
        </w:tc>
        <w:tc>
          <w:tcPr>
            <w:tcW w:w="2258" w:type="dxa"/>
          </w:tcPr>
          <w:p w:rsidR="00FD62D9" w:rsidRDefault="00CC0E13">
            <w:pPr>
              <w:pStyle w:val="TableParagraph"/>
              <w:spacing w:line="242" w:lineRule="exact"/>
              <w:rPr>
                <w:sz w:val="20"/>
              </w:rPr>
            </w:pPr>
            <w:r>
              <w:rPr>
                <w:sz w:val="20"/>
              </w:rPr>
              <w:t>Tetraborat natriumi</w:t>
            </w:r>
          </w:p>
          <w:p w:rsidR="00FD62D9" w:rsidRDefault="00CC0E13">
            <w:pPr>
              <w:pStyle w:val="TableParagraph"/>
              <w:spacing w:line="225" w:lineRule="exact"/>
              <w:rPr>
                <w:sz w:val="20"/>
              </w:rPr>
            </w:pPr>
            <w:r>
              <w:rPr>
                <w:sz w:val="20"/>
              </w:rPr>
              <w:t>(Boraks)</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200g</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64</w:t>
            </w:r>
          </w:p>
        </w:tc>
        <w:tc>
          <w:tcPr>
            <w:tcW w:w="2258" w:type="dxa"/>
          </w:tcPr>
          <w:p w:rsidR="00FD62D9" w:rsidRDefault="00CC0E13">
            <w:pPr>
              <w:pStyle w:val="TableParagraph"/>
              <w:spacing w:line="243" w:lineRule="exact"/>
              <w:rPr>
                <w:sz w:val="20"/>
              </w:rPr>
            </w:pPr>
            <w:r>
              <w:rPr>
                <w:sz w:val="20"/>
              </w:rPr>
              <w:t>Tretesire jodo-jodur</w:t>
            </w:r>
          </w:p>
          <w:p w:rsidR="00FD62D9" w:rsidRDefault="00CC0E13">
            <w:pPr>
              <w:pStyle w:val="TableParagraph"/>
              <w:spacing w:line="225" w:lineRule="exact"/>
              <w:rPr>
                <w:sz w:val="20"/>
              </w:rPr>
            </w:pPr>
            <w:r>
              <w:rPr>
                <w:sz w:val="20"/>
              </w:rPr>
              <w:t>kaliumi</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250m</w:t>
            </w:r>
          </w:p>
          <w:p w:rsidR="00FD62D9" w:rsidRDefault="00CC0E13">
            <w:pPr>
              <w:pStyle w:val="TableParagraph"/>
              <w:spacing w:line="225" w:lineRule="exact"/>
              <w:ind w:left="109"/>
              <w:rPr>
                <w:sz w:val="20"/>
              </w:rPr>
            </w:pPr>
            <w:r>
              <w:rPr>
                <w:w w:val="99"/>
                <w:sz w:val="20"/>
              </w:rPr>
              <w:t>l</w:t>
            </w:r>
          </w:p>
        </w:tc>
        <w:tc>
          <w:tcPr>
            <w:tcW w:w="3895" w:type="dxa"/>
          </w:tcPr>
          <w:p w:rsidR="00FD62D9" w:rsidRDefault="00FD62D9">
            <w:pPr>
              <w:pStyle w:val="TableParagraph"/>
              <w:ind w:left="0"/>
              <w:rPr>
                <w:rFonts w:ascii="Times New Roman"/>
                <w:sz w:val="18"/>
              </w:rPr>
            </w:pPr>
          </w:p>
        </w:tc>
      </w:tr>
      <w:tr w:rsidR="00FD62D9">
        <w:trPr>
          <w:trHeight w:val="486"/>
        </w:trPr>
        <w:tc>
          <w:tcPr>
            <w:tcW w:w="531" w:type="dxa"/>
          </w:tcPr>
          <w:p w:rsidR="00FD62D9" w:rsidRDefault="00CC0E13">
            <w:pPr>
              <w:pStyle w:val="TableParagraph"/>
              <w:spacing w:line="243" w:lineRule="exact"/>
              <w:rPr>
                <w:sz w:val="20"/>
              </w:rPr>
            </w:pPr>
            <w:r>
              <w:rPr>
                <w:sz w:val="20"/>
              </w:rPr>
              <w:t>65</w:t>
            </w:r>
          </w:p>
        </w:tc>
        <w:tc>
          <w:tcPr>
            <w:tcW w:w="2258" w:type="dxa"/>
          </w:tcPr>
          <w:p w:rsidR="00FD62D9" w:rsidRDefault="00CC0E13">
            <w:pPr>
              <w:pStyle w:val="TableParagraph"/>
              <w:spacing w:line="243" w:lineRule="exact"/>
              <w:rPr>
                <w:sz w:val="20"/>
              </w:rPr>
            </w:pPr>
            <w:r>
              <w:rPr>
                <w:sz w:val="20"/>
              </w:rPr>
              <w:t>Tretesire fenolftaleine</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Shishe</w:t>
            </w:r>
          </w:p>
        </w:tc>
        <w:tc>
          <w:tcPr>
            <w:tcW w:w="719" w:type="dxa"/>
          </w:tcPr>
          <w:p w:rsidR="00FD62D9" w:rsidRDefault="00CC0E13">
            <w:pPr>
              <w:pStyle w:val="TableParagraph"/>
              <w:spacing w:line="243" w:lineRule="exact"/>
              <w:ind w:left="109"/>
              <w:rPr>
                <w:sz w:val="20"/>
              </w:rPr>
            </w:pPr>
            <w:r>
              <w:rPr>
                <w:sz w:val="20"/>
              </w:rPr>
              <w:t>100m</w:t>
            </w:r>
          </w:p>
          <w:p w:rsidR="00FD62D9" w:rsidRDefault="00CC0E13">
            <w:pPr>
              <w:pStyle w:val="TableParagraph"/>
              <w:spacing w:line="223" w:lineRule="exact"/>
              <w:ind w:left="109"/>
              <w:rPr>
                <w:sz w:val="20"/>
              </w:rPr>
            </w:pPr>
            <w:r>
              <w:rPr>
                <w:w w:val="99"/>
                <w:sz w:val="20"/>
              </w:rPr>
              <w:t>l</w:t>
            </w:r>
          </w:p>
        </w:tc>
        <w:tc>
          <w:tcPr>
            <w:tcW w:w="3895" w:type="dxa"/>
          </w:tcPr>
          <w:p w:rsidR="00FD62D9" w:rsidRDefault="00FD62D9">
            <w:pPr>
              <w:pStyle w:val="TableParagraph"/>
              <w:ind w:left="0"/>
              <w:rPr>
                <w:rFonts w:ascii="Times New Roman"/>
                <w:sz w:val="18"/>
              </w:rPr>
            </w:pPr>
          </w:p>
        </w:tc>
      </w:tr>
      <w:tr w:rsidR="00FD62D9">
        <w:trPr>
          <w:trHeight w:val="301"/>
        </w:trPr>
        <w:tc>
          <w:tcPr>
            <w:tcW w:w="531" w:type="dxa"/>
          </w:tcPr>
          <w:p w:rsidR="00FD62D9" w:rsidRDefault="00CC0E13">
            <w:pPr>
              <w:pStyle w:val="TableParagraph"/>
              <w:spacing w:before="1"/>
              <w:rPr>
                <w:sz w:val="20"/>
              </w:rPr>
            </w:pPr>
            <w:r>
              <w:rPr>
                <w:sz w:val="20"/>
              </w:rPr>
              <w:t>66</w:t>
            </w:r>
          </w:p>
        </w:tc>
        <w:tc>
          <w:tcPr>
            <w:tcW w:w="2258" w:type="dxa"/>
          </w:tcPr>
          <w:p w:rsidR="00FD62D9" w:rsidRDefault="00CC0E13">
            <w:pPr>
              <w:pStyle w:val="TableParagraph"/>
              <w:spacing w:before="1"/>
              <w:rPr>
                <w:sz w:val="20"/>
              </w:rPr>
            </w:pPr>
            <w:r>
              <w:rPr>
                <w:sz w:val="20"/>
              </w:rPr>
              <w:t>Citrat natriumi</w:t>
            </w:r>
          </w:p>
        </w:tc>
        <w:tc>
          <w:tcPr>
            <w:tcW w:w="1260" w:type="dxa"/>
          </w:tcPr>
          <w:p w:rsidR="00FD62D9" w:rsidRDefault="00CC0E13">
            <w:pPr>
              <w:pStyle w:val="TableParagraph"/>
              <w:spacing w:before="1"/>
              <w:rPr>
                <w:sz w:val="20"/>
              </w:rPr>
            </w:pPr>
            <w:r>
              <w:rPr>
                <w:w w:val="99"/>
                <w:sz w:val="20"/>
              </w:rPr>
              <w:t>1</w:t>
            </w:r>
          </w:p>
        </w:tc>
        <w:tc>
          <w:tcPr>
            <w:tcW w:w="899" w:type="dxa"/>
          </w:tcPr>
          <w:p w:rsidR="00FD62D9" w:rsidRDefault="00CC0E13">
            <w:pPr>
              <w:pStyle w:val="TableParagraph"/>
              <w:spacing w:before="1"/>
              <w:ind w:left="108"/>
              <w:rPr>
                <w:sz w:val="20"/>
              </w:rPr>
            </w:pPr>
            <w:r>
              <w:rPr>
                <w:sz w:val="20"/>
              </w:rPr>
              <w:t>Shishe</w:t>
            </w:r>
          </w:p>
        </w:tc>
        <w:tc>
          <w:tcPr>
            <w:tcW w:w="719" w:type="dxa"/>
          </w:tcPr>
          <w:p w:rsidR="00FD62D9" w:rsidRDefault="00CC0E13">
            <w:pPr>
              <w:pStyle w:val="TableParagraph"/>
              <w:spacing w:before="1"/>
              <w:ind w:left="109"/>
              <w:rPr>
                <w:sz w:val="20"/>
              </w:rPr>
            </w:pPr>
            <w:r>
              <w:rPr>
                <w:sz w:val="20"/>
              </w:rPr>
              <w:t>100g</w:t>
            </w:r>
          </w:p>
        </w:tc>
        <w:tc>
          <w:tcPr>
            <w:tcW w:w="3895" w:type="dxa"/>
          </w:tcPr>
          <w:p w:rsidR="00FD62D9" w:rsidRDefault="00FD62D9">
            <w:pPr>
              <w:pStyle w:val="TableParagraph"/>
              <w:ind w:left="0"/>
              <w:rPr>
                <w:rFonts w:ascii="Times New Roman"/>
                <w:sz w:val="18"/>
              </w:rPr>
            </w:pPr>
          </w:p>
        </w:tc>
      </w:tr>
      <w:tr w:rsidR="00FD62D9">
        <w:trPr>
          <w:trHeight w:val="314"/>
        </w:trPr>
        <w:tc>
          <w:tcPr>
            <w:tcW w:w="531" w:type="dxa"/>
          </w:tcPr>
          <w:p w:rsidR="00FD62D9" w:rsidRDefault="00CC0E13">
            <w:pPr>
              <w:pStyle w:val="TableParagraph"/>
              <w:spacing w:line="243" w:lineRule="exact"/>
              <w:rPr>
                <w:sz w:val="20"/>
              </w:rPr>
            </w:pPr>
            <w:r>
              <w:rPr>
                <w:sz w:val="20"/>
              </w:rPr>
              <w:t>67</w:t>
            </w:r>
          </w:p>
        </w:tc>
        <w:tc>
          <w:tcPr>
            <w:tcW w:w="2258" w:type="dxa"/>
          </w:tcPr>
          <w:p w:rsidR="00FD62D9" w:rsidRDefault="00CC0E13">
            <w:pPr>
              <w:pStyle w:val="TableParagraph"/>
              <w:spacing w:line="243" w:lineRule="exact"/>
              <w:rPr>
                <w:sz w:val="20"/>
              </w:rPr>
            </w:pPr>
            <w:r>
              <w:rPr>
                <w:sz w:val="20"/>
              </w:rPr>
              <w:t>leter indikator pH</w:t>
            </w:r>
          </w:p>
        </w:tc>
        <w:tc>
          <w:tcPr>
            <w:tcW w:w="1260" w:type="dxa"/>
          </w:tcPr>
          <w:p w:rsidR="00FD62D9" w:rsidRDefault="00CC0E13">
            <w:pPr>
              <w:pStyle w:val="TableParagraph"/>
              <w:spacing w:line="243" w:lineRule="exact"/>
              <w:rPr>
                <w:sz w:val="20"/>
              </w:rPr>
            </w:pPr>
            <w:r>
              <w:rPr>
                <w:w w:val="99"/>
                <w:sz w:val="20"/>
              </w:rPr>
              <w:t>1</w:t>
            </w:r>
          </w:p>
        </w:tc>
        <w:tc>
          <w:tcPr>
            <w:tcW w:w="899" w:type="dxa"/>
          </w:tcPr>
          <w:p w:rsidR="00FD62D9" w:rsidRDefault="00CC0E13">
            <w:pPr>
              <w:pStyle w:val="TableParagraph"/>
              <w:spacing w:line="243" w:lineRule="exact"/>
              <w:ind w:left="108"/>
              <w:rPr>
                <w:sz w:val="20"/>
              </w:rPr>
            </w:pPr>
            <w:r>
              <w:rPr>
                <w:sz w:val="20"/>
              </w:rPr>
              <w:t>kuti</w:t>
            </w:r>
          </w:p>
        </w:tc>
        <w:tc>
          <w:tcPr>
            <w:tcW w:w="719" w:type="dxa"/>
          </w:tcPr>
          <w:p w:rsidR="00FD62D9" w:rsidRDefault="00CC0E13">
            <w:pPr>
              <w:pStyle w:val="TableParagraph"/>
              <w:spacing w:line="243" w:lineRule="exact"/>
              <w:ind w:left="109"/>
              <w:rPr>
                <w:sz w:val="20"/>
              </w:rPr>
            </w:pPr>
            <w:r>
              <w:rPr>
                <w:w w:val="99"/>
                <w:sz w:val="20"/>
              </w:rPr>
              <w:t>2</w:t>
            </w:r>
          </w:p>
        </w:tc>
        <w:tc>
          <w:tcPr>
            <w:tcW w:w="3895" w:type="dxa"/>
          </w:tcPr>
          <w:p w:rsidR="00FD62D9" w:rsidRDefault="00CC0E13">
            <w:pPr>
              <w:pStyle w:val="TableParagraph"/>
              <w:spacing w:line="243" w:lineRule="exact"/>
              <w:ind w:left="111"/>
              <w:rPr>
                <w:sz w:val="20"/>
              </w:rPr>
            </w:pPr>
            <w:r>
              <w:rPr>
                <w:sz w:val="20"/>
              </w:rPr>
              <w:t>pH 0-14</w:t>
            </w:r>
          </w:p>
        </w:tc>
      </w:tr>
      <w:tr w:rsidR="00FD62D9">
        <w:trPr>
          <w:trHeight w:val="314"/>
        </w:trPr>
        <w:tc>
          <w:tcPr>
            <w:tcW w:w="531" w:type="dxa"/>
          </w:tcPr>
          <w:p w:rsidR="00FD62D9" w:rsidRDefault="00FD62D9">
            <w:pPr>
              <w:pStyle w:val="TableParagraph"/>
              <w:ind w:left="0"/>
              <w:rPr>
                <w:rFonts w:ascii="Times New Roman"/>
                <w:sz w:val="18"/>
              </w:rPr>
            </w:pPr>
          </w:p>
        </w:tc>
        <w:tc>
          <w:tcPr>
            <w:tcW w:w="2258" w:type="dxa"/>
          </w:tcPr>
          <w:p w:rsidR="00FD62D9" w:rsidRDefault="00FD62D9">
            <w:pPr>
              <w:pStyle w:val="TableParagraph"/>
              <w:ind w:left="0"/>
              <w:rPr>
                <w:rFonts w:ascii="Times New Roman"/>
                <w:sz w:val="18"/>
              </w:rPr>
            </w:pPr>
          </w:p>
        </w:tc>
        <w:tc>
          <w:tcPr>
            <w:tcW w:w="1260" w:type="dxa"/>
          </w:tcPr>
          <w:p w:rsidR="00FD62D9" w:rsidRDefault="00FD62D9">
            <w:pPr>
              <w:pStyle w:val="TableParagraph"/>
              <w:ind w:left="0"/>
              <w:rPr>
                <w:rFonts w:ascii="Times New Roman"/>
                <w:sz w:val="18"/>
              </w:rPr>
            </w:pPr>
          </w:p>
        </w:tc>
        <w:tc>
          <w:tcPr>
            <w:tcW w:w="899" w:type="dxa"/>
          </w:tcPr>
          <w:p w:rsidR="00FD62D9" w:rsidRDefault="00FD62D9">
            <w:pPr>
              <w:pStyle w:val="TableParagraph"/>
              <w:ind w:left="0"/>
              <w:rPr>
                <w:rFonts w:ascii="Times New Roman"/>
                <w:sz w:val="18"/>
              </w:rPr>
            </w:pPr>
          </w:p>
        </w:tc>
        <w:tc>
          <w:tcPr>
            <w:tcW w:w="719" w:type="dxa"/>
          </w:tcPr>
          <w:p w:rsidR="00FD62D9" w:rsidRDefault="00FD62D9">
            <w:pPr>
              <w:pStyle w:val="TableParagraph"/>
              <w:ind w:left="0"/>
              <w:rPr>
                <w:rFonts w:ascii="Times New Roman"/>
                <w:sz w:val="18"/>
              </w:rPr>
            </w:pPr>
          </w:p>
        </w:tc>
        <w:tc>
          <w:tcPr>
            <w:tcW w:w="3895" w:type="dxa"/>
          </w:tcPr>
          <w:p w:rsidR="00FD62D9" w:rsidRDefault="00FD62D9">
            <w:pPr>
              <w:pStyle w:val="TableParagraph"/>
              <w:ind w:left="0"/>
              <w:rPr>
                <w:rFonts w:ascii="Times New Roman"/>
                <w:sz w:val="18"/>
              </w:rPr>
            </w:pPr>
          </w:p>
        </w:tc>
      </w:tr>
      <w:tr w:rsidR="00FD62D9">
        <w:trPr>
          <w:trHeight w:val="316"/>
        </w:trPr>
        <w:tc>
          <w:tcPr>
            <w:tcW w:w="531" w:type="dxa"/>
          </w:tcPr>
          <w:p w:rsidR="00FD62D9" w:rsidRDefault="00FD62D9">
            <w:pPr>
              <w:pStyle w:val="TableParagraph"/>
              <w:ind w:left="0"/>
              <w:rPr>
                <w:rFonts w:ascii="Times New Roman"/>
                <w:sz w:val="18"/>
              </w:rPr>
            </w:pPr>
          </w:p>
        </w:tc>
        <w:tc>
          <w:tcPr>
            <w:tcW w:w="2258" w:type="dxa"/>
          </w:tcPr>
          <w:p w:rsidR="00FD62D9" w:rsidRDefault="00CC0E13">
            <w:pPr>
              <w:pStyle w:val="TableParagraph"/>
              <w:spacing w:before="1"/>
              <w:rPr>
                <w:sz w:val="20"/>
              </w:rPr>
            </w:pPr>
            <w:r>
              <w:rPr>
                <w:sz w:val="20"/>
              </w:rPr>
              <w:t>Preparate Mikroskopike</w:t>
            </w:r>
          </w:p>
        </w:tc>
        <w:tc>
          <w:tcPr>
            <w:tcW w:w="1260" w:type="dxa"/>
          </w:tcPr>
          <w:p w:rsidR="00FD62D9" w:rsidRDefault="00FD62D9">
            <w:pPr>
              <w:pStyle w:val="TableParagraph"/>
              <w:ind w:left="0"/>
              <w:rPr>
                <w:rFonts w:ascii="Times New Roman"/>
                <w:sz w:val="18"/>
              </w:rPr>
            </w:pPr>
          </w:p>
        </w:tc>
        <w:tc>
          <w:tcPr>
            <w:tcW w:w="899" w:type="dxa"/>
          </w:tcPr>
          <w:p w:rsidR="00FD62D9" w:rsidRDefault="00FD62D9">
            <w:pPr>
              <w:pStyle w:val="TableParagraph"/>
              <w:ind w:left="0"/>
              <w:rPr>
                <w:rFonts w:ascii="Times New Roman"/>
                <w:sz w:val="18"/>
              </w:rPr>
            </w:pPr>
          </w:p>
        </w:tc>
        <w:tc>
          <w:tcPr>
            <w:tcW w:w="719" w:type="dxa"/>
          </w:tcPr>
          <w:p w:rsidR="00FD62D9" w:rsidRDefault="00FD62D9">
            <w:pPr>
              <w:pStyle w:val="TableParagraph"/>
              <w:ind w:left="0"/>
              <w:rPr>
                <w:rFonts w:ascii="Times New Roman"/>
                <w:sz w:val="18"/>
              </w:rPr>
            </w:pPr>
          </w:p>
        </w:tc>
        <w:tc>
          <w:tcPr>
            <w:tcW w:w="3895" w:type="dxa"/>
          </w:tcPr>
          <w:p w:rsidR="00FD62D9" w:rsidRDefault="00FD62D9">
            <w:pPr>
              <w:pStyle w:val="TableParagraph"/>
              <w:ind w:left="0"/>
              <w:rPr>
                <w:rFonts w:ascii="Times New Roman"/>
                <w:sz w:val="18"/>
              </w:rPr>
            </w:pPr>
          </w:p>
        </w:tc>
      </w:tr>
      <w:tr w:rsidR="00FD62D9">
        <w:trPr>
          <w:trHeight w:val="731"/>
        </w:trPr>
        <w:tc>
          <w:tcPr>
            <w:tcW w:w="531" w:type="dxa"/>
          </w:tcPr>
          <w:p w:rsidR="00FD62D9" w:rsidRDefault="00CC0E13">
            <w:pPr>
              <w:pStyle w:val="TableParagraph"/>
              <w:spacing w:line="243" w:lineRule="exact"/>
              <w:rPr>
                <w:sz w:val="20"/>
              </w:rPr>
            </w:pPr>
            <w:r>
              <w:rPr>
                <w:sz w:val="20"/>
              </w:rPr>
              <w:t>68</w:t>
            </w:r>
          </w:p>
        </w:tc>
        <w:tc>
          <w:tcPr>
            <w:tcW w:w="2258" w:type="dxa"/>
          </w:tcPr>
          <w:p w:rsidR="00FD62D9" w:rsidRDefault="00CC0E13">
            <w:pPr>
              <w:pStyle w:val="TableParagraph"/>
              <w:ind w:right="511"/>
              <w:rPr>
                <w:sz w:val="20"/>
              </w:rPr>
            </w:pPr>
            <w:r>
              <w:rPr>
                <w:sz w:val="20"/>
              </w:rPr>
              <w:t>Algat – (Chlamydomonasi –</w:t>
            </w:r>
          </w:p>
          <w:p w:rsidR="00FD62D9" w:rsidRDefault="00CC0E13">
            <w:pPr>
              <w:pStyle w:val="TableParagraph"/>
              <w:spacing w:line="224" w:lineRule="exact"/>
              <w:rPr>
                <w:sz w:val="20"/>
              </w:rPr>
            </w:pPr>
            <w:r>
              <w:rPr>
                <w:sz w:val="20"/>
              </w:rPr>
              <w:t>njeqelizoret)</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616"/>
        </w:trPr>
        <w:tc>
          <w:tcPr>
            <w:tcW w:w="531" w:type="dxa"/>
          </w:tcPr>
          <w:p w:rsidR="00FD62D9" w:rsidRDefault="00CC0E13">
            <w:pPr>
              <w:pStyle w:val="TableParagraph"/>
              <w:spacing w:line="243" w:lineRule="exact"/>
              <w:rPr>
                <w:sz w:val="20"/>
              </w:rPr>
            </w:pPr>
            <w:r>
              <w:rPr>
                <w:sz w:val="20"/>
              </w:rPr>
              <w:t>69</w:t>
            </w:r>
          </w:p>
        </w:tc>
        <w:tc>
          <w:tcPr>
            <w:tcW w:w="2258" w:type="dxa"/>
          </w:tcPr>
          <w:p w:rsidR="00FD62D9" w:rsidRDefault="00CC0E13">
            <w:pPr>
              <w:pStyle w:val="TableParagraph"/>
              <w:ind w:right="83"/>
              <w:rPr>
                <w:sz w:val="20"/>
              </w:rPr>
            </w:pPr>
            <w:r>
              <w:rPr>
                <w:sz w:val="20"/>
              </w:rPr>
              <w:t>Algat - (Spirogyra me kloroplaste ne nje qelize)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bl>
    <w:p w:rsidR="00FD62D9" w:rsidRDefault="00FD62D9">
      <w:pPr>
        <w:spacing w:line="24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2258"/>
        <w:gridCol w:w="1260"/>
        <w:gridCol w:w="899"/>
        <w:gridCol w:w="719"/>
        <w:gridCol w:w="3895"/>
      </w:tblGrid>
      <w:tr w:rsidR="00FD62D9">
        <w:trPr>
          <w:trHeight w:val="731"/>
        </w:trPr>
        <w:tc>
          <w:tcPr>
            <w:tcW w:w="531" w:type="dxa"/>
          </w:tcPr>
          <w:p w:rsidR="00FD62D9" w:rsidRDefault="00CC0E13">
            <w:pPr>
              <w:pStyle w:val="TableParagraph"/>
              <w:spacing w:line="243" w:lineRule="exact"/>
              <w:rPr>
                <w:sz w:val="20"/>
              </w:rPr>
            </w:pPr>
            <w:r>
              <w:rPr>
                <w:sz w:val="20"/>
              </w:rPr>
              <w:t>70</w:t>
            </w:r>
          </w:p>
        </w:tc>
        <w:tc>
          <w:tcPr>
            <w:tcW w:w="2258" w:type="dxa"/>
          </w:tcPr>
          <w:p w:rsidR="00FD62D9" w:rsidRDefault="00CC0E13">
            <w:pPr>
              <w:pStyle w:val="TableParagraph"/>
              <w:rPr>
                <w:sz w:val="20"/>
              </w:rPr>
            </w:pPr>
            <w:r>
              <w:rPr>
                <w:sz w:val="20"/>
              </w:rPr>
              <w:t xml:space="preserve">Amphioxus – </w:t>
            </w:r>
            <w:r>
              <w:rPr>
                <w:w w:val="95"/>
                <w:sz w:val="20"/>
              </w:rPr>
              <w:t>gojerrumbullaktet.</w:t>
            </w:r>
          </w:p>
          <w:p w:rsidR="00FD62D9" w:rsidRDefault="00CC0E13">
            <w:pPr>
              <w:pStyle w:val="TableParagraph"/>
              <w:spacing w:line="225" w:lineRule="exact"/>
              <w:rPr>
                <w:sz w:val="20"/>
              </w:rPr>
            </w:pPr>
            <w:r>
              <w:rPr>
                <w:sz w:val="20"/>
              </w:rPr>
              <w:t>(Individ i maturuar)</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489"/>
        </w:trPr>
        <w:tc>
          <w:tcPr>
            <w:tcW w:w="531" w:type="dxa"/>
          </w:tcPr>
          <w:p w:rsidR="00FD62D9" w:rsidRDefault="00CC0E13">
            <w:pPr>
              <w:pStyle w:val="TableParagraph"/>
              <w:spacing w:line="243" w:lineRule="exact"/>
              <w:rPr>
                <w:sz w:val="20"/>
              </w:rPr>
            </w:pPr>
            <w:r>
              <w:rPr>
                <w:sz w:val="20"/>
              </w:rPr>
              <w:t>71</w:t>
            </w:r>
          </w:p>
        </w:tc>
        <w:tc>
          <w:tcPr>
            <w:tcW w:w="2258" w:type="dxa"/>
          </w:tcPr>
          <w:p w:rsidR="00FD62D9" w:rsidRDefault="00CC0E13">
            <w:pPr>
              <w:pStyle w:val="TableParagraph"/>
              <w:spacing w:line="243" w:lineRule="exact"/>
              <w:rPr>
                <w:sz w:val="20"/>
              </w:rPr>
            </w:pPr>
            <w:r>
              <w:rPr>
                <w:sz w:val="20"/>
              </w:rPr>
              <w:t>Bakteret - (lloje</w:t>
            </w:r>
          </w:p>
          <w:p w:rsidR="00FD62D9" w:rsidRDefault="00CC0E13">
            <w:pPr>
              <w:pStyle w:val="TableParagraph"/>
              <w:spacing w:line="225" w:lineRule="exact"/>
              <w:rPr>
                <w:sz w:val="20"/>
              </w:rPr>
            </w:pPr>
            <w:r>
              <w:rPr>
                <w:sz w:val="20"/>
              </w:rPr>
              <w:t>bakteresh)</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731"/>
        </w:trPr>
        <w:tc>
          <w:tcPr>
            <w:tcW w:w="531" w:type="dxa"/>
          </w:tcPr>
          <w:p w:rsidR="00FD62D9" w:rsidRDefault="00CC0E13">
            <w:pPr>
              <w:pStyle w:val="TableParagraph"/>
              <w:spacing w:line="243" w:lineRule="exact"/>
              <w:rPr>
                <w:sz w:val="20"/>
              </w:rPr>
            </w:pPr>
            <w:r>
              <w:rPr>
                <w:sz w:val="20"/>
              </w:rPr>
              <w:t>72</w:t>
            </w:r>
          </w:p>
        </w:tc>
        <w:tc>
          <w:tcPr>
            <w:tcW w:w="2258" w:type="dxa"/>
          </w:tcPr>
          <w:p w:rsidR="00FD62D9" w:rsidRDefault="00CC0E13">
            <w:pPr>
              <w:pStyle w:val="TableParagraph"/>
              <w:rPr>
                <w:sz w:val="20"/>
              </w:rPr>
            </w:pPr>
            <w:r>
              <w:rPr>
                <w:sz w:val="20"/>
              </w:rPr>
              <w:t>Bliri (Tiglia). Prerje terthore e kercellit te</w:t>
            </w:r>
          </w:p>
          <w:p w:rsidR="00FD62D9" w:rsidRDefault="00CC0E13">
            <w:pPr>
              <w:pStyle w:val="TableParagraph"/>
              <w:spacing w:line="224" w:lineRule="exact"/>
              <w:rPr>
                <w:sz w:val="20"/>
              </w:rPr>
            </w:pPr>
            <w:r>
              <w:rPr>
                <w:sz w:val="20"/>
              </w:rPr>
              <w:t>dykotiledoneve.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616"/>
        </w:trPr>
        <w:tc>
          <w:tcPr>
            <w:tcW w:w="531" w:type="dxa"/>
          </w:tcPr>
          <w:p w:rsidR="00FD62D9" w:rsidRDefault="00CC0E13">
            <w:pPr>
              <w:pStyle w:val="TableParagraph"/>
              <w:spacing w:line="243" w:lineRule="exact"/>
              <w:rPr>
                <w:sz w:val="20"/>
              </w:rPr>
            </w:pPr>
            <w:r>
              <w:rPr>
                <w:sz w:val="20"/>
              </w:rPr>
              <w:t>73</w:t>
            </w:r>
          </w:p>
        </w:tc>
        <w:tc>
          <w:tcPr>
            <w:tcW w:w="2258" w:type="dxa"/>
          </w:tcPr>
          <w:p w:rsidR="00FD62D9" w:rsidRDefault="00CC0E13">
            <w:pPr>
              <w:pStyle w:val="TableParagraph"/>
              <w:ind w:right="537"/>
              <w:rPr>
                <w:sz w:val="20"/>
              </w:rPr>
            </w:pPr>
            <w:r>
              <w:rPr>
                <w:sz w:val="20"/>
              </w:rPr>
              <w:t>Bretkosa – Zhvillimi larvar (10mm)</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486"/>
        </w:trPr>
        <w:tc>
          <w:tcPr>
            <w:tcW w:w="531" w:type="dxa"/>
          </w:tcPr>
          <w:p w:rsidR="00FD62D9" w:rsidRDefault="00CC0E13">
            <w:pPr>
              <w:pStyle w:val="TableParagraph"/>
              <w:spacing w:line="243" w:lineRule="exact"/>
              <w:rPr>
                <w:sz w:val="20"/>
              </w:rPr>
            </w:pPr>
            <w:r>
              <w:rPr>
                <w:sz w:val="20"/>
              </w:rPr>
              <w:t>74</w:t>
            </w:r>
          </w:p>
        </w:tc>
        <w:tc>
          <w:tcPr>
            <w:tcW w:w="2258" w:type="dxa"/>
          </w:tcPr>
          <w:p w:rsidR="00FD62D9" w:rsidRDefault="00CC0E13">
            <w:pPr>
              <w:pStyle w:val="TableParagraph"/>
              <w:spacing w:line="242" w:lineRule="exact"/>
              <w:rPr>
                <w:sz w:val="20"/>
              </w:rPr>
            </w:pPr>
            <w:r>
              <w:rPr>
                <w:sz w:val="20"/>
              </w:rPr>
              <w:t>Bretkosa – Zhvillimi</w:t>
            </w:r>
          </w:p>
          <w:p w:rsidR="00FD62D9" w:rsidRDefault="00CC0E13">
            <w:pPr>
              <w:pStyle w:val="TableParagraph"/>
              <w:spacing w:line="225" w:lineRule="exact"/>
              <w:rPr>
                <w:sz w:val="20"/>
              </w:rPr>
            </w:pPr>
            <w:r>
              <w:rPr>
                <w:sz w:val="20"/>
              </w:rPr>
              <w:t>larvar (3mm)</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line="243" w:lineRule="exact"/>
              <w:rPr>
                <w:sz w:val="20"/>
              </w:rPr>
            </w:pPr>
            <w:r>
              <w:rPr>
                <w:sz w:val="20"/>
              </w:rPr>
              <w:t>75</w:t>
            </w:r>
          </w:p>
        </w:tc>
        <w:tc>
          <w:tcPr>
            <w:tcW w:w="2258" w:type="dxa"/>
          </w:tcPr>
          <w:p w:rsidR="00FD62D9" w:rsidRDefault="00CC0E13">
            <w:pPr>
              <w:pStyle w:val="TableParagraph"/>
              <w:spacing w:line="243" w:lineRule="exact"/>
              <w:rPr>
                <w:sz w:val="20"/>
              </w:rPr>
            </w:pPr>
            <w:r>
              <w:rPr>
                <w:sz w:val="20"/>
              </w:rPr>
              <w:t>Epiteli i gojes se njeriut</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3"/>
        </w:trPr>
        <w:tc>
          <w:tcPr>
            <w:tcW w:w="531" w:type="dxa"/>
          </w:tcPr>
          <w:p w:rsidR="00FD62D9" w:rsidRDefault="00CC0E13">
            <w:pPr>
              <w:pStyle w:val="TableParagraph"/>
              <w:spacing w:line="243" w:lineRule="exact"/>
              <w:rPr>
                <w:sz w:val="20"/>
              </w:rPr>
            </w:pPr>
            <w:r>
              <w:rPr>
                <w:sz w:val="20"/>
              </w:rPr>
              <w:t>76</w:t>
            </w:r>
          </w:p>
        </w:tc>
        <w:tc>
          <w:tcPr>
            <w:tcW w:w="2258" w:type="dxa"/>
          </w:tcPr>
          <w:p w:rsidR="00FD62D9" w:rsidRDefault="00CC0E13">
            <w:pPr>
              <w:pStyle w:val="TableParagraph"/>
              <w:spacing w:line="243" w:lineRule="exact"/>
              <w:rPr>
                <w:sz w:val="20"/>
              </w:rPr>
            </w:pPr>
            <w:r>
              <w:rPr>
                <w:sz w:val="20"/>
              </w:rPr>
              <w:t>Euglena</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732"/>
        </w:trPr>
        <w:tc>
          <w:tcPr>
            <w:tcW w:w="531" w:type="dxa"/>
          </w:tcPr>
          <w:p w:rsidR="00FD62D9" w:rsidRDefault="00CC0E13">
            <w:pPr>
              <w:pStyle w:val="TableParagraph"/>
              <w:spacing w:line="244" w:lineRule="exact"/>
              <w:rPr>
                <w:sz w:val="20"/>
              </w:rPr>
            </w:pPr>
            <w:r>
              <w:rPr>
                <w:sz w:val="20"/>
              </w:rPr>
              <w:t>77</w:t>
            </w:r>
          </w:p>
        </w:tc>
        <w:tc>
          <w:tcPr>
            <w:tcW w:w="2258" w:type="dxa"/>
          </w:tcPr>
          <w:p w:rsidR="00FD62D9" w:rsidRDefault="00CC0E13">
            <w:pPr>
              <w:pStyle w:val="TableParagraph"/>
              <w:ind w:right="401"/>
              <w:rPr>
                <w:sz w:val="20"/>
              </w:rPr>
            </w:pPr>
            <w:r>
              <w:rPr>
                <w:sz w:val="20"/>
              </w:rPr>
              <w:t>Ganglioni nervor (me fibrat nervore dhe</w:t>
            </w:r>
          </w:p>
          <w:p w:rsidR="00FD62D9" w:rsidRDefault="00CC0E13">
            <w:pPr>
              <w:pStyle w:val="TableParagraph"/>
              <w:spacing w:before="1" w:line="223" w:lineRule="exact"/>
              <w:rPr>
                <w:sz w:val="20"/>
              </w:rPr>
            </w:pPr>
            <w:r>
              <w:rPr>
                <w:sz w:val="20"/>
              </w:rPr>
              <w:t>qelizat nervore)</w:t>
            </w:r>
          </w:p>
        </w:tc>
        <w:tc>
          <w:tcPr>
            <w:tcW w:w="1260" w:type="dxa"/>
          </w:tcPr>
          <w:p w:rsidR="00FD62D9" w:rsidRDefault="00CC0E13">
            <w:pPr>
              <w:pStyle w:val="TableParagraph"/>
              <w:spacing w:line="244" w:lineRule="exact"/>
              <w:rPr>
                <w:sz w:val="20"/>
              </w:rPr>
            </w:pPr>
            <w:r>
              <w:rPr>
                <w:w w:val="99"/>
                <w:sz w:val="20"/>
              </w:rPr>
              <w:t>2</w:t>
            </w:r>
          </w:p>
        </w:tc>
        <w:tc>
          <w:tcPr>
            <w:tcW w:w="899" w:type="dxa"/>
          </w:tcPr>
          <w:p w:rsidR="00FD62D9" w:rsidRDefault="00CC0E13">
            <w:pPr>
              <w:pStyle w:val="TableParagraph"/>
              <w:spacing w:line="244" w:lineRule="exact"/>
              <w:ind w:left="108"/>
              <w:rPr>
                <w:sz w:val="20"/>
              </w:rPr>
            </w:pPr>
            <w:r>
              <w:rPr>
                <w:sz w:val="20"/>
              </w:rPr>
              <w:t>cope</w:t>
            </w:r>
          </w:p>
        </w:tc>
        <w:tc>
          <w:tcPr>
            <w:tcW w:w="719" w:type="dxa"/>
          </w:tcPr>
          <w:p w:rsidR="00FD62D9" w:rsidRDefault="00CC0E13">
            <w:pPr>
              <w:pStyle w:val="TableParagraph"/>
              <w:spacing w:line="244" w:lineRule="exact"/>
              <w:ind w:left="109"/>
              <w:rPr>
                <w:sz w:val="20"/>
              </w:rPr>
            </w:pPr>
            <w:r>
              <w:rPr>
                <w:w w:val="99"/>
                <w:sz w:val="20"/>
              </w:rPr>
              <w:t>5</w:t>
            </w:r>
          </w:p>
        </w:tc>
        <w:tc>
          <w:tcPr>
            <w:tcW w:w="3895" w:type="dxa"/>
          </w:tcPr>
          <w:p w:rsidR="00FD62D9" w:rsidRDefault="00CC0E13">
            <w:pPr>
              <w:pStyle w:val="TableParagraph"/>
              <w:spacing w:line="244"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before="1"/>
              <w:rPr>
                <w:sz w:val="20"/>
              </w:rPr>
            </w:pPr>
            <w:r>
              <w:rPr>
                <w:sz w:val="20"/>
              </w:rPr>
              <w:t>78</w:t>
            </w:r>
          </w:p>
        </w:tc>
        <w:tc>
          <w:tcPr>
            <w:tcW w:w="2258" w:type="dxa"/>
          </w:tcPr>
          <w:p w:rsidR="00FD62D9" w:rsidRDefault="00CC0E13">
            <w:pPr>
              <w:pStyle w:val="TableParagraph"/>
              <w:spacing w:before="1"/>
              <w:rPr>
                <w:sz w:val="20"/>
              </w:rPr>
            </w:pPr>
            <w:r>
              <w:rPr>
                <w:sz w:val="20"/>
              </w:rPr>
              <w:t>Gjaku i njeriut</w:t>
            </w:r>
          </w:p>
        </w:tc>
        <w:tc>
          <w:tcPr>
            <w:tcW w:w="1260" w:type="dxa"/>
          </w:tcPr>
          <w:p w:rsidR="00FD62D9" w:rsidRDefault="00CC0E13">
            <w:pPr>
              <w:pStyle w:val="TableParagraph"/>
              <w:spacing w:before="1"/>
              <w:rPr>
                <w:sz w:val="20"/>
              </w:rPr>
            </w:pPr>
            <w:r>
              <w:rPr>
                <w:w w:val="99"/>
                <w:sz w:val="20"/>
              </w:rPr>
              <w:t>2</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Te ngjyrosur. Permasat:: 25,4mm x 76,2mm</w:t>
            </w:r>
          </w:p>
        </w:tc>
      </w:tr>
      <w:tr w:rsidR="00FD62D9">
        <w:trPr>
          <w:trHeight w:val="313"/>
        </w:trPr>
        <w:tc>
          <w:tcPr>
            <w:tcW w:w="531" w:type="dxa"/>
          </w:tcPr>
          <w:p w:rsidR="00FD62D9" w:rsidRDefault="00CC0E13">
            <w:pPr>
              <w:pStyle w:val="TableParagraph"/>
              <w:spacing w:line="243" w:lineRule="exact"/>
              <w:rPr>
                <w:sz w:val="20"/>
              </w:rPr>
            </w:pPr>
            <w:r>
              <w:rPr>
                <w:sz w:val="20"/>
              </w:rPr>
              <w:t>79</w:t>
            </w:r>
          </w:p>
        </w:tc>
        <w:tc>
          <w:tcPr>
            <w:tcW w:w="2258" w:type="dxa"/>
          </w:tcPr>
          <w:p w:rsidR="00FD62D9" w:rsidRDefault="00CC0E13">
            <w:pPr>
              <w:pStyle w:val="TableParagraph"/>
              <w:spacing w:line="243" w:lineRule="exact"/>
              <w:rPr>
                <w:sz w:val="20"/>
              </w:rPr>
            </w:pPr>
            <w:r>
              <w:rPr>
                <w:sz w:val="20"/>
              </w:rPr>
              <w:t>Indi dhjamor</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616"/>
        </w:trPr>
        <w:tc>
          <w:tcPr>
            <w:tcW w:w="531" w:type="dxa"/>
          </w:tcPr>
          <w:p w:rsidR="00FD62D9" w:rsidRDefault="00CC0E13">
            <w:pPr>
              <w:pStyle w:val="TableParagraph"/>
              <w:spacing w:line="243" w:lineRule="exact"/>
              <w:rPr>
                <w:sz w:val="20"/>
              </w:rPr>
            </w:pPr>
            <w:r>
              <w:rPr>
                <w:sz w:val="20"/>
              </w:rPr>
              <w:t>80</w:t>
            </w:r>
          </w:p>
        </w:tc>
        <w:tc>
          <w:tcPr>
            <w:tcW w:w="2258" w:type="dxa"/>
          </w:tcPr>
          <w:p w:rsidR="00FD62D9" w:rsidRDefault="00CC0E13">
            <w:pPr>
              <w:pStyle w:val="TableParagraph"/>
              <w:ind w:right="117"/>
              <w:rPr>
                <w:sz w:val="20"/>
              </w:rPr>
            </w:pPr>
            <w:r>
              <w:rPr>
                <w:sz w:val="20"/>
              </w:rPr>
              <w:t>Indi epitelial – (i thjeshte, me nje</w:t>
            </w:r>
            <w:r>
              <w:rPr>
                <w:spacing w:val="-12"/>
                <w:sz w:val="20"/>
              </w:rPr>
              <w:t xml:space="preserve"> </w:t>
            </w:r>
            <w:r>
              <w:rPr>
                <w:sz w:val="20"/>
              </w:rPr>
              <w:t>shtrese)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486"/>
        </w:trPr>
        <w:tc>
          <w:tcPr>
            <w:tcW w:w="531" w:type="dxa"/>
          </w:tcPr>
          <w:p w:rsidR="00FD62D9" w:rsidRDefault="00CC0E13">
            <w:pPr>
              <w:pStyle w:val="TableParagraph"/>
              <w:spacing w:line="243" w:lineRule="exact"/>
              <w:rPr>
                <w:sz w:val="20"/>
              </w:rPr>
            </w:pPr>
            <w:r>
              <w:rPr>
                <w:sz w:val="20"/>
              </w:rPr>
              <w:t>81</w:t>
            </w:r>
          </w:p>
        </w:tc>
        <w:tc>
          <w:tcPr>
            <w:tcW w:w="2258" w:type="dxa"/>
          </w:tcPr>
          <w:p w:rsidR="00FD62D9" w:rsidRDefault="00CC0E13">
            <w:pPr>
              <w:pStyle w:val="TableParagraph"/>
              <w:spacing w:line="243" w:lineRule="exact"/>
              <w:rPr>
                <w:sz w:val="20"/>
              </w:rPr>
            </w:pPr>
            <w:r>
              <w:rPr>
                <w:sz w:val="20"/>
              </w:rPr>
              <w:t>Indi kockor. Prerje</w:t>
            </w:r>
          </w:p>
          <w:p w:rsidR="00FD62D9" w:rsidRDefault="00CC0E13">
            <w:pPr>
              <w:pStyle w:val="TableParagraph"/>
              <w:spacing w:line="223" w:lineRule="exact"/>
              <w:rPr>
                <w:sz w:val="20"/>
              </w:rPr>
            </w:pPr>
            <w:r>
              <w:rPr>
                <w:sz w:val="20"/>
              </w:rPr>
              <w:t>terthore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line="243" w:lineRule="exact"/>
              <w:rPr>
                <w:sz w:val="20"/>
              </w:rPr>
            </w:pPr>
            <w:r>
              <w:rPr>
                <w:sz w:val="20"/>
              </w:rPr>
              <w:t>82</w:t>
            </w:r>
          </w:p>
        </w:tc>
        <w:tc>
          <w:tcPr>
            <w:tcW w:w="2258" w:type="dxa"/>
          </w:tcPr>
          <w:p w:rsidR="00FD62D9" w:rsidRDefault="00CC0E13">
            <w:pPr>
              <w:pStyle w:val="TableParagraph"/>
              <w:spacing w:line="243" w:lineRule="exact"/>
              <w:rPr>
                <w:sz w:val="20"/>
              </w:rPr>
            </w:pPr>
            <w:r>
              <w:rPr>
                <w:sz w:val="20"/>
              </w:rPr>
              <w:t>Indi muskulor i lemuar</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3"/>
        </w:trPr>
        <w:tc>
          <w:tcPr>
            <w:tcW w:w="531" w:type="dxa"/>
          </w:tcPr>
          <w:p w:rsidR="00FD62D9" w:rsidRDefault="00CC0E13">
            <w:pPr>
              <w:pStyle w:val="TableParagraph"/>
              <w:spacing w:line="243" w:lineRule="exact"/>
              <w:rPr>
                <w:sz w:val="20"/>
              </w:rPr>
            </w:pPr>
            <w:r>
              <w:rPr>
                <w:sz w:val="20"/>
              </w:rPr>
              <w:t>83</w:t>
            </w:r>
          </w:p>
        </w:tc>
        <w:tc>
          <w:tcPr>
            <w:tcW w:w="2258" w:type="dxa"/>
          </w:tcPr>
          <w:p w:rsidR="00FD62D9" w:rsidRDefault="00CC0E13">
            <w:pPr>
              <w:pStyle w:val="TableParagraph"/>
              <w:spacing w:line="243" w:lineRule="exact"/>
              <w:rPr>
                <w:sz w:val="20"/>
              </w:rPr>
            </w:pPr>
            <w:r>
              <w:rPr>
                <w:sz w:val="20"/>
              </w:rPr>
              <w:t>Indi muskulor i shtresuar</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732"/>
        </w:trPr>
        <w:tc>
          <w:tcPr>
            <w:tcW w:w="531" w:type="dxa"/>
          </w:tcPr>
          <w:p w:rsidR="00FD62D9" w:rsidRDefault="00CC0E13">
            <w:pPr>
              <w:pStyle w:val="TableParagraph"/>
              <w:spacing w:line="243" w:lineRule="exact"/>
              <w:rPr>
                <w:sz w:val="20"/>
              </w:rPr>
            </w:pPr>
            <w:r>
              <w:rPr>
                <w:sz w:val="20"/>
              </w:rPr>
              <w:t>84</w:t>
            </w:r>
          </w:p>
        </w:tc>
        <w:tc>
          <w:tcPr>
            <w:tcW w:w="2258" w:type="dxa"/>
          </w:tcPr>
          <w:p w:rsidR="00FD62D9" w:rsidRDefault="00CC0E13">
            <w:pPr>
              <w:pStyle w:val="TableParagraph"/>
              <w:spacing w:line="243" w:lineRule="exact"/>
              <w:rPr>
                <w:sz w:val="20"/>
              </w:rPr>
            </w:pPr>
            <w:r>
              <w:rPr>
                <w:sz w:val="20"/>
              </w:rPr>
              <w:t>Indi nervor – nervi,</w:t>
            </w:r>
          </w:p>
          <w:p w:rsidR="00FD62D9" w:rsidRDefault="00CC0E13">
            <w:pPr>
              <w:pStyle w:val="TableParagraph"/>
              <w:spacing w:before="1" w:line="240" w:lineRule="atLeast"/>
              <w:ind w:right="756"/>
              <w:rPr>
                <w:sz w:val="20"/>
              </w:rPr>
            </w:pPr>
            <w:r>
              <w:rPr>
                <w:sz w:val="20"/>
              </w:rPr>
              <w:t>prerje terthore e gjatesore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489"/>
        </w:trPr>
        <w:tc>
          <w:tcPr>
            <w:tcW w:w="531" w:type="dxa"/>
          </w:tcPr>
          <w:p w:rsidR="00FD62D9" w:rsidRDefault="00CC0E13">
            <w:pPr>
              <w:pStyle w:val="TableParagraph"/>
              <w:spacing w:before="1"/>
              <w:rPr>
                <w:sz w:val="20"/>
              </w:rPr>
            </w:pPr>
            <w:r>
              <w:rPr>
                <w:sz w:val="20"/>
              </w:rPr>
              <w:t>85</w:t>
            </w:r>
          </w:p>
        </w:tc>
        <w:tc>
          <w:tcPr>
            <w:tcW w:w="2258" w:type="dxa"/>
          </w:tcPr>
          <w:p w:rsidR="00FD62D9" w:rsidRDefault="00CC0E13">
            <w:pPr>
              <w:pStyle w:val="TableParagraph"/>
              <w:spacing w:before="1" w:line="243" w:lineRule="exact"/>
              <w:rPr>
                <w:sz w:val="20"/>
              </w:rPr>
            </w:pPr>
            <w:r>
              <w:rPr>
                <w:sz w:val="20"/>
              </w:rPr>
              <w:t>Kembe te ndryshme</w:t>
            </w:r>
          </w:p>
          <w:p w:rsidR="00FD62D9" w:rsidRDefault="00CC0E13">
            <w:pPr>
              <w:pStyle w:val="TableParagraph"/>
              <w:spacing w:line="225" w:lineRule="exact"/>
              <w:rPr>
                <w:sz w:val="20"/>
              </w:rPr>
            </w:pPr>
            <w:r>
              <w:rPr>
                <w:sz w:val="20"/>
              </w:rPr>
              <w:t>kandrrash</w:t>
            </w:r>
          </w:p>
        </w:tc>
        <w:tc>
          <w:tcPr>
            <w:tcW w:w="1260" w:type="dxa"/>
          </w:tcPr>
          <w:p w:rsidR="00FD62D9" w:rsidRDefault="00CC0E13">
            <w:pPr>
              <w:pStyle w:val="TableParagraph"/>
              <w:spacing w:before="1"/>
              <w:rPr>
                <w:sz w:val="20"/>
              </w:rPr>
            </w:pPr>
            <w:r>
              <w:rPr>
                <w:w w:val="99"/>
                <w:sz w:val="20"/>
              </w:rPr>
              <w:t>2</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Te ngjyrosur. Permasat:: 25,4mm x 76,2mm</w:t>
            </w:r>
          </w:p>
        </w:tc>
      </w:tr>
      <w:tr w:rsidR="00FD62D9">
        <w:trPr>
          <w:trHeight w:val="976"/>
        </w:trPr>
        <w:tc>
          <w:tcPr>
            <w:tcW w:w="531" w:type="dxa"/>
          </w:tcPr>
          <w:p w:rsidR="00FD62D9" w:rsidRDefault="00CC0E13">
            <w:pPr>
              <w:pStyle w:val="TableParagraph"/>
              <w:spacing w:line="243" w:lineRule="exact"/>
              <w:rPr>
                <w:sz w:val="20"/>
              </w:rPr>
            </w:pPr>
            <w:r>
              <w:rPr>
                <w:sz w:val="20"/>
              </w:rPr>
              <w:t>86</w:t>
            </w:r>
          </w:p>
        </w:tc>
        <w:tc>
          <w:tcPr>
            <w:tcW w:w="2258" w:type="dxa"/>
          </w:tcPr>
          <w:p w:rsidR="00FD62D9" w:rsidRDefault="00CC0E13">
            <w:pPr>
              <w:pStyle w:val="TableParagraph"/>
              <w:rPr>
                <w:sz w:val="20"/>
              </w:rPr>
            </w:pPr>
            <w:r>
              <w:rPr>
                <w:sz w:val="20"/>
              </w:rPr>
              <w:t>Lule dielli (Heliantus). Prerje e rrenjes se maturuar te</w:t>
            </w:r>
          </w:p>
          <w:p w:rsidR="00FD62D9" w:rsidRDefault="00CC0E13">
            <w:pPr>
              <w:pStyle w:val="TableParagraph"/>
              <w:spacing w:line="225" w:lineRule="exact"/>
              <w:rPr>
                <w:sz w:val="20"/>
              </w:rPr>
            </w:pPr>
            <w:r>
              <w:rPr>
                <w:sz w:val="20"/>
              </w:rPr>
              <w:t>dykotiledoneve.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731"/>
        </w:trPr>
        <w:tc>
          <w:tcPr>
            <w:tcW w:w="531" w:type="dxa"/>
          </w:tcPr>
          <w:p w:rsidR="00FD62D9" w:rsidRDefault="00CC0E13">
            <w:pPr>
              <w:pStyle w:val="TableParagraph"/>
              <w:spacing w:line="243" w:lineRule="exact"/>
              <w:rPr>
                <w:sz w:val="20"/>
              </w:rPr>
            </w:pPr>
            <w:r>
              <w:rPr>
                <w:sz w:val="20"/>
              </w:rPr>
              <w:t>87</w:t>
            </w:r>
          </w:p>
        </w:tc>
        <w:tc>
          <w:tcPr>
            <w:tcW w:w="2258" w:type="dxa"/>
          </w:tcPr>
          <w:p w:rsidR="00FD62D9" w:rsidRDefault="00CC0E13">
            <w:pPr>
              <w:pStyle w:val="TableParagraph"/>
              <w:rPr>
                <w:sz w:val="20"/>
              </w:rPr>
            </w:pPr>
            <w:r>
              <w:rPr>
                <w:sz w:val="20"/>
              </w:rPr>
              <w:t>Misri (Zea mays). Prerje terthore tipike e kercellit</w:t>
            </w:r>
          </w:p>
          <w:p w:rsidR="00FD62D9" w:rsidRDefault="00CC0E13">
            <w:pPr>
              <w:pStyle w:val="TableParagraph"/>
              <w:spacing w:line="223" w:lineRule="exact"/>
              <w:rPr>
                <w:sz w:val="20"/>
              </w:rPr>
            </w:pPr>
            <w:r>
              <w:rPr>
                <w:sz w:val="20"/>
              </w:rPr>
              <w:t>monokotiledon</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616"/>
        </w:trPr>
        <w:tc>
          <w:tcPr>
            <w:tcW w:w="531" w:type="dxa"/>
          </w:tcPr>
          <w:p w:rsidR="00FD62D9" w:rsidRDefault="00CC0E13">
            <w:pPr>
              <w:pStyle w:val="TableParagraph"/>
              <w:spacing w:before="1"/>
              <w:rPr>
                <w:sz w:val="20"/>
              </w:rPr>
            </w:pPr>
            <w:r>
              <w:rPr>
                <w:sz w:val="20"/>
              </w:rPr>
              <w:t>88</w:t>
            </w:r>
          </w:p>
        </w:tc>
        <w:tc>
          <w:tcPr>
            <w:tcW w:w="2258" w:type="dxa"/>
          </w:tcPr>
          <w:p w:rsidR="00FD62D9" w:rsidRDefault="00CC0E13">
            <w:pPr>
              <w:pStyle w:val="TableParagraph"/>
              <w:spacing w:before="1"/>
              <w:ind w:right="347"/>
              <w:rPr>
                <w:sz w:val="20"/>
              </w:rPr>
            </w:pPr>
            <w:r>
              <w:rPr>
                <w:sz w:val="20"/>
              </w:rPr>
              <w:t>Mushkerite e njeriut. Pamje e pergjithshme</w:t>
            </w:r>
          </w:p>
        </w:tc>
        <w:tc>
          <w:tcPr>
            <w:tcW w:w="1260" w:type="dxa"/>
          </w:tcPr>
          <w:p w:rsidR="00FD62D9" w:rsidRDefault="00CC0E13">
            <w:pPr>
              <w:pStyle w:val="TableParagraph"/>
              <w:spacing w:before="1"/>
              <w:rPr>
                <w:sz w:val="20"/>
              </w:rPr>
            </w:pPr>
            <w:r>
              <w:rPr>
                <w:w w:val="99"/>
                <w:sz w:val="20"/>
              </w:rPr>
              <w:t>2</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Te ngjyrosur. Permasat:: 25,4mm x 76,2mm</w:t>
            </w:r>
          </w:p>
        </w:tc>
      </w:tr>
      <w:tr w:rsidR="00FD62D9">
        <w:trPr>
          <w:trHeight w:val="487"/>
        </w:trPr>
        <w:tc>
          <w:tcPr>
            <w:tcW w:w="531" w:type="dxa"/>
          </w:tcPr>
          <w:p w:rsidR="00FD62D9" w:rsidRDefault="00CC0E13">
            <w:pPr>
              <w:pStyle w:val="TableParagraph"/>
              <w:spacing w:line="243" w:lineRule="exact"/>
              <w:rPr>
                <w:sz w:val="20"/>
              </w:rPr>
            </w:pPr>
            <w:r>
              <w:rPr>
                <w:sz w:val="20"/>
              </w:rPr>
              <w:t>89</w:t>
            </w:r>
          </w:p>
        </w:tc>
        <w:tc>
          <w:tcPr>
            <w:tcW w:w="2258" w:type="dxa"/>
          </w:tcPr>
          <w:p w:rsidR="00FD62D9" w:rsidRDefault="00CC0E13">
            <w:pPr>
              <w:pStyle w:val="TableParagraph"/>
              <w:spacing w:line="243" w:lineRule="exact"/>
              <w:rPr>
                <w:sz w:val="20"/>
              </w:rPr>
            </w:pPr>
            <w:r>
              <w:rPr>
                <w:sz w:val="20"/>
              </w:rPr>
              <w:t>Mushkonja – Aparati i</w:t>
            </w:r>
          </w:p>
          <w:p w:rsidR="00FD62D9" w:rsidRDefault="00CC0E13">
            <w:pPr>
              <w:pStyle w:val="TableParagraph"/>
              <w:spacing w:before="1" w:line="223" w:lineRule="exact"/>
              <w:rPr>
                <w:sz w:val="20"/>
              </w:rPr>
            </w:pPr>
            <w:r>
              <w:rPr>
                <w:sz w:val="20"/>
              </w:rPr>
              <w:t>gojes</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before="1"/>
              <w:rPr>
                <w:sz w:val="20"/>
              </w:rPr>
            </w:pPr>
            <w:r>
              <w:rPr>
                <w:sz w:val="20"/>
              </w:rPr>
              <w:t>90</w:t>
            </w:r>
          </w:p>
        </w:tc>
        <w:tc>
          <w:tcPr>
            <w:tcW w:w="2258" w:type="dxa"/>
          </w:tcPr>
          <w:p w:rsidR="00FD62D9" w:rsidRDefault="00CC0E13">
            <w:pPr>
              <w:pStyle w:val="TableParagraph"/>
              <w:spacing w:before="1"/>
              <w:rPr>
                <w:sz w:val="20"/>
              </w:rPr>
            </w:pPr>
            <w:r>
              <w:rPr>
                <w:sz w:val="20"/>
              </w:rPr>
              <w:t>Palca e kurrizit</w:t>
            </w:r>
          </w:p>
        </w:tc>
        <w:tc>
          <w:tcPr>
            <w:tcW w:w="1260" w:type="dxa"/>
          </w:tcPr>
          <w:p w:rsidR="00FD62D9" w:rsidRDefault="00CC0E13">
            <w:pPr>
              <w:pStyle w:val="TableParagraph"/>
              <w:spacing w:before="1"/>
              <w:rPr>
                <w:sz w:val="20"/>
              </w:rPr>
            </w:pPr>
            <w:r>
              <w:rPr>
                <w:w w:val="99"/>
                <w:sz w:val="20"/>
              </w:rPr>
              <w:t>2</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Te ngjyrosur. Permasat:: 25,4mm x 76,2mm</w:t>
            </w:r>
          </w:p>
        </w:tc>
      </w:tr>
      <w:tr w:rsidR="00FD62D9">
        <w:trPr>
          <w:trHeight w:val="614"/>
        </w:trPr>
        <w:tc>
          <w:tcPr>
            <w:tcW w:w="531" w:type="dxa"/>
          </w:tcPr>
          <w:p w:rsidR="00FD62D9" w:rsidRDefault="00CC0E13">
            <w:pPr>
              <w:pStyle w:val="TableParagraph"/>
              <w:spacing w:line="243" w:lineRule="exact"/>
              <w:rPr>
                <w:sz w:val="20"/>
              </w:rPr>
            </w:pPr>
            <w:r>
              <w:rPr>
                <w:sz w:val="20"/>
              </w:rPr>
              <w:t>91</w:t>
            </w:r>
          </w:p>
        </w:tc>
        <w:tc>
          <w:tcPr>
            <w:tcW w:w="2258" w:type="dxa"/>
          </w:tcPr>
          <w:p w:rsidR="00FD62D9" w:rsidRDefault="00CC0E13">
            <w:pPr>
              <w:pStyle w:val="TableParagraph"/>
              <w:ind w:right="98"/>
              <w:rPr>
                <w:sz w:val="20"/>
              </w:rPr>
            </w:pPr>
            <w:r>
              <w:rPr>
                <w:sz w:val="20"/>
              </w:rPr>
              <w:t>Paramecium – Ndertimi i pergjithshem</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489"/>
        </w:trPr>
        <w:tc>
          <w:tcPr>
            <w:tcW w:w="531" w:type="dxa"/>
          </w:tcPr>
          <w:p w:rsidR="00FD62D9" w:rsidRDefault="00CC0E13">
            <w:pPr>
              <w:pStyle w:val="TableParagraph"/>
              <w:spacing w:line="243" w:lineRule="exact"/>
              <w:rPr>
                <w:sz w:val="20"/>
              </w:rPr>
            </w:pPr>
            <w:r>
              <w:rPr>
                <w:sz w:val="20"/>
              </w:rPr>
              <w:t>92</w:t>
            </w:r>
          </w:p>
        </w:tc>
        <w:tc>
          <w:tcPr>
            <w:tcW w:w="2258" w:type="dxa"/>
          </w:tcPr>
          <w:p w:rsidR="00FD62D9" w:rsidRDefault="00CC0E13">
            <w:pPr>
              <w:pStyle w:val="TableParagraph"/>
              <w:spacing w:line="243" w:lineRule="exact"/>
              <w:rPr>
                <w:sz w:val="20"/>
              </w:rPr>
            </w:pPr>
            <w:r>
              <w:rPr>
                <w:sz w:val="20"/>
              </w:rPr>
              <w:t>Paramecium –</w:t>
            </w:r>
          </w:p>
          <w:p w:rsidR="00FD62D9" w:rsidRDefault="00CC0E13">
            <w:pPr>
              <w:pStyle w:val="TableParagraph"/>
              <w:spacing w:line="225" w:lineRule="exact"/>
              <w:rPr>
                <w:sz w:val="20"/>
              </w:rPr>
            </w:pPr>
            <w:r>
              <w:rPr>
                <w:sz w:val="20"/>
              </w:rPr>
              <w:t>riprodhimi</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489"/>
        </w:trPr>
        <w:tc>
          <w:tcPr>
            <w:tcW w:w="531" w:type="dxa"/>
          </w:tcPr>
          <w:p w:rsidR="00FD62D9" w:rsidRDefault="00CC0E13">
            <w:pPr>
              <w:pStyle w:val="TableParagraph"/>
              <w:spacing w:line="243" w:lineRule="exact"/>
              <w:rPr>
                <w:sz w:val="20"/>
              </w:rPr>
            </w:pPr>
            <w:r>
              <w:rPr>
                <w:sz w:val="20"/>
              </w:rPr>
              <w:t>93</w:t>
            </w:r>
          </w:p>
        </w:tc>
        <w:tc>
          <w:tcPr>
            <w:tcW w:w="2258" w:type="dxa"/>
          </w:tcPr>
          <w:p w:rsidR="00FD62D9" w:rsidRDefault="00CC0E13">
            <w:pPr>
              <w:pStyle w:val="TableParagraph"/>
              <w:spacing w:line="243" w:lineRule="exact"/>
              <w:rPr>
                <w:sz w:val="20"/>
              </w:rPr>
            </w:pPr>
            <w:r>
              <w:rPr>
                <w:sz w:val="20"/>
              </w:rPr>
              <w:t>Pisha (Pinus) – Prerje e</w:t>
            </w:r>
          </w:p>
          <w:p w:rsidR="00FD62D9" w:rsidRDefault="00CC0E13">
            <w:pPr>
              <w:pStyle w:val="TableParagraph"/>
              <w:spacing w:line="225" w:lineRule="exact"/>
              <w:rPr>
                <w:sz w:val="20"/>
              </w:rPr>
            </w:pPr>
            <w:r>
              <w:rPr>
                <w:sz w:val="20"/>
              </w:rPr>
              <w:t>gjethes</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bl>
    <w:p w:rsidR="00FD62D9" w:rsidRDefault="00FD62D9">
      <w:pPr>
        <w:spacing w:line="24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2258"/>
        <w:gridCol w:w="1260"/>
        <w:gridCol w:w="899"/>
        <w:gridCol w:w="719"/>
        <w:gridCol w:w="3895"/>
      </w:tblGrid>
      <w:tr w:rsidR="00FD62D9">
        <w:trPr>
          <w:trHeight w:val="313"/>
        </w:trPr>
        <w:tc>
          <w:tcPr>
            <w:tcW w:w="531" w:type="dxa"/>
          </w:tcPr>
          <w:p w:rsidR="00FD62D9" w:rsidRDefault="00CC0E13">
            <w:pPr>
              <w:pStyle w:val="TableParagraph"/>
              <w:spacing w:line="243" w:lineRule="exact"/>
              <w:rPr>
                <w:sz w:val="20"/>
              </w:rPr>
            </w:pPr>
            <w:r>
              <w:rPr>
                <w:sz w:val="20"/>
              </w:rPr>
              <w:t>94</w:t>
            </w:r>
          </w:p>
        </w:tc>
        <w:tc>
          <w:tcPr>
            <w:tcW w:w="2258" w:type="dxa"/>
          </w:tcPr>
          <w:p w:rsidR="00FD62D9" w:rsidRDefault="00CC0E13">
            <w:pPr>
              <w:pStyle w:val="TableParagraph"/>
              <w:spacing w:line="243" w:lineRule="exact"/>
              <w:rPr>
                <w:sz w:val="20"/>
              </w:rPr>
            </w:pPr>
            <w:r>
              <w:rPr>
                <w:sz w:val="20"/>
              </w:rPr>
              <w:t>Planktonet (Cyclopus)</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line="244" w:lineRule="exact"/>
              <w:rPr>
                <w:sz w:val="20"/>
              </w:rPr>
            </w:pPr>
            <w:r>
              <w:rPr>
                <w:sz w:val="20"/>
              </w:rPr>
              <w:t>95</w:t>
            </w:r>
          </w:p>
        </w:tc>
        <w:tc>
          <w:tcPr>
            <w:tcW w:w="2258" w:type="dxa"/>
          </w:tcPr>
          <w:p w:rsidR="00FD62D9" w:rsidRDefault="00CC0E13">
            <w:pPr>
              <w:pStyle w:val="TableParagraph"/>
              <w:spacing w:line="244" w:lineRule="exact"/>
              <w:rPr>
                <w:sz w:val="20"/>
              </w:rPr>
            </w:pPr>
            <w:r>
              <w:rPr>
                <w:sz w:val="20"/>
              </w:rPr>
              <w:t>Planktonet (Daphnia)</w:t>
            </w:r>
          </w:p>
        </w:tc>
        <w:tc>
          <w:tcPr>
            <w:tcW w:w="1260" w:type="dxa"/>
          </w:tcPr>
          <w:p w:rsidR="00FD62D9" w:rsidRDefault="00CC0E13">
            <w:pPr>
              <w:pStyle w:val="TableParagraph"/>
              <w:spacing w:line="244" w:lineRule="exact"/>
              <w:rPr>
                <w:sz w:val="20"/>
              </w:rPr>
            </w:pPr>
            <w:r>
              <w:rPr>
                <w:w w:val="99"/>
                <w:sz w:val="20"/>
              </w:rPr>
              <w:t>2</w:t>
            </w:r>
          </w:p>
        </w:tc>
        <w:tc>
          <w:tcPr>
            <w:tcW w:w="899" w:type="dxa"/>
          </w:tcPr>
          <w:p w:rsidR="00FD62D9" w:rsidRDefault="00CC0E13">
            <w:pPr>
              <w:pStyle w:val="TableParagraph"/>
              <w:spacing w:line="244" w:lineRule="exact"/>
              <w:ind w:left="108"/>
              <w:rPr>
                <w:sz w:val="20"/>
              </w:rPr>
            </w:pPr>
            <w:r>
              <w:rPr>
                <w:sz w:val="20"/>
              </w:rPr>
              <w:t>cope</w:t>
            </w:r>
          </w:p>
        </w:tc>
        <w:tc>
          <w:tcPr>
            <w:tcW w:w="719" w:type="dxa"/>
          </w:tcPr>
          <w:p w:rsidR="00FD62D9" w:rsidRDefault="00CC0E13">
            <w:pPr>
              <w:pStyle w:val="TableParagraph"/>
              <w:spacing w:line="244" w:lineRule="exact"/>
              <w:ind w:left="109"/>
              <w:rPr>
                <w:sz w:val="20"/>
              </w:rPr>
            </w:pPr>
            <w:r>
              <w:rPr>
                <w:w w:val="99"/>
                <w:sz w:val="20"/>
              </w:rPr>
              <w:t>5</w:t>
            </w:r>
          </w:p>
        </w:tc>
        <w:tc>
          <w:tcPr>
            <w:tcW w:w="3895" w:type="dxa"/>
          </w:tcPr>
          <w:p w:rsidR="00FD62D9" w:rsidRDefault="00CC0E13">
            <w:pPr>
              <w:pStyle w:val="TableParagraph"/>
              <w:spacing w:line="244" w:lineRule="exact"/>
              <w:ind w:left="111"/>
              <w:rPr>
                <w:sz w:val="20"/>
              </w:rPr>
            </w:pPr>
            <w:r>
              <w:rPr>
                <w:sz w:val="20"/>
              </w:rPr>
              <w:t>Te ngjyrosur. Permasat:: 25,4mm x 76,2mm</w:t>
            </w:r>
          </w:p>
        </w:tc>
      </w:tr>
      <w:tr w:rsidR="00FD62D9">
        <w:trPr>
          <w:trHeight w:val="731"/>
        </w:trPr>
        <w:tc>
          <w:tcPr>
            <w:tcW w:w="531" w:type="dxa"/>
          </w:tcPr>
          <w:p w:rsidR="00FD62D9" w:rsidRDefault="00CC0E13">
            <w:pPr>
              <w:pStyle w:val="TableParagraph"/>
              <w:spacing w:line="243" w:lineRule="exact"/>
              <w:rPr>
                <w:sz w:val="20"/>
              </w:rPr>
            </w:pPr>
            <w:r>
              <w:rPr>
                <w:sz w:val="20"/>
              </w:rPr>
              <w:t>96</w:t>
            </w:r>
          </w:p>
        </w:tc>
        <w:tc>
          <w:tcPr>
            <w:tcW w:w="2258" w:type="dxa"/>
          </w:tcPr>
          <w:p w:rsidR="00FD62D9" w:rsidRDefault="00CC0E13">
            <w:pPr>
              <w:pStyle w:val="TableParagraph"/>
              <w:ind w:right="415"/>
              <w:rPr>
                <w:sz w:val="20"/>
              </w:rPr>
            </w:pPr>
            <w:r>
              <w:rPr>
                <w:sz w:val="20"/>
              </w:rPr>
              <w:t>Qepa (Allium). Prerje gjatesore, epiderma,</w:t>
            </w:r>
          </w:p>
          <w:p w:rsidR="00FD62D9" w:rsidRDefault="00CC0E13">
            <w:pPr>
              <w:pStyle w:val="TableParagraph"/>
              <w:spacing w:line="224" w:lineRule="exact"/>
              <w:rPr>
                <w:sz w:val="20"/>
              </w:rPr>
            </w:pPr>
            <w:r>
              <w:rPr>
                <w:sz w:val="20"/>
              </w:rPr>
              <w:t>qeliza dhe berthama.</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731"/>
        </w:trPr>
        <w:tc>
          <w:tcPr>
            <w:tcW w:w="531" w:type="dxa"/>
          </w:tcPr>
          <w:p w:rsidR="00FD62D9" w:rsidRDefault="00CC0E13">
            <w:pPr>
              <w:pStyle w:val="TableParagraph"/>
              <w:spacing w:line="243" w:lineRule="exact"/>
              <w:rPr>
                <w:sz w:val="20"/>
              </w:rPr>
            </w:pPr>
            <w:r>
              <w:rPr>
                <w:sz w:val="20"/>
              </w:rPr>
              <w:t>97</w:t>
            </w:r>
          </w:p>
        </w:tc>
        <w:tc>
          <w:tcPr>
            <w:tcW w:w="2258" w:type="dxa"/>
          </w:tcPr>
          <w:p w:rsidR="00FD62D9" w:rsidRDefault="00CC0E13">
            <w:pPr>
              <w:pStyle w:val="TableParagraph"/>
              <w:ind w:right="84"/>
              <w:rPr>
                <w:sz w:val="20"/>
              </w:rPr>
            </w:pPr>
            <w:r>
              <w:rPr>
                <w:sz w:val="20"/>
              </w:rPr>
              <w:t>Qepa (Allium).Tip rrenje ne nivele te ndryshme e</w:t>
            </w:r>
          </w:p>
          <w:p w:rsidR="00FD62D9" w:rsidRDefault="00CC0E13">
            <w:pPr>
              <w:pStyle w:val="TableParagraph"/>
              <w:spacing w:line="223" w:lineRule="exact"/>
              <w:rPr>
                <w:sz w:val="20"/>
              </w:rPr>
            </w:pPr>
            <w:r>
              <w:rPr>
                <w:sz w:val="20"/>
              </w:rPr>
              <w:t>njekotiledoneve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before="1"/>
              <w:rPr>
                <w:sz w:val="20"/>
              </w:rPr>
            </w:pPr>
            <w:r>
              <w:rPr>
                <w:sz w:val="20"/>
              </w:rPr>
              <w:t>98</w:t>
            </w:r>
          </w:p>
        </w:tc>
        <w:tc>
          <w:tcPr>
            <w:tcW w:w="2258" w:type="dxa"/>
          </w:tcPr>
          <w:p w:rsidR="00FD62D9" w:rsidRDefault="00CC0E13">
            <w:pPr>
              <w:pStyle w:val="TableParagraph"/>
              <w:spacing w:before="1"/>
              <w:rPr>
                <w:sz w:val="20"/>
              </w:rPr>
            </w:pPr>
            <w:r>
              <w:rPr>
                <w:sz w:val="20"/>
              </w:rPr>
              <w:t>Shiriti i kaut (koka)</w:t>
            </w:r>
          </w:p>
        </w:tc>
        <w:tc>
          <w:tcPr>
            <w:tcW w:w="1260" w:type="dxa"/>
          </w:tcPr>
          <w:p w:rsidR="00FD62D9" w:rsidRDefault="00CC0E13">
            <w:pPr>
              <w:pStyle w:val="TableParagraph"/>
              <w:spacing w:before="1"/>
              <w:rPr>
                <w:sz w:val="20"/>
              </w:rPr>
            </w:pPr>
            <w:r>
              <w:rPr>
                <w:w w:val="99"/>
                <w:sz w:val="20"/>
              </w:rPr>
              <w:t>2</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Te ngjyrosur. Permasat:: 25,4mm x 76,2mm</w:t>
            </w:r>
          </w:p>
        </w:tc>
      </w:tr>
      <w:tr w:rsidR="00FD62D9">
        <w:trPr>
          <w:trHeight w:val="613"/>
        </w:trPr>
        <w:tc>
          <w:tcPr>
            <w:tcW w:w="531" w:type="dxa"/>
          </w:tcPr>
          <w:p w:rsidR="00FD62D9" w:rsidRDefault="00CC0E13">
            <w:pPr>
              <w:pStyle w:val="TableParagraph"/>
              <w:spacing w:line="243" w:lineRule="exact"/>
              <w:rPr>
                <w:sz w:val="20"/>
              </w:rPr>
            </w:pPr>
            <w:r>
              <w:rPr>
                <w:sz w:val="20"/>
              </w:rPr>
              <w:t>99</w:t>
            </w:r>
          </w:p>
        </w:tc>
        <w:tc>
          <w:tcPr>
            <w:tcW w:w="2258" w:type="dxa"/>
          </w:tcPr>
          <w:p w:rsidR="00FD62D9" w:rsidRDefault="00CC0E13">
            <w:pPr>
              <w:pStyle w:val="TableParagraph"/>
              <w:ind w:right="138"/>
              <w:rPr>
                <w:sz w:val="20"/>
              </w:rPr>
            </w:pPr>
            <w:r>
              <w:rPr>
                <w:sz w:val="20"/>
              </w:rPr>
              <w:t>Shiriti i kaut (proglotidet e pjekura)</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line="243" w:lineRule="exact"/>
              <w:rPr>
                <w:sz w:val="20"/>
              </w:rPr>
            </w:pPr>
            <w:r>
              <w:rPr>
                <w:sz w:val="20"/>
              </w:rPr>
              <w:t>100</w:t>
            </w:r>
          </w:p>
        </w:tc>
        <w:tc>
          <w:tcPr>
            <w:tcW w:w="2258" w:type="dxa"/>
          </w:tcPr>
          <w:p w:rsidR="00FD62D9" w:rsidRDefault="00CC0E13">
            <w:pPr>
              <w:pStyle w:val="TableParagraph"/>
              <w:spacing w:line="243" w:lineRule="exact"/>
              <w:rPr>
                <w:sz w:val="20"/>
              </w:rPr>
            </w:pPr>
            <w:r>
              <w:rPr>
                <w:sz w:val="20"/>
              </w:rPr>
              <w:t>Sythi (Prerje terthore)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732"/>
        </w:trPr>
        <w:tc>
          <w:tcPr>
            <w:tcW w:w="531" w:type="dxa"/>
          </w:tcPr>
          <w:p w:rsidR="00FD62D9" w:rsidRDefault="00CC0E13">
            <w:pPr>
              <w:pStyle w:val="TableParagraph"/>
              <w:spacing w:line="243" w:lineRule="exact"/>
              <w:rPr>
                <w:sz w:val="20"/>
              </w:rPr>
            </w:pPr>
            <w:r>
              <w:rPr>
                <w:sz w:val="20"/>
              </w:rPr>
              <w:t>101</w:t>
            </w:r>
          </w:p>
        </w:tc>
        <w:tc>
          <w:tcPr>
            <w:tcW w:w="2258" w:type="dxa"/>
          </w:tcPr>
          <w:p w:rsidR="00FD62D9" w:rsidRDefault="00CC0E13">
            <w:pPr>
              <w:pStyle w:val="TableParagraph"/>
              <w:rPr>
                <w:sz w:val="20"/>
              </w:rPr>
            </w:pPr>
            <w:r>
              <w:rPr>
                <w:sz w:val="20"/>
              </w:rPr>
              <w:t>Tipe te ndryshme poleni. Prerje mesore te</w:t>
            </w:r>
          </w:p>
          <w:p w:rsidR="00FD62D9" w:rsidRDefault="00CC0E13">
            <w:pPr>
              <w:pStyle w:val="TableParagraph"/>
              <w:spacing w:line="225" w:lineRule="exact"/>
              <w:rPr>
                <w:sz w:val="20"/>
              </w:rPr>
            </w:pPr>
            <w:r>
              <w:rPr>
                <w:sz w:val="20"/>
              </w:rPr>
              <w:t>shumellojshme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3"/>
        </w:trPr>
        <w:tc>
          <w:tcPr>
            <w:tcW w:w="531" w:type="dxa"/>
          </w:tcPr>
          <w:p w:rsidR="00FD62D9" w:rsidRDefault="00CC0E13">
            <w:pPr>
              <w:pStyle w:val="TableParagraph"/>
              <w:spacing w:line="243" w:lineRule="exact"/>
              <w:rPr>
                <w:sz w:val="20"/>
              </w:rPr>
            </w:pPr>
            <w:r>
              <w:rPr>
                <w:sz w:val="20"/>
              </w:rPr>
              <w:t>102</w:t>
            </w:r>
          </w:p>
        </w:tc>
        <w:tc>
          <w:tcPr>
            <w:tcW w:w="2258" w:type="dxa"/>
          </w:tcPr>
          <w:p w:rsidR="00FD62D9" w:rsidRDefault="00CC0E13">
            <w:pPr>
              <w:pStyle w:val="TableParagraph"/>
              <w:spacing w:line="243" w:lineRule="exact"/>
              <w:rPr>
                <w:sz w:val="20"/>
              </w:rPr>
            </w:pPr>
            <w:r>
              <w:rPr>
                <w:sz w:val="20"/>
              </w:rPr>
              <w:t>Veshka e njeriut - prerje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976"/>
        </w:trPr>
        <w:tc>
          <w:tcPr>
            <w:tcW w:w="531" w:type="dxa"/>
          </w:tcPr>
          <w:p w:rsidR="00FD62D9" w:rsidRDefault="00CC0E13">
            <w:pPr>
              <w:pStyle w:val="TableParagraph"/>
              <w:spacing w:before="1"/>
              <w:rPr>
                <w:sz w:val="20"/>
              </w:rPr>
            </w:pPr>
            <w:r>
              <w:rPr>
                <w:sz w:val="20"/>
              </w:rPr>
              <w:t>103</w:t>
            </w:r>
          </w:p>
        </w:tc>
        <w:tc>
          <w:tcPr>
            <w:tcW w:w="2258" w:type="dxa"/>
          </w:tcPr>
          <w:p w:rsidR="00FD62D9" w:rsidRDefault="00CC0E13">
            <w:pPr>
              <w:pStyle w:val="TableParagraph"/>
              <w:spacing w:before="1"/>
              <w:ind w:right="130"/>
              <w:rPr>
                <w:sz w:val="20"/>
              </w:rPr>
            </w:pPr>
            <w:r>
              <w:rPr>
                <w:sz w:val="20"/>
              </w:rPr>
              <w:t>Zambaku (Lilium). Prerje terthore tipike e gjetheve te</w:t>
            </w:r>
          </w:p>
          <w:p w:rsidR="00FD62D9" w:rsidRDefault="00CC0E13">
            <w:pPr>
              <w:pStyle w:val="TableParagraph"/>
              <w:spacing w:line="223" w:lineRule="exact"/>
              <w:rPr>
                <w:sz w:val="20"/>
              </w:rPr>
            </w:pPr>
            <w:r>
              <w:rPr>
                <w:sz w:val="20"/>
              </w:rPr>
              <w:t>monokotiledoneve.</w:t>
            </w:r>
          </w:p>
        </w:tc>
        <w:tc>
          <w:tcPr>
            <w:tcW w:w="1260" w:type="dxa"/>
          </w:tcPr>
          <w:p w:rsidR="00FD62D9" w:rsidRDefault="00CC0E13">
            <w:pPr>
              <w:pStyle w:val="TableParagraph"/>
              <w:spacing w:before="1"/>
              <w:rPr>
                <w:sz w:val="20"/>
              </w:rPr>
            </w:pPr>
            <w:r>
              <w:rPr>
                <w:w w:val="99"/>
                <w:sz w:val="20"/>
              </w:rPr>
              <w:t>2</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Te ngjyrosur. Permasat:: 25,4mm x 76,2mm</w:t>
            </w:r>
          </w:p>
        </w:tc>
      </w:tr>
      <w:tr w:rsidR="00FD62D9">
        <w:trPr>
          <w:trHeight w:val="489"/>
        </w:trPr>
        <w:tc>
          <w:tcPr>
            <w:tcW w:w="531" w:type="dxa"/>
          </w:tcPr>
          <w:p w:rsidR="00FD62D9" w:rsidRDefault="00CC0E13">
            <w:pPr>
              <w:pStyle w:val="TableParagraph"/>
              <w:spacing w:before="1"/>
              <w:rPr>
                <w:sz w:val="20"/>
              </w:rPr>
            </w:pPr>
            <w:r>
              <w:rPr>
                <w:sz w:val="20"/>
              </w:rPr>
              <w:t>104</w:t>
            </w:r>
          </w:p>
        </w:tc>
        <w:tc>
          <w:tcPr>
            <w:tcW w:w="2258" w:type="dxa"/>
          </w:tcPr>
          <w:p w:rsidR="00FD62D9" w:rsidRDefault="00CC0E13">
            <w:pPr>
              <w:pStyle w:val="TableParagraph"/>
              <w:spacing w:before="1" w:line="243" w:lineRule="exact"/>
              <w:rPr>
                <w:sz w:val="20"/>
              </w:rPr>
            </w:pPr>
            <w:r>
              <w:rPr>
                <w:sz w:val="20"/>
              </w:rPr>
              <w:t>Zorra e holle. Prerje</w:t>
            </w:r>
          </w:p>
          <w:p w:rsidR="00FD62D9" w:rsidRDefault="00CC0E13">
            <w:pPr>
              <w:pStyle w:val="TableParagraph"/>
              <w:spacing w:line="225" w:lineRule="exact"/>
              <w:rPr>
                <w:sz w:val="20"/>
              </w:rPr>
            </w:pPr>
            <w:r>
              <w:rPr>
                <w:sz w:val="20"/>
              </w:rPr>
              <w:t>terthore</w:t>
            </w:r>
          </w:p>
        </w:tc>
        <w:tc>
          <w:tcPr>
            <w:tcW w:w="1260" w:type="dxa"/>
          </w:tcPr>
          <w:p w:rsidR="00FD62D9" w:rsidRDefault="00CC0E13">
            <w:pPr>
              <w:pStyle w:val="TableParagraph"/>
              <w:spacing w:before="1"/>
              <w:rPr>
                <w:sz w:val="20"/>
              </w:rPr>
            </w:pPr>
            <w:r>
              <w:rPr>
                <w:w w:val="99"/>
                <w:sz w:val="20"/>
              </w:rPr>
              <w:t>2</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Te ngjyrosur. Permasat:: 25,4mm x 76,2mm</w:t>
            </w:r>
          </w:p>
        </w:tc>
      </w:tr>
      <w:tr w:rsidR="00FD62D9">
        <w:trPr>
          <w:trHeight w:val="313"/>
        </w:trPr>
        <w:tc>
          <w:tcPr>
            <w:tcW w:w="531" w:type="dxa"/>
          </w:tcPr>
          <w:p w:rsidR="00FD62D9" w:rsidRDefault="00CC0E13">
            <w:pPr>
              <w:pStyle w:val="TableParagraph"/>
              <w:spacing w:line="243" w:lineRule="exact"/>
              <w:rPr>
                <w:sz w:val="20"/>
              </w:rPr>
            </w:pPr>
            <w:r>
              <w:rPr>
                <w:sz w:val="20"/>
              </w:rPr>
              <w:t>105</w:t>
            </w:r>
          </w:p>
        </w:tc>
        <w:tc>
          <w:tcPr>
            <w:tcW w:w="2258" w:type="dxa"/>
          </w:tcPr>
          <w:p w:rsidR="00FD62D9" w:rsidRDefault="00CC0E13">
            <w:pPr>
              <w:pStyle w:val="TableParagraph"/>
              <w:spacing w:line="243" w:lineRule="exact"/>
              <w:rPr>
                <w:sz w:val="20"/>
              </w:rPr>
            </w:pPr>
            <w:r>
              <w:rPr>
                <w:sz w:val="20"/>
              </w:rPr>
              <w:t>Arterie, vena</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before="1"/>
              <w:rPr>
                <w:sz w:val="20"/>
              </w:rPr>
            </w:pPr>
            <w:r>
              <w:rPr>
                <w:sz w:val="20"/>
              </w:rPr>
              <w:t>106</w:t>
            </w:r>
          </w:p>
        </w:tc>
        <w:tc>
          <w:tcPr>
            <w:tcW w:w="2258" w:type="dxa"/>
          </w:tcPr>
          <w:p w:rsidR="00FD62D9" w:rsidRDefault="00CC0E13">
            <w:pPr>
              <w:pStyle w:val="TableParagraph"/>
              <w:spacing w:before="1"/>
              <w:rPr>
                <w:sz w:val="20"/>
              </w:rPr>
            </w:pPr>
            <w:r>
              <w:rPr>
                <w:sz w:val="20"/>
              </w:rPr>
              <w:t>Berthama e qelizes</w:t>
            </w:r>
          </w:p>
        </w:tc>
        <w:tc>
          <w:tcPr>
            <w:tcW w:w="1260" w:type="dxa"/>
          </w:tcPr>
          <w:p w:rsidR="00FD62D9" w:rsidRDefault="00CC0E13">
            <w:pPr>
              <w:pStyle w:val="TableParagraph"/>
              <w:spacing w:before="1"/>
              <w:rPr>
                <w:sz w:val="20"/>
              </w:rPr>
            </w:pPr>
            <w:r>
              <w:rPr>
                <w:w w:val="99"/>
                <w:sz w:val="20"/>
              </w:rPr>
              <w:t>2</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Te ngjyrosur. Permasat:: 25,4mm x 76,2mm</w:t>
            </w:r>
          </w:p>
        </w:tc>
      </w:tr>
      <w:tr w:rsidR="00FD62D9">
        <w:trPr>
          <w:trHeight w:val="313"/>
        </w:trPr>
        <w:tc>
          <w:tcPr>
            <w:tcW w:w="531" w:type="dxa"/>
          </w:tcPr>
          <w:p w:rsidR="00FD62D9" w:rsidRDefault="00CC0E13">
            <w:pPr>
              <w:pStyle w:val="TableParagraph"/>
              <w:spacing w:line="243" w:lineRule="exact"/>
              <w:rPr>
                <w:sz w:val="20"/>
              </w:rPr>
            </w:pPr>
            <w:r>
              <w:rPr>
                <w:sz w:val="20"/>
              </w:rPr>
              <w:t>107</w:t>
            </w:r>
          </w:p>
        </w:tc>
        <w:tc>
          <w:tcPr>
            <w:tcW w:w="2258" w:type="dxa"/>
          </w:tcPr>
          <w:p w:rsidR="00FD62D9" w:rsidRDefault="00CC0E13">
            <w:pPr>
              <w:pStyle w:val="TableParagraph"/>
              <w:spacing w:line="243" w:lineRule="exact"/>
              <w:rPr>
                <w:sz w:val="20"/>
              </w:rPr>
            </w:pPr>
            <w:r>
              <w:rPr>
                <w:sz w:val="20"/>
              </w:rPr>
              <w:t>Ezofagu</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line="243" w:lineRule="exact"/>
              <w:rPr>
                <w:sz w:val="20"/>
              </w:rPr>
            </w:pPr>
            <w:r>
              <w:rPr>
                <w:sz w:val="20"/>
              </w:rPr>
              <w:t>108</w:t>
            </w:r>
          </w:p>
        </w:tc>
        <w:tc>
          <w:tcPr>
            <w:tcW w:w="2258" w:type="dxa"/>
          </w:tcPr>
          <w:p w:rsidR="00FD62D9" w:rsidRDefault="00CC0E13">
            <w:pPr>
              <w:pStyle w:val="TableParagraph"/>
              <w:spacing w:line="243" w:lineRule="exact"/>
              <w:rPr>
                <w:sz w:val="20"/>
              </w:rPr>
            </w:pPr>
            <w:r>
              <w:rPr>
                <w:sz w:val="20"/>
              </w:rPr>
              <w:t>Fshikeza e temthit</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3"/>
        </w:trPr>
        <w:tc>
          <w:tcPr>
            <w:tcW w:w="531" w:type="dxa"/>
          </w:tcPr>
          <w:p w:rsidR="00FD62D9" w:rsidRDefault="00CC0E13">
            <w:pPr>
              <w:pStyle w:val="TableParagraph"/>
              <w:spacing w:line="243" w:lineRule="exact"/>
              <w:rPr>
                <w:sz w:val="20"/>
              </w:rPr>
            </w:pPr>
            <w:r>
              <w:rPr>
                <w:sz w:val="20"/>
              </w:rPr>
              <w:t>109</w:t>
            </w:r>
          </w:p>
        </w:tc>
        <w:tc>
          <w:tcPr>
            <w:tcW w:w="2258" w:type="dxa"/>
          </w:tcPr>
          <w:p w:rsidR="00FD62D9" w:rsidRDefault="00CC0E13">
            <w:pPr>
              <w:pStyle w:val="TableParagraph"/>
              <w:spacing w:line="243" w:lineRule="exact"/>
              <w:rPr>
                <w:sz w:val="20"/>
              </w:rPr>
            </w:pPr>
            <w:r>
              <w:rPr>
                <w:sz w:val="20"/>
              </w:rPr>
              <w:t>Gjak bretkose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line="243" w:lineRule="exact"/>
              <w:rPr>
                <w:sz w:val="20"/>
              </w:rPr>
            </w:pPr>
            <w:r>
              <w:rPr>
                <w:sz w:val="20"/>
              </w:rPr>
              <w:t>110</w:t>
            </w:r>
          </w:p>
        </w:tc>
        <w:tc>
          <w:tcPr>
            <w:tcW w:w="2258" w:type="dxa"/>
          </w:tcPr>
          <w:p w:rsidR="00FD62D9" w:rsidRDefault="00CC0E13">
            <w:pPr>
              <w:pStyle w:val="TableParagraph"/>
              <w:spacing w:line="243" w:lineRule="exact"/>
              <w:rPr>
                <w:sz w:val="20"/>
              </w:rPr>
            </w:pPr>
            <w:r>
              <w:rPr>
                <w:sz w:val="20"/>
              </w:rPr>
              <w:t>Gjak lepuri</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4"/>
        </w:trPr>
        <w:tc>
          <w:tcPr>
            <w:tcW w:w="531" w:type="dxa"/>
          </w:tcPr>
          <w:p w:rsidR="00FD62D9" w:rsidRDefault="00CC0E13">
            <w:pPr>
              <w:pStyle w:val="TableParagraph"/>
              <w:spacing w:line="243" w:lineRule="exact"/>
              <w:rPr>
                <w:sz w:val="20"/>
              </w:rPr>
            </w:pPr>
            <w:r>
              <w:rPr>
                <w:sz w:val="20"/>
              </w:rPr>
              <w:t>111</w:t>
            </w:r>
          </w:p>
        </w:tc>
        <w:tc>
          <w:tcPr>
            <w:tcW w:w="2258" w:type="dxa"/>
          </w:tcPr>
          <w:p w:rsidR="00FD62D9" w:rsidRDefault="00CC0E13">
            <w:pPr>
              <w:pStyle w:val="TableParagraph"/>
              <w:spacing w:line="243" w:lineRule="exact"/>
              <w:rPr>
                <w:sz w:val="20"/>
              </w:rPr>
            </w:pPr>
            <w:r>
              <w:rPr>
                <w:sz w:val="20"/>
              </w:rPr>
              <w:t>Gjak pellumbi</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3"/>
        </w:trPr>
        <w:tc>
          <w:tcPr>
            <w:tcW w:w="531" w:type="dxa"/>
          </w:tcPr>
          <w:p w:rsidR="00FD62D9" w:rsidRDefault="00CC0E13">
            <w:pPr>
              <w:pStyle w:val="TableParagraph"/>
              <w:spacing w:line="243" w:lineRule="exact"/>
              <w:rPr>
                <w:sz w:val="20"/>
              </w:rPr>
            </w:pPr>
            <w:r>
              <w:rPr>
                <w:sz w:val="20"/>
              </w:rPr>
              <w:t>112</w:t>
            </w:r>
          </w:p>
        </w:tc>
        <w:tc>
          <w:tcPr>
            <w:tcW w:w="2258" w:type="dxa"/>
          </w:tcPr>
          <w:p w:rsidR="00FD62D9" w:rsidRDefault="00CC0E13">
            <w:pPr>
              <w:pStyle w:val="TableParagraph"/>
              <w:spacing w:line="243" w:lineRule="exact"/>
              <w:rPr>
                <w:sz w:val="20"/>
              </w:rPr>
            </w:pPr>
            <w:r>
              <w:rPr>
                <w:sz w:val="20"/>
              </w:rPr>
              <w:t>Gjak peshku</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before="1"/>
              <w:rPr>
                <w:sz w:val="20"/>
              </w:rPr>
            </w:pPr>
            <w:r>
              <w:rPr>
                <w:sz w:val="20"/>
              </w:rPr>
              <w:t>113</w:t>
            </w:r>
          </w:p>
        </w:tc>
        <w:tc>
          <w:tcPr>
            <w:tcW w:w="2258" w:type="dxa"/>
          </w:tcPr>
          <w:p w:rsidR="00FD62D9" w:rsidRDefault="00CC0E13">
            <w:pPr>
              <w:pStyle w:val="TableParagraph"/>
              <w:spacing w:before="1"/>
              <w:rPr>
                <w:sz w:val="20"/>
              </w:rPr>
            </w:pPr>
            <w:r>
              <w:rPr>
                <w:sz w:val="20"/>
              </w:rPr>
              <w:t>Gjendra e hipofizes</w:t>
            </w:r>
          </w:p>
        </w:tc>
        <w:tc>
          <w:tcPr>
            <w:tcW w:w="1260" w:type="dxa"/>
          </w:tcPr>
          <w:p w:rsidR="00FD62D9" w:rsidRDefault="00CC0E13">
            <w:pPr>
              <w:pStyle w:val="TableParagraph"/>
              <w:spacing w:before="1"/>
              <w:rPr>
                <w:sz w:val="20"/>
              </w:rPr>
            </w:pPr>
            <w:r>
              <w:rPr>
                <w:w w:val="99"/>
                <w:sz w:val="20"/>
              </w:rPr>
              <w:t>2</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Te ngjyrosur. Permasat:: 25,4mm x 76,2mm</w:t>
            </w:r>
          </w:p>
        </w:tc>
      </w:tr>
      <w:tr w:rsidR="00FD62D9">
        <w:trPr>
          <w:trHeight w:val="486"/>
        </w:trPr>
        <w:tc>
          <w:tcPr>
            <w:tcW w:w="531" w:type="dxa"/>
          </w:tcPr>
          <w:p w:rsidR="00FD62D9" w:rsidRDefault="00CC0E13">
            <w:pPr>
              <w:pStyle w:val="TableParagraph"/>
              <w:spacing w:line="243" w:lineRule="exact"/>
              <w:rPr>
                <w:sz w:val="20"/>
              </w:rPr>
            </w:pPr>
            <w:r>
              <w:rPr>
                <w:sz w:val="20"/>
              </w:rPr>
              <w:t>114</w:t>
            </w:r>
          </w:p>
        </w:tc>
        <w:tc>
          <w:tcPr>
            <w:tcW w:w="2258" w:type="dxa"/>
          </w:tcPr>
          <w:p w:rsidR="00FD62D9" w:rsidRDefault="00CC0E13">
            <w:pPr>
              <w:pStyle w:val="TableParagraph"/>
              <w:spacing w:line="243" w:lineRule="exact"/>
              <w:rPr>
                <w:sz w:val="20"/>
              </w:rPr>
            </w:pPr>
            <w:r>
              <w:rPr>
                <w:sz w:val="20"/>
              </w:rPr>
              <w:t>Gjendra limfatike,</w:t>
            </w:r>
          </w:p>
          <w:p w:rsidR="00FD62D9" w:rsidRDefault="00CC0E13">
            <w:pPr>
              <w:pStyle w:val="TableParagraph"/>
              <w:spacing w:line="223" w:lineRule="exact"/>
              <w:rPr>
                <w:sz w:val="20"/>
              </w:rPr>
            </w:pPr>
            <w:r>
              <w:rPr>
                <w:sz w:val="20"/>
              </w:rPr>
              <w:t>seksion</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before="1"/>
              <w:rPr>
                <w:sz w:val="20"/>
              </w:rPr>
            </w:pPr>
            <w:r>
              <w:rPr>
                <w:sz w:val="20"/>
              </w:rPr>
              <w:t>115</w:t>
            </w:r>
          </w:p>
        </w:tc>
        <w:tc>
          <w:tcPr>
            <w:tcW w:w="2258" w:type="dxa"/>
          </w:tcPr>
          <w:p w:rsidR="00FD62D9" w:rsidRDefault="00CC0E13">
            <w:pPr>
              <w:pStyle w:val="TableParagraph"/>
              <w:spacing w:before="1"/>
              <w:rPr>
                <w:sz w:val="20"/>
              </w:rPr>
            </w:pPr>
            <w:r>
              <w:rPr>
                <w:sz w:val="20"/>
              </w:rPr>
              <w:t>Gjendra tiroide</w:t>
            </w:r>
          </w:p>
        </w:tc>
        <w:tc>
          <w:tcPr>
            <w:tcW w:w="1260" w:type="dxa"/>
          </w:tcPr>
          <w:p w:rsidR="00FD62D9" w:rsidRDefault="00CC0E13">
            <w:pPr>
              <w:pStyle w:val="TableParagraph"/>
              <w:spacing w:before="1"/>
              <w:rPr>
                <w:sz w:val="20"/>
              </w:rPr>
            </w:pPr>
            <w:r>
              <w:rPr>
                <w:w w:val="99"/>
                <w:sz w:val="20"/>
              </w:rPr>
              <w:t>2</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Te ngjyrosur. Permasat:: 25,4mm x 76,2mm</w:t>
            </w:r>
          </w:p>
        </w:tc>
      </w:tr>
      <w:tr w:rsidR="00FD62D9">
        <w:trPr>
          <w:trHeight w:val="314"/>
        </w:trPr>
        <w:tc>
          <w:tcPr>
            <w:tcW w:w="531" w:type="dxa"/>
          </w:tcPr>
          <w:p w:rsidR="00FD62D9" w:rsidRDefault="00CC0E13">
            <w:pPr>
              <w:pStyle w:val="TableParagraph"/>
              <w:spacing w:line="243" w:lineRule="exact"/>
              <w:rPr>
                <w:sz w:val="20"/>
              </w:rPr>
            </w:pPr>
            <w:r>
              <w:rPr>
                <w:sz w:val="20"/>
              </w:rPr>
              <w:t>116</w:t>
            </w:r>
          </w:p>
        </w:tc>
        <w:tc>
          <w:tcPr>
            <w:tcW w:w="2258" w:type="dxa"/>
          </w:tcPr>
          <w:p w:rsidR="00FD62D9" w:rsidRDefault="00CC0E13">
            <w:pPr>
              <w:pStyle w:val="TableParagraph"/>
              <w:spacing w:line="243" w:lineRule="exact"/>
              <w:rPr>
                <w:sz w:val="20"/>
              </w:rPr>
            </w:pPr>
            <w:r>
              <w:rPr>
                <w:sz w:val="20"/>
              </w:rPr>
              <w:t>Gjendrat e qumeshtit</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line="243" w:lineRule="exact"/>
              <w:rPr>
                <w:sz w:val="20"/>
              </w:rPr>
            </w:pPr>
            <w:r>
              <w:rPr>
                <w:sz w:val="20"/>
              </w:rPr>
              <w:t>117</w:t>
            </w:r>
          </w:p>
        </w:tc>
        <w:tc>
          <w:tcPr>
            <w:tcW w:w="2258" w:type="dxa"/>
          </w:tcPr>
          <w:p w:rsidR="00FD62D9" w:rsidRDefault="00CC0E13">
            <w:pPr>
              <w:pStyle w:val="TableParagraph"/>
              <w:spacing w:line="243" w:lineRule="exact"/>
              <w:rPr>
                <w:sz w:val="20"/>
              </w:rPr>
            </w:pPr>
            <w:r>
              <w:rPr>
                <w:sz w:val="20"/>
              </w:rPr>
              <w:t>Kloroplastet</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3"/>
        </w:trPr>
        <w:tc>
          <w:tcPr>
            <w:tcW w:w="531" w:type="dxa"/>
          </w:tcPr>
          <w:p w:rsidR="00FD62D9" w:rsidRDefault="00CC0E13">
            <w:pPr>
              <w:pStyle w:val="TableParagraph"/>
              <w:spacing w:line="243" w:lineRule="exact"/>
              <w:rPr>
                <w:sz w:val="20"/>
              </w:rPr>
            </w:pPr>
            <w:r>
              <w:rPr>
                <w:sz w:val="20"/>
              </w:rPr>
              <w:t>118</w:t>
            </w:r>
          </w:p>
        </w:tc>
        <w:tc>
          <w:tcPr>
            <w:tcW w:w="2258" w:type="dxa"/>
          </w:tcPr>
          <w:p w:rsidR="00FD62D9" w:rsidRDefault="00CC0E13">
            <w:pPr>
              <w:pStyle w:val="TableParagraph"/>
              <w:spacing w:line="243" w:lineRule="exact"/>
              <w:rPr>
                <w:sz w:val="20"/>
              </w:rPr>
            </w:pPr>
            <w:r>
              <w:rPr>
                <w:sz w:val="20"/>
              </w:rPr>
              <w:t>Kromozomet</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617"/>
        </w:trPr>
        <w:tc>
          <w:tcPr>
            <w:tcW w:w="531" w:type="dxa"/>
          </w:tcPr>
          <w:p w:rsidR="00FD62D9" w:rsidRDefault="00CC0E13">
            <w:pPr>
              <w:pStyle w:val="TableParagraph"/>
              <w:spacing w:line="244" w:lineRule="exact"/>
              <w:rPr>
                <w:sz w:val="20"/>
              </w:rPr>
            </w:pPr>
            <w:r>
              <w:rPr>
                <w:sz w:val="20"/>
              </w:rPr>
              <w:t>119</w:t>
            </w:r>
          </w:p>
        </w:tc>
        <w:tc>
          <w:tcPr>
            <w:tcW w:w="2258" w:type="dxa"/>
          </w:tcPr>
          <w:p w:rsidR="00FD62D9" w:rsidRDefault="00CC0E13">
            <w:pPr>
              <w:pStyle w:val="TableParagraph"/>
              <w:ind w:right="541"/>
              <w:rPr>
                <w:sz w:val="20"/>
              </w:rPr>
            </w:pPr>
            <w:r>
              <w:rPr>
                <w:sz w:val="20"/>
              </w:rPr>
              <w:t>Lekura e njeriut me gjendrat e djerses</w:t>
            </w:r>
          </w:p>
        </w:tc>
        <w:tc>
          <w:tcPr>
            <w:tcW w:w="1260" w:type="dxa"/>
          </w:tcPr>
          <w:p w:rsidR="00FD62D9" w:rsidRDefault="00CC0E13">
            <w:pPr>
              <w:pStyle w:val="TableParagraph"/>
              <w:spacing w:line="244" w:lineRule="exact"/>
              <w:rPr>
                <w:sz w:val="20"/>
              </w:rPr>
            </w:pPr>
            <w:r>
              <w:rPr>
                <w:w w:val="99"/>
                <w:sz w:val="20"/>
              </w:rPr>
              <w:t>2</w:t>
            </w:r>
          </w:p>
        </w:tc>
        <w:tc>
          <w:tcPr>
            <w:tcW w:w="899" w:type="dxa"/>
          </w:tcPr>
          <w:p w:rsidR="00FD62D9" w:rsidRDefault="00CC0E13">
            <w:pPr>
              <w:pStyle w:val="TableParagraph"/>
              <w:spacing w:line="244" w:lineRule="exact"/>
              <w:ind w:left="108"/>
              <w:rPr>
                <w:sz w:val="20"/>
              </w:rPr>
            </w:pPr>
            <w:r>
              <w:rPr>
                <w:sz w:val="20"/>
              </w:rPr>
              <w:t>cope</w:t>
            </w:r>
          </w:p>
        </w:tc>
        <w:tc>
          <w:tcPr>
            <w:tcW w:w="719" w:type="dxa"/>
          </w:tcPr>
          <w:p w:rsidR="00FD62D9" w:rsidRDefault="00CC0E13">
            <w:pPr>
              <w:pStyle w:val="TableParagraph"/>
              <w:spacing w:line="244" w:lineRule="exact"/>
              <w:ind w:left="109"/>
              <w:rPr>
                <w:sz w:val="20"/>
              </w:rPr>
            </w:pPr>
            <w:r>
              <w:rPr>
                <w:w w:val="99"/>
                <w:sz w:val="20"/>
              </w:rPr>
              <w:t>5</w:t>
            </w:r>
          </w:p>
        </w:tc>
        <w:tc>
          <w:tcPr>
            <w:tcW w:w="3895" w:type="dxa"/>
          </w:tcPr>
          <w:p w:rsidR="00FD62D9" w:rsidRDefault="00CC0E13">
            <w:pPr>
              <w:pStyle w:val="TableParagraph"/>
              <w:spacing w:line="244" w:lineRule="exact"/>
              <w:ind w:left="111"/>
              <w:rPr>
                <w:sz w:val="20"/>
              </w:rPr>
            </w:pPr>
            <w:r>
              <w:rPr>
                <w:sz w:val="20"/>
              </w:rPr>
              <w:t>Te ngjyrosur. Permasat:: 25,4mm x 76,2mm</w:t>
            </w:r>
          </w:p>
        </w:tc>
      </w:tr>
      <w:tr w:rsidR="00FD62D9">
        <w:trPr>
          <w:trHeight w:val="313"/>
        </w:trPr>
        <w:tc>
          <w:tcPr>
            <w:tcW w:w="531" w:type="dxa"/>
          </w:tcPr>
          <w:p w:rsidR="00FD62D9" w:rsidRDefault="00CC0E13">
            <w:pPr>
              <w:pStyle w:val="TableParagraph"/>
              <w:spacing w:line="243" w:lineRule="exact"/>
              <w:rPr>
                <w:sz w:val="20"/>
              </w:rPr>
            </w:pPr>
            <w:r>
              <w:rPr>
                <w:sz w:val="20"/>
              </w:rPr>
              <w:t>120</w:t>
            </w:r>
          </w:p>
        </w:tc>
        <w:tc>
          <w:tcPr>
            <w:tcW w:w="2258" w:type="dxa"/>
          </w:tcPr>
          <w:p w:rsidR="00FD62D9" w:rsidRDefault="00CC0E13">
            <w:pPr>
              <w:pStyle w:val="TableParagraph"/>
              <w:spacing w:line="243" w:lineRule="exact"/>
              <w:rPr>
                <w:sz w:val="20"/>
              </w:rPr>
            </w:pPr>
            <w:r>
              <w:rPr>
                <w:sz w:val="20"/>
              </w:rPr>
              <w:t>Melcia e njeriut</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4"/>
        </w:trPr>
        <w:tc>
          <w:tcPr>
            <w:tcW w:w="531" w:type="dxa"/>
          </w:tcPr>
          <w:p w:rsidR="00FD62D9" w:rsidRDefault="00CC0E13">
            <w:pPr>
              <w:pStyle w:val="TableParagraph"/>
              <w:spacing w:line="243" w:lineRule="exact"/>
              <w:rPr>
                <w:sz w:val="20"/>
              </w:rPr>
            </w:pPr>
            <w:r>
              <w:rPr>
                <w:sz w:val="20"/>
              </w:rPr>
              <w:t>121</w:t>
            </w:r>
          </w:p>
        </w:tc>
        <w:tc>
          <w:tcPr>
            <w:tcW w:w="2258" w:type="dxa"/>
          </w:tcPr>
          <w:p w:rsidR="00FD62D9" w:rsidRDefault="00CC0E13">
            <w:pPr>
              <w:pStyle w:val="TableParagraph"/>
              <w:spacing w:line="243" w:lineRule="exact"/>
              <w:rPr>
                <w:sz w:val="20"/>
              </w:rPr>
            </w:pPr>
            <w:r>
              <w:rPr>
                <w:sz w:val="20"/>
              </w:rPr>
              <w:t>Mitoza</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489"/>
        </w:trPr>
        <w:tc>
          <w:tcPr>
            <w:tcW w:w="531" w:type="dxa"/>
          </w:tcPr>
          <w:p w:rsidR="00FD62D9" w:rsidRDefault="00CC0E13">
            <w:pPr>
              <w:pStyle w:val="TableParagraph"/>
              <w:spacing w:before="1"/>
              <w:rPr>
                <w:sz w:val="20"/>
              </w:rPr>
            </w:pPr>
            <w:r>
              <w:rPr>
                <w:sz w:val="20"/>
              </w:rPr>
              <w:t>122</w:t>
            </w:r>
          </w:p>
        </w:tc>
        <w:tc>
          <w:tcPr>
            <w:tcW w:w="2258" w:type="dxa"/>
          </w:tcPr>
          <w:p w:rsidR="00FD62D9" w:rsidRDefault="00CC0E13">
            <w:pPr>
              <w:pStyle w:val="TableParagraph"/>
              <w:spacing w:before="1" w:line="243" w:lineRule="exact"/>
              <w:rPr>
                <w:sz w:val="20"/>
              </w:rPr>
            </w:pPr>
            <w:r>
              <w:rPr>
                <w:sz w:val="20"/>
              </w:rPr>
              <w:t>Pankreasi, ishujt e</w:t>
            </w:r>
          </w:p>
          <w:p w:rsidR="00FD62D9" w:rsidRDefault="00CC0E13">
            <w:pPr>
              <w:pStyle w:val="TableParagraph"/>
              <w:spacing w:line="224" w:lineRule="exact"/>
              <w:rPr>
                <w:sz w:val="20"/>
              </w:rPr>
            </w:pPr>
            <w:r>
              <w:rPr>
                <w:sz w:val="20"/>
              </w:rPr>
              <w:t>Langerhansit</w:t>
            </w:r>
          </w:p>
        </w:tc>
        <w:tc>
          <w:tcPr>
            <w:tcW w:w="1260" w:type="dxa"/>
          </w:tcPr>
          <w:p w:rsidR="00FD62D9" w:rsidRDefault="00CC0E13">
            <w:pPr>
              <w:pStyle w:val="TableParagraph"/>
              <w:spacing w:before="1"/>
              <w:rPr>
                <w:sz w:val="20"/>
              </w:rPr>
            </w:pPr>
            <w:r>
              <w:rPr>
                <w:w w:val="99"/>
                <w:sz w:val="20"/>
              </w:rPr>
              <w:t>2</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5</w:t>
            </w:r>
          </w:p>
        </w:tc>
        <w:tc>
          <w:tcPr>
            <w:tcW w:w="3895" w:type="dxa"/>
          </w:tcPr>
          <w:p w:rsidR="00FD62D9" w:rsidRDefault="00CC0E13">
            <w:pPr>
              <w:pStyle w:val="TableParagraph"/>
              <w:spacing w:before="1"/>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line="243" w:lineRule="exact"/>
              <w:rPr>
                <w:sz w:val="20"/>
              </w:rPr>
            </w:pPr>
            <w:r>
              <w:rPr>
                <w:sz w:val="20"/>
              </w:rPr>
              <w:t>123</w:t>
            </w:r>
          </w:p>
        </w:tc>
        <w:tc>
          <w:tcPr>
            <w:tcW w:w="2258" w:type="dxa"/>
          </w:tcPr>
          <w:p w:rsidR="00FD62D9" w:rsidRDefault="00CC0E13">
            <w:pPr>
              <w:pStyle w:val="TableParagraph"/>
              <w:spacing w:line="243" w:lineRule="exact"/>
              <w:rPr>
                <w:sz w:val="20"/>
              </w:rPr>
            </w:pPr>
            <w:r>
              <w:rPr>
                <w:sz w:val="20"/>
              </w:rPr>
              <w:t>Shtylla kurrizore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bl>
    <w:p w:rsidR="00FD62D9" w:rsidRDefault="00FD62D9">
      <w:pPr>
        <w:spacing w:line="24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2258"/>
        <w:gridCol w:w="1260"/>
        <w:gridCol w:w="899"/>
        <w:gridCol w:w="719"/>
        <w:gridCol w:w="3895"/>
      </w:tblGrid>
      <w:tr w:rsidR="00FD62D9">
        <w:trPr>
          <w:trHeight w:val="614"/>
        </w:trPr>
        <w:tc>
          <w:tcPr>
            <w:tcW w:w="531" w:type="dxa"/>
          </w:tcPr>
          <w:p w:rsidR="00FD62D9" w:rsidRDefault="00CC0E13">
            <w:pPr>
              <w:pStyle w:val="TableParagraph"/>
              <w:spacing w:line="243" w:lineRule="exact"/>
              <w:rPr>
                <w:sz w:val="20"/>
              </w:rPr>
            </w:pPr>
            <w:r>
              <w:rPr>
                <w:sz w:val="20"/>
              </w:rPr>
              <w:t>124</w:t>
            </w:r>
          </w:p>
        </w:tc>
        <w:tc>
          <w:tcPr>
            <w:tcW w:w="2258" w:type="dxa"/>
          </w:tcPr>
          <w:p w:rsidR="00FD62D9" w:rsidRDefault="00CC0E13">
            <w:pPr>
              <w:pStyle w:val="TableParagraph"/>
              <w:ind w:right="84"/>
              <w:rPr>
                <w:sz w:val="20"/>
              </w:rPr>
            </w:pPr>
            <w:r>
              <w:rPr>
                <w:sz w:val="20"/>
              </w:rPr>
              <w:t>Spermatozoid njeriu, njolle sperme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line="243" w:lineRule="exact"/>
              <w:rPr>
                <w:sz w:val="20"/>
              </w:rPr>
            </w:pPr>
            <w:r>
              <w:rPr>
                <w:sz w:val="20"/>
              </w:rPr>
              <w:t>125</w:t>
            </w:r>
          </w:p>
        </w:tc>
        <w:tc>
          <w:tcPr>
            <w:tcW w:w="2258" w:type="dxa"/>
          </w:tcPr>
          <w:p w:rsidR="00FD62D9" w:rsidRDefault="00CC0E13">
            <w:pPr>
              <w:pStyle w:val="TableParagraph"/>
              <w:spacing w:line="243" w:lineRule="exact"/>
              <w:rPr>
                <w:sz w:val="20"/>
              </w:rPr>
            </w:pPr>
            <w:r>
              <w:rPr>
                <w:sz w:val="20"/>
              </w:rPr>
              <w:t>Testet e njeriut</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4"/>
        </w:trPr>
        <w:tc>
          <w:tcPr>
            <w:tcW w:w="531" w:type="dxa"/>
          </w:tcPr>
          <w:p w:rsidR="00FD62D9" w:rsidRDefault="00CC0E13">
            <w:pPr>
              <w:pStyle w:val="TableParagraph"/>
              <w:spacing w:line="243" w:lineRule="exact"/>
              <w:rPr>
                <w:sz w:val="20"/>
              </w:rPr>
            </w:pPr>
            <w:r>
              <w:rPr>
                <w:sz w:val="20"/>
              </w:rPr>
              <w:t>126</w:t>
            </w:r>
          </w:p>
        </w:tc>
        <w:tc>
          <w:tcPr>
            <w:tcW w:w="2258" w:type="dxa"/>
          </w:tcPr>
          <w:p w:rsidR="00FD62D9" w:rsidRDefault="00CC0E13">
            <w:pPr>
              <w:pStyle w:val="TableParagraph"/>
              <w:spacing w:line="243" w:lineRule="exact"/>
              <w:rPr>
                <w:sz w:val="20"/>
              </w:rPr>
            </w:pPr>
            <w:r>
              <w:rPr>
                <w:sz w:val="20"/>
              </w:rPr>
              <w:t>Trakea, prerje gjatesore</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6"/>
        </w:trPr>
        <w:tc>
          <w:tcPr>
            <w:tcW w:w="531" w:type="dxa"/>
          </w:tcPr>
          <w:p w:rsidR="00FD62D9" w:rsidRDefault="00CC0E13">
            <w:pPr>
              <w:pStyle w:val="TableParagraph"/>
              <w:spacing w:line="243" w:lineRule="exact"/>
              <w:rPr>
                <w:sz w:val="20"/>
              </w:rPr>
            </w:pPr>
            <w:r>
              <w:rPr>
                <w:sz w:val="20"/>
              </w:rPr>
              <w:t>127</w:t>
            </w:r>
          </w:p>
        </w:tc>
        <w:tc>
          <w:tcPr>
            <w:tcW w:w="2258" w:type="dxa"/>
          </w:tcPr>
          <w:p w:rsidR="00FD62D9" w:rsidRDefault="00CC0E13">
            <w:pPr>
              <w:pStyle w:val="TableParagraph"/>
              <w:spacing w:line="243" w:lineRule="exact"/>
              <w:rPr>
                <w:sz w:val="20"/>
              </w:rPr>
            </w:pPr>
            <w:r>
              <w:rPr>
                <w:sz w:val="20"/>
              </w:rPr>
              <w:t>Uterusi i lepurit</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4"/>
        </w:trPr>
        <w:tc>
          <w:tcPr>
            <w:tcW w:w="531" w:type="dxa"/>
          </w:tcPr>
          <w:p w:rsidR="00FD62D9" w:rsidRDefault="00CC0E13">
            <w:pPr>
              <w:pStyle w:val="TableParagraph"/>
              <w:spacing w:line="243" w:lineRule="exact"/>
              <w:rPr>
                <w:sz w:val="20"/>
              </w:rPr>
            </w:pPr>
            <w:r>
              <w:rPr>
                <w:sz w:val="20"/>
              </w:rPr>
              <w:t>128</w:t>
            </w:r>
          </w:p>
        </w:tc>
        <w:tc>
          <w:tcPr>
            <w:tcW w:w="2258" w:type="dxa"/>
          </w:tcPr>
          <w:p w:rsidR="00FD62D9" w:rsidRDefault="00CC0E13">
            <w:pPr>
              <w:pStyle w:val="TableParagraph"/>
              <w:spacing w:line="243" w:lineRule="exact"/>
              <w:rPr>
                <w:sz w:val="20"/>
              </w:rPr>
            </w:pPr>
            <w:r>
              <w:rPr>
                <w:sz w:val="20"/>
              </w:rPr>
              <w:t>Uterusi tek njeriu</w:t>
            </w:r>
          </w:p>
        </w:tc>
        <w:tc>
          <w:tcPr>
            <w:tcW w:w="1260" w:type="dxa"/>
          </w:tcPr>
          <w:p w:rsidR="00FD62D9" w:rsidRDefault="00CC0E13">
            <w:pPr>
              <w:pStyle w:val="TableParagraph"/>
              <w:spacing w:line="243" w:lineRule="exact"/>
              <w:rPr>
                <w:sz w:val="20"/>
              </w:rPr>
            </w:pPr>
            <w:r>
              <w:rPr>
                <w:w w:val="99"/>
                <w:sz w:val="20"/>
              </w:rPr>
              <w:t>2</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5</w:t>
            </w:r>
          </w:p>
        </w:tc>
        <w:tc>
          <w:tcPr>
            <w:tcW w:w="3895" w:type="dxa"/>
          </w:tcPr>
          <w:p w:rsidR="00FD62D9" w:rsidRDefault="00CC0E13">
            <w:pPr>
              <w:pStyle w:val="TableParagraph"/>
              <w:spacing w:line="243" w:lineRule="exact"/>
              <w:ind w:left="111"/>
              <w:rPr>
                <w:sz w:val="20"/>
              </w:rPr>
            </w:pPr>
            <w:r>
              <w:rPr>
                <w:sz w:val="20"/>
              </w:rPr>
              <w:t>Te ngjyrosur. Permasat:: 25,4mm x 76,2mm</w:t>
            </w:r>
          </w:p>
        </w:tc>
      </w:tr>
      <w:tr w:rsidR="00FD62D9">
        <w:trPr>
          <w:trHeight w:val="313"/>
        </w:trPr>
        <w:tc>
          <w:tcPr>
            <w:tcW w:w="531" w:type="dxa"/>
          </w:tcPr>
          <w:p w:rsidR="00FD62D9" w:rsidRDefault="00FD62D9">
            <w:pPr>
              <w:pStyle w:val="TableParagraph"/>
              <w:ind w:left="0"/>
              <w:rPr>
                <w:rFonts w:ascii="Times New Roman"/>
                <w:sz w:val="18"/>
              </w:rPr>
            </w:pPr>
          </w:p>
        </w:tc>
        <w:tc>
          <w:tcPr>
            <w:tcW w:w="2258" w:type="dxa"/>
          </w:tcPr>
          <w:p w:rsidR="00FD62D9" w:rsidRDefault="00FD62D9">
            <w:pPr>
              <w:pStyle w:val="TableParagraph"/>
              <w:ind w:left="0"/>
              <w:rPr>
                <w:rFonts w:ascii="Times New Roman"/>
                <w:sz w:val="18"/>
              </w:rPr>
            </w:pPr>
          </w:p>
        </w:tc>
        <w:tc>
          <w:tcPr>
            <w:tcW w:w="1260" w:type="dxa"/>
          </w:tcPr>
          <w:p w:rsidR="00FD62D9" w:rsidRDefault="00FD62D9">
            <w:pPr>
              <w:pStyle w:val="TableParagraph"/>
              <w:ind w:left="0"/>
              <w:rPr>
                <w:rFonts w:ascii="Times New Roman"/>
                <w:sz w:val="18"/>
              </w:rPr>
            </w:pPr>
          </w:p>
        </w:tc>
        <w:tc>
          <w:tcPr>
            <w:tcW w:w="899" w:type="dxa"/>
          </w:tcPr>
          <w:p w:rsidR="00FD62D9" w:rsidRDefault="00FD62D9">
            <w:pPr>
              <w:pStyle w:val="TableParagraph"/>
              <w:ind w:left="0"/>
              <w:rPr>
                <w:rFonts w:ascii="Times New Roman"/>
                <w:sz w:val="18"/>
              </w:rPr>
            </w:pPr>
          </w:p>
        </w:tc>
        <w:tc>
          <w:tcPr>
            <w:tcW w:w="719" w:type="dxa"/>
          </w:tcPr>
          <w:p w:rsidR="00FD62D9" w:rsidRDefault="00FD62D9">
            <w:pPr>
              <w:pStyle w:val="TableParagraph"/>
              <w:ind w:left="0"/>
              <w:rPr>
                <w:rFonts w:ascii="Times New Roman"/>
                <w:sz w:val="18"/>
              </w:rPr>
            </w:pPr>
          </w:p>
        </w:tc>
        <w:tc>
          <w:tcPr>
            <w:tcW w:w="3895" w:type="dxa"/>
          </w:tcPr>
          <w:p w:rsidR="00FD62D9" w:rsidRDefault="00FD62D9">
            <w:pPr>
              <w:pStyle w:val="TableParagraph"/>
              <w:ind w:left="0"/>
              <w:rPr>
                <w:rFonts w:ascii="Times New Roman"/>
                <w:sz w:val="18"/>
              </w:rPr>
            </w:pPr>
          </w:p>
        </w:tc>
      </w:tr>
      <w:tr w:rsidR="00FD62D9">
        <w:trPr>
          <w:trHeight w:val="330"/>
        </w:trPr>
        <w:tc>
          <w:tcPr>
            <w:tcW w:w="531" w:type="dxa"/>
          </w:tcPr>
          <w:p w:rsidR="00FD62D9" w:rsidRDefault="00FD62D9">
            <w:pPr>
              <w:pStyle w:val="TableParagraph"/>
              <w:ind w:left="0"/>
              <w:rPr>
                <w:rFonts w:ascii="Times New Roman"/>
                <w:sz w:val="18"/>
              </w:rPr>
            </w:pPr>
          </w:p>
        </w:tc>
        <w:tc>
          <w:tcPr>
            <w:tcW w:w="2258" w:type="dxa"/>
          </w:tcPr>
          <w:p w:rsidR="00FD62D9" w:rsidRDefault="00CC0E13">
            <w:pPr>
              <w:pStyle w:val="TableParagraph"/>
              <w:spacing w:before="1"/>
              <w:rPr>
                <w:sz w:val="20"/>
              </w:rPr>
            </w:pPr>
            <w:r>
              <w:rPr>
                <w:sz w:val="20"/>
              </w:rPr>
              <w:t>Preparate likuide</w:t>
            </w:r>
          </w:p>
        </w:tc>
        <w:tc>
          <w:tcPr>
            <w:tcW w:w="1260" w:type="dxa"/>
          </w:tcPr>
          <w:p w:rsidR="00FD62D9" w:rsidRDefault="00FD62D9">
            <w:pPr>
              <w:pStyle w:val="TableParagraph"/>
              <w:ind w:left="0"/>
              <w:rPr>
                <w:rFonts w:ascii="Times New Roman"/>
                <w:sz w:val="18"/>
              </w:rPr>
            </w:pPr>
          </w:p>
        </w:tc>
        <w:tc>
          <w:tcPr>
            <w:tcW w:w="899" w:type="dxa"/>
          </w:tcPr>
          <w:p w:rsidR="00FD62D9" w:rsidRDefault="00FD62D9">
            <w:pPr>
              <w:pStyle w:val="TableParagraph"/>
              <w:ind w:left="0"/>
              <w:rPr>
                <w:rFonts w:ascii="Times New Roman"/>
                <w:sz w:val="18"/>
              </w:rPr>
            </w:pPr>
          </w:p>
        </w:tc>
        <w:tc>
          <w:tcPr>
            <w:tcW w:w="719" w:type="dxa"/>
          </w:tcPr>
          <w:p w:rsidR="00FD62D9" w:rsidRDefault="00FD62D9">
            <w:pPr>
              <w:pStyle w:val="TableParagraph"/>
              <w:ind w:left="0"/>
              <w:rPr>
                <w:rFonts w:ascii="Times New Roman"/>
                <w:sz w:val="18"/>
              </w:rPr>
            </w:pPr>
          </w:p>
        </w:tc>
        <w:tc>
          <w:tcPr>
            <w:tcW w:w="3895" w:type="dxa"/>
          </w:tcPr>
          <w:p w:rsidR="00FD62D9" w:rsidRDefault="00FD62D9">
            <w:pPr>
              <w:pStyle w:val="TableParagraph"/>
              <w:ind w:left="0"/>
              <w:rPr>
                <w:rFonts w:ascii="Times New Roman"/>
                <w:sz w:val="18"/>
              </w:rPr>
            </w:pPr>
          </w:p>
        </w:tc>
      </w:tr>
      <w:tr w:rsidR="00FD62D9">
        <w:trPr>
          <w:trHeight w:val="705"/>
        </w:trPr>
        <w:tc>
          <w:tcPr>
            <w:tcW w:w="531" w:type="dxa"/>
          </w:tcPr>
          <w:p w:rsidR="00FD62D9" w:rsidRDefault="00CC0E13">
            <w:pPr>
              <w:pStyle w:val="TableParagraph"/>
              <w:spacing w:line="243" w:lineRule="exact"/>
              <w:rPr>
                <w:sz w:val="20"/>
              </w:rPr>
            </w:pPr>
            <w:r>
              <w:rPr>
                <w:sz w:val="20"/>
              </w:rPr>
              <w:t>129</w:t>
            </w:r>
          </w:p>
        </w:tc>
        <w:tc>
          <w:tcPr>
            <w:tcW w:w="2258" w:type="dxa"/>
          </w:tcPr>
          <w:p w:rsidR="00FD62D9" w:rsidRDefault="00CC0E13">
            <w:pPr>
              <w:pStyle w:val="TableParagraph"/>
              <w:spacing w:line="243" w:lineRule="exact"/>
              <w:rPr>
                <w:sz w:val="20"/>
              </w:rPr>
            </w:pPr>
            <w:r>
              <w:rPr>
                <w:sz w:val="20"/>
              </w:rPr>
              <w:t>Diseksioni i hardhuces</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266"/>
              <w:rPr>
                <w:sz w:val="20"/>
              </w:rPr>
            </w:pPr>
            <w:r>
              <w:rPr>
                <w:sz w:val="20"/>
              </w:rPr>
              <w:t>Diseksioni ne formaline I mbyllur ne ene qelqi , 200 x 70 x40 mm</w:t>
            </w:r>
          </w:p>
        </w:tc>
      </w:tr>
      <w:tr w:rsidR="00FD62D9">
        <w:trPr>
          <w:trHeight w:val="751"/>
        </w:trPr>
        <w:tc>
          <w:tcPr>
            <w:tcW w:w="531" w:type="dxa"/>
          </w:tcPr>
          <w:p w:rsidR="00FD62D9" w:rsidRDefault="00CC0E13">
            <w:pPr>
              <w:pStyle w:val="TableParagraph"/>
              <w:spacing w:line="243" w:lineRule="exact"/>
              <w:rPr>
                <w:sz w:val="20"/>
              </w:rPr>
            </w:pPr>
            <w:r>
              <w:rPr>
                <w:sz w:val="20"/>
              </w:rPr>
              <w:t>130</w:t>
            </w:r>
          </w:p>
        </w:tc>
        <w:tc>
          <w:tcPr>
            <w:tcW w:w="2258" w:type="dxa"/>
          </w:tcPr>
          <w:p w:rsidR="00FD62D9" w:rsidRDefault="00CC0E13">
            <w:pPr>
              <w:pStyle w:val="TableParagraph"/>
              <w:spacing w:line="243" w:lineRule="exact"/>
              <w:rPr>
                <w:sz w:val="20"/>
              </w:rPr>
            </w:pPr>
            <w:r>
              <w:rPr>
                <w:sz w:val="20"/>
              </w:rPr>
              <w:t>Diseksioni i pules</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266"/>
              <w:rPr>
                <w:sz w:val="20"/>
              </w:rPr>
            </w:pPr>
            <w:r>
              <w:rPr>
                <w:sz w:val="20"/>
              </w:rPr>
              <w:t>Diseksioni ne formaline I mbyllur ne ene qelqi , 200 x 70 x40 mm</w:t>
            </w:r>
          </w:p>
        </w:tc>
      </w:tr>
      <w:tr w:rsidR="00FD62D9">
        <w:trPr>
          <w:trHeight w:val="645"/>
        </w:trPr>
        <w:tc>
          <w:tcPr>
            <w:tcW w:w="531" w:type="dxa"/>
          </w:tcPr>
          <w:p w:rsidR="00FD62D9" w:rsidRDefault="00CC0E13">
            <w:pPr>
              <w:pStyle w:val="TableParagraph"/>
              <w:spacing w:line="243" w:lineRule="exact"/>
              <w:rPr>
                <w:sz w:val="20"/>
              </w:rPr>
            </w:pPr>
            <w:r>
              <w:rPr>
                <w:sz w:val="20"/>
              </w:rPr>
              <w:t>131</w:t>
            </w:r>
          </w:p>
        </w:tc>
        <w:tc>
          <w:tcPr>
            <w:tcW w:w="2258" w:type="dxa"/>
          </w:tcPr>
          <w:p w:rsidR="00FD62D9" w:rsidRDefault="00CC0E13">
            <w:pPr>
              <w:pStyle w:val="TableParagraph"/>
              <w:spacing w:line="243" w:lineRule="exact"/>
              <w:rPr>
                <w:sz w:val="20"/>
              </w:rPr>
            </w:pPr>
            <w:r>
              <w:rPr>
                <w:sz w:val="20"/>
              </w:rPr>
              <w:t>Diseksioni i lepurit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266"/>
              <w:rPr>
                <w:sz w:val="20"/>
              </w:rPr>
            </w:pPr>
            <w:r>
              <w:rPr>
                <w:sz w:val="20"/>
              </w:rPr>
              <w:t>Diseksioni ne formaline I mbyllur ne ene qelqi , 200 x 70 x40 mm</w:t>
            </w:r>
          </w:p>
        </w:tc>
      </w:tr>
      <w:tr w:rsidR="00FD62D9">
        <w:trPr>
          <w:trHeight w:val="628"/>
        </w:trPr>
        <w:tc>
          <w:tcPr>
            <w:tcW w:w="531" w:type="dxa"/>
          </w:tcPr>
          <w:p w:rsidR="00FD62D9" w:rsidRDefault="00CC0E13">
            <w:pPr>
              <w:pStyle w:val="TableParagraph"/>
              <w:spacing w:line="243" w:lineRule="exact"/>
              <w:rPr>
                <w:sz w:val="20"/>
              </w:rPr>
            </w:pPr>
            <w:r>
              <w:rPr>
                <w:sz w:val="20"/>
              </w:rPr>
              <w:t>132</w:t>
            </w:r>
          </w:p>
        </w:tc>
        <w:tc>
          <w:tcPr>
            <w:tcW w:w="2258" w:type="dxa"/>
          </w:tcPr>
          <w:p w:rsidR="00FD62D9" w:rsidRDefault="00CC0E13">
            <w:pPr>
              <w:pStyle w:val="TableParagraph"/>
              <w:spacing w:line="243" w:lineRule="exact"/>
              <w:rPr>
                <w:sz w:val="20"/>
              </w:rPr>
            </w:pPr>
            <w:r>
              <w:rPr>
                <w:sz w:val="20"/>
              </w:rPr>
              <w:t>Diseksioni i bretkoses</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266"/>
              <w:rPr>
                <w:sz w:val="20"/>
              </w:rPr>
            </w:pPr>
            <w:r>
              <w:rPr>
                <w:sz w:val="20"/>
              </w:rPr>
              <w:t>Diseksioni ne formaline I mbyllur ne ene qelqi , 200 x 70 x40 mm</w:t>
            </w:r>
          </w:p>
        </w:tc>
      </w:tr>
      <w:tr w:rsidR="00FD62D9">
        <w:trPr>
          <w:trHeight w:val="676"/>
        </w:trPr>
        <w:tc>
          <w:tcPr>
            <w:tcW w:w="531" w:type="dxa"/>
          </w:tcPr>
          <w:p w:rsidR="00FD62D9" w:rsidRDefault="00CC0E13">
            <w:pPr>
              <w:pStyle w:val="TableParagraph"/>
              <w:spacing w:line="243" w:lineRule="exact"/>
              <w:rPr>
                <w:sz w:val="20"/>
              </w:rPr>
            </w:pPr>
            <w:r>
              <w:rPr>
                <w:sz w:val="20"/>
              </w:rPr>
              <w:t>133</w:t>
            </w:r>
          </w:p>
        </w:tc>
        <w:tc>
          <w:tcPr>
            <w:tcW w:w="2258" w:type="dxa"/>
          </w:tcPr>
          <w:p w:rsidR="00FD62D9" w:rsidRDefault="00CC0E13">
            <w:pPr>
              <w:pStyle w:val="TableParagraph"/>
              <w:spacing w:line="243" w:lineRule="exact"/>
              <w:rPr>
                <w:sz w:val="20"/>
              </w:rPr>
            </w:pPr>
            <w:r>
              <w:rPr>
                <w:sz w:val="20"/>
              </w:rPr>
              <w:t>Diseksioni i peshkut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266"/>
              <w:rPr>
                <w:sz w:val="20"/>
              </w:rPr>
            </w:pPr>
            <w:r>
              <w:rPr>
                <w:sz w:val="20"/>
              </w:rPr>
              <w:t>Diseksioni ne formaline I mbyllur ne ene qelqi , 200 x 70 x40 mm</w:t>
            </w:r>
          </w:p>
        </w:tc>
      </w:tr>
      <w:tr w:rsidR="00FD62D9">
        <w:trPr>
          <w:trHeight w:val="599"/>
        </w:trPr>
        <w:tc>
          <w:tcPr>
            <w:tcW w:w="531" w:type="dxa"/>
          </w:tcPr>
          <w:p w:rsidR="00FD62D9" w:rsidRDefault="00FD62D9">
            <w:pPr>
              <w:pStyle w:val="TableParagraph"/>
              <w:ind w:left="0"/>
              <w:rPr>
                <w:rFonts w:ascii="Times New Roman"/>
                <w:sz w:val="18"/>
              </w:rPr>
            </w:pPr>
          </w:p>
        </w:tc>
        <w:tc>
          <w:tcPr>
            <w:tcW w:w="2258" w:type="dxa"/>
          </w:tcPr>
          <w:p w:rsidR="00FD62D9" w:rsidRDefault="00CC0E13">
            <w:pPr>
              <w:pStyle w:val="TableParagraph"/>
              <w:ind w:right="659"/>
              <w:rPr>
                <w:sz w:val="20"/>
              </w:rPr>
            </w:pPr>
            <w:r>
              <w:rPr>
                <w:sz w:val="20"/>
              </w:rPr>
              <w:t>Modele Biologjike (Plastike)</w:t>
            </w:r>
          </w:p>
        </w:tc>
        <w:tc>
          <w:tcPr>
            <w:tcW w:w="1260" w:type="dxa"/>
          </w:tcPr>
          <w:p w:rsidR="00FD62D9" w:rsidRDefault="00FD62D9">
            <w:pPr>
              <w:pStyle w:val="TableParagraph"/>
              <w:ind w:left="0"/>
              <w:rPr>
                <w:rFonts w:ascii="Times New Roman"/>
                <w:sz w:val="18"/>
              </w:rPr>
            </w:pPr>
          </w:p>
        </w:tc>
        <w:tc>
          <w:tcPr>
            <w:tcW w:w="899" w:type="dxa"/>
          </w:tcPr>
          <w:p w:rsidR="00FD62D9" w:rsidRDefault="00FD62D9">
            <w:pPr>
              <w:pStyle w:val="TableParagraph"/>
              <w:ind w:left="0"/>
              <w:rPr>
                <w:rFonts w:ascii="Times New Roman"/>
                <w:sz w:val="18"/>
              </w:rPr>
            </w:pPr>
          </w:p>
        </w:tc>
        <w:tc>
          <w:tcPr>
            <w:tcW w:w="719" w:type="dxa"/>
          </w:tcPr>
          <w:p w:rsidR="00FD62D9" w:rsidRDefault="00FD62D9">
            <w:pPr>
              <w:pStyle w:val="TableParagraph"/>
              <w:ind w:left="0"/>
              <w:rPr>
                <w:rFonts w:ascii="Times New Roman"/>
                <w:sz w:val="18"/>
              </w:rPr>
            </w:pPr>
          </w:p>
        </w:tc>
        <w:tc>
          <w:tcPr>
            <w:tcW w:w="3895" w:type="dxa"/>
          </w:tcPr>
          <w:p w:rsidR="00FD62D9" w:rsidRDefault="00FD62D9">
            <w:pPr>
              <w:pStyle w:val="TableParagraph"/>
              <w:ind w:left="0"/>
              <w:rPr>
                <w:rFonts w:ascii="Times New Roman"/>
                <w:sz w:val="18"/>
              </w:rPr>
            </w:pPr>
          </w:p>
        </w:tc>
      </w:tr>
      <w:tr w:rsidR="00FD62D9">
        <w:trPr>
          <w:trHeight w:val="486"/>
        </w:trPr>
        <w:tc>
          <w:tcPr>
            <w:tcW w:w="531" w:type="dxa"/>
          </w:tcPr>
          <w:p w:rsidR="00FD62D9" w:rsidRDefault="00CC0E13">
            <w:pPr>
              <w:pStyle w:val="TableParagraph"/>
              <w:spacing w:line="243" w:lineRule="exact"/>
              <w:rPr>
                <w:sz w:val="20"/>
              </w:rPr>
            </w:pPr>
            <w:r>
              <w:rPr>
                <w:sz w:val="20"/>
              </w:rPr>
              <w:t>134</w:t>
            </w:r>
          </w:p>
        </w:tc>
        <w:tc>
          <w:tcPr>
            <w:tcW w:w="2258" w:type="dxa"/>
          </w:tcPr>
          <w:p w:rsidR="00FD62D9" w:rsidRDefault="00CC0E13">
            <w:pPr>
              <w:pStyle w:val="TableParagraph"/>
              <w:spacing w:line="243" w:lineRule="exact"/>
              <w:rPr>
                <w:sz w:val="20"/>
              </w:rPr>
            </w:pPr>
            <w:r>
              <w:rPr>
                <w:sz w:val="20"/>
              </w:rPr>
              <w:t>Arkeopteriks (modeli i</w:t>
            </w:r>
          </w:p>
          <w:p w:rsidR="00FD62D9" w:rsidRDefault="00CC0E13">
            <w:pPr>
              <w:pStyle w:val="TableParagraph"/>
              <w:spacing w:line="223" w:lineRule="exact"/>
              <w:rPr>
                <w:sz w:val="20"/>
              </w:rPr>
            </w:pPr>
            <w:r>
              <w:rPr>
                <w:sz w:val="20"/>
              </w:rPr>
              <w:t>fosilit)</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spacing w:line="243" w:lineRule="exact"/>
              <w:ind w:left="111"/>
              <w:rPr>
                <w:sz w:val="20"/>
              </w:rPr>
            </w:pPr>
            <w:r>
              <w:rPr>
                <w:sz w:val="20"/>
              </w:rPr>
              <w:t>Reliev PVC, 400 x 300 mm</w:t>
            </w:r>
          </w:p>
        </w:tc>
      </w:tr>
      <w:tr w:rsidR="00FD62D9">
        <w:trPr>
          <w:trHeight w:val="691"/>
        </w:trPr>
        <w:tc>
          <w:tcPr>
            <w:tcW w:w="531" w:type="dxa"/>
          </w:tcPr>
          <w:p w:rsidR="00FD62D9" w:rsidRDefault="00CC0E13">
            <w:pPr>
              <w:pStyle w:val="TableParagraph"/>
              <w:spacing w:before="1"/>
              <w:rPr>
                <w:sz w:val="20"/>
              </w:rPr>
            </w:pPr>
            <w:r>
              <w:rPr>
                <w:sz w:val="20"/>
              </w:rPr>
              <w:t>135</w:t>
            </w:r>
          </w:p>
        </w:tc>
        <w:tc>
          <w:tcPr>
            <w:tcW w:w="2258" w:type="dxa"/>
          </w:tcPr>
          <w:p w:rsidR="00FD62D9" w:rsidRDefault="00CC0E13">
            <w:pPr>
              <w:pStyle w:val="TableParagraph"/>
              <w:spacing w:before="1"/>
              <w:ind w:right="324"/>
              <w:rPr>
                <w:sz w:val="20"/>
              </w:rPr>
            </w:pPr>
            <w:r>
              <w:rPr>
                <w:sz w:val="20"/>
              </w:rPr>
              <w:t>Arkeopteriks (modeli i shpendit)</w:t>
            </w:r>
          </w:p>
        </w:tc>
        <w:tc>
          <w:tcPr>
            <w:tcW w:w="1260" w:type="dxa"/>
          </w:tcPr>
          <w:p w:rsidR="00FD62D9" w:rsidRDefault="00CC0E13">
            <w:pPr>
              <w:pStyle w:val="TableParagraph"/>
              <w:spacing w:before="1"/>
              <w:rPr>
                <w:sz w:val="20"/>
              </w:rPr>
            </w:pPr>
            <w:r>
              <w:rPr>
                <w:sz w:val="20"/>
              </w:rPr>
              <w:t>15</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1</w:t>
            </w:r>
          </w:p>
        </w:tc>
        <w:tc>
          <w:tcPr>
            <w:tcW w:w="3895" w:type="dxa"/>
          </w:tcPr>
          <w:p w:rsidR="00FD62D9" w:rsidRDefault="00CC0E13">
            <w:pPr>
              <w:pStyle w:val="TableParagraph"/>
              <w:spacing w:before="1"/>
              <w:ind w:left="111"/>
              <w:rPr>
                <w:sz w:val="20"/>
              </w:rPr>
            </w:pPr>
            <w:r>
              <w:rPr>
                <w:sz w:val="20"/>
              </w:rPr>
              <w:t>Mulazh 3 dimensional prej PVC dhe njgjyrues jo toksike, 300x 400 mm</w:t>
            </w:r>
          </w:p>
        </w:tc>
      </w:tr>
      <w:tr w:rsidR="00FD62D9">
        <w:trPr>
          <w:trHeight w:val="1005"/>
        </w:trPr>
        <w:tc>
          <w:tcPr>
            <w:tcW w:w="531" w:type="dxa"/>
          </w:tcPr>
          <w:p w:rsidR="00FD62D9" w:rsidRDefault="00CC0E13">
            <w:pPr>
              <w:pStyle w:val="TableParagraph"/>
              <w:spacing w:line="243" w:lineRule="exact"/>
              <w:rPr>
                <w:sz w:val="20"/>
              </w:rPr>
            </w:pPr>
            <w:r>
              <w:rPr>
                <w:sz w:val="20"/>
              </w:rPr>
              <w:t>136</w:t>
            </w:r>
          </w:p>
        </w:tc>
        <w:tc>
          <w:tcPr>
            <w:tcW w:w="2258" w:type="dxa"/>
          </w:tcPr>
          <w:p w:rsidR="00FD62D9" w:rsidRDefault="00CC0E13">
            <w:pPr>
              <w:pStyle w:val="TableParagraph"/>
              <w:ind w:right="84"/>
              <w:rPr>
                <w:sz w:val="20"/>
              </w:rPr>
            </w:pPr>
            <w:r>
              <w:rPr>
                <w:sz w:val="20"/>
              </w:rPr>
              <w:t>Busti anatomik i njeriut me koke dhe pjese te çmontueshme 85 cm</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 gjatesia 850 mm, me pjese te cmontueshme, me suport PVC</w:t>
            </w:r>
          </w:p>
        </w:tc>
      </w:tr>
      <w:tr w:rsidR="00FD62D9">
        <w:trPr>
          <w:trHeight w:val="645"/>
        </w:trPr>
        <w:tc>
          <w:tcPr>
            <w:tcW w:w="531" w:type="dxa"/>
          </w:tcPr>
          <w:p w:rsidR="00FD62D9" w:rsidRDefault="00CC0E13">
            <w:pPr>
              <w:pStyle w:val="TableParagraph"/>
              <w:spacing w:line="243" w:lineRule="exact"/>
              <w:rPr>
                <w:sz w:val="20"/>
              </w:rPr>
            </w:pPr>
            <w:r>
              <w:rPr>
                <w:sz w:val="20"/>
              </w:rPr>
              <w:t>137</w:t>
            </w:r>
          </w:p>
        </w:tc>
        <w:tc>
          <w:tcPr>
            <w:tcW w:w="2258" w:type="dxa"/>
          </w:tcPr>
          <w:p w:rsidR="00FD62D9" w:rsidRDefault="00CC0E13">
            <w:pPr>
              <w:pStyle w:val="TableParagraph"/>
              <w:spacing w:line="243" w:lineRule="exact"/>
              <w:rPr>
                <w:sz w:val="20"/>
              </w:rPr>
            </w:pPr>
            <w:r>
              <w:rPr>
                <w:sz w:val="20"/>
              </w:rPr>
              <w:t>Glomerulat</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toksike,250 x 350 mm</w:t>
            </w:r>
          </w:p>
        </w:tc>
      </w:tr>
      <w:tr w:rsidR="00FD62D9">
        <w:trPr>
          <w:trHeight w:val="1033"/>
        </w:trPr>
        <w:tc>
          <w:tcPr>
            <w:tcW w:w="531" w:type="dxa"/>
          </w:tcPr>
          <w:p w:rsidR="00FD62D9" w:rsidRDefault="00CC0E13">
            <w:pPr>
              <w:pStyle w:val="TableParagraph"/>
              <w:spacing w:line="243" w:lineRule="exact"/>
              <w:rPr>
                <w:sz w:val="20"/>
              </w:rPr>
            </w:pPr>
            <w:r>
              <w:rPr>
                <w:sz w:val="20"/>
              </w:rPr>
              <w:t>138</w:t>
            </w:r>
          </w:p>
        </w:tc>
        <w:tc>
          <w:tcPr>
            <w:tcW w:w="2258" w:type="dxa"/>
          </w:tcPr>
          <w:p w:rsidR="00FD62D9" w:rsidRDefault="00CC0E13">
            <w:pPr>
              <w:pStyle w:val="TableParagraph"/>
              <w:ind w:right="321"/>
              <w:rPr>
                <w:sz w:val="20"/>
              </w:rPr>
            </w:pPr>
            <w:r>
              <w:rPr>
                <w:sz w:val="20"/>
              </w:rPr>
              <w:t>Krahasim i gjymtyreve tek vertebroret</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60"/>
              <w:rPr>
                <w:sz w:val="20"/>
              </w:rPr>
            </w:pPr>
            <w:r>
              <w:rPr>
                <w:sz w:val="20"/>
              </w:rPr>
              <w:t>Mulazh 3 dimensional prej PVC dhe njgjyrues jo toksike, i zmadhuar, i gjymtyreve te 5 llojeve te vertebroreve</w:t>
            </w:r>
          </w:p>
        </w:tc>
      </w:tr>
      <w:tr w:rsidR="00FD62D9">
        <w:trPr>
          <w:trHeight w:val="720"/>
        </w:trPr>
        <w:tc>
          <w:tcPr>
            <w:tcW w:w="531" w:type="dxa"/>
          </w:tcPr>
          <w:p w:rsidR="00FD62D9" w:rsidRDefault="00CC0E13">
            <w:pPr>
              <w:pStyle w:val="TableParagraph"/>
              <w:spacing w:line="244" w:lineRule="exact"/>
              <w:rPr>
                <w:sz w:val="20"/>
              </w:rPr>
            </w:pPr>
            <w:r>
              <w:rPr>
                <w:sz w:val="20"/>
              </w:rPr>
              <w:t>139</w:t>
            </w:r>
          </w:p>
        </w:tc>
        <w:tc>
          <w:tcPr>
            <w:tcW w:w="2258" w:type="dxa"/>
          </w:tcPr>
          <w:p w:rsidR="00FD62D9" w:rsidRDefault="00CC0E13">
            <w:pPr>
              <w:pStyle w:val="TableParagraph"/>
              <w:spacing w:line="244" w:lineRule="exact"/>
              <w:rPr>
                <w:sz w:val="20"/>
              </w:rPr>
            </w:pPr>
            <w:r>
              <w:rPr>
                <w:sz w:val="20"/>
              </w:rPr>
              <w:t>Laringu</w:t>
            </w:r>
          </w:p>
        </w:tc>
        <w:tc>
          <w:tcPr>
            <w:tcW w:w="1260" w:type="dxa"/>
          </w:tcPr>
          <w:p w:rsidR="00FD62D9" w:rsidRDefault="00CC0E13">
            <w:pPr>
              <w:pStyle w:val="TableParagraph"/>
              <w:spacing w:line="244" w:lineRule="exact"/>
              <w:rPr>
                <w:sz w:val="20"/>
              </w:rPr>
            </w:pPr>
            <w:r>
              <w:rPr>
                <w:sz w:val="20"/>
              </w:rPr>
              <w:t>15</w:t>
            </w:r>
          </w:p>
        </w:tc>
        <w:tc>
          <w:tcPr>
            <w:tcW w:w="899" w:type="dxa"/>
          </w:tcPr>
          <w:p w:rsidR="00FD62D9" w:rsidRDefault="00CC0E13">
            <w:pPr>
              <w:pStyle w:val="TableParagraph"/>
              <w:spacing w:line="244" w:lineRule="exact"/>
              <w:ind w:left="108"/>
              <w:rPr>
                <w:sz w:val="20"/>
              </w:rPr>
            </w:pPr>
            <w:r>
              <w:rPr>
                <w:sz w:val="20"/>
              </w:rPr>
              <w:t>cope</w:t>
            </w:r>
          </w:p>
        </w:tc>
        <w:tc>
          <w:tcPr>
            <w:tcW w:w="719" w:type="dxa"/>
          </w:tcPr>
          <w:p w:rsidR="00FD62D9" w:rsidRDefault="00CC0E13">
            <w:pPr>
              <w:pStyle w:val="TableParagraph"/>
              <w:spacing w:line="244"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toksike,i zmadhuar</w:t>
            </w:r>
          </w:p>
        </w:tc>
      </w:tr>
      <w:tr w:rsidR="00FD62D9">
        <w:trPr>
          <w:trHeight w:val="489"/>
        </w:trPr>
        <w:tc>
          <w:tcPr>
            <w:tcW w:w="531" w:type="dxa"/>
          </w:tcPr>
          <w:p w:rsidR="00FD62D9" w:rsidRDefault="00CC0E13">
            <w:pPr>
              <w:pStyle w:val="TableParagraph"/>
              <w:spacing w:before="1"/>
              <w:rPr>
                <w:sz w:val="20"/>
              </w:rPr>
            </w:pPr>
            <w:r>
              <w:rPr>
                <w:sz w:val="20"/>
              </w:rPr>
              <w:t>140</w:t>
            </w:r>
          </w:p>
        </w:tc>
        <w:tc>
          <w:tcPr>
            <w:tcW w:w="2258" w:type="dxa"/>
          </w:tcPr>
          <w:p w:rsidR="00FD62D9" w:rsidRDefault="00CC0E13">
            <w:pPr>
              <w:pStyle w:val="TableParagraph"/>
              <w:spacing w:before="1" w:line="243" w:lineRule="exact"/>
              <w:rPr>
                <w:sz w:val="20"/>
              </w:rPr>
            </w:pPr>
            <w:r>
              <w:rPr>
                <w:sz w:val="20"/>
              </w:rPr>
              <w:t>Modeli i ADN -se</w:t>
            </w:r>
          </w:p>
          <w:p w:rsidR="00FD62D9" w:rsidRDefault="00CC0E13">
            <w:pPr>
              <w:pStyle w:val="TableParagraph"/>
              <w:spacing w:line="225" w:lineRule="exact"/>
              <w:rPr>
                <w:sz w:val="20"/>
              </w:rPr>
            </w:pPr>
            <w:r>
              <w:rPr>
                <w:sz w:val="20"/>
              </w:rPr>
              <w:t>(helikoidale)</w:t>
            </w:r>
          </w:p>
        </w:tc>
        <w:tc>
          <w:tcPr>
            <w:tcW w:w="1260" w:type="dxa"/>
          </w:tcPr>
          <w:p w:rsidR="00FD62D9" w:rsidRDefault="00CC0E13">
            <w:pPr>
              <w:pStyle w:val="TableParagraph"/>
              <w:spacing w:before="1"/>
              <w:rPr>
                <w:sz w:val="20"/>
              </w:rPr>
            </w:pPr>
            <w:r>
              <w:rPr>
                <w:sz w:val="20"/>
              </w:rPr>
              <w:t>15</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1</w:t>
            </w:r>
          </w:p>
        </w:tc>
        <w:tc>
          <w:tcPr>
            <w:tcW w:w="3895" w:type="dxa"/>
          </w:tcPr>
          <w:p w:rsidR="00FD62D9" w:rsidRDefault="00CC0E13">
            <w:pPr>
              <w:pStyle w:val="TableParagraph"/>
              <w:spacing w:before="1" w:line="243" w:lineRule="exact"/>
              <w:ind w:left="111"/>
              <w:rPr>
                <w:sz w:val="20"/>
              </w:rPr>
            </w:pPr>
            <w:r>
              <w:rPr>
                <w:sz w:val="20"/>
              </w:rPr>
              <w:t>PVC,ngjyrues jo toksike, me pjese te</w:t>
            </w:r>
          </w:p>
          <w:p w:rsidR="00FD62D9" w:rsidRDefault="00CC0E13">
            <w:pPr>
              <w:pStyle w:val="TableParagraph"/>
              <w:spacing w:line="225" w:lineRule="exact"/>
              <w:ind w:left="111"/>
              <w:rPr>
                <w:sz w:val="20"/>
              </w:rPr>
            </w:pPr>
            <w:r>
              <w:rPr>
                <w:sz w:val="20"/>
              </w:rPr>
              <w:t>montueshme,</w:t>
            </w:r>
          </w:p>
        </w:tc>
      </w:tr>
      <w:tr w:rsidR="00FD62D9">
        <w:trPr>
          <w:trHeight w:val="779"/>
        </w:trPr>
        <w:tc>
          <w:tcPr>
            <w:tcW w:w="531" w:type="dxa"/>
          </w:tcPr>
          <w:p w:rsidR="00FD62D9" w:rsidRDefault="00CC0E13">
            <w:pPr>
              <w:pStyle w:val="TableParagraph"/>
              <w:spacing w:line="243" w:lineRule="exact"/>
              <w:rPr>
                <w:sz w:val="20"/>
              </w:rPr>
            </w:pPr>
            <w:r>
              <w:rPr>
                <w:sz w:val="20"/>
              </w:rPr>
              <w:t>141</w:t>
            </w:r>
          </w:p>
        </w:tc>
        <w:tc>
          <w:tcPr>
            <w:tcW w:w="2258" w:type="dxa"/>
          </w:tcPr>
          <w:p w:rsidR="00FD62D9" w:rsidRDefault="00CC0E13">
            <w:pPr>
              <w:pStyle w:val="TableParagraph"/>
              <w:spacing w:line="243" w:lineRule="exact"/>
              <w:rPr>
                <w:sz w:val="20"/>
              </w:rPr>
            </w:pPr>
            <w:r>
              <w:rPr>
                <w:sz w:val="20"/>
              </w:rPr>
              <w:t>Prerja terthore e gjethes</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 300x 400 mm</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2258"/>
        <w:gridCol w:w="1260"/>
        <w:gridCol w:w="899"/>
        <w:gridCol w:w="719"/>
        <w:gridCol w:w="3895"/>
      </w:tblGrid>
      <w:tr w:rsidR="00FD62D9">
        <w:trPr>
          <w:trHeight w:val="794"/>
        </w:trPr>
        <w:tc>
          <w:tcPr>
            <w:tcW w:w="531" w:type="dxa"/>
          </w:tcPr>
          <w:p w:rsidR="00FD62D9" w:rsidRDefault="00CC0E13">
            <w:pPr>
              <w:pStyle w:val="TableParagraph"/>
              <w:spacing w:line="243" w:lineRule="exact"/>
              <w:rPr>
                <w:sz w:val="20"/>
              </w:rPr>
            </w:pPr>
            <w:r>
              <w:rPr>
                <w:sz w:val="20"/>
              </w:rPr>
              <w:t>142</w:t>
            </w:r>
          </w:p>
        </w:tc>
        <w:tc>
          <w:tcPr>
            <w:tcW w:w="2258" w:type="dxa"/>
          </w:tcPr>
          <w:p w:rsidR="00FD62D9" w:rsidRDefault="00CC0E13">
            <w:pPr>
              <w:pStyle w:val="TableParagraph"/>
              <w:ind w:right="762"/>
              <w:rPr>
                <w:sz w:val="20"/>
              </w:rPr>
            </w:pPr>
            <w:r>
              <w:rPr>
                <w:sz w:val="20"/>
              </w:rPr>
              <w:t>Prerja terthore e kercellit</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 300x 400 mm</w:t>
            </w:r>
          </w:p>
        </w:tc>
      </w:tr>
      <w:tr w:rsidR="00FD62D9">
        <w:trPr>
          <w:trHeight w:val="676"/>
        </w:trPr>
        <w:tc>
          <w:tcPr>
            <w:tcW w:w="531" w:type="dxa"/>
          </w:tcPr>
          <w:p w:rsidR="00FD62D9" w:rsidRDefault="00CC0E13">
            <w:pPr>
              <w:pStyle w:val="TableParagraph"/>
              <w:spacing w:line="243" w:lineRule="exact"/>
              <w:rPr>
                <w:sz w:val="20"/>
              </w:rPr>
            </w:pPr>
            <w:r>
              <w:rPr>
                <w:sz w:val="20"/>
              </w:rPr>
              <w:t>143</w:t>
            </w:r>
          </w:p>
        </w:tc>
        <w:tc>
          <w:tcPr>
            <w:tcW w:w="2258" w:type="dxa"/>
          </w:tcPr>
          <w:p w:rsidR="00FD62D9" w:rsidRDefault="00CC0E13">
            <w:pPr>
              <w:pStyle w:val="TableParagraph"/>
              <w:ind w:right="1037"/>
              <w:rPr>
                <w:sz w:val="20"/>
              </w:rPr>
            </w:pPr>
            <w:r>
              <w:rPr>
                <w:sz w:val="20"/>
              </w:rPr>
              <w:t>Modeli i lules dikotiledone</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94"/>
              <w:rPr>
                <w:sz w:val="20"/>
              </w:rPr>
            </w:pPr>
            <w:r>
              <w:rPr>
                <w:sz w:val="20"/>
              </w:rPr>
              <w:t>Mulazh 3 dimensional prej PVC dhe njgjyrues jo toksike,180x 300 x 60 mm</w:t>
            </w:r>
          </w:p>
        </w:tc>
      </w:tr>
      <w:tr w:rsidR="00FD62D9">
        <w:trPr>
          <w:trHeight w:val="659"/>
        </w:trPr>
        <w:tc>
          <w:tcPr>
            <w:tcW w:w="531" w:type="dxa"/>
          </w:tcPr>
          <w:p w:rsidR="00FD62D9" w:rsidRDefault="00CC0E13">
            <w:pPr>
              <w:pStyle w:val="TableParagraph"/>
              <w:spacing w:line="243" w:lineRule="exact"/>
              <w:rPr>
                <w:sz w:val="20"/>
              </w:rPr>
            </w:pPr>
            <w:r>
              <w:rPr>
                <w:sz w:val="20"/>
              </w:rPr>
              <w:t>144</w:t>
            </w:r>
          </w:p>
        </w:tc>
        <w:tc>
          <w:tcPr>
            <w:tcW w:w="2258" w:type="dxa"/>
          </w:tcPr>
          <w:p w:rsidR="00FD62D9" w:rsidRDefault="00CC0E13">
            <w:pPr>
              <w:pStyle w:val="TableParagraph"/>
              <w:rPr>
                <w:sz w:val="20"/>
              </w:rPr>
            </w:pPr>
            <w:r>
              <w:rPr>
                <w:sz w:val="20"/>
              </w:rPr>
              <w:t xml:space="preserve">Modeli i lules </w:t>
            </w:r>
            <w:r>
              <w:rPr>
                <w:w w:val="95"/>
                <w:sz w:val="20"/>
              </w:rPr>
              <w:t>monokotiledone</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toksike,250 x 350 mm</w:t>
            </w:r>
          </w:p>
        </w:tc>
      </w:tr>
      <w:tr w:rsidR="00FD62D9">
        <w:trPr>
          <w:trHeight w:val="733"/>
        </w:trPr>
        <w:tc>
          <w:tcPr>
            <w:tcW w:w="531" w:type="dxa"/>
          </w:tcPr>
          <w:p w:rsidR="00FD62D9" w:rsidRDefault="00CC0E13">
            <w:pPr>
              <w:pStyle w:val="TableParagraph"/>
              <w:spacing w:line="243" w:lineRule="exact"/>
              <w:rPr>
                <w:sz w:val="20"/>
              </w:rPr>
            </w:pPr>
            <w:r>
              <w:rPr>
                <w:sz w:val="20"/>
              </w:rPr>
              <w:t>145</w:t>
            </w:r>
          </w:p>
        </w:tc>
        <w:tc>
          <w:tcPr>
            <w:tcW w:w="2258" w:type="dxa"/>
          </w:tcPr>
          <w:p w:rsidR="00FD62D9" w:rsidRDefault="00CC0E13">
            <w:pPr>
              <w:pStyle w:val="TableParagraph"/>
              <w:spacing w:line="243" w:lineRule="exact"/>
              <w:rPr>
                <w:sz w:val="20"/>
              </w:rPr>
            </w:pPr>
            <w:r>
              <w:rPr>
                <w:sz w:val="20"/>
              </w:rPr>
              <w:t>Prerja terthore e rrenjes</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 300x 400 mm</w:t>
            </w:r>
          </w:p>
        </w:tc>
      </w:tr>
      <w:tr w:rsidR="00FD62D9">
        <w:trPr>
          <w:trHeight w:val="1020"/>
        </w:trPr>
        <w:tc>
          <w:tcPr>
            <w:tcW w:w="531" w:type="dxa"/>
          </w:tcPr>
          <w:p w:rsidR="00FD62D9" w:rsidRDefault="00CC0E13">
            <w:pPr>
              <w:pStyle w:val="TableParagraph"/>
              <w:spacing w:line="243" w:lineRule="exact"/>
              <w:rPr>
                <w:sz w:val="20"/>
              </w:rPr>
            </w:pPr>
            <w:r>
              <w:rPr>
                <w:sz w:val="20"/>
              </w:rPr>
              <w:t>146</w:t>
            </w:r>
          </w:p>
        </w:tc>
        <w:tc>
          <w:tcPr>
            <w:tcW w:w="2258" w:type="dxa"/>
          </w:tcPr>
          <w:p w:rsidR="00FD62D9" w:rsidRDefault="00CC0E13">
            <w:pPr>
              <w:pStyle w:val="TableParagraph"/>
              <w:spacing w:line="243" w:lineRule="exact"/>
              <w:rPr>
                <w:sz w:val="20"/>
              </w:rPr>
            </w:pPr>
            <w:r>
              <w:rPr>
                <w:sz w:val="20"/>
              </w:rPr>
              <w:t>Ndertimi i syrit</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60"/>
              <w:rPr>
                <w:sz w:val="20"/>
              </w:rPr>
            </w:pPr>
            <w:r>
              <w:rPr>
                <w:sz w:val="20"/>
              </w:rPr>
              <w:t>Mulazh 3 dimensional prej PVC dhe njgjyrues jo toksike,Veshi i jashtem, i mesem, I brendshem zmadhimi 6 here,kockat e degjimit, gypi,kanalet etj</w:t>
            </w:r>
          </w:p>
        </w:tc>
      </w:tr>
      <w:tr w:rsidR="00FD62D9">
        <w:trPr>
          <w:trHeight w:val="1502"/>
        </w:trPr>
        <w:tc>
          <w:tcPr>
            <w:tcW w:w="531" w:type="dxa"/>
          </w:tcPr>
          <w:p w:rsidR="00FD62D9" w:rsidRDefault="00CC0E13">
            <w:pPr>
              <w:pStyle w:val="TableParagraph"/>
              <w:spacing w:before="1"/>
              <w:rPr>
                <w:sz w:val="20"/>
              </w:rPr>
            </w:pPr>
            <w:r>
              <w:rPr>
                <w:sz w:val="20"/>
              </w:rPr>
              <w:t>147</w:t>
            </w:r>
          </w:p>
        </w:tc>
        <w:tc>
          <w:tcPr>
            <w:tcW w:w="2258" w:type="dxa"/>
          </w:tcPr>
          <w:p w:rsidR="00FD62D9" w:rsidRDefault="00CC0E13">
            <w:pPr>
              <w:pStyle w:val="TableParagraph"/>
              <w:spacing w:before="1"/>
              <w:rPr>
                <w:sz w:val="20"/>
              </w:rPr>
            </w:pPr>
            <w:r>
              <w:rPr>
                <w:sz w:val="20"/>
              </w:rPr>
              <w:t>Ndertimi i trurit</w:t>
            </w:r>
          </w:p>
        </w:tc>
        <w:tc>
          <w:tcPr>
            <w:tcW w:w="1260" w:type="dxa"/>
          </w:tcPr>
          <w:p w:rsidR="00FD62D9" w:rsidRDefault="00CC0E13">
            <w:pPr>
              <w:pStyle w:val="TableParagraph"/>
              <w:spacing w:before="1"/>
              <w:rPr>
                <w:sz w:val="20"/>
              </w:rPr>
            </w:pPr>
            <w:r>
              <w:rPr>
                <w:sz w:val="20"/>
              </w:rPr>
              <w:t>15</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1</w:t>
            </w:r>
          </w:p>
        </w:tc>
        <w:tc>
          <w:tcPr>
            <w:tcW w:w="3895" w:type="dxa"/>
          </w:tcPr>
          <w:p w:rsidR="00FD62D9" w:rsidRDefault="00CC0E13">
            <w:pPr>
              <w:pStyle w:val="TableParagraph"/>
              <w:spacing w:before="1"/>
              <w:ind w:left="111" w:right="60"/>
              <w:rPr>
                <w:sz w:val="20"/>
              </w:rPr>
            </w:pPr>
            <w:r>
              <w:rPr>
                <w:sz w:val="20"/>
              </w:rPr>
              <w:t>Mulazh 3 dimensional prej PVC dhe njgjyrues jo toksike,me dy hemisferat te ndara,2 lente te levizshme, dhe pjeset perberese te cmontueshme, zmadhimi 3 here</w:t>
            </w:r>
          </w:p>
        </w:tc>
      </w:tr>
      <w:tr w:rsidR="00FD62D9">
        <w:trPr>
          <w:trHeight w:val="1034"/>
        </w:trPr>
        <w:tc>
          <w:tcPr>
            <w:tcW w:w="531" w:type="dxa"/>
          </w:tcPr>
          <w:p w:rsidR="00FD62D9" w:rsidRDefault="00CC0E13">
            <w:pPr>
              <w:pStyle w:val="TableParagraph"/>
              <w:spacing w:line="243" w:lineRule="exact"/>
              <w:rPr>
                <w:sz w:val="20"/>
              </w:rPr>
            </w:pPr>
            <w:r>
              <w:rPr>
                <w:sz w:val="20"/>
              </w:rPr>
              <w:t>148</w:t>
            </w:r>
          </w:p>
        </w:tc>
        <w:tc>
          <w:tcPr>
            <w:tcW w:w="2258" w:type="dxa"/>
          </w:tcPr>
          <w:p w:rsidR="00FD62D9" w:rsidRDefault="00CC0E13">
            <w:pPr>
              <w:pStyle w:val="TableParagraph"/>
              <w:spacing w:line="243" w:lineRule="exact"/>
              <w:rPr>
                <w:sz w:val="20"/>
              </w:rPr>
            </w:pPr>
            <w:r>
              <w:rPr>
                <w:sz w:val="20"/>
              </w:rPr>
              <w:t>Ndertimi i veshit</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221"/>
              <w:rPr>
                <w:sz w:val="20"/>
              </w:rPr>
            </w:pPr>
            <w:r>
              <w:rPr>
                <w:sz w:val="20"/>
              </w:rPr>
              <w:t>Model ne bazoreliev prej PVC dhe njgjyrues jo toksike,70here I zmadhuar, qimet, epiderma, gjendrat e djerses-dhjamore etj.</w:t>
            </w:r>
          </w:p>
        </w:tc>
      </w:tr>
      <w:tr w:rsidR="00FD62D9">
        <w:trPr>
          <w:trHeight w:val="731"/>
        </w:trPr>
        <w:tc>
          <w:tcPr>
            <w:tcW w:w="531" w:type="dxa"/>
          </w:tcPr>
          <w:p w:rsidR="00FD62D9" w:rsidRDefault="00CC0E13">
            <w:pPr>
              <w:pStyle w:val="TableParagraph"/>
              <w:spacing w:line="243" w:lineRule="exact"/>
              <w:rPr>
                <w:sz w:val="20"/>
              </w:rPr>
            </w:pPr>
            <w:r>
              <w:rPr>
                <w:sz w:val="20"/>
              </w:rPr>
              <w:t>149</w:t>
            </w:r>
          </w:p>
        </w:tc>
        <w:tc>
          <w:tcPr>
            <w:tcW w:w="2258" w:type="dxa"/>
          </w:tcPr>
          <w:p w:rsidR="00FD62D9" w:rsidRDefault="00CC0E13">
            <w:pPr>
              <w:pStyle w:val="TableParagraph"/>
              <w:spacing w:line="243" w:lineRule="exact"/>
              <w:rPr>
                <w:sz w:val="20"/>
              </w:rPr>
            </w:pPr>
            <w:r>
              <w:rPr>
                <w:sz w:val="20"/>
              </w:rPr>
              <w:t>Ndertimi i zemres</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spacing w:line="243" w:lineRule="exact"/>
              <w:ind w:left="111"/>
              <w:rPr>
                <w:sz w:val="20"/>
              </w:rPr>
            </w:pPr>
            <w:r>
              <w:rPr>
                <w:sz w:val="20"/>
              </w:rPr>
              <w:t>Mulazh 3 dimensional prej PVC dhe njgjyrues</w:t>
            </w:r>
          </w:p>
          <w:p w:rsidR="00FD62D9" w:rsidRDefault="00CC0E13">
            <w:pPr>
              <w:pStyle w:val="TableParagraph"/>
              <w:spacing w:line="240" w:lineRule="atLeast"/>
              <w:ind w:left="111"/>
              <w:rPr>
                <w:sz w:val="20"/>
              </w:rPr>
            </w:pPr>
            <w:r>
              <w:rPr>
                <w:sz w:val="20"/>
              </w:rPr>
              <w:t>jo toksike,me 3 pjese te cmontueshem, zmadhimi 3-4 here</w:t>
            </w:r>
          </w:p>
        </w:tc>
      </w:tr>
      <w:tr w:rsidR="00FD62D9">
        <w:trPr>
          <w:trHeight w:val="616"/>
        </w:trPr>
        <w:tc>
          <w:tcPr>
            <w:tcW w:w="531" w:type="dxa"/>
          </w:tcPr>
          <w:p w:rsidR="00FD62D9" w:rsidRDefault="00CC0E13">
            <w:pPr>
              <w:pStyle w:val="TableParagraph"/>
              <w:spacing w:before="1"/>
              <w:rPr>
                <w:sz w:val="20"/>
              </w:rPr>
            </w:pPr>
            <w:r>
              <w:rPr>
                <w:sz w:val="20"/>
              </w:rPr>
              <w:t>150</w:t>
            </w:r>
          </w:p>
        </w:tc>
        <w:tc>
          <w:tcPr>
            <w:tcW w:w="2258" w:type="dxa"/>
          </w:tcPr>
          <w:p w:rsidR="00FD62D9" w:rsidRDefault="00CC0E13">
            <w:pPr>
              <w:pStyle w:val="TableParagraph"/>
              <w:spacing w:before="1"/>
              <w:rPr>
                <w:sz w:val="20"/>
              </w:rPr>
            </w:pPr>
            <w:r>
              <w:rPr>
                <w:sz w:val="20"/>
              </w:rPr>
              <w:t>Nefronet</w:t>
            </w:r>
          </w:p>
        </w:tc>
        <w:tc>
          <w:tcPr>
            <w:tcW w:w="1260" w:type="dxa"/>
          </w:tcPr>
          <w:p w:rsidR="00FD62D9" w:rsidRDefault="00CC0E13">
            <w:pPr>
              <w:pStyle w:val="TableParagraph"/>
              <w:spacing w:before="1"/>
              <w:rPr>
                <w:sz w:val="20"/>
              </w:rPr>
            </w:pPr>
            <w:r>
              <w:rPr>
                <w:sz w:val="20"/>
              </w:rPr>
              <w:t>15</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1</w:t>
            </w:r>
          </w:p>
        </w:tc>
        <w:tc>
          <w:tcPr>
            <w:tcW w:w="3895" w:type="dxa"/>
          </w:tcPr>
          <w:p w:rsidR="00FD62D9" w:rsidRDefault="00CC0E13">
            <w:pPr>
              <w:pStyle w:val="TableParagraph"/>
              <w:spacing w:before="1"/>
              <w:ind w:left="111"/>
              <w:rPr>
                <w:sz w:val="20"/>
              </w:rPr>
            </w:pPr>
            <w:r>
              <w:rPr>
                <w:sz w:val="20"/>
              </w:rPr>
              <w:t>Mulazh 3 dimensional prej PVC dhe njgjyrues jo toksike, i zmadhuar</w:t>
            </w:r>
          </w:p>
        </w:tc>
      </w:tr>
      <w:tr w:rsidR="00FD62D9">
        <w:trPr>
          <w:trHeight w:val="974"/>
        </w:trPr>
        <w:tc>
          <w:tcPr>
            <w:tcW w:w="531" w:type="dxa"/>
          </w:tcPr>
          <w:p w:rsidR="00FD62D9" w:rsidRDefault="00CC0E13">
            <w:pPr>
              <w:pStyle w:val="TableParagraph"/>
              <w:spacing w:line="243" w:lineRule="exact"/>
              <w:rPr>
                <w:sz w:val="20"/>
              </w:rPr>
            </w:pPr>
            <w:r>
              <w:rPr>
                <w:sz w:val="20"/>
              </w:rPr>
              <w:t>151</w:t>
            </w:r>
          </w:p>
        </w:tc>
        <w:tc>
          <w:tcPr>
            <w:tcW w:w="2258" w:type="dxa"/>
          </w:tcPr>
          <w:p w:rsidR="00FD62D9" w:rsidRDefault="00CC0E13">
            <w:pPr>
              <w:pStyle w:val="TableParagraph"/>
              <w:spacing w:line="243" w:lineRule="exact"/>
              <w:rPr>
                <w:sz w:val="20"/>
              </w:rPr>
            </w:pPr>
            <w:r>
              <w:rPr>
                <w:sz w:val="20"/>
              </w:rPr>
              <w:t>Nofullat, dhembet</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87"/>
              <w:rPr>
                <w:sz w:val="20"/>
              </w:rPr>
            </w:pPr>
            <w:r>
              <w:rPr>
                <w:sz w:val="20"/>
              </w:rPr>
              <w:t>Mulazh 3 dimensional prej PVC dhe njgjyrues jo toksike, i zmadhuar, nofulla e poshteme me dhembet e levizshem</w:t>
            </w:r>
          </w:p>
        </w:tc>
      </w:tr>
      <w:tr w:rsidR="00FD62D9">
        <w:trPr>
          <w:trHeight w:val="765"/>
        </w:trPr>
        <w:tc>
          <w:tcPr>
            <w:tcW w:w="531" w:type="dxa"/>
          </w:tcPr>
          <w:p w:rsidR="00FD62D9" w:rsidRDefault="00CC0E13">
            <w:pPr>
              <w:pStyle w:val="TableParagraph"/>
              <w:spacing w:line="243" w:lineRule="exact"/>
              <w:rPr>
                <w:sz w:val="20"/>
              </w:rPr>
            </w:pPr>
            <w:r>
              <w:rPr>
                <w:sz w:val="20"/>
              </w:rPr>
              <w:t>152</w:t>
            </w:r>
          </w:p>
        </w:tc>
        <w:tc>
          <w:tcPr>
            <w:tcW w:w="2258" w:type="dxa"/>
          </w:tcPr>
          <w:p w:rsidR="00FD62D9" w:rsidRDefault="00CC0E13">
            <w:pPr>
              <w:pStyle w:val="TableParagraph"/>
              <w:spacing w:line="243" w:lineRule="exact"/>
              <w:rPr>
                <w:sz w:val="20"/>
              </w:rPr>
            </w:pPr>
            <w:r>
              <w:rPr>
                <w:sz w:val="20"/>
              </w:rPr>
              <w:t>Prerje terthore e kokes</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toksike,250 x 350 mm</w:t>
            </w:r>
          </w:p>
        </w:tc>
      </w:tr>
      <w:tr w:rsidR="00FD62D9">
        <w:trPr>
          <w:trHeight w:val="736"/>
        </w:trPr>
        <w:tc>
          <w:tcPr>
            <w:tcW w:w="531" w:type="dxa"/>
          </w:tcPr>
          <w:p w:rsidR="00FD62D9" w:rsidRDefault="00CC0E13">
            <w:pPr>
              <w:pStyle w:val="TableParagraph"/>
              <w:spacing w:line="243" w:lineRule="exact"/>
              <w:rPr>
                <w:sz w:val="20"/>
              </w:rPr>
            </w:pPr>
            <w:r>
              <w:rPr>
                <w:sz w:val="20"/>
              </w:rPr>
              <w:t>153</w:t>
            </w:r>
          </w:p>
        </w:tc>
        <w:tc>
          <w:tcPr>
            <w:tcW w:w="2258" w:type="dxa"/>
          </w:tcPr>
          <w:p w:rsidR="00FD62D9" w:rsidRDefault="00CC0E13">
            <w:pPr>
              <w:pStyle w:val="TableParagraph"/>
              <w:spacing w:line="243" w:lineRule="exact"/>
              <w:rPr>
                <w:sz w:val="20"/>
              </w:rPr>
            </w:pPr>
            <w:r>
              <w:rPr>
                <w:sz w:val="20"/>
              </w:rPr>
              <w:t>Prerje terthore e lekures</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221"/>
              <w:rPr>
                <w:sz w:val="20"/>
              </w:rPr>
            </w:pPr>
            <w:r>
              <w:rPr>
                <w:sz w:val="20"/>
              </w:rPr>
              <w:t>Model ne bazoreliev prej PVC dhe njgjyrues jo toksike,70here I zmadhuar, qimet,</w:t>
            </w:r>
          </w:p>
          <w:p w:rsidR="00FD62D9" w:rsidRDefault="00CC0E13">
            <w:pPr>
              <w:pStyle w:val="TableParagraph"/>
              <w:spacing w:line="228" w:lineRule="exact"/>
              <w:ind w:left="111"/>
              <w:rPr>
                <w:sz w:val="20"/>
              </w:rPr>
            </w:pPr>
            <w:r>
              <w:rPr>
                <w:sz w:val="20"/>
              </w:rPr>
              <w:t>epiderma, gjendrat e djerses-dhjamore etj.</w:t>
            </w:r>
          </w:p>
        </w:tc>
      </w:tr>
      <w:tr w:rsidR="00FD62D9">
        <w:trPr>
          <w:trHeight w:val="614"/>
        </w:trPr>
        <w:tc>
          <w:tcPr>
            <w:tcW w:w="531" w:type="dxa"/>
          </w:tcPr>
          <w:p w:rsidR="00FD62D9" w:rsidRDefault="00CC0E13">
            <w:pPr>
              <w:pStyle w:val="TableParagraph"/>
              <w:spacing w:line="243" w:lineRule="exact"/>
              <w:rPr>
                <w:sz w:val="20"/>
              </w:rPr>
            </w:pPr>
            <w:r>
              <w:rPr>
                <w:sz w:val="20"/>
              </w:rPr>
              <w:t>154</w:t>
            </w:r>
          </w:p>
        </w:tc>
        <w:tc>
          <w:tcPr>
            <w:tcW w:w="2258" w:type="dxa"/>
          </w:tcPr>
          <w:p w:rsidR="00FD62D9" w:rsidRDefault="00CC0E13">
            <w:pPr>
              <w:pStyle w:val="TableParagraph"/>
              <w:spacing w:line="243" w:lineRule="exact"/>
              <w:rPr>
                <w:sz w:val="20"/>
              </w:rPr>
            </w:pPr>
            <w:r>
              <w:rPr>
                <w:sz w:val="20"/>
              </w:rPr>
              <w:t>Sistemi urinar</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 i zmadhuar</w:t>
            </w:r>
          </w:p>
        </w:tc>
      </w:tr>
      <w:tr w:rsidR="00FD62D9">
        <w:trPr>
          <w:trHeight w:val="731"/>
        </w:trPr>
        <w:tc>
          <w:tcPr>
            <w:tcW w:w="531" w:type="dxa"/>
          </w:tcPr>
          <w:p w:rsidR="00FD62D9" w:rsidRDefault="00CC0E13">
            <w:pPr>
              <w:pStyle w:val="TableParagraph"/>
              <w:spacing w:line="243" w:lineRule="exact"/>
              <w:rPr>
                <w:sz w:val="20"/>
              </w:rPr>
            </w:pPr>
            <w:r>
              <w:rPr>
                <w:sz w:val="20"/>
              </w:rPr>
              <w:t>155</w:t>
            </w:r>
          </w:p>
        </w:tc>
        <w:tc>
          <w:tcPr>
            <w:tcW w:w="2258" w:type="dxa"/>
          </w:tcPr>
          <w:p w:rsidR="00FD62D9" w:rsidRDefault="00CC0E13">
            <w:pPr>
              <w:pStyle w:val="TableParagraph"/>
              <w:spacing w:line="243" w:lineRule="exact"/>
              <w:rPr>
                <w:sz w:val="20"/>
              </w:rPr>
            </w:pPr>
            <w:r>
              <w:rPr>
                <w:sz w:val="20"/>
              </w:rPr>
              <w:t>Skeleti i njeriut 85cm</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spacing w:line="243" w:lineRule="exact"/>
              <w:ind w:left="111"/>
              <w:rPr>
                <w:sz w:val="20"/>
              </w:rPr>
            </w:pPr>
            <w:r>
              <w:rPr>
                <w:sz w:val="20"/>
              </w:rPr>
              <w:t>Mulazh 3 dimensional prej PVC dhe njgjyrues</w:t>
            </w:r>
          </w:p>
          <w:p w:rsidR="00FD62D9" w:rsidRDefault="00CC0E13">
            <w:pPr>
              <w:pStyle w:val="TableParagraph"/>
              <w:spacing w:line="240" w:lineRule="atLeast"/>
              <w:ind w:left="111"/>
              <w:rPr>
                <w:sz w:val="20"/>
              </w:rPr>
            </w:pPr>
            <w:r>
              <w:rPr>
                <w:sz w:val="20"/>
              </w:rPr>
              <w:t>jo toksike, gjatesia 850 mm, me bazament metali</w:t>
            </w:r>
          </w:p>
        </w:tc>
      </w:tr>
      <w:tr w:rsidR="00FD62D9">
        <w:trPr>
          <w:trHeight w:val="676"/>
        </w:trPr>
        <w:tc>
          <w:tcPr>
            <w:tcW w:w="531" w:type="dxa"/>
          </w:tcPr>
          <w:p w:rsidR="00FD62D9" w:rsidRDefault="00CC0E13">
            <w:pPr>
              <w:pStyle w:val="TableParagraph"/>
              <w:spacing w:line="243" w:lineRule="exact"/>
              <w:rPr>
                <w:sz w:val="20"/>
              </w:rPr>
            </w:pPr>
            <w:r>
              <w:rPr>
                <w:sz w:val="20"/>
              </w:rPr>
              <w:t>156</w:t>
            </w:r>
          </w:p>
        </w:tc>
        <w:tc>
          <w:tcPr>
            <w:tcW w:w="2258" w:type="dxa"/>
          </w:tcPr>
          <w:p w:rsidR="00FD62D9" w:rsidRDefault="00CC0E13">
            <w:pPr>
              <w:pStyle w:val="TableParagraph"/>
              <w:spacing w:line="243" w:lineRule="exact"/>
              <w:rPr>
                <w:sz w:val="20"/>
              </w:rPr>
            </w:pPr>
            <w:r>
              <w:rPr>
                <w:sz w:val="20"/>
              </w:rPr>
              <w:t>Modeli i qelizes bimore</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 180x 300 x 60 mm</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2258"/>
        <w:gridCol w:w="1260"/>
        <w:gridCol w:w="899"/>
        <w:gridCol w:w="719"/>
        <w:gridCol w:w="3895"/>
      </w:tblGrid>
      <w:tr w:rsidR="00FD62D9">
        <w:trPr>
          <w:trHeight w:val="1365"/>
        </w:trPr>
        <w:tc>
          <w:tcPr>
            <w:tcW w:w="531" w:type="dxa"/>
          </w:tcPr>
          <w:p w:rsidR="00FD62D9" w:rsidRDefault="00CC0E13">
            <w:pPr>
              <w:pStyle w:val="TableParagraph"/>
              <w:spacing w:line="243" w:lineRule="exact"/>
              <w:rPr>
                <w:sz w:val="20"/>
              </w:rPr>
            </w:pPr>
            <w:r>
              <w:rPr>
                <w:sz w:val="20"/>
              </w:rPr>
              <w:t>157</w:t>
            </w:r>
          </w:p>
        </w:tc>
        <w:tc>
          <w:tcPr>
            <w:tcW w:w="2258" w:type="dxa"/>
          </w:tcPr>
          <w:p w:rsidR="00FD62D9" w:rsidRDefault="00CC0E13">
            <w:pPr>
              <w:pStyle w:val="TableParagraph"/>
              <w:spacing w:line="243" w:lineRule="exact"/>
              <w:rPr>
                <w:sz w:val="20"/>
              </w:rPr>
            </w:pPr>
            <w:r>
              <w:rPr>
                <w:sz w:val="20"/>
              </w:rPr>
              <w:t>Veshka</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60"/>
              <w:rPr>
                <w:sz w:val="20"/>
              </w:rPr>
            </w:pPr>
            <w:r>
              <w:rPr>
                <w:sz w:val="20"/>
              </w:rPr>
              <w:t>Mulazh 3 dimensional prej PVC dhe njgjyrues jo toksike,me pjese te cmontueshem ku duken</w:t>
            </w:r>
          </w:p>
          <w:p w:rsidR="00FD62D9" w:rsidRDefault="00CC0E13">
            <w:pPr>
              <w:pStyle w:val="TableParagraph"/>
              <w:ind w:left="111"/>
              <w:rPr>
                <w:sz w:val="20"/>
              </w:rPr>
            </w:pPr>
            <w:r>
              <w:rPr>
                <w:w w:val="95"/>
                <w:sz w:val="20"/>
              </w:rPr>
              <w:t xml:space="preserve">:levorja,piramidat,kupa,ujehollerrjedhesi </w:t>
            </w:r>
            <w:r>
              <w:rPr>
                <w:sz w:val="20"/>
              </w:rPr>
              <w:t>etjzmadhimi 3-4 here</w:t>
            </w:r>
          </w:p>
        </w:tc>
      </w:tr>
      <w:tr w:rsidR="00FD62D9">
        <w:trPr>
          <w:trHeight w:val="808"/>
        </w:trPr>
        <w:tc>
          <w:tcPr>
            <w:tcW w:w="531" w:type="dxa"/>
          </w:tcPr>
          <w:p w:rsidR="00FD62D9" w:rsidRDefault="00CC0E13">
            <w:pPr>
              <w:pStyle w:val="TableParagraph"/>
              <w:spacing w:line="243" w:lineRule="exact"/>
              <w:rPr>
                <w:sz w:val="20"/>
              </w:rPr>
            </w:pPr>
            <w:r>
              <w:rPr>
                <w:sz w:val="20"/>
              </w:rPr>
              <w:t>158</w:t>
            </w:r>
          </w:p>
        </w:tc>
        <w:tc>
          <w:tcPr>
            <w:tcW w:w="2258" w:type="dxa"/>
          </w:tcPr>
          <w:p w:rsidR="00FD62D9" w:rsidRDefault="00CC0E13">
            <w:pPr>
              <w:pStyle w:val="TableParagraph"/>
              <w:spacing w:line="243" w:lineRule="exact"/>
              <w:rPr>
                <w:sz w:val="20"/>
              </w:rPr>
            </w:pPr>
            <w:r>
              <w:rPr>
                <w:sz w:val="20"/>
              </w:rPr>
              <w:t>Modeli i qelizes shtazore</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 180x 300 x 60 mm</w:t>
            </w:r>
          </w:p>
        </w:tc>
      </w:tr>
      <w:tr w:rsidR="00FD62D9">
        <w:trPr>
          <w:trHeight w:val="736"/>
        </w:trPr>
        <w:tc>
          <w:tcPr>
            <w:tcW w:w="531" w:type="dxa"/>
          </w:tcPr>
          <w:p w:rsidR="00FD62D9" w:rsidRDefault="00CC0E13">
            <w:pPr>
              <w:pStyle w:val="TableParagraph"/>
              <w:spacing w:before="1"/>
              <w:rPr>
                <w:sz w:val="20"/>
              </w:rPr>
            </w:pPr>
            <w:r>
              <w:rPr>
                <w:sz w:val="20"/>
              </w:rPr>
              <w:t>159</w:t>
            </w:r>
          </w:p>
        </w:tc>
        <w:tc>
          <w:tcPr>
            <w:tcW w:w="2258" w:type="dxa"/>
          </w:tcPr>
          <w:p w:rsidR="00FD62D9" w:rsidRDefault="00CC0E13">
            <w:pPr>
              <w:pStyle w:val="TableParagraph"/>
              <w:spacing w:before="1"/>
              <w:ind w:right="158"/>
              <w:rPr>
                <w:sz w:val="20"/>
              </w:rPr>
            </w:pPr>
            <w:r>
              <w:rPr>
                <w:sz w:val="20"/>
              </w:rPr>
              <w:t>Superstruktura e qelizes (me organelat qelizore)</w:t>
            </w:r>
          </w:p>
        </w:tc>
        <w:tc>
          <w:tcPr>
            <w:tcW w:w="1260" w:type="dxa"/>
          </w:tcPr>
          <w:p w:rsidR="00FD62D9" w:rsidRDefault="00CC0E13">
            <w:pPr>
              <w:pStyle w:val="TableParagraph"/>
              <w:spacing w:before="1"/>
              <w:rPr>
                <w:sz w:val="20"/>
              </w:rPr>
            </w:pPr>
            <w:r>
              <w:rPr>
                <w:sz w:val="20"/>
              </w:rPr>
              <w:t>15</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1</w:t>
            </w:r>
          </w:p>
        </w:tc>
        <w:tc>
          <w:tcPr>
            <w:tcW w:w="3895" w:type="dxa"/>
          </w:tcPr>
          <w:p w:rsidR="00FD62D9" w:rsidRDefault="00CC0E13">
            <w:pPr>
              <w:pStyle w:val="TableParagraph"/>
              <w:spacing w:before="1"/>
              <w:ind w:left="111"/>
              <w:rPr>
                <w:sz w:val="20"/>
              </w:rPr>
            </w:pPr>
            <w:r>
              <w:rPr>
                <w:sz w:val="20"/>
              </w:rPr>
              <w:t>Mulazh 3 dimensional prej PVC dhe njgjyrues jo toksike, 700 x400 x500 mm</w:t>
            </w:r>
          </w:p>
        </w:tc>
      </w:tr>
      <w:tr w:rsidR="00FD62D9">
        <w:trPr>
          <w:trHeight w:val="731"/>
        </w:trPr>
        <w:tc>
          <w:tcPr>
            <w:tcW w:w="531" w:type="dxa"/>
          </w:tcPr>
          <w:p w:rsidR="00FD62D9" w:rsidRDefault="00CC0E13">
            <w:pPr>
              <w:pStyle w:val="TableParagraph"/>
              <w:spacing w:line="243" w:lineRule="exact"/>
              <w:rPr>
                <w:sz w:val="20"/>
              </w:rPr>
            </w:pPr>
            <w:r>
              <w:rPr>
                <w:sz w:val="20"/>
              </w:rPr>
              <w:t>160</w:t>
            </w:r>
          </w:p>
        </w:tc>
        <w:tc>
          <w:tcPr>
            <w:tcW w:w="2258" w:type="dxa"/>
          </w:tcPr>
          <w:p w:rsidR="00FD62D9" w:rsidRDefault="00CC0E13">
            <w:pPr>
              <w:pStyle w:val="TableParagraph"/>
              <w:spacing w:line="243" w:lineRule="exact"/>
              <w:rPr>
                <w:sz w:val="20"/>
              </w:rPr>
            </w:pPr>
            <w:r>
              <w:rPr>
                <w:sz w:val="20"/>
              </w:rPr>
              <w:t>Aparati i tretjes</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toksike,me pjese te cmontueshem,</w:t>
            </w:r>
          </w:p>
          <w:p w:rsidR="00FD62D9" w:rsidRDefault="00CC0E13">
            <w:pPr>
              <w:pStyle w:val="TableParagraph"/>
              <w:spacing w:line="224" w:lineRule="exact"/>
              <w:ind w:left="111"/>
              <w:rPr>
                <w:sz w:val="20"/>
              </w:rPr>
            </w:pPr>
            <w:r>
              <w:rPr>
                <w:sz w:val="20"/>
              </w:rPr>
              <w:t>zmadhimi 3-4 here</w:t>
            </w:r>
          </w:p>
        </w:tc>
      </w:tr>
      <w:tr w:rsidR="00FD62D9">
        <w:trPr>
          <w:trHeight w:val="489"/>
        </w:trPr>
        <w:tc>
          <w:tcPr>
            <w:tcW w:w="531" w:type="dxa"/>
          </w:tcPr>
          <w:p w:rsidR="00FD62D9" w:rsidRDefault="00CC0E13">
            <w:pPr>
              <w:pStyle w:val="TableParagraph"/>
              <w:spacing w:line="244" w:lineRule="exact"/>
              <w:rPr>
                <w:sz w:val="20"/>
              </w:rPr>
            </w:pPr>
            <w:r>
              <w:rPr>
                <w:sz w:val="20"/>
              </w:rPr>
              <w:t>161</w:t>
            </w:r>
          </w:p>
        </w:tc>
        <w:tc>
          <w:tcPr>
            <w:tcW w:w="2258" w:type="dxa"/>
          </w:tcPr>
          <w:p w:rsidR="00FD62D9" w:rsidRDefault="00CC0E13">
            <w:pPr>
              <w:pStyle w:val="TableParagraph"/>
              <w:spacing w:line="244" w:lineRule="exact"/>
              <w:rPr>
                <w:sz w:val="20"/>
              </w:rPr>
            </w:pPr>
            <w:r>
              <w:rPr>
                <w:sz w:val="20"/>
              </w:rPr>
              <w:t>Modeli i proteines</w:t>
            </w:r>
          </w:p>
        </w:tc>
        <w:tc>
          <w:tcPr>
            <w:tcW w:w="1260" w:type="dxa"/>
          </w:tcPr>
          <w:p w:rsidR="00FD62D9" w:rsidRDefault="00CC0E13">
            <w:pPr>
              <w:pStyle w:val="TableParagraph"/>
              <w:spacing w:line="244" w:lineRule="exact"/>
              <w:rPr>
                <w:sz w:val="20"/>
              </w:rPr>
            </w:pPr>
            <w:r>
              <w:rPr>
                <w:sz w:val="20"/>
              </w:rPr>
              <w:t>15</w:t>
            </w:r>
          </w:p>
        </w:tc>
        <w:tc>
          <w:tcPr>
            <w:tcW w:w="899" w:type="dxa"/>
          </w:tcPr>
          <w:p w:rsidR="00FD62D9" w:rsidRDefault="00CC0E13">
            <w:pPr>
              <w:pStyle w:val="TableParagraph"/>
              <w:spacing w:line="244" w:lineRule="exact"/>
              <w:ind w:left="108"/>
              <w:rPr>
                <w:sz w:val="20"/>
              </w:rPr>
            </w:pPr>
            <w:r>
              <w:rPr>
                <w:sz w:val="20"/>
              </w:rPr>
              <w:t>cope</w:t>
            </w:r>
          </w:p>
        </w:tc>
        <w:tc>
          <w:tcPr>
            <w:tcW w:w="719" w:type="dxa"/>
          </w:tcPr>
          <w:p w:rsidR="00FD62D9" w:rsidRDefault="00CC0E13">
            <w:pPr>
              <w:pStyle w:val="TableParagraph"/>
              <w:spacing w:line="244" w:lineRule="exact"/>
              <w:ind w:left="109"/>
              <w:rPr>
                <w:sz w:val="20"/>
              </w:rPr>
            </w:pPr>
            <w:r>
              <w:rPr>
                <w:w w:val="99"/>
                <w:sz w:val="20"/>
              </w:rPr>
              <w:t>1</w:t>
            </w:r>
          </w:p>
        </w:tc>
        <w:tc>
          <w:tcPr>
            <w:tcW w:w="3895" w:type="dxa"/>
          </w:tcPr>
          <w:p w:rsidR="00FD62D9" w:rsidRDefault="00CC0E13">
            <w:pPr>
              <w:pStyle w:val="TableParagraph"/>
              <w:spacing w:line="244" w:lineRule="exact"/>
              <w:ind w:left="111"/>
              <w:rPr>
                <w:sz w:val="20"/>
              </w:rPr>
            </w:pPr>
            <w:r>
              <w:rPr>
                <w:sz w:val="20"/>
              </w:rPr>
              <w:t>PVC,ngjyrues jo toksike, me pjese te</w:t>
            </w:r>
          </w:p>
          <w:p w:rsidR="00FD62D9" w:rsidRDefault="00CC0E13">
            <w:pPr>
              <w:pStyle w:val="TableParagraph"/>
              <w:spacing w:line="225" w:lineRule="exact"/>
              <w:ind w:left="111"/>
              <w:rPr>
                <w:sz w:val="20"/>
              </w:rPr>
            </w:pPr>
            <w:r>
              <w:rPr>
                <w:sz w:val="20"/>
              </w:rPr>
              <w:t>montueshme,</w:t>
            </w:r>
          </w:p>
        </w:tc>
      </w:tr>
      <w:tr w:rsidR="00FD62D9">
        <w:trPr>
          <w:trHeight w:val="731"/>
        </w:trPr>
        <w:tc>
          <w:tcPr>
            <w:tcW w:w="531" w:type="dxa"/>
          </w:tcPr>
          <w:p w:rsidR="00FD62D9" w:rsidRDefault="00CC0E13">
            <w:pPr>
              <w:pStyle w:val="TableParagraph"/>
              <w:spacing w:line="243" w:lineRule="exact"/>
              <w:rPr>
                <w:sz w:val="20"/>
              </w:rPr>
            </w:pPr>
            <w:r>
              <w:rPr>
                <w:sz w:val="20"/>
              </w:rPr>
              <w:t>162</w:t>
            </w:r>
          </w:p>
        </w:tc>
        <w:tc>
          <w:tcPr>
            <w:tcW w:w="2258" w:type="dxa"/>
          </w:tcPr>
          <w:p w:rsidR="00FD62D9" w:rsidRDefault="00CC0E13">
            <w:pPr>
              <w:pStyle w:val="TableParagraph"/>
              <w:ind w:right="178"/>
              <w:rPr>
                <w:sz w:val="20"/>
              </w:rPr>
            </w:pPr>
            <w:r>
              <w:rPr>
                <w:sz w:val="20"/>
              </w:rPr>
              <w:t>Modele te nukleotideve te thjeshtuara per</w:t>
            </w:r>
          </w:p>
          <w:p w:rsidR="00FD62D9" w:rsidRDefault="00CC0E13">
            <w:pPr>
              <w:pStyle w:val="TableParagraph"/>
              <w:spacing w:line="224" w:lineRule="exact"/>
              <w:rPr>
                <w:sz w:val="20"/>
              </w:rPr>
            </w:pPr>
            <w:r>
              <w:rPr>
                <w:sz w:val="20"/>
              </w:rPr>
              <w:t>nxenesit</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kuti</w:t>
            </w:r>
          </w:p>
        </w:tc>
        <w:tc>
          <w:tcPr>
            <w:tcW w:w="719" w:type="dxa"/>
          </w:tcPr>
          <w:p w:rsidR="00FD62D9" w:rsidRDefault="00CC0E13">
            <w:pPr>
              <w:pStyle w:val="TableParagraph"/>
              <w:spacing w:line="243" w:lineRule="exact"/>
              <w:ind w:left="109"/>
              <w:rPr>
                <w:sz w:val="20"/>
              </w:rPr>
            </w:pPr>
            <w:r>
              <w:rPr>
                <w:sz w:val="20"/>
              </w:rPr>
              <w:t>10</w:t>
            </w:r>
          </w:p>
        </w:tc>
        <w:tc>
          <w:tcPr>
            <w:tcW w:w="3895" w:type="dxa"/>
          </w:tcPr>
          <w:p w:rsidR="00FD62D9" w:rsidRDefault="00CC0E13">
            <w:pPr>
              <w:pStyle w:val="TableParagraph"/>
              <w:ind w:left="111" w:right="827"/>
              <w:rPr>
                <w:sz w:val="20"/>
              </w:rPr>
            </w:pPr>
            <w:r>
              <w:rPr>
                <w:sz w:val="20"/>
              </w:rPr>
              <w:t>PVC,ngjyrues jo toksike, me pjese te montueshme</w:t>
            </w:r>
          </w:p>
        </w:tc>
      </w:tr>
      <w:tr w:rsidR="00FD62D9">
        <w:trPr>
          <w:trHeight w:val="856"/>
        </w:trPr>
        <w:tc>
          <w:tcPr>
            <w:tcW w:w="531" w:type="dxa"/>
          </w:tcPr>
          <w:p w:rsidR="00FD62D9" w:rsidRDefault="00CC0E13">
            <w:pPr>
              <w:pStyle w:val="TableParagraph"/>
              <w:spacing w:line="243" w:lineRule="exact"/>
              <w:rPr>
                <w:sz w:val="20"/>
              </w:rPr>
            </w:pPr>
            <w:r>
              <w:rPr>
                <w:sz w:val="20"/>
              </w:rPr>
              <w:t>163</w:t>
            </w:r>
          </w:p>
        </w:tc>
        <w:tc>
          <w:tcPr>
            <w:tcW w:w="2258" w:type="dxa"/>
          </w:tcPr>
          <w:p w:rsidR="00FD62D9" w:rsidRDefault="00CC0E13">
            <w:pPr>
              <w:pStyle w:val="TableParagraph"/>
              <w:ind w:right="296"/>
              <w:rPr>
                <w:sz w:val="20"/>
              </w:rPr>
            </w:pPr>
            <w:r>
              <w:rPr>
                <w:sz w:val="20"/>
              </w:rPr>
              <w:t>Krahasimi i zemres tek verterbroret</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 i zmadhuar, I trurit te 5 llojeve te vertebroreve</w:t>
            </w:r>
          </w:p>
        </w:tc>
      </w:tr>
      <w:tr w:rsidR="00FD62D9">
        <w:trPr>
          <w:trHeight w:val="913"/>
        </w:trPr>
        <w:tc>
          <w:tcPr>
            <w:tcW w:w="531" w:type="dxa"/>
          </w:tcPr>
          <w:p w:rsidR="00FD62D9" w:rsidRDefault="00CC0E13">
            <w:pPr>
              <w:pStyle w:val="TableParagraph"/>
              <w:spacing w:line="243" w:lineRule="exact"/>
              <w:rPr>
                <w:sz w:val="20"/>
              </w:rPr>
            </w:pPr>
            <w:r>
              <w:rPr>
                <w:sz w:val="20"/>
              </w:rPr>
              <w:t>164</w:t>
            </w:r>
          </w:p>
        </w:tc>
        <w:tc>
          <w:tcPr>
            <w:tcW w:w="2258" w:type="dxa"/>
          </w:tcPr>
          <w:p w:rsidR="00FD62D9" w:rsidRDefault="00CC0E13">
            <w:pPr>
              <w:pStyle w:val="TableParagraph"/>
              <w:ind w:right="457"/>
              <w:rPr>
                <w:sz w:val="20"/>
              </w:rPr>
            </w:pPr>
            <w:r>
              <w:rPr>
                <w:sz w:val="20"/>
              </w:rPr>
              <w:t>Krahasimi i trurit tek vertebroret</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115"/>
              <w:rPr>
                <w:sz w:val="20"/>
              </w:rPr>
            </w:pPr>
            <w:r>
              <w:rPr>
                <w:sz w:val="20"/>
              </w:rPr>
              <w:t>Mulazh 3 dimensional prej PVC dhe</w:t>
            </w:r>
            <w:r>
              <w:rPr>
                <w:spacing w:val="-17"/>
                <w:sz w:val="20"/>
              </w:rPr>
              <w:t xml:space="preserve"> </w:t>
            </w:r>
            <w:r>
              <w:rPr>
                <w:sz w:val="20"/>
              </w:rPr>
              <w:t>njgjyrues jo toksike, i zmadhuar, i zemres te 5 llojeve te</w:t>
            </w:r>
            <w:r>
              <w:rPr>
                <w:spacing w:val="-2"/>
                <w:sz w:val="20"/>
              </w:rPr>
              <w:t xml:space="preserve"> </w:t>
            </w:r>
            <w:r>
              <w:rPr>
                <w:sz w:val="20"/>
              </w:rPr>
              <w:t>vertebroreve</w:t>
            </w:r>
          </w:p>
        </w:tc>
      </w:tr>
      <w:tr w:rsidR="00FD62D9">
        <w:trPr>
          <w:trHeight w:val="976"/>
        </w:trPr>
        <w:tc>
          <w:tcPr>
            <w:tcW w:w="531" w:type="dxa"/>
          </w:tcPr>
          <w:p w:rsidR="00FD62D9" w:rsidRDefault="00CC0E13">
            <w:pPr>
              <w:pStyle w:val="TableParagraph"/>
              <w:spacing w:line="243" w:lineRule="exact"/>
              <w:rPr>
                <w:sz w:val="20"/>
              </w:rPr>
            </w:pPr>
            <w:r>
              <w:rPr>
                <w:sz w:val="20"/>
              </w:rPr>
              <w:t>165</w:t>
            </w:r>
          </w:p>
        </w:tc>
        <w:tc>
          <w:tcPr>
            <w:tcW w:w="2258" w:type="dxa"/>
          </w:tcPr>
          <w:p w:rsidR="00FD62D9" w:rsidRDefault="00CC0E13">
            <w:pPr>
              <w:pStyle w:val="TableParagraph"/>
              <w:ind w:right="493"/>
              <w:rPr>
                <w:sz w:val="20"/>
              </w:rPr>
            </w:pPr>
            <w:r>
              <w:rPr>
                <w:sz w:val="20"/>
              </w:rPr>
              <w:t>Modeli i melcise me shpretken temthin pankreasin dhe</w:t>
            </w:r>
          </w:p>
          <w:p w:rsidR="00FD62D9" w:rsidRDefault="00CC0E13">
            <w:pPr>
              <w:pStyle w:val="TableParagraph"/>
              <w:spacing w:line="225" w:lineRule="exact"/>
              <w:rPr>
                <w:sz w:val="20"/>
              </w:rPr>
            </w:pPr>
            <w:r>
              <w:rPr>
                <w:sz w:val="20"/>
              </w:rPr>
              <w:t>duodenin</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 i zmadhuar,</w:t>
            </w:r>
          </w:p>
        </w:tc>
      </w:tr>
      <w:tr w:rsidR="00FD62D9">
        <w:trPr>
          <w:trHeight w:val="613"/>
        </w:trPr>
        <w:tc>
          <w:tcPr>
            <w:tcW w:w="531" w:type="dxa"/>
          </w:tcPr>
          <w:p w:rsidR="00FD62D9" w:rsidRDefault="00CC0E13">
            <w:pPr>
              <w:pStyle w:val="TableParagraph"/>
              <w:spacing w:line="243" w:lineRule="exact"/>
              <w:rPr>
                <w:sz w:val="20"/>
              </w:rPr>
            </w:pPr>
            <w:r>
              <w:rPr>
                <w:sz w:val="20"/>
              </w:rPr>
              <w:t>166</w:t>
            </w:r>
          </w:p>
        </w:tc>
        <w:tc>
          <w:tcPr>
            <w:tcW w:w="2258" w:type="dxa"/>
          </w:tcPr>
          <w:p w:rsidR="00FD62D9" w:rsidRDefault="00CC0E13">
            <w:pPr>
              <w:pStyle w:val="TableParagraph"/>
              <w:spacing w:line="243" w:lineRule="exact"/>
              <w:rPr>
                <w:sz w:val="20"/>
              </w:rPr>
            </w:pPr>
            <w:r>
              <w:rPr>
                <w:sz w:val="20"/>
              </w:rPr>
              <w:t>Modeli i neuronit</w:t>
            </w:r>
          </w:p>
        </w:tc>
        <w:tc>
          <w:tcPr>
            <w:tcW w:w="1260" w:type="dxa"/>
          </w:tcPr>
          <w:p w:rsidR="00FD62D9" w:rsidRDefault="00CC0E13">
            <w:pPr>
              <w:pStyle w:val="TableParagraph"/>
              <w:spacing w:line="243" w:lineRule="exact"/>
              <w:rPr>
                <w:sz w:val="20"/>
              </w:rPr>
            </w:pPr>
            <w:r>
              <w:rPr>
                <w:sz w:val="20"/>
              </w:rPr>
              <w:t>15</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Pr>
                <w:sz w:val="20"/>
              </w:rPr>
            </w:pPr>
            <w:r>
              <w:rPr>
                <w:sz w:val="20"/>
              </w:rPr>
              <w:t>Mulazh 3 dimensional prej PVC dhe njgjyrues jo toksike, i zmadhuar,</w:t>
            </w:r>
          </w:p>
        </w:tc>
      </w:tr>
      <w:tr w:rsidR="00FD62D9">
        <w:trPr>
          <w:trHeight w:val="316"/>
        </w:trPr>
        <w:tc>
          <w:tcPr>
            <w:tcW w:w="531" w:type="dxa"/>
          </w:tcPr>
          <w:p w:rsidR="00FD62D9" w:rsidRDefault="00FD62D9">
            <w:pPr>
              <w:pStyle w:val="TableParagraph"/>
              <w:ind w:left="0"/>
              <w:rPr>
                <w:rFonts w:ascii="Times New Roman"/>
                <w:sz w:val="18"/>
              </w:rPr>
            </w:pPr>
          </w:p>
        </w:tc>
        <w:tc>
          <w:tcPr>
            <w:tcW w:w="2258" w:type="dxa"/>
          </w:tcPr>
          <w:p w:rsidR="00FD62D9" w:rsidRDefault="00FD62D9">
            <w:pPr>
              <w:pStyle w:val="TableParagraph"/>
              <w:ind w:left="0"/>
              <w:rPr>
                <w:rFonts w:ascii="Times New Roman"/>
                <w:sz w:val="18"/>
              </w:rPr>
            </w:pPr>
          </w:p>
        </w:tc>
        <w:tc>
          <w:tcPr>
            <w:tcW w:w="1260" w:type="dxa"/>
          </w:tcPr>
          <w:p w:rsidR="00FD62D9" w:rsidRDefault="00FD62D9">
            <w:pPr>
              <w:pStyle w:val="TableParagraph"/>
              <w:ind w:left="0"/>
              <w:rPr>
                <w:rFonts w:ascii="Times New Roman"/>
                <w:sz w:val="18"/>
              </w:rPr>
            </w:pPr>
          </w:p>
        </w:tc>
        <w:tc>
          <w:tcPr>
            <w:tcW w:w="899" w:type="dxa"/>
          </w:tcPr>
          <w:p w:rsidR="00FD62D9" w:rsidRDefault="00FD62D9">
            <w:pPr>
              <w:pStyle w:val="TableParagraph"/>
              <w:ind w:left="0"/>
              <w:rPr>
                <w:rFonts w:ascii="Times New Roman"/>
                <w:sz w:val="18"/>
              </w:rPr>
            </w:pPr>
          </w:p>
        </w:tc>
        <w:tc>
          <w:tcPr>
            <w:tcW w:w="719" w:type="dxa"/>
          </w:tcPr>
          <w:p w:rsidR="00FD62D9" w:rsidRDefault="00FD62D9">
            <w:pPr>
              <w:pStyle w:val="TableParagraph"/>
              <w:ind w:left="0"/>
              <w:rPr>
                <w:rFonts w:ascii="Times New Roman"/>
                <w:sz w:val="18"/>
              </w:rPr>
            </w:pPr>
          </w:p>
        </w:tc>
        <w:tc>
          <w:tcPr>
            <w:tcW w:w="3895" w:type="dxa"/>
          </w:tcPr>
          <w:p w:rsidR="00FD62D9" w:rsidRDefault="00FD62D9">
            <w:pPr>
              <w:pStyle w:val="TableParagraph"/>
              <w:ind w:left="0"/>
              <w:rPr>
                <w:rFonts w:ascii="Times New Roman"/>
                <w:sz w:val="18"/>
              </w:rPr>
            </w:pPr>
          </w:p>
        </w:tc>
      </w:tr>
      <w:tr w:rsidR="00FD62D9">
        <w:trPr>
          <w:trHeight w:val="613"/>
        </w:trPr>
        <w:tc>
          <w:tcPr>
            <w:tcW w:w="531" w:type="dxa"/>
          </w:tcPr>
          <w:p w:rsidR="00FD62D9" w:rsidRDefault="00FD62D9">
            <w:pPr>
              <w:pStyle w:val="TableParagraph"/>
              <w:ind w:left="0"/>
              <w:rPr>
                <w:rFonts w:ascii="Times New Roman"/>
                <w:sz w:val="18"/>
              </w:rPr>
            </w:pPr>
          </w:p>
        </w:tc>
        <w:tc>
          <w:tcPr>
            <w:tcW w:w="2258" w:type="dxa"/>
          </w:tcPr>
          <w:p w:rsidR="00FD62D9" w:rsidRDefault="00CC0E13">
            <w:pPr>
              <w:pStyle w:val="TableParagraph"/>
              <w:spacing w:line="243" w:lineRule="exact"/>
              <w:rPr>
                <w:sz w:val="20"/>
              </w:rPr>
            </w:pPr>
            <w:r>
              <w:rPr>
                <w:sz w:val="20"/>
              </w:rPr>
              <w:t>Tabela muri mesimore</w:t>
            </w:r>
          </w:p>
        </w:tc>
        <w:tc>
          <w:tcPr>
            <w:tcW w:w="1260" w:type="dxa"/>
          </w:tcPr>
          <w:p w:rsidR="00FD62D9" w:rsidRDefault="00FD62D9">
            <w:pPr>
              <w:pStyle w:val="TableParagraph"/>
              <w:ind w:left="0"/>
              <w:rPr>
                <w:rFonts w:ascii="Times New Roman"/>
                <w:sz w:val="18"/>
              </w:rPr>
            </w:pPr>
          </w:p>
        </w:tc>
        <w:tc>
          <w:tcPr>
            <w:tcW w:w="899" w:type="dxa"/>
          </w:tcPr>
          <w:p w:rsidR="00FD62D9" w:rsidRDefault="00FD62D9">
            <w:pPr>
              <w:pStyle w:val="TableParagraph"/>
              <w:ind w:left="0"/>
              <w:rPr>
                <w:rFonts w:ascii="Times New Roman"/>
                <w:sz w:val="18"/>
              </w:rPr>
            </w:pPr>
          </w:p>
        </w:tc>
        <w:tc>
          <w:tcPr>
            <w:tcW w:w="719" w:type="dxa"/>
          </w:tcPr>
          <w:p w:rsidR="00FD62D9" w:rsidRDefault="00FD62D9">
            <w:pPr>
              <w:pStyle w:val="TableParagraph"/>
              <w:ind w:left="0"/>
              <w:rPr>
                <w:rFonts w:ascii="Times New Roman"/>
                <w:sz w:val="18"/>
              </w:rPr>
            </w:pPr>
          </w:p>
        </w:tc>
        <w:tc>
          <w:tcPr>
            <w:tcW w:w="3895" w:type="dxa"/>
          </w:tcPr>
          <w:p w:rsidR="00FD62D9" w:rsidRDefault="00CC0E13">
            <w:pPr>
              <w:pStyle w:val="TableParagraph"/>
              <w:ind w:left="111" w:right="570"/>
              <w:rPr>
                <w:sz w:val="20"/>
              </w:rPr>
            </w:pPr>
            <w:r>
              <w:rPr>
                <w:sz w:val="20"/>
              </w:rPr>
              <w:t>Permbajtja e tabelave ne perputhje me kerkesat e programit.Ne gjuhen shqipe</w:t>
            </w:r>
          </w:p>
        </w:tc>
      </w:tr>
      <w:tr w:rsidR="00FD62D9">
        <w:trPr>
          <w:trHeight w:val="616"/>
        </w:trPr>
        <w:tc>
          <w:tcPr>
            <w:tcW w:w="531" w:type="dxa"/>
          </w:tcPr>
          <w:p w:rsidR="00FD62D9" w:rsidRDefault="00CC0E13">
            <w:pPr>
              <w:pStyle w:val="TableParagraph"/>
              <w:spacing w:line="243" w:lineRule="exact"/>
              <w:rPr>
                <w:sz w:val="20"/>
              </w:rPr>
            </w:pPr>
            <w:r>
              <w:rPr>
                <w:sz w:val="20"/>
              </w:rPr>
              <w:t>167</w:t>
            </w:r>
          </w:p>
        </w:tc>
        <w:tc>
          <w:tcPr>
            <w:tcW w:w="2258" w:type="dxa"/>
          </w:tcPr>
          <w:p w:rsidR="00FD62D9" w:rsidRDefault="00CC0E13">
            <w:pPr>
              <w:pStyle w:val="TableParagraph"/>
              <w:spacing w:line="243" w:lineRule="exact"/>
              <w:rPr>
                <w:sz w:val="20"/>
              </w:rPr>
            </w:pPr>
            <w:r>
              <w:rPr>
                <w:sz w:val="20"/>
              </w:rPr>
              <w:t>Aparati i degjimit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ind w:left="111" w:right="1023"/>
              <w:rPr>
                <w:sz w:val="20"/>
              </w:rPr>
            </w:pPr>
            <w:r>
              <w:rPr>
                <w:sz w:val="20"/>
              </w:rPr>
              <w:t>Nje ose dyfaqeshe me material te plastifikuar ose banner</w:t>
            </w:r>
          </w:p>
        </w:tc>
      </w:tr>
      <w:tr w:rsidR="00FD62D9">
        <w:trPr>
          <w:trHeight w:val="314"/>
        </w:trPr>
        <w:tc>
          <w:tcPr>
            <w:tcW w:w="531" w:type="dxa"/>
          </w:tcPr>
          <w:p w:rsidR="00FD62D9" w:rsidRDefault="00CC0E13">
            <w:pPr>
              <w:pStyle w:val="TableParagraph"/>
              <w:spacing w:line="243" w:lineRule="exact"/>
              <w:rPr>
                <w:sz w:val="20"/>
              </w:rPr>
            </w:pPr>
            <w:r>
              <w:rPr>
                <w:sz w:val="20"/>
              </w:rPr>
              <w:t>168</w:t>
            </w:r>
          </w:p>
        </w:tc>
        <w:tc>
          <w:tcPr>
            <w:tcW w:w="2258" w:type="dxa"/>
          </w:tcPr>
          <w:p w:rsidR="00FD62D9" w:rsidRDefault="00CC0E13">
            <w:pPr>
              <w:pStyle w:val="TableParagraph"/>
              <w:spacing w:line="243" w:lineRule="exact"/>
              <w:rPr>
                <w:sz w:val="20"/>
              </w:rPr>
            </w:pPr>
            <w:r>
              <w:rPr>
                <w:sz w:val="20"/>
              </w:rPr>
              <w:t>Aparati i eksretimit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spacing w:line="243" w:lineRule="exact"/>
              <w:ind w:left="111"/>
              <w:rPr>
                <w:sz w:val="20"/>
              </w:rPr>
            </w:pPr>
            <w:r>
              <w:rPr>
                <w:sz w:val="20"/>
              </w:rPr>
              <w:t>Me shine plastike dhe varëse të lëvizëshme</w:t>
            </w:r>
          </w:p>
        </w:tc>
      </w:tr>
      <w:tr w:rsidR="00FD62D9">
        <w:trPr>
          <w:trHeight w:val="316"/>
        </w:trPr>
        <w:tc>
          <w:tcPr>
            <w:tcW w:w="531" w:type="dxa"/>
          </w:tcPr>
          <w:p w:rsidR="00FD62D9" w:rsidRDefault="00CC0E13">
            <w:pPr>
              <w:pStyle w:val="TableParagraph"/>
              <w:spacing w:line="243" w:lineRule="exact"/>
              <w:rPr>
                <w:sz w:val="20"/>
              </w:rPr>
            </w:pPr>
            <w:r>
              <w:rPr>
                <w:sz w:val="20"/>
              </w:rPr>
              <w:t>169</w:t>
            </w:r>
          </w:p>
        </w:tc>
        <w:tc>
          <w:tcPr>
            <w:tcW w:w="2258" w:type="dxa"/>
          </w:tcPr>
          <w:p w:rsidR="00FD62D9" w:rsidRDefault="00CC0E13">
            <w:pPr>
              <w:pStyle w:val="TableParagraph"/>
              <w:spacing w:line="243" w:lineRule="exact"/>
              <w:rPr>
                <w:sz w:val="20"/>
              </w:rPr>
            </w:pPr>
            <w:r>
              <w:rPr>
                <w:sz w:val="20"/>
              </w:rPr>
              <w:t>Aparati i frymemarrjes</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CC0E13">
            <w:pPr>
              <w:pStyle w:val="TableParagraph"/>
              <w:spacing w:line="243" w:lineRule="exact"/>
              <w:ind w:left="111"/>
              <w:rPr>
                <w:sz w:val="20"/>
              </w:rPr>
            </w:pPr>
            <w:r>
              <w:rPr>
                <w:sz w:val="20"/>
              </w:rPr>
              <w:t>70cm x 100cm</w:t>
            </w:r>
          </w:p>
        </w:tc>
      </w:tr>
      <w:tr w:rsidR="00FD62D9">
        <w:trPr>
          <w:trHeight w:val="314"/>
        </w:trPr>
        <w:tc>
          <w:tcPr>
            <w:tcW w:w="531" w:type="dxa"/>
          </w:tcPr>
          <w:p w:rsidR="00FD62D9" w:rsidRDefault="00CC0E13">
            <w:pPr>
              <w:pStyle w:val="TableParagraph"/>
              <w:spacing w:line="244" w:lineRule="exact"/>
              <w:rPr>
                <w:sz w:val="20"/>
              </w:rPr>
            </w:pPr>
            <w:r>
              <w:rPr>
                <w:sz w:val="20"/>
              </w:rPr>
              <w:t>170</w:t>
            </w:r>
          </w:p>
        </w:tc>
        <w:tc>
          <w:tcPr>
            <w:tcW w:w="2258" w:type="dxa"/>
          </w:tcPr>
          <w:p w:rsidR="00FD62D9" w:rsidRDefault="00CC0E13">
            <w:pPr>
              <w:pStyle w:val="TableParagraph"/>
              <w:spacing w:line="244" w:lineRule="exact"/>
              <w:rPr>
                <w:sz w:val="20"/>
              </w:rPr>
            </w:pPr>
            <w:r>
              <w:rPr>
                <w:sz w:val="20"/>
              </w:rPr>
              <w:t>Aparati i te parit</w:t>
            </w:r>
          </w:p>
        </w:tc>
        <w:tc>
          <w:tcPr>
            <w:tcW w:w="1260" w:type="dxa"/>
          </w:tcPr>
          <w:p w:rsidR="00FD62D9" w:rsidRDefault="00CC0E13">
            <w:pPr>
              <w:pStyle w:val="TableParagraph"/>
              <w:spacing w:line="244" w:lineRule="exact"/>
              <w:rPr>
                <w:sz w:val="20"/>
              </w:rPr>
            </w:pPr>
            <w:r>
              <w:rPr>
                <w:sz w:val="20"/>
              </w:rPr>
              <w:t>10</w:t>
            </w:r>
          </w:p>
        </w:tc>
        <w:tc>
          <w:tcPr>
            <w:tcW w:w="899" w:type="dxa"/>
          </w:tcPr>
          <w:p w:rsidR="00FD62D9" w:rsidRDefault="00CC0E13">
            <w:pPr>
              <w:pStyle w:val="TableParagraph"/>
              <w:spacing w:line="244" w:lineRule="exact"/>
              <w:ind w:left="108"/>
              <w:rPr>
                <w:sz w:val="20"/>
              </w:rPr>
            </w:pPr>
            <w:r>
              <w:rPr>
                <w:sz w:val="20"/>
              </w:rPr>
              <w:t>cope</w:t>
            </w:r>
          </w:p>
        </w:tc>
        <w:tc>
          <w:tcPr>
            <w:tcW w:w="719" w:type="dxa"/>
          </w:tcPr>
          <w:p w:rsidR="00FD62D9" w:rsidRDefault="00CC0E13">
            <w:pPr>
              <w:pStyle w:val="TableParagraph"/>
              <w:spacing w:line="244"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3"/>
        </w:trPr>
        <w:tc>
          <w:tcPr>
            <w:tcW w:w="531" w:type="dxa"/>
          </w:tcPr>
          <w:p w:rsidR="00FD62D9" w:rsidRDefault="00CC0E13">
            <w:pPr>
              <w:pStyle w:val="TableParagraph"/>
              <w:spacing w:line="243" w:lineRule="exact"/>
              <w:rPr>
                <w:sz w:val="20"/>
              </w:rPr>
            </w:pPr>
            <w:r>
              <w:rPr>
                <w:sz w:val="20"/>
              </w:rPr>
              <w:t>171</w:t>
            </w:r>
          </w:p>
        </w:tc>
        <w:tc>
          <w:tcPr>
            <w:tcW w:w="2258" w:type="dxa"/>
          </w:tcPr>
          <w:p w:rsidR="00FD62D9" w:rsidRDefault="00CC0E13">
            <w:pPr>
              <w:pStyle w:val="TableParagraph"/>
              <w:spacing w:line="243" w:lineRule="exact"/>
              <w:rPr>
                <w:sz w:val="20"/>
              </w:rPr>
            </w:pPr>
            <w:r>
              <w:rPr>
                <w:sz w:val="20"/>
              </w:rPr>
              <w:t>Aparati i tretjes</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6"/>
        </w:trPr>
        <w:tc>
          <w:tcPr>
            <w:tcW w:w="531" w:type="dxa"/>
          </w:tcPr>
          <w:p w:rsidR="00FD62D9" w:rsidRDefault="00CC0E13">
            <w:pPr>
              <w:pStyle w:val="TableParagraph"/>
              <w:spacing w:before="1"/>
              <w:rPr>
                <w:sz w:val="20"/>
              </w:rPr>
            </w:pPr>
            <w:r>
              <w:rPr>
                <w:sz w:val="20"/>
              </w:rPr>
              <w:t>172</w:t>
            </w:r>
          </w:p>
        </w:tc>
        <w:tc>
          <w:tcPr>
            <w:tcW w:w="2258" w:type="dxa"/>
          </w:tcPr>
          <w:p w:rsidR="00FD62D9" w:rsidRDefault="00CC0E13">
            <w:pPr>
              <w:pStyle w:val="TableParagraph"/>
              <w:spacing w:before="1"/>
              <w:rPr>
                <w:sz w:val="20"/>
              </w:rPr>
            </w:pPr>
            <w:r>
              <w:rPr>
                <w:sz w:val="20"/>
              </w:rPr>
              <w:t>Dhembet e njeriut</w:t>
            </w:r>
          </w:p>
        </w:tc>
        <w:tc>
          <w:tcPr>
            <w:tcW w:w="1260" w:type="dxa"/>
          </w:tcPr>
          <w:p w:rsidR="00FD62D9" w:rsidRDefault="00CC0E13">
            <w:pPr>
              <w:pStyle w:val="TableParagraph"/>
              <w:spacing w:before="1"/>
              <w:rPr>
                <w:sz w:val="20"/>
              </w:rPr>
            </w:pPr>
            <w:r>
              <w:rPr>
                <w:sz w:val="20"/>
              </w:rPr>
              <w:t>10</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3"/>
        </w:trPr>
        <w:tc>
          <w:tcPr>
            <w:tcW w:w="531" w:type="dxa"/>
          </w:tcPr>
          <w:p w:rsidR="00FD62D9" w:rsidRDefault="00CC0E13">
            <w:pPr>
              <w:pStyle w:val="TableParagraph"/>
              <w:spacing w:line="243" w:lineRule="exact"/>
              <w:rPr>
                <w:sz w:val="20"/>
              </w:rPr>
            </w:pPr>
            <w:r>
              <w:rPr>
                <w:sz w:val="20"/>
              </w:rPr>
              <w:t>173</w:t>
            </w:r>
          </w:p>
        </w:tc>
        <w:tc>
          <w:tcPr>
            <w:tcW w:w="2258" w:type="dxa"/>
          </w:tcPr>
          <w:p w:rsidR="00FD62D9" w:rsidRDefault="00CC0E13">
            <w:pPr>
              <w:pStyle w:val="TableParagraph"/>
              <w:spacing w:line="243" w:lineRule="exact"/>
              <w:rPr>
                <w:sz w:val="20"/>
              </w:rPr>
            </w:pPr>
            <w:r>
              <w:rPr>
                <w:sz w:val="20"/>
              </w:rPr>
              <w:t>Struktura e ADN - se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174</w:t>
            </w:r>
          </w:p>
        </w:tc>
        <w:tc>
          <w:tcPr>
            <w:tcW w:w="2258" w:type="dxa"/>
          </w:tcPr>
          <w:p w:rsidR="00FD62D9" w:rsidRDefault="00CC0E13">
            <w:pPr>
              <w:pStyle w:val="TableParagraph"/>
              <w:spacing w:line="243" w:lineRule="exact"/>
              <w:rPr>
                <w:sz w:val="20"/>
              </w:rPr>
            </w:pPr>
            <w:r>
              <w:rPr>
                <w:sz w:val="20"/>
              </w:rPr>
              <w:t>Evolucioni i botes</w:t>
            </w:r>
          </w:p>
          <w:p w:rsidR="00FD62D9" w:rsidRDefault="00CC0E13">
            <w:pPr>
              <w:pStyle w:val="TableParagraph"/>
              <w:spacing w:line="225" w:lineRule="exact"/>
              <w:rPr>
                <w:sz w:val="20"/>
              </w:rPr>
            </w:pPr>
            <w:r>
              <w:rPr>
                <w:sz w:val="20"/>
              </w:rPr>
              <w:t>shtazore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613"/>
        </w:trPr>
        <w:tc>
          <w:tcPr>
            <w:tcW w:w="531" w:type="dxa"/>
          </w:tcPr>
          <w:p w:rsidR="00FD62D9" w:rsidRDefault="00CC0E13">
            <w:pPr>
              <w:pStyle w:val="TableParagraph"/>
              <w:spacing w:line="243" w:lineRule="exact"/>
              <w:rPr>
                <w:sz w:val="20"/>
              </w:rPr>
            </w:pPr>
            <w:r>
              <w:rPr>
                <w:sz w:val="20"/>
              </w:rPr>
              <w:t>175</w:t>
            </w:r>
          </w:p>
        </w:tc>
        <w:tc>
          <w:tcPr>
            <w:tcW w:w="2258" w:type="dxa"/>
          </w:tcPr>
          <w:p w:rsidR="00FD62D9" w:rsidRDefault="00CC0E13">
            <w:pPr>
              <w:pStyle w:val="TableParagraph"/>
              <w:ind w:right="401"/>
              <w:rPr>
                <w:sz w:val="20"/>
              </w:rPr>
            </w:pPr>
            <w:r>
              <w:rPr>
                <w:sz w:val="20"/>
              </w:rPr>
              <w:t>Lindja e reflekseve te kushtezuara</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2258"/>
        <w:gridCol w:w="1260"/>
        <w:gridCol w:w="899"/>
        <w:gridCol w:w="719"/>
        <w:gridCol w:w="3895"/>
      </w:tblGrid>
      <w:tr w:rsidR="00FD62D9">
        <w:trPr>
          <w:trHeight w:val="614"/>
        </w:trPr>
        <w:tc>
          <w:tcPr>
            <w:tcW w:w="531" w:type="dxa"/>
          </w:tcPr>
          <w:p w:rsidR="00FD62D9" w:rsidRDefault="00CC0E13">
            <w:pPr>
              <w:pStyle w:val="TableParagraph"/>
              <w:spacing w:line="243" w:lineRule="exact"/>
              <w:rPr>
                <w:sz w:val="20"/>
              </w:rPr>
            </w:pPr>
            <w:r>
              <w:rPr>
                <w:sz w:val="20"/>
              </w:rPr>
              <w:t>176</w:t>
            </w:r>
          </w:p>
        </w:tc>
        <w:tc>
          <w:tcPr>
            <w:tcW w:w="2258" w:type="dxa"/>
          </w:tcPr>
          <w:p w:rsidR="00FD62D9" w:rsidRDefault="00CC0E13">
            <w:pPr>
              <w:pStyle w:val="TableParagraph"/>
              <w:ind w:right="211"/>
              <w:rPr>
                <w:sz w:val="20"/>
              </w:rPr>
            </w:pPr>
            <w:r>
              <w:rPr>
                <w:sz w:val="20"/>
              </w:rPr>
              <w:t>Melçia-organ ndihmes i aparatit te tretjes</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6"/>
        </w:trPr>
        <w:tc>
          <w:tcPr>
            <w:tcW w:w="531" w:type="dxa"/>
          </w:tcPr>
          <w:p w:rsidR="00FD62D9" w:rsidRDefault="00CC0E13">
            <w:pPr>
              <w:pStyle w:val="TableParagraph"/>
              <w:spacing w:line="243" w:lineRule="exact"/>
              <w:rPr>
                <w:sz w:val="20"/>
              </w:rPr>
            </w:pPr>
            <w:r>
              <w:rPr>
                <w:sz w:val="20"/>
              </w:rPr>
              <w:t>177</w:t>
            </w:r>
          </w:p>
        </w:tc>
        <w:tc>
          <w:tcPr>
            <w:tcW w:w="2258" w:type="dxa"/>
          </w:tcPr>
          <w:p w:rsidR="00FD62D9" w:rsidRDefault="00CC0E13">
            <w:pPr>
              <w:pStyle w:val="TableParagraph"/>
              <w:spacing w:line="243" w:lineRule="exact"/>
              <w:rPr>
                <w:sz w:val="20"/>
              </w:rPr>
            </w:pPr>
            <w:r>
              <w:rPr>
                <w:sz w:val="20"/>
              </w:rPr>
              <w:t>Muskujt e njeriut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6"/>
        </w:trPr>
        <w:tc>
          <w:tcPr>
            <w:tcW w:w="531" w:type="dxa"/>
          </w:tcPr>
          <w:p w:rsidR="00FD62D9" w:rsidRDefault="00CC0E13">
            <w:pPr>
              <w:pStyle w:val="TableParagraph"/>
              <w:spacing w:line="243" w:lineRule="exact"/>
              <w:rPr>
                <w:sz w:val="20"/>
              </w:rPr>
            </w:pPr>
            <w:r>
              <w:rPr>
                <w:sz w:val="20"/>
              </w:rPr>
              <w:t>178</w:t>
            </w:r>
          </w:p>
        </w:tc>
        <w:tc>
          <w:tcPr>
            <w:tcW w:w="2258" w:type="dxa"/>
          </w:tcPr>
          <w:p w:rsidR="00FD62D9" w:rsidRDefault="00CC0E13">
            <w:pPr>
              <w:pStyle w:val="TableParagraph"/>
              <w:spacing w:line="243" w:lineRule="exact"/>
              <w:rPr>
                <w:sz w:val="20"/>
              </w:rPr>
            </w:pPr>
            <w:r>
              <w:rPr>
                <w:sz w:val="20"/>
              </w:rPr>
              <w:t>Ndertimi anatomik i</w:t>
            </w:r>
          </w:p>
          <w:p w:rsidR="00FD62D9" w:rsidRDefault="00CC0E13">
            <w:pPr>
              <w:pStyle w:val="TableParagraph"/>
              <w:spacing w:line="223" w:lineRule="exact"/>
              <w:rPr>
                <w:sz w:val="20"/>
              </w:rPr>
            </w:pPr>
            <w:r>
              <w:rPr>
                <w:sz w:val="20"/>
              </w:rPr>
              <w:t>kockes</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733"/>
        </w:trPr>
        <w:tc>
          <w:tcPr>
            <w:tcW w:w="531" w:type="dxa"/>
          </w:tcPr>
          <w:p w:rsidR="00FD62D9" w:rsidRDefault="00CC0E13">
            <w:pPr>
              <w:pStyle w:val="TableParagraph"/>
              <w:spacing w:line="243" w:lineRule="exact"/>
              <w:rPr>
                <w:sz w:val="20"/>
              </w:rPr>
            </w:pPr>
            <w:r>
              <w:rPr>
                <w:sz w:val="20"/>
              </w:rPr>
              <w:t>179</w:t>
            </w:r>
          </w:p>
        </w:tc>
        <w:tc>
          <w:tcPr>
            <w:tcW w:w="2258" w:type="dxa"/>
          </w:tcPr>
          <w:p w:rsidR="00FD62D9" w:rsidRDefault="00CC0E13">
            <w:pPr>
              <w:pStyle w:val="TableParagraph"/>
              <w:ind w:right="222"/>
              <w:rPr>
                <w:sz w:val="20"/>
              </w:rPr>
            </w:pPr>
            <w:r>
              <w:rPr>
                <w:sz w:val="20"/>
              </w:rPr>
              <w:t>Ndertimi i lules tek bimet fareveshura</w:t>
            </w:r>
          </w:p>
          <w:p w:rsidR="00FD62D9" w:rsidRDefault="00CC0E13">
            <w:pPr>
              <w:pStyle w:val="TableParagraph"/>
              <w:spacing w:line="225" w:lineRule="exact"/>
              <w:rPr>
                <w:sz w:val="20"/>
              </w:rPr>
            </w:pPr>
            <w:r>
              <w:rPr>
                <w:sz w:val="20"/>
              </w:rPr>
              <w:t>(Angjiospermat)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6"/>
        </w:trPr>
        <w:tc>
          <w:tcPr>
            <w:tcW w:w="531" w:type="dxa"/>
          </w:tcPr>
          <w:p w:rsidR="00FD62D9" w:rsidRDefault="00CC0E13">
            <w:pPr>
              <w:pStyle w:val="TableParagraph"/>
              <w:spacing w:line="243" w:lineRule="exact"/>
              <w:rPr>
                <w:sz w:val="20"/>
              </w:rPr>
            </w:pPr>
            <w:r>
              <w:rPr>
                <w:sz w:val="20"/>
              </w:rPr>
              <w:t>180</w:t>
            </w:r>
          </w:p>
        </w:tc>
        <w:tc>
          <w:tcPr>
            <w:tcW w:w="2258" w:type="dxa"/>
          </w:tcPr>
          <w:p w:rsidR="00FD62D9" w:rsidRDefault="00CC0E13">
            <w:pPr>
              <w:pStyle w:val="TableParagraph"/>
              <w:spacing w:line="243" w:lineRule="exact"/>
              <w:rPr>
                <w:sz w:val="20"/>
              </w:rPr>
            </w:pPr>
            <w:r>
              <w:rPr>
                <w:sz w:val="20"/>
              </w:rPr>
              <w:t>Organet gjenitale</w:t>
            </w:r>
          </w:p>
          <w:p w:rsidR="00FD62D9" w:rsidRDefault="00CC0E13">
            <w:pPr>
              <w:pStyle w:val="TableParagraph"/>
              <w:spacing w:line="223" w:lineRule="exact"/>
              <w:rPr>
                <w:sz w:val="20"/>
              </w:rPr>
            </w:pPr>
            <w:r>
              <w:rPr>
                <w:sz w:val="20"/>
              </w:rPr>
              <w:t>femerore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181</w:t>
            </w:r>
          </w:p>
        </w:tc>
        <w:tc>
          <w:tcPr>
            <w:tcW w:w="2258" w:type="dxa"/>
          </w:tcPr>
          <w:p w:rsidR="00FD62D9" w:rsidRDefault="00CC0E13">
            <w:pPr>
              <w:pStyle w:val="TableParagraph"/>
              <w:spacing w:line="243" w:lineRule="exact"/>
              <w:rPr>
                <w:sz w:val="20"/>
              </w:rPr>
            </w:pPr>
            <w:r>
              <w:rPr>
                <w:sz w:val="20"/>
              </w:rPr>
              <w:t>Organet gjenitale</w:t>
            </w:r>
          </w:p>
          <w:p w:rsidR="00FD62D9" w:rsidRDefault="00CC0E13">
            <w:pPr>
              <w:pStyle w:val="TableParagraph"/>
              <w:spacing w:line="225" w:lineRule="exact"/>
              <w:rPr>
                <w:sz w:val="20"/>
              </w:rPr>
            </w:pPr>
            <w:r>
              <w:rPr>
                <w:sz w:val="20"/>
              </w:rPr>
              <w:t>mashkullore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6"/>
        </w:trPr>
        <w:tc>
          <w:tcPr>
            <w:tcW w:w="531" w:type="dxa"/>
          </w:tcPr>
          <w:p w:rsidR="00FD62D9" w:rsidRDefault="00CC0E13">
            <w:pPr>
              <w:pStyle w:val="TableParagraph"/>
              <w:spacing w:line="243" w:lineRule="exact"/>
              <w:rPr>
                <w:sz w:val="20"/>
              </w:rPr>
            </w:pPr>
            <w:r>
              <w:rPr>
                <w:sz w:val="20"/>
              </w:rPr>
              <w:t>182</w:t>
            </w:r>
          </w:p>
        </w:tc>
        <w:tc>
          <w:tcPr>
            <w:tcW w:w="2258" w:type="dxa"/>
          </w:tcPr>
          <w:p w:rsidR="00FD62D9" w:rsidRDefault="00CC0E13">
            <w:pPr>
              <w:pStyle w:val="TableParagraph"/>
              <w:spacing w:line="243" w:lineRule="exact"/>
              <w:rPr>
                <w:sz w:val="20"/>
              </w:rPr>
            </w:pPr>
            <w:r>
              <w:rPr>
                <w:sz w:val="20"/>
              </w:rPr>
              <w:t>Pamja e jashtme e</w:t>
            </w:r>
          </w:p>
          <w:p w:rsidR="00FD62D9" w:rsidRDefault="00CC0E13">
            <w:pPr>
              <w:pStyle w:val="TableParagraph"/>
              <w:spacing w:line="223" w:lineRule="exact"/>
              <w:rPr>
                <w:sz w:val="20"/>
              </w:rPr>
            </w:pPr>
            <w:r>
              <w:rPr>
                <w:sz w:val="20"/>
              </w:rPr>
              <w:t>zemres</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6"/>
        </w:trPr>
        <w:tc>
          <w:tcPr>
            <w:tcW w:w="531" w:type="dxa"/>
          </w:tcPr>
          <w:p w:rsidR="00FD62D9" w:rsidRDefault="00CC0E13">
            <w:pPr>
              <w:pStyle w:val="TableParagraph"/>
              <w:spacing w:before="2"/>
              <w:rPr>
                <w:sz w:val="20"/>
              </w:rPr>
            </w:pPr>
            <w:r>
              <w:rPr>
                <w:sz w:val="20"/>
              </w:rPr>
              <w:t>183</w:t>
            </w:r>
          </w:p>
        </w:tc>
        <w:tc>
          <w:tcPr>
            <w:tcW w:w="2258" w:type="dxa"/>
          </w:tcPr>
          <w:p w:rsidR="00FD62D9" w:rsidRDefault="00CC0E13">
            <w:pPr>
              <w:pStyle w:val="TableParagraph"/>
              <w:spacing w:before="2"/>
              <w:rPr>
                <w:sz w:val="20"/>
              </w:rPr>
            </w:pPr>
            <w:r>
              <w:rPr>
                <w:sz w:val="20"/>
              </w:rPr>
              <w:t>Perberja e gjakut</w:t>
            </w:r>
          </w:p>
        </w:tc>
        <w:tc>
          <w:tcPr>
            <w:tcW w:w="1260" w:type="dxa"/>
          </w:tcPr>
          <w:p w:rsidR="00FD62D9" w:rsidRDefault="00CC0E13">
            <w:pPr>
              <w:pStyle w:val="TableParagraph"/>
              <w:spacing w:before="2"/>
              <w:rPr>
                <w:sz w:val="20"/>
              </w:rPr>
            </w:pPr>
            <w:r>
              <w:rPr>
                <w:sz w:val="20"/>
              </w:rPr>
              <w:t>10</w:t>
            </w:r>
          </w:p>
        </w:tc>
        <w:tc>
          <w:tcPr>
            <w:tcW w:w="899" w:type="dxa"/>
          </w:tcPr>
          <w:p w:rsidR="00FD62D9" w:rsidRDefault="00CC0E13">
            <w:pPr>
              <w:pStyle w:val="TableParagraph"/>
              <w:spacing w:before="2"/>
              <w:ind w:left="108"/>
              <w:rPr>
                <w:sz w:val="20"/>
              </w:rPr>
            </w:pPr>
            <w:r>
              <w:rPr>
                <w:sz w:val="20"/>
              </w:rPr>
              <w:t>cope</w:t>
            </w:r>
          </w:p>
        </w:tc>
        <w:tc>
          <w:tcPr>
            <w:tcW w:w="719" w:type="dxa"/>
          </w:tcPr>
          <w:p w:rsidR="00FD62D9" w:rsidRDefault="00CC0E13">
            <w:pPr>
              <w:pStyle w:val="TableParagraph"/>
              <w:spacing w:before="2"/>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4"/>
        </w:trPr>
        <w:tc>
          <w:tcPr>
            <w:tcW w:w="531" w:type="dxa"/>
          </w:tcPr>
          <w:p w:rsidR="00FD62D9" w:rsidRDefault="00CC0E13">
            <w:pPr>
              <w:pStyle w:val="TableParagraph"/>
              <w:spacing w:line="243" w:lineRule="exact"/>
              <w:rPr>
                <w:sz w:val="20"/>
              </w:rPr>
            </w:pPr>
            <w:r>
              <w:rPr>
                <w:sz w:val="20"/>
              </w:rPr>
              <w:t>184</w:t>
            </w:r>
          </w:p>
        </w:tc>
        <w:tc>
          <w:tcPr>
            <w:tcW w:w="2258" w:type="dxa"/>
          </w:tcPr>
          <w:p w:rsidR="00FD62D9" w:rsidRDefault="00CC0E13">
            <w:pPr>
              <w:pStyle w:val="TableParagraph"/>
              <w:spacing w:line="243" w:lineRule="exact"/>
              <w:rPr>
                <w:sz w:val="20"/>
              </w:rPr>
            </w:pPr>
            <w:r>
              <w:rPr>
                <w:sz w:val="20"/>
              </w:rPr>
              <w:t>Piramida ekologjike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185</w:t>
            </w:r>
          </w:p>
        </w:tc>
        <w:tc>
          <w:tcPr>
            <w:tcW w:w="2258" w:type="dxa"/>
          </w:tcPr>
          <w:p w:rsidR="00FD62D9" w:rsidRDefault="00CC0E13">
            <w:pPr>
              <w:pStyle w:val="TableParagraph"/>
              <w:spacing w:line="243" w:lineRule="exact"/>
              <w:rPr>
                <w:sz w:val="20"/>
              </w:rPr>
            </w:pPr>
            <w:r>
              <w:rPr>
                <w:sz w:val="20"/>
              </w:rPr>
              <w:t>Pjeset perberese te</w:t>
            </w:r>
          </w:p>
          <w:p w:rsidR="00FD62D9" w:rsidRDefault="00CC0E13">
            <w:pPr>
              <w:pStyle w:val="TableParagraph"/>
              <w:spacing w:line="225" w:lineRule="exact"/>
              <w:rPr>
                <w:sz w:val="20"/>
              </w:rPr>
            </w:pPr>
            <w:r>
              <w:rPr>
                <w:sz w:val="20"/>
              </w:rPr>
              <w:t>lekures</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186</w:t>
            </w:r>
          </w:p>
        </w:tc>
        <w:tc>
          <w:tcPr>
            <w:tcW w:w="2258" w:type="dxa"/>
          </w:tcPr>
          <w:p w:rsidR="00FD62D9" w:rsidRDefault="00CC0E13">
            <w:pPr>
              <w:pStyle w:val="TableParagraph"/>
              <w:spacing w:line="243" w:lineRule="exact"/>
              <w:rPr>
                <w:sz w:val="20"/>
              </w:rPr>
            </w:pPr>
            <w:r>
              <w:rPr>
                <w:sz w:val="20"/>
              </w:rPr>
              <w:t>Pozicionet e fetusit para</w:t>
            </w:r>
          </w:p>
          <w:p w:rsidR="00FD62D9" w:rsidRDefault="00CC0E13">
            <w:pPr>
              <w:pStyle w:val="TableParagraph"/>
              <w:spacing w:line="225" w:lineRule="exact"/>
              <w:rPr>
                <w:sz w:val="20"/>
              </w:rPr>
            </w:pPr>
            <w:r>
              <w:rPr>
                <w:sz w:val="20"/>
              </w:rPr>
              <w:t>lindjes</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6"/>
        </w:trPr>
        <w:tc>
          <w:tcPr>
            <w:tcW w:w="531" w:type="dxa"/>
          </w:tcPr>
          <w:p w:rsidR="00FD62D9" w:rsidRDefault="00CC0E13">
            <w:pPr>
              <w:pStyle w:val="TableParagraph"/>
              <w:spacing w:line="243" w:lineRule="exact"/>
              <w:rPr>
                <w:sz w:val="20"/>
              </w:rPr>
            </w:pPr>
            <w:r>
              <w:rPr>
                <w:sz w:val="20"/>
              </w:rPr>
              <w:t>187</w:t>
            </w:r>
          </w:p>
        </w:tc>
        <w:tc>
          <w:tcPr>
            <w:tcW w:w="2258" w:type="dxa"/>
          </w:tcPr>
          <w:p w:rsidR="00FD62D9" w:rsidRDefault="00CC0E13">
            <w:pPr>
              <w:pStyle w:val="TableParagraph"/>
              <w:spacing w:line="242" w:lineRule="exact"/>
              <w:rPr>
                <w:sz w:val="20"/>
              </w:rPr>
            </w:pPr>
            <w:r>
              <w:rPr>
                <w:sz w:val="20"/>
              </w:rPr>
              <w:t>Riprodhimi I qelizave -</w:t>
            </w:r>
          </w:p>
          <w:p w:rsidR="00FD62D9" w:rsidRDefault="00CC0E13">
            <w:pPr>
              <w:pStyle w:val="TableParagraph"/>
              <w:spacing w:line="225" w:lineRule="exact"/>
              <w:rPr>
                <w:sz w:val="20"/>
              </w:rPr>
            </w:pPr>
            <w:r>
              <w:rPr>
                <w:sz w:val="20"/>
              </w:rPr>
              <w:t>Mitoza</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616"/>
        </w:trPr>
        <w:tc>
          <w:tcPr>
            <w:tcW w:w="531" w:type="dxa"/>
          </w:tcPr>
          <w:p w:rsidR="00FD62D9" w:rsidRDefault="00CC0E13">
            <w:pPr>
              <w:pStyle w:val="TableParagraph"/>
              <w:spacing w:line="243" w:lineRule="exact"/>
              <w:rPr>
                <w:sz w:val="20"/>
              </w:rPr>
            </w:pPr>
            <w:r>
              <w:rPr>
                <w:sz w:val="20"/>
              </w:rPr>
              <w:t>188</w:t>
            </w:r>
          </w:p>
        </w:tc>
        <w:tc>
          <w:tcPr>
            <w:tcW w:w="2258" w:type="dxa"/>
          </w:tcPr>
          <w:p w:rsidR="00FD62D9" w:rsidRDefault="00CC0E13">
            <w:pPr>
              <w:pStyle w:val="TableParagraph"/>
              <w:ind w:right="422"/>
              <w:rPr>
                <w:sz w:val="20"/>
              </w:rPr>
            </w:pPr>
            <w:r>
              <w:rPr>
                <w:sz w:val="20"/>
              </w:rPr>
              <w:t>Riprodhimi I qelizave seksuale - Mejoza</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6"/>
        </w:trPr>
        <w:tc>
          <w:tcPr>
            <w:tcW w:w="531" w:type="dxa"/>
          </w:tcPr>
          <w:p w:rsidR="00FD62D9" w:rsidRDefault="00CC0E13">
            <w:pPr>
              <w:pStyle w:val="TableParagraph"/>
              <w:spacing w:line="243" w:lineRule="exact"/>
              <w:rPr>
                <w:sz w:val="20"/>
              </w:rPr>
            </w:pPr>
            <w:r>
              <w:rPr>
                <w:sz w:val="20"/>
              </w:rPr>
              <w:t>189</w:t>
            </w:r>
          </w:p>
        </w:tc>
        <w:tc>
          <w:tcPr>
            <w:tcW w:w="2258" w:type="dxa"/>
          </w:tcPr>
          <w:p w:rsidR="00FD62D9" w:rsidRDefault="00CC0E13">
            <w:pPr>
              <w:pStyle w:val="TableParagraph"/>
              <w:spacing w:line="242" w:lineRule="exact"/>
              <w:rPr>
                <w:sz w:val="20"/>
              </w:rPr>
            </w:pPr>
            <w:r>
              <w:rPr>
                <w:sz w:val="20"/>
              </w:rPr>
              <w:t>Sistemi i qarkullimit te</w:t>
            </w:r>
          </w:p>
          <w:p w:rsidR="00FD62D9" w:rsidRDefault="00CC0E13">
            <w:pPr>
              <w:pStyle w:val="TableParagraph"/>
              <w:spacing w:line="225" w:lineRule="exact"/>
              <w:rPr>
                <w:sz w:val="20"/>
              </w:rPr>
            </w:pPr>
            <w:r>
              <w:rPr>
                <w:sz w:val="20"/>
              </w:rPr>
              <w:t>gjakut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6"/>
        </w:trPr>
        <w:tc>
          <w:tcPr>
            <w:tcW w:w="531" w:type="dxa"/>
          </w:tcPr>
          <w:p w:rsidR="00FD62D9" w:rsidRDefault="00CC0E13">
            <w:pPr>
              <w:pStyle w:val="TableParagraph"/>
              <w:spacing w:line="243" w:lineRule="exact"/>
              <w:rPr>
                <w:sz w:val="20"/>
              </w:rPr>
            </w:pPr>
            <w:r>
              <w:rPr>
                <w:sz w:val="20"/>
              </w:rPr>
              <w:t>190</w:t>
            </w:r>
          </w:p>
        </w:tc>
        <w:tc>
          <w:tcPr>
            <w:tcW w:w="2258" w:type="dxa"/>
          </w:tcPr>
          <w:p w:rsidR="00FD62D9" w:rsidRDefault="00CC0E13">
            <w:pPr>
              <w:pStyle w:val="TableParagraph"/>
              <w:spacing w:line="243" w:lineRule="exact"/>
              <w:rPr>
                <w:sz w:val="20"/>
              </w:rPr>
            </w:pPr>
            <w:r>
              <w:rPr>
                <w:sz w:val="20"/>
              </w:rPr>
              <w:t>Sistemi nervor</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3"/>
        </w:trPr>
        <w:tc>
          <w:tcPr>
            <w:tcW w:w="531" w:type="dxa"/>
          </w:tcPr>
          <w:p w:rsidR="00FD62D9" w:rsidRDefault="00CC0E13">
            <w:pPr>
              <w:pStyle w:val="TableParagraph"/>
              <w:spacing w:line="243" w:lineRule="exact"/>
              <w:rPr>
                <w:sz w:val="20"/>
              </w:rPr>
            </w:pPr>
            <w:r>
              <w:rPr>
                <w:sz w:val="20"/>
              </w:rPr>
              <w:t>191</w:t>
            </w:r>
          </w:p>
        </w:tc>
        <w:tc>
          <w:tcPr>
            <w:tcW w:w="2258" w:type="dxa"/>
          </w:tcPr>
          <w:p w:rsidR="00FD62D9" w:rsidRDefault="00CC0E13">
            <w:pPr>
              <w:pStyle w:val="TableParagraph"/>
              <w:spacing w:line="243" w:lineRule="exact"/>
              <w:rPr>
                <w:sz w:val="20"/>
              </w:rPr>
            </w:pPr>
            <w:r>
              <w:rPr>
                <w:sz w:val="20"/>
              </w:rPr>
              <w:t>Sistemi nervor vegjetativ</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3"/>
        </w:trPr>
        <w:tc>
          <w:tcPr>
            <w:tcW w:w="531" w:type="dxa"/>
          </w:tcPr>
          <w:p w:rsidR="00FD62D9" w:rsidRDefault="00CC0E13">
            <w:pPr>
              <w:pStyle w:val="TableParagraph"/>
              <w:spacing w:line="243" w:lineRule="exact"/>
              <w:rPr>
                <w:sz w:val="20"/>
              </w:rPr>
            </w:pPr>
            <w:r>
              <w:rPr>
                <w:sz w:val="20"/>
              </w:rPr>
              <w:t>192</w:t>
            </w:r>
          </w:p>
        </w:tc>
        <w:tc>
          <w:tcPr>
            <w:tcW w:w="2258" w:type="dxa"/>
          </w:tcPr>
          <w:p w:rsidR="00FD62D9" w:rsidRDefault="00CC0E13">
            <w:pPr>
              <w:pStyle w:val="TableParagraph"/>
              <w:spacing w:line="243" w:lineRule="exact"/>
              <w:rPr>
                <w:sz w:val="20"/>
              </w:rPr>
            </w:pPr>
            <w:r>
              <w:rPr>
                <w:sz w:val="20"/>
              </w:rPr>
              <w:t>Skeleti i njeriut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before="1"/>
              <w:rPr>
                <w:sz w:val="20"/>
              </w:rPr>
            </w:pPr>
            <w:r>
              <w:rPr>
                <w:sz w:val="20"/>
              </w:rPr>
              <w:t>193</w:t>
            </w:r>
          </w:p>
        </w:tc>
        <w:tc>
          <w:tcPr>
            <w:tcW w:w="2258" w:type="dxa"/>
          </w:tcPr>
          <w:p w:rsidR="00FD62D9" w:rsidRDefault="00CC0E13">
            <w:pPr>
              <w:pStyle w:val="TableParagraph"/>
              <w:spacing w:before="1" w:line="243" w:lineRule="exact"/>
              <w:rPr>
                <w:sz w:val="20"/>
              </w:rPr>
            </w:pPr>
            <w:r>
              <w:rPr>
                <w:sz w:val="20"/>
              </w:rPr>
              <w:t>Struktura e qelizes</w:t>
            </w:r>
          </w:p>
          <w:p w:rsidR="00FD62D9" w:rsidRDefault="00CC0E13">
            <w:pPr>
              <w:pStyle w:val="TableParagraph"/>
              <w:spacing w:line="225" w:lineRule="exact"/>
              <w:rPr>
                <w:sz w:val="20"/>
              </w:rPr>
            </w:pPr>
            <w:r>
              <w:rPr>
                <w:sz w:val="20"/>
              </w:rPr>
              <w:t>bimore</w:t>
            </w:r>
          </w:p>
        </w:tc>
        <w:tc>
          <w:tcPr>
            <w:tcW w:w="1260" w:type="dxa"/>
          </w:tcPr>
          <w:p w:rsidR="00FD62D9" w:rsidRDefault="00CC0E13">
            <w:pPr>
              <w:pStyle w:val="TableParagraph"/>
              <w:spacing w:before="1"/>
              <w:rPr>
                <w:sz w:val="20"/>
              </w:rPr>
            </w:pPr>
            <w:r>
              <w:rPr>
                <w:sz w:val="20"/>
              </w:rPr>
              <w:t>10</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194</w:t>
            </w:r>
          </w:p>
        </w:tc>
        <w:tc>
          <w:tcPr>
            <w:tcW w:w="2258" w:type="dxa"/>
          </w:tcPr>
          <w:p w:rsidR="00FD62D9" w:rsidRDefault="00CC0E13">
            <w:pPr>
              <w:pStyle w:val="TableParagraph"/>
              <w:spacing w:line="243" w:lineRule="exact"/>
              <w:rPr>
                <w:sz w:val="20"/>
              </w:rPr>
            </w:pPr>
            <w:r>
              <w:rPr>
                <w:sz w:val="20"/>
              </w:rPr>
              <w:t>Struktura e qelizes</w:t>
            </w:r>
          </w:p>
          <w:p w:rsidR="00FD62D9" w:rsidRDefault="00CC0E13">
            <w:pPr>
              <w:pStyle w:val="TableParagraph"/>
              <w:spacing w:line="225" w:lineRule="exact"/>
              <w:rPr>
                <w:sz w:val="20"/>
              </w:rPr>
            </w:pPr>
            <w:r>
              <w:rPr>
                <w:sz w:val="20"/>
              </w:rPr>
              <w:t>shtazore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613"/>
        </w:trPr>
        <w:tc>
          <w:tcPr>
            <w:tcW w:w="531" w:type="dxa"/>
          </w:tcPr>
          <w:p w:rsidR="00FD62D9" w:rsidRDefault="00CC0E13">
            <w:pPr>
              <w:pStyle w:val="TableParagraph"/>
              <w:spacing w:line="243" w:lineRule="exact"/>
              <w:rPr>
                <w:sz w:val="20"/>
              </w:rPr>
            </w:pPr>
            <w:r>
              <w:rPr>
                <w:sz w:val="20"/>
              </w:rPr>
              <w:t>195</w:t>
            </w:r>
          </w:p>
        </w:tc>
        <w:tc>
          <w:tcPr>
            <w:tcW w:w="2258" w:type="dxa"/>
          </w:tcPr>
          <w:p w:rsidR="00FD62D9" w:rsidRDefault="00CC0E13">
            <w:pPr>
              <w:pStyle w:val="TableParagraph"/>
              <w:ind w:right="116"/>
              <w:rPr>
                <w:sz w:val="20"/>
              </w:rPr>
            </w:pPr>
            <w:r>
              <w:rPr>
                <w:sz w:val="20"/>
              </w:rPr>
              <w:t>Trashegimia Mendeliane (Ligji i pare i Mendelit)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616"/>
        </w:trPr>
        <w:tc>
          <w:tcPr>
            <w:tcW w:w="531" w:type="dxa"/>
          </w:tcPr>
          <w:p w:rsidR="00FD62D9" w:rsidRDefault="00CC0E13">
            <w:pPr>
              <w:pStyle w:val="TableParagraph"/>
              <w:spacing w:line="243" w:lineRule="exact"/>
              <w:rPr>
                <w:sz w:val="20"/>
              </w:rPr>
            </w:pPr>
            <w:r>
              <w:rPr>
                <w:sz w:val="20"/>
              </w:rPr>
              <w:t>196</w:t>
            </w:r>
          </w:p>
        </w:tc>
        <w:tc>
          <w:tcPr>
            <w:tcW w:w="2258" w:type="dxa"/>
          </w:tcPr>
          <w:p w:rsidR="00FD62D9" w:rsidRDefault="00CC0E13">
            <w:pPr>
              <w:pStyle w:val="TableParagraph"/>
              <w:rPr>
                <w:sz w:val="20"/>
              </w:rPr>
            </w:pPr>
            <w:r>
              <w:rPr>
                <w:sz w:val="20"/>
              </w:rPr>
              <w:t>Trashegimia Mendeliane (Ligji i dyte i Mendelit)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614"/>
        </w:trPr>
        <w:tc>
          <w:tcPr>
            <w:tcW w:w="531" w:type="dxa"/>
          </w:tcPr>
          <w:p w:rsidR="00FD62D9" w:rsidRDefault="00CC0E13">
            <w:pPr>
              <w:pStyle w:val="TableParagraph"/>
              <w:spacing w:line="243" w:lineRule="exact"/>
              <w:rPr>
                <w:sz w:val="20"/>
              </w:rPr>
            </w:pPr>
            <w:r>
              <w:rPr>
                <w:sz w:val="20"/>
              </w:rPr>
              <w:t>197</w:t>
            </w:r>
          </w:p>
        </w:tc>
        <w:tc>
          <w:tcPr>
            <w:tcW w:w="2258" w:type="dxa"/>
          </w:tcPr>
          <w:p w:rsidR="00FD62D9" w:rsidRDefault="00CC0E13">
            <w:pPr>
              <w:pStyle w:val="TableParagraph"/>
              <w:ind w:right="116"/>
              <w:rPr>
                <w:sz w:val="20"/>
              </w:rPr>
            </w:pPr>
            <w:r>
              <w:rPr>
                <w:sz w:val="20"/>
              </w:rPr>
              <w:t>Trashegimia Mendeliane (Ligji i trete i Mendelit)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3"/>
        </w:trPr>
        <w:tc>
          <w:tcPr>
            <w:tcW w:w="531" w:type="dxa"/>
          </w:tcPr>
          <w:p w:rsidR="00FD62D9" w:rsidRDefault="00CC0E13">
            <w:pPr>
              <w:pStyle w:val="TableParagraph"/>
              <w:spacing w:line="243" w:lineRule="exact"/>
              <w:rPr>
                <w:sz w:val="20"/>
              </w:rPr>
            </w:pPr>
            <w:r>
              <w:rPr>
                <w:sz w:val="20"/>
              </w:rPr>
              <w:t>198</w:t>
            </w:r>
          </w:p>
        </w:tc>
        <w:tc>
          <w:tcPr>
            <w:tcW w:w="2258" w:type="dxa"/>
          </w:tcPr>
          <w:p w:rsidR="00FD62D9" w:rsidRDefault="00CC0E13">
            <w:pPr>
              <w:pStyle w:val="TableParagraph"/>
              <w:spacing w:line="243" w:lineRule="exact"/>
              <w:rPr>
                <w:sz w:val="20"/>
              </w:rPr>
            </w:pPr>
            <w:r>
              <w:rPr>
                <w:sz w:val="20"/>
              </w:rPr>
              <w:t>Semundja e AIDS -it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6"/>
        </w:trPr>
        <w:tc>
          <w:tcPr>
            <w:tcW w:w="531" w:type="dxa"/>
          </w:tcPr>
          <w:p w:rsidR="00FD62D9" w:rsidRDefault="00CC0E13">
            <w:pPr>
              <w:pStyle w:val="TableParagraph"/>
              <w:spacing w:before="1"/>
              <w:rPr>
                <w:sz w:val="20"/>
              </w:rPr>
            </w:pPr>
            <w:r>
              <w:rPr>
                <w:sz w:val="20"/>
              </w:rPr>
              <w:t>199</w:t>
            </w:r>
          </w:p>
        </w:tc>
        <w:tc>
          <w:tcPr>
            <w:tcW w:w="2258" w:type="dxa"/>
          </w:tcPr>
          <w:p w:rsidR="00FD62D9" w:rsidRDefault="00CC0E13">
            <w:pPr>
              <w:pStyle w:val="TableParagraph"/>
              <w:spacing w:before="1"/>
              <w:rPr>
                <w:sz w:val="20"/>
              </w:rPr>
            </w:pPr>
            <w:r>
              <w:rPr>
                <w:sz w:val="20"/>
              </w:rPr>
              <w:t>Droga</w:t>
            </w:r>
          </w:p>
        </w:tc>
        <w:tc>
          <w:tcPr>
            <w:tcW w:w="1260" w:type="dxa"/>
          </w:tcPr>
          <w:p w:rsidR="00FD62D9" w:rsidRDefault="00CC0E13">
            <w:pPr>
              <w:pStyle w:val="TableParagraph"/>
              <w:spacing w:before="1"/>
              <w:rPr>
                <w:sz w:val="20"/>
              </w:rPr>
            </w:pPr>
            <w:r>
              <w:rPr>
                <w:sz w:val="20"/>
              </w:rPr>
              <w:t>10</w:t>
            </w:r>
          </w:p>
        </w:tc>
        <w:tc>
          <w:tcPr>
            <w:tcW w:w="899" w:type="dxa"/>
          </w:tcPr>
          <w:p w:rsidR="00FD62D9" w:rsidRDefault="00CC0E13">
            <w:pPr>
              <w:pStyle w:val="TableParagraph"/>
              <w:spacing w:before="1"/>
              <w:ind w:left="108"/>
              <w:rPr>
                <w:sz w:val="20"/>
              </w:rPr>
            </w:pPr>
            <w:r>
              <w:rPr>
                <w:sz w:val="20"/>
              </w:rPr>
              <w:t>cope</w:t>
            </w:r>
          </w:p>
        </w:tc>
        <w:tc>
          <w:tcPr>
            <w:tcW w:w="719" w:type="dxa"/>
          </w:tcPr>
          <w:p w:rsidR="00FD62D9" w:rsidRDefault="00CC0E13">
            <w:pPr>
              <w:pStyle w:val="TableParagraph"/>
              <w:spacing w:before="1"/>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4"/>
        </w:trPr>
        <w:tc>
          <w:tcPr>
            <w:tcW w:w="531" w:type="dxa"/>
          </w:tcPr>
          <w:p w:rsidR="00FD62D9" w:rsidRDefault="00CC0E13">
            <w:pPr>
              <w:pStyle w:val="TableParagraph"/>
              <w:spacing w:line="243" w:lineRule="exact"/>
              <w:rPr>
                <w:sz w:val="20"/>
              </w:rPr>
            </w:pPr>
            <w:r>
              <w:rPr>
                <w:sz w:val="20"/>
              </w:rPr>
              <w:t>200</w:t>
            </w:r>
          </w:p>
        </w:tc>
        <w:tc>
          <w:tcPr>
            <w:tcW w:w="2258" w:type="dxa"/>
          </w:tcPr>
          <w:p w:rsidR="00FD62D9" w:rsidRDefault="00CC0E13">
            <w:pPr>
              <w:pStyle w:val="TableParagraph"/>
              <w:spacing w:line="243" w:lineRule="exact"/>
              <w:rPr>
                <w:sz w:val="20"/>
              </w:rPr>
            </w:pPr>
            <w:r>
              <w:rPr>
                <w:sz w:val="20"/>
              </w:rPr>
              <w:t>Demet e alkoolit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6"/>
        </w:trPr>
        <w:tc>
          <w:tcPr>
            <w:tcW w:w="531" w:type="dxa"/>
          </w:tcPr>
          <w:p w:rsidR="00FD62D9" w:rsidRDefault="00CC0E13">
            <w:pPr>
              <w:pStyle w:val="TableParagraph"/>
              <w:spacing w:line="243" w:lineRule="exact"/>
              <w:rPr>
                <w:sz w:val="20"/>
              </w:rPr>
            </w:pPr>
            <w:r>
              <w:rPr>
                <w:sz w:val="20"/>
              </w:rPr>
              <w:t>201</w:t>
            </w:r>
          </w:p>
        </w:tc>
        <w:tc>
          <w:tcPr>
            <w:tcW w:w="2258" w:type="dxa"/>
          </w:tcPr>
          <w:p w:rsidR="00FD62D9" w:rsidRDefault="00CC0E13">
            <w:pPr>
              <w:pStyle w:val="TableParagraph"/>
              <w:spacing w:line="243" w:lineRule="exact"/>
              <w:rPr>
                <w:sz w:val="20"/>
              </w:rPr>
            </w:pPr>
            <w:r>
              <w:rPr>
                <w:sz w:val="20"/>
              </w:rPr>
              <w:t>Demet nga duhani</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4"/>
        </w:trPr>
        <w:tc>
          <w:tcPr>
            <w:tcW w:w="531" w:type="dxa"/>
          </w:tcPr>
          <w:p w:rsidR="00FD62D9" w:rsidRDefault="00CC0E13">
            <w:pPr>
              <w:pStyle w:val="TableParagraph"/>
              <w:spacing w:line="243" w:lineRule="exact"/>
              <w:rPr>
                <w:sz w:val="20"/>
              </w:rPr>
            </w:pPr>
            <w:r>
              <w:rPr>
                <w:sz w:val="20"/>
              </w:rPr>
              <w:t>202</w:t>
            </w:r>
          </w:p>
        </w:tc>
        <w:tc>
          <w:tcPr>
            <w:tcW w:w="2258" w:type="dxa"/>
          </w:tcPr>
          <w:p w:rsidR="00FD62D9" w:rsidRDefault="00CC0E13">
            <w:pPr>
              <w:pStyle w:val="TableParagraph"/>
              <w:spacing w:line="243" w:lineRule="exact"/>
              <w:rPr>
                <w:sz w:val="20"/>
              </w:rPr>
            </w:pPr>
            <w:r>
              <w:rPr>
                <w:sz w:val="20"/>
              </w:rPr>
              <w:t>Biosinteza e proteinave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203</w:t>
            </w:r>
          </w:p>
        </w:tc>
        <w:tc>
          <w:tcPr>
            <w:tcW w:w="2258" w:type="dxa"/>
          </w:tcPr>
          <w:p w:rsidR="00FD62D9" w:rsidRDefault="00CC0E13">
            <w:pPr>
              <w:pStyle w:val="TableParagraph"/>
              <w:spacing w:line="243" w:lineRule="exact"/>
              <w:rPr>
                <w:sz w:val="20"/>
              </w:rPr>
            </w:pPr>
            <w:r>
              <w:rPr>
                <w:sz w:val="20"/>
              </w:rPr>
              <w:t>Biomat e rrulluzit</w:t>
            </w:r>
          </w:p>
          <w:p w:rsidR="00FD62D9" w:rsidRDefault="00CC0E13">
            <w:pPr>
              <w:pStyle w:val="TableParagraph"/>
              <w:spacing w:line="225" w:lineRule="exact"/>
              <w:rPr>
                <w:sz w:val="20"/>
              </w:rPr>
            </w:pPr>
            <w:r>
              <w:rPr>
                <w:sz w:val="20"/>
              </w:rPr>
              <w:t>tokesor</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2258"/>
        <w:gridCol w:w="1260"/>
        <w:gridCol w:w="899"/>
        <w:gridCol w:w="719"/>
        <w:gridCol w:w="3895"/>
      </w:tblGrid>
      <w:tr w:rsidR="00FD62D9">
        <w:trPr>
          <w:trHeight w:val="313"/>
        </w:trPr>
        <w:tc>
          <w:tcPr>
            <w:tcW w:w="531" w:type="dxa"/>
          </w:tcPr>
          <w:p w:rsidR="00FD62D9" w:rsidRDefault="00CC0E13">
            <w:pPr>
              <w:pStyle w:val="TableParagraph"/>
              <w:spacing w:line="243" w:lineRule="exact"/>
              <w:rPr>
                <w:sz w:val="20"/>
              </w:rPr>
            </w:pPr>
            <w:r>
              <w:rPr>
                <w:sz w:val="20"/>
              </w:rPr>
              <w:t>204</w:t>
            </w:r>
          </w:p>
        </w:tc>
        <w:tc>
          <w:tcPr>
            <w:tcW w:w="2258" w:type="dxa"/>
          </w:tcPr>
          <w:p w:rsidR="00FD62D9" w:rsidRDefault="00CC0E13">
            <w:pPr>
              <w:pStyle w:val="TableParagraph"/>
              <w:spacing w:line="243" w:lineRule="exact"/>
              <w:rPr>
                <w:sz w:val="20"/>
              </w:rPr>
            </w:pPr>
            <w:r>
              <w:rPr>
                <w:sz w:val="20"/>
              </w:rPr>
              <w:t>Ndotja e ajrit : Smogu</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734"/>
        </w:trPr>
        <w:tc>
          <w:tcPr>
            <w:tcW w:w="531" w:type="dxa"/>
          </w:tcPr>
          <w:p w:rsidR="00FD62D9" w:rsidRDefault="00CC0E13">
            <w:pPr>
              <w:pStyle w:val="TableParagraph"/>
              <w:spacing w:line="244" w:lineRule="exact"/>
              <w:rPr>
                <w:sz w:val="20"/>
              </w:rPr>
            </w:pPr>
            <w:r>
              <w:rPr>
                <w:sz w:val="20"/>
              </w:rPr>
              <w:t>205</w:t>
            </w:r>
          </w:p>
        </w:tc>
        <w:tc>
          <w:tcPr>
            <w:tcW w:w="2258" w:type="dxa"/>
          </w:tcPr>
          <w:p w:rsidR="00FD62D9" w:rsidRDefault="00CC0E13">
            <w:pPr>
              <w:pStyle w:val="TableParagraph"/>
              <w:ind w:right="108"/>
              <w:rPr>
                <w:sz w:val="20"/>
              </w:rPr>
            </w:pPr>
            <w:r>
              <w:rPr>
                <w:sz w:val="20"/>
              </w:rPr>
              <w:t>Ndotja e ajrit : Monoksidi i karbonit</w:t>
            </w:r>
            <w:r>
              <w:rPr>
                <w:spacing w:val="-7"/>
                <w:sz w:val="20"/>
              </w:rPr>
              <w:t xml:space="preserve"> </w:t>
            </w:r>
            <w:r>
              <w:rPr>
                <w:sz w:val="20"/>
              </w:rPr>
              <w:t>dhe</w:t>
            </w:r>
          </w:p>
          <w:p w:rsidR="00FD62D9" w:rsidRDefault="00CC0E13">
            <w:pPr>
              <w:pStyle w:val="TableParagraph"/>
              <w:spacing w:line="225" w:lineRule="exact"/>
              <w:rPr>
                <w:sz w:val="20"/>
              </w:rPr>
            </w:pPr>
            <w:r>
              <w:rPr>
                <w:sz w:val="20"/>
              </w:rPr>
              <w:t>dioksidi i squfurit</w:t>
            </w:r>
          </w:p>
        </w:tc>
        <w:tc>
          <w:tcPr>
            <w:tcW w:w="1260" w:type="dxa"/>
          </w:tcPr>
          <w:p w:rsidR="00FD62D9" w:rsidRDefault="00CC0E13">
            <w:pPr>
              <w:pStyle w:val="TableParagraph"/>
              <w:spacing w:line="244" w:lineRule="exact"/>
              <w:rPr>
                <w:sz w:val="20"/>
              </w:rPr>
            </w:pPr>
            <w:r>
              <w:rPr>
                <w:sz w:val="20"/>
              </w:rPr>
              <w:t>10</w:t>
            </w:r>
          </w:p>
        </w:tc>
        <w:tc>
          <w:tcPr>
            <w:tcW w:w="899" w:type="dxa"/>
          </w:tcPr>
          <w:p w:rsidR="00FD62D9" w:rsidRDefault="00CC0E13">
            <w:pPr>
              <w:pStyle w:val="TableParagraph"/>
              <w:spacing w:line="244" w:lineRule="exact"/>
              <w:ind w:left="108"/>
              <w:rPr>
                <w:sz w:val="20"/>
              </w:rPr>
            </w:pPr>
            <w:r>
              <w:rPr>
                <w:sz w:val="20"/>
              </w:rPr>
              <w:t>cope</w:t>
            </w:r>
          </w:p>
        </w:tc>
        <w:tc>
          <w:tcPr>
            <w:tcW w:w="719" w:type="dxa"/>
          </w:tcPr>
          <w:p w:rsidR="00FD62D9" w:rsidRDefault="00CC0E13">
            <w:pPr>
              <w:pStyle w:val="TableParagraph"/>
              <w:spacing w:line="244"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3"/>
        </w:trPr>
        <w:tc>
          <w:tcPr>
            <w:tcW w:w="531" w:type="dxa"/>
          </w:tcPr>
          <w:p w:rsidR="00FD62D9" w:rsidRDefault="00CC0E13">
            <w:pPr>
              <w:pStyle w:val="TableParagraph"/>
              <w:spacing w:line="243" w:lineRule="exact"/>
              <w:rPr>
                <w:sz w:val="20"/>
              </w:rPr>
            </w:pPr>
            <w:r>
              <w:rPr>
                <w:sz w:val="20"/>
              </w:rPr>
              <w:t>206</w:t>
            </w:r>
          </w:p>
        </w:tc>
        <w:tc>
          <w:tcPr>
            <w:tcW w:w="2258" w:type="dxa"/>
          </w:tcPr>
          <w:p w:rsidR="00FD62D9" w:rsidRDefault="00CC0E13">
            <w:pPr>
              <w:pStyle w:val="TableParagraph"/>
              <w:spacing w:line="243" w:lineRule="exact"/>
              <w:rPr>
                <w:sz w:val="20"/>
              </w:rPr>
            </w:pPr>
            <w:r>
              <w:rPr>
                <w:sz w:val="20"/>
              </w:rPr>
              <w:t>Ndotja e deteve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207</w:t>
            </w:r>
          </w:p>
        </w:tc>
        <w:tc>
          <w:tcPr>
            <w:tcW w:w="2258" w:type="dxa"/>
          </w:tcPr>
          <w:p w:rsidR="00FD62D9" w:rsidRDefault="00CC0E13">
            <w:pPr>
              <w:pStyle w:val="TableParagraph"/>
              <w:spacing w:line="243" w:lineRule="exact"/>
              <w:rPr>
                <w:sz w:val="20"/>
              </w:rPr>
            </w:pPr>
            <w:r>
              <w:rPr>
                <w:sz w:val="20"/>
              </w:rPr>
              <w:t>Shkaterrimi i pyjeve</w:t>
            </w:r>
          </w:p>
          <w:p w:rsidR="00FD62D9" w:rsidRDefault="00CC0E13">
            <w:pPr>
              <w:pStyle w:val="TableParagraph"/>
              <w:spacing w:line="225" w:lineRule="exact"/>
              <w:rPr>
                <w:sz w:val="20"/>
              </w:rPr>
            </w:pPr>
            <w:r>
              <w:rPr>
                <w:sz w:val="20"/>
              </w:rPr>
              <w:t>tropikale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3"/>
        </w:trPr>
        <w:tc>
          <w:tcPr>
            <w:tcW w:w="531" w:type="dxa"/>
          </w:tcPr>
          <w:p w:rsidR="00FD62D9" w:rsidRDefault="00CC0E13">
            <w:pPr>
              <w:pStyle w:val="TableParagraph"/>
              <w:spacing w:line="243" w:lineRule="exact"/>
              <w:rPr>
                <w:sz w:val="20"/>
              </w:rPr>
            </w:pPr>
            <w:r>
              <w:rPr>
                <w:sz w:val="20"/>
              </w:rPr>
              <w:t>208</w:t>
            </w:r>
          </w:p>
        </w:tc>
        <w:tc>
          <w:tcPr>
            <w:tcW w:w="2258" w:type="dxa"/>
          </w:tcPr>
          <w:p w:rsidR="00FD62D9" w:rsidRDefault="00CC0E13">
            <w:pPr>
              <w:pStyle w:val="TableParagraph"/>
              <w:spacing w:line="243" w:lineRule="exact"/>
              <w:rPr>
                <w:sz w:val="20"/>
              </w:rPr>
            </w:pPr>
            <w:r>
              <w:rPr>
                <w:sz w:val="20"/>
              </w:rPr>
              <w:t>Zinxhiri ushqimor ne det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209</w:t>
            </w:r>
          </w:p>
        </w:tc>
        <w:tc>
          <w:tcPr>
            <w:tcW w:w="2258" w:type="dxa"/>
          </w:tcPr>
          <w:p w:rsidR="00FD62D9" w:rsidRDefault="00CC0E13">
            <w:pPr>
              <w:pStyle w:val="TableParagraph"/>
              <w:spacing w:line="243" w:lineRule="exact"/>
              <w:rPr>
                <w:sz w:val="20"/>
              </w:rPr>
            </w:pPr>
            <w:r>
              <w:rPr>
                <w:sz w:val="20"/>
              </w:rPr>
              <w:t>Piramida ushqimore ne</w:t>
            </w:r>
          </w:p>
          <w:p w:rsidR="00FD62D9" w:rsidRDefault="00CC0E13">
            <w:pPr>
              <w:pStyle w:val="TableParagraph"/>
              <w:spacing w:line="225" w:lineRule="exact"/>
              <w:rPr>
                <w:sz w:val="20"/>
              </w:rPr>
            </w:pPr>
            <w:r>
              <w:rPr>
                <w:sz w:val="20"/>
              </w:rPr>
              <w:t>liqen</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313"/>
        </w:trPr>
        <w:tc>
          <w:tcPr>
            <w:tcW w:w="531" w:type="dxa"/>
          </w:tcPr>
          <w:p w:rsidR="00FD62D9" w:rsidRDefault="00CC0E13">
            <w:pPr>
              <w:pStyle w:val="TableParagraph"/>
              <w:spacing w:line="243" w:lineRule="exact"/>
              <w:rPr>
                <w:sz w:val="20"/>
              </w:rPr>
            </w:pPr>
            <w:r>
              <w:rPr>
                <w:sz w:val="20"/>
              </w:rPr>
              <w:t>210</w:t>
            </w:r>
          </w:p>
        </w:tc>
        <w:tc>
          <w:tcPr>
            <w:tcW w:w="2258" w:type="dxa"/>
          </w:tcPr>
          <w:p w:rsidR="00FD62D9" w:rsidRDefault="00CC0E13">
            <w:pPr>
              <w:pStyle w:val="TableParagraph"/>
              <w:spacing w:line="243" w:lineRule="exact"/>
              <w:rPr>
                <w:sz w:val="20"/>
              </w:rPr>
            </w:pPr>
            <w:r>
              <w:rPr>
                <w:sz w:val="20"/>
              </w:rPr>
              <w:t>Ekosistemet pyjore</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r w:rsidR="00FD62D9">
        <w:trPr>
          <w:trHeight w:val="489"/>
        </w:trPr>
        <w:tc>
          <w:tcPr>
            <w:tcW w:w="531" w:type="dxa"/>
          </w:tcPr>
          <w:p w:rsidR="00FD62D9" w:rsidRDefault="00CC0E13">
            <w:pPr>
              <w:pStyle w:val="TableParagraph"/>
              <w:spacing w:line="243" w:lineRule="exact"/>
              <w:rPr>
                <w:sz w:val="20"/>
              </w:rPr>
            </w:pPr>
            <w:r>
              <w:rPr>
                <w:sz w:val="20"/>
              </w:rPr>
              <w:t>211</w:t>
            </w:r>
          </w:p>
        </w:tc>
        <w:tc>
          <w:tcPr>
            <w:tcW w:w="2258" w:type="dxa"/>
          </w:tcPr>
          <w:p w:rsidR="00FD62D9" w:rsidRDefault="00CC0E13">
            <w:pPr>
              <w:pStyle w:val="TableParagraph"/>
              <w:spacing w:line="243" w:lineRule="exact"/>
              <w:rPr>
                <w:sz w:val="20"/>
              </w:rPr>
            </w:pPr>
            <w:r>
              <w:rPr>
                <w:sz w:val="20"/>
              </w:rPr>
              <w:t>Mbrojtja e mjedisit nga</w:t>
            </w:r>
          </w:p>
          <w:p w:rsidR="00FD62D9" w:rsidRDefault="00CC0E13">
            <w:pPr>
              <w:pStyle w:val="TableParagraph"/>
              <w:spacing w:line="225" w:lineRule="exact"/>
              <w:rPr>
                <w:sz w:val="20"/>
              </w:rPr>
            </w:pPr>
            <w:r>
              <w:rPr>
                <w:sz w:val="20"/>
              </w:rPr>
              <w:t>mbetjet</w:t>
            </w:r>
          </w:p>
        </w:tc>
        <w:tc>
          <w:tcPr>
            <w:tcW w:w="1260" w:type="dxa"/>
          </w:tcPr>
          <w:p w:rsidR="00FD62D9" w:rsidRDefault="00CC0E13">
            <w:pPr>
              <w:pStyle w:val="TableParagraph"/>
              <w:spacing w:line="243" w:lineRule="exact"/>
              <w:rPr>
                <w:sz w:val="20"/>
              </w:rPr>
            </w:pPr>
            <w:r>
              <w:rPr>
                <w:sz w:val="20"/>
              </w:rPr>
              <w:t>10</w:t>
            </w:r>
          </w:p>
        </w:tc>
        <w:tc>
          <w:tcPr>
            <w:tcW w:w="899" w:type="dxa"/>
          </w:tcPr>
          <w:p w:rsidR="00FD62D9" w:rsidRDefault="00CC0E13">
            <w:pPr>
              <w:pStyle w:val="TableParagraph"/>
              <w:spacing w:line="243" w:lineRule="exact"/>
              <w:ind w:left="108"/>
              <w:rPr>
                <w:sz w:val="20"/>
              </w:rPr>
            </w:pPr>
            <w:r>
              <w:rPr>
                <w:sz w:val="20"/>
              </w:rPr>
              <w:t>cope</w:t>
            </w:r>
          </w:p>
        </w:tc>
        <w:tc>
          <w:tcPr>
            <w:tcW w:w="719" w:type="dxa"/>
          </w:tcPr>
          <w:p w:rsidR="00FD62D9" w:rsidRDefault="00CC0E13">
            <w:pPr>
              <w:pStyle w:val="TableParagraph"/>
              <w:spacing w:line="243" w:lineRule="exact"/>
              <w:ind w:left="109"/>
              <w:rPr>
                <w:sz w:val="20"/>
              </w:rPr>
            </w:pPr>
            <w:r>
              <w:rPr>
                <w:w w:val="99"/>
                <w:sz w:val="20"/>
              </w:rPr>
              <w:t>1</w:t>
            </w:r>
          </w:p>
        </w:tc>
        <w:tc>
          <w:tcPr>
            <w:tcW w:w="3895" w:type="dxa"/>
          </w:tcPr>
          <w:p w:rsidR="00FD62D9" w:rsidRDefault="00FD62D9">
            <w:pPr>
              <w:pStyle w:val="TableParagraph"/>
              <w:ind w:left="0"/>
              <w:rPr>
                <w:rFonts w:ascii="Times New Roman"/>
                <w:sz w:val="18"/>
              </w:rPr>
            </w:pPr>
          </w:p>
        </w:tc>
      </w:tr>
    </w:tbl>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9"/>
        <w:ind w:left="0"/>
        <w:rPr>
          <w:rFonts w:ascii="Times New Roman"/>
          <w:sz w:val="19"/>
        </w:rPr>
      </w:pPr>
    </w:p>
    <w:p w:rsidR="00FD62D9" w:rsidRDefault="00CC0E13">
      <w:pPr>
        <w:pStyle w:val="ListParagraph"/>
        <w:numPr>
          <w:ilvl w:val="0"/>
          <w:numId w:val="51"/>
        </w:numPr>
        <w:tabs>
          <w:tab w:val="left" w:pos="1367"/>
        </w:tabs>
        <w:spacing w:before="59"/>
        <w:ind w:left="1366"/>
        <w:rPr>
          <w:rFonts w:ascii="Calibri" w:hAnsi="Calibri"/>
          <w:sz w:val="20"/>
        </w:rPr>
      </w:pPr>
      <w:r>
        <w:rPr>
          <w:rFonts w:ascii="Calibri" w:hAnsi="Calibri"/>
          <w:sz w:val="20"/>
        </w:rPr>
        <w:t>Për laboratorë</w:t>
      </w:r>
      <w:r>
        <w:rPr>
          <w:rFonts w:ascii="Calibri" w:hAnsi="Calibri"/>
          <w:spacing w:val="-3"/>
          <w:sz w:val="20"/>
        </w:rPr>
        <w:t xml:space="preserve"> </w:t>
      </w:r>
      <w:r>
        <w:rPr>
          <w:rFonts w:ascii="Calibri" w:hAnsi="Calibri"/>
          <w:sz w:val="20"/>
        </w:rPr>
        <w:t>Kimie</w:t>
      </w:r>
    </w:p>
    <w:p w:rsidR="00FD62D9" w:rsidRDefault="00FD62D9">
      <w:pPr>
        <w:pStyle w:val="BodyText"/>
        <w:spacing w:before="12"/>
        <w:ind w:left="0"/>
        <w:rPr>
          <w:sz w:val="19"/>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2701"/>
        <w:gridCol w:w="831"/>
        <w:gridCol w:w="841"/>
        <w:gridCol w:w="1120"/>
        <w:gridCol w:w="4043"/>
      </w:tblGrid>
      <w:tr w:rsidR="00FD62D9">
        <w:trPr>
          <w:trHeight w:val="359"/>
        </w:trPr>
        <w:tc>
          <w:tcPr>
            <w:tcW w:w="932" w:type="dxa"/>
          </w:tcPr>
          <w:p w:rsidR="00FD62D9" w:rsidRDefault="00FD62D9">
            <w:pPr>
              <w:pStyle w:val="TableParagraph"/>
              <w:ind w:left="0"/>
              <w:rPr>
                <w:rFonts w:ascii="Times New Roman"/>
                <w:sz w:val="18"/>
              </w:rPr>
            </w:pPr>
          </w:p>
        </w:tc>
        <w:tc>
          <w:tcPr>
            <w:tcW w:w="2701" w:type="dxa"/>
          </w:tcPr>
          <w:p w:rsidR="00FD62D9" w:rsidRDefault="00CC0E13">
            <w:pPr>
              <w:pStyle w:val="TableParagraph"/>
              <w:spacing w:before="116" w:line="223" w:lineRule="exact"/>
              <w:ind w:left="152"/>
              <w:rPr>
                <w:sz w:val="20"/>
              </w:rPr>
            </w:pPr>
            <w:r>
              <w:rPr>
                <w:sz w:val="20"/>
              </w:rPr>
              <w:t>REAGENTË KIMIKË</w:t>
            </w:r>
          </w:p>
        </w:tc>
        <w:tc>
          <w:tcPr>
            <w:tcW w:w="831" w:type="dxa"/>
          </w:tcPr>
          <w:p w:rsidR="00FD62D9" w:rsidRDefault="00FD62D9">
            <w:pPr>
              <w:pStyle w:val="TableParagraph"/>
              <w:ind w:left="0"/>
              <w:rPr>
                <w:rFonts w:ascii="Times New Roman"/>
                <w:sz w:val="18"/>
              </w:rPr>
            </w:pPr>
          </w:p>
        </w:tc>
        <w:tc>
          <w:tcPr>
            <w:tcW w:w="841" w:type="dxa"/>
          </w:tcPr>
          <w:p w:rsidR="00FD62D9" w:rsidRDefault="00FD62D9">
            <w:pPr>
              <w:pStyle w:val="TableParagraph"/>
              <w:ind w:left="0"/>
              <w:rPr>
                <w:rFonts w:ascii="Times New Roman"/>
                <w:sz w:val="18"/>
              </w:rPr>
            </w:pPr>
          </w:p>
        </w:tc>
        <w:tc>
          <w:tcPr>
            <w:tcW w:w="1120" w:type="dxa"/>
          </w:tcPr>
          <w:p w:rsidR="00FD62D9" w:rsidRDefault="00FD62D9">
            <w:pPr>
              <w:pStyle w:val="TableParagraph"/>
              <w:ind w:left="0"/>
              <w:rPr>
                <w:rFonts w:ascii="Times New Roman"/>
                <w:sz w:val="18"/>
              </w:rPr>
            </w:pPr>
          </w:p>
        </w:tc>
        <w:tc>
          <w:tcPr>
            <w:tcW w:w="4043" w:type="dxa"/>
          </w:tcPr>
          <w:p w:rsidR="00FD62D9" w:rsidRDefault="00CC0E13">
            <w:pPr>
              <w:pStyle w:val="TableParagraph"/>
              <w:spacing w:before="116" w:line="223" w:lineRule="exact"/>
              <w:ind w:left="104"/>
              <w:rPr>
                <w:sz w:val="20"/>
              </w:rPr>
            </w:pPr>
            <w:r>
              <w:rPr>
                <w:sz w:val="20"/>
              </w:rPr>
              <w:t>Specifikimet teknike</w:t>
            </w:r>
          </w:p>
        </w:tc>
      </w:tr>
      <w:tr w:rsidR="00FD62D9">
        <w:trPr>
          <w:trHeight w:val="489"/>
        </w:trPr>
        <w:tc>
          <w:tcPr>
            <w:tcW w:w="932" w:type="dxa"/>
          </w:tcPr>
          <w:p w:rsidR="00FD62D9" w:rsidRDefault="00FD62D9">
            <w:pPr>
              <w:pStyle w:val="TableParagraph"/>
              <w:ind w:left="0"/>
              <w:rPr>
                <w:rFonts w:ascii="Times New Roman"/>
                <w:sz w:val="18"/>
              </w:rPr>
            </w:pPr>
          </w:p>
        </w:tc>
        <w:tc>
          <w:tcPr>
            <w:tcW w:w="2701"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Emertimi</w:t>
            </w:r>
          </w:p>
        </w:tc>
        <w:tc>
          <w:tcPr>
            <w:tcW w:w="831" w:type="dxa"/>
          </w:tcPr>
          <w:p w:rsidR="00FD62D9" w:rsidRDefault="00CC0E13">
            <w:pPr>
              <w:pStyle w:val="TableParagraph"/>
              <w:spacing w:before="1" w:line="243" w:lineRule="exact"/>
              <w:ind w:left="106"/>
              <w:rPr>
                <w:sz w:val="20"/>
              </w:rPr>
            </w:pPr>
            <w:r>
              <w:rPr>
                <w:sz w:val="20"/>
              </w:rPr>
              <w:t>Jetëgja</w:t>
            </w:r>
          </w:p>
          <w:p w:rsidR="00FD62D9" w:rsidRDefault="00CC0E13">
            <w:pPr>
              <w:pStyle w:val="TableParagraph"/>
              <w:spacing w:line="225" w:lineRule="exact"/>
              <w:ind w:left="106"/>
              <w:rPr>
                <w:sz w:val="20"/>
              </w:rPr>
            </w:pPr>
            <w:r>
              <w:rPr>
                <w:sz w:val="20"/>
              </w:rPr>
              <w:t>tësia</w:t>
            </w:r>
          </w:p>
        </w:tc>
        <w:tc>
          <w:tcPr>
            <w:tcW w:w="841" w:type="dxa"/>
          </w:tcPr>
          <w:p w:rsidR="00FD62D9" w:rsidRDefault="00FD62D9">
            <w:pPr>
              <w:pStyle w:val="TableParagraph"/>
              <w:spacing w:before="11"/>
              <w:ind w:left="0"/>
              <w:rPr>
                <w:sz w:val="19"/>
              </w:rPr>
            </w:pPr>
          </w:p>
          <w:p w:rsidR="00FD62D9" w:rsidRDefault="00CC0E13">
            <w:pPr>
              <w:pStyle w:val="TableParagraph"/>
              <w:spacing w:before="1" w:line="225" w:lineRule="exact"/>
              <w:ind w:left="106"/>
              <w:rPr>
                <w:sz w:val="20"/>
              </w:rPr>
            </w:pPr>
            <w:r>
              <w:rPr>
                <w:sz w:val="20"/>
              </w:rPr>
              <w:t>Njësia</w:t>
            </w:r>
          </w:p>
        </w:tc>
        <w:tc>
          <w:tcPr>
            <w:tcW w:w="1120" w:type="dxa"/>
          </w:tcPr>
          <w:p w:rsidR="00FD62D9" w:rsidRDefault="00FD62D9">
            <w:pPr>
              <w:pStyle w:val="TableParagraph"/>
              <w:spacing w:before="11"/>
              <w:ind w:left="0"/>
              <w:rPr>
                <w:sz w:val="19"/>
              </w:rPr>
            </w:pPr>
          </w:p>
          <w:p w:rsidR="00FD62D9" w:rsidRDefault="00CC0E13">
            <w:pPr>
              <w:pStyle w:val="TableParagraph"/>
              <w:spacing w:before="1" w:line="225" w:lineRule="exact"/>
              <w:ind w:left="102"/>
              <w:rPr>
                <w:sz w:val="20"/>
              </w:rPr>
            </w:pPr>
            <w:r>
              <w:rPr>
                <w:sz w:val="20"/>
              </w:rPr>
              <w:t>Sasia</w:t>
            </w:r>
          </w:p>
        </w:tc>
        <w:tc>
          <w:tcPr>
            <w:tcW w:w="4043" w:type="dxa"/>
          </w:tcPr>
          <w:p w:rsidR="00FD62D9" w:rsidRDefault="00CC0E13">
            <w:pPr>
              <w:pStyle w:val="TableParagraph"/>
              <w:spacing w:before="1" w:line="243" w:lineRule="exact"/>
              <w:ind w:left="104"/>
              <w:rPr>
                <w:sz w:val="20"/>
              </w:rPr>
            </w:pPr>
            <w:r>
              <w:rPr>
                <w:sz w:val="20"/>
              </w:rPr>
              <w:t>Për të gjithë listën e reagentëve duhen</w:t>
            </w:r>
          </w:p>
          <w:p w:rsidR="00FD62D9" w:rsidRDefault="00CC0E13">
            <w:pPr>
              <w:pStyle w:val="TableParagraph"/>
              <w:spacing w:line="225" w:lineRule="exact"/>
              <w:ind w:left="104"/>
              <w:rPr>
                <w:sz w:val="20"/>
              </w:rPr>
            </w:pPr>
            <w:r>
              <w:rPr>
                <w:sz w:val="20"/>
              </w:rPr>
              <w:t>përmbushur këto specifikime:</w:t>
            </w:r>
          </w:p>
        </w:tc>
      </w:tr>
      <w:tr w:rsidR="00FD62D9">
        <w:trPr>
          <w:trHeight w:val="299"/>
        </w:trPr>
        <w:tc>
          <w:tcPr>
            <w:tcW w:w="932" w:type="dxa"/>
          </w:tcPr>
          <w:p w:rsidR="00FD62D9" w:rsidRDefault="00CC0E13">
            <w:pPr>
              <w:pStyle w:val="TableParagraph"/>
              <w:spacing w:before="54" w:line="225" w:lineRule="exact"/>
              <w:rPr>
                <w:sz w:val="20"/>
              </w:rPr>
            </w:pPr>
            <w:r>
              <w:rPr>
                <w:w w:val="99"/>
                <w:sz w:val="20"/>
              </w:rPr>
              <w:t>1</w:t>
            </w:r>
          </w:p>
        </w:tc>
        <w:tc>
          <w:tcPr>
            <w:tcW w:w="2701" w:type="dxa"/>
          </w:tcPr>
          <w:p w:rsidR="00FD62D9" w:rsidRDefault="00CC0E13">
            <w:pPr>
              <w:pStyle w:val="TableParagraph"/>
              <w:spacing w:before="54" w:line="225" w:lineRule="exact"/>
              <w:rPr>
                <w:sz w:val="20"/>
              </w:rPr>
            </w:pPr>
            <w:r>
              <w:rPr>
                <w:sz w:val="20"/>
              </w:rPr>
              <w:t>Acid Salicilik</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vMerge w:val="restart"/>
          </w:tcPr>
          <w:p w:rsidR="00FD62D9" w:rsidRDefault="00CC0E13">
            <w:pPr>
              <w:pStyle w:val="TableParagraph"/>
              <w:ind w:left="104" w:right="483"/>
              <w:rPr>
                <w:sz w:val="20"/>
              </w:rPr>
            </w:pPr>
            <w:r>
              <w:rPr>
                <w:sz w:val="20"/>
              </w:rPr>
              <w:t>Reagent i klasifikimit "p" . Te ambalazhuar sipas rregullave te teknikes se sigurimit.</w:t>
            </w:r>
          </w:p>
          <w:p w:rsidR="00FD62D9" w:rsidRDefault="00CC0E13">
            <w:pPr>
              <w:pStyle w:val="TableParagraph"/>
              <w:ind w:left="104"/>
              <w:rPr>
                <w:sz w:val="20"/>
              </w:rPr>
            </w:pPr>
            <w:r>
              <w:rPr>
                <w:sz w:val="20"/>
              </w:rPr>
              <w:t>Etiketa duhet te kete :Emertimin, formulen kimike,daten e skadences</w:t>
            </w:r>
          </w:p>
          <w:p w:rsidR="00FD62D9" w:rsidRDefault="00CC0E13">
            <w:pPr>
              <w:pStyle w:val="TableParagraph"/>
              <w:ind w:left="104" w:right="483"/>
              <w:rPr>
                <w:sz w:val="20"/>
              </w:rPr>
            </w:pPr>
            <w:r>
              <w:rPr>
                <w:sz w:val="20"/>
              </w:rPr>
              <w:t>masen molare, sasine, shenjat e rrezikshmerise</w:t>
            </w:r>
          </w:p>
        </w:tc>
      </w:tr>
      <w:tr w:rsidR="00FD62D9">
        <w:trPr>
          <w:trHeight w:val="299"/>
        </w:trPr>
        <w:tc>
          <w:tcPr>
            <w:tcW w:w="932" w:type="dxa"/>
          </w:tcPr>
          <w:p w:rsidR="00FD62D9" w:rsidRDefault="00CC0E13">
            <w:pPr>
              <w:pStyle w:val="TableParagraph"/>
              <w:spacing w:before="56" w:line="223" w:lineRule="exact"/>
              <w:rPr>
                <w:sz w:val="20"/>
              </w:rPr>
            </w:pPr>
            <w:r>
              <w:rPr>
                <w:w w:val="99"/>
                <w:sz w:val="20"/>
              </w:rPr>
              <w:t>2</w:t>
            </w:r>
          </w:p>
        </w:tc>
        <w:tc>
          <w:tcPr>
            <w:tcW w:w="2701" w:type="dxa"/>
          </w:tcPr>
          <w:p w:rsidR="00FD62D9" w:rsidRDefault="00CC0E13">
            <w:pPr>
              <w:pStyle w:val="TableParagraph"/>
              <w:spacing w:before="56" w:line="223" w:lineRule="exact"/>
              <w:rPr>
                <w:sz w:val="20"/>
              </w:rPr>
            </w:pPr>
            <w:r>
              <w:rPr>
                <w:sz w:val="20"/>
              </w:rPr>
              <w:t>Acid benzoik</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100g</w:t>
            </w:r>
          </w:p>
        </w:tc>
        <w:tc>
          <w:tcPr>
            <w:tcW w:w="4043" w:type="dxa"/>
            <w:vMerge/>
            <w:tcBorders>
              <w:top w:val="nil"/>
            </w:tcBorders>
          </w:tcPr>
          <w:p w:rsidR="00FD62D9" w:rsidRDefault="00FD62D9">
            <w:pPr>
              <w:rPr>
                <w:sz w:val="2"/>
                <w:szCs w:val="2"/>
              </w:rPr>
            </w:pPr>
          </w:p>
        </w:tc>
      </w:tr>
      <w:tr w:rsidR="00FD62D9">
        <w:trPr>
          <w:trHeight w:val="847"/>
        </w:trPr>
        <w:tc>
          <w:tcPr>
            <w:tcW w:w="932" w:type="dxa"/>
          </w:tcPr>
          <w:p w:rsidR="00FD62D9" w:rsidRDefault="00FD62D9">
            <w:pPr>
              <w:pStyle w:val="TableParagraph"/>
              <w:ind w:left="0"/>
              <w:rPr>
                <w:sz w:val="20"/>
              </w:rPr>
            </w:pPr>
          </w:p>
          <w:p w:rsidR="00FD62D9" w:rsidRDefault="00FD62D9">
            <w:pPr>
              <w:pStyle w:val="TableParagraph"/>
              <w:spacing w:before="3"/>
              <w:ind w:left="0"/>
              <w:rPr>
                <w:sz w:val="29"/>
              </w:rPr>
            </w:pPr>
          </w:p>
          <w:p w:rsidR="00FD62D9" w:rsidRDefault="00CC0E13">
            <w:pPr>
              <w:pStyle w:val="TableParagraph"/>
              <w:spacing w:line="225" w:lineRule="exact"/>
              <w:rPr>
                <w:sz w:val="20"/>
              </w:rPr>
            </w:pPr>
            <w:r>
              <w:rPr>
                <w:w w:val="99"/>
                <w:sz w:val="20"/>
              </w:rPr>
              <w:t>3</w:t>
            </w:r>
          </w:p>
        </w:tc>
        <w:tc>
          <w:tcPr>
            <w:tcW w:w="2701" w:type="dxa"/>
          </w:tcPr>
          <w:p w:rsidR="00FD62D9" w:rsidRDefault="00FD62D9">
            <w:pPr>
              <w:pStyle w:val="TableParagraph"/>
              <w:ind w:left="0"/>
              <w:rPr>
                <w:sz w:val="20"/>
              </w:rPr>
            </w:pPr>
          </w:p>
          <w:p w:rsidR="00FD62D9" w:rsidRDefault="00FD62D9">
            <w:pPr>
              <w:pStyle w:val="TableParagraph"/>
              <w:spacing w:before="3"/>
              <w:ind w:left="0"/>
              <w:rPr>
                <w:sz w:val="29"/>
              </w:rPr>
            </w:pPr>
          </w:p>
          <w:p w:rsidR="00FD62D9" w:rsidRDefault="00CC0E13">
            <w:pPr>
              <w:pStyle w:val="TableParagraph"/>
              <w:spacing w:line="225" w:lineRule="exact"/>
              <w:rPr>
                <w:sz w:val="20"/>
              </w:rPr>
            </w:pPr>
            <w:r>
              <w:rPr>
                <w:sz w:val="20"/>
              </w:rPr>
              <w:t>Acid oleik</w:t>
            </w:r>
          </w:p>
        </w:tc>
        <w:tc>
          <w:tcPr>
            <w:tcW w:w="831" w:type="dxa"/>
          </w:tcPr>
          <w:p w:rsidR="00FD62D9" w:rsidRDefault="00FD62D9">
            <w:pPr>
              <w:pStyle w:val="TableParagraph"/>
              <w:ind w:left="0"/>
              <w:rPr>
                <w:sz w:val="20"/>
              </w:rPr>
            </w:pPr>
          </w:p>
          <w:p w:rsidR="00FD62D9" w:rsidRDefault="00FD62D9">
            <w:pPr>
              <w:pStyle w:val="TableParagraph"/>
              <w:spacing w:before="3"/>
              <w:ind w:left="0"/>
              <w:rPr>
                <w:sz w:val="29"/>
              </w:rPr>
            </w:pPr>
          </w:p>
          <w:p w:rsidR="00FD62D9" w:rsidRDefault="00CC0E13">
            <w:pPr>
              <w:pStyle w:val="TableParagraph"/>
              <w:spacing w:line="225" w:lineRule="exact"/>
              <w:ind w:left="106"/>
              <w:rPr>
                <w:sz w:val="20"/>
              </w:rPr>
            </w:pPr>
            <w:r>
              <w:rPr>
                <w:w w:val="99"/>
                <w:sz w:val="20"/>
              </w:rPr>
              <w:t>1</w:t>
            </w:r>
          </w:p>
        </w:tc>
        <w:tc>
          <w:tcPr>
            <w:tcW w:w="841" w:type="dxa"/>
          </w:tcPr>
          <w:p w:rsidR="00FD62D9" w:rsidRDefault="00FD62D9">
            <w:pPr>
              <w:pStyle w:val="TableParagraph"/>
              <w:ind w:left="0"/>
              <w:rPr>
                <w:sz w:val="20"/>
              </w:rPr>
            </w:pPr>
          </w:p>
          <w:p w:rsidR="00FD62D9" w:rsidRDefault="00FD62D9">
            <w:pPr>
              <w:pStyle w:val="TableParagraph"/>
              <w:spacing w:before="3"/>
              <w:ind w:left="0"/>
              <w:rPr>
                <w:sz w:val="29"/>
              </w:rPr>
            </w:pPr>
          </w:p>
          <w:p w:rsidR="00FD62D9" w:rsidRDefault="00CC0E13">
            <w:pPr>
              <w:pStyle w:val="TableParagraph"/>
              <w:spacing w:line="225" w:lineRule="exact"/>
              <w:ind w:left="106"/>
              <w:rPr>
                <w:sz w:val="20"/>
              </w:rPr>
            </w:pPr>
            <w:r>
              <w:rPr>
                <w:sz w:val="20"/>
              </w:rPr>
              <w:t>shishe</w:t>
            </w:r>
          </w:p>
        </w:tc>
        <w:tc>
          <w:tcPr>
            <w:tcW w:w="1120" w:type="dxa"/>
          </w:tcPr>
          <w:p w:rsidR="00FD62D9" w:rsidRDefault="00FD62D9">
            <w:pPr>
              <w:pStyle w:val="TableParagraph"/>
              <w:ind w:left="0"/>
              <w:rPr>
                <w:sz w:val="20"/>
              </w:rPr>
            </w:pPr>
          </w:p>
          <w:p w:rsidR="00FD62D9" w:rsidRDefault="00FD62D9">
            <w:pPr>
              <w:pStyle w:val="TableParagraph"/>
              <w:spacing w:before="3"/>
              <w:ind w:left="0"/>
              <w:rPr>
                <w:sz w:val="29"/>
              </w:rPr>
            </w:pPr>
          </w:p>
          <w:p w:rsidR="00FD62D9" w:rsidRDefault="00CC0E13">
            <w:pPr>
              <w:pStyle w:val="TableParagraph"/>
              <w:spacing w:line="225" w:lineRule="exact"/>
              <w:ind w:left="102"/>
              <w:rPr>
                <w:sz w:val="20"/>
              </w:rPr>
            </w:pPr>
            <w:r>
              <w:rPr>
                <w:sz w:val="20"/>
              </w:rPr>
              <w:t>250ml</w:t>
            </w:r>
          </w:p>
        </w:tc>
        <w:tc>
          <w:tcPr>
            <w:tcW w:w="4043" w:type="dxa"/>
            <w:vMerge/>
            <w:tcBorders>
              <w:top w:val="nil"/>
            </w:tcBorders>
          </w:tcPr>
          <w:p w:rsidR="00FD62D9" w:rsidRDefault="00FD62D9">
            <w:pPr>
              <w:rPr>
                <w:sz w:val="2"/>
                <w:szCs w:val="2"/>
              </w:rPr>
            </w:pPr>
          </w:p>
        </w:tc>
      </w:tr>
      <w:tr w:rsidR="00FD62D9">
        <w:trPr>
          <w:trHeight w:val="299"/>
        </w:trPr>
        <w:tc>
          <w:tcPr>
            <w:tcW w:w="932" w:type="dxa"/>
          </w:tcPr>
          <w:p w:rsidR="00FD62D9" w:rsidRDefault="00CC0E13">
            <w:pPr>
              <w:pStyle w:val="TableParagraph"/>
              <w:spacing w:before="54" w:line="225" w:lineRule="exact"/>
              <w:rPr>
                <w:sz w:val="20"/>
              </w:rPr>
            </w:pPr>
            <w:r>
              <w:rPr>
                <w:w w:val="99"/>
                <w:sz w:val="20"/>
              </w:rPr>
              <w:t>4</w:t>
            </w:r>
          </w:p>
        </w:tc>
        <w:tc>
          <w:tcPr>
            <w:tcW w:w="2701" w:type="dxa"/>
          </w:tcPr>
          <w:p w:rsidR="00FD62D9" w:rsidRDefault="00CC0E13">
            <w:pPr>
              <w:pStyle w:val="TableParagraph"/>
              <w:spacing w:before="54" w:line="225" w:lineRule="exact"/>
              <w:rPr>
                <w:sz w:val="20"/>
              </w:rPr>
            </w:pPr>
            <w:r>
              <w:rPr>
                <w:sz w:val="20"/>
              </w:rPr>
              <w:t>Anhidrid etanoik</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250ml</w:t>
            </w:r>
          </w:p>
        </w:tc>
        <w:tc>
          <w:tcPr>
            <w:tcW w:w="4043" w:type="dxa"/>
            <w:vMerge/>
            <w:tcBorders>
              <w:top w:val="nil"/>
            </w:tcBorders>
          </w:tcPr>
          <w:p w:rsidR="00FD62D9" w:rsidRDefault="00FD62D9">
            <w:pPr>
              <w:rPr>
                <w:sz w:val="2"/>
                <w:szCs w:val="2"/>
              </w:rPr>
            </w:pPr>
          </w:p>
        </w:tc>
      </w:tr>
      <w:tr w:rsidR="00FD62D9">
        <w:trPr>
          <w:trHeight w:val="299"/>
        </w:trPr>
        <w:tc>
          <w:tcPr>
            <w:tcW w:w="932" w:type="dxa"/>
          </w:tcPr>
          <w:p w:rsidR="00FD62D9" w:rsidRDefault="00CC0E13">
            <w:pPr>
              <w:pStyle w:val="TableParagraph"/>
              <w:spacing w:before="54" w:line="225" w:lineRule="exact"/>
              <w:rPr>
                <w:sz w:val="20"/>
              </w:rPr>
            </w:pPr>
            <w:r>
              <w:rPr>
                <w:w w:val="99"/>
                <w:sz w:val="20"/>
              </w:rPr>
              <w:t>5</w:t>
            </w:r>
          </w:p>
        </w:tc>
        <w:tc>
          <w:tcPr>
            <w:tcW w:w="2701" w:type="dxa"/>
          </w:tcPr>
          <w:p w:rsidR="00FD62D9" w:rsidRDefault="00CC0E13">
            <w:pPr>
              <w:pStyle w:val="TableParagraph"/>
              <w:spacing w:before="54" w:line="225" w:lineRule="exact"/>
              <w:rPr>
                <w:sz w:val="20"/>
              </w:rPr>
            </w:pPr>
            <w:r>
              <w:rPr>
                <w:sz w:val="20"/>
              </w:rPr>
              <w:t>Acid etanoik glacial</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500ml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w w:val="99"/>
                <w:sz w:val="20"/>
              </w:rPr>
              <w:t>6</w:t>
            </w:r>
          </w:p>
        </w:tc>
        <w:tc>
          <w:tcPr>
            <w:tcW w:w="2701" w:type="dxa"/>
          </w:tcPr>
          <w:p w:rsidR="00FD62D9" w:rsidRDefault="00CC0E13">
            <w:pPr>
              <w:pStyle w:val="TableParagraph"/>
              <w:spacing w:before="54" w:line="225" w:lineRule="exact"/>
              <w:rPr>
                <w:sz w:val="20"/>
              </w:rPr>
            </w:pPr>
            <w:r>
              <w:rPr>
                <w:sz w:val="20"/>
              </w:rPr>
              <w:t>Acid etandioik</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w w:val="99"/>
                <w:sz w:val="20"/>
              </w:rPr>
              <w:t>7</w:t>
            </w:r>
          </w:p>
        </w:tc>
        <w:tc>
          <w:tcPr>
            <w:tcW w:w="2701" w:type="dxa"/>
          </w:tcPr>
          <w:p w:rsidR="00FD62D9" w:rsidRDefault="00CC0E13">
            <w:pPr>
              <w:pStyle w:val="TableParagraph"/>
              <w:tabs>
                <w:tab w:val="left" w:pos="1392"/>
              </w:tabs>
              <w:spacing w:before="54" w:line="225" w:lineRule="exact"/>
              <w:rPr>
                <w:sz w:val="20"/>
              </w:rPr>
            </w:pPr>
            <w:r>
              <w:rPr>
                <w:sz w:val="20"/>
              </w:rPr>
              <w:t>Acid</w:t>
            </w:r>
            <w:r>
              <w:rPr>
                <w:spacing w:val="43"/>
                <w:sz w:val="20"/>
              </w:rPr>
              <w:t xml:space="preserve"> </w:t>
            </w:r>
            <w:r>
              <w:rPr>
                <w:sz w:val="20"/>
              </w:rPr>
              <w:t>fosforik</w:t>
            </w:r>
            <w:r>
              <w:rPr>
                <w:sz w:val="20"/>
              </w:rPr>
              <w:tab/>
              <w:t>85%</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w w:val="99"/>
                <w:sz w:val="20"/>
              </w:rPr>
              <w:t>8</w:t>
            </w:r>
          </w:p>
        </w:tc>
        <w:tc>
          <w:tcPr>
            <w:tcW w:w="2701" w:type="dxa"/>
          </w:tcPr>
          <w:p w:rsidR="00FD62D9" w:rsidRDefault="00CC0E13">
            <w:pPr>
              <w:pStyle w:val="TableParagraph"/>
              <w:spacing w:before="56" w:line="223" w:lineRule="exact"/>
              <w:rPr>
                <w:sz w:val="20"/>
              </w:rPr>
            </w:pPr>
            <w:r>
              <w:rPr>
                <w:sz w:val="20"/>
              </w:rPr>
              <w:t>Acid klorhidrik 36%</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2000ml</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w w:val="99"/>
                <w:sz w:val="20"/>
              </w:rPr>
              <w:t>9</w:t>
            </w:r>
          </w:p>
        </w:tc>
        <w:tc>
          <w:tcPr>
            <w:tcW w:w="2701" w:type="dxa"/>
          </w:tcPr>
          <w:p w:rsidR="00FD62D9" w:rsidRDefault="00CC0E13">
            <w:pPr>
              <w:pStyle w:val="TableParagraph"/>
              <w:spacing w:before="56" w:line="225" w:lineRule="exact"/>
              <w:rPr>
                <w:sz w:val="20"/>
              </w:rPr>
            </w:pPr>
            <w:r>
              <w:rPr>
                <w:sz w:val="20"/>
              </w:rPr>
              <w:t>Acid metanoik</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10</w:t>
            </w:r>
          </w:p>
        </w:tc>
        <w:tc>
          <w:tcPr>
            <w:tcW w:w="2701" w:type="dxa"/>
          </w:tcPr>
          <w:p w:rsidR="00FD62D9" w:rsidRDefault="00CC0E13">
            <w:pPr>
              <w:pStyle w:val="TableParagraph"/>
              <w:tabs>
                <w:tab w:val="left" w:pos="1200"/>
              </w:tabs>
              <w:spacing w:before="54" w:line="225" w:lineRule="exact"/>
              <w:rPr>
                <w:sz w:val="20"/>
              </w:rPr>
            </w:pPr>
            <w:r>
              <w:rPr>
                <w:sz w:val="20"/>
              </w:rPr>
              <w:t>Acid</w:t>
            </w:r>
            <w:r>
              <w:rPr>
                <w:spacing w:val="44"/>
                <w:sz w:val="20"/>
              </w:rPr>
              <w:t xml:space="preserve"> </w:t>
            </w:r>
            <w:r>
              <w:rPr>
                <w:sz w:val="20"/>
              </w:rPr>
              <w:t>nitrik</w:t>
            </w:r>
            <w:r>
              <w:rPr>
                <w:sz w:val="20"/>
              </w:rPr>
              <w:tab/>
              <w:t>63%</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500ml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11</w:t>
            </w:r>
          </w:p>
        </w:tc>
        <w:tc>
          <w:tcPr>
            <w:tcW w:w="2701" w:type="dxa"/>
          </w:tcPr>
          <w:p w:rsidR="00FD62D9" w:rsidRDefault="00CC0E13">
            <w:pPr>
              <w:pStyle w:val="TableParagraph"/>
              <w:spacing w:before="54" w:line="225" w:lineRule="exact"/>
              <w:rPr>
                <w:sz w:val="20"/>
              </w:rPr>
            </w:pPr>
            <w:r>
              <w:rPr>
                <w:sz w:val="20"/>
              </w:rPr>
              <w:t>Acid silicik</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12</w:t>
            </w:r>
          </w:p>
        </w:tc>
        <w:tc>
          <w:tcPr>
            <w:tcW w:w="2701" w:type="dxa"/>
          </w:tcPr>
          <w:p w:rsidR="00FD62D9" w:rsidRDefault="00CC0E13">
            <w:pPr>
              <w:pStyle w:val="TableParagraph"/>
              <w:tabs>
                <w:tab w:val="left" w:pos="1375"/>
              </w:tabs>
              <w:spacing w:before="54" w:line="225" w:lineRule="exact"/>
              <w:rPr>
                <w:sz w:val="20"/>
              </w:rPr>
            </w:pPr>
            <w:r>
              <w:rPr>
                <w:sz w:val="20"/>
              </w:rPr>
              <w:t>Acid</w:t>
            </w:r>
            <w:r>
              <w:rPr>
                <w:spacing w:val="42"/>
                <w:sz w:val="20"/>
              </w:rPr>
              <w:t xml:space="preserve"> </w:t>
            </w:r>
            <w:r>
              <w:rPr>
                <w:sz w:val="20"/>
              </w:rPr>
              <w:t>sulfurik</w:t>
            </w:r>
            <w:r>
              <w:rPr>
                <w:sz w:val="20"/>
              </w:rPr>
              <w:tab/>
              <w:t>98%</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13</w:t>
            </w:r>
          </w:p>
        </w:tc>
        <w:tc>
          <w:tcPr>
            <w:tcW w:w="2701" w:type="dxa"/>
          </w:tcPr>
          <w:p w:rsidR="00FD62D9" w:rsidRDefault="00CC0E13">
            <w:pPr>
              <w:pStyle w:val="TableParagraph"/>
              <w:spacing w:before="54" w:line="225" w:lineRule="exact"/>
              <w:rPr>
                <w:sz w:val="20"/>
              </w:rPr>
            </w:pPr>
            <w:r>
              <w:rPr>
                <w:sz w:val="20"/>
              </w:rPr>
              <w:t>Acid sulfanilik</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50g</w:t>
            </w:r>
          </w:p>
        </w:tc>
        <w:tc>
          <w:tcPr>
            <w:tcW w:w="4043" w:type="dxa"/>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6" w:line="224" w:lineRule="exact"/>
              <w:rPr>
                <w:sz w:val="20"/>
              </w:rPr>
            </w:pPr>
            <w:r>
              <w:rPr>
                <w:sz w:val="20"/>
              </w:rPr>
              <w:t>14</w:t>
            </w:r>
          </w:p>
        </w:tc>
        <w:tc>
          <w:tcPr>
            <w:tcW w:w="2701" w:type="dxa"/>
          </w:tcPr>
          <w:p w:rsidR="00FD62D9" w:rsidRDefault="00CC0E13">
            <w:pPr>
              <w:pStyle w:val="TableParagraph"/>
              <w:spacing w:before="56" w:line="224" w:lineRule="exact"/>
              <w:rPr>
                <w:sz w:val="20"/>
              </w:rPr>
            </w:pPr>
            <w:r>
              <w:rPr>
                <w:sz w:val="20"/>
              </w:rPr>
              <w:t>Acid perklorik 65%</w:t>
            </w:r>
          </w:p>
        </w:tc>
        <w:tc>
          <w:tcPr>
            <w:tcW w:w="831" w:type="dxa"/>
          </w:tcPr>
          <w:p w:rsidR="00FD62D9" w:rsidRDefault="00CC0E13">
            <w:pPr>
              <w:pStyle w:val="TableParagraph"/>
              <w:spacing w:before="56" w:line="224" w:lineRule="exact"/>
              <w:ind w:left="106"/>
              <w:rPr>
                <w:sz w:val="20"/>
              </w:rPr>
            </w:pPr>
            <w:r>
              <w:rPr>
                <w:w w:val="99"/>
                <w:sz w:val="20"/>
              </w:rPr>
              <w:t>1</w:t>
            </w:r>
          </w:p>
        </w:tc>
        <w:tc>
          <w:tcPr>
            <w:tcW w:w="841" w:type="dxa"/>
          </w:tcPr>
          <w:p w:rsidR="00FD62D9" w:rsidRDefault="00CC0E13">
            <w:pPr>
              <w:pStyle w:val="TableParagraph"/>
              <w:spacing w:before="56" w:line="224" w:lineRule="exact"/>
              <w:ind w:left="106"/>
              <w:rPr>
                <w:sz w:val="20"/>
              </w:rPr>
            </w:pPr>
            <w:r>
              <w:rPr>
                <w:sz w:val="20"/>
              </w:rPr>
              <w:t>shishe</w:t>
            </w:r>
          </w:p>
        </w:tc>
        <w:tc>
          <w:tcPr>
            <w:tcW w:w="1120" w:type="dxa"/>
          </w:tcPr>
          <w:p w:rsidR="00FD62D9" w:rsidRDefault="00CC0E13">
            <w:pPr>
              <w:pStyle w:val="TableParagraph"/>
              <w:spacing w:before="56" w:line="224"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302"/>
        </w:trPr>
        <w:tc>
          <w:tcPr>
            <w:tcW w:w="932" w:type="dxa"/>
          </w:tcPr>
          <w:p w:rsidR="00FD62D9" w:rsidRDefault="00CC0E13">
            <w:pPr>
              <w:pStyle w:val="TableParagraph"/>
              <w:spacing w:before="56" w:line="225" w:lineRule="exact"/>
              <w:rPr>
                <w:sz w:val="20"/>
              </w:rPr>
            </w:pPr>
            <w:r>
              <w:rPr>
                <w:sz w:val="20"/>
              </w:rPr>
              <w:t>15</w:t>
            </w:r>
          </w:p>
        </w:tc>
        <w:tc>
          <w:tcPr>
            <w:tcW w:w="2701" w:type="dxa"/>
          </w:tcPr>
          <w:p w:rsidR="00FD62D9" w:rsidRDefault="00CC0E13">
            <w:pPr>
              <w:pStyle w:val="TableParagraph"/>
              <w:spacing w:before="56" w:line="225" w:lineRule="exact"/>
              <w:rPr>
                <w:sz w:val="20"/>
              </w:rPr>
            </w:pPr>
            <w:r>
              <w:rPr>
                <w:sz w:val="20"/>
              </w:rPr>
              <w:t>Alumin (pluhur)</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50g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16</w:t>
            </w:r>
          </w:p>
        </w:tc>
        <w:tc>
          <w:tcPr>
            <w:tcW w:w="2701" w:type="dxa"/>
          </w:tcPr>
          <w:p w:rsidR="00FD62D9" w:rsidRDefault="00CC0E13">
            <w:pPr>
              <w:pStyle w:val="TableParagraph"/>
              <w:spacing w:before="54" w:line="225" w:lineRule="exact"/>
              <w:rPr>
                <w:sz w:val="20"/>
              </w:rPr>
            </w:pPr>
            <w:r>
              <w:rPr>
                <w:sz w:val="20"/>
              </w:rPr>
              <w:t>Amidon i tretshem</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17</w:t>
            </w:r>
          </w:p>
        </w:tc>
        <w:tc>
          <w:tcPr>
            <w:tcW w:w="2701" w:type="dxa"/>
          </w:tcPr>
          <w:p w:rsidR="00FD62D9" w:rsidRDefault="00CC0E13">
            <w:pPr>
              <w:pStyle w:val="TableParagraph"/>
              <w:spacing w:before="54" w:line="225" w:lineRule="exact"/>
              <w:rPr>
                <w:sz w:val="20"/>
              </w:rPr>
            </w:pPr>
            <w:r>
              <w:rPr>
                <w:sz w:val="20"/>
              </w:rPr>
              <w:t>Aniline</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18</w:t>
            </w:r>
          </w:p>
        </w:tc>
        <w:tc>
          <w:tcPr>
            <w:tcW w:w="2701" w:type="dxa"/>
          </w:tcPr>
          <w:p w:rsidR="00FD62D9" w:rsidRDefault="00CC0E13">
            <w:pPr>
              <w:pStyle w:val="TableParagraph"/>
              <w:spacing w:before="54" w:line="225" w:lineRule="exact"/>
              <w:rPr>
                <w:sz w:val="20"/>
              </w:rPr>
            </w:pPr>
            <w:r>
              <w:rPr>
                <w:sz w:val="20"/>
              </w:rPr>
              <w:t>Baker (copa)</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19</w:t>
            </w:r>
          </w:p>
        </w:tc>
        <w:tc>
          <w:tcPr>
            <w:tcW w:w="2701" w:type="dxa"/>
          </w:tcPr>
          <w:p w:rsidR="00FD62D9" w:rsidRDefault="00CC0E13">
            <w:pPr>
              <w:pStyle w:val="TableParagraph"/>
              <w:spacing w:before="54" w:line="225" w:lineRule="exact"/>
              <w:rPr>
                <w:sz w:val="20"/>
              </w:rPr>
            </w:pPr>
            <w:r>
              <w:rPr>
                <w:sz w:val="20"/>
              </w:rPr>
              <w:t>Baker – pluhur</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20</w:t>
            </w:r>
          </w:p>
        </w:tc>
        <w:tc>
          <w:tcPr>
            <w:tcW w:w="2701" w:type="dxa"/>
          </w:tcPr>
          <w:p w:rsidR="00FD62D9" w:rsidRDefault="00CC0E13">
            <w:pPr>
              <w:pStyle w:val="TableParagraph"/>
              <w:spacing w:before="56" w:line="223" w:lineRule="exact"/>
              <w:rPr>
                <w:sz w:val="20"/>
              </w:rPr>
            </w:pPr>
            <w:r>
              <w:rPr>
                <w:sz w:val="20"/>
              </w:rPr>
              <w:t>Benzen</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302"/>
        </w:trPr>
        <w:tc>
          <w:tcPr>
            <w:tcW w:w="932" w:type="dxa"/>
          </w:tcPr>
          <w:p w:rsidR="00FD62D9" w:rsidRDefault="00CC0E13">
            <w:pPr>
              <w:pStyle w:val="TableParagraph"/>
              <w:spacing w:before="56" w:line="225" w:lineRule="exact"/>
              <w:rPr>
                <w:sz w:val="20"/>
              </w:rPr>
            </w:pPr>
            <w:r>
              <w:rPr>
                <w:sz w:val="20"/>
              </w:rPr>
              <w:t>21</w:t>
            </w:r>
          </w:p>
        </w:tc>
        <w:tc>
          <w:tcPr>
            <w:tcW w:w="2701" w:type="dxa"/>
          </w:tcPr>
          <w:p w:rsidR="00FD62D9" w:rsidRDefault="00CC0E13">
            <w:pPr>
              <w:pStyle w:val="TableParagraph"/>
              <w:spacing w:before="56" w:line="225" w:lineRule="exact"/>
              <w:rPr>
                <w:sz w:val="20"/>
              </w:rPr>
            </w:pPr>
            <w:r>
              <w:rPr>
                <w:sz w:val="20"/>
              </w:rPr>
              <w:t>Bromitimol blu</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25g</w:t>
            </w:r>
          </w:p>
        </w:tc>
        <w:tc>
          <w:tcPr>
            <w:tcW w:w="4043"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footerReference w:type="default" r:id="rId106"/>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2701"/>
        <w:gridCol w:w="831"/>
        <w:gridCol w:w="841"/>
        <w:gridCol w:w="1120"/>
        <w:gridCol w:w="4043"/>
      </w:tblGrid>
      <w:tr w:rsidR="00FD62D9">
        <w:trPr>
          <w:trHeight w:val="299"/>
        </w:trPr>
        <w:tc>
          <w:tcPr>
            <w:tcW w:w="932" w:type="dxa"/>
            <w:tcBorders>
              <w:top w:val="nil"/>
            </w:tcBorders>
          </w:tcPr>
          <w:p w:rsidR="00FD62D9" w:rsidRDefault="00CC0E13">
            <w:pPr>
              <w:pStyle w:val="TableParagraph"/>
              <w:spacing w:before="54" w:line="225" w:lineRule="exact"/>
              <w:rPr>
                <w:sz w:val="20"/>
              </w:rPr>
            </w:pPr>
            <w:r>
              <w:rPr>
                <w:sz w:val="20"/>
              </w:rPr>
              <w:t>22</w:t>
            </w:r>
          </w:p>
        </w:tc>
        <w:tc>
          <w:tcPr>
            <w:tcW w:w="2701" w:type="dxa"/>
            <w:tcBorders>
              <w:top w:val="nil"/>
            </w:tcBorders>
          </w:tcPr>
          <w:p w:rsidR="00FD62D9" w:rsidRDefault="00CC0E13">
            <w:pPr>
              <w:pStyle w:val="TableParagraph"/>
              <w:spacing w:before="54" w:line="225" w:lineRule="exact"/>
              <w:rPr>
                <w:sz w:val="20"/>
              </w:rPr>
            </w:pPr>
            <w:r>
              <w:rPr>
                <w:sz w:val="20"/>
              </w:rPr>
              <w:t>Brom (uje bromi)</w:t>
            </w:r>
          </w:p>
        </w:tc>
        <w:tc>
          <w:tcPr>
            <w:tcW w:w="831" w:type="dxa"/>
            <w:tcBorders>
              <w:top w:val="nil"/>
            </w:tcBorders>
          </w:tcPr>
          <w:p w:rsidR="00FD62D9" w:rsidRDefault="00CC0E13">
            <w:pPr>
              <w:pStyle w:val="TableParagraph"/>
              <w:spacing w:before="54" w:line="225" w:lineRule="exact"/>
              <w:ind w:left="106"/>
              <w:rPr>
                <w:sz w:val="20"/>
              </w:rPr>
            </w:pPr>
            <w:r>
              <w:rPr>
                <w:w w:val="99"/>
                <w:sz w:val="20"/>
              </w:rPr>
              <w:t>1</w:t>
            </w:r>
          </w:p>
        </w:tc>
        <w:tc>
          <w:tcPr>
            <w:tcW w:w="841" w:type="dxa"/>
            <w:tcBorders>
              <w:top w:val="nil"/>
            </w:tcBorders>
          </w:tcPr>
          <w:p w:rsidR="00FD62D9" w:rsidRDefault="00CC0E13">
            <w:pPr>
              <w:pStyle w:val="TableParagraph"/>
              <w:spacing w:before="54" w:line="225" w:lineRule="exact"/>
              <w:ind w:left="106"/>
              <w:rPr>
                <w:sz w:val="20"/>
              </w:rPr>
            </w:pPr>
            <w:r>
              <w:rPr>
                <w:sz w:val="20"/>
              </w:rPr>
              <w:t>shishe</w:t>
            </w:r>
          </w:p>
        </w:tc>
        <w:tc>
          <w:tcPr>
            <w:tcW w:w="1120" w:type="dxa"/>
            <w:tcBorders>
              <w:top w:val="nil"/>
            </w:tcBorders>
          </w:tcPr>
          <w:p w:rsidR="00FD62D9" w:rsidRDefault="00CC0E13">
            <w:pPr>
              <w:pStyle w:val="TableParagraph"/>
              <w:spacing w:before="54" w:line="225" w:lineRule="exact"/>
              <w:ind w:left="102"/>
              <w:rPr>
                <w:sz w:val="20"/>
              </w:rPr>
            </w:pPr>
            <w:r>
              <w:rPr>
                <w:sz w:val="20"/>
              </w:rPr>
              <w:t>100ml</w:t>
            </w:r>
          </w:p>
        </w:tc>
        <w:tc>
          <w:tcPr>
            <w:tcW w:w="4043" w:type="dxa"/>
            <w:tcBorders>
              <w:top w:val="nil"/>
            </w:tcBorders>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5" w:lineRule="exact"/>
              <w:rPr>
                <w:sz w:val="20"/>
              </w:rPr>
            </w:pPr>
            <w:r>
              <w:rPr>
                <w:sz w:val="20"/>
              </w:rPr>
              <w:t>23</w:t>
            </w:r>
          </w:p>
        </w:tc>
        <w:tc>
          <w:tcPr>
            <w:tcW w:w="2701" w:type="dxa"/>
          </w:tcPr>
          <w:p w:rsidR="00FD62D9" w:rsidRDefault="00CC0E13">
            <w:pPr>
              <w:pStyle w:val="TableParagraph"/>
              <w:spacing w:before="54" w:line="225" w:lineRule="exact"/>
              <w:rPr>
                <w:sz w:val="20"/>
              </w:rPr>
            </w:pPr>
            <w:r>
              <w:rPr>
                <w:sz w:val="20"/>
              </w:rPr>
              <w:t>Bromur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24</w:t>
            </w:r>
          </w:p>
        </w:tc>
        <w:tc>
          <w:tcPr>
            <w:tcW w:w="2701" w:type="dxa"/>
          </w:tcPr>
          <w:p w:rsidR="00FD62D9" w:rsidRDefault="00CC0E13">
            <w:pPr>
              <w:pStyle w:val="TableParagraph"/>
              <w:spacing w:before="54" w:line="225" w:lineRule="exact"/>
              <w:rPr>
                <w:sz w:val="20"/>
              </w:rPr>
            </w:pPr>
            <w:r>
              <w:rPr>
                <w:sz w:val="20"/>
              </w:rPr>
              <w:t>Butanool- 1</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25</w:t>
            </w:r>
          </w:p>
        </w:tc>
        <w:tc>
          <w:tcPr>
            <w:tcW w:w="2701" w:type="dxa"/>
          </w:tcPr>
          <w:p w:rsidR="00FD62D9" w:rsidRDefault="00CC0E13">
            <w:pPr>
              <w:pStyle w:val="TableParagraph"/>
              <w:spacing w:before="56" w:line="223" w:lineRule="exact"/>
              <w:rPr>
                <w:sz w:val="20"/>
              </w:rPr>
            </w:pPr>
            <w:r>
              <w:rPr>
                <w:sz w:val="20"/>
              </w:rPr>
              <w:t>Ciklohekzan</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26</w:t>
            </w:r>
          </w:p>
        </w:tc>
        <w:tc>
          <w:tcPr>
            <w:tcW w:w="2701" w:type="dxa"/>
          </w:tcPr>
          <w:p w:rsidR="00FD62D9" w:rsidRDefault="00CC0E13">
            <w:pPr>
              <w:pStyle w:val="TableParagraph"/>
              <w:spacing w:before="56" w:line="225" w:lineRule="exact"/>
              <w:rPr>
                <w:sz w:val="20"/>
              </w:rPr>
            </w:pPr>
            <w:r>
              <w:rPr>
                <w:sz w:val="20"/>
              </w:rPr>
              <w:t>Dekstrine</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27</w:t>
            </w:r>
          </w:p>
        </w:tc>
        <w:tc>
          <w:tcPr>
            <w:tcW w:w="2701" w:type="dxa"/>
          </w:tcPr>
          <w:p w:rsidR="00FD62D9" w:rsidRDefault="00CC0E13">
            <w:pPr>
              <w:pStyle w:val="TableParagraph"/>
              <w:spacing w:before="54" w:line="225" w:lineRule="exact"/>
              <w:rPr>
                <w:sz w:val="20"/>
              </w:rPr>
            </w:pPr>
            <w:r>
              <w:rPr>
                <w:sz w:val="20"/>
              </w:rPr>
              <w:t>Dihidrogjen fosfat natriumi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28</w:t>
            </w:r>
          </w:p>
        </w:tc>
        <w:tc>
          <w:tcPr>
            <w:tcW w:w="2701" w:type="dxa"/>
          </w:tcPr>
          <w:p w:rsidR="00FD62D9" w:rsidRDefault="00CC0E13">
            <w:pPr>
              <w:pStyle w:val="TableParagraph"/>
              <w:spacing w:before="54" w:line="225" w:lineRule="exact"/>
              <w:rPr>
                <w:sz w:val="20"/>
              </w:rPr>
            </w:pPr>
            <w:r>
              <w:rPr>
                <w:sz w:val="20"/>
              </w:rPr>
              <w:t>Dikromat amoni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29</w:t>
            </w:r>
          </w:p>
        </w:tc>
        <w:tc>
          <w:tcPr>
            <w:tcW w:w="2701" w:type="dxa"/>
          </w:tcPr>
          <w:p w:rsidR="00FD62D9" w:rsidRDefault="00CC0E13">
            <w:pPr>
              <w:pStyle w:val="TableParagraph"/>
              <w:spacing w:before="54" w:line="225" w:lineRule="exact"/>
              <w:rPr>
                <w:sz w:val="20"/>
              </w:rPr>
            </w:pPr>
            <w:r>
              <w:rPr>
                <w:sz w:val="20"/>
              </w:rPr>
              <w:t>Dikromat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30</w:t>
            </w:r>
          </w:p>
        </w:tc>
        <w:tc>
          <w:tcPr>
            <w:tcW w:w="2701" w:type="dxa"/>
          </w:tcPr>
          <w:p w:rsidR="00FD62D9" w:rsidRDefault="00CC0E13">
            <w:pPr>
              <w:pStyle w:val="TableParagraph"/>
              <w:spacing w:before="54" w:line="225" w:lineRule="exact"/>
              <w:rPr>
                <w:sz w:val="20"/>
              </w:rPr>
            </w:pPr>
            <w:r>
              <w:rPr>
                <w:sz w:val="20"/>
              </w:rPr>
              <w:t>Dikromat natriumi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31</w:t>
            </w:r>
          </w:p>
        </w:tc>
        <w:tc>
          <w:tcPr>
            <w:tcW w:w="2701" w:type="dxa"/>
          </w:tcPr>
          <w:p w:rsidR="00FD62D9" w:rsidRDefault="00CC0E13">
            <w:pPr>
              <w:pStyle w:val="TableParagraph"/>
              <w:spacing w:before="56" w:line="223" w:lineRule="exact"/>
              <w:rPr>
                <w:sz w:val="20"/>
              </w:rPr>
            </w:pPr>
            <w:r>
              <w:rPr>
                <w:sz w:val="20"/>
              </w:rPr>
              <w:t>Dikloretan</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32</w:t>
            </w:r>
          </w:p>
        </w:tc>
        <w:tc>
          <w:tcPr>
            <w:tcW w:w="2701" w:type="dxa"/>
          </w:tcPr>
          <w:p w:rsidR="00FD62D9" w:rsidRDefault="00CC0E13">
            <w:pPr>
              <w:pStyle w:val="TableParagraph"/>
              <w:spacing w:before="56" w:line="225" w:lineRule="exact"/>
              <w:rPr>
                <w:sz w:val="20"/>
              </w:rPr>
            </w:pPr>
            <w:r>
              <w:rPr>
                <w:sz w:val="20"/>
              </w:rPr>
              <w:t>Etanol 96% (alkool etilik)</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500ml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33</w:t>
            </w:r>
          </w:p>
        </w:tc>
        <w:tc>
          <w:tcPr>
            <w:tcW w:w="2701" w:type="dxa"/>
          </w:tcPr>
          <w:p w:rsidR="00FD62D9" w:rsidRDefault="00CC0E13">
            <w:pPr>
              <w:pStyle w:val="TableParagraph"/>
              <w:spacing w:before="54" w:line="225" w:lineRule="exact"/>
              <w:rPr>
                <w:sz w:val="20"/>
              </w:rPr>
            </w:pPr>
            <w:r>
              <w:rPr>
                <w:sz w:val="20"/>
              </w:rPr>
              <w:t>Etanol i cnatyruar</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5 L</w:t>
            </w:r>
          </w:p>
        </w:tc>
        <w:tc>
          <w:tcPr>
            <w:tcW w:w="4043" w:type="dxa"/>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5" w:lineRule="exact"/>
              <w:rPr>
                <w:sz w:val="20"/>
              </w:rPr>
            </w:pPr>
            <w:r>
              <w:rPr>
                <w:sz w:val="20"/>
              </w:rPr>
              <w:t>34</w:t>
            </w:r>
          </w:p>
        </w:tc>
        <w:tc>
          <w:tcPr>
            <w:tcW w:w="2701" w:type="dxa"/>
          </w:tcPr>
          <w:p w:rsidR="00FD62D9" w:rsidRDefault="00CC0E13">
            <w:pPr>
              <w:pStyle w:val="TableParagraph"/>
              <w:spacing w:before="54" w:line="225" w:lineRule="exact"/>
              <w:rPr>
                <w:sz w:val="20"/>
              </w:rPr>
            </w:pPr>
            <w:r>
              <w:rPr>
                <w:sz w:val="20"/>
              </w:rPr>
              <w:t>Etanoat etili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35</w:t>
            </w:r>
          </w:p>
        </w:tc>
        <w:tc>
          <w:tcPr>
            <w:tcW w:w="2701" w:type="dxa"/>
          </w:tcPr>
          <w:p w:rsidR="00FD62D9" w:rsidRDefault="00CC0E13">
            <w:pPr>
              <w:pStyle w:val="TableParagraph"/>
              <w:spacing w:before="54" w:line="225" w:lineRule="exact"/>
              <w:rPr>
                <w:sz w:val="20"/>
              </w:rPr>
            </w:pPr>
            <w:r>
              <w:rPr>
                <w:sz w:val="20"/>
              </w:rPr>
              <w:t>Eter dietilik</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36</w:t>
            </w:r>
          </w:p>
        </w:tc>
        <w:tc>
          <w:tcPr>
            <w:tcW w:w="2701" w:type="dxa"/>
          </w:tcPr>
          <w:p w:rsidR="00FD62D9" w:rsidRDefault="00CC0E13">
            <w:pPr>
              <w:pStyle w:val="TableParagraph"/>
              <w:spacing w:before="54" w:line="225" w:lineRule="exact"/>
              <w:rPr>
                <w:sz w:val="20"/>
              </w:rPr>
            </w:pPr>
            <w:r>
              <w:rPr>
                <w:sz w:val="20"/>
              </w:rPr>
              <w:t>Etanoat natriumi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37</w:t>
            </w:r>
          </w:p>
        </w:tc>
        <w:tc>
          <w:tcPr>
            <w:tcW w:w="2701" w:type="dxa"/>
          </w:tcPr>
          <w:p w:rsidR="00FD62D9" w:rsidRDefault="00CC0E13">
            <w:pPr>
              <w:pStyle w:val="TableParagraph"/>
              <w:spacing w:before="56" w:line="223" w:lineRule="exact"/>
              <w:rPr>
                <w:sz w:val="20"/>
              </w:rPr>
            </w:pPr>
            <w:r>
              <w:rPr>
                <w:sz w:val="20"/>
              </w:rPr>
              <w:t>Etanoat plumbi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302"/>
        </w:trPr>
        <w:tc>
          <w:tcPr>
            <w:tcW w:w="932" w:type="dxa"/>
          </w:tcPr>
          <w:p w:rsidR="00FD62D9" w:rsidRDefault="00CC0E13">
            <w:pPr>
              <w:pStyle w:val="TableParagraph"/>
              <w:spacing w:before="56" w:line="225" w:lineRule="exact"/>
              <w:rPr>
                <w:sz w:val="20"/>
              </w:rPr>
            </w:pPr>
            <w:r>
              <w:rPr>
                <w:sz w:val="20"/>
              </w:rPr>
              <w:t>38</w:t>
            </w:r>
          </w:p>
        </w:tc>
        <w:tc>
          <w:tcPr>
            <w:tcW w:w="2701" w:type="dxa"/>
          </w:tcPr>
          <w:p w:rsidR="00FD62D9" w:rsidRDefault="00CC0E13">
            <w:pPr>
              <w:pStyle w:val="TableParagraph"/>
              <w:spacing w:before="56" w:line="225" w:lineRule="exact"/>
              <w:rPr>
                <w:sz w:val="20"/>
              </w:rPr>
            </w:pPr>
            <w:r>
              <w:rPr>
                <w:sz w:val="20"/>
              </w:rPr>
              <w:t>Etanoat kalciumi</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39</w:t>
            </w:r>
          </w:p>
        </w:tc>
        <w:tc>
          <w:tcPr>
            <w:tcW w:w="2701" w:type="dxa"/>
          </w:tcPr>
          <w:p w:rsidR="00FD62D9" w:rsidRDefault="00CC0E13">
            <w:pPr>
              <w:pStyle w:val="TableParagraph"/>
              <w:spacing w:before="54" w:line="225" w:lineRule="exact"/>
              <w:rPr>
                <w:sz w:val="20"/>
              </w:rPr>
            </w:pPr>
            <w:r>
              <w:rPr>
                <w:sz w:val="20"/>
              </w:rPr>
              <w:t>Fosfat kalciumi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40</w:t>
            </w:r>
          </w:p>
        </w:tc>
        <w:tc>
          <w:tcPr>
            <w:tcW w:w="2701" w:type="dxa"/>
          </w:tcPr>
          <w:p w:rsidR="00FD62D9" w:rsidRDefault="00CC0E13">
            <w:pPr>
              <w:pStyle w:val="TableParagraph"/>
              <w:spacing w:before="54" w:line="225" w:lineRule="exact"/>
              <w:rPr>
                <w:sz w:val="20"/>
              </w:rPr>
            </w:pPr>
            <w:r>
              <w:rPr>
                <w:sz w:val="20"/>
              </w:rPr>
              <w:t>Florur kalciumi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41</w:t>
            </w:r>
          </w:p>
        </w:tc>
        <w:tc>
          <w:tcPr>
            <w:tcW w:w="2701" w:type="dxa"/>
          </w:tcPr>
          <w:p w:rsidR="00FD62D9" w:rsidRDefault="00CC0E13">
            <w:pPr>
              <w:pStyle w:val="TableParagraph"/>
              <w:spacing w:before="54" w:line="225" w:lineRule="exact"/>
              <w:rPr>
                <w:sz w:val="20"/>
              </w:rPr>
            </w:pPr>
            <w:r>
              <w:rPr>
                <w:sz w:val="20"/>
              </w:rPr>
              <w:t>Fenol</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42</w:t>
            </w:r>
          </w:p>
        </w:tc>
        <w:tc>
          <w:tcPr>
            <w:tcW w:w="2701" w:type="dxa"/>
          </w:tcPr>
          <w:p w:rsidR="00FD62D9" w:rsidRDefault="00CC0E13">
            <w:pPr>
              <w:pStyle w:val="TableParagraph"/>
              <w:spacing w:before="54" w:line="225" w:lineRule="exact"/>
              <w:rPr>
                <w:sz w:val="20"/>
              </w:rPr>
            </w:pPr>
            <w:r>
              <w:rPr>
                <w:sz w:val="20"/>
              </w:rPr>
              <w:t>Fenolftaline</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43</w:t>
            </w:r>
          </w:p>
        </w:tc>
        <w:tc>
          <w:tcPr>
            <w:tcW w:w="2701" w:type="dxa"/>
          </w:tcPr>
          <w:p w:rsidR="00FD62D9" w:rsidRDefault="00CC0E13">
            <w:pPr>
              <w:pStyle w:val="TableParagraph"/>
              <w:spacing w:before="56" w:line="223" w:lineRule="exact"/>
              <w:rPr>
                <w:sz w:val="20"/>
              </w:rPr>
            </w:pPr>
            <w:r>
              <w:rPr>
                <w:sz w:val="20"/>
              </w:rPr>
              <w:t>Ferricianur kaliumi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302"/>
        </w:trPr>
        <w:tc>
          <w:tcPr>
            <w:tcW w:w="932" w:type="dxa"/>
          </w:tcPr>
          <w:p w:rsidR="00FD62D9" w:rsidRDefault="00CC0E13">
            <w:pPr>
              <w:pStyle w:val="TableParagraph"/>
              <w:spacing w:before="56" w:line="225" w:lineRule="exact"/>
              <w:rPr>
                <w:sz w:val="20"/>
              </w:rPr>
            </w:pPr>
            <w:r>
              <w:rPr>
                <w:sz w:val="20"/>
              </w:rPr>
              <w:t>44</w:t>
            </w:r>
          </w:p>
        </w:tc>
        <w:tc>
          <w:tcPr>
            <w:tcW w:w="2701" w:type="dxa"/>
          </w:tcPr>
          <w:p w:rsidR="00FD62D9" w:rsidRDefault="00CC0E13">
            <w:pPr>
              <w:pStyle w:val="TableParagraph"/>
              <w:spacing w:before="56" w:line="225" w:lineRule="exact"/>
              <w:rPr>
                <w:sz w:val="20"/>
              </w:rPr>
            </w:pPr>
            <w:r>
              <w:rPr>
                <w:sz w:val="20"/>
              </w:rPr>
              <w:t>Ferrocianur kaliumi</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487"/>
        </w:trPr>
        <w:tc>
          <w:tcPr>
            <w:tcW w:w="932"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45</w:t>
            </w:r>
          </w:p>
        </w:tc>
        <w:tc>
          <w:tcPr>
            <w:tcW w:w="2701" w:type="dxa"/>
          </w:tcPr>
          <w:p w:rsidR="00FD62D9" w:rsidRDefault="00CC0E13">
            <w:pPr>
              <w:pStyle w:val="TableParagraph"/>
              <w:spacing w:line="243" w:lineRule="exact"/>
              <w:rPr>
                <w:sz w:val="20"/>
              </w:rPr>
            </w:pPr>
            <w:r>
              <w:rPr>
                <w:sz w:val="20"/>
              </w:rPr>
              <w:t>Formaldehide (aldehid</w:t>
            </w:r>
          </w:p>
          <w:p w:rsidR="00FD62D9" w:rsidRDefault="00CC0E13">
            <w:pPr>
              <w:pStyle w:val="TableParagraph"/>
              <w:spacing w:line="225" w:lineRule="exact"/>
              <w:rPr>
                <w:sz w:val="20"/>
              </w:rPr>
            </w:pPr>
            <w:r>
              <w:rPr>
                <w:sz w:val="20"/>
              </w:rPr>
              <w:t>formik)40%</w:t>
            </w:r>
          </w:p>
        </w:tc>
        <w:tc>
          <w:tcPr>
            <w:tcW w:w="831" w:type="dxa"/>
          </w:tcPr>
          <w:p w:rsidR="00FD62D9" w:rsidRDefault="00FD62D9">
            <w:pPr>
              <w:pStyle w:val="TableParagraph"/>
              <w:ind w:left="0"/>
              <w:rPr>
                <w:rFonts w:ascii="Times New Roman"/>
                <w:sz w:val="21"/>
              </w:rPr>
            </w:pPr>
          </w:p>
          <w:p w:rsidR="00FD62D9" w:rsidRDefault="00CC0E13">
            <w:pPr>
              <w:pStyle w:val="TableParagraph"/>
              <w:spacing w:line="225" w:lineRule="exact"/>
              <w:ind w:left="106"/>
              <w:rPr>
                <w:sz w:val="20"/>
              </w:rPr>
            </w:pPr>
            <w:r>
              <w:rPr>
                <w:w w:val="99"/>
                <w:sz w:val="20"/>
              </w:rPr>
              <w:t>1</w:t>
            </w:r>
          </w:p>
        </w:tc>
        <w:tc>
          <w:tcPr>
            <w:tcW w:w="841" w:type="dxa"/>
          </w:tcPr>
          <w:p w:rsidR="00FD62D9" w:rsidRDefault="00FD62D9">
            <w:pPr>
              <w:pStyle w:val="TableParagraph"/>
              <w:ind w:left="0"/>
              <w:rPr>
                <w:rFonts w:ascii="Times New Roman"/>
                <w:sz w:val="21"/>
              </w:rPr>
            </w:pPr>
          </w:p>
          <w:p w:rsidR="00FD62D9" w:rsidRDefault="00CC0E13">
            <w:pPr>
              <w:pStyle w:val="TableParagraph"/>
              <w:spacing w:line="225" w:lineRule="exact"/>
              <w:ind w:left="106"/>
              <w:rPr>
                <w:sz w:val="20"/>
              </w:rPr>
            </w:pPr>
            <w:r>
              <w:rPr>
                <w:sz w:val="20"/>
              </w:rPr>
              <w:t>shishe</w:t>
            </w:r>
          </w:p>
        </w:tc>
        <w:tc>
          <w:tcPr>
            <w:tcW w:w="1120" w:type="dxa"/>
          </w:tcPr>
          <w:p w:rsidR="00FD62D9" w:rsidRDefault="00FD62D9">
            <w:pPr>
              <w:pStyle w:val="TableParagraph"/>
              <w:ind w:left="0"/>
              <w:rPr>
                <w:rFonts w:ascii="Times New Roman"/>
                <w:sz w:val="21"/>
              </w:rPr>
            </w:pPr>
          </w:p>
          <w:p w:rsidR="00FD62D9" w:rsidRDefault="00CC0E13">
            <w:pPr>
              <w:pStyle w:val="TableParagraph"/>
              <w:spacing w:line="225"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46</w:t>
            </w:r>
          </w:p>
        </w:tc>
        <w:tc>
          <w:tcPr>
            <w:tcW w:w="2701" w:type="dxa"/>
          </w:tcPr>
          <w:p w:rsidR="00FD62D9" w:rsidRDefault="00CC0E13">
            <w:pPr>
              <w:pStyle w:val="TableParagraph"/>
              <w:spacing w:before="56" w:line="223" w:lineRule="exact"/>
              <w:rPr>
                <w:sz w:val="20"/>
              </w:rPr>
            </w:pPr>
            <w:r>
              <w:rPr>
                <w:sz w:val="20"/>
              </w:rPr>
              <w:t>Fosfor i kuq</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50g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47</w:t>
            </w:r>
          </w:p>
        </w:tc>
        <w:tc>
          <w:tcPr>
            <w:tcW w:w="2701" w:type="dxa"/>
          </w:tcPr>
          <w:p w:rsidR="00FD62D9" w:rsidRDefault="00CC0E13">
            <w:pPr>
              <w:pStyle w:val="TableParagraph"/>
              <w:spacing w:before="56" w:line="223" w:lineRule="exact"/>
              <w:rPr>
                <w:sz w:val="20"/>
              </w:rPr>
            </w:pPr>
            <w:r>
              <w:rPr>
                <w:sz w:val="20"/>
              </w:rPr>
              <w:t>Fosfat natriumi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48</w:t>
            </w:r>
          </w:p>
        </w:tc>
        <w:tc>
          <w:tcPr>
            <w:tcW w:w="2701" w:type="dxa"/>
          </w:tcPr>
          <w:p w:rsidR="00FD62D9" w:rsidRDefault="00CC0E13">
            <w:pPr>
              <w:pStyle w:val="TableParagraph"/>
              <w:spacing w:before="56" w:line="225" w:lineRule="exact"/>
              <w:rPr>
                <w:sz w:val="20"/>
              </w:rPr>
            </w:pPr>
            <w:r>
              <w:rPr>
                <w:sz w:val="20"/>
              </w:rPr>
              <w:t>Hekur pluhur</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49</w:t>
            </w:r>
          </w:p>
        </w:tc>
        <w:tc>
          <w:tcPr>
            <w:tcW w:w="2701" w:type="dxa"/>
          </w:tcPr>
          <w:p w:rsidR="00FD62D9" w:rsidRDefault="00CC0E13">
            <w:pPr>
              <w:pStyle w:val="TableParagraph"/>
              <w:spacing w:before="54" w:line="225" w:lineRule="exact"/>
              <w:rPr>
                <w:sz w:val="20"/>
              </w:rPr>
            </w:pPr>
            <w:r>
              <w:rPr>
                <w:sz w:val="20"/>
              </w:rPr>
              <w:t>n – Hekzan</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50</w:t>
            </w:r>
          </w:p>
        </w:tc>
        <w:tc>
          <w:tcPr>
            <w:tcW w:w="2701" w:type="dxa"/>
          </w:tcPr>
          <w:p w:rsidR="00FD62D9" w:rsidRDefault="00CC0E13">
            <w:pPr>
              <w:pStyle w:val="TableParagraph"/>
              <w:spacing w:before="54" w:line="225" w:lineRule="exact"/>
              <w:rPr>
                <w:sz w:val="20"/>
              </w:rPr>
            </w:pPr>
            <w:r>
              <w:rPr>
                <w:sz w:val="20"/>
              </w:rPr>
              <w:t>Hidrogjen fosfat natriumi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51</w:t>
            </w:r>
          </w:p>
        </w:tc>
        <w:tc>
          <w:tcPr>
            <w:tcW w:w="2701" w:type="dxa"/>
          </w:tcPr>
          <w:p w:rsidR="00FD62D9" w:rsidRDefault="00CC0E13">
            <w:pPr>
              <w:pStyle w:val="TableParagraph"/>
              <w:spacing w:line="243" w:lineRule="exact"/>
              <w:rPr>
                <w:sz w:val="20"/>
              </w:rPr>
            </w:pPr>
            <w:r>
              <w:rPr>
                <w:sz w:val="20"/>
              </w:rPr>
              <w:t>Hidroksid amoni (uje</w:t>
            </w:r>
          </w:p>
          <w:p w:rsidR="00FD62D9" w:rsidRDefault="00CC0E13">
            <w:pPr>
              <w:pStyle w:val="TableParagraph"/>
              <w:spacing w:line="225" w:lineRule="exact"/>
              <w:rPr>
                <w:sz w:val="20"/>
              </w:rPr>
            </w:pPr>
            <w:r>
              <w:rPr>
                <w:sz w:val="20"/>
              </w:rPr>
              <w:t>amoniakor 25%)</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1</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shishe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500ml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52</w:t>
            </w:r>
          </w:p>
        </w:tc>
        <w:tc>
          <w:tcPr>
            <w:tcW w:w="2701" w:type="dxa"/>
          </w:tcPr>
          <w:p w:rsidR="00FD62D9" w:rsidRDefault="00CC0E13">
            <w:pPr>
              <w:pStyle w:val="TableParagraph"/>
              <w:spacing w:before="54" w:line="225" w:lineRule="exact"/>
              <w:rPr>
                <w:sz w:val="20"/>
              </w:rPr>
            </w:pPr>
            <w:r>
              <w:rPr>
                <w:sz w:val="20"/>
              </w:rPr>
              <w:t>Hidroksid kalciumi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53</w:t>
            </w:r>
          </w:p>
        </w:tc>
        <w:tc>
          <w:tcPr>
            <w:tcW w:w="2701" w:type="dxa"/>
          </w:tcPr>
          <w:p w:rsidR="00FD62D9" w:rsidRDefault="00CC0E13">
            <w:pPr>
              <w:pStyle w:val="TableParagraph"/>
              <w:spacing w:before="54" w:line="225" w:lineRule="exact"/>
              <w:rPr>
                <w:sz w:val="20"/>
              </w:rPr>
            </w:pPr>
            <w:r>
              <w:rPr>
                <w:sz w:val="20"/>
              </w:rPr>
              <w:t>Hidroksid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54</w:t>
            </w:r>
          </w:p>
        </w:tc>
        <w:tc>
          <w:tcPr>
            <w:tcW w:w="2701" w:type="dxa"/>
          </w:tcPr>
          <w:p w:rsidR="00FD62D9" w:rsidRDefault="00CC0E13">
            <w:pPr>
              <w:pStyle w:val="TableParagraph"/>
              <w:spacing w:before="54" w:line="225" w:lineRule="exact"/>
              <w:rPr>
                <w:sz w:val="20"/>
              </w:rPr>
            </w:pPr>
            <w:r>
              <w:rPr>
                <w:sz w:val="20"/>
              </w:rPr>
              <w:t>Hidroksid natriumi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500g</w:t>
            </w:r>
          </w:p>
        </w:tc>
        <w:tc>
          <w:tcPr>
            <w:tcW w:w="4043" w:type="dxa"/>
          </w:tcPr>
          <w:p w:rsidR="00FD62D9" w:rsidRDefault="00FD62D9">
            <w:pPr>
              <w:pStyle w:val="TableParagraph"/>
              <w:ind w:left="0"/>
              <w:rPr>
                <w:rFonts w:ascii="Times New Roman"/>
                <w:sz w:val="18"/>
              </w:rPr>
            </w:pP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55</w:t>
            </w:r>
          </w:p>
        </w:tc>
        <w:tc>
          <w:tcPr>
            <w:tcW w:w="2701" w:type="dxa"/>
          </w:tcPr>
          <w:p w:rsidR="00FD62D9" w:rsidRDefault="00CC0E13">
            <w:pPr>
              <w:pStyle w:val="TableParagraph"/>
              <w:spacing w:line="244" w:lineRule="exact"/>
              <w:rPr>
                <w:sz w:val="20"/>
              </w:rPr>
            </w:pPr>
            <w:r>
              <w:rPr>
                <w:sz w:val="20"/>
              </w:rPr>
              <w:t>Indikator universal pH: 0-14</w:t>
            </w:r>
          </w:p>
          <w:p w:rsidR="00FD62D9" w:rsidRDefault="00CC0E13">
            <w:pPr>
              <w:pStyle w:val="TableParagraph"/>
              <w:spacing w:line="225" w:lineRule="exact"/>
              <w:rPr>
                <w:sz w:val="20"/>
              </w:rPr>
            </w:pPr>
            <w:r>
              <w:rPr>
                <w:sz w:val="20"/>
              </w:rPr>
              <w:t>(Deftues)</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6"/>
              <w:rPr>
                <w:sz w:val="20"/>
              </w:rPr>
            </w:pPr>
            <w:r>
              <w:rPr>
                <w:w w:val="99"/>
                <w:sz w:val="20"/>
              </w:rPr>
              <w:t>1</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6"/>
              <w:rPr>
                <w:sz w:val="20"/>
              </w:rPr>
            </w:pPr>
            <w:r>
              <w:rPr>
                <w:sz w:val="20"/>
              </w:rPr>
              <w:t>Kuti</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2"/>
              <w:rPr>
                <w:sz w:val="20"/>
              </w:rPr>
            </w:pPr>
            <w:r>
              <w:rPr>
                <w:w w:val="99"/>
                <w:sz w:val="20"/>
              </w:rPr>
              <w:t>3</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56</w:t>
            </w:r>
          </w:p>
        </w:tc>
        <w:tc>
          <w:tcPr>
            <w:tcW w:w="2701" w:type="dxa"/>
          </w:tcPr>
          <w:p w:rsidR="00FD62D9" w:rsidRDefault="00CC0E13">
            <w:pPr>
              <w:pStyle w:val="TableParagraph"/>
              <w:spacing w:before="54" w:line="225" w:lineRule="exact"/>
              <w:rPr>
                <w:sz w:val="20"/>
              </w:rPr>
            </w:pPr>
            <w:r>
              <w:rPr>
                <w:sz w:val="20"/>
              </w:rPr>
              <w:t>Jod (kristale)</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50g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57</w:t>
            </w:r>
          </w:p>
        </w:tc>
        <w:tc>
          <w:tcPr>
            <w:tcW w:w="2701" w:type="dxa"/>
          </w:tcPr>
          <w:p w:rsidR="00FD62D9" w:rsidRDefault="00CC0E13">
            <w:pPr>
              <w:pStyle w:val="TableParagraph"/>
              <w:spacing w:before="54" w:line="225" w:lineRule="exact"/>
              <w:rPr>
                <w:sz w:val="20"/>
              </w:rPr>
            </w:pPr>
            <w:r>
              <w:rPr>
                <w:sz w:val="20"/>
              </w:rPr>
              <w:t>Jodat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58</w:t>
            </w:r>
          </w:p>
        </w:tc>
        <w:tc>
          <w:tcPr>
            <w:tcW w:w="2701" w:type="dxa"/>
          </w:tcPr>
          <w:p w:rsidR="00FD62D9" w:rsidRDefault="00CC0E13">
            <w:pPr>
              <w:pStyle w:val="TableParagraph"/>
              <w:spacing w:before="54" w:line="225" w:lineRule="exact"/>
              <w:rPr>
                <w:sz w:val="20"/>
              </w:rPr>
            </w:pPr>
            <w:r>
              <w:rPr>
                <w:sz w:val="20"/>
              </w:rPr>
              <w:t>Jodur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59</w:t>
            </w:r>
          </w:p>
        </w:tc>
        <w:tc>
          <w:tcPr>
            <w:tcW w:w="2701" w:type="dxa"/>
          </w:tcPr>
          <w:p w:rsidR="00FD62D9" w:rsidRDefault="00CC0E13">
            <w:pPr>
              <w:pStyle w:val="TableParagraph"/>
              <w:spacing w:before="56" w:line="223" w:lineRule="exact"/>
              <w:rPr>
                <w:sz w:val="20"/>
              </w:rPr>
            </w:pPr>
            <w:r>
              <w:rPr>
                <w:sz w:val="20"/>
              </w:rPr>
              <w:t>Kalcium (metalik)</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50g</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60</w:t>
            </w:r>
          </w:p>
        </w:tc>
        <w:tc>
          <w:tcPr>
            <w:tcW w:w="2701" w:type="dxa"/>
          </w:tcPr>
          <w:p w:rsidR="00FD62D9" w:rsidRDefault="00CC0E13">
            <w:pPr>
              <w:pStyle w:val="TableParagraph"/>
              <w:spacing w:before="56" w:line="225" w:lineRule="exact"/>
              <w:rPr>
                <w:sz w:val="20"/>
              </w:rPr>
            </w:pPr>
            <w:r>
              <w:rPr>
                <w:sz w:val="20"/>
              </w:rPr>
              <w:t>Kalium (metalik)</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25g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61</w:t>
            </w:r>
          </w:p>
        </w:tc>
        <w:tc>
          <w:tcPr>
            <w:tcW w:w="2701" w:type="dxa"/>
          </w:tcPr>
          <w:p w:rsidR="00FD62D9" w:rsidRDefault="00CC0E13">
            <w:pPr>
              <w:pStyle w:val="TableParagraph"/>
              <w:spacing w:before="54" w:line="225" w:lineRule="exact"/>
              <w:rPr>
                <w:sz w:val="20"/>
              </w:rPr>
            </w:pPr>
            <w:r>
              <w:rPr>
                <w:sz w:val="20"/>
              </w:rPr>
              <w:t>Karbamide (ure)</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footerReference w:type="default" r:id="rId107"/>
          <w:pgSz w:w="12240" w:h="15840"/>
          <w:pgMar w:top="1140" w:right="480" w:bottom="440" w:left="0" w:header="468" w:footer="245" w:gutter="0"/>
          <w:pgNumType w:start="291"/>
          <w:cols w:space="720"/>
        </w:sectPr>
      </w:pPr>
    </w:p>
    <w:p w:rsidR="00FD62D9" w:rsidRDefault="00FD62D9">
      <w:pPr>
        <w:pStyle w:val="BodyText"/>
        <w:spacing w:before="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2701"/>
        <w:gridCol w:w="831"/>
        <w:gridCol w:w="841"/>
        <w:gridCol w:w="1120"/>
        <w:gridCol w:w="4043"/>
      </w:tblGrid>
      <w:tr w:rsidR="00FD62D9">
        <w:trPr>
          <w:trHeight w:val="299"/>
        </w:trPr>
        <w:tc>
          <w:tcPr>
            <w:tcW w:w="932" w:type="dxa"/>
            <w:tcBorders>
              <w:top w:val="nil"/>
            </w:tcBorders>
          </w:tcPr>
          <w:p w:rsidR="00FD62D9" w:rsidRDefault="00CC0E13">
            <w:pPr>
              <w:pStyle w:val="TableParagraph"/>
              <w:spacing w:before="54" w:line="225" w:lineRule="exact"/>
              <w:rPr>
                <w:sz w:val="20"/>
              </w:rPr>
            </w:pPr>
            <w:r>
              <w:rPr>
                <w:sz w:val="20"/>
              </w:rPr>
              <w:t>62</w:t>
            </w:r>
          </w:p>
        </w:tc>
        <w:tc>
          <w:tcPr>
            <w:tcW w:w="2701" w:type="dxa"/>
            <w:tcBorders>
              <w:top w:val="nil"/>
            </w:tcBorders>
          </w:tcPr>
          <w:p w:rsidR="00FD62D9" w:rsidRDefault="00CC0E13">
            <w:pPr>
              <w:pStyle w:val="TableParagraph"/>
              <w:spacing w:before="54" w:line="225" w:lineRule="exact"/>
              <w:rPr>
                <w:sz w:val="20"/>
              </w:rPr>
            </w:pPr>
            <w:r>
              <w:rPr>
                <w:sz w:val="20"/>
              </w:rPr>
              <w:t>Karbon aktiv</w:t>
            </w:r>
          </w:p>
        </w:tc>
        <w:tc>
          <w:tcPr>
            <w:tcW w:w="831" w:type="dxa"/>
            <w:tcBorders>
              <w:top w:val="nil"/>
            </w:tcBorders>
          </w:tcPr>
          <w:p w:rsidR="00FD62D9" w:rsidRDefault="00CC0E13">
            <w:pPr>
              <w:pStyle w:val="TableParagraph"/>
              <w:spacing w:before="54" w:line="225" w:lineRule="exact"/>
              <w:ind w:left="106"/>
              <w:rPr>
                <w:sz w:val="20"/>
              </w:rPr>
            </w:pPr>
            <w:r>
              <w:rPr>
                <w:w w:val="99"/>
                <w:sz w:val="20"/>
              </w:rPr>
              <w:t>1</w:t>
            </w:r>
          </w:p>
        </w:tc>
        <w:tc>
          <w:tcPr>
            <w:tcW w:w="841" w:type="dxa"/>
            <w:tcBorders>
              <w:top w:val="nil"/>
            </w:tcBorders>
          </w:tcPr>
          <w:p w:rsidR="00FD62D9" w:rsidRDefault="00CC0E13">
            <w:pPr>
              <w:pStyle w:val="TableParagraph"/>
              <w:spacing w:before="54" w:line="225" w:lineRule="exact"/>
              <w:ind w:left="106"/>
              <w:rPr>
                <w:sz w:val="20"/>
              </w:rPr>
            </w:pPr>
            <w:r>
              <w:rPr>
                <w:sz w:val="20"/>
              </w:rPr>
              <w:t>shishe</w:t>
            </w:r>
          </w:p>
        </w:tc>
        <w:tc>
          <w:tcPr>
            <w:tcW w:w="1120" w:type="dxa"/>
            <w:tcBorders>
              <w:top w:val="nil"/>
            </w:tcBorders>
          </w:tcPr>
          <w:p w:rsidR="00FD62D9" w:rsidRDefault="00CC0E13">
            <w:pPr>
              <w:pStyle w:val="TableParagraph"/>
              <w:spacing w:before="54" w:line="225" w:lineRule="exact"/>
              <w:ind w:left="102"/>
              <w:rPr>
                <w:sz w:val="20"/>
              </w:rPr>
            </w:pPr>
            <w:r>
              <w:rPr>
                <w:sz w:val="20"/>
              </w:rPr>
              <w:t>25g</w:t>
            </w:r>
          </w:p>
        </w:tc>
        <w:tc>
          <w:tcPr>
            <w:tcW w:w="4043" w:type="dxa"/>
            <w:tcBorders>
              <w:top w:val="nil"/>
            </w:tcBorders>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5" w:lineRule="exact"/>
              <w:rPr>
                <w:sz w:val="20"/>
              </w:rPr>
            </w:pPr>
            <w:r>
              <w:rPr>
                <w:sz w:val="20"/>
              </w:rPr>
              <w:t>63</w:t>
            </w:r>
          </w:p>
        </w:tc>
        <w:tc>
          <w:tcPr>
            <w:tcW w:w="2701" w:type="dxa"/>
          </w:tcPr>
          <w:p w:rsidR="00FD62D9" w:rsidRDefault="00CC0E13">
            <w:pPr>
              <w:pStyle w:val="TableParagraph"/>
              <w:spacing w:before="54" w:line="225" w:lineRule="exact"/>
              <w:rPr>
                <w:sz w:val="20"/>
              </w:rPr>
            </w:pPr>
            <w:r>
              <w:rPr>
                <w:sz w:val="20"/>
              </w:rPr>
              <w:t>Karbonat amoni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64</w:t>
            </w:r>
          </w:p>
        </w:tc>
        <w:tc>
          <w:tcPr>
            <w:tcW w:w="2701" w:type="dxa"/>
          </w:tcPr>
          <w:p w:rsidR="00FD62D9" w:rsidRDefault="00CC0E13">
            <w:pPr>
              <w:pStyle w:val="TableParagraph"/>
              <w:spacing w:before="54" w:line="225" w:lineRule="exact"/>
              <w:rPr>
                <w:sz w:val="20"/>
              </w:rPr>
            </w:pPr>
            <w:r>
              <w:rPr>
                <w:sz w:val="20"/>
              </w:rPr>
              <w:t>Karbonat natriumi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65</w:t>
            </w:r>
          </w:p>
        </w:tc>
        <w:tc>
          <w:tcPr>
            <w:tcW w:w="2701" w:type="dxa"/>
          </w:tcPr>
          <w:p w:rsidR="00FD62D9" w:rsidRDefault="00CC0E13">
            <w:pPr>
              <w:pStyle w:val="TableParagraph"/>
              <w:spacing w:before="56" w:line="223" w:lineRule="exact"/>
              <w:rPr>
                <w:sz w:val="20"/>
              </w:rPr>
            </w:pPr>
            <w:r>
              <w:rPr>
                <w:sz w:val="20"/>
              </w:rPr>
              <w:t>Karbonat kalciumi (granula)</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66</w:t>
            </w:r>
          </w:p>
        </w:tc>
        <w:tc>
          <w:tcPr>
            <w:tcW w:w="2701" w:type="dxa"/>
          </w:tcPr>
          <w:p w:rsidR="00FD62D9" w:rsidRDefault="00CC0E13">
            <w:pPr>
              <w:pStyle w:val="TableParagraph"/>
              <w:spacing w:before="56" w:line="225" w:lineRule="exact"/>
              <w:rPr>
                <w:sz w:val="20"/>
              </w:rPr>
            </w:pPr>
            <w:r>
              <w:rPr>
                <w:sz w:val="20"/>
              </w:rPr>
              <w:t>Karbonat kalciumi (pluhur)</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67</w:t>
            </w:r>
          </w:p>
        </w:tc>
        <w:tc>
          <w:tcPr>
            <w:tcW w:w="2701" w:type="dxa"/>
          </w:tcPr>
          <w:p w:rsidR="00FD62D9" w:rsidRDefault="00CC0E13">
            <w:pPr>
              <w:pStyle w:val="TableParagraph"/>
              <w:spacing w:before="54" w:line="225" w:lineRule="exact"/>
              <w:rPr>
                <w:sz w:val="20"/>
              </w:rPr>
            </w:pPr>
            <w:r>
              <w:rPr>
                <w:sz w:val="20"/>
              </w:rPr>
              <w:t>Karbur kalciumi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68</w:t>
            </w:r>
          </w:p>
        </w:tc>
        <w:tc>
          <w:tcPr>
            <w:tcW w:w="2701" w:type="dxa"/>
          </w:tcPr>
          <w:p w:rsidR="00FD62D9" w:rsidRDefault="00CC0E13">
            <w:pPr>
              <w:pStyle w:val="TableParagraph"/>
              <w:spacing w:before="54" w:line="225" w:lineRule="exact"/>
              <w:rPr>
                <w:sz w:val="20"/>
              </w:rPr>
            </w:pPr>
            <w:r>
              <w:rPr>
                <w:sz w:val="20"/>
              </w:rPr>
              <w:t>Kallaj-kokerr (granule)</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69</w:t>
            </w:r>
          </w:p>
        </w:tc>
        <w:tc>
          <w:tcPr>
            <w:tcW w:w="2701" w:type="dxa"/>
          </w:tcPr>
          <w:p w:rsidR="00FD62D9" w:rsidRDefault="00CC0E13">
            <w:pPr>
              <w:pStyle w:val="TableParagraph"/>
              <w:spacing w:before="54" w:line="225" w:lineRule="exact"/>
              <w:rPr>
                <w:sz w:val="20"/>
              </w:rPr>
            </w:pPr>
            <w:r>
              <w:rPr>
                <w:sz w:val="20"/>
              </w:rPr>
              <w:t>Klorat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500g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70</w:t>
            </w:r>
          </w:p>
        </w:tc>
        <w:tc>
          <w:tcPr>
            <w:tcW w:w="2701" w:type="dxa"/>
          </w:tcPr>
          <w:p w:rsidR="00FD62D9" w:rsidRDefault="00CC0E13">
            <w:pPr>
              <w:pStyle w:val="TableParagraph"/>
              <w:spacing w:before="54" w:line="225" w:lineRule="exact"/>
              <w:rPr>
                <w:sz w:val="20"/>
              </w:rPr>
            </w:pPr>
            <w:r>
              <w:rPr>
                <w:sz w:val="20"/>
              </w:rPr>
              <w:t>Klorur amoni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71</w:t>
            </w:r>
          </w:p>
        </w:tc>
        <w:tc>
          <w:tcPr>
            <w:tcW w:w="2701" w:type="dxa"/>
          </w:tcPr>
          <w:p w:rsidR="00FD62D9" w:rsidRDefault="00CC0E13">
            <w:pPr>
              <w:pStyle w:val="TableParagraph"/>
              <w:spacing w:before="56" w:line="223" w:lineRule="exact"/>
              <w:rPr>
                <w:sz w:val="20"/>
              </w:rPr>
            </w:pPr>
            <w:r>
              <w:rPr>
                <w:sz w:val="20"/>
              </w:rPr>
              <w:t>Klorur bakri (II)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72</w:t>
            </w:r>
          </w:p>
        </w:tc>
        <w:tc>
          <w:tcPr>
            <w:tcW w:w="2701" w:type="dxa"/>
          </w:tcPr>
          <w:p w:rsidR="00FD62D9" w:rsidRDefault="00CC0E13">
            <w:pPr>
              <w:pStyle w:val="TableParagraph"/>
              <w:spacing w:before="56" w:line="225" w:lineRule="exact"/>
              <w:rPr>
                <w:sz w:val="20"/>
              </w:rPr>
            </w:pPr>
            <w:r>
              <w:rPr>
                <w:sz w:val="20"/>
              </w:rPr>
              <w:t>Klorur bariumi</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73</w:t>
            </w:r>
          </w:p>
        </w:tc>
        <w:tc>
          <w:tcPr>
            <w:tcW w:w="2701" w:type="dxa"/>
          </w:tcPr>
          <w:p w:rsidR="00FD62D9" w:rsidRDefault="00CC0E13">
            <w:pPr>
              <w:pStyle w:val="TableParagraph"/>
              <w:spacing w:before="54" w:line="225" w:lineRule="exact"/>
              <w:rPr>
                <w:sz w:val="20"/>
              </w:rPr>
            </w:pPr>
            <w:r>
              <w:rPr>
                <w:sz w:val="20"/>
              </w:rPr>
              <w:t>Klorur hekuri (III)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5" w:lineRule="exact"/>
              <w:rPr>
                <w:sz w:val="20"/>
              </w:rPr>
            </w:pPr>
            <w:r>
              <w:rPr>
                <w:sz w:val="20"/>
              </w:rPr>
              <w:t>74</w:t>
            </w:r>
          </w:p>
        </w:tc>
        <w:tc>
          <w:tcPr>
            <w:tcW w:w="2701" w:type="dxa"/>
          </w:tcPr>
          <w:p w:rsidR="00FD62D9" w:rsidRDefault="00CC0E13">
            <w:pPr>
              <w:pStyle w:val="TableParagraph"/>
              <w:spacing w:before="54" w:line="225" w:lineRule="exact"/>
              <w:rPr>
                <w:sz w:val="20"/>
              </w:rPr>
            </w:pPr>
            <w:r>
              <w:rPr>
                <w:sz w:val="20"/>
              </w:rPr>
              <w:t>Klorur kalciumi i hidratuar</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75</w:t>
            </w:r>
          </w:p>
        </w:tc>
        <w:tc>
          <w:tcPr>
            <w:tcW w:w="2701" w:type="dxa"/>
          </w:tcPr>
          <w:p w:rsidR="00FD62D9" w:rsidRDefault="00CC0E13">
            <w:pPr>
              <w:pStyle w:val="TableParagraph"/>
              <w:spacing w:before="54" w:line="225" w:lineRule="exact"/>
              <w:rPr>
                <w:sz w:val="20"/>
              </w:rPr>
            </w:pPr>
            <w:r>
              <w:rPr>
                <w:sz w:val="20"/>
              </w:rPr>
              <w:t>Klorur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76</w:t>
            </w:r>
          </w:p>
        </w:tc>
        <w:tc>
          <w:tcPr>
            <w:tcW w:w="2701" w:type="dxa"/>
          </w:tcPr>
          <w:p w:rsidR="00FD62D9" w:rsidRDefault="00CC0E13">
            <w:pPr>
              <w:pStyle w:val="TableParagraph"/>
              <w:spacing w:before="54" w:line="225" w:lineRule="exact"/>
              <w:rPr>
                <w:sz w:val="20"/>
              </w:rPr>
            </w:pPr>
            <w:r>
              <w:rPr>
                <w:sz w:val="20"/>
              </w:rPr>
              <w:t>Klorur magnezi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77</w:t>
            </w:r>
          </w:p>
        </w:tc>
        <w:tc>
          <w:tcPr>
            <w:tcW w:w="2701" w:type="dxa"/>
          </w:tcPr>
          <w:p w:rsidR="00FD62D9" w:rsidRDefault="00CC0E13">
            <w:pPr>
              <w:pStyle w:val="TableParagraph"/>
              <w:spacing w:before="56" w:line="223" w:lineRule="exact"/>
              <w:rPr>
                <w:sz w:val="20"/>
              </w:rPr>
            </w:pPr>
            <w:r>
              <w:rPr>
                <w:sz w:val="20"/>
              </w:rPr>
              <w:t>Klorur natriumi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302"/>
        </w:trPr>
        <w:tc>
          <w:tcPr>
            <w:tcW w:w="932" w:type="dxa"/>
          </w:tcPr>
          <w:p w:rsidR="00FD62D9" w:rsidRDefault="00CC0E13">
            <w:pPr>
              <w:pStyle w:val="TableParagraph"/>
              <w:spacing w:before="56" w:line="225" w:lineRule="exact"/>
              <w:rPr>
                <w:sz w:val="20"/>
              </w:rPr>
            </w:pPr>
            <w:r>
              <w:rPr>
                <w:sz w:val="20"/>
              </w:rPr>
              <w:t>78</w:t>
            </w:r>
          </w:p>
        </w:tc>
        <w:tc>
          <w:tcPr>
            <w:tcW w:w="2701" w:type="dxa"/>
          </w:tcPr>
          <w:p w:rsidR="00FD62D9" w:rsidRDefault="00CC0E13">
            <w:pPr>
              <w:pStyle w:val="TableParagraph"/>
              <w:spacing w:before="56" w:line="225" w:lineRule="exact"/>
              <w:rPr>
                <w:sz w:val="20"/>
              </w:rPr>
            </w:pPr>
            <w:r>
              <w:rPr>
                <w:sz w:val="20"/>
              </w:rPr>
              <w:t>Klorur plumbi</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79</w:t>
            </w:r>
          </w:p>
        </w:tc>
        <w:tc>
          <w:tcPr>
            <w:tcW w:w="2701" w:type="dxa"/>
          </w:tcPr>
          <w:p w:rsidR="00FD62D9" w:rsidRDefault="00CC0E13">
            <w:pPr>
              <w:pStyle w:val="TableParagraph"/>
              <w:spacing w:before="54" w:line="225" w:lineRule="exact"/>
              <w:rPr>
                <w:sz w:val="20"/>
              </w:rPr>
            </w:pPr>
            <w:r>
              <w:rPr>
                <w:sz w:val="20"/>
              </w:rPr>
              <w:t>Klorur nikeli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80</w:t>
            </w:r>
          </w:p>
        </w:tc>
        <w:tc>
          <w:tcPr>
            <w:tcW w:w="2701" w:type="dxa"/>
          </w:tcPr>
          <w:p w:rsidR="00FD62D9" w:rsidRDefault="00CC0E13">
            <w:pPr>
              <w:pStyle w:val="TableParagraph"/>
              <w:spacing w:before="54" w:line="225" w:lineRule="exact"/>
              <w:rPr>
                <w:sz w:val="20"/>
              </w:rPr>
            </w:pPr>
            <w:r>
              <w:rPr>
                <w:sz w:val="20"/>
              </w:rPr>
              <w:t>Klorur kallaji (II)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81</w:t>
            </w:r>
          </w:p>
        </w:tc>
        <w:tc>
          <w:tcPr>
            <w:tcW w:w="2701" w:type="dxa"/>
          </w:tcPr>
          <w:p w:rsidR="00FD62D9" w:rsidRDefault="00CC0E13">
            <w:pPr>
              <w:pStyle w:val="TableParagraph"/>
              <w:spacing w:before="54" w:line="225" w:lineRule="exact"/>
              <w:rPr>
                <w:sz w:val="20"/>
              </w:rPr>
            </w:pPr>
            <w:r>
              <w:rPr>
                <w:sz w:val="20"/>
              </w:rPr>
              <w:t>Klorur kadmiumi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82</w:t>
            </w:r>
          </w:p>
        </w:tc>
        <w:tc>
          <w:tcPr>
            <w:tcW w:w="2701" w:type="dxa"/>
          </w:tcPr>
          <w:p w:rsidR="00FD62D9" w:rsidRDefault="00CC0E13">
            <w:pPr>
              <w:pStyle w:val="TableParagraph"/>
              <w:spacing w:before="54" w:line="225" w:lineRule="exact"/>
              <w:rPr>
                <w:sz w:val="20"/>
              </w:rPr>
            </w:pPr>
            <w:r>
              <w:rPr>
                <w:sz w:val="20"/>
              </w:rPr>
              <w:t>Klorur litiumi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83</w:t>
            </w:r>
          </w:p>
        </w:tc>
        <w:tc>
          <w:tcPr>
            <w:tcW w:w="2701" w:type="dxa"/>
          </w:tcPr>
          <w:p w:rsidR="00FD62D9" w:rsidRDefault="00CC0E13">
            <w:pPr>
              <w:pStyle w:val="TableParagraph"/>
              <w:spacing w:before="56" w:line="223" w:lineRule="exact"/>
              <w:rPr>
                <w:sz w:val="20"/>
              </w:rPr>
            </w:pPr>
            <w:r>
              <w:rPr>
                <w:sz w:val="20"/>
              </w:rPr>
              <w:t>Klorur stronciumi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302"/>
        </w:trPr>
        <w:tc>
          <w:tcPr>
            <w:tcW w:w="932" w:type="dxa"/>
          </w:tcPr>
          <w:p w:rsidR="00FD62D9" w:rsidRDefault="00CC0E13">
            <w:pPr>
              <w:pStyle w:val="TableParagraph"/>
              <w:spacing w:before="56" w:line="225" w:lineRule="exact"/>
              <w:rPr>
                <w:sz w:val="20"/>
              </w:rPr>
            </w:pPr>
            <w:r>
              <w:rPr>
                <w:sz w:val="20"/>
              </w:rPr>
              <w:t>84</w:t>
            </w:r>
          </w:p>
        </w:tc>
        <w:tc>
          <w:tcPr>
            <w:tcW w:w="2701" w:type="dxa"/>
          </w:tcPr>
          <w:p w:rsidR="00FD62D9" w:rsidRDefault="00CC0E13">
            <w:pPr>
              <w:pStyle w:val="TableParagraph"/>
              <w:spacing w:before="56" w:line="225" w:lineRule="exact"/>
              <w:rPr>
                <w:sz w:val="20"/>
              </w:rPr>
            </w:pPr>
            <w:r>
              <w:rPr>
                <w:sz w:val="20"/>
              </w:rPr>
              <w:t>Klorur alumini</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5" w:lineRule="exact"/>
              <w:rPr>
                <w:sz w:val="20"/>
              </w:rPr>
            </w:pPr>
            <w:r>
              <w:rPr>
                <w:sz w:val="20"/>
              </w:rPr>
              <w:t>85</w:t>
            </w:r>
          </w:p>
        </w:tc>
        <w:tc>
          <w:tcPr>
            <w:tcW w:w="2701" w:type="dxa"/>
          </w:tcPr>
          <w:p w:rsidR="00FD62D9" w:rsidRDefault="00CC0E13">
            <w:pPr>
              <w:pStyle w:val="TableParagraph"/>
              <w:spacing w:before="54" w:line="225" w:lineRule="exact"/>
              <w:rPr>
                <w:sz w:val="20"/>
              </w:rPr>
            </w:pPr>
            <w:r>
              <w:rPr>
                <w:sz w:val="20"/>
              </w:rPr>
              <w:t>Klorur zinku</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86</w:t>
            </w:r>
          </w:p>
        </w:tc>
        <w:tc>
          <w:tcPr>
            <w:tcW w:w="2701" w:type="dxa"/>
          </w:tcPr>
          <w:p w:rsidR="00FD62D9" w:rsidRDefault="00CC0E13">
            <w:pPr>
              <w:pStyle w:val="TableParagraph"/>
              <w:spacing w:before="54" w:line="225" w:lineRule="exact"/>
              <w:rPr>
                <w:sz w:val="20"/>
              </w:rPr>
            </w:pPr>
            <w:r>
              <w:rPr>
                <w:sz w:val="20"/>
              </w:rPr>
              <w:t>Kripe Mohri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87</w:t>
            </w:r>
          </w:p>
        </w:tc>
        <w:tc>
          <w:tcPr>
            <w:tcW w:w="2701" w:type="dxa"/>
          </w:tcPr>
          <w:p w:rsidR="00FD62D9" w:rsidRDefault="00CC0E13">
            <w:pPr>
              <w:pStyle w:val="TableParagraph"/>
              <w:spacing w:before="54" w:line="225" w:lineRule="exact"/>
              <w:rPr>
                <w:sz w:val="20"/>
              </w:rPr>
            </w:pPr>
            <w:r>
              <w:rPr>
                <w:sz w:val="20"/>
              </w:rPr>
              <w:t>Kromat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88</w:t>
            </w:r>
          </w:p>
        </w:tc>
        <w:tc>
          <w:tcPr>
            <w:tcW w:w="2701" w:type="dxa"/>
          </w:tcPr>
          <w:p w:rsidR="00FD62D9" w:rsidRDefault="00CC0E13">
            <w:pPr>
              <w:pStyle w:val="TableParagraph"/>
              <w:spacing w:before="54" w:line="225" w:lineRule="exact"/>
              <w:rPr>
                <w:sz w:val="20"/>
              </w:rPr>
            </w:pPr>
            <w:r>
              <w:rPr>
                <w:sz w:val="20"/>
              </w:rPr>
              <w:t>Kromat natriumi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89</w:t>
            </w:r>
          </w:p>
        </w:tc>
        <w:tc>
          <w:tcPr>
            <w:tcW w:w="2701" w:type="dxa"/>
          </w:tcPr>
          <w:p w:rsidR="00FD62D9" w:rsidRDefault="00CC0E13">
            <w:pPr>
              <w:pStyle w:val="TableParagraph"/>
              <w:spacing w:before="56" w:line="223" w:lineRule="exact"/>
              <w:rPr>
                <w:sz w:val="20"/>
              </w:rPr>
            </w:pPr>
            <w:r>
              <w:rPr>
                <w:sz w:val="20"/>
              </w:rPr>
              <w:t>Ksilen</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302"/>
        </w:trPr>
        <w:tc>
          <w:tcPr>
            <w:tcW w:w="932" w:type="dxa"/>
          </w:tcPr>
          <w:p w:rsidR="00FD62D9" w:rsidRDefault="00CC0E13">
            <w:pPr>
              <w:pStyle w:val="TableParagraph"/>
              <w:spacing w:before="56" w:line="225" w:lineRule="exact"/>
              <w:rPr>
                <w:sz w:val="20"/>
              </w:rPr>
            </w:pPr>
            <w:r>
              <w:rPr>
                <w:sz w:val="20"/>
              </w:rPr>
              <w:t>90</w:t>
            </w:r>
          </w:p>
        </w:tc>
        <w:tc>
          <w:tcPr>
            <w:tcW w:w="2701" w:type="dxa"/>
          </w:tcPr>
          <w:p w:rsidR="00FD62D9" w:rsidRDefault="00CC0E13">
            <w:pPr>
              <w:pStyle w:val="TableParagraph"/>
              <w:spacing w:before="56" w:line="225" w:lineRule="exact"/>
              <w:rPr>
                <w:sz w:val="20"/>
              </w:rPr>
            </w:pPr>
            <w:r>
              <w:rPr>
                <w:sz w:val="20"/>
              </w:rPr>
              <w:t>Leter lakmusi blu</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Kuti</w:t>
            </w:r>
          </w:p>
        </w:tc>
        <w:tc>
          <w:tcPr>
            <w:tcW w:w="1120" w:type="dxa"/>
          </w:tcPr>
          <w:p w:rsidR="00FD62D9" w:rsidRDefault="00CC0E13">
            <w:pPr>
              <w:pStyle w:val="TableParagraph"/>
              <w:spacing w:before="56" w:line="225" w:lineRule="exact"/>
              <w:ind w:left="102"/>
              <w:rPr>
                <w:sz w:val="20"/>
              </w:rPr>
            </w:pPr>
            <w:r>
              <w:rPr>
                <w:w w:val="99"/>
                <w:sz w:val="20"/>
              </w:rPr>
              <w:t>3</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91</w:t>
            </w:r>
          </w:p>
        </w:tc>
        <w:tc>
          <w:tcPr>
            <w:tcW w:w="2701" w:type="dxa"/>
          </w:tcPr>
          <w:p w:rsidR="00FD62D9" w:rsidRDefault="00CC0E13">
            <w:pPr>
              <w:pStyle w:val="TableParagraph"/>
              <w:spacing w:before="54" w:line="225" w:lineRule="exact"/>
              <w:rPr>
                <w:sz w:val="20"/>
              </w:rPr>
            </w:pPr>
            <w:r>
              <w:rPr>
                <w:sz w:val="20"/>
              </w:rPr>
              <w:t>Leter lakmusi e kuqe</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Kuti</w:t>
            </w:r>
          </w:p>
        </w:tc>
        <w:tc>
          <w:tcPr>
            <w:tcW w:w="1120" w:type="dxa"/>
          </w:tcPr>
          <w:p w:rsidR="00FD62D9" w:rsidRDefault="00CC0E13">
            <w:pPr>
              <w:pStyle w:val="TableParagraph"/>
              <w:spacing w:before="54" w:line="225" w:lineRule="exact"/>
              <w:ind w:left="102"/>
              <w:rPr>
                <w:sz w:val="20"/>
              </w:rPr>
            </w:pPr>
            <w:r>
              <w:rPr>
                <w:w w:val="99"/>
                <w:sz w:val="20"/>
              </w:rPr>
              <w:t>3</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92</w:t>
            </w:r>
          </w:p>
        </w:tc>
        <w:tc>
          <w:tcPr>
            <w:tcW w:w="2701" w:type="dxa"/>
          </w:tcPr>
          <w:p w:rsidR="00FD62D9" w:rsidRDefault="00CC0E13">
            <w:pPr>
              <w:pStyle w:val="TableParagraph"/>
              <w:tabs>
                <w:tab w:val="left" w:pos="1133"/>
              </w:tabs>
              <w:spacing w:before="54" w:line="225" w:lineRule="exact"/>
              <w:rPr>
                <w:sz w:val="20"/>
              </w:rPr>
            </w:pPr>
            <w:r>
              <w:rPr>
                <w:sz w:val="20"/>
              </w:rPr>
              <w:t>Leter</w:t>
            </w:r>
            <w:r>
              <w:rPr>
                <w:spacing w:val="-2"/>
                <w:sz w:val="20"/>
              </w:rPr>
              <w:t xml:space="preserve"> </w:t>
            </w:r>
            <w:r>
              <w:rPr>
                <w:sz w:val="20"/>
              </w:rPr>
              <w:t>filtri</w:t>
            </w:r>
            <w:r>
              <w:rPr>
                <w:sz w:val="20"/>
              </w:rPr>
              <w:tab/>
              <w:t>120mm</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pako</w:t>
            </w:r>
          </w:p>
        </w:tc>
        <w:tc>
          <w:tcPr>
            <w:tcW w:w="1120" w:type="dxa"/>
          </w:tcPr>
          <w:p w:rsidR="00FD62D9" w:rsidRDefault="00CC0E13">
            <w:pPr>
              <w:pStyle w:val="TableParagraph"/>
              <w:spacing w:before="54" w:line="225" w:lineRule="exact"/>
              <w:ind w:left="102"/>
              <w:rPr>
                <w:sz w:val="20"/>
              </w:rPr>
            </w:pPr>
            <w:r>
              <w:rPr>
                <w:w w:val="99"/>
                <w:sz w:val="20"/>
              </w:rPr>
              <w:t>3</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93</w:t>
            </w:r>
          </w:p>
        </w:tc>
        <w:tc>
          <w:tcPr>
            <w:tcW w:w="2701" w:type="dxa"/>
          </w:tcPr>
          <w:p w:rsidR="00FD62D9" w:rsidRDefault="00CC0E13">
            <w:pPr>
              <w:pStyle w:val="TableParagraph"/>
              <w:spacing w:before="54" w:line="225" w:lineRule="exact"/>
              <w:rPr>
                <w:sz w:val="20"/>
              </w:rPr>
            </w:pPr>
            <w:r>
              <w:rPr>
                <w:sz w:val="20"/>
              </w:rPr>
              <w:t>Magnez (pluhur)</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50g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94</w:t>
            </w:r>
          </w:p>
        </w:tc>
        <w:tc>
          <w:tcPr>
            <w:tcW w:w="2701" w:type="dxa"/>
          </w:tcPr>
          <w:p w:rsidR="00FD62D9" w:rsidRDefault="00CC0E13">
            <w:pPr>
              <w:pStyle w:val="TableParagraph"/>
              <w:spacing w:before="54" w:line="225" w:lineRule="exact"/>
              <w:rPr>
                <w:sz w:val="20"/>
              </w:rPr>
            </w:pPr>
            <w:r>
              <w:rPr>
                <w:sz w:val="20"/>
              </w:rPr>
              <w:t>Magnez (shirit)</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w w:val="99"/>
                <w:sz w:val="20"/>
              </w:rPr>
              <w:t>m</w:t>
            </w:r>
          </w:p>
        </w:tc>
        <w:tc>
          <w:tcPr>
            <w:tcW w:w="1120" w:type="dxa"/>
          </w:tcPr>
          <w:p w:rsidR="00FD62D9" w:rsidRDefault="00CC0E13">
            <w:pPr>
              <w:pStyle w:val="TableParagraph"/>
              <w:spacing w:before="54" w:line="225" w:lineRule="exact"/>
              <w:ind w:left="102"/>
              <w:rPr>
                <w:sz w:val="20"/>
              </w:rPr>
            </w:pPr>
            <w:r>
              <w:rPr>
                <w:w w:val="99"/>
                <w:sz w:val="20"/>
              </w:rPr>
              <w:t>5</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95</w:t>
            </w:r>
          </w:p>
        </w:tc>
        <w:tc>
          <w:tcPr>
            <w:tcW w:w="2701" w:type="dxa"/>
          </w:tcPr>
          <w:p w:rsidR="00FD62D9" w:rsidRDefault="00CC0E13">
            <w:pPr>
              <w:pStyle w:val="TableParagraph"/>
              <w:spacing w:before="56" w:line="223" w:lineRule="exact"/>
              <w:rPr>
                <w:sz w:val="20"/>
              </w:rPr>
            </w:pPr>
            <w:r>
              <w:rPr>
                <w:sz w:val="20"/>
              </w:rPr>
              <w:t>Metanol (Alkool metilik)</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302"/>
        </w:trPr>
        <w:tc>
          <w:tcPr>
            <w:tcW w:w="932" w:type="dxa"/>
          </w:tcPr>
          <w:p w:rsidR="00FD62D9" w:rsidRDefault="00CC0E13">
            <w:pPr>
              <w:pStyle w:val="TableParagraph"/>
              <w:spacing w:before="57" w:line="225" w:lineRule="exact"/>
              <w:rPr>
                <w:sz w:val="20"/>
              </w:rPr>
            </w:pPr>
            <w:r>
              <w:rPr>
                <w:sz w:val="20"/>
              </w:rPr>
              <w:t>96</w:t>
            </w:r>
          </w:p>
        </w:tc>
        <w:tc>
          <w:tcPr>
            <w:tcW w:w="2701" w:type="dxa"/>
          </w:tcPr>
          <w:p w:rsidR="00FD62D9" w:rsidRDefault="00CC0E13">
            <w:pPr>
              <w:pStyle w:val="TableParagraph"/>
              <w:spacing w:before="57" w:line="225" w:lineRule="exact"/>
              <w:rPr>
                <w:sz w:val="20"/>
              </w:rPr>
            </w:pPr>
            <w:r>
              <w:rPr>
                <w:sz w:val="20"/>
              </w:rPr>
              <w:t>Metiloranzh (indikator)</w:t>
            </w:r>
          </w:p>
        </w:tc>
        <w:tc>
          <w:tcPr>
            <w:tcW w:w="831" w:type="dxa"/>
          </w:tcPr>
          <w:p w:rsidR="00FD62D9" w:rsidRDefault="00CC0E13">
            <w:pPr>
              <w:pStyle w:val="TableParagraph"/>
              <w:spacing w:before="57" w:line="225" w:lineRule="exact"/>
              <w:ind w:left="106"/>
              <w:rPr>
                <w:sz w:val="20"/>
              </w:rPr>
            </w:pPr>
            <w:r>
              <w:rPr>
                <w:w w:val="99"/>
                <w:sz w:val="20"/>
              </w:rPr>
              <w:t>1</w:t>
            </w:r>
          </w:p>
        </w:tc>
        <w:tc>
          <w:tcPr>
            <w:tcW w:w="841" w:type="dxa"/>
          </w:tcPr>
          <w:p w:rsidR="00FD62D9" w:rsidRDefault="00CC0E13">
            <w:pPr>
              <w:pStyle w:val="TableParagraph"/>
              <w:spacing w:before="57" w:line="225" w:lineRule="exact"/>
              <w:ind w:left="106"/>
              <w:rPr>
                <w:sz w:val="20"/>
              </w:rPr>
            </w:pPr>
            <w:r>
              <w:rPr>
                <w:sz w:val="20"/>
              </w:rPr>
              <w:t>shishe</w:t>
            </w:r>
          </w:p>
        </w:tc>
        <w:tc>
          <w:tcPr>
            <w:tcW w:w="1120" w:type="dxa"/>
          </w:tcPr>
          <w:p w:rsidR="00FD62D9" w:rsidRDefault="00CC0E13">
            <w:pPr>
              <w:pStyle w:val="TableParagraph"/>
              <w:spacing w:before="57" w:line="225" w:lineRule="exact"/>
              <w:ind w:left="102"/>
              <w:rPr>
                <w:sz w:val="20"/>
              </w:rPr>
            </w:pPr>
            <w:r>
              <w:rPr>
                <w:sz w:val="20"/>
              </w:rPr>
              <w:t>25g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97</w:t>
            </w:r>
          </w:p>
        </w:tc>
        <w:tc>
          <w:tcPr>
            <w:tcW w:w="2701" w:type="dxa"/>
          </w:tcPr>
          <w:p w:rsidR="00FD62D9" w:rsidRDefault="00CC0E13">
            <w:pPr>
              <w:pStyle w:val="TableParagraph"/>
              <w:spacing w:before="54" w:line="225" w:lineRule="exact"/>
              <w:rPr>
                <w:sz w:val="20"/>
              </w:rPr>
            </w:pPr>
            <w:r>
              <w:rPr>
                <w:sz w:val="20"/>
              </w:rPr>
              <w:t>Metil i kuq (indikator)</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25g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98</w:t>
            </w:r>
          </w:p>
        </w:tc>
        <w:tc>
          <w:tcPr>
            <w:tcW w:w="2701" w:type="dxa"/>
          </w:tcPr>
          <w:p w:rsidR="00FD62D9" w:rsidRDefault="00CC0E13">
            <w:pPr>
              <w:pStyle w:val="TableParagraph"/>
              <w:spacing w:before="54" w:line="225" w:lineRule="exact"/>
              <w:rPr>
                <w:sz w:val="20"/>
              </w:rPr>
            </w:pPr>
            <w:r>
              <w:rPr>
                <w:sz w:val="20"/>
              </w:rPr>
              <w:t>Natrium (metalik)</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50g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99</w:t>
            </w:r>
          </w:p>
        </w:tc>
        <w:tc>
          <w:tcPr>
            <w:tcW w:w="2701" w:type="dxa"/>
          </w:tcPr>
          <w:p w:rsidR="00FD62D9" w:rsidRDefault="00CC0E13">
            <w:pPr>
              <w:pStyle w:val="TableParagraph"/>
              <w:spacing w:before="54" w:line="225" w:lineRule="exact"/>
              <w:rPr>
                <w:sz w:val="20"/>
              </w:rPr>
            </w:pPr>
            <w:r>
              <w:rPr>
                <w:sz w:val="20"/>
              </w:rPr>
              <w:t>Nitrat amoni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100</w:t>
            </w:r>
          </w:p>
        </w:tc>
        <w:tc>
          <w:tcPr>
            <w:tcW w:w="2701" w:type="dxa"/>
          </w:tcPr>
          <w:p w:rsidR="00FD62D9" w:rsidRDefault="00CC0E13">
            <w:pPr>
              <w:pStyle w:val="TableParagraph"/>
              <w:spacing w:before="54" w:line="225" w:lineRule="exact"/>
              <w:rPr>
                <w:sz w:val="20"/>
              </w:rPr>
            </w:pPr>
            <w:r>
              <w:rPr>
                <w:sz w:val="20"/>
              </w:rPr>
              <w:t>Nitrat alumini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101</w:t>
            </w:r>
          </w:p>
        </w:tc>
        <w:tc>
          <w:tcPr>
            <w:tcW w:w="2701" w:type="dxa"/>
          </w:tcPr>
          <w:p w:rsidR="00FD62D9" w:rsidRDefault="00CC0E13">
            <w:pPr>
              <w:pStyle w:val="TableParagraph"/>
              <w:spacing w:before="56" w:line="223" w:lineRule="exact"/>
              <w:rPr>
                <w:sz w:val="20"/>
              </w:rPr>
            </w:pPr>
            <w:r>
              <w:rPr>
                <w:sz w:val="20"/>
              </w:rPr>
              <w:t>Nitrat argjendi (kristale)</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25g</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102</w:t>
            </w:r>
          </w:p>
        </w:tc>
        <w:tc>
          <w:tcPr>
            <w:tcW w:w="2701" w:type="dxa"/>
          </w:tcPr>
          <w:p w:rsidR="00FD62D9" w:rsidRDefault="00CC0E13">
            <w:pPr>
              <w:pStyle w:val="TableParagraph"/>
              <w:spacing w:before="56" w:line="225" w:lineRule="exact"/>
              <w:rPr>
                <w:sz w:val="20"/>
              </w:rPr>
            </w:pPr>
            <w:r>
              <w:rPr>
                <w:sz w:val="20"/>
              </w:rPr>
              <w:t>Nitrat bakri</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2701"/>
        <w:gridCol w:w="831"/>
        <w:gridCol w:w="841"/>
        <w:gridCol w:w="1120"/>
        <w:gridCol w:w="4043"/>
      </w:tblGrid>
      <w:tr w:rsidR="00FD62D9">
        <w:trPr>
          <w:trHeight w:val="299"/>
        </w:trPr>
        <w:tc>
          <w:tcPr>
            <w:tcW w:w="932" w:type="dxa"/>
            <w:tcBorders>
              <w:top w:val="nil"/>
            </w:tcBorders>
          </w:tcPr>
          <w:p w:rsidR="00FD62D9" w:rsidRDefault="00CC0E13">
            <w:pPr>
              <w:pStyle w:val="TableParagraph"/>
              <w:spacing w:before="54" w:line="225" w:lineRule="exact"/>
              <w:rPr>
                <w:sz w:val="20"/>
              </w:rPr>
            </w:pPr>
            <w:r>
              <w:rPr>
                <w:sz w:val="20"/>
              </w:rPr>
              <w:t>103</w:t>
            </w:r>
          </w:p>
        </w:tc>
        <w:tc>
          <w:tcPr>
            <w:tcW w:w="2701" w:type="dxa"/>
            <w:tcBorders>
              <w:top w:val="nil"/>
            </w:tcBorders>
          </w:tcPr>
          <w:p w:rsidR="00FD62D9" w:rsidRDefault="00CC0E13">
            <w:pPr>
              <w:pStyle w:val="TableParagraph"/>
              <w:spacing w:before="54" w:line="225" w:lineRule="exact"/>
              <w:rPr>
                <w:sz w:val="20"/>
              </w:rPr>
            </w:pPr>
            <w:r>
              <w:rPr>
                <w:sz w:val="20"/>
              </w:rPr>
              <w:t>Nitrat bariumi</w:t>
            </w:r>
          </w:p>
        </w:tc>
        <w:tc>
          <w:tcPr>
            <w:tcW w:w="831" w:type="dxa"/>
            <w:tcBorders>
              <w:top w:val="nil"/>
            </w:tcBorders>
          </w:tcPr>
          <w:p w:rsidR="00FD62D9" w:rsidRDefault="00CC0E13">
            <w:pPr>
              <w:pStyle w:val="TableParagraph"/>
              <w:spacing w:before="54" w:line="225" w:lineRule="exact"/>
              <w:ind w:left="106"/>
              <w:rPr>
                <w:sz w:val="20"/>
              </w:rPr>
            </w:pPr>
            <w:r>
              <w:rPr>
                <w:w w:val="99"/>
                <w:sz w:val="20"/>
              </w:rPr>
              <w:t>1</w:t>
            </w:r>
          </w:p>
        </w:tc>
        <w:tc>
          <w:tcPr>
            <w:tcW w:w="841" w:type="dxa"/>
            <w:tcBorders>
              <w:top w:val="nil"/>
            </w:tcBorders>
          </w:tcPr>
          <w:p w:rsidR="00FD62D9" w:rsidRDefault="00CC0E13">
            <w:pPr>
              <w:pStyle w:val="TableParagraph"/>
              <w:spacing w:before="54" w:line="225" w:lineRule="exact"/>
              <w:ind w:left="106"/>
              <w:rPr>
                <w:sz w:val="20"/>
              </w:rPr>
            </w:pPr>
            <w:r>
              <w:rPr>
                <w:sz w:val="20"/>
              </w:rPr>
              <w:t>shishe</w:t>
            </w:r>
          </w:p>
        </w:tc>
        <w:tc>
          <w:tcPr>
            <w:tcW w:w="1120" w:type="dxa"/>
            <w:tcBorders>
              <w:top w:val="nil"/>
            </w:tcBorders>
          </w:tcPr>
          <w:p w:rsidR="00FD62D9" w:rsidRDefault="00CC0E13">
            <w:pPr>
              <w:pStyle w:val="TableParagraph"/>
              <w:spacing w:before="54" w:line="225" w:lineRule="exact"/>
              <w:ind w:left="102"/>
              <w:rPr>
                <w:sz w:val="20"/>
              </w:rPr>
            </w:pPr>
            <w:r>
              <w:rPr>
                <w:sz w:val="20"/>
              </w:rPr>
              <w:t>100g</w:t>
            </w:r>
          </w:p>
        </w:tc>
        <w:tc>
          <w:tcPr>
            <w:tcW w:w="4043" w:type="dxa"/>
            <w:tcBorders>
              <w:top w:val="nil"/>
            </w:tcBorders>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5" w:lineRule="exact"/>
              <w:rPr>
                <w:sz w:val="20"/>
              </w:rPr>
            </w:pPr>
            <w:r>
              <w:rPr>
                <w:sz w:val="20"/>
              </w:rPr>
              <w:t>104</w:t>
            </w:r>
          </w:p>
        </w:tc>
        <w:tc>
          <w:tcPr>
            <w:tcW w:w="2701" w:type="dxa"/>
          </w:tcPr>
          <w:p w:rsidR="00FD62D9" w:rsidRDefault="00CC0E13">
            <w:pPr>
              <w:pStyle w:val="TableParagraph"/>
              <w:spacing w:before="54" w:line="225" w:lineRule="exact"/>
              <w:rPr>
                <w:sz w:val="20"/>
              </w:rPr>
            </w:pPr>
            <w:r>
              <w:rPr>
                <w:sz w:val="20"/>
              </w:rPr>
              <w:t>Nitrat kobalti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105</w:t>
            </w:r>
          </w:p>
        </w:tc>
        <w:tc>
          <w:tcPr>
            <w:tcW w:w="2701" w:type="dxa"/>
          </w:tcPr>
          <w:p w:rsidR="00FD62D9" w:rsidRDefault="00CC0E13">
            <w:pPr>
              <w:pStyle w:val="TableParagraph"/>
              <w:spacing w:before="54" w:line="225" w:lineRule="exact"/>
              <w:rPr>
                <w:sz w:val="20"/>
              </w:rPr>
            </w:pPr>
            <w:r>
              <w:rPr>
                <w:sz w:val="20"/>
              </w:rPr>
              <w:t>Nitrat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106</w:t>
            </w:r>
          </w:p>
        </w:tc>
        <w:tc>
          <w:tcPr>
            <w:tcW w:w="2701" w:type="dxa"/>
          </w:tcPr>
          <w:p w:rsidR="00FD62D9" w:rsidRDefault="00CC0E13">
            <w:pPr>
              <w:pStyle w:val="TableParagraph"/>
              <w:spacing w:before="56" w:line="223" w:lineRule="exact"/>
              <w:rPr>
                <w:sz w:val="20"/>
              </w:rPr>
            </w:pPr>
            <w:r>
              <w:rPr>
                <w:sz w:val="20"/>
              </w:rPr>
              <w:t>Nitrat natriumi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107</w:t>
            </w:r>
          </w:p>
        </w:tc>
        <w:tc>
          <w:tcPr>
            <w:tcW w:w="2701" w:type="dxa"/>
          </w:tcPr>
          <w:p w:rsidR="00FD62D9" w:rsidRDefault="00CC0E13">
            <w:pPr>
              <w:pStyle w:val="TableParagraph"/>
              <w:spacing w:before="56" w:line="225" w:lineRule="exact"/>
              <w:rPr>
                <w:sz w:val="20"/>
              </w:rPr>
            </w:pPr>
            <w:r>
              <w:rPr>
                <w:sz w:val="20"/>
              </w:rPr>
              <w:t>Nitrat plumbi</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108</w:t>
            </w:r>
          </w:p>
        </w:tc>
        <w:tc>
          <w:tcPr>
            <w:tcW w:w="2701" w:type="dxa"/>
          </w:tcPr>
          <w:p w:rsidR="00FD62D9" w:rsidRDefault="00CC0E13">
            <w:pPr>
              <w:pStyle w:val="TableParagraph"/>
              <w:spacing w:before="54" w:line="225" w:lineRule="exact"/>
              <w:rPr>
                <w:sz w:val="20"/>
              </w:rPr>
            </w:pPr>
            <w:r>
              <w:rPr>
                <w:sz w:val="20"/>
              </w:rPr>
              <w:t>Nitrit natriumi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109</w:t>
            </w:r>
          </w:p>
        </w:tc>
        <w:tc>
          <w:tcPr>
            <w:tcW w:w="2701" w:type="dxa"/>
          </w:tcPr>
          <w:p w:rsidR="00FD62D9" w:rsidRDefault="00CC0E13">
            <w:pPr>
              <w:pStyle w:val="TableParagraph"/>
              <w:spacing w:before="54" w:line="225" w:lineRule="exact"/>
              <w:rPr>
                <w:sz w:val="20"/>
              </w:rPr>
            </w:pPr>
            <w:r>
              <w:rPr>
                <w:sz w:val="20"/>
              </w:rPr>
              <w:t>Nitrobenzen</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110</w:t>
            </w:r>
          </w:p>
        </w:tc>
        <w:tc>
          <w:tcPr>
            <w:tcW w:w="2701" w:type="dxa"/>
          </w:tcPr>
          <w:p w:rsidR="00FD62D9" w:rsidRDefault="00CC0E13">
            <w:pPr>
              <w:pStyle w:val="TableParagraph"/>
              <w:spacing w:before="54" w:line="225" w:lineRule="exact"/>
              <w:rPr>
                <w:sz w:val="20"/>
              </w:rPr>
            </w:pPr>
            <w:r>
              <w:rPr>
                <w:sz w:val="20"/>
              </w:rPr>
              <w:t>Oktanol – 1</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111</w:t>
            </w:r>
          </w:p>
        </w:tc>
        <w:tc>
          <w:tcPr>
            <w:tcW w:w="2701" w:type="dxa"/>
          </w:tcPr>
          <w:p w:rsidR="00FD62D9" w:rsidRDefault="00CC0E13">
            <w:pPr>
              <w:pStyle w:val="TableParagraph"/>
              <w:spacing w:before="54" w:line="225" w:lineRule="exact"/>
              <w:rPr>
                <w:sz w:val="20"/>
              </w:rPr>
            </w:pPr>
            <w:r>
              <w:rPr>
                <w:sz w:val="20"/>
              </w:rPr>
              <w:t>Oksid alumini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112</w:t>
            </w:r>
          </w:p>
        </w:tc>
        <w:tc>
          <w:tcPr>
            <w:tcW w:w="2701" w:type="dxa"/>
          </w:tcPr>
          <w:p w:rsidR="00FD62D9" w:rsidRDefault="00CC0E13">
            <w:pPr>
              <w:pStyle w:val="TableParagraph"/>
              <w:spacing w:before="56" w:line="223" w:lineRule="exact"/>
              <w:rPr>
                <w:sz w:val="20"/>
              </w:rPr>
            </w:pPr>
            <w:r>
              <w:rPr>
                <w:sz w:val="20"/>
              </w:rPr>
              <w:t>Oksid bakri (II)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113</w:t>
            </w:r>
          </w:p>
        </w:tc>
        <w:tc>
          <w:tcPr>
            <w:tcW w:w="2701" w:type="dxa"/>
          </w:tcPr>
          <w:p w:rsidR="00FD62D9" w:rsidRDefault="00CC0E13">
            <w:pPr>
              <w:pStyle w:val="TableParagraph"/>
              <w:spacing w:before="56" w:line="225" w:lineRule="exact"/>
              <w:rPr>
                <w:sz w:val="20"/>
              </w:rPr>
            </w:pPr>
            <w:r>
              <w:rPr>
                <w:sz w:val="20"/>
              </w:rPr>
              <w:t>Oksid hakuri (III)</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114</w:t>
            </w:r>
          </w:p>
        </w:tc>
        <w:tc>
          <w:tcPr>
            <w:tcW w:w="2701" w:type="dxa"/>
          </w:tcPr>
          <w:p w:rsidR="00FD62D9" w:rsidRDefault="00CC0E13">
            <w:pPr>
              <w:pStyle w:val="TableParagraph"/>
              <w:spacing w:before="54" w:line="225" w:lineRule="exact"/>
              <w:rPr>
                <w:sz w:val="20"/>
              </w:rPr>
            </w:pPr>
            <w:r>
              <w:rPr>
                <w:sz w:val="20"/>
              </w:rPr>
              <w:t>Oksid kalciumi (granula)</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5" w:lineRule="exact"/>
              <w:rPr>
                <w:sz w:val="20"/>
              </w:rPr>
            </w:pPr>
            <w:r>
              <w:rPr>
                <w:sz w:val="20"/>
              </w:rPr>
              <w:t>115</w:t>
            </w:r>
          </w:p>
        </w:tc>
        <w:tc>
          <w:tcPr>
            <w:tcW w:w="2701" w:type="dxa"/>
          </w:tcPr>
          <w:p w:rsidR="00FD62D9" w:rsidRDefault="00CC0E13">
            <w:pPr>
              <w:pStyle w:val="TableParagraph"/>
              <w:spacing w:before="54" w:line="225" w:lineRule="exact"/>
              <w:rPr>
                <w:sz w:val="20"/>
              </w:rPr>
            </w:pPr>
            <w:r>
              <w:rPr>
                <w:sz w:val="20"/>
              </w:rPr>
              <w:t>Oksid kromi (VI)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116</w:t>
            </w:r>
          </w:p>
        </w:tc>
        <w:tc>
          <w:tcPr>
            <w:tcW w:w="2701" w:type="dxa"/>
          </w:tcPr>
          <w:p w:rsidR="00FD62D9" w:rsidRDefault="00CC0E13">
            <w:pPr>
              <w:pStyle w:val="TableParagraph"/>
              <w:spacing w:before="54" w:line="225" w:lineRule="exact"/>
              <w:rPr>
                <w:sz w:val="20"/>
              </w:rPr>
            </w:pPr>
            <w:r>
              <w:rPr>
                <w:sz w:val="20"/>
              </w:rPr>
              <w:t>Oksid fosfori (V)</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117</w:t>
            </w:r>
          </w:p>
        </w:tc>
        <w:tc>
          <w:tcPr>
            <w:tcW w:w="2701" w:type="dxa"/>
          </w:tcPr>
          <w:p w:rsidR="00FD62D9" w:rsidRDefault="00CC0E13">
            <w:pPr>
              <w:pStyle w:val="TableParagraph"/>
              <w:spacing w:line="243" w:lineRule="exact"/>
              <w:rPr>
                <w:sz w:val="20"/>
              </w:rPr>
            </w:pPr>
            <w:r>
              <w:rPr>
                <w:sz w:val="20"/>
              </w:rPr>
              <w:t>Oksid mangani IV. (Dioksid</w:t>
            </w:r>
          </w:p>
          <w:p w:rsidR="00FD62D9" w:rsidRDefault="00CC0E13">
            <w:pPr>
              <w:pStyle w:val="TableParagraph"/>
              <w:spacing w:line="225" w:lineRule="exact"/>
              <w:rPr>
                <w:sz w:val="20"/>
              </w:rPr>
            </w:pPr>
            <w:r>
              <w:rPr>
                <w:sz w:val="20"/>
              </w:rPr>
              <w:t>mangani)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1</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shishe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118</w:t>
            </w:r>
          </w:p>
        </w:tc>
        <w:tc>
          <w:tcPr>
            <w:tcW w:w="2701" w:type="dxa"/>
          </w:tcPr>
          <w:p w:rsidR="00FD62D9" w:rsidRDefault="00CC0E13">
            <w:pPr>
              <w:pStyle w:val="TableParagraph"/>
              <w:spacing w:before="54" w:line="225" w:lineRule="exact"/>
              <w:rPr>
                <w:sz w:val="20"/>
              </w:rPr>
            </w:pPr>
            <w:r>
              <w:rPr>
                <w:sz w:val="20"/>
              </w:rPr>
              <w:t>Oksid magnezi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119</w:t>
            </w:r>
          </w:p>
        </w:tc>
        <w:tc>
          <w:tcPr>
            <w:tcW w:w="2701" w:type="dxa"/>
          </w:tcPr>
          <w:p w:rsidR="00FD62D9" w:rsidRDefault="00CC0E13">
            <w:pPr>
              <w:pStyle w:val="TableParagraph"/>
              <w:spacing w:before="54" w:line="225" w:lineRule="exact"/>
              <w:rPr>
                <w:sz w:val="20"/>
              </w:rPr>
            </w:pPr>
            <w:r>
              <w:rPr>
                <w:sz w:val="20"/>
              </w:rPr>
              <w:t>Oksid plumbi (IV)</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120</w:t>
            </w:r>
          </w:p>
        </w:tc>
        <w:tc>
          <w:tcPr>
            <w:tcW w:w="2701" w:type="dxa"/>
          </w:tcPr>
          <w:p w:rsidR="00FD62D9" w:rsidRDefault="00CC0E13">
            <w:pPr>
              <w:pStyle w:val="TableParagraph"/>
              <w:spacing w:before="54" w:line="225" w:lineRule="exact"/>
              <w:rPr>
                <w:sz w:val="20"/>
              </w:rPr>
            </w:pPr>
            <w:r>
              <w:rPr>
                <w:sz w:val="20"/>
              </w:rPr>
              <w:t>Oksid zinku</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121</w:t>
            </w:r>
          </w:p>
        </w:tc>
        <w:tc>
          <w:tcPr>
            <w:tcW w:w="2701" w:type="dxa"/>
          </w:tcPr>
          <w:p w:rsidR="00FD62D9" w:rsidRDefault="00CC0E13">
            <w:pPr>
              <w:pStyle w:val="TableParagraph"/>
              <w:spacing w:before="56" w:line="223" w:lineRule="exact"/>
              <w:rPr>
                <w:sz w:val="20"/>
              </w:rPr>
            </w:pPr>
            <w:r>
              <w:rPr>
                <w:sz w:val="20"/>
              </w:rPr>
              <w:t>Parafine</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122</w:t>
            </w:r>
          </w:p>
        </w:tc>
        <w:tc>
          <w:tcPr>
            <w:tcW w:w="2701" w:type="dxa"/>
          </w:tcPr>
          <w:p w:rsidR="00FD62D9" w:rsidRDefault="00CC0E13">
            <w:pPr>
              <w:pStyle w:val="TableParagraph"/>
              <w:spacing w:before="56" w:line="223" w:lineRule="exact"/>
              <w:rPr>
                <w:sz w:val="20"/>
              </w:rPr>
            </w:pPr>
            <w:r>
              <w:rPr>
                <w:sz w:val="20"/>
              </w:rPr>
              <w:t>Permanganat kaliumi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500g</w:t>
            </w:r>
          </w:p>
        </w:tc>
        <w:tc>
          <w:tcPr>
            <w:tcW w:w="4043" w:type="dxa"/>
          </w:tcPr>
          <w:p w:rsidR="00FD62D9" w:rsidRDefault="00FD62D9">
            <w:pPr>
              <w:pStyle w:val="TableParagraph"/>
              <w:ind w:left="0"/>
              <w:rPr>
                <w:rFonts w:ascii="Times New Roman"/>
                <w:sz w:val="18"/>
              </w:rPr>
            </w:pPr>
          </w:p>
        </w:tc>
      </w:tr>
      <w:tr w:rsidR="00FD62D9">
        <w:trPr>
          <w:trHeight w:val="302"/>
        </w:trPr>
        <w:tc>
          <w:tcPr>
            <w:tcW w:w="932" w:type="dxa"/>
          </w:tcPr>
          <w:p w:rsidR="00FD62D9" w:rsidRDefault="00CC0E13">
            <w:pPr>
              <w:pStyle w:val="TableParagraph"/>
              <w:spacing w:before="56" w:line="225" w:lineRule="exact"/>
              <w:rPr>
                <w:sz w:val="20"/>
              </w:rPr>
            </w:pPr>
            <w:r>
              <w:rPr>
                <w:sz w:val="20"/>
              </w:rPr>
              <w:t>123</w:t>
            </w:r>
          </w:p>
        </w:tc>
        <w:tc>
          <w:tcPr>
            <w:tcW w:w="2701" w:type="dxa"/>
          </w:tcPr>
          <w:p w:rsidR="00FD62D9" w:rsidRDefault="00CC0E13">
            <w:pPr>
              <w:pStyle w:val="TableParagraph"/>
              <w:spacing w:before="56" w:line="225" w:lineRule="exact"/>
              <w:rPr>
                <w:sz w:val="20"/>
              </w:rPr>
            </w:pPr>
            <w:r>
              <w:rPr>
                <w:sz w:val="20"/>
              </w:rPr>
              <w:t>Propantriol 1,2,3, (Glicerine)</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124</w:t>
            </w:r>
          </w:p>
        </w:tc>
        <w:tc>
          <w:tcPr>
            <w:tcW w:w="2701" w:type="dxa"/>
          </w:tcPr>
          <w:p w:rsidR="00FD62D9" w:rsidRDefault="00CC0E13">
            <w:pPr>
              <w:pStyle w:val="TableParagraph"/>
              <w:spacing w:before="54" w:line="225" w:lineRule="exact"/>
              <w:rPr>
                <w:sz w:val="20"/>
              </w:rPr>
            </w:pPr>
            <w:r>
              <w:rPr>
                <w:sz w:val="20"/>
              </w:rPr>
              <w:t>Propanon</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250ml</w:t>
            </w:r>
          </w:p>
        </w:tc>
        <w:tc>
          <w:tcPr>
            <w:tcW w:w="4043" w:type="dxa"/>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6" w:lineRule="exact"/>
              <w:rPr>
                <w:sz w:val="20"/>
              </w:rPr>
            </w:pPr>
            <w:r>
              <w:rPr>
                <w:sz w:val="20"/>
              </w:rPr>
              <w:t>125</w:t>
            </w:r>
          </w:p>
        </w:tc>
        <w:tc>
          <w:tcPr>
            <w:tcW w:w="2701" w:type="dxa"/>
          </w:tcPr>
          <w:p w:rsidR="00FD62D9" w:rsidRDefault="00CC0E13">
            <w:pPr>
              <w:pStyle w:val="TableParagraph"/>
              <w:spacing w:before="54" w:line="226" w:lineRule="exact"/>
              <w:rPr>
                <w:sz w:val="20"/>
              </w:rPr>
            </w:pPr>
            <w:r>
              <w:rPr>
                <w:sz w:val="20"/>
              </w:rPr>
              <w:t>Peroksid natriumi</w:t>
            </w:r>
          </w:p>
        </w:tc>
        <w:tc>
          <w:tcPr>
            <w:tcW w:w="831" w:type="dxa"/>
          </w:tcPr>
          <w:p w:rsidR="00FD62D9" w:rsidRDefault="00CC0E13">
            <w:pPr>
              <w:pStyle w:val="TableParagraph"/>
              <w:spacing w:before="54" w:line="226" w:lineRule="exact"/>
              <w:ind w:left="106"/>
              <w:rPr>
                <w:sz w:val="20"/>
              </w:rPr>
            </w:pPr>
            <w:r>
              <w:rPr>
                <w:w w:val="99"/>
                <w:sz w:val="20"/>
              </w:rPr>
              <w:t>1</w:t>
            </w:r>
          </w:p>
        </w:tc>
        <w:tc>
          <w:tcPr>
            <w:tcW w:w="841" w:type="dxa"/>
          </w:tcPr>
          <w:p w:rsidR="00FD62D9" w:rsidRDefault="00CC0E13">
            <w:pPr>
              <w:pStyle w:val="TableParagraph"/>
              <w:spacing w:before="54" w:line="226" w:lineRule="exact"/>
              <w:ind w:left="106"/>
              <w:rPr>
                <w:sz w:val="20"/>
              </w:rPr>
            </w:pPr>
            <w:r>
              <w:rPr>
                <w:sz w:val="20"/>
              </w:rPr>
              <w:t>shishe</w:t>
            </w:r>
          </w:p>
        </w:tc>
        <w:tc>
          <w:tcPr>
            <w:tcW w:w="1120" w:type="dxa"/>
          </w:tcPr>
          <w:p w:rsidR="00FD62D9" w:rsidRDefault="00CC0E13">
            <w:pPr>
              <w:pStyle w:val="TableParagraph"/>
              <w:spacing w:before="54" w:line="226"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126</w:t>
            </w:r>
          </w:p>
        </w:tc>
        <w:tc>
          <w:tcPr>
            <w:tcW w:w="2701" w:type="dxa"/>
          </w:tcPr>
          <w:p w:rsidR="00FD62D9" w:rsidRDefault="00CC0E13">
            <w:pPr>
              <w:pStyle w:val="TableParagraph"/>
              <w:spacing w:before="54" w:line="225" w:lineRule="exact"/>
              <w:rPr>
                <w:sz w:val="20"/>
              </w:rPr>
            </w:pPr>
            <w:r>
              <w:rPr>
                <w:sz w:val="20"/>
              </w:rPr>
              <w:t>Squfur (pluhur)</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127</w:t>
            </w:r>
          </w:p>
        </w:tc>
        <w:tc>
          <w:tcPr>
            <w:tcW w:w="2701" w:type="dxa"/>
          </w:tcPr>
          <w:p w:rsidR="00FD62D9" w:rsidRDefault="00CC0E13">
            <w:pPr>
              <w:pStyle w:val="TableParagraph"/>
              <w:spacing w:before="56" w:line="223" w:lineRule="exact"/>
              <w:rPr>
                <w:sz w:val="20"/>
              </w:rPr>
            </w:pPr>
            <w:r>
              <w:rPr>
                <w:sz w:val="20"/>
              </w:rPr>
              <w:t>Sulfat amoni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128</w:t>
            </w:r>
          </w:p>
        </w:tc>
        <w:tc>
          <w:tcPr>
            <w:tcW w:w="2701" w:type="dxa"/>
          </w:tcPr>
          <w:p w:rsidR="00FD62D9" w:rsidRDefault="00CC0E13">
            <w:pPr>
              <w:pStyle w:val="TableParagraph"/>
              <w:spacing w:before="56" w:line="223" w:lineRule="exact"/>
              <w:rPr>
                <w:sz w:val="20"/>
              </w:rPr>
            </w:pPr>
            <w:r>
              <w:rPr>
                <w:sz w:val="20"/>
              </w:rPr>
              <w:t>Sulfat alumini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129</w:t>
            </w:r>
          </w:p>
        </w:tc>
        <w:tc>
          <w:tcPr>
            <w:tcW w:w="2701" w:type="dxa"/>
          </w:tcPr>
          <w:p w:rsidR="00FD62D9" w:rsidRDefault="00CC0E13">
            <w:pPr>
              <w:pStyle w:val="TableParagraph"/>
              <w:spacing w:before="56" w:line="225" w:lineRule="exact"/>
              <w:rPr>
                <w:sz w:val="20"/>
              </w:rPr>
            </w:pPr>
            <w:r>
              <w:rPr>
                <w:sz w:val="20"/>
              </w:rPr>
              <w:t>Sulfur karboni</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130</w:t>
            </w:r>
          </w:p>
        </w:tc>
        <w:tc>
          <w:tcPr>
            <w:tcW w:w="2701" w:type="dxa"/>
          </w:tcPr>
          <w:p w:rsidR="00FD62D9" w:rsidRDefault="00CC0E13">
            <w:pPr>
              <w:pStyle w:val="TableParagraph"/>
              <w:spacing w:before="54" w:line="225" w:lineRule="exact"/>
              <w:rPr>
                <w:sz w:val="20"/>
              </w:rPr>
            </w:pPr>
            <w:r>
              <w:rPr>
                <w:sz w:val="20"/>
              </w:rPr>
              <w:t>Sulfur amoni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131</w:t>
            </w:r>
          </w:p>
        </w:tc>
        <w:tc>
          <w:tcPr>
            <w:tcW w:w="2701" w:type="dxa"/>
          </w:tcPr>
          <w:p w:rsidR="00FD62D9" w:rsidRDefault="00CC0E13">
            <w:pPr>
              <w:pStyle w:val="TableParagraph"/>
              <w:spacing w:before="54" w:line="225" w:lineRule="exact"/>
              <w:rPr>
                <w:sz w:val="20"/>
              </w:rPr>
            </w:pPr>
            <w:r>
              <w:rPr>
                <w:sz w:val="20"/>
              </w:rPr>
              <w:t>Sulfur natriumi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132</w:t>
            </w:r>
          </w:p>
        </w:tc>
        <w:tc>
          <w:tcPr>
            <w:tcW w:w="2701" w:type="dxa"/>
          </w:tcPr>
          <w:p w:rsidR="00FD62D9" w:rsidRDefault="00CC0E13">
            <w:pPr>
              <w:pStyle w:val="TableParagraph"/>
              <w:spacing w:before="54" w:line="225" w:lineRule="exact"/>
              <w:rPr>
                <w:sz w:val="20"/>
              </w:rPr>
            </w:pPr>
            <w:r>
              <w:rPr>
                <w:sz w:val="20"/>
              </w:rPr>
              <w:t>Sulfat kromi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133</w:t>
            </w:r>
          </w:p>
        </w:tc>
        <w:tc>
          <w:tcPr>
            <w:tcW w:w="2701" w:type="dxa"/>
          </w:tcPr>
          <w:p w:rsidR="00FD62D9" w:rsidRDefault="00CC0E13">
            <w:pPr>
              <w:pStyle w:val="TableParagraph"/>
              <w:spacing w:before="56" w:line="223" w:lineRule="exact"/>
              <w:rPr>
                <w:sz w:val="20"/>
              </w:rPr>
            </w:pPr>
            <w:r>
              <w:rPr>
                <w:sz w:val="20"/>
              </w:rPr>
              <w:t>Sulfit natriumi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134</w:t>
            </w:r>
          </w:p>
        </w:tc>
        <w:tc>
          <w:tcPr>
            <w:tcW w:w="2701" w:type="dxa"/>
          </w:tcPr>
          <w:p w:rsidR="00FD62D9" w:rsidRDefault="00CC0E13">
            <w:pPr>
              <w:pStyle w:val="TableParagraph"/>
              <w:spacing w:before="56" w:line="223" w:lineRule="exact"/>
              <w:rPr>
                <w:sz w:val="20"/>
              </w:rPr>
            </w:pPr>
            <w:r>
              <w:rPr>
                <w:sz w:val="20"/>
              </w:rPr>
              <w:t>Sulfat bakri i hidratuar</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500g</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135</w:t>
            </w:r>
          </w:p>
        </w:tc>
        <w:tc>
          <w:tcPr>
            <w:tcW w:w="2701" w:type="dxa"/>
          </w:tcPr>
          <w:p w:rsidR="00FD62D9" w:rsidRDefault="00CC0E13">
            <w:pPr>
              <w:pStyle w:val="TableParagraph"/>
              <w:spacing w:before="56" w:line="225" w:lineRule="exact"/>
              <w:rPr>
                <w:sz w:val="20"/>
              </w:rPr>
            </w:pPr>
            <w:r>
              <w:rPr>
                <w:sz w:val="20"/>
              </w:rPr>
              <w:t>Sulfat hekuri (II)</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6" w:lineRule="exact"/>
              <w:rPr>
                <w:sz w:val="20"/>
              </w:rPr>
            </w:pPr>
            <w:r>
              <w:rPr>
                <w:sz w:val="20"/>
              </w:rPr>
              <w:t>136</w:t>
            </w:r>
          </w:p>
        </w:tc>
        <w:tc>
          <w:tcPr>
            <w:tcW w:w="2701" w:type="dxa"/>
          </w:tcPr>
          <w:p w:rsidR="00FD62D9" w:rsidRDefault="00CC0E13">
            <w:pPr>
              <w:pStyle w:val="TableParagraph"/>
              <w:spacing w:before="54" w:line="226" w:lineRule="exact"/>
              <w:rPr>
                <w:sz w:val="20"/>
              </w:rPr>
            </w:pPr>
            <w:r>
              <w:rPr>
                <w:sz w:val="20"/>
              </w:rPr>
              <w:t>Sulfat kalciumi</w:t>
            </w:r>
          </w:p>
        </w:tc>
        <w:tc>
          <w:tcPr>
            <w:tcW w:w="831" w:type="dxa"/>
          </w:tcPr>
          <w:p w:rsidR="00FD62D9" w:rsidRDefault="00CC0E13">
            <w:pPr>
              <w:pStyle w:val="TableParagraph"/>
              <w:spacing w:before="54" w:line="226" w:lineRule="exact"/>
              <w:ind w:left="106"/>
              <w:rPr>
                <w:sz w:val="20"/>
              </w:rPr>
            </w:pPr>
            <w:r>
              <w:rPr>
                <w:w w:val="99"/>
                <w:sz w:val="20"/>
              </w:rPr>
              <w:t>1</w:t>
            </w:r>
          </w:p>
        </w:tc>
        <w:tc>
          <w:tcPr>
            <w:tcW w:w="841" w:type="dxa"/>
          </w:tcPr>
          <w:p w:rsidR="00FD62D9" w:rsidRDefault="00CC0E13">
            <w:pPr>
              <w:pStyle w:val="TableParagraph"/>
              <w:spacing w:before="54" w:line="226" w:lineRule="exact"/>
              <w:ind w:left="106"/>
              <w:rPr>
                <w:sz w:val="20"/>
              </w:rPr>
            </w:pPr>
            <w:r>
              <w:rPr>
                <w:sz w:val="20"/>
              </w:rPr>
              <w:t>shishe</w:t>
            </w:r>
          </w:p>
        </w:tc>
        <w:tc>
          <w:tcPr>
            <w:tcW w:w="1120" w:type="dxa"/>
          </w:tcPr>
          <w:p w:rsidR="00FD62D9" w:rsidRDefault="00CC0E13">
            <w:pPr>
              <w:pStyle w:val="TableParagraph"/>
              <w:spacing w:before="54" w:line="226"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137</w:t>
            </w:r>
          </w:p>
        </w:tc>
        <w:tc>
          <w:tcPr>
            <w:tcW w:w="2701" w:type="dxa"/>
          </w:tcPr>
          <w:p w:rsidR="00FD62D9" w:rsidRDefault="00CC0E13">
            <w:pPr>
              <w:pStyle w:val="TableParagraph"/>
              <w:spacing w:before="54" w:line="225" w:lineRule="exact"/>
              <w:rPr>
                <w:sz w:val="20"/>
              </w:rPr>
            </w:pPr>
            <w:r>
              <w:rPr>
                <w:sz w:val="20"/>
              </w:rPr>
              <w:t>Sulfat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138</w:t>
            </w:r>
          </w:p>
        </w:tc>
        <w:tc>
          <w:tcPr>
            <w:tcW w:w="2701" w:type="dxa"/>
          </w:tcPr>
          <w:p w:rsidR="00FD62D9" w:rsidRDefault="00CC0E13">
            <w:pPr>
              <w:pStyle w:val="TableParagraph"/>
              <w:spacing w:before="54" w:line="225" w:lineRule="exact"/>
              <w:rPr>
                <w:sz w:val="20"/>
              </w:rPr>
            </w:pPr>
            <w:r>
              <w:rPr>
                <w:sz w:val="20"/>
              </w:rPr>
              <w:t>Sulfat nikeli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139</w:t>
            </w:r>
          </w:p>
        </w:tc>
        <w:tc>
          <w:tcPr>
            <w:tcW w:w="2701" w:type="dxa"/>
          </w:tcPr>
          <w:p w:rsidR="00FD62D9" w:rsidRDefault="00CC0E13">
            <w:pPr>
              <w:pStyle w:val="TableParagraph"/>
              <w:spacing w:before="56" w:line="223" w:lineRule="exact"/>
              <w:rPr>
                <w:sz w:val="20"/>
              </w:rPr>
            </w:pPr>
            <w:r>
              <w:rPr>
                <w:sz w:val="20"/>
              </w:rPr>
              <w:t>Sulfat magnezi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140</w:t>
            </w:r>
          </w:p>
        </w:tc>
        <w:tc>
          <w:tcPr>
            <w:tcW w:w="2701" w:type="dxa"/>
          </w:tcPr>
          <w:p w:rsidR="00FD62D9" w:rsidRDefault="00CC0E13">
            <w:pPr>
              <w:pStyle w:val="TableParagraph"/>
              <w:spacing w:before="56" w:line="223" w:lineRule="exact"/>
              <w:rPr>
                <w:sz w:val="20"/>
              </w:rPr>
            </w:pPr>
            <w:r>
              <w:rPr>
                <w:sz w:val="20"/>
              </w:rPr>
              <w:t>Sulfat natriumi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141</w:t>
            </w:r>
          </w:p>
        </w:tc>
        <w:tc>
          <w:tcPr>
            <w:tcW w:w="2701" w:type="dxa"/>
          </w:tcPr>
          <w:p w:rsidR="00FD62D9" w:rsidRDefault="00CC0E13">
            <w:pPr>
              <w:pStyle w:val="TableParagraph"/>
              <w:spacing w:before="56" w:line="225" w:lineRule="exact"/>
              <w:rPr>
                <w:sz w:val="20"/>
              </w:rPr>
            </w:pPr>
            <w:r>
              <w:rPr>
                <w:sz w:val="20"/>
              </w:rPr>
              <w:t>Sulfat zinku</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142</w:t>
            </w:r>
          </w:p>
        </w:tc>
        <w:tc>
          <w:tcPr>
            <w:tcW w:w="2701" w:type="dxa"/>
          </w:tcPr>
          <w:p w:rsidR="00FD62D9" w:rsidRDefault="00CC0E13">
            <w:pPr>
              <w:pStyle w:val="TableParagraph"/>
              <w:spacing w:before="54" w:line="225" w:lineRule="exact"/>
              <w:rPr>
                <w:sz w:val="20"/>
              </w:rPr>
            </w:pPr>
            <w:r>
              <w:rPr>
                <w:sz w:val="20"/>
              </w:rPr>
              <w:t>Sulfocianur amoni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143</w:t>
            </w:r>
          </w:p>
        </w:tc>
        <w:tc>
          <w:tcPr>
            <w:tcW w:w="2701" w:type="dxa"/>
          </w:tcPr>
          <w:p w:rsidR="00FD62D9" w:rsidRDefault="00CC0E13">
            <w:pPr>
              <w:pStyle w:val="TableParagraph"/>
              <w:spacing w:before="54" w:line="225" w:lineRule="exact"/>
              <w:rPr>
                <w:sz w:val="20"/>
              </w:rPr>
            </w:pPr>
            <w:r>
              <w:rPr>
                <w:sz w:val="20"/>
              </w:rPr>
              <w:t>Sulfocianur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2701"/>
        <w:gridCol w:w="831"/>
        <w:gridCol w:w="841"/>
        <w:gridCol w:w="1120"/>
        <w:gridCol w:w="4043"/>
      </w:tblGrid>
      <w:tr w:rsidR="00FD62D9">
        <w:trPr>
          <w:trHeight w:val="299"/>
        </w:trPr>
        <w:tc>
          <w:tcPr>
            <w:tcW w:w="932" w:type="dxa"/>
            <w:tcBorders>
              <w:top w:val="nil"/>
            </w:tcBorders>
          </w:tcPr>
          <w:p w:rsidR="00FD62D9" w:rsidRDefault="00CC0E13">
            <w:pPr>
              <w:pStyle w:val="TableParagraph"/>
              <w:spacing w:before="54" w:line="225" w:lineRule="exact"/>
              <w:rPr>
                <w:sz w:val="20"/>
              </w:rPr>
            </w:pPr>
            <w:r>
              <w:rPr>
                <w:sz w:val="20"/>
              </w:rPr>
              <w:t>144</w:t>
            </w:r>
          </w:p>
        </w:tc>
        <w:tc>
          <w:tcPr>
            <w:tcW w:w="2701" w:type="dxa"/>
            <w:tcBorders>
              <w:top w:val="nil"/>
            </w:tcBorders>
          </w:tcPr>
          <w:p w:rsidR="00FD62D9" w:rsidRDefault="00CC0E13">
            <w:pPr>
              <w:pStyle w:val="TableParagraph"/>
              <w:spacing w:before="54" w:line="225" w:lineRule="exact"/>
              <w:rPr>
                <w:sz w:val="20"/>
              </w:rPr>
            </w:pPr>
            <w:r>
              <w:rPr>
                <w:sz w:val="20"/>
              </w:rPr>
              <w:t>Sulfur hekuri</w:t>
            </w:r>
          </w:p>
        </w:tc>
        <w:tc>
          <w:tcPr>
            <w:tcW w:w="831" w:type="dxa"/>
            <w:tcBorders>
              <w:top w:val="nil"/>
            </w:tcBorders>
          </w:tcPr>
          <w:p w:rsidR="00FD62D9" w:rsidRDefault="00CC0E13">
            <w:pPr>
              <w:pStyle w:val="TableParagraph"/>
              <w:spacing w:before="54" w:line="225" w:lineRule="exact"/>
              <w:ind w:left="106"/>
              <w:rPr>
                <w:sz w:val="20"/>
              </w:rPr>
            </w:pPr>
            <w:r>
              <w:rPr>
                <w:w w:val="99"/>
                <w:sz w:val="20"/>
              </w:rPr>
              <w:t>1</w:t>
            </w:r>
          </w:p>
        </w:tc>
        <w:tc>
          <w:tcPr>
            <w:tcW w:w="841" w:type="dxa"/>
            <w:tcBorders>
              <w:top w:val="nil"/>
            </w:tcBorders>
          </w:tcPr>
          <w:p w:rsidR="00FD62D9" w:rsidRDefault="00CC0E13">
            <w:pPr>
              <w:pStyle w:val="TableParagraph"/>
              <w:spacing w:before="54" w:line="225" w:lineRule="exact"/>
              <w:ind w:left="106"/>
              <w:rPr>
                <w:sz w:val="20"/>
              </w:rPr>
            </w:pPr>
            <w:r>
              <w:rPr>
                <w:sz w:val="20"/>
              </w:rPr>
              <w:t>shishe</w:t>
            </w:r>
          </w:p>
        </w:tc>
        <w:tc>
          <w:tcPr>
            <w:tcW w:w="1120" w:type="dxa"/>
            <w:tcBorders>
              <w:top w:val="nil"/>
            </w:tcBorders>
          </w:tcPr>
          <w:p w:rsidR="00FD62D9" w:rsidRDefault="00CC0E13">
            <w:pPr>
              <w:pStyle w:val="TableParagraph"/>
              <w:spacing w:before="54" w:line="225" w:lineRule="exact"/>
              <w:ind w:left="102"/>
              <w:rPr>
                <w:sz w:val="20"/>
              </w:rPr>
            </w:pPr>
            <w:r>
              <w:rPr>
                <w:sz w:val="20"/>
              </w:rPr>
              <w:t>100 g</w:t>
            </w:r>
          </w:p>
        </w:tc>
        <w:tc>
          <w:tcPr>
            <w:tcW w:w="4043" w:type="dxa"/>
            <w:tcBorders>
              <w:top w:val="nil"/>
            </w:tcBorders>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5" w:lineRule="exact"/>
              <w:rPr>
                <w:sz w:val="20"/>
              </w:rPr>
            </w:pPr>
            <w:r>
              <w:rPr>
                <w:sz w:val="20"/>
              </w:rPr>
              <w:t>145</w:t>
            </w:r>
          </w:p>
        </w:tc>
        <w:tc>
          <w:tcPr>
            <w:tcW w:w="2701" w:type="dxa"/>
          </w:tcPr>
          <w:p w:rsidR="00FD62D9" w:rsidRDefault="00CC0E13">
            <w:pPr>
              <w:pStyle w:val="TableParagraph"/>
              <w:spacing w:before="54" w:line="225" w:lineRule="exact"/>
              <w:rPr>
                <w:sz w:val="20"/>
              </w:rPr>
            </w:pPr>
            <w:r>
              <w:rPr>
                <w:sz w:val="20"/>
              </w:rPr>
              <w:t>Sulfur kaliumi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146</w:t>
            </w:r>
          </w:p>
        </w:tc>
        <w:tc>
          <w:tcPr>
            <w:tcW w:w="2701" w:type="dxa"/>
          </w:tcPr>
          <w:p w:rsidR="00FD62D9" w:rsidRDefault="00CC0E13">
            <w:pPr>
              <w:pStyle w:val="TableParagraph"/>
              <w:spacing w:before="54" w:line="225" w:lineRule="exact"/>
              <w:rPr>
                <w:sz w:val="20"/>
              </w:rPr>
            </w:pPr>
            <w:r>
              <w:rPr>
                <w:sz w:val="20"/>
              </w:rPr>
              <w:t>Shap alumini</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147</w:t>
            </w:r>
          </w:p>
        </w:tc>
        <w:tc>
          <w:tcPr>
            <w:tcW w:w="2701" w:type="dxa"/>
          </w:tcPr>
          <w:p w:rsidR="00FD62D9" w:rsidRDefault="00CC0E13">
            <w:pPr>
              <w:pStyle w:val="TableParagraph"/>
              <w:spacing w:before="56" w:line="223" w:lineRule="exact"/>
              <w:rPr>
                <w:sz w:val="20"/>
              </w:rPr>
            </w:pPr>
            <w:r>
              <w:rPr>
                <w:sz w:val="20"/>
              </w:rPr>
              <w:t>Shap kromi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301"/>
        </w:trPr>
        <w:tc>
          <w:tcPr>
            <w:tcW w:w="932" w:type="dxa"/>
          </w:tcPr>
          <w:p w:rsidR="00FD62D9" w:rsidRDefault="00CC0E13">
            <w:pPr>
              <w:pStyle w:val="TableParagraph"/>
              <w:spacing w:before="56" w:line="225" w:lineRule="exact"/>
              <w:rPr>
                <w:sz w:val="20"/>
              </w:rPr>
            </w:pPr>
            <w:r>
              <w:rPr>
                <w:sz w:val="20"/>
              </w:rPr>
              <w:t>148</w:t>
            </w:r>
          </w:p>
        </w:tc>
        <w:tc>
          <w:tcPr>
            <w:tcW w:w="2701" w:type="dxa"/>
          </w:tcPr>
          <w:p w:rsidR="00FD62D9" w:rsidRDefault="00CC0E13">
            <w:pPr>
              <w:pStyle w:val="TableParagraph"/>
              <w:spacing w:before="56" w:line="225" w:lineRule="exact"/>
              <w:rPr>
                <w:sz w:val="20"/>
              </w:rPr>
            </w:pPr>
            <w:r>
              <w:rPr>
                <w:sz w:val="20"/>
              </w:rPr>
              <w:t>Tartrat kaliumi e natriumi</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486"/>
        </w:trPr>
        <w:tc>
          <w:tcPr>
            <w:tcW w:w="93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149</w:t>
            </w:r>
          </w:p>
        </w:tc>
        <w:tc>
          <w:tcPr>
            <w:tcW w:w="2701" w:type="dxa"/>
          </w:tcPr>
          <w:p w:rsidR="00FD62D9" w:rsidRDefault="00CC0E13">
            <w:pPr>
              <w:pStyle w:val="TableParagraph"/>
              <w:spacing w:line="242" w:lineRule="exact"/>
              <w:rPr>
                <w:sz w:val="20"/>
              </w:rPr>
            </w:pPr>
            <w:r>
              <w:rPr>
                <w:sz w:val="20"/>
              </w:rPr>
              <w:t>Tetraklormetan (tetraklorur</w:t>
            </w:r>
          </w:p>
          <w:p w:rsidR="00FD62D9" w:rsidRDefault="00CC0E13">
            <w:pPr>
              <w:pStyle w:val="TableParagraph"/>
              <w:spacing w:line="225" w:lineRule="exact"/>
              <w:rPr>
                <w:sz w:val="20"/>
              </w:rPr>
            </w:pPr>
            <w:r>
              <w:rPr>
                <w:sz w:val="20"/>
              </w:rPr>
              <w:t>karboni)</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w w:val="99"/>
                <w:sz w:val="20"/>
              </w:rPr>
              <w:t>1</w:t>
            </w:r>
          </w:p>
        </w:tc>
        <w:tc>
          <w:tcPr>
            <w:tcW w:w="84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sz w:val="20"/>
              </w:rPr>
              <w:t>shishe</w:t>
            </w:r>
          </w:p>
        </w:tc>
        <w:tc>
          <w:tcPr>
            <w:tcW w:w="112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150</w:t>
            </w:r>
          </w:p>
        </w:tc>
        <w:tc>
          <w:tcPr>
            <w:tcW w:w="2701" w:type="dxa"/>
          </w:tcPr>
          <w:p w:rsidR="00FD62D9" w:rsidRDefault="00CC0E13">
            <w:pPr>
              <w:pStyle w:val="TableParagraph"/>
              <w:spacing w:before="56" w:line="223" w:lineRule="exact"/>
              <w:rPr>
                <w:sz w:val="20"/>
              </w:rPr>
            </w:pPr>
            <w:r>
              <w:rPr>
                <w:sz w:val="20"/>
              </w:rPr>
              <w:t>Terpentine</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151</w:t>
            </w:r>
          </w:p>
        </w:tc>
        <w:tc>
          <w:tcPr>
            <w:tcW w:w="2701" w:type="dxa"/>
          </w:tcPr>
          <w:p w:rsidR="00FD62D9" w:rsidRDefault="00CC0E13">
            <w:pPr>
              <w:pStyle w:val="TableParagraph"/>
              <w:spacing w:before="56" w:line="223" w:lineRule="exact"/>
              <w:rPr>
                <w:sz w:val="20"/>
              </w:rPr>
            </w:pPr>
            <w:r>
              <w:rPr>
                <w:sz w:val="20"/>
              </w:rPr>
              <w:t>Tiosulfat natriumi</w:t>
            </w:r>
          </w:p>
        </w:tc>
        <w:tc>
          <w:tcPr>
            <w:tcW w:w="831" w:type="dxa"/>
          </w:tcPr>
          <w:p w:rsidR="00FD62D9" w:rsidRDefault="00CC0E13">
            <w:pPr>
              <w:pStyle w:val="TableParagraph"/>
              <w:spacing w:before="56" w:line="223" w:lineRule="exact"/>
              <w:ind w:left="106"/>
              <w:rPr>
                <w:sz w:val="20"/>
              </w:rPr>
            </w:pPr>
            <w:r>
              <w:rPr>
                <w:w w:val="99"/>
                <w:sz w:val="20"/>
              </w:rPr>
              <w:t>1</w:t>
            </w:r>
          </w:p>
        </w:tc>
        <w:tc>
          <w:tcPr>
            <w:tcW w:w="841" w:type="dxa"/>
          </w:tcPr>
          <w:p w:rsidR="00FD62D9" w:rsidRDefault="00CC0E13">
            <w:pPr>
              <w:pStyle w:val="TableParagraph"/>
              <w:spacing w:before="56" w:line="223" w:lineRule="exact"/>
              <w:ind w:left="106"/>
              <w:rPr>
                <w:sz w:val="20"/>
              </w:rPr>
            </w:pPr>
            <w:r>
              <w:rPr>
                <w:sz w:val="20"/>
              </w:rPr>
              <w:t>shishe</w:t>
            </w:r>
          </w:p>
        </w:tc>
        <w:tc>
          <w:tcPr>
            <w:tcW w:w="1120" w:type="dxa"/>
          </w:tcPr>
          <w:p w:rsidR="00FD62D9" w:rsidRDefault="00CC0E13">
            <w:pPr>
              <w:pStyle w:val="TableParagraph"/>
              <w:spacing w:before="56" w:line="223"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302"/>
        </w:trPr>
        <w:tc>
          <w:tcPr>
            <w:tcW w:w="932" w:type="dxa"/>
          </w:tcPr>
          <w:p w:rsidR="00FD62D9" w:rsidRDefault="00CC0E13">
            <w:pPr>
              <w:pStyle w:val="TableParagraph"/>
              <w:spacing w:before="56" w:line="225" w:lineRule="exact"/>
              <w:rPr>
                <w:sz w:val="20"/>
              </w:rPr>
            </w:pPr>
            <w:r>
              <w:rPr>
                <w:sz w:val="20"/>
              </w:rPr>
              <w:t>152</w:t>
            </w:r>
          </w:p>
        </w:tc>
        <w:tc>
          <w:tcPr>
            <w:tcW w:w="2701" w:type="dxa"/>
          </w:tcPr>
          <w:p w:rsidR="00FD62D9" w:rsidRDefault="00CC0E13">
            <w:pPr>
              <w:pStyle w:val="TableParagraph"/>
              <w:spacing w:before="56" w:line="225" w:lineRule="exact"/>
              <w:rPr>
                <w:sz w:val="20"/>
              </w:rPr>
            </w:pPr>
            <w:r>
              <w:rPr>
                <w:sz w:val="20"/>
              </w:rPr>
              <w:t>Triklormetan (kloroform)</w:t>
            </w:r>
          </w:p>
        </w:tc>
        <w:tc>
          <w:tcPr>
            <w:tcW w:w="831" w:type="dxa"/>
          </w:tcPr>
          <w:p w:rsidR="00FD62D9" w:rsidRDefault="00CC0E13">
            <w:pPr>
              <w:pStyle w:val="TableParagraph"/>
              <w:spacing w:before="56" w:line="225" w:lineRule="exact"/>
              <w:ind w:left="106"/>
              <w:rPr>
                <w:sz w:val="20"/>
              </w:rPr>
            </w:pPr>
            <w:r>
              <w:rPr>
                <w:w w:val="99"/>
                <w:sz w:val="20"/>
              </w:rPr>
              <w:t>1</w:t>
            </w:r>
          </w:p>
        </w:tc>
        <w:tc>
          <w:tcPr>
            <w:tcW w:w="841" w:type="dxa"/>
          </w:tcPr>
          <w:p w:rsidR="00FD62D9" w:rsidRDefault="00CC0E13">
            <w:pPr>
              <w:pStyle w:val="TableParagraph"/>
              <w:spacing w:before="56" w:line="225" w:lineRule="exact"/>
              <w:ind w:left="106"/>
              <w:rPr>
                <w:sz w:val="20"/>
              </w:rPr>
            </w:pPr>
            <w:r>
              <w:rPr>
                <w:sz w:val="20"/>
              </w:rPr>
              <w:t>shishe</w:t>
            </w:r>
          </w:p>
        </w:tc>
        <w:tc>
          <w:tcPr>
            <w:tcW w:w="1120" w:type="dxa"/>
          </w:tcPr>
          <w:p w:rsidR="00FD62D9" w:rsidRDefault="00CC0E13">
            <w:pPr>
              <w:pStyle w:val="TableParagraph"/>
              <w:spacing w:before="56" w:line="225"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153</w:t>
            </w:r>
          </w:p>
        </w:tc>
        <w:tc>
          <w:tcPr>
            <w:tcW w:w="2701" w:type="dxa"/>
          </w:tcPr>
          <w:p w:rsidR="00FD62D9" w:rsidRDefault="00CC0E13">
            <w:pPr>
              <w:pStyle w:val="TableParagraph"/>
              <w:spacing w:before="54" w:line="225" w:lineRule="exact"/>
              <w:rPr>
                <w:sz w:val="20"/>
              </w:rPr>
            </w:pPr>
            <w:r>
              <w:rPr>
                <w:sz w:val="20"/>
              </w:rPr>
              <w:t>Toluen</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100ml</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154</w:t>
            </w:r>
          </w:p>
        </w:tc>
        <w:tc>
          <w:tcPr>
            <w:tcW w:w="2701" w:type="dxa"/>
          </w:tcPr>
          <w:p w:rsidR="00FD62D9" w:rsidRDefault="00CC0E13">
            <w:pPr>
              <w:pStyle w:val="TableParagraph"/>
              <w:spacing w:before="54" w:line="225" w:lineRule="exact"/>
              <w:rPr>
                <w:sz w:val="20"/>
              </w:rPr>
            </w:pPr>
            <w:r>
              <w:rPr>
                <w:sz w:val="20"/>
              </w:rPr>
              <w:t>Zink i kokerrzuar (granula)</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200g</w:t>
            </w:r>
          </w:p>
        </w:tc>
        <w:tc>
          <w:tcPr>
            <w:tcW w:w="4043" w:type="dxa"/>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5" w:lineRule="exact"/>
              <w:rPr>
                <w:sz w:val="20"/>
              </w:rPr>
            </w:pPr>
            <w:r>
              <w:rPr>
                <w:sz w:val="20"/>
              </w:rPr>
              <w:t>155</w:t>
            </w:r>
          </w:p>
        </w:tc>
        <w:tc>
          <w:tcPr>
            <w:tcW w:w="2701" w:type="dxa"/>
          </w:tcPr>
          <w:p w:rsidR="00FD62D9" w:rsidRDefault="00CC0E13">
            <w:pPr>
              <w:pStyle w:val="TableParagraph"/>
              <w:spacing w:before="54" w:line="225" w:lineRule="exact"/>
              <w:rPr>
                <w:sz w:val="20"/>
              </w:rPr>
            </w:pPr>
            <w:r>
              <w:rPr>
                <w:sz w:val="20"/>
              </w:rPr>
              <w:t>Zink pluhur</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shishe</w:t>
            </w:r>
          </w:p>
        </w:tc>
        <w:tc>
          <w:tcPr>
            <w:tcW w:w="1120" w:type="dxa"/>
          </w:tcPr>
          <w:p w:rsidR="00FD62D9" w:rsidRDefault="00CC0E13">
            <w:pPr>
              <w:pStyle w:val="TableParagraph"/>
              <w:spacing w:before="54" w:line="225" w:lineRule="exact"/>
              <w:ind w:left="102"/>
              <w:rPr>
                <w:sz w:val="20"/>
              </w:rPr>
            </w:pPr>
            <w:r>
              <w:rPr>
                <w:sz w:val="20"/>
              </w:rPr>
              <w:t>100g</w:t>
            </w:r>
          </w:p>
        </w:tc>
        <w:tc>
          <w:tcPr>
            <w:tcW w:w="4043" w:type="dxa"/>
          </w:tcPr>
          <w:p w:rsidR="00FD62D9" w:rsidRDefault="00FD62D9">
            <w:pPr>
              <w:pStyle w:val="TableParagraph"/>
              <w:ind w:left="0"/>
              <w:rPr>
                <w:rFonts w:ascii="Times New Roman"/>
                <w:sz w:val="18"/>
              </w:rPr>
            </w:pPr>
          </w:p>
        </w:tc>
      </w:tr>
      <w:tr w:rsidR="00FD62D9">
        <w:trPr>
          <w:trHeight w:val="489"/>
        </w:trPr>
        <w:tc>
          <w:tcPr>
            <w:tcW w:w="932" w:type="dxa"/>
          </w:tcPr>
          <w:p w:rsidR="00FD62D9" w:rsidRDefault="00FD62D9">
            <w:pPr>
              <w:pStyle w:val="TableParagraph"/>
              <w:ind w:left="0"/>
              <w:rPr>
                <w:rFonts w:ascii="Times New Roman"/>
                <w:sz w:val="18"/>
              </w:rPr>
            </w:pPr>
          </w:p>
        </w:tc>
        <w:tc>
          <w:tcPr>
            <w:tcW w:w="2701" w:type="dxa"/>
          </w:tcPr>
          <w:p w:rsidR="00FD62D9" w:rsidRDefault="00CC0E13">
            <w:pPr>
              <w:pStyle w:val="TableParagraph"/>
              <w:spacing w:line="243" w:lineRule="exact"/>
              <w:rPr>
                <w:sz w:val="20"/>
              </w:rPr>
            </w:pPr>
            <w:r>
              <w:rPr>
                <w:sz w:val="20"/>
              </w:rPr>
              <w:t>Aparate didaktike dhe mjete</w:t>
            </w:r>
          </w:p>
          <w:p w:rsidR="00FD62D9" w:rsidRDefault="00CC0E13">
            <w:pPr>
              <w:pStyle w:val="TableParagraph"/>
              <w:spacing w:line="225" w:lineRule="exact"/>
              <w:rPr>
                <w:sz w:val="20"/>
              </w:rPr>
            </w:pPr>
            <w:r>
              <w:rPr>
                <w:sz w:val="20"/>
              </w:rPr>
              <w:t>matese</w:t>
            </w:r>
          </w:p>
        </w:tc>
        <w:tc>
          <w:tcPr>
            <w:tcW w:w="831" w:type="dxa"/>
          </w:tcPr>
          <w:p w:rsidR="00FD62D9" w:rsidRDefault="00FD62D9">
            <w:pPr>
              <w:pStyle w:val="TableParagraph"/>
              <w:ind w:left="0"/>
              <w:rPr>
                <w:rFonts w:ascii="Times New Roman"/>
                <w:sz w:val="18"/>
              </w:rPr>
            </w:pPr>
          </w:p>
        </w:tc>
        <w:tc>
          <w:tcPr>
            <w:tcW w:w="841" w:type="dxa"/>
          </w:tcPr>
          <w:p w:rsidR="00FD62D9" w:rsidRDefault="00FD62D9">
            <w:pPr>
              <w:pStyle w:val="TableParagraph"/>
              <w:ind w:left="0"/>
              <w:rPr>
                <w:rFonts w:ascii="Times New Roman"/>
                <w:sz w:val="18"/>
              </w:rPr>
            </w:pPr>
          </w:p>
        </w:tc>
        <w:tc>
          <w:tcPr>
            <w:tcW w:w="1120" w:type="dxa"/>
          </w:tcPr>
          <w:p w:rsidR="00FD62D9" w:rsidRDefault="00FD62D9">
            <w:pPr>
              <w:pStyle w:val="TableParagraph"/>
              <w:ind w:left="0"/>
              <w:rPr>
                <w:rFonts w:ascii="Times New Roman"/>
                <w:sz w:val="18"/>
              </w:rPr>
            </w:pPr>
          </w:p>
        </w:tc>
        <w:tc>
          <w:tcPr>
            <w:tcW w:w="4043" w:type="dxa"/>
          </w:tcPr>
          <w:p w:rsidR="00FD62D9" w:rsidRDefault="00FD62D9">
            <w:pPr>
              <w:pStyle w:val="TableParagraph"/>
              <w:ind w:left="0"/>
              <w:rPr>
                <w:rFonts w:ascii="Times New Roman"/>
                <w:sz w:val="18"/>
              </w:rPr>
            </w:pPr>
          </w:p>
        </w:tc>
      </w:tr>
      <w:tr w:rsidR="00FD62D9">
        <w:trPr>
          <w:trHeight w:val="314"/>
        </w:trPr>
        <w:tc>
          <w:tcPr>
            <w:tcW w:w="932" w:type="dxa"/>
          </w:tcPr>
          <w:p w:rsidR="00FD62D9" w:rsidRDefault="00FD62D9">
            <w:pPr>
              <w:pStyle w:val="TableParagraph"/>
              <w:ind w:left="0"/>
              <w:rPr>
                <w:rFonts w:ascii="Times New Roman"/>
                <w:sz w:val="18"/>
              </w:rPr>
            </w:pPr>
          </w:p>
        </w:tc>
        <w:tc>
          <w:tcPr>
            <w:tcW w:w="2701" w:type="dxa"/>
          </w:tcPr>
          <w:p w:rsidR="00FD62D9" w:rsidRDefault="00CC0E13">
            <w:pPr>
              <w:pStyle w:val="TableParagraph"/>
              <w:spacing w:before="68" w:line="225" w:lineRule="exact"/>
              <w:rPr>
                <w:sz w:val="20"/>
              </w:rPr>
            </w:pPr>
            <w:r>
              <w:rPr>
                <w:sz w:val="20"/>
              </w:rPr>
              <w:t>Emertimi</w:t>
            </w:r>
          </w:p>
        </w:tc>
        <w:tc>
          <w:tcPr>
            <w:tcW w:w="831" w:type="dxa"/>
          </w:tcPr>
          <w:p w:rsidR="00FD62D9" w:rsidRDefault="00FD62D9">
            <w:pPr>
              <w:pStyle w:val="TableParagraph"/>
              <w:ind w:left="0"/>
              <w:rPr>
                <w:rFonts w:ascii="Times New Roman"/>
                <w:sz w:val="18"/>
              </w:rPr>
            </w:pPr>
          </w:p>
        </w:tc>
        <w:tc>
          <w:tcPr>
            <w:tcW w:w="841" w:type="dxa"/>
          </w:tcPr>
          <w:p w:rsidR="00FD62D9" w:rsidRDefault="00CC0E13">
            <w:pPr>
              <w:pStyle w:val="TableParagraph"/>
              <w:spacing w:before="68" w:line="225" w:lineRule="exact"/>
              <w:ind w:left="106"/>
              <w:rPr>
                <w:sz w:val="20"/>
              </w:rPr>
            </w:pPr>
            <w:r>
              <w:rPr>
                <w:sz w:val="20"/>
              </w:rPr>
              <w:t>Njesia</w:t>
            </w:r>
          </w:p>
        </w:tc>
        <w:tc>
          <w:tcPr>
            <w:tcW w:w="1120" w:type="dxa"/>
          </w:tcPr>
          <w:p w:rsidR="00FD62D9" w:rsidRDefault="00CC0E13">
            <w:pPr>
              <w:pStyle w:val="TableParagraph"/>
              <w:spacing w:before="68" w:line="225" w:lineRule="exact"/>
              <w:ind w:left="102"/>
              <w:rPr>
                <w:sz w:val="20"/>
              </w:rPr>
            </w:pPr>
            <w:r>
              <w:rPr>
                <w:sz w:val="20"/>
              </w:rPr>
              <w:t>Sasia</w:t>
            </w: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6" w:line="223" w:lineRule="exact"/>
              <w:rPr>
                <w:sz w:val="20"/>
              </w:rPr>
            </w:pPr>
            <w:r>
              <w:rPr>
                <w:sz w:val="20"/>
              </w:rPr>
              <w:t>156</w:t>
            </w:r>
          </w:p>
        </w:tc>
        <w:tc>
          <w:tcPr>
            <w:tcW w:w="2701" w:type="dxa"/>
          </w:tcPr>
          <w:p w:rsidR="00FD62D9" w:rsidRDefault="00CC0E13">
            <w:pPr>
              <w:pStyle w:val="TableParagraph"/>
              <w:spacing w:before="56" w:line="223" w:lineRule="exact"/>
              <w:rPr>
                <w:sz w:val="20"/>
              </w:rPr>
            </w:pPr>
            <w:r>
              <w:rPr>
                <w:sz w:val="20"/>
              </w:rPr>
              <w:t>Aparat Kipp</w:t>
            </w:r>
          </w:p>
        </w:tc>
        <w:tc>
          <w:tcPr>
            <w:tcW w:w="831" w:type="dxa"/>
          </w:tcPr>
          <w:p w:rsidR="00FD62D9" w:rsidRDefault="00CC0E13">
            <w:pPr>
              <w:pStyle w:val="TableParagraph"/>
              <w:spacing w:before="56" w:line="223" w:lineRule="exact"/>
              <w:ind w:left="106"/>
              <w:rPr>
                <w:sz w:val="20"/>
              </w:rPr>
            </w:pPr>
            <w:r>
              <w:rPr>
                <w:sz w:val="20"/>
              </w:rPr>
              <w:t>10</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2</w:t>
            </w:r>
          </w:p>
        </w:tc>
        <w:tc>
          <w:tcPr>
            <w:tcW w:w="4043" w:type="dxa"/>
          </w:tcPr>
          <w:p w:rsidR="00FD62D9" w:rsidRDefault="00CC0E13">
            <w:pPr>
              <w:pStyle w:val="TableParagraph"/>
              <w:spacing w:before="56" w:line="223" w:lineRule="exact"/>
              <w:ind w:left="104"/>
              <w:rPr>
                <w:sz w:val="20"/>
              </w:rPr>
            </w:pPr>
            <w:r>
              <w:rPr>
                <w:sz w:val="20"/>
              </w:rPr>
              <w:t>tip klasik me gyp sigurimi 125ml</w:t>
            </w:r>
          </w:p>
        </w:tc>
      </w:tr>
      <w:tr w:rsidR="00FD62D9">
        <w:trPr>
          <w:trHeight w:val="302"/>
        </w:trPr>
        <w:tc>
          <w:tcPr>
            <w:tcW w:w="932" w:type="dxa"/>
          </w:tcPr>
          <w:p w:rsidR="00FD62D9" w:rsidRDefault="00CC0E13">
            <w:pPr>
              <w:pStyle w:val="TableParagraph"/>
              <w:spacing w:before="56" w:line="225" w:lineRule="exact"/>
              <w:rPr>
                <w:sz w:val="20"/>
              </w:rPr>
            </w:pPr>
            <w:r>
              <w:rPr>
                <w:sz w:val="20"/>
              </w:rPr>
              <w:t>157</w:t>
            </w:r>
          </w:p>
        </w:tc>
        <w:tc>
          <w:tcPr>
            <w:tcW w:w="2701" w:type="dxa"/>
          </w:tcPr>
          <w:p w:rsidR="00FD62D9" w:rsidRDefault="00CC0E13">
            <w:pPr>
              <w:pStyle w:val="TableParagraph"/>
              <w:spacing w:before="56" w:line="225" w:lineRule="exact"/>
              <w:rPr>
                <w:sz w:val="20"/>
              </w:rPr>
            </w:pPr>
            <w:r>
              <w:rPr>
                <w:sz w:val="20"/>
              </w:rPr>
              <w:t>Aparate te thjeshta Kipp</w:t>
            </w:r>
          </w:p>
        </w:tc>
        <w:tc>
          <w:tcPr>
            <w:tcW w:w="831" w:type="dxa"/>
          </w:tcPr>
          <w:p w:rsidR="00FD62D9" w:rsidRDefault="00CC0E13">
            <w:pPr>
              <w:pStyle w:val="TableParagraph"/>
              <w:spacing w:before="56" w:line="225" w:lineRule="exact"/>
              <w:ind w:left="106"/>
              <w:rPr>
                <w:sz w:val="20"/>
              </w:rPr>
            </w:pPr>
            <w:r>
              <w:rPr>
                <w:w w:val="99"/>
                <w:sz w:val="20"/>
              </w:rPr>
              <w:t>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w w:val="99"/>
                <w:sz w:val="20"/>
              </w:rPr>
              <w:t>5</w:t>
            </w:r>
          </w:p>
        </w:tc>
        <w:tc>
          <w:tcPr>
            <w:tcW w:w="4043" w:type="dxa"/>
          </w:tcPr>
          <w:p w:rsidR="00FD62D9" w:rsidRDefault="00CC0E13">
            <w:pPr>
              <w:pStyle w:val="TableParagraph"/>
              <w:spacing w:before="56" w:line="225" w:lineRule="exact"/>
              <w:ind w:left="104"/>
              <w:rPr>
                <w:sz w:val="20"/>
              </w:rPr>
            </w:pPr>
            <w:r>
              <w:rPr>
                <w:sz w:val="20"/>
              </w:rPr>
              <w:t>me gyp sigurimi me bule</w:t>
            </w:r>
          </w:p>
        </w:tc>
      </w:tr>
      <w:tr w:rsidR="00FD62D9">
        <w:trPr>
          <w:trHeight w:val="486"/>
        </w:trPr>
        <w:tc>
          <w:tcPr>
            <w:tcW w:w="93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158</w:t>
            </w:r>
          </w:p>
        </w:tc>
        <w:tc>
          <w:tcPr>
            <w:tcW w:w="2701" w:type="dxa"/>
          </w:tcPr>
          <w:p w:rsidR="00FD62D9" w:rsidRDefault="00CC0E13">
            <w:pPr>
              <w:pStyle w:val="TableParagraph"/>
              <w:spacing w:line="242" w:lineRule="exact"/>
              <w:rPr>
                <w:sz w:val="20"/>
              </w:rPr>
            </w:pPr>
            <w:r>
              <w:rPr>
                <w:sz w:val="20"/>
              </w:rPr>
              <w:t>Pajisje per percueshmerine</w:t>
            </w:r>
          </w:p>
          <w:p w:rsidR="00FD62D9" w:rsidRDefault="00CC0E13">
            <w:pPr>
              <w:pStyle w:val="TableParagraph"/>
              <w:spacing w:line="225" w:lineRule="exact"/>
              <w:rPr>
                <w:sz w:val="20"/>
              </w:rPr>
            </w:pPr>
            <w:r>
              <w:rPr>
                <w:sz w:val="20"/>
              </w:rPr>
              <w:t>elektrike te elektroliteve</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2"/>
              <w:rPr>
                <w:sz w:val="20"/>
              </w:rPr>
            </w:pPr>
            <w:r>
              <w:rPr>
                <w:w w:val="99"/>
                <w:sz w:val="20"/>
              </w:rPr>
              <w:t>5</w:t>
            </w:r>
          </w:p>
        </w:tc>
        <w:tc>
          <w:tcPr>
            <w:tcW w:w="404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me elektroda karboni</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159</w:t>
            </w:r>
          </w:p>
        </w:tc>
        <w:tc>
          <w:tcPr>
            <w:tcW w:w="270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Pajisje per filtrime ne zbrazeti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2</w:t>
            </w:r>
          </w:p>
        </w:tc>
        <w:tc>
          <w:tcPr>
            <w:tcW w:w="4043" w:type="dxa"/>
          </w:tcPr>
          <w:p w:rsidR="00FD62D9" w:rsidRDefault="00CC0E13">
            <w:pPr>
              <w:pStyle w:val="TableParagraph"/>
              <w:spacing w:line="243" w:lineRule="exact"/>
              <w:ind w:left="104"/>
              <w:rPr>
                <w:sz w:val="20"/>
              </w:rPr>
            </w:pPr>
            <w:r>
              <w:rPr>
                <w:sz w:val="20"/>
              </w:rPr>
              <w:t>erlenmayer bunsen, hinka porcelani, pompa</w:t>
            </w:r>
          </w:p>
          <w:p w:rsidR="00FD62D9" w:rsidRDefault="00CC0E13">
            <w:pPr>
              <w:pStyle w:val="TableParagraph"/>
              <w:spacing w:line="225" w:lineRule="exact"/>
              <w:ind w:left="104"/>
              <w:rPr>
                <w:sz w:val="20"/>
              </w:rPr>
            </w:pPr>
            <w:r>
              <w:rPr>
                <w:sz w:val="20"/>
              </w:rPr>
              <w:t>qelqi</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160</w:t>
            </w:r>
          </w:p>
        </w:tc>
        <w:tc>
          <w:tcPr>
            <w:tcW w:w="2701" w:type="dxa"/>
          </w:tcPr>
          <w:p w:rsidR="00FD62D9" w:rsidRDefault="00CC0E13">
            <w:pPr>
              <w:pStyle w:val="TableParagraph"/>
              <w:spacing w:line="243" w:lineRule="exact"/>
              <w:rPr>
                <w:sz w:val="20"/>
              </w:rPr>
            </w:pPr>
            <w:r>
              <w:rPr>
                <w:sz w:val="20"/>
              </w:rPr>
              <w:t>Aparat per distilimin e</w:t>
            </w:r>
          </w:p>
          <w:p w:rsidR="00FD62D9" w:rsidRDefault="00CC0E13">
            <w:pPr>
              <w:pStyle w:val="TableParagraph"/>
              <w:spacing w:line="223" w:lineRule="exact"/>
              <w:rPr>
                <w:sz w:val="20"/>
              </w:rPr>
            </w:pPr>
            <w:r>
              <w:rPr>
                <w:sz w:val="20"/>
              </w:rPr>
              <w:t>lengjeve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3</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gyp sigurimi</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161</w:t>
            </w:r>
          </w:p>
        </w:tc>
        <w:tc>
          <w:tcPr>
            <w:tcW w:w="2701" w:type="dxa"/>
          </w:tcPr>
          <w:p w:rsidR="00FD62D9" w:rsidRDefault="00CC0E13">
            <w:pPr>
              <w:pStyle w:val="TableParagraph"/>
              <w:spacing w:before="1" w:line="243" w:lineRule="exact"/>
              <w:rPr>
                <w:sz w:val="20"/>
              </w:rPr>
            </w:pPr>
            <w:r>
              <w:rPr>
                <w:sz w:val="20"/>
              </w:rPr>
              <w:t>Aparat per elektrolizen e ujit</w:t>
            </w:r>
          </w:p>
          <w:p w:rsidR="00FD62D9" w:rsidRDefault="00CC0E13">
            <w:pPr>
              <w:pStyle w:val="TableParagraph"/>
              <w:spacing w:line="225" w:lineRule="exact"/>
              <w:rPr>
                <w:sz w:val="20"/>
              </w:rPr>
            </w:pPr>
            <w:r>
              <w:rPr>
                <w:sz w:val="20"/>
              </w:rPr>
              <w:t>(Voltameter Hoffman)</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10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3</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dy ellektroda , rryma e vazhduar 6-12V</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162</w:t>
            </w:r>
          </w:p>
        </w:tc>
        <w:tc>
          <w:tcPr>
            <w:tcW w:w="2701" w:type="dxa"/>
          </w:tcPr>
          <w:p w:rsidR="00FD62D9" w:rsidRDefault="00CC0E13">
            <w:pPr>
              <w:pStyle w:val="TableParagraph"/>
              <w:spacing w:line="243" w:lineRule="exact"/>
              <w:rPr>
                <w:sz w:val="20"/>
              </w:rPr>
            </w:pPr>
            <w:r>
              <w:rPr>
                <w:sz w:val="20"/>
              </w:rPr>
              <w:t>Aparat per sintezen e ujit</w:t>
            </w:r>
          </w:p>
          <w:p w:rsidR="00FD62D9" w:rsidRDefault="00CC0E13">
            <w:pPr>
              <w:pStyle w:val="TableParagraph"/>
              <w:spacing w:line="225" w:lineRule="exact"/>
              <w:rPr>
                <w:sz w:val="20"/>
              </w:rPr>
            </w:pPr>
            <w:r>
              <w:rPr>
                <w:sz w:val="20"/>
              </w:rPr>
              <w:t>(Eudiometer)</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10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shkallezim, qelq</w:t>
            </w:r>
          </w:p>
        </w:tc>
      </w:tr>
      <w:tr w:rsidR="00FD62D9">
        <w:trPr>
          <w:trHeight w:val="486"/>
        </w:trPr>
        <w:tc>
          <w:tcPr>
            <w:tcW w:w="93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163</w:t>
            </w:r>
          </w:p>
        </w:tc>
        <w:tc>
          <w:tcPr>
            <w:tcW w:w="2701" w:type="dxa"/>
          </w:tcPr>
          <w:p w:rsidR="00FD62D9" w:rsidRDefault="00CC0E13">
            <w:pPr>
              <w:pStyle w:val="TableParagraph"/>
              <w:spacing w:line="242" w:lineRule="exact"/>
              <w:rPr>
                <w:sz w:val="20"/>
              </w:rPr>
            </w:pPr>
            <w:r>
              <w:rPr>
                <w:sz w:val="20"/>
              </w:rPr>
              <w:t>Pajisje te thjeshta per</w:t>
            </w:r>
          </w:p>
          <w:p w:rsidR="00FD62D9" w:rsidRDefault="00CC0E13">
            <w:pPr>
              <w:pStyle w:val="TableParagraph"/>
              <w:spacing w:line="225" w:lineRule="exact"/>
              <w:rPr>
                <w:sz w:val="20"/>
              </w:rPr>
            </w:pPr>
            <w:r>
              <w:rPr>
                <w:sz w:val="20"/>
              </w:rPr>
              <w:t>studimin e vetive te gazeve</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qelq zjarrdurues</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164</w:t>
            </w:r>
          </w:p>
        </w:tc>
        <w:tc>
          <w:tcPr>
            <w:tcW w:w="2701" w:type="dxa"/>
          </w:tcPr>
          <w:p w:rsidR="00FD62D9" w:rsidRDefault="00CC0E13">
            <w:pPr>
              <w:pStyle w:val="TableParagraph"/>
              <w:spacing w:line="243" w:lineRule="exact"/>
              <w:rPr>
                <w:sz w:val="20"/>
              </w:rPr>
            </w:pPr>
            <w:r>
              <w:rPr>
                <w:sz w:val="20"/>
              </w:rPr>
              <w:t>Pajisje te thjeshta per gaze qe</w:t>
            </w:r>
          </w:p>
          <w:p w:rsidR="00FD62D9" w:rsidRDefault="00CC0E13">
            <w:pPr>
              <w:pStyle w:val="TableParagraph"/>
              <w:spacing w:line="225" w:lineRule="exact"/>
              <w:rPr>
                <w:sz w:val="20"/>
              </w:rPr>
            </w:pPr>
            <w:r>
              <w:rPr>
                <w:sz w:val="20"/>
              </w:rPr>
              <w:t>nuk treten ne uje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qelq zjarrdurues</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165</w:t>
            </w:r>
          </w:p>
        </w:tc>
        <w:tc>
          <w:tcPr>
            <w:tcW w:w="2701" w:type="dxa"/>
          </w:tcPr>
          <w:p w:rsidR="00FD62D9" w:rsidRDefault="00CC0E13">
            <w:pPr>
              <w:pStyle w:val="TableParagraph"/>
              <w:spacing w:line="243" w:lineRule="exact"/>
              <w:rPr>
                <w:sz w:val="20"/>
              </w:rPr>
            </w:pPr>
            <w:r>
              <w:rPr>
                <w:sz w:val="20"/>
              </w:rPr>
              <w:t>Pajisje te thjeshta per gatitje</w:t>
            </w:r>
          </w:p>
          <w:p w:rsidR="00FD62D9" w:rsidRDefault="00CC0E13">
            <w:pPr>
              <w:pStyle w:val="TableParagraph"/>
              <w:spacing w:line="223" w:lineRule="exact"/>
              <w:rPr>
                <w:sz w:val="20"/>
              </w:rPr>
            </w:pPr>
            <w:r>
              <w:rPr>
                <w:sz w:val="20"/>
              </w:rPr>
              <w:t>gazesh me te rende se ajri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qelq zjarrdurues</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166</w:t>
            </w:r>
          </w:p>
        </w:tc>
        <w:tc>
          <w:tcPr>
            <w:tcW w:w="2701" w:type="dxa"/>
          </w:tcPr>
          <w:p w:rsidR="00FD62D9" w:rsidRDefault="00CC0E13">
            <w:pPr>
              <w:pStyle w:val="TableParagraph"/>
              <w:spacing w:before="1" w:line="243" w:lineRule="exact"/>
              <w:rPr>
                <w:sz w:val="20"/>
              </w:rPr>
            </w:pPr>
            <w:r>
              <w:rPr>
                <w:sz w:val="20"/>
              </w:rPr>
              <w:t>Pajisje te thjeshta per gatitje</w:t>
            </w:r>
          </w:p>
          <w:p w:rsidR="00FD62D9" w:rsidRDefault="00CC0E13">
            <w:pPr>
              <w:pStyle w:val="TableParagraph"/>
              <w:spacing w:line="225" w:lineRule="exact"/>
              <w:rPr>
                <w:sz w:val="20"/>
              </w:rPr>
            </w:pPr>
            <w:r>
              <w:rPr>
                <w:sz w:val="20"/>
              </w:rPr>
              <w:t>gazesh me te lehte se ajri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qelq zjarrdurues</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167</w:t>
            </w:r>
          </w:p>
        </w:tc>
        <w:tc>
          <w:tcPr>
            <w:tcW w:w="2701" w:type="dxa"/>
          </w:tcPr>
          <w:p w:rsidR="00FD62D9" w:rsidRDefault="00CC0E13">
            <w:pPr>
              <w:pStyle w:val="TableParagraph"/>
              <w:spacing w:line="243" w:lineRule="exact"/>
              <w:rPr>
                <w:sz w:val="20"/>
              </w:rPr>
            </w:pPr>
            <w:r>
              <w:rPr>
                <w:sz w:val="20"/>
              </w:rPr>
              <w:t>Pajisje te thjeshta per djegien</w:t>
            </w:r>
          </w:p>
          <w:p w:rsidR="00FD62D9" w:rsidRDefault="00CC0E13">
            <w:pPr>
              <w:pStyle w:val="TableParagraph"/>
              <w:spacing w:line="225" w:lineRule="exact"/>
              <w:rPr>
                <w:sz w:val="20"/>
              </w:rPr>
            </w:pPr>
            <w:r>
              <w:rPr>
                <w:sz w:val="20"/>
              </w:rPr>
              <w:t>e gazeve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qelq zjarrdurues</w:t>
            </w:r>
          </w:p>
        </w:tc>
      </w:tr>
      <w:tr w:rsidR="00FD62D9">
        <w:trPr>
          <w:trHeight w:val="487"/>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168</w:t>
            </w:r>
          </w:p>
        </w:tc>
        <w:tc>
          <w:tcPr>
            <w:tcW w:w="2701" w:type="dxa"/>
          </w:tcPr>
          <w:p w:rsidR="00FD62D9" w:rsidRDefault="00CC0E13">
            <w:pPr>
              <w:pStyle w:val="TableParagraph"/>
              <w:spacing w:line="243" w:lineRule="exact"/>
              <w:rPr>
                <w:sz w:val="20"/>
              </w:rPr>
            </w:pPr>
            <w:r>
              <w:rPr>
                <w:sz w:val="20"/>
              </w:rPr>
              <w:t>Pajisje me spekter te gjere</w:t>
            </w:r>
          </w:p>
          <w:p w:rsidR="00FD62D9" w:rsidRDefault="00CC0E13">
            <w:pPr>
              <w:pStyle w:val="TableParagraph"/>
              <w:spacing w:before="1" w:line="223" w:lineRule="exact"/>
              <w:rPr>
                <w:sz w:val="20"/>
              </w:rPr>
            </w:pPr>
            <w:r>
              <w:rPr>
                <w:sz w:val="20"/>
              </w:rPr>
              <w:t>perdorimi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4"/>
              <w:rPr>
                <w:sz w:val="20"/>
              </w:rPr>
            </w:pPr>
            <w:r>
              <w:rPr>
                <w:sz w:val="20"/>
              </w:rPr>
              <w:t>qelq zjarrdurues</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169</w:t>
            </w:r>
          </w:p>
        </w:tc>
        <w:tc>
          <w:tcPr>
            <w:tcW w:w="2701" w:type="dxa"/>
          </w:tcPr>
          <w:p w:rsidR="00FD62D9" w:rsidRDefault="00CC0E13">
            <w:pPr>
              <w:pStyle w:val="TableParagraph"/>
              <w:spacing w:line="243" w:lineRule="exact"/>
              <w:rPr>
                <w:sz w:val="20"/>
              </w:rPr>
            </w:pPr>
            <w:r>
              <w:rPr>
                <w:sz w:val="20"/>
              </w:rPr>
              <w:t>Aparat per elektrolizen e</w:t>
            </w:r>
          </w:p>
          <w:p w:rsidR="00FD62D9" w:rsidRDefault="00CC0E13">
            <w:pPr>
              <w:pStyle w:val="TableParagraph"/>
              <w:spacing w:line="225" w:lineRule="exact"/>
              <w:rPr>
                <w:sz w:val="20"/>
              </w:rPr>
            </w:pPr>
            <w:r>
              <w:rPr>
                <w:sz w:val="20"/>
              </w:rPr>
              <w:t>kriperave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5</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Gypi qelqi U, elektrodat karbon</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170</w:t>
            </w:r>
          </w:p>
        </w:tc>
        <w:tc>
          <w:tcPr>
            <w:tcW w:w="2701" w:type="dxa"/>
          </w:tcPr>
          <w:p w:rsidR="00FD62D9" w:rsidRDefault="00CC0E13">
            <w:pPr>
              <w:pStyle w:val="TableParagraph"/>
              <w:spacing w:line="243" w:lineRule="exact"/>
              <w:rPr>
                <w:sz w:val="20"/>
              </w:rPr>
            </w:pPr>
            <w:r>
              <w:rPr>
                <w:sz w:val="20"/>
              </w:rPr>
              <w:t>Aparat per gatitjen e klorit,</w:t>
            </w:r>
          </w:p>
          <w:p w:rsidR="00FD62D9" w:rsidRDefault="00CC0E13">
            <w:pPr>
              <w:pStyle w:val="TableParagraph"/>
              <w:spacing w:line="225" w:lineRule="exact"/>
              <w:rPr>
                <w:sz w:val="20"/>
              </w:rPr>
            </w:pPr>
            <w:r>
              <w:rPr>
                <w:sz w:val="20"/>
              </w:rPr>
              <w:t>klorurit te hidrogjenit</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Balloni qelq 500 ml, gyp sigurimi qelq, gyp Z</w:t>
            </w:r>
          </w:p>
        </w:tc>
      </w:tr>
      <w:tr w:rsidR="00FD62D9">
        <w:trPr>
          <w:trHeight w:val="486"/>
        </w:trPr>
        <w:tc>
          <w:tcPr>
            <w:tcW w:w="93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171</w:t>
            </w:r>
          </w:p>
        </w:tc>
        <w:tc>
          <w:tcPr>
            <w:tcW w:w="2701" w:type="dxa"/>
          </w:tcPr>
          <w:p w:rsidR="00FD62D9" w:rsidRDefault="00CC0E13">
            <w:pPr>
              <w:pStyle w:val="TableParagraph"/>
              <w:spacing w:line="242" w:lineRule="exact"/>
              <w:rPr>
                <w:sz w:val="20"/>
              </w:rPr>
            </w:pPr>
            <w:r>
              <w:rPr>
                <w:sz w:val="20"/>
              </w:rPr>
              <w:t>Aparat per gatitjen e</w:t>
            </w:r>
          </w:p>
          <w:p w:rsidR="00FD62D9" w:rsidRDefault="00CC0E13">
            <w:pPr>
              <w:pStyle w:val="TableParagraph"/>
              <w:spacing w:line="225" w:lineRule="exact"/>
              <w:rPr>
                <w:sz w:val="20"/>
              </w:rPr>
            </w:pPr>
            <w:r>
              <w:rPr>
                <w:sz w:val="20"/>
              </w:rPr>
              <w:t>hidrokarbureve</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Erlenmayer 800 ml, Hinka separatore qelq,</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172</w:t>
            </w:r>
          </w:p>
        </w:tc>
        <w:tc>
          <w:tcPr>
            <w:tcW w:w="2701" w:type="dxa"/>
          </w:tcPr>
          <w:p w:rsidR="00FD62D9" w:rsidRDefault="00CC0E13">
            <w:pPr>
              <w:pStyle w:val="TableParagraph"/>
              <w:spacing w:line="243" w:lineRule="exact"/>
              <w:rPr>
                <w:sz w:val="20"/>
              </w:rPr>
            </w:pPr>
            <w:r>
              <w:rPr>
                <w:sz w:val="20"/>
              </w:rPr>
              <w:t>Aparat per demonstrimin e</w:t>
            </w:r>
          </w:p>
          <w:p w:rsidR="00FD62D9" w:rsidRDefault="00CC0E13">
            <w:pPr>
              <w:pStyle w:val="TableParagraph"/>
              <w:spacing w:line="225" w:lineRule="exact"/>
              <w:rPr>
                <w:sz w:val="20"/>
              </w:rPr>
            </w:pPr>
            <w:r>
              <w:rPr>
                <w:sz w:val="20"/>
              </w:rPr>
              <w:t>elementit galvanik (me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3</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Gota qelqi 100 ml, elektrodat zink dhe baker,</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2701"/>
        <w:gridCol w:w="831"/>
        <w:gridCol w:w="841"/>
        <w:gridCol w:w="1120"/>
        <w:gridCol w:w="4043"/>
      </w:tblGrid>
      <w:tr w:rsidR="00FD62D9">
        <w:trPr>
          <w:trHeight w:val="299"/>
        </w:trPr>
        <w:tc>
          <w:tcPr>
            <w:tcW w:w="932" w:type="dxa"/>
            <w:tcBorders>
              <w:top w:val="nil"/>
            </w:tcBorders>
          </w:tcPr>
          <w:p w:rsidR="00FD62D9" w:rsidRDefault="00FD62D9">
            <w:pPr>
              <w:pStyle w:val="TableParagraph"/>
              <w:ind w:left="0"/>
              <w:rPr>
                <w:rFonts w:ascii="Times New Roman"/>
                <w:sz w:val="18"/>
              </w:rPr>
            </w:pPr>
          </w:p>
        </w:tc>
        <w:tc>
          <w:tcPr>
            <w:tcW w:w="2701" w:type="dxa"/>
            <w:tcBorders>
              <w:top w:val="nil"/>
            </w:tcBorders>
          </w:tcPr>
          <w:p w:rsidR="00FD62D9" w:rsidRDefault="00CC0E13">
            <w:pPr>
              <w:pStyle w:val="TableParagraph"/>
              <w:spacing w:line="243" w:lineRule="exact"/>
              <w:rPr>
                <w:sz w:val="20"/>
              </w:rPr>
            </w:pPr>
            <w:r>
              <w:rPr>
                <w:sz w:val="20"/>
              </w:rPr>
              <w:t>Galvanometer)</w:t>
            </w:r>
          </w:p>
        </w:tc>
        <w:tc>
          <w:tcPr>
            <w:tcW w:w="831" w:type="dxa"/>
            <w:tcBorders>
              <w:top w:val="nil"/>
            </w:tcBorders>
          </w:tcPr>
          <w:p w:rsidR="00FD62D9" w:rsidRDefault="00FD62D9">
            <w:pPr>
              <w:pStyle w:val="TableParagraph"/>
              <w:ind w:left="0"/>
              <w:rPr>
                <w:rFonts w:ascii="Times New Roman"/>
                <w:sz w:val="18"/>
              </w:rPr>
            </w:pPr>
          </w:p>
        </w:tc>
        <w:tc>
          <w:tcPr>
            <w:tcW w:w="841" w:type="dxa"/>
            <w:tcBorders>
              <w:top w:val="nil"/>
            </w:tcBorders>
          </w:tcPr>
          <w:p w:rsidR="00FD62D9" w:rsidRDefault="00FD62D9">
            <w:pPr>
              <w:pStyle w:val="TableParagraph"/>
              <w:ind w:left="0"/>
              <w:rPr>
                <w:rFonts w:ascii="Times New Roman"/>
                <w:sz w:val="18"/>
              </w:rPr>
            </w:pPr>
          </w:p>
        </w:tc>
        <w:tc>
          <w:tcPr>
            <w:tcW w:w="1120" w:type="dxa"/>
            <w:tcBorders>
              <w:top w:val="nil"/>
            </w:tcBorders>
          </w:tcPr>
          <w:p w:rsidR="00FD62D9" w:rsidRDefault="00FD62D9">
            <w:pPr>
              <w:pStyle w:val="TableParagraph"/>
              <w:ind w:left="0"/>
              <w:rPr>
                <w:rFonts w:ascii="Times New Roman"/>
                <w:sz w:val="18"/>
              </w:rPr>
            </w:pPr>
          </w:p>
        </w:tc>
        <w:tc>
          <w:tcPr>
            <w:tcW w:w="4043" w:type="dxa"/>
            <w:tcBorders>
              <w:top w:val="nil"/>
            </w:tcBorders>
          </w:tcPr>
          <w:p w:rsidR="00FD62D9" w:rsidRDefault="00FD62D9">
            <w:pPr>
              <w:pStyle w:val="TableParagraph"/>
              <w:ind w:left="0"/>
              <w:rPr>
                <w:rFonts w:ascii="Times New Roman"/>
                <w:sz w:val="18"/>
              </w:rPr>
            </w:pPr>
          </w:p>
        </w:tc>
      </w:tr>
      <w:tr w:rsidR="00FD62D9">
        <w:trPr>
          <w:trHeight w:val="300"/>
        </w:trPr>
        <w:tc>
          <w:tcPr>
            <w:tcW w:w="932" w:type="dxa"/>
          </w:tcPr>
          <w:p w:rsidR="00FD62D9" w:rsidRDefault="00CC0E13">
            <w:pPr>
              <w:pStyle w:val="TableParagraph"/>
              <w:spacing w:before="54" w:line="225" w:lineRule="exact"/>
              <w:rPr>
                <w:sz w:val="20"/>
              </w:rPr>
            </w:pPr>
            <w:r>
              <w:rPr>
                <w:sz w:val="20"/>
              </w:rPr>
              <w:t>173</w:t>
            </w:r>
          </w:p>
        </w:tc>
        <w:tc>
          <w:tcPr>
            <w:tcW w:w="2701" w:type="dxa"/>
          </w:tcPr>
          <w:p w:rsidR="00FD62D9" w:rsidRDefault="00CC0E13">
            <w:pPr>
              <w:pStyle w:val="TableParagraph"/>
              <w:spacing w:before="54" w:line="225" w:lineRule="exact"/>
              <w:rPr>
                <w:sz w:val="20"/>
              </w:rPr>
            </w:pPr>
            <w:r>
              <w:rPr>
                <w:sz w:val="20"/>
              </w:rPr>
              <w:t>Barometer metalik</w:t>
            </w:r>
          </w:p>
        </w:tc>
        <w:tc>
          <w:tcPr>
            <w:tcW w:w="831" w:type="dxa"/>
          </w:tcPr>
          <w:p w:rsidR="00FD62D9" w:rsidRDefault="00CC0E13">
            <w:pPr>
              <w:pStyle w:val="TableParagraph"/>
              <w:spacing w:before="54" w:line="225" w:lineRule="exact"/>
              <w:ind w:left="106"/>
              <w:rPr>
                <w:sz w:val="20"/>
              </w:rPr>
            </w:pPr>
            <w:r>
              <w:rPr>
                <w:sz w:val="20"/>
              </w:rPr>
              <w:t>15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1</w:t>
            </w:r>
          </w:p>
        </w:tc>
        <w:tc>
          <w:tcPr>
            <w:tcW w:w="4043" w:type="dxa"/>
          </w:tcPr>
          <w:p w:rsidR="00FD62D9" w:rsidRDefault="00CC0E13">
            <w:pPr>
              <w:pStyle w:val="TableParagraph"/>
              <w:spacing w:before="54" w:line="225" w:lineRule="exact"/>
              <w:ind w:left="104"/>
              <w:rPr>
                <w:sz w:val="20"/>
              </w:rPr>
            </w:pPr>
            <w:r>
              <w:rPr>
                <w:sz w:val="20"/>
              </w:rPr>
              <w:t>tip standart</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174</w:t>
            </w:r>
          </w:p>
        </w:tc>
        <w:tc>
          <w:tcPr>
            <w:tcW w:w="2701" w:type="dxa"/>
          </w:tcPr>
          <w:p w:rsidR="00FD62D9" w:rsidRDefault="00CC0E13">
            <w:pPr>
              <w:pStyle w:val="TableParagraph"/>
              <w:spacing w:line="243" w:lineRule="exact"/>
              <w:rPr>
                <w:sz w:val="20"/>
              </w:rPr>
            </w:pPr>
            <w:r>
              <w:rPr>
                <w:sz w:val="20"/>
              </w:rPr>
              <w:t>Higrometer ose Psikrometer</w:t>
            </w:r>
          </w:p>
          <w:p w:rsidR="00FD62D9" w:rsidRDefault="00CC0E13">
            <w:pPr>
              <w:pStyle w:val="TableParagraph"/>
              <w:spacing w:line="225" w:lineRule="exact"/>
              <w:rPr>
                <w:sz w:val="20"/>
              </w:rPr>
            </w:pPr>
            <w:r>
              <w:rPr>
                <w:sz w:val="20"/>
              </w:rPr>
              <w:t>(me termometer)</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15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tip standart</w:t>
            </w:r>
          </w:p>
        </w:tc>
      </w:tr>
      <w:tr w:rsidR="00FD62D9">
        <w:trPr>
          <w:trHeight w:val="299"/>
        </w:trPr>
        <w:tc>
          <w:tcPr>
            <w:tcW w:w="932" w:type="dxa"/>
          </w:tcPr>
          <w:p w:rsidR="00FD62D9" w:rsidRDefault="00CC0E13">
            <w:pPr>
              <w:pStyle w:val="TableParagraph"/>
              <w:spacing w:before="54" w:line="225" w:lineRule="exact"/>
              <w:rPr>
                <w:sz w:val="20"/>
              </w:rPr>
            </w:pPr>
            <w:r>
              <w:rPr>
                <w:sz w:val="20"/>
              </w:rPr>
              <w:t>175</w:t>
            </w:r>
          </w:p>
        </w:tc>
        <w:tc>
          <w:tcPr>
            <w:tcW w:w="2701" w:type="dxa"/>
          </w:tcPr>
          <w:p w:rsidR="00FD62D9" w:rsidRDefault="00CC0E13">
            <w:pPr>
              <w:pStyle w:val="TableParagraph"/>
              <w:spacing w:before="54" w:line="225" w:lineRule="exact"/>
              <w:rPr>
                <w:sz w:val="20"/>
              </w:rPr>
            </w:pPr>
            <w:r>
              <w:rPr>
                <w:sz w:val="20"/>
              </w:rPr>
              <w:t>Kalorimeter</w:t>
            </w:r>
          </w:p>
        </w:tc>
        <w:tc>
          <w:tcPr>
            <w:tcW w:w="831" w:type="dxa"/>
          </w:tcPr>
          <w:p w:rsidR="00FD62D9" w:rsidRDefault="00CC0E13">
            <w:pPr>
              <w:pStyle w:val="TableParagraph"/>
              <w:spacing w:before="54" w:line="225" w:lineRule="exact"/>
              <w:ind w:left="106"/>
              <w:rPr>
                <w:sz w:val="20"/>
              </w:rPr>
            </w:pPr>
            <w:r>
              <w:rPr>
                <w:sz w:val="20"/>
              </w:rPr>
              <w:t>15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400mm , ø20mm,alumin</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176</w:t>
            </w:r>
          </w:p>
        </w:tc>
        <w:tc>
          <w:tcPr>
            <w:tcW w:w="2701" w:type="dxa"/>
          </w:tcPr>
          <w:p w:rsidR="00FD62D9" w:rsidRDefault="00CC0E13">
            <w:pPr>
              <w:pStyle w:val="TableParagraph"/>
              <w:spacing w:line="243" w:lineRule="exact"/>
              <w:rPr>
                <w:sz w:val="20"/>
              </w:rPr>
            </w:pPr>
            <w:r>
              <w:rPr>
                <w:sz w:val="20"/>
              </w:rPr>
              <w:t>Areometer (dendesimates)</w:t>
            </w:r>
          </w:p>
          <w:p w:rsidR="00FD62D9" w:rsidRDefault="00CC0E13">
            <w:pPr>
              <w:pStyle w:val="TableParagraph"/>
              <w:spacing w:line="223" w:lineRule="exact"/>
              <w:rPr>
                <w:sz w:val="20"/>
              </w:rPr>
            </w:pPr>
            <w:r>
              <w:rPr>
                <w:sz w:val="20"/>
              </w:rPr>
              <w:t>per lengje me d&lt;1</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15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5</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alkool</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177</w:t>
            </w:r>
          </w:p>
        </w:tc>
        <w:tc>
          <w:tcPr>
            <w:tcW w:w="2701" w:type="dxa"/>
          </w:tcPr>
          <w:p w:rsidR="00FD62D9" w:rsidRDefault="00CC0E13">
            <w:pPr>
              <w:pStyle w:val="TableParagraph"/>
              <w:spacing w:before="1" w:line="243" w:lineRule="exact"/>
              <w:rPr>
                <w:sz w:val="20"/>
              </w:rPr>
            </w:pPr>
            <w:r>
              <w:rPr>
                <w:sz w:val="20"/>
              </w:rPr>
              <w:t>Areometer (dendesimates)</w:t>
            </w:r>
          </w:p>
          <w:p w:rsidR="00FD62D9" w:rsidRDefault="00CC0E13">
            <w:pPr>
              <w:pStyle w:val="TableParagraph"/>
              <w:spacing w:line="225" w:lineRule="exact"/>
              <w:rPr>
                <w:sz w:val="20"/>
              </w:rPr>
            </w:pPr>
            <w:r>
              <w:rPr>
                <w:sz w:val="20"/>
              </w:rPr>
              <w:t>per lengje me d&gt;1</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15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5</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alkool</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178</w:t>
            </w:r>
          </w:p>
        </w:tc>
        <w:tc>
          <w:tcPr>
            <w:tcW w:w="2701" w:type="dxa"/>
          </w:tcPr>
          <w:p w:rsidR="00FD62D9" w:rsidRDefault="00CC0E13">
            <w:pPr>
              <w:pStyle w:val="TableParagraph"/>
              <w:spacing w:line="243" w:lineRule="exact"/>
              <w:rPr>
                <w:sz w:val="20"/>
              </w:rPr>
            </w:pPr>
            <w:r>
              <w:rPr>
                <w:sz w:val="20"/>
              </w:rPr>
              <w:t>Termometra laboratori -10-</w:t>
            </w:r>
          </w:p>
          <w:p w:rsidR="00FD62D9" w:rsidRDefault="00CC0E13">
            <w:pPr>
              <w:pStyle w:val="TableParagraph"/>
              <w:spacing w:line="225" w:lineRule="exact"/>
              <w:rPr>
                <w:sz w:val="20"/>
              </w:rPr>
            </w:pPr>
            <w:r>
              <w:rPr>
                <w:sz w:val="20"/>
              </w:rPr>
              <w:t>100°C</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alkool</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179</w:t>
            </w:r>
          </w:p>
        </w:tc>
        <w:tc>
          <w:tcPr>
            <w:tcW w:w="2701" w:type="dxa"/>
          </w:tcPr>
          <w:p w:rsidR="00FD62D9" w:rsidRDefault="00CC0E13">
            <w:pPr>
              <w:pStyle w:val="TableParagraph"/>
              <w:spacing w:line="243" w:lineRule="exact"/>
              <w:rPr>
                <w:sz w:val="20"/>
              </w:rPr>
            </w:pPr>
            <w:r>
              <w:rPr>
                <w:sz w:val="20"/>
              </w:rPr>
              <w:t>Termometra laboratori 0-</w:t>
            </w:r>
          </w:p>
          <w:p w:rsidR="00FD62D9" w:rsidRDefault="00CC0E13">
            <w:pPr>
              <w:pStyle w:val="TableParagraph"/>
              <w:spacing w:line="223" w:lineRule="exact"/>
              <w:rPr>
                <w:sz w:val="20"/>
              </w:rPr>
            </w:pPr>
            <w:r>
              <w:rPr>
                <w:sz w:val="20"/>
              </w:rPr>
              <w:t>200°C</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5</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alkool</w:t>
            </w:r>
          </w:p>
        </w:tc>
      </w:tr>
      <w:tr w:rsidR="00FD62D9">
        <w:trPr>
          <w:trHeight w:val="299"/>
        </w:trPr>
        <w:tc>
          <w:tcPr>
            <w:tcW w:w="932" w:type="dxa"/>
          </w:tcPr>
          <w:p w:rsidR="00FD62D9" w:rsidRDefault="00CC0E13">
            <w:pPr>
              <w:pStyle w:val="TableParagraph"/>
              <w:spacing w:before="56" w:line="223" w:lineRule="exact"/>
              <w:rPr>
                <w:sz w:val="20"/>
              </w:rPr>
            </w:pPr>
            <w:r>
              <w:rPr>
                <w:sz w:val="20"/>
              </w:rPr>
              <w:t>180</w:t>
            </w:r>
          </w:p>
        </w:tc>
        <w:tc>
          <w:tcPr>
            <w:tcW w:w="2701" w:type="dxa"/>
          </w:tcPr>
          <w:p w:rsidR="00FD62D9" w:rsidRDefault="00CC0E13">
            <w:pPr>
              <w:pStyle w:val="TableParagraph"/>
              <w:spacing w:before="56" w:line="223" w:lineRule="exact"/>
              <w:rPr>
                <w:sz w:val="20"/>
              </w:rPr>
            </w:pPr>
            <w:r>
              <w:rPr>
                <w:sz w:val="20"/>
              </w:rPr>
              <w:t>PH-meter</w:t>
            </w:r>
          </w:p>
        </w:tc>
        <w:tc>
          <w:tcPr>
            <w:tcW w:w="831" w:type="dxa"/>
          </w:tcPr>
          <w:p w:rsidR="00FD62D9" w:rsidRDefault="00CC0E13">
            <w:pPr>
              <w:pStyle w:val="TableParagraph"/>
              <w:spacing w:before="56" w:line="223" w:lineRule="exact"/>
              <w:ind w:left="106"/>
              <w:rPr>
                <w:sz w:val="20"/>
              </w:rPr>
            </w:pPr>
            <w:r>
              <w:rPr>
                <w:sz w:val="20"/>
              </w:rPr>
              <w:t>15</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1</w:t>
            </w:r>
          </w:p>
        </w:tc>
        <w:tc>
          <w:tcPr>
            <w:tcW w:w="4043" w:type="dxa"/>
          </w:tcPr>
          <w:p w:rsidR="00FD62D9" w:rsidRDefault="00CC0E13">
            <w:pPr>
              <w:pStyle w:val="TableParagraph"/>
              <w:spacing w:before="56" w:line="223" w:lineRule="exact"/>
              <w:ind w:left="104"/>
              <w:rPr>
                <w:sz w:val="20"/>
              </w:rPr>
            </w:pPr>
            <w:r>
              <w:rPr>
                <w:sz w:val="20"/>
              </w:rPr>
              <w:t>pH 0-14.0pH me resolution pH:0.1ph</w:t>
            </w:r>
          </w:p>
        </w:tc>
      </w:tr>
      <w:tr w:rsidR="00FD62D9">
        <w:trPr>
          <w:trHeight w:val="362"/>
        </w:trPr>
        <w:tc>
          <w:tcPr>
            <w:tcW w:w="932" w:type="dxa"/>
          </w:tcPr>
          <w:p w:rsidR="00FD62D9" w:rsidRDefault="00FD62D9">
            <w:pPr>
              <w:pStyle w:val="TableParagraph"/>
              <w:ind w:left="0"/>
              <w:rPr>
                <w:rFonts w:ascii="Times New Roman"/>
                <w:sz w:val="18"/>
              </w:rPr>
            </w:pPr>
          </w:p>
        </w:tc>
        <w:tc>
          <w:tcPr>
            <w:tcW w:w="2701" w:type="dxa"/>
          </w:tcPr>
          <w:p w:rsidR="00FD62D9" w:rsidRDefault="00CC0E13">
            <w:pPr>
              <w:pStyle w:val="TableParagraph"/>
              <w:spacing w:before="117" w:line="225" w:lineRule="exact"/>
              <w:rPr>
                <w:sz w:val="20"/>
              </w:rPr>
            </w:pPr>
            <w:r>
              <w:rPr>
                <w:sz w:val="20"/>
              </w:rPr>
              <w:t>Qelqurina</w:t>
            </w:r>
          </w:p>
        </w:tc>
        <w:tc>
          <w:tcPr>
            <w:tcW w:w="831" w:type="dxa"/>
          </w:tcPr>
          <w:p w:rsidR="00FD62D9" w:rsidRDefault="00FD62D9">
            <w:pPr>
              <w:pStyle w:val="TableParagraph"/>
              <w:ind w:left="0"/>
              <w:rPr>
                <w:rFonts w:ascii="Times New Roman"/>
                <w:sz w:val="18"/>
              </w:rPr>
            </w:pPr>
          </w:p>
        </w:tc>
        <w:tc>
          <w:tcPr>
            <w:tcW w:w="841" w:type="dxa"/>
          </w:tcPr>
          <w:p w:rsidR="00FD62D9" w:rsidRDefault="00FD62D9">
            <w:pPr>
              <w:pStyle w:val="TableParagraph"/>
              <w:ind w:left="0"/>
              <w:rPr>
                <w:rFonts w:ascii="Times New Roman"/>
                <w:sz w:val="18"/>
              </w:rPr>
            </w:pPr>
          </w:p>
        </w:tc>
        <w:tc>
          <w:tcPr>
            <w:tcW w:w="1120" w:type="dxa"/>
          </w:tcPr>
          <w:p w:rsidR="00FD62D9" w:rsidRDefault="00FD62D9">
            <w:pPr>
              <w:pStyle w:val="TableParagraph"/>
              <w:ind w:left="0"/>
              <w:rPr>
                <w:rFonts w:ascii="Times New Roman"/>
                <w:sz w:val="18"/>
              </w:rPr>
            </w:pPr>
          </w:p>
        </w:tc>
        <w:tc>
          <w:tcPr>
            <w:tcW w:w="4043" w:type="dxa"/>
          </w:tcPr>
          <w:p w:rsidR="00FD62D9" w:rsidRDefault="00FD62D9">
            <w:pPr>
              <w:pStyle w:val="TableParagraph"/>
              <w:ind w:left="0"/>
              <w:rPr>
                <w:rFonts w:ascii="Times New Roman"/>
                <w:sz w:val="18"/>
              </w:rPr>
            </w:pPr>
          </w:p>
        </w:tc>
      </w:tr>
      <w:tr w:rsidR="00FD62D9">
        <w:trPr>
          <w:trHeight w:val="299"/>
        </w:trPr>
        <w:tc>
          <w:tcPr>
            <w:tcW w:w="932" w:type="dxa"/>
          </w:tcPr>
          <w:p w:rsidR="00FD62D9" w:rsidRDefault="00CC0E13">
            <w:pPr>
              <w:pStyle w:val="TableParagraph"/>
              <w:spacing w:before="54" w:line="225" w:lineRule="exact"/>
              <w:rPr>
                <w:sz w:val="20"/>
              </w:rPr>
            </w:pPr>
            <w:r>
              <w:rPr>
                <w:sz w:val="20"/>
              </w:rPr>
              <w:t>181</w:t>
            </w:r>
          </w:p>
        </w:tc>
        <w:tc>
          <w:tcPr>
            <w:tcW w:w="2701" w:type="dxa"/>
          </w:tcPr>
          <w:p w:rsidR="00FD62D9" w:rsidRDefault="00CC0E13">
            <w:pPr>
              <w:pStyle w:val="TableParagraph"/>
              <w:spacing w:before="54" w:line="225" w:lineRule="exact"/>
              <w:rPr>
                <w:sz w:val="20"/>
              </w:rPr>
            </w:pPr>
            <w:r>
              <w:rPr>
                <w:sz w:val="20"/>
              </w:rPr>
              <w:t>Adaptues (Alunge)</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2</w:t>
            </w:r>
          </w:p>
        </w:tc>
        <w:tc>
          <w:tcPr>
            <w:tcW w:w="4043" w:type="dxa"/>
          </w:tcPr>
          <w:p w:rsidR="00FD62D9" w:rsidRDefault="00CC0E13">
            <w:pPr>
              <w:pStyle w:val="TableParagraph"/>
              <w:spacing w:before="54" w:line="225" w:lineRule="exact"/>
              <w:ind w:left="104"/>
              <w:rPr>
                <w:sz w:val="20"/>
              </w:rPr>
            </w:pPr>
            <w:r>
              <w:rPr>
                <w:sz w:val="20"/>
              </w:rPr>
              <w:t>qelq zjarrdurues</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182</w:t>
            </w:r>
          </w:p>
        </w:tc>
        <w:tc>
          <w:tcPr>
            <w:tcW w:w="2701" w:type="dxa"/>
          </w:tcPr>
          <w:p w:rsidR="00FD62D9" w:rsidRDefault="00CC0E13">
            <w:pPr>
              <w:pStyle w:val="TableParagraph"/>
              <w:spacing w:line="243" w:lineRule="exact"/>
              <w:rPr>
                <w:sz w:val="20"/>
              </w:rPr>
            </w:pPr>
            <w:r>
              <w:rPr>
                <w:sz w:val="20"/>
              </w:rPr>
              <w:t>Bureta per acide 25 ml ose 50</w:t>
            </w:r>
          </w:p>
          <w:p w:rsidR="00FD62D9" w:rsidRDefault="00CC0E13">
            <w:pPr>
              <w:pStyle w:val="TableParagraph"/>
              <w:spacing w:line="223"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rubinet qelqi</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183</w:t>
            </w:r>
          </w:p>
        </w:tc>
        <w:tc>
          <w:tcPr>
            <w:tcW w:w="2701" w:type="dxa"/>
          </w:tcPr>
          <w:p w:rsidR="00FD62D9" w:rsidRDefault="00CC0E13">
            <w:pPr>
              <w:pStyle w:val="TableParagraph"/>
              <w:spacing w:before="1" w:line="243" w:lineRule="exact"/>
              <w:rPr>
                <w:sz w:val="20"/>
              </w:rPr>
            </w:pPr>
            <w:r>
              <w:rPr>
                <w:sz w:val="20"/>
              </w:rPr>
              <w:t>Bureta per baza 25 ml ose 50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gyp gome e qelqi</w:t>
            </w:r>
          </w:p>
        </w:tc>
      </w:tr>
      <w:tr w:rsidR="00FD62D9">
        <w:trPr>
          <w:trHeight w:val="299"/>
        </w:trPr>
        <w:tc>
          <w:tcPr>
            <w:tcW w:w="932" w:type="dxa"/>
          </w:tcPr>
          <w:p w:rsidR="00FD62D9" w:rsidRDefault="00CC0E13">
            <w:pPr>
              <w:pStyle w:val="TableParagraph"/>
              <w:spacing w:before="54" w:line="225" w:lineRule="exact"/>
              <w:rPr>
                <w:sz w:val="20"/>
              </w:rPr>
            </w:pPr>
            <w:r>
              <w:rPr>
                <w:sz w:val="20"/>
              </w:rPr>
              <w:t>184</w:t>
            </w:r>
          </w:p>
        </w:tc>
        <w:tc>
          <w:tcPr>
            <w:tcW w:w="2701" w:type="dxa"/>
          </w:tcPr>
          <w:p w:rsidR="00FD62D9" w:rsidRDefault="00CC0E13">
            <w:pPr>
              <w:pStyle w:val="TableParagraph"/>
              <w:spacing w:before="54" w:line="225" w:lineRule="exact"/>
              <w:rPr>
                <w:sz w:val="20"/>
              </w:rPr>
            </w:pPr>
            <w:r>
              <w:rPr>
                <w:sz w:val="20"/>
              </w:rPr>
              <w:t>Cilindra mates 10 ml</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te shkallezuar me lefytje</w:t>
            </w:r>
          </w:p>
        </w:tc>
      </w:tr>
      <w:tr w:rsidR="00FD62D9">
        <w:trPr>
          <w:trHeight w:val="299"/>
        </w:trPr>
        <w:tc>
          <w:tcPr>
            <w:tcW w:w="932" w:type="dxa"/>
          </w:tcPr>
          <w:p w:rsidR="00FD62D9" w:rsidRDefault="00CC0E13">
            <w:pPr>
              <w:pStyle w:val="TableParagraph"/>
              <w:spacing w:before="56" w:line="223" w:lineRule="exact"/>
              <w:rPr>
                <w:sz w:val="20"/>
              </w:rPr>
            </w:pPr>
            <w:r>
              <w:rPr>
                <w:sz w:val="20"/>
              </w:rPr>
              <w:t>185</w:t>
            </w:r>
          </w:p>
        </w:tc>
        <w:tc>
          <w:tcPr>
            <w:tcW w:w="2701" w:type="dxa"/>
          </w:tcPr>
          <w:p w:rsidR="00FD62D9" w:rsidRDefault="00CC0E13">
            <w:pPr>
              <w:pStyle w:val="TableParagraph"/>
              <w:spacing w:before="56" w:line="223" w:lineRule="exact"/>
              <w:rPr>
                <w:sz w:val="20"/>
              </w:rPr>
            </w:pPr>
            <w:r>
              <w:rPr>
                <w:sz w:val="20"/>
              </w:rPr>
              <w:t>Cilindra mates 25 ml</w:t>
            </w:r>
          </w:p>
        </w:tc>
        <w:tc>
          <w:tcPr>
            <w:tcW w:w="831" w:type="dxa"/>
          </w:tcPr>
          <w:p w:rsidR="00FD62D9" w:rsidRDefault="00CC0E13">
            <w:pPr>
              <w:pStyle w:val="TableParagraph"/>
              <w:spacing w:before="56" w:line="223" w:lineRule="exact"/>
              <w:ind w:left="106"/>
              <w:rPr>
                <w:sz w:val="20"/>
              </w:rPr>
            </w:pPr>
            <w:r>
              <w:rPr>
                <w:w w:val="99"/>
                <w:sz w:val="20"/>
              </w:rPr>
              <w:t>5</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sz w:val="20"/>
              </w:rPr>
              <w:t>10</w:t>
            </w:r>
          </w:p>
        </w:tc>
        <w:tc>
          <w:tcPr>
            <w:tcW w:w="4043" w:type="dxa"/>
          </w:tcPr>
          <w:p w:rsidR="00FD62D9" w:rsidRDefault="00CC0E13">
            <w:pPr>
              <w:pStyle w:val="TableParagraph"/>
              <w:spacing w:before="56" w:line="223" w:lineRule="exact"/>
              <w:ind w:left="104"/>
              <w:rPr>
                <w:sz w:val="20"/>
              </w:rPr>
            </w:pPr>
            <w:r>
              <w:rPr>
                <w:sz w:val="20"/>
              </w:rPr>
              <w:t>te shkallezuar me lefytje</w:t>
            </w:r>
          </w:p>
        </w:tc>
      </w:tr>
      <w:tr w:rsidR="00FD62D9">
        <w:trPr>
          <w:trHeight w:val="302"/>
        </w:trPr>
        <w:tc>
          <w:tcPr>
            <w:tcW w:w="932" w:type="dxa"/>
          </w:tcPr>
          <w:p w:rsidR="00FD62D9" w:rsidRDefault="00CC0E13">
            <w:pPr>
              <w:pStyle w:val="TableParagraph"/>
              <w:spacing w:before="56" w:line="225" w:lineRule="exact"/>
              <w:rPr>
                <w:sz w:val="20"/>
              </w:rPr>
            </w:pPr>
            <w:r>
              <w:rPr>
                <w:sz w:val="20"/>
              </w:rPr>
              <w:t>186</w:t>
            </w:r>
          </w:p>
        </w:tc>
        <w:tc>
          <w:tcPr>
            <w:tcW w:w="2701" w:type="dxa"/>
          </w:tcPr>
          <w:p w:rsidR="00FD62D9" w:rsidRDefault="00CC0E13">
            <w:pPr>
              <w:pStyle w:val="TableParagraph"/>
              <w:spacing w:before="56" w:line="225" w:lineRule="exact"/>
              <w:rPr>
                <w:sz w:val="20"/>
              </w:rPr>
            </w:pPr>
            <w:r>
              <w:rPr>
                <w:sz w:val="20"/>
              </w:rPr>
              <w:t>Cilindra mates 50 ml</w:t>
            </w:r>
          </w:p>
        </w:tc>
        <w:tc>
          <w:tcPr>
            <w:tcW w:w="831" w:type="dxa"/>
          </w:tcPr>
          <w:p w:rsidR="00FD62D9" w:rsidRDefault="00CC0E13">
            <w:pPr>
              <w:pStyle w:val="TableParagraph"/>
              <w:spacing w:before="56" w:line="225" w:lineRule="exact"/>
              <w:ind w:left="106"/>
              <w:rPr>
                <w:sz w:val="20"/>
              </w:rPr>
            </w:pPr>
            <w:r>
              <w:rPr>
                <w:w w:val="99"/>
                <w:sz w:val="20"/>
              </w:rPr>
              <w:t>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sz w:val="20"/>
              </w:rPr>
              <w:t>10</w:t>
            </w:r>
          </w:p>
        </w:tc>
        <w:tc>
          <w:tcPr>
            <w:tcW w:w="4043" w:type="dxa"/>
          </w:tcPr>
          <w:p w:rsidR="00FD62D9" w:rsidRDefault="00CC0E13">
            <w:pPr>
              <w:pStyle w:val="TableParagraph"/>
              <w:spacing w:before="56" w:line="225" w:lineRule="exact"/>
              <w:ind w:left="104"/>
              <w:rPr>
                <w:sz w:val="20"/>
              </w:rPr>
            </w:pPr>
            <w:r>
              <w:rPr>
                <w:sz w:val="20"/>
              </w:rPr>
              <w:t>te shkallezuar me lefytje</w:t>
            </w:r>
          </w:p>
        </w:tc>
      </w:tr>
      <w:tr w:rsidR="00FD62D9">
        <w:trPr>
          <w:trHeight w:val="299"/>
        </w:trPr>
        <w:tc>
          <w:tcPr>
            <w:tcW w:w="932" w:type="dxa"/>
          </w:tcPr>
          <w:p w:rsidR="00FD62D9" w:rsidRDefault="00CC0E13">
            <w:pPr>
              <w:pStyle w:val="TableParagraph"/>
              <w:spacing w:before="54" w:line="225" w:lineRule="exact"/>
              <w:rPr>
                <w:sz w:val="20"/>
              </w:rPr>
            </w:pPr>
            <w:r>
              <w:rPr>
                <w:sz w:val="20"/>
              </w:rPr>
              <w:t>187</w:t>
            </w:r>
          </w:p>
        </w:tc>
        <w:tc>
          <w:tcPr>
            <w:tcW w:w="2701" w:type="dxa"/>
          </w:tcPr>
          <w:p w:rsidR="00FD62D9" w:rsidRDefault="00CC0E13">
            <w:pPr>
              <w:pStyle w:val="TableParagraph"/>
              <w:spacing w:before="54" w:line="225" w:lineRule="exact"/>
              <w:rPr>
                <w:sz w:val="20"/>
              </w:rPr>
            </w:pPr>
            <w:r>
              <w:rPr>
                <w:sz w:val="20"/>
              </w:rPr>
              <w:t>Cilindra mates 100 ml</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te shkallezuar me lefytje</w:t>
            </w:r>
          </w:p>
        </w:tc>
      </w:tr>
      <w:tr w:rsidR="00FD62D9">
        <w:trPr>
          <w:trHeight w:val="299"/>
        </w:trPr>
        <w:tc>
          <w:tcPr>
            <w:tcW w:w="932" w:type="dxa"/>
          </w:tcPr>
          <w:p w:rsidR="00FD62D9" w:rsidRDefault="00CC0E13">
            <w:pPr>
              <w:pStyle w:val="TableParagraph"/>
              <w:spacing w:before="54" w:line="225" w:lineRule="exact"/>
              <w:rPr>
                <w:sz w:val="20"/>
              </w:rPr>
            </w:pPr>
            <w:r>
              <w:rPr>
                <w:sz w:val="20"/>
              </w:rPr>
              <w:t>188</w:t>
            </w:r>
          </w:p>
        </w:tc>
        <w:tc>
          <w:tcPr>
            <w:tcW w:w="2701" w:type="dxa"/>
          </w:tcPr>
          <w:p w:rsidR="00FD62D9" w:rsidRDefault="00CC0E13">
            <w:pPr>
              <w:pStyle w:val="TableParagraph"/>
              <w:spacing w:before="54" w:line="225" w:lineRule="exact"/>
              <w:rPr>
                <w:sz w:val="20"/>
              </w:rPr>
            </w:pPr>
            <w:r>
              <w:rPr>
                <w:sz w:val="20"/>
              </w:rPr>
              <w:t>Cilindra mates 250 ml</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2</w:t>
            </w:r>
          </w:p>
        </w:tc>
        <w:tc>
          <w:tcPr>
            <w:tcW w:w="4043" w:type="dxa"/>
          </w:tcPr>
          <w:p w:rsidR="00FD62D9" w:rsidRDefault="00CC0E13">
            <w:pPr>
              <w:pStyle w:val="TableParagraph"/>
              <w:spacing w:before="54" w:line="225" w:lineRule="exact"/>
              <w:ind w:left="104"/>
              <w:rPr>
                <w:sz w:val="20"/>
              </w:rPr>
            </w:pPr>
            <w:r>
              <w:rPr>
                <w:sz w:val="20"/>
              </w:rPr>
              <w:t>te shkallezuar me lefytje</w:t>
            </w:r>
          </w:p>
        </w:tc>
      </w:tr>
      <w:tr w:rsidR="00FD62D9">
        <w:trPr>
          <w:trHeight w:val="300"/>
        </w:trPr>
        <w:tc>
          <w:tcPr>
            <w:tcW w:w="932" w:type="dxa"/>
          </w:tcPr>
          <w:p w:rsidR="00FD62D9" w:rsidRDefault="00CC0E13">
            <w:pPr>
              <w:pStyle w:val="TableParagraph"/>
              <w:spacing w:before="54" w:line="226" w:lineRule="exact"/>
              <w:rPr>
                <w:sz w:val="20"/>
              </w:rPr>
            </w:pPr>
            <w:r>
              <w:rPr>
                <w:sz w:val="20"/>
              </w:rPr>
              <w:t>189</w:t>
            </w:r>
          </w:p>
        </w:tc>
        <w:tc>
          <w:tcPr>
            <w:tcW w:w="2701" w:type="dxa"/>
          </w:tcPr>
          <w:p w:rsidR="00FD62D9" w:rsidRDefault="00CC0E13">
            <w:pPr>
              <w:pStyle w:val="TableParagraph"/>
              <w:spacing w:before="54" w:line="226" w:lineRule="exact"/>
              <w:rPr>
                <w:sz w:val="20"/>
              </w:rPr>
            </w:pPr>
            <w:r>
              <w:rPr>
                <w:sz w:val="20"/>
              </w:rPr>
              <w:t>Cilindra mates 500 ml</w:t>
            </w:r>
          </w:p>
        </w:tc>
        <w:tc>
          <w:tcPr>
            <w:tcW w:w="831" w:type="dxa"/>
          </w:tcPr>
          <w:p w:rsidR="00FD62D9" w:rsidRDefault="00CC0E13">
            <w:pPr>
              <w:pStyle w:val="TableParagraph"/>
              <w:spacing w:before="54" w:line="226" w:lineRule="exact"/>
              <w:ind w:left="106"/>
              <w:rPr>
                <w:sz w:val="20"/>
              </w:rPr>
            </w:pPr>
            <w:r>
              <w:rPr>
                <w:w w:val="99"/>
                <w:sz w:val="20"/>
              </w:rPr>
              <w:t>5</w:t>
            </w:r>
          </w:p>
        </w:tc>
        <w:tc>
          <w:tcPr>
            <w:tcW w:w="841" w:type="dxa"/>
          </w:tcPr>
          <w:p w:rsidR="00FD62D9" w:rsidRDefault="00CC0E13">
            <w:pPr>
              <w:pStyle w:val="TableParagraph"/>
              <w:spacing w:before="54" w:line="226" w:lineRule="exact"/>
              <w:ind w:left="106"/>
              <w:rPr>
                <w:sz w:val="20"/>
              </w:rPr>
            </w:pPr>
            <w:r>
              <w:rPr>
                <w:sz w:val="20"/>
              </w:rPr>
              <w:t>cope</w:t>
            </w:r>
          </w:p>
        </w:tc>
        <w:tc>
          <w:tcPr>
            <w:tcW w:w="1120" w:type="dxa"/>
          </w:tcPr>
          <w:p w:rsidR="00FD62D9" w:rsidRDefault="00CC0E13">
            <w:pPr>
              <w:pStyle w:val="TableParagraph"/>
              <w:spacing w:before="54" w:line="226" w:lineRule="exact"/>
              <w:ind w:left="102"/>
              <w:rPr>
                <w:sz w:val="20"/>
              </w:rPr>
            </w:pPr>
            <w:r>
              <w:rPr>
                <w:w w:val="99"/>
                <w:sz w:val="20"/>
              </w:rPr>
              <w:t>2</w:t>
            </w:r>
          </w:p>
        </w:tc>
        <w:tc>
          <w:tcPr>
            <w:tcW w:w="4043" w:type="dxa"/>
          </w:tcPr>
          <w:p w:rsidR="00FD62D9" w:rsidRDefault="00CC0E13">
            <w:pPr>
              <w:pStyle w:val="TableParagraph"/>
              <w:spacing w:before="54" w:line="226" w:lineRule="exact"/>
              <w:ind w:left="104"/>
              <w:rPr>
                <w:sz w:val="20"/>
              </w:rPr>
            </w:pPr>
            <w:r>
              <w:rPr>
                <w:sz w:val="20"/>
              </w:rPr>
              <w:t>te shkallezuar me lefytje</w:t>
            </w:r>
          </w:p>
        </w:tc>
      </w:tr>
      <w:tr w:rsidR="00FD62D9">
        <w:trPr>
          <w:trHeight w:val="299"/>
        </w:trPr>
        <w:tc>
          <w:tcPr>
            <w:tcW w:w="932" w:type="dxa"/>
          </w:tcPr>
          <w:p w:rsidR="00FD62D9" w:rsidRDefault="00CC0E13">
            <w:pPr>
              <w:pStyle w:val="TableParagraph"/>
              <w:spacing w:before="54" w:line="225" w:lineRule="exact"/>
              <w:rPr>
                <w:sz w:val="20"/>
              </w:rPr>
            </w:pPr>
            <w:r>
              <w:rPr>
                <w:sz w:val="20"/>
              </w:rPr>
              <w:t>190</w:t>
            </w:r>
          </w:p>
        </w:tc>
        <w:tc>
          <w:tcPr>
            <w:tcW w:w="2701" w:type="dxa"/>
          </w:tcPr>
          <w:p w:rsidR="00FD62D9" w:rsidRDefault="00CC0E13">
            <w:pPr>
              <w:pStyle w:val="TableParagraph"/>
              <w:spacing w:before="54" w:line="225" w:lineRule="exact"/>
              <w:rPr>
                <w:sz w:val="20"/>
              </w:rPr>
            </w:pPr>
            <w:r>
              <w:rPr>
                <w:sz w:val="20"/>
              </w:rPr>
              <w:t>Cilindra mates 1000 ml</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2</w:t>
            </w:r>
          </w:p>
        </w:tc>
        <w:tc>
          <w:tcPr>
            <w:tcW w:w="4043" w:type="dxa"/>
          </w:tcPr>
          <w:p w:rsidR="00FD62D9" w:rsidRDefault="00CC0E13">
            <w:pPr>
              <w:pStyle w:val="TableParagraph"/>
              <w:spacing w:before="54" w:line="225" w:lineRule="exact"/>
              <w:ind w:left="104"/>
              <w:rPr>
                <w:sz w:val="20"/>
              </w:rPr>
            </w:pPr>
            <w:r>
              <w:rPr>
                <w:sz w:val="20"/>
              </w:rPr>
              <w:t>te shkallezuar me lefytje</w:t>
            </w:r>
          </w:p>
        </w:tc>
      </w:tr>
      <w:tr w:rsidR="00FD62D9">
        <w:trPr>
          <w:trHeight w:val="299"/>
        </w:trPr>
        <w:tc>
          <w:tcPr>
            <w:tcW w:w="932" w:type="dxa"/>
          </w:tcPr>
          <w:p w:rsidR="00FD62D9" w:rsidRDefault="00CC0E13">
            <w:pPr>
              <w:pStyle w:val="TableParagraph"/>
              <w:spacing w:before="56" w:line="223" w:lineRule="exact"/>
              <w:rPr>
                <w:sz w:val="20"/>
              </w:rPr>
            </w:pPr>
            <w:r>
              <w:rPr>
                <w:sz w:val="20"/>
              </w:rPr>
              <w:t>191</w:t>
            </w:r>
          </w:p>
        </w:tc>
        <w:tc>
          <w:tcPr>
            <w:tcW w:w="2701" w:type="dxa"/>
          </w:tcPr>
          <w:p w:rsidR="00FD62D9" w:rsidRDefault="00CC0E13">
            <w:pPr>
              <w:pStyle w:val="TableParagraph"/>
              <w:spacing w:before="56" w:line="223" w:lineRule="exact"/>
              <w:rPr>
                <w:sz w:val="20"/>
              </w:rPr>
            </w:pPr>
            <w:r>
              <w:rPr>
                <w:sz w:val="20"/>
              </w:rPr>
              <w:t>Eksikator</w:t>
            </w:r>
          </w:p>
        </w:tc>
        <w:tc>
          <w:tcPr>
            <w:tcW w:w="831" w:type="dxa"/>
          </w:tcPr>
          <w:p w:rsidR="00FD62D9" w:rsidRDefault="00CC0E13">
            <w:pPr>
              <w:pStyle w:val="TableParagraph"/>
              <w:spacing w:before="56" w:line="223" w:lineRule="exact"/>
              <w:ind w:left="106"/>
              <w:rPr>
                <w:sz w:val="20"/>
              </w:rPr>
            </w:pPr>
            <w:r>
              <w:rPr>
                <w:w w:val="99"/>
                <w:sz w:val="20"/>
              </w:rPr>
              <w:t>5</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2</w:t>
            </w:r>
          </w:p>
        </w:tc>
        <w:tc>
          <w:tcPr>
            <w:tcW w:w="4043" w:type="dxa"/>
          </w:tcPr>
          <w:p w:rsidR="00FD62D9" w:rsidRDefault="00CC0E13">
            <w:pPr>
              <w:pStyle w:val="TableParagraph"/>
              <w:spacing w:before="56" w:line="223" w:lineRule="exact"/>
              <w:ind w:left="104"/>
              <w:rPr>
                <w:sz w:val="20"/>
              </w:rPr>
            </w:pPr>
            <w:r>
              <w:rPr>
                <w:sz w:val="20"/>
              </w:rPr>
              <w:t>qelq,me zmeril</w:t>
            </w:r>
          </w:p>
        </w:tc>
      </w:tr>
      <w:tr w:rsidR="00FD62D9">
        <w:trPr>
          <w:trHeight w:val="301"/>
        </w:trPr>
        <w:tc>
          <w:tcPr>
            <w:tcW w:w="932" w:type="dxa"/>
          </w:tcPr>
          <w:p w:rsidR="00FD62D9" w:rsidRDefault="00CC0E13">
            <w:pPr>
              <w:pStyle w:val="TableParagraph"/>
              <w:spacing w:before="56" w:line="225" w:lineRule="exact"/>
              <w:rPr>
                <w:sz w:val="20"/>
              </w:rPr>
            </w:pPr>
            <w:r>
              <w:rPr>
                <w:sz w:val="20"/>
              </w:rPr>
              <w:t>192</w:t>
            </w:r>
          </w:p>
        </w:tc>
        <w:tc>
          <w:tcPr>
            <w:tcW w:w="2701" w:type="dxa"/>
          </w:tcPr>
          <w:p w:rsidR="00FD62D9" w:rsidRDefault="00CC0E13">
            <w:pPr>
              <w:pStyle w:val="TableParagraph"/>
              <w:spacing w:before="56" w:line="225" w:lineRule="exact"/>
              <w:rPr>
                <w:sz w:val="20"/>
              </w:rPr>
            </w:pPr>
            <w:r>
              <w:rPr>
                <w:sz w:val="20"/>
              </w:rPr>
              <w:t>Ftohes i drejte</w:t>
            </w:r>
          </w:p>
        </w:tc>
        <w:tc>
          <w:tcPr>
            <w:tcW w:w="831" w:type="dxa"/>
          </w:tcPr>
          <w:p w:rsidR="00FD62D9" w:rsidRDefault="00CC0E13">
            <w:pPr>
              <w:pStyle w:val="TableParagraph"/>
              <w:spacing w:before="56" w:line="225" w:lineRule="exact"/>
              <w:ind w:left="106"/>
              <w:rPr>
                <w:sz w:val="20"/>
              </w:rPr>
            </w:pPr>
            <w:r>
              <w:rPr>
                <w:w w:val="99"/>
                <w:sz w:val="20"/>
              </w:rPr>
              <w:t>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w w:val="99"/>
                <w:sz w:val="20"/>
              </w:rPr>
              <w:t>2</w:t>
            </w:r>
          </w:p>
        </w:tc>
        <w:tc>
          <w:tcPr>
            <w:tcW w:w="4043" w:type="dxa"/>
          </w:tcPr>
          <w:p w:rsidR="00FD62D9" w:rsidRDefault="00CC0E13">
            <w:pPr>
              <w:pStyle w:val="TableParagraph"/>
              <w:spacing w:before="56" w:line="225" w:lineRule="exact"/>
              <w:ind w:left="104"/>
              <w:rPr>
                <w:sz w:val="20"/>
              </w:rPr>
            </w:pPr>
            <w:r>
              <w:rPr>
                <w:sz w:val="20"/>
              </w:rPr>
              <w:t>tip Liebih</w:t>
            </w:r>
          </w:p>
        </w:tc>
      </w:tr>
      <w:tr w:rsidR="00FD62D9">
        <w:trPr>
          <w:trHeight w:val="299"/>
        </w:trPr>
        <w:tc>
          <w:tcPr>
            <w:tcW w:w="932" w:type="dxa"/>
          </w:tcPr>
          <w:p w:rsidR="00FD62D9" w:rsidRDefault="00CC0E13">
            <w:pPr>
              <w:pStyle w:val="TableParagraph"/>
              <w:spacing w:before="54" w:line="225" w:lineRule="exact"/>
              <w:rPr>
                <w:sz w:val="20"/>
              </w:rPr>
            </w:pPr>
            <w:r>
              <w:rPr>
                <w:sz w:val="20"/>
              </w:rPr>
              <w:t>193</w:t>
            </w:r>
          </w:p>
        </w:tc>
        <w:tc>
          <w:tcPr>
            <w:tcW w:w="2701" w:type="dxa"/>
          </w:tcPr>
          <w:p w:rsidR="00FD62D9" w:rsidRDefault="00CC0E13">
            <w:pPr>
              <w:pStyle w:val="TableParagraph"/>
              <w:spacing w:before="54" w:line="225" w:lineRule="exact"/>
              <w:rPr>
                <w:sz w:val="20"/>
              </w:rPr>
            </w:pPr>
            <w:r>
              <w:rPr>
                <w:sz w:val="20"/>
              </w:rPr>
              <w:t>Gota kimike (Bekera) 50 ml</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forme e larte, te graduara, me lefytje</w:t>
            </w:r>
          </w:p>
        </w:tc>
      </w:tr>
      <w:tr w:rsidR="00FD62D9">
        <w:trPr>
          <w:trHeight w:val="299"/>
        </w:trPr>
        <w:tc>
          <w:tcPr>
            <w:tcW w:w="932" w:type="dxa"/>
          </w:tcPr>
          <w:p w:rsidR="00FD62D9" w:rsidRDefault="00CC0E13">
            <w:pPr>
              <w:pStyle w:val="TableParagraph"/>
              <w:spacing w:before="54" w:line="225" w:lineRule="exact"/>
              <w:rPr>
                <w:sz w:val="20"/>
              </w:rPr>
            </w:pPr>
            <w:r>
              <w:rPr>
                <w:sz w:val="20"/>
              </w:rPr>
              <w:t>194</w:t>
            </w:r>
          </w:p>
        </w:tc>
        <w:tc>
          <w:tcPr>
            <w:tcW w:w="2701" w:type="dxa"/>
          </w:tcPr>
          <w:p w:rsidR="00FD62D9" w:rsidRDefault="00CC0E13">
            <w:pPr>
              <w:pStyle w:val="TableParagraph"/>
              <w:spacing w:before="54" w:line="225" w:lineRule="exact"/>
              <w:rPr>
                <w:sz w:val="20"/>
              </w:rPr>
            </w:pPr>
            <w:r>
              <w:rPr>
                <w:sz w:val="20"/>
              </w:rPr>
              <w:t>Gota kimike (Bekera) 100 ml</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forme e larte, te graduara, me lefytje</w:t>
            </w:r>
          </w:p>
        </w:tc>
      </w:tr>
      <w:tr w:rsidR="00FD62D9">
        <w:trPr>
          <w:trHeight w:val="299"/>
        </w:trPr>
        <w:tc>
          <w:tcPr>
            <w:tcW w:w="932" w:type="dxa"/>
          </w:tcPr>
          <w:p w:rsidR="00FD62D9" w:rsidRDefault="00CC0E13">
            <w:pPr>
              <w:pStyle w:val="TableParagraph"/>
              <w:spacing w:before="54" w:line="225" w:lineRule="exact"/>
              <w:rPr>
                <w:sz w:val="20"/>
              </w:rPr>
            </w:pPr>
            <w:r>
              <w:rPr>
                <w:sz w:val="20"/>
              </w:rPr>
              <w:t>195</w:t>
            </w:r>
          </w:p>
        </w:tc>
        <w:tc>
          <w:tcPr>
            <w:tcW w:w="2701" w:type="dxa"/>
          </w:tcPr>
          <w:p w:rsidR="00FD62D9" w:rsidRDefault="00CC0E13">
            <w:pPr>
              <w:pStyle w:val="TableParagraph"/>
              <w:spacing w:before="54" w:line="225" w:lineRule="exact"/>
              <w:rPr>
                <w:sz w:val="20"/>
              </w:rPr>
            </w:pPr>
            <w:r>
              <w:rPr>
                <w:sz w:val="20"/>
              </w:rPr>
              <w:t>Gota kimike (Bekera) 250 ml</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forme e larte, te graduara, me lefytje</w:t>
            </w:r>
          </w:p>
        </w:tc>
      </w:tr>
      <w:tr w:rsidR="00FD62D9">
        <w:trPr>
          <w:trHeight w:val="299"/>
        </w:trPr>
        <w:tc>
          <w:tcPr>
            <w:tcW w:w="932" w:type="dxa"/>
          </w:tcPr>
          <w:p w:rsidR="00FD62D9" w:rsidRDefault="00CC0E13">
            <w:pPr>
              <w:pStyle w:val="TableParagraph"/>
              <w:spacing w:before="54" w:line="225" w:lineRule="exact"/>
              <w:rPr>
                <w:sz w:val="20"/>
              </w:rPr>
            </w:pPr>
            <w:r>
              <w:rPr>
                <w:sz w:val="20"/>
              </w:rPr>
              <w:t>196</w:t>
            </w:r>
          </w:p>
        </w:tc>
        <w:tc>
          <w:tcPr>
            <w:tcW w:w="2701" w:type="dxa"/>
          </w:tcPr>
          <w:p w:rsidR="00FD62D9" w:rsidRDefault="00CC0E13">
            <w:pPr>
              <w:pStyle w:val="TableParagraph"/>
              <w:spacing w:before="54" w:line="225" w:lineRule="exact"/>
              <w:rPr>
                <w:sz w:val="20"/>
              </w:rPr>
            </w:pPr>
            <w:r>
              <w:rPr>
                <w:sz w:val="20"/>
              </w:rPr>
              <w:t>Gota kimike (Bekera) 500 ml</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5</w:t>
            </w:r>
          </w:p>
        </w:tc>
        <w:tc>
          <w:tcPr>
            <w:tcW w:w="4043" w:type="dxa"/>
          </w:tcPr>
          <w:p w:rsidR="00FD62D9" w:rsidRDefault="00CC0E13">
            <w:pPr>
              <w:pStyle w:val="TableParagraph"/>
              <w:spacing w:before="54" w:line="225" w:lineRule="exact"/>
              <w:ind w:left="104"/>
              <w:rPr>
                <w:sz w:val="20"/>
              </w:rPr>
            </w:pPr>
            <w:r>
              <w:rPr>
                <w:sz w:val="20"/>
              </w:rPr>
              <w:t>forme e larte, te graduara, me lefytje</w:t>
            </w:r>
          </w:p>
        </w:tc>
      </w:tr>
      <w:tr w:rsidR="00FD62D9">
        <w:trPr>
          <w:trHeight w:val="299"/>
        </w:trPr>
        <w:tc>
          <w:tcPr>
            <w:tcW w:w="932" w:type="dxa"/>
          </w:tcPr>
          <w:p w:rsidR="00FD62D9" w:rsidRDefault="00CC0E13">
            <w:pPr>
              <w:pStyle w:val="TableParagraph"/>
              <w:spacing w:before="56" w:line="223" w:lineRule="exact"/>
              <w:rPr>
                <w:sz w:val="20"/>
              </w:rPr>
            </w:pPr>
            <w:r>
              <w:rPr>
                <w:sz w:val="20"/>
              </w:rPr>
              <w:t>197</w:t>
            </w:r>
          </w:p>
        </w:tc>
        <w:tc>
          <w:tcPr>
            <w:tcW w:w="2701" w:type="dxa"/>
          </w:tcPr>
          <w:p w:rsidR="00FD62D9" w:rsidRDefault="00CC0E13">
            <w:pPr>
              <w:pStyle w:val="TableParagraph"/>
              <w:spacing w:before="56" w:line="223" w:lineRule="exact"/>
              <w:rPr>
                <w:sz w:val="20"/>
              </w:rPr>
            </w:pPr>
            <w:r>
              <w:rPr>
                <w:sz w:val="20"/>
              </w:rPr>
              <w:t>Gota kimike (Bekera) 800 ml</w:t>
            </w:r>
          </w:p>
        </w:tc>
        <w:tc>
          <w:tcPr>
            <w:tcW w:w="831" w:type="dxa"/>
          </w:tcPr>
          <w:p w:rsidR="00FD62D9" w:rsidRDefault="00CC0E13">
            <w:pPr>
              <w:pStyle w:val="TableParagraph"/>
              <w:spacing w:before="56" w:line="223" w:lineRule="exact"/>
              <w:ind w:left="106"/>
              <w:rPr>
                <w:sz w:val="20"/>
              </w:rPr>
            </w:pPr>
            <w:r>
              <w:rPr>
                <w:w w:val="99"/>
                <w:sz w:val="20"/>
              </w:rPr>
              <w:t>5</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2</w:t>
            </w:r>
          </w:p>
        </w:tc>
        <w:tc>
          <w:tcPr>
            <w:tcW w:w="4043" w:type="dxa"/>
          </w:tcPr>
          <w:p w:rsidR="00FD62D9" w:rsidRDefault="00CC0E13">
            <w:pPr>
              <w:pStyle w:val="TableParagraph"/>
              <w:spacing w:before="56" w:line="223" w:lineRule="exact"/>
              <w:ind w:left="104"/>
              <w:rPr>
                <w:sz w:val="20"/>
              </w:rPr>
            </w:pPr>
            <w:r>
              <w:rPr>
                <w:sz w:val="20"/>
              </w:rPr>
              <w:t>forme e larte, te graduara, me lefytje</w:t>
            </w:r>
          </w:p>
        </w:tc>
      </w:tr>
      <w:tr w:rsidR="00FD62D9">
        <w:trPr>
          <w:trHeight w:val="301"/>
        </w:trPr>
        <w:tc>
          <w:tcPr>
            <w:tcW w:w="932" w:type="dxa"/>
          </w:tcPr>
          <w:p w:rsidR="00FD62D9" w:rsidRDefault="00CC0E13">
            <w:pPr>
              <w:pStyle w:val="TableParagraph"/>
              <w:spacing w:before="56" w:line="225" w:lineRule="exact"/>
              <w:rPr>
                <w:sz w:val="20"/>
              </w:rPr>
            </w:pPr>
            <w:r>
              <w:rPr>
                <w:sz w:val="20"/>
              </w:rPr>
              <w:t>198</w:t>
            </w:r>
          </w:p>
        </w:tc>
        <w:tc>
          <w:tcPr>
            <w:tcW w:w="2701" w:type="dxa"/>
          </w:tcPr>
          <w:p w:rsidR="00FD62D9" w:rsidRDefault="00CC0E13">
            <w:pPr>
              <w:pStyle w:val="TableParagraph"/>
              <w:spacing w:before="56" w:line="225" w:lineRule="exact"/>
              <w:rPr>
                <w:sz w:val="20"/>
              </w:rPr>
            </w:pPr>
            <w:r>
              <w:rPr>
                <w:sz w:val="20"/>
              </w:rPr>
              <w:t>Gota kimike (Bekera) 1000 ml</w:t>
            </w:r>
          </w:p>
        </w:tc>
        <w:tc>
          <w:tcPr>
            <w:tcW w:w="831" w:type="dxa"/>
          </w:tcPr>
          <w:p w:rsidR="00FD62D9" w:rsidRDefault="00CC0E13">
            <w:pPr>
              <w:pStyle w:val="TableParagraph"/>
              <w:spacing w:before="56" w:line="225" w:lineRule="exact"/>
              <w:ind w:left="106"/>
              <w:rPr>
                <w:sz w:val="20"/>
              </w:rPr>
            </w:pPr>
            <w:r>
              <w:rPr>
                <w:w w:val="99"/>
                <w:sz w:val="20"/>
              </w:rPr>
              <w:t>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w w:val="99"/>
                <w:sz w:val="20"/>
              </w:rPr>
              <w:t>2</w:t>
            </w:r>
          </w:p>
        </w:tc>
        <w:tc>
          <w:tcPr>
            <w:tcW w:w="4043" w:type="dxa"/>
          </w:tcPr>
          <w:p w:rsidR="00FD62D9" w:rsidRDefault="00CC0E13">
            <w:pPr>
              <w:pStyle w:val="TableParagraph"/>
              <w:spacing w:before="56" w:line="225" w:lineRule="exact"/>
              <w:ind w:left="104"/>
              <w:rPr>
                <w:sz w:val="20"/>
              </w:rPr>
            </w:pPr>
            <w:r>
              <w:rPr>
                <w:sz w:val="20"/>
              </w:rPr>
              <w:t>forme e larte, te graduara, me lefytje</w:t>
            </w:r>
          </w:p>
        </w:tc>
      </w:tr>
      <w:tr w:rsidR="00FD62D9">
        <w:trPr>
          <w:trHeight w:val="486"/>
        </w:trPr>
        <w:tc>
          <w:tcPr>
            <w:tcW w:w="93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199</w:t>
            </w:r>
          </w:p>
        </w:tc>
        <w:tc>
          <w:tcPr>
            <w:tcW w:w="2701" w:type="dxa"/>
          </w:tcPr>
          <w:p w:rsidR="00FD62D9" w:rsidRDefault="00CC0E13">
            <w:pPr>
              <w:pStyle w:val="TableParagraph"/>
              <w:spacing w:line="242" w:lineRule="exact"/>
              <w:rPr>
                <w:sz w:val="20"/>
              </w:rPr>
            </w:pPr>
            <w:r>
              <w:rPr>
                <w:sz w:val="20"/>
              </w:rPr>
              <w:t>Gypa qelqi me diameter te</w:t>
            </w:r>
          </w:p>
          <w:p w:rsidR="00FD62D9" w:rsidRDefault="00CC0E13">
            <w:pPr>
              <w:pStyle w:val="TableParagraph"/>
              <w:spacing w:line="225" w:lineRule="exact"/>
              <w:rPr>
                <w:sz w:val="20"/>
              </w:rPr>
            </w:pPr>
            <w:r>
              <w:rPr>
                <w:sz w:val="20"/>
              </w:rPr>
              <w:t>ndryshem</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sz w:val="20"/>
              </w:rPr>
              <w:t>kg</w:t>
            </w:r>
          </w:p>
        </w:tc>
        <w:tc>
          <w:tcPr>
            <w:tcW w:w="112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qelq, me diameter te ndryshem</w:t>
            </w:r>
          </w:p>
        </w:tc>
      </w:tr>
      <w:tr w:rsidR="00FD62D9">
        <w:trPr>
          <w:trHeight w:val="300"/>
        </w:trPr>
        <w:tc>
          <w:tcPr>
            <w:tcW w:w="932" w:type="dxa"/>
          </w:tcPr>
          <w:p w:rsidR="00FD62D9" w:rsidRDefault="00CC0E13">
            <w:pPr>
              <w:pStyle w:val="TableParagraph"/>
              <w:spacing w:before="57" w:line="223" w:lineRule="exact"/>
              <w:rPr>
                <w:sz w:val="20"/>
              </w:rPr>
            </w:pPr>
            <w:r>
              <w:rPr>
                <w:sz w:val="20"/>
              </w:rPr>
              <w:t>200</w:t>
            </w:r>
          </w:p>
        </w:tc>
        <w:tc>
          <w:tcPr>
            <w:tcW w:w="2701" w:type="dxa"/>
          </w:tcPr>
          <w:p w:rsidR="00FD62D9" w:rsidRDefault="00CC0E13">
            <w:pPr>
              <w:pStyle w:val="TableParagraph"/>
              <w:spacing w:before="57" w:line="223" w:lineRule="exact"/>
              <w:rPr>
                <w:sz w:val="20"/>
              </w:rPr>
            </w:pPr>
            <w:r>
              <w:rPr>
                <w:sz w:val="20"/>
              </w:rPr>
              <w:t>Gypa qelqi ne trajte T</w:t>
            </w:r>
          </w:p>
        </w:tc>
        <w:tc>
          <w:tcPr>
            <w:tcW w:w="831" w:type="dxa"/>
          </w:tcPr>
          <w:p w:rsidR="00FD62D9" w:rsidRDefault="00CC0E13">
            <w:pPr>
              <w:pStyle w:val="TableParagraph"/>
              <w:spacing w:before="57" w:line="223" w:lineRule="exact"/>
              <w:ind w:left="106"/>
              <w:rPr>
                <w:sz w:val="20"/>
              </w:rPr>
            </w:pPr>
            <w:r>
              <w:rPr>
                <w:w w:val="99"/>
                <w:sz w:val="20"/>
              </w:rPr>
              <w:t>5</w:t>
            </w:r>
          </w:p>
        </w:tc>
        <w:tc>
          <w:tcPr>
            <w:tcW w:w="841" w:type="dxa"/>
          </w:tcPr>
          <w:p w:rsidR="00FD62D9" w:rsidRDefault="00CC0E13">
            <w:pPr>
              <w:pStyle w:val="TableParagraph"/>
              <w:spacing w:before="57" w:line="223" w:lineRule="exact"/>
              <w:ind w:left="106"/>
              <w:rPr>
                <w:sz w:val="20"/>
              </w:rPr>
            </w:pPr>
            <w:r>
              <w:rPr>
                <w:sz w:val="20"/>
              </w:rPr>
              <w:t>cope</w:t>
            </w:r>
          </w:p>
        </w:tc>
        <w:tc>
          <w:tcPr>
            <w:tcW w:w="1120" w:type="dxa"/>
          </w:tcPr>
          <w:p w:rsidR="00FD62D9" w:rsidRDefault="00CC0E13">
            <w:pPr>
              <w:pStyle w:val="TableParagraph"/>
              <w:spacing w:before="57" w:line="223" w:lineRule="exact"/>
              <w:ind w:left="102"/>
              <w:rPr>
                <w:sz w:val="20"/>
              </w:rPr>
            </w:pPr>
            <w:r>
              <w:rPr>
                <w:sz w:val="20"/>
              </w:rPr>
              <w:t>10</w:t>
            </w:r>
          </w:p>
        </w:tc>
        <w:tc>
          <w:tcPr>
            <w:tcW w:w="4043" w:type="dxa"/>
          </w:tcPr>
          <w:p w:rsidR="00FD62D9" w:rsidRDefault="00CC0E13">
            <w:pPr>
              <w:pStyle w:val="TableParagraph"/>
              <w:spacing w:before="57" w:line="223" w:lineRule="exact"/>
              <w:ind w:left="104"/>
              <w:rPr>
                <w:sz w:val="20"/>
              </w:rPr>
            </w:pPr>
            <w:r>
              <w:rPr>
                <w:sz w:val="20"/>
              </w:rPr>
              <w:t>qelq, me diameter te ndryshem</w:t>
            </w:r>
          </w:p>
        </w:tc>
      </w:tr>
      <w:tr w:rsidR="00FD62D9">
        <w:trPr>
          <w:trHeight w:val="299"/>
        </w:trPr>
        <w:tc>
          <w:tcPr>
            <w:tcW w:w="932" w:type="dxa"/>
          </w:tcPr>
          <w:p w:rsidR="00FD62D9" w:rsidRDefault="00CC0E13">
            <w:pPr>
              <w:pStyle w:val="TableParagraph"/>
              <w:spacing w:before="56" w:line="223" w:lineRule="exact"/>
              <w:rPr>
                <w:sz w:val="20"/>
              </w:rPr>
            </w:pPr>
            <w:r>
              <w:rPr>
                <w:sz w:val="20"/>
              </w:rPr>
              <w:t>201</w:t>
            </w:r>
          </w:p>
        </w:tc>
        <w:tc>
          <w:tcPr>
            <w:tcW w:w="2701" w:type="dxa"/>
          </w:tcPr>
          <w:p w:rsidR="00FD62D9" w:rsidRDefault="00CC0E13">
            <w:pPr>
              <w:pStyle w:val="TableParagraph"/>
              <w:spacing w:before="56" w:line="223" w:lineRule="exact"/>
              <w:rPr>
                <w:sz w:val="20"/>
              </w:rPr>
            </w:pPr>
            <w:r>
              <w:rPr>
                <w:sz w:val="20"/>
              </w:rPr>
              <w:t>Gypa qelqi ne trajte Y</w:t>
            </w:r>
          </w:p>
        </w:tc>
        <w:tc>
          <w:tcPr>
            <w:tcW w:w="831" w:type="dxa"/>
          </w:tcPr>
          <w:p w:rsidR="00FD62D9" w:rsidRDefault="00CC0E13">
            <w:pPr>
              <w:pStyle w:val="TableParagraph"/>
              <w:spacing w:before="56" w:line="223" w:lineRule="exact"/>
              <w:ind w:left="106"/>
              <w:rPr>
                <w:sz w:val="20"/>
              </w:rPr>
            </w:pPr>
            <w:r>
              <w:rPr>
                <w:w w:val="99"/>
                <w:sz w:val="20"/>
              </w:rPr>
              <w:t>5</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sz w:val="20"/>
              </w:rPr>
              <w:t>10</w:t>
            </w:r>
          </w:p>
        </w:tc>
        <w:tc>
          <w:tcPr>
            <w:tcW w:w="4043" w:type="dxa"/>
          </w:tcPr>
          <w:p w:rsidR="00FD62D9" w:rsidRDefault="00CC0E13">
            <w:pPr>
              <w:pStyle w:val="TableParagraph"/>
              <w:spacing w:before="56" w:line="223" w:lineRule="exact"/>
              <w:ind w:left="104"/>
              <w:rPr>
                <w:sz w:val="20"/>
              </w:rPr>
            </w:pPr>
            <w:r>
              <w:rPr>
                <w:sz w:val="20"/>
              </w:rPr>
              <w:t>qelq, me diameter te ndryshem</w:t>
            </w:r>
          </w:p>
        </w:tc>
      </w:tr>
      <w:tr w:rsidR="00FD62D9">
        <w:trPr>
          <w:trHeight w:val="301"/>
        </w:trPr>
        <w:tc>
          <w:tcPr>
            <w:tcW w:w="932" w:type="dxa"/>
          </w:tcPr>
          <w:p w:rsidR="00FD62D9" w:rsidRDefault="00CC0E13">
            <w:pPr>
              <w:pStyle w:val="TableParagraph"/>
              <w:spacing w:before="56" w:line="225" w:lineRule="exact"/>
              <w:rPr>
                <w:sz w:val="20"/>
              </w:rPr>
            </w:pPr>
            <w:r>
              <w:rPr>
                <w:sz w:val="20"/>
              </w:rPr>
              <w:t>202</w:t>
            </w:r>
          </w:p>
        </w:tc>
        <w:tc>
          <w:tcPr>
            <w:tcW w:w="2701" w:type="dxa"/>
          </w:tcPr>
          <w:p w:rsidR="00FD62D9" w:rsidRDefault="00CC0E13">
            <w:pPr>
              <w:pStyle w:val="TableParagraph"/>
              <w:spacing w:before="56" w:line="225" w:lineRule="exact"/>
              <w:rPr>
                <w:sz w:val="20"/>
              </w:rPr>
            </w:pPr>
            <w:r>
              <w:rPr>
                <w:sz w:val="20"/>
              </w:rPr>
              <w:t>Gypa thares</w:t>
            </w:r>
          </w:p>
        </w:tc>
        <w:tc>
          <w:tcPr>
            <w:tcW w:w="831" w:type="dxa"/>
          </w:tcPr>
          <w:p w:rsidR="00FD62D9" w:rsidRDefault="00CC0E13">
            <w:pPr>
              <w:pStyle w:val="TableParagraph"/>
              <w:spacing w:before="56" w:line="225" w:lineRule="exact"/>
              <w:ind w:left="106"/>
              <w:rPr>
                <w:sz w:val="20"/>
              </w:rPr>
            </w:pPr>
            <w:r>
              <w:rPr>
                <w:w w:val="99"/>
                <w:sz w:val="20"/>
              </w:rPr>
              <w:t>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w w:val="99"/>
                <w:sz w:val="20"/>
              </w:rPr>
              <w:t>5</w:t>
            </w:r>
          </w:p>
        </w:tc>
        <w:tc>
          <w:tcPr>
            <w:tcW w:w="4043" w:type="dxa"/>
          </w:tcPr>
          <w:p w:rsidR="00FD62D9" w:rsidRDefault="00CC0E13">
            <w:pPr>
              <w:pStyle w:val="TableParagraph"/>
              <w:spacing w:before="56" w:line="225" w:lineRule="exact"/>
              <w:ind w:left="104"/>
              <w:rPr>
                <w:sz w:val="20"/>
              </w:rPr>
            </w:pPr>
            <w:r>
              <w:rPr>
                <w:sz w:val="20"/>
              </w:rPr>
              <w:t>qelq, me diameter te ndryshem</w:t>
            </w:r>
          </w:p>
        </w:tc>
      </w:tr>
      <w:tr w:rsidR="00FD62D9">
        <w:trPr>
          <w:trHeight w:val="299"/>
        </w:trPr>
        <w:tc>
          <w:tcPr>
            <w:tcW w:w="932" w:type="dxa"/>
          </w:tcPr>
          <w:p w:rsidR="00FD62D9" w:rsidRDefault="00CC0E13">
            <w:pPr>
              <w:pStyle w:val="TableParagraph"/>
              <w:spacing w:before="54" w:line="225" w:lineRule="exact"/>
              <w:rPr>
                <w:sz w:val="20"/>
              </w:rPr>
            </w:pPr>
            <w:r>
              <w:rPr>
                <w:sz w:val="20"/>
              </w:rPr>
              <w:t>203</w:t>
            </w:r>
          </w:p>
        </w:tc>
        <w:tc>
          <w:tcPr>
            <w:tcW w:w="2701" w:type="dxa"/>
          </w:tcPr>
          <w:p w:rsidR="00FD62D9" w:rsidRDefault="00CC0E13">
            <w:pPr>
              <w:pStyle w:val="TableParagraph"/>
              <w:spacing w:before="54" w:line="225" w:lineRule="exact"/>
              <w:rPr>
                <w:sz w:val="20"/>
              </w:rPr>
            </w:pPr>
            <w:r>
              <w:rPr>
                <w:sz w:val="20"/>
              </w:rPr>
              <w:t>Gypa sigurimi me bule</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5</w:t>
            </w:r>
          </w:p>
        </w:tc>
        <w:tc>
          <w:tcPr>
            <w:tcW w:w="4043" w:type="dxa"/>
          </w:tcPr>
          <w:p w:rsidR="00FD62D9" w:rsidRDefault="00CC0E13">
            <w:pPr>
              <w:pStyle w:val="TableParagraph"/>
              <w:spacing w:before="54" w:line="225" w:lineRule="exact"/>
              <w:ind w:left="104"/>
              <w:rPr>
                <w:sz w:val="20"/>
              </w:rPr>
            </w:pPr>
            <w:r>
              <w:rPr>
                <w:sz w:val="20"/>
              </w:rPr>
              <w:t>me 1 bule</w:t>
            </w:r>
          </w:p>
        </w:tc>
      </w:tr>
      <w:tr w:rsidR="00FD62D9">
        <w:trPr>
          <w:trHeight w:val="299"/>
        </w:trPr>
        <w:tc>
          <w:tcPr>
            <w:tcW w:w="932" w:type="dxa"/>
          </w:tcPr>
          <w:p w:rsidR="00FD62D9" w:rsidRDefault="00CC0E13">
            <w:pPr>
              <w:pStyle w:val="TableParagraph"/>
              <w:spacing w:before="54" w:line="225" w:lineRule="exact"/>
              <w:rPr>
                <w:sz w:val="20"/>
              </w:rPr>
            </w:pPr>
            <w:r>
              <w:rPr>
                <w:sz w:val="20"/>
              </w:rPr>
              <w:t>204</w:t>
            </w:r>
          </w:p>
        </w:tc>
        <w:tc>
          <w:tcPr>
            <w:tcW w:w="2701" w:type="dxa"/>
          </w:tcPr>
          <w:p w:rsidR="00FD62D9" w:rsidRDefault="00CC0E13">
            <w:pPr>
              <w:pStyle w:val="TableParagraph"/>
              <w:spacing w:before="54" w:line="225" w:lineRule="exact"/>
              <w:rPr>
                <w:sz w:val="20"/>
              </w:rPr>
            </w:pPr>
            <w:r>
              <w:rPr>
                <w:sz w:val="20"/>
              </w:rPr>
              <w:t>Hinka qelqi Ø 75 mm</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bishtshkurter</w:t>
            </w:r>
          </w:p>
        </w:tc>
      </w:tr>
      <w:tr w:rsidR="00FD62D9">
        <w:trPr>
          <w:trHeight w:val="299"/>
        </w:trPr>
        <w:tc>
          <w:tcPr>
            <w:tcW w:w="932" w:type="dxa"/>
          </w:tcPr>
          <w:p w:rsidR="00FD62D9" w:rsidRDefault="00CC0E13">
            <w:pPr>
              <w:pStyle w:val="TableParagraph"/>
              <w:spacing w:before="54" w:line="225" w:lineRule="exact"/>
              <w:rPr>
                <w:sz w:val="20"/>
              </w:rPr>
            </w:pPr>
            <w:r>
              <w:rPr>
                <w:sz w:val="20"/>
              </w:rPr>
              <w:t>205</w:t>
            </w:r>
          </w:p>
        </w:tc>
        <w:tc>
          <w:tcPr>
            <w:tcW w:w="2701" w:type="dxa"/>
          </w:tcPr>
          <w:p w:rsidR="00FD62D9" w:rsidRDefault="00CC0E13">
            <w:pPr>
              <w:pStyle w:val="TableParagraph"/>
              <w:spacing w:before="54" w:line="225" w:lineRule="exact"/>
              <w:rPr>
                <w:sz w:val="20"/>
              </w:rPr>
            </w:pPr>
            <w:r>
              <w:rPr>
                <w:sz w:val="20"/>
              </w:rPr>
              <w:t>Hinka qelqi Ø 90 mm</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5</w:t>
            </w:r>
          </w:p>
        </w:tc>
        <w:tc>
          <w:tcPr>
            <w:tcW w:w="4043" w:type="dxa"/>
          </w:tcPr>
          <w:p w:rsidR="00FD62D9" w:rsidRDefault="00CC0E13">
            <w:pPr>
              <w:pStyle w:val="TableParagraph"/>
              <w:spacing w:before="54" w:line="225" w:lineRule="exact"/>
              <w:ind w:left="104"/>
              <w:rPr>
                <w:sz w:val="20"/>
              </w:rPr>
            </w:pPr>
            <w:r>
              <w:rPr>
                <w:sz w:val="20"/>
              </w:rPr>
              <w:t>bishtshkurter</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206</w:t>
            </w:r>
          </w:p>
        </w:tc>
        <w:tc>
          <w:tcPr>
            <w:tcW w:w="2701" w:type="dxa"/>
          </w:tcPr>
          <w:p w:rsidR="00FD62D9" w:rsidRDefault="00CC0E13">
            <w:pPr>
              <w:pStyle w:val="TableParagraph"/>
              <w:spacing w:line="243" w:lineRule="exact"/>
              <w:rPr>
                <w:sz w:val="20"/>
              </w:rPr>
            </w:pPr>
            <w:r>
              <w:rPr>
                <w:sz w:val="20"/>
              </w:rPr>
              <w:t>Hinka ndarese (separatore)</w:t>
            </w:r>
          </w:p>
          <w:p w:rsidR="00FD62D9" w:rsidRDefault="00CC0E13">
            <w:pPr>
              <w:pStyle w:val="TableParagraph"/>
              <w:spacing w:line="225" w:lineRule="exact"/>
              <w:rPr>
                <w:sz w:val="20"/>
              </w:rPr>
            </w:pPr>
            <w:r>
              <w:rPr>
                <w:sz w:val="20"/>
              </w:rPr>
              <w:t>125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tape zmeril</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2701"/>
        <w:gridCol w:w="831"/>
        <w:gridCol w:w="841"/>
        <w:gridCol w:w="1120"/>
        <w:gridCol w:w="4043"/>
      </w:tblGrid>
      <w:tr w:rsidR="00FD62D9">
        <w:trPr>
          <w:trHeight w:val="487"/>
        </w:trPr>
        <w:tc>
          <w:tcPr>
            <w:tcW w:w="932"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207</w:t>
            </w:r>
          </w:p>
        </w:tc>
        <w:tc>
          <w:tcPr>
            <w:tcW w:w="2701" w:type="dxa"/>
            <w:tcBorders>
              <w:top w:val="nil"/>
            </w:tcBorders>
          </w:tcPr>
          <w:p w:rsidR="00FD62D9" w:rsidRDefault="00CC0E13">
            <w:pPr>
              <w:pStyle w:val="TableParagraph"/>
              <w:spacing w:line="243" w:lineRule="exact"/>
              <w:rPr>
                <w:sz w:val="20"/>
              </w:rPr>
            </w:pPr>
            <w:r>
              <w:rPr>
                <w:sz w:val="20"/>
              </w:rPr>
              <w:t>Hinka ndarese (separatore)</w:t>
            </w:r>
          </w:p>
          <w:p w:rsidR="00FD62D9" w:rsidRDefault="00CC0E13">
            <w:pPr>
              <w:pStyle w:val="TableParagraph"/>
              <w:spacing w:before="1" w:line="223" w:lineRule="exact"/>
              <w:rPr>
                <w:sz w:val="20"/>
              </w:rPr>
            </w:pPr>
            <w:r>
              <w:rPr>
                <w:sz w:val="20"/>
              </w:rPr>
              <w:t>250 ml</w:t>
            </w:r>
          </w:p>
        </w:tc>
        <w:tc>
          <w:tcPr>
            <w:tcW w:w="831"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6"/>
              <w:rPr>
                <w:sz w:val="20"/>
              </w:rPr>
            </w:pPr>
            <w:r>
              <w:rPr>
                <w:w w:val="99"/>
                <w:sz w:val="20"/>
              </w:rPr>
              <w:t>5</w:t>
            </w:r>
          </w:p>
        </w:tc>
        <w:tc>
          <w:tcPr>
            <w:tcW w:w="841"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6"/>
              <w:rPr>
                <w:sz w:val="20"/>
              </w:rPr>
            </w:pPr>
            <w:r>
              <w:rPr>
                <w:sz w:val="20"/>
              </w:rPr>
              <w:t>cope</w:t>
            </w:r>
          </w:p>
        </w:tc>
        <w:tc>
          <w:tcPr>
            <w:tcW w:w="1120"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2"/>
              <w:rPr>
                <w:sz w:val="20"/>
              </w:rPr>
            </w:pPr>
            <w:r>
              <w:rPr>
                <w:w w:val="99"/>
                <w:sz w:val="20"/>
              </w:rPr>
              <w:t>5</w:t>
            </w:r>
          </w:p>
        </w:tc>
        <w:tc>
          <w:tcPr>
            <w:tcW w:w="4043"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4"/>
              <w:rPr>
                <w:sz w:val="20"/>
              </w:rPr>
            </w:pPr>
            <w:r>
              <w:rPr>
                <w:sz w:val="20"/>
              </w:rPr>
              <w:t>me tape zmeril</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208</w:t>
            </w:r>
          </w:p>
        </w:tc>
        <w:tc>
          <w:tcPr>
            <w:tcW w:w="2701" w:type="dxa"/>
          </w:tcPr>
          <w:p w:rsidR="00FD62D9" w:rsidRDefault="00CC0E13">
            <w:pPr>
              <w:pStyle w:val="TableParagraph"/>
              <w:spacing w:line="243" w:lineRule="exact"/>
              <w:rPr>
                <w:sz w:val="20"/>
              </w:rPr>
            </w:pPr>
            <w:r>
              <w:rPr>
                <w:sz w:val="20"/>
              </w:rPr>
              <w:t>Hinka ndarese (separatore)</w:t>
            </w:r>
          </w:p>
          <w:p w:rsidR="00FD62D9" w:rsidRDefault="00CC0E13">
            <w:pPr>
              <w:pStyle w:val="TableParagraph"/>
              <w:spacing w:line="225" w:lineRule="exact"/>
              <w:rPr>
                <w:sz w:val="20"/>
              </w:rPr>
            </w:pPr>
            <w:r>
              <w:rPr>
                <w:sz w:val="20"/>
              </w:rPr>
              <w:t>500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2</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tape zmeril</w:t>
            </w:r>
          </w:p>
        </w:tc>
      </w:tr>
      <w:tr w:rsidR="00FD62D9">
        <w:trPr>
          <w:trHeight w:val="299"/>
        </w:trPr>
        <w:tc>
          <w:tcPr>
            <w:tcW w:w="932" w:type="dxa"/>
          </w:tcPr>
          <w:p w:rsidR="00FD62D9" w:rsidRDefault="00CC0E13">
            <w:pPr>
              <w:pStyle w:val="TableParagraph"/>
              <w:spacing w:before="54" w:line="225" w:lineRule="exact"/>
              <w:rPr>
                <w:sz w:val="20"/>
              </w:rPr>
            </w:pPr>
            <w:r>
              <w:rPr>
                <w:sz w:val="20"/>
              </w:rPr>
              <w:t>209</w:t>
            </w:r>
          </w:p>
        </w:tc>
        <w:tc>
          <w:tcPr>
            <w:tcW w:w="2701" w:type="dxa"/>
          </w:tcPr>
          <w:p w:rsidR="00FD62D9" w:rsidRDefault="00CC0E13">
            <w:pPr>
              <w:pStyle w:val="TableParagraph"/>
              <w:spacing w:before="54" w:line="225" w:lineRule="exact"/>
              <w:rPr>
                <w:sz w:val="20"/>
              </w:rPr>
            </w:pPr>
            <w:r>
              <w:rPr>
                <w:sz w:val="20"/>
              </w:rPr>
              <w:t>Kembana qelqi me tape</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2</w:t>
            </w:r>
          </w:p>
        </w:tc>
        <w:tc>
          <w:tcPr>
            <w:tcW w:w="4043" w:type="dxa"/>
          </w:tcPr>
          <w:p w:rsidR="00FD62D9" w:rsidRDefault="00CC0E13">
            <w:pPr>
              <w:pStyle w:val="TableParagraph"/>
              <w:spacing w:before="54" w:line="225" w:lineRule="exact"/>
              <w:ind w:left="104"/>
              <w:rPr>
                <w:sz w:val="20"/>
              </w:rPr>
            </w:pPr>
            <w:r>
              <w:rPr>
                <w:sz w:val="20"/>
              </w:rPr>
              <w:t>me tape zmeril</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210</w:t>
            </w:r>
          </w:p>
        </w:tc>
        <w:tc>
          <w:tcPr>
            <w:tcW w:w="2701" w:type="dxa"/>
          </w:tcPr>
          <w:p w:rsidR="00FD62D9" w:rsidRDefault="00CC0E13">
            <w:pPr>
              <w:pStyle w:val="TableParagraph"/>
              <w:spacing w:line="243" w:lineRule="exact"/>
              <w:rPr>
                <w:sz w:val="20"/>
              </w:rPr>
            </w:pPr>
            <w:r>
              <w:rPr>
                <w:sz w:val="20"/>
              </w:rPr>
              <w:t>Kristalizatore Ø=180mm, h=90</w:t>
            </w:r>
          </w:p>
          <w:p w:rsidR="00FD62D9" w:rsidRDefault="00CC0E13">
            <w:pPr>
              <w:pStyle w:val="TableParagraph"/>
              <w:spacing w:line="225" w:lineRule="exact"/>
              <w:rPr>
                <w:sz w:val="20"/>
              </w:rPr>
            </w:pPr>
            <w:r>
              <w:rPr>
                <w:sz w:val="20"/>
              </w:rPr>
              <w:t>mm</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lefytje</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211</w:t>
            </w:r>
          </w:p>
        </w:tc>
        <w:tc>
          <w:tcPr>
            <w:tcW w:w="2701" w:type="dxa"/>
          </w:tcPr>
          <w:p w:rsidR="00FD62D9" w:rsidRDefault="00CC0E13">
            <w:pPr>
              <w:pStyle w:val="TableParagraph"/>
              <w:spacing w:line="243" w:lineRule="exact"/>
              <w:rPr>
                <w:sz w:val="20"/>
              </w:rPr>
            </w:pPr>
            <w:r>
              <w:rPr>
                <w:sz w:val="20"/>
              </w:rPr>
              <w:t>Kristalizatore Ø=90mm, h=40</w:t>
            </w:r>
          </w:p>
          <w:p w:rsidR="00FD62D9" w:rsidRDefault="00CC0E13">
            <w:pPr>
              <w:pStyle w:val="TableParagraph"/>
              <w:spacing w:line="223" w:lineRule="exact"/>
              <w:rPr>
                <w:sz w:val="20"/>
              </w:rPr>
            </w:pPr>
            <w:r>
              <w:rPr>
                <w:sz w:val="20"/>
              </w:rPr>
              <w:t>mm</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lefytje</w:t>
            </w:r>
          </w:p>
        </w:tc>
      </w:tr>
      <w:tr w:rsidR="00FD62D9">
        <w:trPr>
          <w:trHeight w:val="299"/>
        </w:trPr>
        <w:tc>
          <w:tcPr>
            <w:tcW w:w="932" w:type="dxa"/>
          </w:tcPr>
          <w:p w:rsidR="00FD62D9" w:rsidRDefault="00CC0E13">
            <w:pPr>
              <w:pStyle w:val="TableParagraph"/>
              <w:spacing w:before="56" w:line="223" w:lineRule="exact"/>
              <w:rPr>
                <w:sz w:val="20"/>
              </w:rPr>
            </w:pPr>
            <w:r>
              <w:rPr>
                <w:sz w:val="20"/>
              </w:rPr>
              <w:t>212</w:t>
            </w:r>
          </w:p>
        </w:tc>
        <w:tc>
          <w:tcPr>
            <w:tcW w:w="2701" w:type="dxa"/>
          </w:tcPr>
          <w:p w:rsidR="00FD62D9" w:rsidRDefault="00CC0E13">
            <w:pPr>
              <w:pStyle w:val="TableParagraph"/>
              <w:spacing w:before="56" w:line="223" w:lineRule="exact"/>
              <w:rPr>
                <w:sz w:val="20"/>
              </w:rPr>
            </w:pPr>
            <w:r>
              <w:rPr>
                <w:sz w:val="20"/>
              </w:rPr>
              <w:t>Kollone tharese</w:t>
            </w:r>
          </w:p>
        </w:tc>
        <w:tc>
          <w:tcPr>
            <w:tcW w:w="831" w:type="dxa"/>
          </w:tcPr>
          <w:p w:rsidR="00FD62D9" w:rsidRDefault="00CC0E13">
            <w:pPr>
              <w:pStyle w:val="TableParagraph"/>
              <w:spacing w:before="56" w:line="223" w:lineRule="exact"/>
              <w:ind w:left="106"/>
              <w:rPr>
                <w:sz w:val="20"/>
              </w:rPr>
            </w:pPr>
            <w:r>
              <w:rPr>
                <w:w w:val="99"/>
                <w:sz w:val="20"/>
              </w:rPr>
              <w:t>5</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2</w:t>
            </w:r>
          </w:p>
        </w:tc>
        <w:tc>
          <w:tcPr>
            <w:tcW w:w="4043" w:type="dxa"/>
          </w:tcPr>
          <w:p w:rsidR="00FD62D9" w:rsidRDefault="00CC0E13">
            <w:pPr>
              <w:pStyle w:val="TableParagraph"/>
              <w:spacing w:before="56" w:line="223" w:lineRule="exact"/>
              <w:ind w:left="104"/>
              <w:rPr>
                <w:sz w:val="20"/>
              </w:rPr>
            </w:pPr>
            <w:r>
              <w:rPr>
                <w:sz w:val="20"/>
              </w:rPr>
              <w:t>me gryke zmerili</w:t>
            </w:r>
          </w:p>
        </w:tc>
      </w:tr>
      <w:tr w:rsidR="00FD62D9">
        <w:trPr>
          <w:trHeight w:val="301"/>
        </w:trPr>
        <w:tc>
          <w:tcPr>
            <w:tcW w:w="932" w:type="dxa"/>
          </w:tcPr>
          <w:p w:rsidR="00FD62D9" w:rsidRDefault="00CC0E13">
            <w:pPr>
              <w:pStyle w:val="TableParagraph"/>
              <w:spacing w:before="56" w:line="225" w:lineRule="exact"/>
              <w:rPr>
                <w:sz w:val="20"/>
              </w:rPr>
            </w:pPr>
            <w:r>
              <w:rPr>
                <w:sz w:val="20"/>
              </w:rPr>
              <w:t>213</w:t>
            </w:r>
          </w:p>
        </w:tc>
        <w:tc>
          <w:tcPr>
            <w:tcW w:w="2701" w:type="dxa"/>
          </w:tcPr>
          <w:p w:rsidR="00FD62D9" w:rsidRDefault="00CC0E13">
            <w:pPr>
              <w:pStyle w:val="TableParagraph"/>
              <w:spacing w:before="56" w:line="225" w:lineRule="exact"/>
              <w:rPr>
                <w:sz w:val="20"/>
              </w:rPr>
            </w:pPr>
            <w:r>
              <w:rPr>
                <w:sz w:val="20"/>
              </w:rPr>
              <w:t>Llamba alkooli</w:t>
            </w:r>
          </w:p>
        </w:tc>
        <w:tc>
          <w:tcPr>
            <w:tcW w:w="831" w:type="dxa"/>
          </w:tcPr>
          <w:p w:rsidR="00FD62D9" w:rsidRDefault="00CC0E13">
            <w:pPr>
              <w:pStyle w:val="TableParagraph"/>
              <w:spacing w:before="56" w:line="225" w:lineRule="exact"/>
              <w:ind w:left="106"/>
              <w:rPr>
                <w:sz w:val="20"/>
              </w:rPr>
            </w:pPr>
            <w:r>
              <w:rPr>
                <w:w w:val="99"/>
                <w:sz w:val="20"/>
              </w:rPr>
              <w:t>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sz w:val="20"/>
              </w:rPr>
              <w:t>15</w:t>
            </w:r>
          </w:p>
        </w:tc>
        <w:tc>
          <w:tcPr>
            <w:tcW w:w="4043" w:type="dxa"/>
          </w:tcPr>
          <w:p w:rsidR="00FD62D9" w:rsidRDefault="00CC0E13">
            <w:pPr>
              <w:pStyle w:val="TableParagraph"/>
              <w:spacing w:before="56" w:line="225" w:lineRule="exact"/>
              <w:ind w:left="104"/>
              <w:rPr>
                <w:sz w:val="20"/>
              </w:rPr>
            </w:pPr>
            <w:r>
              <w:rPr>
                <w:sz w:val="20"/>
              </w:rPr>
              <w:t>me kapak plasmasi</w:t>
            </w:r>
          </w:p>
        </w:tc>
      </w:tr>
      <w:tr w:rsidR="00FD62D9">
        <w:trPr>
          <w:trHeight w:val="299"/>
        </w:trPr>
        <w:tc>
          <w:tcPr>
            <w:tcW w:w="932" w:type="dxa"/>
          </w:tcPr>
          <w:p w:rsidR="00FD62D9" w:rsidRDefault="00CC0E13">
            <w:pPr>
              <w:pStyle w:val="TableParagraph"/>
              <w:spacing w:before="54" w:line="225" w:lineRule="exact"/>
              <w:rPr>
                <w:sz w:val="20"/>
              </w:rPr>
            </w:pPr>
            <w:r>
              <w:rPr>
                <w:sz w:val="20"/>
              </w:rPr>
              <w:t>214</w:t>
            </w:r>
          </w:p>
        </w:tc>
        <w:tc>
          <w:tcPr>
            <w:tcW w:w="2701" w:type="dxa"/>
          </w:tcPr>
          <w:p w:rsidR="00FD62D9" w:rsidRDefault="00CC0E13">
            <w:pPr>
              <w:pStyle w:val="TableParagraph"/>
              <w:spacing w:before="54" w:line="225" w:lineRule="exact"/>
              <w:rPr>
                <w:sz w:val="20"/>
              </w:rPr>
            </w:pPr>
            <w:r>
              <w:rPr>
                <w:sz w:val="20"/>
              </w:rPr>
              <w:t>Mikrobureta</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2</w:t>
            </w:r>
          </w:p>
        </w:tc>
        <w:tc>
          <w:tcPr>
            <w:tcW w:w="4043" w:type="dxa"/>
          </w:tcPr>
          <w:p w:rsidR="00FD62D9" w:rsidRDefault="00CC0E13">
            <w:pPr>
              <w:pStyle w:val="TableParagraph"/>
              <w:spacing w:before="54" w:line="225" w:lineRule="exact"/>
              <w:ind w:left="104"/>
              <w:rPr>
                <w:sz w:val="20"/>
              </w:rPr>
            </w:pPr>
            <w:r>
              <w:rPr>
                <w:sz w:val="20"/>
              </w:rPr>
              <w:t>me rubinet</w:t>
            </w:r>
          </w:p>
        </w:tc>
      </w:tr>
      <w:tr w:rsidR="00FD62D9">
        <w:trPr>
          <w:trHeight w:val="299"/>
        </w:trPr>
        <w:tc>
          <w:tcPr>
            <w:tcW w:w="932" w:type="dxa"/>
          </w:tcPr>
          <w:p w:rsidR="00FD62D9" w:rsidRDefault="00CC0E13">
            <w:pPr>
              <w:pStyle w:val="TableParagraph"/>
              <w:spacing w:before="54" w:line="225" w:lineRule="exact"/>
              <w:rPr>
                <w:sz w:val="20"/>
              </w:rPr>
            </w:pPr>
            <w:r>
              <w:rPr>
                <w:sz w:val="20"/>
              </w:rPr>
              <w:t>215</w:t>
            </w:r>
          </w:p>
        </w:tc>
        <w:tc>
          <w:tcPr>
            <w:tcW w:w="2701" w:type="dxa"/>
          </w:tcPr>
          <w:p w:rsidR="00FD62D9" w:rsidRDefault="00CC0E13">
            <w:pPr>
              <w:pStyle w:val="TableParagraph"/>
              <w:spacing w:before="54" w:line="225" w:lineRule="exact"/>
              <w:rPr>
                <w:sz w:val="20"/>
              </w:rPr>
            </w:pPr>
            <w:r>
              <w:rPr>
                <w:sz w:val="20"/>
              </w:rPr>
              <w:t>Pjata Petri (komplet)</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ø 90mm</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216</w:t>
            </w:r>
          </w:p>
        </w:tc>
        <w:tc>
          <w:tcPr>
            <w:tcW w:w="2701" w:type="dxa"/>
          </w:tcPr>
          <w:p w:rsidR="00FD62D9" w:rsidRDefault="00CC0E13">
            <w:pPr>
              <w:pStyle w:val="TableParagraph"/>
              <w:spacing w:line="243" w:lineRule="exact"/>
              <w:rPr>
                <w:sz w:val="20"/>
              </w:rPr>
            </w:pPr>
            <w:r>
              <w:rPr>
                <w:sz w:val="20"/>
              </w:rPr>
              <w:t>Pipeta (Pipeza) te shkallezuara</w:t>
            </w:r>
          </w:p>
          <w:p w:rsidR="00FD62D9" w:rsidRDefault="00CC0E13">
            <w:pPr>
              <w:pStyle w:val="TableParagraph"/>
              <w:spacing w:before="1" w:line="225" w:lineRule="exact"/>
              <w:rPr>
                <w:sz w:val="20"/>
              </w:rPr>
            </w:pPr>
            <w:r>
              <w:rPr>
                <w:sz w:val="20"/>
              </w:rPr>
              <w:t>1ml ose 2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4"/>
              <w:rPr>
                <w:sz w:val="20"/>
              </w:rPr>
            </w:pPr>
            <w:r>
              <w:rPr>
                <w:sz w:val="20"/>
              </w:rPr>
              <w:t>qelq, tip standart</w:t>
            </w:r>
          </w:p>
        </w:tc>
      </w:tr>
      <w:tr w:rsidR="00FD62D9">
        <w:trPr>
          <w:trHeight w:val="486"/>
        </w:trPr>
        <w:tc>
          <w:tcPr>
            <w:tcW w:w="93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217</w:t>
            </w:r>
          </w:p>
        </w:tc>
        <w:tc>
          <w:tcPr>
            <w:tcW w:w="2701" w:type="dxa"/>
          </w:tcPr>
          <w:p w:rsidR="00FD62D9" w:rsidRDefault="00CC0E13">
            <w:pPr>
              <w:pStyle w:val="TableParagraph"/>
              <w:spacing w:line="242" w:lineRule="exact"/>
              <w:rPr>
                <w:sz w:val="20"/>
              </w:rPr>
            </w:pPr>
            <w:r>
              <w:rPr>
                <w:sz w:val="20"/>
              </w:rPr>
              <w:t>Pipeta (Pipeza) te shkallezuara</w:t>
            </w:r>
          </w:p>
          <w:p w:rsidR="00FD62D9" w:rsidRDefault="00CC0E13">
            <w:pPr>
              <w:pStyle w:val="TableParagraph"/>
              <w:spacing w:line="225" w:lineRule="exact"/>
              <w:rPr>
                <w:sz w:val="20"/>
              </w:rPr>
            </w:pPr>
            <w:r>
              <w:rPr>
                <w:sz w:val="20"/>
              </w:rPr>
              <w:t>5ml</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qelq, tip standart</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218</w:t>
            </w:r>
          </w:p>
        </w:tc>
        <w:tc>
          <w:tcPr>
            <w:tcW w:w="2701" w:type="dxa"/>
          </w:tcPr>
          <w:p w:rsidR="00FD62D9" w:rsidRDefault="00CC0E13">
            <w:pPr>
              <w:pStyle w:val="TableParagraph"/>
              <w:spacing w:line="243" w:lineRule="exact"/>
              <w:rPr>
                <w:sz w:val="20"/>
              </w:rPr>
            </w:pPr>
            <w:r>
              <w:rPr>
                <w:sz w:val="20"/>
              </w:rPr>
              <w:t>Pipeta (Pipeza) te shkallezuara</w:t>
            </w:r>
          </w:p>
          <w:p w:rsidR="00FD62D9" w:rsidRDefault="00CC0E13">
            <w:pPr>
              <w:pStyle w:val="TableParagraph"/>
              <w:spacing w:line="225" w:lineRule="exact"/>
              <w:rPr>
                <w:sz w:val="20"/>
              </w:rPr>
            </w:pPr>
            <w:r>
              <w:rPr>
                <w:sz w:val="20"/>
              </w:rPr>
              <w:t>10ml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5</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qelq, tip standart</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219</w:t>
            </w:r>
          </w:p>
        </w:tc>
        <w:tc>
          <w:tcPr>
            <w:tcW w:w="2701" w:type="dxa"/>
          </w:tcPr>
          <w:p w:rsidR="00FD62D9" w:rsidRDefault="00CC0E13">
            <w:pPr>
              <w:pStyle w:val="TableParagraph"/>
              <w:spacing w:line="243" w:lineRule="exact"/>
              <w:rPr>
                <w:sz w:val="20"/>
              </w:rPr>
            </w:pPr>
            <w:r>
              <w:rPr>
                <w:sz w:val="20"/>
              </w:rPr>
              <w:t>Pipeta (Pipeza) te shkallezuara</w:t>
            </w:r>
          </w:p>
          <w:p w:rsidR="00FD62D9" w:rsidRDefault="00CC0E13">
            <w:pPr>
              <w:pStyle w:val="TableParagraph"/>
              <w:spacing w:line="223" w:lineRule="exact"/>
              <w:rPr>
                <w:sz w:val="20"/>
              </w:rPr>
            </w:pPr>
            <w:r>
              <w:rPr>
                <w:sz w:val="20"/>
              </w:rPr>
              <w:t>25ml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5</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qelq, tip standart</w:t>
            </w:r>
          </w:p>
        </w:tc>
      </w:tr>
      <w:tr w:rsidR="00FD62D9">
        <w:trPr>
          <w:trHeight w:val="301"/>
        </w:trPr>
        <w:tc>
          <w:tcPr>
            <w:tcW w:w="932" w:type="dxa"/>
          </w:tcPr>
          <w:p w:rsidR="00FD62D9" w:rsidRDefault="00CC0E13">
            <w:pPr>
              <w:pStyle w:val="TableParagraph"/>
              <w:spacing w:before="56" w:line="225" w:lineRule="exact"/>
              <w:rPr>
                <w:sz w:val="20"/>
              </w:rPr>
            </w:pPr>
            <w:r>
              <w:rPr>
                <w:sz w:val="20"/>
              </w:rPr>
              <w:t>220</w:t>
            </w:r>
          </w:p>
        </w:tc>
        <w:tc>
          <w:tcPr>
            <w:tcW w:w="2701" w:type="dxa"/>
          </w:tcPr>
          <w:p w:rsidR="00FD62D9" w:rsidRDefault="00CC0E13">
            <w:pPr>
              <w:pStyle w:val="TableParagraph"/>
              <w:spacing w:before="56" w:line="225" w:lineRule="exact"/>
              <w:rPr>
                <w:sz w:val="20"/>
              </w:rPr>
            </w:pPr>
            <w:r>
              <w:rPr>
                <w:sz w:val="20"/>
              </w:rPr>
              <w:t>Pipeta te taruara 1ml ose 2ml</w:t>
            </w:r>
          </w:p>
        </w:tc>
        <w:tc>
          <w:tcPr>
            <w:tcW w:w="831" w:type="dxa"/>
          </w:tcPr>
          <w:p w:rsidR="00FD62D9" w:rsidRDefault="00CC0E13">
            <w:pPr>
              <w:pStyle w:val="TableParagraph"/>
              <w:spacing w:before="56" w:line="225" w:lineRule="exact"/>
              <w:ind w:left="106"/>
              <w:rPr>
                <w:sz w:val="20"/>
              </w:rPr>
            </w:pPr>
            <w:r>
              <w:rPr>
                <w:w w:val="99"/>
                <w:sz w:val="20"/>
              </w:rPr>
              <w:t>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sz w:val="20"/>
              </w:rPr>
              <w:t>10</w:t>
            </w:r>
          </w:p>
        </w:tc>
        <w:tc>
          <w:tcPr>
            <w:tcW w:w="4043" w:type="dxa"/>
          </w:tcPr>
          <w:p w:rsidR="00FD62D9" w:rsidRDefault="00CC0E13">
            <w:pPr>
              <w:pStyle w:val="TableParagraph"/>
              <w:spacing w:before="56" w:line="225" w:lineRule="exact"/>
              <w:ind w:left="104"/>
              <w:rPr>
                <w:sz w:val="20"/>
              </w:rPr>
            </w:pPr>
            <w:r>
              <w:rPr>
                <w:sz w:val="20"/>
              </w:rPr>
              <w:t>qelq, tip standart</w:t>
            </w:r>
          </w:p>
        </w:tc>
      </w:tr>
      <w:tr w:rsidR="00FD62D9">
        <w:trPr>
          <w:trHeight w:val="299"/>
        </w:trPr>
        <w:tc>
          <w:tcPr>
            <w:tcW w:w="932" w:type="dxa"/>
          </w:tcPr>
          <w:p w:rsidR="00FD62D9" w:rsidRDefault="00CC0E13">
            <w:pPr>
              <w:pStyle w:val="TableParagraph"/>
              <w:spacing w:before="54" w:line="225" w:lineRule="exact"/>
              <w:rPr>
                <w:sz w:val="20"/>
              </w:rPr>
            </w:pPr>
            <w:r>
              <w:rPr>
                <w:sz w:val="20"/>
              </w:rPr>
              <w:t>221</w:t>
            </w:r>
          </w:p>
        </w:tc>
        <w:tc>
          <w:tcPr>
            <w:tcW w:w="2701" w:type="dxa"/>
          </w:tcPr>
          <w:p w:rsidR="00FD62D9" w:rsidRDefault="00CC0E13">
            <w:pPr>
              <w:pStyle w:val="TableParagraph"/>
              <w:spacing w:before="54" w:line="225" w:lineRule="exact"/>
              <w:rPr>
                <w:sz w:val="20"/>
              </w:rPr>
            </w:pPr>
            <w:r>
              <w:rPr>
                <w:sz w:val="20"/>
              </w:rPr>
              <w:t>Pipeta te taruara 5ml</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qelq, tip standart</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222</w:t>
            </w:r>
          </w:p>
        </w:tc>
        <w:tc>
          <w:tcPr>
            <w:tcW w:w="2701" w:type="dxa"/>
          </w:tcPr>
          <w:p w:rsidR="00FD62D9" w:rsidRDefault="00CC0E13">
            <w:pPr>
              <w:pStyle w:val="TableParagraph"/>
              <w:spacing w:line="243" w:lineRule="exact"/>
              <w:rPr>
                <w:sz w:val="20"/>
              </w:rPr>
            </w:pPr>
            <w:r>
              <w:rPr>
                <w:sz w:val="20"/>
              </w:rPr>
              <w:t>Pipeta te taruara 15ml ose</w:t>
            </w:r>
          </w:p>
          <w:p w:rsidR="00FD62D9" w:rsidRDefault="00CC0E13">
            <w:pPr>
              <w:pStyle w:val="TableParagraph"/>
              <w:spacing w:line="223" w:lineRule="exact"/>
              <w:rPr>
                <w:sz w:val="20"/>
              </w:rPr>
            </w:pPr>
            <w:r>
              <w:rPr>
                <w:sz w:val="20"/>
              </w:rPr>
              <w:t>20ml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5</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qelq, tip standart</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223</w:t>
            </w:r>
          </w:p>
        </w:tc>
        <w:tc>
          <w:tcPr>
            <w:tcW w:w="2701" w:type="dxa"/>
          </w:tcPr>
          <w:p w:rsidR="00FD62D9" w:rsidRDefault="00CC0E13">
            <w:pPr>
              <w:pStyle w:val="TableParagraph"/>
              <w:spacing w:before="1" w:line="243" w:lineRule="exact"/>
              <w:rPr>
                <w:sz w:val="20"/>
              </w:rPr>
            </w:pPr>
            <w:r>
              <w:rPr>
                <w:sz w:val="20"/>
              </w:rPr>
              <w:t>Poça fundrrumbullt (Ballona</w:t>
            </w:r>
          </w:p>
          <w:p w:rsidR="00FD62D9" w:rsidRDefault="00CC0E13">
            <w:pPr>
              <w:pStyle w:val="TableParagraph"/>
              <w:spacing w:line="225" w:lineRule="exact"/>
              <w:rPr>
                <w:sz w:val="20"/>
              </w:rPr>
            </w:pPr>
            <w:r>
              <w:rPr>
                <w:sz w:val="20"/>
              </w:rPr>
              <w:t>sferike) 100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gryke ngushte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224</w:t>
            </w:r>
          </w:p>
        </w:tc>
        <w:tc>
          <w:tcPr>
            <w:tcW w:w="2701" w:type="dxa"/>
          </w:tcPr>
          <w:p w:rsidR="00FD62D9" w:rsidRDefault="00CC0E13">
            <w:pPr>
              <w:pStyle w:val="TableParagraph"/>
              <w:spacing w:line="244" w:lineRule="exact"/>
              <w:rPr>
                <w:sz w:val="20"/>
              </w:rPr>
            </w:pPr>
            <w:r>
              <w:rPr>
                <w:sz w:val="20"/>
              </w:rPr>
              <w:t>Poça fundrrumbullt (Ballona</w:t>
            </w:r>
          </w:p>
          <w:p w:rsidR="00FD62D9" w:rsidRDefault="00CC0E13">
            <w:pPr>
              <w:pStyle w:val="TableParagraph"/>
              <w:spacing w:line="225" w:lineRule="exact"/>
              <w:rPr>
                <w:sz w:val="20"/>
              </w:rPr>
            </w:pPr>
            <w:r>
              <w:rPr>
                <w:sz w:val="20"/>
              </w:rPr>
              <w:t>sferike) 250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gryke ngushte</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225</w:t>
            </w:r>
          </w:p>
        </w:tc>
        <w:tc>
          <w:tcPr>
            <w:tcW w:w="2701" w:type="dxa"/>
          </w:tcPr>
          <w:p w:rsidR="00FD62D9" w:rsidRDefault="00CC0E13">
            <w:pPr>
              <w:pStyle w:val="TableParagraph"/>
              <w:spacing w:line="243" w:lineRule="exact"/>
              <w:rPr>
                <w:sz w:val="20"/>
              </w:rPr>
            </w:pPr>
            <w:r>
              <w:rPr>
                <w:sz w:val="20"/>
              </w:rPr>
              <w:t>Poça fundrrumbullt (Ballona</w:t>
            </w:r>
          </w:p>
          <w:p w:rsidR="00FD62D9" w:rsidRDefault="00CC0E13">
            <w:pPr>
              <w:pStyle w:val="TableParagraph"/>
              <w:spacing w:line="223" w:lineRule="exact"/>
              <w:rPr>
                <w:sz w:val="20"/>
              </w:rPr>
            </w:pPr>
            <w:r>
              <w:rPr>
                <w:sz w:val="20"/>
              </w:rPr>
              <w:t>sferike) 500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2</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gryke ngushte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226</w:t>
            </w:r>
          </w:p>
        </w:tc>
        <w:tc>
          <w:tcPr>
            <w:tcW w:w="2701" w:type="dxa"/>
          </w:tcPr>
          <w:p w:rsidR="00FD62D9" w:rsidRDefault="00CC0E13">
            <w:pPr>
              <w:pStyle w:val="TableParagraph"/>
              <w:spacing w:line="243" w:lineRule="exact"/>
              <w:rPr>
                <w:sz w:val="20"/>
              </w:rPr>
            </w:pPr>
            <w:r>
              <w:rPr>
                <w:sz w:val="20"/>
              </w:rPr>
              <w:t>Poça fundrrumbullt (Ballona</w:t>
            </w:r>
          </w:p>
          <w:p w:rsidR="00FD62D9" w:rsidRDefault="00CC0E13">
            <w:pPr>
              <w:pStyle w:val="TableParagraph"/>
              <w:spacing w:line="225" w:lineRule="exact"/>
              <w:rPr>
                <w:sz w:val="20"/>
              </w:rPr>
            </w:pPr>
            <w:r>
              <w:rPr>
                <w:sz w:val="20"/>
              </w:rPr>
              <w:t>sferike) 1000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2</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gryke ngushte</w:t>
            </w:r>
          </w:p>
        </w:tc>
      </w:tr>
      <w:tr w:rsidR="00FD62D9">
        <w:trPr>
          <w:trHeight w:val="299"/>
        </w:trPr>
        <w:tc>
          <w:tcPr>
            <w:tcW w:w="932" w:type="dxa"/>
          </w:tcPr>
          <w:p w:rsidR="00FD62D9" w:rsidRDefault="00CC0E13">
            <w:pPr>
              <w:pStyle w:val="TableParagraph"/>
              <w:spacing w:before="54" w:line="225" w:lineRule="exact"/>
              <w:rPr>
                <w:sz w:val="20"/>
              </w:rPr>
            </w:pPr>
            <w:r>
              <w:rPr>
                <w:sz w:val="20"/>
              </w:rPr>
              <w:t>227</w:t>
            </w:r>
          </w:p>
        </w:tc>
        <w:tc>
          <w:tcPr>
            <w:tcW w:w="2701" w:type="dxa"/>
          </w:tcPr>
          <w:p w:rsidR="00FD62D9" w:rsidRDefault="00CC0E13">
            <w:pPr>
              <w:pStyle w:val="TableParagraph"/>
              <w:spacing w:before="54" w:line="225" w:lineRule="exact"/>
              <w:rPr>
                <w:sz w:val="20"/>
              </w:rPr>
            </w:pPr>
            <w:r>
              <w:rPr>
                <w:sz w:val="20"/>
              </w:rPr>
              <w:t>Poça distilimi me gyp anesor</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2</w:t>
            </w:r>
          </w:p>
        </w:tc>
        <w:tc>
          <w:tcPr>
            <w:tcW w:w="4043" w:type="dxa"/>
          </w:tcPr>
          <w:p w:rsidR="00FD62D9" w:rsidRDefault="00CC0E13">
            <w:pPr>
              <w:pStyle w:val="TableParagraph"/>
              <w:spacing w:before="54" w:line="225" w:lineRule="exact"/>
              <w:ind w:left="104"/>
              <w:rPr>
                <w:sz w:val="20"/>
              </w:rPr>
            </w:pPr>
            <w:r>
              <w:rPr>
                <w:sz w:val="20"/>
              </w:rPr>
              <w:t>gryke ngushte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228</w:t>
            </w:r>
          </w:p>
        </w:tc>
        <w:tc>
          <w:tcPr>
            <w:tcW w:w="2701" w:type="dxa"/>
          </w:tcPr>
          <w:p w:rsidR="00FD62D9" w:rsidRDefault="00CC0E13">
            <w:pPr>
              <w:pStyle w:val="TableParagraph"/>
              <w:spacing w:line="243" w:lineRule="exact"/>
              <w:rPr>
                <w:sz w:val="20"/>
              </w:rPr>
            </w:pPr>
            <w:r>
              <w:rPr>
                <w:sz w:val="20"/>
              </w:rPr>
              <w:t>Poça fundsheshte (Ballona me</w:t>
            </w:r>
          </w:p>
          <w:p w:rsidR="00FD62D9" w:rsidRDefault="00CC0E13">
            <w:pPr>
              <w:pStyle w:val="TableParagraph"/>
              <w:spacing w:line="225" w:lineRule="exact"/>
              <w:rPr>
                <w:sz w:val="20"/>
              </w:rPr>
            </w:pPr>
            <w:r>
              <w:rPr>
                <w:sz w:val="20"/>
              </w:rPr>
              <w:t>fund te sheshte) 100ml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gryke ngushte</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229</w:t>
            </w:r>
          </w:p>
        </w:tc>
        <w:tc>
          <w:tcPr>
            <w:tcW w:w="2701" w:type="dxa"/>
          </w:tcPr>
          <w:p w:rsidR="00FD62D9" w:rsidRDefault="00CC0E13">
            <w:pPr>
              <w:pStyle w:val="TableParagraph"/>
              <w:spacing w:line="243" w:lineRule="exact"/>
              <w:rPr>
                <w:sz w:val="20"/>
              </w:rPr>
            </w:pPr>
            <w:r>
              <w:rPr>
                <w:sz w:val="20"/>
              </w:rPr>
              <w:t>Poça fundsheshte (Ballona me</w:t>
            </w:r>
          </w:p>
          <w:p w:rsidR="00FD62D9" w:rsidRDefault="00CC0E13">
            <w:pPr>
              <w:pStyle w:val="TableParagraph"/>
              <w:spacing w:line="223" w:lineRule="exact"/>
              <w:rPr>
                <w:sz w:val="20"/>
              </w:rPr>
            </w:pPr>
            <w:r>
              <w:rPr>
                <w:sz w:val="20"/>
              </w:rPr>
              <w:t>fund te sheshte) 250ml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gryke ngushte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230</w:t>
            </w:r>
          </w:p>
        </w:tc>
        <w:tc>
          <w:tcPr>
            <w:tcW w:w="2701" w:type="dxa"/>
          </w:tcPr>
          <w:p w:rsidR="00FD62D9" w:rsidRDefault="00CC0E13">
            <w:pPr>
              <w:pStyle w:val="TableParagraph"/>
              <w:spacing w:line="243" w:lineRule="exact"/>
              <w:rPr>
                <w:sz w:val="20"/>
              </w:rPr>
            </w:pPr>
            <w:r>
              <w:rPr>
                <w:sz w:val="20"/>
              </w:rPr>
              <w:t>Poça fundsheshte (Ballona me</w:t>
            </w:r>
          </w:p>
          <w:p w:rsidR="00FD62D9" w:rsidRDefault="00CC0E13">
            <w:pPr>
              <w:pStyle w:val="TableParagraph"/>
              <w:spacing w:line="225" w:lineRule="exact"/>
              <w:rPr>
                <w:sz w:val="20"/>
              </w:rPr>
            </w:pPr>
            <w:r>
              <w:rPr>
                <w:sz w:val="20"/>
              </w:rPr>
              <w:t>fund te sheshte) 500ml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2</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gryke ngushte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231</w:t>
            </w:r>
          </w:p>
        </w:tc>
        <w:tc>
          <w:tcPr>
            <w:tcW w:w="2701" w:type="dxa"/>
          </w:tcPr>
          <w:p w:rsidR="00FD62D9" w:rsidRDefault="00CC0E13">
            <w:pPr>
              <w:pStyle w:val="TableParagraph"/>
              <w:spacing w:line="243" w:lineRule="exact"/>
              <w:rPr>
                <w:sz w:val="20"/>
              </w:rPr>
            </w:pPr>
            <w:r>
              <w:rPr>
                <w:sz w:val="20"/>
              </w:rPr>
              <w:t>Poça fundsheshte (Ballona me</w:t>
            </w:r>
          </w:p>
          <w:p w:rsidR="00FD62D9" w:rsidRDefault="00CC0E13">
            <w:pPr>
              <w:pStyle w:val="TableParagraph"/>
              <w:spacing w:before="1" w:line="225" w:lineRule="exact"/>
              <w:rPr>
                <w:sz w:val="20"/>
              </w:rPr>
            </w:pPr>
            <w:r>
              <w:rPr>
                <w:sz w:val="20"/>
              </w:rPr>
              <w:t>fund te sheshte) 1000ml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2"/>
              <w:rPr>
                <w:sz w:val="20"/>
              </w:rPr>
            </w:pPr>
            <w:r>
              <w:rPr>
                <w:w w:val="99"/>
                <w:sz w:val="20"/>
              </w:rPr>
              <w:t>2</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4"/>
              <w:rPr>
                <w:sz w:val="20"/>
              </w:rPr>
            </w:pPr>
            <w:r>
              <w:rPr>
                <w:sz w:val="20"/>
              </w:rPr>
              <w:t>gryke ngushte</w:t>
            </w:r>
          </w:p>
        </w:tc>
      </w:tr>
      <w:tr w:rsidR="00FD62D9">
        <w:trPr>
          <w:trHeight w:val="486"/>
        </w:trPr>
        <w:tc>
          <w:tcPr>
            <w:tcW w:w="93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232</w:t>
            </w:r>
          </w:p>
        </w:tc>
        <w:tc>
          <w:tcPr>
            <w:tcW w:w="2701" w:type="dxa"/>
          </w:tcPr>
          <w:p w:rsidR="00FD62D9" w:rsidRDefault="00CC0E13">
            <w:pPr>
              <w:pStyle w:val="TableParagraph"/>
              <w:spacing w:line="242" w:lineRule="exact"/>
              <w:rPr>
                <w:sz w:val="20"/>
              </w:rPr>
            </w:pPr>
            <w:r>
              <w:rPr>
                <w:sz w:val="20"/>
              </w:rPr>
              <w:t>Poça konike (Erlenmajer) 50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te graduara,gryke ngushte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233</w:t>
            </w:r>
          </w:p>
        </w:tc>
        <w:tc>
          <w:tcPr>
            <w:tcW w:w="2701" w:type="dxa"/>
          </w:tcPr>
          <w:p w:rsidR="00FD62D9" w:rsidRDefault="00CC0E13">
            <w:pPr>
              <w:pStyle w:val="TableParagraph"/>
              <w:spacing w:line="243" w:lineRule="exact"/>
              <w:rPr>
                <w:sz w:val="20"/>
              </w:rPr>
            </w:pPr>
            <w:r>
              <w:rPr>
                <w:sz w:val="20"/>
              </w:rPr>
              <w:t>Poça konike (Erlenmajer) 100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te graduara,gryke ngushte</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234</w:t>
            </w:r>
          </w:p>
        </w:tc>
        <w:tc>
          <w:tcPr>
            <w:tcW w:w="2701" w:type="dxa"/>
          </w:tcPr>
          <w:p w:rsidR="00FD62D9" w:rsidRDefault="00CC0E13">
            <w:pPr>
              <w:pStyle w:val="TableParagraph"/>
              <w:spacing w:line="243" w:lineRule="exact"/>
              <w:rPr>
                <w:sz w:val="20"/>
              </w:rPr>
            </w:pPr>
            <w:r>
              <w:rPr>
                <w:sz w:val="20"/>
              </w:rPr>
              <w:t>Poça konike (Erlenmajer) 250</w:t>
            </w:r>
          </w:p>
          <w:p w:rsidR="00FD62D9" w:rsidRDefault="00CC0E13">
            <w:pPr>
              <w:pStyle w:val="TableParagraph"/>
              <w:spacing w:line="223"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te graduara,gryke ngushte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235</w:t>
            </w:r>
          </w:p>
        </w:tc>
        <w:tc>
          <w:tcPr>
            <w:tcW w:w="2701" w:type="dxa"/>
          </w:tcPr>
          <w:p w:rsidR="00FD62D9" w:rsidRDefault="00CC0E13">
            <w:pPr>
              <w:pStyle w:val="TableParagraph"/>
              <w:spacing w:before="1" w:line="243" w:lineRule="exact"/>
              <w:rPr>
                <w:sz w:val="20"/>
              </w:rPr>
            </w:pPr>
            <w:r>
              <w:rPr>
                <w:sz w:val="20"/>
              </w:rPr>
              <w:t>Poça konike (Erlenmajer) 500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5</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te graduara,gryke ngushte</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2701"/>
        <w:gridCol w:w="831"/>
        <w:gridCol w:w="841"/>
        <w:gridCol w:w="1120"/>
        <w:gridCol w:w="4043"/>
      </w:tblGrid>
      <w:tr w:rsidR="00FD62D9">
        <w:trPr>
          <w:trHeight w:val="487"/>
        </w:trPr>
        <w:tc>
          <w:tcPr>
            <w:tcW w:w="932"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236</w:t>
            </w:r>
          </w:p>
        </w:tc>
        <w:tc>
          <w:tcPr>
            <w:tcW w:w="2701" w:type="dxa"/>
            <w:tcBorders>
              <w:top w:val="nil"/>
            </w:tcBorders>
          </w:tcPr>
          <w:p w:rsidR="00FD62D9" w:rsidRDefault="00CC0E13">
            <w:pPr>
              <w:pStyle w:val="TableParagraph"/>
              <w:spacing w:line="243" w:lineRule="exact"/>
              <w:rPr>
                <w:sz w:val="20"/>
              </w:rPr>
            </w:pPr>
            <w:r>
              <w:rPr>
                <w:sz w:val="20"/>
              </w:rPr>
              <w:t>Poça konike (Erlenmajer) 1000</w:t>
            </w:r>
          </w:p>
          <w:p w:rsidR="00FD62D9" w:rsidRDefault="00CC0E13">
            <w:pPr>
              <w:pStyle w:val="TableParagraph"/>
              <w:spacing w:before="1" w:line="223" w:lineRule="exact"/>
              <w:rPr>
                <w:sz w:val="20"/>
              </w:rPr>
            </w:pPr>
            <w:r>
              <w:rPr>
                <w:sz w:val="20"/>
              </w:rPr>
              <w:t>ml</w:t>
            </w:r>
          </w:p>
        </w:tc>
        <w:tc>
          <w:tcPr>
            <w:tcW w:w="831"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6"/>
              <w:rPr>
                <w:sz w:val="20"/>
              </w:rPr>
            </w:pPr>
            <w:r>
              <w:rPr>
                <w:w w:val="99"/>
                <w:sz w:val="20"/>
              </w:rPr>
              <w:t>5</w:t>
            </w:r>
          </w:p>
        </w:tc>
        <w:tc>
          <w:tcPr>
            <w:tcW w:w="841"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6"/>
              <w:rPr>
                <w:sz w:val="20"/>
              </w:rPr>
            </w:pPr>
            <w:r>
              <w:rPr>
                <w:sz w:val="20"/>
              </w:rPr>
              <w:t>cope</w:t>
            </w:r>
          </w:p>
        </w:tc>
        <w:tc>
          <w:tcPr>
            <w:tcW w:w="1120"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2"/>
              <w:rPr>
                <w:sz w:val="20"/>
              </w:rPr>
            </w:pPr>
            <w:r>
              <w:rPr>
                <w:w w:val="99"/>
                <w:sz w:val="20"/>
              </w:rPr>
              <w:t>2</w:t>
            </w:r>
          </w:p>
        </w:tc>
        <w:tc>
          <w:tcPr>
            <w:tcW w:w="4043"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ind w:left="104"/>
              <w:rPr>
                <w:sz w:val="20"/>
              </w:rPr>
            </w:pPr>
            <w:r>
              <w:rPr>
                <w:sz w:val="20"/>
              </w:rPr>
              <w:t>te graduara,gryke ngushte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237</w:t>
            </w:r>
          </w:p>
        </w:tc>
        <w:tc>
          <w:tcPr>
            <w:tcW w:w="2701" w:type="dxa"/>
          </w:tcPr>
          <w:p w:rsidR="00FD62D9" w:rsidRDefault="00CC0E13">
            <w:pPr>
              <w:pStyle w:val="TableParagraph"/>
              <w:spacing w:line="243" w:lineRule="exact"/>
              <w:rPr>
                <w:sz w:val="20"/>
              </w:rPr>
            </w:pPr>
            <w:r>
              <w:rPr>
                <w:sz w:val="20"/>
              </w:rPr>
              <w:t>Poça konike (Erlenmajer) me</w:t>
            </w:r>
          </w:p>
          <w:p w:rsidR="00FD62D9" w:rsidRDefault="00CC0E13">
            <w:pPr>
              <w:pStyle w:val="TableParagraph"/>
              <w:spacing w:line="225" w:lineRule="exact"/>
              <w:rPr>
                <w:sz w:val="20"/>
              </w:rPr>
            </w:pPr>
            <w:r>
              <w:rPr>
                <w:sz w:val="20"/>
              </w:rPr>
              <w:t>tape zmerili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te graduara,gryke ngushte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238</w:t>
            </w:r>
          </w:p>
        </w:tc>
        <w:tc>
          <w:tcPr>
            <w:tcW w:w="2701" w:type="dxa"/>
          </w:tcPr>
          <w:p w:rsidR="00FD62D9" w:rsidRDefault="00CC0E13">
            <w:pPr>
              <w:pStyle w:val="TableParagraph"/>
              <w:spacing w:line="243" w:lineRule="exact"/>
              <w:rPr>
                <w:sz w:val="20"/>
              </w:rPr>
            </w:pPr>
            <w:r>
              <w:rPr>
                <w:sz w:val="20"/>
              </w:rPr>
              <w:t>Poça konike me gyp anesor</w:t>
            </w:r>
          </w:p>
          <w:p w:rsidR="00FD62D9" w:rsidRDefault="00CC0E13">
            <w:pPr>
              <w:pStyle w:val="TableParagraph"/>
              <w:spacing w:line="225" w:lineRule="exact"/>
              <w:rPr>
                <w:sz w:val="20"/>
              </w:rPr>
            </w:pPr>
            <w:r>
              <w:rPr>
                <w:sz w:val="20"/>
              </w:rPr>
              <w:t>(Erlenmajer Bunsen)</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2</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te graduara,gryke ngushte</w:t>
            </w:r>
          </w:p>
        </w:tc>
      </w:tr>
      <w:tr w:rsidR="00FD62D9">
        <w:trPr>
          <w:trHeight w:val="299"/>
        </w:trPr>
        <w:tc>
          <w:tcPr>
            <w:tcW w:w="932" w:type="dxa"/>
          </w:tcPr>
          <w:p w:rsidR="00FD62D9" w:rsidRDefault="00CC0E13">
            <w:pPr>
              <w:pStyle w:val="TableParagraph"/>
              <w:spacing w:before="54" w:line="225" w:lineRule="exact"/>
              <w:rPr>
                <w:sz w:val="20"/>
              </w:rPr>
            </w:pPr>
            <w:r>
              <w:rPr>
                <w:sz w:val="20"/>
              </w:rPr>
              <w:t>239</w:t>
            </w:r>
          </w:p>
        </w:tc>
        <w:tc>
          <w:tcPr>
            <w:tcW w:w="2701" w:type="dxa"/>
          </w:tcPr>
          <w:p w:rsidR="00FD62D9" w:rsidRDefault="00CC0E13">
            <w:pPr>
              <w:pStyle w:val="TableParagraph"/>
              <w:spacing w:before="54" w:line="225" w:lineRule="exact"/>
              <w:rPr>
                <w:sz w:val="20"/>
              </w:rPr>
            </w:pPr>
            <w:r>
              <w:rPr>
                <w:sz w:val="20"/>
              </w:rPr>
              <w:t>Proveza 12 x 120 mm</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100</w:t>
            </w:r>
          </w:p>
        </w:tc>
        <w:tc>
          <w:tcPr>
            <w:tcW w:w="4043" w:type="dxa"/>
          </w:tcPr>
          <w:p w:rsidR="00FD62D9" w:rsidRDefault="00CC0E13">
            <w:pPr>
              <w:pStyle w:val="TableParagraph"/>
              <w:spacing w:before="54" w:line="225" w:lineRule="exact"/>
              <w:ind w:left="104"/>
              <w:rPr>
                <w:sz w:val="20"/>
              </w:rPr>
            </w:pPr>
            <w:r>
              <w:rPr>
                <w:sz w:val="20"/>
              </w:rPr>
              <w:t>qelq zjarrdurues,me buze</w:t>
            </w:r>
          </w:p>
        </w:tc>
      </w:tr>
      <w:tr w:rsidR="00FD62D9">
        <w:trPr>
          <w:trHeight w:val="299"/>
        </w:trPr>
        <w:tc>
          <w:tcPr>
            <w:tcW w:w="932" w:type="dxa"/>
          </w:tcPr>
          <w:p w:rsidR="00FD62D9" w:rsidRDefault="00CC0E13">
            <w:pPr>
              <w:pStyle w:val="TableParagraph"/>
              <w:spacing w:before="54" w:line="225" w:lineRule="exact"/>
              <w:rPr>
                <w:sz w:val="20"/>
              </w:rPr>
            </w:pPr>
            <w:r>
              <w:rPr>
                <w:sz w:val="20"/>
              </w:rPr>
              <w:t>240</w:t>
            </w:r>
          </w:p>
        </w:tc>
        <w:tc>
          <w:tcPr>
            <w:tcW w:w="2701" w:type="dxa"/>
          </w:tcPr>
          <w:p w:rsidR="00FD62D9" w:rsidRDefault="00CC0E13">
            <w:pPr>
              <w:pStyle w:val="TableParagraph"/>
              <w:spacing w:before="54" w:line="225" w:lineRule="exact"/>
              <w:rPr>
                <w:sz w:val="20"/>
              </w:rPr>
            </w:pPr>
            <w:r>
              <w:rPr>
                <w:sz w:val="20"/>
              </w:rPr>
              <w:t>Proveza 16 x 150 mm</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200</w:t>
            </w:r>
          </w:p>
        </w:tc>
        <w:tc>
          <w:tcPr>
            <w:tcW w:w="4043" w:type="dxa"/>
          </w:tcPr>
          <w:p w:rsidR="00FD62D9" w:rsidRDefault="00CC0E13">
            <w:pPr>
              <w:pStyle w:val="TableParagraph"/>
              <w:spacing w:before="54" w:line="225" w:lineRule="exact"/>
              <w:ind w:left="104"/>
              <w:rPr>
                <w:sz w:val="20"/>
              </w:rPr>
            </w:pPr>
            <w:r>
              <w:rPr>
                <w:sz w:val="20"/>
              </w:rPr>
              <w:t>qelq zjarrdurues,me buze</w:t>
            </w:r>
          </w:p>
        </w:tc>
      </w:tr>
      <w:tr w:rsidR="00FD62D9">
        <w:trPr>
          <w:trHeight w:val="299"/>
        </w:trPr>
        <w:tc>
          <w:tcPr>
            <w:tcW w:w="932" w:type="dxa"/>
          </w:tcPr>
          <w:p w:rsidR="00FD62D9" w:rsidRDefault="00CC0E13">
            <w:pPr>
              <w:pStyle w:val="TableParagraph"/>
              <w:spacing w:before="54" w:line="225" w:lineRule="exact"/>
              <w:rPr>
                <w:sz w:val="20"/>
              </w:rPr>
            </w:pPr>
            <w:r>
              <w:rPr>
                <w:sz w:val="20"/>
              </w:rPr>
              <w:t>241</w:t>
            </w:r>
          </w:p>
        </w:tc>
        <w:tc>
          <w:tcPr>
            <w:tcW w:w="2701" w:type="dxa"/>
          </w:tcPr>
          <w:p w:rsidR="00FD62D9" w:rsidRDefault="00CC0E13">
            <w:pPr>
              <w:pStyle w:val="TableParagraph"/>
              <w:spacing w:before="54" w:line="225" w:lineRule="exact"/>
              <w:rPr>
                <w:sz w:val="20"/>
              </w:rPr>
            </w:pPr>
            <w:r>
              <w:rPr>
                <w:sz w:val="20"/>
              </w:rPr>
              <w:t>Proveza 18 x 100 mm</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200</w:t>
            </w:r>
          </w:p>
        </w:tc>
        <w:tc>
          <w:tcPr>
            <w:tcW w:w="4043" w:type="dxa"/>
          </w:tcPr>
          <w:p w:rsidR="00FD62D9" w:rsidRDefault="00CC0E13">
            <w:pPr>
              <w:pStyle w:val="TableParagraph"/>
              <w:spacing w:before="54" w:line="225" w:lineRule="exact"/>
              <w:ind w:left="104"/>
              <w:rPr>
                <w:sz w:val="20"/>
              </w:rPr>
            </w:pPr>
            <w:r>
              <w:rPr>
                <w:sz w:val="20"/>
              </w:rPr>
              <w:t>qelq zjarrdurues,me buze</w:t>
            </w:r>
          </w:p>
        </w:tc>
      </w:tr>
      <w:tr w:rsidR="00FD62D9">
        <w:trPr>
          <w:trHeight w:val="299"/>
        </w:trPr>
        <w:tc>
          <w:tcPr>
            <w:tcW w:w="932" w:type="dxa"/>
          </w:tcPr>
          <w:p w:rsidR="00FD62D9" w:rsidRDefault="00CC0E13">
            <w:pPr>
              <w:pStyle w:val="TableParagraph"/>
              <w:spacing w:before="54" w:line="225" w:lineRule="exact"/>
              <w:rPr>
                <w:sz w:val="20"/>
              </w:rPr>
            </w:pPr>
            <w:r>
              <w:rPr>
                <w:sz w:val="20"/>
              </w:rPr>
              <w:t>242</w:t>
            </w:r>
          </w:p>
        </w:tc>
        <w:tc>
          <w:tcPr>
            <w:tcW w:w="2701" w:type="dxa"/>
          </w:tcPr>
          <w:p w:rsidR="00FD62D9" w:rsidRDefault="00CC0E13">
            <w:pPr>
              <w:pStyle w:val="TableParagraph"/>
              <w:spacing w:before="54" w:line="225" w:lineRule="exact"/>
              <w:rPr>
                <w:sz w:val="20"/>
              </w:rPr>
            </w:pPr>
            <w:r>
              <w:rPr>
                <w:sz w:val="20"/>
              </w:rPr>
              <w:t>Proveza 24 x 200 mm</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50</w:t>
            </w:r>
          </w:p>
        </w:tc>
        <w:tc>
          <w:tcPr>
            <w:tcW w:w="4043" w:type="dxa"/>
          </w:tcPr>
          <w:p w:rsidR="00FD62D9" w:rsidRDefault="00CC0E13">
            <w:pPr>
              <w:pStyle w:val="TableParagraph"/>
              <w:spacing w:before="54" w:line="225" w:lineRule="exact"/>
              <w:ind w:left="104"/>
              <w:rPr>
                <w:sz w:val="20"/>
              </w:rPr>
            </w:pPr>
            <w:r>
              <w:rPr>
                <w:sz w:val="20"/>
              </w:rPr>
              <w:t>qelq zjarrdurues,me buze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243</w:t>
            </w:r>
          </w:p>
        </w:tc>
        <w:tc>
          <w:tcPr>
            <w:tcW w:w="2701" w:type="dxa"/>
          </w:tcPr>
          <w:p w:rsidR="00FD62D9" w:rsidRDefault="00CC0E13">
            <w:pPr>
              <w:pStyle w:val="TableParagraph"/>
              <w:spacing w:line="243" w:lineRule="exact"/>
              <w:rPr>
                <w:sz w:val="20"/>
              </w:rPr>
            </w:pPr>
            <w:r>
              <w:rPr>
                <w:sz w:val="20"/>
              </w:rPr>
              <w:t>Poça te shenuar (taruar) 100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qelq, tip standart</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244</w:t>
            </w:r>
          </w:p>
        </w:tc>
        <w:tc>
          <w:tcPr>
            <w:tcW w:w="2701" w:type="dxa"/>
          </w:tcPr>
          <w:p w:rsidR="00FD62D9" w:rsidRDefault="00CC0E13">
            <w:pPr>
              <w:pStyle w:val="TableParagraph"/>
              <w:spacing w:line="243" w:lineRule="exact"/>
              <w:rPr>
                <w:sz w:val="20"/>
              </w:rPr>
            </w:pPr>
            <w:r>
              <w:rPr>
                <w:sz w:val="20"/>
              </w:rPr>
              <w:t>Poça te shenuar (taruar) 250</w:t>
            </w:r>
          </w:p>
          <w:p w:rsidR="00FD62D9" w:rsidRDefault="00CC0E13">
            <w:pPr>
              <w:pStyle w:val="TableParagraph"/>
              <w:spacing w:line="223"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 gryke zmerili</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245</w:t>
            </w:r>
          </w:p>
        </w:tc>
        <w:tc>
          <w:tcPr>
            <w:tcW w:w="2701" w:type="dxa"/>
          </w:tcPr>
          <w:p w:rsidR="00FD62D9" w:rsidRDefault="00CC0E13">
            <w:pPr>
              <w:pStyle w:val="TableParagraph"/>
              <w:spacing w:before="2" w:line="243" w:lineRule="exact"/>
              <w:rPr>
                <w:sz w:val="20"/>
              </w:rPr>
            </w:pPr>
            <w:r>
              <w:rPr>
                <w:sz w:val="20"/>
              </w:rPr>
              <w:t>Poça te shenuar (taruar) 500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2"/>
              <w:rPr>
                <w:sz w:val="20"/>
              </w:rPr>
            </w:pPr>
            <w:r>
              <w:rPr>
                <w:w w:val="99"/>
                <w:sz w:val="20"/>
              </w:rPr>
              <w:t>5</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4"/>
              <w:rPr>
                <w:sz w:val="20"/>
              </w:rPr>
            </w:pPr>
            <w:r>
              <w:rPr>
                <w:sz w:val="20"/>
              </w:rPr>
              <w:t>me gryke zmerili</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246</w:t>
            </w:r>
          </w:p>
        </w:tc>
        <w:tc>
          <w:tcPr>
            <w:tcW w:w="2701" w:type="dxa"/>
          </w:tcPr>
          <w:p w:rsidR="00FD62D9" w:rsidRDefault="00CC0E13">
            <w:pPr>
              <w:pStyle w:val="TableParagraph"/>
              <w:spacing w:line="243" w:lineRule="exact"/>
              <w:rPr>
                <w:sz w:val="20"/>
              </w:rPr>
            </w:pPr>
            <w:r>
              <w:rPr>
                <w:sz w:val="20"/>
              </w:rPr>
              <w:t>Poça te shenuar (taruar) 1000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2</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 gryke zmerili</w:t>
            </w:r>
          </w:p>
        </w:tc>
      </w:tr>
      <w:tr w:rsidR="00FD62D9">
        <w:trPr>
          <w:trHeight w:val="299"/>
        </w:trPr>
        <w:tc>
          <w:tcPr>
            <w:tcW w:w="932" w:type="dxa"/>
          </w:tcPr>
          <w:p w:rsidR="00FD62D9" w:rsidRDefault="00CC0E13">
            <w:pPr>
              <w:pStyle w:val="TableParagraph"/>
              <w:spacing w:before="54" w:line="225" w:lineRule="exact"/>
              <w:rPr>
                <w:sz w:val="20"/>
              </w:rPr>
            </w:pPr>
            <w:r>
              <w:rPr>
                <w:sz w:val="20"/>
              </w:rPr>
              <w:t>247</w:t>
            </w:r>
          </w:p>
        </w:tc>
        <w:tc>
          <w:tcPr>
            <w:tcW w:w="2701" w:type="dxa"/>
          </w:tcPr>
          <w:p w:rsidR="00FD62D9" w:rsidRDefault="00CC0E13">
            <w:pPr>
              <w:pStyle w:val="TableParagraph"/>
              <w:spacing w:before="54" w:line="225" w:lineRule="exact"/>
              <w:rPr>
                <w:sz w:val="20"/>
              </w:rPr>
            </w:pPr>
            <w:r>
              <w:rPr>
                <w:sz w:val="20"/>
              </w:rPr>
              <w:t>Pezafiltra</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me kapak zmerili</w:t>
            </w:r>
          </w:p>
        </w:tc>
      </w:tr>
      <w:tr w:rsidR="00FD62D9">
        <w:trPr>
          <w:trHeight w:val="299"/>
        </w:trPr>
        <w:tc>
          <w:tcPr>
            <w:tcW w:w="932" w:type="dxa"/>
          </w:tcPr>
          <w:p w:rsidR="00FD62D9" w:rsidRDefault="00CC0E13">
            <w:pPr>
              <w:pStyle w:val="TableParagraph"/>
              <w:spacing w:before="54" w:line="225" w:lineRule="exact"/>
              <w:rPr>
                <w:sz w:val="20"/>
              </w:rPr>
            </w:pPr>
            <w:r>
              <w:rPr>
                <w:sz w:val="20"/>
              </w:rPr>
              <w:t>248</w:t>
            </w:r>
          </w:p>
        </w:tc>
        <w:tc>
          <w:tcPr>
            <w:tcW w:w="2701" w:type="dxa"/>
          </w:tcPr>
          <w:p w:rsidR="00FD62D9" w:rsidRDefault="00CC0E13">
            <w:pPr>
              <w:pStyle w:val="TableParagraph"/>
              <w:spacing w:before="54" w:line="225" w:lineRule="exact"/>
              <w:rPr>
                <w:sz w:val="20"/>
              </w:rPr>
            </w:pPr>
            <w:r>
              <w:rPr>
                <w:sz w:val="20"/>
              </w:rPr>
              <w:t>Rubineta qelqi</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2</w:t>
            </w:r>
          </w:p>
        </w:tc>
        <w:tc>
          <w:tcPr>
            <w:tcW w:w="4043" w:type="dxa"/>
          </w:tcPr>
          <w:p w:rsidR="00FD62D9" w:rsidRDefault="00CC0E13">
            <w:pPr>
              <w:pStyle w:val="TableParagraph"/>
              <w:spacing w:before="54" w:line="225" w:lineRule="exact"/>
              <w:ind w:left="104"/>
              <w:rPr>
                <w:sz w:val="20"/>
              </w:rPr>
            </w:pPr>
            <w:r>
              <w:rPr>
                <w:sz w:val="20"/>
              </w:rPr>
              <w:t>me zmeril</w:t>
            </w:r>
          </w:p>
        </w:tc>
      </w:tr>
      <w:tr w:rsidR="00FD62D9">
        <w:trPr>
          <w:trHeight w:val="299"/>
        </w:trPr>
        <w:tc>
          <w:tcPr>
            <w:tcW w:w="932" w:type="dxa"/>
          </w:tcPr>
          <w:p w:rsidR="00FD62D9" w:rsidRDefault="00CC0E13">
            <w:pPr>
              <w:pStyle w:val="TableParagraph"/>
              <w:spacing w:before="54" w:line="225" w:lineRule="exact"/>
              <w:rPr>
                <w:sz w:val="20"/>
              </w:rPr>
            </w:pPr>
            <w:r>
              <w:rPr>
                <w:sz w:val="20"/>
              </w:rPr>
              <w:t>249</w:t>
            </w:r>
          </w:p>
        </w:tc>
        <w:tc>
          <w:tcPr>
            <w:tcW w:w="2701" w:type="dxa"/>
          </w:tcPr>
          <w:p w:rsidR="00FD62D9" w:rsidRDefault="00CC0E13">
            <w:pPr>
              <w:pStyle w:val="TableParagraph"/>
              <w:spacing w:before="54" w:line="225" w:lineRule="exact"/>
              <w:rPr>
                <w:sz w:val="20"/>
              </w:rPr>
            </w:pPr>
            <w:r>
              <w:rPr>
                <w:sz w:val="20"/>
              </w:rPr>
              <w:t>Trazues qelqi (axhitatore)</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200 mm</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250</w:t>
            </w:r>
          </w:p>
        </w:tc>
        <w:tc>
          <w:tcPr>
            <w:tcW w:w="2701" w:type="dxa"/>
          </w:tcPr>
          <w:p w:rsidR="00FD62D9" w:rsidRDefault="00CC0E13">
            <w:pPr>
              <w:pStyle w:val="TableParagraph"/>
              <w:spacing w:line="243" w:lineRule="exact"/>
              <w:rPr>
                <w:sz w:val="20"/>
              </w:rPr>
            </w:pPr>
            <w:r>
              <w:rPr>
                <w:sz w:val="20"/>
              </w:rPr>
              <w:t>Shishe qelqi, me pikatore ,me</w:t>
            </w:r>
          </w:p>
          <w:p w:rsidR="00FD62D9" w:rsidRDefault="00CC0E13">
            <w:pPr>
              <w:pStyle w:val="TableParagraph"/>
              <w:spacing w:line="225" w:lineRule="exact"/>
              <w:rPr>
                <w:sz w:val="20"/>
              </w:rPr>
            </w:pPr>
            <w:r>
              <w:rPr>
                <w:sz w:val="20"/>
              </w:rPr>
              <w:t>zmeril pa ngjyre 60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20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specifikimi sic emertohet</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251</w:t>
            </w:r>
          </w:p>
        </w:tc>
        <w:tc>
          <w:tcPr>
            <w:tcW w:w="2701" w:type="dxa"/>
          </w:tcPr>
          <w:p w:rsidR="00FD62D9" w:rsidRDefault="00CC0E13">
            <w:pPr>
              <w:pStyle w:val="TableParagraph"/>
              <w:spacing w:line="243" w:lineRule="exact"/>
              <w:rPr>
                <w:sz w:val="20"/>
              </w:rPr>
            </w:pPr>
            <w:r>
              <w:rPr>
                <w:sz w:val="20"/>
              </w:rPr>
              <w:t>Shishe qelqi, me pikatore ,me</w:t>
            </w:r>
          </w:p>
          <w:p w:rsidR="00FD62D9" w:rsidRDefault="00CC0E13">
            <w:pPr>
              <w:pStyle w:val="TableParagraph"/>
              <w:spacing w:line="223" w:lineRule="exact"/>
              <w:rPr>
                <w:sz w:val="20"/>
              </w:rPr>
            </w:pPr>
            <w:r>
              <w:rPr>
                <w:sz w:val="20"/>
              </w:rPr>
              <w:t>zmeril me ngjyre 60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sz w:val="20"/>
              </w:rPr>
              <w:t>20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specifikimi sic emertohet</w:t>
            </w:r>
          </w:p>
        </w:tc>
      </w:tr>
      <w:tr w:rsidR="00FD62D9">
        <w:trPr>
          <w:trHeight w:val="734"/>
        </w:trPr>
        <w:tc>
          <w:tcPr>
            <w:tcW w:w="932"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252</w:t>
            </w:r>
          </w:p>
        </w:tc>
        <w:tc>
          <w:tcPr>
            <w:tcW w:w="2701" w:type="dxa"/>
          </w:tcPr>
          <w:p w:rsidR="00FD62D9" w:rsidRDefault="00CC0E13">
            <w:pPr>
              <w:pStyle w:val="TableParagraph"/>
              <w:spacing w:before="1"/>
              <w:rPr>
                <w:sz w:val="20"/>
              </w:rPr>
            </w:pPr>
            <w:r>
              <w:rPr>
                <w:sz w:val="20"/>
              </w:rPr>
              <w:t>Shishe qelqi, per reagente te lenget ,me zmeril pa ngjyre 60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2"/>
              <w:rPr>
                <w:sz w:val="20"/>
              </w:rPr>
            </w:pPr>
            <w:r>
              <w:rPr>
                <w:sz w:val="20"/>
              </w:rPr>
              <w:t>20</w:t>
            </w:r>
          </w:p>
        </w:tc>
        <w:tc>
          <w:tcPr>
            <w:tcW w:w="4043"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ind w:left="104"/>
              <w:rPr>
                <w:sz w:val="20"/>
              </w:rPr>
            </w:pPr>
            <w:r>
              <w:rPr>
                <w:sz w:val="20"/>
              </w:rPr>
              <w:t>specifikimi sic emertohet</w:t>
            </w:r>
          </w:p>
        </w:tc>
      </w:tr>
      <w:tr w:rsidR="00FD62D9">
        <w:trPr>
          <w:trHeight w:val="731"/>
        </w:trPr>
        <w:tc>
          <w:tcPr>
            <w:tcW w:w="932"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253</w:t>
            </w:r>
          </w:p>
        </w:tc>
        <w:tc>
          <w:tcPr>
            <w:tcW w:w="2701" w:type="dxa"/>
          </w:tcPr>
          <w:p w:rsidR="00FD62D9" w:rsidRDefault="00CC0E13">
            <w:pPr>
              <w:pStyle w:val="TableParagraph"/>
              <w:rPr>
                <w:sz w:val="20"/>
              </w:rPr>
            </w:pPr>
            <w:r>
              <w:rPr>
                <w:sz w:val="20"/>
              </w:rPr>
              <w:t>Shishe qelqi, per reagente te lenget ,me zmeril me ngjyre</w:t>
            </w:r>
          </w:p>
          <w:p w:rsidR="00FD62D9" w:rsidRDefault="00CC0E13">
            <w:pPr>
              <w:pStyle w:val="TableParagraph"/>
              <w:spacing w:line="224" w:lineRule="exact"/>
              <w:rPr>
                <w:sz w:val="20"/>
              </w:rPr>
            </w:pPr>
            <w:r>
              <w:rPr>
                <w:sz w:val="20"/>
              </w:rPr>
              <w:t>60 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2"/>
              <w:rPr>
                <w:sz w:val="20"/>
              </w:rPr>
            </w:pPr>
            <w:r>
              <w:rPr>
                <w:sz w:val="20"/>
              </w:rPr>
              <w:t>20</w:t>
            </w:r>
          </w:p>
        </w:tc>
        <w:tc>
          <w:tcPr>
            <w:tcW w:w="404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4"/>
              <w:rPr>
                <w:sz w:val="20"/>
              </w:rPr>
            </w:pPr>
            <w:r>
              <w:rPr>
                <w:sz w:val="20"/>
              </w:rPr>
              <w:t>specifikimi sic emertohet</w:t>
            </w:r>
          </w:p>
        </w:tc>
      </w:tr>
      <w:tr w:rsidR="00FD62D9">
        <w:trPr>
          <w:trHeight w:val="731"/>
        </w:trPr>
        <w:tc>
          <w:tcPr>
            <w:tcW w:w="932"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254</w:t>
            </w:r>
          </w:p>
        </w:tc>
        <w:tc>
          <w:tcPr>
            <w:tcW w:w="2701" w:type="dxa"/>
          </w:tcPr>
          <w:p w:rsidR="00FD62D9" w:rsidRDefault="00CC0E13">
            <w:pPr>
              <w:pStyle w:val="TableParagraph"/>
              <w:rPr>
                <w:sz w:val="20"/>
              </w:rPr>
            </w:pPr>
            <w:r>
              <w:rPr>
                <w:sz w:val="20"/>
              </w:rPr>
              <w:t>Shishe qelqi,me gryke te gjere,me zmeril pa ngjyre 60</w:t>
            </w:r>
          </w:p>
          <w:p w:rsidR="00FD62D9" w:rsidRDefault="00CC0E13">
            <w:pPr>
              <w:pStyle w:val="TableParagraph"/>
              <w:spacing w:line="223" w:lineRule="exact"/>
              <w:rPr>
                <w:sz w:val="20"/>
              </w:rPr>
            </w:pPr>
            <w:r>
              <w:rPr>
                <w:sz w:val="20"/>
              </w:rPr>
              <w:t>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2"/>
              <w:rPr>
                <w:sz w:val="20"/>
              </w:rPr>
            </w:pPr>
            <w:r>
              <w:rPr>
                <w:sz w:val="20"/>
              </w:rPr>
              <w:t>20</w:t>
            </w:r>
          </w:p>
        </w:tc>
        <w:tc>
          <w:tcPr>
            <w:tcW w:w="404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4"/>
              <w:rPr>
                <w:sz w:val="20"/>
              </w:rPr>
            </w:pPr>
            <w:r>
              <w:rPr>
                <w:sz w:val="20"/>
              </w:rPr>
              <w:t>specifikimi sic emertohet</w:t>
            </w:r>
          </w:p>
        </w:tc>
      </w:tr>
      <w:tr w:rsidR="00FD62D9">
        <w:trPr>
          <w:trHeight w:val="733"/>
        </w:trPr>
        <w:tc>
          <w:tcPr>
            <w:tcW w:w="932"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255</w:t>
            </w:r>
          </w:p>
        </w:tc>
        <w:tc>
          <w:tcPr>
            <w:tcW w:w="2701" w:type="dxa"/>
          </w:tcPr>
          <w:p w:rsidR="00FD62D9" w:rsidRDefault="00CC0E13">
            <w:pPr>
              <w:pStyle w:val="TableParagraph"/>
              <w:spacing w:before="1"/>
              <w:rPr>
                <w:sz w:val="20"/>
              </w:rPr>
            </w:pPr>
            <w:r>
              <w:rPr>
                <w:sz w:val="20"/>
              </w:rPr>
              <w:t>Shishe qelqi,me gryke te gjere,me zmeril me ngjyre 60</w:t>
            </w:r>
          </w:p>
          <w:p w:rsidR="00FD62D9" w:rsidRDefault="00CC0E13">
            <w:pPr>
              <w:pStyle w:val="TableParagraph"/>
              <w:spacing w:line="224" w:lineRule="exact"/>
              <w:rPr>
                <w:sz w:val="20"/>
              </w:rPr>
            </w:pPr>
            <w:r>
              <w:rPr>
                <w:sz w:val="20"/>
              </w:rPr>
              <w:t>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6"/>
              <w:rPr>
                <w:sz w:val="20"/>
              </w:rPr>
            </w:pPr>
            <w:r>
              <w:rPr>
                <w:w w:val="99"/>
                <w:sz w:val="20"/>
              </w:rPr>
              <w:t>5</w:t>
            </w:r>
          </w:p>
        </w:tc>
        <w:tc>
          <w:tcPr>
            <w:tcW w:w="84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2"/>
              <w:rPr>
                <w:sz w:val="20"/>
              </w:rPr>
            </w:pPr>
            <w:r>
              <w:rPr>
                <w:sz w:val="20"/>
              </w:rPr>
              <w:t>20</w:t>
            </w:r>
          </w:p>
        </w:tc>
        <w:tc>
          <w:tcPr>
            <w:tcW w:w="404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4"/>
              <w:rPr>
                <w:sz w:val="20"/>
              </w:rPr>
            </w:pPr>
            <w:r>
              <w:rPr>
                <w:sz w:val="20"/>
              </w:rPr>
              <w:t>specifikimi sic emertohet</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256</w:t>
            </w:r>
          </w:p>
        </w:tc>
        <w:tc>
          <w:tcPr>
            <w:tcW w:w="2701" w:type="dxa"/>
          </w:tcPr>
          <w:p w:rsidR="00FD62D9" w:rsidRDefault="00CC0E13">
            <w:pPr>
              <w:pStyle w:val="TableParagraph"/>
              <w:spacing w:line="243" w:lineRule="exact"/>
              <w:rPr>
                <w:sz w:val="20"/>
              </w:rPr>
            </w:pPr>
            <w:r>
              <w:rPr>
                <w:sz w:val="20"/>
              </w:rPr>
              <w:t>Shishe Mariot (per uje te</w:t>
            </w:r>
          </w:p>
          <w:p w:rsidR="00FD62D9" w:rsidRDefault="00CC0E13">
            <w:pPr>
              <w:pStyle w:val="TableParagraph"/>
              <w:spacing w:line="223" w:lineRule="exact"/>
              <w:rPr>
                <w:sz w:val="20"/>
              </w:rPr>
            </w:pPr>
            <w:r>
              <w:rPr>
                <w:sz w:val="20"/>
              </w:rPr>
              <w:t>distiluar) 2,5 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2</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specifikimi sic emertohet</w:t>
            </w:r>
          </w:p>
        </w:tc>
      </w:tr>
      <w:tr w:rsidR="00FD62D9">
        <w:trPr>
          <w:trHeight w:val="302"/>
        </w:trPr>
        <w:tc>
          <w:tcPr>
            <w:tcW w:w="932" w:type="dxa"/>
          </w:tcPr>
          <w:p w:rsidR="00FD62D9" w:rsidRDefault="00CC0E13">
            <w:pPr>
              <w:pStyle w:val="TableParagraph"/>
              <w:spacing w:before="56" w:line="225" w:lineRule="exact"/>
              <w:rPr>
                <w:sz w:val="20"/>
              </w:rPr>
            </w:pPr>
            <w:r>
              <w:rPr>
                <w:sz w:val="20"/>
              </w:rPr>
              <w:t>257</w:t>
            </w:r>
          </w:p>
        </w:tc>
        <w:tc>
          <w:tcPr>
            <w:tcW w:w="2701" w:type="dxa"/>
          </w:tcPr>
          <w:p w:rsidR="00FD62D9" w:rsidRDefault="00CC0E13">
            <w:pPr>
              <w:pStyle w:val="TableParagraph"/>
              <w:spacing w:before="56" w:line="225" w:lineRule="exact"/>
              <w:rPr>
                <w:sz w:val="20"/>
              </w:rPr>
            </w:pPr>
            <w:r>
              <w:rPr>
                <w:sz w:val="20"/>
              </w:rPr>
              <w:t>Xhama sahati</w:t>
            </w:r>
          </w:p>
        </w:tc>
        <w:tc>
          <w:tcPr>
            <w:tcW w:w="831" w:type="dxa"/>
          </w:tcPr>
          <w:p w:rsidR="00FD62D9" w:rsidRDefault="00CC0E13">
            <w:pPr>
              <w:pStyle w:val="TableParagraph"/>
              <w:spacing w:before="56" w:line="225" w:lineRule="exact"/>
              <w:ind w:left="106"/>
              <w:rPr>
                <w:sz w:val="20"/>
              </w:rPr>
            </w:pPr>
            <w:r>
              <w:rPr>
                <w:w w:val="99"/>
                <w:sz w:val="20"/>
              </w:rPr>
              <w:t>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sz w:val="20"/>
              </w:rPr>
              <w:t>10</w:t>
            </w:r>
          </w:p>
        </w:tc>
        <w:tc>
          <w:tcPr>
            <w:tcW w:w="4043" w:type="dxa"/>
          </w:tcPr>
          <w:p w:rsidR="00FD62D9" w:rsidRDefault="00CC0E13">
            <w:pPr>
              <w:pStyle w:val="TableParagraph"/>
              <w:spacing w:before="56" w:line="225" w:lineRule="exact"/>
              <w:ind w:left="104"/>
              <w:rPr>
                <w:sz w:val="20"/>
              </w:rPr>
            </w:pPr>
            <w:r>
              <w:rPr>
                <w:sz w:val="20"/>
              </w:rPr>
              <w:t>specifikimi sic emertohet</w:t>
            </w:r>
          </w:p>
        </w:tc>
      </w:tr>
      <w:tr w:rsidR="00FD62D9">
        <w:trPr>
          <w:trHeight w:val="487"/>
        </w:trPr>
        <w:tc>
          <w:tcPr>
            <w:tcW w:w="932" w:type="dxa"/>
          </w:tcPr>
          <w:p w:rsidR="00FD62D9" w:rsidRDefault="00FD62D9">
            <w:pPr>
              <w:pStyle w:val="TableParagraph"/>
              <w:ind w:left="0"/>
              <w:rPr>
                <w:rFonts w:ascii="Times New Roman"/>
                <w:sz w:val="18"/>
              </w:rPr>
            </w:pPr>
          </w:p>
        </w:tc>
        <w:tc>
          <w:tcPr>
            <w:tcW w:w="2701" w:type="dxa"/>
          </w:tcPr>
          <w:p w:rsidR="00FD62D9" w:rsidRDefault="00CC0E13">
            <w:pPr>
              <w:pStyle w:val="TableParagraph"/>
              <w:spacing w:line="243" w:lineRule="exact"/>
              <w:rPr>
                <w:sz w:val="20"/>
              </w:rPr>
            </w:pPr>
            <w:r>
              <w:rPr>
                <w:sz w:val="20"/>
              </w:rPr>
              <w:t>Modele molekulare ose</w:t>
            </w:r>
          </w:p>
          <w:p w:rsidR="00FD62D9" w:rsidRDefault="00CC0E13">
            <w:pPr>
              <w:pStyle w:val="TableParagraph"/>
              <w:spacing w:line="225" w:lineRule="exact"/>
              <w:rPr>
                <w:sz w:val="20"/>
              </w:rPr>
            </w:pPr>
            <w:r>
              <w:rPr>
                <w:sz w:val="20"/>
              </w:rPr>
              <w:t>kristalore</w:t>
            </w:r>
          </w:p>
        </w:tc>
        <w:tc>
          <w:tcPr>
            <w:tcW w:w="831" w:type="dxa"/>
          </w:tcPr>
          <w:p w:rsidR="00FD62D9" w:rsidRDefault="00FD62D9">
            <w:pPr>
              <w:pStyle w:val="TableParagraph"/>
              <w:ind w:left="0"/>
              <w:rPr>
                <w:rFonts w:ascii="Times New Roman"/>
                <w:sz w:val="18"/>
              </w:rPr>
            </w:pPr>
          </w:p>
        </w:tc>
        <w:tc>
          <w:tcPr>
            <w:tcW w:w="841" w:type="dxa"/>
          </w:tcPr>
          <w:p w:rsidR="00FD62D9" w:rsidRDefault="00FD62D9">
            <w:pPr>
              <w:pStyle w:val="TableParagraph"/>
              <w:ind w:left="0"/>
              <w:rPr>
                <w:rFonts w:ascii="Times New Roman"/>
                <w:sz w:val="18"/>
              </w:rPr>
            </w:pPr>
          </w:p>
        </w:tc>
        <w:tc>
          <w:tcPr>
            <w:tcW w:w="1120" w:type="dxa"/>
          </w:tcPr>
          <w:p w:rsidR="00FD62D9" w:rsidRDefault="00FD62D9">
            <w:pPr>
              <w:pStyle w:val="TableParagraph"/>
              <w:ind w:left="0"/>
              <w:rPr>
                <w:rFonts w:ascii="Times New Roman"/>
                <w:sz w:val="18"/>
              </w:rPr>
            </w:pPr>
          </w:p>
        </w:tc>
        <w:tc>
          <w:tcPr>
            <w:tcW w:w="4043" w:type="dxa"/>
          </w:tcPr>
          <w:p w:rsidR="00FD62D9" w:rsidRDefault="00FD62D9">
            <w:pPr>
              <w:pStyle w:val="TableParagraph"/>
              <w:ind w:left="0"/>
              <w:rPr>
                <w:rFonts w:ascii="Times New Roman"/>
                <w:sz w:val="18"/>
              </w:rPr>
            </w:pP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258</w:t>
            </w:r>
          </w:p>
        </w:tc>
        <w:tc>
          <w:tcPr>
            <w:tcW w:w="2701" w:type="dxa"/>
          </w:tcPr>
          <w:p w:rsidR="00FD62D9" w:rsidRDefault="00CC0E13">
            <w:pPr>
              <w:pStyle w:val="TableParagraph"/>
              <w:spacing w:line="243" w:lineRule="exact"/>
              <w:rPr>
                <w:sz w:val="20"/>
              </w:rPr>
            </w:pPr>
            <w:r>
              <w:rPr>
                <w:sz w:val="20"/>
              </w:rPr>
              <w:t>Kompleti i modeleve</w:t>
            </w:r>
          </w:p>
          <w:p w:rsidR="00FD62D9" w:rsidRDefault="00CC0E13">
            <w:pPr>
              <w:pStyle w:val="TableParagraph"/>
              <w:spacing w:line="225" w:lineRule="exact"/>
              <w:rPr>
                <w:sz w:val="20"/>
              </w:rPr>
            </w:pPr>
            <w:r>
              <w:rPr>
                <w:sz w:val="20"/>
              </w:rPr>
              <w:t>molekulare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20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1</w:t>
            </w:r>
          </w:p>
        </w:tc>
        <w:tc>
          <w:tcPr>
            <w:tcW w:w="4043" w:type="dxa"/>
          </w:tcPr>
          <w:p w:rsidR="00FD62D9" w:rsidRDefault="00CC0E13">
            <w:pPr>
              <w:pStyle w:val="TableParagraph"/>
              <w:spacing w:line="243" w:lineRule="exact"/>
              <w:ind w:left="104"/>
              <w:rPr>
                <w:sz w:val="20"/>
              </w:rPr>
            </w:pPr>
            <w:r>
              <w:rPr>
                <w:sz w:val="20"/>
              </w:rPr>
              <w:t>valixhe, modelet prej gome dhe shufrat</w:t>
            </w:r>
          </w:p>
          <w:p w:rsidR="00FD62D9" w:rsidRDefault="00CC0E13">
            <w:pPr>
              <w:pStyle w:val="TableParagraph"/>
              <w:spacing w:line="225" w:lineRule="exact"/>
              <w:ind w:left="104"/>
              <w:rPr>
                <w:sz w:val="20"/>
              </w:rPr>
            </w:pPr>
            <w:r>
              <w:rPr>
                <w:sz w:val="20"/>
              </w:rPr>
              <w:t>metalike</w:t>
            </w:r>
          </w:p>
        </w:tc>
      </w:tr>
      <w:tr w:rsidR="00FD62D9">
        <w:trPr>
          <w:trHeight w:val="299"/>
        </w:trPr>
        <w:tc>
          <w:tcPr>
            <w:tcW w:w="932" w:type="dxa"/>
          </w:tcPr>
          <w:p w:rsidR="00FD62D9" w:rsidRDefault="00CC0E13">
            <w:pPr>
              <w:pStyle w:val="TableParagraph"/>
              <w:spacing w:before="54" w:line="225" w:lineRule="exact"/>
              <w:rPr>
                <w:sz w:val="20"/>
              </w:rPr>
            </w:pPr>
            <w:r>
              <w:rPr>
                <w:sz w:val="20"/>
              </w:rPr>
              <w:t>259</w:t>
            </w:r>
          </w:p>
        </w:tc>
        <w:tc>
          <w:tcPr>
            <w:tcW w:w="2701" w:type="dxa"/>
          </w:tcPr>
          <w:p w:rsidR="00FD62D9" w:rsidRDefault="00CC0E13">
            <w:pPr>
              <w:pStyle w:val="TableParagraph"/>
              <w:spacing w:before="54" w:line="225" w:lineRule="exact"/>
              <w:rPr>
                <w:sz w:val="20"/>
              </w:rPr>
            </w:pPr>
            <w:r>
              <w:rPr>
                <w:sz w:val="20"/>
              </w:rPr>
              <w:t>Modele mikromolekulare</w:t>
            </w:r>
          </w:p>
        </w:tc>
        <w:tc>
          <w:tcPr>
            <w:tcW w:w="831" w:type="dxa"/>
          </w:tcPr>
          <w:p w:rsidR="00FD62D9" w:rsidRDefault="00CC0E13">
            <w:pPr>
              <w:pStyle w:val="TableParagraph"/>
              <w:spacing w:before="54" w:line="225" w:lineRule="exact"/>
              <w:ind w:left="106"/>
              <w:rPr>
                <w:sz w:val="20"/>
              </w:rPr>
            </w:pPr>
            <w:r>
              <w:rPr>
                <w:sz w:val="20"/>
              </w:rPr>
              <w:t>20</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kuti,modelet prej gome dhe shufrat metalike</w:t>
            </w:r>
          </w:p>
        </w:tc>
      </w:tr>
      <w:tr w:rsidR="00FD62D9">
        <w:trPr>
          <w:trHeight w:val="299"/>
        </w:trPr>
        <w:tc>
          <w:tcPr>
            <w:tcW w:w="932" w:type="dxa"/>
          </w:tcPr>
          <w:p w:rsidR="00FD62D9" w:rsidRDefault="00CC0E13">
            <w:pPr>
              <w:pStyle w:val="TableParagraph"/>
              <w:spacing w:before="54" w:line="225" w:lineRule="exact"/>
              <w:rPr>
                <w:sz w:val="20"/>
              </w:rPr>
            </w:pPr>
            <w:r>
              <w:rPr>
                <w:sz w:val="20"/>
              </w:rPr>
              <w:t>260</w:t>
            </w:r>
          </w:p>
        </w:tc>
        <w:tc>
          <w:tcPr>
            <w:tcW w:w="2701" w:type="dxa"/>
          </w:tcPr>
          <w:p w:rsidR="00FD62D9" w:rsidRDefault="00CC0E13">
            <w:pPr>
              <w:pStyle w:val="TableParagraph"/>
              <w:spacing w:before="54" w:line="225" w:lineRule="exact"/>
              <w:rPr>
                <w:sz w:val="20"/>
              </w:rPr>
            </w:pPr>
            <w:r>
              <w:rPr>
                <w:sz w:val="20"/>
              </w:rPr>
              <w:t>Modeli i orbitalit atomik px</w:t>
            </w:r>
          </w:p>
        </w:tc>
        <w:tc>
          <w:tcPr>
            <w:tcW w:w="831" w:type="dxa"/>
          </w:tcPr>
          <w:p w:rsidR="00FD62D9" w:rsidRDefault="00CC0E13">
            <w:pPr>
              <w:pStyle w:val="TableParagraph"/>
              <w:spacing w:before="54" w:line="225" w:lineRule="exact"/>
              <w:ind w:left="106"/>
              <w:rPr>
                <w:sz w:val="20"/>
              </w:rPr>
            </w:pPr>
            <w:r>
              <w:rPr>
                <w:sz w:val="20"/>
              </w:rPr>
              <w:t>20</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1</w:t>
            </w:r>
          </w:p>
        </w:tc>
        <w:tc>
          <w:tcPr>
            <w:tcW w:w="4043" w:type="dxa"/>
          </w:tcPr>
          <w:p w:rsidR="00FD62D9" w:rsidRDefault="00CC0E13">
            <w:pPr>
              <w:pStyle w:val="TableParagraph"/>
              <w:spacing w:before="54" w:line="225" w:lineRule="exact"/>
              <w:ind w:left="104"/>
              <w:rPr>
                <w:sz w:val="20"/>
              </w:rPr>
            </w:pPr>
            <w:r>
              <w:rPr>
                <w:sz w:val="20"/>
              </w:rPr>
              <w:t>Model plastik me elemente metalike</w:t>
            </w:r>
          </w:p>
        </w:tc>
      </w:tr>
      <w:tr w:rsidR="00FD62D9">
        <w:trPr>
          <w:trHeight w:val="299"/>
        </w:trPr>
        <w:tc>
          <w:tcPr>
            <w:tcW w:w="932" w:type="dxa"/>
          </w:tcPr>
          <w:p w:rsidR="00FD62D9" w:rsidRDefault="00CC0E13">
            <w:pPr>
              <w:pStyle w:val="TableParagraph"/>
              <w:spacing w:before="56" w:line="223" w:lineRule="exact"/>
              <w:rPr>
                <w:sz w:val="20"/>
              </w:rPr>
            </w:pPr>
            <w:r>
              <w:rPr>
                <w:sz w:val="20"/>
              </w:rPr>
              <w:t>261</w:t>
            </w:r>
          </w:p>
        </w:tc>
        <w:tc>
          <w:tcPr>
            <w:tcW w:w="2701" w:type="dxa"/>
          </w:tcPr>
          <w:p w:rsidR="00FD62D9" w:rsidRDefault="00CC0E13">
            <w:pPr>
              <w:pStyle w:val="TableParagraph"/>
              <w:spacing w:before="56" w:line="223" w:lineRule="exact"/>
              <w:rPr>
                <w:sz w:val="20"/>
              </w:rPr>
            </w:pPr>
            <w:r>
              <w:rPr>
                <w:sz w:val="20"/>
              </w:rPr>
              <w:t>Modeli i orbitalit atomik py</w:t>
            </w:r>
          </w:p>
        </w:tc>
        <w:tc>
          <w:tcPr>
            <w:tcW w:w="831" w:type="dxa"/>
          </w:tcPr>
          <w:p w:rsidR="00FD62D9" w:rsidRDefault="00CC0E13">
            <w:pPr>
              <w:pStyle w:val="TableParagraph"/>
              <w:spacing w:before="56" w:line="223" w:lineRule="exact"/>
              <w:ind w:left="106"/>
              <w:rPr>
                <w:sz w:val="20"/>
              </w:rPr>
            </w:pPr>
            <w:r>
              <w:rPr>
                <w:sz w:val="20"/>
              </w:rPr>
              <w:t>20</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1</w:t>
            </w:r>
          </w:p>
        </w:tc>
        <w:tc>
          <w:tcPr>
            <w:tcW w:w="4043" w:type="dxa"/>
          </w:tcPr>
          <w:p w:rsidR="00FD62D9" w:rsidRDefault="00CC0E13">
            <w:pPr>
              <w:pStyle w:val="TableParagraph"/>
              <w:spacing w:before="56" w:line="223" w:lineRule="exact"/>
              <w:ind w:left="104"/>
              <w:rPr>
                <w:sz w:val="20"/>
              </w:rPr>
            </w:pPr>
            <w:r>
              <w:rPr>
                <w:sz w:val="20"/>
              </w:rPr>
              <w:t>Model plastik me elemente metalike</w:t>
            </w:r>
          </w:p>
        </w:tc>
      </w:tr>
      <w:tr w:rsidR="00FD62D9">
        <w:trPr>
          <w:trHeight w:val="299"/>
        </w:trPr>
        <w:tc>
          <w:tcPr>
            <w:tcW w:w="932" w:type="dxa"/>
          </w:tcPr>
          <w:p w:rsidR="00FD62D9" w:rsidRDefault="00CC0E13">
            <w:pPr>
              <w:pStyle w:val="TableParagraph"/>
              <w:spacing w:before="56" w:line="223" w:lineRule="exact"/>
              <w:rPr>
                <w:sz w:val="20"/>
              </w:rPr>
            </w:pPr>
            <w:r>
              <w:rPr>
                <w:sz w:val="20"/>
              </w:rPr>
              <w:t>262</w:t>
            </w:r>
          </w:p>
        </w:tc>
        <w:tc>
          <w:tcPr>
            <w:tcW w:w="2701" w:type="dxa"/>
          </w:tcPr>
          <w:p w:rsidR="00FD62D9" w:rsidRDefault="00CC0E13">
            <w:pPr>
              <w:pStyle w:val="TableParagraph"/>
              <w:spacing w:before="56" w:line="223" w:lineRule="exact"/>
              <w:rPr>
                <w:sz w:val="20"/>
              </w:rPr>
            </w:pPr>
            <w:r>
              <w:rPr>
                <w:sz w:val="20"/>
              </w:rPr>
              <w:t>Modeli i orbitalit atomik pz</w:t>
            </w:r>
          </w:p>
        </w:tc>
        <w:tc>
          <w:tcPr>
            <w:tcW w:w="831" w:type="dxa"/>
          </w:tcPr>
          <w:p w:rsidR="00FD62D9" w:rsidRDefault="00CC0E13">
            <w:pPr>
              <w:pStyle w:val="TableParagraph"/>
              <w:spacing w:before="56" w:line="223" w:lineRule="exact"/>
              <w:ind w:left="106"/>
              <w:rPr>
                <w:sz w:val="20"/>
              </w:rPr>
            </w:pPr>
            <w:r>
              <w:rPr>
                <w:sz w:val="20"/>
              </w:rPr>
              <w:t>20</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1</w:t>
            </w:r>
          </w:p>
        </w:tc>
        <w:tc>
          <w:tcPr>
            <w:tcW w:w="4043" w:type="dxa"/>
          </w:tcPr>
          <w:p w:rsidR="00FD62D9" w:rsidRDefault="00CC0E13">
            <w:pPr>
              <w:pStyle w:val="TableParagraph"/>
              <w:spacing w:before="56" w:line="223" w:lineRule="exact"/>
              <w:ind w:left="104"/>
              <w:rPr>
                <w:sz w:val="20"/>
              </w:rPr>
            </w:pPr>
            <w:r>
              <w:rPr>
                <w:sz w:val="20"/>
              </w:rPr>
              <w:t>Model plastik me elemente metalike</w:t>
            </w:r>
          </w:p>
        </w:tc>
      </w:tr>
      <w:tr w:rsidR="00FD62D9">
        <w:trPr>
          <w:trHeight w:val="302"/>
        </w:trPr>
        <w:tc>
          <w:tcPr>
            <w:tcW w:w="932" w:type="dxa"/>
          </w:tcPr>
          <w:p w:rsidR="00FD62D9" w:rsidRDefault="00CC0E13">
            <w:pPr>
              <w:pStyle w:val="TableParagraph"/>
              <w:spacing w:before="56" w:line="225" w:lineRule="exact"/>
              <w:rPr>
                <w:sz w:val="20"/>
              </w:rPr>
            </w:pPr>
            <w:r>
              <w:rPr>
                <w:sz w:val="20"/>
              </w:rPr>
              <w:t>263</w:t>
            </w:r>
          </w:p>
        </w:tc>
        <w:tc>
          <w:tcPr>
            <w:tcW w:w="2701" w:type="dxa"/>
          </w:tcPr>
          <w:p w:rsidR="00FD62D9" w:rsidRDefault="00CC0E13">
            <w:pPr>
              <w:pStyle w:val="TableParagraph"/>
              <w:spacing w:before="56" w:line="225" w:lineRule="exact"/>
              <w:rPr>
                <w:sz w:val="20"/>
              </w:rPr>
            </w:pPr>
            <w:r>
              <w:rPr>
                <w:sz w:val="20"/>
              </w:rPr>
              <w:t>Modeli orbitalit i hibridizimit</w:t>
            </w:r>
          </w:p>
        </w:tc>
        <w:tc>
          <w:tcPr>
            <w:tcW w:w="831" w:type="dxa"/>
          </w:tcPr>
          <w:p w:rsidR="00FD62D9" w:rsidRDefault="00CC0E13">
            <w:pPr>
              <w:pStyle w:val="TableParagraph"/>
              <w:spacing w:before="56" w:line="225" w:lineRule="exact"/>
              <w:ind w:left="106"/>
              <w:rPr>
                <w:sz w:val="20"/>
              </w:rPr>
            </w:pPr>
            <w:r>
              <w:rPr>
                <w:sz w:val="20"/>
              </w:rPr>
              <w:t>20</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w w:val="99"/>
                <w:sz w:val="20"/>
              </w:rPr>
              <w:t>1</w:t>
            </w:r>
          </w:p>
        </w:tc>
        <w:tc>
          <w:tcPr>
            <w:tcW w:w="4043" w:type="dxa"/>
          </w:tcPr>
          <w:p w:rsidR="00FD62D9" w:rsidRDefault="00CC0E13">
            <w:pPr>
              <w:pStyle w:val="TableParagraph"/>
              <w:spacing w:before="56" w:line="225" w:lineRule="exact"/>
              <w:ind w:left="104"/>
              <w:rPr>
                <w:sz w:val="20"/>
              </w:rPr>
            </w:pPr>
            <w:r>
              <w:rPr>
                <w:sz w:val="20"/>
              </w:rPr>
              <w:t>Model plastik me elemente metalike</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2701"/>
        <w:gridCol w:w="831"/>
        <w:gridCol w:w="841"/>
        <w:gridCol w:w="1120"/>
        <w:gridCol w:w="4043"/>
      </w:tblGrid>
      <w:tr w:rsidR="00FD62D9">
        <w:trPr>
          <w:trHeight w:val="299"/>
        </w:trPr>
        <w:tc>
          <w:tcPr>
            <w:tcW w:w="932" w:type="dxa"/>
            <w:tcBorders>
              <w:top w:val="nil"/>
            </w:tcBorders>
          </w:tcPr>
          <w:p w:rsidR="00FD62D9" w:rsidRDefault="00FD62D9">
            <w:pPr>
              <w:pStyle w:val="TableParagraph"/>
              <w:ind w:left="0"/>
              <w:rPr>
                <w:rFonts w:ascii="Times New Roman"/>
                <w:sz w:val="18"/>
              </w:rPr>
            </w:pPr>
          </w:p>
        </w:tc>
        <w:tc>
          <w:tcPr>
            <w:tcW w:w="2701" w:type="dxa"/>
            <w:tcBorders>
              <w:top w:val="nil"/>
            </w:tcBorders>
          </w:tcPr>
          <w:p w:rsidR="00FD62D9" w:rsidRDefault="00CC0E13">
            <w:pPr>
              <w:pStyle w:val="TableParagraph"/>
              <w:spacing w:line="243" w:lineRule="exact"/>
              <w:rPr>
                <w:sz w:val="20"/>
              </w:rPr>
            </w:pPr>
            <w:r>
              <w:rPr>
                <w:sz w:val="20"/>
              </w:rPr>
              <w:t>sp2</w:t>
            </w:r>
          </w:p>
        </w:tc>
        <w:tc>
          <w:tcPr>
            <w:tcW w:w="831" w:type="dxa"/>
            <w:tcBorders>
              <w:top w:val="nil"/>
            </w:tcBorders>
          </w:tcPr>
          <w:p w:rsidR="00FD62D9" w:rsidRDefault="00FD62D9">
            <w:pPr>
              <w:pStyle w:val="TableParagraph"/>
              <w:ind w:left="0"/>
              <w:rPr>
                <w:rFonts w:ascii="Times New Roman"/>
                <w:sz w:val="18"/>
              </w:rPr>
            </w:pPr>
          </w:p>
        </w:tc>
        <w:tc>
          <w:tcPr>
            <w:tcW w:w="841" w:type="dxa"/>
            <w:tcBorders>
              <w:top w:val="nil"/>
            </w:tcBorders>
          </w:tcPr>
          <w:p w:rsidR="00FD62D9" w:rsidRDefault="00FD62D9">
            <w:pPr>
              <w:pStyle w:val="TableParagraph"/>
              <w:ind w:left="0"/>
              <w:rPr>
                <w:rFonts w:ascii="Times New Roman"/>
                <w:sz w:val="18"/>
              </w:rPr>
            </w:pPr>
          </w:p>
        </w:tc>
        <w:tc>
          <w:tcPr>
            <w:tcW w:w="1120" w:type="dxa"/>
            <w:tcBorders>
              <w:top w:val="nil"/>
            </w:tcBorders>
          </w:tcPr>
          <w:p w:rsidR="00FD62D9" w:rsidRDefault="00FD62D9">
            <w:pPr>
              <w:pStyle w:val="TableParagraph"/>
              <w:ind w:left="0"/>
              <w:rPr>
                <w:rFonts w:ascii="Times New Roman"/>
                <w:sz w:val="18"/>
              </w:rPr>
            </w:pPr>
          </w:p>
        </w:tc>
        <w:tc>
          <w:tcPr>
            <w:tcW w:w="4043" w:type="dxa"/>
            <w:tcBorders>
              <w:top w:val="nil"/>
            </w:tcBorders>
          </w:tcPr>
          <w:p w:rsidR="00FD62D9" w:rsidRDefault="00FD62D9">
            <w:pPr>
              <w:pStyle w:val="TableParagraph"/>
              <w:ind w:left="0"/>
              <w:rPr>
                <w:rFonts w:ascii="Times New Roman"/>
                <w:sz w:val="18"/>
              </w:rPr>
            </w:pPr>
          </w:p>
        </w:tc>
      </w:tr>
      <w:tr w:rsidR="00FD62D9">
        <w:trPr>
          <w:trHeight w:val="487"/>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264</w:t>
            </w:r>
          </w:p>
        </w:tc>
        <w:tc>
          <w:tcPr>
            <w:tcW w:w="2701" w:type="dxa"/>
          </w:tcPr>
          <w:p w:rsidR="00FD62D9" w:rsidRDefault="00CC0E13">
            <w:pPr>
              <w:pStyle w:val="TableParagraph"/>
              <w:spacing w:line="244" w:lineRule="exact"/>
              <w:rPr>
                <w:sz w:val="20"/>
              </w:rPr>
            </w:pPr>
            <w:r>
              <w:rPr>
                <w:sz w:val="20"/>
              </w:rPr>
              <w:t>Modeli orbitalit i hibridizimit</w:t>
            </w:r>
          </w:p>
          <w:p w:rsidR="00FD62D9" w:rsidRDefault="00CC0E13">
            <w:pPr>
              <w:pStyle w:val="TableParagraph"/>
              <w:spacing w:line="223" w:lineRule="exact"/>
              <w:rPr>
                <w:sz w:val="20"/>
              </w:rPr>
            </w:pPr>
            <w:r>
              <w:rPr>
                <w:sz w:val="20"/>
              </w:rPr>
              <w:t>sp3</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20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Model plastik me elemente metalike</w:t>
            </w:r>
          </w:p>
        </w:tc>
      </w:tr>
      <w:tr w:rsidR="00FD62D9">
        <w:trPr>
          <w:trHeight w:val="362"/>
        </w:trPr>
        <w:tc>
          <w:tcPr>
            <w:tcW w:w="932" w:type="dxa"/>
          </w:tcPr>
          <w:p w:rsidR="00FD62D9" w:rsidRDefault="00FD62D9">
            <w:pPr>
              <w:pStyle w:val="TableParagraph"/>
              <w:ind w:left="0"/>
              <w:rPr>
                <w:rFonts w:ascii="Times New Roman"/>
                <w:sz w:val="18"/>
              </w:rPr>
            </w:pPr>
          </w:p>
        </w:tc>
        <w:tc>
          <w:tcPr>
            <w:tcW w:w="2701" w:type="dxa"/>
          </w:tcPr>
          <w:p w:rsidR="00FD62D9" w:rsidRDefault="00CC0E13">
            <w:pPr>
              <w:pStyle w:val="TableParagraph"/>
              <w:spacing w:before="116" w:line="225" w:lineRule="exact"/>
              <w:rPr>
                <w:sz w:val="20"/>
              </w:rPr>
            </w:pPr>
            <w:r>
              <w:rPr>
                <w:sz w:val="20"/>
              </w:rPr>
              <w:t>Mjete druri, gome, plastike</w:t>
            </w:r>
          </w:p>
        </w:tc>
        <w:tc>
          <w:tcPr>
            <w:tcW w:w="831" w:type="dxa"/>
          </w:tcPr>
          <w:p w:rsidR="00FD62D9" w:rsidRDefault="00FD62D9">
            <w:pPr>
              <w:pStyle w:val="TableParagraph"/>
              <w:ind w:left="0"/>
              <w:rPr>
                <w:rFonts w:ascii="Times New Roman"/>
                <w:sz w:val="18"/>
              </w:rPr>
            </w:pPr>
          </w:p>
        </w:tc>
        <w:tc>
          <w:tcPr>
            <w:tcW w:w="841" w:type="dxa"/>
          </w:tcPr>
          <w:p w:rsidR="00FD62D9" w:rsidRDefault="00FD62D9">
            <w:pPr>
              <w:pStyle w:val="TableParagraph"/>
              <w:ind w:left="0"/>
              <w:rPr>
                <w:rFonts w:ascii="Times New Roman"/>
                <w:sz w:val="18"/>
              </w:rPr>
            </w:pPr>
          </w:p>
        </w:tc>
        <w:tc>
          <w:tcPr>
            <w:tcW w:w="1120" w:type="dxa"/>
          </w:tcPr>
          <w:p w:rsidR="00FD62D9" w:rsidRDefault="00FD62D9">
            <w:pPr>
              <w:pStyle w:val="TableParagraph"/>
              <w:ind w:left="0"/>
              <w:rPr>
                <w:rFonts w:ascii="Times New Roman"/>
                <w:sz w:val="18"/>
              </w:rPr>
            </w:pPr>
          </w:p>
        </w:tc>
        <w:tc>
          <w:tcPr>
            <w:tcW w:w="4043" w:type="dxa"/>
          </w:tcPr>
          <w:p w:rsidR="00FD62D9" w:rsidRDefault="00FD62D9">
            <w:pPr>
              <w:pStyle w:val="TableParagraph"/>
              <w:ind w:left="0"/>
              <w:rPr>
                <w:rFonts w:ascii="Times New Roman"/>
                <w:sz w:val="18"/>
              </w:rPr>
            </w:pP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265</w:t>
            </w:r>
          </w:p>
        </w:tc>
        <w:tc>
          <w:tcPr>
            <w:tcW w:w="2701" w:type="dxa"/>
          </w:tcPr>
          <w:p w:rsidR="00FD62D9" w:rsidRDefault="00CC0E13">
            <w:pPr>
              <w:pStyle w:val="TableParagraph"/>
              <w:spacing w:line="243" w:lineRule="exact"/>
              <w:rPr>
                <w:sz w:val="20"/>
              </w:rPr>
            </w:pPr>
            <w:r>
              <w:rPr>
                <w:sz w:val="20"/>
              </w:rPr>
              <w:t>Gypa gome (laboratori) me</w:t>
            </w:r>
          </w:p>
          <w:p w:rsidR="00FD62D9" w:rsidRDefault="00CC0E13">
            <w:pPr>
              <w:pStyle w:val="TableParagraph"/>
              <w:spacing w:line="223" w:lineRule="exact"/>
              <w:rPr>
                <w:sz w:val="20"/>
              </w:rPr>
            </w:pPr>
            <w:r>
              <w:rPr>
                <w:sz w:val="20"/>
              </w:rPr>
              <w:t>diameter 6 ÷ 8 mm</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20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w w:val="99"/>
                <w:sz w:val="20"/>
              </w:rPr>
              <w:t>m</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specifikimi sic emertohet</w:t>
            </w:r>
          </w:p>
        </w:tc>
      </w:tr>
      <w:tr w:rsidR="00FD62D9">
        <w:trPr>
          <w:trHeight w:val="299"/>
        </w:trPr>
        <w:tc>
          <w:tcPr>
            <w:tcW w:w="932" w:type="dxa"/>
          </w:tcPr>
          <w:p w:rsidR="00FD62D9" w:rsidRDefault="00CC0E13">
            <w:pPr>
              <w:pStyle w:val="TableParagraph"/>
              <w:spacing w:before="56" w:line="223" w:lineRule="exact"/>
              <w:rPr>
                <w:sz w:val="20"/>
              </w:rPr>
            </w:pPr>
            <w:r>
              <w:rPr>
                <w:sz w:val="20"/>
              </w:rPr>
              <w:t>266</w:t>
            </w:r>
          </w:p>
        </w:tc>
        <w:tc>
          <w:tcPr>
            <w:tcW w:w="2701" w:type="dxa"/>
          </w:tcPr>
          <w:p w:rsidR="00FD62D9" w:rsidRDefault="00CC0E13">
            <w:pPr>
              <w:pStyle w:val="TableParagraph"/>
              <w:spacing w:before="56" w:line="223" w:lineRule="exact"/>
              <w:rPr>
                <w:sz w:val="20"/>
              </w:rPr>
            </w:pPr>
            <w:r>
              <w:rPr>
                <w:sz w:val="20"/>
              </w:rPr>
              <w:t>Kapese provezash</w:t>
            </w:r>
          </w:p>
        </w:tc>
        <w:tc>
          <w:tcPr>
            <w:tcW w:w="831" w:type="dxa"/>
          </w:tcPr>
          <w:p w:rsidR="00FD62D9" w:rsidRDefault="00CC0E13">
            <w:pPr>
              <w:pStyle w:val="TableParagraph"/>
              <w:spacing w:before="56" w:line="223" w:lineRule="exact"/>
              <w:ind w:left="106"/>
              <w:rPr>
                <w:sz w:val="20"/>
              </w:rPr>
            </w:pPr>
            <w:r>
              <w:rPr>
                <w:sz w:val="20"/>
              </w:rPr>
              <w:t>20</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sz w:val="20"/>
              </w:rPr>
              <w:t>20</w:t>
            </w:r>
          </w:p>
        </w:tc>
        <w:tc>
          <w:tcPr>
            <w:tcW w:w="4043" w:type="dxa"/>
          </w:tcPr>
          <w:p w:rsidR="00FD62D9" w:rsidRDefault="00CC0E13">
            <w:pPr>
              <w:pStyle w:val="TableParagraph"/>
              <w:spacing w:before="56" w:line="223" w:lineRule="exact"/>
              <w:ind w:left="104"/>
              <w:rPr>
                <w:sz w:val="20"/>
              </w:rPr>
            </w:pPr>
            <w:r>
              <w:rPr>
                <w:sz w:val="20"/>
              </w:rPr>
              <w:t>materiali druri</w:t>
            </w:r>
          </w:p>
        </w:tc>
      </w:tr>
      <w:tr w:rsidR="00FD62D9">
        <w:trPr>
          <w:trHeight w:val="302"/>
        </w:trPr>
        <w:tc>
          <w:tcPr>
            <w:tcW w:w="932" w:type="dxa"/>
          </w:tcPr>
          <w:p w:rsidR="00FD62D9" w:rsidRDefault="00CC0E13">
            <w:pPr>
              <w:pStyle w:val="TableParagraph"/>
              <w:spacing w:before="56" w:line="225" w:lineRule="exact"/>
              <w:rPr>
                <w:sz w:val="20"/>
              </w:rPr>
            </w:pPr>
            <w:r>
              <w:rPr>
                <w:sz w:val="20"/>
              </w:rPr>
              <w:t>267</w:t>
            </w:r>
          </w:p>
        </w:tc>
        <w:tc>
          <w:tcPr>
            <w:tcW w:w="2701" w:type="dxa"/>
          </w:tcPr>
          <w:p w:rsidR="00FD62D9" w:rsidRDefault="00CC0E13">
            <w:pPr>
              <w:pStyle w:val="TableParagraph"/>
              <w:spacing w:before="56" w:line="225" w:lineRule="exact"/>
              <w:rPr>
                <w:sz w:val="20"/>
              </w:rPr>
            </w:pPr>
            <w:r>
              <w:rPr>
                <w:sz w:val="20"/>
              </w:rPr>
              <w:t>Mbajtese pipetash</w:t>
            </w:r>
          </w:p>
        </w:tc>
        <w:tc>
          <w:tcPr>
            <w:tcW w:w="831" w:type="dxa"/>
          </w:tcPr>
          <w:p w:rsidR="00FD62D9" w:rsidRDefault="00CC0E13">
            <w:pPr>
              <w:pStyle w:val="TableParagraph"/>
              <w:spacing w:before="56" w:line="225" w:lineRule="exact"/>
              <w:ind w:left="106"/>
              <w:rPr>
                <w:sz w:val="20"/>
              </w:rPr>
            </w:pPr>
            <w:r>
              <w:rPr>
                <w:sz w:val="20"/>
              </w:rPr>
              <w:t>20</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sz w:val="20"/>
              </w:rPr>
              <w:t>10</w:t>
            </w:r>
          </w:p>
        </w:tc>
        <w:tc>
          <w:tcPr>
            <w:tcW w:w="4043" w:type="dxa"/>
          </w:tcPr>
          <w:p w:rsidR="00FD62D9" w:rsidRDefault="00CC0E13">
            <w:pPr>
              <w:pStyle w:val="TableParagraph"/>
              <w:spacing w:before="56" w:line="225" w:lineRule="exact"/>
              <w:ind w:left="104"/>
              <w:rPr>
                <w:sz w:val="20"/>
              </w:rPr>
            </w:pPr>
            <w:r>
              <w:rPr>
                <w:sz w:val="20"/>
              </w:rPr>
              <w:t>materiali plastik</w:t>
            </w:r>
          </w:p>
        </w:tc>
      </w:tr>
      <w:tr w:rsidR="00FD62D9">
        <w:trPr>
          <w:trHeight w:val="299"/>
        </w:trPr>
        <w:tc>
          <w:tcPr>
            <w:tcW w:w="932" w:type="dxa"/>
          </w:tcPr>
          <w:p w:rsidR="00FD62D9" w:rsidRDefault="00CC0E13">
            <w:pPr>
              <w:pStyle w:val="TableParagraph"/>
              <w:spacing w:before="54" w:line="225" w:lineRule="exact"/>
              <w:rPr>
                <w:sz w:val="20"/>
              </w:rPr>
            </w:pPr>
            <w:r>
              <w:rPr>
                <w:sz w:val="20"/>
              </w:rPr>
              <w:t>268</w:t>
            </w:r>
          </w:p>
        </w:tc>
        <w:tc>
          <w:tcPr>
            <w:tcW w:w="2701" w:type="dxa"/>
          </w:tcPr>
          <w:p w:rsidR="00FD62D9" w:rsidRDefault="00CC0E13">
            <w:pPr>
              <w:pStyle w:val="TableParagraph"/>
              <w:spacing w:before="54" w:line="225" w:lineRule="exact"/>
              <w:rPr>
                <w:sz w:val="20"/>
              </w:rPr>
            </w:pPr>
            <w:r>
              <w:rPr>
                <w:sz w:val="20"/>
              </w:rPr>
              <w:t>Mbajtese provezash</w:t>
            </w:r>
          </w:p>
        </w:tc>
        <w:tc>
          <w:tcPr>
            <w:tcW w:w="831" w:type="dxa"/>
          </w:tcPr>
          <w:p w:rsidR="00FD62D9" w:rsidRDefault="00CC0E13">
            <w:pPr>
              <w:pStyle w:val="TableParagraph"/>
              <w:spacing w:before="54" w:line="225" w:lineRule="exact"/>
              <w:ind w:left="106"/>
              <w:rPr>
                <w:sz w:val="20"/>
              </w:rPr>
            </w:pPr>
            <w:r>
              <w:rPr>
                <w:sz w:val="20"/>
              </w:rPr>
              <w:t>20</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materiali druri</w:t>
            </w:r>
          </w:p>
        </w:tc>
      </w:tr>
      <w:tr w:rsidR="00FD62D9">
        <w:trPr>
          <w:trHeight w:val="299"/>
        </w:trPr>
        <w:tc>
          <w:tcPr>
            <w:tcW w:w="932" w:type="dxa"/>
          </w:tcPr>
          <w:p w:rsidR="00FD62D9" w:rsidRDefault="00CC0E13">
            <w:pPr>
              <w:pStyle w:val="TableParagraph"/>
              <w:spacing w:before="54" w:line="225" w:lineRule="exact"/>
              <w:rPr>
                <w:sz w:val="20"/>
              </w:rPr>
            </w:pPr>
            <w:r>
              <w:rPr>
                <w:sz w:val="20"/>
              </w:rPr>
              <w:t>269</w:t>
            </w:r>
          </w:p>
        </w:tc>
        <w:tc>
          <w:tcPr>
            <w:tcW w:w="2701" w:type="dxa"/>
          </w:tcPr>
          <w:p w:rsidR="00FD62D9" w:rsidRDefault="00CC0E13">
            <w:pPr>
              <w:pStyle w:val="TableParagraph"/>
              <w:spacing w:before="54" w:line="225" w:lineRule="exact"/>
              <w:rPr>
                <w:sz w:val="20"/>
              </w:rPr>
            </w:pPr>
            <w:r>
              <w:rPr>
                <w:sz w:val="20"/>
              </w:rPr>
              <w:t>Shishe larese plastike (piseta)</w:t>
            </w:r>
          </w:p>
        </w:tc>
        <w:tc>
          <w:tcPr>
            <w:tcW w:w="831" w:type="dxa"/>
          </w:tcPr>
          <w:p w:rsidR="00FD62D9" w:rsidRDefault="00CC0E13">
            <w:pPr>
              <w:pStyle w:val="TableParagraph"/>
              <w:spacing w:before="54" w:line="225" w:lineRule="exact"/>
              <w:ind w:left="106"/>
              <w:rPr>
                <w:sz w:val="20"/>
              </w:rPr>
            </w:pPr>
            <w:r>
              <w:rPr>
                <w:sz w:val="20"/>
              </w:rPr>
              <w:t>20</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plastike me gypin qelq</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270</w:t>
            </w:r>
          </w:p>
        </w:tc>
        <w:tc>
          <w:tcPr>
            <w:tcW w:w="2701" w:type="dxa"/>
          </w:tcPr>
          <w:p w:rsidR="00FD62D9" w:rsidRDefault="00CC0E13">
            <w:pPr>
              <w:pStyle w:val="TableParagraph"/>
              <w:spacing w:line="243" w:lineRule="exact"/>
              <w:rPr>
                <w:sz w:val="20"/>
              </w:rPr>
            </w:pPr>
            <w:r>
              <w:rPr>
                <w:sz w:val="20"/>
              </w:rPr>
              <w:t>Tapa gome me diameter te</w:t>
            </w:r>
          </w:p>
          <w:p w:rsidR="00FD62D9" w:rsidRDefault="00CC0E13">
            <w:pPr>
              <w:pStyle w:val="TableParagraph"/>
              <w:spacing w:line="225" w:lineRule="exact"/>
              <w:rPr>
                <w:sz w:val="20"/>
              </w:rPr>
            </w:pPr>
            <w:r>
              <w:rPr>
                <w:sz w:val="20"/>
              </w:rPr>
              <w:t>ndryshem me vrime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20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50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nr 00,01,1,2,3</w:t>
            </w:r>
          </w:p>
        </w:tc>
      </w:tr>
      <w:tr w:rsidR="00FD62D9">
        <w:trPr>
          <w:trHeight w:val="487"/>
        </w:trPr>
        <w:tc>
          <w:tcPr>
            <w:tcW w:w="932"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271</w:t>
            </w:r>
          </w:p>
        </w:tc>
        <w:tc>
          <w:tcPr>
            <w:tcW w:w="2701" w:type="dxa"/>
          </w:tcPr>
          <w:p w:rsidR="00FD62D9" w:rsidRDefault="00CC0E13">
            <w:pPr>
              <w:pStyle w:val="TableParagraph"/>
              <w:spacing w:line="243" w:lineRule="exact"/>
              <w:rPr>
                <w:sz w:val="20"/>
              </w:rPr>
            </w:pPr>
            <w:r>
              <w:rPr>
                <w:sz w:val="20"/>
              </w:rPr>
              <w:t>Tapa gome me diameter te</w:t>
            </w:r>
          </w:p>
          <w:p w:rsidR="00FD62D9" w:rsidRDefault="00CC0E13">
            <w:pPr>
              <w:pStyle w:val="TableParagraph"/>
              <w:spacing w:line="225" w:lineRule="exact"/>
              <w:rPr>
                <w:sz w:val="20"/>
              </w:rPr>
            </w:pPr>
            <w:r>
              <w:rPr>
                <w:sz w:val="20"/>
              </w:rPr>
              <w:t>ndryshem pa vrime</w:t>
            </w:r>
          </w:p>
        </w:tc>
        <w:tc>
          <w:tcPr>
            <w:tcW w:w="831" w:type="dxa"/>
          </w:tcPr>
          <w:p w:rsidR="00FD62D9" w:rsidRDefault="00FD62D9">
            <w:pPr>
              <w:pStyle w:val="TableParagraph"/>
              <w:ind w:left="0"/>
              <w:rPr>
                <w:rFonts w:ascii="Times New Roman"/>
                <w:sz w:val="21"/>
              </w:rPr>
            </w:pPr>
          </w:p>
          <w:p w:rsidR="00FD62D9" w:rsidRDefault="00CC0E13">
            <w:pPr>
              <w:pStyle w:val="TableParagraph"/>
              <w:spacing w:line="225" w:lineRule="exact"/>
              <w:ind w:left="106"/>
              <w:rPr>
                <w:sz w:val="20"/>
              </w:rPr>
            </w:pPr>
            <w:r>
              <w:rPr>
                <w:sz w:val="20"/>
              </w:rPr>
              <w:t>20</w:t>
            </w:r>
          </w:p>
        </w:tc>
        <w:tc>
          <w:tcPr>
            <w:tcW w:w="841" w:type="dxa"/>
          </w:tcPr>
          <w:p w:rsidR="00FD62D9" w:rsidRDefault="00FD62D9">
            <w:pPr>
              <w:pStyle w:val="TableParagraph"/>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ind w:left="0"/>
              <w:rPr>
                <w:rFonts w:ascii="Times New Roman"/>
                <w:sz w:val="21"/>
              </w:rPr>
            </w:pPr>
          </w:p>
          <w:p w:rsidR="00FD62D9" w:rsidRDefault="00CC0E13">
            <w:pPr>
              <w:pStyle w:val="TableParagraph"/>
              <w:spacing w:line="225" w:lineRule="exact"/>
              <w:ind w:left="102"/>
              <w:rPr>
                <w:sz w:val="20"/>
              </w:rPr>
            </w:pPr>
            <w:r>
              <w:rPr>
                <w:sz w:val="20"/>
              </w:rPr>
              <w:t>50</w:t>
            </w:r>
          </w:p>
        </w:tc>
        <w:tc>
          <w:tcPr>
            <w:tcW w:w="4043" w:type="dxa"/>
          </w:tcPr>
          <w:p w:rsidR="00FD62D9" w:rsidRDefault="00FD62D9">
            <w:pPr>
              <w:pStyle w:val="TableParagraph"/>
              <w:ind w:left="0"/>
              <w:rPr>
                <w:rFonts w:ascii="Times New Roman"/>
                <w:sz w:val="21"/>
              </w:rPr>
            </w:pPr>
          </w:p>
          <w:p w:rsidR="00FD62D9" w:rsidRDefault="00CC0E13">
            <w:pPr>
              <w:pStyle w:val="TableParagraph"/>
              <w:spacing w:line="225" w:lineRule="exact"/>
              <w:ind w:left="104"/>
              <w:rPr>
                <w:sz w:val="20"/>
              </w:rPr>
            </w:pPr>
            <w:r>
              <w:rPr>
                <w:sz w:val="20"/>
              </w:rPr>
              <w:t>nr 00,01,1,2,3</w:t>
            </w:r>
          </w:p>
        </w:tc>
      </w:tr>
      <w:tr w:rsidR="00FD62D9">
        <w:trPr>
          <w:trHeight w:val="359"/>
        </w:trPr>
        <w:tc>
          <w:tcPr>
            <w:tcW w:w="932" w:type="dxa"/>
          </w:tcPr>
          <w:p w:rsidR="00FD62D9" w:rsidRDefault="00FD62D9">
            <w:pPr>
              <w:pStyle w:val="TableParagraph"/>
              <w:ind w:left="0"/>
              <w:rPr>
                <w:rFonts w:ascii="Times New Roman"/>
                <w:sz w:val="18"/>
              </w:rPr>
            </w:pPr>
          </w:p>
        </w:tc>
        <w:tc>
          <w:tcPr>
            <w:tcW w:w="2701" w:type="dxa"/>
          </w:tcPr>
          <w:p w:rsidR="00FD62D9" w:rsidRDefault="00CC0E13">
            <w:pPr>
              <w:pStyle w:val="TableParagraph"/>
              <w:spacing w:before="116" w:line="223" w:lineRule="exact"/>
              <w:rPr>
                <w:sz w:val="20"/>
              </w:rPr>
            </w:pPr>
            <w:r>
              <w:rPr>
                <w:sz w:val="20"/>
              </w:rPr>
              <w:t>Pajisje metalike</w:t>
            </w:r>
          </w:p>
        </w:tc>
        <w:tc>
          <w:tcPr>
            <w:tcW w:w="831" w:type="dxa"/>
          </w:tcPr>
          <w:p w:rsidR="00FD62D9" w:rsidRDefault="00FD62D9">
            <w:pPr>
              <w:pStyle w:val="TableParagraph"/>
              <w:ind w:left="0"/>
              <w:rPr>
                <w:rFonts w:ascii="Times New Roman"/>
                <w:sz w:val="18"/>
              </w:rPr>
            </w:pPr>
          </w:p>
        </w:tc>
        <w:tc>
          <w:tcPr>
            <w:tcW w:w="841" w:type="dxa"/>
          </w:tcPr>
          <w:p w:rsidR="00FD62D9" w:rsidRDefault="00FD62D9">
            <w:pPr>
              <w:pStyle w:val="TableParagraph"/>
              <w:ind w:left="0"/>
              <w:rPr>
                <w:rFonts w:ascii="Times New Roman"/>
                <w:sz w:val="18"/>
              </w:rPr>
            </w:pPr>
          </w:p>
        </w:tc>
        <w:tc>
          <w:tcPr>
            <w:tcW w:w="1120" w:type="dxa"/>
          </w:tcPr>
          <w:p w:rsidR="00FD62D9" w:rsidRDefault="00FD62D9">
            <w:pPr>
              <w:pStyle w:val="TableParagraph"/>
              <w:ind w:left="0"/>
              <w:rPr>
                <w:rFonts w:ascii="Times New Roman"/>
                <w:sz w:val="18"/>
              </w:rPr>
            </w:pPr>
          </w:p>
        </w:tc>
        <w:tc>
          <w:tcPr>
            <w:tcW w:w="4043" w:type="dxa"/>
          </w:tcPr>
          <w:p w:rsidR="00FD62D9" w:rsidRDefault="00CC0E13">
            <w:pPr>
              <w:pStyle w:val="TableParagraph"/>
              <w:spacing w:before="116" w:line="223" w:lineRule="exact"/>
              <w:ind w:left="104"/>
              <w:rPr>
                <w:sz w:val="20"/>
              </w:rPr>
            </w:pPr>
            <w:r>
              <w:rPr>
                <w:sz w:val="20"/>
              </w:rPr>
              <w:t>h=150 mm, ø16 mm</w:t>
            </w:r>
          </w:p>
        </w:tc>
      </w:tr>
      <w:tr w:rsidR="00FD62D9">
        <w:trPr>
          <w:trHeight w:val="299"/>
        </w:trPr>
        <w:tc>
          <w:tcPr>
            <w:tcW w:w="932" w:type="dxa"/>
          </w:tcPr>
          <w:p w:rsidR="00FD62D9" w:rsidRDefault="00CC0E13">
            <w:pPr>
              <w:pStyle w:val="TableParagraph"/>
              <w:spacing w:before="56" w:line="223" w:lineRule="exact"/>
              <w:rPr>
                <w:sz w:val="20"/>
              </w:rPr>
            </w:pPr>
            <w:r>
              <w:rPr>
                <w:sz w:val="20"/>
              </w:rPr>
              <w:t>272</w:t>
            </w:r>
          </w:p>
        </w:tc>
        <w:tc>
          <w:tcPr>
            <w:tcW w:w="2701" w:type="dxa"/>
          </w:tcPr>
          <w:p w:rsidR="00FD62D9" w:rsidRDefault="00CC0E13">
            <w:pPr>
              <w:pStyle w:val="TableParagraph"/>
              <w:spacing w:before="56" w:line="223" w:lineRule="exact"/>
              <w:rPr>
                <w:sz w:val="20"/>
              </w:rPr>
            </w:pPr>
            <w:r>
              <w:rPr>
                <w:sz w:val="20"/>
              </w:rPr>
              <w:t>Bek Bunsen</w:t>
            </w:r>
          </w:p>
        </w:tc>
        <w:tc>
          <w:tcPr>
            <w:tcW w:w="831" w:type="dxa"/>
          </w:tcPr>
          <w:p w:rsidR="00FD62D9" w:rsidRDefault="00CC0E13">
            <w:pPr>
              <w:pStyle w:val="TableParagraph"/>
              <w:spacing w:before="56" w:line="223" w:lineRule="exact"/>
              <w:ind w:left="106"/>
              <w:rPr>
                <w:sz w:val="20"/>
              </w:rPr>
            </w:pPr>
            <w:r>
              <w:rPr>
                <w:sz w:val="20"/>
              </w:rPr>
              <w:t>20</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1</w:t>
            </w:r>
          </w:p>
        </w:tc>
        <w:tc>
          <w:tcPr>
            <w:tcW w:w="4043" w:type="dxa"/>
          </w:tcPr>
          <w:p w:rsidR="00FD62D9" w:rsidRDefault="00CC0E13">
            <w:pPr>
              <w:pStyle w:val="TableParagraph"/>
              <w:spacing w:before="56" w:line="223" w:lineRule="exact"/>
              <w:ind w:left="104"/>
              <w:rPr>
                <w:sz w:val="20"/>
              </w:rPr>
            </w:pPr>
            <w:r>
              <w:rPr>
                <w:sz w:val="20"/>
              </w:rPr>
              <w:t>standart</w:t>
            </w:r>
          </w:p>
        </w:tc>
      </w:tr>
      <w:tr w:rsidR="00FD62D9">
        <w:trPr>
          <w:trHeight w:val="302"/>
        </w:trPr>
        <w:tc>
          <w:tcPr>
            <w:tcW w:w="932" w:type="dxa"/>
          </w:tcPr>
          <w:p w:rsidR="00FD62D9" w:rsidRDefault="00CC0E13">
            <w:pPr>
              <w:pStyle w:val="TableParagraph"/>
              <w:spacing w:before="56" w:line="225" w:lineRule="exact"/>
              <w:rPr>
                <w:sz w:val="20"/>
              </w:rPr>
            </w:pPr>
            <w:r>
              <w:rPr>
                <w:sz w:val="20"/>
              </w:rPr>
              <w:t>273</w:t>
            </w:r>
          </w:p>
        </w:tc>
        <w:tc>
          <w:tcPr>
            <w:tcW w:w="2701" w:type="dxa"/>
          </w:tcPr>
          <w:p w:rsidR="00FD62D9" w:rsidRDefault="00CC0E13">
            <w:pPr>
              <w:pStyle w:val="TableParagraph"/>
              <w:spacing w:before="56" w:line="225" w:lineRule="exact"/>
              <w:rPr>
                <w:sz w:val="20"/>
              </w:rPr>
            </w:pPr>
            <w:r>
              <w:rPr>
                <w:sz w:val="20"/>
              </w:rPr>
              <w:t>Kamje (pirosti)</w:t>
            </w:r>
          </w:p>
        </w:tc>
        <w:tc>
          <w:tcPr>
            <w:tcW w:w="831" w:type="dxa"/>
          </w:tcPr>
          <w:p w:rsidR="00FD62D9" w:rsidRDefault="00CC0E13">
            <w:pPr>
              <w:pStyle w:val="TableParagraph"/>
              <w:spacing w:before="56" w:line="225" w:lineRule="exact"/>
              <w:ind w:left="106"/>
              <w:rPr>
                <w:sz w:val="20"/>
              </w:rPr>
            </w:pPr>
            <w:r>
              <w:rPr>
                <w:sz w:val="20"/>
              </w:rPr>
              <w:t>20</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sz w:val="20"/>
              </w:rPr>
              <w:t>10</w:t>
            </w:r>
          </w:p>
        </w:tc>
        <w:tc>
          <w:tcPr>
            <w:tcW w:w="4043" w:type="dxa"/>
          </w:tcPr>
          <w:p w:rsidR="00FD62D9" w:rsidRDefault="00CC0E13">
            <w:pPr>
              <w:pStyle w:val="TableParagraph"/>
              <w:spacing w:before="56" w:line="225" w:lineRule="exact"/>
              <w:ind w:left="104"/>
              <w:rPr>
                <w:sz w:val="20"/>
              </w:rPr>
            </w:pPr>
            <w:r>
              <w:rPr>
                <w:sz w:val="20"/>
              </w:rPr>
              <w:t>metalik</w:t>
            </w:r>
          </w:p>
        </w:tc>
      </w:tr>
      <w:tr w:rsidR="00FD62D9">
        <w:trPr>
          <w:trHeight w:val="299"/>
        </w:trPr>
        <w:tc>
          <w:tcPr>
            <w:tcW w:w="932" w:type="dxa"/>
          </w:tcPr>
          <w:p w:rsidR="00FD62D9" w:rsidRDefault="00CC0E13">
            <w:pPr>
              <w:pStyle w:val="TableParagraph"/>
              <w:spacing w:before="54" w:line="225" w:lineRule="exact"/>
              <w:rPr>
                <w:sz w:val="20"/>
              </w:rPr>
            </w:pPr>
            <w:r>
              <w:rPr>
                <w:sz w:val="20"/>
              </w:rPr>
              <w:t>274</w:t>
            </w:r>
          </w:p>
        </w:tc>
        <w:tc>
          <w:tcPr>
            <w:tcW w:w="2701" w:type="dxa"/>
          </w:tcPr>
          <w:p w:rsidR="00FD62D9" w:rsidRDefault="00CC0E13">
            <w:pPr>
              <w:pStyle w:val="TableParagraph"/>
              <w:spacing w:before="54" w:line="225" w:lineRule="exact"/>
              <w:rPr>
                <w:sz w:val="20"/>
              </w:rPr>
            </w:pPr>
            <w:r>
              <w:rPr>
                <w:sz w:val="20"/>
              </w:rPr>
              <w:t>Krik laboratori</w:t>
            </w:r>
          </w:p>
        </w:tc>
        <w:tc>
          <w:tcPr>
            <w:tcW w:w="831" w:type="dxa"/>
          </w:tcPr>
          <w:p w:rsidR="00FD62D9" w:rsidRDefault="00CC0E13">
            <w:pPr>
              <w:pStyle w:val="TableParagraph"/>
              <w:spacing w:before="54" w:line="225" w:lineRule="exact"/>
              <w:ind w:left="106"/>
              <w:rPr>
                <w:sz w:val="20"/>
              </w:rPr>
            </w:pPr>
            <w:r>
              <w:rPr>
                <w:sz w:val="20"/>
              </w:rPr>
              <w:t>20</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2</w:t>
            </w:r>
          </w:p>
        </w:tc>
        <w:tc>
          <w:tcPr>
            <w:tcW w:w="4043" w:type="dxa"/>
          </w:tcPr>
          <w:p w:rsidR="00FD62D9" w:rsidRDefault="00CC0E13">
            <w:pPr>
              <w:pStyle w:val="TableParagraph"/>
              <w:spacing w:before="54" w:line="225" w:lineRule="exact"/>
              <w:ind w:left="104"/>
              <w:rPr>
                <w:sz w:val="20"/>
              </w:rPr>
            </w:pPr>
            <w:r>
              <w:rPr>
                <w:sz w:val="20"/>
              </w:rPr>
              <w:t>standart</w:t>
            </w:r>
          </w:p>
        </w:tc>
      </w:tr>
      <w:tr w:rsidR="00FD62D9">
        <w:trPr>
          <w:trHeight w:val="299"/>
        </w:trPr>
        <w:tc>
          <w:tcPr>
            <w:tcW w:w="932" w:type="dxa"/>
          </w:tcPr>
          <w:p w:rsidR="00FD62D9" w:rsidRDefault="00CC0E13">
            <w:pPr>
              <w:pStyle w:val="TableParagraph"/>
              <w:spacing w:before="54" w:line="225" w:lineRule="exact"/>
              <w:rPr>
                <w:sz w:val="20"/>
              </w:rPr>
            </w:pPr>
            <w:r>
              <w:rPr>
                <w:sz w:val="20"/>
              </w:rPr>
              <w:t>275</w:t>
            </w:r>
          </w:p>
        </w:tc>
        <w:tc>
          <w:tcPr>
            <w:tcW w:w="2701" w:type="dxa"/>
          </w:tcPr>
          <w:p w:rsidR="00FD62D9" w:rsidRDefault="00CC0E13">
            <w:pPr>
              <w:pStyle w:val="TableParagraph"/>
              <w:spacing w:before="54" w:line="225" w:lineRule="exact"/>
              <w:rPr>
                <w:sz w:val="20"/>
              </w:rPr>
            </w:pPr>
            <w:r>
              <w:rPr>
                <w:sz w:val="20"/>
              </w:rPr>
              <w:t>Luge per djegie</w:t>
            </w:r>
          </w:p>
        </w:tc>
        <w:tc>
          <w:tcPr>
            <w:tcW w:w="831" w:type="dxa"/>
          </w:tcPr>
          <w:p w:rsidR="00FD62D9" w:rsidRDefault="00CC0E13">
            <w:pPr>
              <w:pStyle w:val="TableParagraph"/>
              <w:spacing w:before="54" w:line="225" w:lineRule="exact"/>
              <w:ind w:left="106"/>
              <w:rPr>
                <w:sz w:val="20"/>
              </w:rPr>
            </w:pPr>
            <w:r>
              <w:rPr>
                <w:sz w:val="20"/>
              </w:rPr>
              <w:t>20</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standart</w:t>
            </w:r>
          </w:p>
        </w:tc>
      </w:tr>
      <w:tr w:rsidR="00FD62D9">
        <w:trPr>
          <w:trHeight w:val="299"/>
        </w:trPr>
        <w:tc>
          <w:tcPr>
            <w:tcW w:w="932" w:type="dxa"/>
          </w:tcPr>
          <w:p w:rsidR="00FD62D9" w:rsidRDefault="00CC0E13">
            <w:pPr>
              <w:pStyle w:val="TableParagraph"/>
              <w:spacing w:before="54" w:line="225" w:lineRule="exact"/>
              <w:rPr>
                <w:sz w:val="20"/>
              </w:rPr>
            </w:pPr>
            <w:r>
              <w:rPr>
                <w:sz w:val="20"/>
              </w:rPr>
              <w:t>276</w:t>
            </w:r>
          </w:p>
        </w:tc>
        <w:tc>
          <w:tcPr>
            <w:tcW w:w="2701" w:type="dxa"/>
          </w:tcPr>
          <w:p w:rsidR="00FD62D9" w:rsidRDefault="00CC0E13">
            <w:pPr>
              <w:pStyle w:val="TableParagraph"/>
              <w:spacing w:before="54" w:line="225" w:lineRule="exact"/>
              <w:rPr>
                <w:sz w:val="20"/>
              </w:rPr>
            </w:pPr>
            <w:r>
              <w:rPr>
                <w:sz w:val="20"/>
              </w:rPr>
              <w:t>Luge per substanca</w:t>
            </w:r>
          </w:p>
        </w:tc>
        <w:tc>
          <w:tcPr>
            <w:tcW w:w="831" w:type="dxa"/>
          </w:tcPr>
          <w:p w:rsidR="00FD62D9" w:rsidRDefault="00CC0E13">
            <w:pPr>
              <w:pStyle w:val="TableParagraph"/>
              <w:spacing w:before="54" w:line="225" w:lineRule="exact"/>
              <w:ind w:left="106"/>
              <w:rPr>
                <w:sz w:val="20"/>
              </w:rPr>
            </w:pPr>
            <w:r>
              <w:rPr>
                <w:sz w:val="20"/>
              </w:rPr>
              <w:t>20</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standart</w:t>
            </w:r>
          </w:p>
        </w:tc>
      </w:tr>
      <w:tr w:rsidR="00FD62D9">
        <w:trPr>
          <w:trHeight w:val="299"/>
        </w:trPr>
        <w:tc>
          <w:tcPr>
            <w:tcW w:w="932" w:type="dxa"/>
          </w:tcPr>
          <w:p w:rsidR="00FD62D9" w:rsidRDefault="00CC0E13">
            <w:pPr>
              <w:pStyle w:val="TableParagraph"/>
              <w:spacing w:before="56" w:line="223" w:lineRule="exact"/>
              <w:rPr>
                <w:sz w:val="20"/>
              </w:rPr>
            </w:pPr>
            <w:r>
              <w:rPr>
                <w:sz w:val="20"/>
              </w:rPr>
              <w:t>277</w:t>
            </w:r>
          </w:p>
        </w:tc>
        <w:tc>
          <w:tcPr>
            <w:tcW w:w="2701" w:type="dxa"/>
          </w:tcPr>
          <w:p w:rsidR="00FD62D9" w:rsidRDefault="00CC0E13">
            <w:pPr>
              <w:pStyle w:val="TableParagraph"/>
              <w:spacing w:before="56" w:line="223" w:lineRule="exact"/>
              <w:rPr>
                <w:sz w:val="20"/>
              </w:rPr>
            </w:pPr>
            <w:r>
              <w:rPr>
                <w:sz w:val="20"/>
              </w:rPr>
              <w:t>Magnet ne forme patkoi</w:t>
            </w:r>
          </w:p>
        </w:tc>
        <w:tc>
          <w:tcPr>
            <w:tcW w:w="831" w:type="dxa"/>
          </w:tcPr>
          <w:p w:rsidR="00FD62D9" w:rsidRDefault="00CC0E13">
            <w:pPr>
              <w:pStyle w:val="TableParagraph"/>
              <w:spacing w:before="56" w:line="223" w:lineRule="exact"/>
              <w:ind w:left="106"/>
              <w:rPr>
                <w:sz w:val="20"/>
              </w:rPr>
            </w:pPr>
            <w:r>
              <w:rPr>
                <w:sz w:val="20"/>
              </w:rPr>
              <w:t>20</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1</w:t>
            </w:r>
          </w:p>
        </w:tc>
        <w:tc>
          <w:tcPr>
            <w:tcW w:w="4043" w:type="dxa"/>
          </w:tcPr>
          <w:p w:rsidR="00FD62D9" w:rsidRDefault="00CC0E13">
            <w:pPr>
              <w:pStyle w:val="TableParagraph"/>
              <w:spacing w:before="56" w:line="223" w:lineRule="exact"/>
              <w:ind w:left="104"/>
              <w:rPr>
                <w:sz w:val="20"/>
              </w:rPr>
            </w:pPr>
            <w:r>
              <w:rPr>
                <w:sz w:val="20"/>
              </w:rPr>
              <w:t>standart</w:t>
            </w:r>
          </w:p>
        </w:tc>
      </w:tr>
      <w:tr w:rsidR="00FD62D9">
        <w:trPr>
          <w:trHeight w:val="299"/>
        </w:trPr>
        <w:tc>
          <w:tcPr>
            <w:tcW w:w="932" w:type="dxa"/>
          </w:tcPr>
          <w:p w:rsidR="00FD62D9" w:rsidRDefault="00CC0E13">
            <w:pPr>
              <w:pStyle w:val="TableParagraph"/>
              <w:spacing w:before="56" w:line="223" w:lineRule="exact"/>
              <w:rPr>
                <w:sz w:val="20"/>
              </w:rPr>
            </w:pPr>
            <w:r>
              <w:rPr>
                <w:sz w:val="20"/>
              </w:rPr>
              <w:t>278</w:t>
            </w:r>
          </w:p>
        </w:tc>
        <w:tc>
          <w:tcPr>
            <w:tcW w:w="2701" w:type="dxa"/>
          </w:tcPr>
          <w:p w:rsidR="00FD62D9" w:rsidRDefault="00CC0E13">
            <w:pPr>
              <w:pStyle w:val="TableParagraph"/>
              <w:spacing w:before="56" w:line="223" w:lineRule="exact"/>
              <w:rPr>
                <w:sz w:val="20"/>
              </w:rPr>
            </w:pPr>
            <w:r>
              <w:rPr>
                <w:sz w:val="20"/>
              </w:rPr>
              <w:t>Masha per pote</w:t>
            </w:r>
          </w:p>
        </w:tc>
        <w:tc>
          <w:tcPr>
            <w:tcW w:w="831" w:type="dxa"/>
          </w:tcPr>
          <w:p w:rsidR="00FD62D9" w:rsidRDefault="00CC0E13">
            <w:pPr>
              <w:pStyle w:val="TableParagraph"/>
              <w:spacing w:before="56" w:line="223" w:lineRule="exact"/>
              <w:ind w:left="106"/>
              <w:rPr>
                <w:sz w:val="20"/>
              </w:rPr>
            </w:pPr>
            <w:r>
              <w:rPr>
                <w:sz w:val="20"/>
              </w:rPr>
              <w:t>20</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sz w:val="20"/>
              </w:rPr>
              <w:t>10</w:t>
            </w:r>
          </w:p>
        </w:tc>
        <w:tc>
          <w:tcPr>
            <w:tcW w:w="4043" w:type="dxa"/>
          </w:tcPr>
          <w:p w:rsidR="00FD62D9" w:rsidRDefault="00FD62D9">
            <w:pPr>
              <w:pStyle w:val="TableParagraph"/>
              <w:ind w:left="0"/>
              <w:rPr>
                <w:rFonts w:ascii="Times New Roman"/>
                <w:sz w:val="18"/>
              </w:rPr>
            </w:pP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279</w:t>
            </w:r>
          </w:p>
        </w:tc>
        <w:tc>
          <w:tcPr>
            <w:tcW w:w="270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Stativ laboratorik</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20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CC0E13">
            <w:pPr>
              <w:pStyle w:val="TableParagraph"/>
              <w:spacing w:before="1" w:line="243" w:lineRule="exact"/>
              <w:ind w:left="104"/>
              <w:rPr>
                <w:sz w:val="20"/>
              </w:rPr>
            </w:pPr>
            <w:r>
              <w:rPr>
                <w:sz w:val="20"/>
              </w:rPr>
              <w:t>shufer,kontramorste, rrath metalik,fiksuese.</w:t>
            </w:r>
          </w:p>
          <w:p w:rsidR="00FD62D9" w:rsidRDefault="00CC0E13">
            <w:pPr>
              <w:pStyle w:val="TableParagraph"/>
              <w:spacing w:line="225" w:lineRule="exact"/>
              <w:ind w:left="104"/>
              <w:rPr>
                <w:sz w:val="20"/>
              </w:rPr>
            </w:pPr>
            <w:r>
              <w:rPr>
                <w:sz w:val="20"/>
              </w:rPr>
              <w:t>Metalike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280</w:t>
            </w:r>
          </w:p>
        </w:tc>
        <w:tc>
          <w:tcPr>
            <w:tcW w:w="2701" w:type="dxa"/>
          </w:tcPr>
          <w:p w:rsidR="00FD62D9" w:rsidRDefault="00CC0E13">
            <w:pPr>
              <w:pStyle w:val="TableParagraph"/>
              <w:spacing w:line="243" w:lineRule="exact"/>
              <w:rPr>
                <w:sz w:val="20"/>
              </w:rPr>
            </w:pPr>
            <w:r>
              <w:rPr>
                <w:sz w:val="20"/>
              </w:rPr>
              <w:t>Peshore tekniko-kimike me</w:t>
            </w:r>
          </w:p>
          <w:p w:rsidR="00FD62D9" w:rsidRDefault="00CC0E13">
            <w:pPr>
              <w:pStyle w:val="TableParagraph"/>
              <w:spacing w:before="1" w:line="225" w:lineRule="exact"/>
              <w:rPr>
                <w:sz w:val="20"/>
              </w:rPr>
            </w:pPr>
            <w:r>
              <w:rPr>
                <w:sz w:val="20"/>
              </w:rPr>
              <w:t>kuti gurezash peshimi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20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CC0E13">
            <w:pPr>
              <w:pStyle w:val="TableParagraph"/>
              <w:spacing w:line="243" w:lineRule="exact"/>
              <w:ind w:left="104"/>
              <w:rPr>
                <w:sz w:val="20"/>
              </w:rPr>
            </w:pPr>
            <w:r>
              <w:rPr>
                <w:sz w:val="20"/>
              </w:rPr>
              <w:t>Kapaciteti maksimal 200g, Ndjeshmeria 0.1g,</w:t>
            </w:r>
          </w:p>
          <w:p w:rsidR="00FD62D9" w:rsidRDefault="00CC0E13">
            <w:pPr>
              <w:pStyle w:val="TableParagraph"/>
              <w:spacing w:before="1" w:line="225" w:lineRule="exact"/>
              <w:ind w:left="104"/>
              <w:rPr>
                <w:sz w:val="20"/>
              </w:rPr>
            </w:pPr>
            <w:r>
              <w:rPr>
                <w:sz w:val="20"/>
              </w:rPr>
              <w:t>toleranca gabimit 1.5, diametri i taves ø90mm</w:t>
            </w:r>
          </w:p>
        </w:tc>
      </w:tr>
      <w:tr w:rsidR="00FD62D9">
        <w:trPr>
          <w:trHeight w:val="731"/>
        </w:trPr>
        <w:tc>
          <w:tcPr>
            <w:tcW w:w="932"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281</w:t>
            </w:r>
          </w:p>
        </w:tc>
        <w:tc>
          <w:tcPr>
            <w:tcW w:w="2701" w:type="dxa"/>
          </w:tcPr>
          <w:p w:rsidR="00FD62D9" w:rsidRDefault="00FD62D9">
            <w:pPr>
              <w:pStyle w:val="TableParagraph"/>
              <w:spacing w:before="10"/>
              <w:ind w:left="0"/>
              <w:rPr>
                <w:rFonts w:ascii="Times New Roman"/>
                <w:sz w:val="20"/>
              </w:rPr>
            </w:pPr>
          </w:p>
          <w:p w:rsidR="00FD62D9" w:rsidRDefault="00CC0E13">
            <w:pPr>
              <w:pStyle w:val="TableParagraph"/>
              <w:spacing w:line="242" w:lineRule="exact"/>
              <w:ind w:right="246"/>
              <w:rPr>
                <w:sz w:val="20"/>
              </w:rPr>
            </w:pPr>
            <w:r>
              <w:rPr>
                <w:sz w:val="20"/>
              </w:rPr>
              <w:t>Peshore gjysme analitike me kuti gurezash peshimi</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6"/>
              <w:rPr>
                <w:sz w:val="20"/>
              </w:rPr>
            </w:pPr>
            <w:r>
              <w:rPr>
                <w:sz w:val="20"/>
              </w:rPr>
              <w:t>20</w:t>
            </w:r>
          </w:p>
        </w:tc>
        <w:tc>
          <w:tcPr>
            <w:tcW w:w="84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2"/>
              <w:rPr>
                <w:sz w:val="20"/>
              </w:rPr>
            </w:pPr>
            <w:r>
              <w:rPr>
                <w:w w:val="99"/>
                <w:sz w:val="20"/>
              </w:rPr>
              <w:t>1</w:t>
            </w:r>
          </w:p>
        </w:tc>
        <w:tc>
          <w:tcPr>
            <w:tcW w:w="4043" w:type="dxa"/>
          </w:tcPr>
          <w:p w:rsidR="00FD62D9" w:rsidRDefault="00CC0E13">
            <w:pPr>
              <w:pStyle w:val="TableParagraph"/>
              <w:ind w:left="104"/>
              <w:rPr>
                <w:sz w:val="20"/>
              </w:rPr>
            </w:pPr>
            <w:r>
              <w:rPr>
                <w:sz w:val="20"/>
              </w:rPr>
              <w:t>Kapaciteti maksimal 1000g, Ndjeshmeria 50mg,toleranca gabimit 1.5, diametri I taves</w:t>
            </w:r>
          </w:p>
          <w:p w:rsidR="00FD62D9" w:rsidRDefault="00CC0E13">
            <w:pPr>
              <w:pStyle w:val="TableParagraph"/>
              <w:spacing w:line="224" w:lineRule="exact"/>
              <w:ind w:left="104"/>
              <w:rPr>
                <w:sz w:val="20"/>
              </w:rPr>
            </w:pPr>
            <w:r>
              <w:rPr>
                <w:sz w:val="20"/>
              </w:rPr>
              <w:t>ø120mm</w:t>
            </w:r>
          </w:p>
        </w:tc>
      </w:tr>
      <w:tr w:rsidR="00FD62D9">
        <w:trPr>
          <w:trHeight w:val="299"/>
        </w:trPr>
        <w:tc>
          <w:tcPr>
            <w:tcW w:w="932" w:type="dxa"/>
          </w:tcPr>
          <w:p w:rsidR="00FD62D9" w:rsidRDefault="00CC0E13">
            <w:pPr>
              <w:pStyle w:val="TableParagraph"/>
              <w:spacing w:before="56" w:line="223" w:lineRule="exact"/>
              <w:rPr>
                <w:sz w:val="20"/>
              </w:rPr>
            </w:pPr>
            <w:r>
              <w:rPr>
                <w:sz w:val="20"/>
              </w:rPr>
              <w:t>282</w:t>
            </w:r>
          </w:p>
        </w:tc>
        <w:tc>
          <w:tcPr>
            <w:tcW w:w="2701" w:type="dxa"/>
          </w:tcPr>
          <w:p w:rsidR="00FD62D9" w:rsidRDefault="00CC0E13">
            <w:pPr>
              <w:pStyle w:val="TableParagraph"/>
              <w:spacing w:before="56" w:line="223" w:lineRule="exact"/>
              <w:rPr>
                <w:sz w:val="20"/>
              </w:rPr>
            </w:pPr>
            <w:r>
              <w:rPr>
                <w:sz w:val="20"/>
              </w:rPr>
              <w:t>Rrjete me qeramike</w:t>
            </w:r>
          </w:p>
        </w:tc>
        <w:tc>
          <w:tcPr>
            <w:tcW w:w="831" w:type="dxa"/>
          </w:tcPr>
          <w:p w:rsidR="00FD62D9" w:rsidRDefault="00CC0E13">
            <w:pPr>
              <w:pStyle w:val="TableParagraph"/>
              <w:spacing w:before="56" w:line="223" w:lineRule="exact"/>
              <w:ind w:left="106"/>
              <w:rPr>
                <w:sz w:val="20"/>
              </w:rPr>
            </w:pPr>
            <w:r>
              <w:rPr>
                <w:sz w:val="20"/>
              </w:rPr>
              <w:t>20</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sz w:val="20"/>
              </w:rPr>
              <w:t>10</w:t>
            </w:r>
          </w:p>
        </w:tc>
        <w:tc>
          <w:tcPr>
            <w:tcW w:w="4043" w:type="dxa"/>
          </w:tcPr>
          <w:p w:rsidR="00FD62D9" w:rsidRDefault="00CC0E13">
            <w:pPr>
              <w:pStyle w:val="TableParagraph"/>
              <w:spacing w:before="56" w:line="223" w:lineRule="exact"/>
              <w:ind w:left="104"/>
              <w:rPr>
                <w:sz w:val="20"/>
              </w:rPr>
            </w:pPr>
            <w:r>
              <w:rPr>
                <w:sz w:val="20"/>
              </w:rPr>
              <w:t>rrjete metalike dhe qeramike</w:t>
            </w:r>
          </w:p>
        </w:tc>
      </w:tr>
      <w:tr w:rsidR="00FD62D9">
        <w:trPr>
          <w:trHeight w:val="299"/>
        </w:trPr>
        <w:tc>
          <w:tcPr>
            <w:tcW w:w="932" w:type="dxa"/>
          </w:tcPr>
          <w:p w:rsidR="00FD62D9" w:rsidRDefault="00CC0E13">
            <w:pPr>
              <w:pStyle w:val="TableParagraph"/>
              <w:spacing w:before="56" w:line="223" w:lineRule="exact"/>
              <w:rPr>
                <w:sz w:val="20"/>
              </w:rPr>
            </w:pPr>
            <w:r>
              <w:rPr>
                <w:sz w:val="20"/>
              </w:rPr>
              <w:t>283</w:t>
            </w:r>
          </w:p>
        </w:tc>
        <w:tc>
          <w:tcPr>
            <w:tcW w:w="2701" w:type="dxa"/>
          </w:tcPr>
          <w:p w:rsidR="00FD62D9" w:rsidRDefault="00CC0E13">
            <w:pPr>
              <w:pStyle w:val="TableParagraph"/>
              <w:spacing w:before="56" w:line="223" w:lineRule="exact"/>
              <w:rPr>
                <w:sz w:val="20"/>
              </w:rPr>
            </w:pPr>
            <w:r>
              <w:rPr>
                <w:sz w:val="20"/>
              </w:rPr>
              <w:t>Shpuese tapash</w:t>
            </w:r>
          </w:p>
        </w:tc>
        <w:tc>
          <w:tcPr>
            <w:tcW w:w="831" w:type="dxa"/>
          </w:tcPr>
          <w:p w:rsidR="00FD62D9" w:rsidRDefault="00CC0E13">
            <w:pPr>
              <w:pStyle w:val="TableParagraph"/>
              <w:spacing w:before="56" w:line="223" w:lineRule="exact"/>
              <w:ind w:left="106"/>
              <w:rPr>
                <w:sz w:val="20"/>
              </w:rPr>
            </w:pPr>
            <w:r>
              <w:rPr>
                <w:sz w:val="20"/>
              </w:rPr>
              <w:t>20</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2</w:t>
            </w:r>
          </w:p>
        </w:tc>
        <w:tc>
          <w:tcPr>
            <w:tcW w:w="4043" w:type="dxa"/>
          </w:tcPr>
          <w:p w:rsidR="00FD62D9" w:rsidRDefault="00CC0E13">
            <w:pPr>
              <w:pStyle w:val="TableParagraph"/>
              <w:spacing w:before="56" w:line="223" w:lineRule="exact"/>
              <w:ind w:left="104"/>
              <w:rPr>
                <w:sz w:val="20"/>
              </w:rPr>
            </w:pPr>
            <w:r>
              <w:rPr>
                <w:sz w:val="20"/>
              </w:rPr>
              <w:t>me 3 dimensione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284</w:t>
            </w:r>
          </w:p>
        </w:tc>
        <w:tc>
          <w:tcPr>
            <w:tcW w:w="2701" w:type="dxa"/>
          </w:tcPr>
          <w:p w:rsidR="00FD62D9" w:rsidRDefault="00CC0E13">
            <w:pPr>
              <w:pStyle w:val="TableParagraph"/>
              <w:spacing w:before="1" w:line="243" w:lineRule="exact"/>
              <w:rPr>
                <w:sz w:val="20"/>
              </w:rPr>
            </w:pPr>
            <w:r>
              <w:rPr>
                <w:sz w:val="20"/>
              </w:rPr>
              <w:t>Shtrenguese buretash me</w:t>
            </w:r>
          </w:p>
          <w:p w:rsidR="00FD62D9" w:rsidRDefault="00CC0E13">
            <w:pPr>
              <w:pStyle w:val="TableParagraph"/>
              <w:spacing w:line="225" w:lineRule="exact"/>
              <w:rPr>
                <w:sz w:val="20"/>
              </w:rPr>
            </w:pPr>
            <w:r>
              <w:rPr>
                <w:sz w:val="20"/>
              </w:rPr>
              <w:t>fiksues</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20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metalike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285</w:t>
            </w:r>
          </w:p>
        </w:tc>
        <w:tc>
          <w:tcPr>
            <w:tcW w:w="2701" w:type="dxa"/>
          </w:tcPr>
          <w:p w:rsidR="00FD62D9" w:rsidRDefault="00CC0E13">
            <w:pPr>
              <w:pStyle w:val="TableParagraph"/>
              <w:spacing w:line="243" w:lineRule="exact"/>
              <w:rPr>
                <w:sz w:val="20"/>
              </w:rPr>
            </w:pPr>
            <w:r>
              <w:rPr>
                <w:sz w:val="20"/>
              </w:rPr>
              <w:t>Shtrenguese per gypa me</w:t>
            </w:r>
          </w:p>
          <w:p w:rsidR="00FD62D9" w:rsidRDefault="00CC0E13">
            <w:pPr>
              <w:pStyle w:val="TableParagraph"/>
              <w:spacing w:line="225" w:lineRule="exact"/>
              <w:rPr>
                <w:sz w:val="20"/>
              </w:rPr>
            </w:pPr>
            <w:r>
              <w:rPr>
                <w:sz w:val="20"/>
              </w:rPr>
              <w:t>vidhe (Kapese Hoffman)</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20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5</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metalike</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286</w:t>
            </w:r>
          </w:p>
        </w:tc>
        <w:tc>
          <w:tcPr>
            <w:tcW w:w="2701" w:type="dxa"/>
          </w:tcPr>
          <w:p w:rsidR="00FD62D9" w:rsidRDefault="00CC0E13">
            <w:pPr>
              <w:pStyle w:val="TableParagraph"/>
              <w:spacing w:line="243" w:lineRule="exact"/>
              <w:rPr>
                <w:sz w:val="20"/>
              </w:rPr>
            </w:pPr>
            <w:r>
              <w:rPr>
                <w:sz w:val="20"/>
              </w:rPr>
              <w:t>Shtrenguese elastike per gypa</w:t>
            </w:r>
          </w:p>
          <w:p w:rsidR="00FD62D9" w:rsidRDefault="00CC0E13">
            <w:pPr>
              <w:pStyle w:val="TableParagraph"/>
              <w:spacing w:line="223" w:lineRule="exact"/>
              <w:rPr>
                <w:sz w:val="20"/>
              </w:rPr>
            </w:pPr>
            <w:r>
              <w:rPr>
                <w:sz w:val="20"/>
              </w:rPr>
              <w:t>gome (Kapese Mohr)</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20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5</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metalike</w:t>
            </w:r>
          </w:p>
        </w:tc>
      </w:tr>
      <w:tr w:rsidR="00FD62D9">
        <w:trPr>
          <w:trHeight w:val="359"/>
        </w:trPr>
        <w:tc>
          <w:tcPr>
            <w:tcW w:w="932" w:type="dxa"/>
          </w:tcPr>
          <w:p w:rsidR="00FD62D9" w:rsidRDefault="00FD62D9">
            <w:pPr>
              <w:pStyle w:val="TableParagraph"/>
              <w:ind w:left="0"/>
              <w:rPr>
                <w:rFonts w:ascii="Times New Roman"/>
                <w:sz w:val="18"/>
              </w:rPr>
            </w:pPr>
          </w:p>
        </w:tc>
        <w:tc>
          <w:tcPr>
            <w:tcW w:w="2701" w:type="dxa"/>
          </w:tcPr>
          <w:p w:rsidR="00FD62D9" w:rsidRDefault="00CC0E13">
            <w:pPr>
              <w:pStyle w:val="TableParagraph"/>
              <w:spacing w:before="116" w:line="223" w:lineRule="exact"/>
              <w:rPr>
                <w:sz w:val="20"/>
              </w:rPr>
            </w:pPr>
            <w:r>
              <w:rPr>
                <w:sz w:val="20"/>
              </w:rPr>
              <w:t>Mjete porcelani</w:t>
            </w:r>
          </w:p>
        </w:tc>
        <w:tc>
          <w:tcPr>
            <w:tcW w:w="831" w:type="dxa"/>
          </w:tcPr>
          <w:p w:rsidR="00FD62D9" w:rsidRDefault="00FD62D9">
            <w:pPr>
              <w:pStyle w:val="TableParagraph"/>
              <w:ind w:left="0"/>
              <w:rPr>
                <w:rFonts w:ascii="Times New Roman"/>
                <w:sz w:val="18"/>
              </w:rPr>
            </w:pPr>
          </w:p>
        </w:tc>
        <w:tc>
          <w:tcPr>
            <w:tcW w:w="841" w:type="dxa"/>
          </w:tcPr>
          <w:p w:rsidR="00FD62D9" w:rsidRDefault="00FD62D9">
            <w:pPr>
              <w:pStyle w:val="TableParagraph"/>
              <w:ind w:left="0"/>
              <w:rPr>
                <w:rFonts w:ascii="Times New Roman"/>
                <w:sz w:val="18"/>
              </w:rPr>
            </w:pPr>
          </w:p>
        </w:tc>
        <w:tc>
          <w:tcPr>
            <w:tcW w:w="1120" w:type="dxa"/>
          </w:tcPr>
          <w:p w:rsidR="00FD62D9" w:rsidRDefault="00FD62D9">
            <w:pPr>
              <w:pStyle w:val="TableParagraph"/>
              <w:ind w:left="0"/>
              <w:rPr>
                <w:rFonts w:ascii="Times New Roman"/>
                <w:sz w:val="18"/>
              </w:rPr>
            </w:pPr>
          </w:p>
        </w:tc>
        <w:tc>
          <w:tcPr>
            <w:tcW w:w="4043" w:type="dxa"/>
          </w:tcPr>
          <w:p w:rsidR="00FD62D9" w:rsidRDefault="00FD62D9">
            <w:pPr>
              <w:pStyle w:val="TableParagraph"/>
              <w:ind w:left="0"/>
              <w:rPr>
                <w:rFonts w:ascii="Times New Roman"/>
                <w:sz w:val="18"/>
              </w:rPr>
            </w:pPr>
          </w:p>
        </w:tc>
      </w:tr>
      <w:tr w:rsidR="00FD62D9">
        <w:trPr>
          <w:trHeight w:val="302"/>
        </w:trPr>
        <w:tc>
          <w:tcPr>
            <w:tcW w:w="932" w:type="dxa"/>
          </w:tcPr>
          <w:p w:rsidR="00FD62D9" w:rsidRDefault="00CC0E13">
            <w:pPr>
              <w:pStyle w:val="TableParagraph"/>
              <w:spacing w:before="57" w:line="225" w:lineRule="exact"/>
              <w:rPr>
                <w:sz w:val="20"/>
              </w:rPr>
            </w:pPr>
            <w:r>
              <w:rPr>
                <w:sz w:val="20"/>
              </w:rPr>
              <w:t>287</w:t>
            </w:r>
          </w:p>
        </w:tc>
        <w:tc>
          <w:tcPr>
            <w:tcW w:w="2701" w:type="dxa"/>
          </w:tcPr>
          <w:p w:rsidR="00FD62D9" w:rsidRDefault="00CC0E13">
            <w:pPr>
              <w:pStyle w:val="TableParagraph"/>
              <w:spacing w:before="57" w:line="225" w:lineRule="exact"/>
              <w:rPr>
                <w:sz w:val="20"/>
              </w:rPr>
            </w:pPr>
            <w:r>
              <w:rPr>
                <w:sz w:val="20"/>
              </w:rPr>
              <w:t>Havan porcelani</w:t>
            </w:r>
          </w:p>
        </w:tc>
        <w:tc>
          <w:tcPr>
            <w:tcW w:w="831" w:type="dxa"/>
          </w:tcPr>
          <w:p w:rsidR="00FD62D9" w:rsidRDefault="00FD62D9">
            <w:pPr>
              <w:pStyle w:val="TableParagraph"/>
              <w:ind w:left="0"/>
              <w:rPr>
                <w:rFonts w:ascii="Times New Roman"/>
                <w:sz w:val="18"/>
              </w:rPr>
            </w:pPr>
          </w:p>
        </w:tc>
        <w:tc>
          <w:tcPr>
            <w:tcW w:w="841" w:type="dxa"/>
          </w:tcPr>
          <w:p w:rsidR="00FD62D9" w:rsidRDefault="00CC0E13">
            <w:pPr>
              <w:pStyle w:val="TableParagraph"/>
              <w:spacing w:before="57" w:line="225" w:lineRule="exact"/>
              <w:ind w:left="106"/>
              <w:rPr>
                <w:sz w:val="20"/>
              </w:rPr>
            </w:pPr>
            <w:r>
              <w:rPr>
                <w:sz w:val="20"/>
              </w:rPr>
              <w:t>cope</w:t>
            </w:r>
          </w:p>
        </w:tc>
        <w:tc>
          <w:tcPr>
            <w:tcW w:w="1120" w:type="dxa"/>
          </w:tcPr>
          <w:p w:rsidR="00FD62D9" w:rsidRDefault="00CC0E13">
            <w:pPr>
              <w:pStyle w:val="TableParagraph"/>
              <w:spacing w:before="57" w:line="225" w:lineRule="exact"/>
              <w:ind w:left="102"/>
              <w:rPr>
                <w:sz w:val="20"/>
              </w:rPr>
            </w:pPr>
            <w:r>
              <w:rPr>
                <w:w w:val="99"/>
                <w:sz w:val="20"/>
              </w:rPr>
              <w:t>5</w:t>
            </w:r>
          </w:p>
        </w:tc>
        <w:tc>
          <w:tcPr>
            <w:tcW w:w="4043" w:type="dxa"/>
          </w:tcPr>
          <w:p w:rsidR="00FD62D9" w:rsidRDefault="00CC0E13">
            <w:pPr>
              <w:pStyle w:val="TableParagraph"/>
              <w:spacing w:before="57" w:line="225" w:lineRule="exact"/>
              <w:ind w:left="104"/>
              <w:rPr>
                <w:sz w:val="20"/>
              </w:rPr>
            </w:pPr>
            <w:r>
              <w:rPr>
                <w:sz w:val="20"/>
              </w:rPr>
              <w:t>porcelan</w:t>
            </w:r>
          </w:p>
        </w:tc>
      </w:tr>
      <w:tr w:rsidR="00FD62D9">
        <w:trPr>
          <w:trHeight w:val="486"/>
        </w:trPr>
        <w:tc>
          <w:tcPr>
            <w:tcW w:w="932"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288</w:t>
            </w:r>
          </w:p>
        </w:tc>
        <w:tc>
          <w:tcPr>
            <w:tcW w:w="2701" w:type="dxa"/>
          </w:tcPr>
          <w:p w:rsidR="00FD62D9" w:rsidRDefault="00CC0E13">
            <w:pPr>
              <w:pStyle w:val="TableParagraph"/>
              <w:spacing w:line="242" w:lineRule="exact"/>
              <w:rPr>
                <w:sz w:val="20"/>
              </w:rPr>
            </w:pPr>
            <w:r>
              <w:rPr>
                <w:sz w:val="20"/>
              </w:rPr>
              <w:t>Hinke per filtrime ne zbrazeti</w:t>
            </w:r>
          </w:p>
          <w:p w:rsidR="00FD62D9" w:rsidRDefault="00CC0E13">
            <w:pPr>
              <w:pStyle w:val="TableParagraph"/>
              <w:spacing w:line="225" w:lineRule="exact"/>
              <w:rPr>
                <w:sz w:val="20"/>
              </w:rPr>
            </w:pPr>
            <w:r>
              <w:rPr>
                <w:sz w:val="20"/>
              </w:rPr>
              <w:t>(hinke Buhner)</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sz w:val="20"/>
              </w:rPr>
              <w:t>10</w:t>
            </w:r>
          </w:p>
        </w:tc>
        <w:tc>
          <w:tcPr>
            <w:tcW w:w="84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2"/>
              <w:rPr>
                <w:sz w:val="20"/>
              </w:rPr>
            </w:pPr>
            <w:r>
              <w:rPr>
                <w:w w:val="99"/>
                <w:sz w:val="20"/>
              </w:rPr>
              <w:t>2</w:t>
            </w:r>
          </w:p>
        </w:tc>
        <w:tc>
          <w:tcPr>
            <w:tcW w:w="4043"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ind w:left="104"/>
              <w:rPr>
                <w:sz w:val="20"/>
              </w:rPr>
            </w:pPr>
            <w:r>
              <w:rPr>
                <w:sz w:val="20"/>
              </w:rPr>
              <w:t>porcelan</w:t>
            </w:r>
          </w:p>
        </w:tc>
      </w:tr>
      <w:tr w:rsidR="00FD62D9">
        <w:trPr>
          <w:trHeight w:val="299"/>
        </w:trPr>
        <w:tc>
          <w:tcPr>
            <w:tcW w:w="932" w:type="dxa"/>
          </w:tcPr>
          <w:p w:rsidR="00FD62D9" w:rsidRDefault="00CC0E13">
            <w:pPr>
              <w:pStyle w:val="TableParagraph"/>
              <w:spacing w:before="56" w:line="223" w:lineRule="exact"/>
              <w:rPr>
                <w:sz w:val="20"/>
              </w:rPr>
            </w:pPr>
            <w:r>
              <w:rPr>
                <w:sz w:val="20"/>
              </w:rPr>
              <w:t>289</w:t>
            </w:r>
          </w:p>
        </w:tc>
        <w:tc>
          <w:tcPr>
            <w:tcW w:w="2701" w:type="dxa"/>
          </w:tcPr>
          <w:p w:rsidR="00FD62D9" w:rsidRDefault="00CC0E13">
            <w:pPr>
              <w:pStyle w:val="TableParagraph"/>
              <w:spacing w:before="56" w:line="223" w:lineRule="exact"/>
              <w:rPr>
                <w:sz w:val="20"/>
              </w:rPr>
            </w:pPr>
            <w:r>
              <w:rPr>
                <w:sz w:val="20"/>
              </w:rPr>
              <w:t>Luge - shpatull</w:t>
            </w:r>
          </w:p>
        </w:tc>
        <w:tc>
          <w:tcPr>
            <w:tcW w:w="831" w:type="dxa"/>
          </w:tcPr>
          <w:p w:rsidR="00FD62D9" w:rsidRDefault="00CC0E13">
            <w:pPr>
              <w:pStyle w:val="TableParagraph"/>
              <w:spacing w:before="56" w:line="223" w:lineRule="exact"/>
              <w:ind w:left="106"/>
              <w:rPr>
                <w:sz w:val="20"/>
              </w:rPr>
            </w:pPr>
            <w:r>
              <w:rPr>
                <w:sz w:val="20"/>
              </w:rPr>
              <w:t>10</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sz w:val="20"/>
              </w:rPr>
              <w:t>10</w:t>
            </w:r>
          </w:p>
        </w:tc>
        <w:tc>
          <w:tcPr>
            <w:tcW w:w="4043" w:type="dxa"/>
          </w:tcPr>
          <w:p w:rsidR="00FD62D9" w:rsidRDefault="00CC0E13">
            <w:pPr>
              <w:pStyle w:val="TableParagraph"/>
              <w:spacing w:before="56" w:line="223" w:lineRule="exact"/>
              <w:ind w:left="104"/>
              <w:rPr>
                <w:sz w:val="20"/>
              </w:rPr>
            </w:pPr>
            <w:r>
              <w:rPr>
                <w:sz w:val="20"/>
              </w:rPr>
              <w:t>porcelan</w:t>
            </w:r>
          </w:p>
        </w:tc>
      </w:tr>
      <w:tr w:rsidR="00FD62D9">
        <w:trPr>
          <w:trHeight w:val="302"/>
        </w:trPr>
        <w:tc>
          <w:tcPr>
            <w:tcW w:w="932" w:type="dxa"/>
          </w:tcPr>
          <w:p w:rsidR="00FD62D9" w:rsidRDefault="00CC0E13">
            <w:pPr>
              <w:pStyle w:val="TableParagraph"/>
              <w:spacing w:before="56" w:line="225" w:lineRule="exact"/>
              <w:rPr>
                <w:sz w:val="20"/>
              </w:rPr>
            </w:pPr>
            <w:r>
              <w:rPr>
                <w:sz w:val="20"/>
              </w:rPr>
              <w:t>290</w:t>
            </w:r>
          </w:p>
        </w:tc>
        <w:tc>
          <w:tcPr>
            <w:tcW w:w="2701" w:type="dxa"/>
          </w:tcPr>
          <w:p w:rsidR="00FD62D9" w:rsidRDefault="00CC0E13">
            <w:pPr>
              <w:pStyle w:val="TableParagraph"/>
              <w:spacing w:before="56" w:line="225" w:lineRule="exact"/>
              <w:rPr>
                <w:sz w:val="20"/>
              </w:rPr>
            </w:pPr>
            <w:r>
              <w:rPr>
                <w:sz w:val="20"/>
              </w:rPr>
              <w:t>Kapsula (kupshore) porcelani</w:t>
            </w:r>
          </w:p>
        </w:tc>
        <w:tc>
          <w:tcPr>
            <w:tcW w:w="831" w:type="dxa"/>
          </w:tcPr>
          <w:p w:rsidR="00FD62D9" w:rsidRDefault="00CC0E13">
            <w:pPr>
              <w:pStyle w:val="TableParagraph"/>
              <w:spacing w:before="56" w:line="225" w:lineRule="exact"/>
              <w:ind w:left="106"/>
              <w:rPr>
                <w:sz w:val="20"/>
              </w:rPr>
            </w:pPr>
            <w:r>
              <w:rPr>
                <w:sz w:val="20"/>
              </w:rPr>
              <w:t>10</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sz w:val="20"/>
              </w:rPr>
              <w:t>10</w:t>
            </w:r>
          </w:p>
        </w:tc>
        <w:tc>
          <w:tcPr>
            <w:tcW w:w="4043" w:type="dxa"/>
          </w:tcPr>
          <w:p w:rsidR="00FD62D9" w:rsidRDefault="00CC0E13">
            <w:pPr>
              <w:pStyle w:val="TableParagraph"/>
              <w:spacing w:before="56" w:line="225" w:lineRule="exact"/>
              <w:ind w:left="104"/>
              <w:rPr>
                <w:sz w:val="20"/>
              </w:rPr>
            </w:pPr>
            <w:r>
              <w:rPr>
                <w:sz w:val="20"/>
              </w:rPr>
              <w:t>porcelan</w:t>
            </w:r>
          </w:p>
        </w:tc>
      </w:tr>
      <w:tr w:rsidR="00FD62D9">
        <w:trPr>
          <w:trHeight w:val="299"/>
        </w:trPr>
        <w:tc>
          <w:tcPr>
            <w:tcW w:w="932" w:type="dxa"/>
          </w:tcPr>
          <w:p w:rsidR="00FD62D9" w:rsidRDefault="00CC0E13">
            <w:pPr>
              <w:pStyle w:val="TableParagraph"/>
              <w:spacing w:before="54" w:line="225" w:lineRule="exact"/>
              <w:rPr>
                <w:sz w:val="20"/>
              </w:rPr>
            </w:pPr>
            <w:r>
              <w:rPr>
                <w:sz w:val="20"/>
              </w:rPr>
              <w:t>291</w:t>
            </w:r>
          </w:p>
        </w:tc>
        <w:tc>
          <w:tcPr>
            <w:tcW w:w="2701" w:type="dxa"/>
          </w:tcPr>
          <w:p w:rsidR="00FD62D9" w:rsidRDefault="00CC0E13">
            <w:pPr>
              <w:pStyle w:val="TableParagraph"/>
              <w:spacing w:before="54" w:line="225" w:lineRule="exact"/>
              <w:rPr>
                <w:sz w:val="20"/>
              </w:rPr>
            </w:pPr>
            <w:r>
              <w:rPr>
                <w:sz w:val="20"/>
              </w:rPr>
              <w:t>Krooxhiola (pote) porcelani</w:t>
            </w:r>
          </w:p>
        </w:tc>
        <w:tc>
          <w:tcPr>
            <w:tcW w:w="831" w:type="dxa"/>
          </w:tcPr>
          <w:p w:rsidR="00FD62D9" w:rsidRDefault="00CC0E13">
            <w:pPr>
              <w:pStyle w:val="TableParagraph"/>
              <w:spacing w:before="54" w:line="225" w:lineRule="exact"/>
              <w:ind w:left="106"/>
              <w:rPr>
                <w:sz w:val="20"/>
              </w:rPr>
            </w:pPr>
            <w:r>
              <w:rPr>
                <w:sz w:val="20"/>
              </w:rPr>
              <w:t>10</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porcelan</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292</w:t>
            </w:r>
          </w:p>
        </w:tc>
        <w:tc>
          <w:tcPr>
            <w:tcW w:w="2701" w:type="dxa"/>
          </w:tcPr>
          <w:p w:rsidR="00FD62D9" w:rsidRDefault="00CC0E13">
            <w:pPr>
              <w:pStyle w:val="TableParagraph"/>
              <w:spacing w:line="243" w:lineRule="exact"/>
              <w:rPr>
                <w:sz w:val="20"/>
              </w:rPr>
            </w:pPr>
            <w:r>
              <w:rPr>
                <w:sz w:val="20"/>
              </w:rPr>
              <w:t>Trekendesha per vendosjen e</w:t>
            </w:r>
          </w:p>
          <w:p w:rsidR="00FD62D9" w:rsidRDefault="00CC0E13">
            <w:pPr>
              <w:pStyle w:val="TableParagraph"/>
              <w:spacing w:line="223" w:lineRule="exact"/>
              <w:rPr>
                <w:sz w:val="20"/>
              </w:rPr>
            </w:pPr>
            <w:r>
              <w:rPr>
                <w:sz w:val="20"/>
              </w:rPr>
              <w:t>poteve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10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sz w:val="20"/>
              </w:rPr>
              <w:t>10</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porcelan dhe metalik</w:t>
            </w:r>
          </w:p>
        </w:tc>
      </w:tr>
    </w:tbl>
    <w:p w:rsidR="00FD62D9" w:rsidRDefault="00FD62D9">
      <w:pPr>
        <w:spacing w:line="223"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2701"/>
        <w:gridCol w:w="831"/>
        <w:gridCol w:w="841"/>
        <w:gridCol w:w="1120"/>
        <w:gridCol w:w="4043"/>
      </w:tblGrid>
      <w:tr w:rsidR="00FD62D9">
        <w:trPr>
          <w:trHeight w:val="487"/>
        </w:trPr>
        <w:tc>
          <w:tcPr>
            <w:tcW w:w="932" w:type="dxa"/>
            <w:tcBorders>
              <w:top w:val="nil"/>
            </w:tcBorders>
          </w:tcPr>
          <w:p w:rsidR="00FD62D9" w:rsidRDefault="00FD62D9">
            <w:pPr>
              <w:pStyle w:val="TableParagraph"/>
              <w:ind w:left="0"/>
              <w:rPr>
                <w:rFonts w:ascii="Times New Roman"/>
                <w:sz w:val="18"/>
              </w:rPr>
            </w:pPr>
          </w:p>
        </w:tc>
        <w:tc>
          <w:tcPr>
            <w:tcW w:w="2701" w:type="dxa"/>
            <w:tcBorders>
              <w:top w:val="nil"/>
            </w:tcBorders>
          </w:tcPr>
          <w:p w:rsidR="00FD62D9" w:rsidRDefault="00CC0E13">
            <w:pPr>
              <w:pStyle w:val="TableParagraph"/>
              <w:spacing w:line="243" w:lineRule="exact"/>
              <w:rPr>
                <w:sz w:val="20"/>
              </w:rPr>
            </w:pPr>
            <w:r>
              <w:rPr>
                <w:sz w:val="20"/>
              </w:rPr>
              <w:t>Pajisje e materiale te</w:t>
            </w:r>
          </w:p>
          <w:p w:rsidR="00FD62D9" w:rsidRDefault="00CC0E13">
            <w:pPr>
              <w:pStyle w:val="TableParagraph"/>
              <w:spacing w:before="1" w:line="223" w:lineRule="exact"/>
              <w:rPr>
                <w:sz w:val="20"/>
              </w:rPr>
            </w:pPr>
            <w:r>
              <w:rPr>
                <w:sz w:val="20"/>
              </w:rPr>
              <w:t>ndryshme</w:t>
            </w:r>
          </w:p>
        </w:tc>
        <w:tc>
          <w:tcPr>
            <w:tcW w:w="831" w:type="dxa"/>
            <w:tcBorders>
              <w:top w:val="nil"/>
            </w:tcBorders>
          </w:tcPr>
          <w:p w:rsidR="00FD62D9" w:rsidRDefault="00FD62D9">
            <w:pPr>
              <w:pStyle w:val="TableParagraph"/>
              <w:ind w:left="0"/>
              <w:rPr>
                <w:rFonts w:ascii="Times New Roman"/>
                <w:sz w:val="18"/>
              </w:rPr>
            </w:pPr>
          </w:p>
        </w:tc>
        <w:tc>
          <w:tcPr>
            <w:tcW w:w="841" w:type="dxa"/>
            <w:tcBorders>
              <w:top w:val="nil"/>
            </w:tcBorders>
          </w:tcPr>
          <w:p w:rsidR="00FD62D9" w:rsidRDefault="00FD62D9">
            <w:pPr>
              <w:pStyle w:val="TableParagraph"/>
              <w:ind w:left="0"/>
              <w:rPr>
                <w:rFonts w:ascii="Times New Roman"/>
                <w:sz w:val="18"/>
              </w:rPr>
            </w:pPr>
          </w:p>
        </w:tc>
        <w:tc>
          <w:tcPr>
            <w:tcW w:w="1120" w:type="dxa"/>
            <w:tcBorders>
              <w:top w:val="nil"/>
            </w:tcBorders>
          </w:tcPr>
          <w:p w:rsidR="00FD62D9" w:rsidRDefault="00FD62D9">
            <w:pPr>
              <w:pStyle w:val="TableParagraph"/>
              <w:ind w:left="0"/>
              <w:rPr>
                <w:rFonts w:ascii="Times New Roman"/>
                <w:sz w:val="18"/>
              </w:rPr>
            </w:pPr>
          </w:p>
        </w:tc>
        <w:tc>
          <w:tcPr>
            <w:tcW w:w="4043" w:type="dxa"/>
            <w:tcBorders>
              <w:top w:val="nil"/>
            </w:tcBorders>
          </w:tcPr>
          <w:p w:rsidR="00FD62D9" w:rsidRDefault="00FD62D9">
            <w:pPr>
              <w:pStyle w:val="TableParagraph"/>
              <w:ind w:left="0"/>
              <w:rPr>
                <w:rFonts w:ascii="Times New Roman"/>
                <w:sz w:val="18"/>
              </w:rPr>
            </w:pP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293</w:t>
            </w:r>
          </w:p>
        </w:tc>
        <w:tc>
          <w:tcPr>
            <w:tcW w:w="2701" w:type="dxa"/>
          </w:tcPr>
          <w:p w:rsidR="00FD62D9" w:rsidRDefault="00CC0E13">
            <w:pPr>
              <w:pStyle w:val="TableParagraph"/>
              <w:spacing w:line="243" w:lineRule="exact"/>
              <w:rPr>
                <w:sz w:val="20"/>
              </w:rPr>
            </w:pPr>
            <w:r>
              <w:rPr>
                <w:sz w:val="20"/>
              </w:rPr>
              <w:t>Distilator laboratorik per uje</w:t>
            </w:r>
          </w:p>
          <w:p w:rsidR="00FD62D9" w:rsidRDefault="00CC0E13">
            <w:pPr>
              <w:pStyle w:val="TableParagraph"/>
              <w:spacing w:line="225" w:lineRule="exact"/>
              <w:rPr>
                <w:sz w:val="20"/>
              </w:rPr>
            </w:pPr>
            <w:r>
              <w:rPr>
                <w:sz w:val="20"/>
              </w:rPr>
              <w:t>te distiluar</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10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2-3 litra ne ore, monofaze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294</w:t>
            </w:r>
          </w:p>
        </w:tc>
        <w:tc>
          <w:tcPr>
            <w:tcW w:w="2701" w:type="dxa"/>
          </w:tcPr>
          <w:p w:rsidR="00FD62D9" w:rsidRDefault="00CC0E13">
            <w:pPr>
              <w:pStyle w:val="TableParagraph"/>
              <w:spacing w:line="243" w:lineRule="exact"/>
              <w:rPr>
                <w:sz w:val="20"/>
              </w:rPr>
            </w:pPr>
            <w:r>
              <w:rPr>
                <w:sz w:val="20"/>
              </w:rPr>
              <w:t>Pajisje per prerjen e gypave te</w:t>
            </w:r>
          </w:p>
          <w:p w:rsidR="00FD62D9" w:rsidRDefault="00CC0E13">
            <w:pPr>
              <w:pStyle w:val="TableParagraph"/>
              <w:spacing w:line="225" w:lineRule="exact"/>
              <w:rPr>
                <w:sz w:val="20"/>
              </w:rPr>
            </w:pPr>
            <w:r>
              <w:rPr>
                <w:sz w:val="20"/>
              </w:rPr>
              <w:t>qelqit</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10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2</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metalike me vidium</w:t>
            </w:r>
          </w:p>
        </w:tc>
      </w:tr>
      <w:tr w:rsidR="00FD62D9">
        <w:trPr>
          <w:trHeight w:val="299"/>
        </w:trPr>
        <w:tc>
          <w:tcPr>
            <w:tcW w:w="932" w:type="dxa"/>
          </w:tcPr>
          <w:p w:rsidR="00FD62D9" w:rsidRDefault="00CC0E13">
            <w:pPr>
              <w:pStyle w:val="TableParagraph"/>
              <w:spacing w:before="54" w:line="225" w:lineRule="exact"/>
              <w:rPr>
                <w:sz w:val="20"/>
              </w:rPr>
            </w:pPr>
            <w:r>
              <w:rPr>
                <w:sz w:val="20"/>
              </w:rPr>
              <w:t>295</w:t>
            </w:r>
          </w:p>
        </w:tc>
        <w:tc>
          <w:tcPr>
            <w:tcW w:w="2701" w:type="dxa"/>
          </w:tcPr>
          <w:p w:rsidR="00FD62D9" w:rsidRDefault="00CC0E13">
            <w:pPr>
              <w:pStyle w:val="TableParagraph"/>
              <w:spacing w:before="54" w:line="225" w:lineRule="exact"/>
              <w:rPr>
                <w:sz w:val="20"/>
              </w:rPr>
            </w:pPr>
            <w:r>
              <w:rPr>
                <w:sz w:val="20"/>
              </w:rPr>
              <w:t>Furçe per larjen e eneve</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metalike me fije plastike</w:t>
            </w:r>
          </w:p>
        </w:tc>
      </w:tr>
      <w:tr w:rsidR="00FD62D9">
        <w:trPr>
          <w:trHeight w:val="299"/>
        </w:trPr>
        <w:tc>
          <w:tcPr>
            <w:tcW w:w="932" w:type="dxa"/>
          </w:tcPr>
          <w:p w:rsidR="00FD62D9" w:rsidRDefault="00CC0E13">
            <w:pPr>
              <w:pStyle w:val="TableParagraph"/>
              <w:spacing w:before="54" w:line="225" w:lineRule="exact"/>
              <w:rPr>
                <w:sz w:val="20"/>
              </w:rPr>
            </w:pPr>
            <w:r>
              <w:rPr>
                <w:sz w:val="20"/>
              </w:rPr>
              <w:t>296</w:t>
            </w:r>
          </w:p>
        </w:tc>
        <w:tc>
          <w:tcPr>
            <w:tcW w:w="2701" w:type="dxa"/>
          </w:tcPr>
          <w:p w:rsidR="00FD62D9" w:rsidRDefault="00CC0E13">
            <w:pPr>
              <w:pStyle w:val="TableParagraph"/>
              <w:spacing w:before="54" w:line="225" w:lineRule="exact"/>
              <w:rPr>
                <w:sz w:val="20"/>
              </w:rPr>
            </w:pPr>
            <w:r>
              <w:rPr>
                <w:sz w:val="20"/>
              </w:rPr>
              <w:t>Doreza - mbrojtese</w:t>
            </w:r>
          </w:p>
        </w:tc>
        <w:tc>
          <w:tcPr>
            <w:tcW w:w="831" w:type="dxa"/>
          </w:tcPr>
          <w:p w:rsidR="00FD62D9" w:rsidRDefault="00CC0E13">
            <w:pPr>
              <w:pStyle w:val="TableParagraph"/>
              <w:spacing w:before="54" w:line="225" w:lineRule="exact"/>
              <w:ind w:left="106"/>
              <w:rPr>
                <w:sz w:val="20"/>
              </w:rPr>
            </w:pPr>
            <w:r>
              <w:rPr>
                <w:w w:val="99"/>
                <w:sz w:val="20"/>
              </w:rPr>
              <w:t>1</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anti acide, anti alkali, anti korozive</w:t>
            </w:r>
          </w:p>
        </w:tc>
      </w:tr>
      <w:tr w:rsidR="00FD62D9">
        <w:trPr>
          <w:trHeight w:val="299"/>
        </w:trPr>
        <w:tc>
          <w:tcPr>
            <w:tcW w:w="932" w:type="dxa"/>
          </w:tcPr>
          <w:p w:rsidR="00FD62D9" w:rsidRDefault="00CC0E13">
            <w:pPr>
              <w:pStyle w:val="TableParagraph"/>
              <w:spacing w:before="54" w:line="225" w:lineRule="exact"/>
              <w:rPr>
                <w:sz w:val="20"/>
              </w:rPr>
            </w:pPr>
            <w:r>
              <w:rPr>
                <w:sz w:val="20"/>
              </w:rPr>
              <w:t>297</w:t>
            </w:r>
          </w:p>
        </w:tc>
        <w:tc>
          <w:tcPr>
            <w:tcW w:w="2701" w:type="dxa"/>
          </w:tcPr>
          <w:p w:rsidR="00FD62D9" w:rsidRDefault="00CC0E13">
            <w:pPr>
              <w:pStyle w:val="TableParagraph"/>
              <w:spacing w:before="54" w:line="225" w:lineRule="exact"/>
              <w:rPr>
                <w:sz w:val="20"/>
              </w:rPr>
            </w:pPr>
            <w:r>
              <w:rPr>
                <w:sz w:val="20"/>
              </w:rPr>
              <w:t>Maska mbrojtese</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anti acide, anti alkali, anti korozive</w:t>
            </w:r>
          </w:p>
        </w:tc>
      </w:tr>
      <w:tr w:rsidR="00FD62D9">
        <w:trPr>
          <w:trHeight w:val="299"/>
        </w:trPr>
        <w:tc>
          <w:tcPr>
            <w:tcW w:w="932" w:type="dxa"/>
          </w:tcPr>
          <w:p w:rsidR="00FD62D9" w:rsidRDefault="00CC0E13">
            <w:pPr>
              <w:pStyle w:val="TableParagraph"/>
              <w:spacing w:before="54" w:line="225" w:lineRule="exact"/>
              <w:rPr>
                <w:sz w:val="20"/>
              </w:rPr>
            </w:pPr>
            <w:r>
              <w:rPr>
                <w:sz w:val="20"/>
              </w:rPr>
              <w:t>298</w:t>
            </w:r>
          </w:p>
        </w:tc>
        <w:tc>
          <w:tcPr>
            <w:tcW w:w="2701" w:type="dxa"/>
          </w:tcPr>
          <w:p w:rsidR="00FD62D9" w:rsidRDefault="00CC0E13">
            <w:pPr>
              <w:pStyle w:val="TableParagraph"/>
              <w:spacing w:before="54" w:line="225" w:lineRule="exact"/>
              <w:rPr>
                <w:sz w:val="20"/>
              </w:rPr>
            </w:pPr>
            <w:r>
              <w:rPr>
                <w:sz w:val="20"/>
              </w:rPr>
              <w:t>Xham mbrojtes</w:t>
            </w:r>
          </w:p>
        </w:tc>
        <w:tc>
          <w:tcPr>
            <w:tcW w:w="831" w:type="dxa"/>
          </w:tcPr>
          <w:p w:rsidR="00FD62D9" w:rsidRDefault="00CC0E13">
            <w:pPr>
              <w:pStyle w:val="TableParagraph"/>
              <w:spacing w:before="54" w:line="225" w:lineRule="exact"/>
              <w:ind w:left="106"/>
              <w:rPr>
                <w:sz w:val="20"/>
              </w:rPr>
            </w:pPr>
            <w:r>
              <w:rPr>
                <w:w w:val="99"/>
                <w:sz w:val="20"/>
              </w:rPr>
              <w:t>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sz w:val="20"/>
              </w:rPr>
              <w:t>10</w:t>
            </w:r>
          </w:p>
        </w:tc>
        <w:tc>
          <w:tcPr>
            <w:tcW w:w="4043" w:type="dxa"/>
          </w:tcPr>
          <w:p w:rsidR="00FD62D9" w:rsidRDefault="00CC0E13">
            <w:pPr>
              <w:pStyle w:val="TableParagraph"/>
              <w:spacing w:before="54" w:line="225" w:lineRule="exact"/>
              <w:ind w:left="104"/>
              <w:rPr>
                <w:sz w:val="20"/>
              </w:rPr>
            </w:pPr>
            <w:r>
              <w:rPr>
                <w:sz w:val="20"/>
              </w:rPr>
              <w:t>anti acide, anti alkali, anti korozive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299</w:t>
            </w:r>
          </w:p>
        </w:tc>
        <w:tc>
          <w:tcPr>
            <w:tcW w:w="2701" w:type="dxa"/>
          </w:tcPr>
          <w:p w:rsidR="00FD62D9" w:rsidRDefault="00CC0E13">
            <w:pPr>
              <w:pStyle w:val="TableParagraph"/>
              <w:spacing w:line="243" w:lineRule="exact"/>
              <w:rPr>
                <w:sz w:val="20"/>
              </w:rPr>
            </w:pPr>
            <w:r>
              <w:rPr>
                <w:sz w:val="20"/>
              </w:rPr>
              <w:t>Ushqyes rryme universal ose</w:t>
            </w:r>
          </w:p>
          <w:p w:rsidR="00FD62D9" w:rsidRDefault="00CC0E13">
            <w:pPr>
              <w:pStyle w:val="TableParagraph"/>
              <w:spacing w:line="225" w:lineRule="exact"/>
              <w:rPr>
                <w:sz w:val="20"/>
              </w:rPr>
            </w:pPr>
            <w:r>
              <w:rPr>
                <w:sz w:val="20"/>
              </w:rPr>
              <w:t>drejtues rryme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10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95"/>
              <w:rPr>
                <w:sz w:val="20"/>
              </w:rPr>
            </w:pPr>
            <w:r>
              <w:rPr>
                <w:sz w:val="20"/>
              </w:rPr>
              <w:t>0-24V / 6A</w:t>
            </w:r>
          </w:p>
        </w:tc>
      </w:tr>
      <w:tr w:rsidR="00FD62D9">
        <w:trPr>
          <w:trHeight w:val="299"/>
        </w:trPr>
        <w:tc>
          <w:tcPr>
            <w:tcW w:w="932" w:type="dxa"/>
          </w:tcPr>
          <w:p w:rsidR="00FD62D9" w:rsidRDefault="00CC0E13">
            <w:pPr>
              <w:pStyle w:val="TableParagraph"/>
              <w:spacing w:before="54" w:line="225" w:lineRule="exact"/>
              <w:rPr>
                <w:sz w:val="20"/>
              </w:rPr>
            </w:pPr>
            <w:r>
              <w:rPr>
                <w:sz w:val="20"/>
              </w:rPr>
              <w:t>300</w:t>
            </w:r>
          </w:p>
        </w:tc>
        <w:tc>
          <w:tcPr>
            <w:tcW w:w="2701" w:type="dxa"/>
          </w:tcPr>
          <w:p w:rsidR="00FD62D9" w:rsidRDefault="00CC0E13">
            <w:pPr>
              <w:pStyle w:val="TableParagraph"/>
              <w:spacing w:before="54" w:line="225" w:lineRule="exact"/>
              <w:rPr>
                <w:sz w:val="20"/>
              </w:rPr>
            </w:pPr>
            <w:r>
              <w:rPr>
                <w:sz w:val="20"/>
              </w:rPr>
              <w:t>Mbajtese per kullim enesh</w:t>
            </w:r>
          </w:p>
        </w:tc>
        <w:tc>
          <w:tcPr>
            <w:tcW w:w="831" w:type="dxa"/>
          </w:tcPr>
          <w:p w:rsidR="00FD62D9" w:rsidRDefault="00CC0E13">
            <w:pPr>
              <w:pStyle w:val="TableParagraph"/>
              <w:spacing w:before="54" w:line="225" w:lineRule="exact"/>
              <w:ind w:left="106"/>
              <w:rPr>
                <w:sz w:val="20"/>
              </w:rPr>
            </w:pPr>
            <w:r>
              <w:rPr>
                <w:sz w:val="20"/>
              </w:rPr>
              <w:t>15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2</w:t>
            </w:r>
          </w:p>
        </w:tc>
        <w:tc>
          <w:tcPr>
            <w:tcW w:w="4043" w:type="dxa"/>
          </w:tcPr>
          <w:p w:rsidR="00FD62D9" w:rsidRDefault="00CC0E13">
            <w:pPr>
              <w:pStyle w:val="TableParagraph"/>
              <w:spacing w:before="54" w:line="225" w:lineRule="exact"/>
              <w:ind w:left="104"/>
              <w:rPr>
                <w:sz w:val="20"/>
              </w:rPr>
            </w:pPr>
            <w:r>
              <w:rPr>
                <w:sz w:val="20"/>
              </w:rPr>
              <w:t>metalike me kunja gome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301</w:t>
            </w:r>
          </w:p>
        </w:tc>
        <w:tc>
          <w:tcPr>
            <w:tcW w:w="270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Kutia e ndihmes se shpejte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6"/>
              <w:rPr>
                <w:sz w:val="20"/>
              </w:rPr>
            </w:pPr>
            <w:r>
              <w:rPr>
                <w:w w:val="99"/>
                <w:sz w:val="20"/>
              </w:rPr>
              <w:t>2</w:t>
            </w:r>
          </w:p>
        </w:tc>
        <w:tc>
          <w:tcPr>
            <w:tcW w:w="841" w:type="dxa"/>
          </w:tcPr>
          <w:p w:rsidR="00FD62D9" w:rsidRDefault="00CC0E13">
            <w:pPr>
              <w:pStyle w:val="TableParagraph"/>
              <w:spacing w:line="243" w:lineRule="exact"/>
              <w:ind w:left="106"/>
              <w:rPr>
                <w:sz w:val="20"/>
              </w:rPr>
            </w:pPr>
            <w:r>
              <w:rPr>
                <w:sz w:val="20"/>
              </w:rPr>
              <w:t>komple</w:t>
            </w:r>
          </w:p>
          <w:p w:rsidR="00FD62D9" w:rsidRDefault="00CC0E13">
            <w:pPr>
              <w:pStyle w:val="TableParagraph"/>
              <w:spacing w:before="1" w:line="225" w:lineRule="exact"/>
              <w:ind w:left="106"/>
              <w:rPr>
                <w:sz w:val="20"/>
              </w:rPr>
            </w:pPr>
            <w:r>
              <w:rPr>
                <w:w w:val="99"/>
                <w:sz w:val="20"/>
              </w:rPr>
              <w:t>t</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ind w:left="102"/>
              <w:rPr>
                <w:sz w:val="20"/>
              </w:rPr>
            </w:pPr>
            <w:r>
              <w:rPr>
                <w:w w:val="99"/>
                <w:sz w:val="20"/>
              </w:rPr>
              <w:t>1</w:t>
            </w:r>
          </w:p>
        </w:tc>
        <w:tc>
          <w:tcPr>
            <w:tcW w:w="4043" w:type="dxa"/>
          </w:tcPr>
          <w:p w:rsidR="00FD62D9" w:rsidRDefault="00CC0E13">
            <w:pPr>
              <w:pStyle w:val="TableParagraph"/>
              <w:spacing w:line="243" w:lineRule="exact"/>
              <w:ind w:left="104"/>
              <w:rPr>
                <w:sz w:val="20"/>
              </w:rPr>
            </w:pPr>
            <w:r>
              <w:rPr>
                <w:sz w:val="20"/>
              </w:rPr>
              <w:t>me 7 aksesore, sipas rregullave te sigurimit</w:t>
            </w:r>
          </w:p>
          <w:p w:rsidR="00FD62D9" w:rsidRDefault="00CC0E13">
            <w:pPr>
              <w:pStyle w:val="TableParagraph"/>
              <w:spacing w:before="1" w:line="225" w:lineRule="exact"/>
              <w:ind w:left="104"/>
              <w:rPr>
                <w:sz w:val="20"/>
              </w:rPr>
            </w:pPr>
            <w:r>
              <w:rPr>
                <w:sz w:val="20"/>
              </w:rPr>
              <w:t>teknik</w:t>
            </w:r>
          </w:p>
        </w:tc>
      </w:tr>
      <w:tr w:rsidR="00FD62D9">
        <w:trPr>
          <w:trHeight w:val="299"/>
        </w:trPr>
        <w:tc>
          <w:tcPr>
            <w:tcW w:w="932" w:type="dxa"/>
          </w:tcPr>
          <w:p w:rsidR="00FD62D9" w:rsidRDefault="00CC0E13">
            <w:pPr>
              <w:pStyle w:val="TableParagraph"/>
              <w:spacing w:before="54" w:line="225" w:lineRule="exact"/>
              <w:rPr>
                <w:sz w:val="20"/>
              </w:rPr>
            </w:pPr>
            <w:r>
              <w:rPr>
                <w:sz w:val="20"/>
              </w:rPr>
              <w:t>302</w:t>
            </w:r>
          </w:p>
        </w:tc>
        <w:tc>
          <w:tcPr>
            <w:tcW w:w="2701" w:type="dxa"/>
          </w:tcPr>
          <w:p w:rsidR="00FD62D9" w:rsidRDefault="00CC0E13">
            <w:pPr>
              <w:pStyle w:val="TableParagraph"/>
              <w:spacing w:before="54" w:line="225" w:lineRule="exact"/>
              <w:rPr>
                <w:sz w:val="20"/>
              </w:rPr>
            </w:pPr>
            <w:r>
              <w:rPr>
                <w:sz w:val="20"/>
              </w:rPr>
              <w:t>Zjarrfikesa (ekstintore)</w:t>
            </w:r>
          </w:p>
        </w:tc>
        <w:tc>
          <w:tcPr>
            <w:tcW w:w="831" w:type="dxa"/>
          </w:tcPr>
          <w:p w:rsidR="00FD62D9" w:rsidRDefault="00CC0E13">
            <w:pPr>
              <w:pStyle w:val="TableParagraph"/>
              <w:spacing w:before="54" w:line="225" w:lineRule="exact"/>
              <w:ind w:left="106"/>
              <w:rPr>
                <w:sz w:val="20"/>
              </w:rPr>
            </w:pPr>
            <w:r>
              <w:rPr>
                <w:sz w:val="20"/>
              </w:rPr>
              <w:t>20</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1</w:t>
            </w:r>
          </w:p>
        </w:tc>
        <w:tc>
          <w:tcPr>
            <w:tcW w:w="4043" w:type="dxa"/>
          </w:tcPr>
          <w:p w:rsidR="00FD62D9" w:rsidRDefault="00CC0E13">
            <w:pPr>
              <w:pStyle w:val="TableParagraph"/>
              <w:spacing w:before="54" w:line="225" w:lineRule="exact"/>
              <w:ind w:left="104"/>
              <w:rPr>
                <w:sz w:val="20"/>
              </w:rPr>
            </w:pPr>
            <w:r>
              <w:rPr>
                <w:sz w:val="20"/>
              </w:rPr>
              <w:t>me pluhur</w:t>
            </w:r>
          </w:p>
        </w:tc>
      </w:tr>
      <w:tr w:rsidR="00FD62D9">
        <w:trPr>
          <w:trHeight w:val="731"/>
        </w:trPr>
        <w:tc>
          <w:tcPr>
            <w:tcW w:w="932"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303</w:t>
            </w:r>
          </w:p>
        </w:tc>
        <w:tc>
          <w:tcPr>
            <w:tcW w:w="2701" w:type="dxa"/>
          </w:tcPr>
          <w:p w:rsidR="00FD62D9" w:rsidRDefault="00CC0E13">
            <w:pPr>
              <w:pStyle w:val="TableParagraph"/>
              <w:ind w:right="579"/>
              <w:rPr>
                <w:sz w:val="20"/>
              </w:rPr>
            </w:pPr>
            <w:r>
              <w:rPr>
                <w:sz w:val="20"/>
              </w:rPr>
              <w:t>Modeli dinamik per demonstrimin e orbitalit</w:t>
            </w:r>
          </w:p>
          <w:p w:rsidR="00FD62D9" w:rsidRDefault="00CC0E13">
            <w:pPr>
              <w:pStyle w:val="TableParagraph"/>
              <w:spacing w:line="224" w:lineRule="exact"/>
              <w:rPr>
                <w:sz w:val="20"/>
              </w:rPr>
            </w:pPr>
            <w:r>
              <w:rPr>
                <w:sz w:val="20"/>
              </w:rPr>
              <w:t>atomik</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6"/>
              <w:rPr>
                <w:sz w:val="20"/>
              </w:rPr>
            </w:pPr>
            <w:r>
              <w:rPr>
                <w:sz w:val="20"/>
              </w:rPr>
              <w:t>15</w:t>
            </w:r>
          </w:p>
        </w:tc>
        <w:tc>
          <w:tcPr>
            <w:tcW w:w="84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4"/>
              <w:rPr>
                <w:sz w:val="20"/>
              </w:rPr>
            </w:pPr>
            <w:r>
              <w:rPr>
                <w:sz w:val="20"/>
              </w:rPr>
              <w:t>500 x 350 mm rryma 24V</w:t>
            </w:r>
          </w:p>
        </w:tc>
      </w:tr>
      <w:tr w:rsidR="00FD62D9">
        <w:trPr>
          <w:trHeight w:val="731"/>
        </w:trPr>
        <w:tc>
          <w:tcPr>
            <w:tcW w:w="932"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304</w:t>
            </w:r>
          </w:p>
        </w:tc>
        <w:tc>
          <w:tcPr>
            <w:tcW w:w="2701" w:type="dxa"/>
          </w:tcPr>
          <w:p w:rsidR="00FD62D9" w:rsidRDefault="00CC0E13">
            <w:pPr>
              <w:pStyle w:val="TableParagraph"/>
              <w:ind w:right="246"/>
              <w:rPr>
                <w:sz w:val="20"/>
              </w:rPr>
            </w:pPr>
            <w:r>
              <w:rPr>
                <w:sz w:val="20"/>
              </w:rPr>
              <w:t>Karakteristikat kimiko-fizike dhe menyrat e perdorimit te</w:t>
            </w:r>
          </w:p>
          <w:p w:rsidR="00FD62D9" w:rsidRDefault="00CC0E13">
            <w:pPr>
              <w:pStyle w:val="TableParagraph"/>
              <w:spacing w:line="223" w:lineRule="exact"/>
              <w:rPr>
                <w:sz w:val="20"/>
              </w:rPr>
            </w:pPr>
            <w:r>
              <w:rPr>
                <w:sz w:val="20"/>
              </w:rPr>
              <w:t>reagenteve kimike ne shkolle</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6"/>
              <w:rPr>
                <w:sz w:val="20"/>
              </w:rPr>
            </w:pPr>
            <w:r>
              <w:rPr>
                <w:sz w:val="20"/>
              </w:rPr>
              <w:t>20</w:t>
            </w:r>
          </w:p>
        </w:tc>
        <w:tc>
          <w:tcPr>
            <w:tcW w:w="84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2"/>
              <w:rPr>
                <w:sz w:val="20"/>
              </w:rPr>
            </w:pPr>
            <w:r>
              <w:rPr>
                <w:w w:val="99"/>
                <w:sz w:val="20"/>
              </w:rPr>
              <w:t>1</w:t>
            </w:r>
          </w:p>
        </w:tc>
        <w:tc>
          <w:tcPr>
            <w:tcW w:w="404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04"/>
              <w:rPr>
                <w:sz w:val="20"/>
              </w:rPr>
            </w:pPr>
            <w:r>
              <w:rPr>
                <w:sz w:val="20"/>
              </w:rPr>
              <w:t>ne gjuhen shqipe</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305</w:t>
            </w:r>
          </w:p>
        </w:tc>
        <w:tc>
          <w:tcPr>
            <w:tcW w:w="2701" w:type="dxa"/>
          </w:tcPr>
          <w:p w:rsidR="00FD62D9" w:rsidRDefault="00CC0E13">
            <w:pPr>
              <w:pStyle w:val="TableParagraph"/>
              <w:spacing w:before="1" w:line="243" w:lineRule="exact"/>
              <w:rPr>
                <w:sz w:val="20"/>
              </w:rPr>
            </w:pPr>
            <w:r>
              <w:rPr>
                <w:sz w:val="20"/>
              </w:rPr>
              <w:t>Udhezues per masat e</w:t>
            </w:r>
          </w:p>
          <w:p w:rsidR="00FD62D9" w:rsidRDefault="00CC0E13">
            <w:pPr>
              <w:pStyle w:val="TableParagraph"/>
              <w:spacing w:line="225" w:lineRule="exact"/>
              <w:rPr>
                <w:sz w:val="20"/>
              </w:rPr>
            </w:pPr>
            <w:r>
              <w:rPr>
                <w:sz w:val="20"/>
              </w:rPr>
              <w:t>teknikes se sigurimit</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20</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ne gjuhen shqipe</w:t>
            </w:r>
          </w:p>
        </w:tc>
      </w:tr>
      <w:tr w:rsidR="00FD62D9">
        <w:trPr>
          <w:trHeight w:val="359"/>
        </w:trPr>
        <w:tc>
          <w:tcPr>
            <w:tcW w:w="932" w:type="dxa"/>
          </w:tcPr>
          <w:p w:rsidR="00FD62D9" w:rsidRDefault="00FD62D9">
            <w:pPr>
              <w:pStyle w:val="TableParagraph"/>
              <w:ind w:left="0"/>
              <w:rPr>
                <w:rFonts w:ascii="Times New Roman"/>
                <w:sz w:val="18"/>
              </w:rPr>
            </w:pPr>
          </w:p>
        </w:tc>
        <w:tc>
          <w:tcPr>
            <w:tcW w:w="2701" w:type="dxa"/>
          </w:tcPr>
          <w:p w:rsidR="00FD62D9" w:rsidRDefault="00CC0E13">
            <w:pPr>
              <w:pStyle w:val="TableParagraph"/>
              <w:spacing w:before="116" w:line="223" w:lineRule="exact"/>
              <w:rPr>
                <w:sz w:val="20"/>
              </w:rPr>
            </w:pPr>
            <w:r>
              <w:rPr>
                <w:sz w:val="20"/>
              </w:rPr>
              <w:t>Tabela mesimore</w:t>
            </w:r>
          </w:p>
        </w:tc>
        <w:tc>
          <w:tcPr>
            <w:tcW w:w="831" w:type="dxa"/>
          </w:tcPr>
          <w:p w:rsidR="00FD62D9" w:rsidRDefault="00FD62D9">
            <w:pPr>
              <w:pStyle w:val="TableParagraph"/>
              <w:ind w:left="0"/>
              <w:rPr>
                <w:rFonts w:ascii="Times New Roman"/>
                <w:sz w:val="18"/>
              </w:rPr>
            </w:pPr>
          </w:p>
        </w:tc>
        <w:tc>
          <w:tcPr>
            <w:tcW w:w="841" w:type="dxa"/>
          </w:tcPr>
          <w:p w:rsidR="00FD62D9" w:rsidRDefault="00FD62D9">
            <w:pPr>
              <w:pStyle w:val="TableParagraph"/>
              <w:ind w:left="0"/>
              <w:rPr>
                <w:rFonts w:ascii="Times New Roman"/>
                <w:sz w:val="18"/>
              </w:rPr>
            </w:pPr>
          </w:p>
        </w:tc>
        <w:tc>
          <w:tcPr>
            <w:tcW w:w="1120" w:type="dxa"/>
          </w:tcPr>
          <w:p w:rsidR="00FD62D9" w:rsidRDefault="00FD62D9">
            <w:pPr>
              <w:pStyle w:val="TableParagraph"/>
              <w:ind w:left="0"/>
              <w:rPr>
                <w:rFonts w:ascii="Times New Roman"/>
                <w:sz w:val="18"/>
              </w:rPr>
            </w:pPr>
          </w:p>
        </w:tc>
        <w:tc>
          <w:tcPr>
            <w:tcW w:w="4043" w:type="dxa"/>
          </w:tcPr>
          <w:p w:rsidR="00FD62D9" w:rsidRDefault="00FD62D9">
            <w:pPr>
              <w:pStyle w:val="TableParagraph"/>
              <w:ind w:left="0"/>
              <w:rPr>
                <w:rFonts w:ascii="Times New Roman"/>
                <w:sz w:val="18"/>
              </w:rPr>
            </w:pP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306</w:t>
            </w:r>
          </w:p>
        </w:tc>
        <w:tc>
          <w:tcPr>
            <w:tcW w:w="2701" w:type="dxa"/>
          </w:tcPr>
          <w:p w:rsidR="00FD62D9" w:rsidRDefault="00CC0E13">
            <w:pPr>
              <w:pStyle w:val="TableParagraph"/>
              <w:spacing w:line="243" w:lineRule="exact"/>
              <w:rPr>
                <w:sz w:val="20"/>
              </w:rPr>
            </w:pPr>
            <w:r>
              <w:rPr>
                <w:sz w:val="20"/>
              </w:rPr>
              <w:t>Shenjat e rrezikshmerise se</w:t>
            </w:r>
          </w:p>
          <w:p w:rsidR="00FD62D9" w:rsidRDefault="00CC0E13">
            <w:pPr>
              <w:pStyle w:val="TableParagraph"/>
              <w:spacing w:line="225" w:lineRule="exact"/>
              <w:rPr>
                <w:sz w:val="20"/>
              </w:rPr>
            </w:pPr>
            <w:r>
              <w:rPr>
                <w:sz w:val="20"/>
              </w:rPr>
              <w:t>substancave kimike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15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70cm x 100cm</w:t>
            </w:r>
          </w:p>
        </w:tc>
      </w:tr>
      <w:tr w:rsidR="00FD62D9">
        <w:trPr>
          <w:trHeight w:val="487"/>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307</w:t>
            </w:r>
          </w:p>
        </w:tc>
        <w:tc>
          <w:tcPr>
            <w:tcW w:w="2701" w:type="dxa"/>
          </w:tcPr>
          <w:p w:rsidR="00FD62D9" w:rsidRDefault="00CC0E13">
            <w:pPr>
              <w:pStyle w:val="TableParagraph"/>
              <w:spacing w:line="244" w:lineRule="exact"/>
              <w:rPr>
                <w:sz w:val="20"/>
              </w:rPr>
            </w:pPr>
            <w:r>
              <w:rPr>
                <w:sz w:val="20"/>
              </w:rPr>
              <w:t>Rregullat e sigurimit ne</w:t>
            </w:r>
          </w:p>
          <w:p w:rsidR="00FD62D9" w:rsidRDefault="00CC0E13">
            <w:pPr>
              <w:pStyle w:val="TableParagraph"/>
              <w:spacing w:line="223" w:lineRule="exact"/>
              <w:rPr>
                <w:sz w:val="20"/>
              </w:rPr>
            </w:pPr>
            <w:r>
              <w:rPr>
                <w:sz w:val="20"/>
              </w:rPr>
              <w:t>laborator</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15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70cm x 100cm</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308</w:t>
            </w:r>
          </w:p>
        </w:tc>
        <w:tc>
          <w:tcPr>
            <w:tcW w:w="2701" w:type="dxa"/>
          </w:tcPr>
          <w:p w:rsidR="00FD62D9" w:rsidRDefault="00CC0E13">
            <w:pPr>
              <w:pStyle w:val="TableParagraph"/>
              <w:spacing w:before="1" w:line="243" w:lineRule="exact"/>
              <w:rPr>
                <w:sz w:val="20"/>
              </w:rPr>
            </w:pPr>
            <w:r>
              <w:rPr>
                <w:sz w:val="20"/>
              </w:rPr>
              <w:t>Metoda te ndarjes se</w:t>
            </w:r>
          </w:p>
          <w:p w:rsidR="00FD62D9" w:rsidRDefault="00CC0E13">
            <w:pPr>
              <w:pStyle w:val="TableParagraph"/>
              <w:spacing w:line="225" w:lineRule="exact"/>
              <w:rPr>
                <w:sz w:val="20"/>
              </w:rPr>
            </w:pPr>
            <w:r>
              <w:rPr>
                <w:sz w:val="20"/>
              </w:rPr>
              <w:t>substancave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15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500 x 350 mm 24V</w:t>
            </w:r>
          </w:p>
        </w:tc>
      </w:tr>
      <w:tr w:rsidR="00FD62D9">
        <w:trPr>
          <w:trHeight w:val="299"/>
        </w:trPr>
        <w:tc>
          <w:tcPr>
            <w:tcW w:w="932" w:type="dxa"/>
          </w:tcPr>
          <w:p w:rsidR="00FD62D9" w:rsidRDefault="00CC0E13">
            <w:pPr>
              <w:pStyle w:val="TableParagraph"/>
              <w:spacing w:before="56" w:line="223" w:lineRule="exact"/>
              <w:rPr>
                <w:sz w:val="20"/>
              </w:rPr>
            </w:pPr>
            <w:r>
              <w:rPr>
                <w:sz w:val="20"/>
              </w:rPr>
              <w:t>309</w:t>
            </w:r>
          </w:p>
        </w:tc>
        <w:tc>
          <w:tcPr>
            <w:tcW w:w="2701" w:type="dxa"/>
          </w:tcPr>
          <w:p w:rsidR="00FD62D9" w:rsidRDefault="00CC0E13">
            <w:pPr>
              <w:pStyle w:val="TableParagraph"/>
              <w:spacing w:before="56" w:line="223" w:lineRule="exact"/>
              <w:rPr>
                <w:sz w:val="20"/>
              </w:rPr>
            </w:pPr>
            <w:r>
              <w:rPr>
                <w:sz w:val="20"/>
              </w:rPr>
              <w:t>Mjedisi acid -bazik I tretesires</w:t>
            </w:r>
          </w:p>
        </w:tc>
        <w:tc>
          <w:tcPr>
            <w:tcW w:w="831" w:type="dxa"/>
          </w:tcPr>
          <w:p w:rsidR="00FD62D9" w:rsidRDefault="00CC0E13">
            <w:pPr>
              <w:pStyle w:val="TableParagraph"/>
              <w:spacing w:before="56" w:line="223" w:lineRule="exact"/>
              <w:ind w:left="106"/>
              <w:rPr>
                <w:sz w:val="20"/>
              </w:rPr>
            </w:pPr>
            <w:r>
              <w:rPr>
                <w:sz w:val="20"/>
              </w:rPr>
              <w:t>15</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1</w:t>
            </w:r>
          </w:p>
        </w:tc>
        <w:tc>
          <w:tcPr>
            <w:tcW w:w="4043" w:type="dxa"/>
          </w:tcPr>
          <w:p w:rsidR="00FD62D9" w:rsidRDefault="00CC0E13">
            <w:pPr>
              <w:pStyle w:val="TableParagraph"/>
              <w:spacing w:before="56" w:line="223" w:lineRule="exact"/>
              <w:ind w:left="104"/>
              <w:rPr>
                <w:sz w:val="20"/>
              </w:rPr>
            </w:pPr>
            <w:r>
              <w:rPr>
                <w:sz w:val="20"/>
              </w:rPr>
              <w:t>70cm x 100cm</w:t>
            </w:r>
          </w:p>
        </w:tc>
      </w:tr>
      <w:tr w:rsidR="00FD62D9">
        <w:trPr>
          <w:trHeight w:val="299"/>
        </w:trPr>
        <w:tc>
          <w:tcPr>
            <w:tcW w:w="932" w:type="dxa"/>
          </w:tcPr>
          <w:p w:rsidR="00FD62D9" w:rsidRDefault="00CC0E13">
            <w:pPr>
              <w:pStyle w:val="TableParagraph"/>
              <w:spacing w:before="56" w:line="223" w:lineRule="exact"/>
              <w:rPr>
                <w:sz w:val="20"/>
              </w:rPr>
            </w:pPr>
            <w:r>
              <w:rPr>
                <w:sz w:val="20"/>
              </w:rPr>
              <w:t>310</w:t>
            </w:r>
          </w:p>
        </w:tc>
        <w:tc>
          <w:tcPr>
            <w:tcW w:w="2701" w:type="dxa"/>
          </w:tcPr>
          <w:p w:rsidR="00FD62D9" w:rsidRDefault="00CC0E13">
            <w:pPr>
              <w:pStyle w:val="TableParagraph"/>
              <w:spacing w:before="56" w:line="223" w:lineRule="exact"/>
              <w:rPr>
                <w:sz w:val="20"/>
              </w:rPr>
            </w:pPr>
            <w:r>
              <w:rPr>
                <w:sz w:val="20"/>
              </w:rPr>
              <w:t>Shperbashkimi elektrolitik</w:t>
            </w:r>
          </w:p>
        </w:tc>
        <w:tc>
          <w:tcPr>
            <w:tcW w:w="831" w:type="dxa"/>
          </w:tcPr>
          <w:p w:rsidR="00FD62D9" w:rsidRDefault="00CC0E13">
            <w:pPr>
              <w:pStyle w:val="TableParagraph"/>
              <w:spacing w:before="56" w:line="223" w:lineRule="exact"/>
              <w:ind w:left="106"/>
              <w:rPr>
                <w:sz w:val="20"/>
              </w:rPr>
            </w:pPr>
            <w:r>
              <w:rPr>
                <w:sz w:val="20"/>
              </w:rPr>
              <w:t>15</w:t>
            </w:r>
          </w:p>
        </w:tc>
        <w:tc>
          <w:tcPr>
            <w:tcW w:w="841" w:type="dxa"/>
          </w:tcPr>
          <w:p w:rsidR="00FD62D9" w:rsidRDefault="00CC0E13">
            <w:pPr>
              <w:pStyle w:val="TableParagraph"/>
              <w:spacing w:before="56" w:line="223" w:lineRule="exact"/>
              <w:ind w:left="106"/>
              <w:rPr>
                <w:sz w:val="20"/>
              </w:rPr>
            </w:pPr>
            <w:r>
              <w:rPr>
                <w:sz w:val="20"/>
              </w:rPr>
              <w:t>cope</w:t>
            </w:r>
          </w:p>
        </w:tc>
        <w:tc>
          <w:tcPr>
            <w:tcW w:w="1120" w:type="dxa"/>
          </w:tcPr>
          <w:p w:rsidR="00FD62D9" w:rsidRDefault="00CC0E13">
            <w:pPr>
              <w:pStyle w:val="TableParagraph"/>
              <w:spacing w:before="56" w:line="223" w:lineRule="exact"/>
              <w:ind w:left="102"/>
              <w:rPr>
                <w:sz w:val="20"/>
              </w:rPr>
            </w:pPr>
            <w:r>
              <w:rPr>
                <w:w w:val="99"/>
                <w:sz w:val="20"/>
              </w:rPr>
              <w:t>1</w:t>
            </w:r>
          </w:p>
        </w:tc>
        <w:tc>
          <w:tcPr>
            <w:tcW w:w="4043" w:type="dxa"/>
          </w:tcPr>
          <w:p w:rsidR="00FD62D9" w:rsidRDefault="00CC0E13">
            <w:pPr>
              <w:pStyle w:val="TableParagraph"/>
              <w:spacing w:before="56" w:line="223" w:lineRule="exact"/>
              <w:ind w:left="104"/>
              <w:rPr>
                <w:sz w:val="20"/>
              </w:rPr>
            </w:pPr>
            <w:r>
              <w:rPr>
                <w:sz w:val="20"/>
              </w:rPr>
              <w:t>70cm x 100cm</w:t>
            </w:r>
          </w:p>
        </w:tc>
      </w:tr>
      <w:tr w:rsidR="00FD62D9">
        <w:trPr>
          <w:trHeight w:val="301"/>
        </w:trPr>
        <w:tc>
          <w:tcPr>
            <w:tcW w:w="932" w:type="dxa"/>
          </w:tcPr>
          <w:p w:rsidR="00FD62D9" w:rsidRDefault="00CC0E13">
            <w:pPr>
              <w:pStyle w:val="TableParagraph"/>
              <w:spacing w:before="56" w:line="225" w:lineRule="exact"/>
              <w:rPr>
                <w:sz w:val="20"/>
              </w:rPr>
            </w:pPr>
            <w:r>
              <w:rPr>
                <w:sz w:val="20"/>
              </w:rPr>
              <w:t>311</w:t>
            </w:r>
          </w:p>
        </w:tc>
        <w:tc>
          <w:tcPr>
            <w:tcW w:w="2701" w:type="dxa"/>
          </w:tcPr>
          <w:p w:rsidR="00FD62D9" w:rsidRDefault="00CC0E13">
            <w:pPr>
              <w:pStyle w:val="TableParagraph"/>
              <w:spacing w:before="56" w:line="225" w:lineRule="exact"/>
              <w:rPr>
                <w:sz w:val="20"/>
              </w:rPr>
            </w:pPr>
            <w:r>
              <w:rPr>
                <w:sz w:val="20"/>
              </w:rPr>
              <w:t>Alkanet</w:t>
            </w:r>
          </w:p>
        </w:tc>
        <w:tc>
          <w:tcPr>
            <w:tcW w:w="831" w:type="dxa"/>
          </w:tcPr>
          <w:p w:rsidR="00FD62D9" w:rsidRDefault="00CC0E13">
            <w:pPr>
              <w:pStyle w:val="TableParagraph"/>
              <w:spacing w:before="56" w:line="225" w:lineRule="exact"/>
              <w:ind w:left="106"/>
              <w:rPr>
                <w:sz w:val="20"/>
              </w:rPr>
            </w:pPr>
            <w:r>
              <w:rPr>
                <w:sz w:val="20"/>
              </w:rPr>
              <w:t>15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w w:val="99"/>
                <w:sz w:val="20"/>
              </w:rPr>
              <w:t>1</w:t>
            </w:r>
          </w:p>
        </w:tc>
        <w:tc>
          <w:tcPr>
            <w:tcW w:w="4043" w:type="dxa"/>
          </w:tcPr>
          <w:p w:rsidR="00FD62D9" w:rsidRDefault="00CC0E13">
            <w:pPr>
              <w:pStyle w:val="TableParagraph"/>
              <w:spacing w:before="56" w:line="225" w:lineRule="exact"/>
              <w:ind w:left="104"/>
              <w:rPr>
                <w:sz w:val="20"/>
              </w:rPr>
            </w:pPr>
            <w:r>
              <w:rPr>
                <w:sz w:val="20"/>
              </w:rPr>
              <w:t>70cm x 100cm</w:t>
            </w:r>
          </w:p>
        </w:tc>
      </w:tr>
      <w:tr w:rsidR="00FD62D9">
        <w:trPr>
          <w:trHeight w:val="299"/>
        </w:trPr>
        <w:tc>
          <w:tcPr>
            <w:tcW w:w="932" w:type="dxa"/>
          </w:tcPr>
          <w:p w:rsidR="00FD62D9" w:rsidRDefault="00CC0E13">
            <w:pPr>
              <w:pStyle w:val="TableParagraph"/>
              <w:spacing w:before="54" w:line="225" w:lineRule="exact"/>
              <w:rPr>
                <w:sz w:val="20"/>
              </w:rPr>
            </w:pPr>
            <w:r>
              <w:rPr>
                <w:sz w:val="20"/>
              </w:rPr>
              <w:t>312</w:t>
            </w:r>
          </w:p>
        </w:tc>
        <w:tc>
          <w:tcPr>
            <w:tcW w:w="2701" w:type="dxa"/>
          </w:tcPr>
          <w:p w:rsidR="00FD62D9" w:rsidRDefault="00CC0E13">
            <w:pPr>
              <w:pStyle w:val="TableParagraph"/>
              <w:spacing w:before="54" w:line="225" w:lineRule="exact"/>
              <w:rPr>
                <w:sz w:val="20"/>
              </w:rPr>
            </w:pPr>
            <w:r>
              <w:rPr>
                <w:sz w:val="20"/>
              </w:rPr>
              <w:t>Izomeria</w:t>
            </w:r>
          </w:p>
        </w:tc>
        <w:tc>
          <w:tcPr>
            <w:tcW w:w="831" w:type="dxa"/>
          </w:tcPr>
          <w:p w:rsidR="00FD62D9" w:rsidRDefault="00CC0E13">
            <w:pPr>
              <w:pStyle w:val="TableParagraph"/>
              <w:spacing w:before="54" w:line="225" w:lineRule="exact"/>
              <w:ind w:left="106"/>
              <w:rPr>
                <w:sz w:val="20"/>
              </w:rPr>
            </w:pPr>
            <w:r>
              <w:rPr>
                <w:sz w:val="20"/>
              </w:rPr>
              <w:t>15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1</w:t>
            </w:r>
          </w:p>
        </w:tc>
        <w:tc>
          <w:tcPr>
            <w:tcW w:w="4043" w:type="dxa"/>
          </w:tcPr>
          <w:p w:rsidR="00FD62D9" w:rsidRDefault="00CC0E13">
            <w:pPr>
              <w:pStyle w:val="TableParagraph"/>
              <w:spacing w:before="54" w:line="225" w:lineRule="exact"/>
              <w:ind w:left="104"/>
              <w:rPr>
                <w:sz w:val="20"/>
              </w:rPr>
            </w:pPr>
            <w:r>
              <w:rPr>
                <w:sz w:val="20"/>
              </w:rPr>
              <w:t>70cm x 100cm</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313</w:t>
            </w:r>
          </w:p>
        </w:tc>
        <w:tc>
          <w:tcPr>
            <w:tcW w:w="2701" w:type="dxa"/>
          </w:tcPr>
          <w:p w:rsidR="00FD62D9" w:rsidRDefault="00CC0E13">
            <w:pPr>
              <w:pStyle w:val="TableParagraph"/>
              <w:spacing w:line="243" w:lineRule="exact"/>
              <w:rPr>
                <w:sz w:val="20"/>
              </w:rPr>
            </w:pPr>
            <w:r>
              <w:rPr>
                <w:sz w:val="20"/>
              </w:rPr>
              <w:t>Tretshmeria e substancave</w:t>
            </w:r>
          </w:p>
          <w:p w:rsidR="00FD62D9" w:rsidRDefault="00CC0E13">
            <w:pPr>
              <w:pStyle w:val="TableParagraph"/>
              <w:spacing w:line="223" w:lineRule="exact"/>
              <w:rPr>
                <w:sz w:val="20"/>
              </w:rPr>
            </w:pPr>
            <w:r>
              <w:rPr>
                <w:sz w:val="20"/>
              </w:rPr>
              <w:t>kimike ne uje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15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140cm x 100cm</w:t>
            </w:r>
          </w:p>
        </w:tc>
      </w:tr>
      <w:tr w:rsidR="00FD62D9">
        <w:trPr>
          <w:trHeight w:val="489"/>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314</w:t>
            </w:r>
          </w:p>
        </w:tc>
        <w:tc>
          <w:tcPr>
            <w:tcW w:w="2701" w:type="dxa"/>
          </w:tcPr>
          <w:p w:rsidR="00FD62D9" w:rsidRDefault="00CC0E13">
            <w:pPr>
              <w:pStyle w:val="TableParagraph"/>
              <w:spacing w:before="1" w:line="243" w:lineRule="exact"/>
              <w:rPr>
                <w:sz w:val="20"/>
              </w:rPr>
            </w:pPr>
            <w:r>
              <w:rPr>
                <w:sz w:val="20"/>
              </w:rPr>
              <w:t>Tabela e elementeve kimike</w:t>
            </w:r>
          </w:p>
          <w:p w:rsidR="00FD62D9" w:rsidRDefault="00CC0E13">
            <w:pPr>
              <w:pStyle w:val="TableParagraph"/>
              <w:spacing w:line="225" w:lineRule="exact"/>
              <w:rPr>
                <w:sz w:val="20"/>
              </w:rPr>
            </w:pPr>
            <w:r>
              <w:rPr>
                <w:sz w:val="20"/>
              </w:rPr>
              <w:t>(varianti i gjate)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15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ind w:left="104"/>
              <w:rPr>
                <w:sz w:val="20"/>
              </w:rPr>
            </w:pPr>
            <w:r>
              <w:rPr>
                <w:sz w:val="20"/>
              </w:rPr>
              <w:t>140cm x 100cm</w:t>
            </w:r>
          </w:p>
        </w:tc>
      </w:tr>
      <w:tr w:rsidR="00FD62D9">
        <w:trPr>
          <w:trHeight w:val="300"/>
        </w:trPr>
        <w:tc>
          <w:tcPr>
            <w:tcW w:w="932" w:type="dxa"/>
          </w:tcPr>
          <w:p w:rsidR="00FD62D9" w:rsidRDefault="00CC0E13">
            <w:pPr>
              <w:pStyle w:val="TableParagraph"/>
              <w:spacing w:before="54" w:line="226" w:lineRule="exact"/>
              <w:rPr>
                <w:sz w:val="20"/>
              </w:rPr>
            </w:pPr>
            <w:r>
              <w:rPr>
                <w:sz w:val="20"/>
              </w:rPr>
              <w:t>315</w:t>
            </w:r>
          </w:p>
        </w:tc>
        <w:tc>
          <w:tcPr>
            <w:tcW w:w="2701" w:type="dxa"/>
          </w:tcPr>
          <w:p w:rsidR="00FD62D9" w:rsidRDefault="00CC0E13">
            <w:pPr>
              <w:pStyle w:val="TableParagraph"/>
              <w:spacing w:before="54" w:line="226" w:lineRule="exact"/>
              <w:rPr>
                <w:sz w:val="20"/>
              </w:rPr>
            </w:pPr>
            <w:r>
              <w:rPr>
                <w:sz w:val="20"/>
              </w:rPr>
              <w:t>Njesite baze te SI</w:t>
            </w:r>
          </w:p>
        </w:tc>
        <w:tc>
          <w:tcPr>
            <w:tcW w:w="831" w:type="dxa"/>
          </w:tcPr>
          <w:p w:rsidR="00FD62D9" w:rsidRDefault="00CC0E13">
            <w:pPr>
              <w:pStyle w:val="TableParagraph"/>
              <w:spacing w:before="54" w:line="226" w:lineRule="exact"/>
              <w:ind w:left="106"/>
              <w:rPr>
                <w:sz w:val="20"/>
              </w:rPr>
            </w:pPr>
            <w:r>
              <w:rPr>
                <w:sz w:val="20"/>
              </w:rPr>
              <w:t>15</w:t>
            </w:r>
          </w:p>
        </w:tc>
        <w:tc>
          <w:tcPr>
            <w:tcW w:w="841" w:type="dxa"/>
          </w:tcPr>
          <w:p w:rsidR="00FD62D9" w:rsidRDefault="00CC0E13">
            <w:pPr>
              <w:pStyle w:val="TableParagraph"/>
              <w:spacing w:before="54" w:line="226" w:lineRule="exact"/>
              <w:ind w:left="106"/>
              <w:rPr>
                <w:sz w:val="20"/>
              </w:rPr>
            </w:pPr>
            <w:r>
              <w:rPr>
                <w:sz w:val="20"/>
              </w:rPr>
              <w:t>cope</w:t>
            </w:r>
          </w:p>
        </w:tc>
        <w:tc>
          <w:tcPr>
            <w:tcW w:w="1120" w:type="dxa"/>
          </w:tcPr>
          <w:p w:rsidR="00FD62D9" w:rsidRDefault="00CC0E13">
            <w:pPr>
              <w:pStyle w:val="TableParagraph"/>
              <w:spacing w:before="54" w:line="226" w:lineRule="exact"/>
              <w:ind w:left="102"/>
              <w:rPr>
                <w:sz w:val="20"/>
              </w:rPr>
            </w:pPr>
            <w:r>
              <w:rPr>
                <w:w w:val="99"/>
                <w:sz w:val="20"/>
              </w:rPr>
              <w:t>1</w:t>
            </w:r>
          </w:p>
        </w:tc>
        <w:tc>
          <w:tcPr>
            <w:tcW w:w="4043" w:type="dxa"/>
          </w:tcPr>
          <w:p w:rsidR="00FD62D9" w:rsidRDefault="00CC0E13">
            <w:pPr>
              <w:pStyle w:val="TableParagraph"/>
              <w:spacing w:before="54" w:line="226" w:lineRule="exact"/>
              <w:ind w:left="104"/>
              <w:rPr>
                <w:sz w:val="20"/>
              </w:rPr>
            </w:pPr>
            <w:r>
              <w:rPr>
                <w:sz w:val="20"/>
              </w:rPr>
              <w:t>70cm x 100cm</w:t>
            </w:r>
          </w:p>
        </w:tc>
      </w:tr>
      <w:tr w:rsidR="00FD62D9">
        <w:trPr>
          <w:trHeight w:val="734"/>
        </w:trPr>
        <w:tc>
          <w:tcPr>
            <w:tcW w:w="932"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316</w:t>
            </w:r>
          </w:p>
        </w:tc>
        <w:tc>
          <w:tcPr>
            <w:tcW w:w="2701" w:type="dxa"/>
          </w:tcPr>
          <w:p w:rsidR="00FD62D9" w:rsidRDefault="00CC0E13">
            <w:pPr>
              <w:pStyle w:val="TableParagraph"/>
              <w:rPr>
                <w:sz w:val="20"/>
              </w:rPr>
            </w:pPr>
            <w:r>
              <w:rPr>
                <w:sz w:val="20"/>
              </w:rPr>
              <w:t>Energjite e jonizimit te elementeve sipas grupeve A</w:t>
            </w:r>
          </w:p>
          <w:p w:rsidR="00FD62D9" w:rsidRDefault="00CC0E13">
            <w:pPr>
              <w:pStyle w:val="TableParagraph"/>
              <w:spacing w:line="225" w:lineRule="exact"/>
              <w:rPr>
                <w:sz w:val="20"/>
              </w:rPr>
            </w:pPr>
            <w:r>
              <w:rPr>
                <w:sz w:val="20"/>
              </w:rPr>
              <w:t>te sistemit periodik</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6"/>
              <w:rPr>
                <w:sz w:val="20"/>
              </w:rPr>
            </w:pPr>
            <w:r>
              <w:rPr>
                <w:sz w:val="20"/>
              </w:rPr>
              <w:t>15</w:t>
            </w:r>
          </w:p>
        </w:tc>
        <w:tc>
          <w:tcPr>
            <w:tcW w:w="84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2"/>
              <w:rPr>
                <w:sz w:val="20"/>
              </w:rPr>
            </w:pPr>
            <w:r>
              <w:rPr>
                <w:w w:val="99"/>
                <w:sz w:val="20"/>
              </w:rPr>
              <w:t>1</w:t>
            </w:r>
          </w:p>
        </w:tc>
        <w:tc>
          <w:tcPr>
            <w:tcW w:w="4043"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ind w:left="104"/>
              <w:rPr>
                <w:sz w:val="20"/>
              </w:rPr>
            </w:pPr>
            <w:r>
              <w:rPr>
                <w:sz w:val="20"/>
              </w:rPr>
              <w:t>70cm x 100cm</w:t>
            </w:r>
          </w:p>
        </w:tc>
      </w:tr>
      <w:tr w:rsidR="00FD62D9">
        <w:trPr>
          <w:trHeight w:val="299"/>
        </w:trPr>
        <w:tc>
          <w:tcPr>
            <w:tcW w:w="932" w:type="dxa"/>
          </w:tcPr>
          <w:p w:rsidR="00FD62D9" w:rsidRDefault="00CC0E13">
            <w:pPr>
              <w:pStyle w:val="TableParagraph"/>
              <w:spacing w:before="54" w:line="225" w:lineRule="exact"/>
              <w:rPr>
                <w:sz w:val="20"/>
              </w:rPr>
            </w:pPr>
            <w:r>
              <w:rPr>
                <w:sz w:val="20"/>
              </w:rPr>
              <w:t>317</w:t>
            </w:r>
          </w:p>
        </w:tc>
        <w:tc>
          <w:tcPr>
            <w:tcW w:w="2701" w:type="dxa"/>
          </w:tcPr>
          <w:p w:rsidR="00FD62D9" w:rsidRDefault="00CC0E13">
            <w:pPr>
              <w:pStyle w:val="TableParagraph"/>
              <w:spacing w:before="54" w:line="225" w:lineRule="exact"/>
              <w:rPr>
                <w:sz w:val="20"/>
              </w:rPr>
            </w:pPr>
            <w:r>
              <w:rPr>
                <w:sz w:val="20"/>
              </w:rPr>
              <w:t>Elektronegativiteti</w:t>
            </w:r>
          </w:p>
        </w:tc>
        <w:tc>
          <w:tcPr>
            <w:tcW w:w="831" w:type="dxa"/>
          </w:tcPr>
          <w:p w:rsidR="00FD62D9" w:rsidRDefault="00CC0E13">
            <w:pPr>
              <w:pStyle w:val="TableParagraph"/>
              <w:spacing w:before="54" w:line="225" w:lineRule="exact"/>
              <w:ind w:left="106"/>
              <w:rPr>
                <w:sz w:val="20"/>
              </w:rPr>
            </w:pPr>
            <w:r>
              <w:rPr>
                <w:sz w:val="20"/>
              </w:rPr>
              <w:t>15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1</w:t>
            </w:r>
          </w:p>
        </w:tc>
        <w:tc>
          <w:tcPr>
            <w:tcW w:w="4043" w:type="dxa"/>
          </w:tcPr>
          <w:p w:rsidR="00FD62D9" w:rsidRDefault="00CC0E13">
            <w:pPr>
              <w:pStyle w:val="TableParagraph"/>
              <w:spacing w:before="54" w:line="225" w:lineRule="exact"/>
              <w:ind w:left="104"/>
              <w:rPr>
                <w:sz w:val="20"/>
              </w:rPr>
            </w:pPr>
            <w:r>
              <w:rPr>
                <w:sz w:val="20"/>
              </w:rPr>
              <w:t>70cm x 100cm</w:t>
            </w:r>
          </w:p>
        </w:tc>
      </w:tr>
      <w:tr w:rsidR="00FD62D9">
        <w:trPr>
          <w:trHeight w:val="299"/>
        </w:trPr>
        <w:tc>
          <w:tcPr>
            <w:tcW w:w="932" w:type="dxa"/>
          </w:tcPr>
          <w:p w:rsidR="00FD62D9" w:rsidRDefault="00CC0E13">
            <w:pPr>
              <w:pStyle w:val="TableParagraph"/>
              <w:spacing w:before="54" w:line="225" w:lineRule="exact"/>
              <w:rPr>
                <w:sz w:val="20"/>
              </w:rPr>
            </w:pPr>
            <w:r>
              <w:rPr>
                <w:sz w:val="20"/>
              </w:rPr>
              <w:t>318</w:t>
            </w:r>
          </w:p>
        </w:tc>
        <w:tc>
          <w:tcPr>
            <w:tcW w:w="2701" w:type="dxa"/>
          </w:tcPr>
          <w:p w:rsidR="00FD62D9" w:rsidRDefault="00CC0E13">
            <w:pPr>
              <w:pStyle w:val="TableParagraph"/>
              <w:spacing w:before="54" w:line="225" w:lineRule="exact"/>
              <w:rPr>
                <w:sz w:val="20"/>
              </w:rPr>
            </w:pPr>
            <w:r>
              <w:rPr>
                <w:sz w:val="20"/>
              </w:rPr>
              <w:t>Gjeometria e molekulave</w:t>
            </w:r>
          </w:p>
        </w:tc>
        <w:tc>
          <w:tcPr>
            <w:tcW w:w="831" w:type="dxa"/>
          </w:tcPr>
          <w:p w:rsidR="00FD62D9" w:rsidRDefault="00CC0E13">
            <w:pPr>
              <w:pStyle w:val="TableParagraph"/>
              <w:spacing w:before="54" w:line="225" w:lineRule="exact"/>
              <w:ind w:left="106"/>
              <w:rPr>
                <w:sz w:val="20"/>
              </w:rPr>
            </w:pPr>
            <w:r>
              <w:rPr>
                <w:sz w:val="20"/>
              </w:rPr>
              <w:t>15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1</w:t>
            </w:r>
          </w:p>
        </w:tc>
        <w:tc>
          <w:tcPr>
            <w:tcW w:w="4043" w:type="dxa"/>
          </w:tcPr>
          <w:p w:rsidR="00FD62D9" w:rsidRDefault="00CC0E13">
            <w:pPr>
              <w:pStyle w:val="TableParagraph"/>
              <w:spacing w:before="54" w:line="225" w:lineRule="exact"/>
              <w:ind w:left="104"/>
              <w:rPr>
                <w:sz w:val="20"/>
              </w:rPr>
            </w:pPr>
            <w:r>
              <w:rPr>
                <w:sz w:val="20"/>
              </w:rPr>
              <w:t>70cm x 100cm</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319</w:t>
            </w:r>
          </w:p>
        </w:tc>
        <w:tc>
          <w:tcPr>
            <w:tcW w:w="2701" w:type="dxa"/>
          </w:tcPr>
          <w:p w:rsidR="00FD62D9" w:rsidRDefault="00CC0E13">
            <w:pPr>
              <w:pStyle w:val="TableParagraph"/>
              <w:spacing w:line="243" w:lineRule="exact"/>
              <w:rPr>
                <w:sz w:val="20"/>
              </w:rPr>
            </w:pPr>
            <w:r>
              <w:rPr>
                <w:sz w:val="20"/>
              </w:rPr>
              <w:t>Reaksionet elementare dhe</w:t>
            </w:r>
          </w:p>
          <w:p w:rsidR="00FD62D9" w:rsidRDefault="00CC0E13">
            <w:pPr>
              <w:pStyle w:val="TableParagraph"/>
              <w:spacing w:line="223" w:lineRule="exact"/>
              <w:rPr>
                <w:sz w:val="20"/>
              </w:rPr>
            </w:pPr>
            <w:r>
              <w:rPr>
                <w:sz w:val="20"/>
              </w:rPr>
              <w:t>ekuacioni i shpejtesise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15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70cm x 100cm</w:t>
            </w:r>
          </w:p>
        </w:tc>
      </w:tr>
      <w:tr w:rsidR="00FD62D9">
        <w:trPr>
          <w:trHeight w:val="302"/>
        </w:trPr>
        <w:tc>
          <w:tcPr>
            <w:tcW w:w="932" w:type="dxa"/>
          </w:tcPr>
          <w:p w:rsidR="00FD62D9" w:rsidRDefault="00CC0E13">
            <w:pPr>
              <w:pStyle w:val="TableParagraph"/>
              <w:spacing w:before="56" w:line="225" w:lineRule="exact"/>
              <w:rPr>
                <w:sz w:val="20"/>
              </w:rPr>
            </w:pPr>
            <w:r>
              <w:rPr>
                <w:sz w:val="20"/>
              </w:rPr>
              <w:t>320</w:t>
            </w:r>
          </w:p>
        </w:tc>
        <w:tc>
          <w:tcPr>
            <w:tcW w:w="2701" w:type="dxa"/>
          </w:tcPr>
          <w:p w:rsidR="00FD62D9" w:rsidRDefault="00CC0E13">
            <w:pPr>
              <w:pStyle w:val="TableParagraph"/>
              <w:spacing w:before="56" w:line="225" w:lineRule="exact"/>
              <w:rPr>
                <w:sz w:val="20"/>
              </w:rPr>
            </w:pPr>
            <w:r>
              <w:rPr>
                <w:sz w:val="20"/>
              </w:rPr>
              <w:t>Te dhena termodinamike per</w:t>
            </w:r>
          </w:p>
        </w:tc>
        <w:tc>
          <w:tcPr>
            <w:tcW w:w="831" w:type="dxa"/>
          </w:tcPr>
          <w:p w:rsidR="00FD62D9" w:rsidRDefault="00CC0E13">
            <w:pPr>
              <w:pStyle w:val="TableParagraph"/>
              <w:spacing w:before="56" w:line="225" w:lineRule="exact"/>
              <w:ind w:left="106"/>
              <w:rPr>
                <w:sz w:val="20"/>
              </w:rPr>
            </w:pPr>
            <w:r>
              <w:rPr>
                <w:sz w:val="20"/>
              </w:rPr>
              <w:t>15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w w:val="99"/>
                <w:sz w:val="20"/>
              </w:rPr>
              <w:t>1</w:t>
            </w:r>
          </w:p>
        </w:tc>
        <w:tc>
          <w:tcPr>
            <w:tcW w:w="4043" w:type="dxa"/>
          </w:tcPr>
          <w:p w:rsidR="00FD62D9" w:rsidRDefault="00CC0E13">
            <w:pPr>
              <w:pStyle w:val="TableParagraph"/>
              <w:spacing w:before="56" w:line="225" w:lineRule="exact"/>
              <w:ind w:left="104"/>
              <w:rPr>
                <w:sz w:val="20"/>
              </w:rPr>
            </w:pPr>
            <w:r>
              <w:rPr>
                <w:sz w:val="20"/>
              </w:rPr>
              <w:t>70cm x 100cm</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2701"/>
        <w:gridCol w:w="831"/>
        <w:gridCol w:w="841"/>
        <w:gridCol w:w="1120"/>
        <w:gridCol w:w="4043"/>
      </w:tblGrid>
      <w:tr w:rsidR="00FD62D9">
        <w:trPr>
          <w:trHeight w:val="299"/>
        </w:trPr>
        <w:tc>
          <w:tcPr>
            <w:tcW w:w="932" w:type="dxa"/>
            <w:tcBorders>
              <w:top w:val="nil"/>
            </w:tcBorders>
          </w:tcPr>
          <w:p w:rsidR="00FD62D9" w:rsidRDefault="00FD62D9">
            <w:pPr>
              <w:pStyle w:val="TableParagraph"/>
              <w:ind w:left="0"/>
              <w:rPr>
                <w:rFonts w:ascii="Times New Roman"/>
                <w:sz w:val="18"/>
              </w:rPr>
            </w:pPr>
          </w:p>
        </w:tc>
        <w:tc>
          <w:tcPr>
            <w:tcW w:w="2701" w:type="dxa"/>
            <w:tcBorders>
              <w:top w:val="nil"/>
            </w:tcBorders>
          </w:tcPr>
          <w:p w:rsidR="00FD62D9" w:rsidRDefault="00CC0E13">
            <w:pPr>
              <w:pStyle w:val="TableParagraph"/>
              <w:spacing w:line="243" w:lineRule="exact"/>
              <w:rPr>
                <w:sz w:val="20"/>
              </w:rPr>
            </w:pPr>
            <w:r>
              <w:rPr>
                <w:sz w:val="20"/>
              </w:rPr>
              <w:t>disa substanca</w:t>
            </w:r>
          </w:p>
        </w:tc>
        <w:tc>
          <w:tcPr>
            <w:tcW w:w="831" w:type="dxa"/>
            <w:tcBorders>
              <w:top w:val="nil"/>
            </w:tcBorders>
          </w:tcPr>
          <w:p w:rsidR="00FD62D9" w:rsidRDefault="00FD62D9">
            <w:pPr>
              <w:pStyle w:val="TableParagraph"/>
              <w:ind w:left="0"/>
              <w:rPr>
                <w:rFonts w:ascii="Times New Roman"/>
                <w:sz w:val="18"/>
              </w:rPr>
            </w:pPr>
          </w:p>
        </w:tc>
        <w:tc>
          <w:tcPr>
            <w:tcW w:w="841" w:type="dxa"/>
            <w:tcBorders>
              <w:top w:val="nil"/>
            </w:tcBorders>
          </w:tcPr>
          <w:p w:rsidR="00FD62D9" w:rsidRDefault="00FD62D9">
            <w:pPr>
              <w:pStyle w:val="TableParagraph"/>
              <w:ind w:left="0"/>
              <w:rPr>
                <w:rFonts w:ascii="Times New Roman"/>
                <w:sz w:val="18"/>
              </w:rPr>
            </w:pPr>
          </w:p>
        </w:tc>
        <w:tc>
          <w:tcPr>
            <w:tcW w:w="1120" w:type="dxa"/>
            <w:tcBorders>
              <w:top w:val="nil"/>
            </w:tcBorders>
          </w:tcPr>
          <w:p w:rsidR="00FD62D9" w:rsidRDefault="00FD62D9">
            <w:pPr>
              <w:pStyle w:val="TableParagraph"/>
              <w:ind w:left="0"/>
              <w:rPr>
                <w:rFonts w:ascii="Times New Roman"/>
                <w:sz w:val="18"/>
              </w:rPr>
            </w:pPr>
          </w:p>
        </w:tc>
        <w:tc>
          <w:tcPr>
            <w:tcW w:w="4043" w:type="dxa"/>
            <w:tcBorders>
              <w:top w:val="nil"/>
            </w:tcBorders>
          </w:tcPr>
          <w:p w:rsidR="00FD62D9" w:rsidRDefault="00FD62D9">
            <w:pPr>
              <w:pStyle w:val="TableParagraph"/>
              <w:ind w:left="0"/>
              <w:rPr>
                <w:rFonts w:ascii="Times New Roman"/>
                <w:sz w:val="18"/>
              </w:rPr>
            </w:pPr>
          </w:p>
        </w:tc>
      </w:tr>
      <w:tr w:rsidR="00FD62D9">
        <w:trPr>
          <w:trHeight w:val="487"/>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321</w:t>
            </w:r>
          </w:p>
        </w:tc>
        <w:tc>
          <w:tcPr>
            <w:tcW w:w="2701" w:type="dxa"/>
          </w:tcPr>
          <w:p w:rsidR="00FD62D9" w:rsidRDefault="00CC0E13">
            <w:pPr>
              <w:pStyle w:val="TableParagraph"/>
              <w:spacing w:line="244" w:lineRule="exact"/>
              <w:rPr>
                <w:sz w:val="20"/>
              </w:rPr>
            </w:pPr>
            <w:r>
              <w:rPr>
                <w:sz w:val="20"/>
              </w:rPr>
              <w:t>Konstante te ekuilibrave</w:t>
            </w:r>
          </w:p>
          <w:p w:rsidR="00FD62D9" w:rsidRDefault="00CC0E13">
            <w:pPr>
              <w:pStyle w:val="TableParagraph"/>
              <w:spacing w:line="223" w:lineRule="exact"/>
              <w:rPr>
                <w:sz w:val="20"/>
              </w:rPr>
            </w:pPr>
            <w:r>
              <w:rPr>
                <w:sz w:val="20"/>
              </w:rPr>
              <w:t>jonike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15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70cm x 100cm</w:t>
            </w:r>
          </w:p>
        </w:tc>
      </w:tr>
      <w:tr w:rsidR="00FD62D9">
        <w:trPr>
          <w:trHeight w:val="302"/>
        </w:trPr>
        <w:tc>
          <w:tcPr>
            <w:tcW w:w="932" w:type="dxa"/>
          </w:tcPr>
          <w:p w:rsidR="00FD62D9" w:rsidRDefault="00CC0E13">
            <w:pPr>
              <w:pStyle w:val="TableParagraph"/>
              <w:spacing w:before="56" w:line="225" w:lineRule="exact"/>
              <w:rPr>
                <w:sz w:val="20"/>
              </w:rPr>
            </w:pPr>
            <w:r>
              <w:rPr>
                <w:sz w:val="20"/>
              </w:rPr>
              <w:t>322</w:t>
            </w:r>
          </w:p>
        </w:tc>
        <w:tc>
          <w:tcPr>
            <w:tcW w:w="2701" w:type="dxa"/>
          </w:tcPr>
          <w:p w:rsidR="00FD62D9" w:rsidRDefault="00CC0E13">
            <w:pPr>
              <w:pStyle w:val="TableParagraph"/>
              <w:spacing w:before="56" w:line="225" w:lineRule="exact"/>
              <w:rPr>
                <w:sz w:val="20"/>
              </w:rPr>
            </w:pPr>
            <w:r>
              <w:rPr>
                <w:sz w:val="20"/>
              </w:rPr>
              <w:t>Produkti i tretshmerise</w:t>
            </w:r>
          </w:p>
        </w:tc>
        <w:tc>
          <w:tcPr>
            <w:tcW w:w="831" w:type="dxa"/>
          </w:tcPr>
          <w:p w:rsidR="00FD62D9" w:rsidRDefault="00CC0E13">
            <w:pPr>
              <w:pStyle w:val="TableParagraph"/>
              <w:spacing w:before="56" w:line="225" w:lineRule="exact"/>
              <w:ind w:left="106"/>
              <w:rPr>
                <w:sz w:val="20"/>
              </w:rPr>
            </w:pPr>
            <w:r>
              <w:rPr>
                <w:sz w:val="20"/>
              </w:rPr>
              <w:t>15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w w:val="99"/>
                <w:sz w:val="20"/>
              </w:rPr>
              <w:t>1</w:t>
            </w:r>
          </w:p>
        </w:tc>
        <w:tc>
          <w:tcPr>
            <w:tcW w:w="4043" w:type="dxa"/>
          </w:tcPr>
          <w:p w:rsidR="00FD62D9" w:rsidRDefault="00CC0E13">
            <w:pPr>
              <w:pStyle w:val="TableParagraph"/>
              <w:spacing w:before="56" w:line="225" w:lineRule="exact"/>
              <w:ind w:left="104"/>
              <w:rPr>
                <w:sz w:val="20"/>
              </w:rPr>
            </w:pPr>
            <w:r>
              <w:rPr>
                <w:sz w:val="20"/>
              </w:rPr>
              <w:t>70cm x 100cm</w:t>
            </w:r>
          </w:p>
        </w:tc>
      </w:tr>
      <w:tr w:rsidR="00FD62D9">
        <w:trPr>
          <w:trHeight w:val="299"/>
        </w:trPr>
        <w:tc>
          <w:tcPr>
            <w:tcW w:w="932" w:type="dxa"/>
          </w:tcPr>
          <w:p w:rsidR="00FD62D9" w:rsidRDefault="00CC0E13">
            <w:pPr>
              <w:pStyle w:val="TableParagraph"/>
              <w:spacing w:before="54" w:line="225" w:lineRule="exact"/>
              <w:rPr>
                <w:sz w:val="20"/>
              </w:rPr>
            </w:pPr>
            <w:r>
              <w:rPr>
                <w:sz w:val="20"/>
              </w:rPr>
              <w:t>323</w:t>
            </w:r>
          </w:p>
        </w:tc>
        <w:tc>
          <w:tcPr>
            <w:tcW w:w="2701" w:type="dxa"/>
          </w:tcPr>
          <w:p w:rsidR="00FD62D9" w:rsidRDefault="00CC0E13">
            <w:pPr>
              <w:pStyle w:val="TableParagraph"/>
              <w:spacing w:before="54" w:line="225" w:lineRule="exact"/>
              <w:rPr>
                <w:sz w:val="20"/>
              </w:rPr>
            </w:pPr>
            <w:r>
              <w:rPr>
                <w:sz w:val="20"/>
              </w:rPr>
              <w:t>Potenciale te reduktimit</w:t>
            </w:r>
          </w:p>
        </w:tc>
        <w:tc>
          <w:tcPr>
            <w:tcW w:w="831" w:type="dxa"/>
          </w:tcPr>
          <w:p w:rsidR="00FD62D9" w:rsidRDefault="00CC0E13">
            <w:pPr>
              <w:pStyle w:val="TableParagraph"/>
              <w:spacing w:before="54" w:line="225" w:lineRule="exact"/>
              <w:ind w:left="106"/>
              <w:rPr>
                <w:sz w:val="20"/>
              </w:rPr>
            </w:pPr>
            <w:r>
              <w:rPr>
                <w:sz w:val="20"/>
              </w:rPr>
              <w:t>15</w:t>
            </w:r>
          </w:p>
        </w:tc>
        <w:tc>
          <w:tcPr>
            <w:tcW w:w="841" w:type="dxa"/>
          </w:tcPr>
          <w:p w:rsidR="00FD62D9" w:rsidRDefault="00CC0E13">
            <w:pPr>
              <w:pStyle w:val="TableParagraph"/>
              <w:spacing w:before="54" w:line="225" w:lineRule="exact"/>
              <w:ind w:left="106"/>
              <w:rPr>
                <w:sz w:val="20"/>
              </w:rPr>
            </w:pPr>
            <w:r>
              <w:rPr>
                <w:sz w:val="20"/>
              </w:rPr>
              <w:t>cope</w:t>
            </w:r>
          </w:p>
        </w:tc>
        <w:tc>
          <w:tcPr>
            <w:tcW w:w="1120" w:type="dxa"/>
          </w:tcPr>
          <w:p w:rsidR="00FD62D9" w:rsidRDefault="00CC0E13">
            <w:pPr>
              <w:pStyle w:val="TableParagraph"/>
              <w:spacing w:before="54" w:line="225" w:lineRule="exact"/>
              <w:ind w:left="102"/>
              <w:rPr>
                <w:sz w:val="20"/>
              </w:rPr>
            </w:pPr>
            <w:r>
              <w:rPr>
                <w:w w:val="99"/>
                <w:sz w:val="20"/>
              </w:rPr>
              <w:t>1</w:t>
            </w:r>
          </w:p>
        </w:tc>
        <w:tc>
          <w:tcPr>
            <w:tcW w:w="4043" w:type="dxa"/>
          </w:tcPr>
          <w:p w:rsidR="00FD62D9" w:rsidRDefault="00CC0E13">
            <w:pPr>
              <w:pStyle w:val="TableParagraph"/>
              <w:spacing w:before="54" w:line="225" w:lineRule="exact"/>
              <w:ind w:left="104"/>
              <w:rPr>
                <w:sz w:val="20"/>
              </w:rPr>
            </w:pPr>
            <w:r>
              <w:rPr>
                <w:sz w:val="20"/>
              </w:rPr>
              <w:t>70cm x 100cm</w:t>
            </w:r>
          </w:p>
        </w:tc>
      </w:tr>
      <w:tr w:rsidR="00FD62D9">
        <w:trPr>
          <w:trHeight w:val="486"/>
        </w:trPr>
        <w:tc>
          <w:tcPr>
            <w:tcW w:w="932"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324</w:t>
            </w:r>
          </w:p>
        </w:tc>
        <w:tc>
          <w:tcPr>
            <w:tcW w:w="2701" w:type="dxa"/>
          </w:tcPr>
          <w:p w:rsidR="00FD62D9" w:rsidRDefault="00CC0E13">
            <w:pPr>
              <w:pStyle w:val="TableParagraph"/>
              <w:spacing w:line="243" w:lineRule="exact"/>
              <w:rPr>
                <w:sz w:val="20"/>
              </w:rPr>
            </w:pPr>
            <w:r>
              <w:rPr>
                <w:sz w:val="20"/>
              </w:rPr>
              <w:t>Marrdheniet e vlerave te</w:t>
            </w:r>
          </w:p>
          <w:p w:rsidR="00FD62D9" w:rsidRDefault="00CC0E13">
            <w:pPr>
              <w:pStyle w:val="TableParagraph"/>
              <w:spacing w:line="223" w:lineRule="exact"/>
              <w:rPr>
                <w:sz w:val="20"/>
              </w:rPr>
            </w:pPr>
            <w:r>
              <w:rPr>
                <w:sz w:val="20"/>
              </w:rPr>
              <w:t>numrave kuantike per n=4</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15</w:t>
            </w:r>
          </w:p>
        </w:tc>
        <w:tc>
          <w:tcPr>
            <w:tcW w:w="84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6"/>
              <w:rPr>
                <w:sz w:val="20"/>
              </w:rPr>
            </w:pPr>
            <w:r>
              <w:rPr>
                <w:sz w:val="20"/>
              </w:rPr>
              <w:t>cope</w:t>
            </w:r>
          </w:p>
        </w:tc>
        <w:tc>
          <w:tcPr>
            <w:tcW w:w="112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2"/>
              <w:rPr>
                <w:sz w:val="20"/>
              </w:rPr>
            </w:pPr>
            <w:r>
              <w:rPr>
                <w:w w:val="99"/>
                <w:sz w:val="20"/>
              </w:rPr>
              <w:t>1</w:t>
            </w:r>
          </w:p>
        </w:tc>
        <w:tc>
          <w:tcPr>
            <w:tcW w:w="404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ind w:left="104"/>
              <w:rPr>
                <w:sz w:val="20"/>
              </w:rPr>
            </w:pPr>
            <w:r>
              <w:rPr>
                <w:sz w:val="20"/>
              </w:rPr>
              <w:t>70cm x 100cm</w:t>
            </w:r>
          </w:p>
        </w:tc>
      </w:tr>
      <w:tr w:rsidR="00FD62D9">
        <w:trPr>
          <w:trHeight w:val="302"/>
        </w:trPr>
        <w:tc>
          <w:tcPr>
            <w:tcW w:w="932" w:type="dxa"/>
          </w:tcPr>
          <w:p w:rsidR="00FD62D9" w:rsidRDefault="00CC0E13">
            <w:pPr>
              <w:pStyle w:val="TableParagraph"/>
              <w:spacing w:before="56" w:line="225" w:lineRule="exact"/>
              <w:rPr>
                <w:sz w:val="20"/>
              </w:rPr>
            </w:pPr>
            <w:r>
              <w:rPr>
                <w:sz w:val="20"/>
              </w:rPr>
              <w:t>325</w:t>
            </w:r>
          </w:p>
        </w:tc>
        <w:tc>
          <w:tcPr>
            <w:tcW w:w="2701" w:type="dxa"/>
          </w:tcPr>
          <w:p w:rsidR="00FD62D9" w:rsidRDefault="00CC0E13">
            <w:pPr>
              <w:pStyle w:val="TableParagraph"/>
              <w:spacing w:before="56" w:line="225" w:lineRule="exact"/>
              <w:rPr>
                <w:sz w:val="20"/>
              </w:rPr>
            </w:pPr>
            <w:r>
              <w:rPr>
                <w:sz w:val="20"/>
              </w:rPr>
              <w:t>Marrdheniet e molit</w:t>
            </w:r>
          </w:p>
        </w:tc>
        <w:tc>
          <w:tcPr>
            <w:tcW w:w="831" w:type="dxa"/>
          </w:tcPr>
          <w:p w:rsidR="00FD62D9" w:rsidRDefault="00CC0E13">
            <w:pPr>
              <w:pStyle w:val="TableParagraph"/>
              <w:spacing w:before="56" w:line="225" w:lineRule="exact"/>
              <w:ind w:left="106"/>
              <w:rPr>
                <w:sz w:val="20"/>
              </w:rPr>
            </w:pPr>
            <w:r>
              <w:rPr>
                <w:sz w:val="20"/>
              </w:rPr>
              <w:t>15</w:t>
            </w:r>
          </w:p>
        </w:tc>
        <w:tc>
          <w:tcPr>
            <w:tcW w:w="841" w:type="dxa"/>
          </w:tcPr>
          <w:p w:rsidR="00FD62D9" w:rsidRDefault="00CC0E13">
            <w:pPr>
              <w:pStyle w:val="TableParagraph"/>
              <w:spacing w:before="56" w:line="225" w:lineRule="exact"/>
              <w:ind w:left="106"/>
              <w:rPr>
                <w:sz w:val="20"/>
              </w:rPr>
            </w:pPr>
            <w:r>
              <w:rPr>
                <w:sz w:val="20"/>
              </w:rPr>
              <w:t>cope</w:t>
            </w:r>
          </w:p>
        </w:tc>
        <w:tc>
          <w:tcPr>
            <w:tcW w:w="1120" w:type="dxa"/>
          </w:tcPr>
          <w:p w:rsidR="00FD62D9" w:rsidRDefault="00CC0E13">
            <w:pPr>
              <w:pStyle w:val="TableParagraph"/>
              <w:spacing w:before="56" w:line="225" w:lineRule="exact"/>
              <w:ind w:left="102"/>
              <w:rPr>
                <w:sz w:val="20"/>
              </w:rPr>
            </w:pPr>
            <w:r>
              <w:rPr>
                <w:w w:val="99"/>
                <w:sz w:val="20"/>
              </w:rPr>
              <w:t>1</w:t>
            </w:r>
          </w:p>
        </w:tc>
        <w:tc>
          <w:tcPr>
            <w:tcW w:w="4043" w:type="dxa"/>
          </w:tcPr>
          <w:p w:rsidR="00FD62D9" w:rsidRDefault="00CC0E13">
            <w:pPr>
              <w:pStyle w:val="TableParagraph"/>
              <w:spacing w:before="56" w:line="225" w:lineRule="exact"/>
              <w:ind w:left="104"/>
              <w:rPr>
                <w:sz w:val="20"/>
              </w:rPr>
            </w:pPr>
            <w:r>
              <w:rPr>
                <w:sz w:val="20"/>
              </w:rPr>
              <w:t>70cm x 100cm</w:t>
            </w:r>
          </w:p>
        </w:tc>
      </w:tr>
      <w:tr w:rsidR="00FD62D9">
        <w:trPr>
          <w:trHeight w:val="731"/>
        </w:trPr>
        <w:tc>
          <w:tcPr>
            <w:tcW w:w="932"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326</w:t>
            </w:r>
          </w:p>
        </w:tc>
        <w:tc>
          <w:tcPr>
            <w:tcW w:w="2701" w:type="dxa"/>
          </w:tcPr>
          <w:p w:rsidR="00FD62D9" w:rsidRDefault="00CC0E13">
            <w:pPr>
              <w:pStyle w:val="TableParagraph"/>
              <w:ind w:right="161"/>
              <w:rPr>
                <w:sz w:val="20"/>
              </w:rPr>
            </w:pPr>
            <w:r>
              <w:rPr>
                <w:sz w:val="20"/>
              </w:rPr>
              <w:t>Tabela e elementeve kimike (varianti i gjate) per perdorim</w:t>
            </w:r>
          </w:p>
          <w:p w:rsidR="00FD62D9" w:rsidRDefault="00CC0E13">
            <w:pPr>
              <w:pStyle w:val="TableParagraph"/>
              <w:spacing w:line="224" w:lineRule="exact"/>
              <w:rPr>
                <w:sz w:val="20"/>
              </w:rPr>
            </w:pPr>
            <w:r>
              <w:rPr>
                <w:sz w:val="20"/>
              </w:rPr>
              <w:t>vetjak</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6"/>
              <w:rPr>
                <w:sz w:val="20"/>
              </w:rPr>
            </w:pPr>
            <w:r>
              <w:rPr>
                <w:sz w:val="20"/>
              </w:rPr>
              <w:t>15</w:t>
            </w:r>
          </w:p>
        </w:tc>
        <w:tc>
          <w:tcPr>
            <w:tcW w:w="84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6"/>
              <w:rPr>
                <w:sz w:val="20"/>
              </w:rPr>
            </w:pPr>
            <w:r>
              <w:rPr>
                <w:sz w:val="20"/>
              </w:rPr>
              <w:t>cope</w:t>
            </w:r>
          </w:p>
        </w:tc>
        <w:tc>
          <w:tcPr>
            <w:tcW w:w="112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2"/>
              <w:rPr>
                <w:sz w:val="20"/>
              </w:rPr>
            </w:pPr>
            <w:r>
              <w:rPr>
                <w:sz w:val="20"/>
              </w:rPr>
              <w:t>300</w:t>
            </w:r>
          </w:p>
        </w:tc>
        <w:tc>
          <w:tcPr>
            <w:tcW w:w="4043"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ind w:left="104"/>
              <w:rPr>
                <w:sz w:val="20"/>
              </w:rPr>
            </w:pPr>
            <w:r>
              <w:rPr>
                <w:sz w:val="20"/>
              </w:rPr>
              <w:t>150mm x 300mm me palosje</w:t>
            </w:r>
          </w:p>
        </w:tc>
      </w:tr>
    </w:tbl>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9"/>
        <w:ind w:left="0"/>
        <w:rPr>
          <w:rFonts w:ascii="Times New Roman"/>
          <w:sz w:val="19"/>
        </w:rPr>
      </w:pPr>
    </w:p>
    <w:p w:rsidR="00FD62D9" w:rsidRDefault="00CC0E13">
      <w:pPr>
        <w:pStyle w:val="ListParagraph"/>
        <w:numPr>
          <w:ilvl w:val="0"/>
          <w:numId w:val="51"/>
        </w:numPr>
        <w:tabs>
          <w:tab w:val="left" w:pos="1367"/>
        </w:tabs>
        <w:spacing w:before="59"/>
        <w:ind w:left="1366"/>
        <w:rPr>
          <w:rFonts w:ascii="Calibri" w:hAnsi="Calibri"/>
          <w:sz w:val="20"/>
        </w:rPr>
      </w:pPr>
      <w:r>
        <w:rPr>
          <w:rFonts w:ascii="Calibri" w:hAnsi="Calibri"/>
          <w:sz w:val="20"/>
        </w:rPr>
        <w:t>Për</w:t>
      </w:r>
      <w:r>
        <w:rPr>
          <w:rFonts w:ascii="Calibri" w:hAnsi="Calibri"/>
          <w:spacing w:val="-2"/>
          <w:sz w:val="20"/>
        </w:rPr>
        <w:t xml:space="preserve"> </w:t>
      </w:r>
      <w:r>
        <w:rPr>
          <w:rFonts w:ascii="Calibri" w:hAnsi="Calibri"/>
          <w:sz w:val="20"/>
        </w:rPr>
        <w:t>Fizikën</w:t>
      </w:r>
    </w:p>
    <w:p w:rsidR="00FD62D9" w:rsidRDefault="00FD62D9">
      <w:pPr>
        <w:pStyle w:val="BodyText"/>
        <w:spacing w:before="12"/>
        <w:ind w:left="0"/>
        <w:rPr>
          <w:sz w:val="19"/>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968"/>
        <w:gridCol w:w="1117"/>
        <w:gridCol w:w="3846"/>
      </w:tblGrid>
      <w:tr w:rsidR="00FD62D9">
        <w:trPr>
          <w:trHeight w:val="489"/>
        </w:trPr>
        <w:tc>
          <w:tcPr>
            <w:tcW w:w="591"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Nr.</w:t>
            </w:r>
          </w:p>
        </w:tc>
        <w:tc>
          <w:tcPr>
            <w:tcW w:w="3968" w:type="dxa"/>
          </w:tcPr>
          <w:p w:rsidR="00FD62D9" w:rsidRDefault="00CC0E13">
            <w:pPr>
              <w:pStyle w:val="TableParagraph"/>
              <w:spacing w:before="1"/>
              <w:rPr>
                <w:sz w:val="20"/>
              </w:rPr>
            </w:pPr>
            <w:r>
              <w:rPr>
                <w:sz w:val="20"/>
              </w:rPr>
              <w:t>Emërtimi i pajisjes</w:t>
            </w:r>
          </w:p>
        </w:tc>
        <w:tc>
          <w:tcPr>
            <w:tcW w:w="1117" w:type="dxa"/>
          </w:tcPr>
          <w:p w:rsidR="00FD62D9" w:rsidRDefault="00CC0E13">
            <w:pPr>
              <w:pStyle w:val="TableParagraph"/>
              <w:spacing w:before="1" w:line="243" w:lineRule="exact"/>
              <w:rPr>
                <w:sz w:val="20"/>
              </w:rPr>
            </w:pPr>
            <w:r>
              <w:rPr>
                <w:sz w:val="20"/>
              </w:rPr>
              <w:t>Njësia/sasi</w:t>
            </w:r>
          </w:p>
          <w:p w:rsidR="00FD62D9" w:rsidRDefault="00CC0E13">
            <w:pPr>
              <w:pStyle w:val="TableParagraph"/>
              <w:spacing w:line="225" w:lineRule="exact"/>
              <w:rPr>
                <w:sz w:val="20"/>
              </w:rPr>
            </w:pPr>
            <w:r>
              <w:rPr>
                <w:w w:val="99"/>
                <w:sz w:val="20"/>
              </w:rPr>
              <w:t>a</w:t>
            </w:r>
          </w:p>
        </w:tc>
        <w:tc>
          <w:tcPr>
            <w:tcW w:w="3846" w:type="dxa"/>
          </w:tcPr>
          <w:p w:rsidR="00FD62D9" w:rsidRDefault="00CC0E13">
            <w:pPr>
              <w:pStyle w:val="TableParagraph"/>
              <w:spacing w:before="1"/>
              <w:ind w:left="106"/>
              <w:rPr>
                <w:sz w:val="20"/>
              </w:rPr>
            </w:pPr>
            <w:r>
              <w:rPr>
                <w:sz w:val="20"/>
              </w:rPr>
              <w:t>Specifikimet teknike</w:t>
            </w:r>
          </w:p>
        </w:tc>
      </w:tr>
      <w:tr w:rsidR="00FD62D9">
        <w:trPr>
          <w:trHeight w:val="244"/>
        </w:trPr>
        <w:tc>
          <w:tcPr>
            <w:tcW w:w="591" w:type="dxa"/>
          </w:tcPr>
          <w:p w:rsidR="00FD62D9" w:rsidRDefault="00CC0E13">
            <w:pPr>
              <w:pStyle w:val="TableParagraph"/>
              <w:spacing w:line="224" w:lineRule="exact"/>
              <w:rPr>
                <w:sz w:val="20"/>
              </w:rPr>
            </w:pPr>
            <w:r>
              <w:rPr>
                <w:w w:val="99"/>
                <w:sz w:val="20"/>
              </w:rPr>
              <w:t>1</w:t>
            </w:r>
          </w:p>
        </w:tc>
        <w:tc>
          <w:tcPr>
            <w:tcW w:w="8931" w:type="dxa"/>
            <w:gridSpan w:val="3"/>
          </w:tcPr>
          <w:p w:rsidR="00FD62D9" w:rsidRDefault="00CC0E13">
            <w:pPr>
              <w:pStyle w:val="TableParagraph"/>
              <w:spacing w:line="224" w:lineRule="exact"/>
              <w:rPr>
                <w:sz w:val="20"/>
              </w:rPr>
            </w:pPr>
            <w:r>
              <w:rPr>
                <w:sz w:val="20"/>
              </w:rPr>
              <w:t>MEKANIKA</w:t>
            </w:r>
          </w:p>
        </w:tc>
      </w:tr>
      <w:tr w:rsidR="00FD62D9">
        <w:trPr>
          <w:trHeight w:val="489"/>
        </w:trPr>
        <w:tc>
          <w:tcPr>
            <w:tcW w:w="591" w:type="dxa"/>
          </w:tcPr>
          <w:p w:rsidR="00FD62D9" w:rsidRDefault="00CC0E13">
            <w:pPr>
              <w:pStyle w:val="TableParagraph"/>
              <w:spacing w:line="243" w:lineRule="exact"/>
              <w:rPr>
                <w:sz w:val="20"/>
              </w:rPr>
            </w:pPr>
            <w:r>
              <w:rPr>
                <w:w w:val="99"/>
                <w:sz w:val="20"/>
              </w:rPr>
              <w:t>2</w:t>
            </w:r>
          </w:p>
        </w:tc>
        <w:tc>
          <w:tcPr>
            <w:tcW w:w="3968" w:type="dxa"/>
          </w:tcPr>
          <w:p w:rsidR="00FD62D9" w:rsidRDefault="00CC0E13">
            <w:pPr>
              <w:pStyle w:val="TableParagraph"/>
              <w:spacing w:line="243" w:lineRule="exact"/>
              <w:rPr>
                <w:sz w:val="20"/>
              </w:rPr>
            </w:pPr>
            <w:r>
              <w:rPr>
                <w:sz w:val="20"/>
              </w:rPr>
              <w:t>Aparat i thjeshtë për demostrimin e rënies së</w:t>
            </w:r>
          </w:p>
          <w:p w:rsidR="00FD62D9" w:rsidRDefault="00CC0E13">
            <w:pPr>
              <w:pStyle w:val="TableParagraph"/>
              <w:spacing w:line="225" w:lineRule="exact"/>
              <w:rPr>
                <w:sz w:val="20"/>
              </w:rPr>
            </w:pPr>
            <w:r>
              <w:rPr>
                <w:sz w:val="20"/>
              </w:rPr>
              <w:t>lirë</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52"/>
              <w:rPr>
                <w:sz w:val="20"/>
              </w:rPr>
            </w:pPr>
            <w:r>
              <w:rPr>
                <w:sz w:val="20"/>
              </w:rPr>
              <w:t>Sfera metalike ose plastike me ø (20-30)mm</w:t>
            </w:r>
          </w:p>
        </w:tc>
      </w:tr>
      <w:tr w:rsidR="00FD62D9">
        <w:trPr>
          <w:trHeight w:val="1218"/>
        </w:trPr>
        <w:tc>
          <w:tcPr>
            <w:tcW w:w="591" w:type="dxa"/>
          </w:tcPr>
          <w:p w:rsidR="00FD62D9" w:rsidRDefault="00CC0E13">
            <w:pPr>
              <w:pStyle w:val="TableParagraph"/>
              <w:spacing w:line="243" w:lineRule="exact"/>
              <w:rPr>
                <w:sz w:val="20"/>
              </w:rPr>
            </w:pPr>
            <w:r>
              <w:rPr>
                <w:w w:val="99"/>
                <w:sz w:val="20"/>
              </w:rPr>
              <w:t>3</w:t>
            </w:r>
          </w:p>
        </w:tc>
        <w:tc>
          <w:tcPr>
            <w:tcW w:w="3968" w:type="dxa"/>
          </w:tcPr>
          <w:p w:rsidR="00FD62D9" w:rsidRDefault="00CC0E13">
            <w:pPr>
              <w:pStyle w:val="TableParagraph"/>
              <w:spacing w:line="243" w:lineRule="exact"/>
              <w:rPr>
                <w:sz w:val="20"/>
              </w:rPr>
            </w:pPr>
            <w:r>
              <w:rPr>
                <w:sz w:val="20"/>
              </w:rPr>
              <w:t>Tubi i Njutonit</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ight="105"/>
              <w:rPr>
                <w:sz w:val="20"/>
              </w:rPr>
            </w:pPr>
            <w:r>
              <w:rPr>
                <w:sz w:val="20"/>
              </w:rPr>
              <w:t>Përdoret për të demonstruar pavarësinë e rënies së lirë nga masa dhe forma e trupit. Përbëhet nga një tub vakuumi, me një pupël dhe copë metalike brenda. Përmasat 5x105</w:t>
            </w:r>
          </w:p>
          <w:p w:rsidR="00FD62D9" w:rsidRDefault="00CC0E13">
            <w:pPr>
              <w:pStyle w:val="TableParagraph"/>
              <w:spacing w:line="223" w:lineRule="exact"/>
              <w:ind w:left="106"/>
              <w:rPr>
                <w:sz w:val="20"/>
              </w:rPr>
            </w:pPr>
            <w:r>
              <w:rPr>
                <w:sz w:val="20"/>
              </w:rPr>
              <w:t>cm, pesha 0,7 kg</w:t>
            </w:r>
          </w:p>
        </w:tc>
      </w:tr>
      <w:tr w:rsidR="00FD62D9">
        <w:trPr>
          <w:trHeight w:val="244"/>
        </w:trPr>
        <w:tc>
          <w:tcPr>
            <w:tcW w:w="591" w:type="dxa"/>
          </w:tcPr>
          <w:p w:rsidR="00FD62D9" w:rsidRDefault="00CC0E13">
            <w:pPr>
              <w:pStyle w:val="TableParagraph"/>
              <w:spacing w:before="1" w:line="223" w:lineRule="exact"/>
              <w:rPr>
                <w:sz w:val="20"/>
              </w:rPr>
            </w:pPr>
            <w:r>
              <w:rPr>
                <w:w w:val="99"/>
                <w:sz w:val="20"/>
              </w:rPr>
              <w:t>4</w:t>
            </w:r>
          </w:p>
        </w:tc>
        <w:tc>
          <w:tcPr>
            <w:tcW w:w="3968" w:type="dxa"/>
          </w:tcPr>
          <w:p w:rsidR="00FD62D9" w:rsidRDefault="00CC0E13">
            <w:pPr>
              <w:pStyle w:val="TableParagraph"/>
              <w:spacing w:before="1" w:line="223" w:lineRule="exact"/>
              <w:rPr>
                <w:sz w:val="20"/>
              </w:rPr>
            </w:pPr>
            <w:r>
              <w:rPr>
                <w:sz w:val="20"/>
              </w:rPr>
              <w:t>Aparat per inercinë</w:t>
            </w:r>
          </w:p>
        </w:tc>
        <w:tc>
          <w:tcPr>
            <w:tcW w:w="1117" w:type="dxa"/>
          </w:tcPr>
          <w:p w:rsidR="00FD62D9" w:rsidRDefault="00FD62D9">
            <w:pPr>
              <w:pStyle w:val="TableParagraph"/>
              <w:ind w:left="0"/>
              <w:rPr>
                <w:rFonts w:ascii="Times New Roman"/>
                <w:sz w:val="16"/>
              </w:rPr>
            </w:pPr>
          </w:p>
        </w:tc>
        <w:tc>
          <w:tcPr>
            <w:tcW w:w="3846" w:type="dxa"/>
          </w:tcPr>
          <w:p w:rsidR="00FD62D9" w:rsidRDefault="00FD62D9">
            <w:pPr>
              <w:pStyle w:val="TableParagraph"/>
              <w:ind w:left="0"/>
              <w:rPr>
                <w:rFonts w:ascii="Times New Roman"/>
                <w:sz w:val="16"/>
              </w:rPr>
            </w:pPr>
          </w:p>
        </w:tc>
      </w:tr>
      <w:tr w:rsidR="00FD62D9">
        <w:trPr>
          <w:trHeight w:val="976"/>
        </w:trPr>
        <w:tc>
          <w:tcPr>
            <w:tcW w:w="591" w:type="dxa"/>
          </w:tcPr>
          <w:p w:rsidR="00FD62D9" w:rsidRDefault="00CC0E13">
            <w:pPr>
              <w:pStyle w:val="TableParagraph"/>
              <w:spacing w:line="244" w:lineRule="exact"/>
              <w:rPr>
                <w:sz w:val="20"/>
              </w:rPr>
            </w:pPr>
            <w:r>
              <w:rPr>
                <w:w w:val="99"/>
                <w:sz w:val="20"/>
              </w:rPr>
              <w:t>5</w:t>
            </w:r>
          </w:p>
        </w:tc>
        <w:tc>
          <w:tcPr>
            <w:tcW w:w="3968" w:type="dxa"/>
          </w:tcPr>
          <w:p w:rsidR="00FD62D9" w:rsidRDefault="00CC0E13">
            <w:pPr>
              <w:pStyle w:val="TableParagraph"/>
              <w:ind w:right="569"/>
              <w:rPr>
                <w:sz w:val="20"/>
              </w:rPr>
            </w:pPr>
            <w:r>
              <w:rPr>
                <w:sz w:val="20"/>
              </w:rPr>
              <w:t>Aparat për lëvizjen rrotulluese në planin vertikal</w:t>
            </w:r>
          </w:p>
        </w:tc>
        <w:tc>
          <w:tcPr>
            <w:tcW w:w="1117" w:type="dxa"/>
          </w:tcPr>
          <w:p w:rsidR="00FD62D9" w:rsidRDefault="00CC0E13">
            <w:pPr>
              <w:pStyle w:val="TableParagraph"/>
              <w:spacing w:line="244" w:lineRule="exact"/>
              <w:rPr>
                <w:sz w:val="20"/>
              </w:rPr>
            </w:pPr>
            <w:r>
              <w:rPr>
                <w:sz w:val="20"/>
              </w:rPr>
              <w:t>1 copë</w:t>
            </w:r>
          </w:p>
        </w:tc>
        <w:tc>
          <w:tcPr>
            <w:tcW w:w="3846" w:type="dxa"/>
          </w:tcPr>
          <w:p w:rsidR="00FD62D9" w:rsidRDefault="00CC0E13">
            <w:pPr>
              <w:pStyle w:val="TableParagraph"/>
              <w:ind w:left="106"/>
              <w:rPr>
                <w:sz w:val="20"/>
              </w:rPr>
            </w:pPr>
            <w:r>
              <w:rPr>
                <w:sz w:val="20"/>
              </w:rPr>
              <w:t>Demostron shndërrimin e Ek në Ep.Përbëhet nga një ulluk metalik, i montuar mbi një bazament druri dhe një sferë metalike me ø</w:t>
            </w:r>
          </w:p>
          <w:p w:rsidR="00FD62D9" w:rsidRDefault="00CC0E13">
            <w:pPr>
              <w:pStyle w:val="TableParagraph"/>
              <w:spacing w:before="1" w:line="223" w:lineRule="exact"/>
              <w:ind w:left="106"/>
              <w:rPr>
                <w:sz w:val="20"/>
              </w:rPr>
            </w:pPr>
            <w:r>
              <w:rPr>
                <w:sz w:val="20"/>
              </w:rPr>
              <w:t>(12-15)mm</w:t>
            </w:r>
          </w:p>
        </w:tc>
      </w:tr>
      <w:tr w:rsidR="00FD62D9">
        <w:trPr>
          <w:trHeight w:val="1466"/>
        </w:trPr>
        <w:tc>
          <w:tcPr>
            <w:tcW w:w="591" w:type="dxa"/>
          </w:tcPr>
          <w:p w:rsidR="00FD62D9" w:rsidRDefault="00CC0E13">
            <w:pPr>
              <w:pStyle w:val="TableParagraph"/>
              <w:spacing w:line="243" w:lineRule="exact"/>
              <w:rPr>
                <w:sz w:val="20"/>
              </w:rPr>
            </w:pPr>
            <w:r>
              <w:rPr>
                <w:w w:val="99"/>
                <w:sz w:val="20"/>
              </w:rPr>
              <w:t>6</w:t>
            </w:r>
          </w:p>
        </w:tc>
        <w:tc>
          <w:tcPr>
            <w:tcW w:w="3968" w:type="dxa"/>
          </w:tcPr>
          <w:p w:rsidR="00FD62D9" w:rsidRDefault="00CC0E13">
            <w:pPr>
              <w:pStyle w:val="TableParagraph"/>
              <w:ind w:right="1046"/>
              <w:rPr>
                <w:sz w:val="20"/>
              </w:rPr>
            </w:pPr>
            <w:r>
              <w:rPr>
                <w:sz w:val="20"/>
              </w:rPr>
              <w:t>Aparat për demostrimin e fërkimit (Tribometër)</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ight="105"/>
              <w:rPr>
                <w:sz w:val="20"/>
              </w:rPr>
            </w:pPr>
            <w:r>
              <w:rPr>
                <w:sz w:val="20"/>
              </w:rPr>
              <w:t>Rrafshi me përmasa ( 81.5 x 10 x 2) cm, karroca me përmasa 10 x 8 x 4cm, 200g, me një rrotull me fërkim të vogël të fiksuar në njërin skaj të tij. Rrafshi mbështetet në kënde të ndryshme ( 0-45) gradë mbi një</w:t>
            </w:r>
          </w:p>
          <w:p w:rsidR="00FD62D9" w:rsidRDefault="00CC0E13">
            <w:pPr>
              <w:pStyle w:val="TableParagraph"/>
              <w:spacing w:line="225" w:lineRule="exact"/>
              <w:ind w:left="106"/>
              <w:rPr>
                <w:sz w:val="20"/>
              </w:rPr>
            </w:pPr>
            <w:r>
              <w:rPr>
                <w:sz w:val="20"/>
              </w:rPr>
              <w:t>raportor metalik, me kunja fiksuese</w:t>
            </w:r>
          </w:p>
        </w:tc>
      </w:tr>
      <w:tr w:rsidR="00FD62D9">
        <w:trPr>
          <w:trHeight w:val="244"/>
        </w:trPr>
        <w:tc>
          <w:tcPr>
            <w:tcW w:w="591" w:type="dxa"/>
          </w:tcPr>
          <w:p w:rsidR="00FD62D9" w:rsidRDefault="00CC0E13">
            <w:pPr>
              <w:pStyle w:val="TableParagraph"/>
              <w:spacing w:line="224" w:lineRule="exact"/>
              <w:rPr>
                <w:sz w:val="20"/>
              </w:rPr>
            </w:pPr>
            <w:r>
              <w:rPr>
                <w:w w:val="99"/>
                <w:sz w:val="20"/>
              </w:rPr>
              <w:t>7</w:t>
            </w:r>
          </w:p>
        </w:tc>
        <w:tc>
          <w:tcPr>
            <w:tcW w:w="3968" w:type="dxa"/>
          </w:tcPr>
          <w:p w:rsidR="00FD62D9" w:rsidRDefault="00CC0E13">
            <w:pPr>
              <w:pStyle w:val="TableParagraph"/>
              <w:spacing w:line="224" w:lineRule="exact"/>
              <w:rPr>
                <w:sz w:val="20"/>
              </w:rPr>
            </w:pPr>
            <w:r>
              <w:rPr>
                <w:sz w:val="20"/>
              </w:rPr>
              <w:t>Dinamometër , forcëmatës , (0-5) N</w:t>
            </w:r>
          </w:p>
        </w:tc>
        <w:tc>
          <w:tcPr>
            <w:tcW w:w="1117" w:type="dxa"/>
          </w:tcPr>
          <w:p w:rsidR="00FD62D9" w:rsidRDefault="00CC0E13">
            <w:pPr>
              <w:pStyle w:val="TableParagraph"/>
              <w:spacing w:line="224" w:lineRule="exact"/>
              <w:rPr>
                <w:sz w:val="20"/>
              </w:rPr>
            </w:pPr>
            <w:r>
              <w:rPr>
                <w:sz w:val="20"/>
              </w:rPr>
              <w:t>3 copë</w:t>
            </w:r>
          </w:p>
        </w:tc>
        <w:tc>
          <w:tcPr>
            <w:tcW w:w="3846" w:type="dxa"/>
          </w:tcPr>
          <w:p w:rsidR="00FD62D9" w:rsidRDefault="00CC0E13">
            <w:pPr>
              <w:pStyle w:val="TableParagraph"/>
              <w:spacing w:line="224" w:lineRule="exact"/>
              <w:ind w:left="106"/>
              <w:rPr>
                <w:sz w:val="20"/>
              </w:rPr>
            </w:pPr>
            <w:r>
              <w:rPr>
                <w:sz w:val="20"/>
              </w:rPr>
              <w:t>Shkalla e matjes (0-5) (500g) ,</w:t>
            </w:r>
          </w:p>
        </w:tc>
      </w:tr>
      <w:tr w:rsidR="00FD62D9">
        <w:trPr>
          <w:trHeight w:val="244"/>
        </w:trPr>
        <w:tc>
          <w:tcPr>
            <w:tcW w:w="591" w:type="dxa"/>
          </w:tcPr>
          <w:p w:rsidR="00FD62D9" w:rsidRDefault="00CC0E13">
            <w:pPr>
              <w:pStyle w:val="TableParagraph"/>
              <w:spacing w:line="224" w:lineRule="exact"/>
              <w:rPr>
                <w:sz w:val="20"/>
              </w:rPr>
            </w:pPr>
            <w:r>
              <w:rPr>
                <w:w w:val="99"/>
                <w:sz w:val="20"/>
              </w:rPr>
              <w:t>8</w:t>
            </w:r>
          </w:p>
        </w:tc>
        <w:tc>
          <w:tcPr>
            <w:tcW w:w="3968" w:type="dxa"/>
          </w:tcPr>
          <w:p w:rsidR="00FD62D9" w:rsidRDefault="00CC0E13">
            <w:pPr>
              <w:pStyle w:val="TableParagraph"/>
              <w:spacing w:line="224" w:lineRule="exact"/>
              <w:rPr>
                <w:sz w:val="20"/>
              </w:rPr>
            </w:pPr>
            <w:r>
              <w:rPr>
                <w:sz w:val="20"/>
              </w:rPr>
              <w:t>Dinamometër , forcëmatës (0-10) N</w:t>
            </w:r>
          </w:p>
        </w:tc>
        <w:tc>
          <w:tcPr>
            <w:tcW w:w="1117" w:type="dxa"/>
          </w:tcPr>
          <w:p w:rsidR="00FD62D9" w:rsidRDefault="00CC0E13">
            <w:pPr>
              <w:pStyle w:val="TableParagraph"/>
              <w:spacing w:line="224" w:lineRule="exact"/>
              <w:rPr>
                <w:sz w:val="20"/>
              </w:rPr>
            </w:pPr>
            <w:r>
              <w:rPr>
                <w:sz w:val="20"/>
              </w:rPr>
              <w:t>3 copë</w:t>
            </w:r>
          </w:p>
        </w:tc>
        <w:tc>
          <w:tcPr>
            <w:tcW w:w="3846" w:type="dxa"/>
          </w:tcPr>
          <w:p w:rsidR="00FD62D9" w:rsidRDefault="00CC0E13">
            <w:pPr>
              <w:pStyle w:val="TableParagraph"/>
              <w:spacing w:line="224" w:lineRule="exact"/>
              <w:ind w:left="106"/>
              <w:rPr>
                <w:sz w:val="20"/>
              </w:rPr>
            </w:pPr>
            <w:r>
              <w:rPr>
                <w:sz w:val="20"/>
              </w:rPr>
              <w:t>Shkalla e matjes (0-10) (1000g)</w:t>
            </w:r>
          </w:p>
        </w:tc>
      </w:tr>
      <w:tr w:rsidR="00FD62D9">
        <w:trPr>
          <w:trHeight w:val="486"/>
        </w:trPr>
        <w:tc>
          <w:tcPr>
            <w:tcW w:w="591" w:type="dxa"/>
          </w:tcPr>
          <w:p w:rsidR="00FD62D9" w:rsidRDefault="00CC0E13">
            <w:pPr>
              <w:pStyle w:val="TableParagraph"/>
              <w:spacing w:line="243" w:lineRule="exact"/>
              <w:rPr>
                <w:sz w:val="20"/>
              </w:rPr>
            </w:pPr>
            <w:r>
              <w:rPr>
                <w:w w:val="99"/>
                <w:sz w:val="20"/>
              </w:rPr>
              <w:t>9</w:t>
            </w:r>
          </w:p>
        </w:tc>
        <w:tc>
          <w:tcPr>
            <w:tcW w:w="3968" w:type="dxa"/>
          </w:tcPr>
          <w:p w:rsidR="00FD62D9" w:rsidRDefault="00CC0E13">
            <w:pPr>
              <w:pStyle w:val="TableParagraph"/>
              <w:spacing w:line="243" w:lineRule="exact"/>
              <w:rPr>
                <w:sz w:val="20"/>
              </w:rPr>
            </w:pPr>
            <w:r>
              <w:rPr>
                <w:sz w:val="20"/>
              </w:rPr>
              <w:t>Disku për ekuilibrin e momenteve</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Diametri jo më i vogël se 245mm,shkallëzimi</w:t>
            </w:r>
          </w:p>
          <w:p w:rsidR="00FD62D9" w:rsidRDefault="00CC0E13">
            <w:pPr>
              <w:pStyle w:val="TableParagraph"/>
              <w:spacing w:line="223" w:lineRule="exact"/>
              <w:ind w:left="106"/>
              <w:rPr>
                <w:sz w:val="20"/>
              </w:rPr>
            </w:pPr>
            <w:r>
              <w:rPr>
                <w:sz w:val="20"/>
              </w:rPr>
              <w:t>4x10-80</w:t>
            </w:r>
          </w:p>
        </w:tc>
      </w:tr>
      <w:tr w:rsidR="00FD62D9">
        <w:trPr>
          <w:trHeight w:val="734"/>
        </w:trPr>
        <w:tc>
          <w:tcPr>
            <w:tcW w:w="591" w:type="dxa"/>
          </w:tcPr>
          <w:p w:rsidR="00FD62D9" w:rsidRDefault="00CC0E13">
            <w:pPr>
              <w:pStyle w:val="TableParagraph"/>
              <w:spacing w:line="244" w:lineRule="exact"/>
              <w:rPr>
                <w:sz w:val="20"/>
              </w:rPr>
            </w:pPr>
            <w:r>
              <w:rPr>
                <w:sz w:val="20"/>
              </w:rPr>
              <w:t>10</w:t>
            </w:r>
          </w:p>
        </w:tc>
        <w:tc>
          <w:tcPr>
            <w:tcW w:w="3968" w:type="dxa"/>
          </w:tcPr>
          <w:p w:rsidR="00FD62D9" w:rsidRDefault="00CC0E13">
            <w:pPr>
              <w:pStyle w:val="TableParagraph"/>
              <w:spacing w:line="244" w:lineRule="exact"/>
              <w:rPr>
                <w:sz w:val="20"/>
              </w:rPr>
            </w:pPr>
            <w:r>
              <w:rPr>
                <w:sz w:val="20"/>
              </w:rPr>
              <w:t>Enët komunikuese</w:t>
            </w:r>
          </w:p>
        </w:tc>
        <w:tc>
          <w:tcPr>
            <w:tcW w:w="1117" w:type="dxa"/>
          </w:tcPr>
          <w:p w:rsidR="00FD62D9" w:rsidRDefault="00CC0E13">
            <w:pPr>
              <w:pStyle w:val="TableParagraph"/>
              <w:spacing w:line="244" w:lineRule="exact"/>
              <w:rPr>
                <w:sz w:val="20"/>
              </w:rPr>
            </w:pPr>
            <w:r>
              <w:rPr>
                <w:sz w:val="20"/>
              </w:rPr>
              <w:t>1 komplet</w:t>
            </w:r>
          </w:p>
        </w:tc>
        <w:tc>
          <w:tcPr>
            <w:tcW w:w="3846" w:type="dxa"/>
          </w:tcPr>
          <w:p w:rsidR="00FD62D9" w:rsidRDefault="00CC0E13">
            <w:pPr>
              <w:pStyle w:val="TableParagraph"/>
              <w:ind w:left="106" w:right="590"/>
              <w:rPr>
                <w:sz w:val="20"/>
              </w:rPr>
            </w:pPr>
            <w:r>
              <w:rPr>
                <w:sz w:val="20"/>
              </w:rPr>
              <w:t>4 gypa qelqi me forma dhe përmasa</w:t>
            </w:r>
            <w:r>
              <w:rPr>
                <w:spacing w:val="-17"/>
                <w:sz w:val="20"/>
              </w:rPr>
              <w:t xml:space="preserve"> </w:t>
            </w:r>
            <w:r>
              <w:rPr>
                <w:sz w:val="20"/>
              </w:rPr>
              <w:t>te ndryshme të montuara mbi</w:t>
            </w:r>
            <w:r>
              <w:rPr>
                <w:spacing w:val="-4"/>
                <w:sz w:val="20"/>
              </w:rPr>
              <w:t xml:space="preserve"> </w:t>
            </w:r>
            <w:r>
              <w:rPr>
                <w:sz w:val="20"/>
              </w:rPr>
              <w:t>një</w:t>
            </w:r>
          </w:p>
          <w:p w:rsidR="00FD62D9" w:rsidRDefault="00CC0E13">
            <w:pPr>
              <w:pStyle w:val="TableParagraph"/>
              <w:spacing w:before="1" w:line="225" w:lineRule="exact"/>
              <w:ind w:left="106"/>
              <w:rPr>
                <w:sz w:val="20"/>
              </w:rPr>
            </w:pPr>
            <w:r>
              <w:rPr>
                <w:sz w:val="20"/>
              </w:rPr>
              <w:t>mbështetëse plastike ose</w:t>
            </w:r>
            <w:r>
              <w:rPr>
                <w:spacing w:val="-11"/>
                <w:sz w:val="20"/>
              </w:rPr>
              <w:t xml:space="preserve"> </w:t>
            </w:r>
            <w:r>
              <w:rPr>
                <w:sz w:val="20"/>
              </w:rPr>
              <w:t>druri</w:t>
            </w:r>
          </w:p>
        </w:tc>
      </w:tr>
      <w:tr w:rsidR="00FD62D9">
        <w:trPr>
          <w:trHeight w:val="731"/>
        </w:trPr>
        <w:tc>
          <w:tcPr>
            <w:tcW w:w="591" w:type="dxa"/>
          </w:tcPr>
          <w:p w:rsidR="00FD62D9" w:rsidRDefault="00CC0E13">
            <w:pPr>
              <w:pStyle w:val="TableParagraph"/>
              <w:spacing w:line="243" w:lineRule="exact"/>
              <w:rPr>
                <w:sz w:val="20"/>
              </w:rPr>
            </w:pPr>
            <w:r>
              <w:rPr>
                <w:sz w:val="20"/>
              </w:rPr>
              <w:t>11</w:t>
            </w:r>
          </w:p>
        </w:tc>
        <w:tc>
          <w:tcPr>
            <w:tcW w:w="3968" w:type="dxa"/>
          </w:tcPr>
          <w:p w:rsidR="00FD62D9" w:rsidRDefault="00CC0E13">
            <w:pPr>
              <w:pStyle w:val="TableParagraph"/>
              <w:spacing w:line="243" w:lineRule="exact"/>
              <w:rPr>
                <w:sz w:val="20"/>
              </w:rPr>
            </w:pPr>
            <w:r>
              <w:rPr>
                <w:sz w:val="20"/>
              </w:rPr>
              <w:t>Gjysmësferat e Magdeburgut</w:t>
            </w:r>
          </w:p>
        </w:tc>
        <w:tc>
          <w:tcPr>
            <w:tcW w:w="1117" w:type="dxa"/>
          </w:tcPr>
          <w:p w:rsidR="00FD62D9" w:rsidRDefault="00CC0E13">
            <w:pPr>
              <w:pStyle w:val="TableParagraph"/>
              <w:spacing w:line="243" w:lineRule="exact"/>
              <w:rPr>
                <w:sz w:val="20"/>
              </w:rPr>
            </w:pPr>
            <w:r>
              <w:rPr>
                <w:sz w:val="20"/>
              </w:rPr>
              <w:t>1 komplet</w:t>
            </w:r>
          </w:p>
        </w:tc>
        <w:tc>
          <w:tcPr>
            <w:tcW w:w="3846" w:type="dxa"/>
          </w:tcPr>
          <w:p w:rsidR="00FD62D9" w:rsidRDefault="00CC0E13">
            <w:pPr>
              <w:pStyle w:val="TableParagraph"/>
              <w:ind w:left="106" w:right="147"/>
              <w:rPr>
                <w:sz w:val="20"/>
              </w:rPr>
            </w:pPr>
            <w:r>
              <w:rPr>
                <w:sz w:val="20"/>
              </w:rPr>
              <w:t>Përbëhet nga dy gjysmësfera me diametër Ø (100 – 110)mm, prej materiali metalik</w:t>
            </w:r>
            <w:r>
              <w:rPr>
                <w:spacing w:val="-17"/>
                <w:sz w:val="20"/>
              </w:rPr>
              <w:t xml:space="preserve"> </w:t>
            </w:r>
            <w:r>
              <w:rPr>
                <w:sz w:val="20"/>
              </w:rPr>
              <w:t>ose</w:t>
            </w:r>
          </w:p>
          <w:p w:rsidR="00FD62D9" w:rsidRDefault="00CC0E13">
            <w:pPr>
              <w:pStyle w:val="TableParagraph"/>
              <w:spacing w:line="224" w:lineRule="exact"/>
              <w:ind w:left="106"/>
              <w:rPr>
                <w:sz w:val="20"/>
              </w:rPr>
            </w:pPr>
            <w:r>
              <w:rPr>
                <w:sz w:val="20"/>
              </w:rPr>
              <w:t>plastik, me tub vakuumi</w:t>
            </w:r>
          </w:p>
        </w:tc>
      </w:tr>
      <w:tr w:rsidR="00FD62D9">
        <w:trPr>
          <w:trHeight w:val="489"/>
        </w:trPr>
        <w:tc>
          <w:tcPr>
            <w:tcW w:w="591" w:type="dxa"/>
          </w:tcPr>
          <w:p w:rsidR="00FD62D9" w:rsidRDefault="00CC0E13">
            <w:pPr>
              <w:pStyle w:val="TableParagraph"/>
              <w:spacing w:line="243" w:lineRule="exact"/>
              <w:rPr>
                <w:sz w:val="20"/>
              </w:rPr>
            </w:pPr>
            <w:r>
              <w:rPr>
                <w:sz w:val="20"/>
              </w:rPr>
              <w:t>12</w:t>
            </w:r>
          </w:p>
        </w:tc>
        <w:tc>
          <w:tcPr>
            <w:tcW w:w="3968" w:type="dxa"/>
          </w:tcPr>
          <w:p w:rsidR="00FD62D9" w:rsidRDefault="00CC0E13">
            <w:pPr>
              <w:pStyle w:val="TableParagraph"/>
              <w:spacing w:line="243" w:lineRule="exact"/>
              <w:rPr>
                <w:sz w:val="20"/>
              </w:rPr>
            </w:pPr>
            <w:r>
              <w:rPr>
                <w:sz w:val="20"/>
              </w:rPr>
              <w:t>Gurë peshimi me çengela</w:t>
            </w:r>
          </w:p>
        </w:tc>
        <w:tc>
          <w:tcPr>
            <w:tcW w:w="1117" w:type="dxa"/>
          </w:tcPr>
          <w:p w:rsidR="00FD62D9" w:rsidRDefault="00CC0E13">
            <w:pPr>
              <w:pStyle w:val="TableParagraph"/>
              <w:spacing w:line="243" w:lineRule="exact"/>
              <w:rPr>
                <w:sz w:val="20"/>
              </w:rPr>
            </w:pPr>
            <w:r>
              <w:rPr>
                <w:sz w:val="20"/>
              </w:rPr>
              <w:t>1 komplet</w:t>
            </w:r>
          </w:p>
        </w:tc>
        <w:tc>
          <w:tcPr>
            <w:tcW w:w="3846" w:type="dxa"/>
          </w:tcPr>
          <w:p w:rsidR="00FD62D9" w:rsidRDefault="00CC0E13">
            <w:pPr>
              <w:pStyle w:val="TableParagraph"/>
              <w:spacing w:line="243" w:lineRule="exact"/>
              <w:ind w:left="106"/>
              <w:rPr>
                <w:sz w:val="20"/>
              </w:rPr>
            </w:pPr>
            <w:r>
              <w:rPr>
                <w:sz w:val="20"/>
              </w:rPr>
              <w:t>Kuti me 10 gurë metalik, me masa nga 10g</w:t>
            </w:r>
          </w:p>
          <w:p w:rsidR="00FD62D9" w:rsidRDefault="00CC0E13">
            <w:pPr>
              <w:pStyle w:val="TableParagraph"/>
              <w:spacing w:line="225" w:lineRule="exact"/>
              <w:ind w:left="106"/>
              <w:rPr>
                <w:sz w:val="20"/>
              </w:rPr>
            </w:pPr>
            <w:r>
              <w:rPr>
                <w:sz w:val="20"/>
              </w:rPr>
              <w:t>deri në 500 g</w:t>
            </w:r>
          </w:p>
        </w:tc>
      </w:tr>
      <w:tr w:rsidR="00FD62D9">
        <w:trPr>
          <w:trHeight w:val="244"/>
        </w:trPr>
        <w:tc>
          <w:tcPr>
            <w:tcW w:w="591" w:type="dxa"/>
          </w:tcPr>
          <w:p w:rsidR="00FD62D9" w:rsidRDefault="00CC0E13">
            <w:pPr>
              <w:pStyle w:val="TableParagraph"/>
              <w:spacing w:line="224" w:lineRule="exact"/>
              <w:rPr>
                <w:sz w:val="20"/>
              </w:rPr>
            </w:pPr>
            <w:r>
              <w:rPr>
                <w:sz w:val="20"/>
              </w:rPr>
              <w:t>13</w:t>
            </w:r>
          </w:p>
        </w:tc>
        <w:tc>
          <w:tcPr>
            <w:tcW w:w="3968" w:type="dxa"/>
          </w:tcPr>
          <w:p w:rsidR="00FD62D9" w:rsidRDefault="00CC0E13">
            <w:pPr>
              <w:pStyle w:val="TableParagraph"/>
              <w:spacing w:line="224" w:lineRule="exact"/>
              <w:rPr>
                <w:sz w:val="20"/>
              </w:rPr>
            </w:pPr>
            <w:r>
              <w:rPr>
                <w:sz w:val="20"/>
              </w:rPr>
              <w:t>Kalibër</w:t>
            </w:r>
          </w:p>
        </w:tc>
        <w:tc>
          <w:tcPr>
            <w:tcW w:w="1117" w:type="dxa"/>
          </w:tcPr>
          <w:p w:rsidR="00FD62D9" w:rsidRDefault="00CC0E13">
            <w:pPr>
              <w:pStyle w:val="TableParagraph"/>
              <w:spacing w:line="224" w:lineRule="exact"/>
              <w:rPr>
                <w:sz w:val="20"/>
              </w:rPr>
            </w:pPr>
            <w:r>
              <w:rPr>
                <w:sz w:val="20"/>
              </w:rPr>
              <w:t>2 copë</w:t>
            </w:r>
          </w:p>
        </w:tc>
        <w:tc>
          <w:tcPr>
            <w:tcW w:w="3846" w:type="dxa"/>
          </w:tcPr>
          <w:p w:rsidR="00FD62D9" w:rsidRDefault="00CC0E13">
            <w:pPr>
              <w:pStyle w:val="TableParagraph"/>
              <w:spacing w:line="224" w:lineRule="exact"/>
              <w:ind w:left="106"/>
              <w:rPr>
                <w:sz w:val="20"/>
              </w:rPr>
            </w:pPr>
            <w:r>
              <w:rPr>
                <w:sz w:val="20"/>
              </w:rPr>
              <w:t>Pajisje metalike për matjen e gjatësive në</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968"/>
        <w:gridCol w:w="1117"/>
        <w:gridCol w:w="3846"/>
      </w:tblGrid>
      <w:tr w:rsidR="00FD62D9">
        <w:trPr>
          <w:trHeight w:val="244"/>
        </w:trPr>
        <w:tc>
          <w:tcPr>
            <w:tcW w:w="591" w:type="dxa"/>
          </w:tcPr>
          <w:p w:rsidR="00FD62D9" w:rsidRDefault="00FD62D9">
            <w:pPr>
              <w:pStyle w:val="TableParagraph"/>
              <w:ind w:left="0"/>
              <w:rPr>
                <w:rFonts w:ascii="Times New Roman"/>
                <w:sz w:val="16"/>
              </w:rPr>
            </w:pPr>
          </w:p>
        </w:tc>
        <w:tc>
          <w:tcPr>
            <w:tcW w:w="3968" w:type="dxa"/>
          </w:tcPr>
          <w:p w:rsidR="00FD62D9" w:rsidRDefault="00FD62D9">
            <w:pPr>
              <w:pStyle w:val="TableParagraph"/>
              <w:ind w:left="0"/>
              <w:rPr>
                <w:rFonts w:ascii="Times New Roman"/>
                <w:sz w:val="16"/>
              </w:rPr>
            </w:pPr>
          </w:p>
        </w:tc>
        <w:tc>
          <w:tcPr>
            <w:tcW w:w="1117" w:type="dxa"/>
          </w:tcPr>
          <w:p w:rsidR="00FD62D9" w:rsidRDefault="00FD62D9">
            <w:pPr>
              <w:pStyle w:val="TableParagraph"/>
              <w:ind w:left="0"/>
              <w:rPr>
                <w:rFonts w:ascii="Times New Roman"/>
                <w:sz w:val="16"/>
              </w:rPr>
            </w:pPr>
          </w:p>
        </w:tc>
        <w:tc>
          <w:tcPr>
            <w:tcW w:w="3846" w:type="dxa"/>
          </w:tcPr>
          <w:p w:rsidR="00FD62D9" w:rsidRDefault="00CC0E13">
            <w:pPr>
              <w:pStyle w:val="TableParagraph"/>
              <w:spacing w:line="224" w:lineRule="exact"/>
              <w:ind w:left="106"/>
              <w:rPr>
                <w:sz w:val="20"/>
              </w:rPr>
            </w:pPr>
            <w:r>
              <w:rPr>
                <w:sz w:val="20"/>
              </w:rPr>
              <w:t>mm</w:t>
            </w:r>
          </w:p>
        </w:tc>
      </w:tr>
      <w:tr w:rsidR="00FD62D9">
        <w:trPr>
          <w:trHeight w:val="1221"/>
        </w:trPr>
        <w:tc>
          <w:tcPr>
            <w:tcW w:w="591" w:type="dxa"/>
          </w:tcPr>
          <w:p w:rsidR="00FD62D9" w:rsidRDefault="00CC0E13">
            <w:pPr>
              <w:pStyle w:val="TableParagraph"/>
              <w:spacing w:line="244" w:lineRule="exact"/>
              <w:rPr>
                <w:sz w:val="20"/>
              </w:rPr>
            </w:pPr>
            <w:r>
              <w:rPr>
                <w:sz w:val="20"/>
              </w:rPr>
              <w:t>14</w:t>
            </w:r>
          </w:p>
        </w:tc>
        <w:tc>
          <w:tcPr>
            <w:tcW w:w="3968" w:type="dxa"/>
          </w:tcPr>
          <w:p w:rsidR="00FD62D9" w:rsidRDefault="00CC0E13">
            <w:pPr>
              <w:pStyle w:val="TableParagraph"/>
              <w:spacing w:line="244" w:lineRule="exact"/>
              <w:rPr>
                <w:sz w:val="20"/>
              </w:rPr>
            </w:pPr>
            <w:r>
              <w:rPr>
                <w:sz w:val="20"/>
              </w:rPr>
              <w:t>Karrocë laboratorike</w:t>
            </w:r>
          </w:p>
        </w:tc>
        <w:tc>
          <w:tcPr>
            <w:tcW w:w="1117" w:type="dxa"/>
          </w:tcPr>
          <w:p w:rsidR="00FD62D9" w:rsidRDefault="00CC0E13">
            <w:pPr>
              <w:pStyle w:val="TableParagraph"/>
              <w:spacing w:line="244" w:lineRule="exact"/>
              <w:rPr>
                <w:sz w:val="20"/>
              </w:rPr>
            </w:pPr>
            <w:r>
              <w:rPr>
                <w:sz w:val="20"/>
              </w:rPr>
              <w:t>4 copë</w:t>
            </w:r>
          </w:p>
        </w:tc>
        <w:tc>
          <w:tcPr>
            <w:tcW w:w="3846" w:type="dxa"/>
          </w:tcPr>
          <w:p w:rsidR="00FD62D9" w:rsidRDefault="00CC0E13">
            <w:pPr>
              <w:pStyle w:val="TableParagraph"/>
              <w:ind w:left="106" w:right="196"/>
              <w:rPr>
                <w:sz w:val="20"/>
              </w:rPr>
            </w:pPr>
            <w:r>
              <w:rPr>
                <w:sz w:val="20"/>
              </w:rPr>
              <w:t>Me përmasa 290x140x90mm; 0.87kg. Pistë karroce (1.5x0.3m), 10 susta (50x15)mm</w:t>
            </w:r>
            <w:r>
              <w:rPr>
                <w:spacing w:val="-15"/>
                <w:sz w:val="20"/>
              </w:rPr>
              <w:t xml:space="preserve"> </w:t>
            </w:r>
            <w:r>
              <w:rPr>
                <w:sz w:val="20"/>
              </w:rPr>
              <w:t>10 mbajtese sustash, 10 korda elastike me unaza në fund 150mm gjatësi, rrota</w:t>
            </w:r>
            <w:r>
              <w:rPr>
                <w:spacing w:val="-7"/>
                <w:sz w:val="20"/>
              </w:rPr>
              <w:t xml:space="preserve"> </w:t>
            </w:r>
            <w:r>
              <w:rPr>
                <w:sz w:val="20"/>
              </w:rPr>
              <w:t>me</w:t>
            </w:r>
          </w:p>
          <w:p w:rsidR="00FD62D9" w:rsidRDefault="00CC0E13">
            <w:pPr>
              <w:pStyle w:val="TableParagraph"/>
              <w:spacing w:line="225" w:lineRule="exact"/>
              <w:ind w:left="106"/>
              <w:rPr>
                <w:sz w:val="20"/>
              </w:rPr>
            </w:pPr>
            <w:r>
              <w:rPr>
                <w:sz w:val="20"/>
              </w:rPr>
              <w:t>kushineta me sfera, me fërkim të</w:t>
            </w:r>
            <w:r>
              <w:rPr>
                <w:spacing w:val="-17"/>
                <w:sz w:val="20"/>
              </w:rPr>
              <w:t xml:space="preserve"> </w:t>
            </w:r>
            <w:r>
              <w:rPr>
                <w:sz w:val="20"/>
              </w:rPr>
              <w:t>vogël</w:t>
            </w:r>
          </w:p>
        </w:tc>
      </w:tr>
      <w:tr w:rsidR="00FD62D9">
        <w:trPr>
          <w:trHeight w:val="486"/>
        </w:trPr>
        <w:tc>
          <w:tcPr>
            <w:tcW w:w="591" w:type="dxa"/>
          </w:tcPr>
          <w:p w:rsidR="00FD62D9" w:rsidRDefault="00CC0E13">
            <w:pPr>
              <w:pStyle w:val="TableParagraph"/>
              <w:spacing w:line="243" w:lineRule="exact"/>
              <w:rPr>
                <w:sz w:val="20"/>
              </w:rPr>
            </w:pPr>
            <w:r>
              <w:rPr>
                <w:sz w:val="20"/>
              </w:rPr>
              <w:t>15</w:t>
            </w:r>
          </w:p>
        </w:tc>
        <w:tc>
          <w:tcPr>
            <w:tcW w:w="3968" w:type="dxa"/>
          </w:tcPr>
          <w:p w:rsidR="00FD62D9" w:rsidRDefault="00CC0E13">
            <w:pPr>
              <w:pStyle w:val="TableParagraph"/>
              <w:spacing w:line="243" w:lineRule="exact"/>
              <w:rPr>
                <w:sz w:val="20"/>
              </w:rPr>
            </w:pPr>
            <w:r>
              <w:rPr>
                <w:sz w:val="20"/>
              </w:rPr>
              <w:t>Komplet gypash kapilarë</w:t>
            </w:r>
          </w:p>
        </w:tc>
        <w:tc>
          <w:tcPr>
            <w:tcW w:w="1117" w:type="dxa"/>
          </w:tcPr>
          <w:p w:rsidR="00FD62D9" w:rsidRDefault="00CC0E13">
            <w:pPr>
              <w:pStyle w:val="TableParagraph"/>
              <w:spacing w:line="243" w:lineRule="exact"/>
              <w:rPr>
                <w:sz w:val="20"/>
              </w:rPr>
            </w:pPr>
            <w:r>
              <w:rPr>
                <w:sz w:val="20"/>
              </w:rPr>
              <w:t>1 komplet</w:t>
            </w:r>
          </w:p>
        </w:tc>
        <w:tc>
          <w:tcPr>
            <w:tcW w:w="3846" w:type="dxa"/>
          </w:tcPr>
          <w:p w:rsidR="00FD62D9" w:rsidRDefault="00CC0E13">
            <w:pPr>
              <w:pStyle w:val="TableParagraph"/>
              <w:spacing w:line="242" w:lineRule="exact"/>
              <w:ind w:left="106"/>
              <w:rPr>
                <w:sz w:val="20"/>
              </w:rPr>
            </w:pPr>
            <w:r>
              <w:rPr>
                <w:sz w:val="20"/>
              </w:rPr>
              <w:t>Seri me tuba qelqi me diametra të</w:t>
            </w:r>
          </w:p>
          <w:p w:rsidR="00FD62D9" w:rsidRDefault="00CC0E13">
            <w:pPr>
              <w:pStyle w:val="TableParagraph"/>
              <w:spacing w:line="225" w:lineRule="exact"/>
              <w:ind w:left="106"/>
              <w:rPr>
                <w:sz w:val="20"/>
              </w:rPr>
            </w:pPr>
            <w:r>
              <w:rPr>
                <w:sz w:val="20"/>
              </w:rPr>
              <w:t>ndryshëm</w:t>
            </w:r>
          </w:p>
        </w:tc>
      </w:tr>
      <w:tr w:rsidR="00FD62D9">
        <w:trPr>
          <w:trHeight w:val="244"/>
        </w:trPr>
        <w:tc>
          <w:tcPr>
            <w:tcW w:w="591" w:type="dxa"/>
          </w:tcPr>
          <w:p w:rsidR="00FD62D9" w:rsidRDefault="00CC0E13">
            <w:pPr>
              <w:pStyle w:val="TableParagraph"/>
              <w:spacing w:line="224" w:lineRule="exact"/>
              <w:rPr>
                <w:sz w:val="20"/>
              </w:rPr>
            </w:pPr>
            <w:r>
              <w:rPr>
                <w:sz w:val="20"/>
              </w:rPr>
              <w:t>16</w:t>
            </w:r>
          </w:p>
        </w:tc>
        <w:tc>
          <w:tcPr>
            <w:tcW w:w="3968" w:type="dxa"/>
          </w:tcPr>
          <w:p w:rsidR="00FD62D9" w:rsidRDefault="00CC0E13">
            <w:pPr>
              <w:pStyle w:val="TableParagraph"/>
              <w:spacing w:line="224" w:lineRule="exact"/>
              <w:rPr>
                <w:sz w:val="20"/>
              </w:rPr>
            </w:pPr>
            <w:r>
              <w:rPr>
                <w:sz w:val="20"/>
              </w:rPr>
              <w:t>Kompleti i rrotullave</w:t>
            </w:r>
          </w:p>
        </w:tc>
        <w:tc>
          <w:tcPr>
            <w:tcW w:w="1117" w:type="dxa"/>
          </w:tcPr>
          <w:p w:rsidR="00FD62D9" w:rsidRDefault="00CC0E13">
            <w:pPr>
              <w:pStyle w:val="TableParagraph"/>
              <w:spacing w:line="224" w:lineRule="exact"/>
              <w:rPr>
                <w:sz w:val="20"/>
              </w:rPr>
            </w:pPr>
            <w:r>
              <w:rPr>
                <w:sz w:val="20"/>
              </w:rPr>
              <w:t>1 komplet</w:t>
            </w:r>
          </w:p>
        </w:tc>
        <w:tc>
          <w:tcPr>
            <w:tcW w:w="3846" w:type="dxa"/>
          </w:tcPr>
          <w:p w:rsidR="00FD62D9" w:rsidRDefault="00CC0E13">
            <w:pPr>
              <w:pStyle w:val="TableParagraph"/>
              <w:spacing w:line="224" w:lineRule="exact"/>
              <w:ind w:left="106"/>
              <w:rPr>
                <w:sz w:val="20"/>
              </w:rPr>
            </w:pPr>
            <w:r>
              <w:rPr>
                <w:sz w:val="20"/>
              </w:rPr>
              <w:t>Pesha maksimale e lejuar 2kg</w:t>
            </w:r>
          </w:p>
        </w:tc>
      </w:tr>
      <w:tr w:rsidR="00FD62D9">
        <w:trPr>
          <w:trHeight w:val="489"/>
        </w:trPr>
        <w:tc>
          <w:tcPr>
            <w:tcW w:w="591" w:type="dxa"/>
          </w:tcPr>
          <w:p w:rsidR="00FD62D9" w:rsidRDefault="00CC0E13">
            <w:pPr>
              <w:pStyle w:val="TableParagraph"/>
              <w:spacing w:line="243" w:lineRule="exact"/>
              <w:rPr>
                <w:sz w:val="20"/>
              </w:rPr>
            </w:pPr>
            <w:r>
              <w:rPr>
                <w:sz w:val="20"/>
              </w:rPr>
              <w:t>17</w:t>
            </w:r>
          </w:p>
        </w:tc>
        <w:tc>
          <w:tcPr>
            <w:tcW w:w="3968" w:type="dxa"/>
          </w:tcPr>
          <w:p w:rsidR="00FD62D9" w:rsidRDefault="00CC0E13">
            <w:pPr>
              <w:pStyle w:val="TableParagraph"/>
              <w:spacing w:line="243" w:lineRule="exact"/>
              <w:rPr>
                <w:sz w:val="20"/>
              </w:rPr>
            </w:pPr>
            <w:r>
              <w:rPr>
                <w:sz w:val="20"/>
              </w:rPr>
              <w:t>Kronometër</w:t>
            </w:r>
          </w:p>
        </w:tc>
        <w:tc>
          <w:tcPr>
            <w:tcW w:w="1117" w:type="dxa"/>
          </w:tcPr>
          <w:p w:rsidR="00FD62D9" w:rsidRDefault="00CC0E13">
            <w:pPr>
              <w:pStyle w:val="TableParagraph"/>
              <w:spacing w:line="243" w:lineRule="exact"/>
              <w:rPr>
                <w:sz w:val="20"/>
              </w:rPr>
            </w:pPr>
            <w:r>
              <w:rPr>
                <w:sz w:val="20"/>
              </w:rPr>
              <w:t>3 copë</w:t>
            </w:r>
          </w:p>
        </w:tc>
        <w:tc>
          <w:tcPr>
            <w:tcW w:w="3846" w:type="dxa"/>
          </w:tcPr>
          <w:p w:rsidR="00FD62D9" w:rsidRDefault="00CC0E13">
            <w:pPr>
              <w:pStyle w:val="TableParagraph"/>
              <w:spacing w:line="243" w:lineRule="exact"/>
              <w:ind w:left="106"/>
              <w:rPr>
                <w:sz w:val="20"/>
              </w:rPr>
            </w:pPr>
            <w:r>
              <w:rPr>
                <w:sz w:val="20"/>
              </w:rPr>
              <w:t>Kronometër për përcaktimin e kohës në</w:t>
            </w:r>
          </w:p>
          <w:p w:rsidR="00FD62D9" w:rsidRDefault="00CC0E13">
            <w:pPr>
              <w:pStyle w:val="TableParagraph"/>
              <w:spacing w:line="225" w:lineRule="exact"/>
              <w:ind w:left="106"/>
              <w:rPr>
                <w:sz w:val="20"/>
              </w:rPr>
            </w:pPr>
            <w:r>
              <w:rPr>
                <w:sz w:val="20"/>
              </w:rPr>
              <w:t>sekonda (Tip klasik mekanik ose dixhital)</w:t>
            </w:r>
          </w:p>
        </w:tc>
      </w:tr>
      <w:tr w:rsidR="00FD62D9">
        <w:trPr>
          <w:trHeight w:val="244"/>
        </w:trPr>
        <w:tc>
          <w:tcPr>
            <w:tcW w:w="591" w:type="dxa"/>
          </w:tcPr>
          <w:p w:rsidR="00FD62D9" w:rsidRDefault="00CC0E13">
            <w:pPr>
              <w:pStyle w:val="TableParagraph"/>
              <w:spacing w:line="224" w:lineRule="exact"/>
              <w:rPr>
                <w:sz w:val="20"/>
              </w:rPr>
            </w:pPr>
            <w:r>
              <w:rPr>
                <w:sz w:val="20"/>
              </w:rPr>
              <w:t>18</w:t>
            </w:r>
          </w:p>
        </w:tc>
        <w:tc>
          <w:tcPr>
            <w:tcW w:w="3968" w:type="dxa"/>
          </w:tcPr>
          <w:p w:rsidR="00FD62D9" w:rsidRDefault="00CC0E13">
            <w:pPr>
              <w:pStyle w:val="TableParagraph"/>
              <w:spacing w:line="224" w:lineRule="exact"/>
              <w:rPr>
                <w:sz w:val="20"/>
              </w:rPr>
            </w:pPr>
            <w:r>
              <w:rPr>
                <w:sz w:val="20"/>
              </w:rPr>
              <w:t>Mikrometër</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Prej metali për matjen e gjatësive në mm</w:t>
            </w:r>
          </w:p>
        </w:tc>
      </w:tr>
      <w:tr w:rsidR="00FD62D9">
        <w:trPr>
          <w:trHeight w:val="1709"/>
        </w:trPr>
        <w:tc>
          <w:tcPr>
            <w:tcW w:w="591" w:type="dxa"/>
          </w:tcPr>
          <w:p w:rsidR="00FD62D9" w:rsidRDefault="00CC0E13">
            <w:pPr>
              <w:pStyle w:val="TableParagraph"/>
              <w:spacing w:line="243" w:lineRule="exact"/>
              <w:rPr>
                <w:sz w:val="20"/>
              </w:rPr>
            </w:pPr>
            <w:r>
              <w:rPr>
                <w:sz w:val="20"/>
              </w:rPr>
              <w:t>19</w:t>
            </w:r>
          </w:p>
        </w:tc>
        <w:tc>
          <w:tcPr>
            <w:tcW w:w="3968" w:type="dxa"/>
          </w:tcPr>
          <w:p w:rsidR="00FD62D9" w:rsidRDefault="00CC0E13">
            <w:pPr>
              <w:pStyle w:val="TableParagraph"/>
              <w:ind w:right="407"/>
              <w:rPr>
                <w:sz w:val="20"/>
              </w:rPr>
            </w:pPr>
            <w:r>
              <w:rPr>
                <w:sz w:val="20"/>
              </w:rPr>
              <w:t>Pajisje për demostrimin e forcave paralele (Leva)</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ight="161"/>
              <w:rPr>
                <w:sz w:val="20"/>
              </w:rPr>
            </w:pPr>
            <w:r>
              <w:rPr>
                <w:sz w:val="20"/>
              </w:rPr>
              <w:t>Përbëhet nga një vizore metalike (40-50)cm e gjatë, me vrimë dhe diametër (3,5- 4,5)mm, e shkallëzuar Përdoret për të studiuar marrëdhëniet ndërmjet forcës, krahut të saj dhe momentit të forces dhe shërben për të varur gurë peshash me</w:t>
            </w:r>
          </w:p>
          <w:p w:rsidR="00FD62D9" w:rsidRDefault="00CC0E13">
            <w:pPr>
              <w:pStyle w:val="TableParagraph"/>
              <w:spacing w:line="225" w:lineRule="exact"/>
              <w:ind w:left="106"/>
              <w:rPr>
                <w:sz w:val="20"/>
              </w:rPr>
            </w:pPr>
            <w:r>
              <w:rPr>
                <w:sz w:val="20"/>
              </w:rPr>
              <w:t>çengela</w:t>
            </w:r>
          </w:p>
        </w:tc>
      </w:tr>
      <w:tr w:rsidR="00FD62D9">
        <w:trPr>
          <w:trHeight w:val="486"/>
        </w:trPr>
        <w:tc>
          <w:tcPr>
            <w:tcW w:w="591" w:type="dxa"/>
          </w:tcPr>
          <w:p w:rsidR="00FD62D9" w:rsidRDefault="00CC0E13">
            <w:pPr>
              <w:pStyle w:val="TableParagraph"/>
              <w:spacing w:line="243" w:lineRule="exact"/>
              <w:rPr>
                <w:sz w:val="20"/>
              </w:rPr>
            </w:pPr>
            <w:r>
              <w:rPr>
                <w:sz w:val="20"/>
              </w:rPr>
              <w:t>20</w:t>
            </w:r>
          </w:p>
        </w:tc>
        <w:tc>
          <w:tcPr>
            <w:tcW w:w="3968" w:type="dxa"/>
          </w:tcPr>
          <w:p w:rsidR="00FD62D9" w:rsidRDefault="00CC0E13">
            <w:pPr>
              <w:pStyle w:val="TableParagraph"/>
              <w:spacing w:line="243" w:lineRule="exact"/>
              <w:rPr>
                <w:sz w:val="20"/>
              </w:rPr>
            </w:pPr>
            <w:r>
              <w:rPr>
                <w:sz w:val="20"/>
              </w:rPr>
              <w:t>Pajisje për demostrimin e forcës së Arkimedit</w:t>
            </w:r>
          </w:p>
          <w:p w:rsidR="00FD62D9" w:rsidRDefault="00CC0E13">
            <w:pPr>
              <w:pStyle w:val="TableParagraph"/>
              <w:spacing w:line="223" w:lineRule="exact"/>
              <w:rPr>
                <w:sz w:val="20"/>
              </w:rPr>
            </w:pPr>
            <w:r>
              <w:rPr>
                <w:sz w:val="20"/>
              </w:rPr>
              <w:t>(Cilindri i dyfishtë i Arkimedit)</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Diametri ø 28mm, lartësia 55mm, masa e</w:t>
            </w:r>
          </w:p>
          <w:p w:rsidR="00FD62D9" w:rsidRDefault="00CC0E13">
            <w:pPr>
              <w:pStyle w:val="TableParagraph"/>
              <w:spacing w:line="223" w:lineRule="exact"/>
              <w:ind w:left="106"/>
              <w:rPr>
                <w:sz w:val="20"/>
              </w:rPr>
            </w:pPr>
            <w:r>
              <w:rPr>
                <w:sz w:val="20"/>
              </w:rPr>
              <w:t>cilindrit 35 g, materiali plastik</w:t>
            </w:r>
          </w:p>
        </w:tc>
      </w:tr>
      <w:tr w:rsidR="00FD62D9">
        <w:trPr>
          <w:trHeight w:val="489"/>
        </w:trPr>
        <w:tc>
          <w:tcPr>
            <w:tcW w:w="591" w:type="dxa"/>
          </w:tcPr>
          <w:p w:rsidR="00FD62D9" w:rsidRDefault="00CC0E13">
            <w:pPr>
              <w:pStyle w:val="TableParagraph"/>
              <w:spacing w:before="1"/>
              <w:rPr>
                <w:sz w:val="20"/>
              </w:rPr>
            </w:pPr>
            <w:r>
              <w:rPr>
                <w:sz w:val="20"/>
              </w:rPr>
              <w:t>21</w:t>
            </w:r>
          </w:p>
        </w:tc>
        <w:tc>
          <w:tcPr>
            <w:tcW w:w="3968" w:type="dxa"/>
          </w:tcPr>
          <w:p w:rsidR="00FD62D9" w:rsidRDefault="00CC0E13">
            <w:pPr>
              <w:pStyle w:val="TableParagraph"/>
              <w:spacing w:before="1" w:line="243" w:lineRule="exact"/>
              <w:rPr>
                <w:sz w:val="20"/>
              </w:rPr>
            </w:pPr>
            <w:r>
              <w:rPr>
                <w:sz w:val="20"/>
              </w:rPr>
              <w:t>Pajisje për demostrimin e parimit të ruajtjes</w:t>
            </w:r>
          </w:p>
          <w:p w:rsidR="00FD62D9" w:rsidRDefault="00CC0E13">
            <w:pPr>
              <w:pStyle w:val="TableParagraph"/>
              <w:spacing w:line="225" w:lineRule="exact"/>
              <w:rPr>
                <w:sz w:val="20"/>
              </w:rPr>
            </w:pPr>
            <w:r>
              <w:rPr>
                <w:sz w:val="20"/>
              </w:rPr>
              <w:t>së energjisë mekanike</w:t>
            </w:r>
          </w:p>
        </w:tc>
        <w:tc>
          <w:tcPr>
            <w:tcW w:w="1117" w:type="dxa"/>
          </w:tcPr>
          <w:p w:rsidR="00FD62D9" w:rsidRDefault="00CC0E13">
            <w:pPr>
              <w:pStyle w:val="TableParagraph"/>
              <w:spacing w:before="1"/>
              <w:rPr>
                <w:sz w:val="20"/>
              </w:rPr>
            </w:pPr>
            <w:r>
              <w:rPr>
                <w:sz w:val="20"/>
              </w:rPr>
              <w:t>1 copë</w:t>
            </w:r>
          </w:p>
        </w:tc>
        <w:tc>
          <w:tcPr>
            <w:tcW w:w="3846" w:type="dxa"/>
          </w:tcPr>
          <w:p w:rsidR="00FD62D9" w:rsidRDefault="00CC0E13">
            <w:pPr>
              <w:pStyle w:val="TableParagraph"/>
              <w:spacing w:before="1" w:line="243" w:lineRule="exact"/>
              <w:ind w:left="106"/>
              <w:rPr>
                <w:sz w:val="20"/>
              </w:rPr>
            </w:pPr>
            <w:r>
              <w:rPr>
                <w:sz w:val="20"/>
              </w:rPr>
              <w:t>Lartësia ~ 250 mm, përmasat e kompletit</w:t>
            </w:r>
          </w:p>
          <w:p w:rsidR="00FD62D9" w:rsidRDefault="00CC0E13">
            <w:pPr>
              <w:pStyle w:val="TableParagraph"/>
              <w:spacing w:line="225" w:lineRule="exact"/>
              <w:ind w:left="106"/>
              <w:rPr>
                <w:sz w:val="20"/>
              </w:rPr>
            </w:pPr>
            <w:r>
              <w:rPr>
                <w:sz w:val="20"/>
              </w:rPr>
              <w:t>~380x130x150mm, rrotulla ø 110mm.</w:t>
            </w:r>
          </w:p>
        </w:tc>
      </w:tr>
      <w:tr w:rsidR="00FD62D9">
        <w:trPr>
          <w:trHeight w:val="489"/>
        </w:trPr>
        <w:tc>
          <w:tcPr>
            <w:tcW w:w="591" w:type="dxa"/>
          </w:tcPr>
          <w:p w:rsidR="00FD62D9" w:rsidRDefault="00CC0E13">
            <w:pPr>
              <w:pStyle w:val="TableParagraph"/>
              <w:spacing w:line="243" w:lineRule="exact"/>
              <w:rPr>
                <w:sz w:val="20"/>
              </w:rPr>
            </w:pPr>
            <w:r>
              <w:rPr>
                <w:sz w:val="20"/>
              </w:rPr>
              <w:t>22</w:t>
            </w:r>
          </w:p>
        </w:tc>
        <w:tc>
          <w:tcPr>
            <w:tcW w:w="3968" w:type="dxa"/>
          </w:tcPr>
          <w:p w:rsidR="00FD62D9" w:rsidRDefault="00CC0E13">
            <w:pPr>
              <w:pStyle w:val="TableParagraph"/>
              <w:spacing w:line="243" w:lineRule="exact"/>
              <w:rPr>
                <w:sz w:val="20"/>
              </w:rPr>
            </w:pPr>
            <w:r>
              <w:rPr>
                <w:sz w:val="20"/>
              </w:rPr>
              <w:t>Pajisje për demostrimin e përhapjes së</w:t>
            </w:r>
          </w:p>
          <w:p w:rsidR="00FD62D9" w:rsidRDefault="00CC0E13">
            <w:pPr>
              <w:pStyle w:val="TableParagraph"/>
              <w:spacing w:line="225" w:lineRule="exact"/>
              <w:rPr>
                <w:sz w:val="20"/>
              </w:rPr>
            </w:pPr>
            <w:r>
              <w:rPr>
                <w:sz w:val="20"/>
              </w:rPr>
              <w:t>shtypjes në lëngje (Ligji i Paskalit)</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Sfera material çeliku, madhësia ~350 mm,</w:t>
            </w:r>
          </w:p>
          <w:p w:rsidR="00FD62D9" w:rsidRDefault="00CC0E13">
            <w:pPr>
              <w:pStyle w:val="TableParagraph"/>
              <w:spacing w:line="225" w:lineRule="exact"/>
              <w:ind w:left="106"/>
              <w:rPr>
                <w:sz w:val="20"/>
              </w:rPr>
            </w:pPr>
            <w:r>
              <w:rPr>
                <w:sz w:val="20"/>
              </w:rPr>
              <w:t>pesha ~300 gram</w:t>
            </w:r>
          </w:p>
        </w:tc>
      </w:tr>
      <w:tr w:rsidR="00FD62D9">
        <w:trPr>
          <w:trHeight w:val="486"/>
        </w:trPr>
        <w:tc>
          <w:tcPr>
            <w:tcW w:w="591" w:type="dxa"/>
          </w:tcPr>
          <w:p w:rsidR="00FD62D9" w:rsidRDefault="00CC0E13">
            <w:pPr>
              <w:pStyle w:val="TableParagraph"/>
              <w:spacing w:line="243" w:lineRule="exact"/>
              <w:rPr>
                <w:sz w:val="20"/>
              </w:rPr>
            </w:pPr>
            <w:r>
              <w:rPr>
                <w:sz w:val="20"/>
              </w:rPr>
              <w:t>23</w:t>
            </w:r>
          </w:p>
        </w:tc>
        <w:tc>
          <w:tcPr>
            <w:tcW w:w="3968" w:type="dxa"/>
          </w:tcPr>
          <w:p w:rsidR="00FD62D9" w:rsidRDefault="00CC0E13">
            <w:pPr>
              <w:pStyle w:val="TableParagraph"/>
              <w:spacing w:line="243" w:lineRule="exact"/>
              <w:rPr>
                <w:sz w:val="20"/>
              </w:rPr>
            </w:pPr>
            <w:r>
              <w:rPr>
                <w:sz w:val="20"/>
              </w:rPr>
              <w:t>Pompë vakumi dore</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Trysnia e vakumit duhet të jetë më e vogël</w:t>
            </w:r>
          </w:p>
          <w:p w:rsidR="00FD62D9" w:rsidRDefault="00CC0E13">
            <w:pPr>
              <w:pStyle w:val="TableParagraph"/>
              <w:spacing w:line="223" w:lineRule="exact"/>
              <w:ind w:left="106"/>
              <w:rPr>
                <w:sz w:val="20"/>
              </w:rPr>
            </w:pPr>
            <w:r>
              <w:rPr>
                <w:sz w:val="20"/>
              </w:rPr>
              <w:t>se 6700 Pa</w:t>
            </w:r>
          </w:p>
        </w:tc>
      </w:tr>
      <w:tr w:rsidR="00FD62D9">
        <w:trPr>
          <w:trHeight w:val="489"/>
        </w:trPr>
        <w:tc>
          <w:tcPr>
            <w:tcW w:w="591" w:type="dxa"/>
          </w:tcPr>
          <w:p w:rsidR="00FD62D9" w:rsidRDefault="00CC0E13">
            <w:pPr>
              <w:pStyle w:val="TableParagraph"/>
              <w:spacing w:line="243" w:lineRule="exact"/>
              <w:rPr>
                <w:sz w:val="20"/>
              </w:rPr>
            </w:pPr>
            <w:r>
              <w:rPr>
                <w:sz w:val="20"/>
              </w:rPr>
              <w:t>24</w:t>
            </w:r>
          </w:p>
        </w:tc>
        <w:tc>
          <w:tcPr>
            <w:tcW w:w="3968" w:type="dxa"/>
          </w:tcPr>
          <w:p w:rsidR="00FD62D9" w:rsidRDefault="00CC0E13">
            <w:pPr>
              <w:pStyle w:val="TableParagraph"/>
              <w:spacing w:line="243" w:lineRule="exact"/>
              <w:rPr>
                <w:sz w:val="20"/>
              </w:rPr>
            </w:pPr>
            <w:r>
              <w:rPr>
                <w:sz w:val="20"/>
              </w:rPr>
              <w:t>Pajisje për matjen e shtypjes në lëngje</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Shkallëzimi i përgjithshëm jo më pak se 24</w:t>
            </w:r>
          </w:p>
          <w:p w:rsidR="00FD62D9" w:rsidRDefault="00CC0E13">
            <w:pPr>
              <w:pStyle w:val="TableParagraph"/>
              <w:spacing w:line="225" w:lineRule="exact"/>
              <w:ind w:left="106"/>
              <w:rPr>
                <w:sz w:val="20"/>
              </w:rPr>
            </w:pPr>
            <w:r>
              <w:rPr>
                <w:sz w:val="20"/>
              </w:rPr>
              <w:t>cm, me qendër të shkallëzimit 0</w:t>
            </w:r>
          </w:p>
        </w:tc>
      </w:tr>
      <w:tr w:rsidR="00FD62D9">
        <w:trPr>
          <w:trHeight w:val="244"/>
        </w:trPr>
        <w:tc>
          <w:tcPr>
            <w:tcW w:w="591" w:type="dxa"/>
          </w:tcPr>
          <w:p w:rsidR="00FD62D9" w:rsidRDefault="00CC0E13">
            <w:pPr>
              <w:pStyle w:val="TableParagraph"/>
              <w:spacing w:line="225" w:lineRule="exact"/>
              <w:rPr>
                <w:sz w:val="20"/>
              </w:rPr>
            </w:pPr>
            <w:r>
              <w:rPr>
                <w:sz w:val="20"/>
              </w:rPr>
              <w:t>25</w:t>
            </w:r>
          </w:p>
        </w:tc>
        <w:tc>
          <w:tcPr>
            <w:tcW w:w="3968" w:type="dxa"/>
          </w:tcPr>
          <w:p w:rsidR="00FD62D9" w:rsidRDefault="00CC0E13">
            <w:pPr>
              <w:pStyle w:val="TableParagraph"/>
              <w:spacing w:line="225" w:lineRule="exact"/>
              <w:rPr>
                <w:sz w:val="20"/>
              </w:rPr>
            </w:pPr>
            <w:r>
              <w:rPr>
                <w:sz w:val="20"/>
              </w:rPr>
              <w:t>Pe-Plumbçe</w:t>
            </w:r>
          </w:p>
        </w:tc>
        <w:tc>
          <w:tcPr>
            <w:tcW w:w="1117" w:type="dxa"/>
          </w:tcPr>
          <w:p w:rsidR="00FD62D9" w:rsidRDefault="00CC0E13">
            <w:pPr>
              <w:pStyle w:val="TableParagraph"/>
              <w:spacing w:line="225" w:lineRule="exact"/>
              <w:rPr>
                <w:sz w:val="20"/>
              </w:rPr>
            </w:pPr>
            <w:r>
              <w:rPr>
                <w:sz w:val="20"/>
              </w:rPr>
              <w:t>1 copë</w:t>
            </w:r>
          </w:p>
        </w:tc>
        <w:tc>
          <w:tcPr>
            <w:tcW w:w="3846" w:type="dxa"/>
          </w:tcPr>
          <w:p w:rsidR="00FD62D9" w:rsidRDefault="00CC0E13">
            <w:pPr>
              <w:pStyle w:val="TableParagraph"/>
              <w:spacing w:line="225" w:lineRule="exact"/>
              <w:ind w:left="106"/>
              <w:rPr>
                <w:sz w:val="20"/>
              </w:rPr>
            </w:pPr>
            <w:r>
              <w:rPr>
                <w:sz w:val="20"/>
              </w:rPr>
              <w:t>Spango e varur në një</w:t>
            </w:r>
          </w:p>
        </w:tc>
      </w:tr>
      <w:tr w:rsidR="00FD62D9">
        <w:trPr>
          <w:trHeight w:val="731"/>
        </w:trPr>
        <w:tc>
          <w:tcPr>
            <w:tcW w:w="591" w:type="dxa"/>
          </w:tcPr>
          <w:p w:rsidR="00FD62D9" w:rsidRDefault="00CC0E13">
            <w:pPr>
              <w:pStyle w:val="TableParagraph"/>
              <w:spacing w:line="243" w:lineRule="exact"/>
              <w:rPr>
                <w:sz w:val="20"/>
              </w:rPr>
            </w:pPr>
            <w:r>
              <w:rPr>
                <w:sz w:val="20"/>
              </w:rPr>
              <w:t>26</w:t>
            </w:r>
          </w:p>
        </w:tc>
        <w:tc>
          <w:tcPr>
            <w:tcW w:w="3968" w:type="dxa"/>
          </w:tcPr>
          <w:p w:rsidR="00FD62D9" w:rsidRDefault="00CC0E13">
            <w:pPr>
              <w:pStyle w:val="TableParagraph"/>
              <w:spacing w:line="243" w:lineRule="exact"/>
              <w:rPr>
                <w:sz w:val="20"/>
              </w:rPr>
            </w:pPr>
            <w:r>
              <w:rPr>
                <w:sz w:val="20"/>
              </w:rPr>
              <w:t>Peshore fizike-teknike me gurë peshimi</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ight="105"/>
              <w:rPr>
                <w:sz w:val="20"/>
              </w:rPr>
            </w:pPr>
            <w:r>
              <w:rPr>
                <w:sz w:val="20"/>
              </w:rPr>
              <w:t>Kapaciteti maksimal (200 – 300)g, ndjeshmëria 0.1g, toleranca e gabimit jo më</w:t>
            </w:r>
          </w:p>
          <w:p w:rsidR="00FD62D9" w:rsidRDefault="00CC0E13">
            <w:pPr>
              <w:pStyle w:val="TableParagraph"/>
              <w:spacing w:line="224" w:lineRule="exact"/>
              <w:ind w:left="106"/>
              <w:rPr>
                <w:sz w:val="20"/>
              </w:rPr>
            </w:pPr>
            <w:r>
              <w:rPr>
                <w:sz w:val="20"/>
              </w:rPr>
              <w:t>shumë se 1.5, diametri i tavës ø(90-110) mm</w:t>
            </w:r>
          </w:p>
        </w:tc>
      </w:tr>
      <w:tr w:rsidR="00FD62D9">
        <w:trPr>
          <w:trHeight w:val="244"/>
        </w:trPr>
        <w:tc>
          <w:tcPr>
            <w:tcW w:w="591" w:type="dxa"/>
          </w:tcPr>
          <w:p w:rsidR="00FD62D9" w:rsidRDefault="00CC0E13">
            <w:pPr>
              <w:pStyle w:val="TableParagraph"/>
              <w:spacing w:line="224" w:lineRule="exact"/>
              <w:rPr>
                <w:sz w:val="20"/>
              </w:rPr>
            </w:pPr>
            <w:r>
              <w:rPr>
                <w:sz w:val="20"/>
              </w:rPr>
              <w:t>27</w:t>
            </w:r>
          </w:p>
        </w:tc>
        <w:tc>
          <w:tcPr>
            <w:tcW w:w="3968" w:type="dxa"/>
          </w:tcPr>
          <w:p w:rsidR="00FD62D9" w:rsidRDefault="00CC0E13">
            <w:pPr>
              <w:pStyle w:val="TableParagraph"/>
              <w:spacing w:line="224" w:lineRule="exact"/>
              <w:rPr>
                <w:sz w:val="20"/>
              </w:rPr>
            </w:pPr>
            <w:r>
              <w:rPr>
                <w:sz w:val="20"/>
              </w:rPr>
              <w:t>Sfera të madhësive të ndryshme</w:t>
            </w:r>
          </w:p>
        </w:tc>
        <w:tc>
          <w:tcPr>
            <w:tcW w:w="1117" w:type="dxa"/>
          </w:tcPr>
          <w:p w:rsidR="00FD62D9" w:rsidRDefault="00CC0E13">
            <w:pPr>
              <w:pStyle w:val="TableParagraph"/>
              <w:spacing w:line="224" w:lineRule="exact"/>
              <w:rPr>
                <w:sz w:val="20"/>
              </w:rPr>
            </w:pPr>
            <w:r>
              <w:rPr>
                <w:sz w:val="20"/>
              </w:rPr>
              <w:t>1 komplet</w:t>
            </w:r>
          </w:p>
        </w:tc>
        <w:tc>
          <w:tcPr>
            <w:tcW w:w="3846" w:type="dxa"/>
          </w:tcPr>
          <w:p w:rsidR="00FD62D9" w:rsidRDefault="00CC0E13">
            <w:pPr>
              <w:pStyle w:val="TableParagraph"/>
              <w:spacing w:line="224" w:lineRule="exact"/>
              <w:ind w:left="106"/>
              <w:rPr>
                <w:sz w:val="20"/>
              </w:rPr>
            </w:pPr>
            <w:r>
              <w:rPr>
                <w:sz w:val="20"/>
              </w:rPr>
              <w:t>Diametër (10-20)mm, metal çeliku</w:t>
            </w:r>
          </w:p>
        </w:tc>
      </w:tr>
      <w:tr w:rsidR="00FD62D9">
        <w:trPr>
          <w:trHeight w:val="489"/>
        </w:trPr>
        <w:tc>
          <w:tcPr>
            <w:tcW w:w="591" w:type="dxa"/>
          </w:tcPr>
          <w:p w:rsidR="00FD62D9" w:rsidRDefault="00CC0E13">
            <w:pPr>
              <w:pStyle w:val="TableParagraph"/>
              <w:spacing w:line="243" w:lineRule="exact"/>
              <w:rPr>
                <w:sz w:val="20"/>
              </w:rPr>
            </w:pPr>
            <w:r>
              <w:rPr>
                <w:sz w:val="20"/>
              </w:rPr>
              <w:t>28</w:t>
            </w:r>
          </w:p>
        </w:tc>
        <w:tc>
          <w:tcPr>
            <w:tcW w:w="3968" w:type="dxa"/>
          </w:tcPr>
          <w:p w:rsidR="00FD62D9" w:rsidRDefault="00CC0E13">
            <w:pPr>
              <w:pStyle w:val="TableParagraph"/>
              <w:spacing w:line="243" w:lineRule="exact"/>
              <w:rPr>
                <w:sz w:val="20"/>
              </w:rPr>
            </w:pPr>
            <w:r>
              <w:rPr>
                <w:sz w:val="20"/>
              </w:rPr>
              <w:t>Sensor i shtypjes së gazit</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Kërkon sinjal proporcional me trysninë e</w:t>
            </w:r>
          </w:p>
          <w:p w:rsidR="00FD62D9" w:rsidRDefault="00CC0E13">
            <w:pPr>
              <w:pStyle w:val="TableParagraph"/>
              <w:spacing w:line="225" w:lineRule="exact"/>
              <w:ind w:left="106"/>
              <w:rPr>
                <w:sz w:val="20"/>
              </w:rPr>
            </w:pPr>
            <w:r>
              <w:rPr>
                <w:sz w:val="20"/>
              </w:rPr>
              <w:t>gazit</w:t>
            </w:r>
          </w:p>
        </w:tc>
      </w:tr>
      <w:tr w:rsidR="00FD62D9">
        <w:trPr>
          <w:trHeight w:val="1708"/>
        </w:trPr>
        <w:tc>
          <w:tcPr>
            <w:tcW w:w="591" w:type="dxa"/>
          </w:tcPr>
          <w:p w:rsidR="00FD62D9" w:rsidRDefault="00CC0E13">
            <w:pPr>
              <w:pStyle w:val="TableParagraph"/>
              <w:spacing w:line="243" w:lineRule="exact"/>
              <w:rPr>
                <w:sz w:val="20"/>
              </w:rPr>
            </w:pPr>
            <w:r>
              <w:rPr>
                <w:sz w:val="20"/>
              </w:rPr>
              <w:t>29</w:t>
            </w:r>
          </w:p>
        </w:tc>
        <w:tc>
          <w:tcPr>
            <w:tcW w:w="3968" w:type="dxa"/>
          </w:tcPr>
          <w:p w:rsidR="00FD62D9" w:rsidRDefault="00CC0E13">
            <w:pPr>
              <w:pStyle w:val="TableParagraph"/>
              <w:spacing w:line="243" w:lineRule="exact"/>
              <w:rPr>
                <w:sz w:val="20"/>
              </w:rPr>
            </w:pPr>
            <w:r>
              <w:rPr>
                <w:sz w:val="20"/>
              </w:rPr>
              <w:t>Sensor i lëvizjes</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ight="151"/>
              <w:rPr>
                <w:sz w:val="20"/>
              </w:rPr>
            </w:pPr>
            <w:r>
              <w:rPr>
                <w:sz w:val="20"/>
              </w:rPr>
              <w:t>Shërben për të llogaritur distancat, që përshkon trupi,duke njohur kohën nga dalja e sinjalit deri në marrjen e tij. Shpeshtësia është 50 matje në sekondë dhe shkalla e matjes nga (0.15 -6) m. Lidhet me smartboard E46. Komandohet me</w:t>
            </w:r>
          </w:p>
          <w:p w:rsidR="00FD62D9" w:rsidRDefault="00CC0E13">
            <w:pPr>
              <w:pStyle w:val="TableParagraph"/>
              <w:spacing w:line="225" w:lineRule="exact"/>
              <w:ind w:left="106"/>
              <w:rPr>
                <w:sz w:val="20"/>
              </w:rPr>
            </w:pPr>
            <w:r>
              <w:rPr>
                <w:sz w:val="20"/>
              </w:rPr>
              <w:t>touchscreen</w:t>
            </w:r>
          </w:p>
        </w:tc>
      </w:tr>
      <w:tr w:rsidR="00FD62D9">
        <w:trPr>
          <w:trHeight w:val="977"/>
        </w:trPr>
        <w:tc>
          <w:tcPr>
            <w:tcW w:w="591" w:type="dxa"/>
          </w:tcPr>
          <w:p w:rsidR="00FD62D9" w:rsidRDefault="00CC0E13">
            <w:pPr>
              <w:pStyle w:val="TableParagraph"/>
              <w:spacing w:line="244" w:lineRule="exact"/>
              <w:rPr>
                <w:sz w:val="20"/>
              </w:rPr>
            </w:pPr>
            <w:r>
              <w:rPr>
                <w:sz w:val="20"/>
              </w:rPr>
              <w:t>30</w:t>
            </w:r>
          </w:p>
        </w:tc>
        <w:tc>
          <w:tcPr>
            <w:tcW w:w="3968" w:type="dxa"/>
          </w:tcPr>
          <w:p w:rsidR="00FD62D9" w:rsidRDefault="00CC0E13">
            <w:pPr>
              <w:pStyle w:val="TableParagraph"/>
              <w:spacing w:line="244" w:lineRule="exact"/>
              <w:rPr>
                <w:sz w:val="20"/>
              </w:rPr>
            </w:pPr>
            <w:r>
              <w:rPr>
                <w:sz w:val="20"/>
              </w:rPr>
              <w:t>Sensor i forcës</w:t>
            </w:r>
          </w:p>
        </w:tc>
        <w:tc>
          <w:tcPr>
            <w:tcW w:w="1117" w:type="dxa"/>
          </w:tcPr>
          <w:p w:rsidR="00FD62D9" w:rsidRDefault="00CC0E13">
            <w:pPr>
              <w:pStyle w:val="TableParagraph"/>
              <w:spacing w:line="244" w:lineRule="exact"/>
              <w:rPr>
                <w:sz w:val="20"/>
              </w:rPr>
            </w:pPr>
            <w:r>
              <w:rPr>
                <w:sz w:val="20"/>
              </w:rPr>
              <w:t>1 copë</w:t>
            </w:r>
          </w:p>
        </w:tc>
        <w:tc>
          <w:tcPr>
            <w:tcW w:w="3846" w:type="dxa"/>
          </w:tcPr>
          <w:p w:rsidR="00FD62D9" w:rsidRDefault="00CC0E13">
            <w:pPr>
              <w:pStyle w:val="TableParagraph"/>
              <w:ind w:left="106" w:right="426"/>
              <w:rPr>
                <w:sz w:val="20"/>
              </w:rPr>
            </w:pPr>
            <w:r>
              <w:rPr>
                <w:sz w:val="20"/>
              </w:rPr>
              <w:t>Sensori i forcës mat forca tërheqëse dhe shtytëse prej -50N +50N. Lidhet me smartboard. Komandat i merr me</w:t>
            </w:r>
          </w:p>
          <w:p w:rsidR="00FD62D9" w:rsidRDefault="00CC0E13">
            <w:pPr>
              <w:pStyle w:val="TableParagraph"/>
              <w:spacing w:line="225" w:lineRule="exact"/>
              <w:ind w:left="106"/>
              <w:rPr>
                <w:sz w:val="20"/>
              </w:rPr>
            </w:pPr>
            <w:r>
              <w:rPr>
                <w:sz w:val="20"/>
              </w:rPr>
              <w:t>touchscreen</w:t>
            </w:r>
          </w:p>
        </w:tc>
      </w:tr>
      <w:tr w:rsidR="00FD62D9">
        <w:trPr>
          <w:trHeight w:val="244"/>
        </w:trPr>
        <w:tc>
          <w:tcPr>
            <w:tcW w:w="591" w:type="dxa"/>
          </w:tcPr>
          <w:p w:rsidR="00FD62D9" w:rsidRDefault="00CC0E13">
            <w:pPr>
              <w:pStyle w:val="TableParagraph"/>
              <w:spacing w:line="224" w:lineRule="exact"/>
              <w:rPr>
                <w:sz w:val="20"/>
              </w:rPr>
            </w:pPr>
            <w:r>
              <w:rPr>
                <w:sz w:val="20"/>
              </w:rPr>
              <w:t>31</w:t>
            </w:r>
          </w:p>
        </w:tc>
        <w:tc>
          <w:tcPr>
            <w:tcW w:w="3968" w:type="dxa"/>
          </w:tcPr>
          <w:p w:rsidR="00FD62D9" w:rsidRDefault="00CC0E13">
            <w:pPr>
              <w:pStyle w:val="TableParagraph"/>
              <w:spacing w:line="224" w:lineRule="exact"/>
              <w:rPr>
                <w:sz w:val="20"/>
              </w:rPr>
            </w:pPr>
            <w:r>
              <w:rPr>
                <w:sz w:val="20"/>
              </w:rPr>
              <w:t>Rrafsh i pjerrët (tribometër)</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Prej druri</w:t>
            </w:r>
          </w:p>
        </w:tc>
      </w:tr>
      <w:tr w:rsidR="00FD62D9">
        <w:trPr>
          <w:trHeight w:val="244"/>
        </w:trPr>
        <w:tc>
          <w:tcPr>
            <w:tcW w:w="591" w:type="dxa"/>
          </w:tcPr>
          <w:p w:rsidR="00FD62D9" w:rsidRDefault="00CC0E13">
            <w:pPr>
              <w:pStyle w:val="TableParagraph"/>
              <w:spacing w:line="224" w:lineRule="exact"/>
              <w:rPr>
                <w:sz w:val="20"/>
              </w:rPr>
            </w:pPr>
            <w:r>
              <w:rPr>
                <w:sz w:val="20"/>
              </w:rPr>
              <w:t>32</w:t>
            </w:r>
          </w:p>
        </w:tc>
        <w:tc>
          <w:tcPr>
            <w:tcW w:w="3968" w:type="dxa"/>
          </w:tcPr>
          <w:p w:rsidR="00FD62D9" w:rsidRDefault="00CC0E13">
            <w:pPr>
              <w:pStyle w:val="TableParagraph"/>
              <w:spacing w:line="224" w:lineRule="exact"/>
              <w:rPr>
                <w:sz w:val="20"/>
              </w:rPr>
            </w:pPr>
            <w:r>
              <w:rPr>
                <w:sz w:val="20"/>
              </w:rPr>
              <w:t>Shtypësi hidraulik</w:t>
            </w:r>
          </w:p>
        </w:tc>
        <w:tc>
          <w:tcPr>
            <w:tcW w:w="1117" w:type="dxa"/>
          </w:tcPr>
          <w:p w:rsidR="00FD62D9" w:rsidRDefault="00FD62D9">
            <w:pPr>
              <w:pStyle w:val="TableParagraph"/>
              <w:ind w:left="0"/>
              <w:rPr>
                <w:rFonts w:ascii="Times New Roman"/>
                <w:sz w:val="16"/>
              </w:rPr>
            </w:pPr>
          </w:p>
        </w:tc>
        <w:tc>
          <w:tcPr>
            <w:tcW w:w="3846" w:type="dxa"/>
          </w:tcPr>
          <w:p w:rsidR="00FD62D9" w:rsidRDefault="00FD62D9">
            <w:pPr>
              <w:pStyle w:val="TableParagraph"/>
              <w:ind w:left="0"/>
              <w:rPr>
                <w:rFonts w:ascii="Times New Roman"/>
                <w:sz w:val="16"/>
              </w:rPr>
            </w:pPr>
          </w:p>
        </w:tc>
      </w:tr>
      <w:tr w:rsidR="00FD62D9">
        <w:trPr>
          <w:trHeight w:val="244"/>
        </w:trPr>
        <w:tc>
          <w:tcPr>
            <w:tcW w:w="591" w:type="dxa"/>
          </w:tcPr>
          <w:p w:rsidR="00FD62D9" w:rsidRDefault="00CC0E13">
            <w:pPr>
              <w:pStyle w:val="TableParagraph"/>
              <w:spacing w:line="224" w:lineRule="exact"/>
              <w:rPr>
                <w:sz w:val="20"/>
              </w:rPr>
            </w:pPr>
            <w:r>
              <w:rPr>
                <w:sz w:val="20"/>
              </w:rPr>
              <w:t>33</w:t>
            </w:r>
          </w:p>
        </w:tc>
        <w:tc>
          <w:tcPr>
            <w:tcW w:w="3968" w:type="dxa"/>
          </w:tcPr>
          <w:p w:rsidR="00FD62D9" w:rsidRDefault="00CC0E13">
            <w:pPr>
              <w:pStyle w:val="TableParagraph"/>
              <w:spacing w:line="224" w:lineRule="exact"/>
              <w:rPr>
                <w:sz w:val="20"/>
              </w:rPr>
            </w:pPr>
            <w:r>
              <w:rPr>
                <w:sz w:val="20"/>
              </w:rPr>
              <w:t>Shiritmetër</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Plastik, metalik, 1,5m, 2m,</w:t>
            </w:r>
          </w:p>
        </w:tc>
      </w:tr>
      <w:tr w:rsidR="00FD62D9">
        <w:trPr>
          <w:trHeight w:val="486"/>
        </w:trPr>
        <w:tc>
          <w:tcPr>
            <w:tcW w:w="591" w:type="dxa"/>
          </w:tcPr>
          <w:p w:rsidR="00FD62D9" w:rsidRDefault="00CC0E13">
            <w:pPr>
              <w:pStyle w:val="TableParagraph"/>
              <w:spacing w:line="243" w:lineRule="exact"/>
              <w:rPr>
                <w:sz w:val="20"/>
              </w:rPr>
            </w:pPr>
            <w:r>
              <w:rPr>
                <w:sz w:val="20"/>
              </w:rPr>
              <w:t>34</w:t>
            </w:r>
          </w:p>
        </w:tc>
        <w:tc>
          <w:tcPr>
            <w:tcW w:w="3968" w:type="dxa"/>
          </w:tcPr>
          <w:p w:rsidR="00FD62D9" w:rsidRDefault="00CC0E13">
            <w:pPr>
              <w:pStyle w:val="TableParagraph"/>
              <w:spacing w:line="243" w:lineRule="exact"/>
              <w:rPr>
                <w:sz w:val="20"/>
              </w:rPr>
            </w:pPr>
            <w:r>
              <w:rPr>
                <w:sz w:val="20"/>
              </w:rPr>
              <w:t>Stativë metalike me aksesorë</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Diametri i shufrës ø 10-13 mm, bazamenti</w:t>
            </w:r>
          </w:p>
          <w:p w:rsidR="00FD62D9" w:rsidRDefault="00CC0E13">
            <w:pPr>
              <w:pStyle w:val="TableParagraph"/>
              <w:spacing w:line="223" w:lineRule="exact"/>
              <w:ind w:left="106"/>
              <w:rPr>
                <w:sz w:val="20"/>
              </w:rPr>
            </w:pPr>
            <w:r>
              <w:rPr>
                <w:sz w:val="20"/>
              </w:rPr>
              <w:t>hekur trekëndësh, lartësia 700-900mm, 1</w:t>
            </w:r>
          </w:p>
        </w:tc>
      </w:tr>
    </w:tbl>
    <w:p w:rsidR="00FD62D9" w:rsidRDefault="00FD62D9">
      <w:pPr>
        <w:spacing w:line="22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968"/>
        <w:gridCol w:w="1117"/>
        <w:gridCol w:w="3846"/>
      </w:tblGrid>
      <w:tr w:rsidR="00FD62D9">
        <w:trPr>
          <w:trHeight w:val="487"/>
        </w:trPr>
        <w:tc>
          <w:tcPr>
            <w:tcW w:w="591" w:type="dxa"/>
          </w:tcPr>
          <w:p w:rsidR="00FD62D9" w:rsidRDefault="00FD62D9">
            <w:pPr>
              <w:pStyle w:val="TableParagraph"/>
              <w:ind w:left="0"/>
              <w:rPr>
                <w:rFonts w:ascii="Times New Roman"/>
                <w:sz w:val="18"/>
              </w:rPr>
            </w:pPr>
          </w:p>
        </w:tc>
        <w:tc>
          <w:tcPr>
            <w:tcW w:w="3968" w:type="dxa"/>
          </w:tcPr>
          <w:p w:rsidR="00FD62D9" w:rsidRDefault="00FD62D9">
            <w:pPr>
              <w:pStyle w:val="TableParagraph"/>
              <w:ind w:left="0"/>
              <w:rPr>
                <w:rFonts w:ascii="Times New Roman"/>
                <w:sz w:val="18"/>
              </w:rPr>
            </w:pP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spacing w:line="243" w:lineRule="exact"/>
              <w:ind w:left="106"/>
              <w:rPr>
                <w:sz w:val="20"/>
              </w:rPr>
            </w:pPr>
            <w:r>
              <w:rPr>
                <w:sz w:val="20"/>
              </w:rPr>
              <w:t>shufër me kokë izoluese, 1 shufër me</w:t>
            </w:r>
          </w:p>
          <w:p w:rsidR="00FD62D9" w:rsidRDefault="00CC0E13">
            <w:pPr>
              <w:pStyle w:val="TableParagraph"/>
              <w:spacing w:before="1" w:line="223" w:lineRule="exact"/>
              <w:ind w:left="106"/>
              <w:rPr>
                <w:sz w:val="20"/>
              </w:rPr>
            </w:pPr>
            <w:r>
              <w:rPr>
                <w:sz w:val="20"/>
              </w:rPr>
              <w:t>çengela, 2 morseta</w:t>
            </w:r>
          </w:p>
        </w:tc>
      </w:tr>
      <w:tr w:rsidR="00FD62D9">
        <w:trPr>
          <w:trHeight w:val="244"/>
        </w:trPr>
        <w:tc>
          <w:tcPr>
            <w:tcW w:w="591" w:type="dxa"/>
          </w:tcPr>
          <w:p w:rsidR="00FD62D9" w:rsidRDefault="00CC0E13">
            <w:pPr>
              <w:pStyle w:val="TableParagraph"/>
              <w:spacing w:before="1" w:line="223" w:lineRule="exact"/>
              <w:rPr>
                <w:sz w:val="20"/>
              </w:rPr>
            </w:pPr>
            <w:r>
              <w:rPr>
                <w:sz w:val="20"/>
              </w:rPr>
              <w:t>35</w:t>
            </w:r>
          </w:p>
        </w:tc>
        <w:tc>
          <w:tcPr>
            <w:tcW w:w="3968" w:type="dxa"/>
          </w:tcPr>
          <w:p w:rsidR="00FD62D9" w:rsidRDefault="00CC0E13">
            <w:pPr>
              <w:pStyle w:val="TableParagraph"/>
              <w:spacing w:before="1" w:line="223" w:lineRule="exact"/>
              <w:rPr>
                <w:sz w:val="20"/>
              </w:rPr>
            </w:pPr>
            <w:r>
              <w:rPr>
                <w:sz w:val="20"/>
              </w:rPr>
              <w:t>Susta të pa shkallëzuara</w:t>
            </w:r>
          </w:p>
        </w:tc>
        <w:tc>
          <w:tcPr>
            <w:tcW w:w="1117" w:type="dxa"/>
          </w:tcPr>
          <w:p w:rsidR="00FD62D9" w:rsidRDefault="00CC0E13">
            <w:pPr>
              <w:pStyle w:val="TableParagraph"/>
              <w:spacing w:before="1" w:line="223" w:lineRule="exact"/>
              <w:rPr>
                <w:sz w:val="20"/>
              </w:rPr>
            </w:pPr>
            <w:r>
              <w:rPr>
                <w:sz w:val="20"/>
              </w:rPr>
              <w:t>10 copë</w:t>
            </w:r>
          </w:p>
        </w:tc>
        <w:tc>
          <w:tcPr>
            <w:tcW w:w="3846" w:type="dxa"/>
          </w:tcPr>
          <w:p w:rsidR="00FD62D9" w:rsidRDefault="00CC0E13">
            <w:pPr>
              <w:pStyle w:val="TableParagraph"/>
              <w:spacing w:before="1" w:line="223" w:lineRule="exact"/>
              <w:ind w:left="106"/>
              <w:rPr>
                <w:sz w:val="20"/>
              </w:rPr>
            </w:pPr>
            <w:r>
              <w:rPr>
                <w:sz w:val="20"/>
              </w:rPr>
              <w:t>Pesha maksmiale e lejuar deri në 500gram</w:t>
            </w:r>
          </w:p>
        </w:tc>
      </w:tr>
      <w:tr w:rsidR="00FD62D9">
        <w:trPr>
          <w:trHeight w:val="733"/>
        </w:trPr>
        <w:tc>
          <w:tcPr>
            <w:tcW w:w="591" w:type="dxa"/>
          </w:tcPr>
          <w:p w:rsidR="00FD62D9" w:rsidRDefault="00CC0E13">
            <w:pPr>
              <w:pStyle w:val="TableParagraph"/>
              <w:spacing w:before="1"/>
              <w:rPr>
                <w:sz w:val="20"/>
              </w:rPr>
            </w:pPr>
            <w:r>
              <w:rPr>
                <w:sz w:val="20"/>
              </w:rPr>
              <w:t>36</w:t>
            </w:r>
          </w:p>
        </w:tc>
        <w:tc>
          <w:tcPr>
            <w:tcW w:w="3968" w:type="dxa"/>
          </w:tcPr>
          <w:p w:rsidR="00FD62D9" w:rsidRDefault="00CC0E13">
            <w:pPr>
              <w:pStyle w:val="TableParagraph"/>
              <w:spacing w:before="1"/>
              <w:ind w:right="569"/>
              <w:rPr>
                <w:sz w:val="20"/>
              </w:rPr>
            </w:pPr>
            <w:r>
              <w:rPr>
                <w:sz w:val="20"/>
              </w:rPr>
              <w:t>Trupa me dëndësi të ndryshme dhe me vëllime të njëjta</w:t>
            </w:r>
          </w:p>
        </w:tc>
        <w:tc>
          <w:tcPr>
            <w:tcW w:w="1117" w:type="dxa"/>
          </w:tcPr>
          <w:p w:rsidR="00FD62D9" w:rsidRDefault="00CC0E13">
            <w:pPr>
              <w:pStyle w:val="TableParagraph"/>
              <w:spacing w:before="1"/>
              <w:rPr>
                <w:sz w:val="20"/>
              </w:rPr>
            </w:pPr>
            <w:r>
              <w:rPr>
                <w:sz w:val="20"/>
              </w:rPr>
              <w:t>6 copë</w:t>
            </w:r>
          </w:p>
        </w:tc>
        <w:tc>
          <w:tcPr>
            <w:tcW w:w="3846" w:type="dxa"/>
          </w:tcPr>
          <w:p w:rsidR="00FD62D9" w:rsidRDefault="00CC0E13">
            <w:pPr>
              <w:pStyle w:val="TableParagraph"/>
              <w:spacing w:before="1"/>
              <w:ind w:left="106" w:right="203"/>
              <w:rPr>
                <w:sz w:val="20"/>
              </w:rPr>
            </w:pPr>
            <w:r>
              <w:rPr>
                <w:sz w:val="20"/>
              </w:rPr>
              <w:t>Trupa me forma dhe përmasa të njëjta prej materialesh të ndryshme si: dru, plastmas,</w:t>
            </w:r>
          </w:p>
          <w:p w:rsidR="00FD62D9" w:rsidRDefault="00CC0E13">
            <w:pPr>
              <w:pStyle w:val="TableParagraph"/>
              <w:spacing w:line="224" w:lineRule="exact"/>
              <w:ind w:left="106"/>
              <w:rPr>
                <w:sz w:val="20"/>
              </w:rPr>
            </w:pPr>
            <w:r>
              <w:rPr>
                <w:sz w:val="20"/>
              </w:rPr>
              <w:t>bronz, alumin, hekur, plumb etj.</w:t>
            </w:r>
          </w:p>
        </w:tc>
      </w:tr>
      <w:tr w:rsidR="00FD62D9">
        <w:trPr>
          <w:trHeight w:val="244"/>
        </w:trPr>
        <w:tc>
          <w:tcPr>
            <w:tcW w:w="591" w:type="dxa"/>
          </w:tcPr>
          <w:p w:rsidR="00FD62D9" w:rsidRDefault="00FD62D9">
            <w:pPr>
              <w:pStyle w:val="TableParagraph"/>
              <w:ind w:left="0"/>
              <w:rPr>
                <w:rFonts w:ascii="Times New Roman"/>
                <w:sz w:val="16"/>
              </w:rPr>
            </w:pPr>
          </w:p>
        </w:tc>
        <w:tc>
          <w:tcPr>
            <w:tcW w:w="8931" w:type="dxa"/>
            <w:gridSpan w:val="3"/>
          </w:tcPr>
          <w:p w:rsidR="00FD62D9" w:rsidRDefault="00CC0E13">
            <w:pPr>
              <w:pStyle w:val="TableParagraph"/>
              <w:spacing w:line="224" w:lineRule="exact"/>
              <w:rPr>
                <w:sz w:val="20"/>
              </w:rPr>
            </w:pPr>
            <w:r>
              <w:rPr>
                <w:sz w:val="20"/>
              </w:rPr>
              <w:t>TERMODINAMIKA</w:t>
            </w:r>
          </w:p>
        </w:tc>
      </w:tr>
      <w:tr w:rsidR="00FD62D9">
        <w:trPr>
          <w:trHeight w:val="976"/>
        </w:trPr>
        <w:tc>
          <w:tcPr>
            <w:tcW w:w="591" w:type="dxa"/>
          </w:tcPr>
          <w:p w:rsidR="00FD62D9" w:rsidRDefault="00CC0E13">
            <w:pPr>
              <w:pStyle w:val="TableParagraph"/>
              <w:spacing w:line="243" w:lineRule="exact"/>
              <w:rPr>
                <w:sz w:val="20"/>
              </w:rPr>
            </w:pPr>
            <w:r>
              <w:rPr>
                <w:sz w:val="20"/>
              </w:rPr>
              <w:t>37</w:t>
            </w:r>
          </w:p>
        </w:tc>
        <w:tc>
          <w:tcPr>
            <w:tcW w:w="3968" w:type="dxa"/>
          </w:tcPr>
          <w:p w:rsidR="00FD62D9" w:rsidRDefault="00CC0E13">
            <w:pPr>
              <w:pStyle w:val="TableParagraph"/>
              <w:ind w:right="642"/>
              <w:rPr>
                <w:sz w:val="20"/>
              </w:rPr>
            </w:pPr>
            <w:r>
              <w:rPr>
                <w:sz w:val="20"/>
              </w:rPr>
              <w:t>Aparat për ndryshimin e përcjellshërisë termike</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ight="150"/>
              <w:rPr>
                <w:sz w:val="20"/>
              </w:rPr>
            </w:pPr>
            <w:r>
              <w:rPr>
                <w:sz w:val="20"/>
              </w:rPr>
              <w:t>Përbëhet nga tre shufra metalike prej metalesh të ndryshme,të pajisura me unazë metalike të lëvizshme , me përmasa (300 x</w:t>
            </w:r>
          </w:p>
          <w:p w:rsidR="00FD62D9" w:rsidRDefault="00CC0E13">
            <w:pPr>
              <w:pStyle w:val="TableParagraph"/>
              <w:spacing w:line="225" w:lineRule="exact"/>
              <w:ind w:left="106"/>
              <w:rPr>
                <w:sz w:val="20"/>
              </w:rPr>
            </w:pPr>
            <w:r>
              <w:rPr>
                <w:sz w:val="20"/>
              </w:rPr>
              <w:t>150) mm</w:t>
            </w:r>
          </w:p>
        </w:tc>
      </w:tr>
      <w:tr w:rsidR="00FD62D9">
        <w:trPr>
          <w:trHeight w:val="486"/>
        </w:trPr>
        <w:tc>
          <w:tcPr>
            <w:tcW w:w="591" w:type="dxa"/>
          </w:tcPr>
          <w:p w:rsidR="00FD62D9" w:rsidRDefault="00CC0E13">
            <w:pPr>
              <w:pStyle w:val="TableParagraph"/>
              <w:spacing w:line="243" w:lineRule="exact"/>
              <w:rPr>
                <w:sz w:val="20"/>
              </w:rPr>
            </w:pPr>
            <w:r>
              <w:rPr>
                <w:sz w:val="20"/>
              </w:rPr>
              <w:t>38</w:t>
            </w:r>
          </w:p>
        </w:tc>
        <w:tc>
          <w:tcPr>
            <w:tcW w:w="3968" w:type="dxa"/>
          </w:tcPr>
          <w:p w:rsidR="00FD62D9" w:rsidRDefault="00CC0E13">
            <w:pPr>
              <w:pStyle w:val="TableParagraph"/>
              <w:spacing w:line="243" w:lineRule="exact"/>
              <w:rPr>
                <w:sz w:val="20"/>
              </w:rPr>
            </w:pPr>
            <w:r>
              <w:rPr>
                <w:sz w:val="20"/>
              </w:rPr>
              <w:t>Aparat për ndryshimin e bymimit të trupit të</w:t>
            </w:r>
          </w:p>
          <w:p w:rsidR="00FD62D9" w:rsidRDefault="00CC0E13">
            <w:pPr>
              <w:pStyle w:val="TableParagraph"/>
              <w:spacing w:line="223" w:lineRule="exact"/>
              <w:rPr>
                <w:sz w:val="20"/>
              </w:rPr>
            </w:pPr>
            <w:r>
              <w:rPr>
                <w:sz w:val="20"/>
              </w:rPr>
              <w:t>ngurtë (Pirometër)</w:t>
            </w:r>
          </w:p>
        </w:tc>
        <w:tc>
          <w:tcPr>
            <w:tcW w:w="1117" w:type="dxa"/>
          </w:tcPr>
          <w:p w:rsidR="00FD62D9" w:rsidRDefault="00FD62D9">
            <w:pPr>
              <w:pStyle w:val="TableParagraph"/>
              <w:ind w:left="0"/>
              <w:rPr>
                <w:rFonts w:ascii="Times New Roman"/>
                <w:sz w:val="18"/>
              </w:rPr>
            </w:pPr>
          </w:p>
        </w:tc>
        <w:tc>
          <w:tcPr>
            <w:tcW w:w="3846" w:type="dxa"/>
          </w:tcPr>
          <w:p w:rsidR="00FD62D9" w:rsidRDefault="00FD62D9">
            <w:pPr>
              <w:pStyle w:val="TableParagraph"/>
              <w:ind w:left="0"/>
              <w:rPr>
                <w:rFonts w:ascii="Times New Roman"/>
                <w:sz w:val="18"/>
              </w:rPr>
            </w:pPr>
          </w:p>
        </w:tc>
      </w:tr>
      <w:tr w:rsidR="00FD62D9">
        <w:trPr>
          <w:trHeight w:val="976"/>
        </w:trPr>
        <w:tc>
          <w:tcPr>
            <w:tcW w:w="591" w:type="dxa"/>
          </w:tcPr>
          <w:p w:rsidR="00FD62D9" w:rsidRDefault="00CC0E13">
            <w:pPr>
              <w:pStyle w:val="TableParagraph"/>
              <w:spacing w:line="243" w:lineRule="exact"/>
              <w:rPr>
                <w:sz w:val="20"/>
              </w:rPr>
            </w:pPr>
            <w:r>
              <w:rPr>
                <w:sz w:val="20"/>
              </w:rPr>
              <w:t>39</w:t>
            </w:r>
          </w:p>
        </w:tc>
        <w:tc>
          <w:tcPr>
            <w:tcW w:w="3968" w:type="dxa"/>
          </w:tcPr>
          <w:p w:rsidR="00FD62D9" w:rsidRDefault="00CC0E13">
            <w:pPr>
              <w:pStyle w:val="TableParagraph"/>
              <w:ind w:right="569"/>
              <w:rPr>
                <w:sz w:val="20"/>
              </w:rPr>
            </w:pPr>
            <w:r>
              <w:rPr>
                <w:sz w:val="20"/>
              </w:rPr>
              <w:t>Aparat për demostrimin e bymimit të lëngjeve dhe të gazeve</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ind w:left="106" w:right="39"/>
              <w:rPr>
                <w:sz w:val="20"/>
              </w:rPr>
            </w:pPr>
            <w:r>
              <w:rPr>
                <w:sz w:val="20"/>
              </w:rPr>
              <w:t>Ilustron ndryshimet gjatë bymimit të lëngjeve. Përbëhet nga 5 tuba qelqi me fund sferik, lartësi 400 mm, montuar në</w:t>
            </w:r>
          </w:p>
          <w:p w:rsidR="00FD62D9" w:rsidRDefault="00CC0E13">
            <w:pPr>
              <w:pStyle w:val="TableParagraph"/>
              <w:spacing w:before="1" w:line="223" w:lineRule="exact"/>
              <w:ind w:left="106"/>
              <w:rPr>
                <w:sz w:val="20"/>
              </w:rPr>
            </w:pPr>
            <w:r>
              <w:rPr>
                <w:sz w:val="20"/>
              </w:rPr>
              <w:t>bazament plastik dhe shkallëzuar në mm.</w:t>
            </w:r>
          </w:p>
        </w:tc>
      </w:tr>
      <w:tr w:rsidR="00FD62D9">
        <w:trPr>
          <w:trHeight w:val="489"/>
        </w:trPr>
        <w:tc>
          <w:tcPr>
            <w:tcW w:w="591" w:type="dxa"/>
          </w:tcPr>
          <w:p w:rsidR="00FD62D9" w:rsidRDefault="00CC0E13">
            <w:pPr>
              <w:pStyle w:val="TableParagraph"/>
              <w:spacing w:before="1"/>
              <w:rPr>
                <w:sz w:val="20"/>
              </w:rPr>
            </w:pPr>
            <w:r>
              <w:rPr>
                <w:sz w:val="20"/>
              </w:rPr>
              <w:t>40</w:t>
            </w:r>
          </w:p>
        </w:tc>
        <w:tc>
          <w:tcPr>
            <w:tcW w:w="3968" w:type="dxa"/>
          </w:tcPr>
          <w:p w:rsidR="00FD62D9" w:rsidRDefault="00CC0E13">
            <w:pPr>
              <w:pStyle w:val="TableParagraph"/>
              <w:spacing w:before="1" w:line="243" w:lineRule="exact"/>
              <w:rPr>
                <w:sz w:val="20"/>
              </w:rPr>
            </w:pPr>
            <w:r>
              <w:rPr>
                <w:sz w:val="20"/>
              </w:rPr>
              <w:t>Aparat për demostrimin e bymimit të trupave</w:t>
            </w:r>
          </w:p>
          <w:p w:rsidR="00FD62D9" w:rsidRDefault="00CC0E13">
            <w:pPr>
              <w:pStyle w:val="TableParagraph"/>
              <w:spacing w:line="225" w:lineRule="exact"/>
              <w:rPr>
                <w:sz w:val="20"/>
              </w:rPr>
            </w:pPr>
            <w:r>
              <w:rPr>
                <w:sz w:val="20"/>
              </w:rPr>
              <w:t>të ngurtë</w:t>
            </w:r>
          </w:p>
        </w:tc>
        <w:tc>
          <w:tcPr>
            <w:tcW w:w="1117" w:type="dxa"/>
          </w:tcPr>
          <w:p w:rsidR="00FD62D9" w:rsidRDefault="00CC0E13">
            <w:pPr>
              <w:pStyle w:val="TableParagraph"/>
              <w:spacing w:before="1"/>
              <w:rPr>
                <w:sz w:val="20"/>
              </w:rPr>
            </w:pPr>
            <w:r>
              <w:rPr>
                <w:sz w:val="20"/>
              </w:rPr>
              <w:t>1 copë</w:t>
            </w:r>
          </w:p>
        </w:tc>
        <w:tc>
          <w:tcPr>
            <w:tcW w:w="3846" w:type="dxa"/>
          </w:tcPr>
          <w:p w:rsidR="00FD62D9" w:rsidRDefault="00CC0E13">
            <w:pPr>
              <w:pStyle w:val="TableParagraph"/>
              <w:spacing w:before="1" w:line="243" w:lineRule="exact"/>
              <w:ind w:left="106"/>
              <w:rPr>
                <w:sz w:val="20"/>
              </w:rPr>
            </w:pPr>
            <w:r>
              <w:rPr>
                <w:sz w:val="20"/>
              </w:rPr>
              <w:t>Diametri i sferë s ø20 mm, pesha 0.2kg,</w:t>
            </w:r>
          </w:p>
          <w:p w:rsidR="00FD62D9" w:rsidRDefault="00CC0E13">
            <w:pPr>
              <w:pStyle w:val="TableParagraph"/>
              <w:spacing w:line="225" w:lineRule="exact"/>
              <w:ind w:left="106"/>
              <w:rPr>
                <w:sz w:val="20"/>
              </w:rPr>
            </w:pPr>
            <w:r>
              <w:rPr>
                <w:sz w:val="20"/>
              </w:rPr>
              <w:t>gjatësia 300 mm</w:t>
            </w:r>
          </w:p>
        </w:tc>
      </w:tr>
      <w:tr w:rsidR="00FD62D9">
        <w:trPr>
          <w:trHeight w:val="976"/>
        </w:trPr>
        <w:tc>
          <w:tcPr>
            <w:tcW w:w="591" w:type="dxa"/>
          </w:tcPr>
          <w:p w:rsidR="00FD62D9" w:rsidRDefault="00CC0E13">
            <w:pPr>
              <w:pStyle w:val="TableParagraph"/>
              <w:spacing w:line="243" w:lineRule="exact"/>
              <w:rPr>
                <w:sz w:val="20"/>
              </w:rPr>
            </w:pPr>
            <w:r>
              <w:rPr>
                <w:sz w:val="20"/>
              </w:rPr>
              <w:t>41</w:t>
            </w:r>
          </w:p>
        </w:tc>
        <w:tc>
          <w:tcPr>
            <w:tcW w:w="3968" w:type="dxa"/>
          </w:tcPr>
          <w:p w:rsidR="00FD62D9" w:rsidRDefault="00CC0E13">
            <w:pPr>
              <w:pStyle w:val="TableParagraph"/>
              <w:ind w:right="321"/>
              <w:rPr>
                <w:sz w:val="20"/>
              </w:rPr>
            </w:pPr>
            <w:r>
              <w:rPr>
                <w:sz w:val="20"/>
              </w:rPr>
              <w:t>Aparat për shndërrimin e energjisë termike B29</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Pr>
                <w:sz w:val="20"/>
              </w:rPr>
            </w:pPr>
            <w:r>
              <w:rPr>
                <w:sz w:val="20"/>
              </w:rPr>
              <w:t>Përbëhet nga : gypi prej bakri, kapëse të gropëzuar, tapa plastike dhe spango fërkimi. Lartësia rreth 470 mm, pesha rreth 600</w:t>
            </w:r>
          </w:p>
          <w:p w:rsidR="00FD62D9" w:rsidRDefault="00CC0E13">
            <w:pPr>
              <w:pStyle w:val="TableParagraph"/>
              <w:spacing w:line="225" w:lineRule="exact"/>
              <w:ind w:left="106"/>
              <w:rPr>
                <w:sz w:val="20"/>
              </w:rPr>
            </w:pPr>
            <w:r>
              <w:rPr>
                <w:sz w:val="20"/>
              </w:rPr>
              <w:t>gram,</w:t>
            </w:r>
          </w:p>
        </w:tc>
      </w:tr>
      <w:tr w:rsidR="00FD62D9">
        <w:trPr>
          <w:trHeight w:val="731"/>
        </w:trPr>
        <w:tc>
          <w:tcPr>
            <w:tcW w:w="591" w:type="dxa"/>
          </w:tcPr>
          <w:p w:rsidR="00FD62D9" w:rsidRDefault="00CC0E13">
            <w:pPr>
              <w:pStyle w:val="TableParagraph"/>
              <w:spacing w:line="243" w:lineRule="exact"/>
              <w:rPr>
                <w:sz w:val="20"/>
              </w:rPr>
            </w:pPr>
            <w:r>
              <w:rPr>
                <w:sz w:val="20"/>
              </w:rPr>
              <w:t>42</w:t>
            </w:r>
          </w:p>
        </w:tc>
        <w:tc>
          <w:tcPr>
            <w:tcW w:w="3968" w:type="dxa"/>
          </w:tcPr>
          <w:p w:rsidR="00FD62D9" w:rsidRDefault="00CC0E13">
            <w:pPr>
              <w:pStyle w:val="TableParagraph"/>
              <w:ind w:right="743"/>
              <w:rPr>
                <w:sz w:val="20"/>
              </w:rPr>
            </w:pPr>
            <w:r>
              <w:rPr>
                <w:sz w:val="20"/>
              </w:rPr>
              <w:t>Aparat për demostrimin e Ligjit e Boil- Mariotit</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Pr>
                <w:sz w:val="20"/>
              </w:rPr>
            </w:pPr>
            <w:r>
              <w:rPr>
                <w:sz w:val="20"/>
              </w:rPr>
              <w:t>Përmasa 300 x 200 mm, kapaku prej gome , Gypi cilindrik prej qelqi, Vëllimatësi, Matësi i</w:t>
            </w:r>
          </w:p>
          <w:p w:rsidR="00FD62D9" w:rsidRDefault="00CC0E13">
            <w:pPr>
              <w:pStyle w:val="TableParagraph"/>
              <w:spacing w:line="223" w:lineRule="exact"/>
              <w:ind w:left="106"/>
              <w:rPr>
                <w:sz w:val="20"/>
              </w:rPr>
            </w:pPr>
            <w:r>
              <w:rPr>
                <w:sz w:val="20"/>
              </w:rPr>
              <w:t>shtypjes, shkalla e matjes 0.5,1,1.5,2.</w:t>
            </w:r>
          </w:p>
        </w:tc>
      </w:tr>
      <w:tr w:rsidR="00FD62D9">
        <w:trPr>
          <w:trHeight w:val="489"/>
        </w:trPr>
        <w:tc>
          <w:tcPr>
            <w:tcW w:w="591" w:type="dxa"/>
          </w:tcPr>
          <w:p w:rsidR="00FD62D9" w:rsidRDefault="00CC0E13">
            <w:pPr>
              <w:pStyle w:val="TableParagraph"/>
              <w:spacing w:before="1"/>
              <w:rPr>
                <w:sz w:val="20"/>
              </w:rPr>
            </w:pPr>
            <w:r>
              <w:rPr>
                <w:sz w:val="20"/>
              </w:rPr>
              <w:t>43</w:t>
            </w:r>
          </w:p>
        </w:tc>
        <w:tc>
          <w:tcPr>
            <w:tcW w:w="3968" w:type="dxa"/>
          </w:tcPr>
          <w:p w:rsidR="00FD62D9" w:rsidRDefault="00CC0E13">
            <w:pPr>
              <w:pStyle w:val="TableParagraph"/>
              <w:spacing w:before="1"/>
              <w:rPr>
                <w:sz w:val="20"/>
              </w:rPr>
            </w:pPr>
            <w:r>
              <w:rPr>
                <w:sz w:val="20"/>
              </w:rPr>
              <w:t>Aparat për demostrimin e procesit adiabatik</w:t>
            </w:r>
          </w:p>
        </w:tc>
        <w:tc>
          <w:tcPr>
            <w:tcW w:w="1117" w:type="dxa"/>
          </w:tcPr>
          <w:p w:rsidR="00FD62D9" w:rsidRDefault="00CC0E13">
            <w:pPr>
              <w:pStyle w:val="TableParagraph"/>
              <w:spacing w:before="1"/>
              <w:rPr>
                <w:sz w:val="20"/>
              </w:rPr>
            </w:pPr>
            <w:r>
              <w:rPr>
                <w:sz w:val="20"/>
              </w:rPr>
              <w:t>1 copë</w:t>
            </w:r>
          </w:p>
        </w:tc>
        <w:tc>
          <w:tcPr>
            <w:tcW w:w="3846" w:type="dxa"/>
          </w:tcPr>
          <w:p w:rsidR="00FD62D9" w:rsidRDefault="00CC0E13">
            <w:pPr>
              <w:pStyle w:val="TableParagraph"/>
              <w:spacing w:before="1" w:line="243" w:lineRule="exact"/>
              <w:ind w:left="106"/>
              <w:rPr>
                <w:sz w:val="20"/>
              </w:rPr>
            </w:pPr>
            <w:r>
              <w:rPr>
                <w:sz w:val="20"/>
              </w:rPr>
              <w:t>Enë cilindrike me piston qelqi, me përmasa</w:t>
            </w:r>
          </w:p>
          <w:p w:rsidR="00FD62D9" w:rsidRDefault="00CC0E13">
            <w:pPr>
              <w:pStyle w:val="TableParagraph"/>
              <w:spacing w:line="225" w:lineRule="exact"/>
              <w:ind w:left="106"/>
              <w:rPr>
                <w:sz w:val="20"/>
              </w:rPr>
            </w:pPr>
            <w:r>
              <w:rPr>
                <w:sz w:val="20"/>
              </w:rPr>
              <w:t>(64x65x200)mm, diameter (25x130)mm</w:t>
            </w:r>
          </w:p>
        </w:tc>
      </w:tr>
      <w:tr w:rsidR="00FD62D9">
        <w:trPr>
          <w:trHeight w:val="244"/>
        </w:trPr>
        <w:tc>
          <w:tcPr>
            <w:tcW w:w="591" w:type="dxa"/>
          </w:tcPr>
          <w:p w:rsidR="00FD62D9" w:rsidRDefault="00CC0E13">
            <w:pPr>
              <w:pStyle w:val="TableParagraph"/>
              <w:spacing w:line="224" w:lineRule="exact"/>
              <w:rPr>
                <w:sz w:val="20"/>
              </w:rPr>
            </w:pPr>
            <w:r>
              <w:rPr>
                <w:sz w:val="20"/>
              </w:rPr>
              <w:t>44</w:t>
            </w:r>
          </w:p>
        </w:tc>
        <w:tc>
          <w:tcPr>
            <w:tcW w:w="3968" w:type="dxa"/>
          </w:tcPr>
          <w:p w:rsidR="00FD62D9" w:rsidRDefault="00CC0E13">
            <w:pPr>
              <w:pStyle w:val="TableParagraph"/>
              <w:spacing w:line="224" w:lineRule="exact"/>
              <w:rPr>
                <w:sz w:val="20"/>
              </w:rPr>
            </w:pPr>
            <w:r>
              <w:rPr>
                <w:sz w:val="20"/>
              </w:rPr>
              <w:t>Barometër mësimor</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Trup metalik analog diameter 10cm</w:t>
            </w:r>
          </w:p>
        </w:tc>
      </w:tr>
      <w:tr w:rsidR="00FD62D9">
        <w:trPr>
          <w:trHeight w:val="489"/>
        </w:trPr>
        <w:tc>
          <w:tcPr>
            <w:tcW w:w="591" w:type="dxa"/>
          </w:tcPr>
          <w:p w:rsidR="00FD62D9" w:rsidRDefault="00CC0E13">
            <w:pPr>
              <w:pStyle w:val="TableParagraph"/>
              <w:spacing w:line="244" w:lineRule="exact"/>
              <w:rPr>
                <w:sz w:val="20"/>
              </w:rPr>
            </w:pPr>
            <w:r>
              <w:rPr>
                <w:sz w:val="20"/>
              </w:rPr>
              <w:t>45</w:t>
            </w:r>
          </w:p>
        </w:tc>
        <w:tc>
          <w:tcPr>
            <w:tcW w:w="3968" w:type="dxa"/>
          </w:tcPr>
          <w:p w:rsidR="00FD62D9" w:rsidRDefault="00CC0E13">
            <w:pPr>
              <w:pStyle w:val="TableParagraph"/>
              <w:spacing w:line="244" w:lineRule="exact"/>
              <w:rPr>
                <w:sz w:val="20"/>
              </w:rPr>
            </w:pPr>
            <w:r>
              <w:rPr>
                <w:sz w:val="20"/>
              </w:rPr>
              <w:t>Barometër aneroid</w:t>
            </w:r>
          </w:p>
        </w:tc>
        <w:tc>
          <w:tcPr>
            <w:tcW w:w="1117" w:type="dxa"/>
          </w:tcPr>
          <w:p w:rsidR="00FD62D9" w:rsidRDefault="00CC0E13">
            <w:pPr>
              <w:pStyle w:val="TableParagraph"/>
              <w:spacing w:line="244" w:lineRule="exact"/>
              <w:rPr>
                <w:sz w:val="20"/>
              </w:rPr>
            </w:pPr>
            <w:r>
              <w:rPr>
                <w:sz w:val="20"/>
              </w:rPr>
              <w:t>1 copë</w:t>
            </w:r>
          </w:p>
        </w:tc>
        <w:tc>
          <w:tcPr>
            <w:tcW w:w="3846" w:type="dxa"/>
          </w:tcPr>
          <w:p w:rsidR="00FD62D9" w:rsidRDefault="00CC0E13">
            <w:pPr>
              <w:pStyle w:val="TableParagraph"/>
              <w:spacing w:line="244" w:lineRule="exact"/>
              <w:ind w:left="106"/>
              <w:rPr>
                <w:sz w:val="20"/>
              </w:rPr>
            </w:pPr>
            <w:r>
              <w:rPr>
                <w:sz w:val="20"/>
              </w:rPr>
              <w:t>Mat trysninë e ajrit, në vlerat (690-790) mm</w:t>
            </w:r>
          </w:p>
          <w:p w:rsidR="00FD62D9" w:rsidRDefault="00CC0E13">
            <w:pPr>
              <w:pStyle w:val="TableParagraph"/>
              <w:spacing w:line="225" w:lineRule="exact"/>
              <w:ind w:left="106"/>
              <w:rPr>
                <w:sz w:val="20"/>
              </w:rPr>
            </w:pPr>
            <w:r>
              <w:rPr>
                <w:sz w:val="20"/>
              </w:rPr>
              <w:t>Hg, dhe me shkallëzim 1mm Hg</w:t>
            </w:r>
          </w:p>
        </w:tc>
      </w:tr>
      <w:tr w:rsidR="00FD62D9">
        <w:trPr>
          <w:trHeight w:val="241"/>
        </w:trPr>
        <w:tc>
          <w:tcPr>
            <w:tcW w:w="591" w:type="dxa"/>
          </w:tcPr>
          <w:p w:rsidR="00FD62D9" w:rsidRDefault="00CC0E13">
            <w:pPr>
              <w:pStyle w:val="TableParagraph"/>
              <w:spacing w:line="222" w:lineRule="exact"/>
              <w:rPr>
                <w:sz w:val="20"/>
              </w:rPr>
            </w:pPr>
            <w:r>
              <w:rPr>
                <w:sz w:val="20"/>
              </w:rPr>
              <w:t>46</w:t>
            </w:r>
          </w:p>
        </w:tc>
        <w:tc>
          <w:tcPr>
            <w:tcW w:w="3968" w:type="dxa"/>
          </w:tcPr>
          <w:p w:rsidR="00FD62D9" w:rsidRDefault="00CC0E13">
            <w:pPr>
              <w:pStyle w:val="TableParagraph"/>
              <w:spacing w:line="222" w:lineRule="exact"/>
              <w:rPr>
                <w:sz w:val="20"/>
              </w:rPr>
            </w:pPr>
            <w:r>
              <w:rPr>
                <w:sz w:val="20"/>
              </w:rPr>
              <w:t>Enët komunikuese</w:t>
            </w:r>
          </w:p>
        </w:tc>
        <w:tc>
          <w:tcPr>
            <w:tcW w:w="1117" w:type="dxa"/>
          </w:tcPr>
          <w:p w:rsidR="00FD62D9" w:rsidRDefault="00CC0E13">
            <w:pPr>
              <w:pStyle w:val="TableParagraph"/>
              <w:spacing w:line="222" w:lineRule="exact"/>
              <w:rPr>
                <w:sz w:val="20"/>
              </w:rPr>
            </w:pPr>
            <w:r>
              <w:rPr>
                <w:sz w:val="20"/>
              </w:rPr>
              <w:t>1 komplet</w:t>
            </w:r>
          </w:p>
        </w:tc>
        <w:tc>
          <w:tcPr>
            <w:tcW w:w="3846" w:type="dxa"/>
          </w:tcPr>
          <w:p w:rsidR="00FD62D9" w:rsidRDefault="00CC0E13">
            <w:pPr>
              <w:pStyle w:val="TableParagraph"/>
              <w:spacing w:line="222" w:lineRule="exact"/>
              <w:ind w:left="106"/>
              <w:rPr>
                <w:sz w:val="20"/>
              </w:rPr>
            </w:pPr>
            <w:r>
              <w:rPr>
                <w:sz w:val="20"/>
              </w:rPr>
              <w:t>4 gypa qelqi me support plastik</w:t>
            </w:r>
          </w:p>
        </w:tc>
      </w:tr>
      <w:tr w:rsidR="00FD62D9">
        <w:trPr>
          <w:trHeight w:val="733"/>
        </w:trPr>
        <w:tc>
          <w:tcPr>
            <w:tcW w:w="591" w:type="dxa"/>
          </w:tcPr>
          <w:p w:rsidR="00FD62D9" w:rsidRDefault="00CC0E13">
            <w:pPr>
              <w:pStyle w:val="TableParagraph"/>
              <w:spacing w:before="1"/>
              <w:rPr>
                <w:sz w:val="20"/>
              </w:rPr>
            </w:pPr>
            <w:r>
              <w:rPr>
                <w:sz w:val="20"/>
              </w:rPr>
              <w:t>47</w:t>
            </w:r>
          </w:p>
        </w:tc>
        <w:tc>
          <w:tcPr>
            <w:tcW w:w="3968" w:type="dxa"/>
          </w:tcPr>
          <w:p w:rsidR="00FD62D9" w:rsidRDefault="00CC0E13">
            <w:pPr>
              <w:pStyle w:val="TableParagraph"/>
              <w:spacing w:before="1"/>
              <w:rPr>
                <w:sz w:val="20"/>
              </w:rPr>
            </w:pPr>
            <w:r>
              <w:rPr>
                <w:sz w:val="20"/>
              </w:rPr>
              <w:t>Pajisje për demostrimin e konveksionit B51</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spacing w:before="1"/>
              <w:ind w:left="106" w:right="138"/>
              <w:rPr>
                <w:sz w:val="20"/>
              </w:rPr>
            </w:pPr>
            <w:r>
              <w:rPr>
                <w:sz w:val="20"/>
              </w:rPr>
              <w:t>Diametri i gypit ø12mm, përmasat: 300mm x 200 mm. Vlerat numerike të specifikimeve</w:t>
            </w:r>
          </w:p>
          <w:p w:rsidR="00FD62D9" w:rsidRDefault="00CC0E13">
            <w:pPr>
              <w:pStyle w:val="TableParagraph"/>
              <w:spacing w:line="224" w:lineRule="exact"/>
              <w:ind w:left="106"/>
              <w:rPr>
                <w:sz w:val="20"/>
              </w:rPr>
            </w:pPr>
            <w:r>
              <w:rPr>
                <w:sz w:val="20"/>
              </w:rPr>
              <w:t>teknike janë fleksibël deri në 15%.</w:t>
            </w:r>
          </w:p>
        </w:tc>
      </w:tr>
      <w:tr w:rsidR="00FD62D9">
        <w:trPr>
          <w:trHeight w:val="2441"/>
        </w:trPr>
        <w:tc>
          <w:tcPr>
            <w:tcW w:w="591" w:type="dxa"/>
          </w:tcPr>
          <w:p w:rsidR="00FD62D9" w:rsidRDefault="00CC0E13">
            <w:pPr>
              <w:pStyle w:val="TableParagraph"/>
              <w:spacing w:line="243" w:lineRule="exact"/>
              <w:rPr>
                <w:sz w:val="20"/>
              </w:rPr>
            </w:pPr>
            <w:r>
              <w:rPr>
                <w:sz w:val="20"/>
              </w:rPr>
              <w:t>48</w:t>
            </w:r>
          </w:p>
        </w:tc>
        <w:tc>
          <w:tcPr>
            <w:tcW w:w="3968" w:type="dxa"/>
          </w:tcPr>
          <w:p w:rsidR="00FD62D9" w:rsidRDefault="00CC0E13">
            <w:pPr>
              <w:pStyle w:val="TableParagraph"/>
              <w:spacing w:line="243" w:lineRule="exact"/>
              <w:rPr>
                <w:sz w:val="20"/>
              </w:rPr>
            </w:pPr>
            <w:r>
              <w:rPr>
                <w:sz w:val="20"/>
              </w:rPr>
              <w:t>Kalorimetër</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ight="412"/>
              <w:rPr>
                <w:sz w:val="20"/>
              </w:rPr>
            </w:pPr>
            <w:r>
              <w:rPr>
                <w:sz w:val="20"/>
              </w:rPr>
              <w:t>Prej bakri, i veshur me nikel me përmasa 54x34 m</w:t>
            </w:r>
          </w:p>
          <w:p w:rsidR="00FD62D9" w:rsidRDefault="00CC0E13">
            <w:pPr>
              <w:pStyle w:val="TableParagraph"/>
              <w:ind w:left="106" w:right="224"/>
              <w:rPr>
                <w:sz w:val="20"/>
              </w:rPr>
            </w:pPr>
            <w:r>
              <w:rPr>
                <w:sz w:val="20"/>
              </w:rPr>
              <w:t>Për përxcaktimin e nxehtësisë specifike të lëngut me metodë elektrike. Përbëhet nga një kalorimetër bakri i veshur me nikel, me përmasa (54 x 34 )mm, që futet brenda një ene të jashtme me përmasa 70x45 mm.Tensioni i ushqimit elektrik U = 6V, Rezistenca e ngrohesit R=2-6 Om, Rryma :</w:t>
            </w:r>
          </w:p>
          <w:p w:rsidR="00FD62D9" w:rsidRDefault="00CC0E13">
            <w:pPr>
              <w:pStyle w:val="TableParagraph"/>
              <w:spacing w:line="225" w:lineRule="exact"/>
              <w:ind w:left="106"/>
              <w:rPr>
                <w:sz w:val="20"/>
              </w:rPr>
            </w:pPr>
            <w:r>
              <w:rPr>
                <w:sz w:val="20"/>
              </w:rPr>
              <w:t>I=0.5--2 A.</w:t>
            </w:r>
          </w:p>
        </w:tc>
      </w:tr>
      <w:tr w:rsidR="00FD62D9">
        <w:trPr>
          <w:trHeight w:val="489"/>
        </w:trPr>
        <w:tc>
          <w:tcPr>
            <w:tcW w:w="591" w:type="dxa"/>
          </w:tcPr>
          <w:p w:rsidR="00FD62D9" w:rsidRDefault="00CC0E13">
            <w:pPr>
              <w:pStyle w:val="TableParagraph"/>
              <w:spacing w:line="243" w:lineRule="exact"/>
              <w:rPr>
                <w:sz w:val="20"/>
              </w:rPr>
            </w:pPr>
            <w:r>
              <w:rPr>
                <w:sz w:val="20"/>
              </w:rPr>
              <w:t>49</w:t>
            </w:r>
          </w:p>
        </w:tc>
        <w:tc>
          <w:tcPr>
            <w:tcW w:w="3968" w:type="dxa"/>
          </w:tcPr>
          <w:p w:rsidR="00FD62D9" w:rsidRDefault="00CC0E13">
            <w:pPr>
              <w:pStyle w:val="TableParagraph"/>
              <w:spacing w:line="243" w:lineRule="exact"/>
              <w:rPr>
                <w:sz w:val="20"/>
              </w:rPr>
            </w:pPr>
            <w:r>
              <w:rPr>
                <w:sz w:val="20"/>
              </w:rPr>
              <w:t>Lama dy-metalike</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Materiali: bakër, hekur, gjatësia afërsisht</w:t>
            </w:r>
          </w:p>
          <w:p w:rsidR="00FD62D9" w:rsidRDefault="00CC0E13">
            <w:pPr>
              <w:pStyle w:val="TableParagraph"/>
              <w:spacing w:line="225" w:lineRule="exact"/>
              <w:ind w:left="106"/>
              <w:rPr>
                <w:sz w:val="20"/>
              </w:rPr>
            </w:pPr>
            <w:r>
              <w:rPr>
                <w:sz w:val="20"/>
              </w:rPr>
              <w:t>200 mm.</w:t>
            </w:r>
          </w:p>
        </w:tc>
      </w:tr>
      <w:tr w:rsidR="00FD62D9">
        <w:trPr>
          <w:trHeight w:val="1221"/>
        </w:trPr>
        <w:tc>
          <w:tcPr>
            <w:tcW w:w="591" w:type="dxa"/>
          </w:tcPr>
          <w:p w:rsidR="00FD62D9" w:rsidRDefault="00CC0E13">
            <w:pPr>
              <w:pStyle w:val="TableParagraph"/>
              <w:spacing w:line="243" w:lineRule="exact"/>
              <w:rPr>
                <w:sz w:val="20"/>
              </w:rPr>
            </w:pPr>
            <w:r>
              <w:rPr>
                <w:sz w:val="20"/>
              </w:rPr>
              <w:t>50</w:t>
            </w:r>
          </w:p>
        </w:tc>
        <w:tc>
          <w:tcPr>
            <w:tcW w:w="3968" w:type="dxa"/>
          </w:tcPr>
          <w:p w:rsidR="00FD62D9" w:rsidRDefault="00CC0E13">
            <w:pPr>
              <w:pStyle w:val="TableParagraph"/>
              <w:spacing w:line="243" w:lineRule="exact"/>
              <w:rPr>
                <w:sz w:val="20"/>
              </w:rPr>
            </w:pPr>
            <w:r>
              <w:rPr>
                <w:sz w:val="20"/>
              </w:rPr>
              <w:t>Sensor temperature</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ight="1410"/>
              <w:rPr>
                <w:sz w:val="20"/>
              </w:rPr>
            </w:pPr>
            <w:r>
              <w:rPr>
                <w:sz w:val="20"/>
              </w:rPr>
              <w:t>Shkalla: -30/+1350C Rezolucioni: 0.10C Shpeshtësia: mbi 10 matje/s</w:t>
            </w:r>
          </w:p>
          <w:p w:rsidR="00FD62D9" w:rsidRDefault="00CC0E13">
            <w:pPr>
              <w:pStyle w:val="TableParagraph"/>
              <w:spacing w:line="244" w:lineRule="exact"/>
              <w:ind w:left="106"/>
              <w:rPr>
                <w:sz w:val="20"/>
              </w:rPr>
            </w:pPr>
            <w:r>
              <w:rPr>
                <w:sz w:val="20"/>
              </w:rPr>
              <w:t>Lidhet me smartboard. Komandohet me</w:t>
            </w:r>
          </w:p>
          <w:p w:rsidR="00FD62D9" w:rsidRDefault="00CC0E13">
            <w:pPr>
              <w:pStyle w:val="TableParagraph"/>
              <w:spacing w:line="225" w:lineRule="exact"/>
              <w:ind w:left="106"/>
              <w:rPr>
                <w:sz w:val="20"/>
              </w:rPr>
            </w:pPr>
            <w:r>
              <w:rPr>
                <w:sz w:val="20"/>
              </w:rPr>
              <w:t>touchscreen. E109 .</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968"/>
        <w:gridCol w:w="1117"/>
        <w:gridCol w:w="3846"/>
      </w:tblGrid>
      <w:tr w:rsidR="00FD62D9">
        <w:trPr>
          <w:trHeight w:val="1953"/>
        </w:trPr>
        <w:tc>
          <w:tcPr>
            <w:tcW w:w="591" w:type="dxa"/>
          </w:tcPr>
          <w:p w:rsidR="00FD62D9" w:rsidRDefault="00CC0E13">
            <w:pPr>
              <w:pStyle w:val="TableParagraph"/>
              <w:spacing w:line="243" w:lineRule="exact"/>
              <w:rPr>
                <w:sz w:val="20"/>
              </w:rPr>
            </w:pPr>
            <w:r>
              <w:rPr>
                <w:sz w:val="20"/>
              </w:rPr>
              <w:t>51</w:t>
            </w:r>
          </w:p>
        </w:tc>
        <w:tc>
          <w:tcPr>
            <w:tcW w:w="3968" w:type="dxa"/>
          </w:tcPr>
          <w:p w:rsidR="00FD62D9" w:rsidRDefault="00CC0E13">
            <w:pPr>
              <w:pStyle w:val="TableParagraph"/>
              <w:spacing w:line="243" w:lineRule="exact"/>
              <w:rPr>
                <w:sz w:val="20"/>
              </w:rPr>
            </w:pPr>
            <w:r>
              <w:rPr>
                <w:sz w:val="20"/>
              </w:rPr>
              <w:t>Sensor i trysnise së gazit</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ind w:left="106" w:right="206"/>
              <w:rPr>
                <w:sz w:val="20"/>
              </w:rPr>
            </w:pPr>
            <w:r>
              <w:rPr>
                <w:sz w:val="20"/>
              </w:rPr>
              <w:t>Kërkon sinjal proporcional me trysninë e gazit. Vlera e kërkuar është 156.050 kPa. Njësia matëse e trysnisë mund të jetë Bar, kPa, atm. Shpeshtësia është 100 matje në sekondë dhe shkalla 0-200 kPa. Lidhet me smartboard. Komandohet me touchscreen. Grumbullimi dhe hedhja e të dhënave me</w:t>
            </w:r>
          </w:p>
          <w:p w:rsidR="00FD62D9" w:rsidRDefault="00CC0E13">
            <w:pPr>
              <w:pStyle w:val="TableParagraph"/>
              <w:spacing w:line="225" w:lineRule="exact"/>
              <w:ind w:left="106"/>
              <w:rPr>
                <w:sz w:val="20"/>
              </w:rPr>
            </w:pPr>
            <w:r>
              <w:rPr>
                <w:sz w:val="20"/>
              </w:rPr>
              <w:t>USB. Lidhje permanente me kordë.</w:t>
            </w:r>
          </w:p>
        </w:tc>
      </w:tr>
      <w:tr w:rsidR="00FD62D9">
        <w:trPr>
          <w:trHeight w:val="244"/>
        </w:trPr>
        <w:tc>
          <w:tcPr>
            <w:tcW w:w="591" w:type="dxa"/>
          </w:tcPr>
          <w:p w:rsidR="00FD62D9" w:rsidRDefault="00CC0E13">
            <w:pPr>
              <w:pStyle w:val="TableParagraph"/>
              <w:spacing w:line="224" w:lineRule="exact"/>
              <w:rPr>
                <w:sz w:val="20"/>
              </w:rPr>
            </w:pPr>
            <w:r>
              <w:rPr>
                <w:sz w:val="20"/>
              </w:rPr>
              <w:t>52</w:t>
            </w:r>
          </w:p>
        </w:tc>
        <w:tc>
          <w:tcPr>
            <w:tcW w:w="3968" w:type="dxa"/>
          </w:tcPr>
          <w:p w:rsidR="00FD62D9" w:rsidRDefault="00CC0E13">
            <w:pPr>
              <w:pStyle w:val="TableParagraph"/>
              <w:spacing w:line="224" w:lineRule="exact"/>
              <w:rPr>
                <w:sz w:val="20"/>
              </w:rPr>
            </w:pPr>
            <w:r>
              <w:rPr>
                <w:sz w:val="20"/>
              </w:rPr>
              <w:t>Motor me djegie të brendshme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FD62D9">
            <w:pPr>
              <w:pStyle w:val="TableParagraph"/>
              <w:ind w:left="0"/>
              <w:rPr>
                <w:rFonts w:ascii="Times New Roman"/>
                <w:sz w:val="16"/>
              </w:rPr>
            </w:pPr>
          </w:p>
        </w:tc>
      </w:tr>
      <w:tr w:rsidR="00FD62D9">
        <w:trPr>
          <w:trHeight w:val="244"/>
        </w:trPr>
        <w:tc>
          <w:tcPr>
            <w:tcW w:w="591" w:type="dxa"/>
          </w:tcPr>
          <w:p w:rsidR="00FD62D9" w:rsidRDefault="00CC0E13">
            <w:pPr>
              <w:pStyle w:val="TableParagraph"/>
              <w:spacing w:line="224" w:lineRule="exact"/>
              <w:rPr>
                <w:sz w:val="20"/>
              </w:rPr>
            </w:pPr>
            <w:r>
              <w:rPr>
                <w:sz w:val="20"/>
              </w:rPr>
              <w:t>53</w:t>
            </w:r>
          </w:p>
        </w:tc>
        <w:tc>
          <w:tcPr>
            <w:tcW w:w="3968" w:type="dxa"/>
          </w:tcPr>
          <w:p w:rsidR="00FD62D9" w:rsidRDefault="00CC0E13">
            <w:pPr>
              <w:pStyle w:val="TableParagraph"/>
              <w:spacing w:line="224" w:lineRule="exact"/>
              <w:rPr>
                <w:sz w:val="20"/>
              </w:rPr>
            </w:pPr>
            <w:r>
              <w:rPr>
                <w:sz w:val="20"/>
              </w:rPr>
              <w:t>Termometër (0-50) gradë Celsius</w:t>
            </w:r>
          </w:p>
        </w:tc>
        <w:tc>
          <w:tcPr>
            <w:tcW w:w="1117" w:type="dxa"/>
          </w:tcPr>
          <w:p w:rsidR="00FD62D9" w:rsidRDefault="00CC0E13">
            <w:pPr>
              <w:pStyle w:val="TableParagraph"/>
              <w:spacing w:line="224" w:lineRule="exact"/>
              <w:rPr>
                <w:sz w:val="20"/>
              </w:rPr>
            </w:pPr>
            <w:r>
              <w:rPr>
                <w:sz w:val="20"/>
              </w:rPr>
              <w:t>10 copë</w:t>
            </w:r>
          </w:p>
        </w:tc>
        <w:tc>
          <w:tcPr>
            <w:tcW w:w="3846" w:type="dxa"/>
          </w:tcPr>
          <w:p w:rsidR="00FD62D9" w:rsidRDefault="00CC0E13">
            <w:pPr>
              <w:pStyle w:val="TableParagraph"/>
              <w:spacing w:line="224" w:lineRule="exact"/>
              <w:ind w:left="106"/>
              <w:rPr>
                <w:sz w:val="20"/>
              </w:rPr>
            </w:pPr>
            <w:r>
              <w:rPr>
                <w:sz w:val="20"/>
              </w:rPr>
              <w:t>Shkallëzimi (0-50) gradë me zhivë</w:t>
            </w:r>
          </w:p>
        </w:tc>
      </w:tr>
      <w:tr w:rsidR="00FD62D9">
        <w:trPr>
          <w:trHeight w:val="242"/>
        </w:trPr>
        <w:tc>
          <w:tcPr>
            <w:tcW w:w="591" w:type="dxa"/>
          </w:tcPr>
          <w:p w:rsidR="00FD62D9" w:rsidRDefault="00CC0E13">
            <w:pPr>
              <w:pStyle w:val="TableParagraph"/>
              <w:spacing w:line="222" w:lineRule="exact"/>
              <w:rPr>
                <w:sz w:val="20"/>
              </w:rPr>
            </w:pPr>
            <w:r>
              <w:rPr>
                <w:sz w:val="20"/>
              </w:rPr>
              <w:t>54</w:t>
            </w:r>
          </w:p>
        </w:tc>
        <w:tc>
          <w:tcPr>
            <w:tcW w:w="3968" w:type="dxa"/>
          </w:tcPr>
          <w:p w:rsidR="00FD62D9" w:rsidRDefault="00CC0E13">
            <w:pPr>
              <w:pStyle w:val="TableParagraph"/>
              <w:spacing w:line="222" w:lineRule="exact"/>
              <w:rPr>
                <w:sz w:val="20"/>
              </w:rPr>
            </w:pPr>
            <w:r>
              <w:rPr>
                <w:sz w:val="20"/>
              </w:rPr>
              <w:t>Termometra (0-200) gradë Celsius</w:t>
            </w:r>
          </w:p>
        </w:tc>
        <w:tc>
          <w:tcPr>
            <w:tcW w:w="1117" w:type="dxa"/>
          </w:tcPr>
          <w:p w:rsidR="00FD62D9" w:rsidRDefault="00CC0E13">
            <w:pPr>
              <w:pStyle w:val="TableParagraph"/>
              <w:spacing w:line="222" w:lineRule="exact"/>
              <w:rPr>
                <w:sz w:val="20"/>
              </w:rPr>
            </w:pPr>
            <w:r>
              <w:rPr>
                <w:sz w:val="20"/>
              </w:rPr>
              <w:t>10 copë</w:t>
            </w:r>
          </w:p>
        </w:tc>
        <w:tc>
          <w:tcPr>
            <w:tcW w:w="3846" w:type="dxa"/>
          </w:tcPr>
          <w:p w:rsidR="00FD62D9" w:rsidRDefault="00CC0E13">
            <w:pPr>
              <w:pStyle w:val="TableParagraph"/>
              <w:spacing w:line="222" w:lineRule="exact"/>
              <w:ind w:left="106"/>
              <w:rPr>
                <w:sz w:val="20"/>
              </w:rPr>
            </w:pPr>
            <w:r>
              <w:rPr>
                <w:sz w:val="20"/>
              </w:rPr>
              <w:t>Shkallëzimi (0-200) gradë me zhivë</w:t>
            </w:r>
          </w:p>
        </w:tc>
      </w:tr>
      <w:tr w:rsidR="00FD62D9">
        <w:trPr>
          <w:trHeight w:val="244"/>
        </w:trPr>
        <w:tc>
          <w:tcPr>
            <w:tcW w:w="591" w:type="dxa"/>
          </w:tcPr>
          <w:p w:rsidR="00FD62D9" w:rsidRDefault="00CC0E13">
            <w:pPr>
              <w:pStyle w:val="TableParagraph"/>
              <w:spacing w:before="1" w:line="223" w:lineRule="exact"/>
              <w:rPr>
                <w:sz w:val="20"/>
              </w:rPr>
            </w:pPr>
            <w:r>
              <w:rPr>
                <w:sz w:val="20"/>
              </w:rPr>
              <w:t>55</w:t>
            </w:r>
          </w:p>
        </w:tc>
        <w:tc>
          <w:tcPr>
            <w:tcW w:w="3968" w:type="dxa"/>
          </w:tcPr>
          <w:p w:rsidR="00FD62D9" w:rsidRDefault="00CC0E13">
            <w:pPr>
              <w:pStyle w:val="TableParagraph"/>
              <w:spacing w:before="1" w:line="223" w:lineRule="exact"/>
              <w:rPr>
                <w:sz w:val="20"/>
              </w:rPr>
            </w:pPr>
            <w:r>
              <w:rPr>
                <w:sz w:val="20"/>
              </w:rPr>
              <w:t>Termometra (-10-110) gradë Celsius</w:t>
            </w:r>
          </w:p>
        </w:tc>
        <w:tc>
          <w:tcPr>
            <w:tcW w:w="1117" w:type="dxa"/>
          </w:tcPr>
          <w:p w:rsidR="00FD62D9" w:rsidRDefault="00CC0E13">
            <w:pPr>
              <w:pStyle w:val="TableParagraph"/>
              <w:spacing w:before="1" w:line="223" w:lineRule="exact"/>
              <w:rPr>
                <w:sz w:val="20"/>
              </w:rPr>
            </w:pPr>
            <w:r>
              <w:rPr>
                <w:sz w:val="20"/>
              </w:rPr>
              <w:t>10 copë</w:t>
            </w:r>
          </w:p>
        </w:tc>
        <w:tc>
          <w:tcPr>
            <w:tcW w:w="3846" w:type="dxa"/>
          </w:tcPr>
          <w:p w:rsidR="00FD62D9" w:rsidRDefault="00CC0E13">
            <w:pPr>
              <w:pStyle w:val="TableParagraph"/>
              <w:spacing w:before="1" w:line="223" w:lineRule="exact"/>
              <w:ind w:left="106"/>
              <w:rPr>
                <w:sz w:val="20"/>
              </w:rPr>
            </w:pPr>
            <w:r>
              <w:rPr>
                <w:sz w:val="20"/>
              </w:rPr>
              <w:t>Shkallëzimi (-10-110) gradë me zhivë</w:t>
            </w:r>
          </w:p>
        </w:tc>
      </w:tr>
      <w:tr w:rsidR="00FD62D9">
        <w:trPr>
          <w:trHeight w:val="244"/>
        </w:trPr>
        <w:tc>
          <w:tcPr>
            <w:tcW w:w="591" w:type="dxa"/>
          </w:tcPr>
          <w:p w:rsidR="00FD62D9" w:rsidRDefault="00FD62D9">
            <w:pPr>
              <w:pStyle w:val="TableParagraph"/>
              <w:ind w:left="0"/>
              <w:rPr>
                <w:rFonts w:ascii="Times New Roman"/>
                <w:sz w:val="16"/>
              </w:rPr>
            </w:pPr>
          </w:p>
        </w:tc>
        <w:tc>
          <w:tcPr>
            <w:tcW w:w="8931" w:type="dxa"/>
            <w:gridSpan w:val="3"/>
          </w:tcPr>
          <w:p w:rsidR="00FD62D9" w:rsidRDefault="00CC0E13">
            <w:pPr>
              <w:pStyle w:val="TableParagraph"/>
              <w:spacing w:before="1" w:line="223" w:lineRule="exact"/>
              <w:rPr>
                <w:sz w:val="20"/>
              </w:rPr>
            </w:pPr>
            <w:r>
              <w:rPr>
                <w:sz w:val="20"/>
              </w:rPr>
              <w:t>ELEKTRICITETI DHE MAGNETIZMI</w:t>
            </w:r>
          </w:p>
        </w:tc>
      </w:tr>
      <w:tr w:rsidR="00FD62D9">
        <w:trPr>
          <w:trHeight w:val="734"/>
        </w:trPr>
        <w:tc>
          <w:tcPr>
            <w:tcW w:w="591" w:type="dxa"/>
          </w:tcPr>
          <w:p w:rsidR="00FD62D9" w:rsidRDefault="00CC0E13">
            <w:pPr>
              <w:pStyle w:val="TableParagraph"/>
              <w:spacing w:line="243" w:lineRule="exact"/>
              <w:rPr>
                <w:sz w:val="20"/>
              </w:rPr>
            </w:pPr>
            <w:r>
              <w:rPr>
                <w:sz w:val="20"/>
              </w:rPr>
              <w:t>56</w:t>
            </w:r>
          </w:p>
        </w:tc>
        <w:tc>
          <w:tcPr>
            <w:tcW w:w="3968" w:type="dxa"/>
          </w:tcPr>
          <w:p w:rsidR="00FD62D9" w:rsidRDefault="00CC0E13">
            <w:pPr>
              <w:pStyle w:val="TableParagraph"/>
              <w:spacing w:line="243" w:lineRule="exact"/>
              <w:rPr>
                <w:sz w:val="20"/>
              </w:rPr>
            </w:pPr>
            <w:r>
              <w:rPr>
                <w:sz w:val="20"/>
              </w:rPr>
              <w:t>Ampermetër laboratorik</w:t>
            </w:r>
          </w:p>
        </w:tc>
        <w:tc>
          <w:tcPr>
            <w:tcW w:w="1117" w:type="dxa"/>
          </w:tcPr>
          <w:p w:rsidR="00FD62D9" w:rsidRDefault="00CC0E13">
            <w:pPr>
              <w:pStyle w:val="TableParagraph"/>
              <w:spacing w:line="243" w:lineRule="exact"/>
              <w:rPr>
                <w:sz w:val="20"/>
              </w:rPr>
            </w:pPr>
            <w:r>
              <w:rPr>
                <w:sz w:val="20"/>
              </w:rPr>
              <w:t>4 copë</w:t>
            </w:r>
          </w:p>
        </w:tc>
        <w:tc>
          <w:tcPr>
            <w:tcW w:w="3846" w:type="dxa"/>
          </w:tcPr>
          <w:p w:rsidR="00FD62D9" w:rsidRDefault="00CC0E13">
            <w:pPr>
              <w:pStyle w:val="TableParagraph"/>
              <w:ind w:left="106" w:right="179"/>
              <w:rPr>
                <w:sz w:val="20"/>
              </w:rPr>
            </w:pPr>
            <w:r>
              <w:rPr>
                <w:sz w:val="20"/>
              </w:rPr>
              <w:t>Shkalla e matjes -0,2~0~0,6A / -1~0~3A, ndjeshmëria 75 mV, Përmasa afërsisht (133</w:t>
            </w:r>
          </w:p>
          <w:p w:rsidR="00FD62D9" w:rsidRDefault="00CC0E13">
            <w:pPr>
              <w:pStyle w:val="TableParagraph"/>
              <w:spacing w:before="1" w:line="225" w:lineRule="exact"/>
              <w:ind w:left="106"/>
              <w:rPr>
                <w:sz w:val="20"/>
              </w:rPr>
            </w:pPr>
            <w:r>
              <w:rPr>
                <w:sz w:val="20"/>
              </w:rPr>
              <w:t>x 97 x 100 )mm</w:t>
            </w:r>
          </w:p>
        </w:tc>
      </w:tr>
      <w:tr w:rsidR="00FD62D9">
        <w:trPr>
          <w:trHeight w:val="976"/>
        </w:trPr>
        <w:tc>
          <w:tcPr>
            <w:tcW w:w="591" w:type="dxa"/>
          </w:tcPr>
          <w:p w:rsidR="00FD62D9" w:rsidRDefault="00CC0E13">
            <w:pPr>
              <w:pStyle w:val="TableParagraph"/>
              <w:spacing w:line="243" w:lineRule="exact"/>
              <w:rPr>
                <w:sz w:val="20"/>
              </w:rPr>
            </w:pPr>
            <w:r>
              <w:rPr>
                <w:sz w:val="20"/>
              </w:rPr>
              <w:t>57</w:t>
            </w:r>
          </w:p>
        </w:tc>
        <w:tc>
          <w:tcPr>
            <w:tcW w:w="3968" w:type="dxa"/>
          </w:tcPr>
          <w:p w:rsidR="00FD62D9" w:rsidRDefault="00CC0E13">
            <w:pPr>
              <w:pStyle w:val="TableParagraph"/>
              <w:spacing w:line="243" w:lineRule="exact"/>
              <w:rPr>
                <w:sz w:val="20"/>
              </w:rPr>
            </w:pPr>
            <w:r>
              <w:rPr>
                <w:sz w:val="20"/>
              </w:rPr>
              <w:t>Ampermetër-voltmetër për demostrime</w:t>
            </w:r>
          </w:p>
        </w:tc>
        <w:tc>
          <w:tcPr>
            <w:tcW w:w="1117" w:type="dxa"/>
          </w:tcPr>
          <w:p w:rsidR="00FD62D9" w:rsidRDefault="00CC0E13">
            <w:pPr>
              <w:pStyle w:val="TableParagraph"/>
              <w:spacing w:line="243" w:lineRule="exact"/>
              <w:rPr>
                <w:sz w:val="20"/>
              </w:rPr>
            </w:pPr>
            <w:r>
              <w:rPr>
                <w:sz w:val="20"/>
              </w:rPr>
              <w:t>1 komplet</w:t>
            </w:r>
          </w:p>
        </w:tc>
        <w:tc>
          <w:tcPr>
            <w:tcW w:w="3846" w:type="dxa"/>
          </w:tcPr>
          <w:p w:rsidR="00FD62D9" w:rsidRDefault="00CC0E13">
            <w:pPr>
              <w:pStyle w:val="TableParagraph"/>
              <w:ind w:left="106" w:right="326"/>
              <w:rPr>
                <w:sz w:val="20"/>
              </w:rPr>
            </w:pPr>
            <w:r>
              <w:rPr>
                <w:sz w:val="20"/>
              </w:rPr>
              <w:t>DC rryma evazhduar,1mA,100mA,1A,10A, DC tensioni (0-10)V,(0-30)V AC/alternative 10mmA,100ma,1A,5A</w:t>
            </w:r>
          </w:p>
          <w:p w:rsidR="00FD62D9" w:rsidRDefault="00CC0E13">
            <w:pPr>
              <w:pStyle w:val="TableParagraph"/>
              <w:spacing w:line="225" w:lineRule="exact"/>
              <w:ind w:left="106"/>
              <w:rPr>
                <w:sz w:val="20"/>
              </w:rPr>
            </w:pPr>
            <w:r>
              <w:rPr>
                <w:sz w:val="20"/>
              </w:rPr>
              <w:t>AC tensioni 10V,30V,250V</w:t>
            </w:r>
          </w:p>
        </w:tc>
      </w:tr>
      <w:tr w:rsidR="00FD62D9">
        <w:trPr>
          <w:trHeight w:val="486"/>
        </w:trPr>
        <w:tc>
          <w:tcPr>
            <w:tcW w:w="591" w:type="dxa"/>
          </w:tcPr>
          <w:p w:rsidR="00FD62D9" w:rsidRDefault="00CC0E13">
            <w:pPr>
              <w:pStyle w:val="TableParagraph"/>
              <w:spacing w:line="243" w:lineRule="exact"/>
              <w:rPr>
                <w:sz w:val="20"/>
              </w:rPr>
            </w:pPr>
            <w:r>
              <w:rPr>
                <w:sz w:val="20"/>
              </w:rPr>
              <w:t>58</w:t>
            </w:r>
          </w:p>
        </w:tc>
        <w:tc>
          <w:tcPr>
            <w:tcW w:w="3968" w:type="dxa"/>
          </w:tcPr>
          <w:p w:rsidR="00FD62D9" w:rsidRDefault="00CC0E13">
            <w:pPr>
              <w:pStyle w:val="TableParagraph"/>
              <w:spacing w:line="243" w:lineRule="exact"/>
              <w:rPr>
                <w:sz w:val="20"/>
              </w:rPr>
            </w:pPr>
            <w:r>
              <w:rPr>
                <w:sz w:val="20"/>
              </w:rPr>
              <w:t>Aparat për shpërndarjen e ngarkesës</w:t>
            </w:r>
          </w:p>
          <w:p w:rsidR="00FD62D9" w:rsidRDefault="00CC0E13">
            <w:pPr>
              <w:pStyle w:val="TableParagraph"/>
              <w:spacing w:line="223" w:lineRule="exact"/>
              <w:rPr>
                <w:sz w:val="20"/>
              </w:rPr>
            </w:pPr>
            <w:r>
              <w:rPr>
                <w:sz w:val="20"/>
              </w:rPr>
              <w:t>elektrike</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Sferë metalike e montuar mbi një dorezë</w:t>
            </w:r>
          </w:p>
          <w:p w:rsidR="00FD62D9" w:rsidRDefault="00CC0E13">
            <w:pPr>
              <w:pStyle w:val="TableParagraph"/>
              <w:spacing w:line="223" w:lineRule="exact"/>
              <w:ind w:left="106"/>
              <w:rPr>
                <w:sz w:val="20"/>
              </w:rPr>
            </w:pPr>
            <w:r>
              <w:rPr>
                <w:sz w:val="20"/>
              </w:rPr>
              <w:t>izoluese</w:t>
            </w:r>
          </w:p>
        </w:tc>
      </w:tr>
      <w:tr w:rsidR="00FD62D9">
        <w:trPr>
          <w:trHeight w:val="489"/>
        </w:trPr>
        <w:tc>
          <w:tcPr>
            <w:tcW w:w="591" w:type="dxa"/>
          </w:tcPr>
          <w:p w:rsidR="00FD62D9" w:rsidRDefault="00CC0E13">
            <w:pPr>
              <w:pStyle w:val="TableParagraph"/>
              <w:spacing w:line="243" w:lineRule="exact"/>
              <w:rPr>
                <w:sz w:val="20"/>
              </w:rPr>
            </w:pPr>
            <w:r>
              <w:rPr>
                <w:sz w:val="20"/>
              </w:rPr>
              <w:t>59</w:t>
            </w:r>
          </w:p>
        </w:tc>
        <w:tc>
          <w:tcPr>
            <w:tcW w:w="3968" w:type="dxa"/>
          </w:tcPr>
          <w:p w:rsidR="00FD62D9" w:rsidRDefault="00CC0E13">
            <w:pPr>
              <w:pStyle w:val="TableParagraph"/>
              <w:spacing w:line="243" w:lineRule="exact"/>
              <w:rPr>
                <w:sz w:val="20"/>
              </w:rPr>
            </w:pPr>
            <w:r>
              <w:rPr>
                <w:sz w:val="20"/>
              </w:rPr>
              <w:t>Aparat për veprimin e forcës magnetike mbi</w:t>
            </w:r>
          </w:p>
          <w:p w:rsidR="00FD62D9" w:rsidRDefault="00CC0E13">
            <w:pPr>
              <w:pStyle w:val="TableParagraph"/>
              <w:spacing w:line="225" w:lineRule="exact"/>
              <w:rPr>
                <w:sz w:val="20"/>
              </w:rPr>
            </w:pPr>
            <w:r>
              <w:rPr>
                <w:sz w:val="20"/>
              </w:rPr>
              <w:t>përcjellësin me rrymë</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Përmasat: afërsisht (500x250x270) mm</w:t>
            </w:r>
          </w:p>
          <w:p w:rsidR="00FD62D9" w:rsidRDefault="00CC0E13">
            <w:pPr>
              <w:pStyle w:val="TableParagraph"/>
              <w:spacing w:line="225" w:lineRule="exact"/>
              <w:ind w:left="106"/>
              <w:rPr>
                <w:sz w:val="20"/>
              </w:rPr>
            </w:pPr>
            <w:r>
              <w:rPr>
                <w:sz w:val="20"/>
              </w:rPr>
              <w:t>I=2A</w:t>
            </w:r>
          </w:p>
        </w:tc>
      </w:tr>
      <w:tr w:rsidR="00FD62D9">
        <w:trPr>
          <w:trHeight w:val="244"/>
        </w:trPr>
        <w:tc>
          <w:tcPr>
            <w:tcW w:w="591" w:type="dxa"/>
          </w:tcPr>
          <w:p w:rsidR="00FD62D9" w:rsidRDefault="00CC0E13">
            <w:pPr>
              <w:pStyle w:val="TableParagraph"/>
              <w:spacing w:line="224" w:lineRule="exact"/>
              <w:rPr>
                <w:sz w:val="20"/>
              </w:rPr>
            </w:pPr>
            <w:r>
              <w:rPr>
                <w:sz w:val="20"/>
              </w:rPr>
              <w:t>60</w:t>
            </w:r>
          </w:p>
        </w:tc>
        <w:tc>
          <w:tcPr>
            <w:tcW w:w="3968" w:type="dxa"/>
          </w:tcPr>
          <w:p w:rsidR="00FD62D9" w:rsidRDefault="00CC0E13">
            <w:pPr>
              <w:pStyle w:val="TableParagraph"/>
              <w:spacing w:line="224" w:lineRule="exact"/>
              <w:rPr>
                <w:sz w:val="20"/>
              </w:rPr>
            </w:pPr>
            <w:r>
              <w:rPr>
                <w:sz w:val="20"/>
              </w:rPr>
              <w:t>Aparat për demostrimin e Ligjit të Kulonit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Bazamenti metalik, fija me palcë shtogu</w:t>
            </w:r>
          </w:p>
        </w:tc>
      </w:tr>
      <w:tr w:rsidR="00FD62D9">
        <w:trPr>
          <w:trHeight w:val="976"/>
        </w:trPr>
        <w:tc>
          <w:tcPr>
            <w:tcW w:w="591" w:type="dxa"/>
          </w:tcPr>
          <w:p w:rsidR="00FD62D9" w:rsidRDefault="00CC0E13">
            <w:pPr>
              <w:pStyle w:val="TableParagraph"/>
              <w:spacing w:line="243" w:lineRule="exact"/>
              <w:rPr>
                <w:sz w:val="20"/>
              </w:rPr>
            </w:pPr>
            <w:r>
              <w:rPr>
                <w:sz w:val="20"/>
              </w:rPr>
              <w:t>61</w:t>
            </w:r>
          </w:p>
        </w:tc>
        <w:tc>
          <w:tcPr>
            <w:tcW w:w="3968" w:type="dxa"/>
          </w:tcPr>
          <w:p w:rsidR="00FD62D9" w:rsidRDefault="00CC0E13">
            <w:pPr>
              <w:pStyle w:val="TableParagraph"/>
              <w:ind w:right="431"/>
              <w:rPr>
                <w:sz w:val="20"/>
              </w:rPr>
            </w:pPr>
            <w:r>
              <w:rPr>
                <w:sz w:val="20"/>
              </w:rPr>
              <w:t>Aparat për demostrimin e vijave të fushës magnetike</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ind w:left="106"/>
              <w:rPr>
                <w:sz w:val="20"/>
              </w:rPr>
            </w:pPr>
            <w:r>
              <w:rPr>
                <w:sz w:val="20"/>
              </w:rPr>
              <w:t>Kuti me përmasa (98x55x55)mm, me tunel, diametër i brendshëm 10mm dhe gjatësi 70mm dhe shufër magnetike me</w:t>
            </w:r>
          </w:p>
          <w:p w:rsidR="00FD62D9" w:rsidRDefault="00CC0E13">
            <w:pPr>
              <w:pStyle w:val="TableParagraph"/>
              <w:spacing w:line="225" w:lineRule="exact"/>
              <w:ind w:left="106"/>
              <w:rPr>
                <w:sz w:val="20"/>
              </w:rPr>
            </w:pPr>
            <w:r>
              <w:rPr>
                <w:sz w:val="20"/>
              </w:rPr>
              <w:t>përmasa(50x7)mm gjateëi.</w:t>
            </w:r>
          </w:p>
        </w:tc>
      </w:tr>
      <w:tr w:rsidR="00FD62D9">
        <w:trPr>
          <w:trHeight w:val="244"/>
        </w:trPr>
        <w:tc>
          <w:tcPr>
            <w:tcW w:w="591" w:type="dxa"/>
          </w:tcPr>
          <w:p w:rsidR="00FD62D9" w:rsidRDefault="00CC0E13">
            <w:pPr>
              <w:pStyle w:val="TableParagraph"/>
              <w:spacing w:line="225" w:lineRule="exact"/>
              <w:rPr>
                <w:sz w:val="20"/>
              </w:rPr>
            </w:pPr>
            <w:r>
              <w:rPr>
                <w:sz w:val="20"/>
              </w:rPr>
              <w:t>62</w:t>
            </w:r>
          </w:p>
        </w:tc>
        <w:tc>
          <w:tcPr>
            <w:tcW w:w="3968" w:type="dxa"/>
          </w:tcPr>
          <w:p w:rsidR="00FD62D9" w:rsidRDefault="00CC0E13">
            <w:pPr>
              <w:pStyle w:val="TableParagraph"/>
              <w:spacing w:line="225" w:lineRule="exact"/>
              <w:rPr>
                <w:sz w:val="20"/>
              </w:rPr>
            </w:pPr>
            <w:r>
              <w:rPr>
                <w:sz w:val="20"/>
              </w:rPr>
              <w:t>Burim drite (bateri)</w:t>
            </w:r>
          </w:p>
        </w:tc>
        <w:tc>
          <w:tcPr>
            <w:tcW w:w="1117" w:type="dxa"/>
          </w:tcPr>
          <w:p w:rsidR="00FD62D9" w:rsidRDefault="00CC0E13">
            <w:pPr>
              <w:pStyle w:val="TableParagraph"/>
              <w:spacing w:line="225" w:lineRule="exact"/>
              <w:rPr>
                <w:sz w:val="20"/>
              </w:rPr>
            </w:pPr>
            <w:r>
              <w:rPr>
                <w:sz w:val="20"/>
              </w:rPr>
              <w:t>5 copë</w:t>
            </w:r>
          </w:p>
        </w:tc>
        <w:tc>
          <w:tcPr>
            <w:tcW w:w="3846" w:type="dxa"/>
          </w:tcPr>
          <w:p w:rsidR="00FD62D9" w:rsidRDefault="00CC0E13">
            <w:pPr>
              <w:pStyle w:val="TableParagraph"/>
              <w:spacing w:line="225" w:lineRule="exact"/>
              <w:ind w:left="106"/>
              <w:rPr>
                <w:sz w:val="20"/>
              </w:rPr>
            </w:pPr>
            <w:r>
              <w:rPr>
                <w:sz w:val="20"/>
              </w:rPr>
              <w:t>3 V, 4,5V</w:t>
            </w:r>
          </w:p>
        </w:tc>
      </w:tr>
      <w:tr w:rsidR="00FD62D9">
        <w:trPr>
          <w:trHeight w:val="244"/>
        </w:trPr>
        <w:tc>
          <w:tcPr>
            <w:tcW w:w="591" w:type="dxa"/>
          </w:tcPr>
          <w:p w:rsidR="00FD62D9" w:rsidRDefault="00CC0E13">
            <w:pPr>
              <w:pStyle w:val="TableParagraph"/>
              <w:spacing w:line="224" w:lineRule="exact"/>
              <w:rPr>
                <w:sz w:val="20"/>
              </w:rPr>
            </w:pPr>
            <w:r>
              <w:rPr>
                <w:sz w:val="20"/>
              </w:rPr>
              <w:t>63</w:t>
            </w:r>
          </w:p>
        </w:tc>
        <w:tc>
          <w:tcPr>
            <w:tcW w:w="3968" w:type="dxa"/>
          </w:tcPr>
          <w:p w:rsidR="00FD62D9" w:rsidRDefault="00CC0E13">
            <w:pPr>
              <w:pStyle w:val="TableParagraph"/>
              <w:spacing w:line="224" w:lineRule="exact"/>
              <w:rPr>
                <w:sz w:val="20"/>
              </w:rPr>
            </w:pPr>
            <w:r>
              <w:rPr>
                <w:sz w:val="20"/>
              </w:rPr>
              <w:t>Busullë mësimore shkollore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Diametër jo më pak se (50) mm</w:t>
            </w:r>
          </w:p>
        </w:tc>
      </w:tr>
      <w:tr w:rsidR="00FD62D9">
        <w:trPr>
          <w:trHeight w:val="486"/>
        </w:trPr>
        <w:tc>
          <w:tcPr>
            <w:tcW w:w="591" w:type="dxa"/>
          </w:tcPr>
          <w:p w:rsidR="00FD62D9" w:rsidRDefault="00CC0E13">
            <w:pPr>
              <w:pStyle w:val="TableParagraph"/>
              <w:spacing w:line="243" w:lineRule="exact"/>
              <w:rPr>
                <w:sz w:val="20"/>
              </w:rPr>
            </w:pPr>
            <w:r>
              <w:rPr>
                <w:sz w:val="20"/>
              </w:rPr>
              <w:t>64</w:t>
            </w:r>
          </w:p>
        </w:tc>
        <w:tc>
          <w:tcPr>
            <w:tcW w:w="3968" w:type="dxa"/>
          </w:tcPr>
          <w:p w:rsidR="00FD62D9" w:rsidRDefault="00CC0E13">
            <w:pPr>
              <w:pStyle w:val="TableParagraph"/>
              <w:spacing w:line="243" w:lineRule="exact"/>
              <w:rPr>
                <w:sz w:val="20"/>
              </w:rPr>
            </w:pPr>
            <w:r>
              <w:rPr>
                <w:sz w:val="20"/>
              </w:rPr>
              <w:t>Bobina Rumkorf</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220V/50Hz,dalja (20-100)Kv,distance</w:t>
            </w:r>
          </w:p>
          <w:p w:rsidR="00FD62D9" w:rsidRDefault="00CC0E13">
            <w:pPr>
              <w:pStyle w:val="TableParagraph"/>
              <w:spacing w:line="223" w:lineRule="exact"/>
              <w:ind w:left="106"/>
              <w:rPr>
                <w:sz w:val="20"/>
              </w:rPr>
            </w:pPr>
            <w:r>
              <w:rPr>
                <w:sz w:val="20"/>
              </w:rPr>
              <w:t>100mm</w:t>
            </w:r>
          </w:p>
        </w:tc>
      </w:tr>
      <w:tr w:rsidR="00FD62D9">
        <w:trPr>
          <w:trHeight w:val="976"/>
        </w:trPr>
        <w:tc>
          <w:tcPr>
            <w:tcW w:w="591" w:type="dxa"/>
          </w:tcPr>
          <w:p w:rsidR="00FD62D9" w:rsidRDefault="00CC0E13">
            <w:pPr>
              <w:pStyle w:val="TableParagraph"/>
              <w:spacing w:line="243" w:lineRule="exact"/>
              <w:rPr>
                <w:sz w:val="20"/>
              </w:rPr>
            </w:pPr>
            <w:r>
              <w:rPr>
                <w:sz w:val="20"/>
              </w:rPr>
              <w:t>65</w:t>
            </w:r>
          </w:p>
        </w:tc>
        <w:tc>
          <w:tcPr>
            <w:tcW w:w="3968" w:type="dxa"/>
          </w:tcPr>
          <w:p w:rsidR="00FD62D9" w:rsidRDefault="00CC0E13">
            <w:pPr>
              <w:pStyle w:val="TableParagraph"/>
              <w:spacing w:line="243" w:lineRule="exact"/>
              <w:rPr>
                <w:sz w:val="20"/>
              </w:rPr>
            </w:pPr>
            <w:r>
              <w:rPr>
                <w:sz w:val="20"/>
              </w:rPr>
              <w:t>Çift bobinash induksioni</w:t>
            </w:r>
          </w:p>
        </w:tc>
        <w:tc>
          <w:tcPr>
            <w:tcW w:w="1117" w:type="dxa"/>
          </w:tcPr>
          <w:p w:rsidR="00FD62D9" w:rsidRDefault="00CC0E13">
            <w:pPr>
              <w:pStyle w:val="TableParagraph"/>
              <w:spacing w:line="243" w:lineRule="exact"/>
              <w:rPr>
                <w:sz w:val="20"/>
              </w:rPr>
            </w:pPr>
            <w:r>
              <w:rPr>
                <w:w w:val="99"/>
                <w:sz w:val="20"/>
              </w:rPr>
              <w:t>3</w:t>
            </w:r>
          </w:p>
          <w:p w:rsidR="00FD62D9" w:rsidRDefault="00CC0E13">
            <w:pPr>
              <w:pStyle w:val="TableParagraph"/>
              <w:rPr>
                <w:sz w:val="20"/>
              </w:rPr>
            </w:pPr>
            <w:r>
              <w:rPr>
                <w:sz w:val="20"/>
              </w:rPr>
              <w:t>komplete</w:t>
            </w:r>
          </w:p>
        </w:tc>
        <w:tc>
          <w:tcPr>
            <w:tcW w:w="3846" w:type="dxa"/>
          </w:tcPr>
          <w:p w:rsidR="00FD62D9" w:rsidRDefault="00CC0E13">
            <w:pPr>
              <w:pStyle w:val="TableParagraph"/>
              <w:ind w:left="106" w:right="196"/>
              <w:rPr>
                <w:sz w:val="20"/>
              </w:rPr>
            </w:pPr>
            <w:r>
              <w:rPr>
                <w:sz w:val="20"/>
              </w:rPr>
              <w:t>Bobina primare ø35mm, gjatësia 120mm dhe 380 spira dhe bobina sekondare ø65mm,481 spira , si dhe me bërthamë</w:t>
            </w:r>
          </w:p>
          <w:p w:rsidR="00FD62D9" w:rsidRDefault="00CC0E13">
            <w:pPr>
              <w:pStyle w:val="TableParagraph"/>
              <w:spacing w:before="1" w:line="223" w:lineRule="exact"/>
              <w:ind w:left="106"/>
              <w:rPr>
                <w:sz w:val="20"/>
              </w:rPr>
            </w:pPr>
            <w:r>
              <w:rPr>
                <w:sz w:val="20"/>
              </w:rPr>
              <w:t>hekuri</w:t>
            </w:r>
          </w:p>
        </w:tc>
      </w:tr>
      <w:tr w:rsidR="00FD62D9">
        <w:trPr>
          <w:trHeight w:val="244"/>
        </w:trPr>
        <w:tc>
          <w:tcPr>
            <w:tcW w:w="591" w:type="dxa"/>
          </w:tcPr>
          <w:p w:rsidR="00FD62D9" w:rsidRDefault="00CC0E13">
            <w:pPr>
              <w:pStyle w:val="TableParagraph"/>
              <w:spacing w:before="1" w:line="223" w:lineRule="exact"/>
              <w:rPr>
                <w:sz w:val="20"/>
              </w:rPr>
            </w:pPr>
            <w:r>
              <w:rPr>
                <w:sz w:val="20"/>
              </w:rPr>
              <w:t>66</w:t>
            </w:r>
          </w:p>
        </w:tc>
        <w:tc>
          <w:tcPr>
            <w:tcW w:w="3968" w:type="dxa"/>
          </w:tcPr>
          <w:p w:rsidR="00FD62D9" w:rsidRDefault="00CC0E13">
            <w:pPr>
              <w:pStyle w:val="TableParagraph"/>
              <w:spacing w:before="1" w:line="223" w:lineRule="exact"/>
              <w:rPr>
                <w:sz w:val="20"/>
              </w:rPr>
            </w:pPr>
            <w:r>
              <w:rPr>
                <w:sz w:val="20"/>
              </w:rPr>
              <w:t>Çelës thike me kasetë</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Tension 36V dhe rrymë të vazhdueshme 6A</w:t>
            </w:r>
          </w:p>
        </w:tc>
      </w:tr>
      <w:tr w:rsidR="00FD62D9">
        <w:trPr>
          <w:trHeight w:val="244"/>
        </w:trPr>
        <w:tc>
          <w:tcPr>
            <w:tcW w:w="591" w:type="dxa"/>
          </w:tcPr>
          <w:p w:rsidR="00FD62D9" w:rsidRDefault="00CC0E13">
            <w:pPr>
              <w:pStyle w:val="TableParagraph"/>
              <w:spacing w:line="224" w:lineRule="exact"/>
              <w:rPr>
                <w:sz w:val="20"/>
              </w:rPr>
            </w:pPr>
            <w:r>
              <w:rPr>
                <w:sz w:val="20"/>
              </w:rPr>
              <w:t>67</w:t>
            </w:r>
          </w:p>
        </w:tc>
        <w:tc>
          <w:tcPr>
            <w:tcW w:w="3968" w:type="dxa"/>
          </w:tcPr>
          <w:p w:rsidR="00FD62D9" w:rsidRDefault="00CC0E13">
            <w:pPr>
              <w:pStyle w:val="TableParagraph"/>
              <w:spacing w:line="224" w:lineRule="exact"/>
              <w:rPr>
                <w:sz w:val="20"/>
              </w:rPr>
            </w:pPr>
            <w:r>
              <w:rPr>
                <w:sz w:val="20"/>
              </w:rPr>
              <w:t>Çelës për qarkun elektrik</w:t>
            </w:r>
          </w:p>
        </w:tc>
        <w:tc>
          <w:tcPr>
            <w:tcW w:w="1117" w:type="dxa"/>
          </w:tcPr>
          <w:p w:rsidR="00FD62D9" w:rsidRDefault="00CC0E13">
            <w:pPr>
              <w:pStyle w:val="TableParagraph"/>
              <w:spacing w:line="224" w:lineRule="exact"/>
              <w:rPr>
                <w:sz w:val="20"/>
              </w:rPr>
            </w:pPr>
            <w:r>
              <w:rPr>
                <w:sz w:val="20"/>
              </w:rPr>
              <w:t>5 copë</w:t>
            </w:r>
          </w:p>
        </w:tc>
        <w:tc>
          <w:tcPr>
            <w:tcW w:w="3846" w:type="dxa"/>
          </w:tcPr>
          <w:p w:rsidR="00FD62D9" w:rsidRDefault="00CC0E13">
            <w:pPr>
              <w:pStyle w:val="TableParagraph"/>
              <w:spacing w:line="224" w:lineRule="exact"/>
              <w:ind w:left="106"/>
              <w:rPr>
                <w:sz w:val="20"/>
              </w:rPr>
            </w:pPr>
            <w:r>
              <w:rPr>
                <w:sz w:val="20"/>
              </w:rPr>
              <w:t>U= 36V me rrymë të vazhdueshme 0-3A</w:t>
            </w:r>
          </w:p>
        </w:tc>
      </w:tr>
      <w:tr w:rsidR="00FD62D9">
        <w:trPr>
          <w:trHeight w:val="244"/>
        </w:trPr>
        <w:tc>
          <w:tcPr>
            <w:tcW w:w="591" w:type="dxa"/>
          </w:tcPr>
          <w:p w:rsidR="00FD62D9" w:rsidRDefault="00CC0E13">
            <w:pPr>
              <w:pStyle w:val="TableParagraph"/>
              <w:spacing w:line="224" w:lineRule="exact"/>
              <w:rPr>
                <w:sz w:val="20"/>
              </w:rPr>
            </w:pPr>
            <w:r>
              <w:rPr>
                <w:sz w:val="20"/>
              </w:rPr>
              <w:t>68</w:t>
            </w:r>
          </w:p>
        </w:tc>
        <w:tc>
          <w:tcPr>
            <w:tcW w:w="3968" w:type="dxa"/>
          </w:tcPr>
          <w:p w:rsidR="00FD62D9" w:rsidRDefault="00CC0E13">
            <w:pPr>
              <w:pStyle w:val="TableParagraph"/>
              <w:spacing w:line="224" w:lineRule="exact"/>
              <w:rPr>
                <w:sz w:val="20"/>
              </w:rPr>
            </w:pPr>
            <w:r>
              <w:rPr>
                <w:sz w:val="20"/>
              </w:rPr>
              <w:t>Fije percjellese</w:t>
            </w:r>
          </w:p>
        </w:tc>
        <w:tc>
          <w:tcPr>
            <w:tcW w:w="1117" w:type="dxa"/>
          </w:tcPr>
          <w:p w:rsidR="00FD62D9" w:rsidRDefault="00CC0E13">
            <w:pPr>
              <w:pStyle w:val="TableParagraph"/>
              <w:spacing w:line="224" w:lineRule="exact"/>
              <w:rPr>
                <w:sz w:val="20"/>
              </w:rPr>
            </w:pPr>
            <w:r>
              <w:rPr>
                <w:sz w:val="20"/>
              </w:rPr>
              <w:t>10 copë</w:t>
            </w:r>
          </w:p>
        </w:tc>
        <w:tc>
          <w:tcPr>
            <w:tcW w:w="3846" w:type="dxa"/>
          </w:tcPr>
          <w:p w:rsidR="00FD62D9" w:rsidRDefault="00CC0E13">
            <w:pPr>
              <w:pStyle w:val="TableParagraph"/>
              <w:spacing w:line="224" w:lineRule="exact"/>
              <w:ind w:left="106"/>
              <w:rPr>
                <w:sz w:val="20"/>
              </w:rPr>
            </w:pPr>
            <w:r>
              <w:rPr>
                <w:sz w:val="20"/>
              </w:rPr>
              <w:t>50cm gjatësi me spina fundore dyanëshe</w:t>
            </w:r>
          </w:p>
        </w:tc>
      </w:tr>
      <w:tr w:rsidR="00FD62D9">
        <w:trPr>
          <w:trHeight w:val="731"/>
        </w:trPr>
        <w:tc>
          <w:tcPr>
            <w:tcW w:w="591" w:type="dxa"/>
          </w:tcPr>
          <w:p w:rsidR="00FD62D9" w:rsidRDefault="00CC0E13">
            <w:pPr>
              <w:pStyle w:val="TableParagraph"/>
              <w:spacing w:line="243" w:lineRule="exact"/>
              <w:rPr>
                <w:sz w:val="20"/>
              </w:rPr>
            </w:pPr>
            <w:r>
              <w:rPr>
                <w:sz w:val="20"/>
              </w:rPr>
              <w:t>69</w:t>
            </w:r>
          </w:p>
        </w:tc>
        <w:tc>
          <w:tcPr>
            <w:tcW w:w="3968" w:type="dxa"/>
          </w:tcPr>
          <w:p w:rsidR="00FD62D9" w:rsidRDefault="00CC0E13">
            <w:pPr>
              <w:pStyle w:val="TableParagraph"/>
              <w:spacing w:line="243" w:lineRule="exact"/>
              <w:rPr>
                <w:sz w:val="20"/>
              </w:rPr>
            </w:pPr>
            <w:r>
              <w:rPr>
                <w:sz w:val="20"/>
              </w:rPr>
              <w:t>Elektroskop me fletë</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Pr>
                <w:sz w:val="20"/>
              </w:rPr>
            </w:pPr>
            <w:r>
              <w:rPr>
                <w:sz w:val="20"/>
              </w:rPr>
              <w:t>Diametër jo me i vogël se200mm, me mbështetës me material plastik ose prej</w:t>
            </w:r>
          </w:p>
          <w:p w:rsidR="00FD62D9" w:rsidRDefault="00CC0E13">
            <w:pPr>
              <w:pStyle w:val="TableParagraph"/>
              <w:spacing w:line="223" w:lineRule="exact"/>
              <w:ind w:left="106"/>
              <w:rPr>
                <w:sz w:val="20"/>
              </w:rPr>
            </w:pPr>
            <w:r>
              <w:rPr>
                <w:sz w:val="20"/>
              </w:rPr>
              <w:t>qelqi</w:t>
            </w:r>
          </w:p>
        </w:tc>
      </w:tr>
      <w:tr w:rsidR="00FD62D9">
        <w:trPr>
          <w:trHeight w:val="976"/>
        </w:trPr>
        <w:tc>
          <w:tcPr>
            <w:tcW w:w="591" w:type="dxa"/>
          </w:tcPr>
          <w:p w:rsidR="00FD62D9" w:rsidRDefault="00CC0E13">
            <w:pPr>
              <w:pStyle w:val="TableParagraph"/>
              <w:spacing w:before="2"/>
              <w:rPr>
                <w:sz w:val="20"/>
              </w:rPr>
            </w:pPr>
            <w:r>
              <w:rPr>
                <w:sz w:val="20"/>
              </w:rPr>
              <w:t>70</w:t>
            </w:r>
          </w:p>
        </w:tc>
        <w:tc>
          <w:tcPr>
            <w:tcW w:w="3968" w:type="dxa"/>
          </w:tcPr>
          <w:p w:rsidR="00FD62D9" w:rsidRDefault="00CC0E13">
            <w:pPr>
              <w:pStyle w:val="TableParagraph"/>
              <w:spacing w:before="2"/>
              <w:rPr>
                <w:sz w:val="20"/>
              </w:rPr>
            </w:pPr>
            <w:r>
              <w:rPr>
                <w:sz w:val="20"/>
              </w:rPr>
              <w:t>Elektromagnet në formë patkoi</w:t>
            </w:r>
          </w:p>
        </w:tc>
        <w:tc>
          <w:tcPr>
            <w:tcW w:w="1117" w:type="dxa"/>
          </w:tcPr>
          <w:p w:rsidR="00FD62D9" w:rsidRDefault="00CC0E13">
            <w:pPr>
              <w:pStyle w:val="TableParagraph"/>
              <w:spacing w:before="2"/>
              <w:rPr>
                <w:sz w:val="20"/>
              </w:rPr>
            </w:pPr>
            <w:r>
              <w:rPr>
                <w:sz w:val="20"/>
              </w:rPr>
              <w:t>1 copë</w:t>
            </w:r>
          </w:p>
        </w:tc>
        <w:tc>
          <w:tcPr>
            <w:tcW w:w="3846" w:type="dxa"/>
          </w:tcPr>
          <w:p w:rsidR="00FD62D9" w:rsidRDefault="00CC0E13">
            <w:pPr>
              <w:pStyle w:val="TableParagraph"/>
              <w:spacing w:before="2"/>
              <w:ind w:left="106"/>
              <w:rPr>
                <w:sz w:val="20"/>
              </w:rPr>
            </w:pPr>
            <w:r>
              <w:rPr>
                <w:sz w:val="20"/>
              </w:rPr>
              <w:t>Përbëhet nga dy bobina, njera me bërthamë prej shufre celiku ne forme U, me nje armature metalike mbyllëse me çengel dhe</w:t>
            </w:r>
          </w:p>
          <w:p w:rsidR="00FD62D9" w:rsidRDefault="00CC0E13">
            <w:pPr>
              <w:pStyle w:val="TableParagraph"/>
              <w:spacing w:line="223" w:lineRule="exact"/>
              <w:ind w:left="106"/>
              <w:rPr>
                <w:sz w:val="20"/>
              </w:rPr>
            </w:pPr>
            <w:r>
              <w:rPr>
                <w:sz w:val="20"/>
              </w:rPr>
              <w:t>tension 6V dhe rrymë 1A.</w:t>
            </w:r>
          </w:p>
        </w:tc>
      </w:tr>
      <w:tr w:rsidR="00FD62D9">
        <w:trPr>
          <w:trHeight w:val="244"/>
        </w:trPr>
        <w:tc>
          <w:tcPr>
            <w:tcW w:w="591" w:type="dxa"/>
          </w:tcPr>
          <w:p w:rsidR="00FD62D9" w:rsidRDefault="00CC0E13">
            <w:pPr>
              <w:pStyle w:val="TableParagraph"/>
              <w:spacing w:before="1" w:line="223" w:lineRule="exact"/>
              <w:rPr>
                <w:sz w:val="20"/>
              </w:rPr>
            </w:pPr>
            <w:r>
              <w:rPr>
                <w:sz w:val="20"/>
              </w:rPr>
              <w:t>71</w:t>
            </w:r>
          </w:p>
        </w:tc>
        <w:tc>
          <w:tcPr>
            <w:tcW w:w="3968" w:type="dxa"/>
          </w:tcPr>
          <w:p w:rsidR="00FD62D9" w:rsidRDefault="00CC0E13">
            <w:pPr>
              <w:pStyle w:val="TableParagraph"/>
              <w:spacing w:before="1" w:line="223" w:lineRule="exact"/>
              <w:rPr>
                <w:sz w:val="20"/>
              </w:rPr>
            </w:pPr>
            <w:r>
              <w:rPr>
                <w:sz w:val="20"/>
              </w:rPr>
              <w:t>Gjilpërë magnetike me suport</w:t>
            </w:r>
          </w:p>
        </w:tc>
        <w:tc>
          <w:tcPr>
            <w:tcW w:w="1117" w:type="dxa"/>
          </w:tcPr>
          <w:p w:rsidR="00FD62D9" w:rsidRDefault="00CC0E13">
            <w:pPr>
              <w:pStyle w:val="TableParagraph"/>
              <w:spacing w:before="1" w:line="223" w:lineRule="exact"/>
              <w:rPr>
                <w:sz w:val="20"/>
              </w:rPr>
            </w:pPr>
            <w:r>
              <w:rPr>
                <w:sz w:val="20"/>
              </w:rPr>
              <w:t>3 copë</w:t>
            </w:r>
          </w:p>
        </w:tc>
        <w:tc>
          <w:tcPr>
            <w:tcW w:w="3846" w:type="dxa"/>
          </w:tcPr>
          <w:p w:rsidR="00FD62D9" w:rsidRDefault="00CC0E13">
            <w:pPr>
              <w:pStyle w:val="TableParagraph"/>
              <w:spacing w:before="1" w:line="223" w:lineRule="exact"/>
              <w:ind w:left="106"/>
              <w:rPr>
                <w:sz w:val="20"/>
              </w:rPr>
            </w:pPr>
            <w:r>
              <w:rPr>
                <w:sz w:val="20"/>
              </w:rPr>
              <w:t>Gjatësia e gjilpërës jo më pak se 40mm</w:t>
            </w:r>
          </w:p>
        </w:tc>
      </w:tr>
      <w:tr w:rsidR="00FD62D9">
        <w:trPr>
          <w:trHeight w:val="489"/>
        </w:trPr>
        <w:tc>
          <w:tcPr>
            <w:tcW w:w="591" w:type="dxa"/>
          </w:tcPr>
          <w:p w:rsidR="00FD62D9" w:rsidRDefault="00CC0E13">
            <w:pPr>
              <w:pStyle w:val="TableParagraph"/>
              <w:spacing w:line="243" w:lineRule="exact"/>
              <w:rPr>
                <w:sz w:val="20"/>
              </w:rPr>
            </w:pPr>
            <w:r>
              <w:rPr>
                <w:sz w:val="20"/>
              </w:rPr>
              <w:t>72</w:t>
            </w:r>
          </w:p>
        </w:tc>
        <w:tc>
          <w:tcPr>
            <w:tcW w:w="3968" w:type="dxa"/>
          </w:tcPr>
          <w:p w:rsidR="00FD62D9" w:rsidRDefault="00CC0E13">
            <w:pPr>
              <w:pStyle w:val="TableParagraph"/>
              <w:spacing w:line="243" w:lineRule="exact"/>
              <w:rPr>
                <w:sz w:val="20"/>
              </w:rPr>
            </w:pPr>
            <w:r>
              <w:rPr>
                <w:sz w:val="20"/>
              </w:rPr>
              <w:t>Gjilpëra magnetike të vogla</w:t>
            </w:r>
          </w:p>
        </w:tc>
        <w:tc>
          <w:tcPr>
            <w:tcW w:w="1117" w:type="dxa"/>
          </w:tcPr>
          <w:p w:rsidR="00FD62D9" w:rsidRDefault="00CC0E13">
            <w:pPr>
              <w:pStyle w:val="TableParagraph"/>
              <w:spacing w:line="243" w:lineRule="exact"/>
              <w:rPr>
                <w:sz w:val="20"/>
              </w:rPr>
            </w:pPr>
            <w:r>
              <w:rPr>
                <w:sz w:val="20"/>
              </w:rPr>
              <w:t>3 copë</w:t>
            </w:r>
          </w:p>
        </w:tc>
        <w:tc>
          <w:tcPr>
            <w:tcW w:w="3846" w:type="dxa"/>
          </w:tcPr>
          <w:p w:rsidR="00FD62D9" w:rsidRDefault="00CC0E13">
            <w:pPr>
              <w:pStyle w:val="TableParagraph"/>
              <w:spacing w:line="243" w:lineRule="exact"/>
              <w:ind w:left="106"/>
              <w:rPr>
                <w:sz w:val="20"/>
              </w:rPr>
            </w:pPr>
            <w:r>
              <w:rPr>
                <w:sz w:val="20"/>
              </w:rPr>
              <w:t>gjatësia jo më e vogël se 30 mm</w:t>
            </w:r>
          </w:p>
        </w:tc>
      </w:tr>
      <w:tr w:rsidR="00FD62D9">
        <w:trPr>
          <w:trHeight w:val="244"/>
        </w:trPr>
        <w:tc>
          <w:tcPr>
            <w:tcW w:w="591" w:type="dxa"/>
          </w:tcPr>
          <w:p w:rsidR="00FD62D9" w:rsidRDefault="00CC0E13">
            <w:pPr>
              <w:pStyle w:val="TableParagraph"/>
              <w:spacing w:line="224" w:lineRule="exact"/>
              <w:rPr>
                <w:sz w:val="20"/>
              </w:rPr>
            </w:pPr>
            <w:r>
              <w:rPr>
                <w:sz w:val="20"/>
              </w:rPr>
              <w:t>73</w:t>
            </w:r>
          </w:p>
        </w:tc>
        <w:tc>
          <w:tcPr>
            <w:tcW w:w="3968" w:type="dxa"/>
          </w:tcPr>
          <w:p w:rsidR="00FD62D9" w:rsidRDefault="00CC0E13">
            <w:pPr>
              <w:pStyle w:val="TableParagraph"/>
              <w:spacing w:line="224" w:lineRule="exact"/>
              <w:rPr>
                <w:sz w:val="20"/>
              </w:rPr>
            </w:pPr>
            <w:r>
              <w:rPr>
                <w:sz w:val="20"/>
              </w:rPr>
              <w:t>Gypa plastikë</w:t>
            </w:r>
          </w:p>
        </w:tc>
        <w:tc>
          <w:tcPr>
            <w:tcW w:w="1117" w:type="dxa"/>
          </w:tcPr>
          <w:p w:rsidR="00FD62D9" w:rsidRDefault="00CC0E13">
            <w:pPr>
              <w:pStyle w:val="TableParagraph"/>
              <w:spacing w:line="224" w:lineRule="exact"/>
              <w:rPr>
                <w:sz w:val="20"/>
              </w:rPr>
            </w:pPr>
            <w:r>
              <w:rPr>
                <w:sz w:val="20"/>
              </w:rPr>
              <w:t>6 copë</w:t>
            </w:r>
          </w:p>
        </w:tc>
        <w:tc>
          <w:tcPr>
            <w:tcW w:w="3846" w:type="dxa"/>
          </w:tcPr>
          <w:p w:rsidR="00FD62D9" w:rsidRDefault="00CC0E13">
            <w:pPr>
              <w:pStyle w:val="TableParagraph"/>
              <w:spacing w:line="224" w:lineRule="exact"/>
              <w:ind w:left="106"/>
              <w:rPr>
                <w:sz w:val="20"/>
              </w:rPr>
            </w:pPr>
            <w:r>
              <w:rPr>
                <w:sz w:val="20"/>
              </w:rPr>
              <w:t>Prej materiali plastik</w:t>
            </w:r>
          </w:p>
        </w:tc>
      </w:tr>
      <w:tr w:rsidR="00FD62D9">
        <w:trPr>
          <w:trHeight w:val="244"/>
        </w:trPr>
        <w:tc>
          <w:tcPr>
            <w:tcW w:w="591" w:type="dxa"/>
          </w:tcPr>
          <w:p w:rsidR="00FD62D9" w:rsidRDefault="00CC0E13">
            <w:pPr>
              <w:pStyle w:val="TableParagraph"/>
              <w:spacing w:line="224" w:lineRule="exact"/>
              <w:rPr>
                <w:sz w:val="20"/>
              </w:rPr>
            </w:pPr>
            <w:r>
              <w:rPr>
                <w:sz w:val="20"/>
              </w:rPr>
              <w:t>74</w:t>
            </w:r>
          </w:p>
        </w:tc>
        <w:tc>
          <w:tcPr>
            <w:tcW w:w="3968" w:type="dxa"/>
          </w:tcPr>
          <w:p w:rsidR="00FD62D9" w:rsidRDefault="00CC0E13">
            <w:pPr>
              <w:pStyle w:val="TableParagraph"/>
              <w:spacing w:line="224" w:lineRule="exact"/>
              <w:rPr>
                <w:sz w:val="20"/>
              </w:rPr>
            </w:pPr>
            <w:r>
              <w:rPr>
                <w:sz w:val="20"/>
              </w:rPr>
              <w:t>Kafazi i Faradeit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(600x300x150)mm</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968"/>
        <w:gridCol w:w="1117"/>
        <w:gridCol w:w="3846"/>
      </w:tblGrid>
      <w:tr w:rsidR="00FD62D9">
        <w:trPr>
          <w:trHeight w:val="487"/>
        </w:trPr>
        <w:tc>
          <w:tcPr>
            <w:tcW w:w="591" w:type="dxa"/>
          </w:tcPr>
          <w:p w:rsidR="00FD62D9" w:rsidRDefault="00CC0E13">
            <w:pPr>
              <w:pStyle w:val="TableParagraph"/>
              <w:spacing w:line="243" w:lineRule="exact"/>
              <w:rPr>
                <w:sz w:val="20"/>
              </w:rPr>
            </w:pPr>
            <w:r>
              <w:rPr>
                <w:sz w:val="20"/>
              </w:rPr>
              <w:t>75</w:t>
            </w:r>
          </w:p>
        </w:tc>
        <w:tc>
          <w:tcPr>
            <w:tcW w:w="3968" w:type="dxa"/>
          </w:tcPr>
          <w:p w:rsidR="00FD62D9" w:rsidRDefault="00CC0E13">
            <w:pPr>
              <w:pStyle w:val="TableParagraph"/>
              <w:spacing w:line="243" w:lineRule="exact"/>
              <w:rPr>
                <w:sz w:val="20"/>
              </w:rPr>
            </w:pPr>
            <w:r>
              <w:rPr>
                <w:sz w:val="20"/>
              </w:rPr>
              <w:t>Kabllo përcjellëse me spina fundore</w:t>
            </w:r>
          </w:p>
        </w:tc>
        <w:tc>
          <w:tcPr>
            <w:tcW w:w="1117" w:type="dxa"/>
          </w:tcPr>
          <w:p w:rsidR="00FD62D9" w:rsidRDefault="00CC0E13">
            <w:pPr>
              <w:pStyle w:val="TableParagraph"/>
              <w:spacing w:line="243" w:lineRule="exact"/>
              <w:rPr>
                <w:sz w:val="20"/>
              </w:rPr>
            </w:pPr>
            <w:r>
              <w:rPr>
                <w:sz w:val="20"/>
              </w:rPr>
              <w:t>10 copë</w:t>
            </w:r>
          </w:p>
        </w:tc>
        <w:tc>
          <w:tcPr>
            <w:tcW w:w="3846" w:type="dxa"/>
          </w:tcPr>
          <w:p w:rsidR="00FD62D9" w:rsidRDefault="00CC0E13">
            <w:pPr>
              <w:pStyle w:val="TableParagraph"/>
              <w:spacing w:line="243" w:lineRule="exact"/>
              <w:ind w:left="106"/>
              <w:rPr>
                <w:sz w:val="20"/>
              </w:rPr>
            </w:pPr>
            <w:r>
              <w:rPr>
                <w:sz w:val="20"/>
              </w:rPr>
              <w:t>Me gjatësi 50cm dhe spina fundore</w:t>
            </w:r>
          </w:p>
          <w:p w:rsidR="00FD62D9" w:rsidRDefault="00CC0E13">
            <w:pPr>
              <w:pStyle w:val="TableParagraph"/>
              <w:spacing w:before="1" w:line="223" w:lineRule="exact"/>
              <w:ind w:left="106"/>
              <w:rPr>
                <w:sz w:val="20"/>
              </w:rPr>
            </w:pPr>
            <w:r>
              <w:rPr>
                <w:sz w:val="20"/>
              </w:rPr>
              <w:t>dyanëshe</w:t>
            </w:r>
          </w:p>
        </w:tc>
      </w:tr>
      <w:tr w:rsidR="00FD62D9">
        <w:trPr>
          <w:trHeight w:val="244"/>
        </w:trPr>
        <w:tc>
          <w:tcPr>
            <w:tcW w:w="591" w:type="dxa"/>
          </w:tcPr>
          <w:p w:rsidR="00FD62D9" w:rsidRDefault="00CC0E13">
            <w:pPr>
              <w:pStyle w:val="TableParagraph"/>
              <w:spacing w:before="1" w:line="223" w:lineRule="exact"/>
              <w:rPr>
                <w:sz w:val="20"/>
              </w:rPr>
            </w:pPr>
            <w:r>
              <w:rPr>
                <w:sz w:val="20"/>
              </w:rPr>
              <w:t>76</w:t>
            </w:r>
          </w:p>
        </w:tc>
        <w:tc>
          <w:tcPr>
            <w:tcW w:w="3968" w:type="dxa"/>
          </w:tcPr>
          <w:p w:rsidR="00FD62D9" w:rsidRDefault="00CC0E13">
            <w:pPr>
              <w:pStyle w:val="TableParagraph"/>
              <w:spacing w:before="1" w:line="223" w:lineRule="exact"/>
              <w:rPr>
                <w:sz w:val="20"/>
              </w:rPr>
            </w:pPr>
            <w:r>
              <w:rPr>
                <w:sz w:val="20"/>
              </w:rPr>
              <w:t>Kondensator me disqe</w:t>
            </w:r>
          </w:p>
        </w:tc>
        <w:tc>
          <w:tcPr>
            <w:tcW w:w="1117" w:type="dxa"/>
          </w:tcPr>
          <w:p w:rsidR="00FD62D9" w:rsidRDefault="00CC0E13">
            <w:pPr>
              <w:pStyle w:val="TableParagraph"/>
              <w:spacing w:before="1" w:line="223" w:lineRule="exact"/>
              <w:rPr>
                <w:sz w:val="20"/>
              </w:rPr>
            </w:pPr>
            <w:r>
              <w:rPr>
                <w:sz w:val="20"/>
              </w:rPr>
              <w:t>10 copë</w:t>
            </w:r>
          </w:p>
        </w:tc>
        <w:tc>
          <w:tcPr>
            <w:tcW w:w="3846" w:type="dxa"/>
          </w:tcPr>
          <w:p w:rsidR="00FD62D9" w:rsidRDefault="00CC0E13">
            <w:pPr>
              <w:pStyle w:val="TableParagraph"/>
              <w:spacing w:before="1" w:line="223" w:lineRule="exact"/>
              <w:ind w:left="106"/>
              <w:rPr>
                <w:sz w:val="20"/>
              </w:rPr>
            </w:pPr>
            <w:r>
              <w:rPr>
                <w:sz w:val="20"/>
              </w:rPr>
              <w:t>Disqe pecigllas me diameter (200-300)mm</w:t>
            </w:r>
          </w:p>
        </w:tc>
      </w:tr>
      <w:tr w:rsidR="00FD62D9">
        <w:trPr>
          <w:trHeight w:val="489"/>
        </w:trPr>
        <w:tc>
          <w:tcPr>
            <w:tcW w:w="591" w:type="dxa"/>
          </w:tcPr>
          <w:p w:rsidR="00FD62D9" w:rsidRDefault="00CC0E13">
            <w:pPr>
              <w:pStyle w:val="TableParagraph"/>
              <w:spacing w:before="1"/>
              <w:rPr>
                <w:sz w:val="20"/>
              </w:rPr>
            </w:pPr>
            <w:r>
              <w:rPr>
                <w:sz w:val="20"/>
              </w:rPr>
              <w:t>77</w:t>
            </w:r>
          </w:p>
        </w:tc>
        <w:tc>
          <w:tcPr>
            <w:tcW w:w="3968" w:type="dxa"/>
          </w:tcPr>
          <w:p w:rsidR="00FD62D9" w:rsidRDefault="00CC0E13">
            <w:pPr>
              <w:pStyle w:val="TableParagraph"/>
              <w:spacing w:before="1"/>
              <w:rPr>
                <w:sz w:val="20"/>
              </w:rPr>
            </w:pPr>
            <w:r>
              <w:rPr>
                <w:sz w:val="20"/>
              </w:rPr>
              <w:t>Kuti rezistencash montuar në kasetë</w:t>
            </w:r>
          </w:p>
        </w:tc>
        <w:tc>
          <w:tcPr>
            <w:tcW w:w="1117" w:type="dxa"/>
          </w:tcPr>
          <w:p w:rsidR="00FD62D9" w:rsidRDefault="00CC0E13">
            <w:pPr>
              <w:pStyle w:val="TableParagraph"/>
              <w:spacing w:before="1"/>
              <w:rPr>
                <w:sz w:val="20"/>
              </w:rPr>
            </w:pPr>
            <w:r>
              <w:rPr>
                <w:sz w:val="20"/>
              </w:rPr>
              <w:t>1 komplet</w:t>
            </w:r>
          </w:p>
        </w:tc>
        <w:tc>
          <w:tcPr>
            <w:tcW w:w="3846" w:type="dxa"/>
          </w:tcPr>
          <w:p w:rsidR="00FD62D9" w:rsidRDefault="00CC0E13">
            <w:pPr>
              <w:pStyle w:val="TableParagraph"/>
              <w:spacing w:before="1" w:line="243" w:lineRule="exact"/>
              <w:ind w:left="106"/>
              <w:rPr>
                <w:sz w:val="20"/>
              </w:rPr>
            </w:pPr>
            <w:r>
              <w:rPr>
                <w:sz w:val="20"/>
              </w:rPr>
              <w:t>10x0,1Ω; 10 x 1 Ω; 10x10 Ω; 10x100 Ω;</w:t>
            </w:r>
          </w:p>
          <w:p w:rsidR="00FD62D9" w:rsidRDefault="00CC0E13">
            <w:pPr>
              <w:pStyle w:val="TableParagraph"/>
              <w:spacing w:line="225" w:lineRule="exact"/>
              <w:ind w:left="106"/>
              <w:rPr>
                <w:sz w:val="20"/>
              </w:rPr>
            </w:pPr>
            <w:r>
              <w:rPr>
                <w:sz w:val="20"/>
              </w:rPr>
              <w:t>10x1000 Ω</w:t>
            </w:r>
          </w:p>
        </w:tc>
      </w:tr>
      <w:tr w:rsidR="00FD62D9">
        <w:trPr>
          <w:trHeight w:val="244"/>
        </w:trPr>
        <w:tc>
          <w:tcPr>
            <w:tcW w:w="591" w:type="dxa"/>
          </w:tcPr>
          <w:p w:rsidR="00FD62D9" w:rsidRDefault="00CC0E13">
            <w:pPr>
              <w:pStyle w:val="TableParagraph"/>
              <w:spacing w:line="224" w:lineRule="exact"/>
              <w:rPr>
                <w:sz w:val="20"/>
              </w:rPr>
            </w:pPr>
            <w:r>
              <w:rPr>
                <w:sz w:val="20"/>
              </w:rPr>
              <w:t>78</w:t>
            </w:r>
          </w:p>
        </w:tc>
        <w:tc>
          <w:tcPr>
            <w:tcW w:w="3968" w:type="dxa"/>
          </w:tcPr>
          <w:p w:rsidR="00FD62D9" w:rsidRDefault="00CC0E13">
            <w:pPr>
              <w:pStyle w:val="TableParagraph"/>
              <w:spacing w:line="224" w:lineRule="exact"/>
              <w:rPr>
                <w:sz w:val="20"/>
              </w:rPr>
            </w:pPr>
            <w:r>
              <w:rPr>
                <w:sz w:val="20"/>
              </w:rPr>
              <w:t>Llambushka</w:t>
            </w:r>
          </w:p>
        </w:tc>
        <w:tc>
          <w:tcPr>
            <w:tcW w:w="1117" w:type="dxa"/>
          </w:tcPr>
          <w:p w:rsidR="00FD62D9" w:rsidRDefault="00CC0E13">
            <w:pPr>
              <w:pStyle w:val="TableParagraph"/>
              <w:spacing w:line="224" w:lineRule="exact"/>
              <w:rPr>
                <w:sz w:val="20"/>
              </w:rPr>
            </w:pPr>
            <w:r>
              <w:rPr>
                <w:sz w:val="20"/>
              </w:rPr>
              <w:t>25 copë</w:t>
            </w:r>
          </w:p>
        </w:tc>
        <w:tc>
          <w:tcPr>
            <w:tcW w:w="3846" w:type="dxa"/>
          </w:tcPr>
          <w:p w:rsidR="00FD62D9" w:rsidRDefault="00CC0E13">
            <w:pPr>
              <w:pStyle w:val="TableParagraph"/>
              <w:spacing w:line="224" w:lineRule="exact"/>
              <w:ind w:left="106"/>
              <w:rPr>
                <w:sz w:val="20"/>
              </w:rPr>
            </w:pPr>
            <w:r>
              <w:rPr>
                <w:sz w:val="20"/>
              </w:rPr>
              <w:t>Tip standard, 6V</w:t>
            </w:r>
          </w:p>
        </w:tc>
      </w:tr>
      <w:tr w:rsidR="00FD62D9">
        <w:trPr>
          <w:trHeight w:val="486"/>
        </w:trPr>
        <w:tc>
          <w:tcPr>
            <w:tcW w:w="591" w:type="dxa"/>
          </w:tcPr>
          <w:p w:rsidR="00FD62D9" w:rsidRDefault="00CC0E13">
            <w:pPr>
              <w:pStyle w:val="TableParagraph"/>
              <w:spacing w:line="243" w:lineRule="exact"/>
              <w:rPr>
                <w:sz w:val="20"/>
              </w:rPr>
            </w:pPr>
            <w:r>
              <w:rPr>
                <w:sz w:val="20"/>
              </w:rPr>
              <w:t>79</w:t>
            </w:r>
          </w:p>
        </w:tc>
        <w:tc>
          <w:tcPr>
            <w:tcW w:w="3968" w:type="dxa"/>
          </w:tcPr>
          <w:p w:rsidR="00FD62D9" w:rsidRDefault="00CC0E13">
            <w:pPr>
              <w:pStyle w:val="TableParagraph"/>
              <w:spacing w:line="243" w:lineRule="exact"/>
              <w:rPr>
                <w:sz w:val="20"/>
              </w:rPr>
            </w:pPr>
            <w:r>
              <w:rPr>
                <w:sz w:val="20"/>
              </w:rPr>
              <w:t>Mbajtëse llambushkash</w:t>
            </w:r>
          </w:p>
        </w:tc>
        <w:tc>
          <w:tcPr>
            <w:tcW w:w="1117" w:type="dxa"/>
          </w:tcPr>
          <w:p w:rsidR="00FD62D9" w:rsidRDefault="00CC0E13">
            <w:pPr>
              <w:pStyle w:val="TableParagraph"/>
              <w:spacing w:line="243" w:lineRule="exact"/>
              <w:rPr>
                <w:sz w:val="20"/>
              </w:rPr>
            </w:pPr>
            <w:r>
              <w:rPr>
                <w:sz w:val="20"/>
              </w:rPr>
              <w:t>1 komplet</w:t>
            </w:r>
          </w:p>
        </w:tc>
        <w:tc>
          <w:tcPr>
            <w:tcW w:w="3846" w:type="dxa"/>
          </w:tcPr>
          <w:p w:rsidR="00FD62D9" w:rsidRDefault="00CC0E13">
            <w:pPr>
              <w:pStyle w:val="TableParagraph"/>
              <w:spacing w:line="243" w:lineRule="exact"/>
              <w:ind w:left="106"/>
              <w:rPr>
                <w:sz w:val="20"/>
              </w:rPr>
            </w:pPr>
            <w:r>
              <w:rPr>
                <w:sz w:val="20"/>
              </w:rPr>
              <w:t>Bazament plastik , me portollambë</w:t>
            </w:r>
          </w:p>
          <w:p w:rsidR="00FD62D9" w:rsidRDefault="00CC0E13">
            <w:pPr>
              <w:pStyle w:val="TableParagraph"/>
              <w:spacing w:line="223" w:lineRule="exact"/>
              <w:ind w:left="106"/>
              <w:rPr>
                <w:sz w:val="20"/>
              </w:rPr>
            </w:pPr>
            <w:r>
              <w:rPr>
                <w:sz w:val="20"/>
              </w:rPr>
              <w:t>U= (0-30)V, I=(0-3) A</w:t>
            </w:r>
          </w:p>
        </w:tc>
      </w:tr>
      <w:tr w:rsidR="00FD62D9">
        <w:trPr>
          <w:trHeight w:val="489"/>
        </w:trPr>
        <w:tc>
          <w:tcPr>
            <w:tcW w:w="591" w:type="dxa"/>
          </w:tcPr>
          <w:p w:rsidR="00FD62D9" w:rsidRDefault="00CC0E13">
            <w:pPr>
              <w:pStyle w:val="TableParagraph"/>
              <w:spacing w:before="1"/>
              <w:rPr>
                <w:sz w:val="20"/>
              </w:rPr>
            </w:pPr>
            <w:r>
              <w:rPr>
                <w:sz w:val="20"/>
              </w:rPr>
              <w:t>80</w:t>
            </w:r>
          </w:p>
        </w:tc>
        <w:tc>
          <w:tcPr>
            <w:tcW w:w="3968" w:type="dxa"/>
          </w:tcPr>
          <w:p w:rsidR="00FD62D9" w:rsidRDefault="00CC0E13">
            <w:pPr>
              <w:pStyle w:val="TableParagraph"/>
              <w:spacing w:before="1"/>
              <w:rPr>
                <w:sz w:val="20"/>
              </w:rPr>
            </w:pPr>
            <w:r>
              <w:rPr>
                <w:sz w:val="20"/>
              </w:rPr>
              <w:t>Modeli i gjeneratorit trefazor</w:t>
            </w:r>
          </w:p>
        </w:tc>
        <w:tc>
          <w:tcPr>
            <w:tcW w:w="1117" w:type="dxa"/>
          </w:tcPr>
          <w:p w:rsidR="00FD62D9" w:rsidRDefault="00CC0E13">
            <w:pPr>
              <w:pStyle w:val="TableParagraph"/>
              <w:spacing w:before="1"/>
              <w:rPr>
                <w:sz w:val="20"/>
              </w:rPr>
            </w:pPr>
            <w:r>
              <w:rPr>
                <w:sz w:val="20"/>
              </w:rPr>
              <w:t>1 copë</w:t>
            </w:r>
          </w:p>
        </w:tc>
        <w:tc>
          <w:tcPr>
            <w:tcW w:w="3846" w:type="dxa"/>
          </w:tcPr>
          <w:p w:rsidR="00FD62D9" w:rsidRDefault="00CC0E13">
            <w:pPr>
              <w:pStyle w:val="TableParagraph"/>
              <w:spacing w:before="1" w:line="243" w:lineRule="exact"/>
              <w:ind w:left="106"/>
              <w:rPr>
                <w:sz w:val="20"/>
              </w:rPr>
            </w:pPr>
            <w:r>
              <w:rPr>
                <w:sz w:val="20"/>
              </w:rPr>
              <w:t>Dalja &gt; ose = 8V kur shpejtësia rrotulluese</w:t>
            </w:r>
          </w:p>
          <w:p w:rsidR="00FD62D9" w:rsidRDefault="00CC0E13">
            <w:pPr>
              <w:pStyle w:val="TableParagraph"/>
              <w:spacing w:line="225" w:lineRule="exact"/>
              <w:ind w:left="106"/>
              <w:rPr>
                <w:sz w:val="20"/>
              </w:rPr>
            </w:pPr>
            <w:r>
              <w:rPr>
                <w:sz w:val="20"/>
              </w:rPr>
              <w:t>afërsisht 1600 rrot/minutë</w:t>
            </w:r>
          </w:p>
        </w:tc>
      </w:tr>
      <w:tr w:rsidR="00FD62D9">
        <w:trPr>
          <w:trHeight w:val="244"/>
        </w:trPr>
        <w:tc>
          <w:tcPr>
            <w:tcW w:w="591" w:type="dxa"/>
          </w:tcPr>
          <w:p w:rsidR="00FD62D9" w:rsidRDefault="00CC0E13">
            <w:pPr>
              <w:pStyle w:val="TableParagraph"/>
              <w:spacing w:line="224" w:lineRule="exact"/>
              <w:rPr>
                <w:sz w:val="20"/>
              </w:rPr>
            </w:pPr>
            <w:r>
              <w:rPr>
                <w:sz w:val="20"/>
              </w:rPr>
              <w:t>81</w:t>
            </w:r>
          </w:p>
        </w:tc>
        <w:tc>
          <w:tcPr>
            <w:tcW w:w="3968" w:type="dxa"/>
          </w:tcPr>
          <w:p w:rsidR="00FD62D9" w:rsidRDefault="00CC0E13">
            <w:pPr>
              <w:pStyle w:val="TableParagraph"/>
              <w:spacing w:line="224" w:lineRule="exact"/>
              <w:rPr>
                <w:sz w:val="20"/>
              </w:rPr>
            </w:pPr>
            <w:r>
              <w:rPr>
                <w:sz w:val="20"/>
              </w:rPr>
              <w:t>Maketi i një elektromotori</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50cmx50cm</w:t>
            </w:r>
          </w:p>
        </w:tc>
      </w:tr>
      <w:tr w:rsidR="00FD62D9">
        <w:trPr>
          <w:trHeight w:val="244"/>
        </w:trPr>
        <w:tc>
          <w:tcPr>
            <w:tcW w:w="591" w:type="dxa"/>
          </w:tcPr>
          <w:p w:rsidR="00FD62D9" w:rsidRDefault="00CC0E13">
            <w:pPr>
              <w:pStyle w:val="TableParagraph"/>
              <w:spacing w:line="224" w:lineRule="exact"/>
              <w:rPr>
                <w:sz w:val="20"/>
              </w:rPr>
            </w:pPr>
            <w:r>
              <w:rPr>
                <w:sz w:val="20"/>
              </w:rPr>
              <w:t>82</w:t>
            </w:r>
          </w:p>
        </w:tc>
        <w:tc>
          <w:tcPr>
            <w:tcW w:w="3968" w:type="dxa"/>
          </w:tcPr>
          <w:p w:rsidR="00FD62D9" w:rsidRDefault="00CC0E13">
            <w:pPr>
              <w:pStyle w:val="TableParagraph"/>
              <w:spacing w:line="224" w:lineRule="exact"/>
              <w:rPr>
                <w:sz w:val="20"/>
              </w:rPr>
            </w:pPr>
            <w:r>
              <w:rPr>
                <w:sz w:val="20"/>
              </w:rPr>
              <w:t>Pendolini elektrizues</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Suport plastik me fije mëndafshi</w:t>
            </w:r>
          </w:p>
        </w:tc>
      </w:tr>
      <w:tr w:rsidR="00FD62D9">
        <w:trPr>
          <w:trHeight w:val="489"/>
        </w:trPr>
        <w:tc>
          <w:tcPr>
            <w:tcW w:w="591" w:type="dxa"/>
          </w:tcPr>
          <w:p w:rsidR="00FD62D9" w:rsidRDefault="00CC0E13">
            <w:pPr>
              <w:pStyle w:val="TableParagraph"/>
              <w:spacing w:line="243" w:lineRule="exact"/>
              <w:rPr>
                <w:sz w:val="20"/>
              </w:rPr>
            </w:pPr>
            <w:r>
              <w:rPr>
                <w:sz w:val="20"/>
              </w:rPr>
              <w:t>83</w:t>
            </w:r>
          </w:p>
        </w:tc>
        <w:tc>
          <w:tcPr>
            <w:tcW w:w="3968" w:type="dxa"/>
          </w:tcPr>
          <w:p w:rsidR="00FD62D9" w:rsidRDefault="00CC0E13">
            <w:pPr>
              <w:pStyle w:val="TableParagraph"/>
              <w:spacing w:line="243" w:lineRule="exact"/>
              <w:rPr>
                <w:sz w:val="20"/>
              </w:rPr>
            </w:pPr>
            <w:r>
              <w:rPr>
                <w:sz w:val="20"/>
              </w:rPr>
              <w:t>Magnet në formë patkoi</w:t>
            </w:r>
          </w:p>
        </w:tc>
        <w:tc>
          <w:tcPr>
            <w:tcW w:w="1117" w:type="dxa"/>
          </w:tcPr>
          <w:p w:rsidR="00FD62D9" w:rsidRDefault="00CC0E13">
            <w:pPr>
              <w:pStyle w:val="TableParagraph"/>
              <w:spacing w:line="243" w:lineRule="exact"/>
              <w:rPr>
                <w:sz w:val="20"/>
              </w:rPr>
            </w:pPr>
            <w:r>
              <w:rPr>
                <w:sz w:val="20"/>
              </w:rPr>
              <w:t>2 copë</w:t>
            </w:r>
          </w:p>
        </w:tc>
        <w:tc>
          <w:tcPr>
            <w:tcW w:w="3846" w:type="dxa"/>
          </w:tcPr>
          <w:p w:rsidR="00FD62D9" w:rsidRDefault="00CC0E13">
            <w:pPr>
              <w:pStyle w:val="TableParagraph"/>
              <w:spacing w:line="243" w:lineRule="exact"/>
              <w:ind w:left="106"/>
              <w:rPr>
                <w:sz w:val="20"/>
              </w:rPr>
            </w:pPr>
            <w:r>
              <w:rPr>
                <w:sz w:val="20"/>
              </w:rPr>
              <w:t>80mmx200mm, 0,05T80mm x 200mm2,</w:t>
            </w:r>
          </w:p>
          <w:p w:rsidR="00FD62D9" w:rsidRDefault="00CC0E13">
            <w:pPr>
              <w:pStyle w:val="TableParagraph"/>
              <w:spacing w:line="225" w:lineRule="exact"/>
              <w:ind w:left="106"/>
              <w:rPr>
                <w:sz w:val="20"/>
              </w:rPr>
            </w:pPr>
            <w:r>
              <w:rPr>
                <w:sz w:val="20"/>
              </w:rPr>
              <w:t>0,05T.</w:t>
            </w:r>
          </w:p>
        </w:tc>
      </w:tr>
      <w:tr w:rsidR="00FD62D9">
        <w:trPr>
          <w:trHeight w:val="241"/>
        </w:trPr>
        <w:tc>
          <w:tcPr>
            <w:tcW w:w="591" w:type="dxa"/>
          </w:tcPr>
          <w:p w:rsidR="00FD62D9" w:rsidRDefault="00CC0E13">
            <w:pPr>
              <w:pStyle w:val="TableParagraph"/>
              <w:spacing w:line="222" w:lineRule="exact"/>
              <w:rPr>
                <w:sz w:val="20"/>
              </w:rPr>
            </w:pPr>
            <w:r>
              <w:rPr>
                <w:sz w:val="20"/>
              </w:rPr>
              <w:t>84</w:t>
            </w:r>
          </w:p>
        </w:tc>
        <w:tc>
          <w:tcPr>
            <w:tcW w:w="3968" w:type="dxa"/>
          </w:tcPr>
          <w:p w:rsidR="00FD62D9" w:rsidRDefault="00CC0E13">
            <w:pPr>
              <w:pStyle w:val="TableParagraph"/>
              <w:spacing w:line="222" w:lineRule="exact"/>
              <w:rPr>
                <w:sz w:val="20"/>
              </w:rPr>
            </w:pPr>
            <w:r>
              <w:rPr>
                <w:sz w:val="20"/>
              </w:rPr>
              <w:t>Magnet i thjeshtë</w:t>
            </w:r>
          </w:p>
        </w:tc>
        <w:tc>
          <w:tcPr>
            <w:tcW w:w="1117" w:type="dxa"/>
          </w:tcPr>
          <w:p w:rsidR="00FD62D9" w:rsidRDefault="00CC0E13">
            <w:pPr>
              <w:pStyle w:val="TableParagraph"/>
              <w:spacing w:line="222" w:lineRule="exact"/>
              <w:rPr>
                <w:sz w:val="20"/>
              </w:rPr>
            </w:pPr>
            <w:r>
              <w:rPr>
                <w:sz w:val="20"/>
              </w:rPr>
              <w:t>4 copë</w:t>
            </w:r>
          </w:p>
        </w:tc>
        <w:tc>
          <w:tcPr>
            <w:tcW w:w="3846" w:type="dxa"/>
          </w:tcPr>
          <w:p w:rsidR="00FD62D9" w:rsidRDefault="00CC0E13">
            <w:pPr>
              <w:pStyle w:val="TableParagraph"/>
              <w:spacing w:line="222" w:lineRule="exact"/>
              <w:ind w:left="106"/>
              <w:rPr>
                <w:sz w:val="20"/>
              </w:rPr>
            </w:pPr>
            <w:r>
              <w:rPr>
                <w:sz w:val="20"/>
              </w:rPr>
              <w:t>5x25cm</w:t>
            </w:r>
          </w:p>
        </w:tc>
      </w:tr>
      <w:tr w:rsidR="00FD62D9">
        <w:trPr>
          <w:trHeight w:val="245"/>
        </w:trPr>
        <w:tc>
          <w:tcPr>
            <w:tcW w:w="591" w:type="dxa"/>
          </w:tcPr>
          <w:p w:rsidR="00FD62D9" w:rsidRDefault="00CC0E13">
            <w:pPr>
              <w:pStyle w:val="TableParagraph"/>
              <w:spacing w:before="2" w:line="223" w:lineRule="exact"/>
              <w:rPr>
                <w:sz w:val="20"/>
              </w:rPr>
            </w:pPr>
            <w:r>
              <w:rPr>
                <w:sz w:val="20"/>
              </w:rPr>
              <w:t>85</w:t>
            </w:r>
          </w:p>
        </w:tc>
        <w:tc>
          <w:tcPr>
            <w:tcW w:w="3968" w:type="dxa"/>
          </w:tcPr>
          <w:p w:rsidR="00FD62D9" w:rsidRDefault="00CC0E13">
            <w:pPr>
              <w:pStyle w:val="TableParagraph"/>
              <w:spacing w:before="2" w:line="223" w:lineRule="exact"/>
              <w:rPr>
                <w:sz w:val="20"/>
              </w:rPr>
            </w:pPr>
            <w:r>
              <w:rPr>
                <w:sz w:val="20"/>
              </w:rPr>
              <w:t>Pajisje për dëndësine e ngarkesave</w:t>
            </w:r>
          </w:p>
        </w:tc>
        <w:tc>
          <w:tcPr>
            <w:tcW w:w="1117" w:type="dxa"/>
          </w:tcPr>
          <w:p w:rsidR="00FD62D9" w:rsidRDefault="00CC0E13">
            <w:pPr>
              <w:pStyle w:val="TableParagraph"/>
              <w:spacing w:before="2" w:line="223" w:lineRule="exact"/>
              <w:rPr>
                <w:sz w:val="20"/>
              </w:rPr>
            </w:pPr>
            <w:r>
              <w:rPr>
                <w:sz w:val="20"/>
              </w:rPr>
              <w:t>1 copë</w:t>
            </w:r>
          </w:p>
        </w:tc>
        <w:tc>
          <w:tcPr>
            <w:tcW w:w="3846" w:type="dxa"/>
          </w:tcPr>
          <w:p w:rsidR="00FD62D9" w:rsidRDefault="00CC0E13">
            <w:pPr>
              <w:pStyle w:val="TableParagraph"/>
              <w:spacing w:before="2" w:line="223" w:lineRule="exact"/>
              <w:ind w:left="106"/>
              <w:rPr>
                <w:sz w:val="20"/>
              </w:rPr>
            </w:pPr>
            <w:r>
              <w:rPr>
                <w:sz w:val="20"/>
              </w:rPr>
              <w:t>Përmasat (600x300x150)mm</w:t>
            </w:r>
          </w:p>
        </w:tc>
      </w:tr>
      <w:tr w:rsidR="00FD62D9">
        <w:trPr>
          <w:trHeight w:val="489"/>
        </w:trPr>
        <w:tc>
          <w:tcPr>
            <w:tcW w:w="591" w:type="dxa"/>
          </w:tcPr>
          <w:p w:rsidR="00FD62D9" w:rsidRDefault="00CC0E13">
            <w:pPr>
              <w:pStyle w:val="TableParagraph"/>
              <w:spacing w:line="243" w:lineRule="exact"/>
              <w:rPr>
                <w:sz w:val="20"/>
              </w:rPr>
            </w:pPr>
            <w:r>
              <w:rPr>
                <w:sz w:val="20"/>
              </w:rPr>
              <w:t>86</w:t>
            </w:r>
          </w:p>
        </w:tc>
        <w:tc>
          <w:tcPr>
            <w:tcW w:w="3968" w:type="dxa"/>
          </w:tcPr>
          <w:p w:rsidR="00FD62D9" w:rsidRDefault="00CC0E13">
            <w:pPr>
              <w:pStyle w:val="TableParagraph"/>
              <w:spacing w:line="243" w:lineRule="exact"/>
              <w:rPr>
                <w:sz w:val="20"/>
              </w:rPr>
            </w:pPr>
            <w:r>
              <w:rPr>
                <w:sz w:val="20"/>
              </w:rPr>
              <w:t>Pila e Voltës</w:t>
            </w:r>
          </w:p>
        </w:tc>
        <w:tc>
          <w:tcPr>
            <w:tcW w:w="1117" w:type="dxa"/>
          </w:tcPr>
          <w:p w:rsidR="00FD62D9" w:rsidRDefault="00CC0E13">
            <w:pPr>
              <w:pStyle w:val="TableParagraph"/>
              <w:spacing w:line="243" w:lineRule="exact"/>
              <w:rPr>
                <w:sz w:val="20"/>
              </w:rPr>
            </w:pPr>
            <w:r>
              <w:rPr>
                <w:sz w:val="20"/>
              </w:rPr>
              <w:t>3 copë</w:t>
            </w:r>
          </w:p>
        </w:tc>
        <w:tc>
          <w:tcPr>
            <w:tcW w:w="3846" w:type="dxa"/>
          </w:tcPr>
          <w:p w:rsidR="00FD62D9" w:rsidRDefault="00CC0E13">
            <w:pPr>
              <w:pStyle w:val="TableParagraph"/>
              <w:spacing w:line="243" w:lineRule="exact"/>
              <w:ind w:left="106"/>
              <w:rPr>
                <w:sz w:val="20"/>
              </w:rPr>
            </w:pPr>
            <w:r>
              <w:rPr>
                <w:sz w:val="20"/>
              </w:rPr>
              <w:t>Me shufër karboni, pllakë bakri, pllakë</w:t>
            </w:r>
          </w:p>
          <w:p w:rsidR="00FD62D9" w:rsidRDefault="00CC0E13">
            <w:pPr>
              <w:pStyle w:val="TableParagraph"/>
              <w:spacing w:line="225" w:lineRule="exact"/>
              <w:ind w:left="106"/>
              <w:rPr>
                <w:sz w:val="20"/>
              </w:rPr>
            </w:pPr>
            <w:r>
              <w:rPr>
                <w:sz w:val="20"/>
              </w:rPr>
              <w:t>plumbi, pllake zinku</w:t>
            </w:r>
          </w:p>
        </w:tc>
      </w:tr>
      <w:tr w:rsidR="00FD62D9">
        <w:trPr>
          <w:trHeight w:val="489"/>
        </w:trPr>
        <w:tc>
          <w:tcPr>
            <w:tcW w:w="591" w:type="dxa"/>
          </w:tcPr>
          <w:p w:rsidR="00FD62D9" w:rsidRDefault="00CC0E13">
            <w:pPr>
              <w:pStyle w:val="TableParagraph"/>
              <w:spacing w:line="243" w:lineRule="exact"/>
              <w:rPr>
                <w:sz w:val="20"/>
              </w:rPr>
            </w:pPr>
            <w:r>
              <w:rPr>
                <w:sz w:val="20"/>
              </w:rPr>
              <w:t>87</w:t>
            </w:r>
          </w:p>
        </w:tc>
        <w:tc>
          <w:tcPr>
            <w:tcW w:w="3968" w:type="dxa"/>
          </w:tcPr>
          <w:p w:rsidR="00FD62D9" w:rsidRDefault="00CC0E13">
            <w:pPr>
              <w:pStyle w:val="TableParagraph"/>
              <w:spacing w:line="243" w:lineRule="exact"/>
              <w:rPr>
                <w:sz w:val="20"/>
              </w:rPr>
            </w:pPr>
            <w:r>
              <w:rPr>
                <w:sz w:val="20"/>
              </w:rPr>
              <w:t>Përcjellës drejtvizor me pllakë plastike</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Përbëhet nga tre përcjellësa të ndryshëm,</w:t>
            </w:r>
          </w:p>
          <w:p w:rsidR="00FD62D9" w:rsidRDefault="00CC0E13">
            <w:pPr>
              <w:pStyle w:val="TableParagraph"/>
              <w:spacing w:line="225" w:lineRule="exact"/>
              <w:ind w:left="106"/>
              <w:rPr>
                <w:sz w:val="20"/>
              </w:rPr>
            </w:pPr>
            <w:r>
              <w:rPr>
                <w:sz w:val="20"/>
              </w:rPr>
              <w:t>bazamentet plastikë</w:t>
            </w:r>
          </w:p>
        </w:tc>
      </w:tr>
      <w:tr w:rsidR="00FD62D9">
        <w:trPr>
          <w:trHeight w:val="241"/>
        </w:trPr>
        <w:tc>
          <w:tcPr>
            <w:tcW w:w="591" w:type="dxa"/>
          </w:tcPr>
          <w:p w:rsidR="00FD62D9" w:rsidRDefault="00CC0E13">
            <w:pPr>
              <w:pStyle w:val="TableParagraph"/>
              <w:spacing w:line="222" w:lineRule="exact"/>
              <w:rPr>
                <w:sz w:val="20"/>
              </w:rPr>
            </w:pPr>
            <w:r>
              <w:rPr>
                <w:sz w:val="20"/>
              </w:rPr>
              <w:t>88</w:t>
            </w:r>
          </w:p>
        </w:tc>
        <w:tc>
          <w:tcPr>
            <w:tcW w:w="3968" w:type="dxa"/>
          </w:tcPr>
          <w:p w:rsidR="00FD62D9" w:rsidRDefault="00CC0E13">
            <w:pPr>
              <w:pStyle w:val="TableParagraph"/>
              <w:spacing w:line="222" w:lineRule="exact"/>
              <w:rPr>
                <w:sz w:val="20"/>
              </w:rPr>
            </w:pPr>
            <w:r>
              <w:rPr>
                <w:sz w:val="20"/>
              </w:rPr>
              <w:t>Rekord për urën Winston</w:t>
            </w:r>
          </w:p>
        </w:tc>
        <w:tc>
          <w:tcPr>
            <w:tcW w:w="1117" w:type="dxa"/>
          </w:tcPr>
          <w:p w:rsidR="00FD62D9" w:rsidRDefault="00CC0E13">
            <w:pPr>
              <w:pStyle w:val="TableParagraph"/>
              <w:spacing w:line="222" w:lineRule="exact"/>
              <w:rPr>
                <w:sz w:val="20"/>
              </w:rPr>
            </w:pPr>
            <w:r>
              <w:rPr>
                <w:sz w:val="20"/>
              </w:rPr>
              <w:t>1 copë</w:t>
            </w:r>
          </w:p>
        </w:tc>
        <w:tc>
          <w:tcPr>
            <w:tcW w:w="3846" w:type="dxa"/>
          </w:tcPr>
          <w:p w:rsidR="00FD62D9" w:rsidRDefault="00CC0E13">
            <w:pPr>
              <w:pStyle w:val="TableParagraph"/>
              <w:spacing w:line="222" w:lineRule="exact"/>
              <w:ind w:left="106"/>
              <w:rPr>
                <w:sz w:val="20"/>
              </w:rPr>
            </w:pPr>
            <w:r>
              <w:rPr>
                <w:sz w:val="20"/>
              </w:rPr>
              <w:t>(1000x100x50)mm, tel Ni-Cr</w:t>
            </w:r>
          </w:p>
        </w:tc>
      </w:tr>
      <w:tr w:rsidR="00FD62D9">
        <w:trPr>
          <w:trHeight w:val="244"/>
        </w:trPr>
        <w:tc>
          <w:tcPr>
            <w:tcW w:w="591" w:type="dxa"/>
          </w:tcPr>
          <w:p w:rsidR="00FD62D9" w:rsidRDefault="00CC0E13">
            <w:pPr>
              <w:pStyle w:val="TableParagraph"/>
              <w:spacing w:before="1" w:line="223" w:lineRule="exact"/>
              <w:rPr>
                <w:sz w:val="20"/>
              </w:rPr>
            </w:pPr>
            <w:r>
              <w:rPr>
                <w:sz w:val="20"/>
              </w:rPr>
              <w:t>89</w:t>
            </w:r>
          </w:p>
        </w:tc>
        <w:tc>
          <w:tcPr>
            <w:tcW w:w="3968" w:type="dxa"/>
          </w:tcPr>
          <w:p w:rsidR="00FD62D9" w:rsidRDefault="00CC0E13">
            <w:pPr>
              <w:pStyle w:val="TableParagraph"/>
              <w:spacing w:before="1" w:line="223" w:lineRule="exact"/>
              <w:rPr>
                <w:sz w:val="20"/>
              </w:rPr>
            </w:pPr>
            <w:r>
              <w:rPr>
                <w:sz w:val="20"/>
              </w:rPr>
              <w:t>Reostat 50U me kursor ( me rrëshqitje)</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Rezistenca (0-50) om, rryma1.5A</w:t>
            </w:r>
          </w:p>
        </w:tc>
      </w:tr>
      <w:tr w:rsidR="00FD62D9">
        <w:trPr>
          <w:trHeight w:val="244"/>
        </w:trPr>
        <w:tc>
          <w:tcPr>
            <w:tcW w:w="591" w:type="dxa"/>
          </w:tcPr>
          <w:p w:rsidR="00FD62D9" w:rsidRDefault="00CC0E13">
            <w:pPr>
              <w:pStyle w:val="TableParagraph"/>
              <w:spacing w:line="224" w:lineRule="exact"/>
              <w:rPr>
                <w:sz w:val="20"/>
              </w:rPr>
            </w:pPr>
            <w:r>
              <w:rPr>
                <w:sz w:val="20"/>
              </w:rPr>
              <w:t>90</w:t>
            </w:r>
          </w:p>
        </w:tc>
        <w:tc>
          <w:tcPr>
            <w:tcW w:w="3968" w:type="dxa"/>
          </w:tcPr>
          <w:p w:rsidR="00FD62D9" w:rsidRDefault="00CC0E13">
            <w:pPr>
              <w:pStyle w:val="TableParagraph"/>
              <w:spacing w:line="224" w:lineRule="exact"/>
              <w:rPr>
                <w:sz w:val="20"/>
              </w:rPr>
            </w:pPr>
            <w:r>
              <w:rPr>
                <w:sz w:val="20"/>
              </w:rPr>
              <w:t>Rrjeta elektrostatike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FD62D9">
            <w:pPr>
              <w:pStyle w:val="TableParagraph"/>
              <w:ind w:left="0"/>
              <w:rPr>
                <w:rFonts w:ascii="Times New Roman"/>
                <w:sz w:val="16"/>
              </w:rPr>
            </w:pPr>
          </w:p>
        </w:tc>
      </w:tr>
      <w:tr w:rsidR="00FD62D9">
        <w:trPr>
          <w:trHeight w:val="244"/>
        </w:trPr>
        <w:tc>
          <w:tcPr>
            <w:tcW w:w="591" w:type="dxa"/>
          </w:tcPr>
          <w:p w:rsidR="00FD62D9" w:rsidRDefault="00CC0E13">
            <w:pPr>
              <w:pStyle w:val="TableParagraph"/>
              <w:spacing w:line="224" w:lineRule="exact"/>
              <w:rPr>
                <w:sz w:val="20"/>
              </w:rPr>
            </w:pPr>
            <w:r>
              <w:rPr>
                <w:sz w:val="20"/>
              </w:rPr>
              <w:t>91</w:t>
            </w:r>
          </w:p>
        </w:tc>
        <w:tc>
          <w:tcPr>
            <w:tcW w:w="3968" w:type="dxa"/>
          </w:tcPr>
          <w:p w:rsidR="00FD62D9" w:rsidRDefault="00CC0E13">
            <w:pPr>
              <w:pStyle w:val="TableParagraph"/>
              <w:spacing w:line="224" w:lineRule="exact"/>
              <w:rPr>
                <w:sz w:val="20"/>
              </w:rPr>
            </w:pPr>
            <w:r>
              <w:rPr>
                <w:sz w:val="20"/>
              </w:rPr>
              <w:t>Rrezet katodike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(640x440x590)mmm me support plastik</w:t>
            </w:r>
          </w:p>
        </w:tc>
      </w:tr>
      <w:tr w:rsidR="00FD62D9">
        <w:trPr>
          <w:trHeight w:val="1466"/>
        </w:trPr>
        <w:tc>
          <w:tcPr>
            <w:tcW w:w="591" w:type="dxa"/>
          </w:tcPr>
          <w:p w:rsidR="00FD62D9" w:rsidRDefault="00CC0E13">
            <w:pPr>
              <w:pStyle w:val="TableParagraph"/>
              <w:spacing w:line="243" w:lineRule="exact"/>
              <w:rPr>
                <w:sz w:val="20"/>
              </w:rPr>
            </w:pPr>
            <w:r>
              <w:rPr>
                <w:sz w:val="20"/>
              </w:rPr>
              <w:t>92</w:t>
            </w:r>
          </w:p>
        </w:tc>
        <w:tc>
          <w:tcPr>
            <w:tcW w:w="3968" w:type="dxa"/>
          </w:tcPr>
          <w:p w:rsidR="00FD62D9" w:rsidRDefault="00CC0E13">
            <w:pPr>
              <w:pStyle w:val="TableParagraph"/>
              <w:spacing w:line="243" w:lineRule="exact"/>
              <w:rPr>
                <w:sz w:val="20"/>
              </w:rPr>
            </w:pPr>
            <w:r>
              <w:rPr>
                <w:sz w:val="20"/>
              </w:rPr>
              <w:t>Sistem burimesh alternative B46</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ind w:left="106" w:right="132"/>
              <w:rPr>
                <w:sz w:val="20"/>
              </w:rPr>
            </w:pPr>
            <w:r>
              <w:rPr>
                <w:sz w:val="20"/>
              </w:rPr>
              <w:t>Përdoret për eksperimente të ndryshme</w:t>
            </w:r>
            <w:r>
              <w:rPr>
                <w:spacing w:val="-16"/>
                <w:sz w:val="20"/>
              </w:rPr>
              <w:t xml:space="preserve"> </w:t>
            </w:r>
            <w:r>
              <w:rPr>
                <w:sz w:val="20"/>
              </w:rPr>
              <w:t>për studimin e energjive të ripërtërishme, si diellore, hidrike dhe të erës. Përbëhet nga panel diellor, turbinë me erë, turbinë hidraulike, qelizë me hidrogjen,</w:t>
            </w:r>
            <w:r>
              <w:rPr>
                <w:spacing w:val="-8"/>
                <w:sz w:val="20"/>
              </w:rPr>
              <w:t xml:space="preserve"> </w:t>
            </w:r>
            <w:r>
              <w:rPr>
                <w:sz w:val="20"/>
              </w:rPr>
              <w:t>ventilator,</w:t>
            </w:r>
          </w:p>
          <w:p w:rsidR="00FD62D9" w:rsidRDefault="00CC0E13">
            <w:pPr>
              <w:pStyle w:val="TableParagraph"/>
              <w:spacing w:line="225" w:lineRule="exact"/>
              <w:ind w:left="106"/>
              <w:rPr>
                <w:sz w:val="20"/>
              </w:rPr>
            </w:pPr>
            <w:r>
              <w:rPr>
                <w:sz w:val="20"/>
              </w:rPr>
              <w:t>elikë. Përmasat 50x45x15 cm. Pesha 5.5</w:t>
            </w:r>
            <w:r>
              <w:rPr>
                <w:spacing w:val="-15"/>
                <w:sz w:val="20"/>
              </w:rPr>
              <w:t xml:space="preserve"> </w:t>
            </w:r>
            <w:r>
              <w:rPr>
                <w:sz w:val="20"/>
              </w:rPr>
              <w:t>kg</w:t>
            </w:r>
          </w:p>
        </w:tc>
      </w:tr>
      <w:tr w:rsidR="00FD62D9">
        <w:trPr>
          <w:trHeight w:val="244"/>
        </w:trPr>
        <w:tc>
          <w:tcPr>
            <w:tcW w:w="591" w:type="dxa"/>
          </w:tcPr>
          <w:p w:rsidR="00FD62D9" w:rsidRDefault="00CC0E13">
            <w:pPr>
              <w:pStyle w:val="TableParagraph"/>
              <w:spacing w:line="224" w:lineRule="exact"/>
              <w:rPr>
                <w:sz w:val="20"/>
              </w:rPr>
            </w:pPr>
            <w:r>
              <w:rPr>
                <w:sz w:val="20"/>
              </w:rPr>
              <w:t>93</w:t>
            </w:r>
          </w:p>
        </w:tc>
        <w:tc>
          <w:tcPr>
            <w:tcW w:w="3968" w:type="dxa"/>
          </w:tcPr>
          <w:p w:rsidR="00FD62D9" w:rsidRDefault="00CC0E13">
            <w:pPr>
              <w:pStyle w:val="TableParagraph"/>
              <w:spacing w:line="224" w:lineRule="exact"/>
              <w:rPr>
                <w:sz w:val="20"/>
              </w:rPr>
            </w:pPr>
            <w:r>
              <w:rPr>
                <w:sz w:val="20"/>
              </w:rPr>
              <w:t>Seri fijesh metalike, montuar mbi pllakë</w:t>
            </w:r>
          </w:p>
        </w:tc>
        <w:tc>
          <w:tcPr>
            <w:tcW w:w="1117" w:type="dxa"/>
          </w:tcPr>
          <w:p w:rsidR="00FD62D9" w:rsidRDefault="00CC0E13">
            <w:pPr>
              <w:pStyle w:val="TableParagraph"/>
              <w:spacing w:line="224" w:lineRule="exact"/>
              <w:rPr>
                <w:sz w:val="20"/>
              </w:rPr>
            </w:pPr>
            <w:r>
              <w:rPr>
                <w:sz w:val="20"/>
              </w:rPr>
              <w:t>1 komplet</w:t>
            </w:r>
          </w:p>
        </w:tc>
        <w:tc>
          <w:tcPr>
            <w:tcW w:w="3846" w:type="dxa"/>
          </w:tcPr>
          <w:p w:rsidR="00FD62D9" w:rsidRDefault="00CC0E13">
            <w:pPr>
              <w:pStyle w:val="TableParagraph"/>
              <w:spacing w:line="224" w:lineRule="exact"/>
              <w:ind w:left="106"/>
              <w:rPr>
                <w:sz w:val="20"/>
              </w:rPr>
            </w:pPr>
            <w:r>
              <w:rPr>
                <w:sz w:val="20"/>
              </w:rPr>
              <w:t>Materiali i fijeve: hekur, bakër, nikel-krom</w:t>
            </w:r>
          </w:p>
        </w:tc>
      </w:tr>
      <w:tr w:rsidR="00FD62D9">
        <w:trPr>
          <w:trHeight w:val="486"/>
        </w:trPr>
        <w:tc>
          <w:tcPr>
            <w:tcW w:w="591" w:type="dxa"/>
          </w:tcPr>
          <w:p w:rsidR="00FD62D9" w:rsidRDefault="00CC0E13">
            <w:pPr>
              <w:pStyle w:val="TableParagraph"/>
              <w:spacing w:line="243" w:lineRule="exact"/>
              <w:rPr>
                <w:sz w:val="20"/>
              </w:rPr>
            </w:pPr>
            <w:r>
              <w:rPr>
                <w:sz w:val="20"/>
              </w:rPr>
              <w:t>94</w:t>
            </w:r>
          </w:p>
        </w:tc>
        <w:tc>
          <w:tcPr>
            <w:tcW w:w="3968" w:type="dxa"/>
          </w:tcPr>
          <w:p w:rsidR="00FD62D9" w:rsidRDefault="00CC0E13">
            <w:pPr>
              <w:pStyle w:val="TableParagraph"/>
              <w:spacing w:line="243" w:lineRule="exact"/>
              <w:rPr>
                <w:sz w:val="20"/>
              </w:rPr>
            </w:pPr>
            <w:r>
              <w:rPr>
                <w:sz w:val="20"/>
              </w:rPr>
              <w:t>Sferë me dorezë izoluese</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2" w:lineRule="exact"/>
              <w:ind w:left="106"/>
              <w:rPr>
                <w:sz w:val="20"/>
              </w:rPr>
            </w:pPr>
            <w:r>
              <w:rPr>
                <w:sz w:val="20"/>
              </w:rPr>
              <w:t>Doreza plastike ose sfera metalike me</w:t>
            </w:r>
          </w:p>
          <w:p w:rsidR="00FD62D9" w:rsidRDefault="00CC0E13">
            <w:pPr>
              <w:pStyle w:val="TableParagraph"/>
              <w:spacing w:line="225" w:lineRule="exact"/>
              <w:ind w:left="106"/>
              <w:rPr>
                <w:sz w:val="20"/>
              </w:rPr>
            </w:pPr>
            <w:r>
              <w:rPr>
                <w:sz w:val="20"/>
              </w:rPr>
              <w:t>diameter jo mëtë vogël se ø50mm</w:t>
            </w:r>
          </w:p>
        </w:tc>
      </w:tr>
      <w:tr w:rsidR="00FD62D9">
        <w:trPr>
          <w:trHeight w:val="244"/>
        </w:trPr>
        <w:tc>
          <w:tcPr>
            <w:tcW w:w="591" w:type="dxa"/>
          </w:tcPr>
          <w:p w:rsidR="00FD62D9" w:rsidRDefault="00CC0E13">
            <w:pPr>
              <w:pStyle w:val="TableParagraph"/>
              <w:spacing w:line="224" w:lineRule="exact"/>
              <w:rPr>
                <w:sz w:val="20"/>
              </w:rPr>
            </w:pPr>
            <w:r>
              <w:rPr>
                <w:sz w:val="20"/>
              </w:rPr>
              <w:t>95</w:t>
            </w:r>
          </w:p>
        </w:tc>
        <w:tc>
          <w:tcPr>
            <w:tcW w:w="3968" w:type="dxa"/>
          </w:tcPr>
          <w:p w:rsidR="00FD62D9" w:rsidRDefault="00CC0E13">
            <w:pPr>
              <w:pStyle w:val="TableParagraph"/>
              <w:spacing w:line="224" w:lineRule="exact"/>
              <w:rPr>
                <w:sz w:val="20"/>
              </w:rPr>
            </w:pPr>
            <w:r>
              <w:rPr>
                <w:sz w:val="20"/>
              </w:rPr>
              <w:t>Shufër qelqi</w:t>
            </w:r>
          </w:p>
        </w:tc>
        <w:tc>
          <w:tcPr>
            <w:tcW w:w="1117" w:type="dxa"/>
          </w:tcPr>
          <w:p w:rsidR="00FD62D9" w:rsidRDefault="00CC0E13">
            <w:pPr>
              <w:pStyle w:val="TableParagraph"/>
              <w:spacing w:line="224" w:lineRule="exact"/>
              <w:rPr>
                <w:sz w:val="20"/>
              </w:rPr>
            </w:pPr>
            <w:r>
              <w:rPr>
                <w:sz w:val="20"/>
              </w:rPr>
              <w:t>2 copë</w:t>
            </w:r>
          </w:p>
        </w:tc>
        <w:tc>
          <w:tcPr>
            <w:tcW w:w="3846" w:type="dxa"/>
          </w:tcPr>
          <w:p w:rsidR="00FD62D9" w:rsidRDefault="00CC0E13">
            <w:pPr>
              <w:pStyle w:val="TableParagraph"/>
              <w:spacing w:line="224" w:lineRule="exact"/>
              <w:ind w:left="106"/>
              <w:rPr>
                <w:sz w:val="20"/>
              </w:rPr>
            </w:pPr>
            <w:r>
              <w:rPr>
                <w:sz w:val="20"/>
              </w:rPr>
              <w:t>Gjatësia jo më e vogël se 300 mm</w:t>
            </w:r>
          </w:p>
        </w:tc>
      </w:tr>
      <w:tr w:rsidR="00FD62D9">
        <w:trPr>
          <w:trHeight w:val="244"/>
        </w:trPr>
        <w:tc>
          <w:tcPr>
            <w:tcW w:w="591" w:type="dxa"/>
          </w:tcPr>
          <w:p w:rsidR="00FD62D9" w:rsidRDefault="00CC0E13">
            <w:pPr>
              <w:pStyle w:val="TableParagraph"/>
              <w:spacing w:line="224" w:lineRule="exact"/>
              <w:rPr>
                <w:sz w:val="20"/>
              </w:rPr>
            </w:pPr>
            <w:r>
              <w:rPr>
                <w:sz w:val="20"/>
              </w:rPr>
              <w:t>96</w:t>
            </w:r>
          </w:p>
        </w:tc>
        <w:tc>
          <w:tcPr>
            <w:tcW w:w="3968" w:type="dxa"/>
          </w:tcPr>
          <w:p w:rsidR="00FD62D9" w:rsidRDefault="00CC0E13">
            <w:pPr>
              <w:pStyle w:val="TableParagraph"/>
              <w:spacing w:line="224" w:lineRule="exact"/>
              <w:rPr>
                <w:sz w:val="20"/>
              </w:rPr>
            </w:pPr>
            <w:r>
              <w:rPr>
                <w:sz w:val="20"/>
              </w:rPr>
              <w:t>Shufër ebaniti</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Gjatësia jo më e vogël se 300 mm</w:t>
            </w:r>
          </w:p>
        </w:tc>
      </w:tr>
      <w:tr w:rsidR="00FD62D9">
        <w:trPr>
          <w:trHeight w:val="489"/>
        </w:trPr>
        <w:tc>
          <w:tcPr>
            <w:tcW w:w="591" w:type="dxa"/>
          </w:tcPr>
          <w:p w:rsidR="00FD62D9" w:rsidRDefault="00CC0E13">
            <w:pPr>
              <w:pStyle w:val="TableParagraph"/>
              <w:spacing w:line="243" w:lineRule="exact"/>
              <w:rPr>
                <w:sz w:val="20"/>
              </w:rPr>
            </w:pPr>
            <w:r>
              <w:rPr>
                <w:sz w:val="20"/>
              </w:rPr>
              <w:t>97</w:t>
            </w:r>
          </w:p>
        </w:tc>
        <w:tc>
          <w:tcPr>
            <w:tcW w:w="3968" w:type="dxa"/>
          </w:tcPr>
          <w:p w:rsidR="00FD62D9" w:rsidRDefault="00CC0E13">
            <w:pPr>
              <w:pStyle w:val="TableParagraph"/>
              <w:spacing w:line="243" w:lineRule="exact"/>
              <w:rPr>
                <w:sz w:val="20"/>
              </w:rPr>
            </w:pPr>
            <w:r>
              <w:rPr>
                <w:sz w:val="20"/>
              </w:rPr>
              <w:t>Shufër shkarkuese</w:t>
            </w:r>
          </w:p>
        </w:tc>
        <w:tc>
          <w:tcPr>
            <w:tcW w:w="1117" w:type="dxa"/>
          </w:tcPr>
          <w:p w:rsidR="00FD62D9" w:rsidRDefault="00CC0E13">
            <w:pPr>
              <w:pStyle w:val="TableParagraph"/>
              <w:spacing w:line="243" w:lineRule="exact"/>
              <w:rPr>
                <w:sz w:val="20"/>
              </w:rPr>
            </w:pPr>
            <w:r>
              <w:rPr>
                <w:sz w:val="20"/>
              </w:rPr>
              <w:t>10 copë</w:t>
            </w:r>
          </w:p>
        </w:tc>
        <w:tc>
          <w:tcPr>
            <w:tcW w:w="3846" w:type="dxa"/>
          </w:tcPr>
          <w:p w:rsidR="00FD62D9" w:rsidRDefault="00CC0E13">
            <w:pPr>
              <w:pStyle w:val="TableParagraph"/>
              <w:spacing w:line="243" w:lineRule="exact"/>
              <w:ind w:left="106"/>
              <w:rPr>
                <w:sz w:val="20"/>
              </w:rPr>
            </w:pPr>
            <w:r>
              <w:rPr>
                <w:sz w:val="20"/>
              </w:rPr>
              <w:t>Bishti plastmase - shufra metalike (500-</w:t>
            </w:r>
          </w:p>
          <w:p w:rsidR="00FD62D9" w:rsidRDefault="00CC0E13">
            <w:pPr>
              <w:pStyle w:val="TableParagraph"/>
              <w:spacing w:line="225" w:lineRule="exact"/>
              <w:ind w:left="106"/>
              <w:rPr>
                <w:sz w:val="20"/>
              </w:rPr>
            </w:pPr>
            <w:r>
              <w:rPr>
                <w:sz w:val="20"/>
              </w:rPr>
              <w:t>700)mm</w:t>
            </w:r>
          </w:p>
        </w:tc>
      </w:tr>
      <w:tr w:rsidR="00FD62D9">
        <w:trPr>
          <w:trHeight w:val="486"/>
        </w:trPr>
        <w:tc>
          <w:tcPr>
            <w:tcW w:w="591" w:type="dxa"/>
          </w:tcPr>
          <w:p w:rsidR="00FD62D9" w:rsidRDefault="00CC0E13">
            <w:pPr>
              <w:pStyle w:val="TableParagraph"/>
              <w:spacing w:line="243" w:lineRule="exact"/>
              <w:rPr>
                <w:sz w:val="20"/>
              </w:rPr>
            </w:pPr>
            <w:r>
              <w:rPr>
                <w:sz w:val="20"/>
              </w:rPr>
              <w:t>98</w:t>
            </w:r>
          </w:p>
        </w:tc>
        <w:tc>
          <w:tcPr>
            <w:tcW w:w="3968" w:type="dxa"/>
          </w:tcPr>
          <w:p w:rsidR="00FD62D9" w:rsidRDefault="00CC0E13">
            <w:pPr>
              <w:pStyle w:val="TableParagraph"/>
              <w:spacing w:line="243" w:lineRule="exact"/>
              <w:rPr>
                <w:sz w:val="20"/>
              </w:rPr>
            </w:pPr>
            <w:r>
              <w:rPr>
                <w:sz w:val="20"/>
              </w:rPr>
              <w:t>Shufër magnetike</w:t>
            </w:r>
          </w:p>
        </w:tc>
        <w:tc>
          <w:tcPr>
            <w:tcW w:w="1117" w:type="dxa"/>
          </w:tcPr>
          <w:p w:rsidR="00FD62D9" w:rsidRDefault="00CC0E13">
            <w:pPr>
              <w:pStyle w:val="TableParagraph"/>
              <w:spacing w:line="243" w:lineRule="exact"/>
              <w:rPr>
                <w:sz w:val="20"/>
              </w:rPr>
            </w:pPr>
            <w:r>
              <w:rPr>
                <w:sz w:val="20"/>
              </w:rPr>
              <w:t>2 copë</w:t>
            </w:r>
          </w:p>
        </w:tc>
        <w:tc>
          <w:tcPr>
            <w:tcW w:w="3846" w:type="dxa"/>
          </w:tcPr>
          <w:p w:rsidR="00FD62D9" w:rsidRDefault="00CC0E13">
            <w:pPr>
              <w:pStyle w:val="TableParagraph"/>
              <w:spacing w:line="242" w:lineRule="exact"/>
              <w:ind w:left="106"/>
              <w:rPr>
                <w:sz w:val="20"/>
              </w:rPr>
            </w:pPr>
            <w:r>
              <w:rPr>
                <w:sz w:val="20"/>
              </w:rPr>
              <w:t>Me pole të ngjyrosur 160mm, 0,06 T</w:t>
            </w:r>
          </w:p>
          <w:p w:rsidR="00FD62D9" w:rsidRDefault="00CC0E13">
            <w:pPr>
              <w:pStyle w:val="TableParagraph"/>
              <w:spacing w:line="225" w:lineRule="exact"/>
              <w:ind w:left="106"/>
              <w:rPr>
                <w:sz w:val="20"/>
              </w:rPr>
            </w:pPr>
            <w:r>
              <w:rPr>
                <w:sz w:val="20"/>
              </w:rPr>
              <w:t>(160 x 200) mm, 0.06T.</w:t>
            </w:r>
          </w:p>
        </w:tc>
      </w:tr>
      <w:tr w:rsidR="00FD62D9">
        <w:trPr>
          <w:trHeight w:val="244"/>
        </w:trPr>
        <w:tc>
          <w:tcPr>
            <w:tcW w:w="591" w:type="dxa"/>
          </w:tcPr>
          <w:p w:rsidR="00FD62D9" w:rsidRDefault="00CC0E13">
            <w:pPr>
              <w:pStyle w:val="TableParagraph"/>
              <w:spacing w:line="224" w:lineRule="exact"/>
              <w:rPr>
                <w:sz w:val="20"/>
              </w:rPr>
            </w:pPr>
            <w:r>
              <w:rPr>
                <w:sz w:val="20"/>
              </w:rPr>
              <w:t>99</w:t>
            </w:r>
          </w:p>
        </w:tc>
        <w:tc>
          <w:tcPr>
            <w:tcW w:w="3968" w:type="dxa"/>
          </w:tcPr>
          <w:p w:rsidR="00FD62D9" w:rsidRDefault="00CC0E13">
            <w:pPr>
              <w:pStyle w:val="TableParagraph"/>
              <w:spacing w:line="224" w:lineRule="exact"/>
              <w:rPr>
                <w:sz w:val="20"/>
              </w:rPr>
            </w:pPr>
            <w:r>
              <w:rPr>
                <w:sz w:val="20"/>
              </w:rPr>
              <w:t>Spektrat magnetikë</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(500x330x250 )mm</w:t>
            </w:r>
          </w:p>
        </w:tc>
      </w:tr>
      <w:tr w:rsidR="00FD62D9">
        <w:trPr>
          <w:trHeight w:val="1221"/>
        </w:trPr>
        <w:tc>
          <w:tcPr>
            <w:tcW w:w="591" w:type="dxa"/>
          </w:tcPr>
          <w:p w:rsidR="00FD62D9" w:rsidRDefault="00CC0E13">
            <w:pPr>
              <w:pStyle w:val="TableParagraph"/>
              <w:spacing w:line="243" w:lineRule="exact"/>
              <w:rPr>
                <w:sz w:val="20"/>
              </w:rPr>
            </w:pPr>
            <w:r>
              <w:rPr>
                <w:sz w:val="20"/>
              </w:rPr>
              <w:t>100</w:t>
            </w:r>
          </w:p>
        </w:tc>
        <w:tc>
          <w:tcPr>
            <w:tcW w:w="3968" w:type="dxa"/>
          </w:tcPr>
          <w:p w:rsidR="00FD62D9" w:rsidRDefault="00CC0E13">
            <w:pPr>
              <w:pStyle w:val="TableParagraph"/>
              <w:spacing w:line="243" w:lineRule="exact"/>
              <w:rPr>
                <w:sz w:val="20"/>
              </w:rPr>
            </w:pPr>
            <w:r>
              <w:rPr>
                <w:sz w:val="20"/>
              </w:rPr>
              <w:t>Stimulues i sigurisë elektrike</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ind w:left="106" w:right="108"/>
              <w:rPr>
                <w:sz w:val="20"/>
              </w:rPr>
            </w:pPr>
            <w:r>
              <w:rPr>
                <w:sz w:val="20"/>
              </w:rPr>
              <w:t>Simulon problemet teknike të sistemit elektrik: qarkun e shkurtër, rrjedhjen e rrymës, mbingarkesën dhe siguresën. Vendoset në një kasë alumini e mbushur me</w:t>
            </w:r>
          </w:p>
          <w:p w:rsidR="00FD62D9" w:rsidRDefault="00CC0E13">
            <w:pPr>
              <w:pStyle w:val="TableParagraph"/>
              <w:spacing w:line="225" w:lineRule="exact"/>
              <w:ind w:left="106"/>
              <w:rPr>
                <w:sz w:val="20"/>
              </w:rPr>
            </w:pPr>
            <w:r>
              <w:rPr>
                <w:sz w:val="20"/>
              </w:rPr>
              <w:t>foam. Dimensionet afërsisht: 30x35x10 cm.</w:t>
            </w:r>
          </w:p>
        </w:tc>
      </w:tr>
      <w:tr w:rsidR="00FD62D9">
        <w:trPr>
          <w:trHeight w:val="731"/>
        </w:trPr>
        <w:tc>
          <w:tcPr>
            <w:tcW w:w="591" w:type="dxa"/>
          </w:tcPr>
          <w:p w:rsidR="00FD62D9" w:rsidRDefault="00CC0E13">
            <w:pPr>
              <w:pStyle w:val="TableParagraph"/>
              <w:spacing w:line="243" w:lineRule="exact"/>
              <w:rPr>
                <w:sz w:val="20"/>
              </w:rPr>
            </w:pPr>
            <w:r>
              <w:rPr>
                <w:sz w:val="20"/>
              </w:rPr>
              <w:t>101</w:t>
            </w:r>
          </w:p>
        </w:tc>
        <w:tc>
          <w:tcPr>
            <w:tcW w:w="3968" w:type="dxa"/>
          </w:tcPr>
          <w:p w:rsidR="00FD62D9" w:rsidRDefault="00CC0E13">
            <w:pPr>
              <w:pStyle w:val="TableParagraph"/>
              <w:spacing w:line="243" w:lineRule="exact"/>
              <w:rPr>
                <w:sz w:val="20"/>
              </w:rPr>
            </w:pPr>
            <w:r>
              <w:rPr>
                <w:sz w:val="20"/>
              </w:rPr>
              <w:t>Sensor i tensionit dhe rrymës</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Pr>
                <w:sz w:val="20"/>
              </w:rPr>
            </w:pPr>
            <w:r>
              <w:rPr>
                <w:sz w:val="20"/>
              </w:rPr>
              <w:t>Sensor I kombinuar.Shpeshtësia e matjeve 50000matje/s.lidhet me</w:t>
            </w:r>
          </w:p>
          <w:p w:rsidR="00FD62D9" w:rsidRDefault="00CC0E13">
            <w:pPr>
              <w:pStyle w:val="TableParagraph"/>
              <w:spacing w:line="224" w:lineRule="exact"/>
              <w:ind w:left="106"/>
              <w:rPr>
                <w:sz w:val="20"/>
              </w:rPr>
            </w:pPr>
            <w:r>
              <w:rPr>
                <w:sz w:val="20"/>
              </w:rPr>
              <w:t>smartboard.Komandohet me touchscreen.</w:t>
            </w:r>
          </w:p>
        </w:tc>
      </w:tr>
      <w:tr w:rsidR="00FD62D9">
        <w:trPr>
          <w:trHeight w:val="244"/>
        </w:trPr>
        <w:tc>
          <w:tcPr>
            <w:tcW w:w="591" w:type="dxa"/>
          </w:tcPr>
          <w:p w:rsidR="00FD62D9" w:rsidRDefault="00CC0E13">
            <w:pPr>
              <w:pStyle w:val="TableParagraph"/>
              <w:spacing w:line="224" w:lineRule="exact"/>
              <w:rPr>
                <w:sz w:val="20"/>
              </w:rPr>
            </w:pPr>
            <w:r>
              <w:rPr>
                <w:sz w:val="20"/>
              </w:rPr>
              <w:t>102</w:t>
            </w:r>
          </w:p>
        </w:tc>
        <w:tc>
          <w:tcPr>
            <w:tcW w:w="3968" w:type="dxa"/>
          </w:tcPr>
          <w:p w:rsidR="00FD62D9" w:rsidRDefault="00CC0E13">
            <w:pPr>
              <w:pStyle w:val="TableParagraph"/>
              <w:spacing w:line="224" w:lineRule="exact"/>
              <w:rPr>
                <w:sz w:val="20"/>
              </w:rPr>
            </w:pPr>
            <w:r>
              <w:rPr>
                <w:sz w:val="20"/>
              </w:rPr>
              <w:t>Transfomator</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FD62D9">
            <w:pPr>
              <w:pStyle w:val="TableParagraph"/>
              <w:ind w:left="0"/>
              <w:rPr>
                <w:rFonts w:ascii="Times New Roman"/>
                <w:sz w:val="16"/>
              </w:rPr>
            </w:pPr>
          </w:p>
        </w:tc>
      </w:tr>
      <w:tr w:rsidR="00FD62D9">
        <w:trPr>
          <w:trHeight w:val="489"/>
        </w:trPr>
        <w:tc>
          <w:tcPr>
            <w:tcW w:w="591" w:type="dxa"/>
          </w:tcPr>
          <w:p w:rsidR="00FD62D9" w:rsidRDefault="00CC0E13">
            <w:pPr>
              <w:pStyle w:val="TableParagraph"/>
              <w:spacing w:line="243" w:lineRule="exact"/>
              <w:rPr>
                <w:sz w:val="20"/>
              </w:rPr>
            </w:pPr>
            <w:r>
              <w:rPr>
                <w:sz w:val="20"/>
              </w:rPr>
              <w:t>103</w:t>
            </w:r>
          </w:p>
        </w:tc>
        <w:tc>
          <w:tcPr>
            <w:tcW w:w="3968" w:type="dxa"/>
          </w:tcPr>
          <w:p w:rsidR="00FD62D9" w:rsidRDefault="00CC0E13">
            <w:pPr>
              <w:pStyle w:val="TableParagraph"/>
              <w:spacing w:line="243" w:lineRule="exact"/>
              <w:rPr>
                <w:sz w:val="20"/>
              </w:rPr>
            </w:pPr>
            <w:r>
              <w:rPr>
                <w:sz w:val="20"/>
              </w:rPr>
              <w:t>Tuba geisler (burim drite me gaze të</w:t>
            </w:r>
          </w:p>
          <w:p w:rsidR="00FD62D9" w:rsidRDefault="00CC0E13">
            <w:pPr>
              <w:pStyle w:val="TableParagraph"/>
              <w:spacing w:line="225" w:lineRule="exact"/>
              <w:rPr>
                <w:sz w:val="20"/>
              </w:rPr>
            </w:pPr>
            <w:r>
              <w:rPr>
                <w:sz w:val="20"/>
              </w:rPr>
              <w:t>ndryshme)</w:t>
            </w:r>
          </w:p>
        </w:tc>
        <w:tc>
          <w:tcPr>
            <w:tcW w:w="1117" w:type="dxa"/>
          </w:tcPr>
          <w:p w:rsidR="00FD62D9" w:rsidRDefault="00CC0E13">
            <w:pPr>
              <w:pStyle w:val="TableParagraph"/>
              <w:spacing w:line="243" w:lineRule="exact"/>
              <w:rPr>
                <w:sz w:val="20"/>
              </w:rPr>
            </w:pPr>
            <w:r>
              <w:rPr>
                <w:sz w:val="20"/>
              </w:rPr>
              <w:t>1 komplet</w:t>
            </w:r>
          </w:p>
        </w:tc>
        <w:tc>
          <w:tcPr>
            <w:tcW w:w="3846" w:type="dxa"/>
          </w:tcPr>
          <w:p w:rsidR="00FD62D9" w:rsidRDefault="00CC0E13">
            <w:pPr>
              <w:pStyle w:val="TableParagraph"/>
              <w:spacing w:line="243" w:lineRule="exact"/>
              <w:ind w:left="106"/>
              <w:rPr>
                <w:sz w:val="20"/>
              </w:rPr>
            </w:pPr>
            <w:r>
              <w:rPr>
                <w:sz w:val="20"/>
              </w:rPr>
              <w:t>Tubat me hidrogjen, oksigjen,</w:t>
            </w:r>
          </w:p>
          <w:p w:rsidR="00FD62D9" w:rsidRDefault="00CC0E13">
            <w:pPr>
              <w:pStyle w:val="TableParagraph"/>
              <w:spacing w:line="225" w:lineRule="exact"/>
              <w:ind w:left="106"/>
              <w:rPr>
                <w:sz w:val="20"/>
              </w:rPr>
            </w:pPr>
            <w:r>
              <w:rPr>
                <w:sz w:val="20"/>
              </w:rPr>
              <w:t>helium,dyoksid karboni, neon, argon.</w:t>
            </w:r>
          </w:p>
        </w:tc>
      </w:tr>
      <w:tr w:rsidR="00FD62D9">
        <w:trPr>
          <w:trHeight w:val="244"/>
        </w:trPr>
        <w:tc>
          <w:tcPr>
            <w:tcW w:w="591" w:type="dxa"/>
          </w:tcPr>
          <w:p w:rsidR="00FD62D9" w:rsidRDefault="00CC0E13">
            <w:pPr>
              <w:pStyle w:val="TableParagraph"/>
              <w:spacing w:line="224" w:lineRule="exact"/>
              <w:rPr>
                <w:sz w:val="20"/>
              </w:rPr>
            </w:pPr>
            <w:r>
              <w:rPr>
                <w:sz w:val="20"/>
              </w:rPr>
              <w:t>104</w:t>
            </w:r>
          </w:p>
        </w:tc>
        <w:tc>
          <w:tcPr>
            <w:tcW w:w="3968" w:type="dxa"/>
          </w:tcPr>
          <w:p w:rsidR="00FD62D9" w:rsidRDefault="00CC0E13">
            <w:pPr>
              <w:pStyle w:val="TableParagraph"/>
              <w:spacing w:line="224" w:lineRule="exact"/>
              <w:rPr>
                <w:sz w:val="20"/>
              </w:rPr>
            </w:pPr>
            <w:r>
              <w:rPr>
                <w:sz w:val="20"/>
              </w:rPr>
              <w:t>Ushqyes universal (0-24)V, 6A</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Daljet e rrymës alternative dhe tëvazhduar</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968"/>
        <w:gridCol w:w="1117"/>
        <w:gridCol w:w="3846"/>
      </w:tblGrid>
      <w:tr w:rsidR="00FD62D9">
        <w:trPr>
          <w:trHeight w:val="731"/>
        </w:trPr>
        <w:tc>
          <w:tcPr>
            <w:tcW w:w="591" w:type="dxa"/>
          </w:tcPr>
          <w:p w:rsidR="00FD62D9" w:rsidRDefault="00FD62D9">
            <w:pPr>
              <w:pStyle w:val="TableParagraph"/>
              <w:ind w:left="0"/>
              <w:rPr>
                <w:rFonts w:ascii="Times New Roman"/>
                <w:sz w:val="18"/>
              </w:rPr>
            </w:pPr>
          </w:p>
        </w:tc>
        <w:tc>
          <w:tcPr>
            <w:tcW w:w="3968" w:type="dxa"/>
          </w:tcPr>
          <w:p w:rsidR="00FD62D9" w:rsidRDefault="00FD62D9">
            <w:pPr>
              <w:pStyle w:val="TableParagraph"/>
              <w:ind w:left="0"/>
              <w:rPr>
                <w:rFonts w:ascii="Times New Roman"/>
                <w:sz w:val="18"/>
              </w:rPr>
            </w:pP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ind w:left="106" w:right="187"/>
              <w:rPr>
                <w:sz w:val="20"/>
              </w:rPr>
            </w:pPr>
            <w:r>
              <w:rPr>
                <w:sz w:val="20"/>
              </w:rPr>
              <w:t>(2-24)V me 12 shkalle. Rryma maksimale e punës deri në 6A. Përmasat afërsisht (270 x</w:t>
            </w:r>
          </w:p>
          <w:p w:rsidR="00FD62D9" w:rsidRDefault="00CC0E13">
            <w:pPr>
              <w:pStyle w:val="TableParagraph"/>
              <w:spacing w:line="225" w:lineRule="exact"/>
              <w:ind w:left="106"/>
              <w:rPr>
                <w:sz w:val="20"/>
              </w:rPr>
            </w:pPr>
            <w:r>
              <w:rPr>
                <w:sz w:val="20"/>
              </w:rPr>
              <w:t>120 x 210) mm, 6,5 kg</w:t>
            </w:r>
          </w:p>
        </w:tc>
      </w:tr>
      <w:tr w:rsidR="00FD62D9">
        <w:trPr>
          <w:trHeight w:val="489"/>
        </w:trPr>
        <w:tc>
          <w:tcPr>
            <w:tcW w:w="591" w:type="dxa"/>
          </w:tcPr>
          <w:p w:rsidR="00FD62D9" w:rsidRDefault="00CC0E13">
            <w:pPr>
              <w:pStyle w:val="TableParagraph"/>
              <w:spacing w:line="243" w:lineRule="exact"/>
              <w:rPr>
                <w:sz w:val="20"/>
              </w:rPr>
            </w:pPr>
            <w:r>
              <w:rPr>
                <w:sz w:val="20"/>
              </w:rPr>
              <w:t>105</w:t>
            </w:r>
          </w:p>
        </w:tc>
        <w:tc>
          <w:tcPr>
            <w:tcW w:w="3968" w:type="dxa"/>
          </w:tcPr>
          <w:p w:rsidR="00FD62D9" w:rsidRDefault="00CC0E13">
            <w:pPr>
              <w:pStyle w:val="TableParagraph"/>
              <w:spacing w:line="243" w:lineRule="exact"/>
              <w:rPr>
                <w:sz w:val="20"/>
              </w:rPr>
            </w:pPr>
            <w:r>
              <w:rPr>
                <w:sz w:val="20"/>
              </w:rPr>
              <w:t>Volmetër laboratorik</w:t>
            </w:r>
          </w:p>
        </w:tc>
        <w:tc>
          <w:tcPr>
            <w:tcW w:w="1117" w:type="dxa"/>
          </w:tcPr>
          <w:p w:rsidR="00FD62D9" w:rsidRDefault="00CC0E13">
            <w:pPr>
              <w:pStyle w:val="TableParagraph"/>
              <w:spacing w:line="243" w:lineRule="exact"/>
              <w:rPr>
                <w:sz w:val="20"/>
              </w:rPr>
            </w:pPr>
            <w:r>
              <w:rPr>
                <w:sz w:val="20"/>
              </w:rPr>
              <w:t>3 copë</w:t>
            </w:r>
          </w:p>
        </w:tc>
        <w:tc>
          <w:tcPr>
            <w:tcW w:w="3846" w:type="dxa"/>
          </w:tcPr>
          <w:p w:rsidR="00FD62D9" w:rsidRDefault="00CC0E13">
            <w:pPr>
              <w:pStyle w:val="TableParagraph"/>
              <w:spacing w:line="243" w:lineRule="exact"/>
              <w:ind w:left="106"/>
              <w:rPr>
                <w:sz w:val="20"/>
              </w:rPr>
            </w:pPr>
            <w:r>
              <w:rPr>
                <w:sz w:val="20"/>
              </w:rPr>
              <w:t>Shkalla e matjes -5~15V, ndjeshmëria 1mA.</w:t>
            </w:r>
          </w:p>
          <w:p w:rsidR="00FD62D9" w:rsidRDefault="00CC0E13">
            <w:pPr>
              <w:pStyle w:val="TableParagraph"/>
              <w:spacing w:line="225" w:lineRule="exact"/>
              <w:ind w:left="106"/>
              <w:rPr>
                <w:sz w:val="20"/>
              </w:rPr>
            </w:pPr>
            <w:r>
              <w:rPr>
                <w:sz w:val="20"/>
              </w:rPr>
              <w:t>Përmasat afërsisht (133 x 97 x 100 )mm</w:t>
            </w:r>
          </w:p>
        </w:tc>
      </w:tr>
      <w:tr w:rsidR="00FD62D9">
        <w:trPr>
          <w:trHeight w:val="244"/>
        </w:trPr>
        <w:tc>
          <w:tcPr>
            <w:tcW w:w="591" w:type="dxa"/>
          </w:tcPr>
          <w:p w:rsidR="00FD62D9" w:rsidRDefault="00FD62D9">
            <w:pPr>
              <w:pStyle w:val="TableParagraph"/>
              <w:ind w:left="0"/>
              <w:rPr>
                <w:rFonts w:ascii="Times New Roman"/>
                <w:sz w:val="16"/>
              </w:rPr>
            </w:pPr>
          </w:p>
        </w:tc>
        <w:tc>
          <w:tcPr>
            <w:tcW w:w="8931" w:type="dxa"/>
            <w:gridSpan w:val="3"/>
          </w:tcPr>
          <w:p w:rsidR="00FD62D9" w:rsidRDefault="00CC0E13">
            <w:pPr>
              <w:pStyle w:val="TableParagraph"/>
              <w:spacing w:line="224" w:lineRule="exact"/>
              <w:rPr>
                <w:sz w:val="20"/>
              </w:rPr>
            </w:pPr>
            <w:r>
              <w:rPr>
                <w:sz w:val="20"/>
              </w:rPr>
              <w:t>AKUSTIKA, LËKUNDJET, VALËT</w:t>
            </w:r>
          </w:p>
        </w:tc>
      </w:tr>
      <w:tr w:rsidR="00FD62D9">
        <w:trPr>
          <w:trHeight w:val="731"/>
        </w:trPr>
        <w:tc>
          <w:tcPr>
            <w:tcW w:w="591" w:type="dxa"/>
          </w:tcPr>
          <w:p w:rsidR="00FD62D9" w:rsidRDefault="00CC0E13">
            <w:pPr>
              <w:pStyle w:val="TableParagraph"/>
              <w:spacing w:line="243" w:lineRule="exact"/>
              <w:rPr>
                <w:sz w:val="20"/>
              </w:rPr>
            </w:pPr>
            <w:r>
              <w:rPr>
                <w:sz w:val="20"/>
              </w:rPr>
              <w:t>106</w:t>
            </w:r>
          </w:p>
        </w:tc>
        <w:tc>
          <w:tcPr>
            <w:tcW w:w="3968" w:type="dxa"/>
          </w:tcPr>
          <w:p w:rsidR="00FD62D9" w:rsidRDefault="00CC0E13">
            <w:pPr>
              <w:pStyle w:val="TableParagraph"/>
              <w:rPr>
                <w:sz w:val="20"/>
              </w:rPr>
            </w:pPr>
            <w:r>
              <w:rPr>
                <w:sz w:val="20"/>
              </w:rPr>
              <w:t>Aparat për demostrimin e dukurisë së përhapjes së valëve</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ight="413"/>
              <w:rPr>
                <w:sz w:val="20"/>
              </w:rPr>
            </w:pPr>
            <w:r>
              <w:rPr>
                <w:sz w:val="20"/>
              </w:rPr>
              <w:t>Tensioni (0-6)V; numri i vibrimeve 13; ø i vibratorit 15,6mm, përrmasat</w:t>
            </w:r>
          </w:p>
          <w:p w:rsidR="00FD62D9" w:rsidRDefault="00CC0E13">
            <w:pPr>
              <w:pStyle w:val="TableParagraph"/>
              <w:spacing w:line="224" w:lineRule="exact"/>
              <w:ind w:left="106"/>
              <w:rPr>
                <w:sz w:val="20"/>
              </w:rPr>
            </w:pPr>
            <w:r>
              <w:rPr>
                <w:sz w:val="20"/>
              </w:rPr>
              <w:t>(450mmx200mmx300mm)</w:t>
            </w:r>
          </w:p>
        </w:tc>
      </w:tr>
      <w:tr w:rsidR="00FD62D9">
        <w:trPr>
          <w:trHeight w:val="976"/>
        </w:trPr>
        <w:tc>
          <w:tcPr>
            <w:tcW w:w="591" w:type="dxa"/>
          </w:tcPr>
          <w:p w:rsidR="00FD62D9" w:rsidRDefault="00CC0E13">
            <w:pPr>
              <w:pStyle w:val="TableParagraph"/>
              <w:spacing w:line="243" w:lineRule="exact"/>
              <w:rPr>
                <w:sz w:val="20"/>
              </w:rPr>
            </w:pPr>
            <w:r>
              <w:rPr>
                <w:sz w:val="20"/>
              </w:rPr>
              <w:t>107</w:t>
            </w:r>
          </w:p>
        </w:tc>
        <w:tc>
          <w:tcPr>
            <w:tcW w:w="3968" w:type="dxa"/>
          </w:tcPr>
          <w:p w:rsidR="00FD62D9" w:rsidRDefault="00CC0E13">
            <w:pPr>
              <w:pStyle w:val="TableParagraph"/>
              <w:spacing w:line="243" w:lineRule="exact"/>
              <w:rPr>
                <w:sz w:val="20"/>
              </w:rPr>
            </w:pPr>
            <w:r>
              <w:rPr>
                <w:sz w:val="20"/>
              </w:rPr>
              <w:t>Diapazon 440Hz</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Pr>
                <w:sz w:val="20"/>
              </w:rPr>
            </w:pPr>
            <w:r>
              <w:rPr>
                <w:sz w:val="20"/>
              </w:rPr>
              <w:t>Përbëhet nga : dy pirunj me të njëjtën frekuencë 440 Hz, me seksion tërthor</w:t>
            </w:r>
          </w:p>
          <w:p w:rsidR="00FD62D9" w:rsidRDefault="00CC0E13">
            <w:pPr>
              <w:pStyle w:val="TableParagraph"/>
              <w:spacing w:line="243" w:lineRule="exact"/>
              <w:ind w:left="106"/>
              <w:rPr>
                <w:sz w:val="20"/>
              </w:rPr>
            </w:pPr>
            <w:r>
              <w:rPr>
                <w:sz w:val="20"/>
              </w:rPr>
              <w:t>(6,5 x 16 )mm, gjatësia e krahëve 109 mm,</w:t>
            </w:r>
          </w:p>
          <w:p w:rsidR="00FD62D9" w:rsidRDefault="00CC0E13">
            <w:pPr>
              <w:pStyle w:val="TableParagraph"/>
              <w:spacing w:line="225" w:lineRule="exact"/>
              <w:ind w:left="106"/>
              <w:rPr>
                <w:sz w:val="20"/>
              </w:rPr>
            </w:pPr>
            <w:r>
              <w:rPr>
                <w:sz w:val="20"/>
              </w:rPr>
              <w:t>distanca midis 17mm,</w:t>
            </w:r>
          </w:p>
        </w:tc>
      </w:tr>
      <w:tr w:rsidR="00FD62D9">
        <w:trPr>
          <w:trHeight w:val="489"/>
        </w:trPr>
        <w:tc>
          <w:tcPr>
            <w:tcW w:w="591" w:type="dxa"/>
          </w:tcPr>
          <w:p w:rsidR="00FD62D9" w:rsidRDefault="00CC0E13">
            <w:pPr>
              <w:pStyle w:val="TableParagraph"/>
              <w:spacing w:line="243" w:lineRule="exact"/>
              <w:rPr>
                <w:sz w:val="20"/>
              </w:rPr>
            </w:pPr>
            <w:r>
              <w:rPr>
                <w:sz w:val="20"/>
              </w:rPr>
              <w:t>108</w:t>
            </w:r>
          </w:p>
        </w:tc>
        <w:tc>
          <w:tcPr>
            <w:tcW w:w="3968" w:type="dxa"/>
          </w:tcPr>
          <w:p w:rsidR="00FD62D9" w:rsidRDefault="00CC0E13">
            <w:pPr>
              <w:pStyle w:val="TableParagraph"/>
              <w:spacing w:line="243" w:lineRule="exact"/>
              <w:rPr>
                <w:sz w:val="20"/>
              </w:rPr>
            </w:pPr>
            <w:r>
              <w:rPr>
                <w:sz w:val="20"/>
              </w:rPr>
              <w:t>Lavjerrës matematik</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Sferë e varur në një fill të pazgjatshëm, e</w:t>
            </w:r>
          </w:p>
          <w:p w:rsidR="00FD62D9" w:rsidRDefault="00CC0E13">
            <w:pPr>
              <w:pStyle w:val="TableParagraph"/>
              <w:spacing w:line="225" w:lineRule="exact"/>
              <w:ind w:left="106"/>
              <w:rPr>
                <w:sz w:val="20"/>
              </w:rPr>
            </w:pPr>
            <w:r>
              <w:rPr>
                <w:sz w:val="20"/>
              </w:rPr>
              <w:t>fiskuar në një bazament</w:t>
            </w:r>
          </w:p>
        </w:tc>
      </w:tr>
      <w:tr w:rsidR="00FD62D9">
        <w:trPr>
          <w:trHeight w:val="487"/>
        </w:trPr>
        <w:tc>
          <w:tcPr>
            <w:tcW w:w="591" w:type="dxa"/>
          </w:tcPr>
          <w:p w:rsidR="00FD62D9" w:rsidRDefault="00CC0E13">
            <w:pPr>
              <w:pStyle w:val="TableParagraph"/>
              <w:spacing w:line="244" w:lineRule="exact"/>
              <w:rPr>
                <w:sz w:val="20"/>
              </w:rPr>
            </w:pPr>
            <w:r>
              <w:rPr>
                <w:sz w:val="20"/>
              </w:rPr>
              <w:t>109</w:t>
            </w:r>
          </w:p>
        </w:tc>
        <w:tc>
          <w:tcPr>
            <w:tcW w:w="3968" w:type="dxa"/>
          </w:tcPr>
          <w:p w:rsidR="00FD62D9" w:rsidRDefault="00CC0E13">
            <w:pPr>
              <w:pStyle w:val="TableParagraph"/>
              <w:spacing w:line="244" w:lineRule="exact"/>
              <w:rPr>
                <w:sz w:val="20"/>
              </w:rPr>
            </w:pPr>
            <w:r>
              <w:rPr>
                <w:sz w:val="20"/>
              </w:rPr>
              <w:t>Lavjerrës për rezonancë</w:t>
            </w:r>
          </w:p>
        </w:tc>
        <w:tc>
          <w:tcPr>
            <w:tcW w:w="1117" w:type="dxa"/>
          </w:tcPr>
          <w:p w:rsidR="00FD62D9" w:rsidRDefault="00CC0E13">
            <w:pPr>
              <w:pStyle w:val="TableParagraph"/>
              <w:spacing w:line="244" w:lineRule="exact"/>
              <w:rPr>
                <w:sz w:val="20"/>
              </w:rPr>
            </w:pPr>
            <w:r>
              <w:rPr>
                <w:sz w:val="20"/>
              </w:rPr>
              <w:t>5 copë</w:t>
            </w:r>
          </w:p>
        </w:tc>
        <w:tc>
          <w:tcPr>
            <w:tcW w:w="3846" w:type="dxa"/>
          </w:tcPr>
          <w:p w:rsidR="00FD62D9" w:rsidRDefault="00CC0E13">
            <w:pPr>
              <w:pStyle w:val="TableParagraph"/>
              <w:spacing w:line="244" w:lineRule="exact"/>
              <w:ind w:left="106"/>
              <w:rPr>
                <w:sz w:val="20"/>
              </w:rPr>
            </w:pPr>
            <w:r>
              <w:rPr>
                <w:sz w:val="20"/>
              </w:rPr>
              <w:t>5 lavjerresa me gjatësi të ndryshme, korniza</w:t>
            </w:r>
          </w:p>
          <w:p w:rsidR="00FD62D9" w:rsidRDefault="00CC0E13">
            <w:pPr>
              <w:pStyle w:val="TableParagraph"/>
              <w:spacing w:line="223" w:lineRule="exact"/>
              <w:ind w:left="106"/>
              <w:rPr>
                <w:sz w:val="20"/>
              </w:rPr>
            </w:pPr>
            <w:r>
              <w:rPr>
                <w:sz w:val="20"/>
              </w:rPr>
              <w:t>metalike (400 x 300) mm.</w:t>
            </w:r>
          </w:p>
        </w:tc>
      </w:tr>
      <w:tr w:rsidR="00FD62D9">
        <w:trPr>
          <w:trHeight w:val="489"/>
        </w:trPr>
        <w:tc>
          <w:tcPr>
            <w:tcW w:w="591" w:type="dxa"/>
          </w:tcPr>
          <w:p w:rsidR="00FD62D9" w:rsidRDefault="00CC0E13">
            <w:pPr>
              <w:pStyle w:val="TableParagraph"/>
              <w:spacing w:before="1"/>
              <w:rPr>
                <w:sz w:val="20"/>
              </w:rPr>
            </w:pPr>
            <w:r>
              <w:rPr>
                <w:sz w:val="20"/>
              </w:rPr>
              <w:t>110</w:t>
            </w:r>
          </w:p>
        </w:tc>
        <w:tc>
          <w:tcPr>
            <w:tcW w:w="3968" w:type="dxa"/>
          </w:tcPr>
          <w:p w:rsidR="00FD62D9" w:rsidRDefault="00CC0E13">
            <w:pPr>
              <w:pStyle w:val="TableParagraph"/>
              <w:spacing w:before="1"/>
              <w:rPr>
                <w:sz w:val="20"/>
              </w:rPr>
            </w:pPr>
            <w:r>
              <w:rPr>
                <w:sz w:val="20"/>
              </w:rPr>
              <w:t>Kuti rezonance</w:t>
            </w:r>
          </w:p>
        </w:tc>
        <w:tc>
          <w:tcPr>
            <w:tcW w:w="1117" w:type="dxa"/>
          </w:tcPr>
          <w:p w:rsidR="00FD62D9" w:rsidRDefault="00CC0E13">
            <w:pPr>
              <w:pStyle w:val="TableParagraph"/>
              <w:spacing w:before="1"/>
              <w:rPr>
                <w:sz w:val="20"/>
              </w:rPr>
            </w:pPr>
            <w:r>
              <w:rPr>
                <w:sz w:val="20"/>
              </w:rPr>
              <w:t>1 kuti</w:t>
            </w:r>
          </w:p>
        </w:tc>
        <w:tc>
          <w:tcPr>
            <w:tcW w:w="3846" w:type="dxa"/>
          </w:tcPr>
          <w:p w:rsidR="00FD62D9" w:rsidRDefault="00CC0E13">
            <w:pPr>
              <w:pStyle w:val="TableParagraph"/>
              <w:spacing w:before="1" w:line="243" w:lineRule="exact"/>
              <w:ind w:left="106"/>
              <w:rPr>
                <w:sz w:val="20"/>
              </w:rPr>
            </w:pPr>
            <w:r>
              <w:rPr>
                <w:sz w:val="20"/>
              </w:rPr>
              <w:t>e përshtatshme për diapazon 440 Hz;</w:t>
            </w:r>
          </w:p>
          <w:p w:rsidR="00FD62D9" w:rsidRDefault="00CC0E13">
            <w:pPr>
              <w:pStyle w:val="TableParagraph"/>
              <w:spacing w:line="225" w:lineRule="exact"/>
              <w:ind w:left="106"/>
              <w:rPr>
                <w:sz w:val="20"/>
              </w:rPr>
            </w:pPr>
            <w:r>
              <w:rPr>
                <w:sz w:val="20"/>
              </w:rPr>
              <w:t>afërsisht 145x88x53 mm</w:t>
            </w:r>
          </w:p>
        </w:tc>
      </w:tr>
      <w:tr w:rsidR="00FD62D9">
        <w:trPr>
          <w:trHeight w:val="1463"/>
        </w:trPr>
        <w:tc>
          <w:tcPr>
            <w:tcW w:w="591" w:type="dxa"/>
          </w:tcPr>
          <w:p w:rsidR="00FD62D9" w:rsidRDefault="00CC0E13">
            <w:pPr>
              <w:pStyle w:val="TableParagraph"/>
              <w:spacing w:line="243" w:lineRule="exact"/>
              <w:rPr>
                <w:sz w:val="20"/>
              </w:rPr>
            </w:pPr>
            <w:r>
              <w:rPr>
                <w:sz w:val="20"/>
              </w:rPr>
              <w:t>111</w:t>
            </w:r>
          </w:p>
        </w:tc>
        <w:tc>
          <w:tcPr>
            <w:tcW w:w="3968" w:type="dxa"/>
          </w:tcPr>
          <w:p w:rsidR="00FD62D9" w:rsidRDefault="00CC0E13">
            <w:pPr>
              <w:pStyle w:val="TableParagraph"/>
              <w:spacing w:line="243" w:lineRule="exact"/>
              <w:rPr>
                <w:sz w:val="20"/>
              </w:rPr>
            </w:pPr>
            <w:r>
              <w:rPr>
                <w:sz w:val="20"/>
              </w:rPr>
              <w:t>Komplet sustash</w:t>
            </w:r>
          </w:p>
        </w:tc>
        <w:tc>
          <w:tcPr>
            <w:tcW w:w="1117" w:type="dxa"/>
          </w:tcPr>
          <w:p w:rsidR="00FD62D9" w:rsidRDefault="00CC0E13">
            <w:pPr>
              <w:pStyle w:val="TableParagraph"/>
              <w:spacing w:line="243" w:lineRule="exact"/>
              <w:rPr>
                <w:sz w:val="20"/>
              </w:rPr>
            </w:pPr>
            <w:r>
              <w:rPr>
                <w:sz w:val="20"/>
              </w:rPr>
              <w:t>1 komplet</w:t>
            </w:r>
          </w:p>
        </w:tc>
        <w:tc>
          <w:tcPr>
            <w:tcW w:w="3846" w:type="dxa"/>
          </w:tcPr>
          <w:p w:rsidR="00FD62D9" w:rsidRDefault="00CC0E13">
            <w:pPr>
              <w:pStyle w:val="TableParagraph"/>
              <w:ind w:left="106" w:right="39"/>
              <w:rPr>
                <w:sz w:val="20"/>
              </w:rPr>
            </w:pPr>
            <w:r>
              <w:rPr>
                <w:sz w:val="20"/>
              </w:rPr>
              <w:t>Përdoren për demonstrimin e valëve gjatësore dhe tërthore. Susta 1 me diametër 8 cm, gjatësia e pazgjatur 13 cm, mund të zgjatet deri afërsisht 5 m, pesha 0.6 kg.</w:t>
            </w:r>
          </w:p>
          <w:p w:rsidR="00FD62D9" w:rsidRDefault="00CC0E13">
            <w:pPr>
              <w:pStyle w:val="TableParagraph"/>
              <w:ind w:left="106"/>
              <w:rPr>
                <w:sz w:val="20"/>
              </w:rPr>
            </w:pPr>
            <w:r>
              <w:rPr>
                <w:sz w:val="20"/>
              </w:rPr>
              <w:t>Susta 2 me diametër 2 cm, e pazgjatur me</w:t>
            </w:r>
          </w:p>
          <w:p w:rsidR="00FD62D9" w:rsidRDefault="00CC0E13">
            <w:pPr>
              <w:pStyle w:val="TableParagraph"/>
              <w:spacing w:line="223" w:lineRule="exact"/>
              <w:ind w:left="106"/>
              <w:rPr>
                <w:sz w:val="20"/>
              </w:rPr>
            </w:pPr>
            <w:r>
              <w:rPr>
                <w:sz w:val="20"/>
              </w:rPr>
              <w:t>gjatësi 1 m, pesha 0.5 kg.</w:t>
            </w:r>
          </w:p>
        </w:tc>
      </w:tr>
      <w:tr w:rsidR="00FD62D9">
        <w:trPr>
          <w:trHeight w:val="2198"/>
        </w:trPr>
        <w:tc>
          <w:tcPr>
            <w:tcW w:w="591" w:type="dxa"/>
          </w:tcPr>
          <w:p w:rsidR="00FD62D9" w:rsidRDefault="00CC0E13">
            <w:pPr>
              <w:pStyle w:val="TableParagraph"/>
              <w:spacing w:before="1"/>
              <w:rPr>
                <w:sz w:val="20"/>
              </w:rPr>
            </w:pPr>
            <w:r>
              <w:rPr>
                <w:sz w:val="20"/>
              </w:rPr>
              <w:t>112</w:t>
            </w:r>
          </w:p>
        </w:tc>
        <w:tc>
          <w:tcPr>
            <w:tcW w:w="3968" w:type="dxa"/>
          </w:tcPr>
          <w:p w:rsidR="00FD62D9" w:rsidRDefault="00CC0E13">
            <w:pPr>
              <w:pStyle w:val="TableParagraph"/>
              <w:spacing w:before="1"/>
              <w:rPr>
                <w:sz w:val="20"/>
              </w:rPr>
            </w:pPr>
            <w:r>
              <w:rPr>
                <w:sz w:val="20"/>
              </w:rPr>
              <w:t>Sonometër me tri korda</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spacing w:before="1"/>
              <w:ind w:left="106" w:right="112"/>
              <w:rPr>
                <w:sz w:val="20"/>
              </w:rPr>
            </w:pPr>
            <w:r>
              <w:rPr>
                <w:sz w:val="20"/>
              </w:rPr>
              <w:t>Përdoret për hulumtimin e varësisë së tingullit nga gjatësia, tensioni dhe trashësia e kordës vibruese. Përbëhet nga një kuti rezonance prej druri me gjatësi 60 cm, me shkallëzime. Kompletohet me</w:t>
            </w:r>
            <w:r>
              <w:rPr>
                <w:spacing w:val="-13"/>
                <w:sz w:val="20"/>
              </w:rPr>
              <w:t xml:space="preserve"> </w:t>
            </w:r>
            <w:r>
              <w:rPr>
                <w:sz w:val="20"/>
              </w:rPr>
              <w:t>dinamometër, dy korda çeliku me diameter, Φ0,4 mm, një kordë çeliku me diameter,Φ0,8 mm dhe tri urëza të lëvizshme për përshtatjen</w:t>
            </w:r>
            <w:r>
              <w:rPr>
                <w:spacing w:val="-6"/>
                <w:sz w:val="20"/>
              </w:rPr>
              <w:t xml:space="preserve"> </w:t>
            </w:r>
            <w:r>
              <w:rPr>
                <w:sz w:val="20"/>
              </w:rPr>
              <w:t>e</w:t>
            </w:r>
          </w:p>
          <w:p w:rsidR="00FD62D9" w:rsidRDefault="00CC0E13">
            <w:pPr>
              <w:pStyle w:val="TableParagraph"/>
              <w:spacing w:line="224" w:lineRule="exact"/>
              <w:ind w:left="106"/>
              <w:rPr>
                <w:sz w:val="20"/>
              </w:rPr>
            </w:pPr>
            <w:r>
              <w:rPr>
                <w:sz w:val="20"/>
              </w:rPr>
              <w:t>gjatësisë së kordave.</w:t>
            </w:r>
          </w:p>
        </w:tc>
      </w:tr>
      <w:tr w:rsidR="00FD62D9">
        <w:trPr>
          <w:trHeight w:val="976"/>
        </w:trPr>
        <w:tc>
          <w:tcPr>
            <w:tcW w:w="591" w:type="dxa"/>
          </w:tcPr>
          <w:p w:rsidR="00FD62D9" w:rsidRDefault="00CC0E13">
            <w:pPr>
              <w:pStyle w:val="TableParagraph"/>
              <w:spacing w:line="243" w:lineRule="exact"/>
              <w:rPr>
                <w:sz w:val="20"/>
              </w:rPr>
            </w:pPr>
            <w:r>
              <w:rPr>
                <w:sz w:val="20"/>
              </w:rPr>
              <w:t>113</w:t>
            </w:r>
          </w:p>
        </w:tc>
        <w:tc>
          <w:tcPr>
            <w:tcW w:w="3968" w:type="dxa"/>
          </w:tcPr>
          <w:p w:rsidR="00FD62D9" w:rsidRDefault="00CC0E13">
            <w:pPr>
              <w:pStyle w:val="TableParagraph"/>
              <w:spacing w:line="243" w:lineRule="exact"/>
              <w:rPr>
                <w:sz w:val="20"/>
              </w:rPr>
            </w:pPr>
            <w:r>
              <w:rPr>
                <w:sz w:val="20"/>
              </w:rPr>
              <w:t>Tubi Kundt</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ight="183"/>
              <w:rPr>
                <w:sz w:val="20"/>
              </w:rPr>
            </w:pPr>
            <w:r>
              <w:rPr>
                <w:sz w:val="20"/>
              </w:rPr>
              <w:t>Tub qelqi me gjatësi 1,5 m dhe diametër 35mm,shufër druri 390mm gjatësi,bazament pre druri me gjatësi 1,5 m</w:t>
            </w:r>
          </w:p>
          <w:p w:rsidR="00FD62D9" w:rsidRDefault="00CC0E13">
            <w:pPr>
              <w:pStyle w:val="TableParagraph"/>
              <w:spacing w:before="1" w:line="223" w:lineRule="exact"/>
              <w:ind w:left="106"/>
              <w:rPr>
                <w:sz w:val="20"/>
              </w:rPr>
            </w:pPr>
            <w:r>
              <w:rPr>
                <w:sz w:val="20"/>
              </w:rPr>
              <w:t>dhe diameter 13mm.</w:t>
            </w:r>
          </w:p>
        </w:tc>
      </w:tr>
      <w:tr w:rsidR="00FD62D9">
        <w:trPr>
          <w:trHeight w:val="2685"/>
        </w:trPr>
        <w:tc>
          <w:tcPr>
            <w:tcW w:w="591" w:type="dxa"/>
          </w:tcPr>
          <w:p w:rsidR="00FD62D9" w:rsidRDefault="00CC0E13">
            <w:pPr>
              <w:pStyle w:val="TableParagraph"/>
              <w:spacing w:line="243" w:lineRule="exact"/>
              <w:rPr>
                <w:sz w:val="20"/>
              </w:rPr>
            </w:pPr>
            <w:r>
              <w:rPr>
                <w:sz w:val="20"/>
              </w:rPr>
              <w:t>114</w:t>
            </w:r>
          </w:p>
        </w:tc>
        <w:tc>
          <w:tcPr>
            <w:tcW w:w="3968" w:type="dxa"/>
          </w:tcPr>
          <w:p w:rsidR="00FD62D9" w:rsidRDefault="00CC0E13">
            <w:pPr>
              <w:pStyle w:val="TableParagraph"/>
              <w:ind w:right="569"/>
              <w:rPr>
                <w:sz w:val="20"/>
              </w:rPr>
            </w:pPr>
            <w:r>
              <w:rPr>
                <w:sz w:val="20"/>
              </w:rPr>
              <w:t>Pajisje për studimin e valëve elektromagnetike</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ind w:left="106" w:right="116"/>
              <w:rPr>
                <w:sz w:val="20"/>
              </w:rPr>
            </w:pPr>
            <w:r>
              <w:rPr>
                <w:sz w:val="20"/>
              </w:rPr>
              <w:t>Transmetues valësh: diodë Gunn 10.7GHz (λ=2.8cm), fuqi 30W tension (10-12)V në (2 - 3.5)V. Kasa cilindrike me diametër 83mm dhe gjatësi 70mm. Gjatësia e përgjithme 225 mm. Marres valesh: I ngjashëm ne ndertim me transmetuesin. Detektori sonde: diode mikrovalesh silikoni e njejte me marresin por e montuar ne nje shufer te shkurter, vertikale, jo metalike. Baza e sondës me 4 prizaper lidhjen me qarkun</w:t>
            </w:r>
            <w:r>
              <w:rPr>
                <w:spacing w:val="-8"/>
                <w:sz w:val="20"/>
              </w:rPr>
              <w:t xml:space="preserve"> </w:t>
            </w:r>
            <w:r>
              <w:rPr>
                <w:sz w:val="20"/>
              </w:rPr>
              <w:t>e</w:t>
            </w:r>
          </w:p>
          <w:p w:rsidR="00FD62D9" w:rsidRDefault="00CC0E13">
            <w:pPr>
              <w:pStyle w:val="TableParagraph"/>
              <w:spacing w:before="1" w:line="223" w:lineRule="exact"/>
              <w:ind w:left="106"/>
              <w:rPr>
                <w:sz w:val="20"/>
              </w:rPr>
            </w:pPr>
            <w:r>
              <w:rPr>
                <w:sz w:val="20"/>
              </w:rPr>
              <w:t>jashtëm me permasa(75x50x135)m.</w:t>
            </w:r>
          </w:p>
        </w:tc>
      </w:tr>
      <w:tr w:rsidR="00FD62D9">
        <w:trPr>
          <w:trHeight w:val="733"/>
        </w:trPr>
        <w:tc>
          <w:tcPr>
            <w:tcW w:w="591" w:type="dxa"/>
          </w:tcPr>
          <w:p w:rsidR="00FD62D9" w:rsidRDefault="00CC0E13">
            <w:pPr>
              <w:pStyle w:val="TableParagraph"/>
              <w:spacing w:before="1"/>
              <w:rPr>
                <w:sz w:val="20"/>
              </w:rPr>
            </w:pPr>
            <w:r>
              <w:rPr>
                <w:sz w:val="20"/>
              </w:rPr>
              <w:t>115</w:t>
            </w:r>
          </w:p>
        </w:tc>
        <w:tc>
          <w:tcPr>
            <w:tcW w:w="3968" w:type="dxa"/>
          </w:tcPr>
          <w:p w:rsidR="00FD62D9" w:rsidRDefault="00CC0E13">
            <w:pPr>
              <w:pStyle w:val="TableParagraph"/>
              <w:spacing w:before="1"/>
              <w:rPr>
                <w:sz w:val="20"/>
              </w:rPr>
            </w:pPr>
            <w:r>
              <w:rPr>
                <w:sz w:val="20"/>
              </w:rPr>
              <w:t>Stroboskop</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spacing w:before="1"/>
              <w:ind w:left="106" w:right="224"/>
              <w:rPr>
                <w:sz w:val="20"/>
              </w:rPr>
            </w:pPr>
            <w:r>
              <w:rPr>
                <w:sz w:val="20"/>
              </w:rPr>
              <w:t>Përdoret për të vrojtuar dukuri që ndodhin shumë shpejt. Përmasat (20x12x14) cm,</w:t>
            </w:r>
          </w:p>
          <w:p w:rsidR="00FD62D9" w:rsidRDefault="00CC0E13">
            <w:pPr>
              <w:pStyle w:val="TableParagraph"/>
              <w:spacing w:line="224" w:lineRule="exact"/>
              <w:ind w:left="106"/>
              <w:rPr>
                <w:sz w:val="20"/>
              </w:rPr>
            </w:pPr>
            <w:r>
              <w:rPr>
                <w:sz w:val="20"/>
              </w:rPr>
              <w:t>pesha 1.8 kg. Frekuenca (1-300) Hz.</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968"/>
        <w:gridCol w:w="1117"/>
        <w:gridCol w:w="3846"/>
      </w:tblGrid>
      <w:tr w:rsidR="00FD62D9">
        <w:trPr>
          <w:trHeight w:val="244"/>
        </w:trPr>
        <w:tc>
          <w:tcPr>
            <w:tcW w:w="591" w:type="dxa"/>
          </w:tcPr>
          <w:p w:rsidR="00FD62D9" w:rsidRDefault="00FD62D9">
            <w:pPr>
              <w:pStyle w:val="TableParagraph"/>
              <w:ind w:left="0"/>
              <w:rPr>
                <w:rFonts w:ascii="Times New Roman"/>
                <w:sz w:val="16"/>
              </w:rPr>
            </w:pPr>
          </w:p>
        </w:tc>
        <w:tc>
          <w:tcPr>
            <w:tcW w:w="3968" w:type="dxa"/>
          </w:tcPr>
          <w:p w:rsidR="00FD62D9" w:rsidRDefault="00CC0E13">
            <w:pPr>
              <w:pStyle w:val="TableParagraph"/>
              <w:spacing w:line="224" w:lineRule="exact"/>
              <w:rPr>
                <w:sz w:val="20"/>
              </w:rPr>
            </w:pPr>
            <w:r>
              <w:rPr>
                <w:sz w:val="20"/>
              </w:rPr>
              <w:t>OPTIKA</w:t>
            </w:r>
          </w:p>
        </w:tc>
        <w:tc>
          <w:tcPr>
            <w:tcW w:w="1117" w:type="dxa"/>
          </w:tcPr>
          <w:p w:rsidR="00FD62D9" w:rsidRDefault="00FD62D9">
            <w:pPr>
              <w:pStyle w:val="TableParagraph"/>
              <w:ind w:left="0"/>
              <w:rPr>
                <w:rFonts w:ascii="Times New Roman"/>
                <w:sz w:val="16"/>
              </w:rPr>
            </w:pPr>
          </w:p>
        </w:tc>
        <w:tc>
          <w:tcPr>
            <w:tcW w:w="3846" w:type="dxa"/>
          </w:tcPr>
          <w:p w:rsidR="00FD62D9" w:rsidRDefault="00FD62D9">
            <w:pPr>
              <w:pStyle w:val="TableParagraph"/>
              <w:ind w:left="0"/>
              <w:rPr>
                <w:rFonts w:ascii="Times New Roman"/>
                <w:sz w:val="16"/>
              </w:rPr>
            </w:pPr>
          </w:p>
        </w:tc>
      </w:tr>
      <w:tr w:rsidR="00FD62D9">
        <w:trPr>
          <w:trHeight w:val="976"/>
        </w:trPr>
        <w:tc>
          <w:tcPr>
            <w:tcW w:w="591" w:type="dxa"/>
          </w:tcPr>
          <w:p w:rsidR="00FD62D9" w:rsidRDefault="00CC0E13">
            <w:pPr>
              <w:pStyle w:val="TableParagraph"/>
              <w:spacing w:line="244" w:lineRule="exact"/>
              <w:rPr>
                <w:sz w:val="20"/>
              </w:rPr>
            </w:pPr>
            <w:r>
              <w:rPr>
                <w:sz w:val="20"/>
              </w:rPr>
              <w:t>116</w:t>
            </w:r>
          </w:p>
        </w:tc>
        <w:tc>
          <w:tcPr>
            <w:tcW w:w="3968" w:type="dxa"/>
          </w:tcPr>
          <w:p w:rsidR="00FD62D9" w:rsidRDefault="00CC0E13">
            <w:pPr>
              <w:pStyle w:val="TableParagraph"/>
              <w:spacing w:line="244" w:lineRule="exact"/>
              <w:rPr>
                <w:sz w:val="20"/>
              </w:rPr>
            </w:pPr>
            <w:r>
              <w:rPr>
                <w:sz w:val="20"/>
              </w:rPr>
              <w:t>Lazer He-Ne</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ind w:left="106" w:right="105"/>
              <w:rPr>
                <w:sz w:val="20"/>
              </w:rPr>
            </w:pPr>
            <w:r>
              <w:rPr>
                <w:sz w:val="20"/>
              </w:rPr>
              <w:t>Përdoret për eksperimentet e difraksionit dhe interferencës. Përmasat 35x10x14 cm, pesha 1.5 kg, drita e kuqe koherente,</w:t>
            </w:r>
          </w:p>
          <w:p w:rsidR="00FD62D9" w:rsidRDefault="00CC0E13">
            <w:pPr>
              <w:pStyle w:val="TableParagraph"/>
              <w:spacing w:line="225" w:lineRule="exact"/>
              <w:ind w:left="106"/>
              <w:rPr>
                <w:sz w:val="20"/>
              </w:rPr>
            </w:pPr>
            <w:r>
              <w:rPr>
                <w:sz w:val="20"/>
              </w:rPr>
              <w:t>gjatësia e valës 633 nm</w:t>
            </w:r>
          </w:p>
        </w:tc>
      </w:tr>
      <w:tr w:rsidR="00FD62D9">
        <w:trPr>
          <w:trHeight w:val="1953"/>
        </w:trPr>
        <w:tc>
          <w:tcPr>
            <w:tcW w:w="591" w:type="dxa"/>
          </w:tcPr>
          <w:p w:rsidR="00FD62D9" w:rsidRDefault="00CC0E13">
            <w:pPr>
              <w:pStyle w:val="TableParagraph"/>
              <w:spacing w:line="243" w:lineRule="exact"/>
              <w:rPr>
                <w:sz w:val="20"/>
              </w:rPr>
            </w:pPr>
            <w:r>
              <w:rPr>
                <w:sz w:val="20"/>
              </w:rPr>
              <w:t>117</w:t>
            </w:r>
          </w:p>
        </w:tc>
        <w:tc>
          <w:tcPr>
            <w:tcW w:w="3968" w:type="dxa"/>
          </w:tcPr>
          <w:p w:rsidR="00FD62D9" w:rsidRDefault="00CC0E13">
            <w:pPr>
              <w:pStyle w:val="TableParagraph"/>
              <w:spacing w:line="243" w:lineRule="exact"/>
              <w:rPr>
                <w:sz w:val="20"/>
              </w:rPr>
            </w:pPr>
            <w:r>
              <w:rPr>
                <w:sz w:val="20"/>
              </w:rPr>
              <w:t>Aksesorë per eksperimente analoge optike</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ind w:left="106" w:right="165"/>
              <w:rPr>
                <w:sz w:val="20"/>
              </w:rPr>
            </w:pPr>
            <w:r>
              <w:rPr>
                <w:sz w:val="20"/>
              </w:rPr>
              <w:t>Sipërfaqe pasqyruese(200x300)mm, (60x300)mm, pllakë qelqi me faqe paralele(200x300)mm, rrjetë polarizimi (200x200)mm, thjerrë plan-konvekse me zgaver që gjatë punës mbushet me vaj parafine, thjerrë plan-konvekse me zgavër mbushet me vaj parafine; prizëm me</w:t>
            </w:r>
            <w:r>
              <w:rPr>
                <w:spacing w:val="-18"/>
                <w:sz w:val="20"/>
              </w:rPr>
              <w:t xml:space="preserve"> </w:t>
            </w:r>
            <w:r>
              <w:rPr>
                <w:sz w:val="20"/>
              </w:rPr>
              <w:t>zgaver</w:t>
            </w:r>
          </w:p>
          <w:p w:rsidR="00FD62D9" w:rsidRDefault="00CC0E13">
            <w:pPr>
              <w:pStyle w:val="TableParagraph"/>
              <w:spacing w:line="225" w:lineRule="exact"/>
              <w:ind w:left="106"/>
              <w:rPr>
                <w:sz w:val="20"/>
              </w:rPr>
            </w:pPr>
            <w:r>
              <w:rPr>
                <w:sz w:val="20"/>
              </w:rPr>
              <w:t>mbushet me vaj parafine  (45x90x45)grade</w:t>
            </w:r>
            <w:r>
              <w:rPr>
                <w:spacing w:val="-22"/>
                <w:sz w:val="20"/>
              </w:rPr>
              <w:t xml:space="preserve"> </w:t>
            </w:r>
            <w:r>
              <w:rPr>
                <w:sz w:val="20"/>
              </w:rPr>
              <w:t>;</w:t>
            </w:r>
          </w:p>
        </w:tc>
      </w:tr>
      <w:tr w:rsidR="00FD62D9">
        <w:trPr>
          <w:trHeight w:val="244"/>
        </w:trPr>
        <w:tc>
          <w:tcPr>
            <w:tcW w:w="591" w:type="dxa"/>
          </w:tcPr>
          <w:p w:rsidR="00FD62D9" w:rsidRDefault="00CC0E13">
            <w:pPr>
              <w:pStyle w:val="TableParagraph"/>
              <w:spacing w:line="224" w:lineRule="exact"/>
              <w:rPr>
                <w:sz w:val="20"/>
              </w:rPr>
            </w:pPr>
            <w:r>
              <w:rPr>
                <w:sz w:val="20"/>
              </w:rPr>
              <w:t>118</w:t>
            </w:r>
          </w:p>
        </w:tc>
        <w:tc>
          <w:tcPr>
            <w:tcW w:w="3968" w:type="dxa"/>
          </w:tcPr>
          <w:p w:rsidR="00FD62D9" w:rsidRDefault="00CC0E13">
            <w:pPr>
              <w:pStyle w:val="TableParagraph"/>
              <w:spacing w:line="224" w:lineRule="exact"/>
              <w:rPr>
                <w:sz w:val="20"/>
              </w:rPr>
            </w:pPr>
            <w:r>
              <w:rPr>
                <w:sz w:val="20"/>
              </w:rPr>
              <w:t>Aparat fotografik</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Digital, cyber shot, mbi 10 Mega pixel.</w:t>
            </w:r>
          </w:p>
        </w:tc>
      </w:tr>
      <w:tr w:rsidR="00FD62D9">
        <w:trPr>
          <w:trHeight w:val="2196"/>
        </w:trPr>
        <w:tc>
          <w:tcPr>
            <w:tcW w:w="591" w:type="dxa"/>
          </w:tcPr>
          <w:p w:rsidR="00FD62D9" w:rsidRDefault="00CC0E13">
            <w:pPr>
              <w:pStyle w:val="TableParagraph"/>
              <w:spacing w:line="243" w:lineRule="exact"/>
              <w:rPr>
                <w:sz w:val="20"/>
              </w:rPr>
            </w:pPr>
            <w:r>
              <w:rPr>
                <w:sz w:val="20"/>
              </w:rPr>
              <w:t>119</w:t>
            </w:r>
          </w:p>
        </w:tc>
        <w:tc>
          <w:tcPr>
            <w:tcW w:w="3968" w:type="dxa"/>
          </w:tcPr>
          <w:p w:rsidR="00FD62D9" w:rsidRDefault="00CC0E13">
            <w:pPr>
              <w:pStyle w:val="TableParagraph"/>
              <w:spacing w:line="243" w:lineRule="exact"/>
              <w:rPr>
                <w:sz w:val="20"/>
              </w:rPr>
            </w:pPr>
            <w:r>
              <w:rPr>
                <w:sz w:val="20"/>
              </w:rPr>
              <w:t>Disk optik</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ind w:left="106" w:right="91"/>
              <w:rPr>
                <w:sz w:val="20"/>
              </w:rPr>
            </w:pPr>
            <w:r>
              <w:rPr>
                <w:sz w:val="20"/>
              </w:rPr>
              <w:t>Disku me ngjyra me litar rrotullues Përdoret për zbërthimin e dritës së bardhë.perbëhet nga disku me diametër 200 mm, me dy sete spektresh me ngjyra, një rotor me dorezë që e rrotullon. Boshti i dorezës përputhet me boshtin e diskut. Vendoset mbi një bazë plastike me përmasa afërsisht (120x120) mm, me këmbëza gome, lartësia e</w:t>
            </w:r>
          </w:p>
          <w:p w:rsidR="00FD62D9" w:rsidRDefault="00CC0E13">
            <w:pPr>
              <w:pStyle w:val="TableParagraph"/>
              <w:spacing w:line="223" w:lineRule="exact"/>
              <w:ind w:left="106"/>
              <w:rPr>
                <w:sz w:val="20"/>
              </w:rPr>
            </w:pPr>
            <w:r>
              <w:rPr>
                <w:sz w:val="20"/>
              </w:rPr>
              <w:t>përgjithshme afërsisht 32 cm.</w:t>
            </w:r>
          </w:p>
        </w:tc>
      </w:tr>
      <w:tr w:rsidR="00FD62D9">
        <w:trPr>
          <w:trHeight w:val="244"/>
        </w:trPr>
        <w:tc>
          <w:tcPr>
            <w:tcW w:w="591" w:type="dxa"/>
          </w:tcPr>
          <w:p w:rsidR="00FD62D9" w:rsidRDefault="00CC0E13">
            <w:pPr>
              <w:pStyle w:val="TableParagraph"/>
              <w:spacing w:before="1" w:line="223" w:lineRule="exact"/>
              <w:rPr>
                <w:sz w:val="20"/>
              </w:rPr>
            </w:pPr>
            <w:r>
              <w:rPr>
                <w:sz w:val="20"/>
              </w:rPr>
              <w:t>120</w:t>
            </w:r>
          </w:p>
        </w:tc>
        <w:tc>
          <w:tcPr>
            <w:tcW w:w="3968" w:type="dxa"/>
          </w:tcPr>
          <w:p w:rsidR="00FD62D9" w:rsidRDefault="00CC0E13">
            <w:pPr>
              <w:pStyle w:val="TableParagraph"/>
              <w:spacing w:before="1" w:line="223" w:lineRule="exact"/>
              <w:rPr>
                <w:sz w:val="20"/>
              </w:rPr>
            </w:pPr>
            <w:r>
              <w:rPr>
                <w:sz w:val="20"/>
              </w:rPr>
              <w:t>Pasqyrë e lugët</w:t>
            </w:r>
          </w:p>
        </w:tc>
        <w:tc>
          <w:tcPr>
            <w:tcW w:w="1117" w:type="dxa"/>
          </w:tcPr>
          <w:p w:rsidR="00FD62D9" w:rsidRDefault="00CC0E13">
            <w:pPr>
              <w:pStyle w:val="TableParagraph"/>
              <w:spacing w:before="1" w:line="223" w:lineRule="exact"/>
              <w:rPr>
                <w:sz w:val="20"/>
              </w:rPr>
            </w:pPr>
            <w:r>
              <w:rPr>
                <w:sz w:val="20"/>
              </w:rPr>
              <w:t>2 copë</w:t>
            </w:r>
          </w:p>
        </w:tc>
        <w:tc>
          <w:tcPr>
            <w:tcW w:w="3846" w:type="dxa"/>
          </w:tcPr>
          <w:p w:rsidR="00FD62D9" w:rsidRDefault="00CC0E13">
            <w:pPr>
              <w:pStyle w:val="TableParagraph"/>
              <w:spacing w:before="1" w:line="223" w:lineRule="exact"/>
              <w:ind w:left="106"/>
              <w:rPr>
                <w:sz w:val="20"/>
              </w:rPr>
            </w:pPr>
            <w:r>
              <w:rPr>
                <w:sz w:val="20"/>
              </w:rPr>
              <w:t>Prej qelqi F' = 65mm, ø=100mm</w:t>
            </w:r>
          </w:p>
        </w:tc>
      </w:tr>
      <w:tr w:rsidR="00FD62D9">
        <w:trPr>
          <w:trHeight w:val="244"/>
        </w:trPr>
        <w:tc>
          <w:tcPr>
            <w:tcW w:w="591" w:type="dxa"/>
          </w:tcPr>
          <w:p w:rsidR="00FD62D9" w:rsidRDefault="00CC0E13">
            <w:pPr>
              <w:pStyle w:val="TableParagraph"/>
              <w:spacing w:line="224" w:lineRule="exact"/>
              <w:rPr>
                <w:sz w:val="20"/>
              </w:rPr>
            </w:pPr>
            <w:r>
              <w:rPr>
                <w:sz w:val="20"/>
              </w:rPr>
              <w:t>121</w:t>
            </w:r>
          </w:p>
        </w:tc>
        <w:tc>
          <w:tcPr>
            <w:tcW w:w="3968" w:type="dxa"/>
          </w:tcPr>
          <w:p w:rsidR="00FD62D9" w:rsidRDefault="00CC0E13">
            <w:pPr>
              <w:pStyle w:val="TableParagraph"/>
              <w:spacing w:line="224" w:lineRule="exact"/>
              <w:rPr>
                <w:sz w:val="20"/>
              </w:rPr>
            </w:pPr>
            <w:r>
              <w:rPr>
                <w:sz w:val="20"/>
              </w:rPr>
              <w:t>Pasqyrë e mysët</w:t>
            </w:r>
          </w:p>
        </w:tc>
        <w:tc>
          <w:tcPr>
            <w:tcW w:w="1117" w:type="dxa"/>
          </w:tcPr>
          <w:p w:rsidR="00FD62D9" w:rsidRDefault="00CC0E13">
            <w:pPr>
              <w:pStyle w:val="TableParagraph"/>
              <w:spacing w:line="224" w:lineRule="exact"/>
              <w:rPr>
                <w:sz w:val="20"/>
              </w:rPr>
            </w:pPr>
            <w:r>
              <w:rPr>
                <w:sz w:val="20"/>
              </w:rPr>
              <w:t>2 copë</w:t>
            </w:r>
          </w:p>
        </w:tc>
        <w:tc>
          <w:tcPr>
            <w:tcW w:w="3846" w:type="dxa"/>
          </w:tcPr>
          <w:p w:rsidR="00FD62D9" w:rsidRDefault="00CC0E13">
            <w:pPr>
              <w:pStyle w:val="TableParagraph"/>
              <w:spacing w:line="224" w:lineRule="exact"/>
              <w:ind w:left="106"/>
              <w:rPr>
                <w:sz w:val="20"/>
              </w:rPr>
            </w:pPr>
            <w:r>
              <w:rPr>
                <w:sz w:val="20"/>
              </w:rPr>
              <w:t>Prej qelqi F' = 65mm, ø=100mm</w:t>
            </w:r>
          </w:p>
        </w:tc>
      </w:tr>
      <w:tr w:rsidR="00FD62D9">
        <w:trPr>
          <w:trHeight w:val="244"/>
        </w:trPr>
        <w:tc>
          <w:tcPr>
            <w:tcW w:w="591" w:type="dxa"/>
          </w:tcPr>
          <w:p w:rsidR="00FD62D9" w:rsidRDefault="00CC0E13">
            <w:pPr>
              <w:pStyle w:val="TableParagraph"/>
              <w:spacing w:line="224" w:lineRule="exact"/>
              <w:rPr>
                <w:sz w:val="20"/>
              </w:rPr>
            </w:pPr>
            <w:r>
              <w:rPr>
                <w:sz w:val="20"/>
              </w:rPr>
              <w:t>122</w:t>
            </w:r>
          </w:p>
        </w:tc>
        <w:tc>
          <w:tcPr>
            <w:tcW w:w="3968" w:type="dxa"/>
          </w:tcPr>
          <w:p w:rsidR="00FD62D9" w:rsidRDefault="00CC0E13">
            <w:pPr>
              <w:pStyle w:val="TableParagraph"/>
              <w:spacing w:line="224" w:lineRule="exact"/>
              <w:rPr>
                <w:sz w:val="20"/>
              </w:rPr>
            </w:pPr>
            <w:r>
              <w:rPr>
                <w:sz w:val="20"/>
              </w:rPr>
              <w:t>Pasqyrë e rrafshët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Largësi vatrore f=65mm, ø = 100 mm</w:t>
            </w:r>
          </w:p>
        </w:tc>
      </w:tr>
      <w:tr w:rsidR="00FD62D9">
        <w:trPr>
          <w:trHeight w:val="731"/>
        </w:trPr>
        <w:tc>
          <w:tcPr>
            <w:tcW w:w="591" w:type="dxa"/>
          </w:tcPr>
          <w:p w:rsidR="00FD62D9" w:rsidRDefault="00CC0E13">
            <w:pPr>
              <w:pStyle w:val="TableParagraph"/>
              <w:spacing w:line="243" w:lineRule="exact"/>
              <w:rPr>
                <w:sz w:val="20"/>
              </w:rPr>
            </w:pPr>
            <w:r>
              <w:rPr>
                <w:sz w:val="20"/>
              </w:rPr>
              <w:t>123</w:t>
            </w:r>
          </w:p>
        </w:tc>
        <w:tc>
          <w:tcPr>
            <w:tcW w:w="3968" w:type="dxa"/>
          </w:tcPr>
          <w:p w:rsidR="00FD62D9" w:rsidRDefault="00CC0E13">
            <w:pPr>
              <w:pStyle w:val="TableParagraph"/>
              <w:spacing w:line="243" w:lineRule="exact"/>
              <w:rPr>
                <w:sz w:val="20"/>
              </w:rPr>
            </w:pPr>
            <w:r>
              <w:rPr>
                <w:sz w:val="20"/>
              </w:rPr>
              <w:t>Filtra me ngjyra të ndryshme</w:t>
            </w:r>
          </w:p>
        </w:tc>
        <w:tc>
          <w:tcPr>
            <w:tcW w:w="1117" w:type="dxa"/>
          </w:tcPr>
          <w:p w:rsidR="00FD62D9" w:rsidRDefault="00CC0E13">
            <w:pPr>
              <w:pStyle w:val="TableParagraph"/>
              <w:spacing w:line="243" w:lineRule="exact"/>
              <w:rPr>
                <w:sz w:val="20"/>
              </w:rPr>
            </w:pPr>
            <w:r>
              <w:rPr>
                <w:sz w:val="20"/>
              </w:rPr>
              <w:t>1 komplet</w:t>
            </w:r>
          </w:p>
        </w:tc>
        <w:tc>
          <w:tcPr>
            <w:tcW w:w="3846" w:type="dxa"/>
          </w:tcPr>
          <w:p w:rsidR="00FD62D9" w:rsidRDefault="00CC0E13">
            <w:pPr>
              <w:pStyle w:val="TableParagraph"/>
              <w:ind w:left="106" w:right="196"/>
              <w:rPr>
                <w:sz w:val="20"/>
              </w:rPr>
            </w:pPr>
            <w:r>
              <w:rPr>
                <w:sz w:val="20"/>
              </w:rPr>
              <w:t>Plastike, 40x20 mm7 ngjyrat baze te spektrit, me dimensione afërsisht 535x310</w:t>
            </w:r>
          </w:p>
          <w:p w:rsidR="00FD62D9" w:rsidRDefault="00CC0E13">
            <w:pPr>
              <w:pStyle w:val="TableParagraph"/>
              <w:spacing w:line="223" w:lineRule="exact"/>
              <w:ind w:left="106"/>
              <w:rPr>
                <w:sz w:val="20"/>
              </w:rPr>
            </w:pPr>
            <w:r>
              <w:rPr>
                <w:sz w:val="20"/>
              </w:rPr>
              <w:t>mm secili filter</w:t>
            </w:r>
          </w:p>
        </w:tc>
      </w:tr>
      <w:tr w:rsidR="00FD62D9">
        <w:trPr>
          <w:trHeight w:val="976"/>
        </w:trPr>
        <w:tc>
          <w:tcPr>
            <w:tcW w:w="591" w:type="dxa"/>
          </w:tcPr>
          <w:p w:rsidR="00FD62D9" w:rsidRDefault="00CC0E13">
            <w:pPr>
              <w:pStyle w:val="TableParagraph"/>
              <w:spacing w:before="1"/>
              <w:rPr>
                <w:sz w:val="20"/>
              </w:rPr>
            </w:pPr>
            <w:r>
              <w:rPr>
                <w:sz w:val="20"/>
              </w:rPr>
              <w:t>124</w:t>
            </w:r>
          </w:p>
        </w:tc>
        <w:tc>
          <w:tcPr>
            <w:tcW w:w="3968" w:type="dxa"/>
          </w:tcPr>
          <w:p w:rsidR="00FD62D9" w:rsidRDefault="00CC0E13">
            <w:pPr>
              <w:pStyle w:val="TableParagraph"/>
              <w:spacing w:before="1"/>
              <w:rPr>
                <w:sz w:val="20"/>
              </w:rPr>
            </w:pPr>
            <w:r>
              <w:rPr>
                <w:sz w:val="20"/>
              </w:rPr>
              <w:t>Modeli i syrit</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spacing w:before="1"/>
              <w:ind w:left="106" w:right="97"/>
              <w:rPr>
                <w:sz w:val="20"/>
              </w:rPr>
            </w:pPr>
            <w:r>
              <w:rPr>
                <w:sz w:val="20"/>
              </w:rPr>
              <w:t>Pamja fizike e funksionimit të syrit, përfshirë defektet e të parit dhe korrigjimin e tyre. I montuar në bazament druri ose plastik dhe</w:t>
            </w:r>
          </w:p>
          <w:p w:rsidR="00FD62D9" w:rsidRDefault="00CC0E13">
            <w:pPr>
              <w:pStyle w:val="TableParagraph"/>
              <w:spacing w:line="223" w:lineRule="exact"/>
              <w:ind w:left="106"/>
              <w:rPr>
                <w:sz w:val="20"/>
              </w:rPr>
            </w:pPr>
            <w:r>
              <w:rPr>
                <w:sz w:val="20"/>
              </w:rPr>
              <w:t>ka përmasa jo më të vogla se (320 x 180)mm</w:t>
            </w:r>
          </w:p>
        </w:tc>
      </w:tr>
      <w:tr w:rsidR="00FD62D9">
        <w:trPr>
          <w:trHeight w:val="244"/>
        </w:trPr>
        <w:tc>
          <w:tcPr>
            <w:tcW w:w="591" w:type="dxa"/>
          </w:tcPr>
          <w:p w:rsidR="00FD62D9" w:rsidRDefault="00CC0E13">
            <w:pPr>
              <w:pStyle w:val="TableParagraph"/>
              <w:spacing w:before="1" w:line="223" w:lineRule="exact"/>
              <w:rPr>
                <w:sz w:val="20"/>
              </w:rPr>
            </w:pPr>
            <w:r>
              <w:rPr>
                <w:sz w:val="20"/>
              </w:rPr>
              <w:t>125</w:t>
            </w:r>
          </w:p>
        </w:tc>
        <w:tc>
          <w:tcPr>
            <w:tcW w:w="3968" w:type="dxa"/>
          </w:tcPr>
          <w:p w:rsidR="00FD62D9" w:rsidRDefault="00CC0E13">
            <w:pPr>
              <w:pStyle w:val="TableParagraph"/>
              <w:spacing w:before="1" w:line="223" w:lineRule="exact"/>
              <w:rPr>
                <w:sz w:val="20"/>
              </w:rPr>
            </w:pPr>
            <w:r>
              <w:rPr>
                <w:sz w:val="20"/>
              </w:rPr>
              <w:t>Kaleidoskop</w:t>
            </w:r>
          </w:p>
        </w:tc>
        <w:tc>
          <w:tcPr>
            <w:tcW w:w="1117" w:type="dxa"/>
          </w:tcPr>
          <w:p w:rsidR="00FD62D9" w:rsidRDefault="00FD62D9">
            <w:pPr>
              <w:pStyle w:val="TableParagraph"/>
              <w:ind w:left="0"/>
              <w:rPr>
                <w:rFonts w:ascii="Times New Roman"/>
                <w:sz w:val="16"/>
              </w:rPr>
            </w:pPr>
          </w:p>
        </w:tc>
        <w:tc>
          <w:tcPr>
            <w:tcW w:w="3846" w:type="dxa"/>
          </w:tcPr>
          <w:p w:rsidR="00FD62D9" w:rsidRDefault="00CC0E13">
            <w:pPr>
              <w:pStyle w:val="TableParagraph"/>
              <w:spacing w:before="1" w:line="223" w:lineRule="exact"/>
              <w:ind w:left="106"/>
              <w:rPr>
                <w:sz w:val="20"/>
              </w:rPr>
            </w:pPr>
            <w:r>
              <w:rPr>
                <w:sz w:val="20"/>
              </w:rPr>
              <w:t>Diametër (180 x 35 )mm</w:t>
            </w:r>
          </w:p>
        </w:tc>
      </w:tr>
      <w:tr w:rsidR="00FD62D9">
        <w:trPr>
          <w:trHeight w:val="244"/>
        </w:trPr>
        <w:tc>
          <w:tcPr>
            <w:tcW w:w="591" w:type="dxa"/>
          </w:tcPr>
          <w:p w:rsidR="00FD62D9" w:rsidRDefault="00CC0E13">
            <w:pPr>
              <w:pStyle w:val="TableParagraph"/>
              <w:spacing w:before="1" w:line="223" w:lineRule="exact"/>
              <w:rPr>
                <w:sz w:val="20"/>
              </w:rPr>
            </w:pPr>
            <w:r>
              <w:rPr>
                <w:sz w:val="20"/>
              </w:rPr>
              <w:t>126</w:t>
            </w:r>
          </w:p>
        </w:tc>
        <w:tc>
          <w:tcPr>
            <w:tcW w:w="3968" w:type="dxa"/>
          </w:tcPr>
          <w:p w:rsidR="00FD62D9" w:rsidRDefault="00CC0E13">
            <w:pPr>
              <w:pStyle w:val="TableParagraph"/>
              <w:spacing w:before="1" w:line="223" w:lineRule="exact"/>
              <w:rPr>
                <w:sz w:val="20"/>
              </w:rPr>
            </w:pPr>
            <w:r>
              <w:rPr>
                <w:sz w:val="20"/>
              </w:rPr>
              <w:t>Thjerrë përmbledhëse</w:t>
            </w:r>
          </w:p>
        </w:tc>
        <w:tc>
          <w:tcPr>
            <w:tcW w:w="1117" w:type="dxa"/>
          </w:tcPr>
          <w:p w:rsidR="00FD62D9" w:rsidRDefault="00CC0E13">
            <w:pPr>
              <w:pStyle w:val="TableParagraph"/>
              <w:spacing w:before="1" w:line="223" w:lineRule="exact"/>
              <w:rPr>
                <w:sz w:val="20"/>
              </w:rPr>
            </w:pPr>
            <w:r>
              <w:rPr>
                <w:sz w:val="20"/>
              </w:rPr>
              <w:t>2 copë</w:t>
            </w:r>
          </w:p>
        </w:tc>
        <w:tc>
          <w:tcPr>
            <w:tcW w:w="3846" w:type="dxa"/>
          </w:tcPr>
          <w:p w:rsidR="00FD62D9" w:rsidRDefault="00CC0E13">
            <w:pPr>
              <w:pStyle w:val="TableParagraph"/>
              <w:spacing w:before="1" w:line="223" w:lineRule="exact"/>
              <w:ind w:left="106"/>
              <w:rPr>
                <w:sz w:val="20"/>
              </w:rPr>
            </w:pPr>
            <w:r>
              <w:rPr>
                <w:sz w:val="20"/>
              </w:rPr>
              <w:t>Prej qelqi</w:t>
            </w:r>
          </w:p>
        </w:tc>
      </w:tr>
      <w:tr w:rsidR="00FD62D9">
        <w:trPr>
          <w:trHeight w:val="244"/>
        </w:trPr>
        <w:tc>
          <w:tcPr>
            <w:tcW w:w="591" w:type="dxa"/>
          </w:tcPr>
          <w:p w:rsidR="00FD62D9" w:rsidRDefault="00CC0E13">
            <w:pPr>
              <w:pStyle w:val="TableParagraph"/>
              <w:spacing w:line="224" w:lineRule="exact"/>
              <w:rPr>
                <w:sz w:val="20"/>
              </w:rPr>
            </w:pPr>
            <w:r>
              <w:rPr>
                <w:sz w:val="20"/>
              </w:rPr>
              <w:t>127</w:t>
            </w:r>
          </w:p>
        </w:tc>
        <w:tc>
          <w:tcPr>
            <w:tcW w:w="3968" w:type="dxa"/>
          </w:tcPr>
          <w:p w:rsidR="00FD62D9" w:rsidRDefault="00CC0E13">
            <w:pPr>
              <w:pStyle w:val="TableParagraph"/>
              <w:spacing w:line="224" w:lineRule="exact"/>
              <w:rPr>
                <w:sz w:val="20"/>
              </w:rPr>
            </w:pPr>
            <w:r>
              <w:rPr>
                <w:sz w:val="20"/>
              </w:rPr>
              <w:t>Thjerrë shpërndarëse</w:t>
            </w:r>
          </w:p>
        </w:tc>
        <w:tc>
          <w:tcPr>
            <w:tcW w:w="1117" w:type="dxa"/>
          </w:tcPr>
          <w:p w:rsidR="00FD62D9" w:rsidRDefault="00CC0E13">
            <w:pPr>
              <w:pStyle w:val="TableParagraph"/>
              <w:spacing w:line="224" w:lineRule="exact"/>
              <w:rPr>
                <w:sz w:val="20"/>
              </w:rPr>
            </w:pPr>
            <w:r>
              <w:rPr>
                <w:sz w:val="20"/>
              </w:rPr>
              <w:t>2 copë</w:t>
            </w:r>
          </w:p>
        </w:tc>
        <w:tc>
          <w:tcPr>
            <w:tcW w:w="3846" w:type="dxa"/>
          </w:tcPr>
          <w:p w:rsidR="00FD62D9" w:rsidRDefault="00CC0E13">
            <w:pPr>
              <w:pStyle w:val="TableParagraph"/>
              <w:spacing w:line="224" w:lineRule="exact"/>
              <w:ind w:left="106"/>
              <w:rPr>
                <w:sz w:val="20"/>
              </w:rPr>
            </w:pPr>
            <w:r>
              <w:rPr>
                <w:sz w:val="20"/>
              </w:rPr>
              <w:t>Prej qelqi</w:t>
            </w:r>
          </w:p>
        </w:tc>
      </w:tr>
      <w:tr w:rsidR="00FD62D9">
        <w:trPr>
          <w:trHeight w:val="244"/>
        </w:trPr>
        <w:tc>
          <w:tcPr>
            <w:tcW w:w="591" w:type="dxa"/>
          </w:tcPr>
          <w:p w:rsidR="00FD62D9" w:rsidRDefault="00CC0E13">
            <w:pPr>
              <w:pStyle w:val="TableParagraph"/>
              <w:spacing w:line="224" w:lineRule="exact"/>
              <w:rPr>
                <w:sz w:val="20"/>
              </w:rPr>
            </w:pPr>
            <w:r>
              <w:rPr>
                <w:sz w:val="20"/>
              </w:rPr>
              <w:t>128</w:t>
            </w:r>
          </w:p>
        </w:tc>
        <w:tc>
          <w:tcPr>
            <w:tcW w:w="3968" w:type="dxa"/>
          </w:tcPr>
          <w:p w:rsidR="00FD62D9" w:rsidRDefault="00CC0E13">
            <w:pPr>
              <w:pStyle w:val="TableParagraph"/>
              <w:spacing w:line="224" w:lineRule="exact"/>
              <w:rPr>
                <w:sz w:val="20"/>
              </w:rPr>
            </w:pPr>
            <w:r>
              <w:rPr>
                <w:sz w:val="20"/>
              </w:rPr>
              <w:t>Thjerrë plan-mysët</w:t>
            </w:r>
          </w:p>
        </w:tc>
        <w:tc>
          <w:tcPr>
            <w:tcW w:w="1117" w:type="dxa"/>
          </w:tcPr>
          <w:p w:rsidR="00FD62D9" w:rsidRDefault="00CC0E13">
            <w:pPr>
              <w:pStyle w:val="TableParagraph"/>
              <w:spacing w:line="224" w:lineRule="exact"/>
              <w:rPr>
                <w:sz w:val="20"/>
              </w:rPr>
            </w:pPr>
            <w:r>
              <w:rPr>
                <w:sz w:val="20"/>
              </w:rPr>
              <w:t>2 copë</w:t>
            </w:r>
          </w:p>
        </w:tc>
        <w:tc>
          <w:tcPr>
            <w:tcW w:w="3846" w:type="dxa"/>
          </w:tcPr>
          <w:p w:rsidR="00FD62D9" w:rsidRDefault="00CC0E13">
            <w:pPr>
              <w:pStyle w:val="TableParagraph"/>
              <w:spacing w:line="224" w:lineRule="exact"/>
              <w:ind w:left="106"/>
              <w:rPr>
                <w:sz w:val="20"/>
              </w:rPr>
            </w:pPr>
            <w:r>
              <w:rPr>
                <w:sz w:val="20"/>
              </w:rPr>
              <w:t>Prej qelqi</w:t>
            </w:r>
          </w:p>
        </w:tc>
      </w:tr>
      <w:tr w:rsidR="00FD62D9">
        <w:trPr>
          <w:trHeight w:val="489"/>
        </w:trPr>
        <w:tc>
          <w:tcPr>
            <w:tcW w:w="591" w:type="dxa"/>
          </w:tcPr>
          <w:p w:rsidR="00FD62D9" w:rsidRDefault="00CC0E13">
            <w:pPr>
              <w:pStyle w:val="TableParagraph"/>
              <w:spacing w:line="243" w:lineRule="exact"/>
              <w:rPr>
                <w:sz w:val="20"/>
              </w:rPr>
            </w:pPr>
            <w:r>
              <w:rPr>
                <w:sz w:val="20"/>
              </w:rPr>
              <w:t>129</w:t>
            </w:r>
          </w:p>
        </w:tc>
        <w:tc>
          <w:tcPr>
            <w:tcW w:w="3968" w:type="dxa"/>
          </w:tcPr>
          <w:p w:rsidR="00FD62D9" w:rsidRDefault="00CC0E13">
            <w:pPr>
              <w:pStyle w:val="TableParagraph"/>
              <w:spacing w:line="243" w:lineRule="exact"/>
              <w:rPr>
                <w:sz w:val="20"/>
              </w:rPr>
            </w:pPr>
            <w:r>
              <w:rPr>
                <w:sz w:val="20"/>
              </w:rPr>
              <w:t>Prizëm prej qelqi</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Pika e pamjes 850,</w:t>
            </w:r>
          </w:p>
          <w:p w:rsidR="00FD62D9" w:rsidRDefault="00CC0E13">
            <w:pPr>
              <w:pStyle w:val="TableParagraph"/>
              <w:spacing w:line="225" w:lineRule="exact"/>
              <w:ind w:left="106"/>
              <w:rPr>
                <w:sz w:val="20"/>
              </w:rPr>
            </w:pPr>
            <w:r>
              <w:rPr>
                <w:sz w:val="20"/>
              </w:rPr>
              <w:t>25mm-75mm / 50mm-15mm</w:t>
            </w:r>
          </w:p>
        </w:tc>
      </w:tr>
      <w:tr w:rsidR="00FD62D9">
        <w:trPr>
          <w:trHeight w:val="244"/>
        </w:trPr>
        <w:tc>
          <w:tcPr>
            <w:tcW w:w="591" w:type="dxa"/>
          </w:tcPr>
          <w:p w:rsidR="00FD62D9" w:rsidRDefault="00CC0E13">
            <w:pPr>
              <w:pStyle w:val="TableParagraph"/>
              <w:spacing w:line="224" w:lineRule="exact"/>
              <w:rPr>
                <w:sz w:val="20"/>
              </w:rPr>
            </w:pPr>
            <w:r>
              <w:rPr>
                <w:sz w:val="20"/>
              </w:rPr>
              <w:t>130</w:t>
            </w:r>
          </w:p>
        </w:tc>
        <w:tc>
          <w:tcPr>
            <w:tcW w:w="3968" w:type="dxa"/>
          </w:tcPr>
          <w:p w:rsidR="00FD62D9" w:rsidRDefault="00CC0E13">
            <w:pPr>
              <w:pStyle w:val="TableParagraph"/>
              <w:spacing w:line="224" w:lineRule="exact"/>
              <w:rPr>
                <w:sz w:val="20"/>
              </w:rPr>
            </w:pPr>
            <w:r>
              <w:rPr>
                <w:sz w:val="20"/>
              </w:rPr>
              <w:t>Pllakë qelqi me faqe paralele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(50x20)mm</w:t>
            </w:r>
          </w:p>
        </w:tc>
      </w:tr>
      <w:tr w:rsidR="00FD62D9">
        <w:trPr>
          <w:trHeight w:val="241"/>
        </w:trPr>
        <w:tc>
          <w:tcPr>
            <w:tcW w:w="591" w:type="dxa"/>
          </w:tcPr>
          <w:p w:rsidR="00FD62D9" w:rsidRDefault="00CC0E13">
            <w:pPr>
              <w:pStyle w:val="TableParagraph"/>
              <w:spacing w:line="222" w:lineRule="exact"/>
              <w:rPr>
                <w:sz w:val="20"/>
              </w:rPr>
            </w:pPr>
            <w:r>
              <w:rPr>
                <w:sz w:val="20"/>
              </w:rPr>
              <w:t>131</w:t>
            </w:r>
          </w:p>
        </w:tc>
        <w:tc>
          <w:tcPr>
            <w:tcW w:w="3968" w:type="dxa"/>
          </w:tcPr>
          <w:p w:rsidR="00FD62D9" w:rsidRDefault="00CC0E13">
            <w:pPr>
              <w:pStyle w:val="TableParagraph"/>
              <w:spacing w:line="222" w:lineRule="exact"/>
              <w:rPr>
                <w:sz w:val="20"/>
              </w:rPr>
            </w:pPr>
            <w:r>
              <w:rPr>
                <w:sz w:val="20"/>
              </w:rPr>
              <w:t>Rrjetë qeramike</w:t>
            </w:r>
          </w:p>
        </w:tc>
        <w:tc>
          <w:tcPr>
            <w:tcW w:w="1117" w:type="dxa"/>
          </w:tcPr>
          <w:p w:rsidR="00FD62D9" w:rsidRDefault="00CC0E13">
            <w:pPr>
              <w:pStyle w:val="TableParagraph"/>
              <w:spacing w:line="222" w:lineRule="exact"/>
              <w:rPr>
                <w:sz w:val="20"/>
              </w:rPr>
            </w:pPr>
            <w:r>
              <w:rPr>
                <w:sz w:val="20"/>
              </w:rPr>
              <w:t>1 copë</w:t>
            </w:r>
          </w:p>
        </w:tc>
        <w:tc>
          <w:tcPr>
            <w:tcW w:w="3846" w:type="dxa"/>
          </w:tcPr>
          <w:p w:rsidR="00FD62D9" w:rsidRDefault="00CC0E13">
            <w:pPr>
              <w:pStyle w:val="TableParagraph"/>
              <w:spacing w:line="222" w:lineRule="exact"/>
              <w:ind w:left="106"/>
              <w:rPr>
                <w:sz w:val="20"/>
              </w:rPr>
            </w:pPr>
            <w:r>
              <w:rPr>
                <w:sz w:val="20"/>
              </w:rPr>
              <w:t>1235x125 mm dhe 150x150mm</w:t>
            </w:r>
          </w:p>
        </w:tc>
      </w:tr>
      <w:tr w:rsidR="00FD62D9">
        <w:trPr>
          <w:trHeight w:val="244"/>
        </w:trPr>
        <w:tc>
          <w:tcPr>
            <w:tcW w:w="591" w:type="dxa"/>
          </w:tcPr>
          <w:p w:rsidR="00FD62D9" w:rsidRDefault="00CC0E13">
            <w:pPr>
              <w:pStyle w:val="TableParagraph"/>
              <w:spacing w:before="1" w:line="223" w:lineRule="exact"/>
              <w:rPr>
                <w:sz w:val="20"/>
              </w:rPr>
            </w:pPr>
            <w:r>
              <w:rPr>
                <w:sz w:val="20"/>
              </w:rPr>
              <w:t>132</w:t>
            </w:r>
          </w:p>
        </w:tc>
        <w:tc>
          <w:tcPr>
            <w:tcW w:w="3968" w:type="dxa"/>
          </w:tcPr>
          <w:p w:rsidR="00FD62D9" w:rsidRDefault="00CC0E13">
            <w:pPr>
              <w:pStyle w:val="TableParagraph"/>
              <w:spacing w:before="1" w:line="223" w:lineRule="exact"/>
              <w:rPr>
                <w:sz w:val="20"/>
              </w:rPr>
            </w:pPr>
            <w:r>
              <w:rPr>
                <w:sz w:val="20"/>
              </w:rPr>
              <w:t>Qelq zmadhues</w:t>
            </w:r>
          </w:p>
        </w:tc>
        <w:tc>
          <w:tcPr>
            <w:tcW w:w="1117" w:type="dxa"/>
          </w:tcPr>
          <w:p w:rsidR="00FD62D9" w:rsidRDefault="00CC0E13">
            <w:pPr>
              <w:pStyle w:val="TableParagraph"/>
              <w:spacing w:before="1" w:line="223" w:lineRule="exact"/>
              <w:rPr>
                <w:sz w:val="20"/>
              </w:rPr>
            </w:pPr>
            <w:r>
              <w:rPr>
                <w:sz w:val="20"/>
              </w:rPr>
              <w:t>2 copë</w:t>
            </w:r>
          </w:p>
        </w:tc>
        <w:tc>
          <w:tcPr>
            <w:tcW w:w="3846" w:type="dxa"/>
          </w:tcPr>
          <w:p w:rsidR="00FD62D9" w:rsidRDefault="00CC0E13">
            <w:pPr>
              <w:pStyle w:val="TableParagraph"/>
              <w:spacing w:before="1" w:line="223" w:lineRule="exact"/>
              <w:ind w:left="106"/>
              <w:rPr>
                <w:sz w:val="20"/>
              </w:rPr>
            </w:pPr>
            <w:r>
              <w:rPr>
                <w:sz w:val="20"/>
              </w:rPr>
              <w:t>Me zmadhim jo më të vogël se 4 herë</w:t>
            </w:r>
          </w:p>
        </w:tc>
      </w:tr>
      <w:tr w:rsidR="00FD62D9">
        <w:trPr>
          <w:trHeight w:val="1221"/>
        </w:trPr>
        <w:tc>
          <w:tcPr>
            <w:tcW w:w="591" w:type="dxa"/>
          </w:tcPr>
          <w:p w:rsidR="00FD62D9" w:rsidRDefault="00CC0E13">
            <w:pPr>
              <w:pStyle w:val="TableParagraph"/>
              <w:spacing w:line="243" w:lineRule="exact"/>
              <w:rPr>
                <w:sz w:val="20"/>
              </w:rPr>
            </w:pPr>
            <w:r>
              <w:rPr>
                <w:sz w:val="20"/>
              </w:rPr>
              <w:t>133</w:t>
            </w:r>
          </w:p>
        </w:tc>
        <w:tc>
          <w:tcPr>
            <w:tcW w:w="3968" w:type="dxa"/>
          </w:tcPr>
          <w:p w:rsidR="00FD62D9" w:rsidRDefault="00CC0E13">
            <w:pPr>
              <w:pStyle w:val="TableParagraph"/>
              <w:spacing w:line="243" w:lineRule="exact"/>
              <w:rPr>
                <w:sz w:val="20"/>
              </w:rPr>
            </w:pPr>
            <w:r>
              <w:rPr>
                <w:sz w:val="20"/>
              </w:rPr>
              <w:t>Sensor i dritës</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ind w:left="106" w:right="645"/>
              <w:rPr>
                <w:sz w:val="20"/>
              </w:rPr>
            </w:pPr>
            <w:r>
              <w:rPr>
                <w:sz w:val="20"/>
              </w:rPr>
              <w:t>Shkalla: (0 -2 000 )lux / (0 -30 000) lux Rezolucioni: 0.5 lux/10 lux Shpeshtësia: mbi 1000 matje/s</w:t>
            </w:r>
          </w:p>
          <w:p w:rsidR="00FD62D9" w:rsidRDefault="00CC0E13">
            <w:pPr>
              <w:pStyle w:val="TableParagraph"/>
              <w:spacing w:before="1" w:line="243" w:lineRule="exact"/>
              <w:ind w:left="106"/>
              <w:rPr>
                <w:sz w:val="20"/>
              </w:rPr>
            </w:pPr>
            <w:r>
              <w:rPr>
                <w:sz w:val="20"/>
              </w:rPr>
              <w:t>Lidhet me smartboard. Komandohet me</w:t>
            </w:r>
          </w:p>
          <w:p w:rsidR="00FD62D9" w:rsidRDefault="00CC0E13">
            <w:pPr>
              <w:pStyle w:val="TableParagraph"/>
              <w:spacing w:line="225" w:lineRule="exact"/>
              <w:ind w:left="106"/>
              <w:rPr>
                <w:sz w:val="20"/>
              </w:rPr>
            </w:pPr>
            <w:r>
              <w:rPr>
                <w:sz w:val="20"/>
              </w:rPr>
              <w:t>touchscreen.</w:t>
            </w:r>
          </w:p>
        </w:tc>
      </w:tr>
      <w:tr w:rsidR="00FD62D9">
        <w:trPr>
          <w:trHeight w:val="244"/>
        </w:trPr>
        <w:tc>
          <w:tcPr>
            <w:tcW w:w="591" w:type="dxa"/>
          </w:tcPr>
          <w:p w:rsidR="00FD62D9" w:rsidRDefault="00FD62D9">
            <w:pPr>
              <w:pStyle w:val="TableParagraph"/>
              <w:ind w:left="0"/>
              <w:rPr>
                <w:rFonts w:ascii="Times New Roman"/>
                <w:sz w:val="16"/>
              </w:rPr>
            </w:pPr>
          </w:p>
        </w:tc>
        <w:tc>
          <w:tcPr>
            <w:tcW w:w="3968" w:type="dxa"/>
          </w:tcPr>
          <w:p w:rsidR="00FD62D9" w:rsidRDefault="00CC0E13">
            <w:pPr>
              <w:pStyle w:val="TableParagraph"/>
              <w:spacing w:line="224" w:lineRule="exact"/>
              <w:rPr>
                <w:sz w:val="20"/>
              </w:rPr>
            </w:pPr>
            <w:r>
              <w:rPr>
                <w:sz w:val="20"/>
              </w:rPr>
              <w:t>FIZIKA MODERNE</w:t>
            </w:r>
          </w:p>
        </w:tc>
        <w:tc>
          <w:tcPr>
            <w:tcW w:w="1117" w:type="dxa"/>
          </w:tcPr>
          <w:p w:rsidR="00FD62D9" w:rsidRDefault="00FD62D9">
            <w:pPr>
              <w:pStyle w:val="TableParagraph"/>
              <w:ind w:left="0"/>
              <w:rPr>
                <w:rFonts w:ascii="Times New Roman"/>
                <w:sz w:val="16"/>
              </w:rPr>
            </w:pPr>
          </w:p>
        </w:tc>
        <w:tc>
          <w:tcPr>
            <w:tcW w:w="3846" w:type="dxa"/>
          </w:tcPr>
          <w:p w:rsidR="00FD62D9" w:rsidRDefault="00FD62D9">
            <w:pPr>
              <w:pStyle w:val="TableParagraph"/>
              <w:ind w:left="0"/>
              <w:rPr>
                <w:rFonts w:ascii="Times New Roman"/>
                <w:sz w:val="16"/>
              </w:rPr>
            </w:pPr>
          </w:p>
        </w:tc>
      </w:tr>
      <w:tr w:rsidR="00FD62D9">
        <w:trPr>
          <w:trHeight w:val="976"/>
        </w:trPr>
        <w:tc>
          <w:tcPr>
            <w:tcW w:w="591" w:type="dxa"/>
          </w:tcPr>
          <w:p w:rsidR="00FD62D9" w:rsidRDefault="00CC0E13">
            <w:pPr>
              <w:pStyle w:val="TableParagraph"/>
              <w:spacing w:line="243" w:lineRule="exact"/>
              <w:rPr>
                <w:sz w:val="20"/>
              </w:rPr>
            </w:pPr>
            <w:r>
              <w:rPr>
                <w:sz w:val="20"/>
              </w:rPr>
              <w:t>134</w:t>
            </w:r>
          </w:p>
        </w:tc>
        <w:tc>
          <w:tcPr>
            <w:tcW w:w="3968" w:type="dxa"/>
          </w:tcPr>
          <w:p w:rsidR="00FD62D9" w:rsidRDefault="00CC0E13">
            <w:pPr>
              <w:pStyle w:val="TableParagraph"/>
              <w:spacing w:line="243" w:lineRule="exact"/>
              <w:rPr>
                <w:sz w:val="20"/>
              </w:rPr>
            </w:pPr>
            <w:r>
              <w:rPr>
                <w:sz w:val="20"/>
              </w:rPr>
              <w:t>Monitor rrezatimi (α, β, γ)</w:t>
            </w: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ind w:left="106"/>
              <w:rPr>
                <w:sz w:val="20"/>
              </w:rPr>
            </w:pPr>
            <w:r>
              <w:rPr>
                <w:sz w:val="20"/>
              </w:rPr>
              <w:t>Përbëhet nga tubi Geiger-Myler dhe matës shpeshtësie i montuar në një kuti plastike të vogël, të gomuar me një metër analog.</w:t>
            </w:r>
          </w:p>
          <w:p w:rsidR="00FD62D9" w:rsidRDefault="00CC0E13">
            <w:pPr>
              <w:pStyle w:val="TableParagraph"/>
              <w:spacing w:line="225" w:lineRule="exact"/>
              <w:ind w:left="106"/>
              <w:rPr>
                <w:sz w:val="20"/>
              </w:rPr>
            </w:pPr>
            <w:r>
              <w:rPr>
                <w:sz w:val="20"/>
              </w:rPr>
              <w:t>Njësia punon me bateri dhe mund të</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968"/>
        <w:gridCol w:w="1117"/>
        <w:gridCol w:w="3846"/>
      </w:tblGrid>
      <w:tr w:rsidR="00FD62D9">
        <w:trPr>
          <w:trHeight w:val="1221"/>
        </w:trPr>
        <w:tc>
          <w:tcPr>
            <w:tcW w:w="591" w:type="dxa"/>
          </w:tcPr>
          <w:p w:rsidR="00FD62D9" w:rsidRDefault="00FD62D9">
            <w:pPr>
              <w:pStyle w:val="TableParagraph"/>
              <w:ind w:left="0"/>
              <w:rPr>
                <w:rFonts w:ascii="Times New Roman"/>
                <w:sz w:val="18"/>
              </w:rPr>
            </w:pPr>
          </w:p>
        </w:tc>
        <w:tc>
          <w:tcPr>
            <w:tcW w:w="3968" w:type="dxa"/>
          </w:tcPr>
          <w:p w:rsidR="00FD62D9" w:rsidRDefault="00FD62D9">
            <w:pPr>
              <w:pStyle w:val="TableParagraph"/>
              <w:ind w:left="0"/>
              <w:rPr>
                <w:rFonts w:ascii="Times New Roman"/>
                <w:sz w:val="18"/>
              </w:rPr>
            </w:pPr>
          </w:p>
        </w:tc>
        <w:tc>
          <w:tcPr>
            <w:tcW w:w="1117" w:type="dxa"/>
          </w:tcPr>
          <w:p w:rsidR="00FD62D9" w:rsidRDefault="00FD62D9">
            <w:pPr>
              <w:pStyle w:val="TableParagraph"/>
              <w:ind w:left="0"/>
              <w:rPr>
                <w:rFonts w:ascii="Times New Roman"/>
                <w:sz w:val="18"/>
              </w:rPr>
            </w:pPr>
          </w:p>
        </w:tc>
        <w:tc>
          <w:tcPr>
            <w:tcW w:w="3846" w:type="dxa"/>
          </w:tcPr>
          <w:p w:rsidR="00FD62D9" w:rsidRDefault="00CC0E13">
            <w:pPr>
              <w:pStyle w:val="TableParagraph"/>
              <w:spacing w:line="243" w:lineRule="exact"/>
              <w:ind w:left="106"/>
              <w:rPr>
                <w:sz w:val="20"/>
              </w:rPr>
            </w:pPr>
            <w:r>
              <w:rPr>
                <w:sz w:val="20"/>
              </w:rPr>
              <w:t>përdoret pa kompjuter për matjen e</w:t>
            </w:r>
          </w:p>
          <w:p w:rsidR="00FD62D9" w:rsidRDefault="00CC0E13">
            <w:pPr>
              <w:pStyle w:val="TableParagraph"/>
              <w:spacing w:before="1"/>
              <w:ind w:left="106" w:right="118"/>
              <w:rPr>
                <w:sz w:val="20"/>
              </w:rPr>
            </w:pPr>
            <w:r>
              <w:rPr>
                <w:sz w:val="20"/>
              </w:rPr>
              <w:t>rrezatimit α, β, γ. Mund të përdoret për të marrë statistika të rrezatimit, për të matur shpeshtësinë e zbërthimit të bërthamës dhe</w:t>
            </w:r>
          </w:p>
          <w:p w:rsidR="00FD62D9" w:rsidRDefault="00CC0E13">
            <w:pPr>
              <w:pStyle w:val="TableParagraph"/>
              <w:spacing w:line="225" w:lineRule="exact"/>
              <w:ind w:left="106"/>
              <w:rPr>
                <w:sz w:val="20"/>
              </w:rPr>
            </w:pPr>
            <w:r>
              <w:rPr>
                <w:sz w:val="20"/>
              </w:rPr>
              <w:t>për të monitoruar shndërrimet e radonit</w:t>
            </w:r>
          </w:p>
        </w:tc>
      </w:tr>
      <w:tr w:rsidR="00FD62D9">
        <w:trPr>
          <w:trHeight w:val="244"/>
        </w:trPr>
        <w:tc>
          <w:tcPr>
            <w:tcW w:w="591" w:type="dxa"/>
          </w:tcPr>
          <w:p w:rsidR="00FD62D9" w:rsidRDefault="00CC0E13">
            <w:pPr>
              <w:pStyle w:val="TableParagraph"/>
              <w:spacing w:line="224" w:lineRule="exact"/>
              <w:rPr>
                <w:sz w:val="20"/>
              </w:rPr>
            </w:pPr>
            <w:r>
              <w:rPr>
                <w:sz w:val="20"/>
              </w:rPr>
              <w:t>135</w:t>
            </w:r>
          </w:p>
        </w:tc>
        <w:tc>
          <w:tcPr>
            <w:tcW w:w="3968" w:type="dxa"/>
          </w:tcPr>
          <w:p w:rsidR="00FD62D9" w:rsidRDefault="00CC0E13">
            <w:pPr>
              <w:pStyle w:val="TableParagraph"/>
              <w:spacing w:line="224" w:lineRule="exact"/>
              <w:rPr>
                <w:sz w:val="20"/>
              </w:rPr>
            </w:pPr>
            <w:r>
              <w:rPr>
                <w:sz w:val="20"/>
              </w:rPr>
              <w:t>TË PËRGJITHSHME</w:t>
            </w:r>
          </w:p>
        </w:tc>
        <w:tc>
          <w:tcPr>
            <w:tcW w:w="1117" w:type="dxa"/>
          </w:tcPr>
          <w:p w:rsidR="00FD62D9" w:rsidRDefault="00FD62D9">
            <w:pPr>
              <w:pStyle w:val="TableParagraph"/>
              <w:ind w:left="0"/>
              <w:rPr>
                <w:rFonts w:ascii="Times New Roman"/>
                <w:sz w:val="16"/>
              </w:rPr>
            </w:pPr>
          </w:p>
        </w:tc>
        <w:tc>
          <w:tcPr>
            <w:tcW w:w="3846" w:type="dxa"/>
          </w:tcPr>
          <w:p w:rsidR="00FD62D9" w:rsidRDefault="00FD62D9">
            <w:pPr>
              <w:pStyle w:val="TableParagraph"/>
              <w:ind w:left="0"/>
              <w:rPr>
                <w:rFonts w:ascii="Times New Roman"/>
                <w:sz w:val="16"/>
              </w:rPr>
            </w:pPr>
          </w:p>
        </w:tc>
      </w:tr>
      <w:tr w:rsidR="00FD62D9">
        <w:trPr>
          <w:trHeight w:val="242"/>
        </w:trPr>
        <w:tc>
          <w:tcPr>
            <w:tcW w:w="591" w:type="dxa"/>
          </w:tcPr>
          <w:p w:rsidR="00FD62D9" w:rsidRDefault="00CC0E13">
            <w:pPr>
              <w:pStyle w:val="TableParagraph"/>
              <w:spacing w:line="222" w:lineRule="exact"/>
              <w:rPr>
                <w:sz w:val="20"/>
              </w:rPr>
            </w:pPr>
            <w:r>
              <w:rPr>
                <w:sz w:val="20"/>
              </w:rPr>
              <w:t>136</w:t>
            </w:r>
          </w:p>
        </w:tc>
        <w:tc>
          <w:tcPr>
            <w:tcW w:w="3968" w:type="dxa"/>
          </w:tcPr>
          <w:p w:rsidR="00FD62D9" w:rsidRDefault="00CC0E13">
            <w:pPr>
              <w:pStyle w:val="TableParagraph"/>
              <w:spacing w:line="222" w:lineRule="exact"/>
              <w:rPr>
                <w:sz w:val="20"/>
              </w:rPr>
            </w:pPr>
            <w:r>
              <w:rPr>
                <w:sz w:val="20"/>
              </w:rPr>
              <w:t>Alkool</w:t>
            </w:r>
          </w:p>
        </w:tc>
        <w:tc>
          <w:tcPr>
            <w:tcW w:w="1117" w:type="dxa"/>
          </w:tcPr>
          <w:p w:rsidR="00FD62D9" w:rsidRDefault="00CC0E13">
            <w:pPr>
              <w:pStyle w:val="TableParagraph"/>
              <w:spacing w:line="222" w:lineRule="exact"/>
              <w:rPr>
                <w:sz w:val="20"/>
              </w:rPr>
            </w:pPr>
            <w:r>
              <w:rPr>
                <w:sz w:val="20"/>
              </w:rPr>
              <w:t>1 shishe</w:t>
            </w:r>
          </w:p>
        </w:tc>
        <w:tc>
          <w:tcPr>
            <w:tcW w:w="3846" w:type="dxa"/>
          </w:tcPr>
          <w:p w:rsidR="00FD62D9" w:rsidRDefault="00CC0E13">
            <w:pPr>
              <w:pStyle w:val="TableParagraph"/>
              <w:spacing w:line="222" w:lineRule="exact"/>
              <w:ind w:left="106"/>
              <w:rPr>
                <w:sz w:val="20"/>
              </w:rPr>
            </w:pPr>
            <w:r>
              <w:rPr>
                <w:sz w:val="20"/>
              </w:rPr>
              <w:t>1kg alkool në shishe qelqi</w:t>
            </w:r>
          </w:p>
        </w:tc>
      </w:tr>
      <w:tr w:rsidR="00FD62D9">
        <w:trPr>
          <w:trHeight w:val="244"/>
        </w:trPr>
        <w:tc>
          <w:tcPr>
            <w:tcW w:w="591" w:type="dxa"/>
          </w:tcPr>
          <w:p w:rsidR="00FD62D9" w:rsidRDefault="00CC0E13">
            <w:pPr>
              <w:pStyle w:val="TableParagraph"/>
              <w:spacing w:before="1" w:line="223" w:lineRule="exact"/>
              <w:rPr>
                <w:sz w:val="20"/>
              </w:rPr>
            </w:pPr>
            <w:r>
              <w:rPr>
                <w:sz w:val="20"/>
              </w:rPr>
              <w:t>137</w:t>
            </w:r>
          </w:p>
        </w:tc>
        <w:tc>
          <w:tcPr>
            <w:tcW w:w="3968" w:type="dxa"/>
          </w:tcPr>
          <w:p w:rsidR="00FD62D9" w:rsidRDefault="00CC0E13">
            <w:pPr>
              <w:pStyle w:val="TableParagraph"/>
              <w:spacing w:before="1" w:line="223" w:lineRule="exact"/>
              <w:rPr>
                <w:sz w:val="20"/>
              </w:rPr>
            </w:pPr>
            <w:r>
              <w:rPr>
                <w:sz w:val="20"/>
              </w:rPr>
              <w:t>Acid sulfurik</w:t>
            </w:r>
          </w:p>
        </w:tc>
        <w:tc>
          <w:tcPr>
            <w:tcW w:w="1117" w:type="dxa"/>
          </w:tcPr>
          <w:p w:rsidR="00FD62D9" w:rsidRDefault="00CC0E13">
            <w:pPr>
              <w:pStyle w:val="TableParagraph"/>
              <w:spacing w:before="1" w:line="223" w:lineRule="exact"/>
              <w:rPr>
                <w:sz w:val="20"/>
              </w:rPr>
            </w:pPr>
            <w:r>
              <w:rPr>
                <w:sz w:val="20"/>
              </w:rPr>
              <w:t>1 shishe</w:t>
            </w:r>
          </w:p>
        </w:tc>
        <w:tc>
          <w:tcPr>
            <w:tcW w:w="3846" w:type="dxa"/>
          </w:tcPr>
          <w:p w:rsidR="00FD62D9" w:rsidRDefault="00CC0E13">
            <w:pPr>
              <w:pStyle w:val="TableParagraph"/>
              <w:spacing w:before="1" w:line="223" w:lineRule="exact"/>
              <w:ind w:left="106"/>
              <w:rPr>
                <w:sz w:val="20"/>
              </w:rPr>
            </w:pPr>
            <w:r>
              <w:rPr>
                <w:sz w:val="20"/>
              </w:rPr>
              <w:t>250 gram në shishe qelqi</w:t>
            </w:r>
          </w:p>
        </w:tc>
      </w:tr>
      <w:tr w:rsidR="00FD62D9">
        <w:trPr>
          <w:trHeight w:val="244"/>
        </w:trPr>
        <w:tc>
          <w:tcPr>
            <w:tcW w:w="591" w:type="dxa"/>
          </w:tcPr>
          <w:p w:rsidR="00FD62D9" w:rsidRDefault="00CC0E13">
            <w:pPr>
              <w:pStyle w:val="TableParagraph"/>
              <w:spacing w:line="224" w:lineRule="exact"/>
              <w:rPr>
                <w:sz w:val="20"/>
              </w:rPr>
            </w:pPr>
            <w:r>
              <w:rPr>
                <w:sz w:val="20"/>
              </w:rPr>
              <w:t>138</w:t>
            </w:r>
          </w:p>
        </w:tc>
        <w:tc>
          <w:tcPr>
            <w:tcW w:w="3968" w:type="dxa"/>
          </w:tcPr>
          <w:p w:rsidR="00FD62D9" w:rsidRDefault="00CC0E13">
            <w:pPr>
              <w:pStyle w:val="TableParagraph"/>
              <w:spacing w:line="224" w:lineRule="exact"/>
              <w:rPr>
                <w:sz w:val="20"/>
              </w:rPr>
            </w:pPr>
            <w:r>
              <w:rPr>
                <w:sz w:val="20"/>
              </w:rPr>
              <w:t>Bekera qelqi</w:t>
            </w:r>
          </w:p>
        </w:tc>
        <w:tc>
          <w:tcPr>
            <w:tcW w:w="1117" w:type="dxa"/>
          </w:tcPr>
          <w:p w:rsidR="00FD62D9" w:rsidRDefault="00CC0E13">
            <w:pPr>
              <w:pStyle w:val="TableParagraph"/>
              <w:spacing w:line="224" w:lineRule="exact"/>
              <w:rPr>
                <w:sz w:val="20"/>
              </w:rPr>
            </w:pPr>
            <w:r>
              <w:rPr>
                <w:sz w:val="20"/>
              </w:rPr>
              <w:t>10 copë</w:t>
            </w:r>
          </w:p>
        </w:tc>
        <w:tc>
          <w:tcPr>
            <w:tcW w:w="3846" w:type="dxa"/>
          </w:tcPr>
          <w:p w:rsidR="00FD62D9" w:rsidRDefault="00CC0E13">
            <w:pPr>
              <w:pStyle w:val="TableParagraph"/>
              <w:spacing w:line="224" w:lineRule="exact"/>
              <w:ind w:left="106"/>
              <w:rPr>
                <w:sz w:val="20"/>
              </w:rPr>
            </w:pPr>
            <w:r>
              <w:rPr>
                <w:sz w:val="20"/>
              </w:rPr>
              <w:t>100ml, 250ml,500ml, prej qelqi</w:t>
            </w:r>
          </w:p>
        </w:tc>
      </w:tr>
      <w:tr w:rsidR="00FD62D9">
        <w:trPr>
          <w:trHeight w:val="244"/>
        </w:trPr>
        <w:tc>
          <w:tcPr>
            <w:tcW w:w="591" w:type="dxa"/>
          </w:tcPr>
          <w:p w:rsidR="00FD62D9" w:rsidRDefault="00CC0E13">
            <w:pPr>
              <w:pStyle w:val="TableParagraph"/>
              <w:spacing w:line="224" w:lineRule="exact"/>
              <w:rPr>
                <w:sz w:val="20"/>
              </w:rPr>
            </w:pPr>
            <w:r>
              <w:rPr>
                <w:sz w:val="20"/>
              </w:rPr>
              <w:t>139</w:t>
            </w:r>
          </w:p>
        </w:tc>
        <w:tc>
          <w:tcPr>
            <w:tcW w:w="3968" w:type="dxa"/>
          </w:tcPr>
          <w:p w:rsidR="00FD62D9" w:rsidRDefault="00CC0E13">
            <w:pPr>
              <w:pStyle w:val="TableParagraph"/>
              <w:spacing w:line="224" w:lineRule="exact"/>
              <w:rPr>
                <w:sz w:val="20"/>
              </w:rPr>
            </w:pPr>
            <w:r>
              <w:rPr>
                <w:sz w:val="20"/>
              </w:rPr>
              <w:t>Cilindra të shkallëzuar</w:t>
            </w:r>
          </w:p>
        </w:tc>
        <w:tc>
          <w:tcPr>
            <w:tcW w:w="1117" w:type="dxa"/>
          </w:tcPr>
          <w:p w:rsidR="00FD62D9" w:rsidRDefault="00CC0E13">
            <w:pPr>
              <w:pStyle w:val="TableParagraph"/>
              <w:spacing w:line="224" w:lineRule="exact"/>
              <w:rPr>
                <w:sz w:val="20"/>
              </w:rPr>
            </w:pPr>
            <w:r>
              <w:rPr>
                <w:sz w:val="20"/>
              </w:rPr>
              <w:t>10 copë</w:t>
            </w:r>
          </w:p>
        </w:tc>
        <w:tc>
          <w:tcPr>
            <w:tcW w:w="3846" w:type="dxa"/>
          </w:tcPr>
          <w:p w:rsidR="00FD62D9" w:rsidRDefault="00CC0E13">
            <w:pPr>
              <w:pStyle w:val="TableParagraph"/>
              <w:spacing w:line="224" w:lineRule="exact"/>
              <w:ind w:left="106"/>
              <w:rPr>
                <w:sz w:val="20"/>
              </w:rPr>
            </w:pPr>
            <w:r>
              <w:rPr>
                <w:sz w:val="20"/>
              </w:rPr>
              <w:t>25ml, 100ml,500ml, prej qelqi</w:t>
            </w:r>
          </w:p>
        </w:tc>
      </w:tr>
      <w:tr w:rsidR="00FD62D9">
        <w:trPr>
          <w:trHeight w:val="489"/>
        </w:trPr>
        <w:tc>
          <w:tcPr>
            <w:tcW w:w="591" w:type="dxa"/>
          </w:tcPr>
          <w:p w:rsidR="00FD62D9" w:rsidRDefault="00CC0E13">
            <w:pPr>
              <w:pStyle w:val="TableParagraph"/>
              <w:spacing w:line="243" w:lineRule="exact"/>
              <w:rPr>
                <w:sz w:val="20"/>
              </w:rPr>
            </w:pPr>
            <w:r>
              <w:rPr>
                <w:sz w:val="20"/>
              </w:rPr>
              <w:t>140</w:t>
            </w:r>
          </w:p>
        </w:tc>
        <w:tc>
          <w:tcPr>
            <w:tcW w:w="3968" w:type="dxa"/>
          </w:tcPr>
          <w:p w:rsidR="00FD62D9" w:rsidRDefault="00CC0E13">
            <w:pPr>
              <w:pStyle w:val="TableParagraph"/>
              <w:spacing w:line="243" w:lineRule="exact"/>
              <w:rPr>
                <w:sz w:val="20"/>
              </w:rPr>
            </w:pPr>
            <w:r>
              <w:rPr>
                <w:sz w:val="20"/>
              </w:rPr>
              <w:t>Disku me ngjyra</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Disk me ngjyra me litar rrotullues, diametër</w:t>
            </w:r>
          </w:p>
          <w:p w:rsidR="00FD62D9" w:rsidRDefault="00CC0E13">
            <w:pPr>
              <w:pStyle w:val="TableParagraph"/>
              <w:spacing w:line="225" w:lineRule="exact"/>
              <w:ind w:left="106"/>
              <w:rPr>
                <w:sz w:val="20"/>
              </w:rPr>
            </w:pPr>
            <w:r>
              <w:rPr>
                <w:sz w:val="20"/>
              </w:rPr>
              <w:t>200mm</w:t>
            </w:r>
          </w:p>
        </w:tc>
      </w:tr>
      <w:tr w:rsidR="00FD62D9">
        <w:trPr>
          <w:trHeight w:val="244"/>
        </w:trPr>
        <w:tc>
          <w:tcPr>
            <w:tcW w:w="591" w:type="dxa"/>
          </w:tcPr>
          <w:p w:rsidR="00FD62D9" w:rsidRDefault="00CC0E13">
            <w:pPr>
              <w:pStyle w:val="TableParagraph"/>
              <w:spacing w:line="224" w:lineRule="exact"/>
              <w:rPr>
                <w:sz w:val="20"/>
              </w:rPr>
            </w:pPr>
            <w:r>
              <w:rPr>
                <w:sz w:val="20"/>
              </w:rPr>
              <w:t>141</w:t>
            </w:r>
          </w:p>
        </w:tc>
        <w:tc>
          <w:tcPr>
            <w:tcW w:w="3968" w:type="dxa"/>
          </w:tcPr>
          <w:p w:rsidR="00FD62D9" w:rsidRDefault="00CC0E13">
            <w:pPr>
              <w:pStyle w:val="TableParagraph"/>
              <w:spacing w:line="224" w:lineRule="exact"/>
              <w:rPr>
                <w:sz w:val="20"/>
              </w:rPr>
            </w:pPr>
            <w:r>
              <w:rPr>
                <w:sz w:val="20"/>
              </w:rPr>
              <w:t>Erëmatës</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Plastik ose inoks</w:t>
            </w:r>
          </w:p>
        </w:tc>
      </w:tr>
      <w:tr w:rsidR="00FD62D9">
        <w:trPr>
          <w:trHeight w:val="486"/>
        </w:trPr>
        <w:tc>
          <w:tcPr>
            <w:tcW w:w="591" w:type="dxa"/>
          </w:tcPr>
          <w:p w:rsidR="00FD62D9" w:rsidRDefault="00CC0E13">
            <w:pPr>
              <w:pStyle w:val="TableParagraph"/>
              <w:spacing w:line="243" w:lineRule="exact"/>
              <w:rPr>
                <w:sz w:val="20"/>
              </w:rPr>
            </w:pPr>
            <w:r>
              <w:rPr>
                <w:sz w:val="20"/>
              </w:rPr>
              <w:t>142</w:t>
            </w:r>
          </w:p>
        </w:tc>
        <w:tc>
          <w:tcPr>
            <w:tcW w:w="3968" w:type="dxa"/>
          </w:tcPr>
          <w:p w:rsidR="00FD62D9" w:rsidRDefault="00CC0E13">
            <w:pPr>
              <w:pStyle w:val="TableParagraph"/>
              <w:spacing w:line="243" w:lineRule="exact"/>
              <w:rPr>
                <w:sz w:val="20"/>
              </w:rPr>
            </w:pPr>
            <w:r>
              <w:rPr>
                <w:sz w:val="20"/>
              </w:rPr>
              <w:t>Ene qelqi me forma të ndryshme, por me</w:t>
            </w:r>
          </w:p>
          <w:p w:rsidR="00FD62D9" w:rsidRDefault="00CC0E13">
            <w:pPr>
              <w:pStyle w:val="TableParagraph"/>
              <w:spacing w:line="223" w:lineRule="exact"/>
              <w:rPr>
                <w:sz w:val="20"/>
              </w:rPr>
            </w:pPr>
            <w:r>
              <w:rPr>
                <w:sz w:val="20"/>
              </w:rPr>
              <w:t>vëllim të njëjtë</w:t>
            </w:r>
          </w:p>
        </w:tc>
        <w:tc>
          <w:tcPr>
            <w:tcW w:w="1117" w:type="dxa"/>
          </w:tcPr>
          <w:p w:rsidR="00FD62D9" w:rsidRDefault="00CC0E13">
            <w:pPr>
              <w:pStyle w:val="TableParagraph"/>
              <w:spacing w:line="243" w:lineRule="exact"/>
              <w:rPr>
                <w:sz w:val="20"/>
              </w:rPr>
            </w:pPr>
            <w:r>
              <w:rPr>
                <w:sz w:val="20"/>
              </w:rPr>
              <w:t>5 copë</w:t>
            </w:r>
          </w:p>
        </w:tc>
        <w:tc>
          <w:tcPr>
            <w:tcW w:w="3846" w:type="dxa"/>
          </w:tcPr>
          <w:p w:rsidR="00FD62D9" w:rsidRDefault="00CC0E13">
            <w:pPr>
              <w:pStyle w:val="TableParagraph"/>
              <w:spacing w:line="243" w:lineRule="exact"/>
              <w:ind w:left="106"/>
              <w:rPr>
                <w:sz w:val="20"/>
              </w:rPr>
            </w:pPr>
            <w:r>
              <w:rPr>
                <w:sz w:val="20"/>
              </w:rPr>
              <w:t>100ml, 250ml,500ml, prej qelqi</w:t>
            </w:r>
          </w:p>
        </w:tc>
      </w:tr>
      <w:tr w:rsidR="00FD62D9">
        <w:trPr>
          <w:trHeight w:val="244"/>
        </w:trPr>
        <w:tc>
          <w:tcPr>
            <w:tcW w:w="591" w:type="dxa"/>
          </w:tcPr>
          <w:p w:rsidR="00FD62D9" w:rsidRDefault="00CC0E13">
            <w:pPr>
              <w:pStyle w:val="TableParagraph"/>
              <w:spacing w:line="225" w:lineRule="exact"/>
              <w:rPr>
                <w:sz w:val="20"/>
              </w:rPr>
            </w:pPr>
            <w:r>
              <w:rPr>
                <w:sz w:val="20"/>
              </w:rPr>
              <w:t>143</w:t>
            </w:r>
          </w:p>
        </w:tc>
        <w:tc>
          <w:tcPr>
            <w:tcW w:w="3968" w:type="dxa"/>
          </w:tcPr>
          <w:p w:rsidR="00FD62D9" w:rsidRDefault="00CC0E13">
            <w:pPr>
              <w:pStyle w:val="TableParagraph"/>
              <w:spacing w:line="225" w:lineRule="exact"/>
              <w:rPr>
                <w:sz w:val="20"/>
              </w:rPr>
            </w:pPr>
            <w:r>
              <w:rPr>
                <w:sz w:val="20"/>
              </w:rPr>
              <w:t>Enë qelqi me forma dhe vëllime të ndryshme</w:t>
            </w:r>
          </w:p>
        </w:tc>
        <w:tc>
          <w:tcPr>
            <w:tcW w:w="1117" w:type="dxa"/>
          </w:tcPr>
          <w:p w:rsidR="00FD62D9" w:rsidRDefault="00CC0E13">
            <w:pPr>
              <w:pStyle w:val="TableParagraph"/>
              <w:spacing w:line="225" w:lineRule="exact"/>
              <w:rPr>
                <w:sz w:val="20"/>
              </w:rPr>
            </w:pPr>
            <w:r>
              <w:rPr>
                <w:sz w:val="20"/>
              </w:rPr>
              <w:t>5 copë</w:t>
            </w:r>
          </w:p>
        </w:tc>
        <w:tc>
          <w:tcPr>
            <w:tcW w:w="3846" w:type="dxa"/>
          </w:tcPr>
          <w:p w:rsidR="00FD62D9" w:rsidRDefault="00CC0E13">
            <w:pPr>
              <w:pStyle w:val="TableParagraph"/>
              <w:spacing w:line="225" w:lineRule="exact"/>
              <w:ind w:left="106"/>
              <w:rPr>
                <w:sz w:val="20"/>
              </w:rPr>
            </w:pPr>
            <w:r>
              <w:rPr>
                <w:sz w:val="20"/>
              </w:rPr>
              <w:t>100ml, 250ml,500ml, prej qelqi</w:t>
            </w:r>
          </w:p>
        </w:tc>
      </w:tr>
      <w:tr w:rsidR="00FD62D9">
        <w:trPr>
          <w:trHeight w:val="244"/>
        </w:trPr>
        <w:tc>
          <w:tcPr>
            <w:tcW w:w="591" w:type="dxa"/>
          </w:tcPr>
          <w:p w:rsidR="00FD62D9" w:rsidRDefault="00CC0E13">
            <w:pPr>
              <w:pStyle w:val="TableParagraph"/>
              <w:spacing w:line="224" w:lineRule="exact"/>
              <w:rPr>
                <w:sz w:val="20"/>
              </w:rPr>
            </w:pPr>
            <w:r>
              <w:rPr>
                <w:sz w:val="20"/>
              </w:rPr>
              <w:t>144</w:t>
            </w:r>
          </w:p>
        </w:tc>
        <w:tc>
          <w:tcPr>
            <w:tcW w:w="3968" w:type="dxa"/>
          </w:tcPr>
          <w:p w:rsidR="00FD62D9" w:rsidRDefault="00CC0E13">
            <w:pPr>
              <w:pStyle w:val="TableParagraph"/>
              <w:spacing w:line="224" w:lineRule="exact"/>
              <w:rPr>
                <w:sz w:val="20"/>
              </w:rPr>
            </w:pPr>
            <w:r>
              <w:rPr>
                <w:sz w:val="20"/>
              </w:rPr>
              <w:t>Gurë peshimi me çengela</w:t>
            </w:r>
          </w:p>
        </w:tc>
        <w:tc>
          <w:tcPr>
            <w:tcW w:w="1117" w:type="dxa"/>
          </w:tcPr>
          <w:p w:rsidR="00FD62D9" w:rsidRDefault="00CC0E13">
            <w:pPr>
              <w:pStyle w:val="TableParagraph"/>
              <w:spacing w:line="224" w:lineRule="exact"/>
              <w:rPr>
                <w:sz w:val="20"/>
              </w:rPr>
            </w:pPr>
            <w:r>
              <w:rPr>
                <w:sz w:val="20"/>
              </w:rPr>
              <w:t>1 komplet</w:t>
            </w:r>
          </w:p>
        </w:tc>
        <w:tc>
          <w:tcPr>
            <w:tcW w:w="3846" w:type="dxa"/>
          </w:tcPr>
          <w:p w:rsidR="00FD62D9" w:rsidRDefault="00CC0E13">
            <w:pPr>
              <w:pStyle w:val="TableParagraph"/>
              <w:spacing w:line="224" w:lineRule="exact"/>
              <w:ind w:left="106"/>
              <w:rPr>
                <w:sz w:val="20"/>
              </w:rPr>
            </w:pPr>
            <w:r>
              <w:rPr>
                <w:sz w:val="20"/>
              </w:rPr>
              <w:t>Kuti me 10gurë metalik, 50gr.secili</w:t>
            </w:r>
          </w:p>
        </w:tc>
      </w:tr>
      <w:tr w:rsidR="00FD62D9">
        <w:trPr>
          <w:trHeight w:val="489"/>
        </w:trPr>
        <w:tc>
          <w:tcPr>
            <w:tcW w:w="59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145</w:t>
            </w:r>
          </w:p>
        </w:tc>
        <w:tc>
          <w:tcPr>
            <w:tcW w:w="3968" w:type="dxa"/>
          </w:tcPr>
          <w:p w:rsidR="00FD62D9" w:rsidRDefault="00CC0E13">
            <w:pPr>
              <w:pStyle w:val="TableParagraph"/>
              <w:spacing w:line="243" w:lineRule="exact"/>
              <w:rPr>
                <w:sz w:val="20"/>
              </w:rPr>
            </w:pPr>
            <w:r>
              <w:rPr>
                <w:sz w:val="20"/>
              </w:rPr>
              <w:t>Gota kimike</w:t>
            </w:r>
          </w:p>
        </w:tc>
        <w:tc>
          <w:tcPr>
            <w:tcW w:w="1117" w:type="dxa"/>
          </w:tcPr>
          <w:p w:rsidR="00FD62D9" w:rsidRDefault="00CC0E13">
            <w:pPr>
              <w:pStyle w:val="TableParagraph"/>
              <w:spacing w:line="243" w:lineRule="exact"/>
              <w:ind w:left="152"/>
              <w:rPr>
                <w:sz w:val="20"/>
              </w:rPr>
            </w:pPr>
            <w:r>
              <w:rPr>
                <w:sz w:val="20"/>
              </w:rPr>
              <w:t>5 copë</w:t>
            </w:r>
          </w:p>
        </w:tc>
        <w:tc>
          <w:tcPr>
            <w:tcW w:w="3846" w:type="dxa"/>
          </w:tcPr>
          <w:p w:rsidR="00FD62D9" w:rsidRDefault="00CC0E13">
            <w:pPr>
              <w:pStyle w:val="TableParagraph"/>
              <w:spacing w:line="243" w:lineRule="exact"/>
              <w:ind w:left="106"/>
              <w:rPr>
                <w:sz w:val="20"/>
              </w:rPr>
            </w:pPr>
            <w:r>
              <w:rPr>
                <w:sz w:val="20"/>
              </w:rPr>
              <w:t>Gotë kimike 50 ml 100 ml 250 ml</w:t>
            </w:r>
          </w:p>
        </w:tc>
      </w:tr>
      <w:tr w:rsidR="00FD62D9">
        <w:trPr>
          <w:trHeight w:val="244"/>
        </w:trPr>
        <w:tc>
          <w:tcPr>
            <w:tcW w:w="591" w:type="dxa"/>
          </w:tcPr>
          <w:p w:rsidR="00FD62D9" w:rsidRDefault="00CC0E13">
            <w:pPr>
              <w:pStyle w:val="TableParagraph"/>
              <w:spacing w:line="224" w:lineRule="exact"/>
              <w:rPr>
                <w:sz w:val="20"/>
              </w:rPr>
            </w:pPr>
            <w:r>
              <w:rPr>
                <w:sz w:val="20"/>
              </w:rPr>
              <w:t>146</w:t>
            </w:r>
          </w:p>
        </w:tc>
        <w:tc>
          <w:tcPr>
            <w:tcW w:w="3968" w:type="dxa"/>
          </w:tcPr>
          <w:p w:rsidR="00FD62D9" w:rsidRDefault="00CC0E13">
            <w:pPr>
              <w:pStyle w:val="TableParagraph"/>
              <w:spacing w:line="224" w:lineRule="exact"/>
              <w:rPr>
                <w:sz w:val="20"/>
              </w:rPr>
            </w:pPr>
            <w:r>
              <w:rPr>
                <w:sz w:val="20"/>
              </w:rPr>
              <w:t>Gyp plastik me diametër të ndryshëm</w:t>
            </w:r>
          </w:p>
        </w:tc>
        <w:tc>
          <w:tcPr>
            <w:tcW w:w="1117" w:type="dxa"/>
          </w:tcPr>
          <w:p w:rsidR="00FD62D9" w:rsidRDefault="00CC0E13">
            <w:pPr>
              <w:pStyle w:val="TableParagraph"/>
              <w:spacing w:line="224" w:lineRule="exact"/>
              <w:rPr>
                <w:sz w:val="20"/>
              </w:rPr>
            </w:pPr>
            <w:r>
              <w:rPr>
                <w:sz w:val="20"/>
              </w:rPr>
              <w:t>5 copë</w:t>
            </w:r>
          </w:p>
        </w:tc>
        <w:tc>
          <w:tcPr>
            <w:tcW w:w="3846" w:type="dxa"/>
          </w:tcPr>
          <w:p w:rsidR="00FD62D9" w:rsidRDefault="00CC0E13">
            <w:pPr>
              <w:pStyle w:val="TableParagraph"/>
              <w:spacing w:line="224" w:lineRule="exact"/>
              <w:ind w:left="106"/>
              <w:rPr>
                <w:sz w:val="20"/>
              </w:rPr>
            </w:pPr>
            <w:r>
              <w:rPr>
                <w:sz w:val="20"/>
              </w:rPr>
              <w:t>Transparentë, ø = 6-8 mm</w:t>
            </w:r>
          </w:p>
        </w:tc>
      </w:tr>
      <w:tr w:rsidR="00FD62D9">
        <w:trPr>
          <w:trHeight w:val="241"/>
        </w:trPr>
        <w:tc>
          <w:tcPr>
            <w:tcW w:w="591" w:type="dxa"/>
          </w:tcPr>
          <w:p w:rsidR="00FD62D9" w:rsidRDefault="00CC0E13">
            <w:pPr>
              <w:pStyle w:val="TableParagraph"/>
              <w:spacing w:line="222" w:lineRule="exact"/>
              <w:rPr>
                <w:sz w:val="20"/>
              </w:rPr>
            </w:pPr>
            <w:r>
              <w:rPr>
                <w:sz w:val="20"/>
              </w:rPr>
              <w:t>147</w:t>
            </w:r>
          </w:p>
        </w:tc>
        <w:tc>
          <w:tcPr>
            <w:tcW w:w="3968" w:type="dxa"/>
          </w:tcPr>
          <w:p w:rsidR="00FD62D9" w:rsidRDefault="00CC0E13">
            <w:pPr>
              <w:pStyle w:val="TableParagraph"/>
              <w:spacing w:line="222" w:lineRule="exact"/>
              <w:rPr>
                <w:sz w:val="20"/>
              </w:rPr>
            </w:pPr>
            <w:r>
              <w:rPr>
                <w:sz w:val="20"/>
              </w:rPr>
              <w:t>Gyp qelqi i vogël në formë U-je</w:t>
            </w:r>
          </w:p>
        </w:tc>
        <w:tc>
          <w:tcPr>
            <w:tcW w:w="1117" w:type="dxa"/>
          </w:tcPr>
          <w:p w:rsidR="00FD62D9" w:rsidRDefault="00CC0E13">
            <w:pPr>
              <w:pStyle w:val="TableParagraph"/>
              <w:spacing w:line="222" w:lineRule="exact"/>
              <w:rPr>
                <w:sz w:val="20"/>
              </w:rPr>
            </w:pPr>
            <w:r>
              <w:rPr>
                <w:sz w:val="20"/>
              </w:rPr>
              <w:t>5 copë</w:t>
            </w:r>
          </w:p>
        </w:tc>
        <w:tc>
          <w:tcPr>
            <w:tcW w:w="3846" w:type="dxa"/>
          </w:tcPr>
          <w:p w:rsidR="00FD62D9" w:rsidRDefault="00CC0E13">
            <w:pPr>
              <w:pStyle w:val="TableParagraph"/>
              <w:spacing w:line="222" w:lineRule="exact"/>
              <w:ind w:left="106"/>
              <w:rPr>
                <w:sz w:val="20"/>
              </w:rPr>
            </w:pPr>
            <w:r>
              <w:rPr>
                <w:sz w:val="20"/>
              </w:rPr>
              <w:t>ø = 16mm, h= 150mm</w:t>
            </w:r>
          </w:p>
        </w:tc>
      </w:tr>
      <w:tr w:rsidR="00FD62D9">
        <w:trPr>
          <w:trHeight w:val="244"/>
        </w:trPr>
        <w:tc>
          <w:tcPr>
            <w:tcW w:w="591" w:type="dxa"/>
          </w:tcPr>
          <w:p w:rsidR="00FD62D9" w:rsidRDefault="00CC0E13">
            <w:pPr>
              <w:pStyle w:val="TableParagraph"/>
              <w:spacing w:before="1" w:line="223" w:lineRule="exact"/>
              <w:rPr>
                <w:sz w:val="20"/>
              </w:rPr>
            </w:pPr>
            <w:r>
              <w:rPr>
                <w:sz w:val="20"/>
              </w:rPr>
              <w:t>148</w:t>
            </w:r>
          </w:p>
        </w:tc>
        <w:tc>
          <w:tcPr>
            <w:tcW w:w="3968" w:type="dxa"/>
          </w:tcPr>
          <w:p w:rsidR="00FD62D9" w:rsidRDefault="00CC0E13">
            <w:pPr>
              <w:pStyle w:val="TableParagraph"/>
              <w:spacing w:before="1" w:line="223" w:lineRule="exact"/>
              <w:rPr>
                <w:sz w:val="20"/>
              </w:rPr>
            </w:pPr>
            <w:r>
              <w:rPr>
                <w:sz w:val="20"/>
              </w:rPr>
              <w:t>Gërshërë punëdore</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Prej hekuri me dorezë plastike, gjatësi 10cm</w:t>
            </w:r>
          </w:p>
        </w:tc>
      </w:tr>
      <w:tr w:rsidR="00FD62D9">
        <w:trPr>
          <w:trHeight w:val="244"/>
        </w:trPr>
        <w:tc>
          <w:tcPr>
            <w:tcW w:w="591" w:type="dxa"/>
          </w:tcPr>
          <w:p w:rsidR="00FD62D9" w:rsidRDefault="00CC0E13">
            <w:pPr>
              <w:pStyle w:val="TableParagraph"/>
              <w:spacing w:line="224" w:lineRule="exact"/>
              <w:rPr>
                <w:sz w:val="20"/>
              </w:rPr>
            </w:pPr>
            <w:r>
              <w:rPr>
                <w:sz w:val="20"/>
              </w:rPr>
              <w:t>149</w:t>
            </w:r>
          </w:p>
        </w:tc>
        <w:tc>
          <w:tcPr>
            <w:tcW w:w="3968" w:type="dxa"/>
          </w:tcPr>
          <w:p w:rsidR="00FD62D9" w:rsidRDefault="00CC0E13">
            <w:pPr>
              <w:pStyle w:val="TableParagraph"/>
              <w:spacing w:line="224" w:lineRule="exact"/>
              <w:rPr>
                <w:sz w:val="20"/>
              </w:rPr>
            </w:pPr>
            <w:r>
              <w:rPr>
                <w:sz w:val="20"/>
              </w:rPr>
              <w:t>Hinka qelqi</w:t>
            </w:r>
          </w:p>
        </w:tc>
        <w:tc>
          <w:tcPr>
            <w:tcW w:w="1117" w:type="dxa"/>
          </w:tcPr>
          <w:p w:rsidR="00FD62D9" w:rsidRDefault="00CC0E13">
            <w:pPr>
              <w:pStyle w:val="TableParagraph"/>
              <w:spacing w:line="224" w:lineRule="exact"/>
              <w:rPr>
                <w:sz w:val="20"/>
              </w:rPr>
            </w:pPr>
            <w:r>
              <w:rPr>
                <w:sz w:val="20"/>
              </w:rPr>
              <w:t>3 copë</w:t>
            </w:r>
          </w:p>
        </w:tc>
        <w:tc>
          <w:tcPr>
            <w:tcW w:w="3846" w:type="dxa"/>
          </w:tcPr>
          <w:p w:rsidR="00FD62D9" w:rsidRDefault="00CC0E13">
            <w:pPr>
              <w:pStyle w:val="TableParagraph"/>
              <w:spacing w:line="224" w:lineRule="exact"/>
              <w:ind w:left="106"/>
              <w:rPr>
                <w:sz w:val="20"/>
              </w:rPr>
            </w:pPr>
            <w:r>
              <w:rPr>
                <w:sz w:val="20"/>
              </w:rPr>
              <w:t>Prej qelqi</w:t>
            </w:r>
          </w:p>
        </w:tc>
      </w:tr>
      <w:tr w:rsidR="00FD62D9">
        <w:trPr>
          <w:trHeight w:val="244"/>
        </w:trPr>
        <w:tc>
          <w:tcPr>
            <w:tcW w:w="591" w:type="dxa"/>
          </w:tcPr>
          <w:p w:rsidR="00FD62D9" w:rsidRDefault="00CC0E13">
            <w:pPr>
              <w:pStyle w:val="TableParagraph"/>
              <w:spacing w:line="224" w:lineRule="exact"/>
              <w:rPr>
                <w:sz w:val="20"/>
              </w:rPr>
            </w:pPr>
            <w:r>
              <w:rPr>
                <w:sz w:val="20"/>
              </w:rPr>
              <w:t>150</w:t>
            </w:r>
          </w:p>
        </w:tc>
        <w:tc>
          <w:tcPr>
            <w:tcW w:w="3968" w:type="dxa"/>
          </w:tcPr>
          <w:p w:rsidR="00FD62D9" w:rsidRDefault="00CC0E13">
            <w:pPr>
              <w:pStyle w:val="TableParagraph"/>
              <w:spacing w:line="224" w:lineRule="exact"/>
              <w:rPr>
                <w:sz w:val="20"/>
              </w:rPr>
            </w:pPr>
            <w:r>
              <w:rPr>
                <w:sz w:val="20"/>
              </w:rPr>
              <w:t>Kapëse provëzash</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Prej druri</w:t>
            </w:r>
          </w:p>
        </w:tc>
      </w:tr>
      <w:tr w:rsidR="00FD62D9">
        <w:trPr>
          <w:trHeight w:val="244"/>
        </w:trPr>
        <w:tc>
          <w:tcPr>
            <w:tcW w:w="591" w:type="dxa"/>
          </w:tcPr>
          <w:p w:rsidR="00FD62D9" w:rsidRDefault="00CC0E13">
            <w:pPr>
              <w:pStyle w:val="TableParagraph"/>
              <w:spacing w:line="224" w:lineRule="exact"/>
              <w:rPr>
                <w:sz w:val="20"/>
              </w:rPr>
            </w:pPr>
            <w:r>
              <w:rPr>
                <w:sz w:val="20"/>
              </w:rPr>
              <w:t>151</w:t>
            </w:r>
          </w:p>
        </w:tc>
        <w:tc>
          <w:tcPr>
            <w:tcW w:w="3968" w:type="dxa"/>
          </w:tcPr>
          <w:p w:rsidR="00FD62D9" w:rsidRDefault="00CC0E13">
            <w:pPr>
              <w:pStyle w:val="TableParagraph"/>
              <w:spacing w:line="224" w:lineRule="exact"/>
              <w:rPr>
                <w:sz w:val="20"/>
              </w:rPr>
            </w:pPr>
            <w:r>
              <w:rPr>
                <w:sz w:val="20"/>
              </w:rPr>
              <w:t>Llamba me alkool</w:t>
            </w:r>
          </w:p>
        </w:tc>
        <w:tc>
          <w:tcPr>
            <w:tcW w:w="1117" w:type="dxa"/>
          </w:tcPr>
          <w:p w:rsidR="00FD62D9" w:rsidRDefault="00CC0E13">
            <w:pPr>
              <w:pStyle w:val="TableParagraph"/>
              <w:spacing w:line="224" w:lineRule="exact"/>
              <w:ind w:left="152"/>
              <w:rPr>
                <w:sz w:val="20"/>
              </w:rPr>
            </w:pPr>
            <w:r>
              <w:rPr>
                <w:sz w:val="20"/>
              </w:rPr>
              <w:t>4 copë</w:t>
            </w:r>
          </w:p>
        </w:tc>
        <w:tc>
          <w:tcPr>
            <w:tcW w:w="3846" w:type="dxa"/>
          </w:tcPr>
          <w:p w:rsidR="00FD62D9" w:rsidRDefault="00CC0E13">
            <w:pPr>
              <w:pStyle w:val="TableParagraph"/>
              <w:spacing w:line="224" w:lineRule="exact"/>
              <w:ind w:left="106"/>
              <w:rPr>
                <w:sz w:val="20"/>
              </w:rPr>
            </w:pPr>
            <w:r>
              <w:rPr>
                <w:sz w:val="20"/>
              </w:rPr>
              <w:t>Prej qelqi me alkool, me kapak dhe fitil</w:t>
            </w:r>
          </w:p>
        </w:tc>
      </w:tr>
      <w:tr w:rsidR="00FD62D9">
        <w:trPr>
          <w:trHeight w:val="244"/>
        </w:trPr>
        <w:tc>
          <w:tcPr>
            <w:tcW w:w="591" w:type="dxa"/>
          </w:tcPr>
          <w:p w:rsidR="00FD62D9" w:rsidRDefault="00CC0E13">
            <w:pPr>
              <w:pStyle w:val="TableParagraph"/>
              <w:spacing w:line="224" w:lineRule="exact"/>
              <w:rPr>
                <w:sz w:val="20"/>
              </w:rPr>
            </w:pPr>
            <w:r>
              <w:rPr>
                <w:sz w:val="20"/>
              </w:rPr>
              <w:t>152</w:t>
            </w:r>
          </w:p>
        </w:tc>
        <w:tc>
          <w:tcPr>
            <w:tcW w:w="3968" w:type="dxa"/>
          </w:tcPr>
          <w:p w:rsidR="00FD62D9" w:rsidRDefault="00CC0E13">
            <w:pPr>
              <w:pStyle w:val="TableParagraph"/>
              <w:spacing w:line="224" w:lineRule="exact"/>
              <w:rPr>
                <w:sz w:val="20"/>
              </w:rPr>
            </w:pPr>
            <w:r>
              <w:rPr>
                <w:sz w:val="20"/>
              </w:rPr>
              <w:t>Lapsa me ngjyra</w:t>
            </w:r>
          </w:p>
        </w:tc>
        <w:tc>
          <w:tcPr>
            <w:tcW w:w="1117" w:type="dxa"/>
          </w:tcPr>
          <w:p w:rsidR="00FD62D9" w:rsidRDefault="00CC0E13">
            <w:pPr>
              <w:pStyle w:val="TableParagraph"/>
              <w:spacing w:line="224" w:lineRule="exact"/>
              <w:rPr>
                <w:sz w:val="20"/>
              </w:rPr>
            </w:pPr>
            <w:r>
              <w:rPr>
                <w:sz w:val="20"/>
              </w:rPr>
              <w:t>2 paketa</w:t>
            </w:r>
          </w:p>
        </w:tc>
        <w:tc>
          <w:tcPr>
            <w:tcW w:w="3846" w:type="dxa"/>
          </w:tcPr>
          <w:p w:rsidR="00FD62D9" w:rsidRDefault="00CC0E13">
            <w:pPr>
              <w:pStyle w:val="TableParagraph"/>
              <w:spacing w:line="224" w:lineRule="exact"/>
              <w:ind w:left="106"/>
              <w:rPr>
                <w:sz w:val="20"/>
              </w:rPr>
            </w:pPr>
            <w:r>
              <w:rPr>
                <w:sz w:val="20"/>
              </w:rPr>
              <w:t>Kuti me lapsa me ngjyra druri dhe uji</w:t>
            </w:r>
          </w:p>
        </w:tc>
      </w:tr>
      <w:tr w:rsidR="00FD62D9">
        <w:trPr>
          <w:trHeight w:val="244"/>
        </w:trPr>
        <w:tc>
          <w:tcPr>
            <w:tcW w:w="591" w:type="dxa"/>
          </w:tcPr>
          <w:p w:rsidR="00FD62D9" w:rsidRDefault="00CC0E13">
            <w:pPr>
              <w:pStyle w:val="TableParagraph"/>
              <w:spacing w:line="224" w:lineRule="exact"/>
              <w:rPr>
                <w:sz w:val="20"/>
              </w:rPr>
            </w:pPr>
            <w:r>
              <w:rPr>
                <w:sz w:val="20"/>
              </w:rPr>
              <w:t>153</w:t>
            </w:r>
          </w:p>
        </w:tc>
        <w:tc>
          <w:tcPr>
            <w:tcW w:w="3968" w:type="dxa"/>
          </w:tcPr>
          <w:p w:rsidR="00FD62D9" w:rsidRDefault="00CC0E13">
            <w:pPr>
              <w:pStyle w:val="TableParagraph"/>
              <w:spacing w:line="224" w:lineRule="exact"/>
              <w:rPr>
                <w:sz w:val="20"/>
              </w:rPr>
            </w:pPr>
            <w:r>
              <w:rPr>
                <w:sz w:val="20"/>
              </w:rPr>
              <w:t>Lapustila me ngjyra</w:t>
            </w:r>
          </w:p>
        </w:tc>
        <w:tc>
          <w:tcPr>
            <w:tcW w:w="1117" w:type="dxa"/>
          </w:tcPr>
          <w:p w:rsidR="00FD62D9" w:rsidRDefault="00CC0E13">
            <w:pPr>
              <w:pStyle w:val="TableParagraph"/>
              <w:spacing w:line="224" w:lineRule="exact"/>
              <w:rPr>
                <w:sz w:val="20"/>
              </w:rPr>
            </w:pPr>
            <w:r>
              <w:rPr>
                <w:sz w:val="20"/>
              </w:rPr>
              <w:t>5 copë</w:t>
            </w:r>
          </w:p>
        </w:tc>
        <w:tc>
          <w:tcPr>
            <w:tcW w:w="3846" w:type="dxa"/>
          </w:tcPr>
          <w:p w:rsidR="00FD62D9" w:rsidRDefault="00CC0E13">
            <w:pPr>
              <w:pStyle w:val="TableParagraph"/>
              <w:spacing w:line="224" w:lineRule="exact"/>
              <w:ind w:left="106"/>
              <w:rPr>
                <w:sz w:val="20"/>
              </w:rPr>
            </w:pPr>
            <w:r>
              <w:rPr>
                <w:sz w:val="20"/>
              </w:rPr>
              <w:t>Lapustila me ngjyra</w:t>
            </w:r>
          </w:p>
        </w:tc>
      </w:tr>
      <w:tr w:rsidR="00FD62D9">
        <w:trPr>
          <w:trHeight w:val="244"/>
        </w:trPr>
        <w:tc>
          <w:tcPr>
            <w:tcW w:w="591" w:type="dxa"/>
          </w:tcPr>
          <w:p w:rsidR="00FD62D9" w:rsidRDefault="00CC0E13">
            <w:pPr>
              <w:pStyle w:val="TableParagraph"/>
              <w:spacing w:line="224" w:lineRule="exact"/>
              <w:rPr>
                <w:sz w:val="20"/>
              </w:rPr>
            </w:pPr>
            <w:r>
              <w:rPr>
                <w:sz w:val="20"/>
              </w:rPr>
              <w:t>154</w:t>
            </w:r>
          </w:p>
        </w:tc>
        <w:tc>
          <w:tcPr>
            <w:tcW w:w="3968" w:type="dxa"/>
          </w:tcPr>
          <w:p w:rsidR="00FD62D9" w:rsidRDefault="00CC0E13">
            <w:pPr>
              <w:pStyle w:val="TableParagraph"/>
              <w:spacing w:line="224" w:lineRule="exact"/>
              <w:rPr>
                <w:sz w:val="20"/>
              </w:rPr>
            </w:pPr>
            <w:r>
              <w:rPr>
                <w:sz w:val="20"/>
              </w:rPr>
              <w:t>Llastik</w:t>
            </w:r>
          </w:p>
        </w:tc>
        <w:tc>
          <w:tcPr>
            <w:tcW w:w="1117" w:type="dxa"/>
          </w:tcPr>
          <w:p w:rsidR="00FD62D9" w:rsidRDefault="00CC0E13">
            <w:pPr>
              <w:pStyle w:val="TableParagraph"/>
              <w:spacing w:line="224" w:lineRule="exact"/>
              <w:rPr>
                <w:sz w:val="20"/>
              </w:rPr>
            </w:pPr>
            <w:r>
              <w:rPr>
                <w:sz w:val="20"/>
              </w:rPr>
              <w:t>10 m</w:t>
            </w:r>
          </w:p>
        </w:tc>
        <w:tc>
          <w:tcPr>
            <w:tcW w:w="3846" w:type="dxa"/>
          </w:tcPr>
          <w:p w:rsidR="00FD62D9" w:rsidRDefault="00CC0E13">
            <w:pPr>
              <w:pStyle w:val="TableParagraph"/>
              <w:spacing w:line="224" w:lineRule="exact"/>
              <w:ind w:left="106"/>
              <w:rPr>
                <w:sz w:val="20"/>
              </w:rPr>
            </w:pPr>
            <w:r>
              <w:rPr>
                <w:sz w:val="20"/>
              </w:rPr>
              <w:t>Llastik i hollë</w:t>
            </w:r>
          </w:p>
        </w:tc>
      </w:tr>
      <w:tr w:rsidR="00FD62D9">
        <w:trPr>
          <w:trHeight w:val="244"/>
        </w:trPr>
        <w:tc>
          <w:tcPr>
            <w:tcW w:w="591" w:type="dxa"/>
          </w:tcPr>
          <w:p w:rsidR="00FD62D9" w:rsidRDefault="00CC0E13">
            <w:pPr>
              <w:pStyle w:val="TableParagraph"/>
              <w:spacing w:line="225" w:lineRule="exact"/>
              <w:rPr>
                <w:sz w:val="20"/>
              </w:rPr>
            </w:pPr>
            <w:r>
              <w:rPr>
                <w:sz w:val="20"/>
              </w:rPr>
              <w:t>155</w:t>
            </w:r>
          </w:p>
        </w:tc>
        <w:tc>
          <w:tcPr>
            <w:tcW w:w="3968" w:type="dxa"/>
          </w:tcPr>
          <w:p w:rsidR="00FD62D9" w:rsidRDefault="00CC0E13">
            <w:pPr>
              <w:pStyle w:val="TableParagraph"/>
              <w:spacing w:line="225" w:lineRule="exact"/>
              <w:rPr>
                <w:sz w:val="20"/>
              </w:rPr>
            </w:pPr>
            <w:r>
              <w:rPr>
                <w:sz w:val="20"/>
              </w:rPr>
              <w:t>Lugë për substanca</w:t>
            </w:r>
          </w:p>
        </w:tc>
        <w:tc>
          <w:tcPr>
            <w:tcW w:w="1117" w:type="dxa"/>
          </w:tcPr>
          <w:p w:rsidR="00FD62D9" w:rsidRDefault="00CC0E13">
            <w:pPr>
              <w:pStyle w:val="TableParagraph"/>
              <w:spacing w:line="225" w:lineRule="exact"/>
              <w:ind w:left="152"/>
              <w:rPr>
                <w:sz w:val="20"/>
              </w:rPr>
            </w:pPr>
            <w:r>
              <w:rPr>
                <w:sz w:val="20"/>
              </w:rPr>
              <w:t>2 copë</w:t>
            </w:r>
          </w:p>
        </w:tc>
        <w:tc>
          <w:tcPr>
            <w:tcW w:w="3846" w:type="dxa"/>
          </w:tcPr>
          <w:p w:rsidR="00FD62D9" w:rsidRDefault="00CC0E13">
            <w:pPr>
              <w:pStyle w:val="TableParagraph"/>
              <w:spacing w:line="225" w:lineRule="exact"/>
              <w:ind w:left="106"/>
              <w:rPr>
                <w:sz w:val="20"/>
              </w:rPr>
            </w:pPr>
            <w:r>
              <w:rPr>
                <w:sz w:val="20"/>
              </w:rPr>
              <w:t>Prej qelqi, inoks, plastike</w:t>
            </w:r>
          </w:p>
        </w:tc>
      </w:tr>
      <w:tr w:rsidR="00FD62D9">
        <w:trPr>
          <w:trHeight w:val="486"/>
        </w:trPr>
        <w:tc>
          <w:tcPr>
            <w:tcW w:w="591" w:type="dxa"/>
          </w:tcPr>
          <w:p w:rsidR="00FD62D9" w:rsidRDefault="00CC0E13">
            <w:pPr>
              <w:pStyle w:val="TableParagraph"/>
              <w:spacing w:line="243" w:lineRule="exact"/>
              <w:rPr>
                <w:sz w:val="20"/>
              </w:rPr>
            </w:pPr>
            <w:r>
              <w:rPr>
                <w:sz w:val="20"/>
              </w:rPr>
              <w:t>156</w:t>
            </w:r>
          </w:p>
        </w:tc>
        <w:tc>
          <w:tcPr>
            <w:tcW w:w="3968" w:type="dxa"/>
          </w:tcPr>
          <w:p w:rsidR="00FD62D9" w:rsidRDefault="00CC0E13">
            <w:pPr>
              <w:pStyle w:val="TableParagraph"/>
              <w:spacing w:line="243" w:lineRule="exact"/>
              <w:rPr>
                <w:sz w:val="20"/>
              </w:rPr>
            </w:pPr>
            <w:r>
              <w:rPr>
                <w:sz w:val="20"/>
              </w:rPr>
              <w:t>Mbajtëse provëzash</w:t>
            </w:r>
          </w:p>
        </w:tc>
        <w:tc>
          <w:tcPr>
            <w:tcW w:w="1117" w:type="dxa"/>
          </w:tcPr>
          <w:p w:rsidR="00FD62D9" w:rsidRDefault="00CC0E13">
            <w:pPr>
              <w:pStyle w:val="TableParagraph"/>
              <w:spacing w:line="242" w:lineRule="exact"/>
              <w:rPr>
                <w:sz w:val="20"/>
              </w:rPr>
            </w:pPr>
            <w:r>
              <w:rPr>
                <w:w w:val="99"/>
                <w:sz w:val="20"/>
              </w:rPr>
              <w:t>2</w:t>
            </w:r>
          </w:p>
          <w:p w:rsidR="00FD62D9" w:rsidRDefault="00CC0E13">
            <w:pPr>
              <w:pStyle w:val="TableParagraph"/>
              <w:spacing w:line="225" w:lineRule="exact"/>
              <w:rPr>
                <w:sz w:val="20"/>
              </w:rPr>
            </w:pPr>
            <w:r>
              <w:rPr>
                <w:sz w:val="20"/>
              </w:rPr>
              <w:t>komplete</w:t>
            </w:r>
          </w:p>
        </w:tc>
        <w:tc>
          <w:tcPr>
            <w:tcW w:w="3846" w:type="dxa"/>
          </w:tcPr>
          <w:p w:rsidR="00FD62D9" w:rsidRDefault="00CC0E13">
            <w:pPr>
              <w:pStyle w:val="TableParagraph"/>
              <w:spacing w:line="243" w:lineRule="exact"/>
              <w:ind w:left="106"/>
              <w:rPr>
                <w:sz w:val="20"/>
              </w:rPr>
            </w:pPr>
            <w:r>
              <w:rPr>
                <w:sz w:val="20"/>
              </w:rPr>
              <w:t>Prej druri</w:t>
            </w:r>
          </w:p>
        </w:tc>
      </w:tr>
      <w:tr w:rsidR="00FD62D9">
        <w:trPr>
          <w:trHeight w:val="244"/>
        </w:trPr>
        <w:tc>
          <w:tcPr>
            <w:tcW w:w="591" w:type="dxa"/>
          </w:tcPr>
          <w:p w:rsidR="00FD62D9" w:rsidRDefault="00CC0E13">
            <w:pPr>
              <w:pStyle w:val="TableParagraph"/>
              <w:spacing w:line="224" w:lineRule="exact"/>
              <w:rPr>
                <w:sz w:val="20"/>
              </w:rPr>
            </w:pPr>
            <w:r>
              <w:rPr>
                <w:sz w:val="20"/>
              </w:rPr>
              <w:t>157</w:t>
            </w:r>
          </w:p>
        </w:tc>
        <w:tc>
          <w:tcPr>
            <w:tcW w:w="3968" w:type="dxa"/>
          </w:tcPr>
          <w:p w:rsidR="00FD62D9" w:rsidRDefault="00CC0E13">
            <w:pPr>
              <w:pStyle w:val="TableParagraph"/>
              <w:spacing w:line="224" w:lineRule="exact"/>
              <w:rPr>
                <w:sz w:val="20"/>
              </w:rPr>
            </w:pPr>
            <w:r>
              <w:rPr>
                <w:sz w:val="20"/>
              </w:rPr>
              <w:t>Mikroskop</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Mikroskop i thjeshtë</w:t>
            </w:r>
          </w:p>
        </w:tc>
      </w:tr>
      <w:tr w:rsidR="00FD62D9">
        <w:trPr>
          <w:trHeight w:val="244"/>
        </w:trPr>
        <w:tc>
          <w:tcPr>
            <w:tcW w:w="591" w:type="dxa"/>
          </w:tcPr>
          <w:p w:rsidR="00FD62D9" w:rsidRDefault="00CC0E13">
            <w:pPr>
              <w:pStyle w:val="TableParagraph"/>
              <w:spacing w:line="224" w:lineRule="exact"/>
              <w:rPr>
                <w:sz w:val="20"/>
              </w:rPr>
            </w:pPr>
            <w:r>
              <w:rPr>
                <w:sz w:val="20"/>
              </w:rPr>
              <w:t>158</w:t>
            </w:r>
          </w:p>
        </w:tc>
        <w:tc>
          <w:tcPr>
            <w:tcW w:w="3968" w:type="dxa"/>
          </w:tcPr>
          <w:p w:rsidR="00FD62D9" w:rsidRDefault="00CC0E13">
            <w:pPr>
              <w:pStyle w:val="TableParagraph"/>
              <w:spacing w:line="224" w:lineRule="exact"/>
              <w:rPr>
                <w:sz w:val="20"/>
              </w:rPr>
            </w:pPr>
            <w:r>
              <w:rPr>
                <w:sz w:val="20"/>
              </w:rPr>
              <w:t>Naftalinë</w:t>
            </w:r>
          </w:p>
        </w:tc>
        <w:tc>
          <w:tcPr>
            <w:tcW w:w="1117" w:type="dxa"/>
          </w:tcPr>
          <w:p w:rsidR="00FD62D9" w:rsidRDefault="00CC0E13">
            <w:pPr>
              <w:pStyle w:val="TableParagraph"/>
              <w:spacing w:line="224" w:lineRule="exact"/>
              <w:rPr>
                <w:sz w:val="20"/>
              </w:rPr>
            </w:pPr>
            <w:r>
              <w:rPr>
                <w:sz w:val="20"/>
              </w:rPr>
              <w:t>200 gr.</w:t>
            </w:r>
          </w:p>
        </w:tc>
        <w:tc>
          <w:tcPr>
            <w:tcW w:w="3846" w:type="dxa"/>
          </w:tcPr>
          <w:p w:rsidR="00FD62D9" w:rsidRDefault="00CC0E13">
            <w:pPr>
              <w:pStyle w:val="TableParagraph"/>
              <w:spacing w:line="224" w:lineRule="exact"/>
              <w:ind w:left="106"/>
              <w:rPr>
                <w:sz w:val="20"/>
              </w:rPr>
            </w:pPr>
            <w:r>
              <w:rPr>
                <w:sz w:val="20"/>
              </w:rPr>
              <w:t>Reagent kimik i pastër</w:t>
            </w:r>
          </w:p>
        </w:tc>
      </w:tr>
      <w:tr w:rsidR="00FD62D9">
        <w:trPr>
          <w:trHeight w:val="244"/>
        </w:trPr>
        <w:tc>
          <w:tcPr>
            <w:tcW w:w="591" w:type="dxa"/>
          </w:tcPr>
          <w:p w:rsidR="00FD62D9" w:rsidRDefault="00CC0E13">
            <w:pPr>
              <w:pStyle w:val="TableParagraph"/>
              <w:spacing w:line="224" w:lineRule="exact"/>
              <w:rPr>
                <w:sz w:val="20"/>
              </w:rPr>
            </w:pPr>
            <w:r>
              <w:rPr>
                <w:sz w:val="20"/>
              </w:rPr>
              <w:t>159</w:t>
            </w:r>
          </w:p>
        </w:tc>
        <w:tc>
          <w:tcPr>
            <w:tcW w:w="3968" w:type="dxa"/>
          </w:tcPr>
          <w:p w:rsidR="00FD62D9" w:rsidRDefault="00CC0E13">
            <w:pPr>
              <w:pStyle w:val="TableParagraph"/>
              <w:spacing w:line="224" w:lineRule="exact"/>
              <w:rPr>
                <w:sz w:val="20"/>
              </w:rPr>
            </w:pPr>
            <w:r>
              <w:rPr>
                <w:sz w:val="20"/>
              </w:rPr>
              <w:t>Nivel tregues</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Dru pse material plastik, me flluskë ajri</w:t>
            </w:r>
          </w:p>
        </w:tc>
      </w:tr>
      <w:tr w:rsidR="00FD62D9">
        <w:trPr>
          <w:trHeight w:val="244"/>
        </w:trPr>
        <w:tc>
          <w:tcPr>
            <w:tcW w:w="591" w:type="dxa"/>
          </w:tcPr>
          <w:p w:rsidR="00FD62D9" w:rsidRDefault="00CC0E13">
            <w:pPr>
              <w:pStyle w:val="TableParagraph"/>
              <w:spacing w:line="224" w:lineRule="exact"/>
              <w:rPr>
                <w:sz w:val="20"/>
              </w:rPr>
            </w:pPr>
            <w:r>
              <w:rPr>
                <w:sz w:val="20"/>
              </w:rPr>
              <w:t>160</w:t>
            </w:r>
          </w:p>
        </w:tc>
        <w:tc>
          <w:tcPr>
            <w:tcW w:w="3968" w:type="dxa"/>
          </w:tcPr>
          <w:p w:rsidR="00FD62D9" w:rsidRDefault="00CC0E13">
            <w:pPr>
              <w:pStyle w:val="TableParagraph"/>
              <w:spacing w:line="224" w:lineRule="exact"/>
              <w:rPr>
                <w:sz w:val="20"/>
              </w:rPr>
            </w:pPr>
            <w:r>
              <w:rPr>
                <w:sz w:val="20"/>
              </w:rPr>
              <w:t>Ngjitëse</w:t>
            </w:r>
          </w:p>
        </w:tc>
        <w:tc>
          <w:tcPr>
            <w:tcW w:w="1117" w:type="dxa"/>
          </w:tcPr>
          <w:p w:rsidR="00FD62D9" w:rsidRDefault="00CC0E13">
            <w:pPr>
              <w:pStyle w:val="TableParagraph"/>
              <w:spacing w:line="224" w:lineRule="exact"/>
              <w:rPr>
                <w:sz w:val="20"/>
              </w:rPr>
            </w:pPr>
            <w:r>
              <w:rPr>
                <w:sz w:val="20"/>
              </w:rPr>
              <w:t>2 copë</w:t>
            </w:r>
          </w:p>
        </w:tc>
        <w:tc>
          <w:tcPr>
            <w:tcW w:w="3846" w:type="dxa"/>
          </w:tcPr>
          <w:p w:rsidR="00FD62D9" w:rsidRDefault="00CC0E13">
            <w:pPr>
              <w:pStyle w:val="TableParagraph"/>
              <w:spacing w:line="224" w:lineRule="exact"/>
              <w:ind w:left="106"/>
              <w:rPr>
                <w:sz w:val="20"/>
              </w:rPr>
            </w:pPr>
            <w:r>
              <w:rPr>
                <w:sz w:val="20"/>
              </w:rPr>
              <w:t>Ngjitëse të vogla dhe të mëdha</w:t>
            </w:r>
          </w:p>
        </w:tc>
      </w:tr>
      <w:tr w:rsidR="00FD62D9">
        <w:trPr>
          <w:trHeight w:val="244"/>
        </w:trPr>
        <w:tc>
          <w:tcPr>
            <w:tcW w:w="591" w:type="dxa"/>
          </w:tcPr>
          <w:p w:rsidR="00FD62D9" w:rsidRDefault="00CC0E13">
            <w:pPr>
              <w:pStyle w:val="TableParagraph"/>
              <w:spacing w:line="224" w:lineRule="exact"/>
              <w:rPr>
                <w:sz w:val="20"/>
              </w:rPr>
            </w:pPr>
            <w:r>
              <w:rPr>
                <w:sz w:val="20"/>
              </w:rPr>
              <w:t>161</w:t>
            </w:r>
          </w:p>
        </w:tc>
        <w:tc>
          <w:tcPr>
            <w:tcW w:w="3968" w:type="dxa"/>
          </w:tcPr>
          <w:p w:rsidR="00FD62D9" w:rsidRDefault="00CC0E13">
            <w:pPr>
              <w:pStyle w:val="TableParagraph"/>
              <w:spacing w:line="224" w:lineRule="exact"/>
              <w:rPr>
                <w:sz w:val="20"/>
              </w:rPr>
            </w:pPr>
            <w:r>
              <w:rPr>
                <w:sz w:val="20"/>
              </w:rPr>
              <w:t>Parafinë</w:t>
            </w:r>
          </w:p>
        </w:tc>
        <w:tc>
          <w:tcPr>
            <w:tcW w:w="1117" w:type="dxa"/>
          </w:tcPr>
          <w:p w:rsidR="00FD62D9" w:rsidRDefault="00CC0E13">
            <w:pPr>
              <w:pStyle w:val="TableParagraph"/>
              <w:spacing w:line="224" w:lineRule="exact"/>
              <w:rPr>
                <w:sz w:val="20"/>
              </w:rPr>
            </w:pPr>
            <w:r>
              <w:rPr>
                <w:sz w:val="20"/>
              </w:rPr>
              <w:t>250 gr.</w:t>
            </w:r>
          </w:p>
        </w:tc>
        <w:tc>
          <w:tcPr>
            <w:tcW w:w="3846" w:type="dxa"/>
          </w:tcPr>
          <w:p w:rsidR="00FD62D9" w:rsidRDefault="00CC0E13">
            <w:pPr>
              <w:pStyle w:val="TableParagraph"/>
              <w:spacing w:line="224" w:lineRule="exact"/>
              <w:ind w:left="106"/>
              <w:rPr>
                <w:sz w:val="20"/>
              </w:rPr>
            </w:pPr>
            <w:r>
              <w:rPr>
                <w:sz w:val="20"/>
              </w:rPr>
              <w:t>Reagent kimik i pastër</w:t>
            </w:r>
          </w:p>
        </w:tc>
      </w:tr>
      <w:tr w:rsidR="00FD62D9">
        <w:trPr>
          <w:trHeight w:val="244"/>
        </w:trPr>
        <w:tc>
          <w:tcPr>
            <w:tcW w:w="591" w:type="dxa"/>
          </w:tcPr>
          <w:p w:rsidR="00FD62D9" w:rsidRDefault="00CC0E13">
            <w:pPr>
              <w:pStyle w:val="TableParagraph"/>
              <w:spacing w:line="224" w:lineRule="exact"/>
              <w:rPr>
                <w:sz w:val="20"/>
              </w:rPr>
            </w:pPr>
            <w:r>
              <w:rPr>
                <w:sz w:val="20"/>
              </w:rPr>
              <w:t>162</w:t>
            </w:r>
          </w:p>
        </w:tc>
        <w:tc>
          <w:tcPr>
            <w:tcW w:w="3968" w:type="dxa"/>
          </w:tcPr>
          <w:p w:rsidR="00FD62D9" w:rsidRDefault="00CC0E13">
            <w:pPr>
              <w:pStyle w:val="TableParagraph"/>
              <w:spacing w:line="224" w:lineRule="exact"/>
              <w:rPr>
                <w:sz w:val="20"/>
              </w:rPr>
            </w:pPr>
            <w:r>
              <w:rPr>
                <w:sz w:val="20"/>
              </w:rPr>
              <w:t>Pikatore</w:t>
            </w:r>
          </w:p>
        </w:tc>
        <w:tc>
          <w:tcPr>
            <w:tcW w:w="1117" w:type="dxa"/>
          </w:tcPr>
          <w:p w:rsidR="00FD62D9" w:rsidRDefault="00CC0E13">
            <w:pPr>
              <w:pStyle w:val="TableParagraph"/>
              <w:spacing w:line="224" w:lineRule="exact"/>
              <w:rPr>
                <w:sz w:val="20"/>
              </w:rPr>
            </w:pPr>
            <w:r>
              <w:rPr>
                <w:sz w:val="20"/>
              </w:rPr>
              <w:t>3 copë</w:t>
            </w:r>
          </w:p>
        </w:tc>
        <w:tc>
          <w:tcPr>
            <w:tcW w:w="3846" w:type="dxa"/>
          </w:tcPr>
          <w:p w:rsidR="00FD62D9" w:rsidRDefault="00CC0E13">
            <w:pPr>
              <w:pStyle w:val="TableParagraph"/>
              <w:spacing w:line="224" w:lineRule="exact"/>
              <w:ind w:left="106"/>
              <w:rPr>
                <w:sz w:val="20"/>
              </w:rPr>
            </w:pPr>
            <w:r>
              <w:rPr>
                <w:sz w:val="20"/>
              </w:rPr>
              <w:t>Qelqi me kapese gome, rreth 10cm</w:t>
            </w:r>
          </w:p>
        </w:tc>
      </w:tr>
      <w:tr w:rsidR="00FD62D9">
        <w:trPr>
          <w:trHeight w:val="241"/>
        </w:trPr>
        <w:tc>
          <w:tcPr>
            <w:tcW w:w="591" w:type="dxa"/>
          </w:tcPr>
          <w:p w:rsidR="00FD62D9" w:rsidRDefault="00CC0E13">
            <w:pPr>
              <w:pStyle w:val="TableParagraph"/>
              <w:spacing w:line="222" w:lineRule="exact"/>
              <w:rPr>
                <w:sz w:val="20"/>
              </w:rPr>
            </w:pPr>
            <w:r>
              <w:rPr>
                <w:sz w:val="20"/>
              </w:rPr>
              <w:t>163</w:t>
            </w:r>
          </w:p>
        </w:tc>
        <w:tc>
          <w:tcPr>
            <w:tcW w:w="3968" w:type="dxa"/>
          </w:tcPr>
          <w:p w:rsidR="00FD62D9" w:rsidRDefault="00CC0E13">
            <w:pPr>
              <w:pStyle w:val="TableParagraph"/>
              <w:spacing w:line="222" w:lineRule="exact"/>
              <w:rPr>
                <w:sz w:val="20"/>
              </w:rPr>
            </w:pPr>
            <w:r>
              <w:rPr>
                <w:sz w:val="20"/>
              </w:rPr>
              <w:t>Plastelinë</w:t>
            </w:r>
          </w:p>
        </w:tc>
        <w:tc>
          <w:tcPr>
            <w:tcW w:w="1117" w:type="dxa"/>
          </w:tcPr>
          <w:p w:rsidR="00FD62D9" w:rsidRDefault="00CC0E13">
            <w:pPr>
              <w:pStyle w:val="TableParagraph"/>
              <w:spacing w:line="222" w:lineRule="exact"/>
              <w:rPr>
                <w:sz w:val="20"/>
              </w:rPr>
            </w:pPr>
            <w:r>
              <w:rPr>
                <w:sz w:val="20"/>
              </w:rPr>
              <w:t>1 pako</w:t>
            </w:r>
          </w:p>
        </w:tc>
        <w:tc>
          <w:tcPr>
            <w:tcW w:w="3846" w:type="dxa"/>
          </w:tcPr>
          <w:p w:rsidR="00FD62D9" w:rsidRDefault="00CC0E13">
            <w:pPr>
              <w:pStyle w:val="TableParagraph"/>
              <w:spacing w:line="222" w:lineRule="exact"/>
              <w:ind w:left="106"/>
              <w:rPr>
                <w:sz w:val="20"/>
              </w:rPr>
            </w:pPr>
            <w:r>
              <w:rPr>
                <w:sz w:val="20"/>
              </w:rPr>
              <w:t>Me ngjyra 70x150mm</w:t>
            </w:r>
          </w:p>
        </w:tc>
      </w:tr>
      <w:tr w:rsidR="00FD62D9">
        <w:trPr>
          <w:trHeight w:val="244"/>
        </w:trPr>
        <w:tc>
          <w:tcPr>
            <w:tcW w:w="591" w:type="dxa"/>
          </w:tcPr>
          <w:p w:rsidR="00FD62D9" w:rsidRDefault="00CC0E13">
            <w:pPr>
              <w:pStyle w:val="TableParagraph"/>
              <w:spacing w:before="1" w:line="223" w:lineRule="exact"/>
              <w:rPr>
                <w:sz w:val="20"/>
              </w:rPr>
            </w:pPr>
            <w:r>
              <w:rPr>
                <w:sz w:val="20"/>
              </w:rPr>
              <w:t>164</w:t>
            </w:r>
          </w:p>
        </w:tc>
        <w:tc>
          <w:tcPr>
            <w:tcW w:w="3968" w:type="dxa"/>
          </w:tcPr>
          <w:p w:rsidR="00FD62D9" w:rsidRDefault="00CC0E13">
            <w:pPr>
              <w:pStyle w:val="TableParagraph"/>
              <w:spacing w:before="1" w:line="223" w:lineRule="exact"/>
              <w:rPr>
                <w:sz w:val="20"/>
              </w:rPr>
            </w:pPr>
            <w:r>
              <w:rPr>
                <w:sz w:val="20"/>
              </w:rPr>
              <w:t>Pluhur hekuri</w:t>
            </w:r>
          </w:p>
        </w:tc>
        <w:tc>
          <w:tcPr>
            <w:tcW w:w="1117" w:type="dxa"/>
          </w:tcPr>
          <w:p w:rsidR="00FD62D9" w:rsidRDefault="00CC0E13">
            <w:pPr>
              <w:pStyle w:val="TableParagraph"/>
              <w:spacing w:before="1" w:line="223" w:lineRule="exact"/>
              <w:rPr>
                <w:sz w:val="20"/>
              </w:rPr>
            </w:pPr>
            <w:r>
              <w:rPr>
                <w:sz w:val="20"/>
              </w:rPr>
              <w:t>200 gr.</w:t>
            </w:r>
          </w:p>
        </w:tc>
        <w:tc>
          <w:tcPr>
            <w:tcW w:w="3846" w:type="dxa"/>
          </w:tcPr>
          <w:p w:rsidR="00FD62D9" w:rsidRDefault="00CC0E13">
            <w:pPr>
              <w:pStyle w:val="TableParagraph"/>
              <w:spacing w:before="1" w:line="223" w:lineRule="exact"/>
              <w:ind w:left="106"/>
              <w:rPr>
                <w:sz w:val="20"/>
              </w:rPr>
            </w:pPr>
            <w:r>
              <w:rPr>
                <w:sz w:val="20"/>
              </w:rPr>
              <w:t>Reagent kimik i pastër</w:t>
            </w:r>
          </w:p>
        </w:tc>
      </w:tr>
      <w:tr w:rsidR="00FD62D9">
        <w:trPr>
          <w:trHeight w:val="244"/>
        </w:trPr>
        <w:tc>
          <w:tcPr>
            <w:tcW w:w="591" w:type="dxa"/>
          </w:tcPr>
          <w:p w:rsidR="00FD62D9" w:rsidRDefault="00CC0E13">
            <w:pPr>
              <w:pStyle w:val="TableParagraph"/>
              <w:spacing w:line="224" w:lineRule="exact"/>
              <w:rPr>
                <w:sz w:val="20"/>
              </w:rPr>
            </w:pPr>
            <w:r>
              <w:rPr>
                <w:sz w:val="20"/>
              </w:rPr>
              <w:t>165</w:t>
            </w:r>
          </w:p>
        </w:tc>
        <w:tc>
          <w:tcPr>
            <w:tcW w:w="3968" w:type="dxa"/>
          </w:tcPr>
          <w:p w:rsidR="00FD62D9" w:rsidRDefault="00CC0E13">
            <w:pPr>
              <w:pStyle w:val="TableParagraph"/>
              <w:spacing w:line="224" w:lineRule="exact"/>
              <w:rPr>
                <w:sz w:val="20"/>
              </w:rPr>
            </w:pPr>
            <w:r>
              <w:rPr>
                <w:sz w:val="20"/>
              </w:rPr>
              <w:t>Peshore teknike me gurë peshimi</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Peshore e thjeshtë me pjata</w:t>
            </w:r>
          </w:p>
        </w:tc>
      </w:tr>
      <w:tr w:rsidR="00FD62D9">
        <w:trPr>
          <w:trHeight w:val="244"/>
        </w:trPr>
        <w:tc>
          <w:tcPr>
            <w:tcW w:w="591" w:type="dxa"/>
          </w:tcPr>
          <w:p w:rsidR="00FD62D9" w:rsidRDefault="00CC0E13">
            <w:pPr>
              <w:pStyle w:val="TableParagraph"/>
              <w:spacing w:line="224" w:lineRule="exact"/>
              <w:rPr>
                <w:sz w:val="20"/>
              </w:rPr>
            </w:pPr>
            <w:r>
              <w:rPr>
                <w:sz w:val="20"/>
              </w:rPr>
              <w:t>166</w:t>
            </w:r>
          </w:p>
        </w:tc>
        <w:tc>
          <w:tcPr>
            <w:tcW w:w="3968" w:type="dxa"/>
          </w:tcPr>
          <w:p w:rsidR="00FD62D9" w:rsidRDefault="00CC0E13">
            <w:pPr>
              <w:pStyle w:val="TableParagraph"/>
              <w:spacing w:line="224" w:lineRule="exact"/>
              <w:rPr>
                <w:sz w:val="20"/>
              </w:rPr>
            </w:pPr>
            <w:r>
              <w:rPr>
                <w:sz w:val="20"/>
              </w:rPr>
              <w:t>Provëza</w:t>
            </w:r>
          </w:p>
        </w:tc>
        <w:tc>
          <w:tcPr>
            <w:tcW w:w="1117" w:type="dxa"/>
          </w:tcPr>
          <w:p w:rsidR="00FD62D9" w:rsidRDefault="00CC0E13">
            <w:pPr>
              <w:pStyle w:val="TableParagraph"/>
              <w:spacing w:line="224" w:lineRule="exact"/>
              <w:rPr>
                <w:sz w:val="20"/>
              </w:rPr>
            </w:pPr>
            <w:r>
              <w:rPr>
                <w:sz w:val="20"/>
              </w:rPr>
              <w:t>6 copë</w:t>
            </w:r>
          </w:p>
        </w:tc>
        <w:tc>
          <w:tcPr>
            <w:tcW w:w="3846" w:type="dxa"/>
          </w:tcPr>
          <w:p w:rsidR="00FD62D9" w:rsidRDefault="00CC0E13">
            <w:pPr>
              <w:pStyle w:val="TableParagraph"/>
              <w:spacing w:line="224" w:lineRule="exact"/>
              <w:ind w:left="106"/>
              <w:rPr>
                <w:sz w:val="20"/>
              </w:rPr>
            </w:pPr>
            <w:r>
              <w:rPr>
                <w:sz w:val="20"/>
              </w:rPr>
              <w:t>Prej qelqi, 12x100mm</w:t>
            </w:r>
          </w:p>
        </w:tc>
      </w:tr>
      <w:tr w:rsidR="00FD62D9">
        <w:trPr>
          <w:trHeight w:val="244"/>
        </w:trPr>
        <w:tc>
          <w:tcPr>
            <w:tcW w:w="591" w:type="dxa"/>
          </w:tcPr>
          <w:p w:rsidR="00FD62D9" w:rsidRDefault="00CC0E13">
            <w:pPr>
              <w:pStyle w:val="TableParagraph"/>
              <w:spacing w:line="224" w:lineRule="exact"/>
              <w:rPr>
                <w:sz w:val="20"/>
              </w:rPr>
            </w:pPr>
            <w:r>
              <w:rPr>
                <w:sz w:val="20"/>
              </w:rPr>
              <w:t>167</w:t>
            </w:r>
          </w:p>
        </w:tc>
        <w:tc>
          <w:tcPr>
            <w:tcW w:w="3968" w:type="dxa"/>
          </w:tcPr>
          <w:p w:rsidR="00FD62D9" w:rsidRDefault="00CC0E13">
            <w:pPr>
              <w:pStyle w:val="TableParagraph"/>
              <w:spacing w:line="224" w:lineRule="exact"/>
              <w:rPr>
                <w:sz w:val="20"/>
              </w:rPr>
            </w:pPr>
            <w:r>
              <w:rPr>
                <w:sz w:val="20"/>
              </w:rPr>
              <w:t>Poça koneke me vëllime të ndryshme</w:t>
            </w:r>
          </w:p>
        </w:tc>
        <w:tc>
          <w:tcPr>
            <w:tcW w:w="1117" w:type="dxa"/>
          </w:tcPr>
          <w:p w:rsidR="00FD62D9" w:rsidRDefault="00CC0E13">
            <w:pPr>
              <w:pStyle w:val="TableParagraph"/>
              <w:spacing w:line="224" w:lineRule="exact"/>
              <w:rPr>
                <w:sz w:val="20"/>
              </w:rPr>
            </w:pPr>
            <w:r>
              <w:rPr>
                <w:sz w:val="20"/>
              </w:rPr>
              <w:t>3 copë</w:t>
            </w:r>
          </w:p>
        </w:tc>
        <w:tc>
          <w:tcPr>
            <w:tcW w:w="3846" w:type="dxa"/>
          </w:tcPr>
          <w:p w:rsidR="00FD62D9" w:rsidRDefault="00CC0E13">
            <w:pPr>
              <w:pStyle w:val="TableParagraph"/>
              <w:spacing w:line="224" w:lineRule="exact"/>
              <w:ind w:left="106"/>
              <w:rPr>
                <w:sz w:val="20"/>
              </w:rPr>
            </w:pPr>
            <w:r>
              <w:rPr>
                <w:sz w:val="20"/>
              </w:rPr>
              <w:t>Vëllimi100 ml 250 ml 500ml</w:t>
            </w:r>
          </w:p>
        </w:tc>
      </w:tr>
      <w:tr w:rsidR="00FD62D9">
        <w:trPr>
          <w:trHeight w:val="245"/>
        </w:trPr>
        <w:tc>
          <w:tcPr>
            <w:tcW w:w="591" w:type="dxa"/>
          </w:tcPr>
          <w:p w:rsidR="00FD62D9" w:rsidRDefault="00CC0E13">
            <w:pPr>
              <w:pStyle w:val="TableParagraph"/>
              <w:spacing w:line="225" w:lineRule="exact"/>
              <w:rPr>
                <w:sz w:val="20"/>
              </w:rPr>
            </w:pPr>
            <w:r>
              <w:rPr>
                <w:sz w:val="20"/>
              </w:rPr>
              <w:t>168</w:t>
            </w:r>
          </w:p>
        </w:tc>
        <w:tc>
          <w:tcPr>
            <w:tcW w:w="3968" w:type="dxa"/>
          </w:tcPr>
          <w:p w:rsidR="00FD62D9" w:rsidRDefault="00CC0E13">
            <w:pPr>
              <w:pStyle w:val="TableParagraph"/>
              <w:spacing w:line="225" w:lineRule="exact"/>
              <w:rPr>
                <w:sz w:val="20"/>
              </w:rPr>
            </w:pPr>
            <w:r>
              <w:rPr>
                <w:sz w:val="20"/>
              </w:rPr>
              <w:t>Pe-plumbi</w:t>
            </w:r>
          </w:p>
        </w:tc>
        <w:tc>
          <w:tcPr>
            <w:tcW w:w="1117" w:type="dxa"/>
          </w:tcPr>
          <w:p w:rsidR="00FD62D9" w:rsidRDefault="00CC0E13">
            <w:pPr>
              <w:pStyle w:val="TableParagraph"/>
              <w:spacing w:line="225" w:lineRule="exact"/>
              <w:rPr>
                <w:sz w:val="20"/>
              </w:rPr>
            </w:pPr>
            <w:r>
              <w:rPr>
                <w:sz w:val="20"/>
              </w:rPr>
              <w:t>1 copë</w:t>
            </w:r>
          </w:p>
        </w:tc>
        <w:tc>
          <w:tcPr>
            <w:tcW w:w="3846" w:type="dxa"/>
          </w:tcPr>
          <w:p w:rsidR="00FD62D9" w:rsidRDefault="00CC0E13">
            <w:pPr>
              <w:pStyle w:val="TableParagraph"/>
              <w:spacing w:line="225" w:lineRule="exact"/>
              <w:ind w:left="106"/>
              <w:rPr>
                <w:sz w:val="20"/>
              </w:rPr>
            </w:pPr>
            <w:r>
              <w:rPr>
                <w:sz w:val="20"/>
              </w:rPr>
              <w:t>Plumb i varur në fije</w:t>
            </w:r>
          </w:p>
        </w:tc>
      </w:tr>
      <w:tr w:rsidR="00FD62D9">
        <w:trPr>
          <w:trHeight w:val="244"/>
        </w:trPr>
        <w:tc>
          <w:tcPr>
            <w:tcW w:w="591" w:type="dxa"/>
          </w:tcPr>
          <w:p w:rsidR="00FD62D9" w:rsidRDefault="00CC0E13">
            <w:pPr>
              <w:pStyle w:val="TableParagraph"/>
              <w:spacing w:line="224" w:lineRule="exact"/>
              <w:rPr>
                <w:sz w:val="20"/>
              </w:rPr>
            </w:pPr>
            <w:r>
              <w:rPr>
                <w:sz w:val="20"/>
              </w:rPr>
              <w:t>169</w:t>
            </w:r>
          </w:p>
        </w:tc>
        <w:tc>
          <w:tcPr>
            <w:tcW w:w="3968" w:type="dxa"/>
          </w:tcPr>
          <w:p w:rsidR="00FD62D9" w:rsidRDefault="00CC0E13">
            <w:pPr>
              <w:pStyle w:val="TableParagraph"/>
              <w:spacing w:line="224" w:lineRule="exact"/>
              <w:rPr>
                <w:sz w:val="20"/>
              </w:rPr>
            </w:pPr>
            <w:r>
              <w:rPr>
                <w:sz w:val="20"/>
              </w:rPr>
              <w:t>Pjata petri</w:t>
            </w:r>
          </w:p>
        </w:tc>
        <w:tc>
          <w:tcPr>
            <w:tcW w:w="1117" w:type="dxa"/>
          </w:tcPr>
          <w:p w:rsidR="00FD62D9" w:rsidRDefault="00CC0E13">
            <w:pPr>
              <w:pStyle w:val="TableParagraph"/>
              <w:spacing w:line="224" w:lineRule="exact"/>
              <w:rPr>
                <w:sz w:val="20"/>
              </w:rPr>
            </w:pPr>
            <w:r>
              <w:rPr>
                <w:sz w:val="20"/>
              </w:rPr>
              <w:t>4 copë</w:t>
            </w:r>
          </w:p>
        </w:tc>
        <w:tc>
          <w:tcPr>
            <w:tcW w:w="3846" w:type="dxa"/>
          </w:tcPr>
          <w:p w:rsidR="00FD62D9" w:rsidRDefault="00CC0E13">
            <w:pPr>
              <w:pStyle w:val="TableParagraph"/>
              <w:spacing w:line="224" w:lineRule="exact"/>
              <w:ind w:left="106"/>
              <w:rPr>
                <w:sz w:val="20"/>
              </w:rPr>
            </w:pPr>
            <w:r>
              <w:rPr>
                <w:sz w:val="20"/>
              </w:rPr>
              <w:t>Me material prej petri</w:t>
            </w:r>
          </w:p>
        </w:tc>
      </w:tr>
      <w:tr w:rsidR="00FD62D9">
        <w:trPr>
          <w:trHeight w:val="244"/>
        </w:trPr>
        <w:tc>
          <w:tcPr>
            <w:tcW w:w="591" w:type="dxa"/>
          </w:tcPr>
          <w:p w:rsidR="00FD62D9" w:rsidRDefault="00CC0E13">
            <w:pPr>
              <w:pStyle w:val="TableParagraph"/>
              <w:spacing w:line="224" w:lineRule="exact"/>
              <w:rPr>
                <w:sz w:val="20"/>
              </w:rPr>
            </w:pPr>
            <w:r>
              <w:rPr>
                <w:sz w:val="20"/>
              </w:rPr>
              <w:t>170</w:t>
            </w:r>
          </w:p>
        </w:tc>
        <w:tc>
          <w:tcPr>
            <w:tcW w:w="3968" w:type="dxa"/>
          </w:tcPr>
          <w:p w:rsidR="00FD62D9" w:rsidRDefault="00CC0E13">
            <w:pPr>
              <w:pStyle w:val="TableParagraph"/>
              <w:spacing w:line="224" w:lineRule="exact"/>
              <w:rPr>
                <w:sz w:val="20"/>
              </w:rPr>
            </w:pPr>
            <w:r>
              <w:rPr>
                <w:sz w:val="20"/>
              </w:rPr>
              <w:t>Poça sferikë me vëllime të ndryshme</w:t>
            </w:r>
          </w:p>
        </w:tc>
        <w:tc>
          <w:tcPr>
            <w:tcW w:w="1117" w:type="dxa"/>
          </w:tcPr>
          <w:p w:rsidR="00FD62D9" w:rsidRDefault="00CC0E13">
            <w:pPr>
              <w:pStyle w:val="TableParagraph"/>
              <w:spacing w:line="224" w:lineRule="exact"/>
              <w:rPr>
                <w:sz w:val="20"/>
              </w:rPr>
            </w:pPr>
            <w:r>
              <w:rPr>
                <w:sz w:val="20"/>
              </w:rPr>
              <w:t>4 copë</w:t>
            </w:r>
          </w:p>
        </w:tc>
        <w:tc>
          <w:tcPr>
            <w:tcW w:w="3846" w:type="dxa"/>
          </w:tcPr>
          <w:p w:rsidR="00FD62D9" w:rsidRDefault="00CC0E13">
            <w:pPr>
              <w:pStyle w:val="TableParagraph"/>
              <w:spacing w:line="224" w:lineRule="exact"/>
              <w:ind w:left="106"/>
              <w:rPr>
                <w:sz w:val="20"/>
              </w:rPr>
            </w:pPr>
            <w:r>
              <w:rPr>
                <w:sz w:val="20"/>
              </w:rPr>
              <w:t>Vëllimi100 ml 250 ml 500ml</w:t>
            </w:r>
          </w:p>
        </w:tc>
      </w:tr>
      <w:tr w:rsidR="00FD62D9">
        <w:trPr>
          <w:trHeight w:val="244"/>
        </w:trPr>
        <w:tc>
          <w:tcPr>
            <w:tcW w:w="591" w:type="dxa"/>
          </w:tcPr>
          <w:p w:rsidR="00FD62D9" w:rsidRDefault="00CC0E13">
            <w:pPr>
              <w:pStyle w:val="TableParagraph"/>
              <w:spacing w:line="224" w:lineRule="exact"/>
              <w:rPr>
                <w:sz w:val="20"/>
              </w:rPr>
            </w:pPr>
            <w:r>
              <w:rPr>
                <w:sz w:val="20"/>
              </w:rPr>
              <w:t>171</w:t>
            </w:r>
          </w:p>
        </w:tc>
        <w:tc>
          <w:tcPr>
            <w:tcW w:w="3968" w:type="dxa"/>
          </w:tcPr>
          <w:p w:rsidR="00FD62D9" w:rsidRDefault="00CC0E13">
            <w:pPr>
              <w:pStyle w:val="TableParagraph"/>
              <w:spacing w:line="224" w:lineRule="exact"/>
              <w:rPr>
                <w:sz w:val="20"/>
              </w:rPr>
            </w:pPr>
            <w:r>
              <w:rPr>
                <w:sz w:val="20"/>
              </w:rPr>
              <w:t>Raportor plastik</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Tip standard, bazamenti 50cm</w:t>
            </w:r>
          </w:p>
        </w:tc>
      </w:tr>
      <w:tr w:rsidR="00FD62D9">
        <w:trPr>
          <w:trHeight w:val="242"/>
        </w:trPr>
        <w:tc>
          <w:tcPr>
            <w:tcW w:w="591" w:type="dxa"/>
          </w:tcPr>
          <w:p w:rsidR="00FD62D9" w:rsidRDefault="00CC0E13">
            <w:pPr>
              <w:pStyle w:val="TableParagraph"/>
              <w:spacing w:line="222" w:lineRule="exact"/>
              <w:rPr>
                <w:sz w:val="20"/>
              </w:rPr>
            </w:pPr>
            <w:r>
              <w:rPr>
                <w:sz w:val="20"/>
              </w:rPr>
              <w:t>172</w:t>
            </w:r>
          </w:p>
        </w:tc>
        <w:tc>
          <w:tcPr>
            <w:tcW w:w="3968" w:type="dxa"/>
          </w:tcPr>
          <w:p w:rsidR="00FD62D9" w:rsidRDefault="00CC0E13">
            <w:pPr>
              <w:pStyle w:val="TableParagraph"/>
              <w:spacing w:line="222" w:lineRule="exact"/>
              <w:rPr>
                <w:sz w:val="20"/>
              </w:rPr>
            </w:pPr>
            <w:r>
              <w:rPr>
                <w:sz w:val="20"/>
              </w:rPr>
              <w:t>Spango</w:t>
            </w:r>
          </w:p>
        </w:tc>
        <w:tc>
          <w:tcPr>
            <w:tcW w:w="1117" w:type="dxa"/>
          </w:tcPr>
          <w:p w:rsidR="00FD62D9" w:rsidRDefault="00CC0E13">
            <w:pPr>
              <w:pStyle w:val="TableParagraph"/>
              <w:spacing w:line="222" w:lineRule="exact"/>
              <w:rPr>
                <w:sz w:val="20"/>
              </w:rPr>
            </w:pPr>
            <w:r>
              <w:rPr>
                <w:sz w:val="20"/>
              </w:rPr>
              <w:t>10 m</w:t>
            </w:r>
          </w:p>
        </w:tc>
        <w:tc>
          <w:tcPr>
            <w:tcW w:w="3846" w:type="dxa"/>
          </w:tcPr>
          <w:p w:rsidR="00FD62D9" w:rsidRDefault="00CC0E13">
            <w:pPr>
              <w:pStyle w:val="TableParagraph"/>
              <w:spacing w:line="222" w:lineRule="exact"/>
              <w:ind w:left="106"/>
              <w:rPr>
                <w:sz w:val="20"/>
              </w:rPr>
            </w:pPr>
            <w:r>
              <w:rPr>
                <w:sz w:val="20"/>
              </w:rPr>
              <w:t>Fije e pazgjatshme</w:t>
            </w:r>
          </w:p>
        </w:tc>
      </w:tr>
      <w:tr w:rsidR="00FD62D9">
        <w:trPr>
          <w:trHeight w:val="244"/>
        </w:trPr>
        <w:tc>
          <w:tcPr>
            <w:tcW w:w="591" w:type="dxa"/>
          </w:tcPr>
          <w:p w:rsidR="00FD62D9" w:rsidRDefault="00CC0E13">
            <w:pPr>
              <w:pStyle w:val="TableParagraph"/>
              <w:spacing w:before="1" w:line="223" w:lineRule="exact"/>
              <w:rPr>
                <w:sz w:val="20"/>
              </w:rPr>
            </w:pPr>
            <w:r>
              <w:rPr>
                <w:sz w:val="20"/>
              </w:rPr>
              <w:t>173</w:t>
            </w:r>
          </w:p>
        </w:tc>
        <w:tc>
          <w:tcPr>
            <w:tcW w:w="3968" w:type="dxa"/>
          </w:tcPr>
          <w:p w:rsidR="00FD62D9" w:rsidRDefault="00CC0E13">
            <w:pPr>
              <w:pStyle w:val="TableParagraph"/>
              <w:spacing w:before="1" w:line="223" w:lineRule="exact"/>
              <w:rPr>
                <w:sz w:val="20"/>
              </w:rPr>
            </w:pPr>
            <w:r>
              <w:rPr>
                <w:sz w:val="20"/>
              </w:rPr>
              <w:t>Sfera të madhësive të ndryshme</w:t>
            </w:r>
          </w:p>
        </w:tc>
        <w:tc>
          <w:tcPr>
            <w:tcW w:w="1117" w:type="dxa"/>
          </w:tcPr>
          <w:p w:rsidR="00FD62D9" w:rsidRDefault="00CC0E13">
            <w:pPr>
              <w:pStyle w:val="TableParagraph"/>
              <w:spacing w:before="1" w:line="223" w:lineRule="exact"/>
              <w:rPr>
                <w:sz w:val="20"/>
              </w:rPr>
            </w:pPr>
            <w:r>
              <w:rPr>
                <w:sz w:val="20"/>
              </w:rPr>
              <w:t>10 copë</w:t>
            </w:r>
          </w:p>
        </w:tc>
        <w:tc>
          <w:tcPr>
            <w:tcW w:w="3846" w:type="dxa"/>
          </w:tcPr>
          <w:p w:rsidR="00FD62D9" w:rsidRDefault="00CC0E13">
            <w:pPr>
              <w:pStyle w:val="TableParagraph"/>
              <w:spacing w:before="1" w:line="223" w:lineRule="exact"/>
              <w:ind w:left="106"/>
              <w:rPr>
                <w:sz w:val="20"/>
              </w:rPr>
            </w:pPr>
            <w:r>
              <w:rPr>
                <w:sz w:val="20"/>
              </w:rPr>
              <w:t>Përmasat me diameter (50-100) mm</w:t>
            </w:r>
          </w:p>
        </w:tc>
      </w:tr>
      <w:tr w:rsidR="00FD62D9">
        <w:trPr>
          <w:trHeight w:val="244"/>
        </w:trPr>
        <w:tc>
          <w:tcPr>
            <w:tcW w:w="591" w:type="dxa"/>
          </w:tcPr>
          <w:p w:rsidR="00FD62D9" w:rsidRDefault="00CC0E13">
            <w:pPr>
              <w:pStyle w:val="TableParagraph"/>
              <w:spacing w:line="224" w:lineRule="exact"/>
              <w:rPr>
                <w:sz w:val="20"/>
              </w:rPr>
            </w:pPr>
            <w:r>
              <w:rPr>
                <w:sz w:val="20"/>
              </w:rPr>
              <w:t>174</w:t>
            </w:r>
          </w:p>
        </w:tc>
        <w:tc>
          <w:tcPr>
            <w:tcW w:w="3968" w:type="dxa"/>
          </w:tcPr>
          <w:p w:rsidR="00FD62D9" w:rsidRDefault="00CC0E13">
            <w:pPr>
              <w:pStyle w:val="TableParagraph"/>
              <w:spacing w:line="224" w:lineRule="exact"/>
              <w:rPr>
                <w:sz w:val="20"/>
              </w:rPr>
            </w:pPr>
            <w:r>
              <w:rPr>
                <w:sz w:val="20"/>
              </w:rPr>
              <w:t>Suport plastik me fije mëndafshi</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(500x300x250)mm</w:t>
            </w:r>
          </w:p>
        </w:tc>
      </w:tr>
      <w:tr w:rsidR="00FD62D9">
        <w:trPr>
          <w:trHeight w:val="244"/>
        </w:trPr>
        <w:tc>
          <w:tcPr>
            <w:tcW w:w="591" w:type="dxa"/>
          </w:tcPr>
          <w:p w:rsidR="00FD62D9" w:rsidRDefault="00CC0E13">
            <w:pPr>
              <w:pStyle w:val="TableParagraph"/>
              <w:spacing w:line="224" w:lineRule="exact"/>
              <w:rPr>
                <w:sz w:val="20"/>
              </w:rPr>
            </w:pPr>
            <w:r>
              <w:rPr>
                <w:sz w:val="20"/>
              </w:rPr>
              <w:t>175</w:t>
            </w:r>
          </w:p>
        </w:tc>
        <w:tc>
          <w:tcPr>
            <w:tcW w:w="3968" w:type="dxa"/>
          </w:tcPr>
          <w:p w:rsidR="00FD62D9" w:rsidRDefault="00CC0E13">
            <w:pPr>
              <w:pStyle w:val="TableParagraph"/>
              <w:spacing w:line="224" w:lineRule="exact"/>
              <w:rPr>
                <w:sz w:val="20"/>
              </w:rPr>
            </w:pPr>
            <w:r>
              <w:rPr>
                <w:sz w:val="20"/>
              </w:rPr>
              <w:t>Susta</w:t>
            </w:r>
          </w:p>
        </w:tc>
        <w:tc>
          <w:tcPr>
            <w:tcW w:w="1117" w:type="dxa"/>
          </w:tcPr>
          <w:p w:rsidR="00FD62D9" w:rsidRDefault="00CC0E13">
            <w:pPr>
              <w:pStyle w:val="TableParagraph"/>
              <w:spacing w:line="224" w:lineRule="exact"/>
              <w:rPr>
                <w:sz w:val="20"/>
              </w:rPr>
            </w:pPr>
            <w:r>
              <w:rPr>
                <w:sz w:val="20"/>
              </w:rPr>
              <w:t>1 komplet</w:t>
            </w:r>
          </w:p>
        </w:tc>
        <w:tc>
          <w:tcPr>
            <w:tcW w:w="3846" w:type="dxa"/>
          </w:tcPr>
          <w:p w:rsidR="00FD62D9" w:rsidRDefault="00CC0E13">
            <w:pPr>
              <w:pStyle w:val="TableParagraph"/>
              <w:spacing w:line="224" w:lineRule="exact"/>
              <w:ind w:left="106"/>
              <w:rPr>
                <w:sz w:val="20"/>
              </w:rPr>
            </w:pPr>
            <w:r>
              <w:rPr>
                <w:sz w:val="20"/>
              </w:rPr>
              <w:t>Diametër 8 cm, gjatësia 13 cm,pesha 0,6 kg</w:t>
            </w:r>
          </w:p>
        </w:tc>
      </w:tr>
      <w:tr w:rsidR="00FD62D9">
        <w:trPr>
          <w:trHeight w:val="244"/>
        </w:trPr>
        <w:tc>
          <w:tcPr>
            <w:tcW w:w="591" w:type="dxa"/>
          </w:tcPr>
          <w:p w:rsidR="00FD62D9" w:rsidRDefault="00CC0E13">
            <w:pPr>
              <w:pStyle w:val="TableParagraph"/>
              <w:spacing w:line="224" w:lineRule="exact"/>
              <w:rPr>
                <w:sz w:val="20"/>
              </w:rPr>
            </w:pPr>
            <w:r>
              <w:rPr>
                <w:sz w:val="20"/>
              </w:rPr>
              <w:t>176</w:t>
            </w:r>
          </w:p>
        </w:tc>
        <w:tc>
          <w:tcPr>
            <w:tcW w:w="3968" w:type="dxa"/>
          </w:tcPr>
          <w:p w:rsidR="00FD62D9" w:rsidRDefault="00CC0E13">
            <w:pPr>
              <w:pStyle w:val="TableParagraph"/>
              <w:spacing w:line="224" w:lineRule="exact"/>
              <w:rPr>
                <w:sz w:val="20"/>
              </w:rPr>
            </w:pPr>
            <w:r>
              <w:rPr>
                <w:sz w:val="20"/>
              </w:rPr>
              <w:t>Trazues qelqi</w:t>
            </w:r>
          </w:p>
        </w:tc>
        <w:tc>
          <w:tcPr>
            <w:tcW w:w="1117" w:type="dxa"/>
          </w:tcPr>
          <w:p w:rsidR="00FD62D9" w:rsidRDefault="00CC0E13">
            <w:pPr>
              <w:pStyle w:val="TableParagraph"/>
              <w:spacing w:line="224" w:lineRule="exact"/>
              <w:rPr>
                <w:sz w:val="20"/>
              </w:rPr>
            </w:pPr>
            <w:r>
              <w:rPr>
                <w:sz w:val="20"/>
              </w:rPr>
              <w:t>2 copë</w:t>
            </w:r>
          </w:p>
        </w:tc>
        <w:tc>
          <w:tcPr>
            <w:tcW w:w="3846" w:type="dxa"/>
          </w:tcPr>
          <w:p w:rsidR="00FD62D9" w:rsidRDefault="00CC0E13">
            <w:pPr>
              <w:pStyle w:val="TableParagraph"/>
              <w:spacing w:line="224" w:lineRule="exact"/>
              <w:ind w:left="106"/>
              <w:rPr>
                <w:sz w:val="20"/>
              </w:rPr>
            </w:pPr>
            <w:r>
              <w:rPr>
                <w:sz w:val="20"/>
              </w:rPr>
              <w:t>Prej qelqi, 30-50 cm</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968"/>
        <w:gridCol w:w="1117"/>
        <w:gridCol w:w="3846"/>
      </w:tblGrid>
      <w:tr w:rsidR="00FD62D9">
        <w:trPr>
          <w:trHeight w:val="244"/>
        </w:trPr>
        <w:tc>
          <w:tcPr>
            <w:tcW w:w="591" w:type="dxa"/>
          </w:tcPr>
          <w:p w:rsidR="00FD62D9" w:rsidRDefault="00CC0E13">
            <w:pPr>
              <w:pStyle w:val="TableParagraph"/>
              <w:spacing w:line="224" w:lineRule="exact"/>
              <w:rPr>
                <w:sz w:val="20"/>
              </w:rPr>
            </w:pPr>
            <w:r>
              <w:rPr>
                <w:sz w:val="20"/>
              </w:rPr>
              <w:t>177</w:t>
            </w:r>
          </w:p>
        </w:tc>
        <w:tc>
          <w:tcPr>
            <w:tcW w:w="3968" w:type="dxa"/>
          </w:tcPr>
          <w:p w:rsidR="00FD62D9" w:rsidRDefault="00CC0E13">
            <w:pPr>
              <w:pStyle w:val="TableParagraph"/>
              <w:spacing w:line="224" w:lineRule="exact"/>
              <w:rPr>
                <w:sz w:val="20"/>
              </w:rPr>
            </w:pPr>
            <w:r>
              <w:rPr>
                <w:sz w:val="20"/>
              </w:rPr>
              <w:t>Tullumbace</w:t>
            </w:r>
          </w:p>
        </w:tc>
        <w:tc>
          <w:tcPr>
            <w:tcW w:w="1117" w:type="dxa"/>
          </w:tcPr>
          <w:p w:rsidR="00FD62D9" w:rsidRDefault="00CC0E13">
            <w:pPr>
              <w:pStyle w:val="TableParagraph"/>
              <w:spacing w:line="224" w:lineRule="exact"/>
              <w:rPr>
                <w:sz w:val="20"/>
              </w:rPr>
            </w:pPr>
            <w:r>
              <w:rPr>
                <w:sz w:val="20"/>
              </w:rPr>
              <w:t>10 copë</w:t>
            </w:r>
          </w:p>
        </w:tc>
        <w:tc>
          <w:tcPr>
            <w:tcW w:w="3846" w:type="dxa"/>
          </w:tcPr>
          <w:p w:rsidR="00FD62D9" w:rsidRDefault="00CC0E13">
            <w:pPr>
              <w:pStyle w:val="TableParagraph"/>
              <w:spacing w:line="224" w:lineRule="exact"/>
              <w:ind w:left="106"/>
              <w:rPr>
                <w:sz w:val="20"/>
              </w:rPr>
            </w:pPr>
            <w:r>
              <w:rPr>
                <w:sz w:val="20"/>
              </w:rPr>
              <w:t>Me ngjyra të ndryshme</w:t>
            </w:r>
          </w:p>
        </w:tc>
      </w:tr>
      <w:tr w:rsidR="00FD62D9">
        <w:trPr>
          <w:trHeight w:val="244"/>
        </w:trPr>
        <w:tc>
          <w:tcPr>
            <w:tcW w:w="591" w:type="dxa"/>
          </w:tcPr>
          <w:p w:rsidR="00FD62D9" w:rsidRDefault="00CC0E13">
            <w:pPr>
              <w:pStyle w:val="TableParagraph"/>
              <w:spacing w:line="225" w:lineRule="exact"/>
              <w:rPr>
                <w:sz w:val="20"/>
              </w:rPr>
            </w:pPr>
            <w:r>
              <w:rPr>
                <w:sz w:val="20"/>
              </w:rPr>
              <w:t>178</w:t>
            </w:r>
          </w:p>
        </w:tc>
        <w:tc>
          <w:tcPr>
            <w:tcW w:w="3968" w:type="dxa"/>
          </w:tcPr>
          <w:p w:rsidR="00FD62D9" w:rsidRDefault="00CC0E13">
            <w:pPr>
              <w:pStyle w:val="TableParagraph"/>
              <w:spacing w:line="225" w:lineRule="exact"/>
              <w:rPr>
                <w:sz w:val="20"/>
              </w:rPr>
            </w:pPr>
            <w:r>
              <w:rPr>
                <w:sz w:val="20"/>
              </w:rPr>
              <w:t>Topa pingpongu,tenisi, futbolli</w:t>
            </w:r>
          </w:p>
        </w:tc>
        <w:tc>
          <w:tcPr>
            <w:tcW w:w="1117" w:type="dxa"/>
          </w:tcPr>
          <w:p w:rsidR="00FD62D9" w:rsidRDefault="00CC0E13">
            <w:pPr>
              <w:pStyle w:val="TableParagraph"/>
              <w:spacing w:line="225" w:lineRule="exact"/>
              <w:rPr>
                <w:sz w:val="20"/>
              </w:rPr>
            </w:pPr>
            <w:r>
              <w:rPr>
                <w:sz w:val="20"/>
              </w:rPr>
              <w:t>3 copë</w:t>
            </w:r>
          </w:p>
        </w:tc>
        <w:tc>
          <w:tcPr>
            <w:tcW w:w="3846" w:type="dxa"/>
          </w:tcPr>
          <w:p w:rsidR="00FD62D9" w:rsidRDefault="00CC0E13">
            <w:pPr>
              <w:pStyle w:val="TableParagraph"/>
              <w:spacing w:line="225" w:lineRule="exact"/>
              <w:ind w:left="106"/>
              <w:rPr>
                <w:sz w:val="20"/>
              </w:rPr>
            </w:pPr>
            <w:r>
              <w:rPr>
                <w:sz w:val="20"/>
              </w:rPr>
              <w:t>Topa pingpongu,tenisi, futbolli</w:t>
            </w:r>
          </w:p>
        </w:tc>
      </w:tr>
      <w:tr w:rsidR="00FD62D9">
        <w:trPr>
          <w:trHeight w:val="244"/>
        </w:trPr>
        <w:tc>
          <w:tcPr>
            <w:tcW w:w="591" w:type="dxa"/>
          </w:tcPr>
          <w:p w:rsidR="00FD62D9" w:rsidRDefault="00CC0E13">
            <w:pPr>
              <w:pStyle w:val="TableParagraph"/>
              <w:spacing w:line="224" w:lineRule="exact"/>
              <w:rPr>
                <w:sz w:val="20"/>
              </w:rPr>
            </w:pPr>
            <w:r>
              <w:rPr>
                <w:sz w:val="20"/>
              </w:rPr>
              <w:t>179</w:t>
            </w:r>
          </w:p>
        </w:tc>
        <w:tc>
          <w:tcPr>
            <w:tcW w:w="3968" w:type="dxa"/>
          </w:tcPr>
          <w:p w:rsidR="00FD62D9" w:rsidRDefault="00CC0E13">
            <w:pPr>
              <w:pStyle w:val="TableParagraph"/>
              <w:spacing w:line="224" w:lineRule="exact"/>
              <w:rPr>
                <w:sz w:val="20"/>
              </w:rPr>
            </w:pPr>
            <w:r>
              <w:rPr>
                <w:sz w:val="20"/>
              </w:rPr>
              <w:t>Rrjeta qeramike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125x125mm ose 150x150mm</w:t>
            </w:r>
          </w:p>
        </w:tc>
      </w:tr>
      <w:tr w:rsidR="00FD62D9">
        <w:trPr>
          <w:trHeight w:val="242"/>
        </w:trPr>
        <w:tc>
          <w:tcPr>
            <w:tcW w:w="591" w:type="dxa"/>
          </w:tcPr>
          <w:p w:rsidR="00FD62D9" w:rsidRDefault="00CC0E13">
            <w:pPr>
              <w:pStyle w:val="TableParagraph"/>
              <w:spacing w:line="222" w:lineRule="exact"/>
              <w:rPr>
                <w:sz w:val="20"/>
              </w:rPr>
            </w:pPr>
            <w:r>
              <w:rPr>
                <w:sz w:val="20"/>
              </w:rPr>
              <w:t>180</w:t>
            </w:r>
          </w:p>
        </w:tc>
        <w:tc>
          <w:tcPr>
            <w:tcW w:w="3968" w:type="dxa"/>
          </w:tcPr>
          <w:p w:rsidR="00FD62D9" w:rsidRDefault="00CC0E13">
            <w:pPr>
              <w:pStyle w:val="TableParagraph"/>
              <w:spacing w:line="222" w:lineRule="exact"/>
              <w:rPr>
                <w:sz w:val="20"/>
              </w:rPr>
            </w:pPr>
            <w:r>
              <w:rPr>
                <w:sz w:val="20"/>
              </w:rPr>
              <w:t>Sulfat bakri</w:t>
            </w:r>
          </w:p>
        </w:tc>
        <w:tc>
          <w:tcPr>
            <w:tcW w:w="1117" w:type="dxa"/>
          </w:tcPr>
          <w:p w:rsidR="00FD62D9" w:rsidRDefault="00CC0E13">
            <w:pPr>
              <w:pStyle w:val="TableParagraph"/>
              <w:spacing w:line="222" w:lineRule="exact"/>
              <w:rPr>
                <w:sz w:val="20"/>
              </w:rPr>
            </w:pPr>
            <w:r>
              <w:rPr>
                <w:sz w:val="20"/>
              </w:rPr>
              <w:t>1 shishe</w:t>
            </w:r>
          </w:p>
        </w:tc>
        <w:tc>
          <w:tcPr>
            <w:tcW w:w="3846" w:type="dxa"/>
          </w:tcPr>
          <w:p w:rsidR="00FD62D9" w:rsidRDefault="00CC0E13">
            <w:pPr>
              <w:pStyle w:val="TableParagraph"/>
              <w:spacing w:line="222" w:lineRule="exact"/>
              <w:ind w:left="106"/>
              <w:rPr>
                <w:sz w:val="20"/>
              </w:rPr>
            </w:pPr>
            <w:r>
              <w:rPr>
                <w:sz w:val="20"/>
              </w:rPr>
              <w:t>250gram</w:t>
            </w:r>
          </w:p>
        </w:tc>
      </w:tr>
      <w:tr w:rsidR="00FD62D9">
        <w:trPr>
          <w:trHeight w:val="244"/>
        </w:trPr>
        <w:tc>
          <w:tcPr>
            <w:tcW w:w="591" w:type="dxa"/>
          </w:tcPr>
          <w:p w:rsidR="00FD62D9" w:rsidRDefault="00CC0E13">
            <w:pPr>
              <w:pStyle w:val="TableParagraph"/>
              <w:spacing w:before="1" w:line="223" w:lineRule="exact"/>
              <w:rPr>
                <w:sz w:val="20"/>
              </w:rPr>
            </w:pPr>
            <w:r>
              <w:rPr>
                <w:sz w:val="20"/>
              </w:rPr>
              <w:t>181</w:t>
            </w:r>
          </w:p>
        </w:tc>
        <w:tc>
          <w:tcPr>
            <w:tcW w:w="3968" w:type="dxa"/>
          </w:tcPr>
          <w:p w:rsidR="00FD62D9" w:rsidRDefault="00CC0E13">
            <w:pPr>
              <w:pStyle w:val="TableParagraph"/>
              <w:spacing w:before="1" w:line="223" w:lineRule="exact"/>
              <w:rPr>
                <w:sz w:val="20"/>
              </w:rPr>
            </w:pPr>
            <w:r>
              <w:rPr>
                <w:sz w:val="20"/>
              </w:rPr>
              <w:t>Shishe qelqi për lëngje</w:t>
            </w:r>
          </w:p>
        </w:tc>
        <w:tc>
          <w:tcPr>
            <w:tcW w:w="1117" w:type="dxa"/>
          </w:tcPr>
          <w:p w:rsidR="00FD62D9" w:rsidRDefault="00CC0E13">
            <w:pPr>
              <w:pStyle w:val="TableParagraph"/>
              <w:spacing w:before="1" w:line="223" w:lineRule="exact"/>
              <w:rPr>
                <w:sz w:val="20"/>
              </w:rPr>
            </w:pPr>
            <w:r>
              <w:rPr>
                <w:sz w:val="20"/>
              </w:rPr>
              <w:t>5 copë</w:t>
            </w:r>
          </w:p>
        </w:tc>
        <w:tc>
          <w:tcPr>
            <w:tcW w:w="3846" w:type="dxa"/>
          </w:tcPr>
          <w:p w:rsidR="00FD62D9" w:rsidRDefault="00CC0E13">
            <w:pPr>
              <w:pStyle w:val="TableParagraph"/>
              <w:spacing w:before="1" w:line="223" w:lineRule="exact"/>
              <w:ind w:left="106"/>
              <w:rPr>
                <w:sz w:val="20"/>
              </w:rPr>
            </w:pPr>
            <w:r>
              <w:rPr>
                <w:sz w:val="20"/>
              </w:rPr>
              <w:t>Vëllimi 60ml, 100ml</w:t>
            </w:r>
          </w:p>
        </w:tc>
      </w:tr>
      <w:tr w:rsidR="00FD62D9">
        <w:trPr>
          <w:trHeight w:val="244"/>
        </w:trPr>
        <w:tc>
          <w:tcPr>
            <w:tcW w:w="591" w:type="dxa"/>
          </w:tcPr>
          <w:p w:rsidR="00FD62D9" w:rsidRDefault="00CC0E13">
            <w:pPr>
              <w:pStyle w:val="TableParagraph"/>
              <w:spacing w:line="224" w:lineRule="exact"/>
              <w:rPr>
                <w:sz w:val="20"/>
              </w:rPr>
            </w:pPr>
            <w:r>
              <w:rPr>
                <w:sz w:val="20"/>
              </w:rPr>
              <w:t>182</w:t>
            </w:r>
          </w:p>
        </w:tc>
        <w:tc>
          <w:tcPr>
            <w:tcW w:w="3968" w:type="dxa"/>
          </w:tcPr>
          <w:p w:rsidR="00FD62D9" w:rsidRDefault="00CC0E13">
            <w:pPr>
              <w:pStyle w:val="TableParagraph"/>
              <w:spacing w:line="224" w:lineRule="exact"/>
              <w:rPr>
                <w:sz w:val="20"/>
              </w:rPr>
            </w:pPr>
            <w:r>
              <w:rPr>
                <w:sz w:val="20"/>
              </w:rPr>
              <w:t>Shiringa plastikë</w:t>
            </w:r>
          </w:p>
        </w:tc>
        <w:tc>
          <w:tcPr>
            <w:tcW w:w="1117" w:type="dxa"/>
          </w:tcPr>
          <w:p w:rsidR="00FD62D9" w:rsidRDefault="00CC0E13">
            <w:pPr>
              <w:pStyle w:val="TableParagraph"/>
              <w:spacing w:line="224" w:lineRule="exact"/>
              <w:rPr>
                <w:sz w:val="20"/>
              </w:rPr>
            </w:pPr>
            <w:r>
              <w:rPr>
                <w:sz w:val="20"/>
              </w:rPr>
              <w:t>3 copë</w:t>
            </w:r>
          </w:p>
        </w:tc>
        <w:tc>
          <w:tcPr>
            <w:tcW w:w="3846" w:type="dxa"/>
          </w:tcPr>
          <w:p w:rsidR="00FD62D9" w:rsidRDefault="00CC0E13">
            <w:pPr>
              <w:pStyle w:val="TableParagraph"/>
              <w:spacing w:line="224" w:lineRule="exact"/>
              <w:ind w:left="106"/>
              <w:rPr>
                <w:sz w:val="20"/>
              </w:rPr>
            </w:pPr>
            <w:r>
              <w:rPr>
                <w:sz w:val="20"/>
              </w:rPr>
              <w:t>Të mëdha, plastike</w:t>
            </w:r>
          </w:p>
        </w:tc>
      </w:tr>
      <w:tr w:rsidR="00FD62D9">
        <w:trPr>
          <w:trHeight w:val="244"/>
        </w:trPr>
        <w:tc>
          <w:tcPr>
            <w:tcW w:w="591" w:type="dxa"/>
          </w:tcPr>
          <w:p w:rsidR="00FD62D9" w:rsidRDefault="00CC0E13">
            <w:pPr>
              <w:pStyle w:val="TableParagraph"/>
              <w:spacing w:line="224" w:lineRule="exact"/>
              <w:rPr>
                <w:sz w:val="20"/>
              </w:rPr>
            </w:pPr>
            <w:r>
              <w:rPr>
                <w:sz w:val="20"/>
              </w:rPr>
              <w:t>183</w:t>
            </w:r>
          </w:p>
        </w:tc>
        <w:tc>
          <w:tcPr>
            <w:tcW w:w="3968" w:type="dxa"/>
          </w:tcPr>
          <w:p w:rsidR="00FD62D9" w:rsidRDefault="00CC0E13">
            <w:pPr>
              <w:pStyle w:val="TableParagraph"/>
              <w:spacing w:line="224" w:lineRule="exact"/>
              <w:rPr>
                <w:sz w:val="20"/>
              </w:rPr>
            </w:pPr>
            <w:r>
              <w:rPr>
                <w:sz w:val="20"/>
              </w:rPr>
              <w:t>Shi-matës</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Plastik ose inoks , klasik PVC</w:t>
            </w:r>
          </w:p>
        </w:tc>
      </w:tr>
      <w:tr w:rsidR="00FD62D9">
        <w:trPr>
          <w:trHeight w:val="244"/>
        </w:trPr>
        <w:tc>
          <w:tcPr>
            <w:tcW w:w="591" w:type="dxa"/>
          </w:tcPr>
          <w:p w:rsidR="00FD62D9" w:rsidRDefault="00CC0E13">
            <w:pPr>
              <w:pStyle w:val="TableParagraph"/>
              <w:spacing w:line="224" w:lineRule="exact"/>
              <w:rPr>
                <w:sz w:val="20"/>
              </w:rPr>
            </w:pPr>
            <w:r>
              <w:rPr>
                <w:sz w:val="20"/>
              </w:rPr>
              <w:t>184</w:t>
            </w:r>
          </w:p>
        </w:tc>
        <w:tc>
          <w:tcPr>
            <w:tcW w:w="3968" w:type="dxa"/>
          </w:tcPr>
          <w:p w:rsidR="00FD62D9" w:rsidRDefault="00CC0E13">
            <w:pPr>
              <w:pStyle w:val="TableParagraph"/>
              <w:spacing w:line="224" w:lineRule="exact"/>
              <w:rPr>
                <w:sz w:val="20"/>
              </w:rPr>
            </w:pPr>
            <w:r>
              <w:rPr>
                <w:sz w:val="20"/>
              </w:rPr>
              <w:t>Acid sulfurik</w:t>
            </w:r>
          </w:p>
        </w:tc>
        <w:tc>
          <w:tcPr>
            <w:tcW w:w="1117" w:type="dxa"/>
          </w:tcPr>
          <w:p w:rsidR="00FD62D9" w:rsidRDefault="00CC0E13">
            <w:pPr>
              <w:pStyle w:val="TableParagraph"/>
              <w:spacing w:line="224" w:lineRule="exact"/>
              <w:rPr>
                <w:sz w:val="20"/>
              </w:rPr>
            </w:pPr>
            <w:r>
              <w:rPr>
                <w:sz w:val="20"/>
              </w:rPr>
              <w:t>1 shishe</w:t>
            </w:r>
          </w:p>
        </w:tc>
        <w:tc>
          <w:tcPr>
            <w:tcW w:w="3846" w:type="dxa"/>
          </w:tcPr>
          <w:p w:rsidR="00FD62D9" w:rsidRDefault="00CC0E13">
            <w:pPr>
              <w:pStyle w:val="TableParagraph"/>
              <w:spacing w:line="224" w:lineRule="exact"/>
              <w:ind w:left="106"/>
              <w:rPr>
                <w:sz w:val="20"/>
              </w:rPr>
            </w:pPr>
            <w:r>
              <w:rPr>
                <w:sz w:val="20"/>
              </w:rPr>
              <w:t>250gram</w:t>
            </w:r>
          </w:p>
        </w:tc>
      </w:tr>
      <w:tr w:rsidR="00FD62D9">
        <w:trPr>
          <w:trHeight w:val="244"/>
        </w:trPr>
        <w:tc>
          <w:tcPr>
            <w:tcW w:w="591" w:type="dxa"/>
          </w:tcPr>
          <w:p w:rsidR="00FD62D9" w:rsidRDefault="00CC0E13">
            <w:pPr>
              <w:pStyle w:val="TableParagraph"/>
              <w:spacing w:line="224" w:lineRule="exact"/>
              <w:rPr>
                <w:sz w:val="20"/>
              </w:rPr>
            </w:pPr>
            <w:r>
              <w:rPr>
                <w:sz w:val="20"/>
              </w:rPr>
              <w:t>185</w:t>
            </w:r>
          </w:p>
        </w:tc>
        <w:tc>
          <w:tcPr>
            <w:tcW w:w="3968" w:type="dxa"/>
          </w:tcPr>
          <w:p w:rsidR="00FD62D9" w:rsidRDefault="00CC0E13">
            <w:pPr>
              <w:pStyle w:val="TableParagraph"/>
              <w:spacing w:line="224" w:lineRule="exact"/>
              <w:rPr>
                <w:sz w:val="20"/>
              </w:rPr>
            </w:pPr>
            <w:r>
              <w:rPr>
                <w:sz w:val="20"/>
              </w:rPr>
              <w:t>Vizore e gjatë plastike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100 cm</w:t>
            </w:r>
          </w:p>
        </w:tc>
      </w:tr>
      <w:tr w:rsidR="00FD62D9">
        <w:trPr>
          <w:trHeight w:val="244"/>
        </w:trPr>
        <w:tc>
          <w:tcPr>
            <w:tcW w:w="591" w:type="dxa"/>
          </w:tcPr>
          <w:p w:rsidR="00FD62D9" w:rsidRDefault="00CC0E13">
            <w:pPr>
              <w:pStyle w:val="TableParagraph"/>
              <w:spacing w:line="224" w:lineRule="exact"/>
              <w:rPr>
                <w:sz w:val="20"/>
              </w:rPr>
            </w:pPr>
            <w:r>
              <w:rPr>
                <w:sz w:val="20"/>
              </w:rPr>
              <w:t>186</w:t>
            </w:r>
          </w:p>
        </w:tc>
        <w:tc>
          <w:tcPr>
            <w:tcW w:w="3968" w:type="dxa"/>
          </w:tcPr>
          <w:p w:rsidR="00FD62D9" w:rsidRDefault="00CC0E13">
            <w:pPr>
              <w:pStyle w:val="TableParagraph"/>
              <w:spacing w:line="224" w:lineRule="exact"/>
              <w:rPr>
                <w:sz w:val="20"/>
              </w:rPr>
            </w:pPr>
            <w:r>
              <w:rPr>
                <w:sz w:val="20"/>
              </w:rPr>
              <w:t>Vizore trekëndore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(30x40x50) cm</w:t>
            </w:r>
          </w:p>
        </w:tc>
      </w:tr>
      <w:tr w:rsidR="00FD62D9">
        <w:trPr>
          <w:trHeight w:val="244"/>
        </w:trPr>
        <w:tc>
          <w:tcPr>
            <w:tcW w:w="591" w:type="dxa"/>
          </w:tcPr>
          <w:p w:rsidR="00FD62D9" w:rsidRDefault="00CC0E13">
            <w:pPr>
              <w:pStyle w:val="TableParagraph"/>
              <w:spacing w:line="224" w:lineRule="exact"/>
              <w:rPr>
                <w:sz w:val="20"/>
              </w:rPr>
            </w:pPr>
            <w:r>
              <w:rPr>
                <w:sz w:val="20"/>
              </w:rPr>
              <w:t>187</w:t>
            </w:r>
          </w:p>
        </w:tc>
        <w:tc>
          <w:tcPr>
            <w:tcW w:w="3968" w:type="dxa"/>
          </w:tcPr>
          <w:p w:rsidR="00FD62D9" w:rsidRDefault="00CC0E13">
            <w:pPr>
              <w:pStyle w:val="TableParagraph"/>
              <w:spacing w:line="224" w:lineRule="exact"/>
              <w:rPr>
                <w:sz w:val="20"/>
              </w:rPr>
            </w:pPr>
            <w:r>
              <w:rPr>
                <w:sz w:val="20"/>
              </w:rPr>
              <w:t>Xhama sahati</w:t>
            </w:r>
          </w:p>
        </w:tc>
        <w:tc>
          <w:tcPr>
            <w:tcW w:w="1117" w:type="dxa"/>
          </w:tcPr>
          <w:p w:rsidR="00FD62D9" w:rsidRDefault="00CC0E13">
            <w:pPr>
              <w:pStyle w:val="TableParagraph"/>
              <w:spacing w:line="224" w:lineRule="exact"/>
              <w:rPr>
                <w:sz w:val="20"/>
              </w:rPr>
            </w:pPr>
            <w:r>
              <w:rPr>
                <w:sz w:val="20"/>
              </w:rPr>
              <w:t>2 copë</w:t>
            </w:r>
          </w:p>
        </w:tc>
        <w:tc>
          <w:tcPr>
            <w:tcW w:w="3846" w:type="dxa"/>
          </w:tcPr>
          <w:p w:rsidR="00FD62D9" w:rsidRDefault="00CC0E13">
            <w:pPr>
              <w:pStyle w:val="TableParagraph"/>
              <w:spacing w:line="224" w:lineRule="exact"/>
              <w:ind w:left="106"/>
              <w:rPr>
                <w:sz w:val="20"/>
              </w:rPr>
            </w:pPr>
            <w:r>
              <w:rPr>
                <w:sz w:val="20"/>
              </w:rPr>
              <w:t>Prej qelqi</w:t>
            </w:r>
          </w:p>
        </w:tc>
      </w:tr>
      <w:tr w:rsidR="00FD62D9">
        <w:trPr>
          <w:trHeight w:val="244"/>
        </w:trPr>
        <w:tc>
          <w:tcPr>
            <w:tcW w:w="591" w:type="dxa"/>
          </w:tcPr>
          <w:p w:rsidR="00FD62D9" w:rsidRDefault="00CC0E13">
            <w:pPr>
              <w:pStyle w:val="TableParagraph"/>
              <w:spacing w:line="224" w:lineRule="exact"/>
              <w:rPr>
                <w:sz w:val="20"/>
              </w:rPr>
            </w:pPr>
            <w:r>
              <w:rPr>
                <w:sz w:val="20"/>
              </w:rPr>
              <w:t>188</w:t>
            </w:r>
          </w:p>
        </w:tc>
        <w:tc>
          <w:tcPr>
            <w:tcW w:w="3968" w:type="dxa"/>
          </w:tcPr>
          <w:p w:rsidR="00FD62D9" w:rsidRDefault="00CC0E13">
            <w:pPr>
              <w:pStyle w:val="TableParagraph"/>
              <w:spacing w:line="224" w:lineRule="exact"/>
              <w:rPr>
                <w:sz w:val="20"/>
              </w:rPr>
            </w:pPr>
            <w:r>
              <w:rPr>
                <w:sz w:val="20"/>
              </w:rPr>
              <w:t>TABELA MËSIMORE</w:t>
            </w:r>
          </w:p>
        </w:tc>
        <w:tc>
          <w:tcPr>
            <w:tcW w:w="1117" w:type="dxa"/>
          </w:tcPr>
          <w:p w:rsidR="00FD62D9" w:rsidRDefault="00FD62D9">
            <w:pPr>
              <w:pStyle w:val="TableParagraph"/>
              <w:ind w:left="0"/>
              <w:rPr>
                <w:rFonts w:ascii="Times New Roman"/>
                <w:sz w:val="16"/>
              </w:rPr>
            </w:pPr>
          </w:p>
        </w:tc>
        <w:tc>
          <w:tcPr>
            <w:tcW w:w="3846" w:type="dxa"/>
          </w:tcPr>
          <w:p w:rsidR="00FD62D9" w:rsidRDefault="00FD62D9">
            <w:pPr>
              <w:pStyle w:val="TableParagraph"/>
              <w:ind w:left="0"/>
              <w:rPr>
                <w:rFonts w:ascii="Times New Roman"/>
                <w:sz w:val="16"/>
              </w:rPr>
            </w:pPr>
          </w:p>
        </w:tc>
      </w:tr>
      <w:tr w:rsidR="00FD62D9">
        <w:trPr>
          <w:trHeight w:val="241"/>
        </w:trPr>
        <w:tc>
          <w:tcPr>
            <w:tcW w:w="591" w:type="dxa"/>
          </w:tcPr>
          <w:p w:rsidR="00FD62D9" w:rsidRDefault="00CC0E13">
            <w:pPr>
              <w:pStyle w:val="TableParagraph"/>
              <w:spacing w:line="222" w:lineRule="exact"/>
              <w:rPr>
                <w:sz w:val="20"/>
              </w:rPr>
            </w:pPr>
            <w:r>
              <w:rPr>
                <w:sz w:val="20"/>
              </w:rPr>
              <w:t>189</w:t>
            </w:r>
          </w:p>
        </w:tc>
        <w:tc>
          <w:tcPr>
            <w:tcW w:w="3968" w:type="dxa"/>
          </w:tcPr>
          <w:p w:rsidR="00FD62D9" w:rsidRDefault="00CC0E13">
            <w:pPr>
              <w:pStyle w:val="TableParagraph"/>
              <w:spacing w:line="222" w:lineRule="exact"/>
              <w:rPr>
                <w:sz w:val="20"/>
              </w:rPr>
            </w:pPr>
            <w:r>
              <w:rPr>
                <w:sz w:val="20"/>
              </w:rPr>
              <w:t>Sistemi ndërkombëtar i njësive SI</w:t>
            </w:r>
          </w:p>
        </w:tc>
        <w:tc>
          <w:tcPr>
            <w:tcW w:w="1117" w:type="dxa"/>
          </w:tcPr>
          <w:p w:rsidR="00FD62D9" w:rsidRDefault="00CC0E13">
            <w:pPr>
              <w:pStyle w:val="TableParagraph"/>
              <w:spacing w:line="222" w:lineRule="exact"/>
              <w:rPr>
                <w:sz w:val="20"/>
              </w:rPr>
            </w:pPr>
            <w:r>
              <w:rPr>
                <w:sz w:val="20"/>
              </w:rPr>
              <w:t>1 copë</w:t>
            </w:r>
          </w:p>
        </w:tc>
        <w:tc>
          <w:tcPr>
            <w:tcW w:w="3846" w:type="dxa"/>
          </w:tcPr>
          <w:p w:rsidR="00FD62D9" w:rsidRDefault="00CC0E13">
            <w:pPr>
              <w:pStyle w:val="TableParagraph"/>
              <w:spacing w:line="222"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before="1" w:line="223" w:lineRule="exact"/>
              <w:rPr>
                <w:sz w:val="20"/>
              </w:rPr>
            </w:pPr>
            <w:r>
              <w:rPr>
                <w:sz w:val="20"/>
              </w:rPr>
              <w:t>190</w:t>
            </w:r>
          </w:p>
        </w:tc>
        <w:tc>
          <w:tcPr>
            <w:tcW w:w="3968" w:type="dxa"/>
          </w:tcPr>
          <w:p w:rsidR="00FD62D9" w:rsidRDefault="00CC0E13">
            <w:pPr>
              <w:pStyle w:val="TableParagraph"/>
              <w:spacing w:before="1" w:line="223" w:lineRule="exact"/>
              <w:rPr>
                <w:sz w:val="20"/>
              </w:rPr>
            </w:pPr>
            <w:r>
              <w:rPr>
                <w:sz w:val="20"/>
              </w:rPr>
              <w:t>Madhësitë fizike themelore</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before="1" w:line="224" w:lineRule="exact"/>
              <w:rPr>
                <w:sz w:val="20"/>
              </w:rPr>
            </w:pPr>
            <w:r>
              <w:rPr>
                <w:sz w:val="20"/>
              </w:rPr>
              <w:t>191</w:t>
            </w:r>
          </w:p>
        </w:tc>
        <w:tc>
          <w:tcPr>
            <w:tcW w:w="3968" w:type="dxa"/>
          </w:tcPr>
          <w:p w:rsidR="00FD62D9" w:rsidRDefault="00CC0E13">
            <w:pPr>
              <w:pStyle w:val="TableParagraph"/>
              <w:spacing w:before="1" w:line="224" w:lineRule="exact"/>
              <w:rPr>
                <w:sz w:val="20"/>
              </w:rPr>
            </w:pPr>
            <w:r>
              <w:rPr>
                <w:sz w:val="20"/>
              </w:rPr>
              <w:t>Proceset termodinamike</w:t>
            </w:r>
          </w:p>
        </w:tc>
        <w:tc>
          <w:tcPr>
            <w:tcW w:w="1117" w:type="dxa"/>
          </w:tcPr>
          <w:p w:rsidR="00FD62D9" w:rsidRDefault="00CC0E13">
            <w:pPr>
              <w:pStyle w:val="TableParagraph"/>
              <w:spacing w:before="1" w:line="224" w:lineRule="exact"/>
              <w:rPr>
                <w:sz w:val="20"/>
              </w:rPr>
            </w:pPr>
            <w:r>
              <w:rPr>
                <w:sz w:val="20"/>
              </w:rPr>
              <w:t>1 copë</w:t>
            </w:r>
          </w:p>
        </w:tc>
        <w:tc>
          <w:tcPr>
            <w:tcW w:w="3846" w:type="dxa"/>
          </w:tcPr>
          <w:p w:rsidR="00FD62D9" w:rsidRDefault="00CC0E13">
            <w:pPr>
              <w:pStyle w:val="TableParagraph"/>
              <w:spacing w:before="1"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192</w:t>
            </w:r>
          </w:p>
        </w:tc>
        <w:tc>
          <w:tcPr>
            <w:tcW w:w="3968" w:type="dxa"/>
          </w:tcPr>
          <w:p w:rsidR="00FD62D9" w:rsidRDefault="00CC0E13">
            <w:pPr>
              <w:pStyle w:val="TableParagraph"/>
              <w:spacing w:line="224" w:lineRule="exact"/>
              <w:rPr>
                <w:sz w:val="20"/>
              </w:rPr>
            </w:pPr>
            <w:r>
              <w:rPr>
                <w:sz w:val="20"/>
              </w:rPr>
              <w:t>Cikli I i Karnoit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193</w:t>
            </w:r>
          </w:p>
        </w:tc>
        <w:tc>
          <w:tcPr>
            <w:tcW w:w="3968" w:type="dxa"/>
          </w:tcPr>
          <w:p w:rsidR="00FD62D9" w:rsidRDefault="00CC0E13">
            <w:pPr>
              <w:pStyle w:val="TableParagraph"/>
              <w:spacing w:line="224" w:lineRule="exact"/>
              <w:rPr>
                <w:sz w:val="20"/>
              </w:rPr>
            </w:pPr>
            <w:r>
              <w:rPr>
                <w:sz w:val="20"/>
              </w:rPr>
              <w:t>Konstantet themelore në natyrë</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194</w:t>
            </w:r>
          </w:p>
        </w:tc>
        <w:tc>
          <w:tcPr>
            <w:tcW w:w="3968" w:type="dxa"/>
          </w:tcPr>
          <w:p w:rsidR="00FD62D9" w:rsidRDefault="00CC0E13">
            <w:pPr>
              <w:pStyle w:val="TableParagraph"/>
              <w:spacing w:line="224" w:lineRule="exact"/>
              <w:rPr>
                <w:sz w:val="20"/>
              </w:rPr>
            </w:pPr>
            <w:r>
              <w:rPr>
                <w:sz w:val="20"/>
              </w:rPr>
              <w:t>Transformimet e Lorencit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195</w:t>
            </w:r>
          </w:p>
        </w:tc>
        <w:tc>
          <w:tcPr>
            <w:tcW w:w="3968" w:type="dxa"/>
          </w:tcPr>
          <w:p w:rsidR="00FD62D9" w:rsidRDefault="00CC0E13">
            <w:pPr>
              <w:pStyle w:val="TableParagraph"/>
              <w:spacing w:line="224" w:lineRule="exact"/>
              <w:rPr>
                <w:sz w:val="20"/>
              </w:rPr>
            </w:pPr>
            <w:r>
              <w:rPr>
                <w:sz w:val="20"/>
              </w:rPr>
              <w:t>Tabela e Mendelejevit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196</w:t>
            </w:r>
          </w:p>
        </w:tc>
        <w:tc>
          <w:tcPr>
            <w:tcW w:w="3968" w:type="dxa"/>
          </w:tcPr>
          <w:p w:rsidR="00FD62D9" w:rsidRDefault="00CC0E13">
            <w:pPr>
              <w:pStyle w:val="TableParagraph"/>
              <w:spacing w:line="224" w:lineRule="exact"/>
              <w:rPr>
                <w:sz w:val="20"/>
              </w:rPr>
            </w:pPr>
            <w:r>
              <w:rPr>
                <w:sz w:val="20"/>
              </w:rPr>
              <w:t>Parimi i punës së frigoriferit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197</w:t>
            </w:r>
          </w:p>
        </w:tc>
        <w:tc>
          <w:tcPr>
            <w:tcW w:w="3968" w:type="dxa"/>
          </w:tcPr>
          <w:p w:rsidR="00FD62D9" w:rsidRDefault="00CC0E13">
            <w:pPr>
              <w:pStyle w:val="TableParagraph"/>
              <w:spacing w:line="224" w:lineRule="exact"/>
              <w:rPr>
                <w:sz w:val="20"/>
              </w:rPr>
            </w:pPr>
            <w:r>
              <w:rPr>
                <w:sz w:val="20"/>
              </w:rPr>
              <w:t>Qendra e gravitetit dhe kushtet e ekuilibrit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2"/>
        </w:trPr>
        <w:tc>
          <w:tcPr>
            <w:tcW w:w="591" w:type="dxa"/>
          </w:tcPr>
          <w:p w:rsidR="00FD62D9" w:rsidRDefault="00CC0E13">
            <w:pPr>
              <w:pStyle w:val="TableParagraph"/>
              <w:spacing w:line="222" w:lineRule="exact"/>
              <w:rPr>
                <w:sz w:val="20"/>
              </w:rPr>
            </w:pPr>
            <w:r>
              <w:rPr>
                <w:sz w:val="20"/>
              </w:rPr>
              <w:t>198</w:t>
            </w:r>
          </w:p>
        </w:tc>
        <w:tc>
          <w:tcPr>
            <w:tcW w:w="3968" w:type="dxa"/>
          </w:tcPr>
          <w:p w:rsidR="00FD62D9" w:rsidRDefault="00CC0E13">
            <w:pPr>
              <w:pStyle w:val="TableParagraph"/>
              <w:spacing w:line="222" w:lineRule="exact"/>
              <w:rPr>
                <w:sz w:val="20"/>
              </w:rPr>
            </w:pPr>
            <w:r>
              <w:rPr>
                <w:sz w:val="20"/>
              </w:rPr>
              <w:t>Lëvizja e predhës</w:t>
            </w:r>
          </w:p>
        </w:tc>
        <w:tc>
          <w:tcPr>
            <w:tcW w:w="1117" w:type="dxa"/>
          </w:tcPr>
          <w:p w:rsidR="00FD62D9" w:rsidRDefault="00CC0E13">
            <w:pPr>
              <w:pStyle w:val="TableParagraph"/>
              <w:spacing w:line="222" w:lineRule="exact"/>
              <w:rPr>
                <w:sz w:val="20"/>
              </w:rPr>
            </w:pPr>
            <w:r>
              <w:rPr>
                <w:sz w:val="20"/>
              </w:rPr>
              <w:t>1 copë</w:t>
            </w:r>
          </w:p>
        </w:tc>
        <w:tc>
          <w:tcPr>
            <w:tcW w:w="3846" w:type="dxa"/>
          </w:tcPr>
          <w:p w:rsidR="00FD62D9" w:rsidRDefault="00CC0E13">
            <w:pPr>
              <w:pStyle w:val="TableParagraph"/>
              <w:spacing w:line="222"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before="1" w:line="223" w:lineRule="exact"/>
              <w:rPr>
                <w:sz w:val="20"/>
              </w:rPr>
            </w:pPr>
            <w:r>
              <w:rPr>
                <w:sz w:val="20"/>
              </w:rPr>
              <w:t>199</w:t>
            </w:r>
          </w:p>
        </w:tc>
        <w:tc>
          <w:tcPr>
            <w:tcW w:w="3968" w:type="dxa"/>
          </w:tcPr>
          <w:p w:rsidR="00FD62D9" w:rsidRDefault="00CC0E13">
            <w:pPr>
              <w:pStyle w:val="TableParagraph"/>
              <w:spacing w:before="1" w:line="223" w:lineRule="exact"/>
              <w:rPr>
                <w:sz w:val="20"/>
              </w:rPr>
            </w:pPr>
            <w:r>
              <w:rPr>
                <w:sz w:val="20"/>
              </w:rPr>
              <w:t>Proceset termodinamike</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before="1" w:line="223" w:lineRule="exact"/>
              <w:rPr>
                <w:sz w:val="20"/>
              </w:rPr>
            </w:pPr>
            <w:r>
              <w:rPr>
                <w:sz w:val="20"/>
              </w:rPr>
              <w:t>200</w:t>
            </w:r>
          </w:p>
        </w:tc>
        <w:tc>
          <w:tcPr>
            <w:tcW w:w="3968" w:type="dxa"/>
          </w:tcPr>
          <w:p w:rsidR="00FD62D9" w:rsidRDefault="00CC0E13">
            <w:pPr>
              <w:pStyle w:val="TableParagraph"/>
              <w:spacing w:before="1" w:line="223" w:lineRule="exact"/>
              <w:rPr>
                <w:sz w:val="20"/>
              </w:rPr>
            </w:pPr>
            <w:r>
              <w:rPr>
                <w:sz w:val="20"/>
              </w:rPr>
              <w:t>Shndërrimet e gjendjeve të lëndës</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201</w:t>
            </w:r>
          </w:p>
        </w:tc>
        <w:tc>
          <w:tcPr>
            <w:tcW w:w="3968" w:type="dxa"/>
          </w:tcPr>
          <w:p w:rsidR="00FD62D9" w:rsidRDefault="00CC0E13">
            <w:pPr>
              <w:pStyle w:val="TableParagraph"/>
              <w:spacing w:line="224" w:lineRule="exact"/>
              <w:rPr>
                <w:sz w:val="20"/>
              </w:rPr>
            </w:pPr>
            <w:r>
              <w:rPr>
                <w:sz w:val="20"/>
              </w:rPr>
              <w:t>Fusha magnetike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202</w:t>
            </w:r>
          </w:p>
        </w:tc>
        <w:tc>
          <w:tcPr>
            <w:tcW w:w="3968" w:type="dxa"/>
          </w:tcPr>
          <w:p w:rsidR="00FD62D9" w:rsidRDefault="00CC0E13">
            <w:pPr>
              <w:pStyle w:val="TableParagraph"/>
              <w:spacing w:line="224" w:lineRule="exact"/>
              <w:rPr>
                <w:sz w:val="20"/>
              </w:rPr>
            </w:pPr>
            <w:r>
              <w:rPr>
                <w:sz w:val="20"/>
              </w:rPr>
              <w:t>Toka si magnet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203</w:t>
            </w:r>
          </w:p>
        </w:tc>
        <w:tc>
          <w:tcPr>
            <w:tcW w:w="3968" w:type="dxa"/>
          </w:tcPr>
          <w:p w:rsidR="00FD62D9" w:rsidRDefault="00CC0E13">
            <w:pPr>
              <w:pStyle w:val="TableParagraph"/>
              <w:spacing w:line="224" w:lineRule="exact"/>
              <w:rPr>
                <w:sz w:val="20"/>
              </w:rPr>
            </w:pPr>
            <w:r>
              <w:rPr>
                <w:sz w:val="20"/>
              </w:rPr>
              <w:t>Shndërrimet fazore të lëngjeve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204</w:t>
            </w:r>
          </w:p>
        </w:tc>
        <w:tc>
          <w:tcPr>
            <w:tcW w:w="3968" w:type="dxa"/>
          </w:tcPr>
          <w:p w:rsidR="00FD62D9" w:rsidRDefault="00CC0E13">
            <w:pPr>
              <w:pStyle w:val="TableParagraph"/>
              <w:spacing w:line="224" w:lineRule="exact"/>
              <w:rPr>
                <w:sz w:val="20"/>
              </w:rPr>
            </w:pPr>
            <w:r>
              <w:rPr>
                <w:sz w:val="20"/>
              </w:rPr>
              <w:t>Bymimi i trupave të ngurtë</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5" w:lineRule="exact"/>
              <w:rPr>
                <w:sz w:val="20"/>
              </w:rPr>
            </w:pPr>
            <w:r>
              <w:rPr>
                <w:sz w:val="20"/>
              </w:rPr>
              <w:t>205</w:t>
            </w:r>
          </w:p>
        </w:tc>
        <w:tc>
          <w:tcPr>
            <w:tcW w:w="3968" w:type="dxa"/>
          </w:tcPr>
          <w:p w:rsidR="00FD62D9" w:rsidRDefault="00CC0E13">
            <w:pPr>
              <w:pStyle w:val="TableParagraph"/>
              <w:spacing w:line="225" w:lineRule="exact"/>
              <w:rPr>
                <w:sz w:val="20"/>
              </w:rPr>
            </w:pPr>
            <w:r>
              <w:rPr>
                <w:sz w:val="20"/>
              </w:rPr>
              <w:t>Elektromotori</w:t>
            </w:r>
          </w:p>
        </w:tc>
        <w:tc>
          <w:tcPr>
            <w:tcW w:w="1117" w:type="dxa"/>
          </w:tcPr>
          <w:p w:rsidR="00FD62D9" w:rsidRDefault="00CC0E13">
            <w:pPr>
              <w:pStyle w:val="TableParagraph"/>
              <w:spacing w:line="225" w:lineRule="exact"/>
              <w:rPr>
                <w:sz w:val="20"/>
              </w:rPr>
            </w:pPr>
            <w:r>
              <w:rPr>
                <w:sz w:val="20"/>
              </w:rPr>
              <w:t>1 copë</w:t>
            </w:r>
          </w:p>
        </w:tc>
        <w:tc>
          <w:tcPr>
            <w:tcW w:w="3846" w:type="dxa"/>
          </w:tcPr>
          <w:p w:rsidR="00FD62D9" w:rsidRDefault="00CC0E13">
            <w:pPr>
              <w:pStyle w:val="TableParagraph"/>
              <w:spacing w:line="225"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206</w:t>
            </w:r>
          </w:p>
        </w:tc>
        <w:tc>
          <w:tcPr>
            <w:tcW w:w="3968" w:type="dxa"/>
          </w:tcPr>
          <w:p w:rsidR="00FD62D9" w:rsidRDefault="00CC0E13">
            <w:pPr>
              <w:pStyle w:val="TableParagraph"/>
              <w:spacing w:line="224" w:lineRule="exact"/>
              <w:rPr>
                <w:sz w:val="20"/>
              </w:rPr>
            </w:pPr>
            <w:r>
              <w:rPr>
                <w:sz w:val="20"/>
              </w:rPr>
              <w:t>Transformatori</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207</w:t>
            </w:r>
          </w:p>
        </w:tc>
        <w:tc>
          <w:tcPr>
            <w:tcW w:w="3968" w:type="dxa"/>
          </w:tcPr>
          <w:p w:rsidR="00FD62D9" w:rsidRDefault="00CC0E13">
            <w:pPr>
              <w:pStyle w:val="TableParagraph"/>
              <w:spacing w:line="224" w:lineRule="exact"/>
              <w:rPr>
                <w:sz w:val="20"/>
              </w:rPr>
            </w:pPr>
            <w:r>
              <w:rPr>
                <w:sz w:val="20"/>
              </w:rPr>
              <w:t>Modeli i gjeneratorit trefazor</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1"/>
        </w:trPr>
        <w:tc>
          <w:tcPr>
            <w:tcW w:w="591" w:type="dxa"/>
          </w:tcPr>
          <w:p w:rsidR="00FD62D9" w:rsidRDefault="00CC0E13">
            <w:pPr>
              <w:pStyle w:val="TableParagraph"/>
              <w:spacing w:line="222" w:lineRule="exact"/>
              <w:rPr>
                <w:sz w:val="20"/>
              </w:rPr>
            </w:pPr>
            <w:r>
              <w:rPr>
                <w:sz w:val="20"/>
              </w:rPr>
              <w:t>208</w:t>
            </w:r>
          </w:p>
        </w:tc>
        <w:tc>
          <w:tcPr>
            <w:tcW w:w="3968" w:type="dxa"/>
          </w:tcPr>
          <w:p w:rsidR="00FD62D9" w:rsidRDefault="00CC0E13">
            <w:pPr>
              <w:pStyle w:val="TableParagraph"/>
              <w:spacing w:line="222" w:lineRule="exact"/>
              <w:rPr>
                <w:sz w:val="20"/>
              </w:rPr>
            </w:pPr>
            <w:r>
              <w:rPr>
                <w:sz w:val="20"/>
              </w:rPr>
              <w:t>Modeli i ziles elektrike</w:t>
            </w:r>
          </w:p>
        </w:tc>
        <w:tc>
          <w:tcPr>
            <w:tcW w:w="1117" w:type="dxa"/>
          </w:tcPr>
          <w:p w:rsidR="00FD62D9" w:rsidRDefault="00CC0E13">
            <w:pPr>
              <w:pStyle w:val="TableParagraph"/>
              <w:spacing w:line="222" w:lineRule="exact"/>
              <w:rPr>
                <w:sz w:val="20"/>
              </w:rPr>
            </w:pPr>
            <w:r>
              <w:rPr>
                <w:sz w:val="20"/>
              </w:rPr>
              <w:t>1 copë</w:t>
            </w:r>
          </w:p>
        </w:tc>
        <w:tc>
          <w:tcPr>
            <w:tcW w:w="3846" w:type="dxa"/>
          </w:tcPr>
          <w:p w:rsidR="00FD62D9" w:rsidRDefault="00CC0E13">
            <w:pPr>
              <w:pStyle w:val="TableParagraph"/>
              <w:spacing w:line="222" w:lineRule="exact"/>
              <w:ind w:left="106"/>
              <w:rPr>
                <w:sz w:val="20"/>
              </w:rPr>
            </w:pPr>
            <w:r>
              <w:rPr>
                <w:sz w:val="20"/>
              </w:rPr>
              <w:t>permasat (70x1000cm</w:t>
            </w:r>
          </w:p>
        </w:tc>
      </w:tr>
      <w:tr w:rsidR="00FD62D9">
        <w:trPr>
          <w:trHeight w:val="244"/>
        </w:trPr>
        <w:tc>
          <w:tcPr>
            <w:tcW w:w="591" w:type="dxa"/>
          </w:tcPr>
          <w:p w:rsidR="00FD62D9" w:rsidRDefault="00CC0E13">
            <w:pPr>
              <w:pStyle w:val="TableParagraph"/>
              <w:spacing w:before="1" w:line="223" w:lineRule="exact"/>
              <w:rPr>
                <w:sz w:val="20"/>
              </w:rPr>
            </w:pPr>
            <w:r>
              <w:rPr>
                <w:sz w:val="20"/>
              </w:rPr>
              <w:t>209</w:t>
            </w:r>
          </w:p>
        </w:tc>
        <w:tc>
          <w:tcPr>
            <w:tcW w:w="3968" w:type="dxa"/>
          </w:tcPr>
          <w:p w:rsidR="00FD62D9" w:rsidRDefault="00CC0E13">
            <w:pPr>
              <w:pStyle w:val="TableParagraph"/>
              <w:spacing w:before="1" w:line="223" w:lineRule="exact"/>
              <w:rPr>
                <w:sz w:val="20"/>
              </w:rPr>
            </w:pPr>
            <w:r>
              <w:rPr>
                <w:sz w:val="20"/>
              </w:rPr>
              <w:t>Parimi i gjeneratorit</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210</w:t>
            </w:r>
          </w:p>
        </w:tc>
        <w:tc>
          <w:tcPr>
            <w:tcW w:w="3968" w:type="dxa"/>
          </w:tcPr>
          <w:p w:rsidR="00FD62D9" w:rsidRDefault="00CC0E13">
            <w:pPr>
              <w:pStyle w:val="TableParagraph"/>
              <w:spacing w:line="224" w:lineRule="exact"/>
              <w:rPr>
                <w:sz w:val="20"/>
              </w:rPr>
            </w:pPr>
            <w:r>
              <w:rPr>
                <w:sz w:val="20"/>
              </w:rPr>
              <w:t>Induksioni elektromagnetik</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211</w:t>
            </w:r>
          </w:p>
        </w:tc>
        <w:tc>
          <w:tcPr>
            <w:tcW w:w="3968" w:type="dxa"/>
          </w:tcPr>
          <w:p w:rsidR="00FD62D9" w:rsidRDefault="00CC0E13">
            <w:pPr>
              <w:pStyle w:val="TableParagraph"/>
              <w:spacing w:line="224" w:lineRule="exact"/>
              <w:rPr>
                <w:sz w:val="20"/>
              </w:rPr>
            </w:pPr>
            <w:r>
              <w:rPr>
                <w:sz w:val="20"/>
              </w:rPr>
              <w:t>Tensioni elektrik</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212</w:t>
            </w:r>
          </w:p>
        </w:tc>
        <w:tc>
          <w:tcPr>
            <w:tcW w:w="3968" w:type="dxa"/>
          </w:tcPr>
          <w:p w:rsidR="00FD62D9" w:rsidRDefault="00CC0E13">
            <w:pPr>
              <w:pStyle w:val="TableParagraph"/>
              <w:spacing w:line="224" w:lineRule="exact"/>
              <w:rPr>
                <w:sz w:val="20"/>
              </w:rPr>
            </w:pPr>
            <w:r>
              <w:rPr>
                <w:sz w:val="20"/>
              </w:rPr>
              <w:t>Ligji i Ohmit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213</w:t>
            </w:r>
          </w:p>
        </w:tc>
        <w:tc>
          <w:tcPr>
            <w:tcW w:w="3968" w:type="dxa"/>
          </w:tcPr>
          <w:p w:rsidR="00FD62D9" w:rsidRDefault="00CC0E13">
            <w:pPr>
              <w:pStyle w:val="TableParagraph"/>
              <w:spacing w:line="224" w:lineRule="exact"/>
              <w:rPr>
                <w:sz w:val="20"/>
              </w:rPr>
            </w:pPr>
            <w:r>
              <w:rPr>
                <w:sz w:val="20"/>
              </w:rPr>
              <w:t>Elektromagneti</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214</w:t>
            </w:r>
          </w:p>
        </w:tc>
        <w:tc>
          <w:tcPr>
            <w:tcW w:w="3968" w:type="dxa"/>
          </w:tcPr>
          <w:p w:rsidR="00FD62D9" w:rsidRDefault="00CC0E13">
            <w:pPr>
              <w:pStyle w:val="TableParagraph"/>
              <w:spacing w:line="224" w:lineRule="exact"/>
              <w:rPr>
                <w:sz w:val="20"/>
              </w:rPr>
            </w:pPr>
            <w:r>
              <w:rPr>
                <w:sz w:val="20"/>
              </w:rPr>
              <w:t>Fusha magnetike e solenoidit me rrymë</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215</w:t>
            </w:r>
          </w:p>
        </w:tc>
        <w:tc>
          <w:tcPr>
            <w:tcW w:w="3968" w:type="dxa"/>
          </w:tcPr>
          <w:p w:rsidR="00FD62D9" w:rsidRDefault="00CC0E13">
            <w:pPr>
              <w:pStyle w:val="TableParagraph"/>
              <w:spacing w:line="224" w:lineRule="exact"/>
              <w:rPr>
                <w:sz w:val="20"/>
              </w:rPr>
            </w:pPr>
            <w:r>
              <w:rPr>
                <w:sz w:val="20"/>
              </w:rPr>
              <w:t>Lidhja e përcjellësve në paralel</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216</w:t>
            </w:r>
          </w:p>
        </w:tc>
        <w:tc>
          <w:tcPr>
            <w:tcW w:w="3968" w:type="dxa"/>
          </w:tcPr>
          <w:p w:rsidR="00FD62D9" w:rsidRDefault="00CC0E13">
            <w:pPr>
              <w:pStyle w:val="TableParagraph"/>
              <w:spacing w:line="224" w:lineRule="exact"/>
              <w:rPr>
                <w:sz w:val="20"/>
              </w:rPr>
            </w:pPr>
            <w:r>
              <w:rPr>
                <w:sz w:val="20"/>
              </w:rPr>
              <w:t>Rregulla e dorës së majtë</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1"/>
        </w:trPr>
        <w:tc>
          <w:tcPr>
            <w:tcW w:w="591" w:type="dxa"/>
          </w:tcPr>
          <w:p w:rsidR="00FD62D9" w:rsidRDefault="00CC0E13">
            <w:pPr>
              <w:pStyle w:val="TableParagraph"/>
              <w:spacing w:line="222" w:lineRule="exact"/>
              <w:rPr>
                <w:sz w:val="20"/>
              </w:rPr>
            </w:pPr>
            <w:r>
              <w:rPr>
                <w:sz w:val="20"/>
              </w:rPr>
              <w:t>217</w:t>
            </w:r>
          </w:p>
        </w:tc>
        <w:tc>
          <w:tcPr>
            <w:tcW w:w="3968" w:type="dxa"/>
          </w:tcPr>
          <w:p w:rsidR="00FD62D9" w:rsidRDefault="00CC0E13">
            <w:pPr>
              <w:pStyle w:val="TableParagraph"/>
              <w:spacing w:line="222" w:lineRule="exact"/>
              <w:rPr>
                <w:sz w:val="20"/>
              </w:rPr>
            </w:pPr>
            <w:r>
              <w:rPr>
                <w:sz w:val="20"/>
              </w:rPr>
              <w:t>Eklispi i Hënës</w:t>
            </w:r>
          </w:p>
        </w:tc>
        <w:tc>
          <w:tcPr>
            <w:tcW w:w="1117" w:type="dxa"/>
          </w:tcPr>
          <w:p w:rsidR="00FD62D9" w:rsidRDefault="00CC0E13">
            <w:pPr>
              <w:pStyle w:val="TableParagraph"/>
              <w:spacing w:line="222" w:lineRule="exact"/>
              <w:rPr>
                <w:sz w:val="20"/>
              </w:rPr>
            </w:pPr>
            <w:r>
              <w:rPr>
                <w:sz w:val="20"/>
              </w:rPr>
              <w:t>1 copë</w:t>
            </w:r>
          </w:p>
        </w:tc>
        <w:tc>
          <w:tcPr>
            <w:tcW w:w="3846" w:type="dxa"/>
          </w:tcPr>
          <w:p w:rsidR="00FD62D9" w:rsidRDefault="00CC0E13">
            <w:pPr>
              <w:pStyle w:val="TableParagraph"/>
              <w:spacing w:line="222"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before="1" w:line="223" w:lineRule="exact"/>
              <w:rPr>
                <w:sz w:val="20"/>
              </w:rPr>
            </w:pPr>
            <w:r>
              <w:rPr>
                <w:sz w:val="20"/>
              </w:rPr>
              <w:t>218</w:t>
            </w:r>
          </w:p>
        </w:tc>
        <w:tc>
          <w:tcPr>
            <w:tcW w:w="3968" w:type="dxa"/>
          </w:tcPr>
          <w:p w:rsidR="00FD62D9" w:rsidRDefault="00CC0E13">
            <w:pPr>
              <w:pStyle w:val="TableParagraph"/>
              <w:spacing w:before="1" w:line="223" w:lineRule="exact"/>
              <w:rPr>
                <w:sz w:val="20"/>
              </w:rPr>
            </w:pPr>
            <w:r>
              <w:rPr>
                <w:sz w:val="20"/>
              </w:rPr>
              <w:t>Glob (paraqitja fizike dhe politike)</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Me bazament në tavolinë ose në tokë</w:t>
            </w:r>
          </w:p>
        </w:tc>
      </w:tr>
      <w:tr w:rsidR="00FD62D9">
        <w:trPr>
          <w:trHeight w:val="245"/>
        </w:trPr>
        <w:tc>
          <w:tcPr>
            <w:tcW w:w="591" w:type="dxa"/>
          </w:tcPr>
          <w:p w:rsidR="00FD62D9" w:rsidRDefault="00CC0E13">
            <w:pPr>
              <w:pStyle w:val="TableParagraph"/>
              <w:spacing w:line="225" w:lineRule="exact"/>
              <w:rPr>
                <w:sz w:val="20"/>
              </w:rPr>
            </w:pPr>
            <w:r>
              <w:rPr>
                <w:sz w:val="20"/>
              </w:rPr>
              <w:t>219</w:t>
            </w:r>
          </w:p>
        </w:tc>
        <w:tc>
          <w:tcPr>
            <w:tcW w:w="3968" w:type="dxa"/>
          </w:tcPr>
          <w:p w:rsidR="00FD62D9" w:rsidRDefault="00CC0E13">
            <w:pPr>
              <w:pStyle w:val="TableParagraph"/>
              <w:spacing w:line="225" w:lineRule="exact"/>
              <w:rPr>
                <w:sz w:val="20"/>
              </w:rPr>
            </w:pPr>
            <w:r>
              <w:rPr>
                <w:sz w:val="20"/>
              </w:rPr>
              <w:t>Dhoma e errët</w:t>
            </w:r>
          </w:p>
        </w:tc>
        <w:tc>
          <w:tcPr>
            <w:tcW w:w="1117" w:type="dxa"/>
          </w:tcPr>
          <w:p w:rsidR="00FD62D9" w:rsidRDefault="00CC0E13">
            <w:pPr>
              <w:pStyle w:val="TableParagraph"/>
              <w:spacing w:line="225" w:lineRule="exact"/>
              <w:rPr>
                <w:sz w:val="20"/>
              </w:rPr>
            </w:pPr>
            <w:r>
              <w:rPr>
                <w:sz w:val="20"/>
              </w:rPr>
              <w:t>1 copë</w:t>
            </w:r>
          </w:p>
        </w:tc>
        <w:tc>
          <w:tcPr>
            <w:tcW w:w="3846" w:type="dxa"/>
          </w:tcPr>
          <w:p w:rsidR="00FD62D9" w:rsidRDefault="00CC0E13">
            <w:pPr>
              <w:pStyle w:val="TableParagraph"/>
              <w:spacing w:line="225"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220</w:t>
            </w:r>
          </w:p>
        </w:tc>
        <w:tc>
          <w:tcPr>
            <w:tcW w:w="3968" w:type="dxa"/>
          </w:tcPr>
          <w:p w:rsidR="00FD62D9" w:rsidRDefault="00CC0E13">
            <w:pPr>
              <w:pStyle w:val="TableParagraph"/>
              <w:spacing w:line="224" w:lineRule="exact"/>
              <w:rPr>
                <w:sz w:val="20"/>
              </w:rPr>
            </w:pPr>
            <w:r>
              <w:rPr>
                <w:sz w:val="20"/>
              </w:rPr>
              <w:t>Elekstroskopi</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221</w:t>
            </w:r>
          </w:p>
        </w:tc>
        <w:tc>
          <w:tcPr>
            <w:tcW w:w="3968" w:type="dxa"/>
          </w:tcPr>
          <w:p w:rsidR="00FD62D9" w:rsidRDefault="00CC0E13">
            <w:pPr>
              <w:pStyle w:val="TableParagraph"/>
              <w:spacing w:line="224" w:lineRule="exact"/>
              <w:rPr>
                <w:sz w:val="20"/>
              </w:rPr>
            </w:pPr>
            <w:r>
              <w:rPr>
                <w:sz w:val="20"/>
              </w:rPr>
              <w:t>Qark i lidhjes në seri</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222</w:t>
            </w:r>
          </w:p>
        </w:tc>
        <w:tc>
          <w:tcPr>
            <w:tcW w:w="3968" w:type="dxa"/>
          </w:tcPr>
          <w:p w:rsidR="00FD62D9" w:rsidRDefault="00CC0E13">
            <w:pPr>
              <w:pStyle w:val="TableParagraph"/>
              <w:spacing w:line="224" w:lineRule="exact"/>
              <w:rPr>
                <w:sz w:val="20"/>
              </w:rPr>
            </w:pPr>
            <w:r>
              <w:rPr>
                <w:sz w:val="20"/>
              </w:rPr>
              <w:t>Qark i lidhjes në paralel</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223</w:t>
            </w:r>
          </w:p>
        </w:tc>
        <w:tc>
          <w:tcPr>
            <w:tcW w:w="3968" w:type="dxa"/>
          </w:tcPr>
          <w:p w:rsidR="00FD62D9" w:rsidRDefault="00CC0E13">
            <w:pPr>
              <w:pStyle w:val="TableParagraph"/>
              <w:spacing w:line="224" w:lineRule="exact"/>
              <w:rPr>
                <w:sz w:val="20"/>
              </w:rPr>
            </w:pPr>
            <w:r>
              <w:rPr>
                <w:sz w:val="20"/>
              </w:rPr>
              <w:t>Qark e integruar me lidhje të përzier</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224</w:t>
            </w:r>
          </w:p>
        </w:tc>
        <w:tc>
          <w:tcPr>
            <w:tcW w:w="3968" w:type="dxa"/>
          </w:tcPr>
          <w:p w:rsidR="00FD62D9" w:rsidRDefault="00CC0E13">
            <w:pPr>
              <w:pStyle w:val="TableParagraph"/>
              <w:spacing w:line="224" w:lineRule="exact"/>
              <w:rPr>
                <w:sz w:val="20"/>
              </w:rPr>
            </w:pPr>
            <w:r>
              <w:rPr>
                <w:sz w:val="20"/>
              </w:rPr>
              <w:t>Qark me lidhje të shkurtër</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225</w:t>
            </w:r>
          </w:p>
        </w:tc>
        <w:tc>
          <w:tcPr>
            <w:tcW w:w="3968" w:type="dxa"/>
          </w:tcPr>
          <w:p w:rsidR="00FD62D9" w:rsidRDefault="00CC0E13">
            <w:pPr>
              <w:pStyle w:val="TableParagraph"/>
              <w:spacing w:line="224" w:lineRule="exact"/>
              <w:rPr>
                <w:sz w:val="20"/>
              </w:rPr>
            </w:pPr>
            <w:r>
              <w:rPr>
                <w:sz w:val="20"/>
              </w:rPr>
              <w:t>Forca e Amperit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1"/>
        </w:trPr>
        <w:tc>
          <w:tcPr>
            <w:tcW w:w="591" w:type="dxa"/>
          </w:tcPr>
          <w:p w:rsidR="00FD62D9" w:rsidRDefault="00CC0E13">
            <w:pPr>
              <w:pStyle w:val="TableParagraph"/>
              <w:spacing w:line="222" w:lineRule="exact"/>
              <w:rPr>
                <w:sz w:val="20"/>
              </w:rPr>
            </w:pPr>
            <w:r>
              <w:rPr>
                <w:sz w:val="20"/>
              </w:rPr>
              <w:t>226</w:t>
            </w:r>
          </w:p>
        </w:tc>
        <w:tc>
          <w:tcPr>
            <w:tcW w:w="3968" w:type="dxa"/>
          </w:tcPr>
          <w:p w:rsidR="00FD62D9" w:rsidRDefault="00CC0E13">
            <w:pPr>
              <w:pStyle w:val="TableParagraph"/>
              <w:spacing w:line="222" w:lineRule="exact"/>
              <w:rPr>
                <w:sz w:val="20"/>
              </w:rPr>
            </w:pPr>
            <w:r>
              <w:rPr>
                <w:sz w:val="20"/>
              </w:rPr>
              <w:t>Dioda kristalore</w:t>
            </w:r>
          </w:p>
        </w:tc>
        <w:tc>
          <w:tcPr>
            <w:tcW w:w="1117" w:type="dxa"/>
          </w:tcPr>
          <w:p w:rsidR="00FD62D9" w:rsidRDefault="00CC0E13">
            <w:pPr>
              <w:pStyle w:val="TableParagraph"/>
              <w:spacing w:line="222" w:lineRule="exact"/>
              <w:rPr>
                <w:sz w:val="20"/>
              </w:rPr>
            </w:pPr>
            <w:r>
              <w:rPr>
                <w:sz w:val="20"/>
              </w:rPr>
              <w:t>1 copë</w:t>
            </w:r>
          </w:p>
        </w:tc>
        <w:tc>
          <w:tcPr>
            <w:tcW w:w="3846" w:type="dxa"/>
          </w:tcPr>
          <w:p w:rsidR="00FD62D9" w:rsidRDefault="00CC0E13">
            <w:pPr>
              <w:pStyle w:val="TableParagraph"/>
              <w:spacing w:line="222" w:lineRule="exact"/>
              <w:ind w:left="106"/>
              <w:rPr>
                <w:sz w:val="20"/>
              </w:rPr>
            </w:pPr>
            <w:r>
              <w:rPr>
                <w:sz w:val="20"/>
              </w:rPr>
              <w:t>Përmasat (70x100)cm</w:t>
            </w:r>
          </w:p>
        </w:tc>
      </w:tr>
      <w:tr w:rsidR="00FD62D9">
        <w:trPr>
          <w:trHeight w:val="246"/>
        </w:trPr>
        <w:tc>
          <w:tcPr>
            <w:tcW w:w="591" w:type="dxa"/>
          </w:tcPr>
          <w:p w:rsidR="00FD62D9" w:rsidRDefault="00CC0E13">
            <w:pPr>
              <w:pStyle w:val="TableParagraph"/>
              <w:spacing w:before="1" w:line="225" w:lineRule="exact"/>
              <w:rPr>
                <w:sz w:val="20"/>
              </w:rPr>
            </w:pPr>
            <w:r>
              <w:rPr>
                <w:sz w:val="20"/>
              </w:rPr>
              <w:t>227</w:t>
            </w:r>
          </w:p>
        </w:tc>
        <w:tc>
          <w:tcPr>
            <w:tcW w:w="3968" w:type="dxa"/>
          </w:tcPr>
          <w:p w:rsidR="00FD62D9" w:rsidRDefault="00CC0E13">
            <w:pPr>
              <w:pStyle w:val="TableParagraph"/>
              <w:spacing w:before="1" w:line="225" w:lineRule="exact"/>
              <w:rPr>
                <w:sz w:val="20"/>
              </w:rPr>
            </w:pPr>
            <w:r>
              <w:rPr>
                <w:sz w:val="20"/>
              </w:rPr>
              <w:t>Tranzistori</w:t>
            </w:r>
          </w:p>
        </w:tc>
        <w:tc>
          <w:tcPr>
            <w:tcW w:w="1117" w:type="dxa"/>
          </w:tcPr>
          <w:p w:rsidR="00FD62D9" w:rsidRDefault="00CC0E13">
            <w:pPr>
              <w:pStyle w:val="TableParagraph"/>
              <w:spacing w:before="1" w:line="225" w:lineRule="exact"/>
              <w:rPr>
                <w:sz w:val="20"/>
              </w:rPr>
            </w:pPr>
            <w:r>
              <w:rPr>
                <w:sz w:val="20"/>
              </w:rPr>
              <w:t>1 copë</w:t>
            </w:r>
          </w:p>
        </w:tc>
        <w:tc>
          <w:tcPr>
            <w:tcW w:w="3846" w:type="dxa"/>
          </w:tcPr>
          <w:p w:rsidR="00FD62D9" w:rsidRDefault="00CC0E13">
            <w:pPr>
              <w:pStyle w:val="TableParagraph"/>
              <w:spacing w:before="1" w:line="225" w:lineRule="exact"/>
              <w:ind w:left="106"/>
              <w:rPr>
                <w:sz w:val="20"/>
              </w:rPr>
            </w:pPr>
            <w:r>
              <w:rPr>
                <w:sz w:val="20"/>
              </w:rPr>
              <w:t>Përmasat (70x100)cm</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3968"/>
        <w:gridCol w:w="1117"/>
        <w:gridCol w:w="3846"/>
      </w:tblGrid>
      <w:tr w:rsidR="00FD62D9">
        <w:trPr>
          <w:trHeight w:val="244"/>
        </w:trPr>
        <w:tc>
          <w:tcPr>
            <w:tcW w:w="591" w:type="dxa"/>
          </w:tcPr>
          <w:p w:rsidR="00FD62D9" w:rsidRDefault="00CC0E13">
            <w:pPr>
              <w:pStyle w:val="TableParagraph"/>
              <w:spacing w:line="224" w:lineRule="exact"/>
              <w:rPr>
                <w:sz w:val="20"/>
              </w:rPr>
            </w:pPr>
            <w:r>
              <w:rPr>
                <w:sz w:val="20"/>
              </w:rPr>
              <w:t>228</w:t>
            </w:r>
          </w:p>
        </w:tc>
        <w:tc>
          <w:tcPr>
            <w:tcW w:w="3968" w:type="dxa"/>
          </w:tcPr>
          <w:p w:rsidR="00FD62D9" w:rsidRDefault="00CC0E13">
            <w:pPr>
              <w:pStyle w:val="TableParagraph"/>
              <w:spacing w:line="224" w:lineRule="exact"/>
              <w:rPr>
                <w:sz w:val="20"/>
              </w:rPr>
            </w:pPr>
            <w:r>
              <w:rPr>
                <w:sz w:val="20"/>
              </w:rPr>
              <w:t>Spektrat magnetikë të gazeve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5" w:lineRule="exact"/>
              <w:rPr>
                <w:sz w:val="20"/>
              </w:rPr>
            </w:pPr>
            <w:r>
              <w:rPr>
                <w:sz w:val="20"/>
              </w:rPr>
              <w:t>229</w:t>
            </w:r>
          </w:p>
        </w:tc>
        <w:tc>
          <w:tcPr>
            <w:tcW w:w="3968" w:type="dxa"/>
          </w:tcPr>
          <w:p w:rsidR="00FD62D9" w:rsidRDefault="00CC0E13">
            <w:pPr>
              <w:pStyle w:val="TableParagraph"/>
              <w:spacing w:line="225" w:lineRule="exact"/>
              <w:rPr>
                <w:sz w:val="20"/>
              </w:rPr>
            </w:pPr>
            <w:r>
              <w:rPr>
                <w:sz w:val="20"/>
              </w:rPr>
              <w:t>Ndërtimi i atomit</w:t>
            </w:r>
          </w:p>
        </w:tc>
        <w:tc>
          <w:tcPr>
            <w:tcW w:w="1117" w:type="dxa"/>
          </w:tcPr>
          <w:p w:rsidR="00FD62D9" w:rsidRDefault="00CC0E13">
            <w:pPr>
              <w:pStyle w:val="TableParagraph"/>
              <w:spacing w:line="225" w:lineRule="exact"/>
              <w:rPr>
                <w:sz w:val="20"/>
              </w:rPr>
            </w:pPr>
            <w:r>
              <w:rPr>
                <w:sz w:val="20"/>
              </w:rPr>
              <w:t>1 copë</w:t>
            </w:r>
          </w:p>
        </w:tc>
        <w:tc>
          <w:tcPr>
            <w:tcW w:w="3846" w:type="dxa"/>
          </w:tcPr>
          <w:p w:rsidR="00FD62D9" w:rsidRDefault="00CC0E13">
            <w:pPr>
              <w:pStyle w:val="TableParagraph"/>
              <w:spacing w:line="225"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230</w:t>
            </w:r>
          </w:p>
        </w:tc>
        <w:tc>
          <w:tcPr>
            <w:tcW w:w="3968" w:type="dxa"/>
          </w:tcPr>
          <w:p w:rsidR="00FD62D9" w:rsidRDefault="00CC0E13">
            <w:pPr>
              <w:pStyle w:val="TableParagraph"/>
              <w:spacing w:line="224" w:lineRule="exact"/>
              <w:rPr>
                <w:sz w:val="20"/>
              </w:rPr>
            </w:pPr>
            <w:r>
              <w:rPr>
                <w:sz w:val="20"/>
              </w:rPr>
              <w:t>Galvanometri</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2"/>
        </w:trPr>
        <w:tc>
          <w:tcPr>
            <w:tcW w:w="591" w:type="dxa"/>
          </w:tcPr>
          <w:p w:rsidR="00FD62D9" w:rsidRDefault="00CC0E13">
            <w:pPr>
              <w:pStyle w:val="TableParagraph"/>
              <w:spacing w:line="222" w:lineRule="exact"/>
              <w:rPr>
                <w:sz w:val="20"/>
              </w:rPr>
            </w:pPr>
            <w:r>
              <w:rPr>
                <w:sz w:val="20"/>
              </w:rPr>
              <w:t>231</w:t>
            </w:r>
          </w:p>
        </w:tc>
        <w:tc>
          <w:tcPr>
            <w:tcW w:w="3968" w:type="dxa"/>
          </w:tcPr>
          <w:p w:rsidR="00FD62D9" w:rsidRDefault="00CC0E13">
            <w:pPr>
              <w:pStyle w:val="TableParagraph"/>
              <w:spacing w:line="222" w:lineRule="exact"/>
              <w:rPr>
                <w:sz w:val="20"/>
              </w:rPr>
            </w:pPr>
            <w:r>
              <w:rPr>
                <w:sz w:val="20"/>
              </w:rPr>
              <w:t>Eksperimenti i Tomsonit për rrezet katodike</w:t>
            </w:r>
          </w:p>
        </w:tc>
        <w:tc>
          <w:tcPr>
            <w:tcW w:w="1117" w:type="dxa"/>
          </w:tcPr>
          <w:p w:rsidR="00FD62D9" w:rsidRDefault="00CC0E13">
            <w:pPr>
              <w:pStyle w:val="TableParagraph"/>
              <w:spacing w:line="222" w:lineRule="exact"/>
              <w:rPr>
                <w:sz w:val="20"/>
              </w:rPr>
            </w:pPr>
            <w:r>
              <w:rPr>
                <w:sz w:val="20"/>
              </w:rPr>
              <w:t>1 copë</w:t>
            </w:r>
          </w:p>
        </w:tc>
        <w:tc>
          <w:tcPr>
            <w:tcW w:w="3846" w:type="dxa"/>
          </w:tcPr>
          <w:p w:rsidR="00FD62D9" w:rsidRDefault="00CC0E13">
            <w:pPr>
              <w:pStyle w:val="TableParagraph"/>
              <w:spacing w:line="222" w:lineRule="exact"/>
              <w:ind w:left="106"/>
              <w:rPr>
                <w:sz w:val="20"/>
              </w:rPr>
            </w:pPr>
            <w:r>
              <w:rPr>
                <w:sz w:val="20"/>
              </w:rPr>
              <w:t>Përmasat (70x100)cm</w:t>
            </w:r>
          </w:p>
        </w:tc>
      </w:tr>
      <w:tr w:rsidR="00FD62D9">
        <w:trPr>
          <w:trHeight w:val="489"/>
        </w:trPr>
        <w:tc>
          <w:tcPr>
            <w:tcW w:w="591" w:type="dxa"/>
          </w:tcPr>
          <w:p w:rsidR="00FD62D9" w:rsidRDefault="00CC0E13">
            <w:pPr>
              <w:pStyle w:val="TableParagraph"/>
              <w:spacing w:before="1"/>
              <w:rPr>
                <w:sz w:val="20"/>
              </w:rPr>
            </w:pPr>
            <w:r>
              <w:rPr>
                <w:sz w:val="20"/>
              </w:rPr>
              <w:t>232</w:t>
            </w:r>
          </w:p>
        </w:tc>
        <w:tc>
          <w:tcPr>
            <w:tcW w:w="3968" w:type="dxa"/>
          </w:tcPr>
          <w:p w:rsidR="00FD62D9" w:rsidRDefault="00CC0E13">
            <w:pPr>
              <w:pStyle w:val="TableParagraph"/>
              <w:spacing w:before="1" w:line="243" w:lineRule="exact"/>
              <w:rPr>
                <w:sz w:val="20"/>
              </w:rPr>
            </w:pPr>
            <w:r>
              <w:rPr>
                <w:sz w:val="20"/>
              </w:rPr>
              <w:t>Skema e prodhimit të energjisë nga</w:t>
            </w:r>
          </w:p>
          <w:p w:rsidR="00FD62D9" w:rsidRDefault="00CC0E13">
            <w:pPr>
              <w:pStyle w:val="TableParagraph"/>
              <w:spacing w:line="225" w:lineRule="exact"/>
              <w:rPr>
                <w:sz w:val="20"/>
              </w:rPr>
            </w:pPr>
            <w:r>
              <w:rPr>
                <w:sz w:val="20"/>
              </w:rPr>
              <w:t>hidrocentrali te shtëpitë</w:t>
            </w:r>
          </w:p>
        </w:tc>
        <w:tc>
          <w:tcPr>
            <w:tcW w:w="1117" w:type="dxa"/>
          </w:tcPr>
          <w:p w:rsidR="00FD62D9" w:rsidRDefault="00CC0E13">
            <w:pPr>
              <w:pStyle w:val="TableParagraph"/>
              <w:spacing w:before="1"/>
              <w:rPr>
                <w:sz w:val="20"/>
              </w:rPr>
            </w:pPr>
            <w:r>
              <w:rPr>
                <w:sz w:val="20"/>
              </w:rPr>
              <w:t>1 copë</w:t>
            </w:r>
          </w:p>
        </w:tc>
        <w:tc>
          <w:tcPr>
            <w:tcW w:w="3846" w:type="dxa"/>
          </w:tcPr>
          <w:p w:rsidR="00FD62D9" w:rsidRDefault="00CC0E13">
            <w:pPr>
              <w:pStyle w:val="TableParagraph"/>
              <w:spacing w:before="1"/>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233</w:t>
            </w:r>
          </w:p>
        </w:tc>
        <w:tc>
          <w:tcPr>
            <w:tcW w:w="3968" w:type="dxa"/>
          </w:tcPr>
          <w:p w:rsidR="00FD62D9" w:rsidRDefault="00CC0E13">
            <w:pPr>
              <w:pStyle w:val="TableParagraph"/>
              <w:spacing w:line="224" w:lineRule="exact"/>
              <w:rPr>
                <w:sz w:val="20"/>
              </w:rPr>
            </w:pPr>
            <w:r>
              <w:rPr>
                <w:sz w:val="20"/>
              </w:rPr>
              <w:t>Sistemi hidraulik i frenave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234</w:t>
            </w:r>
          </w:p>
        </w:tc>
        <w:tc>
          <w:tcPr>
            <w:tcW w:w="3968" w:type="dxa"/>
          </w:tcPr>
          <w:p w:rsidR="00FD62D9" w:rsidRDefault="00CC0E13">
            <w:pPr>
              <w:pStyle w:val="TableParagraph"/>
              <w:spacing w:line="224" w:lineRule="exact"/>
              <w:rPr>
                <w:sz w:val="20"/>
              </w:rPr>
            </w:pPr>
            <w:r>
              <w:rPr>
                <w:sz w:val="20"/>
              </w:rPr>
              <w:t>Sistemi diellor dhe planetët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486"/>
        </w:trPr>
        <w:tc>
          <w:tcPr>
            <w:tcW w:w="591" w:type="dxa"/>
          </w:tcPr>
          <w:p w:rsidR="00FD62D9" w:rsidRDefault="00CC0E13">
            <w:pPr>
              <w:pStyle w:val="TableParagraph"/>
              <w:spacing w:line="243" w:lineRule="exact"/>
              <w:rPr>
                <w:sz w:val="20"/>
              </w:rPr>
            </w:pPr>
            <w:r>
              <w:rPr>
                <w:sz w:val="20"/>
              </w:rPr>
              <w:t>235</w:t>
            </w:r>
          </w:p>
        </w:tc>
        <w:tc>
          <w:tcPr>
            <w:tcW w:w="3968" w:type="dxa"/>
          </w:tcPr>
          <w:p w:rsidR="00FD62D9" w:rsidRDefault="00CC0E13">
            <w:pPr>
              <w:pStyle w:val="TableParagraph"/>
              <w:spacing w:line="243" w:lineRule="exact"/>
              <w:rPr>
                <w:sz w:val="20"/>
              </w:rPr>
            </w:pPr>
            <w:r>
              <w:rPr>
                <w:sz w:val="20"/>
              </w:rPr>
              <w:t>Përthyerja e rrezeve të dritës nga prizmi prej</w:t>
            </w:r>
          </w:p>
          <w:p w:rsidR="00FD62D9" w:rsidRDefault="00CC0E13">
            <w:pPr>
              <w:pStyle w:val="TableParagraph"/>
              <w:spacing w:line="223" w:lineRule="exact"/>
              <w:rPr>
                <w:sz w:val="20"/>
              </w:rPr>
            </w:pPr>
            <w:r>
              <w:rPr>
                <w:sz w:val="20"/>
              </w:rPr>
              <w:t>qelqi</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before="1" w:line="223" w:lineRule="exact"/>
              <w:rPr>
                <w:sz w:val="20"/>
              </w:rPr>
            </w:pPr>
            <w:r>
              <w:rPr>
                <w:sz w:val="20"/>
              </w:rPr>
              <w:t>236</w:t>
            </w:r>
          </w:p>
        </w:tc>
        <w:tc>
          <w:tcPr>
            <w:tcW w:w="3968" w:type="dxa"/>
          </w:tcPr>
          <w:p w:rsidR="00FD62D9" w:rsidRDefault="00CC0E13">
            <w:pPr>
              <w:pStyle w:val="TableParagraph"/>
              <w:spacing w:before="1" w:line="223" w:lineRule="exact"/>
              <w:rPr>
                <w:sz w:val="20"/>
              </w:rPr>
            </w:pPr>
            <w:r>
              <w:rPr>
                <w:sz w:val="20"/>
              </w:rPr>
              <w:t>Ligji i pasqyrimit dhe i përthyerjes</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237</w:t>
            </w:r>
          </w:p>
        </w:tc>
        <w:tc>
          <w:tcPr>
            <w:tcW w:w="3968" w:type="dxa"/>
          </w:tcPr>
          <w:p w:rsidR="00FD62D9" w:rsidRDefault="00CC0E13">
            <w:pPr>
              <w:pStyle w:val="TableParagraph"/>
              <w:spacing w:line="224" w:lineRule="exact"/>
              <w:rPr>
                <w:sz w:val="20"/>
              </w:rPr>
            </w:pPr>
            <w:r>
              <w:rPr>
                <w:sz w:val="20"/>
              </w:rPr>
              <w:t>Pasqyrimi i plotë i brendshëm</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238</w:t>
            </w:r>
          </w:p>
        </w:tc>
        <w:tc>
          <w:tcPr>
            <w:tcW w:w="3968" w:type="dxa"/>
          </w:tcPr>
          <w:p w:rsidR="00FD62D9" w:rsidRDefault="00CC0E13">
            <w:pPr>
              <w:pStyle w:val="TableParagraph"/>
              <w:spacing w:line="224" w:lineRule="exact"/>
              <w:rPr>
                <w:sz w:val="20"/>
              </w:rPr>
            </w:pPr>
            <w:r>
              <w:rPr>
                <w:sz w:val="20"/>
              </w:rPr>
              <w:t>Eksperimenti me çarjet e Jungut</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239</w:t>
            </w:r>
          </w:p>
        </w:tc>
        <w:tc>
          <w:tcPr>
            <w:tcW w:w="3968" w:type="dxa"/>
          </w:tcPr>
          <w:p w:rsidR="00FD62D9" w:rsidRDefault="00CC0E13">
            <w:pPr>
              <w:pStyle w:val="TableParagraph"/>
              <w:spacing w:line="224" w:lineRule="exact"/>
              <w:rPr>
                <w:sz w:val="20"/>
              </w:rPr>
            </w:pPr>
            <w:r>
              <w:rPr>
                <w:sz w:val="20"/>
              </w:rPr>
              <w:t>Polarizimi i dritës</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2"/>
        </w:trPr>
        <w:tc>
          <w:tcPr>
            <w:tcW w:w="591" w:type="dxa"/>
            <w:tcBorders>
              <w:bottom w:val="single" w:sz="6" w:space="0" w:color="000000"/>
            </w:tcBorders>
          </w:tcPr>
          <w:p w:rsidR="00FD62D9" w:rsidRDefault="00CC0E13">
            <w:pPr>
              <w:pStyle w:val="TableParagraph"/>
              <w:spacing w:line="222" w:lineRule="exact"/>
              <w:rPr>
                <w:sz w:val="20"/>
              </w:rPr>
            </w:pPr>
            <w:r>
              <w:rPr>
                <w:sz w:val="20"/>
              </w:rPr>
              <w:t>240</w:t>
            </w:r>
          </w:p>
        </w:tc>
        <w:tc>
          <w:tcPr>
            <w:tcW w:w="3968" w:type="dxa"/>
            <w:tcBorders>
              <w:bottom w:val="single" w:sz="6" w:space="0" w:color="000000"/>
            </w:tcBorders>
          </w:tcPr>
          <w:p w:rsidR="00FD62D9" w:rsidRDefault="00CC0E13">
            <w:pPr>
              <w:pStyle w:val="TableParagraph"/>
              <w:spacing w:line="222" w:lineRule="exact"/>
              <w:rPr>
                <w:sz w:val="20"/>
              </w:rPr>
            </w:pPr>
            <w:r>
              <w:rPr>
                <w:sz w:val="20"/>
              </w:rPr>
              <w:t>Dispersioni i dritës</w:t>
            </w:r>
          </w:p>
        </w:tc>
        <w:tc>
          <w:tcPr>
            <w:tcW w:w="1117" w:type="dxa"/>
            <w:tcBorders>
              <w:bottom w:val="single" w:sz="6" w:space="0" w:color="000000"/>
            </w:tcBorders>
          </w:tcPr>
          <w:p w:rsidR="00FD62D9" w:rsidRDefault="00CC0E13">
            <w:pPr>
              <w:pStyle w:val="TableParagraph"/>
              <w:spacing w:line="222" w:lineRule="exact"/>
              <w:rPr>
                <w:sz w:val="20"/>
              </w:rPr>
            </w:pPr>
            <w:r>
              <w:rPr>
                <w:sz w:val="20"/>
              </w:rPr>
              <w:t>1 copë</w:t>
            </w:r>
          </w:p>
        </w:tc>
        <w:tc>
          <w:tcPr>
            <w:tcW w:w="3846" w:type="dxa"/>
            <w:tcBorders>
              <w:bottom w:val="single" w:sz="6" w:space="0" w:color="000000"/>
            </w:tcBorders>
          </w:tcPr>
          <w:p w:rsidR="00FD62D9" w:rsidRDefault="00CC0E13">
            <w:pPr>
              <w:pStyle w:val="TableParagraph"/>
              <w:spacing w:line="222" w:lineRule="exact"/>
              <w:ind w:left="106"/>
              <w:rPr>
                <w:sz w:val="20"/>
              </w:rPr>
            </w:pPr>
            <w:r>
              <w:rPr>
                <w:sz w:val="20"/>
              </w:rPr>
              <w:t>Përmasat (70x100)cm</w:t>
            </w:r>
          </w:p>
        </w:tc>
      </w:tr>
      <w:tr w:rsidR="00FD62D9">
        <w:trPr>
          <w:trHeight w:val="242"/>
        </w:trPr>
        <w:tc>
          <w:tcPr>
            <w:tcW w:w="591" w:type="dxa"/>
            <w:tcBorders>
              <w:top w:val="single" w:sz="6" w:space="0" w:color="000000"/>
            </w:tcBorders>
          </w:tcPr>
          <w:p w:rsidR="00FD62D9" w:rsidRDefault="00CC0E13">
            <w:pPr>
              <w:pStyle w:val="TableParagraph"/>
              <w:spacing w:line="222" w:lineRule="exact"/>
              <w:rPr>
                <w:sz w:val="20"/>
              </w:rPr>
            </w:pPr>
            <w:r>
              <w:rPr>
                <w:sz w:val="20"/>
              </w:rPr>
              <w:t>241</w:t>
            </w:r>
          </w:p>
        </w:tc>
        <w:tc>
          <w:tcPr>
            <w:tcW w:w="3968" w:type="dxa"/>
            <w:tcBorders>
              <w:top w:val="single" w:sz="6" w:space="0" w:color="000000"/>
            </w:tcBorders>
          </w:tcPr>
          <w:p w:rsidR="00FD62D9" w:rsidRDefault="00CC0E13">
            <w:pPr>
              <w:pStyle w:val="TableParagraph"/>
              <w:spacing w:line="222" w:lineRule="exact"/>
              <w:rPr>
                <w:sz w:val="20"/>
              </w:rPr>
            </w:pPr>
            <w:r>
              <w:rPr>
                <w:sz w:val="20"/>
              </w:rPr>
              <w:t>Spektrat (me vija, të vazhduar, të absorbimit)</w:t>
            </w:r>
          </w:p>
        </w:tc>
        <w:tc>
          <w:tcPr>
            <w:tcW w:w="1117" w:type="dxa"/>
            <w:tcBorders>
              <w:top w:val="single" w:sz="6" w:space="0" w:color="000000"/>
            </w:tcBorders>
          </w:tcPr>
          <w:p w:rsidR="00FD62D9" w:rsidRDefault="00CC0E13">
            <w:pPr>
              <w:pStyle w:val="TableParagraph"/>
              <w:spacing w:line="222" w:lineRule="exact"/>
              <w:rPr>
                <w:sz w:val="20"/>
              </w:rPr>
            </w:pPr>
            <w:r>
              <w:rPr>
                <w:sz w:val="20"/>
              </w:rPr>
              <w:t>1 copë</w:t>
            </w:r>
          </w:p>
        </w:tc>
        <w:tc>
          <w:tcPr>
            <w:tcW w:w="3846" w:type="dxa"/>
            <w:tcBorders>
              <w:top w:val="single" w:sz="6" w:space="0" w:color="000000"/>
            </w:tcBorders>
          </w:tcPr>
          <w:p w:rsidR="00FD62D9" w:rsidRDefault="00CC0E13">
            <w:pPr>
              <w:pStyle w:val="TableParagraph"/>
              <w:spacing w:line="222" w:lineRule="exact"/>
              <w:ind w:left="106"/>
              <w:rPr>
                <w:sz w:val="20"/>
              </w:rPr>
            </w:pPr>
            <w:r>
              <w:rPr>
                <w:sz w:val="20"/>
              </w:rPr>
              <w:t>Përmasat (70x100)cm</w:t>
            </w:r>
          </w:p>
        </w:tc>
      </w:tr>
      <w:tr w:rsidR="00FD62D9">
        <w:trPr>
          <w:trHeight w:val="486"/>
        </w:trPr>
        <w:tc>
          <w:tcPr>
            <w:tcW w:w="591" w:type="dxa"/>
          </w:tcPr>
          <w:p w:rsidR="00FD62D9" w:rsidRDefault="00CC0E13">
            <w:pPr>
              <w:pStyle w:val="TableParagraph"/>
              <w:spacing w:line="243" w:lineRule="exact"/>
              <w:rPr>
                <w:sz w:val="20"/>
              </w:rPr>
            </w:pPr>
            <w:r>
              <w:rPr>
                <w:sz w:val="20"/>
              </w:rPr>
              <w:t>242</w:t>
            </w:r>
          </w:p>
        </w:tc>
        <w:tc>
          <w:tcPr>
            <w:tcW w:w="3968" w:type="dxa"/>
          </w:tcPr>
          <w:p w:rsidR="00FD62D9" w:rsidRDefault="00CC0E13">
            <w:pPr>
              <w:pStyle w:val="TableParagraph"/>
              <w:spacing w:line="243" w:lineRule="exact"/>
              <w:rPr>
                <w:sz w:val="20"/>
              </w:rPr>
            </w:pPr>
            <w:r>
              <w:rPr>
                <w:sz w:val="20"/>
              </w:rPr>
              <w:t>Zbërthimi i dritës së bardhë dhe bashkimi i</w:t>
            </w:r>
          </w:p>
          <w:p w:rsidR="00FD62D9" w:rsidRDefault="00CC0E13">
            <w:pPr>
              <w:pStyle w:val="TableParagraph"/>
              <w:spacing w:line="223" w:lineRule="exact"/>
              <w:rPr>
                <w:sz w:val="20"/>
              </w:rPr>
            </w:pPr>
            <w:r>
              <w:rPr>
                <w:sz w:val="20"/>
              </w:rPr>
              <w:t>ngjyrave</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before="1" w:line="223" w:lineRule="exact"/>
              <w:rPr>
                <w:sz w:val="20"/>
              </w:rPr>
            </w:pPr>
            <w:r>
              <w:rPr>
                <w:sz w:val="20"/>
              </w:rPr>
              <w:t>243</w:t>
            </w:r>
          </w:p>
        </w:tc>
        <w:tc>
          <w:tcPr>
            <w:tcW w:w="3968" w:type="dxa"/>
          </w:tcPr>
          <w:p w:rsidR="00FD62D9" w:rsidRDefault="00CC0E13">
            <w:pPr>
              <w:pStyle w:val="TableParagraph"/>
              <w:spacing w:before="1" w:line="223" w:lineRule="exact"/>
              <w:rPr>
                <w:sz w:val="20"/>
              </w:rPr>
            </w:pPr>
            <w:r>
              <w:rPr>
                <w:sz w:val="20"/>
              </w:rPr>
              <w:t>Qarku hidraulik dhe elektrik</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244</w:t>
            </w:r>
          </w:p>
        </w:tc>
        <w:tc>
          <w:tcPr>
            <w:tcW w:w="3968" w:type="dxa"/>
          </w:tcPr>
          <w:p w:rsidR="00FD62D9" w:rsidRDefault="00CC0E13">
            <w:pPr>
              <w:pStyle w:val="TableParagraph"/>
              <w:spacing w:line="224" w:lineRule="exact"/>
              <w:rPr>
                <w:sz w:val="20"/>
              </w:rPr>
            </w:pPr>
            <w:r>
              <w:rPr>
                <w:sz w:val="20"/>
              </w:rPr>
              <w:t>Mikroskopi elektronik</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245</w:t>
            </w:r>
          </w:p>
        </w:tc>
        <w:tc>
          <w:tcPr>
            <w:tcW w:w="3968" w:type="dxa"/>
          </w:tcPr>
          <w:p w:rsidR="00FD62D9" w:rsidRDefault="00CC0E13">
            <w:pPr>
              <w:pStyle w:val="TableParagraph"/>
              <w:spacing w:line="224" w:lineRule="exact"/>
              <w:rPr>
                <w:sz w:val="20"/>
              </w:rPr>
            </w:pPr>
            <w:r>
              <w:rPr>
                <w:sz w:val="20"/>
              </w:rPr>
              <w:t>Mikroskopi elektronik</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489"/>
        </w:trPr>
        <w:tc>
          <w:tcPr>
            <w:tcW w:w="591" w:type="dxa"/>
          </w:tcPr>
          <w:p w:rsidR="00FD62D9" w:rsidRDefault="00CC0E13">
            <w:pPr>
              <w:pStyle w:val="TableParagraph"/>
              <w:spacing w:line="243" w:lineRule="exact"/>
              <w:rPr>
                <w:sz w:val="20"/>
              </w:rPr>
            </w:pPr>
            <w:r>
              <w:rPr>
                <w:sz w:val="20"/>
              </w:rPr>
              <w:t>246</w:t>
            </w:r>
          </w:p>
        </w:tc>
        <w:tc>
          <w:tcPr>
            <w:tcW w:w="3968" w:type="dxa"/>
          </w:tcPr>
          <w:p w:rsidR="00FD62D9" w:rsidRDefault="00CC0E13">
            <w:pPr>
              <w:pStyle w:val="TableParagraph"/>
              <w:spacing w:line="243" w:lineRule="exact"/>
              <w:rPr>
                <w:sz w:val="20"/>
              </w:rPr>
            </w:pPr>
            <w:r>
              <w:rPr>
                <w:sz w:val="20"/>
              </w:rPr>
              <w:t>Diagrama e niveleve energjetikë të atomit të</w:t>
            </w:r>
          </w:p>
          <w:p w:rsidR="00FD62D9" w:rsidRDefault="00CC0E13">
            <w:pPr>
              <w:pStyle w:val="TableParagraph"/>
              <w:spacing w:line="225" w:lineRule="exact"/>
              <w:rPr>
                <w:sz w:val="20"/>
              </w:rPr>
            </w:pPr>
            <w:r>
              <w:rPr>
                <w:sz w:val="20"/>
              </w:rPr>
              <w:t>hidrogjenit</w:t>
            </w:r>
          </w:p>
        </w:tc>
        <w:tc>
          <w:tcPr>
            <w:tcW w:w="1117" w:type="dxa"/>
          </w:tcPr>
          <w:p w:rsidR="00FD62D9" w:rsidRDefault="00CC0E13">
            <w:pPr>
              <w:pStyle w:val="TableParagraph"/>
              <w:spacing w:line="243" w:lineRule="exact"/>
              <w:rPr>
                <w:sz w:val="20"/>
              </w:rPr>
            </w:pPr>
            <w:r>
              <w:rPr>
                <w:sz w:val="20"/>
              </w:rPr>
              <w:t>1 copë</w:t>
            </w:r>
          </w:p>
        </w:tc>
        <w:tc>
          <w:tcPr>
            <w:tcW w:w="3846" w:type="dxa"/>
          </w:tcPr>
          <w:p w:rsidR="00FD62D9" w:rsidRDefault="00CC0E13">
            <w:pPr>
              <w:pStyle w:val="TableParagraph"/>
              <w:spacing w:line="243"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247</w:t>
            </w:r>
          </w:p>
        </w:tc>
        <w:tc>
          <w:tcPr>
            <w:tcW w:w="3968" w:type="dxa"/>
          </w:tcPr>
          <w:p w:rsidR="00FD62D9" w:rsidRDefault="00CC0E13">
            <w:pPr>
              <w:pStyle w:val="TableParagraph"/>
              <w:spacing w:line="224" w:lineRule="exact"/>
              <w:rPr>
                <w:sz w:val="20"/>
              </w:rPr>
            </w:pPr>
            <w:r>
              <w:rPr>
                <w:sz w:val="20"/>
              </w:rPr>
              <w:t>Diagrama lazer</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2"/>
        </w:trPr>
        <w:tc>
          <w:tcPr>
            <w:tcW w:w="591" w:type="dxa"/>
          </w:tcPr>
          <w:p w:rsidR="00FD62D9" w:rsidRDefault="00CC0E13">
            <w:pPr>
              <w:pStyle w:val="TableParagraph"/>
              <w:spacing w:line="222" w:lineRule="exact"/>
              <w:rPr>
                <w:sz w:val="20"/>
              </w:rPr>
            </w:pPr>
            <w:r>
              <w:rPr>
                <w:sz w:val="20"/>
              </w:rPr>
              <w:t>248</w:t>
            </w:r>
          </w:p>
        </w:tc>
        <w:tc>
          <w:tcPr>
            <w:tcW w:w="3968" w:type="dxa"/>
          </w:tcPr>
          <w:p w:rsidR="00FD62D9" w:rsidRDefault="00CC0E13">
            <w:pPr>
              <w:pStyle w:val="TableParagraph"/>
              <w:spacing w:line="222" w:lineRule="exact"/>
              <w:rPr>
                <w:sz w:val="20"/>
              </w:rPr>
            </w:pPr>
            <w:r>
              <w:rPr>
                <w:sz w:val="20"/>
              </w:rPr>
              <w:t>Seritë e zberthimit të bërthamave</w:t>
            </w:r>
          </w:p>
        </w:tc>
        <w:tc>
          <w:tcPr>
            <w:tcW w:w="1117" w:type="dxa"/>
          </w:tcPr>
          <w:p w:rsidR="00FD62D9" w:rsidRDefault="00CC0E13">
            <w:pPr>
              <w:pStyle w:val="TableParagraph"/>
              <w:spacing w:line="222" w:lineRule="exact"/>
              <w:rPr>
                <w:sz w:val="20"/>
              </w:rPr>
            </w:pPr>
            <w:r>
              <w:rPr>
                <w:sz w:val="20"/>
              </w:rPr>
              <w:t>1 copë</w:t>
            </w:r>
          </w:p>
        </w:tc>
        <w:tc>
          <w:tcPr>
            <w:tcW w:w="3846" w:type="dxa"/>
          </w:tcPr>
          <w:p w:rsidR="00FD62D9" w:rsidRDefault="00CC0E13">
            <w:pPr>
              <w:pStyle w:val="TableParagraph"/>
              <w:spacing w:line="222"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before="1" w:line="223" w:lineRule="exact"/>
              <w:rPr>
                <w:sz w:val="20"/>
              </w:rPr>
            </w:pPr>
            <w:r>
              <w:rPr>
                <w:sz w:val="20"/>
              </w:rPr>
              <w:t>249</w:t>
            </w:r>
          </w:p>
        </w:tc>
        <w:tc>
          <w:tcPr>
            <w:tcW w:w="3968" w:type="dxa"/>
          </w:tcPr>
          <w:p w:rsidR="00FD62D9" w:rsidRDefault="00CC0E13">
            <w:pPr>
              <w:pStyle w:val="TableParagraph"/>
              <w:spacing w:before="1" w:line="223" w:lineRule="exact"/>
              <w:rPr>
                <w:sz w:val="20"/>
              </w:rPr>
            </w:pPr>
            <w:r>
              <w:rPr>
                <w:sz w:val="20"/>
              </w:rPr>
              <w:t>Reaksioni bërthamor</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before="1" w:line="223" w:lineRule="exact"/>
              <w:rPr>
                <w:sz w:val="20"/>
              </w:rPr>
            </w:pPr>
            <w:r>
              <w:rPr>
                <w:sz w:val="20"/>
              </w:rPr>
              <w:t>250</w:t>
            </w:r>
          </w:p>
        </w:tc>
        <w:tc>
          <w:tcPr>
            <w:tcW w:w="3968" w:type="dxa"/>
          </w:tcPr>
          <w:p w:rsidR="00FD62D9" w:rsidRDefault="00CC0E13">
            <w:pPr>
              <w:pStyle w:val="TableParagraph"/>
              <w:spacing w:before="1" w:line="223" w:lineRule="exact"/>
              <w:rPr>
                <w:sz w:val="20"/>
              </w:rPr>
            </w:pPr>
            <w:r>
              <w:rPr>
                <w:sz w:val="20"/>
              </w:rPr>
              <w:t>Reaksioni zinxhir</w:t>
            </w:r>
          </w:p>
        </w:tc>
        <w:tc>
          <w:tcPr>
            <w:tcW w:w="1117" w:type="dxa"/>
          </w:tcPr>
          <w:p w:rsidR="00FD62D9" w:rsidRDefault="00CC0E13">
            <w:pPr>
              <w:pStyle w:val="TableParagraph"/>
              <w:spacing w:before="1" w:line="223" w:lineRule="exact"/>
              <w:rPr>
                <w:sz w:val="20"/>
              </w:rPr>
            </w:pPr>
            <w:r>
              <w:rPr>
                <w:sz w:val="20"/>
              </w:rPr>
              <w:t>1 copë</w:t>
            </w:r>
          </w:p>
        </w:tc>
        <w:tc>
          <w:tcPr>
            <w:tcW w:w="3846" w:type="dxa"/>
          </w:tcPr>
          <w:p w:rsidR="00FD62D9" w:rsidRDefault="00CC0E13">
            <w:pPr>
              <w:pStyle w:val="TableParagraph"/>
              <w:spacing w:before="1" w:line="223"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251</w:t>
            </w:r>
          </w:p>
        </w:tc>
        <w:tc>
          <w:tcPr>
            <w:tcW w:w="3968" w:type="dxa"/>
          </w:tcPr>
          <w:p w:rsidR="00FD62D9" w:rsidRDefault="00CC0E13">
            <w:pPr>
              <w:pStyle w:val="TableParagraph"/>
              <w:spacing w:line="224" w:lineRule="exact"/>
              <w:rPr>
                <w:sz w:val="20"/>
              </w:rPr>
            </w:pPr>
            <w:r>
              <w:rPr>
                <w:sz w:val="20"/>
              </w:rPr>
              <w:t>Rezonanca magnetike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5" w:lineRule="exact"/>
              <w:rPr>
                <w:sz w:val="20"/>
              </w:rPr>
            </w:pPr>
            <w:r>
              <w:rPr>
                <w:sz w:val="20"/>
              </w:rPr>
              <w:t>252</w:t>
            </w:r>
          </w:p>
        </w:tc>
        <w:tc>
          <w:tcPr>
            <w:tcW w:w="3968" w:type="dxa"/>
          </w:tcPr>
          <w:p w:rsidR="00FD62D9" w:rsidRDefault="00CC0E13">
            <w:pPr>
              <w:pStyle w:val="TableParagraph"/>
              <w:spacing w:line="225" w:lineRule="exact"/>
              <w:rPr>
                <w:sz w:val="20"/>
              </w:rPr>
            </w:pPr>
            <w:r>
              <w:rPr>
                <w:sz w:val="20"/>
              </w:rPr>
              <w:t>Diagram e ciklotronit</w:t>
            </w:r>
          </w:p>
        </w:tc>
        <w:tc>
          <w:tcPr>
            <w:tcW w:w="1117" w:type="dxa"/>
          </w:tcPr>
          <w:p w:rsidR="00FD62D9" w:rsidRDefault="00FD62D9">
            <w:pPr>
              <w:pStyle w:val="TableParagraph"/>
              <w:ind w:left="0"/>
              <w:rPr>
                <w:rFonts w:ascii="Times New Roman"/>
                <w:sz w:val="16"/>
              </w:rPr>
            </w:pPr>
          </w:p>
        </w:tc>
        <w:tc>
          <w:tcPr>
            <w:tcW w:w="3846" w:type="dxa"/>
          </w:tcPr>
          <w:p w:rsidR="00FD62D9" w:rsidRDefault="00CC0E13">
            <w:pPr>
              <w:pStyle w:val="TableParagraph"/>
              <w:spacing w:line="225" w:lineRule="exact"/>
              <w:ind w:left="106"/>
              <w:rPr>
                <w:sz w:val="20"/>
              </w:rPr>
            </w:pPr>
            <w:r>
              <w:rPr>
                <w:sz w:val="20"/>
              </w:rPr>
              <w:t>Përmasat (70x100)cm</w:t>
            </w:r>
          </w:p>
        </w:tc>
      </w:tr>
      <w:tr w:rsidR="00FD62D9">
        <w:trPr>
          <w:trHeight w:val="244"/>
        </w:trPr>
        <w:tc>
          <w:tcPr>
            <w:tcW w:w="591" w:type="dxa"/>
          </w:tcPr>
          <w:p w:rsidR="00FD62D9" w:rsidRDefault="00CC0E13">
            <w:pPr>
              <w:pStyle w:val="TableParagraph"/>
              <w:spacing w:line="224" w:lineRule="exact"/>
              <w:rPr>
                <w:sz w:val="20"/>
              </w:rPr>
            </w:pPr>
            <w:r>
              <w:rPr>
                <w:sz w:val="20"/>
              </w:rPr>
              <w:t>253</w:t>
            </w:r>
          </w:p>
        </w:tc>
        <w:tc>
          <w:tcPr>
            <w:tcW w:w="3968" w:type="dxa"/>
          </w:tcPr>
          <w:p w:rsidR="00FD62D9" w:rsidRDefault="00CC0E13">
            <w:pPr>
              <w:pStyle w:val="TableParagraph"/>
              <w:spacing w:line="224" w:lineRule="exact"/>
              <w:rPr>
                <w:sz w:val="20"/>
              </w:rPr>
            </w:pPr>
            <w:r>
              <w:rPr>
                <w:sz w:val="20"/>
              </w:rPr>
              <w:t>Parimi i punës i motorit me avull</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Përmasat (70x100)cm</w:t>
            </w:r>
          </w:p>
        </w:tc>
      </w:tr>
      <w:tr w:rsidR="00FD62D9">
        <w:trPr>
          <w:trHeight w:val="244"/>
        </w:trPr>
        <w:tc>
          <w:tcPr>
            <w:tcW w:w="591" w:type="dxa"/>
          </w:tcPr>
          <w:p w:rsidR="00FD62D9" w:rsidRDefault="00FD62D9">
            <w:pPr>
              <w:pStyle w:val="TableParagraph"/>
              <w:ind w:left="0"/>
              <w:rPr>
                <w:rFonts w:ascii="Times New Roman"/>
                <w:sz w:val="16"/>
              </w:rPr>
            </w:pPr>
          </w:p>
        </w:tc>
        <w:tc>
          <w:tcPr>
            <w:tcW w:w="3968" w:type="dxa"/>
          </w:tcPr>
          <w:p w:rsidR="00FD62D9" w:rsidRDefault="00CC0E13">
            <w:pPr>
              <w:pStyle w:val="TableParagraph"/>
              <w:spacing w:line="224" w:lineRule="exact"/>
              <w:rPr>
                <w:sz w:val="20"/>
              </w:rPr>
            </w:pPr>
            <w:r>
              <w:rPr>
                <w:sz w:val="20"/>
              </w:rPr>
              <w:t>MJETE TË SIGURISË</w:t>
            </w:r>
          </w:p>
        </w:tc>
        <w:tc>
          <w:tcPr>
            <w:tcW w:w="1117" w:type="dxa"/>
          </w:tcPr>
          <w:p w:rsidR="00FD62D9" w:rsidRDefault="00FD62D9">
            <w:pPr>
              <w:pStyle w:val="TableParagraph"/>
              <w:ind w:left="0"/>
              <w:rPr>
                <w:rFonts w:ascii="Times New Roman"/>
                <w:sz w:val="16"/>
              </w:rPr>
            </w:pPr>
          </w:p>
        </w:tc>
        <w:tc>
          <w:tcPr>
            <w:tcW w:w="3846" w:type="dxa"/>
          </w:tcPr>
          <w:p w:rsidR="00FD62D9" w:rsidRDefault="00FD62D9">
            <w:pPr>
              <w:pStyle w:val="TableParagraph"/>
              <w:ind w:left="0"/>
              <w:rPr>
                <w:rFonts w:ascii="Times New Roman"/>
                <w:sz w:val="16"/>
              </w:rPr>
            </w:pPr>
          </w:p>
        </w:tc>
      </w:tr>
      <w:tr w:rsidR="00FD62D9">
        <w:trPr>
          <w:trHeight w:val="244"/>
        </w:trPr>
        <w:tc>
          <w:tcPr>
            <w:tcW w:w="591" w:type="dxa"/>
          </w:tcPr>
          <w:p w:rsidR="00FD62D9" w:rsidRDefault="00CC0E13">
            <w:pPr>
              <w:pStyle w:val="TableParagraph"/>
              <w:spacing w:line="224" w:lineRule="exact"/>
              <w:rPr>
                <w:sz w:val="20"/>
              </w:rPr>
            </w:pPr>
            <w:r>
              <w:rPr>
                <w:sz w:val="20"/>
              </w:rPr>
              <w:t>254</w:t>
            </w:r>
          </w:p>
        </w:tc>
        <w:tc>
          <w:tcPr>
            <w:tcW w:w="3968" w:type="dxa"/>
          </w:tcPr>
          <w:p w:rsidR="00FD62D9" w:rsidRDefault="00CC0E13">
            <w:pPr>
              <w:pStyle w:val="TableParagraph"/>
              <w:spacing w:line="224" w:lineRule="exact"/>
              <w:rPr>
                <w:sz w:val="20"/>
              </w:rPr>
            </w:pPr>
            <w:r>
              <w:rPr>
                <w:sz w:val="20"/>
              </w:rPr>
              <w:t>Syze mbrojtëse plastike</w:t>
            </w:r>
          </w:p>
        </w:tc>
        <w:tc>
          <w:tcPr>
            <w:tcW w:w="1117" w:type="dxa"/>
          </w:tcPr>
          <w:p w:rsidR="00FD62D9" w:rsidRDefault="00CC0E13">
            <w:pPr>
              <w:pStyle w:val="TableParagraph"/>
              <w:spacing w:line="224" w:lineRule="exact"/>
              <w:rPr>
                <w:sz w:val="20"/>
              </w:rPr>
            </w:pPr>
            <w:r>
              <w:rPr>
                <w:sz w:val="20"/>
              </w:rPr>
              <w:t>1 copë</w:t>
            </w:r>
          </w:p>
        </w:tc>
        <w:tc>
          <w:tcPr>
            <w:tcW w:w="3846" w:type="dxa"/>
          </w:tcPr>
          <w:p w:rsidR="00FD62D9" w:rsidRDefault="00CC0E13">
            <w:pPr>
              <w:pStyle w:val="TableParagraph"/>
              <w:spacing w:line="224" w:lineRule="exact"/>
              <w:ind w:left="106"/>
              <w:rPr>
                <w:sz w:val="20"/>
              </w:rPr>
            </w:pPr>
            <w:r>
              <w:rPr>
                <w:sz w:val="20"/>
              </w:rPr>
              <w:t>Masa per fëmijë</w:t>
            </w:r>
          </w:p>
        </w:tc>
      </w:tr>
      <w:tr w:rsidR="00FD62D9">
        <w:trPr>
          <w:trHeight w:val="489"/>
        </w:trPr>
        <w:tc>
          <w:tcPr>
            <w:tcW w:w="591" w:type="dxa"/>
          </w:tcPr>
          <w:p w:rsidR="00FD62D9" w:rsidRDefault="00CC0E13">
            <w:pPr>
              <w:pStyle w:val="TableParagraph"/>
              <w:spacing w:line="243" w:lineRule="exact"/>
              <w:rPr>
                <w:sz w:val="20"/>
              </w:rPr>
            </w:pPr>
            <w:r>
              <w:rPr>
                <w:sz w:val="20"/>
              </w:rPr>
              <w:t>255</w:t>
            </w:r>
          </w:p>
        </w:tc>
        <w:tc>
          <w:tcPr>
            <w:tcW w:w="3968" w:type="dxa"/>
          </w:tcPr>
          <w:p w:rsidR="00FD62D9" w:rsidRDefault="00CC0E13">
            <w:pPr>
              <w:pStyle w:val="TableParagraph"/>
              <w:spacing w:line="243" w:lineRule="exact"/>
              <w:rPr>
                <w:sz w:val="20"/>
              </w:rPr>
            </w:pPr>
            <w:r>
              <w:rPr>
                <w:sz w:val="20"/>
              </w:rPr>
              <w:t>Kutia e ndihmës së shpejtë (mjete të sigurisë</w:t>
            </w:r>
          </w:p>
          <w:p w:rsidR="00FD62D9" w:rsidRDefault="00CC0E13">
            <w:pPr>
              <w:pStyle w:val="TableParagraph"/>
              <w:spacing w:line="225" w:lineRule="exact"/>
              <w:rPr>
                <w:sz w:val="20"/>
              </w:rPr>
            </w:pPr>
            <w:r>
              <w:rPr>
                <w:sz w:val="20"/>
              </w:rPr>
              <w:t>gjatë punës në laborator)</w:t>
            </w:r>
          </w:p>
        </w:tc>
        <w:tc>
          <w:tcPr>
            <w:tcW w:w="1117" w:type="dxa"/>
          </w:tcPr>
          <w:p w:rsidR="00FD62D9" w:rsidRDefault="00CC0E13">
            <w:pPr>
              <w:pStyle w:val="TableParagraph"/>
              <w:spacing w:line="243" w:lineRule="exact"/>
              <w:rPr>
                <w:sz w:val="20"/>
              </w:rPr>
            </w:pPr>
            <w:r>
              <w:rPr>
                <w:sz w:val="20"/>
              </w:rPr>
              <w:t>1 komplet</w:t>
            </w:r>
          </w:p>
        </w:tc>
        <w:tc>
          <w:tcPr>
            <w:tcW w:w="3846" w:type="dxa"/>
          </w:tcPr>
          <w:p w:rsidR="00FD62D9" w:rsidRDefault="00CC0E13">
            <w:pPr>
              <w:pStyle w:val="TableParagraph"/>
              <w:spacing w:line="243" w:lineRule="exact"/>
              <w:ind w:left="106"/>
              <w:rPr>
                <w:sz w:val="20"/>
              </w:rPr>
            </w:pPr>
            <w:r>
              <w:rPr>
                <w:sz w:val="20"/>
              </w:rPr>
              <w:t>Kuti e tipit klasik e ndihmës së shpejtë</w:t>
            </w:r>
          </w:p>
        </w:tc>
      </w:tr>
    </w:tbl>
    <w:p w:rsidR="00FD62D9" w:rsidRDefault="00FD62D9">
      <w:pPr>
        <w:pStyle w:val="BodyText"/>
        <w:ind w:left="0"/>
        <w:rPr>
          <w:rFonts w:ascii="Times New Roman"/>
        </w:rPr>
      </w:pPr>
    </w:p>
    <w:p w:rsidR="00FD62D9" w:rsidRDefault="00FD62D9">
      <w:pPr>
        <w:pStyle w:val="BodyText"/>
        <w:spacing w:before="1"/>
        <w:ind w:left="0"/>
        <w:rPr>
          <w:rFonts w:ascii="Times New Roman"/>
          <w:sz w:val="17"/>
        </w:rPr>
      </w:pPr>
    </w:p>
    <w:p w:rsidR="00FD62D9" w:rsidRDefault="00CC0E13">
      <w:pPr>
        <w:pStyle w:val="ListParagraph"/>
        <w:numPr>
          <w:ilvl w:val="1"/>
          <w:numId w:val="50"/>
        </w:numPr>
        <w:tabs>
          <w:tab w:val="left" w:pos="1558"/>
        </w:tabs>
        <w:spacing w:before="60"/>
        <w:jc w:val="both"/>
        <w:rPr>
          <w:rFonts w:ascii="Calibri" w:hAnsi="Calibri"/>
          <w:sz w:val="20"/>
        </w:rPr>
      </w:pPr>
      <w:r>
        <w:rPr>
          <w:rFonts w:ascii="Calibri" w:hAnsi="Calibri"/>
          <w:sz w:val="20"/>
        </w:rPr>
        <w:t>Projektimi për personat me nevoja të veçanta</w:t>
      </w:r>
    </w:p>
    <w:p w:rsidR="00FD62D9" w:rsidRDefault="00CC0E13">
      <w:pPr>
        <w:pStyle w:val="BodyText"/>
        <w:ind w:right="960"/>
        <w:jc w:val="both"/>
      </w:pPr>
      <w:r>
        <w:t>Projektimi/dizajnimi i ndërtesave shkollore duhet të siguroj qasjen e papenguar, lëvizjes, qëndrimit dhe mësimnxënies të nxënësve me nevoja të veçanta, referuar legjislacionit perkates, per kete kategori. prandaj, projektuesit duhen të bazohen në këtë legjislacion por edhe në këtë udhëzues ku jane paraqitur kushtet teknike më specifike për ndërtesat shkollore. Llojet e nevoja të veçanta për të cilat mund të përkujdesemi në një shkollë standarde do të kufizohen, për arsye praktike, në ato me nevoja të veçanta në lëvizje, humbje të dëgjimit që korrigjohet me pajimet për dëgjim, dhe humbja e pjesërishme ose e tërësishme e të parit, pas trajnimit adekuat. Mirëpo, kategoria e fundit nuk do të jetë në gjendje të marrë pjesë në të gjitha aktivitetet shkollore të mësimdhënies ose të mësimnxënies.</w:t>
      </w:r>
    </w:p>
    <w:p w:rsidR="00FD62D9" w:rsidRDefault="00CC0E13">
      <w:pPr>
        <w:pStyle w:val="BodyText"/>
        <w:ind w:right="962"/>
        <w:jc w:val="both"/>
      </w:pPr>
      <w:r>
        <w:t>Personat me nevoja të veçanta mund të jenë nxënës, arsimtarë, mysafirë ose personel. Problemi i tyre kryesore është reduktuara në lëvizshmërinë e tyre për arsye se ata shfrytëzojnë karrocat e invalidëve, patericat ose bastunët. Ky problem kërkon dimensionim të veçantë të zonave të qarkullimit, hapësirave të dyerve, pajisjeve sanitare, shtigjeve të evakuimit dhe hapësirave të klasave për tu akomoduar personat me nevoja të</w:t>
      </w:r>
      <w:r>
        <w:rPr>
          <w:spacing w:val="-15"/>
        </w:rPr>
        <w:t xml:space="preserve"> </w:t>
      </w:r>
      <w:r>
        <w:t>veçanta.</w:t>
      </w:r>
    </w:p>
    <w:p w:rsidR="00FD62D9" w:rsidRDefault="00CC0E13">
      <w:pPr>
        <w:pStyle w:val="BodyText"/>
        <w:ind w:right="965"/>
        <w:jc w:val="both"/>
      </w:pPr>
      <w:r>
        <w:t>Dimensionet e personave me nevoja të veçantë nëpër karrocat e invalidëve duhet të kihen parasysh nga projektuesit gjatë caktimit të madhësisë së hapësirave të shkollës dhe qarkullimit. Karrocat e invalidëve kanë dimensione të</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ndryshme, sipas moshës së nxënësve dhe llojit të artikullit. Megjithatë, dimensionet e mëposhtme, përkojnë me dimensionet mesatare të personave të rritur, e që duhet të merren parasysh (shih fig. 1.3.13 dhe 3.14) :</w:t>
      </w:r>
    </w:p>
    <w:p w:rsidR="00FD62D9" w:rsidRDefault="00CC0E13">
      <w:pPr>
        <w:pStyle w:val="BodyText"/>
        <w:ind w:right="5008"/>
      </w:pPr>
      <w:r>
        <w:t>Gjerësia e karriges përgjithësisht është mes 600 dhe 700 mm Gjatësia është mes 1000 dhe 1250 mm</w:t>
      </w:r>
    </w:p>
    <w:p w:rsidR="00FD62D9" w:rsidRDefault="00CC0E13">
      <w:pPr>
        <w:pStyle w:val="BodyText"/>
        <w:spacing w:before="1"/>
      </w:pPr>
      <w:r>
        <w:t>Rrezja e jashtme është mes 1300 dhe 1500 mm</w:t>
      </w:r>
    </w:p>
    <w:p w:rsidR="00FD62D9" w:rsidRDefault="00FD62D9">
      <w:pPr>
        <w:pStyle w:val="BodyText"/>
        <w:ind w:left="0"/>
      </w:pPr>
    </w:p>
    <w:p w:rsidR="00FD62D9" w:rsidRDefault="00CC0E13">
      <w:pPr>
        <w:pStyle w:val="BodyText"/>
        <w:spacing w:before="11"/>
        <w:ind w:left="0"/>
        <w:rPr>
          <w:sz w:val="12"/>
        </w:rPr>
      </w:pPr>
      <w:r>
        <w:rPr>
          <w:noProof/>
          <w:lang w:bidi="ar-SA"/>
        </w:rPr>
        <w:drawing>
          <wp:anchor distT="0" distB="0" distL="0" distR="0" simplePos="0" relativeHeight="83" behindDoc="0" locked="0" layoutInCell="1" allowOverlap="1">
            <wp:simplePos x="0" y="0"/>
            <wp:positionH relativeFrom="page">
              <wp:posOffset>870352</wp:posOffset>
            </wp:positionH>
            <wp:positionV relativeFrom="paragraph">
              <wp:posOffset>124763</wp:posOffset>
            </wp:positionV>
            <wp:extent cx="4022865" cy="2288381"/>
            <wp:effectExtent l="0" t="0" r="0" b="0"/>
            <wp:wrapTopAndBottom/>
            <wp:docPr id="1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5.png"/>
                    <pic:cNvPicPr/>
                  </pic:nvPicPr>
                  <pic:blipFill>
                    <a:blip r:embed="rId55" cstate="print"/>
                    <a:stretch>
                      <a:fillRect/>
                    </a:stretch>
                  </pic:blipFill>
                  <pic:spPr>
                    <a:xfrm>
                      <a:off x="0" y="0"/>
                      <a:ext cx="4022865" cy="2288381"/>
                    </a:xfrm>
                    <a:prstGeom prst="rect">
                      <a:avLst/>
                    </a:prstGeom>
                  </pic:spPr>
                </pic:pic>
              </a:graphicData>
            </a:graphic>
          </wp:anchor>
        </w:drawing>
      </w:r>
    </w:p>
    <w:p w:rsidR="00FD62D9" w:rsidRDefault="00CC0E13">
      <w:pPr>
        <w:pStyle w:val="BodyText"/>
        <w:spacing w:before="80"/>
      </w:pPr>
      <w:r>
        <w:t>Fig. 1.3.13</w:t>
      </w:r>
    </w:p>
    <w:p w:rsidR="00FD62D9" w:rsidRDefault="00FD62D9">
      <w:pPr>
        <w:pStyle w:val="BodyText"/>
        <w:spacing w:before="11"/>
        <w:ind w:left="0"/>
        <w:rPr>
          <w:sz w:val="19"/>
        </w:rPr>
      </w:pPr>
    </w:p>
    <w:p w:rsidR="00FD62D9" w:rsidRDefault="00CC0E13">
      <w:pPr>
        <w:pStyle w:val="BodyText"/>
        <w:ind w:right="2723"/>
      </w:pPr>
      <w:r>
        <w:t>Hapësira deri ku mbërrijnë personat me nevoja të veçanta në karrocat e invalidëve definohet: Mes 230 dhe 300 mm mbi nivelin e dyshemesë;</w:t>
      </w:r>
    </w:p>
    <w:p w:rsidR="00FD62D9" w:rsidRDefault="00CC0E13">
      <w:pPr>
        <w:pStyle w:val="BodyText"/>
        <w:spacing w:before="1" w:line="243" w:lineRule="exact"/>
      </w:pPr>
      <w:r>
        <w:t>Mes 1100 dhe 1300 në lartësi;</w:t>
      </w:r>
    </w:p>
    <w:p w:rsidR="00FD62D9" w:rsidRDefault="00CC0E13">
      <w:pPr>
        <w:pStyle w:val="BodyText"/>
        <w:spacing w:line="243" w:lineRule="exact"/>
      </w:pPr>
      <w:r>
        <w:t>Mes 300 dhe 400 mm nga pjesët anësore të karriges;</w:t>
      </w:r>
    </w:p>
    <w:p w:rsidR="00FD62D9" w:rsidRDefault="00FD62D9">
      <w:pPr>
        <w:pStyle w:val="BodyText"/>
        <w:ind w:left="0"/>
      </w:pPr>
    </w:p>
    <w:p w:rsidR="00FD62D9" w:rsidRDefault="00FD62D9">
      <w:pPr>
        <w:pStyle w:val="BodyText"/>
        <w:ind w:left="0"/>
      </w:pPr>
    </w:p>
    <w:p w:rsidR="00FD62D9" w:rsidRDefault="00CC0E13">
      <w:pPr>
        <w:pStyle w:val="BodyText"/>
        <w:spacing w:before="10"/>
        <w:ind w:left="0"/>
        <w:rPr>
          <w:sz w:val="16"/>
        </w:rPr>
      </w:pPr>
      <w:r>
        <w:rPr>
          <w:noProof/>
          <w:lang w:bidi="ar-SA"/>
        </w:rPr>
        <w:drawing>
          <wp:anchor distT="0" distB="0" distL="0" distR="0" simplePos="0" relativeHeight="84" behindDoc="0" locked="0" layoutInCell="1" allowOverlap="1">
            <wp:simplePos x="0" y="0"/>
            <wp:positionH relativeFrom="page">
              <wp:posOffset>800100</wp:posOffset>
            </wp:positionH>
            <wp:positionV relativeFrom="paragraph">
              <wp:posOffset>155292</wp:posOffset>
            </wp:positionV>
            <wp:extent cx="4401157" cy="3124200"/>
            <wp:effectExtent l="0" t="0" r="0" b="0"/>
            <wp:wrapTopAndBottom/>
            <wp:docPr id="1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6.jpeg"/>
                    <pic:cNvPicPr/>
                  </pic:nvPicPr>
                  <pic:blipFill>
                    <a:blip r:embed="rId57" cstate="print"/>
                    <a:stretch>
                      <a:fillRect/>
                    </a:stretch>
                  </pic:blipFill>
                  <pic:spPr>
                    <a:xfrm>
                      <a:off x="0" y="0"/>
                      <a:ext cx="4401157" cy="3124200"/>
                    </a:xfrm>
                    <a:prstGeom prst="rect">
                      <a:avLst/>
                    </a:prstGeom>
                  </pic:spPr>
                </pic:pic>
              </a:graphicData>
            </a:graphic>
          </wp:anchor>
        </w:drawing>
      </w:r>
    </w:p>
    <w:p w:rsidR="00FD62D9" w:rsidRDefault="00CC0E13">
      <w:pPr>
        <w:pStyle w:val="BodyText"/>
        <w:spacing w:line="221" w:lineRule="exact"/>
      </w:pPr>
      <w:r>
        <w:t>Fig. 3.14</w:t>
      </w:r>
    </w:p>
    <w:p w:rsidR="00FD62D9" w:rsidRDefault="00FD62D9">
      <w:pPr>
        <w:spacing w:line="221" w:lineRule="exact"/>
        <w:sectPr w:rsidR="00FD62D9">
          <w:footerReference w:type="default" r:id="rId108"/>
          <w:pgSz w:w="12240" w:h="15840"/>
          <w:pgMar w:top="1140" w:right="480" w:bottom="440" w:left="0" w:header="468" w:footer="245" w:gutter="0"/>
          <w:pgNumType w:start="310"/>
          <w:cols w:space="720"/>
        </w:sectPr>
      </w:pPr>
    </w:p>
    <w:p w:rsidR="00FD62D9" w:rsidRDefault="00FD62D9">
      <w:pPr>
        <w:pStyle w:val="BodyText"/>
        <w:spacing w:before="4"/>
        <w:ind w:left="0"/>
        <w:rPr>
          <w:sz w:val="15"/>
        </w:rPr>
      </w:pPr>
    </w:p>
    <w:p w:rsidR="00FD62D9" w:rsidRDefault="00CC0E13">
      <w:pPr>
        <w:pStyle w:val="BodyText"/>
        <w:spacing w:before="59" w:line="480" w:lineRule="auto"/>
        <w:ind w:right="6961"/>
        <w:jc w:val="both"/>
      </w:pPr>
      <w:r>
        <w:t>Qasja në hapësirat dhe ndërtesat e</w:t>
      </w:r>
      <w:r>
        <w:rPr>
          <w:spacing w:val="-17"/>
        </w:rPr>
        <w:t xml:space="preserve"> </w:t>
      </w:r>
      <w:r>
        <w:t>jashtme Qarkullimi i</w:t>
      </w:r>
      <w:r>
        <w:rPr>
          <w:spacing w:val="-1"/>
        </w:rPr>
        <w:t xml:space="preserve"> </w:t>
      </w:r>
      <w:r>
        <w:t>jashtëm</w:t>
      </w:r>
    </w:p>
    <w:p w:rsidR="00FD62D9" w:rsidRDefault="00CC0E13">
      <w:pPr>
        <w:pStyle w:val="BodyText"/>
        <w:spacing w:before="1"/>
        <w:ind w:right="969"/>
        <w:jc w:val="both"/>
      </w:pPr>
      <w:r>
        <w:t>Parkim i posaçëm për automjete duhet të parashihet me një hapësirë më të madhë në njërën anë (3.80 m në vend se të jetë 2.5 m gjerësi);</w:t>
      </w:r>
    </w:p>
    <w:p w:rsidR="00FD62D9" w:rsidRDefault="00CC0E13">
      <w:pPr>
        <w:pStyle w:val="BodyText"/>
        <w:ind w:right="965"/>
        <w:jc w:val="both"/>
      </w:pPr>
      <w:r>
        <w:t>Kufijtë e shtigjeve të këmbësorëve duhet gjithmonë të kenë skaje të ndërprera dhe hapësirat për këmbësorë gjithmonë duhet të jenë të ndara nga trafiku i automjeteve me gurë (blloqe) trotuaresh;</w:t>
      </w:r>
    </w:p>
    <w:p w:rsidR="00FD62D9" w:rsidRDefault="00CC0E13">
      <w:pPr>
        <w:pStyle w:val="BodyText"/>
        <w:ind w:right="958"/>
        <w:jc w:val="both"/>
      </w:pPr>
      <w:r>
        <w:t>Shtigjet duhet të respektojnë minimumin e kërkuar me gjerësi prej 1.5 m për një karrocë standarde invalidësh, sipërfaqja për kthim dhe mbulesat e dyshemesë duhet të jenë bërë nga materiale kundër-rrëshqitëse dhe të jenë të lira nga pengesat ndaj lëvizjes së lehtë;</w:t>
      </w:r>
    </w:p>
    <w:p w:rsidR="00FD62D9" w:rsidRDefault="00CC0E13">
      <w:pPr>
        <w:pStyle w:val="BodyText"/>
        <w:ind w:right="963"/>
        <w:jc w:val="both"/>
      </w:pPr>
      <w:r>
        <w:t>Lakorja e pjerrtësisë në rruginën ku ecet nuk duhet të jetë më e pjerrët se 1:12 ose 5% dhe pjerrinat e gjata duhet të jenë të ndara në faza;</w:t>
      </w:r>
    </w:p>
    <w:p w:rsidR="00FD62D9" w:rsidRDefault="00CC0E13">
      <w:pPr>
        <w:pStyle w:val="BodyText"/>
        <w:ind w:right="970"/>
        <w:jc w:val="both"/>
      </w:pPr>
      <w:r>
        <w:t>Trotuaret duhet të kenë minimum gjerësinë prej 0.90 m nëse janë të projektuara për një kahje dhe 1.80 m për të dyja</w:t>
      </w:r>
      <w:r>
        <w:rPr>
          <w:spacing w:val="-1"/>
        </w:rPr>
        <w:t xml:space="preserve"> </w:t>
      </w:r>
      <w:r>
        <w:t>kahjet;</w:t>
      </w:r>
    </w:p>
    <w:p w:rsidR="00FD62D9" w:rsidRDefault="00CC0E13">
      <w:pPr>
        <w:pStyle w:val="BodyText"/>
        <w:spacing w:line="243" w:lineRule="exact"/>
        <w:jc w:val="both"/>
      </w:pPr>
      <w:r>
        <w:t>Sinjalizimi duhet të jetë i dukshëm dhe racionalisht i vazhdueshëm;</w:t>
      </w:r>
    </w:p>
    <w:p w:rsidR="00FD62D9" w:rsidRDefault="00CC0E13">
      <w:pPr>
        <w:pStyle w:val="BodyText"/>
        <w:ind w:right="969"/>
        <w:jc w:val="both"/>
      </w:pPr>
      <w:r>
        <w:t>Qasja në të gjitha ndërtesat duhet të jetë e arritshme nga personat me nevoja të veçanta mundësisht me platforma, pjerrina e të cilave nuk duhet të tejkalojnë 1:12 (5%) me pushimore të rrafshët pas çdo 9 m gjatësi të platformës;</w:t>
      </w:r>
    </w:p>
    <w:p w:rsidR="00FD62D9" w:rsidRDefault="00CC0E13">
      <w:pPr>
        <w:pStyle w:val="BodyText"/>
        <w:spacing w:before="1"/>
        <w:ind w:right="966"/>
        <w:jc w:val="both"/>
      </w:pPr>
      <w:r>
        <w:t>Të gjitha kalimet nëpër fushat e lojërave dhe fushat sportive duhet të jenë të projektuara me platforma sa herë që një gjë e tillë është e nevojshme. Pjesa përfundimtare e këtyre platformave duhet të jetë e bërë nga materiale kundër-rrëshqitëse siç janë blloqet e betonit, gurët ose</w:t>
      </w:r>
      <w:r>
        <w:rPr>
          <w:spacing w:val="-7"/>
        </w:rPr>
        <w:t xml:space="preserve"> </w:t>
      </w:r>
      <w:r>
        <w:t>asfalti;</w:t>
      </w:r>
    </w:p>
    <w:p w:rsidR="00FD62D9" w:rsidRDefault="00CC0E13">
      <w:pPr>
        <w:pStyle w:val="BodyText"/>
        <w:ind w:right="970"/>
        <w:jc w:val="both"/>
      </w:pPr>
      <w:r>
        <w:t>Platformat duhet të jenë të pajisura me nga një parmak anësor dhe/ose bllok trotuari përgjatë gjatësisë së platformës;</w:t>
      </w:r>
    </w:p>
    <w:p w:rsidR="00FD62D9" w:rsidRDefault="00FD62D9">
      <w:pPr>
        <w:pStyle w:val="BodyText"/>
        <w:spacing w:before="11"/>
        <w:ind w:left="0"/>
        <w:rPr>
          <w:sz w:val="19"/>
        </w:rPr>
      </w:pPr>
    </w:p>
    <w:p w:rsidR="00FD62D9" w:rsidRDefault="00CC0E13">
      <w:pPr>
        <w:pStyle w:val="BodyText"/>
        <w:jc w:val="both"/>
      </w:pPr>
      <w:r>
        <w:t>Hapësirat e brendshme</w:t>
      </w:r>
    </w:p>
    <w:p w:rsidR="00FD62D9" w:rsidRDefault="00CC0E13">
      <w:pPr>
        <w:pStyle w:val="BodyText"/>
        <w:spacing w:before="1"/>
        <w:ind w:right="962"/>
        <w:jc w:val="both"/>
      </w:pPr>
      <w:r>
        <w:t>Hyrjet kryesore të ndërtesave duhet të jenë qartazi të dallueshme, të lehta për tu hapur dhe të thjeshta për të kaluar përmes tyre;</w:t>
      </w:r>
    </w:p>
    <w:p w:rsidR="00FD62D9" w:rsidRDefault="00CC0E13">
      <w:pPr>
        <w:pStyle w:val="BodyText"/>
        <w:spacing w:line="243" w:lineRule="exact"/>
        <w:jc w:val="both"/>
      </w:pPr>
      <w:r>
        <w:t>Pragjet e dyerve duhet të evitohen ose të kenë lartësinë maksimale prej 20 mm;</w:t>
      </w:r>
    </w:p>
    <w:p w:rsidR="00FD62D9" w:rsidRDefault="00CC0E13">
      <w:pPr>
        <w:pStyle w:val="BodyText"/>
        <w:ind w:right="969"/>
        <w:jc w:val="both"/>
      </w:pPr>
      <w:r>
        <w:t>Në hapësirat e mësimdhënies, hapësira e punës me diametër prej 1.5 m duhet të mbahet e lirë dhe e pangarkuar, ashtu që karroca e invalidëve të mund të kthehet dhe të pozicionohet para tavolinës;</w:t>
      </w:r>
    </w:p>
    <w:p w:rsidR="00FD62D9" w:rsidRDefault="00CC0E13">
      <w:pPr>
        <w:pStyle w:val="BodyText"/>
        <w:spacing w:before="2"/>
        <w:ind w:right="965"/>
        <w:jc w:val="both"/>
      </w:pPr>
      <w:r>
        <w:t>Dërrasat e</w:t>
      </w:r>
      <w:r>
        <w:rPr>
          <w:spacing w:val="-3"/>
        </w:rPr>
        <w:t xml:space="preserve"> </w:t>
      </w:r>
      <w:r>
        <w:t>shkrimit</w:t>
      </w:r>
      <w:r>
        <w:rPr>
          <w:spacing w:val="-2"/>
        </w:rPr>
        <w:t xml:space="preserve"> </w:t>
      </w:r>
      <w:r>
        <w:t>duhet</w:t>
      </w:r>
      <w:r>
        <w:rPr>
          <w:spacing w:val="-3"/>
        </w:rPr>
        <w:t xml:space="preserve"> </w:t>
      </w:r>
      <w:r>
        <w:t>të</w:t>
      </w:r>
      <w:r>
        <w:rPr>
          <w:spacing w:val="-3"/>
        </w:rPr>
        <w:t xml:space="preserve"> </w:t>
      </w:r>
      <w:r>
        <w:t>jenë</w:t>
      </w:r>
      <w:r>
        <w:rPr>
          <w:spacing w:val="-3"/>
        </w:rPr>
        <w:t xml:space="preserve"> </w:t>
      </w:r>
      <w:r>
        <w:t>të</w:t>
      </w:r>
      <w:r>
        <w:rPr>
          <w:spacing w:val="-3"/>
        </w:rPr>
        <w:t xml:space="preserve"> </w:t>
      </w:r>
      <w:r>
        <w:t>kapshme</w:t>
      </w:r>
      <w:r>
        <w:rPr>
          <w:spacing w:val="-3"/>
        </w:rPr>
        <w:t xml:space="preserve"> </w:t>
      </w:r>
      <w:r>
        <w:t>nga</w:t>
      </w:r>
      <w:r>
        <w:rPr>
          <w:spacing w:val="-3"/>
        </w:rPr>
        <w:t xml:space="preserve"> </w:t>
      </w:r>
      <w:r>
        <w:t>pozita</w:t>
      </w:r>
      <w:r>
        <w:rPr>
          <w:spacing w:val="-2"/>
        </w:rPr>
        <w:t xml:space="preserve"> </w:t>
      </w:r>
      <w:r>
        <w:t>ulur.</w:t>
      </w:r>
      <w:r>
        <w:rPr>
          <w:spacing w:val="-2"/>
        </w:rPr>
        <w:t xml:space="preserve"> </w:t>
      </w:r>
      <w:r>
        <w:t>Dërrasa,</w:t>
      </w:r>
      <w:r>
        <w:rPr>
          <w:spacing w:val="-3"/>
        </w:rPr>
        <w:t xml:space="preserve"> </w:t>
      </w:r>
      <w:r>
        <w:t>lartësia</w:t>
      </w:r>
      <w:r>
        <w:rPr>
          <w:spacing w:val="-2"/>
        </w:rPr>
        <w:t xml:space="preserve"> </w:t>
      </w:r>
      <w:r>
        <w:t>e</w:t>
      </w:r>
      <w:r>
        <w:rPr>
          <w:spacing w:val="-1"/>
        </w:rPr>
        <w:t xml:space="preserve"> </w:t>
      </w:r>
      <w:r>
        <w:t>së</w:t>
      </w:r>
      <w:r>
        <w:rPr>
          <w:spacing w:val="-3"/>
        </w:rPr>
        <w:t xml:space="preserve"> </w:t>
      </w:r>
      <w:r>
        <w:t>cilës</w:t>
      </w:r>
      <w:r>
        <w:rPr>
          <w:spacing w:val="-2"/>
        </w:rPr>
        <w:t xml:space="preserve"> </w:t>
      </w:r>
      <w:r>
        <w:t>mund</w:t>
      </w:r>
      <w:r>
        <w:rPr>
          <w:spacing w:val="-2"/>
        </w:rPr>
        <w:t xml:space="preserve"> </w:t>
      </w:r>
      <w:r>
        <w:t>të</w:t>
      </w:r>
      <w:r>
        <w:rPr>
          <w:spacing w:val="-3"/>
        </w:rPr>
        <w:t xml:space="preserve"> </w:t>
      </w:r>
      <w:r>
        <w:t>rregullohet mund</w:t>
      </w:r>
      <w:r>
        <w:rPr>
          <w:spacing w:val="-2"/>
        </w:rPr>
        <w:t xml:space="preserve"> </w:t>
      </w:r>
      <w:r>
        <w:t>të jetë një</w:t>
      </w:r>
      <w:r>
        <w:rPr>
          <w:spacing w:val="-4"/>
        </w:rPr>
        <w:t xml:space="preserve"> </w:t>
      </w:r>
      <w:r>
        <w:t>opsion;</w:t>
      </w:r>
    </w:p>
    <w:p w:rsidR="00FD62D9" w:rsidRDefault="00CC0E13">
      <w:pPr>
        <w:pStyle w:val="BodyText"/>
        <w:ind w:right="962"/>
        <w:jc w:val="both"/>
      </w:pPr>
      <w:r>
        <w:t>Ndërrimet e vogla në nivel duhet të shmangen. Aty ku janë të pashmangshme, platformat e vogla janë më të preferueshme se shkallët;</w:t>
      </w:r>
    </w:p>
    <w:p w:rsidR="00FD62D9" w:rsidRDefault="00CC0E13">
      <w:pPr>
        <w:pStyle w:val="BodyText"/>
        <w:ind w:right="965"/>
        <w:jc w:val="both"/>
      </w:pPr>
      <w:r>
        <w:t>Për t’ju vene ne ndihme nxënësve me shikim të dobësuar, dyer tërësisht të glazuara duhet të shmangen, ngjyra të ndryshme duhet të përdoren në shkallët për pushimoret dhe shkallët, dritaret në fund të korridoreve duhet të shmangen (kontrasti I tepruar në ndriçim);</w:t>
      </w:r>
    </w:p>
    <w:p w:rsidR="00FD62D9" w:rsidRDefault="00CC0E13">
      <w:pPr>
        <w:pStyle w:val="BodyText"/>
        <w:ind w:right="965"/>
        <w:jc w:val="both"/>
      </w:pPr>
      <w:r>
        <w:t>Ashensori(ët) duhet të vendosen afër hyrjes së ndërtesës, hapësira e ashensorit duhet të jetë mjaft e madhe për karroca të invalidëve, ndërsa shenjat dhe kontrolli duhet të jenë të arritshme nga personat me nevoja të veçanta. Kabina e ashensorit duhet të përmbajë edhe shenjëzimet si: alfabeti i Braille , pranimi akustik dhe vizual i thirrjes  dhe lajmërimi me zë në</w:t>
      </w:r>
      <w:r>
        <w:rPr>
          <w:spacing w:val="-5"/>
        </w:rPr>
        <w:t xml:space="preserve"> </w:t>
      </w:r>
      <w:r>
        <w:t>kat.</w:t>
      </w:r>
    </w:p>
    <w:p w:rsidR="00FD62D9" w:rsidRDefault="00FD62D9">
      <w:pPr>
        <w:pStyle w:val="BodyText"/>
        <w:ind w:left="0"/>
      </w:pPr>
    </w:p>
    <w:p w:rsidR="00FD62D9" w:rsidRDefault="00FD62D9">
      <w:pPr>
        <w:pStyle w:val="BodyText"/>
        <w:spacing w:before="11"/>
        <w:ind w:left="0"/>
        <w:rPr>
          <w:sz w:val="19"/>
        </w:rPr>
      </w:pPr>
    </w:p>
    <w:p w:rsidR="00FD62D9" w:rsidRDefault="00CC0E13">
      <w:pPr>
        <w:pStyle w:val="ListParagraph"/>
        <w:numPr>
          <w:ilvl w:val="1"/>
          <w:numId w:val="50"/>
        </w:numPr>
        <w:tabs>
          <w:tab w:val="left" w:pos="1558"/>
        </w:tabs>
        <w:jc w:val="both"/>
        <w:rPr>
          <w:rFonts w:ascii="Calibri" w:hAnsi="Calibri"/>
          <w:sz w:val="20"/>
        </w:rPr>
      </w:pPr>
      <w:r>
        <w:rPr>
          <w:rFonts w:ascii="Calibri" w:hAnsi="Calibri"/>
          <w:sz w:val="20"/>
        </w:rPr>
        <w:t>Shkolla si Qendër</w:t>
      </w:r>
      <w:r>
        <w:rPr>
          <w:rFonts w:ascii="Calibri" w:hAnsi="Calibri"/>
          <w:spacing w:val="1"/>
          <w:sz w:val="20"/>
        </w:rPr>
        <w:t xml:space="preserve"> </w:t>
      </w:r>
      <w:r>
        <w:rPr>
          <w:rFonts w:ascii="Calibri" w:hAnsi="Calibri"/>
          <w:sz w:val="20"/>
        </w:rPr>
        <w:t>Komunitare</w:t>
      </w:r>
    </w:p>
    <w:p w:rsidR="00FD62D9" w:rsidRDefault="00CC0E13">
      <w:pPr>
        <w:pStyle w:val="BodyText"/>
        <w:spacing w:before="2"/>
        <w:ind w:right="963"/>
        <w:jc w:val="both"/>
      </w:pPr>
      <w:r>
        <w:t>Nisma “Shkolla si Qendër Komunitare” është shkolla e hapur ndaj komunitetit, shkolla që vihet në shërbim të plotë të komunitetit, pa cenuar procesin e mësimdhënies, duke e plotësuar atë përtej orarit zyrtar.</w:t>
      </w:r>
    </w:p>
    <w:p w:rsidR="00FD62D9" w:rsidRDefault="00CC0E13">
      <w:pPr>
        <w:pStyle w:val="BodyText"/>
        <w:ind w:right="961"/>
        <w:jc w:val="both"/>
      </w:pPr>
      <w:r>
        <w:t>Per kete eshte e nevojshme qe projektuesi te mendoje per programin e funksioneve te shkolles edhe aksesin nga komuniteti jashte orarit zyrtar te shkolles. Zgjidhjet arkitektonike duhet te jete te tilla qe ofrojne fleksibilitet duke arritur ne te njejten kohe sigurine ne shkolla, e nga ana tjeter pas mesimit ambjentet e saj te jete lehtesisht te skesueshme.</w:t>
      </w:r>
    </w:p>
    <w:p w:rsidR="00FD62D9" w:rsidRDefault="00CC0E13">
      <w:pPr>
        <w:pStyle w:val="BodyText"/>
        <w:ind w:right="960"/>
        <w:jc w:val="both"/>
      </w:pPr>
      <w:r>
        <w:t>Shkollat perfshire territorin e tyre duhet te ndahen ne 3 kategori privatesie. A. Funksione teresisht per shkollen, nxenesit dhe stafin e shkolles. B. Hapesira per shkollen por edhe per komunitetin. C. Hapesira terisht per komunitetin.</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ListParagraph"/>
        <w:numPr>
          <w:ilvl w:val="0"/>
          <w:numId w:val="49"/>
        </w:numPr>
        <w:tabs>
          <w:tab w:val="left" w:pos="1427"/>
        </w:tabs>
        <w:spacing w:before="59"/>
        <w:ind w:right="959" w:firstLine="0"/>
        <w:jc w:val="both"/>
        <w:rPr>
          <w:rFonts w:ascii="Calibri"/>
          <w:sz w:val="20"/>
        </w:rPr>
      </w:pPr>
      <w:r>
        <w:rPr>
          <w:rFonts w:ascii="Calibri"/>
          <w:sz w:val="20"/>
        </w:rPr>
        <w:t>Funksione teresisht per shkollen jane ato funskione qe do te perdoren vetem nga nxenesit dhe stafi i shkolles, te tilla si klasat, laboratoret, mjediset e stafit etj. Duhet te garantohet hyrja e tille qe te plotesoj sigurine e nevojshme te ketyre ambejnteve, te limitohen hyrjet dhe daljet, te jene lehtesisht te</w:t>
      </w:r>
      <w:r>
        <w:rPr>
          <w:rFonts w:ascii="Calibri"/>
          <w:spacing w:val="-11"/>
          <w:sz w:val="20"/>
        </w:rPr>
        <w:t xml:space="preserve"> </w:t>
      </w:r>
      <w:r>
        <w:rPr>
          <w:rFonts w:ascii="Calibri"/>
          <w:sz w:val="20"/>
        </w:rPr>
        <w:t>kontrollueshme.</w:t>
      </w:r>
    </w:p>
    <w:p w:rsidR="00FD62D9" w:rsidRDefault="00CC0E13">
      <w:pPr>
        <w:pStyle w:val="ListParagraph"/>
        <w:numPr>
          <w:ilvl w:val="0"/>
          <w:numId w:val="49"/>
        </w:numPr>
        <w:tabs>
          <w:tab w:val="left" w:pos="1505"/>
        </w:tabs>
        <w:ind w:right="956" w:firstLine="0"/>
        <w:rPr>
          <w:rFonts w:ascii="Calibri"/>
          <w:sz w:val="20"/>
        </w:rPr>
      </w:pPr>
      <w:r>
        <w:rPr>
          <w:rFonts w:ascii="Calibri"/>
          <w:sz w:val="20"/>
        </w:rPr>
        <w:t>Hapesirat per shkollen dhe per komunitetin jane ato funksione qe do te sherbejne ne orarin mesimore per nxenesit dhe stafin dhe ne oraret pas mesimit zyrtar per komunitetin. Keto funksione jane, palestra, hapesirat per shume qellime (auditori, salla e koncerteve, ekpozita, mbledhje prinderish etj), Bibloteka. Ne keto raste duhet te mendohet menaxhimi i aksesit. Projektuesi duhet ti projektoje keto hapesira duke krijuar kases te lehte per komunitetin, mundesisht te drejtperdrejt nga jashte pa kompromentuar hapesirat si koridore apo klasat. Keto ambjente duhet te kene tualete te perdorshme nga komuniteti. Projektuesi duhet te mendoje per keto hapesira specifike sesi mund te funksionojne edhe te integruara me shkollen, por edhe ne menyre te vecante dhe te pavarur. Gjithashtu oborri i shkolles te mendohet fleksibel duke pasur parasysh sigurine e e shkolles por ne te njejten kohe, te jete lehtesisht i transformueshem ne hapesire publike e perdorshme nga i gjithe komuniteti pas orarit te mesimit. Qe do te thote, aksesi te jete i lehjte, rrethimi, te jete trasprent mjaftueshem, si dhe porta hyrese sa me e madhe. Te jete me gjelberim dhe peme per te krijuar hije mjaftueshem, stola per tu ulur si dhe ndricim urban edhe per</w:t>
      </w:r>
      <w:r>
        <w:rPr>
          <w:rFonts w:ascii="Calibri"/>
          <w:spacing w:val="-31"/>
          <w:sz w:val="20"/>
        </w:rPr>
        <w:t xml:space="preserve"> </w:t>
      </w:r>
      <w:r>
        <w:rPr>
          <w:rFonts w:ascii="Calibri"/>
          <w:sz w:val="20"/>
        </w:rPr>
        <w:t>naten.</w:t>
      </w:r>
    </w:p>
    <w:p w:rsidR="00FD62D9" w:rsidRDefault="00CC0E13">
      <w:pPr>
        <w:pStyle w:val="ListParagraph"/>
        <w:numPr>
          <w:ilvl w:val="0"/>
          <w:numId w:val="49"/>
        </w:numPr>
        <w:tabs>
          <w:tab w:val="left" w:pos="1464"/>
        </w:tabs>
        <w:ind w:right="958" w:firstLine="0"/>
        <w:jc w:val="both"/>
        <w:rPr>
          <w:rFonts w:ascii="Calibri"/>
          <w:sz w:val="20"/>
        </w:rPr>
      </w:pPr>
      <w:r>
        <w:rPr>
          <w:rFonts w:ascii="Calibri"/>
          <w:sz w:val="20"/>
        </w:rPr>
        <w:t>Hapesira teresisht per komunitetin, jane ato hapesire qe ne oraret e funksionimit te shkolles ose jo jane gjithmone te aksesueshme per komunitetin. Projektuesi duhet te mendoje qe nje pjese nga oborri i shkolles, qe perkon edhe me hyrjen ne kete oborr te krijoje hapesire publike ku kjo sherben sin je hapesire publike per komunitetin, ku nxenesit e perdorin jashe orarit mesimore, ku prinderit sjellin dhe presin femijet nga shkolla et. Te jete me gjelberim dhe peme per te krijuar hije mjaftueshem, stola per tu ulur si dhe ndricim urban edhe per</w:t>
      </w:r>
      <w:r>
        <w:rPr>
          <w:rFonts w:ascii="Calibri"/>
          <w:spacing w:val="-11"/>
          <w:sz w:val="20"/>
        </w:rPr>
        <w:t xml:space="preserve"> </w:t>
      </w:r>
      <w:r>
        <w:rPr>
          <w:rFonts w:ascii="Calibri"/>
          <w:sz w:val="20"/>
        </w:rPr>
        <w:t>naten.</w:t>
      </w:r>
    </w:p>
    <w:p w:rsidR="00FD62D9" w:rsidRDefault="00FD62D9">
      <w:pPr>
        <w:pStyle w:val="BodyText"/>
        <w:ind w:left="0"/>
      </w:pPr>
    </w:p>
    <w:p w:rsidR="00FD62D9" w:rsidRDefault="00FD62D9">
      <w:pPr>
        <w:pStyle w:val="BodyText"/>
        <w:ind w:left="0"/>
      </w:pPr>
    </w:p>
    <w:p w:rsidR="00FD62D9" w:rsidRDefault="00CC0E13">
      <w:pPr>
        <w:pStyle w:val="ListParagraph"/>
        <w:numPr>
          <w:ilvl w:val="1"/>
          <w:numId w:val="50"/>
        </w:numPr>
        <w:tabs>
          <w:tab w:val="left" w:pos="1558"/>
        </w:tabs>
        <w:spacing w:before="1"/>
        <w:jc w:val="both"/>
        <w:rPr>
          <w:rFonts w:ascii="Calibri"/>
          <w:sz w:val="20"/>
        </w:rPr>
      </w:pPr>
      <w:r>
        <w:rPr>
          <w:rFonts w:ascii="Calibri"/>
          <w:sz w:val="20"/>
        </w:rPr>
        <w:t>Komoditeti Termik</w:t>
      </w:r>
      <w:r>
        <w:rPr>
          <w:rFonts w:ascii="Calibri"/>
          <w:spacing w:val="1"/>
          <w:sz w:val="20"/>
        </w:rPr>
        <w:t xml:space="preserve"> </w:t>
      </w:r>
      <w:r>
        <w:rPr>
          <w:rFonts w:ascii="Calibri"/>
          <w:sz w:val="20"/>
        </w:rPr>
        <w:t>(Temperatura)</w:t>
      </w:r>
    </w:p>
    <w:p w:rsidR="00FD62D9" w:rsidRDefault="00FD62D9">
      <w:pPr>
        <w:pStyle w:val="BodyText"/>
        <w:spacing w:before="1"/>
        <w:ind w:left="0"/>
      </w:pPr>
    </w:p>
    <w:p w:rsidR="00FD62D9" w:rsidRDefault="00CC0E13">
      <w:pPr>
        <w:pStyle w:val="ListParagraph"/>
        <w:numPr>
          <w:ilvl w:val="2"/>
          <w:numId w:val="50"/>
        </w:numPr>
        <w:tabs>
          <w:tab w:val="left" w:pos="1709"/>
        </w:tabs>
        <w:jc w:val="both"/>
        <w:rPr>
          <w:rFonts w:ascii="Calibri" w:hAnsi="Calibri"/>
          <w:sz w:val="20"/>
        </w:rPr>
      </w:pPr>
      <w:r>
        <w:rPr>
          <w:rFonts w:ascii="Calibri" w:hAnsi="Calibri"/>
          <w:sz w:val="20"/>
        </w:rPr>
        <w:t>Përkufizimet dhe</w:t>
      </w:r>
      <w:r>
        <w:rPr>
          <w:rFonts w:ascii="Calibri" w:hAnsi="Calibri"/>
          <w:spacing w:val="-2"/>
          <w:sz w:val="20"/>
        </w:rPr>
        <w:t xml:space="preserve"> </w:t>
      </w:r>
      <w:r>
        <w:rPr>
          <w:rFonts w:ascii="Calibri" w:hAnsi="Calibri"/>
          <w:sz w:val="20"/>
        </w:rPr>
        <w:t>terminologjia</w:t>
      </w:r>
    </w:p>
    <w:p w:rsidR="00FD62D9" w:rsidRDefault="00FD62D9">
      <w:pPr>
        <w:pStyle w:val="BodyText"/>
        <w:spacing w:before="11"/>
        <w:ind w:left="0"/>
        <w:rPr>
          <w:sz w:val="19"/>
        </w:rPr>
      </w:pPr>
    </w:p>
    <w:p w:rsidR="00FD62D9" w:rsidRDefault="00CC0E13">
      <w:pPr>
        <w:pStyle w:val="BodyText"/>
        <w:ind w:right="960"/>
        <w:jc w:val="both"/>
      </w:pPr>
      <w:r>
        <w:t>Komoditeti termik zakonisht i atribuohet dy parametrave kryesorë: (1) ndjenjës së komoditetit termik si rezultat i bilancit mes kalorive të akumuluara dhe të humbura në trup, dhe (2) kontrollit të kushteve termike, duke përfshirë pozitën e diellit dhe rrezatimit, temperaturën, lagështinë dhe erërat. Projektuesit e ndërtesave të shkollave duhet të marrin parasysh kushtet termike të zonës ku parashihet të bëhet ndërtimi. Në këto udhëzime janë paraqitur të përgjithshme në lidhje me kushtet termike në Shqipëri, por të dhëna shtesë dhe më të detajuara duhet të grumbullohen për kushtet e sakta të zonave përkatëse, siç janë: (1) minimumi dhe maksimumi i temperaturës mesatare mujore, (2) higrometria lokale, dhe (3) erërat mbizotëruese për çdo stinë klimatike dhe shpeshtësia e erërave forta dhe stuhive.</w:t>
      </w:r>
    </w:p>
    <w:p w:rsidR="00FD62D9" w:rsidRDefault="00FD62D9">
      <w:pPr>
        <w:pStyle w:val="BodyText"/>
        <w:spacing w:before="1"/>
        <w:ind w:left="0"/>
      </w:pPr>
    </w:p>
    <w:p w:rsidR="00FD62D9" w:rsidRDefault="00CC0E13">
      <w:pPr>
        <w:pStyle w:val="ListParagraph"/>
        <w:numPr>
          <w:ilvl w:val="2"/>
          <w:numId w:val="50"/>
        </w:numPr>
        <w:tabs>
          <w:tab w:val="left" w:pos="1709"/>
        </w:tabs>
        <w:spacing w:before="1"/>
        <w:jc w:val="both"/>
        <w:rPr>
          <w:rFonts w:ascii="Calibri" w:hAnsi="Calibri"/>
          <w:sz w:val="20"/>
        </w:rPr>
      </w:pPr>
      <w:r>
        <w:rPr>
          <w:rFonts w:ascii="Calibri" w:hAnsi="Calibri"/>
          <w:sz w:val="20"/>
        </w:rPr>
        <w:t>Përmirësimi i komoditetit</w:t>
      </w:r>
      <w:r>
        <w:rPr>
          <w:rFonts w:ascii="Calibri" w:hAnsi="Calibri"/>
          <w:spacing w:val="-1"/>
          <w:sz w:val="20"/>
        </w:rPr>
        <w:t xml:space="preserve"> </w:t>
      </w:r>
      <w:r>
        <w:rPr>
          <w:rFonts w:ascii="Calibri" w:hAnsi="Calibri"/>
          <w:sz w:val="20"/>
        </w:rPr>
        <w:t>termik</w:t>
      </w:r>
    </w:p>
    <w:p w:rsidR="00FD62D9" w:rsidRDefault="00FD62D9">
      <w:pPr>
        <w:pStyle w:val="BodyText"/>
        <w:spacing w:before="10"/>
        <w:ind w:left="0"/>
        <w:rPr>
          <w:sz w:val="19"/>
        </w:rPr>
      </w:pPr>
    </w:p>
    <w:p w:rsidR="00FD62D9" w:rsidRDefault="00CC0E13">
      <w:pPr>
        <w:pStyle w:val="BodyText"/>
        <w:spacing w:before="1"/>
        <w:ind w:right="927"/>
      </w:pPr>
      <w:r>
        <w:t>Për të përmirësuar komoditetin termik të hapësirave të shkollës, masat e mundshme për kontrollin e temperaturës janë klasifikuar në dy kategori:</w:t>
      </w:r>
    </w:p>
    <w:p w:rsidR="00FD62D9" w:rsidRDefault="00CC0E13">
      <w:pPr>
        <w:pStyle w:val="BodyText"/>
        <w:ind w:right="927"/>
      </w:pPr>
      <w:r>
        <w:t>Masat natyrore ose pasive, që përfshijnë orientimin e ndërtesës, pozitën dhe dimensionet e hapjeve, cilësinë e materialeve, izolimin termik, mbjelljen e pemëve në afërsi të ndërtesave etj.</w:t>
      </w:r>
    </w:p>
    <w:p w:rsidR="00FD62D9" w:rsidRDefault="00CC0E13">
      <w:pPr>
        <w:pStyle w:val="BodyText"/>
        <w:ind w:right="2125"/>
      </w:pPr>
      <w:r>
        <w:t>Masat artificiale ose aktive, që përfshijnë mjetet mekanike ose ato elektrike, siç është ngrohja, ajrosja. Persa i perket sistemit te ngrohjes, te perdoren sistemi i kaldajes ku si lende te pare perdoret pelleta.</w:t>
      </w:r>
    </w:p>
    <w:p w:rsidR="00FD62D9" w:rsidRDefault="00FD62D9">
      <w:pPr>
        <w:pStyle w:val="BodyText"/>
        <w:spacing w:before="11"/>
        <w:ind w:left="0"/>
        <w:rPr>
          <w:sz w:val="19"/>
        </w:rPr>
      </w:pPr>
    </w:p>
    <w:p w:rsidR="00FD62D9" w:rsidRDefault="00CC0E13">
      <w:pPr>
        <w:pStyle w:val="BodyText"/>
        <w:spacing w:before="1"/>
        <w:ind w:right="958"/>
        <w:jc w:val="both"/>
      </w:pPr>
      <w:r>
        <w:t>Persa i perket sistemit te ftohjes, shkolla duhet te projektohet ne menyre te atille qe te garantoje nje temperature te ajrit 26°C qe është kufiri për punë komode në shkolla, ku me lëvizjen e duhur të ajrit nga rrjedha e ajrit natyror, nga dritaret e hapura dhe qarkullueset e ajrit, këto nivele zakonisht mund të arrihen në klasat gjatë vitit.</w:t>
      </w:r>
    </w:p>
    <w:p w:rsidR="00FD62D9" w:rsidRDefault="00FD62D9">
      <w:pPr>
        <w:pStyle w:val="BodyText"/>
        <w:ind w:left="0"/>
      </w:pPr>
    </w:p>
    <w:p w:rsidR="00FD62D9" w:rsidRDefault="00FD62D9">
      <w:pPr>
        <w:pStyle w:val="BodyText"/>
        <w:spacing w:before="1"/>
        <w:ind w:left="0"/>
      </w:pPr>
    </w:p>
    <w:p w:rsidR="00FD62D9" w:rsidRDefault="00CC0E13">
      <w:pPr>
        <w:pStyle w:val="BodyText"/>
        <w:ind w:right="927"/>
      </w:pPr>
      <w:r>
        <w:t>Ventilimi i objektit te projektohet i tille qe te garantoje cilesine e ajrit permes ventilimit natyror. Ne ambjentet qe ventilimi natyrior nuk eshte i mundur, ateher te mendohet zgjidhja nepermjet sistemeve artificiale te ventilimit.</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6"/>
        <w:jc w:val="both"/>
      </w:pPr>
      <w:r>
        <w:t>Për kontrollin e efekteve termike në hapësirat e shkollës, projektuesit duhet të ndërmarrin disa masa të thjeshta në fillim të procesit të projektimit. Këto masa kanë të bëjnë me:</w:t>
      </w:r>
    </w:p>
    <w:p w:rsidR="00FD62D9" w:rsidRDefault="00CC0E13">
      <w:pPr>
        <w:pStyle w:val="BodyText"/>
        <w:ind w:right="962"/>
        <w:jc w:val="both"/>
      </w:pPr>
      <w:r>
        <w:t>Orientimin e ndërtesave: rekomandohet që orientimi i hapësirave të klasave të jetë drejt lindjes dhe perëndimit meqë ky orientim ofron mbrojtje nga rrezet e drejtpërdrejta të diellit. Ky orientim i preferuar mund të devijojë për rreth minus ose plus 30° (për shkak të kërkesave të lokacionit, ose për shkak të orientimit të erërave mbizotëruese) pa pasur ndonjë ndikim të madh në komoditetin e klasave mësimore (shih figurën më poshtë);</w:t>
      </w:r>
    </w:p>
    <w:p w:rsidR="00FD62D9" w:rsidRDefault="00CC0E13">
      <w:pPr>
        <w:pStyle w:val="BodyText"/>
        <w:ind w:right="965"/>
        <w:jc w:val="both"/>
      </w:pPr>
      <w:r>
        <w:t>Vendosjen e ndërtesave: largësia mes ndërtesave duhet të jetë në proporcion me lartësinë e ndërtesave për të lejuar qarkullimin e ajrit të pastër dhe dritën natyrore edhe në nivelet më të ulëta. Për të njëjtat arsye, një largësi minimale prej 4m duhet të mbahet në mes të faqeve kryesore dhe murit rrethues. Gjithashtu fasada jugore e shkollës nuk duhet të jetë më afër se 10m nga ndërtesa më e afërt me të.</w:t>
      </w:r>
    </w:p>
    <w:p w:rsidR="00FD62D9" w:rsidRDefault="00CC0E13">
      <w:pPr>
        <w:pStyle w:val="BodyText"/>
        <w:ind w:right="953"/>
        <w:jc w:val="both"/>
      </w:pPr>
      <w:r>
        <w:t>Formën dhe dizajnin e ndërtesave, si për shembull, mundësia e qarkullimit të tërthortë të ajrit për ripërtëritjen e ajrit të freskët me ajrosje natyrore gjatë stinës së nxehtë, ose zgjedhja e kulmit me katër nivele të pjerrësisë në zonat me reshje të mëdha të dëborës;</w:t>
      </w:r>
    </w:p>
    <w:p w:rsidR="00FD62D9" w:rsidRDefault="00CC0E13">
      <w:pPr>
        <w:pStyle w:val="BodyText"/>
        <w:ind w:right="958"/>
        <w:jc w:val="both"/>
      </w:pPr>
      <w:r>
        <w:t>Sipërfaqet e mbjella: mbjellja e bimëve mund të luajë një rol thelbësor në krijimin e mikroklimës, kur është e nevojshme. Mbjellja e bimëve kontribuon në mënyrë efektive në mbrojtjen nga pluhuri, erërat dhe rrezet e diellit. Përveç kësaj, mbjellja e shkurreve dhe kaçubeve bëjnë të mundur mbrojtjen kundër reflektimit të rrezeve të diellit nga toka;</w:t>
      </w:r>
    </w:p>
    <w:p w:rsidR="00FD62D9" w:rsidRDefault="00CC0E13">
      <w:pPr>
        <w:pStyle w:val="BodyText"/>
        <w:ind w:right="964"/>
        <w:jc w:val="both"/>
      </w:pPr>
      <w:r>
        <w:t>Elementet e duhura të ndërtesës: kjo përfshin kullimin e duhur nga çatia dhe kullimin rreth ndërtesave, krijimin e hijeve me kanate të rregullueshme nëpër dritare, ndalesa të diellit, perde për diell, çadra dhe/apo galeri që mund të sjellin mbrojtje shtesë nga rrezet e diellit, sidomos kur orientimi i ndërtesës nuk është i favorshëm.</w:t>
      </w:r>
    </w:p>
    <w:p w:rsidR="00FD62D9" w:rsidRDefault="00CC0E13">
      <w:pPr>
        <w:pStyle w:val="BodyText"/>
        <w:ind w:right="960"/>
        <w:jc w:val="both"/>
      </w:pPr>
      <w:r>
        <w:t>Materialet e duhura të ndërtimit, që përfshijnë materialet e fasadave me reflektim të mundshëm të diellit, materialet izoluese për rritjen e veprimit termik të mureve dhe të kulmit, me materiale që duhet të jenë joalergjike apo të dëmshme për shëndetin e nxënësve.</w:t>
      </w:r>
    </w:p>
    <w:p w:rsidR="00FD62D9" w:rsidRDefault="00FD62D9">
      <w:pPr>
        <w:pStyle w:val="BodyText"/>
        <w:ind w:left="0"/>
      </w:pPr>
    </w:p>
    <w:p w:rsidR="00FD62D9" w:rsidRDefault="00CC0E13">
      <w:pPr>
        <w:pStyle w:val="ListParagraph"/>
        <w:numPr>
          <w:ilvl w:val="2"/>
          <w:numId w:val="50"/>
        </w:numPr>
        <w:tabs>
          <w:tab w:val="left" w:pos="1709"/>
        </w:tabs>
        <w:rPr>
          <w:rFonts w:ascii="Calibri" w:hAnsi="Calibri"/>
          <w:sz w:val="20"/>
        </w:rPr>
      </w:pPr>
      <w:r>
        <w:rPr>
          <w:rFonts w:ascii="Calibri" w:hAnsi="Calibri"/>
          <w:sz w:val="20"/>
        </w:rPr>
        <w:t>Kontrolli aktiv i</w:t>
      </w:r>
      <w:r>
        <w:rPr>
          <w:rFonts w:ascii="Calibri" w:hAnsi="Calibri"/>
          <w:spacing w:val="-4"/>
          <w:sz w:val="20"/>
        </w:rPr>
        <w:t xml:space="preserve"> </w:t>
      </w:r>
      <w:r>
        <w:rPr>
          <w:rFonts w:ascii="Calibri" w:hAnsi="Calibri"/>
          <w:sz w:val="20"/>
        </w:rPr>
        <w:t>temperaturës</w:t>
      </w:r>
    </w:p>
    <w:p w:rsidR="00FD62D9" w:rsidRDefault="00FD62D9">
      <w:pPr>
        <w:pStyle w:val="BodyText"/>
        <w:spacing w:before="1"/>
        <w:ind w:left="0"/>
      </w:pPr>
    </w:p>
    <w:p w:rsidR="00FD62D9" w:rsidRDefault="00CC0E13">
      <w:pPr>
        <w:pStyle w:val="BodyText"/>
        <w:ind w:right="962"/>
        <w:jc w:val="both"/>
      </w:pPr>
      <w:r>
        <w:t>Temperaturat e ulëta: niveli komod i temperaturave më të ulëta mund të konsiderohet ai mes 19°C, për vendet ku ushtrohen veprimtari të punës që nuk përfshijnë lëvizje, dhe 15°C, për zonat e qarkullimit. Përpjekjet për të siguruar nxehtësi në mënyrë që të arrihen këto nivele të temperaturave në mjediset e brendshme, zakonisht nuk duhet të jenë shumë të larta. Megjithatë, një minimum shumë më i ulët mund të ndodhë në secilin prej muajve të sezonit të ngrohjes, ku sistemi i ngrohjes duhet të ketë kapacitetet të reagimit ndaj këtyre temperaturave të ulëta.</w:t>
      </w:r>
    </w:p>
    <w:p w:rsidR="00FD62D9" w:rsidRDefault="00FD62D9">
      <w:pPr>
        <w:pStyle w:val="BodyText"/>
        <w:ind w:left="0"/>
      </w:pPr>
    </w:p>
    <w:p w:rsidR="00FD62D9" w:rsidRDefault="00CC0E13">
      <w:pPr>
        <w:pStyle w:val="BodyText"/>
        <w:ind w:right="957"/>
        <w:jc w:val="both"/>
      </w:pPr>
      <w:r>
        <w:t>Temperaturat e larta: Klima e Shqipërisë është kryesisht e thatë dhe e nxehtë nga maji deri në shtator, ku shumica e ditëve gjatë kësaj periudhe janë me diell. Muajt më të nxehtë janë korriku dhe gushti me variacione rajonale për shkak të lartësisë. Megjithatë, temperaturate ajrit 26°C është kufiri për punë komode në shkolla, ku me lëvizjen e duhur të ajrit nga rrjedha e ajrit natyror, nga dritaret e hapura dhe qarkullueset e ajrit, këto nivele zakonisht mund të arrihen në klasat gjatë vitit.</w:t>
      </w:r>
    </w:p>
    <w:p w:rsidR="00FD62D9" w:rsidRDefault="00FD62D9">
      <w:pPr>
        <w:pStyle w:val="BodyText"/>
        <w:spacing w:before="11"/>
        <w:ind w:left="0"/>
        <w:rPr>
          <w:sz w:val="19"/>
        </w:rPr>
      </w:pPr>
    </w:p>
    <w:p w:rsidR="00FD62D9" w:rsidRDefault="00CC0E13">
      <w:pPr>
        <w:pStyle w:val="ListParagraph"/>
        <w:numPr>
          <w:ilvl w:val="2"/>
          <w:numId w:val="48"/>
        </w:numPr>
        <w:tabs>
          <w:tab w:val="left" w:pos="1709"/>
        </w:tabs>
        <w:rPr>
          <w:rFonts w:ascii="Calibri"/>
          <w:sz w:val="20"/>
        </w:rPr>
      </w:pPr>
      <w:r>
        <w:rPr>
          <w:rFonts w:ascii="Calibri"/>
          <w:sz w:val="20"/>
        </w:rPr>
        <w:t>Standardi i</w:t>
      </w:r>
      <w:r>
        <w:rPr>
          <w:rFonts w:ascii="Calibri"/>
          <w:spacing w:val="-1"/>
          <w:sz w:val="20"/>
        </w:rPr>
        <w:t xml:space="preserve"> </w:t>
      </w:r>
      <w:r>
        <w:rPr>
          <w:rFonts w:ascii="Calibri"/>
          <w:sz w:val="20"/>
        </w:rPr>
        <w:t>izolimit</w:t>
      </w:r>
    </w:p>
    <w:p w:rsidR="00FD62D9" w:rsidRDefault="00FD62D9">
      <w:pPr>
        <w:pStyle w:val="BodyText"/>
        <w:spacing w:before="1"/>
        <w:ind w:left="0"/>
      </w:pPr>
    </w:p>
    <w:p w:rsidR="00FD62D9" w:rsidRDefault="00CC0E13">
      <w:pPr>
        <w:pStyle w:val="BodyText"/>
        <w:spacing w:before="1"/>
        <w:ind w:right="960"/>
        <w:jc w:val="both"/>
      </w:pPr>
      <w:r>
        <w:t>Sa më i mirë të jetë termoizolimi i një elementi konstruktiv të jashtëm përballë ajrit të jashtëm, aq më e vogël është mundësia e daljes së ajrittë ngrohtë jashtë.</w:t>
      </w:r>
    </w:p>
    <w:p w:rsidR="00FD62D9" w:rsidRDefault="00CC0E13">
      <w:pPr>
        <w:pStyle w:val="BodyText"/>
        <w:ind w:right="966"/>
        <w:jc w:val="both"/>
      </w:pPr>
      <w:r>
        <w:t>Elementët konstruktive të izoluara keq, kanë temperaturë të ulët të sipërfaqeve të brendshme; sa më i keq të jetë ky izolim aq më i madh është rreziku që në sipërfaqe nën ndikimin e një lagështie të shëndetshme relative të ajrit prej 40-60%, temperature kritike minimale zbret nën 12,6 °C.</w:t>
      </w:r>
    </w:p>
    <w:p w:rsidR="00FD62D9" w:rsidRDefault="00CC0E13">
      <w:pPr>
        <w:pStyle w:val="BodyText"/>
        <w:ind w:right="971"/>
        <w:jc w:val="both"/>
      </w:pPr>
      <w:r>
        <w:t>Vëmendje të veçantë duhet tu kushtohet zonave të ashtuquajtura ura termike si p.sh. tavanet e mureve të jashtëm, pasi këtu temperatura e sipërfaqes mund të jetë më e ulët se sa ajo e elementeve konstruktive në zonat e rregullta.</w:t>
      </w:r>
    </w:p>
    <w:p w:rsidR="00FD62D9" w:rsidRDefault="00FD62D9">
      <w:pPr>
        <w:pStyle w:val="BodyText"/>
        <w:spacing w:before="1"/>
        <w:ind w:left="0"/>
      </w:pPr>
    </w:p>
    <w:p w:rsidR="00FD62D9" w:rsidRDefault="00CC0E13">
      <w:pPr>
        <w:pStyle w:val="ListParagraph"/>
        <w:numPr>
          <w:ilvl w:val="2"/>
          <w:numId w:val="48"/>
        </w:numPr>
        <w:tabs>
          <w:tab w:val="left" w:pos="1709"/>
        </w:tabs>
        <w:rPr>
          <w:rFonts w:ascii="Calibri"/>
          <w:sz w:val="20"/>
        </w:rPr>
      </w:pPr>
      <w:r>
        <w:rPr>
          <w:rFonts w:ascii="Calibri"/>
          <w:sz w:val="20"/>
        </w:rPr>
        <w:t>Urat</w:t>
      </w:r>
      <w:r>
        <w:rPr>
          <w:rFonts w:ascii="Calibri"/>
          <w:spacing w:val="-1"/>
          <w:sz w:val="20"/>
        </w:rPr>
        <w:t xml:space="preserve"> </w:t>
      </w:r>
      <w:r>
        <w:rPr>
          <w:rFonts w:ascii="Calibri"/>
          <w:sz w:val="20"/>
        </w:rPr>
        <w:t>termike</w:t>
      </w:r>
    </w:p>
    <w:p w:rsidR="00FD62D9" w:rsidRDefault="00FD62D9">
      <w:pPr>
        <w:pStyle w:val="BodyText"/>
        <w:spacing w:before="11"/>
        <w:ind w:left="0"/>
        <w:rPr>
          <w:sz w:val="19"/>
        </w:rPr>
      </w:pPr>
    </w:p>
    <w:p w:rsidR="00FD62D9" w:rsidRDefault="00CC0E13">
      <w:pPr>
        <w:pStyle w:val="BodyText"/>
        <w:ind w:right="964"/>
        <w:jc w:val="both"/>
      </w:pPr>
      <w:r>
        <w:t>Urat termike janë pika të dobëta termike të lokalizuara në mbulesën transmetuese termike të ndërtesës. Në krahasim</w:t>
      </w:r>
      <w:r>
        <w:rPr>
          <w:spacing w:val="34"/>
        </w:rPr>
        <w:t xml:space="preserve"> </w:t>
      </w:r>
      <w:r>
        <w:t>me</w:t>
      </w:r>
      <w:r>
        <w:rPr>
          <w:spacing w:val="34"/>
        </w:rPr>
        <w:t xml:space="preserve"> </w:t>
      </w:r>
      <w:r>
        <w:t>sipërfaqet</w:t>
      </w:r>
      <w:r>
        <w:rPr>
          <w:spacing w:val="36"/>
        </w:rPr>
        <w:t xml:space="preserve"> </w:t>
      </w:r>
      <w:r>
        <w:t>e</w:t>
      </w:r>
      <w:r>
        <w:rPr>
          <w:spacing w:val="34"/>
        </w:rPr>
        <w:t xml:space="preserve"> </w:t>
      </w:r>
      <w:r>
        <w:t>pashqetësuara</w:t>
      </w:r>
      <w:r>
        <w:rPr>
          <w:spacing w:val="36"/>
        </w:rPr>
        <w:t xml:space="preserve"> </w:t>
      </w:r>
      <w:r>
        <w:t>të</w:t>
      </w:r>
      <w:r>
        <w:rPr>
          <w:spacing w:val="36"/>
        </w:rPr>
        <w:t xml:space="preserve"> </w:t>
      </w:r>
      <w:r>
        <w:t>elementeve</w:t>
      </w:r>
      <w:r>
        <w:rPr>
          <w:spacing w:val="36"/>
        </w:rPr>
        <w:t xml:space="preserve"> </w:t>
      </w:r>
      <w:r>
        <w:t>konstruktive,</w:t>
      </w:r>
      <w:r>
        <w:rPr>
          <w:spacing w:val="35"/>
        </w:rPr>
        <w:t xml:space="preserve"> </w:t>
      </w:r>
      <w:r>
        <w:t>në</w:t>
      </w:r>
      <w:r>
        <w:rPr>
          <w:spacing w:val="35"/>
        </w:rPr>
        <w:t xml:space="preserve"> </w:t>
      </w:r>
      <w:r>
        <w:t>këto</w:t>
      </w:r>
      <w:r>
        <w:rPr>
          <w:spacing w:val="36"/>
        </w:rPr>
        <w:t xml:space="preserve"> </w:t>
      </w:r>
      <w:r>
        <w:t>pika</w:t>
      </w:r>
      <w:r>
        <w:rPr>
          <w:spacing w:val="33"/>
        </w:rPr>
        <w:t xml:space="preserve"> </w:t>
      </w:r>
      <w:r>
        <w:t>ndodh</w:t>
      </w:r>
      <w:r>
        <w:rPr>
          <w:spacing w:val="34"/>
        </w:rPr>
        <w:t xml:space="preserve"> </w:t>
      </w:r>
      <w:r>
        <w:t>një</w:t>
      </w:r>
      <w:r>
        <w:rPr>
          <w:spacing w:val="34"/>
        </w:rPr>
        <w:t xml:space="preserve"> </w:t>
      </w:r>
      <w:r>
        <w:t>humbje</w:t>
      </w:r>
      <w:r>
        <w:rPr>
          <w:spacing w:val="35"/>
        </w:rPr>
        <w:t xml:space="preserve"> </w:t>
      </w:r>
      <w:r>
        <w:t>e</w:t>
      </w:r>
      <w:r>
        <w:rPr>
          <w:spacing w:val="34"/>
        </w:rPr>
        <w:t xml:space="preserve"> </w:t>
      </w:r>
      <w:r>
        <w:t>madhe</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7"/>
        <w:jc w:val="both"/>
      </w:pPr>
      <w:r>
        <w:t>termike nga brenda jashtë. Sa më i lartë standardi energjitik i një ndërtese, aq me rëndësi është eleminimi i urave termike.</w:t>
      </w:r>
    </w:p>
    <w:p w:rsidR="00FD62D9" w:rsidRDefault="00FD62D9">
      <w:pPr>
        <w:pStyle w:val="BodyText"/>
        <w:ind w:left="0"/>
      </w:pPr>
    </w:p>
    <w:p w:rsidR="00FD62D9" w:rsidRDefault="00CC0E13">
      <w:pPr>
        <w:pStyle w:val="BodyText"/>
        <w:jc w:val="both"/>
      </w:pPr>
      <w:r>
        <w:t>Llojet e urave termike</w:t>
      </w:r>
    </w:p>
    <w:p w:rsidR="00FD62D9" w:rsidRDefault="00FD62D9">
      <w:pPr>
        <w:pStyle w:val="BodyText"/>
        <w:spacing w:before="11"/>
        <w:ind w:left="0"/>
        <w:rPr>
          <w:sz w:val="19"/>
        </w:rPr>
      </w:pPr>
    </w:p>
    <w:p w:rsidR="00FD62D9" w:rsidRDefault="00CC0E13">
      <w:pPr>
        <w:pStyle w:val="BodyText"/>
        <w:ind w:right="964"/>
        <w:jc w:val="both"/>
      </w:pPr>
      <w:r>
        <w:t>Urat termike gjeometrike të kushtëzuara krijohen, nëse madhësia e sipërfaqeve thithëse dhe çliruese termike ndryshojnë, si p.sh. në këndet e jashtme të ndërtesës, trashësitë e ndryshme të elementit konstruktiv ose kollonave të dala.</w:t>
      </w:r>
    </w:p>
    <w:p w:rsidR="00FD62D9" w:rsidRDefault="00CC0E13">
      <w:pPr>
        <w:pStyle w:val="BodyText"/>
        <w:spacing w:before="2"/>
        <w:ind w:right="958"/>
        <w:jc w:val="both"/>
      </w:pPr>
      <w:r>
        <w:t>Urat termike të kushtëzuara nga lloji i materialit krijohen gjatë përdorimit të materialeve me përçueshmëri të ndryshme termike dhe me këto karakteristika të ndryshme izoluese, të cilat mund të janë të vendosura në krah ose mbi njëra-tjetrën. Në këtë mënyrë, në vendin e materialit të ndërtimit me përçueshmëri më të lartë termike krijohet një rrymë termike më e lartë. Një shembull tipik janë elementet konstruktive prej betoni brenda një muri të jashtëm me tullë.</w:t>
      </w:r>
    </w:p>
    <w:p w:rsidR="00FD62D9" w:rsidRDefault="00CC0E13">
      <w:pPr>
        <w:pStyle w:val="BodyText"/>
        <w:ind w:right="958"/>
        <w:jc w:val="both"/>
      </w:pPr>
      <w:r>
        <w:t>Urat termike konvektive krijohen kur energjia termike e një rryme ajri transportohet nëpërmjet mbulesës së ndërtesës përçuese termike. Ato shkaktohen nga mos hermetizimet e sipërfaqes. Bashkimet e hapura të shtresës izoluese në zonën e çatisë apo mosizolimi i fugave të dritareve janë shembuj të krijimit të këtyre urave termike.</w:t>
      </w:r>
    </w:p>
    <w:p w:rsidR="00FD62D9" w:rsidRDefault="00FD62D9">
      <w:pPr>
        <w:pStyle w:val="BodyText"/>
        <w:spacing w:before="12"/>
        <w:ind w:left="0"/>
        <w:rPr>
          <w:sz w:val="19"/>
        </w:rPr>
      </w:pPr>
    </w:p>
    <w:p w:rsidR="00FD62D9" w:rsidRDefault="00CC0E13">
      <w:pPr>
        <w:pStyle w:val="BodyText"/>
        <w:ind w:right="967"/>
        <w:jc w:val="both"/>
      </w:pPr>
      <w:r>
        <w:t>Një numër i madh i urave termike mund të mënjanohen nëpërmjet punës së mirë projektuese, supervizimit të kujdesshëm dhe nëpërmjet përzgjedhjes së materialeve të duhura.</w:t>
      </w:r>
    </w:p>
    <w:p w:rsidR="00FD62D9" w:rsidRDefault="00FD62D9">
      <w:pPr>
        <w:pStyle w:val="BodyText"/>
        <w:spacing w:before="11"/>
        <w:ind w:left="0"/>
        <w:rPr>
          <w:sz w:val="19"/>
        </w:rPr>
      </w:pPr>
    </w:p>
    <w:p w:rsidR="00FD62D9" w:rsidRDefault="00CC0E13">
      <w:pPr>
        <w:pStyle w:val="BodyText"/>
      </w:pPr>
      <w:r>
        <w:t>Këshilla gjatë projektimit</w:t>
      </w:r>
    </w:p>
    <w:p w:rsidR="00FD62D9" w:rsidRDefault="00CC0E13">
      <w:pPr>
        <w:pStyle w:val="BodyText"/>
        <w:spacing w:before="1"/>
      </w:pPr>
      <w:r>
        <w:t>Të mënjanohen strukturat me shumë degëzime;</w:t>
      </w:r>
    </w:p>
    <w:p w:rsidR="00FD62D9" w:rsidRDefault="00CC0E13">
      <w:pPr>
        <w:pStyle w:val="BodyText"/>
        <w:spacing w:before="1"/>
        <w:ind w:right="927"/>
      </w:pPr>
      <w:r>
        <w:t>Të vendosen ndarje termike të elementeve konstruktive konsol (pllakat e ballkonit, kollonat, konsolat mbajtëse) me strukturat në kufi;</w:t>
      </w:r>
    </w:p>
    <w:p w:rsidR="00FD62D9" w:rsidRDefault="00CC0E13">
      <w:pPr>
        <w:pStyle w:val="BodyText"/>
        <w:ind w:right="1155"/>
      </w:pPr>
      <w:r>
        <w:t>Shtresa të pandërprera të materialit izolues p.sh. sistemet termozioluese të mureve të jashtme dhe kalimet e niveleve të veçanta izoluese pa dobësim të vlerave termoizoluese.</w:t>
      </w:r>
    </w:p>
    <w:p w:rsidR="00FD62D9" w:rsidRDefault="00FD62D9">
      <w:pPr>
        <w:pStyle w:val="BodyText"/>
        <w:spacing w:before="10"/>
        <w:ind w:left="0"/>
        <w:rPr>
          <w:sz w:val="19"/>
        </w:rPr>
      </w:pPr>
    </w:p>
    <w:p w:rsidR="00FD62D9" w:rsidRDefault="00CC0E13">
      <w:pPr>
        <w:pStyle w:val="ListParagraph"/>
        <w:numPr>
          <w:ilvl w:val="2"/>
          <w:numId w:val="48"/>
        </w:numPr>
        <w:tabs>
          <w:tab w:val="left" w:pos="1709"/>
        </w:tabs>
        <w:spacing w:before="1"/>
        <w:rPr>
          <w:rFonts w:ascii="Calibri" w:hAnsi="Calibri"/>
          <w:sz w:val="20"/>
        </w:rPr>
      </w:pPr>
      <w:r>
        <w:rPr>
          <w:rFonts w:ascii="Calibri" w:hAnsi="Calibri"/>
          <w:sz w:val="20"/>
        </w:rPr>
        <w:t>Kërkesa e vlerave të U(Ë/m²K)(koeficientii transmetimit</w:t>
      </w:r>
      <w:r>
        <w:rPr>
          <w:rFonts w:ascii="Calibri" w:hAnsi="Calibri"/>
          <w:spacing w:val="-2"/>
          <w:sz w:val="20"/>
        </w:rPr>
        <w:t xml:space="preserve"> </w:t>
      </w:r>
      <w:r>
        <w:rPr>
          <w:rFonts w:ascii="Calibri" w:hAnsi="Calibri"/>
          <w:sz w:val="20"/>
        </w:rPr>
        <w:t>termik)</w:t>
      </w:r>
    </w:p>
    <w:p w:rsidR="00FD62D9" w:rsidRDefault="00FD62D9">
      <w:pPr>
        <w:pStyle w:val="BodyText"/>
        <w:spacing w:before="1"/>
        <w:ind w:left="0"/>
      </w:pPr>
    </w:p>
    <w:p w:rsidR="00FD62D9" w:rsidRDefault="00CC0E13">
      <w:pPr>
        <w:pStyle w:val="BodyText"/>
        <w:ind w:right="957"/>
        <w:jc w:val="both"/>
      </w:pPr>
      <w:r>
        <w:t>Sipas legjislacionit ne fuqi (Ligji Nr. 8937 dt. 12.09.2002 „Per ruajtjen e nxehetesise ne ndertesa“ dhe akteve nenligjore perkatese VKM Nr. 38 dt. 16.01.2003 „Per miratimin e normave, rregullave dhe kushteve te projektimit dhe te ndertimit, te prodhimit dhe ruajtjes se nxehetesise ne ndertesa“) per zonen klimatike A te ciles i perket Tirana (me pak se 1500 Grade Dite Ngrohje ne vit) Koeficienti i humbjeve volumore Gv per ndertesa eshte midis 0.54 – 1.03 Ë/m³°C. Vlera me e vogel eshte per ndertesa me raport S/V (siperfaqe te jashtme/volum i ngrohur) me te vogel se 0.3 dhe vlera me e larte per ndertesa me raport S/V me te madh se 0.9. Per ndertesa me S/V ndermjet ketyre vlerave, koeficienti Gv llogaritet proporcionalisht. Ne menyre qe koeficienti I humbjeve volumore te plotesoje kerkesat e ligjit duke respektuar njekohesisht dhe kriterin ekonomik kosto-perfitim, eshte llogaritur qe ndertesat ne Tirane duhet te kene nje shtrese termoizolimi te jashtem (tip kapote) polisterol EPS me trashesi 5 cm (U = 0.35 Ë/m:K) ose me fiber minerale me te njetet parametra te transmetimit te nxehetesise dhe me dritare me dopjo-xham (6 x 12 x 6 mm) me profil plastic ose alumin me termoizolim. Shtresa termoizoluese duhet te jete e instaluar nga jashte dhe te respektohen me rigorozitet kerkesat e prodhuesve per menyren e fiksimit (pervec materialit ngjites edhe me sistem montimi me vida-upa plastik) si dhe shtresa e barrieres se avujve te ujit. Cdo menyre tjeter instalimi rrezikon te shkatoje kondensim ne muret e brendshme, krijim myku, dhe demtim te shtreses se termoizolimit.</w:t>
      </w:r>
    </w:p>
    <w:p w:rsidR="00FD62D9" w:rsidRDefault="00FD62D9">
      <w:pPr>
        <w:pStyle w:val="BodyText"/>
        <w:spacing w:before="1"/>
        <w:ind w:left="0"/>
      </w:pPr>
    </w:p>
    <w:p w:rsidR="00FD62D9" w:rsidRDefault="00CC0E13">
      <w:pPr>
        <w:pStyle w:val="ListParagraph"/>
        <w:numPr>
          <w:ilvl w:val="2"/>
          <w:numId w:val="48"/>
        </w:numPr>
        <w:tabs>
          <w:tab w:val="left" w:pos="1709"/>
        </w:tabs>
        <w:rPr>
          <w:rFonts w:ascii="Calibri"/>
          <w:sz w:val="20"/>
        </w:rPr>
      </w:pPr>
      <w:r>
        <w:rPr>
          <w:rFonts w:ascii="Calibri"/>
          <w:sz w:val="20"/>
        </w:rPr>
        <w:t>Dritaret dhe</w:t>
      </w:r>
      <w:r>
        <w:rPr>
          <w:rFonts w:ascii="Calibri"/>
          <w:spacing w:val="-2"/>
          <w:sz w:val="20"/>
        </w:rPr>
        <w:t xml:space="preserve"> </w:t>
      </w:r>
      <w:r>
        <w:rPr>
          <w:rFonts w:ascii="Calibri"/>
          <w:sz w:val="20"/>
        </w:rPr>
        <w:t>Dyert</w:t>
      </w:r>
    </w:p>
    <w:p w:rsidR="00FD62D9" w:rsidRDefault="00FD62D9">
      <w:pPr>
        <w:pStyle w:val="BodyText"/>
        <w:spacing w:before="11"/>
        <w:ind w:left="0"/>
        <w:rPr>
          <w:sz w:val="19"/>
        </w:rPr>
      </w:pPr>
    </w:p>
    <w:p w:rsidR="00FD62D9" w:rsidRDefault="00CC0E13">
      <w:pPr>
        <w:pStyle w:val="BodyText"/>
        <w:ind w:right="959"/>
        <w:jc w:val="both"/>
      </w:pPr>
      <w:r>
        <w:t>Depërtimi i dritës natyrale në mjediset e brendshme, fushëpamja e lirë nga brenda jashtë ndërtesës dhe fushëpamja e lirë brenda të gjithë ndërtesës janë elemente mjaft të rëndësishme në mjediset për nxënësit.</w:t>
      </w:r>
    </w:p>
    <w:p w:rsidR="00FD62D9" w:rsidRDefault="00CC0E13">
      <w:pPr>
        <w:pStyle w:val="BodyText"/>
        <w:spacing w:before="2"/>
        <w:ind w:right="969"/>
        <w:jc w:val="both"/>
      </w:pPr>
      <w:r>
        <w:t>Dritaret duhen vendosur si në muret që ndajnë klasat nga Mjediset e jashtme, klasat nga klasa dhe klasat me korridorete brendshme.</w:t>
      </w:r>
    </w:p>
    <w:p w:rsidR="00FD62D9" w:rsidRDefault="00CC0E13">
      <w:pPr>
        <w:pStyle w:val="BodyText"/>
        <w:ind w:right="963"/>
        <w:jc w:val="both"/>
      </w:pPr>
      <w:r>
        <w:t>Për të përmbushur këto kërkesa duhet të merren parasysh si nxënësit ashtu edhe mësueset / sit . Duhet tu kushtohet rëndësi elementeve si lartësia dhe kornizat e dritareve, lloji i xhamit, qartësia e pamjes (të mos të bllokohet horizontalisht si nga të rriturit ashtu edhe nga nxënësit), kontrolli i dritës, impakti i vlerësimit të riskut, si dhe faktorët</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0"/>
        <w:jc w:val="both"/>
      </w:pPr>
      <w:r>
        <w:t>e sigurisë. Vlerësimi i sigurisë mund të rekomandojë që stacioni i rojës të pozicionohet brenda qendrës në mënyrë që hyrjet dhe daljet të mund të monitorohen nga rojet e ndërtesës. Ose mund të rekomandohet ndonjë formë alternative për këtë. Projektuesi duhet të përpiqet që të planifikojë të paktën një dritare të jashtme për klasë. Në rast se kjo nuk mund të bëhet por hapësira e brendshme duhet të zihet nga nxënësit, projektimi duhet të parashikojë depërtimin më të mirë të dritës dhe pamjes nëpërmjet vetratave, dritareve anësore, dritareve dhe dyerve me xham (të sigurta). Hapësirat e nxënësve në ndërtimet e reja duhet të kenë një sipërfaqe totale me dritare prej së paku:</w:t>
      </w:r>
    </w:p>
    <w:p w:rsidR="00FD62D9" w:rsidRDefault="00CC0E13">
      <w:pPr>
        <w:pStyle w:val="BodyText"/>
        <w:ind w:right="969"/>
        <w:jc w:val="both"/>
      </w:pPr>
      <w:r>
        <w:t>8 % të sipërfaqes së dyshemesë nëse dritaret janë nga jugu dhe lidhen drejtpërdrejt me mjediset e jashtme.(Shënim: sipërfaqja e xhamit që sheh nga jugu është më e vogël pasi cilësia e dritës që vjen nga jugu është më e mirë.);</w:t>
      </w:r>
    </w:p>
    <w:p w:rsidR="00FD62D9" w:rsidRDefault="00CC0E13">
      <w:pPr>
        <w:pStyle w:val="BodyText"/>
        <w:spacing w:before="1"/>
        <w:ind w:right="4049"/>
      </w:pPr>
      <w:r>
        <w:t>10% e sipërfaqes së dhomës nëse dritaret orientohen nga lindja apo</w:t>
      </w:r>
      <w:r>
        <w:rPr>
          <w:spacing w:val="-27"/>
        </w:rPr>
        <w:t xml:space="preserve"> </w:t>
      </w:r>
      <w:r>
        <w:t>perëndimi; 15% të sipërfaqes së dyshemesë së dhomës nëse dritaret shohin nga veriu; 20% e sipërfaqes së dhomës nëse dritaret nuk janë në një mur të</w:t>
      </w:r>
      <w:r>
        <w:rPr>
          <w:spacing w:val="-21"/>
        </w:rPr>
        <w:t xml:space="preserve"> </w:t>
      </w:r>
      <w:r>
        <w:t>jashtëm.</w:t>
      </w:r>
    </w:p>
    <w:p w:rsidR="00FD62D9" w:rsidRDefault="00CC0E13">
      <w:pPr>
        <w:pStyle w:val="BodyText"/>
        <w:ind w:right="2406"/>
      </w:pPr>
      <w:r>
        <w:t>Sipërfaqet që nuk kanë nevojë për dritare janë tualetet, dhoma e konferencave, holli dhe depot. Nuk lejohet vendosja e skarave metalike në dritare.</w:t>
      </w:r>
    </w:p>
    <w:p w:rsidR="00FD62D9" w:rsidRDefault="00CC0E13">
      <w:pPr>
        <w:pStyle w:val="BodyText"/>
        <w:ind w:right="966"/>
        <w:jc w:val="both"/>
      </w:pPr>
      <w:r>
        <w:t>Dritaret e jashtme dhe dyert e jashtme me xham duhet te jene me kase me material PVC me ndarje termike ose kase alumini gjithashtu me ndarje termike. Specifikimet teknike te dritareve duhet te jene te detajuara dhe te marrin parasysh te pakten pikat me poshte:</w:t>
      </w:r>
    </w:p>
    <w:p w:rsidR="00FD62D9" w:rsidRDefault="00CC0E13">
      <w:pPr>
        <w:pStyle w:val="BodyText"/>
        <w:ind w:right="8260"/>
      </w:pPr>
      <w:r>
        <w:t>Koeficientin U - 1.2 (Ë/m²K) Ndarjen Termike –</w:t>
      </w:r>
    </w:p>
    <w:p w:rsidR="00FD62D9" w:rsidRDefault="00CC0E13">
      <w:pPr>
        <w:pStyle w:val="BodyText"/>
        <w:ind w:right="6536"/>
      </w:pPr>
      <w:r>
        <w:t>Qendrueshmerine ndaj faktoreve atmosferike – Aftesine ze-izoluese – (klasi 4)</w:t>
      </w:r>
    </w:p>
    <w:p w:rsidR="00FD62D9" w:rsidRDefault="00CC0E13">
      <w:pPr>
        <w:pStyle w:val="BodyText"/>
        <w:ind w:right="965"/>
        <w:jc w:val="both"/>
      </w:pPr>
      <w:r>
        <w:t>Veshja me xham duhet të provojë nje vlerë të lartë të izolimit ndaj rrezeve të diellit (g). Kjo vlerë specifikon sa i lartë është rrezatimi diellor, i cili depërton nëpërmjet xhamit dhe ndihmon kështu në ngrohjen e ndërtesës.Tek xhamat e sotëm të dritareve të termoziluara kjo vlerë këshillohet rreth g = 60%.</w:t>
      </w:r>
    </w:p>
    <w:p w:rsidR="00FD62D9" w:rsidRDefault="00CC0E13">
      <w:pPr>
        <w:pStyle w:val="BodyText"/>
        <w:spacing w:before="1"/>
        <w:ind w:right="957"/>
        <w:jc w:val="both"/>
      </w:pPr>
      <w:r>
        <w:t>Për të shmangur urat termike, duhet që dritarja të montohet nën nivelin e termoizolimit ose të paktën të montohet në këndin e jashtëm të murit. Izolimi kështu vendoset mbi kornizën e dritares. Duhet të kihet patjetër kujdes që gjatë momentit të montimit të realizohet një bashkim hermetikisht i vazhdueshëm i dritares. Montimi me ndihmën e shkumës nuk është i mjaftueshëm, meqenëse ajo në fazën e tharjes mblidhet dhe kështu nuk garanton më një izolim hermetik.</w:t>
      </w:r>
    </w:p>
    <w:p w:rsidR="00FD62D9" w:rsidRDefault="00CC0E13">
      <w:pPr>
        <w:pStyle w:val="ListParagraph"/>
        <w:numPr>
          <w:ilvl w:val="2"/>
          <w:numId w:val="48"/>
        </w:numPr>
        <w:tabs>
          <w:tab w:val="left" w:pos="1709"/>
        </w:tabs>
        <w:spacing w:line="243" w:lineRule="exact"/>
        <w:jc w:val="both"/>
        <w:rPr>
          <w:rFonts w:ascii="Calibri" w:hAnsi="Calibri"/>
          <w:sz w:val="20"/>
        </w:rPr>
      </w:pPr>
      <w:r>
        <w:rPr>
          <w:rFonts w:ascii="Calibri" w:hAnsi="Calibri"/>
          <w:sz w:val="20"/>
        </w:rPr>
        <w:t>Kontrolli pasiv i</w:t>
      </w:r>
      <w:r>
        <w:rPr>
          <w:rFonts w:ascii="Calibri" w:hAnsi="Calibri"/>
          <w:spacing w:val="-3"/>
          <w:sz w:val="20"/>
        </w:rPr>
        <w:t xml:space="preserve"> </w:t>
      </w:r>
      <w:r>
        <w:rPr>
          <w:rFonts w:ascii="Calibri" w:hAnsi="Calibri"/>
          <w:sz w:val="20"/>
        </w:rPr>
        <w:t>temperaturës</w:t>
      </w:r>
    </w:p>
    <w:p w:rsidR="00FD62D9" w:rsidRDefault="00FD62D9">
      <w:pPr>
        <w:pStyle w:val="BodyText"/>
        <w:spacing w:before="1"/>
        <w:ind w:left="0"/>
      </w:pPr>
    </w:p>
    <w:p w:rsidR="00FD62D9" w:rsidRDefault="00CC0E13">
      <w:pPr>
        <w:pStyle w:val="BodyText"/>
        <w:spacing w:before="1"/>
        <w:ind w:right="960"/>
        <w:jc w:val="both"/>
      </w:pPr>
      <w:r>
        <w:t>Kontrolli mbi depërtimin dhe krijimin e nxehtësisë mund të minimizohet në mënyrë të natyrshme duke projektuar si duhet muret dhe suvatimine ndërtesës. Burimi i nxehtësisë është dielli, ndaj përjashtimi i dritës së drejtpërdrejtë të diellit nga ana e brendshme e ndërtesës është esenciale. Siç përmendet më lart, muret e jashtme mund të anashkalohen si burim i rëndësishëm i krijimit të nxehtësisë së brendshme gjatë ditës në shkollë. Kjo do të thotë se dritaret janë elemente që kërkojnë vëmendje. Kjo arrihet në dy mënyra:me orientim dhe reflektim të diellit.Duhet të theksohet se mjetet për krijimin e hijeve nga dielli brenda xhamit nuk janë të efektshme meqënëse materiali ngrohet dhe krijohen reflektime në brendësi. Është thelbësore që të ndalohet goditja e diellit në xham, nxehtësia nuk reflektohet jashtë përmes xhamit, meqënëse gjatësia valore ndryshohet dhe ambienti ngrohet. Duhet të theksohet se përdorimi i lustrimit të dyfishtë është i paefektshëm për ndalimin e depërtimit të diellit, kjo është efektive në parandalimin e humbjes së jashtme të</w:t>
      </w:r>
      <w:r>
        <w:rPr>
          <w:spacing w:val="-8"/>
        </w:rPr>
        <w:t xml:space="preserve"> </w:t>
      </w:r>
      <w:r>
        <w:t>nxehtësisë.</w:t>
      </w:r>
    </w:p>
    <w:p w:rsidR="00FD62D9" w:rsidRDefault="00CC0E13">
      <w:pPr>
        <w:pStyle w:val="BodyText"/>
        <w:ind w:right="961"/>
        <w:jc w:val="both"/>
      </w:pPr>
      <w:r>
        <w:t>Orientimi për diellëzimin: drejtimi, ose orientimi më i mirë për të pasur dritë natyrale gjatë ditës në dritare është veri-jug (shiko figurën më poshtë): Orientimi nga Veriu në Shqipëri nuk reflekton drejtpërdrejt dritë të diellit në krahun e dritares, ndërsa orientimi nga Jugu reflekton rreze minimale, në dritare nën këndin më të vogël dhe të ngushtë gjatë ditës: në pjesën më të nxehtë të ditës, dielli do të jenë në zenit dhe këndi i rrezatimit të dritareve drejt jugut do të jetë më i ngushti.</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2"/>
        <w:ind w:left="0"/>
        <w:rPr>
          <w:sz w:val="13"/>
        </w:rPr>
      </w:pPr>
    </w:p>
    <w:p w:rsidR="00FD62D9" w:rsidRDefault="00CC0E13">
      <w:pPr>
        <w:pStyle w:val="BodyText"/>
        <w:ind w:left="1322"/>
      </w:pPr>
      <w:r>
        <w:rPr>
          <w:noProof/>
          <w:lang w:bidi="ar-SA"/>
        </w:rPr>
        <w:drawing>
          <wp:inline distT="0" distB="0" distL="0" distR="0">
            <wp:extent cx="3260811" cy="2628900"/>
            <wp:effectExtent l="0" t="0" r="0" b="0"/>
            <wp:docPr id="1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7.png"/>
                    <pic:cNvPicPr/>
                  </pic:nvPicPr>
                  <pic:blipFill>
                    <a:blip r:embed="rId59" cstate="print"/>
                    <a:stretch>
                      <a:fillRect/>
                    </a:stretch>
                  </pic:blipFill>
                  <pic:spPr>
                    <a:xfrm>
                      <a:off x="0" y="0"/>
                      <a:ext cx="3260811" cy="2628900"/>
                    </a:xfrm>
                    <a:prstGeom prst="rect">
                      <a:avLst/>
                    </a:prstGeom>
                  </pic:spPr>
                </pic:pic>
              </a:graphicData>
            </a:graphic>
          </wp:inline>
        </w:drawing>
      </w:r>
    </w:p>
    <w:p w:rsidR="00FD62D9" w:rsidRDefault="00CC0E13">
      <w:pPr>
        <w:pStyle w:val="BodyText"/>
        <w:spacing w:before="29"/>
        <w:jc w:val="both"/>
      </w:pPr>
      <w:r>
        <w:t>Orientimi i rekomanduar i shkollës</w:t>
      </w:r>
    </w:p>
    <w:p w:rsidR="00FD62D9" w:rsidRDefault="00FD62D9">
      <w:pPr>
        <w:pStyle w:val="BodyText"/>
        <w:spacing w:before="11"/>
        <w:ind w:left="0"/>
        <w:rPr>
          <w:sz w:val="19"/>
        </w:rPr>
      </w:pPr>
    </w:p>
    <w:p w:rsidR="00FD62D9" w:rsidRDefault="00CC0E13">
      <w:pPr>
        <w:pStyle w:val="BodyText"/>
        <w:ind w:right="959"/>
        <w:jc w:val="both"/>
      </w:pPr>
      <w:r>
        <w:rPr>
          <w:noProof/>
          <w:lang w:bidi="ar-SA"/>
        </w:rPr>
        <w:drawing>
          <wp:anchor distT="0" distB="0" distL="0" distR="0" simplePos="0" relativeHeight="85" behindDoc="0" locked="0" layoutInCell="1" allowOverlap="1">
            <wp:simplePos x="0" y="0"/>
            <wp:positionH relativeFrom="page">
              <wp:posOffset>877742</wp:posOffset>
            </wp:positionH>
            <wp:positionV relativeFrom="paragraph">
              <wp:posOffset>1291906</wp:posOffset>
            </wp:positionV>
            <wp:extent cx="5481432" cy="1257300"/>
            <wp:effectExtent l="0" t="0" r="0" b="0"/>
            <wp:wrapTopAndBottom/>
            <wp:docPr id="1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8.jpeg"/>
                    <pic:cNvPicPr/>
                  </pic:nvPicPr>
                  <pic:blipFill>
                    <a:blip r:embed="rId60" cstate="print"/>
                    <a:stretch>
                      <a:fillRect/>
                    </a:stretch>
                  </pic:blipFill>
                  <pic:spPr>
                    <a:xfrm>
                      <a:off x="0" y="0"/>
                      <a:ext cx="5481432" cy="1257300"/>
                    </a:xfrm>
                    <a:prstGeom prst="rect">
                      <a:avLst/>
                    </a:prstGeom>
                  </pic:spPr>
                </pic:pic>
              </a:graphicData>
            </a:graphic>
          </wp:anchor>
        </w:drawing>
      </w:r>
      <w:r>
        <w:t xml:space="preserve">Ajrosja (ventilimi i tërthortë) do të jetë një faktor natyror i komfortit për pjesën më të nxehtë të vitit (shiko figurën më poshtë) por në pikat më të larta mund </w:t>
      </w:r>
      <w:r>
        <w:rPr>
          <w:spacing w:val="2"/>
        </w:rPr>
        <w:t xml:space="preserve">të </w:t>
      </w:r>
      <w:r>
        <w:t>ketë më shumë nevojë për të nxjerrë jashtë ajrin që është ngrohur duke kaluar nëpër tokë të ngrohtë e të thatë. Sidoqoftë, ndërtesat me hapësira me opsion të hapjes në të dy anët, nuk janë ekonomike, ndonëse kjo mënyrë rekomandohet si më optimale. Shkolla, si çdo grup ndërtimi tjetër, do të ketë një pjerrësi të shtypjes në kushte dhe drejtime të ndryshme të erës, në mënyrë që ajri të qarkullojë nëpër ndërtesë nga shtypja pozitive dhe negative, deri në atë masë që mundësohet nga ndarjet dhe hapësirat e brendshme. Në këtë mënyrë bëhet freskimi i mundshëm gjatë natës, e që të ndihmohet nga dritat e jashtme që futen nga dritaret e jashtme të nivelit të</w:t>
      </w:r>
      <w:r>
        <w:rPr>
          <w:spacing w:val="-5"/>
        </w:rPr>
        <w:t xml:space="preserve"> </w:t>
      </w:r>
      <w:r>
        <w:t>sipërm.</w:t>
      </w:r>
    </w:p>
    <w:p w:rsidR="00FD62D9" w:rsidRDefault="00CC0E13">
      <w:pPr>
        <w:pStyle w:val="BodyText"/>
        <w:spacing w:before="46"/>
        <w:jc w:val="both"/>
      </w:pPr>
      <w:r>
        <w:t>Komodoteti Termik / Ventilimi i tërthortë</w:t>
      </w:r>
    </w:p>
    <w:p w:rsidR="00FD62D9" w:rsidRDefault="00FD62D9">
      <w:pPr>
        <w:pStyle w:val="BodyText"/>
        <w:spacing w:before="11"/>
        <w:ind w:left="0"/>
        <w:rPr>
          <w:sz w:val="19"/>
        </w:rPr>
      </w:pPr>
    </w:p>
    <w:p w:rsidR="00FD62D9" w:rsidRDefault="00CC0E13">
      <w:pPr>
        <w:pStyle w:val="BodyText"/>
        <w:ind w:right="958"/>
        <w:jc w:val="both"/>
      </w:pPr>
      <w:r>
        <w:t>Reflektimi i diellit: pajisje efektive për reflektimin e diellit mund të projektohen për të funksionuar në çdo orientim, meqënëse këndi i diellit është plotësisht i parashikueshëm. Megjithatë, për shkak të ndryshimit sezonal në lartësi, përjashtimi i rrezeve të diellit gjatë vitit do të kërkojë elemente të lëvizshme. Në praktikë, reflektimi është zakonisht një kompromis, edhe në qoftë se është projektuar orientimi optimal, reflektimi pas realizimit do të jetë efektiv. Duke supozuar orientimin nga jugu, dritarja do të reflektohet nga një raft i jashtëm horizontal në nivel të majës së dritares, me projektim që varet nga kohëzgjatja e vitit që dëshirohet për tëi parandaluar rrezet e diellit që të hyjnë në sallë apo që</w:t>
      </w:r>
    </w:p>
    <w:p w:rsidR="00FD62D9" w:rsidRDefault="00CC0E13">
      <w:pPr>
        <w:pStyle w:val="BodyText"/>
        <w:spacing w:before="1"/>
        <w:ind w:right="958" w:firstLine="45"/>
        <w:jc w:val="both"/>
      </w:pPr>
      <w:r>
        <w:t>të bien në dritare. Gjatë dimrit, do të ketë përfitime nga rënia e diellit, kështu që këndi i rënies së diellit që duhet të përjashtohet është ai prej majit deri në tetor. Ka rëndësi thelbësore evitimi i rënies së rrezeve të diellit në dritare pasi nxehtësia është shumë e efektshme kur mjedisi dhe vetë xhami nxehet, duke e rritur kështu efektin e ngrohjes. Duhet të theksohet se përdorimi i xhamave të dyfishtë është i paefektshëm në ndalimin e diellit, dhe është efektiv vetëm në parandalimin e humbjes së diellit nga jashtë. Ndërtimi i një kulmi të madh të dalë jashtë apo masa e dritareve me grila janë pjesë e zgjidhjeve të zakonshme të mbrojtjes ndaj diellit (shih figurën më poshtë), por ne projekt</w:t>
      </w:r>
      <w:r>
        <w:rPr>
          <w:spacing w:val="39"/>
        </w:rPr>
        <w:t xml:space="preserve"> </w:t>
      </w:r>
      <w:r>
        <w:t>mund</w:t>
      </w:r>
      <w:r>
        <w:rPr>
          <w:spacing w:val="39"/>
        </w:rPr>
        <w:t xml:space="preserve"> </w:t>
      </w:r>
      <w:r>
        <w:t>te</w:t>
      </w:r>
      <w:r>
        <w:rPr>
          <w:spacing w:val="39"/>
        </w:rPr>
        <w:t xml:space="preserve"> </w:t>
      </w:r>
      <w:r>
        <w:t>parashikohen</w:t>
      </w:r>
      <w:r>
        <w:rPr>
          <w:spacing w:val="39"/>
        </w:rPr>
        <w:t xml:space="preserve"> </w:t>
      </w:r>
      <w:r>
        <w:t>edhe</w:t>
      </w:r>
      <w:r>
        <w:rPr>
          <w:spacing w:val="40"/>
        </w:rPr>
        <w:t xml:space="preserve"> </w:t>
      </w:r>
      <w:r>
        <w:t>masa</w:t>
      </w:r>
      <w:r>
        <w:rPr>
          <w:spacing w:val="39"/>
        </w:rPr>
        <w:t xml:space="preserve"> </w:t>
      </w:r>
      <w:r>
        <w:t>te</w:t>
      </w:r>
      <w:r>
        <w:rPr>
          <w:spacing w:val="38"/>
        </w:rPr>
        <w:t xml:space="preserve"> </w:t>
      </w:r>
      <w:r>
        <w:t>tjera</w:t>
      </w:r>
      <w:r>
        <w:rPr>
          <w:spacing w:val="39"/>
        </w:rPr>
        <w:t xml:space="preserve"> </w:t>
      </w:r>
      <w:r>
        <w:t>qe</w:t>
      </w:r>
      <w:r>
        <w:rPr>
          <w:spacing w:val="41"/>
        </w:rPr>
        <w:t xml:space="preserve"> </w:t>
      </w:r>
      <w:r>
        <w:t>bejne</w:t>
      </w:r>
      <w:r>
        <w:rPr>
          <w:spacing w:val="38"/>
        </w:rPr>
        <w:t xml:space="preserve"> </w:t>
      </w:r>
      <w:r>
        <w:t>te</w:t>
      </w:r>
      <w:r>
        <w:rPr>
          <w:spacing w:val="40"/>
        </w:rPr>
        <w:t xml:space="preserve"> </w:t>
      </w:r>
      <w:r>
        <w:t>mundur</w:t>
      </w:r>
      <w:r>
        <w:rPr>
          <w:spacing w:val="39"/>
        </w:rPr>
        <w:t xml:space="preserve"> </w:t>
      </w:r>
      <w:r>
        <w:t>uljen</w:t>
      </w:r>
      <w:r>
        <w:rPr>
          <w:spacing w:val="39"/>
        </w:rPr>
        <w:t xml:space="preserve"> </w:t>
      </w:r>
      <w:r>
        <w:t>e</w:t>
      </w:r>
      <w:r>
        <w:rPr>
          <w:spacing w:val="38"/>
        </w:rPr>
        <w:t xml:space="preserve"> </w:t>
      </w:r>
      <w:r>
        <w:t>rrezatimit</w:t>
      </w:r>
      <w:r>
        <w:rPr>
          <w:spacing w:val="40"/>
        </w:rPr>
        <w:t xml:space="preserve"> </w:t>
      </w:r>
      <w:r>
        <w:t>ne</w:t>
      </w:r>
      <w:r>
        <w:rPr>
          <w:spacing w:val="38"/>
        </w:rPr>
        <w:t xml:space="preserve"> </w:t>
      </w:r>
      <w:r>
        <w:t>dritare,</w:t>
      </w:r>
      <w:r>
        <w:rPr>
          <w:spacing w:val="39"/>
        </w:rPr>
        <w:t xml:space="preserve"> </w:t>
      </w:r>
      <w:r>
        <w:t>te</w:t>
      </w:r>
      <w:r>
        <w:rPr>
          <w:spacing w:val="39"/>
        </w:rPr>
        <w:t xml:space="preserve"> </w:t>
      </w:r>
      <w:r>
        <w:t>tilla</w:t>
      </w:r>
      <w:r>
        <w:rPr>
          <w:spacing w:val="41"/>
        </w:rPr>
        <w:t xml:space="preserve"> </w:t>
      </w:r>
      <w:r>
        <w:t>si</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brisolete, tendat e jashtme etj. Zgjidhja e propozuar duhet te jete e tille qe te mos pengoje hyrjen e drites por vetem rrezatimin direkt ne xham (jo grila).</w:t>
      </w:r>
    </w:p>
    <w:p w:rsidR="00FD62D9" w:rsidRDefault="00FD62D9">
      <w:pPr>
        <w:pStyle w:val="BodyText"/>
        <w:ind w:left="0"/>
      </w:pPr>
    </w:p>
    <w:p w:rsidR="00FD62D9" w:rsidRDefault="00CC0E13">
      <w:pPr>
        <w:pStyle w:val="BodyText"/>
        <w:spacing w:before="9"/>
        <w:ind w:left="0"/>
        <w:rPr>
          <w:sz w:val="10"/>
        </w:rPr>
      </w:pPr>
      <w:r>
        <w:rPr>
          <w:noProof/>
          <w:lang w:bidi="ar-SA"/>
        </w:rPr>
        <w:drawing>
          <wp:anchor distT="0" distB="0" distL="0" distR="0" simplePos="0" relativeHeight="86" behindDoc="0" locked="0" layoutInCell="1" allowOverlap="1">
            <wp:simplePos x="0" y="0"/>
            <wp:positionH relativeFrom="page">
              <wp:posOffset>1007466</wp:posOffset>
            </wp:positionH>
            <wp:positionV relativeFrom="paragraph">
              <wp:posOffset>108552</wp:posOffset>
            </wp:positionV>
            <wp:extent cx="5215825" cy="1157287"/>
            <wp:effectExtent l="0" t="0" r="0" b="0"/>
            <wp:wrapTopAndBottom/>
            <wp:docPr id="1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9.jpeg"/>
                    <pic:cNvPicPr/>
                  </pic:nvPicPr>
                  <pic:blipFill>
                    <a:blip r:embed="rId61" cstate="print"/>
                    <a:stretch>
                      <a:fillRect/>
                    </a:stretch>
                  </pic:blipFill>
                  <pic:spPr>
                    <a:xfrm>
                      <a:off x="0" y="0"/>
                      <a:ext cx="5215825" cy="1157287"/>
                    </a:xfrm>
                    <a:prstGeom prst="rect">
                      <a:avLst/>
                    </a:prstGeom>
                  </pic:spPr>
                </pic:pic>
              </a:graphicData>
            </a:graphic>
          </wp:anchor>
        </w:drawing>
      </w:r>
    </w:p>
    <w:p w:rsidR="00FD62D9" w:rsidRDefault="00CC0E13">
      <w:pPr>
        <w:pStyle w:val="BodyText"/>
        <w:spacing w:before="8"/>
      </w:pPr>
      <w:r>
        <w:t>Komoditeti termik / Mbrojtja nga dielli</w:t>
      </w:r>
    </w:p>
    <w:p w:rsidR="00FD62D9" w:rsidRDefault="00FD62D9">
      <w:pPr>
        <w:pStyle w:val="BodyText"/>
        <w:spacing w:before="8"/>
        <w:ind w:left="0"/>
      </w:pPr>
    </w:p>
    <w:p w:rsidR="00FD62D9" w:rsidRDefault="00CC0E13">
      <w:pPr>
        <w:pStyle w:val="ListParagraph"/>
        <w:numPr>
          <w:ilvl w:val="1"/>
          <w:numId w:val="50"/>
        </w:numPr>
        <w:tabs>
          <w:tab w:val="left" w:pos="1558"/>
        </w:tabs>
        <w:spacing w:line="480" w:lineRule="atLeast"/>
        <w:ind w:left="1260" w:right="7984" w:firstLine="0"/>
        <w:rPr>
          <w:rFonts w:ascii="Calibri" w:hAnsi="Calibri"/>
          <w:sz w:val="20"/>
        </w:rPr>
      </w:pPr>
      <w:r>
        <w:rPr>
          <w:rFonts w:ascii="Calibri" w:hAnsi="Calibri"/>
          <w:sz w:val="20"/>
        </w:rPr>
        <w:t>Komoditeti Vizual Përkufizimet dhe</w:t>
      </w:r>
      <w:r>
        <w:rPr>
          <w:rFonts w:ascii="Calibri" w:hAnsi="Calibri"/>
          <w:spacing w:val="-9"/>
          <w:sz w:val="20"/>
        </w:rPr>
        <w:t xml:space="preserve"> </w:t>
      </w:r>
      <w:r>
        <w:rPr>
          <w:rFonts w:ascii="Calibri" w:hAnsi="Calibri"/>
          <w:sz w:val="20"/>
        </w:rPr>
        <w:t>terminologjia</w:t>
      </w:r>
    </w:p>
    <w:p w:rsidR="00FD62D9" w:rsidRDefault="00CC0E13">
      <w:pPr>
        <w:pStyle w:val="BodyText"/>
        <w:spacing w:before="8"/>
      </w:pPr>
      <w:r>
        <w:t>Nevoja për standarde të larta dhe një ndriçim i projektuar mirë për ndërtesat e shkollave bazohet në:</w:t>
      </w:r>
    </w:p>
    <w:p w:rsidR="00FD62D9" w:rsidRDefault="00CC0E13">
      <w:pPr>
        <w:pStyle w:val="BodyText"/>
        <w:spacing w:before="1"/>
        <w:ind w:right="819"/>
      </w:pPr>
      <w:r>
        <w:t>ndriçimin natyror që rezulton nga drita e diellit e drejtpërdrejtë apo ajo e reflektuar nga toka dhe sipërfaqet e tjera të jashtme apo ato të brendshme;</w:t>
      </w:r>
    </w:p>
    <w:p w:rsidR="00FD62D9" w:rsidRDefault="00CC0E13">
      <w:pPr>
        <w:pStyle w:val="BodyText"/>
        <w:spacing w:line="243" w:lineRule="exact"/>
      </w:pPr>
      <w:r>
        <w:t>ndriçimin artificial nga burimet e rrymës elektrike (llambat, tubat fluoreshentë);</w:t>
      </w:r>
    </w:p>
    <w:p w:rsidR="00FD62D9" w:rsidRDefault="00CC0E13">
      <w:pPr>
        <w:pStyle w:val="BodyText"/>
        <w:spacing w:before="1"/>
      </w:pPr>
      <w:r>
        <w:t>shkëlqimin apo intensitetin e dritës qoftë nga burimi natyror apo ai artificial apo nga ndonjë sipërfaqe ose objekt i padepërtueshëm që nuk është transparent;</w:t>
      </w:r>
    </w:p>
    <w:p w:rsidR="00FD62D9" w:rsidRDefault="00CC0E13">
      <w:pPr>
        <w:pStyle w:val="BodyText"/>
        <w:spacing w:line="482" w:lineRule="auto"/>
        <w:ind w:right="7071"/>
      </w:pPr>
      <w:r>
        <w:t>kontrastin e shkëlqimit apo ngjyrës. Faktorët mesatarë për reflektimin e dritës</w:t>
      </w:r>
    </w:p>
    <w:tbl>
      <w:tblPr>
        <w:tblW w:w="0" w:type="auto"/>
        <w:tblInd w:w="3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1200"/>
      </w:tblGrid>
      <w:tr w:rsidR="00FD62D9">
        <w:trPr>
          <w:trHeight w:val="275"/>
        </w:trPr>
        <w:tc>
          <w:tcPr>
            <w:tcW w:w="4861" w:type="dxa"/>
          </w:tcPr>
          <w:p w:rsidR="00FD62D9" w:rsidRDefault="00CC0E13">
            <w:pPr>
              <w:pStyle w:val="TableParagraph"/>
              <w:spacing w:line="238" w:lineRule="exact"/>
              <w:rPr>
                <w:sz w:val="20"/>
              </w:rPr>
            </w:pPr>
            <w:r>
              <w:rPr>
                <w:sz w:val="20"/>
              </w:rPr>
              <w:t>Materialet</w:t>
            </w:r>
          </w:p>
        </w:tc>
        <w:tc>
          <w:tcPr>
            <w:tcW w:w="1200" w:type="dxa"/>
          </w:tcPr>
          <w:p w:rsidR="00FD62D9" w:rsidRDefault="00CC0E13">
            <w:pPr>
              <w:pStyle w:val="TableParagraph"/>
              <w:spacing w:line="238" w:lineRule="exact"/>
              <w:ind w:left="153"/>
              <w:rPr>
                <w:sz w:val="20"/>
              </w:rPr>
            </w:pPr>
            <w:r>
              <w:rPr>
                <w:w w:val="99"/>
                <w:sz w:val="20"/>
              </w:rPr>
              <w:t>%</w:t>
            </w:r>
          </w:p>
        </w:tc>
      </w:tr>
      <w:tr w:rsidR="00FD62D9">
        <w:trPr>
          <w:trHeight w:val="256"/>
        </w:trPr>
        <w:tc>
          <w:tcPr>
            <w:tcW w:w="4861" w:type="dxa"/>
            <w:tcBorders>
              <w:bottom w:val="nil"/>
            </w:tcBorders>
          </w:tcPr>
          <w:p w:rsidR="00FD62D9" w:rsidRDefault="00CC0E13">
            <w:pPr>
              <w:pStyle w:val="TableParagraph"/>
              <w:spacing w:line="236" w:lineRule="exact"/>
              <w:ind w:left="215"/>
              <w:rPr>
                <w:sz w:val="20"/>
              </w:rPr>
            </w:pPr>
            <w:r>
              <w:rPr>
                <w:sz w:val="20"/>
              </w:rPr>
              <w:t>Allçi</w:t>
            </w:r>
          </w:p>
        </w:tc>
        <w:tc>
          <w:tcPr>
            <w:tcW w:w="1200" w:type="dxa"/>
            <w:vMerge w:val="restart"/>
          </w:tcPr>
          <w:p w:rsidR="00FD62D9" w:rsidRDefault="00CC0E13">
            <w:pPr>
              <w:pStyle w:val="TableParagraph"/>
              <w:spacing w:line="237" w:lineRule="exact"/>
              <w:ind w:left="215"/>
              <w:rPr>
                <w:sz w:val="20"/>
              </w:rPr>
            </w:pPr>
            <w:r>
              <w:rPr>
                <w:sz w:val="20"/>
              </w:rPr>
              <w:t>85</w:t>
            </w:r>
          </w:p>
          <w:p w:rsidR="00FD62D9" w:rsidRDefault="00CC0E13">
            <w:pPr>
              <w:pStyle w:val="TableParagraph"/>
              <w:spacing w:line="243" w:lineRule="exact"/>
              <w:ind w:left="215"/>
              <w:rPr>
                <w:sz w:val="20"/>
              </w:rPr>
            </w:pPr>
            <w:r>
              <w:rPr>
                <w:sz w:val="20"/>
              </w:rPr>
              <w:t>84</w:t>
            </w:r>
          </w:p>
          <w:p w:rsidR="00FD62D9" w:rsidRDefault="00CC0E13">
            <w:pPr>
              <w:pStyle w:val="TableParagraph"/>
              <w:ind w:left="215"/>
              <w:rPr>
                <w:sz w:val="20"/>
              </w:rPr>
            </w:pPr>
            <w:r>
              <w:rPr>
                <w:sz w:val="20"/>
              </w:rPr>
              <w:t>75</w:t>
            </w:r>
          </w:p>
          <w:p w:rsidR="00FD62D9" w:rsidRDefault="00CC0E13">
            <w:pPr>
              <w:pStyle w:val="TableParagraph"/>
              <w:spacing w:before="1"/>
              <w:ind w:left="215"/>
              <w:rPr>
                <w:sz w:val="20"/>
              </w:rPr>
            </w:pPr>
            <w:r>
              <w:rPr>
                <w:sz w:val="20"/>
              </w:rPr>
              <w:t>55</w:t>
            </w:r>
          </w:p>
          <w:p w:rsidR="00FD62D9" w:rsidRDefault="00CC0E13">
            <w:pPr>
              <w:pStyle w:val="TableParagraph"/>
              <w:spacing w:before="1" w:line="243" w:lineRule="exact"/>
              <w:ind w:left="215"/>
              <w:rPr>
                <w:sz w:val="20"/>
              </w:rPr>
            </w:pPr>
            <w:r>
              <w:rPr>
                <w:sz w:val="20"/>
              </w:rPr>
              <w:t>50</w:t>
            </w:r>
          </w:p>
          <w:p w:rsidR="00FD62D9" w:rsidRDefault="00CC0E13">
            <w:pPr>
              <w:pStyle w:val="TableParagraph"/>
              <w:spacing w:line="243" w:lineRule="exact"/>
              <w:ind w:left="215"/>
              <w:rPr>
                <w:sz w:val="20"/>
              </w:rPr>
            </w:pPr>
            <w:r>
              <w:rPr>
                <w:sz w:val="20"/>
              </w:rPr>
              <w:t>33</w:t>
            </w:r>
          </w:p>
          <w:p w:rsidR="00FD62D9" w:rsidRDefault="00CC0E13">
            <w:pPr>
              <w:pStyle w:val="TableParagraph"/>
              <w:spacing w:line="230" w:lineRule="exact"/>
              <w:ind w:left="215"/>
              <w:rPr>
                <w:sz w:val="20"/>
              </w:rPr>
            </w:pPr>
            <w:r>
              <w:rPr>
                <w:sz w:val="20"/>
              </w:rPr>
              <w:t>20</w:t>
            </w: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Letra e bardhë</w:t>
            </w:r>
          </w:p>
        </w:tc>
        <w:tc>
          <w:tcPr>
            <w:tcW w:w="1200" w:type="dxa"/>
            <w:vMerge/>
            <w:tcBorders>
              <w:top w:val="nil"/>
            </w:tcBorders>
          </w:tcPr>
          <w:p w:rsidR="00FD62D9" w:rsidRDefault="00FD62D9">
            <w:pPr>
              <w:rPr>
                <w:sz w:val="2"/>
                <w:szCs w:val="2"/>
              </w:rPr>
            </w:pPr>
          </w:p>
        </w:tc>
      </w:tr>
      <w:tr w:rsidR="00FD62D9">
        <w:trPr>
          <w:trHeight w:val="234"/>
        </w:trPr>
        <w:tc>
          <w:tcPr>
            <w:tcW w:w="4861" w:type="dxa"/>
            <w:tcBorders>
              <w:top w:val="nil"/>
              <w:bottom w:val="nil"/>
            </w:tcBorders>
          </w:tcPr>
          <w:p w:rsidR="00FD62D9" w:rsidRDefault="00CC0E13">
            <w:pPr>
              <w:pStyle w:val="TableParagraph"/>
              <w:spacing w:line="215" w:lineRule="exact"/>
              <w:ind w:left="215"/>
              <w:rPr>
                <w:sz w:val="20"/>
              </w:rPr>
            </w:pPr>
            <w:r>
              <w:rPr>
                <w:sz w:val="20"/>
              </w:rPr>
              <w:t>Lyerja e bardhë</w:t>
            </w:r>
          </w:p>
        </w:tc>
        <w:tc>
          <w:tcPr>
            <w:tcW w:w="1200" w:type="dxa"/>
            <w:vMerge/>
            <w:tcBorders>
              <w:top w:val="nil"/>
            </w:tcBorders>
          </w:tcPr>
          <w:p w:rsidR="00FD62D9" w:rsidRDefault="00FD62D9">
            <w:pPr>
              <w:rPr>
                <w:sz w:val="2"/>
                <w:szCs w:val="2"/>
              </w:rPr>
            </w:pPr>
          </w:p>
        </w:tc>
      </w:tr>
      <w:tr w:rsidR="00FD62D9">
        <w:trPr>
          <w:trHeight w:val="234"/>
        </w:trPr>
        <w:tc>
          <w:tcPr>
            <w:tcW w:w="4861" w:type="dxa"/>
            <w:tcBorders>
              <w:top w:val="nil"/>
              <w:bottom w:val="nil"/>
            </w:tcBorders>
          </w:tcPr>
          <w:p w:rsidR="00FD62D9" w:rsidRDefault="00CC0E13">
            <w:pPr>
              <w:pStyle w:val="TableParagraph"/>
              <w:spacing w:line="215" w:lineRule="exact"/>
              <w:ind w:left="215"/>
              <w:rPr>
                <w:sz w:val="20"/>
              </w:rPr>
            </w:pPr>
            <w:r>
              <w:rPr>
                <w:sz w:val="20"/>
              </w:rPr>
              <w:t>Çimentoja</w:t>
            </w:r>
          </w:p>
        </w:tc>
        <w:tc>
          <w:tcPr>
            <w:tcW w:w="1200" w:type="dxa"/>
            <w:vMerge/>
            <w:tcBorders>
              <w:top w:val="nil"/>
            </w:tcBorders>
          </w:tcPr>
          <w:p w:rsidR="00FD62D9" w:rsidRDefault="00FD62D9">
            <w:pPr>
              <w:rPr>
                <w:sz w:val="2"/>
                <w:szCs w:val="2"/>
              </w:rPr>
            </w:pP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Gurë gri</w:t>
            </w:r>
          </w:p>
        </w:tc>
        <w:tc>
          <w:tcPr>
            <w:tcW w:w="1200" w:type="dxa"/>
            <w:vMerge/>
            <w:tcBorders>
              <w:top w:val="nil"/>
            </w:tcBorders>
          </w:tcPr>
          <w:p w:rsidR="00FD62D9" w:rsidRDefault="00FD62D9">
            <w:pPr>
              <w:rPr>
                <w:sz w:val="2"/>
                <w:szCs w:val="2"/>
              </w:rPr>
            </w:pP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Lënda natyrore e drurit (ngjyrë e lehtë)</w:t>
            </w:r>
          </w:p>
        </w:tc>
        <w:tc>
          <w:tcPr>
            <w:tcW w:w="1200" w:type="dxa"/>
            <w:vMerge/>
            <w:tcBorders>
              <w:top w:val="nil"/>
            </w:tcBorders>
          </w:tcPr>
          <w:p w:rsidR="00FD62D9" w:rsidRDefault="00FD62D9">
            <w:pPr>
              <w:rPr>
                <w:sz w:val="2"/>
                <w:szCs w:val="2"/>
              </w:rPr>
            </w:pPr>
          </w:p>
        </w:tc>
      </w:tr>
      <w:tr w:rsidR="00FD62D9">
        <w:trPr>
          <w:trHeight w:val="222"/>
        </w:trPr>
        <w:tc>
          <w:tcPr>
            <w:tcW w:w="4861" w:type="dxa"/>
            <w:tcBorders>
              <w:top w:val="nil"/>
            </w:tcBorders>
          </w:tcPr>
          <w:p w:rsidR="00FD62D9" w:rsidRDefault="00CC0E13">
            <w:pPr>
              <w:pStyle w:val="TableParagraph"/>
              <w:spacing w:line="202" w:lineRule="exact"/>
              <w:ind w:left="215"/>
              <w:rPr>
                <w:sz w:val="20"/>
              </w:rPr>
            </w:pPr>
            <w:r>
              <w:rPr>
                <w:sz w:val="20"/>
              </w:rPr>
              <w:t>Tullat e kuqe</w:t>
            </w:r>
          </w:p>
        </w:tc>
        <w:tc>
          <w:tcPr>
            <w:tcW w:w="1200" w:type="dxa"/>
            <w:vMerge/>
            <w:tcBorders>
              <w:top w:val="nil"/>
            </w:tcBorders>
          </w:tcPr>
          <w:p w:rsidR="00FD62D9" w:rsidRDefault="00FD62D9">
            <w:pPr>
              <w:rPr>
                <w:sz w:val="2"/>
                <w:szCs w:val="2"/>
              </w:rPr>
            </w:pPr>
          </w:p>
        </w:tc>
      </w:tr>
    </w:tbl>
    <w:p w:rsidR="00FD62D9" w:rsidRDefault="00FD62D9">
      <w:pPr>
        <w:pStyle w:val="BodyText"/>
        <w:spacing w:before="7"/>
        <w:ind w:left="0"/>
        <w:rPr>
          <w:sz w:val="19"/>
        </w:rPr>
      </w:pPr>
    </w:p>
    <w:p w:rsidR="00FD62D9" w:rsidRDefault="00CC0E13">
      <w:pPr>
        <w:pStyle w:val="BodyText"/>
        <w:ind w:right="965"/>
        <w:jc w:val="both"/>
      </w:pPr>
      <w:r>
        <w:t>Ndriçimit duhet tui kushtohet shumë rëndësi për çdo zonë veprimtarie pasi është element kyç për të krijuar një ambient sa më të ngrohtë.</w:t>
      </w:r>
    </w:p>
    <w:p w:rsidR="00FD62D9" w:rsidRDefault="00CC0E13">
      <w:pPr>
        <w:pStyle w:val="BodyText"/>
        <w:spacing w:line="243" w:lineRule="exact"/>
        <w:jc w:val="both"/>
      </w:pPr>
      <w:r>
        <w:t>Cilësia e dritës duhet tui krijojë ndjesinë pozitive nxënësve.</w:t>
      </w:r>
    </w:p>
    <w:p w:rsidR="00FD62D9" w:rsidRDefault="00CC0E13">
      <w:pPr>
        <w:pStyle w:val="BodyText"/>
        <w:ind w:right="956"/>
        <w:jc w:val="both"/>
      </w:pPr>
      <w:r>
        <w:t>Ndriçimi i madh është më i përshtatshëm për hapësira ku kryhen veprimtari motorike; ndërsa ndriçimi me fokus mbi një detyrë specifike nevojitet për veprimtari manipulative; ndriçimi më i dobët duhet për zonat e qeta .</w:t>
      </w:r>
    </w:p>
    <w:p w:rsidR="00FD62D9" w:rsidRDefault="00CC0E13">
      <w:pPr>
        <w:pStyle w:val="BodyText"/>
        <w:spacing w:line="243" w:lineRule="exact"/>
        <w:jc w:val="both"/>
      </w:pPr>
      <w:r>
        <w:t>Sasia dhe orientimi i dritës natyrale duhet të merret parasysh në projektimin dhe variacionin në nivelin e dritës.</w:t>
      </w:r>
    </w:p>
    <w:p w:rsidR="00FD62D9" w:rsidRDefault="00CC0E13">
      <w:pPr>
        <w:pStyle w:val="BodyText"/>
        <w:spacing w:before="1"/>
        <w:ind w:right="965"/>
        <w:jc w:val="both"/>
      </w:pPr>
      <w:r>
        <w:t>Në dhomat me ndriçim të varfër natyral lejohet një maksimum prej 500 lx. Dhomat që nuk kanë dritare në tavan apo dritare të jashtme, duhet të pajisen me tuba përcjellës së dritës natyrale.</w:t>
      </w:r>
    </w:p>
    <w:p w:rsidR="00FD62D9" w:rsidRDefault="00CC0E13">
      <w:pPr>
        <w:pStyle w:val="BodyText"/>
        <w:ind w:right="954"/>
        <w:jc w:val="both"/>
      </w:pPr>
      <w:r>
        <w:t>Hapësira dritash të cilat e tejçojnë më thellë dritën në brendësi mund të përdoren në tërë faqet nga jugu. Projektuesit mund tëi referohen tabelës për vlerat minimale të dritës për funksione të</w:t>
      </w:r>
      <w:r>
        <w:rPr>
          <w:spacing w:val="-15"/>
        </w:rPr>
        <w:t xml:space="preserve"> </w:t>
      </w:r>
      <w:r>
        <w:t>ndryshme.</w:t>
      </w:r>
    </w:p>
    <w:p w:rsidR="00FD62D9" w:rsidRDefault="00CC0E13">
      <w:pPr>
        <w:pStyle w:val="BodyText"/>
        <w:spacing w:before="1"/>
        <w:ind w:right="961"/>
        <w:jc w:val="both"/>
      </w:pPr>
      <w:r>
        <w:t>Për më tepër duhet të mbahet parasysh sa vijon: Me dritën e pasqyruar, fëmijët nuk do të shohin në mënyrë të drejtpërdrejtë burimin e dritës, një kusht ky që shkakton shkëlqim verbues dhe lodhje të syrit. Dritat me fokus si ato të varurat të tipit rezidencial, duhet të përdoren kur lexohet, pikturohet dhe bëhet punë e imët. Projektimi i shumëllojshmërisë në ndriçim me mjete si kontroll të nivelit të dritës, çelës të veçantë, kabllo me orientim të rregullueshëm dhe kabllo të varur duhet të vendosen në zonën e punës. Mund të provohet të vendoset ndriçim</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5"/>
        <w:jc w:val="both"/>
      </w:pPr>
      <w:r>
        <w:t>specifik për të paraqitur vepra të ndryshme arti, abazhurë me shumë llamba për të krijuar një atmosferë të gëzueshme dhe nivele të larta dritash për të nxitur veprimtarinë fizike.</w:t>
      </w:r>
    </w:p>
    <w:p w:rsidR="00FD62D9" w:rsidRDefault="00FD62D9">
      <w:pPr>
        <w:pStyle w:val="BodyText"/>
        <w:ind w:left="0"/>
      </w:pPr>
    </w:p>
    <w:p w:rsidR="00FD62D9" w:rsidRDefault="00FD62D9">
      <w:pPr>
        <w:pStyle w:val="BodyText"/>
        <w:spacing w:before="1"/>
        <w:ind w:left="0"/>
      </w:pPr>
    </w:p>
    <w:p w:rsidR="00FD62D9" w:rsidRDefault="00CC0E13">
      <w:pPr>
        <w:pStyle w:val="BodyText"/>
        <w:ind w:right="960"/>
        <w:jc w:val="both"/>
      </w:pPr>
      <w:r>
        <w:t>Drita e jashtme duhet të kontrollohet nëpërmjet kondraperdeve apo llojeve të tjera të mbulimit të dritareve. Këto masa duhet të mundësojnë shikueshmëri të qartë. Ndriçimi i jashtëm duhet të jetë i mjaftueshëm që të mundësojë qarkullim dhe siguri. Të gjitha llambat duhet të kenë lente apo mbulesa për tui bërë rezistente nga thyerja.</w:t>
      </w: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jc w:val="both"/>
      </w:pPr>
      <w:r>
        <w:t>Lux i këshillueshëm nëe hapësirat e shkollës</w:t>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9"/>
        <w:gridCol w:w="2917"/>
        <w:gridCol w:w="3006"/>
      </w:tblGrid>
      <w:tr w:rsidR="00FD62D9">
        <w:trPr>
          <w:trHeight w:val="486"/>
        </w:trPr>
        <w:tc>
          <w:tcPr>
            <w:tcW w:w="3599" w:type="dxa"/>
          </w:tcPr>
          <w:p w:rsidR="00FD62D9" w:rsidRDefault="00CC0E13">
            <w:pPr>
              <w:pStyle w:val="TableParagraph"/>
              <w:spacing w:line="243" w:lineRule="exact"/>
              <w:rPr>
                <w:sz w:val="20"/>
              </w:rPr>
            </w:pPr>
            <w:r>
              <w:rPr>
                <w:sz w:val="20"/>
              </w:rPr>
              <w:t>HAPËSIRA</w:t>
            </w:r>
          </w:p>
        </w:tc>
        <w:tc>
          <w:tcPr>
            <w:tcW w:w="2917" w:type="dxa"/>
          </w:tcPr>
          <w:p w:rsidR="00FD62D9" w:rsidRDefault="00CC0E13">
            <w:pPr>
              <w:pStyle w:val="TableParagraph"/>
              <w:spacing w:line="243" w:lineRule="exact"/>
              <w:rPr>
                <w:sz w:val="20"/>
              </w:rPr>
            </w:pPr>
            <w:r>
              <w:rPr>
                <w:sz w:val="20"/>
              </w:rPr>
              <w:t>NDRIÇIMI</w:t>
            </w:r>
          </w:p>
        </w:tc>
        <w:tc>
          <w:tcPr>
            <w:tcW w:w="3006" w:type="dxa"/>
          </w:tcPr>
          <w:p w:rsidR="00FD62D9" w:rsidRDefault="00CC0E13">
            <w:pPr>
              <w:pStyle w:val="TableParagraph"/>
              <w:spacing w:line="243" w:lineRule="exact"/>
              <w:ind w:left="106"/>
              <w:rPr>
                <w:sz w:val="20"/>
              </w:rPr>
            </w:pPr>
            <w:r>
              <w:rPr>
                <w:sz w:val="20"/>
              </w:rPr>
              <w:t>NDRIÇIM NË LUX</w:t>
            </w:r>
          </w:p>
        </w:tc>
      </w:tr>
      <w:tr w:rsidR="00FD62D9">
        <w:trPr>
          <w:trHeight w:val="244"/>
        </w:trPr>
        <w:tc>
          <w:tcPr>
            <w:tcW w:w="3599" w:type="dxa"/>
          </w:tcPr>
          <w:p w:rsidR="00FD62D9" w:rsidRDefault="00CC0E13">
            <w:pPr>
              <w:pStyle w:val="TableParagraph"/>
              <w:spacing w:before="1" w:line="223" w:lineRule="exact"/>
              <w:rPr>
                <w:sz w:val="20"/>
              </w:rPr>
            </w:pPr>
            <w:r>
              <w:rPr>
                <w:sz w:val="20"/>
              </w:rPr>
              <w:t>Klasat</w:t>
            </w:r>
          </w:p>
        </w:tc>
        <w:tc>
          <w:tcPr>
            <w:tcW w:w="2917" w:type="dxa"/>
          </w:tcPr>
          <w:p w:rsidR="00FD62D9" w:rsidRDefault="00CC0E13">
            <w:pPr>
              <w:pStyle w:val="TableParagraph"/>
              <w:spacing w:before="1" w:line="223" w:lineRule="exact"/>
              <w:rPr>
                <w:sz w:val="20"/>
              </w:rPr>
            </w:pPr>
            <w:r>
              <w:rPr>
                <w:sz w:val="20"/>
              </w:rPr>
              <w:t>Ndriçim natyral</w:t>
            </w:r>
          </w:p>
        </w:tc>
        <w:tc>
          <w:tcPr>
            <w:tcW w:w="3006" w:type="dxa"/>
          </w:tcPr>
          <w:p w:rsidR="00FD62D9" w:rsidRDefault="00CC0E13">
            <w:pPr>
              <w:pStyle w:val="TableParagraph"/>
              <w:spacing w:before="1" w:line="223" w:lineRule="exact"/>
              <w:ind w:left="106"/>
              <w:rPr>
                <w:sz w:val="20"/>
              </w:rPr>
            </w:pPr>
            <w:r>
              <w:rPr>
                <w:sz w:val="20"/>
              </w:rPr>
              <w:t>300</w:t>
            </w:r>
          </w:p>
        </w:tc>
      </w:tr>
      <w:tr w:rsidR="00FD62D9">
        <w:trPr>
          <w:trHeight w:val="244"/>
        </w:trPr>
        <w:tc>
          <w:tcPr>
            <w:tcW w:w="3599" w:type="dxa"/>
          </w:tcPr>
          <w:p w:rsidR="00FD62D9" w:rsidRDefault="00CC0E13">
            <w:pPr>
              <w:pStyle w:val="TableParagraph"/>
              <w:spacing w:before="1" w:line="223" w:lineRule="exact"/>
              <w:rPr>
                <w:sz w:val="20"/>
              </w:rPr>
            </w:pPr>
            <w:r>
              <w:rPr>
                <w:sz w:val="20"/>
              </w:rPr>
              <w:t>Klasat (pranë dërrasës se zeze)</w:t>
            </w:r>
          </w:p>
        </w:tc>
        <w:tc>
          <w:tcPr>
            <w:tcW w:w="2917" w:type="dxa"/>
          </w:tcPr>
          <w:p w:rsidR="00FD62D9" w:rsidRDefault="00CC0E13">
            <w:pPr>
              <w:pStyle w:val="TableParagraph"/>
              <w:spacing w:before="1" w:line="223" w:lineRule="exact"/>
              <w:rPr>
                <w:sz w:val="20"/>
              </w:rPr>
            </w:pPr>
            <w:r>
              <w:rPr>
                <w:sz w:val="20"/>
              </w:rPr>
              <w:t>Ndriçim natyral</w:t>
            </w:r>
          </w:p>
        </w:tc>
        <w:tc>
          <w:tcPr>
            <w:tcW w:w="3006" w:type="dxa"/>
          </w:tcPr>
          <w:p w:rsidR="00FD62D9" w:rsidRDefault="00CC0E13">
            <w:pPr>
              <w:pStyle w:val="TableParagraph"/>
              <w:spacing w:before="1" w:line="223" w:lineRule="exact"/>
              <w:ind w:left="106"/>
              <w:rPr>
                <w:sz w:val="20"/>
              </w:rPr>
            </w:pPr>
            <w:r>
              <w:rPr>
                <w:sz w:val="20"/>
              </w:rPr>
              <w:t>500</w:t>
            </w:r>
          </w:p>
        </w:tc>
      </w:tr>
      <w:tr w:rsidR="00FD62D9">
        <w:trPr>
          <w:trHeight w:val="244"/>
        </w:trPr>
        <w:tc>
          <w:tcPr>
            <w:tcW w:w="3599" w:type="dxa"/>
          </w:tcPr>
          <w:p w:rsidR="00FD62D9" w:rsidRDefault="00CC0E13">
            <w:pPr>
              <w:pStyle w:val="TableParagraph"/>
              <w:spacing w:line="225" w:lineRule="exact"/>
              <w:rPr>
                <w:sz w:val="20"/>
              </w:rPr>
            </w:pPr>
            <w:r>
              <w:rPr>
                <w:sz w:val="20"/>
              </w:rPr>
              <w:t>Laboratorë</w:t>
            </w:r>
          </w:p>
        </w:tc>
        <w:tc>
          <w:tcPr>
            <w:tcW w:w="2917" w:type="dxa"/>
          </w:tcPr>
          <w:p w:rsidR="00FD62D9" w:rsidRDefault="00CC0E13">
            <w:pPr>
              <w:pStyle w:val="TableParagraph"/>
              <w:spacing w:line="225" w:lineRule="exact"/>
              <w:rPr>
                <w:sz w:val="20"/>
              </w:rPr>
            </w:pPr>
            <w:r>
              <w:rPr>
                <w:sz w:val="20"/>
              </w:rPr>
              <w:t>Ndriçim natyral</w:t>
            </w:r>
          </w:p>
        </w:tc>
        <w:tc>
          <w:tcPr>
            <w:tcW w:w="3006" w:type="dxa"/>
          </w:tcPr>
          <w:p w:rsidR="00FD62D9" w:rsidRDefault="00CC0E13">
            <w:pPr>
              <w:pStyle w:val="TableParagraph"/>
              <w:spacing w:line="225"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Punëtori</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Dhoma e muzikës / vizatimit</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Zona e magazinimit</w:t>
            </w:r>
          </w:p>
        </w:tc>
        <w:tc>
          <w:tcPr>
            <w:tcW w:w="2917" w:type="dxa"/>
          </w:tcPr>
          <w:p w:rsidR="00FD62D9" w:rsidRDefault="00FD62D9">
            <w:pPr>
              <w:pStyle w:val="TableParagraph"/>
              <w:ind w:left="0"/>
              <w:rPr>
                <w:rFonts w:ascii="Times New Roman"/>
                <w:sz w:val="16"/>
              </w:rPr>
            </w:pPr>
          </w:p>
        </w:tc>
        <w:tc>
          <w:tcPr>
            <w:tcW w:w="3006" w:type="dxa"/>
          </w:tcPr>
          <w:p w:rsidR="00FD62D9" w:rsidRDefault="00CC0E13">
            <w:pPr>
              <w:pStyle w:val="TableParagraph"/>
              <w:spacing w:line="224" w:lineRule="exact"/>
              <w:ind w:left="106"/>
              <w:rPr>
                <w:sz w:val="20"/>
              </w:rPr>
            </w:pPr>
            <w:r>
              <w:rPr>
                <w:sz w:val="20"/>
              </w:rPr>
              <w:t>300 - 500</w:t>
            </w:r>
          </w:p>
        </w:tc>
      </w:tr>
      <w:tr w:rsidR="00FD62D9">
        <w:trPr>
          <w:trHeight w:val="244"/>
        </w:trPr>
        <w:tc>
          <w:tcPr>
            <w:tcW w:w="3599" w:type="dxa"/>
          </w:tcPr>
          <w:p w:rsidR="00FD62D9" w:rsidRDefault="00CC0E13">
            <w:pPr>
              <w:pStyle w:val="TableParagraph"/>
              <w:spacing w:line="224" w:lineRule="exact"/>
              <w:rPr>
                <w:sz w:val="20"/>
              </w:rPr>
            </w:pPr>
            <w:r>
              <w:rPr>
                <w:sz w:val="20"/>
              </w:rPr>
              <w:t>Biblioteka</w:t>
            </w:r>
          </w:p>
        </w:tc>
        <w:tc>
          <w:tcPr>
            <w:tcW w:w="2917" w:type="dxa"/>
          </w:tcPr>
          <w:p w:rsidR="00FD62D9" w:rsidRDefault="00FD62D9">
            <w:pPr>
              <w:pStyle w:val="TableParagraph"/>
              <w:ind w:left="0"/>
              <w:rPr>
                <w:rFonts w:ascii="Times New Roman"/>
                <w:sz w:val="16"/>
              </w:rPr>
            </w:pPr>
          </w:p>
        </w:tc>
        <w:tc>
          <w:tcPr>
            <w:tcW w:w="3006" w:type="dxa"/>
          </w:tcPr>
          <w:p w:rsidR="00FD62D9" w:rsidRDefault="00CC0E13">
            <w:pPr>
              <w:pStyle w:val="TableParagraph"/>
              <w:spacing w:line="224" w:lineRule="exact"/>
              <w:ind w:left="106"/>
              <w:rPr>
                <w:sz w:val="20"/>
              </w:rPr>
            </w:pPr>
            <w:r>
              <w:rPr>
                <w:sz w:val="20"/>
              </w:rPr>
              <w:t>300 - 500</w:t>
            </w:r>
          </w:p>
        </w:tc>
      </w:tr>
      <w:tr w:rsidR="00FD62D9">
        <w:trPr>
          <w:trHeight w:val="244"/>
        </w:trPr>
        <w:tc>
          <w:tcPr>
            <w:tcW w:w="3599" w:type="dxa"/>
          </w:tcPr>
          <w:p w:rsidR="00FD62D9" w:rsidRDefault="00CC0E13">
            <w:pPr>
              <w:pStyle w:val="TableParagraph"/>
              <w:spacing w:line="224" w:lineRule="exact"/>
              <w:rPr>
                <w:sz w:val="20"/>
              </w:rPr>
            </w:pPr>
            <w:r>
              <w:rPr>
                <w:sz w:val="20"/>
              </w:rPr>
              <w:t>Hapësira shumëpërdorimshe</w:t>
            </w:r>
          </w:p>
        </w:tc>
        <w:tc>
          <w:tcPr>
            <w:tcW w:w="2917" w:type="dxa"/>
          </w:tcPr>
          <w:p w:rsidR="00FD62D9" w:rsidRDefault="00FD62D9">
            <w:pPr>
              <w:pStyle w:val="TableParagraph"/>
              <w:ind w:left="0"/>
              <w:rPr>
                <w:rFonts w:ascii="Times New Roman"/>
                <w:sz w:val="16"/>
              </w:rPr>
            </w:pPr>
          </w:p>
        </w:tc>
        <w:tc>
          <w:tcPr>
            <w:tcW w:w="3006" w:type="dxa"/>
          </w:tcPr>
          <w:p w:rsidR="00FD62D9" w:rsidRDefault="00CC0E13">
            <w:pPr>
              <w:pStyle w:val="TableParagraph"/>
              <w:spacing w:line="224" w:lineRule="exact"/>
              <w:ind w:left="106"/>
              <w:rPr>
                <w:sz w:val="20"/>
              </w:rPr>
            </w:pPr>
            <w:r>
              <w:rPr>
                <w:sz w:val="20"/>
              </w:rPr>
              <w:t>300 – 400</w:t>
            </w:r>
          </w:p>
        </w:tc>
      </w:tr>
      <w:tr w:rsidR="00FD62D9">
        <w:trPr>
          <w:trHeight w:val="242"/>
        </w:trPr>
        <w:tc>
          <w:tcPr>
            <w:tcW w:w="3599" w:type="dxa"/>
          </w:tcPr>
          <w:p w:rsidR="00FD62D9" w:rsidRDefault="00CC0E13">
            <w:pPr>
              <w:pStyle w:val="TableParagraph"/>
              <w:spacing w:line="222" w:lineRule="exact"/>
              <w:rPr>
                <w:sz w:val="20"/>
              </w:rPr>
            </w:pPr>
            <w:r>
              <w:rPr>
                <w:sz w:val="20"/>
              </w:rPr>
              <w:t>Salla e edukimit fizik</w:t>
            </w:r>
          </w:p>
        </w:tc>
        <w:tc>
          <w:tcPr>
            <w:tcW w:w="2917" w:type="dxa"/>
          </w:tcPr>
          <w:p w:rsidR="00FD62D9" w:rsidRDefault="00CC0E13">
            <w:pPr>
              <w:pStyle w:val="TableParagraph"/>
              <w:spacing w:line="222" w:lineRule="exact"/>
              <w:rPr>
                <w:sz w:val="20"/>
              </w:rPr>
            </w:pPr>
            <w:r>
              <w:rPr>
                <w:sz w:val="20"/>
              </w:rPr>
              <w:t>Ndriçim natyral</w:t>
            </w:r>
          </w:p>
        </w:tc>
        <w:tc>
          <w:tcPr>
            <w:tcW w:w="3006" w:type="dxa"/>
          </w:tcPr>
          <w:p w:rsidR="00FD62D9" w:rsidRDefault="00CC0E13">
            <w:pPr>
              <w:pStyle w:val="TableParagraph"/>
              <w:spacing w:line="222" w:lineRule="exact"/>
              <w:ind w:left="106"/>
              <w:rPr>
                <w:sz w:val="20"/>
              </w:rPr>
            </w:pPr>
            <w:r>
              <w:rPr>
                <w:sz w:val="20"/>
              </w:rPr>
              <w:t>300 – 400</w:t>
            </w:r>
          </w:p>
        </w:tc>
      </w:tr>
      <w:tr w:rsidR="00FD62D9">
        <w:trPr>
          <w:trHeight w:val="244"/>
        </w:trPr>
        <w:tc>
          <w:tcPr>
            <w:tcW w:w="3599" w:type="dxa"/>
          </w:tcPr>
          <w:p w:rsidR="00FD62D9" w:rsidRDefault="00CC0E13">
            <w:pPr>
              <w:pStyle w:val="TableParagraph"/>
              <w:spacing w:before="1" w:line="223" w:lineRule="exact"/>
              <w:rPr>
                <w:sz w:val="20"/>
              </w:rPr>
            </w:pPr>
            <w:r>
              <w:rPr>
                <w:sz w:val="20"/>
              </w:rPr>
              <w:t>Zyra e drejtuesit/nendrejtorit</w:t>
            </w:r>
          </w:p>
        </w:tc>
        <w:tc>
          <w:tcPr>
            <w:tcW w:w="2917" w:type="dxa"/>
          </w:tcPr>
          <w:p w:rsidR="00FD62D9" w:rsidRDefault="00CC0E13">
            <w:pPr>
              <w:pStyle w:val="TableParagraph"/>
              <w:spacing w:before="1" w:line="223" w:lineRule="exact"/>
              <w:rPr>
                <w:sz w:val="20"/>
              </w:rPr>
            </w:pPr>
            <w:r>
              <w:rPr>
                <w:sz w:val="20"/>
              </w:rPr>
              <w:t>Ndriçim natyral</w:t>
            </w:r>
          </w:p>
        </w:tc>
        <w:tc>
          <w:tcPr>
            <w:tcW w:w="3006" w:type="dxa"/>
          </w:tcPr>
          <w:p w:rsidR="00FD62D9" w:rsidRDefault="00CC0E13">
            <w:pPr>
              <w:pStyle w:val="TableParagraph"/>
              <w:spacing w:before="1" w:line="223" w:lineRule="exact"/>
              <w:ind w:left="106"/>
              <w:rPr>
                <w:sz w:val="20"/>
              </w:rPr>
            </w:pPr>
            <w:r>
              <w:rPr>
                <w:sz w:val="20"/>
              </w:rPr>
              <w:t>500</w:t>
            </w:r>
          </w:p>
        </w:tc>
      </w:tr>
      <w:tr w:rsidR="00FD62D9">
        <w:trPr>
          <w:trHeight w:val="244"/>
        </w:trPr>
        <w:tc>
          <w:tcPr>
            <w:tcW w:w="3599" w:type="dxa"/>
          </w:tcPr>
          <w:p w:rsidR="00FD62D9" w:rsidRDefault="00CC0E13">
            <w:pPr>
              <w:pStyle w:val="TableParagraph"/>
              <w:spacing w:before="1" w:line="223" w:lineRule="exact"/>
              <w:rPr>
                <w:sz w:val="20"/>
              </w:rPr>
            </w:pPr>
            <w:r>
              <w:rPr>
                <w:sz w:val="20"/>
              </w:rPr>
              <w:t>Sekretariati</w:t>
            </w:r>
          </w:p>
        </w:tc>
        <w:tc>
          <w:tcPr>
            <w:tcW w:w="2917" w:type="dxa"/>
          </w:tcPr>
          <w:p w:rsidR="00FD62D9" w:rsidRDefault="00CC0E13">
            <w:pPr>
              <w:pStyle w:val="TableParagraph"/>
              <w:spacing w:before="1" w:line="223" w:lineRule="exact"/>
              <w:rPr>
                <w:sz w:val="20"/>
              </w:rPr>
            </w:pPr>
            <w:r>
              <w:rPr>
                <w:sz w:val="20"/>
              </w:rPr>
              <w:t>Ndriçim natyral</w:t>
            </w:r>
          </w:p>
        </w:tc>
        <w:tc>
          <w:tcPr>
            <w:tcW w:w="3006" w:type="dxa"/>
          </w:tcPr>
          <w:p w:rsidR="00FD62D9" w:rsidRDefault="00CC0E13">
            <w:pPr>
              <w:pStyle w:val="TableParagraph"/>
              <w:spacing w:before="1" w:line="223"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4" w:lineRule="exact"/>
              <w:rPr>
                <w:sz w:val="20"/>
              </w:rPr>
            </w:pPr>
            <w:r>
              <w:rPr>
                <w:sz w:val="20"/>
              </w:rPr>
              <w:t>Salla e mësuesve</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500</w:t>
            </w:r>
          </w:p>
        </w:tc>
      </w:tr>
      <w:tr w:rsidR="00FD62D9">
        <w:trPr>
          <w:trHeight w:val="244"/>
        </w:trPr>
        <w:tc>
          <w:tcPr>
            <w:tcW w:w="3599" w:type="dxa"/>
          </w:tcPr>
          <w:p w:rsidR="00FD62D9" w:rsidRDefault="00CC0E13">
            <w:pPr>
              <w:pStyle w:val="TableParagraph"/>
              <w:spacing w:line="224" w:lineRule="exact"/>
              <w:rPr>
                <w:sz w:val="20"/>
              </w:rPr>
            </w:pPr>
            <w:r>
              <w:rPr>
                <w:sz w:val="20"/>
              </w:rPr>
              <w:t>Salla e personelit ndihmës</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4" w:lineRule="exact"/>
              <w:rPr>
                <w:sz w:val="20"/>
              </w:rPr>
            </w:pPr>
            <w:r>
              <w:rPr>
                <w:sz w:val="20"/>
              </w:rPr>
              <w:t>Tualeti</w:t>
            </w:r>
          </w:p>
        </w:tc>
        <w:tc>
          <w:tcPr>
            <w:tcW w:w="2917" w:type="dxa"/>
          </w:tcPr>
          <w:p w:rsidR="00FD62D9" w:rsidRDefault="00FD62D9">
            <w:pPr>
              <w:pStyle w:val="TableParagraph"/>
              <w:ind w:left="0"/>
              <w:rPr>
                <w:rFonts w:ascii="Times New Roman"/>
                <w:sz w:val="16"/>
              </w:rPr>
            </w:pPr>
          </w:p>
        </w:tc>
        <w:tc>
          <w:tcPr>
            <w:tcW w:w="3006" w:type="dxa"/>
          </w:tcPr>
          <w:p w:rsidR="00FD62D9" w:rsidRDefault="00CC0E13">
            <w:pPr>
              <w:pStyle w:val="TableParagraph"/>
              <w:spacing w:line="224" w:lineRule="exact"/>
              <w:ind w:left="106"/>
              <w:rPr>
                <w:sz w:val="20"/>
              </w:rPr>
            </w:pPr>
            <w:r>
              <w:rPr>
                <w:sz w:val="20"/>
              </w:rPr>
              <w:t>150 – 250</w:t>
            </w:r>
          </w:p>
        </w:tc>
      </w:tr>
      <w:tr w:rsidR="00FD62D9">
        <w:trPr>
          <w:trHeight w:val="244"/>
        </w:trPr>
        <w:tc>
          <w:tcPr>
            <w:tcW w:w="3599" w:type="dxa"/>
          </w:tcPr>
          <w:p w:rsidR="00FD62D9" w:rsidRDefault="00CC0E13">
            <w:pPr>
              <w:pStyle w:val="TableParagraph"/>
              <w:spacing w:line="224" w:lineRule="exact"/>
              <w:rPr>
                <w:sz w:val="20"/>
              </w:rPr>
            </w:pPr>
            <w:r>
              <w:rPr>
                <w:sz w:val="20"/>
              </w:rPr>
              <w:t>Kabineti i mjekut</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500</w:t>
            </w:r>
          </w:p>
        </w:tc>
      </w:tr>
      <w:tr w:rsidR="00FD62D9">
        <w:trPr>
          <w:trHeight w:val="242"/>
        </w:trPr>
        <w:tc>
          <w:tcPr>
            <w:tcW w:w="3599" w:type="dxa"/>
            <w:tcBorders>
              <w:bottom w:val="single" w:sz="6" w:space="0" w:color="000000"/>
            </w:tcBorders>
          </w:tcPr>
          <w:p w:rsidR="00FD62D9" w:rsidRDefault="00CC0E13">
            <w:pPr>
              <w:pStyle w:val="TableParagraph"/>
              <w:spacing w:line="222" w:lineRule="exact"/>
              <w:rPr>
                <w:sz w:val="20"/>
              </w:rPr>
            </w:pPr>
            <w:r>
              <w:rPr>
                <w:sz w:val="20"/>
              </w:rPr>
              <w:t>Kabineti i psikologut</w:t>
            </w:r>
          </w:p>
        </w:tc>
        <w:tc>
          <w:tcPr>
            <w:tcW w:w="2917" w:type="dxa"/>
            <w:tcBorders>
              <w:bottom w:val="single" w:sz="6" w:space="0" w:color="000000"/>
            </w:tcBorders>
          </w:tcPr>
          <w:p w:rsidR="00FD62D9" w:rsidRDefault="00CC0E13">
            <w:pPr>
              <w:pStyle w:val="TableParagraph"/>
              <w:spacing w:line="222" w:lineRule="exact"/>
              <w:rPr>
                <w:sz w:val="20"/>
              </w:rPr>
            </w:pPr>
            <w:r>
              <w:rPr>
                <w:sz w:val="20"/>
              </w:rPr>
              <w:t>Ndriçim natyral</w:t>
            </w:r>
          </w:p>
        </w:tc>
        <w:tc>
          <w:tcPr>
            <w:tcW w:w="3006" w:type="dxa"/>
            <w:tcBorders>
              <w:bottom w:val="single" w:sz="6" w:space="0" w:color="000000"/>
            </w:tcBorders>
          </w:tcPr>
          <w:p w:rsidR="00FD62D9" w:rsidRDefault="00CC0E13">
            <w:pPr>
              <w:pStyle w:val="TableParagraph"/>
              <w:spacing w:line="222" w:lineRule="exact"/>
              <w:ind w:left="106"/>
              <w:rPr>
                <w:sz w:val="20"/>
              </w:rPr>
            </w:pPr>
            <w:r>
              <w:rPr>
                <w:sz w:val="20"/>
              </w:rPr>
              <w:t>500</w:t>
            </w:r>
          </w:p>
        </w:tc>
      </w:tr>
      <w:tr w:rsidR="00FD62D9">
        <w:trPr>
          <w:trHeight w:val="242"/>
        </w:trPr>
        <w:tc>
          <w:tcPr>
            <w:tcW w:w="3599" w:type="dxa"/>
            <w:tcBorders>
              <w:top w:val="single" w:sz="6" w:space="0" w:color="000000"/>
            </w:tcBorders>
          </w:tcPr>
          <w:p w:rsidR="00FD62D9" w:rsidRDefault="00CC0E13">
            <w:pPr>
              <w:pStyle w:val="TableParagraph"/>
              <w:spacing w:line="222" w:lineRule="exact"/>
              <w:rPr>
                <w:sz w:val="20"/>
              </w:rPr>
            </w:pPr>
            <w:r>
              <w:rPr>
                <w:sz w:val="20"/>
              </w:rPr>
              <w:t>Depo</w:t>
            </w:r>
          </w:p>
        </w:tc>
        <w:tc>
          <w:tcPr>
            <w:tcW w:w="2917" w:type="dxa"/>
            <w:tcBorders>
              <w:top w:val="single" w:sz="6" w:space="0" w:color="000000"/>
            </w:tcBorders>
          </w:tcPr>
          <w:p w:rsidR="00FD62D9" w:rsidRDefault="00FD62D9">
            <w:pPr>
              <w:pStyle w:val="TableParagraph"/>
              <w:ind w:left="0"/>
              <w:rPr>
                <w:rFonts w:ascii="Times New Roman"/>
                <w:sz w:val="16"/>
              </w:rPr>
            </w:pPr>
          </w:p>
        </w:tc>
        <w:tc>
          <w:tcPr>
            <w:tcW w:w="3006" w:type="dxa"/>
            <w:tcBorders>
              <w:top w:val="single" w:sz="6" w:space="0" w:color="000000"/>
            </w:tcBorders>
          </w:tcPr>
          <w:p w:rsidR="00FD62D9" w:rsidRDefault="00CC0E13">
            <w:pPr>
              <w:pStyle w:val="TableParagraph"/>
              <w:spacing w:line="222"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4" w:lineRule="exact"/>
              <w:rPr>
                <w:sz w:val="20"/>
              </w:rPr>
            </w:pPr>
            <w:r>
              <w:rPr>
                <w:sz w:val="20"/>
              </w:rPr>
              <w:t>Holli</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300 – 400</w:t>
            </w:r>
          </w:p>
        </w:tc>
      </w:tr>
      <w:tr w:rsidR="00FD62D9">
        <w:trPr>
          <w:trHeight w:val="244"/>
        </w:trPr>
        <w:tc>
          <w:tcPr>
            <w:tcW w:w="3599" w:type="dxa"/>
          </w:tcPr>
          <w:p w:rsidR="00FD62D9" w:rsidRDefault="00CC0E13">
            <w:pPr>
              <w:pStyle w:val="TableParagraph"/>
              <w:spacing w:line="224" w:lineRule="exact"/>
              <w:rPr>
                <w:sz w:val="20"/>
              </w:rPr>
            </w:pPr>
            <w:r>
              <w:rPr>
                <w:sz w:val="20"/>
              </w:rPr>
              <w:t>Shkallët</w:t>
            </w:r>
          </w:p>
        </w:tc>
        <w:tc>
          <w:tcPr>
            <w:tcW w:w="2917" w:type="dxa"/>
          </w:tcPr>
          <w:p w:rsidR="00FD62D9" w:rsidRDefault="00CC0E13">
            <w:pPr>
              <w:pStyle w:val="TableParagraph"/>
              <w:spacing w:line="224" w:lineRule="exact"/>
              <w:rPr>
                <w:sz w:val="20"/>
              </w:rPr>
            </w:pPr>
            <w:r>
              <w:rPr>
                <w:sz w:val="20"/>
              </w:rPr>
              <w:t>Ndriçim natyral</w:t>
            </w:r>
          </w:p>
        </w:tc>
        <w:tc>
          <w:tcPr>
            <w:tcW w:w="3006" w:type="dxa"/>
          </w:tcPr>
          <w:p w:rsidR="00FD62D9" w:rsidRDefault="00CC0E13">
            <w:pPr>
              <w:pStyle w:val="TableParagraph"/>
              <w:spacing w:line="224" w:lineRule="exact"/>
              <w:ind w:left="106"/>
              <w:rPr>
                <w:sz w:val="20"/>
              </w:rPr>
            </w:pPr>
            <w:r>
              <w:rPr>
                <w:sz w:val="20"/>
              </w:rPr>
              <w:t>– 400</w:t>
            </w:r>
          </w:p>
        </w:tc>
      </w:tr>
    </w:tbl>
    <w:p w:rsidR="00FD62D9" w:rsidRDefault="00FD62D9">
      <w:pPr>
        <w:pStyle w:val="BodyText"/>
        <w:spacing w:before="9"/>
        <w:ind w:left="0"/>
        <w:rPr>
          <w:sz w:val="19"/>
        </w:rPr>
      </w:pPr>
    </w:p>
    <w:p w:rsidR="00FD62D9" w:rsidRDefault="00CC0E13">
      <w:pPr>
        <w:pStyle w:val="ListParagraph"/>
        <w:numPr>
          <w:ilvl w:val="1"/>
          <w:numId w:val="50"/>
        </w:numPr>
        <w:tabs>
          <w:tab w:val="left" w:pos="1558"/>
        </w:tabs>
        <w:rPr>
          <w:rFonts w:ascii="Calibri"/>
          <w:sz w:val="20"/>
        </w:rPr>
      </w:pPr>
      <w:r>
        <w:rPr>
          <w:rFonts w:ascii="Calibri"/>
          <w:sz w:val="20"/>
        </w:rPr>
        <w:t>Komoditeti</w:t>
      </w:r>
      <w:r>
        <w:rPr>
          <w:rFonts w:ascii="Calibri"/>
          <w:spacing w:val="1"/>
          <w:sz w:val="20"/>
        </w:rPr>
        <w:t xml:space="preserve"> </w:t>
      </w:r>
      <w:r>
        <w:rPr>
          <w:rFonts w:ascii="Calibri"/>
          <w:sz w:val="20"/>
        </w:rPr>
        <w:t>Akustik</w:t>
      </w:r>
    </w:p>
    <w:p w:rsidR="00FD62D9" w:rsidRDefault="00FD62D9">
      <w:pPr>
        <w:pStyle w:val="BodyText"/>
        <w:spacing w:before="1"/>
        <w:ind w:left="0"/>
      </w:pPr>
    </w:p>
    <w:p w:rsidR="00FD62D9" w:rsidRDefault="00CC0E13">
      <w:pPr>
        <w:pStyle w:val="BodyText"/>
        <w:spacing w:before="1"/>
        <w:ind w:right="1179"/>
        <w:jc w:val="both"/>
      </w:pPr>
      <w:r>
        <w:t>Në</w:t>
      </w:r>
      <w:r>
        <w:rPr>
          <w:spacing w:val="-4"/>
        </w:rPr>
        <w:t xml:space="preserve"> </w:t>
      </w:r>
      <w:r>
        <w:t>ndërtesat</w:t>
      </w:r>
      <w:r>
        <w:rPr>
          <w:spacing w:val="-2"/>
        </w:rPr>
        <w:t xml:space="preserve"> </w:t>
      </w:r>
      <w:r>
        <w:t>e shkollave</w:t>
      </w:r>
      <w:r>
        <w:rPr>
          <w:spacing w:val="-3"/>
        </w:rPr>
        <w:t xml:space="preserve"> </w:t>
      </w:r>
      <w:r>
        <w:t>një</w:t>
      </w:r>
      <w:r>
        <w:rPr>
          <w:spacing w:val="-3"/>
        </w:rPr>
        <w:t xml:space="preserve"> </w:t>
      </w:r>
      <w:r>
        <w:t>vëmendje</w:t>
      </w:r>
      <w:r>
        <w:rPr>
          <w:spacing w:val="-4"/>
        </w:rPr>
        <w:t xml:space="preserve"> </w:t>
      </w:r>
      <w:r>
        <w:t>të</w:t>
      </w:r>
      <w:r>
        <w:rPr>
          <w:spacing w:val="-3"/>
        </w:rPr>
        <w:t xml:space="preserve"> </w:t>
      </w:r>
      <w:r>
        <w:t>veçantë</w:t>
      </w:r>
      <w:r>
        <w:rPr>
          <w:spacing w:val="-3"/>
        </w:rPr>
        <w:t xml:space="preserve"> </w:t>
      </w:r>
      <w:r>
        <w:t>duhet</w:t>
      </w:r>
      <w:r>
        <w:rPr>
          <w:spacing w:val="-2"/>
        </w:rPr>
        <w:t xml:space="preserve"> </w:t>
      </w:r>
      <w:r>
        <w:t>tui</w:t>
      </w:r>
      <w:r>
        <w:rPr>
          <w:spacing w:val="-2"/>
        </w:rPr>
        <w:t xml:space="preserve"> </w:t>
      </w:r>
      <w:r>
        <w:t>kushtohet</w:t>
      </w:r>
      <w:r>
        <w:rPr>
          <w:spacing w:val="-2"/>
        </w:rPr>
        <w:t xml:space="preserve"> </w:t>
      </w:r>
      <w:r>
        <w:t>izolimit</w:t>
      </w:r>
      <w:r>
        <w:rPr>
          <w:spacing w:val="-3"/>
        </w:rPr>
        <w:t xml:space="preserve"> </w:t>
      </w:r>
      <w:r>
        <w:t>akustik.</w:t>
      </w:r>
      <w:r>
        <w:rPr>
          <w:spacing w:val="-2"/>
        </w:rPr>
        <w:t xml:space="preserve"> </w:t>
      </w:r>
      <w:r>
        <w:t>Në</w:t>
      </w:r>
      <w:r>
        <w:rPr>
          <w:spacing w:val="-1"/>
        </w:rPr>
        <w:t xml:space="preserve"> </w:t>
      </w:r>
      <w:r>
        <w:t>nivel</w:t>
      </w:r>
      <w:r>
        <w:rPr>
          <w:spacing w:val="-2"/>
        </w:rPr>
        <w:t xml:space="preserve"> </w:t>
      </w:r>
      <w:r>
        <w:t>urban</w:t>
      </w:r>
      <w:r>
        <w:rPr>
          <w:spacing w:val="-1"/>
        </w:rPr>
        <w:t xml:space="preserve"> </w:t>
      </w:r>
      <w:r>
        <w:t>pozicionimi</w:t>
      </w:r>
      <w:r>
        <w:rPr>
          <w:spacing w:val="-3"/>
        </w:rPr>
        <w:t xml:space="preserve"> </w:t>
      </w:r>
      <w:r>
        <w:t>i shkollës,</w:t>
      </w:r>
      <w:r>
        <w:rPr>
          <w:spacing w:val="-3"/>
        </w:rPr>
        <w:t xml:space="preserve"> </w:t>
      </w:r>
      <w:r>
        <w:t>siç</w:t>
      </w:r>
      <w:r>
        <w:rPr>
          <w:spacing w:val="-3"/>
        </w:rPr>
        <w:t xml:space="preserve"> </w:t>
      </w:r>
      <w:r>
        <w:t>është</w:t>
      </w:r>
      <w:r>
        <w:rPr>
          <w:spacing w:val="-3"/>
        </w:rPr>
        <w:t xml:space="preserve"> </w:t>
      </w:r>
      <w:r>
        <w:t>trajtuar</w:t>
      </w:r>
      <w:r>
        <w:rPr>
          <w:spacing w:val="-2"/>
        </w:rPr>
        <w:t xml:space="preserve"> </w:t>
      </w:r>
      <w:r>
        <w:t>më</w:t>
      </w:r>
      <w:r>
        <w:rPr>
          <w:spacing w:val="-1"/>
        </w:rPr>
        <w:t xml:space="preserve"> </w:t>
      </w:r>
      <w:r>
        <w:t>lart,</w:t>
      </w:r>
      <w:r>
        <w:rPr>
          <w:spacing w:val="-2"/>
        </w:rPr>
        <w:t xml:space="preserve"> </w:t>
      </w:r>
      <w:r>
        <w:t>duhet</w:t>
      </w:r>
      <w:r>
        <w:rPr>
          <w:spacing w:val="-2"/>
        </w:rPr>
        <w:t xml:space="preserve"> </w:t>
      </w:r>
      <w:r>
        <w:t>të</w:t>
      </w:r>
      <w:r>
        <w:rPr>
          <w:spacing w:val="-3"/>
        </w:rPr>
        <w:t xml:space="preserve"> </w:t>
      </w:r>
      <w:r>
        <w:t>jetë</w:t>
      </w:r>
      <w:r>
        <w:rPr>
          <w:spacing w:val="-3"/>
        </w:rPr>
        <w:t xml:space="preserve"> </w:t>
      </w:r>
      <w:r>
        <w:t>në</w:t>
      </w:r>
      <w:r>
        <w:rPr>
          <w:spacing w:val="-3"/>
        </w:rPr>
        <w:t xml:space="preserve"> </w:t>
      </w:r>
      <w:r>
        <w:t>zona</w:t>
      </w:r>
      <w:r>
        <w:rPr>
          <w:spacing w:val="-3"/>
        </w:rPr>
        <w:t xml:space="preserve"> </w:t>
      </w:r>
      <w:r>
        <w:t>të</w:t>
      </w:r>
      <w:r>
        <w:rPr>
          <w:spacing w:val="-3"/>
        </w:rPr>
        <w:t xml:space="preserve"> </w:t>
      </w:r>
      <w:r>
        <w:t>qeta</w:t>
      </w:r>
      <w:r>
        <w:rPr>
          <w:spacing w:val="-2"/>
        </w:rPr>
        <w:t xml:space="preserve"> </w:t>
      </w:r>
      <w:r>
        <w:t>larg</w:t>
      </w:r>
      <w:r>
        <w:rPr>
          <w:spacing w:val="-3"/>
        </w:rPr>
        <w:t xml:space="preserve"> </w:t>
      </w:r>
      <w:r>
        <w:t>akseve</w:t>
      </w:r>
      <w:r>
        <w:rPr>
          <w:spacing w:val="-3"/>
        </w:rPr>
        <w:t xml:space="preserve"> </w:t>
      </w:r>
      <w:r>
        <w:t>të</w:t>
      </w:r>
      <w:r>
        <w:rPr>
          <w:spacing w:val="-3"/>
        </w:rPr>
        <w:t xml:space="preserve"> </w:t>
      </w:r>
      <w:r>
        <w:t>rëndësishme</w:t>
      </w:r>
      <w:r>
        <w:rPr>
          <w:spacing w:val="-3"/>
        </w:rPr>
        <w:t xml:space="preserve"> </w:t>
      </w:r>
      <w:r>
        <w:t>rrugore.</w:t>
      </w:r>
      <w:r>
        <w:rPr>
          <w:spacing w:val="-2"/>
        </w:rPr>
        <w:t xml:space="preserve"> </w:t>
      </w:r>
      <w:r>
        <w:t>Preferohet</w:t>
      </w:r>
      <w:r>
        <w:rPr>
          <w:spacing w:val="-2"/>
        </w:rPr>
        <w:t xml:space="preserve"> </w:t>
      </w:r>
      <w:r>
        <w:t>që pozicionimi i tyre të bëhet në brendësi të zonës së</w:t>
      </w:r>
      <w:r>
        <w:rPr>
          <w:spacing w:val="-7"/>
        </w:rPr>
        <w:t xml:space="preserve"> </w:t>
      </w:r>
      <w:r>
        <w:t>banimit.</w:t>
      </w:r>
    </w:p>
    <w:p w:rsidR="00FD62D9" w:rsidRDefault="00CC0E13">
      <w:pPr>
        <w:pStyle w:val="BodyText"/>
        <w:ind w:right="1193"/>
        <w:jc w:val="both"/>
      </w:pPr>
      <w:r>
        <w:t>Në</w:t>
      </w:r>
      <w:r>
        <w:rPr>
          <w:spacing w:val="-4"/>
        </w:rPr>
        <w:t xml:space="preserve"> </w:t>
      </w:r>
      <w:r>
        <w:t>raste</w:t>
      </w:r>
      <w:r>
        <w:rPr>
          <w:spacing w:val="-3"/>
        </w:rPr>
        <w:t xml:space="preserve"> </w:t>
      </w:r>
      <w:r>
        <w:t>kur</w:t>
      </w:r>
      <w:r>
        <w:rPr>
          <w:spacing w:val="-2"/>
        </w:rPr>
        <w:t xml:space="preserve"> </w:t>
      </w:r>
      <w:r>
        <w:t>kjo</w:t>
      </w:r>
      <w:r>
        <w:rPr>
          <w:spacing w:val="-2"/>
        </w:rPr>
        <w:t xml:space="preserve"> </w:t>
      </w:r>
      <w:r>
        <w:t>gjë</w:t>
      </w:r>
      <w:r>
        <w:rPr>
          <w:spacing w:val="-4"/>
        </w:rPr>
        <w:t xml:space="preserve"> </w:t>
      </w:r>
      <w:r>
        <w:t>nuk</w:t>
      </w:r>
      <w:r>
        <w:rPr>
          <w:spacing w:val="-2"/>
        </w:rPr>
        <w:t xml:space="preserve"> </w:t>
      </w:r>
      <w:r>
        <w:t>është</w:t>
      </w:r>
      <w:r>
        <w:rPr>
          <w:spacing w:val="-1"/>
        </w:rPr>
        <w:t xml:space="preserve"> </w:t>
      </w:r>
      <w:r>
        <w:t>e</w:t>
      </w:r>
      <w:r>
        <w:rPr>
          <w:spacing w:val="-3"/>
        </w:rPr>
        <w:t xml:space="preserve"> </w:t>
      </w:r>
      <w:r>
        <w:t>mundur</w:t>
      </w:r>
      <w:r>
        <w:rPr>
          <w:spacing w:val="-3"/>
        </w:rPr>
        <w:t xml:space="preserve"> </w:t>
      </w:r>
      <w:r>
        <w:t>atëherë</w:t>
      </w:r>
      <w:r>
        <w:rPr>
          <w:spacing w:val="-3"/>
        </w:rPr>
        <w:t xml:space="preserve"> </w:t>
      </w:r>
      <w:r>
        <w:t>zgjidhjet</w:t>
      </w:r>
      <w:r>
        <w:rPr>
          <w:spacing w:val="-2"/>
        </w:rPr>
        <w:t xml:space="preserve"> </w:t>
      </w:r>
      <w:r>
        <w:t>janë</w:t>
      </w:r>
      <w:r>
        <w:rPr>
          <w:spacing w:val="-3"/>
        </w:rPr>
        <w:t xml:space="preserve"> </w:t>
      </w:r>
      <w:r>
        <w:t>të</w:t>
      </w:r>
      <w:r>
        <w:rPr>
          <w:spacing w:val="-3"/>
        </w:rPr>
        <w:t xml:space="preserve"> </w:t>
      </w:r>
      <w:r>
        <w:t>ndryshme,</w:t>
      </w:r>
      <w:r>
        <w:rPr>
          <w:spacing w:val="-3"/>
        </w:rPr>
        <w:t xml:space="preserve"> </w:t>
      </w:r>
      <w:r>
        <w:t>qoftë me</w:t>
      </w:r>
      <w:r>
        <w:rPr>
          <w:spacing w:val="-3"/>
        </w:rPr>
        <w:t xml:space="preserve"> </w:t>
      </w:r>
      <w:r>
        <w:t>barriera</w:t>
      </w:r>
      <w:r>
        <w:rPr>
          <w:spacing w:val="-2"/>
        </w:rPr>
        <w:t xml:space="preserve"> </w:t>
      </w:r>
      <w:r>
        <w:t>fizike</w:t>
      </w:r>
      <w:r>
        <w:rPr>
          <w:spacing w:val="-1"/>
        </w:rPr>
        <w:t xml:space="preserve"> </w:t>
      </w:r>
      <w:r>
        <w:t>si</w:t>
      </w:r>
      <w:r>
        <w:rPr>
          <w:spacing w:val="-2"/>
        </w:rPr>
        <w:t xml:space="preserve"> </w:t>
      </w:r>
      <w:r>
        <w:t>mure,</w:t>
      </w:r>
      <w:r>
        <w:rPr>
          <w:spacing w:val="-2"/>
        </w:rPr>
        <w:t xml:space="preserve"> </w:t>
      </w:r>
      <w:r>
        <w:t>qoftë me barriera fizike të gjelbërta si bimësi të lartë.</w:t>
      </w:r>
    </w:p>
    <w:p w:rsidR="00FD62D9" w:rsidRDefault="00CC0E13">
      <w:pPr>
        <w:pStyle w:val="BodyText"/>
        <w:spacing w:line="243" w:lineRule="exact"/>
        <w:jc w:val="both"/>
      </w:pPr>
      <w:r>
        <w:t>Në brendësi të shkollës strukturat duhet të garantojnë një izolim akustik të specifikuar sipas tabelës së mëposhtme:</w:t>
      </w:r>
    </w:p>
    <w:p w:rsidR="00FD62D9" w:rsidRDefault="00FD62D9">
      <w:pPr>
        <w:pStyle w:val="BodyText"/>
        <w:spacing w:before="1"/>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2729"/>
      </w:tblGrid>
      <w:tr w:rsidR="00FD62D9">
        <w:trPr>
          <w:trHeight w:val="412"/>
        </w:trPr>
        <w:tc>
          <w:tcPr>
            <w:tcW w:w="4789" w:type="dxa"/>
          </w:tcPr>
          <w:p w:rsidR="00FD62D9" w:rsidRDefault="00CC0E13">
            <w:pPr>
              <w:pStyle w:val="TableParagraph"/>
              <w:spacing w:line="243" w:lineRule="exact"/>
              <w:rPr>
                <w:sz w:val="20"/>
              </w:rPr>
            </w:pPr>
            <w:r>
              <w:rPr>
                <w:sz w:val="20"/>
              </w:rPr>
              <w:t>Elemente konstruktive</w:t>
            </w:r>
          </w:p>
        </w:tc>
        <w:tc>
          <w:tcPr>
            <w:tcW w:w="2729" w:type="dxa"/>
          </w:tcPr>
          <w:p w:rsidR="00FD62D9" w:rsidRDefault="00CC0E13">
            <w:pPr>
              <w:pStyle w:val="TableParagraph"/>
              <w:spacing w:line="243" w:lineRule="exact"/>
              <w:rPr>
                <w:sz w:val="20"/>
              </w:rPr>
            </w:pPr>
            <w:r>
              <w:rPr>
                <w:sz w:val="20"/>
              </w:rPr>
              <w:t>Kërkesat e Rë në dB</w:t>
            </w:r>
          </w:p>
        </w:tc>
      </w:tr>
      <w:tr w:rsidR="00FD62D9">
        <w:trPr>
          <w:trHeight w:val="731"/>
        </w:trPr>
        <w:tc>
          <w:tcPr>
            <w:tcW w:w="4789" w:type="dxa"/>
          </w:tcPr>
          <w:p w:rsidR="00FD62D9" w:rsidRDefault="00CC0E13">
            <w:pPr>
              <w:pStyle w:val="TableParagraph"/>
              <w:ind w:right="74"/>
              <w:rPr>
                <w:sz w:val="20"/>
              </w:rPr>
            </w:pPr>
            <w:r>
              <w:rPr>
                <w:sz w:val="20"/>
              </w:rPr>
              <w:t>Mure ndërmjet ambienteve të klasave dhe ambienteve të ngjashme</w:t>
            </w:r>
          </w:p>
        </w:tc>
        <w:tc>
          <w:tcPr>
            <w:tcW w:w="2729" w:type="dxa"/>
          </w:tcPr>
          <w:p w:rsidR="00FD62D9" w:rsidRDefault="00CC0E13">
            <w:pPr>
              <w:pStyle w:val="TableParagraph"/>
              <w:spacing w:line="243" w:lineRule="exact"/>
              <w:rPr>
                <w:sz w:val="20"/>
              </w:rPr>
            </w:pPr>
            <w:r>
              <w:rPr>
                <w:sz w:val="20"/>
              </w:rPr>
              <w:t>47</w:t>
            </w:r>
          </w:p>
        </w:tc>
      </w:tr>
      <w:tr w:rsidR="00FD62D9">
        <w:trPr>
          <w:trHeight w:val="489"/>
        </w:trPr>
        <w:tc>
          <w:tcPr>
            <w:tcW w:w="4789" w:type="dxa"/>
          </w:tcPr>
          <w:p w:rsidR="00FD62D9" w:rsidRDefault="00CC0E13">
            <w:pPr>
              <w:pStyle w:val="TableParagraph"/>
              <w:spacing w:before="1"/>
              <w:rPr>
                <w:sz w:val="20"/>
              </w:rPr>
            </w:pPr>
            <w:r>
              <w:rPr>
                <w:sz w:val="20"/>
              </w:rPr>
              <w:t>Mure ndërmjet ambienteve të klasave dhe korridoreve</w:t>
            </w:r>
          </w:p>
        </w:tc>
        <w:tc>
          <w:tcPr>
            <w:tcW w:w="2729" w:type="dxa"/>
          </w:tcPr>
          <w:p w:rsidR="00FD62D9" w:rsidRDefault="00CC0E13">
            <w:pPr>
              <w:pStyle w:val="TableParagraph"/>
              <w:spacing w:before="1"/>
              <w:rPr>
                <w:sz w:val="20"/>
              </w:rPr>
            </w:pPr>
            <w:r>
              <w:rPr>
                <w:sz w:val="20"/>
              </w:rPr>
              <w:t>47</w:t>
            </w:r>
          </w:p>
        </w:tc>
      </w:tr>
      <w:tr w:rsidR="00FD62D9">
        <w:trPr>
          <w:trHeight w:val="733"/>
        </w:trPr>
        <w:tc>
          <w:tcPr>
            <w:tcW w:w="4789" w:type="dxa"/>
          </w:tcPr>
          <w:p w:rsidR="00FD62D9" w:rsidRDefault="00CC0E13">
            <w:pPr>
              <w:pStyle w:val="TableParagraph"/>
              <w:ind w:right="285"/>
              <w:rPr>
                <w:sz w:val="20"/>
              </w:rPr>
            </w:pPr>
            <w:r>
              <w:rPr>
                <w:sz w:val="20"/>
              </w:rPr>
              <w:t>Mure ndërmjet ambienteve të klasave ose ambienteve të ngjashme dhe shkallëve të ndërtesës</w:t>
            </w:r>
          </w:p>
        </w:tc>
        <w:tc>
          <w:tcPr>
            <w:tcW w:w="2729" w:type="dxa"/>
          </w:tcPr>
          <w:p w:rsidR="00FD62D9" w:rsidRDefault="00CC0E13">
            <w:pPr>
              <w:pStyle w:val="TableParagraph"/>
              <w:spacing w:line="243" w:lineRule="exact"/>
              <w:rPr>
                <w:sz w:val="20"/>
              </w:rPr>
            </w:pPr>
            <w:r>
              <w:rPr>
                <w:sz w:val="20"/>
              </w:rPr>
              <w:t>52</w:t>
            </w:r>
          </w:p>
        </w:tc>
      </w:tr>
    </w:tbl>
    <w:p w:rsidR="00FD62D9" w:rsidRDefault="00FD62D9">
      <w:pPr>
        <w:spacing w:line="243"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2729"/>
      </w:tblGrid>
      <w:tr w:rsidR="00FD62D9">
        <w:trPr>
          <w:trHeight w:val="976"/>
        </w:trPr>
        <w:tc>
          <w:tcPr>
            <w:tcW w:w="4789" w:type="dxa"/>
          </w:tcPr>
          <w:p w:rsidR="00FD62D9" w:rsidRDefault="00CC0E13">
            <w:pPr>
              <w:pStyle w:val="TableParagraph"/>
              <w:ind w:right="74"/>
              <w:rPr>
                <w:sz w:val="20"/>
              </w:rPr>
            </w:pPr>
            <w:r>
              <w:rPr>
                <w:sz w:val="20"/>
              </w:rPr>
              <w:t>Mure ndërmjet ambienteve të klasave ose ambienteve të ngjashme dhe ambienteve “veçanërisht të</w:t>
            </w:r>
          </w:p>
          <w:p w:rsidR="00FD62D9" w:rsidRDefault="00CC0E13">
            <w:pPr>
              <w:pStyle w:val="TableParagraph"/>
              <w:spacing w:line="243" w:lineRule="exact"/>
              <w:rPr>
                <w:sz w:val="20"/>
              </w:rPr>
            </w:pPr>
            <w:r>
              <w:rPr>
                <w:sz w:val="20"/>
              </w:rPr>
              <w:t>zhurmshme”</w:t>
            </w:r>
          </w:p>
          <w:p w:rsidR="00FD62D9" w:rsidRDefault="00CC0E13">
            <w:pPr>
              <w:pStyle w:val="TableParagraph"/>
              <w:spacing w:line="225" w:lineRule="exact"/>
              <w:rPr>
                <w:sz w:val="20"/>
              </w:rPr>
            </w:pPr>
            <w:r>
              <w:rPr>
                <w:sz w:val="20"/>
              </w:rPr>
              <w:t>(p.sh. Mjediset e administratës)</w:t>
            </w:r>
          </w:p>
        </w:tc>
        <w:tc>
          <w:tcPr>
            <w:tcW w:w="2729" w:type="dxa"/>
          </w:tcPr>
          <w:p w:rsidR="00FD62D9" w:rsidRDefault="00CC0E13">
            <w:pPr>
              <w:pStyle w:val="TableParagraph"/>
              <w:spacing w:line="243" w:lineRule="exact"/>
              <w:rPr>
                <w:sz w:val="20"/>
              </w:rPr>
            </w:pPr>
            <w:r>
              <w:rPr>
                <w:sz w:val="20"/>
              </w:rPr>
              <w:t>55</w:t>
            </w:r>
          </w:p>
        </w:tc>
      </w:tr>
    </w:tbl>
    <w:p w:rsidR="00FD62D9" w:rsidRDefault="00FD62D9">
      <w:pPr>
        <w:pStyle w:val="BodyText"/>
        <w:spacing w:before="1"/>
        <w:ind w:left="0"/>
        <w:rPr>
          <w:sz w:val="15"/>
        </w:rPr>
      </w:pPr>
    </w:p>
    <w:p w:rsidR="00FD62D9" w:rsidRDefault="00CC0E13">
      <w:pPr>
        <w:pStyle w:val="BodyText"/>
        <w:spacing w:before="60"/>
        <w:ind w:right="927"/>
      </w:pPr>
      <w:r>
        <w:t>Është e këshillueshme që gjatë projektimit të impianteve dhe të strukturave të tjera të merren parasysh këto rekomandime:</w:t>
      </w:r>
    </w:p>
    <w:p w:rsidR="00FD62D9" w:rsidRDefault="00FD62D9">
      <w:pPr>
        <w:pStyle w:val="BodyText"/>
        <w:spacing w:before="11"/>
        <w:ind w:left="0"/>
        <w:rPr>
          <w:sz w:val="19"/>
        </w:rPr>
      </w:pPr>
    </w:p>
    <w:p w:rsidR="00FD62D9" w:rsidRDefault="00CC0E13">
      <w:pPr>
        <w:pStyle w:val="BodyText"/>
        <w:ind w:right="927"/>
      </w:pPr>
      <w:r>
        <w:t>Të gjitha tubacionet (ajrit të kondicionuar, furnizimit hidrik) që përshkojnë muret që tejçojnë zhurma duhet të vishen me material për mbrojtje akustike;</w:t>
      </w:r>
    </w:p>
    <w:p w:rsidR="00FD62D9" w:rsidRDefault="00CC0E13">
      <w:pPr>
        <w:pStyle w:val="BodyText"/>
        <w:ind w:right="998"/>
      </w:pPr>
      <w:r>
        <w:t>Në mjediset ku mendohet se mund të krijohen nivele akustike të larta të vendosen elemente të mobilimit të tilla që të ndihmojnë në uljen e niveleve akustike si p.sh. në korridorre të vendosen linoleum, tapet etj;</w:t>
      </w:r>
    </w:p>
    <w:p w:rsidR="00FD62D9" w:rsidRDefault="00CC0E13">
      <w:pPr>
        <w:pStyle w:val="BodyText"/>
        <w:spacing w:before="1"/>
      </w:pPr>
      <w:r>
        <w:t>aty ku mundet suvatimi të jetë me materiale që zbusin nivelin akustik;</w:t>
      </w:r>
    </w:p>
    <w:p w:rsidR="00FD62D9" w:rsidRDefault="00CC0E13">
      <w:pPr>
        <w:pStyle w:val="BodyText"/>
        <w:ind w:right="927"/>
      </w:pPr>
      <w:r>
        <w:t>për të ulur nivelet akustike, gjatë projektimit të mendohet të përdoren materiale për të zbutur zhurmat brenda kopshtis;</w:t>
      </w:r>
    </w:p>
    <w:p w:rsidR="00FD62D9" w:rsidRDefault="00CC0E13">
      <w:pPr>
        <w:pStyle w:val="BodyText"/>
        <w:ind w:right="1155"/>
      </w:pPr>
      <w:r>
        <w:t>xhamat e dyerve dhe dritareve duhet të jenë qelq i laminuar akustikisht me nj aftësi izolimi akustik 35dB, me hapësirë ajri nga 50mm deri në 100</w:t>
      </w:r>
      <w:r>
        <w:rPr>
          <w:spacing w:val="-6"/>
        </w:rPr>
        <w:t xml:space="preserve"> </w:t>
      </w:r>
      <w:r>
        <w:t>mm;</w:t>
      </w:r>
    </w:p>
    <w:p w:rsidR="00FD62D9" w:rsidRDefault="00CC0E13">
      <w:pPr>
        <w:pStyle w:val="BodyText"/>
        <w:spacing w:before="1"/>
        <w:ind w:right="3026"/>
      </w:pPr>
      <w:r>
        <w:t>dyert që hapen nga zonat e zhurmshme duhet të sigurojnë një izolim të lartë akustik këshillohet të përdoren materiale tekstile për të ulur nivelin akustik;</w:t>
      </w:r>
    </w:p>
    <w:p w:rsidR="00FD62D9" w:rsidRDefault="00CC0E13">
      <w:pPr>
        <w:pStyle w:val="BodyText"/>
        <w:ind w:right="959"/>
        <w:jc w:val="both"/>
      </w:pPr>
      <w:r>
        <w:t>për të izoluar sa më mirë zonën e dhomave me pjesën e jashtme apo me pjesën e administratës mund të përdoren edhe dopio dyer ose sistemi tambur. E njëjta gjë këshillohet edhe për dritaret në zgjidhjen e dritareve dopio. Kjo zgjidhje ndihmon edhe për të arritur një izolim më të mirë termik duke pasur parasysh që dyert dhe dritaret janë dhe zonat më delikate në kuptimin akustik edhe termik;</w:t>
      </w:r>
    </w:p>
    <w:p w:rsidR="00FD62D9" w:rsidRDefault="00CC0E13">
      <w:pPr>
        <w:pStyle w:val="BodyText"/>
        <w:jc w:val="both"/>
      </w:pPr>
      <w:r>
        <w:t>kutitë e prizave elektrike nuk duhet të instalohen me kurriz.</w:t>
      </w:r>
    </w:p>
    <w:p w:rsidR="00FD62D9" w:rsidRDefault="00FD62D9">
      <w:pPr>
        <w:pStyle w:val="BodyText"/>
        <w:spacing w:before="10"/>
        <w:ind w:left="0"/>
        <w:rPr>
          <w:sz w:val="19"/>
        </w:rPr>
      </w:pPr>
    </w:p>
    <w:p w:rsidR="00FD62D9" w:rsidRDefault="00CC0E13">
      <w:pPr>
        <w:pStyle w:val="BodyText"/>
        <w:ind w:right="958"/>
        <w:jc w:val="both"/>
      </w:pPr>
      <w:r>
        <w:t>Arritja e mbrojtjes nga zhurma brenda një objekti nuk varet vetëm nga masa e transmetimit të zërit në elemente konstruktive e ndarës, por gjithashtu edhe nga masa e zëizolimit gjatësor i elementeve konstruktive të anashkruara. Megjithatë kjo lidhje në praktikë shpesh lihet jashtë vëmendjes. Kush mjaftohet me zëizolimin në një objekt vetëm nga vlera të veçanta të elementeve konstruktive ndarëse vjen në një rezultat jo të mjaftueshëm, pasi zëizolimi gjatësor i elementeve kontruktive të anashkruara përcakton kufirin e performancës në zëizolim. Vetëm një pikë e dobët në izolimin e elementeve të anashkruar (p.sh. pllaka të pandërprera të shtresës së dyshemesë, elemente të lehta të fasadës, mure prej tullave me vrima) e zvogëlojnë masën e rezultuar të zëizolimit, sa që ndryshimet në masën e zëizolimit të elementeve kontruktive ndarëse e bëjnë të</w:t>
      </w:r>
      <w:r>
        <w:rPr>
          <w:spacing w:val="-12"/>
        </w:rPr>
        <w:t xml:space="preserve"> </w:t>
      </w:r>
      <w:r>
        <w:t>parëndësishme.</w:t>
      </w:r>
    </w:p>
    <w:p w:rsidR="00FD62D9" w:rsidRDefault="00CC0E13">
      <w:pPr>
        <w:pStyle w:val="BodyText"/>
        <w:spacing w:before="1"/>
        <w:ind w:right="960"/>
        <w:jc w:val="both"/>
      </w:pPr>
      <w:r>
        <w:t>Planifikimi me përgjegjësi fillon së pari me arritjen e qartësimit të masës zëizoluese të elementeve konstruktive të anashkruara dhe në këtë fushë të arrihen kushtet e nevojshme për rezultate pozitive të zëizolimit gjatësor në ndërtesë. Më pas duhen të zgjidhen mure ndarëse në përshtatje me rrethanat.</w:t>
      </w:r>
    </w:p>
    <w:p w:rsidR="00FD62D9" w:rsidRDefault="00FD62D9">
      <w:pPr>
        <w:pStyle w:val="BodyText"/>
        <w:ind w:left="0"/>
      </w:pPr>
    </w:p>
    <w:p w:rsidR="00FD62D9" w:rsidRDefault="00FD62D9">
      <w:pPr>
        <w:pStyle w:val="BodyText"/>
        <w:spacing w:before="1"/>
        <w:ind w:left="0"/>
      </w:pPr>
    </w:p>
    <w:p w:rsidR="00FD62D9" w:rsidRDefault="00CC0E13">
      <w:pPr>
        <w:pStyle w:val="ListParagraph"/>
        <w:numPr>
          <w:ilvl w:val="1"/>
          <w:numId w:val="50"/>
        </w:numPr>
        <w:tabs>
          <w:tab w:val="left" w:pos="1558"/>
        </w:tabs>
        <w:rPr>
          <w:rFonts w:ascii="Calibri" w:hAnsi="Calibri"/>
          <w:sz w:val="20"/>
        </w:rPr>
      </w:pPr>
      <w:r>
        <w:rPr>
          <w:rFonts w:ascii="Calibri" w:hAnsi="Calibri"/>
          <w:sz w:val="20"/>
        </w:rPr>
        <w:t>Ngjyrat dhe përdorimi i</w:t>
      </w:r>
      <w:r>
        <w:rPr>
          <w:rFonts w:ascii="Calibri" w:hAnsi="Calibri"/>
          <w:spacing w:val="-2"/>
          <w:sz w:val="20"/>
        </w:rPr>
        <w:t xml:space="preserve"> </w:t>
      </w:r>
      <w:r>
        <w:rPr>
          <w:rFonts w:ascii="Calibri" w:hAnsi="Calibri"/>
          <w:sz w:val="20"/>
        </w:rPr>
        <w:t>tyre</w:t>
      </w:r>
    </w:p>
    <w:p w:rsidR="00FD62D9" w:rsidRDefault="00FD62D9">
      <w:pPr>
        <w:pStyle w:val="BodyText"/>
        <w:spacing w:before="11"/>
        <w:ind w:left="0"/>
        <w:rPr>
          <w:sz w:val="19"/>
        </w:rPr>
      </w:pPr>
    </w:p>
    <w:p w:rsidR="00FD62D9" w:rsidRDefault="00CC0E13">
      <w:pPr>
        <w:pStyle w:val="ListParagraph"/>
        <w:numPr>
          <w:ilvl w:val="2"/>
          <w:numId w:val="50"/>
        </w:numPr>
        <w:tabs>
          <w:tab w:val="left" w:pos="1709"/>
        </w:tabs>
        <w:rPr>
          <w:rFonts w:ascii="Calibri"/>
          <w:sz w:val="20"/>
        </w:rPr>
      </w:pPr>
      <w:r>
        <w:rPr>
          <w:rFonts w:ascii="Calibri"/>
          <w:sz w:val="20"/>
        </w:rPr>
        <w:t>Kuptimi i</w:t>
      </w:r>
      <w:r>
        <w:rPr>
          <w:rFonts w:ascii="Calibri"/>
          <w:spacing w:val="-2"/>
          <w:sz w:val="20"/>
        </w:rPr>
        <w:t xml:space="preserve"> </w:t>
      </w:r>
      <w:r>
        <w:rPr>
          <w:rFonts w:ascii="Calibri"/>
          <w:sz w:val="20"/>
        </w:rPr>
        <w:t>ngjyrave</w:t>
      </w:r>
    </w:p>
    <w:p w:rsidR="00FD62D9" w:rsidRDefault="00FD62D9">
      <w:pPr>
        <w:pStyle w:val="BodyText"/>
        <w:spacing w:before="1"/>
        <w:ind w:left="0"/>
      </w:pPr>
    </w:p>
    <w:p w:rsidR="00FD62D9" w:rsidRDefault="00CC0E13">
      <w:pPr>
        <w:pStyle w:val="BodyText"/>
        <w:spacing w:before="1"/>
        <w:ind w:right="966"/>
        <w:jc w:val="both"/>
      </w:pPr>
      <w:r>
        <w:t>Ngjyrat ndikojnë te nxënësit në mënyra të ndryshme duke i bërë të ndihen të lumtur, të mërzitur, të qetë ose meditativë. Ngjyrat ndikojnë në perceptimin e madhësisë së ambientit, komoditetit etj.</w:t>
      </w:r>
    </w:p>
    <w:p w:rsidR="00FD62D9" w:rsidRDefault="00CC0E13">
      <w:pPr>
        <w:pStyle w:val="BodyText"/>
        <w:ind w:right="968"/>
        <w:jc w:val="both"/>
      </w:pPr>
      <w:r>
        <w:t>Ngjyra</w:t>
      </w:r>
      <w:r>
        <w:rPr>
          <w:spacing w:val="-2"/>
        </w:rPr>
        <w:t xml:space="preserve"> </w:t>
      </w:r>
      <w:r>
        <w:t>mund</w:t>
      </w:r>
      <w:r>
        <w:rPr>
          <w:spacing w:val="-2"/>
        </w:rPr>
        <w:t xml:space="preserve"> </w:t>
      </w:r>
      <w:r>
        <w:t>të</w:t>
      </w:r>
      <w:r>
        <w:rPr>
          <w:spacing w:val="-3"/>
        </w:rPr>
        <w:t xml:space="preserve"> </w:t>
      </w:r>
      <w:r>
        <w:t>ndryshojë</w:t>
      </w:r>
      <w:r>
        <w:rPr>
          <w:spacing w:val="-2"/>
        </w:rPr>
        <w:t xml:space="preserve"> </w:t>
      </w:r>
      <w:r>
        <w:t>perceptimin</w:t>
      </w:r>
      <w:r>
        <w:rPr>
          <w:spacing w:val="-2"/>
        </w:rPr>
        <w:t xml:space="preserve"> </w:t>
      </w:r>
      <w:r>
        <w:t>tonë</w:t>
      </w:r>
      <w:r>
        <w:rPr>
          <w:spacing w:val="-3"/>
        </w:rPr>
        <w:t xml:space="preserve"> </w:t>
      </w:r>
      <w:r>
        <w:t>për</w:t>
      </w:r>
      <w:r>
        <w:rPr>
          <w:spacing w:val="-2"/>
        </w:rPr>
        <w:t xml:space="preserve"> </w:t>
      </w:r>
      <w:r>
        <w:t>dimensionet</w:t>
      </w:r>
      <w:r>
        <w:rPr>
          <w:spacing w:val="-1"/>
        </w:rPr>
        <w:t xml:space="preserve"> </w:t>
      </w:r>
      <w:r>
        <w:t>dhe</w:t>
      </w:r>
      <w:r>
        <w:rPr>
          <w:spacing w:val="-3"/>
        </w:rPr>
        <w:t xml:space="preserve"> </w:t>
      </w:r>
      <w:r>
        <w:t>distancën.</w:t>
      </w:r>
      <w:r>
        <w:rPr>
          <w:spacing w:val="-2"/>
        </w:rPr>
        <w:t xml:space="preserve"> </w:t>
      </w:r>
      <w:r>
        <w:t>Një</w:t>
      </w:r>
      <w:r>
        <w:rPr>
          <w:spacing w:val="-3"/>
        </w:rPr>
        <w:t xml:space="preserve"> </w:t>
      </w:r>
      <w:r>
        <w:t>mur</w:t>
      </w:r>
      <w:r>
        <w:rPr>
          <w:spacing w:val="-1"/>
        </w:rPr>
        <w:t xml:space="preserve"> </w:t>
      </w:r>
      <w:r>
        <w:t>i</w:t>
      </w:r>
      <w:r>
        <w:rPr>
          <w:spacing w:val="-2"/>
        </w:rPr>
        <w:t xml:space="preserve"> </w:t>
      </w:r>
      <w:r>
        <w:t>lyer në</w:t>
      </w:r>
      <w:r>
        <w:rPr>
          <w:spacing w:val="-3"/>
        </w:rPr>
        <w:t xml:space="preserve"> </w:t>
      </w:r>
      <w:r>
        <w:t>nuancë</w:t>
      </w:r>
      <w:r>
        <w:rPr>
          <w:spacing w:val="-3"/>
        </w:rPr>
        <w:t xml:space="preserve"> </w:t>
      </w:r>
      <w:r>
        <w:t>më</w:t>
      </w:r>
      <w:r>
        <w:rPr>
          <w:spacing w:val="-4"/>
        </w:rPr>
        <w:t xml:space="preserve"> </w:t>
      </w:r>
      <w:r>
        <w:t>të</w:t>
      </w:r>
      <w:r>
        <w:rPr>
          <w:spacing w:val="-1"/>
        </w:rPr>
        <w:t xml:space="preserve"> </w:t>
      </w:r>
      <w:r>
        <w:t>errët</w:t>
      </w:r>
      <w:r>
        <w:rPr>
          <w:spacing w:val="-2"/>
        </w:rPr>
        <w:t xml:space="preserve"> </w:t>
      </w:r>
      <w:r>
        <w:t>apo ngjyrë më të ngrohtë do ta afrojë atë duke e bërë të duket më afër se çëështë në të vërtetë. Kjo vjen në ndihmë kur lyhen muret në fund të korridoreve të</w:t>
      </w:r>
      <w:r>
        <w:rPr>
          <w:spacing w:val="-5"/>
        </w:rPr>
        <w:t xml:space="preserve"> </w:t>
      </w:r>
      <w:r>
        <w:t>ngushta.</w:t>
      </w:r>
    </w:p>
    <w:p w:rsidR="00FD62D9" w:rsidRDefault="00CC0E13">
      <w:pPr>
        <w:pStyle w:val="BodyText"/>
        <w:spacing w:line="244" w:lineRule="exact"/>
        <w:jc w:val="both"/>
      </w:pPr>
      <w:r>
        <w:t>Në rastet e një ambienti të vogël duhet të përdoren ngjyra të hapura dhe me tonalitete të ftohta.</w:t>
      </w:r>
    </w:p>
    <w:p w:rsidR="00FD62D9" w:rsidRDefault="00CC0E13">
      <w:pPr>
        <w:pStyle w:val="BodyText"/>
        <w:ind w:right="968"/>
        <w:jc w:val="both"/>
      </w:pPr>
      <w:r>
        <w:t>Për këtë arsye përdorimi i tyre në shkolla është i domosdoshëm, por duhet edhe të kihen parasysh ndikimet e tyre te fëmijët.</w:t>
      </w:r>
    </w:p>
    <w:p w:rsidR="00FD62D9" w:rsidRDefault="00FD62D9">
      <w:pPr>
        <w:pStyle w:val="BodyText"/>
        <w:spacing w:before="11"/>
        <w:ind w:left="0"/>
        <w:rPr>
          <w:sz w:val="19"/>
        </w:rPr>
      </w:pPr>
    </w:p>
    <w:p w:rsidR="00FD62D9" w:rsidRDefault="00CC0E13">
      <w:pPr>
        <w:pStyle w:val="BodyText"/>
        <w:ind w:right="967"/>
        <w:jc w:val="both"/>
      </w:pPr>
      <w:r>
        <w:t>E kuqja lidhet me diellin dhe mund të shtojë rrahjet e zemrës. Është një ngjyrë mjaft stimuluese dhe simbolizon veprimtaritë dhe dëshirën për jetën, si dhe ngrohtësi.</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Portokallia është një version më pak i fortë se e kuqja . Krahasohet me gëzimin që ngjall e verdha. Jep gëzim dhe ndihmon në kapërcimin e traumave. Përfaqëson natyrën me diell dhe të bukur.</w:t>
      </w:r>
    </w:p>
    <w:p w:rsidR="00FD62D9" w:rsidRDefault="00CC0E13">
      <w:pPr>
        <w:pStyle w:val="BodyText"/>
        <w:ind w:right="927"/>
      </w:pPr>
      <w:r>
        <w:t>Bluja në terapinë e ngjyrave njihet si ngjyra e tranzicionit, Bluja ofron përkrahje dhe mbrojtje dhe është ngjyra e paqes, qetësisë dhe zgjuarsisë.</w:t>
      </w:r>
    </w:p>
    <w:p w:rsidR="00FD62D9" w:rsidRDefault="00CC0E13">
      <w:pPr>
        <w:pStyle w:val="BodyText"/>
        <w:spacing w:before="1" w:line="243" w:lineRule="exact"/>
      </w:pPr>
      <w:r>
        <w:t>Roza si bluja ka efekt qetësues dhe sugjeron ngrohtësi dhe qetësim.</w:t>
      </w:r>
    </w:p>
    <w:p w:rsidR="00FD62D9" w:rsidRDefault="00CC0E13">
      <w:pPr>
        <w:pStyle w:val="BodyText"/>
        <w:ind w:right="927"/>
      </w:pPr>
      <w:r>
        <w:t>E gjelbra është ngjyra e rinisë, rritjes, shpresës, gëzimit, jetës dhe freskisë. Është gjithashtu ngjyra e harmonisë dhe ekuilibrit.</w:t>
      </w:r>
    </w:p>
    <w:p w:rsidR="00FD62D9" w:rsidRDefault="00CC0E13">
      <w:pPr>
        <w:pStyle w:val="BodyText"/>
      </w:pPr>
      <w:r>
        <w:t>E verdha është një ngjyrë optimizmi dhe është efikase si një ngjyrë stimuluese diellore. Sjell qartësi</w:t>
      </w:r>
    </w:p>
    <w:p w:rsidR="00FD62D9" w:rsidRDefault="00FD62D9">
      <w:pPr>
        <w:pStyle w:val="BodyText"/>
        <w:spacing w:before="11"/>
        <w:ind w:left="0"/>
        <w:rPr>
          <w:sz w:val="19"/>
        </w:rPr>
      </w:pPr>
    </w:p>
    <w:p w:rsidR="00FD62D9" w:rsidRDefault="00CC0E13">
      <w:pPr>
        <w:pStyle w:val="BodyText"/>
        <w:ind w:right="927"/>
      </w:pPr>
      <w:r>
        <w:t>Nxënësit, në veçanti, kanë nevojë për një ambient dinamik dhe stimulues për të rritur dhe formuar intelektin e tyre. Dhomat me ngjyrë portokalli, jeshile ose bojëqielli i shoqërojnë në një dimension didaktik, stimulojnë aktivitet e tyre sensoriale dhe i qetësojnë ata.</w:t>
      </w:r>
    </w:p>
    <w:p w:rsidR="00FD62D9" w:rsidRDefault="00CC0E13">
      <w:pPr>
        <w:pStyle w:val="BodyText"/>
        <w:spacing w:before="2" w:line="243" w:lineRule="exact"/>
      </w:pPr>
      <w:r>
        <w:t>Në teorinë e përgjithshme të ngjyrave ndarja e parë bëhet midis tonaliteteve të ngrohta dhe atyre të ftohta.</w:t>
      </w:r>
    </w:p>
    <w:p w:rsidR="00FD62D9" w:rsidRDefault="00CC0E13">
      <w:pPr>
        <w:pStyle w:val="BodyText"/>
        <w:ind w:right="968"/>
        <w:jc w:val="both"/>
      </w:pPr>
      <w:r>
        <w:t>Në tonalitetet e ngrohta kategorizohet ngjyra e verdhë, e kuqe, portokallia dhe të gjithë tonalitetet e ndërmjetme. Këto janë ngjyra aktive, pozitive dhe lidhen me aksionin, me tingujt e lartë dhe me lëvizjen e vazhduar. Nga një eksperiment është vënë re se zemra rreh më shpejt në një dhomë me ngjyrë të kuqe se nënjë me ngjyrë bojëqielli.</w:t>
      </w:r>
    </w:p>
    <w:p w:rsidR="00FD62D9" w:rsidRDefault="00CC0E13">
      <w:pPr>
        <w:pStyle w:val="BodyText"/>
        <w:ind w:right="966"/>
        <w:jc w:val="both"/>
      </w:pPr>
      <w:r>
        <w:t>Tonalitetet e ftohta janë bojëqielli, blu, e purpurt, të cilat janë ngjyra të qeta, pasive që stimulojnë meditim dhe qetësi.</w:t>
      </w:r>
    </w:p>
    <w:p w:rsidR="00FD62D9" w:rsidRDefault="00CC0E13">
      <w:pPr>
        <w:pStyle w:val="BodyText"/>
        <w:spacing w:before="1"/>
        <w:ind w:right="965"/>
        <w:jc w:val="both"/>
      </w:pPr>
      <w:r>
        <w:t>Në hapësirat që kanë funksion loje dhe punȅ aktive, janë të këshillueshme ngjyrat dhe tonalitetet e ngrohta midis të verdhës së lehtë, të verdhë në portokalli ose portokalli të hapur sepse stimulojnë prodhimin e adrenalinës, dhe për rrjedhojë ndikojnë në krijmtarinë dhe në kapacitetet motorike.</w:t>
      </w:r>
    </w:p>
    <w:p w:rsidR="00FD62D9" w:rsidRDefault="00CC0E13">
      <w:pPr>
        <w:pStyle w:val="BodyText"/>
        <w:ind w:right="968"/>
        <w:jc w:val="both"/>
      </w:pPr>
      <w:r>
        <w:t>Në zonat e qeta preferohen ngjyrat dhe tonalitetet e ftohta, sepse në pikëpamjen fiziologjike, një mjedis me tonalitete jeshile-blu-bojëqielli, ndikojnë në uljen e rrahjeve kardiake duke sjellë ndjesi qetësie.</w:t>
      </w:r>
    </w:p>
    <w:p w:rsidR="00FD62D9" w:rsidRDefault="00FD62D9">
      <w:pPr>
        <w:pStyle w:val="BodyText"/>
        <w:spacing w:before="11"/>
        <w:ind w:left="0"/>
        <w:rPr>
          <w:sz w:val="19"/>
        </w:rPr>
      </w:pPr>
    </w:p>
    <w:p w:rsidR="00FD62D9" w:rsidRDefault="00CC0E13">
      <w:pPr>
        <w:pStyle w:val="ListParagraph"/>
        <w:numPr>
          <w:ilvl w:val="2"/>
          <w:numId w:val="50"/>
        </w:numPr>
        <w:tabs>
          <w:tab w:val="left" w:pos="1709"/>
        </w:tabs>
        <w:rPr>
          <w:rFonts w:ascii="Calibri" w:hAnsi="Calibri"/>
          <w:sz w:val="20"/>
        </w:rPr>
      </w:pPr>
      <w:r>
        <w:rPr>
          <w:rFonts w:ascii="Calibri" w:hAnsi="Calibri"/>
          <w:sz w:val="20"/>
        </w:rPr>
        <w:t>Përdorimi i</w:t>
      </w:r>
      <w:r>
        <w:rPr>
          <w:rFonts w:ascii="Calibri" w:hAnsi="Calibri"/>
          <w:spacing w:val="-1"/>
          <w:sz w:val="20"/>
        </w:rPr>
        <w:t xml:space="preserve"> </w:t>
      </w:r>
      <w:r>
        <w:rPr>
          <w:rFonts w:ascii="Calibri" w:hAnsi="Calibri"/>
          <w:sz w:val="20"/>
        </w:rPr>
        <w:t>ngjyrave</w:t>
      </w:r>
    </w:p>
    <w:p w:rsidR="00FD62D9" w:rsidRDefault="00FD62D9">
      <w:pPr>
        <w:pStyle w:val="BodyText"/>
        <w:spacing w:before="1"/>
        <w:ind w:left="0"/>
      </w:pPr>
    </w:p>
    <w:p w:rsidR="00FD62D9" w:rsidRDefault="00CC0E13">
      <w:pPr>
        <w:pStyle w:val="BodyText"/>
        <w:spacing w:before="1"/>
        <w:ind w:right="965"/>
        <w:jc w:val="both"/>
      </w:pPr>
      <w:r>
        <w:t>Para se të mendohet për ngjyrat specifike, është e rëndësishme të përcaktohet se sa dritë natyrale ka ambienti. Të identifikohen zonat e vogla dhe të vështira. Të përcaktohet funksioni që kanë dhomat dhe klasat, më pas të përcaktohet atmosfera që dëshirohet të krijohet, pra nëse duhet e ftohtë dhe harmonike apo e ngrohtë, mikpritëse apo e rehatshme.</w:t>
      </w:r>
    </w:p>
    <w:p w:rsidR="00FD62D9" w:rsidRDefault="00CC0E13">
      <w:pPr>
        <w:pStyle w:val="BodyText"/>
        <w:ind w:right="956"/>
        <w:jc w:val="both"/>
      </w:pPr>
      <w:r>
        <w:t>Ngjyrat duhet të zgjidhen me kujdes për të krijuar ekuilibrin emocional. Veprimtaritë që ndodhin në zona të ndryshme do të kërkojnë skema të ndryshme ngjyrash dhe duke e mbajtur skemën kryesore të ngjyrave të butë, mund të përdoren ngjyra më të forta e më të ndezura në zona si dyer, dritare, cepat dhe kornizat. Si zgjidhje për të mbajtur ekuilibrin, një nga rrugët më të thjeshta e më të suksesshme është përdorimi i dy, tre apo më shumë ngjyrave që qëndrojnë pranë e pranë në prizmin e ngjyrave, si: pjeshka, kajsia dhe portokallia, apo e gjelbra, e gjelbër në blu, akuamarina dhe e kaltra.</w:t>
      </w:r>
    </w:p>
    <w:p w:rsidR="00FD62D9" w:rsidRDefault="00CC0E13">
      <w:pPr>
        <w:pStyle w:val="BodyText"/>
        <w:ind w:right="965"/>
        <w:jc w:val="both"/>
      </w:pPr>
      <w:r>
        <w:t>Përdorimi i këtyre skemave quhet përzierje apo harmoni, sepse të gjitha ngjyrat janë të kombinuara, të balancuara duke mos përplasur dy ngjyra.</w:t>
      </w:r>
    </w:p>
    <w:p w:rsidR="00FD62D9" w:rsidRDefault="00CC0E13">
      <w:pPr>
        <w:pStyle w:val="BodyText"/>
        <w:ind w:right="963"/>
        <w:jc w:val="both"/>
      </w:pPr>
      <w:r>
        <w:t>Nëse kërkohet një atmosferë e qetë dhe e freskët atëherë duhet të zgjidhen ngjyra të gjelbra, si blu në të gjelbër apo blu të gjelbra. Nëse atmosfera duhet e ngrohtë atëherë kjo arrihet me anë të ngjyrës së kuqe, rozë, portokalli dhe të verdhë.</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IMPJANISTIKA</w:t>
      </w:r>
    </w:p>
    <w:p w:rsidR="00FD62D9" w:rsidRDefault="00FD62D9">
      <w:pPr>
        <w:pStyle w:val="BodyText"/>
        <w:ind w:left="0"/>
      </w:pPr>
    </w:p>
    <w:p w:rsidR="00FD62D9" w:rsidRDefault="00CC0E13">
      <w:pPr>
        <w:pStyle w:val="BodyText"/>
        <w:jc w:val="both"/>
      </w:pPr>
      <w:r>
        <w:t>Te Pergjithshme</w:t>
      </w:r>
    </w:p>
    <w:p w:rsidR="00FD62D9" w:rsidRDefault="00FD62D9">
      <w:pPr>
        <w:pStyle w:val="BodyText"/>
        <w:spacing w:before="1"/>
        <w:ind w:left="0"/>
      </w:pPr>
    </w:p>
    <w:p w:rsidR="00FD62D9" w:rsidRDefault="00CC0E13">
      <w:pPr>
        <w:pStyle w:val="BodyText"/>
        <w:ind w:right="961"/>
        <w:jc w:val="both"/>
      </w:pPr>
      <w:r>
        <w:t>Projektet e impiantistikes do ti referohen kushteve teknike te projektimit dhe te standardeve te Republikës se Shqipërisë (K.T.P - STASH) dhe për elementet te veçante që nuk janë parashikuar në këto norma, do ti referohet euronormave (EN) dhe eurostandart (EN,HD) si dhe rekomandimeve të CEI, CENELC, DIN, VDI/VDE, ose normave lokale dhe standardeve te Komunitetit Evropian.</w:t>
      </w:r>
    </w:p>
    <w:p w:rsidR="00FD62D9" w:rsidRDefault="00CC0E13">
      <w:pPr>
        <w:pStyle w:val="BodyText"/>
        <w:jc w:val="both"/>
      </w:pPr>
      <w:r>
        <w:t>Projektet e impiantistikes permbajne:</w:t>
      </w:r>
    </w:p>
    <w:p w:rsidR="00FD62D9" w:rsidRDefault="00FD62D9">
      <w:pPr>
        <w:jc w:val="both"/>
        <w:sectPr w:rsidR="00FD62D9">
          <w:footerReference w:type="default" r:id="rId10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1155"/>
      </w:pPr>
      <w:r>
        <w:t>Projekti i plotë i ngrohjes dhe ventilimit shoqeruar me detajet perkatese, listen e materialeve dhe specifikimet teknike te materialeve.</w:t>
      </w:r>
    </w:p>
    <w:p w:rsidR="00FD62D9" w:rsidRDefault="00CC0E13">
      <w:pPr>
        <w:pStyle w:val="BodyText"/>
        <w:ind w:right="927"/>
      </w:pPr>
      <w:r>
        <w:t>Projekti i plotë i rrjetit elektrik (perfshire sistemin telefonik dhe kompjuterik) i shoqëruar me detajet përkatëse dhe tabelen e materialeve dhe specifikimet teknike te materialeve</w:t>
      </w:r>
    </w:p>
    <w:p w:rsidR="00FD62D9" w:rsidRDefault="00CC0E13">
      <w:pPr>
        <w:pStyle w:val="BodyText"/>
        <w:spacing w:before="1"/>
        <w:ind w:right="927"/>
      </w:pPr>
      <w:r>
        <w:t>Projekti i plotë i ujësjellësit i shoqëruar me detajet përkatëse dhe tabelen e materialeve dhe specifikimet teknike te materialeve</w:t>
      </w:r>
    </w:p>
    <w:p w:rsidR="00FD62D9" w:rsidRDefault="00CC0E13">
      <w:pPr>
        <w:pStyle w:val="BodyText"/>
        <w:ind w:right="998"/>
      </w:pPr>
      <w:r>
        <w:t>Projekti i plotë i kanalizimeve i shoqëruar me detajet përkatëse dhe tabelen e materialeve dhe specifikimet teknike te</w:t>
      </w:r>
      <w:r>
        <w:rPr>
          <w:spacing w:val="-2"/>
        </w:rPr>
        <w:t xml:space="preserve"> </w:t>
      </w:r>
      <w:r>
        <w:t>materialeve</w:t>
      </w:r>
    </w:p>
    <w:p w:rsidR="00FD62D9" w:rsidRDefault="00CC0E13">
      <w:pPr>
        <w:pStyle w:val="BodyText"/>
        <w:ind w:right="1155"/>
      </w:pPr>
      <w:r>
        <w:t>Projekti i plotë i mbrojtjes kundra zjarrit i shoqëruar me detajet përkatëse dhe tabelen e materialeve dhe specifikimet teknike te</w:t>
      </w:r>
      <w:r>
        <w:rPr>
          <w:spacing w:val="1"/>
        </w:rPr>
        <w:t xml:space="preserve"> </w:t>
      </w:r>
      <w:r>
        <w:t>materialeve.</w:t>
      </w:r>
    </w:p>
    <w:p w:rsidR="00FD62D9" w:rsidRDefault="00CC0E13">
      <w:pPr>
        <w:pStyle w:val="BodyText"/>
        <w:ind w:right="5349"/>
      </w:pPr>
      <w:r>
        <w:t>Specifikimet përfundimtare të materialeve dhe pajisjeve. Grafiku i plotë i punimeve.</w:t>
      </w:r>
    </w:p>
    <w:p w:rsidR="00FD62D9" w:rsidRDefault="00CC0E13">
      <w:pPr>
        <w:pStyle w:val="BodyText"/>
        <w:ind w:right="927"/>
      </w:pPr>
      <w:r>
        <w:t>Metodologjia e zbatimit të punimeve duke specifikuar mënyrën e ruajtjes së ambientit të ndërtimit nga ndotja. (projekt mjedisor)</w:t>
      </w:r>
    </w:p>
    <w:p w:rsidR="00FD62D9" w:rsidRDefault="00CC0E13">
      <w:pPr>
        <w:pStyle w:val="BodyText"/>
        <w:ind w:right="1155"/>
      </w:pPr>
      <w:r>
        <w:t>Preventivi i detajuar i kostos së ndërtimit në buxhetin e rënë dakort midis palëve për çdo objekt i kushtëzuar nga zona gjeografike ku ndërtohet. Për zërat kryesorë do të paraqiten analizat përkatëse të</w:t>
      </w:r>
      <w:r>
        <w:rPr>
          <w:spacing w:val="-13"/>
        </w:rPr>
        <w:t xml:space="preserve"> </w:t>
      </w:r>
      <w:r>
        <w:t>ndërtimit.</w:t>
      </w:r>
    </w:p>
    <w:p w:rsidR="00FD62D9" w:rsidRDefault="00FD62D9">
      <w:pPr>
        <w:pStyle w:val="BodyText"/>
        <w:ind w:left="0"/>
      </w:pPr>
    </w:p>
    <w:p w:rsidR="00FD62D9" w:rsidRDefault="00FD62D9">
      <w:pPr>
        <w:pStyle w:val="BodyText"/>
        <w:ind w:left="0"/>
      </w:pPr>
    </w:p>
    <w:p w:rsidR="00FD62D9" w:rsidRDefault="00CC0E13">
      <w:pPr>
        <w:pStyle w:val="BodyText"/>
      </w:pPr>
      <w:r>
        <w:t>Projekti i plotë i ngrohjes dhe ventilimit</w:t>
      </w:r>
    </w:p>
    <w:p w:rsidR="00FD62D9" w:rsidRDefault="00FD62D9">
      <w:pPr>
        <w:pStyle w:val="BodyText"/>
        <w:spacing w:before="11"/>
        <w:ind w:left="0"/>
        <w:rPr>
          <w:sz w:val="19"/>
        </w:rPr>
      </w:pPr>
    </w:p>
    <w:p w:rsidR="00FD62D9" w:rsidRDefault="00CC0E13">
      <w:pPr>
        <w:pStyle w:val="BodyText"/>
      </w:pPr>
      <w:r>
        <w:t>Të dhënat meteorologjike dhe kushtet e jashtme të mjedisit.</w:t>
      </w:r>
    </w:p>
    <w:p w:rsidR="00FD62D9" w:rsidRDefault="00FD62D9">
      <w:pPr>
        <w:pStyle w:val="BodyText"/>
        <w:spacing w:before="1"/>
        <w:ind w:left="0"/>
      </w:pPr>
    </w:p>
    <w:p w:rsidR="00FD62D9" w:rsidRDefault="00CC0E13">
      <w:pPr>
        <w:pStyle w:val="BodyText"/>
        <w:ind w:right="962"/>
        <w:jc w:val="both"/>
      </w:pPr>
      <w:r>
        <w:t>Gjatë fazës fillestare të projektimit të impianteve mekanike duhet të merren në konsideratë pozicioni gjeografik i objektit cili kushtëzon mënyrën e projektimit për shkak të kushteve të jashtme meteorologjike që zona ka si dhe faktorët e brendshëm që ndikojë në temperaturën e ambientit si, ndricimi, pajsijet që emetojne nxehtësi etj.Ndër faktorët e shumtë që influencojnë mbi komfortin termik në ndërtesa mund të përmënden:</w:t>
      </w:r>
    </w:p>
    <w:p w:rsidR="00FD62D9" w:rsidRDefault="00CC0E13">
      <w:pPr>
        <w:pStyle w:val="BodyText"/>
        <w:spacing w:before="1"/>
        <w:ind w:right="9146"/>
      </w:pPr>
      <w:r>
        <w:t>Temperatura Lagështia e ajrit Rrezatimi diellor Erërat</w:t>
      </w:r>
    </w:p>
    <w:p w:rsidR="00FD62D9" w:rsidRDefault="00CC0E13">
      <w:pPr>
        <w:pStyle w:val="BodyText"/>
        <w:ind w:right="927"/>
      </w:pPr>
      <w:r>
        <w:t>Në tabelën e mëposhtëme jepen temperaturat e jashtme projektuese për periudhën e dimrit dhe të dhënave gjoegrafike sipas qyteteve për Republikën e Shqipërisë</w:t>
      </w:r>
    </w:p>
    <w:p w:rsidR="00FD62D9" w:rsidRDefault="00FD62D9">
      <w:pPr>
        <w:pStyle w:val="BodyText"/>
        <w:ind w:left="0"/>
      </w:pPr>
    </w:p>
    <w:p w:rsidR="00FD62D9" w:rsidRDefault="00CC0E13">
      <w:pPr>
        <w:pStyle w:val="BodyText"/>
        <w:jc w:val="both"/>
      </w:pPr>
      <w:r>
        <w:t>Tabela Nr.3.Tabela e temperaturave të jashtme projektuese</w:t>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998"/>
        <w:gridCol w:w="2136"/>
        <w:gridCol w:w="2520"/>
        <w:gridCol w:w="2460"/>
        <w:gridCol w:w="1540"/>
      </w:tblGrid>
      <w:tr w:rsidR="00FD62D9">
        <w:trPr>
          <w:trHeight w:val="837"/>
        </w:trPr>
        <w:tc>
          <w:tcPr>
            <w:tcW w:w="552" w:type="dxa"/>
            <w:vMerge w:val="restart"/>
          </w:tcPr>
          <w:p w:rsidR="00FD62D9" w:rsidRDefault="00FD62D9">
            <w:pPr>
              <w:pStyle w:val="TableParagraph"/>
              <w:ind w:left="0"/>
              <w:rPr>
                <w:rFonts w:ascii="Times New Roman"/>
                <w:sz w:val="18"/>
              </w:rPr>
            </w:pPr>
          </w:p>
        </w:tc>
        <w:tc>
          <w:tcPr>
            <w:tcW w:w="998" w:type="dxa"/>
          </w:tcPr>
          <w:p w:rsidR="00FD62D9" w:rsidRDefault="00CC0E13">
            <w:pPr>
              <w:pStyle w:val="TableParagraph"/>
              <w:spacing w:line="243" w:lineRule="exact"/>
              <w:ind w:left="108"/>
              <w:rPr>
                <w:sz w:val="20"/>
              </w:rPr>
            </w:pPr>
            <w:r>
              <w:rPr>
                <w:sz w:val="20"/>
              </w:rPr>
              <w:t>Nr.</w:t>
            </w:r>
          </w:p>
        </w:tc>
        <w:tc>
          <w:tcPr>
            <w:tcW w:w="2136" w:type="dxa"/>
          </w:tcPr>
          <w:p w:rsidR="00FD62D9" w:rsidRDefault="00CC0E13">
            <w:pPr>
              <w:pStyle w:val="TableParagraph"/>
              <w:spacing w:line="243" w:lineRule="exact"/>
              <w:ind w:left="108"/>
              <w:rPr>
                <w:sz w:val="20"/>
              </w:rPr>
            </w:pPr>
            <w:r>
              <w:rPr>
                <w:sz w:val="20"/>
              </w:rPr>
              <w:t>Qyteti</w:t>
            </w:r>
          </w:p>
        </w:tc>
        <w:tc>
          <w:tcPr>
            <w:tcW w:w="2520" w:type="dxa"/>
          </w:tcPr>
          <w:p w:rsidR="00FD62D9" w:rsidRDefault="00CC0E13">
            <w:pPr>
              <w:pStyle w:val="TableParagraph"/>
              <w:spacing w:line="243" w:lineRule="exact"/>
              <w:ind w:left="109"/>
              <w:rPr>
                <w:sz w:val="20"/>
              </w:rPr>
            </w:pPr>
            <w:r>
              <w:rPr>
                <w:sz w:val="20"/>
              </w:rPr>
              <w:t>Lart. Mbi nivelin e detit (m)</w:t>
            </w:r>
          </w:p>
        </w:tc>
        <w:tc>
          <w:tcPr>
            <w:tcW w:w="2460" w:type="dxa"/>
          </w:tcPr>
          <w:p w:rsidR="00FD62D9" w:rsidRDefault="00CC0E13">
            <w:pPr>
              <w:pStyle w:val="TableParagraph"/>
              <w:ind w:left="109" w:right="709"/>
              <w:rPr>
                <w:sz w:val="20"/>
              </w:rPr>
            </w:pPr>
            <w:r>
              <w:rPr>
                <w:sz w:val="20"/>
              </w:rPr>
              <w:t>Gjeresia gjeografike (grad,min)</w:t>
            </w:r>
          </w:p>
        </w:tc>
        <w:tc>
          <w:tcPr>
            <w:tcW w:w="1540" w:type="dxa"/>
          </w:tcPr>
          <w:p w:rsidR="00FD62D9" w:rsidRDefault="00CC0E13">
            <w:pPr>
              <w:pStyle w:val="TableParagraph"/>
              <w:spacing w:line="243" w:lineRule="exact"/>
              <w:ind w:left="110"/>
              <w:rPr>
                <w:sz w:val="20"/>
              </w:rPr>
            </w:pPr>
            <w:r>
              <w:rPr>
                <w:sz w:val="20"/>
              </w:rPr>
              <w:t>tllog</w:t>
            </w:r>
          </w:p>
        </w:tc>
      </w:tr>
      <w:tr w:rsidR="00FD62D9">
        <w:trPr>
          <w:trHeight w:val="244"/>
        </w:trPr>
        <w:tc>
          <w:tcPr>
            <w:tcW w:w="552" w:type="dxa"/>
            <w:vMerge/>
            <w:tcBorders>
              <w:top w:val="nil"/>
            </w:tcBorders>
          </w:tcPr>
          <w:p w:rsidR="00FD62D9" w:rsidRDefault="00FD62D9">
            <w:pPr>
              <w:rPr>
                <w:sz w:val="2"/>
                <w:szCs w:val="2"/>
              </w:rPr>
            </w:pPr>
          </w:p>
        </w:tc>
        <w:tc>
          <w:tcPr>
            <w:tcW w:w="998" w:type="dxa"/>
          </w:tcPr>
          <w:p w:rsidR="00FD62D9" w:rsidRDefault="00CC0E13">
            <w:pPr>
              <w:pStyle w:val="TableParagraph"/>
              <w:spacing w:line="224" w:lineRule="exact"/>
              <w:ind w:left="108"/>
              <w:rPr>
                <w:sz w:val="20"/>
              </w:rPr>
            </w:pPr>
            <w:r>
              <w:rPr>
                <w:sz w:val="20"/>
              </w:rPr>
              <w:t>35</w:t>
            </w:r>
          </w:p>
        </w:tc>
        <w:tc>
          <w:tcPr>
            <w:tcW w:w="2136" w:type="dxa"/>
          </w:tcPr>
          <w:p w:rsidR="00FD62D9" w:rsidRDefault="00CC0E13">
            <w:pPr>
              <w:pStyle w:val="TableParagraph"/>
              <w:spacing w:line="224" w:lineRule="exact"/>
              <w:ind w:left="108"/>
              <w:rPr>
                <w:sz w:val="20"/>
              </w:rPr>
            </w:pPr>
            <w:r>
              <w:rPr>
                <w:sz w:val="20"/>
              </w:rPr>
              <w:t>Tiranë</w:t>
            </w:r>
          </w:p>
        </w:tc>
        <w:tc>
          <w:tcPr>
            <w:tcW w:w="2520" w:type="dxa"/>
          </w:tcPr>
          <w:p w:rsidR="00FD62D9" w:rsidRDefault="00CC0E13">
            <w:pPr>
              <w:pStyle w:val="TableParagraph"/>
              <w:spacing w:line="224" w:lineRule="exact"/>
              <w:ind w:left="109"/>
              <w:rPr>
                <w:sz w:val="20"/>
              </w:rPr>
            </w:pPr>
            <w:r>
              <w:rPr>
                <w:sz w:val="20"/>
              </w:rPr>
              <w:t>110</w:t>
            </w:r>
          </w:p>
        </w:tc>
        <w:tc>
          <w:tcPr>
            <w:tcW w:w="2460" w:type="dxa"/>
          </w:tcPr>
          <w:p w:rsidR="00FD62D9" w:rsidRDefault="00CC0E13">
            <w:pPr>
              <w:pStyle w:val="TableParagraph"/>
              <w:spacing w:line="224" w:lineRule="exact"/>
              <w:ind w:left="109"/>
              <w:rPr>
                <w:sz w:val="20"/>
              </w:rPr>
            </w:pPr>
            <w:r>
              <w:rPr>
                <w:sz w:val="20"/>
              </w:rPr>
              <w:t>41 20</w:t>
            </w:r>
          </w:p>
        </w:tc>
        <w:tc>
          <w:tcPr>
            <w:tcW w:w="1540" w:type="dxa"/>
          </w:tcPr>
          <w:p w:rsidR="00FD62D9" w:rsidRDefault="00CC0E13">
            <w:pPr>
              <w:pStyle w:val="TableParagraph"/>
              <w:spacing w:line="224" w:lineRule="exact"/>
              <w:ind w:left="110"/>
              <w:rPr>
                <w:sz w:val="20"/>
              </w:rPr>
            </w:pPr>
            <w:r>
              <w:rPr>
                <w:sz w:val="20"/>
              </w:rPr>
              <w:t>-1.0</w:t>
            </w:r>
          </w:p>
        </w:tc>
      </w:tr>
    </w:tbl>
    <w:p w:rsidR="00FD62D9" w:rsidRDefault="00FD62D9">
      <w:pPr>
        <w:pStyle w:val="BodyText"/>
        <w:spacing w:before="12"/>
        <w:ind w:left="0"/>
        <w:rPr>
          <w:sz w:val="19"/>
        </w:rPr>
      </w:pPr>
    </w:p>
    <w:p w:rsidR="00FD62D9" w:rsidRDefault="00CC0E13">
      <w:pPr>
        <w:pStyle w:val="BodyText"/>
        <w:jc w:val="both"/>
      </w:pPr>
      <w:r>
        <w:t>* N. k.to qytete seria klimatologjike është më e vogël se 30 vjecare</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jc w:val="both"/>
      </w:pPr>
      <w:r>
        <w:t>Normat projektuese dhe vlerat e rekomanduara të temperaturave të ambienteve</w:t>
      </w:r>
    </w:p>
    <w:p w:rsidR="00FD62D9" w:rsidRDefault="00CC0E13">
      <w:pPr>
        <w:pStyle w:val="BodyText"/>
        <w:spacing w:before="1"/>
        <w:ind w:right="963"/>
        <w:jc w:val="both"/>
      </w:pPr>
      <w:r>
        <w:t>Kushtet termike brenda ndërtesave arsimore duhet të jenë të përshtatshme per aktivitetin qe kryhet ne to. Ȅshtë e nevojshme që projektuesi të marrë në konsideratë funksionin e mjediseve dhe aktivitetin që kryhet.Në tabelën e mëposhtme jepen vlerat e rekomanduara të temperaturës së brendshme, lageshtisë relative, sasisë së ajrit të freskët, nivelit të zhurmës dhe shpejtësisë së lëvizjes së ajrit që duhen patur parasysh gjatë fazës së projektit të ambienteve shkollore.</w:t>
      </w:r>
    </w:p>
    <w:p w:rsidR="00FD62D9" w:rsidRDefault="00FD62D9">
      <w:pPr>
        <w:pStyle w:val="BodyText"/>
        <w:spacing w:before="11"/>
        <w:ind w:left="0"/>
        <w:rPr>
          <w:sz w:val="19"/>
        </w:rPr>
      </w:pPr>
    </w:p>
    <w:p w:rsidR="00FD62D9" w:rsidRDefault="00CC0E13">
      <w:pPr>
        <w:pStyle w:val="BodyText"/>
        <w:jc w:val="both"/>
      </w:pPr>
      <w:r>
        <w:t>Tabela Nr.2. Tabela e vlerave rekomanduese të parametrave klimatik të brendshëm.</w:t>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
        <w:gridCol w:w="694"/>
        <w:gridCol w:w="723"/>
        <w:gridCol w:w="2070"/>
        <w:gridCol w:w="1890"/>
        <w:gridCol w:w="992"/>
        <w:gridCol w:w="990"/>
        <w:gridCol w:w="1220"/>
      </w:tblGrid>
      <w:tr w:rsidR="00FD62D9">
        <w:trPr>
          <w:trHeight w:val="486"/>
        </w:trPr>
        <w:tc>
          <w:tcPr>
            <w:tcW w:w="1304" w:type="dxa"/>
          </w:tcPr>
          <w:p w:rsidR="00FD62D9" w:rsidRDefault="00CC0E13">
            <w:pPr>
              <w:pStyle w:val="TableParagraph"/>
              <w:spacing w:line="242" w:lineRule="exact"/>
              <w:rPr>
                <w:sz w:val="20"/>
              </w:rPr>
            </w:pPr>
            <w:r>
              <w:rPr>
                <w:sz w:val="20"/>
              </w:rPr>
              <w:t>Destinacioni</w:t>
            </w:r>
          </w:p>
          <w:p w:rsidR="00FD62D9" w:rsidRDefault="00CC0E13">
            <w:pPr>
              <w:pStyle w:val="TableParagraph"/>
              <w:spacing w:line="225" w:lineRule="exact"/>
              <w:rPr>
                <w:sz w:val="20"/>
              </w:rPr>
            </w:pPr>
            <w:r>
              <w:rPr>
                <w:sz w:val="20"/>
              </w:rPr>
              <w:t>i Ambientit</w:t>
            </w:r>
          </w:p>
        </w:tc>
        <w:tc>
          <w:tcPr>
            <w:tcW w:w="694" w:type="dxa"/>
          </w:tcPr>
          <w:p w:rsidR="00FD62D9" w:rsidRDefault="00CC0E13">
            <w:pPr>
              <w:pStyle w:val="TableParagraph"/>
              <w:spacing w:line="242" w:lineRule="exact"/>
              <w:rPr>
                <w:sz w:val="20"/>
              </w:rPr>
            </w:pPr>
            <w:r>
              <w:rPr>
                <w:sz w:val="20"/>
              </w:rPr>
              <w:t>Dime</w:t>
            </w:r>
          </w:p>
          <w:p w:rsidR="00FD62D9" w:rsidRDefault="00CC0E13">
            <w:pPr>
              <w:pStyle w:val="TableParagraph"/>
              <w:spacing w:line="225" w:lineRule="exact"/>
              <w:rPr>
                <w:sz w:val="20"/>
              </w:rPr>
            </w:pPr>
            <w:r>
              <w:rPr>
                <w:w w:val="99"/>
                <w:sz w:val="20"/>
              </w:rPr>
              <w:t>r</w:t>
            </w:r>
          </w:p>
        </w:tc>
        <w:tc>
          <w:tcPr>
            <w:tcW w:w="723" w:type="dxa"/>
          </w:tcPr>
          <w:p w:rsidR="00FD62D9" w:rsidRDefault="00CC0E13">
            <w:pPr>
              <w:pStyle w:val="TableParagraph"/>
              <w:spacing w:line="243" w:lineRule="exact"/>
              <w:ind w:left="106"/>
              <w:rPr>
                <w:sz w:val="20"/>
              </w:rPr>
            </w:pPr>
            <w:r>
              <w:rPr>
                <w:sz w:val="20"/>
              </w:rPr>
              <w:t>Vere</w:t>
            </w:r>
          </w:p>
        </w:tc>
        <w:tc>
          <w:tcPr>
            <w:tcW w:w="2070" w:type="dxa"/>
          </w:tcPr>
          <w:p w:rsidR="00FD62D9" w:rsidRDefault="00CC0E13">
            <w:pPr>
              <w:pStyle w:val="TableParagraph"/>
              <w:spacing w:line="243" w:lineRule="exact"/>
              <w:ind w:left="106"/>
              <w:rPr>
                <w:sz w:val="20"/>
              </w:rPr>
            </w:pPr>
            <w:r>
              <w:rPr>
                <w:sz w:val="20"/>
              </w:rPr>
              <w:t>Lageshtia</w:t>
            </w:r>
          </w:p>
        </w:tc>
        <w:tc>
          <w:tcPr>
            <w:tcW w:w="1890" w:type="dxa"/>
          </w:tcPr>
          <w:p w:rsidR="00FD62D9" w:rsidRDefault="00CC0E13">
            <w:pPr>
              <w:pStyle w:val="TableParagraph"/>
              <w:spacing w:line="242" w:lineRule="exact"/>
              <w:ind w:left="105"/>
              <w:rPr>
                <w:sz w:val="20"/>
              </w:rPr>
            </w:pPr>
            <w:r>
              <w:rPr>
                <w:sz w:val="20"/>
              </w:rPr>
              <w:t>Sasia e ajrit të</w:t>
            </w:r>
          </w:p>
          <w:p w:rsidR="00FD62D9" w:rsidRDefault="00CC0E13">
            <w:pPr>
              <w:pStyle w:val="TableParagraph"/>
              <w:spacing w:line="225" w:lineRule="exact"/>
              <w:ind w:left="105"/>
              <w:rPr>
                <w:sz w:val="20"/>
              </w:rPr>
            </w:pPr>
            <w:r>
              <w:rPr>
                <w:sz w:val="20"/>
              </w:rPr>
              <w:t>freskët</w:t>
            </w:r>
          </w:p>
        </w:tc>
        <w:tc>
          <w:tcPr>
            <w:tcW w:w="992" w:type="dxa"/>
          </w:tcPr>
          <w:p w:rsidR="00FD62D9" w:rsidRDefault="00CC0E13">
            <w:pPr>
              <w:pStyle w:val="TableParagraph"/>
              <w:spacing w:line="242" w:lineRule="exact"/>
              <w:ind w:left="104"/>
              <w:rPr>
                <w:sz w:val="20"/>
              </w:rPr>
            </w:pPr>
            <w:r>
              <w:rPr>
                <w:sz w:val="20"/>
              </w:rPr>
              <w:t>Volumet</w:t>
            </w:r>
          </w:p>
          <w:p w:rsidR="00FD62D9" w:rsidRDefault="00CC0E13">
            <w:pPr>
              <w:pStyle w:val="TableParagraph"/>
              <w:spacing w:line="225" w:lineRule="exact"/>
              <w:ind w:left="104"/>
              <w:rPr>
                <w:sz w:val="20"/>
              </w:rPr>
            </w:pPr>
            <w:r>
              <w:rPr>
                <w:sz w:val="20"/>
              </w:rPr>
              <w:t>e ajrit</w:t>
            </w:r>
          </w:p>
        </w:tc>
        <w:tc>
          <w:tcPr>
            <w:tcW w:w="990" w:type="dxa"/>
          </w:tcPr>
          <w:p w:rsidR="00FD62D9" w:rsidRDefault="00CC0E13">
            <w:pPr>
              <w:pStyle w:val="TableParagraph"/>
              <w:spacing w:line="242" w:lineRule="exact"/>
              <w:ind w:left="104"/>
              <w:rPr>
                <w:sz w:val="20"/>
              </w:rPr>
            </w:pPr>
            <w:r>
              <w:rPr>
                <w:sz w:val="20"/>
              </w:rPr>
              <w:t>Niveli i</w:t>
            </w:r>
          </w:p>
          <w:p w:rsidR="00FD62D9" w:rsidRDefault="00CC0E13">
            <w:pPr>
              <w:pStyle w:val="TableParagraph"/>
              <w:spacing w:line="225" w:lineRule="exact"/>
              <w:ind w:left="104"/>
              <w:rPr>
                <w:sz w:val="20"/>
              </w:rPr>
            </w:pPr>
            <w:r>
              <w:rPr>
                <w:sz w:val="20"/>
              </w:rPr>
              <w:t>zhurmës</w:t>
            </w:r>
          </w:p>
        </w:tc>
        <w:tc>
          <w:tcPr>
            <w:tcW w:w="1220" w:type="dxa"/>
          </w:tcPr>
          <w:p w:rsidR="00FD62D9" w:rsidRDefault="00CC0E13">
            <w:pPr>
              <w:pStyle w:val="TableParagraph"/>
              <w:spacing w:line="242" w:lineRule="exact"/>
              <w:ind w:left="103"/>
              <w:rPr>
                <w:sz w:val="20"/>
              </w:rPr>
            </w:pPr>
            <w:r>
              <w:rPr>
                <w:sz w:val="20"/>
              </w:rPr>
              <w:t>Shpejtesia e</w:t>
            </w:r>
          </w:p>
          <w:p w:rsidR="00FD62D9" w:rsidRDefault="00CC0E13">
            <w:pPr>
              <w:pStyle w:val="TableParagraph"/>
              <w:spacing w:line="225" w:lineRule="exact"/>
              <w:ind w:left="103"/>
              <w:rPr>
                <w:sz w:val="20"/>
              </w:rPr>
            </w:pPr>
            <w:r>
              <w:rPr>
                <w:sz w:val="20"/>
              </w:rPr>
              <w:t>ajrit m/s</w:t>
            </w:r>
          </w:p>
        </w:tc>
      </w:tr>
    </w:tbl>
    <w:p w:rsidR="00FD62D9" w:rsidRDefault="00FD62D9">
      <w:pPr>
        <w:spacing w:line="225" w:lineRule="exact"/>
        <w:rPr>
          <w:sz w:val="20"/>
        </w:rPr>
        <w:sectPr w:rsidR="00FD62D9">
          <w:footerReference w:type="default" r:id="rId110"/>
          <w:pgSz w:w="12240" w:h="15840"/>
          <w:pgMar w:top="1140" w:right="480" w:bottom="440" w:left="0" w:header="468" w:footer="245" w:gutter="0"/>
          <w:pgNumType w:start="321"/>
          <w:cols w:space="720"/>
        </w:sectPr>
      </w:pPr>
    </w:p>
    <w:p w:rsidR="00FD62D9" w:rsidRDefault="00FD62D9">
      <w:pPr>
        <w:pStyle w:val="BodyText"/>
        <w:spacing w:before="3"/>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
        <w:gridCol w:w="694"/>
        <w:gridCol w:w="723"/>
        <w:gridCol w:w="2070"/>
        <w:gridCol w:w="1890"/>
        <w:gridCol w:w="992"/>
        <w:gridCol w:w="990"/>
        <w:gridCol w:w="1220"/>
      </w:tblGrid>
      <w:tr w:rsidR="00FD62D9">
        <w:trPr>
          <w:trHeight w:val="244"/>
        </w:trPr>
        <w:tc>
          <w:tcPr>
            <w:tcW w:w="1304" w:type="dxa"/>
          </w:tcPr>
          <w:p w:rsidR="00FD62D9" w:rsidRDefault="00FD62D9">
            <w:pPr>
              <w:pStyle w:val="TableParagraph"/>
              <w:ind w:left="0"/>
              <w:rPr>
                <w:rFonts w:ascii="Times New Roman"/>
                <w:sz w:val="16"/>
              </w:rPr>
            </w:pPr>
          </w:p>
        </w:tc>
        <w:tc>
          <w:tcPr>
            <w:tcW w:w="694" w:type="dxa"/>
          </w:tcPr>
          <w:p w:rsidR="00FD62D9" w:rsidRDefault="00FD62D9">
            <w:pPr>
              <w:pStyle w:val="TableParagraph"/>
              <w:ind w:left="0"/>
              <w:rPr>
                <w:rFonts w:ascii="Times New Roman"/>
                <w:sz w:val="16"/>
              </w:rPr>
            </w:pPr>
          </w:p>
        </w:tc>
        <w:tc>
          <w:tcPr>
            <w:tcW w:w="723" w:type="dxa"/>
          </w:tcPr>
          <w:p w:rsidR="00FD62D9" w:rsidRDefault="00FD62D9">
            <w:pPr>
              <w:pStyle w:val="TableParagraph"/>
              <w:ind w:left="0"/>
              <w:rPr>
                <w:rFonts w:ascii="Times New Roman"/>
                <w:sz w:val="16"/>
              </w:rPr>
            </w:pPr>
          </w:p>
        </w:tc>
        <w:tc>
          <w:tcPr>
            <w:tcW w:w="2070" w:type="dxa"/>
          </w:tcPr>
          <w:p w:rsidR="00FD62D9" w:rsidRDefault="00FD62D9">
            <w:pPr>
              <w:pStyle w:val="TableParagraph"/>
              <w:ind w:left="0"/>
              <w:rPr>
                <w:rFonts w:ascii="Times New Roman"/>
                <w:sz w:val="16"/>
              </w:rPr>
            </w:pPr>
          </w:p>
        </w:tc>
        <w:tc>
          <w:tcPr>
            <w:tcW w:w="1890" w:type="dxa"/>
          </w:tcPr>
          <w:p w:rsidR="00FD62D9" w:rsidRDefault="00FD62D9">
            <w:pPr>
              <w:pStyle w:val="TableParagraph"/>
              <w:ind w:left="0"/>
              <w:rPr>
                <w:rFonts w:ascii="Times New Roman"/>
                <w:sz w:val="16"/>
              </w:rPr>
            </w:pPr>
          </w:p>
        </w:tc>
        <w:tc>
          <w:tcPr>
            <w:tcW w:w="992" w:type="dxa"/>
          </w:tcPr>
          <w:p w:rsidR="00FD62D9" w:rsidRDefault="00CC0E13">
            <w:pPr>
              <w:pStyle w:val="TableParagraph"/>
              <w:spacing w:line="224" w:lineRule="exact"/>
              <w:ind w:left="104"/>
              <w:rPr>
                <w:sz w:val="20"/>
              </w:rPr>
            </w:pPr>
            <w:r>
              <w:rPr>
                <w:sz w:val="20"/>
              </w:rPr>
              <w:t>për orë</w:t>
            </w:r>
          </w:p>
        </w:tc>
        <w:tc>
          <w:tcPr>
            <w:tcW w:w="990" w:type="dxa"/>
          </w:tcPr>
          <w:p w:rsidR="00FD62D9" w:rsidRDefault="00FD62D9">
            <w:pPr>
              <w:pStyle w:val="TableParagraph"/>
              <w:ind w:left="0"/>
              <w:rPr>
                <w:rFonts w:ascii="Times New Roman"/>
                <w:sz w:val="16"/>
              </w:rPr>
            </w:pPr>
          </w:p>
        </w:tc>
        <w:tc>
          <w:tcPr>
            <w:tcW w:w="1220" w:type="dxa"/>
          </w:tcPr>
          <w:p w:rsidR="00FD62D9" w:rsidRDefault="00FD62D9">
            <w:pPr>
              <w:pStyle w:val="TableParagraph"/>
              <w:ind w:left="0"/>
              <w:rPr>
                <w:rFonts w:ascii="Times New Roman"/>
                <w:sz w:val="16"/>
              </w:rPr>
            </w:pPr>
          </w:p>
        </w:tc>
      </w:tr>
      <w:tr w:rsidR="00FD62D9">
        <w:trPr>
          <w:trHeight w:val="487"/>
        </w:trPr>
        <w:tc>
          <w:tcPr>
            <w:tcW w:w="1304" w:type="dxa"/>
          </w:tcPr>
          <w:p w:rsidR="00FD62D9" w:rsidRDefault="00CC0E13">
            <w:pPr>
              <w:pStyle w:val="TableParagraph"/>
              <w:spacing w:line="244" w:lineRule="exact"/>
              <w:rPr>
                <w:sz w:val="20"/>
              </w:rPr>
            </w:pPr>
            <w:r>
              <w:rPr>
                <w:sz w:val="20"/>
              </w:rPr>
              <w:t>Klasa</w:t>
            </w:r>
          </w:p>
        </w:tc>
        <w:tc>
          <w:tcPr>
            <w:tcW w:w="694" w:type="dxa"/>
          </w:tcPr>
          <w:p w:rsidR="00FD62D9" w:rsidRDefault="00CC0E13">
            <w:pPr>
              <w:pStyle w:val="TableParagraph"/>
              <w:spacing w:line="244" w:lineRule="exact"/>
              <w:rPr>
                <w:sz w:val="20"/>
              </w:rPr>
            </w:pPr>
            <w:r>
              <w:rPr>
                <w:sz w:val="20"/>
              </w:rPr>
              <w:t>22</w:t>
            </w:r>
          </w:p>
        </w:tc>
        <w:tc>
          <w:tcPr>
            <w:tcW w:w="723" w:type="dxa"/>
          </w:tcPr>
          <w:p w:rsidR="00FD62D9" w:rsidRDefault="00CC0E13">
            <w:pPr>
              <w:pStyle w:val="TableParagraph"/>
              <w:spacing w:line="244" w:lineRule="exact"/>
              <w:ind w:left="106"/>
              <w:rPr>
                <w:sz w:val="20"/>
              </w:rPr>
            </w:pPr>
            <w:r>
              <w:rPr>
                <w:sz w:val="20"/>
              </w:rPr>
              <w:t>26</w:t>
            </w:r>
          </w:p>
        </w:tc>
        <w:tc>
          <w:tcPr>
            <w:tcW w:w="2070" w:type="dxa"/>
          </w:tcPr>
          <w:p w:rsidR="00FD62D9" w:rsidRDefault="00CC0E13">
            <w:pPr>
              <w:pStyle w:val="TableParagraph"/>
              <w:spacing w:line="244" w:lineRule="exact"/>
              <w:ind w:left="106"/>
              <w:rPr>
                <w:sz w:val="20"/>
              </w:rPr>
            </w:pPr>
            <w:r>
              <w:rPr>
                <w:sz w:val="20"/>
              </w:rPr>
              <w:t>35-60%</w:t>
            </w:r>
          </w:p>
        </w:tc>
        <w:tc>
          <w:tcPr>
            <w:tcW w:w="1890" w:type="dxa"/>
          </w:tcPr>
          <w:p w:rsidR="00FD62D9" w:rsidRDefault="00CC0E13">
            <w:pPr>
              <w:pStyle w:val="TableParagraph"/>
              <w:spacing w:line="244" w:lineRule="exact"/>
              <w:ind w:left="105"/>
              <w:rPr>
                <w:sz w:val="20"/>
              </w:rPr>
            </w:pPr>
            <w:r>
              <w:rPr>
                <w:sz w:val="20"/>
              </w:rPr>
              <w:t>8 (L/s*person)</w:t>
            </w:r>
          </w:p>
        </w:tc>
        <w:tc>
          <w:tcPr>
            <w:tcW w:w="992" w:type="dxa"/>
          </w:tcPr>
          <w:p w:rsidR="00FD62D9" w:rsidRDefault="00CC0E13">
            <w:pPr>
              <w:pStyle w:val="TableParagraph"/>
              <w:spacing w:line="244" w:lineRule="exact"/>
              <w:ind w:left="104"/>
              <w:rPr>
                <w:sz w:val="20"/>
              </w:rPr>
            </w:pPr>
            <w:r>
              <w:rPr>
                <w:w w:val="99"/>
                <w:sz w:val="20"/>
              </w:rPr>
              <w:t>6</w:t>
            </w:r>
          </w:p>
        </w:tc>
        <w:tc>
          <w:tcPr>
            <w:tcW w:w="990" w:type="dxa"/>
          </w:tcPr>
          <w:p w:rsidR="00FD62D9" w:rsidRDefault="00CC0E13">
            <w:pPr>
              <w:pStyle w:val="TableParagraph"/>
              <w:spacing w:line="244" w:lineRule="exact"/>
              <w:ind w:left="104"/>
              <w:rPr>
                <w:sz w:val="20"/>
              </w:rPr>
            </w:pPr>
            <w:r>
              <w:rPr>
                <w:sz w:val="20"/>
              </w:rPr>
              <w:t>35-40</w:t>
            </w:r>
          </w:p>
          <w:p w:rsidR="00FD62D9" w:rsidRDefault="00CC0E13">
            <w:pPr>
              <w:pStyle w:val="TableParagraph"/>
              <w:spacing w:line="223" w:lineRule="exact"/>
              <w:ind w:left="104"/>
              <w:rPr>
                <w:sz w:val="20"/>
              </w:rPr>
            </w:pPr>
            <w:r>
              <w:rPr>
                <w:sz w:val="20"/>
              </w:rPr>
              <w:t>dB(A)</w:t>
            </w:r>
          </w:p>
        </w:tc>
        <w:tc>
          <w:tcPr>
            <w:tcW w:w="1220" w:type="dxa"/>
          </w:tcPr>
          <w:p w:rsidR="00FD62D9" w:rsidRDefault="00CC0E13">
            <w:pPr>
              <w:pStyle w:val="TableParagraph"/>
              <w:spacing w:line="244" w:lineRule="exact"/>
              <w:ind w:left="103"/>
              <w:rPr>
                <w:sz w:val="20"/>
              </w:rPr>
            </w:pPr>
            <w:r>
              <w:rPr>
                <w:sz w:val="20"/>
              </w:rPr>
              <w:t>0.15</w:t>
            </w:r>
          </w:p>
        </w:tc>
      </w:tr>
      <w:tr w:rsidR="00FD62D9">
        <w:trPr>
          <w:trHeight w:val="489"/>
        </w:trPr>
        <w:tc>
          <w:tcPr>
            <w:tcW w:w="1304" w:type="dxa"/>
          </w:tcPr>
          <w:p w:rsidR="00FD62D9" w:rsidRDefault="00CC0E13">
            <w:pPr>
              <w:pStyle w:val="TableParagraph"/>
              <w:spacing w:before="1"/>
              <w:rPr>
                <w:sz w:val="20"/>
              </w:rPr>
            </w:pPr>
            <w:r>
              <w:rPr>
                <w:sz w:val="20"/>
              </w:rPr>
              <w:t>Auditorë</w:t>
            </w:r>
          </w:p>
        </w:tc>
        <w:tc>
          <w:tcPr>
            <w:tcW w:w="694" w:type="dxa"/>
          </w:tcPr>
          <w:p w:rsidR="00FD62D9" w:rsidRDefault="00CC0E13">
            <w:pPr>
              <w:pStyle w:val="TableParagraph"/>
              <w:spacing w:before="1"/>
              <w:rPr>
                <w:sz w:val="20"/>
              </w:rPr>
            </w:pPr>
            <w:r>
              <w:rPr>
                <w:sz w:val="20"/>
              </w:rPr>
              <w:t>22</w:t>
            </w:r>
          </w:p>
        </w:tc>
        <w:tc>
          <w:tcPr>
            <w:tcW w:w="723" w:type="dxa"/>
          </w:tcPr>
          <w:p w:rsidR="00FD62D9" w:rsidRDefault="00CC0E13">
            <w:pPr>
              <w:pStyle w:val="TableParagraph"/>
              <w:spacing w:before="1"/>
              <w:ind w:left="106"/>
              <w:rPr>
                <w:sz w:val="20"/>
              </w:rPr>
            </w:pPr>
            <w:r>
              <w:rPr>
                <w:sz w:val="20"/>
              </w:rPr>
              <w:t>26</w:t>
            </w:r>
          </w:p>
        </w:tc>
        <w:tc>
          <w:tcPr>
            <w:tcW w:w="2070" w:type="dxa"/>
          </w:tcPr>
          <w:p w:rsidR="00FD62D9" w:rsidRDefault="00CC0E13">
            <w:pPr>
              <w:pStyle w:val="TableParagraph"/>
              <w:spacing w:before="1"/>
              <w:ind w:left="106"/>
              <w:rPr>
                <w:sz w:val="20"/>
              </w:rPr>
            </w:pPr>
            <w:r>
              <w:rPr>
                <w:sz w:val="20"/>
              </w:rPr>
              <w:t>35-60%</w:t>
            </w:r>
          </w:p>
        </w:tc>
        <w:tc>
          <w:tcPr>
            <w:tcW w:w="1890" w:type="dxa"/>
          </w:tcPr>
          <w:p w:rsidR="00FD62D9" w:rsidRDefault="00CC0E13">
            <w:pPr>
              <w:pStyle w:val="TableParagraph"/>
              <w:spacing w:before="1"/>
              <w:ind w:left="105"/>
              <w:rPr>
                <w:sz w:val="20"/>
              </w:rPr>
            </w:pPr>
            <w:r>
              <w:rPr>
                <w:sz w:val="20"/>
              </w:rPr>
              <w:t>8-10 (L/s*person)</w:t>
            </w:r>
          </w:p>
        </w:tc>
        <w:tc>
          <w:tcPr>
            <w:tcW w:w="992" w:type="dxa"/>
          </w:tcPr>
          <w:p w:rsidR="00FD62D9" w:rsidRDefault="00CC0E13">
            <w:pPr>
              <w:pStyle w:val="TableParagraph"/>
              <w:spacing w:before="1"/>
              <w:ind w:left="104"/>
              <w:rPr>
                <w:sz w:val="20"/>
              </w:rPr>
            </w:pPr>
            <w:r>
              <w:rPr>
                <w:sz w:val="20"/>
              </w:rPr>
              <w:t>12</w:t>
            </w:r>
          </w:p>
        </w:tc>
        <w:tc>
          <w:tcPr>
            <w:tcW w:w="990" w:type="dxa"/>
          </w:tcPr>
          <w:p w:rsidR="00FD62D9" w:rsidRDefault="00CC0E13">
            <w:pPr>
              <w:pStyle w:val="TableParagraph"/>
              <w:spacing w:before="1" w:line="243" w:lineRule="exact"/>
              <w:ind w:left="104"/>
              <w:rPr>
                <w:sz w:val="20"/>
              </w:rPr>
            </w:pPr>
            <w:r>
              <w:rPr>
                <w:sz w:val="20"/>
              </w:rPr>
              <w:t>30-35</w:t>
            </w:r>
          </w:p>
          <w:p w:rsidR="00FD62D9" w:rsidRDefault="00CC0E13">
            <w:pPr>
              <w:pStyle w:val="TableParagraph"/>
              <w:spacing w:line="225" w:lineRule="exact"/>
              <w:ind w:left="104"/>
              <w:rPr>
                <w:sz w:val="20"/>
              </w:rPr>
            </w:pPr>
            <w:r>
              <w:rPr>
                <w:sz w:val="20"/>
              </w:rPr>
              <w:t>dB(A)</w:t>
            </w:r>
          </w:p>
        </w:tc>
        <w:tc>
          <w:tcPr>
            <w:tcW w:w="1220" w:type="dxa"/>
          </w:tcPr>
          <w:p w:rsidR="00FD62D9" w:rsidRDefault="00CC0E13">
            <w:pPr>
              <w:pStyle w:val="TableParagraph"/>
              <w:spacing w:before="1"/>
              <w:ind w:left="103"/>
              <w:rPr>
                <w:sz w:val="20"/>
              </w:rPr>
            </w:pPr>
            <w:r>
              <w:rPr>
                <w:sz w:val="20"/>
              </w:rPr>
              <w:t>0.15</w:t>
            </w:r>
          </w:p>
        </w:tc>
      </w:tr>
      <w:tr w:rsidR="00FD62D9">
        <w:trPr>
          <w:trHeight w:val="244"/>
        </w:trPr>
        <w:tc>
          <w:tcPr>
            <w:tcW w:w="1304" w:type="dxa"/>
          </w:tcPr>
          <w:p w:rsidR="00FD62D9" w:rsidRDefault="00CC0E13">
            <w:pPr>
              <w:pStyle w:val="TableParagraph"/>
              <w:spacing w:line="224" w:lineRule="exact"/>
              <w:rPr>
                <w:sz w:val="20"/>
              </w:rPr>
            </w:pPr>
            <w:r>
              <w:rPr>
                <w:sz w:val="20"/>
              </w:rPr>
              <w:t>Laboratorë</w:t>
            </w:r>
          </w:p>
        </w:tc>
        <w:tc>
          <w:tcPr>
            <w:tcW w:w="694" w:type="dxa"/>
          </w:tcPr>
          <w:p w:rsidR="00FD62D9" w:rsidRDefault="00CC0E13">
            <w:pPr>
              <w:pStyle w:val="TableParagraph"/>
              <w:spacing w:line="224" w:lineRule="exact"/>
              <w:rPr>
                <w:sz w:val="20"/>
              </w:rPr>
            </w:pPr>
            <w:r>
              <w:rPr>
                <w:sz w:val="20"/>
              </w:rPr>
              <w:t>22</w:t>
            </w:r>
          </w:p>
        </w:tc>
        <w:tc>
          <w:tcPr>
            <w:tcW w:w="723" w:type="dxa"/>
          </w:tcPr>
          <w:p w:rsidR="00FD62D9" w:rsidRDefault="00CC0E13">
            <w:pPr>
              <w:pStyle w:val="TableParagraph"/>
              <w:spacing w:line="224" w:lineRule="exact"/>
              <w:ind w:left="106"/>
              <w:rPr>
                <w:sz w:val="20"/>
              </w:rPr>
            </w:pPr>
            <w:r>
              <w:rPr>
                <w:sz w:val="20"/>
              </w:rPr>
              <w:t>26</w:t>
            </w:r>
          </w:p>
        </w:tc>
        <w:tc>
          <w:tcPr>
            <w:tcW w:w="2070" w:type="dxa"/>
          </w:tcPr>
          <w:p w:rsidR="00FD62D9" w:rsidRDefault="00CC0E13">
            <w:pPr>
              <w:pStyle w:val="TableParagraph"/>
              <w:spacing w:line="224" w:lineRule="exact"/>
              <w:ind w:left="106"/>
              <w:rPr>
                <w:sz w:val="20"/>
              </w:rPr>
            </w:pPr>
            <w:r>
              <w:rPr>
                <w:w w:val="99"/>
                <w:sz w:val="20"/>
              </w:rPr>
              <w:t>-</w:t>
            </w:r>
          </w:p>
        </w:tc>
        <w:tc>
          <w:tcPr>
            <w:tcW w:w="1890" w:type="dxa"/>
          </w:tcPr>
          <w:p w:rsidR="00FD62D9" w:rsidRDefault="00CC0E13">
            <w:pPr>
              <w:pStyle w:val="TableParagraph"/>
              <w:spacing w:line="224" w:lineRule="exact"/>
              <w:ind w:left="105"/>
              <w:rPr>
                <w:sz w:val="20"/>
              </w:rPr>
            </w:pPr>
            <w:r>
              <w:rPr>
                <w:sz w:val="20"/>
              </w:rPr>
              <w:t>10 (L/s*person)</w:t>
            </w:r>
          </w:p>
        </w:tc>
        <w:tc>
          <w:tcPr>
            <w:tcW w:w="992" w:type="dxa"/>
          </w:tcPr>
          <w:p w:rsidR="00FD62D9" w:rsidRDefault="00CC0E13">
            <w:pPr>
              <w:pStyle w:val="TableParagraph"/>
              <w:spacing w:line="224" w:lineRule="exact"/>
              <w:ind w:left="104"/>
              <w:rPr>
                <w:sz w:val="20"/>
              </w:rPr>
            </w:pPr>
            <w:r>
              <w:rPr>
                <w:sz w:val="20"/>
              </w:rPr>
              <w:t>10</w:t>
            </w:r>
          </w:p>
        </w:tc>
        <w:tc>
          <w:tcPr>
            <w:tcW w:w="990" w:type="dxa"/>
          </w:tcPr>
          <w:p w:rsidR="00FD62D9" w:rsidRDefault="00CC0E13">
            <w:pPr>
              <w:pStyle w:val="TableParagraph"/>
              <w:spacing w:line="224" w:lineRule="exact"/>
              <w:ind w:left="104"/>
              <w:rPr>
                <w:sz w:val="20"/>
              </w:rPr>
            </w:pPr>
            <w:r>
              <w:rPr>
                <w:sz w:val="20"/>
              </w:rPr>
              <w:t>40 dB(A)</w:t>
            </w:r>
          </w:p>
        </w:tc>
        <w:tc>
          <w:tcPr>
            <w:tcW w:w="1220" w:type="dxa"/>
          </w:tcPr>
          <w:p w:rsidR="00FD62D9" w:rsidRDefault="00CC0E13">
            <w:pPr>
              <w:pStyle w:val="TableParagraph"/>
              <w:spacing w:line="224" w:lineRule="exact"/>
              <w:ind w:left="103"/>
              <w:rPr>
                <w:sz w:val="20"/>
              </w:rPr>
            </w:pPr>
            <w:r>
              <w:rPr>
                <w:sz w:val="20"/>
              </w:rPr>
              <w:t>0.13-0.15</w:t>
            </w:r>
          </w:p>
        </w:tc>
      </w:tr>
      <w:tr w:rsidR="00FD62D9">
        <w:trPr>
          <w:trHeight w:val="244"/>
        </w:trPr>
        <w:tc>
          <w:tcPr>
            <w:tcW w:w="1304" w:type="dxa"/>
          </w:tcPr>
          <w:p w:rsidR="00FD62D9" w:rsidRDefault="00CC0E13">
            <w:pPr>
              <w:pStyle w:val="TableParagraph"/>
              <w:spacing w:line="224" w:lineRule="exact"/>
              <w:rPr>
                <w:sz w:val="20"/>
              </w:rPr>
            </w:pPr>
            <w:r>
              <w:rPr>
                <w:sz w:val="20"/>
              </w:rPr>
              <w:t>Salla leximi</w:t>
            </w:r>
          </w:p>
        </w:tc>
        <w:tc>
          <w:tcPr>
            <w:tcW w:w="694" w:type="dxa"/>
          </w:tcPr>
          <w:p w:rsidR="00FD62D9" w:rsidRDefault="00CC0E13">
            <w:pPr>
              <w:pStyle w:val="TableParagraph"/>
              <w:spacing w:line="224" w:lineRule="exact"/>
              <w:rPr>
                <w:sz w:val="20"/>
              </w:rPr>
            </w:pPr>
            <w:r>
              <w:rPr>
                <w:sz w:val="20"/>
              </w:rPr>
              <w:t>20</w:t>
            </w:r>
          </w:p>
        </w:tc>
        <w:tc>
          <w:tcPr>
            <w:tcW w:w="723" w:type="dxa"/>
          </w:tcPr>
          <w:p w:rsidR="00FD62D9" w:rsidRDefault="00CC0E13">
            <w:pPr>
              <w:pStyle w:val="TableParagraph"/>
              <w:spacing w:line="224" w:lineRule="exact"/>
              <w:ind w:left="106"/>
              <w:rPr>
                <w:sz w:val="20"/>
              </w:rPr>
            </w:pPr>
            <w:r>
              <w:rPr>
                <w:sz w:val="20"/>
              </w:rPr>
              <w:t>25</w:t>
            </w:r>
          </w:p>
        </w:tc>
        <w:tc>
          <w:tcPr>
            <w:tcW w:w="2070" w:type="dxa"/>
          </w:tcPr>
          <w:p w:rsidR="00FD62D9" w:rsidRDefault="00CC0E13">
            <w:pPr>
              <w:pStyle w:val="TableParagraph"/>
              <w:spacing w:line="224" w:lineRule="exact"/>
              <w:ind w:left="106"/>
              <w:rPr>
                <w:sz w:val="20"/>
              </w:rPr>
            </w:pPr>
            <w:r>
              <w:rPr>
                <w:sz w:val="20"/>
              </w:rPr>
              <w:t>55% +/-5%</w:t>
            </w:r>
          </w:p>
        </w:tc>
        <w:tc>
          <w:tcPr>
            <w:tcW w:w="1890" w:type="dxa"/>
          </w:tcPr>
          <w:p w:rsidR="00FD62D9" w:rsidRDefault="00CC0E13">
            <w:pPr>
              <w:pStyle w:val="TableParagraph"/>
              <w:spacing w:line="224" w:lineRule="exact"/>
              <w:ind w:left="105"/>
              <w:rPr>
                <w:sz w:val="20"/>
              </w:rPr>
            </w:pPr>
            <w:r>
              <w:rPr>
                <w:sz w:val="20"/>
              </w:rPr>
              <w:t>8 (L/s*person)</w:t>
            </w:r>
          </w:p>
        </w:tc>
        <w:tc>
          <w:tcPr>
            <w:tcW w:w="992" w:type="dxa"/>
          </w:tcPr>
          <w:p w:rsidR="00FD62D9" w:rsidRDefault="00CC0E13">
            <w:pPr>
              <w:pStyle w:val="TableParagraph"/>
              <w:spacing w:line="224" w:lineRule="exact"/>
              <w:ind w:left="104"/>
              <w:rPr>
                <w:sz w:val="20"/>
              </w:rPr>
            </w:pPr>
            <w:r>
              <w:rPr>
                <w:w w:val="99"/>
                <w:sz w:val="20"/>
              </w:rPr>
              <w:t>-</w:t>
            </w:r>
          </w:p>
        </w:tc>
        <w:tc>
          <w:tcPr>
            <w:tcW w:w="990" w:type="dxa"/>
          </w:tcPr>
          <w:p w:rsidR="00FD62D9" w:rsidRDefault="00CC0E13">
            <w:pPr>
              <w:pStyle w:val="TableParagraph"/>
              <w:spacing w:line="224" w:lineRule="exact"/>
              <w:ind w:left="104"/>
              <w:rPr>
                <w:sz w:val="20"/>
              </w:rPr>
            </w:pPr>
            <w:r>
              <w:rPr>
                <w:sz w:val="20"/>
              </w:rPr>
              <w:t>45 dB(A)</w:t>
            </w:r>
          </w:p>
        </w:tc>
        <w:tc>
          <w:tcPr>
            <w:tcW w:w="1220" w:type="dxa"/>
          </w:tcPr>
          <w:p w:rsidR="00FD62D9" w:rsidRDefault="00CC0E13">
            <w:pPr>
              <w:pStyle w:val="TableParagraph"/>
              <w:spacing w:line="224" w:lineRule="exact"/>
              <w:ind w:left="103"/>
              <w:rPr>
                <w:sz w:val="20"/>
              </w:rPr>
            </w:pPr>
            <w:r>
              <w:rPr>
                <w:sz w:val="20"/>
              </w:rPr>
              <w:t>0.07-0.15</w:t>
            </w:r>
          </w:p>
        </w:tc>
      </w:tr>
      <w:tr w:rsidR="00FD62D9">
        <w:trPr>
          <w:trHeight w:val="244"/>
        </w:trPr>
        <w:tc>
          <w:tcPr>
            <w:tcW w:w="1304" w:type="dxa"/>
          </w:tcPr>
          <w:p w:rsidR="00FD62D9" w:rsidRDefault="00CC0E13">
            <w:pPr>
              <w:pStyle w:val="TableParagraph"/>
              <w:spacing w:line="224" w:lineRule="exact"/>
              <w:rPr>
                <w:sz w:val="20"/>
              </w:rPr>
            </w:pPr>
            <w:r>
              <w:rPr>
                <w:sz w:val="20"/>
              </w:rPr>
              <w:t>Zyra</w:t>
            </w:r>
          </w:p>
        </w:tc>
        <w:tc>
          <w:tcPr>
            <w:tcW w:w="694" w:type="dxa"/>
          </w:tcPr>
          <w:p w:rsidR="00FD62D9" w:rsidRDefault="00CC0E13">
            <w:pPr>
              <w:pStyle w:val="TableParagraph"/>
              <w:spacing w:line="224" w:lineRule="exact"/>
              <w:rPr>
                <w:sz w:val="20"/>
              </w:rPr>
            </w:pPr>
            <w:r>
              <w:rPr>
                <w:sz w:val="20"/>
              </w:rPr>
              <w:t>22</w:t>
            </w:r>
          </w:p>
        </w:tc>
        <w:tc>
          <w:tcPr>
            <w:tcW w:w="723" w:type="dxa"/>
          </w:tcPr>
          <w:p w:rsidR="00FD62D9" w:rsidRDefault="00CC0E13">
            <w:pPr>
              <w:pStyle w:val="TableParagraph"/>
              <w:spacing w:line="224" w:lineRule="exact"/>
              <w:ind w:left="106"/>
              <w:rPr>
                <w:sz w:val="20"/>
              </w:rPr>
            </w:pPr>
            <w:r>
              <w:rPr>
                <w:sz w:val="20"/>
              </w:rPr>
              <w:t>26</w:t>
            </w:r>
          </w:p>
        </w:tc>
        <w:tc>
          <w:tcPr>
            <w:tcW w:w="2070" w:type="dxa"/>
          </w:tcPr>
          <w:p w:rsidR="00FD62D9" w:rsidRDefault="00CC0E13">
            <w:pPr>
              <w:pStyle w:val="TableParagraph"/>
              <w:spacing w:line="224" w:lineRule="exact"/>
              <w:ind w:left="106"/>
              <w:rPr>
                <w:sz w:val="20"/>
              </w:rPr>
            </w:pPr>
            <w:r>
              <w:rPr>
                <w:sz w:val="20"/>
              </w:rPr>
              <w:t>55% +/-10%</w:t>
            </w:r>
          </w:p>
        </w:tc>
        <w:tc>
          <w:tcPr>
            <w:tcW w:w="1890" w:type="dxa"/>
          </w:tcPr>
          <w:p w:rsidR="00FD62D9" w:rsidRDefault="00CC0E13">
            <w:pPr>
              <w:pStyle w:val="TableParagraph"/>
              <w:spacing w:line="224" w:lineRule="exact"/>
              <w:ind w:left="105"/>
              <w:rPr>
                <w:sz w:val="20"/>
              </w:rPr>
            </w:pPr>
            <w:r>
              <w:rPr>
                <w:sz w:val="20"/>
              </w:rPr>
              <w:t>8 (L/s*person)</w:t>
            </w:r>
          </w:p>
        </w:tc>
        <w:tc>
          <w:tcPr>
            <w:tcW w:w="992" w:type="dxa"/>
          </w:tcPr>
          <w:p w:rsidR="00FD62D9" w:rsidRDefault="00CC0E13">
            <w:pPr>
              <w:pStyle w:val="TableParagraph"/>
              <w:spacing w:line="224" w:lineRule="exact"/>
              <w:ind w:left="104"/>
              <w:rPr>
                <w:sz w:val="20"/>
              </w:rPr>
            </w:pPr>
            <w:r>
              <w:rPr>
                <w:w w:val="99"/>
                <w:sz w:val="20"/>
              </w:rPr>
              <w:t>6</w:t>
            </w:r>
          </w:p>
        </w:tc>
        <w:tc>
          <w:tcPr>
            <w:tcW w:w="990" w:type="dxa"/>
          </w:tcPr>
          <w:p w:rsidR="00FD62D9" w:rsidRDefault="00CC0E13">
            <w:pPr>
              <w:pStyle w:val="TableParagraph"/>
              <w:spacing w:line="224" w:lineRule="exact"/>
              <w:ind w:left="104"/>
              <w:rPr>
                <w:sz w:val="20"/>
              </w:rPr>
            </w:pPr>
            <w:r>
              <w:rPr>
                <w:sz w:val="20"/>
              </w:rPr>
              <w:t>45 dB(A)</w:t>
            </w:r>
          </w:p>
        </w:tc>
        <w:tc>
          <w:tcPr>
            <w:tcW w:w="1220" w:type="dxa"/>
          </w:tcPr>
          <w:p w:rsidR="00FD62D9" w:rsidRDefault="00CC0E13">
            <w:pPr>
              <w:pStyle w:val="TableParagraph"/>
              <w:spacing w:line="224" w:lineRule="exact"/>
              <w:ind w:left="103"/>
              <w:rPr>
                <w:sz w:val="20"/>
              </w:rPr>
            </w:pPr>
            <w:r>
              <w:rPr>
                <w:sz w:val="20"/>
              </w:rPr>
              <w:t>0.07-0.15</w:t>
            </w:r>
          </w:p>
        </w:tc>
      </w:tr>
      <w:tr w:rsidR="00FD62D9">
        <w:trPr>
          <w:trHeight w:val="244"/>
        </w:trPr>
        <w:tc>
          <w:tcPr>
            <w:tcW w:w="1304" w:type="dxa"/>
          </w:tcPr>
          <w:p w:rsidR="00FD62D9" w:rsidRDefault="00CC0E13">
            <w:pPr>
              <w:pStyle w:val="TableParagraph"/>
              <w:spacing w:line="224" w:lineRule="exact"/>
              <w:rPr>
                <w:sz w:val="20"/>
              </w:rPr>
            </w:pPr>
            <w:r>
              <w:rPr>
                <w:sz w:val="20"/>
              </w:rPr>
              <w:t>Biblioteka</w:t>
            </w:r>
          </w:p>
        </w:tc>
        <w:tc>
          <w:tcPr>
            <w:tcW w:w="694" w:type="dxa"/>
          </w:tcPr>
          <w:p w:rsidR="00FD62D9" w:rsidRDefault="00CC0E13">
            <w:pPr>
              <w:pStyle w:val="TableParagraph"/>
              <w:spacing w:line="224" w:lineRule="exact"/>
              <w:rPr>
                <w:sz w:val="20"/>
              </w:rPr>
            </w:pPr>
            <w:r>
              <w:rPr>
                <w:sz w:val="20"/>
              </w:rPr>
              <w:t>22</w:t>
            </w:r>
          </w:p>
        </w:tc>
        <w:tc>
          <w:tcPr>
            <w:tcW w:w="723" w:type="dxa"/>
          </w:tcPr>
          <w:p w:rsidR="00FD62D9" w:rsidRDefault="00CC0E13">
            <w:pPr>
              <w:pStyle w:val="TableParagraph"/>
              <w:spacing w:line="224" w:lineRule="exact"/>
              <w:ind w:left="106"/>
              <w:rPr>
                <w:sz w:val="20"/>
              </w:rPr>
            </w:pPr>
            <w:r>
              <w:rPr>
                <w:sz w:val="20"/>
              </w:rPr>
              <w:t>26</w:t>
            </w:r>
          </w:p>
        </w:tc>
        <w:tc>
          <w:tcPr>
            <w:tcW w:w="2070" w:type="dxa"/>
          </w:tcPr>
          <w:p w:rsidR="00FD62D9" w:rsidRDefault="00CC0E13">
            <w:pPr>
              <w:pStyle w:val="TableParagraph"/>
              <w:spacing w:line="224" w:lineRule="exact"/>
              <w:ind w:left="106"/>
              <w:rPr>
                <w:sz w:val="20"/>
              </w:rPr>
            </w:pPr>
            <w:r>
              <w:rPr>
                <w:sz w:val="20"/>
              </w:rPr>
              <w:t>45-50%</w:t>
            </w:r>
          </w:p>
        </w:tc>
        <w:tc>
          <w:tcPr>
            <w:tcW w:w="1890" w:type="dxa"/>
          </w:tcPr>
          <w:p w:rsidR="00FD62D9" w:rsidRDefault="00CC0E13">
            <w:pPr>
              <w:pStyle w:val="TableParagraph"/>
              <w:spacing w:line="224" w:lineRule="exact"/>
              <w:ind w:left="105"/>
              <w:rPr>
                <w:sz w:val="20"/>
              </w:rPr>
            </w:pPr>
            <w:r>
              <w:rPr>
                <w:sz w:val="20"/>
              </w:rPr>
              <w:t>8 (L/s*person)</w:t>
            </w:r>
          </w:p>
        </w:tc>
        <w:tc>
          <w:tcPr>
            <w:tcW w:w="992" w:type="dxa"/>
          </w:tcPr>
          <w:p w:rsidR="00FD62D9" w:rsidRDefault="00CC0E13">
            <w:pPr>
              <w:pStyle w:val="TableParagraph"/>
              <w:spacing w:line="224" w:lineRule="exact"/>
              <w:ind w:left="104"/>
              <w:rPr>
                <w:sz w:val="20"/>
              </w:rPr>
            </w:pPr>
            <w:r>
              <w:rPr>
                <w:w w:val="99"/>
                <w:sz w:val="20"/>
              </w:rPr>
              <w:t>-</w:t>
            </w:r>
          </w:p>
        </w:tc>
        <w:tc>
          <w:tcPr>
            <w:tcW w:w="990" w:type="dxa"/>
          </w:tcPr>
          <w:p w:rsidR="00FD62D9" w:rsidRDefault="00CC0E13">
            <w:pPr>
              <w:pStyle w:val="TableParagraph"/>
              <w:spacing w:line="224" w:lineRule="exact"/>
              <w:ind w:left="104"/>
              <w:rPr>
                <w:sz w:val="20"/>
              </w:rPr>
            </w:pPr>
            <w:r>
              <w:rPr>
                <w:sz w:val="20"/>
              </w:rPr>
              <w:t>40 dB(A)</w:t>
            </w:r>
          </w:p>
        </w:tc>
        <w:tc>
          <w:tcPr>
            <w:tcW w:w="1220" w:type="dxa"/>
          </w:tcPr>
          <w:p w:rsidR="00FD62D9" w:rsidRDefault="00CC0E13">
            <w:pPr>
              <w:pStyle w:val="TableParagraph"/>
              <w:spacing w:line="224" w:lineRule="exact"/>
              <w:ind w:left="103"/>
              <w:rPr>
                <w:sz w:val="20"/>
              </w:rPr>
            </w:pPr>
            <w:r>
              <w:rPr>
                <w:sz w:val="20"/>
              </w:rPr>
              <w:t>0.13</w:t>
            </w:r>
          </w:p>
        </w:tc>
      </w:tr>
      <w:tr w:rsidR="00FD62D9">
        <w:trPr>
          <w:trHeight w:val="486"/>
        </w:trPr>
        <w:tc>
          <w:tcPr>
            <w:tcW w:w="1304" w:type="dxa"/>
          </w:tcPr>
          <w:p w:rsidR="00FD62D9" w:rsidRDefault="00CC0E13">
            <w:pPr>
              <w:pStyle w:val="TableParagraph"/>
              <w:spacing w:line="242" w:lineRule="exact"/>
              <w:rPr>
                <w:sz w:val="20"/>
              </w:rPr>
            </w:pPr>
            <w:r>
              <w:rPr>
                <w:sz w:val="20"/>
              </w:rPr>
              <w:t>Dhoma</w:t>
            </w:r>
          </w:p>
          <w:p w:rsidR="00FD62D9" w:rsidRDefault="00CC0E13">
            <w:pPr>
              <w:pStyle w:val="TableParagraph"/>
              <w:spacing w:line="225" w:lineRule="exact"/>
              <w:rPr>
                <w:sz w:val="20"/>
              </w:rPr>
            </w:pPr>
            <w:r>
              <w:rPr>
                <w:sz w:val="20"/>
              </w:rPr>
              <w:t>Zhveshje</w:t>
            </w:r>
          </w:p>
        </w:tc>
        <w:tc>
          <w:tcPr>
            <w:tcW w:w="694" w:type="dxa"/>
          </w:tcPr>
          <w:p w:rsidR="00FD62D9" w:rsidRDefault="00CC0E13">
            <w:pPr>
              <w:pStyle w:val="TableParagraph"/>
              <w:spacing w:line="243" w:lineRule="exact"/>
              <w:rPr>
                <w:sz w:val="20"/>
              </w:rPr>
            </w:pPr>
            <w:r>
              <w:rPr>
                <w:sz w:val="20"/>
              </w:rPr>
              <w:t>24</w:t>
            </w:r>
          </w:p>
        </w:tc>
        <w:tc>
          <w:tcPr>
            <w:tcW w:w="723" w:type="dxa"/>
          </w:tcPr>
          <w:p w:rsidR="00FD62D9" w:rsidRDefault="00CC0E13">
            <w:pPr>
              <w:pStyle w:val="TableParagraph"/>
              <w:spacing w:line="243" w:lineRule="exact"/>
              <w:ind w:left="106"/>
              <w:rPr>
                <w:sz w:val="20"/>
              </w:rPr>
            </w:pPr>
            <w:r>
              <w:rPr>
                <w:w w:val="99"/>
                <w:sz w:val="20"/>
              </w:rPr>
              <w:t>-</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2.5 (L/s*m2)</w:t>
            </w:r>
          </w:p>
        </w:tc>
        <w:tc>
          <w:tcPr>
            <w:tcW w:w="992" w:type="dxa"/>
          </w:tcPr>
          <w:p w:rsidR="00FD62D9" w:rsidRDefault="00CC0E13">
            <w:pPr>
              <w:pStyle w:val="TableParagraph"/>
              <w:spacing w:line="243" w:lineRule="exact"/>
              <w:ind w:left="104"/>
              <w:rPr>
                <w:sz w:val="20"/>
              </w:rPr>
            </w:pPr>
            <w:r>
              <w:rPr>
                <w:sz w:val="20"/>
              </w:rPr>
              <w:t>10</w:t>
            </w:r>
          </w:p>
        </w:tc>
        <w:tc>
          <w:tcPr>
            <w:tcW w:w="990" w:type="dxa"/>
          </w:tcPr>
          <w:p w:rsidR="00FD62D9" w:rsidRDefault="00CC0E13">
            <w:pPr>
              <w:pStyle w:val="TableParagraph"/>
              <w:spacing w:line="243" w:lineRule="exact"/>
              <w:ind w:left="104"/>
              <w:rPr>
                <w:sz w:val="20"/>
              </w:rPr>
            </w:pPr>
            <w:r>
              <w:rPr>
                <w:sz w:val="20"/>
              </w:rPr>
              <w:t>55 dB(A)</w:t>
            </w:r>
          </w:p>
        </w:tc>
        <w:tc>
          <w:tcPr>
            <w:tcW w:w="1220" w:type="dxa"/>
          </w:tcPr>
          <w:p w:rsidR="00FD62D9" w:rsidRDefault="00CC0E13">
            <w:pPr>
              <w:pStyle w:val="TableParagraph"/>
              <w:spacing w:line="243" w:lineRule="exact"/>
              <w:ind w:left="103"/>
              <w:rPr>
                <w:sz w:val="20"/>
              </w:rPr>
            </w:pPr>
            <w:r>
              <w:rPr>
                <w:sz w:val="20"/>
              </w:rPr>
              <w:t>0.15</w:t>
            </w:r>
          </w:p>
        </w:tc>
      </w:tr>
      <w:tr w:rsidR="00FD62D9">
        <w:trPr>
          <w:trHeight w:val="489"/>
        </w:trPr>
        <w:tc>
          <w:tcPr>
            <w:tcW w:w="1304" w:type="dxa"/>
          </w:tcPr>
          <w:p w:rsidR="00FD62D9" w:rsidRDefault="00CC0E13">
            <w:pPr>
              <w:pStyle w:val="TableParagraph"/>
              <w:spacing w:line="243" w:lineRule="exact"/>
              <w:rPr>
                <w:sz w:val="20"/>
              </w:rPr>
            </w:pPr>
            <w:r>
              <w:rPr>
                <w:sz w:val="20"/>
              </w:rPr>
              <w:t>Korridore,</w:t>
            </w:r>
          </w:p>
          <w:p w:rsidR="00FD62D9" w:rsidRDefault="00CC0E13">
            <w:pPr>
              <w:pStyle w:val="TableParagraph"/>
              <w:spacing w:line="225" w:lineRule="exact"/>
              <w:rPr>
                <w:sz w:val="20"/>
              </w:rPr>
            </w:pPr>
            <w:r>
              <w:rPr>
                <w:sz w:val="20"/>
              </w:rPr>
              <w:t>shkallë</w:t>
            </w:r>
          </w:p>
        </w:tc>
        <w:tc>
          <w:tcPr>
            <w:tcW w:w="694" w:type="dxa"/>
          </w:tcPr>
          <w:p w:rsidR="00FD62D9" w:rsidRDefault="00CC0E13">
            <w:pPr>
              <w:pStyle w:val="TableParagraph"/>
              <w:spacing w:line="243" w:lineRule="exact"/>
              <w:rPr>
                <w:sz w:val="20"/>
              </w:rPr>
            </w:pPr>
            <w:r>
              <w:rPr>
                <w:sz w:val="20"/>
              </w:rPr>
              <w:t>20</w:t>
            </w:r>
          </w:p>
        </w:tc>
        <w:tc>
          <w:tcPr>
            <w:tcW w:w="723" w:type="dxa"/>
          </w:tcPr>
          <w:p w:rsidR="00FD62D9" w:rsidRDefault="00CC0E13">
            <w:pPr>
              <w:pStyle w:val="TableParagraph"/>
              <w:spacing w:line="243" w:lineRule="exact"/>
              <w:ind w:left="106"/>
              <w:rPr>
                <w:sz w:val="20"/>
              </w:rPr>
            </w:pPr>
            <w:r>
              <w:rPr>
                <w:sz w:val="20"/>
              </w:rPr>
              <w:t>27</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0.5 (L/s*m2)</w:t>
            </w:r>
          </w:p>
        </w:tc>
        <w:tc>
          <w:tcPr>
            <w:tcW w:w="992" w:type="dxa"/>
          </w:tcPr>
          <w:p w:rsidR="00FD62D9" w:rsidRDefault="00CC0E13">
            <w:pPr>
              <w:pStyle w:val="TableParagraph"/>
              <w:spacing w:line="243" w:lineRule="exact"/>
              <w:ind w:left="104"/>
              <w:rPr>
                <w:sz w:val="20"/>
              </w:rPr>
            </w:pPr>
            <w:r>
              <w:rPr>
                <w:w w:val="99"/>
                <w:sz w:val="20"/>
              </w:rPr>
              <w:t>4</w:t>
            </w:r>
          </w:p>
        </w:tc>
        <w:tc>
          <w:tcPr>
            <w:tcW w:w="990" w:type="dxa"/>
          </w:tcPr>
          <w:p w:rsidR="00FD62D9" w:rsidRDefault="00CC0E13">
            <w:pPr>
              <w:pStyle w:val="TableParagraph"/>
              <w:spacing w:line="243" w:lineRule="exact"/>
              <w:ind w:left="104"/>
              <w:rPr>
                <w:sz w:val="20"/>
              </w:rPr>
            </w:pPr>
            <w:r>
              <w:rPr>
                <w:sz w:val="20"/>
              </w:rPr>
              <w:t>50 dB(A)</w:t>
            </w:r>
          </w:p>
        </w:tc>
        <w:tc>
          <w:tcPr>
            <w:tcW w:w="1220" w:type="dxa"/>
          </w:tcPr>
          <w:p w:rsidR="00FD62D9" w:rsidRDefault="00CC0E13">
            <w:pPr>
              <w:pStyle w:val="TableParagraph"/>
              <w:spacing w:line="243" w:lineRule="exact"/>
              <w:ind w:left="103"/>
              <w:rPr>
                <w:sz w:val="20"/>
              </w:rPr>
            </w:pPr>
            <w:r>
              <w:rPr>
                <w:sz w:val="20"/>
              </w:rPr>
              <w:t>0.15</w:t>
            </w:r>
          </w:p>
        </w:tc>
      </w:tr>
      <w:tr w:rsidR="00FD62D9">
        <w:trPr>
          <w:trHeight w:val="244"/>
        </w:trPr>
        <w:tc>
          <w:tcPr>
            <w:tcW w:w="1304" w:type="dxa"/>
          </w:tcPr>
          <w:p w:rsidR="00FD62D9" w:rsidRDefault="00CC0E13">
            <w:pPr>
              <w:pStyle w:val="TableParagraph"/>
              <w:spacing w:line="224" w:lineRule="exact"/>
              <w:rPr>
                <w:sz w:val="20"/>
              </w:rPr>
            </w:pPr>
            <w:r>
              <w:rPr>
                <w:sz w:val="20"/>
              </w:rPr>
              <w:t>Magazina</w:t>
            </w:r>
          </w:p>
        </w:tc>
        <w:tc>
          <w:tcPr>
            <w:tcW w:w="694" w:type="dxa"/>
          </w:tcPr>
          <w:p w:rsidR="00FD62D9" w:rsidRDefault="00CC0E13">
            <w:pPr>
              <w:pStyle w:val="TableParagraph"/>
              <w:spacing w:line="224" w:lineRule="exact"/>
              <w:rPr>
                <w:sz w:val="20"/>
              </w:rPr>
            </w:pPr>
            <w:r>
              <w:rPr>
                <w:sz w:val="20"/>
              </w:rPr>
              <w:t>18</w:t>
            </w:r>
          </w:p>
        </w:tc>
        <w:tc>
          <w:tcPr>
            <w:tcW w:w="723" w:type="dxa"/>
          </w:tcPr>
          <w:p w:rsidR="00FD62D9" w:rsidRDefault="00CC0E13">
            <w:pPr>
              <w:pStyle w:val="TableParagraph"/>
              <w:spacing w:line="224" w:lineRule="exact"/>
              <w:ind w:left="106"/>
              <w:rPr>
                <w:sz w:val="20"/>
              </w:rPr>
            </w:pPr>
            <w:r>
              <w:rPr>
                <w:w w:val="99"/>
                <w:sz w:val="20"/>
              </w:rPr>
              <w:t>-</w:t>
            </w:r>
          </w:p>
        </w:tc>
        <w:tc>
          <w:tcPr>
            <w:tcW w:w="2070" w:type="dxa"/>
          </w:tcPr>
          <w:p w:rsidR="00FD62D9" w:rsidRDefault="00CC0E13">
            <w:pPr>
              <w:pStyle w:val="TableParagraph"/>
              <w:spacing w:line="224" w:lineRule="exact"/>
              <w:ind w:left="106"/>
              <w:rPr>
                <w:sz w:val="20"/>
              </w:rPr>
            </w:pPr>
            <w:r>
              <w:rPr>
                <w:w w:val="99"/>
                <w:sz w:val="20"/>
              </w:rPr>
              <w:t>-</w:t>
            </w:r>
          </w:p>
        </w:tc>
        <w:tc>
          <w:tcPr>
            <w:tcW w:w="1890" w:type="dxa"/>
          </w:tcPr>
          <w:p w:rsidR="00FD62D9" w:rsidRDefault="00CC0E13">
            <w:pPr>
              <w:pStyle w:val="TableParagraph"/>
              <w:spacing w:line="224" w:lineRule="exact"/>
              <w:ind w:left="105"/>
              <w:rPr>
                <w:sz w:val="20"/>
              </w:rPr>
            </w:pPr>
            <w:r>
              <w:rPr>
                <w:w w:val="99"/>
                <w:sz w:val="20"/>
              </w:rPr>
              <w:t>-</w:t>
            </w:r>
          </w:p>
        </w:tc>
        <w:tc>
          <w:tcPr>
            <w:tcW w:w="992" w:type="dxa"/>
          </w:tcPr>
          <w:p w:rsidR="00FD62D9" w:rsidRDefault="00CC0E13">
            <w:pPr>
              <w:pStyle w:val="TableParagraph"/>
              <w:spacing w:line="224" w:lineRule="exact"/>
              <w:ind w:left="104"/>
              <w:rPr>
                <w:sz w:val="20"/>
              </w:rPr>
            </w:pPr>
            <w:r>
              <w:rPr>
                <w:w w:val="99"/>
                <w:sz w:val="20"/>
              </w:rPr>
              <w:t>4</w:t>
            </w:r>
          </w:p>
        </w:tc>
        <w:tc>
          <w:tcPr>
            <w:tcW w:w="990" w:type="dxa"/>
          </w:tcPr>
          <w:p w:rsidR="00FD62D9" w:rsidRDefault="00CC0E13">
            <w:pPr>
              <w:pStyle w:val="TableParagraph"/>
              <w:spacing w:line="224" w:lineRule="exact"/>
              <w:ind w:left="104"/>
              <w:rPr>
                <w:sz w:val="20"/>
              </w:rPr>
            </w:pPr>
            <w:r>
              <w:rPr>
                <w:sz w:val="20"/>
              </w:rPr>
              <w:t>55 dB(A)</w:t>
            </w:r>
          </w:p>
        </w:tc>
        <w:tc>
          <w:tcPr>
            <w:tcW w:w="1220" w:type="dxa"/>
          </w:tcPr>
          <w:p w:rsidR="00FD62D9" w:rsidRDefault="00CC0E13">
            <w:pPr>
              <w:pStyle w:val="TableParagraph"/>
              <w:spacing w:line="224" w:lineRule="exact"/>
              <w:ind w:left="103"/>
              <w:rPr>
                <w:sz w:val="20"/>
              </w:rPr>
            </w:pPr>
            <w:r>
              <w:rPr>
                <w:sz w:val="20"/>
              </w:rPr>
              <w:t>0.15</w:t>
            </w:r>
          </w:p>
        </w:tc>
      </w:tr>
      <w:tr w:rsidR="00FD62D9">
        <w:trPr>
          <w:trHeight w:val="487"/>
        </w:trPr>
        <w:tc>
          <w:tcPr>
            <w:tcW w:w="1304" w:type="dxa"/>
          </w:tcPr>
          <w:p w:rsidR="00FD62D9" w:rsidRDefault="00CC0E13">
            <w:pPr>
              <w:pStyle w:val="TableParagraph"/>
              <w:spacing w:line="243" w:lineRule="exact"/>
              <w:rPr>
                <w:sz w:val="20"/>
              </w:rPr>
            </w:pPr>
            <w:r>
              <w:rPr>
                <w:sz w:val="20"/>
              </w:rPr>
              <w:t>Ambiente</w:t>
            </w:r>
          </w:p>
          <w:p w:rsidR="00FD62D9" w:rsidRDefault="00CC0E13">
            <w:pPr>
              <w:pStyle w:val="TableParagraph"/>
              <w:spacing w:before="1" w:line="223" w:lineRule="exact"/>
              <w:rPr>
                <w:sz w:val="20"/>
              </w:rPr>
            </w:pPr>
            <w:r>
              <w:rPr>
                <w:sz w:val="20"/>
              </w:rPr>
              <w:t>teknike</w:t>
            </w:r>
          </w:p>
        </w:tc>
        <w:tc>
          <w:tcPr>
            <w:tcW w:w="694" w:type="dxa"/>
          </w:tcPr>
          <w:p w:rsidR="00FD62D9" w:rsidRDefault="00CC0E13">
            <w:pPr>
              <w:pStyle w:val="TableParagraph"/>
              <w:spacing w:line="243" w:lineRule="exact"/>
              <w:rPr>
                <w:sz w:val="20"/>
              </w:rPr>
            </w:pPr>
            <w:r>
              <w:rPr>
                <w:sz w:val="20"/>
              </w:rPr>
              <w:t>16</w:t>
            </w:r>
          </w:p>
        </w:tc>
        <w:tc>
          <w:tcPr>
            <w:tcW w:w="723" w:type="dxa"/>
          </w:tcPr>
          <w:p w:rsidR="00FD62D9" w:rsidRDefault="00CC0E13">
            <w:pPr>
              <w:pStyle w:val="TableParagraph"/>
              <w:spacing w:line="243" w:lineRule="exact"/>
              <w:ind w:left="106"/>
              <w:rPr>
                <w:sz w:val="20"/>
              </w:rPr>
            </w:pPr>
            <w:r>
              <w:rPr>
                <w:w w:val="99"/>
                <w:sz w:val="20"/>
              </w:rPr>
              <w:t>-</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w w:val="99"/>
                <w:sz w:val="20"/>
              </w:rPr>
              <w:t>-</w:t>
            </w:r>
          </w:p>
        </w:tc>
        <w:tc>
          <w:tcPr>
            <w:tcW w:w="992" w:type="dxa"/>
          </w:tcPr>
          <w:p w:rsidR="00FD62D9" w:rsidRDefault="00CC0E13">
            <w:pPr>
              <w:pStyle w:val="TableParagraph"/>
              <w:spacing w:line="243" w:lineRule="exact"/>
              <w:ind w:left="104"/>
              <w:rPr>
                <w:sz w:val="20"/>
              </w:rPr>
            </w:pPr>
            <w:r>
              <w:rPr>
                <w:w w:val="99"/>
                <w:sz w:val="20"/>
              </w:rPr>
              <w:t>-</w:t>
            </w:r>
          </w:p>
        </w:tc>
        <w:tc>
          <w:tcPr>
            <w:tcW w:w="990" w:type="dxa"/>
          </w:tcPr>
          <w:p w:rsidR="00FD62D9" w:rsidRDefault="00CC0E13">
            <w:pPr>
              <w:pStyle w:val="TableParagraph"/>
              <w:spacing w:line="243" w:lineRule="exact"/>
              <w:ind w:left="104"/>
              <w:rPr>
                <w:sz w:val="20"/>
              </w:rPr>
            </w:pPr>
            <w:r>
              <w:rPr>
                <w:sz w:val="20"/>
              </w:rPr>
              <w:t>55 dB(A)</w:t>
            </w:r>
          </w:p>
        </w:tc>
        <w:tc>
          <w:tcPr>
            <w:tcW w:w="1220" w:type="dxa"/>
          </w:tcPr>
          <w:p w:rsidR="00FD62D9" w:rsidRDefault="00CC0E13">
            <w:pPr>
              <w:pStyle w:val="TableParagraph"/>
              <w:spacing w:line="243" w:lineRule="exact"/>
              <w:ind w:left="103"/>
              <w:rPr>
                <w:sz w:val="20"/>
              </w:rPr>
            </w:pPr>
            <w:r>
              <w:rPr>
                <w:sz w:val="20"/>
              </w:rPr>
              <w:t>0.15</w:t>
            </w:r>
          </w:p>
        </w:tc>
      </w:tr>
      <w:tr w:rsidR="00FD62D9">
        <w:trPr>
          <w:trHeight w:val="244"/>
        </w:trPr>
        <w:tc>
          <w:tcPr>
            <w:tcW w:w="1304" w:type="dxa"/>
          </w:tcPr>
          <w:p w:rsidR="00FD62D9" w:rsidRDefault="00CC0E13">
            <w:pPr>
              <w:pStyle w:val="TableParagraph"/>
              <w:spacing w:line="224" w:lineRule="exact"/>
              <w:rPr>
                <w:sz w:val="20"/>
              </w:rPr>
            </w:pPr>
            <w:r>
              <w:rPr>
                <w:sz w:val="20"/>
              </w:rPr>
              <w:t>Menca, bare</w:t>
            </w:r>
          </w:p>
        </w:tc>
        <w:tc>
          <w:tcPr>
            <w:tcW w:w="694" w:type="dxa"/>
          </w:tcPr>
          <w:p w:rsidR="00FD62D9" w:rsidRDefault="00CC0E13">
            <w:pPr>
              <w:pStyle w:val="TableParagraph"/>
              <w:spacing w:line="224" w:lineRule="exact"/>
              <w:rPr>
                <w:sz w:val="20"/>
              </w:rPr>
            </w:pPr>
            <w:r>
              <w:rPr>
                <w:sz w:val="20"/>
              </w:rPr>
              <w:t>21-23</w:t>
            </w:r>
          </w:p>
        </w:tc>
        <w:tc>
          <w:tcPr>
            <w:tcW w:w="723" w:type="dxa"/>
          </w:tcPr>
          <w:p w:rsidR="00FD62D9" w:rsidRDefault="00CC0E13">
            <w:pPr>
              <w:pStyle w:val="TableParagraph"/>
              <w:spacing w:line="224" w:lineRule="exact"/>
              <w:ind w:left="106"/>
              <w:rPr>
                <w:sz w:val="20"/>
              </w:rPr>
            </w:pPr>
            <w:r>
              <w:rPr>
                <w:sz w:val="20"/>
              </w:rPr>
              <w:t>23-26</w:t>
            </w:r>
          </w:p>
        </w:tc>
        <w:tc>
          <w:tcPr>
            <w:tcW w:w="2070" w:type="dxa"/>
          </w:tcPr>
          <w:p w:rsidR="00FD62D9" w:rsidRDefault="00CC0E13">
            <w:pPr>
              <w:pStyle w:val="TableParagraph"/>
              <w:spacing w:line="224" w:lineRule="exact"/>
              <w:ind w:left="106"/>
              <w:rPr>
                <w:sz w:val="20"/>
              </w:rPr>
            </w:pPr>
            <w:r>
              <w:rPr>
                <w:sz w:val="20"/>
              </w:rPr>
              <w:t>20-30% / 55-60%</w:t>
            </w:r>
          </w:p>
        </w:tc>
        <w:tc>
          <w:tcPr>
            <w:tcW w:w="1890" w:type="dxa"/>
          </w:tcPr>
          <w:p w:rsidR="00FD62D9" w:rsidRDefault="00CC0E13">
            <w:pPr>
              <w:pStyle w:val="TableParagraph"/>
              <w:spacing w:line="224" w:lineRule="exact"/>
              <w:ind w:left="105"/>
              <w:rPr>
                <w:sz w:val="20"/>
              </w:rPr>
            </w:pPr>
            <w:r>
              <w:rPr>
                <w:sz w:val="20"/>
              </w:rPr>
              <w:t>10 (L/s*person)</w:t>
            </w:r>
          </w:p>
        </w:tc>
        <w:tc>
          <w:tcPr>
            <w:tcW w:w="992" w:type="dxa"/>
          </w:tcPr>
          <w:p w:rsidR="00FD62D9" w:rsidRDefault="00CC0E13">
            <w:pPr>
              <w:pStyle w:val="TableParagraph"/>
              <w:spacing w:line="224" w:lineRule="exact"/>
              <w:ind w:left="104"/>
              <w:rPr>
                <w:sz w:val="20"/>
              </w:rPr>
            </w:pPr>
            <w:r>
              <w:rPr>
                <w:sz w:val="20"/>
              </w:rPr>
              <w:t>12</w:t>
            </w:r>
          </w:p>
        </w:tc>
        <w:tc>
          <w:tcPr>
            <w:tcW w:w="990" w:type="dxa"/>
          </w:tcPr>
          <w:p w:rsidR="00FD62D9" w:rsidRDefault="00CC0E13">
            <w:pPr>
              <w:pStyle w:val="TableParagraph"/>
              <w:spacing w:line="224" w:lineRule="exact"/>
              <w:ind w:left="104"/>
              <w:rPr>
                <w:sz w:val="20"/>
              </w:rPr>
            </w:pPr>
            <w:r>
              <w:rPr>
                <w:sz w:val="20"/>
              </w:rPr>
              <w:t>50 dB(A)</w:t>
            </w:r>
          </w:p>
        </w:tc>
        <w:tc>
          <w:tcPr>
            <w:tcW w:w="1220" w:type="dxa"/>
          </w:tcPr>
          <w:p w:rsidR="00FD62D9" w:rsidRDefault="00CC0E13">
            <w:pPr>
              <w:pStyle w:val="TableParagraph"/>
              <w:spacing w:line="224" w:lineRule="exact"/>
              <w:ind w:left="103"/>
              <w:rPr>
                <w:sz w:val="20"/>
              </w:rPr>
            </w:pPr>
            <w:r>
              <w:rPr>
                <w:sz w:val="20"/>
              </w:rPr>
              <w:t>0.13-0.15</w:t>
            </w:r>
          </w:p>
        </w:tc>
      </w:tr>
      <w:tr w:rsidR="00FD62D9">
        <w:trPr>
          <w:trHeight w:val="244"/>
        </w:trPr>
        <w:tc>
          <w:tcPr>
            <w:tcW w:w="1304" w:type="dxa"/>
          </w:tcPr>
          <w:p w:rsidR="00FD62D9" w:rsidRDefault="00CC0E13">
            <w:pPr>
              <w:pStyle w:val="TableParagraph"/>
              <w:spacing w:line="224" w:lineRule="exact"/>
              <w:rPr>
                <w:sz w:val="20"/>
              </w:rPr>
            </w:pPr>
            <w:r>
              <w:rPr>
                <w:sz w:val="20"/>
              </w:rPr>
              <w:t>Palestra</w:t>
            </w:r>
          </w:p>
        </w:tc>
        <w:tc>
          <w:tcPr>
            <w:tcW w:w="694" w:type="dxa"/>
          </w:tcPr>
          <w:p w:rsidR="00FD62D9" w:rsidRDefault="00CC0E13">
            <w:pPr>
              <w:pStyle w:val="TableParagraph"/>
              <w:spacing w:line="224" w:lineRule="exact"/>
              <w:rPr>
                <w:sz w:val="20"/>
              </w:rPr>
            </w:pPr>
            <w:r>
              <w:rPr>
                <w:sz w:val="20"/>
              </w:rPr>
              <w:t>20-22</w:t>
            </w:r>
          </w:p>
        </w:tc>
        <w:tc>
          <w:tcPr>
            <w:tcW w:w="723" w:type="dxa"/>
          </w:tcPr>
          <w:p w:rsidR="00FD62D9" w:rsidRDefault="00CC0E13">
            <w:pPr>
              <w:pStyle w:val="TableParagraph"/>
              <w:spacing w:line="224" w:lineRule="exact"/>
              <w:ind w:left="106"/>
              <w:rPr>
                <w:sz w:val="20"/>
              </w:rPr>
            </w:pPr>
            <w:r>
              <w:rPr>
                <w:sz w:val="20"/>
              </w:rPr>
              <w:t>25-26</w:t>
            </w:r>
          </w:p>
        </w:tc>
        <w:tc>
          <w:tcPr>
            <w:tcW w:w="2070" w:type="dxa"/>
          </w:tcPr>
          <w:p w:rsidR="00FD62D9" w:rsidRDefault="00CC0E13">
            <w:pPr>
              <w:pStyle w:val="TableParagraph"/>
              <w:spacing w:line="224" w:lineRule="exact"/>
              <w:ind w:left="106"/>
              <w:rPr>
                <w:sz w:val="20"/>
              </w:rPr>
            </w:pPr>
            <w:r>
              <w:rPr>
                <w:sz w:val="20"/>
              </w:rPr>
              <w:t>30-70%</w:t>
            </w:r>
          </w:p>
        </w:tc>
        <w:tc>
          <w:tcPr>
            <w:tcW w:w="1890" w:type="dxa"/>
          </w:tcPr>
          <w:p w:rsidR="00FD62D9" w:rsidRDefault="00CC0E13">
            <w:pPr>
              <w:pStyle w:val="TableParagraph"/>
              <w:spacing w:line="224" w:lineRule="exact"/>
              <w:ind w:left="105"/>
              <w:rPr>
                <w:sz w:val="20"/>
              </w:rPr>
            </w:pPr>
            <w:r>
              <w:rPr>
                <w:sz w:val="20"/>
              </w:rPr>
              <w:t>8 (L/s*person)</w:t>
            </w:r>
          </w:p>
        </w:tc>
        <w:tc>
          <w:tcPr>
            <w:tcW w:w="992" w:type="dxa"/>
          </w:tcPr>
          <w:p w:rsidR="00FD62D9" w:rsidRDefault="00CC0E13">
            <w:pPr>
              <w:pStyle w:val="TableParagraph"/>
              <w:spacing w:line="224" w:lineRule="exact"/>
              <w:ind w:left="104"/>
              <w:rPr>
                <w:sz w:val="20"/>
              </w:rPr>
            </w:pPr>
            <w:r>
              <w:rPr>
                <w:w w:val="99"/>
                <w:sz w:val="20"/>
              </w:rPr>
              <w:t>6</w:t>
            </w:r>
          </w:p>
        </w:tc>
        <w:tc>
          <w:tcPr>
            <w:tcW w:w="990" w:type="dxa"/>
          </w:tcPr>
          <w:p w:rsidR="00FD62D9" w:rsidRDefault="00CC0E13">
            <w:pPr>
              <w:pStyle w:val="TableParagraph"/>
              <w:spacing w:line="224" w:lineRule="exact"/>
              <w:ind w:left="104"/>
              <w:rPr>
                <w:sz w:val="20"/>
              </w:rPr>
            </w:pPr>
            <w:r>
              <w:rPr>
                <w:sz w:val="20"/>
              </w:rPr>
              <w:t>45 dB(A)</w:t>
            </w:r>
          </w:p>
        </w:tc>
        <w:tc>
          <w:tcPr>
            <w:tcW w:w="1220" w:type="dxa"/>
          </w:tcPr>
          <w:p w:rsidR="00FD62D9" w:rsidRDefault="00CC0E13">
            <w:pPr>
              <w:pStyle w:val="TableParagraph"/>
              <w:spacing w:line="224" w:lineRule="exact"/>
              <w:ind w:left="103"/>
              <w:rPr>
                <w:sz w:val="20"/>
              </w:rPr>
            </w:pPr>
            <w:r>
              <w:rPr>
                <w:sz w:val="20"/>
              </w:rPr>
              <w:t>0.12-0.15</w:t>
            </w:r>
          </w:p>
        </w:tc>
      </w:tr>
      <w:tr w:rsidR="00FD62D9">
        <w:trPr>
          <w:trHeight w:val="244"/>
        </w:trPr>
        <w:tc>
          <w:tcPr>
            <w:tcW w:w="1304" w:type="dxa"/>
          </w:tcPr>
          <w:p w:rsidR="00FD62D9" w:rsidRDefault="00CC0E13">
            <w:pPr>
              <w:pStyle w:val="TableParagraph"/>
              <w:spacing w:line="224" w:lineRule="exact"/>
              <w:rPr>
                <w:sz w:val="20"/>
              </w:rPr>
            </w:pPr>
            <w:r>
              <w:rPr>
                <w:sz w:val="20"/>
              </w:rPr>
              <w:t>Pishina</w:t>
            </w:r>
          </w:p>
        </w:tc>
        <w:tc>
          <w:tcPr>
            <w:tcW w:w="694" w:type="dxa"/>
          </w:tcPr>
          <w:p w:rsidR="00FD62D9" w:rsidRDefault="00CC0E13">
            <w:pPr>
              <w:pStyle w:val="TableParagraph"/>
              <w:spacing w:line="224" w:lineRule="exact"/>
              <w:rPr>
                <w:sz w:val="20"/>
              </w:rPr>
            </w:pPr>
            <w:r>
              <w:rPr>
                <w:sz w:val="20"/>
              </w:rPr>
              <w:t>26</w:t>
            </w:r>
          </w:p>
        </w:tc>
        <w:tc>
          <w:tcPr>
            <w:tcW w:w="723" w:type="dxa"/>
          </w:tcPr>
          <w:p w:rsidR="00FD62D9" w:rsidRDefault="00CC0E13">
            <w:pPr>
              <w:pStyle w:val="TableParagraph"/>
              <w:spacing w:line="224" w:lineRule="exact"/>
              <w:ind w:left="106"/>
              <w:rPr>
                <w:sz w:val="20"/>
              </w:rPr>
            </w:pPr>
            <w:r>
              <w:rPr>
                <w:sz w:val="20"/>
              </w:rPr>
              <w:t>30</w:t>
            </w:r>
          </w:p>
        </w:tc>
        <w:tc>
          <w:tcPr>
            <w:tcW w:w="2070" w:type="dxa"/>
          </w:tcPr>
          <w:p w:rsidR="00FD62D9" w:rsidRDefault="00CC0E13">
            <w:pPr>
              <w:pStyle w:val="TableParagraph"/>
              <w:spacing w:line="224" w:lineRule="exact"/>
              <w:ind w:left="106"/>
              <w:rPr>
                <w:sz w:val="20"/>
              </w:rPr>
            </w:pPr>
            <w:r>
              <w:rPr>
                <w:sz w:val="20"/>
              </w:rPr>
              <w:t>50-60%</w:t>
            </w:r>
          </w:p>
        </w:tc>
        <w:tc>
          <w:tcPr>
            <w:tcW w:w="1890" w:type="dxa"/>
          </w:tcPr>
          <w:p w:rsidR="00FD62D9" w:rsidRDefault="00CC0E13">
            <w:pPr>
              <w:pStyle w:val="TableParagraph"/>
              <w:spacing w:line="224" w:lineRule="exact"/>
              <w:ind w:left="105"/>
              <w:rPr>
                <w:sz w:val="20"/>
              </w:rPr>
            </w:pPr>
            <w:r>
              <w:rPr>
                <w:w w:val="99"/>
                <w:sz w:val="20"/>
              </w:rPr>
              <w:t>-</w:t>
            </w:r>
          </w:p>
        </w:tc>
        <w:tc>
          <w:tcPr>
            <w:tcW w:w="992" w:type="dxa"/>
          </w:tcPr>
          <w:p w:rsidR="00FD62D9" w:rsidRDefault="00CC0E13">
            <w:pPr>
              <w:pStyle w:val="TableParagraph"/>
              <w:spacing w:line="224" w:lineRule="exact"/>
              <w:ind w:left="104"/>
              <w:rPr>
                <w:sz w:val="20"/>
              </w:rPr>
            </w:pPr>
            <w:r>
              <w:rPr>
                <w:sz w:val="20"/>
              </w:rPr>
              <w:t>4-6</w:t>
            </w:r>
          </w:p>
        </w:tc>
        <w:tc>
          <w:tcPr>
            <w:tcW w:w="990" w:type="dxa"/>
          </w:tcPr>
          <w:p w:rsidR="00FD62D9" w:rsidRDefault="00CC0E13">
            <w:pPr>
              <w:pStyle w:val="TableParagraph"/>
              <w:spacing w:line="224" w:lineRule="exact"/>
              <w:ind w:left="104"/>
              <w:rPr>
                <w:sz w:val="20"/>
              </w:rPr>
            </w:pPr>
            <w:r>
              <w:rPr>
                <w:sz w:val="20"/>
              </w:rPr>
              <w:t>45 dB(A)</w:t>
            </w:r>
          </w:p>
        </w:tc>
        <w:tc>
          <w:tcPr>
            <w:tcW w:w="1220" w:type="dxa"/>
          </w:tcPr>
          <w:p w:rsidR="00FD62D9" w:rsidRDefault="00CC0E13">
            <w:pPr>
              <w:pStyle w:val="TableParagraph"/>
              <w:spacing w:line="224" w:lineRule="exact"/>
              <w:ind w:left="103"/>
              <w:rPr>
                <w:sz w:val="20"/>
              </w:rPr>
            </w:pPr>
            <w:r>
              <w:rPr>
                <w:sz w:val="20"/>
              </w:rPr>
              <w:t>0.13</w:t>
            </w:r>
          </w:p>
        </w:tc>
      </w:tr>
      <w:tr w:rsidR="00FD62D9">
        <w:trPr>
          <w:trHeight w:val="244"/>
        </w:trPr>
        <w:tc>
          <w:tcPr>
            <w:tcW w:w="1304" w:type="dxa"/>
          </w:tcPr>
          <w:p w:rsidR="00FD62D9" w:rsidRDefault="00CC0E13">
            <w:pPr>
              <w:pStyle w:val="TableParagraph"/>
              <w:spacing w:line="224" w:lineRule="exact"/>
              <w:rPr>
                <w:sz w:val="20"/>
              </w:rPr>
            </w:pPr>
            <w:r>
              <w:rPr>
                <w:sz w:val="20"/>
              </w:rPr>
              <w:t>Konvikte</w:t>
            </w:r>
          </w:p>
        </w:tc>
        <w:tc>
          <w:tcPr>
            <w:tcW w:w="694" w:type="dxa"/>
          </w:tcPr>
          <w:p w:rsidR="00FD62D9" w:rsidRDefault="00CC0E13">
            <w:pPr>
              <w:pStyle w:val="TableParagraph"/>
              <w:spacing w:line="224" w:lineRule="exact"/>
              <w:rPr>
                <w:sz w:val="20"/>
              </w:rPr>
            </w:pPr>
            <w:r>
              <w:rPr>
                <w:sz w:val="20"/>
              </w:rPr>
              <w:t>20</w:t>
            </w:r>
          </w:p>
        </w:tc>
        <w:tc>
          <w:tcPr>
            <w:tcW w:w="723" w:type="dxa"/>
          </w:tcPr>
          <w:p w:rsidR="00FD62D9" w:rsidRDefault="00CC0E13">
            <w:pPr>
              <w:pStyle w:val="TableParagraph"/>
              <w:spacing w:line="224" w:lineRule="exact"/>
              <w:ind w:left="106"/>
              <w:rPr>
                <w:sz w:val="20"/>
              </w:rPr>
            </w:pPr>
            <w:r>
              <w:rPr>
                <w:sz w:val="20"/>
              </w:rPr>
              <w:t>25</w:t>
            </w:r>
          </w:p>
        </w:tc>
        <w:tc>
          <w:tcPr>
            <w:tcW w:w="2070" w:type="dxa"/>
          </w:tcPr>
          <w:p w:rsidR="00FD62D9" w:rsidRDefault="00CC0E13">
            <w:pPr>
              <w:pStyle w:val="TableParagraph"/>
              <w:spacing w:line="224" w:lineRule="exact"/>
              <w:ind w:left="106"/>
              <w:rPr>
                <w:sz w:val="20"/>
              </w:rPr>
            </w:pPr>
            <w:r>
              <w:rPr>
                <w:sz w:val="20"/>
              </w:rPr>
              <w:t>50%</w:t>
            </w:r>
          </w:p>
        </w:tc>
        <w:tc>
          <w:tcPr>
            <w:tcW w:w="1890" w:type="dxa"/>
          </w:tcPr>
          <w:p w:rsidR="00FD62D9" w:rsidRDefault="00CC0E13">
            <w:pPr>
              <w:pStyle w:val="TableParagraph"/>
              <w:spacing w:line="224" w:lineRule="exact"/>
              <w:ind w:left="105"/>
              <w:rPr>
                <w:sz w:val="20"/>
              </w:rPr>
            </w:pPr>
            <w:r>
              <w:rPr>
                <w:sz w:val="20"/>
              </w:rPr>
              <w:t>15 l/s/ dhome</w:t>
            </w:r>
          </w:p>
        </w:tc>
        <w:tc>
          <w:tcPr>
            <w:tcW w:w="992" w:type="dxa"/>
          </w:tcPr>
          <w:p w:rsidR="00FD62D9" w:rsidRDefault="00CC0E13">
            <w:pPr>
              <w:pStyle w:val="TableParagraph"/>
              <w:spacing w:line="224" w:lineRule="exact"/>
              <w:ind w:left="104"/>
              <w:rPr>
                <w:sz w:val="20"/>
              </w:rPr>
            </w:pPr>
            <w:r>
              <w:rPr>
                <w:w w:val="99"/>
                <w:sz w:val="20"/>
              </w:rPr>
              <w:t>4</w:t>
            </w:r>
          </w:p>
        </w:tc>
        <w:tc>
          <w:tcPr>
            <w:tcW w:w="990" w:type="dxa"/>
          </w:tcPr>
          <w:p w:rsidR="00FD62D9" w:rsidRDefault="00CC0E13">
            <w:pPr>
              <w:pStyle w:val="TableParagraph"/>
              <w:spacing w:line="224" w:lineRule="exact"/>
              <w:ind w:left="104"/>
              <w:rPr>
                <w:sz w:val="20"/>
              </w:rPr>
            </w:pPr>
            <w:r>
              <w:rPr>
                <w:sz w:val="20"/>
              </w:rPr>
              <w:t>30 dB(A)</w:t>
            </w:r>
          </w:p>
        </w:tc>
        <w:tc>
          <w:tcPr>
            <w:tcW w:w="1220" w:type="dxa"/>
          </w:tcPr>
          <w:p w:rsidR="00FD62D9" w:rsidRDefault="00CC0E13">
            <w:pPr>
              <w:pStyle w:val="TableParagraph"/>
              <w:spacing w:line="224" w:lineRule="exact"/>
              <w:ind w:left="103"/>
              <w:rPr>
                <w:sz w:val="20"/>
              </w:rPr>
            </w:pPr>
            <w:r>
              <w:rPr>
                <w:sz w:val="20"/>
              </w:rPr>
              <w:t>0.15</w:t>
            </w:r>
          </w:p>
        </w:tc>
      </w:tr>
      <w:tr w:rsidR="00FD62D9">
        <w:trPr>
          <w:trHeight w:val="731"/>
        </w:trPr>
        <w:tc>
          <w:tcPr>
            <w:tcW w:w="1304" w:type="dxa"/>
          </w:tcPr>
          <w:p w:rsidR="00FD62D9" w:rsidRDefault="00CC0E13">
            <w:pPr>
              <w:pStyle w:val="TableParagraph"/>
              <w:ind w:right="189"/>
              <w:rPr>
                <w:sz w:val="20"/>
              </w:rPr>
            </w:pPr>
            <w:r>
              <w:rPr>
                <w:sz w:val="20"/>
              </w:rPr>
              <w:t xml:space="preserve">Nyje </w:t>
            </w:r>
            <w:r>
              <w:rPr>
                <w:w w:val="95"/>
                <w:sz w:val="20"/>
              </w:rPr>
              <w:t>sanitare,</w:t>
            </w:r>
          </w:p>
          <w:p w:rsidR="00FD62D9" w:rsidRDefault="00CC0E13">
            <w:pPr>
              <w:pStyle w:val="TableParagraph"/>
              <w:spacing w:line="224" w:lineRule="exact"/>
              <w:rPr>
                <w:sz w:val="20"/>
              </w:rPr>
            </w:pPr>
            <w:r>
              <w:rPr>
                <w:sz w:val="20"/>
              </w:rPr>
              <w:t>dushe</w:t>
            </w:r>
          </w:p>
        </w:tc>
        <w:tc>
          <w:tcPr>
            <w:tcW w:w="694" w:type="dxa"/>
          </w:tcPr>
          <w:p w:rsidR="00FD62D9" w:rsidRDefault="00CC0E13">
            <w:pPr>
              <w:pStyle w:val="TableParagraph"/>
              <w:spacing w:line="243" w:lineRule="exact"/>
              <w:rPr>
                <w:sz w:val="20"/>
              </w:rPr>
            </w:pPr>
            <w:r>
              <w:rPr>
                <w:sz w:val="20"/>
              </w:rPr>
              <w:t>24</w:t>
            </w:r>
          </w:p>
        </w:tc>
        <w:tc>
          <w:tcPr>
            <w:tcW w:w="723" w:type="dxa"/>
          </w:tcPr>
          <w:p w:rsidR="00FD62D9" w:rsidRDefault="00CC0E13">
            <w:pPr>
              <w:pStyle w:val="TableParagraph"/>
              <w:spacing w:line="243" w:lineRule="exact"/>
              <w:ind w:left="106"/>
              <w:rPr>
                <w:sz w:val="20"/>
              </w:rPr>
            </w:pPr>
            <w:r>
              <w:rPr>
                <w:w w:val="99"/>
                <w:sz w:val="20"/>
              </w:rPr>
              <w:t>-</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2.5 (L/s*m2)</w:t>
            </w:r>
          </w:p>
        </w:tc>
        <w:tc>
          <w:tcPr>
            <w:tcW w:w="992" w:type="dxa"/>
          </w:tcPr>
          <w:p w:rsidR="00FD62D9" w:rsidRDefault="00CC0E13">
            <w:pPr>
              <w:pStyle w:val="TableParagraph"/>
              <w:spacing w:line="243" w:lineRule="exact"/>
              <w:ind w:left="104"/>
              <w:rPr>
                <w:sz w:val="20"/>
              </w:rPr>
            </w:pPr>
            <w:r>
              <w:rPr>
                <w:sz w:val="20"/>
              </w:rPr>
              <w:t>6-10</w:t>
            </w:r>
          </w:p>
        </w:tc>
        <w:tc>
          <w:tcPr>
            <w:tcW w:w="990" w:type="dxa"/>
          </w:tcPr>
          <w:p w:rsidR="00FD62D9" w:rsidRDefault="00CC0E13">
            <w:pPr>
              <w:pStyle w:val="TableParagraph"/>
              <w:spacing w:line="243" w:lineRule="exact"/>
              <w:ind w:left="104"/>
              <w:rPr>
                <w:sz w:val="20"/>
              </w:rPr>
            </w:pPr>
            <w:r>
              <w:rPr>
                <w:sz w:val="20"/>
              </w:rPr>
              <w:t>55 dB(A)</w:t>
            </w:r>
          </w:p>
        </w:tc>
        <w:tc>
          <w:tcPr>
            <w:tcW w:w="1220" w:type="dxa"/>
          </w:tcPr>
          <w:p w:rsidR="00FD62D9" w:rsidRDefault="00CC0E13">
            <w:pPr>
              <w:pStyle w:val="TableParagraph"/>
              <w:spacing w:line="243" w:lineRule="exact"/>
              <w:ind w:left="103"/>
              <w:rPr>
                <w:sz w:val="20"/>
              </w:rPr>
            </w:pPr>
            <w:r>
              <w:rPr>
                <w:sz w:val="20"/>
              </w:rPr>
              <w:t>0.15</w:t>
            </w:r>
          </w:p>
        </w:tc>
      </w:tr>
      <w:tr w:rsidR="00FD62D9">
        <w:trPr>
          <w:trHeight w:val="489"/>
        </w:trPr>
        <w:tc>
          <w:tcPr>
            <w:tcW w:w="1304" w:type="dxa"/>
          </w:tcPr>
          <w:p w:rsidR="00FD62D9" w:rsidRDefault="00CC0E13">
            <w:pPr>
              <w:pStyle w:val="TableParagraph"/>
              <w:spacing w:line="243" w:lineRule="exact"/>
              <w:rPr>
                <w:sz w:val="20"/>
              </w:rPr>
            </w:pPr>
            <w:r>
              <w:rPr>
                <w:sz w:val="20"/>
              </w:rPr>
              <w:t>Sherbime,</w:t>
            </w:r>
          </w:p>
          <w:p w:rsidR="00FD62D9" w:rsidRDefault="00CC0E13">
            <w:pPr>
              <w:pStyle w:val="TableParagraph"/>
              <w:spacing w:line="225" w:lineRule="exact"/>
              <w:rPr>
                <w:sz w:val="20"/>
              </w:rPr>
            </w:pPr>
            <w:r>
              <w:rPr>
                <w:sz w:val="20"/>
              </w:rPr>
              <w:t>dyqane</w:t>
            </w:r>
          </w:p>
        </w:tc>
        <w:tc>
          <w:tcPr>
            <w:tcW w:w="694" w:type="dxa"/>
          </w:tcPr>
          <w:p w:rsidR="00FD62D9" w:rsidRDefault="00CC0E13">
            <w:pPr>
              <w:pStyle w:val="TableParagraph"/>
              <w:spacing w:line="243" w:lineRule="exact"/>
              <w:rPr>
                <w:sz w:val="20"/>
              </w:rPr>
            </w:pPr>
            <w:r>
              <w:rPr>
                <w:sz w:val="20"/>
              </w:rPr>
              <w:t>22</w:t>
            </w:r>
          </w:p>
        </w:tc>
        <w:tc>
          <w:tcPr>
            <w:tcW w:w="723" w:type="dxa"/>
          </w:tcPr>
          <w:p w:rsidR="00FD62D9" w:rsidRDefault="00CC0E13">
            <w:pPr>
              <w:pStyle w:val="TableParagraph"/>
              <w:spacing w:line="243" w:lineRule="exact"/>
              <w:ind w:left="106"/>
              <w:rPr>
                <w:sz w:val="20"/>
              </w:rPr>
            </w:pPr>
            <w:r>
              <w:rPr>
                <w:sz w:val="20"/>
              </w:rPr>
              <w:t>26</w:t>
            </w:r>
          </w:p>
        </w:tc>
        <w:tc>
          <w:tcPr>
            <w:tcW w:w="2070" w:type="dxa"/>
          </w:tcPr>
          <w:p w:rsidR="00FD62D9" w:rsidRDefault="00CC0E13">
            <w:pPr>
              <w:pStyle w:val="TableParagraph"/>
              <w:spacing w:line="243" w:lineRule="exact"/>
              <w:ind w:left="106"/>
              <w:rPr>
                <w:sz w:val="20"/>
              </w:rPr>
            </w:pPr>
            <w:r>
              <w:rPr>
                <w:sz w:val="20"/>
              </w:rPr>
              <w:t>50%</w:t>
            </w:r>
          </w:p>
        </w:tc>
        <w:tc>
          <w:tcPr>
            <w:tcW w:w="1890" w:type="dxa"/>
          </w:tcPr>
          <w:p w:rsidR="00FD62D9" w:rsidRDefault="00CC0E13">
            <w:pPr>
              <w:pStyle w:val="TableParagraph"/>
              <w:spacing w:line="243" w:lineRule="exact"/>
              <w:ind w:left="105"/>
              <w:rPr>
                <w:sz w:val="20"/>
              </w:rPr>
            </w:pPr>
            <w:r>
              <w:rPr>
                <w:sz w:val="20"/>
              </w:rPr>
              <w:t>1-1.5 (L/s*m2)</w:t>
            </w:r>
          </w:p>
        </w:tc>
        <w:tc>
          <w:tcPr>
            <w:tcW w:w="992" w:type="dxa"/>
          </w:tcPr>
          <w:p w:rsidR="00FD62D9" w:rsidRDefault="00CC0E13">
            <w:pPr>
              <w:pStyle w:val="TableParagraph"/>
              <w:spacing w:line="243" w:lineRule="exact"/>
              <w:ind w:left="104"/>
              <w:rPr>
                <w:sz w:val="20"/>
              </w:rPr>
            </w:pPr>
            <w:r>
              <w:rPr>
                <w:w w:val="99"/>
                <w:sz w:val="20"/>
              </w:rPr>
              <w:t>-</w:t>
            </w:r>
          </w:p>
        </w:tc>
        <w:tc>
          <w:tcPr>
            <w:tcW w:w="990" w:type="dxa"/>
          </w:tcPr>
          <w:p w:rsidR="00FD62D9" w:rsidRDefault="00CC0E13">
            <w:pPr>
              <w:pStyle w:val="TableParagraph"/>
              <w:spacing w:line="243" w:lineRule="exact"/>
              <w:ind w:left="104"/>
              <w:rPr>
                <w:sz w:val="20"/>
              </w:rPr>
            </w:pPr>
            <w:r>
              <w:rPr>
                <w:sz w:val="20"/>
              </w:rPr>
              <w:t>47-56</w:t>
            </w:r>
          </w:p>
          <w:p w:rsidR="00FD62D9" w:rsidRDefault="00CC0E13">
            <w:pPr>
              <w:pStyle w:val="TableParagraph"/>
              <w:spacing w:line="225" w:lineRule="exact"/>
              <w:ind w:left="104"/>
              <w:rPr>
                <w:sz w:val="20"/>
              </w:rPr>
            </w:pPr>
            <w:r>
              <w:rPr>
                <w:sz w:val="20"/>
              </w:rPr>
              <w:t>dB(A)</w:t>
            </w:r>
          </w:p>
        </w:tc>
        <w:tc>
          <w:tcPr>
            <w:tcW w:w="1220" w:type="dxa"/>
          </w:tcPr>
          <w:p w:rsidR="00FD62D9" w:rsidRDefault="00CC0E13">
            <w:pPr>
              <w:pStyle w:val="TableParagraph"/>
              <w:spacing w:line="243" w:lineRule="exact"/>
              <w:ind w:left="103"/>
              <w:rPr>
                <w:sz w:val="20"/>
              </w:rPr>
            </w:pPr>
            <w:r>
              <w:rPr>
                <w:sz w:val="20"/>
              </w:rPr>
              <w:t>0.015-0.2</w:t>
            </w:r>
          </w:p>
        </w:tc>
      </w:tr>
      <w:tr w:rsidR="00FD62D9">
        <w:trPr>
          <w:trHeight w:val="731"/>
        </w:trPr>
        <w:tc>
          <w:tcPr>
            <w:tcW w:w="1304" w:type="dxa"/>
          </w:tcPr>
          <w:p w:rsidR="00FD62D9" w:rsidRDefault="00CC0E13">
            <w:pPr>
              <w:pStyle w:val="TableParagraph"/>
              <w:spacing w:line="243" w:lineRule="exact"/>
              <w:rPr>
                <w:sz w:val="20"/>
              </w:rPr>
            </w:pPr>
            <w:r>
              <w:rPr>
                <w:sz w:val="20"/>
              </w:rPr>
              <w:t>Muze</w:t>
            </w:r>
          </w:p>
        </w:tc>
        <w:tc>
          <w:tcPr>
            <w:tcW w:w="694" w:type="dxa"/>
          </w:tcPr>
          <w:p w:rsidR="00FD62D9" w:rsidRDefault="00CC0E13">
            <w:pPr>
              <w:pStyle w:val="TableParagraph"/>
              <w:spacing w:line="243" w:lineRule="exact"/>
              <w:rPr>
                <w:sz w:val="20"/>
              </w:rPr>
            </w:pPr>
            <w:r>
              <w:rPr>
                <w:sz w:val="20"/>
              </w:rPr>
              <w:t>20</w:t>
            </w:r>
          </w:p>
        </w:tc>
        <w:tc>
          <w:tcPr>
            <w:tcW w:w="723" w:type="dxa"/>
          </w:tcPr>
          <w:p w:rsidR="00FD62D9" w:rsidRDefault="00CC0E13">
            <w:pPr>
              <w:pStyle w:val="TableParagraph"/>
              <w:spacing w:line="243" w:lineRule="exact"/>
              <w:ind w:left="106"/>
              <w:rPr>
                <w:sz w:val="20"/>
              </w:rPr>
            </w:pPr>
            <w:r>
              <w:rPr>
                <w:sz w:val="20"/>
              </w:rPr>
              <w:t>25</w:t>
            </w:r>
          </w:p>
        </w:tc>
        <w:tc>
          <w:tcPr>
            <w:tcW w:w="2070" w:type="dxa"/>
          </w:tcPr>
          <w:p w:rsidR="00FD62D9" w:rsidRDefault="00CC0E13">
            <w:pPr>
              <w:pStyle w:val="TableParagraph"/>
              <w:spacing w:line="243" w:lineRule="exact"/>
              <w:ind w:left="106"/>
              <w:rPr>
                <w:sz w:val="20"/>
              </w:rPr>
            </w:pPr>
            <w:r>
              <w:rPr>
                <w:sz w:val="20"/>
              </w:rPr>
              <w:t>55% +/-5%</w:t>
            </w:r>
          </w:p>
        </w:tc>
        <w:tc>
          <w:tcPr>
            <w:tcW w:w="1890" w:type="dxa"/>
          </w:tcPr>
          <w:p w:rsidR="00FD62D9" w:rsidRDefault="00CC0E13">
            <w:pPr>
              <w:pStyle w:val="TableParagraph"/>
              <w:spacing w:line="243" w:lineRule="exact"/>
              <w:ind w:left="105"/>
              <w:rPr>
                <w:sz w:val="20"/>
              </w:rPr>
            </w:pPr>
            <w:r>
              <w:rPr>
                <w:sz w:val="20"/>
              </w:rPr>
              <w:t>10 (L/s*person)</w:t>
            </w:r>
          </w:p>
        </w:tc>
        <w:tc>
          <w:tcPr>
            <w:tcW w:w="992" w:type="dxa"/>
          </w:tcPr>
          <w:p w:rsidR="00FD62D9" w:rsidRDefault="00CC0E13">
            <w:pPr>
              <w:pStyle w:val="TableParagraph"/>
              <w:spacing w:line="243" w:lineRule="exact"/>
              <w:ind w:left="104"/>
              <w:rPr>
                <w:sz w:val="20"/>
              </w:rPr>
            </w:pPr>
            <w:r>
              <w:rPr>
                <w:w w:val="99"/>
                <w:sz w:val="20"/>
              </w:rPr>
              <w:t>-</w:t>
            </w:r>
          </w:p>
        </w:tc>
        <w:tc>
          <w:tcPr>
            <w:tcW w:w="990" w:type="dxa"/>
          </w:tcPr>
          <w:p w:rsidR="00FD62D9" w:rsidRDefault="00CC0E13">
            <w:pPr>
              <w:pStyle w:val="TableParagraph"/>
              <w:ind w:left="104"/>
              <w:rPr>
                <w:sz w:val="20"/>
              </w:rPr>
            </w:pPr>
            <w:r>
              <w:rPr>
                <w:sz w:val="20"/>
              </w:rPr>
              <w:t>40-50 dB(A)</w:t>
            </w:r>
          </w:p>
        </w:tc>
        <w:tc>
          <w:tcPr>
            <w:tcW w:w="1220" w:type="dxa"/>
          </w:tcPr>
          <w:p w:rsidR="00FD62D9" w:rsidRDefault="00CC0E13">
            <w:pPr>
              <w:pStyle w:val="TableParagraph"/>
              <w:spacing w:line="243" w:lineRule="exact"/>
              <w:ind w:left="103"/>
              <w:rPr>
                <w:sz w:val="20"/>
              </w:rPr>
            </w:pPr>
            <w:r>
              <w:rPr>
                <w:sz w:val="20"/>
              </w:rPr>
              <w:t>0.13</w:t>
            </w:r>
          </w:p>
        </w:tc>
      </w:tr>
      <w:tr w:rsidR="00FD62D9">
        <w:trPr>
          <w:trHeight w:val="489"/>
        </w:trPr>
        <w:tc>
          <w:tcPr>
            <w:tcW w:w="1304" w:type="dxa"/>
          </w:tcPr>
          <w:p w:rsidR="00FD62D9" w:rsidRDefault="00CC0E13">
            <w:pPr>
              <w:pStyle w:val="TableParagraph"/>
              <w:spacing w:line="243" w:lineRule="exact"/>
              <w:rPr>
                <w:sz w:val="20"/>
              </w:rPr>
            </w:pPr>
            <w:r>
              <w:rPr>
                <w:sz w:val="20"/>
              </w:rPr>
              <w:t>Kuzhina</w:t>
            </w:r>
          </w:p>
          <w:p w:rsidR="00FD62D9" w:rsidRDefault="00CC0E13">
            <w:pPr>
              <w:pStyle w:val="TableParagraph"/>
              <w:spacing w:before="1" w:line="225" w:lineRule="exact"/>
              <w:rPr>
                <w:sz w:val="20"/>
              </w:rPr>
            </w:pPr>
            <w:r>
              <w:rPr>
                <w:sz w:val="20"/>
              </w:rPr>
              <w:t>gatimi</w:t>
            </w:r>
          </w:p>
        </w:tc>
        <w:tc>
          <w:tcPr>
            <w:tcW w:w="694" w:type="dxa"/>
          </w:tcPr>
          <w:p w:rsidR="00FD62D9" w:rsidRDefault="00CC0E13">
            <w:pPr>
              <w:pStyle w:val="TableParagraph"/>
              <w:spacing w:line="243" w:lineRule="exact"/>
              <w:rPr>
                <w:sz w:val="20"/>
              </w:rPr>
            </w:pPr>
            <w:r>
              <w:rPr>
                <w:sz w:val="20"/>
              </w:rPr>
              <w:t>20-23</w:t>
            </w:r>
          </w:p>
        </w:tc>
        <w:tc>
          <w:tcPr>
            <w:tcW w:w="723" w:type="dxa"/>
          </w:tcPr>
          <w:p w:rsidR="00FD62D9" w:rsidRDefault="00CC0E13">
            <w:pPr>
              <w:pStyle w:val="TableParagraph"/>
              <w:spacing w:line="243" w:lineRule="exact"/>
              <w:ind w:left="106"/>
              <w:rPr>
                <w:sz w:val="20"/>
              </w:rPr>
            </w:pPr>
            <w:r>
              <w:rPr>
                <w:sz w:val="20"/>
              </w:rPr>
              <w:t>28-30</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508-762 l/s/m2</w:t>
            </w:r>
          </w:p>
        </w:tc>
        <w:tc>
          <w:tcPr>
            <w:tcW w:w="992" w:type="dxa"/>
          </w:tcPr>
          <w:p w:rsidR="00FD62D9" w:rsidRDefault="00CC0E13">
            <w:pPr>
              <w:pStyle w:val="TableParagraph"/>
              <w:spacing w:line="243" w:lineRule="exact"/>
              <w:ind w:left="104"/>
              <w:rPr>
                <w:sz w:val="20"/>
              </w:rPr>
            </w:pPr>
            <w:r>
              <w:rPr>
                <w:sz w:val="20"/>
              </w:rPr>
              <w:t>12</w:t>
            </w:r>
          </w:p>
        </w:tc>
        <w:tc>
          <w:tcPr>
            <w:tcW w:w="990" w:type="dxa"/>
          </w:tcPr>
          <w:p w:rsidR="00FD62D9" w:rsidRDefault="00CC0E13">
            <w:pPr>
              <w:pStyle w:val="TableParagraph"/>
              <w:spacing w:line="243" w:lineRule="exact"/>
              <w:ind w:left="104"/>
              <w:rPr>
                <w:sz w:val="20"/>
              </w:rPr>
            </w:pPr>
            <w:r>
              <w:rPr>
                <w:sz w:val="20"/>
              </w:rPr>
              <w:t>55 dB(A)</w:t>
            </w:r>
          </w:p>
        </w:tc>
        <w:tc>
          <w:tcPr>
            <w:tcW w:w="1220" w:type="dxa"/>
          </w:tcPr>
          <w:p w:rsidR="00FD62D9" w:rsidRDefault="00CC0E13">
            <w:pPr>
              <w:pStyle w:val="TableParagraph"/>
              <w:spacing w:line="243" w:lineRule="exact"/>
              <w:ind w:left="103"/>
              <w:rPr>
                <w:sz w:val="20"/>
              </w:rPr>
            </w:pPr>
            <w:r>
              <w:rPr>
                <w:sz w:val="20"/>
              </w:rPr>
              <w:t>0.15-0.25</w:t>
            </w:r>
          </w:p>
        </w:tc>
      </w:tr>
    </w:tbl>
    <w:p w:rsidR="00FD62D9" w:rsidRDefault="00FD62D9">
      <w:pPr>
        <w:pStyle w:val="BodyText"/>
        <w:spacing w:before="1"/>
        <w:ind w:left="0"/>
        <w:rPr>
          <w:sz w:val="15"/>
        </w:rPr>
      </w:pPr>
    </w:p>
    <w:p w:rsidR="00FD62D9" w:rsidRDefault="00CC0E13">
      <w:pPr>
        <w:pStyle w:val="BodyText"/>
        <w:spacing w:before="60"/>
        <w:ind w:right="960"/>
        <w:jc w:val="both"/>
      </w:pPr>
      <w:r>
        <w:t>Impiantet mekanike janë mjaft të rëndësishme për funksionimin e një godinë dhe zhvillimin normal të aktivitetit për të cilën destinohet të shfrytëzohet nga përdoruesit.</w:t>
      </w:r>
    </w:p>
    <w:p w:rsidR="00FD62D9" w:rsidRDefault="00CC0E13">
      <w:pPr>
        <w:pStyle w:val="BodyText"/>
        <w:ind w:right="962"/>
        <w:jc w:val="both"/>
      </w:pPr>
      <w:r>
        <w:t>Pavarësisht funksionit dhe përdorimit të godinave, impiantet mekanike duhet të plotësojnë kriteret bazë të domosdoshme përkundrejt projektimit, zbatimit të punimeve në objekt dhe shfrytëzimin nga përdoruesit të cilat janë:</w:t>
      </w:r>
    </w:p>
    <w:p w:rsidR="00FD62D9" w:rsidRDefault="00CC0E13">
      <w:pPr>
        <w:pStyle w:val="BodyText"/>
        <w:ind w:right="7092"/>
      </w:pPr>
      <w:r>
        <w:t>Përshtatshmëri dhe komfort në</w:t>
      </w:r>
      <w:r>
        <w:rPr>
          <w:spacing w:val="-16"/>
        </w:rPr>
        <w:t xml:space="preserve"> </w:t>
      </w:r>
      <w:r>
        <w:t>përdorim, Besueshmëri në funksionin e tyre, Kontroll të plotë</w:t>
      </w:r>
      <w:r>
        <w:rPr>
          <w:spacing w:val="-3"/>
        </w:rPr>
        <w:t xml:space="preserve"> </w:t>
      </w:r>
      <w:r>
        <w:t>teknik,</w:t>
      </w:r>
    </w:p>
    <w:p w:rsidR="00FD62D9" w:rsidRDefault="00CC0E13">
      <w:pPr>
        <w:pStyle w:val="BodyText"/>
        <w:ind w:right="6468"/>
      </w:pPr>
      <w:r>
        <w:t>Të garantojë kushtet higjenike dhe siguri teknike, Të mundësojë përdorim parcial të adresuar,</w:t>
      </w:r>
    </w:p>
    <w:p w:rsidR="00FD62D9" w:rsidRDefault="00CC0E13">
      <w:pPr>
        <w:pStyle w:val="BodyText"/>
        <w:ind w:right="6661"/>
      </w:pPr>
      <w:r>
        <w:t>Të garantojë kursim të energjisë së përdorur, Të respektojë kushtet ambientale,</w:t>
      </w:r>
    </w:p>
    <w:p w:rsidR="00FD62D9" w:rsidRDefault="00CC0E13">
      <w:pPr>
        <w:pStyle w:val="BodyText"/>
        <w:ind w:right="7143"/>
      </w:pPr>
      <w:r>
        <w:t>Të garantojë kosto të ulëta mirëmbajtje, Të ndërtohet me komponentë standard.</w:t>
      </w:r>
    </w:p>
    <w:p w:rsidR="00FD62D9" w:rsidRDefault="00CC0E13">
      <w:pPr>
        <w:pStyle w:val="BodyText"/>
        <w:ind w:right="958"/>
        <w:jc w:val="both"/>
      </w:pPr>
      <w:r>
        <w:t>Projektet, punimet e zbatimit dhe shfrytëzimit nga përdoruesit mbështeten në kuadrin ligjor dhe V.K.M-të e Republikës së Shqipërisë dhe në rastet kur ky kuadër nuk parashikon terma ose argumenta të veçantë, ato mbështeten në standarted, norma dhe udhëzime kryesisht italiane (UNI,UNIEN) dhe europiane (ISO, EN).</w:t>
      </w:r>
    </w:p>
    <w:p w:rsidR="00FD62D9" w:rsidRDefault="00FD62D9">
      <w:pPr>
        <w:pStyle w:val="BodyText"/>
        <w:ind w:left="0"/>
      </w:pPr>
    </w:p>
    <w:p w:rsidR="00FD62D9" w:rsidRDefault="00CC0E13">
      <w:pPr>
        <w:pStyle w:val="BodyText"/>
        <w:ind w:right="927"/>
      </w:pPr>
      <w:r>
        <w:t>Sistemi i ngrohjes do te jete me kaldaje me pelet, me radiatore panel te cilet do te jene te pajisur me valvola termostatike. Rrjeti i dergimit dhe kthimit te ujit duhet te jete:</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Per tubacione me diameteter me te vogel ose te barabarte me 28 mm, me material Pex-Al-Pex ose baker me veshje termoizoluese sipas standartit</w:t>
      </w:r>
    </w:p>
    <w:p w:rsidR="00FD62D9" w:rsidRDefault="00CC0E13">
      <w:pPr>
        <w:pStyle w:val="BodyText"/>
        <w:ind w:right="927"/>
      </w:pPr>
      <w:r>
        <w:t>Per tubacione me diameter me te madh se 28 mm mund te jete me tuba celiku te zi pa tegel ose me ndonje material tjeter, i termoizoluar sipas standartit te nevojshem per dimensionet e tubit</w:t>
      </w:r>
    </w:p>
    <w:p w:rsidR="00FD62D9" w:rsidRDefault="00CC0E13">
      <w:pPr>
        <w:pStyle w:val="BodyText"/>
        <w:spacing w:before="1"/>
        <w:ind w:right="927"/>
      </w:pPr>
      <w:r>
        <w:t>Për palestra mund të aplikohet sistemet e ngrohjes në dysheme ose impiante ngrohje me ajër të ngrohtë(tipi i aerotermave).</w:t>
      </w:r>
    </w:p>
    <w:p w:rsidR="00FD62D9" w:rsidRDefault="00CC0E13">
      <w:pPr>
        <w:pStyle w:val="BodyText"/>
        <w:spacing w:line="243" w:lineRule="exact"/>
      </w:pPr>
      <w:r>
        <w:t>Pompat qarkulluese duhet te jene te tipit inverter</w:t>
      </w:r>
    </w:p>
    <w:p w:rsidR="00FD62D9" w:rsidRDefault="00CC0E13">
      <w:pPr>
        <w:pStyle w:val="BodyText"/>
      </w:pPr>
      <w:r>
        <w:t>Projektuesi bashke me projektin duhet te paraqese dhe llogaritjen e humbjeve termike</w:t>
      </w:r>
    </w:p>
    <w:p w:rsidR="00FD62D9" w:rsidRDefault="00FD62D9">
      <w:pPr>
        <w:pStyle w:val="BodyText"/>
        <w:spacing w:before="11"/>
        <w:ind w:left="0"/>
        <w:rPr>
          <w:sz w:val="19"/>
        </w:rPr>
      </w:pPr>
    </w:p>
    <w:p w:rsidR="00FD62D9" w:rsidRDefault="00CC0E13">
      <w:pPr>
        <w:pStyle w:val="BodyText"/>
      </w:pPr>
      <w:r>
        <w:t>Sistemi i ngrohjes me pelet duhet projektuar i tille qe te permbushi te pakten kushtet me poshte:</w:t>
      </w:r>
    </w:p>
    <w:p w:rsidR="00FD62D9" w:rsidRDefault="00FD62D9">
      <w:pPr>
        <w:pStyle w:val="BodyText"/>
        <w:spacing w:before="2"/>
        <w:ind w:left="0"/>
      </w:pPr>
    </w:p>
    <w:p w:rsidR="00FD62D9" w:rsidRDefault="00CC0E13">
      <w:pPr>
        <w:pStyle w:val="BodyText"/>
        <w:ind w:right="927"/>
      </w:pPr>
      <w:r>
        <w:t>Te kete nje depozite peleti me autonimi te konsiderueshme ( deri ne dy-mujore bazuar ne llogaritjet termike te objektit)</w:t>
      </w:r>
    </w:p>
    <w:p w:rsidR="00FD62D9" w:rsidRDefault="00CC0E13">
      <w:pPr>
        <w:pStyle w:val="BodyText"/>
        <w:ind w:right="927"/>
      </w:pPr>
      <w:r>
        <w:t>Depoja ose depozita e peletit duhet te jete prjektuar ne menyre te tille qe te garantohet mbushja pa nevoje per fuqi puntore shtese direkt nga makinat veshkarkuese standarte</w:t>
      </w:r>
    </w:p>
    <w:p w:rsidR="00FD62D9" w:rsidRDefault="00CC0E13">
      <w:pPr>
        <w:pStyle w:val="BodyText"/>
        <w:spacing w:before="1" w:line="243" w:lineRule="exact"/>
      </w:pPr>
      <w:r>
        <w:t>Depoja ose depozita e peletit duhet te garantoje mbrojtjen e peletit nga faktoret atmosferike</w:t>
      </w:r>
    </w:p>
    <w:p w:rsidR="00FD62D9" w:rsidRDefault="00CC0E13">
      <w:pPr>
        <w:pStyle w:val="BodyText"/>
        <w:ind w:right="927"/>
      </w:pPr>
      <w:r>
        <w:t>Sistemi duhet te jete automatik, i pajisur me mekanizmat perkates te transportit te peletit nga depoja e pelletit, ne depoziten e ndermjetme (nese do jete e nevojshme, dhe ne kaldaje) pa pasur nevoje per fuqi punetore shtese Depozita e peletit, depozita ose sillosi i ndemjetem si dhe kaldaja duhet te vendosen ne ambjente duke respektuar te gjitha normat e nevojshme per mbrojtjen nga zjarri, ventilimin, hapesirat e nevojshme te punimeve te mirembjatjes dhe riparimit etj.</w:t>
      </w:r>
    </w:p>
    <w:p w:rsidR="00FD62D9" w:rsidRDefault="00CC0E13">
      <w:pPr>
        <w:pStyle w:val="BodyText"/>
        <w:ind w:right="960"/>
        <w:jc w:val="both"/>
      </w:pPr>
      <w:r>
        <w:t>Kaldaja mund te jete monoblock ose disa kaldaja me pelet te vendosura ne menyre te tille qe te plotesojne fuqine termike te kerkuar. Ne cdo rast, rendimenti is eciles kaldaje duhet te jete te pakten 89% llogaritur sipas normes BS 845-2:1987 ose ndonje norme ekuivalente</w:t>
      </w:r>
    </w:p>
    <w:p w:rsidR="00FD62D9" w:rsidRDefault="00CC0E13">
      <w:pPr>
        <w:pStyle w:val="BodyText"/>
        <w:ind w:right="962"/>
        <w:jc w:val="both"/>
      </w:pPr>
      <w:r>
        <w:t>Duhet te merret ne konsiderate shkarkimi i lehte i mbetjeve te hirit nga djegja dhe largimi i mbetjeve ne vende te percaktuara si vend depozitimi i pershtatshem.</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BodyText"/>
        <w:spacing w:before="1"/>
      </w:pPr>
      <w:r>
        <w:t>Ventilimi</w:t>
      </w:r>
    </w:p>
    <w:p w:rsidR="00FD62D9" w:rsidRDefault="00FD62D9">
      <w:pPr>
        <w:pStyle w:val="BodyText"/>
        <w:spacing w:before="10"/>
        <w:ind w:left="0"/>
        <w:rPr>
          <w:sz w:val="19"/>
        </w:rPr>
      </w:pPr>
    </w:p>
    <w:p w:rsidR="00FD62D9" w:rsidRDefault="00CC0E13">
      <w:pPr>
        <w:pStyle w:val="BodyText"/>
        <w:spacing w:before="1"/>
        <w:ind w:right="964"/>
        <w:jc w:val="both"/>
      </w:pPr>
      <w:r>
        <w:t>Duke qënë se në ambientet shkollore kemi të bëjmë me zona me densistet të lartë të popullimit dhe duke marrë parasysh që sistemi imunitar i nxenësve që do të frekuentojnë këto ambiente është relativisht i dobët, sistemi i ventilimi të ambienteve bëhet shumë i rëndësishëm dhe kërkon një kujdes të vecantë në llogaritjen dhe zgjedhjen e tipologjisë që do të përdoret sipas rastit.</w:t>
      </w:r>
    </w:p>
    <w:p w:rsidR="00FD62D9" w:rsidRDefault="00CC0E13">
      <w:pPr>
        <w:pStyle w:val="BodyText"/>
        <w:ind w:right="965"/>
        <w:jc w:val="both"/>
      </w:pPr>
      <w:r>
        <w:t>Sistemi i Ventilimit të ambienteve shkollore duhet të projektohet në mënyrë të tillë që të arrijë të plotësojë qellimet kryesore të aplikimit të tij si:</w:t>
      </w:r>
    </w:p>
    <w:p w:rsidR="00FD62D9" w:rsidRDefault="00CC0E13">
      <w:pPr>
        <w:pStyle w:val="BodyText"/>
        <w:spacing w:before="1"/>
        <w:ind w:right="969"/>
        <w:jc w:val="both"/>
      </w:pPr>
      <w:r>
        <w:t>Duhet të arrijë të plotësojë kërkesën për ventilim dhe furnizim me ajër të freskët për nevoja ëe frymëmarrjes të personave që do përdorin këto ambiente</w:t>
      </w:r>
    </w:p>
    <w:p w:rsidR="00FD62D9" w:rsidRDefault="00CC0E13">
      <w:pPr>
        <w:pStyle w:val="BodyText"/>
        <w:ind w:right="965"/>
        <w:jc w:val="both"/>
      </w:pPr>
      <w:r>
        <w:t>Duhet të siguroj largimin e ndotësve dhe aromat e këqija nga ambientet duke bërë të mundur përmirësimin e cilësisë së ajrit.</w:t>
      </w:r>
    </w:p>
    <w:p w:rsidR="00FD62D9" w:rsidRDefault="00CC0E13">
      <w:pPr>
        <w:pStyle w:val="BodyText"/>
        <w:spacing w:line="243" w:lineRule="exact"/>
        <w:jc w:val="both"/>
      </w:pPr>
      <w:r>
        <w:t>Mundësisht të rregullojë përqëndrimin e lagështisë të ajrit në ambiente.</w:t>
      </w:r>
    </w:p>
    <w:p w:rsidR="00FD62D9" w:rsidRDefault="00CC0E13">
      <w:pPr>
        <w:pStyle w:val="BodyText"/>
        <w:spacing w:line="243" w:lineRule="exact"/>
        <w:jc w:val="both"/>
      </w:pPr>
      <w:r>
        <w:t>Përmirësimin e komfortit termik duke ruajtur regjimin termik të impianteve të ngrohjes/ftohjes.</w:t>
      </w:r>
    </w:p>
    <w:p w:rsidR="00FD62D9" w:rsidRDefault="00CC0E13">
      <w:pPr>
        <w:pStyle w:val="BodyText"/>
        <w:spacing w:before="1"/>
        <w:ind w:right="968"/>
        <w:jc w:val="both"/>
      </w:pPr>
      <w:r>
        <w:t>Vlerat e shkëmbimit të ajrtit të ambientit e shkollave dhe shkollave është ne varësi të destinacionit të përdorimit të ambientit.</w:t>
      </w:r>
    </w:p>
    <w:p w:rsidR="00FD62D9" w:rsidRDefault="00CC0E13">
      <w:pPr>
        <w:pStyle w:val="BodyText"/>
        <w:ind w:right="961"/>
        <w:jc w:val="both"/>
      </w:pPr>
      <w:r>
        <w:t>Ne tabelen nr 2 jepen vlerat e rekomanduara të sasisë së ajrit të ndërruar sipas destinacionit të përdorimit të ambientit.</w:t>
      </w:r>
    </w:p>
    <w:p w:rsidR="00FD62D9" w:rsidRDefault="00CC0E13">
      <w:pPr>
        <w:pStyle w:val="BodyText"/>
        <w:spacing w:before="1"/>
        <w:ind w:right="954"/>
        <w:jc w:val="both"/>
      </w:pPr>
      <w:r>
        <w:t>Te gjitha klasat, palestra, biblioteka, laboratore dhe ambjente te tjera me perdorim masiv duhet te kene sisteme ventilimi mekanik me rikuperim nxehtesie (te pakten 60%) dhe duhet te jene te pajisur me filter minimalisht te klasit F7. Tubacionet e ajrit dhe grilat duhet te jene te dimensionuara ne menyre te tille qe te garantohet shperndarje e mire e ajrit dhe niveli i zhurmave te jete brenda normave te lejuara per secilin ambjent. Tubacionet e ajrit duhet te jene te termozoluara.</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Sistemi i ventilimit duhet te projektohet ne mnyre te tille qe ne rast zjarri te fiken automatikisht, dhe nese do te projektohen si njesi qendrore (qe i sherbejne me shume sesa nje ambjenti), te parashikohen damferat e zjarrit</w:t>
      </w:r>
    </w:p>
    <w:p w:rsidR="00FD62D9" w:rsidRDefault="00FD62D9">
      <w:pPr>
        <w:pStyle w:val="BodyText"/>
        <w:ind w:left="0"/>
      </w:pPr>
    </w:p>
    <w:p w:rsidR="00FD62D9" w:rsidRDefault="00CC0E13">
      <w:pPr>
        <w:pStyle w:val="BodyText"/>
      </w:pPr>
      <w:r>
        <w:t>Ventilimi i nyjeve sanitare</w:t>
      </w:r>
    </w:p>
    <w:p w:rsidR="00FD62D9" w:rsidRDefault="00CC0E13">
      <w:pPr>
        <w:pStyle w:val="BodyText"/>
        <w:spacing w:before="1" w:line="243" w:lineRule="exact"/>
      </w:pPr>
      <w:r>
        <w:t>Në ventilimin e nyjeve sanitare duhet të respektohen:</w:t>
      </w:r>
    </w:p>
    <w:p w:rsidR="00FD62D9" w:rsidRDefault="00CC0E13">
      <w:pPr>
        <w:pStyle w:val="BodyText"/>
        <w:spacing w:line="243" w:lineRule="exact"/>
      </w:pPr>
      <w:r>
        <w:t>Shpejtësia e ajrit nuk duhet ti kalojë 6m/s.</w:t>
      </w:r>
    </w:p>
    <w:p w:rsidR="00FD62D9" w:rsidRDefault="00CC0E13">
      <w:pPr>
        <w:pStyle w:val="BodyText"/>
      </w:pPr>
      <w:r>
        <w:t>Tubacionet fleksible nuk duhet të kalojnë 3000 mm gjatësi.</w:t>
      </w:r>
    </w:p>
    <w:p w:rsidR="00FD62D9" w:rsidRDefault="00CC0E13">
      <w:pPr>
        <w:pStyle w:val="BodyText"/>
        <w:spacing w:before="1" w:line="480" w:lineRule="auto"/>
        <w:ind w:right="4438"/>
      </w:pPr>
      <w:r>
        <w:t>Pikat e thithjes së ajrit duhet të pozicionohen mbi cdo ambient të mbullur. Centrali termik</w:t>
      </w:r>
    </w:p>
    <w:p w:rsidR="00FD62D9" w:rsidRDefault="00CC0E13">
      <w:pPr>
        <w:pStyle w:val="BodyText"/>
        <w:ind w:right="965"/>
        <w:jc w:val="both"/>
      </w:pPr>
      <w:r>
        <w:t>Gjatë fazës së projektit një vëmëndje të vecantë duhet ti kushtohet konceptimit dhe projektimit të drejtë të Centralit termik. Në mënyrë që Centralet termik të jenë mirëfunksional dhe me qellim që të shmangen sa më shumë problemet gjatë kohës së operimit të sistemit, duhen patur parasysh:</w:t>
      </w:r>
    </w:p>
    <w:p w:rsidR="00FD62D9" w:rsidRDefault="00CC0E13">
      <w:pPr>
        <w:pStyle w:val="BodyText"/>
        <w:ind w:right="998"/>
      </w:pPr>
      <w:r>
        <w:t>Duhet të parashikohet një hapësirë të paktën prej 10% e sipërfaqes bruto të godinës për impiantet mekanike. Ambienti teknik duhet të kompletohet me shkallë ose me raste dhe parashikimi i mjeteve ngritëse per mirëmbajtjen e nevojshëme dhe pajisjet që mund të</w:t>
      </w:r>
      <w:r>
        <w:rPr>
          <w:spacing w:val="-5"/>
        </w:rPr>
        <w:t xml:space="preserve"> </w:t>
      </w:r>
      <w:r>
        <w:t>zëvendësohen.</w:t>
      </w:r>
    </w:p>
    <w:p w:rsidR="00FD62D9" w:rsidRDefault="00CC0E13">
      <w:pPr>
        <w:pStyle w:val="BodyText"/>
        <w:ind w:right="960" w:firstLine="45"/>
        <w:jc w:val="both"/>
      </w:pPr>
      <w:r>
        <w:t>Dyert e ambientit teknik duhet të jenë minimalisht të përmasave 230x180. Dyert e jashtme duhen të jenë të hapëshme dhe të heqshme në mënyrë që në rastin kur ka zëvendësim të pajisjeve të mëdha të cilat nuk mund të vijnë në pjesë të</w:t>
      </w:r>
      <w:r>
        <w:rPr>
          <w:spacing w:val="-5"/>
        </w:rPr>
        <w:t xml:space="preserve"> </w:t>
      </w:r>
      <w:r>
        <w:t>ndara.</w:t>
      </w:r>
    </w:p>
    <w:p w:rsidR="00FD62D9" w:rsidRDefault="00CC0E13">
      <w:pPr>
        <w:pStyle w:val="BodyText"/>
        <w:ind w:right="969"/>
        <w:jc w:val="both"/>
      </w:pPr>
      <w:r>
        <w:t>Dhoma teknike nëntokësore duhet të pajisen me hapësira të posacme dhe me përmasa të tilla qe te lejojne zevendesimin e pajisjeve me te medha te ambientit teknik.</w:t>
      </w:r>
    </w:p>
    <w:p w:rsidR="00FD62D9" w:rsidRDefault="00CC0E13">
      <w:pPr>
        <w:pStyle w:val="BodyText"/>
        <w:spacing w:before="1"/>
        <w:ind w:right="2723"/>
      </w:pPr>
      <w:r>
        <w:t>Pikat e ajrosjes së ambientit teknik duhet të pozicionohet të paktën 50 cm mbi nivelin e tokës. Të gjitha daljet e linjave apo kanaleve duhet të shoqërohen me qafore për mbrojtje nga zjarri.</w:t>
      </w:r>
    </w:p>
    <w:p w:rsidR="00FD62D9" w:rsidRDefault="00CC0E13">
      <w:pPr>
        <w:pStyle w:val="BodyText"/>
        <w:spacing w:line="243" w:lineRule="exact"/>
      </w:pPr>
      <w:r>
        <w:t>Ambientet teknike nuk duhet të përdoren si zonë për marrjen dhe nxjerrjen e ajrit nga makineritë.</w:t>
      </w:r>
    </w:p>
    <w:p w:rsidR="00FD62D9" w:rsidRDefault="00CC0E13">
      <w:pPr>
        <w:pStyle w:val="BodyText"/>
        <w:spacing w:before="1"/>
        <w:ind w:right="970"/>
        <w:jc w:val="both"/>
      </w:pPr>
      <w:r>
        <w:t>Një tub kondensati duhet vendosur në cdo pjesë të pajisjeve që perdorin avull. Kondensa duhet të shkarkojë me vetrrjedhje të cilat më pas do të shkarkojnë në piletë ose në pompën e drenazhimi.</w:t>
      </w:r>
    </w:p>
    <w:p w:rsidR="00FD62D9" w:rsidRDefault="00CC0E13">
      <w:pPr>
        <w:pStyle w:val="BodyText"/>
        <w:ind w:right="964"/>
        <w:jc w:val="both"/>
      </w:pPr>
      <w:r>
        <w:t>Duhet të ketë hapësira të përshtatëshme për pasazhe rreth e qark pajisjeve të ambientit teknik për të lejuar mirëmbajtjen, të sjellë pajisjet e riparuara, pajisjet e përkohëshme, zëvendësimi i pajiseve të vjetra si dhe siguria nga tensioni i lartë.</w:t>
      </w:r>
    </w:p>
    <w:p w:rsidR="00FD62D9" w:rsidRDefault="00CC0E13">
      <w:pPr>
        <w:pStyle w:val="BodyText"/>
        <w:spacing w:before="1"/>
        <w:ind w:right="964"/>
        <w:jc w:val="both"/>
      </w:pPr>
      <w:r>
        <w:t>Duhet të ketë ndricim të mjaftueshëm në brendësi të ambientit teknik për të lehtësuar punën e personave të mirëmbajtjes.</w:t>
      </w:r>
    </w:p>
    <w:p w:rsidR="00FD62D9" w:rsidRDefault="00FD62D9">
      <w:pPr>
        <w:pStyle w:val="BodyText"/>
        <w:ind w:left="0"/>
      </w:pPr>
    </w:p>
    <w:p w:rsidR="00FD62D9" w:rsidRDefault="00FD62D9">
      <w:pPr>
        <w:pStyle w:val="BodyText"/>
        <w:ind w:left="0"/>
      </w:pPr>
    </w:p>
    <w:p w:rsidR="00FD62D9" w:rsidRDefault="00CC0E13">
      <w:pPr>
        <w:pStyle w:val="BodyText"/>
        <w:jc w:val="both"/>
      </w:pPr>
      <w:r>
        <w:t>Projekti i plotë i rrjetit elektrik</w:t>
      </w:r>
    </w:p>
    <w:p w:rsidR="00FD62D9" w:rsidRDefault="00FD62D9">
      <w:pPr>
        <w:pStyle w:val="BodyText"/>
        <w:spacing w:before="11"/>
        <w:ind w:left="0"/>
        <w:rPr>
          <w:sz w:val="19"/>
        </w:rPr>
      </w:pPr>
    </w:p>
    <w:p w:rsidR="00FD62D9" w:rsidRDefault="00CC0E13">
      <w:pPr>
        <w:pStyle w:val="BodyText"/>
        <w:jc w:val="both"/>
      </w:pPr>
      <w:r>
        <w:t>Projekti elektrike do tȅ pȅrmbajȅ kȅto sisteme:</w:t>
      </w:r>
    </w:p>
    <w:p w:rsidR="00FD62D9" w:rsidRDefault="00FD62D9">
      <w:pPr>
        <w:pStyle w:val="BodyText"/>
        <w:spacing w:before="11"/>
        <w:ind w:left="0"/>
        <w:rPr>
          <w:sz w:val="19"/>
        </w:rPr>
      </w:pPr>
    </w:p>
    <w:p w:rsidR="00FD62D9" w:rsidRDefault="00CC0E13">
      <w:pPr>
        <w:pStyle w:val="BodyText"/>
        <w:ind w:right="6536"/>
      </w:pPr>
      <w:r>
        <w:t>Rrjeti I furnizimit me tension tȅ mesȅm TM. Kabina elektrike e transformimit TM/TU. Struktura e ambjenteve</w:t>
      </w:r>
    </w:p>
    <w:p w:rsidR="00FD62D9" w:rsidRDefault="00CC0E13">
      <w:pPr>
        <w:pStyle w:val="BodyText"/>
        <w:spacing w:before="2" w:line="243" w:lineRule="exact"/>
      </w:pPr>
      <w:r>
        <w:t>Tipologjia e pajisjeve</w:t>
      </w:r>
    </w:p>
    <w:p w:rsidR="00FD62D9" w:rsidRDefault="00CC0E13">
      <w:pPr>
        <w:pStyle w:val="BodyText"/>
        <w:ind w:right="5765"/>
      </w:pPr>
      <w:r>
        <w:t>Skemat dhe llogaritjet e ngarkesave sipas kȅrkesave. Sistemi I furnizimit me energji emergjent-Gjeneratorȅt Struktura e ambjenteve</w:t>
      </w:r>
    </w:p>
    <w:p w:rsidR="00FD62D9" w:rsidRDefault="00CC0E13">
      <w:pPr>
        <w:pStyle w:val="BodyText"/>
      </w:pPr>
      <w:r>
        <w:t>Tipologjia e pajisjeve</w:t>
      </w:r>
    </w:p>
    <w:p w:rsidR="00FD62D9" w:rsidRDefault="00CC0E13">
      <w:pPr>
        <w:pStyle w:val="BodyText"/>
      </w:pPr>
      <w:r>
        <w:t>Sistemi I furnizimit me energji I sigurisȅ UPS.</w:t>
      </w:r>
    </w:p>
    <w:p w:rsidR="00FD62D9" w:rsidRDefault="00CC0E13">
      <w:pPr>
        <w:pStyle w:val="BodyText"/>
        <w:spacing w:before="1"/>
        <w:ind w:right="3026"/>
      </w:pPr>
      <w:r>
        <w:t>Linjat kryesore tȅ furnizimit me energji tȅ Paneleve elektrike kryesor nga Kabina elektrike. Karakterisitikat funksionale tȅ rrjetit tȅ shpȅrndarjes kryesore</w:t>
      </w:r>
    </w:p>
    <w:p w:rsidR="00FD62D9" w:rsidRDefault="00CC0E13">
      <w:pPr>
        <w:pStyle w:val="BodyText"/>
        <w:ind w:right="7723"/>
      </w:pPr>
      <w:r>
        <w:t>Rrjeti dytesor i shpȅrndarjes Kuadrot elektrike</w:t>
      </w:r>
    </w:p>
    <w:p w:rsidR="00FD62D9" w:rsidRDefault="00CC0E13">
      <w:pPr>
        <w:pStyle w:val="BodyText"/>
        <w:ind w:right="7276"/>
      </w:pPr>
      <w:r>
        <w:t>Kuadrot elektrike tȅ katit, zones …. Rrjeti dytȅsor i shpȅrndarjes</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7723"/>
      </w:pPr>
      <w:r>
        <w:t>Kuadrot e ambjenteve tȅ vecanta. Rrjeti i pȅrgjithshȅm i fuqisȅ.</w:t>
      </w:r>
    </w:p>
    <w:p w:rsidR="00FD62D9" w:rsidRDefault="00CC0E13">
      <w:pPr>
        <w:pStyle w:val="BodyText"/>
        <w:ind w:right="5577"/>
      </w:pPr>
      <w:r>
        <w:t>Furnizimi i konsumatoreve tȅ pȅrgjithshȅm nga rrjeti normal Furnizim i konsumatorȅve preferenciale nga gjeneratori</w:t>
      </w:r>
    </w:p>
    <w:p w:rsidR="00FD62D9" w:rsidRDefault="00CC0E13">
      <w:pPr>
        <w:pStyle w:val="BodyText"/>
        <w:spacing w:before="1"/>
        <w:ind w:right="5926"/>
      </w:pPr>
      <w:r>
        <w:t>Furnizim i komsumatorȅve tȅ rȅndȅsishȅm nga UPS Rrjeti i ndricimit</w:t>
      </w:r>
    </w:p>
    <w:p w:rsidR="00FD62D9" w:rsidRDefault="00CC0E13">
      <w:pPr>
        <w:pStyle w:val="BodyText"/>
        <w:ind w:right="7143"/>
      </w:pPr>
      <w:r>
        <w:t>Rrjeti i ndricimit normal tȅ pergjithshȅm Rrjeti i ndricimit tȅ natȅs</w:t>
      </w:r>
    </w:p>
    <w:p w:rsidR="00FD62D9" w:rsidRDefault="00CC0E13">
      <w:pPr>
        <w:pStyle w:val="BodyText"/>
        <w:ind w:right="7955"/>
      </w:pPr>
      <w:r>
        <w:t>Rrjeti i ndricimit tȅ jashtȅm etj. Rrjeti i ndricimit tȅ sigurisȅ Rrjeti i ndricimit emergjent</w:t>
      </w:r>
    </w:p>
    <w:p w:rsidR="00FD62D9" w:rsidRDefault="00CC0E13">
      <w:pPr>
        <w:pStyle w:val="BodyText"/>
        <w:spacing w:line="244" w:lineRule="exact"/>
      </w:pPr>
      <w:r>
        <w:t>Rrjeti i ndricimit tȅ evakuimit etj.</w:t>
      </w:r>
    </w:p>
    <w:p w:rsidR="00FD62D9" w:rsidRDefault="00CC0E13">
      <w:pPr>
        <w:pStyle w:val="BodyText"/>
        <w:spacing w:before="1" w:line="480" w:lineRule="auto"/>
        <w:ind w:right="4611"/>
      </w:pPr>
      <w:r>
        <w:t>Rrjeti I tokȅzimit, shkarkimeve atmosferike dhe skemave ekuipotenciale Projekti e instalimeve speciale do tȅ pȅrmbajȅ kȅto sisteme:</w:t>
      </w:r>
    </w:p>
    <w:p w:rsidR="00FD62D9" w:rsidRDefault="00CC0E13">
      <w:pPr>
        <w:pStyle w:val="BodyText"/>
        <w:spacing w:line="243" w:lineRule="exact"/>
      </w:pPr>
      <w:r>
        <w:t>Impiantet e sistemeve tȅ sigurisȅ</w:t>
      </w:r>
    </w:p>
    <w:p w:rsidR="00FD62D9" w:rsidRDefault="00CC0E13">
      <w:pPr>
        <w:pStyle w:val="BodyText"/>
        <w:ind w:right="5765"/>
      </w:pPr>
      <w:r>
        <w:t>Impianti idedektimit dhe sinjalizimit tȅ zjarrit dhe gazit Impianti I lajmerimit zanor</w:t>
      </w:r>
    </w:p>
    <w:p w:rsidR="00FD62D9" w:rsidRDefault="00CC0E13">
      <w:pPr>
        <w:pStyle w:val="BodyText"/>
        <w:spacing w:before="2"/>
        <w:ind w:right="7143"/>
      </w:pPr>
      <w:r>
        <w:t>Impianti kunder hyrjeve tȅ padȅshiruara Impianti I kontrollit tȅ dyerve</w:t>
      </w:r>
    </w:p>
    <w:p w:rsidR="00FD62D9" w:rsidRDefault="00CC0E13">
      <w:pPr>
        <w:pStyle w:val="BodyText"/>
        <w:spacing w:line="243" w:lineRule="exact"/>
      </w:pPr>
      <w:r>
        <w:t>Impianti I monitorimit CCTV.</w:t>
      </w:r>
    </w:p>
    <w:p w:rsidR="00FD62D9" w:rsidRDefault="00FD62D9">
      <w:pPr>
        <w:pStyle w:val="BodyText"/>
        <w:spacing w:before="1"/>
        <w:ind w:left="0"/>
      </w:pPr>
    </w:p>
    <w:p w:rsidR="00FD62D9" w:rsidRDefault="00CC0E13">
      <w:pPr>
        <w:pStyle w:val="BodyText"/>
        <w:spacing w:line="243" w:lineRule="exact"/>
      </w:pPr>
      <w:r>
        <w:t>Impiantet e sistemeve tȅ komunikimit</w:t>
      </w:r>
    </w:p>
    <w:p w:rsidR="00FD62D9" w:rsidRDefault="00CC0E13">
      <w:pPr>
        <w:pStyle w:val="BodyText"/>
        <w:spacing w:line="243" w:lineRule="exact"/>
      </w:pPr>
      <w:r>
        <w:t>Impianti i kabllove tȅ strukturuar, fiber optike</w:t>
      </w:r>
    </w:p>
    <w:p w:rsidR="00FD62D9" w:rsidRDefault="00CC0E13">
      <w:pPr>
        <w:pStyle w:val="BodyText"/>
        <w:spacing w:before="1"/>
        <w:ind w:right="5765"/>
      </w:pPr>
      <w:r>
        <w:t>Pajisjet aktive tȅ rrjetit tȅ transmetimit tȅ tȅ dhȅnave Impianti i sinjalit televiziv, TV-SAT.</w:t>
      </w:r>
    </w:p>
    <w:p w:rsidR="00FD62D9" w:rsidRDefault="00CC0E13">
      <w:pPr>
        <w:pStyle w:val="BodyText"/>
        <w:spacing w:line="243" w:lineRule="exact"/>
      </w:pPr>
      <w:r>
        <w:t>Impianti videocitofonik</w:t>
      </w:r>
    </w:p>
    <w:p w:rsidR="00FD62D9" w:rsidRDefault="00CC0E13">
      <w:pPr>
        <w:pStyle w:val="BodyText"/>
        <w:spacing w:before="10" w:line="480" w:lineRule="atLeast"/>
        <w:ind w:right="927"/>
      </w:pPr>
      <w:r>
        <w:t>Sistemet e mȅsipȅrme do tȅ jenȅ tȅ shoqeruara me tȅ gjithȅ llogaritjet, dhe specifikimet teknike tȅ pȅrzgjedhura. Sistemi i furnizimit me energji elektrike.</w:t>
      </w:r>
    </w:p>
    <w:p w:rsidR="00FD62D9" w:rsidRDefault="00CC0E13">
      <w:pPr>
        <w:pStyle w:val="BodyText"/>
        <w:spacing w:before="7"/>
        <w:ind w:right="927"/>
      </w:pPr>
      <w:r>
        <w:t>Ky sistem do të projektohet në mënyrë tȅ tillë që të sigurojë furnizim të pandërprerë me energji elektrike të të gjitha ambienteve. Për këtë do te parashikohen 3 burime të furnizimit me energji elektrike.</w:t>
      </w:r>
    </w:p>
    <w:p w:rsidR="00FD62D9" w:rsidRDefault="00FD62D9">
      <w:pPr>
        <w:pStyle w:val="BodyText"/>
        <w:ind w:left="0"/>
      </w:pPr>
    </w:p>
    <w:p w:rsidR="00FD62D9" w:rsidRDefault="00CC0E13">
      <w:pPr>
        <w:pStyle w:val="BodyText"/>
        <w:jc w:val="both"/>
      </w:pPr>
      <w:r>
        <w:t>Nga rrjeti elektrik energjitik i sistemit - Tension normal</w:t>
      </w:r>
    </w:p>
    <w:p w:rsidR="00FD62D9" w:rsidRDefault="00CC0E13">
      <w:pPr>
        <w:pStyle w:val="BodyText"/>
        <w:spacing w:before="1"/>
        <w:ind w:right="956"/>
        <w:jc w:val="both"/>
      </w:pPr>
      <w:r>
        <w:t>Në varësi nga organizimi i ambjenteve do të bëhet dhe ndarja e linjave të furnizimit me energji elektrike. Psh sistemet e sigurisë do të kenë furnizim të pandërprerë nga UPS po kështu zonat me ndjeshmëri të lartë për fëmijët gjithashtu me linjat e UPS do të furnizohen dhe sistemet informatike, ato të ruajtjes së informacioneve të pandërprera nëse ka</w:t>
      </w:r>
      <w:r>
        <w:rPr>
          <w:spacing w:val="-2"/>
        </w:rPr>
        <w:t xml:space="preserve"> </w:t>
      </w:r>
      <w:r>
        <w:t>etj.</w:t>
      </w:r>
    </w:p>
    <w:p w:rsidR="00FD62D9" w:rsidRDefault="00FD62D9">
      <w:pPr>
        <w:pStyle w:val="BodyText"/>
        <w:ind w:left="0"/>
      </w:pPr>
    </w:p>
    <w:p w:rsidR="00FD62D9" w:rsidRDefault="00CC0E13">
      <w:pPr>
        <w:pStyle w:val="BodyText"/>
        <w:spacing w:before="1"/>
        <w:ind w:right="959"/>
        <w:jc w:val="both"/>
      </w:pPr>
      <w:r>
        <w:t>Me tension kritik (nga gjeneratori pas 15-20 sek) do tȅ furnizohen ato konsumatore tȅ cilȅt pȅr periudhȅn 15-20 sek nuk humbin parametrat e punȅs dhe nuk ndikojnȅ nȅ zhvillimin normal tȅ aktivitetit tȅ kopshtit.</w:t>
      </w:r>
    </w:p>
    <w:p w:rsidR="00FD62D9" w:rsidRDefault="00CC0E13">
      <w:pPr>
        <w:pStyle w:val="BodyText"/>
        <w:ind w:right="960"/>
        <w:jc w:val="both"/>
      </w:pPr>
      <w:r>
        <w:t>Me ketȅ tension do tȅ furnizohen konsumatoret e ndricmit tȅ pȅrgjithshȅm, ndricimit emergjent, sistemet e sigurisȅ etj.</w:t>
      </w:r>
    </w:p>
    <w:p w:rsidR="00FD62D9" w:rsidRDefault="00FD62D9">
      <w:pPr>
        <w:pStyle w:val="BodyText"/>
        <w:spacing w:before="11"/>
        <w:ind w:left="0"/>
        <w:rPr>
          <w:sz w:val="19"/>
        </w:rPr>
      </w:pPr>
    </w:p>
    <w:p w:rsidR="00FD62D9" w:rsidRDefault="00CC0E13">
      <w:pPr>
        <w:pStyle w:val="BodyText"/>
        <w:ind w:right="961"/>
        <w:jc w:val="both"/>
      </w:pPr>
      <w:r>
        <w:t>Me tension normal do tȅ furnizohen tȅ gjitha ambjentet e kopshtit duke e quajtur si furnizim baze tȅ tij por qȅ pȅr arsye sigurie dhe vazhdueshmerie do tȅ dublohet me tensionet nga gjeneratori dhe UPS nȅ mȅnyrȅ automatike tȅ cilat duhet tȅ parashikohen nȅ skemat e projektimit.</w:t>
      </w:r>
    </w:p>
    <w:p w:rsidR="00FD62D9" w:rsidRDefault="00CC0E13">
      <w:pPr>
        <w:pStyle w:val="BodyText"/>
        <w:ind w:right="966"/>
        <w:jc w:val="both"/>
      </w:pPr>
      <w:r>
        <w:t>Per furnizimin e objektit me energji elektrike nȅ rastet kur fuqia e kerkuar kalon vlerȅn mbi 150 kË dhe nuk ka mundȅsi per lidhje tȅ energjisȅ nȅ tension tȅ ulȅt nȅ atȅ zonȅ do tȅ parashikohet ndȅrtimi i njȅ kabine elektrike, pȅr tȅ cilin do tȅ parashikohen kȅto dhoma teknike :</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dhoma e tensionit te mesȅm</w:t>
      </w:r>
    </w:p>
    <w:p w:rsidR="00FD62D9" w:rsidRDefault="00CC0E13">
      <w:pPr>
        <w:pStyle w:val="BodyText"/>
        <w:spacing w:before="1"/>
        <w:ind w:right="3599"/>
      </w:pPr>
      <w:r>
        <w:t>Nȅ kȅtȅ dhomȅ do tȅ vendosen bokset e tensionit tȅ mesȅm sipas kȅsaj radhitjeje: Boksi i hyrjes sȅ tensionit tȅ mesȅm 20kv</w:t>
      </w:r>
    </w:p>
    <w:p w:rsidR="00FD62D9" w:rsidRDefault="00CC0E13">
      <w:pPr>
        <w:pStyle w:val="BodyText"/>
        <w:ind w:right="7096"/>
      </w:pPr>
      <w:r>
        <w:t>Boksi i daljes sȅ tensionit tȅ mesȅm 20kv Boksi i matjes sȅ tensionit tȅ mesȅm 20kv Boksi i takim stakimit mbrojtes TR1</w:t>
      </w:r>
    </w:p>
    <w:p w:rsidR="00FD62D9" w:rsidRDefault="00FD62D9">
      <w:pPr>
        <w:pStyle w:val="BodyText"/>
        <w:spacing w:before="11"/>
        <w:ind w:left="0"/>
        <w:rPr>
          <w:sz w:val="19"/>
        </w:rPr>
      </w:pPr>
    </w:p>
    <w:p w:rsidR="00FD62D9" w:rsidRDefault="00CC0E13">
      <w:pPr>
        <w:pStyle w:val="BodyText"/>
        <w:ind w:right="998"/>
      </w:pPr>
      <w:r>
        <w:t>Nȅ dhomȅn e dytȅ tȅ parashikohen vendosjet e transformatoreve tȅ tensionit tȅ mesȅm TM 20/0.4 kv tȅ cilȅt duhet tȅ jenȅ tȅ tipit me rezinȅ.</w:t>
      </w:r>
    </w:p>
    <w:p w:rsidR="00FD62D9" w:rsidRDefault="00CC0E13">
      <w:pPr>
        <w:pStyle w:val="BodyText"/>
        <w:ind w:right="927"/>
      </w:pPr>
      <w:r>
        <w:t>Transformatorȅt ndahen nga ambjenti me rrjetȅ hekuri me kanalinȅ 40x40x4 (mm) me dyer tȅ siguruar dhe me elemente mbrojtes nȅ rast tȅ hapjes sȅ dyerve.</w:t>
      </w:r>
    </w:p>
    <w:p w:rsidR="00FD62D9" w:rsidRDefault="00FD62D9">
      <w:pPr>
        <w:pStyle w:val="BodyText"/>
        <w:spacing w:before="1"/>
        <w:ind w:left="0"/>
      </w:pPr>
    </w:p>
    <w:p w:rsidR="00FD62D9" w:rsidRDefault="00CC0E13">
      <w:pPr>
        <w:pStyle w:val="BodyText"/>
        <w:ind w:right="960"/>
        <w:jc w:val="both"/>
      </w:pPr>
      <w:r>
        <w:t>Nȅ dhomȅn e tretȅ parashikohen tȅ vendosen gjeneratorȅt tȅ cilȅt pasi tȅ bȅhen kalkulimet do tȅ percaktohet dhe fuqia e tyre.</w:t>
      </w:r>
    </w:p>
    <w:p w:rsidR="00FD62D9" w:rsidRDefault="00CC0E13">
      <w:pPr>
        <w:pStyle w:val="BodyText"/>
        <w:ind w:right="966"/>
        <w:jc w:val="both"/>
      </w:pPr>
      <w:r>
        <w:t>Nȅ dhomȅn e katȅrt do tȅ vendoset paneli i kalimit automatik rrjet gjenerator si dhe paneli i rregullimit te cos Ф i cili do tȅ kalkulohet nȅ bazȅ tȅ fuqisȅ sȅ instaluar dhe do tȅ paraqiten llogaritjet etj</w:t>
      </w:r>
    </w:p>
    <w:p w:rsidR="00FD62D9" w:rsidRDefault="00CC0E13">
      <w:pPr>
        <w:pStyle w:val="BodyText"/>
        <w:ind w:right="954"/>
        <w:jc w:val="both"/>
      </w:pPr>
      <w:r>
        <w:t>Kuadrot e tensionit tȅ ulȅt ȅshtȅ mirȅ qȅ pȅr efekt tensioni tȅ paluhatshȅm dhe kursimi tȅ vendosen sa mȅ afȅr ambjenteve qȅ do tȅ furnizojnȅ. Panelet e tensionit tȅ mesȅm dhe gjeneratorȅt do tȅ parshikohen tȅ vendosen jashtȅ objektit. Kuadrot e tensionit tȅ ulȅt duke u vendosur brenda godines se kopshtit jane me te kontrollushem, te menaxhueshem dhe me ekonomik. Rekomandojmȅ qȅ pȅr projektin e instalimeve elektrike shtrirja e linjave tȅ tensionit tȅ ulȅt tȅ bȅhet duke respektuar sistemin TNS per tensionin tre fazor dhe duke respektuar sistemin TS pȅr sistemin monofaze. Realizimi i projektit tȅ paneleve tȅ TU tȅ bȅhet konform normave CEI i programuar duke zbatuar fuqite dimensionet temperaturen , gjatesite e linjave dhe llojin e konsumatoreve. Gjatȅ hartimit tȅ projektit duhet tȅ kihet parasysh qȅ linjat tȅ jenȅ tȅ drejtpȅrdrejta pa xhuntime te etiketuara sipas destinacionit dhe te dallueshme nga njera tjetra. dmth Rrjeti,Gjeneratori, UPS si dhe kutitȅ e derivacionit tȅ etiketohen dhe tȅ lexohen lehtȅsisht. Kuadrot elektrik duhet pasur parasysh gjatȅ projektit tȅ kenȅ nȅ mȅnyrȅ tȅ padiskutueshme elementȅt matȅs mbrojtȅs kontrollues, mbrojtje nga shkarkimet atmosferike, etj. Kuadrot e tensionit duhet tȅ sigurojnȅ qȅndrueshmȅri REI - 120.</w:t>
      </w:r>
    </w:p>
    <w:p w:rsidR="00FD62D9" w:rsidRDefault="00FD62D9">
      <w:pPr>
        <w:pStyle w:val="BodyText"/>
        <w:ind w:left="0"/>
      </w:pPr>
    </w:p>
    <w:p w:rsidR="00FD62D9" w:rsidRDefault="00CC0E13">
      <w:pPr>
        <w:pStyle w:val="BodyText"/>
        <w:spacing w:before="1"/>
        <w:ind w:right="964"/>
        <w:jc w:val="both"/>
      </w:pPr>
      <w:r>
        <w:t>Projektuesi duhet të sigurojë Miratimin e projekteve elektrikë në ISHTI dhe CEZ si dhe të përcaktojë edhe pikën e lidhjes me energji elektrike, nga rrjeti i fuqisë (kabina ose transformatori i zonës).</w:t>
      </w:r>
    </w:p>
    <w:p w:rsidR="00FD62D9" w:rsidRDefault="00CC0E13">
      <w:pPr>
        <w:pStyle w:val="BodyText"/>
        <w:ind w:right="961"/>
        <w:jc w:val="both"/>
      </w:pPr>
      <w:r>
        <w:t>Projekti elektrik të jetë i shoqëruar me liçensën e noteruar të inxhinierit elektrik, e cila do të shërbejë për procedurat e mëtejshme për miratimin e pikes së lidhjes me CEZ-in.</w:t>
      </w:r>
    </w:p>
    <w:p w:rsidR="00FD62D9" w:rsidRDefault="00FD62D9">
      <w:pPr>
        <w:pStyle w:val="BodyText"/>
        <w:ind w:left="0"/>
      </w:pPr>
    </w:p>
    <w:p w:rsidR="00FD62D9" w:rsidRDefault="00CC0E13">
      <w:pPr>
        <w:pStyle w:val="BodyText"/>
        <w:spacing w:before="1" w:line="243" w:lineRule="exact"/>
      </w:pPr>
      <w:r>
        <w:t>Sistemi i ndricimit</w:t>
      </w:r>
    </w:p>
    <w:p w:rsidR="00FD62D9" w:rsidRDefault="00CC0E13">
      <w:pPr>
        <w:pStyle w:val="BodyText"/>
        <w:spacing w:line="243" w:lineRule="exact"/>
      </w:pPr>
      <w:r>
        <w:t>Gjatȅ projektimit duhet patur parasysh qȅ ky sistem do tȅ pȅrfshijȅ sa mȅ qartȅ :</w:t>
      </w:r>
    </w:p>
    <w:p w:rsidR="00FD62D9" w:rsidRDefault="00CC0E13">
      <w:pPr>
        <w:pStyle w:val="BodyText"/>
        <w:ind w:right="8002"/>
      </w:pPr>
      <w:r>
        <w:t>Skemat e ndricimit normal Skemat e ndricimit emergjent</w:t>
      </w:r>
    </w:p>
    <w:p w:rsidR="00FD62D9" w:rsidRDefault="00CC0E13">
      <w:pPr>
        <w:pStyle w:val="BodyText"/>
        <w:spacing w:line="243" w:lineRule="exact"/>
      </w:pPr>
      <w:r>
        <w:t>Skemat e ndricimit tȅ evakuimit (Sinjalizimit)</w:t>
      </w:r>
    </w:p>
    <w:p w:rsidR="00FD62D9" w:rsidRDefault="00CC0E13">
      <w:pPr>
        <w:pStyle w:val="BodyText"/>
        <w:spacing w:before="1"/>
        <w:ind w:right="962"/>
        <w:jc w:val="both"/>
      </w:pPr>
      <w:r>
        <w:t>Fluksi i ndricimit duhet tȅ respektohet sipas ambjenteve ku do tȅ instalohet duke respektuar Lux per m2 nȅ ambjentet e qȅndrimit, ngrȅnies, mȅsimit, korridoreve, kuzhinȅs, tualete etj.</w:t>
      </w:r>
    </w:p>
    <w:p w:rsidR="00FD62D9" w:rsidRDefault="00CC0E13">
      <w:pPr>
        <w:pStyle w:val="BodyText"/>
        <w:spacing w:before="1"/>
        <w:ind w:right="962"/>
        <w:jc w:val="both"/>
      </w:pPr>
      <w:r>
        <w:t>Mȅnyra e komandimit tȅ ndricimit tȅ jetȅ e tilllȅ qȅ tȅ pȅrdoret me efektivitet duke kursyer sa mȅ shumȅ tȅ jetȅ e mundur energjinȅ elektrike. Ndricmi i pȅrdorur tȅ jetȅ me llampa LED me eficense tȅ lartȅ energjie dhe konsum minimal. Llampat LED duhet te specifikohen ne menyre te tille qe trupi ndricues (llampa) te jete e zevendesueshme pa pasur nevoje per te nderruar komplet ndricuesin ne rast defekti, te jete e afte te punoje per 50.000 ore pune dhe te plotesojne kerkesat e DIN EN 60598-1 (VDE 0711-1): 2005-03</w:t>
      </w:r>
    </w:p>
    <w:p w:rsidR="00FD62D9" w:rsidRDefault="00CC0E13">
      <w:pPr>
        <w:pStyle w:val="BodyText"/>
        <w:ind w:right="967" w:firstLine="45"/>
        <w:jc w:val="both"/>
      </w:pPr>
      <w:r>
        <w:t>Specifikimet teknike te ndricuesve duhet te konsiderojne te gjitha standartet e nevojshme qe gjate procesit te instalimit te shmanget mundesia e instalimit te produkteve te pacertifikuara.</w:t>
      </w:r>
    </w:p>
    <w:p w:rsidR="00FD62D9" w:rsidRDefault="00FD62D9">
      <w:pPr>
        <w:pStyle w:val="BodyText"/>
        <w:spacing w:before="11"/>
        <w:ind w:left="0"/>
        <w:rPr>
          <w:sz w:val="19"/>
        </w:rPr>
      </w:pPr>
    </w:p>
    <w:p w:rsidR="00FD62D9" w:rsidRDefault="00CC0E13">
      <w:pPr>
        <w:pStyle w:val="BodyText"/>
      </w:pPr>
      <w:r>
        <w:t>Sistemi i fuqise nȅpȅr ambjente</w:t>
      </w:r>
    </w:p>
    <w:p w:rsidR="00FD62D9" w:rsidRDefault="00CC0E13">
      <w:pPr>
        <w:pStyle w:val="BodyText"/>
        <w:spacing w:before="1"/>
        <w:ind w:right="927"/>
      </w:pPr>
      <w:r>
        <w:t>Nȅ tȅ gjitha ambjentet tȅ parashikohen priza monofaze qȅ punojnȅ me tension normal dhe gjeneratori nȅ pȅrshtatje me mobilimin si dhe dalje ndricimi nȅ banjo dhe aspiratori nȅ rast nevoje.</w:t>
      </w:r>
    </w:p>
    <w:p w:rsidR="00FD62D9" w:rsidRDefault="00CC0E13">
      <w:pPr>
        <w:pStyle w:val="BodyText"/>
        <w:spacing w:before="1"/>
      </w:pPr>
      <w:r>
        <w:t>Nȅ korridore nȅ distanca 15 -20 m tȅ parshikohen priza monofaze me tension normal pȅr pajisjet e pastrimit.</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line="243" w:lineRule="exact"/>
        <w:jc w:val="both"/>
      </w:pPr>
      <w:r>
        <w:t>Skema ekuipotenciale</w:t>
      </w:r>
    </w:p>
    <w:p w:rsidR="00FD62D9" w:rsidRDefault="00CC0E13">
      <w:pPr>
        <w:pStyle w:val="BodyText"/>
        <w:ind w:right="963"/>
        <w:jc w:val="both"/>
      </w:pPr>
      <w:r>
        <w:t>Tȅ ambjet tȅ vecanta si ambjete teknike mekanike, elektrike, kuzhine, etj gjatȅ realizimit tȅ projektit duhet patur parasysh tȅ jenȅ tȅ pajisura me njȅ zbarȅ ekuipotenciale tȅ vendosur pas cdo derȅ nȅ tȅ cilȅn do tȅ jenȅ tȅ lidhura tȅ gjitha pjesȅt metalike nȅ dysheme, mure apo tavane me skemȅn ekuipotencilale.</w:t>
      </w:r>
    </w:p>
    <w:p w:rsidR="00FD62D9" w:rsidRDefault="00CC0E13">
      <w:pPr>
        <w:pStyle w:val="BodyText"/>
        <w:spacing w:line="244" w:lineRule="exact"/>
      </w:pPr>
      <w:r>
        <w:t>VO!</w:t>
      </w:r>
    </w:p>
    <w:p w:rsidR="00FD62D9" w:rsidRDefault="00CC0E13">
      <w:pPr>
        <w:pStyle w:val="BodyText"/>
        <w:ind w:right="956"/>
        <w:jc w:val="both"/>
      </w:pPr>
      <w:r>
        <w:t>Realizimi i skemȅs ekuipotencile gjatȅ projektimit tȅ jetȅ i ndarȅ nȅ mȅnyrȅ absolute nga skema e tokȅzimit dhe e rrufepritȅsit.</w:t>
      </w:r>
    </w:p>
    <w:p w:rsidR="00FD62D9" w:rsidRDefault="00CC0E13">
      <w:pPr>
        <w:pStyle w:val="BodyText"/>
        <w:spacing w:before="1"/>
        <w:ind w:right="971"/>
        <w:jc w:val="both"/>
      </w:pPr>
      <w:r>
        <w:t>Brȅnda kutisȅ ekuipotenciale tȅ parashikohet njȅ zbarrȅ bakri me vrima pȅr tȅ realizuar tȅ gjitha lidhjet e pikave ekuipotencile. Skema ekuipotencile fillon nȅ cdo ambjent dhe perfundon nȅ elektrodat e vendosura nȅ tokȅ jashtȅ objektit.</w:t>
      </w:r>
    </w:p>
    <w:p w:rsidR="00FD62D9" w:rsidRDefault="00FD62D9">
      <w:pPr>
        <w:pStyle w:val="BodyText"/>
        <w:ind w:left="0"/>
      </w:pPr>
    </w:p>
    <w:p w:rsidR="00FD62D9" w:rsidRDefault="00CC0E13">
      <w:pPr>
        <w:pStyle w:val="BodyText"/>
        <w:spacing w:line="243" w:lineRule="exact"/>
        <w:jc w:val="both"/>
      </w:pPr>
      <w:r>
        <w:t>Skema e tokȅzimit</w:t>
      </w:r>
    </w:p>
    <w:p w:rsidR="00FD62D9" w:rsidRDefault="00CC0E13">
      <w:pPr>
        <w:pStyle w:val="BodyText"/>
        <w:ind w:right="957"/>
        <w:jc w:val="both"/>
      </w:pPr>
      <w:r>
        <w:t xml:space="preserve">Gjatȅ projektimit tȅ skemȅs sȅ tokezimit duhet tȅ kihet parasysh qȅ tȅ studiohen mirȅ elementet si sigma e tokȅs, lloji i tokȅs, lageshtia e saj me qellim qȅ gjatȅ kalkulimit rezistenca perfundimtare tȅ jetȅ mȅ e vogȅl ose e barabartȅ me 4 Ω. Sasia e elektrodave varet nga realizimi i RT. Gjatȅ matjes me diferencial me rryma tȅ komanduara nga </w:t>
      </w:r>
      <w:r>
        <w:rPr>
          <w:spacing w:val="2"/>
        </w:rPr>
        <w:t xml:space="preserve">2mA- </w:t>
      </w:r>
      <w:r>
        <w:t>30mA releja diferenciale tȅ veprojȅ brenda kȅtij</w:t>
      </w:r>
      <w:r>
        <w:rPr>
          <w:spacing w:val="-4"/>
        </w:rPr>
        <w:t xml:space="preserve"> </w:t>
      </w:r>
      <w:r>
        <w:t>diapazoni.</w:t>
      </w:r>
    </w:p>
    <w:p w:rsidR="00FD62D9" w:rsidRDefault="00FD62D9">
      <w:pPr>
        <w:pStyle w:val="BodyText"/>
        <w:spacing w:before="1"/>
        <w:ind w:left="0"/>
      </w:pPr>
    </w:p>
    <w:p w:rsidR="00FD62D9" w:rsidRDefault="00CC0E13">
      <w:pPr>
        <w:pStyle w:val="BodyText"/>
        <w:jc w:val="both"/>
      </w:pPr>
      <w:r>
        <w:t>Sistemi i rrufepritȅsit</w:t>
      </w:r>
    </w:p>
    <w:p w:rsidR="00FD62D9" w:rsidRDefault="00CC0E13">
      <w:pPr>
        <w:pStyle w:val="BodyText"/>
        <w:spacing w:before="1"/>
        <w:ind w:right="962"/>
        <w:jc w:val="both"/>
      </w:pPr>
      <w:r>
        <w:t>Skema do tȅ realizohet nga projektuesi duke patur parasysh qȅ Rr tȅ jetȅ mȅ e vogȅl ose baraz me 10 Ω. konturi mbi sipȅrfaqen e tokȅs dhe nȅ tarracȅ tȅ realizohet me shirit zinku 30x3 dhe me shtiza zinku L=1.5m ndȅrsa konturi qarkues dhe lidhȅs i elektrodave ne tokȅn me pȅrcjelles bakri tȅ zhveshur S= 50mm2. Pȅr cdo zbritje do tȅ vendoset shkȅputesi pȅr matje. Numri i zbritjeve ti pȅrmbahet relacionit n=P/15 +2 dhe rezistenca e rrufepritȅsit do tȅ kalkulohet me vlerȅ mȅ tȅ vogȅl se 10 om.</w:t>
      </w:r>
    </w:p>
    <w:p w:rsidR="00FD62D9" w:rsidRDefault="00FD62D9">
      <w:pPr>
        <w:pStyle w:val="BodyText"/>
        <w:spacing w:before="11"/>
        <w:ind w:left="0"/>
        <w:rPr>
          <w:sz w:val="19"/>
        </w:rPr>
      </w:pPr>
    </w:p>
    <w:p w:rsidR="00FD62D9" w:rsidRDefault="00CC0E13">
      <w:pPr>
        <w:pStyle w:val="BodyText"/>
        <w:jc w:val="both"/>
      </w:pPr>
      <w:r>
        <w:t>Skema e furnizimit dhe kontrollit tȅ pajisjeve mekanike dhe hidronike</w:t>
      </w:r>
    </w:p>
    <w:p w:rsidR="00FD62D9" w:rsidRDefault="00CC0E13">
      <w:pPr>
        <w:pStyle w:val="BodyText"/>
        <w:spacing w:before="1"/>
        <w:ind w:right="968"/>
        <w:jc w:val="both"/>
      </w:pPr>
      <w:r>
        <w:t>Gjatȅ realizimit tȅ projektit tȅ mbahen parasysh realizimi i skemave tȅ kontrollit dhe furnizimit tȅ elementeve tȅ sistemit te ngrohjes, ventilimit dhe furnizim me ujȅ. Pȅr kȅtȅ nȅ funksion tȅ skemave tȅ pȅrgatitur nga projektuesit mekanik dhe hidroteknik , projekti elektrik tȅ parashikojȅ sa mȅ poshtȅ:</w:t>
      </w:r>
    </w:p>
    <w:p w:rsidR="00FD62D9" w:rsidRDefault="00FD62D9">
      <w:pPr>
        <w:pStyle w:val="BodyText"/>
        <w:ind w:left="0"/>
      </w:pPr>
    </w:p>
    <w:p w:rsidR="00FD62D9" w:rsidRDefault="00CC0E13">
      <w:pPr>
        <w:pStyle w:val="BodyText"/>
        <w:spacing w:line="243" w:lineRule="exact"/>
      </w:pPr>
      <w:r>
        <w:t>panelin dhe kabllimin e njȅsive tȅ ventilimit</w:t>
      </w:r>
    </w:p>
    <w:p w:rsidR="00FD62D9" w:rsidRDefault="00CC0E13">
      <w:pPr>
        <w:pStyle w:val="BodyText"/>
        <w:ind w:right="5349"/>
      </w:pPr>
      <w:r>
        <w:t>panelin dhe kabllimin e pompave (ngrohje ftohje, binjake) panelin dhe kabllimin e kaldajave</w:t>
      </w:r>
    </w:p>
    <w:p w:rsidR="00FD62D9" w:rsidRDefault="00CC0E13">
      <w:pPr>
        <w:pStyle w:val="BodyText"/>
        <w:spacing w:before="1"/>
      </w:pPr>
      <w:r>
        <w:t>panelin dhe kabllimin e pompȅs sȅ zjarrit</w:t>
      </w:r>
    </w:p>
    <w:p w:rsidR="00FD62D9" w:rsidRDefault="00CC0E13">
      <w:pPr>
        <w:pStyle w:val="BodyText"/>
        <w:spacing w:before="1"/>
        <w:ind w:right="5765"/>
      </w:pPr>
      <w:r>
        <w:t>panelin dhe kabllimin e pompave tȅ furnizimit me ujȅ panelin dhe kabllimin e pompave zhytȅse (nese do kete)</w:t>
      </w:r>
    </w:p>
    <w:p w:rsidR="00FD62D9" w:rsidRDefault="00FD62D9">
      <w:pPr>
        <w:pStyle w:val="BodyText"/>
        <w:ind w:left="0"/>
      </w:pPr>
    </w:p>
    <w:p w:rsidR="00FD62D9" w:rsidRDefault="00FD62D9">
      <w:pPr>
        <w:pStyle w:val="BodyText"/>
        <w:spacing w:before="9"/>
        <w:ind w:left="0"/>
        <w:rPr>
          <w:sz w:val="19"/>
        </w:rPr>
      </w:pPr>
    </w:p>
    <w:p w:rsidR="00FD62D9" w:rsidRDefault="00CC0E13">
      <w:pPr>
        <w:pStyle w:val="BodyText"/>
        <w:spacing w:before="1"/>
        <w:jc w:val="both"/>
      </w:pPr>
      <w:r>
        <w:t>Sistemet e sigurisȅ</w:t>
      </w:r>
    </w:p>
    <w:p w:rsidR="00FD62D9" w:rsidRDefault="00CC0E13">
      <w:pPr>
        <w:pStyle w:val="BodyText"/>
        <w:ind w:right="960"/>
        <w:jc w:val="both"/>
      </w:pPr>
      <w:r>
        <w:t>Kamerat, alarmet dhe akses kontrolli do tȅ vendosen nȅ mȅnyrȅ tȅ atillȅ qȅ tȅ sigurojnȅ nȅ mȅnyrȅ tȅ pandȅrprerȅ informacion ndȅrmjet ambjenteve si dhe vȅzhgim tȅ gjithȅ situatȅs nȅ tȅ gjithȅ ambjentet e kopshtit si brenda dhe jashtȅ.</w:t>
      </w:r>
    </w:p>
    <w:p w:rsidR="00FD62D9" w:rsidRDefault="00CC0E13">
      <w:pPr>
        <w:pStyle w:val="BodyText"/>
        <w:ind w:right="962"/>
        <w:jc w:val="both"/>
      </w:pPr>
      <w:r>
        <w:t>Pȅr realizimin e projektit tȅ instalimeve elektrike duhet tȅ bȅhet njȅ bashkepunim dhe bashkȅrendim i punȅs nȅ tȅ gjithȅ grupet e projektimit me qȅllim qȅ ti shȅrbejnȅ sa mȅ mirȅ tȅ gjithȅ specialiteteve dhe tȅ realizojmȅ njȅ shȅrbim sa mȅ cilȅsor tȅ punȅs sȅ personelit dhe</w:t>
      </w:r>
      <w:r>
        <w:rPr>
          <w:spacing w:val="36"/>
        </w:rPr>
        <w:t xml:space="preserve"> </w:t>
      </w:r>
      <w:r>
        <w:t>aparaturave.</w:t>
      </w:r>
    </w:p>
    <w:p w:rsidR="00FD62D9" w:rsidRDefault="00FD62D9">
      <w:pPr>
        <w:pStyle w:val="BodyText"/>
        <w:ind w:left="0"/>
      </w:pPr>
    </w:p>
    <w:p w:rsidR="00FD62D9" w:rsidRDefault="00CC0E13">
      <w:pPr>
        <w:pStyle w:val="BodyText"/>
        <w:spacing w:before="1"/>
        <w:jc w:val="both"/>
      </w:pPr>
      <w:r>
        <w:t>Sistemi i detektimit te zjarrit</w:t>
      </w:r>
    </w:p>
    <w:p w:rsidR="00FD62D9" w:rsidRDefault="00CC0E13">
      <w:pPr>
        <w:pStyle w:val="BodyText"/>
        <w:ind w:right="958"/>
        <w:jc w:val="both"/>
      </w:pPr>
      <w:r>
        <w:t>Gjatȅ realizimit tȅ projektit pȅr sistemin e detektimit tȅ zjarrit duhet tȅ kihen parasysh zgjedhja e detektorȅve sipas funksionit qȅ do tȅ kryejnȅ dhe vendit ku do tȅ montohen.</w:t>
      </w:r>
    </w:p>
    <w:p w:rsidR="00FD62D9" w:rsidRDefault="00CC0E13">
      <w:pPr>
        <w:pStyle w:val="BodyText"/>
        <w:ind w:right="957"/>
        <w:jc w:val="both"/>
      </w:pPr>
      <w:r>
        <w:t>Gjatȅ kryerjes sȅ projektit tȅ kihen parasysh distancat e vendosjes sȅ detektorȅve, sirenave, pikave tȅ thirrjes nȅ mȅnyrȅ tȅ atillȅ qȅ tȅ gjitha zonat tȅ mbulohen duke mos lejuar zona tȅ pambuluara. Nȅ projekt tȅ parashikohen detektorȅt multifunksional, optike , CO2, NO2, dhe detektorȅ temperature. Pikat e thirrjes tȅ vendosen nȅpȅr korridore nȅ kuotat 1 m e 40 cm nga kuota 00 e katit. Sirenat e brȅndshme dhe tȅ jashtme tȅ vendosen nȅ</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7"/>
        <w:jc w:val="both"/>
      </w:pPr>
      <w:r>
        <w:t>pozicionet mȅ tȅ dȅgjueshme dhe me akustikȅ mȅ tȅ mirȅ. Centrali qȅ do tȅ pȅrdoret duhet tȅ zgjidhet i tillȅ qȅ tȅ japi tȅ gjitha informacionet e sistemit, vendodhjen e tȅ gjithȅ elementeve tȅ skemȅs dhe tȅ jetȅ i pajisur me GSM. Centrali duhet tȅ ketȅ akses tensioni 24 dhe 48 V pȅr komandimin e damperave elektromagneteve etj.</w:t>
      </w:r>
    </w:p>
    <w:p w:rsidR="00FD62D9" w:rsidRDefault="00CC0E13">
      <w:pPr>
        <w:pStyle w:val="BodyText"/>
        <w:ind w:right="962"/>
        <w:jc w:val="both"/>
      </w:pPr>
      <w:r>
        <w:t>Lupa e kȅtij centrali tȅ mos kalojȅ 80-125 elementȅ duke pȅrfshirȅ detektorȅ sirena etj. Centrali duhet tȅ lidhet me sistemin e public adress te zonȅs pa shkatuar panik nȅ zonat e tjera, Softi i sistemit tȅ zjarrit tȅ zgjidhet i tillȅ qȅ tȅ jetȅ i aksesueshȅm nȅ mȅ shumȅ se dy pika dhe tȅ jape nȅ monitor njȅ situatȅ tȅ qartȅ tȅ tȅ gjithȅ sistemit.</w:t>
      </w:r>
    </w:p>
    <w:p w:rsidR="00FD62D9" w:rsidRDefault="00FD62D9">
      <w:pPr>
        <w:pStyle w:val="BodyText"/>
        <w:ind w:left="0"/>
      </w:pPr>
    </w:p>
    <w:p w:rsidR="00FD62D9" w:rsidRDefault="00CC0E13">
      <w:pPr>
        <w:pStyle w:val="BodyText"/>
        <w:jc w:val="both"/>
      </w:pPr>
      <w:r>
        <w:t>Sistemi Tv satelitor dhe tokȅsor</w:t>
      </w:r>
    </w:p>
    <w:p w:rsidR="00FD62D9" w:rsidRDefault="00CC0E13">
      <w:pPr>
        <w:pStyle w:val="BodyText"/>
        <w:spacing w:before="1"/>
        <w:ind w:right="966"/>
        <w:jc w:val="both"/>
      </w:pPr>
      <w:r>
        <w:t>Ky sistem gjatȅ projektimit tȅ ketȅ parasysh qȅ tȅ pajisjen tȅ gjitha dhomave tȅ argetimit dhe qȅndrimit tȅ fȅmijȅve, me sistem sinjali satelitor dhe tokȅsor.</w:t>
      </w:r>
    </w:p>
    <w:p w:rsidR="00FD62D9" w:rsidRDefault="00FD62D9">
      <w:pPr>
        <w:pStyle w:val="BodyText"/>
        <w:spacing w:before="12"/>
        <w:ind w:left="0"/>
        <w:rPr>
          <w:sz w:val="19"/>
        </w:rPr>
      </w:pPr>
    </w:p>
    <w:p w:rsidR="00FD62D9" w:rsidRDefault="00CC0E13">
      <w:pPr>
        <w:pStyle w:val="BodyText"/>
        <w:jc w:val="both"/>
      </w:pPr>
      <w:r>
        <w:t>Instalimi i njoftimit zanor</w:t>
      </w:r>
    </w:p>
    <w:p w:rsidR="00FD62D9" w:rsidRDefault="00CC0E13">
      <w:pPr>
        <w:pStyle w:val="BodyText"/>
        <w:ind w:right="967"/>
        <w:jc w:val="both"/>
      </w:pPr>
      <w:r>
        <w:t>Sistemi i njoftimit zanor do tȅ pȅrdoret pȅr tȅ dhȅnȅ informacion personelit nȅ raste emergjente dhe nȅ raste te vecanta. Teȅ gjithȅ komponentet si altoparlantet, centrali, komponentet shpȅrndarȅs dhe lidhȅs do tȅ parashikohen dhe pȅrshtaten pȅr cdo ambjent. Ato mund tȅ lidhen me pajisjen qendrore CD player pȅr tȅ vendosur muzikȅ nȅ orare tȅ pȅrshtatshme.</w:t>
      </w:r>
    </w:p>
    <w:p w:rsidR="00FD62D9" w:rsidRDefault="00CC0E13">
      <w:pPr>
        <w:pStyle w:val="BodyText"/>
        <w:spacing w:line="243" w:lineRule="exact"/>
        <w:jc w:val="both"/>
      </w:pPr>
      <w:r>
        <w:t>Zonat/dhomat e mȅposhtme do tȅ pajisen pȅr njoftimin zanor.</w:t>
      </w:r>
    </w:p>
    <w:p w:rsidR="00FD62D9" w:rsidRDefault="00CC0E13">
      <w:pPr>
        <w:pStyle w:val="ListParagraph"/>
        <w:numPr>
          <w:ilvl w:val="0"/>
          <w:numId w:val="51"/>
        </w:numPr>
        <w:tabs>
          <w:tab w:val="left" w:pos="1367"/>
        </w:tabs>
        <w:spacing w:before="1"/>
        <w:ind w:left="1366"/>
        <w:jc w:val="both"/>
        <w:rPr>
          <w:rFonts w:ascii="Calibri" w:hAnsi="Calibri"/>
          <w:sz w:val="20"/>
        </w:rPr>
      </w:pPr>
      <w:r>
        <w:rPr>
          <w:rFonts w:ascii="Calibri" w:hAnsi="Calibri"/>
          <w:sz w:val="20"/>
        </w:rPr>
        <w:t>Korridoret</w:t>
      </w:r>
    </w:p>
    <w:p w:rsidR="00FD62D9" w:rsidRDefault="00CC0E13">
      <w:pPr>
        <w:pStyle w:val="ListParagraph"/>
        <w:numPr>
          <w:ilvl w:val="0"/>
          <w:numId w:val="51"/>
        </w:numPr>
        <w:tabs>
          <w:tab w:val="left" w:pos="1367"/>
        </w:tabs>
        <w:spacing w:before="1"/>
        <w:ind w:left="1366"/>
        <w:jc w:val="both"/>
        <w:rPr>
          <w:rFonts w:ascii="Calibri" w:hAnsi="Calibri"/>
          <w:sz w:val="20"/>
        </w:rPr>
      </w:pPr>
      <w:r>
        <w:rPr>
          <w:rFonts w:ascii="Calibri" w:hAnsi="Calibri"/>
          <w:sz w:val="20"/>
        </w:rPr>
        <w:t>Ambjentet e</w:t>
      </w:r>
      <w:r>
        <w:rPr>
          <w:rFonts w:ascii="Calibri" w:hAnsi="Calibri"/>
          <w:spacing w:val="-2"/>
          <w:sz w:val="20"/>
        </w:rPr>
        <w:t xml:space="preserve"> </w:t>
      </w:r>
      <w:r>
        <w:rPr>
          <w:rFonts w:ascii="Calibri" w:hAnsi="Calibri"/>
          <w:sz w:val="20"/>
        </w:rPr>
        <w:t>pȅrbashkȅta</w:t>
      </w:r>
    </w:p>
    <w:p w:rsidR="00FD62D9" w:rsidRDefault="00CC0E13">
      <w:pPr>
        <w:pStyle w:val="BodyText"/>
        <w:jc w:val="both"/>
      </w:pPr>
      <w:r>
        <w:t>Gjatȅ fazȅs sȅ projektimit, daljet e planifikuara duhet tȅ koordinohen me ato tȅ klientit.</w:t>
      </w:r>
    </w:p>
    <w:p w:rsidR="00FD62D9" w:rsidRDefault="00FD62D9">
      <w:pPr>
        <w:pStyle w:val="BodyText"/>
        <w:ind w:left="0"/>
      </w:pPr>
    </w:p>
    <w:p w:rsidR="00FD62D9" w:rsidRDefault="00FD62D9">
      <w:pPr>
        <w:pStyle w:val="BodyText"/>
        <w:ind w:left="0"/>
      </w:pPr>
    </w:p>
    <w:p w:rsidR="00FD62D9" w:rsidRDefault="00CC0E13">
      <w:pPr>
        <w:pStyle w:val="BodyText"/>
        <w:jc w:val="both"/>
      </w:pPr>
      <w:r>
        <w:t>Sistemi CCTV</w:t>
      </w:r>
    </w:p>
    <w:p w:rsidR="00FD62D9" w:rsidRDefault="00CC0E13">
      <w:pPr>
        <w:pStyle w:val="BodyText"/>
        <w:spacing w:before="1"/>
        <w:ind w:right="956"/>
        <w:jc w:val="both"/>
      </w:pPr>
      <w:r>
        <w:t xml:space="preserve">Në përputhje me kërkesat dhe standardet e instalimit projekti do </w:t>
      </w:r>
      <w:r>
        <w:rPr>
          <w:spacing w:val="4"/>
        </w:rPr>
        <w:t xml:space="preserve">të </w:t>
      </w:r>
      <w:r>
        <w:t>parashikoje një sistem CCTV për ambjentet e pȅrbashketa tȅ shkollave. Ai do të mbulojë fushat e nevojshme, të kërkuara nga përfituesit që janë të ndarë në kategori. Në bazë të këtyre kërkesave të veçanta të çdo fushë, do të jetë zgjedhja e pajisjeve që përmbush këto kërkesa. Për zonat jashtë do të jenë hyrjet kryesore, si dhe kërkesat e tjera që do të koordinohen me përfituesit, do të përdoret kamera tȅ lȅvizshme, të pȅrshtatshme për instalimin, mbrojtjen anti-ndërhyrje, me IP-66 rast dhe me zbulimin lëvizje</w:t>
      </w:r>
      <w:r>
        <w:rPr>
          <w:spacing w:val="-2"/>
        </w:rPr>
        <w:t xml:space="preserve"> </w:t>
      </w:r>
      <w:r>
        <w:t>etj.</w:t>
      </w:r>
    </w:p>
    <w:p w:rsidR="00FD62D9" w:rsidRDefault="00CC0E13">
      <w:pPr>
        <w:pStyle w:val="BodyText"/>
        <w:ind w:right="966"/>
        <w:jc w:val="both"/>
      </w:pPr>
      <w:r>
        <w:t>Për zonën e brendshme do të përdoret kamera me rezolucion të lartë, të vendosur në pikat kyçe të monitorimit. Të gjitha të dhënat e do të regjistrohen në pajisje regjistrimi NVR, i cili do të parashikohet në dhomën e serverit me kapacitet të llogaritur me kohën e kërkuar nga përfituesi. Në dhomën e monitorimit do të shfaqet imazhet e kamerave në monitori cili mbulon të gjithë hapesiren të ndarë në ekran në sa kamera jane parashikuar.</w:t>
      </w: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jc w:val="both"/>
      </w:pPr>
      <w:r>
        <w:t>Projekti i plotë i ujësjellësit</w:t>
      </w:r>
    </w:p>
    <w:p w:rsidR="00FD62D9" w:rsidRDefault="00FD62D9">
      <w:pPr>
        <w:pStyle w:val="BodyText"/>
        <w:spacing w:before="11"/>
        <w:ind w:left="0"/>
        <w:rPr>
          <w:sz w:val="19"/>
        </w:rPr>
      </w:pPr>
    </w:p>
    <w:p w:rsidR="00FD62D9" w:rsidRDefault="00CC0E13">
      <w:pPr>
        <w:pStyle w:val="BodyText"/>
      </w:pPr>
      <w:r>
        <w:t>Furnizimi me uji të ftohte sanitar është i domosdoshëm për zhvillimin normal të aktivitetit mësimor.</w:t>
      </w:r>
    </w:p>
    <w:p w:rsidR="00FD62D9" w:rsidRDefault="00CC0E13">
      <w:pPr>
        <w:pStyle w:val="BodyText"/>
        <w:spacing w:before="1"/>
        <w:ind w:right="927"/>
      </w:pPr>
      <w:r>
        <w:t>Furnizimi me uji i mjediseve arsimore mund të kryhet nga rrjeti urban ose prej puseve në rastet kur rrjeti urban nuk garanton nevojat për uji të këtyre ambienteve.</w:t>
      </w:r>
    </w:p>
    <w:p w:rsidR="00FD62D9" w:rsidRDefault="00CC0E13">
      <w:pPr>
        <w:pStyle w:val="BodyText"/>
        <w:spacing w:before="1"/>
        <w:ind w:right="927"/>
      </w:pPr>
      <w:r>
        <w:t>Gjithashtu krahës nevojës për kapacitet rezervë uji që do të shërbej për sistemin e mbrojtjes ndaj zjarrit duhet të sigurohet dhe sasia e nevojshme rezervë për nevoja konsumi në bazë të numurit të perdoruesve.</w:t>
      </w:r>
    </w:p>
    <w:p w:rsidR="00FD62D9" w:rsidRDefault="00CC0E13">
      <w:pPr>
        <w:pStyle w:val="BodyText"/>
        <w:ind w:right="1155"/>
      </w:pPr>
      <w:r>
        <w:t>Vlerat referuese për prurjet e nevojshme për të gjitha pajisjet hidrosanitare që përdoren në mjediset e mësimdhenies jepen në tabelën e mëposhtme e shprehur në</w:t>
      </w:r>
      <w:r>
        <w:rPr>
          <w:spacing w:val="-9"/>
        </w:rPr>
        <w:t xml:space="preserve"> </w:t>
      </w:r>
      <w:r>
        <w:t>“l/s”.</w:t>
      </w:r>
    </w:p>
    <w:p w:rsidR="00FD62D9" w:rsidRDefault="00FD62D9">
      <w:pPr>
        <w:pStyle w:val="BodyText"/>
        <w:ind w:left="0"/>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2301"/>
        <w:gridCol w:w="2301"/>
        <w:gridCol w:w="1843"/>
      </w:tblGrid>
      <w:tr w:rsidR="00FD62D9">
        <w:trPr>
          <w:trHeight w:val="342"/>
        </w:trPr>
        <w:tc>
          <w:tcPr>
            <w:tcW w:w="9496" w:type="dxa"/>
            <w:gridSpan w:val="4"/>
          </w:tcPr>
          <w:p w:rsidR="00FD62D9" w:rsidRDefault="00CC0E13">
            <w:pPr>
              <w:pStyle w:val="TableParagraph"/>
              <w:spacing w:before="97" w:line="225" w:lineRule="exact"/>
              <w:rPr>
                <w:sz w:val="20"/>
              </w:rPr>
            </w:pPr>
            <w:r>
              <w:rPr>
                <w:sz w:val="20"/>
              </w:rPr>
              <w:t>PRURJET NOMIMALE QË DUHET TË SIGUROHEN NGA ÇDO RUBINET</w:t>
            </w:r>
          </w:p>
        </w:tc>
      </w:tr>
      <w:tr w:rsidR="00FD62D9">
        <w:trPr>
          <w:trHeight w:val="486"/>
        </w:trPr>
        <w:tc>
          <w:tcPr>
            <w:tcW w:w="3051" w:type="dxa"/>
          </w:tcPr>
          <w:p w:rsidR="00FD62D9" w:rsidRDefault="00CC0E13">
            <w:pPr>
              <w:pStyle w:val="TableParagraph"/>
              <w:spacing w:before="121"/>
              <w:rPr>
                <w:sz w:val="20"/>
              </w:rPr>
            </w:pPr>
            <w:r>
              <w:rPr>
                <w:sz w:val="20"/>
              </w:rPr>
              <w:t>Pajisja hidrosanitare</w:t>
            </w:r>
          </w:p>
        </w:tc>
        <w:tc>
          <w:tcPr>
            <w:tcW w:w="2301" w:type="dxa"/>
          </w:tcPr>
          <w:p w:rsidR="00FD62D9" w:rsidRDefault="00CC0E13">
            <w:pPr>
              <w:pStyle w:val="TableParagraph"/>
              <w:spacing w:line="243" w:lineRule="exact"/>
              <w:ind w:left="108"/>
              <w:rPr>
                <w:sz w:val="20"/>
              </w:rPr>
            </w:pPr>
            <w:r>
              <w:rPr>
                <w:sz w:val="20"/>
              </w:rPr>
              <w:t>Uji i ftohtë</w:t>
            </w:r>
          </w:p>
          <w:p w:rsidR="00FD62D9" w:rsidRDefault="00CC0E13">
            <w:pPr>
              <w:pStyle w:val="TableParagraph"/>
              <w:spacing w:line="223" w:lineRule="exact"/>
              <w:ind w:left="153"/>
              <w:rPr>
                <w:sz w:val="20"/>
              </w:rPr>
            </w:pPr>
            <w:r>
              <w:rPr>
                <w:sz w:val="20"/>
              </w:rPr>
              <w:t>(l/s)</w:t>
            </w:r>
          </w:p>
        </w:tc>
        <w:tc>
          <w:tcPr>
            <w:tcW w:w="2301" w:type="dxa"/>
          </w:tcPr>
          <w:p w:rsidR="00FD62D9" w:rsidRDefault="00CC0E13">
            <w:pPr>
              <w:pStyle w:val="TableParagraph"/>
              <w:spacing w:line="243" w:lineRule="exact"/>
              <w:ind w:left="108"/>
              <w:rPr>
                <w:sz w:val="20"/>
              </w:rPr>
            </w:pPr>
            <w:r>
              <w:rPr>
                <w:sz w:val="20"/>
              </w:rPr>
              <w:t>Uji i ngrohtë</w:t>
            </w:r>
          </w:p>
          <w:p w:rsidR="00FD62D9" w:rsidRDefault="00CC0E13">
            <w:pPr>
              <w:pStyle w:val="TableParagraph"/>
              <w:spacing w:line="223" w:lineRule="exact"/>
              <w:ind w:left="108"/>
              <w:rPr>
                <w:sz w:val="20"/>
              </w:rPr>
            </w:pPr>
            <w:r>
              <w:rPr>
                <w:sz w:val="20"/>
              </w:rPr>
              <w:t>(l/s)</w:t>
            </w:r>
          </w:p>
        </w:tc>
        <w:tc>
          <w:tcPr>
            <w:tcW w:w="1843" w:type="dxa"/>
          </w:tcPr>
          <w:p w:rsidR="00FD62D9" w:rsidRDefault="00CC0E13">
            <w:pPr>
              <w:pStyle w:val="TableParagraph"/>
              <w:tabs>
                <w:tab w:val="left" w:pos="1076"/>
              </w:tabs>
              <w:spacing w:line="243" w:lineRule="exact"/>
              <w:rPr>
                <w:sz w:val="20"/>
              </w:rPr>
            </w:pPr>
            <w:r>
              <w:rPr>
                <w:sz w:val="20"/>
              </w:rPr>
              <w:t>Presioni</w:t>
            </w:r>
            <w:r>
              <w:rPr>
                <w:sz w:val="20"/>
              </w:rPr>
              <w:tab/>
              <w:t>minimal</w:t>
            </w:r>
          </w:p>
          <w:p w:rsidR="00FD62D9" w:rsidRDefault="00CC0E13">
            <w:pPr>
              <w:pStyle w:val="TableParagraph"/>
              <w:spacing w:line="223" w:lineRule="exact"/>
              <w:rPr>
                <w:sz w:val="20"/>
              </w:rPr>
            </w:pPr>
            <w:r>
              <w:rPr>
                <w:sz w:val="20"/>
              </w:rPr>
              <w:t>mk H2O</w:t>
            </w:r>
          </w:p>
        </w:tc>
      </w:tr>
      <w:tr w:rsidR="00FD62D9">
        <w:trPr>
          <w:trHeight w:val="342"/>
        </w:trPr>
        <w:tc>
          <w:tcPr>
            <w:tcW w:w="3051" w:type="dxa"/>
          </w:tcPr>
          <w:p w:rsidR="00FD62D9" w:rsidRDefault="00CC0E13">
            <w:pPr>
              <w:pStyle w:val="TableParagraph"/>
              <w:spacing w:before="97" w:line="225" w:lineRule="exact"/>
              <w:rPr>
                <w:sz w:val="20"/>
              </w:rPr>
            </w:pPr>
            <w:r>
              <w:rPr>
                <w:sz w:val="20"/>
              </w:rPr>
              <w:t>Lavaman</w:t>
            </w:r>
          </w:p>
        </w:tc>
        <w:tc>
          <w:tcPr>
            <w:tcW w:w="2301" w:type="dxa"/>
          </w:tcPr>
          <w:p w:rsidR="00FD62D9" w:rsidRDefault="00CC0E13">
            <w:pPr>
              <w:pStyle w:val="TableParagraph"/>
              <w:spacing w:before="97" w:line="225" w:lineRule="exact"/>
              <w:ind w:left="108"/>
              <w:rPr>
                <w:sz w:val="20"/>
              </w:rPr>
            </w:pPr>
            <w:r>
              <w:rPr>
                <w:sz w:val="20"/>
              </w:rPr>
              <w:t>0.10</w:t>
            </w:r>
          </w:p>
        </w:tc>
        <w:tc>
          <w:tcPr>
            <w:tcW w:w="2301" w:type="dxa"/>
          </w:tcPr>
          <w:p w:rsidR="00FD62D9" w:rsidRDefault="00CC0E13">
            <w:pPr>
              <w:pStyle w:val="TableParagraph"/>
              <w:spacing w:before="97" w:line="225" w:lineRule="exact"/>
              <w:ind w:left="108"/>
              <w:rPr>
                <w:sz w:val="20"/>
              </w:rPr>
            </w:pPr>
            <w:r>
              <w:rPr>
                <w:sz w:val="20"/>
              </w:rPr>
              <w:t>0.10</w:t>
            </w:r>
          </w:p>
        </w:tc>
        <w:tc>
          <w:tcPr>
            <w:tcW w:w="1843" w:type="dxa"/>
          </w:tcPr>
          <w:p w:rsidR="00FD62D9" w:rsidRDefault="00CC0E13">
            <w:pPr>
              <w:pStyle w:val="TableParagraph"/>
              <w:spacing w:before="97" w:line="225" w:lineRule="exact"/>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Bide</w:t>
            </w:r>
          </w:p>
        </w:tc>
        <w:tc>
          <w:tcPr>
            <w:tcW w:w="2301" w:type="dxa"/>
          </w:tcPr>
          <w:p w:rsidR="00FD62D9" w:rsidRDefault="00CC0E13">
            <w:pPr>
              <w:pStyle w:val="TableParagraph"/>
              <w:spacing w:before="97" w:line="225" w:lineRule="exact"/>
              <w:ind w:left="108"/>
              <w:rPr>
                <w:sz w:val="20"/>
              </w:rPr>
            </w:pPr>
            <w:r>
              <w:rPr>
                <w:sz w:val="20"/>
              </w:rPr>
              <w:t>0.10</w:t>
            </w:r>
          </w:p>
        </w:tc>
        <w:tc>
          <w:tcPr>
            <w:tcW w:w="2301" w:type="dxa"/>
          </w:tcPr>
          <w:p w:rsidR="00FD62D9" w:rsidRDefault="00CC0E13">
            <w:pPr>
              <w:pStyle w:val="TableParagraph"/>
              <w:spacing w:before="97" w:line="225" w:lineRule="exact"/>
              <w:ind w:left="108"/>
              <w:rPr>
                <w:sz w:val="20"/>
              </w:rPr>
            </w:pPr>
            <w:r>
              <w:rPr>
                <w:sz w:val="20"/>
              </w:rPr>
              <w:t>0.10</w:t>
            </w:r>
          </w:p>
        </w:tc>
        <w:tc>
          <w:tcPr>
            <w:tcW w:w="1843" w:type="dxa"/>
          </w:tcPr>
          <w:p w:rsidR="00FD62D9" w:rsidRDefault="00CC0E13">
            <w:pPr>
              <w:pStyle w:val="TableParagraph"/>
              <w:spacing w:before="97" w:line="225" w:lineRule="exact"/>
              <w:rPr>
                <w:sz w:val="20"/>
              </w:rPr>
            </w:pPr>
            <w:r>
              <w:rPr>
                <w:sz w:val="20"/>
              </w:rPr>
              <w:t>10</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10"/>
        <w:ind w:left="0"/>
        <w:rPr>
          <w:sz w:val="19"/>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2301"/>
        <w:gridCol w:w="2301"/>
        <w:gridCol w:w="1843"/>
      </w:tblGrid>
      <w:tr w:rsidR="00FD62D9">
        <w:trPr>
          <w:trHeight w:val="341"/>
        </w:trPr>
        <w:tc>
          <w:tcPr>
            <w:tcW w:w="3051" w:type="dxa"/>
            <w:tcBorders>
              <w:top w:val="nil"/>
            </w:tcBorders>
          </w:tcPr>
          <w:p w:rsidR="00FD62D9" w:rsidRDefault="00CC0E13">
            <w:pPr>
              <w:pStyle w:val="TableParagraph"/>
              <w:spacing w:before="97" w:line="223" w:lineRule="exact"/>
              <w:rPr>
                <w:sz w:val="20"/>
              </w:rPr>
            </w:pPr>
            <w:r>
              <w:rPr>
                <w:sz w:val="20"/>
              </w:rPr>
              <w:t>Ëc</w:t>
            </w:r>
          </w:p>
        </w:tc>
        <w:tc>
          <w:tcPr>
            <w:tcW w:w="2301" w:type="dxa"/>
            <w:tcBorders>
              <w:top w:val="nil"/>
            </w:tcBorders>
          </w:tcPr>
          <w:p w:rsidR="00FD62D9" w:rsidRDefault="00CC0E13">
            <w:pPr>
              <w:pStyle w:val="TableParagraph"/>
              <w:spacing w:before="97" w:line="223" w:lineRule="exact"/>
              <w:ind w:left="108"/>
              <w:rPr>
                <w:sz w:val="20"/>
              </w:rPr>
            </w:pPr>
            <w:r>
              <w:rPr>
                <w:sz w:val="20"/>
              </w:rPr>
              <w:t>0.10</w:t>
            </w:r>
          </w:p>
        </w:tc>
        <w:tc>
          <w:tcPr>
            <w:tcW w:w="2301" w:type="dxa"/>
            <w:tcBorders>
              <w:top w:val="nil"/>
            </w:tcBorders>
          </w:tcPr>
          <w:p w:rsidR="00FD62D9" w:rsidRDefault="00FD62D9">
            <w:pPr>
              <w:pStyle w:val="TableParagraph"/>
              <w:ind w:left="0"/>
              <w:rPr>
                <w:rFonts w:ascii="Times New Roman"/>
                <w:sz w:val="18"/>
              </w:rPr>
            </w:pPr>
          </w:p>
        </w:tc>
        <w:tc>
          <w:tcPr>
            <w:tcW w:w="1843" w:type="dxa"/>
            <w:tcBorders>
              <w:top w:val="nil"/>
            </w:tcBorders>
          </w:tcPr>
          <w:p w:rsidR="00FD62D9" w:rsidRDefault="00CC0E13">
            <w:pPr>
              <w:pStyle w:val="TableParagraph"/>
              <w:spacing w:before="97" w:line="223" w:lineRule="exact"/>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Pllakë dushi</w:t>
            </w:r>
          </w:p>
        </w:tc>
        <w:tc>
          <w:tcPr>
            <w:tcW w:w="2301" w:type="dxa"/>
          </w:tcPr>
          <w:p w:rsidR="00FD62D9" w:rsidRDefault="00CC0E13">
            <w:pPr>
              <w:pStyle w:val="TableParagraph"/>
              <w:spacing w:before="97" w:line="225" w:lineRule="exact"/>
              <w:ind w:left="108"/>
              <w:rPr>
                <w:sz w:val="20"/>
              </w:rPr>
            </w:pPr>
            <w:r>
              <w:rPr>
                <w:sz w:val="20"/>
              </w:rPr>
              <w:t>0.15</w:t>
            </w:r>
          </w:p>
        </w:tc>
        <w:tc>
          <w:tcPr>
            <w:tcW w:w="2301" w:type="dxa"/>
          </w:tcPr>
          <w:p w:rsidR="00FD62D9" w:rsidRDefault="00CC0E13">
            <w:pPr>
              <w:pStyle w:val="TableParagraph"/>
              <w:spacing w:before="97" w:line="225" w:lineRule="exact"/>
              <w:ind w:left="108"/>
              <w:rPr>
                <w:sz w:val="20"/>
              </w:rPr>
            </w:pPr>
            <w:r>
              <w:rPr>
                <w:sz w:val="20"/>
              </w:rPr>
              <w:t>0.10</w:t>
            </w:r>
          </w:p>
        </w:tc>
        <w:tc>
          <w:tcPr>
            <w:tcW w:w="1843" w:type="dxa"/>
          </w:tcPr>
          <w:p w:rsidR="00FD62D9" w:rsidRDefault="00CC0E13">
            <w:pPr>
              <w:pStyle w:val="TableParagraph"/>
              <w:spacing w:before="97" w:line="225" w:lineRule="exact"/>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Lavapjatë</w:t>
            </w:r>
          </w:p>
        </w:tc>
        <w:tc>
          <w:tcPr>
            <w:tcW w:w="2301" w:type="dxa"/>
          </w:tcPr>
          <w:p w:rsidR="00FD62D9" w:rsidRDefault="00CC0E13">
            <w:pPr>
              <w:pStyle w:val="TableParagraph"/>
              <w:spacing w:before="97" w:line="225" w:lineRule="exact"/>
              <w:ind w:left="108"/>
              <w:rPr>
                <w:sz w:val="20"/>
              </w:rPr>
            </w:pPr>
            <w:r>
              <w:rPr>
                <w:sz w:val="20"/>
              </w:rPr>
              <w:t>0.20</w:t>
            </w:r>
          </w:p>
        </w:tc>
        <w:tc>
          <w:tcPr>
            <w:tcW w:w="2301" w:type="dxa"/>
          </w:tcPr>
          <w:p w:rsidR="00FD62D9" w:rsidRDefault="00CC0E13">
            <w:pPr>
              <w:pStyle w:val="TableParagraph"/>
              <w:spacing w:before="97" w:line="225" w:lineRule="exact"/>
              <w:ind w:left="108"/>
              <w:rPr>
                <w:sz w:val="20"/>
              </w:rPr>
            </w:pPr>
            <w:r>
              <w:rPr>
                <w:sz w:val="20"/>
              </w:rPr>
              <w:t>0.20</w:t>
            </w:r>
          </w:p>
        </w:tc>
        <w:tc>
          <w:tcPr>
            <w:tcW w:w="1843" w:type="dxa"/>
          </w:tcPr>
          <w:p w:rsidR="00FD62D9" w:rsidRDefault="00CC0E13">
            <w:pPr>
              <w:pStyle w:val="TableParagraph"/>
              <w:spacing w:before="97" w:line="225" w:lineRule="exact"/>
              <w:rPr>
                <w:sz w:val="20"/>
              </w:rPr>
            </w:pPr>
            <w:r>
              <w:rPr>
                <w:sz w:val="20"/>
              </w:rPr>
              <w:t>10</w:t>
            </w:r>
          </w:p>
        </w:tc>
      </w:tr>
    </w:tbl>
    <w:p w:rsidR="00FD62D9" w:rsidRDefault="00FD62D9">
      <w:pPr>
        <w:pStyle w:val="BodyText"/>
        <w:spacing w:before="1"/>
        <w:ind w:left="0"/>
        <w:rPr>
          <w:sz w:val="15"/>
        </w:rPr>
      </w:pPr>
    </w:p>
    <w:p w:rsidR="00FD62D9" w:rsidRDefault="00CC0E13">
      <w:pPr>
        <w:pStyle w:val="BodyText"/>
        <w:spacing w:before="60"/>
        <w:ind w:right="969"/>
        <w:jc w:val="both"/>
      </w:pPr>
      <w:r>
        <w:t>Konsumi ditor minimal i nevojshme mbështetur dhe në Standardet Europiane që duhet të sigurohet për të plotësuar kërkesat për uji sanitar, është 25 litra/përdoures.</w:t>
      </w:r>
    </w:p>
    <w:p w:rsidR="00FD62D9" w:rsidRDefault="00FD62D9">
      <w:pPr>
        <w:pStyle w:val="BodyText"/>
        <w:spacing w:before="11"/>
        <w:ind w:left="0"/>
        <w:rPr>
          <w:sz w:val="19"/>
        </w:rPr>
      </w:pPr>
    </w:p>
    <w:p w:rsidR="00FD62D9" w:rsidRDefault="00CC0E13">
      <w:pPr>
        <w:pStyle w:val="BodyText"/>
        <w:ind w:right="963"/>
        <w:jc w:val="both"/>
      </w:pPr>
      <w:r>
        <w:t>Furnizimi i ujit të ftohtë sanitar bëhet nëpërmjet rrjetit të jashtëm nga puseta e kontrollit. Pika e lidhjes duhet rakorduar me ndermarrjen e ujesjellesit. Sistemi i furnizimit me ujë nga rrjeti i jashtëm duhet të garantoje ujë të mjaftueshëm për përdorim sanitar. Nëpermjet prurjes dhe presionit që ka rrjeti i jashtëm bëhet furnizimi i rezervave të përgjithëshme të ujit. Një grup furnizimi me ujë duhet të përbëhet nga: matësi i ujit, reduktori i presionit, saraçineskat, valvula e moskthimit dhe filtëri “Y”. Grupi i pompimit duhet vendosur në ambientin teknik.</w:t>
      </w:r>
    </w:p>
    <w:p w:rsidR="00FD62D9" w:rsidRDefault="00CC0E13">
      <w:pPr>
        <w:pStyle w:val="BodyText"/>
        <w:ind w:right="955"/>
        <w:jc w:val="both"/>
      </w:pPr>
      <w:r>
        <w:t>Rezervuarët e ujit duhet të llogariten dhe dimesionohen në mënyrë që të sigurojnë sasi uji për një autonomi të kërkuar (ndoshta 1 dite). Specifikimet (sasia, kapaciteti etj) duhet të përcaktohen nga projektuesi në bazë të diagramës së shfrytezimit ditor nga konsumatoret. Pervec rezervuareve te ujit te ftohte sanitar te vendosur ne ambjentin teknik, projekti duhet te permbaje dhe nje depozite uji me renie te lire si dhe lidhjen e tij me ËC-te dhe pisuaret per raste kur mund te kete mungese te energjise elektrike. Vellimi i depozites duhet llogaritur nga projektuesi dhe te kete autonomi te pakten 1 dite.</w:t>
      </w:r>
    </w:p>
    <w:p w:rsidR="00FD62D9" w:rsidRDefault="00CC0E13">
      <w:pPr>
        <w:pStyle w:val="BodyText"/>
        <w:spacing w:before="1"/>
        <w:ind w:right="960"/>
        <w:jc w:val="both"/>
      </w:pPr>
      <w:r>
        <w:t>Cezmat ne nyjet sanitare duhet te jene te tipit me shtypje me kohe te caktuar per te beret e mundur kursimin e ujit, dhe gjithashtu te gjithe mishelatoret e ujit te ngrohte te jene me valvola termostatike</w:t>
      </w:r>
    </w:p>
    <w:p w:rsidR="00FD62D9" w:rsidRDefault="00FD62D9">
      <w:pPr>
        <w:pStyle w:val="BodyText"/>
        <w:spacing w:before="12"/>
        <w:ind w:left="0"/>
        <w:rPr>
          <w:sz w:val="19"/>
        </w:rPr>
      </w:pPr>
    </w:p>
    <w:p w:rsidR="00FD62D9" w:rsidRDefault="00CC0E13">
      <w:pPr>
        <w:pStyle w:val="BodyText"/>
        <w:ind w:right="968"/>
        <w:jc w:val="both"/>
      </w:pPr>
      <w:r>
        <w:t>Centrali i pompimit është pjesa më rendësishme e sistemit. Parametrat e pompave duhet të llogariten në përputhje me diagramat ditore të nevojave për ujë dhe konfiguracionit të rrjetit.</w:t>
      </w:r>
    </w:p>
    <w:p w:rsidR="00FD62D9" w:rsidRDefault="00CC0E13">
      <w:pPr>
        <w:pStyle w:val="BodyText"/>
        <w:ind w:right="972"/>
        <w:jc w:val="both"/>
      </w:pPr>
      <w:r>
        <w:t>Në funksion të tyre duhet llogaritur presioni, prurja, fuqia e pompave si dhe specifikime teknike të tjera. Sistemi duhet projektuar duke parashikuar një stacion pompimi, i cili instalohet në përputhje me kërkesat e projektit.</w:t>
      </w:r>
    </w:p>
    <w:p w:rsidR="00FD62D9" w:rsidRDefault="00CC0E13">
      <w:pPr>
        <w:pStyle w:val="BodyText"/>
        <w:ind w:right="958"/>
        <w:jc w:val="both"/>
      </w:pPr>
      <w:r>
        <w:t>Rrjeti i shpërndarjes vjen nga stacioni i pompimit në godinën teknike për në nyjet sanitare. Çdo degëzim nga magjistrali kryesor shërben si degë furnizimi ose si kolonë për një sektorë të caktuar duhet të jetë e pajisur me një valvul ndërprerëse, për të ndërprerë prurjen e ujit në rastet kur kërkohet të ndërhyhet në sistem pa ndërprerë furnizim e konsumatorëve të tjerë . Sistemi i tubave të ujit sanitar kërkon gjitha kërkesat e normave dhe standarteve të përcaktuar. I gjithë rrjeti i shpërndarjes do të termoizolohet për të eleminuar fenomenin e kondensimit dhe do të pajiset me saraçineska ndërprerës aty ku është e nevojshme, në rast ndërhyrje të mundshme apo riparim që mund të kërkohen. Sistemi i tubove të ujit sanitar do të plotesojë kërkesat e normave dhe standarteve të përcaktuar dhe seleksionuar qysh në fazën e projektimit prej stafit inxhinierik si dhe të kërkesave paraprake të investitorit. Tubat duhet të jenë të qëndrueshëm ndaj goditjeve mekanike dhe rezistent ndaj agjentëve atmosferik. Tubot e këtij sistemi janë ndarë në funksion të materialit të tyre si më poshtë:</w:t>
      </w:r>
    </w:p>
    <w:p w:rsidR="00FD62D9" w:rsidRDefault="00CC0E13">
      <w:pPr>
        <w:pStyle w:val="BodyText"/>
        <w:spacing w:line="244" w:lineRule="exact"/>
        <w:jc w:val="both"/>
      </w:pPr>
      <w:r>
        <w:t>Tubo çeliku të zinkuar pa tegel për kolonat;</w:t>
      </w:r>
    </w:p>
    <w:p w:rsidR="00FD62D9" w:rsidRDefault="00CC0E13">
      <w:pPr>
        <w:pStyle w:val="BodyText"/>
        <w:spacing w:before="1"/>
        <w:ind w:right="5235"/>
        <w:jc w:val="both"/>
      </w:pPr>
      <w:r>
        <w:t>Tubo PE–Xa – (Polyetilen i retuikuluar) për shpërndarjen në</w:t>
      </w:r>
      <w:r>
        <w:rPr>
          <w:spacing w:val="-29"/>
        </w:rPr>
        <w:t xml:space="preserve"> </w:t>
      </w:r>
      <w:r>
        <w:t>kate; Tuba</w:t>
      </w:r>
      <w:r>
        <w:rPr>
          <w:spacing w:val="-1"/>
        </w:rPr>
        <w:t xml:space="preserve"> </w:t>
      </w:r>
      <w:r>
        <w:t>PPR;</w:t>
      </w:r>
    </w:p>
    <w:p w:rsidR="00FD62D9" w:rsidRDefault="00CC0E13">
      <w:pPr>
        <w:pStyle w:val="BodyText"/>
        <w:spacing w:line="243" w:lineRule="exact"/>
        <w:jc w:val="both"/>
      </w:pPr>
      <w:r>
        <w:t>Tuba PEHD (polietilen me densitet të lartë).</w:t>
      </w:r>
    </w:p>
    <w:p w:rsidR="00FD62D9" w:rsidRDefault="00FD62D9">
      <w:pPr>
        <w:pStyle w:val="BodyText"/>
        <w:spacing w:before="1"/>
        <w:ind w:left="0"/>
      </w:pPr>
    </w:p>
    <w:p w:rsidR="00FD62D9" w:rsidRDefault="00CC0E13">
      <w:pPr>
        <w:pStyle w:val="BodyText"/>
        <w:ind w:right="927"/>
      </w:pPr>
      <w:r>
        <w:t>Përpara përdorimit uji sanitar duhet të trajtohet (filtrohet) në bazë të karakteristikave fiziko kimike që ka. Filtrimi mund të jetë:</w:t>
      </w:r>
    </w:p>
    <w:p w:rsidR="00FD62D9" w:rsidRDefault="00FD62D9">
      <w:pPr>
        <w:pStyle w:val="BodyText"/>
        <w:ind w:left="0"/>
      </w:pPr>
    </w:p>
    <w:p w:rsidR="00FD62D9" w:rsidRDefault="00CC0E13">
      <w:pPr>
        <w:pStyle w:val="BodyText"/>
        <w:ind w:right="9008"/>
      </w:pPr>
      <w:r>
        <w:t>Me filtër mekanik;</w:t>
      </w:r>
    </w:p>
    <w:p w:rsidR="00FD62D9" w:rsidRDefault="00CC0E13">
      <w:pPr>
        <w:pStyle w:val="BodyText"/>
        <w:spacing w:before="1"/>
        <w:ind w:right="9008"/>
      </w:pPr>
      <w:r>
        <w:t>Me filtër kartuç;</w:t>
      </w:r>
    </w:p>
    <w:p w:rsidR="00FD62D9" w:rsidRDefault="00CC0E13">
      <w:pPr>
        <w:pStyle w:val="BodyText"/>
        <w:ind w:right="9008"/>
      </w:pPr>
      <w:r>
        <w:t>Me filtër me rërë;</w:t>
      </w:r>
    </w:p>
    <w:p w:rsidR="00FD62D9" w:rsidRDefault="00CC0E13">
      <w:pPr>
        <w:pStyle w:val="BodyText"/>
        <w:ind w:right="8549"/>
      </w:pPr>
      <w:r>
        <w:t>Me filtër me karbon; Me filtër me ultraviolet.</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Impianti i furnizimit me ujë të ngrohtë sanitar</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ind w:right="956"/>
        <w:jc w:val="both"/>
      </w:pPr>
      <w:r>
        <w:t>Uji I ngrohte sanitar duhet pergatitur me sistem panelesh diellore per uje te ngrohte, ku duhet marre parasysh se paku 1 m2 panel diellor per cdo 100 litra uje te ngrohte ne dite. Panelet mund te jene ose me system termosifon, pa rezistence elektrike por i projektuar ne menyre te tille qe depozita e panelit te furnizoje direkt boilerin ne tualet, ose me sistem qendror me qarkullim me pompe. Specifikimet minimale te paneleve per tu plotesuar</w:t>
      </w:r>
    </w:p>
    <w:p w:rsidR="00FD62D9" w:rsidRDefault="00FD62D9">
      <w:pPr>
        <w:pStyle w:val="BodyText"/>
        <w:spacing w:before="11"/>
        <w:ind w:left="0"/>
        <w:rPr>
          <w:sz w:val="19"/>
        </w:rPr>
      </w:pPr>
    </w:p>
    <w:p w:rsidR="00FD62D9" w:rsidRDefault="00CC0E13">
      <w:pPr>
        <w:pStyle w:val="BodyText"/>
        <w:ind w:right="959"/>
        <w:jc w:val="both"/>
      </w:pPr>
      <w:r>
        <w:t>Akumulimi i ujit të ngrohtë duhet të ketë temperaturë jo më të vogel se 60 °C. Megjithatë, për sigurinë e fëmijeve, për reduktimin e rrezikut nga temperatura shumë e lartë e ujit, rregulloret e ambienteve për kopeshte kërkojnë që temperatura për përdorim (në dalje të pajisjeve hidro-sanitare) nuk duhet të jetë më e lartë se 43 °C për të gjitha pajisjet e ujit të nxehtë. Një gjë e tillë arrihet nëpermjet përzjeries termostatike që kryen mishelatori</w:t>
      </w:r>
    </w:p>
    <w:p w:rsidR="00FD62D9" w:rsidRDefault="00FD62D9">
      <w:pPr>
        <w:pStyle w:val="BodyText"/>
        <w:spacing w:before="1"/>
        <w:ind w:left="0"/>
      </w:pPr>
    </w:p>
    <w:p w:rsidR="00FD62D9" w:rsidRDefault="00CC0E13">
      <w:pPr>
        <w:pStyle w:val="BodyText"/>
        <w:jc w:val="both"/>
      </w:pPr>
      <w:r>
        <w:t>Dimensionimi i rrjetit të ujit të ngrohtë sanitar duhet të bëhet në bazë të norma dhe standarteve të projektimit.</w:t>
      </w:r>
    </w:p>
    <w:p w:rsidR="00FD62D9" w:rsidRDefault="00FD62D9">
      <w:pPr>
        <w:pStyle w:val="BodyText"/>
        <w:spacing w:before="11"/>
        <w:ind w:left="0"/>
        <w:rPr>
          <w:sz w:val="19"/>
        </w:rPr>
      </w:pPr>
    </w:p>
    <w:p w:rsidR="00FD62D9" w:rsidRDefault="00CC0E13">
      <w:pPr>
        <w:pStyle w:val="BodyText"/>
        <w:ind w:right="927"/>
      </w:pPr>
      <w:r>
        <w:t>Sistemi i ujit sanitar do të shërbejë për të siguruar ujin e ftohtë dhe të ngrohtë nga stacioni i pompimit tek kolektorët dhe mbas kësaj të sigurojë shpërndarjen e ujit në pajisjet e ambienteve sanitare.</w:t>
      </w:r>
    </w:p>
    <w:p w:rsidR="00FD62D9" w:rsidRDefault="00CC0E13">
      <w:pPr>
        <w:pStyle w:val="BodyText"/>
        <w:spacing w:before="2" w:line="243" w:lineRule="exact"/>
      </w:pPr>
      <w:r>
        <w:t>Shperndarja e ujit të ngrohtë sanitar realizohet nëpërmjet:</w:t>
      </w:r>
    </w:p>
    <w:p w:rsidR="00FD62D9" w:rsidRDefault="00CC0E13">
      <w:pPr>
        <w:pStyle w:val="BodyText"/>
        <w:spacing w:line="243" w:lineRule="exact"/>
      </w:pPr>
      <w:r>
        <w:t>Linjat e shpërndarjes se ujit të ngrohtë;</w:t>
      </w:r>
    </w:p>
    <w:p w:rsidR="00FD62D9" w:rsidRDefault="00CC0E13">
      <w:pPr>
        <w:pStyle w:val="BodyText"/>
        <w:ind w:right="3026"/>
      </w:pPr>
      <w:r>
        <w:t>Riqarkullimi i ujit të ngrohtë (nese do zgjidhet varianti me boiler qendror te ujit te ngrohte) Kolektoret e furnizimit me ujë (nese do zgjidhet varianti me kolektor nga projektuesi)</w:t>
      </w:r>
    </w:p>
    <w:p w:rsidR="00FD62D9" w:rsidRDefault="00FD62D9">
      <w:pPr>
        <w:pStyle w:val="BodyText"/>
        <w:ind w:left="0"/>
      </w:pPr>
    </w:p>
    <w:p w:rsidR="00FD62D9" w:rsidRDefault="00FD62D9">
      <w:pPr>
        <w:pStyle w:val="BodyText"/>
        <w:ind w:left="0"/>
      </w:pPr>
    </w:p>
    <w:p w:rsidR="00FD62D9" w:rsidRDefault="00CC0E13">
      <w:pPr>
        <w:pStyle w:val="BodyText"/>
        <w:spacing w:before="1"/>
      </w:pPr>
      <w:r>
        <w:t>Projekti i plotë i kanalizimeve</w:t>
      </w:r>
    </w:p>
    <w:p w:rsidR="00FD62D9" w:rsidRDefault="00FD62D9">
      <w:pPr>
        <w:pStyle w:val="BodyText"/>
        <w:spacing w:before="1"/>
        <w:ind w:left="0"/>
      </w:pPr>
    </w:p>
    <w:p w:rsidR="00FD62D9" w:rsidRDefault="00CC0E13">
      <w:pPr>
        <w:pStyle w:val="BodyText"/>
        <w:ind w:right="1155"/>
      </w:pPr>
      <w:r>
        <w:t>Sistemi i shkarkimit të ujrave në tërësinë e tij përmban rrjetin e mbledhjes se ujrave atmosferike,ujrave te zeza, ujrave gri dhe ujrave me permbajtje yndyrore.</w:t>
      </w:r>
    </w:p>
    <w:p w:rsidR="00FD62D9" w:rsidRDefault="00CC0E13">
      <w:pPr>
        <w:pStyle w:val="BodyText"/>
        <w:ind w:right="927"/>
      </w:pPr>
      <w:r>
        <w:t>Ujrat atmosferike quhen ujrat që bien mbi sipërfaqen e tokës në formën e reshjeve të lëngëta(shiut) dhe në formë të ngurtë (breshër dhe dëborë).</w:t>
      </w:r>
    </w:p>
    <w:p w:rsidR="00FD62D9" w:rsidRDefault="00CC0E13">
      <w:pPr>
        <w:pStyle w:val="BodyText"/>
        <w:spacing w:line="243" w:lineRule="exact"/>
      </w:pPr>
      <w:r>
        <w:t>Ujrat e zeza quhen të gjithë ujrat që mblidhen nga rrjeti shkarkimit të ujrave të ëc të gjithë shkollave.</w:t>
      </w:r>
    </w:p>
    <w:p w:rsidR="00FD62D9" w:rsidRDefault="00CC0E13">
      <w:pPr>
        <w:pStyle w:val="BodyText"/>
        <w:ind w:right="1464"/>
      </w:pPr>
      <w:r>
        <w:t>Ujrat gri janë të gjithë ujrat që mblidhen nga rrjeti shkarkimit e lavamaneve, bideve, dusheve, lavatriceve etj. Ujrat me përmbajtje yndyrore mblidhen nga rrjeti shkarkimit të të gjithë kuzhinave të godinave të ndryshme.</w:t>
      </w:r>
    </w:p>
    <w:p w:rsidR="00FD62D9" w:rsidRDefault="00CC0E13">
      <w:pPr>
        <w:pStyle w:val="BodyText"/>
        <w:spacing w:before="1"/>
        <w:ind w:right="1155"/>
      </w:pPr>
      <w:r>
        <w:t>Në rrjetin e shkarkimit të ujrave në të cilat kemi prani të ujrave yndyrore instalohet impianti i mbledhjes se yndyrerave përpara derdhjes në kolektorin kryesor të shkarkimit të ujrave të zeza.</w:t>
      </w:r>
    </w:p>
    <w:p w:rsidR="00FD62D9" w:rsidRDefault="00FD62D9">
      <w:pPr>
        <w:pStyle w:val="BodyText"/>
        <w:ind w:left="0"/>
      </w:pPr>
    </w:p>
    <w:p w:rsidR="00FD62D9" w:rsidRDefault="00CC0E13">
      <w:pPr>
        <w:pStyle w:val="BodyText"/>
        <w:jc w:val="both"/>
      </w:pPr>
      <w:r>
        <w:t>Dimensonimi i rrjeteve të sistemit shkarkimit, vlerat normative të shkarkimit</w:t>
      </w:r>
    </w:p>
    <w:p w:rsidR="00FD62D9" w:rsidRDefault="00CC0E13">
      <w:pPr>
        <w:pStyle w:val="BodyText"/>
        <w:spacing w:before="1"/>
        <w:ind w:right="957"/>
        <w:jc w:val="both"/>
      </w:pPr>
      <w:r>
        <w:t>Dimensionimi i rrjetit të shkarkimit të ujrave bëhet duke u bazuar në llogaritjen e prurjeve për njësi të shkarkimit të paisjeve të ndryshme, në shpejtësinë e rrjedhjes së lëngjeve në tuba dhe pjerrësia e tubacionit. Rrjedhja e ujit në sistemin e shkarkimit duhet të mos krijojë presione që krijojnë grushte hidraulike në tubacione.Tubat duhet të kenë një diametër të mjaftueshëm që të lejojnë qarkullimin e lirë të ventilimit të ajrit e cila stabilizon presionin e rrjetit.</w:t>
      </w:r>
    </w:p>
    <w:p w:rsidR="00FD62D9" w:rsidRDefault="00CC0E13">
      <w:pPr>
        <w:pStyle w:val="BodyText"/>
        <w:spacing w:line="242" w:lineRule="exact"/>
        <w:jc w:val="both"/>
      </w:pPr>
      <w:r>
        <w:t>Vlerat e njësi të shkarkimit sipas aparateve</w:t>
      </w:r>
    </w:p>
    <w:p w:rsidR="00FD62D9" w:rsidRDefault="00CC0E13">
      <w:pPr>
        <w:pStyle w:val="BodyText"/>
        <w:ind w:right="963"/>
        <w:jc w:val="both"/>
      </w:pPr>
      <w:r>
        <w:t>Çdo pajisje sanitare ‚shtë e karakterizuar nga një normë e caktuar e rrjedhjes së ujit, e cila varet nga madhësia dhe kushtet e funksionimit te saj. Normat e dimensonimit në te cilat bazohemi per rrjetin e shkarkimit janë propozuar nga standartet UNI</w:t>
      </w:r>
      <w:r>
        <w:rPr>
          <w:spacing w:val="-1"/>
        </w:rPr>
        <w:t xml:space="preserve"> </w:t>
      </w:r>
      <w:r>
        <w:t>9183.</w:t>
      </w:r>
    </w:p>
    <w:p w:rsidR="00FD62D9" w:rsidRDefault="00FD62D9">
      <w:pPr>
        <w:pStyle w:val="BodyText"/>
        <w:ind w:left="0"/>
      </w:pPr>
    </w:p>
    <w:p w:rsidR="00FD62D9" w:rsidRDefault="00FD62D9">
      <w:pPr>
        <w:pStyle w:val="BodyText"/>
        <w:spacing w:before="1"/>
        <w:ind w:left="0"/>
      </w:pPr>
    </w:p>
    <w:p w:rsidR="00FD62D9" w:rsidRDefault="00CC0E13">
      <w:pPr>
        <w:pStyle w:val="BodyText"/>
        <w:spacing w:before="1"/>
      </w:pPr>
      <w:r>
        <w:t>Tabela 1 – Vlera për njësi shkarkimi për aparaturat (UNI 9183)</w:t>
      </w:r>
    </w:p>
    <w:p w:rsidR="00FD62D9" w:rsidRDefault="00FD62D9">
      <w:pPr>
        <w:pStyle w:val="BodyText"/>
        <w:spacing w:before="11" w:after="1"/>
        <w:ind w:left="0"/>
        <w:rPr>
          <w:sz w:val="19"/>
        </w:rPr>
      </w:pPr>
    </w:p>
    <w:tbl>
      <w:tblPr>
        <w:tblW w:w="0" w:type="auto"/>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2"/>
        <w:gridCol w:w="1458"/>
      </w:tblGrid>
      <w:tr w:rsidR="00FD62D9">
        <w:trPr>
          <w:trHeight w:val="299"/>
        </w:trPr>
        <w:tc>
          <w:tcPr>
            <w:tcW w:w="6102" w:type="dxa"/>
          </w:tcPr>
          <w:p w:rsidR="00FD62D9" w:rsidRDefault="00CC0E13">
            <w:pPr>
              <w:pStyle w:val="TableParagraph"/>
              <w:spacing w:before="56" w:line="223" w:lineRule="exact"/>
              <w:rPr>
                <w:sz w:val="20"/>
              </w:rPr>
            </w:pPr>
            <w:r>
              <w:rPr>
                <w:sz w:val="20"/>
              </w:rPr>
              <w:t>Aparaturat</w:t>
            </w:r>
          </w:p>
        </w:tc>
        <w:tc>
          <w:tcPr>
            <w:tcW w:w="1458" w:type="dxa"/>
          </w:tcPr>
          <w:p w:rsidR="00FD62D9" w:rsidRDefault="00CC0E13">
            <w:pPr>
              <w:pStyle w:val="TableParagraph"/>
              <w:spacing w:before="27"/>
              <w:rPr>
                <w:sz w:val="20"/>
              </w:rPr>
            </w:pPr>
            <w:r>
              <w:rPr>
                <w:sz w:val="20"/>
              </w:rPr>
              <w:t>Njesi shkarkimi</w:t>
            </w:r>
          </w:p>
        </w:tc>
      </w:tr>
      <w:tr w:rsidR="00FD62D9">
        <w:trPr>
          <w:trHeight w:val="301"/>
        </w:trPr>
        <w:tc>
          <w:tcPr>
            <w:tcW w:w="6102" w:type="dxa"/>
          </w:tcPr>
          <w:p w:rsidR="00FD62D9" w:rsidRDefault="00CC0E13">
            <w:pPr>
              <w:pStyle w:val="TableParagraph"/>
              <w:spacing w:before="56" w:line="225" w:lineRule="exact"/>
              <w:rPr>
                <w:sz w:val="20"/>
              </w:rPr>
            </w:pPr>
            <w:r>
              <w:rPr>
                <w:sz w:val="20"/>
              </w:rPr>
              <w:t>Vaske (pa dush)</w:t>
            </w:r>
          </w:p>
        </w:tc>
        <w:tc>
          <w:tcPr>
            <w:tcW w:w="1458" w:type="dxa"/>
          </w:tcPr>
          <w:p w:rsidR="00FD62D9" w:rsidRDefault="00CC0E13">
            <w:pPr>
              <w:pStyle w:val="TableParagraph"/>
              <w:spacing w:before="56" w:line="225" w:lineRule="exact"/>
              <w:rPr>
                <w:sz w:val="20"/>
              </w:rPr>
            </w:pPr>
            <w:r>
              <w:rPr>
                <w:w w:val="99"/>
                <w:sz w:val="20"/>
              </w:rPr>
              <w:t>2</w:t>
            </w:r>
          </w:p>
        </w:tc>
      </w:tr>
      <w:tr w:rsidR="00FD62D9">
        <w:trPr>
          <w:trHeight w:val="299"/>
        </w:trPr>
        <w:tc>
          <w:tcPr>
            <w:tcW w:w="6102" w:type="dxa"/>
          </w:tcPr>
          <w:p w:rsidR="00FD62D9" w:rsidRDefault="00CC0E13">
            <w:pPr>
              <w:pStyle w:val="TableParagraph"/>
              <w:spacing w:before="54" w:line="225" w:lineRule="exact"/>
              <w:rPr>
                <w:sz w:val="20"/>
              </w:rPr>
            </w:pPr>
            <w:r>
              <w:rPr>
                <w:sz w:val="20"/>
              </w:rPr>
              <w:t>Dush (për nje sifon)</w:t>
            </w:r>
          </w:p>
        </w:tc>
        <w:tc>
          <w:tcPr>
            <w:tcW w:w="1458" w:type="dxa"/>
          </w:tcPr>
          <w:p w:rsidR="00FD62D9" w:rsidRDefault="00CC0E13">
            <w:pPr>
              <w:pStyle w:val="TableParagraph"/>
              <w:spacing w:before="54" w:line="225" w:lineRule="exact"/>
              <w:rPr>
                <w:sz w:val="20"/>
              </w:rPr>
            </w:pPr>
            <w:r>
              <w:rPr>
                <w:w w:val="99"/>
                <w:sz w:val="20"/>
              </w:rPr>
              <w:t>2</w:t>
            </w:r>
          </w:p>
        </w:tc>
      </w:tr>
      <w:tr w:rsidR="00FD62D9">
        <w:trPr>
          <w:trHeight w:val="299"/>
        </w:trPr>
        <w:tc>
          <w:tcPr>
            <w:tcW w:w="6102" w:type="dxa"/>
          </w:tcPr>
          <w:p w:rsidR="00FD62D9" w:rsidRDefault="00CC0E13">
            <w:pPr>
              <w:pStyle w:val="TableParagraph"/>
              <w:spacing w:before="54" w:line="225" w:lineRule="exact"/>
              <w:rPr>
                <w:sz w:val="20"/>
              </w:rPr>
            </w:pPr>
            <w:r>
              <w:rPr>
                <w:sz w:val="20"/>
              </w:rPr>
              <w:t>Dush (për cdo sifon të instaluar bashkë)</w:t>
            </w:r>
          </w:p>
        </w:tc>
        <w:tc>
          <w:tcPr>
            <w:tcW w:w="1458" w:type="dxa"/>
          </w:tcPr>
          <w:p w:rsidR="00FD62D9" w:rsidRDefault="00CC0E13">
            <w:pPr>
              <w:pStyle w:val="TableParagraph"/>
              <w:spacing w:before="27"/>
              <w:rPr>
                <w:sz w:val="20"/>
              </w:rPr>
            </w:pPr>
            <w:r>
              <w:rPr>
                <w:w w:val="99"/>
                <w:sz w:val="20"/>
              </w:rPr>
              <w:t>3</w:t>
            </w:r>
          </w:p>
        </w:tc>
      </w:tr>
      <w:tr w:rsidR="00FD62D9">
        <w:trPr>
          <w:trHeight w:val="299"/>
        </w:trPr>
        <w:tc>
          <w:tcPr>
            <w:tcW w:w="6102" w:type="dxa"/>
          </w:tcPr>
          <w:p w:rsidR="00FD62D9" w:rsidRDefault="00CC0E13">
            <w:pPr>
              <w:pStyle w:val="TableParagraph"/>
              <w:spacing w:before="54" w:line="225" w:lineRule="exact"/>
              <w:rPr>
                <w:sz w:val="20"/>
              </w:rPr>
            </w:pPr>
            <w:r>
              <w:rPr>
                <w:sz w:val="20"/>
              </w:rPr>
              <w:t>Lavaman</w:t>
            </w:r>
          </w:p>
        </w:tc>
        <w:tc>
          <w:tcPr>
            <w:tcW w:w="1458" w:type="dxa"/>
          </w:tcPr>
          <w:p w:rsidR="00FD62D9" w:rsidRDefault="00CC0E13">
            <w:pPr>
              <w:pStyle w:val="TableParagraph"/>
              <w:spacing w:before="54" w:line="225" w:lineRule="exact"/>
              <w:rPr>
                <w:sz w:val="20"/>
              </w:rPr>
            </w:pPr>
            <w:r>
              <w:rPr>
                <w:w w:val="99"/>
                <w:sz w:val="20"/>
              </w:rPr>
              <w:t>1</w:t>
            </w:r>
          </w:p>
        </w:tc>
      </w:tr>
    </w:tbl>
    <w:p w:rsidR="00FD62D9" w:rsidRDefault="00FD62D9">
      <w:pPr>
        <w:spacing w:line="225" w:lineRule="exact"/>
        <w:rPr>
          <w:sz w:val="20"/>
        </w:rPr>
        <w:sectPr w:rsidR="00FD62D9">
          <w:footerReference w:type="default" r:id="rId111"/>
          <w:pgSz w:w="12240" w:h="15840"/>
          <w:pgMar w:top="1140" w:right="480" w:bottom="440" w:left="0" w:header="468" w:footer="245" w:gutter="0"/>
          <w:cols w:space="720"/>
        </w:sectPr>
      </w:pPr>
    </w:p>
    <w:p w:rsidR="00FD62D9" w:rsidRDefault="00FD62D9">
      <w:pPr>
        <w:pStyle w:val="BodyText"/>
        <w:spacing w:before="10"/>
        <w:ind w:left="0"/>
        <w:rPr>
          <w:sz w:val="19"/>
        </w:rPr>
      </w:pPr>
    </w:p>
    <w:tbl>
      <w:tblPr>
        <w:tblW w:w="0" w:type="auto"/>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2"/>
        <w:gridCol w:w="1458"/>
      </w:tblGrid>
      <w:tr w:rsidR="00FD62D9">
        <w:trPr>
          <w:trHeight w:val="299"/>
        </w:trPr>
        <w:tc>
          <w:tcPr>
            <w:tcW w:w="6102" w:type="dxa"/>
            <w:tcBorders>
              <w:top w:val="nil"/>
            </w:tcBorders>
          </w:tcPr>
          <w:p w:rsidR="00FD62D9" w:rsidRDefault="00CC0E13">
            <w:pPr>
              <w:pStyle w:val="TableParagraph"/>
              <w:spacing w:before="54" w:line="225" w:lineRule="exact"/>
              <w:rPr>
                <w:sz w:val="20"/>
              </w:rPr>
            </w:pPr>
            <w:r>
              <w:rPr>
                <w:sz w:val="20"/>
              </w:rPr>
              <w:t>Bidet</w:t>
            </w:r>
          </w:p>
        </w:tc>
        <w:tc>
          <w:tcPr>
            <w:tcW w:w="1458" w:type="dxa"/>
            <w:tcBorders>
              <w:top w:val="nil"/>
            </w:tcBorders>
          </w:tcPr>
          <w:p w:rsidR="00FD62D9" w:rsidRDefault="00CC0E13">
            <w:pPr>
              <w:pStyle w:val="TableParagraph"/>
              <w:spacing w:before="54" w:line="225" w:lineRule="exact"/>
              <w:rPr>
                <w:sz w:val="20"/>
              </w:rPr>
            </w:pPr>
            <w:r>
              <w:rPr>
                <w:w w:val="99"/>
                <w:sz w:val="20"/>
              </w:rPr>
              <w:t>2</w:t>
            </w:r>
          </w:p>
        </w:tc>
      </w:tr>
      <w:tr w:rsidR="00FD62D9">
        <w:trPr>
          <w:trHeight w:val="300"/>
        </w:trPr>
        <w:tc>
          <w:tcPr>
            <w:tcW w:w="6102" w:type="dxa"/>
          </w:tcPr>
          <w:p w:rsidR="00FD62D9" w:rsidRDefault="00CC0E13">
            <w:pPr>
              <w:pStyle w:val="TableParagraph"/>
              <w:spacing w:before="54" w:line="225" w:lineRule="exact"/>
              <w:rPr>
                <w:sz w:val="20"/>
              </w:rPr>
            </w:pPr>
            <w:r>
              <w:rPr>
                <w:sz w:val="20"/>
              </w:rPr>
              <w:t>ËC me kaset</w:t>
            </w:r>
          </w:p>
        </w:tc>
        <w:tc>
          <w:tcPr>
            <w:tcW w:w="1458" w:type="dxa"/>
          </w:tcPr>
          <w:p w:rsidR="00FD62D9" w:rsidRDefault="00CC0E13">
            <w:pPr>
              <w:pStyle w:val="TableParagraph"/>
              <w:spacing w:before="54" w:line="225" w:lineRule="exact"/>
              <w:rPr>
                <w:sz w:val="20"/>
              </w:rPr>
            </w:pPr>
            <w:r>
              <w:rPr>
                <w:w w:val="99"/>
                <w:sz w:val="20"/>
              </w:rPr>
              <w:t>4</w:t>
            </w:r>
          </w:p>
        </w:tc>
      </w:tr>
      <w:tr w:rsidR="00FD62D9">
        <w:trPr>
          <w:trHeight w:val="299"/>
        </w:trPr>
        <w:tc>
          <w:tcPr>
            <w:tcW w:w="6102" w:type="dxa"/>
          </w:tcPr>
          <w:p w:rsidR="00FD62D9" w:rsidRDefault="00CC0E13">
            <w:pPr>
              <w:pStyle w:val="TableParagraph"/>
              <w:spacing w:before="54" w:line="225" w:lineRule="exact"/>
              <w:rPr>
                <w:sz w:val="20"/>
              </w:rPr>
            </w:pPr>
            <w:r>
              <w:rPr>
                <w:sz w:val="20"/>
              </w:rPr>
              <w:t>ËC me kasetat të futur në mure</w:t>
            </w:r>
          </w:p>
        </w:tc>
        <w:tc>
          <w:tcPr>
            <w:tcW w:w="1458" w:type="dxa"/>
          </w:tcPr>
          <w:p w:rsidR="00FD62D9" w:rsidRDefault="00CC0E13">
            <w:pPr>
              <w:pStyle w:val="TableParagraph"/>
              <w:spacing w:before="54" w:line="225" w:lineRule="exact"/>
              <w:rPr>
                <w:sz w:val="20"/>
              </w:rPr>
            </w:pPr>
            <w:r>
              <w:rPr>
                <w:w w:val="99"/>
                <w:sz w:val="20"/>
              </w:rPr>
              <w:t>8</w:t>
            </w:r>
          </w:p>
        </w:tc>
      </w:tr>
      <w:tr w:rsidR="00FD62D9">
        <w:trPr>
          <w:trHeight w:val="299"/>
        </w:trPr>
        <w:tc>
          <w:tcPr>
            <w:tcW w:w="6102" w:type="dxa"/>
          </w:tcPr>
          <w:p w:rsidR="00FD62D9" w:rsidRDefault="00CC0E13">
            <w:pPr>
              <w:pStyle w:val="TableParagraph"/>
              <w:spacing w:before="56" w:line="223" w:lineRule="exact"/>
              <w:rPr>
                <w:sz w:val="20"/>
              </w:rPr>
            </w:pPr>
            <w:r>
              <w:rPr>
                <w:sz w:val="20"/>
              </w:rPr>
              <w:t>Lavaman kuzhine</w:t>
            </w:r>
          </w:p>
        </w:tc>
        <w:tc>
          <w:tcPr>
            <w:tcW w:w="1458" w:type="dxa"/>
          </w:tcPr>
          <w:p w:rsidR="00FD62D9" w:rsidRDefault="00CC0E13">
            <w:pPr>
              <w:pStyle w:val="TableParagraph"/>
              <w:spacing w:before="56" w:line="223" w:lineRule="exact"/>
              <w:rPr>
                <w:sz w:val="20"/>
              </w:rPr>
            </w:pPr>
            <w:r>
              <w:rPr>
                <w:w w:val="99"/>
                <w:sz w:val="20"/>
              </w:rPr>
              <w:t>2</w:t>
            </w:r>
          </w:p>
        </w:tc>
      </w:tr>
      <w:tr w:rsidR="00FD62D9">
        <w:trPr>
          <w:trHeight w:val="301"/>
        </w:trPr>
        <w:tc>
          <w:tcPr>
            <w:tcW w:w="6102" w:type="dxa"/>
          </w:tcPr>
          <w:p w:rsidR="00FD62D9" w:rsidRDefault="00CC0E13">
            <w:pPr>
              <w:pStyle w:val="TableParagraph"/>
              <w:spacing w:before="56" w:line="225" w:lineRule="exact"/>
              <w:rPr>
                <w:sz w:val="20"/>
              </w:rPr>
            </w:pPr>
            <w:r>
              <w:rPr>
                <w:sz w:val="20"/>
              </w:rPr>
              <w:t>Lavaman</w:t>
            </w:r>
          </w:p>
        </w:tc>
        <w:tc>
          <w:tcPr>
            <w:tcW w:w="1458" w:type="dxa"/>
          </w:tcPr>
          <w:p w:rsidR="00FD62D9" w:rsidRDefault="00CC0E13">
            <w:pPr>
              <w:pStyle w:val="TableParagraph"/>
              <w:spacing w:before="56" w:line="225" w:lineRule="exact"/>
              <w:rPr>
                <w:sz w:val="20"/>
              </w:rPr>
            </w:pPr>
            <w:r>
              <w:rPr>
                <w:w w:val="99"/>
                <w:sz w:val="20"/>
              </w:rPr>
              <w:t>3</w:t>
            </w:r>
          </w:p>
        </w:tc>
      </w:tr>
      <w:tr w:rsidR="00FD62D9">
        <w:trPr>
          <w:trHeight w:val="299"/>
        </w:trPr>
        <w:tc>
          <w:tcPr>
            <w:tcW w:w="6102" w:type="dxa"/>
          </w:tcPr>
          <w:p w:rsidR="00FD62D9" w:rsidRDefault="00CC0E13">
            <w:pPr>
              <w:pStyle w:val="TableParagraph"/>
              <w:spacing w:before="54" w:line="225" w:lineRule="exact"/>
              <w:rPr>
                <w:sz w:val="20"/>
              </w:rPr>
            </w:pPr>
            <w:r>
              <w:rPr>
                <w:sz w:val="20"/>
              </w:rPr>
              <w:t>Lavastovile</w:t>
            </w:r>
          </w:p>
        </w:tc>
        <w:tc>
          <w:tcPr>
            <w:tcW w:w="1458" w:type="dxa"/>
          </w:tcPr>
          <w:p w:rsidR="00FD62D9" w:rsidRDefault="00CC0E13">
            <w:pPr>
              <w:pStyle w:val="TableParagraph"/>
              <w:spacing w:before="54" w:line="225" w:lineRule="exact"/>
              <w:rPr>
                <w:sz w:val="20"/>
              </w:rPr>
            </w:pPr>
            <w:r>
              <w:rPr>
                <w:w w:val="99"/>
                <w:sz w:val="20"/>
              </w:rPr>
              <w:t>2</w:t>
            </w:r>
          </w:p>
        </w:tc>
      </w:tr>
      <w:tr w:rsidR="00FD62D9">
        <w:trPr>
          <w:trHeight w:val="299"/>
        </w:trPr>
        <w:tc>
          <w:tcPr>
            <w:tcW w:w="6102" w:type="dxa"/>
          </w:tcPr>
          <w:p w:rsidR="00FD62D9" w:rsidRDefault="00CC0E13">
            <w:pPr>
              <w:pStyle w:val="TableParagraph"/>
              <w:spacing w:before="54" w:line="225" w:lineRule="exact"/>
              <w:rPr>
                <w:sz w:val="20"/>
              </w:rPr>
            </w:pPr>
            <w:r>
              <w:rPr>
                <w:sz w:val="20"/>
              </w:rPr>
              <w:t>Lavatrice</w:t>
            </w:r>
          </w:p>
        </w:tc>
        <w:tc>
          <w:tcPr>
            <w:tcW w:w="1458" w:type="dxa"/>
          </w:tcPr>
          <w:p w:rsidR="00FD62D9" w:rsidRDefault="00CC0E13">
            <w:pPr>
              <w:pStyle w:val="TableParagraph"/>
              <w:spacing w:before="54" w:line="225" w:lineRule="exact"/>
              <w:rPr>
                <w:sz w:val="20"/>
              </w:rPr>
            </w:pPr>
            <w:r>
              <w:rPr>
                <w:w w:val="99"/>
                <w:sz w:val="20"/>
              </w:rPr>
              <w:t>2</w:t>
            </w:r>
          </w:p>
        </w:tc>
      </w:tr>
      <w:tr w:rsidR="00FD62D9">
        <w:trPr>
          <w:trHeight w:val="299"/>
        </w:trPr>
        <w:tc>
          <w:tcPr>
            <w:tcW w:w="6102" w:type="dxa"/>
          </w:tcPr>
          <w:p w:rsidR="00FD62D9" w:rsidRDefault="00CC0E13">
            <w:pPr>
              <w:pStyle w:val="TableParagraph"/>
              <w:spacing w:before="54" w:line="225" w:lineRule="exact"/>
              <w:rPr>
                <w:sz w:val="20"/>
              </w:rPr>
            </w:pPr>
            <w:r>
              <w:rPr>
                <w:sz w:val="20"/>
              </w:rPr>
              <w:t>Pilet dyshemeje</w:t>
            </w:r>
          </w:p>
        </w:tc>
        <w:tc>
          <w:tcPr>
            <w:tcW w:w="1458" w:type="dxa"/>
          </w:tcPr>
          <w:p w:rsidR="00FD62D9" w:rsidRDefault="00CC0E13">
            <w:pPr>
              <w:pStyle w:val="TableParagraph"/>
              <w:spacing w:before="54" w:line="225" w:lineRule="exact"/>
              <w:rPr>
                <w:sz w:val="20"/>
              </w:rPr>
            </w:pPr>
            <w:r>
              <w:rPr>
                <w:w w:val="99"/>
                <w:sz w:val="20"/>
              </w:rPr>
              <w:t>1</w:t>
            </w:r>
          </w:p>
        </w:tc>
      </w:tr>
      <w:tr w:rsidR="00FD62D9">
        <w:trPr>
          <w:trHeight w:val="299"/>
        </w:trPr>
        <w:tc>
          <w:tcPr>
            <w:tcW w:w="6102" w:type="dxa"/>
          </w:tcPr>
          <w:p w:rsidR="00FD62D9" w:rsidRDefault="00CC0E13">
            <w:pPr>
              <w:pStyle w:val="TableParagraph"/>
              <w:spacing w:before="54" w:line="225" w:lineRule="exact"/>
              <w:rPr>
                <w:sz w:val="20"/>
              </w:rPr>
            </w:pPr>
            <w:r>
              <w:rPr>
                <w:sz w:val="20"/>
              </w:rPr>
              <w:t>Kombinim Lavaman-Bide-Vaske-ËC me kaset</w:t>
            </w:r>
          </w:p>
        </w:tc>
        <w:tc>
          <w:tcPr>
            <w:tcW w:w="1458" w:type="dxa"/>
          </w:tcPr>
          <w:p w:rsidR="00FD62D9" w:rsidRDefault="00CC0E13">
            <w:pPr>
              <w:pStyle w:val="TableParagraph"/>
              <w:spacing w:before="54" w:line="225" w:lineRule="exact"/>
              <w:rPr>
                <w:sz w:val="20"/>
              </w:rPr>
            </w:pPr>
            <w:r>
              <w:rPr>
                <w:w w:val="99"/>
                <w:sz w:val="20"/>
              </w:rPr>
              <w:t>7</w:t>
            </w:r>
          </w:p>
        </w:tc>
      </w:tr>
      <w:tr w:rsidR="00FD62D9">
        <w:trPr>
          <w:trHeight w:val="299"/>
        </w:trPr>
        <w:tc>
          <w:tcPr>
            <w:tcW w:w="6102" w:type="dxa"/>
          </w:tcPr>
          <w:p w:rsidR="00FD62D9" w:rsidRDefault="00CC0E13">
            <w:pPr>
              <w:pStyle w:val="TableParagraph"/>
              <w:spacing w:before="56" w:line="223" w:lineRule="exact"/>
              <w:rPr>
                <w:sz w:val="20"/>
              </w:rPr>
            </w:pPr>
            <w:r>
              <w:rPr>
                <w:sz w:val="20"/>
              </w:rPr>
              <w:t>Kombinim Lavaman-Bide-Vaske-ËC me kaset të futur në mure</w:t>
            </w:r>
          </w:p>
        </w:tc>
        <w:tc>
          <w:tcPr>
            <w:tcW w:w="1458" w:type="dxa"/>
          </w:tcPr>
          <w:p w:rsidR="00FD62D9" w:rsidRDefault="00CC0E13">
            <w:pPr>
              <w:pStyle w:val="TableParagraph"/>
              <w:spacing w:before="56" w:line="223" w:lineRule="exact"/>
              <w:rPr>
                <w:sz w:val="20"/>
              </w:rPr>
            </w:pPr>
            <w:r>
              <w:rPr>
                <w:sz w:val="20"/>
              </w:rPr>
              <w:t>10</w:t>
            </w:r>
          </w:p>
        </w:tc>
      </w:tr>
      <w:tr w:rsidR="00FD62D9">
        <w:trPr>
          <w:trHeight w:val="301"/>
        </w:trPr>
        <w:tc>
          <w:tcPr>
            <w:tcW w:w="6102" w:type="dxa"/>
          </w:tcPr>
          <w:p w:rsidR="00FD62D9" w:rsidRDefault="00CC0E13">
            <w:pPr>
              <w:pStyle w:val="TableParagraph"/>
              <w:spacing w:before="56" w:line="225" w:lineRule="exact"/>
              <w:rPr>
                <w:sz w:val="20"/>
              </w:rPr>
            </w:pPr>
            <w:r>
              <w:rPr>
                <w:sz w:val="20"/>
              </w:rPr>
              <w:t>Kombinim Lavaman-ËC me kaset</w:t>
            </w:r>
          </w:p>
        </w:tc>
        <w:tc>
          <w:tcPr>
            <w:tcW w:w="1458" w:type="dxa"/>
          </w:tcPr>
          <w:p w:rsidR="00FD62D9" w:rsidRDefault="00CC0E13">
            <w:pPr>
              <w:pStyle w:val="TableParagraph"/>
              <w:spacing w:before="56" w:line="225" w:lineRule="exact"/>
              <w:rPr>
                <w:sz w:val="20"/>
              </w:rPr>
            </w:pPr>
            <w:r>
              <w:rPr>
                <w:w w:val="99"/>
                <w:sz w:val="20"/>
              </w:rPr>
              <w:t>4</w:t>
            </w:r>
          </w:p>
        </w:tc>
      </w:tr>
      <w:tr w:rsidR="00FD62D9">
        <w:trPr>
          <w:trHeight w:val="299"/>
        </w:trPr>
        <w:tc>
          <w:tcPr>
            <w:tcW w:w="6102" w:type="dxa"/>
          </w:tcPr>
          <w:p w:rsidR="00FD62D9" w:rsidRDefault="00CC0E13">
            <w:pPr>
              <w:pStyle w:val="TableParagraph"/>
              <w:spacing w:before="54" w:line="225" w:lineRule="exact"/>
              <w:rPr>
                <w:sz w:val="20"/>
              </w:rPr>
            </w:pPr>
            <w:r>
              <w:rPr>
                <w:sz w:val="20"/>
              </w:rPr>
              <w:t>Kombinim Lavaman-ËC me kaset të futur në mure</w:t>
            </w:r>
          </w:p>
        </w:tc>
        <w:tc>
          <w:tcPr>
            <w:tcW w:w="1458" w:type="dxa"/>
          </w:tcPr>
          <w:p w:rsidR="00FD62D9" w:rsidRDefault="00CC0E13">
            <w:pPr>
              <w:pStyle w:val="TableParagraph"/>
              <w:spacing w:before="54" w:line="225" w:lineRule="exact"/>
              <w:rPr>
                <w:sz w:val="20"/>
              </w:rPr>
            </w:pPr>
            <w:r>
              <w:rPr>
                <w:w w:val="99"/>
                <w:sz w:val="20"/>
              </w:rPr>
              <w:t>8</w:t>
            </w:r>
          </w:p>
        </w:tc>
      </w:tr>
    </w:tbl>
    <w:p w:rsidR="00FD62D9" w:rsidRDefault="00FD62D9">
      <w:pPr>
        <w:pStyle w:val="BodyText"/>
        <w:spacing w:before="2"/>
        <w:ind w:left="0"/>
        <w:rPr>
          <w:sz w:val="15"/>
        </w:rPr>
      </w:pPr>
    </w:p>
    <w:p w:rsidR="00FD62D9" w:rsidRDefault="00CC0E13">
      <w:pPr>
        <w:pStyle w:val="BodyText"/>
        <w:spacing w:before="59" w:line="243" w:lineRule="exact"/>
        <w:jc w:val="both"/>
      </w:pPr>
      <w:r>
        <w:t>Dimensioniet e degëzimeve.</w:t>
      </w:r>
    </w:p>
    <w:p w:rsidR="00FD62D9" w:rsidRDefault="00CC0E13">
      <w:pPr>
        <w:pStyle w:val="BodyText"/>
        <w:ind w:right="964"/>
        <w:jc w:val="both"/>
      </w:pPr>
      <w:r>
        <w:t>Rrjeti i brendshëm i mbledhjes së ujrave të shkarkimeve të ujrave të zeza është i përbërë nga degëzimet e të gjitha paisjeve sanitare.Nga rrjeti i brendshëm uji dërgohet në kollonën vertikale të shkarkimit. Prurja në një degë është prurja njësi e aparatit i cili do të shkarkojë në degëzim. Diametri percaktohet duke u bazuar në tabelën e mëposhtme.</w:t>
      </w:r>
    </w:p>
    <w:p w:rsidR="00FD62D9" w:rsidRDefault="00FD62D9">
      <w:pPr>
        <w:pStyle w:val="BodyText"/>
        <w:ind w:left="0"/>
      </w:pPr>
    </w:p>
    <w:p w:rsidR="00FD62D9" w:rsidRDefault="00FE09CB">
      <w:pPr>
        <w:pStyle w:val="BodyText"/>
        <w:ind w:right="968"/>
        <w:jc w:val="both"/>
      </w:pPr>
      <w:r>
        <w:rPr>
          <w:noProof/>
          <w:lang w:bidi="ar-SA"/>
        </w:rPr>
        <mc:AlternateContent>
          <mc:Choice Requires="wps">
            <w:drawing>
              <wp:anchor distT="0" distB="0" distL="114300" distR="114300" simplePos="0" relativeHeight="251747328" behindDoc="0" locked="0" layoutInCell="1" allowOverlap="1">
                <wp:simplePos x="0" y="0"/>
                <wp:positionH relativeFrom="page">
                  <wp:posOffset>2745105</wp:posOffset>
                </wp:positionH>
                <wp:positionV relativeFrom="paragraph">
                  <wp:posOffset>377190</wp:posOffset>
                </wp:positionV>
                <wp:extent cx="2187575" cy="2195195"/>
                <wp:effectExtent l="0" t="0" r="0" b="0"/>
                <wp:wrapNone/>
                <wp:docPr id="24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219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529"/>
                            </w:tblGrid>
                            <w:tr w:rsidR="00F31CA9">
                              <w:trPr>
                                <w:trHeight w:val="1065"/>
                              </w:trPr>
                              <w:tc>
                                <w:tcPr>
                                  <w:tcW w:w="1901" w:type="dxa"/>
                                </w:tcPr>
                                <w:p w:rsidR="00F31CA9" w:rsidRDefault="00F31CA9">
                                  <w:pPr>
                                    <w:pStyle w:val="TableParagraph"/>
                                    <w:rPr>
                                      <w:sz w:val="20"/>
                                    </w:rPr>
                                  </w:pPr>
                                  <w:r>
                                    <w:rPr>
                                      <w:sz w:val="20"/>
                                    </w:rPr>
                                    <w:t>Diametri i degëve (mm)</w:t>
                                  </w:r>
                                </w:p>
                              </w:tc>
                              <w:tc>
                                <w:tcPr>
                                  <w:tcW w:w="1529" w:type="dxa"/>
                                </w:tcPr>
                                <w:p w:rsidR="00F31CA9" w:rsidRDefault="00F31CA9">
                                  <w:pPr>
                                    <w:pStyle w:val="TableParagraph"/>
                                    <w:spacing w:line="243" w:lineRule="exact"/>
                                    <w:rPr>
                                      <w:sz w:val="20"/>
                                    </w:rPr>
                                  </w:pPr>
                                  <w:r>
                                    <w:rPr>
                                      <w:sz w:val="20"/>
                                    </w:rPr>
                                    <w:t>Ngarkesë totale</w:t>
                                  </w:r>
                                </w:p>
                              </w:tc>
                            </w:tr>
                            <w:tr w:rsidR="00F31CA9">
                              <w:trPr>
                                <w:trHeight w:val="300"/>
                              </w:trPr>
                              <w:tc>
                                <w:tcPr>
                                  <w:tcW w:w="1901" w:type="dxa"/>
                                </w:tcPr>
                                <w:p w:rsidR="00F31CA9" w:rsidRDefault="00F31CA9">
                                  <w:pPr>
                                    <w:pStyle w:val="TableParagraph"/>
                                    <w:spacing w:before="54" w:line="225" w:lineRule="exact"/>
                                    <w:rPr>
                                      <w:sz w:val="20"/>
                                    </w:rPr>
                                  </w:pPr>
                                  <w:r>
                                    <w:rPr>
                                      <w:sz w:val="20"/>
                                    </w:rPr>
                                    <w:t>40</w:t>
                                  </w:r>
                                </w:p>
                              </w:tc>
                              <w:tc>
                                <w:tcPr>
                                  <w:tcW w:w="1529" w:type="dxa"/>
                                </w:tcPr>
                                <w:p w:rsidR="00F31CA9" w:rsidRDefault="00F31CA9">
                                  <w:pPr>
                                    <w:pStyle w:val="TableParagraph"/>
                                    <w:spacing w:before="54" w:line="225" w:lineRule="exact"/>
                                    <w:rPr>
                                      <w:sz w:val="20"/>
                                    </w:rPr>
                                  </w:pPr>
                                  <w:r>
                                    <w:rPr>
                                      <w:w w:val="99"/>
                                      <w:sz w:val="20"/>
                                    </w:rPr>
                                    <w:t>3</w:t>
                                  </w:r>
                                </w:p>
                              </w:tc>
                            </w:tr>
                            <w:tr w:rsidR="00F31CA9">
                              <w:trPr>
                                <w:trHeight w:val="299"/>
                              </w:trPr>
                              <w:tc>
                                <w:tcPr>
                                  <w:tcW w:w="1901" w:type="dxa"/>
                                </w:tcPr>
                                <w:p w:rsidR="00F31CA9" w:rsidRDefault="00F31CA9">
                                  <w:pPr>
                                    <w:pStyle w:val="TableParagraph"/>
                                    <w:spacing w:before="56" w:line="223" w:lineRule="exact"/>
                                    <w:rPr>
                                      <w:sz w:val="20"/>
                                    </w:rPr>
                                  </w:pPr>
                                  <w:r>
                                    <w:rPr>
                                      <w:sz w:val="20"/>
                                    </w:rPr>
                                    <w:t>50</w:t>
                                  </w:r>
                                </w:p>
                              </w:tc>
                              <w:tc>
                                <w:tcPr>
                                  <w:tcW w:w="1529" w:type="dxa"/>
                                </w:tcPr>
                                <w:p w:rsidR="00F31CA9" w:rsidRDefault="00F31CA9">
                                  <w:pPr>
                                    <w:pStyle w:val="TableParagraph"/>
                                    <w:spacing w:before="56" w:line="223" w:lineRule="exact"/>
                                    <w:rPr>
                                      <w:sz w:val="20"/>
                                    </w:rPr>
                                  </w:pPr>
                                  <w:r>
                                    <w:rPr>
                                      <w:w w:val="99"/>
                                      <w:sz w:val="20"/>
                                    </w:rPr>
                                    <w:t>6</w:t>
                                  </w:r>
                                </w:p>
                              </w:tc>
                            </w:tr>
                            <w:tr w:rsidR="00F31CA9">
                              <w:trPr>
                                <w:trHeight w:val="299"/>
                              </w:trPr>
                              <w:tc>
                                <w:tcPr>
                                  <w:tcW w:w="1901" w:type="dxa"/>
                                </w:tcPr>
                                <w:p w:rsidR="00F31CA9" w:rsidRDefault="00F31CA9">
                                  <w:pPr>
                                    <w:pStyle w:val="TableParagraph"/>
                                    <w:spacing w:before="56" w:line="223" w:lineRule="exact"/>
                                    <w:rPr>
                                      <w:sz w:val="20"/>
                                    </w:rPr>
                                  </w:pPr>
                                  <w:r>
                                    <w:rPr>
                                      <w:sz w:val="20"/>
                                    </w:rPr>
                                    <w:t>65</w:t>
                                  </w:r>
                                </w:p>
                              </w:tc>
                              <w:tc>
                                <w:tcPr>
                                  <w:tcW w:w="1529" w:type="dxa"/>
                                </w:tcPr>
                                <w:p w:rsidR="00F31CA9" w:rsidRDefault="00F31CA9">
                                  <w:pPr>
                                    <w:pStyle w:val="TableParagraph"/>
                                    <w:spacing w:before="56" w:line="223" w:lineRule="exact"/>
                                    <w:rPr>
                                      <w:sz w:val="20"/>
                                    </w:rPr>
                                  </w:pPr>
                                  <w:r>
                                    <w:rPr>
                                      <w:sz w:val="20"/>
                                    </w:rPr>
                                    <w:t>12</w:t>
                                  </w:r>
                                </w:p>
                              </w:tc>
                            </w:tr>
                            <w:tr w:rsidR="00F31CA9">
                              <w:trPr>
                                <w:trHeight w:val="301"/>
                              </w:trPr>
                              <w:tc>
                                <w:tcPr>
                                  <w:tcW w:w="1901" w:type="dxa"/>
                                </w:tcPr>
                                <w:p w:rsidR="00F31CA9" w:rsidRDefault="00F31CA9">
                                  <w:pPr>
                                    <w:pStyle w:val="TableParagraph"/>
                                    <w:spacing w:before="56" w:line="225" w:lineRule="exact"/>
                                    <w:rPr>
                                      <w:sz w:val="20"/>
                                    </w:rPr>
                                  </w:pPr>
                                  <w:r>
                                    <w:rPr>
                                      <w:sz w:val="20"/>
                                    </w:rPr>
                                    <w:t>80</w:t>
                                  </w:r>
                                </w:p>
                              </w:tc>
                              <w:tc>
                                <w:tcPr>
                                  <w:tcW w:w="1529" w:type="dxa"/>
                                </w:tcPr>
                                <w:p w:rsidR="00F31CA9" w:rsidRDefault="00F31CA9">
                                  <w:pPr>
                                    <w:pStyle w:val="TableParagraph"/>
                                    <w:spacing w:before="56" w:line="225" w:lineRule="exact"/>
                                    <w:rPr>
                                      <w:sz w:val="20"/>
                                    </w:rPr>
                                  </w:pPr>
                                  <w:r>
                                    <w:rPr>
                                      <w:sz w:val="20"/>
                                    </w:rPr>
                                    <w:t>20</w:t>
                                  </w:r>
                                </w:p>
                              </w:tc>
                            </w:tr>
                            <w:tr w:rsidR="00F31CA9">
                              <w:trPr>
                                <w:trHeight w:val="299"/>
                              </w:trPr>
                              <w:tc>
                                <w:tcPr>
                                  <w:tcW w:w="1901" w:type="dxa"/>
                                </w:tcPr>
                                <w:p w:rsidR="00F31CA9" w:rsidRDefault="00F31CA9">
                                  <w:pPr>
                                    <w:pStyle w:val="TableParagraph"/>
                                    <w:spacing w:before="54" w:line="225" w:lineRule="exact"/>
                                    <w:rPr>
                                      <w:sz w:val="20"/>
                                    </w:rPr>
                                  </w:pPr>
                                  <w:r>
                                    <w:rPr>
                                      <w:sz w:val="20"/>
                                    </w:rPr>
                                    <w:t>100</w:t>
                                  </w:r>
                                </w:p>
                              </w:tc>
                              <w:tc>
                                <w:tcPr>
                                  <w:tcW w:w="1529" w:type="dxa"/>
                                </w:tcPr>
                                <w:p w:rsidR="00F31CA9" w:rsidRDefault="00F31CA9">
                                  <w:pPr>
                                    <w:pStyle w:val="TableParagraph"/>
                                    <w:spacing w:before="54" w:line="225" w:lineRule="exact"/>
                                    <w:rPr>
                                      <w:sz w:val="20"/>
                                    </w:rPr>
                                  </w:pPr>
                                  <w:r>
                                    <w:rPr>
                                      <w:sz w:val="20"/>
                                    </w:rPr>
                                    <w:t>160</w:t>
                                  </w:r>
                                </w:p>
                              </w:tc>
                            </w:tr>
                            <w:tr w:rsidR="00F31CA9">
                              <w:trPr>
                                <w:trHeight w:val="299"/>
                              </w:trPr>
                              <w:tc>
                                <w:tcPr>
                                  <w:tcW w:w="1901" w:type="dxa"/>
                                </w:tcPr>
                                <w:p w:rsidR="00F31CA9" w:rsidRDefault="00F31CA9">
                                  <w:pPr>
                                    <w:pStyle w:val="TableParagraph"/>
                                    <w:spacing w:before="54" w:line="225" w:lineRule="exact"/>
                                    <w:rPr>
                                      <w:sz w:val="20"/>
                                    </w:rPr>
                                  </w:pPr>
                                  <w:r>
                                    <w:rPr>
                                      <w:sz w:val="20"/>
                                    </w:rPr>
                                    <w:t>125</w:t>
                                  </w:r>
                                </w:p>
                              </w:tc>
                              <w:tc>
                                <w:tcPr>
                                  <w:tcW w:w="1529" w:type="dxa"/>
                                </w:tcPr>
                                <w:p w:rsidR="00F31CA9" w:rsidRDefault="00F31CA9">
                                  <w:pPr>
                                    <w:pStyle w:val="TableParagraph"/>
                                    <w:spacing w:before="54" w:line="225" w:lineRule="exact"/>
                                    <w:rPr>
                                      <w:sz w:val="20"/>
                                    </w:rPr>
                                  </w:pPr>
                                  <w:r>
                                    <w:rPr>
                                      <w:sz w:val="20"/>
                                    </w:rPr>
                                    <w:t>360</w:t>
                                  </w:r>
                                </w:p>
                              </w:tc>
                            </w:tr>
                            <w:tr w:rsidR="00F31CA9">
                              <w:trPr>
                                <w:trHeight w:val="299"/>
                              </w:trPr>
                              <w:tc>
                                <w:tcPr>
                                  <w:tcW w:w="1901" w:type="dxa"/>
                                </w:tcPr>
                                <w:p w:rsidR="00F31CA9" w:rsidRDefault="00F31CA9">
                                  <w:pPr>
                                    <w:pStyle w:val="TableParagraph"/>
                                    <w:spacing w:before="54" w:line="225" w:lineRule="exact"/>
                                    <w:rPr>
                                      <w:sz w:val="20"/>
                                    </w:rPr>
                                  </w:pPr>
                                  <w:r>
                                    <w:rPr>
                                      <w:sz w:val="20"/>
                                    </w:rPr>
                                    <w:t>150</w:t>
                                  </w:r>
                                </w:p>
                              </w:tc>
                              <w:tc>
                                <w:tcPr>
                                  <w:tcW w:w="1529" w:type="dxa"/>
                                </w:tcPr>
                                <w:p w:rsidR="00F31CA9" w:rsidRDefault="00F31CA9">
                                  <w:pPr>
                                    <w:pStyle w:val="TableParagraph"/>
                                    <w:spacing w:before="54" w:line="225" w:lineRule="exact"/>
                                    <w:rPr>
                                      <w:sz w:val="20"/>
                                    </w:rPr>
                                  </w:pPr>
                                  <w:r>
                                    <w:rPr>
                                      <w:sz w:val="20"/>
                                    </w:rPr>
                                    <w:t>620</w:t>
                                  </w:r>
                                </w:p>
                              </w:tc>
                            </w:tr>
                            <w:tr w:rsidR="00F31CA9">
                              <w:trPr>
                                <w:trHeight w:val="201"/>
                              </w:trPr>
                              <w:tc>
                                <w:tcPr>
                                  <w:tcW w:w="1901" w:type="dxa"/>
                                  <w:tcBorders>
                                    <w:bottom w:val="nil"/>
                                  </w:tcBorders>
                                </w:tcPr>
                                <w:p w:rsidR="00F31CA9" w:rsidRDefault="00F31CA9">
                                  <w:pPr>
                                    <w:pStyle w:val="TableParagraph"/>
                                    <w:ind w:left="0"/>
                                    <w:rPr>
                                      <w:rFonts w:ascii="Times New Roman"/>
                                      <w:sz w:val="14"/>
                                    </w:rPr>
                                  </w:pPr>
                                </w:p>
                              </w:tc>
                              <w:tc>
                                <w:tcPr>
                                  <w:tcW w:w="1529" w:type="dxa"/>
                                  <w:tcBorders>
                                    <w:bottom w:val="nil"/>
                                  </w:tcBorders>
                                </w:tcPr>
                                <w:p w:rsidR="00F31CA9" w:rsidRDefault="00F31CA9">
                                  <w:pPr>
                                    <w:pStyle w:val="TableParagraph"/>
                                    <w:ind w:left="0"/>
                                    <w:rPr>
                                      <w:rFonts w:ascii="Times New Roman"/>
                                      <w:sz w:val="14"/>
                                    </w:rPr>
                                  </w:pPr>
                                </w:p>
                              </w:tc>
                            </w:tr>
                          </w:tbl>
                          <w:p w:rsidR="00F31CA9" w:rsidRDefault="00F31CA9">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7" type="#_x0000_t202" style="position:absolute;left:0;text-align:left;margin-left:216.15pt;margin-top:29.7pt;width:172.25pt;height:172.8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529"/>
                      </w:tblGrid>
                      <w:tr w:rsidR="00F31CA9">
                        <w:trPr>
                          <w:trHeight w:val="1065"/>
                        </w:trPr>
                        <w:tc>
                          <w:tcPr>
                            <w:tcW w:w="1901" w:type="dxa"/>
                          </w:tcPr>
                          <w:p w:rsidR="00F31CA9" w:rsidRDefault="00F31CA9">
                            <w:pPr>
                              <w:pStyle w:val="TableParagraph"/>
                              <w:rPr>
                                <w:sz w:val="20"/>
                              </w:rPr>
                            </w:pPr>
                            <w:r>
                              <w:rPr>
                                <w:sz w:val="20"/>
                              </w:rPr>
                              <w:t>Diametri i degëve (mm)</w:t>
                            </w:r>
                          </w:p>
                        </w:tc>
                        <w:tc>
                          <w:tcPr>
                            <w:tcW w:w="1529" w:type="dxa"/>
                          </w:tcPr>
                          <w:p w:rsidR="00F31CA9" w:rsidRDefault="00F31CA9">
                            <w:pPr>
                              <w:pStyle w:val="TableParagraph"/>
                              <w:spacing w:line="243" w:lineRule="exact"/>
                              <w:rPr>
                                <w:sz w:val="20"/>
                              </w:rPr>
                            </w:pPr>
                            <w:r>
                              <w:rPr>
                                <w:sz w:val="20"/>
                              </w:rPr>
                              <w:t>Ngarkesë totale</w:t>
                            </w:r>
                          </w:p>
                        </w:tc>
                      </w:tr>
                      <w:tr w:rsidR="00F31CA9">
                        <w:trPr>
                          <w:trHeight w:val="300"/>
                        </w:trPr>
                        <w:tc>
                          <w:tcPr>
                            <w:tcW w:w="1901" w:type="dxa"/>
                          </w:tcPr>
                          <w:p w:rsidR="00F31CA9" w:rsidRDefault="00F31CA9">
                            <w:pPr>
                              <w:pStyle w:val="TableParagraph"/>
                              <w:spacing w:before="54" w:line="225" w:lineRule="exact"/>
                              <w:rPr>
                                <w:sz w:val="20"/>
                              </w:rPr>
                            </w:pPr>
                            <w:r>
                              <w:rPr>
                                <w:sz w:val="20"/>
                              </w:rPr>
                              <w:t>40</w:t>
                            </w:r>
                          </w:p>
                        </w:tc>
                        <w:tc>
                          <w:tcPr>
                            <w:tcW w:w="1529" w:type="dxa"/>
                          </w:tcPr>
                          <w:p w:rsidR="00F31CA9" w:rsidRDefault="00F31CA9">
                            <w:pPr>
                              <w:pStyle w:val="TableParagraph"/>
                              <w:spacing w:before="54" w:line="225" w:lineRule="exact"/>
                              <w:rPr>
                                <w:sz w:val="20"/>
                              </w:rPr>
                            </w:pPr>
                            <w:r>
                              <w:rPr>
                                <w:w w:val="99"/>
                                <w:sz w:val="20"/>
                              </w:rPr>
                              <w:t>3</w:t>
                            </w:r>
                          </w:p>
                        </w:tc>
                      </w:tr>
                      <w:tr w:rsidR="00F31CA9">
                        <w:trPr>
                          <w:trHeight w:val="299"/>
                        </w:trPr>
                        <w:tc>
                          <w:tcPr>
                            <w:tcW w:w="1901" w:type="dxa"/>
                          </w:tcPr>
                          <w:p w:rsidR="00F31CA9" w:rsidRDefault="00F31CA9">
                            <w:pPr>
                              <w:pStyle w:val="TableParagraph"/>
                              <w:spacing w:before="56" w:line="223" w:lineRule="exact"/>
                              <w:rPr>
                                <w:sz w:val="20"/>
                              </w:rPr>
                            </w:pPr>
                            <w:r>
                              <w:rPr>
                                <w:sz w:val="20"/>
                              </w:rPr>
                              <w:t>50</w:t>
                            </w:r>
                          </w:p>
                        </w:tc>
                        <w:tc>
                          <w:tcPr>
                            <w:tcW w:w="1529" w:type="dxa"/>
                          </w:tcPr>
                          <w:p w:rsidR="00F31CA9" w:rsidRDefault="00F31CA9">
                            <w:pPr>
                              <w:pStyle w:val="TableParagraph"/>
                              <w:spacing w:before="56" w:line="223" w:lineRule="exact"/>
                              <w:rPr>
                                <w:sz w:val="20"/>
                              </w:rPr>
                            </w:pPr>
                            <w:r>
                              <w:rPr>
                                <w:w w:val="99"/>
                                <w:sz w:val="20"/>
                              </w:rPr>
                              <w:t>6</w:t>
                            </w:r>
                          </w:p>
                        </w:tc>
                      </w:tr>
                      <w:tr w:rsidR="00F31CA9">
                        <w:trPr>
                          <w:trHeight w:val="299"/>
                        </w:trPr>
                        <w:tc>
                          <w:tcPr>
                            <w:tcW w:w="1901" w:type="dxa"/>
                          </w:tcPr>
                          <w:p w:rsidR="00F31CA9" w:rsidRDefault="00F31CA9">
                            <w:pPr>
                              <w:pStyle w:val="TableParagraph"/>
                              <w:spacing w:before="56" w:line="223" w:lineRule="exact"/>
                              <w:rPr>
                                <w:sz w:val="20"/>
                              </w:rPr>
                            </w:pPr>
                            <w:r>
                              <w:rPr>
                                <w:sz w:val="20"/>
                              </w:rPr>
                              <w:t>65</w:t>
                            </w:r>
                          </w:p>
                        </w:tc>
                        <w:tc>
                          <w:tcPr>
                            <w:tcW w:w="1529" w:type="dxa"/>
                          </w:tcPr>
                          <w:p w:rsidR="00F31CA9" w:rsidRDefault="00F31CA9">
                            <w:pPr>
                              <w:pStyle w:val="TableParagraph"/>
                              <w:spacing w:before="56" w:line="223" w:lineRule="exact"/>
                              <w:rPr>
                                <w:sz w:val="20"/>
                              </w:rPr>
                            </w:pPr>
                            <w:r>
                              <w:rPr>
                                <w:sz w:val="20"/>
                              </w:rPr>
                              <w:t>12</w:t>
                            </w:r>
                          </w:p>
                        </w:tc>
                      </w:tr>
                      <w:tr w:rsidR="00F31CA9">
                        <w:trPr>
                          <w:trHeight w:val="301"/>
                        </w:trPr>
                        <w:tc>
                          <w:tcPr>
                            <w:tcW w:w="1901" w:type="dxa"/>
                          </w:tcPr>
                          <w:p w:rsidR="00F31CA9" w:rsidRDefault="00F31CA9">
                            <w:pPr>
                              <w:pStyle w:val="TableParagraph"/>
                              <w:spacing w:before="56" w:line="225" w:lineRule="exact"/>
                              <w:rPr>
                                <w:sz w:val="20"/>
                              </w:rPr>
                            </w:pPr>
                            <w:r>
                              <w:rPr>
                                <w:sz w:val="20"/>
                              </w:rPr>
                              <w:t>80</w:t>
                            </w:r>
                          </w:p>
                        </w:tc>
                        <w:tc>
                          <w:tcPr>
                            <w:tcW w:w="1529" w:type="dxa"/>
                          </w:tcPr>
                          <w:p w:rsidR="00F31CA9" w:rsidRDefault="00F31CA9">
                            <w:pPr>
                              <w:pStyle w:val="TableParagraph"/>
                              <w:spacing w:before="56" w:line="225" w:lineRule="exact"/>
                              <w:rPr>
                                <w:sz w:val="20"/>
                              </w:rPr>
                            </w:pPr>
                            <w:r>
                              <w:rPr>
                                <w:sz w:val="20"/>
                              </w:rPr>
                              <w:t>20</w:t>
                            </w:r>
                          </w:p>
                        </w:tc>
                      </w:tr>
                      <w:tr w:rsidR="00F31CA9">
                        <w:trPr>
                          <w:trHeight w:val="299"/>
                        </w:trPr>
                        <w:tc>
                          <w:tcPr>
                            <w:tcW w:w="1901" w:type="dxa"/>
                          </w:tcPr>
                          <w:p w:rsidR="00F31CA9" w:rsidRDefault="00F31CA9">
                            <w:pPr>
                              <w:pStyle w:val="TableParagraph"/>
                              <w:spacing w:before="54" w:line="225" w:lineRule="exact"/>
                              <w:rPr>
                                <w:sz w:val="20"/>
                              </w:rPr>
                            </w:pPr>
                            <w:r>
                              <w:rPr>
                                <w:sz w:val="20"/>
                              </w:rPr>
                              <w:t>100</w:t>
                            </w:r>
                          </w:p>
                        </w:tc>
                        <w:tc>
                          <w:tcPr>
                            <w:tcW w:w="1529" w:type="dxa"/>
                          </w:tcPr>
                          <w:p w:rsidR="00F31CA9" w:rsidRDefault="00F31CA9">
                            <w:pPr>
                              <w:pStyle w:val="TableParagraph"/>
                              <w:spacing w:before="54" w:line="225" w:lineRule="exact"/>
                              <w:rPr>
                                <w:sz w:val="20"/>
                              </w:rPr>
                            </w:pPr>
                            <w:r>
                              <w:rPr>
                                <w:sz w:val="20"/>
                              </w:rPr>
                              <w:t>160</w:t>
                            </w:r>
                          </w:p>
                        </w:tc>
                      </w:tr>
                      <w:tr w:rsidR="00F31CA9">
                        <w:trPr>
                          <w:trHeight w:val="299"/>
                        </w:trPr>
                        <w:tc>
                          <w:tcPr>
                            <w:tcW w:w="1901" w:type="dxa"/>
                          </w:tcPr>
                          <w:p w:rsidR="00F31CA9" w:rsidRDefault="00F31CA9">
                            <w:pPr>
                              <w:pStyle w:val="TableParagraph"/>
                              <w:spacing w:before="54" w:line="225" w:lineRule="exact"/>
                              <w:rPr>
                                <w:sz w:val="20"/>
                              </w:rPr>
                            </w:pPr>
                            <w:r>
                              <w:rPr>
                                <w:sz w:val="20"/>
                              </w:rPr>
                              <w:t>125</w:t>
                            </w:r>
                          </w:p>
                        </w:tc>
                        <w:tc>
                          <w:tcPr>
                            <w:tcW w:w="1529" w:type="dxa"/>
                          </w:tcPr>
                          <w:p w:rsidR="00F31CA9" w:rsidRDefault="00F31CA9">
                            <w:pPr>
                              <w:pStyle w:val="TableParagraph"/>
                              <w:spacing w:before="54" w:line="225" w:lineRule="exact"/>
                              <w:rPr>
                                <w:sz w:val="20"/>
                              </w:rPr>
                            </w:pPr>
                            <w:r>
                              <w:rPr>
                                <w:sz w:val="20"/>
                              </w:rPr>
                              <w:t>360</w:t>
                            </w:r>
                          </w:p>
                        </w:tc>
                      </w:tr>
                      <w:tr w:rsidR="00F31CA9">
                        <w:trPr>
                          <w:trHeight w:val="299"/>
                        </w:trPr>
                        <w:tc>
                          <w:tcPr>
                            <w:tcW w:w="1901" w:type="dxa"/>
                          </w:tcPr>
                          <w:p w:rsidR="00F31CA9" w:rsidRDefault="00F31CA9">
                            <w:pPr>
                              <w:pStyle w:val="TableParagraph"/>
                              <w:spacing w:before="54" w:line="225" w:lineRule="exact"/>
                              <w:rPr>
                                <w:sz w:val="20"/>
                              </w:rPr>
                            </w:pPr>
                            <w:r>
                              <w:rPr>
                                <w:sz w:val="20"/>
                              </w:rPr>
                              <w:t>150</w:t>
                            </w:r>
                          </w:p>
                        </w:tc>
                        <w:tc>
                          <w:tcPr>
                            <w:tcW w:w="1529" w:type="dxa"/>
                          </w:tcPr>
                          <w:p w:rsidR="00F31CA9" w:rsidRDefault="00F31CA9">
                            <w:pPr>
                              <w:pStyle w:val="TableParagraph"/>
                              <w:spacing w:before="54" w:line="225" w:lineRule="exact"/>
                              <w:rPr>
                                <w:sz w:val="20"/>
                              </w:rPr>
                            </w:pPr>
                            <w:r>
                              <w:rPr>
                                <w:sz w:val="20"/>
                              </w:rPr>
                              <w:t>620</w:t>
                            </w:r>
                          </w:p>
                        </w:tc>
                      </w:tr>
                      <w:tr w:rsidR="00F31CA9">
                        <w:trPr>
                          <w:trHeight w:val="201"/>
                        </w:trPr>
                        <w:tc>
                          <w:tcPr>
                            <w:tcW w:w="1901" w:type="dxa"/>
                            <w:tcBorders>
                              <w:bottom w:val="nil"/>
                            </w:tcBorders>
                          </w:tcPr>
                          <w:p w:rsidR="00F31CA9" w:rsidRDefault="00F31CA9">
                            <w:pPr>
                              <w:pStyle w:val="TableParagraph"/>
                              <w:ind w:left="0"/>
                              <w:rPr>
                                <w:rFonts w:ascii="Times New Roman"/>
                                <w:sz w:val="14"/>
                              </w:rPr>
                            </w:pPr>
                          </w:p>
                        </w:tc>
                        <w:tc>
                          <w:tcPr>
                            <w:tcW w:w="1529" w:type="dxa"/>
                            <w:tcBorders>
                              <w:bottom w:val="nil"/>
                            </w:tcBorders>
                          </w:tcPr>
                          <w:p w:rsidR="00F31CA9" w:rsidRDefault="00F31CA9">
                            <w:pPr>
                              <w:pStyle w:val="TableParagraph"/>
                              <w:ind w:left="0"/>
                              <w:rPr>
                                <w:rFonts w:ascii="Times New Roman"/>
                                <w:sz w:val="14"/>
                              </w:rPr>
                            </w:pPr>
                          </w:p>
                        </w:tc>
                      </w:tr>
                    </w:tbl>
                    <w:p w:rsidR="00F31CA9" w:rsidRDefault="00F31CA9">
                      <w:pPr>
                        <w:pStyle w:val="BodyText"/>
                        <w:ind w:left="0"/>
                      </w:pPr>
                    </w:p>
                  </w:txbxContent>
                </v:textbox>
                <w10:wrap anchorx="page"/>
              </v:shape>
            </w:pict>
          </mc:Fallback>
        </mc:AlternateContent>
      </w:r>
      <w:r w:rsidR="00CC0E13">
        <w:t>Tabela 2 – Diametri i degëve të shkarkimeve në raport me numrin maksimal të njësive të degëve të shkarkimeve në to (UNI</w:t>
      </w:r>
      <w:r w:rsidR="00CC0E13">
        <w:rPr>
          <w:spacing w:val="-1"/>
        </w:rPr>
        <w:t xml:space="preserve"> </w:t>
      </w:r>
      <w:r w:rsidR="00CC0E13">
        <w:t>9183).</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
        <w:ind w:left="0"/>
        <w:rPr>
          <w:sz w:val="15"/>
        </w:rPr>
      </w:pPr>
    </w:p>
    <w:p w:rsidR="00FD62D9" w:rsidRDefault="00FD62D9">
      <w:pPr>
        <w:rPr>
          <w:sz w:val="15"/>
        </w:rPr>
        <w:sectPr w:rsidR="00FD62D9">
          <w:footerReference w:type="default" r:id="rId112"/>
          <w:pgSz w:w="12240" w:h="15840"/>
          <w:pgMar w:top="1140" w:right="480" w:bottom="440" w:left="0" w:header="468" w:footer="245" w:gutter="0"/>
          <w:pgNumType w:start="331"/>
          <w:cols w:space="720"/>
        </w:sectPr>
      </w:pPr>
    </w:p>
    <w:p w:rsidR="00FD62D9" w:rsidRDefault="00CC0E13">
      <w:pPr>
        <w:pStyle w:val="BodyText"/>
        <w:tabs>
          <w:tab w:val="left" w:pos="2572"/>
          <w:tab w:val="left" w:pos="2951"/>
          <w:tab w:val="left" w:pos="3973"/>
        </w:tabs>
        <w:spacing w:before="62"/>
      </w:pPr>
      <w:r>
        <w:t>Dimensionet</w:t>
      </w:r>
      <w:r>
        <w:tab/>
        <w:t>e</w:t>
      </w:r>
      <w:r>
        <w:tab/>
        <w:t>kolonave</w:t>
      </w:r>
      <w:r>
        <w:tab/>
      </w:r>
      <w:r>
        <w:rPr>
          <w:spacing w:val="-10"/>
        </w:rPr>
        <w:t>të</w:t>
      </w:r>
    </w:p>
    <w:p w:rsidR="00FD62D9" w:rsidRDefault="00CC0E13">
      <w:pPr>
        <w:spacing w:before="59"/>
        <w:ind w:left="256"/>
        <w:rPr>
          <w:sz w:val="20"/>
        </w:rPr>
      </w:pPr>
      <w:r>
        <w:br w:type="column"/>
      </w:r>
      <w:r>
        <w:rPr>
          <w:sz w:val="20"/>
        </w:rPr>
        <w:t>200</w:t>
      </w:r>
    </w:p>
    <w:p w:rsidR="00FD62D9" w:rsidRDefault="00CC0E13">
      <w:pPr>
        <w:pStyle w:val="BodyText"/>
        <w:spacing w:before="59"/>
        <w:ind w:left="0"/>
        <w:jc w:val="right"/>
      </w:pPr>
      <w:r>
        <w:br w:type="column"/>
      </w:r>
      <w:r>
        <w:rPr>
          <w:w w:val="95"/>
        </w:rPr>
        <w:t>1400</w:t>
      </w:r>
    </w:p>
    <w:p w:rsidR="00FD62D9" w:rsidRDefault="00CC0E13">
      <w:pPr>
        <w:pStyle w:val="BodyText"/>
        <w:spacing w:before="62"/>
        <w:ind w:left="1141"/>
      </w:pPr>
      <w:r>
        <w:br w:type="column"/>
        <w:t>shkarkimit</w:t>
      </w:r>
    </w:p>
    <w:p w:rsidR="00FD62D9" w:rsidRDefault="00FD62D9">
      <w:pPr>
        <w:sectPr w:rsidR="00FD62D9">
          <w:type w:val="continuous"/>
          <w:pgSz w:w="12240" w:h="15840"/>
          <w:pgMar w:top="1300" w:right="480" w:bottom="440" w:left="0" w:header="720" w:footer="720" w:gutter="0"/>
          <w:cols w:num="4" w:space="720" w:equalWidth="0">
            <w:col w:w="4140" w:space="40"/>
            <w:col w:w="600" w:space="297"/>
            <w:col w:w="1664" w:space="40"/>
            <w:col w:w="4979"/>
          </w:cols>
        </w:sectPr>
      </w:pPr>
    </w:p>
    <w:p w:rsidR="00FD62D9" w:rsidRDefault="00FD62D9">
      <w:pPr>
        <w:pStyle w:val="BodyText"/>
        <w:ind w:left="0"/>
        <w:rPr>
          <w:sz w:val="15"/>
        </w:rPr>
      </w:pPr>
    </w:p>
    <w:p w:rsidR="00FD62D9" w:rsidRDefault="00CC0E13">
      <w:pPr>
        <w:pStyle w:val="BodyText"/>
        <w:spacing w:before="60"/>
      </w:pPr>
      <w:r>
        <w:t>Një kollonë shkarkimi zakonisht merr degë të ndryshme në kate të ndryshme.</w:t>
      </w:r>
    </w:p>
    <w:p w:rsidR="00FD62D9" w:rsidRDefault="00CC0E13">
      <w:pPr>
        <w:pStyle w:val="BodyText"/>
        <w:ind w:right="927"/>
      </w:pPr>
      <w:r>
        <w:t>Prurjet maksimale e rrjedhjes në një kolonë shkarkimi rriten me rritjen e kateve në të cilat ka degëzime. Për dimensionimin e tubacionit të kollonës vertikale të shkarkimit meret prurja maksimale e rrjedhjës në kollone.</w:t>
      </w:r>
    </w:p>
    <w:p w:rsidR="00FD62D9" w:rsidRDefault="00CC0E13">
      <w:pPr>
        <w:pStyle w:val="BodyText"/>
        <w:tabs>
          <w:tab w:val="left" w:pos="6118"/>
        </w:tabs>
        <w:spacing w:after="2"/>
        <w:ind w:right="998"/>
      </w:pPr>
      <w:r>
        <w:t>Tabela 3 – Diametrat e kolones se shkarkimit ne raport me numrin maksimal per njesi shkarkimi, numri i kateve dhe ngarkeses ne njesit e shkarkimit te katit me</w:t>
      </w:r>
      <w:r>
        <w:rPr>
          <w:spacing w:val="-16"/>
        </w:rPr>
        <w:t xml:space="preserve"> </w:t>
      </w:r>
      <w:r>
        <w:t>te</w:t>
      </w:r>
      <w:r>
        <w:rPr>
          <w:spacing w:val="-3"/>
        </w:rPr>
        <w:t xml:space="preserve"> </w:t>
      </w:r>
      <w:r>
        <w:t>ngarkuar</w:t>
      </w:r>
      <w:r>
        <w:tab/>
        <w:t>(UNI 9183)</w:t>
      </w:r>
    </w:p>
    <w:tbl>
      <w:tblPr>
        <w:tblW w:w="0" w:type="auto"/>
        <w:tblInd w:w="2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249"/>
        <w:gridCol w:w="2631"/>
      </w:tblGrid>
      <w:tr w:rsidR="00FD62D9">
        <w:trPr>
          <w:trHeight w:val="1065"/>
        </w:trPr>
        <w:tc>
          <w:tcPr>
            <w:tcW w:w="1813" w:type="dxa"/>
          </w:tcPr>
          <w:p w:rsidR="00FD62D9" w:rsidRDefault="00CC0E13">
            <w:pPr>
              <w:pStyle w:val="TableParagraph"/>
              <w:tabs>
                <w:tab w:val="left" w:pos="1602"/>
              </w:tabs>
              <w:ind w:right="99"/>
              <w:rPr>
                <w:sz w:val="20"/>
              </w:rPr>
            </w:pPr>
            <w:r>
              <w:rPr>
                <w:sz w:val="20"/>
              </w:rPr>
              <w:t>Diametrat</w:t>
            </w:r>
            <w:r>
              <w:rPr>
                <w:sz w:val="20"/>
              </w:rPr>
              <w:tab/>
            </w:r>
            <w:r>
              <w:rPr>
                <w:spacing w:val="-18"/>
                <w:sz w:val="20"/>
              </w:rPr>
              <w:t xml:space="preserve">e </w:t>
            </w:r>
            <w:r>
              <w:rPr>
                <w:sz w:val="20"/>
              </w:rPr>
              <w:t>kollonave</w:t>
            </w:r>
            <w:r>
              <w:rPr>
                <w:spacing w:val="-2"/>
                <w:sz w:val="20"/>
              </w:rPr>
              <w:t xml:space="preserve"> </w:t>
            </w:r>
            <w:r>
              <w:rPr>
                <w:sz w:val="20"/>
              </w:rPr>
              <w:t>(mm)</w:t>
            </w:r>
          </w:p>
        </w:tc>
        <w:tc>
          <w:tcPr>
            <w:tcW w:w="2249" w:type="dxa"/>
          </w:tcPr>
          <w:p w:rsidR="00FD62D9" w:rsidRDefault="00CC0E13">
            <w:pPr>
              <w:pStyle w:val="TableParagraph"/>
              <w:tabs>
                <w:tab w:val="left" w:pos="1232"/>
                <w:tab w:val="left" w:pos="1936"/>
              </w:tabs>
              <w:ind w:right="96"/>
              <w:rPr>
                <w:sz w:val="20"/>
              </w:rPr>
            </w:pPr>
            <w:r>
              <w:rPr>
                <w:sz w:val="20"/>
              </w:rPr>
              <w:t>Ndërtuar</w:t>
            </w:r>
            <w:r>
              <w:rPr>
                <w:sz w:val="20"/>
              </w:rPr>
              <w:tab/>
              <w:t>deri</w:t>
            </w:r>
            <w:r>
              <w:rPr>
                <w:sz w:val="20"/>
              </w:rPr>
              <w:tab/>
            </w:r>
            <w:r>
              <w:rPr>
                <w:spacing w:val="-9"/>
                <w:sz w:val="20"/>
              </w:rPr>
              <w:t xml:space="preserve">në </w:t>
            </w:r>
            <w:r>
              <w:rPr>
                <w:sz w:val="20"/>
              </w:rPr>
              <w:t>3</w:t>
            </w:r>
            <w:r>
              <w:rPr>
                <w:spacing w:val="-2"/>
                <w:sz w:val="20"/>
              </w:rPr>
              <w:t xml:space="preserve"> </w:t>
            </w:r>
            <w:r>
              <w:rPr>
                <w:sz w:val="20"/>
              </w:rPr>
              <w:t>kate</w:t>
            </w:r>
          </w:p>
        </w:tc>
        <w:tc>
          <w:tcPr>
            <w:tcW w:w="2631" w:type="dxa"/>
          </w:tcPr>
          <w:p w:rsidR="00FD62D9" w:rsidRDefault="00CC0E13">
            <w:pPr>
              <w:pStyle w:val="TableParagraph"/>
              <w:tabs>
                <w:tab w:val="left" w:pos="1647"/>
              </w:tabs>
              <w:ind w:right="99"/>
              <w:rPr>
                <w:sz w:val="20"/>
              </w:rPr>
            </w:pPr>
            <w:r>
              <w:rPr>
                <w:sz w:val="20"/>
              </w:rPr>
              <w:t>Ngarkes</w:t>
            </w:r>
            <w:r>
              <w:rPr>
                <w:sz w:val="20"/>
              </w:rPr>
              <w:tab/>
            </w:r>
            <w:r>
              <w:rPr>
                <w:w w:val="95"/>
                <w:sz w:val="20"/>
              </w:rPr>
              <w:t xml:space="preserve">maksimale </w:t>
            </w:r>
            <w:r>
              <w:rPr>
                <w:sz w:val="20"/>
              </w:rPr>
              <w:t>për një</w:t>
            </w:r>
            <w:r>
              <w:rPr>
                <w:spacing w:val="-2"/>
                <w:sz w:val="20"/>
              </w:rPr>
              <w:t xml:space="preserve"> </w:t>
            </w:r>
            <w:r>
              <w:rPr>
                <w:sz w:val="20"/>
              </w:rPr>
              <w:t>kate</w:t>
            </w:r>
          </w:p>
        </w:tc>
      </w:tr>
      <w:tr w:rsidR="00FD62D9">
        <w:trPr>
          <w:trHeight w:val="299"/>
        </w:trPr>
        <w:tc>
          <w:tcPr>
            <w:tcW w:w="1813" w:type="dxa"/>
          </w:tcPr>
          <w:p w:rsidR="00FD62D9" w:rsidRDefault="00CC0E13">
            <w:pPr>
              <w:pStyle w:val="TableParagraph"/>
              <w:spacing w:before="54" w:line="225" w:lineRule="exact"/>
              <w:rPr>
                <w:sz w:val="20"/>
              </w:rPr>
            </w:pPr>
            <w:r>
              <w:rPr>
                <w:sz w:val="20"/>
              </w:rPr>
              <w:t>50</w:t>
            </w:r>
          </w:p>
        </w:tc>
        <w:tc>
          <w:tcPr>
            <w:tcW w:w="2249" w:type="dxa"/>
          </w:tcPr>
          <w:p w:rsidR="00FD62D9" w:rsidRDefault="00CC0E13">
            <w:pPr>
              <w:pStyle w:val="TableParagraph"/>
              <w:spacing w:before="54" w:line="225" w:lineRule="exact"/>
              <w:rPr>
                <w:sz w:val="20"/>
              </w:rPr>
            </w:pPr>
            <w:r>
              <w:rPr>
                <w:sz w:val="20"/>
              </w:rPr>
              <w:t>10</w:t>
            </w:r>
          </w:p>
        </w:tc>
        <w:tc>
          <w:tcPr>
            <w:tcW w:w="2631" w:type="dxa"/>
          </w:tcPr>
          <w:p w:rsidR="00FD62D9" w:rsidRDefault="00CC0E13">
            <w:pPr>
              <w:pStyle w:val="TableParagraph"/>
              <w:spacing w:before="54" w:line="225" w:lineRule="exact"/>
              <w:rPr>
                <w:sz w:val="20"/>
              </w:rPr>
            </w:pPr>
            <w:r>
              <w:rPr>
                <w:w w:val="99"/>
                <w:sz w:val="20"/>
              </w:rPr>
              <w:t>6</w:t>
            </w:r>
          </w:p>
        </w:tc>
      </w:tr>
      <w:tr w:rsidR="00FD62D9">
        <w:trPr>
          <w:trHeight w:val="299"/>
        </w:trPr>
        <w:tc>
          <w:tcPr>
            <w:tcW w:w="1813" w:type="dxa"/>
          </w:tcPr>
          <w:p w:rsidR="00FD62D9" w:rsidRDefault="00CC0E13">
            <w:pPr>
              <w:pStyle w:val="TableParagraph"/>
              <w:spacing w:before="56" w:line="223" w:lineRule="exact"/>
              <w:rPr>
                <w:sz w:val="20"/>
              </w:rPr>
            </w:pPr>
            <w:r>
              <w:rPr>
                <w:sz w:val="20"/>
              </w:rPr>
              <w:t>65</w:t>
            </w:r>
          </w:p>
        </w:tc>
        <w:tc>
          <w:tcPr>
            <w:tcW w:w="2249" w:type="dxa"/>
          </w:tcPr>
          <w:p w:rsidR="00FD62D9" w:rsidRDefault="00CC0E13">
            <w:pPr>
              <w:pStyle w:val="TableParagraph"/>
              <w:spacing w:before="56" w:line="223" w:lineRule="exact"/>
              <w:rPr>
                <w:sz w:val="20"/>
              </w:rPr>
            </w:pPr>
            <w:r>
              <w:rPr>
                <w:sz w:val="20"/>
              </w:rPr>
              <w:t>20</w:t>
            </w:r>
          </w:p>
        </w:tc>
        <w:tc>
          <w:tcPr>
            <w:tcW w:w="2631" w:type="dxa"/>
          </w:tcPr>
          <w:p w:rsidR="00FD62D9" w:rsidRDefault="00CC0E13">
            <w:pPr>
              <w:pStyle w:val="TableParagraph"/>
              <w:spacing w:before="56" w:line="223" w:lineRule="exact"/>
              <w:rPr>
                <w:sz w:val="20"/>
              </w:rPr>
            </w:pPr>
            <w:r>
              <w:rPr>
                <w:w w:val="99"/>
                <w:sz w:val="20"/>
              </w:rPr>
              <w:t>9</w:t>
            </w:r>
          </w:p>
        </w:tc>
      </w:tr>
    </w:tbl>
    <w:p w:rsidR="00FD62D9" w:rsidRDefault="00FD62D9">
      <w:pPr>
        <w:spacing w:line="223" w:lineRule="exact"/>
        <w:rPr>
          <w:sz w:val="20"/>
        </w:rPr>
        <w:sectPr w:rsidR="00FD62D9">
          <w:type w:val="continuous"/>
          <w:pgSz w:w="12240" w:h="15840"/>
          <w:pgMar w:top="1300" w:right="480" w:bottom="440" w:left="0" w:header="720" w:footer="720" w:gutter="0"/>
          <w:cols w:space="720"/>
        </w:sectPr>
      </w:pPr>
    </w:p>
    <w:p w:rsidR="00FD62D9" w:rsidRDefault="00FD62D9">
      <w:pPr>
        <w:pStyle w:val="BodyText"/>
        <w:spacing w:before="10"/>
        <w:ind w:left="0"/>
        <w:rPr>
          <w:sz w:val="19"/>
        </w:rPr>
      </w:pPr>
    </w:p>
    <w:tbl>
      <w:tblPr>
        <w:tblW w:w="0" w:type="auto"/>
        <w:tblInd w:w="2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249"/>
        <w:gridCol w:w="2631"/>
      </w:tblGrid>
      <w:tr w:rsidR="00FD62D9">
        <w:trPr>
          <w:trHeight w:val="299"/>
        </w:trPr>
        <w:tc>
          <w:tcPr>
            <w:tcW w:w="1813" w:type="dxa"/>
            <w:tcBorders>
              <w:top w:val="nil"/>
            </w:tcBorders>
          </w:tcPr>
          <w:p w:rsidR="00FD62D9" w:rsidRDefault="00CC0E13">
            <w:pPr>
              <w:pStyle w:val="TableParagraph"/>
              <w:spacing w:before="54" w:line="225" w:lineRule="exact"/>
              <w:rPr>
                <w:sz w:val="20"/>
              </w:rPr>
            </w:pPr>
            <w:r>
              <w:rPr>
                <w:sz w:val="20"/>
              </w:rPr>
              <w:t>80</w:t>
            </w:r>
          </w:p>
        </w:tc>
        <w:tc>
          <w:tcPr>
            <w:tcW w:w="2249" w:type="dxa"/>
            <w:tcBorders>
              <w:top w:val="nil"/>
            </w:tcBorders>
          </w:tcPr>
          <w:p w:rsidR="00FD62D9" w:rsidRDefault="00CC0E13">
            <w:pPr>
              <w:pStyle w:val="TableParagraph"/>
              <w:spacing w:before="54" w:line="225" w:lineRule="exact"/>
              <w:rPr>
                <w:sz w:val="20"/>
              </w:rPr>
            </w:pPr>
            <w:r>
              <w:rPr>
                <w:sz w:val="20"/>
              </w:rPr>
              <w:t>30</w:t>
            </w:r>
          </w:p>
        </w:tc>
        <w:tc>
          <w:tcPr>
            <w:tcW w:w="2631" w:type="dxa"/>
            <w:tcBorders>
              <w:top w:val="nil"/>
            </w:tcBorders>
          </w:tcPr>
          <w:p w:rsidR="00FD62D9" w:rsidRDefault="00CC0E13">
            <w:pPr>
              <w:pStyle w:val="TableParagraph"/>
              <w:spacing w:before="54" w:line="225" w:lineRule="exact"/>
              <w:rPr>
                <w:sz w:val="20"/>
              </w:rPr>
            </w:pPr>
            <w:r>
              <w:rPr>
                <w:sz w:val="20"/>
              </w:rPr>
              <w:t>16</w:t>
            </w:r>
          </w:p>
        </w:tc>
      </w:tr>
      <w:tr w:rsidR="00FD62D9">
        <w:trPr>
          <w:trHeight w:val="300"/>
        </w:trPr>
        <w:tc>
          <w:tcPr>
            <w:tcW w:w="1813" w:type="dxa"/>
          </w:tcPr>
          <w:p w:rsidR="00FD62D9" w:rsidRDefault="00CC0E13">
            <w:pPr>
              <w:pStyle w:val="TableParagraph"/>
              <w:spacing w:before="54" w:line="225" w:lineRule="exact"/>
              <w:rPr>
                <w:sz w:val="20"/>
              </w:rPr>
            </w:pPr>
            <w:r>
              <w:rPr>
                <w:sz w:val="20"/>
              </w:rPr>
              <w:t>100</w:t>
            </w:r>
          </w:p>
        </w:tc>
        <w:tc>
          <w:tcPr>
            <w:tcW w:w="2249" w:type="dxa"/>
          </w:tcPr>
          <w:p w:rsidR="00FD62D9" w:rsidRDefault="00CC0E13">
            <w:pPr>
              <w:pStyle w:val="TableParagraph"/>
              <w:spacing w:before="54" w:line="225" w:lineRule="exact"/>
              <w:rPr>
                <w:sz w:val="20"/>
              </w:rPr>
            </w:pPr>
            <w:r>
              <w:rPr>
                <w:sz w:val="20"/>
              </w:rPr>
              <w:t>240</w:t>
            </w:r>
          </w:p>
        </w:tc>
        <w:tc>
          <w:tcPr>
            <w:tcW w:w="2631" w:type="dxa"/>
          </w:tcPr>
          <w:p w:rsidR="00FD62D9" w:rsidRDefault="00CC0E13">
            <w:pPr>
              <w:pStyle w:val="TableParagraph"/>
              <w:spacing w:before="54" w:line="225" w:lineRule="exact"/>
              <w:rPr>
                <w:sz w:val="20"/>
              </w:rPr>
            </w:pPr>
            <w:r>
              <w:rPr>
                <w:sz w:val="20"/>
              </w:rPr>
              <w:t>90</w:t>
            </w:r>
          </w:p>
        </w:tc>
      </w:tr>
      <w:tr w:rsidR="00FD62D9">
        <w:trPr>
          <w:trHeight w:val="299"/>
        </w:trPr>
        <w:tc>
          <w:tcPr>
            <w:tcW w:w="1813" w:type="dxa"/>
          </w:tcPr>
          <w:p w:rsidR="00FD62D9" w:rsidRDefault="00CC0E13">
            <w:pPr>
              <w:pStyle w:val="TableParagraph"/>
              <w:spacing w:before="54" w:line="225" w:lineRule="exact"/>
              <w:rPr>
                <w:sz w:val="20"/>
              </w:rPr>
            </w:pPr>
            <w:r>
              <w:rPr>
                <w:sz w:val="20"/>
              </w:rPr>
              <w:t>125</w:t>
            </w:r>
          </w:p>
        </w:tc>
        <w:tc>
          <w:tcPr>
            <w:tcW w:w="2249" w:type="dxa"/>
          </w:tcPr>
          <w:p w:rsidR="00FD62D9" w:rsidRDefault="00CC0E13">
            <w:pPr>
              <w:pStyle w:val="TableParagraph"/>
              <w:spacing w:before="54" w:line="225" w:lineRule="exact"/>
              <w:rPr>
                <w:sz w:val="20"/>
              </w:rPr>
            </w:pPr>
            <w:r>
              <w:rPr>
                <w:sz w:val="20"/>
              </w:rPr>
              <w:t>540</w:t>
            </w:r>
          </w:p>
        </w:tc>
        <w:tc>
          <w:tcPr>
            <w:tcW w:w="2631" w:type="dxa"/>
          </w:tcPr>
          <w:p w:rsidR="00FD62D9" w:rsidRDefault="00CC0E13">
            <w:pPr>
              <w:pStyle w:val="TableParagraph"/>
              <w:spacing w:before="54" w:line="225" w:lineRule="exact"/>
              <w:rPr>
                <w:sz w:val="20"/>
              </w:rPr>
            </w:pPr>
            <w:r>
              <w:rPr>
                <w:sz w:val="20"/>
              </w:rPr>
              <w:t>200</w:t>
            </w:r>
          </w:p>
        </w:tc>
      </w:tr>
      <w:tr w:rsidR="00FD62D9">
        <w:trPr>
          <w:trHeight w:val="299"/>
        </w:trPr>
        <w:tc>
          <w:tcPr>
            <w:tcW w:w="1813" w:type="dxa"/>
          </w:tcPr>
          <w:p w:rsidR="00FD62D9" w:rsidRDefault="00CC0E13">
            <w:pPr>
              <w:pStyle w:val="TableParagraph"/>
              <w:spacing w:before="56" w:line="223" w:lineRule="exact"/>
              <w:rPr>
                <w:sz w:val="20"/>
              </w:rPr>
            </w:pPr>
            <w:r>
              <w:rPr>
                <w:sz w:val="20"/>
              </w:rPr>
              <w:t>150</w:t>
            </w:r>
          </w:p>
        </w:tc>
        <w:tc>
          <w:tcPr>
            <w:tcW w:w="2249" w:type="dxa"/>
          </w:tcPr>
          <w:p w:rsidR="00FD62D9" w:rsidRDefault="00CC0E13">
            <w:pPr>
              <w:pStyle w:val="TableParagraph"/>
              <w:spacing w:before="56" w:line="223" w:lineRule="exact"/>
              <w:rPr>
                <w:sz w:val="20"/>
              </w:rPr>
            </w:pPr>
            <w:r>
              <w:rPr>
                <w:sz w:val="20"/>
              </w:rPr>
              <w:t>960</w:t>
            </w:r>
          </w:p>
        </w:tc>
        <w:tc>
          <w:tcPr>
            <w:tcW w:w="2631" w:type="dxa"/>
          </w:tcPr>
          <w:p w:rsidR="00FD62D9" w:rsidRDefault="00CC0E13">
            <w:pPr>
              <w:pStyle w:val="TableParagraph"/>
              <w:spacing w:before="56" w:line="223" w:lineRule="exact"/>
              <w:rPr>
                <w:sz w:val="20"/>
              </w:rPr>
            </w:pPr>
            <w:r>
              <w:rPr>
                <w:sz w:val="20"/>
              </w:rPr>
              <w:t>350</w:t>
            </w:r>
          </w:p>
        </w:tc>
      </w:tr>
      <w:tr w:rsidR="00FD62D9">
        <w:trPr>
          <w:trHeight w:val="301"/>
        </w:trPr>
        <w:tc>
          <w:tcPr>
            <w:tcW w:w="1813" w:type="dxa"/>
          </w:tcPr>
          <w:p w:rsidR="00FD62D9" w:rsidRDefault="00CC0E13">
            <w:pPr>
              <w:pStyle w:val="TableParagraph"/>
              <w:spacing w:before="56" w:line="225" w:lineRule="exact"/>
              <w:rPr>
                <w:sz w:val="20"/>
              </w:rPr>
            </w:pPr>
            <w:r>
              <w:rPr>
                <w:sz w:val="20"/>
              </w:rPr>
              <w:t>200</w:t>
            </w:r>
          </w:p>
        </w:tc>
        <w:tc>
          <w:tcPr>
            <w:tcW w:w="2249" w:type="dxa"/>
          </w:tcPr>
          <w:p w:rsidR="00FD62D9" w:rsidRDefault="00CC0E13">
            <w:pPr>
              <w:pStyle w:val="TableParagraph"/>
              <w:spacing w:before="56" w:line="225" w:lineRule="exact"/>
              <w:rPr>
                <w:sz w:val="20"/>
              </w:rPr>
            </w:pPr>
            <w:r>
              <w:rPr>
                <w:sz w:val="20"/>
              </w:rPr>
              <w:t>2200</w:t>
            </w:r>
          </w:p>
        </w:tc>
        <w:tc>
          <w:tcPr>
            <w:tcW w:w="2631" w:type="dxa"/>
          </w:tcPr>
          <w:p w:rsidR="00FD62D9" w:rsidRDefault="00CC0E13">
            <w:pPr>
              <w:pStyle w:val="TableParagraph"/>
              <w:spacing w:before="56" w:line="225" w:lineRule="exact"/>
              <w:rPr>
                <w:sz w:val="20"/>
              </w:rPr>
            </w:pPr>
            <w:r>
              <w:rPr>
                <w:sz w:val="20"/>
              </w:rPr>
              <w:t>600</w:t>
            </w:r>
          </w:p>
        </w:tc>
      </w:tr>
      <w:tr w:rsidR="00FD62D9">
        <w:trPr>
          <w:trHeight w:val="299"/>
        </w:trPr>
        <w:tc>
          <w:tcPr>
            <w:tcW w:w="1813" w:type="dxa"/>
          </w:tcPr>
          <w:p w:rsidR="00FD62D9" w:rsidRDefault="00CC0E13">
            <w:pPr>
              <w:pStyle w:val="TableParagraph"/>
              <w:spacing w:before="54" w:line="225" w:lineRule="exact"/>
              <w:rPr>
                <w:sz w:val="20"/>
              </w:rPr>
            </w:pPr>
            <w:r>
              <w:rPr>
                <w:sz w:val="20"/>
              </w:rPr>
              <w:t>250</w:t>
            </w:r>
          </w:p>
        </w:tc>
        <w:tc>
          <w:tcPr>
            <w:tcW w:w="2249" w:type="dxa"/>
          </w:tcPr>
          <w:p w:rsidR="00FD62D9" w:rsidRDefault="00CC0E13">
            <w:pPr>
              <w:pStyle w:val="TableParagraph"/>
              <w:spacing w:before="54" w:line="225" w:lineRule="exact"/>
              <w:rPr>
                <w:sz w:val="20"/>
              </w:rPr>
            </w:pPr>
            <w:r>
              <w:rPr>
                <w:sz w:val="20"/>
              </w:rPr>
              <w:t>3800</w:t>
            </w:r>
          </w:p>
        </w:tc>
        <w:tc>
          <w:tcPr>
            <w:tcW w:w="2631" w:type="dxa"/>
          </w:tcPr>
          <w:p w:rsidR="00FD62D9" w:rsidRDefault="00CC0E13">
            <w:pPr>
              <w:pStyle w:val="TableParagraph"/>
              <w:spacing w:before="54" w:line="225" w:lineRule="exact"/>
              <w:rPr>
                <w:sz w:val="20"/>
              </w:rPr>
            </w:pPr>
            <w:r>
              <w:rPr>
                <w:sz w:val="20"/>
              </w:rPr>
              <w:t>1000</w:t>
            </w:r>
          </w:p>
        </w:tc>
      </w:tr>
      <w:tr w:rsidR="00FD62D9">
        <w:trPr>
          <w:trHeight w:val="1086"/>
        </w:trPr>
        <w:tc>
          <w:tcPr>
            <w:tcW w:w="1813" w:type="dxa"/>
          </w:tcPr>
          <w:p w:rsidR="00FD62D9" w:rsidRDefault="00CC0E13">
            <w:pPr>
              <w:pStyle w:val="TableParagraph"/>
              <w:spacing w:before="54"/>
              <w:rPr>
                <w:sz w:val="20"/>
              </w:rPr>
            </w:pPr>
            <w:r>
              <w:rPr>
                <w:sz w:val="20"/>
              </w:rPr>
              <w:t>300</w:t>
            </w:r>
          </w:p>
        </w:tc>
        <w:tc>
          <w:tcPr>
            <w:tcW w:w="2249" w:type="dxa"/>
          </w:tcPr>
          <w:p w:rsidR="00FD62D9" w:rsidRDefault="00CC0E13">
            <w:pPr>
              <w:pStyle w:val="TableParagraph"/>
              <w:spacing w:before="54"/>
              <w:rPr>
                <w:sz w:val="20"/>
              </w:rPr>
            </w:pPr>
            <w:r>
              <w:rPr>
                <w:sz w:val="20"/>
              </w:rPr>
              <w:t>6000</w:t>
            </w:r>
          </w:p>
        </w:tc>
        <w:tc>
          <w:tcPr>
            <w:tcW w:w="2631" w:type="dxa"/>
          </w:tcPr>
          <w:p w:rsidR="00FD62D9" w:rsidRDefault="00CC0E13">
            <w:pPr>
              <w:pStyle w:val="TableParagraph"/>
              <w:spacing w:before="54"/>
              <w:rPr>
                <w:sz w:val="20"/>
              </w:rPr>
            </w:pPr>
            <w:r>
              <w:rPr>
                <w:sz w:val="20"/>
              </w:rPr>
              <w:t>1500</w:t>
            </w:r>
          </w:p>
        </w:tc>
      </w:tr>
    </w:tbl>
    <w:p w:rsidR="00FD62D9" w:rsidRDefault="00CC0E13">
      <w:pPr>
        <w:pStyle w:val="BodyText"/>
        <w:spacing w:line="243" w:lineRule="exact"/>
        <w:jc w:val="both"/>
      </w:pPr>
      <w:r>
        <w:t>Ventilimi i rrjeteve të shkarkimit</w:t>
      </w:r>
    </w:p>
    <w:p w:rsidR="00FD62D9" w:rsidRDefault="00CC0E13">
      <w:pPr>
        <w:pStyle w:val="BodyText"/>
        <w:ind w:right="968"/>
        <w:jc w:val="both"/>
      </w:pPr>
      <w:r>
        <w:t>Ventilimi i rrjetit të ujrave të zeza ka si qëllim kryesor nxjerrjen jashtë të gazrave që mblidhen nga ujrat e zeza, gjithashtu nxit funksonimin normal të sifonit të instaluar në cdo pajisje dhe mbajtjen e tyre nën presion atmosferik. Një sistem efektiv ventilimi është gjithashtu i dobishëm për të penguar formimin e mykut.</w:t>
      </w:r>
    </w:p>
    <w:p w:rsidR="00FD62D9" w:rsidRDefault="00CC0E13">
      <w:pPr>
        <w:pStyle w:val="BodyText"/>
        <w:spacing w:before="1"/>
        <w:ind w:right="6536"/>
      </w:pPr>
      <w:r>
        <w:t>Kolonat e ventilimit i ndajmë në katër kategori Ventilimi primar</w:t>
      </w:r>
    </w:p>
    <w:p w:rsidR="00FD62D9" w:rsidRDefault="00CC0E13">
      <w:pPr>
        <w:pStyle w:val="BodyText"/>
        <w:spacing w:before="1"/>
        <w:ind w:right="7782"/>
      </w:pPr>
      <w:r>
        <w:t>Ventilim të drejtpërdrejt paralel Ventilim paralel I indirekt Ventilim sekondar</w:t>
      </w:r>
    </w:p>
    <w:p w:rsidR="00FD62D9" w:rsidRDefault="00CC0E13">
      <w:pPr>
        <w:pStyle w:val="BodyText"/>
        <w:spacing w:line="244" w:lineRule="exact"/>
      </w:pPr>
      <w:r>
        <w:t>Përpunimi i ujrave të shkarkimeve</w:t>
      </w:r>
    </w:p>
    <w:p w:rsidR="00FD62D9" w:rsidRDefault="00CC0E13">
      <w:pPr>
        <w:pStyle w:val="BodyText"/>
        <w:spacing w:before="1"/>
        <w:ind w:right="3026"/>
      </w:pPr>
      <w:r>
        <w:t>Përpunimi i ujrave të zeza është një procesi i heqjes së ndotësve përbërës në këto ujra. Përpunimi i ujrave të zeza bëhet nëpërmjet ndërtimit të impianteve të pastrimit të ujrave. Këto impiante ndërtohen jashtë qëndrave të banuara.</w:t>
      </w:r>
    </w:p>
    <w:p w:rsidR="00FD62D9" w:rsidRDefault="00CC0E13">
      <w:pPr>
        <w:pStyle w:val="BodyText"/>
        <w:spacing w:line="244" w:lineRule="exact"/>
      </w:pPr>
      <w:r>
        <w:t>Pas pastrimit këto ujera merren për përdorim komunal.</w:t>
      </w:r>
    </w:p>
    <w:p w:rsidR="00FD62D9" w:rsidRDefault="00FD62D9">
      <w:pPr>
        <w:pStyle w:val="BodyText"/>
        <w:spacing w:before="10"/>
        <w:ind w:left="0"/>
        <w:rPr>
          <w:sz w:val="19"/>
        </w:rPr>
      </w:pPr>
    </w:p>
    <w:p w:rsidR="00FD62D9" w:rsidRDefault="00CC0E13">
      <w:pPr>
        <w:pStyle w:val="BodyText"/>
        <w:spacing w:before="1"/>
      </w:pPr>
      <w:r>
        <w:t>Materialet e tubave dhe komponenteve kryesor të rrjetit të shkarkimit</w:t>
      </w:r>
    </w:p>
    <w:p w:rsidR="00FD62D9" w:rsidRDefault="00FD62D9">
      <w:pPr>
        <w:pStyle w:val="BodyText"/>
        <w:spacing w:before="1"/>
        <w:ind w:left="0"/>
      </w:pPr>
    </w:p>
    <w:p w:rsidR="00FD62D9" w:rsidRDefault="00CC0E13">
      <w:pPr>
        <w:pStyle w:val="BodyText"/>
        <w:ind w:right="971"/>
        <w:jc w:val="both"/>
      </w:pPr>
      <w:r>
        <w:t>Tubacionet e degëzimeve të rrjetit të brendshëm dhe të kollonës të shkarkimeve të ujrave të zeza përdoren nga meteriale të ndryshme, tubacione me presion: geberit me saldim.</w:t>
      </w:r>
    </w:p>
    <w:p w:rsidR="00FD62D9" w:rsidRDefault="00CC0E13">
      <w:pPr>
        <w:pStyle w:val="BodyText"/>
        <w:spacing w:line="243" w:lineRule="exact"/>
        <w:jc w:val="both"/>
      </w:pPr>
      <w:r>
        <w:t>tubacione pa presion :Polietilen dhe PVC</w:t>
      </w:r>
    </w:p>
    <w:p w:rsidR="00FD62D9" w:rsidRDefault="00CC0E13">
      <w:pPr>
        <w:pStyle w:val="BodyText"/>
        <w:spacing w:before="1"/>
        <w:jc w:val="both"/>
      </w:pPr>
      <w:r>
        <w:t>Tubacinet e kolektorëve ndahen në tubacione me ngarkesë dhe tubacione pa ngarkesë.</w:t>
      </w:r>
    </w:p>
    <w:p w:rsidR="00FD62D9" w:rsidRDefault="00CC0E13">
      <w:pPr>
        <w:pStyle w:val="BodyText"/>
        <w:spacing w:before="1" w:line="243" w:lineRule="exact"/>
        <w:jc w:val="both"/>
      </w:pPr>
      <w:r>
        <w:t>Kur tubacionet kalojnë ne trotuare ose lulishte përdoren tuba të brinjëzuar pa ngarkesë SN4, PVC SN4.</w:t>
      </w:r>
    </w:p>
    <w:p w:rsidR="00FD62D9" w:rsidRDefault="00CC0E13">
      <w:pPr>
        <w:pStyle w:val="BodyText"/>
        <w:ind w:right="965"/>
        <w:jc w:val="both"/>
      </w:pPr>
      <w:r>
        <w:t>Kur tubacionet kalojnë në trupin e rrugës në të cilën ka ngarkesa dinamike dhe kalojnë makina me tonazh të lartë përdoren tuba të brinjëzuar me ngarkesë SN8, PVC SN8. Materialet duhet të shoqërohen me certifikatat e prodhimit.Bazuar në normat UNI 9183 dhe UNI EN 1091.</w:t>
      </w:r>
    </w:p>
    <w:p w:rsidR="00FD62D9" w:rsidRDefault="00FD62D9">
      <w:pPr>
        <w:pStyle w:val="BodyText"/>
        <w:spacing w:before="11"/>
        <w:ind w:left="0"/>
        <w:rPr>
          <w:sz w:val="19"/>
        </w:rPr>
      </w:pPr>
    </w:p>
    <w:p w:rsidR="00FD62D9" w:rsidRDefault="00CC0E13">
      <w:pPr>
        <w:pStyle w:val="BodyText"/>
      </w:pPr>
      <w:r>
        <w:t>Impianti i shkarkimit të ujrave të shiut</w:t>
      </w:r>
    </w:p>
    <w:p w:rsidR="00FD62D9" w:rsidRDefault="00FD62D9">
      <w:pPr>
        <w:pStyle w:val="BodyText"/>
        <w:spacing w:before="1"/>
        <w:ind w:left="0"/>
      </w:pPr>
    </w:p>
    <w:p w:rsidR="00FD62D9" w:rsidRDefault="00CC0E13">
      <w:pPr>
        <w:pStyle w:val="BodyText"/>
        <w:spacing w:before="1"/>
        <w:ind w:right="4611"/>
      </w:pPr>
      <w:r>
        <w:t>Dimensionimi i rrjeteve të shkarkimit të çative dhe tarracave. Dimensionimi i ullukëve.</w:t>
      </w:r>
    </w:p>
    <w:p w:rsidR="00FD62D9" w:rsidRDefault="00CC0E13">
      <w:pPr>
        <w:pStyle w:val="BodyText"/>
        <w:ind w:right="6661"/>
      </w:pPr>
      <w:r>
        <w:t>Dimensionimi i kollonave zbritëse. Dimensionimi i kolektorëve të tubacioneve. Dimensioni i drenazhimit sipërfaqsor.</w:t>
      </w:r>
    </w:p>
    <w:p w:rsidR="00FD62D9" w:rsidRDefault="00CC0E13">
      <w:pPr>
        <w:pStyle w:val="BodyText"/>
        <w:ind w:right="6661"/>
      </w:pPr>
      <w:r>
        <w:t>Impiantet e shkarkimit të ujrave të bardha. Ujrat e kondensës.</w:t>
      </w:r>
    </w:p>
    <w:p w:rsidR="00FD62D9" w:rsidRDefault="00CC0E13">
      <w:pPr>
        <w:pStyle w:val="BodyText"/>
        <w:ind w:right="7087"/>
      </w:pPr>
      <w:r>
        <w:t>Ujrat aksidentale nga impianti M.K.Z. Ujrat në katet nëntokë, nga infiltrimet etj.</w:t>
      </w:r>
    </w:p>
    <w:p w:rsidR="00FD62D9" w:rsidRDefault="00CC0E13">
      <w:pPr>
        <w:pStyle w:val="BodyText"/>
        <w:ind w:right="4611"/>
      </w:pPr>
      <w:r>
        <w:t>Rrjetet e shkarkimit të ujrave të shiut dhe elementëve kryesorë. Materialet e tubave dhe elementët kryesorë impiantistikë.</w:t>
      </w:r>
    </w:p>
    <w:p w:rsidR="00FD62D9" w:rsidRDefault="00CC0E13">
      <w:pPr>
        <w:pStyle w:val="BodyText"/>
        <w:spacing w:line="243" w:lineRule="exact"/>
      </w:pPr>
      <w:r>
        <w:t>Ruajtja dhe përdorimi i ujrave të shiut.</w:t>
      </w:r>
    </w:p>
    <w:p w:rsidR="00FD62D9" w:rsidRDefault="00CC0E13">
      <w:pPr>
        <w:pStyle w:val="BodyText"/>
        <w:spacing w:line="243" w:lineRule="exact"/>
      </w:pPr>
      <w:r>
        <w:t>Projekti i plotë i mbrojtjes kundra zjarrit dhe shpetimit (MKZSH)</w:t>
      </w:r>
    </w:p>
    <w:p w:rsidR="00FD62D9" w:rsidRDefault="00FD62D9">
      <w:pPr>
        <w:spacing w:line="243" w:lineRule="exact"/>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8"/>
        <w:jc w:val="both"/>
      </w:pPr>
      <w:r>
        <w:t>Ky impiant përfshin tërësinë e masave arkitektonike, konstruktive, mekanike dhe elektrike për “Parandalimin, mbrojtjen dhe ndërtimin e Impianteve të Mbrojtjes Kundër Zjarrit”.</w:t>
      </w:r>
    </w:p>
    <w:p w:rsidR="00FD62D9" w:rsidRDefault="00CC0E13">
      <w:pPr>
        <w:pStyle w:val="BodyText"/>
        <w:ind w:right="968"/>
        <w:jc w:val="both"/>
      </w:pPr>
      <w:r>
        <w:t>Këto masa sipas funksionit dhe mënyrës së aplikimit ndahen në masa të “Mbrojtjes Pasive“ dhe në masa të “Mbrojtjes Aktive”.</w:t>
      </w:r>
    </w:p>
    <w:p w:rsidR="00FD62D9" w:rsidRDefault="00FD62D9">
      <w:pPr>
        <w:pStyle w:val="BodyText"/>
        <w:spacing w:before="11"/>
        <w:ind w:left="0"/>
        <w:rPr>
          <w:sz w:val="19"/>
        </w:rPr>
      </w:pPr>
    </w:p>
    <w:p w:rsidR="00FD62D9" w:rsidRDefault="00CC0E13">
      <w:pPr>
        <w:pStyle w:val="BodyText"/>
        <w:ind w:right="958"/>
        <w:jc w:val="both"/>
      </w:pPr>
      <w:r>
        <w:t>Mbrojtja Pasive, e cila trajton argumentat arkitektonik dhe konstruktiv të parandalimit dhe mbrojtjes nga zjarri, te tilla si Kompartimentizimi i strukturave; Realizimi i rrugȅve, shkallȅve dhe daljeve tȅ sigurta tȅ shpȅtimit; Reduktim i ngarkesȅs sȅ zjarrit dhe pȅrhapjes sȅ tij. Mbrojtja pasive ȅshtȅ subjekt i projekteve arkitektonike dhe konstruktive.</w:t>
      </w:r>
    </w:p>
    <w:p w:rsidR="00FD62D9" w:rsidRDefault="00CC0E13">
      <w:pPr>
        <w:pStyle w:val="BodyText"/>
        <w:spacing w:before="2"/>
        <w:ind w:right="963"/>
        <w:jc w:val="both"/>
      </w:pPr>
      <w:r>
        <w:t>Mbrojtja Aktive, e cila trajton impiantet e dedektimit e shuarjes sȅ zjarrit, te tilla si impiantin e dedektimit dhe tȅ sinjalizimit nȅ rast zjarri, impiantet e shuarjes sȅ zjarrit, tȅ tipit manuale, impiantin e kontrollit tȅ tymit dhe nxehtȅsisȅ. Impiantet e dedektimit do tȅ trajtohen nga impiantet elektrike.</w:t>
      </w:r>
    </w:p>
    <w:p w:rsidR="00FD62D9" w:rsidRDefault="00FD62D9">
      <w:pPr>
        <w:pStyle w:val="BodyText"/>
        <w:ind w:left="0"/>
      </w:pPr>
    </w:p>
    <w:p w:rsidR="00FD62D9" w:rsidRDefault="00CC0E13">
      <w:pPr>
        <w:pStyle w:val="BodyText"/>
        <w:ind w:right="958"/>
        <w:jc w:val="both"/>
      </w:pPr>
      <w:r>
        <w:t>Sistemi i mbrojtjes nga zjarri do jete me hidrante. Hidrantet duhet te jene te projektuar per prurjen dhe presionin e nevojshem sipas standarteve dhe te jene te kompletuar me te gjithe elementet (kaseta, saracineska, tubi i gomuar etj). Ato duhet te pozicionohen ne menyre te tille qe cdo pike e objektit te mbulohet nga te pakten dy hidrante dhe duhet te jene te vendosur sa me prane rrugeve te kalimit te shpetimit dhe evakuimit (objekti duhet te kete se paku dy rruge te shpetimit dhe evakuimit). Ne rast se ndertesa do kete me shume se nje kat, ne hidrantet e secilit kat duhet vendosur nje valvul per lidhjen e skuadrave te</w:t>
      </w:r>
      <w:r>
        <w:rPr>
          <w:spacing w:val="-5"/>
        </w:rPr>
        <w:t xml:space="preserve"> </w:t>
      </w:r>
      <w:r>
        <w:t>zjarrfikesit.</w:t>
      </w:r>
    </w:p>
    <w:p w:rsidR="00FD62D9" w:rsidRDefault="00CC0E13">
      <w:pPr>
        <w:pStyle w:val="BodyText"/>
        <w:spacing w:line="244" w:lineRule="exact"/>
        <w:jc w:val="both"/>
      </w:pPr>
      <w:r>
        <w:t>Hidrantet e brendshem duhet te instalohen në mënyrë të tillë që:</w:t>
      </w:r>
    </w:p>
    <w:p w:rsidR="00FD62D9" w:rsidRDefault="00CC0E13">
      <w:pPr>
        <w:pStyle w:val="BodyText"/>
        <w:spacing w:before="1" w:line="243" w:lineRule="exact"/>
        <w:jc w:val="both"/>
      </w:pPr>
      <w:r>
        <w:t>Të instalohen si të pavarur për cdo kompartimentizim;</w:t>
      </w:r>
    </w:p>
    <w:p w:rsidR="00FD62D9" w:rsidRDefault="00CC0E13">
      <w:pPr>
        <w:pStyle w:val="BodyText"/>
        <w:ind w:right="3974"/>
      </w:pPr>
      <w:r>
        <w:t>Të pozicionohen në afërsi të daljeve e rrugëve të shpëtimit pa u bërë pengesë; Të jenë të pozicionuar në të dy anët e portës nëse ka porte REI;</w:t>
      </w:r>
    </w:p>
    <w:p w:rsidR="00FD62D9" w:rsidRDefault="00CC0E13">
      <w:pPr>
        <w:pStyle w:val="BodyText"/>
        <w:spacing w:before="1"/>
      </w:pPr>
      <w:r>
        <w:t>Të mbulojnë cdo hapesirë të aktivitetit;</w:t>
      </w:r>
    </w:p>
    <w:p w:rsidR="00FD62D9" w:rsidRDefault="00CC0E13">
      <w:pPr>
        <w:pStyle w:val="BodyText"/>
        <w:spacing w:line="243" w:lineRule="exact"/>
      </w:pPr>
      <w:r>
        <w:t>Cdo hidrant të mbrojë një zone me sipërfaqe deri ne 1000 m²;</w:t>
      </w:r>
    </w:p>
    <w:p w:rsidR="00FD62D9" w:rsidRDefault="00CC0E13">
      <w:pPr>
        <w:pStyle w:val="BodyText"/>
        <w:spacing w:line="243" w:lineRule="exact"/>
      </w:pPr>
      <w:r>
        <w:t>Cdo pikë e zonës së mbrojtur të jetë në distancë maksimale 20 m për hidrantet mural dhe 30 m për naspot;</w:t>
      </w:r>
    </w:p>
    <w:p w:rsidR="00FD62D9" w:rsidRDefault="00FD62D9">
      <w:pPr>
        <w:pStyle w:val="BodyText"/>
        <w:spacing w:before="1"/>
        <w:ind w:left="0"/>
      </w:pPr>
    </w:p>
    <w:p w:rsidR="00FD62D9" w:rsidRDefault="00CC0E13">
      <w:pPr>
        <w:pStyle w:val="BodyText"/>
        <w:ind w:right="955"/>
        <w:jc w:val="both"/>
      </w:pPr>
      <w:r>
        <w:t>Hidrantët e zjarrit të jashtëm duhet te jene të tipit kollonë mbi tokë me prurje 350 l/m dhe presion në dalje jo më të vogël se 2.5 bar, janë të përbërë nga një kollonë që del nga nëntoka në të cilën janë pozicionur lidhjet  që mundësojnë furnizimin e ujit. Hidranti është i përbërë nga kollona me dy dalje perkatësisht DN 70 dhe DN 100 me tapa të lidhura me zinxhir, dhe çelës manovre (opsional).</w:t>
      </w:r>
    </w:p>
    <w:p w:rsidR="00FD62D9" w:rsidRDefault="00CC0E13">
      <w:pPr>
        <w:pStyle w:val="BodyText"/>
        <w:spacing w:before="1"/>
        <w:jc w:val="both"/>
      </w:pPr>
      <w:r>
        <w:t>Hidrantete kollone siper toke dhe hidrantet nëntoke duhet të instalohen në menyrë të tillë që :</w:t>
      </w:r>
    </w:p>
    <w:p w:rsidR="00FD62D9" w:rsidRDefault="00FD62D9">
      <w:pPr>
        <w:pStyle w:val="BodyText"/>
        <w:spacing w:before="11"/>
        <w:ind w:left="0"/>
        <w:rPr>
          <w:sz w:val="19"/>
        </w:rPr>
      </w:pPr>
    </w:p>
    <w:p w:rsidR="00FD62D9" w:rsidRDefault="00CC0E13">
      <w:pPr>
        <w:pStyle w:val="BodyText"/>
      </w:pPr>
      <w:r>
        <w:t>Të jenë jo më shumë se 60 m larg nga njëri tjetri;</w:t>
      </w:r>
    </w:p>
    <w:p w:rsidR="00FD62D9" w:rsidRDefault="00CC0E13">
      <w:pPr>
        <w:pStyle w:val="BodyText"/>
        <w:spacing w:before="1"/>
      </w:pPr>
      <w:r>
        <w:t>Jashtë ndërtesës rekomandohet që të përdoret hidrante kollonë sipër toke;</w:t>
      </w:r>
    </w:p>
    <w:p w:rsidR="00FD62D9" w:rsidRDefault="00CC0E13">
      <w:pPr>
        <w:pStyle w:val="BodyText"/>
        <w:spacing w:before="1"/>
        <w:ind w:right="927"/>
      </w:pPr>
      <w:r>
        <w:t>Aty ku është e mundur të instalohen në korrespodencë me daljet nga ndërtesa në menyrë të tillë që të rezultojnë në pozicion të sigurtë edhe në rast zjarri;</w:t>
      </w:r>
    </w:p>
    <w:p w:rsidR="00FD62D9" w:rsidRDefault="00CC0E13">
      <w:pPr>
        <w:pStyle w:val="BodyText"/>
        <w:ind w:right="927"/>
      </w:pPr>
      <w:r>
        <w:t>Distanca e tyre nga muret e jashtme të godinës që mbrojnë varet edhe nga lartësia e saj, por rekomandohet një distancë midis 5 m dhe 10 m .</w:t>
      </w:r>
    </w:p>
    <w:p w:rsidR="00FD62D9" w:rsidRDefault="00FD62D9">
      <w:pPr>
        <w:pStyle w:val="BodyText"/>
        <w:spacing w:before="10"/>
        <w:ind w:left="0"/>
        <w:rPr>
          <w:sz w:val="19"/>
        </w:rPr>
      </w:pPr>
    </w:p>
    <w:p w:rsidR="00FD62D9" w:rsidRDefault="00CC0E13">
      <w:pPr>
        <w:pStyle w:val="BodyText"/>
        <w:ind w:right="927"/>
      </w:pPr>
      <w:r>
        <w:t>Lidhja me autopompën është një paisje që ndihmon në shuarjen e zjarrit e lidhur me rrjetin hidrik nëpërmjet të cilës mund të sigurohet ujë për rrjetin hidrik në rast emergjence zjarri. Çdo lidhje me autopompen duhet të sigurojë :</w:t>
      </w:r>
    </w:p>
    <w:p w:rsidR="00FD62D9" w:rsidRDefault="00FD62D9">
      <w:pPr>
        <w:pStyle w:val="BodyText"/>
        <w:ind w:left="0"/>
      </w:pPr>
    </w:p>
    <w:p w:rsidR="00FD62D9" w:rsidRDefault="00CC0E13">
      <w:pPr>
        <w:pStyle w:val="BodyText"/>
      </w:pPr>
      <w:r>
        <w:t>1 apo 2 lidhje me diameter jo më të vogël se DN 70;</w:t>
      </w:r>
    </w:p>
    <w:p w:rsidR="00FD62D9" w:rsidRDefault="00CC0E13">
      <w:pPr>
        <w:pStyle w:val="BodyText"/>
        <w:spacing w:before="1"/>
        <w:ind w:right="927"/>
      </w:pPr>
      <w:r>
        <w:t>Të jetë e fiksuar mirë në muret anësore jashtë godinës, lehtesisht i identifikueshem dhe te ketë akses për makinën e zjarrfikëse;</w:t>
      </w:r>
    </w:p>
    <w:p w:rsidR="00FD62D9" w:rsidRDefault="00CC0E13">
      <w:pPr>
        <w:pStyle w:val="BodyText"/>
        <w:spacing w:line="244" w:lineRule="exact"/>
      </w:pPr>
      <w:r>
        <w:t>Presion në dalje jo më të vogël se 1.2 Mpa.</w:t>
      </w:r>
    </w:p>
    <w:p w:rsidR="00FD62D9" w:rsidRDefault="00FD62D9">
      <w:pPr>
        <w:pStyle w:val="BodyText"/>
        <w:spacing w:before="1"/>
        <w:ind w:left="0"/>
      </w:pPr>
    </w:p>
    <w:p w:rsidR="00FD62D9" w:rsidRDefault="00CC0E13">
      <w:pPr>
        <w:pStyle w:val="BodyText"/>
        <w:ind w:right="927"/>
      </w:pPr>
      <w:r>
        <w:t>Rrjeti i furnizimit me ujë duhet të jetë në gjëndje që të sigurojë në cdo kohe prurjen dhe presionin e nevojshëm të kerkuar nga impianti në rast zjarri. Si burim uji mund të shërbeje</w:t>
      </w:r>
    </w:p>
    <w:p w:rsidR="00FD62D9" w:rsidRDefault="00CC0E13">
      <w:pPr>
        <w:pStyle w:val="BodyText"/>
        <w:spacing w:line="243" w:lineRule="exact"/>
      </w:pPr>
      <w:r>
        <w:t>Lidhje fikse nga rrjeti ujësjelles i qytetit i pandërprerë;</w:t>
      </w:r>
    </w:p>
    <w:p w:rsidR="00FD62D9" w:rsidRDefault="00CC0E13">
      <w:pPr>
        <w:pStyle w:val="BodyText"/>
      </w:pPr>
      <w:r>
        <w:t>Rezervuare fiks të pashtershme, me sasinë e nevojshme të ujit disponibël në cdo kohë.</w:t>
      </w:r>
    </w:p>
    <w:p w:rsidR="00FD62D9" w:rsidRDefault="00CC0E13">
      <w:pPr>
        <w:pStyle w:val="BodyText"/>
        <w:spacing w:before="1"/>
        <w:ind w:right="1155"/>
      </w:pPr>
      <w:r>
        <w:t>Si burim apo rezerve ujore nuk mund të shërbejnë puset, shatërvanet apo lidhje të tjera jo të sigurta. Duhet të merren masa qe uji që shërben si rezervë të mos ketë :</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6536"/>
      </w:pPr>
      <w:r>
        <w:t>Alga, apo materiale të tjera sospense(bllokuese) Materiale korrozive;</w:t>
      </w:r>
    </w:p>
    <w:p w:rsidR="00FD62D9" w:rsidRDefault="00CC0E13">
      <w:pPr>
        <w:pStyle w:val="BodyText"/>
        <w:ind w:right="927"/>
      </w:pPr>
      <w:r>
        <w:t>Grupi i pompimit duhet të i pozicionuar në një ambient të mbrojtur, në një nivel me rezervën ujore dhe duhet të kompozohet nga :</w:t>
      </w:r>
    </w:p>
    <w:p w:rsidR="00FD62D9" w:rsidRDefault="00CC0E13">
      <w:pPr>
        <w:pStyle w:val="BodyText"/>
        <w:spacing w:before="1"/>
        <w:ind w:right="3599"/>
      </w:pPr>
      <w:r>
        <w:t>1 ose 2 pompa sipas normës EN733 së bashku me pompën pilot (jockey) dhe disel. Paneli komandimit i paisur me buton në pjesën ballore dhe ekranin LCD.</w:t>
      </w:r>
    </w:p>
    <w:p w:rsidR="00FD62D9" w:rsidRDefault="00CC0E13">
      <w:pPr>
        <w:pStyle w:val="BodyText"/>
        <w:spacing w:line="243" w:lineRule="exact"/>
      </w:pPr>
      <w:r>
        <w:t>Duhet të merren masa që furnizimi me energji elektrike të bëhet si nga rrjeti normal edhe nga motogjeneratori.</w:t>
      </w:r>
    </w:p>
    <w:p w:rsidR="00FD62D9" w:rsidRDefault="00CC0E13">
      <w:pPr>
        <w:pStyle w:val="BodyText"/>
        <w:ind w:right="927"/>
      </w:pPr>
      <w:r>
        <w:t>Rrjeti i shperndarjes përfshin rrjetin nëntokësor, rrjetin e jashtëm në dukje dhe rrjetin e brendshëm të godinës. Preferohet të jetë rrjeti unazor, i pajisur me valvola ndërprerëse kontrolli.</w:t>
      </w:r>
    </w:p>
    <w:p w:rsidR="00FD62D9" w:rsidRDefault="00CC0E13">
      <w:pPr>
        <w:pStyle w:val="BodyText"/>
        <w:spacing w:line="243" w:lineRule="exact"/>
      </w:pPr>
      <w:r>
        <w:t>Rrjeti i shpërndarjes duhet të marrë parasysh :</w:t>
      </w:r>
    </w:p>
    <w:p w:rsidR="00FD62D9" w:rsidRDefault="00CC0E13">
      <w:pPr>
        <w:pStyle w:val="BodyText"/>
        <w:spacing w:before="1"/>
        <w:ind w:right="7478"/>
      </w:pPr>
      <w:r>
        <w:t>Të jetë me materiale sipas normave; Të jenë të lyer me bojë antindryshk;</w:t>
      </w:r>
    </w:p>
    <w:p w:rsidR="00FD62D9" w:rsidRDefault="00CC0E13">
      <w:pPr>
        <w:pStyle w:val="BodyText"/>
        <w:spacing w:before="1"/>
        <w:ind w:right="6315"/>
      </w:pPr>
      <w:r>
        <w:t>Të jetë i mbrojtur nga zjarri, dëmtimet dhe ngricat; Të sigurojnë rezistence mekanike;</w:t>
      </w:r>
    </w:p>
    <w:p w:rsidR="00FD62D9" w:rsidRDefault="00CC0E13">
      <w:pPr>
        <w:pStyle w:val="BodyText"/>
        <w:spacing w:line="243" w:lineRule="exact"/>
      </w:pPr>
      <w:r>
        <w:t>Të merren masa për zonat sizmike, kalimet në mure apo ndarje antizjarr.</w:t>
      </w:r>
    </w:p>
    <w:p w:rsidR="00FD62D9" w:rsidRDefault="00FD62D9">
      <w:pPr>
        <w:pStyle w:val="BodyText"/>
        <w:ind w:left="0"/>
      </w:pPr>
    </w:p>
    <w:p w:rsidR="00FD62D9" w:rsidRDefault="00CC0E13">
      <w:pPr>
        <w:pStyle w:val="BodyText"/>
        <w:ind w:right="968"/>
        <w:jc w:val="both"/>
      </w:pPr>
      <w:r>
        <w:t>Projekti i MNZSH duhet te percaktoje gjithashtu edhe pozicionet dhe pajisjet e nevojshme per evakuimin e tymit (baxho me hapje automatike, ventilatore per nxjerrjen e tymit etj).</w:t>
      </w:r>
    </w:p>
    <w:p w:rsidR="00FD62D9" w:rsidRDefault="00CC0E13">
      <w:pPr>
        <w:pStyle w:val="BodyText"/>
        <w:spacing w:before="1"/>
        <w:ind w:right="962"/>
        <w:jc w:val="both"/>
      </w:pPr>
      <w:r>
        <w:t>Projekti i MNZSH duhet gjithashtu te perfshije sinjalistiken e evakuimit. Sinjalistika shërben për të ndihmuar personat të gjejnë rrugët e shpëtimit, daljet e emergjencës, pajisjet e shuarjes së zjarrit apo telefonat e emergjencȅs. Sinjalistika e zjarrit, dimensionet (në varësi të distancës së shikimit), ngjyrat dhe përmasat e tyre janë të përcaktuara në perputhje me normȅn EN ISO 7010. Sinjalistika gjithashtu duhet tȅ realizohet edhe me mjete tȅ tjera :</w:t>
      </w:r>
    </w:p>
    <w:p w:rsidR="00FD62D9" w:rsidRDefault="00CC0E13">
      <w:pPr>
        <w:pStyle w:val="BodyText"/>
        <w:jc w:val="both"/>
      </w:pPr>
      <w:r>
        <w:t>nëpërmjet një sistemi komunikimi zanor;</w:t>
      </w:r>
    </w:p>
    <w:p w:rsidR="00FD62D9" w:rsidRDefault="00CC0E13">
      <w:pPr>
        <w:pStyle w:val="BodyText"/>
        <w:spacing w:before="1" w:line="243" w:lineRule="exact"/>
        <w:jc w:val="both"/>
      </w:pPr>
      <w:r>
        <w:t>nëpërmjet një sipërfaqeje me konsistencë të ndryshme;</w:t>
      </w:r>
    </w:p>
    <w:p w:rsidR="00FD62D9" w:rsidRDefault="00CC0E13">
      <w:pPr>
        <w:pStyle w:val="BodyText"/>
        <w:spacing w:line="482" w:lineRule="auto"/>
        <w:ind w:right="927"/>
      </w:pPr>
      <w:r>
        <w:t>nëpërmjet një kontrasti kromatik në dysheme të cilat janë të dukshme në të gjitha kushtet e ndriçimit. KONSTRUKSIONI</w:t>
      </w:r>
    </w:p>
    <w:p w:rsidR="00FD62D9" w:rsidRDefault="00CC0E13">
      <w:pPr>
        <w:pStyle w:val="BodyText"/>
        <w:spacing w:line="239" w:lineRule="exact"/>
      </w:pPr>
      <w:r>
        <w:t>6.1 Standartet për projektin konstruktiv</w:t>
      </w:r>
    </w:p>
    <w:p w:rsidR="00FD62D9" w:rsidRDefault="00FD62D9">
      <w:pPr>
        <w:pStyle w:val="BodyText"/>
        <w:spacing w:before="1"/>
        <w:ind w:left="0"/>
      </w:pPr>
    </w:p>
    <w:p w:rsidR="00FD62D9" w:rsidRDefault="00CC0E13">
      <w:pPr>
        <w:pStyle w:val="BodyText"/>
        <w:spacing w:line="243" w:lineRule="exact"/>
      </w:pPr>
      <w:r>
        <w:t>STANDARDET REFERUESE</w:t>
      </w:r>
    </w:p>
    <w:p w:rsidR="00FD62D9" w:rsidRDefault="00CC0E13">
      <w:pPr>
        <w:pStyle w:val="BodyText"/>
        <w:spacing w:line="243" w:lineRule="exact"/>
      </w:pPr>
      <w:r>
        <w:t>Eurocodet</w:t>
      </w:r>
    </w:p>
    <w:p w:rsidR="00FD62D9" w:rsidRDefault="00CC0E13">
      <w:pPr>
        <w:pStyle w:val="BodyText"/>
        <w:spacing w:before="1"/>
        <w:ind w:right="7143"/>
      </w:pPr>
      <w:r>
        <w:t>EC0 Bazat e projektimit të strukturave EC1 Ngarkesat në struktura</w:t>
      </w:r>
    </w:p>
    <w:p w:rsidR="00FD62D9" w:rsidRDefault="00CC0E13">
      <w:pPr>
        <w:pStyle w:val="BodyText"/>
        <w:spacing w:before="1"/>
        <w:ind w:right="7723"/>
      </w:pPr>
      <w:r>
        <w:t>EC2 Projektimi i strukturave b/a EC7 Projektimi gjeoteknik</w:t>
      </w:r>
    </w:p>
    <w:p w:rsidR="00FD62D9" w:rsidRDefault="00CC0E13">
      <w:pPr>
        <w:pStyle w:val="BodyText"/>
        <w:spacing w:line="243" w:lineRule="exact"/>
      </w:pPr>
      <w:r>
        <w:t>EC8 Projektimi sizmik i strukturave.</w:t>
      </w:r>
    </w:p>
    <w:p w:rsidR="00FD62D9" w:rsidRDefault="00CC0E13">
      <w:pPr>
        <w:pStyle w:val="BodyText"/>
        <w:spacing w:before="1"/>
        <w:ind w:right="6551"/>
      </w:pPr>
      <w:r>
        <w:t>Kushtet shqiptare të projektimit dhe konkretisht Kushtet teknike të projektimit KTP -1978</w:t>
      </w:r>
    </w:p>
    <w:p w:rsidR="00FD62D9" w:rsidRDefault="00CC0E13">
      <w:pPr>
        <w:pStyle w:val="BodyText"/>
        <w:spacing w:line="243" w:lineRule="exact"/>
      </w:pPr>
      <w:r>
        <w:t>Kushtet teknike të projektimit për ndërtimet antisizmike KTP-N.2-89</w:t>
      </w:r>
    </w:p>
    <w:p w:rsidR="00FD62D9" w:rsidRDefault="00CC0E13">
      <w:pPr>
        <w:pStyle w:val="BodyText"/>
        <w:ind w:right="961"/>
        <w:jc w:val="both"/>
      </w:pPr>
      <w:r>
        <w:t>Projektimi i shkollave duhet të bazohet në standartet e projektimit të strukturave, dhe mqs në vendin tonë janë akoma në fuqi Kushtet teknike të projektimit të vitit 1978 -1979, të cilat nuk pasqyrojnë zhvillimet dhe normat e fundit të hartuara për këtë qëellim, rekomandojmë që projektimi i shkollave të bëhet duke u mbështetur në normat e</w:t>
      </w:r>
      <w:r>
        <w:rPr>
          <w:spacing w:val="-2"/>
        </w:rPr>
        <w:t xml:space="preserve"> </w:t>
      </w:r>
      <w:r>
        <w:t>Eurocodeve.</w:t>
      </w:r>
    </w:p>
    <w:p w:rsidR="00FD62D9" w:rsidRDefault="00CC0E13">
      <w:pPr>
        <w:pStyle w:val="BodyText"/>
        <w:spacing w:before="1"/>
        <w:ind w:right="963"/>
        <w:jc w:val="both"/>
      </w:pPr>
      <w:r>
        <w:t>Në eurocode janë të percaktuara me detaje llojet e ngarkesave (të përhershme, të përkohëshme, borë dhe erë si dhe kombinimet e tyre ) të cilat duhen marë në konsideratë gjatë analizimit të strukturës.</w:t>
      </w:r>
    </w:p>
    <w:p w:rsidR="00FD62D9" w:rsidRDefault="00CC0E13">
      <w:pPr>
        <w:pStyle w:val="BodyText"/>
        <w:spacing w:line="243" w:lineRule="exact"/>
        <w:jc w:val="both"/>
      </w:pPr>
      <w:r>
        <w:t>Përveç kësaj, që duhet të jetë baza në projektimin e strukturave të shkollave theksojmë :</w:t>
      </w:r>
    </w:p>
    <w:p w:rsidR="00FD62D9" w:rsidRDefault="00CC0E13">
      <w:pPr>
        <w:pStyle w:val="BodyText"/>
        <w:spacing w:before="1"/>
        <w:ind w:right="927"/>
      </w:pPr>
      <w:r>
        <w:t>Përpara hartimit të projektit duhet të bëhet studim gjeollogjik dhe sizmik për terrenin në të cilin ndërtohet objekti. Projektimi i shkollave të bëhet me struktura b/a, dhe marka e betonit të përdorur të mos jetë më e vogël se C25/30, ndërsa Çeliku i përdorur të jetë i markës S500 (sidenor) ose ekuivalent me të</w:t>
      </w:r>
    </w:p>
    <w:p w:rsidR="00FD62D9" w:rsidRDefault="00CC0E13">
      <w:pPr>
        <w:pStyle w:val="BodyText"/>
        <w:spacing w:line="244" w:lineRule="exact"/>
      </w:pPr>
      <w:r>
        <w:t>( p.sh FeB44k).</w:t>
      </w:r>
    </w:p>
    <w:p w:rsidR="00FD62D9" w:rsidRDefault="00CC0E13">
      <w:pPr>
        <w:pStyle w:val="BodyText"/>
        <w:ind w:right="2201"/>
      </w:pPr>
      <w:r>
        <w:t>Gjithashtu rekomandojmë që themelet dhe shkollave të jenë pllaka b/a, të hidroizoluar nga jashtë. Soletat e ndërkateve të shkollave të jenë soleta monolite, me trarë të thellë.</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3"/>
        <w:ind w:left="0"/>
      </w:pPr>
    </w:p>
    <w:p w:rsidR="00FD62D9" w:rsidRDefault="00FE09CB">
      <w:pPr>
        <w:pStyle w:val="BodyText"/>
        <w:ind w:left="1231"/>
      </w:pPr>
      <w:r>
        <w:rPr>
          <w:noProof/>
          <w:lang w:bidi="ar-SA"/>
        </w:rPr>
        <mc:AlternateContent>
          <mc:Choice Requires="wps">
            <w:drawing>
              <wp:inline distT="0" distB="0" distL="0" distR="0">
                <wp:extent cx="6096000" cy="1891665"/>
                <wp:effectExtent l="0" t="0" r="0" b="3810"/>
                <wp:docPr id="24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89166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242"/>
                              <w:ind w:left="28"/>
                              <w:rPr>
                                <w:b/>
                                <w:sz w:val="28"/>
                              </w:rPr>
                            </w:pPr>
                            <w:r>
                              <w:rPr>
                                <w:b/>
                                <w:sz w:val="28"/>
                              </w:rPr>
                              <w:t>DETYRË</w:t>
                            </w:r>
                            <w:r>
                              <w:rPr>
                                <w:b/>
                                <w:spacing w:val="60"/>
                                <w:sz w:val="28"/>
                              </w:rPr>
                              <w:t xml:space="preserve"> </w:t>
                            </w:r>
                            <w:r>
                              <w:rPr>
                                <w:b/>
                                <w:sz w:val="28"/>
                              </w:rPr>
                              <w:t>PROJEKTIMI</w:t>
                            </w:r>
                          </w:p>
                          <w:p w:rsidR="00F31CA9" w:rsidRDefault="00F31CA9">
                            <w:pPr>
                              <w:pStyle w:val="BodyText"/>
                              <w:spacing w:before="1"/>
                              <w:ind w:left="0"/>
                              <w:rPr>
                                <w:sz w:val="28"/>
                              </w:rPr>
                            </w:pPr>
                          </w:p>
                          <w:p w:rsidR="00F31CA9" w:rsidRDefault="00F31CA9">
                            <w:pPr>
                              <w:ind w:left="28"/>
                              <w:rPr>
                                <w:b/>
                                <w:sz w:val="28"/>
                              </w:rPr>
                            </w:pPr>
                            <w:r>
                              <w:rPr>
                                <w:b/>
                                <w:sz w:val="28"/>
                              </w:rPr>
                              <w:t>PËR REALIZIMIN E STUDIM PROJEKTIMIT:</w:t>
                            </w:r>
                          </w:p>
                          <w:p w:rsidR="00F31CA9" w:rsidRDefault="00F31CA9">
                            <w:pPr>
                              <w:pStyle w:val="BodyText"/>
                              <w:ind w:left="0"/>
                              <w:rPr>
                                <w:sz w:val="28"/>
                              </w:rPr>
                            </w:pPr>
                          </w:p>
                          <w:p w:rsidR="00F31CA9" w:rsidRDefault="00F31CA9">
                            <w:pPr>
                              <w:pStyle w:val="BodyText"/>
                              <w:spacing w:before="11"/>
                              <w:ind w:left="0"/>
                              <w:rPr>
                                <w:sz w:val="27"/>
                              </w:rPr>
                            </w:pPr>
                          </w:p>
                          <w:p w:rsidR="00F31CA9" w:rsidRDefault="00F31CA9">
                            <w:pPr>
                              <w:ind w:left="28" w:right="2695"/>
                              <w:rPr>
                                <w:b/>
                                <w:sz w:val="28"/>
                              </w:rPr>
                            </w:pPr>
                            <w:r>
                              <w:rPr>
                                <w:b/>
                                <w:sz w:val="28"/>
                              </w:rPr>
                              <w:t>“Ndërtimi i ri i Shkollës Tip4 në Njësinë Administrative Dajt (Sheshi D2)</w:t>
                            </w:r>
                          </w:p>
                        </w:txbxContent>
                      </wps:txbx>
                      <wps:bodyPr rot="0" vert="horz" wrap="square" lIns="0" tIns="0" rIns="0" bIns="0" anchor="t" anchorCtr="0" upright="1">
                        <a:noAutofit/>
                      </wps:bodyPr>
                    </wps:wsp>
                  </a:graphicData>
                </a:graphic>
              </wp:inline>
            </w:drawing>
          </mc:Choice>
          <mc:Fallback>
            <w:pict>
              <v:shape id="Text Box 56" o:spid="_x0000_s1038" type="#_x0000_t202" style="width:480pt;height:14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" fillcolor="#c5d9f0" stroked="f">
                <v:textbox inset="0,0,0,0">
                  <w:txbxContent>
                    <w:p w:rsidR="00F31CA9" w:rsidRDefault="00F31CA9">
                      <w:pPr>
                        <w:spacing w:before="242"/>
                        <w:ind w:left="28"/>
                        <w:rPr>
                          <w:b/>
                          <w:sz w:val="28"/>
                        </w:rPr>
                      </w:pPr>
                      <w:r>
                        <w:rPr>
                          <w:b/>
                          <w:sz w:val="28"/>
                        </w:rPr>
                        <w:t>DETYRË</w:t>
                      </w:r>
                      <w:r>
                        <w:rPr>
                          <w:b/>
                          <w:spacing w:val="60"/>
                          <w:sz w:val="28"/>
                        </w:rPr>
                        <w:t xml:space="preserve"> </w:t>
                      </w:r>
                      <w:r>
                        <w:rPr>
                          <w:b/>
                          <w:sz w:val="28"/>
                        </w:rPr>
                        <w:t>PROJEKTIMI</w:t>
                      </w:r>
                    </w:p>
                    <w:p w:rsidR="00F31CA9" w:rsidRDefault="00F31CA9">
                      <w:pPr>
                        <w:pStyle w:val="BodyText"/>
                        <w:spacing w:before="1"/>
                        <w:ind w:left="0"/>
                        <w:rPr>
                          <w:sz w:val="28"/>
                        </w:rPr>
                      </w:pPr>
                    </w:p>
                    <w:p w:rsidR="00F31CA9" w:rsidRDefault="00F31CA9">
                      <w:pPr>
                        <w:ind w:left="28"/>
                        <w:rPr>
                          <w:b/>
                          <w:sz w:val="28"/>
                        </w:rPr>
                      </w:pPr>
                      <w:r>
                        <w:rPr>
                          <w:b/>
                          <w:sz w:val="28"/>
                        </w:rPr>
                        <w:t>PËR REALIZIMIN E STUDIM PROJEKTIMIT:</w:t>
                      </w:r>
                    </w:p>
                    <w:p w:rsidR="00F31CA9" w:rsidRDefault="00F31CA9">
                      <w:pPr>
                        <w:pStyle w:val="BodyText"/>
                        <w:ind w:left="0"/>
                        <w:rPr>
                          <w:sz w:val="28"/>
                        </w:rPr>
                      </w:pPr>
                    </w:p>
                    <w:p w:rsidR="00F31CA9" w:rsidRDefault="00F31CA9">
                      <w:pPr>
                        <w:pStyle w:val="BodyText"/>
                        <w:spacing w:before="11"/>
                        <w:ind w:left="0"/>
                        <w:rPr>
                          <w:sz w:val="27"/>
                        </w:rPr>
                      </w:pPr>
                    </w:p>
                    <w:p w:rsidR="00F31CA9" w:rsidRDefault="00F31CA9">
                      <w:pPr>
                        <w:ind w:left="28" w:right="2695"/>
                        <w:rPr>
                          <w:b/>
                          <w:sz w:val="28"/>
                        </w:rPr>
                      </w:pPr>
                      <w:r>
                        <w:rPr>
                          <w:b/>
                          <w:sz w:val="28"/>
                        </w:rPr>
                        <w:t>“Ndërtimi i ri i Shkollës Tip4 në Njësinë Administrative Dajt (Sheshi D2)</w:t>
                      </w:r>
                    </w:p>
                  </w:txbxContent>
                </v:textbox>
                <w10:anchorlock/>
              </v:shape>
            </w:pict>
          </mc:Fallback>
        </mc:AlternateContent>
      </w:r>
    </w:p>
    <w:p w:rsidR="00FD62D9" w:rsidRDefault="00FD62D9">
      <w:pPr>
        <w:pStyle w:val="BodyText"/>
        <w:ind w:left="0"/>
      </w:pPr>
    </w:p>
    <w:p w:rsidR="00FD62D9" w:rsidRDefault="00FD62D9">
      <w:pPr>
        <w:pStyle w:val="BodyText"/>
        <w:spacing w:before="1"/>
        <w:ind w:left="0"/>
        <w:rPr>
          <w:sz w:val="18"/>
        </w:rPr>
      </w:pPr>
    </w:p>
    <w:p w:rsidR="00FD62D9" w:rsidRDefault="00CC0E13">
      <w:pPr>
        <w:pStyle w:val="BodyText"/>
        <w:spacing w:before="1"/>
        <w:ind w:right="8824"/>
      </w:pPr>
      <w:r>
        <w:t>Tiranë, Tetor 2018 permbajtja</w:t>
      </w:r>
    </w:p>
    <w:p w:rsidR="00FD62D9" w:rsidRDefault="00EF05F2">
      <w:pPr>
        <w:pStyle w:val="BodyText"/>
        <w:tabs>
          <w:tab w:val="right" w:pos="3521"/>
        </w:tabs>
        <w:spacing w:before="1" w:line="243" w:lineRule="exact"/>
      </w:pPr>
      <w:hyperlink w:anchor="_bookmark1" w:history="1">
        <w:r w:rsidR="00CC0E13">
          <w:t>DETYRE</w:t>
        </w:r>
        <w:r w:rsidR="00CC0E13">
          <w:rPr>
            <w:spacing w:val="44"/>
          </w:rPr>
          <w:t xml:space="preserve"> </w:t>
        </w:r>
        <w:r w:rsidR="00CC0E13">
          <w:t>PROJEKTIMI</w:t>
        </w:r>
        <w:r w:rsidR="00CC0E13">
          <w:tab/>
          <w:t>1</w:t>
        </w:r>
      </w:hyperlink>
    </w:p>
    <w:p w:rsidR="00FD62D9" w:rsidRDefault="00EF05F2">
      <w:pPr>
        <w:pStyle w:val="ListParagraph"/>
        <w:numPr>
          <w:ilvl w:val="0"/>
          <w:numId w:val="47"/>
        </w:numPr>
        <w:tabs>
          <w:tab w:val="left" w:pos="1980"/>
          <w:tab w:val="left" w:pos="1981"/>
          <w:tab w:val="right" w:pos="7842"/>
        </w:tabs>
        <w:spacing w:line="243" w:lineRule="exact"/>
        <w:rPr>
          <w:rFonts w:ascii="Calibri" w:hAnsi="Calibri"/>
          <w:sz w:val="20"/>
        </w:rPr>
      </w:pPr>
      <w:hyperlink w:anchor="_bookmark2" w:history="1">
        <w:r w:rsidR="00CC0E13">
          <w:rPr>
            <w:rFonts w:ascii="Calibri" w:hAnsi="Calibri"/>
            <w:sz w:val="20"/>
          </w:rPr>
          <w:t>TË DHËNA TË PËRGJITHSHME DHE GJENDJA EKZISTUESE</w:t>
        </w:r>
        <w:r w:rsidR="00CC0E13">
          <w:rPr>
            <w:rFonts w:ascii="Calibri" w:hAnsi="Calibri"/>
            <w:spacing w:val="-16"/>
            <w:sz w:val="20"/>
          </w:rPr>
          <w:t xml:space="preserve"> </w:t>
        </w:r>
        <w:r w:rsidR="00CC0E13">
          <w:rPr>
            <w:rFonts w:ascii="Calibri" w:hAnsi="Calibri"/>
            <w:sz w:val="20"/>
          </w:rPr>
          <w:t>E</w:t>
        </w:r>
        <w:r w:rsidR="00CC0E13">
          <w:rPr>
            <w:rFonts w:ascii="Calibri" w:hAnsi="Calibri"/>
            <w:spacing w:val="-2"/>
            <w:sz w:val="20"/>
          </w:rPr>
          <w:t xml:space="preserve"> </w:t>
        </w:r>
        <w:r w:rsidR="00CC0E13">
          <w:rPr>
            <w:rFonts w:ascii="Calibri" w:hAnsi="Calibri"/>
            <w:sz w:val="20"/>
          </w:rPr>
          <w:t>OBJEKTIT</w:t>
        </w:r>
        <w:r w:rsidR="00CC0E13">
          <w:rPr>
            <w:rFonts w:ascii="Calibri" w:hAnsi="Calibri"/>
            <w:sz w:val="20"/>
          </w:rPr>
          <w:tab/>
          <w:t>9</w:t>
        </w:r>
      </w:hyperlink>
    </w:p>
    <w:p w:rsidR="00FD62D9" w:rsidRDefault="00EF05F2">
      <w:pPr>
        <w:pStyle w:val="ListParagraph"/>
        <w:numPr>
          <w:ilvl w:val="0"/>
          <w:numId w:val="47"/>
        </w:numPr>
        <w:tabs>
          <w:tab w:val="left" w:pos="1980"/>
          <w:tab w:val="left" w:pos="1981"/>
        </w:tabs>
        <w:spacing w:before="1"/>
        <w:rPr>
          <w:rFonts w:ascii="Calibri" w:hAnsi="Calibri"/>
          <w:sz w:val="20"/>
        </w:rPr>
      </w:pPr>
      <w:hyperlink w:anchor="_bookmark3" w:history="1">
        <w:r w:rsidR="00CC0E13">
          <w:rPr>
            <w:rFonts w:ascii="Calibri" w:hAnsi="Calibri"/>
            <w:sz w:val="20"/>
          </w:rPr>
          <w:t>KËRKESA PROJEKTIMI TË PËRGJITHSHME PËR NDËRTIMIN E SHKOLLËS</w:t>
        </w:r>
        <w:r w:rsidR="00CC0E13">
          <w:rPr>
            <w:rFonts w:ascii="Calibri" w:hAnsi="Calibri"/>
            <w:spacing w:val="35"/>
            <w:sz w:val="20"/>
          </w:rPr>
          <w:t xml:space="preserve"> </w:t>
        </w:r>
        <w:r w:rsidR="00CC0E13">
          <w:rPr>
            <w:rFonts w:ascii="Calibri" w:hAnsi="Calibri"/>
            <w:sz w:val="20"/>
          </w:rPr>
          <w:t>10</w:t>
        </w:r>
      </w:hyperlink>
    </w:p>
    <w:p w:rsidR="00FD62D9" w:rsidRDefault="00EF05F2">
      <w:pPr>
        <w:pStyle w:val="ListParagraph"/>
        <w:numPr>
          <w:ilvl w:val="1"/>
          <w:numId w:val="47"/>
        </w:numPr>
        <w:tabs>
          <w:tab w:val="left" w:pos="1604"/>
          <w:tab w:val="right" w:pos="3621"/>
        </w:tabs>
        <w:spacing w:line="243" w:lineRule="exact"/>
        <w:rPr>
          <w:rFonts w:ascii="Calibri" w:hAnsi="Calibri"/>
          <w:sz w:val="20"/>
        </w:rPr>
      </w:pPr>
      <w:hyperlink w:anchor="_bookmark4" w:history="1">
        <w:r w:rsidR="00CC0E13">
          <w:rPr>
            <w:rFonts w:ascii="Calibri" w:hAnsi="Calibri"/>
            <w:sz w:val="20"/>
          </w:rPr>
          <w:t>Hapësirat</w:t>
        </w:r>
        <w:r w:rsidR="00CC0E13">
          <w:rPr>
            <w:rFonts w:ascii="Calibri" w:hAnsi="Calibri"/>
            <w:spacing w:val="-2"/>
            <w:sz w:val="20"/>
          </w:rPr>
          <w:t xml:space="preserve"> </w:t>
        </w:r>
        <w:r w:rsidR="00CC0E13">
          <w:rPr>
            <w:rFonts w:ascii="Calibri" w:hAnsi="Calibri"/>
            <w:sz w:val="20"/>
          </w:rPr>
          <w:t>kryesore</w:t>
        </w:r>
        <w:r w:rsidR="00CC0E13">
          <w:rPr>
            <w:rFonts w:ascii="Calibri" w:hAnsi="Calibri"/>
            <w:sz w:val="20"/>
          </w:rPr>
          <w:tab/>
          <w:t>10</w:t>
        </w:r>
      </w:hyperlink>
    </w:p>
    <w:p w:rsidR="00FD62D9" w:rsidRDefault="00EF05F2">
      <w:pPr>
        <w:pStyle w:val="ListParagraph"/>
        <w:numPr>
          <w:ilvl w:val="2"/>
          <w:numId w:val="47"/>
        </w:numPr>
        <w:tabs>
          <w:tab w:val="left" w:pos="1709"/>
          <w:tab w:val="right" w:pos="3621"/>
        </w:tabs>
        <w:spacing w:line="243" w:lineRule="exact"/>
        <w:rPr>
          <w:rFonts w:ascii="Calibri" w:hAnsi="Calibri"/>
          <w:sz w:val="20"/>
        </w:rPr>
      </w:pPr>
      <w:hyperlink w:anchor="_bookmark5" w:history="1">
        <w:r w:rsidR="00CC0E13">
          <w:rPr>
            <w:rFonts w:ascii="Calibri" w:hAnsi="Calibri"/>
            <w:sz w:val="20"/>
          </w:rPr>
          <w:t>Klasat</w:t>
        </w:r>
        <w:r w:rsidR="00CC0E13">
          <w:rPr>
            <w:rFonts w:ascii="Calibri" w:hAnsi="Calibri"/>
            <w:spacing w:val="-1"/>
            <w:sz w:val="20"/>
          </w:rPr>
          <w:t xml:space="preserve"> </w:t>
        </w:r>
        <w:r w:rsidR="00CC0E13">
          <w:rPr>
            <w:rFonts w:ascii="Calibri" w:hAnsi="Calibri"/>
            <w:sz w:val="20"/>
          </w:rPr>
          <w:t>e</w:t>
        </w:r>
        <w:r w:rsidR="00CC0E13">
          <w:rPr>
            <w:rFonts w:ascii="Calibri" w:hAnsi="Calibri"/>
            <w:spacing w:val="-2"/>
            <w:sz w:val="20"/>
          </w:rPr>
          <w:t xml:space="preserve"> </w:t>
        </w:r>
        <w:r w:rsidR="00CC0E13">
          <w:rPr>
            <w:rFonts w:ascii="Calibri" w:hAnsi="Calibri"/>
            <w:sz w:val="20"/>
          </w:rPr>
          <w:t>mësimit</w:t>
        </w:r>
        <w:r w:rsidR="00CC0E13">
          <w:rPr>
            <w:rFonts w:ascii="Calibri" w:hAnsi="Calibri"/>
            <w:sz w:val="20"/>
          </w:rPr>
          <w:tab/>
          <w:t>11</w:t>
        </w:r>
      </w:hyperlink>
    </w:p>
    <w:p w:rsidR="00FD62D9" w:rsidRDefault="00CC0E13">
      <w:pPr>
        <w:pStyle w:val="ListParagraph"/>
        <w:numPr>
          <w:ilvl w:val="2"/>
          <w:numId w:val="47"/>
        </w:numPr>
        <w:tabs>
          <w:tab w:val="left" w:pos="1665"/>
        </w:tabs>
        <w:spacing w:before="1"/>
        <w:ind w:left="1664" w:hanging="405"/>
        <w:rPr>
          <w:rFonts w:ascii="Calibri" w:hAnsi="Calibri"/>
          <w:sz w:val="20"/>
        </w:rPr>
      </w:pPr>
      <w:r>
        <w:rPr>
          <w:rFonts w:ascii="Calibri" w:hAnsi="Calibri"/>
          <w:sz w:val="20"/>
        </w:rPr>
        <w:t>Laboratorët</w:t>
      </w:r>
      <w:r>
        <w:rPr>
          <w:rFonts w:ascii="Calibri" w:hAnsi="Calibri"/>
          <w:spacing w:val="-19"/>
          <w:sz w:val="20"/>
        </w:rPr>
        <w:t xml:space="preserve"> </w:t>
      </w:r>
      <w:r>
        <w:rPr>
          <w:rFonts w:ascii="Calibri" w:hAnsi="Calibri"/>
          <w:sz w:val="20"/>
        </w:rPr>
        <w:t>11</w:t>
      </w:r>
    </w:p>
    <w:p w:rsidR="00FD62D9" w:rsidRDefault="00EF05F2">
      <w:pPr>
        <w:pStyle w:val="ListParagraph"/>
        <w:numPr>
          <w:ilvl w:val="2"/>
          <w:numId w:val="47"/>
        </w:numPr>
        <w:tabs>
          <w:tab w:val="left" w:pos="1709"/>
          <w:tab w:val="right" w:pos="2901"/>
        </w:tabs>
        <w:spacing w:before="1"/>
        <w:rPr>
          <w:rFonts w:ascii="Calibri"/>
          <w:sz w:val="20"/>
        </w:rPr>
      </w:pPr>
      <w:hyperlink w:anchor="_bookmark6" w:history="1">
        <w:r w:rsidR="00CC0E13">
          <w:rPr>
            <w:rFonts w:ascii="Calibri"/>
            <w:sz w:val="20"/>
          </w:rPr>
          <w:t>Mobilimi</w:t>
        </w:r>
        <w:r w:rsidR="00CC0E13">
          <w:rPr>
            <w:rFonts w:ascii="Calibri"/>
            <w:sz w:val="20"/>
          </w:rPr>
          <w:tab/>
          <w:t>15</w:t>
        </w:r>
      </w:hyperlink>
    </w:p>
    <w:p w:rsidR="00FD62D9" w:rsidRDefault="00CC0E13">
      <w:pPr>
        <w:pStyle w:val="ListParagraph"/>
        <w:numPr>
          <w:ilvl w:val="2"/>
          <w:numId w:val="47"/>
        </w:numPr>
        <w:tabs>
          <w:tab w:val="left" w:pos="1665"/>
        </w:tabs>
        <w:spacing w:line="243" w:lineRule="exact"/>
        <w:ind w:left="1664" w:hanging="405"/>
        <w:rPr>
          <w:rFonts w:ascii="Calibri" w:hAnsi="Calibri"/>
          <w:sz w:val="20"/>
        </w:rPr>
      </w:pPr>
      <w:r>
        <w:rPr>
          <w:rFonts w:ascii="Calibri" w:hAnsi="Calibri"/>
          <w:sz w:val="20"/>
        </w:rPr>
        <w:t>Laboratorët</w:t>
      </w:r>
      <w:r>
        <w:rPr>
          <w:rFonts w:ascii="Calibri" w:hAnsi="Calibri"/>
          <w:spacing w:val="-19"/>
          <w:sz w:val="20"/>
        </w:rPr>
        <w:t xml:space="preserve"> </w:t>
      </w:r>
      <w:r>
        <w:rPr>
          <w:rFonts w:ascii="Calibri" w:hAnsi="Calibri"/>
          <w:sz w:val="20"/>
        </w:rPr>
        <w:t>16</w:t>
      </w:r>
    </w:p>
    <w:p w:rsidR="00FD62D9" w:rsidRDefault="00EF05F2">
      <w:pPr>
        <w:pStyle w:val="ListParagraph"/>
        <w:numPr>
          <w:ilvl w:val="2"/>
          <w:numId w:val="47"/>
        </w:numPr>
        <w:tabs>
          <w:tab w:val="left" w:pos="1755"/>
        </w:tabs>
        <w:spacing w:line="243" w:lineRule="exact"/>
        <w:ind w:left="1754" w:hanging="495"/>
        <w:rPr>
          <w:rFonts w:ascii="Calibri" w:hAnsi="Calibri"/>
          <w:sz w:val="20"/>
        </w:rPr>
      </w:pPr>
      <w:hyperlink w:anchor="_bookmark7" w:history="1">
        <w:r w:rsidR="00CC0E13">
          <w:rPr>
            <w:rFonts w:ascii="Calibri" w:hAnsi="Calibri"/>
            <w:sz w:val="20"/>
          </w:rPr>
          <w:t>Punëtoritë</w:t>
        </w:r>
        <w:r w:rsidR="00CC0E13">
          <w:rPr>
            <w:rFonts w:ascii="Calibri" w:hAnsi="Calibri"/>
            <w:spacing w:val="34"/>
            <w:sz w:val="20"/>
          </w:rPr>
          <w:t xml:space="preserve"> </w:t>
        </w:r>
        <w:r w:rsidR="00CC0E13">
          <w:rPr>
            <w:rFonts w:ascii="Calibri" w:hAnsi="Calibri"/>
            <w:sz w:val="20"/>
          </w:rPr>
          <w:t>17</w:t>
        </w:r>
      </w:hyperlink>
    </w:p>
    <w:p w:rsidR="00FD62D9" w:rsidRDefault="00CC0E13">
      <w:pPr>
        <w:pStyle w:val="ListParagraph"/>
        <w:numPr>
          <w:ilvl w:val="2"/>
          <w:numId w:val="47"/>
        </w:numPr>
        <w:tabs>
          <w:tab w:val="left" w:pos="1709"/>
          <w:tab w:val="right" w:pos="5062"/>
        </w:tabs>
        <w:spacing w:before="1"/>
        <w:rPr>
          <w:rFonts w:ascii="Calibri" w:hAnsi="Calibri"/>
          <w:sz w:val="20"/>
        </w:rPr>
      </w:pPr>
      <w:r>
        <w:rPr>
          <w:rFonts w:ascii="Calibri" w:hAnsi="Calibri"/>
          <w:sz w:val="20"/>
        </w:rPr>
        <w:t>Dhomat e muzikës dhe</w:t>
      </w:r>
      <w:r>
        <w:rPr>
          <w:rFonts w:ascii="Calibri" w:hAnsi="Calibri"/>
          <w:spacing w:val="-6"/>
          <w:sz w:val="20"/>
        </w:rPr>
        <w:t xml:space="preserve"> </w:t>
      </w:r>
      <w:r>
        <w:rPr>
          <w:rFonts w:ascii="Calibri" w:hAnsi="Calibri"/>
          <w:sz w:val="20"/>
        </w:rPr>
        <w:t>të</w:t>
      </w:r>
      <w:r>
        <w:rPr>
          <w:rFonts w:ascii="Calibri" w:hAnsi="Calibri"/>
          <w:spacing w:val="-2"/>
          <w:sz w:val="20"/>
        </w:rPr>
        <w:t xml:space="preserve"> </w:t>
      </w:r>
      <w:r>
        <w:rPr>
          <w:rFonts w:ascii="Calibri" w:hAnsi="Calibri"/>
          <w:sz w:val="20"/>
        </w:rPr>
        <w:t>vizatimit</w:t>
      </w:r>
      <w:r>
        <w:rPr>
          <w:rFonts w:ascii="Calibri" w:hAnsi="Calibri"/>
          <w:sz w:val="20"/>
        </w:rPr>
        <w:tab/>
        <w:t>17</w:t>
      </w:r>
    </w:p>
    <w:p w:rsidR="00FD62D9" w:rsidRDefault="00EF05F2">
      <w:pPr>
        <w:pStyle w:val="ListParagraph"/>
        <w:numPr>
          <w:ilvl w:val="1"/>
          <w:numId w:val="47"/>
        </w:numPr>
        <w:tabs>
          <w:tab w:val="left" w:pos="1558"/>
          <w:tab w:val="right" w:pos="3621"/>
        </w:tabs>
        <w:spacing w:before="1"/>
        <w:ind w:left="1557" w:hanging="298"/>
        <w:rPr>
          <w:rFonts w:ascii="Calibri" w:hAnsi="Calibri"/>
          <w:sz w:val="20"/>
        </w:rPr>
      </w:pPr>
      <w:hyperlink w:anchor="_bookmark8" w:history="1">
        <w:r w:rsidR="00CC0E13">
          <w:rPr>
            <w:rFonts w:ascii="Calibri" w:hAnsi="Calibri"/>
            <w:sz w:val="20"/>
          </w:rPr>
          <w:t>Hapësirat shoqërore</w:t>
        </w:r>
        <w:r w:rsidR="00CC0E13">
          <w:rPr>
            <w:rFonts w:ascii="Calibri" w:hAnsi="Calibri"/>
            <w:sz w:val="20"/>
          </w:rPr>
          <w:tab/>
          <w:t>17</w:t>
        </w:r>
      </w:hyperlink>
    </w:p>
    <w:p w:rsidR="00FD62D9" w:rsidRDefault="00EF05F2">
      <w:pPr>
        <w:pStyle w:val="ListParagraph"/>
        <w:numPr>
          <w:ilvl w:val="2"/>
          <w:numId w:val="47"/>
        </w:numPr>
        <w:tabs>
          <w:tab w:val="left" w:pos="1709"/>
          <w:tab w:val="right" w:pos="2901"/>
        </w:tabs>
        <w:spacing w:line="243" w:lineRule="exact"/>
        <w:rPr>
          <w:rFonts w:ascii="Calibri"/>
          <w:sz w:val="20"/>
        </w:rPr>
      </w:pPr>
      <w:hyperlink w:anchor="_bookmark9" w:history="1">
        <w:r w:rsidR="00CC0E13">
          <w:rPr>
            <w:rFonts w:ascii="Calibri"/>
            <w:sz w:val="20"/>
          </w:rPr>
          <w:t>Biblioteka</w:t>
        </w:r>
        <w:r w:rsidR="00CC0E13">
          <w:rPr>
            <w:rFonts w:ascii="Calibri"/>
            <w:sz w:val="20"/>
          </w:rPr>
          <w:tab/>
          <w:t>17</w:t>
        </w:r>
      </w:hyperlink>
    </w:p>
    <w:p w:rsidR="00FD62D9" w:rsidRDefault="00EF05F2">
      <w:pPr>
        <w:pStyle w:val="ListParagraph"/>
        <w:numPr>
          <w:ilvl w:val="2"/>
          <w:numId w:val="47"/>
        </w:numPr>
        <w:tabs>
          <w:tab w:val="left" w:pos="1709"/>
          <w:tab w:val="right" w:pos="4342"/>
        </w:tabs>
        <w:spacing w:line="243" w:lineRule="exact"/>
        <w:rPr>
          <w:rFonts w:ascii="Calibri" w:hAnsi="Calibri"/>
          <w:sz w:val="20"/>
        </w:rPr>
      </w:pPr>
      <w:hyperlink w:anchor="_bookmark10" w:history="1">
        <w:r w:rsidR="00CC0E13">
          <w:rPr>
            <w:rFonts w:ascii="Calibri" w:hAnsi="Calibri"/>
            <w:sz w:val="20"/>
          </w:rPr>
          <w:t>Hapësira për</w:t>
        </w:r>
        <w:r w:rsidR="00CC0E13">
          <w:rPr>
            <w:rFonts w:ascii="Calibri" w:hAnsi="Calibri"/>
            <w:spacing w:val="-4"/>
            <w:sz w:val="20"/>
          </w:rPr>
          <w:t xml:space="preserve"> </w:t>
        </w:r>
        <w:r w:rsidR="00CC0E13">
          <w:rPr>
            <w:rFonts w:ascii="Calibri" w:hAnsi="Calibri"/>
            <w:sz w:val="20"/>
          </w:rPr>
          <w:t>shumë</w:t>
        </w:r>
        <w:r w:rsidR="00CC0E13">
          <w:rPr>
            <w:rFonts w:ascii="Calibri" w:hAnsi="Calibri"/>
            <w:spacing w:val="-3"/>
            <w:sz w:val="20"/>
          </w:rPr>
          <w:t xml:space="preserve"> </w:t>
        </w:r>
        <w:r w:rsidR="00CC0E13">
          <w:rPr>
            <w:rFonts w:ascii="Calibri" w:hAnsi="Calibri"/>
            <w:sz w:val="20"/>
          </w:rPr>
          <w:t>qëllime</w:t>
        </w:r>
        <w:r w:rsidR="00CC0E13">
          <w:rPr>
            <w:rFonts w:ascii="Calibri" w:hAnsi="Calibri"/>
            <w:sz w:val="20"/>
          </w:rPr>
          <w:tab/>
          <w:t>17</w:t>
        </w:r>
      </w:hyperlink>
    </w:p>
    <w:p w:rsidR="00FD62D9" w:rsidRDefault="00EF05F2">
      <w:pPr>
        <w:pStyle w:val="ListParagraph"/>
        <w:numPr>
          <w:ilvl w:val="2"/>
          <w:numId w:val="47"/>
        </w:numPr>
        <w:tabs>
          <w:tab w:val="left" w:pos="1709"/>
          <w:tab w:val="right" w:pos="4342"/>
        </w:tabs>
        <w:spacing w:before="1"/>
        <w:rPr>
          <w:rFonts w:ascii="Calibri" w:hAnsi="Calibri"/>
          <w:sz w:val="20"/>
        </w:rPr>
      </w:pPr>
      <w:hyperlink w:anchor="_bookmark11" w:history="1">
        <w:r w:rsidR="00CC0E13">
          <w:rPr>
            <w:rFonts w:ascii="Calibri" w:hAnsi="Calibri"/>
            <w:sz w:val="20"/>
          </w:rPr>
          <w:t>Salla për</w:t>
        </w:r>
        <w:r w:rsidR="00CC0E13">
          <w:rPr>
            <w:rFonts w:ascii="Calibri" w:hAnsi="Calibri"/>
            <w:spacing w:val="-3"/>
            <w:sz w:val="20"/>
          </w:rPr>
          <w:t xml:space="preserve"> </w:t>
        </w:r>
        <w:r w:rsidR="00CC0E13">
          <w:rPr>
            <w:rFonts w:ascii="Calibri" w:hAnsi="Calibri"/>
            <w:sz w:val="20"/>
          </w:rPr>
          <w:t>edukimin</w:t>
        </w:r>
        <w:r w:rsidR="00CC0E13">
          <w:rPr>
            <w:rFonts w:ascii="Calibri" w:hAnsi="Calibri"/>
            <w:spacing w:val="-1"/>
            <w:sz w:val="20"/>
          </w:rPr>
          <w:t xml:space="preserve"> </w:t>
        </w:r>
        <w:r w:rsidR="00CC0E13">
          <w:rPr>
            <w:rFonts w:ascii="Calibri" w:hAnsi="Calibri"/>
            <w:sz w:val="20"/>
          </w:rPr>
          <w:t>fizik</w:t>
        </w:r>
        <w:r w:rsidR="00CC0E13">
          <w:rPr>
            <w:rFonts w:ascii="Calibri" w:hAnsi="Calibri"/>
            <w:sz w:val="20"/>
          </w:rPr>
          <w:tab/>
          <w:t>18</w:t>
        </w:r>
      </w:hyperlink>
    </w:p>
    <w:p w:rsidR="00FD62D9" w:rsidRDefault="00EF05F2">
      <w:pPr>
        <w:pStyle w:val="ListParagraph"/>
        <w:numPr>
          <w:ilvl w:val="1"/>
          <w:numId w:val="47"/>
        </w:numPr>
        <w:tabs>
          <w:tab w:val="left" w:pos="1558"/>
          <w:tab w:val="right" w:pos="4342"/>
        </w:tabs>
        <w:spacing w:before="1" w:line="243" w:lineRule="exact"/>
        <w:ind w:left="1557" w:hanging="298"/>
        <w:rPr>
          <w:rFonts w:ascii="Calibri" w:hAnsi="Calibri"/>
          <w:sz w:val="20"/>
        </w:rPr>
      </w:pPr>
      <w:hyperlink w:anchor="_bookmark12" w:history="1">
        <w:r w:rsidR="00CC0E13">
          <w:rPr>
            <w:rFonts w:ascii="Calibri" w:hAnsi="Calibri"/>
            <w:sz w:val="20"/>
          </w:rPr>
          <w:t>Hapësirat</w:t>
        </w:r>
        <w:r w:rsidR="00CC0E13">
          <w:rPr>
            <w:rFonts w:ascii="Calibri" w:hAnsi="Calibri"/>
            <w:spacing w:val="-1"/>
            <w:sz w:val="20"/>
          </w:rPr>
          <w:t xml:space="preserve"> </w:t>
        </w:r>
        <w:r w:rsidR="00CC0E13">
          <w:rPr>
            <w:rFonts w:ascii="Calibri" w:hAnsi="Calibri"/>
            <w:sz w:val="20"/>
          </w:rPr>
          <w:t>administrative</w:t>
        </w:r>
        <w:r w:rsidR="00CC0E13">
          <w:rPr>
            <w:rFonts w:ascii="Calibri" w:hAnsi="Calibri"/>
            <w:sz w:val="20"/>
          </w:rPr>
          <w:tab/>
          <w:t>18</w:t>
        </w:r>
      </w:hyperlink>
    </w:p>
    <w:p w:rsidR="00FD62D9" w:rsidRDefault="00EF05F2">
      <w:pPr>
        <w:pStyle w:val="ListParagraph"/>
        <w:numPr>
          <w:ilvl w:val="2"/>
          <w:numId w:val="47"/>
        </w:numPr>
        <w:tabs>
          <w:tab w:val="left" w:pos="1709"/>
          <w:tab w:val="right" w:pos="5062"/>
        </w:tabs>
        <w:spacing w:line="243" w:lineRule="exact"/>
        <w:rPr>
          <w:rFonts w:ascii="Calibri" w:hAnsi="Calibri"/>
          <w:sz w:val="20"/>
        </w:rPr>
      </w:pPr>
      <w:hyperlink w:anchor="_bookmark13" w:history="1">
        <w:r w:rsidR="00CC0E13">
          <w:rPr>
            <w:rFonts w:ascii="Calibri" w:hAnsi="Calibri"/>
            <w:sz w:val="20"/>
          </w:rPr>
          <w:t>Zyra e drejtorit / Zyra</w:t>
        </w:r>
        <w:r w:rsidR="00CC0E13">
          <w:rPr>
            <w:rFonts w:ascii="Calibri" w:hAnsi="Calibri"/>
            <w:spacing w:val="-9"/>
            <w:sz w:val="20"/>
          </w:rPr>
          <w:t xml:space="preserve"> </w:t>
        </w:r>
        <w:r w:rsidR="00CC0E13">
          <w:rPr>
            <w:rFonts w:ascii="Calibri" w:hAnsi="Calibri"/>
            <w:sz w:val="20"/>
          </w:rPr>
          <w:t>e</w:t>
        </w:r>
        <w:r w:rsidR="00CC0E13">
          <w:rPr>
            <w:rFonts w:ascii="Calibri" w:hAnsi="Calibri"/>
            <w:spacing w:val="-3"/>
            <w:sz w:val="20"/>
          </w:rPr>
          <w:t xml:space="preserve"> </w:t>
        </w:r>
        <w:r w:rsidR="00CC0E13">
          <w:rPr>
            <w:rFonts w:ascii="Calibri" w:hAnsi="Calibri"/>
            <w:sz w:val="20"/>
          </w:rPr>
          <w:t>nëndrejtorit</w:t>
        </w:r>
        <w:r w:rsidR="00CC0E13">
          <w:rPr>
            <w:rFonts w:ascii="Calibri" w:hAnsi="Calibri"/>
            <w:sz w:val="20"/>
          </w:rPr>
          <w:tab/>
          <w:t>18</w:t>
        </w:r>
      </w:hyperlink>
    </w:p>
    <w:p w:rsidR="00FD62D9" w:rsidRDefault="00EF05F2">
      <w:pPr>
        <w:pStyle w:val="ListParagraph"/>
        <w:numPr>
          <w:ilvl w:val="2"/>
          <w:numId w:val="47"/>
        </w:numPr>
        <w:tabs>
          <w:tab w:val="left" w:pos="1709"/>
          <w:tab w:val="right" w:pos="5782"/>
        </w:tabs>
        <w:rPr>
          <w:rFonts w:ascii="Calibri" w:hAnsi="Calibri"/>
          <w:sz w:val="20"/>
        </w:rPr>
      </w:pPr>
      <w:hyperlink w:anchor="_bookmark56" w:history="1">
        <w:r w:rsidR="00CC0E13">
          <w:rPr>
            <w:rFonts w:ascii="Calibri" w:hAnsi="Calibri"/>
            <w:sz w:val="20"/>
          </w:rPr>
          <w:t>Sekretariati / dhoma</w:t>
        </w:r>
        <w:r w:rsidR="00CC0E13">
          <w:rPr>
            <w:rFonts w:ascii="Calibri" w:hAnsi="Calibri"/>
            <w:spacing w:val="-3"/>
            <w:sz w:val="20"/>
          </w:rPr>
          <w:t xml:space="preserve"> </w:t>
        </w:r>
        <w:r w:rsidR="00CC0E13">
          <w:rPr>
            <w:rFonts w:ascii="Calibri" w:hAnsi="Calibri"/>
            <w:sz w:val="20"/>
          </w:rPr>
          <w:t>për</w:t>
        </w:r>
        <w:r w:rsidR="00CC0E13">
          <w:rPr>
            <w:rFonts w:ascii="Calibri" w:hAnsi="Calibri"/>
            <w:spacing w:val="1"/>
            <w:sz w:val="20"/>
          </w:rPr>
          <w:t xml:space="preserve"> </w:t>
        </w:r>
        <w:r w:rsidR="00CC0E13">
          <w:rPr>
            <w:rFonts w:ascii="Calibri" w:hAnsi="Calibri"/>
            <w:sz w:val="20"/>
          </w:rPr>
          <w:t>administratën</w:t>
        </w:r>
        <w:r w:rsidR="00CC0E13">
          <w:rPr>
            <w:rFonts w:ascii="Calibri" w:hAnsi="Calibri"/>
            <w:sz w:val="20"/>
          </w:rPr>
          <w:tab/>
          <w:t>18</w:t>
        </w:r>
      </w:hyperlink>
    </w:p>
    <w:p w:rsidR="00FD62D9" w:rsidRDefault="00EF05F2">
      <w:pPr>
        <w:pStyle w:val="ListParagraph"/>
        <w:numPr>
          <w:ilvl w:val="2"/>
          <w:numId w:val="47"/>
        </w:numPr>
        <w:tabs>
          <w:tab w:val="left" w:pos="1709"/>
          <w:tab w:val="right" w:pos="3621"/>
        </w:tabs>
        <w:spacing w:before="1"/>
        <w:rPr>
          <w:rFonts w:ascii="Calibri" w:hAnsi="Calibri"/>
          <w:sz w:val="20"/>
        </w:rPr>
      </w:pPr>
      <w:hyperlink w:anchor="_bookmark14" w:history="1">
        <w:r w:rsidR="00CC0E13">
          <w:rPr>
            <w:rFonts w:ascii="Calibri" w:hAnsi="Calibri"/>
            <w:sz w:val="20"/>
          </w:rPr>
          <w:t>Salla</w:t>
        </w:r>
        <w:r w:rsidR="00CC0E13">
          <w:rPr>
            <w:rFonts w:ascii="Calibri" w:hAnsi="Calibri"/>
            <w:spacing w:val="-2"/>
            <w:sz w:val="20"/>
          </w:rPr>
          <w:t xml:space="preserve"> </w:t>
        </w:r>
        <w:r w:rsidR="00CC0E13">
          <w:rPr>
            <w:rFonts w:ascii="Calibri" w:hAnsi="Calibri"/>
            <w:sz w:val="20"/>
          </w:rPr>
          <w:t>e mësuesve</w:t>
        </w:r>
        <w:r w:rsidR="00CC0E13">
          <w:rPr>
            <w:rFonts w:ascii="Calibri" w:hAnsi="Calibri"/>
            <w:sz w:val="20"/>
          </w:rPr>
          <w:tab/>
          <w:t>18</w:t>
        </w:r>
      </w:hyperlink>
    </w:p>
    <w:p w:rsidR="00FD62D9" w:rsidRDefault="00EF05F2">
      <w:pPr>
        <w:pStyle w:val="ListParagraph"/>
        <w:numPr>
          <w:ilvl w:val="2"/>
          <w:numId w:val="47"/>
        </w:numPr>
        <w:tabs>
          <w:tab w:val="left" w:pos="1709"/>
          <w:tab w:val="right" w:pos="3621"/>
        </w:tabs>
        <w:spacing w:before="1" w:line="243" w:lineRule="exact"/>
        <w:rPr>
          <w:rFonts w:ascii="Calibri" w:hAnsi="Calibri"/>
          <w:sz w:val="20"/>
        </w:rPr>
      </w:pPr>
      <w:hyperlink w:anchor="_bookmark15" w:history="1">
        <w:r w:rsidR="00CC0E13">
          <w:rPr>
            <w:rFonts w:ascii="Calibri" w:hAnsi="Calibri"/>
            <w:sz w:val="20"/>
          </w:rPr>
          <w:t>Personeli</w:t>
        </w:r>
        <w:r w:rsidR="00CC0E13">
          <w:rPr>
            <w:rFonts w:ascii="Calibri" w:hAnsi="Calibri"/>
            <w:spacing w:val="-2"/>
            <w:sz w:val="20"/>
          </w:rPr>
          <w:t xml:space="preserve"> </w:t>
        </w:r>
        <w:r w:rsidR="00CC0E13">
          <w:rPr>
            <w:rFonts w:ascii="Calibri" w:hAnsi="Calibri"/>
            <w:sz w:val="20"/>
          </w:rPr>
          <w:t>ndihmës</w:t>
        </w:r>
        <w:r w:rsidR="00CC0E13">
          <w:rPr>
            <w:rFonts w:ascii="Calibri" w:hAnsi="Calibri"/>
            <w:sz w:val="20"/>
          </w:rPr>
          <w:tab/>
          <w:t>19</w:t>
        </w:r>
      </w:hyperlink>
    </w:p>
    <w:p w:rsidR="00FD62D9" w:rsidRDefault="00EF05F2">
      <w:pPr>
        <w:pStyle w:val="ListParagraph"/>
        <w:numPr>
          <w:ilvl w:val="1"/>
          <w:numId w:val="47"/>
        </w:numPr>
        <w:tabs>
          <w:tab w:val="left" w:pos="1558"/>
          <w:tab w:val="right" w:pos="3622"/>
        </w:tabs>
        <w:spacing w:line="243" w:lineRule="exact"/>
        <w:ind w:left="1557" w:hanging="298"/>
        <w:rPr>
          <w:rFonts w:ascii="Calibri" w:hAnsi="Calibri"/>
          <w:sz w:val="20"/>
        </w:rPr>
      </w:pPr>
      <w:hyperlink w:anchor="_bookmark16" w:history="1">
        <w:r w:rsidR="00CC0E13">
          <w:rPr>
            <w:rFonts w:ascii="Calibri" w:hAnsi="Calibri"/>
            <w:sz w:val="20"/>
          </w:rPr>
          <w:t>Hapësirat</w:t>
        </w:r>
        <w:r w:rsidR="00CC0E13">
          <w:rPr>
            <w:rFonts w:ascii="Calibri" w:hAnsi="Calibri"/>
            <w:spacing w:val="-2"/>
            <w:sz w:val="20"/>
          </w:rPr>
          <w:t xml:space="preserve"> </w:t>
        </w:r>
        <w:r w:rsidR="00CC0E13">
          <w:rPr>
            <w:rFonts w:ascii="Calibri" w:hAnsi="Calibri"/>
            <w:sz w:val="20"/>
          </w:rPr>
          <w:t>ndihmëse</w:t>
        </w:r>
        <w:r w:rsidR="00CC0E13">
          <w:rPr>
            <w:rFonts w:ascii="Calibri" w:hAnsi="Calibri"/>
            <w:sz w:val="20"/>
          </w:rPr>
          <w:tab/>
          <w:t>19</w:t>
        </w:r>
      </w:hyperlink>
    </w:p>
    <w:p w:rsidR="00FD62D9" w:rsidRDefault="00EF05F2">
      <w:pPr>
        <w:pStyle w:val="ListParagraph"/>
        <w:numPr>
          <w:ilvl w:val="2"/>
          <w:numId w:val="47"/>
        </w:numPr>
        <w:tabs>
          <w:tab w:val="left" w:pos="1709"/>
          <w:tab w:val="right" w:pos="4342"/>
        </w:tabs>
        <w:rPr>
          <w:rFonts w:ascii="Calibri"/>
          <w:sz w:val="20"/>
        </w:rPr>
      </w:pPr>
      <w:hyperlink w:anchor="_bookmark17" w:history="1">
        <w:r w:rsidR="00CC0E13">
          <w:rPr>
            <w:rFonts w:ascii="Calibri"/>
            <w:sz w:val="20"/>
          </w:rPr>
          <w:t>Ambjentet</w:t>
        </w:r>
        <w:r w:rsidR="00CC0E13">
          <w:rPr>
            <w:rFonts w:ascii="Calibri"/>
            <w:spacing w:val="-2"/>
            <w:sz w:val="20"/>
          </w:rPr>
          <w:t xml:space="preserve"> </w:t>
        </w:r>
        <w:r w:rsidR="00CC0E13">
          <w:rPr>
            <w:rFonts w:ascii="Calibri"/>
            <w:sz w:val="20"/>
          </w:rPr>
          <w:t>higjeno-sanitare</w:t>
        </w:r>
        <w:r w:rsidR="00CC0E13">
          <w:rPr>
            <w:rFonts w:ascii="Calibri"/>
            <w:sz w:val="20"/>
          </w:rPr>
          <w:tab/>
          <w:t>19</w:t>
        </w:r>
      </w:hyperlink>
    </w:p>
    <w:p w:rsidR="00FD62D9" w:rsidRDefault="00EF05F2">
      <w:pPr>
        <w:pStyle w:val="ListParagraph"/>
        <w:numPr>
          <w:ilvl w:val="2"/>
          <w:numId w:val="47"/>
        </w:numPr>
        <w:tabs>
          <w:tab w:val="left" w:pos="1709"/>
          <w:tab w:val="right" w:pos="3621"/>
        </w:tabs>
        <w:spacing w:before="1" w:line="243" w:lineRule="exact"/>
        <w:rPr>
          <w:rFonts w:ascii="Calibri"/>
          <w:sz w:val="20"/>
        </w:rPr>
      </w:pPr>
      <w:hyperlink w:anchor="_bookmark18" w:history="1">
        <w:r w:rsidR="00CC0E13">
          <w:rPr>
            <w:rFonts w:ascii="Calibri"/>
            <w:sz w:val="20"/>
          </w:rPr>
          <w:t>Kabineti</w:t>
        </w:r>
        <w:r w:rsidR="00CC0E13">
          <w:rPr>
            <w:rFonts w:ascii="Calibri"/>
            <w:spacing w:val="-1"/>
            <w:sz w:val="20"/>
          </w:rPr>
          <w:t xml:space="preserve"> </w:t>
        </w:r>
        <w:r w:rsidR="00CC0E13">
          <w:rPr>
            <w:rFonts w:ascii="Calibri"/>
            <w:sz w:val="20"/>
          </w:rPr>
          <w:t>i</w:t>
        </w:r>
        <w:r w:rsidR="00CC0E13">
          <w:rPr>
            <w:rFonts w:ascii="Calibri"/>
            <w:spacing w:val="-1"/>
            <w:sz w:val="20"/>
          </w:rPr>
          <w:t xml:space="preserve"> </w:t>
        </w:r>
        <w:r w:rsidR="00CC0E13">
          <w:rPr>
            <w:rFonts w:ascii="Calibri"/>
            <w:sz w:val="20"/>
          </w:rPr>
          <w:t>mjekut</w:t>
        </w:r>
        <w:r w:rsidR="00CC0E13">
          <w:rPr>
            <w:rFonts w:ascii="Calibri"/>
            <w:sz w:val="20"/>
          </w:rPr>
          <w:tab/>
          <w:t>20</w:t>
        </w:r>
      </w:hyperlink>
    </w:p>
    <w:p w:rsidR="00FD62D9" w:rsidRDefault="00EF05F2">
      <w:pPr>
        <w:pStyle w:val="ListParagraph"/>
        <w:numPr>
          <w:ilvl w:val="2"/>
          <w:numId w:val="47"/>
        </w:numPr>
        <w:tabs>
          <w:tab w:val="left" w:pos="1665"/>
        </w:tabs>
        <w:spacing w:line="243" w:lineRule="exact"/>
        <w:ind w:left="1664" w:hanging="405"/>
        <w:rPr>
          <w:rFonts w:ascii="Calibri"/>
          <w:sz w:val="20"/>
        </w:rPr>
      </w:pPr>
      <w:hyperlink w:anchor="_bookmark19" w:history="1">
        <w:r w:rsidR="00CC0E13">
          <w:rPr>
            <w:rFonts w:ascii="Calibri"/>
            <w:sz w:val="20"/>
          </w:rPr>
          <w:t>Kabineti i psikologut</w:t>
        </w:r>
        <w:r w:rsidR="00CC0E13">
          <w:rPr>
            <w:rFonts w:ascii="Calibri"/>
            <w:spacing w:val="17"/>
            <w:sz w:val="20"/>
          </w:rPr>
          <w:t xml:space="preserve"> </w:t>
        </w:r>
        <w:r w:rsidR="00CC0E13">
          <w:rPr>
            <w:rFonts w:ascii="Calibri"/>
            <w:sz w:val="20"/>
          </w:rPr>
          <w:t>20</w:t>
        </w:r>
      </w:hyperlink>
    </w:p>
    <w:p w:rsidR="00FD62D9" w:rsidRDefault="00EF05F2">
      <w:pPr>
        <w:pStyle w:val="ListParagraph"/>
        <w:numPr>
          <w:ilvl w:val="1"/>
          <w:numId w:val="47"/>
        </w:numPr>
        <w:tabs>
          <w:tab w:val="left" w:pos="1558"/>
          <w:tab w:val="right" w:pos="7222"/>
        </w:tabs>
        <w:spacing w:before="1"/>
        <w:ind w:left="1557" w:hanging="298"/>
        <w:rPr>
          <w:rFonts w:ascii="Calibri" w:hAnsi="Calibri"/>
          <w:sz w:val="20"/>
        </w:rPr>
      </w:pPr>
      <w:hyperlink w:anchor="_bookmark20" w:history="1">
        <w:r w:rsidR="00CC0E13">
          <w:rPr>
            <w:rFonts w:ascii="Calibri" w:hAnsi="Calibri"/>
            <w:sz w:val="20"/>
          </w:rPr>
          <w:t>Ambientet komunikuese, hyrjet, shkallët,</w:t>
        </w:r>
        <w:r w:rsidR="00CC0E13">
          <w:rPr>
            <w:rFonts w:ascii="Calibri" w:hAnsi="Calibri"/>
            <w:spacing w:val="-5"/>
            <w:sz w:val="20"/>
          </w:rPr>
          <w:t xml:space="preserve"> </w:t>
        </w:r>
        <w:r w:rsidR="00CC0E13">
          <w:rPr>
            <w:rFonts w:ascii="Calibri" w:hAnsi="Calibri"/>
            <w:sz w:val="20"/>
          </w:rPr>
          <w:t>korridoret,</w:t>
        </w:r>
        <w:r w:rsidR="00CC0E13">
          <w:rPr>
            <w:rFonts w:ascii="Calibri" w:hAnsi="Calibri"/>
            <w:spacing w:val="-1"/>
            <w:sz w:val="20"/>
          </w:rPr>
          <w:t xml:space="preserve"> </w:t>
        </w:r>
        <w:r w:rsidR="00CC0E13">
          <w:rPr>
            <w:rFonts w:ascii="Calibri" w:hAnsi="Calibri"/>
            <w:sz w:val="20"/>
          </w:rPr>
          <w:t>hollet</w:t>
        </w:r>
        <w:r w:rsidR="00CC0E13">
          <w:rPr>
            <w:rFonts w:ascii="Calibri" w:hAnsi="Calibri"/>
            <w:sz w:val="20"/>
          </w:rPr>
          <w:tab/>
          <w:t>20</w:t>
        </w:r>
      </w:hyperlink>
    </w:p>
    <w:p w:rsidR="00FD62D9" w:rsidRDefault="00EF05F2">
      <w:pPr>
        <w:pStyle w:val="ListParagraph"/>
        <w:numPr>
          <w:ilvl w:val="2"/>
          <w:numId w:val="47"/>
        </w:numPr>
        <w:tabs>
          <w:tab w:val="left" w:pos="1709"/>
          <w:tab w:val="right" w:pos="2901"/>
        </w:tabs>
        <w:rPr>
          <w:rFonts w:ascii="Calibri" w:hAnsi="Calibri"/>
          <w:sz w:val="20"/>
        </w:rPr>
      </w:pPr>
      <w:hyperlink w:anchor="_bookmark21" w:history="1">
        <w:r w:rsidR="00CC0E13">
          <w:rPr>
            <w:rFonts w:ascii="Calibri" w:hAnsi="Calibri"/>
            <w:sz w:val="20"/>
          </w:rPr>
          <w:t>Korridorët</w:t>
        </w:r>
        <w:r w:rsidR="00CC0E13">
          <w:rPr>
            <w:rFonts w:ascii="Calibri" w:hAnsi="Calibri"/>
            <w:sz w:val="20"/>
          </w:rPr>
          <w:tab/>
          <w:t>20</w:t>
        </w:r>
      </w:hyperlink>
    </w:p>
    <w:p w:rsidR="00FD62D9" w:rsidRDefault="00EF05F2">
      <w:pPr>
        <w:pStyle w:val="ListParagraph"/>
        <w:numPr>
          <w:ilvl w:val="2"/>
          <w:numId w:val="47"/>
        </w:numPr>
        <w:tabs>
          <w:tab w:val="left" w:pos="1709"/>
          <w:tab w:val="right" w:pos="2901"/>
        </w:tabs>
        <w:spacing w:before="1" w:line="244" w:lineRule="exact"/>
        <w:rPr>
          <w:rFonts w:ascii="Calibri" w:hAnsi="Calibri"/>
          <w:sz w:val="20"/>
        </w:rPr>
      </w:pPr>
      <w:hyperlink w:anchor="_bookmark22" w:history="1">
        <w:r w:rsidR="00CC0E13">
          <w:rPr>
            <w:rFonts w:ascii="Calibri" w:hAnsi="Calibri"/>
            <w:sz w:val="20"/>
          </w:rPr>
          <w:t>Shkallët</w:t>
        </w:r>
        <w:r w:rsidR="00CC0E13">
          <w:rPr>
            <w:rFonts w:ascii="Calibri" w:hAnsi="Calibri"/>
            <w:sz w:val="20"/>
          </w:rPr>
          <w:tab/>
          <w:t>21</w:t>
        </w:r>
      </w:hyperlink>
    </w:p>
    <w:p w:rsidR="00FD62D9" w:rsidRDefault="00EF05F2">
      <w:pPr>
        <w:pStyle w:val="ListParagraph"/>
        <w:numPr>
          <w:ilvl w:val="2"/>
          <w:numId w:val="47"/>
        </w:numPr>
        <w:tabs>
          <w:tab w:val="left" w:pos="1709"/>
          <w:tab w:val="right" w:pos="2901"/>
        </w:tabs>
        <w:spacing w:line="244" w:lineRule="exact"/>
        <w:rPr>
          <w:rFonts w:ascii="Calibri"/>
          <w:sz w:val="20"/>
        </w:rPr>
      </w:pPr>
      <w:hyperlink w:anchor="_bookmark23" w:history="1">
        <w:r w:rsidR="00CC0E13">
          <w:rPr>
            <w:rFonts w:ascii="Calibri"/>
            <w:sz w:val="20"/>
          </w:rPr>
          <w:t>Ashensori</w:t>
        </w:r>
        <w:r w:rsidR="00CC0E13">
          <w:rPr>
            <w:rFonts w:ascii="Calibri"/>
            <w:sz w:val="20"/>
          </w:rPr>
          <w:tab/>
          <w:t>21</w:t>
        </w:r>
      </w:hyperlink>
    </w:p>
    <w:p w:rsidR="00FD62D9" w:rsidRDefault="00EF05F2">
      <w:pPr>
        <w:pStyle w:val="ListParagraph"/>
        <w:numPr>
          <w:ilvl w:val="2"/>
          <w:numId w:val="47"/>
        </w:numPr>
        <w:tabs>
          <w:tab w:val="left" w:pos="1709"/>
          <w:tab w:val="right" w:pos="2901"/>
        </w:tabs>
        <w:spacing w:before="1"/>
        <w:rPr>
          <w:rFonts w:ascii="Calibri"/>
          <w:sz w:val="20"/>
        </w:rPr>
      </w:pPr>
      <w:hyperlink w:anchor="_bookmark24" w:history="1">
        <w:r w:rsidR="00CC0E13">
          <w:rPr>
            <w:rFonts w:ascii="Calibri"/>
            <w:sz w:val="20"/>
          </w:rPr>
          <w:t>Holli</w:t>
        </w:r>
        <w:r w:rsidR="00CC0E13">
          <w:rPr>
            <w:rFonts w:ascii="Calibri"/>
            <w:sz w:val="20"/>
          </w:rPr>
          <w:tab/>
          <w:t>21</w:t>
        </w:r>
      </w:hyperlink>
    </w:p>
    <w:p w:rsidR="00FD62D9" w:rsidRDefault="00EF05F2">
      <w:pPr>
        <w:pStyle w:val="ListParagraph"/>
        <w:numPr>
          <w:ilvl w:val="2"/>
          <w:numId w:val="47"/>
        </w:numPr>
        <w:tabs>
          <w:tab w:val="left" w:pos="1709"/>
          <w:tab w:val="right" w:pos="4342"/>
        </w:tabs>
        <w:rPr>
          <w:rFonts w:ascii="Calibri" w:hAnsi="Calibri"/>
          <w:sz w:val="20"/>
        </w:rPr>
      </w:pPr>
      <w:hyperlink w:anchor="_bookmark25" w:history="1">
        <w:r w:rsidR="00CC0E13">
          <w:rPr>
            <w:rFonts w:ascii="Calibri" w:hAnsi="Calibri"/>
            <w:sz w:val="20"/>
          </w:rPr>
          <w:t>Depot,</w:t>
        </w:r>
        <w:r w:rsidR="00CC0E13">
          <w:rPr>
            <w:rFonts w:ascii="Calibri" w:hAnsi="Calibri"/>
            <w:spacing w:val="-1"/>
            <w:sz w:val="20"/>
          </w:rPr>
          <w:t xml:space="preserve"> </w:t>
        </w:r>
        <w:r w:rsidR="00CC0E13">
          <w:rPr>
            <w:rFonts w:ascii="Calibri" w:hAnsi="Calibri"/>
            <w:sz w:val="20"/>
          </w:rPr>
          <w:t>kthinat</w:t>
        </w:r>
        <w:r w:rsidR="00CC0E13">
          <w:rPr>
            <w:rFonts w:ascii="Calibri" w:hAnsi="Calibri"/>
            <w:spacing w:val="-1"/>
            <w:sz w:val="20"/>
          </w:rPr>
          <w:t xml:space="preserve"> </w:t>
        </w:r>
        <w:r w:rsidR="00CC0E13">
          <w:rPr>
            <w:rFonts w:ascii="Calibri" w:hAnsi="Calibri"/>
            <w:sz w:val="20"/>
          </w:rPr>
          <w:t>ndihmëse</w:t>
        </w:r>
        <w:r w:rsidR="00CC0E13">
          <w:rPr>
            <w:rFonts w:ascii="Calibri" w:hAnsi="Calibri"/>
            <w:sz w:val="20"/>
          </w:rPr>
          <w:tab/>
          <w:t>21</w:t>
        </w:r>
      </w:hyperlink>
    </w:p>
    <w:p w:rsidR="00FD62D9" w:rsidRDefault="00CC0E13">
      <w:pPr>
        <w:pStyle w:val="ListParagraph"/>
        <w:numPr>
          <w:ilvl w:val="2"/>
          <w:numId w:val="47"/>
        </w:numPr>
        <w:tabs>
          <w:tab w:val="left" w:pos="1665"/>
        </w:tabs>
        <w:spacing w:before="1" w:line="243" w:lineRule="exact"/>
        <w:ind w:left="1664" w:hanging="405"/>
        <w:rPr>
          <w:rFonts w:ascii="Calibri"/>
          <w:sz w:val="20"/>
        </w:rPr>
      </w:pPr>
      <w:r>
        <w:rPr>
          <w:rFonts w:ascii="Calibri"/>
          <w:sz w:val="20"/>
        </w:rPr>
        <w:t>Garderobat</w:t>
      </w:r>
      <w:r>
        <w:rPr>
          <w:rFonts w:ascii="Calibri"/>
          <w:spacing w:val="7"/>
          <w:sz w:val="20"/>
        </w:rPr>
        <w:t xml:space="preserve"> </w:t>
      </w:r>
      <w:r>
        <w:rPr>
          <w:rFonts w:ascii="Calibri"/>
          <w:sz w:val="20"/>
        </w:rPr>
        <w:t>21</w:t>
      </w:r>
    </w:p>
    <w:p w:rsidR="00FD62D9" w:rsidRDefault="00EF05F2">
      <w:pPr>
        <w:pStyle w:val="ListParagraph"/>
        <w:numPr>
          <w:ilvl w:val="0"/>
          <w:numId w:val="47"/>
        </w:numPr>
        <w:tabs>
          <w:tab w:val="left" w:pos="1980"/>
          <w:tab w:val="left" w:pos="1981"/>
          <w:tab w:val="right" w:pos="4342"/>
        </w:tabs>
        <w:spacing w:line="243" w:lineRule="exact"/>
        <w:rPr>
          <w:rFonts w:ascii="Calibri" w:hAnsi="Calibri"/>
          <w:sz w:val="20"/>
        </w:rPr>
      </w:pPr>
      <w:hyperlink w:anchor="_bookmark26" w:history="1">
        <w:r w:rsidR="00CC0E13">
          <w:rPr>
            <w:rFonts w:ascii="Calibri" w:hAnsi="Calibri"/>
            <w:sz w:val="20"/>
          </w:rPr>
          <w:t>ORENDITË</w:t>
        </w:r>
        <w:r w:rsidR="00CC0E13">
          <w:rPr>
            <w:rFonts w:ascii="Calibri" w:hAnsi="Calibri"/>
            <w:spacing w:val="-3"/>
            <w:sz w:val="20"/>
          </w:rPr>
          <w:t xml:space="preserve"> </w:t>
        </w:r>
        <w:r w:rsidR="00CC0E13">
          <w:rPr>
            <w:rFonts w:ascii="Calibri" w:hAnsi="Calibri"/>
            <w:sz w:val="20"/>
          </w:rPr>
          <w:t>DHE</w:t>
        </w:r>
        <w:r w:rsidR="00CC0E13">
          <w:rPr>
            <w:rFonts w:ascii="Calibri" w:hAnsi="Calibri"/>
            <w:spacing w:val="-3"/>
            <w:sz w:val="20"/>
          </w:rPr>
          <w:t xml:space="preserve"> </w:t>
        </w:r>
        <w:r w:rsidR="00CC0E13">
          <w:rPr>
            <w:rFonts w:ascii="Calibri" w:hAnsi="Calibri"/>
            <w:sz w:val="20"/>
          </w:rPr>
          <w:t>PAJISJET</w:t>
        </w:r>
        <w:r w:rsidR="00CC0E13">
          <w:rPr>
            <w:rFonts w:ascii="Calibri" w:hAnsi="Calibri"/>
            <w:sz w:val="20"/>
          </w:rPr>
          <w:tab/>
          <w:t>22</w:t>
        </w:r>
      </w:hyperlink>
    </w:p>
    <w:p w:rsidR="00FD62D9" w:rsidRDefault="00CC0E13">
      <w:pPr>
        <w:pStyle w:val="ListParagraph"/>
        <w:numPr>
          <w:ilvl w:val="1"/>
          <w:numId w:val="47"/>
        </w:numPr>
        <w:tabs>
          <w:tab w:val="left" w:pos="1558"/>
          <w:tab w:val="right" w:pos="5782"/>
        </w:tabs>
        <w:spacing w:before="1"/>
        <w:ind w:left="1557" w:hanging="298"/>
        <w:rPr>
          <w:rFonts w:ascii="Calibri"/>
          <w:sz w:val="20"/>
        </w:rPr>
      </w:pPr>
      <w:r>
        <w:rPr>
          <w:rFonts w:ascii="Calibri"/>
          <w:sz w:val="20"/>
        </w:rPr>
        <w:t>Antropometria dhe dimensionet</w:t>
      </w:r>
      <w:r>
        <w:rPr>
          <w:rFonts w:ascii="Calibri"/>
          <w:spacing w:val="-4"/>
          <w:sz w:val="20"/>
        </w:rPr>
        <w:t xml:space="preserve"> </w:t>
      </w:r>
      <w:r>
        <w:rPr>
          <w:rFonts w:ascii="Calibri"/>
          <w:sz w:val="20"/>
        </w:rPr>
        <w:t>e</w:t>
      </w:r>
      <w:r>
        <w:rPr>
          <w:rFonts w:ascii="Calibri"/>
          <w:spacing w:val="-2"/>
          <w:sz w:val="20"/>
        </w:rPr>
        <w:t xml:space="preserve"> </w:t>
      </w:r>
      <w:r>
        <w:rPr>
          <w:rFonts w:ascii="Calibri"/>
          <w:sz w:val="20"/>
        </w:rPr>
        <w:t>orendive</w:t>
      </w:r>
      <w:r>
        <w:rPr>
          <w:rFonts w:ascii="Calibri"/>
          <w:sz w:val="20"/>
        </w:rPr>
        <w:tab/>
        <w:t>22</w:t>
      </w:r>
    </w:p>
    <w:p w:rsidR="00FD62D9" w:rsidRDefault="00CC0E13">
      <w:pPr>
        <w:pStyle w:val="ListParagraph"/>
        <w:numPr>
          <w:ilvl w:val="0"/>
          <w:numId w:val="47"/>
        </w:numPr>
        <w:tabs>
          <w:tab w:val="left" w:pos="1980"/>
          <w:tab w:val="left" w:pos="1981"/>
          <w:tab w:val="right" w:pos="4342"/>
        </w:tabs>
        <w:spacing w:line="243" w:lineRule="exact"/>
        <w:rPr>
          <w:rFonts w:ascii="Calibri" w:hAnsi="Calibri"/>
          <w:sz w:val="20"/>
        </w:rPr>
      </w:pPr>
      <w:r>
        <w:rPr>
          <w:rFonts w:ascii="Calibri" w:hAnsi="Calibri"/>
          <w:sz w:val="20"/>
        </w:rPr>
        <w:t>KËRKESA</w:t>
      </w:r>
      <w:r>
        <w:rPr>
          <w:rFonts w:ascii="Calibri" w:hAnsi="Calibri"/>
          <w:spacing w:val="-3"/>
          <w:sz w:val="20"/>
        </w:rPr>
        <w:t xml:space="preserve"> </w:t>
      </w:r>
      <w:r>
        <w:rPr>
          <w:rFonts w:ascii="Calibri" w:hAnsi="Calibri"/>
          <w:sz w:val="20"/>
        </w:rPr>
        <w:t>TË</w:t>
      </w:r>
      <w:r>
        <w:rPr>
          <w:rFonts w:ascii="Calibri" w:hAnsi="Calibri"/>
          <w:spacing w:val="-1"/>
          <w:sz w:val="20"/>
        </w:rPr>
        <w:t xml:space="preserve"> </w:t>
      </w:r>
      <w:r>
        <w:rPr>
          <w:rFonts w:ascii="Calibri" w:hAnsi="Calibri"/>
          <w:sz w:val="20"/>
        </w:rPr>
        <w:t>VEÇANTA</w:t>
      </w:r>
      <w:r>
        <w:rPr>
          <w:rFonts w:ascii="Calibri" w:hAnsi="Calibri"/>
          <w:sz w:val="20"/>
        </w:rPr>
        <w:tab/>
        <w:t>25</w:t>
      </w:r>
    </w:p>
    <w:p w:rsidR="00FD62D9" w:rsidRDefault="00EF05F2">
      <w:pPr>
        <w:pStyle w:val="ListParagraph"/>
        <w:numPr>
          <w:ilvl w:val="1"/>
          <w:numId w:val="47"/>
        </w:numPr>
        <w:tabs>
          <w:tab w:val="left" w:pos="1558"/>
          <w:tab w:val="right" w:pos="5782"/>
        </w:tabs>
        <w:spacing w:line="243" w:lineRule="exact"/>
        <w:ind w:left="1557" w:hanging="298"/>
        <w:rPr>
          <w:rFonts w:ascii="Calibri" w:hAnsi="Calibri"/>
          <w:sz w:val="20"/>
        </w:rPr>
      </w:pPr>
      <w:hyperlink w:anchor="_bookmark27" w:history="1">
        <w:r w:rsidR="00CC0E13">
          <w:rPr>
            <w:rFonts w:ascii="Calibri" w:hAnsi="Calibri"/>
            <w:sz w:val="20"/>
          </w:rPr>
          <w:t>Projektimi për personat me nevoja</w:t>
        </w:r>
        <w:r w:rsidR="00CC0E13">
          <w:rPr>
            <w:rFonts w:ascii="Calibri" w:hAnsi="Calibri"/>
            <w:spacing w:val="-10"/>
            <w:sz w:val="20"/>
          </w:rPr>
          <w:t xml:space="preserve"> </w:t>
        </w:r>
        <w:r w:rsidR="00CC0E13">
          <w:rPr>
            <w:rFonts w:ascii="Calibri" w:hAnsi="Calibri"/>
            <w:sz w:val="20"/>
          </w:rPr>
          <w:t>të</w:t>
        </w:r>
        <w:r w:rsidR="00CC0E13">
          <w:rPr>
            <w:rFonts w:ascii="Calibri" w:hAnsi="Calibri"/>
            <w:spacing w:val="-1"/>
            <w:sz w:val="20"/>
          </w:rPr>
          <w:t xml:space="preserve"> </w:t>
        </w:r>
        <w:r w:rsidR="00CC0E13">
          <w:rPr>
            <w:rFonts w:ascii="Calibri" w:hAnsi="Calibri"/>
            <w:sz w:val="20"/>
          </w:rPr>
          <w:t>veçanta</w:t>
        </w:r>
        <w:r w:rsidR="00CC0E13">
          <w:rPr>
            <w:rFonts w:ascii="Calibri" w:hAnsi="Calibri"/>
            <w:sz w:val="20"/>
          </w:rPr>
          <w:tab/>
          <w:t>25</w:t>
        </w:r>
      </w:hyperlink>
    </w:p>
    <w:p w:rsidR="00FD62D9" w:rsidRDefault="00EF05F2">
      <w:pPr>
        <w:pStyle w:val="ListParagraph"/>
        <w:numPr>
          <w:ilvl w:val="1"/>
          <w:numId w:val="47"/>
        </w:numPr>
        <w:tabs>
          <w:tab w:val="left" w:pos="1558"/>
          <w:tab w:val="right" w:pos="4342"/>
        </w:tabs>
        <w:spacing w:before="1"/>
        <w:ind w:left="1557" w:hanging="298"/>
        <w:rPr>
          <w:rFonts w:ascii="Calibri" w:hAnsi="Calibri"/>
          <w:sz w:val="20"/>
        </w:rPr>
      </w:pPr>
      <w:hyperlink w:anchor="_bookmark28" w:history="1">
        <w:r w:rsidR="00CC0E13">
          <w:rPr>
            <w:rFonts w:ascii="Calibri" w:hAnsi="Calibri"/>
            <w:sz w:val="20"/>
          </w:rPr>
          <w:t>Shkolla si</w:t>
        </w:r>
        <w:r w:rsidR="00CC0E13">
          <w:rPr>
            <w:rFonts w:ascii="Calibri" w:hAnsi="Calibri"/>
            <w:spacing w:val="-4"/>
            <w:sz w:val="20"/>
          </w:rPr>
          <w:t xml:space="preserve"> </w:t>
        </w:r>
        <w:r w:rsidR="00CC0E13">
          <w:rPr>
            <w:rFonts w:ascii="Calibri" w:hAnsi="Calibri"/>
            <w:sz w:val="20"/>
          </w:rPr>
          <w:t>Qendër Komunitare</w:t>
        </w:r>
        <w:r w:rsidR="00CC0E13">
          <w:rPr>
            <w:rFonts w:ascii="Calibri" w:hAnsi="Calibri"/>
            <w:sz w:val="20"/>
          </w:rPr>
          <w:tab/>
          <w:t>28</w:t>
        </w:r>
      </w:hyperlink>
    </w:p>
    <w:p w:rsidR="00FD62D9" w:rsidRDefault="00EF05F2">
      <w:pPr>
        <w:pStyle w:val="ListParagraph"/>
        <w:numPr>
          <w:ilvl w:val="1"/>
          <w:numId w:val="47"/>
        </w:numPr>
        <w:tabs>
          <w:tab w:val="left" w:pos="1558"/>
          <w:tab w:val="right" w:pos="5062"/>
        </w:tabs>
        <w:ind w:left="1557" w:hanging="298"/>
        <w:rPr>
          <w:rFonts w:ascii="Calibri"/>
          <w:sz w:val="20"/>
        </w:rPr>
      </w:pPr>
      <w:hyperlink w:anchor="_bookmark29" w:history="1">
        <w:r w:rsidR="00CC0E13">
          <w:rPr>
            <w:rFonts w:ascii="Calibri"/>
            <w:sz w:val="20"/>
          </w:rPr>
          <w:t>Komoditeti Termik</w:t>
        </w:r>
        <w:r w:rsidR="00CC0E13">
          <w:rPr>
            <w:rFonts w:ascii="Calibri"/>
            <w:spacing w:val="-1"/>
            <w:sz w:val="20"/>
          </w:rPr>
          <w:t xml:space="preserve"> </w:t>
        </w:r>
        <w:r w:rsidR="00CC0E13">
          <w:rPr>
            <w:rFonts w:ascii="Calibri"/>
            <w:sz w:val="20"/>
          </w:rPr>
          <w:t>(Temperatura)</w:t>
        </w:r>
        <w:r w:rsidR="00CC0E13">
          <w:rPr>
            <w:rFonts w:ascii="Calibri"/>
            <w:sz w:val="20"/>
          </w:rPr>
          <w:tab/>
          <w:t>30</w:t>
        </w:r>
      </w:hyperlink>
    </w:p>
    <w:p w:rsidR="00FD62D9" w:rsidRDefault="00FD62D9">
      <w:pPr>
        <w:rPr>
          <w:sz w:val="20"/>
        </w:rPr>
        <w:sectPr w:rsidR="00FD62D9">
          <w:pgSz w:w="12240" w:h="15840"/>
          <w:pgMar w:top="1140" w:right="480" w:bottom="440" w:left="0" w:header="468" w:footer="245" w:gutter="0"/>
          <w:cols w:space="720"/>
        </w:sectPr>
      </w:pPr>
    </w:p>
    <w:p w:rsidR="00FD62D9" w:rsidRDefault="00EF05F2">
      <w:pPr>
        <w:pStyle w:val="ListParagraph"/>
        <w:numPr>
          <w:ilvl w:val="2"/>
          <w:numId w:val="47"/>
        </w:numPr>
        <w:tabs>
          <w:tab w:val="left" w:pos="1709"/>
          <w:tab w:val="left" w:pos="4860"/>
        </w:tabs>
        <w:spacing w:before="246"/>
        <w:rPr>
          <w:rFonts w:ascii="Calibri" w:hAnsi="Calibri"/>
          <w:sz w:val="20"/>
        </w:rPr>
      </w:pPr>
      <w:hyperlink w:anchor="_bookmark30" w:history="1">
        <w:r w:rsidR="00CC0E13">
          <w:rPr>
            <w:rFonts w:ascii="Calibri" w:hAnsi="Calibri"/>
            <w:sz w:val="20"/>
          </w:rPr>
          <w:t>Përkufizimet</w:t>
        </w:r>
        <w:r w:rsidR="00CC0E13">
          <w:rPr>
            <w:rFonts w:ascii="Calibri" w:hAnsi="Calibri"/>
            <w:spacing w:val="-2"/>
            <w:sz w:val="20"/>
          </w:rPr>
          <w:t xml:space="preserve"> </w:t>
        </w:r>
        <w:r w:rsidR="00CC0E13">
          <w:rPr>
            <w:rFonts w:ascii="Calibri" w:hAnsi="Calibri"/>
            <w:sz w:val="20"/>
          </w:rPr>
          <w:t>dhe</w:t>
        </w:r>
        <w:r w:rsidR="00CC0E13">
          <w:rPr>
            <w:rFonts w:ascii="Calibri" w:hAnsi="Calibri"/>
            <w:spacing w:val="-3"/>
            <w:sz w:val="20"/>
          </w:rPr>
          <w:t xml:space="preserve"> </w:t>
        </w:r>
        <w:r w:rsidR="00CC0E13">
          <w:rPr>
            <w:rFonts w:ascii="Calibri" w:hAnsi="Calibri"/>
            <w:sz w:val="20"/>
          </w:rPr>
          <w:t>terminologjia</w:t>
        </w:r>
        <w:r w:rsidR="00CC0E13">
          <w:rPr>
            <w:rFonts w:ascii="Calibri" w:hAnsi="Calibri"/>
            <w:sz w:val="20"/>
          </w:rPr>
          <w:tab/>
          <w:t>30</w:t>
        </w:r>
      </w:hyperlink>
    </w:p>
    <w:p w:rsidR="00FD62D9" w:rsidRDefault="00EF05F2">
      <w:pPr>
        <w:pStyle w:val="ListParagraph"/>
        <w:numPr>
          <w:ilvl w:val="2"/>
          <w:numId w:val="47"/>
        </w:numPr>
        <w:tabs>
          <w:tab w:val="left" w:pos="1709"/>
          <w:tab w:val="left" w:pos="4860"/>
        </w:tabs>
        <w:spacing w:before="1" w:line="243" w:lineRule="exact"/>
        <w:rPr>
          <w:rFonts w:ascii="Calibri" w:hAnsi="Calibri"/>
          <w:sz w:val="20"/>
        </w:rPr>
      </w:pPr>
      <w:hyperlink w:anchor="_bookmark31" w:history="1">
        <w:r w:rsidR="00CC0E13">
          <w:rPr>
            <w:rFonts w:ascii="Calibri" w:hAnsi="Calibri"/>
            <w:sz w:val="20"/>
          </w:rPr>
          <w:t>Përmirësimi i</w:t>
        </w:r>
        <w:r w:rsidR="00CC0E13">
          <w:rPr>
            <w:rFonts w:ascii="Calibri" w:hAnsi="Calibri"/>
            <w:spacing w:val="-4"/>
            <w:sz w:val="20"/>
          </w:rPr>
          <w:t xml:space="preserve"> </w:t>
        </w:r>
        <w:r w:rsidR="00CC0E13">
          <w:rPr>
            <w:rFonts w:ascii="Calibri" w:hAnsi="Calibri"/>
            <w:sz w:val="20"/>
          </w:rPr>
          <w:t>komoditetit</w:t>
        </w:r>
        <w:r w:rsidR="00CC0E13">
          <w:rPr>
            <w:rFonts w:ascii="Calibri" w:hAnsi="Calibri"/>
            <w:spacing w:val="-1"/>
            <w:sz w:val="20"/>
          </w:rPr>
          <w:t xml:space="preserve"> </w:t>
        </w:r>
        <w:r w:rsidR="00CC0E13">
          <w:rPr>
            <w:rFonts w:ascii="Calibri" w:hAnsi="Calibri"/>
            <w:sz w:val="20"/>
          </w:rPr>
          <w:t>termik</w:t>
        </w:r>
        <w:r w:rsidR="00CC0E13">
          <w:rPr>
            <w:rFonts w:ascii="Calibri" w:hAnsi="Calibri"/>
            <w:sz w:val="20"/>
          </w:rPr>
          <w:tab/>
          <w:t>30</w:t>
        </w:r>
      </w:hyperlink>
    </w:p>
    <w:p w:rsidR="00FD62D9" w:rsidRDefault="00EF05F2">
      <w:pPr>
        <w:pStyle w:val="ListParagraph"/>
        <w:numPr>
          <w:ilvl w:val="2"/>
          <w:numId w:val="47"/>
        </w:numPr>
        <w:tabs>
          <w:tab w:val="left" w:pos="1665"/>
        </w:tabs>
        <w:spacing w:line="243" w:lineRule="exact"/>
        <w:ind w:left="1664" w:hanging="405"/>
        <w:rPr>
          <w:rFonts w:ascii="Calibri" w:hAnsi="Calibri"/>
          <w:sz w:val="20"/>
        </w:rPr>
      </w:pPr>
      <w:hyperlink w:anchor="_bookmark32" w:history="1">
        <w:r w:rsidR="00CC0E13">
          <w:rPr>
            <w:rFonts w:ascii="Calibri" w:hAnsi="Calibri"/>
            <w:sz w:val="20"/>
          </w:rPr>
          <w:t>Kontrolli aktiv i temperaturës</w:t>
        </w:r>
        <w:r w:rsidR="00CC0E13">
          <w:rPr>
            <w:rFonts w:ascii="Calibri" w:hAnsi="Calibri"/>
            <w:spacing w:val="1"/>
            <w:sz w:val="20"/>
          </w:rPr>
          <w:t xml:space="preserve"> </w:t>
        </w:r>
        <w:r w:rsidR="00CC0E13">
          <w:rPr>
            <w:rFonts w:ascii="Calibri" w:hAnsi="Calibri"/>
            <w:sz w:val="20"/>
          </w:rPr>
          <w:t>31</w:t>
        </w:r>
      </w:hyperlink>
    </w:p>
    <w:p w:rsidR="00FD62D9" w:rsidRDefault="00CC0E13">
      <w:pPr>
        <w:pStyle w:val="ListParagraph"/>
        <w:numPr>
          <w:ilvl w:val="2"/>
          <w:numId w:val="47"/>
        </w:numPr>
        <w:tabs>
          <w:tab w:val="left" w:pos="1755"/>
        </w:tabs>
        <w:spacing w:before="1"/>
        <w:ind w:left="1754" w:hanging="495"/>
        <w:rPr>
          <w:rFonts w:ascii="Calibri" w:hAnsi="Calibri"/>
          <w:sz w:val="20"/>
        </w:rPr>
      </w:pPr>
      <w:r>
        <w:rPr>
          <w:rFonts w:ascii="Calibri" w:hAnsi="Calibri"/>
          <w:sz w:val="20"/>
        </w:rPr>
        <w:t>Temperatura dhe nivelet e lagështisë 31</w:t>
      </w:r>
    </w:p>
    <w:p w:rsidR="00FD62D9" w:rsidRDefault="00EF05F2">
      <w:pPr>
        <w:pStyle w:val="ListParagraph"/>
        <w:numPr>
          <w:ilvl w:val="2"/>
          <w:numId w:val="47"/>
        </w:numPr>
        <w:tabs>
          <w:tab w:val="left" w:pos="1709"/>
          <w:tab w:val="left" w:pos="3420"/>
        </w:tabs>
        <w:spacing w:before="1" w:line="243" w:lineRule="exact"/>
        <w:rPr>
          <w:rFonts w:ascii="Calibri"/>
          <w:sz w:val="20"/>
        </w:rPr>
      </w:pPr>
      <w:hyperlink w:anchor="_bookmark33" w:history="1">
        <w:r w:rsidR="00CC0E13">
          <w:rPr>
            <w:rFonts w:ascii="Calibri"/>
            <w:sz w:val="20"/>
          </w:rPr>
          <w:t>Standardi</w:t>
        </w:r>
        <w:r w:rsidR="00CC0E13">
          <w:rPr>
            <w:rFonts w:ascii="Calibri"/>
            <w:spacing w:val="-2"/>
            <w:sz w:val="20"/>
          </w:rPr>
          <w:t xml:space="preserve"> </w:t>
        </w:r>
        <w:r w:rsidR="00CC0E13">
          <w:rPr>
            <w:rFonts w:ascii="Calibri"/>
            <w:sz w:val="20"/>
          </w:rPr>
          <w:t>i</w:t>
        </w:r>
        <w:r w:rsidR="00CC0E13">
          <w:rPr>
            <w:rFonts w:ascii="Calibri"/>
            <w:spacing w:val="-2"/>
            <w:sz w:val="20"/>
          </w:rPr>
          <w:t xml:space="preserve"> </w:t>
        </w:r>
        <w:r w:rsidR="00CC0E13">
          <w:rPr>
            <w:rFonts w:ascii="Calibri"/>
            <w:sz w:val="20"/>
          </w:rPr>
          <w:t>izolimit</w:t>
        </w:r>
        <w:r w:rsidR="00CC0E13">
          <w:rPr>
            <w:rFonts w:ascii="Calibri"/>
            <w:sz w:val="20"/>
          </w:rPr>
          <w:tab/>
          <w:t>32</w:t>
        </w:r>
      </w:hyperlink>
    </w:p>
    <w:p w:rsidR="00FD62D9" w:rsidRDefault="00EF05F2">
      <w:pPr>
        <w:pStyle w:val="ListParagraph"/>
        <w:numPr>
          <w:ilvl w:val="2"/>
          <w:numId w:val="47"/>
        </w:numPr>
        <w:tabs>
          <w:tab w:val="left" w:pos="1709"/>
          <w:tab w:val="left" w:pos="3420"/>
        </w:tabs>
        <w:spacing w:line="243" w:lineRule="exact"/>
        <w:rPr>
          <w:rFonts w:ascii="Calibri"/>
          <w:sz w:val="20"/>
        </w:rPr>
      </w:pPr>
      <w:hyperlink w:anchor="_bookmark34" w:history="1">
        <w:r w:rsidR="00CC0E13">
          <w:rPr>
            <w:rFonts w:ascii="Calibri"/>
            <w:sz w:val="20"/>
          </w:rPr>
          <w:t>Urat</w:t>
        </w:r>
        <w:r w:rsidR="00CC0E13">
          <w:rPr>
            <w:rFonts w:ascii="Calibri"/>
            <w:spacing w:val="-2"/>
            <w:sz w:val="20"/>
          </w:rPr>
          <w:t xml:space="preserve"> </w:t>
        </w:r>
        <w:r w:rsidR="00CC0E13">
          <w:rPr>
            <w:rFonts w:ascii="Calibri"/>
            <w:sz w:val="20"/>
          </w:rPr>
          <w:t>termike</w:t>
        </w:r>
        <w:r w:rsidR="00CC0E13">
          <w:rPr>
            <w:rFonts w:ascii="Calibri"/>
            <w:sz w:val="20"/>
          </w:rPr>
          <w:tab/>
          <w:t>32</w:t>
        </w:r>
      </w:hyperlink>
    </w:p>
    <w:p w:rsidR="00FD62D9" w:rsidRDefault="00EF05F2">
      <w:pPr>
        <w:pStyle w:val="ListParagraph"/>
        <w:numPr>
          <w:ilvl w:val="2"/>
          <w:numId w:val="47"/>
        </w:numPr>
        <w:tabs>
          <w:tab w:val="left" w:pos="1709"/>
          <w:tab w:val="left" w:pos="7021"/>
        </w:tabs>
        <w:rPr>
          <w:rFonts w:ascii="Calibri" w:hAnsi="Calibri"/>
          <w:sz w:val="20"/>
        </w:rPr>
      </w:pPr>
      <w:hyperlink w:anchor="_bookmark35" w:history="1">
        <w:r w:rsidR="00CC0E13">
          <w:rPr>
            <w:rFonts w:ascii="Calibri" w:hAnsi="Calibri"/>
            <w:sz w:val="20"/>
          </w:rPr>
          <w:t>Kërkesa e vlerave të U(Ë/m²K)(koeficientii</w:t>
        </w:r>
        <w:r w:rsidR="00CC0E13">
          <w:rPr>
            <w:rFonts w:ascii="Calibri" w:hAnsi="Calibri"/>
            <w:spacing w:val="-13"/>
            <w:sz w:val="20"/>
          </w:rPr>
          <w:t xml:space="preserve"> </w:t>
        </w:r>
        <w:r w:rsidR="00CC0E13">
          <w:rPr>
            <w:rFonts w:ascii="Calibri" w:hAnsi="Calibri"/>
            <w:sz w:val="20"/>
          </w:rPr>
          <w:t>transmetimit</w:t>
        </w:r>
        <w:r w:rsidR="00CC0E13">
          <w:rPr>
            <w:rFonts w:ascii="Calibri" w:hAnsi="Calibri"/>
            <w:spacing w:val="-3"/>
            <w:sz w:val="20"/>
          </w:rPr>
          <w:t xml:space="preserve"> </w:t>
        </w:r>
        <w:r w:rsidR="00CC0E13">
          <w:rPr>
            <w:rFonts w:ascii="Calibri" w:hAnsi="Calibri"/>
            <w:sz w:val="20"/>
          </w:rPr>
          <w:t>termik)</w:t>
        </w:r>
        <w:r w:rsidR="00CC0E13">
          <w:rPr>
            <w:rFonts w:ascii="Calibri" w:hAnsi="Calibri"/>
            <w:sz w:val="20"/>
          </w:rPr>
          <w:tab/>
          <w:t>35</w:t>
        </w:r>
      </w:hyperlink>
    </w:p>
    <w:p w:rsidR="00FD62D9" w:rsidRDefault="00EF05F2">
      <w:pPr>
        <w:pStyle w:val="ListParagraph"/>
        <w:numPr>
          <w:ilvl w:val="2"/>
          <w:numId w:val="47"/>
        </w:numPr>
        <w:tabs>
          <w:tab w:val="left" w:pos="1709"/>
          <w:tab w:val="left" w:pos="3420"/>
        </w:tabs>
        <w:spacing w:before="1"/>
        <w:rPr>
          <w:rFonts w:ascii="Calibri"/>
          <w:sz w:val="20"/>
        </w:rPr>
      </w:pPr>
      <w:hyperlink w:anchor="_bookmark36" w:history="1">
        <w:r w:rsidR="00CC0E13">
          <w:rPr>
            <w:rFonts w:ascii="Calibri"/>
            <w:sz w:val="20"/>
          </w:rPr>
          <w:t>Dritaret</w:t>
        </w:r>
        <w:r w:rsidR="00CC0E13">
          <w:rPr>
            <w:rFonts w:ascii="Calibri"/>
            <w:spacing w:val="-2"/>
            <w:sz w:val="20"/>
          </w:rPr>
          <w:t xml:space="preserve"> </w:t>
        </w:r>
        <w:r w:rsidR="00CC0E13">
          <w:rPr>
            <w:rFonts w:ascii="Calibri"/>
            <w:sz w:val="20"/>
          </w:rPr>
          <w:t>dhe</w:t>
        </w:r>
        <w:r w:rsidR="00CC0E13">
          <w:rPr>
            <w:rFonts w:ascii="Calibri"/>
            <w:spacing w:val="-3"/>
            <w:sz w:val="20"/>
          </w:rPr>
          <w:t xml:space="preserve"> </w:t>
        </w:r>
        <w:r w:rsidR="00CC0E13">
          <w:rPr>
            <w:rFonts w:ascii="Calibri"/>
            <w:sz w:val="20"/>
          </w:rPr>
          <w:t>Dyert</w:t>
        </w:r>
        <w:r w:rsidR="00CC0E13">
          <w:rPr>
            <w:rFonts w:ascii="Calibri"/>
            <w:sz w:val="20"/>
          </w:rPr>
          <w:tab/>
          <w:t>35</w:t>
        </w:r>
      </w:hyperlink>
    </w:p>
    <w:p w:rsidR="00FD62D9" w:rsidRDefault="00EF05F2">
      <w:pPr>
        <w:pStyle w:val="ListParagraph"/>
        <w:numPr>
          <w:ilvl w:val="2"/>
          <w:numId w:val="47"/>
        </w:numPr>
        <w:tabs>
          <w:tab w:val="left" w:pos="1665"/>
        </w:tabs>
        <w:spacing w:before="1" w:line="243" w:lineRule="exact"/>
        <w:ind w:left="1664" w:hanging="405"/>
        <w:rPr>
          <w:rFonts w:ascii="Calibri" w:hAnsi="Calibri"/>
          <w:sz w:val="20"/>
        </w:rPr>
      </w:pPr>
      <w:hyperlink w:anchor="_bookmark37" w:history="1">
        <w:r w:rsidR="00CC0E13">
          <w:rPr>
            <w:rFonts w:ascii="Calibri" w:hAnsi="Calibri"/>
            <w:sz w:val="20"/>
          </w:rPr>
          <w:t>Kontrolli pasiv i temperaturës</w:t>
        </w:r>
        <w:r w:rsidR="00CC0E13">
          <w:rPr>
            <w:rFonts w:ascii="Calibri" w:hAnsi="Calibri"/>
            <w:spacing w:val="-25"/>
            <w:sz w:val="20"/>
          </w:rPr>
          <w:t xml:space="preserve"> </w:t>
        </w:r>
        <w:r w:rsidR="00CC0E13">
          <w:rPr>
            <w:rFonts w:ascii="Calibri" w:hAnsi="Calibri"/>
            <w:sz w:val="20"/>
          </w:rPr>
          <w:t>37</w:t>
        </w:r>
      </w:hyperlink>
    </w:p>
    <w:p w:rsidR="00FD62D9" w:rsidRDefault="00EF05F2">
      <w:pPr>
        <w:pStyle w:val="ListParagraph"/>
        <w:numPr>
          <w:ilvl w:val="1"/>
          <w:numId w:val="47"/>
        </w:numPr>
        <w:tabs>
          <w:tab w:val="left" w:pos="1558"/>
          <w:tab w:val="left" w:pos="3420"/>
        </w:tabs>
        <w:spacing w:line="243" w:lineRule="exact"/>
        <w:ind w:left="1557" w:hanging="298"/>
        <w:rPr>
          <w:rFonts w:ascii="Calibri"/>
          <w:sz w:val="20"/>
        </w:rPr>
      </w:pPr>
      <w:hyperlink w:anchor="_bookmark38" w:history="1">
        <w:r w:rsidR="00CC0E13">
          <w:rPr>
            <w:rFonts w:ascii="Calibri"/>
            <w:sz w:val="20"/>
          </w:rPr>
          <w:t>Komoditeti</w:t>
        </w:r>
        <w:r w:rsidR="00CC0E13">
          <w:rPr>
            <w:rFonts w:ascii="Calibri"/>
            <w:spacing w:val="-1"/>
            <w:sz w:val="20"/>
          </w:rPr>
          <w:t xml:space="preserve"> </w:t>
        </w:r>
        <w:r w:rsidR="00CC0E13">
          <w:rPr>
            <w:rFonts w:ascii="Calibri"/>
            <w:sz w:val="20"/>
          </w:rPr>
          <w:t>Vizual</w:t>
        </w:r>
        <w:r w:rsidR="00CC0E13">
          <w:rPr>
            <w:rFonts w:ascii="Calibri"/>
            <w:sz w:val="20"/>
          </w:rPr>
          <w:tab/>
          <w:t>39</w:t>
        </w:r>
      </w:hyperlink>
    </w:p>
    <w:p w:rsidR="00FD62D9" w:rsidRDefault="00EF05F2">
      <w:pPr>
        <w:pStyle w:val="ListParagraph"/>
        <w:numPr>
          <w:ilvl w:val="1"/>
          <w:numId w:val="47"/>
        </w:numPr>
        <w:tabs>
          <w:tab w:val="left" w:pos="1558"/>
          <w:tab w:val="left" w:pos="3420"/>
        </w:tabs>
        <w:ind w:left="1557" w:hanging="298"/>
        <w:rPr>
          <w:rFonts w:ascii="Calibri"/>
          <w:sz w:val="20"/>
        </w:rPr>
      </w:pPr>
      <w:hyperlink w:anchor="_bookmark39" w:history="1">
        <w:r w:rsidR="00CC0E13">
          <w:rPr>
            <w:rFonts w:ascii="Calibri"/>
            <w:sz w:val="20"/>
          </w:rPr>
          <w:t>Komoditeti</w:t>
        </w:r>
        <w:r w:rsidR="00CC0E13">
          <w:rPr>
            <w:rFonts w:ascii="Calibri"/>
            <w:spacing w:val="-1"/>
            <w:sz w:val="20"/>
          </w:rPr>
          <w:t xml:space="preserve"> </w:t>
        </w:r>
        <w:r w:rsidR="00CC0E13">
          <w:rPr>
            <w:rFonts w:ascii="Calibri"/>
            <w:sz w:val="20"/>
          </w:rPr>
          <w:t>Akustik</w:t>
        </w:r>
        <w:r w:rsidR="00CC0E13">
          <w:rPr>
            <w:rFonts w:ascii="Calibri"/>
            <w:sz w:val="20"/>
          </w:rPr>
          <w:tab/>
          <w:t>41</w:t>
        </w:r>
      </w:hyperlink>
    </w:p>
    <w:p w:rsidR="00FD62D9" w:rsidRDefault="00EF05F2">
      <w:pPr>
        <w:pStyle w:val="ListParagraph"/>
        <w:numPr>
          <w:ilvl w:val="1"/>
          <w:numId w:val="47"/>
        </w:numPr>
        <w:tabs>
          <w:tab w:val="left" w:pos="1558"/>
          <w:tab w:val="left" w:pos="4140"/>
        </w:tabs>
        <w:spacing w:before="1"/>
        <w:ind w:left="1557" w:hanging="298"/>
        <w:rPr>
          <w:rFonts w:ascii="Calibri" w:hAnsi="Calibri"/>
          <w:sz w:val="20"/>
        </w:rPr>
      </w:pPr>
      <w:hyperlink w:anchor="_bookmark40" w:history="1">
        <w:r w:rsidR="00CC0E13">
          <w:rPr>
            <w:rFonts w:ascii="Calibri" w:hAnsi="Calibri"/>
            <w:sz w:val="20"/>
          </w:rPr>
          <w:t>Ngjyrat dhe përdorimi</w:t>
        </w:r>
        <w:r w:rsidR="00CC0E13">
          <w:rPr>
            <w:rFonts w:ascii="Calibri" w:hAnsi="Calibri"/>
            <w:spacing w:val="-3"/>
            <w:sz w:val="20"/>
          </w:rPr>
          <w:t xml:space="preserve"> </w:t>
        </w:r>
        <w:r w:rsidR="00CC0E13">
          <w:rPr>
            <w:rFonts w:ascii="Calibri" w:hAnsi="Calibri"/>
            <w:sz w:val="20"/>
          </w:rPr>
          <w:t>i tyre</w:t>
        </w:r>
        <w:r w:rsidR="00CC0E13">
          <w:rPr>
            <w:rFonts w:ascii="Calibri" w:hAnsi="Calibri"/>
            <w:sz w:val="20"/>
          </w:rPr>
          <w:tab/>
          <w:t>42</w:t>
        </w:r>
      </w:hyperlink>
    </w:p>
    <w:p w:rsidR="00FD62D9" w:rsidRDefault="00EF05F2">
      <w:pPr>
        <w:pStyle w:val="ListParagraph"/>
        <w:numPr>
          <w:ilvl w:val="2"/>
          <w:numId w:val="47"/>
        </w:numPr>
        <w:tabs>
          <w:tab w:val="left" w:pos="1709"/>
          <w:tab w:val="left" w:pos="3420"/>
        </w:tabs>
        <w:spacing w:before="1" w:line="243" w:lineRule="exact"/>
        <w:rPr>
          <w:rFonts w:ascii="Calibri"/>
          <w:sz w:val="20"/>
        </w:rPr>
      </w:pPr>
      <w:hyperlink w:anchor="_bookmark41" w:history="1">
        <w:r w:rsidR="00CC0E13">
          <w:rPr>
            <w:rFonts w:ascii="Calibri"/>
            <w:sz w:val="20"/>
          </w:rPr>
          <w:t>Kuptimi</w:t>
        </w:r>
        <w:r w:rsidR="00CC0E13">
          <w:rPr>
            <w:rFonts w:ascii="Calibri"/>
            <w:spacing w:val="-2"/>
            <w:sz w:val="20"/>
          </w:rPr>
          <w:t xml:space="preserve"> </w:t>
        </w:r>
        <w:r w:rsidR="00CC0E13">
          <w:rPr>
            <w:rFonts w:ascii="Calibri"/>
            <w:sz w:val="20"/>
          </w:rPr>
          <w:t>i</w:t>
        </w:r>
        <w:r w:rsidR="00CC0E13">
          <w:rPr>
            <w:rFonts w:ascii="Calibri"/>
            <w:spacing w:val="-1"/>
            <w:sz w:val="20"/>
          </w:rPr>
          <w:t xml:space="preserve"> </w:t>
        </w:r>
        <w:r w:rsidR="00CC0E13">
          <w:rPr>
            <w:rFonts w:ascii="Calibri"/>
            <w:sz w:val="20"/>
          </w:rPr>
          <w:t>ngjyrave</w:t>
        </w:r>
        <w:r w:rsidR="00CC0E13">
          <w:rPr>
            <w:rFonts w:ascii="Calibri"/>
            <w:sz w:val="20"/>
          </w:rPr>
          <w:tab/>
          <w:t>42</w:t>
        </w:r>
      </w:hyperlink>
    </w:p>
    <w:p w:rsidR="00FD62D9" w:rsidRDefault="00EF05F2">
      <w:pPr>
        <w:pStyle w:val="ListParagraph"/>
        <w:numPr>
          <w:ilvl w:val="2"/>
          <w:numId w:val="47"/>
        </w:numPr>
        <w:tabs>
          <w:tab w:val="left" w:pos="1665"/>
        </w:tabs>
        <w:spacing w:line="243" w:lineRule="exact"/>
        <w:ind w:left="1664" w:hanging="405"/>
        <w:rPr>
          <w:rFonts w:ascii="Calibri" w:hAnsi="Calibri"/>
          <w:sz w:val="20"/>
        </w:rPr>
      </w:pPr>
      <w:hyperlink w:anchor="_bookmark42" w:history="1">
        <w:r w:rsidR="00CC0E13">
          <w:rPr>
            <w:rFonts w:ascii="Calibri" w:hAnsi="Calibri"/>
            <w:sz w:val="20"/>
          </w:rPr>
          <w:t>Përdorimi i ngjyrave</w:t>
        </w:r>
        <w:r w:rsidR="00CC0E13">
          <w:rPr>
            <w:rFonts w:ascii="Calibri" w:hAnsi="Calibri"/>
            <w:spacing w:val="34"/>
            <w:sz w:val="20"/>
          </w:rPr>
          <w:t xml:space="preserve"> </w:t>
        </w:r>
        <w:r w:rsidR="00CC0E13">
          <w:rPr>
            <w:rFonts w:ascii="Calibri" w:hAnsi="Calibri"/>
            <w:sz w:val="20"/>
          </w:rPr>
          <w:t>43</w:t>
        </w:r>
      </w:hyperlink>
    </w:p>
    <w:p w:rsidR="00FD62D9" w:rsidRDefault="00EF05F2">
      <w:pPr>
        <w:pStyle w:val="ListParagraph"/>
        <w:numPr>
          <w:ilvl w:val="0"/>
          <w:numId w:val="47"/>
        </w:numPr>
        <w:tabs>
          <w:tab w:val="left" w:pos="1980"/>
          <w:tab w:val="left" w:pos="1981"/>
          <w:tab w:val="left" w:pos="3420"/>
        </w:tabs>
        <w:rPr>
          <w:rFonts w:ascii="Calibri"/>
          <w:sz w:val="20"/>
        </w:rPr>
      </w:pPr>
      <w:hyperlink w:anchor="_bookmark43" w:history="1">
        <w:r w:rsidR="00CC0E13">
          <w:rPr>
            <w:rFonts w:ascii="Calibri"/>
            <w:sz w:val="20"/>
          </w:rPr>
          <w:t>IMPJANISTIKA</w:t>
        </w:r>
        <w:r w:rsidR="00CC0E13">
          <w:rPr>
            <w:rFonts w:ascii="Calibri"/>
            <w:sz w:val="20"/>
          </w:rPr>
          <w:tab/>
          <w:t>43</w:t>
        </w:r>
      </w:hyperlink>
    </w:p>
    <w:p w:rsidR="00FD62D9" w:rsidRDefault="00CC0E13">
      <w:pPr>
        <w:pStyle w:val="ListParagraph"/>
        <w:numPr>
          <w:ilvl w:val="1"/>
          <w:numId w:val="47"/>
        </w:numPr>
        <w:tabs>
          <w:tab w:val="left" w:pos="1558"/>
          <w:tab w:val="left" w:pos="4860"/>
        </w:tabs>
        <w:spacing w:before="1" w:line="243" w:lineRule="exact"/>
        <w:ind w:left="1557" w:hanging="298"/>
        <w:rPr>
          <w:rFonts w:ascii="Calibri"/>
          <w:sz w:val="20"/>
        </w:rPr>
      </w:pPr>
      <w:r>
        <w:rPr>
          <w:rFonts w:ascii="Calibri"/>
          <w:sz w:val="20"/>
        </w:rPr>
        <w:t>Standartet per</w:t>
      </w:r>
      <w:r>
        <w:rPr>
          <w:rFonts w:ascii="Calibri"/>
          <w:spacing w:val="-6"/>
          <w:sz w:val="20"/>
        </w:rPr>
        <w:t xml:space="preserve"> </w:t>
      </w:r>
      <w:r>
        <w:rPr>
          <w:rFonts w:ascii="Calibri"/>
          <w:sz w:val="20"/>
        </w:rPr>
        <w:t>projektet</w:t>
      </w:r>
      <w:r>
        <w:rPr>
          <w:rFonts w:ascii="Calibri"/>
          <w:spacing w:val="-3"/>
          <w:sz w:val="20"/>
        </w:rPr>
        <w:t xml:space="preserve"> </w:t>
      </w:r>
      <w:r>
        <w:rPr>
          <w:rFonts w:ascii="Calibri"/>
          <w:sz w:val="20"/>
        </w:rPr>
        <w:t>elektrike</w:t>
      </w:r>
      <w:r>
        <w:rPr>
          <w:rFonts w:ascii="Calibri"/>
          <w:sz w:val="20"/>
        </w:rPr>
        <w:tab/>
        <w:t>43</w:t>
      </w:r>
    </w:p>
    <w:p w:rsidR="00FD62D9" w:rsidRDefault="00CC0E13">
      <w:pPr>
        <w:pStyle w:val="ListParagraph"/>
        <w:numPr>
          <w:ilvl w:val="1"/>
          <w:numId w:val="47"/>
        </w:numPr>
        <w:tabs>
          <w:tab w:val="left" w:pos="1558"/>
          <w:tab w:val="left" w:pos="4140"/>
        </w:tabs>
        <w:spacing w:line="243" w:lineRule="exact"/>
        <w:ind w:left="1557" w:hanging="298"/>
        <w:rPr>
          <w:rFonts w:ascii="Calibri"/>
          <w:sz w:val="20"/>
        </w:rPr>
      </w:pPr>
      <w:r>
        <w:rPr>
          <w:rFonts w:ascii="Calibri"/>
          <w:sz w:val="20"/>
        </w:rPr>
        <w:t>Impjantistika</w:t>
      </w:r>
      <w:r>
        <w:rPr>
          <w:rFonts w:ascii="Calibri"/>
          <w:spacing w:val="-3"/>
          <w:sz w:val="20"/>
        </w:rPr>
        <w:t xml:space="preserve"> </w:t>
      </w:r>
      <w:r>
        <w:rPr>
          <w:rFonts w:ascii="Calibri"/>
          <w:sz w:val="20"/>
        </w:rPr>
        <w:t>Mekanike</w:t>
      </w:r>
      <w:r>
        <w:rPr>
          <w:rFonts w:ascii="Calibri"/>
          <w:sz w:val="20"/>
        </w:rPr>
        <w:tab/>
        <w:t>49</w:t>
      </w:r>
    </w:p>
    <w:p w:rsidR="00FD62D9" w:rsidRDefault="00CC0E13">
      <w:pPr>
        <w:pStyle w:val="ListParagraph"/>
        <w:numPr>
          <w:ilvl w:val="1"/>
          <w:numId w:val="47"/>
        </w:numPr>
        <w:tabs>
          <w:tab w:val="left" w:pos="1558"/>
        </w:tabs>
        <w:spacing w:before="1"/>
        <w:ind w:left="1557" w:hanging="298"/>
        <w:rPr>
          <w:rFonts w:ascii="Calibri"/>
          <w:sz w:val="20"/>
        </w:rPr>
      </w:pPr>
      <w:r>
        <w:rPr>
          <w:rFonts w:ascii="Calibri"/>
          <w:sz w:val="20"/>
        </w:rPr>
        <w:t>Impjanti i mbrojtjes ndaj zjarrit</w:t>
      </w:r>
      <w:r>
        <w:rPr>
          <w:rFonts w:ascii="Calibri"/>
          <w:spacing w:val="24"/>
          <w:sz w:val="20"/>
        </w:rPr>
        <w:t xml:space="preserve"> </w:t>
      </w:r>
      <w:r>
        <w:rPr>
          <w:rFonts w:ascii="Calibri"/>
          <w:sz w:val="20"/>
        </w:rPr>
        <w:t>50</w:t>
      </w:r>
    </w:p>
    <w:p w:rsidR="00FD62D9" w:rsidRDefault="00EF05F2">
      <w:pPr>
        <w:pStyle w:val="ListParagraph"/>
        <w:numPr>
          <w:ilvl w:val="1"/>
          <w:numId w:val="47"/>
        </w:numPr>
        <w:tabs>
          <w:tab w:val="left" w:pos="1558"/>
          <w:tab w:val="left" w:pos="5580"/>
        </w:tabs>
        <w:spacing w:before="1"/>
        <w:ind w:left="1557" w:hanging="298"/>
        <w:rPr>
          <w:rFonts w:ascii="Calibri" w:hAnsi="Calibri"/>
          <w:sz w:val="20"/>
        </w:rPr>
      </w:pPr>
      <w:hyperlink w:anchor="_bookmark53" w:history="1">
        <w:r w:rsidR="00CC0E13">
          <w:rPr>
            <w:rFonts w:ascii="Calibri" w:hAnsi="Calibri"/>
            <w:sz w:val="20"/>
          </w:rPr>
          <w:t>Impjanti i furnizimit me ujë sanitar</w:t>
        </w:r>
        <w:r w:rsidR="00CC0E13">
          <w:rPr>
            <w:rFonts w:ascii="Calibri" w:hAnsi="Calibri"/>
            <w:spacing w:val="-12"/>
            <w:sz w:val="20"/>
          </w:rPr>
          <w:t xml:space="preserve"> </w:t>
        </w:r>
        <w:r w:rsidR="00CC0E13">
          <w:rPr>
            <w:rFonts w:ascii="Calibri" w:hAnsi="Calibri"/>
            <w:sz w:val="20"/>
          </w:rPr>
          <w:t>të</w:t>
        </w:r>
        <w:r w:rsidR="00CC0E13">
          <w:rPr>
            <w:rFonts w:ascii="Calibri" w:hAnsi="Calibri"/>
            <w:spacing w:val="-2"/>
            <w:sz w:val="20"/>
          </w:rPr>
          <w:t xml:space="preserve"> </w:t>
        </w:r>
        <w:r w:rsidR="00CC0E13">
          <w:rPr>
            <w:rFonts w:ascii="Calibri" w:hAnsi="Calibri"/>
            <w:sz w:val="20"/>
          </w:rPr>
          <w:t>ftohtë</w:t>
        </w:r>
        <w:r w:rsidR="00CC0E13">
          <w:rPr>
            <w:rFonts w:ascii="Calibri" w:hAnsi="Calibri"/>
            <w:sz w:val="20"/>
          </w:rPr>
          <w:tab/>
          <w:t>51</w:t>
        </w:r>
      </w:hyperlink>
    </w:p>
    <w:p w:rsidR="00FD62D9" w:rsidRDefault="00CC0E13">
      <w:pPr>
        <w:pStyle w:val="ListParagraph"/>
        <w:numPr>
          <w:ilvl w:val="1"/>
          <w:numId w:val="47"/>
        </w:numPr>
        <w:tabs>
          <w:tab w:val="left" w:pos="1558"/>
          <w:tab w:val="left" w:pos="4860"/>
        </w:tabs>
        <w:spacing w:line="243" w:lineRule="exact"/>
        <w:ind w:left="1557" w:hanging="298"/>
        <w:rPr>
          <w:rFonts w:ascii="Calibri" w:hAnsi="Calibri"/>
          <w:sz w:val="20"/>
        </w:rPr>
      </w:pPr>
      <w:r>
        <w:rPr>
          <w:rFonts w:ascii="Calibri" w:hAnsi="Calibri"/>
          <w:sz w:val="20"/>
        </w:rPr>
        <w:t>Impjanti i ujit të</w:t>
      </w:r>
      <w:r>
        <w:rPr>
          <w:rFonts w:ascii="Calibri" w:hAnsi="Calibri"/>
          <w:spacing w:val="-5"/>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51</w:t>
      </w:r>
    </w:p>
    <w:p w:rsidR="00FD62D9" w:rsidRDefault="00CC0E13">
      <w:pPr>
        <w:pStyle w:val="ListParagraph"/>
        <w:numPr>
          <w:ilvl w:val="1"/>
          <w:numId w:val="47"/>
        </w:numPr>
        <w:tabs>
          <w:tab w:val="left" w:pos="1558"/>
          <w:tab w:val="left" w:pos="6300"/>
        </w:tabs>
        <w:spacing w:line="243" w:lineRule="exact"/>
        <w:ind w:left="1557" w:hanging="298"/>
        <w:rPr>
          <w:rFonts w:ascii="Calibri" w:hAnsi="Calibri"/>
          <w:sz w:val="20"/>
        </w:rPr>
      </w:pPr>
      <w:r>
        <w:rPr>
          <w:rFonts w:ascii="Calibri" w:hAnsi="Calibri"/>
          <w:sz w:val="20"/>
        </w:rPr>
        <w:t>Impjanti i shkarkimit të ujrave të zeza dhe</w:t>
      </w:r>
      <w:r>
        <w:rPr>
          <w:rFonts w:ascii="Calibri" w:hAnsi="Calibri"/>
          <w:spacing w:val="-12"/>
          <w:sz w:val="20"/>
        </w:rPr>
        <w:t xml:space="preserve"> </w:t>
      </w:r>
      <w:r>
        <w:rPr>
          <w:rFonts w:ascii="Calibri" w:hAnsi="Calibri"/>
          <w:sz w:val="20"/>
        </w:rPr>
        <w:t>të</w:t>
      </w:r>
      <w:r>
        <w:rPr>
          <w:rFonts w:ascii="Calibri" w:hAnsi="Calibri"/>
          <w:spacing w:val="-1"/>
          <w:sz w:val="20"/>
        </w:rPr>
        <w:t xml:space="preserve"> </w:t>
      </w:r>
      <w:r>
        <w:rPr>
          <w:rFonts w:ascii="Calibri" w:hAnsi="Calibri"/>
          <w:sz w:val="20"/>
        </w:rPr>
        <w:t>përdorura</w:t>
      </w:r>
      <w:r>
        <w:rPr>
          <w:rFonts w:ascii="Calibri" w:hAnsi="Calibri"/>
          <w:sz w:val="20"/>
        </w:rPr>
        <w:tab/>
        <w:t>51</w:t>
      </w:r>
    </w:p>
    <w:p w:rsidR="00FD62D9" w:rsidRDefault="00CC0E13">
      <w:pPr>
        <w:pStyle w:val="ListParagraph"/>
        <w:numPr>
          <w:ilvl w:val="1"/>
          <w:numId w:val="47"/>
        </w:numPr>
        <w:tabs>
          <w:tab w:val="left" w:pos="1604"/>
          <w:tab w:val="left" w:pos="7021"/>
        </w:tabs>
        <w:spacing w:before="1"/>
        <w:rPr>
          <w:rFonts w:ascii="Calibri" w:hAnsi="Calibri"/>
          <w:sz w:val="20"/>
        </w:rPr>
      </w:pPr>
      <w:r>
        <w:rPr>
          <w:rFonts w:ascii="Calibri" w:hAnsi="Calibri"/>
          <w:sz w:val="20"/>
        </w:rPr>
        <w:t>Impjanti i shkarkimit të ujrave të shiut dhe të ujrave</w:t>
      </w:r>
      <w:r>
        <w:rPr>
          <w:rFonts w:ascii="Calibri" w:hAnsi="Calibri"/>
          <w:spacing w:val="-21"/>
          <w:sz w:val="20"/>
        </w:rPr>
        <w:t xml:space="preserve"> </w:t>
      </w:r>
      <w:r>
        <w:rPr>
          <w:rFonts w:ascii="Calibri" w:hAnsi="Calibri"/>
          <w:sz w:val="20"/>
        </w:rPr>
        <w:t>të</w:t>
      </w:r>
      <w:r>
        <w:rPr>
          <w:rFonts w:ascii="Calibri" w:hAnsi="Calibri"/>
          <w:spacing w:val="-1"/>
          <w:sz w:val="20"/>
        </w:rPr>
        <w:t xml:space="preserve"> </w:t>
      </w:r>
      <w:r>
        <w:rPr>
          <w:rFonts w:ascii="Calibri" w:hAnsi="Calibri"/>
          <w:sz w:val="20"/>
        </w:rPr>
        <w:t>bardha</w:t>
      </w:r>
      <w:r>
        <w:rPr>
          <w:rFonts w:ascii="Calibri" w:hAnsi="Calibri"/>
          <w:sz w:val="20"/>
        </w:rPr>
        <w:tab/>
        <w:t>52</w:t>
      </w:r>
    </w:p>
    <w:p w:rsidR="00FD62D9" w:rsidRDefault="00CC0E13">
      <w:pPr>
        <w:pStyle w:val="ListParagraph"/>
        <w:numPr>
          <w:ilvl w:val="1"/>
          <w:numId w:val="47"/>
        </w:numPr>
        <w:tabs>
          <w:tab w:val="left" w:pos="1558"/>
        </w:tabs>
        <w:spacing w:before="1"/>
        <w:ind w:left="1557" w:hanging="298"/>
        <w:rPr>
          <w:rFonts w:ascii="Calibri"/>
          <w:sz w:val="20"/>
        </w:rPr>
      </w:pPr>
      <w:r>
        <w:rPr>
          <w:rFonts w:ascii="Calibri"/>
          <w:sz w:val="20"/>
        </w:rPr>
        <w:t>Impjanti i ngrohjes, ventilimit dhe kondicionimit (H.V.A.C)</w:t>
      </w:r>
      <w:r>
        <w:rPr>
          <w:rFonts w:ascii="Calibri"/>
          <w:spacing w:val="22"/>
          <w:sz w:val="20"/>
        </w:rPr>
        <w:t xml:space="preserve"> </w:t>
      </w:r>
      <w:r>
        <w:rPr>
          <w:rFonts w:ascii="Calibri"/>
          <w:sz w:val="20"/>
        </w:rPr>
        <w:t>53</w:t>
      </w:r>
    </w:p>
    <w:p w:rsidR="00FD62D9" w:rsidRDefault="00CC0E13">
      <w:pPr>
        <w:pStyle w:val="ListParagraph"/>
        <w:numPr>
          <w:ilvl w:val="1"/>
          <w:numId w:val="47"/>
        </w:numPr>
        <w:tabs>
          <w:tab w:val="left" w:pos="1558"/>
        </w:tabs>
        <w:spacing w:line="243" w:lineRule="exact"/>
        <w:ind w:left="1557" w:hanging="298"/>
        <w:rPr>
          <w:rFonts w:ascii="Calibri"/>
          <w:sz w:val="20"/>
        </w:rPr>
      </w:pPr>
      <w:r>
        <w:rPr>
          <w:rFonts w:ascii="Calibri"/>
          <w:sz w:val="20"/>
        </w:rPr>
        <w:t>Impjanti i mbrojtjes ndaj zjarrit</w:t>
      </w:r>
      <w:r>
        <w:rPr>
          <w:rFonts w:ascii="Calibri"/>
          <w:spacing w:val="24"/>
          <w:sz w:val="20"/>
        </w:rPr>
        <w:t xml:space="preserve"> </w:t>
      </w:r>
      <w:r>
        <w:rPr>
          <w:rFonts w:ascii="Calibri"/>
          <w:sz w:val="20"/>
        </w:rPr>
        <w:t>53</w:t>
      </w:r>
    </w:p>
    <w:p w:rsidR="00FD62D9" w:rsidRDefault="00CC0E13">
      <w:pPr>
        <w:pStyle w:val="ListParagraph"/>
        <w:numPr>
          <w:ilvl w:val="2"/>
          <w:numId w:val="47"/>
        </w:numPr>
        <w:tabs>
          <w:tab w:val="left" w:pos="1709"/>
          <w:tab w:val="left" w:pos="3420"/>
        </w:tabs>
        <w:spacing w:line="243" w:lineRule="exact"/>
        <w:rPr>
          <w:rFonts w:ascii="Calibri"/>
          <w:sz w:val="20"/>
        </w:rPr>
      </w:pPr>
      <w:r>
        <w:rPr>
          <w:rFonts w:ascii="Calibri"/>
          <w:sz w:val="20"/>
        </w:rPr>
        <w:t>Mbrojtja</w:t>
      </w:r>
      <w:r>
        <w:rPr>
          <w:rFonts w:ascii="Calibri"/>
          <w:spacing w:val="-2"/>
          <w:sz w:val="20"/>
        </w:rPr>
        <w:t xml:space="preserve"> </w:t>
      </w:r>
      <w:r>
        <w:rPr>
          <w:rFonts w:ascii="Calibri"/>
          <w:sz w:val="20"/>
        </w:rPr>
        <w:t>Pasive</w:t>
      </w:r>
      <w:r>
        <w:rPr>
          <w:rFonts w:ascii="Calibri"/>
          <w:sz w:val="20"/>
        </w:rPr>
        <w:tab/>
        <w:t>53</w:t>
      </w:r>
    </w:p>
    <w:p w:rsidR="00FD62D9" w:rsidRDefault="00CC0E13">
      <w:pPr>
        <w:pStyle w:val="ListParagraph"/>
        <w:numPr>
          <w:ilvl w:val="2"/>
          <w:numId w:val="47"/>
        </w:numPr>
        <w:tabs>
          <w:tab w:val="left" w:pos="1709"/>
          <w:tab w:val="left" w:pos="3420"/>
        </w:tabs>
        <w:spacing w:before="1"/>
        <w:rPr>
          <w:rFonts w:ascii="Calibri"/>
          <w:sz w:val="20"/>
        </w:rPr>
      </w:pPr>
      <w:r>
        <w:rPr>
          <w:rFonts w:ascii="Calibri"/>
          <w:sz w:val="20"/>
        </w:rPr>
        <w:t>Mbrojtja</w:t>
      </w:r>
      <w:r>
        <w:rPr>
          <w:rFonts w:ascii="Calibri"/>
          <w:spacing w:val="-2"/>
          <w:sz w:val="20"/>
        </w:rPr>
        <w:t xml:space="preserve"> </w:t>
      </w:r>
      <w:r>
        <w:rPr>
          <w:rFonts w:ascii="Calibri"/>
          <w:sz w:val="20"/>
        </w:rPr>
        <w:t>Aktive</w:t>
      </w:r>
      <w:r>
        <w:rPr>
          <w:rFonts w:ascii="Calibri"/>
          <w:sz w:val="20"/>
        </w:rPr>
        <w:tab/>
        <w:t>53</w:t>
      </w:r>
    </w:p>
    <w:p w:rsidR="00FD62D9" w:rsidRDefault="00CC0E13">
      <w:pPr>
        <w:pStyle w:val="ListParagraph"/>
        <w:numPr>
          <w:ilvl w:val="2"/>
          <w:numId w:val="47"/>
        </w:numPr>
        <w:tabs>
          <w:tab w:val="left" w:pos="1709"/>
          <w:tab w:val="left" w:pos="8461"/>
        </w:tabs>
        <w:spacing w:before="1" w:line="243" w:lineRule="exact"/>
        <w:rPr>
          <w:rFonts w:ascii="Calibri" w:hAnsi="Calibri"/>
          <w:sz w:val="20"/>
        </w:rPr>
      </w:pPr>
      <w:r>
        <w:rPr>
          <w:rFonts w:ascii="Calibri" w:hAnsi="Calibri"/>
          <w:sz w:val="20"/>
        </w:rPr>
        <w:t>Terma dhe përcaktime grafike të kartelave të sinjalistikës dhe</w:t>
      </w:r>
      <w:r>
        <w:rPr>
          <w:rFonts w:ascii="Calibri" w:hAnsi="Calibri"/>
          <w:spacing w:val="-23"/>
          <w:sz w:val="20"/>
        </w:rPr>
        <w:t xml:space="preserve"> </w:t>
      </w:r>
      <w:r>
        <w:rPr>
          <w:rFonts w:ascii="Calibri" w:hAnsi="Calibri"/>
          <w:sz w:val="20"/>
        </w:rPr>
        <w:t>simboleve</w:t>
      </w:r>
      <w:r>
        <w:rPr>
          <w:rFonts w:ascii="Calibri" w:hAnsi="Calibri"/>
          <w:spacing w:val="-3"/>
          <w:sz w:val="20"/>
        </w:rPr>
        <w:t xml:space="preserve"> </w:t>
      </w:r>
      <w:r>
        <w:rPr>
          <w:rFonts w:ascii="Calibri" w:hAnsi="Calibri"/>
          <w:sz w:val="20"/>
        </w:rPr>
        <w:t>teknike</w:t>
      </w:r>
      <w:r>
        <w:rPr>
          <w:rFonts w:ascii="Calibri" w:hAnsi="Calibri"/>
          <w:sz w:val="20"/>
        </w:rPr>
        <w:tab/>
        <w:t>54</w:t>
      </w:r>
    </w:p>
    <w:p w:rsidR="00FD62D9" w:rsidRDefault="00CC0E13">
      <w:pPr>
        <w:pStyle w:val="ListParagraph"/>
        <w:numPr>
          <w:ilvl w:val="2"/>
          <w:numId w:val="47"/>
        </w:numPr>
        <w:tabs>
          <w:tab w:val="left" w:pos="1709"/>
        </w:tabs>
        <w:ind w:left="1260" w:right="1087" w:firstLine="0"/>
        <w:rPr>
          <w:rFonts w:ascii="Calibri" w:hAnsi="Calibri"/>
          <w:sz w:val="20"/>
        </w:rPr>
      </w:pPr>
      <w:r>
        <w:rPr>
          <w:rFonts w:ascii="Calibri" w:hAnsi="Calibri"/>
          <w:sz w:val="20"/>
        </w:rPr>
        <w:t>Terma dhe përcaktime terminologjike të elementeve konstruktive, distancave, rrugëve të shpëtimit, evakuimit të tymrave dhe mjeteve aktive të sinjalizim-dedektimit dhe shuarjes së zjarrit.</w:t>
      </w:r>
      <w:r>
        <w:rPr>
          <w:rFonts w:ascii="Calibri" w:hAnsi="Calibri"/>
          <w:spacing w:val="29"/>
          <w:sz w:val="20"/>
        </w:rPr>
        <w:t xml:space="preserve"> </w:t>
      </w:r>
      <w:r>
        <w:rPr>
          <w:rFonts w:ascii="Calibri" w:hAnsi="Calibri"/>
          <w:sz w:val="20"/>
        </w:rPr>
        <w:t>55</w:t>
      </w:r>
    </w:p>
    <w:p w:rsidR="00FD62D9" w:rsidRDefault="00CC0E13">
      <w:pPr>
        <w:pStyle w:val="ListParagraph"/>
        <w:numPr>
          <w:ilvl w:val="2"/>
          <w:numId w:val="47"/>
        </w:numPr>
        <w:tabs>
          <w:tab w:val="left" w:pos="1665"/>
        </w:tabs>
        <w:spacing w:before="1"/>
        <w:ind w:left="1664" w:hanging="405"/>
        <w:rPr>
          <w:rFonts w:ascii="Calibri" w:hAnsi="Calibri"/>
          <w:sz w:val="20"/>
        </w:rPr>
      </w:pPr>
      <w:r>
        <w:rPr>
          <w:rFonts w:ascii="Calibri" w:hAnsi="Calibri"/>
          <w:sz w:val="20"/>
        </w:rPr>
        <w:t>Klasifikimi i nivelit të rrezikut të zjarrit</w:t>
      </w:r>
      <w:r>
        <w:rPr>
          <w:rFonts w:ascii="Calibri" w:hAnsi="Calibri"/>
          <w:spacing w:val="31"/>
          <w:sz w:val="20"/>
        </w:rPr>
        <w:t xml:space="preserve"> </w:t>
      </w:r>
      <w:r>
        <w:rPr>
          <w:rFonts w:ascii="Calibri" w:hAnsi="Calibri"/>
          <w:sz w:val="20"/>
        </w:rPr>
        <w:t>58</w:t>
      </w:r>
    </w:p>
    <w:p w:rsidR="00FD62D9" w:rsidRDefault="00CC0E13">
      <w:pPr>
        <w:pStyle w:val="ListParagraph"/>
        <w:numPr>
          <w:ilvl w:val="2"/>
          <w:numId w:val="47"/>
        </w:numPr>
        <w:tabs>
          <w:tab w:val="left" w:pos="1709"/>
          <w:tab w:val="left" w:pos="6300"/>
        </w:tabs>
        <w:spacing w:line="243" w:lineRule="exact"/>
        <w:rPr>
          <w:rFonts w:ascii="Calibri" w:hAnsi="Calibri"/>
          <w:sz w:val="20"/>
        </w:rPr>
      </w:pPr>
      <w:r>
        <w:rPr>
          <w:rFonts w:ascii="Calibri" w:hAnsi="Calibri"/>
          <w:sz w:val="20"/>
        </w:rPr>
        <w:t>Mjetet portative (bombolat), të shuarjes</w:t>
      </w:r>
      <w:r>
        <w:rPr>
          <w:rFonts w:ascii="Calibri" w:hAnsi="Calibri"/>
          <w:spacing w:val="-15"/>
          <w:sz w:val="20"/>
        </w:rPr>
        <w:t xml:space="preserve"> </w:t>
      </w:r>
      <w:r>
        <w:rPr>
          <w:rFonts w:ascii="Calibri" w:hAnsi="Calibri"/>
          <w:sz w:val="20"/>
        </w:rPr>
        <w:t>së</w:t>
      </w:r>
      <w:r>
        <w:rPr>
          <w:rFonts w:ascii="Calibri" w:hAnsi="Calibri"/>
          <w:spacing w:val="-4"/>
          <w:sz w:val="20"/>
        </w:rPr>
        <w:t xml:space="preserve"> </w:t>
      </w:r>
      <w:r>
        <w:rPr>
          <w:rFonts w:ascii="Calibri" w:hAnsi="Calibri"/>
          <w:sz w:val="20"/>
        </w:rPr>
        <w:t>zjarrit</w:t>
      </w:r>
      <w:r>
        <w:rPr>
          <w:rFonts w:ascii="Calibri" w:hAnsi="Calibri"/>
          <w:sz w:val="20"/>
        </w:rPr>
        <w:tab/>
        <w:t>60</w:t>
      </w:r>
    </w:p>
    <w:p w:rsidR="00FD62D9" w:rsidRDefault="00CC0E13">
      <w:pPr>
        <w:pStyle w:val="ListParagraph"/>
        <w:numPr>
          <w:ilvl w:val="2"/>
          <w:numId w:val="47"/>
        </w:numPr>
        <w:tabs>
          <w:tab w:val="left" w:pos="1709"/>
          <w:tab w:val="left" w:pos="9181"/>
        </w:tabs>
        <w:spacing w:line="243" w:lineRule="exact"/>
        <w:rPr>
          <w:rFonts w:ascii="Calibri" w:hAnsi="Calibri"/>
          <w:sz w:val="20"/>
        </w:rPr>
      </w:pPr>
      <w:r>
        <w:rPr>
          <w:rFonts w:ascii="Calibri" w:hAnsi="Calibri"/>
          <w:sz w:val="20"/>
        </w:rPr>
        <w:t>Impjantet me dispositive gjysmë të lëvizshme (hidrantët, naspot) të shuarjes</w:t>
      </w:r>
      <w:r>
        <w:rPr>
          <w:rFonts w:ascii="Calibri" w:hAnsi="Calibri"/>
          <w:spacing w:val="-27"/>
          <w:sz w:val="20"/>
        </w:rPr>
        <w:t xml:space="preserve"> </w:t>
      </w:r>
      <w:r>
        <w:rPr>
          <w:rFonts w:ascii="Calibri" w:hAnsi="Calibri"/>
          <w:sz w:val="20"/>
        </w:rPr>
        <w:t>së</w:t>
      </w:r>
      <w:r>
        <w:rPr>
          <w:rFonts w:ascii="Calibri" w:hAnsi="Calibri"/>
          <w:spacing w:val="-4"/>
          <w:sz w:val="20"/>
        </w:rPr>
        <w:t xml:space="preserve"> </w:t>
      </w:r>
      <w:r>
        <w:rPr>
          <w:rFonts w:ascii="Calibri" w:hAnsi="Calibri"/>
          <w:sz w:val="20"/>
        </w:rPr>
        <w:t>zjarrit</w:t>
      </w:r>
      <w:r>
        <w:rPr>
          <w:rFonts w:ascii="Calibri" w:hAnsi="Calibri"/>
          <w:sz w:val="20"/>
        </w:rPr>
        <w:tab/>
        <w:t>61</w:t>
      </w:r>
    </w:p>
    <w:p w:rsidR="00FD62D9" w:rsidRDefault="00CC0E13">
      <w:pPr>
        <w:pStyle w:val="ListParagraph"/>
        <w:numPr>
          <w:ilvl w:val="2"/>
          <w:numId w:val="47"/>
        </w:numPr>
        <w:tabs>
          <w:tab w:val="left" w:pos="1709"/>
          <w:tab w:val="left" w:pos="9181"/>
        </w:tabs>
        <w:spacing w:before="1"/>
        <w:rPr>
          <w:rFonts w:ascii="Calibri" w:hAnsi="Calibri"/>
          <w:sz w:val="20"/>
        </w:rPr>
      </w:pPr>
      <w:r>
        <w:rPr>
          <w:rFonts w:ascii="Calibri" w:hAnsi="Calibri"/>
          <w:sz w:val="20"/>
        </w:rPr>
        <w:t>Impjantet me dispozitiv të palëvizshëm automatik (sprinklerat) të shuarjes</w:t>
      </w:r>
      <w:r>
        <w:rPr>
          <w:rFonts w:ascii="Calibri" w:hAnsi="Calibri"/>
          <w:spacing w:val="-28"/>
          <w:sz w:val="20"/>
        </w:rPr>
        <w:t xml:space="preserve"> </w:t>
      </w:r>
      <w:r>
        <w:rPr>
          <w:rFonts w:ascii="Calibri" w:hAnsi="Calibri"/>
          <w:sz w:val="20"/>
        </w:rPr>
        <w:t>së</w:t>
      </w:r>
      <w:r>
        <w:rPr>
          <w:rFonts w:ascii="Calibri" w:hAnsi="Calibri"/>
          <w:spacing w:val="-3"/>
          <w:sz w:val="20"/>
        </w:rPr>
        <w:t xml:space="preserve"> </w:t>
      </w:r>
      <w:r>
        <w:rPr>
          <w:rFonts w:ascii="Calibri" w:hAnsi="Calibri"/>
          <w:sz w:val="20"/>
        </w:rPr>
        <w:t>zjarrit</w:t>
      </w:r>
      <w:r>
        <w:rPr>
          <w:rFonts w:ascii="Calibri" w:hAnsi="Calibri"/>
          <w:sz w:val="20"/>
        </w:rPr>
        <w:tab/>
        <w:t>62</w:t>
      </w:r>
    </w:p>
    <w:p w:rsidR="00FD62D9" w:rsidRDefault="00CC0E13">
      <w:pPr>
        <w:pStyle w:val="ListParagraph"/>
        <w:numPr>
          <w:ilvl w:val="2"/>
          <w:numId w:val="47"/>
        </w:numPr>
        <w:tabs>
          <w:tab w:val="left" w:pos="1709"/>
          <w:tab w:val="left" w:pos="7021"/>
        </w:tabs>
        <w:spacing w:before="1"/>
        <w:rPr>
          <w:rFonts w:ascii="Calibri" w:hAnsi="Calibri"/>
          <w:sz w:val="20"/>
        </w:rPr>
      </w:pPr>
      <w:r>
        <w:rPr>
          <w:rFonts w:ascii="Calibri" w:hAnsi="Calibri"/>
          <w:sz w:val="20"/>
        </w:rPr>
        <w:t>Centralet e presurizimit dhe rezerva ujore për shuarjen</w:t>
      </w:r>
      <w:r>
        <w:rPr>
          <w:rFonts w:ascii="Calibri" w:hAnsi="Calibri"/>
          <w:spacing w:val="-18"/>
          <w:sz w:val="20"/>
        </w:rPr>
        <w:t xml:space="preserve"> </w:t>
      </w:r>
      <w:r>
        <w:rPr>
          <w:rFonts w:ascii="Calibri" w:hAnsi="Calibri"/>
          <w:sz w:val="20"/>
        </w:rPr>
        <w:t>e</w:t>
      </w:r>
      <w:r>
        <w:rPr>
          <w:rFonts w:ascii="Calibri" w:hAnsi="Calibri"/>
          <w:spacing w:val="-3"/>
          <w:sz w:val="20"/>
        </w:rPr>
        <w:t xml:space="preserve"> </w:t>
      </w:r>
      <w:r>
        <w:rPr>
          <w:rFonts w:ascii="Calibri" w:hAnsi="Calibri"/>
          <w:sz w:val="20"/>
        </w:rPr>
        <w:t>zjarrit</w:t>
      </w:r>
      <w:r>
        <w:rPr>
          <w:rFonts w:ascii="Calibri" w:hAnsi="Calibri"/>
          <w:sz w:val="20"/>
        </w:rPr>
        <w:tab/>
        <w:t>62</w:t>
      </w:r>
    </w:p>
    <w:p w:rsidR="00FD62D9" w:rsidRDefault="00CC0E13">
      <w:pPr>
        <w:pStyle w:val="ListParagraph"/>
        <w:numPr>
          <w:ilvl w:val="2"/>
          <w:numId w:val="47"/>
        </w:numPr>
        <w:tabs>
          <w:tab w:val="left" w:pos="1810"/>
          <w:tab w:val="left" w:pos="7021"/>
        </w:tabs>
        <w:spacing w:line="243" w:lineRule="exact"/>
        <w:ind w:left="1809" w:hanging="550"/>
        <w:rPr>
          <w:rFonts w:ascii="Calibri" w:hAnsi="Calibri"/>
          <w:sz w:val="20"/>
        </w:rPr>
      </w:pPr>
      <w:r>
        <w:rPr>
          <w:rFonts w:ascii="Calibri" w:hAnsi="Calibri"/>
          <w:sz w:val="20"/>
        </w:rPr>
        <w:t>Rrjeti i shpërndarjes, komponentët</w:t>
      </w:r>
      <w:r>
        <w:rPr>
          <w:rFonts w:ascii="Calibri" w:hAnsi="Calibri"/>
          <w:spacing w:val="-11"/>
          <w:sz w:val="20"/>
        </w:rPr>
        <w:t xml:space="preserve"> </w:t>
      </w:r>
      <w:r>
        <w:rPr>
          <w:rFonts w:ascii="Calibri" w:hAnsi="Calibri"/>
          <w:sz w:val="20"/>
        </w:rPr>
        <w:t>kryesorë</w:t>
      </w:r>
      <w:r>
        <w:rPr>
          <w:rFonts w:ascii="Calibri" w:hAnsi="Calibri"/>
          <w:spacing w:val="-4"/>
          <w:sz w:val="20"/>
        </w:rPr>
        <w:t xml:space="preserve"> </w:t>
      </w:r>
      <w:r>
        <w:rPr>
          <w:rFonts w:ascii="Calibri" w:hAnsi="Calibri"/>
          <w:sz w:val="20"/>
        </w:rPr>
        <w:t>impiantistikë</w:t>
      </w:r>
      <w:r>
        <w:rPr>
          <w:rFonts w:ascii="Calibri" w:hAnsi="Calibri"/>
          <w:sz w:val="20"/>
        </w:rPr>
        <w:tab/>
        <w:t>63</w:t>
      </w:r>
    </w:p>
    <w:p w:rsidR="00FD62D9" w:rsidRDefault="00CC0E13">
      <w:pPr>
        <w:pStyle w:val="ListParagraph"/>
        <w:numPr>
          <w:ilvl w:val="2"/>
          <w:numId w:val="47"/>
        </w:numPr>
        <w:tabs>
          <w:tab w:val="left" w:pos="1810"/>
        </w:tabs>
        <w:spacing w:line="243" w:lineRule="exact"/>
        <w:ind w:left="1809" w:hanging="550"/>
        <w:rPr>
          <w:rFonts w:ascii="Calibri" w:hAnsi="Calibri"/>
          <w:sz w:val="20"/>
        </w:rPr>
      </w:pPr>
      <w:r>
        <w:rPr>
          <w:rFonts w:ascii="Calibri" w:hAnsi="Calibri"/>
          <w:sz w:val="20"/>
        </w:rPr>
        <w:t>Impianti i kontrollit dhe evakuimit të tymrave</w:t>
      </w:r>
      <w:r>
        <w:rPr>
          <w:rFonts w:ascii="Calibri" w:hAnsi="Calibri"/>
          <w:spacing w:val="35"/>
          <w:sz w:val="20"/>
        </w:rPr>
        <w:t xml:space="preserve"> </w:t>
      </w:r>
      <w:r>
        <w:rPr>
          <w:rFonts w:ascii="Calibri" w:hAnsi="Calibri"/>
          <w:sz w:val="20"/>
        </w:rPr>
        <w:t>63</w:t>
      </w:r>
    </w:p>
    <w:p w:rsidR="00FD62D9" w:rsidRDefault="00CC0E13">
      <w:pPr>
        <w:pStyle w:val="ListParagraph"/>
        <w:numPr>
          <w:ilvl w:val="2"/>
          <w:numId w:val="47"/>
        </w:numPr>
        <w:tabs>
          <w:tab w:val="left" w:pos="1810"/>
          <w:tab w:val="left" w:pos="2700"/>
        </w:tabs>
        <w:spacing w:before="1"/>
        <w:ind w:left="1260" w:right="1190" w:firstLine="0"/>
        <w:rPr>
          <w:rFonts w:ascii="Calibri" w:hAnsi="Calibri"/>
          <w:sz w:val="20"/>
        </w:rPr>
      </w:pPr>
      <w:r>
        <w:rPr>
          <w:rFonts w:ascii="Calibri" w:hAnsi="Calibri"/>
          <w:sz w:val="20"/>
        </w:rPr>
        <w:t>Paraqitja</w:t>
      </w:r>
      <w:r>
        <w:rPr>
          <w:rFonts w:ascii="Calibri" w:hAnsi="Calibri"/>
          <w:spacing w:val="-3"/>
          <w:sz w:val="20"/>
        </w:rPr>
        <w:t xml:space="preserve"> </w:t>
      </w:r>
      <w:r>
        <w:rPr>
          <w:rFonts w:ascii="Calibri" w:hAnsi="Calibri"/>
          <w:sz w:val="20"/>
        </w:rPr>
        <w:t>grafike</w:t>
      </w:r>
      <w:r>
        <w:rPr>
          <w:rFonts w:ascii="Calibri" w:hAnsi="Calibri"/>
          <w:spacing w:val="-3"/>
          <w:sz w:val="20"/>
        </w:rPr>
        <w:t xml:space="preserve"> </w:t>
      </w:r>
      <w:r>
        <w:rPr>
          <w:rFonts w:ascii="Calibri" w:hAnsi="Calibri"/>
          <w:sz w:val="20"/>
        </w:rPr>
        <w:t>dhe</w:t>
      </w:r>
      <w:r>
        <w:rPr>
          <w:rFonts w:ascii="Calibri" w:hAnsi="Calibri"/>
          <w:spacing w:val="-3"/>
          <w:sz w:val="20"/>
        </w:rPr>
        <w:t xml:space="preserve"> </w:t>
      </w:r>
      <w:r>
        <w:rPr>
          <w:rFonts w:ascii="Calibri" w:hAnsi="Calibri"/>
          <w:sz w:val="20"/>
        </w:rPr>
        <w:t>dokumentat</w:t>
      </w:r>
      <w:r>
        <w:rPr>
          <w:rFonts w:ascii="Calibri" w:hAnsi="Calibri"/>
          <w:spacing w:val="-3"/>
          <w:sz w:val="20"/>
        </w:rPr>
        <w:t xml:space="preserve"> </w:t>
      </w:r>
      <w:r>
        <w:rPr>
          <w:rFonts w:ascii="Calibri" w:hAnsi="Calibri"/>
          <w:sz w:val="20"/>
        </w:rPr>
        <w:t>plotësues</w:t>
      </w:r>
      <w:r>
        <w:rPr>
          <w:rFonts w:ascii="Calibri" w:hAnsi="Calibri"/>
          <w:spacing w:val="-4"/>
          <w:sz w:val="20"/>
        </w:rPr>
        <w:t xml:space="preserve"> </w:t>
      </w:r>
      <w:r>
        <w:rPr>
          <w:rFonts w:ascii="Calibri" w:hAnsi="Calibri"/>
          <w:sz w:val="20"/>
        </w:rPr>
        <w:t>të</w:t>
      </w:r>
      <w:r>
        <w:rPr>
          <w:rFonts w:ascii="Calibri" w:hAnsi="Calibri"/>
          <w:spacing w:val="-3"/>
          <w:sz w:val="20"/>
        </w:rPr>
        <w:t xml:space="preserve"> </w:t>
      </w:r>
      <w:r>
        <w:rPr>
          <w:rFonts w:ascii="Calibri" w:hAnsi="Calibri"/>
          <w:sz w:val="20"/>
        </w:rPr>
        <w:t>domosdoshëm</w:t>
      </w:r>
      <w:r>
        <w:rPr>
          <w:rFonts w:ascii="Calibri" w:hAnsi="Calibri"/>
          <w:spacing w:val="-4"/>
          <w:sz w:val="20"/>
        </w:rPr>
        <w:t xml:space="preserve"> </w:t>
      </w:r>
      <w:r>
        <w:rPr>
          <w:rFonts w:ascii="Calibri" w:hAnsi="Calibri"/>
          <w:sz w:val="20"/>
        </w:rPr>
        <w:t>për</w:t>
      </w:r>
      <w:r>
        <w:rPr>
          <w:rFonts w:ascii="Calibri" w:hAnsi="Calibri"/>
          <w:spacing w:val="-2"/>
          <w:sz w:val="20"/>
        </w:rPr>
        <w:t xml:space="preserve"> </w:t>
      </w:r>
      <w:r>
        <w:rPr>
          <w:rFonts w:ascii="Calibri" w:hAnsi="Calibri"/>
          <w:sz w:val="20"/>
        </w:rPr>
        <w:t>hartimin</w:t>
      </w:r>
      <w:r>
        <w:rPr>
          <w:rFonts w:ascii="Calibri" w:hAnsi="Calibri"/>
          <w:spacing w:val="-3"/>
          <w:sz w:val="20"/>
        </w:rPr>
        <w:t xml:space="preserve"> </w:t>
      </w:r>
      <w:r>
        <w:rPr>
          <w:rFonts w:ascii="Calibri" w:hAnsi="Calibri"/>
          <w:sz w:val="20"/>
        </w:rPr>
        <w:t>e</w:t>
      </w:r>
      <w:r>
        <w:rPr>
          <w:rFonts w:ascii="Calibri" w:hAnsi="Calibri"/>
          <w:spacing w:val="-3"/>
          <w:sz w:val="20"/>
        </w:rPr>
        <w:t xml:space="preserve"> </w:t>
      </w:r>
      <w:r>
        <w:rPr>
          <w:rFonts w:ascii="Calibri" w:hAnsi="Calibri"/>
          <w:sz w:val="20"/>
        </w:rPr>
        <w:t>projektit</w:t>
      </w:r>
      <w:r>
        <w:rPr>
          <w:rFonts w:ascii="Calibri" w:hAnsi="Calibri"/>
          <w:spacing w:val="-3"/>
          <w:sz w:val="20"/>
        </w:rPr>
        <w:t xml:space="preserve"> </w:t>
      </w:r>
      <w:r>
        <w:rPr>
          <w:rFonts w:ascii="Calibri" w:hAnsi="Calibri"/>
          <w:sz w:val="20"/>
        </w:rPr>
        <w:t>Mekanik</w:t>
      </w:r>
      <w:r>
        <w:rPr>
          <w:rFonts w:ascii="Calibri" w:hAnsi="Calibri"/>
          <w:spacing w:val="-2"/>
          <w:sz w:val="20"/>
        </w:rPr>
        <w:t xml:space="preserve"> </w:t>
      </w:r>
      <w:r>
        <w:rPr>
          <w:rFonts w:ascii="Calibri" w:hAnsi="Calibri"/>
          <w:sz w:val="20"/>
        </w:rPr>
        <w:t>te</w:t>
      </w:r>
      <w:r>
        <w:rPr>
          <w:rFonts w:ascii="Calibri" w:hAnsi="Calibri"/>
          <w:spacing w:val="-4"/>
          <w:sz w:val="20"/>
        </w:rPr>
        <w:t xml:space="preserve"> </w:t>
      </w:r>
      <w:r>
        <w:rPr>
          <w:rFonts w:ascii="Calibri" w:hAnsi="Calibri"/>
          <w:sz w:val="20"/>
        </w:rPr>
        <w:t>Mbrojtjes Kundra</w:t>
      </w:r>
      <w:r>
        <w:rPr>
          <w:rFonts w:ascii="Calibri" w:hAnsi="Calibri"/>
          <w:spacing w:val="-2"/>
          <w:sz w:val="20"/>
        </w:rPr>
        <w:t xml:space="preserve"> </w:t>
      </w:r>
      <w:r>
        <w:rPr>
          <w:rFonts w:ascii="Calibri" w:hAnsi="Calibri"/>
          <w:sz w:val="20"/>
        </w:rPr>
        <w:t>Zjarrit</w:t>
      </w:r>
      <w:r>
        <w:rPr>
          <w:rFonts w:ascii="Calibri" w:hAnsi="Calibri"/>
          <w:sz w:val="20"/>
        </w:rPr>
        <w:tab/>
        <w:t>63</w:t>
      </w:r>
    </w:p>
    <w:p w:rsidR="00FD62D9" w:rsidRDefault="00CC0E13">
      <w:pPr>
        <w:pStyle w:val="ListParagraph"/>
        <w:numPr>
          <w:ilvl w:val="2"/>
          <w:numId w:val="47"/>
        </w:numPr>
        <w:tabs>
          <w:tab w:val="left" w:pos="1810"/>
          <w:tab w:val="left" w:pos="3420"/>
        </w:tabs>
        <w:ind w:left="1260" w:right="1630" w:firstLine="0"/>
        <w:rPr>
          <w:rFonts w:ascii="Calibri" w:hAnsi="Calibri"/>
          <w:sz w:val="20"/>
        </w:rPr>
      </w:pPr>
      <w:r>
        <w:rPr>
          <w:rFonts w:ascii="Calibri" w:hAnsi="Calibri"/>
          <w:sz w:val="20"/>
        </w:rPr>
        <w:t>Roli dhe detyrat e personelit në njohjen, mirëmbajtjen, përdorimin e mjeteve të shuarjes së zjarrit dhe veprimit në</w:t>
      </w:r>
      <w:r>
        <w:rPr>
          <w:rFonts w:ascii="Calibri" w:hAnsi="Calibri"/>
          <w:spacing w:val="-5"/>
          <w:sz w:val="20"/>
        </w:rPr>
        <w:t xml:space="preserve"> </w:t>
      </w:r>
      <w:r>
        <w:rPr>
          <w:rFonts w:ascii="Calibri" w:hAnsi="Calibri"/>
          <w:sz w:val="20"/>
        </w:rPr>
        <w:t>rast</w:t>
      </w:r>
      <w:r>
        <w:rPr>
          <w:rFonts w:ascii="Calibri" w:hAnsi="Calibri"/>
          <w:spacing w:val="-2"/>
          <w:sz w:val="20"/>
        </w:rPr>
        <w:t xml:space="preserve"> </w:t>
      </w:r>
      <w:r>
        <w:rPr>
          <w:rFonts w:ascii="Calibri" w:hAnsi="Calibri"/>
          <w:sz w:val="20"/>
        </w:rPr>
        <w:t>zjarri</w:t>
      </w:r>
      <w:r>
        <w:rPr>
          <w:rFonts w:ascii="Calibri" w:hAnsi="Calibri"/>
          <w:sz w:val="20"/>
        </w:rPr>
        <w:tab/>
        <w:t>65</w:t>
      </w:r>
    </w:p>
    <w:p w:rsidR="00FD62D9" w:rsidRDefault="00CC0E13">
      <w:pPr>
        <w:pStyle w:val="ListParagraph"/>
        <w:numPr>
          <w:ilvl w:val="2"/>
          <w:numId w:val="47"/>
        </w:numPr>
        <w:tabs>
          <w:tab w:val="left" w:pos="1766"/>
        </w:tabs>
        <w:ind w:left="1765" w:hanging="506"/>
        <w:rPr>
          <w:rFonts w:ascii="Calibri" w:hAnsi="Calibri"/>
          <w:sz w:val="20"/>
        </w:rPr>
      </w:pPr>
      <w:r>
        <w:rPr>
          <w:rFonts w:ascii="Calibri" w:hAnsi="Calibri"/>
          <w:sz w:val="20"/>
        </w:rPr>
        <w:t>Standartet, normat dhe ligjet normative ndërkombëtare dhe kombëtare</w:t>
      </w:r>
      <w:r>
        <w:rPr>
          <w:rFonts w:ascii="Calibri" w:hAnsi="Calibri"/>
          <w:spacing w:val="28"/>
          <w:sz w:val="20"/>
        </w:rPr>
        <w:t xml:space="preserve"> </w:t>
      </w:r>
      <w:r>
        <w:rPr>
          <w:rFonts w:ascii="Calibri" w:hAnsi="Calibri"/>
          <w:sz w:val="20"/>
        </w:rPr>
        <w:t>65</w:t>
      </w:r>
    </w:p>
    <w:p w:rsidR="00FD62D9" w:rsidRDefault="00CC0E13">
      <w:pPr>
        <w:pStyle w:val="ListParagraph"/>
        <w:numPr>
          <w:ilvl w:val="1"/>
          <w:numId w:val="47"/>
        </w:numPr>
        <w:tabs>
          <w:tab w:val="left" w:pos="1659"/>
        </w:tabs>
        <w:spacing w:before="1" w:line="243" w:lineRule="exact"/>
        <w:ind w:left="1658" w:hanging="399"/>
        <w:rPr>
          <w:rFonts w:ascii="Calibri" w:hAnsi="Calibri"/>
          <w:sz w:val="20"/>
        </w:rPr>
      </w:pPr>
      <w:r>
        <w:rPr>
          <w:rFonts w:ascii="Calibri" w:hAnsi="Calibri"/>
          <w:sz w:val="20"/>
        </w:rPr>
        <w:t>Impjanti i furnizimit me ujë të ftohtë hidro/sanitar (H/S)</w:t>
      </w:r>
      <w:r>
        <w:rPr>
          <w:rFonts w:ascii="Calibri" w:hAnsi="Calibri"/>
          <w:spacing w:val="12"/>
          <w:sz w:val="20"/>
        </w:rPr>
        <w:t xml:space="preserve"> </w:t>
      </w:r>
      <w:r>
        <w:rPr>
          <w:rFonts w:ascii="Calibri" w:hAnsi="Calibri"/>
          <w:sz w:val="20"/>
        </w:rPr>
        <w:t>66</w:t>
      </w:r>
    </w:p>
    <w:p w:rsidR="00FD62D9" w:rsidRDefault="00CC0E13">
      <w:pPr>
        <w:pStyle w:val="ListParagraph"/>
        <w:numPr>
          <w:ilvl w:val="2"/>
          <w:numId w:val="47"/>
        </w:numPr>
        <w:tabs>
          <w:tab w:val="left" w:pos="1810"/>
          <w:tab w:val="left" w:pos="4860"/>
        </w:tabs>
        <w:spacing w:line="243" w:lineRule="exact"/>
        <w:ind w:left="1809" w:hanging="550"/>
        <w:rPr>
          <w:rFonts w:ascii="Calibri" w:hAnsi="Calibri"/>
          <w:sz w:val="20"/>
        </w:rPr>
      </w:pPr>
      <w:r>
        <w:rPr>
          <w:rFonts w:ascii="Calibri" w:hAnsi="Calibri"/>
          <w:sz w:val="20"/>
        </w:rPr>
        <w:t>Përdorimi i ujit të</w:t>
      </w:r>
      <w:r>
        <w:rPr>
          <w:rFonts w:ascii="Calibri" w:hAnsi="Calibri"/>
          <w:spacing w:val="-8"/>
          <w:sz w:val="20"/>
        </w:rPr>
        <w:t xml:space="preserve"> </w:t>
      </w:r>
      <w:r>
        <w:rPr>
          <w:rFonts w:ascii="Calibri" w:hAnsi="Calibri"/>
          <w:sz w:val="20"/>
        </w:rPr>
        <w:t>ftohtë</w:t>
      </w:r>
      <w:r>
        <w:rPr>
          <w:rFonts w:ascii="Calibri" w:hAnsi="Calibri"/>
          <w:spacing w:val="-3"/>
          <w:sz w:val="20"/>
        </w:rPr>
        <w:t xml:space="preserve"> </w:t>
      </w:r>
      <w:r>
        <w:rPr>
          <w:rFonts w:ascii="Calibri" w:hAnsi="Calibri"/>
          <w:sz w:val="20"/>
        </w:rPr>
        <w:t>sanitar.</w:t>
      </w:r>
      <w:r>
        <w:rPr>
          <w:rFonts w:ascii="Calibri" w:hAnsi="Calibri"/>
          <w:sz w:val="20"/>
        </w:rPr>
        <w:tab/>
        <w:t>66</w:t>
      </w:r>
    </w:p>
    <w:p w:rsidR="00FD62D9" w:rsidRDefault="00CC0E13">
      <w:pPr>
        <w:pStyle w:val="ListParagraph"/>
        <w:numPr>
          <w:ilvl w:val="2"/>
          <w:numId w:val="47"/>
        </w:numPr>
        <w:tabs>
          <w:tab w:val="left" w:pos="1810"/>
          <w:tab w:val="left" w:pos="5580"/>
        </w:tabs>
        <w:ind w:left="1809" w:hanging="550"/>
        <w:rPr>
          <w:rFonts w:ascii="Calibri" w:hAnsi="Calibri"/>
          <w:sz w:val="20"/>
        </w:rPr>
      </w:pPr>
      <w:r>
        <w:rPr>
          <w:rFonts w:ascii="Calibri" w:hAnsi="Calibri"/>
          <w:sz w:val="20"/>
        </w:rPr>
        <w:t>Nevojat për ujë të</w:t>
      </w:r>
      <w:r>
        <w:rPr>
          <w:rFonts w:ascii="Calibri" w:hAnsi="Calibri"/>
          <w:spacing w:val="-11"/>
          <w:sz w:val="20"/>
        </w:rPr>
        <w:t xml:space="preserve"> </w:t>
      </w:r>
      <w:r>
        <w:rPr>
          <w:rFonts w:ascii="Calibri" w:hAnsi="Calibri"/>
          <w:sz w:val="20"/>
        </w:rPr>
        <w:t>ftohtë</w:t>
      </w:r>
      <w:r>
        <w:rPr>
          <w:rFonts w:ascii="Calibri" w:hAnsi="Calibri"/>
          <w:spacing w:val="-3"/>
          <w:sz w:val="20"/>
        </w:rPr>
        <w:t xml:space="preserve"> </w:t>
      </w:r>
      <w:r>
        <w:rPr>
          <w:rFonts w:ascii="Calibri" w:hAnsi="Calibri"/>
          <w:sz w:val="20"/>
        </w:rPr>
        <w:t>hidro/sanitar.</w:t>
      </w:r>
      <w:r>
        <w:rPr>
          <w:rFonts w:ascii="Calibri" w:hAnsi="Calibri"/>
          <w:sz w:val="20"/>
        </w:rPr>
        <w:tab/>
        <w:t>66</w:t>
      </w:r>
    </w:p>
    <w:p w:rsidR="00FD62D9" w:rsidRDefault="00CC0E13">
      <w:pPr>
        <w:pStyle w:val="ListParagraph"/>
        <w:numPr>
          <w:ilvl w:val="2"/>
          <w:numId w:val="47"/>
        </w:numPr>
        <w:tabs>
          <w:tab w:val="left" w:pos="1766"/>
        </w:tabs>
        <w:spacing w:before="2" w:line="243" w:lineRule="exact"/>
        <w:ind w:left="1765" w:hanging="506"/>
        <w:rPr>
          <w:rFonts w:ascii="Calibri" w:hAnsi="Calibri"/>
          <w:sz w:val="20"/>
        </w:rPr>
      </w:pPr>
      <w:r>
        <w:rPr>
          <w:rFonts w:ascii="Calibri" w:hAnsi="Calibri"/>
          <w:sz w:val="20"/>
        </w:rPr>
        <w:t>Mënyrat e furnizimit me ujë primar dhe sigurimi i rezervës</w:t>
      </w:r>
      <w:r>
        <w:rPr>
          <w:rFonts w:ascii="Calibri" w:hAnsi="Calibri"/>
          <w:spacing w:val="-7"/>
          <w:sz w:val="20"/>
        </w:rPr>
        <w:t xml:space="preserve"> </w:t>
      </w:r>
      <w:r>
        <w:rPr>
          <w:rFonts w:ascii="Calibri" w:hAnsi="Calibri"/>
          <w:sz w:val="20"/>
        </w:rPr>
        <w:t>ujore67</w:t>
      </w:r>
    </w:p>
    <w:p w:rsidR="00FD62D9" w:rsidRDefault="00CC0E13">
      <w:pPr>
        <w:pStyle w:val="ListParagraph"/>
        <w:numPr>
          <w:ilvl w:val="2"/>
          <w:numId w:val="47"/>
        </w:numPr>
        <w:tabs>
          <w:tab w:val="left" w:pos="1766"/>
        </w:tabs>
        <w:spacing w:line="243" w:lineRule="exact"/>
        <w:ind w:left="1765" w:hanging="506"/>
        <w:rPr>
          <w:rFonts w:ascii="Calibri"/>
          <w:sz w:val="20"/>
        </w:rPr>
      </w:pPr>
      <w:r>
        <w:rPr>
          <w:rFonts w:ascii="Calibri"/>
          <w:sz w:val="20"/>
        </w:rPr>
        <w:t>Centrali i pompimit 67</w:t>
      </w:r>
    </w:p>
    <w:p w:rsidR="00FD62D9" w:rsidRDefault="00CC0E13">
      <w:pPr>
        <w:pStyle w:val="ListParagraph"/>
        <w:numPr>
          <w:ilvl w:val="2"/>
          <w:numId w:val="47"/>
        </w:numPr>
        <w:tabs>
          <w:tab w:val="left" w:pos="1810"/>
          <w:tab w:val="left" w:pos="6300"/>
        </w:tabs>
        <w:ind w:left="1809" w:hanging="550"/>
        <w:rPr>
          <w:rFonts w:ascii="Calibri" w:hAnsi="Calibri"/>
          <w:sz w:val="20"/>
        </w:rPr>
      </w:pPr>
      <w:r>
        <w:rPr>
          <w:rFonts w:ascii="Calibri" w:hAnsi="Calibri"/>
          <w:sz w:val="20"/>
        </w:rPr>
        <w:t>Rrjeti i shpërndarjes,</w:t>
      </w:r>
      <w:r>
        <w:rPr>
          <w:rFonts w:ascii="Calibri" w:hAnsi="Calibri"/>
          <w:spacing w:val="-6"/>
          <w:sz w:val="20"/>
        </w:rPr>
        <w:t xml:space="preserve"> </w:t>
      </w:r>
      <w:r>
        <w:rPr>
          <w:rFonts w:ascii="Calibri" w:hAnsi="Calibri"/>
          <w:sz w:val="20"/>
        </w:rPr>
        <w:t>komponentët</w:t>
      </w:r>
      <w:r>
        <w:rPr>
          <w:rFonts w:ascii="Calibri" w:hAnsi="Calibri"/>
          <w:spacing w:val="-2"/>
          <w:sz w:val="20"/>
        </w:rPr>
        <w:t xml:space="preserve"> </w:t>
      </w:r>
      <w:r>
        <w:rPr>
          <w:rFonts w:ascii="Calibri" w:hAnsi="Calibri"/>
          <w:sz w:val="20"/>
        </w:rPr>
        <w:t>impiantistikë</w:t>
      </w:r>
      <w:r>
        <w:rPr>
          <w:rFonts w:ascii="Calibri" w:hAnsi="Calibri"/>
          <w:sz w:val="20"/>
        </w:rPr>
        <w:tab/>
        <w:t>67</w:t>
      </w:r>
    </w:p>
    <w:p w:rsidR="00FD62D9" w:rsidRDefault="00CC0E13">
      <w:pPr>
        <w:pStyle w:val="ListParagraph"/>
        <w:numPr>
          <w:ilvl w:val="2"/>
          <w:numId w:val="47"/>
        </w:numPr>
        <w:tabs>
          <w:tab w:val="left" w:pos="1810"/>
          <w:tab w:val="left" w:pos="8461"/>
        </w:tabs>
        <w:spacing w:before="1"/>
        <w:ind w:left="1809" w:hanging="550"/>
        <w:rPr>
          <w:rFonts w:ascii="Calibri" w:hAnsi="Calibri"/>
          <w:sz w:val="20"/>
        </w:rPr>
      </w:pPr>
      <w:r>
        <w:rPr>
          <w:rFonts w:ascii="Calibri" w:hAnsi="Calibri"/>
          <w:sz w:val="20"/>
        </w:rPr>
        <w:t>Materialet e tubacioneve dhe komponentë impiantistikë në rrjetet</w:t>
      </w:r>
      <w:r>
        <w:rPr>
          <w:rFonts w:ascii="Calibri" w:hAnsi="Calibri"/>
          <w:spacing w:val="-20"/>
          <w:sz w:val="20"/>
        </w:rPr>
        <w:t xml:space="preserve"> </w:t>
      </w:r>
      <w:r>
        <w:rPr>
          <w:rFonts w:ascii="Calibri" w:hAnsi="Calibri"/>
          <w:sz w:val="20"/>
        </w:rPr>
        <w:t>e</w:t>
      </w:r>
      <w:r>
        <w:rPr>
          <w:rFonts w:ascii="Calibri" w:hAnsi="Calibri"/>
          <w:spacing w:val="-3"/>
          <w:sz w:val="20"/>
        </w:rPr>
        <w:t xml:space="preserve"> </w:t>
      </w:r>
      <w:r>
        <w:rPr>
          <w:rFonts w:ascii="Calibri" w:hAnsi="Calibri"/>
          <w:sz w:val="20"/>
        </w:rPr>
        <w:t>brendshme</w:t>
      </w:r>
      <w:r>
        <w:rPr>
          <w:rFonts w:ascii="Calibri" w:hAnsi="Calibri"/>
          <w:sz w:val="20"/>
        </w:rPr>
        <w:tab/>
        <w:t>68</w:t>
      </w:r>
    </w:p>
    <w:p w:rsidR="00FD62D9" w:rsidRDefault="00CC0E13">
      <w:pPr>
        <w:pStyle w:val="ListParagraph"/>
        <w:numPr>
          <w:ilvl w:val="2"/>
          <w:numId w:val="47"/>
        </w:numPr>
        <w:tabs>
          <w:tab w:val="left" w:pos="1766"/>
        </w:tabs>
        <w:spacing w:before="1" w:line="243" w:lineRule="exact"/>
        <w:ind w:left="1765" w:hanging="506"/>
        <w:rPr>
          <w:rFonts w:ascii="Calibri"/>
          <w:sz w:val="20"/>
        </w:rPr>
      </w:pPr>
      <w:r>
        <w:rPr>
          <w:rFonts w:ascii="Calibri"/>
          <w:sz w:val="20"/>
        </w:rPr>
        <w:t>Filtrimi i ujit sanitar</w:t>
      </w:r>
      <w:r>
        <w:rPr>
          <w:rFonts w:ascii="Calibri"/>
          <w:spacing w:val="-11"/>
          <w:sz w:val="20"/>
        </w:rPr>
        <w:t xml:space="preserve"> </w:t>
      </w:r>
      <w:r>
        <w:rPr>
          <w:rFonts w:ascii="Calibri"/>
          <w:sz w:val="20"/>
        </w:rPr>
        <w:t>68</w:t>
      </w:r>
    </w:p>
    <w:p w:rsidR="00FD62D9" w:rsidRDefault="00CC0E13">
      <w:pPr>
        <w:pStyle w:val="ListParagraph"/>
        <w:numPr>
          <w:ilvl w:val="2"/>
          <w:numId w:val="47"/>
        </w:numPr>
        <w:tabs>
          <w:tab w:val="left" w:pos="1810"/>
          <w:tab w:val="left" w:pos="4860"/>
        </w:tabs>
        <w:spacing w:line="243" w:lineRule="exact"/>
        <w:ind w:left="1809" w:hanging="550"/>
        <w:rPr>
          <w:rFonts w:ascii="Calibri" w:hAnsi="Calibri"/>
          <w:sz w:val="20"/>
        </w:rPr>
      </w:pPr>
      <w:r>
        <w:rPr>
          <w:rFonts w:ascii="Calibri" w:hAnsi="Calibri"/>
          <w:sz w:val="20"/>
        </w:rPr>
        <w:t>Impjanti i ujit të</w:t>
      </w:r>
      <w:r>
        <w:rPr>
          <w:rFonts w:ascii="Calibri" w:hAnsi="Calibri"/>
          <w:spacing w:val="-6"/>
          <w:sz w:val="20"/>
        </w:rPr>
        <w:t xml:space="preserve"> </w:t>
      </w:r>
      <w:r>
        <w:rPr>
          <w:rFonts w:ascii="Calibri" w:hAnsi="Calibri"/>
          <w:sz w:val="20"/>
        </w:rPr>
        <w:t>ngrohtë</w:t>
      </w:r>
      <w:r>
        <w:rPr>
          <w:rFonts w:ascii="Calibri" w:hAnsi="Calibri"/>
          <w:spacing w:val="-3"/>
          <w:sz w:val="20"/>
        </w:rPr>
        <w:t xml:space="preserve"> </w:t>
      </w:r>
      <w:r>
        <w:rPr>
          <w:rFonts w:ascii="Calibri" w:hAnsi="Calibri"/>
          <w:sz w:val="20"/>
        </w:rPr>
        <w:t>sanitar</w:t>
      </w:r>
      <w:r>
        <w:rPr>
          <w:rFonts w:ascii="Calibri" w:hAnsi="Calibri"/>
          <w:sz w:val="20"/>
        </w:rPr>
        <w:tab/>
        <w:t>68</w:t>
      </w:r>
    </w:p>
    <w:p w:rsidR="00FD62D9" w:rsidRDefault="00CC0E13">
      <w:pPr>
        <w:pStyle w:val="ListParagraph"/>
        <w:numPr>
          <w:ilvl w:val="2"/>
          <w:numId w:val="47"/>
        </w:numPr>
        <w:tabs>
          <w:tab w:val="left" w:pos="1810"/>
          <w:tab w:val="left" w:pos="4860"/>
        </w:tabs>
        <w:ind w:left="1809" w:hanging="550"/>
        <w:rPr>
          <w:rFonts w:ascii="Calibri" w:hAnsi="Calibri"/>
          <w:sz w:val="20"/>
        </w:rPr>
      </w:pPr>
      <w:r>
        <w:rPr>
          <w:rFonts w:ascii="Calibri" w:hAnsi="Calibri"/>
          <w:sz w:val="20"/>
        </w:rPr>
        <w:t>Parametrat e ujit të</w:t>
      </w:r>
      <w:r>
        <w:rPr>
          <w:rFonts w:ascii="Calibri" w:hAnsi="Calibri"/>
          <w:spacing w:val="-6"/>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68</w:t>
      </w:r>
    </w:p>
    <w:p w:rsidR="00FD62D9" w:rsidRDefault="00CC0E13">
      <w:pPr>
        <w:pStyle w:val="ListParagraph"/>
        <w:numPr>
          <w:ilvl w:val="2"/>
          <w:numId w:val="47"/>
        </w:numPr>
        <w:tabs>
          <w:tab w:val="left" w:pos="1911"/>
          <w:tab w:val="left" w:pos="7021"/>
        </w:tabs>
        <w:spacing w:before="1"/>
        <w:ind w:left="1910" w:hanging="651"/>
        <w:rPr>
          <w:rFonts w:ascii="Calibri" w:hAnsi="Calibri"/>
          <w:sz w:val="20"/>
        </w:rPr>
      </w:pPr>
      <w:r>
        <w:rPr>
          <w:rFonts w:ascii="Calibri" w:hAnsi="Calibri"/>
          <w:sz w:val="20"/>
        </w:rPr>
        <w:t>Nevojat e ujit të ngrohtë sanitar të bëhet</w:t>
      </w:r>
      <w:r>
        <w:rPr>
          <w:rFonts w:ascii="Calibri" w:hAnsi="Calibri"/>
          <w:spacing w:val="-16"/>
          <w:sz w:val="20"/>
        </w:rPr>
        <w:t xml:space="preserve"> </w:t>
      </w:r>
      <w:r>
        <w:rPr>
          <w:rFonts w:ascii="Calibri" w:hAnsi="Calibri"/>
          <w:sz w:val="20"/>
        </w:rPr>
        <w:t>sipas</w:t>
      </w:r>
      <w:r>
        <w:rPr>
          <w:rFonts w:ascii="Calibri" w:hAnsi="Calibri"/>
          <w:spacing w:val="-4"/>
          <w:sz w:val="20"/>
        </w:rPr>
        <w:t xml:space="preserve"> </w:t>
      </w:r>
      <w:r>
        <w:rPr>
          <w:rFonts w:ascii="Calibri" w:hAnsi="Calibri"/>
          <w:sz w:val="20"/>
        </w:rPr>
        <w:t>standarteve</w:t>
      </w:r>
      <w:r>
        <w:rPr>
          <w:rFonts w:ascii="Calibri" w:hAnsi="Calibri"/>
          <w:sz w:val="20"/>
        </w:rPr>
        <w:tab/>
        <w:t>68</w:t>
      </w:r>
    </w:p>
    <w:p w:rsidR="00FD62D9" w:rsidRDefault="00CC0E13">
      <w:pPr>
        <w:pStyle w:val="ListParagraph"/>
        <w:numPr>
          <w:ilvl w:val="2"/>
          <w:numId w:val="47"/>
        </w:numPr>
        <w:tabs>
          <w:tab w:val="left" w:pos="1911"/>
          <w:tab w:val="left" w:pos="4860"/>
        </w:tabs>
        <w:spacing w:before="1"/>
        <w:ind w:left="1910" w:hanging="651"/>
        <w:rPr>
          <w:rFonts w:ascii="Calibri" w:hAnsi="Calibri"/>
          <w:sz w:val="20"/>
        </w:rPr>
      </w:pPr>
      <w:r>
        <w:rPr>
          <w:rFonts w:ascii="Calibri" w:hAnsi="Calibri"/>
          <w:sz w:val="20"/>
        </w:rPr>
        <w:t>Përgatitja e ujit të</w:t>
      </w:r>
      <w:r>
        <w:rPr>
          <w:rFonts w:ascii="Calibri" w:hAnsi="Calibri"/>
          <w:spacing w:val="-6"/>
          <w:sz w:val="20"/>
        </w:rPr>
        <w:t xml:space="preserve"> </w:t>
      </w:r>
      <w:r>
        <w:rPr>
          <w:rFonts w:ascii="Calibri" w:hAnsi="Calibri"/>
          <w:sz w:val="20"/>
        </w:rPr>
        <w:t>ngrohtë</w:t>
      </w:r>
      <w:r>
        <w:rPr>
          <w:rFonts w:ascii="Calibri" w:hAnsi="Calibri"/>
          <w:spacing w:val="-2"/>
          <w:sz w:val="20"/>
        </w:rPr>
        <w:t xml:space="preserve"> </w:t>
      </w:r>
      <w:r>
        <w:rPr>
          <w:rFonts w:ascii="Calibri" w:hAnsi="Calibri"/>
          <w:sz w:val="20"/>
        </w:rPr>
        <w:t>sanitar</w:t>
      </w:r>
      <w:r>
        <w:rPr>
          <w:rFonts w:ascii="Calibri" w:hAnsi="Calibri"/>
          <w:sz w:val="20"/>
        </w:rPr>
        <w:tab/>
        <w:t>69</w:t>
      </w:r>
    </w:p>
    <w:p w:rsidR="00FD62D9" w:rsidRDefault="00FD62D9">
      <w:pPr>
        <w:rPr>
          <w:sz w:val="20"/>
        </w:rPr>
        <w:sectPr w:rsidR="00FD62D9">
          <w:pgSz w:w="12240" w:h="15840"/>
          <w:pgMar w:top="1140" w:right="480" w:bottom="440" w:left="0" w:header="468" w:footer="245" w:gutter="0"/>
          <w:cols w:space="720"/>
        </w:sectPr>
      </w:pPr>
    </w:p>
    <w:p w:rsidR="00FD62D9" w:rsidRDefault="00CC0E13">
      <w:pPr>
        <w:pStyle w:val="ListParagraph"/>
        <w:numPr>
          <w:ilvl w:val="2"/>
          <w:numId w:val="47"/>
        </w:numPr>
        <w:tabs>
          <w:tab w:val="left" w:pos="1911"/>
          <w:tab w:val="right" w:pos="6502"/>
        </w:tabs>
        <w:spacing w:before="246"/>
        <w:ind w:left="1910" w:hanging="651"/>
        <w:rPr>
          <w:rFonts w:ascii="Calibri" w:hAnsi="Calibri"/>
          <w:sz w:val="20"/>
        </w:rPr>
      </w:pPr>
      <w:r>
        <w:rPr>
          <w:rFonts w:ascii="Calibri" w:hAnsi="Calibri"/>
          <w:sz w:val="20"/>
        </w:rPr>
        <w:t>Dimensionimi i rrjetit të ujit të</w:t>
      </w:r>
      <w:r>
        <w:rPr>
          <w:rFonts w:ascii="Calibri" w:hAnsi="Calibri"/>
          <w:spacing w:val="-4"/>
          <w:sz w:val="20"/>
        </w:rPr>
        <w:t xml:space="preserve"> </w:t>
      </w:r>
      <w:r>
        <w:rPr>
          <w:rFonts w:ascii="Calibri" w:hAnsi="Calibri"/>
          <w:sz w:val="20"/>
        </w:rPr>
        <w:t>ngrohtë</w:t>
      </w:r>
      <w:r>
        <w:rPr>
          <w:rFonts w:ascii="Calibri" w:hAnsi="Calibri"/>
          <w:spacing w:val="-1"/>
          <w:sz w:val="20"/>
        </w:rPr>
        <w:t xml:space="preserve"> </w:t>
      </w:r>
      <w:r>
        <w:rPr>
          <w:rFonts w:ascii="Calibri" w:hAnsi="Calibri"/>
          <w:sz w:val="20"/>
        </w:rPr>
        <w:t>sanitar</w:t>
      </w:r>
      <w:r>
        <w:rPr>
          <w:rFonts w:ascii="Calibri" w:hAnsi="Calibri"/>
          <w:sz w:val="20"/>
        </w:rPr>
        <w:tab/>
        <w:t>69</w:t>
      </w:r>
    </w:p>
    <w:p w:rsidR="00FD62D9" w:rsidRDefault="00CC0E13">
      <w:pPr>
        <w:pStyle w:val="ListParagraph"/>
        <w:numPr>
          <w:ilvl w:val="2"/>
          <w:numId w:val="47"/>
        </w:numPr>
        <w:tabs>
          <w:tab w:val="left" w:pos="1911"/>
          <w:tab w:val="right" w:pos="6502"/>
        </w:tabs>
        <w:spacing w:before="1" w:line="243" w:lineRule="exact"/>
        <w:ind w:left="1910" w:hanging="651"/>
        <w:rPr>
          <w:rFonts w:ascii="Calibri" w:hAnsi="Calibri"/>
          <w:sz w:val="20"/>
        </w:rPr>
      </w:pPr>
      <w:r>
        <w:rPr>
          <w:rFonts w:ascii="Calibri" w:hAnsi="Calibri"/>
          <w:sz w:val="20"/>
        </w:rPr>
        <w:t>Rrjeti i shpërndarjes,</w:t>
      </w:r>
      <w:r>
        <w:rPr>
          <w:rFonts w:ascii="Calibri" w:hAnsi="Calibri"/>
          <w:spacing w:val="-1"/>
          <w:sz w:val="20"/>
        </w:rPr>
        <w:t xml:space="preserve"> </w:t>
      </w:r>
      <w:r>
        <w:rPr>
          <w:rFonts w:ascii="Calibri" w:hAnsi="Calibri"/>
          <w:sz w:val="20"/>
        </w:rPr>
        <w:t>komponentët</w:t>
      </w:r>
      <w:r>
        <w:rPr>
          <w:rFonts w:ascii="Calibri" w:hAnsi="Calibri"/>
          <w:spacing w:val="-2"/>
          <w:sz w:val="20"/>
        </w:rPr>
        <w:t xml:space="preserve"> </w:t>
      </w:r>
      <w:r>
        <w:rPr>
          <w:rFonts w:ascii="Calibri" w:hAnsi="Calibri"/>
          <w:sz w:val="20"/>
        </w:rPr>
        <w:t>impiantistikë</w:t>
      </w:r>
      <w:r>
        <w:rPr>
          <w:rFonts w:ascii="Calibri" w:hAnsi="Calibri"/>
          <w:sz w:val="20"/>
        </w:rPr>
        <w:tab/>
        <w:t>69</w:t>
      </w:r>
    </w:p>
    <w:p w:rsidR="00FD62D9" w:rsidRDefault="00CC0E13">
      <w:pPr>
        <w:pStyle w:val="ListParagraph"/>
        <w:numPr>
          <w:ilvl w:val="0"/>
          <w:numId w:val="46"/>
        </w:numPr>
        <w:tabs>
          <w:tab w:val="left" w:pos="1457"/>
        </w:tabs>
        <w:spacing w:line="243" w:lineRule="exact"/>
        <w:rPr>
          <w:rFonts w:ascii="Calibri" w:hAnsi="Calibri"/>
          <w:sz w:val="20"/>
        </w:rPr>
      </w:pPr>
      <w:r>
        <w:rPr>
          <w:rFonts w:ascii="Calibri" w:hAnsi="Calibri"/>
          <w:sz w:val="20"/>
        </w:rPr>
        <w:t>11 Impjanti i shkarkimit të ujrave të zeza dhe të përdorura</w:t>
      </w:r>
      <w:r>
        <w:rPr>
          <w:rFonts w:ascii="Calibri" w:hAnsi="Calibri"/>
          <w:spacing w:val="30"/>
          <w:sz w:val="20"/>
        </w:rPr>
        <w:t xml:space="preserve"> </w:t>
      </w:r>
      <w:r>
        <w:rPr>
          <w:rFonts w:ascii="Calibri" w:hAnsi="Calibri"/>
          <w:sz w:val="20"/>
        </w:rPr>
        <w:t>69</w:t>
      </w:r>
    </w:p>
    <w:p w:rsidR="00FD62D9" w:rsidRDefault="00CC0E13">
      <w:pPr>
        <w:pStyle w:val="ListParagraph"/>
        <w:numPr>
          <w:ilvl w:val="2"/>
          <w:numId w:val="45"/>
        </w:numPr>
        <w:tabs>
          <w:tab w:val="left" w:pos="1810"/>
          <w:tab w:val="right" w:pos="5062"/>
        </w:tabs>
        <w:spacing w:before="1"/>
        <w:rPr>
          <w:rFonts w:ascii="Calibri" w:hAnsi="Calibri"/>
          <w:sz w:val="20"/>
        </w:rPr>
      </w:pPr>
      <w:r>
        <w:rPr>
          <w:rFonts w:ascii="Calibri" w:hAnsi="Calibri"/>
          <w:sz w:val="20"/>
        </w:rPr>
        <w:t>Klasifikimi i shkarkimit</w:t>
      </w:r>
      <w:r>
        <w:rPr>
          <w:rFonts w:ascii="Calibri" w:hAnsi="Calibri"/>
          <w:spacing w:val="-1"/>
          <w:sz w:val="20"/>
        </w:rPr>
        <w:t xml:space="preserve"> </w:t>
      </w:r>
      <w:r>
        <w:rPr>
          <w:rFonts w:ascii="Calibri" w:hAnsi="Calibri"/>
          <w:sz w:val="20"/>
        </w:rPr>
        <w:t>të</w:t>
      </w:r>
      <w:r>
        <w:rPr>
          <w:rFonts w:ascii="Calibri" w:hAnsi="Calibri"/>
          <w:spacing w:val="-2"/>
          <w:sz w:val="20"/>
        </w:rPr>
        <w:t xml:space="preserve"> </w:t>
      </w:r>
      <w:r>
        <w:rPr>
          <w:rFonts w:ascii="Calibri" w:hAnsi="Calibri"/>
          <w:sz w:val="20"/>
        </w:rPr>
        <w:t>ujërave</w:t>
      </w:r>
      <w:r>
        <w:rPr>
          <w:rFonts w:ascii="Calibri" w:hAnsi="Calibri"/>
          <w:sz w:val="20"/>
        </w:rPr>
        <w:tab/>
        <w:t>69</w:t>
      </w:r>
    </w:p>
    <w:p w:rsidR="00FD62D9" w:rsidRDefault="00EF05F2">
      <w:pPr>
        <w:pStyle w:val="ListParagraph"/>
        <w:numPr>
          <w:ilvl w:val="2"/>
          <w:numId w:val="45"/>
        </w:numPr>
        <w:tabs>
          <w:tab w:val="left" w:pos="1810"/>
          <w:tab w:val="right" w:pos="8662"/>
        </w:tabs>
        <w:spacing w:before="1" w:line="243" w:lineRule="exact"/>
        <w:rPr>
          <w:rFonts w:ascii="Calibri" w:hAnsi="Calibri"/>
          <w:sz w:val="20"/>
        </w:rPr>
      </w:pPr>
      <w:hyperlink w:anchor="_bookmark47" w:history="1">
        <w:r w:rsidR="00CC0E13">
          <w:rPr>
            <w:rFonts w:ascii="Calibri" w:hAnsi="Calibri"/>
            <w:sz w:val="20"/>
          </w:rPr>
          <w:t>Dimensonimi i rrjeteve të sistemit shkarkimit, vlerat normative</w:t>
        </w:r>
        <w:r w:rsidR="00CC0E13">
          <w:rPr>
            <w:rFonts w:ascii="Calibri" w:hAnsi="Calibri"/>
            <w:spacing w:val="-10"/>
            <w:sz w:val="20"/>
          </w:rPr>
          <w:t xml:space="preserve"> </w:t>
        </w:r>
        <w:r w:rsidR="00CC0E13">
          <w:rPr>
            <w:rFonts w:ascii="Calibri" w:hAnsi="Calibri"/>
            <w:sz w:val="20"/>
          </w:rPr>
          <w:t>të</w:t>
        </w:r>
        <w:r w:rsidR="00CC0E13">
          <w:rPr>
            <w:rFonts w:ascii="Calibri" w:hAnsi="Calibri"/>
            <w:spacing w:val="-3"/>
            <w:sz w:val="20"/>
          </w:rPr>
          <w:t xml:space="preserve"> </w:t>
        </w:r>
        <w:r w:rsidR="00CC0E13">
          <w:rPr>
            <w:rFonts w:ascii="Calibri" w:hAnsi="Calibri"/>
            <w:sz w:val="20"/>
          </w:rPr>
          <w:t>shkarkimit</w:t>
        </w:r>
        <w:r w:rsidR="00CC0E13">
          <w:rPr>
            <w:rFonts w:ascii="Calibri" w:hAnsi="Calibri"/>
            <w:sz w:val="20"/>
          </w:rPr>
          <w:tab/>
          <w:t>69</w:t>
        </w:r>
      </w:hyperlink>
    </w:p>
    <w:p w:rsidR="00FD62D9" w:rsidRDefault="00EF05F2">
      <w:pPr>
        <w:pStyle w:val="ListParagraph"/>
        <w:numPr>
          <w:ilvl w:val="2"/>
          <w:numId w:val="45"/>
        </w:numPr>
        <w:tabs>
          <w:tab w:val="left" w:pos="1810"/>
          <w:tab w:val="right" w:pos="5782"/>
        </w:tabs>
        <w:spacing w:line="243" w:lineRule="exact"/>
        <w:rPr>
          <w:rFonts w:ascii="Calibri" w:hAnsi="Calibri"/>
          <w:sz w:val="20"/>
        </w:rPr>
      </w:pPr>
      <w:hyperlink w:anchor="_bookmark48" w:history="1">
        <w:r w:rsidR="00CC0E13">
          <w:rPr>
            <w:rFonts w:ascii="Calibri" w:hAnsi="Calibri"/>
            <w:sz w:val="20"/>
          </w:rPr>
          <w:t>Vlerat e njësi të shkarkimit</w:t>
        </w:r>
        <w:r w:rsidR="00CC0E13">
          <w:rPr>
            <w:rFonts w:ascii="Calibri" w:hAnsi="Calibri"/>
            <w:spacing w:val="-10"/>
            <w:sz w:val="20"/>
          </w:rPr>
          <w:t xml:space="preserve"> </w:t>
        </w:r>
        <w:r w:rsidR="00CC0E13">
          <w:rPr>
            <w:rFonts w:ascii="Calibri" w:hAnsi="Calibri"/>
            <w:sz w:val="20"/>
          </w:rPr>
          <w:t>sipas</w:t>
        </w:r>
        <w:r w:rsidR="00CC0E13">
          <w:rPr>
            <w:rFonts w:ascii="Calibri" w:hAnsi="Calibri"/>
            <w:spacing w:val="-2"/>
            <w:sz w:val="20"/>
          </w:rPr>
          <w:t xml:space="preserve"> </w:t>
        </w:r>
        <w:r w:rsidR="00CC0E13">
          <w:rPr>
            <w:rFonts w:ascii="Calibri" w:hAnsi="Calibri"/>
            <w:sz w:val="20"/>
          </w:rPr>
          <w:t>aparateve</w:t>
        </w:r>
        <w:r w:rsidR="00CC0E13">
          <w:rPr>
            <w:rFonts w:ascii="Calibri" w:hAnsi="Calibri"/>
            <w:sz w:val="20"/>
          </w:rPr>
          <w:tab/>
          <w:t>70</w:t>
        </w:r>
      </w:hyperlink>
    </w:p>
    <w:p w:rsidR="00FD62D9" w:rsidRDefault="00EF05F2">
      <w:pPr>
        <w:pStyle w:val="ListParagraph"/>
        <w:numPr>
          <w:ilvl w:val="2"/>
          <w:numId w:val="45"/>
        </w:numPr>
        <w:tabs>
          <w:tab w:val="left" w:pos="1810"/>
          <w:tab w:val="right" w:pos="5782"/>
        </w:tabs>
        <w:rPr>
          <w:rFonts w:ascii="Calibri" w:hAnsi="Calibri"/>
          <w:sz w:val="20"/>
        </w:rPr>
      </w:pPr>
      <w:hyperlink w:anchor="_bookmark49" w:history="1">
        <w:r w:rsidR="00CC0E13">
          <w:rPr>
            <w:rFonts w:ascii="Calibri" w:hAnsi="Calibri"/>
            <w:sz w:val="20"/>
          </w:rPr>
          <w:t>Dimensionet e kolonave</w:t>
        </w:r>
        <w:r w:rsidR="00CC0E13">
          <w:rPr>
            <w:rFonts w:ascii="Calibri" w:hAnsi="Calibri"/>
            <w:spacing w:val="-5"/>
            <w:sz w:val="20"/>
          </w:rPr>
          <w:t xml:space="preserve"> </w:t>
        </w:r>
        <w:r w:rsidR="00CC0E13">
          <w:rPr>
            <w:rFonts w:ascii="Calibri" w:hAnsi="Calibri"/>
            <w:sz w:val="20"/>
          </w:rPr>
          <w:t>të</w:t>
        </w:r>
        <w:r w:rsidR="00CC0E13">
          <w:rPr>
            <w:rFonts w:ascii="Calibri" w:hAnsi="Calibri"/>
            <w:spacing w:val="-2"/>
            <w:sz w:val="20"/>
          </w:rPr>
          <w:t xml:space="preserve"> </w:t>
        </w:r>
        <w:r w:rsidR="00CC0E13">
          <w:rPr>
            <w:rFonts w:ascii="Calibri" w:hAnsi="Calibri"/>
            <w:sz w:val="20"/>
          </w:rPr>
          <w:t>shkarkimit</w:t>
        </w:r>
        <w:r w:rsidR="00CC0E13">
          <w:rPr>
            <w:rFonts w:ascii="Calibri" w:hAnsi="Calibri"/>
            <w:sz w:val="20"/>
          </w:rPr>
          <w:tab/>
          <w:t>71</w:t>
        </w:r>
      </w:hyperlink>
    </w:p>
    <w:p w:rsidR="00FD62D9" w:rsidRDefault="00EF05F2">
      <w:pPr>
        <w:pStyle w:val="ListParagraph"/>
        <w:numPr>
          <w:ilvl w:val="2"/>
          <w:numId w:val="45"/>
        </w:numPr>
        <w:tabs>
          <w:tab w:val="left" w:pos="1810"/>
          <w:tab w:val="right" w:pos="5062"/>
        </w:tabs>
        <w:spacing w:before="1"/>
        <w:rPr>
          <w:rFonts w:ascii="Calibri" w:hAnsi="Calibri"/>
          <w:sz w:val="20"/>
        </w:rPr>
      </w:pPr>
      <w:hyperlink w:anchor="_bookmark50" w:history="1">
        <w:r w:rsidR="00CC0E13">
          <w:rPr>
            <w:rFonts w:ascii="Calibri" w:hAnsi="Calibri"/>
            <w:sz w:val="20"/>
          </w:rPr>
          <w:t>Ventilimi i rrjeteve</w:t>
        </w:r>
        <w:r w:rsidR="00CC0E13">
          <w:rPr>
            <w:rFonts w:ascii="Calibri" w:hAnsi="Calibri"/>
            <w:spacing w:val="-4"/>
            <w:sz w:val="20"/>
          </w:rPr>
          <w:t xml:space="preserve"> </w:t>
        </w:r>
        <w:r w:rsidR="00CC0E13">
          <w:rPr>
            <w:rFonts w:ascii="Calibri" w:hAnsi="Calibri"/>
            <w:sz w:val="20"/>
          </w:rPr>
          <w:t>të shkarkimit</w:t>
        </w:r>
        <w:r w:rsidR="00CC0E13">
          <w:rPr>
            <w:rFonts w:ascii="Calibri" w:hAnsi="Calibri"/>
            <w:sz w:val="20"/>
          </w:rPr>
          <w:tab/>
          <w:t>71</w:t>
        </w:r>
      </w:hyperlink>
    </w:p>
    <w:p w:rsidR="00FD62D9" w:rsidRDefault="00EF05F2">
      <w:pPr>
        <w:pStyle w:val="ListParagraph"/>
        <w:numPr>
          <w:ilvl w:val="2"/>
          <w:numId w:val="45"/>
        </w:numPr>
        <w:tabs>
          <w:tab w:val="left" w:pos="1810"/>
          <w:tab w:val="right" w:pos="5062"/>
        </w:tabs>
        <w:spacing w:before="1" w:line="243" w:lineRule="exact"/>
        <w:rPr>
          <w:rFonts w:ascii="Calibri" w:hAnsi="Calibri"/>
          <w:sz w:val="20"/>
        </w:rPr>
      </w:pPr>
      <w:hyperlink w:anchor="_bookmark51" w:history="1">
        <w:r w:rsidR="00CC0E13">
          <w:rPr>
            <w:rFonts w:ascii="Calibri" w:hAnsi="Calibri"/>
            <w:sz w:val="20"/>
          </w:rPr>
          <w:t>Përpunimi i ujrave</w:t>
        </w:r>
        <w:r w:rsidR="00CC0E13">
          <w:rPr>
            <w:rFonts w:ascii="Calibri" w:hAnsi="Calibri"/>
            <w:spacing w:val="-6"/>
            <w:sz w:val="20"/>
          </w:rPr>
          <w:t xml:space="preserve"> </w:t>
        </w:r>
        <w:r w:rsidR="00CC0E13">
          <w:rPr>
            <w:rFonts w:ascii="Calibri" w:hAnsi="Calibri"/>
            <w:sz w:val="20"/>
          </w:rPr>
          <w:t>të</w:t>
        </w:r>
        <w:r w:rsidR="00CC0E13">
          <w:rPr>
            <w:rFonts w:ascii="Calibri" w:hAnsi="Calibri"/>
            <w:spacing w:val="-1"/>
            <w:sz w:val="20"/>
          </w:rPr>
          <w:t xml:space="preserve"> </w:t>
        </w:r>
        <w:r w:rsidR="00CC0E13">
          <w:rPr>
            <w:rFonts w:ascii="Calibri" w:hAnsi="Calibri"/>
            <w:sz w:val="20"/>
          </w:rPr>
          <w:t>shkarkimeve</w:t>
        </w:r>
        <w:r w:rsidR="00CC0E13">
          <w:rPr>
            <w:rFonts w:ascii="Calibri" w:hAnsi="Calibri"/>
            <w:sz w:val="20"/>
          </w:rPr>
          <w:tab/>
          <w:t>72</w:t>
        </w:r>
      </w:hyperlink>
    </w:p>
    <w:p w:rsidR="00FD62D9" w:rsidRDefault="00EF05F2">
      <w:pPr>
        <w:pStyle w:val="ListParagraph"/>
        <w:numPr>
          <w:ilvl w:val="2"/>
          <w:numId w:val="45"/>
        </w:numPr>
        <w:tabs>
          <w:tab w:val="left" w:pos="1810"/>
          <w:tab w:val="right" w:pos="7942"/>
        </w:tabs>
        <w:spacing w:line="243" w:lineRule="exact"/>
        <w:rPr>
          <w:rFonts w:ascii="Calibri" w:hAnsi="Calibri"/>
          <w:sz w:val="20"/>
        </w:rPr>
      </w:pPr>
      <w:hyperlink w:anchor="_bookmark52" w:history="1">
        <w:r w:rsidR="00CC0E13">
          <w:rPr>
            <w:rFonts w:ascii="Calibri" w:hAnsi="Calibri"/>
            <w:sz w:val="20"/>
          </w:rPr>
          <w:t>Materialet e tubave dhe komponenteve kryesor të rrjetit</w:t>
        </w:r>
        <w:r w:rsidR="00CC0E13">
          <w:rPr>
            <w:rFonts w:ascii="Calibri" w:hAnsi="Calibri"/>
            <w:spacing w:val="-20"/>
            <w:sz w:val="20"/>
          </w:rPr>
          <w:t xml:space="preserve"> </w:t>
        </w:r>
        <w:r w:rsidR="00CC0E13">
          <w:rPr>
            <w:rFonts w:ascii="Calibri" w:hAnsi="Calibri"/>
            <w:sz w:val="20"/>
          </w:rPr>
          <w:t>të</w:t>
        </w:r>
        <w:r w:rsidR="00CC0E13">
          <w:rPr>
            <w:rFonts w:ascii="Calibri" w:hAnsi="Calibri"/>
            <w:spacing w:val="-3"/>
            <w:sz w:val="20"/>
          </w:rPr>
          <w:t xml:space="preserve"> </w:t>
        </w:r>
        <w:r w:rsidR="00CC0E13">
          <w:rPr>
            <w:rFonts w:ascii="Calibri" w:hAnsi="Calibri"/>
            <w:sz w:val="20"/>
          </w:rPr>
          <w:t>shkarkimit</w:t>
        </w:r>
        <w:r w:rsidR="00CC0E13">
          <w:rPr>
            <w:rFonts w:ascii="Calibri" w:hAnsi="Calibri"/>
            <w:sz w:val="20"/>
          </w:rPr>
          <w:tab/>
          <w:t>72</w:t>
        </w:r>
      </w:hyperlink>
    </w:p>
    <w:p w:rsidR="00FD62D9" w:rsidRDefault="00CC0E13">
      <w:pPr>
        <w:pStyle w:val="ListParagraph"/>
        <w:numPr>
          <w:ilvl w:val="1"/>
          <w:numId w:val="44"/>
        </w:numPr>
        <w:tabs>
          <w:tab w:val="left" w:pos="1659"/>
          <w:tab w:val="right" w:pos="6502"/>
        </w:tabs>
        <w:rPr>
          <w:rFonts w:ascii="Calibri"/>
          <w:sz w:val="20"/>
        </w:rPr>
      </w:pPr>
      <w:r>
        <w:rPr>
          <w:rFonts w:ascii="Calibri"/>
          <w:sz w:val="20"/>
        </w:rPr>
        <w:t>Impjanti i ngrohjes, ventilimit,</w:t>
      </w:r>
      <w:r>
        <w:rPr>
          <w:rFonts w:ascii="Calibri"/>
          <w:spacing w:val="-7"/>
          <w:sz w:val="20"/>
        </w:rPr>
        <w:t xml:space="preserve"> </w:t>
      </w:r>
      <w:r>
        <w:rPr>
          <w:rFonts w:ascii="Calibri"/>
          <w:sz w:val="20"/>
        </w:rPr>
        <w:t>kondicionimit</w:t>
      </w:r>
      <w:r>
        <w:rPr>
          <w:rFonts w:ascii="Calibri"/>
          <w:spacing w:val="-2"/>
          <w:sz w:val="20"/>
        </w:rPr>
        <w:t xml:space="preserve"> </w:t>
      </w:r>
      <w:r>
        <w:rPr>
          <w:rFonts w:ascii="Calibri"/>
          <w:sz w:val="20"/>
        </w:rPr>
        <w:t>(H.V.A.C)</w:t>
      </w:r>
      <w:r>
        <w:rPr>
          <w:rFonts w:ascii="Calibri"/>
          <w:sz w:val="20"/>
        </w:rPr>
        <w:tab/>
        <w:t>72</w:t>
      </w:r>
    </w:p>
    <w:p w:rsidR="00FD62D9" w:rsidRDefault="00EF05F2">
      <w:pPr>
        <w:pStyle w:val="ListParagraph"/>
        <w:numPr>
          <w:ilvl w:val="2"/>
          <w:numId w:val="44"/>
        </w:numPr>
        <w:tabs>
          <w:tab w:val="left" w:pos="1810"/>
          <w:tab w:val="left" w:pos="7021"/>
        </w:tabs>
        <w:spacing w:before="1"/>
        <w:rPr>
          <w:rFonts w:ascii="Calibri" w:hAnsi="Calibri"/>
          <w:sz w:val="20"/>
        </w:rPr>
      </w:pPr>
      <w:hyperlink w:anchor="_bookmark44" w:history="1">
        <w:r w:rsidR="00CC0E13">
          <w:rPr>
            <w:rFonts w:ascii="Calibri" w:hAnsi="Calibri"/>
            <w:sz w:val="20"/>
          </w:rPr>
          <w:t>Të dhënat meteorologjike dhe kushtet e jashtme</w:t>
        </w:r>
        <w:r w:rsidR="00CC0E13">
          <w:rPr>
            <w:rFonts w:ascii="Calibri" w:hAnsi="Calibri"/>
            <w:spacing w:val="-16"/>
            <w:sz w:val="20"/>
          </w:rPr>
          <w:t xml:space="preserve"> </w:t>
        </w:r>
        <w:r w:rsidR="00CC0E13">
          <w:rPr>
            <w:rFonts w:ascii="Calibri" w:hAnsi="Calibri"/>
            <w:sz w:val="20"/>
          </w:rPr>
          <w:t>të mjedisit.</w:t>
        </w:r>
        <w:r w:rsidR="00CC0E13">
          <w:rPr>
            <w:rFonts w:ascii="Calibri" w:hAnsi="Calibri"/>
            <w:sz w:val="20"/>
          </w:rPr>
          <w:tab/>
          <w:t>72</w:t>
        </w:r>
      </w:hyperlink>
    </w:p>
    <w:p w:rsidR="00FD62D9" w:rsidRDefault="00CC0E13">
      <w:pPr>
        <w:pStyle w:val="ListParagraph"/>
        <w:numPr>
          <w:ilvl w:val="1"/>
          <w:numId w:val="44"/>
        </w:numPr>
        <w:tabs>
          <w:tab w:val="left" w:pos="1659"/>
        </w:tabs>
        <w:spacing w:before="1" w:line="243" w:lineRule="exact"/>
        <w:rPr>
          <w:rFonts w:ascii="Calibri"/>
          <w:sz w:val="20"/>
        </w:rPr>
      </w:pPr>
      <w:r>
        <w:rPr>
          <w:rFonts w:ascii="Calibri"/>
          <w:sz w:val="20"/>
        </w:rPr>
        <w:t>Kushtet e projektimit</w:t>
      </w:r>
      <w:r>
        <w:rPr>
          <w:rFonts w:ascii="Calibri"/>
          <w:spacing w:val="-1"/>
          <w:sz w:val="20"/>
        </w:rPr>
        <w:t xml:space="preserve"> </w:t>
      </w:r>
      <w:r>
        <w:rPr>
          <w:rFonts w:ascii="Calibri"/>
          <w:sz w:val="20"/>
        </w:rPr>
        <w:t>73</w:t>
      </w:r>
    </w:p>
    <w:p w:rsidR="00FD62D9" w:rsidRDefault="00EF05F2">
      <w:pPr>
        <w:pStyle w:val="ListParagraph"/>
        <w:numPr>
          <w:ilvl w:val="2"/>
          <w:numId w:val="44"/>
        </w:numPr>
        <w:tabs>
          <w:tab w:val="left" w:pos="1766"/>
        </w:tabs>
        <w:spacing w:line="243" w:lineRule="exact"/>
        <w:ind w:left="1765" w:hanging="506"/>
        <w:rPr>
          <w:rFonts w:ascii="Calibri" w:hAnsi="Calibri"/>
          <w:sz w:val="20"/>
        </w:rPr>
      </w:pPr>
      <w:hyperlink w:anchor="_bookmark45" w:history="1">
        <w:r w:rsidR="00CC0E13">
          <w:rPr>
            <w:rFonts w:ascii="Calibri" w:hAnsi="Calibri"/>
            <w:sz w:val="20"/>
          </w:rPr>
          <w:t>Normat projektuese dhe vlerat e rekomanduara të temperaturave të ambienteve</w:t>
        </w:r>
        <w:r w:rsidR="00CC0E13">
          <w:rPr>
            <w:rFonts w:ascii="Calibri" w:hAnsi="Calibri"/>
            <w:spacing w:val="-1"/>
            <w:sz w:val="20"/>
          </w:rPr>
          <w:t xml:space="preserve"> </w:t>
        </w:r>
        <w:r w:rsidR="00CC0E13">
          <w:rPr>
            <w:rFonts w:ascii="Calibri" w:hAnsi="Calibri"/>
            <w:sz w:val="20"/>
          </w:rPr>
          <w:t>73</w:t>
        </w:r>
      </w:hyperlink>
    </w:p>
    <w:p w:rsidR="00FD62D9" w:rsidRDefault="00CC0E13">
      <w:pPr>
        <w:pStyle w:val="ListParagraph"/>
        <w:numPr>
          <w:ilvl w:val="1"/>
          <w:numId w:val="44"/>
        </w:numPr>
        <w:tabs>
          <w:tab w:val="left" w:pos="1659"/>
          <w:tab w:val="right" w:pos="4342"/>
        </w:tabs>
        <w:rPr>
          <w:rFonts w:ascii="Calibri"/>
          <w:sz w:val="20"/>
        </w:rPr>
      </w:pPr>
      <w:r>
        <w:rPr>
          <w:rFonts w:ascii="Calibri"/>
          <w:sz w:val="20"/>
        </w:rPr>
        <w:t>Impjanti</w:t>
      </w:r>
      <w:r>
        <w:rPr>
          <w:rFonts w:ascii="Calibri"/>
          <w:spacing w:val="-1"/>
          <w:sz w:val="20"/>
        </w:rPr>
        <w:t xml:space="preserve"> </w:t>
      </w:r>
      <w:r>
        <w:rPr>
          <w:rFonts w:ascii="Calibri"/>
          <w:sz w:val="20"/>
        </w:rPr>
        <w:t>i</w:t>
      </w:r>
      <w:r>
        <w:rPr>
          <w:rFonts w:ascii="Calibri"/>
          <w:spacing w:val="-1"/>
          <w:sz w:val="20"/>
        </w:rPr>
        <w:t xml:space="preserve"> </w:t>
      </w:r>
      <w:r>
        <w:rPr>
          <w:rFonts w:ascii="Calibri"/>
          <w:sz w:val="20"/>
        </w:rPr>
        <w:t>kondicionimit</w:t>
      </w:r>
      <w:r>
        <w:rPr>
          <w:rFonts w:ascii="Calibri"/>
          <w:sz w:val="20"/>
        </w:rPr>
        <w:tab/>
        <w:t>74</w:t>
      </w:r>
    </w:p>
    <w:p w:rsidR="00FD62D9" w:rsidRDefault="00CC0E13">
      <w:pPr>
        <w:pStyle w:val="ListParagraph"/>
        <w:numPr>
          <w:ilvl w:val="2"/>
          <w:numId w:val="44"/>
        </w:numPr>
        <w:tabs>
          <w:tab w:val="left" w:pos="1810"/>
          <w:tab w:val="right" w:pos="2901"/>
        </w:tabs>
        <w:spacing w:before="1" w:line="243" w:lineRule="exact"/>
        <w:rPr>
          <w:rFonts w:ascii="Calibri"/>
          <w:sz w:val="20"/>
        </w:rPr>
      </w:pPr>
      <w:r>
        <w:rPr>
          <w:rFonts w:ascii="Calibri"/>
          <w:sz w:val="20"/>
        </w:rPr>
        <w:t>Ngrohja</w:t>
      </w:r>
      <w:r>
        <w:rPr>
          <w:rFonts w:ascii="Calibri"/>
          <w:sz w:val="20"/>
        </w:rPr>
        <w:tab/>
        <w:t>74</w:t>
      </w:r>
    </w:p>
    <w:p w:rsidR="00FD62D9" w:rsidRDefault="00CC0E13">
      <w:pPr>
        <w:pStyle w:val="ListParagraph"/>
        <w:numPr>
          <w:ilvl w:val="2"/>
          <w:numId w:val="44"/>
        </w:numPr>
        <w:tabs>
          <w:tab w:val="left" w:pos="1810"/>
        </w:tabs>
        <w:spacing w:line="243" w:lineRule="exact"/>
        <w:rPr>
          <w:rFonts w:ascii="Calibri" w:hAnsi="Calibri"/>
          <w:sz w:val="20"/>
        </w:rPr>
      </w:pPr>
      <w:r>
        <w:rPr>
          <w:rFonts w:ascii="Calibri" w:hAnsi="Calibri"/>
          <w:sz w:val="20"/>
        </w:rPr>
        <w:t>Tipologjitë e impjanteve të ngrohjes</w:t>
      </w:r>
      <w:r>
        <w:rPr>
          <w:rFonts w:ascii="Calibri" w:hAnsi="Calibri"/>
          <w:spacing w:val="30"/>
          <w:sz w:val="20"/>
        </w:rPr>
        <w:t xml:space="preserve"> </w:t>
      </w:r>
      <w:r>
        <w:rPr>
          <w:rFonts w:ascii="Calibri" w:hAnsi="Calibri"/>
          <w:sz w:val="20"/>
        </w:rPr>
        <w:t>75</w:t>
      </w:r>
    </w:p>
    <w:p w:rsidR="00FD62D9" w:rsidRDefault="00CC0E13">
      <w:pPr>
        <w:pStyle w:val="ListParagraph"/>
        <w:numPr>
          <w:ilvl w:val="2"/>
          <w:numId w:val="44"/>
        </w:numPr>
        <w:tabs>
          <w:tab w:val="left" w:pos="1810"/>
          <w:tab w:val="right" w:pos="4342"/>
        </w:tabs>
        <w:spacing w:before="1"/>
        <w:rPr>
          <w:rFonts w:ascii="Calibri"/>
          <w:sz w:val="20"/>
        </w:rPr>
      </w:pPr>
      <w:r>
        <w:rPr>
          <w:rFonts w:ascii="Calibri"/>
          <w:sz w:val="20"/>
        </w:rPr>
        <w:t>Impjantet</w:t>
      </w:r>
      <w:r>
        <w:rPr>
          <w:rFonts w:ascii="Calibri"/>
          <w:spacing w:val="-1"/>
          <w:sz w:val="20"/>
        </w:rPr>
        <w:t xml:space="preserve"> </w:t>
      </w:r>
      <w:r>
        <w:rPr>
          <w:rFonts w:ascii="Calibri"/>
          <w:sz w:val="20"/>
        </w:rPr>
        <w:t>e</w:t>
      </w:r>
      <w:r>
        <w:rPr>
          <w:rFonts w:ascii="Calibri"/>
          <w:spacing w:val="-1"/>
          <w:sz w:val="20"/>
        </w:rPr>
        <w:t xml:space="preserve"> </w:t>
      </w:r>
      <w:r>
        <w:rPr>
          <w:rFonts w:ascii="Calibri"/>
          <w:sz w:val="20"/>
        </w:rPr>
        <w:t>ngrohjes</w:t>
      </w:r>
      <w:r>
        <w:rPr>
          <w:rFonts w:ascii="Calibri"/>
          <w:sz w:val="20"/>
        </w:rPr>
        <w:tab/>
        <w:t>75</w:t>
      </w:r>
    </w:p>
    <w:p w:rsidR="00FD62D9" w:rsidRDefault="00CC0E13">
      <w:pPr>
        <w:pStyle w:val="ListParagraph"/>
        <w:numPr>
          <w:ilvl w:val="2"/>
          <w:numId w:val="44"/>
        </w:numPr>
        <w:tabs>
          <w:tab w:val="left" w:pos="1810"/>
          <w:tab w:val="right" w:pos="2901"/>
        </w:tabs>
        <w:spacing w:before="1"/>
        <w:rPr>
          <w:rFonts w:ascii="Calibri"/>
          <w:sz w:val="20"/>
        </w:rPr>
      </w:pPr>
      <w:r>
        <w:rPr>
          <w:rFonts w:ascii="Calibri"/>
          <w:sz w:val="20"/>
        </w:rPr>
        <w:t>Ftohja</w:t>
      </w:r>
      <w:r>
        <w:rPr>
          <w:rFonts w:ascii="Calibri"/>
          <w:sz w:val="20"/>
        </w:rPr>
        <w:tab/>
        <w:t>76</w:t>
      </w:r>
    </w:p>
    <w:p w:rsidR="00FD62D9" w:rsidRDefault="00CC0E13">
      <w:pPr>
        <w:pStyle w:val="ListParagraph"/>
        <w:numPr>
          <w:ilvl w:val="2"/>
          <w:numId w:val="44"/>
        </w:numPr>
        <w:tabs>
          <w:tab w:val="left" w:pos="1810"/>
          <w:tab w:val="right" w:pos="4342"/>
        </w:tabs>
        <w:spacing w:line="243" w:lineRule="exact"/>
        <w:rPr>
          <w:rFonts w:ascii="Calibri" w:hAnsi="Calibri"/>
          <w:sz w:val="20"/>
        </w:rPr>
      </w:pPr>
      <w:r>
        <w:rPr>
          <w:rFonts w:ascii="Calibri" w:hAnsi="Calibri"/>
          <w:sz w:val="20"/>
        </w:rPr>
        <w:t>Ventilimi - Ajri</w:t>
      </w:r>
      <w:r>
        <w:rPr>
          <w:rFonts w:ascii="Calibri" w:hAnsi="Calibri"/>
          <w:spacing w:val="-1"/>
          <w:sz w:val="20"/>
        </w:rPr>
        <w:t xml:space="preserve"> </w:t>
      </w:r>
      <w:r>
        <w:rPr>
          <w:rFonts w:ascii="Calibri" w:hAnsi="Calibri"/>
          <w:sz w:val="20"/>
        </w:rPr>
        <w:t>i</w:t>
      </w:r>
      <w:r>
        <w:rPr>
          <w:rFonts w:ascii="Calibri" w:hAnsi="Calibri"/>
          <w:spacing w:val="-1"/>
          <w:sz w:val="20"/>
        </w:rPr>
        <w:t xml:space="preserve"> </w:t>
      </w:r>
      <w:r>
        <w:rPr>
          <w:rFonts w:ascii="Calibri" w:hAnsi="Calibri"/>
          <w:sz w:val="20"/>
        </w:rPr>
        <w:t>freskët</w:t>
      </w:r>
      <w:r>
        <w:rPr>
          <w:rFonts w:ascii="Calibri" w:hAnsi="Calibri"/>
          <w:sz w:val="20"/>
        </w:rPr>
        <w:tab/>
        <w:t>77</w:t>
      </w:r>
    </w:p>
    <w:p w:rsidR="00FD62D9" w:rsidRDefault="00CC0E13">
      <w:pPr>
        <w:pStyle w:val="ListParagraph"/>
        <w:numPr>
          <w:ilvl w:val="1"/>
          <w:numId w:val="44"/>
        </w:numPr>
        <w:tabs>
          <w:tab w:val="left" w:pos="1659"/>
          <w:tab w:val="right" w:pos="5782"/>
        </w:tabs>
        <w:spacing w:line="243" w:lineRule="exact"/>
        <w:rPr>
          <w:rFonts w:ascii="Calibri"/>
          <w:sz w:val="20"/>
        </w:rPr>
      </w:pPr>
      <w:r>
        <w:rPr>
          <w:rFonts w:ascii="Calibri"/>
          <w:sz w:val="20"/>
        </w:rPr>
        <w:t>Centralet termike dhe</w:t>
      </w:r>
      <w:r>
        <w:rPr>
          <w:rFonts w:ascii="Calibri"/>
          <w:spacing w:val="-4"/>
          <w:sz w:val="20"/>
        </w:rPr>
        <w:t xml:space="preserve"> </w:t>
      </w:r>
      <w:r>
        <w:rPr>
          <w:rFonts w:ascii="Calibri"/>
          <w:sz w:val="20"/>
        </w:rPr>
        <w:t>pajisjet</w:t>
      </w:r>
      <w:r>
        <w:rPr>
          <w:rFonts w:ascii="Calibri"/>
          <w:spacing w:val="-1"/>
          <w:sz w:val="20"/>
        </w:rPr>
        <w:t xml:space="preserve"> </w:t>
      </w:r>
      <w:r>
        <w:rPr>
          <w:rFonts w:ascii="Calibri"/>
          <w:sz w:val="20"/>
        </w:rPr>
        <w:t>mekanike</w:t>
      </w:r>
      <w:r>
        <w:rPr>
          <w:rFonts w:ascii="Calibri"/>
          <w:sz w:val="20"/>
        </w:rPr>
        <w:tab/>
        <w:t>79</w:t>
      </w:r>
    </w:p>
    <w:p w:rsidR="00FD62D9" w:rsidRDefault="00EF05F2">
      <w:pPr>
        <w:pStyle w:val="ListParagraph"/>
        <w:numPr>
          <w:ilvl w:val="2"/>
          <w:numId w:val="44"/>
        </w:numPr>
        <w:tabs>
          <w:tab w:val="left" w:pos="1810"/>
          <w:tab w:val="right" w:pos="3621"/>
        </w:tabs>
        <w:spacing w:before="1"/>
        <w:rPr>
          <w:rFonts w:ascii="Calibri"/>
          <w:sz w:val="20"/>
        </w:rPr>
      </w:pPr>
      <w:hyperlink w:anchor="_bookmark46" w:history="1">
        <w:r w:rsidR="00CC0E13">
          <w:rPr>
            <w:rFonts w:ascii="Calibri"/>
            <w:sz w:val="20"/>
          </w:rPr>
          <w:t>Centralet</w:t>
        </w:r>
        <w:r w:rsidR="00CC0E13">
          <w:rPr>
            <w:rFonts w:ascii="Calibri"/>
            <w:spacing w:val="-2"/>
            <w:sz w:val="20"/>
          </w:rPr>
          <w:t xml:space="preserve"> </w:t>
        </w:r>
        <w:r w:rsidR="00CC0E13">
          <w:rPr>
            <w:rFonts w:ascii="Calibri"/>
            <w:sz w:val="20"/>
          </w:rPr>
          <w:t>termike</w:t>
        </w:r>
        <w:r w:rsidR="00CC0E13">
          <w:rPr>
            <w:rFonts w:ascii="Calibri"/>
            <w:sz w:val="20"/>
          </w:rPr>
          <w:tab/>
          <w:t>79</w:t>
        </w:r>
      </w:hyperlink>
    </w:p>
    <w:p w:rsidR="00FD62D9" w:rsidRDefault="00CC0E13">
      <w:pPr>
        <w:pStyle w:val="ListParagraph"/>
        <w:numPr>
          <w:ilvl w:val="2"/>
          <w:numId w:val="44"/>
        </w:numPr>
        <w:tabs>
          <w:tab w:val="left" w:pos="1810"/>
          <w:tab w:val="right" w:pos="3621"/>
        </w:tabs>
        <w:spacing w:before="1"/>
        <w:rPr>
          <w:rFonts w:ascii="Calibri"/>
          <w:sz w:val="20"/>
        </w:rPr>
      </w:pPr>
      <w:r>
        <w:rPr>
          <w:rFonts w:ascii="Calibri"/>
          <w:sz w:val="20"/>
        </w:rPr>
        <w:t>Pajsjet</w:t>
      </w:r>
      <w:r>
        <w:rPr>
          <w:rFonts w:ascii="Calibri"/>
          <w:spacing w:val="-2"/>
          <w:sz w:val="20"/>
        </w:rPr>
        <w:t xml:space="preserve"> </w:t>
      </w:r>
      <w:r>
        <w:rPr>
          <w:rFonts w:ascii="Calibri"/>
          <w:sz w:val="20"/>
        </w:rPr>
        <w:t>mekanike</w:t>
      </w:r>
      <w:r>
        <w:rPr>
          <w:rFonts w:ascii="Calibri"/>
          <w:sz w:val="20"/>
        </w:rPr>
        <w:tab/>
        <w:t>80</w:t>
      </w:r>
    </w:p>
    <w:p w:rsidR="00FD62D9" w:rsidRDefault="00EF05F2">
      <w:pPr>
        <w:pStyle w:val="ListParagraph"/>
        <w:numPr>
          <w:ilvl w:val="0"/>
          <w:numId w:val="46"/>
        </w:numPr>
        <w:tabs>
          <w:tab w:val="left" w:pos="1980"/>
          <w:tab w:val="left" w:pos="1981"/>
        </w:tabs>
        <w:spacing w:line="243" w:lineRule="exact"/>
        <w:ind w:left="1980" w:hanging="721"/>
        <w:rPr>
          <w:rFonts w:ascii="Calibri"/>
          <w:sz w:val="20"/>
        </w:rPr>
      </w:pPr>
      <w:hyperlink w:anchor="_bookmark54" w:history="1">
        <w:r w:rsidR="00CC0E13">
          <w:rPr>
            <w:rFonts w:ascii="Calibri"/>
            <w:sz w:val="20"/>
          </w:rPr>
          <w:t>KONSTRUKSIONI 82</w:t>
        </w:r>
      </w:hyperlink>
    </w:p>
    <w:p w:rsidR="00FD62D9" w:rsidRDefault="00EF05F2">
      <w:pPr>
        <w:pStyle w:val="ListParagraph"/>
        <w:numPr>
          <w:ilvl w:val="1"/>
          <w:numId w:val="46"/>
        </w:numPr>
        <w:tabs>
          <w:tab w:val="left" w:pos="1558"/>
          <w:tab w:val="right" w:pos="5062"/>
        </w:tabs>
        <w:spacing w:line="243" w:lineRule="exact"/>
        <w:rPr>
          <w:rFonts w:ascii="Calibri" w:hAnsi="Calibri"/>
          <w:sz w:val="20"/>
        </w:rPr>
      </w:pPr>
      <w:hyperlink w:anchor="_bookmark55" w:history="1">
        <w:r w:rsidR="00CC0E13">
          <w:rPr>
            <w:rFonts w:ascii="Calibri" w:hAnsi="Calibri"/>
            <w:sz w:val="20"/>
          </w:rPr>
          <w:t>Standartet për</w:t>
        </w:r>
        <w:r w:rsidR="00CC0E13">
          <w:rPr>
            <w:rFonts w:ascii="Calibri" w:hAnsi="Calibri"/>
            <w:spacing w:val="-4"/>
            <w:sz w:val="20"/>
          </w:rPr>
          <w:t xml:space="preserve"> </w:t>
        </w:r>
        <w:r w:rsidR="00CC0E13">
          <w:rPr>
            <w:rFonts w:ascii="Calibri" w:hAnsi="Calibri"/>
            <w:sz w:val="20"/>
          </w:rPr>
          <w:t>projektin</w:t>
        </w:r>
        <w:r w:rsidR="00CC0E13">
          <w:rPr>
            <w:rFonts w:ascii="Calibri" w:hAnsi="Calibri"/>
            <w:spacing w:val="-1"/>
            <w:sz w:val="20"/>
          </w:rPr>
          <w:t xml:space="preserve"> </w:t>
        </w:r>
        <w:r w:rsidR="00CC0E13">
          <w:rPr>
            <w:rFonts w:ascii="Calibri" w:hAnsi="Calibri"/>
            <w:sz w:val="20"/>
          </w:rPr>
          <w:t>konstruktiv</w:t>
        </w:r>
        <w:r w:rsidR="00CC0E13">
          <w:rPr>
            <w:rFonts w:ascii="Calibri" w:hAnsi="Calibri"/>
            <w:sz w:val="20"/>
          </w:rPr>
          <w:tab/>
          <w:t>82</w:t>
        </w:r>
      </w:hyperlink>
    </w:p>
    <w:p w:rsidR="00FD62D9" w:rsidRDefault="00CC0E13">
      <w:pPr>
        <w:pStyle w:val="ListParagraph"/>
        <w:numPr>
          <w:ilvl w:val="0"/>
          <w:numId w:val="46"/>
        </w:numPr>
        <w:tabs>
          <w:tab w:val="left" w:pos="1503"/>
        </w:tabs>
        <w:spacing w:before="1"/>
        <w:ind w:left="1502" w:hanging="243"/>
        <w:rPr>
          <w:rFonts w:ascii="Calibri" w:hAnsi="Calibri"/>
          <w:sz w:val="20"/>
        </w:rPr>
      </w:pPr>
      <w:r>
        <w:rPr>
          <w:rFonts w:ascii="Calibri" w:hAnsi="Calibri"/>
          <w:sz w:val="20"/>
        </w:rPr>
        <w:t>AKSESIBILITETI NGA PERSONAT ME AFTËSI TË VEÇANTA/ BARRIERAT ARKITEKTONIKE</w:t>
      </w:r>
      <w:r>
        <w:rPr>
          <w:rFonts w:ascii="Calibri" w:hAnsi="Calibri"/>
          <w:spacing w:val="7"/>
          <w:sz w:val="20"/>
        </w:rPr>
        <w:t xml:space="preserve"> </w:t>
      </w:r>
      <w:r>
        <w:rPr>
          <w:rFonts w:ascii="Calibri" w:hAnsi="Calibri"/>
          <w:sz w:val="20"/>
        </w:rPr>
        <w:t>83</w:t>
      </w:r>
    </w:p>
    <w:p w:rsidR="00FD62D9" w:rsidRDefault="00FD62D9">
      <w:pPr>
        <w:pStyle w:val="BodyText"/>
        <w:spacing w:before="11"/>
        <w:ind w:left="0"/>
        <w:rPr>
          <w:sz w:val="19"/>
        </w:rPr>
      </w:pPr>
    </w:p>
    <w:p w:rsidR="00FD62D9" w:rsidRDefault="00CC0E13">
      <w:pPr>
        <w:pStyle w:val="BodyText"/>
      </w:pPr>
      <w:r>
        <w:t>MATERIALET QE DO TË SIGUROHEN NGA ENTI PROKURUES</w:t>
      </w:r>
    </w:p>
    <w:p w:rsidR="00FD62D9" w:rsidRDefault="00CC0E13">
      <w:pPr>
        <w:pStyle w:val="BodyText"/>
        <w:spacing w:before="1"/>
      </w:pPr>
      <w:r>
        <w:t>Detyra e projektimit për çdo objekt arsimor</w:t>
      </w:r>
    </w:p>
    <w:p w:rsidR="00FD62D9" w:rsidRDefault="00CC0E13">
      <w:pPr>
        <w:pStyle w:val="BodyText"/>
        <w:spacing w:before="1"/>
        <w:ind w:right="4611"/>
      </w:pPr>
      <w:r>
        <w:t>Studimi i Fizibilitetit për infrastrukturën arsimore parauniversitare RRUGA E SIGURIMIT TË PROJEKTIT TË PLOTË</w:t>
      </w:r>
    </w:p>
    <w:p w:rsidR="00FD62D9" w:rsidRDefault="00CC0E13">
      <w:pPr>
        <w:pStyle w:val="BodyText"/>
        <w:ind w:right="3026"/>
      </w:pPr>
      <w:r>
        <w:t>Faza e projektimit skematik dhe konceptual e cila do të sigurohet nga firmat konkuruese: Koncepti i objektit</w:t>
      </w:r>
    </w:p>
    <w:p w:rsidR="00FD62D9" w:rsidRDefault="00CC0E13">
      <w:pPr>
        <w:pStyle w:val="BodyText"/>
        <w:ind w:right="4611"/>
      </w:pPr>
      <w:r>
        <w:t>Genplan i pergjitshem i objektit dhe sistemimet e jashtme, shkalle 1-500 Skeme distributive, organizimi i hapesirave te shkolles</w:t>
      </w:r>
    </w:p>
    <w:p w:rsidR="00FD62D9" w:rsidRDefault="00CC0E13">
      <w:pPr>
        <w:pStyle w:val="BodyText"/>
        <w:ind w:right="5008"/>
      </w:pPr>
      <w:r>
        <w:t>Planimetri e te gjitha kateve te propozuar e mobiluar, shkalle 1-200 Te pakten nje prerje A-A shkalle 1-200</w:t>
      </w:r>
    </w:p>
    <w:p w:rsidR="00FD62D9" w:rsidRDefault="00CC0E13">
      <w:pPr>
        <w:pStyle w:val="BodyText"/>
        <w:spacing w:line="243" w:lineRule="exact"/>
      </w:pPr>
      <w:r>
        <w:t>Fasadat e objektit, shkalle 1-200</w:t>
      </w:r>
    </w:p>
    <w:p w:rsidR="00FD62D9" w:rsidRDefault="00CC0E13">
      <w:pPr>
        <w:pStyle w:val="BodyText"/>
        <w:ind w:right="3599"/>
      </w:pPr>
      <w:r>
        <w:t>Te pakten 4 imazhe render te jashtme, 2 imazhe render te hapesirave te brendshme Te pakten 1 aksionometri volumentirke ose render</w:t>
      </w:r>
    </w:p>
    <w:p w:rsidR="00FD62D9" w:rsidRDefault="00CC0E13">
      <w:pPr>
        <w:pStyle w:val="BodyText"/>
        <w:spacing w:before="1"/>
      </w:pPr>
      <w:r>
        <w:t>Relacion i projektit</w:t>
      </w:r>
    </w:p>
    <w:p w:rsidR="00FD62D9" w:rsidRDefault="00CC0E13">
      <w:pPr>
        <w:pStyle w:val="BodyText"/>
        <w:ind w:right="5349"/>
      </w:pPr>
      <w:r>
        <w:t>Preventiv i plote i ndertim – montimit dhe mobilimit te objektit Metodologjinë e zbatimit të punimeve</w:t>
      </w:r>
    </w:p>
    <w:p w:rsidR="00FD62D9" w:rsidRDefault="00FD62D9">
      <w:pPr>
        <w:pStyle w:val="BodyText"/>
        <w:ind w:left="0"/>
      </w:pPr>
    </w:p>
    <w:p w:rsidR="00FD62D9" w:rsidRDefault="00CC0E13">
      <w:pPr>
        <w:pStyle w:val="BodyText"/>
        <w:spacing w:before="1"/>
      </w:pPr>
      <w:r>
        <w:t>Faza e projektit të zbatimit e cila do të sigurohet nga firmat fituese:</w:t>
      </w:r>
    </w:p>
    <w:p w:rsidR="00FD62D9" w:rsidRDefault="00FD62D9">
      <w:pPr>
        <w:pStyle w:val="BodyText"/>
        <w:spacing w:before="11"/>
        <w:ind w:left="0"/>
        <w:rPr>
          <w:sz w:val="19"/>
        </w:rPr>
      </w:pPr>
    </w:p>
    <w:p w:rsidR="00FD62D9" w:rsidRDefault="00CC0E13">
      <w:pPr>
        <w:pStyle w:val="BodyText"/>
        <w:ind w:right="1261"/>
        <w:jc w:val="both"/>
      </w:pPr>
      <w:r>
        <w:t>Projekti i paraqitur për “Ndërtimi i ri i shkollës Tip4 në Njësinë Administrative Dajt (Sheshi D2) duhet të përmbajë: Planin</w:t>
      </w:r>
      <w:r>
        <w:rPr>
          <w:spacing w:val="-3"/>
        </w:rPr>
        <w:t xml:space="preserve"> </w:t>
      </w:r>
      <w:r>
        <w:t>e</w:t>
      </w:r>
      <w:r>
        <w:rPr>
          <w:spacing w:val="-2"/>
        </w:rPr>
        <w:t xml:space="preserve"> </w:t>
      </w:r>
      <w:r>
        <w:t>vendosjes</w:t>
      </w:r>
      <w:r>
        <w:rPr>
          <w:spacing w:val="-2"/>
        </w:rPr>
        <w:t xml:space="preserve"> </w:t>
      </w:r>
      <w:r>
        <w:t>së</w:t>
      </w:r>
      <w:r>
        <w:rPr>
          <w:spacing w:val="-1"/>
        </w:rPr>
        <w:t xml:space="preserve"> </w:t>
      </w:r>
      <w:r>
        <w:t>strukturës,</w:t>
      </w:r>
      <w:r>
        <w:rPr>
          <w:spacing w:val="-2"/>
        </w:rPr>
        <w:t xml:space="preserve"> </w:t>
      </w:r>
      <w:r>
        <w:t>i</w:t>
      </w:r>
      <w:r>
        <w:rPr>
          <w:spacing w:val="-2"/>
        </w:rPr>
        <w:t xml:space="preserve"> </w:t>
      </w:r>
      <w:r>
        <w:t>cili</w:t>
      </w:r>
      <w:r>
        <w:rPr>
          <w:spacing w:val="-2"/>
        </w:rPr>
        <w:t xml:space="preserve"> </w:t>
      </w:r>
      <w:r>
        <w:t>do</w:t>
      </w:r>
      <w:r>
        <w:rPr>
          <w:spacing w:val="-2"/>
        </w:rPr>
        <w:t xml:space="preserve"> </w:t>
      </w:r>
      <w:r>
        <w:t>të</w:t>
      </w:r>
      <w:r>
        <w:rPr>
          <w:spacing w:val="-3"/>
        </w:rPr>
        <w:t xml:space="preserve"> </w:t>
      </w:r>
      <w:r>
        <w:t>hartohet</w:t>
      </w:r>
      <w:r>
        <w:rPr>
          <w:spacing w:val="-2"/>
        </w:rPr>
        <w:t xml:space="preserve"> </w:t>
      </w:r>
      <w:r>
        <w:t>në</w:t>
      </w:r>
      <w:r>
        <w:rPr>
          <w:spacing w:val="-3"/>
        </w:rPr>
        <w:t xml:space="preserve"> </w:t>
      </w:r>
      <w:r>
        <w:t>bashkëpunim</w:t>
      </w:r>
      <w:r>
        <w:rPr>
          <w:spacing w:val="-4"/>
        </w:rPr>
        <w:t xml:space="preserve"> </w:t>
      </w:r>
      <w:r>
        <w:t>me</w:t>
      </w:r>
      <w:r>
        <w:rPr>
          <w:spacing w:val="-4"/>
        </w:rPr>
        <w:t xml:space="preserve"> </w:t>
      </w:r>
      <w:r>
        <w:t>Drejtorinë</w:t>
      </w:r>
      <w:r>
        <w:rPr>
          <w:spacing w:val="-3"/>
        </w:rPr>
        <w:t xml:space="preserve"> </w:t>
      </w:r>
      <w:r>
        <w:t>e</w:t>
      </w:r>
      <w:r>
        <w:rPr>
          <w:spacing w:val="-3"/>
        </w:rPr>
        <w:t xml:space="preserve"> </w:t>
      </w:r>
      <w:r>
        <w:t>Përgjithshme</w:t>
      </w:r>
      <w:r>
        <w:rPr>
          <w:spacing w:val="-3"/>
        </w:rPr>
        <w:t xml:space="preserve"> </w:t>
      </w:r>
      <w:r>
        <w:t>të</w:t>
      </w:r>
      <w:r>
        <w:rPr>
          <w:spacing w:val="-3"/>
        </w:rPr>
        <w:t xml:space="preserve"> </w:t>
      </w:r>
      <w:r>
        <w:t>Planifikimit dhe Zhvillimit të Territorit pranë Bashkisë së</w:t>
      </w:r>
      <w:r>
        <w:rPr>
          <w:spacing w:val="-7"/>
        </w:rPr>
        <w:t xml:space="preserve"> </w:t>
      </w:r>
      <w:r>
        <w:t>Tiranës.</w:t>
      </w:r>
    </w:p>
    <w:p w:rsidR="00FD62D9" w:rsidRDefault="00CC0E13">
      <w:pPr>
        <w:pStyle w:val="BodyText"/>
        <w:spacing w:line="244" w:lineRule="exact"/>
        <w:jc w:val="both"/>
      </w:pPr>
      <w:r>
        <w:t>Raportin Teknik arkitektonik dhe konstruktiv.</w:t>
      </w:r>
    </w:p>
    <w:p w:rsidR="00FD62D9" w:rsidRDefault="00CC0E13">
      <w:pPr>
        <w:pStyle w:val="BodyText"/>
        <w:ind w:right="1581"/>
        <w:jc w:val="both"/>
      </w:pPr>
      <w:r>
        <w:t>Projektin</w:t>
      </w:r>
      <w:r>
        <w:rPr>
          <w:spacing w:val="-3"/>
        </w:rPr>
        <w:t xml:space="preserve"> </w:t>
      </w:r>
      <w:r>
        <w:t>arkitektonik:</w:t>
      </w:r>
      <w:r>
        <w:rPr>
          <w:spacing w:val="-3"/>
        </w:rPr>
        <w:t xml:space="preserve"> </w:t>
      </w:r>
      <w:r>
        <w:t>Fasadat,</w:t>
      </w:r>
      <w:r>
        <w:rPr>
          <w:spacing w:val="-3"/>
        </w:rPr>
        <w:t xml:space="preserve"> </w:t>
      </w:r>
      <w:r>
        <w:t>Planimetritë</w:t>
      </w:r>
      <w:r>
        <w:rPr>
          <w:spacing w:val="-4"/>
        </w:rPr>
        <w:t xml:space="preserve"> </w:t>
      </w:r>
      <w:r>
        <w:t>e</w:t>
      </w:r>
      <w:r>
        <w:rPr>
          <w:spacing w:val="-4"/>
        </w:rPr>
        <w:t xml:space="preserve"> </w:t>
      </w:r>
      <w:r>
        <w:t>objektit,</w:t>
      </w:r>
      <w:r>
        <w:rPr>
          <w:spacing w:val="-3"/>
        </w:rPr>
        <w:t xml:space="preserve"> </w:t>
      </w:r>
      <w:r>
        <w:t>Prerjet</w:t>
      </w:r>
      <w:r>
        <w:rPr>
          <w:spacing w:val="-3"/>
        </w:rPr>
        <w:t xml:space="preserve"> </w:t>
      </w:r>
      <w:r>
        <w:t>e</w:t>
      </w:r>
      <w:r>
        <w:rPr>
          <w:spacing w:val="-4"/>
        </w:rPr>
        <w:t xml:space="preserve"> </w:t>
      </w:r>
      <w:r>
        <w:t>godinës,</w:t>
      </w:r>
      <w:r>
        <w:rPr>
          <w:spacing w:val="-2"/>
        </w:rPr>
        <w:t xml:space="preserve"> </w:t>
      </w:r>
      <w:r>
        <w:t>Plan</w:t>
      </w:r>
      <w:r>
        <w:rPr>
          <w:spacing w:val="-2"/>
        </w:rPr>
        <w:t xml:space="preserve"> </w:t>
      </w:r>
      <w:r>
        <w:t>mobilimin</w:t>
      </w:r>
      <w:r>
        <w:rPr>
          <w:spacing w:val="-1"/>
        </w:rPr>
        <w:t xml:space="preserve"> </w:t>
      </w:r>
      <w:r>
        <w:t>e</w:t>
      </w:r>
      <w:r>
        <w:rPr>
          <w:spacing w:val="-3"/>
        </w:rPr>
        <w:t xml:space="preserve"> </w:t>
      </w:r>
      <w:r>
        <w:t>ambienteve,</w:t>
      </w:r>
      <w:r>
        <w:rPr>
          <w:spacing w:val="-3"/>
        </w:rPr>
        <w:t xml:space="preserve"> </w:t>
      </w:r>
      <w:r>
        <w:t>Plani</w:t>
      </w:r>
      <w:r>
        <w:rPr>
          <w:spacing w:val="-3"/>
        </w:rPr>
        <w:t xml:space="preserve"> </w:t>
      </w:r>
      <w:r>
        <w:t>i tarracës,</w:t>
      </w:r>
      <w:r>
        <w:rPr>
          <w:spacing w:val="-1"/>
        </w:rPr>
        <w:t xml:space="preserve"> </w:t>
      </w:r>
      <w:r>
        <w:t>etj.</w:t>
      </w:r>
    </w:p>
    <w:p w:rsidR="00FD62D9" w:rsidRDefault="00CC0E13">
      <w:pPr>
        <w:pStyle w:val="BodyText"/>
        <w:spacing w:before="2"/>
        <w:jc w:val="both"/>
      </w:pPr>
      <w:r>
        <w:t>Projektin e konstruksionin të objektit: Plani i strukturave dhe detajet, Plani i themeleve, etj.</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Plan qarkullimi i personave me aftesi te kufizuar</w:t>
      </w:r>
    </w:p>
    <w:p w:rsidR="00FD62D9" w:rsidRDefault="00CC0E13">
      <w:pPr>
        <w:pStyle w:val="BodyText"/>
        <w:spacing w:before="1" w:line="243" w:lineRule="exact"/>
      </w:pPr>
      <w:r>
        <w:t>Projekt Zbatimin e instalimeve hidrosanitare, të kanalizimeve.</w:t>
      </w:r>
    </w:p>
    <w:p w:rsidR="00FD62D9" w:rsidRDefault="00CC0E13">
      <w:pPr>
        <w:pStyle w:val="BodyText"/>
        <w:ind w:right="927"/>
      </w:pPr>
      <w:r>
        <w:t>Projektin e zbatimit të instalimeve elektrike, të rrjetit telefonik, internetit të shoqëruara me licencën e noteruar të projektuesit.</w:t>
      </w:r>
    </w:p>
    <w:p w:rsidR="00FD62D9" w:rsidRDefault="00CC0E13">
      <w:pPr>
        <w:pStyle w:val="BodyText"/>
        <w:spacing w:before="1"/>
        <w:ind w:right="927"/>
      </w:pPr>
      <w:r>
        <w:t>Projekt Zbatimin e instalimit te sistemit të ngrohjes, të mbrojtjes kundër zjarrit të miratuar nga Drejtoria e Zjarrit dhe Shpëtimit, pranë Prefekturës së Qarkut Tiranë.</w:t>
      </w:r>
    </w:p>
    <w:p w:rsidR="00FD62D9" w:rsidRDefault="00CC0E13">
      <w:pPr>
        <w:pStyle w:val="BodyText"/>
        <w:ind w:right="3500"/>
        <w:jc w:val="both"/>
      </w:pPr>
      <w:r>
        <w:t>Projektin</w:t>
      </w:r>
      <w:r>
        <w:rPr>
          <w:spacing w:val="-3"/>
        </w:rPr>
        <w:t xml:space="preserve"> </w:t>
      </w:r>
      <w:r>
        <w:t>e</w:t>
      </w:r>
      <w:r>
        <w:rPr>
          <w:spacing w:val="-4"/>
        </w:rPr>
        <w:t xml:space="preserve"> </w:t>
      </w:r>
      <w:r>
        <w:t>sistemimit</w:t>
      </w:r>
      <w:r>
        <w:rPr>
          <w:spacing w:val="-3"/>
        </w:rPr>
        <w:t xml:space="preserve"> </w:t>
      </w:r>
      <w:r>
        <w:t>dhe</w:t>
      </w:r>
      <w:r>
        <w:rPr>
          <w:spacing w:val="-4"/>
        </w:rPr>
        <w:t xml:space="preserve"> </w:t>
      </w:r>
      <w:r>
        <w:t>të</w:t>
      </w:r>
      <w:r>
        <w:rPr>
          <w:spacing w:val="-2"/>
        </w:rPr>
        <w:t xml:space="preserve"> </w:t>
      </w:r>
      <w:r>
        <w:t>gjelbërimit</w:t>
      </w:r>
      <w:r>
        <w:rPr>
          <w:spacing w:val="-3"/>
        </w:rPr>
        <w:t xml:space="preserve"> </w:t>
      </w:r>
      <w:r>
        <w:t>të</w:t>
      </w:r>
      <w:r>
        <w:rPr>
          <w:spacing w:val="-4"/>
        </w:rPr>
        <w:t xml:space="preserve"> </w:t>
      </w:r>
      <w:r>
        <w:t>oborrit,</w:t>
      </w:r>
      <w:r>
        <w:rPr>
          <w:spacing w:val="-3"/>
        </w:rPr>
        <w:t xml:space="preserve"> </w:t>
      </w:r>
      <w:r>
        <w:t>projektin</w:t>
      </w:r>
      <w:r>
        <w:rPr>
          <w:spacing w:val="-3"/>
        </w:rPr>
        <w:t xml:space="preserve"> </w:t>
      </w:r>
      <w:r>
        <w:t>e</w:t>
      </w:r>
      <w:r>
        <w:rPr>
          <w:spacing w:val="-4"/>
        </w:rPr>
        <w:t xml:space="preserve"> </w:t>
      </w:r>
      <w:r>
        <w:t>ambienteve</w:t>
      </w:r>
      <w:r>
        <w:rPr>
          <w:spacing w:val="-4"/>
        </w:rPr>
        <w:t xml:space="preserve"> </w:t>
      </w:r>
      <w:r>
        <w:rPr>
          <w:spacing w:val="3"/>
        </w:rPr>
        <w:t>të</w:t>
      </w:r>
      <w:r>
        <w:rPr>
          <w:spacing w:val="-4"/>
        </w:rPr>
        <w:t xml:space="preserve"> </w:t>
      </w:r>
      <w:r>
        <w:t>lodrave; Specifikimet Teknike për zërat e punimeve, pajisjet dhe mobilimi që permban projekti Grafikun e punimeve te detajuar sipas zërave të</w:t>
      </w:r>
      <w:r>
        <w:rPr>
          <w:spacing w:val="-9"/>
        </w:rPr>
        <w:t xml:space="preserve"> </w:t>
      </w:r>
      <w:r>
        <w:t>punës.</w:t>
      </w:r>
    </w:p>
    <w:p w:rsidR="00FD62D9" w:rsidRDefault="00CC0E13">
      <w:pPr>
        <w:pStyle w:val="BodyText"/>
        <w:ind w:right="5349"/>
      </w:pPr>
      <w:r>
        <w:t>Detaje arkitektonike, shtresash, dyer/dritare, mobilje etj Materialet e ndërtimit që do të përdoren</w:t>
      </w:r>
    </w:p>
    <w:p w:rsidR="00FD62D9" w:rsidRDefault="00CC0E13">
      <w:pPr>
        <w:pStyle w:val="BodyText"/>
        <w:ind w:right="9105"/>
      </w:pPr>
      <w:r>
        <w:t>Raport gjeologjik Raport Sizmik</w:t>
      </w:r>
    </w:p>
    <w:p w:rsidR="00FD62D9" w:rsidRDefault="00CC0E13">
      <w:pPr>
        <w:pStyle w:val="BodyText"/>
        <w:spacing w:line="243" w:lineRule="exact"/>
      </w:pPr>
      <w:r>
        <w:t>Raportin e Vlerësimit të Ndikimit në Mjedis (VNM)</w:t>
      </w:r>
    </w:p>
    <w:p w:rsidR="00FD62D9" w:rsidRDefault="00CC0E13">
      <w:pPr>
        <w:pStyle w:val="BodyText"/>
        <w:ind w:right="962"/>
      </w:pPr>
      <w:r>
        <w:t>I gjithë materiali i përgatitur në fazën e projekt zbatimit do të dorëzohet në gjashtë kopje të printuara dhe në mënyrë elektronike me CD.</w:t>
      </w:r>
    </w:p>
    <w:p w:rsidR="00FD62D9" w:rsidRDefault="00FD62D9">
      <w:pPr>
        <w:pStyle w:val="BodyText"/>
        <w:ind w:left="0"/>
      </w:pPr>
    </w:p>
    <w:p w:rsidR="00FD62D9" w:rsidRDefault="00CC0E13">
      <w:pPr>
        <w:pStyle w:val="BodyText"/>
      </w:pPr>
      <w:r>
        <w:t>Gjithashtu projektuesi duhet të paraqesë</w:t>
      </w:r>
    </w:p>
    <w:p w:rsidR="00FD62D9" w:rsidRDefault="00CC0E13">
      <w:pPr>
        <w:pStyle w:val="BodyText"/>
        <w:spacing w:before="1"/>
      </w:pPr>
      <w:r>
        <w:t>Licencë të shoqërisë projektuese + ekstrakt të Regjistrit Tregtar</w:t>
      </w:r>
    </w:p>
    <w:p w:rsidR="00FD62D9" w:rsidRDefault="00CC0E13">
      <w:pPr>
        <w:pStyle w:val="BodyText"/>
        <w:spacing w:before="1"/>
        <w:ind w:right="927"/>
      </w:pPr>
      <w:r>
        <w:t>Licenca të inxhinierëve projektues, licenca të ekspertit mjedisor + deklarata noteriale të inxhinierëve projektues. Planvendosja e objektit në shkallën 1 : 1000 format A3 (kopje origjinale);</w:t>
      </w:r>
    </w:p>
    <w:p w:rsidR="00FD62D9" w:rsidRDefault="00FD62D9">
      <w:pPr>
        <w:pStyle w:val="BodyText"/>
        <w:spacing w:before="11"/>
        <w:ind w:left="0"/>
        <w:rPr>
          <w:sz w:val="19"/>
        </w:rPr>
      </w:pPr>
    </w:p>
    <w:p w:rsidR="00FD62D9" w:rsidRDefault="00CC0E13">
      <w:pPr>
        <w:pStyle w:val="BodyText"/>
        <w:jc w:val="both"/>
      </w:pPr>
      <w:r>
        <w:t>Hartimi i Preventivit</w:t>
      </w:r>
    </w:p>
    <w:p w:rsidR="00FD62D9" w:rsidRDefault="00CC0E13">
      <w:pPr>
        <w:pStyle w:val="BodyText"/>
        <w:spacing w:before="1"/>
        <w:ind w:right="966"/>
        <w:jc w:val="both"/>
      </w:pPr>
      <w:r>
        <w:t>Kosto totale e ndërhyrjes do të përcaktohet nga preventivi përfundimtarë i objektit, që do të përgatitet bazuar në projektin e zbatimit, specifikimeve teknike duke marrë parasysh edhe kërkesat e veçanta të Bashkisë në lidhje me standardet e pranuara dhe me çmimet për njësi sipas Manualit Teknik të Çmimeve në fuqi ose analizat teknike te çmimeve per zërat jashtë manualit.</w:t>
      </w:r>
    </w:p>
    <w:p w:rsidR="00FD62D9" w:rsidRDefault="00FD62D9">
      <w:pPr>
        <w:pStyle w:val="BodyText"/>
        <w:spacing w:before="11"/>
        <w:ind w:left="0"/>
        <w:rPr>
          <w:sz w:val="19"/>
        </w:rPr>
      </w:pPr>
    </w:p>
    <w:p w:rsidR="00FD62D9" w:rsidRDefault="00CC0E13">
      <w:pPr>
        <w:pStyle w:val="BodyText"/>
      </w:pPr>
      <w:r>
        <w:t>Standardet</w:t>
      </w:r>
    </w:p>
    <w:p w:rsidR="00FD62D9" w:rsidRDefault="00CC0E13">
      <w:pPr>
        <w:pStyle w:val="BodyText"/>
        <w:spacing w:before="1"/>
      </w:pPr>
      <w:r>
        <w:t>Standarde në Projektim</w:t>
      </w:r>
    </w:p>
    <w:p w:rsidR="00FD62D9" w:rsidRDefault="00CC0E13">
      <w:pPr>
        <w:pStyle w:val="BodyText"/>
        <w:ind w:right="956"/>
        <w:jc w:val="both"/>
      </w:pPr>
      <w:r>
        <w:t>Projekti do të hartohet në përputhje me të gjitha normat dhe standardet për projektim që parashikon legjislacioni në fuqi. Projektimi duhet të sigurojë respektimin e standardeve, madje edhe atyre gjatë zbatimit. Është përgjegjësi e Projektuesit saktësia dhe respektimi i të gjitha standardeve dhe normave përkatëse. Projektuesi mund të rekomandojë edhe prezantimin e standardeve të reja, për përafrimin me normat e BE-se, si dhe të praktikave më të mira ndërkombëtare në projektim dhe zbatim. Rekomandimet duhet të përmbajnë elemente të fizibilitetit dhe realizueshmërisë me praktikën shqiptare dhe limitimet për financimin e veprës. Në hartimin e projektit të mbahen parasysh të gjitha normat e miratuar për personat me aftësi të kufizuar, të verbrit, etj. Në projekt të parashikohet infrastruktura e nevojshme për këtë kategori.</w:t>
      </w:r>
    </w:p>
    <w:p w:rsidR="00FD62D9" w:rsidRDefault="00CC0E13">
      <w:pPr>
        <w:pStyle w:val="BodyText"/>
        <w:ind w:right="927"/>
      </w:pPr>
      <w:r>
        <w:t>Detajet teknike të infrastrukturës për ketë kategori, të jepen nga Projektuesi në Fletë të veçanta të Projektit. Rekomandime për projektuesin</w:t>
      </w:r>
    </w:p>
    <w:p w:rsidR="00FD62D9" w:rsidRDefault="00CC0E13">
      <w:pPr>
        <w:pStyle w:val="BodyText"/>
        <w:ind w:right="927"/>
      </w:pPr>
      <w:r>
        <w:t>Projekti do të hartohet në bashkëpunim të ngushtë me grupin e ngritur brenda Bashkisë Tiranë për konsultimin dhe mbikëqyrjen e procesit të projektimit.</w:t>
      </w:r>
    </w:p>
    <w:p w:rsidR="00FD62D9" w:rsidRDefault="00CC0E13">
      <w:pPr>
        <w:pStyle w:val="BodyText"/>
        <w:ind w:right="959"/>
        <w:jc w:val="both"/>
      </w:pPr>
      <w:r>
        <w:t>Projektuesi duhet të përdorë dhe të rishikojë të gjithë informacionin ekzistues lidhur me zonën ku do te ndërtohet shkolla. Të dhënat e nevojshme për projektim, siç janë: gjendja e rrjetit ekzistues të ujësjellësit, të kanalizimeve, ndriçimit, kabinat e tensionit të lartë, planin rregullues të zonës, etj, duhet të sigurohen nga projektuesi përmes aplikimeve për informacion në institucionet përkatëse.</w:t>
      </w:r>
    </w:p>
    <w:p w:rsidR="00FD62D9" w:rsidRDefault="00CC0E13">
      <w:pPr>
        <w:pStyle w:val="BodyText"/>
        <w:ind w:right="2201"/>
      </w:pPr>
      <w:r>
        <w:t>Projektuesi duhet të përdorë studimet dhe të dhënat paraprake që disponohen nga Bashkia e Tiranës. Cilësia e studimit duhet të jetë e tillë që të arrihet në standardin e kërkuar.</w:t>
      </w:r>
    </w:p>
    <w:p w:rsidR="00FD62D9" w:rsidRDefault="00CC0E13">
      <w:pPr>
        <w:pStyle w:val="BodyText"/>
        <w:spacing w:before="1" w:line="243" w:lineRule="exact"/>
      </w:pPr>
      <w:r>
        <w:t>Llogaritjet, specifikimet teknike dhe preventivi</w:t>
      </w:r>
    </w:p>
    <w:p w:rsidR="00FD62D9" w:rsidRDefault="00CC0E13">
      <w:pPr>
        <w:pStyle w:val="BodyText"/>
        <w:spacing w:line="243" w:lineRule="exact"/>
      </w:pPr>
      <w:r>
        <w:t>Relacioni teknik që shoqëron projektin duhet të përmbajë:</w:t>
      </w:r>
    </w:p>
    <w:p w:rsidR="00FD62D9" w:rsidRDefault="00CC0E13">
      <w:pPr>
        <w:pStyle w:val="BodyText"/>
        <w:spacing w:before="1"/>
      </w:pPr>
      <w:r>
        <w:t>Raportin teknik të projektimit arkitektonik</w:t>
      </w:r>
    </w:p>
    <w:p w:rsidR="00FD62D9" w:rsidRDefault="00CC0E13">
      <w:pPr>
        <w:pStyle w:val="BodyText"/>
        <w:ind w:right="927"/>
      </w:pPr>
      <w:r>
        <w:t>Raportin teknik të projektimit konstruktiv ku duhet të përfshihet edhe raporti mbi llogaritjet për gjithë strukturat (themelet, shkallëve, soletave, arkitrarëve, trarëve, etj.) si dhe masat inxhinierike që janë parashikuar të merren,</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9"/>
        <w:jc w:val="both"/>
      </w:pPr>
      <w:r>
        <w:t>siguria e kalimit në objekt gjatë kryerjes së punimeve të ndërtimit. Në këtë raport do të bashkëngjiten dhe anekset përkatëse ku janë të gjitha llogaritjet përfshirë modelin kompjuterik të llogaritjeve për kontrollet eventuale nga ana e investitorit.</w:t>
      </w:r>
    </w:p>
    <w:p w:rsidR="00FD62D9" w:rsidRDefault="00CC0E13">
      <w:pPr>
        <w:pStyle w:val="BodyText"/>
        <w:ind w:right="3026"/>
      </w:pPr>
      <w:r>
        <w:t>Relacionin sizmologjik të truallit (kur nuk ka studim, një përshkrim i përgjithshëm) Specifikimet Teknike të cilat duhet të jepen për çdo zë pune.</w:t>
      </w:r>
    </w:p>
    <w:p w:rsidR="00FD62D9" w:rsidRDefault="00CC0E13">
      <w:pPr>
        <w:pStyle w:val="BodyText"/>
        <w:spacing w:line="243" w:lineRule="exact"/>
      </w:pPr>
      <w:r>
        <w:t>Preventivi i plotë i punimeve të zbatimit</w:t>
      </w:r>
    </w:p>
    <w:p w:rsidR="00FD62D9" w:rsidRDefault="00CC0E13">
      <w:pPr>
        <w:pStyle w:val="BodyText"/>
        <w:spacing w:before="1"/>
        <w:ind w:right="927"/>
      </w:pPr>
      <w:r>
        <w:t>Relacioni gjeologjik dhe vetitë fiziko-mekanike të dherave ku duhet të paraqiten cilësitë fiziko-mekanike të dherave dhe të shtresave në themelet e objektit të ri dhe atij ekzistues.</w:t>
      </w:r>
    </w:p>
    <w:p w:rsidR="00FD62D9" w:rsidRDefault="00CC0E13">
      <w:pPr>
        <w:pStyle w:val="BodyText"/>
        <w:spacing w:before="1"/>
      </w:pPr>
      <w:r>
        <w:t>Rekomandime dhe propozime për raste të veçanta.</w:t>
      </w:r>
    </w:p>
    <w:p w:rsidR="00FD62D9" w:rsidRDefault="00FD62D9">
      <w:pPr>
        <w:pStyle w:val="BodyText"/>
        <w:spacing w:before="11"/>
        <w:ind w:left="0"/>
        <w:rPr>
          <w:sz w:val="19"/>
        </w:rPr>
      </w:pPr>
    </w:p>
    <w:p w:rsidR="00FD62D9" w:rsidRDefault="00CC0E13">
      <w:pPr>
        <w:pStyle w:val="BodyText"/>
      </w:pPr>
      <w:r>
        <w:t>Paraqitja e vizatimeve</w:t>
      </w:r>
    </w:p>
    <w:p w:rsidR="00FD62D9" w:rsidRDefault="00CC0E13">
      <w:pPr>
        <w:pStyle w:val="BodyText"/>
        <w:spacing w:before="1"/>
        <w:ind w:right="927"/>
      </w:pPr>
      <w:r>
        <w:t>Vizatimet në fazë projekt zbatimi duhet të paraqiten në format A3, të jenë të lexueshme dhe të përmbajnë si minimum fletët si më poshtë:</w:t>
      </w:r>
    </w:p>
    <w:p w:rsidR="00FD62D9" w:rsidRDefault="00CC0E13">
      <w:pPr>
        <w:pStyle w:val="BodyText"/>
        <w:ind w:right="927"/>
      </w:pPr>
      <w:r>
        <w:t>Topografinë e gjendjes ekzistuese në të cilën të jenë të azhornuara të gjitha ndërtimet në gjendjen e sotme (me leje dhe pa leje) dhe relacioni përkatës</w:t>
      </w:r>
    </w:p>
    <w:p w:rsidR="00FD62D9" w:rsidRDefault="00CC0E13">
      <w:pPr>
        <w:pStyle w:val="BodyText"/>
        <w:spacing w:before="1"/>
        <w:ind w:right="5008"/>
      </w:pPr>
      <w:r>
        <w:t>Planimetria e përgjithshme e objektit në Shk. 1:200; 1:500 Planimetritë e kateve tё objektit, Shk. 1:100, 1:50</w:t>
      </w:r>
    </w:p>
    <w:p w:rsidR="00FD62D9" w:rsidRDefault="00CC0E13">
      <w:pPr>
        <w:pStyle w:val="BodyText"/>
        <w:ind w:right="6551"/>
      </w:pPr>
      <w:r>
        <w:t>Fasadat e reja në 2 D dhe nё 3D Shk.1:100 Prerjet e godinës (në të dy drejtimet) Shk.1:100 Planimetria e themeleve Shk.1:100</w:t>
      </w:r>
    </w:p>
    <w:p w:rsidR="00FD62D9" w:rsidRDefault="00CC0E13">
      <w:pPr>
        <w:pStyle w:val="BodyText"/>
        <w:ind w:right="6536"/>
      </w:pPr>
      <w:r>
        <w:t>Prerje të themeleve dhe detajet Shk.1:20; 1:10 Plani i strukturave detaje Shk.1:100; Shk.1:50 Planimetritë e mobilimit të shkollës Shk.1:100</w:t>
      </w:r>
    </w:p>
    <w:p w:rsidR="00FD62D9" w:rsidRDefault="00CC0E13">
      <w:pPr>
        <w:pStyle w:val="BodyText"/>
        <w:ind w:right="5135"/>
      </w:pPr>
      <w:r>
        <w:t>Planimetria e rrjetit të kanalizimeve në shkallën Shk. 1: 100 Puseta dhe detaje të tjera të rrjetit të kanalizimeve Shk.1:10, 1:20 Planimetria e furnizimit me ujë në Shk. 1: 200,</w:t>
      </w:r>
      <w:r>
        <w:rPr>
          <w:spacing w:val="-6"/>
        </w:rPr>
        <w:t xml:space="preserve"> </w:t>
      </w:r>
      <w:r>
        <w:t>1:100</w:t>
      </w:r>
    </w:p>
    <w:p w:rsidR="00FD62D9" w:rsidRDefault="00CC0E13">
      <w:pPr>
        <w:pStyle w:val="BodyText"/>
        <w:ind w:right="3026"/>
      </w:pPr>
      <w:r>
        <w:t>Skemat aksonometrike e furnizimit me ujë, detaje të paisjeve hidrosanitare Shk.1:100 Puseta dhe detaje të tjera të rrjetit të ujësjellësit Shk.1:20, 1:10</w:t>
      </w:r>
    </w:p>
    <w:p w:rsidR="00FD62D9" w:rsidRDefault="00CC0E13">
      <w:pPr>
        <w:pStyle w:val="BodyText"/>
        <w:ind w:right="4701"/>
        <w:jc w:val="both"/>
      </w:pPr>
      <w:r>
        <w:t>Planimetria, aksonometria dhe detaje të sistemit të ngrohjes Shk.1:100 Planimetria dhe detaje të sistemit të mbrojtjes kundër zjarrit Shk.1:100 Planimetria e dhomës së kaldajës, konstruksioni, detaje Shk.1:100;1:50</w:t>
      </w:r>
    </w:p>
    <w:p w:rsidR="00FD62D9" w:rsidRDefault="00CC0E13">
      <w:pPr>
        <w:pStyle w:val="BodyText"/>
        <w:ind w:right="927"/>
      </w:pPr>
      <w:r>
        <w:t>Planimetri dhe detaje për ndriçimin, fiksimin e ndriçuesve në tavan, instalimin e kuadrit kryesor etj. Shk.1:100;1:50 Planimetria e skemës së shpërndarjes së fuqisë në të gjithë objekti, Shk. 1:100</w:t>
      </w:r>
    </w:p>
    <w:p w:rsidR="00FD62D9" w:rsidRDefault="00CC0E13">
      <w:pPr>
        <w:pStyle w:val="BodyText"/>
        <w:ind w:right="4611"/>
      </w:pPr>
      <w:r>
        <w:t>Planimetritë për telefoninë, rrjetin e internetit Shk.1:100; 1:50 Planimetria e ndriçimit të jashtëm dhe detaje të tij Shk.1:100; 1:50</w:t>
      </w:r>
    </w:p>
    <w:p w:rsidR="00FD62D9" w:rsidRDefault="00CC0E13">
      <w:pPr>
        <w:pStyle w:val="BodyText"/>
        <w:ind w:right="2201"/>
      </w:pPr>
      <w:r>
        <w:t>Planimetria e ambienteve sportive dhe ambienteve të gjelbëruara dhe detaje Shk.1:100; 1:50. Planimetria e murit rrethues, tipin dhe detajin e fiksimit të stolave, Shk.1:100; 1:50.</w:t>
      </w:r>
    </w:p>
    <w:p w:rsidR="00FD62D9" w:rsidRDefault="00CC0E13">
      <w:pPr>
        <w:pStyle w:val="BodyText"/>
        <w:ind w:right="3477"/>
      </w:pPr>
      <w:r>
        <w:t>Planimetria disiplinimit dhe shkarkimit të ujërave sipërfaqësore dhe detajet përkatëse shk. 1:100; 1:50.</w:t>
      </w:r>
    </w:p>
    <w:p w:rsidR="00FD62D9" w:rsidRDefault="00CC0E13">
      <w:pPr>
        <w:pStyle w:val="BodyText"/>
        <w:ind w:right="927"/>
      </w:pPr>
      <w:r>
        <w:t>Në fletët e vizatimit të konstruksionit të objektit duhet të jepen dhe tabelat e specifikimit për çdo material, hekur, beton, tulla etj.</w:t>
      </w:r>
    </w:p>
    <w:p w:rsidR="00FD62D9" w:rsidRDefault="00FD62D9">
      <w:pPr>
        <w:pStyle w:val="BodyText"/>
        <w:spacing w:before="11"/>
        <w:ind w:left="0"/>
        <w:rPr>
          <w:sz w:val="19"/>
        </w:rPr>
      </w:pPr>
    </w:p>
    <w:p w:rsidR="00FD62D9" w:rsidRDefault="00CC0E13">
      <w:pPr>
        <w:pStyle w:val="BodyText"/>
      </w:pPr>
      <w:r>
        <w:t>REFERENCAT</w:t>
      </w:r>
    </w:p>
    <w:p w:rsidR="00FD62D9" w:rsidRDefault="00CC0E13">
      <w:pPr>
        <w:pStyle w:val="BodyText"/>
        <w:spacing w:before="1"/>
        <w:jc w:val="both"/>
      </w:pPr>
      <w:r>
        <w:t>Referenca te pergjithshme</w:t>
      </w:r>
    </w:p>
    <w:p w:rsidR="00FD62D9" w:rsidRDefault="00CC0E13">
      <w:pPr>
        <w:pStyle w:val="ListParagraph"/>
        <w:numPr>
          <w:ilvl w:val="0"/>
          <w:numId w:val="51"/>
        </w:numPr>
        <w:tabs>
          <w:tab w:val="left" w:pos="1431"/>
        </w:tabs>
        <w:spacing w:before="1"/>
        <w:ind w:right="966" w:firstLine="0"/>
        <w:jc w:val="both"/>
        <w:rPr>
          <w:rFonts w:ascii="Calibri" w:hAnsi="Calibri"/>
          <w:sz w:val="20"/>
        </w:rPr>
      </w:pPr>
      <w:r>
        <w:rPr>
          <w:rFonts w:ascii="Calibri" w:hAnsi="Calibri"/>
          <w:sz w:val="20"/>
        </w:rPr>
        <w:t>Udhëzimet ekzistuese për shkollat P të Shqipërisë, të cilët tashmë përdoren si dokumente referuese nga planifikuesit, projektuesit dhe mbikëqyrësit e zonave të</w:t>
      </w:r>
      <w:r>
        <w:rPr>
          <w:rFonts w:ascii="Calibri" w:hAnsi="Calibri"/>
          <w:spacing w:val="-3"/>
          <w:sz w:val="20"/>
        </w:rPr>
        <w:t xml:space="preserve"> </w:t>
      </w:r>
      <w:r>
        <w:rPr>
          <w:rFonts w:ascii="Calibri" w:hAnsi="Calibri"/>
          <w:sz w:val="20"/>
        </w:rPr>
        <w:t>punës;</w:t>
      </w:r>
    </w:p>
    <w:p w:rsidR="00FD62D9" w:rsidRDefault="00CC0E13">
      <w:pPr>
        <w:pStyle w:val="ListParagraph"/>
        <w:numPr>
          <w:ilvl w:val="0"/>
          <w:numId w:val="51"/>
        </w:numPr>
        <w:tabs>
          <w:tab w:val="left" w:pos="1412"/>
        </w:tabs>
        <w:spacing w:line="243" w:lineRule="exact"/>
        <w:ind w:left="1411"/>
        <w:jc w:val="both"/>
        <w:rPr>
          <w:rFonts w:ascii="Calibri" w:hAnsi="Calibri"/>
          <w:sz w:val="20"/>
        </w:rPr>
      </w:pPr>
      <w:r>
        <w:rPr>
          <w:rFonts w:ascii="Calibri" w:hAnsi="Calibri"/>
          <w:sz w:val="20"/>
        </w:rPr>
        <w:t>Ligji për arsimin i</w:t>
      </w:r>
      <w:r>
        <w:rPr>
          <w:rFonts w:ascii="Calibri" w:hAnsi="Calibri"/>
          <w:spacing w:val="-1"/>
          <w:sz w:val="20"/>
        </w:rPr>
        <w:t xml:space="preserve"> </w:t>
      </w:r>
      <w:r>
        <w:rPr>
          <w:rFonts w:ascii="Calibri" w:hAnsi="Calibri"/>
          <w:sz w:val="20"/>
        </w:rPr>
        <w:t>MAS-it;</w:t>
      </w:r>
    </w:p>
    <w:p w:rsidR="00FD62D9" w:rsidRDefault="00CC0E13">
      <w:pPr>
        <w:pStyle w:val="ListParagraph"/>
        <w:numPr>
          <w:ilvl w:val="0"/>
          <w:numId w:val="51"/>
        </w:numPr>
        <w:tabs>
          <w:tab w:val="left" w:pos="1367"/>
        </w:tabs>
        <w:ind w:left="1366"/>
        <w:jc w:val="both"/>
        <w:rPr>
          <w:rFonts w:ascii="Calibri" w:hAnsi="Calibri"/>
          <w:sz w:val="20"/>
        </w:rPr>
      </w:pPr>
      <w:r>
        <w:rPr>
          <w:rFonts w:ascii="Calibri" w:hAnsi="Calibri"/>
          <w:sz w:val="20"/>
        </w:rPr>
        <w:t>Normat ISO për</w:t>
      </w:r>
      <w:r>
        <w:rPr>
          <w:rFonts w:ascii="Calibri" w:hAnsi="Calibri"/>
          <w:spacing w:val="-2"/>
          <w:sz w:val="20"/>
        </w:rPr>
        <w:t xml:space="preserve"> </w:t>
      </w:r>
      <w:r>
        <w:rPr>
          <w:rFonts w:ascii="Calibri" w:hAnsi="Calibri"/>
          <w:sz w:val="20"/>
        </w:rPr>
        <w:t>ndërtimtari;</w:t>
      </w:r>
    </w:p>
    <w:p w:rsidR="00FD62D9" w:rsidRDefault="00CC0E13">
      <w:pPr>
        <w:pStyle w:val="ListParagraph"/>
        <w:numPr>
          <w:ilvl w:val="0"/>
          <w:numId w:val="51"/>
        </w:numPr>
        <w:tabs>
          <w:tab w:val="left" w:pos="1412"/>
        </w:tabs>
        <w:spacing w:before="1"/>
        <w:ind w:right="965" w:firstLine="0"/>
        <w:jc w:val="both"/>
        <w:rPr>
          <w:rFonts w:ascii="Calibri" w:hAnsi="Calibri"/>
          <w:sz w:val="20"/>
        </w:rPr>
      </w:pPr>
      <w:r>
        <w:rPr>
          <w:rFonts w:ascii="Calibri" w:hAnsi="Calibri"/>
          <w:sz w:val="20"/>
        </w:rPr>
        <w:t>Ligjet e tjera të Shqipërisë, duke përfshirë Ligjin për mbrojtjen e mjedisit, Ligjin për planifikimin e territorit, rregulloret për mbrojtje nga zjarri; Ligjin e ndërtimit; Udhëzimi për Kushtet teknike të objekteve ndërtimore për qasjen e personave me aftësi të kufizuar; Rregullore teknike për kursimin e energjisë termike dhe mbrojtjen termike në</w:t>
      </w:r>
      <w:r>
        <w:rPr>
          <w:rFonts w:ascii="Calibri" w:hAnsi="Calibri"/>
          <w:spacing w:val="-2"/>
          <w:sz w:val="20"/>
        </w:rPr>
        <w:t xml:space="preserve"> </w:t>
      </w:r>
      <w:r>
        <w:rPr>
          <w:rFonts w:ascii="Calibri" w:hAnsi="Calibri"/>
          <w:sz w:val="20"/>
        </w:rPr>
        <w:t>ndërtesa;</w:t>
      </w:r>
    </w:p>
    <w:p w:rsidR="00FD62D9" w:rsidRDefault="00CC0E13">
      <w:pPr>
        <w:pStyle w:val="ListParagraph"/>
        <w:numPr>
          <w:ilvl w:val="0"/>
          <w:numId w:val="51"/>
        </w:numPr>
        <w:tabs>
          <w:tab w:val="left" w:pos="1367"/>
        </w:tabs>
        <w:ind w:left="1366"/>
        <w:jc w:val="both"/>
        <w:rPr>
          <w:rFonts w:ascii="Calibri" w:hAnsi="Calibri"/>
          <w:sz w:val="20"/>
        </w:rPr>
      </w:pPr>
      <w:r>
        <w:rPr>
          <w:rFonts w:ascii="Calibri" w:hAnsi="Calibri"/>
          <w:sz w:val="20"/>
        </w:rPr>
        <w:t>Kurrikulumi i ri për arsimin e</w:t>
      </w:r>
      <w:r>
        <w:rPr>
          <w:rFonts w:ascii="Calibri" w:hAnsi="Calibri"/>
          <w:spacing w:val="1"/>
          <w:sz w:val="20"/>
        </w:rPr>
        <w:t xml:space="preserve"> </w:t>
      </w:r>
      <w:r>
        <w:rPr>
          <w:rFonts w:ascii="Calibri" w:hAnsi="Calibri"/>
          <w:sz w:val="20"/>
        </w:rPr>
        <w:t>përgjithshëm;</w:t>
      </w:r>
    </w:p>
    <w:p w:rsidR="00FD62D9" w:rsidRDefault="00FD62D9">
      <w:pPr>
        <w:jc w:val="both"/>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ListParagraph"/>
        <w:numPr>
          <w:ilvl w:val="0"/>
          <w:numId w:val="51"/>
        </w:numPr>
        <w:tabs>
          <w:tab w:val="left" w:pos="1367"/>
        </w:tabs>
        <w:spacing w:before="59"/>
        <w:ind w:left="1366"/>
        <w:rPr>
          <w:rFonts w:ascii="Calibri" w:hAnsi="Calibri"/>
          <w:sz w:val="20"/>
        </w:rPr>
      </w:pPr>
      <w:r>
        <w:rPr>
          <w:rFonts w:ascii="Calibri" w:hAnsi="Calibri"/>
          <w:sz w:val="20"/>
        </w:rPr>
        <w:t>Projekte të ndryshme standarde për ndërtimin e shkollave në Shqipëri</w:t>
      </w:r>
      <w:r>
        <w:rPr>
          <w:rFonts w:ascii="Calibri" w:hAnsi="Calibri"/>
          <w:spacing w:val="-8"/>
          <w:sz w:val="20"/>
        </w:rPr>
        <w:t xml:space="preserve"> </w:t>
      </w:r>
      <w:r>
        <w:rPr>
          <w:rFonts w:ascii="Calibri" w:hAnsi="Calibri"/>
          <w:sz w:val="20"/>
        </w:rPr>
        <w:t>dhe</w:t>
      </w:r>
    </w:p>
    <w:p w:rsidR="00FD62D9" w:rsidRDefault="00CC0E13">
      <w:pPr>
        <w:pStyle w:val="ListParagraph"/>
        <w:numPr>
          <w:ilvl w:val="0"/>
          <w:numId w:val="51"/>
        </w:numPr>
        <w:tabs>
          <w:tab w:val="left" w:pos="1367"/>
        </w:tabs>
        <w:spacing w:before="1" w:line="480" w:lineRule="auto"/>
        <w:ind w:right="5412" w:firstLine="0"/>
        <w:rPr>
          <w:rFonts w:ascii="Calibri" w:hAnsi="Calibri"/>
          <w:sz w:val="20"/>
        </w:rPr>
      </w:pPr>
      <w:r>
        <w:rPr>
          <w:rFonts w:ascii="Calibri" w:hAnsi="Calibri"/>
          <w:sz w:val="20"/>
        </w:rPr>
        <w:t>Udhëzime të tjera të përgatitura paraprakisht nga</w:t>
      </w:r>
      <w:r>
        <w:rPr>
          <w:rFonts w:ascii="Calibri" w:hAnsi="Calibri"/>
          <w:spacing w:val="-24"/>
          <w:sz w:val="20"/>
        </w:rPr>
        <w:t xml:space="preserve"> </w:t>
      </w:r>
      <w:r>
        <w:rPr>
          <w:rFonts w:ascii="Calibri" w:hAnsi="Calibri"/>
          <w:sz w:val="20"/>
        </w:rPr>
        <w:t>konsulenti. Referenca</w:t>
      </w:r>
      <w:r>
        <w:rPr>
          <w:rFonts w:ascii="Calibri" w:hAnsi="Calibri"/>
          <w:spacing w:val="2"/>
          <w:sz w:val="20"/>
        </w:rPr>
        <w:t xml:space="preserve"> </w:t>
      </w:r>
      <w:r>
        <w:rPr>
          <w:rFonts w:ascii="Calibri" w:hAnsi="Calibri"/>
          <w:sz w:val="20"/>
        </w:rPr>
        <w:t>speficike</w:t>
      </w:r>
    </w:p>
    <w:p w:rsidR="00FD62D9" w:rsidRDefault="00CC0E13">
      <w:pPr>
        <w:pStyle w:val="BodyText"/>
        <w:spacing w:line="242" w:lineRule="exact"/>
      </w:pPr>
      <w:r>
        <w:t>VKM nr.319, dt 12.04.2017, “Pwr miratimin e standardeve tw projektimit tw shkollave”</w:t>
      </w:r>
    </w:p>
    <w:p w:rsidR="00FD62D9" w:rsidRDefault="00CC0E13">
      <w:pPr>
        <w:pStyle w:val="BodyText"/>
        <w:spacing w:before="1"/>
        <w:ind w:right="927"/>
      </w:pPr>
      <w:r>
        <w:t>VKM nr.98, Dt. 06.02.2013, “Për miratimin e listës së Standardeve të Harmonizuara Shqiptare, që kanë karakter referues për prezumimin e konformitetit për produktet e ndërtimit</w:t>
      </w:r>
    </w:p>
    <w:p w:rsidR="00FD62D9" w:rsidRDefault="00CC0E13">
      <w:pPr>
        <w:pStyle w:val="BodyText"/>
        <w:spacing w:before="1" w:line="243" w:lineRule="exact"/>
      </w:pPr>
      <w:r>
        <w:t>Normat ISO për</w:t>
      </w:r>
      <w:r>
        <w:rPr>
          <w:spacing w:val="-13"/>
        </w:rPr>
        <w:t xml:space="preserve"> </w:t>
      </w:r>
      <w:r>
        <w:t>ndërtimet.</w:t>
      </w:r>
    </w:p>
    <w:p w:rsidR="00FD62D9" w:rsidRDefault="00CC0E13">
      <w:pPr>
        <w:pStyle w:val="BodyText"/>
        <w:ind w:right="1155"/>
      </w:pPr>
      <w:r>
        <w:t>VKM, Nr. 68, datë 15.2.2001, Për  “Miratimin e Standardeve dhe të kushteve teknike të projektimit dhe të zbatimit  të punimeve të</w:t>
      </w:r>
      <w:r>
        <w:rPr>
          <w:spacing w:val="-4"/>
        </w:rPr>
        <w:t xml:space="preserve"> </w:t>
      </w:r>
      <w:r>
        <w:t>ndërtimit”.</w:t>
      </w:r>
    </w:p>
    <w:p w:rsidR="00FD62D9" w:rsidRDefault="00CC0E13">
      <w:pPr>
        <w:pStyle w:val="BodyText"/>
        <w:spacing w:before="1"/>
        <w:ind w:right="927"/>
      </w:pPr>
      <w:r>
        <w:t>VKM, Nr. 1503, Dt. 19.11.2008, Për miratimin e rregullores “ Për shfrytëzimin e hapësirave nga ana e personave me aftësi të kufizuar”.</w:t>
      </w:r>
    </w:p>
    <w:p w:rsidR="00FD62D9" w:rsidRDefault="00CC0E13">
      <w:pPr>
        <w:pStyle w:val="BodyText"/>
        <w:ind w:right="927"/>
      </w:pPr>
      <w:r>
        <w:t>Urdhër i Ministrit të Punëve të Brendshme, Nr. 425, Dt. 24.07.2015 “Për pranimin, administrimin e dokumentacionit teknik dhe grafik të projektit të mbrojtjes kundër zjarrit dhe për shëptimin dhe lëshimin e akteve teknike”</w:t>
      </w:r>
    </w:p>
    <w:p w:rsidR="00FD62D9" w:rsidRDefault="00CC0E13">
      <w:pPr>
        <w:pStyle w:val="BodyText"/>
        <w:ind w:right="927"/>
      </w:pPr>
      <w:r>
        <w:t>Urdhër i Ministrit të Punëve të Brendshme, Nr. 424, Dt. 24.07.2015 “Për miratimin e rregullave teknike për mbrojtjen nga zjarri dhe për shpëtimin në ndërtimet e destinuara për banim”.</w:t>
      </w:r>
    </w:p>
    <w:p w:rsidR="00FD62D9" w:rsidRDefault="00CC0E13">
      <w:pPr>
        <w:pStyle w:val="BodyText"/>
        <w:ind w:right="4615"/>
      </w:pPr>
      <w:r>
        <w:t>Ligji, Nr. 152/2015 “Për shërbimin e mbrojtjes nga zjarri dhe shpëtimin”. Ligji, Nr.107/2014, Dt. 31.07.2014 “Për planifikimin e territorit”</w:t>
      </w:r>
    </w:p>
    <w:p w:rsidR="00FD62D9" w:rsidRDefault="00CC0E13">
      <w:pPr>
        <w:pStyle w:val="BodyText"/>
        <w:spacing w:before="1"/>
        <w:ind w:right="2201"/>
      </w:pPr>
      <w:r>
        <w:t>Ligji, Nr. 69/2012, Dt.21.06.2012 “Për sistemin arsimor parauniversitar në Republikën e Shqipërisë”. VKM. Nr. 408, Dt. 13.05.2015 “Për miratimin e rregullores së zhvillimit të territorit”.</w:t>
      </w:r>
    </w:p>
    <w:p w:rsidR="00FD62D9" w:rsidRDefault="00CC0E13">
      <w:pPr>
        <w:pStyle w:val="BodyText"/>
        <w:spacing w:line="243" w:lineRule="exact"/>
      </w:pPr>
      <w:r>
        <w:t>VKM. Nr, 626, Dt. 15.07.2015 “Normativat e projektimit të banesave”.</w:t>
      </w:r>
    </w:p>
    <w:p w:rsidR="00FD62D9" w:rsidRDefault="00CC0E13">
      <w:pPr>
        <w:pStyle w:val="BodyText"/>
      </w:pPr>
      <w:r>
        <w:t>VKM. Nr, 628, Dt. 15.07.2015 “Rregullat teknike të projektimit dhe të ndërtimit të rrugëve”.</w:t>
      </w:r>
    </w:p>
    <w:p w:rsidR="00FD62D9" w:rsidRDefault="00CC0E13">
      <w:pPr>
        <w:pStyle w:val="BodyText"/>
        <w:spacing w:before="1" w:line="243" w:lineRule="exact"/>
      </w:pPr>
      <w:r>
        <w:t>VKM. Nr, 691, Dt. 29.07.2015 “Strategjia ndërsektoriale për decentralizimin dhe qeverisjen vendore”.</w:t>
      </w:r>
    </w:p>
    <w:p w:rsidR="00FD62D9" w:rsidRDefault="00CC0E13">
      <w:pPr>
        <w:pStyle w:val="BodyText"/>
        <w:ind w:right="927"/>
      </w:pPr>
      <w:r>
        <w:t>VKM. Nr.38, Dt. 16.01.2003 “Për miratimin e normave, të rregullave dhe kushteve të projektimin dhe të ndërtimit, të prodhimit dhe ruajtes së nxehtësisë në ndërtesa”.</w:t>
      </w:r>
    </w:p>
    <w:p w:rsidR="00FD62D9" w:rsidRDefault="00FD62D9">
      <w:pPr>
        <w:pStyle w:val="BodyText"/>
        <w:spacing w:before="11"/>
        <w:ind w:left="0"/>
        <w:rPr>
          <w:sz w:val="19"/>
        </w:rPr>
      </w:pPr>
    </w:p>
    <w:p w:rsidR="00FD62D9" w:rsidRDefault="00CC0E13">
      <w:pPr>
        <w:pStyle w:val="BodyText"/>
        <w:spacing w:line="482" w:lineRule="auto"/>
        <w:ind w:right="4038"/>
      </w:pPr>
      <w:r>
        <w:t>Dispozitat normative pëër Sistemin arsimor parauniversitar. MAS. Tiranë, 2013. Zevi, B. Architectura-Zevi, Il Nuovissimo Manuale Dell Architetto.</w:t>
      </w:r>
    </w:p>
    <w:p w:rsidR="00FD62D9" w:rsidRDefault="00CC0E13">
      <w:pPr>
        <w:pStyle w:val="BodyText"/>
        <w:spacing w:line="240" w:lineRule="exact"/>
      </w:pPr>
      <w:r>
        <w:t>Neufert, E. &amp; P. Architectural Standard</w:t>
      </w:r>
    </w:p>
    <w:p w:rsidR="00FD62D9" w:rsidRDefault="00FD62D9">
      <w:pPr>
        <w:pStyle w:val="BodyText"/>
        <w:spacing w:before="1"/>
        <w:ind w:left="0"/>
      </w:pPr>
    </w:p>
    <w:p w:rsidR="00FD62D9" w:rsidRDefault="00CC0E13">
      <w:pPr>
        <w:pStyle w:val="BodyText"/>
      </w:pPr>
      <w:r>
        <w:t>Elektriket</w:t>
      </w:r>
    </w:p>
    <w:p w:rsidR="00FD62D9" w:rsidRDefault="00CC0E13">
      <w:pPr>
        <w:pStyle w:val="BodyText"/>
        <w:spacing w:before="1" w:line="243" w:lineRule="exact"/>
      </w:pPr>
      <w:r>
        <w:t>CEI 0-2 Udhëzues për përcaktimin e dokumentacionit</w:t>
      </w:r>
    </w:p>
    <w:p w:rsidR="00FD62D9" w:rsidRDefault="00CC0E13">
      <w:pPr>
        <w:pStyle w:val="BodyText"/>
        <w:spacing w:line="243" w:lineRule="exact"/>
      </w:pPr>
      <w:r>
        <w:t>CEI 11-35 Udhëzues për ekzekutimin e kabinave elektrike</w:t>
      </w:r>
    </w:p>
    <w:p w:rsidR="00FD62D9" w:rsidRDefault="00CC0E13">
      <w:pPr>
        <w:pStyle w:val="BodyText"/>
        <w:spacing w:before="1"/>
      </w:pPr>
      <w:r>
        <w:t>CEI 11-1 Impiante elektrike për tensionet alternative më të mëdha se 1 kV.</w:t>
      </w:r>
    </w:p>
    <w:p w:rsidR="00FD62D9" w:rsidRDefault="00CC0E13">
      <w:pPr>
        <w:pStyle w:val="BodyText"/>
        <w:spacing w:line="243" w:lineRule="exact"/>
      </w:pPr>
      <w:r>
        <w:t>CEI 11-17 Impiante të Prodhimit, Transportit dhe Shpërndarjes së energjisë elektrike, Linjat elektrike.</w:t>
      </w:r>
    </w:p>
    <w:p w:rsidR="00FD62D9" w:rsidRDefault="00CC0E13">
      <w:pPr>
        <w:pStyle w:val="BodyText"/>
        <w:ind w:right="927"/>
      </w:pPr>
      <w:r>
        <w:t>CEI 11-20 Impiante të Prodhimit të energjisë alternative, grupet e elektrogjeneratorëve të lidhur në rrjete të kategorisë I dhe II.</w:t>
      </w:r>
    </w:p>
    <w:p w:rsidR="00FD62D9" w:rsidRDefault="00CC0E13">
      <w:pPr>
        <w:pStyle w:val="BodyText"/>
        <w:spacing w:before="1"/>
      </w:pPr>
      <w:r>
        <w:t>CEI 11-25 Rrymat e lidhjes së shkurtër, në sistemet trefazore alternative. Llogaritjet e tyre.</w:t>
      </w:r>
    </w:p>
    <w:p w:rsidR="00FD62D9" w:rsidRDefault="00CC0E13">
      <w:pPr>
        <w:pStyle w:val="BodyText"/>
        <w:ind w:right="2406"/>
      </w:pPr>
      <w:r>
        <w:t>CEI 11-26 Rrymat e lidhjes së shkurtër, llogaritja e efekteve. Definicione dhe metoda e llogaritjeve. CEI 17-13/1 Siguria e pajisjeve të manovrimit në tension të ulët (Kuadrot e tensionit të ulët)</w:t>
      </w:r>
    </w:p>
    <w:p w:rsidR="00FD62D9" w:rsidRDefault="00CC0E13">
      <w:pPr>
        <w:pStyle w:val="BodyText"/>
        <w:ind w:right="927"/>
      </w:pPr>
      <w:r>
        <w:t>CEI 31-30, 31/33, 31/35 Konstruksionet elektrike të pajisjeve të instaluara në zona me mundësi eksplozioni nga prezenca e gazit. Klasifikimi i zonave të rrezikshme.</w:t>
      </w:r>
    </w:p>
    <w:p w:rsidR="00FD62D9" w:rsidRDefault="00CC0E13">
      <w:pPr>
        <w:pStyle w:val="BodyText"/>
        <w:ind w:right="998"/>
      </w:pPr>
      <w:r>
        <w:t>CEI 64-8/1 Përdorimi i impianteve elektrike në tensione nominale jo më të mëdha se 1000 V alternativ dhe 15000 V të</w:t>
      </w:r>
      <w:r>
        <w:rPr>
          <w:spacing w:val="-2"/>
        </w:rPr>
        <w:t xml:space="preserve"> </w:t>
      </w:r>
      <w:r>
        <w:t>vazhduar.</w:t>
      </w:r>
    </w:p>
    <w:p w:rsidR="00FD62D9" w:rsidRDefault="00CC0E13">
      <w:pPr>
        <w:pStyle w:val="BodyText"/>
        <w:ind w:right="5577"/>
      </w:pPr>
      <w:r>
        <w:t>CEI 81-10/1-4 Mbrojtja nga shkarkimet atmosferike (rrufe). CEI 103-1/1 a 103.1/16 Impiantet telefonike të brendshme.</w:t>
      </w:r>
    </w:p>
    <w:p w:rsidR="00FD62D9" w:rsidRDefault="00CC0E13">
      <w:pPr>
        <w:pStyle w:val="BodyText"/>
        <w:ind w:right="1267"/>
      </w:pPr>
      <w:r>
        <w:t>CEI te CT 210 (pajtueshmërinë elektromagnetike) dhe CT 211 (ekspozimi i njeriut ndaj fushave elektromagnetike). UNI EN 12464-I Sistemet e ndriçimit të brendshëm, të posteve të punës.</w:t>
      </w:r>
    </w:p>
    <w:p w:rsidR="00FD62D9" w:rsidRDefault="00CC0E13">
      <w:pPr>
        <w:pStyle w:val="BodyText"/>
        <w:ind w:right="2723"/>
      </w:pPr>
      <w:r>
        <w:t>UNI Standard 9795 - Sistemet fikse të zbulimit dhe sinjalizimit automatik dhe alarmit të zjarrit. UNI EN 1838 Pajisjet e ndriçimit, Ndriçimi i emergjencës.</w:t>
      </w:r>
    </w:p>
    <w:p w:rsidR="00FD62D9" w:rsidRDefault="00FD62D9">
      <w:pPr>
        <w:sectPr w:rsidR="00FD62D9">
          <w:footerReference w:type="default" r:id="rId113"/>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CEI EN 50173-1 Teknologjia e informacionit- Sistemet e kabllimit të përgjithshëm, -Planifikime dhe kriteret e instalimeve brenda ambienteve të brendshme.</w:t>
      </w:r>
    </w:p>
    <w:p w:rsidR="00FD62D9" w:rsidRDefault="00CC0E13">
      <w:pPr>
        <w:pStyle w:val="BodyText"/>
        <w:ind w:right="5405"/>
      </w:pPr>
      <w:r>
        <w:t>IEC 60076-11 Përdorimi i transformatorëve trefazorë të thatë . IEC 103-1 / N PABX central.</w:t>
      </w:r>
    </w:p>
    <w:p w:rsidR="00FD62D9" w:rsidRDefault="00CC0E13">
      <w:pPr>
        <w:pStyle w:val="BodyText"/>
        <w:spacing w:before="1"/>
        <w:ind w:right="4967"/>
      </w:pPr>
      <w:r>
        <w:t>60617/1-2 Simbolet CEI EN – Grafikat e përdorura për diagrame etj. CEI 3-8 Shkurtime dhe simbole për skicat në plane.</w:t>
      </w:r>
    </w:p>
    <w:p w:rsidR="00FD62D9" w:rsidRDefault="00CC0E13">
      <w:pPr>
        <w:pStyle w:val="BodyText"/>
        <w:spacing w:line="243" w:lineRule="exact"/>
      </w:pPr>
      <w:r>
        <w:t>CEI Përdoruesit elektrikë 64-8/1-2-3-etj.</w:t>
      </w:r>
    </w:p>
    <w:p w:rsidR="00FD62D9" w:rsidRDefault="00CC0E13">
      <w:pPr>
        <w:pStyle w:val="BodyText"/>
        <w:ind w:right="927"/>
      </w:pPr>
      <w:r>
        <w:t>CEI / UNI Të produkteve që aplikohen për projektimin, ndërtimin, testimin në fabrikë dhe instalimin e materialeve, komponentëve dhe pajisjet elektrike.</w:t>
      </w:r>
    </w:p>
    <w:p w:rsidR="00FD62D9" w:rsidRDefault="00FD62D9">
      <w:pPr>
        <w:pStyle w:val="BodyText"/>
        <w:ind w:left="0"/>
      </w:pPr>
    </w:p>
    <w:p w:rsidR="00FD62D9" w:rsidRDefault="00CC0E13">
      <w:pPr>
        <w:pStyle w:val="BodyText"/>
      </w:pPr>
      <w:r>
        <w:t>Mekaniket</w:t>
      </w:r>
    </w:p>
    <w:p w:rsidR="00FD62D9" w:rsidRDefault="00CC0E13">
      <w:pPr>
        <w:pStyle w:val="BodyText"/>
        <w:tabs>
          <w:tab w:val="left" w:pos="2700"/>
        </w:tabs>
        <w:spacing w:before="1"/>
      </w:pPr>
      <w:r>
        <w:t>UNI/EN</w:t>
      </w:r>
      <w:r>
        <w:rPr>
          <w:spacing w:val="-2"/>
        </w:rPr>
        <w:t xml:space="preserve"> </w:t>
      </w:r>
      <w:r>
        <w:t>12845</w:t>
      </w:r>
      <w:r>
        <w:tab/>
        <w:t>Norma të përgjithshme për mbrojtjen nga</w:t>
      </w:r>
      <w:r>
        <w:rPr>
          <w:spacing w:val="-1"/>
        </w:rPr>
        <w:t xml:space="preserve"> </w:t>
      </w:r>
      <w:r>
        <w:t>zjarri;</w:t>
      </w:r>
    </w:p>
    <w:p w:rsidR="00FD62D9" w:rsidRDefault="00CC0E13">
      <w:pPr>
        <w:pStyle w:val="BodyText"/>
        <w:tabs>
          <w:tab w:val="left" w:pos="2700"/>
        </w:tabs>
        <w:spacing w:line="243" w:lineRule="exact"/>
      </w:pPr>
      <w:r>
        <w:t>UNI</w:t>
      </w:r>
      <w:r>
        <w:rPr>
          <w:spacing w:val="-2"/>
        </w:rPr>
        <w:t xml:space="preserve"> </w:t>
      </w:r>
      <w:r>
        <w:t>10779</w:t>
      </w:r>
      <w:r>
        <w:tab/>
        <w:t>Rrjeti i hidranteve. Projektimi, instalimi dhe</w:t>
      </w:r>
      <w:r>
        <w:rPr>
          <w:spacing w:val="-1"/>
        </w:rPr>
        <w:t xml:space="preserve"> </w:t>
      </w:r>
      <w:r>
        <w:t>përdorimi;</w:t>
      </w:r>
    </w:p>
    <w:p w:rsidR="00FD62D9" w:rsidRDefault="00CC0E13">
      <w:pPr>
        <w:pStyle w:val="BodyText"/>
        <w:tabs>
          <w:tab w:val="left" w:pos="2616"/>
          <w:tab w:val="left" w:pos="2700"/>
        </w:tabs>
        <w:ind w:right="3688"/>
      </w:pPr>
      <w:r>
        <w:t>EN</w:t>
      </w:r>
      <w:r>
        <w:rPr>
          <w:spacing w:val="-1"/>
        </w:rPr>
        <w:t xml:space="preserve"> </w:t>
      </w:r>
      <w:r>
        <w:t>671</w:t>
      </w:r>
      <w:r>
        <w:tab/>
        <w:t>Sistemet fikse të mbrojtjes nga zjarri. Tubacionet fleksibël</w:t>
      </w:r>
      <w:r>
        <w:rPr>
          <w:spacing w:val="-27"/>
        </w:rPr>
        <w:t xml:space="preserve"> </w:t>
      </w:r>
      <w:r>
        <w:t>antizjarr; EN</w:t>
      </w:r>
      <w:r>
        <w:rPr>
          <w:spacing w:val="-1"/>
        </w:rPr>
        <w:t xml:space="preserve"> </w:t>
      </w:r>
      <w:r>
        <w:t>54-1</w:t>
      </w:r>
      <w:r>
        <w:tab/>
      </w:r>
      <w:r>
        <w:tab/>
        <w:t>Sistemi i detektimi dhe i alarmit të sistemit –</w:t>
      </w:r>
      <w:r>
        <w:rPr>
          <w:spacing w:val="-5"/>
        </w:rPr>
        <w:t xml:space="preserve"> </w:t>
      </w:r>
      <w:r>
        <w:t>Hyrje;</w:t>
      </w:r>
    </w:p>
    <w:p w:rsidR="00FD62D9" w:rsidRDefault="00CC0E13">
      <w:pPr>
        <w:pStyle w:val="BodyText"/>
        <w:tabs>
          <w:tab w:val="left" w:pos="2700"/>
        </w:tabs>
        <w:spacing w:before="1"/>
        <w:ind w:right="3978"/>
      </w:pPr>
      <w:r>
        <w:t>EN</w:t>
      </w:r>
      <w:r>
        <w:rPr>
          <w:spacing w:val="-1"/>
        </w:rPr>
        <w:t xml:space="preserve"> </w:t>
      </w:r>
      <w:r>
        <w:t>54-3</w:t>
      </w:r>
      <w:r>
        <w:tab/>
        <w:t>Sistemi i detektimi dhe i alarmit të sistemit – Pajisjet e alarmit; EN</w:t>
      </w:r>
      <w:r>
        <w:rPr>
          <w:spacing w:val="-1"/>
        </w:rPr>
        <w:t xml:space="preserve"> </w:t>
      </w:r>
      <w:r>
        <w:t>12723</w:t>
      </w:r>
      <w:r>
        <w:tab/>
        <w:t>Pompat – Terma të përgjithshme të pompave dhe</w:t>
      </w:r>
      <w:r>
        <w:rPr>
          <w:spacing w:val="-23"/>
        </w:rPr>
        <w:t xml:space="preserve"> </w:t>
      </w:r>
      <w:r>
        <w:t>instalimeve,</w:t>
      </w:r>
    </w:p>
    <w:p w:rsidR="00FD62D9" w:rsidRDefault="00CC0E13">
      <w:pPr>
        <w:pStyle w:val="BodyText"/>
        <w:spacing w:line="243" w:lineRule="exact"/>
        <w:ind w:left="2890"/>
      </w:pPr>
      <w:r>
        <w:t>definicione, sasi, simbole dhe njësi;</w:t>
      </w:r>
    </w:p>
    <w:p w:rsidR="00FD62D9" w:rsidRDefault="00CC0E13">
      <w:pPr>
        <w:pStyle w:val="BodyText"/>
        <w:tabs>
          <w:tab w:val="left" w:pos="2700"/>
        </w:tabs>
        <w:spacing w:before="1"/>
      </w:pPr>
      <w:r>
        <w:t>EN</w:t>
      </w:r>
      <w:r>
        <w:rPr>
          <w:spacing w:val="-1"/>
        </w:rPr>
        <w:t xml:space="preserve"> </w:t>
      </w:r>
      <w:r>
        <w:t>60529</w:t>
      </w:r>
      <w:r>
        <w:tab/>
        <w:t>Shkalla e mbrojtjes (Kodi IP) (IEC</w:t>
      </w:r>
      <w:r>
        <w:rPr>
          <w:spacing w:val="-4"/>
        </w:rPr>
        <w:t xml:space="preserve"> </w:t>
      </w:r>
      <w:r>
        <w:t>60529:1989);</w:t>
      </w:r>
    </w:p>
    <w:p w:rsidR="00FD62D9" w:rsidRDefault="00CC0E13">
      <w:pPr>
        <w:pStyle w:val="BodyText"/>
        <w:tabs>
          <w:tab w:val="left" w:pos="2700"/>
        </w:tabs>
        <w:spacing w:before="1"/>
        <w:ind w:right="4246"/>
      </w:pPr>
      <w:r>
        <w:t>ISO</w:t>
      </w:r>
      <w:r>
        <w:rPr>
          <w:spacing w:val="-1"/>
        </w:rPr>
        <w:t xml:space="preserve"> </w:t>
      </w:r>
      <w:r>
        <w:t>65</w:t>
      </w:r>
      <w:r>
        <w:tab/>
        <w:t>Tuba çeliku me filetim në përputhje me Standardin ISO</w:t>
      </w:r>
      <w:r>
        <w:rPr>
          <w:spacing w:val="-22"/>
        </w:rPr>
        <w:t xml:space="preserve"> </w:t>
      </w:r>
      <w:r>
        <w:t>7-1; EN</w:t>
      </w:r>
      <w:r>
        <w:rPr>
          <w:spacing w:val="-1"/>
        </w:rPr>
        <w:t xml:space="preserve"> </w:t>
      </w:r>
      <w:r>
        <w:t>12094</w:t>
      </w:r>
      <w:r>
        <w:tab/>
        <w:t>Sisteme të shuarjes me</w:t>
      </w:r>
      <w:r>
        <w:rPr>
          <w:spacing w:val="-6"/>
        </w:rPr>
        <w:t xml:space="preserve"> </w:t>
      </w:r>
      <w:r>
        <w:t>gaz;</w:t>
      </w:r>
    </w:p>
    <w:p w:rsidR="00FD62D9" w:rsidRDefault="00CC0E13">
      <w:pPr>
        <w:pStyle w:val="BodyText"/>
        <w:tabs>
          <w:tab w:val="left" w:pos="2616"/>
          <w:tab w:val="left" w:pos="2700"/>
        </w:tabs>
        <w:ind w:right="6628"/>
      </w:pPr>
      <w:r>
        <w:t>EN</w:t>
      </w:r>
      <w:r>
        <w:rPr>
          <w:spacing w:val="-1"/>
        </w:rPr>
        <w:t xml:space="preserve"> </w:t>
      </w:r>
      <w:r>
        <w:t>12094</w:t>
      </w:r>
      <w:r>
        <w:tab/>
      </w:r>
      <w:r>
        <w:tab/>
        <w:t>Sisteme të shuarjes me gaz; EN</w:t>
      </w:r>
      <w:r>
        <w:rPr>
          <w:spacing w:val="-1"/>
        </w:rPr>
        <w:t xml:space="preserve"> </w:t>
      </w:r>
      <w:r>
        <w:t>1356</w:t>
      </w:r>
      <w:r>
        <w:tab/>
        <w:t>Sistem të shuarjes me</w:t>
      </w:r>
      <w:r>
        <w:rPr>
          <w:spacing w:val="-19"/>
        </w:rPr>
        <w:t xml:space="preserve"> </w:t>
      </w:r>
      <w:r>
        <w:t>shkumë; UNI</w:t>
      </w:r>
      <w:r>
        <w:rPr>
          <w:spacing w:val="-1"/>
        </w:rPr>
        <w:t xml:space="preserve"> </w:t>
      </w:r>
      <w:r>
        <w:t>9994-1</w:t>
      </w:r>
      <w:r>
        <w:tab/>
      </w:r>
      <w:r>
        <w:tab/>
        <w:t>Bombolat</w:t>
      </w:r>
      <w:r>
        <w:rPr>
          <w:spacing w:val="-1"/>
        </w:rPr>
        <w:t xml:space="preserve"> </w:t>
      </w:r>
      <w:r>
        <w:t>portative;</w:t>
      </w:r>
    </w:p>
    <w:p w:rsidR="00FD62D9" w:rsidRDefault="00CC0E13">
      <w:pPr>
        <w:pStyle w:val="BodyText"/>
        <w:ind w:right="7143"/>
      </w:pPr>
      <w:r>
        <w:t>UNI EN 12416-2 Impiantet me pluhur; UNI EN 13565-2 Impiantet me shkumë;</w:t>
      </w:r>
    </w:p>
    <w:p w:rsidR="00FD62D9" w:rsidRDefault="00CC0E13">
      <w:pPr>
        <w:pStyle w:val="BodyText"/>
        <w:tabs>
          <w:tab w:val="left" w:pos="2700"/>
        </w:tabs>
      </w:pPr>
      <w:r>
        <w:t>UNI</w:t>
      </w:r>
      <w:r>
        <w:rPr>
          <w:spacing w:val="-1"/>
        </w:rPr>
        <w:t xml:space="preserve"> </w:t>
      </w:r>
      <w:r>
        <w:t>ISO</w:t>
      </w:r>
      <w:r>
        <w:rPr>
          <w:spacing w:val="-1"/>
        </w:rPr>
        <w:t xml:space="preserve"> </w:t>
      </w:r>
      <w:r>
        <w:t>15779</w:t>
      </w:r>
      <w:r>
        <w:tab/>
        <w:t>Sistemet e shuarjes me</w:t>
      </w:r>
      <w:r>
        <w:rPr>
          <w:spacing w:val="-2"/>
        </w:rPr>
        <w:t xml:space="preserve"> </w:t>
      </w:r>
      <w:r>
        <w:t>aerosol.</w:t>
      </w:r>
    </w:p>
    <w:p w:rsidR="00FD62D9" w:rsidRDefault="00FD62D9">
      <w:pPr>
        <w:pStyle w:val="BodyText"/>
        <w:spacing w:before="10"/>
        <w:ind w:left="0"/>
        <w:rPr>
          <w:sz w:val="19"/>
        </w:rPr>
      </w:pPr>
    </w:p>
    <w:p w:rsidR="00FD62D9" w:rsidRDefault="00CC0E13">
      <w:pPr>
        <w:pStyle w:val="BodyText"/>
        <w:spacing w:before="1"/>
      </w:pPr>
      <w:r>
        <w:t>Konstruktive</w:t>
      </w:r>
    </w:p>
    <w:p w:rsidR="00FD62D9" w:rsidRDefault="00CC0E13">
      <w:pPr>
        <w:pStyle w:val="BodyText"/>
        <w:spacing w:before="1"/>
        <w:ind w:right="7143"/>
      </w:pPr>
      <w:r>
        <w:t>EC0 Bazat e projektimit të strukturave EC1 Ngarkesat në struktura</w:t>
      </w:r>
    </w:p>
    <w:p w:rsidR="00FD62D9" w:rsidRDefault="00CC0E13">
      <w:pPr>
        <w:pStyle w:val="BodyText"/>
        <w:ind w:right="7723"/>
      </w:pPr>
      <w:r>
        <w:t>EC2 Projektimi i strukturave b/a EC7 Projektimi gjeoteknik</w:t>
      </w:r>
    </w:p>
    <w:p w:rsidR="00FD62D9" w:rsidRDefault="00CC0E13">
      <w:pPr>
        <w:pStyle w:val="BodyText"/>
        <w:ind w:right="7143"/>
      </w:pPr>
      <w:r>
        <w:t>EC8 Projektimi sizmik i strukturave. Kushtet teknike të projektimit KTP -1978</w:t>
      </w:r>
    </w:p>
    <w:p w:rsidR="00FD62D9" w:rsidRDefault="00CC0E13">
      <w:pPr>
        <w:pStyle w:val="BodyText"/>
        <w:spacing w:line="243" w:lineRule="exact"/>
      </w:pPr>
      <w:r>
        <w:t>Kushtet teknike të projektimit për ndërtimet antisizmike KTP-N.2-89</w:t>
      </w:r>
    </w:p>
    <w:p w:rsidR="00FD62D9" w:rsidRDefault="00FD62D9">
      <w:pPr>
        <w:pStyle w:val="BodyText"/>
        <w:spacing w:before="1"/>
        <w:ind w:left="0"/>
      </w:pPr>
    </w:p>
    <w:p w:rsidR="00FD62D9" w:rsidRDefault="00CC0E13">
      <w:pPr>
        <w:pStyle w:val="BodyText"/>
        <w:spacing w:line="243" w:lineRule="exact"/>
      </w:pPr>
      <w:r>
        <w:t>TERMAT</w:t>
      </w:r>
    </w:p>
    <w:p w:rsidR="00FD62D9" w:rsidRDefault="00CC0E13">
      <w:pPr>
        <w:pStyle w:val="BodyText"/>
        <w:ind w:right="927"/>
      </w:pPr>
      <w:r>
        <w:t>Termat e pwrdorura nw kwtw detyre projektimi i referohen terminologjisw sw pwrcaktuar nw Ligjin Nr. 69/2012, Dt.21.06.2012 “Për sistemin arsimor parauniversitar në Republikën e Shqipërisë”.</w:t>
      </w:r>
    </w:p>
    <w:p w:rsidR="00FD62D9" w:rsidRDefault="00CC0E13">
      <w:pPr>
        <w:pStyle w:val="BodyText"/>
        <w:spacing w:before="1"/>
      </w:pPr>
      <w:r>
        <w:t>TermAt arkitekturale/të inxhinierisë</w:t>
      </w:r>
    </w:p>
    <w:p w:rsidR="00FD62D9" w:rsidRDefault="00CC0E13">
      <w:pPr>
        <w:pStyle w:val="BodyText"/>
        <w:ind w:right="927"/>
      </w:pPr>
      <w:r>
        <w:t>Komoditeti akustik: Kushtet akustike në të cilat shkolla dhe shfrytëzuesit e saj mund të veprojnë me efikasitetin maksimal.</w:t>
      </w:r>
    </w:p>
    <w:p w:rsidR="00FD62D9" w:rsidRDefault="00CC0E13">
      <w:pPr>
        <w:pStyle w:val="BodyText"/>
        <w:spacing w:line="243" w:lineRule="exact"/>
      </w:pPr>
      <w:r>
        <w:t>Hapësirat administrative: Hapësirë fizike e shkollës e dedikuar për aktivitete administrative.</w:t>
      </w:r>
    </w:p>
    <w:p w:rsidR="00FD62D9" w:rsidRDefault="00CC0E13">
      <w:pPr>
        <w:pStyle w:val="BodyText"/>
        <w:spacing w:before="2"/>
        <w:ind w:right="1155"/>
      </w:pPr>
      <w:r>
        <w:t>Hapësirat e qarkullimit: Hapësirë e caktuar për qarkullimin horizontal dhe vertikal brenda ndërtesës, si hollët e hyrjes, korridoret dhe</w:t>
      </w:r>
      <w:r>
        <w:rPr>
          <w:spacing w:val="-2"/>
        </w:rPr>
        <w:t xml:space="preserve"> </w:t>
      </w:r>
      <w:r>
        <w:t>shkallët.</w:t>
      </w:r>
    </w:p>
    <w:p w:rsidR="00FD62D9" w:rsidRDefault="00CC0E13">
      <w:pPr>
        <w:pStyle w:val="BodyText"/>
        <w:ind w:right="927"/>
      </w:pPr>
      <w:r>
        <w:t>Komoditeti klimatik: Kushtet mjedisore në të cilat shkolla dhe shfrytëzuesit e saj mund të veprojnë me efikasitetin maksimal.</w:t>
      </w:r>
    </w:p>
    <w:p w:rsidR="00FD62D9" w:rsidRDefault="00CC0E13">
      <w:pPr>
        <w:pStyle w:val="BodyText"/>
        <w:spacing w:line="243" w:lineRule="exact"/>
        <w:jc w:val="both"/>
      </w:pPr>
      <w:r>
        <w:t>Hapësirat arsimore: Hapësira fizike e shkollës e cila i dedikohet aktiviteteve edukative.</w:t>
      </w:r>
    </w:p>
    <w:p w:rsidR="00FD62D9" w:rsidRDefault="00CC0E13">
      <w:pPr>
        <w:pStyle w:val="BodyText"/>
        <w:ind w:right="958"/>
        <w:jc w:val="both"/>
      </w:pPr>
      <w:r>
        <w:t>Mjedisi higjienik: Kushtet e përgjithshme të higjienës në shkollë që ndikojnë në nivelin e komoditetit dhe shëndetin e shfrytëzuesve dhe varen nga kushtet fizike të ndërtesave sanitare, furnizimi me ujë, rezervat e ujit dhe sistemi i largimit dhe trajtimit të ujërave të zeza të cilat mundësojnë që ndërtesa shkollore të funksionon në mënyrë efikase dhe të sigurt.</w:t>
      </w:r>
    </w:p>
    <w:p w:rsidR="00FD62D9" w:rsidRDefault="00FD62D9">
      <w:pPr>
        <w:jc w:val="both"/>
        <w:sectPr w:rsidR="00FD62D9">
          <w:footerReference w:type="default" r:id="rId114"/>
          <w:pgSz w:w="12240" w:h="15840"/>
          <w:pgMar w:top="1140" w:right="480" w:bottom="440" w:left="0" w:header="468" w:footer="245" w:gutter="0"/>
          <w:pgNumType w:start="341"/>
          <w:cols w:space="720"/>
        </w:sectPr>
      </w:pPr>
    </w:p>
    <w:p w:rsidR="00FD62D9" w:rsidRDefault="00FD62D9">
      <w:pPr>
        <w:pStyle w:val="BodyText"/>
        <w:spacing w:before="4"/>
        <w:ind w:left="0"/>
        <w:rPr>
          <w:sz w:val="15"/>
        </w:rPr>
      </w:pPr>
    </w:p>
    <w:p w:rsidR="00FD62D9" w:rsidRDefault="00CC0E13">
      <w:pPr>
        <w:pStyle w:val="BodyText"/>
        <w:tabs>
          <w:tab w:val="left" w:pos="9326"/>
        </w:tabs>
        <w:spacing w:before="59"/>
        <w:ind w:right="976"/>
      </w:pPr>
      <w:r>
        <w:t xml:space="preserve">Orientimi: </w:t>
      </w:r>
      <w:r>
        <w:rPr>
          <w:spacing w:val="9"/>
        </w:rPr>
        <w:t xml:space="preserve"> </w:t>
      </w:r>
      <w:r>
        <w:t xml:space="preserve">Orientimi </w:t>
      </w:r>
      <w:r>
        <w:rPr>
          <w:spacing w:val="10"/>
        </w:rPr>
        <w:t xml:space="preserve"> </w:t>
      </w:r>
      <w:r>
        <w:t xml:space="preserve">i </w:t>
      </w:r>
      <w:r>
        <w:rPr>
          <w:spacing w:val="11"/>
        </w:rPr>
        <w:t xml:space="preserve"> </w:t>
      </w:r>
      <w:r>
        <w:t xml:space="preserve">ndërtesës </w:t>
      </w:r>
      <w:r>
        <w:rPr>
          <w:spacing w:val="10"/>
        </w:rPr>
        <w:t xml:space="preserve"> </w:t>
      </w:r>
      <w:r>
        <w:t xml:space="preserve">shkollore </w:t>
      </w:r>
      <w:r>
        <w:rPr>
          <w:spacing w:val="9"/>
        </w:rPr>
        <w:t xml:space="preserve"> </w:t>
      </w:r>
      <w:r>
        <w:t xml:space="preserve">(pjesa </w:t>
      </w:r>
      <w:r>
        <w:rPr>
          <w:spacing w:val="12"/>
        </w:rPr>
        <w:t xml:space="preserve"> </w:t>
      </w:r>
      <w:r>
        <w:t xml:space="preserve">e </w:t>
      </w:r>
      <w:r>
        <w:rPr>
          <w:spacing w:val="8"/>
        </w:rPr>
        <w:t xml:space="preserve"> </w:t>
      </w:r>
      <w:r>
        <w:t xml:space="preserve">hapësirave </w:t>
      </w:r>
      <w:r>
        <w:rPr>
          <w:spacing w:val="11"/>
        </w:rPr>
        <w:t xml:space="preserve"> </w:t>
      </w:r>
      <w:r>
        <w:t xml:space="preserve">arsimore), </w:t>
      </w:r>
      <w:r>
        <w:rPr>
          <w:spacing w:val="9"/>
        </w:rPr>
        <w:t xml:space="preserve"> </w:t>
      </w:r>
      <w:r>
        <w:t xml:space="preserve">që </w:t>
      </w:r>
      <w:r>
        <w:rPr>
          <w:spacing w:val="12"/>
        </w:rPr>
        <w:t xml:space="preserve"> </w:t>
      </w:r>
      <w:r>
        <w:t xml:space="preserve">ndikohet </w:t>
      </w:r>
      <w:r>
        <w:rPr>
          <w:spacing w:val="9"/>
        </w:rPr>
        <w:t xml:space="preserve"> </w:t>
      </w:r>
      <w:r>
        <w:t>nga</w:t>
      </w:r>
      <w:r>
        <w:tab/>
        <w:t>faktorët natyrorë klimatikë, si dielli dhe drejtimi i</w:t>
      </w:r>
      <w:r>
        <w:rPr>
          <w:spacing w:val="-1"/>
        </w:rPr>
        <w:t xml:space="preserve"> </w:t>
      </w:r>
      <w:r>
        <w:t>erës.</w:t>
      </w:r>
    </w:p>
    <w:p w:rsidR="00FD62D9" w:rsidRDefault="00CC0E13">
      <w:pPr>
        <w:pStyle w:val="BodyText"/>
        <w:spacing w:line="243" w:lineRule="exact"/>
      </w:pPr>
      <w:r>
        <w:t>Lokacioni i ndërtesës shkollore: Sipërfaqja e tokës brenda së cilës janë të vendosura ndërtesat arsimore.</w:t>
      </w:r>
    </w:p>
    <w:p w:rsidR="00FD62D9" w:rsidRDefault="00CC0E13">
      <w:pPr>
        <w:pStyle w:val="BodyText"/>
        <w:spacing w:before="1"/>
        <w:ind w:right="927"/>
      </w:pPr>
      <w:r>
        <w:t>Hapësirat ndihmëse: Hapësirat fizike në ndërtesë shkollore të dedikuara për mbështetje të aktiviteteve arsimore dhe ato administrative.</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TË DHËNA TË PËRGJITHSHME DHE GJENDJA EKZISTUESE E OBJEKTIT</w:t>
      </w:r>
    </w:p>
    <w:p w:rsidR="00FD62D9" w:rsidRDefault="00FD62D9">
      <w:pPr>
        <w:pStyle w:val="BodyText"/>
        <w:spacing w:before="1"/>
        <w:ind w:left="0"/>
      </w:pPr>
    </w:p>
    <w:p w:rsidR="00FD62D9" w:rsidRDefault="00CC0E13">
      <w:pPr>
        <w:pStyle w:val="BodyText"/>
        <w:ind w:right="927"/>
      </w:pPr>
      <w:r>
        <w:t>Vendndodhja: Sheshi i propozuar nr. D2 për ndërtimin e shkollës tip 4 ndodhet pranë Linzes, Njesia Administrative Dajt. Aksesohet nga rruga “Shefqet Kuka”.</w:t>
      </w:r>
    </w:p>
    <w:p w:rsidR="00FD62D9" w:rsidRDefault="00CC0E13">
      <w:pPr>
        <w:pStyle w:val="BodyText"/>
        <w:ind w:right="927"/>
      </w:pPr>
      <w:r>
        <w:t>Njësia Administrative Dajt (Referuar Studimit të Fizibilitetit "Përmirësimi i infrastrukturave arsimore në Bashkinë Tiranë" Nëntor 2016 rishikuar ne Shtator 2018.</w:t>
      </w:r>
    </w:p>
    <w:p w:rsidR="00FD62D9" w:rsidRDefault="00CC0E13">
      <w:pPr>
        <w:pStyle w:val="BodyText"/>
        <w:spacing w:before="1" w:line="243" w:lineRule="exact"/>
      </w:pPr>
      <w:r>
        <w:t>Përshkrim i sheshit:</w:t>
      </w:r>
    </w:p>
    <w:p w:rsidR="00FD62D9" w:rsidRDefault="00CC0E13">
      <w:pPr>
        <w:pStyle w:val="BodyText"/>
        <w:ind w:right="5539"/>
      </w:pPr>
      <w:r>
        <w:t>Akses i thjeshte dhe prani e rrjetit rrugor ne afersi te sheshit; Sheshi ndodhet pranë zonës së banuar ne Linze</w:t>
      </w:r>
    </w:p>
    <w:p w:rsidR="00FD62D9" w:rsidRDefault="00CC0E13">
      <w:pPr>
        <w:pStyle w:val="BodyText"/>
        <w:spacing w:before="1"/>
        <w:ind w:left="1305" w:right="3477" w:hanging="46"/>
      </w:pPr>
      <w:r>
        <w:t>Aktualisht sheshi perbehet nga truall dhe godina te ish Sherbimit Informativ Ushtarak Ka një sipërfaqe 13.244 m2.</w:t>
      </w:r>
    </w:p>
    <w:p w:rsidR="00FD62D9" w:rsidRDefault="00CC0E13">
      <w:pPr>
        <w:pStyle w:val="BodyText"/>
        <w:spacing w:before="6"/>
        <w:ind w:left="0"/>
        <w:rPr>
          <w:sz w:val="23"/>
        </w:rPr>
      </w:pPr>
      <w:r>
        <w:rPr>
          <w:noProof/>
          <w:lang w:bidi="ar-SA"/>
        </w:rPr>
        <w:drawing>
          <wp:anchor distT="0" distB="0" distL="0" distR="0" simplePos="0" relativeHeight="89" behindDoc="0" locked="0" layoutInCell="1" allowOverlap="1">
            <wp:simplePos x="0" y="0"/>
            <wp:positionH relativeFrom="page">
              <wp:posOffset>757555</wp:posOffset>
            </wp:positionH>
            <wp:positionV relativeFrom="paragraph">
              <wp:posOffset>206852</wp:posOffset>
            </wp:positionV>
            <wp:extent cx="5858639" cy="2784348"/>
            <wp:effectExtent l="0" t="0" r="0" b="0"/>
            <wp:wrapTopAndBottom/>
            <wp:docPr id="1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8.jpeg"/>
                    <pic:cNvPicPr/>
                  </pic:nvPicPr>
                  <pic:blipFill>
                    <a:blip r:embed="rId115" cstate="print"/>
                    <a:stretch>
                      <a:fillRect/>
                    </a:stretch>
                  </pic:blipFill>
                  <pic:spPr>
                    <a:xfrm>
                      <a:off x="0" y="0"/>
                      <a:ext cx="5858639" cy="2784348"/>
                    </a:xfrm>
                    <a:prstGeom prst="rect">
                      <a:avLst/>
                    </a:prstGeom>
                  </pic:spPr>
                </pic:pic>
              </a:graphicData>
            </a:graphic>
          </wp:anchor>
        </w:drawing>
      </w:r>
    </w:p>
    <w:p w:rsidR="00FD62D9" w:rsidRDefault="00FD62D9">
      <w:pPr>
        <w:pStyle w:val="BodyText"/>
        <w:ind w:left="0"/>
      </w:pPr>
    </w:p>
    <w:p w:rsidR="00FD62D9" w:rsidRDefault="00FD62D9">
      <w:pPr>
        <w:pStyle w:val="BodyText"/>
        <w:ind w:left="0"/>
      </w:pPr>
    </w:p>
    <w:p w:rsidR="00FD62D9" w:rsidRDefault="00CC0E13">
      <w:pPr>
        <w:pStyle w:val="BodyText"/>
        <w:spacing w:before="142"/>
      </w:pPr>
      <w:r>
        <w:t>Figura 4 Vendodhja e sheshit D2 eshte ilustrativ</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Figura 2 - Foto të sheshit D2</w:t>
      </w:r>
    </w:p>
    <w:p w:rsidR="00FD62D9" w:rsidRDefault="00CC0E13">
      <w:pPr>
        <w:pStyle w:val="BodyText"/>
        <w:spacing w:before="8"/>
        <w:ind w:left="0"/>
        <w:rPr>
          <w:sz w:val="10"/>
        </w:rPr>
      </w:pPr>
      <w:r>
        <w:rPr>
          <w:noProof/>
          <w:lang w:bidi="ar-SA"/>
        </w:rPr>
        <w:drawing>
          <wp:anchor distT="0" distB="0" distL="0" distR="0" simplePos="0" relativeHeight="90" behindDoc="0" locked="0" layoutInCell="1" allowOverlap="1">
            <wp:simplePos x="0" y="0"/>
            <wp:positionH relativeFrom="page">
              <wp:posOffset>757555</wp:posOffset>
            </wp:positionH>
            <wp:positionV relativeFrom="paragraph">
              <wp:posOffset>107737</wp:posOffset>
            </wp:positionV>
            <wp:extent cx="2904262" cy="2181510"/>
            <wp:effectExtent l="0" t="0" r="0" b="0"/>
            <wp:wrapTopAndBottom/>
            <wp:docPr id="1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9.jpeg"/>
                    <pic:cNvPicPr/>
                  </pic:nvPicPr>
                  <pic:blipFill>
                    <a:blip r:embed="rId116" cstate="print"/>
                    <a:stretch>
                      <a:fillRect/>
                    </a:stretch>
                  </pic:blipFill>
                  <pic:spPr>
                    <a:xfrm>
                      <a:off x="0" y="0"/>
                      <a:ext cx="2904262" cy="2181510"/>
                    </a:xfrm>
                    <a:prstGeom prst="rect">
                      <a:avLst/>
                    </a:prstGeom>
                  </pic:spPr>
                </pic:pic>
              </a:graphicData>
            </a:graphic>
          </wp:anchor>
        </w:drawing>
      </w:r>
      <w:r>
        <w:rPr>
          <w:noProof/>
          <w:lang w:bidi="ar-SA"/>
        </w:rPr>
        <w:drawing>
          <wp:anchor distT="0" distB="0" distL="0" distR="0" simplePos="0" relativeHeight="91" behindDoc="0" locked="0" layoutInCell="1" allowOverlap="1">
            <wp:simplePos x="0" y="0"/>
            <wp:positionH relativeFrom="page">
              <wp:posOffset>3789045</wp:posOffset>
            </wp:positionH>
            <wp:positionV relativeFrom="paragraph">
              <wp:posOffset>453812</wp:posOffset>
            </wp:positionV>
            <wp:extent cx="2903141" cy="2180844"/>
            <wp:effectExtent l="0" t="0" r="0" b="0"/>
            <wp:wrapTopAndBottom/>
            <wp:docPr id="1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0.jpeg"/>
                    <pic:cNvPicPr/>
                  </pic:nvPicPr>
                  <pic:blipFill>
                    <a:blip r:embed="rId117" cstate="print"/>
                    <a:stretch>
                      <a:fillRect/>
                    </a:stretch>
                  </pic:blipFill>
                  <pic:spPr>
                    <a:xfrm>
                      <a:off x="0" y="0"/>
                      <a:ext cx="2903141" cy="2180844"/>
                    </a:xfrm>
                    <a:prstGeom prst="rect">
                      <a:avLst/>
                    </a:prstGeom>
                  </pic:spPr>
                </pic:pic>
              </a:graphicData>
            </a:graphic>
          </wp:anchor>
        </w:drawing>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2"/>
        <w:ind w:left="0"/>
        <w:rPr>
          <w:sz w:val="15"/>
        </w:rPr>
      </w:pPr>
    </w:p>
    <w:p w:rsidR="00FD62D9" w:rsidRDefault="00CC0E13">
      <w:pPr>
        <w:pStyle w:val="BodyText"/>
      </w:pPr>
      <w:r>
        <w:t>Figura 3 – Harta kadastrale e sheshit D2</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BodyText"/>
        <w:spacing w:before="8"/>
        <w:ind w:left="0"/>
        <w:rPr>
          <w:sz w:val="25"/>
        </w:rPr>
      </w:pPr>
      <w:r>
        <w:rPr>
          <w:noProof/>
          <w:lang w:bidi="ar-SA"/>
        </w:rPr>
        <w:drawing>
          <wp:anchor distT="0" distB="0" distL="0" distR="0" simplePos="0" relativeHeight="92" behindDoc="0" locked="0" layoutInCell="1" allowOverlap="1">
            <wp:simplePos x="0" y="0"/>
            <wp:positionH relativeFrom="page">
              <wp:posOffset>757555</wp:posOffset>
            </wp:positionH>
            <wp:positionV relativeFrom="paragraph">
              <wp:posOffset>224032</wp:posOffset>
            </wp:positionV>
            <wp:extent cx="5117996" cy="2451735"/>
            <wp:effectExtent l="0" t="0" r="0" b="0"/>
            <wp:wrapTopAndBottom/>
            <wp:docPr id="1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18" cstate="print"/>
                    <a:stretch>
                      <a:fillRect/>
                    </a:stretch>
                  </pic:blipFill>
                  <pic:spPr>
                    <a:xfrm>
                      <a:off x="0" y="0"/>
                      <a:ext cx="5117996" cy="2451735"/>
                    </a:xfrm>
                    <a:prstGeom prst="rect">
                      <a:avLst/>
                    </a:prstGeom>
                  </pic:spPr>
                </pic:pic>
              </a:graphicData>
            </a:graphic>
          </wp:anchor>
        </w:drawing>
      </w:r>
    </w:p>
    <w:p w:rsidR="00FD62D9" w:rsidRDefault="00FD62D9">
      <w:pPr>
        <w:pStyle w:val="BodyText"/>
        <w:ind w:left="0"/>
      </w:pPr>
    </w:p>
    <w:p w:rsidR="00FD62D9" w:rsidRDefault="00CC0E13">
      <w:pPr>
        <w:pStyle w:val="BodyText"/>
        <w:spacing w:before="153" w:line="243" w:lineRule="exact"/>
      </w:pPr>
      <w:r>
        <w:t>KËRKESA PROJEKTIMI TË PËRGJITHSHME PËR NDËRTIMIN E SHKOLLËS</w:t>
      </w:r>
    </w:p>
    <w:p w:rsidR="00FD62D9" w:rsidRDefault="00CC0E13">
      <w:pPr>
        <w:pStyle w:val="BodyText"/>
        <w:spacing w:line="243" w:lineRule="exact"/>
      </w:pPr>
      <w:r>
        <w:t>Në këtë territor do të ndërtohen:</w:t>
      </w:r>
    </w:p>
    <w:p w:rsidR="00FD62D9" w:rsidRDefault="00CC0E13">
      <w:pPr>
        <w:pStyle w:val="BodyText"/>
        <w:tabs>
          <w:tab w:val="left" w:pos="1980"/>
        </w:tabs>
        <w:spacing w:before="1"/>
      </w:pPr>
      <w:r>
        <w:t>A.</w:t>
      </w:r>
      <w:r>
        <w:tab/>
        <w:t>Shkolla për arsimin e mesëm të lartë urban (Tipi 4)</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70"/>
        <w:jc w:val="both"/>
      </w:pPr>
      <w:r>
        <w:t>Ndërtimi i këtyre objekteve do të plotësojë mungesat e objekteve arsimore në këtë zonë, si dhe do të ndikojë në uljen e numrit të nxënësve në shkollat ekzistuese të cilat ndodhen në kufijtë e kësaj njësie.</w:t>
      </w:r>
    </w:p>
    <w:p w:rsidR="00FD62D9" w:rsidRDefault="00CC0E13">
      <w:pPr>
        <w:pStyle w:val="BodyText"/>
        <w:ind w:right="958"/>
        <w:jc w:val="both"/>
      </w:pPr>
      <w:r>
        <w:t xml:space="preserve">Shkolla për arsimin e mesëm të lartë duhet të ketë të gjitha ambientet e nevojshme akademike (klasat mësimore duke përfshirë laboratorët e fizikës, kimisë, biologjisë, informatikës etj), palestër me ambientet ndihmëse të saj, hapësirat administrative, hapësirat shoqërore, etj. Objekti duhet të ketë të instaluar sistemin e ngrohjes qendrore dhe MKZ. Sistemimit të oborrit të shkollës duhet ti kushtohet një rëndësi e veçantë. Ambienti i jashtëm duhet të jetë i sistemuar, duke përfshire ambjentet funksionale përkatëse, terrenet sportive, me gjelbërim dhe </w:t>
      </w:r>
      <w:r>
        <w:rPr>
          <w:spacing w:val="4"/>
        </w:rPr>
        <w:t xml:space="preserve">me </w:t>
      </w:r>
      <w:r>
        <w:t>ndriçim të jashtëm</w:t>
      </w:r>
    </w:p>
    <w:p w:rsidR="00FD62D9" w:rsidRDefault="00FD62D9">
      <w:pPr>
        <w:pStyle w:val="BodyText"/>
        <w:ind w:left="0"/>
      </w:pPr>
    </w:p>
    <w:p w:rsidR="00FD62D9" w:rsidRDefault="00FD62D9">
      <w:pPr>
        <w:pStyle w:val="BodyText"/>
        <w:ind w:left="0"/>
      </w:pPr>
    </w:p>
    <w:p w:rsidR="00FD62D9" w:rsidRDefault="00CC0E13">
      <w:pPr>
        <w:pStyle w:val="BodyText"/>
      </w:pPr>
      <w:r>
        <w:t>Funksionaliteti</w:t>
      </w:r>
    </w:p>
    <w:p w:rsidR="00FD62D9" w:rsidRDefault="00FD62D9">
      <w:pPr>
        <w:pStyle w:val="BodyText"/>
        <w:spacing w:before="1"/>
        <w:ind w:left="0"/>
      </w:pPr>
    </w:p>
    <w:p w:rsidR="00FD62D9" w:rsidRDefault="00CC0E13">
      <w:pPr>
        <w:pStyle w:val="BodyText"/>
        <w:ind w:right="968"/>
        <w:jc w:val="both"/>
      </w:pPr>
      <w:r>
        <w:t>Gjatë projektimit të ndërtesës shkollore, duhet të krijohet një bilanc mes cilësisë së funksionimit dhe efikasitetit të kostos. Ky bilanc mund të arrihet me mjete të ndryshme, siç janë:</w:t>
      </w:r>
    </w:p>
    <w:p w:rsidR="00FD62D9" w:rsidRDefault="00CC0E13">
      <w:pPr>
        <w:pStyle w:val="BodyText"/>
        <w:spacing w:line="243" w:lineRule="exact"/>
        <w:jc w:val="both"/>
      </w:pPr>
      <w:r>
        <w:t>Dimensionet racionale të hapësirave:</w:t>
      </w:r>
    </w:p>
    <w:p w:rsidR="00FD62D9" w:rsidRDefault="00CC0E13">
      <w:pPr>
        <w:pStyle w:val="BodyText"/>
        <w:spacing w:before="1"/>
        <w:ind w:right="966"/>
        <w:jc w:val="both"/>
      </w:pPr>
      <w:r>
        <w:t>Zonat e përshtatura të qarkullimit: hapësirat e qarkullimit nuk duhet të kalojnë 25% të sipërfaqes së dobishme të ndërtuar. Ato duhet të kenë dimensione dhe të përshtaten sipas shfrytëzuesve të shkollës, ato duhet të jenë funksionale dhe të respektojnë kërkesat për siguri;</w:t>
      </w:r>
    </w:p>
    <w:p w:rsidR="00FD62D9" w:rsidRDefault="00CC0E13">
      <w:pPr>
        <w:pStyle w:val="BodyText"/>
        <w:ind w:right="958"/>
        <w:jc w:val="both"/>
      </w:pPr>
      <w:r>
        <w:t>Numri optimal i hapësirave: numri i hapësirave fillimisht përcaktohet sipas shfrytëzimit.Në shkollat e vogla ku norma e pranueshme nuk mund të arrihet, në veçanti për hapësirat për mësimdhënie të specializuar, hapësirat për qëllime të shumëfishta duhet të merren parasysh;</w:t>
      </w:r>
    </w:p>
    <w:p w:rsidR="00FD62D9" w:rsidRDefault="00CC0E13">
      <w:pPr>
        <w:pStyle w:val="BodyText"/>
        <w:ind w:right="998"/>
      </w:pPr>
      <w:r>
        <w:t xml:space="preserve">Përshtatshmëri maksimale: hapësirat duhet të projektohen me një përshtatshmëri maksimale, që i mundëson ato të përshtaten për lëndë dhe ndryshime të ndryshme, në ato raste kur kjo përshtatet me kërkesat e </w:t>
      </w:r>
      <w:r>
        <w:rPr>
          <w:spacing w:val="2"/>
        </w:rPr>
        <w:t xml:space="preserve">tyre </w:t>
      </w:r>
      <w:r>
        <w:t>funksionale; Grupimi i hapësirave: hapësirat duhet të grupohen në blloqe sipas funksionit dhe ndërlidhjes. Kjo do të siguronte një identifikim të lehtë të veprimtarive dhe hapësirave të tyre korresponduese, një komunikim të lehtë mes hapësirave të ndryshme, pa pengesa nëpër zonat e qarkullimit dhe ato të pritjes, një vëzhgim të lehtë të hapësirave dhe një shfrytëzim optimal të tokës në</w:t>
      </w:r>
      <w:r>
        <w:rPr>
          <w:spacing w:val="-7"/>
        </w:rPr>
        <w:t xml:space="preserve"> </w:t>
      </w:r>
      <w:r>
        <w:t>dispozicion;</w:t>
      </w:r>
    </w:p>
    <w:p w:rsidR="00FD62D9" w:rsidRDefault="00CC0E13">
      <w:pPr>
        <w:pStyle w:val="BodyText"/>
        <w:ind w:right="958"/>
        <w:jc w:val="both"/>
      </w:pPr>
      <w:r>
        <w:t>Integrimi i nevojave: lokacioni i hapësirave brenda shkollës duhet të ndjekë domosdoshmëritë themelore siç janë rregullat e sanitarisë dhe higjienës, rregulloret e komoditetit funksional dhe të sigurisë, si dhe komoditetin akustik, vizual e atë klimatik.</w:t>
      </w:r>
    </w:p>
    <w:p w:rsidR="00FD62D9" w:rsidRDefault="00FD62D9">
      <w:pPr>
        <w:pStyle w:val="BodyText"/>
        <w:spacing w:before="11"/>
        <w:ind w:left="0"/>
        <w:rPr>
          <w:sz w:val="19"/>
        </w:rPr>
      </w:pPr>
    </w:p>
    <w:p w:rsidR="00FD62D9" w:rsidRDefault="00CC0E13">
      <w:pPr>
        <w:pStyle w:val="BodyText"/>
        <w:spacing w:before="1"/>
      </w:pPr>
      <w:r>
        <w:t>Fleksibiliteti</w:t>
      </w:r>
    </w:p>
    <w:p w:rsidR="00FD62D9" w:rsidRDefault="00FD62D9">
      <w:pPr>
        <w:pStyle w:val="BodyText"/>
        <w:spacing w:before="1"/>
        <w:ind w:left="0"/>
      </w:pPr>
    </w:p>
    <w:p w:rsidR="00FD62D9" w:rsidRDefault="00CC0E13">
      <w:pPr>
        <w:pStyle w:val="BodyText"/>
        <w:ind w:right="1147"/>
        <w:jc w:val="both"/>
      </w:pPr>
      <w:r>
        <w:t>Dizajneri/projektuesi do të duhet të projektojë hapësira të mjaftueshme për fleksibilitet për t'i mundësuar personelit</w:t>
      </w:r>
      <w:r>
        <w:rPr>
          <w:spacing w:val="-3"/>
        </w:rPr>
        <w:t xml:space="preserve"> </w:t>
      </w:r>
      <w:r>
        <w:t>të shkollës</w:t>
      </w:r>
      <w:r>
        <w:rPr>
          <w:spacing w:val="-4"/>
        </w:rPr>
        <w:t xml:space="preserve"> </w:t>
      </w:r>
      <w:r>
        <w:t>që</w:t>
      </w:r>
      <w:r>
        <w:rPr>
          <w:spacing w:val="-3"/>
        </w:rPr>
        <w:t xml:space="preserve"> </w:t>
      </w:r>
      <w:r>
        <w:t>të</w:t>
      </w:r>
      <w:r>
        <w:rPr>
          <w:spacing w:val="-3"/>
        </w:rPr>
        <w:t xml:space="preserve"> </w:t>
      </w:r>
      <w:r>
        <w:t>përshtatet</w:t>
      </w:r>
      <w:r>
        <w:rPr>
          <w:spacing w:val="-2"/>
        </w:rPr>
        <w:t xml:space="preserve"> </w:t>
      </w:r>
      <w:r>
        <w:t>me</w:t>
      </w:r>
      <w:r>
        <w:rPr>
          <w:spacing w:val="-4"/>
        </w:rPr>
        <w:t xml:space="preserve"> </w:t>
      </w:r>
      <w:r>
        <w:t>ambientin</w:t>
      </w:r>
      <w:r>
        <w:rPr>
          <w:spacing w:val="-2"/>
        </w:rPr>
        <w:t xml:space="preserve"> </w:t>
      </w:r>
      <w:r>
        <w:t>e shkollës</w:t>
      </w:r>
      <w:r>
        <w:rPr>
          <w:spacing w:val="-4"/>
        </w:rPr>
        <w:t xml:space="preserve"> </w:t>
      </w:r>
      <w:r>
        <w:t>dhe</w:t>
      </w:r>
      <w:r>
        <w:rPr>
          <w:spacing w:val="-3"/>
        </w:rPr>
        <w:t xml:space="preserve"> </w:t>
      </w:r>
      <w:r>
        <w:t>me</w:t>
      </w:r>
      <w:r>
        <w:rPr>
          <w:spacing w:val="-3"/>
        </w:rPr>
        <w:t xml:space="preserve"> </w:t>
      </w:r>
      <w:r>
        <w:t>metodat</w:t>
      </w:r>
      <w:r>
        <w:rPr>
          <w:spacing w:val="-2"/>
        </w:rPr>
        <w:t xml:space="preserve"> </w:t>
      </w:r>
      <w:r>
        <w:t>e</w:t>
      </w:r>
      <w:r>
        <w:rPr>
          <w:spacing w:val="-4"/>
        </w:rPr>
        <w:t xml:space="preserve"> </w:t>
      </w:r>
      <w:r>
        <w:t>ndryshme</w:t>
      </w:r>
      <w:r>
        <w:rPr>
          <w:spacing w:val="-3"/>
        </w:rPr>
        <w:t xml:space="preserve"> </w:t>
      </w:r>
      <w:r>
        <w:t>të</w:t>
      </w:r>
      <w:r>
        <w:rPr>
          <w:spacing w:val="-1"/>
        </w:rPr>
        <w:t xml:space="preserve"> </w:t>
      </w:r>
      <w:r>
        <w:t>mësimdhënies;</w:t>
      </w:r>
      <w:r>
        <w:rPr>
          <w:spacing w:val="-3"/>
        </w:rPr>
        <w:t xml:space="preserve"> </w:t>
      </w:r>
      <w:r>
        <w:t>dhe</w:t>
      </w:r>
    </w:p>
    <w:p w:rsidR="00FD62D9" w:rsidRDefault="00CC0E13">
      <w:pPr>
        <w:pStyle w:val="BodyText"/>
        <w:ind w:right="964"/>
        <w:jc w:val="both"/>
      </w:pPr>
      <w:r>
        <w:t>për t'i mundësuar planifikuesve që të adaptohen me ndërtesat për nevojat e ardhshme të shkollës që korrespondojnë me kurrikulumin e mundshëm dhe programet me ardhshme. a) Fleksibiliteti i kërkuar për ndërtesa (dhe orenditë) që mundëson metoda të shumta të mësimdhënies për klasat e zakonshme (mësimi frontal, puna në grupe të vogla, mësimi në formë të seminareve etj.) laboratorë dhe salla të specializuara (puna praktike në gjysmë grupe, kurse demonstrimi në grupe të plota) si dhe hapësirat për qëllime të shumëfishta dhe hallat e sporteve (mundësia e rigrupimit të disa</w:t>
      </w:r>
      <w:r>
        <w:rPr>
          <w:spacing w:val="2"/>
        </w:rPr>
        <w:t xml:space="preserve"> </w:t>
      </w:r>
      <w:r>
        <w:t>klasave).</w:t>
      </w:r>
    </w:p>
    <w:p w:rsidR="00FD62D9" w:rsidRDefault="00CC0E13">
      <w:pPr>
        <w:pStyle w:val="ListParagraph"/>
        <w:numPr>
          <w:ilvl w:val="1"/>
          <w:numId w:val="43"/>
        </w:numPr>
        <w:tabs>
          <w:tab w:val="left" w:pos="1604"/>
        </w:tabs>
        <w:spacing w:line="243" w:lineRule="exact"/>
        <w:jc w:val="both"/>
        <w:rPr>
          <w:rFonts w:ascii="Calibri" w:hAnsi="Calibri"/>
          <w:sz w:val="20"/>
        </w:rPr>
      </w:pPr>
      <w:r>
        <w:rPr>
          <w:rFonts w:ascii="Calibri" w:hAnsi="Calibri"/>
          <w:sz w:val="20"/>
        </w:rPr>
        <w:t>Hapësirat</w:t>
      </w:r>
      <w:r>
        <w:rPr>
          <w:rFonts w:ascii="Calibri" w:hAnsi="Calibri"/>
          <w:spacing w:val="-1"/>
          <w:sz w:val="20"/>
        </w:rPr>
        <w:t xml:space="preserve"> </w:t>
      </w:r>
      <w:r>
        <w:rPr>
          <w:rFonts w:ascii="Calibri" w:hAnsi="Calibri"/>
          <w:sz w:val="20"/>
        </w:rPr>
        <w:t>kryesore</w:t>
      </w:r>
    </w:p>
    <w:p w:rsidR="00FD62D9" w:rsidRDefault="00CC0E13">
      <w:pPr>
        <w:pStyle w:val="BodyText"/>
        <w:ind w:right="966"/>
        <w:jc w:val="both"/>
      </w:pPr>
      <w:r>
        <w:t>Referuar Studimit të Fizibilitetit "Përmirësimi i infrastrukturave arsimore në Bashkinë Tiranë" (Nëntor 2016), Tipi 4 i shkollave, është i mesëm i lartë, për zonat urbane me 21 klasa.</w:t>
      </w:r>
    </w:p>
    <w:p w:rsidR="00FD62D9" w:rsidRDefault="00CC0E13">
      <w:pPr>
        <w:pStyle w:val="BodyText"/>
        <w:spacing w:before="1"/>
        <w:ind w:right="960"/>
        <w:jc w:val="both"/>
      </w:pPr>
      <w:r>
        <w:t>Për realizimin e projektit sipas tipologjisë së shkollës dhe vendit ku do të ndërtohet, referuar “Udhëzues për projektimin e ndërtesave shkollore normat dhe standardet”. të Ministrisë së Arsimit dhe Sportit, duhet të merren parasysh këto parametra kryesore:</w:t>
      </w:r>
    </w:p>
    <w:p w:rsidR="00FD62D9" w:rsidRDefault="00CC0E13">
      <w:pPr>
        <w:pStyle w:val="BodyText"/>
        <w:tabs>
          <w:tab w:val="left" w:pos="4140"/>
        </w:tabs>
        <w:ind w:right="5926"/>
      </w:pPr>
      <w:r>
        <w:t>Arsimi i Mesëm i Lartë, klasa 10 – 12, mosha 17- 19</w:t>
      </w:r>
      <w:r>
        <w:rPr>
          <w:spacing w:val="-18"/>
        </w:rPr>
        <w:t xml:space="preserve"> </w:t>
      </w:r>
      <w:r>
        <w:t>vjeç; Numri i</w:t>
      </w:r>
      <w:r>
        <w:rPr>
          <w:spacing w:val="-6"/>
        </w:rPr>
        <w:t xml:space="preserve"> </w:t>
      </w:r>
      <w:r>
        <w:t>cikleve</w:t>
      </w:r>
      <w:r>
        <w:rPr>
          <w:spacing w:val="-3"/>
        </w:rPr>
        <w:t xml:space="preserve"> </w:t>
      </w:r>
      <w:r>
        <w:t>(paraleleve):</w:t>
      </w:r>
      <w:r>
        <w:tab/>
        <w:t>7</w:t>
      </w:r>
    </w:p>
    <w:p w:rsidR="00FD62D9" w:rsidRDefault="00CC0E13">
      <w:pPr>
        <w:pStyle w:val="BodyText"/>
        <w:tabs>
          <w:tab w:val="left" w:pos="3420"/>
        </w:tabs>
        <w:spacing w:line="243" w:lineRule="exact"/>
      </w:pPr>
      <w:r>
        <w:t>Numri</w:t>
      </w:r>
      <w:r>
        <w:rPr>
          <w:spacing w:val="-3"/>
        </w:rPr>
        <w:t xml:space="preserve"> </w:t>
      </w:r>
      <w:r>
        <w:t>i</w:t>
      </w:r>
      <w:r>
        <w:rPr>
          <w:spacing w:val="-2"/>
        </w:rPr>
        <w:t xml:space="preserve"> </w:t>
      </w:r>
      <w:r>
        <w:t>Klasave:</w:t>
      </w:r>
      <w:r>
        <w:tab/>
        <w:t>21</w:t>
      </w:r>
    </w:p>
    <w:p w:rsidR="00FD62D9" w:rsidRDefault="00CC0E13">
      <w:pPr>
        <w:pStyle w:val="BodyText"/>
        <w:tabs>
          <w:tab w:val="left" w:pos="3420"/>
        </w:tabs>
        <w:spacing w:before="1"/>
      </w:pPr>
      <w:r>
        <w:t>Numri</w:t>
      </w:r>
      <w:r>
        <w:rPr>
          <w:spacing w:val="-4"/>
        </w:rPr>
        <w:t xml:space="preserve"> </w:t>
      </w:r>
      <w:r>
        <w:t>i</w:t>
      </w:r>
      <w:r>
        <w:rPr>
          <w:spacing w:val="-3"/>
        </w:rPr>
        <w:t xml:space="preserve"> </w:t>
      </w:r>
      <w:r>
        <w:t>nxënësve/klasë</w:t>
      </w:r>
      <w:r>
        <w:tab/>
        <w:t>30</w:t>
      </w:r>
    </w:p>
    <w:p w:rsidR="00FD62D9" w:rsidRDefault="00CC0E13">
      <w:pPr>
        <w:pStyle w:val="BodyText"/>
        <w:tabs>
          <w:tab w:val="left" w:pos="3420"/>
        </w:tabs>
      </w:pPr>
      <w:r>
        <w:t>Numri total</w:t>
      </w:r>
      <w:r>
        <w:rPr>
          <w:spacing w:val="-6"/>
        </w:rPr>
        <w:t xml:space="preserve"> </w:t>
      </w:r>
      <w:r>
        <w:t>i</w:t>
      </w:r>
      <w:r>
        <w:rPr>
          <w:spacing w:val="-2"/>
        </w:rPr>
        <w:t xml:space="preserve"> </w:t>
      </w:r>
      <w:r>
        <w:t>nxënësve</w:t>
      </w:r>
      <w:r>
        <w:tab/>
        <w:t>630</w:t>
      </w:r>
    </w:p>
    <w:p w:rsidR="00FD62D9" w:rsidRDefault="00CC0E13">
      <w:pPr>
        <w:pStyle w:val="BodyText"/>
        <w:spacing w:before="1"/>
      </w:pPr>
      <w:r>
        <w:t>Të dhënat e mësipërme në mënyrë të përmbledhur janë në Tabelën 4.</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3"/>
        <w:ind w:left="0"/>
      </w:pPr>
    </w:p>
    <w:p w:rsidR="00FD62D9" w:rsidRDefault="00CC0E13">
      <w:pPr>
        <w:pStyle w:val="BodyText"/>
        <w:jc w:val="both"/>
      </w:pPr>
      <w:r>
        <w:t>Tabela 45</w:t>
      </w: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1624"/>
        <w:gridCol w:w="1257"/>
        <w:gridCol w:w="1098"/>
        <w:gridCol w:w="1098"/>
        <w:gridCol w:w="1256"/>
      </w:tblGrid>
      <w:tr w:rsidR="00FD62D9">
        <w:trPr>
          <w:trHeight w:val="489"/>
        </w:trPr>
        <w:tc>
          <w:tcPr>
            <w:tcW w:w="1008" w:type="dxa"/>
            <w:shd w:val="clear" w:color="auto" w:fill="E4DFEB"/>
          </w:tcPr>
          <w:p w:rsidR="00FD62D9" w:rsidRDefault="00CC0E13">
            <w:pPr>
              <w:pStyle w:val="TableParagraph"/>
              <w:spacing w:line="243" w:lineRule="exact"/>
              <w:rPr>
                <w:sz w:val="20"/>
              </w:rPr>
            </w:pPr>
            <w:r>
              <w:rPr>
                <w:sz w:val="20"/>
              </w:rPr>
              <w:t>Tipi</w:t>
            </w:r>
          </w:p>
        </w:tc>
        <w:tc>
          <w:tcPr>
            <w:tcW w:w="1624" w:type="dxa"/>
            <w:shd w:val="clear" w:color="auto" w:fill="E4DFEB"/>
          </w:tcPr>
          <w:p w:rsidR="00FD62D9" w:rsidRDefault="00CC0E13">
            <w:pPr>
              <w:pStyle w:val="TableParagraph"/>
              <w:spacing w:line="243" w:lineRule="exact"/>
              <w:ind w:left="108"/>
              <w:rPr>
                <w:sz w:val="20"/>
              </w:rPr>
            </w:pPr>
            <w:r>
              <w:rPr>
                <w:sz w:val="20"/>
              </w:rPr>
              <w:t>Vendndodhja</w:t>
            </w:r>
          </w:p>
        </w:tc>
        <w:tc>
          <w:tcPr>
            <w:tcW w:w="1257" w:type="dxa"/>
            <w:shd w:val="clear" w:color="auto" w:fill="E4DFEB"/>
          </w:tcPr>
          <w:p w:rsidR="00FD62D9" w:rsidRDefault="00CC0E13">
            <w:pPr>
              <w:pStyle w:val="TableParagraph"/>
              <w:spacing w:line="243" w:lineRule="exact"/>
              <w:ind w:left="108"/>
              <w:rPr>
                <w:sz w:val="20"/>
              </w:rPr>
            </w:pPr>
            <w:r>
              <w:rPr>
                <w:sz w:val="20"/>
              </w:rPr>
              <w:t>Cikli</w:t>
            </w:r>
          </w:p>
        </w:tc>
        <w:tc>
          <w:tcPr>
            <w:tcW w:w="1098" w:type="dxa"/>
            <w:shd w:val="clear" w:color="auto" w:fill="E4DFEB"/>
          </w:tcPr>
          <w:p w:rsidR="00FD62D9" w:rsidRDefault="00CC0E13">
            <w:pPr>
              <w:pStyle w:val="TableParagraph"/>
              <w:spacing w:line="243" w:lineRule="exact"/>
              <w:ind w:left="110"/>
              <w:rPr>
                <w:sz w:val="20"/>
              </w:rPr>
            </w:pPr>
            <w:r>
              <w:rPr>
                <w:sz w:val="20"/>
              </w:rPr>
              <w:t>Nr.</w:t>
            </w:r>
          </w:p>
          <w:p w:rsidR="00FD62D9" w:rsidRDefault="00CC0E13">
            <w:pPr>
              <w:pStyle w:val="TableParagraph"/>
              <w:spacing w:line="225" w:lineRule="exact"/>
              <w:ind w:left="110"/>
              <w:rPr>
                <w:sz w:val="20"/>
              </w:rPr>
            </w:pPr>
            <w:r>
              <w:rPr>
                <w:sz w:val="20"/>
              </w:rPr>
              <w:t>klasash</w:t>
            </w:r>
          </w:p>
        </w:tc>
        <w:tc>
          <w:tcPr>
            <w:tcW w:w="1098" w:type="dxa"/>
            <w:shd w:val="clear" w:color="auto" w:fill="E4DFEB"/>
          </w:tcPr>
          <w:p w:rsidR="00FD62D9" w:rsidRDefault="00CC0E13">
            <w:pPr>
              <w:pStyle w:val="TableParagraph"/>
              <w:spacing w:line="243" w:lineRule="exact"/>
              <w:ind w:left="111"/>
              <w:rPr>
                <w:sz w:val="20"/>
              </w:rPr>
            </w:pPr>
            <w:r>
              <w:rPr>
                <w:sz w:val="20"/>
              </w:rPr>
              <w:t>Nx/Klasë</w:t>
            </w:r>
          </w:p>
        </w:tc>
        <w:tc>
          <w:tcPr>
            <w:tcW w:w="1256" w:type="dxa"/>
            <w:shd w:val="clear" w:color="auto" w:fill="E4DFEB"/>
          </w:tcPr>
          <w:p w:rsidR="00FD62D9" w:rsidRDefault="00CC0E13">
            <w:pPr>
              <w:pStyle w:val="TableParagraph"/>
              <w:spacing w:line="243" w:lineRule="exact"/>
              <w:ind w:left="112"/>
              <w:rPr>
                <w:sz w:val="20"/>
              </w:rPr>
            </w:pPr>
            <w:r>
              <w:rPr>
                <w:sz w:val="20"/>
              </w:rPr>
              <w:t>Nr. nx. total</w:t>
            </w:r>
          </w:p>
        </w:tc>
      </w:tr>
      <w:tr w:rsidR="00FD62D9">
        <w:trPr>
          <w:trHeight w:val="731"/>
        </w:trPr>
        <w:tc>
          <w:tcPr>
            <w:tcW w:w="1008" w:type="dxa"/>
          </w:tcPr>
          <w:p w:rsidR="00FD62D9" w:rsidRDefault="00CC0E13">
            <w:pPr>
              <w:pStyle w:val="TableParagraph"/>
              <w:spacing w:line="243" w:lineRule="exact"/>
              <w:rPr>
                <w:sz w:val="20"/>
              </w:rPr>
            </w:pPr>
            <w:r>
              <w:rPr>
                <w:sz w:val="20"/>
              </w:rPr>
              <w:t>Tipi 4</w:t>
            </w:r>
          </w:p>
        </w:tc>
        <w:tc>
          <w:tcPr>
            <w:tcW w:w="1624" w:type="dxa"/>
          </w:tcPr>
          <w:p w:rsidR="00FD62D9" w:rsidRDefault="00CC0E13">
            <w:pPr>
              <w:pStyle w:val="TableParagraph"/>
              <w:spacing w:line="243" w:lineRule="exact"/>
              <w:ind w:left="108"/>
              <w:rPr>
                <w:sz w:val="20"/>
              </w:rPr>
            </w:pPr>
            <w:r>
              <w:rPr>
                <w:sz w:val="20"/>
              </w:rPr>
              <w:t>Urban</w:t>
            </w:r>
          </w:p>
        </w:tc>
        <w:tc>
          <w:tcPr>
            <w:tcW w:w="1257" w:type="dxa"/>
          </w:tcPr>
          <w:p w:rsidR="00FD62D9" w:rsidRDefault="00CC0E13">
            <w:pPr>
              <w:pStyle w:val="TableParagraph"/>
              <w:tabs>
                <w:tab w:val="left" w:pos="1102"/>
              </w:tabs>
              <w:spacing w:line="243" w:lineRule="exact"/>
              <w:ind w:left="108"/>
              <w:rPr>
                <w:sz w:val="20"/>
              </w:rPr>
            </w:pPr>
            <w:r>
              <w:rPr>
                <w:sz w:val="20"/>
              </w:rPr>
              <w:t>Arsimi</w:t>
            </w:r>
            <w:r>
              <w:rPr>
                <w:sz w:val="20"/>
              </w:rPr>
              <w:tab/>
              <w:t>i</w:t>
            </w:r>
          </w:p>
          <w:p w:rsidR="00FD62D9" w:rsidRDefault="00CC0E13">
            <w:pPr>
              <w:pStyle w:val="TableParagraph"/>
              <w:tabs>
                <w:tab w:val="left" w:pos="1101"/>
              </w:tabs>
              <w:spacing w:line="240" w:lineRule="atLeast"/>
              <w:ind w:left="108" w:right="97"/>
              <w:rPr>
                <w:sz w:val="20"/>
              </w:rPr>
            </w:pPr>
            <w:r>
              <w:rPr>
                <w:sz w:val="20"/>
              </w:rPr>
              <w:t>mesëm</w:t>
            </w:r>
            <w:r>
              <w:rPr>
                <w:sz w:val="20"/>
              </w:rPr>
              <w:tab/>
            </w:r>
            <w:r>
              <w:rPr>
                <w:spacing w:val="-17"/>
                <w:sz w:val="20"/>
              </w:rPr>
              <w:t xml:space="preserve">i </w:t>
            </w:r>
            <w:r>
              <w:rPr>
                <w:sz w:val="20"/>
              </w:rPr>
              <w:t>lartë</w:t>
            </w:r>
          </w:p>
        </w:tc>
        <w:tc>
          <w:tcPr>
            <w:tcW w:w="1098" w:type="dxa"/>
          </w:tcPr>
          <w:p w:rsidR="00FD62D9" w:rsidRDefault="00CC0E13">
            <w:pPr>
              <w:pStyle w:val="TableParagraph"/>
              <w:spacing w:line="243" w:lineRule="exact"/>
              <w:ind w:left="110"/>
              <w:rPr>
                <w:sz w:val="20"/>
              </w:rPr>
            </w:pPr>
            <w:r>
              <w:rPr>
                <w:sz w:val="20"/>
              </w:rPr>
              <w:t>21</w:t>
            </w:r>
          </w:p>
        </w:tc>
        <w:tc>
          <w:tcPr>
            <w:tcW w:w="1098" w:type="dxa"/>
          </w:tcPr>
          <w:p w:rsidR="00FD62D9" w:rsidRDefault="00CC0E13">
            <w:pPr>
              <w:pStyle w:val="TableParagraph"/>
              <w:spacing w:line="243" w:lineRule="exact"/>
              <w:ind w:left="111"/>
              <w:rPr>
                <w:sz w:val="20"/>
              </w:rPr>
            </w:pPr>
            <w:r>
              <w:rPr>
                <w:sz w:val="20"/>
              </w:rPr>
              <w:t>30</w:t>
            </w:r>
          </w:p>
        </w:tc>
        <w:tc>
          <w:tcPr>
            <w:tcW w:w="1256" w:type="dxa"/>
          </w:tcPr>
          <w:p w:rsidR="00FD62D9" w:rsidRDefault="00CC0E13">
            <w:pPr>
              <w:pStyle w:val="TableParagraph"/>
              <w:spacing w:line="243" w:lineRule="exact"/>
              <w:ind w:left="112"/>
              <w:rPr>
                <w:sz w:val="20"/>
              </w:rPr>
            </w:pPr>
            <w:r>
              <w:rPr>
                <w:sz w:val="20"/>
              </w:rPr>
              <w:t>630</w:t>
            </w:r>
          </w:p>
        </w:tc>
      </w:tr>
    </w:tbl>
    <w:p w:rsidR="00FD62D9" w:rsidRDefault="00FD62D9">
      <w:pPr>
        <w:pStyle w:val="BodyText"/>
        <w:ind w:left="0"/>
      </w:pPr>
    </w:p>
    <w:p w:rsidR="00FD62D9" w:rsidRDefault="00FD62D9">
      <w:pPr>
        <w:pStyle w:val="BodyText"/>
        <w:spacing w:before="12"/>
        <w:ind w:left="0"/>
        <w:rPr>
          <w:sz w:val="19"/>
        </w:rPr>
      </w:pPr>
    </w:p>
    <w:p w:rsidR="00FD62D9" w:rsidRDefault="00CC0E13">
      <w:pPr>
        <w:pStyle w:val="ListParagraph"/>
        <w:numPr>
          <w:ilvl w:val="2"/>
          <w:numId w:val="43"/>
        </w:numPr>
        <w:tabs>
          <w:tab w:val="left" w:pos="1709"/>
        </w:tabs>
        <w:jc w:val="both"/>
        <w:rPr>
          <w:rFonts w:ascii="Calibri" w:hAnsi="Calibri"/>
          <w:sz w:val="20"/>
        </w:rPr>
      </w:pPr>
      <w:r>
        <w:rPr>
          <w:rFonts w:ascii="Calibri" w:hAnsi="Calibri"/>
          <w:sz w:val="20"/>
        </w:rPr>
        <w:t>Klasat e</w:t>
      </w:r>
      <w:r>
        <w:rPr>
          <w:rFonts w:ascii="Calibri" w:hAnsi="Calibri"/>
          <w:spacing w:val="-2"/>
          <w:sz w:val="20"/>
        </w:rPr>
        <w:t xml:space="preserve"> </w:t>
      </w:r>
      <w:r>
        <w:rPr>
          <w:rFonts w:ascii="Calibri" w:hAnsi="Calibri"/>
          <w:sz w:val="20"/>
        </w:rPr>
        <w:t>mësimit</w:t>
      </w:r>
    </w:p>
    <w:p w:rsidR="00FD62D9" w:rsidRDefault="00CC0E13">
      <w:pPr>
        <w:pStyle w:val="BodyText"/>
        <w:spacing w:before="1"/>
        <w:ind w:right="958"/>
        <w:jc w:val="both"/>
      </w:pPr>
      <w:r>
        <w:t>Në projektimin e klasave të mësimit duhet të llogaritet një sipërfaqe 1.94 m2 / nxënës - 2.18 m2 / nxënës (optimale) për dhomat e zakonshme të mësimit dhe 1.8 m2 / nxënës për dhoma të specializuar te mësimit. Lartësia minimale e klasave (dysheme-tavan e përfunduar) duhet të jetë 2.8 m.</w:t>
      </w:r>
    </w:p>
    <w:p w:rsidR="00FD62D9" w:rsidRDefault="00CC0E13">
      <w:pPr>
        <w:pStyle w:val="BodyText"/>
        <w:ind w:right="956"/>
        <w:jc w:val="both"/>
      </w:pPr>
      <w:r>
        <w:t>Klasat e mësimit janë mjediset kryesore në gjithë organizimin e shkollës. Ato duhet të jenë sa më të përshtatshme për zhvillimlin e mësimit. Kujdes të vecantë tregohet në përcaktimin e formës, përmasave, ndricimit dhe ajrimit natyror, si dhe të mënyrës së mobilimit. Sipërfaqja e klasës varet nga numri i nxënësve të klasës dhe eshte prej 58 deri 65 m2 në zonat me popullsi të dendësisë së lartë (klasë me 30-36 nxënës). Numrit dhe përmasave të bankave në rreshtat ballorë (3 banka të dyfishta) si dhe në rreshtat</w:t>
      </w:r>
      <w:r>
        <w:rPr>
          <w:spacing w:val="-8"/>
        </w:rPr>
        <w:t xml:space="preserve"> </w:t>
      </w:r>
      <w:r>
        <w:t>gjatësorë.</w:t>
      </w:r>
    </w:p>
    <w:p w:rsidR="00FD62D9" w:rsidRDefault="00CC0E13">
      <w:pPr>
        <w:pStyle w:val="BodyText"/>
        <w:ind w:right="962"/>
        <w:jc w:val="both"/>
      </w:pPr>
      <w:r>
        <w:t>Sipërfaqja e dritareve: sipërfaqja e dritareve këshillohet të jetë sa 1/5 deri në 1/6 e sipërfaqes së dyshemesë, sipas zonave ku ndërtohet shkolla. Për klasat me gjerësi të madhe, në mënyrë që ndricimi të jetë sa më i njëtrajtshëm, lartësia e dritareve mund te shkoje deri në tavan.Materialet e perdorura duhet te sigurojne mbrojtje kundra zjarrit. Nga dyshemeja deri ne 90 cm duhet te jene te pahapshme, dhe mbi 90 cm dritaret duhet te hapen vetem ne menyre vertikale nga lart, ne kete menyre mund te ventilohet objekti por siguron jo kapercyeshmerine e dritares duke rritur sigurine.</w:t>
      </w:r>
    </w:p>
    <w:p w:rsidR="00FD62D9" w:rsidRDefault="00CC0E13">
      <w:pPr>
        <w:pStyle w:val="BodyText"/>
        <w:spacing w:before="6"/>
        <w:ind w:left="0"/>
        <w:rPr>
          <w:sz w:val="24"/>
        </w:rPr>
      </w:pPr>
      <w:r>
        <w:rPr>
          <w:noProof/>
          <w:lang w:bidi="ar-SA"/>
        </w:rPr>
        <w:drawing>
          <wp:anchor distT="0" distB="0" distL="0" distR="0" simplePos="0" relativeHeight="93" behindDoc="0" locked="0" layoutInCell="1" allowOverlap="1">
            <wp:simplePos x="0" y="0"/>
            <wp:positionH relativeFrom="page">
              <wp:posOffset>936592</wp:posOffset>
            </wp:positionH>
            <wp:positionV relativeFrom="paragraph">
              <wp:posOffset>215008</wp:posOffset>
            </wp:positionV>
            <wp:extent cx="3334576" cy="3354419"/>
            <wp:effectExtent l="0" t="0" r="0" b="0"/>
            <wp:wrapTopAndBottom/>
            <wp:docPr id="1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jpeg"/>
                    <pic:cNvPicPr/>
                  </pic:nvPicPr>
                  <pic:blipFill>
                    <a:blip r:embed="rId31" cstate="print"/>
                    <a:stretch>
                      <a:fillRect/>
                    </a:stretch>
                  </pic:blipFill>
                  <pic:spPr>
                    <a:xfrm>
                      <a:off x="0" y="0"/>
                      <a:ext cx="3334576" cy="3354419"/>
                    </a:xfrm>
                    <a:prstGeom prst="rect">
                      <a:avLst/>
                    </a:prstGeom>
                  </pic:spPr>
                </pic:pic>
              </a:graphicData>
            </a:graphic>
          </wp:anchor>
        </w:drawing>
      </w:r>
    </w:p>
    <w:p w:rsidR="00FD62D9" w:rsidRDefault="00FD62D9">
      <w:pPr>
        <w:pStyle w:val="BodyText"/>
        <w:ind w:left="0"/>
      </w:pPr>
    </w:p>
    <w:p w:rsidR="00FD62D9" w:rsidRDefault="00FE09CB">
      <w:pPr>
        <w:pStyle w:val="BodyText"/>
        <w:spacing w:before="5"/>
        <w:ind w:left="0"/>
        <w:rPr>
          <w:sz w:val="28"/>
        </w:rPr>
      </w:pPr>
      <w:r>
        <w:rPr>
          <w:noProof/>
          <w:lang w:bidi="ar-SA"/>
        </w:rPr>
        <mc:AlternateContent>
          <mc:Choice Requires="wps">
            <w:drawing>
              <wp:anchor distT="0" distB="0" distL="0" distR="0" simplePos="0" relativeHeight="251754496" behindDoc="1" locked="0" layoutInCell="1" allowOverlap="1">
                <wp:simplePos x="0" y="0"/>
                <wp:positionH relativeFrom="page">
                  <wp:posOffset>800100</wp:posOffset>
                </wp:positionH>
                <wp:positionV relativeFrom="paragraph">
                  <wp:posOffset>248920</wp:posOffset>
                </wp:positionV>
                <wp:extent cx="1829435" cy="0"/>
                <wp:effectExtent l="0" t="0" r="0" b="0"/>
                <wp:wrapTopAndBottom/>
                <wp:docPr id="24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DBF5C" id="Line 55"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pt,19.6pt" to="207.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39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" strokeweight=".6pt">
                <w10:wrap type="topAndBottom" anchorx="page"/>
              </v:line>
            </w:pict>
          </mc:Fallback>
        </mc:AlternateContent>
      </w:r>
    </w:p>
    <w:p w:rsidR="00FD62D9" w:rsidRDefault="00CC0E13">
      <w:pPr>
        <w:pStyle w:val="BodyText"/>
        <w:tabs>
          <w:tab w:val="left" w:pos="1980"/>
        </w:tabs>
        <w:spacing w:before="63"/>
        <w:ind w:right="1052"/>
      </w:pPr>
      <w:r>
        <w:t>5</w:t>
      </w:r>
      <w:r>
        <w:tab/>
        <w:t>,Referuar Tabelës nr 2, Faqe 44_ Studimi i Fizibilitetit "Përmirësimi i infrastrukturave arsimore në Bashkinë Tiranë"</w:t>
      </w:r>
      <w:r>
        <w:rPr>
          <w:spacing w:val="-3"/>
        </w:rPr>
        <w:t xml:space="preserve"> </w:t>
      </w:r>
      <w:r>
        <w:t>Nëntor</w:t>
      </w:r>
      <w:r>
        <w:rPr>
          <w:spacing w:val="-2"/>
        </w:rPr>
        <w:t xml:space="preserve"> </w:t>
      </w:r>
      <w:r>
        <w:t>2016</w:t>
      </w:r>
      <w:r>
        <w:rPr>
          <w:spacing w:val="-2"/>
        </w:rPr>
        <w:t xml:space="preserve"> </w:t>
      </w:r>
      <w:r>
        <w:t>dhe</w:t>
      </w:r>
      <w:r>
        <w:rPr>
          <w:spacing w:val="-3"/>
        </w:rPr>
        <w:t xml:space="preserve"> </w:t>
      </w:r>
      <w:r>
        <w:t>Shtojcës</w:t>
      </w:r>
      <w:r>
        <w:rPr>
          <w:spacing w:val="-4"/>
        </w:rPr>
        <w:t xml:space="preserve"> </w:t>
      </w:r>
      <w:r>
        <w:t>V1II5</w:t>
      </w:r>
      <w:r>
        <w:rPr>
          <w:spacing w:val="-2"/>
        </w:rPr>
        <w:t xml:space="preserve"> </w:t>
      </w:r>
      <w:r>
        <w:t>për</w:t>
      </w:r>
      <w:r>
        <w:rPr>
          <w:spacing w:val="-2"/>
        </w:rPr>
        <w:t xml:space="preserve"> </w:t>
      </w:r>
      <w:r>
        <w:t>shkolla</w:t>
      </w:r>
      <w:r>
        <w:rPr>
          <w:spacing w:val="1"/>
        </w:rPr>
        <w:t xml:space="preserve"> </w:t>
      </w:r>
      <w:r>
        <w:t>standarde</w:t>
      </w:r>
      <w:r>
        <w:rPr>
          <w:spacing w:val="-2"/>
        </w:rPr>
        <w:t xml:space="preserve"> </w:t>
      </w:r>
      <w:r>
        <w:t>për</w:t>
      </w:r>
      <w:r>
        <w:rPr>
          <w:spacing w:val="-2"/>
        </w:rPr>
        <w:t xml:space="preserve"> </w:t>
      </w:r>
      <w:r>
        <w:t>arsimin</w:t>
      </w:r>
      <w:r>
        <w:rPr>
          <w:spacing w:val="-2"/>
        </w:rPr>
        <w:t xml:space="preserve"> </w:t>
      </w:r>
      <w:r>
        <w:t>e</w:t>
      </w:r>
      <w:r>
        <w:rPr>
          <w:spacing w:val="-2"/>
        </w:rPr>
        <w:t xml:space="preserve"> </w:t>
      </w:r>
      <w:r>
        <w:t>mesme</w:t>
      </w:r>
      <w:r>
        <w:rPr>
          <w:spacing w:val="-3"/>
        </w:rPr>
        <w:t xml:space="preserve"> </w:t>
      </w:r>
      <w:r>
        <w:t>të</w:t>
      </w:r>
      <w:r>
        <w:rPr>
          <w:spacing w:val="-3"/>
        </w:rPr>
        <w:t xml:space="preserve"> </w:t>
      </w:r>
      <w:r>
        <w:t>lartë-</w:t>
      </w:r>
      <w:r>
        <w:rPr>
          <w:spacing w:val="-2"/>
        </w:rPr>
        <w:t xml:space="preserve"> </w:t>
      </w:r>
      <w:r>
        <w:t>viset</w:t>
      </w:r>
      <w:r>
        <w:rPr>
          <w:spacing w:val="-2"/>
        </w:rPr>
        <w:t xml:space="preserve"> </w:t>
      </w:r>
      <w:r>
        <w:t>urbane.</w:t>
      </w:r>
      <w:r>
        <w:rPr>
          <w:spacing w:val="-2"/>
        </w:rPr>
        <w:t xml:space="preserve"> </w:t>
      </w:r>
      <w:r>
        <w:t>Udhëzueis për projektimin e ndërtesave shkollore normat dhe standardet” të hartuara nga Ministria e Arsimit dhe</w:t>
      </w:r>
      <w:r>
        <w:rPr>
          <w:spacing w:val="-26"/>
        </w:rPr>
        <w:t xml:space="preserve"> </w:t>
      </w:r>
      <w:r>
        <w:t>Shkencës</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8"/>
        <w:jc w:val="both"/>
      </w:pPr>
      <w:r>
        <w:t>Format planimetrike të klasave, që këshillohen të përdoren, janë drejtkëndore (me raport brinjësh rreth 2:3) dhe afërsisht katrore 6.8 x8.6 m.</w:t>
      </w:r>
    </w:p>
    <w:p w:rsidR="00FD62D9" w:rsidRDefault="00CC0E13">
      <w:pPr>
        <w:pStyle w:val="BodyText"/>
        <w:ind w:right="966"/>
        <w:jc w:val="both"/>
      </w:pPr>
      <w:r>
        <w:t>Thellësia e klasave këshillohet të mos kalojë 9m, gjithsesi është e detyrueshme që nxënësi të mos jetë më shumë se 6 metra larg dritares nga ku merret dritë.. Klasat duhet që minimalisht të marrin 2 orë dritë direkte.</w:t>
      </w:r>
    </w:p>
    <w:p w:rsidR="00FD62D9" w:rsidRDefault="00FD62D9">
      <w:pPr>
        <w:pStyle w:val="BodyText"/>
        <w:spacing w:before="11"/>
        <w:ind w:left="0"/>
        <w:rPr>
          <w:sz w:val="19"/>
        </w:rPr>
      </w:pPr>
    </w:p>
    <w:p w:rsidR="00FD62D9" w:rsidRDefault="00CC0E13">
      <w:pPr>
        <w:pStyle w:val="BodyText"/>
        <w:ind w:right="965"/>
        <w:jc w:val="both"/>
      </w:pPr>
      <w:r>
        <w:t>Fleksibiliteti: Projektuesi do të duhet të parashohë hapësirë të mjaftueshme për fleksibilitet për ti mundësuar personelit të shkollës që të përshtatet me ambientin e shkollës dhe me metodat e ndryshme të mësimdhënies; dhe për ti mundësuar planifikuesve që të adaptohen me ndërtesat për nevojat e ardhshme të shkollës që korrespondojnë me kurrikulumin e mundshëm dhe programet me ardhshme.</w:t>
      </w:r>
    </w:p>
    <w:p w:rsidR="00FD62D9" w:rsidRDefault="00CC0E13">
      <w:pPr>
        <w:pStyle w:val="BodyText"/>
        <w:ind w:right="955"/>
        <w:jc w:val="both"/>
      </w:pPr>
      <w:r>
        <w:rPr>
          <w:noProof/>
          <w:lang w:bidi="ar-SA"/>
        </w:rPr>
        <w:drawing>
          <wp:anchor distT="0" distB="0" distL="0" distR="0" simplePos="0" relativeHeight="95" behindDoc="0" locked="0" layoutInCell="1" allowOverlap="1">
            <wp:simplePos x="0" y="0"/>
            <wp:positionH relativeFrom="page">
              <wp:posOffset>837521</wp:posOffset>
            </wp:positionH>
            <wp:positionV relativeFrom="paragraph">
              <wp:posOffset>657718</wp:posOffset>
            </wp:positionV>
            <wp:extent cx="4883578" cy="2093976"/>
            <wp:effectExtent l="0" t="0" r="0" b="0"/>
            <wp:wrapTopAndBottom/>
            <wp:docPr id="17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jpeg"/>
                    <pic:cNvPicPr/>
                  </pic:nvPicPr>
                  <pic:blipFill>
                    <a:blip r:embed="rId32" cstate="print"/>
                    <a:stretch>
                      <a:fillRect/>
                    </a:stretch>
                  </pic:blipFill>
                  <pic:spPr>
                    <a:xfrm>
                      <a:off x="0" y="0"/>
                      <a:ext cx="4883578" cy="2093976"/>
                    </a:xfrm>
                    <a:prstGeom prst="rect">
                      <a:avLst/>
                    </a:prstGeom>
                  </pic:spPr>
                </pic:pic>
              </a:graphicData>
            </a:graphic>
          </wp:anchor>
        </w:drawing>
      </w:r>
      <w:r>
        <w:rPr>
          <w:noProof/>
          <w:lang w:bidi="ar-SA"/>
        </w:rPr>
        <w:drawing>
          <wp:anchor distT="0" distB="0" distL="0" distR="0" simplePos="0" relativeHeight="96" behindDoc="0" locked="0" layoutInCell="1" allowOverlap="1">
            <wp:simplePos x="0" y="0"/>
            <wp:positionH relativeFrom="page">
              <wp:posOffset>836338</wp:posOffset>
            </wp:positionH>
            <wp:positionV relativeFrom="paragraph">
              <wp:posOffset>2957455</wp:posOffset>
            </wp:positionV>
            <wp:extent cx="5529270" cy="2093214"/>
            <wp:effectExtent l="0" t="0" r="0" b="0"/>
            <wp:wrapTopAndBottom/>
            <wp:docPr id="1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jpeg"/>
                    <pic:cNvPicPr/>
                  </pic:nvPicPr>
                  <pic:blipFill>
                    <a:blip r:embed="rId33" cstate="print"/>
                    <a:stretch>
                      <a:fillRect/>
                    </a:stretch>
                  </pic:blipFill>
                  <pic:spPr>
                    <a:xfrm>
                      <a:off x="0" y="0"/>
                      <a:ext cx="5529270" cy="2093214"/>
                    </a:xfrm>
                    <a:prstGeom prst="rect">
                      <a:avLst/>
                    </a:prstGeom>
                  </pic:spPr>
                </pic:pic>
              </a:graphicData>
            </a:graphic>
          </wp:anchor>
        </w:drawing>
      </w:r>
      <w:r>
        <w:t>Fleksibiliteti i kërkuar për ndërtesa (dhe orenditë) që mundëson metoda të shumta të mësimdhënies (shih fig. më poshtë) për klasat e zakonshme (mësimi frontal, puna në grupe të vogla, mësimi në formë të seminareve etj.) laboratorë dhe salla të specializuara (puna praktike në gjysmë grupe, kurse demonstrimi në grupe të plota) si dhe hapësirat për qëllime të shumëfishta dhe sallat e sporteve (mundësia e rigrupimit të disa klasave).</w:t>
      </w:r>
    </w:p>
    <w:p w:rsidR="00FD62D9" w:rsidRDefault="00FD62D9">
      <w:pPr>
        <w:pStyle w:val="BodyText"/>
        <w:spacing w:before="11"/>
        <w:ind w:left="0"/>
      </w:pP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8"/>
        <w:ind w:left="0"/>
        <w:rPr>
          <w:sz w:val="28"/>
        </w:rPr>
      </w:pPr>
    </w:p>
    <w:p w:rsidR="00FD62D9" w:rsidRDefault="00CC0E13">
      <w:pPr>
        <w:pStyle w:val="BodyText"/>
        <w:ind w:left="1345"/>
      </w:pPr>
      <w:r>
        <w:rPr>
          <w:noProof/>
          <w:lang w:bidi="ar-SA"/>
        </w:rPr>
        <w:drawing>
          <wp:inline distT="0" distB="0" distL="0" distR="0">
            <wp:extent cx="5823248" cy="2502312"/>
            <wp:effectExtent l="0" t="0" r="0" b="0"/>
            <wp:docPr id="17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jpeg"/>
                    <pic:cNvPicPr/>
                  </pic:nvPicPr>
                  <pic:blipFill>
                    <a:blip r:embed="rId34" cstate="print"/>
                    <a:stretch>
                      <a:fillRect/>
                    </a:stretch>
                  </pic:blipFill>
                  <pic:spPr>
                    <a:xfrm>
                      <a:off x="0" y="0"/>
                      <a:ext cx="5823248" cy="2502312"/>
                    </a:xfrm>
                    <a:prstGeom prst="rect">
                      <a:avLst/>
                    </a:prstGeom>
                  </pic:spPr>
                </pic:pic>
              </a:graphicData>
            </a:graphic>
          </wp:inline>
        </w:drawing>
      </w:r>
    </w:p>
    <w:p w:rsidR="00FD62D9" w:rsidRDefault="00FD62D9">
      <w:pPr>
        <w:pStyle w:val="BodyText"/>
        <w:spacing w:before="3"/>
        <w:ind w:left="0"/>
        <w:rPr>
          <w:sz w:val="13"/>
        </w:rPr>
      </w:pPr>
    </w:p>
    <w:p w:rsidR="00FD62D9" w:rsidRDefault="00CC0E13">
      <w:pPr>
        <w:pStyle w:val="BodyText"/>
        <w:spacing w:before="59"/>
        <w:ind w:right="956"/>
        <w:jc w:val="both"/>
      </w:pPr>
      <w:r>
        <w:t>Llojet e ndarjeve të hapësirës që janë dhënë në programin e projektit duhet të zhvillohen në struktura të cilat mund të modifikohen lehtë për tëu përshtatur kërkesave në të ardhmen. Planifikimi me fleksibilitet është një konsiderim esencial në projektin e shkollave që të akomodojë evoluimin e vazhdueshëm në mendimin arsimor si dhe teknikat e teknologjitë e ndërtimit. I njëjti do të ndihmojë adaptimit të shkollës me shfrytëzimet e reja përmes ndryshimeve në planifikim dhe lejon këto ndryshime pa ndonjë kosto të madhe. Për këtë arsye, një plan fleksibil duhet gjithashtu të mundësojë adaptimet e lehta për zhvillimet në të ardhmen në planifikimin e hapësirës, ndërtimin e ndërtesave, ndriçimin artificial, teknikat e ventilimit dhe të akustikës. Bërja e një ndërtese shumë fleksibile (për shembull me numër të madh të mureve lëvizëse përgjithësisht është shumë e shtrenjtë dhe mund të justifikohet vetëm në rast se ndryshimet janë të nevojshme dhe esenciale. Nuk ka shumë arsye që të vendosim për ndarje të shumta nëse ndryshimet bëhen vetëm një herë në vit.</w:t>
      </w:r>
    </w:p>
    <w:p w:rsidR="00FD62D9" w:rsidRDefault="00CC0E13">
      <w:pPr>
        <w:pStyle w:val="BodyText"/>
        <w:ind w:right="960"/>
        <w:jc w:val="both"/>
      </w:pPr>
      <w:r>
        <w:t>Këndet vizuale dhe largësitë: Shpesh nxënësit ankohen se nuk janë në gjendje të shohin qartë mjetet vizuale të konkretizimit siç janë dërrasat e bardha dhe video-ekranet. Shpesh shkëlqimi është shkaktar i pamundësisë së nxënësit për të parë qartë. Një faktor tjetër i rëndësishëm është këndi i vijës së shikimit përgjatë të cilës ata shikojnë. Pamundësia për të parë qartë mund ta shtyjë nxënësin që të marrë një pozitë të parehatshme dhe kjo mungesë komoditeti mund të ketë për pasojë humbjen e përqendrimit. Kjo është posaçërisht e vërtetë për nxënësit e moshave më të reja, këndi i shikimit i të cilëve e shtrembëron imazhin madje edhe nëse nuk ka shkëlqim të</w:t>
      </w:r>
      <w:r>
        <w:rPr>
          <w:spacing w:val="-30"/>
        </w:rPr>
        <w:t xml:space="preserve"> </w:t>
      </w:r>
      <w:r>
        <w:t>fortë.</w:t>
      </w:r>
    </w:p>
    <w:p w:rsidR="00FD62D9" w:rsidRDefault="00CC0E13">
      <w:pPr>
        <w:pStyle w:val="BodyText"/>
        <w:spacing w:before="2"/>
        <w:ind w:right="957"/>
        <w:jc w:val="both"/>
      </w:pPr>
      <w:r>
        <w:t>Ekzistojnë disa dëshmi se nxënësit të cilët janë të vendosur aty ku këndi i shikimit është ekstrem, ose largësia nga mjeti i konkretizimit është tepër e madhe, ata kanë të ngjarë të kenë rezultate të dobëta në mësim. Nëse thuhet se të gjithë nxënësit duhet të kenë mundësi të barabarta arsimimi, pavarësisht se ku ulen, atëherë projektuesi duhet ti kushtojë rëndësi më të madhe aranzhimit të ulëseve, në mënyrë që</w:t>
      </w:r>
      <w:r>
        <w:rPr>
          <w:spacing w:val="-9"/>
        </w:rPr>
        <w:t xml:space="preserve"> </w:t>
      </w:r>
      <w:r>
        <w:t>:</w:t>
      </w:r>
    </w:p>
    <w:p w:rsidR="00FD62D9" w:rsidRDefault="00CC0E13">
      <w:pPr>
        <w:pStyle w:val="ListParagraph"/>
        <w:numPr>
          <w:ilvl w:val="0"/>
          <w:numId w:val="42"/>
        </w:numPr>
        <w:tabs>
          <w:tab w:val="left" w:pos="1404"/>
        </w:tabs>
        <w:ind w:right="959" w:firstLine="0"/>
        <w:jc w:val="both"/>
        <w:rPr>
          <w:rFonts w:ascii="Calibri" w:hAnsi="Calibri"/>
          <w:sz w:val="20"/>
        </w:rPr>
      </w:pPr>
      <w:r>
        <w:rPr>
          <w:rFonts w:ascii="Calibri" w:hAnsi="Calibri"/>
          <w:sz w:val="20"/>
        </w:rPr>
        <w:t>Largësia maksimale ndërmjet rreshtit të fundit të nxënësve dhe dërrasës së shkrimit të jetë rreth 9.0 m. Përtej kësaj largësie është e vështirë të lexohen ato që janë shkruar dhe nxënësit sforcohen shumë për tu perqendruar, për të qenë në gjendje ta kuptojnë tekstin e</w:t>
      </w:r>
      <w:r>
        <w:rPr>
          <w:rFonts w:ascii="Calibri" w:hAnsi="Calibri"/>
          <w:spacing w:val="-3"/>
          <w:sz w:val="20"/>
        </w:rPr>
        <w:t xml:space="preserve"> </w:t>
      </w:r>
      <w:r>
        <w:rPr>
          <w:rFonts w:ascii="Calibri" w:hAnsi="Calibri"/>
          <w:sz w:val="20"/>
        </w:rPr>
        <w:t>shkruar;</w:t>
      </w:r>
    </w:p>
    <w:p w:rsidR="00FD62D9" w:rsidRDefault="00CC0E13">
      <w:pPr>
        <w:pStyle w:val="ListParagraph"/>
        <w:numPr>
          <w:ilvl w:val="0"/>
          <w:numId w:val="42"/>
        </w:numPr>
        <w:tabs>
          <w:tab w:val="left" w:pos="1409"/>
        </w:tabs>
        <w:ind w:right="966" w:firstLine="0"/>
        <w:jc w:val="both"/>
        <w:rPr>
          <w:rFonts w:ascii="Calibri" w:hAnsi="Calibri"/>
          <w:sz w:val="20"/>
        </w:rPr>
      </w:pPr>
      <w:r>
        <w:rPr>
          <w:rFonts w:ascii="Calibri" w:hAnsi="Calibri"/>
          <w:sz w:val="20"/>
        </w:rPr>
        <w:t>Largësia minimale ndërmjet rreshtit të parë dhe dërrasës së shkrimit të jetë rreth 2.0 m. Nën këtë largësi, nxënësit e rreshtit të parë nuk do të jenë në gjendje ta shohin tërë dërrasën e shkrimit nga një kënd i pranueshëm vizual (shih fig. më</w:t>
      </w:r>
      <w:r>
        <w:rPr>
          <w:rFonts w:ascii="Calibri" w:hAnsi="Calibri"/>
          <w:spacing w:val="-2"/>
          <w:sz w:val="20"/>
        </w:rPr>
        <w:t xml:space="preserve"> </w:t>
      </w:r>
      <w:r>
        <w:rPr>
          <w:rFonts w:ascii="Calibri" w:hAnsi="Calibri"/>
          <w:sz w:val="20"/>
        </w:rPr>
        <w:t>poshtë);</w:t>
      </w:r>
    </w:p>
    <w:p w:rsidR="00FD62D9" w:rsidRDefault="00CC0E13">
      <w:pPr>
        <w:pStyle w:val="ListParagraph"/>
        <w:numPr>
          <w:ilvl w:val="0"/>
          <w:numId w:val="42"/>
        </w:numPr>
        <w:tabs>
          <w:tab w:val="left" w:pos="1421"/>
        </w:tabs>
        <w:ind w:right="962" w:firstLine="0"/>
        <w:jc w:val="both"/>
        <w:rPr>
          <w:rFonts w:ascii="Calibri" w:hAnsi="Calibri"/>
          <w:sz w:val="20"/>
        </w:rPr>
      </w:pPr>
      <w:r>
        <w:rPr>
          <w:rFonts w:ascii="Calibri" w:hAnsi="Calibri"/>
          <w:sz w:val="20"/>
        </w:rPr>
        <w:t>Këndi vizual minimal deri te dërrasa e shkrimit duhet të jetë 30° (shih fig. 1.3.6 më poshtë) ashtu që këndi në të cilin shikohet mjeti mësimor i konkretizimit nuk e shtrembëron të kuptuarit nga nxënësit të asaj që ata shohin Nën 30°, leximi i atyre që janë shkruar</w:t>
      </w:r>
      <w:r>
        <w:rPr>
          <w:rFonts w:ascii="Calibri" w:hAnsi="Calibri"/>
          <w:spacing w:val="-4"/>
          <w:sz w:val="20"/>
        </w:rPr>
        <w:t xml:space="preserve"> </w:t>
      </w:r>
      <w:r>
        <w:rPr>
          <w:rFonts w:ascii="Calibri" w:hAnsi="Calibri"/>
          <w:sz w:val="20"/>
        </w:rPr>
        <w:t>vështirësohet;</w:t>
      </w:r>
    </w:p>
    <w:p w:rsidR="00FD62D9" w:rsidRDefault="00CC0E13">
      <w:pPr>
        <w:pStyle w:val="ListParagraph"/>
        <w:numPr>
          <w:ilvl w:val="0"/>
          <w:numId w:val="42"/>
        </w:numPr>
        <w:tabs>
          <w:tab w:val="left" w:pos="1416"/>
        </w:tabs>
        <w:ind w:right="969" w:firstLine="0"/>
        <w:jc w:val="both"/>
        <w:rPr>
          <w:rFonts w:ascii="Calibri" w:hAnsi="Calibri"/>
          <w:sz w:val="20"/>
        </w:rPr>
      </w:pPr>
      <w:r>
        <w:rPr>
          <w:rFonts w:ascii="Calibri" w:hAnsi="Calibri"/>
          <w:sz w:val="20"/>
        </w:rPr>
        <w:t>Drita kryesore natyrale duhet të jetë, sa më shumë që është e mundur, e vendosur në anën e majtë të nxënësve, ashtu që hija e dorës së tyre të mos bartet në tekstin ose vizatimin që janë duke e</w:t>
      </w:r>
      <w:r>
        <w:rPr>
          <w:rFonts w:ascii="Calibri" w:hAnsi="Calibri"/>
          <w:spacing w:val="-18"/>
          <w:sz w:val="20"/>
        </w:rPr>
        <w:t xml:space="preserve"> </w:t>
      </w:r>
      <w:r>
        <w:rPr>
          <w:rFonts w:ascii="Calibri" w:hAnsi="Calibri"/>
          <w:sz w:val="20"/>
        </w:rPr>
        <w:t>bërë.</w:t>
      </w:r>
    </w:p>
    <w:p w:rsidR="00FD62D9" w:rsidRDefault="00FD62D9">
      <w:pPr>
        <w:jc w:val="both"/>
        <w:rPr>
          <w:sz w:val="20"/>
        </w:rPr>
        <w:sectPr w:rsidR="00FD62D9">
          <w:pgSz w:w="12240" w:h="15840"/>
          <w:pgMar w:top="1140" w:right="480" w:bottom="440" w:left="0" w:header="468" w:footer="245" w:gutter="0"/>
          <w:cols w:space="720"/>
        </w:sectPr>
      </w:pPr>
    </w:p>
    <w:p w:rsidR="00FD62D9" w:rsidRDefault="00FD62D9">
      <w:pPr>
        <w:pStyle w:val="BodyText"/>
        <w:spacing w:before="6"/>
        <w:ind w:left="0"/>
        <w:rPr>
          <w:sz w:val="29"/>
        </w:rPr>
      </w:pPr>
    </w:p>
    <w:p w:rsidR="00FD62D9" w:rsidRDefault="00CC0E13">
      <w:pPr>
        <w:pStyle w:val="BodyText"/>
        <w:ind w:left="1403"/>
      </w:pPr>
      <w:r>
        <w:rPr>
          <w:noProof/>
          <w:lang w:bidi="ar-SA"/>
        </w:rPr>
        <w:drawing>
          <wp:inline distT="0" distB="0" distL="0" distR="0">
            <wp:extent cx="5790841" cy="2688336"/>
            <wp:effectExtent l="0" t="0" r="0" b="0"/>
            <wp:docPr id="17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jpeg"/>
                    <pic:cNvPicPr/>
                  </pic:nvPicPr>
                  <pic:blipFill>
                    <a:blip r:embed="rId35" cstate="print"/>
                    <a:stretch>
                      <a:fillRect/>
                    </a:stretch>
                  </pic:blipFill>
                  <pic:spPr>
                    <a:xfrm>
                      <a:off x="0" y="0"/>
                      <a:ext cx="5790841" cy="2688336"/>
                    </a:xfrm>
                    <a:prstGeom prst="rect">
                      <a:avLst/>
                    </a:prstGeom>
                  </pic:spPr>
                </pic:pic>
              </a:graphicData>
            </a:graphic>
          </wp:inline>
        </w:drawing>
      </w:r>
    </w:p>
    <w:p w:rsidR="00FD62D9" w:rsidRDefault="00FD62D9">
      <w:pPr>
        <w:pStyle w:val="BodyText"/>
        <w:spacing w:before="5"/>
        <w:ind w:left="0"/>
        <w:rPr>
          <w:sz w:val="9"/>
        </w:rPr>
      </w:pPr>
    </w:p>
    <w:tbl>
      <w:tblPr>
        <w:tblW w:w="0" w:type="auto"/>
        <w:tblInd w:w="1217" w:type="dxa"/>
        <w:tblLayout w:type="fixed"/>
        <w:tblCellMar>
          <w:left w:w="0" w:type="dxa"/>
          <w:right w:w="0" w:type="dxa"/>
        </w:tblCellMar>
        <w:tblLook w:val="01E0" w:firstRow="1" w:lastRow="1" w:firstColumn="1" w:lastColumn="1" w:noHBand="0" w:noVBand="0"/>
      </w:tblPr>
      <w:tblGrid>
        <w:gridCol w:w="3115"/>
        <w:gridCol w:w="901"/>
      </w:tblGrid>
      <w:tr w:rsidR="00FD62D9">
        <w:trPr>
          <w:trHeight w:val="221"/>
        </w:trPr>
        <w:tc>
          <w:tcPr>
            <w:tcW w:w="3115" w:type="dxa"/>
          </w:tcPr>
          <w:p w:rsidR="00FD62D9" w:rsidRDefault="00CC0E13">
            <w:pPr>
              <w:pStyle w:val="TableParagraph"/>
              <w:spacing w:line="202" w:lineRule="exact"/>
              <w:ind w:left="50"/>
              <w:rPr>
                <w:sz w:val="20"/>
              </w:rPr>
            </w:pPr>
            <w:r>
              <w:rPr>
                <w:sz w:val="20"/>
              </w:rPr>
              <w:t>2.1.3 Mobilimi</w:t>
            </w:r>
          </w:p>
        </w:tc>
        <w:tc>
          <w:tcPr>
            <w:tcW w:w="901" w:type="dxa"/>
            <w:vMerge w:val="restart"/>
          </w:tcPr>
          <w:p w:rsidR="00FD62D9" w:rsidRDefault="00FD62D9">
            <w:pPr>
              <w:pStyle w:val="TableParagraph"/>
              <w:ind w:left="0"/>
              <w:rPr>
                <w:rFonts w:ascii="Times New Roman"/>
                <w:sz w:val="18"/>
              </w:rPr>
            </w:pPr>
          </w:p>
        </w:tc>
      </w:tr>
      <w:tr w:rsidR="00FD62D9">
        <w:trPr>
          <w:trHeight w:val="244"/>
        </w:trPr>
        <w:tc>
          <w:tcPr>
            <w:tcW w:w="3115" w:type="dxa"/>
          </w:tcPr>
          <w:p w:rsidR="00FD62D9" w:rsidRDefault="00CC0E13">
            <w:pPr>
              <w:pStyle w:val="TableParagraph"/>
              <w:spacing w:line="225" w:lineRule="exact"/>
              <w:ind w:left="50"/>
              <w:rPr>
                <w:sz w:val="20"/>
              </w:rPr>
            </w:pPr>
            <w:r>
              <w:rPr>
                <w:sz w:val="20"/>
              </w:rPr>
              <w:t>Hapësira e tavolinës për çdo nxënës</w:t>
            </w:r>
          </w:p>
        </w:tc>
        <w:tc>
          <w:tcPr>
            <w:tcW w:w="901" w:type="dxa"/>
            <w:vMerge/>
            <w:tcBorders>
              <w:top w:val="nil"/>
            </w:tcBorders>
          </w:tcPr>
          <w:p w:rsidR="00FD62D9" w:rsidRDefault="00FD62D9">
            <w:pPr>
              <w:rPr>
                <w:sz w:val="2"/>
                <w:szCs w:val="2"/>
              </w:rPr>
            </w:pPr>
          </w:p>
        </w:tc>
      </w:tr>
      <w:tr w:rsidR="00FD62D9">
        <w:trPr>
          <w:trHeight w:val="244"/>
        </w:trPr>
        <w:tc>
          <w:tcPr>
            <w:tcW w:w="3115" w:type="dxa"/>
          </w:tcPr>
          <w:p w:rsidR="00FD62D9" w:rsidRDefault="00CC0E13">
            <w:pPr>
              <w:pStyle w:val="TableParagraph"/>
              <w:spacing w:line="225" w:lineRule="exact"/>
              <w:ind w:left="50"/>
              <w:rPr>
                <w:sz w:val="20"/>
              </w:rPr>
            </w:pPr>
            <w:r>
              <w:rPr>
                <w:sz w:val="20"/>
              </w:rPr>
              <w:t>Gjerësia e tavolinës për 1 nxënës</w:t>
            </w:r>
          </w:p>
        </w:tc>
        <w:tc>
          <w:tcPr>
            <w:tcW w:w="901" w:type="dxa"/>
            <w:vMerge/>
            <w:tcBorders>
              <w:top w:val="nil"/>
            </w:tcBorders>
          </w:tcPr>
          <w:p w:rsidR="00FD62D9" w:rsidRDefault="00FD62D9">
            <w:pPr>
              <w:rPr>
                <w:sz w:val="2"/>
                <w:szCs w:val="2"/>
              </w:rPr>
            </w:pPr>
          </w:p>
        </w:tc>
      </w:tr>
      <w:tr w:rsidR="00FD62D9">
        <w:trPr>
          <w:trHeight w:val="243"/>
        </w:trPr>
        <w:tc>
          <w:tcPr>
            <w:tcW w:w="3115" w:type="dxa"/>
          </w:tcPr>
          <w:p w:rsidR="00FD62D9" w:rsidRDefault="00CC0E13">
            <w:pPr>
              <w:pStyle w:val="TableParagraph"/>
              <w:spacing w:line="224" w:lineRule="exact"/>
              <w:ind w:left="50"/>
              <w:rPr>
                <w:sz w:val="20"/>
              </w:rPr>
            </w:pPr>
            <w:r>
              <w:rPr>
                <w:sz w:val="20"/>
              </w:rPr>
              <w:t>6 deri 10 vjeç</w:t>
            </w:r>
          </w:p>
        </w:tc>
        <w:tc>
          <w:tcPr>
            <w:tcW w:w="901" w:type="dxa"/>
          </w:tcPr>
          <w:p w:rsidR="00FD62D9" w:rsidRDefault="00CC0E13">
            <w:pPr>
              <w:pStyle w:val="TableParagraph"/>
              <w:spacing w:line="224" w:lineRule="exact"/>
              <w:ind w:left="0" w:right="47"/>
              <w:jc w:val="right"/>
              <w:rPr>
                <w:sz w:val="20"/>
              </w:rPr>
            </w:pPr>
            <w:r>
              <w:rPr>
                <w:sz w:val="20"/>
              </w:rPr>
              <w:t>60 cm</w:t>
            </w:r>
          </w:p>
        </w:tc>
      </w:tr>
      <w:tr w:rsidR="00FD62D9">
        <w:trPr>
          <w:trHeight w:val="366"/>
        </w:trPr>
        <w:tc>
          <w:tcPr>
            <w:tcW w:w="3115" w:type="dxa"/>
          </w:tcPr>
          <w:p w:rsidR="00FD62D9" w:rsidRDefault="00CC0E13">
            <w:pPr>
              <w:pStyle w:val="TableParagraph"/>
              <w:spacing w:line="225" w:lineRule="exact"/>
              <w:ind w:left="50"/>
              <w:rPr>
                <w:sz w:val="20"/>
              </w:rPr>
            </w:pPr>
            <w:r>
              <w:rPr>
                <w:sz w:val="20"/>
              </w:rPr>
              <w:t>10 deri 18 vjeç</w:t>
            </w:r>
          </w:p>
        </w:tc>
        <w:tc>
          <w:tcPr>
            <w:tcW w:w="901" w:type="dxa"/>
          </w:tcPr>
          <w:p w:rsidR="00FD62D9" w:rsidRDefault="00CC0E13">
            <w:pPr>
              <w:pStyle w:val="TableParagraph"/>
              <w:spacing w:line="225" w:lineRule="exact"/>
              <w:ind w:left="0" w:right="47"/>
              <w:jc w:val="right"/>
              <w:rPr>
                <w:sz w:val="20"/>
              </w:rPr>
            </w:pPr>
            <w:r>
              <w:rPr>
                <w:sz w:val="20"/>
              </w:rPr>
              <w:t>65 cm</w:t>
            </w:r>
          </w:p>
        </w:tc>
      </w:tr>
      <w:tr w:rsidR="00FD62D9">
        <w:trPr>
          <w:trHeight w:val="367"/>
        </w:trPr>
        <w:tc>
          <w:tcPr>
            <w:tcW w:w="3115" w:type="dxa"/>
          </w:tcPr>
          <w:p w:rsidR="00FD62D9" w:rsidRDefault="00CC0E13">
            <w:pPr>
              <w:pStyle w:val="TableParagraph"/>
              <w:spacing w:before="104" w:line="243" w:lineRule="exact"/>
              <w:ind w:left="50"/>
              <w:rPr>
                <w:sz w:val="20"/>
              </w:rPr>
            </w:pPr>
            <w:r>
              <w:rPr>
                <w:sz w:val="20"/>
              </w:rPr>
              <w:t>Thellësia e tavolinës për 1 nxënës</w:t>
            </w:r>
          </w:p>
        </w:tc>
        <w:tc>
          <w:tcPr>
            <w:tcW w:w="901" w:type="dxa"/>
          </w:tcPr>
          <w:p w:rsidR="00FD62D9" w:rsidRDefault="00FD62D9">
            <w:pPr>
              <w:pStyle w:val="TableParagraph"/>
              <w:ind w:left="0"/>
              <w:rPr>
                <w:rFonts w:ascii="Times New Roman"/>
                <w:sz w:val="18"/>
              </w:rPr>
            </w:pPr>
          </w:p>
        </w:tc>
      </w:tr>
      <w:tr w:rsidR="00FD62D9">
        <w:trPr>
          <w:trHeight w:val="243"/>
        </w:trPr>
        <w:tc>
          <w:tcPr>
            <w:tcW w:w="3115" w:type="dxa"/>
          </w:tcPr>
          <w:p w:rsidR="00FD62D9" w:rsidRDefault="00CC0E13">
            <w:pPr>
              <w:pStyle w:val="TableParagraph"/>
              <w:tabs>
                <w:tab w:val="left" w:pos="377"/>
              </w:tabs>
              <w:spacing w:line="224" w:lineRule="exact"/>
              <w:ind w:left="50"/>
              <w:rPr>
                <w:sz w:val="20"/>
              </w:rPr>
            </w:pPr>
            <w:r>
              <w:rPr>
                <w:sz w:val="20"/>
              </w:rPr>
              <w:t>6</w:t>
            </w:r>
            <w:r>
              <w:rPr>
                <w:sz w:val="20"/>
              </w:rPr>
              <w:tab/>
              <w:t>deri 10</w:t>
            </w:r>
            <w:r>
              <w:rPr>
                <w:spacing w:val="-2"/>
                <w:sz w:val="20"/>
              </w:rPr>
              <w:t xml:space="preserve"> </w:t>
            </w:r>
            <w:r>
              <w:rPr>
                <w:sz w:val="20"/>
              </w:rPr>
              <w:t>vjeç</w:t>
            </w:r>
          </w:p>
        </w:tc>
        <w:tc>
          <w:tcPr>
            <w:tcW w:w="901" w:type="dxa"/>
          </w:tcPr>
          <w:p w:rsidR="00FD62D9" w:rsidRDefault="00CC0E13">
            <w:pPr>
              <w:pStyle w:val="TableParagraph"/>
              <w:spacing w:line="224" w:lineRule="exact"/>
              <w:ind w:left="0" w:right="47"/>
              <w:jc w:val="right"/>
              <w:rPr>
                <w:sz w:val="20"/>
              </w:rPr>
            </w:pPr>
            <w:r>
              <w:rPr>
                <w:sz w:val="20"/>
              </w:rPr>
              <w:t>50 cm</w:t>
            </w:r>
          </w:p>
        </w:tc>
      </w:tr>
      <w:tr w:rsidR="00FD62D9">
        <w:trPr>
          <w:trHeight w:val="366"/>
        </w:trPr>
        <w:tc>
          <w:tcPr>
            <w:tcW w:w="3115" w:type="dxa"/>
          </w:tcPr>
          <w:p w:rsidR="00FD62D9" w:rsidRDefault="00CC0E13">
            <w:pPr>
              <w:pStyle w:val="TableParagraph"/>
              <w:spacing w:line="225" w:lineRule="exact"/>
              <w:ind w:left="50"/>
              <w:rPr>
                <w:sz w:val="20"/>
              </w:rPr>
            </w:pPr>
            <w:r>
              <w:rPr>
                <w:sz w:val="20"/>
              </w:rPr>
              <w:t>10 deri 18 vjeç</w:t>
            </w:r>
          </w:p>
        </w:tc>
        <w:tc>
          <w:tcPr>
            <w:tcW w:w="901" w:type="dxa"/>
          </w:tcPr>
          <w:p w:rsidR="00FD62D9" w:rsidRDefault="00CC0E13">
            <w:pPr>
              <w:pStyle w:val="TableParagraph"/>
              <w:spacing w:line="225" w:lineRule="exact"/>
              <w:ind w:left="0" w:right="47"/>
              <w:jc w:val="right"/>
              <w:rPr>
                <w:sz w:val="20"/>
              </w:rPr>
            </w:pPr>
            <w:r>
              <w:rPr>
                <w:sz w:val="20"/>
              </w:rPr>
              <w:t>60 cm</w:t>
            </w:r>
          </w:p>
        </w:tc>
      </w:tr>
      <w:tr w:rsidR="00FD62D9">
        <w:trPr>
          <w:trHeight w:val="609"/>
        </w:trPr>
        <w:tc>
          <w:tcPr>
            <w:tcW w:w="3115" w:type="dxa"/>
          </w:tcPr>
          <w:p w:rsidR="00FD62D9" w:rsidRDefault="00CC0E13">
            <w:pPr>
              <w:pStyle w:val="TableParagraph"/>
              <w:spacing w:before="104" w:line="243" w:lineRule="exact"/>
              <w:ind w:left="50"/>
              <w:rPr>
                <w:sz w:val="20"/>
              </w:rPr>
            </w:pPr>
            <w:r>
              <w:rPr>
                <w:sz w:val="20"/>
              </w:rPr>
              <w:t>Lartësia e tavolinës për 1 nxënës</w:t>
            </w:r>
          </w:p>
          <w:p w:rsidR="00FD62D9" w:rsidRDefault="00CC0E13">
            <w:pPr>
              <w:pStyle w:val="TableParagraph"/>
              <w:tabs>
                <w:tab w:val="left" w:pos="377"/>
              </w:tabs>
              <w:spacing w:line="242" w:lineRule="exact"/>
              <w:ind w:left="50"/>
              <w:rPr>
                <w:sz w:val="20"/>
              </w:rPr>
            </w:pPr>
            <w:r>
              <w:rPr>
                <w:sz w:val="20"/>
              </w:rPr>
              <w:t>6</w:t>
            </w:r>
            <w:r>
              <w:rPr>
                <w:sz w:val="20"/>
              </w:rPr>
              <w:tab/>
              <w:t>deri 10</w:t>
            </w:r>
            <w:r>
              <w:rPr>
                <w:spacing w:val="-2"/>
                <w:sz w:val="20"/>
              </w:rPr>
              <w:t xml:space="preserve"> </w:t>
            </w:r>
            <w:r>
              <w:rPr>
                <w:sz w:val="20"/>
              </w:rPr>
              <w:t>vjeç</w:t>
            </w:r>
          </w:p>
        </w:tc>
        <w:tc>
          <w:tcPr>
            <w:tcW w:w="901" w:type="dxa"/>
          </w:tcPr>
          <w:p w:rsidR="00FD62D9" w:rsidRDefault="00FD62D9">
            <w:pPr>
              <w:pStyle w:val="TableParagraph"/>
              <w:spacing w:before="5"/>
              <w:ind w:left="0"/>
              <w:rPr>
                <w:sz w:val="28"/>
              </w:rPr>
            </w:pPr>
          </w:p>
          <w:p w:rsidR="00FD62D9" w:rsidRDefault="00CC0E13">
            <w:pPr>
              <w:pStyle w:val="TableParagraph"/>
              <w:spacing w:line="243" w:lineRule="exact"/>
              <w:ind w:left="226"/>
              <w:rPr>
                <w:sz w:val="20"/>
              </w:rPr>
            </w:pPr>
            <w:r>
              <w:rPr>
                <w:sz w:val="20"/>
              </w:rPr>
              <w:t>65 cm</w:t>
            </w:r>
          </w:p>
        </w:tc>
      </w:tr>
      <w:tr w:rsidR="00FD62D9">
        <w:trPr>
          <w:trHeight w:val="222"/>
        </w:trPr>
        <w:tc>
          <w:tcPr>
            <w:tcW w:w="3115" w:type="dxa"/>
          </w:tcPr>
          <w:p w:rsidR="00FD62D9" w:rsidRDefault="00CC0E13">
            <w:pPr>
              <w:pStyle w:val="TableParagraph"/>
              <w:spacing w:line="202" w:lineRule="exact"/>
              <w:ind w:left="50"/>
              <w:rPr>
                <w:sz w:val="20"/>
              </w:rPr>
            </w:pPr>
            <w:r>
              <w:rPr>
                <w:sz w:val="20"/>
              </w:rPr>
              <w:t>10 deri 18 vjeç</w:t>
            </w:r>
          </w:p>
        </w:tc>
        <w:tc>
          <w:tcPr>
            <w:tcW w:w="901" w:type="dxa"/>
          </w:tcPr>
          <w:p w:rsidR="00FD62D9" w:rsidRDefault="00CC0E13">
            <w:pPr>
              <w:pStyle w:val="TableParagraph"/>
              <w:spacing w:line="202" w:lineRule="exact"/>
              <w:ind w:left="152"/>
              <w:rPr>
                <w:sz w:val="20"/>
              </w:rPr>
            </w:pPr>
            <w:r>
              <w:rPr>
                <w:sz w:val="20"/>
              </w:rPr>
              <w:t>74 cm</w:t>
            </w:r>
          </w:p>
        </w:tc>
      </w:tr>
    </w:tbl>
    <w:p w:rsidR="00FD62D9" w:rsidRDefault="00FD62D9">
      <w:pPr>
        <w:pStyle w:val="BodyText"/>
        <w:spacing w:before="7"/>
        <w:ind w:left="0"/>
        <w:rPr>
          <w:sz w:val="15"/>
        </w:rPr>
      </w:pPr>
    </w:p>
    <w:p w:rsidR="00FD62D9" w:rsidRDefault="00CC0E13">
      <w:pPr>
        <w:pStyle w:val="BodyText"/>
        <w:spacing w:before="59"/>
        <w:ind w:right="7723"/>
      </w:pPr>
      <w:r>
        <w:t>Distanca ndërmjet dy tavolinave Distanca e tavolinës në anë:</w:t>
      </w:r>
    </w:p>
    <w:p w:rsidR="00FD62D9" w:rsidRDefault="00CC0E13">
      <w:pPr>
        <w:pStyle w:val="BodyText"/>
        <w:tabs>
          <w:tab w:val="left" w:pos="6668"/>
        </w:tabs>
        <w:spacing w:line="243" w:lineRule="exact"/>
      </w:pPr>
      <w:r>
        <w:t>Deri tek tavolina ose paisje me</w:t>
      </w:r>
      <w:r>
        <w:rPr>
          <w:spacing w:val="-14"/>
        </w:rPr>
        <w:t xml:space="preserve"> </w:t>
      </w:r>
      <w:r>
        <w:t>lartësi</w:t>
      </w:r>
      <w:r>
        <w:rPr>
          <w:spacing w:val="-2"/>
        </w:rPr>
        <w:t xml:space="preserve"> </w:t>
      </w:r>
      <w:r>
        <w:t>maksimale</w:t>
      </w:r>
      <w:r>
        <w:tab/>
        <w:t>55</w:t>
      </w:r>
      <w:r>
        <w:rPr>
          <w:spacing w:val="-2"/>
        </w:rPr>
        <w:t xml:space="preserve"> </w:t>
      </w:r>
      <w:r>
        <w:t>cm</w:t>
      </w:r>
    </w:p>
    <w:p w:rsidR="00FD62D9" w:rsidRDefault="00CC0E13">
      <w:pPr>
        <w:pStyle w:val="BodyText"/>
        <w:tabs>
          <w:tab w:val="left" w:pos="6668"/>
        </w:tabs>
        <w:spacing w:before="1"/>
      </w:pPr>
      <w:r>
        <w:t>Deri tek muret, radiatorët ose</w:t>
      </w:r>
      <w:r>
        <w:rPr>
          <w:spacing w:val="-12"/>
        </w:rPr>
        <w:t xml:space="preserve"> </w:t>
      </w:r>
      <w:r>
        <w:t>të</w:t>
      </w:r>
      <w:r>
        <w:rPr>
          <w:spacing w:val="-3"/>
        </w:rPr>
        <w:t xml:space="preserve"> </w:t>
      </w:r>
      <w:r>
        <w:t>ngjashme</w:t>
      </w:r>
      <w:r>
        <w:tab/>
        <w:t>20</w:t>
      </w:r>
      <w:r>
        <w:rPr>
          <w:spacing w:val="-3"/>
        </w:rPr>
        <w:t xml:space="preserve"> </w:t>
      </w:r>
      <w:r>
        <w:t>cm</w:t>
      </w:r>
    </w:p>
    <w:p w:rsidR="00FD62D9" w:rsidRDefault="00CC0E13">
      <w:pPr>
        <w:pStyle w:val="BodyText"/>
        <w:tabs>
          <w:tab w:val="left" w:pos="6668"/>
        </w:tabs>
      </w:pPr>
      <w:r>
        <w:t>Nga faqja e murit ku është</w:t>
      </w:r>
      <w:r>
        <w:rPr>
          <w:spacing w:val="-12"/>
        </w:rPr>
        <w:t xml:space="preserve"> </w:t>
      </w:r>
      <w:r>
        <w:t>vendosur</w:t>
      </w:r>
      <w:r>
        <w:rPr>
          <w:spacing w:val="-2"/>
        </w:rPr>
        <w:t xml:space="preserve"> </w:t>
      </w:r>
      <w:r>
        <w:t>garderoba</w:t>
      </w:r>
      <w:r>
        <w:tab/>
        <w:t>70</w:t>
      </w:r>
      <w:r>
        <w:rPr>
          <w:spacing w:val="-3"/>
        </w:rPr>
        <w:t xml:space="preserve"> </w:t>
      </w:r>
      <w:r>
        <w:t>cm</w:t>
      </w:r>
    </w:p>
    <w:p w:rsidR="00FD62D9" w:rsidRDefault="00FD62D9">
      <w:pPr>
        <w:pStyle w:val="BodyText"/>
        <w:spacing w:before="11"/>
        <w:ind w:left="0"/>
        <w:rPr>
          <w:sz w:val="19"/>
        </w:rPr>
      </w:pPr>
    </w:p>
    <w:p w:rsidR="00FD62D9" w:rsidRDefault="00CC0E13">
      <w:pPr>
        <w:pStyle w:val="BodyText"/>
      </w:pPr>
      <w:r>
        <w:t>Distanca e tavolinave njëra pas tjetrës</w:t>
      </w:r>
    </w:p>
    <w:p w:rsidR="00FD62D9" w:rsidRDefault="00CC0E13">
      <w:pPr>
        <w:pStyle w:val="BodyText"/>
        <w:spacing w:before="1" w:line="243" w:lineRule="exact"/>
      </w:pPr>
      <w:r>
        <w:t>Për tavolina me maksimumin 2 vende pranë njëra tjetrës</w:t>
      </w:r>
    </w:p>
    <w:p w:rsidR="00FD62D9" w:rsidRDefault="00CC0E13">
      <w:pPr>
        <w:pStyle w:val="BodyText"/>
        <w:tabs>
          <w:tab w:val="left" w:pos="7021"/>
        </w:tabs>
        <w:spacing w:line="243" w:lineRule="exact"/>
      </w:pPr>
      <w:r>
        <w:t>10- deri</w:t>
      </w:r>
      <w:r>
        <w:rPr>
          <w:spacing w:val="-4"/>
        </w:rPr>
        <w:t xml:space="preserve"> </w:t>
      </w:r>
      <w:r>
        <w:t>18</w:t>
      </w:r>
      <w:r>
        <w:rPr>
          <w:spacing w:val="-2"/>
        </w:rPr>
        <w:t xml:space="preserve"> </w:t>
      </w:r>
      <w:r>
        <w:t>vjeç</w:t>
      </w:r>
      <w:r>
        <w:tab/>
        <w:t>60 cm</w:t>
      </w:r>
    </w:p>
    <w:p w:rsidR="00FD62D9" w:rsidRDefault="00FD62D9">
      <w:pPr>
        <w:pStyle w:val="BodyText"/>
        <w:spacing w:before="1"/>
        <w:ind w:left="0"/>
      </w:pPr>
    </w:p>
    <w:p w:rsidR="00FD62D9" w:rsidRDefault="00CC0E13">
      <w:pPr>
        <w:pStyle w:val="BodyText"/>
      </w:pPr>
      <w:r>
        <w:t>Për më shumë se 2 vende pranë njëra tjetrës</w:t>
      </w:r>
    </w:p>
    <w:p w:rsidR="00FD62D9" w:rsidRDefault="00CC0E13">
      <w:pPr>
        <w:pStyle w:val="BodyText"/>
        <w:tabs>
          <w:tab w:val="left" w:pos="7021"/>
        </w:tabs>
        <w:spacing w:before="1" w:line="244" w:lineRule="exact"/>
      </w:pPr>
      <w:r>
        <w:t>10- deri</w:t>
      </w:r>
      <w:r>
        <w:rPr>
          <w:spacing w:val="-4"/>
        </w:rPr>
        <w:t xml:space="preserve"> </w:t>
      </w:r>
      <w:r>
        <w:t>18</w:t>
      </w:r>
      <w:r>
        <w:rPr>
          <w:spacing w:val="-2"/>
        </w:rPr>
        <w:t xml:space="preserve"> </w:t>
      </w:r>
      <w:r>
        <w:t>vjeç</w:t>
      </w:r>
      <w:r>
        <w:tab/>
        <w:t>65</w:t>
      </w:r>
      <w:r>
        <w:rPr>
          <w:spacing w:val="-1"/>
        </w:rPr>
        <w:t xml:space="preserve"> </w:t>
      </w:r>
      <w:r>
        <w:t>cm</w:t>
      </w:r>
    </w:p>
    <w:p w:rsidR="00FD62D9" w:rsidRDefault="00CC0E13">
      <w:pPr>
        <w:pStyle w:val="BodyText"/>
        <w:spacing w:line="244" w:lineRule="exact"/>
      </w:pPr>
      <w:r>
        <w:t>Pas rradhës së fundit duhen parashikuar edhe 5 cm shtesë.</w:t>
      </w:r>
    </w:p>
    <w:p w:rsidR="00FD62D9" w:rsidRDefault="00FD62D9">
      <w:pPr>
        <w:spacing w:line="244" w:lineRule="exact"/>
        <w:sectPr w:rsidR="00FD62D9">
          <w:pgSz w:w="12240" w:h="15840"/>
          <w:pgMar w:top="1140" w:right="480" w:bottom="440" w:left="0" w:header="468" w:footer="245" w:gutter="0"/>
          <w:cols w:space="720"/>
        </w:sectPr>
      </w:pPr>
    </w:p>
    <w:p w:rsidR="00FD62D9" w:rsidRDefault="00FD62D9">
      <w:pPr>
        <w:pStyle w:val="BodyText"/>
        <w:spacing w:before="10"/>
        <w:ind w:left="0"/>
        <w:rPr>
          <w:sz w:val="26"/>
        </w:rPr>
      </w:pPr>
    </w:p>
    <w:p w:rsidR="00FD62D9" w:rsidRDefault="00CC0E13">
      <w:pPr>
        <w:pStyle w:val="BodyText"/>
        <w:ind w:left="1399"/>
      </w:pPr>
      <w:r>
        <w:rPr>
          <w:noProof/>
          <w:lang w:bidi="ar-SA"/>
        </w:rPr>
        <w:drawing>
          <wp:inline distT="0" distB="0" distL="0" distR="0">
            <wp:extent cx="3130919" cy="2125979"/>
            <wp:effectExtent l="0" t="0" r="0" b="0"/>
            <wp:docPr id="18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jpeg"/>
                    <pic:cNvPicPr/>
                  </pic:nvPicPr>
                  <pic:blipFill>
                    <a:blip r:embed="rId36" cstate="print"/>
                    <a:stretch>
                      <a:fillRect/>
                    </a:stretch>
                  </pic:blipFill>
                  <pic:spPr>
                    <a:xfrm>
                      <a:off x="0" y="0"/>
                      <a:ext cx="3130919" cy="2125979"/>
                    </a:xfrm>
                    <a:prstGeom prst="rect">
                      <a:avLst/>
                    </a:prstGeom>
                  </pic:spPr>
                </pic:pic>
              </a:graphicData>
            </a:graphic>
          </wp:inline>
        </w:drawing>
      </w:r>
    </w:p>
    <w:p w:rsidR="00FD62D9" w:rsidRDefault="00CC0E13">
      <w:pPr>
        <w:pStyle w:val="BodyText"/>
        <w:spacing w:before="3"/>
      </w:pPr>
      <w:r>
        <w:t>Mobiliet e klasave dhe karakteristikat e tyre</w:t>
      </w:r>
    </w:p>
    <w:p w:rsidR="00FD62D9" w:rsidRDefault="00FD62D9">
      <w:pPr>
        <w:pStyle w:val="BodyText"/>
        <w:spacing w:before="11"/>
        <w:ind w:left="0"/>
        <w:rPr>
          <w:sz w:val="19"/>
        </w:rPr>
      </w:pPr>
    </w:p>
    <w:p w:rsidR="00FD62D9" w:rsidRDefault="00CC0E13">
      <w:pPr>
        <w:pStyle w:val="BodyText"/>
        <w:spacing w:before="1"/>
      </w:pPr>
      <w:r>
        <w:t>Klasë mësimi e përgjithshme</w:t>
      </w:r>
    </w:p>
    <w:p w:rsidR="00FD62D9" w:rsidRDefault="00CC0E13">
      <w:pPr>
        <w:pStyle w:val="BodyText"/>
      </w:pPr>
      <w:r>
        <w:t>Tavolinë për nxënës, 2 nxënës, përmasa: 1200 / 1300</w:t>
      </w:r>
    </w:p>
    <w:p w:rsidR="00FD62D9" w:rsidRDefault="00FD62D9">
      <w:pPr>
        <w:pStyle w:val="BodyText"/>
        <w:spacing w:before="11"/>
        <w:ind w:left="0"/>
        <w:rPr>
          <w:sz w:val="19"/>
        </w:rPr>
      </w:pPr>
    </w:p>
    <w:p w:rsidR="00FD62D9" w:rsidRDefault="00CC0E13">
      <w:pPr>
        <w:pStyle w:val="BodyText"/>
      </w:pPr>
      <w:r>
        <w:t>Për tavolinat për 2 nxënës sipas grupmoshave i kemi me përmasa:</w:t>
      </w:r>
    </w:p>
    <w:p w:rsidR="00FD62D9" w:rsidRDefault="00FD62D9">
      <w:pPr>
        <w:pStyle w:val="BodyText"/>
        <w:spacing w:before="2"/>
        <w:ind w:left="0"/>
      </w:pPr>
    </w:p>
    <w:p w:rsidR="00FD62D9" w:rsidRDefault="00CC0E13">
      <w:pPr>
        <w:pStyle w:val="BodyText"/>
        <w:ind w:right="7723"/>
      </w:pPr>
      <w:r>
        <w:t>Grupi i parë: 1200 mm x 500 mm Grupi i dytë: 1300 mm x 600 mm</w:t>
      </w:r>
    </w:p>
    <w:p w:rsidR="00FD62D9" w:rsidRDefault="00FD62D9">
      <w:pPr>
        <w:pStyle w:val="BodyText"/>
        <w:spacing w:before="11"/>
        <w:ind w:left="0"/>
        <w:rPr>
          <w:sz w:val="19"/>
        </w:rPr>
      </w:pPr>
    </w:p>
    <w:p w:rsidR="00FD62D9" w:rsidRDefault="00CC0E13">
      <w:pPr>
        <w:pStyle w:val="BodyText"/>
        <w:spacing w:before="1"/>
      </w:pPr>
      <w:r>
        <w:t>Materiali i sipërfaqes së punës:</w:t>
      </w:r>
    </w:p>
    <w:p w:rsidR="00FD62D9" w:rsidRDefault="00CC0E13">
      <w:pPr>
        <w:pStyle w:val="BodyText"/>
      </w:pPr>
      <w:r>
        <w:t>Pllakë MDF (Medium Density Fiber board, pllakë fibre me densitet mesatar).</w:t>
      </w:r>
    </w:p>
    <w:p w:rsidR="00FD62D9" w:rsidRDefault="00FD62D9">
      <w:pPr>
        <w:pStyle w:val="BodyText"/>
        <w:spacing w:before="11"/>
        <w:ind w:left="0"/>
        <w:rPr>
          <w:sz w:val="19"/>
        </w:rPr>
      </w:pPr>
    </w:p>
    <w:p w:rsidR="00FD62D9" w:rsidRDefault="00CC0E13">
      <w:pPr>
        <w:pStyle w:val="BodyText"/>
      </w:pPr>
      <w:r>
        <w:t>Konstruksioni mbajtes:</w:t>
      </w:r>
    </w:p>
    <w:p w:rsidR="00FD62D9" w:rsidRDefault="00CC0E13">
      <w:pPr>
        <w:pStyle w:val="BodyText"/>
        <w:spacing w:before="1"/>
        <w:ind w:right="927"/>
      </w:pPr>
      <w:r>
        <w:t>Skelet tubi në formë ovale ose paralelopipedi. Në të dyja anët, nga jashtë tavolinës, gremç për varjen e çantave. Materiali prej çeliku të plastifikuar ose të kromuar me spesor 1,5 mm.</w:t>
      </w:r>
    </w:p>
    <w:p w:rsidR="00FD62D9" w:rsidRDefault="00CC0E13">
      <w:pPr>
        <w:pStyle w:val="BodyText"/>
        <w:spacing w:before="8" w:line="480" w:lineRule="atLeast"/>
        <w:ind w:right="7723"/>
      </w:pPr>
      <w:r>
        <w:t>Karrige që mund të stivohen Skeleti</w:t>
      </w:r>
    </w:p>
    <w:p w:rsidR="00FD62D9" w:rsidRDefault="00CC0E13">
      <w:pPr>
        <w:pStyle w:val="BodyText"/>
        <w:spacing w:before="8"/>
        <w:ind w:right="927"/>
      </w:pPr>
      <w:r>
        <w:t>Realizuar me alumin, i derdhur, i kromuar, kombinuar me një tub çeliku, me shtresë të sipërme plastike, rezistuese ndaj gërvishtjeve dhe goditjeve, vertikalisht model me</w:t>
      </w:r>
    </w:p>
    <w:p w:rsidR="00FD62D9" w:rsidRDefault="00CC0E13">
      <w:pPr>
        <w:pStyle w:val="BodyText"/>
        <w:spacing w:before="1"/>
        <w:ind w:right="3599"/>
      </w:pPr>
      <w:r>
        <w:t>katër këmbë që vihet stiv, me bazament rrëshqitës që lëviz duke bërë të mundur stivimin në rradhë.</w:t>
      </w:r>
    </w:p>
    <w:p w:rsidR="00FD62D9" w:rsidRDefault="00FD62D9">
      <w:pPr>
        <w:pStyle w:val="BodyText"/>
        <w:ind w:left="0"/>
      </w:pPr>
    </w:p>
    <w:p w:rsidR="00FD62D9" w:rsidRDefault="00CC0E13">
      <w:pPr>
        <w:pStyle w:val="BodyText"/>
        <w:spacing w:line="243" w:lineRule="exact"/>
      </w:pPr>
      <w:r>
        <w:t>Ndenjësja dhe mbështetësja</w:t>
      </w:r>
    </w:p>
    <w:p w:rsidR="00FD62D9" w:rsidRDefault="00CC0E13">
      <w:pPr>
        <w:pStyle w:val="BodyText"/>
        <w:spacing w:line="482" w:lineRule="auto"/>
        <w:ind w:right="3026"/>
      </w:pPr>
      <w:r>
        <w:t>Punuar me kompesatë me trashësi 8 – 10 mm në formë anatomike, sipërfaqja lyer me llak Ngjyra sipas dëshirës së porositësit.</w:t>
      </w:r>
    </w:p>
    <w:p w:rsidR="00FD62D9" w:rsidRDefault="00FD62D9">
      <w:pPr>
        <w:pStyle w:val="BodyText"/>
        <w:ind w:left="0"/>
      </w:pPr>
    </w:p>
    <w:p w:rsidR="00FD62D9" w:rsidRDefault="00FD62D9">
      <w:pPr>
        <w:pStyle w:val="BodyText"/>
        <w:spacing w:before="8"/>
        <w:ind w:left="0"/>
        <w:rPr>
          <w:sz w:val="19"/>
        </w:rPr>
      </w:pPr>
    </w:p>
    <w:p w:rsidR="00FD62D9" w:rsidRDefault="00CC0E13">
      <w:pPr>
        <w:pStyle w:val="BodyText"/>
        <w:spacing w:before="1"/>
      </w:pPr>
      <w:r>
        <w:rPr>
          <w:noProof/>
          <w:lang w:bidi="ar-SA"/>
        </w:rPr>
        <w:drawing>
          <wp:anchor distT="0" distB="0" distL="0" distR="0" simplePos="0" relativeHeight="251757568" behindDoc="0" locked="0" layoutInCell="1" allowOverlap="1">
            <wp:simplePos x="0" y="0"/>
            <wp:positionH relativeFrom="page">
              <wp:posOffset>820623</wp:posOffset>
            </wp:positionH>
            <wp:positionV relativeFrom="paragraph">
              <wp:posOffset>323073</wp:posOffset>
            </wp:positionV>
            <wp:extent cx="2845975" cy="1198151"/>
            <wp:effectExtent l="0" t="0" r="0" b="0"/>
            <wp:wrapNone/>
            <wp:docPr id="18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jpeg"/>
                    <pic:cNvPicPr/>
                  </pic:nvPicPr>
                  <pic:blipFill>
                    <a:blip r:embed="rId37" cstate="print"/>
                    <a:stretch>
                      <a:fillRect/>
                    </a:stretch>
                  </pic:blipFill>
                  <pic:spPr>
                    <a:xfrm>
                      <a:off x="0" y="0"/>
                      <a:ext cx="2845975" cy="1198151"/>
                    </a:xfrm>
                    <a:prstGeom prst="rect">
                      <a:avLst/>
                    </a:prstGeom>
                  </pic:spPr>
                </pic:pic>
              </a:graphicData>
            </a:graphic>
          </wp:anchor>
        </w:drawing>
      </w:r>
      <w:r>
        <w:t>Tabelë e zezë universale dopio</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BodyText"/>
        <w:ind w:left="5955" w:right="927"/>
      </w:pPr>
      <w:r>
        <w:t>Tabelë me dy faqe që mund të palosen ku shkruhet me shkumës.</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spacing w:before="3"/>
        <w:ind w:left="0"/>
        <w:rPr>
          <w:sz w:val="15"/>
        </w:rPr>
      </w:pPr>
    </w:p>
    <w:p w:rsidR="00FD62D9" w:rsidRDefault="00CC0E13">
      <w:pPr>
        <w:pStyle w:val="BodyText"/>
        <w:spacing w:before="59"/>
        <w:ind w:right="4967"/>
      </w:pPr>
      <w:r>
        <w:t>Komunikacion klasik mbi 5 faqe (pasi mund të shkruhet mbi 5 faqe) Të dhënat teknike të saj janë:</w:t>
      </w:r>
    </w:p>
    <w:p w:rsidR="00FD62D9" w:rsidRDefault="00FD62D9">
      <w:pPr>
        <w:pStyle w:val="BodyText"/>
        <w:ind w:left="0"/>
      </w:pPr>
    </w:p>
    <w:p w:rsidR="00FD62D9" w:rsidRDefault="00CC0E13">
      <w:pPr>
        <w:pStyle w:val="BodyText"/>
        <w:ind w:right="7143"/>
      </w:pPr>
      <w:r>
        <w:t>Mënyra tradicionale e paraqitjes Shkruhet me shkumës</w:t>
      </w:r>
    </w:p>
    <w:p w:rsidR="00FD62D9" w:rsidRDefault="00CC0E13">
      <w:pPr>
        <w:pStyle w:val="BodyText"/>
        <w:spacing w:before="1"/>
      </w:pPr>
      <w:r>
        <w:t>Sipërfaqe e lyer me ngjyrë jeshile, magnetike</w:t>
      </w:r>
    </w:p>
    <w:p w:rsidR="00FD62D9" w:rsidRDefault="00CC0E13">
      <w:pPr>
        <w:pStyle w:val="BodyText"/>
        <w:spacing w:before="1"/>
        <w:ind w:right="5335"/>
      </w:pPr>
      <w:r>
        <w:t>E lehtë për tu fshirë, falë strukturës ekstra të imët të sipërfaqes Kornizë alumini me kënde prej PVC në ngjyrë të lehtë gri.</w:t>
      </w:r>
    </w:p>
    <w:p w:rsidR="00FD62D9" w:rsidRDefault="00CC0E13">
      <w:pPr>
        <w:pStyle w:val="BodyText"/>
        <w:ind w:right="5848"/>
      </w:pPr>
      <w:r>
        <w:t>Sipërfaqe jo gërvishëse dhe rezistente ndaj acideve Ngjyrë jeshile mat, me sipërfaqe jo reflektuese</w:t>
      </w:r>
    </w:p>
    <w:p w:rsidR="00FD62D9" w:rsidRDefault="00CC0E13">
      <w:pPr>
        <w:pStyle w:val="BodyText"/>
        <w:spacing w:line="243" w:lineRule="exact"/>
      </w:pPr>
      <w:r>
        <w:t>2 fletë tabele që mund të palosen, nga të dyja anët e emaluar</w:t>
      </w:r>
    </w:p>
    <w:p w:rsidR="00FD62D9" w:rsidRDefault="00CC0E13">
      <w:pPr>
        <w:pStyle w:val="BodyText"/>
        <w:ind w:right="3477"/>
      </w:pPr>
      <w:r>
        <w:t>Dorëzimi të bëhet duke përfshirë mbajtësen e shkumësave dhe kompletin e montimit. Përmasat: 90 x (2 x 60) x 120 cm</w:t>
      </w:r>
    </w:p>
    <w:p w:rsidR="00FD62D9" w:rsidRDefault="00CC0E13">
      <w:pPr>
        <w:pStyle w:val="BodyText"/>
        <w:spacing w:before="1" w:line="243" w:lineRule="exact"/>
      </w:pPr>
      <w:r>
        <w:t>100 x (2 x 75) x 150 cm</w:t>
      </w:r>
    </w:p>
    <w:p w:rsidR="00FD62D9" w:rsidRDefault="00CC0E13">
      <w:pPr>
        <w:pStyle w:val="BodyText"/>
        <w:spacing w:line="243" w:lineRule="exact"/>
      </w:pPr>
      <w:r>
        <w:rPr>
          <w:noProof/>
          <w:lang w:bidi="ar-SA"/>
        </w:rPr>
        <w:drawing>
          <wp:anchor distT="0" distB="0" distL="0" distR="0" simplePos="0" relativeHeight="251758592" behindDoc="0" locked="0" layoutInCell="1" allowOverlap="1">
            <wp:simplePos x="0" y="0"/>
            <wp:positionH relativeFrom="page">
              <wp:posOffset>819150</wp:posOffset>
            </wp:positionH>
            <wp:positionV relativeFrom="paragraph">
              <wp:posOffset>219557</wp:posOffset>
            </wp:positionV>
            <wp:extent cx="3055642" cy="3512695"/>
            <wp:effectExtent l="0" t="0" r="0" b="0"/>
            <wp:wrapNone/>
            <wp:docPr id="1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png"/>
                    <pic:cNvPicPr/>
                  </pic:nvPicPr>
                  <pic:blipFill>
                    <a:blip r:embed="rId38" cstate="print"/>
                    <a:stretch>
                      <a:fillRect/>
                    </a:stretch>
                  </pic:blipFill>
                  <pic:spPr>
                    <a:xfrm>
                      <a:off x="0" y="0"/>
                      <a:ext cx="3055642" cy="3512695"/>
                    </a:xfrm>
                    <a:prstGeom prst="rect">
                      <a:avLst/>
                    </a:prstGeom>
                  </pic:spPr>
                </pic:pic>
              </a:graphicData>
            </a:graphic>
          </wp:anchor>
        </w:drawing>
      </w:r>
      <w:r>
        <w:t>100 x (2 x 100) x 200 cm</w:t>
      </w:r>
    </w:p>
    <w:p w:rsidR="00FD62D9" w:rsidRDefault="00FD62D9">
      <w:pPr>
        <w:pStyle w:val="BodyText"/>
        <w:ind w:left="0"/>
      </w:pPr>
    </w:p>
    <w:p w:rsidR="00FD62D9" w:rsidRDefault="00FD62D9">
      <w:pPr>
        <w:pStyle w:val="BodyText"/>
        <w:spacing w:before="2"/>
        <w:ind w:left="0"/>
      </w:pPr>
    </w:p>
    <w:p w:rsidR="00FD62D9" w:rsidRDefault="00CC0E13">
      <w:pPr>
        <w:pStyle w:val="BodyText"/>
        <w:ind w:left="6377"/>
      </w:pPr>
      <w:r>
        <w:t>Dollap për në klasë</w:t>
      </w:r>
    </w:p>
    <w:p w:rsidR="00FD62D9" w:rsidRDefault="00FD62D9">
      <w:pPr>
        <w:pStyle w:val="BodyText"/>
        <w:spacing w:before="1"/>
        <w:ind w:left="0"/>
        <w:rPr>
          <w:sz w:val="15"/>
        </w:rPr>
      </w:pPr>
    </w:p>
    <w:p w:rsidR="00FD62D9" w:rsidRDefault="00FD62D9">
      <w:pPr>
        <w:rPr>
          <w:sz w:val="15"/>
        </w:rPr>
        <w:sectPr w:rsidR="00FD62D9">
          <w:footerReference w:type="default" r:id="rId11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rPr>
          <w:sz w:val="25"/>
        </w:rPr>
      </w:pPr>
    </w:p>
    <w:p w:rsidR="00FD62D9" w:rsidRDefault="00CC0E13">
      <w:pPr>
        <w:pStyle w:val="BodyText"/>
        <w:spacing w:line="243" w:lineRule="exact"/>
      </w:pPr>
      <w:r>
        <w:t>mirë me plastikën nga të dyja</w:t>
      </w:r>
    </w:p>
    <w:p w:rsidR="00FD62D9" w:rsidRDefault="00CC0E13">
      <w:pPr>
        <w:pStyle w:val="BodyText"/>
        <w:spacing w:line="243" w:lineRule="exact"/>
      </w:pPr>
      <w:r>
        <w:t>anët me 1,0 mm– xokolatura me të paktën 1,5 mm.</w:t>
      </w:r>
    </w:p>
    <w:p w:rsidR="00FD62D9" w:rsidRDefault="00CC0E13">
      <w:pPr>
        <w:pStyle w:val="BodyText"/>
        <w:spacing w:before="59"/>
        <w:ind w:left="235"/>
      </w:pPr>
      <w:r>
        <w:br w:type="column"/>
        <w:t>Përmasat: afërsisht 950 x 500 x 2030 mm</w:t>
      </w:r>
    </w:p>
    <w:p w:rsidR="00FD62D9" w:rsidRDefault="00CC0E13">
      <w:pPr>
        <w:pStyle w:val="BodyText"/>
        <w:spacing w:before="1"/>
        <w:ind w:left="235" w:right="1003"/>
      </w:pPr>
      <w:r>
        <w:t>Pjesa e sipërme dollapit (ndarje për vendosjen e pajisjeve):</w:t>
      </w:r>
    </w:p>
    <w:p w:rsidR="00FD62D9" w:rsidRDefault="00CC0E13">
      <w:pPr>
        <w:pStyle w:val="BodyText"/>
        <w:ind w:left="235" w:right="1003"/>
      </w:pPr>
      <w:r>
        <w:t>Një dysheme dopio e ngjitur fikse (me anë të sistemit me shlice njëlloj si te</w:t>
      </w:r>
    </w:p>
    <w:p w:rsidR="00FD62D9" w:rsidRDefault="00CC0E13">
      <w:pPr>
        <w:pStyle w:val="BodyText"/>
        <w:ind w:left="235" w:right="1003"/>
      </w:pPr>
      <w:r>
        <w:t>dyshemetë me parket) që të shërbejë si ndarje ndërmjet pjesës së sipërme dhe të</w:t>
      </w:r>
    </w:p>
    <w:p w:rsidR="00FD62D9" w:rsidRDefault="00CC0E13">
      <w:pPr>
        <w:pStyle w:val="BodyText"/>
        <w:spacing w:line="243" w:lineRule="exact"/>
        <w:ind w:left="235"/>
      </w:pPr>
      <w:r>
        <w:t>poshtme të dollapit.</w:t>
      </w:r>
    </w:p>
    <w:p w:rsidR="00FD62D9" w:rsidRDefault="00CC0E13">
      <w:pPr>
        <w:pStyle w:val="BodyText"/>
        <w:spacing w:before="1"/>
        <w:ind w:left="235" w:right="1003"/>
      </w:pPr>
      <w:r>
        <w:t>2 rafte me lartësi të rregullueshme me dysheme të vidhosur në të që shërben si</w:t>
      </w:r>
    </w:p>
    <w:p w:rsidR="00FD62D9" w:rsidRDefault="00CC0E13">
      <w:pPr>
        <w:pStyle w:val="BodyText"/>
        <w:ind w:left="235" w:right="1003"/>
      </w:pPr>
      <w:r>
        <w:t>sipërfaqe mbajtëse të projektorëve ose të pajisjeve</w:t>
      </w:r>
      <w:r>
        <w:rPr>
          <w:spacing w:val="-24"/>
        </w:rPr>
        <w:t xml:space="preserve"> </w:t>
      </w:r>
      <w:r>
        <w:t>të tjera të klasës (Pesha që</w:t>
      </w:r>
      <w:r>
        <w:rPr>
          <w:spacing w:val="-5"/>
        </w:rPr>
        <w:t xml:space="preserve"> </w:t>
      </w:r>
      <w:r>
        <w:t>duhet</w:t>
      </w:r>
    </w:p>
    <w:p w:rsidR="00FD62D9" w:rsidRDefault="00CC0E13">
      <w:pPr>
        <w:pStyle w:val="BodyText"/>
        <w:ind w:left="235" w:right="2175"/>
      </w:pPr>
      <w:r>
        <w:t>të mbajë rafte është afërsisht 20-25</w:t>
      </w:r>
      <w:r>
        <w:rPr>
          <w:spacing w:val="-15"/>
        </w:rPr>
        <w:t xml:space="preserve"> </w:t>
      </w:r>
      <w:r>
        <w:t>kg) Përbëhet nga dy pjesë</w:t>
      </w:r>
      <w:r>
        <w:rPr>
          <w:spacing w:val="-4"/>
        </w:rPr>
        <w:t xml:space="preserve"> </w:t>
      </w:r>
      <w:r>
        <w:t>dollapi.</w:t>
      </w:r>
    </w:p>
    <w:p w:rsidR="00FD62D9" w:rsidRDefault="00CC0E13">
      <w:pPr>
        <w:pStyle w:val="BodyText"/>
        <w:ind w:left="235" w:right="1003"/>
      </w:pPr>
      <w:r>
        <w:t>Për të dy pjesët e dollapit dy kanatë dyersh rrotulluese 270 º, me ristelë mbrojtëse</w:t>
      </w:r>
    </w:p>
    <w:p w:rsidR="00FD62D9" w:rsidRDefault="00CC0E13">
      <w:pPr>
        <w:pStyle w:val="BodyText"/>
        <w:spacing w:before="1" w:line="243" w:lineRule="exact"/>
        <w:ind w:left="235"/>
      </w:pPr>
      <w:r>
        <w:t>në mbyllje.</w:t>
      </w:r>
    </w:p>
    <w:p w:rsidR="00FD62D9" w:rsidRDefault="00CC0E13">
      <w:pPr>
        <w:pStyle w:val="BodyText"/>
        <w:ind w:left="235" w:right="2124"/>
      </w:pPr>
      <w:r>
        <w:t>Xokolaturë e heqshme – lartësi 150 mm Materiali melaminë ose MDF.</w:t>
      </w:r>
    </w:p>
    <w:p w:rsidR="00FD62D9" w:rsidRDefault="00CC0E13">
      <w:pPr>
        <w:pStyle w:val="BodyText"/>
        <w:ind w:left="235"/>
      </w:pPr>
      <w:r>
        <w:t>Trupi, ndarëset e rafteve dhe dyert janë të ngjitura</w:t>
      </w:r>
    </w:p>
    <w:p w:rsidR="00FD62D9" w:rsidRDefault="00FD62D9">
      <w:pPr>
        <w:sectPr w:rsidR="00FD62D9">
          <w:type w:val="continuous"/>
          <w:pgSz w:w="12240" w:h="15840"/>
          <w:pgMar w:top="1300" w:right="480" w:bottom="440" w:left="0" w:header="720" w:footer="720" w:gutter="0"/>
          <w:cols w:num="2" w:space="720" w:equalWidth="0">
            <w:col w:w="6103" w:space="40"/>
            <w:col w:w="5617"/>
          </w:cols>
        </w:sectPr>
      </w:pPr>
    </w:p>
    <w:p w:rsidR="00FD62D9" w:rsidRDefault="00CC0E13">
      <w:pPr>
        <w:pStyle w:val="BodyText"/>
        <w:ind w:right="3763"/>
      </w:pPr>
      <w:r>
        <w:t>Të gjitha bordurat e dyerve, të trupit dhe ndarëset e rafteve janë të veshura nga të gjitha anët me shirit veshës plastik 3 mm.</w:t>
      </w:r>
    </w:p>
    <w:p w:rsidR="00FD62D9" w:rsidRDefault="00CC0E13">
      <w:pPr>
        <w:pStyle w:val="BodyText"/>
        <w:spacing w:line="244" w:lineRule="exact"/>
      </w:pPr>
      <w:r>
        <w:t>Skeleti:</w:t>
      </w:r>
    </w:p>
    <w:p w:rsidR="00FD62D9" w:rsidRDefault="00CC0E13">
      <w:pPr>
        <w:pStyle w:val="BodyText"/>
        <w:spacing w:before="1"/>
      </w:pPr>
      <w:r>
        <w:t>2 copë rafte dollapi me lartësi të rregullueshme që lëvizin në dy</w:t>
      </w:r>
      <w:r>
        <w:rPr>
          <w:spacing w:val="-24"/>
        </w:rPr>
        <w:t xml:space="preserve"> </w:t>
      </w:r>
      <w:r>
        <w:t>tuba.</w:t>
      </w:r>
    </w:p>
    <w:p w:rsidR="00FD62D9" w:rsidRDefault="00CC0E13">
      <w:pPr>
        <w:pStyle w:val="BodyText"/>
        <w:spacing w:before="1"/>
        <w:ind w:right="4290"/>
      </w:pPr>
      <w:r>
        <w:t>8 copë mentesha të palosshme të tëra prej metali – këndi i hapjes 270</w:t>
      </w:r>
      <w:r>
        <w:rPr>
          <w:spacing w:val="-27"/>
        </w:rPr>
        <w:t xml:space="preserve"> </w:t>
      </w:r>
      <w:r>
        <w:t>grad, 2 copë mbështetëse të rrotullueshme prej cilindri në masë të</w:t>
      </w:r>
      <w:r>
        <w:rPr>
          <w:spacing w:val="-16"/>
        </w:rPr>
        <w:t xml:space="preserve"> </w:t>
      </w:r>
      <w:r>
        <w:t>madhe.</w:t>
      </w:r>
    </w:p>
    <w:p w:rsidR="00FD62D9" w:rsidRDefault="00FD62D9">
      <w:pPr>
        <w:pStyle w:val="BodyText"/>
        <w:spacing w:before="11"/>
        <w:ind w:left="0"/>
        <w:rPr>
          <w:sz w:val="19"/>
        </w:rPr>
      </w:pPr>
    </w:p>
    <w:p w:rsidR="00FD62D9" w:rsidRDefault="00CC0E13">
      <w:pPr>
        <w:pStyle w:val="ListParagraph"/>
        <w:numPr>
          <w:ilvl w:val="2"/>
          <w:numId w:val="43"/>
        </w:numPr>
        <w:tabs>
          <w:tab w:val="left" w:pos="1709"/>
        </w:tabs>
        <w:rPr>
          <w:rFonts w:ascii="Calibri" w:hAnsi="Calibri"/>
          <w:sz w:val="20"/>
        </w:rPr>
      </w:pPr>
      <w:r>
        <w:rPr>
          <w:rFonts w:ascii="Calibri" w:hAnsi="Calibri"/>
          <w:sz w:val="20"/>
        </w:rPr>
        <w:t>Laboratorët</w:t>
      </w:r>
    </w:p>
    <w:p w:rsidR="00FD62D9" w:rsidRDefault="00FD62D9">
      <w:pPr>
        <w:pStyle w:val="BodyText"/>
        <w:spacing w:before="2"/>
        <w:ind w:left="0"/>
      </w:pPr>
    </w:p>
    <w:p w:rsidR="00FD62D9" w:rsidRDefault="00CC0E13">
      <w:pPr>
        <w:pStyle w:val="BodyText"/>
      </w:pPr>
      <w:r>
        <w:t>Projektuesi duhet të parashikojë në shkollën e re te mesme te larte:</w:t>
      </w:r>
    </w:p>
    <w:p w:rsidR="00FD62D9" w:rsidRDefault="00FD62D9">
      <w:pPr>
        <w:sectPr w:rsidR="00FD62D9">
          <w:type w:val="continuous"/>
          <w:pgSz w:w="12240" w:h="15840"/>
          <w:pgMar w:top="1300" w:right="480" w:bottom="440" w:left="0" w:header="720" w:footer="720"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ind w:right="8090"/>
      </w:pPr>
      <w:r>
        <w:t>2 (dy) laboratorw</w:t>
      </w:r>
      <w:r>
        <w:rPr>
          <w:spacing w:val="-13"/>
        </w:rPr>
        <w:t xml:space="preserve"> </w:t>
      </w:r>
      <w:r>
        <w:t>informatike 3 (tre) laboratorë</w:t>
      </w:r>
      <w:r>
        <w:rPr>
          <w:spacing w:val="-6"/>
        </w:rPr>
        <w:t xml:space="preserve"> </w:t>
      </w:r>
      <w:r>
        <w:t>fizike</w:t>
      </w:r>
    </w:p>
    <w:p w:rsidR="00FD62D9" w:rsidRDefault="00CC0E13">
      <w:pPr>
        <w:pStyle w:val="BodyText"/>
        <w:spacing w:line="243" w:lineRule="exact"/>
      </w:pPr>
      <w:r>
        <w:t>2 (dy) laboratorë</w:t>
      </w:r>
      <w:r>
        <w:rPr>
          <w:spacing w:val="-10"/>
        </w:rPr>
        <w:t xml:space="preserve"> </w:t>
      </w:r>
      <w:r>
        <w:t>kimie</w:t>
      </w:r>
    </w:p>
    <w:p w:rsidR="00FD62D9" w:rsidRDefault="00CC0E13">
      <w:pPr>
        <w:pStyle w:val="BodyText"/>
        <w:spacing w:before="1"/>
      </w:pPr>
      <w:r>
        <w:t>2 (dy) laboratorë biologjie</w:t>
      </w:r>
    </w:p>
    <w:p w:rsidR="00FD62D9" w:rsidRDefault="00FD62D9">
      <w:pPr>
        <w:pStyle w:val="BodyText"/>
        <w:spacing w:before="11"/>
        <w:ind w:left="0"/>
        <w:rPr>
          <w:sz w:val="19"/>
        </w:rPr>
      </w:pPr>
    </w:p>
    <w:p w:rsidR="00FD62D9" w:rsidRDefault="00CC0E13">
      <w:pPr>
        <w:pStyle w:val="BodyText"/>
        <w:ind w:right="927"/>
      </w:pPr>
      <w:r>
        <w:t>Në llogaritjen e hapësirës të këtyre klasave laboratorike duhet të merret si bazë hapësira për çdo nxënës si dhe të llogariten ambientet ndihmëse për pajisjet dhe parapërgatitjet.</w:t>
      </w:r>
    </w:p>
    <w:p w:rsidR="00FD62D9" w:rsidRDefault="00FD62D9">
      <w:pPr>
        <w:pStyle w:val="BodyText"/>
        <w:spacing w:before="12"/>
        <w:ind w:left="0"/>
        <w:rPr>
          <w:sz w:val="19"/>
        </w:rPr>
      </w:pPr>
    </w:p>
    <w:p w:rsidR="00FD62D9" w:rsidRDefault="00CC0E13">
      <w:pPr>
        <w:pStyle w:val="BodyText"/>
        <w:ind w:right="5765"/>
      </w:pPr>
      <w:r>
        <w:t>Mobiliet e laboratorëve dhe karakteristikat e tyre Laboratori i kimisë</w:t>
      </w:r>
    </w:p>
    <w:p w:rsidR="00FD62D9" w:rsidRDefault="00FD62D9">
      <w:pPr>
        <w:pStyle w:val="BodyText"/>
        <w:spacing w:before="1"/>
        <w:ind w:left="0"/>
      </w:pPr>
    </w:p>
    <w:p w:rsidR="00FD62D9" w:rsidRDefault="00CC0E13">
      <w:pPr>
        <w:pStyle w:val="BodyText"/>
        <w:spacing w:before="1"/>
        <w:ind w:right="5349"/>
      </w:pPr>
      <w:r>
        <w:t>Tavolinë për nxënës dy vendësh me prizë dhe me rubinet Përmasat: gjithsej: rreth 1200 x 700 x 700 mm, nga të cilat Suprina: rreth 1200 x 700 x 40 mm</w:t>
      </w:r>
    </w:p>
    <w:p w:rsidR="00FD62D9" w:rsidRDefault="00CC0E13">
      <w:pPr>
        <w:pStyle w:val="BodyText"/>
        <w:ind w:right="7478"/>
      </w:pPr>
      <w:r>
        <w:t>Skeleti: rreth 1200 x 700 x 700 mm Dy varëse për çantat</w:t>
      </w:r>
    </w:p>
    <w:p w:rsidR="00FD62D9" w:rsidRDefault="00FD62D9">
      <w:pPr>
        <w:pStyle w:val="BodyText"/>
        <w:spacing w:before="11"/>
        <w:ind w:left="0"/>
        <w:rPr>
          <w:sz w:val="19"/>
        </w:rPr>
      </w:pPr>
    </w:p>
    <w:p w:rsidR="00FD62D9" w:rsidRDefault="00CC0E13">
      <w:pPr>
        <w:pStyle w:val="BodyText"/>
        <w:spacing w:before="1"/>
      </w:pPr>
      <w:r>
        <w:t>Suprina:</w:t>
      </w:r>
    </w:p>
    <w:p w:rsidR="00FD62D9" w:rsidRDefault="00FD62D9">
      <w:pPr>
        <w:pStyle w:val="BodyText"/>
        <w:spacing w:before="11"/>
        <w:ind w:left="0"/>
        <w:rPr>
          <w:sz w:val="19"/>
        </w:rPr>
      </w:pPr>
    </w:p>
    <w:p w:rsidR="00FD62D9" w:rsidRDefault="00CC0E13">
      <w:pPr>
        <w:pStyle w:val="BodyText"/>
        <w:ind w:right="3477"/>
      </w:pPr>
      <w:r>
        <w:t>Material qeramike i smaltuar (pa fuga, si një pllakë e vetme) në tre anët e ngritura. Lidhja me shtyllën e energjisë është rezistuese ndaj acidit dhe nga ana mekanike. Mbërthimi i suprinës me skeletin metalik bëhet nëpërmjet vidave jo të ndryshkshme. Dhe rezistente ndaj acideve.</w:t>
      </w:r>
    </w:p>
    <w:p w:rsidR="00FD62D9" w:rsidRDefault="00CC0E13">
      <w:pPr>
        <w:pStyle w:val="BodyText"/>
        <w:ind w:right="3599"/>
      </w:pPr>
      <w:r>
        <w:t>Nën suprinë për çdo nxënës është një vend për vendojen e librave e realizuar me rrjetë metalike prej alumini të kromuar me përmasa: 350 x 350 x 120 mm.</w:t>
      </w:r>
    </w:p>
    <w:p w:rsidR="00FD62D9" w:rsidRDefault="00CC0E13">
      <w:pPr>
        <w:pStyle w:val="BodyText"/>
        <w:spacing w:before="1"/>
      </w:pPr>
      <w:r>
        <w:t>Skeleti:</w:t>
      </w:r>
    </w:p>
    <w:p w:rsidR="00FD62D9" w:rsidRDefault="00FD62D9">
      <w:pPr>
        <w:pStyle w:val="BodyText"/>
        <w:spacing w:before="11"/>
        <w:ind w:left="0"/>
        <w:rPr>
          <w:sz w:val="19"/>
        </w:rPr>
      </w:pPr>
    </w:p>
    <w:p w:rsidR="00FD62D9" w:rsidRDefault="00CC0E13">
      <w:pPr>
        <w:pStyle w:val="BodyText"/>
        <w:ind w:left="8072" w:right="1133"/>
      </w:pPr>
      <w:r>
        <w:rPr>
          <w:noProof/>
          <w:lang w:bidi="ar-SA"/>
        </w:rPr>
        <w:drawing>
          <wp:anchor distT="0" distB="0" distL="0" distR="0" simplePos="0" relativeHeight="251759616" behindDoc="0" locked="0" layoutInCell="1" allowOverlap="1">
            <wp:simplePos x="0" y="0"/>
            <wp:positionH relativeFrom="page">
              <wp:posOffset>857250</wp:posOffset>
            </wp:positionH>
            <wp:positionV relativeFrom="paragraph">
              <wp:posOffset>-16364</wp:posOffset>
            </wp:positionV>
            <wp:extent cx="4151629" cy="3918585"/>
            <wp:effectExtent l="0" t="0" r="0" b="0"/>
            <wp:wrapNone/>
            <wp:docPr id="18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4.jpeg"/>
                    <pic:cNvPicPr/>
                  </pic:nvPicPr>
                  <pic:blipFill>
                    <a:blip r:embed="rId39" cstate="print"/>
                    <a:stretch>
                      <a:fillRect/>
                    </a:stretch>
                  </pic:blipFill>
                  <pic:spPr>
                    <a:xfrm>
                      <a:off x="0" y="0"/>
                      <a:ext cx="4151629" cy="3918585"/>
                    </a:xfrm>
                    <a:prstGeom prst="rect">
                      <a:avLst/>
                    </a:prstGeom>
                  </pic:spPr>
                </pic:pic>
              </a:graphicData>
            </a:graphic>
          </wp:anchor>
        </w:drawing>
      </w:r>
      <w:r>
        <w:t>Në formë tubi çeliku të plastifikuar ose të kromuar, katërkëndor (30 x 30 mm), me spesor 1,5 – 1,8 mm, i realizuar për t’u montuar në dysheme, i përbërë nga një</w:t>
      </w:r>
    </w:p>
    <w:p w:rsidR="00FD62D9" w:rsidRDefault="00CC0E13">
      <w:pPr>
        <w:pStyle w:val="BodyText"/>
        <w:spacing w:before="2"/>
        <w:ind w:left="8072" w:right="1068"/>
        <w:jc w:val="both"/>
      </w:pPr>
      <w:r>
        <w:t>konstrukt kornize të derdhur (jo me copa por si një e tërë) me dy palë këmbë</w:t>
      </w:r>
    </w:p>
    <w:p w:rsidR="00FD62D9" w:rsidRDefault="00CC0E13">
      <w:pPr>
        <w:pStyle w:val="BodyText"/>
        <w:ind w:left="8072" w:right="976"/>
      </w:pPr>
      <w:r>
        <w:t>metalikë; këmbët metalike janë të pajisura me gomina me lartësi të rregullueshme,</w:t>
      </w:r>
    </w:p>
    <w:p w:rsidR="00FD62D9" w:rsidRDefault="00CC0E13">
      <w:pPr>
        <w:pStyle w:val="BodyText"/>
        <w:ind w:left="8072" w:right="1564"/>
      </w:pPr>
      <w:r>
        <w:t>për të krijuar një rrafsh horizontal, të pavarur nga disniveli i dyshemesë.</w:t>
      </w: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ind w:left="8072" w:right="1146"/>
      </w:pPr>
      <w:r>
        <w:t>Tavolinë laboratori për mësues me prizë dhe rezistent ndaj acideve</w:t>
      </w:r>
    </w:p>
    <w:p w:rsidR="00FD62D9" w:rsidRDefault="00CC0E13">
      <w:pPr>
        <w:pStyle w:val="BodyText"/>
        <w:ind w:left="8072" w:right="976"/>
      </w:pPr>
      <w:r>
        <w:t>Përmasat: rreth 1800 x 750 x 900 mm</w:t>
      </w:r>
    </w:p>
    <w:p w:rsidR="00FD62D9" w:rsidRDefault="00CC0E13">
      <w:pPr>
        <w:pStyle w:val="BodyText"/>
        <w:ind w:left="8072"/>
      </w:pPr>
      <w:r>
        <w:t>Suprina:</w:t>
      </w:r>
    </w:p>
    <w:p w:rsidR="00FD62D9" w:rsidRDefault="00CC0E13">
      <w:pPr>
        <w:pStyle w:val="BodyText"/>
        <w:spacing w:before="1"/>
        <w:ind w:left="8072"/>
      </w:pPr>
      <w:r>
        <w:t>Përmasat rreth 1800 x 750 x 40</w:t>
      </w:r>
    </w:p>
    <w:p w:rsidR="00FD62D9" w:rsidRDefault="00FD62D9">
      <w:pPr>
        <w:sectPr w:rsidR="00FD62D9">
          <w:footerReference w:type="default" r:id="rId120"/>
          <w:pgSz w:w="12240" w:h="15840"/>
          <w:pgMar w:top="1140" w:right="480" w:bottom="440" w:left="0" w:header="468" w:footer="245" w:gutter="0"/>
          <w:pgNumType w:start="351"/>
          <w:cols w:space="720"/>
        </w:sectPr>
      </w:pPr>
    </w:p>
    <w:p w:rsidR="00FD62D9" w:rsidRDefault="00FD62D9">
      <w:pPr>
        <w:pStyle w:val="BodyText"/>
        <w:spacing w:before="4"/>
        <w:ind w:left="0"/>
        <w:rPr>
          <w:sz w:val="15"/>
        </w:rPr>
      </w:pPr>
    </w:p>
    <w:p w:rsidR="00FD62D9" w:rsidRDefault="00CC0E13">
      <w:pPr>
        <w:pStyle w:val="BodyText"/>
        <w:spacing w:before="59"/>
      </w:pPr>
      <w:r>
        <w:t>mm, prej materiali qeramiko e smaltuar, sipërfaqe e</w:t>
      </w:r>
    </w:p>
    <w:p w:rsidR="00FD62D9" w:rsidRDefault="00CC0E13">
      <w:pPr>
        <w:pStyle w:val="BodyText"/>
        <w:spacing w:before="1"/>
        <w:ind w:right="3989"/>
      </w:pPr>
      <w:r>
        <w:t>madhe me cepa të ngritur në të gjitha anët me lavamanin e instaluar të futur në suprinë (në anën të kundërt të derës që të çon në laborator) me hapësirë të brendshme të paktën 510 x 360 x 300 mm, rezistente ndaj acideve dhe me fuga rezistente ndaj acideve.</w:t>
      </w:r>
    </w:p>
    <w:p w:rsidR="00FD62D9" w:rsidRDefault="00FD62D9">
      <w:pPr>
        <w:pStyle w:val="BodyText"/>
        <w:spacing w:before="1"/>
        <w:ind w:left="0"/>
        <w:rPr>
          <w:sz w:val="15"/>
        </w:rPr>
      </w:pPr>
    </w:p>
    <w:p w:rsidR="00FD62D9" w:rsidRDefault="00FD62D9">
      <w:pPr>
        <w:rPr>
          <w:sz w:val="15"/>
        </w:rPr>
        <w:sectPr w:rsidR="00FD62D9">
          <w:pgSz w:w="12240" w:h="15840"/>
          <w:pgMar w:top="1140" w:right="480" w:bottom="440" w:left="0" w:header="468" w:footer="245" w:gutter="0"/>
          <w:cols w:space="720"/>
        </w:sectPr>
      </w:pPr>
    </w:p>
    <w:p w:rsidR="00FD62D9" w:rsidRDefault="00CC0E13">
      <w:pPr>
        <w:pStyle w:val="BodyText"/>
        <w:spacing w:before="59"/>
      </w:pPr>
      <w:r>
        <w:t>Dollap për ruajtjen e pajisjeve laboratorike të kimisë</w:t>
      </w:r>
    </w:p>
    <w:p w:rsidR="00FD62D9" w:rsidRDefault="00CC0E13">
      <w:pPr>
        <w:pStyle w:val="BodyText"/>
        <w:spacing w:before="10"/>
        <w:ind w:left="0"/>
        <w:rPr>
          <w:sz w:val="24"/>
        </w:rPr>
      </w:pPr>
      <w:r>
        <w:br w:type="column"/>
      </w:r>
    </w:p>
    <w:p w:rsidR="00FD62D9" w:rsidRDefault="00CC0E13">
      <w:pPr>
        <w:pStyle w:val="BodyText"/>
        <w:ind w:left="163" w:right="942"/>
      </w:pPr>
      <w:r>
        <w:t>Përmasat: rreth 1260 x 550 x 2080 mm Materiali prej melamine të veshur me plastikë dhe me bordurë përreth me shirit plastik të ngjitur në mënyrë fikse ose MDF. 1 fletë melamine ose MDF (trashësi min. 20 mm), ndarëse e rafteve të dollapit me lartësi të rregullueshme 8 fletë melamine ose MDF (trashësi min. 20 mm), ndarëse të rafteve të dollapit që mund të hapen komplet me mbështjellëse mbrojtëse prej material plastik nga të gjitha anët me gjërësi 15 mm. 2 dyer rrotulluese me ristelë mbrojtëse ndaj përplasjes. Bravë me lloz cilindrik dhe shul rrotullues me dorezë të madhe ku kapet.</w:t>
      </w:r>
    </w:p>
    <w:p w:rsidR="00FD62D9" w:rsidRDefault="00FD62D9">
      <w:pPr>
        <w:sectPr w:rsidR="00FD62D9">
          <w:type w:val="continuous"/>
          <w:pgSz w:w="12240" w:h="15840"/>
          <w:pgMar w:top="1300" w:right="480" w:bottom="440" w:left="0" w:header="720" w:footer="720" w:gutter="0"/>
          <w:cols w:num="2" w:space="720" w:equalWidth="0">
            <w:col w:w="6249" w:space="40"/>
            <w:col w:w="5471"/>
          </w:cols>
        </w:sectPr>
      </w:pPr>
    </w:p>
    <w:p w:rsidR="00FD62D9" w:rsidRDefault="00FD62D9">
      <w:pPr>
        <w:pStyle w:val="BodyText"/>
        <w:spacing w:before="2"/>
        <w:ind w:left="0"/>
        <w:rPr>
          <w:sz w:val="15"/>
        </w:rPr>
      </w:pPr>
    </w:p>
    <w:p w:rsidR="00FD62D9" w:rsidRDefault="00CC0E13">
      <w:pPr>
        <w:pStyle w:val="BodyText"/>
        <w:spacing w:before="59"/>
        <w:ind w:left="6452" w:right="1722"/>
      </w:pPr>
      <w:r>
        <w:rPr>
          <w:noProof/>
          <w:lang w:bidi="ar-SA"/>
        </w:rPr>
        <w:drawing>
          <wp:anchor distT="0" distB="0" distL="0" distR="0" simplePos="0" relativeHeight="160731136" behindDoc="1" locked="0" layoutInCell="1" allowOverlap="1">
            <wp:simplePos x="0" y="0"/>
            <wp:positionH relativeFrom="page">
              <wp:posOffset>984059</wp:posOffset>
            </wp:positionH>
            <wp:positionV relativeFrom="paragraph">
              <wp:posOffset>-1930580</wp:posOffset>
            </wp:positionV>
            <wp:extent cx="2983610" cy="3018227"/>
            <wp:effectExtent l="0" t="0" r="0" b="0"/>
            <wp:wrapNone/>
            <wp:docPr id="1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png"/>
                    <pic:cNvPicPr/>
                  </pic:nvPicPr>
                  <pic:blipFill>
                    <a:blip r:embed="rId40" cstate="print"/>
                    <a:stretch>
                      <a:fillRect/>
                    </a:stretch>
                  </pic:blipFill>
                  <pic:spPr>
                    <a:xfrm>
                      <a:off x="0" y="0"/>
                      <a:ext cx="2983610" cy="3018227"/>
                    </a:xfrm>
                    <a:prstGeom prst="rect">
                      <a:avLst/>
                    </a:prstGeom>
                  </pic:spPr>
                </pic:pic>
              </a:graphicData>
            </a:graphic>
          </wp:anchor>
        </w:drawing>
      </w:r>
      <w:r>
        <w:t>Tavolinë laboratori rezistente ndaj acideve Përmasat rreth 2300 x 1500 x 900 mm Suprina:</w:t>
      </w:r>
    </w:p>
    <w:p w:rsidR="00FD62D9" w:rsidRDefault="00CC0E13">
      <w:pPr>
        <w:pStyle w:val="BodyText"/>
        <w:spacing w:before="2" w:line="243" w:lineRule="exact"/>
        <w:ind w:left="6452"/>
      </w:pPr>
      <w:r>
        <w:t>Përmasat rreth 2300 x 1500 x 40 mm</w:t>
      </w:r>
    </w:p>
    <w:p w:rsidR="00FD62D9" w:rsidRDefault="00CC0E13">
      <w:pPr>
        <w:pStyle w:val="BodyText"/>
        <w:ind w:left="6452" w:right="1307"/>
      </w:pPr>
      <w:r>
        <w:t>Me material qeramike e smaltuar në sipërfaqe të madhe izoluar dhe rezistente ndaj</w:t>
      </w:r>
    </w:p>
    <w:p w:rsidR="00FD62D9" w:rsidRDefault="00CC0E13">
      <w:pPr>
        <w:pStyle w:val="BodyText"/>
        <w:spacing w:before="1"/>
        <w:ind w:right="963" w:firstLine="5192"/>
        <w:jc w:val="both"/>
      </w:pPr>
      <w:r>
        <w:t>acideve. Në pjesën ballore një lavaman (me hapësirë të brendshme minimumi 600 x400 x 300 mm), majtas dhe djathtas lavamanit pajisur me sipërfaqe të pjerrët për rrëshqitjen e pikave të ujit. Në boshtin (aksin) gjatësor dy lavamane në formë hinke (me hapësirë të brendshme të paktën 210 x 210 x 280 mm)</w:t>
      </w:r>
    </w:p>
    <w:p w:rsidR="00FD62D9" w:rsidRDefault="00CC0E13">
      <w:pPr>
        <w:pStyle w:val="BodyText"/>
        <w:ind w:right="5765"/>
      </w:pPr>
      <w:r>
        <w:t>Skeleti i pjesës së sipërme ku vendosen kimikatet. Përmasat rreth 1800 x 350 x 700 mm.</w:t>
      </w:r>
    </w:p>
    <w:p w:rsidR="00FD62D9" w:rsidRDefault="00CC0E13">
      <w:pPr>
        <w:pStyle w:val="BodyText"/>
        <w:spacing w:line="243" w:lineRule="exact"/>
      </w:pPr>
      <w:r>
        <w:t>Skelet me gjashte këmbë në formë tubi me dy rafte; mbërthyer te suprina e tavolinës;</w:t>
      </w:r>
    </w:p>
    <w:p w:rsidR="00FD62D9" w:rsidRDefault="00CC0E13">
      <w:pPr>
        <w:pStyle w:val="BodyText"/>
        <w:spacing w:before="1"/>
        <w:ind w:right="1155"/>
      </w:pPr>
      <w:r>
        <w:t>bordura e sipërme e raftit të parë rreth 550 mm mbi suprinë; në pjesën e poshtme në të gjithë gjatësinë dhe gjërësinë mes skeletit metalik përgatitur bordurë installimi gati 150 mm e lartë. Bordura e sipërme e raftit të dytë rreth 700 mm mbi suprinë; në anën e lavamanit rikthyer në pozicionin e saj gati 300 mm. Të dyja raftet të mberthyera në mënyrë të palëvizshme me skeletin</w:t>
      </w:r>
      <w:r>
        <w:rPr>
          <w:spacing w:val="-5"/>
        </w:rPr>
        <w:t xml:space="preserve"> </w:t>
      </w:r>
      <w:r>
        <w:t>metalik.</w:t>
      </w:r>
    </w:p>
    <w:p w:rsidR="00FD62D9" w:rsidRDefault="00CC0E13">
      <w:pPr>
        <w:pStyle w:val="BodyText"/>
        <w:spacing w:line="243" w:lineRule="exact"/>
      </w:pPr>
      <w:r>
        <w:t>Komodinat e poshtme</w:t>
      </w:r>
    </w:p>
    <w:p w:rsidR="00FD62D9" w:rsidRDefault="00CC0E13">
      <w:pPr>
        <w:pStyle w:val="BodyText"/>
        <w:ind w:right="3599"/>
      </w:pPr>
      <w:r>
        <w:t>Përmasat e përgjithshme (përfshirë dhe xokolaturën) rreth 2180 x 1380 x 860 mm Lartësia e xokolaturës 150 mm. Izoluar me tokën.</w:t>
      </w:r>
    </w:p>
    <w:p w:rsidR="00FD62D9" w:rsidRDefault="00CC0E13">
      <w:pPr>
        <w:pStyle w:val="BodyText"/>
        <w:spacing w:before="1"/>
      </w:pPr>
      <w:r>
        <w:t>4 komodina secila me 4 sirtarë dhe 3 mbajtëse për çdo sirtar</w:t>
      </w:r>
    </w:p>
    <w:p w:rsidR="00FD62D9" w:rsidRDefault="00CC0E13">
      <w:pPr>
        <w:pStyle w:val="BodyText"/>
        <w:spacing w:line="243" w:lineRule="exact"/>
      </w:pPr>
      <w:r>
        <w:t>4 komodina secila me nga një ndarëse sirtari dhe një derë rrotulluese.</w:t>
      </w:r>
    </w:p>
    <w:p w:rsidR="00FD62D9" w:rsidRDefault="00CC0E13">
      <w:pPr>
        <w:pStyle w:val="ListParagraph"/>
        <w:numPr>
          <w:ilvl w:val="0"/>
          <w:numId w:val="41"/>
        </w:numPr>
        <w:tabs>
          <w:tab w:val="left" w:pos="1407"/>
        </w:tabs>
        <w:ind w:right="3697" w:firstLine="0"/>
        <w:rPr>
          <w:rFonts w:ascii="Calibri" w:hAnsi="Calibri"/>
          <w:sz w:val="20"/>
        </w:rPr>
      </w:pPr>
      <w:r>
        <w:rPr>
          <w:rFonts w:ascii="Calibri" w:hAnsi="Calibri"/>
          <w:sz w:val="20"/>
        </w:rPr>
        <w:t>hapësirë e lirë poshtë suprinës për të vendosur larësin e mjeteve laboratorike. Poshtë pjesës ballore të lavamanit derdhës një strehë me derë rrotulluese. Të</w:t>
      </w:r>
      <w:r>
        <w:rPr>
          <w:rFonts w:ascii="Calibri" w:hAnsi="Calibri"/>
          <w:spacing w:val="-32"/>
          <w:sz w:val="20"/>
        </w:rPr>
        <w:t xml:space="preserve"> </w:t>
      </w:r>
      <w:r>
        <w:rPr>
          <w:rFonts w:ascii="Calibri" w:hAnsi="Calibri"/>
          <w:sz w:val="20"/>
        </w:rPr>
        <w:t>gjitha menteshat metalike janë rezistente ndaj gërryerjeve dhe veshur me lëndë plastike. Furnizimi me</w:t>
      </w:r>
      <w:r>
        <w:rPr>
          <w:rFonts w:ascii="Calibri" w:hAnsi="Calibri"/>
          <w:spacing w:val="-2"/>
          <w:sz w:val="20"/>
        </w:rPr>
        <w:t xml:space="preserve"> </w:t>
      </w:r>
      <w:r>
        <w:rPr>
          <w:rFonts w:ascii="Calibri" w:hAnsi="Calibri"/>
          <w:sz w:val="20"/>
        </w:rPr>
        <w:t>ujë</w:t>
      </w:r>
    </w:p>
    <w:p w:rsidR="00FD62D9" w:rsidRDefault="00CC0E13">
      <w:pPr>
        <w:pStyle w:val="BodyText"/>
        <w:ind w:right="958"/>
        <w:jc w:val="both"/>
      </w:pPr>
      <w:r>
        <w:t>Në pjesën ballore të lavamanit një dalje vertikale rreth 300 mm e lartë, në një pozicion të mirë të jashtëm, me shkarkimin për ujin e ftohtë e të ngrohtë në distance rreth 200 mm nga aksi i tubit vertikal, me 3 valvula shkarkuese; nga te cilat një valvul është për ujin e ngrohtë me bateri të përzierjes (grup lavamani), e lidhur me</w:t>
      </w:r>
    </w:p>
    <w:p w:rsidR="00FD62D9" w:rsidRDefault="00CC0E13">
      <w:pPr>
        <w:pStyle w:val="BodyText"/>
        <w:ind w:right="3477"/>
      </w:pPr>
      <w:r>
        <w:t>furnizimin me ujë të ngrohtë (rrjet qëndror i ujit të ngrohtë ose me nje boiler të vogel 10 litra të tipit nën tavolinë).</w:t>
      </w:r>
    </w:p>
    <w:p w:rsidR="00FD62D9" w:rsidRDefault="00CC0E13">
      <w:pPr>
        <w:pStyle w:val="BodyText"/>
        <w:spacing w:before="1"/>
        <w:ind w:right="1155"/>
      </w:pPr>
      <w:r>
        <w:t>Lavaman në formë hinke: me një valvul e thjeshtë në një dalje vertikale rreth 300mm të lartë, shkarkimi rreth 150 mm nga aksi vertikal; një valvule dopjo në një</w:t>
      </w:r>
    </w:p>
    <w:p w:rsidR="00FD62D9" w:rsidRDefault="00FD62D9">
      <w:pPr>
        <w:sectPr w:rsidR="00FD62D9">
          <w:type w:val="continuous"/>
          <w:pgSz w:w="12240" w:h="15840"/>
          <w:pgMar w:top="1300" w:right="480" w:bottom="440" w:left="0" w:header="720" w:footer="720" w:gutter="0"/>
          <w:cols w:space="720"/>
        </w:sectPr>
      </w:pPr>
    </w:p>
    <w:p w:rsidR="00FD62D9" w:rsidRDefault="00FD62D9">
      <w:pPr>
        <w:pStyle w:val="BodyText"/>
        <w:spacing w:before="4"/>
        <w:ind w:left="0"/>
        <w:rPr>
          <w:sz w:val="15"/>
        </w:rPr>
      </w:pPr>
    </w:p>
    <w:p w:rsidR="00FD62D9" w:rsidRDefault="00CC0E13">
      <w:pPr>
        <w:pStyle w:val="BodyText"/>
        <w:spacing w:before="59"/>
        <w:ind w:right="3599"/>
      </w:pPr>
      <w:r>
        <w:t>shtylle vertikale rreth 300 mm të lartë, shkarkimi rreth 150 mm nga aksi vertikal, distanca rreth 120 mm.</w:t>
      </w:r>
    </w:p>
    <w:p w:rsidR="00FD62D9" w:rsidRDefault="00FD62D9">
      <w:pPr>
        <w:pStyle w:val="BodyText"/>
        <w:ind w:left="0"/>
      </w:pPr>
    </w:p>
    <w:p w:rsidR="00FD62D9" w:rsidRDefault="00CC0E13">
      <w:pPr>
        <w:pStyle w:val="BodyText"/>
      </w:pPr>
      <w:r>
        <w:t>Laboratori i fizikës / biologjisë</w:t>
      </w:r>
    </w:p>
    <w:p w:rsidR="00FD62D9" w:rsidRDefault="00FD62D9">
      <w:pPr>
        <w:pStyle w:val="BodyText"/>
        <w:spacing w:before="11"/>
        <w:ind w:left="0"/>
        <w:rPr>
          <w:sz w:val="19"/>
        </w:rPr>
      </w:pPr>
    </w:p>
    <w:p w:rsidR="00FD62D9" w:rsidRDefault="00CC0E13">
      <w:pPr>
        <w:pStyle w:val="BodyText"/>
      </w:pPr>
      <w:r>
        <w:t>Tavolina për nxënës 3 vendëshe me prizë</w:t>
      </w:r>
    </w:p>
    <w:p w:rsidR="00FD62D9" w:rsidRDefault="00CC0E13">
      <w:pPr>
        <w:pStyle w:val="BodyText"/>
        <w:spacing w:before="1"/>
        <w:ind w:right="5657"/>
      </w:pPr>
      <w:r>
        <w:t>Përmasat: gjithsej – rreth 1800 x 600 x 760 mm; nga të cilat Suprina : rreth 1800 x 600 x 25</w:t>
      </w:r>
      <w:r>
        <w:rPr>
          <w:spacing w:val="-5"/>
        </w:rPr>
        <w:t xml:space="preserve"> </w:t>
      </w:r>
      <w:r>
        <w:t>mm</w:t>
      </w:r>
    </w:p>
    <w:p w:rsidR="00FD62D9" w:rsidRDefault="00CC0E13">
      <w:pPr>
        <w:pStyle w:val="BodyText"/>
        <w:spacing w:before="1" w:line="243" w:lineRule="exact"/>
      </w:pPr>
      <w:r>
        <w:t>Skeleti: rreth 1800 x 450 x 730</w:t>
      </w:r>
      <w:r>
        <w:rPr>
          <w:spacing w:val="-14"/>
        </w:rPr>
        <w:t xml:space="preserve"> </w:t>
      </w:r>
      <w:r>
        <w:t>mm</w:t>
      </w:r>
    </w:p>
    <w:p w:rsidR="00FD62D9" w:rsidRDefault="00CC0E13">
      <w:pPr>
        <w:pStyle w:val="BodyText"/>
        <w:ind w:right="3599"/>
      </w:pPr>
      <w:r>
        <w:t>Të dhënat mbi lartësinë pa përfshirë vidhat që shërbejnë për ta rregulluar atë Hapësira e lirë: minimumi i lartësisë 650 mm</w:t>
      </w:r>
    </w:p>
    <w:p w:rsidR="00FD62D9" w:rsidRDefault="00CC0E13">
      <w:pPr>
        <w:pStyle w:val="BodyText"/>
        <w:spacing w:before="1"/>
        <w:ind w:right="4402"/>
      </w:pPr>
      <w:r>
        <w:t>Këmbët metalike janë të rradhitura majtas (Vështruar nga vendi i nxënësit) Sipas planskicës shoqëruese</w:t>
      </w:r>
    </w:p>
    <w:p w:rsidR="00FD62D9" w:rsidRDefault="00CC0E13">
      <w:pPr>
        <w:pStyle w:val="BodyText"/>
        <w:ind w:right="6993"/>
      </w:pPr>
      <w:r>
        <w:t>Hapësira e lirë: Lartësia minimumi 650 mm Suprina:</w:t>
      </w:r>
    </w:p>
    <w:p w:rsidR="00FD62D9" w:rsidRDefault="00CC0E13">
      <w:pPr>
        <w:pStyle w:val="BodyText"/>
        <w:ind w:right="3595"/>
      </w:pPr>
      <w:r>
        <w:t>Është një pllakë melamine ose MDF; që del mbi skelet nga anë e gjatë e tij 75 mm Skeleti: me profil në formë tubi ose katërkëndor, përshtatur për tu montuar në dysheme, dhe i përbërë nga një konstrukt kornize i derdhur (kompakt), pa ndërprerje, me katër palë këmbë metalike. Këmbët metalike janë të pajisura në fund me vidha rregullatore për të krijuar një rrafsh horizontal të pavarur nga nivelimi i dyshemesë; këmbët metalike në sektorin e kutisë së instalimit, me një distancë prej 75 mm, mbuluar nga të gjitha anët me pllaka melamine ose MDF. Kapaku i kutisë është i çmontueshëm nga njëra anë e brendshme në mënyrë që të bëhet instalimi. Gjashtë gremça (kapëse) për të varur çantat e shkollës.</w:t>
      </w:r>
    </w:p>
    <w:p w:rsidR="00FD62D9" w:rsidRDefault="00CC0E13">
      <w:pPr>
        <w:pStyle w:val="BodyText"/>
        <w:spacing w:line="243" w:lineRule="exact"/>
      </w:pPr>
      <w:r>
        <w:t>Instalimet elektrike në kutinë instaluese:</w:t>
      </w:r>
    </w:p>
    <w:p w:rsidR="00FD62D9" w:rsidRDefault="00CC0E13">
      <w:pPr>
        <w:pStyle w:val="BodyText"/>
        <w:spacing w:before="1"/>
        <w:ind w:right="3599"/>
      </w:pPr>
      <w:r>
        <w:t>Nga ana e mësuesit: dopjo prizë 220 V, buton emergjence stakues për furnizimin me energji në të gjitha tavolinat e nxënësve, 4 copë priza me kapacitet të lirë, një prizë me tokëzim. Të gjitha prizat të futura 4 mm.</w:t>
      </w:r>
    </w:p>
    <w:p w:rsidR="00FD62D9" w:rsidRDefault="00CC0E13">
      <w:pPr>
        <w:pStyle w:val="BodyText"/>
        <w:spacing w:line="244" w:lineRule="exact"/>
      </w:pPr>
      <w:r>
        <w:t>Nga ana e nxënësit: dopjo prizë 220 V</w:t>
      </w:r>
    </w:p>
    <w:p w:rsidR="00FD62D9" w:rsidRDefault="00CC0E13">
      <w:pPr>
        <w:pStyle w:val="BodyText"/>
        <w:spacing w:before="1"/>
      </w:pPr>
      <w:r>
        <w:t>Tavolina e nxënësit vendoset sipas planit të vendosjes.</w:t>
      </w:r>
    </w:p>
    <w:p w:rsidR="00FD62D9" w:rsidRDefault="00FD62D9">
      <w:pPr>
        <w:pStyle w:val="BodyText"/>
        <w:spacing w:before="11"/>
        <w:ind w:left="0"/>
        <w:rPr>
          <w:sz w:val="19"/>
        </w:rPr>
      </w:pPr>
    </w:p>
    <w:p w:rsidR="00FD62D9" w:rsidRDefault="00CC0E13">
      <w:pPr>
        <w:pStyle w:val="BodyText"/>
      </w:pPr>
      <w:r>
        <w:t>Lavaman me nënkonstruksion (me komo)</w:t>
      </w:r>
    </w:p>
    <w:p w:rsidR="00FD62D9" w:rsidRDefault="00CC0E13">
      <w:pPr>
        <w:pStyle w:val="BodyText"/>
        <w:spacing w:before="1"/>
        <w:ind w:right="3599"/>
      </w:pPr>
      <w:r>
        <w:t>Lavaman laboratori me nënkonstruksion me tre dyer (ndarje) me kosh mbeturinash të inkastruar.</w:t>
      </w:r>
    </w:p>
    <w:p w:rsidR="00FD62D9" w:rsidRDefault="00CC0E13">
      <w:pPr>
        <w:pStyle w:val="BodyText"/>
        <w:spacing w:before="1"/>
        <w:ind w:right="5008"/>
      </w:pPr>
      <w:r>
        <w:t>Përmasat: gjatësi 1500 mm; gjërësi 560 mm; lartësi 900 mm Suprina:</w:t>
      </w:r>
    </w:p>
    <w:p w:rsidR="00FD62D9" w:rsidRDefault="00CC0E13">
      <w:pPr>
        <w:pStyle w:val="BodyText"/>
        <w:ind w:right="3599"/>
      </w:pPr>
      <w:r>
        <w:t>Lavapjatë me një gropë lavamani me hapësirë drite nga brenda gjatësi 510 mm, gjërësi 360, thellësi 195 mm dhe me dy pjesë për tharjen e enëve (majtas e djathtas) me përmasa totale gjatësi 1300 mm, gjërësi 560 mm.</w:t>
      </w:r>
    </w:p>
    <w:p w:rsidR="00FD62D9" w:rsidRDefault="00CC0E13">
      <w:pPr>
        <w:pStyle w:val="BodyText"/>
        <w:spacing w:line="244" w:lineRule="exact"/>
      </w:pPr>
      <w:r>
        <w:t>Materiali i lavapjatës Inoksi.</w:t>
      </w:r>
    </w:p>
    <w:p w:rsidR="00FD62D9" w:rsidRDefault="00CC0E13">
      <w:pPr>
        <w:pStyle w:val="BodyText"/>
        <w:ind w:right="3599"/>
      </w:pPr>
      <w:r>
        <w:t>Furnizimi me ujë: Një shtyllë vertikale gati 300 mm e lartë me një shkarkim prej gati 200 mm, pajisur me nga një valvul shkarkuese për ujin e ftohtë dhe ujin e ngrohtë</w:t>
      </w:r>
    </w:p>
    <w:p w:rsidR="00FD62D9" w:rsidRDefault="00CC0E13">
      <w:pPr>
        <w:pStyle w:val="BodyText"/>
        <w:spacing w:line="243" w:lineRule="exact"/>
        <w:ind w:left="4681"/>
      </w:pPr>
      <w:r>
        <w:rPr>
          <w:noProof/>
          <w:lang w:bidi="ar-SA"/>
        </w:rPr>
        <w:drawing>
          <wp:anchor distT="0" distB="0" distL="0" distR="0" simplePos="0" relativeHeight="251761664" behindDoc="0" locked="0" layoutInCell="1" allowOverlap="1">
            <wp:simplePos x="0" y="0"/>
            <wp:positionH relativeFrom="page">
              <wp:posOffset>811738</wp:posOffset>
            </wp:positionH>
            <wp:positionV relativeFrom="paragraph">
              <wp:posOffset>14936</wp:posOffset>
            </wp:positionV>
            <wp:extent cx="2043811" cy="1321325"/>
            <wp:effectExtent l="0" t="0" r="0" b="0"/>
            <wp:wrapNone/>
            <wp:docPr id="19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jpeg"/>
                    <pic:cNvPicPr/>
                  </pic:nvPicPr>
                  <pic:blipFill>
                    <a:blip r:embed="rId41" cstate="print"/>
                    <a:stretch>
                      <a:fillRect/>
                    </a:stretch>
                  </pic:blipFill>
                  <pic:spPr>
                    <a:xfrm>
                      <a:off x="0" y="0"/>
                      <a:ext cx="2043811" cy="1321325"/>
                    </a:xfrm>
                    <a:prstGeom prst="rect">
                      <a:avLst/>
                    </a:prstGeom>
                  </pic:spPr>
                </pic:pic>
              </a:graphicData>
            </a:graphic>
          </wp:anchor>
        </w:drawing>
      </w:r>
      <w:r>
        <w:t>(me bateri mikse)</w:t>
      </w:r>
    </w:p>
    <w:p w:rsidR="00FD62D9" w:rsidRDefault="00FD62D9">
      <w:pPr>
        <w:pStyle w:val="BodyText"/>
        <w:spacing w:before="2"/>
        <w:ind w:left="0"/>
      </w:pPr>
    </w:p>
    <w:p w:rsidR="00FD62D9" w:rsidRDefault="00CC0E13">
      <w:pPr>
        <w:pStyle w:val="BodyText"/>
        <w:spacing w:line="243" w:lineRule="exact"/>
        <w:ind w:left="4681"/>
      </w:pPr>
      <w:r>
        <w:t>Komoja:</w:t>
      </w:r>
    </w:p>
    <w:p w:rsidR="00FD62D9" w:rsidRDefault="00CC0E13">
      <w:pPr>
        <w:pStyle w:val="BodyText"/>
        <w:ind w:left="4681" w:right="927"/>
      </w:pPr>
      <w:r>
        <w:t>Përmasat rreth 1500 x 500 x 860 mm; me xokolature 150 mm të lartë; ndarjet janë</w:t>
      </w:r>
    </w:p>
    <w:p w:rsidR="00FD62D9" w:rsidRDefault="00CC0E13">
      <w:pPr>
        <w:pStyle w:val="BodyText"/>
        <w:ind w:left="4681" w:right="927"/>
      </w:pPr>
      <w:r>
        <w:t>180 mm më poshtë se niveli i poshtëm i suprinës; me material melamine ose MDF.</w:t>
      </w:r>
    </w:p>
    <w:p w:rsidR="00FD62D9" w:rsidRDefault="00CC0E13">
      <w:pPr>
        <w:pStyle w:val="BodyText"/>
        <w:spacing w:line="243" w:lineRule="exact"/>
        <w:ind w:left="4681"/>
      </w:pPr>
      <w:r>
        <w:t>Tre dyer rrotulluese me listele mbrojtëse ndaj përplasjes.</w:t>
      </w:r>
    </w:p>
    <w:p w:rsidR="00FD62D9" w:rsidRDefault="00FD62D9">
      <w:pPr>
        <w:pStyle w:val="BodyText"/>
        <w:spacing w:before="1"/>
        <w:ind w:left="0"/>
      </w:pPr>
    </w:p>
    <w:p w:rsidR="00FD62D9" w:rsidRDefault="00CC0E13">
      <w:pPr>
        <w:pStyle w:val="BodyText"/>
      </w:pPr>
      <w:r>
        <w:t>Dollap koleksioni biologjie / fizike</w:t>
      </w:r>
    </w:p>
    <w:p w:rsidR="00FD62D9" w:rsidRDefault="00CC0E13">
      <w:pPr>
        <w:pStyle w:val="BodyText"/>
        <w:spacing w:before="1"/>
      </w:pPr>
      <w:r>
        <w:t>Përmasat rreth 1050 x 560 x 2050 mm ose 1200 x 560 x 2050 mm</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pPr>
      <w:r>
        <w:t>Materiali melamine ose MDF.</w:t>
      </w:r>
    </w:p>
    <w:p w:rsidR="00FD62D9" w:rsidRDefault="00CC0E13">
      <w:pPr>
        <w:pStyle w:val="ListParagraph"/>
        <w:numPr>
          <w:ilvl w:val="0"/>
          <w:numId w:val="41"/>
        </w:numPr>
        <w:tabs>
          <w:tab w:val="left" w:pos="1407"/>
        </w:tabs>
        <w:spacing w:before="1" w:line="243" w:lineRule="exact"/>
        <w:ind w:left="1406"/>
        <w:rPr>
          <w:rFonts w:ascii="Calibri" w:hAnsi="Calibri"/>
          <w:sz w:val="20"/>
        </w:rPr>
      </w:pPr>
      <w:r>
        <w:rPr>
          <w:rFonts w:ascii="Calibri" w:hAnsi="Calibri"/>
          <w:sz w:val="20"/>
        </w:rPr>
        <w:t>bazamente raftesh të cilëve mund tu rregullohet</w:t>
      </w:r>
      <w:r>
        <w:rPr>
          <w:rFonts w:ascii="Calibri" w:hAnsi="Calibri"/>
          <w:spacing w:val="-3"/>
          <w:sz w:val="20"/>
        </w:rPr>
        <w:t xml:space="preserve"> </w:t>
      </w:r>
      <w:r>
        <w:rPr>
          <w:rFonts w:ascii="Calibri" w:hAnsi="Calibri"/>
          <w:sz w:val="20"/>
        </w:rPr>
        <w:t>lartësia.</w:t>
      </w:r>
    </w:p>
    <w:p w:rsidR="00FD62D9" w:rsidRDefault="00CC0E13">
      <w:pPr>
        <w:pStyle w:val="BodyText"/>
        <w:spacing w:line="243" w:lineRule="exact"/>
      </w:pPr>
      <w:r>
        <w:t>7 bazamente sirtaresh që mund të tërhiqen jashtë deri në gjysëm gjërësi (konstrukt</w:t>
      </w:r>
    </w:p>
    <w:p w:rsidR="00FD62D9" w:rsidRDefault="00CC0E13">
      <w:pPr>
        <w:pStyle w:val="BodyText"/>
        <w:spacing w:before="1"/>
        <w:ind w:left="4741" w:right="927"/>
      </w:pPr>
      <w:r>
        <w:rPr>
          <w:noProof/>
          <w:lang w:bidi="ar-SA"/>
        </w:rPr>
        <w:drawing>
          <wp:anchor distT="0" distB="0" distL="0" distR="0" simplePos="0" relativeHeight="251762688" behindDoc="0" locked="0" layoutInCell="1" allowOverlap="1">
            <wp:simplePos x="0" y="0"/>
            <wp:positionH relativeFrom="page">
              <wp:posOffset>811738</wp:posOffset>
            </wp:positionH>
            <wp:positionV relativeFrom="paragraph">
              <wp:posOffset>43426</wp:posOffset>
            </wp:positionV>
            <wp:extent cx="2062799" cy="1654709"/>
            <wp:effectExtent l="0" t="0" r="0" b="0"/>
            <wp:wrapNone/>
            <wp:docPr id="19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7.jpeg"/>
                    <pic:cNvPicPr/>
                  </pic:nvPicPr>
                  <pic:blipFill>
                    <a:blip r:embed="rId42" cstate="print"/>
                    <a:stretch>
                      <a:fillRect/>
                    </a:stretch>
                  </pic:blipFill>
                  <pic:spPr>
                    <a:xfrm>
                      <a:off x="0" y="0"/>
                      <a:ext cx="2062799" cy="1654709"/>
                    </a:xfrm>
                    <a:prstGeom prst="rect">
                      <a:avLst/>
                    </a:prstGeom>
                  </pic:spPr>
                </pic:pic>
              </a:graphicData>
            </a:graphic>
          </wp:anchor>
        </w:drawing>
      </w:r>
      <w:r>
        <w:t>çeliku), me mundësi shumë të lehta për t `i hequr bazamentet për arsye demonstrimi.</w:t>
      </w:r>
    </w:p>
    <w:p w:rsidR="00FD62D9" w:rsidRDefault="00CC0E13">
      <w:pPr>
        <w:pStyle w:val="BodyText"/>
        <w:ind w:left="4741" w:right="1155"/>
      </w:pPr>
      <w:r>
        <w:t>Të gjithë bazamentet e sirtarëve me listelë kapëse 15 mm në të gjitha anët dhe me</w:t>
      </w:r>
    </w:p>
    <w:p w:rsidR="00FD62D9" w:rsidRDefault="00CC0E13">
      <w:pPr>
        <w:pStyle w:val="BodyText"/>
        <w:ind w:left="4741"/>
      </w:pPr>
      <w:r>
        <w:t>fuqi mbajtëse prej minimumi 600 N</w:t>
      </w:r>
    </w:p>
    <w:p w:rsidR="00FD62D9" w:rsidRDefault="00CC0E13">
      <w:pPr>
        <w:pStyle w:val="BodyText"/>
        <w:spacing w:before="1"/>
        <w:ind w:left="4741" w:right="927"/>
      </w:pPr>
      <w:r>
        <w:t>2 dyer rrotulluese në dy të tretat e lartësisë mbuluar me xham me listela lëkundese</w:t>
      </w:r>
    </w:p>
    <w:p w:rsidR="00FD62D9" w:rsidRDefault="00CC0E13">
      <w:pPr>
        <w:pStyle w:val="BodyText"/>
        <w:spacing w:line="243" w:lineRule="exact"/>
        <w:ind w:left="4741"/>
      </w:pPr>
      <w:r>
        <w:t>dhe secila me tre mentesha</w:t>
      </w:r>
    </w:p>
    <w:p w:rsidR="00FD62D9" w:rsidRDefault="00CC0E13">
      <w:pPr>
        <w:pStyle w:val="BodyText"/>
        <w:ind w:left="4741"/>
      </w:pPr>
      <w:r>
        <w:t>Bravë me kllapë dhe shul rrotullues me dorezë të madhe.</w:t>
      </w:r>
    </w:p>
    <w:p w:rsidR="00FD62D9" w:rsidRDefault="00FD62D9">
      <w:pPr>
        <w:pStyle w:val="BodyText"/>
        <w:ind w:left="0"/>
      </w:pPr>
    </w:p>
    <w:p w:rsidR="00FD62D9" w:rsidRDefault="00FD62D9">
      <w:pPr>
        <w:pStyle w:val="BodyText"/>
        <w:ind w:left="0"/>
      </w:pPr>
    </w:p>
    <w:p w:rsidR="00FD62D9" w:rsidRDefault="00CC0E13">
      <w:pPr>
        <w:pStyle w:val="BodyText"/>
      </w:pPr>
      <w:r>
        <w:t>Laboratori i informatikës</w:t>
      </w:r>
    </w:p>
    <w:p w:rsidR="00FD62D9" w:rsidRDefault="00FD62D9">
      <w:pPr>
        <w:pStyle w:val="BodyText"/>
        <w:spacing w:before="11"/>
        <w:ind w:left="0"/>
        <w:rPr>
          <w:sz w:val="19"/>
        </w:rPr>
      </w:pPr>
    </w:p>
    <w:p w:rsidR="00FD62D9" w:rsidRDefault="00CC0E13">
      <w:pPr>
        <w:pStyle w:val="BodyText"/>
        <w:spacing w:before="1"/>
      </w:pPr>
      <w:r>
        <w:t>Tavolinë nxënësish për informatikë me 2 vende (1600 x 800 mm)</w:t>
      </w:r>
    </w:p>
    <w:p w:rsidR="00FD62D9" w:rsidRDefault="00CC0E13">
      <w:pPr>
        <w:pStyle w:val="BodyText"/>
        <w:ind w:right="3026"/>
      </w:pPr>
      <w:r>
        <w:t>Tavolinat e informatikës ndahen në tavolina për Deskop dhe në tavolina për Laptop Përmasat e tavolinës për Deskop:</w:t>
      </w:r>
    </w:p>
    <w:p w:rsidR="00FD62D9" w:rsidRDefault="00CC0E13">
      <w:pPr>
        <w:pStyle w:val="BodyText"/>
        <w:spacing w:before="2" w:line="243" w:lineRule="exact"/>
      </w:pPr>
      <w:r>
        <w:t>Gjithsej: rreth 1500 x 800 x 700 mm</w:t>
      </w:r>
    </w:p>
    <w:p w:rsidR="00FD62D9" w:rsidRDefault="00CC0E13">
      <w:pPr>
        <w:pStyle w:val="BodyText"/>
        <w:spacing w:line="243" w:lineRule="exact"/>
      </w:pPr>
      <w:r>
        <w:t>Suprina: rreth 1500 x 800 x 25 mm</w:t>
      </w:r>
    </w:p>
    <w:p w:rsidR="00FD62D9" w:rsidRDefault="00CC0E13">
      <w:pPr>
        <w:pStyle w:val="BodyText"/>
        <w:ind w:right="7031"/>
      </w:pPr>
      <w:r>
        <w:t>Skeleti: rreth 1500 x 640 x 670 mm Hapësira e lirë: lartësia minimumi 630 mm</w:t>
      </w:r>
    </w:p>
    <w:p w:rsidR="00FD62D9" w:rsidRDefault="00CC0E13">
      <w:pPr>
        <w:pStyle w:val="BodyText"/>
        <w:spacing w:before="2" w:line="243" w:lineRule="exact"/>
      </w:pPr>
      <w:r>
        <w:t>2 çengela që ndodhen nga brenda për të varur çantat e nxënësve</w:t>
      </w:r>
    </w:p>
    <w:p w:rsidR="00FD62D9" w:rsidRDefault="00CC0E13">
      <w:pPr>
        <w:pStyle w:val="BodyText"/>
        <w:ind w:right="4967"/>
      </w:pPr>
      <w:r>
        <w:t>1 Kanal nën tavolinë për kalimin e kabllove dhe vendosjen e prizave 1 Prizë treshe me kabëll lidhës minimumi 1,5 m</w:t>
      </w:r>
    </w:p>
    <w:p w:rsidR="00FD62D9" w:rsidRDefault="00CC0E13">
      <w:pPr>
        <w:pStyle w:val="BodyText"/>
        <w:spacing w:line="243" w:lineRule="exact"/>
      </w:pPr>
      <w:r>
        <w:t>Suprina e punës:</w:t>
      </w:r>
    </w:p>
    <w:p w:rsidR="00FD62D9" w:rsidRDefault="00CC0E13">
      <w:pPr>
        <w:pStyle w:val="BodyText"/>
        <w:ind w:right="3477"/>
      </w:pPr>
      <w:r>
        <w:t>Pllakë melamine; veshur me lëndë plastike dhe me shirit anësore plastike; dhe që del mbi skelet,</w:t>
      </w:r>
    </w:p>
    <w:p w:rsidR="00FD62D9" w:rsidRDefault="00CC0E13">
      <w:pPr>
        <w:pStyle w:val="BodyText"/>
        <w:spacing w:before="1"/>
      </w:pPr>
      <w:r>
        <w:t>Skeleti:</w:t>
      </w:r>
    </w:p>
    <w:p w:rsidR="00FD62D9" w:rsidRDefault="00CC0E13">
      <w:pPr>
        <w:pStyle w:val="BodyText"/>
        <w:spacing w:before="1"/>
        <w:ind w:right="966"/>
        <w:jc w:val="both"/>
      </w:pPr>
      <w:r>
        <w:t>Në formë tubi, realizuar për t’u montuar në dysheme, përbëhet nga një konstrukt me kornize I derdhur (pa ndërprerje) me këmbë metalike; këmbët metalike janë të pajisura me vidha rregullimi lartësie për të siguruar një nivel horizontal të pavarur nga mosniveli I dyshemesë.</w:t>
      </w:r>
    </w:p>
    <w:p w:rsidR="00FD62D9" w:rsidRDefault="00CC0E13">
      <w:pPr>
        <w:pStyle w:val="BodyText"/>
        <w:ind w:right="966"/>
        <w:jc w:val="both"/>
      </w:pPr>
      <w:r>
        <w:t>Kanal instalimi për kabllin që sjell rrymën dhe për kabllin e rrjetit në njërën anë të gjatësisë, me kapak që mund të zhvidhoset dhe me vijë ndarëse në këtë kanal kablli.</w:t>
      </w:r>
    </w:p>
    <w:p w:rsidR="00FD62D9" w:rsidRDefault="00CC0E13">
      <w:pPr>
        <w:pStyle w:val="BodyText"/>
        <w:ind w:right="958"/>
        <w:jc w:val="both"/>
      </w:pPr>
      <w:r>
        <w:t>Hyrja e kabllit bëhet sipas dëshirës në një nga dy pjesët e fundme të kutisë instaluese. Daljet e kabllit nëpërmjet të çarës për te aparaturat e ndjeshme që ndodhen mbi tavolinë.</w:t>
      </w:r>
    </w:p>
    <w:p w:rsidR="00FD62D9" w:rsidRDefault="00CC0E13">
      <w:pPr>
        <w:pStyle w:val="BodyText"/>
        <w:ind w:right="969"/>
        <w:jc w:val="both"/>
      </w:pPr>
      <w:r>
        <w:t>Nën suprinë majtaj ose djathats është konstruksioni mbajtës i njësisë qëndrore e bërë me material melamine me përmasa : 500 x 250 x 600 mm.</w:t>
      </w:r>
    </w:p>
    <w:p w:rsidR="00FD62D9" w:rsidRDefault="00FD62D9">
      <w:pPr>
        <w:pStyle w:val="BodyText"/>
        <w:spacing w:before="11"/>
        <w:ind w:left="0"/>
        <w:rPr>
          <w:sz w:val="19"/>
        </w:rPr>
      </w:pPr>
    </w:p>
    <w:p w:rsidR="00FD62D9" w:rsidRDefault="00CC0E13">
      <w:pPr>
        <w:pStyle w:val="BodyText"/>
        <w:ind w:right="7230"/>
      </w:pPr>
      <w:r>
        <w:t>Karrige për nxënës me rregullim lartësie Skeleti:</w:t>
      </w:r>
    </w:p>
    <w:p w:rsidR="00FD62D9" w:rsidRDefault="00CC0E13">
      <w:pPr>
        <w:pStyle w:val="BodyText"/>
        <w:ind w:right="927"/>
      </w:pPr>
      <w:r>
        <w:t>Kolone vertikale me bazament me 5 këmbë të kryqëzuara, prej metali të nikeluar dhe me mbeshtetëse në dysheme me tapa me material PVC (fikse) ose me rrota.</w:t>
      </w:r>
    </w:p>
    <w:p w:rsidR="00FD62D9" w:rsidRDefault="00CC0E13">
      <w:pPr>
        <w:pStyle w:val="BodyText"/>
        <w:spacing w:before="1"/>
        <w:ind w:right="959"/>
      </w:pPr>
      <w:r>
        <w:t>Rregullim lartësie nga 420 mm në 600 mm me anë të një vide të tipit bosht e mbulluar për tipin me tapa PVC dhe 470 mm deri në 670mm për tipin me rrota.</w:t>
      </w:r>
    </w:p>
    <w:p w:rsidR="00FD62D9" w:rsidRDefault="00CC0E13">
      <w:pPr>
        <w:pStyle w:val="BodyText"/>
        <w:ind w:right="5008"/>
      </w:pPr>
      <w:r>
        <w:t>Pjesa ulëse dhe mbështetëse me material kompesate e presuar. Ngjyra sipas dëshirës së porositësit</w:t>
      </w:r>
    </w:p>
    <w:p w:rsidR="00FD62D9" w:rsidRDefault="00FD62D9">
      <w:pPr>
        <w:pStyle w:val="BodyText"/>
        <w:spacing w:before="11"/>
        <w:ind w:left="0"/>
        <w:rPr>
          <w:sz w:val="19"/>
        </w:rPr>
      </w:pPr>
    </w:p>
    <w:p w:rsidR="00FD62D9" w:rsidRDefault="00CC0E13">
      <w:pPr>
        <w:pStyle w:val="BodyText"/>
        <w:ind w:right="7723" w:firstLine="45"/>
      </w:pPr>
      <w:r>
        <w:t>Tabelë njëfaqëshe e lëvizshme Përmasat: rreth 2000 x 1200 mm,</w:t>
      </w:r>
    </w:p>
    <w:p w:rsidR="00FD62D9" w:rsidRDefault="00CC0E13">
      <w:pPr>
        <w:pStyle w:val="BodyText"/>
        <w:spacing w:before="1"/>
      </w:pPr>
      <w:r>
        <w:t>Sipërfaqje prej çeliku magnet ngjitëse pa Shkëlqim</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7478"/>
      </w:pPr>
      <w:r>
        <w:t>Specifikime UPS 1000VA KARAKTERISTIKA MINIMALE TEKNIKE DALJE “OUTPUT”</w:t>
      </w:r>
    </w:p>
    <w:p w:rsidR="00FD62D9" w:rsidRDefault="00CC0E13">
      <w:pPr>
        <w:pStyle w:val="BodyText"/>
        <w:tabs>
          <w:tab w:val="left" w:pos="2700"/>
        </w:tabs>
      </w:pPr>
      <w:r>
        <w:t>Fuqia</w:t>
      </w:r>
      <w:r>
        <w:rPr>
          <w:spacing w:val="-3"/>
        </w:rPr>
        <w:t xml:space="preserve"> </w:t>
      </w:r>
      <w:r>
        <w:t>“Poëer”:</w:t>
      </w:r>
      <w:r>
        <w:tab/>
        <w:t>1000</w:t>
      </w:r>
      <w:r>
        <w:rPr>
          <w:spacing w:val="-1"/>
        </w:rPr>
        <w:t xml:space="preserve"> </w:t>
      </w:r>
      <w:r>
        <w:t>VA</w:t>
      </w:r>
    </w:p>
    <w:p w:rsidR="00FD62D9" w:rsidRDefault="00CC0E13">
      <w:pPr>
        <w:pStyle w:val="BodyText"/>
        <w:tabs>
          <w:tab w:val="left" w:pos="4140"/>
        </w:tabs>
        <w:spacing w:before="1" w:line="243" w:lineRule="exact"/>
      </w:pPr>
      <w:r>
        <w:t>Faktori i fuqisë</w:t>
      </w:r>
      <w:r>
        <w:rPr>
          <w:spacing w:val="-9"/>
        </w:rPr>
        <w:t xml:space="preserve"> </w:t>
      </w:r>
      <w:r>
        <w:t>“Poëer</w:t>
      </w:r>
      <w:r>
        <w:rPr>
          <w:spacing w:val="-2"/>
        </w:rPr>
        <w:t xml:space="preserve"> </w:t>
      </w:r>
      <w:r>
        <w:t>Factor”:</w:t>
      </w:r>
      <w:r>
        <w:tab/>
        <w:t>≥0.8</w:t>
      </w:r>
    </w:p>
    <w:p w:rsidR="00FD62D9" w:rsidRDefault="00CC0E13">
      <w:pPr>
        <w:pStyle w:val="BodyText"/>
        <w:tabs>
          <w:tab w:val="left" w:pos="4140"/>
        </w:tabs>
        <w:spacing w:line="243" w:lineRule="exact"/>
      </w:pPr>
      <w:r>
        <w:t>Forma e valës</w:t>
      </w:r>
      <w:r>
        <w:rPr>
          <w:spacing w:val="-7"/>
        </w:rPr>
        <w:t xml:space="preserve"> </w:t>
      </w:r>
      <w:r>
        <w:t>“Ëave</w:t>
      </w:r>
      <w:r>
        <w:rPr>
          <w:spacing w:val="-3"/>
        </w:rPr>
        <w:t xml:space="preserve"> </w:t>
      </w:r>
      <w:r>
        <w:t>Form”:</w:t>
      </w:r>
      <w:r>
        <w:tab/>
        <w:t>Sinusoidale</w:t>
      </w:r>
    </w:p>
    <w:p w:rsidR="00FD62D9" w:rsidRDefault="00CC0E13">
      <w:pPr>
        <w:pStyle w:val="BodyText"/>
        <w:tabs>
          <w:tab w:val="left" w:pos="3420"/>
          <w:tab w:val="left" w:pos="4860"/>
        </w:tabs>
        <w:ind w:right="5848"/>
      </w:pPr>
      <w:r>
        <w:t>Tensioni nominal</w:t>
      </w:r>
      <w:r>
        <w:rPr>
          <w:spacing w:val="-5"/>
        </w:rPr>
        <w:t xml:space="preserve"> </w:t>
      </w:r>
      <w:r>
        <w:t>“Nominal</w:t>
      </w:r>
      <w:r>
        <w:rPr>
          <w:spacing w:val="-3"/>
        </w:rPr>
        <w:t xml:space="preserve"> </w:t>
      </w:r>
      <w:r>
        <w:t>Voltage”:</w:t>
      </w:r>
      <w:r>
        <w:tab/>
        <w:t xml:space="preserve">220-240 </w:t>
      </w:r>
      <w:r>
        <w:rPr>
          <w:spacing w:val="-5"/>
        </w:rPr>
        <w:t xml:space="preserve">VAC </w:t>
      </w:r>
      <w:r>
        <w:t>Frekuenca</w:t>
      </w:r>
      <w:r>
        <w:rPr>
          <w:spacing w:val="-4"/>
        </w:rPr>
        <w:t xml:space="preserve"> </w:t>
      </w:r>
      <w:r>
        <w:t>“Frequency”:</w:t>
      </w:r>
      <w:r>
        <w:tab/>
        <w:t>50 Hz +/-</w:t>
      </w:r>
      <w:r>
        <w:rPr>
          <w:spacing w:val="-2"/>
        </w:rPr>
        <w:t xml:space="preserve"> </w:t>
      </w:r>
      <w:r>
        <w:t>5%</w:t>
      </w:r>
    </w:p>
    <w:p w:rsidR="00FD62D9" w:rsidRDefault="00CC0E13">
      <w:pPr>
        <w:pStyle w:val="BodyText"/>
        <w:tabs>
          <w:tab w:val="left" w:pos="4860"/>
        </w:tabs>
        <w:spacing w:before="2"/>
        <w:ind w:right="6315"/>
      </w:pPr>
      <w:r>
        <w:t>Rregullimi i Tensionit “Volt,</w:t>
      </w:r>
      <w:r>
        <w:rPr>
          <w:spacing w:val="-10"/>
        </w:rPr>
        <w:t xml:space="preserve"> </w:t>
      </w:r>
      <w:r>
        <w:t>regul.</w:t>
      </w:r>
      <w:r>
        <w:rPr>
          <w:spacing w:val="-2"/>
        </w:rPr>
        <w:t xml:space="preserve"> </w:t>
      </w:r>
      <w:r>
        <w:t>(On</w:t>
      </w:r>
      <w:r>
        <w:tab/>
      </w:r>
      <w:r>
        <w:rPr>
          <w:spacing w:val="-4"/>
        </w:rPr>
        <w:t xml:space="preserve">+/-10% </w:t>
      </w:r>
      <w:r>
        <w:t>battery)”:</w:t>
      </w:r>
    </w:p>
    <w:p w:rsidR="00FD62D9" w:rsidRDefault="00CC0E13">
      <w:pPr>
        <w:pStyle w:val="BodyText"/>
        <w:ind w:right="5008"/>
      </w:pPr>
      <w:r>
        <w:t>Prizat dalëse “Output Connectors”: ≥ (4) IEC 320 C13 (nga bateria) HYRJE “INPUT”</w:t>
      </w:r>
    </w:p>
    <w:p w:rsidR="00FD62D9" w:rsidRDefault="00CC0E13">
      <w:pPr>
        <w:pStyle w:val="BodyText"/>
        <w:tabs>
          <w:tab w:val="left" w:pos="2700"/>
          <w:tab w:val="left" w:pos="4860"/>
        </w:tabs>
        <w:ind w:right="5759"/>
      </w:pPr>
      <w:r>
        <w:t>Tensioni nominal</w:t>
      </w:r>
      <w:r>
        <w:rPr>
          <w:spacing w:val="-5"/>
        </w:rPr>
        <w:t xml:space="preserve"> </w:t>
      </w:r>
      <w:r>
        <w:t>“Nominal</w:t>
      </w:r>
      <w:r>
        <w:rPr>
          <w:spacing w:val="-3"/>
        </w:rPr>
        <w:t xml:space="preserve"> </w:t>
      </w:r>
      <w:r>
        <w:t>Voltage”:</w:t>
      </w:r>
      <w:r>
        <w:tab/>
        <w:t>220 - 240</w:t>
      </w:r>
      <w:r>
        <w:rPr>
          <w:spacing w:val="-9"/>
        </w:rPr>
        <w:t xml:space="preserve"> </w:t>
      </w:r>
      <w:r>
        <w:t>VAC Frekuenca:</w:t>
      </w:r>
      <w:r>
        <w:tab/>
        <w:t>50</w:t>
      </w:r>
      <w:r>
        <w:rPr>
          <w:spacing w:val="-2"/>
        </w:rPr>
        <w:t xml:space="preserve"> </w:t>
      </w:r>
      <w:r>
        <w:t>Hz</w:t>
      </w:r>
    </w:p>
    <w:p w:rsidR="00FD62D9" w:rsidRDefault="00CC0E13">
      <w:pPr>
        <w:pStyle w:val="BodyText"/>
        <w:tabs>
          <w:tab w:val="left" w:pos="4860"/>
        </w:tabs>
        <w:ind w:right="5759"/>
      </w:pPr>
      <w:r>
        <w:t>Dritarja e tensionit “Voltage</w:t>
      </w:r>
      <w:r>
        <w:rPr>
          <w:spacing w:val="-10"/>
        </w:rPr>
        <w:t xml:space="preserve"> </w:t>
      </w:r>
      <w:r>
        <w:t>Ëindoë</w:t>
      </w:r>
      <w:r>
        <w:rPr>
          <w:spacing w:val="-3"/>
        </w:rPr>
        <w:t xml:space="preserve"> </w:t>
      </w:r>
      <w:r>
        <w:t>:</w:t>
      </w:r>
      <w:r>
        <w:tab/>
        <w:t>170 - 270</w:t>
      </w:r>
      <w:r>
        <w:rPr>
          <w:spacing w:val="-10"/>
        </w:rPr>
        <w:t xml:space="preserve"> </w:t>
      </w:r>
      <w:r>
        <w:t>VAC Rregullim automatik i</w:t>
      </w:r>
      <w:r>
        <w:rPr>
          <w:spacing w:val="-6"/>
        </w:rPr>
        <w:t xml:space="preserve"> </w:t>
      </w:r>
      <w:r>
        <w:t>Tensionit</w:t>
      </w:r>
      <w:r>
        <w:rPr>
          <w:spacing w:val="-1"/>
        </w:rPr>
        <w:t xml:space="preserve"> </w:t>
      </w:r>
      <w:r>
        <w:t>“AVR”:</w:t>
      </w:r>
      <w:r>
        <w:tab/>
        <w:t>Po</w:t>
      </w:r>
    </w:p>
    <w:p w:rsidR="00FD62D9" w:rsidRDefault="00CC0E13">
      <w:pPr>
        <w:pStyle w:val="BodyText"/>
        <w:ind w:right="5765"/>
      </w:pPr>
      <w:r>
        <w:t>Prizat hyrëse “Input Connectors”: (1) IEC 320 C14 KOMUNIKIMI &amp; MENAXHIMI</w:t>
      </w:r>
    </w:p>
    <w:p w:rsidR="00FD62D9" w:rsidRDefault="00CC0E13">
      <w:pPr>
        <w:pStyle w:val="BodyText"/>
        <w:tabs>
          <w:tab w:val="left" w:pos="4860"/>
        </w:tabs>
        <w:jc w:val="both"/>
      </w:pPr>
      <w:r>
        <w:t>Programi i fikjes</w:t>
      </w:r>
      <w:r>
        <w:rPr>
          <w:spacing w:val="-9"/>
        </w:rPr>
        <w:t xml:space="preserve"> </w:t>
      </w:r>
      <w:r>
        <w:t>“Shutdoën</w:t>
      </w:r>
      <w:r>
        <w:rPr>
          <w:spacing w:val="-2"/>
        </w:rPr>
        <w:t xml:space="preserve"> </w:t>
      </w:r>
      <w:r>
        <w:t>Softëare”:</w:t>
      </w:r>
      <w:r>
        <w:tab/>
        <w:t>Po</w:t>
      </w:r>
    </w:p>
    <w:p w:rsidR="00FD62D9" w:rsidRDefault="00CC0E13">
      <w:pPr>
        <w:pStyle w:val="BodyText"/>
        <w:tabs>
          <w:tab w:val="left" w:pos="4860"/>
        </w:tabs>
        <w:ind w:right="5102"/>
        <w:jc w:val="both"/>
      </w:pPr>
      <w:r>
        <w:t>Sinjalizim me dritë</w:t>
      </w:r>
      <w:r>
        <w:rPr>
          <w:spacing w:val="-9"/>
        </w:rPr>
        <w:t xml:space="preserve"> </w:t>
      </w:r>
      <w:r>
        <w:t>“Led</w:t>
      </w:r>
      <w:r>
        <w:rPr>
          <w:spacing w:val="-2"/>
        </w:rPr>
        <w:t xml:space="preserve"> </w:t>
      </w:r>
      <w:r>
        <w:t>Indicators”:</w:t>
      </w:r>
      <w:r>
        <w:tab/>
        <w:t>Për të gjitha gjendjet Sinjalizim me zë</w:t>
      </w:r>
      <w:r>
        <w:rPr>
          <w:spacing w:val="-8"/>
        </w:rPr>
        <w:t xml:space="preserve"> </w:t>
      </w:r>
      <w:r>
        <w:t>“Audible</w:t>
      </w:r>
      <w:r>
        <w:rPr>
          <w:spacing w:val="-3"/>
        </w:rPr>
        <w:t xml:space="preserve"> </w:t>
      </w:r>
      <w:r>
        <w:t>Indicators”:</w:t>
      </w:r>
      <w:r>
        <w:tab/>
        <w:t>Për të gjitha gjendjet Prizë</w:t>
      </w:r>
      <w:r>
        <w:rPr>
          <w:spacing w:val="-4"/>
        </w:rPr>
        <w:t xml:space="preserve"> </w:t>
      </w:r>
      <w:r>
        <w:t>për</w:t>
      </w:r>
      <w:r>
        <w:rPr>
          <w:spacing w:val="-3"/>
        </w:rPr>
        <w:t xml:space="preserve"> </w:t>
      </w:r>
      <w:r>
        <w:t>komunikimin</w:t>
      </w:r>
      <w:r>
        <w:rPr>
          <w:spacing w:val="1"/>
        </w:rPr>
        <w:t xml:space="preserve"> </w:t>
      </w:r>
      <w:r>
        <w:t>e</w:t>
      </w:r>
      <w:r>
        <w:rPr>
          <w:spacing w:val="-4"/>
        </w:rPr>
        <w:t xml:space="preserve"> </w:t>
      </w:r>
      <w:r>
        <w:t>të</w:t>
      </w:r>
      <w:r>
        <w:rPr>
          <w:spacing w:val="-3"/>
        </w:rPr>
        <w:t xml:space="preserve"> </w:t>
      </w:r>
      <w:r>
        <w:t>dhënave</w:t>
      </w:r>
      <w:r>
        <w:rPr>
          <w:spacing w:val="-4"/>
        </w:rPr>
        <w:t xml:space="preserve"> </w:t>
      </w:r>
      <w:r>
        <w:t>“Data”:</w:t>
      </w:r>
      <w:r>
        <w:rPr>
          <w:spacing w:val="-14"/>
        </w:rPr>
        <w:t xml:space="preserve"> </w:t>
      </w:r>
      <w:r>
        <w:t>(1)</w:t>
      </w:r>
      <w:r>
        <w:rPr>
          <w:spacing w:val="-4"/>
        </w:rPr>
        <w:t xml:space="preserve"> </w:t>
      </w:r>
      <w:r>
        <w:t>DB9</w:t>
      </w:r>
      <w:r>
        <w:rPr>
          <w:spacing w:val="-1"/>
        </w:rPr>
        <w:t xml:space="preserve"> </w:t>
      </w:r>
      <w:r>
        <w:t>Serial</w:t>
      </w:r>
      <w:r>
        <w:rPr>
          <w:spacing w:val="-2"/>
        </w:rPr>
        <w:t xml:space="preserve"> </w:t>
      </w:r>
      <w:r>
        <w:t>ose</w:t>
      </w:r>
      <w:r>
        <w:rPr>
          <w:spacing w:val="-4"/>
        </w:rPr>
        <w:t xml:space="preserve"> </w:t>
      </w:r>
      <w:r>
        <w:t>USB</w:t>
      </w:r>
    </w:p>
    <w:p w:rsidR="00FD62D9" w:rsidRDefault="00CC0E13">
      <w:pPr>
        <w:pStyle w:val="BodyText"/>
        <w:ind w:right="4422"/>
        <w:jc w:val="both"/>
      </w:pPr>
      <w:r>
        <w:t>Mbrojtja ”Protection”: Overload, Discharge, and Overcharge Protection BATERITË</w:t>
      </w:r>
    </w:p>
    <w:p w:rsidR="00FD62D9" w:rsidRDefault="00CC0E13">
      <w:pPr>
        <w:pStyle w:val="BodyText"/>
        <w:tabs>
          <w:tab w:val="left" w:pos="4860"/>
        </w:tabs>
        <w:spacing w:line="243" w:lineRule="exact"/>
      </w:pPr>
      <w:r>
        <w:t>Koha e transferimit</w:t>
      </w:r>
      <w:r>
        <w:rPr>
          <w:spacing w:val="-9"/>
        </w:rPr>
        <w:t xml:space="preserve"> </w:t>
      </w:r>
      <w:r>
        <w:t>“Transfer time”:</w:t>
      </w:r>
      <w:r>
        <w:tab/>
        <w:t>≤4</w:t>
      </w:r>
      <w:r>
        <w:rPr>
          <w:spacing w:val="-1"/>
        </w:rPr>
        <w:t xml:space="preserve"> </w:t>
      </w:r>
      <w:r>
        <w:t>ms</w:t>
      </w:r>
    </w:p>
    <w:p w:rsidR="00FD62D9" w:rsidRDefault="00CC0E13">
      <w:pPr>
        <w:pStyle w:val="BodyText"/>
        <w:tabs>
          <w:tab w:val="left" w:pos="4860"/>
        </w:tabs>
        <w:spacing w:before="1"/>
        <w:ind w:right="4528"/>
      </w:pPr>
      <w:r>
        <w:t>Koha e funksionimit me</w:t>
      </w:r>
      <w:r>
        <w:rPr>
          <w:spacing w:val="-6"/>
        </w:rPr>
        <w:t xml:space="preserve"> </w:t>
      </w:r>
      <w:r>
        <w:t>bateri</w:t>
      </w:r>
      <w:r>
        <w:rPr>
          <w:spacing w:val="-1"/>
        </w:rPr>
        <w:t xml:space="preserve"> </w:t>
      </w:r>
      <w:r>
        <w:t>“Back-Up</w:t>
      </w:r>
      <w:r>
        <w:tab/>
        <w:t xml:space="preserve">≥6 min. me ngarkesë të </w:t>
      </w:r>
      <w:r>
        <w:rPr>
          <w:spacing w:val="-3"/>
        </w:rPr>
        <w:t xml:space="preserve">plotë </w:t>
      </w:r>
      <w:r>
        <w:t>Time”:</w:t>
      </w:r>
    </w:p>
    <w:p w:rsidR="00FD62D9" w:rsidRDefault="00CC0E13">
      <w:pPr>
        <w:pStyle w:val="BodyText"/>
        <w:tabs>
          <w:tab w:val="left" w:pos="4140"/>
        </w:tabs>
        <w:ind w:right="5748"/>
      </w:pPr>
      <w:r>
        <w:t>Tipi i baterive</w:t>
      </w:r>
      <w:r>
        <w:rPr>
          <w:spacing w:val="-7"/>
        </w:rPr>
        <w:t xml:space="preserve"> </w:t>
      </w:r>
      <w:r>
        <w:t>“Battery</w:t>
      </w:r>
      <w:r>
        <w:rPr>
          <w:spacing w:val="-2"/>
        </w:rPr>
        <w:t xml:space="preserve"> </w:t>
      </w:r>
      <w:r>
        <w:t>Type”:</w:t>
      </w:r>
      <w:r>
        <w:tab/>
        <w:t>12 V DC 7 Ah</w:t>
      </w:r>
      <w:r>
        <w:rPr>
          <w:spacing w:val="-18"/>
        </w:rPr>
        <w:t xml:space="preserve"> </w:t>
      </w:r>
      <w:r>
        <w:t>Lead-acid AKSESORËT</w:t>
      </w:r>
    </w:p>
    <w:p w:rsidR="00FD62D9" w:rsidRDefault="00CC0E13">
      <w:pPr>
        <w:pStyle w:val="BodyText"/>
        <w:tabs>
          <w:tab w:val="left" w:pos="4860"/>
        </w:tabs>
      </w:pPr>
      <w:r>
        <w:t>Kabëll për linjën kryesore</w:t>
      </w:r>
      <w:r>
        <w:rPr>
          <w:spacing w:val="-9"/>
        </w:rPr>
        <w:t xml:space="preserve"> </w:t>
      </w:r>
      <w:r>
        <w:t>“Poëer</w:t>
      </w:r>
      <w:r>
        <w:rPr>
          <w:spacing w:val="-2"/>
        </w:rPr>
        <w:t xml:space="preserve"> </w:t>
      </w:r>
      <w:r>
        <w:t>Cord”:</w:t>
      </w:r>
      <w:r>
        <w:tab/>
        <w:t>(1) European</w:t>
      </w:r>
      <w:r>
        <w:rPr>
          <w:spacing w:val="-1"/>
        </w:rPr>
        <w:t xml:space="preserve"> </w:t>
      </w:r>
      <w:r>
        <w:t>IEC-C13</w:t>
      </w:r>
    </w:p>
    <w:p w:rsidR="00FD62D9" w:rsidRDefault="00CC0E13">
      <w:pPr>
        <w:pStyle w:val="BodyText"/>
        <w:tabs>
          <w:tab w:val="left" w:pos="4860"/>
        </w:tabs>
        <w:spacing w:before="1" w:line="243" w:lineRule="exact"/>
      </w:pPr>
      <w:r>
        <w:t>Kabëll për lidhjen e PC “PC</w:t>
      </w:r>
      <w:r>
        <w:rPr>
          <w:spacing w:val="-13"/>
        </w:rPr>
        <w:t xml:space="preserve"> </w:t>
      </w:r>
      <w:r>
        <w:t>Poëer</w:t>
      </w:r>
      <w:r>
        <w:rPr>
          <w:spacing w:val="-2"/>
        </w:rPr>
        <w:t xml:space="preserve"> </w:t>
      </w:r>
      <w:r>
        <w:t>Cord”:</w:t>
      </w:r>
      <w:r>
        <w:tab/>
        <w:t>(2) IEC 320 C13 - IEC 320</w:t>
      </w:r>
      <w:r>
        <w:rPr>
          <w:spacing w:val="-3"/>
        </w:rPr>
        <w:t xml:space="preserve"> </w:t>
      </w:r>
      <w:r>
        <w:t>C14</w:t>
      </w:r>
    </w:p>
    <w:p w:rsidR="00FD62D9" w:rsidRDefault="00CC0E13">
      <w:pPr>
        <w:pStyle w:val="BodyText"/>
        <w:ind w:right="3026"/>
      </w:pPr>
      <w:r>
        <w:t>Kabëll për komunikimin data “Data Cable”: (1) DB9 Serial - DB9 Serial ose USB- USB GARANCIA</w:t>
      </w:r>
    </w:p>
    <w:p w:rsidR="00FD62D9" w:rsidRDefault="00CC0E13">
      <w:pPr>
        <w:pStyle w:val="BodyText"/>
        <w:jc w:val="both"/>
      </w:pPr>
      <w:r>
        <w:t>Periudha e mbulimit të garancisë “Ëarranty”: 2 vjet</w:t>
      </w:r>
    </w:p>
    <w:p w:rsidR="00FD62D9" w:rsidRDefault="00FD62D9">
      <w:pPr>
        <w:pStyle w:val="BodyText"/>
        <w:spacing w:before="11"/>
        <w:ind w:left="0"/>
        <w:rPr>
          <w:sz w:val="19"/>
        </w:rPr>
      </w:pPr>
    </w:p>
    <w:p w:rsidR="00FD62D9" w:rsidRDefault="00CC0E13">
      <w:pPr>
        <w:pStyle w:val="BodyText"/>
        <w:spacing w:after="2"/>
      </w:pPr>
      <w:r>
        <w:t>Specifikime per Kompjutera (min. nga nje kompjuter/nxenes dhe nje kompjuter per mesuesin)</w:t>
      </w:r>
    </w:p>
    <w:tbl>
      <w:tblPr>
        <w:tblW w:w="0" w:type="auto"/>
        <w:tblInd w:w="1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741"/>
        <w:gridCol w:w="5496"/>
      </w:tblGrid>
      <w:tr w:rsidR="00FD62D9">
        <w:trPr>
          <w:trHeight w:val="296"/>
        </w:trPr>
        <w:tc>
          <w:tcPr>
            <w:tcW w:w="10237" w:type="dxa"/>
            <w:gridSpan w:val="2"/>
            <w:shd w:val="clear" w:color="auto" w:fill="49ACC5"/>
          </w:tcPr>
          <w:p w:rsidR="00FD62D9" w:rsidRDefault="00CC0E13">
            <w:pPr>
              <w:pStyle w:val="TableParagraph"/>
              <w:spacing w:before="26"/>
              <w:ind w:left="6"/>
              <w:rPr>
                <w:sz w:val="20"/>
              </w:rPr>
            </w:pPr>
            <w:r>
              <w:rPr>
                <w:sz w:val="20"/>
              </w:rPr>
              <w:t>KARAKTERISTIKA MINIMALE TEKNIKE</w:t>
            </w:r>
          </w:p>
        </w:tc>
      </w:tr>
      <w:tr w:rsidR="00FD62D9">
        <w:trPr>
          <w:trHeight w:val="740"/>
        </w:trPr>
        <w:tc>
          <w:tcPr>
            <w:tcW w:w="4741" w:type="dxa"/>
            <w:tcBorders>
              <w:right w:val="nil"/>
            </w:tcBorders>
            <w:shd w:val="clear" w:color="auto" w:fill="D2EAEF"/>
          </w:tcPr>
          <w:p w:rsidR="00FD62D9" w:rsidRDefault="00CC0E13">
            <w:pPr>
              <w:pStyle w:val="TableParagraph"/>
              <w:ind w:left="6" w:right="161"/>
              <w:rPr>
                <w:sz w:val="20"/>
              </w:rPr>
            </w:pPr>
            <w:r>
              <w:rPr>
                <w:sz w:val="20"/>
              </w:rPr>
              <w:t xml:space="preserve">Pikët min. për procesorin sipas: cpu </w:t>
            </w:r>
            <w:hyperlink r:id="rId121">
              <w:r>
                <w:rPr>
                  <w:sz w:val="20"/>
                </w:rPr>
                <w:t xml:space="preserve">benchmark.net </w:t>
              </w:r>
            </w:hyperlink>
            <w:r>
              <w:rPr>
                <w:sz w:val="20"/>
              </w:rPr>
              <w:t xml:space="preserve">Min Proc. Rating according to: </w:t>
            </w:r>
            <w:hyperlink r:id="rId122">
              <w:r>
                <w:rPr>
                  <w:sz w:val="20"/>
                </w:rPr>
                <w:t>cpubenchmark.net:</w:t>
              </w:r>
            </w:hyperlink>
          </w:p>
        </w:tc>
        <w:tc>
          <w:tcPr>
            <w:tcW w:w="5496" w:type="dxa"/>
            <w:tcBorders>
              <w:left w:val="nil"/>
            </w:tcBorders>
            <w:shd w:val="clear" w:color="auto" w:fill="D2EAEF"/>
          </w:tcPr>
          <w:p w:rsidR="00FD62D9" w:rsidRDefault="00CC0E13">
            <w:pPr>
              <w:pStyle w:val="TableParagraph"/>
              <w:spacing w:line="239" w:lineRule="exact"/>
              <w:ind w:left="203"/>
              <w:rPr>
                <w:sz w:val="20"/>
              </w:rPr>
            </w:pPr>
            <w:r>
              <w:rPr>
                <w:sz w:val="20"/>
              </w:rPr>
              <w:t>5400</w:t>
            </w:r>
          </w:p>
        </w:tc>
      </w:tr>
      <w:tr w:rsidR="00FD62D9">
        <w:trPr>
          <w:trHeight w:val="291"/>
        </w:trPr>
        <w:tc>
          <w:tcPr>
            <w:tcW w:w="4741" w:type="dxa"/>
            <w:tcBorders>
              <w:right w:val="nil"/>
            </w:tcBorders>
          </w:tcPr>
          <w:p w:rsidR="00FD62D9" w:rsidRDefault="00CC0E13">
            <w:pPr>
              <w:pStyle w:val="TableParagraph"/>
              <w:spacing w:before="23"/>
              <w:ind w:left="6"/>
              <w:rPr>
                <w:sz w:val="20"/>
              </w:rPr>
            </w:pPr>
            <w:r>
              <w:rPr>
                <w:sz w:val="20"/>
              </w:rPr>
              <w:t>“RAM”:</w:t>
            </w:r>
          </w:p>
        </w:tc>
        <w:tc>
          <w:tcPr>
            <w:tcW w:w="5496" w:type="dxa"/>
            <w:tcBorders>
              <w:left w:val="nil"/>
            </w:tcBorders>
          </w:tcPr>
          <w:p w:rsidR="00FD62D9" w:rsidRDefault="00CC0E13">
            <w:pPr>
              <w:pStyle w:val="TableParagraph"/>
              <w:spacing w:before="23"/>
              <w:ind w:left="203"/>
              <w:rPr>
                <w:sz w:val="20"/>
              </w:rPr>
            </w:pPr>
            <w:r>
              <w:rPr>
                <w:sz w:val="20"/>
              </w:rPr>
              <w:t>4 GB, min. DDR3 1600 MHz Non-ECC</w:t>
            </w:r>
          </w:p>
        </w:tc>
      </w:tr>
      <w:tr w:rsidR="00FD62D9">
        <w:trPr>
          <w:trHeight w:val="291"/>
        </w:trPr>
        <w:tc>
          <w:tcPr>
            <w:tcW w:w="4741" w:type="dxa"/>
            <w:tcBorders>
              <w:right w:val="nil"/>
            </w:tcBorders>
            <w:shd w:val="clear" w:color="auto" w:fill="DAECF3"/>
          </w:tcPr>
          <w:p w:rsidR="00FD62D9" w:rsidRDefault="00CC0E13">
            <w:pPr>
              <w:pStyle w:val="TableParagraph"/>
              <w:spacing w:before="23"/>
              <w:ind w:left="6"/>
              <w:rPr>
                <w:sz w:val="20"/>
              </w:rPr>
            </w:pPr>
            <w:r>
              <w:rPr>
                <w:sz w:val="20"/>
              </w:rPr>
              <w:t>Madhësia e Hard Diskut “HDD Size”:</w:t>
            </w:r>
          </w:p>
        </w:tc>
        <w:tc>
          <w:tcPr>
            <w:tcW w:w="5496" w:type="dxa"/>
            <w:tcBorders>
              <w:left w:val="nil"/>
            </w:tcBorders>
            <w:shd w:val="clear" w:color="auto" w:fill="DAECF3"/>
          </w:tcPr>
          <w:p w:rsidR="00FD62D9" w:rsidRDefault="00CC0E13">
            <w:pPr>
              <w:pStyle w:val="TableParagraph"/>
              <w:spacing w:before="23"/>
              <w:ind w:left="203"/>
              <w:rPr>
                <w:sz w:val="20"/>
              </w:rPr>
            </w:pPr>
            <w:r>
              <w:rPr>
                <w:sz w:val="20"/>
              </w:rPr>
              <w:t>500 GB</w:t>
            </w:r>
          </w:p>
        </w:tc>
      </w:tr>
      <w:tr w:rsidR="00FD62D9">
        <w:trPr>
          <w:trHeight w:val="287"/>
        </w:trPr>
        <w:tc>
          <w:tcPr>
            <w:tcW w:w="4741" w:type="dxa"/>
            <w:tcBorders>
              <w:right w:val="nil"/>
            </w:tcBorders>
          </w:tcPr>
          <w:p w:rsidR="00FD62D9" w:rsidRDefault="00CC0E13">
            <w:pPr>
              <w:pStyle w:val="TableParagraph"/>
              <w:spacing w:before="22"/>
              <w:ind w:left="6"/>
              <w:rPr>
                <w:sz w:val="20"/>
              </w:rPr>
            </w:pPr>
            <w:r>
              <w:rPr>
                <w:sz w:val="20"/>
              </w:rPr>
              <w:t>Shpejtësia e Hard Diskut “Media sizes”:</w:t>
            </w:r>
          </w:p>
        </w:tc>
        <w:tc>
          <w:tcPr>
            <w:tcW w:w="5496" w:type="dxa"/>
            <w:tcBorders>
              <w:left w:val="nil"/>
            </w:tcBorders>
          </w:tcPr>
          <w:p w:rsidR="00FD62D9" w:rsidRDefault="00CC0E13">
            <w:pPr>
              <w:pStyle w:val="TableParagraph"/>
              <w:spacing w:before="22"/>
              <w:ind w:left="203"/>
              <w:rPr>
                <w:sz w:val="20"/>
              </w:rPr>
            </w:pPr>
            <w:r>
              <w:rPr>
                <w:sz w:val="20"/>
              </w:rPr>
              <w:t>7200 Rpm SATA 6.0Gb/s</w:t>
            </w:r>
          </w:p>
        </w:tc>
      </w:tr>
      <w:tr w:rsidR="00FD62D9">
        <w:trPr>
          <w:trHeight w:val="291"/>
        </w:trPr>
        <w:tc>
          <w:tcPr>
            <w:tcW w:w="4741" w:type="dxa"/>
            <w:tcBorders>
              <w:right w:val="nil"/>
            </w:tcBorders>
            <w:shd w:val="clear" w:color="auto" w:fill="DAECF3"/>
          </w:tcPr>
          <w:p w:rsidR="00FD62D9" w:rsidRDefault="00CC0E13">
            <w:pPr>
              <w:pStyle w:val="TableParagraph"/>
              <w:spacing w:before="23"/>
              <w:ind w:left="6"/>
              <w:rPr>
                <w:sz w:val="20"/>
              </w:rPr>
            </w:pPr>
            <w:r>
              <w:rPr>
                <w:sz w:val="20"/>
              </w:rPr>
              <w:t>“Disk subsystem controler”:</w:t>
            </w:r>
          </w:p>
        </w:tc>
        <w:tc>
          <w:tcPr>
            <w:tcW w:w="5496" w:type="dxa"/>
            <w:tcBorders>
              <w:left w:val="nil"/>
            </w:tcBorders>
            <w:shd w:val="clear" w:color="auto" w:fill="DAECF3"/>
          </w:tcPr>
          <w:p w:rsidR="00FD62D9" w:rsidRDefault="00CC0E13">
            <w:pPr>
              <w:pStyle w:val="TableParagraph"/>
              <w:spacing w:before="23"/>
              <w:ind w:left="203"/>
              <w:rPr>
                <w:sz w:val="20"/>
              </w:rPr>
            </w:pPr>
            <w:r>
              <w:rPr>
                <w:sz w:val="20"/>
              </w:rPr>
              <w:t>Serial ATA 6.0 Gb/s</w:t>
            </w:r>
          </w:p>
        </w:tc>
      </w:tr>
      <w:tr w:rsidR="00FD62D9">
        <w:trPr>
          <w:trHeight w:val="291"/>
        </w:trPr>
        <w:tc>
          <w:tcPr>
            <w:tcW w:w="4741" w:type="dxa"/>
            <w:tcBorders>
              <w:right w:val="nil"/>
            </w:tcBorders>
          </w:tcPr>
          <w:p w:rsidR="00FD62D9" w:rsidRDefault="00CC0E13">
            <w:pPr>
              <w:pStyle w:val="TableParagraph"/>
              <w:spacing w:before="23"/>
              <w:ind w:left="6"/>
              <w:rPr>
                <w:sz w:val="20"/>
              </w:rPr>
            </w:pPr>
            <w:r>
              <w:rPr>
                <w:sz w:val="20"/>
              </w:rPr>
              <w:t>Karta Grafike “Graphics”:</w:t>
            </w:r>
          </w:p>
        </w:tc>
        <w:tc>
          <w:tcPr>
            <w:tcW w:w="5496" w:type="dxa"/>
            <w:tcBorders>
              <w:left w:val="nil"/>
            </w:tcBorders>
          </w:tcPr>
          <w:p w:rsidR="00FD62D9" w:rsidRDefault="00CC0E13">
            <w:pPr>
              <w:pStyle w:val="TableParagraph"/>
              <w:spacing w:before="23"/>
              <w:ind w:left="203"/>
              <w:rPr>
                <w:sz w:val="20"/>
              </w:rPr>
            </w:pPr>
            <w:r>
              <w:rPr>
                <w:sz w:val="20"/>
              </w:rPr>
              <w:t>≥ 1 GB</w:t>
            </w:r>
          </w:p>
        </w:tc>
      </w:tr>
      <w:tr w:rsidR="00FD62D9">
        <w:trPr>
          <w:trHeight w:val="257"/>
        </w:trPr>
        <w:tc>
          <w:tcPr>
            <w:tcW w:w="4741" w:type="dxa"/>
            <w:tcBorders>
              <w:right w:val="nil"/>
            </w:tcBorders>
            <w:shd w:val="clear" w:color="auto" w:fill="DAECF3"/>
          </w:tcPr>
          <w:p w:rsidR="00FD62D9" w:rsidRDefault="00CC0E13">
            <w:pPr>
              <w:pStyle w:val="TableParagraph"/>
              <w:spacing w:before="7" w:line="231" w:lineRule="exact"/>
              <w:ind w:left="6"/>
              <w:rPr>
                <w:sz w:val="20"/>
              </w:rPr>
            </w:pPr>
            <w:r>
              <w:rPr>
                <w:sz w:val="20"/>
              </w:rPr>
              <w:t>“Media Device”:</w:t>
            </w:r>
          </w:p>
        </w:tc>
        <w:tc>
          <w:tcPr>
            <w:tcW w:w="5496" w:type="dxa"/>
            <w:tcBorders>
              <w:left w:val="nil"/>
            </w:tcBorders>
            <w:shd w:val="clear" w:color="auto" w:fill="DAECF3"/>
          </w:tcPr>
          <w:p w:rsidR="00FD62D9" w:rsidRDefault="00CC0E13">
            <w:pPr>
              <w:pStyle w:val="TableParagraph"/>
              <w:spacing w:before="7" w:line="231" w:lineRule="exact"/>
              <w:ind w:left="203"/>
              <w:rPr>
                <w:sz w:val="20"/>
              </w:rPr>
            </w:pPr>
            <w:r>
              <w:rPr>
                <w:sz w:val="20"/>
              </w:rPr>
              <w:t>DVD+/-RË</w:t>
            </w:r>
          </w:p>
        </w:tc>
      </w:tr>
      <w:tr w:rsidR="00FD62D9">
        <w:trPr>
          <w:trHeight w:val="286"/>
        </w:trPr>
        <w:tc>
          <w:tcPr>
            <w:tcW w:w="4741" w:type="dxa"/>
            <w:tcBorders>
              <w:right w:val="nil"/>
            </w:tcBorders>
          </w:tcPr>
          <w:p w:rsidR="00FD62D9" w:rsidRDefault="00CC0E13">
            <w:pPr>
              <w:pStyle w:val="TableParagraph"/>
              <w:spacing w:before="21"/>
              <w:ind w:left="6"/>
              <w:rPr>
                <w:sz w:val="20"/>
              </w:rPr>
            </w:pPr>
            <w:r>
              <w:rPr>
                <w:sz w:val="20"/>
              </w:rPr>
              <w:t>“Slots”:</w:t>
            </w:r>
          </w:p>
        </w:tc>
        <w:tc>
          <w:tcPr>
            <w:tcW w:w="5496" w:type="dxa"/>
            <w:tcBorders>
              <w:left w:val="nil"/>
            </w:tcBorders>
          </w:tcPr>
          <w:p w:rsidR="00FD62D9" w:rsidRDefault="00CC0E13">
            <w:pPr>
              <w:pStyle w:val="TableParagraph"/>
              <w:spacing w:before="21"/>
              <w:ind w:left="203"/>
              <w:rPr>
                <w:sz w:val="20"/>
              </w:rPr>
            </w:pPr>
            <w:r>
              <w:rPr>
                <w:sz w:val="20"/>
              </w:rPr>
              <w:t>Minimum (3) PCI/PCI-E, nga te cilat (1) x16 PCI-E.</w:t>
            </w:r>
          </w:p>
        </w:tc>
      </w:tr>
      <w:tr w:rsidR="00FD62D9">
        <w:trPr>
          <w:trHeight w:val="267"/>
        </w:trPr>
        <w:tc>
          <w:tcPr>
            <w:tcW w:w="10237" w:type="dxa"/>
            <w:gridSpan w:val="2"/>
            <w:shd w:val="clear" w:color="auto" w:fill="DAECF3"/>
          </w:tcPr>
          <w:p w:rsidR="00FD62D9" w:rsidRDefault="00CC0E13">
            <w:pPr>
              <w:pStyle w:val="TableParagraph"/>
              <w:spacing w:before="11" w:line="236" w:lineRule="exact"/>
              <w:ind w:left="6"/>
              <w:rPr>
                <w:sz w:val="20"/>
              </w:rPr>
            </w:pPr>
            <w:r>
              <w:rPr>
                <w:sz w:val="20"/>
              </w:rPr>
              <w:t>KOMUNIKIMI &amp; MENAXHIMI</w:t>
            </w:r>
          </w:p>
        </w:tc>
      </w:tr>
    </w:tbl>
    <w:p w:rsidR="00FD62D9" w:rsidRDefault="00FD62D9">
      <w:pPr>
        <w:spacing w:line="236"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90"/>
        <w:gridCol w:w="5845"/>
      </w:tblGrid>
      <w:tr w:rsidR="00FD62D9">
        <w:trPr>
          <w:trHeight w:val="1333"/>
        </w:trPr>
        <w:tc>
          <w:tcPr>
            <w:tcW w:w="4390" w:type="dxa"/>
            <w:tcBorders>
              <w:right w:val="nil"/>
            </w:tcBorders>
          </w:tcPr>
          <w:p w:rsidR="00FD62D9" w:rsidRDefault="00CC0E13">
            <w:pPr>
              <w:pStyle w:val="TableParagraph"/>
              <w:spacing w:line="239" w:lineRule="exact"/>
              <w:ind w:left="6"/>
              <w:rPr>
                <w:sz w:val="20"/>
              </w:rPr>
            </w:pPr>
            <w:r>
              <w:rPr>
                <w:sz w:val="20"/>
              </w:rPr>
              <w:t>Porta e komunikimit “Ports”:</w:t>
            </w:r>
          </w:p>
        </w:tc>
        <w:tc>
          <w:tcPr>
            <w:tcW w:w="5845" w:type="dxa"/>
            <w:tcBorders>
              <w:left w:val="nil"/>
            </w:tcBorders>
          </w:tcPr>
          <w:p w:rsidR="00FD62D9" w:rsidRDefault="00CC0E13">
            <w:pPr>
              <w:pStyle w:val="TableParagraph"/>
              <w:spacing w:line="239" w:lineRule="exact"/>
              <w:ind w:left="555"/>
              <w:rPr>
                <w:sz w:val="20"/>
              </w:rPr>
            </w:pPr>
            <w:r>
              <w:rPr>
                <w:sz w:val="20"/>
              </w:rPr>
              <w:t>Min. (8) USB nga te cilat:</w:t>
            </w:r>
          </w:p>
          <w:p w:rsidR="00FD62D9" w:rsidRDefault="00CC0E13">
            <w:pPr>
              <w:pStyle w:val="TableParagraph"/>
              <w:spacing w:before="1"/>
              <w:ind w:left="555" w:right="3621"/>
              <w:rPr>
                <w:sz w:val="20"/>
              </w:rPr>
            </w:pPr>
            <w:r>
              <w:rPr>
                <w:sz w:val="20"/>
              </w:rPr>
              <w:t>min (2) USB Para min (2) USB 3.0</w:t>
            </w:r>
          </w:p>
          <w:p w:rsidR="00FD62D9" w:rsidRDefault="00CC0E13">
            <w:pPr>
              <w:pStyle w:val="TableParagraph"/>
              <w:spacing w:line="243" w:lineRule="exact"/>
              <w:ind w:left="555"/>
              <w:rPr>
                <w:sz w:val="20"/>
              </w:rPr>
            </w:pPr>
            <w:r>
              <w:rPr>
                <w:sz w:val="20"/>
              </w:rPr>
              <w:t>(1) RJ-45, (1) audio in/out, (1) mic. and headphone, (1) VGA.</w:t>
            </w:r>
          </w:p>
        </w:tc>
      </w:tr>
      <w:tr w:rsidR="00FD62D9">
        <w:trPr>
          <w:trHeight w:val="440"/>
        </w:trPr>
        <w:tc>
          <w:tcPr>
            <w:tcW w:w="4390" w:type="dxa"/>
            <w:tcBorders>
              <w:right w:val="nil"/>
            </w:tcBorders>
            <w:shd w:val="clear" w:color="auto" w:fill="DAECF3"/>
          </w:tcPr>
          <w:p w:rsidR="00FD62D9" w:rsidRDefault="00CC0E13">
            <w:pPr>
              <w:pStyle w:val="TableParagraph"/>
              <w:spacing w:line="239" w:lineRule="exact"/>
              <w:ind w:left="6"/>
              <w:rPr>
                <w:sz w:val="20"/>
              </w:rPr>
            </w:pPr>
            <w:r>
              <w:rPr>
                <w:sz w:val="20"/>
              </w:rPr>
              <w:t>“Netëorking”:</w:t>
            </w:r>
          </w:p>
        </w:tc>
        <w:tc>
          <w:tcPr>
            <w:tcW w:w="5845" w:type="dxa"/>
            <w:tcBorders>
              <w:left w:val="nil"/>
            </w:tcBorders>
            <w:shd w:val="clear" w:color="auto" w:fill="DAECF3"/>
          </w:tcPr>
          <w:p w:rsidR="00FD62D9" w:rsidRDefault="00CC0E13">
            <w:pPr>
              <w:pStyle w:val="TableParagraph"/>
              <w:spacing w:line="239" w:lineRule="exact"/>
              <w:ind w:left="555"/>
              <w:rPr>
                <w:sz w:val="20"/>
              </w:rPr>
            </w:pPr>
            <w:r>
              <w:rPr>
                <w:sz w:val="20"/>
              </w:rPr>
              <w:t>(1) 10/100/1000 LAN Integrated Gigabit Ethernet Port.</w:t>
            </w:r>
          </w:p>
        </w:tc>
      </w:tr>
      <w:tr w:rsidR="00FD62D9">
        <w:trPr>
          <w:trHeight w:val="286"/>
        </w:trPr>
        <w:tc>
          <w:tcPr>
            <w:tcW w:w="4390" w:type="dxa"/>
            <w:tcBorders>
              <w:right w:val="nil"/>
            </w:tcBorders>
          </w:tcPr>
          <w:p w:rsidR="00FD62D9" w:rsidRDefault="00CC0E13">
            <w:pPr>
              <w:pStyle w:val="TableParagraph"/>
              <w:spacing w:before="19"/>
              <w:ind w:left="6"/>
              <w:rPr>
                <w:sz w:val="20"/>
              </w:rPr>
            </w:pPr>
            <w:r>
              <w:rPr>
                <w:sz w:val="20"/>
              </w:rPr>
              <w:t>“Sound”:</w:t>
            </w:r>
          </w:p>
        </w:tc>
        <w:tc>
          <w:tcPr>
            <w:tcW w:w="5845" w:type="dxa"/>
            <w:tcBorders>
              <w:left w:val="nil"/>
            </w:tcBorders>
          </w:tcPr>
          <w:p w:rsidR="00FD62D9" w:rsidRDefault="00CC0E13">
            <w:pPr>
              <w:pStyle w:val="TableParagraph"/>
              <w:spacing w:before="19"/>
              <w:ind w:left="555"/>
              <w:rPr>
                <w:sz w:val="20"/>
              </w:rPr>
            </w:pPr>
            <w:r>
              <w:rPr>
                <w:sz w:val="20"/>
              </w:rPr>
              <w:t>Integrated Sound Card</w:t>
            </w:r>
          </w:p>
        </w:tc>
      </w:tr>
      <w:tr w:rsidR="00FD62D9">
        <w:trPr>
          <w:trHeight w:val="291"/>
        </w:trPr>
        <w:tc>
          <w:tcPr>
            <w:tcW w:w="4390" w:type="dxa"/>
            <w:tcBorders>
              <w:right w:val="nil"/>
            </w:tcBorders>
            <w:shd w:val="clear" w:color="auto" w:fill="DAECF3"/>
          </w:tcPr>
          <w:p w:rsidR="00FD62D9" w:rsidRDefault="00CC0E13">
            <w:pPr>
              <w:pStyle w:val="TableParagraph"/>
              <w:spacing w:before="21"/>
              <w:ind w:left="6"/>
              <w:rPr>
                <w:sz w:val="20"/>
              </w:rPr>
            </w:pPr>
            <w:r>
              <w:rPr>
                <w:sz w:val="20"/>
              </w:rPr>
              <w:t>“Speakers”:</w:t>
            </w:r>
          </w:p>
        </w:tc>
        <w:tc>
          <w:tcPr>
            <w:tcW w:w="5845" w:type="dxa"/>
            <w:tcBorders>
              <w:left w:val="nil"/>
            </w:tcBorders>
            <w:shd w:val="clear" w:color="auto" w:fill="DAECF3"/>
          </w:tcPr>
          <w:p w:rsidR="00FD62D9" w:rsidRDefault="00CC0E13">
            <w:pPr>
              <w:pStyle w:val="TableParagraph"/>
              <w:spacing w:before="21"/>
              <w:ind w:left="555"/>
              <w:rPr>
                <w:sz w:val="20"/>
              </w:rPr>
            </w:pPr>
            <w:r>
              <w:rPr>
                <w:sz w:val="20"/>
              </w:rPr>
              <w:t>Internal or Built-in Monitor</w:t>
            </w:r>
          </w:p>
        </w:tc>
      </w:tr>
      <w:tr w:rsidR="00FD62D9">
        <w:trPr>
          <w:trHeight w:val="291"/>
        </w:trPr>
        <w:tc>
          <w:tcPr>
            <w:tcW w:w="4390" w:type="dxa"/>
            <w:tcBorders>
              <w:right w:val="nil"/>
            </w:tcBorders>
          </w:tcPr>
          <w:p w:rsidR="00FD62D9" w:rsidRDefault="00CC0E13">
            <w:pPr>
              <w:pStyle w:val="TableParagraph"/>
              <w:spacing w:before="21"/>
              <w:ind w:left="6"/>
              <w:rPr>
                <w:sz w:val="20"/>
              </w:rPr>
            </w:pPr>
            <w:r>
              <w:rPr>
                <w:sz w:val="20"/>
              </w:rPr>
              <w:t>Siguria “Security Management”:</w:t>
            </w:r>
          </w:p>
        </w:tc>
        <w:tc>
          <w:tcPr>
            <w:tcW w:w="5845" w:type="dxa"/>
            <w:tcBorders>
              <w:left w:val="nil"/>
            </w:tcBorders>
          </w:tcPr>
          <w:p w:rsidR="00FD62D9" w:rsidRDefault="00CC0E13">
            <w:pPr>
              <w:pStyle w:val="TableParagraph"/>
              <w:spacing w:before="21"/>
              <w:ind w:left="555"/>
              <w:rPr>
                <w:sz w:val="20"/>
              </w:rPr>
            </w:pPr>
            <w:r>
              <w:rPr>
                <w:sz w:val="20"/>
              </w:rPr>
              <w:t>Embedded Security TPM</w:t>
            </w:r>
          </w:p>
        </w:tc>
      </w:tr>
      <w:tr w:rsidR="00FD62D9">
        <w:trPr>
          <w:trHeight w:val="286"/>
        </w:trPr>
        <w:tc>
          <w:tcPr>
            <w:tcW w:w="4390" w:type="dxa"/>
            <w:tcBorders>
              <w:right w:val="nil"/>
            </w:tcBorders>
            <w:shd w:val="clear" w:color="auto" w:fill="DAECF3"/>
          </w:tcPr>
          <w:p w:rsidR="00FD62D9" w:rsidRDefault="00CC0E13">
            <w:pPr>
              <w:pStyle w:val="TableParagraph"/>
              <w:spacing w:before="19"/>
              <w:ind w:left="6"/>
              <w:rPr>
                <w:sz w:val="20"/>
              </w:rPr>
            </w:pPr>
            <w:r>
              <w:rPr>
                <w:sz w:val="20"/>
              </w:rPr>
              <w:t>Sistemi i Operimit “Preinstalled Licensed O. S.”:</w:t>
            </w:r>
          </w:p>
        </w:tc>
        <w:tc>
          <w:tcPr>
            <w:tcW w:w="5845" w:type="dxa"/>
            <w:tcBorders>
              <w:left w:val="nil"/>
            </w:tcBorders>
            <w:shd w:val="clear" w:color="auto" w:fill="DAECF3"/>
          </w:tcPr>
          <w:p w:rsidR="00FD62D9" w:rsidRDefault="00CC0E13">
            <w:pPr>
              <w:pStyle w:val="TableParagraph"/>
              <w:spacing w:before="19"/>
              <w:ind w:left="555"/>
              <w:rPr>
                <w:sz w:val="20"/>
              </w:rPr>
            </w:pPr>
            <w:r>
              <w:rPr>
                <w:sz w:val="20"/>
              </w:rPr>
              <w:t>OEM Ëindoës 10 64-bit Professional</w:t>
            </w:r>
          </w:p>
        </w:tc>
      </w:tr>
      <w:tr w:rsidR="00FD62D9">
        <w:trPr>
          <w:trHeight w:val="291"/>
        </w:trPr>
        <w:tc>
          <w:tcPr>
            <w:tcW w:w="4390" w:type="dxa"/>
            <w:tcBorders>
              <w:right w:val="nil"/>
            </w:tcBorders>
          </w:tcPr>
          <w:p w:rsidR="00FD62D9" w:rsidRDefault="00CC0E13">
            <w:pPr>
              <w:pStyle w:val="TableParagraph"/>
              <w:spacing w:before="23"/>
              <w:ind w:left="6"/>
              <w:rPr>
                <w:sz w:val="20"/>
              </w:rPr>
            </w:pPr>
            <w:r>
              <w:rPr>
                <w:sz w:val="20"/>
              </w:rPr>
              <w:t>“Keyboard”:</w:t>
            </w:r>
          </w:p>
        </w:tc>
        <w:tc>
          <w:tcPr>
            <w:tcW w:w="5845" w:type="dxa"/>
            <w:tcBorders>
              <w:left w:val="nil"/>
            </w:tcBorders>
          </w:tcPr>
          <w:p w:rsidR="00FD62D9" w:rsidRDefault="00CC0E13">
            <w:pPr>
              <w:pStyle w:val="TableParagraph"/>
              <w:spacing w:before="23"/>
              <w:ind w:left="555"/>
              <w:rPr>
                <w:sz w:val="20"/>
              </w:rPr>
            </w:pPr>
            <w:r>
              <w:rPr>
                <w:sz w:val="20"/>
              </w:rPr>
              <w:t>Standart Keyboard QËERTY</w:t>
            </w:r>
          </w:p>
        </w:tc>
      </w:tr>
      <w:tr w:rsidR="00FD62D9">
        <w:trPr>
          <w:trHeight w:val="291"/>
        </w:trPr>
        <w:tc>
          <w:tcPr>
            <w:tcW w:w="4390" w:type="dxa"/>
            <w:tcBorders>
              <w:right w:val="nil"/>
            </w:tcBorders>
            <w:shd w:val="clear" w:color="auto" w:fill="DAECF3"/>
          </w:tcPr>
          <w:p w:rsidR="00FD62D9" w:rsidRDefault="00CC0E13">
            <w:pPr>
              <w:pStyle w:val="TableParagraph"/>
              <w:spacing w:before="21"/>
              <w:ind w:left="6"/>
              <w:rPr>
                <w:sz w:val="20"/>
              </w:rPr>
            </w:pPr>
            <w:r>
              <w:rPr>
                <w:sz w:val="20"/>
              </w:rPr>
              <w:t>“Mouse”:</w:t>
            </w:r>
          </w:p>
        </w:tc>
        <w:tc>
          <w:tcPr>
            <w:tcW w:w="5845" w:type="dxa"/>
            <w:tcBorders>
              <w:left w:val="nil"/>
            </w:tcBorders>
            <w:shd w:val="clear" w:color="auto" w:fill="DAECF3"/>
          </w:tcPr>
          <w:p w:rsidR="00FD62D9" w:rsidRDefault="00CC0E13">
            <w:pPr>
              <w:pStyle w:val="TableParagraph"/>
              <w:spacing w:before="21"/>
              <w:ind w:left="555"/>
              <w:rPr>
                <w:sz w:val="20"/>
              </w:rPr>
            </w:pPr>
            <w:r>
              <w:rPr>
                <w:sz w:val="20"/>
              </w:rPr>
              <w:t>Minimum 2 Button scroll Optical</w:t>
            </w:r>
          </w:p>
        </w:tc>
      </w:tr>
      <w:tr w:rsidR="00FD62D9">
        <w:trPr>
          <w:trHeight w:val="287"/>
        </w:trPr>
        <w:tc>
          <w:tcPr>
            <w:tcW w:w="4390" w:type="dxa"/>
            <w:tcBorders>
              <w:right w:val="nil"/>
            </w:tcBorders>
          </w:tcPr>
          <w:p w:rsidR="00FD62D9" w:rsidRDefault="00CC0E13">
            <w:pPr>
              <w:pStyle w:val="TableParagraph"/>
              <w:spacing w:before="19"/>
              <w:ind w:left="6"/>
              <w:rPr>
                <w:sz w:val="20"/>
              </w:rPr>
            </w:pPr>
            <w:r>
              <w:rPr>
                <w:sz w:val="20"/>
              </w:rPr>
              <w:t>Ushqimi “Poëer Supply”:</w:t>
            </w:r>
          </w:p>
        </w:tc>
        <w:tc>
          <w:tcPr>
            <w:tcW w:w="5845" w:type="dxa"/>
            <w:tcBorders>
              <w:left w:val="nil"/>
            </w:tcBorders>
          </w:tcPr>
          <w:p w:rsidR="00FD62D9" w:rsidRDefault="00CC0E13">
            <w:pPr>
              <w:pStyle w:val="TableParagraph"/>
              <w:spacing w:before="19"/>
              <w:ind w:left="555"/>
              <w:rPr>
                <w:sz w:val="20"/>
              </w:rPr>
            </w:pPr>
            <w:r>
              <w:rPr>
                <w:sz w:val="20"/>
              </w:rPr>
              <w:t>220 V AC, 50 Hz</w:t>
            </w:r>
          </w:p>
        </w:tc>
      </w:tr>
      <w:tr w:rsidR="00FD62D9">
        <w:trPr>
          <w:trHeight w:val="262"/>
        </w:trPr>
        <w:tc>
          <w:tcPr>
            <w:tcW w:w="10235" w:type="dxa"/>
            <w:gridSpan w:val="2"/>
            <w:shd w:val="clear" w:color="auto" w:fill="DAECF3"/>
          </w:tcPr>
          <w:p w:rsidR="00FD62D9" w:rsidRDefault="00CC0E13">
            <w:pPr>
              <w:pStyle w:val="TableParagraph"/>
              <w:spacing w:before="7" w:line="236" w:lineRule="exact"/>
              <w:ind w:left="6"/>
              <w:rPr>
                <w:sz w:val="20"/>
              </w:rPr>
            </w:pPr>
            <w:r>
              <w:rPr>
                <w:sz w:val="20"/>
              </w:rPr>
              <w:t>AKSESORËT</w:t>
            </w:r>
          </w:p>
        </w:tc>
      </w:tr>
      <w:tr w:rsidR="00FD62D9">
        <w:trPr>
          <w:trHeight w:val="286"/>
        </w:trPr>
        <w:tc>
          <w:tcPr>
            <w:tcW w:w="4390" w:type="dxa"/>
            <w:tcBorders>
              <w:right w:val="nil"/>
            </w:tcBorders>
          </w:tcPr>
          <w:p w:rsidR="00FD62D9" w:rsidRDefault="00CC0E13">
            <w:pPr>
              <w:pStyle w:val="TableParagraph"/>
              <w:spacing w:before="21"/>
              <w:ind w:left="6"/>
              <w:rPr>
                <w:sz w:val="20"/>
              </w:rPr>
            </w:pPr>
            <w:r>
              <w:rPr>
                <w:sz w:val="20"/>
              </w:rPr>
              <w:t>Kabëll “Poëer Cord”:</w:t>
            </w:r>
          </w:p>
        </w:tc>
        <w:tc>
          <w:tcPr>
            <w:tcW w:w="5845" w:type="dxa"/>
            <w:tcBorders>
              <w:left w:val="nil"/>
            </w:tcBorders>
          </w:tcPr>
          <w:p w:rsidR="00FD62D9" w:rsidRDefault="00CC0E13">
            <w:pPr>
              <w:pStyle w:val="TableParagraph"/>
              <w:spacing w:before="21"/>
              <w:ind w:left="555"/>
              <w:rPr>
                <w:sz w:val="20"/>
              </w:rPr>
            </w:pPr>
            <w:r>
              <w:rPr>
                <w:sz w:val="20"/>
              </w:rPr>
              <w:t>European</w:t>
            </w:r>
          </w:p>
        </w:tc>
      </w:tr>
      <w:tr w:rsidR="00FD62D9">
        <w:trPr>
          <w:trHeight w:val="291"/>
        </w:trPr>
        <w:tc>
          <w:tcPr>
            <w:tcW w:w="4390" w:type="dxa"/>
            <w:tcBorders>
              <w:right w:val="nil"/>
            </w:tcBorders>
            <w:shd w:val="clear" w:color="auto" w:fill="DAECF3"/>
          </w:tcPr>
          <w:p w:rsidR="00FD62D9" w:rsidRDefault="00CC0E13">
            <w:pPr>
              <w:pStyle w:val="TableParagraph"/>
              <w:spacing w:before="21"/>
              <w:ind w:left="6"/>
              <w:rPr>
                <w:sz w:val="20"/>
              </w:rPr>
            </w:pPr>
            <w:r>
              <w:rPr>
                <w:sz w:val="20"/>
              </w:rPr>
              <w:t>Recover CD :</w:t>
            </w:r>
          </w:p>
        </w:tc>
        <w:tc>
          <w:tcPr>
            <w:tcW w:w="5845" w:type="dxa"/>
            <w:tcBorders>
              <w:left w:val="nil"/>
            </w:tcBorders>
            <w:shd w:val="clear" w:color="auto" w:fill="DAECF3"/>
          </w:tcPr>
          <w:p w:rsidR="00FD62D9" w:rsidRDefault="00CC0E13">
            <w:pPr>
              <w:pStyle w:val="TableParagraph"/>
              <w:spacing w:before="21"/>
              <w:ind w:left="555"/>
              <w:rPr>
                <w:sz w:val="20"/>
              </w:rPr>
            </w:pPr>
            <w:r>
              <w:rPr>
                <w:sz w:val="20"/>
              </w:rPr>
              <w:t>Recover CD/DVD ose Recover Partition</w:t>
            </w:r>
          </w:p>
        </w:tc>
      </w:tr>
      <w:tr w:rsidR="00FD62D9">
        <w:trPr>
          <w:trHeight w:val="257"/>
        </w:trPr>
        <w:tc>
          <w:tcPr>
            <w:tcW w:w="10235" w:type="dxa"/>
            <w:gridSpan w:val="2"/>
          </w:tcPr>
          <w:p w:rsidR="00FD62D9" w:rsidRDefault="00CC0E13">
            <w:pPr>
              <w:pStyle w:val="TableParagraph"/>
              <w:spacing w:before="4" w:line="233" w:lineRule="exact"/>
              <w:ind w:left="6"/>
              <w:rPr>
                <w:sz w:val="20"/>
              </w:rPr>
            </w:pPr>
            <w:r>
              <w:rPr>
                <w:sz w:val="20"/>
              </w:rPr>
              <w:t>MONITORI</w:t>
            </w:r>
          </w:p>
        </w:tc>
      </w:tr>
      <w:tr w:rsidR="00FD62D9">
        <w:trPr>
          <w:trHeight w:val="291"/>
        </w:trPr>
        <w:tc>
          <w:tcPr>
            <w:tcW w:w="4390" w:type="dxa"/>
            <w:tcBorders>
              <w:right w:val="nil"/>
            </w:tcBorders>
            <w:shd w:val="clear" w:color="auto" w:fill="DAECF3"/>
          </w:tcPr>
          <w:p w:rsidR="00FD62D9" w:rsidRDefault="00CC0E13">
            <w:pPr>
              <w:pStyle w:val="TableParagraph"/>
              <w:spacing w:before="21"/>
              <w:ind w:left="6"/>
              <w:rPr>
                <w:sz w:val="20"/>
              </w:rPr>
            </w:pPr>
            <w:r>
              <w:rPr>
                <w:sz w:val="20"/>
              </w:rPr>
              <w:t>Tipi “Type”:</w:t>
            </w:r>
          </w:p>
        </w:tc>
        <w:tc>
          <w:tcPr>
            <w:tcW w:w="5845" w:type="dxa"/>
            <w:tcBorders>
              <w:left w:val="nil"/>
            </w:tcBorders>
            <w:shd w:val="clear" w:color="auto" w:fill="DAECF3"/>
          </w:tcPr>
          <w:p w:rsidR="00FD62D9" w:rsidRDefault="00CC0E13">
            <w:pPr>
              <w:pStyle w:val="TableParagraph"/>
              <w:spacing w:before="21"/>
              <w:ind w:left="555"/>
              <w:rPr>
                <w:sz w:val="20"/>
              </w:rPr>
            </w:pPr>
            <w:r>
              <w:rPr>
                <w:sz w:val="20"/>
              </w:rPr>
              <w:t>LCD OSE LED i të njëjtës markë me kompjuterin</w:t>
            </w:r>
          </w:p>
        </w:tc>
      </w:tr>
      <w:tr w:rsidR="00FD62D9">
        <w:trPr>
          <w:trHeight w:val="286"/>
        </w:trPr>
        <w:tc>
          <w:tcPr>
            <w:tcW w:w="4390" w:type="dxa"/>
            <w:tcBorders>
              <w:right w:val="nil"/>
            </w:tcBorders>
          </w:tcPr>
          <w:p w:rsidR="00FD62D9" w:rsidRDefault="00CC0E13">
            <w:pPr>
              <w:pStyle w:val="TableParagraph"/>
              <w:spacing w:before="21"/>
              <w:ind w:left="6"/>
              <w:rPr>
                <w:sz w:val="20"/>
              </w:rPr>
            </w:pPr>
            <w:r>
              <w:rPr>
                <w:sz w:val="20"/>
              </w:rPr>
              <w:t>Madhësia “Size” :</w:t>
            </w:r>
          </w:p>
        </w:tc>
        <w:tc>
          <w:tcPr>
            <w:tcW w:w="5845" w:type="dxa"/>
            <w:tcBorders>
              <w:left w:val="nil"/>
            </w:tcBorders>
          </w:tcPr>
          <w:p w:rsidR="00FD62D9" w:rsidRDefault="00CC0E13">
            <w:pPr>
              <w:pStyle w:val="TableParagraph"/>
              <w:spacing w:before="21"/>
              <w:ind w:left="555"/>
              <w:rPr>
                <w:sz w:val="20"/>
              </w:rPr>
            </w:pPr>
            <w:r>
              <w:rPr>
                <w:sz w:val="20"/>
              </w:rPr>
              <w:t>21”</w:t>
            </w:r>
          </w:p>
        </w:tc>
      </w:tr>
      <w:tr w:rsidR="00FD62D9">
        <w:trPr>
          <w:trHeight w:val="291"/>
        </w:trPr>
        <w:tc>
          <w:tcPr>
            <w:tcW w:w="4390" w:type="dxa"/>
            <w:tcBorders>
              <w:right w:val="nil"/>
            </w:tcBorders>
            <w:shd w:val="clear" w:color="auto" w:fill="DAECF3"/>
          </w:tcPr>
          <w:p w:rsidR="00FD62D9" w:rsidRDefault="00CC0E13">
            <w:pPr>
              <w:pStyle w:val="TableParagraph"/>
              <w:spacing w:before="21"/>
              <w:ind w:left="6"/>
              <w:rPr>
                <w:sz w:val="20"/>
              </w:rPr>
            </w:pPr>
            <w:r>
              <w:rPr>
                <w:sz w:val="20"/>
              </w:rPr>
              <w:t>Rezolucioni “Native Resolution”:</w:t>
            </w:r>
          </w:p>
        </w:tc>
        <w:tc>
          <w:tcPr>
            <w:tcW w:w="5845" w:type="dxa"/>
            <w:tcBorders>
              <w:left w:val="nil"/>
            </w:tcBorders>
            <w:shd w:val="clear" w:color="auto" w:fill="DAECF3"/>
          </w:tcPr>
          <w:p w:rsidR="00FD62D9" w:rsidRDefault="00CC0E13">
            <w:pPr>
              <w:pStyle w:val="TableParagraph"/>
              <w:spacing w:before="21"/>
              <w:ind w:left="555"/>
              <w:rPr>
                <w:sz w:val="20"/>
              </w:rPr>
            </w:pPr>
            <w:r>
              <w:rPr>
                <w:sz w:val="20"/>
              </w:rPr>
              <w:t>1920 x 1080 at 60 Hz</w:t>
            </w:r>
          </w:p>
        </w:tc>
      </w:tr>
      <w:tr w:rsidR="00FD62D9">
        <w:trPr>
          <w:trHeight w:val="291"/>
        </w:trPr>
        <w:tc>
          <w:tcPr>
            <w:tcW w:w="4390" w:type="dxa"/>
            <w:tcBorders>
              <w:right w:val="nil"/>
            </w:tcBorders>
          </w:tcPr>
          <w:p w:rsidR="00FD62D9" w:rsidRDefault="00CC0E13">
            <w:pPr>
              <w:pStyle w:val="TableParagraph"/>
              <w:spacing w:before="21"/>
              <w:ind w:left="6"/>
              <w:rPr>
                <w:sz w:val="20"/>
              </w:rPr>
            </w:pPr>
            <w:r>
              <w:rPr>
                <w:sz w:val="20"/>
              </w:rPr>
              <w:t>Raporti I kontratit “Constrast Ratio Static”:</w:t>
            </w:r>
          </w:p>
        </w:tc>
        <w:tc>
          <w:tcPr>
            <w:tcW w:w="5845" w:type="dxa"/>
            <w:tcBorders>
              <w:left w:val="nil"/>
            </w:tcBorders>
          </w:tcPr>
          <w:p w:rsidR="00FD62D9" w:rsidRDefault="00CC0E13">
            <w:pPr>
              <w:pStyle w:val="TableParagraph"/>
              <w:spacing w:before="21"/>
              <w:ind w:left="555"/>
              <w:rPr>
                <w:sz w:val="20"/>
              </w:rPr>
            </w:pPr>
            <w:r>
              <w:rPr>
                <w:sz w:val="20"/>
              </w:rPr>
              <w:t>1000:1</w:t>
            </w:r>
          </w:p>
        </w:tc>
      </w:tr>
      <w:tr w:rsidR="00FD62D9">
        <w:trPr>
          <w:trHeight w:val="812"/>
        </w:trPr>
        <w:tc>
          <w:tcPr>
            <w:tcW w:w="4390" w:type="dxa"/>
            <w:tcBorders>
              <w:right w:val="nil"/>
            </w:tcBorders>
            <w:shd w:val="clear" w:color="auto" w:fill="DAECF3"/>
          </w:tcPr>
          <w:p w:rsidR="00FD62D9" w:rsidRDefault="00FD62D9">
            <w:pPr>
              <w:pStyle w:val="TableParagraph"/>
              <w:spacing w:before="2"/>
              <w:ind w:left="0"/>
              <w:rPr>
                <w:sz w:val="23"/>
              </w:rPr>
            </w:pPr>
          </w:p>
          <w:p w:rsidR="00FD62D9" w:rsidRDefault="00CC0E13">
            <w:pPr>
              <w:pStyle w:val="TableParagraph"/>
              <w:ind w:left="6"/>
              <w:rPr>
                <w:sz w:val="20"/>
              </w:rPr>
            </w:pPr>
            <w:r>
              <w:rPr>
                <w:sz w:val="20"/>
              </w:rPr>
              <w:t>“Display Port”:</w:t>
            </w:r>
          </w:p>
        </w:tc>
        <w:tc>
          <w:tcPr>
            <w:tcW w:w="5845" w:type="dxa"/>
            <w:tcBorders>
              <w:left w:val="nil"/>
            </w:tcBorders>
            <w:shd w:val="clear" w:color="auto" w:fill="DAECF3"/>
          </w:tcPr>
          <w:p w:rsidR="00FD62D9" w:rsidRDefault="00FD62D9">
            <w:pPr>
              <w:pStyle w:val="TableParagraph"/>
              <w:spacing w:before="2"/>
              <w:ind w:left="0"/>
              <w:rPr>
                <w:sz w:val="23"/>
              </w:rPr>
            </w:pPr>
          </w:p>
          <w:p w:rsidR="00FD62D9" w:rsidRDefault="00CC0E13">
            <w:pPr>
              <w:pStyle w:val="TableParagraph"/>
              <w:ind w:left="555"/>
              <w:rPr>
                <w:sz w:val="20"/>
              </w:rPr>
            </w:pPr>
            <w:r>
              <w:rPr>
                <w:sz w:val="20"/>
              </w:rPr>
              <w:t>(1) VGA dhe të paktën (1) prej portave DVI/HDMI/DP</w:t>
            </w:r>
          </w:p>
        </w:tc>
      </w:tr>
      <w:tr w:rsidR="00FD62D9">
        <w:trPr>
          <w:trHeight w:val="291"/>
        </w:trPr>
        <w:tc>
          <w:tcPr>
            <w:tcW w:w="4390" w:type="dxa"/>
            <w:tcBorders>
              <w:right w:val="nil"/>
            </w:tcBorders>
          </w:tcPr>
          <w:p w:rsidR="00FD62D9" w:rsidRDefault="00CC0E13">
            <w:pPr>
              <w:pStyle w:val="TableParagraph"/>
              <w:spacing w:before="23"/>
              <w:ind w:left="6"/>
              <w:rPr>
                <w:sz w:val="20"/>
              </w:rPr>
            </w:pPr>
            <w:r>
              <w:rPr>
                <w:sz w:val="20"/>
              </w:rPr>
              <w:t>Koha e rifreskimit “Response Time”:</w:t>
            </w:r>
          </w:p>
        </w:tc>
        <w:tc>
          <w:tcPr>
            <w:tcW w:w="5845" w:type="dxa"/>
            <w:tcBorders>
              <w:left w:val="nil"/>
            </w:tcBorders>
          </w:tcPr>
          <w:p w:rsidR="00FD62D9" w:rsidRDefault="00CC0E13">
            <w:pPr>
              <w:pStyle w:val="TableParagraph"/>
              <w:spacing w:before="23"/>
              <w:ind w:left="555"/>
              <w:rPr>
                <w:sz w:val="20"/>
              </w:rPr>
            </w:pPr>
            <w:r>
              <w:rPr>
                <w:sz w:val="20"/>
              </w:rPr>
              <w:t>≤ 5 ms</w:t>
            </w:r>
          </w:p>
        </w:tc>
      </w:tr>
      <w:tr w:rsidR="00FD62D9">
        <w:trPr>
          <w:trHeight w:val="291"/>
        </w:trPr>
        <w:tc>
          <w:tcPr>
            <w:tcW w:w="4390" w:type="dxa"/>
            <w:tcBorders>
              <w:right w:val="nil"/>
            </w:tcBorders>
            <w:shd w:val="clear" w:color="auto" w:fill="DAECF3"/>
          </w:tcPr>
          <w:p w:rsidR="00FD62D9" w:rsidRDefault="00CC0E13">
            <w:pPr>
              <w:pStyle w:val="TableParagraph"/>
              <w:spacing w:before="23"/>
              <w:ind w:left="6"/>
              <w:rPr>
                <w:sz w:val="20"/>
              </w:rPr>
            </w:pPr>
            <w:r>
              <w:rPr>
                <w:sz w:val="20"/>
              </w:rPr>
              <w:t>Kursimi i energjisë “Energy Efficency”:</w:t>
            </w:r>
          </w:p>
        </w:tc>
        <w:tc>
          <w:tcPr>
            <w:tcW w:w="5845" w:type="dxa"/>
            <w:tcBorders>
              <w:left w:val="nil"/>
            </w:tcBorders>
            <w:shd w:val="clear" w:color="auto" w:fill="DAECF3"/>
          </w:tcPr>
          <w:p w:rsidR="00FD62D9" w:rsidRDefault="00CC0E13">
            <w:pPr>
              <w:pStyle w:val="TableParagraph"/>
              <w:spacing w:before="23"/>
              <w:ind w:left="555"/>
              <w:rPr>
                <w:sz w:val="20"/>
              </w:rPr>
            </w:pPr>
            <w:r>
              <w:rPr>
                <w:sz w:val="20"/>
              </w:rPr>
              <w:t>Energy Star</w:t>
            </w:r>
          </w:p>
        </w:tc>
      </w:tr>
      <w:tr w:rsidR="00FD62D9">
        <w:trPr>
          <w:trHeight w:val="286"/>
        </w:trPr>
        <w:tc>
          <w:tcPr>
            <w:tcW w:w="4390" w:type="dxa"/>
            <w:tcBorders>
              <w:right w:val="nil"/>
            </w:tcBorders>
          </w:tcPr>
          <w:p w:rsidR="00FD62D9" w:rsidRDefault="00CC0E13">
            <w:pPr>
              <w:pStyle w:val="TableParagraph"/>
              <w:spacing w:before="21"/>
              <w:ind w:left="6"/>
              <w:rPr>
                <w:sz w:val="20"/>
              </w:rPr>
            </w:pPr>
            <w:r>
              <w:rPr>
                <w:sz w:val="20"/>
              </w:rPr>
              <w:t>Ushqimi “Poëer Supply”:</w:t>
            </w:r>
          </w:p>
        </w:tc>
        <w:tc>
          <w:tcPr>
            <w:tcW w:w="5845" w:type="dxa"/>
            <w:tcBorders>
              <w:left w:val="nil"/>
            </w:tcBorders>
          </w:tcPr>
          <w:p w:rsidR="00FD62D9" w:rsidRDefault="00CC0E13">
            <w:pPr>
              <w:pStyle w:val="TableParagraph"/>
              <w:spacing w:before="21"/>
              <w:ind w:left="555"/>
              <w:rPr>
                <w:sz w:val="20"/>
              </w:rPr>
            </w:pPr>
            <w:r>
              <w:rPr>
                <w:sz w:val="20"/>
              </w:rPr>
              <w:t>220V AC, 50 Hz</w:t>
            </w:r>
          </w:p>
        </w:tc>
      </w:tr>
      <w:tr w:rsidR="00FD62D9">
        <w:trPr>
          <w:trHeight w:val="257"/>
        </w:trPr>
        <w:tc>
          <w:tcPr>
            <w:tcW w:w="10235" w:type="dxa"/>
            <w:gridSpan w:val="2"/>
            <w:shd w:val="clear" w:color="auto" w:fill="DAECF3"/>
          </w:tcPr>
          <w:p w:rsidR="00FD62D9" w:rsidRDefault="00CC0E13">
            <w:pPr>
              <w:pStyle w:val="TableParagraph"/>
              <w:spacing w:before="7" w:line="231" w:lineRule="exact"/>
              <w:ind w:left="6"/>
              <w:rPr>
                <w:sz w:val="20"/>
              </w:rPr>
            </w:pPr>
            <w:r>
              <w:rPr>
                <w:sz w:val="20"/>
              </w:rPr>
              <w:t>GARANCIA</w:t>
            </w:r>
          </w:p>
        </w:tc>
      </w:tr>
      <w:tr w:rsidR="00FD62D9">
        <w:trPr>
          <w:trHeight w:val="325"/>
        </w:trPr>
        <w:tc>
          <w:tcPr>
            <w:tcW w:w="4390" w:type="dxa"/>
            <w:tcBorders>
              <w:right w:val="nil"/>
            </w:tcBorders>
          </w:tcPr>
          <w:p w:rsidR="00FD62D9" w:rsidRDefault="00CC0E13">
            <w:pPr>
              <w:pStyle w:val="TableParagraph"/>
              <w:spacing w:before="40"/>
              <w:ind w:left="6"/>
              <w:rPr>
                <w:sz w:val="20"/>
              </w:rPr>
            </w:pPr>
            <w:r>
              <w:rPr>
                <w:sz w:val="20"/>
              </w:rPr>
              <w:t>Periudha e mbulimit të garancisë “Ëarranty”:</w:t>
            </w:r>
          </w:p>
        </w:tc>
        <w:tc>
          <w:tcPr>
            <w:tcW w:w="5845" w:type="dxa"/>
            <w:tcBorders>
              <w:left w:val="nil"/>
            </w:tcBorders>
          </w:tcPr>
          <w:p w:rsidR="00FD62D9" w:rsidRDefault="00CC0E13">
            <w:pPr>
              <w:pStyle w:val="TableParagraph"/>
              <w:spacing w:before="40"/>
              <w:ind w:left="555"/>
              <w:rPr>
                <w:sz w:val="20"/>
              </w:rPr>
            </w:pPr>
            <w:r>
              <w:rPr>
                <w:sz w:val="20"/>
              </w:rPr>
              <w:t>3 vjet</w:t>
            </w:r>
          </w:p>
        </w:tc>
      </w:tr>
    </w:tbl>
    <w:p w:rsidR="00FD62D9" w:rsidRDefault="00FD62D9">
      <w:pPr>
        <w:pStyle w:val="BodyText"/>
        <w:spacing w:before="1"/>
        <w:ind w:left="0"/>
        <w:rPr>
          <w:sz w:val="15"/>
        </w:rPr>
      </w:pPr>
    </w:p>
    <w:p w:rsidR="00FD62D9" w:rsidRDefault="00CC0E13">
      <w:pPr>
        <w:pStyle w:val="BodyText"/>
        <w:spacing w:before="60"/>
      </w:pPr>
      <w:r>
        <w:t>Specifikime per Laptop (min. dy laptop/ laborator)</w:t>
      </w:r>
    </w:p>
    <w:tbl>
      <w:tblPr>
        <w:tblW w:w="0" w:type="auto"/>
        <w:tblInd w:w="14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48"/>
        <w:gridCol w:w="5688"/>
      </w:tblGrid>
      <w:tr w:rsidR="00FD62D9">
        <w:trPr>
          <w:trHeight w:val="293"/>
        </w:trPr>
        <w:tc>
          <w:tcPr>
            <w:tcW w:w="10236" w:type="dxa"/>
            <w:gridSpan w:val="2"/>
            <w:shd w:val="clear" w:color="auto" w:fill="49ACC5"/>
          </w:tcPr>
          <w:p w:rsidR="00FD62D9" w:rsidRDefault="00CC0E13">
            <w:pPr>
              <w:pStyle w:val="TableParagraph"/>
              <w:spacing w:before="23"/>
              <w:ind w:left="8"/>
              <w:rPr>
                <w:sz w:val="20"/>
              </w:rPr>
            </w:pPr>
            <w:r>
              <w:rPr>
                <w:sz w:val="20"/>
              </w:rPr>
              <w:t>KARAKTERISTIKA MINIMALE TEKNIKE</w:t>
            </w:r>
          </w:p>
        </w:tc>
      </w:tr>
      <w:tr w:rsidR="00FD62D9">
        <w:trPr>
          <w:trHeight w:val="1084"/>
        </w:trPr>
        <w:tc>
          <w:tcPr>
            <w:tcW w:w="4548" w:type="dxa"/>
            <w:tcBorders>
              <w:right w:val="nil"/>
            </w:tcBorders>
            <w:shd w:val="clear" w:color="auto" w:fill="D2EAEF"/>
          </w:tcPr>
          <w:p w:rsidR="00FD62D9" w:rsidRDefault="00CC0E13">
            <w:pPr>
              <w:pStyle w:val="TableParagraph"/>
              <w:spacing w:line="242" w:lineRule="exact"/>
              <w:ind w:left="8"/>
              <w:rPr>
                <w:sz w:val="20"/>
              </w:rPr>
            </w:pPr>
            <w:r>
              <w:rPr>
                <w:sz w:val="20"/>
              </w:rPr>
              <w:t xml:space="preserve">Pikët min. për procesorin sipas: </w:t>
            </w:r>
            <w:hyperlink r:id="rId123">
              <w:r>
                <w:rPr>
                  <w:sz w:val="20"/>
                </w:rPr>
                <w:t>cpubenchmark.net</w:t>
              </w:r>
            </w:hyperlink>
          </w:p>
        </w:tc>
        <w:tc>
          <w:tcPr>
            <w:tcW w:w="5688" w:type="dxa"/>
            <w:tcBorders>
              <w:left w:val="nil"/>
            </w:tcBorders>
            <w:shd w:val="clear" w:color="auto" w:fill="D2EAEF"/>
          </w:tcPr>
          <w:p w:rsidR="00FD62D9" w:rsidRDefault="00CC0E13">
            <w:pPr>
              <w:pStyle w:val="TableParagraph"/>
              <w:spacing w:line="242" w:lineRule="exact"/>
              <w:ind w:left="422"/>
              <w:rPr>
                <w:sz w:val="20"/>
              </w:rPr>
            </w:pPr>
            <w:r>
              <w:rPr>
                <w:sz w:val="20"/>
              </w:rPr>
              <w:t>3400</w:t>
            </w:r>
          </w:p>
        </w:tc>
      </w:tr>
      <w:tr w:rsidR="00FD62D9">
        <w:trPr>
          <w:trHeight w:val="286"/>
        </w:trPr>
        <w:tc>
          <w:tcPr>
            <w:tcW w:w="4548" w:type="dxa"/>
            <w:tcBorders>
              <w:right w:val="nil"/>
            </w:tcBorders>
          </w:tcPr>
          <w:p w:rsidR="00FD62D9" w:rsidRDefault="00CC0E13">
            <w:pPr>
              <w:pStyle w:val="TableParagraph"/>
              <w:spacing w:before="21"/>
              <w:ind w:left="8"/>
              <w:rPr>
                <w:sz w:val="20"/>
              </w:rPr>
            </w:pPr>
            <w:r>
              <w:rPr>
                <w:sz w:val="20"/>
              </w:rPr>
              <w:t>“Chipset”:</w:t>
            </w:r>
          </w:p>
        </w:tc>
        <w:tc>
          <w:tcPr>
            <w:tcW w:w="5688" w:type="dxa"/>
            <w:tcBorders>
              <w:left w:val="nil"/>
            </w:tcBorders>
          </w:tcPr>
          <w:p w:rsidR="00FD62D9" w:rsidRDefault="00CC0E13">
            <w:pPr>
              <w:pStyle w:val="TableParagraph"/>
              <w:spacing w:before="21"/>
              <w:ind w:left="422"/>
              <w:rPr>
                <w:sz w:val="20"/>
              </w:rPr>
            </w:pPr>
            <w:r>
              <w:rPr>
                <w:sz w:val="20"/>
              </w:rPr>
              <w:t>Intel ose Ekuivalent</w:t>
            </w:r>
          </w:p>
        </w:tc>
      </w:tr>
      <w:tr w:rsidR="00FD62D9">
        <w:trPr>
          <w:trHeight w:val="291"/>
        </w:trPr>
        <w:tc>
          <w:tcPr>
            <w:tcW w:w="4548" w:type="dxa"/>
            <w:tcBorders>
              <w:right w:val="nil"/>
            </w:tcBorders>
            <w:shd w:val="clear" w:color="auto" w:fill="D2EAEF"/>
          </w:tcPr>
          <w:p w:rsidR="00FD62D9" w:rsidRDefault="00CC0E13">
            <w:pPr>
              <w:pStyle w:val="TableParagraph"/>
              <w:spacing w:before="23"/>
              <w:ind w:left="8"/>
              <w:rPr>
                <w:sz w:val="20"/>
              </w:rPr>
            </w:pPr>
            <w:r>
              <w:rPr>
                <w:sz w:val="20"/>
              </w:rPr>
              <w:t>“RAM”:</w:t>
            </w:r>
          </w:p>
        </w:tc>
        <w:tc>
          <w:tcPr>
            <w:tcW w:w="5688" w:type="dxa"/>
            <w:tcBorders>
              <w:left w:val="nil"/>
            </w:tcBorders>
            <w:shd w:val="clear" w:color="auto" w:fill="D2EAEF"/>
          </w:tcPr>
          <w:p w:rsidR="00FD62D9" w:rsidRDefault="00CC0E13">
            <w:pPr>
              <w:pStyle w:val="TableParagraph"/>
              <w:spacing w:before="23"/>
              <w:ind w:left="422"/>
              <w:rPr>
                <w:sz w:val="20"/>
              </w:rPr>
            </w:pPr>
            <w:r>
              <w:rPr>
                <w:sz w:val="20"/>
              </w:rPr>
              <w:t>8 GB shared Dual Channel min. DDR3 1600 MHz</w:t>
            </w:r>
          </w:p>
        </w:tc>
      </w:tr>
      <w:tr w:rsidR="00FD62D9">
        <w:trPr>
          <w:trHeight w:val="291"/>
        </w:trPr>
        <w:tc>
          <w:tcPr>
            <w:tcW w:w="4548" w:type="dxa"/>
            <w:tcBorders>
              <w:right w:val="nil"/>
            </w:tcBorders>
          </w:tcPr>
          <w:p w:rsidR="00FD62D9" w:rsidRDefault="00CC0E13">
            <w:pPr>
              <w:pStyle w:val="TableParagraph"/>
              <w:spacing w:before="23"/>
              <w:ind w:left="8"/>
              <w:rPr>
                <w:sz w:val="20"/>
              </w:rPr>
            </w:pPr>
            <w:r>
              <w:rPr>
                <w:sz w:val="20"/>
              </w:rPr>
              <w:t>Madhësia e Hard Diskut “HDD Size”:</w:t>
            </w:r>
          </w:p>
        </w:tc>
        <w:tc>
          <w:tcPr>
            <w:tcW w:w="5688" w:type="dxa"/>
            <w:tcBorders>
              <w:left w:val="nil"/>
            </w:tcBorders>
          </w:tcPr>
          <w:p w:rsidR="00FD62D9" w:rsidRDefault="00CC0E13">
            <w:pPr>
              <w:pStyle w:val="TableParagraph"/>
              <w:spacing w:before="23"/>
              <w:ind w:left="422"/>
              <w:rPr>
                <w:sz w:val="20"/>
              </w:rPr>
            </w:pPr>
            <w:r>
              <w:rPr>
                <w:sz w:val="20"/>
              </w:rPr>
              <w:t>500 GB</w:t>
            </w:r>
          </w:p>
        </w:tc>
      </w:tr>
      <w:tr w:rsidR="00FD62D9">
        <w:trPr>
          <w:trHeight w:val="286"/>
        </w:trPr>
        <w:tc>
          <w:tcPr>
            <w:tcW w:w="4548" w:type="dxa"/>
            <w:tcBorders>
              <w:right w:val="nil"/>
            </w:tcBorders>
            <w:shd w:val="clear" w:color="auto" w:fill="D2EAEF"/>
          </w:tcPr>
          <w:p w:rsidR="00FD62D9" w:rsidRDefault="00CC0E13">
            <w:pPr>
              <w:pStyle w:val="TableParagraph"/>
              <w:spacing w:before="21"/>
              <w:ind w:left="8"/>
              <w:rPr>
                <w:sz w:val="20"/>
              </w:rPr>
            </w:pPr>
            <w:r>
              <w:rPr>
                <w:sz w:val="20"/>
              </w:rPr>
              <w:t>Shpejtësia e Hard Diskut “Media sizes”:</w:t>
            </w:r>
          </w:p>
        </w:tc>
        <w:tc>
          <w:tcPr>
            <w:tcW w:w="5688" w:type="dxa"/>
            <w:tcBorders>
              <w:left w:val="nil"/>
            </w:tcBorders>
            <w:shd w:val="clear" w:color="auto" w:fill="D2EAEF"/>
          </w:tcPr>
          <w:p w:rsidR="00FD62D9" w:rsidRDefault="00CC0E13">
            <w:pPr>
              <w:pStyle w:val="TableParagraph"/>
              <w:spacing w:before="21"/>
              <w:ind w:left="422"/>
              <w:rPr>
                <w:sz w:val="20"/>
              </w:rPr>
            </w:pPr>
            <w:r>
              <w:rPr>
                <w:sz w:val="20"/>
              </w:rPr>
              <w:t>7200 Rpm SATA</w:t>
            </w:r>
          </w:p>
        </w:tc>
      </w:tr>
      <w:tr w:rsidR="00FD62D9">
        <w:trPr>
          <w:trHeight w:val="291"/>
        </w:trPr>
        <w:tc>
          <w:tcPr>
            <w:tcW w:w="4548" w:type="dxa"/>
            <w:tcBorders>
              <w:right w:val="nil"/>
            </w:tcBorders>
          </w:tcPr>
          <w:p w:rsidR="00FD62D9" w:rsidRDefault="00CC0E13">
            <w:pPr>
              <w:pStyle w:val="TableParagraph"/>
              <w:spacing w:before="23"/>
              <w:ind w:left="8"/>
              <w:rPr>
                <w:sz w:val="20"/>
              </w:rPr>
            </w:pPr>
            <w:r>
              <w:rPr>
                <w:sz w:val="20"/>
              </w:rPr>
              <w:t>“Graphics”:</w:t>
            </w:r>
          </w:p>
        </w:tc>
        <w:tc>
          <w:tcPr>
            <w:tcW w:w="5688" w:type="dxa"/>
            <w:tcBorders>
              <w:left w:val="nil"/>
            </w:tcBorders>
          </w:tcPr>
          <w:p w:rsidR="00FD62D9" w:rsidRDefault="00CC0E13">
            <w:pPr>
              <w:pStyle w:val="TableParagraph"/>
              <w:spacing w:before="23"/>
              <w:ind w:left="422"/>
              <w:rPr>
                <w:sz w:val="20"/>
              </w:rPr>
            </w:pPr>
            <w:r>
              <w:rPr>
                <w:sz w:val="20"/>
              </w:rPr>
              <w:t>Integrated Graphics ëith 1 GB video memory</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4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04"/>
        <w:gridCol w:w="5830"/>
      </w:tblGrid>
      <w:tr w:rsidR="00FD62D9">
        <w:trPr>
          <w:trHeight w:val="1316"/>
        </w:trPr>
        <w:tc>
          <w:tcPr>
            <w:tcW w:w="4404" w:type="dxa"/>
            <w:tcBorders>
              <w:right w:val="nil"/>
            </w:tcBorders>
            <w:shd w:val="clear" w:color="auto" w:fill="D2EAEF"/>
          </w:tcPr>
          <w:p w:rsidR="00FD62D9" w:rsidRDefault="00CC0E13">
            <w:pPr>
              <w:pStyle w:val="TableParagraph"/>
              <w:spacing w:line="239" w:lineRule="exact"/>
              <w:ind w:left="8"/>
              <w:rPr>
                <w:sz w:val="20"/>
              </w:rPr>
            </w:pPr>
            <w:r>
              <w:rPr>
                <w:sz w:val="20"/>
              </w:rPr>
              <w:t>“Media Device”:</w:t>
            </w:r>
          </w:p>
        </w:tc>
        <w:tc>
          <w:tcPr>
            <w:tcW w:w="5830" w:type="dxa"/>
            <w:tcBorders>
              <w:left w:val="nil"/>
            </w:tcBorders>
            <w:shd w:val="clear" w:color="auto" w:fill="D2EAEF"/>
          </w:tcPr>
          <w:p w:rsidR="00FD62D9" w:rsidRDefault="00CC0E13">
            <w:pPr>
              <w:pStyle w:val="TableParagraph"/>
              <w:spacing w:line="239" w:lineRule="exact"/>
              <w:ind w:left="566"/>
              <w:rPr>
                <w:sz w:val="20"/>
              </w:rPr>
            </w:pPr>
            <w:r>
              <w:rPr>
                <w:sz w:val="20"/>
              </w:rPr>
              <w:t>DVD+/-RË ëith DL Memory Card Reader</w:t>
            </w:r>
          </w:p>
        </w:tc>
      </w:tr>
      <w:tr w:rsidR="00FD62D9">
        <w:trPr>
          <w:trHeight w:val="291"/>
        </w:trPr>
        <w:tc>
          <w:tcPr>
            <w:tcW w:w="4404" w:type="dxa"/>
            <w:tcBorders>
              <w:right w:val="nil"/>
            </w:tcBorders>
          </w:tcPr>
          <w:p w:rsidR="00FD62D9" w:rsidRDefault="00CC0E13">
            <w:pPr>
              <w:pStyle w:val="TableParagraph"/>
              <w:spacing w:before="23"/>
              <w:ind w:left="8"/>
              <w:rPr>
                <w:sz w:val="20"/>
              </w:rPr>
            </w:pPr>
            <w:r>
              <w:rPr>
                <w:sz w:val="20"/>
              </w:rPr>
              <w:t>“Diplay”:</w:t>
            </w:r>
          </w:p>
        </w:tc>
        <w:tc>
          <w:tcPr>
            <w:tcW w:w="5830" w:type="dxa"/>
            <w:tcBorders>
              <w:left w:val="nil"/>
            </w:tcBorders>
          </w:tcPr>
          <w:p w:rsidR="00FD62D9" w:rsidRDefault="00CC0E13">
            <w:pPr>
              <w:pStyle w:val="TableParagraph"/>
              <w:spacing w:before="23"/>
              <w:ind w:left="566"/>
              <w:rPr>
                <w:sz w:val="20"/>
              </w:rPr>
            </w:pPr>
            <w:r>
              <w:rPr>
                <w:sz w:val="20"/>
              </w:rPr>
              <w:t>15.6” LED display, Anti Glare</w:t>
            </w:r>
          </w:p>
        </w:tc>
      </w:tr>
      <w:tr w:rsidR="00FD62D9">
        <w:trPr>
          <w:trHeight w:val="286"/>
        </w:trPr>
        <w:tc>
          <w:tcPr>
            <w:tcW w:w="4404" w:type="dxa"/>
            <w:tcBorders>
              <w:right w:val="nil"/>
            </w:tcBorders>
            <w:shd w:val="clear" w:color="auto" w:fill="D2EAEF"/>
          </w:tcPr>
          <w:p w:rsidR="00FD62D9" w:rsidRDefault="00CC0E13">
            <w:pPr>
              <w:pStyle w:val="TableParagraph"/>
              <w:spacing w:before="21"/>
              <w:ind w:left="8"/>
              <w:rPr>
                <w:sz w:val="20"/>
              </w:rPr>
            </w:pPr>
            <w:r>
              <w:rPr>
                <w:sz w:val="20"/>
              </w:rPr>
              <w:t>Bateria “Battery”:</w:t>
            </w:r>
          </w:p>
        </w:tc>
        <w:tc>
          <w:tcPr>
            <w:tcW w:w="5830" w:type="dxa"/>
            <w:tcBorders>
              <w:left w:val="nil"/>
            </w:tcBorders>
            <w:shd w:val="clear" w:color="auto" w:fill="D2EAEF"/>
          </w:tcPr>
          <w:p w:rsidR="00FD62D9" w:rsidRDefault="00CC0E13">
            <w:pPr>
              <w:pStyle w:val="TableParagraph"/>
              <w:spacing w:before="21"/>
              <w:ind w:left="566"/>
              <w:rPr>
                <w:sz w:val="20"/>
              </w:rPr>
            </w:pPr>
            <w:r>
              <w:rPr>
                <w:sz w:val="20"/>
              </w:rPr>
              <w:t>min 4-cell battery</w:t>
            </w:r>
          </w:p>
        </w:tc>
      </w:tr>
      <w:tr w:rsidR="00FD62D9">
        <w:trPr>
          <w:trHeight w:val="291"/>
        </w:trPr>
        <w:tc>
          <w:tcPr>
            <w:tcW w:w="10234" w:type="dxa"/>
            <w:gridSpan w:val="2"/>
          </w:tcPr>
          <w:p w:rsidR="00FD62D9" w:rsidRDefault="00CC0E13">
            <w:pPr>
              <w:pStyle w:val="TableParagraph"/>
              <w:spacing w:before="23"/>
              <w:ind w:left="8"/>
              <w:rPr>
                <w:sz w:val="20"/>
              </w:rPr>
            </w:pPr>
            <w:r>
              <w:rPr>
                <w:sz w:val="20"/>
              </w:rPr>
              <w:t>KOMUNIKIMI &amp; MENAXHIMI</w:t>
            </w:r>
          </w:p>
        </w:tc>
      </w:tr>
      <w:tr w:rsidR="00FD62D9">
        <w:trPr>
          <w:trHeight w:val="1333"/>
        </w:trPr>
        <w:tc>
          <w:tcPr>
            <w:tcW w:w="4404" w:type="dxa"/>
            <w:tcBorders>
              <w:right w:val="nil"/>
            </w:tcBorders>
            <w:shd w:val="clear" w:color="auto" w:fill="D2EAEF"/>
          </w:tcPr>
          <w:p w:rsidR="00FD62D9" w:rsidRDefault="00CC0E13">
            <w:pPr>
              <w:pStyle w:val="TableParagraph"/>
              <w:spacing w:line="239" w:lineRule="exact"/>
              <w:ind w:left="8"/>
              <w:rPr>
                <w:sz w:val="20"/>
              </w:rPr>
            </w:pPr>
            <w:r>
              <w:rPr>
                <w:sz w:val="20"/>
              </w:rPr>
              <w:t>Porta e komunikimit “Ports”:</w:t>
            </w:r>
          </w:p>
        </w:tc>
        <w:tc>
          <w:tcPr>
            <w:tcW w:w="5830" w:type="dxa"/>
            <w:tcBorders>
              <w:left w:val="nil"/>
            </w:tcBorders>
            <w:shd w:val="clear" w:color="auto" w:fill="D2EAEF"/>
          </w:tcPr>
          <w:p w:rsidR="00FD62D9" w:rsidRDefault="00CC0E13">
            <w:pPr>
              <w:pStyle w:val="TableParagraph"/>
              <w:ind w:left="566" w:right="603"/>
              <w:rPr>
                <w:sz w:val="20"/>
              </w:rPr>
            </w:pPr>
            <w:r>
              <w:rPr>
                <w:sz w:val="20"/>
              </w:rPr>
              <w:t>Min (3) porta USB nga të cilat min. (1) USB 3.0 DisplayPort ose HDMI Out</w:t>
            </w:r>
          </w:p>
          <w:p w:rsidR="00FD62D9" w:rsidRDefault="00CC0E13">
            <w:pPr>
              <w:pStyle w:val="TableParagraph"/>
              <w:ind w:left="566" w:right="3355"/>
              <w:rPr>
                <w:sz w:val="20"/>
              </w:rPr>
            </w:pPr>
            <w:r>
              <w:rPr>
                <w:sz w:val="20"/>
              </w:rPr>
              <w:t>Integrated digital mics Integrated Ëeb Camera</w:t>
            </w:r>
          </w:p>
          <w:p w:rsidR="00FD62D9" w:rsidRDefault="00CC0E13">
            <w:pPr>
              <w:pStyle w:val="TableParagraph"/>
              <w:spacing w:line="243" w:lineRule="exact"/>
              <w:ind w:left="566"/>
              <w:rPr>
                <w:sz w:val="20"/>
              </w:rPr>
            </w:pPr>
            <w:r>
              <w:rPr>
                <w:sz w:val="20"/>
              </w:rPr>
              <w:t>Headphone jack/Microphone jack</w:t>
            </w:r>
          </w:p>
        </w:tc>
      </w:tr>
      <w:tr w:rsidR="00FD62D9">
        <w:trPr>
          <w:trHeight w:val="1038"/>
        </w:trPr>
        <w:tc>
          <w:tcPr>
            <w:tcW w:w="4404" w:type="dxa"/>
            <w:tcBorders>
              <w:right w:val="nil"/>
            </w:tcBorders>
          </w:tcPr>
          <w:p w:rsidR="00FD62D9" w:rsidRDefault="00CC0E13">
            <w:pPr>
              <w:pStyle w:val="TableParagraph"/>
              <w:spacing w:line="240" w:lineRule="exact"/>
              <w:ind w:left="8"/>
              <w:rPr>
                <w:sz w:val="20"/>
              </w:rPr>
            </w:pPr>
            <w:r>
              <w:rPr>
                <w:sz w:val="20"/>
              </w:rPr>
              <w:t>“Netëorking”:</w:t>
            </w:r>
          </w:p>
        </w:tc>
        <w:tc>
          <w:tcPr>
            <w:tcW w:w="5830" w:type="dxa"/>
            <w:tcBorders>
              <w:left w:val="nil"/>
            </w:tcBorders>
          </w:tcPr>
          <w:p w:rsidR="00FD62D9" w:rsidRDefault="00CC0E13">
            <w:pPr>
              <w:pStyle w:val="TableParagraph"/>
              <w:spacing w:line="240" w:lineRule="exact"/>
              <w:ind w:left="566"/>
              <w:rPr>
                <w:sz w:val="20"/>
              </w:rPr>
            </w:pPr>
            <w:r>
              <w:rPr>
                <w:sz w:val="20"/>
              </w:rPr>
              <w:t>10/100/1000 LAN (RJ 45) Ëireless 802.11 b/g/n/ac</w:t>
            </w:r>
          </w:p>
        </w:tc>
      </w:tr>
      <w:tr w:rsidR="00FD62D9">
        <w:trPr>
          <w:trHeight w:val="291"/>
        </w:trPr>
        <w:tc>
          <w:tcPr>
            <w:tcW w:w="4404" w:type="dxa"/>
            <w:tcBorders>
              <w:right w:val="nil"/>
            </w:tcBorders>
            <w:shd w:val="clear" w:color="auto" w:fill="D2EAEF"/>
          </w:tcPr>
          <w:p w:rsidR="00FD62D9" w:rsidRDefault="00CC0E13">
            <w:pPr>
              <w:pStyle w:val="TableParagraph"/>
              <w:spacing w:before="23"/>
              <w:ind w:left="8"/>
              <w:rPr>
                <w:sz w:val="20"/>
              </w:rPr>
            </w:pPr>
            <w:r>
              <w:rPr>
                <w:sz w:val="20"/>
              </w:rPr>
              <w:t>“Sound”:</w:t>
            </w:r>
          </w:p>
        </w:tc>
        <w:tc>
          <w:tcPr>
            <w:tcW w:w="5830" w:type="dxa"/>
            <w:tcBorders>
              <w:left w:val="nil"/>
            </w:tcBorders>
            <w:shd w:val="clear" w:color="auto" w:fill="D2EAEF"/>
          </w:tcPr>
          <w:p w:rsidR="00FD62D9" w:rsidRDefault="00CC0E13">
            <w:pPr>
              <w:pStyle w:val="TableParagraph"/>
              <w:spacing w:before="23"/>
              <w:ind w:left="566"/>
              <w:rPr>
                <w:sz w:val="20"/>
              </w:rPr>
            </w:pPr>
            <w:r>
              <w:rPr>
                <w:sz w:val="20"/>
              </w:rPr>
              <w:t>High Definition Audio2.0</w:t>
            </w:r>
          </w:p>
        </w:tc>
      </w:tr>
      <w:tr w:rsidR="00FD62D9">
        <w:trPr>
          <w:trHeight w:val="488"/>
        </w:trPr>
        <w:tc>
          <w:tcPr>
            <w:tcW w:w="4404" w:type="dxa"/>
            <w:tcBorders>
              <w:right w:val="nil"/>
            </w:tcBorders>
          </w:tcPr>
          <w:p w:rsidR="00FD62D9" w:rsidRDefault="00CC0E13">
            <w:pPr>
              <w:pStyle w:val="TableParagraph"/>
              <w:spacing w:before="122"/>
              <w:ind w:left="8"/>
              <w:rPr>
                <w:sz w:val="20"/>
              </w:rPr>
            </w:pPr>
            <w:r>
              <w:rPr>
                <w:sz w:val="20"/>
              </w:rPr>
              <w:t>Sistemi i Operimit “Preinstalled Licensed O. S.”:</w:t>
            </w:r>
          </w:p>
        </w:tc>
        <w:tc>
          <w:tcPr>
            <w:tcW w:w="5830" w:type="dxa"/>
            <w:tcBorders>
              <w:left w:val="nil"/>
            </w:tcBorders>
          </w:tcPr>
          <w:p w:rsidR="00FD62D9" w:rsidRDefault="00CC0E13">
            <w:pPr>
              <w:pStyle w:val="TableParagraph"/>
              <w:spacing w:before="122"/>
              <w:ind w:left="566"/>
              <w:rPr>
                <w:sz w:val="20"/>
              </w:rPr>
            </w:pPr>
            <w:r>
              <w:rPr>
                <w:sz w:val="20"/>
              </w:rPr>
              <w:t>OEM Ëindoës 10 64-bit Professional</w:t>
            </w:r>
          </w:p>
        </w:tc>
      </w:tr>
      <w:tr w:rsidR="00FD62D9">
        <w:trPr>
          <w:trHeight w:val="291"/>
        </w:trPr>
        <w:tc>
          <w:tcPr>
            <w:tcW w:w="4404" w:type="dxa"/>
            <w:tcBorders>
              <w:right w:val="nil"/>
            </w:tcBorders>
            <w:shd w:val="clear" w:color="auto" w:fill="D2EAEF"/>
          </w:tcPr>
          <w:p w:rsidR="00FD62D9" w:rsidRDefault="00CC0E13">
            <w:pPr>
              <w:pStyle w:val="TableParagraph"/>
              <w:spacing w:before="23"/>
              <w:ind w:left="8"/>
              <w:rPr>
                <w:sz w:val="20"/>
              </w:rPr>
            </w:pPr>
            <w:r>
              <w:rPr>
                <w:sz w:val="20"/>
              </w:rPr>
              <w:t>“Keyboard”:</w:t>
            </w:r>
          </w:p>
        </w:tc>
        <w:tc>
          <w:tcPr>
            <w:tcW w:w="5830" w:type="dxa"/>
            <w:tcBorders>
              <w:left w:val="nil"/>
            </w:tcBorders>
            <w:shd w:val="clear" w:color="auto" w:fill="D2EAEF"/>
          </w:tcPr>
          <w:p w:rsidR="00FD62D9" w:rsidRDefault="00CC0E13">
            <w:pPr>
              <w:pStyle w:val="TableParagraph"/>
              <w:spacing w:before="23"/>
              <w:ind w:left="566"/>
              <w:rPr>
                <w:sz w:val="20"/>
              </w:rPr>
            </w:pPr>
            <w:r>
              <w:rPr>
                <w:sz w:val="20"/>
              </w:rPr>
              <w:t>QËERTY</w:t>
            </w:r>
          </w:p>
        </w:tc>
      </w:tr>
      <w:tr w:rsidR="00FD62D9">
        <w:trPr>
          <w:trHeight w:val="291"/>
        </w:trPr>
        <w:tc>
          <w:tcPr>
            <w:tcW w:w="4404" w:type="dxa"/>
            <w:tcBorders>
              <w:right w:val="nil"/>
            </w:tcBorders>
          </w:tcPr>
          <w:p w:rsidR="00FD62D9" w:rsidRDefault="00CC0E13">
            <w:pPr>
              <w:pStyle w:val="TableParagraph"/>
              <w:spacing w:before="23"/>
              <w:ind w:left="8"/>
              <w:rPr>
                <w:sz w:val="20"/>
              </w:rPr>
            </w:pPr>
            <w:r>
              <w:rPr>
                <w:sz w:val="20"/>
              </w:rPr>
              <w:t>“Pointing Device”:</w:t>
            </w:r>
          </w:p>
        </w:tc>
        <w:tc>
          <w:tcPr>
            <w:tcW w:w="5830" w:type="dxa"/>
            <w:tcBorders>
              <w:left w:val="nil"/>
            </w:tcBorders>
          </w:tcPr>
          <w:p w:rsidR="00FD62D9" w:rsidRDefault="00CC0E13">
            <w:pPr>
              <w:pStyle w:val="TableParagraph"/>
              <w:spacing w:before="23"/>
              <w:ind w:left="566"/>
              <w:rPr>
                <w:sz w:val="20"/>
              </w:rPr>
            </w:pPr>
            <w:r>
              <w:rPr>
                <w:sz w:val="20"/>
              </w:rPr>
              <w:t>Touch pad &amp; usb mouse</w:t>
            </w:r>
          </w:p>
        </w:tc>
      </w:tr>
      <w:tr w:rsidR="00FD62D9">
        <w:trPr>
          <w:trHeight w:val="286"/>
        </w:trPr>
        <w:tc>
          <w:tcPr>
            <w:tcW w:w="10234" w:type="dxa"/>
            <w:gridSpan w:val="2"/>
            <w:shd w:val="clear" w:color="auto" w:fill="D2EAEF"/>
          </w:tcPr>
          <w:p w:rsidR="00FD62D9" w:rsidRDefault="00CC0E13">
            <w:pPr>
              <w:pStyle w:val="TableParagraph"/>
              <w:spacing w:before="21"/>
              <w:ind w:left="8"/>
              <w:rPr>
                <w:sz w:val="20"/>
              </w:rPr>
            </w:pPr>
            <w:r>
              <w:rPr>
                <w:sz w:val="20"/>
              </w:rPr>
              <w:t>AKSESORËT</w:t>
            </w:r>
          </w:p>
        </w:tc>
      </w:tr>
      <w:tr w:rsidR="00FD62D9">
        <w:trPr>
          <w:trHeight w:val="291"/>
        </w:trPr>
        <w:tc>
          <w:tcPr>
            <w:tcW w:w="4404" w:type="dxa"/>
            <w:tcBorders>
              <w:right w:val="nil"/>
            </w:tcBorders>
          </w:tcPr>
          <w:p w:rsidR="00FD62D9" w:rsidRDefault="00CC0E13">
            <w:pPr>
              <w:pStyle w:val="TableParagraph"/>
              <w:spacing w:before="23"/>
              <w:ind w:left="8"/>
              <w:rPr>
                <w:sz w:val="20"/>
              </w:rPr>
            </w:pPr>
            <w:r>
              <w:rPr>
                <w:sz w:val="20"/>
              </w:rPr>
              <w:t>Kabëll “Poëer Cord”:</w:t>
            </w:r>
          </w:p>
        </w:tc>
        <w:tc>
          <w:tcPr>
            <w:tcW w:w="5830" w:type="dxa"/>
            <w:tcBorders>
              <w:left w:val="nil"/>
            </w:tcBorders>
          </w:tcPr>
          <w:p w:rsidR="00FD62D9" w:rsidRDefault="00CC0E13">
            <w:pPr>
              <w:pStyle w:val="TableParagraph"/>
              <w:spacing w:before="23"/>
              <w:ind w:left="566"/>
              <w:rPr>
                <w:sz w:val="20"/>
              </w:rPr>
            </w:pPr>
            <w:r>
              <w:rPr>
                <w:sz w:val="20"/>
              </w:rPr>
              <w:t>European</w:t>
            </w:r>
          </w:p>
        </w:tc>
      </w:tr>
      <w:tr w:rsidR="00FD62D9">
        <w:trPr>
          <w:trHeight w:val="291"/>
        </w:trPr>
        <w:tc>
          <w:tcPr>
            <w:tcW w:w="4404" w:type="dxa"/>
            <w:tcBorders>
              <w:right w:val="nil"/>
            </w:tcBorders>
            <w:shd w:val="clear" w:color="auto" w:fill="D2EAEF"/>
          </w:tcPr>
          <w:p w:rsidR="00FD62D9" w:rsidRDefault="00CC0E13">
            <w:pPr>
              <w:pStyle w:val="TableParagraph"/>
              <w:spacing w:before="23"/>
              <w:ind w:left="8"/>
              <w:rPr>
                <w:sz w:val="20"/>
              </w:rPr>
            </w:pPr>
            <w:r>
              <w:rPr>
                <w:sz w:val="20"/>
              </w:rPr>
              <w:t>Ushqyesi “Recharger”:</w:t>
            </w:r>
          </w:p>
        </w:tc>
        <w:tc>
          <w:tcPr>
            <w:tcW w:w="5830" w:type="dxa"/>
            <w:tcBorders>
              <w:left w:val="nil"/>
            </w:tcBorders>
            <w:shd w:val="clear" w:color="auto" w:fill="D2EAEF"/>
          </w:tcPr>
          <w:p w:rsidR="00FD62D9" w:rsidRDefault="00CC0E13">
            <w:pPr>
              <w:pStyle w:val="TableParagraph"/>
              <w:spacing w:before="23"/>
              <w:ind w:left="566"/>
              <w:rPr>
                <w:sz w:val="20"/>
              </w:rPr>
            </w:pPr>
            <w:r>
              <w:rPr>
                <w:sz w:val="20"/>
              </w:rPr>
              <w:t>Po</w:t>
            </w:r>
          </w:p>
        </w:tc>
      </w:tr>
      <w:tr w:rsidR="00FD62D9">
        <w:trPr>
          <w:trHeight w:val="1047"/>
        </w:trPr>
        <w:tc>
          <w:tcPr>
            <w:tcW w:w="4404" w:type="dxa"/>
            <w:tcBorders>
              <w:right w:val="nil"/>
            </w:tcBorders>
          </w:tcPr>
          <w:p w:rsidR="00FD62D9" w:rsidRDefault="00CC0E13">
            <w:pPr>
              <w:pStyle w:val="TableParagraph"/>
              <w:spacing w:line="242" w:lineRule="exact"/>
              <w:ind w:left="8"/>
              <w:rPr>
                <w:sz w:val="20"/>
              </w:rPr>
            </w:pPr>
            <w:r>
              <w:rPr>
                <w:sz w:val="20"/>
              </w:rPr>
              <w:t>Çantë:</w:t>
            </w:r>
          </w:p>
        </w:tc>
        <w:tc>
          <w:tcPr>
            <w:tcW w:w="5830" w:type="dxa"/>
            <w:tcBorders>
              <w:left w:val="nil"/>
            </w:tcBorders>
          </w:tcPr>
          <w:p w:rsidR="00FD62D9" w:rsidRDefault="00CC0E13">
            <w:pPr>
              <w:pStyle w:val="TableParagraph"/>
              <w:spacing w:line="237" w:lineRule="auto"/>
              <w:ind w:left="566" w:right="140"/>
              <w:rPr>
                <w:sz w:val="20"/>
              </w:rPr>
            </w:pPr>
            <w:r>
              <w:rPr>
                <w:sz w:val="20"/>
              </w:rPr>
              <w:t>Po, nga prodhuesi. E përshtatshme për Laptop dhe aksesorët e tjerë.</w:t>
            </w:r>
          </w:p>
        </w:tc>
      </w:tr>
      <w:tr w:rsidR="00FD62D9">
        <w:trPr>
          <w:trHeight w:val="286"/>
        </w:trPr>
        <w:tc>
          <w:tcPr>
            <w:tcW w:w="4404" w:type="dxa"/>
            <w:tcBorders>
              <w:right w:val="nil"/>
            </w:tcBorders>
            <w:shd w:val="clear" w:color="auto" w:fill="D2EAEF"/>
          </w:tcPr>
          <w:p w:rsidR="00FD62D9" w:rsidRDefault="00CC0E13">
            <w:pPr>
              <w:pStyle w:val="TableParagraph"/>
              <w:spacing w:before="21"/>
              <w:ind w:left="8"/>
              <w:rPr>
                <w:sz w:val="20"/>
              </w:rPr>
            </w:pPr>
            <w:r>
              <w:rPr>
                <w:sz w:val="20"/>
              </w:rPr>
              <w:t>“Recover” dhe “Drivers”CD/DVD:</w:t>
            </w:r>
          </w:p>
        </w:tc>
        <w:tc>
          <w:tcPr>
            <w:tcW w:w="5830" w:type="dxa"/>
            <w:tcBorders>
              <w:left w:val="nil"/>
            </w:tcBorders>
            <w:shd w:val="clear" w:color="auto" w:fill="D2EAEF"/>
          </w:tcPr>
          <w:p w:rsidR="00FD62D9" w:rsidRDefault="00CC0E13">
            <w:pPr>
              <w:pStyle w:val="TableParagraph"/>
              <w:spacing w:before="21"/>
              <w:ind w:left="566"/>
              <w:rPr>
                <w:sz w:val="20"/>
              </w:rPr>
            </w:pPr>
            <w:r>
              <w:rPr>
                <w:sz w:val="20"/>
              </w:rPr>
              <w:t>“Recover”, “Drivers” CD/DVD ose Rec. Partition</w:t>
            </w:r>
          </w:p>
        </w:tc>
      </w:tr>
      <w:tr w:rsidR="00FD62D9">
        <w:trPr>
          <w:trHeight w:val="291"/>
        </w:trPr>
        <w:tc>
          <w:tcPr>
            <w:tcW w:w="10234" w:type="dxa"/>
            <w:gridSpan w:val="2"/>
          </w:tcPr>
          <w:p w:rsidR="00FD62D9" w:rsidRDefault="00CC0E13">
            <w:pPr>
              <w:pStyle w:val="TableParagraph"/>
              <w:spacing w:before="23"/>
              <w:ind w:left="8"/>
              <w:rPr>
                <w:sz w:val="20"/>
              </w:rPr>
            </w:pPr>
            <w:r>
              <w:rPr>
                <w:sz w:val="20"/>
              </w:rPr>
              <w:t>GARANCIA</w:t>
            </w:r>
          </w:p>
        </w:tc>
      </w:tr>
      <w:tr w:rsidR="00FD62D9">
        <w:trPr>
          <w:trHeight w:val="301"/>
        </w:trPr>
        <w:tc>
          <w:tcPr>
            <w:tcW w:w="4404" w:type="dxa"/>
            <w:tcBorders>
              <w:right w:val="nil"/>
            </w:tcBorders>
            <w:shd w:val="clear" w:color="auto" w:fill="D2EAEF"/>
          </w:tcPr>
          <w:p w:rsidR="00FD62D9" w:rsidRDefault="00CC0E13">
            <w:pPr>
              <w:pStyle w:val="TableParagraph"/>
              <w:spacing w:before="28"/>
              <w:ind w:left="8"/>
              <w:rPr>
                <w:sz w:val="20"/>
              </w:rPr>
            </w:pPr>
            <w:r>
              <w:rPr>
                <w:sz w:val="20"/>
              </w:rPr>
              <w:t>Periudha e mbulimit të garancisë “Ëarranty”:</w:t>
            </w:r>
          </w:p>
        </w:tc>
        <w:tc>
          <w:tcPr>
            <w:tcW w:w="5830" w:type="dxa"/>
            <w:tcBorders>
              <w:left w:val="nil"/>
            </w:tcBorders>
            <w:shd w:val="clear" w:color="auto" w:fill="D2EAEF"/>
          </w:tcPr>
          <w:p w:rsidR="00FD62D9" w:rsidRDefault="00CC0E13">
            <w:pPr>
              <w:pStyle w:val="TableParagraph"/>
              <w:spacing w:before="28"/>
              <w:ind w:left="566"/>
              <w:rPr>
                <w:sz w:val="20"/>
              </w:rPr>
            </w:pPr>
            <w:r>
              <w:rPr>
                <w:sz w:val="20"/>
              </w:rPr>
              <w:t>3 vjet</w:t>
            </w:r>
          </w:p>
        </w:tc>
      </w:tr>
    </w:tbl>
    <w:p w:rsidR="00FD62D9" w:rsidRDefault="00FD62D9">
      <w:pPr>
        <w:pStyle w:val="BodyText"/>
        <w:spacing w:before="1"/>
        <w:ind w:left="0"/>
        <w:rPr>
          <w:sz w:val="15"/>
        </w:rPr>
      </w:pPr>
    </w:p>
    <w:p w:rsidR="00FD62D9" w:rsidRDefault="00CC0E13">
      <w:pPr>
        <w:pStyle w:val="BodyText"/>
        <w:spacing w:before="60"/>
      </w:pPr>
      <w:r>
        <w:t>Specifikime per Printer/scan/fotokopje</w:t>
      </w:r>
    </w:p>
    <w:tbl>
      <w:tblPr>
        <w:tblW w:w="0" w:type="auto"/>
        <w:tblInd w:w="12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82"/>
        <w:gridCol w:w="5945"/>
      </w:tblGrid>
      <w:tr w:rsidR="00FD62D9">
        <w:trPr>
          <w:trHeight w:val="315"/>
        </w:trPr>
        <w:tc>
          <w:tcPr>
            <w:tcW w:w="10327" w:type="dxa"/>
            <w:gridSpan w:val="2"/>
            <w:shd w:val="clear" w:color="auto" w:fill="49ACC5"/>
          </w:tcPr>
          <w:p w:rsidR="00FD62D9" w:rsidRDefault="00CC0E13">
            <w:pPr>
              <w:pStyle w:val="TableParagraph"/>
              <w:spacing w:before="33"/>
              <w:ind w:left="6"/>
              <w:rPr>
                <w:sz w:val="20"/>
              </w:rPr>
            </w:pPr>
            <w:r>
              <w:rPr>
                <w:sz w:val="20"/>
              </w:rPr>
              <w:t>KARAKTERISTIKA MINIMALE TEKNIKE</w:t>
            </w:r>
          </w:p>
        </w:tc>
      </w:tr>
      <w:tr w:rsidR="00FD62D9">
        <w:trPr>
          <w:trHeight w:val="306"/>
        </w:trPr>
        <w:tc>
          <w:tcPr>
            <w:tcW w:w="4382" w:type="dxa"/>
            <w:tcBorders>
              <w:right w:val="nil"/>
            </w:tcBorders>
            <w:shd w:val="clear" w:color="auto" w:fill="D2EAEF"/>
          </w:tcPr>
          <w:p w:rsidR="00FD62D9" w:rsidRDefault="00CC0E13">
            <w:pPr>
              <w:pStyle w:val="TableParagraph"/>
              <w:spacing w:before="28"/>
              <w:ind w:left="6"/>
              <w:rPr>
                <w:sz w:val="20"/>
              </w:rPr>
            </w:pPr>
            <w:r>
              <w:rPr>
                <w:sz w:val="20"/>
              </w:rPr>
              <w:t>"Model":</w:t>
            </w:r>
          </w:p>
        </w:tc>
        <w:tc>
          <w:tcPr>
            <w:tcW w:w="5945" w:type="dxa"/>
            <w:tcBorders>
              <w:left w:val="nil"/>
            </w:tcBorders>
            <w:shd w:val="clear" w:color="auto" w:fill="D2EAEF"/>
          </w:tcPr>
          <w:p w:rsidR="00FD62D9" w:rsidRDefault="00CC0E13">
            <w:pPr>
              <w:pStyle w:val="TableParagraph"/>
              <w:spacing w:before="28"/>
              <w:ind w:left="618"/>
              <w:rPr>
                <w:sz w:val="20"/>
              </w:rPr>
            </w:pPr>
            <w:r>
              <w:rPr>
                <w:sz w:val="20"/>
              </w:rPr>
              <w:t>print/scan/copy</w:t>
            </w:r>
          </w:p>
        </w:tc>
      </w:tr>
      <w:tr w:rsidR="00FD62D9">
        <w:trPr>
          <w:trHeight w:val="306"/>
        </w:trPr>
        <w:tc>
          <w:tcPr>
            <w:tcW w:w="4382" w:type="dxa"/>
            <w:tcBorders>
              <w:right w:val="nil"/>
            </w:tcBorders>
          </w:tcPr>
          <w:p w:rsidR="00FD62D9" w:rsidRDefault="00CC0E13">
            <w:pPr>
              <w:pStyle w:val="TableParagraph"/>
              <w:spacing w:before="28"/>
              <w:ind w:left="6"/>
              <w:rPr>
                <w:sz w:val="20"/>
              </w:rPr>
            </w:pPr>
            <w:r>
              <w:rPr>
                <w:sz w:val="20"/>
              </w:rPr>
              <w:t>Shpejtësia e printimit “Print Speed” A4:</w:t>
            </w:r>
          </w:p>
        </w:tc>
        <w:tc>
          <w:tcPr>
            <w:tcW w:w="5945" w:type="dxa"/>
            <w:tcBorders>
              <w:left w:val="nil"/>
            </w:tcBorders>
          </w:tcPr>
          <w:p w:rsidR="00FD62D9" w:rsidRDefault="00CC0E13">
            <w:pPr>
              <w:pStyle w:val="TableParagraph"/>
              <w:spacing w:before="28"/>
              <w:ind w:left="618"/>
              <w:rPr>
                <w:sz w:val="20"/>
              </w:rPr>
            </w:pPr>
            <w:r>
              <w:rPr>
                <w:sz w:val="20"/>
              </w:rPr>
              <w:t>≥18 ppm</w:t>
            </w:r>
          </w:p>
        </w:tc>
      </w:tr>
      <w:tr w:rsidR="00FD62D9">
        <w:trPr>
          <w:trHeight w:val="306"/>
        </w:trPr>
        <w:tc>
          <w:tcPr>
            <w:tcW w:w="4382" w:type="dxa"/>
            <w:tcBorders>
              <w:right w:val="nil"/>
            </w:tcBorders>
            <w:shd w:val="clear" w:color="auto" w:fill="D2EAEF"/>
          </w:tcPr>
          <w:p w:rsidR="00FD62D9" w:rsidRDefault="00CC0E13">
            <w:pPr>
              <w:pStyle w:val="TableParagraph"/>
              <w:spacing w:before="28"/>
              <w:ind w:left="6"/>
              <w:rPr>
                <w:sz w:val="20"/>
              </w:rPr>
            </w:pPr>
            <w:r>
              <w:rPr>
                <w:sz w:val="20"/>
              </w:rPr>
              <w:t>Mirëmbajtja mujore “Monthly duty cycle”:</w:t>
            </w:r>
          </w:p>
        </w:tc>
        <w:tc>
          <w:tcPr>
            <w:tcW w:w="5945" w:type="dxa"/>
            <w:tcBorders>
              <w:left w:val="nil"/>
            </w:tcBorders>
            <w:shd w:val="clear" w:color="auto" w:fill="D2EAEF"/>
          </w:tcPr>
          <w:p w:rsidR="00FD62D9" w:rsidRDefault="00CC0E13">
            <w:pPr>
              <w:pStyle w:val="TableParagraph"/>
              <w:spacing w:before="28"/>
              <w:ind w:left="618"/>
              <w:rPr>
                <w:sz w:val="20"/>
              </w:rPr>
            </w:pPr>
            <w:r>
              <w:rPr>
                <w:sz w:val="20"/>
              </w:rPr>
              <w:t>8000</w:t>
            </w:r>
          </w:p>
        </w:tc>
      </w:tr>
      <w:tr w:rsidR="00FD62D9">
        <w:trPr>
          <w:trHeight w:val="301"/>
        </w:trPr>
        <w:tc>
          <w:tcPr>
            <w:tcW w:w="4382" w:type="dxa"/>
            <w:tcBorders>
              <w:right w:val="nil"/>
            </w:tcBorders>
          </w:tcPr>
          <w:p w:rsidR="00FD62D9" w:rsidRDefault="00CC0E13">
            <w:pPr>
              <w:pStyle w:val="TableParagraph"/>
              <w:spacing w:before="26"/>
              <w:ind w:left="6"/>
              <w:rPr>
                <w:sz w:val="20"/>
              </w:rPr>
            </w:pPr>
            <w:r>
              <w:rPr>
                <w:sz w:val="20"/>
              </w:rPr>
              <w:t>Teknologjia “Technology”:</w:t>
            </w:r>
          </w:p>
        </w:tc>
        <w:tc>
          <w:tcPr>
            <w:tcW w:w="5945" w:type="dxa"/>
            <w:tcBorders>
              <w:left w:val="nil"/>
            </w:tcBorders>
          </w:tcPr>
          <w:p w:rsidR="00FD62D9" w:rsidRDefault="00CC0E13">
            <w:pPr>
              <w:pStyle w:val="TableParagraph"/>
              <w:spacing w:before="26"/>
              <w:ind w:left="618"/>
              <w:rPr>
                <w:sz w:val="20"/>
              </w:rPr>
            </w:pPr>
            <w:r>
              <w:rPr>
                <w:sz w:val="20"/>
              </w:rPr>
              <w:t>Laser ose LED</w:t>
            </w:r>
          </w:p>
        </w:tc>
      </w:tr>
      <w:tr w:rsidR="00FD62D9">
        <w:trPr>
          <w:trHeight w:val="606"/>
        </w:trPr>
        <w:tc>
          <w:tcPr>
            <w:tcW w:w="4382" w:type="dxa"/>
            <w:tcBorders>
              <w:right w:val="nil"/>
            </w:tcBorders>
            <w:shd w:val="clear" w:color="auto" w:fill="D2EAEF"/>
          </w:tcPr>
          <w:p w:rsidR="00FD62D9" w:rsidRDefault="00CC0E13">
            <w:pPr>
              <w:pStyle w:val="TableParagraph"/>
              <w:spacing w:before="179"/>
              <w:ind w:left="6"/>
              <w:rPr>
                <w:sz w:val="20"/>
              </w:rPr>
            </w:pPr>
            <w:r>
              <w:rPr>
                <w:sz w:val="20"/>
              </w:rPr>
              <w:t>Razolucioni i printimit minimal “Print Quality”:</w:t>
            </w:r>
          </w:p>
        </w:tc>
        <w:tc>
          <w:tcPr>
            <w:tcW w:w="5945" w:type="dxa"/>
            <w:tcBorders>
              <w:left w:val="nil"/>
            </w:tcBorders>
            <w:shd w:val="clear" w:color="auto" w:fill="D2EAEF"/>
          </w:tcPr>
          <w:p w:rsidR="00FD62D9" w:rsidRDefault="00CC0E13">
            <w:pPr>
              <w:pStyle w:val="TableParagraph"/>
              <w:spacing w:before="179"/>
              <w:ind w:left="618"/>
              <w:rPr>
                <w:sz w:val="20"/>
              </w:rPr>
            </w:pPr>
            <w:r>
              <w:rPr>
                <w:sz w:val="20"/>
              </w:rPr>
              <w:t>600 x 600 dpi</w:t>
            </w:r>
          </w:p>
        </w:tc>
      </w:tr>
      <w:tr w:rsidR="00FD62D9">
        <w:trPr>
          <w:trHeight w:val="305"/>
        </w:trPr>
        <w:tc>
          <w:tcPr>
            <w:tcW w:w="4382" w:type="dxa"/>
            <w:tcBorders>
              <w:right w:val="nil"/>
            </w:tcBorders>
          </w:tcPr>
          <w:p w:rsidR="00FD62D9" w:rsidRDefault="00CC0E13">
            <w:pPr>
              <w:pStyle w:val="TableParagraph"/>
              <w:spacing w:before="31"/>
              <w:ind w:left="6"/>
              <w:rPr>
                <w:sz w:val="20"/>
              </w:rPr>
            </w:pPr>
            <w:r>
              <w:rPr>
                <w:sz w:val="20"/>
              </w:rPr>
              <w:t>Kapaciteti në hyrje “Input Capacity”:</w:t>
            </w:r>
          </w:p>
        </w:tc>
        <w:tc>
          <w:tcPr>
            <w:tcW w:w="5945" w:type="dxa"/>
            <w:tcBorders>
              <w:left w:val="nil"/>
            </w:tcBorders>
          </w:tcPr>
          <w:p w:rsidR="00FD62D9" w:rsidRDefault="00CC0E13">
            <w:pPr>
              <w:pStyle w:val="TableParagraph"/>
              <w:spacing w:before="31"/>
              <w:ind w:left="618"/>
              <w:rPr>
                <w:sz w:val="20"/>
              </w:rPr>
            </w:pPr>
            <w:r>
              <w:rPr>
                <w:sz w:val="20"/>
              </w:rPr>
              <w:t>150 Fletë</w:t>
            </w:r>
          </w:p>
        </w:tc>
      </w:tr>
      <w:tr w:rsidR="00FD62D9">
        <w:trPr>
          <w:trHeight w:val="303"/>
        </w:trPr>
        <w:tc>
          <w:tcPr>
            <w:tcW w:w="4382" w:type="dxa"/>
            <w:tcBorders>
              <w:right w:val="nil"/>
            </w:tcBorders>
            <w:shd w:val="clear" w:color="auto" w:fill="D2EAEF"/>
          </w:tcPr>
          <w:p w:rsidR="00FD62D9" w:rsidRDefault="00CC0E13">
            <w:pPr>
              <w:pStyle w:val="TableParagraph"/>
              <w:spacing w:before="28"/>
              <w:ind w:left="6"/>
              <w:rPr>
                <w:sz w:val="20"/>
              </w:rPr>
            </w:pPr>
            <w:r>
              <w:rPr>
                <w:sz w:val="20"/>
              </w:rPr>
              <w:t>Kapaciteti në dalje “Output Capacity”</w:t>
            </w:r>
          </w:p>
        </w:tc>
        <w:tc>
          <w:tcPr>
            <w:tcW w:w="5945" w:type="dxa"/>
            <w:tcBorders>
              <w:left w:val="nil"/>
            </w:tcBorders>
            <w:shd w:val="clear" w:color="auto" w:fill="D2EAEF"/>
          </w:tcPr>
          <w:p w:rsidR="00FD62D9" w:rsidRDefault="00CC0E13">
            <w:pPr>
              <w:pStyle w:val="TableParagraph"/>
              <w:spacing w:before="28"/>
              <w:ind w:left="618"/>
              <w:rPr>
                <w:sz w:val="20"/>
              </w:rPr>
            </w:pPr>
            <w:r>
              <w:rPr>
                <w:sz w:val="20"/>
              </w:rPr>
              <w:t>50 Fletë</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2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89"/>
        <w:gridCol w:w="5337"/>
      </w:tblGrid>
      <w:tr w:rsidR="00FD62D9">
        <w:trPr>
          <w:trHeight w:val="306"/>
        </w:trPr>
        <w:tc>
          <w:tcPr>
            <w:tcW w:w="4989" w:type="dxa"/>
            <w:tcBorders>
              <w:right w:val="nil"/>
            </w:tcBorders>
          </w:tcPr>
          <w:p w:rsidR="00FD62D9" w:rsidRDefault="00CC0E13">
            <w:pPr>
              <w:pStyle w:val="TableParagraph"/>
              <w:spacing w:before="31"/>
              <w:ind w:left="6"/>
              <w:rPr>
                <w:sz w:val="20"/>
              </w:rPr>
            </w:pPr>
            <w:r>
              <w:rPr>
                <w:sz w:val="20"/>
              </w:rPr>
              <w:t>Formati i letrës “Media format”:</w:t>
            </w:r>
          </w:p>
        </w:tc>
        <w:tc>
          <w:tcPr>
            <w:tcW w:w="5337" w:type="dxa"/>
            <w:tcBorders>
              <w:left w:val="nil"/>
            </w:tcBorders>
          </w:tcPr>
          <w:p w:rsidR="00FD62D9" w:rsidRDefault="00CC0E13">
            <w:pPr>
              <w:pStyle w:val="TableParagraph"/>
              <w:spacing w:before="31"/>
              <w:ind w:left="11"/>
              <w:rPr>
                <w:sz w:val="20"/>
              </w:rPr>
            </w:pPr>
            <w:r>
              <w:rPr>
                <w:sz w:val="20"/>
              </w:rPr>
              <w:t>A4</w:t>
            </w:r>
          </w:p>
        </w:tc>
      </w:tr>
      <w:tr w:rsidR="00FD62D9">
        <w:trPr>
          <w:trHeight w:val="305"/>
        </w:trPr>
        <w:tc>
          <w:tcPr>
            <w:tcW w:w="4989" w:type="dxa"/>
            <w:tcBorders>
              <w:right w:val="nil"/>
            </w:tcBorders>
            <w:shd w:val="clear" w:color="auto" w:fill="D2EAEF"/>
          </w:tcPr>
          <w:p w:rsidR="00FD62D9" w:rsidRDefault="00CC0E13">
            <w:pPr>
              <w:pStyle w:val="TableParagraph"/>
              <w:spacing w:before="31"/>
              <w:ind w:left="6"/>
              <w:rPr>
                <w:sz w:val="20"/>
              </w:rPr>
            </w:pPr>
            <w:r>
              <w:rPr>
                <w:sz w:val="20"/>
              </w:rPr>
              <w:t>Memorja “Memory”:</w:t>
            </w:r>
          </w:p>
        </w:tc>
        <w:tc>
          <w:tcPr>
            <w:tcW w:w="5337" w:type="dxa"/>
            <w:tcBorders>
              <w:left w:val="nil"/>
            </w:tcBorders>
            <w:shd w:val="clear" w:color="auto" w:fill="D2EAEF"/>
          </w:tcPr>
          <w:p w:rsidR="00FD62D9" w:rsidRDefault="00CC0E13">
            <w:pPr>
              <w:pStyle w:val="TableParagraph"/>
              <w:spacing w:before="31"/>
              <w:ind w:left="11"/>
              <w:rPr>
                <w:sz w:val="20"/>
              </w:rPr>
            </w:pPr>
            <w:r>
              <w:rPr>
                <w:sz w:val="20"/>
              </w:rPr>
              <w:t>≥32 MB</w:t>
            </w:r>
          </w:p>
        </w:tc>
      </w:tr>
      <w:tr w:rsidR="00FD62D9">
        <w:trPr>
          <w:trHeight w:val="478"/>
        </w:trPr>
        <w:tc>
          <w:tcPr>
            <w:tcW w:w="4989" w:type="dxa"/>
            <w:tcBorders>
              <w:bottom w:val="nil"/>
              <w:right w:val="nil"/>
            </w:tcBorders>
          </w:tcPr>
          <w:p w:rsidR="00FD62D9" w:rsidRDefault="00CC0E13">
            <w:pPr>
              <w:pStyle w:val="TableParagraph"/>
              <w:spacing w:line="239" w:lineRule="exact"/>
              <w:ind w:left="6"/>
              <w:rPr>
                <w:sz w:val="20"/>
              </w:rPr>
            </w:pPr>
            <w:r>
              <w:rPr>
                <w:sz w:val="20"/>
              </w:rPr>
              <w:t>Rezolucioni minimal optikal i skanimit "Min. optical scan</w:t>
            </w:r>
          </w:p>
          <w:p w:rsidR="00FD62D9" w:rsidRDefault="00CC0E13">
            <w:pPr>
              <w:pStyle w:val="TableParagraph"/>
              <w:spacing w:line="219" w:lineRule="exact"/>
              <w:ind w:left="6"/>
              <w:rPr>
                <w:sz w:val="20"/>
              </w:rPr>
            </w:pPr>
            <w:r>
              <w:rPr>
                <w:sz w:val="20"/>
              </w:rPr>
              <w:t>resolution":</w:t>
            </w:r>
          </w:p>
        </w:tc>
        <w:tc>
          <w:tcPr>
            <w:tcW w:w="5337" w:type="dxa"/>
            <w:tcBorders>
              <w:left w:val="nil"/>
              <w:bottom w:val="nil"/>
            </w:tcBorders>
          </w:tcPr>
          <w:p w:rsidR="00FD62D9" w:rsidRDefault="00FD62D9">
            <w:pPr>
              <w:pStyle w:val="TableParagraph"/>
              <w:ind w:left="0"/>
              <w:rPr>
                <w:rFonts w:ascii="Times New Roman"/>
                <w:sz w:val="18"/>
              </w:rPr>
            </w:pPr>
          </w:p>
        </w:tc>
      </w:tr>
      <w:tr w:rsidR="00FD62D9">
        <w:trPr>
          <w:trHeight w:val="640"/>
        </w:trPr>
        <w:tc>
          <w:tcPr>
            <w:tcW w:w="4989" w:type="dxa"/>
            <w:tcBorders>
              <w:top w:val="nil"/>
              <w:right w:val="nil"/>
            </w:tcBorders>
          </w:tcPr>
          <w:p w:rsidR="00FD62D9" w:rsidRDefault="00FD62D9">
            <w:pPr>
              <w:pStyle w:val="TableParagraph"/>
              <w:ind w:left="0"/>
              <w:rPr>
                <w:rFonts w:ascii="Times New Roman"/>
                <w:sz w:val="18"/>
              </w:rPr>
            </w:pPr>
          </w:p>
        </w:tc>
        <w:tc>
          <w:tcPr>
            <w:tcW w:w="5337" w:type="dxa"/>
            <w:tcBorders>
              <w:top w:val="nil"/>
              <w:left w:val="nil"/>
            </w:tcBorders>
          </w:tcPr>
          <w:p w:rsidR="00FD62D9" w:rsidRDefault="00CC0E13">
            <w:pPr>
              <w:pStyle w:val="TableParagraph"/>
              <w:spacing w:line="202" w:lineRule="exact"/>
              <w:ind w:left="11"/>
              <w:rPr>
                <w:sz w:val="20"/>
              </w:rPr>
            </w:pPr>
            <w:r>
              <w:rPr>
                <w:sz w:val="20"/>
              </w:rPr>
              <w:t>600 x 600 dpi</w:t>
            </w:r>
          </w:p>
        </w:tc>
      </w:tr>
      <w:tr w:rsidR="00FD62D9">
        <w:trPr>
          <w:trHeight w:val="320"/>
        </w:trPr>
        <w:tc>
          <w:tcPr>
            <w:tcW w:w="4989" w:type="dxa"/>
            <w:tcBorders>
              <w:right w:val="nil"/>
            </w:tcBorders>
            <w:shd w:val="clear" w:color="auto" w:fill="D2EAEF"/>
          </w:tcPr>
          <w:p w:rsidR="00FD62D9" w:rsidRDefault="00CC0E13">
            <w:pPr>
              <w:pStyle w:val="TableParagraph"/>
              <w:spacing w:before="35"/>
              <w:ind w:left="6"/>
              <w:rPr>
                <w:sz w:val="20"/>
              </w:rPr>
            </w:pPr>
            <w:r>
              <w:rPr>
                <w:sz w:val="20"/>
              </w:rPr>
              <w:t>Sistemi i Operimit i suportuar "OS supported"</w:t>
            </w:r>
          </w:p>
        </w:tc>
        <w:tc>
          <w:tcPr>
            <w:tcW w:w="5337" w:type="dxa"/>
            <w:tcBorders>
              <w:left w:val="nil"/>
            </w:tcBorders>
            <w:shd w:val="clear" w:color="auto" w:fill="D2EAEF"/>
          </w:tcPr>
          <w:p w:rsidR="00FD62D9" w:rsidRDefault="00CC0E13">
            <w:pPr>
              <w:pStyle w:val="TableParagraph"/>
              <w:spacing w:before="35"/>
              <w:ind w:left="11"/>
              <w:rPr>
                <w:sz w:val="20"/>
              </w:rPr>
            </w:pPr>
            <w:r>
              <w:rPr>
                <w:sz w:val="20"/>
              </w:rPr>
              <w:t>Ëindoës 7 e lart (32 bit &amp; 64 bit)</w:t>
            </w:r>
          </w:p>
        </w:tc>
      </w:tr>
      <w:tr w:rsidR="00FD62D9">
        <w:trPr>
          <w:trHeight w:val="306"/>
        </w:trPr>
        <w:tc>
          <w:tcPr>
            <w:tcW w:w="4989" w:type="dxa"/>
            <w:tcBorders>
              <w:right w:val="nil"/>
            </w:tcBorders>
          </w:tcPr>
          <w:p w:rsidR="00FD62D9" w:rsidRDefault="00CC0E13">
            <w:pPr>
              <w:pStyle w:val="TableParagraph"/>
              <w:spacing w:before="31"/>
              <w:ind w:left="6"/>
              <w:rPr>
                <w:sz w:val="20"/>
              </w:rPr>
            </w:pPr>
            <w:r>
              <w:rPr>
                <w:sz w:val="20"/>
              </w:rPr>
              <w:t>“Toner”:</w:t>
            </w:r>
          </w:p>
        </w:tc>
        <w:tc>
          <w:tcPr>
            <w:tcW w:w="5337" w:type="dxa"/>
            <w:tcBorders>
              <w:left w:val="nil"/>
            </w:tcBorders>
          </w:tcPr>
          <w:p w:rsidR="00FD62D9" w:rsidRDefault="00CC0E13">
            <w:pPr>
              <w:pStyle w:val="TableParagraph"/>
              <w:spacing w:before="31"/>
              <w:ind w:left="11"/>
              <w:rPr>
                <w:sz w:val="20"/>
              </w:rPr>
            </w:pPr>
            <w:r>
              <w:rPr>
                <w:sz w:val="20"/>
              </w:rPr>
              <w:t>Shoqëruar me Starter Kit</w:t>
            </w:r>
          </w:p>
        </w:tc>
      </w:tr>
      <w:tr w:rsidR="00FD62D9">
        <w:trPr>
          <w:trHeight w:val="301"/>
        </w:trPr>
        <w:tc>
          <w:tcPr>
            <w:tcW w:w="10326" w:type="dxa"/>
            <w:gridSpan w:val="2"/>
            <w:shd w:val="clear" w:color="auto" w:fill="D2EAEF"/>
          </w:tcPr>
          <w:p w:rsidR="00FD62D9" w:rsidRDefault="00CC0E13">
            <w:pPr>
              <w:pStyle w:val="TableParagraph"/>
              <w:spacing w:before="28"/>
              <w:ind w:left="6"/>
              <w:rPr>
                <w:sz w:val="20"/>
              </w:rPr>
            </w:pPr>
            <w:r>
              <w:rPr>
                <w:sz w:val="20"/>
              </w:rPr>
              <w:t>KOMUNIKIMI &amp; MENAXHIMI</w:t>
            </w:r>
          </w:p>
        </w:tc>
      </w:tr>
      <w:tr w:rsidR="00FD62D9">
        <w:trPr>
          <w:trHeight w:val="305"/>
        </w:trPr>
        <w:tc>
          <w:tcPr>
            <w:tcW w:w="4989" w:type="dxa"/>
            <w:tcBorders>
              <w:right w:val="nil"/>
            </w:tcBorders>
          </w:tcPr>
          <w:p w:rsidR="00FD62D9" w:rsidRDefault="00CC0E13">
            <w:pPr>
              <w:pStyle w:val="TableParagraph"/>
              <w:spacing w:before="31"/>
              <w:ind w:left="6"/>
              <w:rPr>
                <w:sz w:val="20"/>
              </w:rPr>
            </w:pPr>
            <w:r>
              <w:rPr>
                <w:sz w:val="20"/>
              </w:rPr>
              <w:t>Porta e komunikimit “Interface”:</w:t>
            </w:r>
          </w:p>
        </w:tc>
        <w:tc>
          <w:tcPr>
            <w:tcW w:w="5337" w:type="dxa"/>
            <w:tcBorders>
              <w:left w:val="nil"/>
            </w:tcBorders>
          </w:tcPr>
          <w:p w:rsidR="00FD62D9" w:rsidRDefault="00CC0E13">
            <w:pPr>
              <w:pStyle w:val="TableParagraph"/>
              <w:spacing w:before="31"/>
              <w:ind w:left="11"/>
              <w:rPr>
                <w:sz w:val="20"/>
              </w:rPr>
            </w:pPr>
            <w:r>
              <w:rPr>
                <w:sz w:val="20"/>
              </w:rPr>
              <w:t>High Speed USB 2.0</w:t>
            </w:r>
          </w:p>
        </w:tc>
      </w:tr>
      <w:tr w:rsidR="00FD62D9">
        <w:trPr>
          <w:trHeight w:val="305"/>
        </w:trPr>
        <w:tc>
          <w:tcPr>
            <w:tcW w:w="4989" w:type="dxa"/>
            <w:tcBorders>
              <w:right w:val="nil"/>
            </w:tcBorders>
            <w:shd w:val="clear" w:color="auto" w:fill="D2EAEF"/>
          </w:tcPr>
          <w:p w:rsidR="00FD62D9" w:rsidRDefault="00CC0E13">
            <w:pPr>
              <w:pStyle w:val="TableParagraph"/>
              <w:spacing w:before="31"/>
              <w:ind w:left="6"/>
              <w:rPr>
                <w:sz w:val="20"/>
              </w:rPr>
            </w:pPr>
            <w:r>
              <w:rPr>
                <w:sz w:val="20"/>
              </w:rPr>
              <w:t>Portë komunikimi “Ethernet”:</w:t>
            </w:r>
          </w:p>
        </w:tc>
        <w:tc>
          <w:tcPr>
            <w:tcW w:w="5337" w:type="dxa"/>
            <w:tcBorders>
              <w:left w:val="nil"/>
            </w:tcBorders>
            <w:shd w:val="clear" w:color="auto" w:fill="D2EAEF"/>
          </w:tcPr>
          <w:p w:rsidR="00FD62D9" w:rsidRDefault="00CC0E13">
            <w:pPr>
              <w:pStyle w:val="TableParagraph"/>
              <w:spacing w:before="31"/>
              <w:ind w:left="11"/>
              <w:rPr>
                <w:sz w:val="20"/>
              </w:rPr>
            </w:pPr>
            <w:r>
              <w:rPr>
                <w:sz w:val="20"/>
              </w:rPr>
              <w:t>Nuk specifikohet</w:t>
            </w:r>
          </w:p>
        </w:tc>
      </w:tr>
      <w:tr w:rsidR="00FD62D9">
        <w:trPr>
          <w:trHeight w:val="306"/>
        </w:trPr>
        <w:tc>
          <w:tcPr>
            <w:tcW w:w="10326" w:type="dxa"/>
            <w:gridSpan w:val="2"/>
          </w:tcPr>
          <w:p w:rsidR="00FD62D9" w:rsidRDefault="00CC0E13">
            <w:pPr>
              <w:pStyle w:val="TableParagraph"/>
              <w:spacing w:before="31"/>
              <w:ind w:left="6"/>
              <w:rPr>
                <w:sz w:val="20"/>
              </w:rPr>
            </w:pPr>
            <w:r>
              <w:rPr>
                <w:sz w:val="20"/>
              </w:rPr>
              <w:t>AKSESORËT</w:t>
            </w:r>
          </w:p>
        </w:tc>
      </w:tr>
      <w:tr w:rsidR="00FD62D9">
        <w:trPr>
          <w:trHeight w:val="305"/>
        </w:trPr>
        <w:tc>
          <w:tcPr>
            <w:tcW w:w="4989" w:type="dxa"/>
            <w:tcBorders>
              <w:right w:val="nil"/>
            </w:tcBorders>
            <w:shd w:val="clear" w:color="auto" w:fill="D2EAEF"/>
          </w:tcPr>
          <w:p w:rsidR="00FD62D9" w:rsidRDefault="00CC0E13">
            <w:pPr>
              <w:pStyle w:val="TableParagraph"/>
              <w:spacing w:before="31"/>
              <w:ind w:left="6"/>
              <w:rPr>
                <w:sz w:val="20"/>
              </w:rPr>
            </w:pPr>
            <w:r>
              <w:rPr>
                <w:sz w:val="20"/>
              </w:rPr>
              <w:t>Kabëll “Poëer Cord”:</w:t>
            </w:r>
          </w:p>
        </w:tc>
        <w:tc>
          <w:tcPr>
            <w:tcW w:w="5337" w:type="dxa"/>
            <w:tcBorders>
              <w:left w:val="nil"/>
            </w:tcBorders>
            <w:shd w:val="clear" w:color="auto" w:fill="D2EAEF"/>
          </w:tcPr>
          <w:p w:rsidR="00FD62D9" w:rsidRDefault="00CC0E13">
            <w:pPr>
              <w:pStyle w:val="TableParagraph"/>
              <w:spacing w:before="31"/>
              <w:ind w:left="11"/>
              <w:rPr>
                <w:sz w:val="20"/>
              </w:rPr>
            </w:pPr>
            <w:r>
              <w:rPr>
                <w:sz w:val="20"/>
              </w:rPr>
              <w:t>European</w:t>
            </w:r>
          </w:p>
        </w:tc>
      </w:tr>
      <w:tr w:rsidR="00FD62D9">
        <w:trPr>
          <w:trHeight w:val="301"/>
        </w:trPr>
        <w:tc>
          <w:tcPr>
            <w:tcW w:w="4989" w:type="dxa"/>
            <w:tcBorders>
              <w:right w:val="nil"/>
            </w:tcBorders>
          </w:tcPr>
          <w:p w:rsidR="00FD62D9" w:rsidRDefault="00CC0E13">
            <w:pPr>
              <w:pStyle w:val="TableParagraph"/>
              <w:spacing w:before="26"/>
              <w:ind w:left="6"/>
              <w:rPr>
                <w:sz w:val="20"/>
              </w:rPr>
            </w:pPr>
            <w:r>
              <w:rPr>
                <w:sz w:val="20"/>
              </w:rPr>
              <w:t>Softëare/Drivers CD:</w:t>
            </w:r>
          </w:p>
        </w:tc>
        <w:tc>
          <w:tcPr>
            <w:tcW w:w="5337" w:type="dxa"/>
            <w:tcBorders>
              <w:left w:val="nil"/>
            </w:tcBorders>
          </w:tcPr>
          <w:p w:rsidR="00FD62D9" w:rsidRDefault="00CC0E13">
            <w:pPr>
              <w:pStyle w:val="TableParagraph"/>
              <w:spacing w:before="26"/>
              <w:ind w:left="11"/>
              <w:rPr>
                <w:sz w:val="20"/>
              </w:rPr>
            </w:pPr>
            <w:r>
              <w:rPr>
                <w:sz w:val="20"/>
              </w:rPr>
              <w:t>Po</w:t>
            </w:r>
          </w:p>
        </w:tc>
      </w:tr>
      <w:tr w:rsidR="00FD62D9">
        <w:trPr>
          <w:trHeight w:val="306"/>
        </w:trPr>
        <w:tc>
          <w:tcPr>
            <w:tcW w:w="4989" w:type="dxa"/>
            <w:tcBorders>
              <w:right w:val="nil"/>
            </w:tcBorders>
            <w:shd w:val="clear" w:color="auto" w:fill="D2EAEF"/>
          </w:tcPr>
          <w:p w:rsidR="00FD62D9" w:rsidRDefault="00CC0E13">
            <w:pPr>
              <w:pStyle w:val="TableParagraph"/>
              <w:spacing w:before="28"/>
              <w:ind w:left="6"/>
              <w:rPr>
                <w:sz w:val="20"/>
              </w:rPr>
            </w:pPr>
            <w:r>
              <w:rPr>
                <w:sz w:val="20"/>
              </w:rPr>
              <w:t>Kabëll USB:</w:t>
            </w:r>
          </w:p>
        </w:tc>
        <w:tc>
          <w:tcPr>
            <w:tcW w:w="5337" w:type="dxa"/>
            <w:tcBorders>
              <w:left w:val="nil"/>
            </w:tcBorders>
            <w:shd w:val="clear" w:color="auto" w:fill="D2EAEF"/>
          </w:tcPr>
          <w:p w:rsidR="00FD62D9" w:rsidRDefault="00CC0E13">
            <w:pPr>
              <w:pStyle w:val="TableParagraph"/>
              <w:spacing w:before="28"/>
              <w:ind w:left="11"/>
              <w:rPr>
                <w:sz w:val="20"/>
              </w:rPr>
            </w:pPr>
            <w:r>
              <w:rPr>
                <w:sz w:val="20"/>
              </w:rPr>
              <w:t>Po</w:t>
            </w:r>
          </w:p>
        </w:tc>
      </w:tr>
      <w:tr w:rsidR="00FD62D9">
        <w:trPr>
          <w:trHeight w:val="305"/>
        </w:trPr>
        <w:tc>
          <w:tcPr>
            <w:tcW w:w="10326" w:type="dxa"/>
            <w:gridSpan w:val="2"/>
          </w:tcPr>
          <w:p w:rsidR="00FD62D9" w:rsidRDefault="00CC0E13">
            <w:pPr>
              <w:pStyle w:val="TableParagraph"/>
              <w:spacing w:before="28"/>
              <w:ind w:left="6"/>
              <w:rPr>
                <w:sz w:val="20"/>
              </w:rPr>
            </w:pPr>
            <w:r>
              <w:rPr>
                <w:sz w:val="20"/>
              </w:rPr>
              <w:t>GARANCIA</w:t>
            </w:r>
          </w:p>
        </w:tc>
      </w:tr>
      <w:tr w:rsidR="00FD62D9">
        <w:trPr>
          <w:trHeight w:val="315"/>
        </w:trPr>
        <w:tc>
          <w:tcPr>
            <w:tcW w:w="4989" w:type="dxa"/>
            <w:tcBorders>
              <w:right w:val="nil"/>
            </w:tcBorders>
            <w:shd w:val="clear" w:color="auto" w:fill="D2EAEF"/>
          </w:tcPr>
          <w:p w:rsidR="00FD62D9" w:rsidRDefault="00CC0E13">
            <w:pPr>
              <w:pStyle w:val="TableParagraph"/>
              <w:spacing w:before="33"/>
              <w:ind w:left="6"/>
              <w:rPr>
                <w:sz w:val="20"/>
              </w:rPr>
            </w:pPr>
            <w:r>
              <w:rPr>
                <w:sz w:val="20"/>
              </w:rPr>
              <w:t>Periudha e mbulimit të garancisë “Ëarranty”:</w:t>
            </w:r>
          </w:p>
        </w:tc>
        <w:tc>
          <w:tcPr>
            <w:tcW w:w="5337" w:type="dxa"/>
            <w:tcBorders>
              <w:left w:val="nil"/>
            </w:tcBorders>
          </w:tcPr>
          <w:p w:rsidR="00FD62D9" w:rsidRDefault="00CC0E13">
            <w:pPr>
              <w:pStyle w:val="TableParagraph"/>
              <w:spacing w:before="33"/>
              <w:ind w:left="11"/>
              <w:rPr>
                <w:sz w:val="20"/>
              </w:rPr>
            </w:pPr>
            <w:r>
              <w:rPr>
                <w:sz w:val="20"/>
              </w:rPr>
              <w:t>1 vit</w:t>
            </w:r>
          </w:p>
        </w:tc>
      </w:tr>
    </w:tbl>
    <w:p w:rsidR="00FD62D9" w:rsidRDefault="00FD62D9">
      <w:pPr>
        <w:pStyle w:val="BodyText"/>
        <w:ind w:left="0"/>
      </w:pPr>
    </w:p>
    <w:p w:rsidR="00FD62D9" w:rsidRDefault="00FD62D9">
      <w:pPr>
        <w:pStyle w:val="BodyText"/>
        <w:ind w:left="0"/>
        <w:rPr>
          <w:sz w:val="15"/>
        </w:rPr>
      </w:pPr>
    </w:p>
    <w:p w:rsidR="00FD62D9" w:rsidRDefault="00CC0E13">
      <w:pPr>
        <w:pStyle w:val="ListParagraph"/>
        <w:numPr>
          <w:ilvl w:val="1"/>
          <w:numId w:val="43"/>
        </w:numPr>
        <w:tabs>
          <w:tab w:val="left" w:pos="1558"/>
        </w:tabs>
        <w:spacing w:before="59"/>
        <w:ind w:left="1557" w:hanging="298"/>
        <w:rPr>
          <w:rFonts w:ascii="Calibri" w:hAnsi="Calibri"/>
          <w:sz w:val="20"/>
        </w:rPr>
      </w:pPr>
      <w:r>
        <w:rPr>
          <w:rFonts w:ascii="Calibri" w:hAnsi="Calibri"/>
          <w:sz w:val="20"/>
        </w:rPr>
        <w:t>Hapësirat</w:t>
      </w:r>
      <w:r>
        <w:rPr>
          <w:rFonts w:ascii="Calibri" w:hAnsi="Calibri"/>
          <w:spacing w:val="2"/>
          <w:sz w:val="20"/>
        </w:rPr>
        <w:t xml:space="preserve"> </w:t>
      </w:r>
      <w:r>
        <w:rPr>
          <w:rFonts w:ascii="Calibri" w:hAnsi="Calibri"/>
          <w:sz w:val="20"/>
        </w:rPr>
        <w:t>shoqërore</w:t>
      </w:r>
    </w:p>
    <w:p w:rsidR="00FD62D9" w:rsidRDefault="00FD62D9">
      <w:pPr>
        <w:pStyle w:val="BodyText"/>
        <w:spacing w:before="1"/>
        <w:ind w:left="0"/>
      </w:pPr>
    </w:p>
    <w:p w:rsidR="00FD62D9" w:rsidRDefault="00CC0E13">
      <w:pPr>
        <w:pStyle w:val="ListParagraph"/>
        <w:numPr>
          <w:ilvl w:val="2"/>
          <w:numId w:val="43"/>
        </w:numPr>
        <w:tabs>
          <w:tab w:val="left" w:pos="1709"/>
        </w:tabs>
        <w:spacing w:line="243" w:lineRule="exact"/>
        <w:rPr>
          <w:rFonts w:ascii="Calibri"/>
          <w:sz w:val="20"/>
        </w:rPr>
      </w:pPr>
      <w:r>
        <w:rPr>
          <w:rFonts w:ascii="Calibri"/>
          <w:sz w:val="20"/>
        </w:rPr>
        <w:t>Biblioteka</w:t>
      </w:r>
    </w:p>
    <w:p w:rsidR="00FD62D9" w:rsidRDefault="00CC0E13">
      <w:pPr>
        <w:pStyle w:val="BodyText"/>
        <w:ind w:right="927"/>
      </w:pPr>
      <w:r>
        <w:t>Përdoruesit e bibliotekës janë si nxënësit ashtu edhe mësuesit prandaj në llogaritjen e hapësirave të bibliotekave duhet të merret kjo gjë parasysh.</w:t>
      </w:r>
    </w:p>
    <w:p w:rsidR="00FD62D9" w:rsidRDefault="00FD62D9">
      <w:pPr>
        <w:pStyle w:val="BodyText"/>
        <w:spacing w:before="11"/>
        <w:ind w:left="0"/>
        <w:rPr>
          <w:sz w:val="19"/>
        </w:rPr>
      </w:pPr>
    </w:p>
    <w:p w:rsidR="00FD62D9" w:rsidRDefault="00CC0E13">
      <w:pPr>
        <w:pStyle w:val="BodyText"/>
        <w:ind w:right="1006"/>
      </w:pPr>
      <w:r>
        <w:t>Për shkollat e mesme ambienti i bibliotekës duhet të llogaritet duke u nisur nga numri i nxënësve dhe nga sipërfaqja e nevojshme për çdo nxënës që duhet të jetë 0,15 m².Të mendohet pjesë të arkivimit të librave dhe vende leximi për nxënësit. Te mendohet qe salla e leximit e biblotekes te kete ndricim natyral sa me shume te jete e mundur. Cdo postacion leximi te jete i pajisur me priza.</w:t>
      </w:r>
    </w:p>
    <w:p w:rsidR="00FD62D9" w:rsidRDefault="00FD62D9">
      <w:pPr>
        <w:pStyle w:val="BodyText"/>
        <w:spacing w:before="1"/>
        <w:ind w:left="0"/>
      </w:pPr>
    </w:p>
    <w:p w:rsidR="00FD62D9" w:rsidRDefault="00CC0E13">
      <w:pPr>
        <w:pStyle w:val="BodyText"/>
        <w:ind w:right="8002"/>
      </w:pPr>
      <w:r>
        <w:t>Tavolinë bibliotekë (1000 mm) Forma katrore</w:t>
      </w:r>
    </w:p>
    <w:p w:rsidR="00FD62D9" w:rsidRDefault="00CC0E13">
      <w:pPr>
        <w:pStyle w:val="BodyText"/>
        <w:spacing w:before="2"/>
        <w:ind w:right="7478"/>
      </w:pPr>
      <w:r>
        <w:t>Përmasat: rreth 1000 x 1000 x 720 mm Suprina:</w:t>
      </w:r>
    </w:p>
    <w:p w:rsidR="00FD62D9" w:rsidRDefault="00CC0E13">
      <w:pPr>
        <w:pStyle w:val="BodyText"/>
        <w:ind w:right="7143"/>
      </w:pPr>
      <w:r>
        <w:t>Përmast rreth 1000 x 1000 x 25 mm Skeleti:</w:t>
      </w:r>
    </w:p>
    <w:p w:rsidR="00FD62D9" w:rsidRDefault="00CC0E13">
      <w:pPr>
        <w:pStyle w:val="BodyText"/>
        <w:spacing w:line="243" w:lineRule="exact"/>
      </w:pPr>
      <w:r>
        <w:t>Përmasat rreth 1000 x 1000 x 690 mm</w:t>
      </w:r>
    </w:p>
    <w:p w:rsidR="00FD62D9" w:rsidRDefault="00CC0E13">
      <w:pPr>
        <w:pStyle w:val="BodyText"/>
        <w:ind w:right="3559"/>
      </w:pPr>
      <w:r>
        <w:t>Në formë tubi – veshur me material plastik ose i kromuar me 4 bazamente rrëshqitëse prej plastike që rregullojnë lartësinë dhe kornizë në formë tubi e derdhur (e pandërprerë).</w:t>
      </w:r>
    </w:p>
    <w:p w:rsidR="00FD62D9" w:rsidRDefault="00FD62D9">
      <w:pPr>
        <w:pStyle w:val="BodyText"/>
        <w:spacing w:before="2"/>
        <w:ind w:left="0"/>
        <w:rPr>
          <w:sz w:val="15"/>
        </w:rPr>
      </w:pPr>
    </w:p>
    <w:p w:rsidR="00FD62D9" w:rsidRDefault="00FD62D9">
      <w:pPr>
        <w:rPr>
          <w:sz w:val="15"/>
        </w:rPr>
        <w:sectPr w:rsidR="00FD62D9">
          <w:pgSz w:w="12240" w:h="15840"/>
          <w:pgMar w:top="1140" w:right="480" w:bottom="440" w:left="0" w:header="468" w:footer="245" w:gutter="0"/>
          <w:cols w:space="720"/>
        </w:sectPr>
      </w:pPr>
    </w:p>
    <w:p w:rsidR="00FD62D9" w:rsidRDefault="00CC0E13">
      <w:pPr>
        <w:pStyle w:val="BodyText"/>
        <w:spacing w:before="59"/>
      </w:pPr>
      <w:r>
        <w:rPr>
          <w:noProof/>
          <w:lang w:bidi="ar-SA"/>
        </w:rPr>
        <w:drawing>
          <wp:anchor distT="0" distB="0" distL="0" distR="0" simplePos="0" relativeHeight="251763712" behindDoc="0" locked="0" layoutInCell="1" allowOverlap="1">
            <wp:simplePos x="0" y="0"/>
            <wp:positionH relativeFrom="page">
              <wp:posOffset>733659</wp:posOffset>
            </wp:positionH>
            <wp:positionV relativeFrom="page">
              <wp:posOffset>8336549</wp:posOffset>
            </wp:positionV>
            <wp:extent cx="1732659" cy="1720705"/>
            <wp:effectExtent l="0" t="0" r="0" b="0"/>
            <wp:wrapNone/>
            <wp:docPr id="19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jpeg"/>
                    <pic:cNvPicPr/>
                  </pic:nvPicPr>
                  <pic:blipFill>
                    <a:blip r:embed="rId46" cstate="print"/>
                    <a:stretch>
                      <a:fillRect/>
                    </a:stretch>
                  </pic:blipFill>
                  <pic:spPr>
                    <a:xfrm>
                      <a:off x="0" y="0"/>
                      <a:ext cx="1732659" cy="1720705"/>
                    </a:xfrm>
                    <a:prstGeom prst="rect">
                      <a:avLst/>
                    </a:prstGeom>
                  </pic:spPr>
                </pic:pic>
              </a:graphicData>
            </a:graphic>
          </wp:anchor>
        </w:drawing>
      </w:r>
      <w:r>
        <w:t>Dollap për</w:t>
      </w:r>
      <w:r>
        <w:rPr>
          <w:spacing w:val="-19"/>
        </w:rPr>
        <w:t xml:space="preserve"> </w:t>
      </w:r>
      <w:r>
        <w:t>kartelat</w:t>
      </w:r>
    </w:p>
    <w:p w:rsidR="00FD62D9" w:rsidRDefault="00CC0E13">
      <w:pPr>
        <w:pStyle w:val="BodyText"/>
        <w:spacing w:before="11"/>
        <w:ind w:left="0"/>
        <w:rPr>
          <w:sz w:val="24"/>
        </w:rPr>
      </w:pPr>
      <w:r>
        <w:br w:type="column"/>
      </w:r>
    </w:p>
    <w:p w:rsidR="00FD62D9" w:rsidRDefault="00CC0E13">
      <w:pPr>
        <w:pStyle w:val="BodyText"/>
        <w:ind w:right="4166"/>
      </w:pPr>
      <w:r>
        <w:t>Përmasat rreth 940 x 500 x 900 mm Korpusi (trupi)</w:t>
      </w:r>
    </w:p>
    <w:p w:rsidR="00FD62D9" w:rsidRDefault="00CC0E13">
      <w:pPr>
        <w:pStyle w:val="BodyText"/>
        <w:ind w:right="926"/>
      </w:pPr>
      <w:r>
        <w:t>Një ndarje vertikale në mes me material melamine ose ekuivalente me të, të fiksuar lartë e poshtë me anë të vidave.</w:t>
      </w:r>
    </w:p>
    <w:p w:rsidR="00FD62D9" w:rsidRDefault="00FD62D9">
      <w:pPr>
        <w:sectPr w:rsidR="00FD62D9">
          <w:type w:val="continuous"/>
          <w:pgSz w:w="12240" w:h="15840"/>
          <w:pgMar w:top="1300" w:right="480" w:bottom="440" w:left="0" w:header="720" w:footer="720" w:gutter="0"/>
          <w:cols w:num="2" w:space="720" w:equalWidth="0">
            <w:col w:w="2776" w:space="62"/>
            <w:col w:w="8922"/>
          </w:cols>
        </w:sectPr>
      </w:pPr>
    </w:p>
    <w:p w:rsidR="00FD62D9" w:rsidRDefault="00FD62D9">
      <w:pPr>
        <w:pStyle w:val="BodyText"/>
        <w:spacing w:before="4"/>
        <w:ind w:left="0"/>
        <w:rPr>
          <w:sz w:val="15"/>
        </w:rPr>
      </w:pPr>
    </w:p>
    <w:p w:rsidR="00FD62D9" w:rsidRDefault="00CC0E13">
      <w:pPr>
        <w:pStyle w:val="BodyText"/>
        <w:spacing w:before="59"/>
        <w:ind w:right="1155"/>
      </w:pPr>
      <w:r>
        <w:t>Në çdo nëndarje vertikale janë tre rafte, po me material melamine, të cilët bëjnë të mundur vendosjen e sirtarëve. 16 sirtarë për rreth 15.000 kartela të cilët mund të hiqen lehtësisht.</w:t>
      </w:r>
    </w:p>
    <w:p w:rsidR="00FD62D9" w:rsidRDefault="00CC0E13">
      <w:pPr>
        <w:pStyle w:val="BodyText"/>
        <w:ind w:right="4290"/>
      </w:pPr>
      <w:r>
        <w:t>Materiali i sirtarëve prej druri, me vend për tu kapur e tërhequr lehtësisht. Përmasat e sirtarëve: 210 x 210 x 480 mm</w:t>
      </w:r>
    </w:p>
    <w:p w:rsidR="00FD62D9" w:rsidRDefault="00FD62D9">
      <w:pPr>
        <w:pStyle w:val="BodyText"/>
        <w:spacing w:before="1"/>
        <w:ind w:left="0"/>
        <w:rPr>
          <w:sz w:val="15"/>
        </w:rPr>
      </w:pPr>
    </w:p>
    <w:p w:rsidR="00FD62D9" w:rsidRDefault="00FD62D9">
      <w:pPr>
        <w:rPr>
          <w:sz w:val="15"/>
        </w:rPr>
        <w:sectPr w:rsidR="00FD62D9">
          <w:pgSz w:w="12240" w:h="15840"/>
          <w:pgMar w:top="1140" w:right="480" w:bottom="440" w:left="0" w:header="468" w:footer="245" w:gutter="0"/>
          <w:cols w:space="720"/>
        </w:sectPr>
      </w:pPr>
    </w:p>
    <w:p w:rsidR="00FD62D9" w:rsidRDefault="00CC0E13">
      <w:pPr>
        <w:pStyle w:val="BodyText"/>
        <w:spacing w:before="59"/>
      </w:pPr>
      <w:r>
        <w:t>Raft librash (thellësia 30 cm)</w:t>
      </w:r>
    </w:p>
    <w:p w:rsidR="00FD62D9" w:rsidRDefault="00CC0E13">
      <w:pPr>
        <w:pStyle w:val="BodyText"/>
        <w:spacing w:before="11"/>
        <w:ind w:left="0"/>
        <w:rPr>
          <w:sz w:val="24"/>
        </w:rPr>
      </w:pPr>
      <w:r>
        <w:br w:type="column"/>
      </w:r>
    </w:p>
    <w:p w:rsidR="00FD62D9" w:rsidRDefault="00CC0E13">
      <w:pPr>
        <w:pStyle w:val="BodyText"/>
        <w:ind w:left="566"/>
      </w:pPr>
      <w:r>
        <w:t>Përmasat: rreth 900 x 320 x 2080 mm</w:t>
      </w:r>
    </w:p>
    <w:p w:rsidR="00FD62D9" w:rsidRDefault="00CC0E13">
      <w:pPr>
        <w:pStyle w:val="BodyText"/>
        <w:ind w:left="566" w:right="2311"/>
      </w:pPr>
      <w:r>
        <w:t>5 dërrasa ndarëse raftesh të lëvizëshme Sipas planskicës shoqëruese</w:t>
      </w:r>
    </w:p>
    <w:p w:rsidR="00FD62D9" w:rsidRDefault="00CC0E13">
      <w:pPr>
        <w:pStyle w:val="BodyText"/>
        <w:ind w:left="566" w:right="895"/>
      </w:pPr>
      <w:r>
        <w:t>Kokat (pjesët kryesore) janë realizuar duke pasur parasysh lidhjen e mundshme në</w:t>
      </w:r>
    </w:p>
    <w:p w:rsidR="00FD62D9" w:rsidRDefault="00CC0E13">
      <w:pPr>
        <w:pStyle w:val="BodyText"/>
        <w:spacing w:before="1"/>
        <w:ind w:left="566"/>
      </w:pPr>
      <w:r>
        <w:t>seri sipas hapësirës.</w:t>
      </w:r>
    </w:p>
    <w:p w:rsidR="00FD62D9" w:rsidRDefault="00CC0E13">
      <w:pPr>
        <w:pStyle w:val="BodyText"/>
        <w:ind w:left="566" w:right="1201"/>
      </w:pPr>
      <w:r>
        <w:t>Konstrukt me korniza që përbëhet nga pjesët kryesore që ndodhen anash dhe një</w:t>
      </w:r>
    </w:p>
    <w:p w:rsidR="00FD62D9" w:rsidRDefault="00CC0E13">
      <w:pPr>
        <w:pStyle w:val="BodyText"/>
        <w:ind w:left="566" w:right="1406"/>
      </w:pPr>
      <w:r>
        <w:t>bazament sirtari që ndodhet sipër dhe që është lidhur e fiksuar në lartësinë e xokolaturës.</w:t>
      </w:r>
    </w:p>
    <w:p w:rsidR="00FD62D9" w:rsidRDefault="00CC0E13">
      <w:pPr>
        <w:pStyle w:val="BodyText"/>
        <w:spacing w:line="244" w:lineRule="exact"/>
        <w:ind w:left="566"/>
      </w:pPr>
      <w:r>
        <w:t>Suprina dërrasë druri e veshur me rimeso.</w:t>
      </w:r>
    </w:p>
    <w:p w:rsidR="00FD62D9" w:rsidRDefault="00CC0E13">
      <w:pPr>
        <w:pStyle w:val="BodyText"/>
        <w:ind w:left="566" w:right="895"/>
      </w:pPr>
      <w:r>
        <w:t>4 bazamante të rrëshqitëshme prej plastike të lëvizshme për të rregulluar lartësinë.</w:t>
      </w:r>
    </w:p>
    <w:p w:rsidR="00FD62D9" w:rsidRDefault="00FD62D9">
      <w:pPr>
        <w:sectPr w:rsidR="00FD62D9">
          <w:type w:val="continuous"/>
          <w:pgSz w:w="12240" w:h="15840"/>
          <w:pgMar w:top="1300" w:right="480" w:bottom="440" w:left="0" w:header="720" w:footer="720" w:gutter="0"/>
          <w:cols w:num="2" w:space="720" w:equalWidth="0">
            <w:col w:w="5206" w:space="40"/>
            <w:col w:w="6514"/>
          </w:cols>
        </w:sectPr>
      </w:pPr>
    </w:p>
    <w:p w:rsidR="00FD62D9" w:rsidRDefault="00FD62D9">
      <w:pPr>
        <w:pStyle w:val="BodyText"/>
        <w:spacing w:before="1"/>
        <w:ind w:left="0"/>
        <w:rPr>
          <w:sz w:val="15"/>
        </w:rPr>
      </w:pPr>
    </w:p>
    <w:p w:rsidR="00FD62D9" w:rsidRDefault="00CC0E13">
      <w:pPr>
        <w:pStyle w:val="BodyText"/>
        <w:spacing w:before="60"/>
        <w:ind w:left="5811" w:right="3599"/>
      </w:pPr>
      <w:r>
        <w:rPr>
          <w:noProof/>
          <w:lang w:bidi="ar-SA"/>
        </w:rPr>
        <w:drawing>
          <wp:anchor distT="0" distB="0" distL="0" distR="0" simplePos="0" relativeHeight="251764736" behindDoc="0" locked="0" layoutInCell="1" allowOverlap="1">
            <wp:simplePos x="0" y="0"/>
            <wp:positionH relativeFrom="page">
              <wp:posOffset>1012314</wp:posOffset>
            </wp:positionH>
            <wp:positionV relativeFrom="paragraph">
              <wp:posOffset>-1859192</wp:posOffset>
            </wp:positionV>
            <wp:extent cx="2292950" cy="2140727"/>
            <wp:effectExtent l="0" t="0" r="0" b="0"/>
            <wp:wrapNone/>
            <wp:docPr id="19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9.png"/>
                    <pic:cNvPicPr/>
                  </pic:nvPicPr>
                  <pic:blipFill>
                    <a:blip r:embed="rId47" cstate="print"/>
                    <a:stretch>
                      <a:fillRect/>
                    </a:stretch>
                  </pic:blipFill>
                  <pic:spPr>
                    <a:xfrm>
                      <a:off x="0" y="0"/>
                      <a:ext cx="2292950" cy="2140727"/>
                    </a:xfrm>
                    <a:prstGeom prst="rect">
                      <a:avLst/>
                    </a:prstGeom>
                  </pic:spPr>
                </pic:pic>
              </a:graphicData>
            </a:graphic>
          </wp:anchor>
        </w:drawing>
      </w:r>
      <w:r>
        <w:t>Raft për gazetat dhe revistat Sipas planskicës shoqëruese</w:t>
      </w:r>
    </w:p>
    <w:p w:rsidR="00FD62D9" w:rsidRDefault="00CC0E13">
      <w:pPr>
        <w:pStyle w:val="BodyText"/>
        <w:spacing w:before="1"/>
        <w:ind w:right="2824" w:firstLine="4551"/>
      </w:pPr>
      <w:r>
        <w:t>Përmasat rreth 1160 x 370 x 1920 mm Kokat e raftit janë realizuar duke pasur parasysh lidhjen e mundshme në seri sipas hapësirës.</w:t>
      </w:r>
    </w:p>
    <w:p w:rsidR="00FD62D9" w:rsidRDefault="00CC0E13">
      <w:pPr>
        <w:pStyle w:val="BodyText"/>
        <w:ind w:right="927"/>
      </w:pPr>
      <w:r>
        <w:t>Konstrukte kornizash që përbëhet nga pjesë kryesore vendosur anash dhe një bazament sirtari të vendosur përpara dhe të lidhur e fiksuar në lartësinë e xokolaturës.</w:t>
      </w:r>
    </w:p>
    <w:p w:rsidR="00FD62D9" w:rsidRDefault="00CC0E13">
      <w:pPr>
        <w:pStyle w:val="ListParagraph"/>
        <w:numPr>
          <w:ilvl w:val="0"/>
          <w:numId w:val="1"/>
        </w:numPr>
        <w:tabs>
          <w:tab w:val="left" w:pos="1407"/>
        </w:tabs>
        <w:ind w:right="7412" w:firstLine="0"/>
        <w:rPr>
          <w:rFonts w:ascii="Calibri" w:hAnsi="Calibri"/>
          <w:sz w:val="20"/>
        </w:rPr>
      </w:pPr>
      <w:r>
        <w:rPr>
          <w:rFonts w:ascii="Calibri" w:hAnsi="Calibri"/>
          <w:sz w:val="20"/>
        </w:rPr>
        <w:t>pllakë e plotë që ndodhet nga</w:t>
      </w:r>
      <w:r>
        <w:rPr>
          <w:rFonts w:ascii="Calibri" w:hAnsi="Calibri"/>
          <w:spacing w:val="-12"/>
          <w:sz w:val="20"/>
        </w:rPr>
        <w:t xml:space="preserve"> </w:t>
      </w:r>
      <w:r>
        <w:rPr>
          <w:rFonts w:ascii="Calibri" w:hAnsi="Calibri"/>
          <w:sz w:val="20"/>
        </w:rPr>
        <w:t>prapa Pjesë e hapur me 20</w:t>
      </w:r>
      <w:r>
        <w:rPr>
          <w:rFonts w:ascii="Calibri" w:hAnsi="Calibri"/>
          <w:spacing w:val="-5"/>
          <w:sz w:val="20"/>
        </w:rPr>
        <w:t xml:space="preserve"> </w:t>
      </w:r>
      <w:r>
        <w:rPr>
          <w:rFonts w:ascii="Calibri" w:hAnsi="Calibri"/>
          <w:sz w:val="20"/>
        </w:rPr>
        <w:t>njësi</w:t>
      </w:r>
    </w:p>
    <w:p w:rsidR="00FD62D9" w:rsidRDefault="00CC0E13">
      <w:pPr>
        <w:pStyle w:val="BodyText"/>
        <w:ind w:right="1155"/>
      </w:pPr>
      <w:r>
        <w:t>Për çdo njësi nga 1 dërrasë ndarëse raftesh e lëvizshme që rrëshqet sipas një shine me tapë që shërben për ta ndaluar e tipit PVC dhe listele kapëse PVC 35 mm e vendosur përpara.</w:t>
      </w:r>
    </w:p>
    <w:p w:rsidR="00FD62D9" w:rsidRDefault="00FD62D9">
      <w:pPr>
        <w:pStyle w:val="BodyText"/>
        <w:spacing w:before="11"/>
        <w:ind w:left="0"/>
        <w:rPr>
          <w:sz w:val="19"/>
        </w:rPr>
      </w:pPr>
    </w:p>
    <w:p w:rsidR="00FD62D9" w:rsidRDefault="00CC0E13">
      <w:pPr>
        <w:pStyle w:val="ListParagraph"/>
        <w:numPr>
          <w:ilvl w:val="2"/>
          <w:numId w:val="43"/>
        </w:numPr>
        <w:tabs>
          <w:tab w:val="left" w:pos="1709"/>
        </w:tabs>
        <w:rPr>
          <w:rFonts w:ascii="Calibri" w:hAnsi="Calibri"/>
          <w:sz w:val="20"/>
        </w:rPr>
      </w:pPr>
      <w:r>
        <w:rPr>
          <w:rFonts w:ascii="Calibri" w:hAnsi="Calibri"/>
          <w:sz w:val="20"/>
        </w:rPr>
        <w:t>Hapësira për shumë</w:t>
      </w:r>
      <w:r>
        <w:rPr>
          <w:rFonts w:ascii="Calibri" w:hAnsi="Calibri"/>
          <w:spacing w:val="-2"/>
          <w:sz w:val="20"/>
        </w:rPr>
        <w:t xml:space="preserve"> </w:t>
      </w:r>
      <w:r>
        <w:rPr>
          <w:rFonts w:ascii="Calibri" w:hAnsi="Calibri"/>
          <w:sz w:val="20"/>
        </w:rPr>
        <w:t>qëllime</w:t>
      </w:r>
    </w:p>
    <w:p w:rsidR="00FD62D9" w:rsidRDefault="00CC0E13">
      <w:pPr>
        <w:pStyle w:val="BodyText"/>
        <w:spacing w:before="1"/>
        <w:ind w:right="990"/>
      </w:pPr>
      <w:r>
        <w:t>Në hapësirat për shumë qëllime bëjnë pjesë ambientet, të cilat mund të përdoren për disa qëllime si p.sh salla mbledhjesh nxënës-mësues, sallë takimesh për mësues-prindër, për të zhvilluar simpoziume, për të shfaqur materiale të ndryshme filmike etj. Kjo salle te jete e projektuar ne formen e nje auditori dhe te kete kapacitet ules per te pakten 100 veta. Te mendohet nje pjese ku sherben si skene apo per leksione te vecanta duke i mundesuar shkolles te zhvilloje aktivitete me te gjera. Salla te kete sistem audio dhe dhome teknike per te komanduar ndricimin, audion, projektor etj. Te mendohet qe salla te jete akustikisht funksionale. Kjo hapesire te kete dy hyrje, nje e drejteperdrejt nga korridoret e shkolles dhe nje e lidhur ne menyre te drejtperdrejt me hapesiren publike te shkolles, qe te jete fleksibel mjaftueshem duke funksionuar edhe si e vecante jashte orareve te shkolles. Lartesia minimale e saj te jete sa dy kate klasave, pra minimumi 5.6 m dysheme –tavan.</w:t>
      </w:r>
    </w:p>
    <w:p w:rsidR="00FD62D9" w:rsidRDefault="00FD62D9">
      <w:pPr>
        <w:pStyle w:val="BodyText"/>
        <w:spacing w:before="11"/>
        <w:ind w:left="0"/>
        <w:rPr>
          <w:sz w:val="19"/>
        </w:rPr>
      </w:pPr>
    </w:p>
    <w:p w:rsidR="00FD62D9" w:rsidRDefault="00CC0E13">
      <w:pPr>
        <w:pStyle w:val="BodyText"/>
        <w:spacing w:before="1"/>
      </w:pPr>
      <w:r>
        <w:t>Pajisjet per nje salle te tille multifunksionale:</w:t>
      </w:r>
    </w:p>
    <w:p w:rsidR="00FD62D9" w:rsidRDefault="00CC0E13">
      <w:pPr>
        <w:pStyle w:val="BodyText"/>
      </w:pPr>
      <w:r>
        <w:t>Projektor overhead</w:t>
      </w:r>
    </w:p>
    <w:p w:rsidR="00FD62D9" w:rsidRDefault="00CC0E13">
      <w:pPr>
        <w:pStyle w:val="BodyText"/>
        <w:spacing w:before="1"/>
        <w:ind w:right="6661"/>
      </w:pPr>
      <w:r>
        <w:t>Overhead projektor modeli bazë MENTOR 250 Të dhënat teknike</w:t>
      </w:r>
    </w:p>
    <w:p w:rsidR="00FD62D9" w:rsidRDefault="00CC0E13">
      <w:pPr>
        <w:pStyle w:val="BodyText"/>
        <w:ind w:right="6536"/>
      </w:pPr>
      <w:r>
        <w:t>Projektor overhead për përdorim të përditshëm Me llampë halogjene: 2x 24 V/250 Ë</w:t>
      </w:r>
    </w:p>
    <w:p w:rsidR="00FD62D9" w:rsidRDefault="00CC0E13">
      <w:pPr>
        <w:pStyle w:val="BodyText"/>
        <w:spacing w:before="1"/>
        <w:ind w:right="7618"/>
      </w:pPr>
      <w:r>
        <w:t>Objektiv me 3 lente me f = 315 mm Karkasë robuste</w:t>
      </w:r>
    </w:p>
    <w:p w:rsidR="00FD62D9" w:rsidRDefault="00CC0E13">
      <w:pPr>
        <w:pStyle w:val="BodyText"/>
        <w:spacing w:line="243" w:lineRule="exact"/>
      </w:pPr>
      <w:r>
        <w:t>Përdorim i thjeshtë</w:t>
      </w:r>
    </w:p>
    <w:p w:rsidR="00FD62D9" w:rsidRDefault="00CC0E13">
      <w:pPr>
        <w:pStyle w:val="BodyText"/>
        <w:ind w:right="4290"/>
      </w:pPr>
      <w:r>
        <w:t>Inklusiv ndërruesin e shpejtë të llampës, lente jo të gërvishtme të markës Fresnel, Ventilator, Siguresë termike , 5 m kabëll rrjeti.</w:t>
      </w:r>
    </w:p>
    <w:p w:rsidR="00FD62D9" w:rsidRDefault="00FD62D9">
      <w:pPr>
        <w:sectPr w:rsidR="00FD62D9">
          <w:type w:val="continuous"/>
          <w:pgSz w:w="12240" w:h="15840"/>
          <w:pgMar w:top="1300" w:right="480" w:bottom="440" w:left="0" w:header="720" w:footer="720" w:gutter="0"/>
          <w:cols w:space="720"/>
        </w:sectPr>
      </w:pPr>
    </w:p>
    <w:p w:rsidR="00FD62D9" w:rsidRDefault="00FD62D9">
      <w:pPr>
        <w:pStyle w:val="BodyText"/>
        <w:spacing w:before="4"/>
        <w:ind w:left="0"/>
        <w:rPr>
          <w:sz w:val="15"/>
        </w:rPr>
      </w:pPr>
    </w:p>
    <w:p w:rsidR="00FD62D9" w:rsidRDefault="00CC0E13">
      <w:pPr>
        <w:pStyle w:val="BodyText"/>
        <w:spacing w:before="59"/>
        <w:jc w:val="both"/>
      </w:pPr>
      <w:r>
        <w:t>Pesha: 13 kg</w:t>
      </w:r>
    </w:p>
    <w:p w:rsidR="00FD62D9" w:rsidRDefault="00CC0E13">
      <w:pPr>
        <w:pStyle w:val="BodyText"/>
        <w:spacing w:before="1"/>
        <w:ind w:right="7755"/>
        <w:jc w:val="both"/>
      </w:pPr>
      <w:r>
        <w:t>Përmasat: L 34 x B 36,5 x H 70 cm Sipërfaqja e punës 285 x 285 mm Qartësia: rreth 2.200 ANSI-Lumen</w:t>
      </w:r>
    </w:p>
    <w:p w:rsidR="00FD62D9" w:rsidRDefault="00CC0E13">
      <w:pPr>
        <w:pStyle w:val="BodyText"/>
        <w:ind w:right="3974"/>
      </w:pPr>
      <w:r>
        <w:t>Në figurën e mëposhtme paraqitet një projektor me dia film i markës MENTOR 250, rekomandohet përdorimi I tyre ose I një marke të ngjashme që plotëson të njëjtat kushte</w:t>
      </w:r>
    </w:p>
    <w:p w:rsidR="00FD62D9" w:rsidRDefault="00FD62D9">
      <w:pPr>
        <w:pStyle w:val="BodyText"/>
        <w:ind w:left="0"/>
      </w:pPr>
    </w:p>
    <w:p w:rsidR="00FD62D9" w:rsidRDefault="00CC0E13">
      <w:pPr>
        <w:pStyle w:val="BodyText"/>
        <w:spacing w:line="243" w:lineRule="exact"/>
        <w:jc w:val="both"/>
      </w:pPr>
      <w:r>
        <w:t>Projektor me dia film</w:t>
      </w:r>
    </w:p>
    <w:p w:rsidR="00FD62D9" w:rsidRDefault="00CC0E13">
      <w:pPr>
        <w:pStyle w:val="BodyText"/>
        <w:ind w:right="4214"/>
        <w:jc w:val="both"/>
      </w:pPr>
      <w:r>
        <w:t>Më poshtë paraqiten dy tipe të ndryshëm të projektorëve me dia film, një i ri me pult komandimi në distancë dhe tjetri me komandim me pult të lidhur</w:t>
      </w:r>
      <w:r>
        <w:rPr>
          <w:spacing w:val="-27"/>
        </w:rPr>
        <w:t xml:space="preserve"> </w:t>
      </w:r>
      <w:r>
        <w:t>me kabëll.</w:t>
      </w:r>
    </w:p>
    <w:p w:rsidR="00FD62D9" w:rsidRDefault="00CC0E13">
      <w:pPr>
        <w:pStyle w:val="BodyText"/>
        <w:spacing w:before="1"/>
        <w:ind w:right="7691"/>
        <w:jc w:val="both"/>
      </w:pPr>
      <w:r>
        <w:t>Të dhënat teknike të tipit OPLITE 7 1 x Projektor</w:t>
      </w:r>
    </w:p>
    <w:p w:rsidR="00FD62D9" w:rsidRDefault="00CC0E13">
      <w:pPr>
        <w:pStyle w:val="BodyText"/>
        <w:ind w:right="991"/>
      </w:pPr>
      <w:r>
        <w:t>SHËRBIMET ARKITEKTURALE / INXHINIERIKE PËR PËRPUNIMIN E SPECIFIKIMEVE TË MATERIALEVE TË NDËRTIMIT DHE SPECIFIKIMET E PAJISJEVE DHE</w:t>
      </w:r>
    </w:p>
    <w:p w:rsidR="00FD62D9" w:rsidRDefault="00CC0E13">
      <w:pPr>
        <w:pStyle w:val="BodyText"/>
        <w:spacing w:line="244" w:lineRule="exact"/>
      </w:pPr>
      <w:r>
        <w:t>MOBILJEVE TË SHKOLLAVE</w:t>
      </w:r>
    </w:p>
    <w:p w:rsidR="00FD62D9" w:rsidRDefault="00CC0E13">
      <w:pPr>
        <w:pStyle w:val="BodyText"/>
      </w:pPr>
      <w:r>
        <w:t>MINISTRIA E ARSIMIT DHE E SHKENCES SPECIFIKIMET E MOBILJEVE DHE PAJISJEVE LABORATORIKE Faqe -66-</w:t>
      </w:r>
    </w:p>
    <w:p w:rsidR="00FD62D9" w:rsidRDefault="00CC0E13">
      <w:pPr>
        <w:pStyle w:val="ListParagraph"/>
        <w:numPr>
          <w:ilvl w:val="0"/>
          <w:numId w:val="1"/>
        </w:numPr>
        <w:tabs>
          <w:tab w:val="left" w:pos="1407"/>
        </w:tabs>
        <w:ind w:left="1406"/>
        <w:rPr>
          <w:rFonts w:ascii="Calibri" w:hAnsi="Calibri"/>
          <w:sz w:val="20"/>
        </w:rPr>
      </w:pPr>
      <w:r>
        <w:rPr>
          <w:rFonts w:ascii="Calibri" w:hAnsi="Calibri"/>
          <w:sz w:val="20"/>
        </w:rPr>
        <w:t>x Lampa 400Ë - 36V</w:t>
      </w:r>
    </w:p>
    <w:p w:rsidR="00FD62D9" w:rsidRDefault="00CC0E13">
      <w:pPr>
        <w:pStyle w:val="BodyText"/>
        <w:spacing w:before="1"/>
        <w:ind w:right="7782"/>
      </w:pPr>
      <w:r>
        <w:t>1 x Çantë për transportimin e saj 1 x 3280 Magazin për dia film</w:t>
      </w:r>
    </w:p>
    <w:p w:rsidR="00FD62D9" w:rsidRDefault="00CC0E13">
      <w:pPr>
        <w:pStyle w:val="BodyText"/>
        <w:ind w:right="7071"/>
      </w:pPr>
      <w:r>
        <w:t>1 x Objektiv zmadhues 70-120 mm (1:2,8) 1 x kabël për komandim në distancë</w:t>
      </w:r>
    </w:p>
    <w:p w:rsidR="00FD62D9" w:rsidRDefault="00CC0E13">
      <w:pPr>
        <w:pStyle w:val="ListParagraph"/>
        <w:numPr>
          <w:ilvl w:val="0"/>
          <w:numId w:val="40"/>
        </w:numPr>
        <w:tabs>
          <w:tab w:val="left" w:pos="1407"/>
        </w:tabs>
        <w:spacing w:line="243" w:lineRule="exact"/>
        <w:rPr>
          <w:rFonts w:ascii="Calibri" w:hAnsi="Calibri"/>
          <w:sz w:val="20"/>
        </w:rPr>
      </w:pPr>
      <w:r>
        <w:rPr>
          <w:rFonts w:ascii="Calibri" w:hAnsi="Calibri"/>
          <w:sz w:val="20"/>
        </w:rPr>
        <w:t>x Pult komandimi me 6 funsione të tipit IFR</w:t>
      </w:r>
      <w:r>
        <w:rPr>
          <w:rFonts w:ascii="Calibri" w:hAnsi="Calibri"/>
          <w:spacing w:val="-3"/>
          <w:sz w:val="20"/>
        </w:rPr>
        <w:t xml:space="preserve"> </w:t>
      </w:r>
      <w:r>
        <w:rPr>
          <w:rFonts w:ascii="Calibri" w:hAnsi="Calibri"/>
          <w:sz w:val="20"/>
        </w:rPr>
        <w:t>8</w:t>
      </w:r>
    </w:p>
    <w:p w:rsidR="00FD62D9" w:rsidRDefault="00CC0E13">
      <w:pPr>
        <w:pStyle w:val="BodyText"/>
        <w:ind w:right="4611"/>
      </w:pPr>
      <w:r>
        <w:t>Në figurën e mëposhtme paraqitet një projektor me dia film i markës SIMDA, rekomandohet përdorimi i tyre ose i një marke të ngjashme që plotëson të njëjtat kushte</w:t>
      </w:r>
    </w:p>
    <w:p w:rsidR="00FD62D9" w:rsidRDefault="00CC0E13">
      <w:pPr>
        <w:pStyle w:val="BodyText"/>
        <w:ind w:right="7671"/>
      </w:pPr>
      <w:r>
        <w:t>Të dhënat teknike të tipit OPLITE 4 1 x Projektor</w:t>
      </w:r>
    </w:p>
    <w:p w:rsidR="00FD62D9" w:rsidRDefault="00CC0E13">
      <w:pPr>
        <w:pStyle w:val="ListParagraph"/>
        <w:numPr>
          <w:ilvl w:val="0"/>
          <w:numId w:val="40"/>
        </w:numPr>
        <w:tabs>
          <w:tab w:val="left" w:pos="1407"/>
        </w:tabs>
        <w:spacing w:before="1"/>
        <w:rPr>
          <w:rFonts w:ascii="Calibri" w:hAnsi="Calibri"/>
          <w:sz w:val="20"/>
        </w:rPr>
      </w:pPr>
      <w:r>
        <w:rPr>
          <w:rFonts w:ascii="Calibri" w:hAnsi="Calibri"/>
          <w:sz w:val="20"/>
        </w:rPr>
        <w:t>x Lampa 250Ë - 24V</w:t>
      </w:r>
    </w:p>
    <w:p w:rsidR="00FD62D9" w:rsidRDefault="00CC0E13">
      <w:pPr>
        <w:pStyle w:val="BodyText"/>
        <w:spacing w:line="243" w:lineRule="exact"/>
      </w:pPr>
      <w:r>
        <w:t>1 x Çantë për transportim</w:t>
      </w:r>
    </w:p>
    <w:p w:rsidR="00FD62D9" w:rsidRDefault="00CC0E13">
      <w:pPr>
        <w:pStyle w:val="BodyText"/>
        <w:spacing w:line="243" w:lineRule="exact"/>
      </w:pPr>
      <w:r>
        <w:t>1 x 3280 Magazin për dia film</w:t>
      </w:r>
    </w:p>
    <w:p w:rsidR="00FD62D9" w:rsidRDefault="00CC0E13">
      <w:pPr>
        <w:pStyle w:val="BodyText"/>
        <w:spacing w:before="1"/>
      </w:pPr>
      <w:r>
        <w:t>1 x Objektiv zmadhues 85-150 mm</w:t>
      </w:r>
    </w:p>
    <w:p w:rsidR="00FD62D9" w:rsidRDefault="00CC0E13">
      <w:pPr>
        <w:pStyle w:val="BodyText"/>
        <w:spacing w:before="1"/>
        <w:ind w:right="7143"/>
      </w:pPr>
      <w:r>
        <w:t>1 x kabëll për komandim në distancë Rregullim fokusi + / -</w:t>
      </w:r>
    </w:p>
    <w:p w:rsidR="00FD62D9" w:rsidRDefault="00CC0E13">
      <w:pPr>
        <w:pStyle w:val="BodyText"/>
        <w:ind w:right="4611"/>
      </w:pPr>
      <w:r>
        <w:t>Në figurën e mëposhtme paraqitet një projektor me dia film I markës SIMDA, rekomandohet përdorimi I tyre ose I një marke të ngjashme që plotëson të njëjtat kushte</w:t>
      </w:r>
    </w:p>
    <w:p w:rsidR="00FD62D9" w:rsidRDefault="00CC0E13">
      <w:pPr>
        <w:pStyle w:val="BodyText"/>
        <w:spacing w:before="41" w:line="490" w:lineRule="exact"/>
        <w:ind w:right="6536"/>
      </w:pPr>
      <w:r>
        <w:t>Tavolinë pune për dhomën e konferencave Përmasat: rreth 1950 x 975 x 720 mm.</w:t>
      </w:r>
    </w:p>
    <w:p w:rsidR="00FD62D9" w:rsidRDefault="00CC0E13">
      <w:pPr>
        <w:pStyle w:val="BodyText"/>
        <w:spacing w:line="198" w:lineRule="exact"/>
      </w:pPr>
      <w:r>
        <w:t>Suprina: Përmasat: rreth 1950 x 975 x 30 mm. Materiali pllakë melamine ose ekuivalente me të, me veshje plastike</w:t>
      </w:r>
    </w:p>
    <w:p w:rsidR="00FD62D9" w:rsidRDefault="00CC0E13">
      <w:pPr>
        <w:pStyle w:val="BodyText"/>
        <w:spacing w:before="1"/>
        <w:jc w:val="both"/>
      </w:pPr>
      <w:r>
        <w:t>dhe shirit plastik për bordurën.</w:t>
      </w:r>
    </w:p>
    <w:p w:rsidR="00FD62D9" w:rsidRDefault="00FD62D9">
      <w:pPr>
        <w:pStyle w:val="BodyText"/>
        <w:spacing w:before="12"/>
        <w:ind w:left="0"/>
        <w:rPr>
          <w:sz w:val="19"/>
        </w:rPr>
      </w:pPr>
    </w:p>
    <w:p w:rsidR="00FD62D9" w:rsidRDefault="00CC0E13">
      <w:pPr>
        <w:pStyle w:val="BodyText"/>
        <w:ind w:right="927"/>
      </w:pPr>
      <w:r>
        <w:t>Skeleti: Përmasat: rreth 1950 x 975 x 685 mm Materiali tub metalik me katër këmbë që mbështeten në dyshemë dhe janë të pajisura me vida rregulluese lartësie me material PVC.</w:t>
      </w:r>
    </w:p>
    <w:p w:rsidR="00FD62D9" w:rsidRDefault="00FD62D9">
      <w:pPr>
        <w:pStyle w:val="BodyText"/>
        <w:ind w:left="0"/>
      </w:pPr>
    </w:p>
    <w:p w:rsidR="00FD62D9" w:rsidRDefault="00FD62D9">
      <w:pPr>
        <w:pStyle w:val="BodyText"/>
        <w:ind w:left="0"/>
      </w:pPr>
    </w:p>
    <w:p w:rsidR="00FD62D9" w:rsidRDefault="00CC0E13">
      <w:pPr>
        <w:pStyle w:val="BodyText"/>
        <w:ind w:right="7143"/>
      </w:pPr>
      <w:r>
        <w:t>Dhoma e komunikimit (IT Room ) Specifikime Pajisje Rrjeti</w:t>
      </w:r>
    </w:p>
    <w:p w:rsidR="00FD62D9" w:rsidRDefault="00CC0E13">
      <w:pPr>
        <w:pStyle w:val="BodyText"/>
        <w:spacing w:before="1"/>
        <w:ind w:right="5765"/>
      </w:pPr>
      <w:r>
        <w:t>Dhoma e IT duhet te kete specifikat si me poshte: Permasat e dhomes te jene minimalisht 2 m x 2 m (4 m2).</w:t>
      </w:r>
    </w:p>
    <w:p w:rsidR="00FD62D9" w:rsidRDefault="00FD62D9">
      <w:pPr>
        <w:sectPr w:rsidR="00FD62D9">
          <w:footerReference w:type="default" r:id="rId124"/>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27"/>
      </w:pPr>
      <w:r>
        <w:t>Shenim: Nqs do te planifikohet qe shkolla te kete Pajisje server duhet te kete system kondicionimi ku temperature standarte te jete 21 Grade konstante.</w:t>
      </w:r>
    </w:p>
    <w:p w:rsidR="00FD62D9" w:rsidRDefault="00CC0E13">
      <w:pPr>
        <w:pStyle w:val="BodyText"/>
        <w:ind w:right="3026"/>
      </w:pPr>
      <w:r>
        <w:t>Ne dhomen e serverit te kete Kabinet pajisjesh (rack) per kabllim minimalisht 24 HU. Minimalisht nje UPS 1000VA per pajisjet e rrjeit si sëitch, router ëireless etj.</w:t>
      </w:r>
    </w:p>
    <w:p w:rsidR="00FD62D9" w:rsidRDefault="00CC0E13">
      <w:pPr>
        <w:pStyle w:val="BodyText"/>
        <w:spacing w:before="1"/>
        <w:ind w:right="3613"/>
      </w:pPr>
      <w:r>
        <w:t>Patch-panel 24 Port per cabinet (rack) ne varesi te lidhjeve qe duhen per poste pune Sëitch-e Layer 2 per shperndarje te rrjetit</w:t>
      </w:r>
    </w:p>
    <w:p w:rsidR="00FD62D9" w:rsidRDefault="00CC0E13">
      <w:pPr>
        <w:pStyle w:val="BodyText"/>
        <w:ind w:right="2406"/>
      </w:pPr>
      <w:r>
        <w:t>Router Ëireless per shperndarje te signalit te internetit ne vendet ku do te cakohet te kete internet. Patch-Cord 1 m ose 2 m, Cat6(per lidhjet midis sëitche-ve dhe patch paneleve)</w:t>
      </w:r>
    </w:p>
    <w:p w:rsidR="00FD62D9" w:rsidRDefault="00CC0E13">
      <w:pPr>
        <w:pStyle w:val="BodyText"/>
        <w:spacing w:line="480" w:lineRule="auto"/>
        <w:ind w:right="6518" w:firstLine="45"/>
      </w:pPr>
      <w:r>
        <w:t>Priza Rack 6-tshe me sigurese per</w:t>
      </w:r>
      <w:r>
        <w:rPr>
          <w:spacing w:val="-20"/>
        </w:rPr>
        <w:t xml:space="preserve"> </w:t>
      </w:r>
      <w:r>
        <w:t>Kabinetin(rack Sëitch me 5</w:t>
      </w:r>
      <w:r>
        <w:rPr>
          <w:spacing w:val="-2"/>
        </w:rPr>
        <w:t xml:space="preserve"> </w:t>
      </w:r>
      <w:r>
        <w:t>Porta</w:t>
      </w:r>
    </w:p>
    <w:tbl>
      <w:tblPr>
        <w:tblW w:w="0" w:type="auto"/>
        <w:tblInd w:w="13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56"/>
        <w:gridCol w:w="5467"/>
      </w:tblGrid>
      <w:tr w:rsidR="00FD62D9">
        <w:trPr>
          <w:trHeight w:val="315"/>
        </w:trPr>
        <w:tc>
          <w:tcPr>
            <w:tcW w:w="9323" w:type="dxa"/>
            <w:gridSpan w:val="2"/>
            <w:shd w:val="clear" w:color="auto" w:fill="49ACC5"/>
          </w:tcPr>
          <w:p w:rsidR="00FD62D9" w:rsidRDefault="00CC0E13">
            <w:pPr>
              <w:pStyle w:val="TableParagraph"/>
              <w:spacing w:before="33"/>
              <w:ind w:left="6"/>
              <w:rPr>
                <w:sz w:val="20"/>
              </w:rPr>
            </w:pPr>
            <w:r>
              <w:rPr>
                <w:sz w:val="20"/>
              </w:rPr>
              <w:t>KARAKTERISTIKA MINIMALE TEKNIKE</w:t>
            </w:r>
          </w:p>
        </w:tc>
      </w:tr>
      <w:tr w:rsidR="00FD62D9">
        <w:trPr>
          <w:trHeight w:val="301"/>
        </w:trPr>
        <w:tc>
          <w:tcPr>
            <w:tcW w:w="3856" w:type="dxa"/>
            <w:tcBorders>
              <w:right w:val="nil"/>
            </w:tcBorders>
            <w:shd w:val="clear" w:color="auto" w:fill="D2EAEF"/>
          </w:tcPr>
          <w:p w:rsidR="00FD62D9" w:rsidRDefault="00CC0E13">
            <w:pPr>
              <w:pStyle w:val="TableParagraph"/>
              <w:spacing w:before="26"/>
              <w:ind w:left="6"/>
              <w:rPr>
                <w:sz w:val="20"/>
              </w:rPr>
            </w:pPr>
            <w:r>
              <w:rPr>
                <w:sz w:val="20"/>
              </w:rPr>
              <w:t>Tipi, "Type":</w:t>
            </w:r>
          </w:p>
        </w:tc>
        <w:tc>
          <w:tcPr>
            <w:tcW w:w="5467" w:type="dxa"/>
            <w:tcBorders>
              <w:left w:val="nil"/>
            </w:tcBorders>
            <w:shd w:val="clear" w:color="auto" w:fill="D2EAEF"/>
          </w:tcPr>
          <w:p w:rsidR="00FD62D9" w:rsidRDefault="00CC0E13">
            <w:pPr>
              <w:pStyle w:val="TableParagraph"/>
              <w:spacing w:before="26"/>
              <w:ind w:left="63"/>
              <w:rPr>
                <w:sz w:val="20"/>
              </w:rPr>
            </w:pPr>
            <w:r>
              <w:rPr>
                <w:sz w:val="20"/>
              </w:rPr>
              <w:t>Sëitch Gigabit i pamenaxhueshem 5 Porta</w:t>
            </w:r>
          </w:p>
        </w:tc>
      </w:tr>
      <w:tr w:rsidR="00FD62D9">
        <w:trPr>
          <w:trHeight w:val="606"/>
        </w:trPr>
        <w:tc>
          <w:tcPr>
            <w:tcW w:w="3856" w:type="dxa"/>
            <w:tcBorders>
              <w:right w:val="nil"/>
            </w:tcBorders>
          </w:tcPr>
          <w:p w:rsidR="00FD62D9" w:rsidRDefault="00CC0E13">
            <w:pPr>
              <w:pStyle w:val="TableParagraph"/>
              <w:ind w:left="6"/>
              <w:rPr>
                <w:sz w:val="20"/>
              </w:rPr>
            </w:pPr>
            <w:r>
              <w:rPr>
                <w:sz w:val="20"/>
              </w:rPr>
              <w:t>Numri i portave Ethernet "Number of Ethernet Ports" :</w:t>
            </w:r>
          </w:p>
        </w:tc>
        <w:tc>
          <w:tcPr>
            <w:tcW w:w="5467" w:type="dxa"/>
            <w:tcBorders>
              <w:left w:val="nil"/>
            </w:tcBorders>
          </w:tcPr>
          <w:p w:rsidR="00FD62D9" w:rsidRDefault="00FD62D9">
            <w:pPr>
              <w:pStyle w:val="TableParagraph"/>
              <w:spacing w:before="9"/>
              <w:ind w:left="0"/>
              <w:rPr>
                <w:sz w:val="14"/>
              </w:rPr>
            </w:pPr>
          </w:p>
          <w:p w:rsidR="00FD62D9" w:rsidRDefault="00CC0E13">
            <w:pPr>
              <w:pStyle w:val="TableParagraph"/>
              <w:ind w:left="63"/>
              <w:rPr>
                <w:sz w:val="20"/>
              </w:rPr>
            </w:pPr>
            <w:r>
              <w:rPr>
                <w:sz w:val="20"/>
              </w:rPr>
              <w:t>5 Porta Gigabit</w:t>
            </w:r>
          </w:p>
        </w:tc>
      </w:tr>
      <w:tr w:rsidR="00FD62D9">
        <w:trPr>
          <w:trHeight w:val="322"/>
        </w:trPr>
        <w:tc>
          <w:tcPr>
            <w:tcW w:w="3856" w:type="dxa"/>
            <w:tcBorders>
              <w:bottom w:val="nil"/>
              <w:right w:val="nil"/>
            </w:tcBorders>
            <w:shd w:val="clear" w:color="auto" w:fill="D2EAEF"/>
          </w:tcPr>
          <w:p w:rsidR="00FD62D9" w:rsidRDefault="00CC0E13">
            <w:pPr>
              <w:pStyle w:val="TableParagraph"/>
              <w:spacing w:line="242" w:lineRule="exact"/>
              <w:ind w:left="6"/>
              <w:rPr>
                <w:sz w:val="20"/>
              </w:rPr>
            </w:pPr>
            <w:r>
              <w:rPr>
                <w:sz w:val="20"/>
              </w:rPr>
              <w:t>Menyrat e forëard-im, "Forëarding modes":</w:t>
            </w:r>
          </w:p>
        </w:tc>
        <w:tc>
          <w:tcPr>
            <w:tcW w:w="5467"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652"/>
        </w:trPr>
        <w:tc>
          <w:tcPr>
            <w:tcW w:w="3856" w:type="dxa"/>
            <w:tcBorders>
              <w:top w:val="nil"/>
              <w:right w:val="nil"/>
            </w:tcBorders>
            <w:shd w:val="clear" w:color="auto" w:fill="D2EAEF"/>
          </w:tcPr>
          <w:p w:rsidR="00FD62D9" w:rsidRDefault="00FD62D9">
            <w:pPr>
              <w:pStyle w:val="TableParagraph"/>
              <w:ind w:left="0"/>
              <w:rPr>
                <w:rFonts w:ascii="Times New Roman"/>
                <w:sz w:val="18"/>
              </w:rPr>
            </w:pPr>
          </w:p>
        </w:tc>
        <w:tc>
          <w:tcPr>
            <w:tcW w:w="5467" w:type="dxa"/>
            <w:tcBorders>
              <w:top w:val="nil"/>
              <w:left w:val="nil"/>
            </w:tcBorders>
            <w:shd w:val="clear" w:color="auto" w:fill="D2EAEF"/>
          </w:tcPr>
          <w:p w:rsidR="00FD62D9" w:rsidRDefault="00CC0E13">
            <w:pPr>
              <w:pStyle w:val="TableParagraph"/>
              <w:spacing w:before="44"/>
              <w:ind w:left="63"/>
              <w:rPr>
                <w:sz w:val="20"/>
              </w:rPr>
            </w:pPr>
            <w:r>
              <w:rPr>
                <w:sz w:val="20"/>
              </w:rPr>
              <w:t>Store-and-forëard</w:t>
            </w:r>
          </w:p>
        </w:tc>
      </w:tr>
      <w:tr w:rsidR="00FD62D9">
        <w:trPr>
          <w:trHeight w:val="603"/>
        </w:trPr>
        <w:tc>
          <w:tcPr>
            <w:tcW w:w="3856" w:type="dxa"/>
            <w:tcBorders>
              <w:right w:val="nil"/>
            </w:tcBorders>
          </w:tcPr>
          <w:p w:rsidR="00FD62D9" w:rsidRDefault="00CC0E13">
            <w:pPr>
              <w:pStyle w:val="TableParagraph"/>
              <w:ind w:left="6" w:right="639"/>
              <w:rPr>
                <w:sz w:val="20"/>
              </w:rPr>
            </w:pPr>
            <w:r>
              <w:rPr>
                <w:sz w:val="20"/>
              </w:rPr>
              <w:t>Protokollet e rrjetit IEEE, "IEEE Netëork Protocols":</w:t>
            </w:r>
          </w:p>
        </w:tc>
        <w:tc>
          <w:tcPr>
            <w:tcW w:w="5467" w:type="dxa"/>
            <w:tcBorders>
              <w:left w:val="nil"/>
            </w:tcBorders>
          </w:tcPr>
          <w:p w:rsidR="00FD62D9" w:rsidRDefault="00CC0E13">
            <w:pPr>
              <w:pStyle w:val="TableParagraph"/>
              <w:spacing w:line="239" w:lineRule="exact"/>
              <w:ind w:left="63"/>
              <w:rPr>
                <w:sz w:val="20"/>
              </w:rPr>
            </w:pPr>
            <w:r>
              <w:rPr>
                <w:sz w:val="20"/>
              </w:rPr>
              <w:t>IEEE 802.3 Ethernet</w:t>
            </w:r>
          </w:p>
          <w:p w:rsidR="00FD62D9" w:rsidRDefault="00CC0E13">
            <w:pPr>
              <w:pStyle w:val="TableParagraph"/>
              <w:ind w:left="63"/>
              <w:rPr>
                <w:sz w:val="20"/>
              </w:rPr>
            </w:pPr>
            <w:r>
              <w:rPr>
                <w:sz w:val="20"/>
              </w:rPr>
              <w:t>IEEE 802.3ab 1000BASE-T</w:t>
            </w:r>
          </w:p>
        </w:tc>
      </w:tr>
      <w:tr w:rsidR="00FD62D9">
        <w:trPr>
          <w:trHeight w:val="305"/>
        </w:trPr>
        <w:tc>
          <w:tcPr>
            <w:tcW w:w="3856" w:type="dxa"/>
            <w:tcBorders>
              <w:right w:val="nil"/>
            </w:tcBorders>
            <w:shd w:val="clear" w:color="auto" w:fill="D2EAEF"/>
          </w:tcPr>
          <w:p w:rsidR="00FD62D9" w:rsidRDefault="00CC0E13">
            <w:pPr>
              <w:pStyle w:val="TableParagraph"/>
              <w:spacing w:before="31"/>
              <w:ind w:left="6"/>
              <w:rPr>
                <w:sz w:val="20"/>
              </w:rPr>
            </w:pPr>
            <w:r>
              <w:rPr>
                <w:sz w:val="20"/>
              </w:rPr>
              <w:t>Certifikimi i produktit, "Certification":</w:t>
            </w:r>
          </w:p>
        </w:tc>
        <w:tc>
          <w:tcPr>
            <w:tcW w:w="5467" w:type="dxa"/>
            <w:tcBorders>
              <w:left w:val="nil"/>
            </w:tcBorders>
            <w:shd w:val="clear" w:color="auto" w:fill="D2EAEF"/>
          </w:tcPr>
          <w:p w:rsidR="00FD62D9" w:rsidRDefault="00CC0E13">
            <w:pPr>
              <w:pStyle w:val="TableParagraph"/>
              <w:spacing w:before="31"/>
              <w:ind w:left="63"/>
              <w:rPr>
                <w:sz w:val="20"/>
              </w:rPr>
            </w:pPr>
            <w:r>
              <w:rPr>
                <w:sz w:val="20"/>
              </w:rPr>
              <w:t>CE mark</w:t>
            </w:r>
          </w:p>
        </w:tc>
      </w:tr>
      <w:tr w:rsidR="00FD62D9">
        <w:trPr>
          <w:trHeight w:val="905"/>
        </w:trPr>
        <w:tc>
          <w:tcPr>
            <w:tcW w:w="3856" w:type="dxa"/>
            <w:tcBorders>
              <w:right w:val="nil"/>
            </w:tcBorders>
          </w:tcPr>
          <w:p w:rsidR="00FD62D9" w:rsidRDefault="00CC0E13">
            <w:pPr>
              <w:pStyle w:val="TableParagraph"/>
              <w:spacing w:line="239" w:lineRule="exact"/>
              <w:ind w:left="6"/>
              <w:rPr>
                <w:sz w:val="20"/>
              </w:rPr>
            </w:pPr>
            <w:r>
              <w:rPr>
                <w:sz w:val="20"/>
              </w:rPr>
              <w:t>Aksesoret e perfshire, "Accessories included":</w:t>
            </w:r>
          </w:p>
        </w:tc>
        <w:tc>
          <w:tcPr>
            <w:tcW w:w="5467" w:type="dxa"/>
            <w:tcBorders>
              <w:left w:val="nil"/>
            </w:tcBorders>
          </w:tcPr>
          <w:p w:rsidR="00FD62D9" w:rsidRDefault="00CC0E13">
            <w:pPr>
              <w:pStyle w:val="TableParagraph"/>
              <w:spacing w:line="239" w:lineRule="exact"/>
              <w:ind w:left="63"/>
              <w:rPr>
                <w:sz w:val="20"/>
              </w:rPr>
            </w:pPr>
            <w:r>
              <w:rPr>
                <w:sz w:val="20"/>
              </w:rPr>
              <w:t>Poëer Supply Poëer Adapter Quick Install Guide</w:t>
            </w:r>
          </w:p>
        </w:tc>
      </w:tr>
      <w:tr w:rsidR="00FD62D9">
        <w:trPr>
          <w:trHeight w:val="379"/>
        </w:trPr>
        <w:tc>
          <w:tcPr>
            <w:tcW w:w="3856" w:type="dxa"/>
            <w:tcBorders>
              <w:bottom w:val="nil"/>
              <w:right w:val="nil"/>
            </w:tcBorders>
            <w:shd w:val="clear" w:color="auto" w:fill="D2EAEF"/>
          </w:tcPr>
          <w:p w:rsidR="00FD62D9" w:rsidRDefault="00CC0E13">
            <w:pPr>
              <w:pStyle w:val="TableParagraph"/>
              <w:spacing w:line="240" w:lineRule="exact"/>
              <w:ind w:left="6"/>
              <w:rPr>
                <w:sz w:val="20"/>
              </w:rPr>
            </w:pPr>
            <w:r>
              <w:rPr>
                <w:sz w:val="20"/>
              </w:rPr>
              <w:t>Periudha e mbulimit të garancisë “Ëarranty”:</w:t>
            </w:r>
          </w:p>
        </w:tc>
        <w:tc>
          <w:tcPr>
            <w:tcW w:w="5467"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829"/>
        </w:trPr>
        <w:tc>
          <w:tcPr>
            <w:tcW w:w="3856" w:type="dxa"/>
            <w:tcBorders>
              <w:top w:val="nil"/>
              <w:right w:val="nil"/>
            </w:tcBorders>
            <w:shd w:val="clear" w:color="auto" w:fill="D2EAEF"/>
          </w:tcPr>
          <w:p w:rsidR="00FD62D9" w:rsidRDefault="00FD62D9">
            <w:pPr>
              <w:pStyle w:val="TableParagraph"/>
              <w:ind w:left="0"/>
              <w:rPr>
                <w:rFonts w:ascii="Times New Roman"/>
                <w:sz w:val="18"/>
              </w:rPr>
            </w:pPr>
          </w:p>
        </w:tc>
        <w:tc>
          <w:tcPr>
            <w:tcW w:w="5467" w:type="dxa"/>
            <w:tcBorders>
              <w:top w:val="nil"/>
              <w:left w:val="nil"/>
            </w:tcBorders>
            <w:shd w:val="clear" w:color="auto" w:fill="D2EAEF"/>
          </w:tcPr>
          <w:p w:rsidR="00FD62D9" w:rsidRDefault="00CC0E13">
            <w:pPr>
              <w:pStyle w:val="TableParagraph"/>
              <w:spacing w:before="103"/>
              <w:ind w:left="63"/>
              <w:rPr>
                <w:sz w:val="20"/>
              </w:rPr>
            </w:pPr>
            <w:r>
              <w:rPr>
                <w:sz w:val="20"/>
              </w:rPr>
              <w:t>1 vit</w:t>
            </w:r>
          </w:p>
        </w:tc>
      </w:tr>
    </w:tbl>
    <w:p w:rsidR="00FD62D9" w:rsidRDefault="00FD62D9">
      <w:pPr>
        <w:pStyle w:val="BodyText"/>
        <w:spacing w:before="12"/>
        <w:ind w:left="0"/>
        <w:rPr>
          <w:sz w:val="19"/>
        </w:rPr>
      </w:pPr>
    </w:p>
    <w:p w:rsidR="00FD62D9" w:rsidRDefault="00CC0E13">
      <w:pPr>
        <w:pStyle w:val="BodyText"/>
      </w:pPr>
      <w:r>
        <w:t>Sëitch me 8</w:t>
      </w:r>
      <w:r>
        <w:rPr>
          <w:spacing w:val="-8"/>
        </w:rPr>
        <w:t xml:space="preserve"> </w:t>
      </w:r>
      <w:r>
        <w:t>Porta</w:t>
      </w:r>
    </w:p>
    <w:tbl>
      <w:tblPr>
        <w:tblW w:w="0" w:type="auto"/>
        <w:tblInd w:w="13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24"/>
        <w:gridCol w:w="4998"/>
      </w:tblGrid>
      <w:tr w:rsidR="00FD62D9">
        <w:trPr>
          <w:trHeight w:val="315"/>
        </w:trPr>
        <w:tc>
          <w:tcPr>
            <w:tcW w:w="9322" w:type="dxa"/>
            <w:gridSpan w:val="2"/>
            <w:shd w:val="clear" w:color="auto" w:fill="49ACC5"/>
          </w:tcPr>
          <w:p w:rsidR="00FD62D9" w:rsidRDefault="00CC0E13">
            <w:pPr>
              <w:pStyle w:val="TableParagraph"/>
              <w:spacing w:before="35"/>
              <w:ind w:left="6"/>
              <w:rPr>
                <w:sz w:val="20"/>
              </w:rPr>
            </w:pPr>
            <w:r>
              <w:rPr>
                <w:sz w:val="20"/>
              </w:rPr>
              <w:t>KARAKTERISTIKA MINIMALE TEKNIKE</w:t>
            </w:r>
          </w:p>
        </w:tc>
      </w:tr>
      <w:tr w:rsidR="00FD62D9">
        <w:trPr>
          <w:trHeight w:val="301"/>
        </w:trPr>
        <w:tc>
          <w:tcPr>
            <w:tcW w:w="4324" w:type="dxa"/>
            <w:tcBorders>
              <w:right w:val="nil"/>
            </w:tcBorders>
            <w:shd w:val="clear" w:color="auto" w:fill="D2EAEF"/>
          </w:tcPr>
          <w:p w:rsidR="00FD62D9" w:rsidRDefault="00CC0E13">
            <w:pPr>
              <w:pStyle w:val="TableParagraph"/>
              <w:spacing w:before="28"/>
              <w:ind w:left="6"/>
              <w:rPr>
                <w:sz w:val="20"/>
              </w:rPr>
            </w:pPr>
            <w:r>
              <w:rPr>
                <w:sz w:val="20"/>
              </w:rPr>
              <w:t>Tipi, "Type":</w:t>
            </w:r>
          </w:p>
        </w:tc>
        <w:tc>
          <w:tcPr>
            <w:tcW w:w="4998" w:type="dxa"/>
            <w:tcBorders>
              <w:left w:val="nil"/>
            </w:tcBorders>
            <w:shd w:val="clear" w:color="auto" w:fill="D2EAEF"/>
          </w:tcPr>
          <w:p w:rsidR="00FD62D9" w:rsidRDefault="00CC0E13">
            <w:pPr>
              <w:pStyle w:val="TableParagraph"/>
              <w:spacing w:before="28"/>
              <w:ind w:left="210"/>
              <w:rPr>
                <w:sz w:val="20"/>
              </w:rPr>
            </w:pPr>
            <w:r>
              <w:rPr>
                <w:sz w:val="20"/>
              </w:rPr>
              <w:t>Sëitch Gigabit i pamenaxhueshem 8 Porta</w:t>
            </w:r>
          </w:p>
        </w:tc>
      </w:tr>
      <w:tr w:rsidR="00FD62D9">
        <w:trPr>
          <w:trHeight w:val="229"/>
        </w:trPr>
        <w:tc>
          <w:tcPr>
            <w:tcW w:w="9322" w:type="dxa"/>
            <w:gridSpan w:val="2"/>
            <w:tcBorders>
              <w:bottom w:val="nil"/>
            </w:tcBorders>
          </w:tcPr>
          <w:p w:rsidR="00FD62D9" w:rsidRDefault="00CC0E13">
            <w:pPr>
              <w:pStyle w:val="TableParagraph"/>
              <w:spacing w:line="209" w:lineRule="exact"/>
              <w:ind w:left="6"/>
              <w:rPr>
                <w:sz w:val="20"/>
              </w:rPr>
            </w:pPr>
            <w:r>
              <w:rPr>
                <w:sz w:val="20"/>
              </w:rPr>
              <w:t>Numri i portave Ethernet "Number of Ethernet Ports" :</w:t>
            </w:r>
          </w:p>
        </w:tc>
      </w:tr>
      <w:tr w:rsidR="00FD62D9">
        <w:trPr>
          <w:trHeight w:val="379"/>
        </w:trPr>
        <w:tc>
          <w:tcPr>
            <w:tcW w:w="4324" w:type="dxa"/>
            <w:tcBorders>
              <w:top w:val="nil"/>
              <w:right w:val="nil"/>
            </w:tcBorders>
          </w:tcPr>
          <w:p w:rsidR="00FD62D9" w:rsidRDefault="00FD62D9">
            <w:pPr>
              <w:pStyle w:val="TableParagraph"/>
              <w:ind w:left="0"/>
              <w:rPr>
                <w:rFonts w:ascii="Times New Roman"/>
                <w:sz w:val="18"/>
              </w:rPr>
            </w:pPr>
          </w:p>
        </w:tc>
        <w:tc>
          <w:tcPr>
            <w:tcW w:w="4998" w:type="dxa"/>
            <w:tcBorders>
              <w:top w:val="nil"/>
              <w:left w:val="nil"/>
            </w:tcBorders>
          </w:tcPr>
          <w:p w:rsidR="00FD62D9" w:rsidRDefault="00CC0E13">
            <w:pPr>
              <w:pStyle w:val="TableParagraph"/>
              <w:spacing w:line="197" w:lineRule="exact"/>
              <w:ind w:left="210"/>
              <w:rPr>
                <w:sz w:val="20"/>
              </w:rPr>
            </w:pPr>
            <w:r>
              <w:rPr>
                <w:sz w:val="20"/>
              </w:rPr>
              <w:t>8 Porta Gigabit</w:t>
            </w:r>
          </w:p>
        </w:tc>
      </w:tr>
      <w:tr w:rsidR="00FD62D9">
        <w:trPr>
          <w:trHeight w:val="604"/>
        </w:trPr>
        <w:tc>
          <w:tcPr>
            <w:tcW w:w="4324" w:type="dxa"/>
            <w:tcBorders>
              <w:right w:val="nil"/>
            </w:tcBorders>
            <w:shd w:val="clear" w:color="auto" w:fill="D2EAEF"/>
          </w:tcPr>
          <w:p w:rsidR="00FD62D9" w:rsidRDefault="00CC0E13">
            <w:pPr>
              <w:pStyle w:val="TableParagraph"/>
              <w:spacing w:before="179"/>
              <w:ind w:left="6"/>
              <w:rPr>
                <w:sz w:val="20"/>
              </w:rPr>
            </w:pPr>
            <w:r>
              <w:rPr>
                <w:sz w:val="20"/>
              </w:rPr>
              <w:t>Menyrat e forëard-im, "Forëarding modes":</w:t>
            </w:r>
          </w:p>
        </w:tc>
        <w:tc>
          <w:tcPr>
            <w:tcW w:w="4998" w:type="dxa"/>
            <w:tcBorders>
              <w:left w:val="nil"/>
            </w:tcBorders>
            <w:shd w:val="clear" w:color="auto" w:fill="D2EAEF"/>
          </w:tcPr>
          <w:p w:rsidR="00FD62D9" w:rsidRDefault="00CC0E13">
            <w:pPr>
              <w:pStyle w:val="TableParagraph"/>
              <w:spacing w:before="179"/>
              <w:ind w:left="210"/>
              <w:rPr>
                <w:sz w:val="20"/>
              </w:rPr>
            </w:pPr>
            <w:r>
              <w:rPr>
                <w:sz w:val="20"/>
              </w:rPr>
              <w:t>Store-and-forëard</w:t>
            </w:r>
          </w:p>
        </w:tc>
      </w:tr>
      <w:tr w:rsidR="00FD62D9">
        <w:trPr>
          <w:trHeight w:val="603"/>
        </w:trPr>
        <w:tc>
          <w:tcPr>
            <w:tcW w:w="4324" w:type="dxa"/>
            <w:tcBorders>
              <w:right w:val="nil"/>
            </w:tcBorders>
          </w:tcPr>
          <w:p w:rsidR="00FD62D9" w:rsidRDefault="00CC0E13">
            <w:pPr>
              <w:pStyle w:val="TableParagraph"/>
              <w:spacing w:line="239" w:lineRule="exact"/>
              <w:ind w:left="6"/>
              <w:rPr>
                <w:sz w:val="20"/>
              </w:rPr>
            </w:pPr>
            <w:r>
              <w:rPr>
                <w:sz w:val="20"/>
              </w:rPr>
              <w:t>Protokollet e rrjetit IEEE, "IEEE Netëork Protocols":</w:t>
            </w:r>
          </w:p>
        </w:tc>
        <w:tc>
          <w:tcPr>
            <w:tcW w:w="4998" w:type="dxa"/>
            <w:tcBorders>
              <w:left w:val="nil"/>
            </w:tcBorders>
          </w:tcPr>
          <w:p w:rsidR="00FD62D9" w:rsidRDefault="00CC0E13">
            <w:pPr>
              <w:pStyle w:val="TableParagraph"/>
              <w:spacing w:line="239" w:lineRule="exact"/>
              <w:ind w:left="210"/>
              <w:rPr>
                <w:sz w:val="20"/>
              </w:rPr>
            </w:pPr>
            <w:r>
              <w:rPr>
                <w:sz w:val="20"/>
              </w:rPr>
              <w:t>IEEE 802.3 Ethernet</w:t>
            </w:r>
          </w:p>
          <w:p w:rsidR="00FD62D9" w:rsidRDefault="00CC0E13">
            <w:pPr>
              <w:pStyle w:val="TableParagraph"/>
              <w:ind w:left="210"/>
              <w:rPr>
                <w:sz w:val="20"/>
              </w:rPr>
            </w:pPr>
            <w:r>
              <w:rPr>
                <w:sz w:val="20"/>
              </w:rPr>
              <w:t>IEEE 802.3ab 1000BASE-T</w:t>
            </w:r>
          </w:p>
        </w:tc>
      </w:tr>
      <w:tr w:rsidR="00FD62D9">
        <w:trPr>
          <w:trHeight w:val="306"/>
        </w:trPr>
        <w:tc>
          <w:tcPr>
            <w:tcW w:w="4324" w:type="dxa"/>
            <w:tcBorders>
              <w:right w:val="nil"/>
            </w:tcBorders>
            <w:shd w:val="clear" w:color="auto" w:fill="D2EAEF"/>
          </w:tcPr>
          <w:p w:rsidR="00FD62D9" w:rsidRDefault="00CC0E13">
            <w:pPr>
              <w:pStyle w:val="TableParagraph"/>
              <w:spacing w:before="28"/>
              <w:ind w:left="6"/>
              <w:rPr>
                <w:sz w:val="20"/>
              </w:rPr>
            </w:pPr>
            <w:r>
              <w:rPr>
                <w:sz w:val="20"/>
              </w:rPr>
              <w:t>Certifikimi i produktit, "Certification":</w:t>
            </w:r>
          </w:p>
        </w:tc>
        <w:tc>
          <w:tcPr>
            <w:tcW w:w="4998" w:type="dxa"/>
            <w:tcBorders>
              <w:left w:val="nil"/>
            </w:tcBorders>
            <w:shd w:val="clear" w:color="auto" w:fill="D2EAEF"/>
          </w:tcPr>
          <w:p w:rsidR="00FD62D9" w:rsidRDefault="00CC0E13">
            <w:pPr>
              <w:pStyle w:val="TableParagraph"/>
              <w:spacing w:before="28"/>
              <w:ind w:left="210"/>
              <w:rPr>
                <w:sz w:val="20"/>
              </w:rPr>
            </w:pPr>
            <w:r>
              <w:rPr>
                <w:sz w:val="20"/>
              </w:rPr>
              <w:t>CE mark</w:t>
            </w:r>
          </w:p>
        </w:tc>
      </w:tr>
      <w:tr w:rsidR="00FD62D9">
        <w:trPr>
          <w:trHeight w:val="302"/>
        </w:trPr>
        <w:tc>
          <w:tcPr>
            <w:tcW w:w="4324" w:type="dxa"/>
            <w:tcBorders>
              <w:bottom w:val="nil"/>
              <w:right w:val="nil"/>
            </w:tcBorders>
          </w:tcPr>
          <w:p w:rsidR="00FD62D9" w:rsidRDefault="00FD62D9">
            <w:pPr>
              <w:pStyle w:val="TableParagraph"/>
              <w:ind w:left="0"/>
              <w:rPr>
                <w:rFonts w:ascii="Times New Roman"/>
                <w:sz w:val="18"/>
              </w:rPr>
            </w:pPr>
          </w:p>
        </w:tc>
        <w:tc>
          <w:tcPr>
            <w:tcW w:w="4998" w:type="dxa"/>
            <w:tcBorders>
              <w:left w:val="nil"/>
              <w:bottom w:val="nil"/>
            </w:tcBorders>
          </w:tcPr>
          <w:p w:rsidR="00FD62D9" w:rsidRDefault="00CC0E13">
            <w:pPr>
              <w:pStyle w:val="TableParagraph"/>
              <w:spacing w:line="239" w:lineRule="exact"/>
              <w:ind w:left="210"/>
              <w:rPr>
                <w:sz w:val="20"/>
              </w:rPr>
            </w:pPr>
            <w:r>
              <w:rPr>
                <w:sz w:val="20"/>
              </w:rPr>
              <w:t>Poëer Supply Poëer Adapter Quick Install Guide</w:t>
            </w:r>
          </w:p>
        </w:tc>
      </w:tr>
      <w:tr w:rsidR="00FD62D9">
        <w:trPr>
          <w:trHeight w:val="603"/>
        </w:trPr>
        <w:tc>
          <w:tcPr>
            <w:tcW w:w="4324" w:type="dxa"/>
            <w:tcBorders>
              <w:top w:val="nil"/>
              <w:right w:val="nil"/>
            </w:tcBorders>
          </w:tcPr>
          <w:p w:rsidR="00FD62D9" w:rsidRDefault="00CC0E13">
            <w:pPr>
              <w:pStyle w:val="TableParagraph"/>
              <w:spacing w:before="26"/>
              <w:ind w:left="6"/>
              <w:rPr>
                <w:sz w:val="20"/>
              </w:rPr>
            </w:pPr>
            <w:r>
              <w:rPr>
                <w:sz w:val="20"/>
              </w:rPr>
              <w:t>Aksesoret e përfshirë, "Accessories included":</w:t>
            </w:r>
          </w:p>
        </w:tc>
        <w:tc>
          <w:tcPr>
            <w:tcW w:w="4998" w:type="dxa"/>
            <w:tcBorders>
              <w:top w:val="nil"/>
              <w:left w:val="nil"/>
            </w:tcBorders>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footerReference w:type="default" r:id="rId125"/>
          <w:pgSz w:w="12240" w:h="15840"/>
          <w:pgMar w:top="1140" w:right="480" w:bottom="440" w:left="0" w:header="468" w:footer="245" w:gutter="0"/>
          <w:pgNumType w:start="361"/>
          <w:cols w:space="720"/>
        </w:sectPr>
      </w:pPr>
    </w:p>
    <w:p w:rsidR="00FD62D9" w:rsidRDefault="00FD62D9">
      <w:pPr>
        <w:pStyle w:val="BodyText"/>
        <w:spacing w:before="3"/>
        <w:ind w:left="0"/>
      </w:pPr>
    </w:p>
    <w:tbl>
      <w:tblPr>
        <w:tblW w:w="0" w:type="auto"/>
        <w:tblInd w:w="13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84"/>
        <w:gridCol w:w="5240"/>
      </w:tblGrid>
      <w:tr w:rsidR="00FD62D9">
        <w:trPr>
          <w:trHeight w:val="315"/>
        </w:trPr>
        <w:tc>
          <w:tcPr>
            <w:tcW w:w="4084" w:type="dxa"/>
            <w:tcBorders>
              <w:right w:val="nil"/>
            </w:tcBorders>
            <w:shd w:val="clear" w:color="auto" w:fill="D2EAEF"/>
          </w:tcPr>
          <w:p w:rsidR="00FD62D9" w:rsidRDefault="00CC0E13">
            <w:pPr>
              <w:pStyle w:val="TableParagraph"/>
              <w:spacing w:before="35"/>
              <w:ind w:left="6"/>
              <w:rPr>
                <w:sz w:val="20"/>
              </w:rPr>
            </w:pPr>
            <w:r>
              <w:rPr>
                <w:sz w:val="20"/>
              </w:rPr>
              <w:t>Periudha e mbulimit të garancisë “Ëarranty”:</w:t>
            </w:r>
          </w:p>
        </w:tc>
        <w:tc>
          <w:tcPr>
            <w:tcW w:w="5240" w:type="dxa"/>
            <w:tcBorders>
              <w:left w:val="nil"/>
            </w:tcBorders>
            <w:shd w:val="clear" w:color="auto" w:fill="D2EAEF"/>
          </w:tcPr>
          <w:p w:rsidR="00FD62D9" w:rsidRDefault="00CC0E13">
            <w:pPr>
              <w:pStyle w:val="TableParagraph"/>
              <w:spacing w:before="35"/>
              <w:ind w:left="450"/>
              <w:rPr>
                <w:sz w:val="20"/>
              </w:rPr>
            </w:pPr>
            <w:r>
              <w:rPr>
                <w:sz w:val="20"/>
              </w:rPr>
              <w:t>1 vit</w:t>
            </w:r>
          </w:p>
        </w:tc>
      </w:tr>
    </w:tbl>
    <w:p w:rsidR="00FD62D9" w:rsidRDefault="00FD62D9">
      <w:pPr>
        <w:pStyle w:val="BodyText"/>
        <w:spacing w:before="1"/>
        <w:ind w:left="0"/>
        <w:rPr>
          <w:sz w:val="15"/>
        </w:rPr>
      </w:pPr>
    </w:p>
    <w:p w:rsidR="00FD62D9" w:rsidRDefault="00CC0E13">
      <w:pPr>
        <w:pStyle w:val="BodyText"/>
        <w:spacing w:before="60"/>
      </w:pPr>
      <w:r>
        <w:t>Sëitch me 24 Porta</w:t>
      </w:r>
    </w:p>
    <w:tbl>
      <w:tblPr>
        <w:tblW w:w="0" w:type="auto"/>
        <w:tblInd w:w="12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26"/>
        <w:gridCol w:w="5449"/>
      </w:tblGrid>
      <w:tr w:rsidR="00FD62D9">
        <w:trPr>
          <w:trHeight w:val="694"/>
        </w:trPr>
        <w:tc>
          <w:tcPr>
            <w:tcW w:w="4326" w:type="dxa"/>
            <w:shd w:val="clear" w:color="auto" w:fill="49ACC5"/>
          </w:tcPr>
          <w:p w:rsidR="00FD62D9" w:rsidRDefault="00FD62D9">
            <w:pPr>
              <w:pStyle w:val="TableParagraph"/>
              <w:spacing w:before="5"/>
              <w:ind w:left="0"/>
              <w:rPr>
                <w:sz w:val="18"/>
              </w:rPr>
            </w:pPr>
          </w:p>
          <w:p w:rsidR="00FD62D9" w:rsidRDefault="00CC0E13">
            <w:pPr>
              <w:pStyle w:val="TableParagraph"/>
              <w:ind w:left="9"/>
              <w:rPr>
                <w:sz w:val="20"/>
              </w:rPr>
            </w:pPr>
            <w:r>
              <w:rPr>
                <w:sz w:val="20"/>
              </w:rPr>
              <w:t>KARAKTERISTIKA MINIMALE TEKNIKE</w:t>
            </w:r>
          </w:p>
        </w:tc>
        <w:tc>
          <w:tcPr>
            <w:tcW w:w="5449" w:type="dxa"/>
            <w:tcBorders>
              <w:right w:val="nil"/>
            </w:tcBorders>
            <w:shd w:val="clear" w:color="auto" w:fill="49ACC5"/>
          </w:tcPr>
          <w:p w:rsidR="00FD62D9" w:rsidRDefault="00FD62D9">
            <w:pPr>
              <w:pStyle w:val="TableParagraph"/>
              <w:ind w:left="0"/>
              <w:rPr>
                <w:rFonts w:ascii="Times New Roman"/>
                <w:sz w:val="18"/>
              </w:rPr>
            </w:pPr>
          </w:p>
        </w:tc>
      </w:tr>
      <w:tr w:rsidR="00FD62D9">
        <w:trPr>
          <w:trHeight w:val="421"/>
        </w:trPr>
        <w:tc>
          <w:tcPr>
            <w:tcW w:w="4326" w:type="dxa"/>
            <w:tcBorders>
              <w:right w:val="nil"/>
            </w:tcBorders>
            <w:shd w:val="clear" w:color="auto" w:fill="D2EAEF"/>
          </w:tcPr>
          <w:p w:rsidR="00FD62D9" w:rsidRDefault="00CC0E13">
            <w:pPr>
              <w:pStyle w:val="TableParagraph"/>
              <w:spacing w:before="88"/>
              <w:ind w:left="9"/>
              <w:rPr>
                <w:sz w:val="20"/>
              </w:rPr>
            </w:pPr>
            <w:r>
              <w:rPr>
                <w:sz w:val="20"/>
              </w:rPr>
              <w:t>Ndërfaqet dhe Karakteristikat HË</w:t>
            </w:r>
          </w:p>
        </w:tc>
        <w:tc>
          <w:tcPr>
            <w:tcW w:w="5449" w:type="dxa"/>
            <w:tcBorders>
              <w:left w:val="nil"/>
            </w:tcBorders>
            <w:shd w:val="clear" w:color="auto" w:fill="D2EAEF"/>
          </w:tcPr>
          <w:p w:rsidR="00FD62D9" w:rsidRDefault="00CC0E13">
            <w:pPr>
              <w:pStyle w:val="TableParagraph"/>
              <w:spacing w:before="88"/>
              <w:ind w:left="11"/>
              <w:rPr>
                <w:sz w:val="20"/>
              </w:rPr>
            </w:pPr>
            <w:r>
              <w:rPr>
                <w:sz w:val="20"/>
              </w:rPr>
              <w:t>Sëitch 24 Port L2</w:t>
            </w:r>
          </w:p>
        </w:tc>
      </w:tr>
      <w:tr w:rsidR="00FD62D9">
        <w:trPr>
          <w:trHeight w:val="603"/>
        </w:trPr>
        <w:tc>
          <w:tcPr>
            <w:tcW w:w="4326" w:type="dxa"/>
            <w:tcBorders>
              <w:right w:val="nil"/>
            </w:tcBorders>
          </w:tcPr>
          <w:p w:rsidR="00FD62D9" w:rsidRDefault="00CC0E13">
            <w:pPr>
              <w:pStyle w:val="TableParagraph"/>
              <w:spacing w:line="239" w:lineRule="exact"/>
              <w:ind w:left="9"/>
              <w:rPr>
                <w:sz w:val="20"/>
              </w:rPr>
            </w:pPr>
            <w:r>
              <w:rPr>
                <w:sz w:val="20"/>
              </w:rPr>
              <w:t>Porta PoE 10/100/1000Mbps RJ45 (Auto Negocim</w:t>
            </w:r>
          </w:p>
          <w:p w:rsidR="00FD62D9" w:rsidRDefault="00CC0E13">
            <w:pPr>
              <w:pStyle w:val="TableParagraph"/>
              <w:ind w:left="9"/>
              <w:rPr>
                <w:sz w:val="20"/>
              </w:rPr>
            </w:pPr>
            <w:r>
              <w:rPr>
                <w:sz w:val="20"/>
              </w:rPr>
              <w:t>/Auto MDI/MDIX)</w:t>
            </w:r>
          </w:p>
        </w:tc>
        <w:tc>
          <w:tcPr>
            <w:tcW w:w="5449" w:type="dxa"/>
            <w:tcBorders>
              <w:left w:val="nil"/>
            </w:tcBorders>
          </w:tcPr>
          <w:p w:rsidR="00FD62D9" w:rsidRDefault="00CC0E13">
            <w:pPr>
              <w:pStyle w:val="TableParagraph"/>
              <w:spacing w:before="179"/>
              <w:ind w:left="11"/>
              <w:rPr>
                <w:sz w:val="20"/>
              </w:rPr>
            </w:pPr>
            <w:r>
              <w:rPr>
                <w:sz w:val="20"/>
              </w:rPr>
              <w:t>≥24</w:t>
            </w:r>
          </w:p>
        </w:tc>
      </w:tr>
      <w:tr w:rsidR="00FD62D9">
        <w:trPr>
          <w:trHeight w:val="309"/>
        </w:trPr>
        <w:tc>
          <w:tcPr>
            <w:tcW w:w="4326" w:type="dxa"/>
            <w:tcBorders>
              <w:bottom w:val="nil"/>
              <w:right w:val="nil"/>
            </w:tcBorders>
            <w:shd w:val="clear" w:color="auto" w:fill="D2EAEF"/>
          </w:tcPr>
          <w:p w:rsidR="00FD62D9" w:rsidRDefault="00CC0E13">
            <w:pPr>
              <w:pStyle w:val="TableParagraph"/>
              <w:spacing w:line="239" w:lineRule="exact"/>
              <w:ind w:left="9"/>
              <w:rPr>
                <w:sz w:val="20"/>
              </w:rPr>
            </w:pPr>
            <w:r>
              <w:rPr>
                <w:sz w:val="20"/>
              </w:rPr>
              <w:t>Porta uplink (bakër/fibër) 100/1000Mbps SFP Slots</w:t>
            </w:r>
          </w:p>
        </w:tc>
        <w:tc>
          <w:tcPr>
            <w:tcW w:w="5449"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620"/>
        </w:trPr>
        <w:tc>
          <w:tcPr>
            <w:tcW w:w="4326" w:type="dxa"/>
            <w:tcBorders>
              <w:top w:val="nil"/>
              <w:right w:val="nil"/>
            </w:tcBorders>
            <w:shd w:val="clear" w:color="auto" w:fill="D2EAEF"/>
          </w:tcPr>
          <w:p w:rsidR="00FD62D9" w:rsidRDefault="00FD62D9">
            <w:pPr>
              <w:pStyle w:val="TableParagraph"/>
              <w:ind w:left="0"/>
              <w:rPr>
                <w:rFonts w:ascii="Times New Roman"/>
                <w:sz w:val="18"/>
              </w:rPr>
            </w:pPr>
          </w:p>
        </w:tc>
        <w:tc>
          <w:tcPr>
            <w:tcW w:w="5449" w:type="dxa"/>
            <w:tcBorders>
              <w:top w:val="nil"/>
              <w:left w:val="nil"/>
            </w:tcBorders>
            <w:shd w:val="clear" w:color="auto" w:fill="D2EAEF"/>
          </w:tcPr>
          <w:p w:rsidR="00FD62D9" w:rsidRDefault="00CC0E13">
            <w:pPr>
              <w:pStyle w:val="TableParagraph"/>
              <w:spacing w:before="33"/>
              <w:ind w:left="11"/>
              <w:rPr>
                <w:sz w:val="20"/>
              </w:rPr>
            </w:pPr>
            <w:r>
              <w:rPr>
                <w:sz w:val="20"/>
              </w:rPr>
              <w:t>min. 2 Combo Opsionale</w:t>
            </w:r>
          </w:p>
        </w:tc>
      </w:tr>
      <w:tr w:rsidR="00FD62D9">
        <w:trPr>
          <w:trHeight w:val="301"/>
        </w:trPr>
        <w:tc>
          <w:tcPr>
            <w:tcW w:w="4326" w:type="dxa"/>
            <w:tcBorders>
              <w:right w:val="nil"/>
            </w:tcBorders>
          </w:tcPr>
          <w:p w:rsidR="00FD62D9" w:rsidRDefault="00CC0E13">
            <w:pPr>
              <w:pStyle w:val="TableParagraph"/>
              <w:spacing w:before="29"/>
              <w:ind w:left="9"/>
              <w:rPr>
                <w:sz w:val="20"/>
              </w:rPr>
            </w:pPr>
            <w:r>
              <w:rPr>
                <w:sz w:val="20"/>
              </w:rPr>
              <w:t>Porta Combo</w:t>
            </w:r>
          </w:p>
        </w:tc>
        <w:tc>
          <w:tcPr>
            <w:tcW w:w="5449" w:type="dxa"/>
            <w:tcBorders>
              <w:left w:val="nil"/>
            </w:tcBorders>
          </w:tcPr>
          <w:p w:rsidR="00FD62D9" w:rsidRDefault="00CC0E13">
            <w:pPr>
              <w:pStyle w:val="TableParagraph"/>
              <w:spacing w:before="29"/>
              <w:ind w:left="11"/>
              <w:rPr>
                <w:sz w:val="20"/>
              </w:rPr>
            </w:pPr>
            <w:r>
              <w:rPr>
                <w:sz w:val="20"/>
              </w:rPr>
              <w:t>Opsionale</w:t>
            </w:r>
          </w:p>
        </w:tc>
      </w:tr>
      <w:tr w:rsidR="00FD62D9">
        <w:trPr>
          <w:trHeight w:val="305"/>
        </w:trPr>
        <w:tc>
          <w:tcPr>
            <w:tcW w:w="4326" w:type="dxa"/>
            <w:tcBorders>
              <w:right w:val="nil"/>
            </w:tcBorders>
            <w:shd w:val="clear" w:color="auto" w:fill="D2EAEF"/>
          </w:tcPr>
          <w:p w:rsidR="00FD62D9" w:rsidRDefault="00CC0E13">
            <w:pPr>
              <w:pStyle w:val="TableParagraph"/>
              <w:spacing w:before="31"/>
              <w:ind w:left="9"/>
              <w:rPr>
                <w:sz w:val="20"/>
              </w:rPr>
            </w:pPr>
            <w:r>
              <w:rPr>
                <w:sz w:val="20"/>
              </w:rPr>
              <w:t>Porta Console RJ45/RS232</w:t>
            </w:r>
          </w:p>
        </w:tc>
        <w:tc>
          <w:tcPr>
            <w:tcW w:w="5449" w:type="dxa"/>
            <w:tcBorders>
              <w:left w:val="nil"/>
            </w:tcBorders>
            <w:shd w:val="clear" w:color="auto" w:fill="D2EAEF"/>
          </w:tcPr>
          <w:p w:rsidR="00FD62D9" w:rsidRDefault="00CC0E13">
            <w:pPr>
              <w:pStyle w:val="TableParagraph"/>
              <w:spacing w:before="31"/>
              <w:ind w:left="11"/>
              <w:rPr>
                <w:sz w:val="20"/>
              </w:rPr>
            </w:pPr>
            <w:r>
              <w:rPr>
                <w:w w:val="99"/>
                <w:sz w:val="20"/>
              </w:rPr>
              <w:t>1</w:t>
            </w:r>
          </w:p>
        </w:tc>
      </w:tr>
      <w:tr w:rsidR="00FD62D9">
        <w:trPr>
          <w:trHeight w:val="305"/>
        </w:trPr>
        <w:tc>
          <w:tcPr>
            <w:tcW w:w="4326" w:type="dxa"/>
            <w:tcBorders>
              <w:right w:val="nil"/>
            </w:tcBorders>
          </w:tcPr>
          <w:p w:rsidR="00FD62D9" w:rsidRDefault="00CC0E13">
            <w:pPr>
              <w:pStyle w:val="TableParagraph"/>
              <w:spacing w:before="31"/>
              <w:ind w:left="9"/>
              <w:rPr>
                <w:sz w:val="20"/>
              </w:rPr>
            </w:pPr>
            <w:r>
              <w:rPr>
                <w:sz w:val="20"/>
              </w:rPr>
              <w:t>Instalimi në rack</w:t>
            </w:r>
          </w:p>
        </w:tc>
        <w:tc>
          <w:tcPr>
            <w:tcW w:w="5449" w:type="dxa"/>
            <w:tcBorders>
              <w:left w:val="nil"/>
            </w:tcBorders>
          </w:tcPr>
          <w:p w:rsidR="00FD62D9" w:rsidRDefault="00CC0E13">
            <w:pPr>
              <w:pStyle w:val="TableParagraph"/>
              <w:spacing w:before="31"/>
              <w:ind w:left="11"/>
              <w:rPr>
                <w:sz w:val="20"/>
              </w:rPr>
            </w:pPr>
            <w:r>
              <w:rPr>
                <w:sz w:val="20"/>
              </w:rPr>
              <w:t>19” rack mountable</w:t>
            </w:r>
          </w:p>
        </w:tc>
      </w:tr>
      <w:tr w:rsidR="00FD62D9">
        <w:trPr>
          <w:trHeight w:val="306"/>
        </w:trPr>
        <w:tc>
          <w:tcPr>
            <w:tcW w:w="9775" w:type="dxa"/>
            <w:gridSpan w:val="2"/>
            <w:shd w:val="clear" w:color="auto" w:fill="D2EAEF"/>
          </w:tcPr>
          <w:p w:rsidR="00FD62D9" w:rsidRDefault="00CC0E13">
            <w:pPr>
              <w:pStyle w:val="TableParagraph"/>
              <w:spacing w:before="31"/>
              <w:ind w:left="9"/>
              <w:rPr>
                <w:sz w:val="20"/>
              </w:rPr>
            </w:pPr>
            <w:r>
              <w:rPr>
                <w:sz w:val="20"/>
              </w:rPr>
              <w:t>HYRJE "INPUT"</w:t>
            </w:r>
          </w:p>
        </w:tc>
      </w:tr>
      <w:tr w:rsidR="00FD62D9">
        <w:trPr>
          <w:trHeight w:val="301"/>
        </w:trPr>
        <w:tc>
          <w:tcPr>
            <w:tcW w:w="4326" w:type="dxa"/>
            <w:tcBorders>
              <w:right w:val="nil"/>
            </w:tcBorders>
          </w:tcPr>
          <w:p w:rsidR="00FD62D9" w:rsidRDefault="00CC0E13">
            <w:pPr>
              <w:pStyle w:val="TableParagraph"/>
              <w:spacing w:before="28"/>
              <w:ind w:left="9"/>
              <w:rPr>
                <w:sz w:val="20"/>
              </w:rPr>
            </w:pPr>
            <w:r>
              <w:rPr>
                <w:sz w:val="20"/>
              </w:rPr>
              <w:t>Tensioni Nominal</w:t>
            </w:r>
          </w:p>
        </w:tc>
        <w:tc>
          <w:tcPr>
            <w:tcW w:w="5449" w:type="dxa"/>
            <w:tcBorders>
              <w:left w:val="nil"/>
            </w:tcBorders>
          </w:tcPr>
          <w:p w:rsidR="00FD62D9" w:rsidRDefault="00CC0E13">
            <w:pPr>
              <w:pStyle w:val="TableParagraph"/>
              <w:spacing w:before="28"/>
              <w:ind w:left="11"/>
              <w:rPr>
                <w:sz w:val="20"/>
              </w:rPr>
            </w:pPr>
            <w:r>
              <w:rPr>
                <w:sz w:val="20"/>
              </w:rPr>
              <w:t>100~240VAC</w:t>
            </w:r>
          </w:p>
        </w:tc>
      </w:tr>
      <w:tr w:rsidR="00FD62D9">
        <w:trPr>
          <w:trHeight w:val="306"/>
        </w:trPr>
        <w:tc>
          <w:tcPr>
            <w:tcW w:w="4326" w:type="dxa"/>
            <w:tcBorders>
              <w:right w:val="nil"/>
            </w:tcBorders>
            <w:shd w:val="clear" w:color="auto" w:fill="D2EAEF"/>
          </w:tcPr>
          <w:p w:rsidR="00FD62D9" w:rsidRDefault="00CC0E13">
            <w:pPr>
              <w:pStyle w:val="TableParagraph"/>
              <w:spacing w:before="31"/>
              <w:ind w:left="9"/>
              <w:rPr>
                <w:sz w:val="20"/>
              </w:rPr>
            </w:pPr>
            <w:r>
              <w:rPr>
                <w:sz w:val="20"/>
              </w:rPr>
              <w:t>Frekuenca</w:t>
            </w:r>
          </w:p>
        </w:tc>
        <w:tc>
          <w:tcPr>
            <w:tcW w:w="5449" w:type="dxa"/>
            <w:tcBorders>
              <w:left w:val="nil"/>
            </w:tcBorders>
            <w:shd w:val="clear" w:color="auto" w:fill="D2EAEF"/>
          </w:tcPr>
          <w:p w:rsidR="00FD62D9" w:rsidRDefault="00CC0E13">
            <w:pPr>
              <w:pStyle w:val="TableParagraph"/>
              <w:spacing w:before="31"/>
              <w:ind w:left="11"/>
              <w:rPr>
                <w:sz w:val="20"/>
              </w:rPr>
            </w:pPr>
            <w:r>
              <w:rPr>
                <w:sz w:val="20"/>
              </w:rPr>
              <w:t>50/60Hz</w:t>
            </w:r>
          </w:p>
        </w:tc>
      </w:tr>
      <w:tr w:rsidR="00FD62D9">
        <w:trPr>
          <w:trHeight w:val="305"/>
        </w:trPr>
        <w:tc>
          <w:tcPr>
            <w:tcW w:w="9775" w:type="dxa"/>
            <w:gridSpan w:val="2"/>
          </w:tcPr>
          <w:p w:rsidR="00FD62D9" w:rsidRDefault="00CC0E13">
            <w:pPr>
              <w:pStyle w:val="TableParagraph"/>
              <w:spacing w:before="31"/>
              <w:ind w:left="9"/>
              <w:rPr>
                <w:sz w:val="20"/>
              </w:rPr>
            </w:pPr>
            <w:r>
              <w:rPr>
                <w:sz w:val="20"/>
              </w:rPr>
              <w:t>PERFORMANCA DHE FLEKSIBILITETI</w:t>
            </w:r>
          </w:p>
        </w:tc>
      </w:tr>
      <w:tr w:rsidR="00FD62D9">
        <w:trPr>
          <w:trHeight w:val="305"/>
        </w:trPr>
        <w:tc>
          <w:tcPr>
            <w:tcW w:w="4326" w:type="dxa"/>
            <w:tcBorders>
              <w:right w:val="nil"/>
            </w:tcBorders>
            <w:shd w:val="clear" w:color="auto" w:fill="D2EAEF"/>
          </w:tcPr>
          <w:p w:rsidR="00FD62D9" w:rsidRDefault="00CC0E13">
            <w:pPr>
              <w:pStyle w:val="TableParagraph"/>
              <w:spacing w:before="31"/>
              <w:ind w:left="9"/>
              <w:rPr>
                <w:sz w:val="20"/>
              </w:rPr>
            </w:pPr>
            <w:r>
              <w:rPr>
                <w:sz w:val="20"/>
              </w:rPr>
              <w:t>Bandëitdth/Backplan</w:t>
            </w:r>
          </w:p>
        </w:tc>
        <w:tc>
          <w:tcPr>
            <w:tcW w:w="5449" w:type="dxa"/>
            <w:tcBorders>
              <w:left w:val="nil"/>
            </w:tcBorders>
            <w:shd w:val="clear" w:color="auto" w:fill="D2EAEF"/>
          </w:tcPr>
          <w:p w:rsidR="00FD62D9" w:rsidRDefault="00CC0E13">
            <w:pPr>
              <w:pStyle w:val="TableParagraph"/>
              <w:spacing w:before="31"/>
              <w:ind w:left="11"/>
              <w:rPr>
                <w:sz w:val="20"/>
              </w:rPr>
            </w:pPr>
            <w:r>
              <w:rPr>
                <w:sz w:val="20"/>
              </w:rPr>
              <w:t>≥ 48 Gbps</w:t>
            </w:r>
          </w:p>
        </w:tc>
      </w:tr>
      <w:tr w:rsidR="00FD62D9">
        <w:trPr>
          <w:trHeight w:val="308"/>
        </w:trPr>
        <w:tc>
          <w:tcPr>
            <w:tcW w:w="4326" w:type="dxa"/>
            <w:tcBorders>
              <w:right w:val="nil"/>
            </w:tcBorders>
          </w:tcPr>
          <w:p w:rsidR="00FD62D9" w:rsidRDefault="00CC0E13">
            <w:pPr>
              <w:pStyle w:val="TableParagraph"/>
              <w:spacing w:before="31"/>
              <w:ind w:left="9"/>
              <w:rPr>
                <w:sz w:val="20"/>
              </w:rPr>
            </w:pPr>
            <w:r>
              <w:rPr>
                <w:sz w:val="20"/>
              </w:rPr>
              <w:t>Throughput</w:t>
            </w:r>
          </w:p>
        </w:tc>
        <w:tc>
          <w:tcPr>
            <w:tcW w:w="5449" w:type="dxa"/>
            <w:tcBorders>
              <w:left w:val="nil"/>
            </w:tcBorders>
          </w:tcPr>
          <w:p w:rsidR="00FD62D9" w:rsidRDefault="00CC0E13">
            <w:pPr>
              <w:pStyle w:val="TableParagraph"/>
              <w:spacing w:before="31"/>
              <w:ind w:left="11"/>
              <w:rPr>
                <w:sz w:val="20"/>
              </w:rPr>
            </w:pPr>
            <w:r>
              <w:rPr>
                <w:sz w:val="20"/>
              </w:rPr>
              <w:t>≥35 Mpps</w:t>
            </w:r>
          </w:p>
        </w:tc>
      </w:tr>
      <w:tr w:rsidR="00FD62D9">
        <w:trPr>
          <w:trHeight w:val="298"/>
        </w:trPr>
        <w:tc>
          <w:tcPr>
            <w:tcW w:w="4326" w:type="dxa"/>
            <w:tcBorders>
              <w:right w:val="nil"/>
            </w:tcBorders>
            <w:shd w:val="clear" w:color="auto" w:fill="D2EAEF"/>
          </w:tcPr>
          <w:p w:rsidR="00FD62D9" w:rsidRDefault="00CC0E13">
            <w:pPr>
              <w:pStyle w:val="TableParagraph"/>
              <w:spacing w:before="26"/>
              <w:ind w:left="9"/>
              <w:rPr>
                <w:sz w:val="20"/>
              </w:rPr>
            </w:pPr>
            <w:r>
              <w:rPr>
                <w:sz w:val="20"/>
              </w:rPr>
              <w:t>Jumbo Frame</w:t>
            </w:r>
          </w:p>
        </w:tc>
        <w:tc>
          <w:tcPr>
            <w:tcW w:w="5449" w:type="dxa"/>
            <w:tcBorders>
              <w:left w:val="nil"/>
            </w:tcBorders>
            <w:shd w:val="clear" w:color="auto" w:fill="D2EAEF"/>
          </w:tcPr>
          <w:p w:rsidR="00FD62D9" w:rsidRDefault="00CC0E13">
            <w:pPr>
              <w:pStyle w:val="TableParagraph"/>
              <w:spacing w:before="26"/>
              <w:ind w:left="11"/>
              <w:rPr>
                <w:sz w:val="20"/>
              </w:rPr>
            </w:pPr>
            <w:r>
              <w:rPr>
                <w:sz w:val="20"/>
              </w:rPr>
              <w:t>Opsionale</w:t>
            </w:r>
          </w:p>
        </w:tc>
      </w:tr>
      <w:tr w:rsidR="00FD62D9">
        <w:trPr>
          <w:trHeight w:val="306"/>
        </w:trPr>
        <w:tc>
          <w:tcPr>
            <w:tcW w:w="4326" w:type="dxa"/>
            <w:tcBorders>
              <w:right w:val="nil"/>
            </w:tcBorders>
          </w:tcPr>
          <w:p w:rsidR="00FD62D9" w:rsidRDefault="00CC0E13">
            <w:pPr>
              <w:pStyle w:val="TableParagraph"/>
              <w:spacing w:before="31"/>
              <w:ind w:left="9"/>
              <w:rPr>
                <w:sz w:val="20"/>
              </w:rPr>
            </w:pPr>
            <w:r>
              <w:rPr>
                <w:sz w:val="20"/>
              </w:rPr>
              <w:t>Tabelë të Adresave MAC</w:t>
            </w:r>
          </w:p>
        </w:tc>
        <w:tc>
          <w:tcPr>
            <w:tcW w:w="5449" w:type="dxa"/>
            <w:tcBorders>
              <w:left w:val="nil"/>
            </w:tcBorders>
          </w:tcPr>
          <w:p w:rsidR="00FD62D9" w:rsidRDefault="00CC0E13">
            <w:pPr>
              <w:pStyle w:val="TableParagraph"/>
              <w:spacing w:before="31"/>
              <w:ind w:left="11"/>
              <w:rPr>
                <w:sz w:val="20"/>
              </w:rPr>
            </w:pPr>
            <w:r>
              <w:rPr>
                <w:sz w:val="20"/>
              </w:rPr>
              <w:t>16k</w:t>
            </w:r>
          </w:p>
        </w:tc>
      </w:tr>
      <w:tr w:rsidR="00FD62D9">
        <w:trPr>
          <w:trHeight w:val="305"/>
        </w:trPr>
        <w:tc>
          <w:tcPr>
            <w:tcW w:w="4326" w:type="dxa"/>
            <w:tcBorders>
              <w:right w:val="nil"/>
            </w:tcBorders>
            <w:shd w:val="clear" w:color="auto" w:fill="D2EAEF"/>
          </w:tcPr>
          <w:p w:rsidR="00FD62D9" w:rsidRDefault="00CC0E13">
            <w:pPr>
              <w:pStyle w:val="TableParagraph"/>
              <w:spacing w:before="31"/>
              <w:ind w:left="9"/>
              <w:rPr>
                <w:sz w:val="20"/>
              </w:rPr>
            </w:pPr>
            <w:r>
              <w:rPr>
                <w:sz w:val="20"/>
              </w:rPr>
              <w:t>Fan</w:t>
            </w:r>
          </w:p>
        </w:tc>
        <w:tc>
          <w:tcPr>
            <w:tcW w:w="5449" w:type="dxa"/>
            <w:tcBorders>
              <w:left w:val="nil"/>
            </w:tcBorders>
            <w:shd w:val="clear" w:color="auto" w:fill="D2EAEF"/>
          </w:tcPr>
          <w:p w:rsidR="00FD62D9" w:rsidRDefault="00CC0E13">
            <w:pPr>
              <w:pStyle w:val="TableParagraph"/>
              <w:spacing w:before="31"/>
              <w:ind w:left="11"/>
              <w:rPr>
                <w:sz w:val="20"/>
              </w:rPr>
            </w:pPr>
            <w:r>
              <w:rPr>
                <w:sz w:val="20"/>
              </w:rPr>
              <w:t>Opsionale</w:t>
            </w:r>
          </w:p>
        </w:tc>
      </w:tr>
      <w:tr w:rsidR="00FD62D9">
        <w:trPr>
          <w:trHeight w:val="306"/>
        </w:trPr>
        <w:tc>
          <w:tcPr>
            <w:tcW w:w="9775" w:type="dxa"/>
            <w:gridSpan w:val="2"/>
          </w:tcPr>
          <w:p w:rsidR="00FD62D9" w:rsidRDefault="00CC0E13">
            <w:pPr>
              <w:pStyle w:val="TableParagraph"/>
              <w:spacing w:before="31"/>
              <w:ind w:left="9"/>
              <w:rPr>
                <w:sz w:val="20"/>
              </w:rPr>
            </w:pPr>
            <w:r>
              <w:rPr>
                <w:sz w:val="20"/>
              </w:rPr>
              <w:t>STANDARDET</w:t>
            </w:r>
          </w:p>
        </w:tc>
      </w:tr>
      <w:tr w:rsidR="00FD62D9">
        <w:trPr>
          <w:trHeight w:val="305"/>
        </w:trPr>
        <w:tc>
          <w:tcPr>
            <w:tcW w:w="4326" w:type="dxa"/>
            <w:tcBorders>
              <w:right w:val="nil"/>
            </w:tcBorders>
            <w:shd w:val="clear" w:color="auto" w:fill="D2EAEF"/>
          </w:tcPr>
          <w:p w:rsidR="00FD62D9" w:rsidRDefault="00CC0E13">
            <w:pPr>
              <w:pStyle w:val="TableParagraph"/>
              <w:spacing w:before="31"/>
              <w:ind w:left="9"/>
              <w:rPr>
                <w:sz w:val="20"/>
              </w:rPr>
            </w:pPr>
            <w:r>
              <w:rPr>
                <w:sz w:val="20"/>
              </w:rPr>
              <w:t>IEEE 802.3 - 10BASE-T</w:t>
            </w:r>
          </w:p>
        </w:tc>
        <w:tc>
          <w:tcPr>
            <w:tcW w:w="5449" w:type="dxa"/>
            <w:tcBorders>
              <w:left w:val="nil"/>
            </w:tcBorders>
            <w:shd w:val="clear" w:color="auto" w:fill="D2EAEF"/>
          </w:tcPr>
          <w:p w:rsidR="00FD62D9" w:rsidRDefault="00CC0E13">
            <w:pPr>
              <w:pStyle w:val="TableParagraph"/>
              <w:spacing w:before="31"/>
              <w:ind w:left="11"/>
              <w:rPr>
                <w:sz w:val="20"/>
              </w:rPr>
            </w:pPr>
            <w:r>
              <w:rPr>
                <w:sz w:val="20"/>
              </w:rPr>
              <w:t>Po</w:t>
            </w:r>
          </w:p>
        </w:tc>
      </w:tr>
      <w:tr w:rsidR="00FD62D9">
        <w:trPr>
          <w:trHeight w:val="301"/>
        </w:trPr>
        <w:tc>
          <w:tcPr>
            <w:tcW w:w="4326" w:type="dxa"/>
            <w:tcBorders>
              <w:right w:val="nil"/>
            </w:tcBorders>
          </w:tcPr>
          <w:p w:rsidR="00FD62D9" w:rsidRDefault="00CC0E13">
            <w:pPr>
              <w:pStyle w:val="TableParagraph"/>
              <w:spacing w:before="28"/>
              <w:ind w:left="9"/>
              <w:rPr>
                <w:sz w:val="20"/>
              </w:rPr>
            </w:pPr>
            <w:r>
              <w:rPr>
                <w:sz w:val="20"/>
              </w:rPr>
              <w:t>IEEE 802.3u - 100BASE-T</w:t>
            </w:r>
          </w:p>
        </w:tc>
        <w:tc>
          <w:tcPr>
            <w:tcW w:w="5449" w:type="dxa"/>
            <w:tcBorders>
              <w:left w:val="nil"/>
            </w:tcBorders>
          </w:tcPr>
          <w:p w:rsidR="00FD62D9" w:rsidRDefault="00CC0E13">
            <w:pPr>
              <w:pStyle w:val="TableParagraph"/>
              <w:spacing w:before="28"/>
              <w:ind w:left="11"/>
              <w:rPr>
                <w:sz w:val="20"/>
              </w:rPr>
            </w:pPr>
            <w:r>
              <w:rPr>
                <w:sz w:val="20"/>
              </w:rPr>
              <w:t>Po</w:t>
            </w:r>
          </w:p>
        </w:tc>
      </w:tr>
      <w:tr w:rsidR="00FD62D9">
        <w:trPr>
          <w:trHeight w:val="305"/>
        </w:trPr>
        <w:tc>
          <w:tcPr>
            <w:tcW w:w="4326" w:type="dxa"/>
            <w:tcBorders>
              <w:right w:val="nil"/>
            </w:tcBorders>
            <w:shd w:val="clear" w:color="auto" w:fill="D2EAEF"/>
          </w:tcPr>
          <w:p w:rsidR="00FD62D9" w:rsidRDefault="00CC0E13">
            <w:pPr>
              <w:pStyle w:val="TableParagraph"/>
              <w:spacing w:before="31"/>
              <w:ind w:left="9"/>
              <w:rPr>
                <w:sz w:val="20"/>
              </w:rPr>
            </w:pPr>
            <w:r>
              <w:rPr>
                <w:sz w:val="20"/>
              </w:rPr>
              <w:t>IEEE 802.3ab -1000BASE-T</w:t>
            </w:r>
          </w:p>
        </w:tc>
        <w:tc>
          <w:tcPr>
            <w:tcW w:w="5449" w:type="dxa"/>
            <w:tcBorders>
              <w:left w:val="nil"/>
            </w:tcBorders>
            <w:shd w:val="clear" w:color="auto" w:fill="D2EAEF"/>
          </w:tcPr>
          <w:p w:rsidR="00FD62D9" w:rsidRDefault="00CC0E13">
            <w:pPr>
              <w:pStyle w:val="TableParagraph"/>
              <w:spacing w:before="31"/>
              <w:ind w:left="11"/>
              <w:rPr>
                <w:sz w:val="20"/>
              </w:rPr>
            </w:pPr>
            <w:r>
              <w:rPr>
                <w:sz w:val="20"/>
              </w:rPr>
              <w:t>Po</w:t>
            </w:r>
          </w:p>
        </w:tc>
      </w:tr>
      <w:tr w:rsidR="00FD62D9">
        <w:trPr>
          <w:trHeight w:val="306"/>
        </w:trPr>
        <w:tc>
          <w:tcPr>
            <w:tcW w:w="4326" w:type="dxa"/>
            <w:tcBorders>
              <w:right w:val="nil"/>
            </w:tcBorders>
          </w:tcPr>
          <w:p w:rsidR="00FD62D9" w:rsidRDefault="00CC0E13">
            <w:pPr>
              <w:pStyle w:val="TableParagraph"/>
              <w:spacing w:before="31"/>
              <w:ind w:left="9"/>
              <w:rPr>
                <w:sz w:val="20"/>
              </w:rPr>
            </w:pPr>
            <w:r>
              <w:rPr>
                <w:sz w:val="20"/>
              </w:rPr>
              <w:t>IEEE802.3z -1000BASE-X</w:t>
            </w:r>
          </w:p>
        </w:tc>
        <w:tc>
          <w:tcPr>
            <w:tcW w:w="5449" w:type="dxa"/>
            <w:tcBorders>
              <w:left w:val="nil"/>
            </w:tcBorders>
          </w:tcPr>
          <w:p w:rsidR="00FD62D9" w:rsidRDefault="00CC0E13">
            <w:pPr>
              <w:pStyle w:val="TableParagraph"/>
              <w:spacing w:before="31"/>
              <w:ind w:left="11"/>
              <w:rPr>
                <w:sz w:val="20"/>
              </w:rPr>
            </w:pPr>
            <w:r>
              <w:rPr>
                <w:sz w:val="20"/>
              </w:rPr>
              <w:t>Po</w:t>
            </w:r>
          </w:p>
        </w:tc>
      </w:tr>
      <w:tr w:rsidR="00FD62D9">
        <w:trPr>
          <w:trHeight w:val="305"/>
        </w:trPr>
        <w:tc>
          <w:tcPr>
            <w:tcW w:w="4326" w:type="dxa"/>
            <w:tcBorders>
              <w:right w:val="nil"/>
            </w:tcBorders>
            <w:shd w:val="clear" w:color="auto" w:fill="D2EAEF"/>
          </w:tcPr>
          <w:p w:rsidR="00FD62D9" w:rsidRDefault="00CC0E13">
            <w:pPr>
              <w:pStyle w:val="TableParagraph"/>
              <w:spacing w:before="31"/>
              <w:ind w:left="9"/>
              <w:rPr>
                <w:sz w:val="20"/>
              </w:rPr>
            </w:pPr>
            <w:r>
              <w:rPr>
                <w:sz w:val="20"/>
              </w:rPr>
              <w:t>IEEE 802.3ad - Agregim linku</w:t>
            </w:r>
          </w:p>
        </w:tc>
        <w:tc>
          <w:tcPr>
            <w:tcW w:w="5449" w:type="dxa"/>
            <w:tcBorders>
              <w:left w:val="nil"/>
            </w:tcBorders>
            <w:shd w:val="clear" w:color="auto" w:fill="D2EAEF"/>
          </w:tcPr>
          <w:p w:rsidR="00FD62D9" w:rsidRDefault="00CC0E13">
            <w:pPr>
              <w:pStyle w:val="TableParagraph"/>
              <w:spacing w:before="31"/>
              <w:ind w:left="11"/>
              <w:rPr>
                <w:sz w:val="20"/>
              </w:rPr>
            </w:pPr>
            <w:r>
              <w:rPr>
                <w:sz w:val="20"/>
              </w:rPr>
              <w:t>Po</w:t>
            </w:r>
          </w:p>
        </w:tc>
      </w:tr>
      <w:tr w:rsidR="00FD62D9">
        <w:trPr>
          <w:trHeight w:val="606"/>
        </w:trPr>
        <w:tc>
          <w:tcPr>
            <w:tcW w:w="4326" w:type="dxa"/>
            <w:tcBorders>
              <w:right w:val="nil"/>
            </w:tcBorders>
          </w:tcPr>
          <w:p w:rsidR="00FD62D9" w:rsidRDefault="00CC0E13">
            <w:pPr>
              <w:pStyle w:val="TableParagraph"/>
              <w:spacing w:line="237" w:lineRule="auto"/>
              <w:ind w:left="9" w:right="191"/>
              <w:rPr>
                <w:sz w:val="20"/>
              </w:rPr>
            </w:pPr>
            <w:r>
              <w:rPr>
                <w:sz w:val="20"/>
              </w:rPr>
              <w:t>IEEE 802.3x -full duplex on 10BASE-T, 100BASE-TX, and 1000BASE-T ports</w:t>
            </w:r>
          </w:p>
        </w:tc>
        <w:tc>
          <w:tcPr>
            <w:tcW w:w="5449" w:type="dxa"/>
            <w:tcBorders>
              <w:left w:val="nil"/>
            </w:tcBorders>
          </w:tcPr>
          <w:p w:rsidR="00FD62D9" w:rsidRDefault="00CC0E13">
            <w:pPr>
              <w:pStyle w:val="TableParagraph"/>
              <w:spacing w:before="179"/>
              <w:ind w:left="11"/>
              <w:rPr>
                <w:sz w:val="20"/>
              </w:rPr>
            </w:pPr>
            <w:r>
              <w:rPr>
                <w:sz w:val="20"/>
              </w:rPr>
              <w:t>Po</w:t>
            </w:r>
          </w:p>
        </w:tc>
      </w:tr>
      <w:tr w:rsidR="00FD62D9">
        <w:trPr>
          <w:trHeight w:val="306"/>
        </w:trPr>
        <w:tc>
          <w:tcPr>
            <w:tcW w:w="4326" w:type="dxa"/>
            <w:tcBorders>
              <w:right w:val="nil"/>
            </w:tcBorders>
            <w:shd w:val="clear" w:color="auto" w:fill="D2EAEF"/>
          </w:tcPr>
          <w:p w:rsidR="00FD62D9" w:rsidRDefault="00CC0E13">
            <w:pPr>
              <w:pStyle w:val="TableParagraph"/>
              <w:spacing w:before="28"/>
              <w:ind w:left="9"/>
              <w:rPr>
                <w:sz w:val="20"/>
              </w:rPr>
            </w:pPr>
            <w:r>
              <w:rPr>
                <w:sz w:val="20"/>
              </w:rPr>
              <w:t>IEEE 802.1d -Spanning Tree Protocol</w:t>
            </w:r>
          </w:p>
        </w:tc>
        <w:tc>
          <w:tcPr>
            <w:tcW w:w="5449" w:type="dxa"/>
            <w:tcBorders>
              <w:left w:val="nil"/>
            </w:tcBorders>
            <w:shd w:val="clear" w:color="auto" w:fill="D2EAEF"/>
          </w:tcPr>
          <w:p w:rsidR="00FD62D9" w:rsidRDefault="00CC0E13">
            <w:pPr>
              <w:pStyle w:val="TableParagraph"/>
              <w:spacing w:before="28"/>
              <w:ind w:left="11"/>
              <w:rPr>
                <w:sz w:val="20"/>
              </w:rPr>
            </w:pPr>
            <w:r>
              <w:rPr>
                <w:sz w:val="20"/>
              </w:rPr>
              <w:t>Po</w:t>
            </w:r>
          </w:p>
        </w:tc>
      </w:tr>
      <w:tr w:rsidR="00FD62D9">
        <w:trPr>
          <w:trHeight w:val="306"/>
        </w:trPr>
        <w:tc>
          <w:tcPr>
            <w:tcW w:w="4326" w:type="dxa"/>
            <w:tcBorders>
              <w:right w:val="nil"/>
            </w:tcBorders>
          </w:tcPr>
          <w:p w:rsidR="00FD62D9" w:rsidRDefault="00CC0E13">
            <w:pPr>
              <w:pStyle w:val="TableParagraph"/>
              <w:spacing w:before="29"/>
              <w:ind w:left="9"/>
              <w:rPr>
                <w:sz w:val="20"/>
              </w:rPr>
            </w:pPr>
            <w:r>
              <w:rPr>
                <w:sz w:val="20"/>
              </w:rPr>
              <w:t>IEEE 802.1s- multi STP</w:t>
            </w:r>
          </w:p>
        </w:tc>
        <w:tc>
          <w:tcPr>
            <w:tcW w:w="5449" w:type="dxa"/>
            <w:tcBorders>
              <w:left w:val="nil"/>
            </w:tcBorders>
          </w:tcPr>
          <w:p w:rsidR="00FD62D9" w:rsidRDefault="00CC0E13">
            <w:pPr>
              <w:pStyle w:val="TableParagraph"/>
              <w:spacing w:before="29"/>
              <w:ind w:left="11"/>
              <w:rPr>
                <w:sz w:val="20"/>
              </w:rPr>
            </w:pPr>
            <w:r>
              <w:rPr>
                <w:sz w:val="20"/>
              </w:rPr>
              <w:t>Po</w:t>
            </w:r>
          </w:p>
        </w:tc>
      </w:tr>
      <w:tr w:rsidR="00FD62D9">
        <w:trPr>
          <w:trHeight w:val="298"/>
        </w:trPr>
        <w:tc>
          <w:tcPr>
            <w:tcW w:w="4326" w:type="dxa"/>
            <w:tcBorders>
              <w:right w:val="nil"/>
            </w:tcBorders>
            <w:shd w:val="clear" w:color="auto" w:fill="D2EAEF"/>
          </w:tcPr>
          <w:p w:rsidR="00FD62D9" w:rsidRDefault="00CC0E13">
            <w:pPr>
              <w:pStyle w:val="TableParagraph"/>
              <w:spacing w:before="26"/>
              <w:ind w:left="9"/>
              <w:rPr>
                <w:sz w:val="20"/>
              </w:rPr>
            </w:pPr>
            <w:r>
              <w:rPr>
                <w:sz w:val="20"/>
              </w:rPr>
              <w:t>IEEE 802.1ë- RSTP</w:t>
            </w:r>
          </w:p>
        </w:tc>
        <w:tc>
          <w:tcPr>
            <w:tcW w:w="5449" w:type="dxa"/>
            <w:tcBorders>
              <w:left w:val="nil"/>
            </w:tcBorders>
            <w:shd w:val="clear" w:color="auto" w:fill="D2EAEF"/>
          </w:tcPr>
          <w:p w:rsidR="00FD62D9" w:rsidRDefault="00CC0E13">
            <w:pPr>
              <w:pStyle w:val="TableParagraph"/>
              <w:spacing w:before="26"/>
              <w:ind w:left="11"/>
              <w:rPr>
                <w:sz w:val="20"/>
              </w:rPr>
            </w:pPr>
            <w:r>
              <w:rPr>
                <w:sz w:val="20"/>
              </w:rPr>
              <w:t>Po</w:t>
            </w:r>
          </w:p>
        </w:tc>
      </w:tr>
      <w:tr w:rsidR="00FD62D9">
        <w:trPr>
          <w:trHeight w:val="306"/>
        </w:trPr>
        <w:tc>
          <w:tcPr>
            <w:tcW w:w="4326" w:type="dxa"/>
            <w:tcBorders>
              <w:right w:val="nil"/>
            </w:tcBorders>
          </w:tcPr>
          <w:p w:rsidR="00FD62D9" w:rsidRDefault="00CC0E13">
            <w:pPr>
              <w:pStyle w:val="TableParagraph"/>
              <w:spacing w:before="31"/>
              <w:ind w:left="9"/>
              <w:rPr>
                <w:sz w:val="20"/>
              </w:rPr>
            </w:pPr>
            <w:r>
              <w:rPr>
                <w:sz w:val="20"/>
              </w:rPr>
              <w:t>IEEE 802.1q -VLAN</w:t>
            </w:r>
          </w:p>
        </w:tc>
        <w:tc>
          <w:tcPr>
            <w:tcW w:w="5449" w:type="dxa"/>
            <w:tcBorders>
              <w:left w:val="nil"/>
            </w:tcBorders>
          </w:tcPr>
          <w:p w:rsidR="00FD62D9" w:rsidRDefault="00CC0E13">
            <w:pPr>
              <w:pStyle w:val="TableParagraph"/>
              <w:spacing w:before="31"/>
              <w:ind w:left="11"/>
              <w:rPr>
                <w:sz w:val="20"/>
              </w:rPr>
            </w:pPr>
            <w:r>
              <w:rPr>
                <w:sz w:val="20"/>
              </w:rPr>
              <w:t>Po</w:t>
            </w:r>
          </w:p>
        </w:tc>
      </w:tr>
      <w:tr w:rsidR="00FD62D9">
        <w:trPr>
          <w:trHeight w:val="364"/>
        </w:trPr>
        <w:tc>
          <w:tcPr>
            <w:tcW w:w="4326" w:type="dxa"/>
            <w:tcBorders>
              <w:bottom w:val="nil"/>
              <w:right w:val="nil"/>
            </w:tcBorders>
            <w:shd w:val="clear" w:color="auto" w:fill="D2EAEF"/>
          </w:tcPr>
          <w:p w:rsidR="00FD62D9" w:rsidRDefault="00CC0E13">
            <w:pPr>
              <w:pStyle w:val="TableParagraph"/>
              <w:spacing w:line="242" w:lineRule="exact"/>
              <w:ind w:left="9"/>
              <w:rPr>
                <w:sz w:val="20"/>
              </w:rPr>
            </w:pPr>
            <w:r>
              <w:rPr>
                <w:sz w:val="20"/>
              </w:rPr>
              <w:t>IEEE 802.1x - Port-based Netëork Access Control</w:t>
            </w:r>
          </w:p>
        </w:tc>
        <w:tc>
          <w:tcPr>
            <w:tcW w:w="5449"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783"/>
        </w:trPr>
        <w:tc>
          <w:tcPr>
            <w:tcW w:w="4326" w:type="dxa"/>
            <w:tcBorders>
              <w:top w:val="nil"/>
              <w:right w:val="nil"/>
            </w:tcBorders>
            <w:shd w:val="clear" w:color="auto" w:fill="D2EAEF"/>
          </w:tcPr>
          <w:p w:rsidR="00FD62D9" w:rsidRDefault="00FD62D9">
            <w:pPr>
              <w:pStyle w:val="TableParagraph"/>
              <w:ind w:left="0"/>
              <w:rPr>
                <w:rFonts w:ascii="Times New Roman"/>
                <w:sz w:val="18"/>
              </w:rPr>
            </w:pPr>
          </w:p>
        </w:tc>
        <w:tc>
          <w:tcPr>
            <w:tcW w:w="5449" w:type="dxa"/>
            <w:tcBorders>
              <w:top w:val="nil"/>
              <w:left w:val="nil"/>
            </w:tcBorders>
            <w:shd w:val="clear" w:color="auto" w:fill="D2EAEF"/>
          </w:tcPr>
          <w:p w:rsidR="00FD62D9" w:rsidRDefault="00CC0E13">
            <w:pPr>
              <w:pStyle w:val="TableParagraph"/>
              <w:spacing w:before="86"/>
              <w:ind w:left="11"/>
              <w:rPr>
                <w:sz w:val="20"/>
              </w:rPr>
            </w:pPr>
            <w:r>
              <w:rPr>
                <w:sz w:val="20"/>
              </w:rPr>
              <w:t>Po</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2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42"/>
        <w:gridCol w:w="5822"/>
      </w:tblGrid>
      <w:tr w:rsidR="00FD62D9">
        <w:trPr>
          <w:trHeight w:val="301"/>
        </w:trPr>
        <w:tc>
          <w:tcPr>
            <w:tcW w:w="3942" w:type="dxa"/>
            <w:tcBorders>
              <w:right w:val="nil"/>
            </w:tcBorders>
          </w:tcPr>
          <w:p w:rsidR="00FD62D9" w:rsidRDefault="00CC0E13">
            <w:pPr>
              <w:pStyle w:val="TableParagraph"/>
              <w:spacing w:before="28"/>
              <w:ind w:left="42"/>
              <w:rPr>
                <w:sz w:val="20"/>
              </w:rPr>
            </w:pPr>
            <w:r>
              <w:rPr>
                <w:sz w:val="20"/>
              </w:rPr>
              <w:t>IEEE 802.1p -QoS classification</w:t>
            </w:r>
          </w:p>
        </w:tc>
        <w:tc>
          <w:tcPr>
            <w:tcW w:w="5822" w:type="dxa"/>
            <w:tcBorders>
              <w:left w:val="nil"/>
            </w:tcBorders>
          </w:tcPr>
          <w:p w:rsidR="00FD62D9" w:rsidRDefault="00CC0E13">
            <w:pPr>
              <w:pStyle w:val="TableParagraph"/>
              <w:spacing w:before="28"/>
              <w:ind w:left="429"/>
              <w:rPr>
                <w:sz w:val="20"/>
              </w:rPr>
            </w:pPr>
            <w:r>
              <w:rPr>
                <w:sz w:val="20"/>
              </w:rPr>
              <w:t>Opsionale</w:t>
            </w:r>
          </w:p>
        </w:tc>
      </w:tr>
      <w:tr w:rsidR="00FD62D9">
        <w:trPr>
          <w:trHeight w:val="306"/>
        </w:trPr>
        <w:tc>
          <w:tcPr>
            <w:tcW w:w="3942" w:type="dxa"/>
            <w:tcBorders>
              <w:right w:val="nil"/>
            </w:tcBorders>
            <w:shd w:val="clear" w:color="auto" w:fill="D2EAEF"/>
          </w:tcPr>
          <w:p w:rsidR="00FD62D9" w:rsidRDefault="00CC0E13">
            <w:pPr>
              <w:pStyle w:val="TableParagraph"/>
              <w:spacing w:before="29"/>
              <w:ind w:left="42"/>
              <w:rPr>
                <w:sz w:val="20"/>
              </w:rPr>
            </w:pPr>
            <w:r>
              <w:rPr>
                <w:sz w:val="20"/>
              </w:rPr>
              <w:t>IEEE 802.3at</w:t>
            </w:r>
          </w:p>
        </w:tc>
        <w:tc>
          <w:tcPr>
            <w:tcW w:w="5822" w:type="dxa"/>
            <w:tcBorders>
              <w:left w:val="nil"/>
            </w:tcBorders>
            <w:shd w:val="clear" w:color="auto" w:fill="D2EAEF"/>
          </w:tcPr>
          <w:p w:rsidR="00FD62D9" w:rsidRDefault="00CC0E13">
            <w:pPr>
              <w:pStyle w:val="TableParagraph"/>
              <w:spacing w:before="29"/>
              <w:ind w:left="429"/>
              <w:rPr>
                <w:sz w:val="20"/>
              </w:rPr>
            </w:pPr>
            <w:r>
              <w:rPr>
                <w:sz w:val="20"/>
              </w:rPr>
              <w:t>Po</w:t>
            </w:r>
          </w:p>
        </w:tc>
      </w:tr>
      <w:tr w:rsidR="00FD62D9">
        <w:trPr>
          <w:trHeight w:val="310"/>
        </w:trPr>
        <w:tc>
          <w:tcPr>
            <w:tcW w:w="3942" w:type="dxa"/>
            <w:tcBorders>
              <w:right w:val="nil"/>
            </w:tcBorders>
          </w:tcPr>
          <w:p w:rsidR="00FD62D9" w:rsidRDefault="00CC0E13">
            <w:pPr>
              <w:pStyle w:val="TableParagraph"/>
              <w:spacing w:before="33"/>
              <w:ind w:left="42"/>
              <w:rPr>
                <w:sz w:val="20"/>
              </w:rPr>
            </w:pPr>
            <w:r>
              <w:rPr>
                <w:sz w:val="20"/>
              </w:rPr>
              <w:t>IEEE 802.3af- PoE</w:t>
            </w:r>
          </w:p>
        </w:tc>
        <w:tc>
          <w:tcPr>
            <w:tcW w:w="5822" w:type="dxa"/>
            <w:tcBorders>
              <w:left w:val="nil"/>
            </w:tcBorders>
          </w:tcPr>
          <w:p w:rsidR="00FD62D9" w:rsidRDefault="00CC0E13">
            <w:pPr>
              <w:pStyle w:val="TableParagraph"/>
              <w:spacing w:before="33"/>
              <w:ind w:left="429"/>
              <w:rPr>
                <w:sz w:val="20"/>
              </w:rPr>
            </w:pPr>
            <w:r>
              <w:rPr>
                <w:sz w:val="20"/>
              </w:rPr>
              <w:t>Po</w:t>
            </w:r>
          </w:p>
        </w:tc>
      </w:tr>
      <w:tr w:rsidR="00FD62D9">
        <w:trPr>
          <w:trHeight w:val="298"/>
        </w:trPr>
        <w:tc>
          <w:tcPr>
            <w:tcW w:w="3942" w:type="dxa"/>
            <w:tcBorders>
              <w:left w:val="single" w:sz="8" w:space="0" w:color="000000"/>
              <w:bottom w:val="single" w:sz="8" w:space="0" w:color="000000"/>
              <w:right w:val="nil"/>
            </w:tcBorders>
            <w:shd w:val="clear" w:color="auto" w:fill="D2EAEF"/>
          </w:tcPr>
          <w:p w:rsidR="00FD62D9" w:rsidRDefault="00CC0E13">
            <w:pPr>
              <w:pStyle w:val="TableParagraph"/>
              <w:spacing w:before="26"/>
              <w:ind w:left="9"/>
              <w:rPr>
                <w:sz w:val="20"/>
              </w:rPr>
            </w:pPr>
            <w:r>
              <w:rPr>
                <w:sz w:val="20"/>
              </w:rPr>
              <w:t>SISTEMI OPERATIV</w:t>
            </w:r>
          </w:p>
        </w:tc>
        <w:tc>
          <w:tcPr>
            <w:tcW w:w="5822" w:type="dxa"/>
            <w:tcBorders>
              <w:left w:val="nil"/>
              <w:bottom w:val="single" w:sz="8" w:space="0" w:color="000000"/>
              <w:right w:val="single" w:sz="8" w:space="0" w:color="000000"/>
            </w:tcBorders>
            <w:shd w:val="clear" w:color="auto" w:fill="D2EAEF"/>
          </w:tcPr>
          <w:p w:rsidR="00FD62D9" w:rsidRDefault="00FD62D9">
            <w:pPr>
              <w:pStyle w:val="TableParagraph"/>
              <w:ind w:left="0"/>
              <w:rPr>
                <w:rFonts w:ascii="Times New Roman"/>
                <w:sz w:val="18"/>
              </w:rPr>
            </w:pPr>
          </w:p>
        </w:tc>
      </w:tr>
      <w:tr w:rsidR="00FD62D9">
        <w:trPr>
          <w:trHeight w:val="529"/>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141"/>
              <w:ind w:left="9"/>
              <w:rPr>
                <w:sz w:val="20"/>
              </w:rPr>
            </w:pPr>
            <w:r>
              <w:rPr>
                <w:sz w:val="20"/>
              </w:rPr>
              <w:t>Të jetë i orjentuar për operacionet LAN</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141"/>
              <w:ind w:left="122"/>
              <w:rPr>
                <w:sz w:val="20"/>
              </w:rPr>
            </w:pPr>
            <w:r>
              <w:rPr>
                <w:sz w:val="20"/>
              </w:rPr>
              <w:t>Po</w:t>
            </w:r>
          </w:p>
        </w:tc>
      </w:tr>
      <w:tr w:rsidR="00FD62D9">
        <w:trPr>
          <w:trHeight w:val="272"/>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14" w:line="238" w:lineRule="exact"/>
              <w:ind w:left="9"/>
              <w:rPr>
                <w:sz w:val="20"/>
              </w:rPr>
            </w:pPr>
            <w:r>
              <w:rPr>
                <w:sz w:val="20"/>
              </w:rPr>
              <w:t>Të ketë mundësi për upgrade</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14" w:line="238" w:lineRule="exact"/>
              <w:ind w:left="122"/>
              <w:rPr>
                <w:sz w:val="20"/>
              </w:rPr>
            </w:pPr>
            <w:r>
              <w:rPr>
                <w:sz w:val="20"/>
              </w:rPr>
              <w:t>Po</w:t>
            </w:r>
          </w:p>
        </w:tc>
      </w:tr>
      <w:tr w:rsidR="00FD62D9">
        <w:trPr>
          <w:trHeight w:val="268"/>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12" w:line="236" w:lineRule="exact"/>
              <w:ind w:left="9"/>
              <w:rPr>
                <w:sz w:val="20"/>
              </w:rPr>
            </w:pPr>
            <w:r>
              <w:rPr>
                <w:sz w:val="20"/>
              </w:rPr>
              <w:t>QUALITY OF SERVICE</w:t>
            </w:r>
          </w:p>
        </w:tc>
        <w:tc>
          <w:tcPr>
            <w:tcW w:w="5822" w:type="dxa"/>
            <w:tcBorders>
              <w:top w:val="single" w:sz="8" w:space="0" w:color="000000"/>
              <w:left w:val="nil"/>
              <w:bottom w:val="single" w:sz="8" w:space="0" w:color="000000"/>
              <w:right w:val="single" w:sz="8" w:space="0" w:color="000000"/>
            </w:tcBorders>
          </w:tcPr>
          <w:p w:rsidR="00FD62D9" w:rsidRDefault="00FD62D9">
            <w:pPr>
              <w:pStyle w:val="TableParagraph"/>
              <w:ind w:left="0"/>
              <w:rPr>
                <w:rFonts w:ascii="Times New Roman"/>
                <w:sz w:val="18"/>
              </w:rPr>
            </w:pPr>
          </w:p>
        </w:tc>
      </w:tr>
      <w:tr w:rsidR="00FD62D9">
        <w:trPr>
          <w:trHeight w:val="311"/>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3"/>
              <w:ind w:left="9"/>
              <w:rPr>
                <w:sz w:val="20"/>
              </w:rPr>
            </w:pPr>
            <w:r>
              <w:rPr>
                <w:sz w:val="20"/>
              </w:rPr>
              <w:t>Priority queues</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3"/>
              <w:ind w:left="122"/>
              <w:rPr>
                <w:sz w:val="20"/>
              </w:rPr>
            </w:pPr>
            <w:r>
              <w:rPr>
                <w:sz w:val="20"/>
              </w:rPr>
              <w:t>Po</w:t>
            </w:r>
          </w:p>
        </w:tc>
      </w:tr>
      <w:tr w:rsidR="00FD62D9">
        <w:trPr>
          <w:trHeight w:val="315"/>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9"/>
              <w:rPr>
                <w:sz w:val="20"/>
              </w:rPr>
            </w:pPr>
            <w:r>
              <w:rPr>
                <w:sz w:val="20"/>
              </w:rPr>
              <w:t>Queue scheduling</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2"/>
              <w:rPr>
                <w:sz w:val="20"/>
              </w:rPr>
            </w:pPr>
            <w:r>
              <w:rPr>
                <w:sz w:val="20"/>
              </w:rPr>
              <w:t>SP, ËRR</w:t>
            </w:r>
          </w:p>
        </w:tc>
      </w:tr>
      <w:tr w:rsidR="00FD62D9">
        <w:trPr>
          <w:trHeight w:val="315"/>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9"/>
              <w:rPr>
                <w:sz w:val="20"/>
              </w:rPr>
            </w:pPr>
            <w:r>
              <w:rPr>
                <w:sz w:val="20"/>
              </w:rPr>
              <w:t>Vecoritë në Layer 2 dhe 3</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FD62D9">
            <w:pPr>
              <w:pStyle w:val="TableParagraph"/>
              <w:ind w:left="0"/>
              <w:rPr>
                <w:rFonts w:ascii="Times New Roman"/>
                <w:sz w:val="18"/>
              </w:rPr>
            </w:pPr>
          </w:p>
        </w:tc>
      </w:tr>
      <w:tr w:rsidR="00FD62D9">
        <w:trPr>
          <w:trHeight w:val="316"/>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9"/>
              <w:rPr>
                <w:sz w:val="20"/>
              </w:rPr>
            </w:pPr>
            <w:r>
              <w:rPr>
                <w:sz w:val="20"/>
              </w:rPr>
              <w:t>IGMP Snooping</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2"/>
              <w:rPr>
                <w:sz w:val="20"/>
              </w:rPr>
            </w:pPr>
            <w:r>
              <w:rPr>
                <w:sz w:val="20"/>
              </w:rPr>
              <w:t>V1/V2/V3</w:t>
            </w:r>
          </w:p>
        </w:tc>
      </w:tr>
      <w:tr w:rsidR="00FD62D9">
        <w:trPr>
          <w:trHeight w:val="316"/>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9"/>
              <w:rPr>
                <w:sz w:val="20"/>
              </w:rPr>
            </w:pPr>
            <w:r>
              <w:rPr>
                <w:sz w:val="20"/>
              </w:rPr>
              <w:t>Spanning Tree</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2"/>
              <w:rPr>
                <w:sz w:val="20"/>
              </w:rPr>
            </w:pPr>
            <w:r>
              <w:rPr>
                <w:sz w:val="20"/>
              </w:rPr>
              <w:t>STP/RSTP/MSTP</w:t>
            </w:r>
          </w:p>
        </w:tc>
      </w:tr>
      <w:tr w:rsidR="00FD62D9">
        <w:trPr>
          <w:trHeight w:val="311"/>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9"/>
              <w:rPr>
                <w:sz w:val="20"/>
              </w:rPr>
            </w:pPr>
            <w:r>
              <w:rPr>
                <w:sz w:val="20"/>
              </w:rPr>
              <w:t>LLDP</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33"/>
              <w:ind w:left="122"/>
              <w:rPr>
                <w:sz w:val="20"/>
              </w:rPr>
            </w:pPr>
            <w:r>
              <w:rPr>
                <w:sz w:val="20"/>
              </w:rPr>
              <w:t>Po</w:t>
            </w:r>
          </w:p>
        </w:tc>
      </w:tr>
      <w:tr w:rsidR="00FD62D9">
        <w:trPr>
          <w:trHeight w:val="315"/>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9"/>
              <w:rPr>
                <w:sz w:val="20"/>
              </w:rPr>
            </w:pPr>
            <w:r>
              <w:rPr>
                <w:sz w:val="20"/>
              </w:rPr>
              <w:t>BPDU Filtering/Guard</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2"/>
              <w:rPr>
                <w:sz w:val="20"/>
              </w:rPr>
            </w:pPr>
            <w:r>
              <w:rPr>
                <w:sz w:val="20"/>
              </w:rPr>
              <w:t>Po</w:t>
            </w:r>
          </w:p>
        </w:tc>
      </w:tr>
      <w:tr w:rsidR="00FD62D9">
        <w:trPr>
          <w:trHeight w:val="316"/>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9"/>
              <w:rPr>
                <w:sz w:val="20"/>
              </w:rPr>
            </w:pPr>
            <w:r>
              <w:rPr>
                <w:sz w:val="20"/>
              </w:rPr>
              <w:t>Detektim të Loopback</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2"/>
              <w:rPr>
                <w:sz w:val="20"/>
              </w:rPr>
            </w:pPr>
            <w:r>
              <w:rPr>
                <w:sz w:val="20"/>
              </w:rPr>
              <w:t>Po</w:t>
            </w:r>
          </w:p>
        </w:tc>
      </w:tr>
      <w:tr w:rsidR="00FD62D9">
        <w:trPr>
          <w:trHeight w:val="315"/>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9"/>
              <w:rPr>
                <w:sz w:val="20"/>
              </w:rPr>
            </w:pPr>
            <w:r>
              <w:rPr>
                <w:sz w:val="20"/>
              </w:rPr>
              <w:t>802.3x Floë Control</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2"/>
              <w:rPr>
                <w:sz w:val="20"/>
              </w:rPr>
            </w:pPr>
            <w:r>
              <w:rPr>
                <w:sz w:val="20"/>
              </w:rPr>
              <w:t>Po</w:t>
            </w:r>
          </w:p>
        </w:tc>
      </w:tr>
      <w:tr w:rsidR="00FD62D9">
        <w:trPr>
          <w:trHeight w:val="316"/>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9"/>
              <w:rPr>
                <w:sz w:val="20"/>
              </w:rPr>
            </w:pPr>
            <w:r>
              <w:rPr>
                <w:sz w:val="20"/>
              </w:rPr>
              <w:t>VLAN</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2"/>
              <w:rPr>
                <w:sz w:val="20"/>
              </w:rPr>
            </w:pPr>
            <w:r>
              <w:rPr>
                <w:sz w:val="20"/>
              </w:rPr>
              <w:t>4k, (Voice VLAN Opsional)</w:t>
            </w:r>
          </w:p>
        </w:tc>
      </w:tr>
      <w:tr w:rsidR="00FD62D9">
        <w:trPr>
          <w:trHeight w:val="311"/>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3"/>
              <w:ind w:left="9"/>
              <w:rPr>
                <w:sz w:val="20"/>
              </w:rPr>
            </w:pPr>
            <w:r>
              <w:rPr>
                <w:sz w:val="20"/>
              </w:rPr>
              <w:t>Agregim të linkeve</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3"/>
              <w:ind w:left="122"/>
              <w:rPr>
                <w:sz w:val="20"/>
              </w:rPr>
            </w:pPr>
            <w:r>
              <w:rPr>
                <w:sz w:val="20"/>
              </w:rPr>
              <w:t>802.3ad LACP</w:t>
            </w:r>
          </w:p>
        </w:tc>
      </w:tr>
      <w:tr w:rsidR="00FD62D9">
        <w:trPr>
          <w:trHeight w:val="316"/>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9"/>
              <w:rPr>
                <w:sz w:val="20"/>
              </w:rPr>
            </w:pPr>
            <w:r>
              <w:rPr>
                <w:sz w:val="20"/>
              </w:rPr>
              <w:t>Adresimi IPv6</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2"/>
              <w:rPr>
                <w:sz w:val="20"/>
              </w:rPr>
            </w:pPr>
            <w:r>
              <w:rPr>
                <w:sz w:val="20"/>
              </w:rPr>
              <w:t>Po</w:t>
            </w:r>
          </w:p>
        </w:tc>
      </w:tr>
      <w:tr w:rsidR="00FD62D9">
        <w:trPr>
          <w:trHeight w:val="613"/>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ind w:left="9"/>
              <w:rPr>
                <w:sz w:val="20"/>
              </w:rPr>
            </w:pPr>
            <w:r>
              <w:rPr>
                <w:sz w:val="20"/>
              </w:rPr>
              <w:t>DHCP/BOOTP, DHCP Snooping, DHCP Option82 per klientët</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FD62D9">
            <w:pPr>
              <w:pStyle w:val="TableParagraph"/>
              <w:ind w:left="0"/>
              <w:rPr>
                <w:rFonts w:ascii="Times New Roman"/>
                <w:sz w:val="16"/>
              </w:rPr>
            </w:pPr>
          </w:p>
          <w:p w:rsidR="00FD62D9" w:rsidRDefault="00CC0E13">
            <w:pPr>
              <w:pStyle w:val="TableParagraph"/>
              <w:ind w:left="122"/>
              <w:rPr>
                <w:sz w:val="20"/>
              </w:rPr>
            </w:pPr>
            <w:r>
              <w:rPr>
                <w:sz w:val="20"/>
              </w:rPr>
              <w:t>Po</w:t>
            </w:r>
          </w:p>
        </w:tc>
      </w:tr>
      <w:tr w:rsidR="00FD62D9">
        <w:trPr>
          <w:trHeight w:val="316"/>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9"/>
              <w:rPr>
                <w:sz w:val="20"/>
              </w:rPr>
            </w:pPr>
            <w:r>
              <w:rPr>
                <w:sz w:val="20"/>
              </w:rPr>
              <w:t>Dynamic ARP inspection (DAI)</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2"/>
              <w:rPr>
                <w:sz w:val="20"/>
              </w:rPr>
            </w:pPr>
            <w:r>
              <w:rPr>
                <w:sz w:val="20"/>
              </w:rPr>
              <w:t>Po</w:t>
            </w:r>
          </w:p>
        </w:tc>
      </w:tr>
      <w:tr w:rsidR="00FD62D9">
        <w:trPr>
          <w:trHeight w:val="315"/>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9"/>
              <w:rPr>
                <w:sz w:val="20"/>
              </w:rPr>
            </w:pPr>
            <w:r>
              <w:rPr>
                <w:sz w:val="20"/>
              </w:rPr>
              <w:t>Kufizim të shpejtësisë</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2"/>
              <w:rPr>
                <w:sz w:val="20"/>
              </w:rPr>
            </w:pPr>
            <w:r>
              <w:rPr>
                <w:sz w:val="20"/>
              </w:rPr>
              <w:t>Port/Floë</w:t>
            </w:r>
          </w:p>
        </w:tc>
      </w:tr>
      <w:tr w:rsidR="00FD62D9">
        <w:trPr>
          <w:trHeight w:val="315"/>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6"/>
              <w:ind w:left="9"/>
              <w:rPr>
                <w:sz w:val="20"/>
              </w:rPr>
            </w:pPr>
            <w:r>
              <w:rPr>
                <w:sz w:val="20"/>
              </w:rPr>
              <w:t>Policy-based routing (PBR)</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36"/>
              <w:ind w:left="122"/>
              <w:rPr>
                <w:sz w:val="20"/>
              </w:rPr>
            </w:pPr>
            <w:r>
              <w:rPr>
                <w:sz w:val="20"/>
              </w:rPr>
              <w:t>Jo</w:t>
            </w:r>
          </w:p>
        </w:tc>
      </w:tr>
      <w:tr w:rsidR="00FD62D9">
        <w:trPr>
          <w:trHeight w:val="315"/>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9"/>
              <w:rPr>
                <w:sz w:val="20"/>
              </w:rPr>
            </w:pPr>
            <w:r>
              <w:rPr>
                <w:sz w:val="20"/>
              </w:rPr>
              <w:t>Routimi</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2"/>
              <w:rPr>
                <w:sz w:val="20"/>
              </w:rPr>
            </w:pPr>
            <w:r>
              <w:rPr>
                <w:sz w:val="20"/>
              </w:rPr>
              <w:t>Jo</w:t>
            </w:r>
          </w:p>
        </w:tc>
      </w:tr>
      <w:tr w:rsidR="00FD62D9">
        <w:trPr>
          <w:trHeight w:val="268"/>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12" w:line="236" w:lineRule="exact"/>
              <w:ind w:left="9"/>
              <w:rPr>
                <w:sz w:val="20"/>
              </w:rPr>
            </w:pPr>
            <w:r>
              <w:rPr>
                <w:sz w:val="20"/>
              </w:rPr>
              <w:t>SIGURIA</w:t>
            </w:r>
          </w:p>
        </w:tc>
        <w:tc>
          <w:tcPr>
            <w:tcW w:w="5822" w:type="dxa"/>
            <w:tcBorders>
              <w:top w:val="single" w:sz="8" w:space="0" w:color="000000"/>
              <w:left w:val="nil"/>
              <w:bottom w:val="single" w:sz="8" w:space="0" w:color="000000"/>
              <w:right w:val="single" w:sz="8" w:space="0" w:color="000000"/>
            </w:tcBorders>
          </w:tcPr>
          <w:p w:rsidR="00FD62D9" w:rsidRDefault="00FD62D9">
            <w:pPr>
              <w:pStyle w:val="TableParagraph"/>
              <w:ind w:left="0"/>
              <w:rPr>
                <w:rFonts w:ascii="Times New Roman"/>
                <w:sz w:val="18"/>
              </w:rPr>
            </w:pPr>
          </w:p>
        </w:tc>
      </w:tr>
      <w:tr w:rsidR="00FD62D9">
        <w:trPr>
          <w:trHeight w:val="315"/>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9"/>
              <w:rPr>
                <w:sz w:val="20"/>
              </w:rPr>
            </w:pPr>
            <w:r>
              <w:rPr>
                <w:sz w:val="20"/>
              </w:rPr>
              <w:t>Access Control List</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2"/>
              <w:rPr>
                <w:sz w:val="20"/>
              </w:rPr>
            </w:pPr>
            <w:r>
              <w:rPr>
                <w:sz w:val="20"/>
              </w:rPr>
              <w:t>min L2</w:t>
            </w:r>
          </w:p>
        </w:tc>
      </w:tr>
      <w:tr w:rsidR="00FD62D9">
        <w:trPr>
          <w:trHeight w:val="311"/>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9"/>
              <w:rPr>
                <w:sz w:val="20"/>
              </w:rPr>
            </w:pPr>
            <w:r>
              <w:rPr>
                <w:sz w:val="20"/>
              </w:rPr>
              <w:t>TCP/UDP Ports</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33"/>
              <w:ind w:left="122"/>
              <w:rPr>
                <w:sz w:val="20"/>
              </w:rPr>
            </w:pPr>
            <w:r>
              <w:rPr>
                <w:sz w:val="20"/>
              </w:rPr>
              <w:t>Po</w:t>
            </w:r>
          </w:p>
        </w:tc>
      </w:tr>
      <w:tr w:rsidR="00FD62D9">
        <w:trPr>
          <w:trHeight w:val="316"/>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6"/>
              <w:ind w:left="9"/>
              <w:rPr>
                <w:sz w:val="20"/>
              </w:rPr>
            </w:pPr>
            <w:r>
              <w:rPr>
                <w:sz w:val="20"/>
              </w:rPr>
              <w:t>Protokollin DSCP</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6"/>
              <w:ind w:left="122"/>
              <w:rPr>
                <w:sz w:val="20"/>
              </w:rPr>
            </w:pPr>
            <w:r>
              <w:rPr>
                <w:sz w:val="20"/>
              </w:rPr>
              <w:t>Po</w:t>
            </w:r>
          </w:p>
        </w:tc>
      </w:tr>
      <w:tr w:rsidR="00FD62D9">
        <w:trPr>
          <w:trHeight w:val="493"/>
        </w:trPr>
        <w:tc>
          <w:tcPr>
            <w:tcW w:w="3942" w:type="dxa"/>
            <w:tcBorders>
              <w:top w:val="single" w:sz="8" w:space="0" w:color="000000"/>
              <w:left w:val="single" w:sz="8" w:space="0" w:color="000000"/>
              <w:bottom w:val="nil"/>
              <w:right w:val="nil"/>
            </w:tcBorders>
          </w:tcPr>
          <w:p w:rsidR="00FD62D9" w:rsidRDefault="00FD62D9">
            <w:pPr>
              <w:pStyle w:val="TableParagraph"/>
              <w:ind w:left="0"/>
              <w:rPr>
                <w:rFonts w:ascii="Times New Roman"/>
                <w:sz w:val="18"/>
              </w:rPr>
            </w:pPr>
          </w:p>
        </w:tc>
        <w:tc>
          <w:tcPr>
            <w:tcW w:w="5822" w:type="dxa"/>
            <w:tcBorders>
              <w:top w:val="single" w:sz="8" w:space="0" w:color="000000"/>
              <w:left w:val="nil"/>
              <w:bottom w:val="nil"/>
              <w:right w:val="single" w:sz="8" w:space="0" w:color="000000"/>
            </w:tcBorders>
          </w:tcPr>
          <w:p w:rsidR="00FD62D9" w:rsidRDefault="00CC0E13">
            <w:pPr>
              <w:pStyle w:val="TableParagraph"/>
              <w:spacing w:line="242" w:lineRule="exact"/>
              <w:ind w:left="122"/>
              <w:rPr>
                <w:sz w:val="20"/>
              </w:rPr>
            </w:pPr>
            <w:r>
              <w:rPr>
                <w:sz w:val="20"/>
              </w:rPr>
              <w:t>TACACS+ , RADIUS, IEEE 802.1X, Port/MAC, SSH v1/v2,</w:t>
            </w:r>
          </w:p>
          <w:p w:rsidR="00FD62D9" w:rsidRDefault="00CC0E13">
            <w:pPr>
              <w:pStyle w:val="TableParagraph"/>
              <w:spacing w:line="231" w:lineRule="exact"/>
              <w:ind w:left="122"/>
              <w:rPr>
                <w:sz w:val="20"/>
              </w:rPr>
            </w:pPr>
            <w:r>
              <w:rPr>
                <w:sz w:val="20"/>
              </w:rPr>
              <w:t>SSLv2/v3/TLSv1</w:t>
            </w:r>
          </w:p>
        </w:tc>
      </w:tr>
      <w:tr w:rsidR="00FD62D9">
        <w:trPr>
          <w:trHeight w:val="677"/>
        </w:trPr>
        <w:tc>
          <w:tcPr>
            <w:tcW w:w="3942" w:type="dxa"/>
            <w:tcBorders>
              <w:top w:val="nil"/>
              <w:left w:val="single" w:sz="8" w:space="0" w:color="000000"/>
              <w:bottom w:val="single" w:sz="8" w:space="0" w:color="000000"/>
              <w:right w:val="nil"/>
            </w:tcBorders>
          </w:tcPr>
          <w:p w:rsidR="00FD62D9" w:rsidRDefault="00CC0E13">
            <w:pPr>
              <w:pStyle w:val="TableParagraph"/>
              <w:spacing w:line="214" w:lineRule="exact"/>
              <w:ind w:left="9"/>
              <w:rPr>
                <w:sz w:val="20"/>
              </w:rPr>
            </w:pPr>
            <w:r>
              <w:rPr>
                <w:sz w:val="20"/>
              </w:rPr>
              <w:t>Authentication</w:t>
            </w:r>
          </w:p>
        </w:tc>
        <w:tc>
          <w:tcPr>
            <w:tcW w:w="5822" w:type="dxa"/>
            <w:tcBorders>
              <w:top w:val="nil"/>
              <w:left w:val="nil"/>
              <w:bottom w:val="single" w:sz="8" w:space="0" w:color="000000"/>
              <w:right w:val="single" w:sz="8" w:space="0" w:color="000000"/>
            </w:tcBorders>
          </w:tcPr>
          <w:p w:rsidR="00FD62D9" w:rsidRDefault="00FD62D9">
            <w:pPr>
              <w:pStyle w:val="TableParagraph"/>
              <w:ind w:left="0"/>
              <w:rPr>
                <w:rFonts w:ascii="Times New Roman"/>
                <w:sz w:val="18"/>
              </w:rPr>
            </w:pPr>
          </w:p>
        </w:tc>
      </w:tr>
      <w:tr w:rsidR="00FD62D9">
        <w:trPr>
          <w:trHeight w:val="315"/>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3"/>
              <w:ind w:left="9"/>
              <w:rPr>
                <w:sz w:val="20"/>
              </w:rPr>
            </w:pPr>
            <w:r>
              <w:rPr>
                <w:sz w:val="20"/>
              </w:rPr>
              <w:t>Storm Control</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3"/>
              <w:ind w:left="122"/>
              <w:rPr>
                <w:sz w:val="20"/>
              </w:rPr>
            </w:pPr>
            <w:r>
              <w:rPr>
                <w:sz w:val="20"/>
              </w:rPr>
              <w:t>broadcast, multicast, unicast</w:t>
            </w:r>
          </w:p>
        </w:tc>
      </w:tr>
      <w:tr w:rsidR="00FD62D9">
        <w:trPr>
          <w:trHeight w:val="316"/>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9"/>
              <w:rPr>
                <w:sz w:val="20"/>
              </w:rPr>
            </w:pPr>
            <w:r>
              <w:rPr>
                <w:sz w:val="20"/>
              </w:rPr>
              <w:t>MENAXHIMI</w:t>
            </w:r>
          </w:p>
        </w:tc>
        <w:tc>
          <w:tcPr>
            <w:tcW w:w="5822" w:type="dxa"/>
            <w:tcBorders>
              <w:top w:val="single" w:sz="8" w:space="0" w:color="000000"/>
              <w:left w:val="nil"/>
              <w:bottom w:val="single" w:sz="8" w:space="0" w:color="000000"/>
              <w:right w:val="single" w:sz="8" w:space="0" w:color="000000"/>
            </w:tcBorders>
          </w:tcPr>
          <w:p w:rsidR="00FD62D9" w:rsidRDefault="00FD62D9">
            <w:pPr>
              <w:pStyle w:val="TableParagraph"/>
              <w:ind w:left="0"/>
              <w:rPr>
                <w:rFonts w:ascii="Times New Roman"/>
                <w:sz w:val="18"/>
              </w:rPr>
            </w:pPr>
          </w:p>
        </w:tc>
      </w:tr>
      <w:tr w:rsidR="00FD62D9">
        <w:trPr>
          <w:trHeight w:val="311"/>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1"/>
              <w:ind w:left="9"/>
              <w:rPr>
                <w:sz w:val="20"/>
              </w:rPr>
            </w:pPr>
            <w:r>
              <w:rPr>
                <w:sz w:val="20"/>
              </w:rPr>
              <w:t>Ëeb-based GUI dhe CLI.</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1"/>
              <w:ind w:left="122"/>
              <w:rPr>
                <w:sz w:val="20"/>
              </w:rPr>
            </w:pPr>
            <w:r>
              <w:rPr>
                <w:sz w:val="20"/>
              </w:rPr>
              <w:t>Po</w:t>
            </w:r>
          </w:p>
        </w:tc>
      </w:tr>
      <w:tr w:rsidR="00FD62D9">
        <w:trPr>
          <w:trHeight w:val="315"/>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9"/>
              <w:rPr>
                <w:sz w:val="20"/>
              </w:rPr>
            </w:pPr>
            <w:r>
              <w:rPr>
                <w:sz w:val="20"/>
              </w:rPr>
              <w:t>RS-232 console/ RJ45 Console</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33"/>
              <w:ind w:left="122"/>
              <w:rPr>
                <w:sz w:val="20"/>
              </w:rPr>
            </w:pPr>
            <w:r>
              <w:rPr>
                <w:sz w:val="20"/>
              </w:rPr>
              <w:t>Po</w:t>
            </w:r>
          </w:p>
        </w:tc>
      </w:tr>
      <w:tr w:rsidR="00FD62D9">
        <w:trPr>
          <w:trHeight w:val="315"/>
        </w:trPr>
        <w:tc>
          <w:tcPr>
            <w:tcW w:w="3942" w:type="dxa"/>
            <w:tcBorders>
              <w:top w:val="single" w:sz="8" w:space="0" w:color="000000"/>
              <w:left w:val="single" w:sz="8" w:space="0" w:color="000000"/>
              <w:bottom w:val="single" w:sz="8" w:space="0" w:color="000000"/>
              <w:right w:val="nil"/>
            </w:tcBorders>
            <w:shd w:val="clear" w:color="auto" w:fill="D2EAEF"/>
          </w:tcPr>
          <w:p w:rsidR="00FD62D9" w:rsidRDefault="00CC0E13">
            <w:pPr>
              <w:pStyle w:val="TableParagraph"/>
              <w:spacing w:before="33"/>
              <w:ind w:left="9"/>
              <w:rPr>
                <w:sz w:val="20"/>
              </w:rPr>
            </w:pPr>
            <w:r>
              <w:rPr>
                <w:sz w:val="20"/>
              </w:rPr>
              <w:t>Telnet, SSH</w:t>
            </w:r>
          </w:p>
        </w:tc>
        <w:tc>
          <w:tcPr>
            <w:tcW w:w="5822" w:type="dxa"/>
            <w:tcBorders>
              <w:top w:val="single" w:sz="8" w:space="0" w:color="000000"/>
              <w:left w:val="nil"/>
              <w:bottom w:val="single" w:sz="8" w:space="0" w:color="000000"/>
              <w:right w:val="single" w:sz="8" w:space="0" w:color="000000"/>
            </w:tcBorders>
            <w:shd w:val="clear" w:color="auto" w:fill="D2EAEF"/>
          </w:tcPr>
          <w:p w:rsidR="00FD62D9" w:rsidRDefault="00CC0E13">
            <w:pPr>
              <w:pStyle w:val="TableParagraph"/>
              <w:spacing w:before="33"/>
              <w:ind w:left="122"/>
              <w:rPr>
                <w:sz w:val="20"/>
              </w:rPr>
            </w:pPr>
            <w:r>
              <w:rPr>
                <w:sz w:val="20"/>
              </w:rPr>
              <w:t>Po</w:t>
            </w:r>
          </w:p>
        </w:tc>
      </w:tr>
      <w:tr w:rsidR="00FD62D9">
        <w:trPr>
          <w:trHeight w:val="316"/>
        </w:trPr>
        <w:tc>
          <w:tcPr>
            <w:tcW w:w="3942" w:type="dxa"/>
            <w:tcBorders>
              <w:top w:val="single" w:sz="8" w:space="0" w:color="000000"/>
              <w:left w:val="single" w:sz="8" w:space="0" w:color="000000"/>
              <w:bottom w:val="single" w:sz="8" w:space="0" w:color="000000"/>
              <w:right w:val="nil"/>
            </w:tcBorders>
          </w:tcPr>
          <w:p w:rsidR="00FD62D9" w:rsidRDefault="00CC0E13">
            <w:pPr>
              <w:pStyle w:val="TableParagraph"/>
              <w:spacing w:before="33"/>
              <w:ind w:left="9"/>
              <w:rPr>
                <w:sz w:val="20"/>
              </w:rPr>
            </w:pPr>
            <w:r>
              <w:rPr>
                <w:sz w:val="20"/>
              </w:rPr>
              <w:t>Monitorim te CPU</w:t>
            </w:r>
          </w:p>
        </w:tc>
        <w:tc>
          <w:tcPr>
            <w:tcW w:w="5822" w:type="dxa"/>
            <w:tcBorders>
              <w:top w:val="single" w:sz="8" w:space="0" w:color="000000"/>
              <w:left w:val="nil"/>
              <w:bottom w:val="single" w:sz="8" w:space="0" w:color="000000"/>
              <w:right w:val="single" w:sz="8" w:space="0" w:color="000000"/>
            </w:tcBorders>
          </w:tcPr>
          <w:p w:rsidR="00FD62D9" w:rsidRDefault="00CC0E13">
            <w:pPr>
              <w:pStyle w:val="TableParagraph"/>
              <w:spacing w:before="33"/>
              <w:ind w:left="122"/>
              <w:rPr>
                <w:sz w:val="20"/>
              </w:rPr>
            </w:pPr>
            <w:r>
              <w:rPr>
                <w:sz w:val="20"/>
              </w:rPr>
              <w:t>Po</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73"/>
        <w:gridCol w:w="6892"/>
      </w:tblGrid>
      <w:tr w:rsidR="00FD62D9">
        <w:trPr>
          <w:trHeight w:val="316"/>
        </w:trPr>
        <w:tc>
          <w:tcPr>
            <w:tcW w:w="2873" w:type="dxa"/>
            <w:tcBorders>
              <w:right w:val="nil"/>
            </w:tcBorders>
            <w:shd w:val="clear" w:color="auto" w:fill="D2EAEF"/>
          </w:tcPr>
          <w:p w:rsidR="00FD62D9" w:rsidRDefault="00CC0E13">
            <w:pPr>
              <w:pStyle w:val="TableParagraph"/>
              <w:spacing w:before="36"/>
              <w:ind w:left="6"/>
              <w:rPr>
                <w:sz w:val="20"/>
              </w:rPr>
            </w:pPr>
            <w:r>
              <w:rPr>
                <w:sz w:val="20"/>
              </w:rPr>
              <w:t>SNTP</w:t>
            </w:r>
          </w:p>
        </w:tc>
        <w:tc>
          <w:tcPr>
            <w:tcW w:w="6892" w:type="dxa"/>
            <w:tcBorders>
              <w:left w:val="nil"/>
            </w:tcBorders>
            <w:shd w:val="clear" w:color="auto" w:fill="D2EAEF"/>
          </w:tcPr>
          <w:p w:rsidR="00FD62D9" w:rsidRDefault="00CC0E13">
            <w:pPr>
              <w:pStyle w:val="TableParagraph"/>
              <w:spacing w:before="36"/>
              <w:ind w:left="1188"/>
              <w:rPr>
                <w:sz w:val="20"/>
              </w:rPr>
            </w:pPr>
            <w:r>
              <w:rPr>
                <w:sz w:val="20"/>
              </w:rPr>
              <w:t>Po</w:t>
            </w:r>
          </w:p>
        </w:tc>
      </w:tr>
      <w:tr w:rsidR="00FD62D9">
        <w:trPr>
          <w:trHeight w:val="311"/>
        </w:trPr>
        <w:tc>
          <w:tcPr>
            <w:tcW w:w="2873" w:type="dxa"/>
            <w:tcBorders>
              <w:right w:val="nil"/>
            </w:tcBorders>
          </w:tcPr>
          <w:p w:rsidR="00FD62D9" w:rsidRDefault="00CC0E13">
            <w:pPr>
              <w:pStyle w:val="TableParagraph"/>
              <w:spacing w:before="31"/>
              <w:ind w:left="6"/>
              <w:rPr>
                <w:sz w:val="20"/>
              </w:rPr>
            </w:pPr>
            <w:r>
              <w:rPr>
                <w:sz w:val="20"/>
              </w:rPr>
              <w:t>Upgrade të Firmëare</w:t>
            </w:r>
          </w:p>
        </w:tc>
        <w:tc>
          <w:tcPr>
            <w:tcW w:w="6892" w:type="dxa"/>
            <w:tcBorders>
              <w:left w:val="nil"/>
            </w:tcBorders>
          </w:tcPr>
          <w:p w:rsidR="00FD62D9" w:rsidRDefault="00CC0E13">
            <w:pPr>
              <w:pStyle w:val="TableParagraph"/>
              <w:spacing w:before="31"/>
              <w:ind w:left="1188"/>
              <w:rPr>
                <w:sz w:val="20"/>
              </w:rPr>
            </w:pPr>
            <w:r>
              <w:rPr>
                <w:sz w:val="20"/>
              </w:rPr>
              <w:t>TFTP ose nderfaqes Ëeb</w:t>
            </w:r>
          </w:p>
        </w:tc>
      </w:tr>
      <w:tr w:rsidR="00FD62D9">
        <w:trPr>
          <w:trHeight w:val="272"/>
        </w:trPr>
        <w:tc>
          <w:tcPr>
            <w:tcW w:w="2873" w:type="dxa"/>
            <w:tcBorders>
              <w:right w:val="nil"/>
            </w:tcBorders>
            <w:shd w:val="clear" w:color="auto" w:fill="D2EAEF"/>
          </w:tcPr>
          <w:p w:rsidR="00FD62D9" w:rsidRDefault="00CC0E13">
            <w:pPr>
              <w:pStyle w:val="TableParagraph"/>
              <w:spacing w:before="12" w:line="241" w:lineRule="exact"/>
              <w:ind w:left="6"/>
              <w:rPr>
                <w:sz w:val="20"/>
              </w:rPr>
            </w:pPr>
            <w:r>
              <w:rPr>
                <w:sz w:val="20"/>
              </w:rPr>
              <w:t>Ekran Led</w:t>
            </w:r>
          </w:p>
        </w:tc>
        <w:tc>
          <w:tcPr>
            <w:tcW w:w="6892" w:type="dxa"/>
            <w:tcBorders>
              <w:left w:val="nil"/>
            </w:tcBorders>
            <w:shd w:val="clear" w:color="auto" w:fill="D2EAEF"/>
          </w:tcPr>
          <w:p w:rsidR="00FD62D9" w:rsidRDefault="00CC0E13">
            <w:pPr>
              <w:pStyle w:val="TableParagraph"/>
              <w:spacing w:before="12" w:line="241" w:lineRule="exact"/>
              <w:ind w:left="1188"/>
              <w:rPr>
                <w:sz w:val="20"/>
              </w:rPr>
            </w:pPr>
            <w:r>
              <w:rPr>
                <w:sz w:val="20"/>
              </w:rPr>
              <w:t>Opsionale</w:t>
            </w:r>
          </w:p>
        </w:tc>
      </w:tr>
      <w:tr w:rsidR="00FD62D9">
        <w:trPr>
          <w:trHeight w:val="267"/>
        </w:trPr>
        <w:tc>
          <w:tcPr>
            <w:tcW w:w="2873" w:type="dxa"/>
            <w:tcBorders>
              <w:right w:val="nil"/>
            </w:tcBorders>
          </w:tcPr>
          <w:p w:rsidR="00FD62D9" w:rsidRDefault="00CC0E13">
            <w:pPr>
              <w:pStyle w:val="TableParagraph"/>
              <w:spacing w:before="12" w:line="236" w:lineRule="exact"/>
              <w:ind w:left="6"/>
              <w:rPr>
                <w:sz w:val="20"/>
              </w:rPr>
            </w:pPr>
            <w:r>
              <w:rPr>
                <w:sz w:val="20"/>
              </w:rPr>
              <w:t>SNMP v1/v2c/v3</w:t>
            </w:r>
          </w:p>
        </w:tc>
        <w:tc>
          <w:tcPr>
            <w:tcW w:w="6892" w:type="dxa"/>
            <w:tcBorders>
              <w:left w:val="nil"/>
            </w:tcBorders>
          </w:tcPr>
          <w:p w:rsidR="00FD62D9" w:rsidRDefault="00CC0E13">
            <w:pPr>
              <w:pStyle w:val="TableParagraph"/>
              <w:spacing w:before="12" w:line="236" w:lineRule="exact"/>
              <w:ind w:left="1188"/>
              <w:rPr>
                <w:sz w:val="20"/>
              </w:rPr>
            </w:pPr>
            <w:r>
              <w:rPr>
                <w:sz w:val="20"/>
              </w:rPr>
              <w:t>Po</w:t>
            </w:r>
          </w:p>
        </w:tc>
      </w:tr>
      <w:tr w:rsidR="00FD62D9">
        <w:trPr>
          <w:trHeight w:val="311"/>
        </w:trPr>
        <w:tc>
          <w:tcPr>
            <w:tcW w:w="2873" w:type="dxa"/>
            <w:tcBorders>
              <w:right w:val="nil"/>
            </w:tcBorders>
            <w:shd w:val="clear" w:color="auto" w:fill="D2EAEF"/>
          </w:tcPr>
          <w:p w:rsidR="00FD62D9" w:rsidRDefault="00CC0E13">
            <w:pPr>
              <w:pStyle w:val="TableParagraph"/>
              <w:spacing w:before="31"/>
              <w:ind w:left="6"/>
              <w:rPr>
                <w:sz w:val="20"/>
              </w:rPr>
            </w:pPr>
            <w:r>
              <w:rPr>
                <w:sz w:val="20"/>
              </w:rPr>
              <w:t>SYSLOG</w:t>
            </w:r>
          </w:p>
        </w:tc>
        <w:tc>
          <w:tcPr>
            <w:tcW w:w="6892" w:type="dxa"/>
            <w:tcBorders>
              <w:left w:val="nil"/>
            </w:tcBorders>
            <w:shd w:val="clear" w:color="auto" w:fill="D2EAEF"/>
          </w:tcPr>
          <w:p w:rsidR="00FD62D9" w:rsidRDefault="00CC0E13">
            <w:pPr>
              <w:pStyle w:val="TableParagraph"/>
              <w:spacing w:before="31"/>
              <w:ind w:left="1188"/>
              <w:rPr>
                <w:sz w:val="20"/>
              </w:rPr>
            </w:pPr>
            <w:r>
              <w:rPr>
                <w:sz w:val="20"/>
              </w:rPr>
              <w:t>Po</w:t>
            </w:r>
          </w:p>
        </w:tc>
      </w:tr>
      <w:tr w:rsidR="00FD62D9">
        <w:trPr>
          <w:trHeight w:val="320"/>
        </w:trPr>
        <w:tc>
          <w:tcPr>
            <w:tcW w:w="2873" w:type="dxa"/>
            <w:tcBorders>
              <w:right w:val="nil"/>
            </w:tcBorders>
          </w:tcPr>
          <w:p w:rsidR="00FD62D9" w:rsidRDefault="00CC0E13">
            <w:pPr>
              <w:pStyle w:val="TableParagraph"/>
              <w:spacing w:before="36"/>
              <w:ind w:left="6"/>
              <w:rPr>
                <w:sz w:val="20"/>
              </w:rPr>
            </w:pPr>
            <w:r>
              <w:rPr>
                <w:sz w:val="20"/>
              </w:rPr>
              <w:t>Garancia</w:t>
            </w:r>
          </w:p>
        </w:tc>
        <w:tc>
          <w:tcPr>
            <w:tcW w:w="6892" w:type="dxa"/>
            <w:tcBorders>
              <w:left w:val="nil"/>
            </w:tcBorders>
          </w:tcPr>
          <w:p w:rsidR="00FD62D9" w:rsidRDefault="00CC0E13">
            <w:pPr>
              <w:pStyle w:val="TableParagraph"/>
              <w:spacing w:before="36"/>
              <w:ind w:left="1188"/>
              <w:rPr>
                <w:sz w:val="20"/>
              </w:rPr>
            </w:pPr>
            <w:r>
              <w:rPr>
                <w:sz w:val="20"/>
              </w:rPr>
              <w:t>1 vit</w:t>
            </w:r>
          </w:p>
        </w:tc>
      </w:tr>
    </w:tbl>
    <w:p w:rsidR="00FD62D9" w:rsidRDefault="00CC0E13">
      <w:pPr>
        <w:pStyle w:val="BodyText"/>
        <w:spacing w:line="243" w:lineRule="exact"/>
      </w:pPr>
      <w:r>
        <w:t>Router Ëireless</w:t>
      </w:r>
    </w:p>
    <w:tbl>
      <w:tblPr>
        <w:tblW w:w="0" w:type="auto"/>
        <w:tblInd w:w="1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32"/>
        <w:gridCol w:w="5842"/>
      </w:tblGrid>
      <w:tr w:rsidR="00FD62D9">
        <w:trPr>
          <w:trHeight w:val="315"/>
        </w:trPr>
        <w:tc>
          <w:tcPr>
            <w:tcW w:w="9774" w:type="dxa"/>
            <w:gridSpan w:val="2"/>
            <w:shd w:val="clear" w:color="auto" w:fill="49ACC5"/>
          </w:tcPr>
          <w:p w:rsidR="00FD62D9" w:rsidRDefault="00CC0E13">
            <w:pPr>
              <w:pStyle w:val="TableParagraph"/>
              <w:spacing w:before="33"/>
              <w:ind w:left="9"/>
              <w:rPr>
                <w:sz w:val="20"/>
              </w:rPr>
            </w:pPr>
            <w:r>
              <w:rPr>
                <w:sz w:val="20"/>
              </w:rPr>
              <w:t>KARAKTERISTIKA MINIMALE TEKNIKE</w:t>
            </w:r>
          </w:p>
        </w:tc>
      </w:tr>
      <w:tr w:rsidR="00FD62D9">
        <w:trPr>
          <w:trHeight w:val="301"/>
        </w:trPr>
        <w:tc>
          <w:tcPr>
            <w:tcW w:w="3932" w:type="dxa"/>
            <w:tcBorders>
              <w:right w:val="nil"/>
            </w:tcBorders>
            <w:shd w:val="clear" w:color="auto" w:fill="D2EAEF"/>
          </w:tcPr>
          <w:p w:rsidR="00FD62D9" w:rsidRDefault="00CC0E13">
            <w:pPr>
              <w:pStyle w:val="TableParagraph"/>
              <w:spacing w:before="28"/>
              <w:ind w:left="9"/>
              <w:rPr>
                <w:sz w:val="20"/>
              </w:rPr>
            </w:pPr>
            <w:r>
              <w:rPr>
                <w:sz w:val="20"/>
              </w:rPr>
              <w:t>Tipi, "Type":</w:t>
            </w:r>
          </w:p>
        </w:tc>
        <w:tc>
          <w:tcPr>
            <w:tcW w:w="5842" w:type="dxa"/>
            <w:tcBorders>
              <w:left w:val="nil"/>
            </w:tcBorders>
            <w:shd w:val="clear" w:color="auto" w:fill="D2EAEF"/>
          </w:tcPr>
          <w:p w:rsidR="00FD62D9" w:rsidRDefault="00CC0E13">
            <w:pPr>
              <w:pStyle w:val="TableParagraph"/>
              <w:spacing w:before="28"/>
              <w:ind w:left="487"/>
              <w:rPr>
                <w:sz w:val="20"/>
              </w:rPr>
            </w:pPr>
            <w:r>
              <w:rPr>
                <w:sz w:val="20"/>
              </w:rPr>
              <w:t>Router Ëireless Ëi-Fi Gigabit</w:t>
            </w:r>
          </w:p>
        </w:tc>
      </w:tr>
      <w:tr w:rsidR="00FD62D9">
        <w:trPr>
          <w:trHeight w:val="316"/>
        </w:trPr>
        <w:tc>
          <w:tcPr>
            <w:tcW w:w="3932" w:type="dxa"/>
            <w:tcBorders>
              <w:bottom w:val="nil"/>
              <w:right w:val="nil"/>
            </w:tcBorders>
          </w:tcPr>
          <w:p w:rsidR="00FD62D9" w:rsidRDefault="00FD62D9">
            <w:pPr>
              <w:pStyle w:val="TableParagraph"/>
              <w:ind w:left="0"/>
              <w:rPr>
                <w:rFonts w:ascii="Times New Roman"/>
                <w:sz w:val="18"/>
              </w:rPr>
            </w:pPr>
          </w:p>
        </w:tc>
        <w:tc>
          <w:tcPr>
            <w:tcW w:w="5842" w:type="dxa"/>
            <w:tcBorders>
              <w:left w:val="nil"/>
              <w:bottom w:val="nil"/>
            </w:tcBorders>
          </w:tcPr>
          <w:p w:rsidR="00FD62D9" w:rsidRDefault="00CC0E13">
            <w:pPr>
              <w:pStyle w:val="TableParagraph"/>
              <w:spacing w:line="239" w:lineRule="exact"/>
              <w:ind w:left="487"/>
              <w:rPr>
                <w:sz w:val="20"/>
              </w:rPr>
            </w:pPr>
            <w:r>
              <w:rPr>
                <w:sz w:val="20"/>
              </w:rPr>
              <w:t>Ëireless router mode Access point mode Media bridge mode</w:t>
            </w:r>
          </w:p>
        </w:tc>
      </w:tr>
      <w:tr w:rsidR="00FD62D9">
        <w:trPr>
          <w:trHeight w:val="647"/>
        </w:trPr>
        <w:tc>
          <w:tcPr>
            <w:tcW w:w="3932" w:type="dxa"/>
            <w:tcBorders>
              <w:top w:val="nil"/>
              <w:right w:val="nil"/>
            </w:tcBorders>
          </w:tcPr>
          <w:p w:rsidR="00FD62D9" w:rsidRDefault="00CC0E13">
            <w:pPr>
              <w:pStyle w:val="TableParagraph"/>
              <w:spacing w:before="40"/>
              <w:ind w:left="9"/>
              <w:rPr>
                <w:sz w:val="20"/>
              </w:rPr>
            </w:pPr>
            <w:r>
              <w:rPr>
                <w:sz w:val="20"/>
              </w:rPr>
              <w:t>Mënyrat e Operimit, "Operation Mode":</w:t>
            </w:r>
          </w:p>
        </w:tc>
        <w:tc>
          <w:tcPr>
            <w:tcW w:w="5842" w:type="dxa"/>
            <w:tcBorders>
              <w:top w:val="nil"/>
              <w:left w:val="nil"/>
            </w:tcBorders>
          </w:tcPr>
          <w:p w:rsidR="00FD62D9" w:rsidRDefault="00FD62D9">
            <w:pPr>
              <w:pStyle w:val="TableParagraph"/>
              <w:ind w:left="0"/>
              <w:rPr>
                <w:rFonts w:ascii="Times New Roman"/>
                <w:sz w:val="18"/>
              </w:rPr>
            </w:pPr>
          </w:p>
        </w:tc>
      </w:tr>
      <w:tr w:rsidR="00FD62D9">
        <w:trPr>
          <w:trHeight w:val="301"/>
        </w:trPr>
        <w:tc>
          <w:tcPr>
            <w:tcW w:w="3932" w:type="dxa"/>
            <w:tcBorders>
              <w:right w:val="nil"/>
            </w:tcBorders>
            <w:shd w:val="clear" w:color="auto" w:fill="D2EAEF"/>
          </w:tcPr>
          <w:p w:rsidR="00FD62D9" w:rsidRDefault="00CC0E13">
            <w:pPr>
              <w:pStyle w:val="TableParagraph"/>
              <w:spacing w:before="26"/>
              <w:ind w:left="9"/>
              <w:rPr>
                <w:sz w:val="20"/>
              </w:rPr>
            </w:pPr>
            <w:r>
              <w:rPr>
                <w:sz w:val="20"/>
              </w:rPr>
              <w:t>Rating:</w:t>
            </w:r>
          </w:p>
        </w:tc>
        <w:tc>
          <w:tcPr>
            <w:tcW w:w="5842" w:type="dxa"/>
            <w:tcBorders>
              <w:left w:val="nil"/>
            </w:tcBorders>
            <w:shd w:val="clear" w:color="auto" w:fill="D2EAEF"/>
          </w:tcPr>
          <w:p w:rsidR="00FD62D9" w:rsidRDefault="00CC0E13">
            <w:pPr>
              <w:pStyle w:val="TableParagraph"/>
              <w:spacing w:before="26"/>
              <w:ind w:left="487"/>
              <w:rPr>
                <w:sz w:val="20"/>
              </w:rPr>
            </w:pPr>
            <w:r>
              <w:rPr>
                <w:sz w:val="20"/>
              </w:rPr>
              <w:t>Min AC 1900</w:t>
            </w:r>
          </w:p>
        </w:tc>
      </w:tr>
      <w:tr w:rsidR="00FD62D9">
        <w:trPr>
          <w:trHeight w:val="330"/>
        </w:trPr>
        <w:tc>
          <w:tcPr>
            <w:tcW w:w="3932" w:type="dxa"/>
            <w:tcBorders>
              <w:right w:val="nil"/>
            </w:tcBorders>
          </w:tcPr>
          <w:p w:rsidR="00FD62D9" w:rsidRDefault="00CC0E13">
            <w:pPr>
              <w:pStyle w:val="TableParagraph"/>
              <w:spacing w:before="43"/>
              <w:ind w:left="9"/>
              <w:rPr>
                <w:sz w:val="20"/>
              </w:rPr>
            </w:pPr>
            <w:r>
              <w:rPr>
                <w:sz w:val="20"/>
              </w:rPr>
              <w:t>Standartet ËiFi, "ËiFi standards":</w:t>
            </w:r>
          </w:p>
        </w:tc>
        <w:tc>
          <w:tcPr>
            <w:tcW w:w="5842" w:type="dxa"/>
            <w:tcBorders>
              <w:left w:val="nil"/>
            </w:tcBorders>
          </w:tcPr>
          <w:p w:rsidR="00FD62D9" w:rsidRDefault="00CC0E13">
            <w:pPr>
              <w:pStyle w:val="TableParagraph"/>
              <w:spacing w:before="43"/>
              <w:ind w:left="487"/>
              <w:rPr>
                <w:sz w:val="20"/>
              </w:rPr>
            </w:pPr>
            <w:r>
              <w:rPr>
                <w:sz w:val="20"/>
              </w:rPr>
              <w:t>IEEE 802.11a/b/g/n/ac</w:t>
            </w:r>
          </w:p>
        </w:tc>
      </w:tr>
      <w:tr w:rsidR="00FD62D9">
        <w:trPr>
          <w:trHeight w:val="471"/>
        </w:trPr>
        <w:tc>
          <w:tcPr>
            <w:tcW w:w="3932" w:type="dxa"/>
            <w:tcBorders>
              <w:bottom w:val="nil"/>
              <w:right w:val="nil"/>
            </w:tcBorders>
            <w:shd w:val="clear" w:color="auto" w:fill="D2EAEF"/>
          </w:tcPr>
          <w:p w:rsidR="00FD62D9" w:rsidRDefault="00FD62D9">
            <w:pPr>
              <w:pStyle w:val="TableParagraph"/>
              <w:ind w:left="0"/>
              <w:rPr>
                <w:rFonts w:ascii="Times New Roman"/>
                <w:sz w:val="18"/>
              </w:rPr>
            </w:pPr>
          </w:p>
        </w:tc>
        <w:tc>
          <w:tcPr>
            <w:tcW w:w="5842" w:type="dxa"/>
            <w:tcBorders>
              <w:left w:val="nil"/>
              <w:bottom w:val="nil"/>
            </w:tcBorders>
            <w:shd w:val="clear" w:color="auto" w:fill="D2EAEF"/>
          </w:tcPr>
          <w:p w:rsidR="00FD62D9" w:rsidRDefault="00CC0E13">
            <w:pPr>
              <w:pStyle w:val="TableParagraph"/>
              <w:spacing w:line="239" w:lineRule="exact"/>
              <w:ind w:left="487"/>
              <w:rPr>
                <w:sz w:val="20"/>
              </w:rPr>
            </w:pPr>
            <w:r>
              <w:rPr>
                <w:sz w:val="20"/>
              </w:rPr>
              <w:t>IEEE 802.11a, IEEE 802.11b, IEEE 802.11g, IEEE 802.11n, IE EE</w:t>
            </w:r>
          </w:p>
          <w:p w:rsidR="00FD62D9" w:rsidRDefault="00CC0E13">
            <w:pPr>
              <w:pStyle w:val="TableParagraph"/>
              <w:spacing w:line="212" w:lineRule="exact"/>
              <w:ind w:left="487"/>
              <w:rPr>
                <w:sz w:val="20"/>
              </w:rPr>
            </w:pPr>
            <w:r>
              <w:rPr>
                <w:sz w:val="20"/>
              </w:rPr>
              <w:t>802.11ac, IPv4, IPv6</w:t>
            </w:r>
          </w:p>
        </w:tc>
      </w:tr>
      <w:tr w:rsidR="00FD62D9">
        <w:trPr>
          <w:trHeight w:val="619"/>
        </w:trPr>
        <w:tc>
          <w:tcPr>
            <w:tcW w:w="3932" w:type="dxa"/>
            <w:tcBorders>
              <w:top w:val="nil"/>
              <w:right w:val="nil"/>
            </w:tcBorders>
            <w:shd w:val="clear" w:color="auto" w:fill="D2EAEF"/>
          </w:tcPr>
          <w:p w:rsidR="00FD62D9" w:rsidRDefault="00CC0E13">
            <w:pPr>
              <w:pStyle w:val="TableParagraph"/>
              <w:spacing w:line="195" w:lineRule="exact"/>
              <w:ind w:left="9"/>
              <w:rPr>
                <w:sz w:val="20"/>
              </w:rPr>
            </w:pPr>
            <w:r>
              <w:rPr>
                <w:sz w:val="20"/>
              </w:rPr>
              <w:t>Standardet e Rrjetit, "Netëork Standart":</w:t>
            </w:r>
          </w:p>
        </w:tc>
        <w:tc>
          <w:tcPr>
            <w:tcW w:w="5842" w:type="dxa"/>
            <w:tcBorders>
              <w:top w:val="nil"/>
              <w:left w:val="nil"/>
            </w:tcBorders>
            <w:shd w:val="clear" w:color="auto" w:fill="D2EAEF"/>
          </w:tcPr>
          <w:p w:rsidR="00FD62D9" w:rsidRDefault="00FD62D9">
            <w:pPr>
              <w:pStyle w:val="TableParagraph"/>
              <w:ind w:left="0"/>
              <w:rPr>
                <w:rFonts w:ascii="Times New Roman"/>
                <w:sz w:val="18"/>
              </w:rPr>
            </w:pPr>
          </w:p>
        </w:tc>
      </w:tr>
      <w:tr w:rsidR="00FD62D9">
        <w:trPr>
          <w:trHeight w:val="321"/>
        </w:trPr>
        <w:tc>
          <w:tcPr>
            <w:tcW w:w="3932" w:type="dxa"/>
            <w:tcBorders>
              <w:bottom w:val="nil"/>
              <w:right w:val="nil"/>
            </w:tcBorders>
          </w:tcPr>
          <w:p w:rsidR="00FD62D9" w:rsidRDefault="00FD62D9">
            <w:pPr>
              <w:pStyle w:val="TableParagraph"/>
              <w:ind w:left="0"/>
              <w:rPr>
                <w:rFonts w:ascii="Times New Roman"/>
                <w:sz w:val="18"/>
              </w:rPr>
            </w:pPr>
          </w:p>
        </w:tc>
        <w:tc>
          <w:tcPr>
            <w:tcW w:w="5842" w:type="dxa"/>
            <w:tcBorders>
              <w:left w:val="nil"/>
              <w:bottom w:val="nil"/>
            </w:tcBorders>
          </w:tcPr>
          <w:p w:rsidR="00FD62D9" w:rsidRDefault="00CC0E13">
            <w:pPr>
              <w:pStyle w:val="TableParagraph"/>
              <w:spacing w:line="242" w:lineRule="exact"/>
              <w:ind w:left="487"/>
              <w:rPr>
                <w:sz w:val="20"/>
              </w:rPr>
            </w:pPr>
            <w:r>
              <w:rPr>
                <w:sz w:val="20"/>
              </w:rPr>
              <w:t>(1) Gigabit ËAN Port (4) Gigabit LAN Ports (1) USB 2.0</w:t>
            </w:r>
          </w:p>
        </w:tc>
      </w:tr>
      <w:tr w:rsidR="00FD62D9">
        <w:trPr>
          <w:trHeight w:val="651"/>
        </w:trPr>
        <w:tc>
          <w:tcPr>
            <w:tcW w:w="3932" w:type="dxa"/>
            <w:tcBorders>
              <w:top w:val="nil"/>
              <w:right w:val="nil"/>
            </w:tcBorders>
          </w:tcPr>
          <w:p w:rsidR="00FD62D9" w:rsidRDefault="00CC0E13">
            <w:pPr>
              <w:pStyle w:val="TableParagraph"/>
              <w:spacing w:before="43"/>
              <w:ind w:left="9"/>
              <w:rPr>
                <w:sz w:val="20"/>
              </w:rPr>
            </w:pPr>
            <w:r>
              <w:rPr>
                <w:sz w:val="20"/>
              </w:rPr>
              <w:t>Portat, "Ports":</w:t>
            </w:r>
          </w:p>
        </w:tc>
        <w:tc>
          <w:tcPr>
            <w:tcW w:w="5842" w:type="dxa"/>
            <w:tcBorders>
              <w:top w:val="nil"/>
              <w:left w:val="nil"/>
            </w:tcBorders>
          </w:tcPr>
          <w:p w:rsidR="00FD62D9" w:rsidRDefault="00FD62D9">
            <w:pPr>
              <w:pStyle w:val="TableParagraph"/>
              <w:ind w:left="0"/>
              <w:rPr>
                <w:rFonts w:ascii="Times New Roman"/>
                <w:sz w:val="18"/>
              </w:rPr>
            </w:pPr>
          </w:p>
        </w:tc>
      </w:tr>
      <w:tr w:rsidR="00FD62D9">
        <w:trPr>
          <w:trHeight w:val="228"/>
        </w:trPr>
        <w:tc>
          <w:tcPr>
            <w:tcW w:w="3932" w:type="dxa"/>
            <w:tcBorders>
              <w:bottom w:val="nil"/>
              <w:right w:val="nil"/>
            </w:tcBorders>
            <w:shd w:val="clear" w:color="auto" w:fill="D2EAEF"/>
          </w:tcPr>
          <w:p w:rsidR="00FD62D9" w:rsidRDefault="00FD62D9">
            <w:pPr>
              <w:pStyle w:val="TableParagraph"/>
              <w:ind w:left="0"/>
              <w:rPr>
                <w:rFonts w:ascii="Times New Roman"/>
                <w:sz w:val="16"/>
              </w:rPr>
            </w:pPr>
          </w:p>
        </w:tc>
        <w:tc>
          <w:tcPr>
            <w:tcW w:w="5842" w:type="dxa"/>
            <w:tcBorders>
              <w:left w:val="nil"/>
              <w:bottom w:val="nil"/>
            </w:tcBorders>
            <w:shd w:val="clear" w:color="auto" w:fill="D2EAEF"/>
          </w:tcPr>
          <w:p w:rsidR="00FD62D9" w:rsidRDefault="00CC0E13">
            <w:pPr>
              <w:pStyle w:val="TableParagraph"/>
              <w:spacing w:line="208" w:lineRule="exact"/>
              <w:ind w:left="487"/>
              <w:rPr>
                <w:sz w:val="20"/>
              </w:rPr>
            </w:pPr>
            <w:r>
              <w:rPr>
                <w:sz w:val="20"/>
              </w:rPr>
              <w:t>Automatic IP, Static IP, PPPoE (MPPE supported), PPTP, L2TP</w:t>
            </w:r>
          </w:p>
        </w:tc>
      </w:tr>
      <w:tr w:rsidR="00FD62D9">
        <w:trPr>
          <w:trHeight w:val="376"/>
        </w:trPr>
        <w:tc>
          <w:tcPr>
            <w:tcW w:w="3932" w:type="dxa"/>
            <w:tcBorders>
              <w:top w:val="nil"/>
              <w:right w:val="nil"/>
            </w:tcBorders>
            <w:shd w:val="clear" w:color="auto" w:fill="D2EAEF"/>
          </w:tcPr>
          <w:p w:rsidR="00FD62D9" w:rsidRDefault="00CC0E13">
            <w:pPr>
              <w:pStyle w:val="TableParagraph"/>
              <w:spacing w:line="196" w:lineRule="exact"/>
              <w:ind w:left="9"/>
              <w:rPr>
                <w:sz w:val="20"/>
              </w:rPr>
            </w:pPr>
            <w:r>
              <w:rPr>
                <w:sz w:val="20"/>
              </w:rPr>
              <w:t>Lloji i lidhjes ËAN, "ËAN Connection Type":</w:t>
            </w:r>
          </w:p>
        </w:tc>
        <w:tc>
          <w:tcPr>
            <w:tcW w:w="5842" w:type="dxa"/>
            <w:tcBorders>
              <w:top w:val="nil"/>
              <w:left w:val="nil"/>
            </w:tcBorders>
            <w:shd w:val="clear" w:color="auto" w:fill="D2EAEF"/>
          </w:tcPr>
          <w:p w:rsidR="00FD62D9" w:rsidRDefault="00FD62D9">
            <w:pPr>
              <w:pStyle w:val="TableParagraph"/>
              <w:ind w:left="0"/>
              <w:rPr>
                <w:rFonts w:ascii="Times New Roman"/>
                <w:sz w:val="18"/>
              </w:rPr>
            </w:pPr>
          </w:p>
        </w:tc>
      </w:tr>
      <w:tr w:rsidR="00FD62D9">
        <w:trPr>
          <w:trHeight w:val="305"/>
        </w:trPr>
        <w:tc>
          <w:tcPr>
            <w:tcW w:w="3932" w:type="dxa"/>
            <w:tcBorders>
              <w:right w:val="nil"/>
            </w:tcBorders>
          </w:tcPr>
          <w:p w:rsidR="00FD62D9" w:rsidRDefault="00CC0E13">
            <w:pPr>
              <w:pStyle w:val="TableParagraph"/>
              <w:spacing w:before="31"/>
              <w:ind w:left="9"/>
              <w:rPr>
                <w:sz w:val="20"/>
              </w:rPr>
            </w:pPr>
            <w:r>
              <w:rPr>
                <w:sz w:val="20"/>
              </w:rPr>
              <w:t>Niveli i Transferimit, "Transfer rate" :</w:t>
            </w:r>
          </w:p>
        </w:tc>
        <w:tc>
          <w:tcPr>
            <w:tcW w:w="5842" w:type="dxa"/>
            <w:tcBorders>
              <w:left w:val="nil"/>
            </w:tcBorders>
          </w:tcPr>
          <w:p w:rsidR="00FD62D9" w:rsidRDefault="00CC0E13">
            <w:pPr>
              <w:pStyle w:val="TableParagraph"/>
              <w:spacing w:before="31"/>
              <w:ind w:left="487"/>
              <w:rPr>
                <w:sz w:val="20"/>
              </w:rPr>
            </w:pPr>
            <w:r>
              <w:rPr>
                <w:sz w:val="20"/>
              </w:rPr>
              <w:t>deri në 1.3 Gbps</w:t>
            </w:r>
          </w:p>
        </w:tc>
      </w:tr>
      <w:tr w:rsidR="00FD62D9">
        <w:trPr>
          <w:trHeight w:val="603"/>
        </w:trPr>
        <w:tc>
          <w:tcPr>
            <w:tcW w:w="3932" w:type="dxa"/>
            <w:tcBorders>
              <w:right w:val="nil"/>
            </w:tcBorders>
            <w:shd w:val="clear" w:color="auto" w:fill="D2EAEF"/>
          </w:tcPr>
          <w:p w:rsidR="00FD62D9" w:rsidRDefault="00CC0E13">
            <w:pPr>
              <w:pStyle w:val="TableParagraph"/>
              <w:spacing w:before="179"/>
              <w:ind w:left="9"/>
              <w:rPr>
                <w:sz w:val="20"/>
              </w:rPr>
            </w:pPr>
            <w:r>
              <w:rPr>
                <w:sz w:val="20"/>
              </w:rPr>
              <w:t>Protokollet e Rutimit, "Routing protocols":</w:t>
            </w:r>
          </w:p>
        </w:tc>
        <w:tc>
          <w:tcPr>
            <w:tcW w:w="5842" w:type="dxa"/>
            <w:tcBorders>
              <w:left w:val="nil"/>
            </w:tcBorders>
            <w:shd w:val="clear" w:color="auto" w:fill="D2EAEF"/>
          </w:tcPr>
          <w:p w:rsidR="00FD62D9" w:rsidRDefault="00CC0E13">
            <w:pPr>
              <w:pStyle w:val="TableParagraph"/>
              <w:spacing w:before="179"/>
              <w:ind w:left="487"/>
              <w:rPr>
                <w:sz w:val="20"/>
              </w:rPr>
            </w:pPr>
            <w:r>
              <w:rPr>
                <w:sz w:val="20"/>
              </w:rPr>
              <w:t>IPSec, L2TP or PPTP</w:t>
            </w:r>
          </w:p>
        </w:tc>
      </w:tr>
      <w:tr w:rsidR="00FD62D9">
        <w:trPr>
          <w:trHeight w:val="305"/>
        </w:trPr>
        <w:tc>
          <w:tcPr>
            <w:tcW w:w="3932" w:type="dxa"/>
            <w:tcBorders>
              <w:right w:val="nil"/>
            </w:tcBorders>
          </w:tcPr>
          <w:p w:rsidR="00FD62D9" w:rsidRDefault="00CC0E13">
            <w:pPr>
              <w:pStyle w:val="TableParagraph"/>
              <w:spacing w:before="31"/>
              <w:ind w:left="9"/>
              <w:rPr>
                <w:sz w:val="20"/>
              </w:rPr>
            </w:pPr>
            <w:r>
              <w:rPr>
                <w:sz w:val="20"/>
              </w:rPr>
              <w:t>Banda e Operimit, "Band":</w:t>
            </w:r>
          </w:p>
        </w:tc>
        <w:tc>
          <w:tcPr>
            <w:tcW w:w="5842" w:type="dxa"/>
            <w:tcBorders>
              <w:left w:val="nil"/>
            </w:tcBorders>
          </w:tcPr>
          <w:p w:rsidR="00FD62D9" w:rsidRDefault="00CC0E13">
            <w:pPr>
              <w:pStyle w:val="TableParagraph"/>
              <w:spacing w:before="31"/>
              <w:ind w:left="487"/>
              <w:rPr>
                <w:sz w:val="20"/>
              </w:rPr>
            </w:pPr>
            <w:r>
              <w:rPr>
                <w:sz w:val="20"/>
              </w:rPr>
              <w:t>Dual band: 2.4 GHz &amp; 5 GHz</w:t>
            </w:r>
          </w:p>
        </w:tc>
      </w:tr>
      <w:tr w:rsidR="00FD62D9">
        <w:trPr>
          <w:trHeight w:val="306"/>
        </w:trPr>
        <w:tc>
          <w:tcPr>
            <w:tcW w:w="3932" w:type="dxa"/>
            <w:tcBorders>
              <w:right w:val="nil"/>
            </w:tcBorders>
            <w:shd w:val="clear" w:color="auto" w:fill="D2EAEF"/>
          </w:tcPr>
          <w:p w:rsidR="00FD62D9" w:rsidRDefault="00CC0E13">
            <w:pPr>
              <w:pStyle w:val="TableParagraph"/>
              <w:spacing w:before="31"/>
              <w:ind w:left="9"/>
              <w:rPr>
                <w:sz w:val="20"/>
              </w:rPr>
            </w:pPr>
            <w:r>
              <w:rPr>
                <w:sz w:val="20"/>
              </w:rPr>
              <w:t>Antenat, "Antennas":</w:t>
            </w:r>
          </w:p>
        </w:tc>
        <w:tc>
          <w:tcPr>
            <w:tcW w:w="5842" w:type="dxa"/>
            <w:tcBorders>
              <w:left w:val="nil"/>
            </w:tcBorders>
            <w:shd w:val="clear" w:color="auto" w:fill="D2EAEF"/>
          </w:tcPr>
          <w:p w:rsidR="00FD62D9" w:rsidRDefault="00CC0E13">
            <w:pPr>
              <w:pStyle w:val="TableParagraph"/>
              <w:spacing w:before="31"/>
              <w:ind w:left="487"/>
              <w:rPr>
                <w:sz w:val="20"/>
              </w:rPr>
            </w:pPr>
            <w:r>
              <w:rPr>
                <w:sz w:val="20"/>
              </w:rPr>
              <w:t>Build-in or external</w:t>
            </w:r>
          </w:p>
        </w:tc>
      </w:tr>
      <w:tr w:rsidR="00FD62D9">
        <w:trPr>
          <w:trHeight w:val="1198"/>
        </w:trPr>
        <w:tc>
          <w:tcPr>
            <w:tcW w:w="3932" w:type="dxa"/>
            <w:tcBorders>
              <w:right w:val="nil"/>
            </w:tcBorders>
          </w:tcPr>
          <w:p w:rsidR="00FD62D9" w:rsidRDefault="00FD62D9">
            <w:pPr>
              <w:pStyle w:val="TableParagraph"/>
              <w:ind w:left="0"/>
              <w:rPr>
                <w:sz w:val="20"/>
              </w:rPr>
            </w:pPr>
          </w:p>
          <w:p w:rsidR="00FD62D9" w:rsidRDefault="00FD62D9">
            <w:pPr>
              <w:pStyle w:val="TableParagraph"/>
              <w:spacing w:before="1"/>
              <w:ind w:left="0"/>
              <w:rPr>
                <w:sz w:val="19"/>
              </w:rPr>
            </w:pPr>
          </w:p>
          <w:p w:rsidR="00FD62D9" w:rsidRDefault="00CC0E13">
            <w:pPr>
              <w:pStyle w:val="TableParagraph"/>
              <w:ind w:left="9"/>
              <w:rPr>
                <w:sz w:val="20"/>
              </w:rPr>
            </w:pPr>
            <w:r>
              <w:rPr>
                <w:sz w:val="20"/>
              </w:rPr>
              <w:t>Siguria, "Security features":</w:t>
            </w:r>
          </w:p>
        </w:tc>
        <w:tc>
          <w:tcPr>
            <w:tcW w:w="5842" w:type="dxa"/>
            <w:tcBorders>
              <w:left w:val="nil"/>
            </w:tcBorders>
          </w:tcPr>
          <w:p w:rsidR="00FD62D9" w:rsidRDefault="00FD62D9">
            <w:pPr>
              <w:pStyle w:val="TableParagraph"/>
              <w:ind w:left="0"/>
              <w:rPr>
                <w:sz w:val="29"/>
              </w:rPr>
            </w:pPr>
          </w:p>
          <w:p w:rsidR="00FD62D9" w:rsidRDefault="00CC0E13">
            <w:pPr>
              <w:pStyle w:val="TableParagraph"/>
              <w:spacing w:before="1"/>
              <w:ind w:left="487"/>
              <w:rPr>
                <w:sz w:val="20"/>
              </w:rPr>
            </w:pPr>
            <w:r>
              <w:rPr>
                <w:sz w:val="20"/>
              </w:rPr>
              <w:t>ËEP 64/128-bit</w:t>
            </w:r>
          </w:p>
          <w:p w:rsidR="00FD62D9" w:rsidRDefault="00CC0E13">
            <w:pPr>
              <w:pStyle w:val="TableParagraph"/>
              <w:ind w:left="487"/>
              <w:rPr>
                <w:sz w:val="20"/>
              </w:rPr>
            </w:pPr>
            <w:r>
              <w:rPr>
                <w:sz w:val="20"/>
              </w:rPr>
              <w:t>ËPA2-Personal &amp; Enterpise (AES/TKIP) ËPS</w:t>
            </w:r>
          </w:p>
        </w:tc>
      </w:tr>
      <w:tr w:rsidR="00FD62D9">
        <w:trPr>
          <w:trHeight w:val="306"/>
        </w:trPr>
        <w:tc>
          <w:tcPr>
            <w:tcW w:w="3932" w:type="dxa"/>
            <w:tcBorders>
              <w:right w:val="nil"/>
            </w:tcBorders>
            <w:shd w:val="clear" w:color="auto" w:fill="D2EAEF"/>
          </w:tcPr>
          <w:p w:rsidR="00FD62D9" w:rsidRDefault="00CC0E13">
            <w:pPr>
              <w:pStyle w:val="TableParagraph"/>
              <w:spacing w:before="31"/>
              <w:ind w:left="9"/>
              <w:rPr>
                <w:sz w:val="20"/>
              </w:rPr>
            </w:pPr>
            <w:r>
              <w:rPr>
                <w:sz w:val="20"/>
              </w:rPr>
              <w:t>Drita LED, "LED indicators":</w:t>
            </w:r>
          </w:p>
        </w:tc>
        <w:tc>
          <w:tcPr>
            <w:tcW w:w="5842" w:type="dxa"/>
            <w:tcBorders>
              <w:left w:val="nil"/>
            </w:tcBorders>
            <w:shd w:val="clear" w:color="auto" w:fill="D2EAEF"/>
          </w:tcPr>
          <w:p w:rsidR="00FD62D9" w:rsidRDefault="00CC0E13">
            <w:pPr>
              <w:pStyle w:val="TableParagraph"/>
              <w:spacing w:before="31"/>
              <w:ind w:left="487"/>
              <w:rPr>
                <w:sz w:val="20"/>
              </w:rPr>
            </w:pPr>
            <w:r>
              <w:rPr>
                <w:sz w:val="20"/>
              </w:rPr>
              <w:t>Yes</w:t>
            </w:r>
          </w:p>
        </w:tc>
      </w:tr>
      <w:tr w:rsidR="00FD62D9">
        <w:trPr>
          <w:trHeight w:val="317"/>
        </w:trPr>
        <w:tc>
          <w:tcPr>
            <w:tcW w:w="3932" w:type="dxa"/>
            <w:tcBorders>
              <w:bottom w:val="nil"/>
              <w:right w:val="nil"/>
            </w:tcBorders>
          </w:tcPr>
          <w:p w:rsidR="00FD62D9" w:rsidRDefault="00FD62D9">
            <w:pPr>
              <w:pStyle w:val="TableParagraph"/>
              <w:ind w:left="0"/>
              <w:rPr>
                <w:rFonts w:ascii="Times New Roman"/>
                <w:sz w:val="18"/>
              </w:rPr>
            </w:pPr>
          </w:p>
        </w:tc>
        <w:tc>
          <w:tcPr>
            <w:tcW w:w="5842" w:type="dxa"/>
            <w:tcBorders>
              <w:left w:val="nil"/>
              <w:bottom w:val="nil"/>
            </w:tcBorders>
          </w:tcPr>
          <w:p w:rsidR="00FD62D9" w:rsidRDefault="00CC0E13">
            <w:pPr>
              <w:pStyle w:val="TableParagraph"/>
              <w:spacing w:line="240" w:lineRule="exact"/>
              <w:ind w:left="487"/>
              <w:rPr>
                <w:sz w:val="20"/>
              </w:rPr>
            </w:pPr>
            <w:r>
              <w:rPr>
                <w:sz w:val="20"/>
              </w:rPr>
              <w:t>ËPS Button Reset Button Poëer Button</w:t>
            </w:r>
          </w:p>
        </w:tc>
      </w:tr>
      <w:tr w:rsidR="00FD62D9">
        <w:trPr>
          <w:trHeight w:val="641"/>
        </w:trPr>
        <w:tc>
          <w:tcPr>
            <w:tcW w:w="3932" w:type="dxa"/>
            <w:tcBorders>
              <w:top w:val="nil"/>
              <w:right w:val="nil"/>
            </w:tcBorders>
          </w:tcPr>
          <w:p w:rsidR="00FD62D9" w:rsidRDefault="00CC0E13">
            <w:pPr>
              <w:pStyle w:val="TableParagraph"/>
              <w:spacing w:before="40"/>
              <w:ind w:left="9"/>
              <w:rPr>
                <w:sz w:val="20"/>
              </w:rPr>
            </w:pPr>
            <w:r>
              <w:rPr>
                <w:sz w:val="20"/>
              </w:rPr>
              <w:t>Butona, "Buttons":</w:t>
            </w:r>
          </w:p>
        </w:tc>
        <w:tc>
          <w:tcPr>
            <w:tcW w:w="5842" w:type="dxa"/>
            <w:tcBorders>
              <w:top w:val="nil"/>
              <w:left w:val="nil"/>
            </w:tcBorders>
          </w:tcPr>
          <w:p w:rsidR="00FD62D9" w:rsidRDefault="00FD62D9">
            <w:pPr>
              <w:pStyle w:val="TableParagraph"/>
              <w:ind w:left="0"/>
              <w:rPr>
                <w:rFonts w:ascii="Times New Roman"/>
                <w:sz w:val="18"/>
              </w:rPr>
            </w:pPr>
          </w:p>
        </w:tc>
      </w:tr>
      <w:tr w:rsidR="00FD62D9">
        <w:trPr>
          <w:trHeight w:val="728"/>
        </w:trPr>
        <w:tc>
          <w:tcPr>
            <w:tcW w:w="3932" w:type="dxa"/>
            <w:tcBorders>
              <w:bottom w:val="nil"/>
              <w:right w:val="nil"/>
            </w:tcBorders>
            <w:shd w:val="clear" w:color="auto" w:fill="D2EAEF"/>
          </w:tcPr>
          <w:p w:rsidR="00FD62D9" w:rsidRDefault="00CC0E13">
            <w:pPr>
              <w:pStyle w:val="TableParagraph"/>
              <w:spacing w:line="237" w:lineRule="auto"/>
              <w:ind w:left="9"/>
              <w:rPr>
                <w:sz w:val="20"/>
              </w:rPr>
            </w:pPr>
            <w:r>
              <w:rPr>
                <w:sz w:val="20"/>
              </w:rPr>
              <w:t>Kerkesat e Sistemit te Operimit, "System requirements":</w:t>
            </w:r>
          </w:p>
          <w:p w:rsidR="00FD62D9" w:rsidRDefault="00CC0E13">
            <w:pPr>
              <w:pStyle w:val="TableParagraph"/>
              <w:spacing w:before="1" w:line="224" w:lineRule="exact"/>
              <w:ind w:left="9"/>
              <w:rPr>
                <w:sz w:val="20"/>
              </w:rPr>
            </w:pPr>
            <w:r>
              <w:rPr>
                <w:sz w:val="20"/>
              </w:rPr>
              <w:t>Ushqimi, "Poëer Supply":</w:t>
            </w:r>
          </w:p>
        </w:tc>
        <w:tc>
          <w:tcPr>
            <w:tcW w:w="5842" w:type="dxa"/>
            <w:tcBorders>
              <w:left w:val="nil"/>
              <w:bottom w:val="nil"/>
            </w:tcBorders>
            <w:shd w:val="clear" w:color="auto" w:fill="D2EAEF"/>
          </w:tcPr>
          <w:p w:rsidR="00FD62D9" w:rsidRDefault="00FD62D9">
            <w:pPr>
              <w:pStyle w:val="TableParagraph"/>
              <w:ind w:left="0"/>
              <w:rPr>
                <w:rFonts w:ascii="Times New Roman"/>
                <w:sz w:val="18"/>
              </w:rPr>
            </w:pPr>
          </w:p>
        </w:tc>
      </w:tr>
      <w:tr w:rsidR="00FD62D9">
        <w:trPr>
          <w:trHeight w:val="448"/>
        </w:trPr>
        <w:tc>
          <w:tcPr>
            <w:tcW w:w="3932" w:type="dxa"/>
            <w:tcBorders>
              <w:top w:val="nil"/>
              <w:right w:val="nil"/>
            </w:tcBorders>
            <w:shd w:val="clear" w:color="auto" w:fill="D2EAEF"/>
          </w:tcPr>
          <w:p w:rsidR="00FD62D9" w:rsidRDefault="00FD62D9">
            <w:pPr>
              <w:pStyle w:val="TableParagraph"/>
              <w:ind w:left="0"/>
              <w:rPr>
                <w:rFonts w:ascii="Times New Roman"/>
                <w:sz w:val="18"/>
              </w:rPr>
            </w:pPr>
          </w:p>
        </w:tc>
        <w:tc>
          <w:tcPr>
            <w:tcW w:w="5842" w:type="dxa"/>
            <w:tcBorders>
              <w:top w:val="nil"/>
              <w:left w:val="nil"/>
            </w:tcBorders>
            <w:shd w:val="clear" w:color="auto" w:fill="D2EAEF"/>
          </w:tcPr>
          <w:p w:rsidR="00FD62D9" w:rsidRDefault="00CC0E13">
            <w:pPr>
              <w:pStyle w:val="TableParagraph"/>
              <w:spacing w:line="207" w:lineRule="exact"/>
              <w:ind w:left="487"/>
              <w:rPr>
                <w:sz w:val="20"/>
              </w:rPr>
            </w:pPr>
            <w:r>
              <w:rPr>
                <w:sz w:val="20"/>
              </w:rPr>
              <w:t>Ëindoës 7, 8 ose 10</w:t>
            </w:r>
          </w:p>
          <w:p w:rsidR="00FD62D9" w:rsidRDefault="00CC0E13">
            <w:pPr>
              <w:pStyle w:val="TableParagraph"/>
              <w:spacing w:line="221" w:lineRule="exact"/>
              <w:ind w:left="487"/>
              <w:rPr>
                <w:sz w:val="20"/>
              </w:rPr>
            </w:pPr>
            <w:r>
              <w:rPr>
                <w:sz w:val="20"/>
              </w:rPr>
              <w:t>AC Input: 110V ~ 240 V (50 ~ 60Hz)</w:t>
            </w:r>
          </w:p>
        </w:tc>
      </w:tr>
    </w:tbl>
    <w:p w:rsidR="00FD62D9" w:rsidRDefault="00FD62D9">
      <w:pPr>
        <w:spacing w:line="221"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27"/>
        <w:gridCol w:w="5747"/>
      </w:tblGrid>
      <w:tr w:rsidR="00FD62D9">
        <w:trPr>
          <w:trHeight w:val="2154"/>
        </w:trPr>
        <w:tc>
          <w:tcPr>
            <w:tcW w:w="4027" w:type="dxa"/>
            <w:tcBorders>
              <w:right w:val="nil"/>
            </w:tcBorders>
            <w:shd w:val="clear" w:color="auto" w:fill="D2EAEF"/>
          </w:tcPr>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ind w:left="0"/>
              <w:rPr>
                <w:sz w:val="20"/>
              </w:rPr>
            </w:pPr>
          </w:p>
          <w:p w:rsidR="00FD62D9" w:rsidRDefault="00FD62D9">
            <w:pPr>
              <w:pStyle w:val="TableParagraph"/>
              <w:spacing w:before="3"/>
              <w:ind w:left="0"/>
              <w:rPr>
                <w:sz w:val="18"/>
              </w:rPr>
            </w:pPr>
          </w:p>
          <w:p w:rsidR="00FD62D9" w:rsidRDefault="00CC0E13">
            <w:pPr>
              <w:pStyle w:val="TableParagraph"/>
              <w:ind w:left="9"/>
              <w:rPr>
                <w:sz w:val="20"/>
              </w:rPr>
            </w:pPr>
            <w:r>
              <w:rPr>
                <w:sz w:val="20"/>
              </w:rPr>
              <w:t>Aksesoret , "Accessories included":</w:t>
            </w:r>
          </w:p>
        </w:tc>
        <w:tc>
          <w:tcPr>
            <w:tcW w:w="5747" w:type="dxa"/>
            <w:tcBorders>
              <w:left w:val="nil"/>
            </w:tcBorders>
            <w:shd w:val="clear" w:color="auto" w:fill="D2EAEF"/>
          </w:tcPr>
          <w:p w:rsidR="00FD62D9" w:rsidRDefault="00CC0E13">
            <w:pPr>
              <w:pStyle w:val="TableParagraph"/>
              <w:ind w:left="392" w:right="3192"/>
              <w:rPr>
                <w:sz w:val="20"/>
              </w:rPr>
            </w:pPr>
            <w:r>
              <w:rPr>
                <w:sz w:val="20"/>
              </w:rPr>
              <w:t>Quick start guide CD-ROM ëith documentation</w:t>
            </w:r>
          </w:p>
          <w:p w:rsidR="00FD62D9" w:rsidRDefault="00CC0E13">
            <w:pPr>
              <w:pStyle w:val="TableParagraph"/>
              <w:ind w:left="392" w:right="2312"/>
              <w:rPr>
                <w:sz w:val="20"/>
              </w:rPr>
            </w:pPr>
            <w:r>
              <w:rPr>
                <w:sz w:val="20"/>
              </w:rPr>
              <w:t>External Antennas (opsional) Ethernet cable</w:t>
            </w:r>
          </w:p>
          <w:p w:rsidR="00FD62D9" w:rsidRDefault="00FD62D9">
            <w:pPr>
              <w:pStyle w:val="TableParagraph"/>
              <w:spacing w:before="8"/>
              <w:ind w:left="0"/>
              <w:rPr>
                <w:sz w:val="19"/>
              </w:rPr>
            </w:pPr>
          </w:p>
          <w:p w:rsidR="00FD62D9" w:rsidRDefault="00CC0E13">
            <w:pPr>
              <w:pStyle w:val="TableParagraph"/>
              <w:ind w:left="392"/>
              <w:rPr>
                <w:sz w:val="20"/>
              </w:rPr>
            </w:pPr>
            <w:r>
              <w:rPr>
                <w:sz w:val="20"/>
              </w:rPr>
              <w:t>Poëer Adapter Poëer Cord</w:t>
            </w:r>
          </w:p>
        </w:tc>
      </w:tr>
      <w:tr w:rsidR="00FD62D9">
        <w:trPr>
          <w:trHeight w:val="310"/>
        </w:trPr>
        <w:tc>
          <w:tcPr>
            <w:tcW w:w="4027" w:type="dxa"/>
            <w:tcBorders>
              <w:right w:val="nil"/>
            </w:tcBorders>
          </w:tcPr>
          <w:p w:rsidR="00FD62D9" w:rsidRDefault="00CC0E13">
            <w:pPr>
              <w:pStyle w:val="TableParagraph"/>
              <w:spacing w:before="31"/>
              <w:ind w:left="9"/>
              <w:rPr>
                <w:sz w:val="20"/>
              </w:rPr>
            </w:pPr>
            <w:r>
              <w:rPr>
                <w:sz w:val="20"/>
              </w:rPr>
              <w:t>Periudha e mbulimit të garancisë “Ëarranty”:</w:t>
            </w:r>
          </w:p>
        </w:tc>
        <w:tc>
          <w:tcPr>
            <w:tcW w:w="5747" w:type="dxa"/>
            <w:tcBorders>
              <w:left w:val="nil"/>
            </w:tcBorders>
          </w:tcPr>
          <w:p w:rsidR="00FD62D9" w:rsidRDefault="00CC0E13">
            <w:pPr>
              <w:pStyle w:val="TableParagraph"/>
              <w:spacing w:before="31"/>
              <w:ind w:left="392"/>
              <w:rPr>
                <w:sz w:val="20"/>
              </w:rPr>
            </w:pPr>
            <w:r>
              <w:rPr>
                <w:sz w:val="20"/>
              </w:rPr>
              <w:t>vit</w:t>
            </w:r>
          </w:p>
        </w:tc>
      </w:tr>
    </w:tbl>
    <w:p w:rsidR="00FD62D9" w:rsidRDefault="00FD62D9">
      <w:pPr>
        <w:pStyle w:val="BodyText"/>
        <w:ind w:left="0"/>
      </w:pPr>
    </w:p>
    <w:p w:rsidR="00FD62D9" w:rsidRDefault="00FD62D9">
      <w:pPr>
        <w:pStyle w:val="BodyText"/>
        <w:ind w:left="0"/>
        <w:rPr>
          <w:sz w:val="15"/>
        </w:rPr>
      </w:pPr>
    </w:p>
    <w:p w:rsidR="00FD62D9" w:rsidRDefault="00CC0E13">
      <w:pPr>
        <w:pStyle w:val="ListParagraph"/>
        <w:numPr>
          <w:ilvl w:val="2"/>
          <w:numId w:val="43"/>
        </w:numPr>
        <w:tabs>
          <w:tab w:val="left" w:pos="1709"/>
        </w:tabs>
        <w:spacing w:before="59"/>
        <w:rPr>
          <w:rFonts w:ascii="Calibri" w:hAnsi="Calibri"/>
          <w:sz w:val="20"/>
        </w:rPr>
      </w:pPr>
      <w:r>
        <w:rPr>
          <w:rFonts w:ascii="Calibri" w:hAnsi="Calibri"/>
          <w:sz w:val="20"/>
        </w:rPr>
        <w:t>Salla për edukimin</w:t>
      </w:r>
      <w:r>
        <w:rPr>
          <w:rFonts w:ascii="Calibri" w:hAnsi="Calibri"/>
          <w:spacing w:val="-1"/>
          <w:sz w:val="20"/>
        </w:rPr>
        <w:t xml:space="preserve"> </w:t>
      </w:r>
      <w:r>
        <w:rPr>
          <w:rFonts w:ascii="Calibri" w:hAnsi="Calibri"/>
          <w:sz w:val="20"/>
        </w:rPr>
        <w:t>fizik</w:t>
      </w:r>
    </w:p>
    <w:p w:rsidR="00FD62D9" w:rsidRDefault="00FD62D9">
      <w:pPr>
        <w:pStyle w:val="BodyText"/>
        <w:spacing w:before="1"/>
        <w:ind w:left="0"/>
      </w:pPr>
    </w:p>
    <w:p w:rsidR="00FD62D9" w:rsidRDefault="00CC0E13">
      <w:pPr>
        <w:pStyle w:val="BodyText"/>
        <w:spacing w:line="244" w:lineRule="exact"/>
      </w:pPr>
      <w:r>
        <w:t>Shkollat e mesme</w:t>
      </w:r>
    </w:p>
    <w:p w:rsidR="00FD62D9" w:rsidRDefault="00CC0E13">
      <w:pPr>
        <w:pStyle w:val="BodyText"/>
        <w:ind w:right="927"/>
      </w:pPr>
      <w:r>
        <w:t>Në shkollat e mesme duhet patjetër të ketë një ambient të veçantë të mbyllur (palestër) për edukimin fizik si dhe ambientet në oborrin e jashtëm të saj.</w:t>
      </w:r>
    </w:p>
    <w:p w:rsidR="00FD62D9" w:rsidRDefault="00CC0E13">
      <w:pPr>
        <w:pStyle w:val="BodyText"/>
        <w:spacing w:before="1"/>
        <w:ind w:right="1035"/>
      </w:pPr>
      <w:r>
        <w:t>Përmasat minimale për palestrën duhet të jenë të tilla që në këtë ambient të luhet basketboll dhe volejboll pra 18 m x 26 m.Lartesia minimale e saj te jete sa dy kate, pra minimumi 5.6 m dysheme –tavan.</w:t>
      </w:r>
    </w:p>
    <w:p w:rsidR="00FD62D9" w:rsidRDefault="00FD62D9">
      <w:pPr>
        <w:pStyle w:val="BodyText"/>
        <w:spacing w:before="11"/>
        <w:ind w:left="0"/>
        <w:rPr>
          <w:sz w:val="19"/>
        </w:rPr>
      </w:pPr>
    </w:p>
    <w:p w:rsidR="00FD62D9" w:rsidRDefault="00CC0E13">
      <w:pPr>
        <w:pStyle w:val="BodyText"/>
        <w:spacing w:before="1"/>
      </w:pPr>
      <w:r>
        <w:t>Përveç kësaj salla e edukatës fizike duhet të ketë ambientet e veta ndihmëse:</w:t>
      </w:r>
    </w:p>
    <w:p w:rsidR="00FD62D9" w:rsidRDefault="00CC0E13">
      <w:pPr>
        <w:pStyle w:val="BodyText"/>
        <w:ind w:right="6316"/>
      </w:pPr>
      <w:r>
        <w:t>dy garderoba me madhësi minimumi 20 m² secili. dy banjo – dushe minimumi 20 m²</w:t>
      </w:r>
    </w:p>
    <w:p w:rsidR="00FD62D9" w:rsidRDefault="00CC0E13">
      <w:pPr>
        <w:pStyle w:val="BodyText"/>
        <w:spacing w:line="243" w:lineRule="exact"/>
      </w:pPr>
      <w:r>
        <w:t>një depo për veglat minimumi 20 – 30 m²</w:t>
      </w:r>
    </w:p>
    <w:p w:rsidR="00FD62D9" w:rsidRDefault="00CC0E13">
      <w:pPr>
        <w:pStyle w:val="BodyText"/>
        <w:spacing w:before="1"/>
      </w:pPr>
      <w:r>
        <w:t>ambient për mësues me banjo – dush dhe garderobë minimumi 16 m²</w:t>
      </w:r>
    </w:p>
    <w:p w:rsidR="00FD62D9" w:rsidRDefault="00FD62D9">
      <w:pPr>
        <w:pStyle w:val="BodyText"/>
        <w:spacing w:before="11"/>
        <w:ind w:left="0"/>
        <w:rPr>
          <w:sz w:val="19"/>
        </w:rPr>
      </w:pPr>
    </w:p>
    <w:p w:rsidR="00FD62D9" w:rsidRDefault="00CC0E13">
      <w:pPr>
        <w:pStyle w:val="BodyText"/>
        <w:ind w:right="927"/>
      </w:pPr>
      <w:r>
        <w:t>Palestra duhet te jene e parashikuar per shtrim me parket druri me binare dhe e vijezuar per zhvillimin e volejboll/ basketboll ne te.</w:t>
      </w:r>
    </w:p>
    <w:p w:rsidR="00FD62D9" w:rsidRDefault="00CC0E13">
      <w:pPr>
        <w:pStyle w:val="BodyText"/>
        <w:spacing w:before="1"/>
        <w:ind w:right="1155"/>
      </w:pPr>
      <w:r>
        <w:t>Gjithashtu palestra dueht te kete suportet per vendosjen e rrjetave te volejbollit dhe koshat dhe tabelat e basketbollit.</w:t>
      </w:r>
    </w:p>
    <w:p w:rsidR="00FD62D9" w:rsidRDefault="00CC0E13">
      <w:pPr>
        <w:pStyle w:val="BodyText"/>
        <w:spacing w:line="243" w:lineRule="exact"/>
      </w:pPr>
      <w:r>
        <w:t>Elemente te nevojshme per palestren:</w:t>
      </w:r>
    </w:p>
    <w:p w:rsidR="00FD62D9" w:rsidRDefault="00CC0E13">
      <w:pPr>
        <w:pStyle w:val="BodyText"/>
        <w:spacing w:before="1"/>
        <w:ind w:right="7143"/>
      </w:pPr>
      <w:r>
        <w:t>Portmanto per dhomen e mesuesve Varese rrobash (per palester)</w:t>
      </w:r>
    </w:p>
    <w:p w:rsidR="00FD62D9" w:rsidRDefault="00CC0E13">
      <w:pPr>
        <w:pStyle w:val="BodyText"/>
        <w:spacing w:line="243" w:lineRule="exact"/>
      </w:pPr>
      <w:r>
        <w:t>Stola te gjate</w:t>
      </w:r>
    </w:p>
    <w:p w:rsidR="00FD62D9" w:rsidRDefault="00CC0E13">
      <w:pPr>
        <w:pStyle w:val="BodyText"/>
        <w:spacing w:before="1"/>
        <w:ind w:right="6536"/>
      </w:pPr>
      <w:r>
        <w:t>Kosha basketbolli per ambjente te brendshme Shkalle suedeze dyshe 2x(1mx220 m)</w:t>
      </w:r>
    </w:p>
    <w:p w:rsidR="00FD62D9" w:rsidRDefault="00CC0E13">
      <w:pPr>
        <w:pStyle w:val="BodyText"/>
        <w:spacing w:before="1"/>
        <w:ind w:right="8824"/>
      </w:pPr>
      <w:r>
        <w:t>Dyshek gjimnastike Rrjeta volejbolli</w:t>
      </w: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ListParagraph"/>
        <w:numPr>
          <w:ilvl w:val="1"/>
          <w:numId w:val="43"/>
        </w:numPr>
        <w:tabs>
          <w:tab w:val="left" w:pos="1558"/>
        </w:tabs>
        <w:ind w:left="1557" w:hanging="298"/>
        <w:rPr>
          <w:rFonts w:ascii="Calibri" w:hAnsi="Calibri"/>
          <w:sz w:val="20"/>
        </w:rPr>
      </w:pPr>
      <w:r>
        <w:rPr>
          <w:rFonts w:ascii="Calibri" w:hAnsi="Calibri"/>
          <w:sz w:val="20"/>
        </w:rPr>
        <w:t>Hapësirat</w:t>
      </w:r>
      <w:r>
        <w:rPr>
          <w:rFonts w:ascii="Calibri" w:hAnsi="Calibri"/>
          <w:spacing w:val="-1"/>
          <w:sz w:val="20"/>
        </w:rPr>
        <w:t xml:space="preserve"> </w:t>
      </w:r>
      <w:r>
        <w:rPr>
          <w:rFonts w:ascii="Calibri" w:hAnsi="Calibri"/>
          <w:sz w:val="20"/>
        </w:rPr>
        <w:t>administrative</w:t>
      </w:r>
    </w:p>
    <w:p w:rsidR="00FD62D9" w:rsidRDefault="00FD62D9">
      <w:pPr>
        <w:pStyle w:val="BodyText"/>
        <w:spacing w:before="2"/>
        <w:ind w:left="0"/>
      </w:pPr>
    </w:p>
    <w:p w:rsidR="00FD62D9" w:rsidRDefault="00CC0E13">
      <w:pPr>
        <w:pStyle w:val="BodyText"/>
      </w:pPr>
      <w:r>
        <w:t>Per secilin tip shkolle te parashikuar, me poshte jane evidentuar numri I stafit akademik dhe administrues:</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after="1"/>
        <w:ind w:left="0"/>
      </w:pPr>
    </w:p>
    <w:tbl>
      <w:tblPr>
        <w:tblW w:w="0" w:type="auto"/>
        <w:tblInd w:w="1277"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4008"/>
        <w:gridCol w:w="555"/>
        <w:gridCol w:w="580"/>
        <w:gridCol w:w="518"/>
        <w:gridCol w:w="493"/>
        <w:gridCol w:w="444"/>
        <w:gridCol w:w="419"/>
        <w:gridCol w:w="555"/>
        <w:gridCol w:w="308"/>
        <w:gridCol w:w="431"/>
        <w:gridCol w:w="332"/>
        <w:gridCol w:w="369"/>
      </w:tblGrid>
      <w:tr w:rsidR="00FD62D9">
        <w:trPr>
          <w:trHeight w:val="293"/>
        </w:trPr>
        <w:tc>
          <w:tcPr>
            <w:tcW w:w="4008" w:type="dxa"/>
          </w:tcPr>
          <w:p w:rsidR="00FD62D9" w:rsidRDefault="00CC0E13">
            <w:pPr>
              <w:pStyle w:val="TableParagraph"/>
              <w:spacing w:before="14" w:line="260" w:lineRule="exact"/>
              <w:ind w:left="41"/>
              <w:rPr>
                <w:b/>
                <w:sz w:val="23"/>
              </w:rPr>
            </w:pPr>
            <w:r>
              <w:rPr>
                <w:b/>
                <w:sz w:val="23"/>
              </w:rPr>
              <w:t>Numri I stafit te nevojshem</w:t>
            </w:r>
          </w:p>
        </w:tc>
        <w:tc>
          <w:tcPr>
            <w:tcW w:w="555" w:type="dxa"/>
          </w:tcPr>
          <w:p w:rsidR="00FD62D9" w:rsidRDefault="00FD62D9">
            <w:pPr>
              <w:pStyle w:val="TableParagraph"/>
              <w:ind w:left="0"/>
              <w:rPr>
                <w:rFonts w:ascii="Times New Roman"/>
                <w:sz w:val="18"/>
              </w:rPr>
            </w:pPr>
          </w:p>
        </w:tc>
        <w:tc>
          <w:tcPr>
            <w:tcW w:w="580" w:type="dxa"/>
          </w:tcPr>
          <w:p w:rsidR="00FD62D9" w:rsidRDefault="00FD62D9">
            <w:pPr>
              <w:pStyle w:val="TableParagraph"/>
              <w:ind w:left="0"/>
              <w:rPr>
                <w:rFonts w:ascii="Times New Roman"/>
                <w:sz w:val="18"/>
              </w:rPr>
            </w:pPr>
          </w:p>
        </w:tc>
        <w:tc>
          <w:tcPr>
            <w:tcW w:w="518" w:type="dxa"/>
          </w:tcPr>
          <w:p w:rsidR="00FD62D9" w:rsidRDefault="00FD62D9">
            <w:pPr>
              <w:pStyle w:val="TableParagraph"/>
              <w:ind w:left="0"/>
              <w:rPr>
                <w:rFonts w:ascii="Times New Roman"/>
                <w:sz w:val="18"/>
              </w:rPr>
            </w:pPr>
          </w:p>
        </w:tc>
        <w:tc>
          <w:tcPr>
            <w:tcW w:w="493" w:type="dxa"/>
          </w:tcPr>
          <w:p w:rsidR="00FD62D9" w:rsidRDefault="00FD62D9">
            <w:pPr>
              <w:pStyle w:val="TableParagraph"/>
              <w:ind w:left="0"/>
              <w:rPr>
                <w:rFonts w:ascii="Times New Roman"/>
                <w:sz w:val="18"/>
              </w:rPr>
            </w:pPr>
          </w:p>
        </w:tc>
        <w:tc>
          <w:tcPr>
            <w:tcW w:w="444" w:type="dxa"/>
          </w:tcPr>
          <w:p w:rsidR="00FD62D9" w:rsidRDefault="00FD62D9">
            <w:pPr>
              <w:pStyle w:val="TableParagraph"/>
              <w:ind w:left="0"/>
              <w:rPr>
                <w:rFonts w:ascii="Times New Roman"/>
                <w:sz w:val="18"/>
              </w:rPr>
            </w:pPr>
          </w:p>
        </w:tc>
        <w:tc>
          <w:tcPr>
            <w:tcW w:w="419" w:type="dxa"/>
          </w:tcPr>
          <w:p w:rsidR="00FD62D9" w:rsidRDefault="00FD62D9">
            <w:pPr>
              <w:pStyle w:val="TableParagraph"/>
              <w:ind w:left="0"/>
              <w:rPr>
                <w:rFonts w:ascii="Times New Roman"/>
                <w:sz w:val="18"/>
              </w:rPr>
            </w:pPr>
          </w:p>
        </w:tc>
        <w:tc>
          <w:tcPr>
            <w:tcW w:w="555" w:type="dxa"/>
          </w:tcPr>
          <w:p w:rsidR="00FD62D9" w:rsidRDefault="00FD62D9">
            <w:pPr>
              <w:pStyle w:val="TableParagraph"/>
              <w:ind w:left="0"/>
              <w:rPr>
                <w:rFonts w:ascii="Times New Roman"/>
                <w:sz w:val="18"/>
              </w:rPr>
            </w:pPr>
          </w:p>
        </w:tc>
        <w:tc>
          <w:tcPr>
            <w:tcW w:w="308" w:type="dxa"/>
          </w:tcPr>
          <w:p w:rsidR="00FD62D9" w:rsidRDefault="00FD62D9">
            <w:pPr>
              <w:pStyle w:val="TableParagraph"/>
              <w:ind w:left="0"/>
              <w:rPr>
                <w:rFonts w:ascii="Times New Roman"/>
                <w:sz w:val="18"/>
              </w:rPr>
            </w:pPr>
          </w:p>
        </w:tc>
        <w:tc>
          <w:tcPr>
            <w:tcW w:w="431" w:type="dxa"/>
          </w:tcPr>
          <w:p w:rsidR="00FD62D9" w:rsidRDefault="00FD62D9">
            <w:pPr>
              <w:pStyle w:val="TableParagraph"/>
              <w:ind w:left="0"/>
              <w:rPr>
                <w:rFonts w:ascii="Times New Roman"/>
                <w:sz w:val="18"/>
              </w:rPr>
            </w:pPr>
          </w:p>
        </w:tc>
        <w:tc>
          <w:tcPr>
            <w:tcW w:w="332" w:type="dxa"/>
          </w:tcPr>
          <w:p w:rsidR="00FD62D9" w:rsidRDefault="00FD62D9">
            <w:pPr>
              <w:pStyle w:val="TableParagraph"/>
              <w:ind w:left="0"/>
              <w:rPr>
                <w:rFonts w:ascii="Times New Roman"/>
                <w:sz w:val="18"/>
              </w:rPr>
            </w:pPr>
          </w:p>
        </w:tc>
        <w:tc>
          <w:tcPr>
            <w:tcW w:w="369" w:type="dxa"/>
          </w:tcPr>
          <w:p w:rsidR="00FD62D9" w:rsidRDefault="00FD62D9">
            <w:pPr>
              <w:pStyle w:val="TableParagraph"/>
              <w:ind w:left="0"/>
              <w:rPr>
                <w:rFonts w:ascii="Times New Roman"/>
                <w:sz w:val="18"/>
              </w:rPr>
            </w:pPr>
          </w:p>
        </w:tc>
      </w:tr>
      <w:tr w:rsidR="00FD62D9">
        <w:trPr>
          <w:trHeight w:val="231"/>
        </w:trPr>
        <w:tc>
          <w:tcPr>
            <w:tcW w:w="4008" w:type="dxa"/>
          </w:tcPr>
          <w:p w:rsidR="00FD62D9" w:rsidRDefault="00FD62D9">
            <w:pPr>
              <w:pStyle w:val="TableParagraph"/>
              <w:ind w:left="0"/>
              <w:rPr>
                <w:rFonts w:ascii="Times New Roman"/>
                <w:sz w:val="16"/>
              </w:rPr>
            </w:pPr>
          </w:p>
        </w:tc>
        <w:tc>
          <w:tcPr>
            <w:tcW w:w="555" w:type="dxa"/>
          </w:tcPr>
          <w:p w:rsidR="00FD62D9" w:rsidRDefault="00FD62D9">
            <w:pPr>
              <w:pStyle w:val="TableParagraph"/>
              <w:ind w:left="0"/>
              <w:rPr>
                <w:rFonts w:ascii="Times New Roman"/>
                <w:sz w:val="16"/>
              </w:rPr>
            </w:pPr>
          </w:p>
        </w:tc>
        <w:tc>
          <w:tcPr>
            <w:tcW w:w="580" w:type="dxa"/>
          </w:tcPr>
          <w:p w:rsidR="00FD62D9" w:rsidRDefault="00FD62D9">
            <w:pPr>
              <w:pStyle w:val="TableParagraph"/>
              <w:ind w:left="0"/>
              <w:rPr>
                <w:rFonts w:ascii="Times New Roman"/>
                <w:sz w:val="16"/>
              </w:rPr>
            </w:pPr>
          </w:p>
        </w:tc>
        <w:tc>
          <w:tcPr>
            <w:tcW w:w="518" w:type="dxa"/>
          </w:tcPr>
          <w:p w:rsidR="00FD62D9" w:rsidRDefault="00FD62D9">
            <w:pPr>
              <w:pStyle w:val="TableParagraph"/>
              <w:ind w:left="0"/>
              <w:rPr>
                <w:rFonts w:ascii="Times New Roman"/>
                <w:sz w:val="16"/>
              </w:rPr>
            </w:pPr>
          </w:p>
        </w:tc>
        <w:tc>
          <w:tcPr>
            <w:tcW w:w="493" w:type="dxa"/>
          </w:tcPr>
          <w:p w:rsidR="00FD62D9" w:rsidRDefault="00FD62D9">
            <w:pPr>
              <w:pStyle w:val="TableParagraph"/>
              <w:ind w:left="0"/>
              <w:rPr>
                <w:rFonts w:ascii="Times New Roman"/>
                <w:sz w:val="16"/>
              </w:rPr>
            </w:pPr>
          </w:p>
        </w:tc>
        <w:tc>
          <w:tcPr>
            <w:tcW w:w="444" w:type="dxa"/>
          </w:tcPr>
          <w:p w:rsidR="00FD62D9" w:rsidRDefault="00FD62D9">
            <w:pPr>
              <w:pStyle w:val="TableParagraph"/>
              <w:ind w:left="0"/>
              <w:rPr>
                <w:rFonts w:ascii="Times New Roman"/>
                <w:sz w:val="16"/>
              </w:rPr>
            </w:pPr>
          </w:p>
        </w:tc>
        <w:tc>
          <w:tcPr>
            <w:tcW w:w="419" w:type="dxa"/>
          </w:tcPr>
          <w:p w:rsidR="00FD62D9" w:rsidRDefault="00FD62D9">
            <w:pPr>
              <w:pStyle w:val="TableParagraph"/>
              <w:ind w:left="0"/>
              <w:rPr>
                <w:rFonts w:ascii="Times New Roman"/>
                <w:sz w:val="16"/>
              </w:rPr>
            </w:pPr>
          </w:p>
        </w:tc>
        <w:tc>
          <w:tcPr>
            <w:tcW w:w="555" w:type="dxa"/>
          </w:tcPr>
          <w:p w:rsidR="00FD62D9" w:rsidRDefault="00FD62D9">
            <w:pPr>
              <w:pStyle w:val="TableParagraph"/>
              <w:ind w:left="0"/>
              <w:rPr>
                <w:rFonts w:ascii="Times New Roman"/>
                <w:sz w:val="16"/>
              </w:rPr>
            </w:pPr>
          </w:p>
        </w:tc>
        <w:tc>
          <w:tcPr>
            <w:tcW w:w="308" w:type="dxa"/>
          </w:tcPr>
          <w:p w:rsidR="00FD62D9" w:rsidRDefault="00FD62D9">
            <w:pPr>
              <w:pStyle w:val="TableParagraph"/>
              <w:ind w:left="0"/>
              <w:rPr>
                <w:rFonts w:ascii="Times New Roman"/>
                <w:sz w:val="16"/>
              </w:rPr>
            </w:pPr>
          </w:p>
        </w:tc>
        <w:tc>
          <w:tcPr>
            <w:tcW w:w="431" w:type="dxa"/>
          </w:tcPr>
          <w:p w:rsidR="00FD62D9" w:rsidRDefault="00FD62D9">
            <w:pPr>
              <w:pStyle w:val="TableParagraph"/>
              <w:ind w:left="0"/>
              <w:rPr>
                <w:rFonts w:ascii="Times New Roman"/>
                <w:sz w:val="16"/>
              </w:rPr>
            </w:pPr>
          </w:p>
        </w:tc>
        <w:tc>
          <w:tcPr>
            <w:tcW w:w="332" w:type="dxa"/>
          </w:tcPr>
          <w:p w:rsidR="00FD62D9" w:rsidRDefault="00FD62D9">
            <w:pPr>
              <w:pStyle w:val="TableParagraph"/>
              <w:ind w:left="0"/>
              <w:rPr>
                <w:rFonts w:ascii="Times New Roman"/>
                <w:sz w:val="16"/>
              </w:rPr>
            </w:pPr>
          </w:p>
        </w:tc>
        <w:tc>
          <w:tcPr>
            <w:tcW w:w="369" w:type="dxa"/>
          </w:tcPr>
          <w:p w:rsidR="00FD62D9" w:rsidRDefault="00FD62D9">
            <w:pPr>
              <w:pStyle w:val="TableParagraph"/>
              <w:ind w:left="0"/>
              <w:rPr>
                <w:rFonts w:ascii="Times New Roman"/>
                <w:sz w:val="16"/>
              </w:rPr>
            </w:pPr>
          </w:p>
        </w:tc>
      </w:tr>
      <w:tr w:rsidR="00FD62D9">
        <w:trPr>
          <w:trHeight w:val="231"/>
        </w:trPr>
        <w:tc>
          <w:tcPr>
            <w:tcW w:w="4008" w:type="dxa"/>
            <w:tcBorders>
              <w:bottom w:val="single" w:sz="6" w:space="0" w:color="000000"/>
            </w:tcBorders>
          </w:tcPr>
          <w:p w:rsidR="00FD62D9" w:rsidRDefault="00FD62D9">
            <w:pPr>
              <w:pStyle w:val="TableParagraph"/>
              <w:ind w:left="0"/>
              <w:rPr>
                <w:rFonts w:ascii="Times New Roman"/>
                <w:sz w:val="16"/>
              </w:rPr>
            </w:pPr>
          </w:p>
        </w:tc>
        <w:tc>
          <w:tcPr>
            <w:tcW w:w="555" w:type="dxa"/>
            <w:tcBorders>
              <w:bottom w:val="single" w:sz="6" w:space="0" w:color="000000"/>
            </w:tcBorders>
          </w:tcPr>
          <w:p w:rsidR="00FD62D9" w:rsidRDefault="00FD62D9">
            <w:pPr>
              <w:pStyle w:val="TableParagraph"/>
              <w:ind w:left="0"/>
              <w:rPr>
                <w:rFonts w:ascii="Times New Roman"/>
                <w:sz w:val="16"/>
              </w:rPr>
            </w:pPr>
          </w:p>
        </w:tc>
        <w:tc>
          <w:tcPr>
            <w:tcW w:w="580" w:type="dxa"/>
            <w:tcBorders>
              <w:bottom w:val="single" w:sz="6" w:space="0" w:color="000000"/>
            </w:tcBorders>
          </w:tcPr>
          <w:p w:rsidR="00FD62D9" w:rsidRDefault="00FD62D9">
            <w:pPr>
              <w:pStyle w:val="TableParagraph"/>
              <w:ind w:left="0"/>
              <w:rPr>
                <w:rFonts w:ascii="Times New Roman"/>
                <w:sz w:val="16"/>
              </w:rPr>
            </w:pPr>
          </w:p>
        </w:tc>
        <w:tc>
          <w:tcPr>
            <w:tcW w:w="518" w:type="dxa"/>
            <w:tcBorders>
              <w:bottom w:val="single" w:sz="6" w:space="0" w:color="000000"/>
            </w:tcBorders>
          </w:tcPr>
          <w:p w:rsidR="00FD62D9" w:rsidRDefault="00FD62D9">
            <w:pPr>
              <w:pStyle w:val="TableParagraph"/>
              <w:ind w:left="0"/>
              <w:rPr>
                <w:rFonts w:ascii="Times New Roman"/>
                <w:sz w:val="16"/>
              </w:rPr>
            </w:pPr>
          </w:p>
        </w:tc>
        <w:tc>
          <w:tcPr>
            <w:tcW w:w="493" w:type="dxa"/>
            <w:tcBorders>
              <w:bottom w:val="single" w:sz="6" w:space="0" w:color="000000"/>
            </w:tcBorders>
          </w:tcPr>
          <w:p w:rsidR="00FD62D9" w:rsidRDefault="00FD62D9">
            <w:pPr>
              <w:pStyle w:val="TableParagraph"/>
              <w:ind w:left="0"/>
              <w:rPr>
                <w:rFonts w:ascii="Times New Roman"/>
                <w:sz w:val="16"/>
              </w:rPr>
            </w:pPr>
          </w:p>
        </w:tc>
        <w:tc>
          <w:tcPr>
            <w:tcW w:w="444" w:type="dxa"/>
            <w:tcBorders>
              <w:bottom w:val="single" w:sz="6" w:space="0" w:color="000000"/>
            </w:tcBorders>
          </w:tcPr>
          <w:p w:rsidR="00FD62D9" w:rsidRDefault="00FD62D9">
            <w:pPr>
              <w:pStyle w:val="TableParagraph"/>
              <w:ind w:left="0"/>
              <w:rPr>
                <w:rFonts w:ascii="Times New Roman"/>
                <w:sz w:val="16"/>
              </w:rPr>
            </w:pPr>
          </w:p>
        </w:tc>
        <w:tc>
          <w:tcPr>
            <w:tcW w:w="419" w:type="dxa"/>
            <w:tcBorders>
              <w:bottom w:val="single" w:sz="6" w:space="0" w:color="000000"/>
            </w:tcBorders>
          </w:tcPr>
          <w:p w:rsidR="00FD62D9" w:rsidRDefault="00FD62D9">
            <w:pPr>
              <w:pStyle w:val="TableParagraph"/>
              <w:ind w:left="0"/>
              <w:rPr>
                <w:rFonts w:ascii="Times New Roman"/>
                <w:sz w:val="16"/>
              </w:rPr>
            </w:pPr>
          </w:p>
        </w:tc>
        <w:tc>
          <w:tcPr>
            <w:tcW w:w="555" w:type="dxa"/>
            <w:tcBorders>
              <w:bottom w:val="single" w:sz="6" w:space="0" w:color="000000"/>
            </w:tcBorders>
          </w:tcPr>
          <w:p w:rsidR="00FD62D9" w:rsidRDefault="00FD62D9">
            <w:pPr>
              <w:pStyle w:val="TableParagraph"/>
              <w:ind w:left="0"/>
              <w:rPr>
                <w:rFonts w:ascii="Times New Roman"/>
                <w:sz w:val="16"/>
              </w:rPr>
            </w:pPr>
          </w:p>
        </w:tc>
        <w:tc>
          <w:tcPr>
            <w:tcW w:w="308" w:type="dxa"/>
            <w:tcBorders>
              <w:bottom w:val="single" w:sz="6" w:space="0" w:color="000000"/>
            </w:tcBorders>
          </w:tcPr>
          <w:p w:rsidR="00FD62D9" w:rsidRDefault="00FD62D9">
            <w:pPr>
              <w:pStyle w:val="TableParagraph"/>
              <w:ind w:left="0"/>
              <w:rPr>
                <w:rFonts w:ascii="Times New Roman"/>
                <w:sz w:val="16"/>
              </w:rPr>
            </w:pPr>
          </w:p>
        </w:tc>
        <w:tc>
          <w:tcPr>
            <w:tcW w:w="431" w:type="dxa"/>
            <w:tcBorders>
              <w:bottom w:val="single" w:sz="6" w:space="0" w:color="000000"/>
            </w:tcBorders>
          </w:tcPr>
          <w:p w:rsidR="00FD62D9" w:rsidRDefault="00FD62D9">
            <w:pPr>
              <w:pStyle w:val="TableParagraph"/>
              <w:ind w:left="0"/>
              <w:rPr>
                <w:rFonts w:ascii="Times New Roman"/>
                <w:sz w:val="16"/>
              </w:rPr>
            </w:pPr>
          </w:p>
        </w:tc>
        <w:tc>
          <w:tcPr>
            <w:tcW w:w="332" w:type="dxa"/>
            <w:tcBorders>
              <w:bottom w:val="single" w:sz="6" w:space="0" w:color="000000"/>
            </w:tcBorders>
          </w:tcPr>
          <w:p w:rsidR="00FD62D9" w:rsidRDefault="00FD62D9">
            <w:pPr>
              <w:pStyle w:val="TableParagraph"/>
              <w:ind w:left="0"/>
              <w:rPr>
                <w:rFonts w:ascii="Times New Roman"/>
                <w:sz w:val="16"/>
              </w:rPr>
            </w:pPr>
          </w:p>
        </w:tc>
        <w:tc>
          <w:tcPr>
            <w:tcW w:w="369" w:type="dxa"/>
            <w:tcBorders>
              <w:bottom w:val="single" w:sz="6" w:space="0" w:color="000000"/>
            </w:tcBorders>
          </w:tcPr>
          <w:p w:rsidR="00FD62D9" w:rsidRDefault="00FD62D9">
            <w:pPr>
              <w:pStyle w:val="TableParagraph"/>
              <w:ind w:left="0"/>
              <w:rPr>
                <w:rFonts w:ascii="Times New Roman"/>
                <w:sz w:val="16"/>
              </w:rPr>
            </w:pPr>
          </w:p>
        </w:tc>
      </w:tr>
      <w:tr w:rsidR="00FD62D9">
        <w:trPr>
          <w:trHeight w:val="1576"/>
        </w:trPr>
        <w:tc>
          <w:tcPr>
            <w:tcW w:w="4008" w:type="dxa"/>
            <w:tcBorders>
              <w:top w:val="single" w:sz="6" w:space="0" w:color="000000"/>
              <w:left w:val="single" w:sz="6" w:space="0" w:color="000000"/>
              <w:bottom w:val="single" w:sz="6" w:space="0" w:color="000000"/>
              <w:right w:val="single" w:sz="6" w:space="0" w:color="000000"/>
            </w:tcBorders>
          </w:tcPr>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spacing w:before="2"/>
              <w:ind w:left="0"/>
              <w:rPr>
                <w:sz w:val="21"/>
              </w:rPr>
            </w:pPr>
          </w:p>
          <w:p w:rsidR="00FD62D9" w:rsidRDefault="00CC0E13">
            <w:pPr>
              <w:pStyle w:val="TableParagraph"/>
              <w:spacing w:line="199" w:lineRule="exact"/>
              <w:ind w:left="843"/>
              <w:rPr>
                <w:b/>
                <w:sz w:val="18"/>
              </w:rPr>
            </w:pPr>
            <w:r>
              <w:rPr>
                <w:b/>
                <w:w w:val="105"/>
                <w:sz w:val="18"/>
              </w:rPr>
              <w:t>Shkolla sipas numrit te klasave</w:t>
            </w:r>
          </w:p>
        </w:tc>
        <w:tc>
          <w:tcPr>
            <w:tcW w:w="555" w:type="dxa"/>
            <w:tcBorders>
              <w:top w:val="single" w:sz="6" w:space="0" w:color="000000"/>
              <w:left w:val="single" w:sz="6" w:space="0" w:color="000000"/>
              <w:bottom w:val="single" w:sz="6" w:space="0" w:color="000000"/>
              <w:right w:val="single" w:sz="6" w:space="0" w:color="000000"/>
            </w:tcBorders>
          </w:tcPr>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ind w:left="0"/>
              <w:rPr>
                <w:sz w:val="18"/>
              </w:rPr>
            </w:pPr>
          </w:p>
          <w:p w:rsidR="00FD62D9" w:rsidRDefault="00FD62D9">
            <w:pPr>
              <w:pStyle w:val="TableParagraph"/>
              <w:spacing w:before="2"/>
              <w:ind w:left="0"/>
              <w:rPr>
                <w:sz w:val="21"/>
              </w:rPr>
            </w:pPr>
          </w:p>
          <w:p w:rsidR="00FD62D9" w:rsidRDefault="00CC0E13">
            <w:pPr>
              <w:pStyle w:val="TableParagraph"/>
              <w:spacing w:line="199" w:lineRule="exact"/>
              <w:ind w:left="0" w:right="17"/>
              <w:jc w:val="right"/>
              <w:rPr>
                <w:b/>
                <w:sz w:val="18"/>
              </w:rPr>
            </w:pPr>
            <w:r>
              <w:rPr>
                <w:b/>
                <w:w w:val="105"/>
                <w:sz w:val="18"/>
              </w:rPr>
              <w:t>Nr. Nx</w:t>
            </w:r>
          </w:p>
        </w:tc>
        <w:tc>
          <w:tcPr>
            <w:tcW w:w="580" w:type="dxa"/>
            <w:tcBorders>
              <w:top w:val="single" w:sz="6" w:space="0" w:color="000000"/>
              <w:left w:val="single" w:sz="6" w:space="0" w:color="000000"/>
              <w:bottom w:val="single" w:sz="6" w:space="0" w:color="000000"/>
              <w:right w:val="single" w:sz="6" w:space="0" w:color="000000"/>
            </w:tcBorders>
            <w:textDirection w:val="btLr"/>
          </w:tcPr>
          <w:p w:rsidR="00FD62D9" w:rsidRDefault="00FD62D9">
            <w:pPr>
              <w:pStyle w:val="TableParagraph"/>
              <w:spacing w:before="7"/>
              <w:ind w:left="0"/>
              <w:rPr>
                <w:sz w:val="14"/>
              </w:rPr>
            </w:pPr>
          </w:p>
          <w:p w:rsidR="00FD62D9" w:rsidRDefault="00CC0E13">
            <w:pPr>
              <w:pStyle w:val="TableParagraph"/>
              <w:ind w:left="23"/>
              <w:rPr>
                <w:b/>
                <w:sz w:val="18"/>
              </w:rPr>
            </w:pPr>
            <w:r>
              <w:rPr>
                <w:b/>
                <w:w w:val="105"/>
                <w:sz w:val="18"/>
              </w:rPr>
              <w:t>Nr Klasave</w:t>
            </w:r>
          </w:p>
        </w:tc>
        <w:tc>
          <w:tcPr>
            <w:tcW w:w="518"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53"/>
              <w:ind w:left="23"/>
              <w:rPr>
                <w:b/>
                <w:sz w:val="18"/>
              </w:rPr>
            </w:pPr>
            <w:r>
              <w:rPr>
                <w:b/>
                <w:w w:val="105"/>
                <w:sz w:val="18"/>
              </w:rPr>
              <w:t>Mesues</w:t>
            </w:r>
          </w:p>
        </w:tc>
        <w:tc>
          <w:tcPr>
            <w:tcW w:w="493"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41"/>
              <w:ind w:left="23"/>
              <w:rPr>
                <w:b/>
                <w:sz w:val="18"/>
              </w:rPr>
            </w:pPr>
            <w:r>
              <w:rPr>
                <w:b/>
                <w:w w:val="105"/>
                <w:sz w:val="18"/>
              </w:rPr>
              <w:t>Drejtor</w:t>
            </w:r>
          </w:p>
        </w:tc>
        <w:tc>
          <w:tcPr>
            <w:tcW w:w="444"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16"/>
              <w:ind w:left="23"/>
              <w:rPr>
                <w:b/>
                <w:sz w:val="18"/>
              </w:rPr>
            </w:pPr>
            <w:r>
              <w:rPr>
                <w:b/>
                <w:w w:val="105"/>
                <w:sz w:val="18"/>
              </w:rPr>
              <w:t>Nendrejtor</w:t>
            </w:r>
          </w:p>
        </w:tc>
        <w:tc>
          <w:tcPr>
            <w:tcW w:w="419"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04"/>
              <w:ind w:left="23"/>
              <w:rPr>
                <w:b/>
                <w:sz w:val="18"/>
              </w:rPr>
            </w:pPr>
            <w:r>
              <w:rPr>
                <w:b/>
                <w:w w:val="105"/>
                <w:sz w:val="18"/>
              </w:rPr>
              <w:t>Sekretar</w:t>
            </w:r>
          </w:p>
        </w:tc>
        <w:tc>
          <w:tcPr>
            <w:tcW w:w="555" w:type="dxa"/>
            <w:tcBorders>
              <w:top w:val="single" w:sz="6" w:space="0" w:color="000000"/>
              <w:left w:val="single" w:sz="6" w:space="0" w:color="000000"/>
              <w:bottom w:val="single" w:sz="6" w:space="0" w:color="000000"/>
              <w:right w:val="single" w:sz="6" w:space="0" w:color="000000"/>
            </w:tcBorders>
            <w:textDirection w:val="btLr"/>
          </w:tcPr>
          <w:p w:rsidR="00FD62D9" w:rsidRDefault="00FD62D9">
            <w:pPr>
              <w:pStyle w:val="TableParagraph"/>
              <w:spacing w:before="7"/>
              <w:ind w:left="0"/>
              <w:rPr>
                <w:sz w:val="13"/>
              </w:rPr>
            </w:pPr>
          </w:p>
          <w:p w:rsidR="00FD62D9" w:rsidRDefault="00CC0E13">
            <w:pPr>
              <w:pStyle w:val="TableParagraph"/>
              <w:ind w:left="23"/>
              <w:rPr>
                <w:b/>
                <w:sz w:val="18"/>
              </w:rPr>
            </w:pPr>
            <w:r>
              <w:rPr>
                <w:b/>
                <w:w w:val="105"/>
                <w:sz w:val="18"/>
              </w:rPr>
              <w:t>Psikolog</w:t>
            </w:r>
          </w:p>
        </w:tc>
        <w:tc>
          <w:tcPr>
            <w:tcW w:w="308"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42"/>
              <w:ind w:left="23"/>
              <w:rPr>
                <w:b/>
                <w:sz w:val="18"/>
              </w:rPr>
            </w:pPr>
            <w:r>
              <w:rPr>
                <w:b/>
                <w:w w:val="105"/>
                <w:sz w:val="18"/>
              </w:rPr>
              <w:t>Punjes Social</w:t>
            </w:r>
          </w:p>
        </w:tc>
        <w:tc>
          <w:tcPr>
            <w:tcW w:w="431"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105"/>
              <w:ind w:left="23"/>
              <w:rPr>
                <w:b/>
                <w:sz w:val="18"/>
              </w:rPr>
            </w:pPr>
            <w:r>
              <w:rPr>
                <w:b/>
                <w:w w:val="105"/>
                <w:sz w:val="18"/>
              </w:rPr>
              <w:t>Roje</w:t>
            </w:r>
          </w:p>
        </w:tc>
        <w:tc>
          <w:tcPr>
            <w:tcW w:w="332"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56"/>
              <w:ind w:left="23"/>
              <w:rPr>
                <w:b/>
                <w:sz w:val="18"/>
              </w:rPr>
            </w:pPr>
            <w:r>
              <w:rPr>
                <w:b/>
                <w:w w:val="105"/>
                <w:sz w:val="18"/>
              </w:rPr>
              <w:t>Punetore pastrimi</w:t>
            </w:r>
          </w:p>
        </w:tc>
        <w:tc>
          <w:tcPr>
            <w:tcW w:w="369" w:type="dxa"/>
            <w:tcBorders>
              <w:top w:val="single" w:sz="6" w:space="0" w:color="000000"/>
              <w:left w:val="single" w:sz="6" w:space="0" w:color="000000"/>
              <w:bottom w:val="single" w:sz="6" w:space="0" w:color="000000"/>
              <w:right w:val="single" w:sz="6" w:space="0" w:color="000000"/>
            </w:tcBorders>
            <w:textDirection w:val="btLr"/>
          </w:tcPr>
          <w:p w:rsidR="00FD62D9" w:rsidRDefault="00CC0E13">
            <w:pPr>
              <w:pStyle w:val="TableParagraph"/>
              <w:spacing w:before="81"/>
              <w:ind w:left="23"/>
              <w:rPr>
                <w:b/>
                <w:sz w:val="18"/>
              </w:rPr>
            </w:pPr>
            <w:r>
              <w:rPr>
                <w:b/>
                <w:w w:val="105"/>
                <w:sz w:val="18"/>
              </w:rPr>
              <w:t>Mjek/Infermier</w:t>
            </w:r>
          </w:p>
        </w:tc>
      </w:tr>
      <w:tr w:rsidR="00FD62D9">
        <w:trPr>
          <w:trHeight w:val="231"/>
        </w:trPr>
        <w:tc>
          <w:tcPr>
            <w:tcW w:w="40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29"/>
              <w:rPr>
                <w:sz w:val="18"/>
              </w:rPr>
            </w:pPr>
            <w:r>
              <w:rPr>
                <w:w w:val="105"/>
                <w:sz w:val="18"/>
              </w:rPr>
              <w:t>Shkolle 9-vjecare me 20 klasa, me 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600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6"/>
              <w:jc w:val="right"/>
              <w:rPr>
                <w:sz w:val="18"/>
              </w:rPr>
            </w:pPr>
            <w:r>
              <w:rPr>
                <w:sz w:val="18"/>
              </w:rPr>
              <w:t>20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6"/>
              <w:jc w:val="right"/>
              <w:rPr>
                <w:sz w:val="18"/>
              </w:rPr>
            </w:pPr>
            <w:r>
              <w:rPr>
                <w:sz w:val="18"/>
              </w:rPr>
              <w:t>26</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6"/>
              <w:jc w:val="right"/>
              <w:rPr>
                <w:sz w:val="18"/>
              </w:rPr>
            </w:pPr>
            <w:r>
              <w:rPr>
                <w:w w:val="103"/>
                <w:sz w:val="18"/>
              </w:rPr>
              <w:t>1</w:t>
            </w:r>
          </w:p>
        </w:tc>
        <w:tc>
          <w:tcPr>
            <w:tcW w:w="332"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5"/>
              <w:jc w:val="right"/>
              <w:rPr>
                <w:sz w:val="18"/>
              </w:rPr>
            </w:pPr>
            <w:r>
              <w:rPr>
                <w:w w:val="103"/>
                <w:sz w:val="18"/>
              </w:rPr>
              <w:t>3</w:t>
            </w:r>
          </w:p>
        </w:tc>
        <w:tc>
          <w:tcPr>
            <w:tcW w:w="36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4"/>
              <w:jc w:val="right"/>
              <w:rPr>
                <w:sz w:val="18"/>
              </w:rPr>
            </w:pPr>
            <w:r>
              <w:rPr>
                <w:w w:val="103"/>
                <w:sz w:val="18"/>
              </w:rPr>
              <w:t>1</w:t>
            </w:r>
          </w:p>
        </w:tc>
      </w:tr>
      <w:tr w:rsidR="00FD62D9">
        <w:trPr>
          <w:trHeight w:val="231"/>
        </w:trPr>
        <w:tc>
          <w:tcPr>
            <w:tcW w:w="40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29"/>
              <w:rPr>
                <w:sz w:val="18"/>
              </w:rPr>
            </w:pPr>
            <w:r>
              <w:rPr>
                <w:w w:val="105"/>
                <w:sz w:val="18"/>
              </w:rPr>
              <w:t>Shkolle 9-vjecare me 30 klasa, me 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5"/>
              <w:jc w:val="right"/>
              <w:rPr>
                <w:sz w:val="18"/>
              </w:rPr>
            </w:pPr>
            <w:r>
              <w:rPr>
                <w:sz w:val="18"/>
              </w:rPr>
              <w:t>900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6"/>
              <w:jc w:val="right"/>
              <w:rPr>
                <w:sz w:val="18"/>
              </w:rPr>
            </w:pPr>
            <w:r>
              <w:rPr>
                <w:sz w:val="18"/>
              </w:rPr>
              <w:t>30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6"/>
              <w:jc w:val="right"/>
              <w:rPr>
                <w:sz w:val="18"/>
              </w:rPr>
            </w:pPr>
            <w:r>
              <w:rPr>
                <w:sz w:val="18"/>
              </w:rPr>
              <w:t>40</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8"/>
              <w:jc w:val="right"/>
              <w:rPr>
                <w:sz w:val="18"/>
              </w:rPr>
            </w:pPr>
            <w:r>
              <w:rPr>
                <w:w w:val="103"/>
                <w:sz w:val="18"/>
              </w:rPr>
              <w:t>2</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6"/>
              <w:jc w:val="right"/>
              <w:rPr>
                <w:sz w:val="18"/>
              </w:rPr>
            </w:pPr>
            <w:r>
              <w:rPr>
                <w:w w:val="103"/>
                <w:sz w:val="18"/>
              </w:rPr>
              <w:t>1</w:t>
            </w:r>
          </w:p>
        </w:tc>
        <w:tc>
          <w:tcPr>
            <w:tcW w:w="332"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5"/>
              <w:jc w:val="right"/>
              <w:rPr>
                <w:sz w:val="18"/>
              </w:rPr>
            </w:pPr>
            <w:r>
              <w:rPr>
                <w:w w:val="103"/>
                <w:sz w:val="18"/>
              </w:rPr>
              <w:t>3</w:t>
            </w:r>
          </w:p>
        </w:tc>
        <w:tc>
          <w:tcPr>
            <w:tcW w:w="36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4"/>
              <w:jc w:val="right"/>
              <w:rPr>
                <w:sz w:val="18"/>
              </w:rPr>
            </w:pPr>
            <w:r>
              <w:rPr>
                <w:w w:val="103"/>
                <w:sz w:val="18"/>
              </w:rPr>
              <w:t>1</w:t>
            </w:r>
          </w:p>
        </w:tc>
      </w:tr>
      <w:tr w:rsidR="00FD62D9">
        <w:trPr>
          <w:trHeight w:val="231"/>
        </w:trPr>
        <w:tc>
          <w:tcPr>
            <w:tcW w:w="40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29"/>
              <w:rPr>
                <w:sz w:val="18"/>
              </w:rPr>
            </w:pPr>
            <w:r>
              <w:rPr>
                <w:w w:val="105"/>
                <w:sz w:val="18"/>
              </w:rPr>
              <w:t>Shkolle 9-vjecare me 20 klasa, me 24nx/klase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5"/>
              <w:jc w:val="right"/>
              <w:rPr>
                <w:sz w:val="18"/>
              </w:rPr>
            </w:pPr>
            <w:r>
              <w:rPr>
                <w:sz w:val="18"/>
              </w:rPr>
              <w:t>480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6"/>
              <w:jc w:val="right"/>
              <w:rPr>
                <w:sz w:val="18"/>
              </w:rPr>
            </w:pPr>
            <w:r>
              <w:rPr>
                <w:sz w:val="18"/>
              </w:rPr>
              <w:t>20</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16"/>
              <w:jc w:val="right"/>
              <w:rPr>
                <w:sz w:val="18"/>
              </w:rPr>
            </w:pPr>
            <w:r>
              <w:rPr>
                <w:sz w:val="18"/>
              </w:rPr>
              <w:t>26</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0</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6"/>
              <w:jc w:val="right"/>
              <w:rPr>
                <w:sz w:val="18"/>
              </w:rPr>
            </w:pPr>
            <w:r>
              <w:rPr>
                <w:w w:val="103"/>
                <w:sz w:val="18"/>
              </w:rPr>
              <w:t>1</w:t>
            </w:r>
          </w:p>
        </w:tc>
        <w:tc>
          <w:tcPr>
            <w:tcW w:w="332"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5"/>
              <w:jc w:val="right"/>
              <w:rPr>
                <w:sz w:val="18"/>
              </w:rPr>
            </w:pPr>
            <w:r>
              <w:rPr>
                <w:w w:val="103"/>
                <w:sz w:val="18"/>
              </w:rPr>
              <w:t>3</w:t>
            </w:r>
          </w:p>
        </w:tc>
        <w:tc>
          <w:tcPr>
            <w:tcW w:w="36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200" w:lineRule="exact"/>
              <w:ind w:left="0" w:right="4"/>
              <w:jc w:val="right"/>
              <w:rPr>
                <w:sz w:val="18"/>
              </w:rPr>
            </w:pPr>
            <w:r>
              <w:rPr>
                <w:w w:val="103"/>
                <w:sz w:val="18"/>
              </w:rPr>
              <w:t>1</w:t>
            </w:r>
          </w:p>
        </w:tc>
      </w:tr>
      <w:tr w:rsidR="00FD62D9">
        <w:trPr>
          <w:trHeight w:val="231"/>
        </w:trPr>
        <w:tc>
          <w:tcPr>
            <w:tcW w:w="40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29"/>
              <w:rPr>
                <w:sz w:val="18"/>
              </w:rPr>
            </w:pPr>
            <w:r>
              <w:rPr>
                <w:w w:val="105"/>
                <w:sz w:val="18"/>
              </w:rPr>
              <w:t>Shkolle</w:t>
            </w:r>
            <w:r>
              <w:rPr>
                <w:spacing w:val="-6"/>
                <w:w w:val="105"/>
                <w:sz w:val="18"/>
              </w:rPr>
              <w:t xml:space="preserve"> </w:t>
            </w:r>
            <w:r>
              <w:rPr>
                <w:w w:val="105"/>
                <w:sz w:val="18"/>
              </w:rPr>
              <w:t>e</w:t>
            </w:r>
            <w:r>
              <w:rPr>
                <w:spacing w:val="-5"/>
                <w:w w:val="105"/>
                <w:sz w:val="18"/>
              </w:rPr>
              <w:t xml:space="preserve"> </w:t>
            </w:r>
            <w:r>
              <w:rPr>
                <w:w w:val="105"/>
                <w:sz w:val="18"/>
              </w:rPr>
              <w:t>mesme</w:t>
            </w:r>
            <w:r>
              <w:rPr>
                <w:spacing w:val="-6"/>
                <w:w w:val="105"/>
                <w:sz w:val="18"/>
              </w:rPr>
              <w:t xml:space="preserve"> </w:t>
            </w:r>
            <w:r>
              <w:rPr>
                <w:w w:val="105"/>
                <w:sz w:val="18"/>
              </w:rPr>
              <w:t>e</w:t>
            </w:r>
            <w:r>
              <w:rPr>
                <w:spacing w:val="-5"/>
                <w:w w:val="105"/>
                <w:sz w:val="18"/>
              </w:rPr>
              <w:t xml:space="preserve"> </w:t>
            </w:r>
            <w:r>
              <w:rPr>
                <w:w w:val="105"/>
                <w:sz w:val="18"/>
              </w:rPr>
              <w:t>larte</w:t>
            </w:r>
            <w:r>
              <w:rPr>
                <w:spacing w:val="-6"/>
                <w:w w:val="105"/>
                <w:sz w:val="18"/>
              </w:rPr>
              <w:t xml:space="preserve"> </w:t>
            </w:r>
            <w:r>
              <w:rPr>
                <w:w w:val="105"/>
                <w:sz w:val="18"/>
              </w:rPr>
              <w:t>me</w:t>
            </w:r>
            <w:r>
              <w:rPr>
                <w:spacing w:val="-6"/>
                <w:w w:val="105"/>
                <w:sz w:val="18"/>
              </w:rPr>
              <w:t xml:space="preserve"> </w:t>
            </w:r>
            <w:r>
              <w:rPr>
                <w:spacing w:val="-4"/>
                <w:w w:val="105"/>
                <w:sz w:val="18"/>
              </w:rPr>
              <w:t>21</w:t>
            </w:r>
            <w:r>
              <w:rPr>
                <w:spacing w:val="-17"/>
                <w:w w:val="105"/>
                <w:sz w:val="18"/>
              </w:rPr>
              <w:t xml:space="preserve"> </w:t>
            </w:r>
            <w:r>
              <w:rPr>
                <w:w w:val="105"/>
                <w:sz w:val="18"/>
              </w:rPr>
              <w:t>klasa,</w:t>
            </w:r>
            <w:r>
              <w:rPr>
                <w:spacing w:val="-9"/>
                <w:w w:val="105"/>
                <w:sz w:val="18"/>
              </w:rPr>
              <w:t xml:space="preserve"> </w:t>
            </w:r>
            <w:r>
              <w:rPr>
                <w:w w:val="105"/>
                <w:sz w:val="18"/>
              </w:rPr>
              <w:t>me</w:t>
            </w:r>
            <w:r>
              <w:rPr>
                <w:spacing w:val="-6"/>
                <w:w w:val="105"/>
                <w:sz w:val="18"/>
              </w:rPr>
              <w:t xml:space="preserve"> </w:t>
            </w:r>
            <w:r>
              <w:rPr>
                <w:w w:val="105"/>
                <w:sz w:val="18"/>
              </w:rPr>
              <w:t>30nx/klase</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5"/>
              <w:jc w:val="right"/>
              <w:rPr>
                <w:sz w:val="18"/>
              </w:rPr>
            </w:pPr>
            <w:r>
              <w:rPr>
                <w:sz w:val="18"/>
              </w:rPr>
              <w:t>630</w:t>
            </w:r>
          </w:p>
        </w:tc>
        <w:tc>
          <w:tcPr>
            <w:tcW w:w="580"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6"/>
              <w:jc w:val="right"/>
              <w:rPr>
                <w:sz w:val="18"/>
              </w:rPr>
            </w:pPr>
            <w:r>
              <w:rPr>
                <w:sz w:val="18"/>
              </w:rPr>
              <w:t>21</w:t>
            </w:r>
          </w:p>
        </w:tc>
        <w:tc>
          <w:tcPr>
            <w:tcW w:w="51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16"/>
              <w:jc w:val="right"/>
              <w:rPr>
                <w:sz w:val="18"/>
              </w:rPr>
            </w:pPr>
            <w:r>
              <w:rPr>
                <w:sz w:val="18"/>
              </w:rPr>
              <w:t>32</w:t>
            </w:r>
          </w:p>
        </w:tc>
        <w:tc>
          <w:tcPr>
            <w:tcW w:w="493"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44"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8"/>
              <w:jc w:val="right"/>
              <w:rPr>
                <w:sz w:val="18"/>
              </w:rPr>
            </w:pPr>
            <w:r>
              <w:rPr>
                <w:w w:val="103"/>
                <w:sz w:val="18"/>
              </w:rPr>
              <w:t>1</w:t>
            </w:r>
          </w:p>
        </w:tc>
        <w:tc>
          <w:tcPr>
            <w:tcW w:w="41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555"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308"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7"/>
              <w:jc w:val="right"/>
              <w:rPr>
                <w:sz w:val="18"/>
              </w:rPr>
            </w:pPr>
            <w:r>
              <w:rPr>
                <w:w w:val="103"/>
                <w:sz w:val="18"/>
              </w:rPr>
              <w:t>1</w:t>
            </w:r>
          </w:p>
        </w:tc>
        <w:tc>
          <w:tcPr>
            <w:tcW w:w="431"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6"/>
              <w:jc w:val="right"/>
              <w:rPr>
                <w:sz w:val="18"/>
              </w:rPr>
            </w:pPr>
            <w:r>
              <w:rPr>
                <w:w w:val="103"/>
                <w:sz w:val="18"/>
              </w:rPr>
              <w:t>1</w:t>
            </w:r>
          </w:p>
        </w:tc>
        <w:tc>
          <w:tcPr>
            <w:tcW w:w="332"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5"/>
              <w:jc w:val="right"/>
              <w:rPr>
                <w:sz w:val="18"/>
              </w:rPr>
            </w:pPr>
            <w:r>
              <w:rPr>
                <w:w w:val="103"/>
                <w:sz w:val="18"/>
              </w:rPr>
              <w:t>3</w:t>
            </w:r>
          </w:p>
        </w:tc>
        <w:tc>
          <w:tcPr>
            <w:tcW w:w="369" w:type="dxa"/>
            <w:tcBorders>
              <w:top w:val="single" w:sz="6" w:space="0" w:color="000000"/>
              <w:left w:val="single" w:sz="6" w:space="0" w:color="000000"/>
              <w:bottom w:val="single" w:sz="6" w:space="0" w:color="000000"/>
              <w:right w:val="single" w:sz="6" w:space="0" w:color="000000"/>
            </w:tcBorders>
          </w:tcPr>
          <w:p w:rsidR="00FD62D9" w:rsidRDefault="00CC0E13">
            <w:pPr>
              <w:pStyle w:val="TableParagraph"/>
              <w:spacing w:before="12" w:line="199" w:lineRule="exact"/>
              <w:ind w:left="0" w:right="4"/>
              <w:jc w:val="right"/>
              <w:rPr>
                <w:sz w:val="18"/>
              </w:rPr>
            </w:pPr>
            <w:r>
              <w:rPr>
                <w:w w:val="103"/>
                <w:sz w:val="18"/>
              </w:rPr>
              <w:t>1</w:t>
            </w:r>
          </w:p>
        </w:tc>
      </w:tr>
    </w:tbl>
    <w:p w:rsidR="00FD62D9" w:rsidRDefault="00CC0E13">
      <w:pPr>
        <w:pStyle w:val="ListParagraph"/>
        <w:numPr>
          <w:ilvl w:val="2"/>
          <w:numId w:val="43"/>
        </w:numPr>
        <w:tabs>
          <w:tab w:val="left" w:pos="1709"/>
        </w:tabs>
        <w:spacing w:line="243" w:lineRule="exact"/>
        <w:rPr>
          <w:rFonts w:ascii="Calibri" w:hAnsi="Calibri"/>
          <w:sz w:val="20"/>
        </w:rPr>
      </w:pPr>
      <w:r>
        <w:rPr>
          <w:rFonts w:ascii="Calibri" w:hAnsi="Calibri"/>
          <w:sz w:val="20"/>
        </w:rPr>
        <w:t>Zyra e drejtorit / Zyra e</w:t>
      </w:r>
      <w:r>
        <w:rPr>
          <w:rFonts w:ascii="Calibri" w:hAnsi="Calibri"/>
          <w:spacing w:val="-4"/>
          <w:sz w:val="20"/>
        </w:rPr>
        <w:t xml:space="preserve"> </w:t>
      </w:r>
      <w:r>
        <w:rPr>
          <w:rFonts w:ascii="Calibri" w:hAnsi="Calibri"/>
          <w:sz w:val="20"/>
        </w:rPr>
        <w:t>nëndrejtorit</w:t>
      </w:r>
    </w:p>
    <w:p w:rsidR="00FD62D9" w:rsidRDefault="00FD62D9">
      <w:pPr>
        <w:pStyle w:val="BodyText"/>
        <w:spacing w:before="11"/>
        <w:ind w:left="0"/>
        <w:rPr>
          <w:sz w:val="19"/>
        </w:rPr>
      </w:pPr>
    </w:p>
    <w:p w:rsidR="00FD62D9" w:rsidRDefault="00CC0E13">
      <w:pPr>
        <w:pStyle w:val="BodyText"/>
        <w:tabs>
          <w:tab w:val="left" w:pos="7066"/>
        </w:tabs>
        <w:ind w:right="1548"/>
      </w:pPr>
      <w:r>
        <w:t>Zyra</w:t>
      </w:r>
      <w:r>
        <w:rPr>
          <w:spacing w:val="-2"/>
        </w:rPr>
        <w:t xml:space="preserve"> </w:t>
      </w:r>
      <w:r>
        <w:t>e</w:t>
      </w:r>
      <w:r>
        <w:rPr>
          <w:spacing w:val="-3"/>
        </w:rPr>
        <w:t xml:space="preserve"> </w:t>
      </w:r>
      <w:r>
        <w:t>drejtorit</w:t>
      </w:r>
      <w:r>
        <w:rPr>
          <w:spacing w:val="-1"/>
        </w:rPr>
        <w:t xml:space="preserve"> </w:t>
      </w:r>
      <w:r>
        <w:t>dhe</w:t>
      </w:r>
      <w:r>
        <w:rPr>
          <w:spacing w:val="-3"/>
        </w:rPr>
        <w:t xml:space="preserve"> </w:t>
      </w:r>
      <w:r>
        <w:t>e</w:t>
      </w:r>
      <w:r>
        <w:rPr>
          <w:spacing w:val="-2"/>
        </w:rPr>
        <w:t xml:space="preserve"> </w:t>
      </w:r>
      <w:r>
        <w:t>nendretoreve</w:t>
      </w:r>
      <w:r>
        <w:rPr>
          <w:spacing w:val="-3"/>
        </w:rPr>
        <w:t xml:space="preserve"> </w:t>
      </w:r>
      <w:r>
        <w:t>te</w:t>
      </w:r>
      <w:r>
        <w:rPr>
          <w:spacing w:val="-3"/>
        </w:rPr>
        <w:t xml:space="preserve"> </w:t>
      </w:r>
      <w:r>
        <w:t>jene</w:t>
      </w:r>
      <w:r>
        <w:rPr>
          <w:spacing w:val="-2"/>
        </w:rPr>
        <w:t xml:space="preserve"> </w:t>
      </w:r>
      <w:r>
        <w:t>te</w:t>
      </w:r>
      <w:r>
        <w:rPr>
          <w:spacing w:val="-3"/>
        </w:rPr>
        <w:t xml:space="preserve"> </w:t>
      </w:r>
      <w:r>
        <w:t>shperndara</w:t>
      </w:r>
      <w:r>
        <w:rPr>
          <w:spacing w:val="-1"/>
        </w:rPr>
        <w:t xml:space="preserve"> </w:t>
      </w:r>
      <w:r>
        <w:t>ne</w:t>
      </w:r>
      <w:r>
        <w:rPr>
          <w:spacing w:val="-3"/>
        </w:rPr>
        <w:t xml:space="preserve"> </w:t>
      </w:r>
      <w:r>
        <w:t>cdo</w:t>
      </w:r>
      <w:r>
        <w:rPr>
          <w:spacing w:val="-1"/>
        </w:rPr>
        <w:t xml:space="preserve"> </w:t>
      </w:r>
      <w:r>
        <w:t>kat,</w:t>
      </w:r>
      <w:r>
        <w:rPr>
          <w:spacing w:val="-2"/>
        </w:rPr>
        <w:t xml:space="preserve"> </w:t>
      </w:r>
      <w:r>
        <w:t>ne</w:t>
      </w:r>
      <w:r>
        <w:rPr>
          <w:spacing w:val="-3"/>
        </w:rPr>
        <w:t xml:space="preserve"> </w:t>
      </w:r>
      <w:r>
        <w:t>kete</w:t>
      </w:r>
      <w:r>
        <w:rPr>
          <w:spacing w:val="-2"/>
        </w:rPr>
        <w:t xml:space="preserve"> </w:t>
      </w:r>
      <w:r>
        <w:t>menyre</w:t>
      </w:r>
      <w:r>
        <w:rPr>
          <w:spacing w:val="-3"/>
        </w:rPr>
        <w:t xml:space="preserve"> </w:t>
      </w:r>
      <w:r>
        <w:t>rritet</w:t>
      </w:r>
      <w:r>
        <w:rPr>
          <w:spacing w:val="-1"/>
        </w:rPr>
        <w:t xml:space="preserve"> </w:t>
      </w:r>
      <w:r>
        <w:t>kontrolli</w:t>
      </w:r>
      <w:r>
        <w:rPr>
          <w:spacing w:val="-3"/>
        </w:rPr>
        <w:t xml:space="preserve"> </w:t>
      </w:r>
      <w:r>
        <w:t>i</w:t>
      </w:r>
      <w:r>
        <w:rPr>
          <w:spacing w:val="-2"/>
        </w:rPr>
        <w:t xml:space="preserve"> </w:t>
      </w:r>
      <w:r>
        <w:t>shkolles. Zyra e drejtorit në shkollat e mesme duhet të</w:t>
      </w:r>
      <w:r>
        <w:rPr>
          <w:spacing w:val="-21"/>
        </w:rPr>
        <w:t xml:space="preserve"> </w:t>
      </w:r>
      <w:r>
        <w:t>jetë minimumi</w:t>
      </w:r>
      <w:r>
        <w:tab/>
        <w:t>25</w:t>
      </w:r>
      <w:r>
        <w:rPr>
          <w:spacing w:val="-1"/>
        </w:rPr>
        <w:t xml:space="preserve"> </w:t>
      </w:r>
      <w:r>
        <w:t>m²</w:t>
      </w:r>
    </w:p>
    <w:p w:rsidR="00FD62D9" w:rsidRDefault="00CC0E13">
      <w:pPr>
        <w:pStyle w:val="BodyText"/>
        <w:tabs>
          <w:tab w:val="left" w:pos="6785"/>
        </w:tabs>
        <w:spacing w:before="2" w:line="480" w:lineRule="auto"/>
        <w:ind w:right="4462"/>
      </w:pPr>
      <w:r>
        <w:t>Zyra e nëndrejtorit në shkollat e mesme duhet të</w:t>
      </w:r>
      <w:r>
        <w:rPr>
          <w:spacing w:val="-22"/>
        </w:rPr>
        <w:t xml:space="preserve"> </w:t>
      </w:r>
      <w:r>
        <w:t>jetë minimumi</w:t>
      </w:r>
      <w:r>
        <w:tab/>
        <w:t xml:space="preserve">16 </w:t>
      </w:r>
      <w:r>
        <w:rPr>
          <w:spacing w:val="-9"/>
        </w:rPr>
        <w:t xml:space="preserve">m² </w:t>
      </w:r>
      <w:r>
        <w:t>Tavolina: Përmasat rreth 3700 x 1020 x 720</w:t>
      </w:r>
      <w:r>
        <w:rPr>
          <w:spacing w:val="-3"/>
        </w:rPr>
        <w:t xml:space="preserve"> </w:t>
      </w:r>
      <w:r>
        <w:t>mm</w:t>
      </w:r>
    </w:p>
    <w:p w:rsidR="00FD62D9" w:rsidRDefault="00CC0E13">
      <w:pPr>
        <w:pStyle w:val="BodyText"/>
        <w:spacing w:line="480" w:lineRule="auto"/>
        <w:ind w:right="3026"/>
      </w:pPr>
      <w:r>
        <w:t>Suprina Përmasat rreth 1950 x 975 x 50 mm Melamine e rimesuar me ristele druri natyror Skeleti</w:t>
      </w:r>
    </w:p>
    <w:p w:rsidR="00FD62D9" w:rsidRDefault="00CC0E13">
      <w:pPr>
        <w:pStyle w:val="BodyText"/>
      </w:pPr>
      <w:r>
        <w:t>Suprina mbështet mbi dy këmbë të cilat janë me diametër 500 mm, me material dru masiv i lyer me llak natyral.</w:t>
      </w:r>
    </w:p>
    <w:p w:rsidR="00FD62D9" w:rsidRDefault="00FD62D9">
      <w:pPr>
        <w:pStyle w:val="BodyText"/>
        <w:spacing w:before="11"/>
        <w:ind w:left="0"/>
        <w:rPr>
          <w:sz w:val="19"/>
        </w:rPr>
      </w:pPr>
    </w:p>
    <w:p w:rsidR="00FD62D9" w:rsidRDefault="00CC0E13">
      <w:pPr>
        <w:pStyle w:val="ListParagraph"/>
        <w:numPr>
          <w:ilvl w:val="2"/>
          <w:numId w:val="43"/>
        </w:numPr>
        <w:tabs>
          <w:tab w:val="left" w:pos="1709"/>
        </w:tabs>
        <w:rPr>
          <w:rFonts w:ascii="Calibri" w:hAnsi="Calibri"/>
          <w:sz w:val="20"/>
        </w:rPr>
      </w:pPr>
      <w:r>
        <w:rPr>
          <w:rFonts w:ascii="Calibri" w:hAnsi="Calibri"/>
          <w:sz w:val="20"/>
        </w:rPr>
        <w:t>Sekretariati / dhoma për</w:t>
      </w:r>
      <w:r>
        <w:rPr>
          <w:rFonts w:ascii="Calibri" w:hAnsi="Calibri"/>
          <w:spacing w:val="1"/>
          <w:sz w:val="20"/>
        </w:rPr>
        <w:t xml:space="preserve"> </w:t>
      </w:r>
      <w:r>
        <w:rPr>
          <w:rFonts w:ascii="Calibri" w:hAnsi="Calibri"/>
          <w:sz w:val="20"/>
        </w:rPr>
        <w:t>administratën</w:t>
      </w:r>
    </w:p>
    <w:p w:rsidR="00FD62D9" w:rsidRDefault="00FD62D9">
      <w:pPr>
        <w:pStyle w:val="BodyText"/>
        <w:spacing w:before="2"/>
        <w:ind w:left="0"/>
      </w:pPr>
    </w:p>
    <w:p w:rsidR="00FD62D9" w:rsidRDefault="00CC0E13">
      <w:pPr>
        <w:pStyle w:val="BodyText"/>
        <w:ind w:right="1155"/>
      </w:pPr>
      <w:r>
        <w:t>Në këto shkolla është e nevojshme të ketë një sekretari. Hapësira për sekretarinë të jetë minimumi 16 m². Preferohet te jete e pozicionuar ne katin 0.</w:t>
      </w:r>
    </w:p>
    <w:p w:rsidR="00FD62D9" w:rsidRDefault="00FD62D9">
      <w:pPr>
        <w:pStyle w:val="BodyText"/>
        <w:spacing w:before="12"/>
        <w:ind w:left="0"/>
        <w:rPr>
          <w:sz w:val="19"/>
        </w:rPr>
      </w:pPr>
    </w:p>
    <w:p w:rsidR="00FD62D9" w:rsidRDefault="00CC0E13">
      <w:pPr>
        <w:pStyle w:val="BodyText"/>
        <w:spacing w:line="243" w:lineRule="exact"/>
      </w:pPr>
      <w:r>
        <w:t>Dollap për regjistrat</w:t>
      </w:r>
    </w:p>
    <w:p w:rsidR="00FD62D9" w:rsidRDefault="00CC0E13">
      <w:pPr>
        <w:pStyle w:val="BodyText"/>
        <w:spacing w:line="243" w:lineRule="exact"/>
      </w:pPr>
      <w:r>
        <w:t>Përmasat rreth 1260 x 450 x 2080 mm</w:t>
      </w:r>
    </w:p>
    <w:p w:rsidR="00FD62D9" w:rsidRDefault="00FD62D9">
      <w:pPr>
        <w:pStyle w:val="BodyText"/>
        <w:spacing w:before="1"/>
        <w:ind w:left="0"/>
      </w:pPr>
    </w:p>
    <w:p w:rsidR="00FD62D9" w:rsidRDefault="00CC0E13">
      <w:pPr>
        <w:pStyle w:val="BodyText"/>
        <w:ind w:right="927"/>
      </w:pPr>
      <w:r>
        <w:t>Materiali i korpusit dhe i nënndarjeve: Pllakë melamine – me shtresë veshjeje plastike me shirit veshës plastik të bordurave.</w:t>
      </w:r>
    </w:p>
    <w:p w:rsidR="00FD62D9" w:rsidRDefault="00FD62D9">
      <w:pPr>
        <w:pStyle w:val="BodyText"/>
        <w:ind w:left="0"/>
      </w:pPr>
    </w:p>
    <w:p w:rsidR="00FD62D9" w:rsidRDefault="00CC0E13">
      <w:pPr>
        <w:pStyle w:val="BodyText"/>
        <w:spacing w:line="482" w:lineRule="auto"/>
        <w:ind w:right="927"/>
      </w:pPr>
      <w:r>
        <w:t>Ndarjet realizuar duke pasur parasysh lidhjën e mundshme në seri sipas hapësirës dhe shfrytëzimin sa më mirë të saj. 1 ndarje e pandërprerë vertikale</w:t>
      </w:r>
    </w:p>
    <w:p w:rsidR="00FD62D9" w:rsidRDefault="00CC0E13">
      <w:pPr>
        <w:pStyle w:val="BodyText"/>
        <w:spacing w:line="239" w:lineRule="exact"/>
      </w:pPr>
      <w:r>
        <w:t>2 ndarëse raftesh të fiksuara, në gjysëm gjërësi</w:t>
      </w:r>
    </w:p>
    <w:p w:rsidR="00FD62D9" w:rsidRDefault="00FD62D9">
      <w:pPr>
        <w:pStyle w:val="BodyText"/>
        <w:spacing w:before="11"/>
        <w:ind w:left="0"/>
        <w:rPr>
          <w:sz w:val="19"/>
        </w:rPr>
      </w:pPr>
    </w:p>
    <w:p w:rsidR="00FD62D9" w:rsidRDefault="00CC0E13">
      <w:pPr>
        <w:pStyle w:val="BodyText"/>
      </w:pPr>
      <w:r>
        <w:t>2 ndarëse raftesh të cilave mund ti rregullohet lartësia, në gjysëm</w:t>
      </w:r>
      <w:r>
        <w:rPr>
          <w:spacing w:val="-27"/>
        </w:rPr>
        <w:t xml:space="preserve"> </w:t>
      </w:r>
      <w:r>
        <w:t>gjerësi</w:t>
      </w:r>
    </w:p>
    <w:p w:rsidR="00FD62D9" w:rsidRDefault="00FD62D9">
      <w:pPr>
        <w:pStyle w:val="BodyText"/>
        <w:spacing w:before="2"/>
        <w:ind w:left="0"/>
      </w:pPr>
    </w:p>
    <w:p w:rsidR="00FD62D9" w:rsidRDefault="00CC0E13">
      <w:pPr>
        <w:pStyle w:val="BodyText"/>
        <w:ind w:right="927"/>
      </w:pPr>
      <w:r>
        <w:t>1</w:t>
      </w:r>
      <w:r>
        <w:rPr>
          <w:spacing w:val="-3"/>
        </w:rPr>
        <w:t xml:space="preserve"> </w:t>
      </w:r>
      <w:r>
        <w:t>kornizë</w:t>
      </w:r>
      <w:r>
        <w:rPr>
          <w:spacing w:val="-2"/>
        </w:rPr>
        <w:t xml:space="preserve"> </w:t>
      </w:r>
      <w:r>
        <w:t>te</w:t>
      </w:r>
      <w:r>
        <w:rPr>
          <w:spacing w:val="-3"/>
        </w:rPr>
        <w:t xml:space="preserve"> </w:t>
      </w:r>
      <w:r>
        <w:t>shinat teleskopike</w:t>
      </w:r>
      <w:r>
        <w:rPr>
          <w:spacing w:val="-3"/>
        </w:rPr>
        <w:t xml:space="preserve"> </w:t>
      </w:r>
      <w:r>
        <w:t>(udhëzuese)</w:t>
      </w:r>
      <w:r>
        <w:rPr>
          <w:spacing w:val="-3"/>
        </w:rPr>
        <w:t xml:space="preserve"> </w:t>
      </w:r>
      <w:r>
        <w:t>që</w:t>
      </w:r>
      <w:r>
        <w:rPr>
          <w:spacing w:val="-3"/>
        </w:rPr>
        <w:t xml:space="preserve"> </w:t>
      </w:r>
      <w:r>
        <w:t>mund</w:t>
      </w:r>
      <w:r>
        <w:rPr>
          <w:spacing w:val="-2"/>
        </w:rPr>
        <w:t xml:space="preserve"> </w:t>
      </w:r>
      <w:r>
        <w:t>të</w:t>
      </w:r>
      <w:r>
        <w:rPr>
          <w:spacing w:val="-3"/>
        </w:rPr>
        <w:t xml:space="preserve"> </w:t>
      </w:r>
      <w:r>
        <w:t>hiqet</w:t>
      </w:r>
      <w:r>
        <w:rPr>
          <w:spacing w:val="-2"/>
        </w:rPr>
        <w:t xml:space="preserve"> </w:t>
      </w:r>
      <w:r>
        <w:t>me</w:t>
      </w:r>
      <w:r>
        <w:rPr>
          <w:spacing w:val="-1"/>
        </w:rPr>
        <w:t xml:space="preserve"> </w:t>
      </w:r>
      <w:r>
        <w:t>shtesë</w:t>
      </w:r>
      <w:r>
        <w:rPr>
          <w:spacing w:val="-2"/>
        </w:rPr>
        <w:t xml:space="preserve"> </w:t>
      </w:r>
      <w:r>
        <w:t>(arkë</w:t>
      </w:r>
      <w:r>
        <w:rPr>
          <w:spacing w:val="-1"/>
        </w:rPr>
        <w:t xml:space="preserve"> </w:t>
      </w:r>
      <w:r>
        <w:t>e</w:t>
      </w:r>
      <w:r>
        <w:rPr>
          <w:spacing w:val="-3"/>
        </w:rPr>
        <w:t xml:space="preserve"> </w:t>
      </w:r>
      <w:r>
        <w:t>vogël)</w:t>
      </w:r>
      <w:r>
        <w:rPr>
          <w:spacing w:val="-2"/>
        </w:rPr>
        <w:t xml:space="preserve"> </w:t>
      </w:r>
      <w:r>
        <w:t>për</w:t>
      </w:r>
      <w:r>
        <w:rPr>
          <w:spacing w:val="-2"/>
        </w:rPr>
        <w:t xml:space="preserve"> </w:t>
      </w:r>
      <w:r>
        <w:t>fletët e</w:t>
      </w:r>
      <w:r>
        <w:rPr>
          <w:spacing w:val="-3"/>
        </w:rPr>
        <w:t xml:space="preserve"> </w:t>
      </w:r>
      <w:r>
        <w:t>inventarit</w:t>
      </w:r>
      <w:r>
        <w:rPr>
          <w:spacing w:val="-2"/>
        </w:rPr>
        <w:t xml:space="preserve"> </w:t>
      </w:r>
      <w:r>
        <w:t>dhe kontove – tërthorazi (madhësia e fletës 380 x 260 mm) në gjysëm</w:t>
      </w:r>
      <w:r>
        <w:rPr>
          <w:spacing w:val="-8"/>
        </w:rPr>
        <w:t xml:space="preserve"> </w:t>
      </w:r>
      <w:r>
        <w:t>gjerësi.</w:t>
      </w:r>
    </w:p>
    <w:p w:rsidR="00FD62D9" w:rsidRDefault="00FD62D9">
      <w:pPr>
        <w:pStyle w:val="BodyText"/>
        <w:spacing w:before="11"/>
        <w:ind w:left="0"/>
        <w:rPr>
          <w:sz w:val="19"/>
        </w:rPr>
      </w:pPr>
    </w:p>
    <w:p w:rsidR="00FD62D9" w:rsidRDefault="00CC0E13">
      <w:pPr>
        <w:pStyle w:val="BodyText"/>
        <w:spacing w:before="1"/>
        <w:ind w:right="1532"/>
      </w:pPr>
      <w:r>
        <w:t>4 korniza që tërhiqen mbi shinat e teleskopit (udhëzuese) për arkivin e regjistrave me përmasa A4 – në gjysëm gjerësi.</w:t>
      </w:r>
    </w:p>
    <w:p w:rsidR="00FD62D9" w:rsidRDefault="00FD62D9">
      <w:p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ind w:right="927"/>
      </w:pPr>
      <w:r>
        <w:t>2 dyer rrotulluese bravë me lloz dhe shtizë rrotulluese me dorezë cilindrike dhe cilindër të madh përshtatur në sistemin e përgjithshëm të mbylljes.</w:t>
      </w:r>
    </w:p>
    <w:p w:rsidR="00FD62D9" w:rsidRDefault="00FD62D9">
      <w:pPr>
        <w:pStyle w:val="BodyText"/>
        <w:ind w:left="0"/>
      </w:pPr>
    </w:p>
    <w:p w:rsidR="00FD62D9" w:rsidRDefault="00CC0E13">
      <w:pPr>
        <w:pStyle w:val="ListParagraph"/>
        <w:numPr>
          <w:ilvl w:val="2"/>
          <w:numId w:val="43"/>
        </w:numPr>
        <w:tabs>
          <w:tab w:val="left" w:pos="1709"/>
        </w:tabs>
        <w:rPr>
          <w:rFonts w:ascii="Calibri" w:hAnsi="Calibri"/>
          <w:sz w:val="20"/>
        </w:rPr>
      </w:pPr>
      <w:r>
        <w:rPr>
          <w:rFonts w:ascii="Calibri" w:hAnsi="Calibri"/>
          <w:sz w:val="20"/>
        </w:rPr>
        <w:t>Salla e mësuesve</w:t>
      </w:r>
    </w:p>
    <w:p w:rsidR="00FD62D9" w:rsidRDefault="00FD62D9">
      <w:pPr>
        <w:pStyle w:val="BodyText"/>
        <w:spacing w:before="11"/>
        <w:ind w:left="0"/>
        <w:rPr>
          <w:sz w:val="19"/>
        </w:rPr>
      </w:pPr>
    </w:p>
    <w:p w:rsidR="00FD62D9" w:rsidRDefault="00CC0E13">
      <w:pPr>
        <w:pStyle w:val="BodyText"/>
        <w:ind w:right="927"/>
      </w:pPr>
      <w:r>
        <w:t>Hapësira për sallat e mësuesve në shkollat e mesme duhet parashikuar 2,5 m² për çdo mësues. Nese kemi disa salla mesuesisht eshte e preferueshme te jene ne kate te ndryshme</w:t>
      </w:r>
    </w:p>
    <w:p w:rsidR="00FD62D9" w:rsidRDefault="00FD62D9">
      <w:pPr>
        <w:pStyle w:val="BodyText"/>
        <w:spacing w:before="11"/>
        <w:ind w:left="0"/>
        <w:rPr>
          <w:sz w:val="19"/>
        </w:rPr>
      </w:pPr>
    </w:p>
    <w:p w:rsidR="00FD62D9" w:rsidRDefault="00CC0E13">
      <w:pPr>
        <w:pStyle w:val="BodyText"/>
        <w:spacing w:before="1"/>
      </w:pPr>
      <w:r>
        <w:t>Tavolinë takimi</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CC0E13">
      <w:pPr>
        <w:pStyle w:val="BodyText"/>
        <w:ind w:left="6752"/>
      </w:pPr>
      <w:r>
        <w:rPr>
          <w:noProof/>
          <w:lang w:bidi="ar-SA"/>
        </w:rPr>
        <w:drawing>
          <wp:anchor distT="0" distB="0" distL="0" distR="0" simplePos="0" relativeHeight="160736256" behindDoc="1" locked="0" layoutInCell="1" allowOverlap="1">
            <wp:simplePos x="0" y="0"/>
            <wp:positionH relativeFrom="page">
              <wp:posOffset>883519</wp:posOffset>
            </wp:positionH>
            <wp:positionV relativeFrom="paragraph">
              <wp:posOffset>-189113</wp:posOffset>
            </wp:positionV>
            <wp:extent cx="3215570" cy="2748476"/>
            <wp:effectExtent l="0" t="0" r="0" b="0"/>
            <wp:wrapNone/>
            <wp:docPr id="1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2.png"/>
                    <pic:cNvPicPr/>
                  </pic:nvPicPr>
                  <pic:blipFill>
                    <a:blip r:embed="rId50" cstate="print"/>
                    <a:stretch>
                      <a:fillRect/>
                    </a:stretch>
                  </pic:blipFill>
                  <pic:spPr>
                    <a:xfrm>
                      <a:off x="0" y="0"/>
                      <a:ext cx="3215570" cy="2748476"/>
                    </a:xfrm>
                    <a:prstGeom prst="rect">
                      <a:avLst/>
                    </a:prstGeom>
                  </pic:spPr>
                </pic:pic>
              </a:graphicData>
            </a:graphic>
          </wp:anchor>
        </w:drawing>
      </w:r>
      <w:r>
        <w:t>Përmasat rreth 3700 x 1020 x 720 mm</w:t>
      </w:r>
    </w:p>
    <w:p w:rsidR="00FD62D9" w:rsidRDefault="00CC0E13">
      <w:pPr>
        <w:pStyle w:val="BodyText"/>
        <w:spacing w:before="1"/>
        <w:ind w:left="6752" w:right="1307"/>
      </w:pPr>
      <w:r>
        <w:t>Suprina Përmasat rreth 1950 x 975 x 50 mm Melamine e rimesuar me ristele druri natyror</w:t>
      </w:r>
    </w:p>
    <w:p w:rsidR="00FD62D9" w:rsidRDefault="00FD62D9">
      <w:pPr>
        <w:pStyle w:val="BodyText"/>
        <w:spacing w:before="12"/>
        <w:ind w:left="0"/>
        <w:rPr>
          <w:sz w:val="19"/>
        </w:rPr>
      </w:pPr>
    </w:p>
    <w:p w:rsidR="00FD62D9" w:rsidRDefault="00CC0E13">
      <w:pPr>
        <w:pStyle w:val="BodyText"/>
        <w:ind w:left="6752"/>
      </w:pPr>
      <w:r>
        <w:t>Skeleti</w:t>
      </w:r>
    </w:p>
    <w:p w:rsidR="00FD62D9" w:rsidRDefault="00CC0E13">
      <w:pPr>
        <w:pStyle w:val="BodyText"/>
        <w:spacing w:before="1"/>
        <w:ind w:left="6752" w:right="998"/>
      </w:pPr>
      <w:r>
        <w:t>Suprina mbështet mbi dy këmbë të cilat janë me diametër 500 mm, me material dru masiv i lyer me llak natyral.</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0"/>
        <w:ind w:left="0"/>
        <w:rPr>
          <w:sz w:val="19"/>
        </w:rPr>
      </w:pPr>
    </w:p>
    <w:p w:rsidR="00FD62D9" w:rsidRDefault="00CC0E13">
      <w:pPr>
        <w:pStyle w:val="ListParagraph"/>
        <w:numPr>
          <w:ilvl w:val="2"/>
          <w:numId w:val="43"/>
        </w:numPr>
        <w:tabs>
          <w:tab w:val="left" w:pos="7202"/>
        </w:tabs>
        <w:spacing w:before="1"/>
        <w:ind w:left="7201" w:hanging="450"/>
        <w:rPr>
          <w:rFonts w:ascii="Calibri" w:hAnsi="Calibri"/>
          <w:sz w:val="20"/>
        </w:rPr>
      </w:pPr>
      <w:r>
        <w:rPr>
          <w:rFonts w:ascii="Calibri" w:hAnsi="Calibri"/>
          <w:sz w:val="20"/>
        </w:rPr>
        <w:t>Personeli</w:t>
      </w:r>
      <w:r>
        <w:rPr>
          <w:rFonts w:ascii="Calibri" w:hAnsi="Calibri"/>
          <w:spacing w:val="-1"/>
          <w:sz w:val="20"/>
        </w:rPr>
        <w:t xml:space="preserve"> </w:t>
      </w:r>
      <w:r>
        <w:rPr>
          <w:rFonts w:ascii="Calibri" w:hAnsi="Calibri"/>
          <w:sz w:val="20"/>
        </w:rPr>
        <w:t>ndihmës</w:t>
      </w:r>
    </w:p>
    <w:p w:rsidR="00FD62D9" w:rsidRDefault="00FD62D9">
      <w:pPr>
        <w:pStyle w:val="BodyText"/>
        <w:spacing w:before="1"/>
        <w:ind w:left="0"/>
      </w:pPr>
    </w:p>
    <w:p w:rsidR="00FD62D9" w:rsidRDefault="00CC0E13">
      <w:pPr>
        <w:pStyle w:val="BodyText"/>
        <w:ind w:right="927" w:firstLine="5492"/>
      </w:pPr>
      <w:r>
        <w:t>Për personelin ndihmës, ku përfshihen personeli mirëmbajtes, duhet të parashikohet një ambient me hapësirë prej 2 m² për çdo person.</w:t>
      </w:r>
    </w:p>
    <w:p w:rsidR="00FD62D9" w:rsidRDefault="00FD62D9">
      <w:pPr>
        <w:pStyle w:val="BodyText"/>
        <w:ind w:left="0"/>
      </w:pPr>
    </w:p>
    <w:p w:rsidR="00FD62D9" w:rsidRDefault="00FD62D9">
      <w:pPr>
        <w:pStyle w:val="BodyText"/>
        <w:ind w:left="0"/>
      </w:pPr>
    </w:p>
    <w:p w:rsidR="00FD62D9" w:rsidRDefault="00CC0E13">
      <w:pPr>
        <w:pStyle w:val="ListParagraph"/>
        <w:numPr>
          <w:ilvl w:val="1"/>
          <w:numId w:val="43"/>
        </w:numPr>
        <w:tabs>
          <w:tab w:val="left" w:pos="1558"/>
        </w:tabs>
        <w:ind w:left="1557" w:hanging="298"/>
        <w:rPr>
          <w:rFonts w:ascii="Calibri" w:hAnsi="Calibri"/>
          <w:sz w:val="20"/>
        </w:rPr>
      </w:pPr>
      <w:r>
        <w:rPr>
          <w:rFonts w:ascii="Calibri" w:hAnsi="Calibri"/>
          <w:sz w:val="20"/>
        </w:rPr>
        <w:t>Hapësirat</w:t>
      </w:r>
      <w:r>
        <w:rPr>
          <w:rFonts w:ascii="Calibri" w:hAnsi="Calibri"/>
          <w:spacing w:val="-1"/>
          <w:sz w:val="20"/>
        </w:rPr>
        <w:t xml:space="preserve"> </w:t>
      </w:r>
      <w:r>
        <w:rPr>
          <w:rFonts w:ascii="Calibri" w:hAnsi="Calibri"/>
          <w:sz w:val="20"/>
        </w:rPr>
        <w:t>ndihmëse</w:t>
      </w:r>
    </w:p>
    <w:p w:rsidR="00FD62D9" w:rsidRDefault="00CC0E13">
      <w:pPr>
        <w:pStyle w:val="ListParagraph"/>
        <w:numPr>
          <w:ilvl w:val="2"/>
          <w:numId w:val="43"/>
        </w:numPr>
        <w:tabs>
          <w:tab w:val="left" w:pos="1709"/>
        </w:tabs>
        <w:spacing w:before="1" w:line="480" w:lineRule="auto"/>
        <w:ind w:left="1260" w:right="7035" w:firstLine="0"/>
        <w:rPr>
          <w:rFonts w:ascii="Calibri" w:hAnsi="Calibri"/>
          <w:sz w:val="20"/>
        </w:rPr>
      </w:pPr>
      <w:r>
        <w:rPr>
          <w:rFonts w:ascii="Calibri" w:hAnsi="Calibri"/>
          <w:sz w:val="20"/>
        </w:rPr>
        <w:t>Ambjentet higjeno-sanitare Sanitaret, mësues, nxënës,</w:t>
      </w:r>
      <w:r>
        <w:rPr>
          <w:rFonts w:ascii="Calibri" w:hAnsi="Calibri"/>
          <w:spacing w:val="-20"/>
          <w:sz w:val="20"/>
        </w:rPr>
        <w:t xml:space="preserve"> </w:t>
      </w:r>
      <w:r>
        <w:rPr>
          <w:rFonts w:ascii="Calibri" w:hAnsi="Calibri"/>
          <w:sz w:val="20"/>
        </w:rPr>
        <w:t>meshkuj/femra</w:t>
      </w:r>
    </w:p>
    <w:p w:rsidR="00FD62D9" w:rsidRDefault="00CC0E13">
      <w:pPr>
        <w:pStyle w:val="BodyText"/>
        <w:spacing w:line="242" w:lineRule="exact"/>
      </w:pPr>
      <w:r>
        <w:t>Blloku sanitar qe perfshin tualetet duhet te jete ne cdo kat.</w:t>
      </w:r>
    </w:p>
    <w:p w:rsidR="00FD62D9" w:rsidRDefault="00FD62D9">
      <w:pPr>
        <w:pStyle w:val="BodyText"/>
        <w:spacing w:before="1"/>
        <w:ind w:left="0"/>
      </w:pPr>
    </w:p>
    <w:p w:rsidR="00FD62D9" w:rsidRDefault="00CC0E13">
      <w:pPr>
        <w:pStyle w:val="BodyText"/>
      </w:pPr>
      <w:r>
        <w:t>Vendndodhja</w:t>
      </w:r>
    </w:p>
    <w:p w:rsidR="00FD62D9" w:rsidRDefault="00CC0E13">
      <w:pPr>
        <w:pStyle w:val="BodyText"/>
        <w:spacing w:before="1"/>
        <w:ind w:right="3026"/>
      </w:pPr>
      <w:r>
        <w:t>Klasat e mësimit dhe të pushimit nuk duhet të vendosen më larg se 50 m nga sanitarët. Numri</w:t>
      </w:r>
    </w:p>
    <w:p w:rsidR="00FD62D9" w:rsidRDefault="00CC0E13">
      <w:pPr>
        <w:pStyle w:val="BodyText"/>
        <w:ind w:right="927"/>
      </w:pPr>
      <w:r>
        <w:t>Në përcaktimin e numrit të ËC-ve duhet të bazohemi në normat që janë paraqitur në tabelën e mëposhtme, e cila shërben për të gjitha kategoritë e shkollave.</w:t>
      </w: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844"/>
        <w:gridCol w:w="1275"/>
        <w:gridCol w:w="1561"/>
        <w:gridCol w:w="1296"/>
      </w:tblGrid>
      <w:tr w:rsidR="00FD62D9">
        <w:trPr>
          <w:trHeight w:val="489"/>
        </w:trPr>
        <w:tc>
          <w:tcPr>
            <w:tcW w:w="3829" w:type="dxa"/>
          </w:tcPr>
          <w:p w:rsidR="00FD62D9" w:rsidRDefault="00FD62D9">
            <w:pPr>
              <w:pStyle w:val="TableParagraph"/>
              <w:ind w:left="0"/>
              <w:rPr>
                <w:rFonts w:ascii="Times New Roman"/>
                <w:sz w:val="18"/>
              </w:rPr>
            </w:pPr>
          </w:p>
        </w:tc>
        <w:tc>
          <w:tcPr>
            <w:tcW w:w="1844" w:type="dxa"/>
          </w:tcPr>
          <w:p w:rsidR="00FD62D9" w:rsidRDefault="00CC0E13">
            <w:pPr>
              <w:pStyle w:val="TableParagraph"/>
              <w:spacing w:before="1" w:line="243" w:lineRule="exact"/>
              <w:rPr>
                <w:sz w:val="20"/>
              </w:rPr>
            </w:pPr>
            <w:r>
              <w:rPr>
                <w:sz w:val="20"/>
              </w:rPr>
              <w:t>Nr. i nxënësve/</w:t>
            </w:r>
          </w:p>
          <w:p w:rsidR="00FD62D9" w:rsidRDefault="00CC0E13">
            <w:pPr>
              <w:pStyle w:val="TableParagraph"/>
              <w:spacing w:line="225" w:lineRule="exact"/>
              <w:rPr>
                <w:sz w:val="20"/>
              </w:rPr>
            </w:pPr>
            <w:r>
              <w:rPr>
                <w:sz w:val="20"/>
              </w:rPr>
              <w:t>mësuesve</w:t>
            </w:r>
          </w:p>
        </w:tc>
        <w:tc>
          <w:tcPr>
            <w:tcW w:w="1275" w:type="dxa"/>
          </w:tcPr>
          <w:p w:rsidR="00FD62D9" w:rsidRDefault="00CC0E13">
            <w:pPr>
              <w:pStyle w:val="TableParagraph"/>
              <w:spacing w:before="1"/>
              <w:ind w:left="105"/>
              <w:rPr>
                <w:sz w:val="20"/>
              </w:rPr>
            </w:pPr>
            <w:r>
              <w:rPr>
                <w:sz w:val="20"/>
              </w:rPr>
              <w:t>ËC kabina</w:t>
            </w:r>
          </w:p>
        </w:tc>
        <w:tc>
          <w:tcPr>
            <w:tcW w:w="1561" w:type="dxa"/>
          </w:tcPr>
          <w:p w:rsidR="00FD62D9" w:rsidRDefault="00CC0E13">
            <w:pPr>
              <w:pStyle w:val="TableParagraph"/>
              <w:spacing w:before="1"/>
              <w:ind w:left="106"/>
              <w:rPr>
                <w:sz w:val="20"/>
              </w:rPr>
            </w:pPr>
            <w:r>
              <w:rPr>
                <w:sz w:val="20"/>
              </w:rPr>
              <w:t>Pisuarë</w:t>
            </w:r>
          </w:p>
        </w:tc>
        <w:tc>
          <w:tcPr>
            <w:tcW w:w="1296" w:type="dxa"/>
          </w:tcPr>
          <w:p w:rsidR="00FD62D9" w:rsidRDefault="00CC0E13">
            <w:pPr>
              <w:pStyle w:val="TableParagraph"/>
              <w:spacing w:before="1"/>
              <w:ind w:left="106"/>
              <w:rPr>
                <w:sz w:val="20"/>
              </w:rPr>
            </w:pPr>
            <w:r>
              <w:rPr>
                <w:sz w:val="20"/>
              </w:rPr>
              <w:t>Lavamane</w:t>
            </w:r>
          </w:p>
        </w:tc>
      </w:tr>
      <w:tr w:rsidR="00FD62D9">
        <w:trPr>
          <w:trHeight w:val="244"/>
        </w:trPr>
        <w:tc>
          <w:tcPr>
            <w:tcW w:w="3829" w:type="dxa"/>
          </w:tcPr>
          <w:p w:rsidR="00FD62D9" w:rsidRDefault="00CC0E13">
            <w:pPr>
              <w:pStyle w:val="TableParagraph"/>
              <w:spacing w:line="224" w:lineRule="exact"/>
              <w:ind w:left="108"/>
              <w:rPr>
                <w:sz w:val="20"/>
              </w:rPr>
            </w:pPr>
            <w:r>
              <w:rPr>
                <w:sz w:val="20"/>
              </w:rPr>
              <w:t>Meshkujt</w:t>
            </w:r>
          </w:p>
        </w:tc>
        <w:tc>
          <w:tcPr>
            <w:tcW w:w="1844" w:type="dxa"/>
          </w:tcPr>
          <w:p w:rsidR="00FD62D9" w:rsidRDefault="00FD62D9">
            <w:pPr>
              <w:pStyle w:val="TableParagraph"/>
              <w:ind w:left="0"/>
              <w:rPr>
                <w:rFonts w:ascii="Times New Roman"/>
                <w:sz w:val="16"/>
              </w:rPr>
            </w:pP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296" w:type="dxa"/>
          </w:tcPr>
          <w:p w:rsidR="00FD62D9" w:rsidRDefault="00FD62D9">
            <w:pPr>
              <w:pStyle w:val="TableParagraph"/>
              <w:ind w:left="0"/>
              <w:rPr>
                <w:rFonts w:ascii="Times New Roman"/>
                <w:sz w:val="16"/>
              </w:rPr>
            </w:pPr>
          </w:p>
        </w:tc>
      </w:tr>
      <w:tr w:rsidR="00FD62D9">
        <w:trPr>
          <w:trHeight w:val="244"/>
        </w:trPr>
        <w:tc>
          <w:tcPr>
            <w:tcW w:w="3829" w:type="dxa"/>
          </w:tcPr>
          <w:p w:rsidR="00FD62D9" w:rsidRDefault="00CC0E13">
            <w:pPr>
              <w:pStyle w:val="TableParagraph"/>
              <w:spacing w:line="224" w:lineRule="exact"/>
              <w:ind w:left="108"/>
              <w:rPr>
                <w:sz w:val="20"/>
              </w:rPr>
            </w:pPr>
            <w:r>
              <w:rPr>
                <w:sz w:val="20"/>
              </w:rPr>
              <w:t>Nxënësit (djem)</w:t>
            </w:r>
          </w:p>
        </w:tc>
        <w:tc>
          <w:tcPr>
            <w:tcW w:w="1844" w:type="dxa"/>
          </w:tcPr>
          <w:p w:rsidR="00FD62D9" w:rsidRDefault="00CC0E13">
            <w:pPr>
              <w:pStyle w:val="TableParagraph"/>
              <w:spacing w:line="224" w:lineRule="exact"/>
              <w:rPr>
                <w:sz w:val="20"/>
              </w:rPr>
            </w:pPr>
            <w:r>
              <w:rPr>
                <w:sz w:val="20"/>
              </w:rPr>
              <w:t>Rreth 100</w:t>
            </w:r>
          </w:p>
        </w:tc>
        <w:tc>
          <w:tcPr>
            <w:tcW w:w="1275" w:type="dxa"/>
          </w:tcPr>
          <w:p w:rsidR="00FD62D9" w:rsidRDefault="00CC0E13">
            <w:pPr>
              <w:pStyle w:val="TableParagraph"/>
              <w:spacing w:line="224" w:lineRule="exact"/>
              <w:ind w:left="105"/>
              <w:rPr>
                <w:sz w:val="20"/>
              </w:rPr>
            </w:pPr>
            <w:r>
              <w:rPr>
                <w:w w:val="99"/>
                <w:sz w:val="20"/>
              </w:rPr>
              <w:t>2</w:t>
            </w:r>
          </w:p>
        </w:tc>
        <w:tc>
          <w:tcPr>
            <w:tcW w:w="1561" w:type="dxa"/>
          </w:tcPr>
          <w:p w:rsidR="00FD62D9" w:rsidRDefault="00CC0E13">
            <w:pPr>
              <w:pStyle w:val="TableParagraph"/>
              <w:spacing w:line="224" w:lineRule="exact"/>
              <w:ind w:left="106"/>
              <w:rPr>
                <w:sz w:val="20"/>
              </w:rPr>
            </w:pPr>
            <w:r>
              <w:rPr>
                <w:w w:val="99"/>
                <w:sz w:val="20"/>
              </w:rPr>
              <w:t>4</w:t>
            </w:r>
          </w:p>
        </w:tc>
        <w:tc>
          <w:tcPr>
            <w:tcW w:w="1296" w:type="dxa"/>
          </w:tcPr>
          <w:p w:rsidR="00FD62D9" w:rsidRDefault="00CC0E13">
            <w:pPr>
              <w:pStyle w:val="TableParagraph"/>
              <w:spacing w:line="224" w:lineRule="exact"/>
              <w:ind w:left="106"/>
              <w:rPr>
                <w:sz w:val="20"/>
              </w:rPr>
            </w:pPr>
            <w:r>
              <w:rPr>
                <w:w w:val="99"/>
                <w:sz w:val="20"/>
              </w:rPr>
              <w:t>2</w:t>
            </w:r>
          </w:p>
        </w:tc>
      </w:tr>
      <w:tr w:rsidR="00FD62D9">
        <w:trPr>
          <w:trHeight w:val="244"/>
        </w:trPr>
        <w:tc>
          <w:tcPr>
            <w:tcW w:w="3829" w:type="dxa"/>
          </w:tcPr>
          <w:p w:rsidR="00FD62D9" w:rsidRDefault="00CC0E13">
            <w:pPr>
              <w:pStyle w:val="TableParagraph"/>
              <w:spacing w:line="224" w:lineRule="exact"/>
              <w:ind w:left="108"/>
              <w:rPr>
                <w:sz w:val="20"/>
              </w:rPr>
            </w:pPr>
            <w:r>
              <w:rPr>
                <w:sz w:val="20"/>
              </w:rPr>
              <w:t>Mësuesit</w:t>
            </w:r>
          </w:p>
        </w:tc>
        <w:tc>
          <w:tcPr>
            <w:tcW w:w="1844" w:type="dxa"/>
          </w:tcPr>
          <w:p w:rsidR="00FD62D9" w:rsidRDefault="00CC0E13">
            <w:pPr>
              <w:pStyle w:val="TableParagraph"/>
              <w:spacing w:line="224" w:lineRule="exact"/>
              <w:rPr>
                <w:sz w:val="20"/>
              </w:rPr>
            </w:pPr>
            <w:r>
              <w:rPr>
                <w:sz w:val="20"/>
              </w:rPr>
              <w:t>Rreth 20</w:t>
            </w:r>
          </w:p>
        </w:tc>
        <w:tc>
          <w:tcPr>
            <w:tcW w:w="1275" w:type="dxa"/>
          </w:tcPr>
          <w:p w:rsidR="00FD62D9" w:rsidRDefault="00CC0E13">
            <w:pPr>
              <w:pStyle w:val="TableParagraph"/>
              <w:spacing w:line="224" w:lineRule="exact"/>
              <w:ind w:left="105"/>
              <w:rPr>
                <w:sz w:val="20"/>
              </w:rPr>
            </w:pPr>
            <w:r>
              <w:rPr>
                <w:w w:val="99"/>
                <w:sz w:val="20"/>
              </w:rPr>
              <w:t>2</w:t>
            </w:r>
          </w:p>
        </w:tc>
        <w:tc>
          <w:tcPr>
            <w:tcW w:w="1561" w:type="dxa"/>
          </w:tcPr>
          <w:p w:rsidR="00FD62D9" w:rsidRDefault="00CC0E13">
            <w:pPr>
              <w:pStyle w:val="TableParagraph"/>
              <w:spacing w:line="224" w:lineRule="exact"/>
              <w:ind w:left="106"/>
              <w:rPr>
                <w:sz w:val="20"/>
              </w:rPr>
            </w:pPr>
            <w:r>
              <w:rPr>
                <w:w w:val="99"/>
                <w:sz w:val="20"/>
              </w:rPr>
              <w:t>2</w:t>
            </w:r>
          </w:p>
        </w:tc>
        <w:tc>
          <w:tcPr>
            <w:tcW w:w="1296" w:type="dxa"/>
          </w:tcPr>
          <w:p w:rsidR="00FD62D9" w:rsidRDefault="00CC0E13">
            <w:pPr>
              <w:pStyle w:val="TableParagraph"/>
              <w:spacing w:line="224" w:lineRule="exact"/>
              <w:ind w:left="106"/>
              <w:rPr>
                <w:sz w:val="20"/>
              </w:rPr>
            </w:pPr>
            <w:r>
              <w:rPr>
                <w:w w:val="99"/>
                <w:sz w:val="20"/>
              </w:rPr>
              <w:t>1</w:t>
            </w:r>
          </w:p>
        </w:tc>
      </w:tr>
      <w:tr w:rsidR="00FD62D9">
        <w:trPr>
          <w:trHeight w:val="244"/>
        </w:trPr>
        <w:tc>
          <w:tcPr>
            <w:tcW w:w="3829" w:type="dxa"/>
          </w:tcPr>
          <w:p w:rsidR="00FD62D9" w:rsidRDefault="00CC0E13">
            <w:pPr>
              <w:pStyle w:val="TableParagraph"/>
              <w:spacing w:line="224" w:lineRule="exact"/>
              <w:ind w:left="108"/>
              <w:rPr>
                <w:sz w:val="20"/>
              </w:rPr>
            </w:pPr>
            <w:r>
              <w:rPr>
                <w:sz w:val="20"/>
              </w:rPr>
              <w:t>Femrat</w:t>
            </w:r>
          </w:p>
        </w:tc>
        <w:tc>
          <w:tcPr>
            <w:tcW w:w="1844" w:type="dxa"/>
          </w:tcPr>
          <w:p w:rsidR="00FD62D9" w:rsidRDefault="00FD62D9">
            <w:pPr>
              <w:pStyle w:val="TableParagraph"/>
              <w:ind w:left="0"/>
              <w:rPr>
                <w:rFonts w:ascii="Times New Roman"/>
                <w:sz w:val="16"/>
              </w:rPr>
            </w:pP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296" w:type="dxa"/>
          </w:tcPr>
          <w:p w:rsidR="00FD62D9" w:rsidRDefault="00FD62D9">
            <w:pPr>
              <w:pStyle w:val="TableParagraph"/>
              <w:ind w:left="0"/>
              <w:rPr>
                <w:rFonts w:ascii="Times New Roman"/>
                <w:sz w:val="16"/>
              </w:rPr>
            </w:pPr>
          </w:p>
        </w:tc>
      </w:tr>
      <w:tr w:rsidR="00FD62D9">
        <w:trPr>
          <w:trHeight w:val="244"/>
        </w:trPr>
        <w:tc>
          <w:tcPr>
            <w:tcW w:w="3829" w:type="dxa"/>
          </w:tcPr>
          <w:p w:rsidR="00FD62D9" w:rsidRDefault="00CC0E13">
            <w:pPr>
              <w:pStyle w:val="TableParagraph"/>
              <w:spacing w:line="224" w:lineRule="exact"/>
              <w:ind w:left="108"/>
              <w:rPr>
                <w:sz w:val="20"/>
              </w:rPr>
            </w:pPr>
            <w:r>
              <w:rPr>
                <w:sz w:val="20"/>
              </w:rPr>
              <w:t>Nxënëset (vajza)</w:t>
            </w:r>
          </w:p>
        </w:tc>
        <w:tc>
          <w:tcPr>
            <w:tcW w:w="1844" w:type="dxa"/>
          </w:tcPr>
          <w:p w:rsidR="00FD62D9" w:rsidRDefault="00CC0E13">
            <w:pPr>
              <w:pStyle w:val="TableParagraph"/>
              <w:spacing w:line="224" w:lineRule="exact"/>
              <w:rPr>
                <w:sz w:val="20"/>
              </w:rPr>
            </w:pPr>
            <w:r>
              <w:rPr>
                <w:sz w:val="20"/>
              </w:rPr>
              <w:t>Rreth 100</w:t>
            </w:r>
          </w:p>
        </w:tc>
        <w:tc>
          <w:tcPr>
            <w:tcW w:w="1275" w:type="dxa"/>
          </w:tcPr>
          <w:p w:rsidR="00FD62D9" w:rsidRDefault="00CC0E13">
            <w:pPr>
              <w:pStyle w:val="TableParagraph"/>
              <w:spacing w:line="224" w:lineRule="exact"/>
              <w:ind w:left="105"/>
              <w:rPr>
                <w:sz w:val="20"/>
              </w:rPr>
            </w:pPr>
            <w:r>
              <w:rPr>
                <w:w w:val="99"/>
                <w:sz w:val="20"/>
              </w:rPr>
              <w:t>4</w:t>
            </w:r>
          </w:p>
        </w:tc>
        <w:tc>
          <w:tcPr>
            <w:tcW w:w="1561" w:type="dxa"/>
          </w:tcPr>
          <w:p w:rsidR="00FD62D9" w:rsidRDefault="00CC0E13">
            <w:pPr>
              <w:pStyle w:val="TableParagraph"/>
              <w:spacing w:line="224" w:lineRule="exact"/>
              <w:ind w:left="106"/>
              <w:rPr>
                <w:sz w:val="20"/>
              </w:rPr>
            </w:pPr>
            <w:r>
              <w:rPr>
                <w:sz w:val="20"/>
              </w:rPr>
              <w:t>Njëra ËC me</w:t>
            </w:r>
          </w:p>
        </w:tc>
        <w:tc>
          <w:tcPr>
            <w:tcW w:w="1296" w:type="dxa"/>
          </w:tcPr>
          <w:p w:rsidR="00FD62D9" w:rsidRDefault="00CC0E13">
            <w:pPr>
              <w:pStyle w:val="TableParagraph"/>
              <w:spacing w:line="224" w:lineRule="exact"/>
              <w:ind w:left="106"/>
              <w:rPr>
                <w:sz w:val="20"/>
              </w:rPr>
            </w:pPr>
            <w:r>
              <w:rPr>
                <w:w w:val="99"/>
                <w:sz w:val="20"/>
              </w:rPr>
              <w:t>2</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844"/>
        <w:gridCol w:w="1275"/>
        <w:gridCol w:w="1561"/>
        <w:gridCol w:w="1296"/>
      </w:tblGrid>
      <w:tr w:rsidR="00FD62D9">
        <w:trPr>
          <w:trHeight w:val="244"/>
        </w:trPr>
        <w:tc>
          <w:tcPr>
            <w:tcW w:w="3829" w:type="dxa"/>
          </w:tcPr>
          <w:p w:rsidR="00FD62D9" w:rsidRDefault="00FD62D9">
            <w:pPr>
              <w:pStyle w:val="TableParagraph"/>
              <w:ind w:left="0"/>
              <w:rPr>
                <w:rFonts w:ascii="Times New Roman"/>
                <w:sz w:val="16"/>
              </w:rPr>
            </w:pPr>
          </w:p>
        </w:tc>
        <w:tc>
          <w:tcPr>
            <w:tcW w:w="1844" w:type="dxa"/>
          </w:tcPr>
          <w:p w:rsidR="00FD62D9" w:rsidRDefault="00FD62D9">
            <w:pPr>
              <w:pStyle w:val="TableParagraph"/>
              <w:ind w:left="0"/>
              <w:rPr>
                <w:rFonts w:ascii="Times New Roman"/>
                <w:sz w:val="16"/>
              </w:rPr>
            </w:pPr>
          </w:p>
        </w:tc>
        <w:tc>
          <w:tcPr>
            <w:tcW w:w="1275" w:type="dxa"/>
          </w:tcPr>
          <w:p w:rsidR="00FD62D9" w:rsidRDefault="00FD62D9">
            <w:pPr>
              <w:pStyle w:val="TableParagraph"/>
              <w:ind w:left="0"/>
              <w:rPr>
                <w:rFonts w:ascii="Times New Roman"/>
                <w:sz w:val="16"/>
              </w:rPr>
            </w:pPr>
          </w:p>
        </w:tc>
        <w:tc>
          <w:tcPr>
            <w:tcW w:w="1561" w:type="dxa"/>
          </w:tcPr>
          <w:p w:rsidR="00FD62D9" w:rsidRDefault="00CC0E13">
            <w:pPr>
              <w:pStyle w:val="TableParagraph"/>
              <w:spacing w:line="224" w:lineRule="exact"/>
              <w:ind w:left="106"/>
              <w:rPr>
                <w:sz w:val="20"/>
              </w:rPr>
            </w:pPr>
            <w:r>
              <w:rPr>
                <w:sz w:val="20"/>
              </w:rPr>
              <w:t>bide</w:t>
            </w:r>
          </w:p>
        </w:tc>
        <w:tc>
          <w:tcPr>
            <w:tcW w:w="1296" w:type="dxa"/>
          </w:tcPr>
          <w:p w:rsidR="00FD62D9" w:rsidRDefault="00FD62D9">
            <w:pPr>
              <w:pStyle w:val="TableParagraph"/>
              <w:ind w:left="0"/>
              <w:rPr>
                <w:rFonts w:ascii="Times New Roman"/>
                <w:sz w:val="16"/>
              </w:rPr>
            </w:pPr>
          </w:p>
        </w:tc>
      </w:tr>
      <w:tr w:rsidR="00FD62D9">
        <w:trPr>
          <w:trHeight w:val="487"/>
        </w:trPr>
        <w:tc>
          <w:tcPr>
            <w:tcW w:w="3829" w:type="dxa"/>
          </w:tcPr>
          <w:p w:rsidR="00FD62D9" w:rsidRDefault="00CC0E13">
            <w:pPr>
              <w:pStyle w:val="TableParagraph"/>
              <w:spacing w:line="244" w:lineRule="exact"/>
              <w:ind w:left="108"/>
              <w:rPr>
                <w:sz w:val="20"/>
              </w:rPr>
            </w:pPr>
            <w:r>
              <w:rPr>
                <w:sz w:val="20"/>
              </w:rPr>
              <w:t>Mësueset</w:t>
            </w:r>
          </w:p>
        </w:tc>
        <w:tc>
          <w:tcPr>
            <w:tcW w:w="1844" w:type="dxa"/>
          </w:tcPr>
          <w:p w:rsidR="00FD62D9" w:rsidRDefault="00CC0E13">
            <w:pPr>
              <w:pStyle w:val="TableParagraph"/>
              <w:spacing w:line="244" w:lineRule="exact"/>
              <w:rPr>
                <w:sz w:val="20"/>
              </w:rPr>
            </w:pPr>
            <w:r>
              <w:rPr>
                <w:sz w:val="20"/>
              </w:rPr>
              <w:t>Rreth 20</w:t>
            </w:r>
          </w:p>
        </w:tc>
        <w:tc>
          <w:tcPr>
            <w:tcW w:w="1275" w:type="dxa"/>
          </w:tcPr>
          <w:p w:rsidR="00FD62D9" w:rsidRDefault="00CC0E13">
            <w:pPr>
              <w:pStyle w:val="TableParagraph"/>
              <w:spacing w:line="244" w:lineRule="exact"/>
              <w:ind w:left="105"/>
              <w:rPr>
                <w:sz w:val="20"/>
              </w:rPr>
            </w:pPr>
            <w:r>
              <w:rPr>
                <w:w w:val="99"/>
                <w:sz w:val="20"/>
              </w:rPr>
              <w:t>2</w:t>
            </w:r>
          </w:p>
        </w:tc>
        <w:tc>
          <w:tcPr>
            <w:tcW w:w="1561" w:type="dxa"/>
          </w:tcPr>
          <w:p w:rsidR="00FD62D9" w:rsidRDefault="00CC0E13">
            <w:pPr>
              <w:pStyle w:val="TableParagraph"/>
              <w:spacing w:line="244" w:lineRule="exact"/>
              <w:ind w:left="106"/>
              <w:rPr>
                <w:sz w:val="20"/>
              </w:rPr>
            </w:pPr>
            <w:r>
              <w:rPr>
                <w:sz w:val="20"/>
              </w:rPr>
              <w:t>Njëra ËC me</w:t>
            </w:r>
          </w:p>
          <w:p w:rsidR="00FD62D9" w:rsidRDefault="00CC0E13">
            <w:pPr>
              <w:pStyle w:val="TableParagraph"/>
              <w:spacing w:line="223" w:lineRule="exact"/>
              <w:ind w:left="106"/>
              <w:rPr>
                <w:sz w:val="20"/>
              </w:rPr>
            </w:pPr>
            <w:r>
              <w:rPr>
                <w:sz w:val="20"/>
              </w:rPr>
              <w:t>bide</w:t>
            </w:r>
          </w:p>
        </w:tc>
        <w:tc>
          <w:tcPr>
            <w:tcW w:w="1296" w:type="dxa"/>
          </w:tcPr>
          <w:p w:rsidR="00FD62D9" w:rsidRDefault="00CC0E13">
            <w:pPr>
              <w:pStyle w:val="TableParagraph"/>
              <w:spacing w:line="244" w:lineRule="exact"/>
              <w:ind w:left="106"/>
              <w:rPr>
                <w:sz w:val="20"/>
              </w:rPr>
            </w:pPr>
            <w:r>
              <w:rPr>
                <w:w w:val="99"/>
                <w:sz w:val="20"/>
              </w:rPr>
              <w:t>1</w:t>
            </w:r>
          </w:p>
        </w:tc>
      </w:tr>
      <w:tr w:rsidR="00FD62D9">
        <w:trPr>
          <w:trHeight w:val="244"/>
        </w:trPr>
        <w:tc>
          <w:tcPr>
            <w:tcW w:w="3829" w:type="dxa"/>
          </w:tcPr>
          <w:p w:rsidR="00FD62D9" w:rsidRDefault="00CC0E13">
            <w:pPr>
              <w:pStyle w:val="TableParagraph"/>
              <w:spacing w:before="1" w:line="223" w:lineRule="exact"/>
              <w:ind w:left="108"/>
              <w:rPr>
                <w:sz w:val="20"/>
              </w:rPr>
            </w:pPr>
            <w:r>
              <w:rPr>
                <w:sz w:val="20"/>
              </w:rPr>
              <w:t>Dhoma për mirëmbajtje</w:t>
            </w:r>
          </w:p>
        </w:tc>
        <w:tc>
          <w:tcPr>
            <w:tcW w:w="1844" w:type="dxa"/>
          </w:tcPr>
          <w:p w:rsidR="00FD62D9" w:rsidRDefault="00CC0E13">
            <w:pPr>
              <w:pStyle w:val="TableParagraph"/>
              <w:spacing w:before="1" w:line="223" w:lineRule="exact"/>
              <w:rPr>
                <w:sz w:val="20"/>
              </w:rPr>
            </w:pPr>
            <w:r>
              <w:rPr>
                <w:sz w:val="20"/>
              </w:rPr>
              <w:t>2 m² për çdo kat</w:t>
            </w:r>
          </w:p>
        </w:tc>
        <w:tc>
          <w:tcPr>
            <w:tcW w:w="1275" w:type="dxa"/>
          </w:tcPr>
          <w:p w:rsidR="00FD62D9" w:rsidRDefault="00FD62D9">
            <w:pPr>
              <w:pStyle w:val="TableParagraph"/>
              <w:ind w:left="0"/>
              <w:rPr>
                <w:rFonts w:ascii="Times New Roman"/>
                <w:sz w:val="16"/>
              </w:rPr>
            </w:pPr>
          </w:p>
        </w:tc>
        <w:tc>
          <w:tcPr>
            <w:tcW w:w="1561" w:type="dxa"/>
          </w:tcPr>
          <w:p w:rsidR="00FD62D9" w:rsidRDefault="00FD62D9">
            <w:pPr>
              <w:pStyle w:val="TableParagraph"/>
              <w:ind w:left="0"/>
              <w:rPr>
                <w:rFonts w:ascii="Times New Roman"/>
                <w:sz w:val="16"/>
              </w:rPr>
            </w:pPr>
          </w:p>
        </w:tc>
        <w:tc>
          <w:tcPr>
            <w:tcW w:w="1296" w:type="dxa"/>
          </w:tcPr>
          <w:p w:rsidR="00FD62D9" w:rsidRDefault="00FD62D9">
            <w:pPr>
              <w:pStyle w:val="TableParagraph"/>
              <w:ind w:left="0"/>
              <w:rPr>
                <w:rFonts w:ascii="Times New Roman"/>
                <w:sz w:val="16"/>
              </w:rPr>
            </w:pPr>
          </w:p>
        </w:tc>
      </w:tr>
    </w:tbl>
    <w:p w:rsidR="00FD62D9" w:rsidRDefault="00FD62D9">
      <w:pPr>
        <w:pStyle w:val="BodyText"/>
        <w:ind w:left="0"/>
      </w:pPr>
    </w:p>
    <w:p w:rsidR="00FD62D9" w:rsidRDefault="00FD62D9">
      <w:pPr>
        <w:pStyle w:val="BodyText"/>
        <w:spacing w:before="2"/>
        <w:ind w:left="0"/>
        <w:rPr>
          <w:sz w:val="15"/>
        </w:rPr>
      </w:pPr>
    </w:p>
    <w:p w:rsidR="00FD62D9" w:rsidRDefault="00CC0E13">
      <w:pPr>
        <w:pStyle w:val="BodyText"/>
        <w:spacing w:before="59"/>
        <w:ind w:right="819"/>
      </w:pPr>
      <w:r>
        <w:t>Nuk eshte e rekomandueshme qe tualetet e mesueve dhe nxenesve te jene te ndara. Keshtu qe te parashikohet qe te ndajne te njejten hapesire sherbimi, korridori, lavamane etj.</w:t>
      </w:r>
    </w:p>
    <w:p w:rsidR="00FD62D9" w:rsidRDefault="00CC0E13">
      <w:pPr>
        <w:pStyle w:val="BodyText"/>
        <w:ind w:right="2428"/>
      </w:pPr>
      <w:r>
        <w:t>Për të shmangur erërat shqetësuese, duhet ushtruar një kujdes i vazhdueshëm për paisjet sanitare. Për më tej rekomandohet :</w:t>
      </w:r>
    </w:p>
    <w:p w:rsidR="00FD62D9" w:rsidRDefault="00CC0E13">
      <w:pPr>
        <w:pStyle w:val="BodyText"/>
        <w:ind w:right="927"/>
      </w:pPr>
      <w:r>
        <w:t>Muret të jenë rezistente ndaj gërvishtjeve, mundësisht të mos pranojnë shkrimin mbi të, pra të vishen me pllaka majolike deri në lartësinë minimumi 1,6 m.</w:t>
      </w:r>
    </w:p>
    <w:p w:rsidR="00FD62D9" w:rsidRDefault="00CC0E13">
      <w:pPr>
        <w:pStyle w:val="BodyText"/>
        <w:spacing w:line="243" w:lineRule="exact"/>
      </w:pPr>
      <w:r>
        <w:t>Dyert e nyjeve të ËC-ve duhen të jenë 70 cm dhe të hapshme nga jashtë.</w:t>
      </w:r>
    </w:p>
    <w:p w:rsidR="00FD62D9" w:rsidRDefault="00CC0E13">
      <w:pPr>
        <w:pStyle w:val="BodyText"/>
        <w:spacing w:before="1"/>
      </w:pPr>
      <w:r>
        <w:t>Në pisuare duhet të ketë ujë të bollshëm dhe të rrjedhshëm për shmangien e erërave shqetësuese.</w:t>
      </w:r>
    </w:p>
    <w:p w:rsidR="00FD62D9" w:rsidRDefault="00CC0E13">
      <w:pPr>
        <w:pStyle w:val="BodyText"/>
        <w:spacing w:before="1"/>
        <w:ind w:right="927"/>
      </w:pPr>
      <w:r>
        <w:t>Minimumi i dimensioneve të një nyje ËC-je duhet të jetë jo me të vogla se 1,3 m x 0,9 me lartësi minimale 2 m Sanitaret duhet të jenë të hidroizoluara dhe të kenë ventilim të mirë.</w:t>
      </w:r>
    </w:p>
    <w:p w:rsidR="00FD62D9" w:rsidRDefault="00CC0E13">
      <w:pPr>
        <w:pStyle w:val="BodyText"/>
        <w:ind w:right="927"/>
      </w:pPr>
      <w:r>
        <w:t>Për larjen e ambientëve të ËC-ve duhet që të parashikohet një rubinet ku mund të lidhet një tub llastiku si dhe një piletë për mbledhjen e ujrave. Në paradhomat e grupeve më të mëdha sanitare duhet parashikuar dhe një piletë për largimin e ujerave të dyshemesë.</w:t>
      </w:r>
    </w:p>
    <w:p w:rsidR="00FD62D9" w:rsidRDefault="00FD62D9">
      <w:pPr>
        <w:pStyle w:val="BodyText"/>
        <w:spacing w:before="12"/>
        <w:ind w:left="0"/>
        <w:rPr>
          <w:sz w:val="19"/>
        </w:rPr>
      </w:pPr>
    </w:p>
    <w:p w:rsidR="00FD62D9" w:rsidRDefault="00CC0E13">
      <w:pPr>
        <w:pStyle w:val="BodyText"/>
      </w:pPr>
      <w:r>
        <w:t>Sanitaret, për persona më aftësi të kufizuar</w:t>
      </w:r>
    </w:p>
    <w:p w:rsidR="00FD62D9" w:rsidRDefault="00CC0E13">
      <w:pPr>
        <w:pStyle w:val="BodyText"/>
        <w:ind w:right="927"/>
      </w:pPr>
      <w:r>
        <w:t>Për të gjitha kategoritë e shkollave duhet të ketë minimumi një nyje ËC-je për këta persona. Për informacione të mëtejshme referojuni VKM 1503, datë 19.11.2008, “Për personat me aftësi të kufizuara”..</w:t>
      </w:r>
    </w:p>
    <w:p w:rsidR="00FD62D9" w:rsidRDefault="00FD62D9">
      <w:pPr>
        <w:pStyle w:val="BodyText"/>
        <w:ind w:left="0"/>
      </w:pPr>
    </w:p>
    <w:p w:rsidR="00FD62D9" w:rsidRDefault="00CC0E13">
      <w:pPr>
        <w:pStyle w:val="ListParagraph"/>
        <w:numPr>
          <w:ilvl w:val="2"/>
          <w:numId w:val="43"/>
        </w:numPr>
        <w:tabs>
          <w:tab w:val="left" w:pos="1709"/>
        </w:tabs>
        <w:rPr>
          <w:rFonts w:ascii="Calibri"/>
          <w:sz w:val="20"/>
        </w:rPr>
      </w:pPr>
      <w:r>
        <w:rPr>
          <w:rFonts w:ascii="Calibri"/>
          <w:sz w:val="20"/>
        </w:rPr>
        <w:t>Kabineti i</w:t>
      </w:r>
      <w:r>
        <w:rPr>
          <w:rFonts w:ascii="Calibri"/>
          <w:spacing w:val="-1"/>
          <w:sz w:val="20"/>
        </w:rPr>
        <w:t xml:space="preserve"> </w:t>
      </w:r>
      <w:r>
        <w:rPr>
          <w:rFonts w:ascii="Calibri"/>
          <w:sz w:val="20"/>
        </w:rPr>
        <w:t>mjekut</w:t>
      </w:r>
    </w:p>
    <w:p w:rsidR="00FD62D9" w:rsidRDefault="00CC0E13">
      <w:pPr>
        <w:pStyle w:val="BodyText"/>
        <w:spacing w:before="1"/>
        <w:ind w:right="1608"/>
      </w:pPr>
      <w:r>
        <w:t>Kabineti i mjekut vendoset në katin e perdhe të ndërtesës dhe ka një sipërfaqe 17-18m², me dimensione të këshillueshme 6x3m. Gjatësia 6m është e nevojshme për kryerjen e rregullt të ekzaminimeve për pamjen dhe ndigjimin tek nxënësit.</w:t>
      </w:r>
    </w:p>
    <w:p w:rsidR="00FD62D9" w:rsidRDefault="00CC0E13">
      <w:pPr>
        <w:pStyle w:val="BodyText"/>
        <w:spacing w:line="244" w:lineRule="exact"/>
      </w:pPr>
      <w:r>
        <w:t>Në kabinet duhet të ketë një larëse duarsh.</w:t>
      </w:r>
    </w:p>
    <w:p w:rsidR="00FD62D9" w:rsidRDefault="00CC0E13">
      <w:pPr>
        <w:pStyle w:val="BodyText"/>
        <w:spacing w:before="1"/>
        <w:ind w:right="998"/>
      </w:pPr>
      <w:r>
        <w:t>Ndricimi natyral të sigurohet me një hapje dritaresh me sipërfaqe sa 1/6 e sipërfaqes së kabinetit. Ndricimi artificial të jetë 100 lux.</w:t>
      </w:r>
    </w:p>
    <w:p w:rsidR="00FD62D9" w:rsidRDefault="00FD62D9">
      <w:pPr>
        <w:pStyle w:val="BodyText"/>
        <w:spacing w:before="11"/>
        <w:ind w:left="0"/>
        <w:rPr>
          <w:sz w:val="19"/>
        </w:rPr>
      </w:pPr>
    </w:p>
    <w:p w:rsidR="00FD62D9" w:rsidRDefault="00CC0E13">
      <w:pPr>
        <w:pStyle w:val="BodyText"/>
        <w:ind w:right="7143"/>
      </w:pPr>
      <w:r>
        <w:t>Dollap për instrumenta mjeksore Përmasat rreth 1260 x 550 x 2080 mm Materiali i korpusit dhe i nënndarjeve:</w:t>
      </w:r>
    </w:p>
    <w:p w:rsidR="00FD62D9" w:rsidRDefault="00CC0E13">
      <w:pPr>
        <w:pStyle w:val="BodyText"/>
        <w:ind w:right="3559"/>
      </w:pPr>
      <w:r>
        <w:t>Pllakë melamine – me shtresë veshjeje plastike me shirit veshës plastik të bordurave. Ndarjet janë realizuar duke pasur parasysh lidhjen e mundshme në seri sipas hapësirës dhe shfrytëzimin sa më mirë të saj.</w:t>
      </w:r>
    </w:p>
    <w:p w:rsidR="00FD62D9" w:rsidRDefault="00CC0E13">
      <w:pPr>
        <w:pStyle w:val="ListParagraph"/>
        <w:numPr>
          <w:ilvl w:val="0"/>
          <w:numId w:val="39"/>
        </w:numPr>
        <w:tabs>
          <w:tab w:val="left" w:pos="1407"/>
        </w:tabs>
        <w:ind w:right="3670" w:firstLine="0"/>
        <w:rPr>
          <w:rFonts w:ascii="Calibri" w:hAnsi="Calibri"/>
          <w:sz w:val="20"/>
        </w:rPr>
      </w:pPr>
      <w:r>
        <w:rPr>
          <w:rFonts w:ascii="Calibri" w:hAnsi="Calibri"/>
          <w:sz w:val="20"/>
        </w:rPr>
        <w:t>ndarëse rafti që mund të hiqet komplet, me fuqi mbajtëse të lejueshme</w:t>
      </w:r>
      <w:r>
        <w:rPr>
          <w:rFonts w:ascii="Calibri" w:hAnsi="Calibri"/>
          <w:spacing w:val="-30"/>
          <w:sz w:val="20"/>
        </w:rPr>
        <w:t xml:space="preserve"> </w:t>
      </w:r>
      <w:r>
        <w:rPr>
          <w:rFonts w:ascii="Calibri" w:hAnsi="Calibri"/>
          <w:sz w:val="20"/>
        </w:rPr>
        <w:t>minimumi 600 N (hapësirë e lirë e ndriçueshme 250</w:t>
      </w:r>
      <w:r>
        <w:rPr>
          <w:rFonts w:ascii="Calibri" w:hAnsi="Calibri"/>
          <w:spacing w:val="-6"/>
          <w:sz w:val="20"/>
        </w:rPr>
        <w:t xml:space="preserve"> </w:t>
      </w:r>
      <w:r>
        <w:rPr>
          <w:rFonts w:ascii="Calibri" w:hAnsi="Calibri"/>
          <w:sz w:val="20"/>
        </w:rPr>
        <w:t>mm)</w:t>
      </w:r>
    </w:p>
    <w:p w:rsidR="00FD62D9" w:rsidRDefault="00CC0E13">
      <w:pPr>
        <w:pStyle w:val="ListParagraph"/>
        <w:numPr>
          <w:ilvl w:val="0"/>
          <w:numId w:val="39"/>
        </w:numPr>
        <w:tabs>
          <w:tab w:val="left" w:pos="1407"/>
        </w:tabs>
        <w:spacing w:before="1"/>
        <w:ind w:right="3657" w:firstLine="0"/>
        <w:rPr>
          <w:rFonts w:ascii="Calibri" w:hAnsi="Calibri"/>
          <w:sz w:val="20"/>
        </w:rPr>
      </w:pPr>
      <w:r>
        <w:rPr>
          <w:rFonts w:ascii="Calibri" w:hAnsi="Calibri"/>
          <w:sz w:val="20"/>
        </w:rPr>
        <w:t>ndarëse</w:t>
      </w:r>
      <w:r>
        <w:rPr>
          <w:rFonts w:ascii="Calibri" w:hAnsi="Calibri"/>
          <w:spacing w:val="-4"/>
          <w:sz w:val="20"/>
        </w:rPr>
        <w:t xml:space="preserve"> </w:t>
      </w:r>
      <w:r>
        <w:rPr>
          <w:rFonts w:ascii="Calibri" w:hAnsi="Calibri"/>
          <w:sz w:val="20"/>
        </w:rPr>
        <w:t>raftesh</w:t>
      </w:r>
      <w:r>
        <w:rPr>
          <w:rFonts w:ascii="Calibri" w:hAnsi="Calibri"/>
          <w:spacing w:val="-3"/>
          <w:sz w:val="20"/>
        </w:rPr>
        <w:t xml:space="preserve"> </w:t>
      </w:r>
      <w:r>
        <w:rPr>
          <w:rFonts w:ascii="Calibri" w:hAnsi="Calibri"/>
          <w:sz w:val="20"/>
        </w:rPr>
        <w:t>që</w:t>
      </w:r>
      <w:r>
        <w:rPr>
          <w:rFonts w:ascii="Calibri" w:hAnsi="Calibri"/>
          <w:spacing w:val="-1"/>
          <w:sz w:val="20"/>
        </w:rPr>
        <w:t xml:space="preserve"> </w:t>
      </w:r>
      <w:r>
        <w:rPr>
          <w:rFonts w:ascii="Calibri" w:hAnsi="Calibri"/>
          <w:sz w:val="20"/>
        </w:rPr>
        <w:t>mund</w:t>
      </w:r>
      <w:r>
        <w:rPr>
          <w:rFonts w:ascii="Calibri" w:hAnsi="Calibri"/>
          <w:spacing w:val="-3"/>
          <w:sz w:val="20"/>
        </w:rPr>
        <w:t xml:space="preserve"> </w:t>
      </w:r>
      <w:r>
        <w:rPr>
          <w:rFonts w:ascii="Calibri" w:hAnsi="Calibri"/>
          <w:sz w:val="20"/>
        </w:rPr>
        <w:t>të</w:t>
      </w:r>
      <w:r>
        <w:rPr>
          <w:rFonts w:ascii="Calibri" w:hAnsi="Calibri"/>
          <w:spacing w:val="-3"/>
          <w:sz w:val="20"/>
        </w:rPr>
        <w:t xml:space="preserve"> </w:t>
      </w:r>
      <w:r>
        <w:rPr>
          <w:rFonts w:ascii="Calibri" w:hAnsi="Calibri"/>
          <w:sz w:val="20"/>
        </w:rPr>
        <w:t>hiqen</w:t>
      </w:r>
      <w:r>
        <w:rPr>
          <w:rFonts w:ascii="Calibri" w:hAnsi="Calibri"/>
          <w:spacing w:val="-3"/>
          <w:sz w:val="20"/>
        </w:rPr>
        <w:t xml:space="preserve"> </w:t>
      </w:r>
      <w:r>
        <w:rPr>
          <w:rFonts w:ascii="Calibri" w:hAnsi="Calibri"/>
          <w:sz w:val="20"/>
        </w:rPr>
        <w:t>komplet,</w:t>
      </w:r>
      <w:r>
        <w:rPr>
          <w:rFonts w:ascii="Calibri" w:hAnsi="Calibri"/>
          <w:spacing w:val="-3"/>
          <w:sz w:val="20"/>
        </w:rPr>
        <w:t xml:space="preserve"> </w:t>
      </w:r>
      <w:r>
        <w:rPr>
          <w:rFonts w:ascii="Calibri" w:hAnsi="Calibri"/>
          <w:sz w:val="20"/>
        </w:rPr>
        <w:t>me</w:t>
      </w:r>
      <w:r>
        <w:rPr>
          <w:rFonts w:ascii="Calibri" w:hAnsi="Calibri"/>
          <w:spacing w:val="-4"/>
          <w:sz w:val="20"/>
        </w:rPr>
        <w:t xml:space="preserve"> </w:t>
      </w:r>
      <w:r>
        <w:rPr>
          <w:rFonts w:ascii="Calibri" w:hAnsi="Calibri"/>
          <w:sz w:val="20"/>
        </w:rPr>
        <w:t>fuqi</w:t>
      </w:r>
      <w:r>
        <w:rPr>
          <w:rFonts w:ascii="Calibri" w:hAnsi="Calibri"/>
          <w:spacing w:val="-1"/>
          <w:sz w:val="20"/>
        </w:rPr>
        <w:t xml:space="preserve"> </w:t>
      </w:r>
      <w:r>
        <w:rPr>
          <w:rFonts w:ascii="Calibri" w:hAnsi="Calibri"/>
          <w:sz w:val="20"/>
        </w:rPr>
        <w:t>mbajtëse</w:t>
      </w:r>
      <w:r>
        <w:rPr>
          <w:rFonts w:ascii="Calibri" w:hAnsi="Calibri"/>
          <w:spacing w:val="-3"/>
          <w:sz w:val="20"/>
        </w:rPr>
        <w:t xml:space="preserve"> </w:t>
      </w:r>
      <w:r>
        <w:rPr>
          <w:rFonts w:ascii="Calibri" w:hAnsi="Calibri"/>
          <w:sz w:val="20"/>
        </w:rPr>
        <w:t>secila</w:t>
      </w:r>
      <w:r>
        <w:rPr>
          <w:rFonts w:ascii="Calibri" w:hAnsi="Calibri"/>
          <w:spacing w:val="-3"/>
          <w:sz w:val="20"/>
        </w:rPr>
        <w:t xml:space="preserve"> </w:t>
      </w:r>
      <w:r>
        <w:rPr>
          <w:rFonts w:ascii="Calibri" w:hAnsi="Calibri"/>
          <w:sz w:val="20"/>
        </w:rPr>
        <w:t>minimumi</w:t>
      </w:r>
      <w:r>
        <w:rPr>
          <w:rFonts w:ascii="Calibri" w:hAnsi="Calibri"/>
          <w:spacing w:val="-3"/>
          <w:sz w:val="20"/>
        </w:rPr>
        <w:t xml:space="preserve"> </w:t>
      </w:r>
      <w:r>
        <w:rPr>
          <w:rFonts w:ascii="Calibri" w:hAnsi="Calibri"/>
          <w:sz w:val="20"/>
        </w:rPr>
        <w:t>nga 400 N (hapësirë e lirë e ndriçueshme nga 250</w:t>
      </w:r>
      <w:r>
        <w:rPr>
          <w:rFonts w:ascii="Calibri" w:hAnsi="Calibri"/>
          <w:spacing w:val="-6"/>
          <w:sz w:val="20"/>
        </w:rPr>
        <w:t xml:space="preserve"> </w:t>
      </w:r>
      <w:r>
        <w:rPr>
          <w:rFonts w:ascii="Calibri" w:hAnsi="Calibri"/>
          <w:sz w:val="20"/>
        </w:rPr>
        <w:t>mm)</w:t>
      </w:r>
    </w:p>
    <w:p w:rsidR="00FD62D9" w:rsidRDefault="00CC0E13">
      <w:pPr>
        <w:pStyle w:val="ListParagraph"/>
        <w:numPr>
          <w:ilvl w:val="0"/>
          <w:numId w:val="39"/>
        </w:numPr>
        <w:tabs>
          <w:tab w:val="left" w:pos="1407"/>
        </w:tabs>
        <w:ind w:right="3666" w:firstLine="0"/>
        <w:rPr>
          <w:rFonts w:ascii="Calibri" w:hAnsi="Calibri"/>
          <w:sz w:val="20"/>
        </w:rPr>
      </w:pPr>
      <w:r>
        <w:rPr>
          <w:rFonts w:ascii="Calibri" w:hAnsi="Calibri"/>
          <w:sz w:val="20"/>
        </w:rPr>
        <w:t>ndarëse</w:t>
      </w:r>
      <w:r>
        <w:rPr>
          <w:rFonts w:ascii="Calibri" w:hAnsi="Calibri"/>
          <w:spacing w:val="-3"/>
          <w:sz w:val="20"/>
        </w:rPr>
        <w:t xml:space="preserve"> </w:t>
      </w:r>
      <w:r>
        <w:rPr>
          <w:rFonts w:ascii="Calibri" w:hAnsi="Calibri"/>
          <w:sz w:val="20"/>
        </w:rPr>
        <w:t>raftesh</w:t>
      </w:r>
      <w:r>
        <w:rPr>
          <w:rFonts w:ascii="Calibri" w:hAnsi="Calibri"/>
          <w:spacing w:val="-2"/>
          <w:sz w:val="20"/>
        </w:rPr>
        <w:t xml:space="preserve"> </w:t>
      </w:r>
      <w:r>
        <w:rPr>
          <w:rFonts w:ascii="Calibri" w:hAnsi="Calibri"/>
          <w:sz w:val="20"/>
        </w:rPr>
        <w:t>që</w:t>
      </w:r>
      <w:r>
        <w:rPr>
          <w:rFonts w:ascii="Calibri" w:hAnsi="Calibri"/>
          <w:spacing w:val="-3"/>
          <w:sz w:val="20"/>
        </w:rPr>
        <w:t xml:space="preserve"> </w:t>
      </w:r>
      <w:r>
        <w:rPr>
          <w:rFonts w:ascii="Calibri" w:hAnsi="Calibri"/>
          <w:sz w:val="20"/>
        </w:rPr>
        <w:t>lëvizin</w:t>
      </w:r>
      <w:r>
        <w:rPr>
          <w:rFonts w:ascii="Calibri" w:hAnsi="Calibri"/>
          <w:spacing w:val="-2"/>
          <w:sz w:val="20"/>
        </w:rPr>
        <w:t xml:space="preserve"> </w:t>
      </w:r>
      <w:r>
        <w:rPr>
          <w:rFonts w:ascii="Calibri" w:hAnsi="Calibri"/>
          <w:sz w:val="20"/>
        </w:rPr>
        <w:t>sipas</w:t>
      </w:r>
      <w:r>
        <w:rPr>
          <w:rFonts w:ascii="Calibri" w:hAnsi="Calibri"/>
          <w:spacing w:val="-3"/>
          <w:sz w:val="20"/>
        </w:rPr>
        <w:t xml:space="preserve"> </w:t>
      </w:r>
      <w:r>
        <w:rPr>
          <w:rFonts w:ascii="Calibri" w:hAnsi="Calibri"/>
          <w:sz w:val="20"/>
        </w:rPr>
        <w:t>lartësisë,</w:t>
      </w:r>
      <w:r>
        <w:rPr>
          <w:rFonts w:ascii="Calibri" w:hAnsi="Calibri"/>
          <w:spacing w:val="-2"/>
          <w:sz w:val="20"/>
        </w:rPr>
        <w:t xml:space="preserve"> </w:t>
      </w:r>
      <w:r>
        <w:rPr>
          <w:rFonts w:ascii="Calibri" w:hAnsi="Calibri"/>
          <w:sz w:val="20"/>
        </w:rPr>
        <w:t>nga</w:t>
      </w:r>
      <w:r>
        <w:rPr>
          <w:rFonts w:ascii="Calibri" w:hAnsi="Calibri"/>
          <w:spacing w:val="-3"/>
          <w:sz w:val="20"/>
        </w:rPr>
        <w:t xml:space="preserve"> </w:t>
      </w:r>
      <w:r>
        <w:rPr>
          <w:rFonts w:ascii="Calibri" w:hAnsi="Calibri"/>
          <w:sz w:val="20"/>
        </w:rPr>
        <w:t>të</w:t>
      </w:r>
      <w:r>
        <w:rPr>
          <w:rFonts w:ascii="Calibri" w:hAnsi="Calibri"/>
          <w:spacing w:val="-2"/>
          <w:sz w:val="20"/>
        </w:rPr>
        <w:t xml:space="preserve"> </w:t>
      </w:r>
      <w:r>
        <w:rPr>
          <w:rFonts w:ascii="Calibri" w:hAnsi="Calibri"/>
          <w:sz w:val="20"/>
        </w:rPr>
        <w:t>cilat</w:t>
      </w:r>
      <w:r>
        <w:rPr>
          <w:rFonts w:ascii="Calibri" w:hAnsi="Calibri"/>
          <w:spacing w:val="-3"/>
          <w:sz w:val="20"/>
        </w:rPr>
        <w:t xml:space="preserve"> </w:t>
      </w:r>
      <w:r>
        <w:rPr>
          <w:rFonts w:ascii="Calibri" w:hAnsi="Calibri"/>
          <w:sz w:val="20"/>
        </w:rPr>
        <w:t>njëra</w:t>
      </w:r>
      <w:r>
        <w:rPr>
          <w:rFonts w:ascii="Calibri" w:hAnsi="Calibri"/>
          <w:spacing w:val="-2"/>
          <w:sz w:val="20"/>
        </w:rPr>
        <w:t xml:space="preserve"> </w:t>
      </w:r>
      <w:r>
        <w:rPr>
          <w:rFonts w:ascii="Calibri" w:hAnsi="Calibri"/>
          <w:sz w:val="20"/>
        </w:rPr>
        <w:t>sipas</w:t>
      </w:r>
      <w:r>
        <w:rPr>
          <w:rFonts w:ascii="Calibri" w:hAnsi="Calibri"/>
          <w:spacing w:val="-2"/>
          <w:sz w:val="20"/>
        </w:rPr>
        <w:t xml:space="preserve"> </w:t>
      </w:r>
      <w:r>
        <w:rPr>
          <w:rFonts w:ascii="Calibri" w:hAnsi="Calibri"/>
          <w:sz w:val="20"/>
        </w:rPr>
        <w:t>gjithë</w:t>
      </w:r>
      <w:r>
        <w:rPr>
          <w:rFonts w:ascii="Calibri" w:hAnsi="Calibri"/>
          <w:spacing w:val="-3"/>
          <w:sz w:val="20"/>
        </w:rPr>
        <w:t xml:space="preserve"> </w:t>
      </w:r>
      <w:r>
        <w:rPr>
          <w:rFonts w:ascii="Calibri" w:hAnsi="Calibri"/>
          <w:sz w:val="20"/>
        </w:rPr>
        <w:t>thellësisë</w:t>
      </w:r>
      <w:r>
        <w:rPr>
          <w:rFonts w:ascii="Calibri" w:hAnsi="Calibri"/>
          <w:spacing w:val="-3"/>
          <w:sz w:val="20"/>
        </w:rPr>
        <w:t xml:space="preserve"> </w:t>
      </w:r>
      <w:r>
        <w:rPr>
          <w:rFonts w:ascii="Calibri" w:hAnsi="Calibri"/>
          <w:sz w:val="20"/>
        </w:rPr>
        <w:t>së dollapit, ndërsa dy të tjerat deri në thellësinë prej 320</w:t>
      </w:r>
      <w:r>
        <w:rPr>
          <w:rFonts w:ascii="Calibri" w:hAnsi="Calibri"/>
          <w:spacing w:val="-7"/>
          <w:sz w:val="20"/>
        </w:rPr>
        <w:t xml:space="preserve"> </w:t>
      </w:r>
      <w:r>
        <w:rPr>
          <w:rFonts w:ascii="Calibri" w:hAnsi="Calibri"/>
          <w:sz w:val="20"/>
        </w:rPr>
        <w:t>mm.</w:t>
      </w:r>
    </w:p>
    <w:p w:rsidR="00FD62D9" w:rsidRDefault="00CC0E13">
      <w:pPr>
        <w:pStyle w:val="BodyText"/>
        <w:ind w:right="3477"/>
      </w:pPr>
      <w:r>
        <w:t>Ndarëset që ndodhen në thellësinë prej 320 mm janë të lëvizshme sipas gjithë lartësisë, prandaj duhet një rresht shtesë për mbajtësin e sirtarëve (rafteve). Të gjitha ndarëset që mund të hiqen plotësisht janë të pajisura nga të gjitha anët me listelë kapëse 15 mm të lartë.</w:t>
      </w:r>
    </w:p>
    <w:p w:rsidR="00FD62D9" w:rsidRDefault="00CC0E13">
      <w:pPr>
        <w:pStyle w:val="BodyText"/>
        <w:ind w:right="3765"/>
      </w:pPr>
      <w:r>
        <w:t>Dy dyer rrotulluese me listele mbrojtëse ndaj përplasjes. Bravë me kllapë cilindrike dhe lloz rrotullues me dorezë të madhe ku të kapet dhe me cilindër të madh.</w:t>
      </w:r>
    </w:p>
    <w:p w:rsidR="00FD62D9" w:rsidRDefault="00FD62D9">
      <w:pPr>
        <w:pStyle w:val="BodyText"/>
        <w:ind w:left="0"/>
      </w:pPr>
    </w:p>
    <w:p w:rsidR="00FD62D9" w:rsidRDefault="00CC0E13">
      <w:pPr>
        <w:pStyle w:val="ListParagraph"/>
        <w:numPr>
          <w:ilvl w:val="2"/>
          <w:numId w:val="43"/>
        </w:numPr>
        <w:tabs>
          <w:tab w:val="left" w:pos="1709"/>
        </w:tabs>
        <w:spacing w:before="1"/>
        <w:rPr>
          <w:rFonts w:ascii="Calibri"/>
          <w:sz w:val="20"/>
        </w:rPr>
      </w:pPr>
      <w:r>
        <w:rPr>
          <w:rFonts w:ascii="Calibri"/>
          <w:sz w:val="20"/>
        </w:rPr>
        <w:t>Kabineti i</w:t>
      </w:r>
      <w:r>
        <w:rPr>
          <w:rFonts w:ascii="Calibri"/>
          <w:spacing w:val="-1"/>
          <w:sz w:val="20"/>
        </w:rPr>
        <w:t xml:space="preserve"> </w:t>
      </w:r>
      <w:r>
        <w:rPr>
          <w:rFonts w:ascii="Calibri"/>
          <w:sz w:val="20"/>
        </w:rPr>
        <w:t>psikologut</w:t>
      </w:r>
    </w:p>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1729"/>
      </w:pPr>
      <w:r>
        <w:t>Kabineti i psikologut vendoset në katin e parë të ndërtesës dhe ka një sipërfaqe 17-18m², me dimensione të këshillueshme 6x3m. Gjatësia 6m është e nevojshme për kryerjen e rregullt të ekzaminimeve tek nxënësit. Në kabinet duhet të ketë një larëse duarsh.</w:t>
      </w:r>
    </w:p>
    <w:p w:rsidR="00FD62D9" w:rsidRDefault="00CC0E13">
      <w:pPr>
        <w:pStyle w:val="BodyText"/>
        <w:ind w:right="998"/>
      </w:pPr>
      <w:r>
        <w:t>Ndricimi natyral të sigurohet me një hapje dritaresh me sipërfaqe sa 1/6 e sipërfaqes së kabinetit. Ndricimi artificial të jetë 100 lux.</w:t>
      </w:r>
    </w:p>
    <w:p w:rsidR="00FD62D9" w:rsidRDefault="00FD62D9">
      <w:pPr>
        <w:pStyle w:val="BodyText"/>
        <w:spacing w:before="12"/>
        <w:ind w:left="0"/>
        <w:rPr>
          <w:sz w:val="19"/>
        </w:rPr>
      </w:pPr>
    </w:p>
    <w:p w:rsidR="00FD62D9" w:rsidRDefault="00CC0E13">
      <w:pPr>
        <w:pStyle w:val="BodyText"/>
      </w:pPr>
      <w:r>
        <w:t>Hapesire e psikologut dhe e mjekut mund te integrohen sebashku.</w:t>
      </w:r>
    </w:p>
    <w:p w:rsidR="00FD62D9" w:rsidRDefault="00FD62D9">
      <w:pPr>
        <w:pStyle w:val="BodyText"/>
        <w:ind w:left="0"/>
      </w:pPr>
    </w:p>
    <w:p w:rsidR="00FD62D9" w:rsidRDefault="00FD62D9">
      <w:pPr>
        <w:pStyle w:val="BodyText"/>
        <w:spacing w:before="11"/>
        <w:ind w:left="0"/>
        <w:rPr>
          <w:sz w:val="19"/>
        </w:rPr>
      </w:pPr>
    </w:p>
    <w:p w:rsidR="00FD62D9" w:rsidRDefault="00CC0E13">
      <w:pPr>
        <w:pStyle w:val="ListParagraph"/>
        <w:numPr>
          <w:ilvl w:val="1"/>
          <w:numId w:val="43"/>
        </w:numPr>
        <w:tabs>
          <w:tab w:val="left" w:pos="1558"/>
        </w:tabs>
        <w:spacing w:before="1"/>
        <w:ind w:left="1557" w:hanging="298"/>
        <w:rPr>
          <w:rFonts w:ascii="Calibri" w:hAnsi="Calibri"/>
          <w:sz w:val="20"/>
        </w:rPr>
      </w:pPr>
      <w:r>
        <w:rPr>
          <w:rFonts w:ascii="Calibri" w:hAnsi="Calibri"/>
          <w:sz w:val="20"/>
        </w:rPr>
        <w:t>Ambientet komunikuese, hyrjet, shkallët, korridoret,</w:t>
      </w:r>
      <w:r>
        <w:rPr>
          <w:rFonts w:ascii="Calibri" w:hAnsi="Calibri"/>
          <w:spacing w:val="-1"/>
          <w:sz w:val="20"/>
        </w:rPr>
        <w:t xml:space="preserve"> </w:t>
      </w:r>
      <w:r>
        <w:rPr>
          <w:rFonts w:ascii="Calibri" w:hAnsi="Calibri"/>
          <w:sz w:val="20"/>
        </w:rPr>
        <w:t>hollet</w:t>
      </w:r>
    </w:p>
    <w:p w:rsidR="00FD62D9" w:rsidRDefault="00FD62D9">
      <w:pPr>
        <w:pStyle w:val="BodyText"/>
        <w:spacing w:before="1"/>
        <w:ind w:left="0"/>
      </w:pPr>
    </w:p>
    <w:p w:rsidR="00FD62D9" w:rsidRDefault="00CC0E13">
      <w:pPr>
        <w:pStyle w:val="BodyText"/>
        <w:ind w:right="927"/>
      </w:pPr>
      <w:r>
        <w:t>Të gjitha kategoritë e shkollave kanë nevojë për ambientë komunikuese, hyrje, holl, korridore, shkallët, rampat, parmakë për shkallët.</w:t>
      </w:r>
    </w:p>
    <w:p w:rsidR="00FD62D9" w:rsidRDefault="00CC0E13">
      <w:pPr>
        <w:pStyle w:val="BodyText"/>
        <w:ind w:right="998"/>
      </w:pPr>
      <w:r>
        <w:t>Hyrjet e shkollës duhen projektuar të tilla që të mundësojnë hyrje - dalje të lirshme të nxënësve. Përmasat e dyerve të hyrje – daljeve varen edhe nga numri i nxënësve të shkollës. Për çdo hyrje për në shkollë duhet të projektohet nënstreha.</w:t>
      </w:r>
    </w:p>
    <w:p w:rsidR="00FD62D9" w:rsidRDefault="00FD62D9">
      <w:pPr>
        <w:pStyle w:val="BodyText"/>
        <w:spacing w:before="12"/>
        <w:ind w:left="0"/>
        <w:rPr>
          <w:sz w:val="19"/>
        </w:rPr>
      </w:pPr>
    </w:p>
    <w:p w:rsidR="00FD62D9" w:rsidRDefault="00CC0E13">
      <w:pPr>
        <w:pStyle w:val="BodyText"/>
        <w:ind w:right="1256"/>
        <w:jc w:val="both"/>
      </w:pPr>
      <w:r>
        <w:t>Në</w:t>
      </w:r>
      <w:r>
        <w:rPr>
          <w:spacing w:val="-3"/>
        </w:rPr>
        <w:t xml:space="preserve"> </w:t>
      </w:r>
      <w:r>
        <w:t>çdo</w:t>
      </w:r>
      <w:r>
        <w:rPr>
          <w:spacing w:val="-2"/>
        </w:rPr>
        <w:t xml:space="preserve"> </w:t>
      </w:r>
      <w:r>
        <w:t>kat</w:t>
      </w:r>
      <w:r>
        <w:rPr>
          <w:spacing w:val="-2"/>
        </w:rPr>
        <w:t xml:space="preserve"> </w:t>
      </w:r>
      <w:r>
        <w:t>duhet</w:t>
      </w:r>
      <w:r>
        <w:rPr>
          <w:spacing w:val="-2"/>
        </w:rPr>
        <w:t xml:space="preserve"> </w:t>
      </w:r>
      <w:r>
        <w:t>të</w:t>
      </w:r>
      <w:r>
        <w:rPr>
          <w:spacing w:val="-3"/>
        </w:rPr>
        <w:t xml:space="preserve"> </w:t>
      </w:r>
      <w:r>
        <w:t>ketë</w:t>
      </w:r>
      <w:r>
        <w:rPr>
          <w:spacing w:val="-3"/>
        </w:rPr>
        <w:t xml:space="preserve"> </w:t>
      </w:r>
      <w:r>
        <w:t>së</w:t>
      </w:r>
      <w:r>
        <w:rPr>
          <w:spacing w:val="-3"/>
        </w:rPr>
        <w:t xml:space="preserve"> </w:t>
      </w:r>
      <w:r>
        <w:t>paku</w:t>
      </w:r>
      <w:r>
        <w:rPr>
          <w:spacing w:val="-2"/>
        </w:rPr>
        <w:t xml:space="preserve"> </w:t>
      </w:r>
      <w:r>
        <w:t>një</w:t>
      </w:r>
      <w:r>
        <w:rPr>
          <w:spacing w:val="-3"/>
        </w:rPr>
        <w:t xml:space="preserve"> </w:t>
      </w:r>
      <w:r>
        <w:t>dalje</w:t>
      </w:r>
      <w:r>
        <w:rPr>
          <w:spacing w:val="-3"/>
        </w:rPr>
        <w:t xml:space="preserve"> </w:t>
      </w:r>
      <w:r>
        <w:t>emergjente,</w:t>
      </w:r>
      <w:r>
        <w:rPr>
          <w:spacing w:val="-2"/>
        </w:rPr>
        <w:t xml:space="preserve"> </w:t>
      </w:r>
      <w:r>
        <w:t>në</w:t>
      </w:r>
      <w:r>
        <w:rPr>
          <w:spacing w:val="-1"/>
        </w:rPr>
        <w:t xml:space="preserve"> </w:t>
      </w:r>
      <w:r>
        <w:t>distanca</w:t>
      </w:r>
      <w:r>
        <w:rPr>
          <w:spacing w:val="-2"/>
        </w:rPr>
        <w:t xml:space="preserve"> </w:t>
      </w:r>
      <w:r>
        <w:t>sa</w:t>
      </w:r>
      <w:r>
        <w:rPr>
          <w:spacing w:val="-2"/>
        </w:rPr>
        <w:t xml:space="preserve"> </w:t>
      </w:r>
      <w:r>
        <w:t>më</w:t>
      </w:r>
      <w:r>
        <w:rPr>
          <w:spacing w:val="-3"/>
        </w:rPr>
        <w:t xml:space="preserve"> </w:t>
      </w:r>
      <w:r>
        <w:t>të</w:t>
      </w:r>
      <w:r>
        <w:rPr>
          <w:spacing w:val="-3"/>
        </w:rPr>
        <w:t xml:space="preserve"> </w:t>
      </w:r>
      <w:r>
        <w:t>mëdha</w:t>
      </w:r>
      <w:r>
        <w:rPr>
          <w:spacing w:val="-2"/>
        </w:rPr>
        <w:t xml:space="preserve"> </w:t>
      </w:r>
      <w:r>
        <w:t>nga</w:t>
      </w:r>
      <w:r>
        <w:rPr>
          <w:spacing w:val="-2"/>
        </w:rPr>
        <w:t xml:space="preserve"> </w:t>
      </w:r>
      <w:r>
        <w:t>shkalla</w:t>
      </w:r>
      <w:r>
        <w:rPr>
          <w:spacing w:val="-2"/>
        </w:rPr>
        <w:t xml:space="preserve"> </w:t>
      </w:r>
      <w:r>
        <w:t>kryesore. Distanca maksimale</w:t>
      </w:r>
      <w:r>
        <w:rPr>
          <w:spacing w:val="-3"/>
        </w:rPr>
        <w:t xml:space="preserve"> </w:t>
      </w:r>
      <w:r>
        <w:t>në mes</w:t>
      </w:r>
      <w:r>
        <w:rPr>
          <w:spacing w:val="-3"/>
        </w:rPr>
        <w:t xml:space="preserve"> </w:t>
      </w:r>
      <w:r>
        <w:t>të</w:t>
      </w:r>
      <w:r>
        <w:rPr>
          <w:spacing w:val="-3"/>
        </w:rPr>
        <w:t xml:space="preserve"> </w:t>
      </w:r>
      <w:r>
        <w:t>çdo</w:t>
      </w:r>
      <w:r>
        <w:rPr>
          <w:spacing w:val="-1"/>
        </w:rPr>
        <w:t xml:space="preserve"> </w:t>
      </w:r>
      <w:r>
        <w:t>dere</w:t>
      </w:r>
      <w:r>
        <w:rPr>
          <w:spacing w:val="-2"/>
        </w:rPr>
        <w:t xml:space="preserve"> </w:t>
      </w:r>
      <w:r>
        <w:t>dhe</w:t>
      </w:r>
      <w:r>
        <w:rPr>
          <w:spacing w:val="-3"/>
        </w:rPr>
        <w:t xml:space="preserve"> </w:t>
      </w:r>
      <w:r>
        <w:t>daljes</w:t>
      </w:r>
      <w:r>
        <w:rPr>
          <w:spacing w:val="-3"/>
        </w:rPr>
        <w:t xml:space="preserve"> </w:t>
      </w:r>
      <w:r>
        <w:t>së</w:t>
      </w:r>
      <w:r>
        <w:rPr>
          <w:spacing w:val="-2"/>
        </w:rPr>
        <w:t xml:space="preserve"> </w:t>
      </w:r>
      <w:r>
        <w:t>emergjencës</w:t>
      </w:r>
      <w:r>
        <w:rPr>
          <w:spacing w:val="-4"/>
        </w:rPr>
        <w:t xml:space="preserve"> </w:t>
      </w:r>
      <w:r>
        <w:t>së</w:t>
      </w:r>
      <w:r>
        <w:rPr>
          <w:spacing w:val="-2"/>
        </w:rPr>
        <w:t xml:space="preserve"> </w:t>
      </w:r>
      <w:r>
        <w:t>katit</w:t>
      </w:r>
      <w:r>
        <w:rPr>
          <w:spacing w:val="-1"/>
        </w:rPr>
        <w:t xml:space="preserve"> </w:t>
      </w:r>
      <w:r>
        <w:t>duhet</w:t>
      </w:r>
      <w:r>
        <w:rPr>
          <w:spacing w:val="-1"/>
        </w:rPr>
        <w:t xml:space="preserve"> </w:t>
      </w:r>
      <w:r>
        <w:t>të</w:t>
      </w:r>
      <w:r>
        <w:rPr>
          <w:spacing w:val="-3"/>
        </w:rPr>
        <w:t xml:space="preserve"> </w:t>
      </w:r>
      <w:r>
        <w:t>jetë</w:t>
      </w:r>
      <w:r>
        <w:rPr>
          <w:spacing w:val="-2"/>
        </w:rPr>
        <w:t xml:space="preserve"> </w:t>
      </w:r>
      <w:r>
        <w:t>30</w:t>
      </w:r>
      <w:r>
        <w:rPr>
          <w:spacing w:val="-2"/>
        </w:rPr>
        <w:t xml:space="preserve"> </w:t>
      </w:r>
      <w:r>
        <w:t>m. Gjerësia</w:t>
      </w:r>
      <w:r>
        <w:rPr>
          <w:spacing w:val="-1"/>
        </w:rPr>
        <w:t xml:space="preserve"> </w:t>
      </w:r>
      <w:r>
        <w:t>e</w:t>
      </w:r>
      <w:r>
        <w:rPr>
          <w:spacing w:val="-2"/>
        </w:rPr>
        <w:t xml:space="preserve"> </w:t>
      </w:r>
      <w:r>
        <w:t>daljes</w:t>
      </w:r>
      <w:r>
        <w:rPr>
          <w:spacing w:val="-4"/>
        </w:rPr>
        <w:t xml:space="preserve"> </w:t>
      </w:r>
      <w:r>
        <w:t>emergjente duhet të jetë 0,55 m për çdo 60</w:t>
      </w:r>
      <w:r>
        <w:rPr>
          <w:spacing w:val="-5"/>
        </w:rPr>
        <w:t xml:space="preserve"> </w:t>
      </w:r>
      <w:r>
        <w:t>persona.</w:t>
      </w:r>
    </w:p>
    <w:p w:rsidR="00FD62D9" w:rsidRDefault="00CC0E13">
      <w:pPr>
        <w:pStyle w:val="BodyText"/>
        <w:spacing w:line="244" w:lineRule="exact"/>
        <w:jc w:val="both"/>
      </w:pPr>
      <w:r>
        <w:t>Në katin përdhe duhet të ketë të paktën dy hyrje.</w:t>
      </w:r>
    </w:p>
    <w:p w:rsidR="00FD62D9" w:rsidRDefault="00FD62D9">
      <w:pPr>
        <w:pStyle w:val="BodyText"/>
        <w:spacing w:before="1"/>
        <w:ind w:left="0"/>
      </w:pPr>
    </w:p>
    <w:p w:rsidR="00FD62D9" w:rsidRDefault="00CC0E13">
      <w:pPr>
        <w:pStyle w:val="ListParagraph"/>
        <w:numPr>
          <w:ilvl w:val="2"/>
          <w:numId w:val="43"/>
        </w:numPr>
        <w:tabs>
          <w:tab w:val="left" w:pos="1709"/>
        </w:tabs>
        <w:rPr>
          <w:rFonts w:ascii="Calibri" w:hAnsi="Calibri"/>
          <w:sz w:val="20"/>
        </w:rPr>
      </w:pPr>
      <w:r>
        <w:rPr>
          <w:rFonts w:ascii="Calibri" w:hAnsi="Calibri"/>
          <w:sz w:val="20"/>
        </w:rPr>
        <w:t>Korridorët</w:t>
      </w:r>
    </w:p>
    <w:p w:rsidR="00FD62D9" w:rsidRDefault="00FD62D9">
      <w:pPr>
        <w:pStyle w:val="BodyText"/>
        <w:spacing w:before="11"/>
        <w:ind w:left="0"/>
        <w:rPr>
          <w:sz w:val="19"/>
        </w:rPr>
      </w:pPr>
    </w:p>
    <w:p w:rsidR="00FD62D9" w:rsidRDefault="00CC0E13">
      <w:pPr>
        <w:pStyle w:val="BodyText"/>
      </w:pPr>
      <w:r>
        <w:t>Duhet të plotësojnë kushtet e mëposhtme:</w:t>
      </w:r>
    </w:p>
    <w:p w:rsidR="00FD62D9" w:rsidRDefault="00CC0E13">
      <w:pPr>
        <w:pStyle w:val="BodyText"/>
        <w:spacing w:before="1"/>
        <w:ind w:right="2201"/>
      </w:pPr>
      <w:r>
        <w:t>Gjerësia e korridorit kur ai shërben për klasat vetëm nga njëra anë duhet të jetë minimumi 2m. Gjerësia e korridorit kur ai shërben për klasa në të dyja anët duhet të jetë minimumi 3 m.</w:t>
      </w:r>
    </w:p>
    <w:p w:rsidR="00FD62D9" w:rsidRDefault="00CC0E13">
      <w:pPr>
        <w:pStyle w:val="BodyText"/>
        <w:ind w:right="4967"/>
      </w:pPr>
      <w:r>
        <w:t>Lartësia e korridorit duhet të jetë minimumi 2,8 m dysheme - tavan. Korridoret duhet te sigurojne ndricim natyral</w:t>
      </w:r>
    </w:p>
    <w:p w:rsidR="00FD62D9" w:rsidRDefault="00FD62D9">
      <w:pPr>
        <w:pStyle w:val="BodyText"/>
        <w:spacing w:before="1"/>
        <w:ind w:left="0"/>
      </w:pPr>
    </w:p>
    <w:p w:rsidR="00FD62D9" w:rsidRDefault="00CC0E13">
      <w:pPr>
        <w:pStyle w:val="BodyText"/>
        <w:spacing w:line="243" w:lineRule="exact"/>
        <w:jc w:val="both"/>
      </w:pPr>
      <w:r>
        <w:t>Mobiliet qe duhet te jene ne korridore:</w:t>
      </w:r>
    </w:p>
    <w:p w:rsidR="00FD62D9" w:rsidRDefault="00CC0E13">
      <w:pPr>
        <w:pStyle w:val="BodyText"/>
        <w:spacing w:line="243" w:lineRule="exact"/>
        <w:jc w:val="both"/>
      </w:pPr>
      <w:r>
        <w:t>Rafte metalike që mund të mbyllen me çelës</w:t>
      </w:r>
    </w:p>
    <w:p w:rsidR="00FD62D9" w:rsidRDefault="00FD62D9">
      <w:pPr>
        <w:pStyle w:val="BodyText"/>
        <w:spacing w:before="1"/>
        <w:ind w:left="0"/>
      </w:pPr>
    </w:p>
    <w:p w:rsidR="00FD62D9" w:rsidRDefault="00CC0E13">
      <w:pPr>
        <w:pStyle w:val="BodyText"/>
        <w:tabs>
          <w:tab w:val="left" w:pos="5265"/>
          <w:tab w:val="left" w:pos="5365"/>
          <w:tab w:val="left" w:pos="9941"/>
        </w:tabs>
        <w:spacing w:before="1"/>
        <w:ind w:right="1189"/>
        <w:jc w:val="both"/>
      </w:pPr>
      <w:r>
        <w:t>Përmasat: Në varësi të numrit të ndarjeve për gjërësi të ndarjes 300 mm / 400 mm kemi: Rafte me gjërësi: gjërësia për raft me 1 ndarje = 300 mm /</w:t>
      </w:r>
      <w:r>
        <w:rPr>
          <w:spacing w:val="-10"/>
        </w:rPr>
        <w:t xml:space="preserve"> </w:t>
      </w:r>
      <w:r>
        <w:t>400 mm</w:t>
      </w:r>
      <w:r>
        <w:tab/>
        <w:t>gjërësia për raft me 2 ndarje  = 600 mm /</w:t>
      </w:r>
      <w:r>
        <w:rPr>
          <w:spacing w:val="-14"/>
        </w:rPr>
        <w:t xml:space="preserve"> </w:t>
      </w:r>
      <w:r>
        <w:t>800</w:t>
      </w:r>
      <w:r>
        <w:rPr>
          <w:spacing w:val="-2"/>
        </w:rPr>
        <w:t xml:space="preserve"> </w:t>
      </w:r>
      <w:r>
        <w:t>mm</w:t>
      </w:r>
      <w:r>
        <w:tab/>
      </w:r>
      <w:r>
        <w:rPr>
          <w:spacing w:val="-3"/>
        </w:rPr>
        <w:t xml:space="preserve">gjërësia </w:t>
      </w:r>
      <w:r>
        <w:t>për raft me 3 ndarje  = 900 mm /</w:t>
      </w:r>
      <w:r>
        <w:rPr>
          <w:spacing w:val="-13"/>
        </w:rPr>
        <w:t xml:space="preserve"> </w:t>
      </w:r>
      <w:r>
        <w:t>1200 mm</w:t>
      </w:r>
      <w:r>
        <w:tab/>
      </w:r>
      <w:r>
        <w:tab/>
        <w:t>gjërësia për raft me 4 ndarje = 1200 mm / 1600</w:t>
      </w:r>
      <w:r>
        <w:rPr>
          <w:spacing w:val="-6"/>
        </w:rPr>
        <w:t xml:space="preserve"> </w:t>
      </w:r>
      <w:r>
        <w:t>mm</w:t>
      </w:r>
    </w:p>
    <w:p w:rsidR="00FD62D9" w:rsidRDefault="00CC0E13">
      <w:pPr>
        <w:pStyle w:val="BodyText"/>
        <w:spacing w:line="244" w:lineRule="exact"/>
        <w:jc w:val="both"/>
      </w:pPr>
      <w:r>
        <w:t>gjërësia për raft me 5 ndarje = 1500 mm</w:t>
      </w:r>
    </w:p>
    <w:p w:rsidR="00FD62D9" w:rsidRDefault="00CC0E13">
      <w:pPr>
        <w:pStyle w:val="BodyText"/>
        <w:jc w:val="both"/>
      </w:pPr>
      <w:r>
        <w:t>Lartësia e rafteve varet nga mënyra e organizimit dhe është:</w:t>
      </w:r>
    </w:p>
    <w:p w:rsidR="00FD62D9" w:rsidRDefault="00FD62D9">
      <w:pPr>
        <w:pStyle w:val="BodyText"/>
        <w:spacing w:before="11"/>
        <w:ind w:left="0"/>
        <w:rPr>
          <w:sz w:val="19"/>
        </w:rPr>
      </w:pPr>
    </w:p>
    <w:p w:rsidR="00FD62D9" w:rsidRDefault="00CC0E13">
      <w:pPr>
        <w:pStyle w:val="BodyText"/>
        <w:ind w:right="1180"/>
      </w:pPr>
      <w:r>
        <w:t>Për rafte me xokolatur: 1750 mm Për rafte që mbështeten mbi këmbë: 1850 mm Për rafte me stol ulës të klasës A: 1950 mm Për rafte me stol ulës të klasës B: 2100 mm</w:t>
      </w:r>
    </w:p>
    <w:p w:rsidR="00FD62D9" w:rsidRDefault="00CC0E13">
      <w:pPr>
        <w:pStyle w:val="BodyText"/>
        <w:spacing w:before="2" w:line="243" w:lineRule="exact"/>
      </w:pPr>
      <w:r>
        <w:t>Përparesi e tyre janë:</w:t>
      </w:r>
    </w:p>
    <w:p w:rsidR="00FD62D9" w:rsidRDefault="00CC0E13">
      <w:pPr>
        <w:pStyle w:val="BodyText"/>
        <w:spacing w:line="243" w:lineRule="exact"/>
      </w:pPr>
      <w:r>
        <w:t>Vetajrosje optimale</w:t>
      </w:r>
    </w:p>
    <w:p w:rsidR="00FD62D9" w:rsidRDefault="00CC0E13">
      <w:pPr>
        <w:pStyle w:val="BodyText"/>
        <w:ind w:left="1305"/>
      </w:pPr>
      <w:r>
        <w:t>Konstruksion metalik jetëgjat dhe robust</w:t>
      </w:r>
    </w:p>
    <w:p w:rsidR="00FD62D9" w:rsidRDefault="00CC0E13">
      <w:pPr>
        <w:pStyle w:val="BodyText"/>
        <w:spacing w:before="2"/>
        <w:ind w:right="4691"/>
      </w:pPr>
      <w:r>
        <w:t>Vrima anësore që bëjnë të mundur bashkimin e thjeshtë të disa rafteve Këmbë të zinguara dhe të lyera me bojë</w:t>
      </w:r>
    </w:p>
    <w:p w:rsidR="00FD62D9" w:rsidRDefault="00CC0E13">
      <w:pPr>
        <w:pStyle w:val="BodyText"/>
        <w:ind w:right="5883"/>
      </w:pPr>
      <w:r>
        <w:t>Materiali metalik i punuar me buzë të rrumbullakosura – Qëndrueshmëri dhe mbrojtje ndaj dëmtimeve fizike</w:t>
      </w:r>
    </w:p>
    <w:p w:rsidR="00FD62D9" w:rsidRDefault="00CC0E13">
      <w:pPr>
        <w:pStyle w:val="BodyText"/>
        <w:ind w:right="3599"/>
      </w:pPr>
      <w:r>
        <w:t>Gremç metalik të qëndrueshëm dhe të salduar në pjesën e brendshme të derës Lyerje me boje antiruxho të qëndrueshme</w:t>
      </w:r>
    </w:p>
    <w:p w:rsidR="00FD62D9" w:rsidRDefault="00CC0E13">
      <w:pPr>
        <w:pStyle w:val="BodyText"/>
        <w:spacing w:line="482" w:lineRule="auto"/>
        <w:ind w:right="4861"/>
      </w:pPr>
      <w:r>
        <w:t>Derë me çarje për ajrim dhe me sistem mbyllës me çelës individual Në pjesën e brendshme: 1 rafte në pjesën e sipërme lartësia 250 mm</w:t>
      </w:r>
    </w:p>
    <w:p w:rsidR="00FD62D9" w:rsidRDefault="00FD62D9">
      <w:pPr>
        <w:spacing w:line="482" w:lineRule="auto"/>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line="243" w:lineRule="exact"/>
      </w:pPr>
      <w:r>
        <w:t>Raftet metalike duhet të llogariten në mënyrë që të ketë nga një ndarje në dispozicion të secilit nxënës.</w:t>
      </w:r>
    </w:p>
    <w:p w:rsidR="00FD62D9" w:rsidRDefault="00CC0E13">
      <w:pPr>
        <w:pStyle w:val="ListParagraph"/>
        <w:numPr>
          <w:ilvl w:val="2"/>
          <w:numId w:val="43"/>
        </w:numPr>
        <w:tabs>
          <w:tab w:val="left" w:pos="1709"/>
        </w:tabs>
        <w:spacing w:line="243" w:lineRule="exact"/>
        <w:rPr>
          <w:rFonts w:ascii="Calibri" w:hAnsi="Calibri"/>
          <w:sz w:val="20"/>
        </w:rPr>
      </w:pPr>
      <w:r>
        <w:rPr>
          <w:rFonts w:ascii="Calibri" w:hAnsi="Calibri"/>
          <w:sz w:val="20"/>
        </w:rPr>
        <w:t>Shkallët</w:t>
      </w:r>
    </w:p>
    <w:p w:rsidR="00FD62D9" w:rsidRDefault="00FD62D9">
      <w:pPr>
        <w:pStyle w:val="BodyText"/>
        <w:spacing w:before="1"/>
        <w:ind w:left="0"/>
      </w:pPr>
    </w:p>
    <w:p w:rsidR="00FD62D9" w:rsidRDefault="00CC0E13">
      <w:pPr>
        <w:pStyle w:val="BodyText"/>
        <w:spacing w:line="243" w:lineRule="exact"/>
      </w:pPr>
      <w:r>
        <w:t>duhet të plotësojnë kushtet e mëposhtme:</w:t>
      </w:r>
    </w:p>
    <w:p w:rsidR="00FD62D9" w:rsidRDefault="00CC0E13">
      <w:pPr>
        <w:pStyle w:val="BodyText"/>
        <w:ind w:right="2406"/>
      </w:pPr>
      <w:r>
        <w:t>Gjerësia e krahut të shkallëve: minimumi 1,2 m /100 nxënës + 0,2 cm për çdo 100 nxënës të tjerë. Nuk duhet të projektohen dhe të zbatohen shkallë spirale.</w:t>
      </w:r>
    </w:p>
    <w:p w:rsidR="00FD62D9" w:rsidRDefault="00CC0E13">
      <w:pPr>
        <w:pStyle w:val="BodyText"/>
        <w:spacing w:before="1"/>
      </w:pPr>
      <w:r>
        <w:t>Lartësia e parmakut të shkallëve duhet të jetë 1,10 m</w:t>
      </w:r>
    </w:p>
    <w:p w:rsidR="00FD62D9" w:rsidRDefault="00CC0E13">
      <w:pPr>
        <w:pStyle w:val="BodyText"/>
        <w:spacing w:before="1" w:line="243" w:lineRule="exact"/>
      </w:pPr>
      <w:r>
        <w:t>Për shkallë me gjerësi deri në 1,5 m parmaku vendoset vetëm në njërën anë.</w:t>
      </w:r>
    </w:p>
    <w:p w:rsidR="00FD62D9" w:rsidRDefault="00CC0E13">
      <w:pPr>
        <w:pStyle w:val="BodyText"/>
        <w:ind w:right="3599"/>
      </w:pPr>
      <w:r>
        <w:t>Për shkallë me gjerësi deri në dy 2 m, parmaku duhet të vendoset nga të dyja anët. Për shkallë më të gjera se 2 m duhet vendosur parmak edhe në mes.</w:t>
      </w:r>
    </w:p>
    <w:p w:rsidR="00FD62D9" w:rsidRDefault="00CC0E13">
      <w:pPr>
        <w:pStyle w:val="BodyText"/>
        <w:ind w:right="5008"/>
      </w:pPr>
      <w:r>
        <w:t>Hapësira e shkeljes të trajtohet me material kundër rrëshqitjeve Shkallët duhet të kenë ndricim natyral</w:t>
      </w:r>
    </w:p>
    <w:p w:rsidR="00FD62D9" w:rsidRDefault="00CC0E13">
      <w:pPr>
        <w:pStyle w:val="BodyText"/>
        <w:spacing w:line="243" w:lineRule="exact"/>
      </w:pPr>
      <w:r>
        <w:t>Shkallët nuk duhet të kenë më shumë se 18 bazamakë në një rampë.</w:t>
      </w:r>
    </w:p>
    <w:p w:rsidR="00FD62D9" w:rsidRDefault="00CC0E13">
      <w:pPr>
        <w:pStyle w:val="BodyText"/>
        <w:spacing w:before="1"/>
        <w:ind w:right="998"/>
      </w:pPr>
      <w:r>
        <w:t>Për elemente të tjera të projektimit të shkallëve referohuni VKM. Nr, 626, Dt. 15.07.2015 “Normativat e projektimit të banesave”.</w:t>
      </w:r>
    </w:p>
    <w:p w:rsidR="00FD62D9" w:rsidRDefault="00CC0E13">
      <w:pPr>
        <w:pStyle w:val="BodyText"/>
        <w:ind w:right="927"/>
      </w:pPr>
      <w:r>
        <w:t>Për personat me aftësi të kufizuar referohuni VKM, Nr. 1503, Dt. 19.11.2008, Për miratimin e rregullores “ Për shfrytëzimin e hapësirave nga ana e personave me aftësi të kufizuar”.</w:t>
      </w:r>
    </w:p>
    <w:p w:rsidR="00FD62D9" w:rsidRDefault="00FD62D9">
      <w:pPr>
        <w:pStyle w:val="BodyText"/>
        <w:spacing w:before="1"/>
        <w:ind w:left="0"/>
      </w:pPr>
    </w:p>
    <w:p w:rsidR="00FD62D9" w:rsidRDefault="00CC0E13">
      <w:pPr>
        <w:pStyle w:val="ListParagraph"/>
        <w:numPr>
          <w:ilvl w:val="2"/>
          <w:numId w:val="43"/>
        </w:numPr>
        <w:tabs>
          <w:tab w:val="left" w:pos="1709"/>
        </w:tabs>
        <w:spacing w:line="243" w:lineRule="exact"/>
        <w:rPr>
          <w:rFonts w:ascii="Calibri"/>
          <w:sz w:val="20"/>
        </w:rPr>
      </w:pPr>
      <w:r>
        <w:rPr>
          <w:rFonts w:ascii="Calibri"/>
          <w:sz w:val="20"/>
        </w:rPr>
        <w:t>Ashensori</w:t>
      </w:r>
    </w:p>
    <w:p w:rsidR="00FD62D9" w:rsidRDefault="00CC0E13">
      <w:pPr>
        <w:pStyle w:val="BodyText"/>
        <w:spacing w:line="243" w:lineRule="exact"/>
      </w:pPr>
      <w:r>
        <w:t>duhet të plotësojë kushtet e mëposhtme:</w:t>
      </w:r>
    </w:p>
    <w:p w:rsidR="00FD62D9" w:rsidRDefault="00CC0E13">
      <w:pPr>
        <w:pStyle w:val="BodyText"/>
        <w:spacing w:before="1"/>
        <w:ind w:right="927"/>
      </w:pPr>
      <w:r>
        <w:t>Ashensori do të shërbejë për lëvizjen vertikale të personave me aftësi të kufizuar apo në raste të tjera të domosdoshme ne rast se nuk ka zgjidhje teknike tjeter.</w:t>
      </w:r>
    </w:p>
    <w:p w:rsidR="00FD62D9" w:rsidRDefault="00CC0E13">
      <w:pPr>
        <w:pStyle w:val="BodyText"/>
        <w:spacing w:before="1" w:line="243" w:lineRule="exact"/>
      </w:pPr>
      <w:r>
        <w:t>Gjerësia minimale e derës së ashensorit: 85 cm</w:t>
      </w:r>
    </w:p>
    <w:p w:rsidR="00FD62D9" w:rsidRDefault="00CC0E13">
      <w:pPr>
        <w:pStyle w:val="BodyText"/>
        <w:ind w:right="3974"/>
      </w:pPr>
      <w:r>
        <w:t>Tubat mbajtës dhe paneli i komandimit të ashensorit jo më lart se 90 cm Dimensioni i hapësires së brendshme të ashensorit, jo më pak se 1 m x 1.4 m</w:t>
      </w:r>
    </w:p>
    <w:p w:rsidR="00FD62D9" w:rsidRDefault="00FD62D9">
      <w:pPr>
        <w:pStyle w:val="BodyText"/>
        <w:spacing w:before="11"/>
        <w:ind w:left="0"/>
        <w:rPr>
          <w:sz w:val="19"/>
        </w:rPr>
      </w:pPr>
    </w:p>
    <w:p w:rsidR="00FD62D9" w:rsidRDefault="00CC0E13">
      <w:pPr>
        <w:pStyle w:val="ListParagraph"/>
        <w:numPr>
          <w:ilvl w:val="2"/>
          <w:numId w:val="43"/>
        </w:numPr>
        <w:tabs>
          <w:tab w:val="left" w:pos="1709"/>
        </w:tabs>
        <w:jc w:val="both"/>
        <w:rPr>
          <w:rFonts w:ascii="Calibri"/>
          <w:sz w:val="20"/>
        </w:rPr>
      </w:pPr>
      <w:r>
        <w:rPr>
          <w:rFonts w:ascii="Calibri"/>
          <w:sz w:val="20"/>
        </w:rPr>
        <w:t>Holli</w:t>
      </w:r>
    </w:p>
    <w:p w:rsidR="00FD62D9" w:rsidRDefault="00CC0E13">
      <w:pPr>
        <w:pStyle w:val="BodyText"/>
        <w:spacing w:before="1"/>
        <w:ind w:right="957"/>
        <w:jc w:val="both"/>
      </w:pPr>
      <w:r>
        <w:t>Holli është një element shumë i rëndësishëm dhe i domosdoshëm për shkollat. Hollet në katet përdhe shërbejnë për të mundësuar kalimin e shpejte të nxënësve nga dera e hyrjes nëpër klasa dhe anasjelltas, si dhe japin kontaktin e parë viziv të nxënësve me ambjentet e brendshme të shkollës. Në katet e tjera të shkollës hollet përveç funksionit të shpërndarjës së nxënësve nëpër klasa, luajnë edhe rolin e qëndrimit të nxënësve në pushimet ndërmjet orëve të mësimit. Hollet shërbejnë edhe si ambiente ku afishohen tabela të ndryshme të cilat i shërbejne ciklit të mësimit.</w:t>
      </w:r>
    </w:p>
    <w:p w:rsidR="00FD62D9" w:rsidRDefault="00CC0E13">
      <w:pPr>
        <w:pStyle w:val="BodyText"/>
        <w:spacing w:before="1"/>
        <w:ind w:right="966"/>
        <w:jc w:val="both"/>
      </w:pPr>
      <w:r>
        <w:t>Hollet si pjesë e domosdoshme e organizimit të shkollës duhet që të projektohen të tilla që të përmbushin funksionet e lartpërmendura. Madhësia e tyre është në varësi të numrit të nxënësve, të kateve dhe të mënyrës së organizimit të klasave.</w:t>
      </w:r>
    </w:p>
    <w:p w:rsidR="00FD62D9" w:rsidRDefault="00CC0E13">
      <w:pPr>
        <w:pStyle w:val="ListParagraph"/>
        <w:numPr>
          <w:ilvl w:val="2"/>
          <w:numId w:val="43"/>
        </w:numPr>
        <w:tabs>
          <w:tab w:val="left" w:pos="1709"/>
        </w:tabs>
        <w:spacing w:line="244" w:lineRule="exact"/>
        <w:jc w:val="both"/>
        <w:rPr>
          <w:rFonts w:ascii="Calibri" w:hAnsi="Calibri"/>
          <w:sz w:val="20"/>
        </w:rPr>
      </w:pPr>
      <w:r>
        <w:rPr>
          <w:rFonts w:ascii="Calibri" w:hAnsi="Calibri"/>
          <w:sz w:val="20"/>
        </w:rPr>
        <w:t>Depot, kthinat</w:t>
      </w:r>
      <w:r>
        <w:rPr>
          <w:rFonts w:ascii="Calibri" w:hAnsi="Calibri"/>
          <w:spacing w:val="-1"/>
          <w:sz w:val="20"/>
        </w:rPr>
        <w:t xml:space="preserve"> </w:t>
      </w:r>
      <w:r>
        <w:rPr>
          <w:rFonts w:ascii="Calibri" w:hAnsi="Calibri"/>
          <w:sz w:val="20"/>
        </w:rPr>
        <w:t>ndihmëse</w:t>
      </w:r>
    </w:p>
    <w:p w:rsidR="00FD62D9" w:rsidRDefault="00CC0E13">
      <w:pPr>
        <w:pStyle w:val="BodyText"/>
        <w:spacing w:before="1"/>
        <w:ind w:right="957"/>
        <w:jc w:val="both"/>
      </w:pPr>
      <w:r>
        <w:t>Depot janë ambjente, që shërbejnë për inventar dhe materiale të tjera. Sipërfaqja e depove mund të jetë nga 18 m² - 40 m².</w:t>
      </w:r>
    </w:p>
    <w:p w:rsidR="00FD62D9" w:rsidRDefault="00CC0E13">
      <w:pPr>
        <w:pStyle w:val="BodyText"/>
        <w:ind w:right="966"/>
        <w:jc w:val="both"/>
      </w:pPr>
      <w:r>
        <w:t>Dhomat teknike per vendosjen e kaldajes, depozitave te ujit sanitar, pompave te ujit dhe pompave te sistemit te mbrojtjes nga zjarri duhet te kene siperfaqe dhe forme gjeometrike te tille qe te bejne te mundur vendosjen e te gjithe pajisjeve dhe impianteve sipas specifikimeve teknike te prodhuesve, duke lene hapesira te nevojshme per punime remonti dhe mirëmbajtje.</w:t>
      </w:r>
    </w:p>
    <w:p w:rsidR="00FD62D9" w:rsidRDefault="00FD62D9">
      <w:pPr>
        <w:pStyle w:val="BodyText"/>
        <w:ind w:left="0"/>
      </w:pPr>
    </w:p>
    <w:p w:rsidR="00FD62D9" w:rsidRDefault="00FD62D9">
      <w:pPr>
        <w:pStyle w:val="BodyText"/>
        <w:spacing w:before="10"/>
        <w:ind w:left="0"/>
        <w:rPr>
          <w:sz w:val="19"/>
        </w:rPr>
      </w:pPr>
    </w:p>
    <w:p w:rsidR="00FD62D9" w:rsidRDefault="00CC0E13">
      <w:pPr>
        <w:pStyle w:val="ListParagraph"/>
        <w:numPr>
          <w:ilvl w:val="2"/>
          <w:numId w:val="43"/>
        </w:numPr>
        <w:tabs>
          <w:tab w:val="left" w:pos="1709"/>
        </w:tabs>
        <w:spacing w:before="1"/>
        <w:jc w:val="both"/>
        <w:rPr>
          <w:rFonts w:ascii="Calibri"/>
          <w:sz w:val="20"/>
        </w:rPr>
      </w:pPr>
      <w:r>
        <w:rPr>
          <w:rFonts w:ascii="Calibri"/>
          <w:sz w:val="20"/>
        </w:rPr>
        <w:t>Hapesirat e</w:t>
      </w:r>
      <w:r>
        <w:rPr>
          <w:rFonts w:ascii="Calibri"/>
          <w:spacing w:val="-2"/>
          <w:sz w:val="20"/>
        </w:rPr>
        <w:t xml:space="preserve"> </w:t>
      </w:r>
      <w:r>
        <w:rPr>
          <w:rFonts w:ascii="Calibri"/>
          <w:sz w:val="20"/>
        </w:rPr>
        <w:t>Jashtme</w:t>
      </w:r>
    </w:p>
    <w:p w:rsidR="00FD62D9" w:rsidRDefault="00FD62D9">
      <w:pPr>
        <w:pStyle w:val="BodyText"/>
        <w:spacing w:before="1"/>
        <w:ind w:left="0"/>
      </w:pPr>
    </w:p>
    <w:p w:rsidR="00FD62D9" w:rsidRDefault="00CC0E13">
      <w:pPr>
        <w:pStyle w:val="BodyText"/>
      </w:pPr>
      <w:r>
        <w:t>Hapësirat e jashtme ndahen në tri kategori:</w:t>
      </w:r>
    </w:p>
    <w:p w:rsidR="00FD62D9" w:rsidRDefault="00CC0E13">
      <w:pPr>
        <w:pStyle w:val="BodyText"/>
        <w:spacing w:before="1" w:line="243" w:lineRule="exact"/>
      </w:pPr>
      <w:r>
        <w:t>Hapësirat e caktuara për zona të rekreacionit (fushat e lojës) dhe zona për sport;</w:t>
      </w:r>
    </w:p>
    <w:p w:rsidR="00FD62D9" w:rsidRDefault="00CC0E13">
      <w:pPr>
        <w:pStyle w:val="BodyText"/>
        <w:ind w:right="927"/>
      </w:pPr>
      <w:r>
        <w:t>Zonat e qarkullimit përfshirë ato për automjete (rrugët dhe parkingu) dhe për këmbësorë (trotuaret dhe shtigjet); Zonat e gjelbra dhe ato të mbjella me drunj, kaçube, shkurre, si dhe lëndinat.</w:t>
      </w:r>
    </w:p>
    <w:p w:rsidR="00FD62D9" w:rsidRDefault="00FD62D9">
      <w:pPr>
        <w:pStyle w:val="BodyText"/>
        <w:ind w:left="0"/>
      </w:pPr>
    </w:p>
    <w:p w:rsidR="00FD62D9" w:rsidRDefault="00CC0E13">
      <w:pPr>
        <w:pStyle w:val="BodyText"/>
        <w:spacing w:before="1"/>
        <w:jc w:val="both"/>
      </w:pPr>
      <w:r>
        <w:t>Hyrja ne teritorin e shkolles duhet te jete e qartësisht dukshme dhe e lehtë per tu gjetur.</w:t>
      </w:r>
    </w:p>
    <w:p w:rsidR="00FD62D9" w:rsidRDefault="00FD62D9">
      <w:pPr>
        <w:jc w:val="both"/>
        <w:sectPr w:rsidR="00FD62D9">
          <w:footerReference w:type="default" r:id="rId126"/>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4"/>
        <w:jc w:val="both"/>
      </w:pPr>
      <w:r>
        <w:t>Emri i shkollës duhet të vendoset në mënyrë të qartë në një pozitë të shquar nga jashtë dhe në afërsi të hyrjes kryesore.</w:t>
      </w:r>
    </w:p>
    <w:p w:rsidR="00FD62D9" w:rsidRDefault="00CC0E13">
      <w:pPr>
        <w:pStyle w:val="BodyText"/>
        <w:ind w:right="969"/>
        <w:jc w:val="both"/>
      </w:pPr>
      <w:r>
        <w:t>Nëse një pikë e përshtatshme stacioni për autobusin e nxënësve nuk është në dispozicion brenda një distance të arsyeshme,</w:t>
      </w:r>
      <w:r>
        <w:rPr>
          <w:spacing w:val="-3"/>
        </w:rPr>
        <w:t xml:space="preserve"> </w:t>
      </w:r>
      <w:r>
        <w:t>duhet</w:t>
      </w:r>
      <w:r>
        <w:rPr>
          <w:spacing w:val="-2"/>
        </w:rPr>
        <w:t xml:space="preserve"> </w:t>
      </w:r>
      <w:r>
        <w:t>te merret</w:t>
      </w:r>
      <w:r>
        <w:rPr>
          <w:spacing w:val="-2"/>
        </w:rPr>
        <w:t xml:space="preserve"> </w:t>
      </w:r>
      <w:r>
        <w:t>parasysh</w:t>
      </w:r>
      <w:r>
        <w:rPr>
          <w:spacing w:val="-3"/>
        </w:rPr>
        <w:t xml:space="preserve"> </w:t>
      </w:r>
      <w:r>
        <w:t>krijimin</w:t>
      </w:r>
      <w:r>
        <w:rPr>
          <w:spacing w:val="1"/>
        </w:rPr>
        <w:t xml:space="preserve"> </w:t>
      </w:r>
      <w:r>
        <w:t>e</w:t>
      </w:r>
      <w:r>
        <w:rPr>
          <w:spacing w:val="-3"/>
        </w:rPr>
        <w:t xml:space="preserve"> </w:t>
      </w:r>
      <w:r>
        <w:t>një</w:t>
      </w:r>
      <w:r>
        <w:rPr>
          <w:spacing w:val="-3"/>
        </w:rPr>
        <w:t xml:space="preserve"> </w:t>
      </w:r>
      <w:r>
        <w:t>ndalese</w:t>
      </w:r>
      <w:r>
        <w:rPr>
          <w:spacing w:val="-1"/>
        </w:rPr>
        <w:t xml:space="preserve"> </w:t>
      </w:r>
      <w:r>
        <w:t>afër</w:t>
      </w:r>
      <w:r>
        <w:rPr>
          <w:spacing w:val="-3"/>
        </w:rPr>
        <w:t xml:space="preserve"> </w:t>
      </w:r>
      <w:r>
        <w:t>shkollës. Kjo</w:t>
      </w:r>
      <w:r>
        <w:rPr>
          <w:spacing w:val="-2"/>
        </w:rPr>
        <w:t xml:space="preserve"> </w:t>
      </w:r>
      <w:r>
        <w:t>ndalesë</w:t>
      </w:r>
      <w:r>
        <w:rPr>
          <w:spacing w:val="-3"/>
        </w:rPr>
        <w:t xml:space="preserve"> </w:t>
      </w:r>
      <w:r>
        <w:t>nuk</w:t>
      </w:r>
      <w:r>
        <w:rPr>
          <w:spacing w:val="-2"/>
        </w:rPr>
        <w:t xml:space="preserve"> </w:t>
      </w:r>
      <w:r>
        <w:t>duhet</w:t>
      </w:r>
      <w:r>
        <w:rPr>
          <w:spacing w:val="-3"/>
        </w:rPr>
        <w:t xml:space="preserve"> </w:t>
      </w:r>
      <w:r>
        <w:t>te</w:t>
      </w:r>
      <w:r>
        <w:rPr>
          <w:spacing w:val="-3"/>
        </w:rPr>
        <w:t xml:space="preserve"> </w:t>
      </w:r>
      <w:r>
        <w:t>jete</w:t>
      </w:r>
      <w:r>
        <w:rPr>
          <w:spacing w:val="-3"/>
        </w:rPr>
        <w:t xml:space="preserve"> </w:t>
      </w:r>
      <w:r>
        <w:t>ne</w:t>
      </w:r>
      <w:r>
        <w:rPr>
          <w:spacing w:val="-3"/>
        </w:rPr>
        <w:t xml:space="preserve"> </w:t>
      </w:r>
      <w:r>
        <w:t>territorin</w:t>
      </w:r>
      <w:r>
        <w:rPr>
          <w:spacing w:val="-2"/>
        </w:rPr>
        <w:t xml:space="preserve"> </w:t>
      </w:r>
      <w:r>
        <w:t>e shkollës dhe duhet te caktohet ne marrëveshje me autoritetet</w:t>
      </w:r>
      <w:r>
        <w:rPr>
          <w:spacing w:val="-9"/>
        </w:rPr>
        <w:t xml:space="preserve"> </w:t>
      </w:r>
      <w:r>
        <w:t>lokale.</w:t>
      </w:r>
    </w:p>
    <w:p w:rsidR="00FD62D9" w:rsidRDefault="00CC0E13">
      <w:pPr>
        <w:pStyle w:val="BodyText"/>
        <w:ind w:right="968"/>
        <w:jc w:val="both"/>
      </w:pPr>
      <w:r>
        <w:t>Sigurimi i parkimit për biçikleta, nëse konsiderohet e përshtatshme duhet të jetë e lehtë dhe të sigurtë të arritshme nga hyrja e studentëve.</w:t>
      </w:r>
    </w:p>
    <w:p w:rsidR="00FD62D9" w:rsidRDefault="00CC0E13">
      <w:pPr>
        <w:pStyle w:val="BodyText"/>
        <w:ind w:right="962"/>
        <w:jc w:val="both"/>
      </w:pPr>
      <w:r>
        <w:t>Duhet marrë në konsideratë instalimin e ndriçimit ne territorin e shkollës pasi do te funksionoje dhe jashte orarit te shkolles.. Niveli Dizajni duhet të pasqyrojë vendndodhjen e shkollës dhe te meret parasysh përdorimi e ndërtesës jashtë orarit normal të shkollës.</w:t>
      </w:r>
    </w:p>
    <w:p w:rsidR="00FD62D9" w:rsidRDefault="00CC0E13">
      <w:pPr>
        <w:pStyle w:val="BodyText"/>
        <w:ind w:right="962"/>
        <w:jc w:val="both"/>
      </w:pPr>
      <w:r>
        <w:t>Duhet të merren masa për elementët peisazhistik. Peisazhi duhet te jete i thjeshtë, dhe i lehtë për tu mirëmbajtur. Inkurajohet përdorimi i bimëve vendase dhe parashikimi i hapësirave ku mund të zhvillohet kopshtari nga vetë nxënësit. Ekipi i projektimit duhet të marrin në konsideratë hartimin e elementeve të peizazhit për të promovuar sipërfaqe qe ndimojne procesin e mësimdhënies si dhe hapësira e për mbjellje bimësh te ndryshme. Hapesira të mëdha të peizazhit me materiale te ngurta duhen të shmangur.</w:t>
      </w:r>
    </w:p>
    <w:p w:rsidR="00FD62D9" w:rsidRDefault="00CC0E13">
      <w:pPr>
        <w:pStyle w:val="BodyText"/>
        <w:spacing w:before="1"/>
        <w:ind w:right="965"/>
        <w:jc w:val="both"/>
      </w:pPr>
      <w:r>
        <w:t>Hapesira perimetrale e shkolles ne teresi duhet te jete e rrethuar me mure te ulet dhe kangjella ose teresisht kangjella hekuri me lateresi minimale 2m.</w:t>
      </w:r>
    </w:p>
    <w:p w:rsidR="00FD62D9" w:rsidRDefault="00CC0E13">
      <w:pPr>
        <w:pStyle w:val="BodyText"/>
        <w:ind w:right="964"/>
        <w:jc w:val="both"/>
      </w:pPr>
      <w:r>
        <w:t>Rrugët dhe qasja e automjete shkolle duhet të mbahet në minimum,gjithsesi duhet siguruar aksesi ne parkimin e shkollës dhe ne hyrjen kryesore te shkollës. Ku ajo është e pashmangshme duhet të ketë një dallim të qartë fizike (me trutuar) mes rrugëve për këmbësorë dhe rrugëve per</w:t>
      </w:r>
      <w:r>
        <w:rPr>
          <w:spacing w:val="-9"/>
        </w:rPr>
        <w:t xml:space="preserve"> </w:t>
      </w:r>
      <w:r>
        <w:t>automjeteve.</w:t>
      </w:r>
    </w:p>
    <w:p w:rsidR="00FD62D9" w:rsidRDefault="00CC0E13">
      <w:pPr>
        <w:pStyle w:val="BodyText"/>
        <w:ind w:right="970"/>
        <w:jc w:val="both"/>
      </w:pPr>
      <w:r>
        <w:t>Aty ku eshte e mundur te parashikohen hapesira per parkim per rreth 20% te stafit te shkolles dhe te paktën një hapësirë parkimi duhet të jetë e rezervuar për persona me aftësi te kufizuara (PAK).</w:t>
      </w:r>
    </w:p>
    <w:p w:rsidR="00FD62D9" w:rsidRDefault="00CC0E13">
      <w:pPr>
        <w:pStyle w:val="BodyText"/>
        <w:ind w:right="962"/>
        <w:jc w:val="both"/>
      </w:pPr>
      <w:r>
        <w:t>Ne terrenet sportive, sipas normativave te projektimit dhe ndertimit, te perdoren materiale shtresash dhe rrethimi qe plotesojne kushtet e sigurise fizike. Te tilla si shtresat absorbuese te goditjeve gjate rënies (tartan), materiale mbrojtese ne kolonat e koshave te basketbollit, apo rrethimi i fushave dhe kudo tjeter ku kryen aktivitete</w:t>
      </w:r>
      <w:r>
        <w:rPr>
          <w:spacing w:val="-32"/>
        </w:rPr>
        <w:t xml:space="preserve"> </w:t>
      </w:r>
      <w:r>
        <w:t>fizike.</w:t>
      </w:r>
    </w:p>
    <w:p w:rsidR="00FD62D9" w:rsidRDefault="00CC0E13">
      <w:pPr>
        <w:pStyle w:val="BodyText"/>
        <w:spacing w:line="244" w:lineRule="exact"/>
        <w:jc w:val="both"/>
      </w:pPr>
      <w:r>
        <w:t>Dy objektet shkollore duhet te kene oborre te ndara .</w:t>
      </w:r>
    </w:p>
    <w:p w:rsidR="00FD62D9" w:rsidRDefault="00CC0E13">
      <w:pPr>
        <w:pStyle w:val="BodyText"/>
        <w:spacing w:before="1"/>
        <w:ind w:right="965"/>
        <w:jc w:val="both"/>
      </w:pPr>
      <w:r>
        <w:t>Ne oborrin e shkolles te parashkohet sdhe projektohet ionstalimi I nje vepre artisitike qe te sherbeje si nje element identifikiues dhe orjentuaes I shkolles ne komunitet.</w:t>
      </w:r>
    </w:p>
    <w:p w:rsidR="00FD62D9" w:rsidRDefault="00CC0E13">
      <w:pPr>
        <w:pStyle w:val="BodyText"/>
        <w:ind w:right="968"/>
        <w:jc w:val="both"/>
      </w:pPr>
      <w:r>
        <w:t>Ne cdo shesh eshte i domosdoshem krijimi i i nje fushe volejbolli dhe nje fushe basketbolli, ku mund te jene te vencanta ose te integruara, si dhe i këndit gjimnastikor. Ne rastet kur siperfaqja e terrenit te lejon mundesi per te krijuar ambjente te tjera sportive, mund te parashikohen fusha minifutbolli, tenisi etj.</w:t>
      </w: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3.3 Materiale didaktike</w:t>
      </w:r>
    </w:p>
    <w:p w:rsidR="00FD62D9" w:rsidRDefault="00FD62D9">
      <w:pPr>
        <w:pStyle w:val="BodyText"/>
        <w:spacing w:before="1"/>
        <w:ind w:left="0"/>
      </w:pPr>
    </w:p>
    <w:p w:rsidR="00FD62D9" w:rsidRDefault="00CC0E13">
      <w:pPr>
        <w:pStyle w:val="BodyText"/>
        <w:spacing w:before="1"/>
        <w:ind w:right="963"/>
        <w:jc w:val="both"/>
      </w:pPr>
      <w:r>
        <w:t>Mbi bazën e shkresës së ardhur nga Instituti i Zhvillimit të Arsimit, me nr. 340 prot., datë 29.05.2017, protokolluar pranë Bashkisë Tiranë me nr. 16532/1 prot., datë 08.06.2017, materialet didaktike që do të vihen në dispozicion nga operatori ekonomik fitues për këtë shkollë, do të kenë specifikimet e mëposhtme:</w:t>
      </w:r>
    </w:p>
    <w:p w:rsidR="00FD62D9" w:rsidRDefault="00FD62D9">
      <w:pPr>
        <w:pStyle w:val="BodyText"/>
        <w:ind w:left="0"/>
      </w:pPr>
    </w:p>
    <w:p w:rsidR="00FD62D9" w:rsidRDefault="00CC0E13">
      <w:pPr>
        <w:pStyle w:val="ListParagraph"/>
        <w:numPr>
          <w:ilvl w:val="0"/>
          <w:numId w:val="38"/>
        </w:numPr>
        <w:tabs>
          <w:tab w:val="left" w:pos="1367"/>
        </w:tabs>
        <w:jc w:val="both"/>
        <w:rPr>
          <w:rFonts w:ascii="Calibri" w:hAnsi="Calibri"/>
          <w:sz w:val="20"/>
        </w:rPr>
      </w:pPr>
      <w:r>
        <w:rPr>
          <w:rFonts w:ascii="Calibri" w:hAnsi="Calibri"/>
          <w:sz w:val="20"/>
        </w:rPr>
        <w:t>Për laboratorët e</w:t>
      </w:r>
      <w:r>
        <w:rPr>
          <w:rFonts w:ascii="Calibri" w:hAnsi="Calibri"/>
          <w:spacing w:val="-3"/>
          <w:sz w:val="20"/>
        </w:rPr>
        <w:t xml:space="preserve"> </w:t>
      </w:r>
      <w:r>
        <w:rPr>
          <w:rFonts w:ascii="Calibri" w:hAnsi="Calibri"/>
          <w:sz w:val="20"/>
        </w:rPr>
        <w:t>Informatikës</w:t>
      </w:r>
    </w:p>
    <w:p w:rsidR="00FD62D9" w:rsidRDefault="00FD62D9">
      <w:pPr>
        <w:pStyle w:val="BodyText"/>
        <w:spacing w:before="12"/>
        <w:ind w:left="0"/>
        <w:rPr>
          <w:sz w:val="19"/>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3953"/>
        <w:gridCol w:w="1574"/>
        <w:gridCol w:w="3288"/>
      </w:tblGrid>
      <w:tr w:rsidR="00FD62D9">
        <w:trPr>
          <w:trHeight w:val="245"/>
        </w:trPr>
        <w:tc>
          <w:tcPr>
            <w:tcW w:w="694" w:type="dxa"/>
          </w:tcPr>
          <w:p w:rsidR="00FD62D9" w:rsidRDefault="00CC0E13">
            <w:pPr>
              <w:pStyle w:val="TableParagraph"/>
              <w:spacing w:line="225" w:lineRule="exact"/>
              <w:ind w:left="245"/>
              <w:rPr>
                <w:sz w:val="20"/>
              </w:rPr>
            </w:pPr>
            <w:r>
              <w:rPr>
                <w:sz w:val="20"/>
              </w:rPr>
              <w:t>NR.</w:t>
            </w:r>
          </w:p>
        </w:tc>
        <w:tc>
          <w:tcPr>
            <w:tcW w:w="3953" w:type="dxa"/>
          </w:tcPr>
          <w:p w:rsidR="00FD62D9" w:rsidRDefault="00CC0E13">
            <w:pPr>
              <w:pStyle w:val="TableParagraph"/>
              <w:spacing w:line="225" w:lineRule="exact"/>
              <w:rPr>
                <w:sz w:val="20"/>
              </w:rPr>
            </w:pPr>
            <w:r>
              <w:rPr>
                <w:sz w:val="20"/>
              </w:rPr>
              <w:t>EMËRTIMI I PAJISJES</w:t>
            </w:r>
          </w:p>
        </w:tc>
        <w:tc>
          <w:tcPr>
            <w:tcW w:w="1574" w:type="dxa"/>
          </w:tcPr>
          <w:p w:rsidR="00FD62D9" w:rsidRDefault="00CC0E13">
            <w:pPr>
              <w:pStyle w:val="TableParagraph"/>
              <w:spacing w:line="225" w:lineRule="exact"/>
              <w:ind w:left="108"/>
              <w:rPr>
                <w:sz w:val="20"/>
              </w:rPr>
            </w:pPr>
            <w:r>
              <w:rPr>
                <w:sz w:val="20"/>
              </w:rPr>
              <w:t>NJËSIA/SASIA</w:t>
            </w:r>
          </w:p>
        </w:tc>
        <w:tc>
          <w:tcPr>
            <w:tcW w:w="3288" w:type="dxa"/>
          </w:tcPr>
          <w:p w:rsidR="00FD62D9" w:rsidRDefault="00CC0E13">
            <w:pPr>
              <w:pStyle w:val="TableParagraph"/>
              <w:spacing w:line="225" w:lineRule="exact"/>
              <w:ind w:left="108"/>
              <w:rPr>
                <w:sz w:val="20"/>
              </w:rPr>
            </w:pPr>
            <w:r>
              <w:rPr>
                <w:sz w:val="20"/>
              </w:rPr>
              <w:t>SPECIFIKIMET TEKNIKE</w:t>
            </w:r>
          </w:p>
        </w:tc>
      </w:tr>
      <w:tr w:rsidR="00FD62D9">
        <w:trPr>
          <w:trHeight w:val="489"/>
        </w:trPr>
        <w:tc>
          <w:tcPr>
            <w:tcW w:w="694" w:type="dxa"/>
          </w:tcPr>
          <w:p w:rsidR="00FD62D9" w:rsidRDefault="00FD62D9">
            <w:pPr>
              <w:pStyle w:val="TableParagraph"/>
              <w:ind w:left="0"/>
              <w:rPr>
                <w:rFonts w:ascii="Times New Roman"/>
                <w:sz w:val="18"/>
              </w:rPr>
            </w:pPr>
          </w:p>
        </w:tc>
        <w:tc>
          <w:tcPr>
            <w:tcW w:w="3953" w:type="dxa"/>
          </w:tcPr>
          <w:p w:rsidR="00FD62D9" w:rsidRDefault="00CC0E13">
            <w:pPr>
              <w:pStyle w:val="TableParagraph"/>
              <w:spacing w:line="243" w:lineRule="exact"/>
              <w:rPr>
                <w:sz w:val="20"/>
              </w:rPr>
            </w:pPr>
            <w:r>
              <w:rPr>
                <w:sz w:val="20"/>
              </w:rPr>
              <w:t>TABLETA PRESTIGIA</w:t>
            </w:r>
          </w:p>
        </w:tc>
        <w:tc>
          <w:tcPr>
            <w:tcW w:w="1574" w:type="dxa"/>
          </w:tcPr>
          <w:p w:rsidR="00FD62D9" w:rsidRDefault="00CC0E13">
            <w:pPr>
              <w:pStyle w:val="TableParagraph"/>
              <w:spacing w:line="243" w:lineRule="exact"/>
              <w:ind w:left="108"/>
              <w:rPr>
                <w:sz w:val="20"/>
              </w:rPr>
            </w:pPr>
            <w:r>
              <w:rPr>
                <w:sz w:val="20"/>
              </w:rPr>
              <w:t>40 copë</w:t>
            </w:r>
          </w:p>
        </w:tc>
        <w:tc>
          <w:tcPr>
            <w:tcW w:w="3288" w:type="dxa"/>
          </w:tcPr>
          <w:p w:rsidR="00FD62D9" w:rsidRDefault="00CC0E13">
            <w:pPr>
              <w:pStyle w:val="TableParagraph"/>
              <w:tabs>
                <w:tab w:val="left" w:pos="1318"/>
                <w:tab w:val="left" w:pos="2544"/>
              </w:tabs>
              <w:spacing w:line="243" w:lineRule="exact"/>
              <w:ind w:left="108"/>
              <w:rPr>
                <w:sz w:val="20"/>
              </w:rPr>
            </w:pPr>
            <w:r>
              <w:rPr>
                <w:sz w:val="20"/>
              </w:rPr>
              <w:t>PRESTIGIO</w:t>
            </w:r>
            <w:r>
              <w:rPr>
                <w:sz w:val="20"/>
              </w:rPr>
              <w:tab/>
              <w:t>MULTIPAD</w:t>
            </w:r>
            <w:r>
              <w:rPr>
                <w:sz w:val="20"/>
              </w:rPr>
              <w:tab/>
              <w:t>Internal</w:t>
            </w:r>
          </w:p>
          <w:p w:rsidR="00FD62D9" w:rsidRDefault="00CC0E13">
            <w:pPr>
              <w:pStyle w:val="TableParagraph"/>
              <w:spacing w:line="225" w:lineRule="exact"/>
              <w:ind w:left="108"/>
              <w:rPr>
                <w:sz w:val="20"/>
              </w:rPr>
            </w:pPr>
            <w:r>
              <w:rPr>
                <w:sz w:val="20"/>
              </w:rPr>
              <w:t>Memory Size 25GB, RAM 2GB</w:t>
            </w:r>
          </w:p>
        </w:tc>
      </w:tr>
      <w:tr w:rsidR="00FD62D9">
        <w:trPr>
          <w:trHeight w:val="976"/>
        </w:trPr>
        <w:tc>
          <w:tcPr>
            <w:tcW w:w="694" w:type="dxa"/>
          </w:tcPr>
          <w:p w:rsidR="00FD62D9" w:rsidRDefault="00FD62D9">
            <w:pPr>
              <w:pStyle w:val="TableParagraph"/>
              <w:ind w:left="0"/>
              <w:rPr>
                <w:rFonts w:ascii="Times New Roman"/>
                <w:sz w:val="18"/>
              </w:rPr>
            </w:pPr>
          </w:p>
        </w:tc>
        <w:tc>
          <w:tcPr>
            <w:tcW w:w="3953" w:type="dxa"/>
          </w:tcPr>
          <w:p w:rsidR="00FD62D9" w:rsidRDefault="00CC0E13">
            <w:pPr>
              <w:pStyle w:val="TableParagraph"/>
              <w:spacing w:line="243" w:lineRule="exact"/>
              <w:rPr>
                <w:sz w:val="20"/>
              </w:rPr>
            </w:pPr>
            <w:r>
              <w:rPr>
                <w:sz w:val="20"/>
              </w:rPr>
              <w:t>KOMPJUTERA</w:t>
            </w:r>
          </w:p>
        </w:tc>
        <w:tc>
          <w:tcPr>
            <w:tcW w:w="1574" w:type="dxa"/>
          </w:tcPr>
          <w:p w:rsidR="00FD62D9" w:rsidRDefault="00CC0E13">
            <w:pPr>
              <w:pStyle w:val="TableParagraph"/>
              <w:spacing w:line="243" w:lineRule="exact"/>
              <w:ind w:left="108"/>
              <w:rPr>
                <w:sz w:val="20"/>
              </w:rPr>
            </w:pPr>
            <w:r>
              <w:rPr>
                <w:sz w:val="20"/>
              </w:rPr>
              <w:t>40 copë</w:t>
            </w:r>
          </w:p>
        </w:tc>
        <w:tc>
          <w:tcPr>
            <w:tcW w:w="3288" w:type="dxa"/>
          </w:tcPr>
          <w:p w:rsidR="00FD62D9" w:rsidRDefault="00CC0E13">
            <w:pPr>
              <w:pStyle w:val="TableParagraph"/>
              <w:spacing w:line="242" w:lineRule="exact"/>
              <w:ind w:left="108"/>
              <w:rPr>
                <w:sz w:val="20"/>
              </w:rPr>
            </w:pPr>
            <w:r>
              <w:rPr>
                <w:sz w:val="20"/>
              </w:rPr>
              <w:t>HDD 160 GB/250 GB</w:t>
            </w:r>
          </w:p>
          <w:p w:rsidR="00FD62D9" w:rsidRDefault="00CC0E13">
            <w:pPr>
              <w:pStyle w:val="TableParagraph"/>
              <w:ind w:left="108" w:right="557"/>
              <w:rPr>
                <w:sz w:val="20"/>
              </w:rPr>
            </w:pPr>
            <w:r>
              <w:rPr>
                <w:sz w:val="20"/>
              </w:rPr>
              <w:t>Procesor Core 2 Duo 30GH2 Ram (2-4) GB</w:t>
            </w:r>
          </w:p>
          <w:p w:rsidR="00FD62D9" w:rsidRDefault="00CC0E13">
            <w:pPr>
              <w:pStyle w:val="TableParagraph"/>
              <w:spacing w:line="225" w:lineRule="exact"/>
              <w:ind w:left="108"/>
              <w:rPr>
                <w:sz w:val="20"/>
              </w:rPr>
            </w:pPr>
            <w:r>
              <w:rPr>
                <w:sz w:val="20"/>
              </w:rPr>
              <w:t>Monitor 19</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SOFTUERI I PAKETAVE</w:t>
            </w:r>
          </w:p>
        </w:tc>
        <w:tc>
          <w:tcPr>
            <w:tcW w:w="1574" w:type="dxa"/>
          </w:tcPr>
          <w:p w:rsidR="00FD62D9" w:rsidRDefault="00CC0E13">
            <w:pPr>
              <w:pStyle w:val="TableParagraph"/>
              <w:spacing w:line="224" w:lineRule="exact"/>
              <w:ind w:left="108"/>
              <w:rPr>
                <w:sz w:val="20"/>
              </w:rPr>
            </w:pPr>
            <w:r>
              <w:rPr>
                <w:sz w:val="20"/>
              </w:rPr>
              <w:t>40 copë</w:t>
            </w:r>
          </w:p>
        </w:tc>
        <w:tc>
          <w:tcPr>
            <w:tcW w:w="3288" w:type="dxa"/>
          </w:tcPr>
          <w:p w:rsidR="00FD62D9" w:rsidRDefault="00CC0E13">
            <w:pPr>
              <w:pStyle w:val="TableParagraph"/>
              <w:spacing w:line="224" w:lineRule="exact"/>
              <w:ind w:left="108"/>
              <w:rPr>
                <w:sz w:val="20"/>
              </w:rPr>
            </w:pPr>
            <w:r>
              <w:rPr>
                <w:sz w:val="20"/>
              </w:rPr>
              <w:t>Office 2013, ËINDOËS 7</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KLIENT PËR TEKSTIT ELEKTRIK</w:t>
            </w:r>
          </w:p>
        </w:tc>
        <w:tc>
          <w:tcPr>
            <w:tcW w:w="1574" w:type="dxa"/>
          </w:tcPr>
          <w:p w:rsidR="00FD62D9" w:rsidRDefault="00CC0E13">
            <w:pPr>
              <w:pStyle w:val="TableParagraph"/>
              <w:spacing w:line="224" w:lineRule="exact"/>
              <w:ind w:left="108"/>
              <w:rPr>
                <w:sz w:val="20"/>
              </w:rPr>
            </w:pPr>
            <w:r>
              <w:rPr>
                <w:sz w:val="20"/>
              </w:rPr>
              <w:t>40 copë</w:t>
            </w:r>
          </w:p>
        </w:tc>
        <w:tc>
          <w:tcPr>
            <w:tcW w:w="3288" w:type="dxa"/>
          </w:tcPr>
          <w:p w:rsidR="00FD62D9" w:rsidRDefault="00FD62D9">
            <w:pPr>
              <w:pStyle w:val="TableParagraph"/>
              <w:ind w:left="0"/>
              <w:rPr>
                <w:rFonts w:ascii="Times New Roman"/>
                <w:sz w:val="16"/>
              </w:rPr>
            </w:pPr>
          </w:p>
        </w:tc>
      </w:tr>
    </w:tbl>
    <w:p w:rsidR="00FD62D9" w:rsidRDefault="00FD62D9">
      <w:pPr>
        <w:rPr>
          <w:rFonts w:ascii="Times New Roman"/>
          <w:sz w:val="16"/>
        </w:rPr>
        <w:sectPr w:rsidR="00FD62D9">
          <w:footerReference w:type="default" r:id="rId127"/>
          <w:pgSz w:w="12240" w:h="15840"/>
          <w:pgMar w:top="1140" w:right="480" w:bottom="440" w:left="0" w:header="468" w:footer="245" w:gutter="0"/>
          <w:pgNumType w:start="371"/>
          <w:cols w:space="720"/>
        </w:sectPr>
      </w:pPr>
    </w:p>
    <w:p w:rsidR="00FD62D9" w:rsidRDefault="00FD62D9">
      <w:pPr>
        <w:pStyle w:val="BodyText"/>
        <w:spacing w:before="3"/>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3953"/>
        <w:gridCol w:w="1574"/>
        <w:gridCol w:w="3288"/>
      </w:tblGrid>
      <w:tr w:rsidR="00FD62D9">
        <w:trPr>
          <w:trHeight w:val="976"/>
        </w:trPr>
        <w:tc>
          <w:tcPr>
            <w:tcW w:w="694" w:type="dxa"/>
          </w:tcPr>
          <w:p w:rsidR="00FD62D9" w:rsidRDefault="00FD62D9">
            <w:pPr>
              <w:pStyle w:val="TableParagraph"/>
              <w:ind w:left="0"/>
              <w:rPr>
                <w:rFonts w:ascii="Times New Roman"/>
                <w:sz w:val="18"/>
              </w:rPr>
            </w:pPr>
          </w:p>
        </w:tc>
        <w:tc>
          <w:tcPr>
            <w:tcW w:w="3953" w:type="dxa"/>
          </w:tcPr>
          <w:p w:rsidR="00FD62D9" w:rsidRDefault="00CC0E13">
            <w:pPr>
              <w:pStyle w:val="TableParagraph"/>
              <w:spacing w:line="243" w:lineRule="exact"/>
              <w:rPr>
                <w:sz w:val="20"/>
              </w:rPr>
            </w:pPr>
            <w:r>
              <w:rPr>
                <w:sz w:val="20"/>
              </w:rPr>
              <w:t>LAPTOP LENARE LENOVO</w:t>
            </w:r>
          </w:p>
        </w:tc>
        <w:tc>
          <w:tcPr>
            <w:tcW w:w="1574" w:type="dxa"/>
          </w:tcPr>
          <w:p w:rsidR="00FD62D9" w:rsidRDefault="00CC0E13">
            <w:pPr>
              <w:pStyle w:val="TableParagraph"/>
              <w:spacing w:line="243" w:lineRule="exact"/>
              <w:ind w:left="108"/>
              <w:rPr>
                <w:sz w:val="20"/>
              </w:rPr>
            </w:pPr>
            <w:r>
              <w:rPr>
                <w:sz w:val="20"/>
              </w:rPr>
              <w:t>1 copë</w:t>
            </w:r>
          </w:p>
        </w:tc>
        <w:tc>
          <w:tcPr>
            <w:tcW w:w="3288" w:type="dxa"/>
          </w:tcPr>
          <w:p w:rsidR="00FD62D9" w:rsidRDefault="00CC0E13">
            <w:pPr>
              <w:pStyle w:val="TableParagraph"/>
              <w:ind w:left="108"/>
              <w:rPr>
                <w:sz w:val="20"/>
              </w:rPr>
            </w:pPr>
            <w:r>
              <w:rPr>
                <w:sz w:val="20"/>
              </w:rPr>
              <w:t>Lenovo - 15.6" Laptop - Intel Core i3 - 6GB Memory - 1TB Hard Drive PROCESSOR I5, 8GB RAM, KARTË</w:t>
            </w:r>
          </w:p>
          <w:p w:rsidR="00FD62D9" w:rsidRDefault="00CC0E13">
            <w:pPr>
              <w:pStyle w:val="TableParagraph"/>
              <w:spacing w:line="225" w:lineRule="exact"/>
              <w:ind w:left="108"/>
              <w:rPr>
                <w:sz w:val="20"/>
              </w:rPr>
            </w:pPr>
            <w:r>
              <w:rPr>
                <w:sz w:val="20"/>
              </w:rPr>
              <w:t>GRAFIKE INTEL 4000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DOLLAP PËR TABLETA</w:t>
            </w:r>
          </w:p>
        </w:tc>
        <w:tc>
          <w:tcPr>
            <w:tcW w:w="1574" w:type="dxa"/>
          </w:tcPr>
          <w:p w:rsidR="00FD62D9" w:rsidRDefault="00CC0E13">
            <w:pPr>
              <w:pStyle w:val="TableParagraph"/>
              <w:spacing w:line="224" w:lineRule="exact"/>
              <w:ind w:left="108"/>
              <w:rPr>
                <w:sz w:val="20"/>
              </w:rPr>
            </w:pPr>
            <w:r>
              <w:rPr>
                <w:sz w:val="20"/>
              </w:rPr>
              <w:t>1 copë</w:t>
            </w:r>
          </w:p>
        </w:tc>
        <w:tc>
          <w:tcPr>
            <w:tcW w:w="3288" w:type="dxa"/>
          </w:tcPr>
          <w:p w:rsidR="00FD62D9" w:rsidRDefault="00FD62D9">
            <w:pPr>
              <w:pStyle w:val="TableParagraph"/>
              <w:ind w:left="0"/>
              <w:rPr>
                <w:rFonts w:ascii="Times New Roman"/>
                <w:sz w:val="16"/>
              </w:rPr>
            </w:pP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UPS INTERNET</w:t>
            </w:r>
          </w:p>
        </w:tc>
        <w:tc>
          <w:tcPr>
            <w:tcW w:w="1574" w:type="dxa"/>
          </w:tcPr>
          <w:p w:rsidR="00FD62D9" w:rsidRDefault="00CC0E13">
            <w:pPr>
              <w:pStyle w:val="TableParagraph"/>
              <w:spacing w:line="224" w:lineRule="exact"/>
              <w:ind w:left="108"/>
              <w:rPr>
                <w:sz w:val="20"/>
              </w:rPr>
            </w:pPr>
            <w:r>
              <w:rPr>
                <w:sz w:val="20"/>
              </w:rPr>
              <w:t>1 copë</w:t>
            </w:r>
          </w:p>
        </w:tc>
        <w:tc>
          <w:tcPr>
            <w:tcW w:w="3288" w:type="dxa"/>
          </w:tcPr>
          <w:p w:rsidR="00FD62D9" w:rsidRDefault="00CC0E13">
            <w:pPr>
              <w:pStyle w:val="TableParagraph"/>
              <w:spacing w:line="224" w:lineRule="exact"/>
              <w:ind w:left="108"/>
              <w:rPr>
                <w:sz w:val="20"/>
              </w:rPr>
            </w:pPr>
            <w:r>
              <w:rPr>
                <w:sz w:val="20"/>
              </w:rPr>
              <w:t>650V PER SECILIN</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PROJEKTOR</w:t>
            </w:r>
          </w:p>
        </w:tc>
        <w:tc>
          <w:tcPr>
            <w:tcW w:w="1574" w:type="dxa"/>
          </w:tcPr>
          <w:p w:rsidR="00FD62D9" w:rsidRDefault="00CC0E13">
            <w:pPr>
              <w:pStyle w:val="TableParagraph"/>
              <w:spacing w:line="224" w:lineRule="exact"/>
              <w:ind w:left="108"/>
              <w:rPr>
                <w:sz w:val="20"/>
              </w:rPr>
            </w:pPr>
            <w:r>
              <w:rPr>
                <w:sz w:val="20"/>
              </w:rPr>
              <w:t>1 copë</w:t>
            </w:r>
          </w:p>
        </w:tc>
        <w:tc>
          <w:tcPr>
            <w:tcW w:w="3288" w:type="dxa"/>
          </w:tcPr>
          <w:p w:rsidR="00FD62D9" w:rsidRDefault="00CC0E13">
            <w:pPr>
              <w:pStyle w:val="TableParagraph"/>
              <w:spacing w:line="224" w:lineRule="exact"/>
              <w:ind w:left="108"/>
              <w:rPr>
                <w:sz w:val="20"/>
              </w:rPr>
            </w:pPr>
            <w:r>
              <w:rPr>
                <w:sz w:val="20"/>
              </w:rPr>
              <w:t>EPSON 673595</w:t>
            </w:r>
          </w:p>
        </w:tc>
      </w:tr>
      <w:tr w:rsidR="00FD62D9">
        <w:trPr>
          <w:trHeight w:val="241"/>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2" w:lineRule="exact"/>
              <w:rPr>
                <w:sz w:val="20"/>
              </w:rPr>
            </w:pPr>
            <w:r>
              <w:rPr>
                <w:sz w:val="20"/>
              </w:rPr>
              <w:t>RENTER</w:t>
            </w:r>
          </w:p>
        </w:tc>
        <w:tc>
          <w:tcPr>
            <w:tcW w:w="1574" w:type="dxa"/>
          </w:tcPr>
          <w:p w:rsidR="00FD62D9" w:rsidRDefault="00CC0E13">
            <w:pPr>
              <w:pStyle w:val="TableParagraph"/>
              <w:spacing w:line="222" w:lineRule="exact"/>
              <w:ind w:left="108"/>
              <w:rPr>
                <w:sz w:val="20"/>
              </w:rPr>
            </w:pPr>
            <w:r>
              <w:rPr>
                <w:sz w:val="20"/>
              </w:rPr>
              <w:t>1 copë</w:t>
            </w:r>
          </w:p>
        </w:tc>
        <w:tc>
          <w:tcPr>
            <w:tcW w:w="3288" w:type="dxa"/>
          </w:tcPr>
          <w:p w:rsidR="00FD62D9" w:rsidRDefault="00CC0E13">
            <w:pPr>
              <w:pStyle w:val="TableParagraph"/>
              <w:spacing w:line="222" w:lineRule="exact"/>
              <w:ind w:left="108"/>
              <w:rPr>
                <w:sz w:val="20"/>
              </w:rPr>
            </w:pPr>
            <w:r>
              <w:rPr>
                <w:sz w:val="20"/>
              </w:rPr>
              <w:t>FG-60 D</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before="1" w:line="223" w:lineRule="exact"/>
              <w:rPr>
                <w:sz w:val="20"/>
              </w:rPr>
            </w:pPr>
            <w:r>
              <w:rPr>
                <w:sz w:val="20"/>
              </w:rPr>
              <w:t>ËEB CHANGE SERVER APLIANSYUS</w:t>
            </w:r>
          </w:p>
        </w:tc>
        <w:tc>
          <w:tcPr>
            <w:tcW w:w="1574" w:type="dxa"/>
          </w:tcPr>
          <w:p w:rsidR="00FD62D9" w:rsidRDefault="00FD62D9">
            <w:pPr>
              <w:pStyle w:val="TableParagraph"/>
              <w:ind w:left="0"/>
              <w:rPr>
                <w:rFonts w:ascii="Times New Roman"/>
                <w:sz w:val="16"/>
              </w:rPr>
            </w:pPr>
          </w:p>
        </w:tc>
        <w:tc>
          <w:tcPr>
            <w:tcW w:w="3288" w:type="dxa"/>
          </w:tcPr>
          <w:p w:rsidR="00FD62D9" w:rsidRDefault="00CC0E13">
            <w:pPr>
              <w:pStyle w:val="TableParagraph"/>
              <w:spacing w:before="1" w:line="223" w:lineRule="exact"/>
              <w:ind w:left="108"/>
              <w:rPr>
                <w:sz w:val="20"/>
              </w:rPr>
            </w:pPr>
            <w:r>
              <w:rPr>
                <w:sz w:val="20"/>
              </w:rPr>
              <w:t>HP Server G5 ose G6</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before="1" w:line="223" w:lineRule="exact"/>
              <w:rPr>
                <w:sz w:val="20"/>
              </w:rPr>
            </w:pPr>
            <w:r>
              <w:rPr>
                <w:sz w:val="20"/>
              </w:rPr>
              <w:t>CACHEBOX</w:t>
            </w:r>
          </w:p>
        </w:tc>
        <w:tc>
          <w:tcPr>
            <w:tcW w:w="1574" w:type="dxa"/>
          </w:tcPr>
          <w:p w:rsidR="00FD62D9" w:rsidRDefault="00CC0E13">
            <w:pPr>
              <w:pStyle w:val="TableParagraph"/>
              <w:spacing w:before="1" w:line="223" w:lineRule="exact"/>
              <w:ind w:left="108"/>
              <w:rPr>
                <w:sz w:val="20"/>
              </w:rPr>
            </w:pPr>
            <w:r>
              <w:rPr>
                <w:sz w:val="20"/>
              </w:rPr>
              <w:t>1 copë</w:t>
            </w:r>
          </w:p>
        </w:tc>
        <w:tc>
          <w:tcPr>
            <w:tcW w:w="3288" w:type="dxa"/>
          </w:tcPr>
          <w:p w:rsidR="00FD62D9" w:rsidRDefault="00CC0E13">
            <w:pPr>
              <w:pStyle w:val="TableParagraph"/>
              <w:spacing w:before="1" w:line="223" w:lineRule="exact"/>
              <w:ind w:left="108"/>
              <w:rPr>
                <w:sz w:val="20"/>
              </w:rPr>
            </w:pPr>
            <w:r>
              <w:rPr>
                <w:sz w:val="20"/>
              </w:rPr>
              <w:t>170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ËIRELESS</w:t>
            </w:r>
          </w:p>
        </w:tc>
        <w:tc>
          <w:tcPr>
            <w:tcW w:w="1574" w:type="dxa"/>
          </w:tcPr>
          <w:p w:rsidR="00FD62D9" w:rsidRDefault="00FD62D9">
            <w:pPr>
              <w:pStyle w:val="TableParagraph"/>
              <w:ind w:left="0"/>
              <w:rPr>
                <w:rFonts w:ascii="Times New Roman"/>
                <w:sz w:val="16"/>
              </w:rPr>
            </w:pPr>
          </w:p>
        </w:tc>
        <w:tc>
          <w:tcPr>
            <w:tcW w:w="3288" w:type="dxa"/>
          </w:tcPr>
          <w:p w:rsidR="00FD62D9" w:rsidRDefault="00CC0E13">
            <w:pPr>
              <w:pStyle w:val="TableParagraph"/>
              <w:spacing w:line="224" w:lineRule="exact"/>
              <w:ind w:left="108"/>
              <w:rPr>
                <w:sz w:val="20"/>
              </w:rPr>
            </w:pPr>
            <w:r>
              <w:rPr>
                <w:sz w:val="20"/>
              </w:rPr>
              <w:t>HPMSM 430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RACK</w:t>
            </w:r>
          </w:p>
        </w:tc>
        <w:tc>
          <w:tcPr>
            <w:tcW w:w="1574" w:type="dxa"/>
          </w:tcPr>
          <w:p w:rsidR="00FD62D9" w:rsidRDefault="00CC0E13">
            <w:pPr>
              <w:pStyle w:val="TableParagraph"/>
              <w:spacing w:line="224" w:lineRule="exact"/>
              <w:ind w:left="108"/>
              <w:rPr>
                <w:sz w:val="20"/>
              </w:rPr>
            </w:pPr>
            <w:r>
              <w:rPr>
                <w:sz w:val="20"/>
              </w:rPr>
              <w:t>1 copë</w:t>
            </w:r>
          </w:p>
        </w:tc>
        <w:tc>
          <w:tcPr>
            <w:tcW w:w="3288" w:type="dxa"/>
          </w:tcPr>
          <w:p w:rsidR="00FD62D9" w:rsidRDefault="00CC0E13">
            <w:pPr>
              <w:pStyle w:val="TableParagraph"/>
              <w:spacing w:line="224" w:lineRule="exact"/>
              <w:ind w:left="108"/>
              <w:rPr>
                <w:sz w:val="20"/>
              </w:rPr>
            </w:pPr>
            <w:r>
              <w:rPr>
                <w:sz w:val="20"/>
              </w:rPr>
              <w:t>22U PËRMASAT 600X1000</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RRJET KABLLOR</w:t>
            </w:r>
          </w:p>
        </w:tc>
        <w:tc>
          <w:tcPr>
            <w:tcW w:w="1574" w:type="dxa"/>
          </w:tcPr>
          <w:p w:rsidR="00FD62D9" w:rsidRDefault="00CC0E13">
            <w:pPr>
              <w:pStyle w:val="TableParagraph"/>
              <w:spacing w:line="224" w:lineRule="exact"/>
              <w:ind w:left="108"/>
              <w:rPr>
                <w:sz w:val="20"/>
              </w:rPr>
            </w:pPr>
            <w:r>
              <w:rPr>
                <w:sz w:val="20"/>
              </w:rPr>
              <w:t>1 copë</w:t>
            </w:r>
          </w:p>
        </w:tc>
        <w:tc>
          <w:tcPr>
            <w:tcW w:w="3288" w:type="dxa"/>
          </w:tcPr>
          <w:p w:rsidR="00FD62D9" w:rsidRDefault="00FD62D9">
            <w:pPr>
              <w:pStyle w:val="TableParagraph"/>
              <w:ind w:left="0"/>
              <w:rPr>
                <w:rFonts w:ascii="Times New Roman"/>
                <w:sz w:val="16"/>
              </w:rPr>
            </w:pP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SËITCH 24 PORT</w:t>
            </w:r>
          </w:p>
        </w:tc>
        <w:tc>
          <w:tcPr>
            <w:tcW w:w="1574" w:type="dxa"/>
          </w:tcPr>
          <w:p w:rsidR="00FD62D9" w:rsidRDefault="00FD62D9">
            <w:pPr>
              <w:pStyle w:val="TableParagraph"/>
              <w:ind w:left="0"/>
              <w:rPr>
                <w:rFonts w:ascii="Times New Roman"/>
                <w:sz w:val="16"/>
              </w:rPr>
            </w:pPr>
          </w:p>
        </w:tc>
        <w:tc>
          <w:tcPr>
            <w:tcW w:w="3288" w:type="dxa"/>
          </w:tcPr>
          <w:p w:rsidR="00FD62D9" w:rsidRDefault="00CC0E13">
            <w:pPr>
              <w:pStyle w:val="TableParagraph"/>
              <w:spacing w:line="224" w:lineRule="exact"/>
              <w:ind w:left="108"/>
              <w:rPr>
                <w:sz w:val="20"/>
              </w:rPr>
            </w:pPr>
            <w:r>
              <w:rPr>
                <w:sz w:val="20"/>
              </w:rPr>
              <w:t>24 PORT POE GIGABIT</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4" w:lineRule="exact"/>
              <w:rPr>
                <w:sz w:val="20"/>
              </w:rPr>
            </w:pPr>
            <w:r>
              <w:rPr>
                <w:sz w:val="20"/>
              </w:rPr>
              <w:t>HP</w:t>
            </w:r>
          </w:p>
        </w:tc>
        <w:tc>
          <w:tcPr>
            <w:tcW w:w="1574" w:type="dxa"/>
          </w:tcPr>
          <w:p w:rsidR="00FD62D9" w:rsidRDefault="00CC0E13">
            <w:pPr>
              <w:pStyle w:val="TableParagraph"/>
              <w:spacing w:line="224" w:lineRule="exact"/>
              <w:ind w:left="108"/>
              <w:rPr>
                <w:sz w:val="20"/>
              </w:rPr>
            </w:pPr>
            <w:r>
              <w:rPr>
                <w:sz w:val="20"/>
              </w:rPr>
              <w:t>1 copë</w:t>
            </w:r>
          </w:p>
        </w:tc>
        <w:tc>
          <w:tcPr>
            <w:tcW w:w="3288" w:type="dxa"/>
          </w:tcPr>
          <w:p w:rsidR="00FD62D9" w:rsidRDefault="00CC0E13">
            <w:pPr>
              <w:pStyle w:val="TableParagraph"/>
              <w:spacing w:line="224" w:lineRule="exact"/>
              <w:ind w:left="108"/>
              <w:rPr>
                <w:sz w:val="20"/>
              </w:rPr>
            </w:pPr>
            <w:r>
              <w:rPr>
                <w:sz w:val="20"/>
              </w:rPr>
              <w:t>2530-24G-POEE+SËTCH</w:t>
            </w:r>
          </w:p>
        </w:tc>
      </w:tr>
      <w:tr w:rsidR="00FD62D9">
        <w:trPr>
          <w:trHeight w:val="244"/>
        </w:trPr>
        <w:tc>
          <w:tcPr>
            <w:tcW w:w="694" w:type="dxa"/>
          </w:tcPr>
          <w:p w:rsidR="00FD62D9" w:rsidRDefault="00FD62D9">
            <w:pPr>
              <w:pStyle w:val="TableParagraph"/>
              <w:ind w:left="0"/>
              <w:rPr>
                <w:rFonts w:ascii="Times New Roman"/>
                <w:sz w:val="16"/>
              </w:rPr>
            </w:pPr>
          </w:p>
        </w:tc>
        <w:tc>
          <w:tcPr>
            <w:tcW w:w="3953" w:type="dxa"/>
          </w:tcPr>
          <w:p w:rsidR="00FD62D9" w:rsidRDefault="00CC0E13">
            <w:pPr>
              <w:pStyle w:val="TableParagraph"/>
              <w:spacing w:line="225" w:lineRule="exact"/>
              <w:rPr>
                <w:sz w:val="20"/>
              </w:rPr>
            </w:pPr>
            <w:r>
              <w:rPr>
                <w:sz w:val="20"/>
              </w:rPr>
              <w:t>PRESENTATION ËHITEBOARD</w:t>
            </w:r>
          </w:p>
        </w:tc>
        <w:tc>
          <w:tcPr>
            <w:tcW w:w="1574" w:type="dxa"/>
          </w:tcPr>
          <w:p w:rsidR="00FD62D9" w:rsidRDefault="00CC0E13">
            <w:pPr>
              <w:pStyle w:val="TableParagraph"/>
              <w:spacing w:line="225" w:lineRule="exact"/>
              <w:ind w:left="108"/>
              <w:rPr>
                <w:sz w:val="20"/>
              </w:rPr>
            </w:pPr>
            <w:r>
              <w:rPr>
                <w:sz w:val="20"/>
              </w:rPr>
              <w:t>2 copë</w:t>
            </w:r>
          </w:p>
        </w:tc>
        <w:tc>
          <w:tcPr>
            <w:tcW w:w="3288" w:type="dxa"/>
          </w:tcPr>
          <w:p w:rsidR="00FD62D9" w:rsidRDefault="00FD62D9">
            <w:pPr>
              <w:pStyle w:val="TableParagraph"/>
              <w:ind w:left="0"/>
              <w:rPr>
                <w:rFonts w:ascii="Times New Roman"/>
                <w:sz w:val="16"/>
              </w:rPr>
            </w:pPr>
          </w:p>
        </w:tc>
      </w:tr>
    </w:tbl>
    <w:p w:rsidR="00FD62D9" w:rsidRDefault="00FD62D9">
      <w:pPr>
        <w:pStyle w:val="BodyText"/>
        <w:spacing w:before="1"/>
        <w:ind w:left="0"/>
        <w:rPr>
          <w:sz w:val="15"/>
        </w:rPr>
      </w:pPr>
    </w:p>
    <w:p w:rsidR="00FD62D9" w:rsidRDefault="00CC0E13">
      <w:pPr>
        <w:pStyle w:val="ListParagraph"/>
        <w:numPr>
          <w:ilvl w:val="0"/>
          <w:numId w:val="38"/>
        </w:numPr>
        <w:tabs>
          <w:tab w:val="left" w:pos="1367"/>
        </w:tabs>
        <w:spacing w:before="60"/>
        <w:rPr>
          <w:rFonts w:ascii="Calibri" w:hAnsi="Calibri"/>
          <w:sz w:val="20"/>
        </w:rPr>
      </w:pPr>
      <w:r>
        <w:rPr>
          <w:rFonts w:ascii="Calibri" w:hAnsi="Calibri"/>
          <w:sz w:val="20"/>
        </w:rPr>
        <w:t>Për laboratorët e</w:t>
      </w:r>
      <w:r>
        <w:rPr>
          <w:rFonts w:ascii="Calibri" w:hAnsi="Calibri"/>
          <w:spacing w:val="-3"/>
          <w:sz w:val="20"/>
        </w:rPr>
        <w:t xml:space="preserve"> </w:t>
      </w:r>
      <w:r>
        <w:rPr>
          <w:rFonts w:ascii="Calibri" w:hAnsi="Calibri"/>
          <w:sz w:val="20"/>
        </w:rPr>
        <w:t>Biologjisë</w:t>
      </w:r>
    </w:p>
    <w:p w:rsidR="00FD62D9" w:rsidRDefault="00FD62D9">
      <w:pPr>
        <w:pStyle w:val="BodyText"/>
        <w:spacing w:before="11" w:after="1"/>
        <w:ind w:left="0"/>
        <w:rPr>
          <w:sz w:val="19"/>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2259"/>
        <w:gridCol w:w="1260"/>
        <w:gridCol w:w="900"/>
        <w:gridCol w:w="720"/>
        <w:gridCol w:w="3886"/>
      </w:tblGrid>
      <w:tr w:rsidR="00FD62D9">
        <w:trPr>
          <w:trHeight w:val="630"/>
        </w:trPr>
        <w:tc>
          <w:tcPr>
            <w:tcW w:w="1114" w:type="dxa"/>
          </w:tcPr>
          <w:p w:rsidR="00FD62D9" w:rsidRDefault="00CC0E13">
            <w:pPr>
              <w:pStyle w:val="TableParagraph"/>
              <w:spacing w:line="243" w:lineRule="exact"/>
              <w:rPr>
                <w:sz w:val="20"/>
              </w:rPr>
            </w:pPr>
            <w:r>
              <w:rPr>
                <w:sz w:val="20"/>
              </w:rPr>
              <w:t>Nr.</w:t>
            </w:r>
          </w:p>
        </w:tc>
        <w:tc>
          <w:tcPr>
            <w:tcW w:w="2259" w:type="dxa"/>
          </w:tcPr>
          <w:p w:rsidR="00FD62D9" w:rsidRDefault="00CC0E13">
            <w:pPr>
              <w:pStyle w:val="TableParagraph"/>
              <w:spacing w:line="243" w:lineRule="exact"/>
              <w:ind w:left="105"/>
              <w:rPr>
                <w:sz w:val="20"/>
              </w:rPr>
            </w:pPr>
            <w:r>
              <w:rPr>
                <w:sz w:val="20"/>
              </w:rPr>
              <w:t>Emërtimi</w:t>
            </w:r>
          </w:p>
        </w:tc>
        <w:tc>
          <w:tcPr>
            <w:tcW w:w="1260" w:type="dxa"/>
          </w:tcPr>
          <w:p w:rsidR="00FD62D9" w:rsidRDefault="00CC0E13">
            <w:pPr>
              <w:pStyle w:val="TableParagraph"/>
              <w:ind w:right="52"/>
              <w:rPr>
                <w:sz w:val="20"/>
              </w:rPr>
            </w:pPr>
            <w:r>
              <w:rPr>
                <w:w w:val="95"/>
                <w:sz w:val="20"/>
              </w:rPr>
              <w:t xml:space="preserve">Jetëgjatësia </w:t>
            </w:r>
            <w:r>
              <w:rPr>
                <w:sz w:val="20"/>
              </w:rPr>
              <w:t>në vite</w:t>
            </w:r>
          </w:p>
        </w:tc>
        <w:tc>
          <w:tcPr>
            <w:tcW w:w="900" w:type="dxa"/>
          </w:tcPr>
          <w:p w:rsidR="00FD62D9" w:rsidRDefault="00CC0E13">
            <w:pPr>
              <w:pStyle w:val="TableParagraph"/>
              <w:spacing w:line="243" w:lineRule="exact"/>
              <w:rPr>
                <w:sz w:val="20"/>
              </w:rPr>
            </w:pPr>
            <w:r>
              <w:rPr>
                <w:sz w:val="20"/>
              </w:rPr>
              <w:t>Njësia</w:t>
            </w:r>
          </w:p>
        </w:tc>
        <w:tc>
          <w:tcPr>
            <w:tcW w:w="720" w:type="dxa"/>
          </w:tcPr>
          <w:p w:rsidR="00FD62D9" w:rsidRDefault="00CC0E13">
            <w:pPr>
              <w:pStyle w:val="TableParagraph"/>
              <w:spacing w:line="243" w:lineRule="exact"/>
              <w:rPr>
                <w:sz w:val="20"/>
              </w:rPr>
            </w:pPr>
            <w:r>
              <w:rPr>
                <w:sz w:val="20"/>
              </w:rPr>
              <w:t>Sasia</w:t>
            </w:r>
          </w:p>
        </w:tc>
        <w:tc>
          <w:tcPr>
            <w:tcW w:w="3886" w:type="dxa"/>
          </w:tcPr>
          <w:p w:rsidR="00FD62D9" w:rsidRDefault="00CC0E13">
            <w:pPr>
              <w:pStyle w:val="TableParagraph"/>
              <w:spacing w:line="243" w:lineRule="exact"/>
              <w:ind w:left="108"/>
              <w:rPr>
                <w:sz w:val="20"/>
              </w:rPr>
            </w:pPr>
            <w:r>
              <w:rPr>
                <w:sz w:val="20"/>
              </w:rPr>
              <w:t>Specifikimet teknike</w:t>
            </w:r>
          </w:p>
        </w:tc>
      </w:tr>
      <w:tr w:rsidR="00FD62D9">
        <w:trPr>
          <w:trHeight w:val="614"/>
        </w:trPr>
        <w:tc>
          <w:tcPr>
            <w:tcW w:w="1114" w:type="dxa"/>
          </w:tcPr>
          <w:p w:rsidR="00FD62D9" w:rsidRDefault="00CC0E13">
            <w:pPr>
              <w:pStyle w:val="TableParagraph"/>
              <w:spacing w:line="243" w:lineRule="exact"/>
              <w:rPr>
                <w:sz w:val="20"/>
              </w:rPr>
            </w:pPr>
            <w:r>
              <w:rPr>
                <w:w w:val="99"/>
                <w:sz w:val="20"/>
              </w:rPr>
              <w:t>1</w:t>
            </w:r>
          </w:p>
        </w:tc>
        <w:tc>
          <w:tcPr>
            <w:tcW w:w="2259" w:type="dxa"/>
          </w:tcPr>
          <w:p w:rsidR="00FD62D9" w:rsidRDefault="00CC0E13">
            <w:pPr>
              <w:pStyle w:val="TableParagraph"/>
              <w:spacing w:line="243" w:lineRule="exact"/>
              <w:ind w:left="105"/>
              <w:rPr>
                <w:sz w:val="20"/>
              </w:rPr>
            </w:pPr>
            <w:r>
              <w:rPr>
                <w:sz w:val="20"/>
              </w:rPr>
              <w:t>Aparat per fotosintezen</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Balloni prej qelqi,proveza e shkallezuar me tape zmerili,me udhesuesin e perdorimit</w:t>
            </w:r>
          </w:p>
        </w:tc>
      </w:tr>
      <w:tr w:rsidR="00FD62D9">
        <w:trPr>
          <w:trHeight w:val="976"/>
        </w:trPr>
        <w:tc>
          <w:tcPr>
            <w:tcW w:w="1114" w:type="dxa"/>
          </w:tcPr>
          <w:p w:rsidR="00FD62D9" w:rsidRDefault="00CC0E13">
            <w:pPr>
              <w:pStyle w:val="TableParagraph"/>
              <w:spacing w:line="243" w:lineRule="exact"/>
              <w:rPr>
                <w:sz w:val="20"/>
              </w:rPr>
            </w:pPr>
            <w:r>
              <w:rPr>
                <w:w w:val="99"/>
                <w:sz w:val="20"/>
              </w:rPr>
              <w:t>2</w:t>
            </w:r>
          </w:p>
        </w:tc>
        <w:tc>
          <w:tcPr>
            <w:tcW w:w="2259" w:type="dxa"/>
          </w:tcPr>
          <w:p w:rsidR="00FD62D9" w:rsidRDefault="00CC0E13">
            <w:pPr>
              <w:pStyle w:val="TableParagraph"/>
              <w:spacing w:line="243" w:lineRule="exact"/>
              <w:ind w:left="105"/>
              <w:rPr>
                <w:sz w:val="20"/>
              </w:rPr>
            </w:pPr>
            <w:r>
              <w:rPr>
                <w:sz w:val="20"/>
              </w:rPr>
              <w:t>Retroprojektor</w:t>
            </w:r>
          </w:p>
        </w:tc>
        <w:tc>
          <w:tcPr>
            <w:tcW w:w="1260" w:type="dxa"/>
          </w:tcPr>
          <w:p w:rsidR="00FD62D9" w:rsidRDefault="00CC0E13">
            <w:pPr>
              <w:pStyle w:val="TableParagraph"/>
              <w:spacing w:line="243" w:lineRule="exact"/>
              <w:rPr>
                <w:sz w:val="20"/>
              </w:rPr>
            </w:pPr>
            <w:r>
              <w:rPr>
                <w:sz w:val="20"/>
              </w:rPr>
              <w:t>20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99"/>
              <w:jc w:val="both"/>
              <w:rPr>
                <w:sz w:val="20"/>
              </w:rPr>
            </w:pPr>
            <w:r>
              <w:rPr>
                <w:sz w:val="20"/>
              </w:rPr>
              <w:t>Rryma: AC110/220 V 60/50Hz, Fuqia 350W permasa 285 x 285 mm, distanca e projektimit 1.5-3.5 m,Lartesia ~300 mmm,</w:t>
            </w:r>
          </w:p>
          <w:p w:rsidR="00FD62D9" w:rsidRDefault="00CC0E13">
            <w:pPr>
              <w:pStyle w:val="TableParagraph"/>
              <w:spacing w:line="225" w:lineRule="exact"/>
              <w:ind w:left="108"/>
              <w:jc w:val="both"/>
              <w:rPr>
                <w:sz w:val="20"/>
              </w:rPr>
            </w:pPr>
            <w:r>
              <w:rPr>
                <w:sz w:val="20"/>
              </w:rPr>
              <w:t>llampa halogjene 24V 300W</w:t>
            </w:r>
          </w:p>
        </w:tc>
      </w:tr>
      <w:tr w:rsidR="00FD62D9">
        <w:trPr>
          <w:trHeight w:val="316"/>
        </w:trPr>
        <w:tc>
          <w:tcPr>
            <w:tcW w:w="1114" w:type="dxa"/>
          </w:tcPr>
          <w:p w:rsidR="00FD62D9" w:rsidRDefault="00CC0E13">
            <w:pPr>
              <w:pStyle w:val="TableParagraph"/>
              <w:spacing w:line="243" w:lineRule="exact"/>
              <w:rPr>
                <w:sz w:val="20"/>
              </w:rPr>
            </w:pPr>
            <w:r>
              <w:rPr>
                <w:w w:val="99"/>
                <w:sz w:val="20"/>
              </w:rPr>
              <w:t>3</w:t>
            </w:r>
          </w:p>
        </w:tc>
        <w:tc>
          <w:tcPr>
            <w:tcW w:w="2259" w:type="dxa"/>
          </w:tcPr>
          <w:p w:rsidR="00FD62D9" w:rsidRDefault="00CC0E13">
            <w:pPr>
              <w:pStyle w:val="TableParagraph"/>
              <w:spacing w:line="243" w:lineRule="exact"/>
              <w:ind w:left="105"/>
              <w:rPr>
                <w:sz w:val="20"/>
              </w:rPr>
            </w:pPr>
            <w:r>
              <w:rPr>
                <w:sz w:val="20"/>
              </w:rPr>
              <w:t>Meter shirit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1-2 m</w:t>
            </w:r>
          </w:p>
        </w:tc>
      </w:tr>
      <w:tr w:rsidR="00FD62D9">
        <w:trPr>
          <w:trHeight w:val="313"/>
        </w:trPr>
        <w:tc>
          <w:tcPr>
            <w:tcW w:w="1114" w:type="dxa"/>
          </w:tcPr>
          <w:p w:rsidR="00FD62D9" w:rsidRDefault="00CC0E13">
            <w:pPr>
              <w:pStyle w:val="TableParagraph"/>
              <w:spacing w:line="243" w:lineRule="exact"/>
              <w:rPr>
                <w:sz w:val="20"/>
              </w:rPr>
            </w:pPr>
            <w:r>
              <w:rPr>
                <w:w w:val="99"/>
                <w:sz w:val="20"/>
              </w:rPr>
              <w:t>4</w:t>
            </w:r>
          </w:p>
        </w:tc>
        <w:tc>
          <w:tcPr>
            <w:tcW w:w="2259" w:type="dxa"/>
          </w:tcPr>
          <w:p w:rsidR="00FD62D9" w:rsidRDefault="00CC0E13">
            <w:pPr>
              <w:pStyle w:val="TableParagraph"/>
              <w:spacing w:line="243" w:lineRule="exact"/>
              <w:ind w:left="105"/>
              <w:rPr>
                <w:sz w:val="20"/>
              </w:rPr>
            </w:pPr>
            <w:r>
              <w:rPr>
                <w:sz w:val="20"/>
              </w:rPr>
              <w:t>Busulla</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ø 40-50 mm</w:t>
            </w:r>
          </w:p>
        </w:tc>
      </w:tr>
      <w:tr w:rsidR="00FD62D9">
        <w:trPr>
          <w:trHeight w:val="314"/>
        </w:trPr>
        <w:tc>
          <w:tcPr>
            <w:tcW w:w="1114" w:type="dxa"/>
          </w:tcPr>
          <w:p w:rsidR="00FD62D9" w:rsidRDefault="00CC0E13">
            <w:pPr>
              <w:pStyle w:val="TableParagraph"/>
              <w:spacing w:line="243" w:lineRule="exact"/>
              <w:rPr>
                <w:sz w:val="20"/>
              </w:rPr>
            </w:pPr>
            <w:r>
              <w:rPr>
                <w:w w:val="99"/>
                <w:sz w:val="20"/>
              </w:rPr>
              <w:t>5</w:t>
            </w:r>
          </w:p>
        </w:tc>
        <w:tc>
          <w:tcPr>
            <w:tcW w:w="2259" w:type="dxa"/>
          </w:tcPr>
          <w:p w:rsidR="00FD62D9" w:rsidRDefault="00CC0E13">
            <w:pPr>
              <w:pStyle w:val="TableParagraph"/>
              <w:spacing w:line="243" w:lineRule="exact"/>
              <w:ind w:left="105"/>
              <w:rPr>
                <w:sz w:val="20"/>
              </w:rPr>
            </w:pPr>
            <w:r>
              <w:rPr>
                <w:sz w:val="20"/>
              </w:rPr>
              <w:t>Rrjeta entomologjike</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rreth metalik,rrjete poliester,shkop plastmas</w:t>
            </w:r>
          </w:p>
        </w:tc>
      </w:tr>
      <w:tr w:rsidR="00FD62D9">
        <w:trPr>
          <w:trHeight w:val="316"/>
        </w:trPr>
        <w:tc>
          <w:tcPr>
            <w:tcW w:w="1114" w:type="dxa"/>
          </w:tcPr>
          <w:p w:rsidR="00FD62D9" w:rsidRDefault="00CC0E13">
            <w:pPr>
              <w:pStyle w:val="TableParagraph"/>
              <w:spacing w:before="1"/>
              <w:rPr>
                <w:sz w:val="20"/>
              </w:rPr>
            </w:pPr>
            <w:r>
              <w:rPr>
                <w:w w:val="99"/>
                <w:sz w:val="20"/>
              </w:rPr>
              <w:t>6</w:t>
            </w:r>
          </w:p>
        </w:tc>
        <w:tc>
          <w:tcPr>
            <w:tcW w:w="2259" w:type="dxa"/>
          </w:tcPr>
          <w:p w:rsidR="00FD62D9" w:rsidRDefault="00CC0E13">
            <w:pPr>
              <w:pStyle w:val="TableParagraph"/>
              <w:spacing w:before="1"/>
              <w:ind w:left="105"/>
              <w:rPr>
                <w:sz w:val="20"/>
              </w:rPr>
            </w:pPr>
            <w:r>
              <w:rPr>
                <w:sz w:val="20"/>
              </w:rPr>
              <w:t>Gjilpera entomologjike</w:t>
            </w:r>
          </w:p>
        </w:tc>
        <w:tc>
          <w:tcPr>
            <w:tcW w:w="1260" w:type="dxa"/>
          </w:tcPr>
          <w:p w:rsidR="00FD62D9" w:rsidRDefault="00CC0E13">
            <w:pPr>
              <w:pStyle w:val="TableParagraph"/>
              <w:spacing w:before="1"/>
              <w:rPr>
                <w:sz w:val="20"/>
              </w:rPr>
            </w:pPr>
            <w:r>
              <w:rPr>
                <w:w w:val="99"/>
                <w:sz w:val="20"/>
              </w:rPr>
              <w:t>1</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sz w:val="20"/>
              </w:rPr>
              <w:t>200</w:t>
            </w:r>
          </w:p>
        </w:tc>
        <w:tc>
          <w:tcPr>
            <w:tcW w:w="3886" w:type="dxa"/>
          </w:tcPr>
          <w:p w:rsidR="00FD62D9" w:rsidRDefault="00CC0E13">
            <w:pPr>
              <w:pStyle w:val="TableParagraph"/>
              <w:spacing w:before="1"/>
              <w:ind w:left="108"/>
              <w:rPr>
                <w:sz w:val="20"/>
              </w:rPr>
            </w:pPr>
            <w:r>
              <w:rPr>
                <w:sz w:val="20"/>
              </w:rPr>
              <w:t>metalike,te emaluara me ngjyre, 40mm</w:t>
            </w:r>
          </w:p>
        </w:tc>
      </w:tr>
      <w:tr w:rsidR="00FD62D9">
        <w:trPr>
          <w:trHeight w:val="613"/>
        </w:trPr>
        <w:tc>
          <w:tcPr>
            <w:tcW w:w="1114" w:type="dxa"/>
          </w:tcPr>
          <w:p w:rsidR="00FD62D9" w:rsidRDefault="00CC0E13">
            <w:pPr>
              <w:pStyle w:val="TableParagraph"/>
              <w:spacing w:line="243" w:lineRule="exact"/>
              <w:rPr>
                <w:sz w:val="20"/>
              </w:rPr>
            </w:pPr>
            <w:r>
              <w:rPr>
                <w:w w:val="99"/>
                <w:sz w:val="20"/>
              </w:rPr>
              <w:t>7</w:t>
            </w:r>
          </w:p>
        </w:tc>
        <w:tc>
          <w:tcPr>
            <w:tcW w:w="2259" w:type="dxa"/>
          </w:tcPr>
          <w:p w:rsidR="00FD62D9" w:rsidRDefault="00CC0E13">
            <w:pPr>
              <w:pStyle w:val="TableParagraph"/>
              <w:ind w:left="105" w:right="87"/>
              <w:rPr>
                <w:sz w:val="20"/>
              </w:rPr>
            </w:pPr>
            <w:r>
              <w:rPr>
                <w:sz w:val="20"/>
              </w:rPr>
              <w:t>Gota kimike me nxenesi te ndryshme</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komplet</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qelq,me lefytje,te graduara,50ml deri 500ml</w:t>
            </w:r>
          </w:p>
        </w:tc>
      </w:tr>
      <w:tr w:rsidR="00FD62D9">
        <w:trPr>
          <w:trHeight w:val="616"/>
        </w:trPr>
        <w:tc>
          <w:tcPr>
            <w:tcW w:w="1114" w:type="dxa"/>
          </w:tcPr>
          <w:p w:rsidR="00FD62D9" w:rsidRDefault="00CC0E13">
            <w:pPr>
              <w:pStyle w:val="TableParagraph"/>
              <w:spacing w:line="243" w:lineRule="exact"/>
              <w:rPr>
                <w:sz w:val="20"/>
              </w:rPr>
            </w:pPr>
            <w:r>
              <w:rPr>
                <w:w w:val="99"/>
                <w:sz w:val="20"/>
              </w:rPr>
              <w:t>8</w:t>
            </w:r>
          </w:p>
        </w:tc>
        <w:tc>
          <w:tcPr>
            <w:tcW w:w="2259" w:type="dxa"/>
          </w:tcPr>
          <w:p w:rsidR="00FD62D9" w:rsidRDefault="00CC0E13">
            <w:pPr>
              <w:pStyle w:val="TableParagraph"/>
              <w:ind w:left="105" w:right="87"/>
              <w:rPr>
                <w:sz w:val="20"/>
              </w:rPr>
            </w:pPr>
            <w:r>
              <w:rPr>
                <w:sz w:val="20"/>
              </w:rPr>
              <w:t>Cilindra qelqi me nxenesi te ndryshme</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komplet</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ind w:left="108"/>
              <w:rPr>
                <w:sz w:val="20"/>
              </w:rPr>
            </w:pPr>
            <w:r>
              <w:rPr>
                <w:sz w:val="20"/>
              </w:rPr>
              <w:t>qelq,me lefytje,te shkallezuara,10ml deri 250ml</w:t>
            </w:r>
          </w:p>
        </w:tc>
      </w:tr>
      <w:tr w:rsidR="00FD62D9">
        <w:trPr>
          <w:trHeight w:val="313"/>
        </w:trPr>
        <w:tc>
          <w:tcPr>
            <w:tcW w:w="1114" w:type="dxa"/>
          </w:tcPr>
          <w:p w:rsidR="00FD62D9" w:rsidRDefault="00CC0E13">
            <w:pPr>
              <w:pStyle w:val="TableParagraph"/>
              <w:spacing w:line="243" w:lineRule="exact"/>
              <w:rPr>
                <w:sz w:val="20"/>
              </w:rPr>
            </w:pPr>
            <w:r>
              <w:rPr>
                <w:w w:val="99"/>
                <w:sz w:val="20"/>
              </w:rPr>
              <w:t>9</w:t>
            </w:r>
          </w:p>
        </w:tc>
        <w:tc>
          <w:tcPr>
            <w:tcW w:w="2259" w:type="dxa"/>
          </w:tcPr>
          <w:p w:rsidR="00FD62D9" w:rsidRDefault="00CC0E13">
            <w:pPr>
              <w:pStyle w:val="TableParagraph"/>
              <w:spacing w:line="243" w:lineRule="exact"/>
              <w:ind w:left="105"/>
              <w:rPr>
                <w:sz w:val="20"/>
              </w:rPr>
            </w:pPr>
            <w:r>
              <w:rPr>
                <w:sz w:val="20"/>
              </w:rPr>
              <w:t>Kapese provezash</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material druri</w:t>
            </w:r>
          </w:p>
        </w:tc>
      </w:tr>
      <w:tr w:rsidR="00FD62D9">
        <w:trPr>
          <w:trHeight w:val="914"/>
        </w:trPr>
        <w:tc>
          <w:tcPr>
            <w:tcW w:w="1114" w:type="dxa"/>
          </w:tcPr>
          <w:p w:rsidR="00FD62D9" w:rsidRDefault="00CC0E13">
            <w:pPr>
              <w:pStyle w:val="TableParagraph"/>
              <w:spacing w:line="243" w:lineRule="exact"/>
              <w:rPr>
                <w:sz w:val="20"/>
              </w:rPr>
            </w:pPr>
            <w:r>
              <w:rPr>
                <w:sz w:val="20"/>
              </w:rPr>
              <w:t>10</w:t>
            </w:r>
          </w:p>
        </w:tc>
        <w:tc>
          <w:tcPr>
            <w:tcW w:w="2259" w:type="dxa"/>
          </w:tcPr>
          <w:p w:rsidR="00FD62D9" w:rsidRDefault="00CC0E13">
            <w:pPr>
              <w:pStyle w:val="TableParagraph"/>
              <w:ind w:left="105" w:right="100"/>
              <w:jc w:val="both"/>
              <w:rPr>
                <w:sz w:val="20"/>
              </w:rPr>
            </w:pPr>
            <w:r>
              <w:rPr>
                <w:sz w:val="20"/>
              </w:rPr>
              <w:t>Ene plastike me kapak lupe per koleksionimin e kandrrave, insekteve, etj</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ind w:left="108"/>
              <w:rPr>
                <w:sz w:val="20"/>
              </w:rPr>
            </w:pPr>
            <w:r>
              <w:rPr>
                <w:sz w:val="20"/>
              </w:rPr>
              <w:t>Kapaku prej xhami organik me lupe ø40mm- 60mm,3x ose 5x</w:t>
            </w:r>
          </w:p>
        </w:tc>
      </w:tr>
      <w:tr w:rsidR="00FD62D9">
        <w:trPr>
          <w:trHeight w:val="316"/>
        </w:trPr>
        <w:tc>
          <w:tcPr>
            <w:tcW w:w="1114" w:type="dxa"/>
          </w:tcPr>
          <w:p w:rsidR="00FD62D9" w:rsidRDefault="00CC0E13">
            <w:pPr>
              <w:pStyle w:val="TableParagraph"/>
              <w:spacing w:before="1"/>
              <w:rPr>
                <w:sz w:val="20"/>
              </w:rPr>
            </w:pPr>
            <w:r>
              <w:rPr>
                <w:sz w:val="20"/>
              </w:rPr>
              <w:t>11</w:t>
            </w:r>
          </w:p>
        </w:tc>
        <w:tc>
          <w:tcPr>
            <w:tcW w:w="2259" w:type="dxa"/>
          </w:tcPr>
          <w:p w:rsidR="00FD62D9" w:rsidRDefault="00CC0E13">
            <w:pPr>
              <w:pStyle w:val="TableParagraph"/>
              <w:spacing w:before="1"/>
              <w:ind w:left="105"/>
              <w:rPr>
                <w:sz w:val="20"/>
              </w:rPr>
            </w:pPr>
            <w:r>
              <w:rPr>
                <w:sz w:val="20"/>
              </w:rPr>
              <w:t>Llambe alkooli</w:t>
            </w:r>
          </w:p>
        </w:tc>
        <w:tc>
          <w:tcPr>
            <w:tcW w:w="1260" w:type="dxa"/>
          </w:tcPr>
          <w:p w:rsidR="00FD62D9" w:rsidRDefault="00CC0E13">
            <w:pPr>
              <w:pStyle w:val="TableParagraph"/>
              <w:spacing w:before="1"/>
              <w:rPr>
                <w:sz w:val="20"/>
              </w:rPr>
            </w:pPr>
            <w:r>
              <w:rPr>
                <w:sz w:val="20"/>
              </w:rPr>
              <w:t>10</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sz w:val="20"/>
              </w:rPr>
              <w:t>10</w:t>
            </w:r>
          </w:p>
        </w:tc>
        <w:tc>
          <w:tcPr>
            <w:tcW w:w="3886" w:type="dxa"/>
          </w:tcPr>
          <w:p w:rsidR="00FD62D9" w:rsidRDefault="00CC0E13">
            <w:pPr>
              <w:pStyle w:val="TableParagraph"/>
              <w:spacing w:before="1"/>
              <w:ind w:left="108"/>
              <w:rPr>
                <w:sz w:val="20"/>
              </w:rPr>
            </w:pPr>
            <w:r>
              <w:rPr>
                <w:sz w:val="20"/>
              </w:rPr>
              <w:t>qelq standart me kapak plastmasi</w:t>
            </w:r>
          </w:p>
        </w:tc>
      </w:tr>
      <w:tr w:rsidR="00FD62D9">
        <w:trPr>
          <w:trHeight w:val="314"/>
        </w:trPr>
        <w:tc>
          <w:tcPr>
            <w:tcW w:w="1114" w:type="dxa"/>
          </w:tcPr>
          <w:p w:rsidR="00FD62D9" w:rsidRDefault="00CC0E13">
            <w:pPr>
              <w:pStyle w:val="TableParagraph"/>
              <w:spacing w:line="243" w:lineRule="exact"/>
              <w:rPr>
                <w:sz w:val="20"/>
              </w:rPr>
            </w:pPr>
            <w:r>
              <w:rPr>
                <w:sz w:val="20"/>
              </w:rPr>
              <w:t>12</w:t>
            </w:r>
          </w:p>
        </w:tc>
        <w:tc>
          <w:tcPr>
            <w:tcW w:w="2259" w:type="dxa"/>
          </w:tcPr>
          <w:p w:rsidR="00FD62D9" w:rsidRDefault="00CC0E13">
            <w:pPr>
              <w:pStyle w:val="TableParagraph"/>
              <w:spacing w:line="243" w:lineRule="exact"/>
              <w:ind w:left="105"/>
              <w:rPr>
                <w:sz w:val="20"/>
              </w:rPr>
            </w:pPr>
            <w:r>
              <w:rPr>
                <w:sz w:val="20"/>
              </w:rPr>
              <w:t>Lupa dore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zmadhimi 2x ,3x</w:t>
            </w:r>
          </w:p>
        </w:tc>
      </w:tr>
      <w:tr w:rsidR="00FD62D9">
        <w:trPr>
          <w:trHeight w:val="489"/>
        </w:trPr>
        <w:tc>
          <w:tcPr>
            <w:tcW w:w="1114" w:type="dxa"/>
          </w:tcPr>
          <w:p w:rsidR="00FD62D9" w:rsidRDefault="00CC0E13">
            <w:pPr>
              <w:pStyle w:val="TableParagraph"/>
              <w:spacing w:line="243" w:lineRule="exact"/>
              <w:rPr>
                <w:sz w:val="20"/>
              </w:rPr>
            </w:pPr>
            <w:r>
              <w:rPr>
                <w:sz w:val="20"/>
              </w:rPr>
              <w:t>13</w:t>
            </w:r>
          </w:p>
        </w:tc>
        <w:tc>
          <w:tcPr>
            <w:tcW w:w="2259" w:type="dxa"/>
          </w:tcPr>
          <w:p w:rsidR="00FD62D9" w:rsidRDefault="00CC0E13">
            <w:pPr>
              <w:pStyle w:val="TableParagraph"/>
              <w:spacing w:line="243" w:lineRule="exact"/>
              <w:ind w:left="105"/>
              <w:rPr>
                <w:sz w:val="20"/>
              </w:rPr>
            </w:pPr>
            <w:r>
              <w:rPr>
                <w:sz w:val="20"/>
              </w:rPr>
              <w:t>Mbajtese provezash</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standart,materiali prej druri ose plastik ø18-</w:t>
            </w:r>
          </w:p>
          <w:p w:rsidR="00FD62D9" w:rsidRDefault="00CC0E13">
            <w:pPr>
              <w:pStyle w:val="TableParagraph"/>
              <w:spacing w:line="225" w:lineRule="exact"/>
              <w:ind w:left="108"/>
              <w:rPr>
                <w:sz w:val="20"/>
              </w:rPr>
            </w:pPr>
            <w:r>
              <w:rPr>
                <w:sz w:val="20"/>
              </w:rPr>
              <w:t>20mm</w:t>
            </w:r>
          </w:p>
        </w:tc>
      </w:tr>
      <w:tr w:rsidR="00FD62D9">
        <w:trPr>
          <w:trHeight w:val="314"/>
        </w:trPr>
        <w:tc>
          <w:tcPr>
            <w:tcW w:w="1114" w:type="dxa"/>
          </w:tcPr>
          <w:p w:rsidR="00FD62D9" w:rsidRDefault="00CC0E13">
            <w:pPr>
              <w:pStyle w:val="TableParagraph"/>
              <w:spacing w:line="243" w:lineRule="exact"/>
              <w:rPr>
                <w:sz w:val="20"/>
              </w:rPr>
            </w:pPr>
            <w:r>
              <w:rPr>
                <w:sz w:val="20"/>
              </w:rPr>
              <w:t>14</w:t>
            </w:r>
          </w:p>
        </w:tc>
        <w:tc>
          <w:tcPr>
            <w:tcW w:w="2259" w:type="dxa"/>
          </w:tcPr>
          <w:p w:rsidR="00FD62D9" w:rsidRDefault="00CC0E13">
            <w:pPr>
              <w:pStyle w:val="TableParagraph"/>
              <w:spacing w:line="243" w:lineRule="exact"/>
              <w:ind w:left="105"/>
              <w:rPr>
                <w:sz w:val="20"/>
              </w:rPr>
            </w:pPr>
            <w:r>
              <w:rPr>
                <w:sz w:val="20"/>
              </w:rPr>
              <w:t>Pikatore</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Qelq + gome</w:t>
            </w:r>
          </w:p>
        </w:tc>
      </w:tr>
      <w:tr w:rsidR="00FD62D9">
        <w:trPr>
          <w:trHeight w:val="316"/>
        </w:trPr>
        <w:tc>
          <w:tcPr>
            <w:tcW w:w="1114" w:type="dxa"/>
          </w:tcPr>
          <w:p w:rsidR="00FD62D9" w:rsidRDefault="00CC0E13">
            <w:pPr>
              <w:pStyle w:val="TableParagraph"/>
              <w:spacing w:line="243" w:lineRule="exact"/>
              <w:rPr>
                <w:sz w:val="20"/>
              </w:rPr>
            </w:pPr>
            <w:r>
              <w:rPr>
                <w:sz w:val="20"/>
              </w:rPr>
              <w:t>15</w:t>
            </w:r>
          </w:p>
        </w:tc>
        <w:tc>
          <w:tcPr>
            <w:tcW w:w="2259" w:type="dxa"/>
          </w:tcPr>
          <w:p w:rsidR="00FD62D9" w:rsidRDefault="00CC0E13">
            <w:pPr>
              <w:pStyle w:val="TableParagraph"/>
              <w:spacing w:line="243" w:lineRule="exact"/>
              <w:ind w:left="105"/>
              <w:rPr>
                <w:sz w:val="20"/>
              </w:rPr>
            </w:pPr>
            <w:r>
              <w:rPr>
                <w:sz w:val="20"/>
              </w:rPr>
              <w:t>Pipeta te shkallezuara</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komplet</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Qelq me ø 900mm</w:t>
            </w:r>
          </w:p>
        </w:tc>
      </w:tr>
      <w:tr w:rsidR="00FD62D9">
        <w:trPr>
          <w:trHeight w:val="314"/>
        </w:trPr>
        <w:tc>
          <w:tcPr>
            <w:tcW w:w="1114" w:type="dxa"/>
          </w:tcPr>
          <w:p w:rsidR="00FD62D9" w:rsidRDefault="00CC0E13">
            <w:pPr>
              <w:pStyle w:val="TableParagraph"/>
              <w:spacing w:line="243" w:lineRule="exact"/>
              <w:rPr>
                <w:sz w:val="20"/>
              </w:rPr>
            </w:pPr>
            <w:r>
              <w:rPr>
                <w:sz w:val="20"/>
              </w:rPr>
              <w:t>16</w:t>
            </w:r>
          </w:p>
        </w:tc>
        <w:tc>
          <w:tcPr>
            <w:tcW w:w="2259" w:type="dxa"/>
          </w:tcPr>
          <w:p w:rsidR="00FD62D9" w:rsidRDefault="00CC0E13">
            <w:pPr>
              <w:pStyle w:val="TableParagraph"/>
              <w:spacing w:line="243" w:lineRule="exact"/>
              <w:ind w:left="105"/>
              <w:rPr>
                <w:sz w:val="20"/>
              </w:rPr>
            </w:pPr>
            <w:r>
              <w:rPr>
                <w:sz w:val="20"/>
              </w:rPr>
              <w:t>Pjata Petri</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Qelq,pa buze</w:t>
            </w:r>
          </w:p>
        </w:tc>
      </w:tr>
    </w:tbl>
    <w:p w:rsidR="00FD62D9" w:rsidRDefault="00FD62D9">
      <w:pPr>
        <w:spacing w:line="24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2259"/>
        <w:gridCol w:w="1260"/>
        <w:gridCol w:w="900"/>
        <w:gridCol w:w="720"/>
        <w:gridCol w:w="3886"/>
      </w:tblGrid>
      <w:tr w:rsidR="00FD62D9">
        <w:trPr>
          <w:trHeight w:val="313"/>
        </w:trPr>
        <w:tc>
          <w:tcPr>
            <w:tcW w:w="1114" w:type="dxa"/>
          </w:tcPr>
          <w:p w:rsidR="00FD62D9" w:rsidRDefault="00CC0E13">
            <w:pPr>
              <w:pStyle w:val="TableParagraph"/>
              <w:spacing w:line="243" w:lineRule="exact"/>
              <w:rPr>
                <w:sz w:val="20"/>
              </w:rPr>
            </w:pPr>
            <w:r>
              <w:rPr>
                <w:sz w:val="20"/>
              </w:rPr>
              <w:t>17</w:t>
            </w:r>
          </w:p>
        </w:tc>
        <w:tc>
          <w:tcPr>
            <w:tcW w:w="2259" w:type="dxa"/>
          </w:tcPr>
          <w:p w:rsidR="00FD62D9" w:rsidRDefault="00CC0E13">
            <w:pPr>
              <w:pStyle w:val="TableParagraph"/>
              <w:spacing w:line="243" w:lineRule="exact"/>
              <w:ind w:left="105"/>
              <w:rPr>
                <w:sz w:val="20"/>
              </w:rPr>
            </w:pPr>
            <w:r>
              <w:rPr>
                <w:sz w:val="20"/>
              </w:rPr>
              <w:t>Proveza 12 x 100mm</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100</w:t>
            </w:r>
          </w:p>
        </w:tc>
        <w:tc>
          <w:tcPr>
            <w:tcW w:w="3886" w:type="dxa"/>
          </w:tcPr>
          <w:p w:rsidR="00FD62D9" w:rsidRDefault="00CC0E13">
            <w:pPr>
              <w:pStyle w:val="TableParagraph"/>
              <w:spacing w:line="243" w:lineRule="exact"/>
              <w:ind w:left="108"/>
              <w:rPr>
                <w:sz w:val="20"/>
              </w:rPr>
            </w:pPr>
            <w:r>
              <w:rPr>
                <w:sz w:val="20"/>
              </w:rPr>
              <w:t>Qelq,pa buze</w:t>
            </w:r>
          </w:p>
        </w:tc>
      </w:tr>
      <w:tr w:rsidR="00FD62D9">
        <w:trPr>
          <w:trHeight w:val="316"/>
        </w:trPr>
        <w:tc>
          <w:tcPr>
            <w:tcW w:w="1114" w:type="dxa"/>
          </w:tcPr>
          <w:p w:rsidR="00FD62D9" w:rsidRDefault="00CC0E13">
            <w:pPr>
              <w:pStyle w:val="TableParagraph"/>
              <w:spacing w:line="244" w:lineRule="exact"/>
              <w:rPr>
                <w:sz w:val="20"/>
              </w:rPr>
            </w:pPr>
            <w:r>
              <w:rPr>
                <w:sz w:val="20"/>
              </w:rPr>
              <w:t>18</w:t>
            </w:r>
          </w:p>
        </w:tc>
        <w:tc>
          <w:tcPr>
            <w:tcW w:w="2259" w:type="dxa"/>
          </w:tcPr>
          <w:p w:rsidR="00FD62D9" w:rsidRDefault="00CC0E13">
            <w:pPr>
              <w:pStyle w:val="TableParagraph"/>
              <w:spacing w:line="244" w:lineRule="exact"/>
              <w:ind w:left="105"/>
              <w:rPr>
                <w:sz w:val="20"/>
              </w:rPr>
            </w:pPr>
            <w:r>
              <w:rPr>
                <w:sz w:val="20"/>
              </w:rPr>
              <w:t>Proveza 16 x 150mm</w:t>
            </w:r>
          </w:p>
        </w:tc>
        <w:tc>
          <w:tcPr>
            <w:tcW w:w="1260" w:type="dxa"/>
          </w:tcPr>
          <w:p w:rsidR="00FD62D9" w:rsidRDefault="00CC0E13">
            <w:pPr>
              <w:pStyle w:val="TableParagraph"/>
              <w:spacing w:line="244" w:lineRule="exact"/>
              <w:rPr>
                <w:sz w:val="20"/>
              </w:rPr>
            </w:pPr>
            <w:r>
              <w:rPr>
                <w:w w:val="99"/>
                <w:sz w:val="20"/>
              </w:rPr>
              <w:t>5</w:t>
            </w:r>
          </w:p>
        </w:tc>
        <w:tc>
          <w:tcPr>
            <w:tcW w:w="900" w:type="dxa"/>
          </w:tcPr>
          <w:p w:rsidR="00FD62D9" w:rsidRDefault="00CC0E13">
            <w:pPr>
              <w:pStyle w:val="TableParagraph"/>
              <w:spacing w:line="244" w:lineRule="exact"/>
              <w:rPr>
                <w:sz w:val="20"/>
              </w:rPr>
            </w:pPr>
            <w:r>
              <w:rPr>
                <w:sz w:val="20"/>
              </w:rPr>
              <w:t>Cope</w:t>
            </w:r>
          </w:p>
        </w:tc>
        <w:tc>
          <w:tcPr>
            <w:tcW w:w="720" w:type="dxa"/>
          </w:tcPr>
          <w:p w:rsidR="00FD62D9" w:rsidRDefault="00CC0E13">
            <w:pPr>
              <w:pStyle w:val="TableParagraph"/>
              <w:spacing w:line="244" w:lineRule="exact"/>
              <w:rPr>
                <w:sz w:val="20"/>
              </w:rPr>
            </w:pPr>
            <w:r>
              <w:rPr>
                <w:sz w:val="20"/>
              </w:rPr>
              <w:t>200</w:t>
            </w:r>
          </w:p>
        </w:tc>
        <w:tc>
          <w:tcPr>
            <w:tcW w:w="3886" w:type="dxa"/>
          </w:tcPr>
          <w:p w:rsidR="00FD62D9" w:rsidRDefault="00CC0E13">
            <w:pPr>
              <w:pStyle w:val="TableParagraph"/>
              <w:spacing w:line="244" w:lineRule="exact"/>
              <w:ind w:left="108"/>
              <w:rPr>
                <w:sz w:val="20"/>
              </w:rPr>
            </w:pPr>
            <w:r>
              <w:rPr>
                <w:sz w:val="20"/>
              </w:rPr>
              <w:t>Qelq, me tape zmerili</w:t>
            </w:r>
          </w:p>
        </w:tc>
      </w:tr>
      <w:tr w:rsidR="00FD62D9">
        <w:trPr>
          <w:trHeight w:val="314"/>
        </w:trPr>
        <w:tc>
          <w:tcPr>
            <w:tcW w:w="1114" w:type="dxa"/>
          </w:tcPr>
          <w:p w:rsidR="00FD62D9" w:rsidRDefault="00CC0E13">
            <w:pPr>
              <w:pStyle w:val="TableParagraph"/>
              <w:spacing w:line="243" w:lineRule="exact"/>
              <w:rPr>
                <w:sz w:val="20"/>
              </w:rPr>
            </w:pPr>
            <w:r>
              <w:rPr>
                <w:sz w:val="20"/>
              </w:rPr>
              <w:t>20</w:t>
            </w:r>
          </w:p>
        </w:tc>
        <w:tc>
          <w:tcPr>
            <w:tcW w:w="2259" w:type="dxa"/>
          </w:tcPr>
          <w:p w:rsidR="00FD62D9" w:rsidRDefault="00CC0E13">
            <w:pPr>
              <w:pStyle w:val="TableParagraph"/>
              <w:spacing w:line="243" w:lineRule="exact"/>
              <w:ind w:left="105"/>
              <w:rPr>
                <w:sz w:val="20"/>
              </w:rPr>
            </w:pPr>
            <w:r>
              <w:rPr>
                <w:sz w:val="20"/>
              </w:rPr>
              <w:t>Termometer ajri</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me alkool 0-40 °C</w:t>
            </w:r>
          </w:p>
        </w:tc>
      </w:tr>
      <w:tr w:rsidR="00FD62D9">
        <w:trPr>
          <w:trHeight w:val="616"/>
        </w:trPr>
        <w:tc>
          <w:tcPr>
            <w:tcW w:w="1114" w:type="dxa"/>
          </w:tcPr>
          <w:p w:rsidR="00FD62D9" w:rsidRDefault="00CC0E13">
            <w:pPr>
              <w:pStyle w:val="TableParagraph"/>
              <w:spacing w:line="243" w:lineRule="exact"/>
              <w:rPr>
                <w:sz w:val="20"/>
              </w:rPr>
            </w:pPr>
            <w:r>
              <w:rPr>
                <w:sz w:val="20"/>
              </w:rPr>
              <w:t>21</w:t>
            </w:r>
          </w:p>
        </w:tc>
        <w:tc>
          <w:tcPr>
            <w:tcW w:w="2259" w:type="dxa"/>
          </w:tcPr>
          <w:p w:rsidR="00FD62D9" w:rsidRDefault="00CC0E13">
            <w:pPr>
              <w:pStyle w:val="TableParagraph"/>
              <w:tabs>
                <w:tab w:val="left" w:pos="1340"/>
              </w:tabs>
              <w:ind w:left="105" w:right="100"/>
              <w:rPr>
                <w:sz w:val="20"/>
              </w:rPr>
            </w:pPr>
            <w:r>
              <w:rPr>
                <w:sz w:val="20"/>
              </w:rPr>
              <w:t>Termometer</w:t>
            </w:r>
            <w:r>
              <w:rPr>
                <w:sz w:val="20"/>
              </w:rPr>
              <w:tab/>
            </w:r>
            <w:r>
              <w:rPr>
                <w:spacing w:val="-1"/>
                <w:sz w:val="20"/>
              </w:rPr>
              <w:t xml:space="preserve">laboratori </w:t>
            </w:r>
            <w:r>
              <w:rPr>
                <w:sz w:val="20"/>
              </w:rPr>
              <w:t>0-50°C dhe</w:t>
            </w:r>
            <w:r>
              <w:rPr>
                <w:spacing w:val="-3"/>
                <w:sz w:val="20"/>
              </w:rPr>
              <w:t xml:space="preserve"> </w:t>
            </w:r>
            <w:r>
              <w:rPr>
                <w:sz w:val="20"/>
              </w:rPr>
              <w:t>-10-110°C</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me alkool</w:t>
            </w:r>
          </w:p>
        </w:tc>
      </w:tr>
      <w:tr w:rsidR="00FD62D9">
        <w:trPr>
          <w:trHeight w:val="314"/>
        </w:trPr>
        <w:tc>
          <w:tcPr>
            <w:tcW w:w="1114" w:type="dxa"/>
          </w:tcPr>
          <w:p w:rsidR="00FD62D9" w:rsidRDefault="00CC0E13">
            <w:pPr>
              <w:pStyle w:val="TableParagraph"/>
              <w:spacing w:line="243" w:lineRule="exact"/>
              <w:rPr>
                <w:sz w:val="20"/>
              </w:rPr>
            </w:pPr>
            <w:r>
              <w:rPr>
                <w:sz w:val="20"/>
              </w:rPr>
              <w:t>22</w:t>
            </w:r>
          </w:p>
        </w:tc>
        <w:tc>
          <w:tcPr>
            <w:tcW w:w="2259" w:type="dxa"/>
          </w:tcPr>
          <w:p w:rsidR="00FD62D9" w:rsidRDefault="00CC0E13">
            <w:pPr>
              <w:pStyle w:val="TableParagraph"/>
              <w:spacing w:line="243" w:lineRule="exact"/>
              <w:ind w:left="105"/>
              <w:rPr>
                <w:sz w:val="20"/>
              </w:rPr>
            </w:pPr>
            <w:r>
              <w:rPr>
                <w:sz w:val="20"/>
              </w:rPr>
              <w:t>Trazues qelqi</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Qelq, gjatesia 200mm</w:t>
            </w:r>
          </w:p>
        </w:tc>
      </w:tr>
      <w:tr w:rsidR="00FD62D9">
        <w:trPr>
          <w:trHeight w:val="313"/>
        </w:trPr>
        <w:tc>
          <w:tcPr>
            <w:tcW w:w="1114" w:type="dxa"/>
          </w:tcPr>
          <w:p w:rsidR="00FD62D9" w:rsidRDefault="00CC0E13">
            <w:pPr>
              <w:pStyle w:val="TableParagraph"/>
              <w:spacing w:line="243" w:lineRule="exact"/>
              <w:rPr>
                <w:sz w:val="20"/>
              </w:rPr>
            </w:pPr>
            <w:r>
              <w:rPr>
                <w:sz w:val="20"/>
              </w:rPr>
              <w:t>23</w:t>
            </w:r>
          </w:p>
        </w:tc>
        <w:tc>
          <w:tcPr>
            <w:tcW w:w="2259" w:type="dxa"/>
          </w:tcPr>
          <w:p w:rsidR="00FD62D9" w:rsidRDefault="00CC0E13">
            <w:pPr>
              <w:pStyle w:val="TableParagraph"/>
              <w:spacing w:line="243" w:lineRule="exact"/>
              <w:ind w:left="105"/>
              <w:rPr>
                <w:sz w:val="20"/>
              </w:rPr>
            </w:pPr>
            <w:r>
              <w:rPr>
                <w:sz w:val="20"/>
              </w:rPr>
              <w:t>Xhama sahati</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Qelq, ø70mm</w:t>
            </w:r>
          </w:p>
        </w:tc>
      </w:tr>
      <w:tr w:rsidR="00FD62D9">
        <w:trPr>
          <w:trHeight w:val="734"/>
        </w:trPr>
        <w:tc>
          <w:tcPr>
            <w:tcW w:w="1114" w:type="dxa"/>
          </w:tcPr>
          <w:p w:rsidR="00FD62D9" w:rsidRDefault="00CC0E13">
            <w:pPr>
              <w:pStyle w:val="TableParagraph"/>
              <w:spacing w:before="1"/>
              <w:rPr>
                <w:sz w:val="20"/>
              </w:rPr>
            </w:pPr>
            <w:r>
              <w:rPr>
                <w:sz w:val="20"/>
              </w:rPr>
              <w:t>24</w:t>
            </w:r>
          </w:p>
        </w:tc>
        <w:tc>
          <w:tcPr>
            <w:tcW w:w="2259" w:type="dxa"/>
          </w:tcPr>
          <w:p w:rsidR="00FD62D9" w:rsidRDefault="00CC0E13">
            <w:pPr>
              <w:pStyle w:val="TableParagraph"/>
              <w:tabs>
                <w:tab w:val="left" w:pos="1493"/>
              </w:tabs>
              <w:spacing w:before="1" w:line="243" w:lineRule="exact"/>
              <w:ind w:left="105"/>
              <w:rPr>
                <w:sz w:val="20"/>
              </w:rPr>
            </w:pPr>
            <w:r>
              <w:rPr>
                <w:sz w:val="20"/>
              </w:rPr>
              <w:t>Komplet</w:t>
            </w:r>
            <w:r>
              <w:rPr>
                <w:sz w:val="20"/>
              </w:rPr>
              <w:tab/>
              <w:t>mjetesh</w:t>
            </w:r>
          </w:p>
          <w:p w:rsidR="00FD62D9" w:rsidRDefault="00CC0E13">
            <w:pPr>
              <w:pStyle w:val="TableParagraph"/>
              <w:tabs>
                <w:tab w:val="left" w:pos="1311"/>
                <w:tab w:val="right" w:pos="2146"/>
              </w:tabs>
              <w:spacing w:line="243" w:lineRule="exact"/>
              <w:ind w:left="105"/>
              <w:rPr>
                <w:sz w:val="20"/>
              </w:rPr>
            </w:pPr>
            <w:r>
              <w:rPr>
                <w:sz w:val="20"/>
              </w:rPr>
              <w:t>preparimi</w:t>
            </w:r>
            <w:r>
              <w:rPr>
                <w:sz w:val="20"/>
              </w:rPr>
              <w:tab/>
              <w:t>(me</w:t>
            </w:r>
            <w:r>
              <w:rPr>
                <w:sz w:val="20"/>
              </w:rPr>
              <w:tab/>
              <w:t>7</w:t>
            </w:r>
          </w:p>
          <w:p w:rsidR="00FD62D9" w:rsidRDefault="00CC0E13">
            <w:pPr>
              <w:pStyle w:val="TableParagraph"/>
              <w:spacing w:before="1" w:line="225" w:lineRule="exact"/>
              <w:ind w:left="105"/>
              <w:rPr>
                <w:sz w:val="20"/>
              </w:rPr>
            </w:pPr>
            <w:r>
              <w:rPr>
                <w:sz w:val="20"/>
              </w:rPr>
              <w:t>aksesore)</w:t>
            </w:r>
          </w:p>
        </w:tc>
        <w:tc>
          <w:tcPr>
            <w:tcW w:w="1260" w:type="dxa"/>
          </w:tcPr>
          <w:p w:rsidR="00FD62D9" w:rsidRDefault="00CC0E13">
            <w:pPr>
              <w:pStyle w:val="TableParagraph"/>
              <w:spacing w:before="1"/>
              <w:rPr>
                <w:sz w:val="20"/>
              </w:rPr>
            </w:pPr>
            <w:r>
              <w:rPr>
                <w:sz w:val="20"/>
              </w:rPr>
              <w:t>10</w:t>
            </w:r>
          </w:p>
        </w:tc>
        <w:tc>
          <w:tcPr>
            <w:tcW w:w="900" w:type="dxa"/>
          </w:tcPr>
          <w:p w:rsidR="00FD62D9" w:rsidRDefault="00CC0E13">
            <w:pPr>
              <w:pStyle w:val="TableParagraph"/>
              <w:spacing w:before="1"/>
              <w:rPr>
                <w:sz w:val="20"/>
              </w:rPr>
            </w:pPr>
            <w:r>
              <w:rPr>
                <w:sz w:val="20"/>
              </w:rPr>
              <w:t>komplet</w:t>
            </w:r>
          </w:p>
        </w:tc>
        <w:tc>
          <w:tcPr>
            <w:tcW w:w="720" w:type="dxa"/>
          </w:tcPr>
          <w:p w:rsidR="00FD62D9" w:rsidRDefault="00CC0E13">
            <w:pPr>
              <w:pStyle w:val="TableParagraph"/>
              <w:spacing w:before="1"/>
              <w:rPr>
                <w:sz w:val="20"/>
              </w:rPr>
            </w:pPr>
            <w:r>
              <w:rPr>
                <w:sz w:val="20"/>
              </w:rPr>
              <w:t>10</w:t>
            </w:r>
          </w:p>
        </w:tc>
        <w:tc>
          <w:tcPr>
            <w:tcW w:w="3886" w:type="dxa"/>
          </w:tcPr>
          <w:p w:rsidR="00FD62D9" w:rsidRDefault="00CC0E13">
            <w:pPr>
              <w:pStyle w:val="TableParagraph"/>
              <w:spacing w:before="1"/>
              <w:ind w:left="108"/>
              <w:rPr>
                <w:sz w:val="20"/>
              </w:rPr>
            </w:pPr>
            <w:r>
              <w:rPr>
                <w:sz w:val="20"/>
              </w:rPr>
              <w:t>Me aksesore: bisturi, gershere, gjilpere preparimi, pincete</w:t>
            </w:r>
          </w:p>
        </w:tc>
      </w:tr>
      <w:tr w:rsidR="00FD62D9">
        <w:trPr>
          <w:trHeight w:val="313"/>
        </w:trPr>
        <w:tc>
          <w:tcPr>
            <w:tcW w:w="1114" w:type="dxa"/>
          </w:tcPr>
          <w:p w:rsidR="00FD62D9" w:rsidRDefault="00CC0E13">
            <w:pPr>
              <w:pStyle w:val="TableParagraph"/>
              <w:spacing w:line="243" w:lineRule="exact"/>
              <w:rPr>
                <w:sz w:val="20"/>
              </w:rPr>
            </w:pPr>
            <w:r>
              <w:rPr>
                <w:sz w:val="20"/>
              </w:rPr>
              <w:t>25</w:t>
            </w:r>
          </w:p>
        </w:tc>
        <w:tc>
          <w:tcPr>
            <w:tcW w:w="2259" w:type="dxa"/>
          </w:tcPr>
          <w:p w:rsidR="00FD62D9" w:rsidRDefault="00CC0E13">
            <w:pPr>
              <w:pStyle w:val="TableParagraph"/>
              <w:spacing w:line="243" w:lineRule="exact"/>
              <w:ind w:left="105"/>
              <w:rPr>
                <w:sz w:val="20"/>
              </w:rPr>
            </w:pPr>
            <w:r>
              <w:rPr>
                <w:sz w:val="20"/>
              </w:rPr>
              <w:t>Lama</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Kuti</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Permasat:: 25,4mm x 76,2mm</w:t>
            </w:r>
          </w:p>
        </w:tc>
      </w:tr>
      <w:tr w:rsidR="00FD62D9">
        <w:trPr>
          <w:trHeight w:val="316"/>
        </w:trPr>
        <w:tc>
          <w:tcPr>
            <w:tcW w:w="1114" w:type="dxa"/>
          </w:tcPr>
          <w:p w:rsidR="00FD62D9" w:rsidRDefault="00CC0E13">
            <w:pPr>
              <w:pStyle w:val="TableParagraph"/>
              <w:spacing w:line="243" w:lineRule="exact"/>
              <w:rPr>
                <w:sz w:val="20"/>
              </w:rPr>
            </w:pPr>
            <w:r>
              <w:rPr>
                <w:sz w:val="20"/>
              </w:rPr>
              <w:t>26</w:t>
            </w:r>
          </w:p>
        </w:tc>
        <w:tc>
          <w:tcPr>
            <w:tcW w:w="2259" w:type="dxa"/>
          </w:tcPr>
          <w:p w:rsidR="00FD62D9" w:rsidRDefault="00CC0E13">
            <w:pPr>
              <w:pStyle w:val="TableParagraph"/>
              <w:spacing w:line="243" w:lineRule="exact"/>
              <w:ind w:left="105"/>
              <w:rPr>
                <w:sz w:val="20"/>
              </w:rPr>
            </w:pPr>
            <w:r>
              <w:rPr>
                <w:sz w:val="20"/>
              </w:rPr>
              <w:t>Lamela</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Kuti</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20mm x 20mm</w:t>
            </w:r>
          </w:p>
        </w:tc>
      </w:tr>
      <w:tr w:rsidR="00FD62D9">
        <w:trPr>
          <w:trHeight w:val="487"/>
        </w:trPr>
        <w:tc>
          <w:tcPr>
            <w:tcW w:w="1114" w:type="dxa"/>
          </w:tcPr>
          <w:p w:rsidR="00FD62D9" w:rsidRDefault="00CC0E13">
            <w:pPr>
              <w:pStyle w:val="TableParagraph"/>
              <w:spacing w:line="244" w:lineRule="exact"/>
              <w:rPr>
                <w:sz w:val="20"/>
              </w:rPr>
            </w:pPr>
            <w:r>
              <w:rPr>
                <w:sz w:val="20"/>
              </w:rPr>
              <w:t>27</w:t>
            </w:r>
          </w:p>
        </w:tc>
        <w:tc>
          <w:tcPr>
            <w:tcW w:w="2259" w:type="dxa"/>
          </w:tcPr>
          <w:p w:rsidR="00FD62D9" w:rsidRDefault="00CC0E13">
            <w:pPr>
              <w:pStyle w:val="TableParagraph"/>
              <w:spacing w:line="244" w:lineRule="exact"/>
              <w:ind w:left="105"/>
              <w:rPr>
                <w:sz w:val="20"/>
              </w:rPr>
            </w:pPr>
            <w:r>
              <w:rPr>
                <w:sz w:val="20"/>
              </w:rPr>
              <w:t>Mikroskop biologjik</w:t>
            </w:r>
          </w:p>
        </w:tc>
        <w:tc>
          <w:tcPr>
            <w:tcW w:w="1260" w:type="dxa"/>
          </w:tcPr>
          <w:p w:rsidR="00FD62D9" w:rsidRDefault="00CC0E13">
            <w:pPr>
              <w:pStyle w:val="TableParagraph"/>
              <w:spacing w:line="244" w:lineRule="exact"/>
              <w:rPr>
                <w:sz w:val="20"/>
              </w:rPr>
            </w:pPr>
            <w:r>
              <w:rPr>
                <w:sz w:val="20"/>
              </w:rPr>
              <w:t>10</w:t>
            </w:r>
          </w:p>
        </w:tc>
        <w:tc>
          <w:tcPr>
            <w:tcW w:w="900" w:type="dxa"/>
          </w:tcPr>
          <w:p w:rsidR="00FD62D9" w:rsidRDefault="00CC0E13">
            <w:pPr>
              <w:pStyle w:val="TableParagraph"/>
              <w:spacing w:line="244" w:lineRule="exact"/>
              <w:rPr>
                <w:sz w:val="20"/>
              </w:rPr>
            </w:pPr>
            <w:r>
              <w:rPr>
                <w:sz w:val="20"/>
              </w:rPr>
              <w:t>Kuti</w:t>
            </w:r>
          </w:p>
        </w:tc>
        <w:tc>
          <w:tcPr>
            <w:tcW w:w="720" w:type="dxa"/>
          </w:tcPr>
          <w:p w:rsidR="00FD62D9" w:rsidRDefault="00CC0E13">
            <w:pPr>
              <w:pStyle w:val="TableParagraph"/>
              <w:spacing w:line="244"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Me zmadhim mbi 600 here, okular, tre</w:t>
            </w:r>
          </w:p>
          <w:p w:rsidR="00FD62D9" w:rsidRDefault="00CC0E13">
            <w:pPr>
              <w:pStyle w:val="TableParagraph"/>
              <w:spacing w:line="225" w:lineRule="exact"/>
              <w:ind w:left="108"/>
              <w:rPr>
                <w:sz w:val="20"/>
              </w:rPr>
            </w:pPr>
            <w:r>
              <w:rPr>
                <w:sz w:val="20"/>
              </w:rPr>
              <w:t>objektive</w:t>
            </w:r>
          </w:p>
        </w:tc>
      </w:tr>
      <w:tr w:rsidR="00FD62D9">
        <w:trPr>
          <w:trHeight w:val="316"/>
        </w:trPr>
        <w:tc>
          <w:tcPr>
            <w:tcW w:w="1114" w:type="dxa"/>
          </w:tcPr>
          <w:p w:rsidR="00FD62D9" w:rsidRDefault="00CC0E13">
            <w:pPr>
              <w:pStyle w:val="TableParagraph"/>
              <w:spacing w:line="243" w:lineRule="exact"/>
              <w:rPr>
                <w:sz w:val="20"/>
              </w:rPr>
            </w:pPr>
            <w:r>
              <w:rPr>
                <w:sz w:val="20"/>
              </w:rPr>
              <w:t>28</w:t>
            </w:r>
          </w:p>
        </w:tc>
        <w:tc>
          <w:tcPr>
            <w:tcW w:w="2259" w:type="dxa"/>
          </w:tcPr>
          <w:p w:rsidR="00FD62D9" w:rsidRDefault="00CC0E13">
            <w:pPr>
              <w:pStyle w:val="TableParagraph"/>
              <w:spacing w:line="243" w:lineRule="exact"/>
              <w:ind w:left="105"/>
              <w:rPr>
                <w:sz w:val="20"/>
              </w:rPr>
            </w:pPr>
            <w:r>
              <w:rPr>
                <w:sz w:val="20"/>
              </w:rPr>
              <w:t>Alkool per djegie</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5L</w:t>
            </w:r>
          </w:p>
        </w:tc>
        <w:tc>
          <w:tcPr>
            <w:tcW w:w="3886" w:type="dxa"/>
          </w:tcPr>
          <w:p w:rsidR="00FD62D9" w:rsidRDefault="00CC0E13">
            <w:pPr>
              <w:pStyle w:val="TableParagraph"/>
              <w:spacing w:line="243" w:lineRule="exact"/>
              <w:ind w:left="108"/>
              <w:rPr>
                <w:sz w:val="20"/>
              </w:rPr>
            </w:pPr>
            <w:r>
              <w:rPr>
                <w:sz w:val="20"/>
              </w:rPr>
              <w:t>I cnatyruar,teknik 92-96 Grade</w:t>
            </w:r>
          </w:p>
        </w:tc>
      </w:tr>
      <w:tr w:rsidR="00FD62D9">
        <w:trPr>
          <w:trHeight w:val="486"/>
        </w:trPr>
        <w:tc>
          <w:tcPr>
            <w:tcW w:w="1114" w:type="dxa"/>
          </w:tcPr>
          <w:p w:rsidR="00FD62D9" w:rsidRDefault="00CC0E13">
            <w:pPr>
              <w:pStyle w:val="TableParagraph"/>
              <w:spacing w:line="243" w:lineRule="exact"/>
              <w:rPr>
                <w:sz w:val="20"/>
              </w:rPr>
            </w:pPr>
            <w:r>
              <w:rPr>
                <w:sz w:val="20"/>
              </w:rPr>
              <w:t>29</w:t>
            </w:r>
          </w:p>
        </w:tc>
        <w:tc>
          <w:tcPr>
            <w:tcW w:w="2259" w:type="dxa"/>
          </w:tcPr>
          <w:p w:rsidR="00FD62D9" w:rsidRDefault="00CC0E13">
            <w:pPr>
              <w:pStyle w:val="TableParagraph"/>
              <w:spacing w:line="242" w:lineRule="exact"/>
              <w:ind w:left="105"/>
              <w:rPr>
                <w:sz w:val="20"/>
              </w:rPr>
            </w:pPr>
            <w:r>
              <w:rPr>
                <w:sz w:val="20"/>
              </w:rPr>
              <w:t>shishe pikatore 60 ml pa</w:t>
            </w:r>
          </w:p>
          <w:p w:rsidR="00FD62D9" w:rsidRDefault="00CC0E13">
            <w:pPr>
              <w:pStyle w:val="TableParagraph"/>
              <w:spacing w:line="225" w:lineRule="exact"/>
              <w:ind w:left="105"/>
              <w:rPr>
                <w:sz w:val="20"/>
              </w:rPr>
            </w:pPr>
            <w:r>
              <w:rPr>
                <w:sz w:val="20"/>
              </w:rPr>
              <w:t>ngjyre</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me zmeril</w:t>
            </w:r>
          </w:p>
        </w:tc>
      </w:tr>
      <w:tr w:rsidR="00FD62D9">
        <w:trPr>
          <w:trHeight w:val="489"/>
        </w:trPr>
        <w:tc>
          <w:tcPr>
            <w:tcW w:w="1114" w:type="dxa"/>
          </w:tcPr>
          <w:p w:rsidR="00FD62D9" w:rsidRDefault="00CC0E13">
            <w:pPr>
              <w:pStyle w:val="TableParagraph"/>
              <w:spacing w:line="243" w:lineRule="exact"/>
              <w:rPr>
                <w:sz w:val="20"/>
              </w:rPr>
            </w:pPr>
            <w:r>
              <w:rPr>
                <w:sz w:val="20"/>
              </w:rPr>
              <w:t>30</w:t>
            </w:r>
          </w:p>
        </w:tc>
        <w:tc>
          <w:tcPr>
            <w:tcW w:w="2259" w:type="dxa"/>
          </w:tcPr>
          <w:p w:rsidR="00FD62D9" w:rsidRDefault="00CC0E13">
            <w:pPr>
              <w:pStyle w:val="TableParagraph"/>
              <w:spacing w:line="243" w:lineRule="exact"/>
              <w:ind w:left="105"/>
              <w:rPr>
                <w:sz w:val="20"/>
              </w:rPr>
            </w:pPr>
            <w:r>
              <w:rPr>
                <w:sz w:val="20"/>
              </w:rPr>
              <w:t>shishe pikatore 60 ml me</w:t>
            </w:r>
          </w:p>
          <w:p w:rsidR="00FD62D9" w:rsidRDefault="00CC0E13">
            <w:pPr>
              <w:pStyle w:val="TableParagraph"/>
              <w:spacing w:line="225" w:lineRule="exact"/>
              <w:ind w:left="105"/>
              <w:rPr>
                <w:sz w:val="20"/>
              </w:rPr>
            </w:pPr>
            <w:r>
              <w:rPr>
                <w:sz w:val="20"/>
              </w:rPr>
              <w:t>ngjyre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me zmeril</w:t>
            </w:r>
          </w:p>
        </w:tc>
      </w:tr>
      <w:tr w:rsidR="00FD62D9">
        <w:trPr>
          <w:trHeight w:val="614"/>
        </w:trPr>
        <w:tc>
          <w:tcPr>
            <w:tcW w:w="1114" w:type="dxa"/>
          </w:tcPr>
          <w:p w:rsidR="00FD62D9" w:rsidRDefault="00CC0E13">
            <w:pPr>
              <w:pStyle w:val="TableParagraph"/>
              <w:spacing w:line="243" w:lineRule="exact"/>
              <w:rPr>
                <w:sz w:val="20"/>
              </w:rPr>
            </w:pPr>
            <w:r>
              <w:rPr>
                <w:sz w:val="20"/>
              </w:rPr>
              <w:t>19</w:t>
            </w:r>
          </w:p>
        </w:tc>
        <w:tc>
          <w:tcPr>
            <w:tcW w:w="2259" w:type="dxa"/>
          </w:tcPr>
          <w:p w:rsidR="00FD62D9" w:rsidRDefault="00CC0E13">
            <w:pPr>
              <w:pStyle w:val="TableParagraph"/>
              <w:ind w:left="105" w:right="87"/>
              <w:rPr>
                <w:sz w:val="20"/>
              </w:rPr>
            </w:pPr>
            <w:r>
              <w:rPr>
                <w:sz w:val="20"/>
              </w:rPr>
              <w:t>Shishe qelqi per lengje, pa ngjyre 60 ml</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20</w:t>
            </w:r>
          </w:p>
        </w:tc>
        <w:tc>
          <w:tcPr>
            <w:tcW w:w="3886" w:type="dxa"/>
          </w:tcPr>
          <w:p w:rsidR="00FD62D9" w:rsidRDefault="00CC0E13">
            <w:pPr>
              <w:pStyle w:val="TableParagraph"/>
              <w:spacing w:line="243" w:lineRule="exact"/>
              <w:ind w:left="108"/>
              <w:rPr>
                <w:sz w:val="20"/>
              </w:rPr>
            </w:pPr>
            <w:r>
              <w:rPr>
                <w:sz w:val="20"/>
              </w:rPr>
              <w:t>me tape zmerili</w:t>
            </w:r>
          </w:p>
        </w:tc>
      </w:tr>
      <w:tr w:rsidR="00FD62D9">
        <w:trPr>
          <w:trHeight w:val="616"/>
        </w:trPr>
        <w:tc>
          <w:tcPr>
            <w:tcW w:w="1114" w:type="dxa"/>
          </w:tcPr>
          <w:p w:rsidR="00FD62D9" w:rsidRDefault="00FD62D9">
            <w:pPr>
              <w:pStyle w:val="TableParagraph"/>
              <w:ind w:left="0"/>
              <w:rPr>
                <w:rFonts w:ascii="Times New Roman"/>
                <w:sz w:val="18"/>
              </w:rPr>
            </w:pPr>
          </w:p>
        </w:tc>
        <w:tc>
          <w:tcPr>
            <w:tcW w:w="2259" w:type="dxa"/>
          </w:tcPr>
          <w:p w:rsidR="00FD62D9" w:rsidRDefault="00CC0E13">
            <w:pPr>
              <w:pStyle w:val="TableParagraph"/>
              <w:ind w:left="105" w:right="87"/>
              <w:rPr>
                <w:sz w:val="20"/>
              </w:rPr>
            </w:pPr>
            <w:r>
              <w:rPr>
                <w:sz w:val="20"/>
              </w:rPr>
              <w:t>Shishe qelqi per lengje, me ngjyre 60 ml</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20</w:t>
            </w:r>
          </w:p>
        </w:tc>
        <w:tc>
          <w:tcPr>
            <w:tcW w:w="3886" w:type="dxa"/>
          </w:tcPr>
          <w:p w:rsidR="00FD62D9" w:rsidRDefault="00CC0E13">
            <w:pPr>
              <w:pStyle w:val="TableParagraph"/>
              <w:spacing w:line="243" w:lineRule="exact"/>
              <w:ind w:left="108"/>
              <w:rPr>
                <w:sz w:val="20"/>
              </w:rPr>
            </w:pPr>
            <w:r>
              <w:rPr>
                <w:sz w:val="20"/>
              </w:rPr>
              <w:t>me tape zmerili</w:t>
            </w:r>
          </w:p>
        </w:tc>
      </w:tr>
      <w:tr w:rsidR="00FD62D9">
        <w:trPr>
          <w:trHeight w:val="614"/>
        </w:trPr>
        <w:tc>
          <w:tcPr>
            <w:tcW w:w="1114" w:type="dxa"/>
          </w:tcPr>
          <w:p w:rsidR="00FD62D9" w:rsidRDefault="00CC0E13">
            <w:pPr>
              <w:pStyle w:val="TableParagraph"/>
              <w:spacing w:line="243" w:lineRule="exact"/>
              <w:rPr>
                <w:sz w:val="20"/>
              </w:rPr>
            </w:pPr>
            <w:r>
              <w:rPr>
                <w:sz w:val="20"/>
              </w:rPr>
              <w:t>31</w:t>
            </w:r>
          </w:p>
        </w:tc>
        <w:tc>
          <w:tcPr>
            <w:tcW w:w="2259" w:type="dxa"/>
          </w:tcPr>
          <w:p w:rsidR="00FD62D9" w:rsidRDefault="00CC0E13">
            <w:pPr>
              <w:pStyle w:val="TableParagraph"/>
              <w:ind w:left="105" w:right="87"/>
              <w:rPr>
                <w:sz w:val="20"/>
              </w:rPr>
            </w:pPr>
            <w:r>
              <w:rPr>
                <w:sz w:val="20"/>
              </w:rPr>
              <w:t>Poca konike me nxenesi te ndryshme</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20</w:t>
            </w:r>
          </w:p>
        </w:tc>
        <w:tc>
          <w:tcPr>
            <w:tcW w:w="3886" w:type="dxa"/>
          </w:tcPr>
          <w:p w:rsidR="00FD62D9" w:rsidRDefault="00CC0E13">
            <w:pPr>
              <w:pStyle w:val="TableParagraph"/>
              <w:spacing w:line="243" w:lineRule="exact"/>
              <w:ind w:left="108"/>
              <w:rPr>
                <w:sz w:val="20"/>
              </w:rPr>
            </w:pPr>
            <w:r>
              <w:rPr>
                <w:sz w:val="20"/>
              </w:rPr>
              <w:t>qelq,me lefytje,50ml deri 500ml</w:t>
            </w:r>
          </w:p>
        </w:tc>
      </w:tr>
      <w:tr w:rsidR="00FD62D9">
        <w:trPr>
          <w:trHeight w:val="313"/>
        </w:trPr>
        <w:tc>
          <w:tcPr>
            <w:tcW w:w="1114" w:type="dxa"/>
          </w:tcPr>
          <w:p w:rsidR="00FD62D9" w:rsidRDefault="00CC0E13">
            <w:pPr>
              <w:pStyle w:val="TableParagraph"/>
              <w:spacing w:line="243" w:lineRule="exact"/>
              <w:rPr>
                <w:sz w:val="20"/>
              </w:rPr>
            </w:pPr>
            <w:r>
              <w:rPr>
                <w:sz w:val="20"/>
              </w:rPr>
              <w:t>32</w:t>
            </w:r>
          </w:p>
        </w:tc>
        <w:tc>
          <w:tcPr>
            <w:tcW w:w="2259" w:type="dxa"/>
          </w:tcPr>
          <w:p w:rsidR="00FD62D9" w:rsidRDefault="00CC0E13">
            <w:pPr>
              <w:pStyle w:val="TableParagraph"/>
              <w:spacing w:line="243" w:lineRule="exact"/>
              <w:ind w:left="105"/>
              <w:rPr>
                <w:sz w:val="20"/>
              </w:rPr>
            </w:pPr>
            <w:r>
              <w:rPr>
                <w:sz w:val="20"/>
              </w:rPr>
              <w:t>Hinka</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Qelq, ø75mm</w:t>
            </w:r>
          </w:p>
        </w:tc>
      </w:tr>
      <w:tr w:rsidR="00FD62D9">
        <w:trPr>
          <w:trHeight w:val="316"/>
        </w:trPr>
        <w:tc>
          <w:tcPr>
            <w:tcW w:w="1114" w:type="dxa"/>
          </w:tcPr>
          <w:p w:rsidR="00FD62D9" w:rsidRDefault="00CC0E13">
            <w:pPr>
              <w:pStyle w:val="TableParagraph"/>
              <w:spacing w:before="1"/>
              <w:rPr>
                <w:sz w:val="20"/>
              </w:rPr>
            </w:pPr>
            <w:r>
              <w:rPr>
                <w:sz w:val="20"/>
              </w:rPr>
              <w:t>33</w:t>
            </w:r>
          </w:p>
        </w:tc>
        <w:tc>
          <w:tcPr>
            <w:tcW w:w="2259" w:type="dxa"/>
          </w:tcPr>
          <w:p w:rsidR="00FD62D9" w:rsidRDefault="00CC0E13">
            <w:pPr>
              <w:pStyle w:val="TableParagraph"/>
              <w:spacing w:before="1"/>
              <w:ind w:left="105"/>
              <w:rPr>
                <w:sz w:val="20"/>
              </w:rPr>
            </w:pPr>
            <w:r>
              <w:rPr>
                <w:sz w:val="20"/>
              </w:rPr>
              <w:t>Kuti per lama</w:t>
            </w:r>
          </w:p>
        </w:tc>
        <w:tc>
          <w:tcPr>
            <w:tcW w:w="1260" w:type="dxa"/>
          </w:tcPr>
          <w:p w:rsidR="00FD62D9" w:rsidRDefault="00CC0E13">
            <w:pPr>
              <w:pStyle w:val="TableParagraph"/>
              <w:spacing w:before="1"/>
              <w:rPr>
                <w:sz w:val="20"/>
              </w:rPr>
            </w:pPr>
            <w:r>
              <w:rPr>
                <w:w w:val="99"/>
                <w:sz w:val="20"/>
              </w:rPr>
              <w:t>5</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kuti plastmasi me 25 vende te ndara</w:t>
            </w:r>
          </w:p>
        </w:tc>
      </w:tr>
      <w:tr w:rsidR="00FD62D9">
        <w:trPr>
          <w:trHeight w:val="313"/>
        </w:trPr>
        <w:tc>
          <w:tcPr>
            <w:tcW w:w="1114" w:type="dxa"/>
          </w:tcPr>
          <w:p w:rsidR="00FD62D9" w:rsidRDefault="00CC0E13">
            <w:pPr>
              <w:pStyle w:val="TableParagraph"/>
              <w:spacing w:line="243" w:lineRule="exact"/>
              <w:rPr>
                <w:sz w:val="20"/>
              </w:rPr>
            </w:pPr>
            <w:r>
              <w:rPr>
                <w:sz w:val="20"/>
              </w:rPr>
              <w:t>34</w:t>
            </w:r>
          </w:p>
        </w:tc>
        <w:tc>
          <w:tcPr>
            <w:tcW w:w="2259" w:type="dxa"/>
          </w:tcPr>
          <w:p w:rsidR="00FD62D9" w:rsidRDefault="00CC0E13">
            <w:pPr>
              <w:pStyle w:val="TableParagraph"/>
              <w:spacing w:line="243" w:lineRule="exact"/>
              <w:ind w:left="105"/>
              <w:rPr>
                <w:sz w:val="20"/>
              </w:rPr>
            </w:pPr>
            <w:r>
              <w:rPr>
                <w:sz w:val="20"/>
              </w:rPr>
              <w:t>Kamje pirosti</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metalike me tre kembe</w:t>
            </w:r>
          </w:p>
        </w:tc>
      </w:tr>
      <w:tr w:rsidR="00FD62D9">
        <w:trPr>
          <w:trHeight w:val="316"/>
        </w:trPr>
        <w:tc>
          <w:tcPr>
            <w:tcW w:w="1114" w:type="dxa"/>
          </w:tcPr>
          <w:p w:rsidR="00FD62D9" w:rsidRDefault="00CC0E13">
            <w:pPr>
              <w:pStyle w:val="TableParagraph"/>
              <w:spacing w:line="243" w:lineRule="exact"/>
              <w:rPr>
                <w:sz w:val="20"/>
              </w:rPr>
            </w:pPr>
            <w:r>
              <w:rPr>
                <w:sz w:val="20"/>
              </w:rPr>
              <w:t>35</w:t>
            </w:r>
          </w:p>
        </w:tc>
        <w:tc>
          <w:tcPr>
            <w:tcW w:w="2259" w:type="dxa"/>
          </w:tcPr>
          <w:p w:rsidR="00FD62D9" w:rsidRDefault="00CC0E13">
            <w:pPr>
              <w:pStyle w:val="TableParagraph"/>
              <w:spacing w:line="243" w:lineRule="exact"/>
              <w:ind w:left="105"/>
              <w:rPr>
                <w:sz w:val="20"/>
              </w:rPr>
            </w:pPr>
            <w:r>
              <w:rPr>
                <w:sz w:val="20"/>
              </w:rPr>
              <w:t>Rrjeta qeramike</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rrjeta metalike me qeramike</w:t>
            </w:r>
          </w:p>
        </w:tc>
      </w:tr>
      <w:tr w:rsidR="00FD62D9">
        <w:trPr>
          <w:trHeight w:val="314"/>
        </w:trPr>
        <w:tc>
          <w:tcPr>
            <w:tcW w:w="1114" w:type="dxa"/>
          </w:tcPr>
          <w:p w:rsidR="00FD62D9" w:rsidRDefault="00CC0E13">
            <w:pPr>
              <w:pStyle w:val="TableParagraph"/>
              <w:spacing w:line="243" w:lineRule="exact"/>
              <w:rPr>
                <w:sz w:val="20"/>
              </w:rPr>
            </w:pPr>
            <w:r>
              <w:rPr>
                <w:sz w:val="20"/>
              </w:rPr>
              <w:t>36</w:t>
            </w:r>
          </w:p>
        </w:tc>
        <w:tc>
          <w:tcPr>
            <w:tcW w:w="2259" w:type="dxa"/>
          </w:tcPr>
          <w:p w:rsidR="00FD62D9" w:rsidRDefault="00CC0E13">
            <w:pPr>
              <w:pStyle w:val="TableParagraph"/>
              <w:spacing w:line="243" w:lineRule="exact"/>
              <w:ind w:left="105"/>
              <w:rPr>
                <w:sz w:val="20"/>
              </w:rPr>
            </w:pPr>
            <w:r>
              <w:rPr>
                <w:sz w:val="20"/>
              </w:rPr>
              <w:t>Leter filtri</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kuti</w:t>
            </w:r>
          </w:p>
        </w:tc>
        <w:tc>
          <w:tcPr>
            <w:tcW w:w="720" w:type="dxa"/>
          </w:tcPr>
          <w:p w:rsidR="00FD62D9" w:rsidRDefault="00CC0E13">
            <w:pPr>
              <w:pStyle w:val="TableParagraph"/>
              <w:spacing w:line="243" w:lineRule="exact"/>
              <w:rPr>
                <w:sz w:val="20"/>
              </w:rPr>
            </w:pPr>
            <w:r>
              <w:rPr>
                <w:w w:val="99"/>
                <w:sz w:val="20"/>
              </w:rPr>
              <w:t>3</w:t>
            </w:r>
          </w:p>
        </w:tc>
        <w:tc>
          <w:tcPr>
            <w:tcW w:w="3886" w:type="dxa"/>
          </w:tcPr>
          <w:p w:rsidR="00FD62D9" w:rsidRDefault="00CC0E13">
            <w:pPr>
              <w:pStyle w:val="TableParagraph"/>
              <w:spacing w:line="243" w:lineRule="exact"/>
              <w:ind w:left="153"/>
              <w:rPr>
                <w:sz w:val="20"/>
              </w:rPr>
            </w:pPr>
            <w:r>
              <w:rPr>
                <w:sz w:val="20"/>
              </w:rPr>
              <w:t>ø 120 mm, kutia me 100 cope</w:t>
            </w:r>
          </w:p>
        </w:tc>
      </w:tr>
      <w:tr w:rsidR="00FD62D9">
        <w:trPr>
          <w:trHeight w:val="316"/>
        </w:trPr>
        <w:tc>
          <w:tcPr>
            <w:tcW w:w="1114" w:type="dxa"/>
          </w:tcPr>
          <w:p w:rsidR="00FD62D9" w:rsidRDefault="00CC0E13">
            <w:pPr>
              <w:pStyle w:val="TableParagraph"/>
              <w:spacing w:line="243" w:lineRule="exact"/>
              <w:rPr>
                <w:sz w:val="20"/>
              </w:rPr>
            </w:pPr>
            <w:r>
              <w:rPr>
                <w:sz w:val="20"/>
              </w:rPr>
              <w:t>37</w:t>
            </w:r>
          </w:p>
        </w:tc>
        <w:tc>
          <w:tcPr>
            <w:tcW w:w="2259" w:type="dxa"/>
          </w:tcPr>
          <w:p w:rsidR="00FD62D9" w:rsidRDefault="00CC0E13">
            <w:pPr>
              <w:pStyle w:val="TableParagraph"/>
              <w:spacing w:line="243" w:lineRule="exact"/>
              <w:ind w:left="105"/>
              <w:rPr>
                <w:sz w:val="20"/>
              </w:rPr>
            </w:pPr>
            <w:r>
              <w:rPr>
                <w:sz w:val="20"/>
              </w:rPr>
              <w:t>Tava diseksioni</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tave metalike me dyll ose parafine</w:t>
            </w:r>
          </w:p>
        </w:tc>
      </w:tr>
      <w:tr w:rsidR="00FD62D9">
        <w:trPr>
          <w:trHeight w:val="613"/>
        </w:trPr>
        <w:tc>
          <w:tcPr>
            <w:tcW w:w="1114" w:type="dxa"/>
          </w:tcPr>
          <w:p w:rsidR="00FD62D9" w:rsidRDefault="00CC0E13">
            <w:pPr>
              <w:pStyle w:val="TableParagraph"/>
              <w:spacing w:line="243" w:lineRule="exact"/>
              <w:rPr>
                <w:sz w:val="20"/>
              </w:rPr>
            </w:pPr>
            <w:r>
              <w:rPr>
                <w:sz w:val="20"/>
              </w:rPr>
              <w:t>38</w:t>
            </w:r>
          </w:p>
        </w:tc>
        <w:tc>
          <w:tcPr>
            <w:tcW w:w="2259" w:type="dxa"/>
          </w:tcPr>
          <w:p w:rsidR="00FD62D9" w:rsidRDefault="00CC0E13">
            <w:pPr>
              <w:pStyle w:val="TableParagraph"/>
              <w:ind w:left="105"/>
              <w:rPr>
                <w:sz w:val="20"/>
              </w:rPr>
            </w:pPr>
            <w:r>
              <w:rPr>
                <w:sz w:val="20"/>
              </w:rPr>
              <w:t>Peshore gjysem analitike me gure peshash</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2</w:t>
            </w:r>
          </w:p>
        </w:tc>
        <w:tc>
          <w:tcPr>
            <w:tcW w:w="3886" w:type="dxa"/>
          </w:tcPr>
          <w:p w:rsidR="00FD62D9" w:rsidRDefault="00CC0E13">
            <w:pPr>
              <w:pStyle w:val="TableParagraph"/>
              <w:ind w:left="108"/>
              <w:rPr>
                <w:sz w:val="20"/>
              </w:rPr>
            </w:pPr>
            <w:r>
              <w:rPr>
                <w:sz w:val="20"/>
              </w:rPr>
              <w:t>Kapaciteti maksimal 1000g, Ndjeshmeria 50mg, toleranca gabimit 1.5, ø120mm</w:t>
            </w:r>
          </w:p>
        </w:tc>
      </w:tr>
      <w:tr w:rsidR="00FD62D9">
        <w:trPr>
          <w:trHeight w:val="313"/>
        </w:trPr>
        <w:tc>
          <w:tcPr>
            <w:tcW w:w="1114" w:type="dxa"/>
          </w:tcPr>
          <w:p w:rsidR="00FD62D9" w:rsidRDefault="00CC0E13">
            <w:pPr>
              <w:pStyle w:val="TableParagraph"/>
              <w:spacing w:line="243" w:lineRule="exact"/>
              <w:rPr>
                <w:sz w:val="20"/>
              </w:rPr>
            </w:pPr>
            <w:r>
              <w:rPr>
                <w:sz w:val="20"/>
              </w:rPr>
              <w:t>39</w:t>
            </w:r>
          </w:p>
        </w:tc>
        <w:tc>
          <w:tcPr>
            <w:tcW w:w="2259" w:type="dxa"/>
          </w:tcPr>
          <w:p w:rsidR="00FD62D9" w:rsidRDefault="00CC0E13">
            <w:pPr>
              <w:pStyle w:val="TableParagraph"/>
              <w:spacing w:line="243" w:lineRule="exact"/>
              <w:ind w:left="105"/>
              <w:rPr>
                <w:sz w:val="20"/>
              </w:rPr>
            </w:pPr>
            <w:r>
              <w:rPr>
                <w:sz w:val="20"/>
              </w:rPr>
              <w:t>Piseta larese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Plastike me gyp qelqi</w:t>
            </w:r>
          </w:p>
        </w:tc>
      </w:tr>
      <w:tr w:rsidR="00FD62D9">
        <w:trPr>
          <w:trHeight w:val="617"/>
        </w:trPr>
        <w:tc>
          <w:tcPr>
            <w:tcW w:w="1114" w:type="dxa"/>
          </w:tcPr>
          <w:p w:rsidR="00FD62D9" w:rsidRDefault="00CC0E13">
            <w:pPr>
              <w:pStyle w:val="TableParagraph"/>
              <w:spacing w:before="1"/>
              <w:rPr>
                <w:sz w:val="20"/>
              </w:rPr>
            </w:pPr>
            <w:r>
              <w:rPr>
                <w:sz w:val="20"/>
              </w:rPr>
              <w:t>40</w:t>
            </w:r>
          </w:p>
        </w:tc>
        <w:tc>
          <w:tcPr>
            <w:tcW w:w="2259" w:type="dxa"/>
          </w:tcPr>
          <w:p w:rsidR="00FD62D9" w:rsidRDefault="00CC0E13">
            <w:pPr>
              <w:pStyle w:val="TableParagraph"/>
              <w:tabs>
                <w:tab w:val="left" w:pos="822"/>
                <w:tab w:val="left" w:pos="1889"/>
              </w:tabs>
              <w:spacing w:before="1"/>
              <w:ind w:left="105" w:right="99"/>
              <w:rPr>
                <w:sz w:val="20"/>
              </w:rPr>
            </w:pPr>
            <w:r>
              <w:rPr>
                <w:sz w:val="20"/>
              </w:rPr>
              <w:t>Stativ</w:t>
            </w:r>
            <w:r>
              <w:rPr>
                <w:sz w:val="20"/>
              </w:rPr>
              <w:tab/>
              <w:t>laboratori</w:t>
            </w:r>
            <w:r>
              <w:rPr>
                <w:sz w:val="20"/>
              </w:rPr>
              <w:tab/>
            </w:r>
            <w:r>
              <w:rPr>
                <w:spacing w:val="-10"/>
                <w:sz w:val="20"/>
              </w:rPr>
              <w:t xml:space="preserve">me </w:t>
            </w:r>
            <w:r>
              <w:rPr>
                <w:sz w:val="20"/>
              </w:rPr>
              <w:t>aksesore</w:t>
            </w:r>
          </w:p>
        </w:tc>
        <w:tc>
          <w:tcPr>
            <w:tcW w:w="1260" w:type="dxa"/>
          </w:tcPr>
          <w:p w:rsidR="00FD62D9" w:rsidRDefault="00CC0E13">
            <w:pPr>
              <w:pStyle w:val="TableParagraph"/>
              <w:spacing w:before="1"/>
              <w:rPr>
                <w:sz w:val="20"/>
              </w:rPr>
            </w:pPr>
            <w:r>
              <w:rPr>
                <w:sz w:val="20"/>
              </w:rPr>
              <w:t>15</w:t>
            </w:r>
          </w:p>
        </w:tc>
        <w:tc>
          <w:tcPr>
            <w:tcW w:w="900" w:type="dxa"/>
          </w:tcPr>
          <w:p w:rsidR="00FD62D9" w:rsidRDefault="00CC0E13">
            <w:pPr>
              <w:pStyle w:val="TableParagraph"/>
              <w:spacing w:before="1"/>
              <w:rPr>
                <w:sz w:val="20"/>
              </w:rPr>
            </w:pPr>
            <w:r>
              <w:rPr>
                <w:sz w:val="20"/>
              </w:rPr>
              <w:t>komplet</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tabs>
                <w:tab w:val="left" w:pos="1806"/>
                <w:tab w:val="left" w:pos="2751"/>
              </w:tabs>
              <w:spacing w:before="1"/>
              <w:ind w:left="108" w:right="101"/>
              <w:rPr>
                <w:sz w:val="20"/>
              </w:rPr>
            </w:pPr>
            <w:r>
              <w:rPr>
                <w:sz w:val="20"/>
              </w:rPr>
              <w:t>Bazamenti</w:t>
            </w:r>
            <w:r>
              <w:rPr>
                <w:sz w:val="20"/>
              </w:rPr>
              <w:tab/>
              <w:t>+</w:t>
            </w:r>
            <w:r>
              <w:rPr>
                <w:sz w:val="20"/>
              </w:rPr>
              <w:tab/>
            </w:r>
            <w:r>
              <w:rPr>
                <w:spacing w:val="-3"/>
                <w:sz w:val="20"/>
              </w:rPr>
              <w:t xml:space="preserve">shufra+rreth </w:t>
            </w:r>
            <w:r>
              <w:rPr>
                <w:sz w:val="20"/>
              </w:rPr>
              <w:t>metalik+shtrenguese+fiksuese</w:t>
            </w:r>
          </w:p>
        </w:tc>
      </w:tr>
      <w:tr w:rsidR="00FD62D9">
        <w:trPr>
          <w:trHeight w:val="313"/>
        </w:trPr>
        <w:tc>
          <w:tcPr>
            <w:tcW w:w="1114" w:type="dxa"/>
          </w:tcPr>
          <w:p w:rsidR="00FD62D9" w:rsidRDefault="00CC0E13">
            <w:pPr>
              <w:pStyle w:val="TableParagraph"/>
              <w:spacing w:line="243" w:lineRule="exact"/>
              <w:rPr>
                <w:sz w:val="20"/>
              </w:rPr>
            </w:pPr>
            <w:r>
              <w:rPr>
                <w:sz w:val="20"/>
              </w:rPr>
              <w:t>41</w:t>
            </w:r>
          </w:p>
        </w:tc>
        <w:tc>
          <w:tcPr>
            <w:tcW w:w="2259" w:type="dxa"/>
          </w:tcPr>
          <w:p w:rsidR="00FD62D9" w:rsidRDefault="00CC0E13">
            <w:pPr>
              <w:pStyle w:val="TableParagraph"/>
              <w:spacing w:line="243" w:lineRule="exact"/>
              <w:ind w:left="105"/>
              <w:rPr>
                <w:sz w:val="20"/>
              </w:rPr>
            </w:pPr>
            <w:r>
              <w:rPr>
                <w:sz w:val="20"/>
              </w:rPr>
              <w:t>Furce per larjen e eneve</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me fije plastike</w:t>
            </w:r>
          </w:p>
        </w:tc>
      </w:tr>
      <w:tr w:rsidR="00FD62D9">
        <w:trPr>
          <w:trHeight w:val="316"/>
        </w:trPr>
        <w:tc>
          <w:tcPr>
            <w:tcW w:w="1114" w:type="dxa"/>
          </w:tcPr>
          <w:p w:rsidR="00FD62D9" w:rsidRDefault="00CC0E13">
            <w:pPr>
              <w:pStyle w:val="TableParagraph"/>
              <w:spacing w:line="243" w:lineRule="exact"/>
              <w:rPr>
                <w:sz w:val="20"/>
              </w:rPr>
            </w:pPr>
            <w:r>
              <w:rPr>
                <w:sz w:val="20"/>
              </w:rPr>
              <w:t>42</w:t>
            </w:r>
          </w:p>
        </w:tc>
        <w:tc>
          <w:tcPr>
            <w:tcW w:w="2259" w:type="dxa"/>
          </w:tcPr>
          <w:p w:rsidR="00FD62D9" w:rsidRDefault="00CC0E13">
            <w:pPr>
              <w:pStyle w:val="TableParagraph"/>
              <w:spacing w:line="243" w:lineRule="exact"/>
              <w:ind w:left="105"/>
              <w:rPr>
                <w:sz w:val="20"/>
              </w:rPr>
            </w:pPr>
            <w:r>
              <w:rPr>
                <w:sz w:val="20"/>
              </w:rPr>
              <w:t>Luge shpatull</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porcelan</w:t>
            </w:r>
          </w:p>
        </w:tc>
      </w:tr>
      <w:tr w:rsidR="00FD62D9">
        <w:trPr>
          <w:trHeight w:val="314"/>
        </w:trPr>
        <w:tc>
          <w:tcPr>
            <w:tcW w:w="1114" w:type="dxa"/>
          </w:tcPr>
          <w:p w:rsidR="00FD62D9" w:rsidRDefault="00CC0E13">
            <w:pPr>
              <w:pStyle w:val="TableParagraph"/>
              <w:spacing w:line="243" w:lineRule="exact"/>
              <w:rPr>
                <w:sz w:val="20"/>
              </w:rPr>
            </w:pPr>
            <w:r>
              <w:rPr>
                <w:sz w:val="20"/>
              </w:rPr>
              <w:t>43</w:t>
            </w:r>
          </w:p>
        </w:tc>
        <w:tc>
          <w:tcPr>
            <w:tcW w:w="2259" w:type="dxa"/>
          </w:tcPr>
          <w:p w:rsidR="00FD62D9" w:rsidRDefault="00CC0E13">
            <w:pPr>
              <w:pStyle w:val="TableParagraph"/>
              <w:spacing w:line="243" w:lineRule="exact"/>
              <w:ind w:left="105"/>
              <w:rPr>
                <w:sz w:val="20"/>
              </w:rPr>
            </w:pPr>
            <w:r>
              <w:rPr>
                <w:sz w:val="20"/>
              </w:rPr>
              <w:t>Pezafiltra</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spacing w:line="243" w:lineRule="exact"/>
              <w:ind w:left="108"/>
              <w:rPr>
                <w:sz w:val="20"/>
              </w:rPr>
            </w:pPr>
            <w:r>
              <w:rPr>
                <w:sz w:val="20"/>
              </w:rPr>
              <w:t>Qelq, forme e ulet, 50mm x 30mm</w:t>
            </w:r>
          </w:p>
        </w:tc>
      </w:tr>
      <w:tr w:rsidR="00FD62D9">
        <w:trPr>
          <w:trHeight w:val="613"/>
        </w:trPr>
        <w:tc>
          <w:tcPr>
            <w:tcW w:w="1114" w:type="dxa"/>
          </w:tcPr>
          <w:p w:rsidR="00FD62D9" w:rsidRDefault="00CC0E13">
            <w:pPr>
              <w:pStyle w:val="TableParagraph"/>
              <w:spacing w:line="243" w:lineRule="exact"/>
              <w:rPr>
                <w:sz w:val="20"/>
              </w:rPr>
            </w:pPr>
            <w:r>
              <w:rPr>
                <w:sz w:val="20"/>
              </w:rPr>
              <w:t>44</w:t>
            </w:r>
          </w:p>
        </w:tc>
        <w:tc>
          <w:tcPr>
            <w:tcW w:w="2259" w:type="dxa"/>
          </w:tcPr>
          <w:p w:rsidR="00FD62D9" w:rsidRDefault="00CC0E13">
            <w:pPr>
              <w:pStyle w:val="TableParagraph"/>
              <w:ind w:left="105"/>
              <w:rPr>
                <w:sz w:val="20"/>
              </w:rPr>
            </w:pPr>
            <w:r>
              <w:rPr>
                <w:sz w:val="20"/>
              </w:rPr>
              <w:t>Enë për Akuarium dhe Inkubatorë</w:t>
            </w:r>
          </w:p>
        </w:tc>
        <w:tc>
          <w:tcPr>
            <w:tcW w:w="1260" w:type="dxa"/>
          </w:tcPr>
          <w:p w:rsidR="00FD62D9" w:rsidRDefault="00CC0E13">
            <w:pPr>
              <w:pStyle w:val="TableParagraph"/>
              <w:spacing w:line="243" w:lineRule="exact"/>
              <w:rPr>
                <w:sz w:val="20"/>
              </w:rPr>
            </w:pPr>
            <w:r>
              <w:rPr>
                <w:w w:val="99"/>
                <w:sz w:val="20"/>
              </w:rPr>
              <w:t>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2</w:t>
            </w:r>
          </w:p>
        </w:tc>
        <w:tc>
          <w:tcPr>
            <w:tcW w:w="3886" w:type="dxa"/>
          </w:tcPr>
          <w:p w:rsidR="00FD62D9" w:rsidRDefault="00CC0E13">
            <w:pPr>
              <w:pStyle w:val="TableParagraph"/>
              <w:spacing w:line="243" w:lineRule="exact"/>
              <w:ind w:left="108"/>
              <w:rPr>
                <w:sz w:val="20"/>
              </w:rPr>
            </w:pPr>
            <w:r>
              <w:rPr>
                <w:sz w:val="20"/>
              </w:rPr>
              <w:t>Qelq, formë katrore</w:t>
            </w:r>
          </w:p>
        </w:tc>
      </w:tr>
      <w:tr w:rsidR="00FD62D9">
        <w:trPr>
          <w:trHeight w:val="316"/>
        </w:trPr>
        <w:tc>
          <w:tcPr>
            <w:tcW w:w="1114" w:type="dxa"/>
          </w:tcPr>
          <w:p w:rsidR="00FD62D9" w:rsidRDefault="00CC0E13">
            <w:pPr>
              <w:pStyle w:val="TableParagraph"/>
              <w:spacing w:before="1"/>
              <w:rPr>
                <w:sz w:val="20"/>
              </w:rPr>
            </w:pPr>
            <w:r>
              <w:rPr>
                <w:sz w:val="20"/>
              </w:rPr>
              <w:t>45</w:t>
            </w:r>
          </w:p>
        </w:tc>
        <w:tc>
          <w:tcPr>
            <w:tcW w:w="2259" w:type="dxa"/>
          </w:tcPr>
          <w:p w:rsidR="00FD62D9" w:rsidRDefault="00CC0E13">
            <w:pPr>
              <w:pStyle w:val="TableParagraph"/>
              <w:spacing w:before="1"/>
              <w:ind w:left="105"/>
              <w:rPr>
                <w:sz w:val="20"/>
              </w:rPr>
            </w:pPr>
            <w:r>
              <w:rPr>
                <w:sz w:val="20"/>
              </w:rPr>
              <w:t>Havan porcelani</w:t>
            </w:r>
          </w:p>
        </w:tc>
        <w:tc>
          <w:tcPr>
            <w:tcW w:w="1260" w:type="dxa"/>
          </w:tcPr>
          <w:p w:rsidR="00FD62D9" w:rsidRDefault="00CC0E13">
            <w:pPr>
              <w:pStyle w:val="TableParagraph"/>
              <w:spacing w:before="1"/>
              <w:rPr>
                <w:sz w:val="20"/>
              </w:rPr>
            </w:pPr>
            <w:r>
              <w:rPr>
                <w:sz w:val="20"/>
              </w:rPr>
              <w:t>10</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3</w:t>
            </w:r>
          </w:p>
        </w:tc>
        <w:tc>
          <w:tcPr>
            <w:tcW w:w="3886" w:type="dxa"/>
          </w:tcPr>
          <w:p w:rsidR="00FD62D9" w:rsidRDefault="00CC0E13">
            <w:pPr>
              <w:pStyle w:val="TableParagraph"/>
              <w:spacing w:before="1"/>
              <w:ind w:left="108"/>
              <w:rPr>
                <w:sz w:val="20"/>
              </w:rPr>
            </w:pPr>
            <w:r>
              <w:rPr>
                <w:sz w:val="20"/>
              </w:rPr>
              <w:t>me shtypes ø 90 mm</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2259"/>
        <w:gridCol w:w="1260"/>
        <w:gridCol w:w="900"/>
        <w:gridCol w:w="720"/>
        <w:gridCol w:w="3886"/>
      </w:tblGrid>
      <w:tr w:rsidR="00FD62D9">
        <w:trPr>
          <w:trHeight w:val="299"/>
        </w:trPr>
        <w:tc>
          <w:tcPr>
            <w:tcW w:w="1114" w:type="dxa"/>
          </w:tcPr>
          <w:p w:rsidR="00FD62D9" w:rsidRDefault="00FD62D9">
            <w:pPr>
              <w:pStyle w:val="TableParagraph"/>
              <w:ind w:left="0"/>
              <w:rPr>
                <w:rFonts w:ascii="Times New Roman"/>
                <w:sz w:val="18"/>
              </w:rPr>
            </w:pPr>
          </w:p>
        </w:tc>
        <w:tc>
          <w:tcPr>
            <w:tcW w:w="2259" w:type="dxa"/>
          </w:tcPr>
          <w:p w:rsidR="00FD62D9" w:rsidRDefault="00FD62D9">
            <w:pPr>
              <w:pStyle w:val="TableParagraph"/>
              <w:ind w:left="0"/>
              <w:rPr>
                <w:rFonts w:ascii="Times New Roman"/>
                <w:sz w:val="18"/>
              </w:rPr>
            </w:pPr>
          </w:p>
        </w:tc>
        <w:tc>
          <w:tcPr>
            <w:tcW w:w="1260" w:type="dxa"/>
          </w:tcPr>
          <w:p w:rsidR="00FD62D9" w:rsidRDefault="00FD62D9">
            <w:pPr>
              <w:pStyle w:val="TableParagraph"/>
              <w:ind w:left="0"/>
              <w:rPr>
                <w:rFonts w:ascii="Times New Roman"/>
                <w:sz w:val="18"/>
              </w:rPr>
            </w:pPr>
          </w:p>
        </w:tc>
        <w:tc>
          <w:tcPr>
            <w:tcW w:w="900" w:type="dxa"/>
          </w:tcPr>
          <w:p w:rsidR="00FD62D9" w:rsidRDefault="00FD62D9">
            <w:pPr>
              <w:pStyle w:val="TableParagraph"/>
              <w:ind w:left="0"/>
              <w:rPr>
                <w:rFonts w:ascii="Times New Roman"/>
                <w:sz w:val="18"/>
              </w:rPr>
            </w:pPr>
          </w:p>
        </w:tc>
        <w:tc>
          <w:tcPr>
            <w:tcW w:w="720" w:type="dxa"/>
          </w:tcPr>
          <w:p w:rsidR="00FD62D9" w:rsidRDefault="00FD62D9">
            <w:pPr>
              <w:pStyle w:val="TableParagraph"/>
              <w:ind w:left="0"/>
              <w:rPr>
                <w:rFonts w:ascii="Times New Roman"/>
                <w:sz w:val="18"/>
              </w:rPr>
            </w:pPr>
          </w:p>
        </w:tc>
        <w:tc>
          <w:tcPr>
            <w:tcW w:w="3886" w:type="dxa"/>
          </w:tcPr>
          <w:p w:rsidR="00FD62D9" w:rsidRDefault="00FD62D9">
            <w:pPr>
              <w:pStyle w:val="TableParagraph"/>
              <w:ind w:left="0"/>
              <w:rPr>
                <w:rFonts w:ascii="Times New Roman"/>
                <w:sz w:val="18"/>
              </w:rPr>
            </w:pPr>
          </w:p>
        </w:tc>
      </w:tr>
      <w:tr w:rsidR="00FD62D9">
        <w:trPr>
          <w:trHeight w:val="631"/>
        </w:trPr>
        <w:tc>
          <w:tcPr>
            <w:tcW w:w="1114" w:type="dxa"/>
          </w:tcPr>
          <w:p w:rsidR="00FD62D9" w:rsidRDefault="00FD62D9">
            <w:pPr>
              <w:pStyle w:val="TableParagraph"/>
              <w:ind w:left="0"/>
              <w:rPr>
                <w:rFonts w:ascii="Times New Roman"/>
                <w:sz w:val="18"/>
              </w:rPr>
            </w:pPr>
          </w:p>
        </w:tc>
        <w:tc>
          <w:tcPr>
            <w:tcW w:w="2259" w:type="dxa"/>
          </w:tcPr>
          <w:p w:rsidR="00FD62D9" w:rsidRDefault="00CC0E13">
            <w:pPr>
              <w:pStyle w:val="TableParagraph"/>
              <w:spacing w:line="244" w:lineRule="exact"/>
              <w:ind w:left="105"/>
              <w:rPr>
                <w:sz w:val="20"/>
              </w:rPr>
            </w:pPr>
            <w:r>
              <w:rPr>
                <w:sz w:val="20"/>
              </w:rPr>
              <w:t>Reagente kimike</w:t>
            </w:r>
          </w:p>
        </w:tc>
        <w:tc>
          <w:tcPr>
            <w:tcW w:w="1260" w:type="dxa"/>
          </w:tcPr>
          <w:p w:rsidR="00FD62D9" w:rsidRDefault="00FD62D9">
            <w:pPr>
              <w:pStyle w:val="TableParagraph"/>
              <w:ind w:left="0"/>
              <w:rPr>
                <w:rFonts w:ascii="Times New Roman"/>
                <w:sz w:val="18"/>
              </w:rPr>
            </w:pPr>
          </w:p>
        </w:tc>
        <w:tc>
          <w:tcPr>
            <w:tcW w:w="900" w:type="dxa"/>
          </w:tcPr>
          <w:p w:rsidR="00FD62D9" w:rsidRDefault="00FD62D9">
            <w:pPr>
              <w:pStyle w:val="TableParagraph"/>
              <w:ind w:left="0"/>
              <w:rPr>
                <w:rFonts w:ascii="Times New Roman"/>
                <w:sz w:val="18"/>
              </w:rPr>
            </w:pPr>
          </w:p>
        </w:tc>
        <w:tc>
          <w:tcPr>
            <w:tcW w:w="720" w:type="dxa"/>
          </w:tcPr>
          <w:p w:rsidR="00FD62D9" w:rsidRDefault="00FD62D9">
            <w:pPr>
              <w:pStyle w:val="TableParagraph"/>
              <w:ind w:left="0"/>
              <w:rPr>
                <w:rFonts w:ascii="Times New Roman"/>
                <w:sz w:val="18"/>
              </w:rPr>
            </w:pPr>
          </w:p>
        </w:tc>
        <w:tc>
          <w:tcPr>
            <w:tcW w:w="3886" w:type="dxa"/>
          </w:tcPr>
          <w:p w:rsidR="00FD62D9" w:rsidRDefault="00CC0E13">
            <w:pPr>
              <w:pStyle w:val="TableParagraph"/>
              <w:ind w:left="108"/>
              <w:rPr>
                <w:sz w:val="20"/>
              </w:rPr>
            </w:pPr>
            <w:r>
              <w:rPr>
                <w:sz w:val="20"/>
              </w:rPr>
              <w:t>Per te gjithe listen e reagenteve duhen permbushur keto specifikime:</w:t>
            </w:r>
          </w:p>
        </w:tc>
      </w:tr>
      <w:tr w:rsidR="00FD62D9">
        <w:trPr>
          <w:trHeight w:val="314"/>
        </w:trPr>
        <w:tc>
          <w:tcPr>
            <w:tcW w:w="1114" w:type="dxa"/>
          </w:tcPr>
          <w:p w:rsidR="00FD62D9" w:rsidRDefault="00CC0E13">
            <w:pPr>
              <w:pStyle w:val="TableParagraph"/>
              <w:spacing w:line="243" w:lineRule="exact"/>
              <w:rPr>
                <w:sz w:val="20"/>
              </w:rPr>
            </w:pPr>
            <w:r>
              <w:rPr>
                <w:sz w:val="20"/>
              </w:rPr>
              <w:t>46</w:t>
            </w:r>
          </w:p>
        </w:tc>
        <w:tc>
          <w:tcPr>
            <w:tcW w:w="2259" w:type="dxa"/>
          </w:tcPr>
          <w:p w:rsidR="00FD62D9" w:rsidRDefault="00CC0E13">
            <w:pPr>
              <w:pStyle w:val="TableParagraph"/>
              <w:spacing w:line="243" w:lineRule="exact"/>
              <w:ind w:left="105"/>
              <w:rPr>
                <w:sz w:val="20"/>
              </w:rPr>
            </w:pPr>
            <w:r>
              <w:rPr>
                <w:sz w:val="20"/>
              </w:rPr>
              <w:t>Acid askorbik</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100g</w:t>
            </w:r>
          </w:p>
        </w:tc>
        <w:tc>
          <w:tcPr>
            <w:tcW w:w="3886" w:type="dxa"/>
          </w:tcPr>
          <w:p w:rsidR="00FD62D9" w:rsidRDefault="00FD62D9">
            <w:pPr>
              <w:pStyle w:val="TableParagraph"/>
              <w:ind w:left="0"/>
              <w:rPr>
                <w:rFonts w:ascii="Times New Roman"/>
                <w:sz w:val="18"/>
              </w:rPr>
            </w:pPr>
          </w:p>
        </w:tc>
      </w:tr>
      <w:tr w:rsidR="00FD62D9">
        <w:trPr>
          <w:trHeight w:val="616"/>
        </w:trPr>
        <w:tc>
          <w:tcPr>
            <w:tcW w:w="1114" w:type="dxa"/>
          </w:tcPr>
          <w:p w:rsidR="00FD62D9" w:rsidRDefault="00CC0E13">
            <w:pPr>
              <w:pStyle w:val="TableParagraph"/>
              <w:spacing w:line="243" w:lineRule="exact"/>
              <w:rPr>
                <w:sz w:val="20"/>
              </w:rPr>
            </w:pPr>
            <w:r>
              <w:rPr>
                <w:sz w:val="20"/>
              </w:rPr>
              <w:t>47</w:t>
            </w:r>
          </w:p>
        </w:tc>
        <w:tc>
          <w:tcPr>
            <w:tcW w:w="2259" w:type="dxa"/>
          </w:tcPr>
          <w:p w:rsidR="00FD62D9" w:rsidRDefault="00CC0E13">
            <w:pPr>
              <w:pStyle w:val="TableParagraph"/>
              <w:tabs>
                <w:tab w:val="left" w:pos="791"/>
                <w:tab w:val="left" w:pos="1736"/>
              </w:tabs>
              <w:ind w:left="105" w:right="101"/>
              <w:rPr>
                <w:sz w:val="20"/>
              </w:rPr>
            </w:pPr>
            <w:r>
              <w:rPr>
                <w:sz w:val="20"/>
              </w:rPr>
              <w:t>Acid</w:t>
            </w:r>
            <w:r>
              <w:rPr>
                <w:sz w:val="20"/>
              </w:rPr>
              <w:tab/>
              <w:t>etanoik</w:t>
            </w:r>
            <w:r>
              <w:rPr>
                <w:sz w:val="20"/>
              </w:rPr>
              <w:tab/>
            </w:r>
            <w:r>
              <w:rPr>
                <w:spacing w:val="-5"/>
                <w:sz w:val="20"/>
              </w:rPr>
              <w:t xml:space="preserve">(Acid </w:t>
            </w:r>
            <w:r>
              <w:rPr>
                <w:sz w:val="20"/>
              </w:rPr>
              <w:t>acetik)</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100m</w:t>
            </w:r>
          </w:p>
          <w:p w:rsidR="00FD62D9" w:rsidRDefault="00CC0E13">
            <w:pPr>
              <w:pStyle w:val="TableParagraph"/>
              <w:rPr>
                <w:sz w:val="20"/>
              </w:rPr>
            </w:pPr>
            <w:r>
              <w:rPr>
                <w:w w:val="99"/>
                <w:sz w:val="20"/>
              </w:rPr>
              <w:t>l</w:t>
            </w:r>
          </w:p>
        </w:tc>
        <w:tc>
          <w:tcPr>
            <w:tcW w:w="3886" w:type="dxa"/>
          </w:tcPr>
          <w:p w:rsidR="00FD62D9" w:rsidRDefault="00CC0E13">
            <w:pPr>
              <w:pStyle w:val="TableParagraph"/>
              <w:ind w:left="108"/>
              <w:rPr>
                <w:sz w:val="20"/>
              </w:rPr>
            </w:pPr>
            <w:r>
              <w:rPr>
                <w:sz w:val="20"/>
              </w:rPr>
              <w:t>Reagent i klasifikimit "p" . Te ambalazhuar sipas rregullave te teknikes se sigurimit.</w:t>
            </w:r>
          </w:p>
        </w:tc>
      </w:tr>
      <w:tr w:rsidR="00FD62D9">
        <w:trPr>
          <w:trHeight w:val="599"/>
        </w:trPr>
        <w:tc>
          <w:tcPr>
            <w:tcW w:w="1114" w:type="dxa"/>
          </w:tcPr>
          <w:p w:rsidR="00FD62D9" w:rsidRDefault="00CC0E13">
            <w:pPr>
              <w:pStyle w:val="TableParagraph"/>
              <w:spacing w:line="243" w:lineRule="exact"/>
              <w:rPr>
                <w:sz w:val="20"/>
              </w:rPr>
            </w:pPr>
            <w:r>
              <w:rPr>
                <w:sz w:val="20"/>
              </w:rPr>
              <w:t>48</w:t>
            </w:r>
          </w:p>
        </w:tc>
        <w:tc>
          <w:tcPr>
            <w:tcW w:w="2259" w:type="dxa"/>
          </w:tcPr>
          <w:p w:rsidR="00FD62D9" w:rsidRDefault="00CC0E13">
            <w:pPr>
              <w:pStyle w:val="TableParagraph"/>
              <w:spacing w:line="243" w:lineRule="exact"/>
              <w:ind w:left="105"/>
              <w:rPr>
                <w:sz w:val="20"/>
              </w:rPr>
            </w:pPr>
            <w:r>
              <w:rPr>
                <w:sz w:val="20"/>
              </w:rPr>
              <w:t>Amidon i tretshem</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200g</w:t>
            </w:r>
          </w:p>
        </w:tc>
        <w:tc>
          <w:tcPr>
            <w:tcW w:w="3886" w:type="dxa"/>
          </w:tcPr>
          <w:p w:rsidR="00FD62D9" w:rsidRDefault="00CC0E13">
            <w:pPr>
              <w:pStyle w:val="TableParagraph"/>
              <w:ind w:left="108"/>
              <w:rPr>
                <w:sz w:val="20"/>
              </w:rPr>
            </w:pPr>
            <w:r>
              <w:rPr>
                <w:sz w:val="20"/>
              </w:rPr>
              <w:t>Etiketa duhet te kete :Emertimin, formulen kimike,daten e skadences</w:t>
            </w:r>
          </w:p>
        </w:tc>
      </w:tr>
      <w:tr w:rsidR="00FD62D9">
        <w:trPr>
          <w:trHeight w:val="486"/>
        </w:trPr>
        <w:tc>
          <w:tcPr>
            <w:tcW w:w="1114" w:type="dxa"/>
          </w:tcPr>
          <w:p w:rsidR="00FD62D9" w:rsidRDefault="00CC0E13">
            <w:pPr>
              <w:pStyle w:val="TableParagraph"/>
              <w:spacing w:line="243" w:lineRule="exact"/>
              <w:rPr>
                <w:sz w:val="20"/>
              </w:rPr>
            </w:pPr>
            <w:r>
              <w:rPr>
                <w:sz w:val="20"/>
              </w:rPr>
              <w:t>49</w:t>
            </w:r>
          </w:p>
        </w:tc>
        <w:tc>
          <w:tcPr>
            <w:tcW w:w="2259" w:type="dxa"/>
          </w:tcPr>
          <w:p w:rsidR="00FD62D9" w:rsidRDefault="00CC0E13">
            <w:pPr>
              <w:pStyle w:val="TableParagraph"/>
              <w:spacing w:line="243" w:lineRule="exact"/>
              <w:ind w:left="105"/>
              <w:rPr>
                <w:sz w:val="20"/>
              </w:rPr>
            </w:pPr>
            <w:r>
              <w:rPr>
                <w:sz w:val="20"/>
              </w:rPr>
              <w:t>Etanol 96°</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500m</w:t>
            </w:r>
          </w:p>
          <w:p w:rsidR="00FD62D9" w:rsidRDefault="00CC0E13">
            <w:pPr>
              <w:pStyle w:val="TableParagraph"/>
              <w:spacing w:line="223" w:lineRule="exact"/>
              <w:rPr>
                <w:sz w:val="20"/>
              </w:rPr>
            </w:pPr>
            <w:r>
              <w:rPr>
                <w:w w:val="99"/>
                <w:sz w:val="20"/>
              </w:rPr>
              <w:t>l</w:t>
            </w:r>
          </w:p>
        </w:tc>
        <w:tc>
          <w:tcPr>
            <w:tcW w:w="3886" w:type="dxa"/>
          </w:tcPr>
          <w:p w:rsidR="00FD62D9" w:rsidRDefault="00CC0E13">
            <w:pPr>
              <w:pStyle w:val="TableParagraph"/>
              <w:tabs>
                <w:tab w:val="left" w:pos="959"/>
                <w:tab w:val="left" w:pos="1898"/>
                <w:tab w:val="left" w:pos="2766"/>
                <w:tab w:val="left" w:pos="3677"/>
              </w:tabs>
              <w:spacing w:line="243" w:lineRule="exact"/>
              <w:ind w:left="108"/>
              <w:rPr>
                <w:sz w:val="20"/>
              </w:rPr>
            </w:pPr>
            <w:r>
              <w:rPr>
                <w:sz w:val="20"/>
              </w:rPr>
              <w:t>masen</w:t>
            </w:r>
            <w:r>
              <w:rPr>
                <w:sz w:val="20"/>
              </w:rPr>
              <w:tab/>
              <w:t>molare,</w:t>
            </w:r>
            <w:r>
              <w:rPr>
                <w:sz w:val="20"/>
              </w:rPr>
              <w:tab/>
              <w:t>sasine,</w:t>
            </w:r>
            <w:r>
              <w:rPr>
                <w:sz w:val="20"/>
              </w:rPr>
              <w:tab/>
              <w:t>shenjat</w:t>
            </w:r>
            <w:r>
              <w:rPr>
                <w:sz w:val="20"/>
              </w:rPr>
              <w:tab/>
              <w:t>e</w:t>
            </w:r>
          </w:p>
          <w:p w:rsidR="00FD62D9" w:rsidRDefault="00CC0E13">
            <w:pPr>
              <w:pStyle w:val="TableParagraph"/>
              <w:spacing w:line="223" w:lineRule="exact"/>
              <w:ind w:left="108"/>
              <w:rPr>
                <w:sz w:val="20"/>
              </w:rPr>
            </w:pPr>
            <w:r>
              <w:rPr>
                <w:sz w:val="20"/>
              </w:rPr>
              <w:t>rrezikshmerise</w:t>
            </w:r>
          </w:p>
        </w:tc>
      </w:tr>
      <w:tr w:rsidR="00FD62D9">
        <w:trPr>
          <w:trHeight w:val="489"/>
        </w:trPr>
        <w:tc>
          <w:tcPr>
            <w:tcW w:w="1114" w:type="dxa"/>
          </w:tcPr>
          <w:p w:rsidR="00FD62D9" w:rsidRDefault="00CC0E13">
            <w:pPr>
              <w:pStyle w:val="TableParagraph"/>
              <w:spacing w:line="243" w:lineRule="exact"/>
              <w:rPr>
                <w:sz w:val="20"/>
              </w:rPr>
            </w:pPr>
            <w:r>
              <w:rPr>
                <w:sz w:val="20"/>
              </w:rPr>
              <w:t>50</w:t>
            </w:r>
          </w:p>
        </w:tc>
        <w:tc>
          <w:tcPr>
            <w:tcW w:w="2259" w:type="dxa"/>
          </w:tcPr>
          <w:p w:rsidR="00FD62D9" w:rsidRDefault="00CC0E13">
            <w:pPr>
              <w:pStyle w:val="TableParagraph"/>
              <w:spacing w:line="243" w:lineRule="exact"/>
              <w:ind w:left="105"/>
              <w:rPr>
                <w:sz w:val="20"/>
              </w:rPr>
            </w:pPr>
            <w:r>
              <w:rPr>
                <w:sz w:val="20"/>
              </w:rPr>
              <w:t>Formaline</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1000</w:t>
            </w:r>
          </w:p>
          <w:p w:rsidR="00FD62D9" w:rsidRDefault="00CC0E13">
            <w:pPr>
              <w:pStyle w:val="TableParagraph"/>
              <w:spacing w:line="225" w:lineRule="exact"/>
              <w:rPr>
                <w:sz w:val="20"/>
              </w:rPr>
            </w:pPr>
            <w:r>
              <w:rPr>
                <w:sz w:val="20"/>
              </w:rPr>
              <w:t>ml</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51</w:t>
            </w:r>
          </w:p>
        </w:tc>
        <w:tc>
          <w:tcPr>
            <w:tcW w:w="2259" w:type="dxa"/>
          </w:tcPr>
          <w:p w:rsidR="00FD62D9" w:rsidRDefault="00CC0E13">
            <w:pPr>
              <w:pStyle w:val="TableParagraph"/>
              <w:tabs>
                <w:tab w:val="left" w:pos="1412"/>
              </w:tabs>
              <w:spacing w:line="243" w:lineRule="exact"/>
              <w:ind w:left="105"/>
              <w:rPr>
                <w:sz w:val="20"/>
              </w:rPr>
            </w:pPr>
            <w:r>
              <w:rPr>
                <w:sz w:val="20"/>
              </w:rPr>
              <w:t>Hidrogjen</w:t>
            </w:r>
            <w:r>
              <w:rPr>
                <w:sz w:val="20"/>
              </w:rPr>
              <w:tab/>
              <w:t>karbonat</w:t>
            </w:r>
          </w:p>
          <w:p w:rsidR="00FD62D9" w:rsidRDefault="00CC0E13">
            <w:pPr>
              <w:pStyle w:val="TableParagraph"/>
              <w:spacing w:before="1" w:line="225" w:lineRule="exact"/>
              <w:ind w:left="105"/>
              <w:rPr>
                <w:sz w:val="20"/>
              </w:rPr>
            </w:pPr>
            <w:r>
              <w:rPr>
                <w:sz w:val="20"/>
              </w:rPr>
              <w:t>natriumi</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100g</w:t>
            </w:r>
          </w:p>
        </w:tc>
        <w:tc>
          <w:tcPr>
            <w:tcW w:w="3886" w:type="dxa"/>
          </w:tcPr>
          <w:p w:rsidR="00FD62D9" w:rsidRDefault="00FD62D9">
            <w:pPr>
              <w:pStyle w:val="TableParagraph"/>
              <w:ind w:left="0"/>
              <w:rPr>
                <w:rFonts w:ascii="Times New Roman"/>
                <w:sz w:val="18"/>
              </w:rPr>
            </w:pPr>
          </w:p>
        </w:tc>
      </w:tr>
      <w:tr w:rsidR="00FD62D9">
        <w:trPr>
          <w:trHeight w:val="486"/>
        </w:trPr>
        <w:tc>
          <w:tcPr>
            <w:tcW w:w="1114" w:type="dxa"/>
          </w:tcPr>
          <w:p w:rsidR="00FD62D9" w:rsidRDefault="00CC0E13">
            <w:pPr>
              <w:pStyle w:val="TableParagraph"/>
              <w:spacing w:line="243" w:lineRule="exact"/>
              <w:rPr>
                <w:sz w:val="20"/>
              </w:rPr>
            </w:pPr>
            <w:r>
              <w:rPr>
                <w:sz w:val="20"/>
              </w:rPr>
              <w:t>52</w:t>
            </w:r>
          </w:p>
        </w:tc>
        <w:tc>
          <w:tcPr>
            <w:tcW w:w="2259" w:type="dxa"/>
          </w:tcPr>
          <w:p w:rsidR="00FD62D9" w:rsidRDefault="00CC0E13">
            <w:pPr>
              <w:pStyle w:val="TableParagraph"/>
              <w:spacing w:line="243" w:lineRule="exact"/>
              <w:ind w:left="105"/>
              <w:rPr>
                <w:sz w:val="20"/>
              </w:rPr>
            </w:pPr>
            <w:r>
              <w:rPr>
                <w:sz w:val="20"/>
              </w:rPr>
              <w:t>Hidroksid amoni</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2" w:lineRule="exact"/>
              <w:rPr>
                <w:sz w:val="20"/>
              </w:rPr>
            </w:pPr>
            <w:r>
              <w:rPr>
                <w:sz w:val="20"/>
              </w:rPr>
              <w:t>250m</w:t>
            </w:r>
          </w:p>
          <w:p w:rsidR="00FD62D9" w:rsidRDefault="00CC0E13">
            <w:pPr>
              <w:pStyle w:val="TableParagraph"/>
              <w:spacing w:line="225" w:lineRule="exact"/>
              <w:rPr>
                <w:sz w:val="20"/>
              </w:rPr>
            </w:pPr>
            <w:r>
              <w:rPr>
                <w:w w:val="99"/>
                <w:sz w:val="20"/>
              </w:rPr>
              <w:t>l</w:t>
            </w:r>
          </w:p>
        </w:tc>
        <w:tc>
          <w:tcPr>
            <w:tcW w:w="3886" w:type="dxa"/>
          </w:tcPr>
          <w:p w:rsidR="00FD62D9" w:rsidRDefault="00FD62D9">
            <w:pPr>
              <w:pStyle w:val="TableParagraph"/>
              <w:ind w:left="0"/>
              <w:rPr>
                <w:rFonts w:ascii="Times New Roman"/>
                <w:sz w:val="18"/>
              </w:rPr>
            </w:pPr>
          </w:p>
        </w:tc>
      </w:tr>
      <w:tr w:rsidR="00FD62D9">
        <w:trPr>
          <w:trHeight w:val="316"/>
        </w:trPr>
        <w:tc>
          <w:tcPr>
            <w:tcW w:w="1114" w:type="dxa"/>
          </w:tcPr>
          <w:p w:rsidR="00FD62D9" w:rsidRDefault="00CC0E13">
            <w:pPr>
              <w:pStyle w:val="TableParagraph"/>
              <w:spacing w:line="243" w:lineRule="exact"/>
              <w:rPr>
                <w:sz w:val="20"/>
              </w:rPr>
            </w:pPr>
            <w:r>
              <w:rPr>
                <w:sz w:val="20"/>
              </w:rPr>
              <w:t>53</w:t>
            </w:r>
          </w:p>
        </w:tc>
        <w:tc>
          <w:tcPr>
            <w:tcW w:w="2259" w:type="dxa"/>
          </w:tcPr>
          <w:p w:rsidR="00FD62D9" w:rsidRDefault="00CC0E13">
            <w:pPr>
              <w:pStyle w:val="TableParagraph"/>
              <w:spacing w:line="243" w:lineRule="exact"/>
              <w:ind w:left="105"/>
              <w:rPr>
                <w:sz w:val="20"/>
              </w:rPr>
            </w:pPr>
            <w:r>
              <w:rPr>
                <w:sz w:val="20"/>
              </w:rPr>
              <w:t>Hidroksid kalciumi</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100g</w:t>
            </w:r>
          </w:p>
        </w:tc>
        <w:tc>
          <w:tcPr>
            <w:tcW w:w="3886" w:type="dxa"/>
          </w:tcPr>
          <w:p w:rsidR="00FD62D9" w:rsidRDefault="00FD62D9">
            <w:pPr>
              <w:pStyle w:val="TableParagraph"/>
              <w:ind w:left="0"/>
              <w:rPr>
                <w:rFonts w:ascii="Times New Roman"/>
                <w:sz w:val="18"/>
              </w:rPr>
            </w:pPr>
          </w:p>
        </w:tc>
      </w:tr>
      <w:tr w:rsidR="00FD62D9">
        <w:trPr>
          <w:trHeight w:val="299"/>
        </w:trPr>
        <w:tc>
          <w:tcPr>
            <w:tcW w:w="1114" w:type="dxa"/>
          </w:tcPr>
          <w:p w:rsidR="00FD62D9" w:rsidRDefault="00CC0E13">
            <w:pPr>
              <w:pStyle w:val="TableParagraph"/>
              <w:spacing w:line="243" w:lineRule="exact"/>
              <w:rPr>
                <w:sz w:val="20"/>
              </w:rPr>
            </w:pPr>
            <w:r>
              <w:rPr>
                <w:sz w:val="20"/>
              </w:rPr>
              <w:t>54</w:t>
            </w:r>
          </w:p>
        </w:tc>
        <w:tc>
          <w:tcPr>
            <w:tcW w:w="2259" w:type="dxa"/>
          </w:tcPr>
          <w:p w:rsidR="00FD62D9" w:rsidRDefault="00CC0E13">
            <w:pPr>
              <w:pStyle w:val="TableParagraph"/>
              <w:spacing w:line="243" w:lineRule="exact"/>
              <w:ind w:left="105"/>
              <w:rPr>
                <w:sz w:val="20"/>
              </w:rPr>
            </w:pPr>
            <w:r>
              <w:rPr>
                <w:sz w:val="20"/>
              </w:rPr>
              <w:t>Metil violet</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25g</w:t>
            </w:r>
          </w:p>
        </w:tc>
        <w:tc>
          <w:tcPr>
            <w:tcW w:w="3886" w:type="dxa"/>
          </w:tcPr>
          <w:p w:rsidR="00FD62D9" w:rsidRDefault="00FD62D9">
            <w:pPr>
              <w:pStyle w:val="TableParagraph"/>
              <w:ind w:left="0"/>
              <w:rPr>
                <w:rFonts w:ascii="Times New Roman"/>
                <w:sz w:val="18"/>
              </w:rPr>
            </w:pPr>
          </w:p>
        </w:tc>
      </w:tr>
      <w:tr w:rsidR="00FD62D9">
        <w:trPr>
          <w:trHeight w:val="486"/>
        </w:trPr>
        <w:tc>
          <w:tcPr>
            <w:tcW w:w="1114" w:type="dxa"/>
          </w:tcPr>
          <w:p w:rsidR="00FD62D9" w:rsidRDefault="00CC0E13">
            <w:pPr>
              <w:pStyle w:val="TableParagraph"/>
              <w:spacing w:line="243" w:lineRule="exact"/>
              <w:rPr>
                <w:sz w:val="20"/>
              </w:rPr>
            </w:pPr>
            <w:r>
              <w:rPr>
                <w:sz w:val="20"/>
              </w:rPr>
              <w:t>55</w:t>
            </w:r>
          </w:p>
        </w:tc>
        <w:tc>
          <w:tcPr>
            <w:tcW w:w="2259" w:type="dxa"/>
          </w:tcPr>
          <w:p w:rsidR="00FD62D9" w:rsidRDefault="00CC0E13">
            <w:pPr>
              <w:pStyle w:val="TableParagraph"/>
              <w:spacing w:line="243" w:lineRule="exact"/>
              <w:ind w:left="105"/>
              <w:rPr>
                <w:sz w:val="20"/>
              </w:rPr>
            </w:pPr>
            <w:r>
              <w:rPr>
                <w:sz w:val="20"/>
              </w:rPr>
              <w:t>Kloroform</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250m</w:t>
            </w:r>
          </w:p>
          <w:p w:rsidR="00FD62D9" w:rsidRDefault="00CC0E13">
            <w:pPr>
              <w:pStyle w:val="TableParagraph"/>
              <w:spacing w:line="223" w:lineRule="exact"/>
              <w:rPr>
                <w:sz w:val="20"/>
              </w:rPr>
            </w:pPr>
            <w:r>
              <w:rPr>
                <w:w w:val="99"/>
                <w:sz w:val="20"/>
              </w:rPr>
              <w:t>l</w:t>
            </w:r>
          </w:p>
        </w:tc>
        <w:tc>
          <w:tcPr>
            <w:tcW w:w="3886" w:type="dxa"/>
          </w:tcPr>
          <w:p w:rsidR="00FD62D9" w:rsidRDefault="00FD62D9">
            <w:pPr>
              <w:pStyle w:val="TableParagraph"/>
              <w:ind w:left="0"/>
              <w:rPr>
                <w:rFonts w:ascii="Times New Roman"/>
                <w:sz w:val="18"/>
              </w:rPr>
            </w:pPr>
          </w:p>
        </w:tc>
      </w:tr>
      <w:tr w:rsidR="00FD62D9">
        <w:trPr>
          <w:trHeight w:val="301"/>
        </w:trPr>
        <w:tc>
          <w:tcPr>
            <w:tcW w:w="1114" w:type="dxa"/>
          </w:tcPr>
          <w:p w:rsidR="00FD62D9" w:rsidRDefault="00CC0E13">
            <w:pPr>
              <w:pStyle w:val="TableParagraph"/>
              <w:spacing w:before="1"/>
              <w:rPr>
                <w:sz w:val="20"/>
              </w:rPr>
            </w:pPr>
            <w:r>
              <w:rPr>
                <w:sz w:val="20"/>
              </w:rPr>
              <w:t>56</w:t>
            </w:r>
          </w:p>
        </w:tc>
        <w:tc>
          <w:tcPr>
            <w:tcW w:w="2259" w:type="dxa"/>
          </w:tcPr>
          <w:p w:rsidR="00FD62D9" w:rsidRDefault="00CC0E13">
            <w:pPr>
              <w:pStyle w:val="TableParagraph"/>
              <w:spacing w:before="1"/>
              <w:ind w:left="105"/>
              <w:rPr>
                <w:sz w:val="20"/>
              </w:rPr>
            </w:pPr>
            <w:r>
              <w:rPr>
                <w:sz w:val="20"/>
              </w:rPr>
              <w:t>Klorur kalciumi</w:t>
            </w:r>
          </w:p>
        </w:tc>
        <w:tc>
          <w:tcPr>
            <w:tcW w:w="1260" w:type="dxa"/>
          </w:tcPr>
          <w:p w:rsidR="00FD62D9" w:rsidRDefault="00CC0E13">
            <w:pPr>
              <w:pStyle w:val="TableParagraph"/>
              <w:spacing w:before="1"/>
              <w:rPr>
                <w:sz w:val="20"/>
              </w:rPr>
            </w:pPr>
            <w:r>
              <w:rPr>
                <w:w w:val="99"/>
                <w:sz w:val="20"/>
              </w:rPr>
              <w:t>1</w:t>
            </w:r>
          </w:p>
        </w:tc>
        <w:tc>
          <w:tcPr>
            <w:tcW w:w="900" w:type="dxa"/>
          </w:tcPr>
          <w:p w:rsidR="00FD62D9" w:rsidRDefault="00CC0E13">
            <w:pPr>
              <w:pStyle w:val="TableParagraph"/>
              <w:spacing w:before="1"/>
              <w:rPr>
                <w:sz w:val="20"/>
              </w:rPr>
            </w:pPr>
            <w:r>
              <w:rPr>
                <w:sz w:val="20"/>
              </w:rPr>
              <w:t>Shishe</w:t>
            </w:r>
          </w:p>
        </w:tc>
        <w:tc>
          <w:tcPr>
            <w:tcW w:w="720" w:type="dxa"/>
          </w:tcPr>
          <w:p w:rsidR="00FD62D9" w:rsidRDefault="00CC0E13">
            <w:pPr>
              <w:pStyle w:val="TableParagraph"/>
              <w:spacing w:before="1"/>
              <w:rPr>
                <w:sz w:val="20"/>
              </w:rPr>
            </w:pPr>
            <w:r>
              <w:rPr>
                <w:sz w:val="20"/>
              </w:rPr>
              <w:t>100g</w:t>
            </w:r>
          </w:p>
        </w:tc>
        <w:tc>
          <w:tcPr>
            <w:tcW w:w="3886" w:type="dxa"/>
          </w:tcPr>
          <w:p w:rsidR="00FD62D9" w:rsidRDefault="00FD62D9">
            <w:pPr>
              <w:pStyle w:val="TableParagraph"/>
              <w:ind w:left="0"/>
              <w:rPr>
                <w:rFonts w:ascii="Times New Roman"/>
                <w:sz w:val="18"/>
              </w:rPr>
            </w:pPr>
          </w:p>
        </w:tc>
      </w:tr>
      <w:tr w:rsidR="00FD62D9">
        <w:trPr>
          <w:trHeight w:val="313"/>
        </w:trPr>
        <w:tc>
          <w:tcPr>
            <w:tcW w:w="1114" w:type="dxa"/>
          </w:tcPr>
          <w:p w:rsidR="00FD62D9" w:rsidRDefault="00CC0E13">
            <w:pPr>
              <w:pStyle w:val="TableParagraph"/>
              <w:spacing w:line="243" w:lineRule="exact"/>
              <w:rPr>
                <w:sz w:val="20"/>
              </w:rPr>
            </w:pPr>
            <w:r>
              <w:rPr>
                <w:sz w:val="20"/>
              </w:rPr>
              <w:t>57</w:t>
            </w:r>
          </w:p>
        </w:tc>
        <w:tc>
          <w:tcPr>
            <w:tcW w:w="2259" w:type="dxa"/>
          </w:tcPr>
          <w:p w:rsidR="00FD62D9" w:rsidRDefault="00CC0E13">
            <w:pPr>
              <w:pStyle w:val="TableParagraph"/>
              <w:spacing w:line="243" w:lineRule="exact"/>
              <w:ind w:left="105"/>
              <w:rPr>
                <w:sz w:val="20"/>
              </w:rPr>
            </w:pPr>
            <w:r>
              <w:rPr>
                <w:sz w:val="20"/>
              </w:rPr>
              <w:t>Klorur kaliumi</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100g</w:t>
            </w:r>
          </w:p>
        </w:tc>
        <w:tc>
          <w:tcPr>
            <w:tcW w:w="3886" w:type="dxa"/>
          </w:tcPr>
          <w:p w:rsidR="00FD62D9" w:rsidRDefault="00FD62D9">
            <w:pPr>
              <w:pStyle w:val="TableParagraph"/>
              <w:ind w:left="0"/>
              <w:rPr>
                <w:rFonts w:ascii="Times New Roman"/>
                <w:sz w:val="18"/>
              </w:rPr>
            </w:pPr>
          </w:p>
        </w:tc>
      </w:tr>
      <w:tr w:rsidR="00FD62D9">
        <w:trPr>
          <w:trHeight w:val="299"/>
        </w:trPr>
        <w:tc>
          <w:tcPr>
            <w:tcW w:w="1114" w:type="dxa"/>
          </w:tcPr>
          <w:p w:rsidR="00FD62D9" w:rsidRDefault="00CC0E13">
            <w:pPr>
              <w:pStyle w:val="TableParagraph"/>
              <w:spacing w:line="243" w:lineRule="exact"/>
              <w:rPr>
                <w:sz w:val="20"/>
              </w:rPr>
            </w:pPr>
            <w:r>
              <w:rPr>
                <w:sz w:val="20"/>
              </w:rPr>
              <w:t>58</w:t>
            </w:r>
          </w:p>
        </w:tc>
        <w:tc>
          <w:tcPr>
            <w:tcW w:w="2259" w:type="dxa"/>
          </w:tcPr>
          <w:p w:rsidR="00FD62D9" w:rsidRDefault="00CC0E13">
            <w:pPr>
              <w:pStyle w:val="TableParagraph"/>
              <w:spacing w:line="243" w:lineRule="exact"/>
              <w:ind w:left="105"/>
              <w:rPr>
                <w:sz w:val="20"/>
              </w:rPr>
            </w:pPr>
            <w:r>
              <w:rPr>
                <w:sz w:val="20"/>
              </w:rPr>
              <w:t>Parafine</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Qese</w:t>
            </w:r>
          </w:p>
        </w:tc>
        <w:tc>
          <w:tcPr>
            <w:tcW w:w="720" w:type="dxa"/>
          </w:tcPr>
          <w:p w:rsidR="00FD62D9" w:rsidRDefault="00CC0E13">
            <w:pPr>
              <w:pStyle w:val="TableParagraph"/>
              <w:spacing w:line="243" w:lineRule="exact"/>
              <w:rPr>
                <w:sz w:val="20"/>
              </w:rPr>
            </w:pPr>
            <w:r>
              <w:rPr>
                <w:sz w:val="20"/>
              </w:rPr>
              <w:t>200g</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59</w:t>
            </w:r>
          </w:p>
        </w:tc>
        <w:tc>
          <w:tcPr>
            <w:tcW w:w="2259" w:type="dxa"/>
          </w:tcPr>
          <w:p w:rsidR="00FD62D9" w:rsidRDefault="00CC0E13">
            <w:pPr>
              <w:pStyle w:val="TableParagraph"/>
              <w:spacing w:line="243" w:lineRule="exact"/>
              <w:ind w:left="105"/>
              <w:rPr>
                <w:sz w:val="20"/>
              </w:rPr>
            </w:pPr>
            <w:r>
              <w:rPr>
                <w:sz w:val="20"/>
              </w:rPr>
              <w:t>Tretesire Fehling A</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250</w:t>
            </w:r>
          </w:p>
          <w:p w:rsidR="00FD62D9" w:rsidRDefault="00CC0E13">
            <w:pPr>
              <w:pStyle w:val="TableParagraph"/>
              <w:spacing w:line="225" w:lineRule="exact"/>
              <w:rPr>
                <w:sz w:val="20"/>
              </w:rPr>
            </w:pPr>
            <w:r>
              <w:rPr>
                <w:sz w:val="20"/>
              </w:rPr>
              <w:t>ml</w:t>
            </w:r>
          </w:p>
        </w:tc>
        <w:tc>
          <w:tcPr>
            <w:tcW w:w="3886" w:type="dxa"/>
          </w:tcPr>
          <w:p w:rsidR="00FD62D9" w:rsidRDefault="00FD62D9">
            <w:pPr>
              <w:pStyle w:val="TableParagraph"/>
              <w:ind w:left="0"/>
              <w:rPr>
                <w:rFonts w:ascii="Times New Roman"/>
                <w:sz w:val="18"/>
              </w:rPr>
            </w:pPr>
          </w:p>
        </w:tc>
      </w:tr>
      <w:tr w:rsidR="00FD62D9">
        <w:trPr>
          <w:trHeight w:val="487"/>
        </w:trPr>
        <w:tc>
          <w:tcPr>
            <w:tcW w:w="1114" w:type="dxa"/>
          </w:tcPr>
          <w:p w:rsidR="00FD62D9" w:rsidRDefault="00CC0E13">
            <w:pPr>
              <w:pStyle w:val="TableParagraph"/>
              <w:spacing w:line="244" w:lineRule="exact"/>
              <w:rPr>
                <w:sz w:val="20"/>
              </w:rPr>
            </w:pPr>
            <w:r>
              <w:rPr>
                <w:sz w:val="20"/>
              </w:rPr>
              <w:t>60</w:t>
            </w:r>
          </w:p>
        </w:tc>
        <w:tc>
          <w:tcPr>
            <w:tcW w:w="2259" w:type="dxa"/>
          </w:tcPr>
          <w:p w:rsidR="00FD62D9" w:rsidRDefault="00CC0E13">
            <w:pPr>
              <w:pStyle w:val="TableParagraph"/>
              <w:spacing w:line="244" w:lineRule="exact"/>
              <w:ind w:left="105"/>
              <w:rPr>
                <w:sz w:val="20"/>
              </w:rPr>
            </w:pPr>
            <w:r>
              <w:rPr>
                <w:sz w:val="20"/>
              </w:rPr>
              <w:t>Tretesire Fehling B</w:t>
            </w:r>
          </w:p>
        </w:tc>
        <w:tc>
          <w:tcPr>
            <w:tcW w:w="1260" w:type="dxa"/>
          </w:tcPr>
          <w:p w:rsidR="00FD62D9" w:rsidRDefault="00CC0E13">
            <w:pPr>
              <w:pStyle w:val="TableParagraph"/>
              <w:spacing w:line="244" w:lineRule="exact"/>
              <w:rPr>
                <w:sz w:val="20"/>
              </w:rPr>
            </w:pPr>
            <w:r>
              <w:rPr>
                <w:w w:val="99"/>
                <w:sz w:val="20"/>
              </w:rPr>
              <w:t>1</w:t>
            </w:r>
          </w:p>
        </w:tc>
        <w:tc>
          <w:tcPr>
            <w:tcW w:w="900" w:type="dxa"/>
          </w:tcPr>
          <w:p w:rsidR="00FD62D9" w:rsidRDefault="00CC0E13">
            <w:pPr>
              <w:pStyle w:val="TableParagraph"/>
              <w:spacing w:line="244" w:lineRule="exact"/>
              <w:rPr>
                <w:sz w:val="20"/>
              </w:rPr>
            </w:pPr>
            <w:r>
              <w:rPr>
                <w:sz w:val="20"/>
              </w:rPr>
              <w:t>Shishe</w:t>
            </w:r>
          </w:p>
        </w:tc>
        <w:tc>
          <w:tcPr>
            <w:tcW w:w="720" w:type="dxa"/>
          </w:tcPr>
          <w:p w:rsidR="00FD62D9" w:rsidRDefault="00CC0E13">
            <w:pPr>
              <w:pStyle w:val="TableParagraph"/>
              <w:spacing w:line="244" w:lineRule="exact"/>
              <w:rPr>
                <w:sz w:val="20"/>
              </w:rPr>
            </w:pPr>
            <w:r>
              <w:rPr>
                <w:sz w:val="20"/>
              </w:rPr>
              <w:t>250</w:t>
            </w:r>
          </w:p>
          <w:p w:rsidR="00FD62D9" w:rsidRDefault="00CC0E13">
            <w:pPr>
              <w:pStyle w:val="TableParagraph"/>
              <w:spacing w:line="223" w:lineRule="exact"/>
              <w:rPr>
                <w:sz w:val="20"/>
              </w:rPr>
            </w:pPr>
            <w:r>
              <w:rPr>
                <w:sz w:val="20"/>
              </w:rPr>
              <w:t>ml</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before="1"/>
              <w:rPr>
                <w:sz w:val="20"/>
              </w:rPr>
            </w:pPr>
            <w:r>
              <w:rPr>
                <w:sz w:val="20"/>
              </w:rPr>
              <w:t>61</w:t>
            </w:r>
          </w:p>
        </w:tc>
        <w:tc>
          <w:tcPr>
            <w:tcW w:w="2259" w:type="dxa"/>
          </w:tcPr>
          <w:p w:rsidR="00FD62D9" w:rsidRDefault="00CC0E13">
            <w:pPr>
              <w:pStyle w:val="TableParagraph"/>
              <w:spacing w:before="1"/>
              <w:ind w:left="105"/>
              <w:rPr>
                <w:sz w:val="20"/>
              </w:rPr>
            </w:pPr>
            <w:r>
              <w:rPr>
                <w:sz w:val="20"/>
              </w:rPr>
              <w:t>Reaktiv Biureti</w:t>
            </w:r>
          </w:p>
        </w:tc>
        <w:tc>
          <w:tcPr>
            <w:tcW w:w="1260" w:type="dxa"/>
          </w:tcPr>
          <w:p w:rsidR="00FD62D9" w:rsidRDefault="00CC0E13">
            <w:pPr>
              <w:pStyle w:val="TableParagraph"/>
              <w:spacing w:before="1"/>
              <w:rPr>
                <w:sz w:val="20"/>
              </w:rPr>
            </w:pPr>
            <w:r>
              <w:rPr>
                <w:w w:val="99"/>
                <w:sz w:val="20"/>
              </w:rPr>
              <w:t>1</w:t>
            </w:r>
          </w:p>
        </w:tc>
        <w:tc>
          <w:tcPr>
            <w:tcW w:w="900" w:type="dxa"/>
          </w:tcPr>
          <w:p w:rsidR="00FD62D9" w:rsidRDefault="00CC0E13">
            <w:pPr>
              <w:pStyle w:val="TableParagraph"/>
              <w:spacing w:before="1"/>
              <w:rPr>
                <w:sz w:val="20"/>
              </w:rPr>
            </w:pPr>
            <w:r>
              <w:rPr>
                <w:sz w:val="20"/>
              </w:rPr>
              <w:t>Shishe</w:t>
            </w:r>
          </w:p>
        </w:tc>
        <w:tc>
          <w:tcPr>
            <w:tcW w:w="720" w:type="dxa"/>
          </w:tcPr>
          <w:p w:rsidR="00FD62D9" w:rsidRDefault="00CC0E13">
            <w:pPr>
              <w:pStyle w:val="TableParagraph"/>
              <w:spacing w:before="1" w:line="243" w:lineRule="exact"/>
              <w:rPr>
                <w:sz w:val="20"/>
              </w:rPr>
            </w:pPr>
            <w:r>
              <w:rPr>
                <w:sz w:val="20"/>
              </w:rPr>
              <w:t>250</w:t>
            </w:r>
          </w:p>
          <w:p w:rsidR="00FD62D9" w:rsidRDefault="00CC0E13">
            <w:pPr>
              <w:pStyle w:val="TableParagraph"/>
              <w:spacing w:line="225" w:lineRule="exact"/>
              <w:rPr>
                <w:sz w:val="20"/>
              </w:rPr>
            </w:pPr>
            <w:r>
              <w:rPr>
                <w:sz w:val="20"/>
              </w:rPr>
              <w:t>ml</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62</w:t>
            </w:r>
          </w:p>
        </w:tc>
        <w:tc>
          <w:tcPr>
            <w:tcW w:w="2259" w:type="dxa"/>
          </w:tcPr>
          <w:p w:rsidR="00FD62D9" w:rsidRDefault="00CC0E13">
            <w:pPr>
              <w:pStyle w:val="TableParagraph"/>
              <w:tabs>
                <w:tab w:val="left" w:pos="1062"/>
                <w:tab w:val="left" w:pos="2049"/>
              </w:tabs>
              <w:spacing w:line="243" w:lineRule="exact"/>
              <w:ind w:left="105"/>
              <w:rPr>
                <w:sz w:val="20"/>
              </w:rPr>
            </w:pPr>
            <w:r>
              <w:rPr>
                <w:sz w:val="20"/>
              </w:rPr>
              <w:t>Tartrat</w:t>
            </w:r>
            <w:r>
              <w:rPr>
                <w:sz w:val="20"/>
              </w:rPr>
              <w:tab/>
              <w:t>kaliumi</w:t>
            </w:r>
            <w:r>
              <w:rPr>
                <w:sz w:val="20"/>
              </w:rPr>
              <w:tab/>
              <w:t>e</w:t>
            </w:r>
          </w:p>
          <w:p w:rsidR="00FD62D9" w:rsidRDefault="00CC0E13">
            <w:pPr>
              <w:pStyle w:val="TableParagraph"/>
              <w:spacing w:line="225" w:lineRule="exact"/>
              <w:ind w:left="105"/>
              <w:rPr>
                <w:sz w:val="20"/>
              </w:rPr>
            </w:pPr>
            <w:r>
              <w:rPr>
                <w:sz w:val="20"/>
              </w:rPr>
              <w:t>natriumi</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100g</w:t>
            </w:r>
          </w:p>
        </w:tc>
        <w:tc>
          <w:tcPr>
            <w:tcW w:w="3886" w:type="dxa"/>
          </w:tcPr>
          <w:p w:rsidR="00FD62D9" w:rsidRDefault="00FD62D9">
            <w:pPr>
              <w:pStyle w:val="TableParagraph"/>
              <w:ind w:left="0"/>
              <w:rPr>
                <w:rFonts w:ascii="Times New Roman"/>
                <w:sz w:val="18"/>
              </w:rPr>
            </w:pPr>
          </w:p>
        </w:tc>
      </w:tr>
      <w:tr w:rsidR="00FD62D9">
        <w:trPr>
          <w:trHeight w:val="486"/>
        </w:trPr>
        <w:tc>
          <w:tcPr>
            <w:tcW w:w="1114" w:type="dxa"/>
          </w:tcPr>
          <w:p w:rsidR="00FD62D9" w:rsidRDefault="00CC0E13">
            <w:pPr>
              <w:pStyle w:val="TableParagraph"/>
              <w:spacing w:line="243" w:lineRule="exact"/>
              <w:rPr>
                <w:sz w:val="20"/>
              </w:rPr>
            </w:pPr>
            <w:r>
              <w:rPr>
                <w:sz w:val="20"/>
              </w:rPr>
              <w:t>63</w:t>
            </w:r>
          </w:p>
        </w:tc>
        <w:tc>
          <w:tcPr>
            <w:tcW w:w="2259" w:type="dxa"/>
          </w:tcPr>
          <w:p w:rsidR="00FD62D9" w:rsidRDefault="00CC0E13">
            <w:pPr>
              <w:pStyle w:val="TableParagraph"/>
              <w:tabs>
                <w:tab w:val="left" w:pos="1453"/>
              </w:tabs>
              <w:spacing w:line="242" w:lineRule="exact"/>
              <w:ind w:left="105"/>
              <w:rPr>
                <w:sz w:val="20"/>
              </w:rPr>
            </w:pPr>
            <w:r>
              <w:rPr>
                <w:sz w:val="20"/>
              </w:rPr>
              <w:t>Tetraborat</w:t>
            </w:r>
            <w:r>
              <w:rPr>
                <w:sz w:val="20"/>
              </w:rPr>
              <w:tab/>
              <w:t>natriumi</w:t>
            </w:r>
          </w:p>
          <w:p w:rsidR="00FD62D9" w:rsidRDefault="00CC0E13">
            <w:pPr>
              <w:pStyle w:val="TableParagraph"/>
              <w:spacing w:line="225" w:lineRule="exact"/>
              <w:ind w:left="105"/>
              <w:rPr>
                <w:sz w:val="20"/>
              </w:rPr>
            </w:pPr>
            <w:r>
              <w:rPr>
                <w:sz w:val="20"/>
              </w:rPr>
              <w:t>(Boraks)</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200g</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64</w:t>
            </w:r>
          </w:p>
        </w:tc>
        <w:tc>
          <w:tcPr>
            <w:tcW w:w="2259" w:type="dxa"/>
          </w:tcPr>
          <w:p w:rsidR="00FD62D9" w:rsidRDefault="00CC0E13">
            <w:pPr>
              <w:pStyle w:val="TableParagraph"/>
              <w:tabs>
                <w:tab w:val="left" w:pos="1287"/>
              </w:tabs>
              <w:spacing w:line="243" w:lineRule="exact"/>
              <w:ind w:left="105"/>
              <w:rPr>
                <w:sz w:val="20"/>
              </w:rPr>
            </w:pPr>
            <w:r>
              <w:rPr>
                <w:sz w:val="20"/>
              </w:rPr>
              <w:t>Tretesire</w:t>
            </w:r>
            <w:r>
              <w:rPr>
                <w:sz w:val="20"/>
              </w:rPr>
              <w:tab/>
              <w:t>jodo-jodur</w:t>
            </w:r>
          </w:p>
          <w:p w:rsidR="00FD62D9" w:rsidRDefault="00CC0E13">
            <w:pPr>
              <w:pStyle w:val="TableParagraph"/>
              <w:spacing w:line="225" w:lineRule="exact"/>
              <w:ind w:left="105"/>
              <w:rPr>
                <w:sz w:val="20"/>
              </w:rPr>
            </w:pPr>
            <w:r>
              <w:rPr>
                <w:sz w:val="20"/>
              </w:rPr>
              <w:t>kaliumi</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250m</w:t>
            </w:r>
          </w:p>
          <w:p w:rsidR="00FD62D9" w:rsidRDefault="00CC0E13">
            <w:pPr>
              <w:pStyle w:val="TableParagraph"/>
              <w:spacing w:line="225" w:lineRule="exact"/>
              <w:rPr>
                <w:sz w:val="20"/>
              </w:rPr>
            </w:pPr>
            <w:r>
              <w:rPr>
                <w:w w:val="99"/>
                <w:sz w:val="20"/>
              </w:rPr>
              <w:t>l</w:t>
            </w:r>
          </w:p>
        </w:tc>
        <w:tc>
          <w:tcPr>
            <w:tcW w:w="3886" w:type="dxa"/>
          </w:tcPr>
          <w:p w:rsidR="00FD62D9" w:rsidRDefault="00FD62D9">
            <w:pPr>
              <w:pStyle w:val="TableParagraph"/>
              <w:ind w:left="0"/>
              <w:rPr>
                <w:rFonts w:ascii="Times New Roman"/>
                <w:sz w:val="18"/>
              </w:rPr>
            </w:pPr>
          </w:p>
        </w:tc>
      </w:tr>
      <w:tr w:rsidR="00FD62D9">
        <w:trPr>
          <w:trHeight w:val="486"/>
        </w:trPr>
        <w:tc>
          <w:tcPr>
            <w:tcW w:w="1114" w:type="dxa"/>
          </w:tcPr>
          <w:p w:rsidR="00FD62D9" w:rsidRDefault="00CC0E13">
            <w:pPr>
              <w:pStyle w:val="TableParagraph"/>
              <w:spacing w:line="243" w:lineRule="exact"/>
              <w:rPr>
                <w:sz w:val="20"/>
              </w:rPr>
            </w:pPr>
            <w:r>
              <w:rPr>
                <w:sz w:val="20"/>
              </w:rPr>
              <w:t>65</w:t>
            </w:r>
          </w:p>
        </w:tc>
        <w:tc>
          <w:tcPr>
            <w:tcW w:w="2259" w:type="dxa"/>
          </w:tcPr>
          <w:p w:rsidR="00FD62D9" w:rsidRDefault="00CC0E13">
            <w:pPr>
              <w:pStyle w:val="TableParagraph"/>
              <w:spacing w:line="243" w:lineRule="exact"/>
              <w:ind w:left="105"/>
              <w:rPr>
                <w:sz w:val="20"/>
              </w:rPr>
            </w:pPr>
            <w:r>
              <w:rPr>
                <w:sz w:val="20"/>
              </w:rPr>
              <w:t>Tretesire fenolftaleine</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Shishe</w:t>
            </w:r>
          </w:p>
        </w:tc>
        <w:tc>
          <w:tcPr>
            <w:tcW w:w="720" w:type="dxa"/>
          </w:tcPr>
          <w:p w:rsidR="00FD62D9" w:rsidRDefault="00CC0E13">
            <w:pPr>
              <w:pStyle w:val="TableParagraph"/>
              <w:spacing w:line="243" w:lineRule="exact"/>
              <w:rPr>
                <w:sz w:val="20"/>
              </w:rPr>
            </w:pPr>
            <w:r>
              <w:rPr>
                <w:sz w:val="20"/>
              </w:rPr>
              <w:t>100m</w:t>
            </w:r>
          </w:p>
          <w:p w:rsidR="00FD62D9" w:rsidRDefault="00CC0E13">
            <w:pPr>
              <w:pStyle w:val="TableParagraph"/>
              <w:spacing w:line="223" w:lineRule="exact"/>
              <w:rPr>
                <w:sz w:val="20"/>
              </w:rPr>
            </w:pPr>
            <w:r>
              <w:rPr>
                <w:w w:val="99"/>
                <w:sz w:val="20"/>
              </w:rPr>
              <w:t>l</w:t>
            </w:r>
          </w:p>
        </w:tc>
        <w:tc>
          <w:tcPr>
            <w:tcW w:w="3886" w:type="dxa"/>
          </w:tcPr>
          <w:p w:rsidR="00FD62D9" w:rsidRDefault="00FD62D9">
            <w:pPr>
              <w:pStyle w:val="TableParagraph"/>
              <w:ind w:left="0"/>
              <w:rPr>
                <w:rFonts w:ascii="Times New Roman"/>
                <w:sz w:val="18"/>
              </w:rPr>
            </w:pPr>
          </w:p>
        </w:tc>
      </w:tr>
      <w:tr w:rsidR="00FD62D9">
        <w:trPr>
          <w:trHeight w:val="301"/>
        </w:trPr>
        <w:tc>
          <w:tcPr>
            <w:tcW w:w="1114" w:type="dxa"/>
          </w:tcPr>
          <w:p w:rsidR="00FD62D9" w:rsidRDefault="00CC0E13">
            <w:pPr>
              <w:pStyle w:val="TableParagraph"/>
              <w:spacing w:before="1"/>
              <w:rPr>
                <w:sz w:val="20"/>
              </w:rPr>
            </w:pPr>
            <w:r>
              <w:rPr>
                <w:sz w:val="20"/>
              </w:rPr>
              <w:t>66</w:t>
            </w:r>
          </w:p>
        </w:tc>
        <w:tc>
          <w:tcPr>
            <w:tcW w:w="2259" w:type="dxa"/>
          </w:tcPr>
          <w:p w:rsidR="00FD62D9" w:rsidRDefault="00CC0E13">
            <w:pPr>
              <w:pStyle w:val="TableParagraph"/>
              <w:spacing w:before="1"/>
              <w:ind w:left="105"/>
              <w:rPr>
                <w:sz w:val="20"/>
              </w:rPr>
            </w:pPr>
            <w:r>
              <w:rPr>
                <w:sz w:val="20"/>
              </w:rPr>
              <w:t>Citrat natriumi</w:t>
            </w:r>
          </w:p>
        </w:tc>
        <w:tc>
          <w:tcPr>
            <w:tcW w:w="1260" w:type="dxa"/>
          </w:tcPr>
          <w:p w:rsidR="00FD62D9" w:rsidRDefault="00CC0E13">
            <w:pPr>
              <w:pStyle w:val="TableParagraph"/>
              <w:spacing w:before="1"/>
              <w:rPr>
                <w:sz w:val="20"/>
              </w:rPr>
            </w:pPr>
            <w:r>
              <w:rPr>
                <w:w w:val="99"/>
                <w:sz w:val="20"/>
              </w:rPr>
              <w:t>1</w:t>
            </w:r>
          </w:p>
        </w:tc>
        <w:tc>
          <w:tcPr>
            <w:tcW w:w="900" w:type="dxa"/>
          </w:tcPr>
          <w:p w:rsidR="00FD62D9" w:rsidRDefault="00CC0E13">
            <w:pPr>
              <w:pStyle w:val="TableParagraph"/>
              <w:spacing w:before="1"/>
              <w:rPr>
                <w:sz w:val="20"/>
              </w:rPr>
            </w:pPr>
            <w:r>
              <w:rPr>
                <w:sz w:val="20"/>
              </w:rPr>
              <w:t>Shishe</w:t>
            </w:r>
          </w:p>
        </w:tc>
        <w:tc>
          <w:tcPr>
            <w:tcW w:w="720" w:type="dxa"/>
          </w:tcPr>
          <w:p w:rsidR="00FD62D9" w:rsidRDefault="00CC0E13">
            <w:pPr>
              <w:pStyle w:val="TableParagraph"/>
              <w:spacing w:before="1"/>
              <w:rPr>
                <w:sz w:val="20"/>
              </w:rPr>
            </w:pPr>
            <w:r>
              <w:rPr>
                <w:sz w:val="20"/>
              </w:rPr>
              <w:t>100g</w:t>
            </w:r>
          </w:p>
        </w:tc>
        <w:tc>
          <w:tcPr>
            <w:tcW w:w="3886" w:type="dxa"/>
          </w:tcPr>
          <w:p w:rsidR="00FD62D9" w:rsidRDefault="00FD62D9">
            <w:pPr>
              <w:pStyle w:val="TableParagraph"/>
              <w:ind w:left="0"/>
              <w:rPr>
                <w:rFonts w:ascii="Times New Roman"/>
                <w:sz w:val="18"/>
              </w:rPr>
            </w:pPr>
          </w:p>
        </w:tc>
      </w:tr>
      <w:tr w:rsidR="00FD62D9">
        <w:trPr>
          <w:trHeight w:val="314"/>
        </w:trPr>
        <w:tc>
          <w:tcPr>
            <w:tcW w:w="1114" w:type="dxa"/>
          </w:tcPr>
          <w:p w:rsidR="00FD62D9" w:rsidRDefault="00CC0E13">
            <w:pPr>
              <w:pStyle w:val="TableParagraph"/>
              <w:spacing w:line="243" w:lineRule="exact"/>
              <w:rPr>
                <w:sz w:val="20"/>
              </w:rPr>
            </w:pPr>
            <w:r>
              <w:rPr>
                <w:sz w:val="20"/>
              </w:rPr>
              <w:t>67</w:t>
            </w:r>
          </w:p>
        </w:tc>
        <w:tc>
          <w:tcPr>
            <w:tcW w:w="2259" w:type="dxa"/>
          </w:tcPr>
          <w:p w:rsidR="00FD62D9" w:rsidRDefault="00CC0E13">
            <w:pPr>
              <w:pStyle w:val="TableParagraph"/>
              <w:spacing w:line="243" w:lineRule="exact"/>
              <w:ind w:left="105"/>
              <w:rPr>
                <w:sz w:val="20"/>
              </w:rPr>
            </w:pPr>
            <w:r>
              <w:rPr>
                <w:sz w:val="20"/>
              </w:rPr>
              <w:t>leter indikator pH</w:t>
            </w:r>
          </w:p>
        </w:tc>
        <w:tc>
          <w:tcPr>
            <w:tcW w:w="1260" w:type="dxa"/>
          </w:tcPr>
          <w:p w:rsidR="00FD62D9" w:rsidRDefault="00CC0E13">
            <w:pPr>
              <w:pStyle w:val="TableParagraph"/>
              <w:spacing w:line="243" w:lineRule="exact"/>
              <w:rPr>
                <w:sz w:val="20"/>
              </w:rPr>
            </w:pPr>
            <w:r>
              <w:rPr>
                <w:w w:val="99"/>
                <w:sz w:val="20"/>
              </w:rPr>
              <w:t>1</w:t>
            </w:r>
          </w:p>
        </w:tc>
        <w:tc>
          <w:tcPr>
            <w:tcW w:w="900" w:type="dxa"/>
          </w:tcPr>
          <w:p w:rsidR="00FD62D9" w:rsidRDefault="00CC0E13">
            <w:pPr>
              <w:pStyle w:val="TableParagraph"/>
              <w:spacing w:line="243" w:lineRule="exact"/>
              <w:rPr>
                <w:sz w:val="20"/>
              </w:rPr>
            </w:pPr>
            <w:r>
              <w:rPr>
                <w:sz w:val="20"/>
              </w:rPr>
              <w:t>kuti</w:t>
            </w:r>
          </w:p>
        </w:tc>
        <w:tc>
          <w:tcPr>
            <w:tcW w:w="720" w:type="dxa"/>
          </w:tcPr>
          <w:p w:rsidR="00FD62D9" w:rsidRDefault="00CC0E13">
            <w:pPr>
              <w:pStyle w:val="TableParagraph"/>
              <w:spacing w:line="243" w:lineRule="exact"/>
              <w:rPr>
                <w:sz w:val="20"/>
              </w:rPr>
            </w:pPr>
            <w:r>
              <w:rPr>
                <w:w w:val="99"/>
                <w:sz w:val="20"/>
              </w:rPr>
              <w:t>2</w:t>
            </w:r>
          </w:p>
        </w:tc>
        <w:tc>
          <w:tcPr>
            <w:tcW w:w="3886" w:type="dxa"/>
          </w:tcPr>
          <w:p w:rsidR="00FD62D9" w:rsidRDefault="00CC0E13">
            <w:pPr>
              <w:pStyle w:val="TableParagraph"/>
              <w:spacing w:line="243" w:lineRule="exact"/>
              <w:ind w:left="108"/>
              <w:rPr>
                <w:sz w:val="20"/>
              </w:rPr>
            </w:pPr>
            <w:r>
              <w:rPr>
                <w:sz w:val="20"/>
              </w:rPr>
              <w:t>pH 0-14</w:t>
            </w:r>
          </w:p>
        </w:tc>
      </w:tr>
      <w:tr w:rsidR="00FD62D9">
        <w:trPr>
          <w:trHeight w:val="314"/>
        </w:trPr>
        <w:tc>
          <w:tcPr>
            <w:tcW w:w="1114" w:type="dxa"/>
          </w:tcPr>
          <w:p w:rsidR="00FD62D9" w:rsidRDefault="00FD62D9">
            <w:pPr>
              <w:pStyle w:val="TableParagraph"/>
              <w:ind w:left="0"/>
              <w:rPr>
                <w:rFonts w:ascii="Times New Roman"/>
                <w:sz w:val="18"/>
              </w:rPr>
            </w:pPr>
          </w:p>
        </w:tc>
        <w:tc>
          <w:tcPr>
            <w:tcW w:w="2259" w:type="dxa"/>
          </w:tcPr>
          <w:p w:rsidR="00FD62D9" w:rsidRDefault="00FD62D9">
            <w:pPr>
              <w:pStyle w:val="TableParagraph"/>
              <w:ind w:left="0"/>
              <w:rPr>
                <w:rFonts w:ascii="Times New Roman"/>
                <w:sz w:val="18"/>
              </w:rPr>
            </w:pPr>
          </w:p>
        </w:tc>
        <w:tc>
          <w:tcPr>
            <w:tcW w:w="1260" w:type="dxa"/>
          </w:tcPr>
          <w:p w:rsidR="00FD62D9" w:rsidRDefault="00FD62D9">
            <w:pPr>
              <w:pStyle w:val="TableParagraph"/>
              <w:ind w:left="0"/>
              <w:rPr>
                <w:rFonts w:ascii="Times New Roman"/>
                <w:sz w:val="18"/>
              </w:rPr>
            </w:pPr>
          </w:p>
        </w:tc>
        <w:tc>
          <w:tcPr>
            <w:tcW w:w="900" w:type="dxa"/>
          </w:tcPr>
          <w:p w:rsidR="00FD62D9" w:rsidRDefault="00FD62D9">
            <w:pPr>
              <w:pStyle w:val="TableParagraph"/>
              <w:ind w:left="0"/>
              <w:rPr>
                <w:rFonts w:ascii="Times New Roman"/>
                <w:sz w:val="18"/>
              </w:rPr>
            </w:pPr>
          </w:p>
        </w:tc>
        <w:tc>
          <w:tcPr>
            <w:tcW w:w="720" w:type="dxa"/>
          </w:tcPr>
          <w:p w:rsidR="00FD62D9" w:rsidRDefault="00FD62D9">
            <w:pPr>
              <w:pStyle w:val="TableParagraph"/>
              <w:ind w:left="0"/>
              <w:rPr>
                <w:rFonts w:ascii="Times New Roman"/>
                <w:sz w:val="18"/>
              </w:rPr>
            </w:pPr>
          </w:p>
        </w:tc>
        <w:tc>
          <w:tcPr>
            <w:tcW w:w="3886" w:type="dxa"/>
          </w:tcPr>
          <w:p w:rsidR="00FD62D9" w:rsidRDefault="00FD62D9">
            <w:pPr>
              <w:pStyle w:val="TableParagraph"/>
              <w:ind w:left="0"/>
              <w:rPr>
                <w:rFonts w:ascii="Times New Roman"/>
                <w:sz w:val="18"/>
              </w:rPr>
            </w:pPr>
          </w:p>
        </w:tc>
      </w:tr>
      <w:tr w:rsidR="00FD62D9">
        <w:trPr>
          <w:trHeight w:val="316"/>
        </w:trPr>
        <w:tc>
          <w:tcPr>
            <w:tcW w:w="1114" w:type="dxa"/>
          </w:tcPr>
          <w:p w:rsidR="00FD62D9" w:rsidRDefault="00FD62D9">
            <w:pPr>
              <w:pStyle w:val="TableParagraph"/>
              <w:ind w:left="0"/>
              <w:rPr>
                <w:rFonts w:ascii="Times New Roman"/>
                <w:sz w:val="18"/>
              </w:rPr>
            </w:pPr>
          </w:p>
        </w:tc>
        <w:tc>
          <w:tcPr>
            <w:tcW w:w="2259" w:type="dxa"/>
          </w:tcPr>
          <w:p w:rsidR="00FD62D9" w:rsidRDefault="00CC0E13">
            <w:pPr>
              <w:pStyle w:val="TableParagraph"/>
              <w:spacing w:before="1"/>
              <w:ind w:left="105"/>
              <w:rPr>
                <w:sz w:val="20"/>
              </w:rPr>
            </w:pPr>
            <w:r>
              <w:rPr>
                <w:sz w:val="20"/>
              </w:rPr>
              <w:t>Preparate Mikroskopike</w:t>
            </w:r>
          </w:p>
        </w:tc>
        <w:tc>
          <w:tcPr>
            <w:tcW w:w="1260" w:type="dxa"/>
          </w:tcPr>
          <w:p w:rsidR="00FD62D9" w:rsidRDefault="00FD62D9">
            <w:pPr>
              <w:pStyle w:val="TableParagraph"/>
              <w:ind w:left="0"/>
              <w:rPr>
                <w:rFonts w:ascii="Times New Roman"/>
                <w:sz w:val="18"/>
              </w:rPr>
            </w:pPr>
          </w:p>
        </w:tc>
        <w:tc>
          <w:tcPr>
            <w:tcW w:w="900" w:type="dxa"/>
          </w:tcPr>
          <w:p w:rsidR="00FD62D9" w:rsidRDefault="00FD62D9">
            <w:pPr>
              <w:pStyle w:val="TableParagraph"/>
              <w:ind w:left="0"/>
              <w:rPr>
                <w:rFonts w:ascii="Times New Roman"/>
                <w:sz w:val="18"/>
              </w:rPr>
            </w:pPr>
          </w:p>
        </w:tc>
        <w:tc>
          <w:tcPr>
            <w:tcW w:w="720" w:type="dxa"/>
          </w:tcPr>
          <w:p w:rsidR="00FD62D9" w:rsidRDefault="00FD62D9">
            <w:pPr>
              <w:pStyle w:val="TableParagraph"/>
              <w:ind w:left="0"/>
              <w:rPr>
                <w:rFonts w:ascii="Times New Roman"/>
                <w:sz w:val="18"/>
              </w:rPr>
            </w:pPr>
          </w:p>
        </w:tc>
        <w:tc>
          <w:tcPr>
            <w:tcW w:w="3886" w:type="dxa"/>
          </w:tcPr>
          <w:p w:rsidR="00FD62D9" w:rsidRDefault="00FD62D9">
            <w:pPr>
              <w:pStyle w:val="TableParagraph"/>
              <w:ind w:left="0"/>
              <w:rPr>
                <w:rFonts w:ascii="Times New Roman"/>
                <w:sz w:val="18"/>
              </w:rPr>
            </w:pPr>
          </w:p>
        </w:tc>
      </w:tr>
      <w:tr w:rsidR="00FD62D9">
        <w:trPr>
          <w:trHeight w:val="731"/>
        </w:trPr>
        <w:tc>
          <w:tcPr>
            <w:tcW w:w="1114" w:type="dxa"/>
          </w:tcPr>
          <w:p w:rsidR="00FD62D9" w:rsidRDefault="00CC0E13">
            <w:pPr>
              <w:pStyle w:val="TableParagraph"/>
              <w:spacing w:line="243" w:lineRule="exact"/>
              <w:rPr>
                <w:sz w:val="20"/>
              </w:rPr>
            </w:pPr>
            <w:r>
              <w:rPr>
                <w:sz w:val="20"/>
              </w:rPr>
              <w:t>68</w:t>
            </w:r>
          </w:p>
        </w:tc>
        <w:tc>
          <w:tcPr>
            <w:tcW w:w="2259" w:type="dxa"/>
          </w:tcPr>
          <w:p w:rsidR="00FD62D9" w:rsidRDefault="00CC0E13">
            <w:pPr>
              <w:pStyle w:val="TableParagraph"/>
              <w:tabs>
                <w:tab w:val="left" w:pos="2049"/>
              </w:tabs>
              <w:spacing w:line="243" w:lineRule="exact"/>
              <w:ind w:left="105"/>
              <w:rPr>
                <w:sz w:val="20"/>
              </w:rPr>
            </w:pPr>
            <w:r>
              <w:rPr>
                <w:sz w:val="20"/>
              </w:rPr>
              <w:t>Algat</w:t>
            </w:r>
            <w:r>
              <w:rPr>
                <w:sz w:val="20"/>
              </w:rPr>
              <w:tab/>
              <w:t>–</w:t>
            </w:r>
          </w:p>
          <w:p w:rsidR="00FD62D9" w:rsidRDefault="00CC0E13">
            <w:pPr>
              <w:pStyle w:val="TableParagraph"/>
              <w:tabs>
                <w:tab w:val="left" w:pos="2049"/>
              </w:tabs>
              <w:spacing w:line="243" w:lineRule="exact"/>
              <w:ind w:left="105"/>
              <w:rPr>
                <w:sz w:val="20"/>
              </w:rPr>
            </w:pPr>
            <w:r>
              <w:rPr>
                <w:sz w:val="20"/>
              </w:rPr>
              <w:t>(Chlamydomonasi</w:t>
            </w:r>
            <w:r>
              <w:rPr>
                <w:sz w:val="20"/>
              </w:rPr>
              <w:tab/>
              <w:t>–</w:t>
            </w:r>
          </w:p>
          <w:p w:rsidR="00FD62D9" w:rsidRDefault="00CC0E13">
            <w:pPr>
              <w:pStyle w:val="TableParagraph"/>
              <w:spacing w:line="225" w:lineRule="exact"/>
              <w:ind w:left="105"/>
              <w:rPr>
                <w:sz w:val="20"/>
              </w:rPr>
            </w:pPr>
            <w:r>
              <w:rPr>
                <w:sz w:val="20"/>
              </w:rPr>
              <w:t>njeqelizoret)</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616"/>
        </w:trPr>
        <w:tc>
          <w:tcPr>
            <w:tcW w:w="1114" w:type="dxa"/>
          </w:tcPr>
          <w:p w:rsidR="00FD62D9" w:rsidRDefault="00CC0E13">
            <w:pPr>
              <w:pStyle w:val="TableParagraph"/>
              <w:spacing w:line="243" w:lineRule="exact"/>
              <w:rPr>
                <w:sz w:val="20"/>
              </w:rPr>
            </w:pPr>
            <w:r>
              <w:rPr>
                <w:sz w:val="20"/>
              </w:rPr>
              <w:t>69</w:t>
            </w:r>
          </w:p>
        </w:tc>
        <w:tc>
          <w:tcPr>
            <w:tcW w:w="2259" w:type="dxa"/>
          </w:tcPr>
          <w:p w:rsidR="00FD62D9" w:rsidRDefault="00CC0E13">
            <w:pPr>
              <w:pStyle w:val="TableParagraph"/>
              <w:ind w:left="105" w:right="86"/>
              <w:rPr>
                <w:sz w:val="20"/>
              </w:rPr>
            </w:pPr>
            <w:r>
              <w:rPr>
                <w:sz w:val="20"/>
              </w:rPr>
              <w:t>Algat - (Spirogyra me kloroplaste ne nje qelize)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bl>
    <w:p w:rsidR="00FD62D9" w:rsidRDefault="00FD62D9">
      <w:pPr>
        <w:spacing w:line="24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2259"/>
        <w:gridCol w:w="1260"/>
        <w:gridCol w:w="900"/>
        <w:gridCol w:w="720"/>
        <w:gridCol w:w="3886"/>
      </w:tblGrid>
      <w:tr w:rsidR="00FD62D9">
        <w:trPr>
          <w:trHeight w:val="731"/>
        </w:trPr>
        <w:tc>
          <w:tcPr>
            <w:tcW w:w="1114" w:type="dxa"/>
          </w:tcPr>
          <w:p w:rsidR="00FD62D9" w:rsidRDefault="00CC0E13">
            <w:pPr>
              <w:pStyle w:val="TableParagraph"/>
              <w:spacing w:line="243" w:lineRule="exact"/>
              <w:rPr>
                <w:sz w:val="20"/>
              </w:rPr>
            </w:pPr>
            <w:r>
              <w:rPr>
                <w:sz w:val="20"/>
              </w:rPr>
              <w:t>70</w:t>
            </w:r>
          </w:p>
        </w:tc>
        <w:tc>
          <w:tcPr>
            <w:tcW w:w="2259" w:type="dxa"/>
          </w:tcPr>
          <w:p w:rsidR="00FD62D9" w:rsidRDefault="00CC0E13">
            <w:pPr>
              <w:pStyle w:val="TableParagraph"/>
              <w:tabs>
                <w:tab w:val="left" w:pos="2049"/>
              </w:tabs>
              <w:spacing w:line="243" w:lineRule="exact"/>
              <w:ind w:left="105"/>
              <w:rPr>
                <w:sz w:val="20"/>
              </w:rPr>
            </w:pPr>
            <w:r>
              <w:rPr>
                <w:sz w:val="20"/>
              </w:rPr>
              <w:t>Amphioxus</w:t>
            </w:r>
            <w:r>
              <w:rPr>
                <w:sz w:val="20"/>
              </w:rPr>
              <w:tab/>
              <w:t>–</w:t>
            </w:r>
          </w:p>
          <w:p w:rsidR="00FD62D9" w:rsidRDefault="00CC0E13">
            <w:pPr>
              <w:pStyle w:val="TableParagraph"/>
              <w:spacing w:before="1" w:line="243" w:lineRule="exact"/>
              <w:ind w:left="105"/>
              <w:rPr>
                <w:sz w:val="20"/>
              </w:rPr>
            </w:pPr>
            <w:r>
              <w:rPr>
                <w:sz w:val="20"/>
              </w:rPr>
              <w:t>gojerrumbullaktet.</w:t>
            </w:r>
          </w:p>
          <w:p w:rsidR="00FD62D9" w:rsidRDefault="00CC0E13">
            <w:pPr>
              <w:pStyle w:val="TableParagraph"/>
              <w:spacing w:line="225" w:lineRule="exact"/>
              <w:ind w:left="105"/>
              <w:rPr>
                <w:sz w:val="20"/>
              </w:rPr>
            </w:pPr>
            <w:r>
              <w:rPr>
                <w:sz w:val="20"/>
              </w:rPr>
              <w:t>(Individ i maturuar)</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489"/>
        </w:trPr>
        <w:tc>
          <w:tcPr>
            <w:tcW w:w="1114" w:type="dxa"/>
          </w:tcPr>
          <w:p w:rsidR="00FD62D9" w:rsidRDefault="00CC0E13">
            <w:pPr>
              <w:pStyle w:val="TableParagraph"/>
              <w:spacing w:line="243" w:lineRule="exact"/>
              <w:rPr>
                <w:sz w:val="20"/>
              </w:rPr>
            </w:pPr>
            <w:r>
              <w:rPr>
                <w:sz w:val="20"/>
              </w:rPr>
              <w:t>71</w:t>
            </w:r>
          </w:p>
        </w:tc>
        <w:tc>
          <w:tcPr>
            <w:tcW w:w="2259" w:type="dxa"/>
          </w:tcPr>
          <w:p w:rsidR="00FD62D9" w:rsidRDefault="00CC0E13">
            <w:pPr>
              <w:pStyle w:val="TableParagraph"/>
              <w:tabs>
                <w:tab w:val="left" w:pos="1242"/>
                <w:tab w:val="left" w:pos="1742"/>
              </w:tabs>
              <w:spacing w:line="243" w:lineRule="exact"/>
              <w:ind w:left="105"/>
              <w:rPr>
                <w:sz w:val="20"/>
              </w:rPr>
            </w:pPr>
            <w:r>
              <w:rPr>
                <w:sz w:val="20"/>
              </w:rPr>
              <w:t>Bakteret</w:t>
            </w:r>
            <w:r>
              <w:rPr>
                <w:sz w:val="20"/>
              </w:rPr>
              <w:tab/>
              <w:t>-</w:t>
            </w:r>
            <w:r>
              <w:rPr>
                <w:sz w:val="20"/>
              </w:rPr>
              <w:tab/>
              <w:t>(lloje</w:t>
            </w:r>
          </w:p>
          <w:p w:rsidR="00FD62D9" w:rsidRDefault="00CC0E13">
            <w:pPr>
              <w:pStyle w:val="TableParagraph"/>
              <w:spacing w:line="225" w:lineRule="exact"/>
              <w:ind w:left="105"/>
              <w:rPr>
                <w:sz w:val="20"/>
              </w:rPr>
            </w:pPr>
            <w:r>
              <w:rPr>
                <w:sz w:val="20"/>
              </w:rPr>
              <w:t>bakteresh)</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731"/>
        </w:trPr>
        <w:tc>
          <w:tcPr>
            <w:tcW w:w="1114" w:type="dxa"/>
          </w:tcPr>
          <w:p w:rsidR="00FD62D9" w:rsidRDefault="00CC0E13">
            <w:pPr>
              <w:pStyle w:val="TableParagraph"/>
              <w:spacing w:line="243" w:lineRule="exact"/>
              <w:rPr>
                <w:sz w:val="20"/>
              </w:rPr>
            </w:pPr>
            <w:r>
              <w:rPr>
                <w:sz w:val="20"/>
              </w:rPr>
              <w:t>72</w:t>
            </w:r>
          </w:p>
        </w:tc>
        <w:tc>
          <w:tcPr>
            <w:tcW w:w="2259" w:type="dxa"/>
          </w:tcPr>
          <w:p w:rsidR="00FD62D9" w:rsidRDefault="00CC0E13">
            <w:pPr>
              <w:pStyle w:val="TableParagraph"/>
              <w:tabs>
                <w:tab w:val="left" w:pos="741"/>
                <w:tab w:val="left" w:pos="1657"/>
              </w:tabs>
              <w:ind w:left="105" w:right="98"/>
              <w:rPr>
                <w:sz w:val="20"/>
              </w:rPr>
            </w:pPr>
            <w:r>
              <w:rPr>
                <w:sz w:val="20"/>
              </w:rPr>
              <w:t>Bliri</w:t>
            </w:r>
            <w:r>
              <w:rPr>
                <w:sz w:val="20"/>
              </w:rPr>
              <w:tab/>
              <w:t>(Tiglia).</w:t>
            </w:r>
            <w:r>
              <w:rPr>
                <w:sz w:val="20"/>
              </w:rPr>
              <w:tab/>
            </w:r>
            <w:r>
              <w:rPr>
                <w:spacing w:val="-3"/>
                <w:sz w:val="20"/>
              </w:rPr>
              <w:t xml:space="preserve">Prerje </w:t>
            </w:r>
            <w:r>
              <w:rPr>
                <w:sz w:val="20"/>
              </w:rPr>
              <w:t>terthore e kercellit</w:t>
            </w:r>
            <w:r>
              <w:rPr>
                <w:spacing w:val="33"/>
                <w:sz w:val="20"/>
              </w:rPr>
              <w:t xml:space="preserve"> </w:t>
            </w:r>
            <w:r>
              <w:rPr>
                <w:spacing w:val="-6"/>
                <w:sz w:val="20"/>
              </w:rPr>
              <w:t>te</w:t>
            </w:r>
          </w:p>
          <w:p w:rsidR="00FD62D9" w:rsidRDefault="00CC0E13">
            <w:pPr>
              <w:pStyle w:val="TableParagraph"/>
              <w:spacing w:line="224" w:lineRule="exact"/>
              <w:ind w:left="105"/>
              <w:rPr>
                <w:sz w:val="20"/>
              </w:rPr>
            </w:pPr>
            <w:r>
              <w:rPr>
                <w:sz w:val="20"/>
              </w:rPr>
              <w:t>dykotiledoneve.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616"/>
        </w:trPr>
        <w:tc>
          <w:tcPr>
            <w:tcW w:w="1114" w:type="dxa"/>
          </w:tcPr>
          <w:p w:rsidR="00FD62D9" w:rsidRDefault="00CC0E13">
            <w:pPr>
              <w:pStyle w:val="TableParagraph"/>
              <w:spacing w:line="243" w:lineRule="exact"/>
              <w:rPr>
                <w:sz w:val="20"/>
              </w:rPr>
            </w:pPr>
            <w:r>
              <w:rPr>
                <w:sz w:val="20"/>
              </w:rPr>
              <w:t>73</w:t>
            </w:r>
          </w:p>
        </w:tc>
        <w:tc>
          <w:tcPr>
            <w:tcW w:w="2259" w:type="dxa"/>
          </w:tcPr>
          <w:p w:rsidR="00FD62D9" w:rsidRDefault="00CC0E13">
            <w:pPr>
              <w:pStyle w:val="TableParagraph"/>
              <w:tabs>
                <w:tab w:val="left" w:pos="1094"/>
                <w:tab w:val="left" w:pos="1468"/>
              </w:tabs>
              <w:ind w:left="105" w:right="99"/>
              <w:rPr>
                <w:sz w:val="20"/>
              </w:rPr>
            </w:pPr>
            <w:r>
              <w:rPr>
                <w:sz w:val="20"/>
              </w:rPr>
              <w:t>Bretkosa</w:t>
            </w:r>
            <w:r>
              <w:rPr>
                <w:sz w:val="20"/>
              </w:rPr>
              <w:tab/>
              <w:t>–</w:t>
            </w:r>
            <w:r>
              <w:rPr>
                <w:sz w:val="20"/>
              </w:rPr>
              <w:tab/>
            </w:r>
            <w:r>
              <w:rPr>
                <w:spacing w:val="-1"/>
                <w:sz w:val="20"/>
              </w:rPr>
              <w:t xml:space="preserve">Zhvillimi </w:t>
            </w:r>
            <w:r>
              <w:rPr>
                <w:sz w:val="20"/>
              </w:rPr>
              <w:t>larvar</w:t>
            </w:r>
            <w:r>
              <w:rPr>
                <w:spacing w:val="-1"/>
                <w:sz w:val="20"/>
              </w:rPr>
              <w:t xml:space="preserve"> </w:t>
            </w:r>
            <w:r>
              <w:rPr>
                <w:sz w:val="20"/>
              </w:rPr>
              <w:t>(10mm)</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486"/>
        </w:trPr>
        <w:tc>
          <w:tcPr>
            <w:tcW w:w="1114" w:type="dxa"/>
          </w:tcPr>
          <w:p w:rsidR="00FD62D9" w:rsidRDefault="00CC0E13">
            <w:pPr>
              <w:pStyle w:val="TableParagraph"/>
              <w:spacing w:line="243" w:lineRule="exact"/>
              <w:rPr>
                <w:sz w:val="20"/>
              </w:rPr>
            </w:pPr>
            <w:r>
              <w:rPr>
                <w:sz w:val="20"/>
              </w:rPr>
              <w:t>74</w:t>
            </w:r>
          </w:p>
        </w:tc>
        <w:tc>
          <w:tcPr>
            <w:tcW w:w="2259" w:type="dxa"/>
          </w:tcPr>
          <w:p w:rsidR="00FD62D9" w:rsidRDefault="00CC0E13">
            <w:pPr>
              <w:pStyle w:val="TableParagraph"/>
              <w:tabs>
                <w:tab w:val="left" w:pos="1094"/>
                <w:tab w:val="left" w:pos="1468"/>
              </w:tabs>
              <w:spacing w:line="242" w:lineRule="exact"/>
              <w:ind w:left="105"/>
              <w:rPr>
                <w:sz w:val="20"/>
              </w:rPr>
            </w:pPr>
            <w:r>
              <w:rPr>
                <w:sz w:val="20"/>
              </w:rPr>
              <w:t>Bretkosa</w:t>
            </w:r>
            <w:r>
              <w:rPr>
                <w:sz w:val="20"/>
              </w:rPr>
              <w:tab/>
              <w:t>–</w:t>
            </w:r>
            <w:r>
              <w:rPr>
                <w:sz w:val="20"/>
              </w:rPr>
              <w:tab/>
              <w:t>Zhvillimi</w:t>
            </w:r>
          </w:p>
          <w:p w:rsidR="00FD62D9" w:rsidRDefault="00CC0E13">
            <w:pPr>
              <w:pStyle w:val="TableParagraph"/>
              <w:spacing w:line="225" w:lineRule="exact"/>
              <w:ind w:left="105"/>
              <w:rPr>
                <w:sz w:val="20"/>
              </w:rPr>
            </w:pPr>
            <w:r>
              <w:rPr>
                <w:sz w:val="20"/>
              </w:rPr>
              <w:t>larvar (3mm)</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line="243" w:lineRule="exact"/>
              <w:rPr>
                <w:sz w:val="20"/>
              </w:rPr>
            </w:pPr>
            <w:r>
              <w:rPr>
                <w:sz w:val="20"/>
              </w:rPr>
              <w:t>75</w:t>
            </w:r>
          </w:p>
        </w:tc>
        <w:tc>
          <w:tcPr>
            <w:tcW w:w="2259" w:type="dxa"/>
          </w:tcPr>
          <w:p w:rsidR="00FD62D9" w:rsidRDefault="00CC0E13">
            <w:pPr>
              <w:pStyle w:val="TableParagraph"/>
              <w:spacing w:line="243" w:lineRule="exact"/>
              <w:ind w:left="105"/>
              <w:rPr>
                <w:sz w:val="20"/>
              </w:rPr>
            </w:pPr>
            <w:r>
              <w:rPr>
                <w:sz w:val="20"/>
              </w:rPr>
              <w:t>Epiteli i gojes se njeriut</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3"/>
        </w:trPr>
        <w:tc>
          <w:tcPr>
            <w:tcW w:w="1114" w:type="dxa"/>
          </w:tcPr>
          <w:p w:rsidR="00FD62D9" w:rsidRDefault="00CC0E13">
            <w:pPr>
              <w:pStyle w:val="TableParagraph"/>
              <w:spacing w:line="243" w:lineRule="exact"/>
              <w:rPr>
                <w:sz w:val="20"/>
              </w:rPr>
            </w:pPr>
            <w:r>
              <w:rPr>
                <w:sz w:val="20"/>
              </w:rPr>
              <w:t>76</w:t>
            </w:r>
          </w:p>
        </w:tc>
        <w:tc>
          <w:tcPr>
            <w:tcW w:w="2259" w:type="dxa"/>
          </w:tcPr>
          <w:p w:rsidR="00FD62D9" w:rsidRDefault="00CC0E13">
            <w:pPr>
              <w:pStyle w:val="TableParagraph"/>
              <w:spacing w:line="243" w:lineRule="exact"/>
              <w:ind w:left="105"/>
              <w:rPr>
                <w:sz w:val="20"/>
              </w:rPr>
            </w:pPr>
            <w:r>
              <w:rPr>
                <w:sz w:val="20"/>
              </w:rPr>
              <w:t>Euglena</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732"/>
        </w:trPr>
        <w:tc>
          <w:tcPr>
            <w:tcW w:w="1114" w:type="dxa"/>
          </w:tcPr>
          <w:p w:rsidR="00FD62D9" w:rsidRDefault="00CC0E13">
            <w:pPr>
              <w:pStyle w:val="TableParagraph"/>
              <w:spacing w:line="244" w:lineRule="exact"/>
              <w:rPr>
                <w:sz w:val="20"/>
              </w:rPr>
            </w:pPr>
            <w:r>
              <w:rPr>
                <w:sz w:val="20"/>
              </w:rPr>
              <w:t>77</w:t>
            </w:r>
          </w:p>
        </w:tc>
        <w:tc>
          <w:tcPr>
            <w:tcW w:w="2259" w:type="dxa"/>
          </w:tcPr>
          <w:p w:rsidR="00FD62D9" w:rsidRDefault="00CC0E13">
            <w:pPr>
              <w:pStyle w:val="TableParagraph"/>
              <w:tabs>
                <w:tab w:val="left" w:pos="875"/>
                <w:tab w:val="left" w:pos="1079"/>
                <w:tab w:val="left" w:pos="1827"/>
              </w:tabs>
              <w:ind w:left="105" w:right="100"/>
              <w:rPr>
                <w:sz w:val="20"/>
              </w:rPr>
            </w:pPr>
            <w:r>
              <w:rPr>
                <w:w w:val="95"/>
                <w:sz w:val="20"/>
              </w:rPr>
              <w:t>Ganglioni</w:t>
            </w:r>
            <w:r>
              <w:rPr>
                <w:w w:val="95"/>
                <w:sz w:val="20"/>
              </w:rPr>
              <w:tab/>
            </w:r>
            <w:r>
              <w:rPr>
                <w:w w:val="95"/>
                <w:sz w:val="20"/>
              </w:rPr>
              <w:tab/>
            </w:r>
            <w:r>
              <w:rPr>
                <w:sz w:val="20"/>
              </w:rPr>
              <w:t>nervor</w:t>
            </w:r>
            <w:r>
              <w:rPr>
                <w:sz w:val="20"/>
              </w:rPr>
              <w:tab/>
            </w:r>
            <w:r>
              <w:rPr>
                <w:spacing w:val="-7"/>
                <w:sz w:val="20"/>
              </w:rPr>
              <w:t xml:space="preserve">(me </w:t>
            </w:r>
            <w:r>
              <w:rPr>
                <w:sz w:val="20"/>
              </w:rPr>
              <w:t>fibrat</w:t>
            </w:r>
            <w:r>
              <w:rPr>
                <w:sz w:val="20"/>
              </w:rPr>
              <w:tab/>
              <w:t>nervore</w:t>
            </w:r>
            <w:r>
              <w:rPr>
                <w:sz w:val="20"/>
              </w:rPr>
              <w:tab/>
            </w:r>
            <w:r>
              <w:rPr>
                <w:spacing w:val="-6"/>
                <w:sz w:val="20"/>
              </w:rPr>
              <w:t>dhe</w:t>
            </w:r>
          </w:p>
          <w:p w:rsidR="00FD62D9" w:rsidRDefault="00CC0E13">
            <w:pPr>
              <w:pStyle w:val="TableParagraph"/>
              <w:spacing w:before="1" w:line="223" w:lineRule="exact"/>
              <w:ind w:left="105"/>
              <w:rPr>
                <w:sz w:val="20"/>
              </w:rPr>
            </w:pPr>
            <w:r>
              <w:rPr>
                <w:sz w:val="20"/>
              </w:rPr>
              <w:t>qelizat nervore)</w:t>
            </w:r>
          </w:p>
        </w:tc>
        <w:tc>
          <w:tcPr>
            <w:tcW w:w="1260" w:type="dxa"/>
          </w:tcPr>
          <w:p w:rsidR="00FD62D9" w:rsidRDefault="00CC0E13">
            <w:pPr>
              <w:pStyle w:val="TableParagraph"/>
              <w:spacing w:line="244" w:lineRule="exact"/>
              <w:rPr>
                <w:sz w:val="20"/>
              </w:rPr>
            </w:pPr>
            <w:r>
              <w:rPr>
                <w:w w:val="99"/>
                <w:sz w:val="20"/>
              </w:rPr>
              <w:t>2</w:t>
            </w:r>
          </w:p>
        </w:tc>
        <w:tc>
          <w:tcPr>
            <w:tcW w:w="900" w:type="dxa"/>
          </w:tcPr>
          <w:p w:rsidR="00FD62D9" w:rsidRDefault="00CC0E13">
            <w:pPr>
              <w:pStyle w:val="TableParagraph"/>
              <w:spacing w:line="244" w:lineRule="exact"/>
              <w:rPr>
                <w:sz w:val="20"/>
              </w:rPr>
            </w:pPr>
            <w:r>
              <w:rPr>
                <w:sz w:val="20"/>
              </w:rPr>
              <w:t>cope</w:t>
            </w:r>
          </w:p>
        </w:tc>
        <w:tc>
          <w:tcPr>
            <w:tcW w:w="720" w:type="dxa"/>
          </w:tcPr>
          <w:p w:rsidR="00FD62D9" w:rsidRDefault="00CC0E13">
            <w:pPr>
              <w:pStyle w:val="TableParagraph"/>
              <w:spacing w:line="244" w:lineRule="exact"/>
              <w:rPr>
                <w:sz w:val="20"/>
              </w:rPr>
            </w:pPr>
            <w:r>
              <w:rPr>
                <w:w w:val="99"/>
                <w:sz w:val="20"/>
              </w:rPr>
              <w:t>5</w:t>
            </w:r>
          </w:p>
        </w:tc>
        <w:tc>
          <w:tcPr>
            <w:tcW w:w="3886" w:type="dxa"/>
          </w:tcPr>
          <w:p w:rsidR="00FD62D9" w:rsidRDefault="00CC0E13">
            <w:pPr>
              <w:pStyle w:val="TableParagraph"/>
              <w:spacing w:line="244"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before="1"/>
              <w:rPr>
                <w:sz w:val="20"/>
              </w:rPr>
            </w:pPr>
            <w:r>
              <w:rPr>
                <w:sz w:val="20"/>
              </w:rPr>
              <w:t>78</w:t>
            </w:r>
          </w:p>
        </w:tc>
        <w:tc>
          <w:tcPr>
            <w:tcW w:w="2259" w:type="dxa"/>
          </w:tcPr>
          <w:p w:rsidR="00FD62D9" w:rsidRDefault="00CC0E13">
            <w:pPr>
              <w:pStyle w:val="TableParagraph"/>
              <w:spacing w:before="1"/>
              <w:ind w:left="105"/>
              <w:rPr>
                <w:sz w:val="20"/>
              </w:rPr>
            </w:pPr>
            <w:r>
              <w:rPr>
                <w:sz w:val="20"/>
              </w:rPr>
              <w:t>Gjaku i njeriut</w:t>
            </w:r>
          </w:p>
        </w:tc>
        <w:tc>
          <w:tcPr>
            <w:tcW w:w="1260" w:type="dxa"/>
          </w:tcPr>
          <w:p w:rsidR="00FD62D9" w:rsidRDefault="00CC0E13">
            <w:pPr>
              <w:pStyle w:val="TableParagraph"/>
              <w:spacing w:before="1"/>
              <w:rPr>
                <w:sz w:val="20"/>
              </w:rPr>
            </w:pPr>
            <w:r>
              <w:rPr>
                <w:w w:val="99"/>
                <w:sz w:val="20"/>
              </w:rPr>
              <w:t>2</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Te ngjyrosur. Permasat:: 25,4mm x 76,2mm</w:t>
            </w:r>
          </w:p>
        </w:tc>
      </w:tr>
      <w:tr w:rsidR="00FD62D9">
        <w:trPr>
          <w:trHeight w:val="313"/>
        </w:trPr>
        <w:tc>
          <w:tcPr>
            <w:tcW w:w="1114" w:type="dxa"/>
          </w:tcPr>
          <w:p w:rsidR="00FD62D9" w:rsidRDefault="00CC0E13">
            <w:pPr>
              <w:pStyle w:val="TableParagraph"/>
              <w:spacing w:line="243" w:lineRule="exact"/>
              <w:rPr>
                <w:sz w:val="20"/>
              </w:rPr>
            </w:pPr>
            <w:r>
              <w:rPr>
                <w:sz w:val="20"/>
              </w:rPr>
              <w:t>79</w:t>
            </w:r>
          </w:p>
        </w:tc>
        <w:tc>
          <w:tcPr>
            <w:tcW w:w="2259" w:type="dxa"/>
          </w:tcPr>
          <w:p w:rsidR="00FD62D9" w:rsidRDefault="00CC0E13">
            <w:pPr>
              <w:pStyle w:val="TableParagraph"/>
              <w:spacing w:line="243" w:lineRule="exact"/>
              <w:ind w:left="105"/>
              <w:rPr>
                <w:sz w:val="20"/>
              </w:rPr>
            </w:pPr>
            <w:r>
              <w:rPr>
                <w:sz w:val="20"/>
              </w:rPr>
              <w:t>Indi dhjamor</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616"/>
        </w:trPr>
        <w:tc>
          <w:tcPr>
            <w:tcW w:w="1114" w:type="dxa"/>
          </w:tcPr>
          <w:p w:rsidR="00FD62D9" w:rsidRDefault="00CC0E13">
            <w:pPr>
              <w:pStyle w:val="TableParagraph"/>
              <w:spacing w:line="243" w:lineRule="exact"/>
              <w:rPr>
                <w:sz w:val="20"/>
              </w:rPr>
            </w:pPr>
            <w:r>
              <w:rPr>
                <w:sz w:val="20"/>
              </w:rPr>
              <w:t>80</w:t>
            </w:r>
          </w:p>
        </w:tc>
        <w:tc>
          <w:tcPr>
            <w:tcW w:w="2259" w:type="dxa"/>
          </w:tcPr>
          <w:p w:rsidR="00FD62D9" w:rsidRDefault="00CC0E13">
            <w:pPr>
              <w:pStyle w:val="TableParagraph"/>
              <w:tabs>
                <w:tab w:val="left" w:pos="704"/>
                <w:tab w:val="left" w:pos="1648"/>
                <w:tab w:val="left" w:pos="2042"/>
              </w:tabs>
              <w:ind w:left="105" w:right="98"/>
              <w:rPr>
                <w:sz w:val="20"/>
              </w:rPr>
            </w:pPr>
            <w:r>
              <w:rPr>
                <w:sz w:val="20"/>
              </w:rPr>
              <w:t>Indi</w:t>
            </w:r>
            <w:r>
              <w:rPr>
                <w:sz w:val="20"/>
              </w:rPr>
              <w:tab/>
              <w:t>epitelial</w:t>
            </w:r>
            <w:r>
              <w:rPr>
                <w:sz w:val="20"/>
              </w:rPr>
              <w:tab/>
              <w:t>–</w:t>
            </w:r>
            <w:r>
              <w:rPr>
                <w:sz w:val="20"/>
              </w:rPr>
              <w:tab/>
            </w:r>
            <w:r>
              <w:rPr>
                <w:spacing w:val="-9"/>
                <w:sz w:val="20"/>
              </w:rPr>
              <w:t xml:space="preserve">(i </w:t>
            </w:r>
            <w:r>
              <w:rPr>
                <w:sz w:val="20"/>
              </w:rPr>
              <w:t>thjeshte, me nje</w:t>
            </w:r>
            <w:r>
              <w:rPr>
                <w:spacing w:val="-11"/>
                <w:sz w:val="20"/>
              </w:rPr>
              <w:t xml:space="preserve"> </w:t>
            </w:r>
            <w:r>
              <w:rPr>
                <w:sz w:val="20"/>
              </w:rPr>
              <w:t>shtrese)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486"/>
        </w:trPr>
        <w:tc>
          <w:tcPr>
            <w:tcW w:w="1114" w:type="dxa"/>
          </w:tcPr>
          <w:p w:rsidR="00FD62D9" w:rsidRDefault="00CC0E13">
            <w:pPr>
              <w:pStyle w:val="TableParagraph"/>
              <w:spacing w:line="243" w:lineRule="exact"/>
              <w:rPr>
                <w:sz w:val="20"/>
              </w:rPr>
            </w:pPr>
            <w:r>
              <w:rPr>
                <w:sz w:val="20"/>
              </w:rPr>
              <w:t>81</w:t>
            </w:r>
          </w:p>
        </w:tc>
        <w:tc>
          <w:tcPr>
            <w:tcW w:w="2259" w:type="dxa"/>
          </w:tcPr>
          <w:p w:rsidR="00FD62D9" w:rsidRDefault="00CC0E13">
            <w:pPr>
              <w:pStyle w:val="TableParagraph"/>
              <w:tabs>
                <w:tab w:val="left" w:pos="738"/>
                <w:tab w:val="left" w:pos="1659"/>
              </w:tabs>
              <w:spacing w:line="243" w:lineRule="exact"/>
              <w:ind w:left="105"/>
              <w:rPr>
                <w:sz w:val="20"/>
              </w:rPr>
            </w:pPr>
            <w:r>
              <w:rPr>
                <w:sz w:val="20"/>
              </w:rPr>
              <w:t>Indi</w:t>
            </w:r>
            <w:r>
              <w:rPr>
                <w:sz w:val="20"/>
              </w:rPr>
              <w:tab/>
              <w:t>kockor.</w:t>
            </w:r>
            <w:r>
              <w:rPr>
                <w:sz w:val="20"/>
              </w:rPr>
              <w:tab/>
              <w:t>Prerje</w:t>
            </w:r>
          </w:p>
          <w:p w:rsidR="00FD62D9" w:rsidRDefault="00CC0E13">
            <w:pPr>
              <w:pStyle w:val="TableParagraph"/>
              <w:spacing w:line="223" w:lineRule="exact"/>
              <w:ind w:left="105"/>
              <w:rPr>
                <w:sz w:val="20"/>
              </w:rPr>
            </w:pPr>
            <w:r>
              <w:rPr>
                <w:sz w:val="20"/>
              </w:rPr>
              <w:t>terthore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line="243" w:lineRule="exact"/>
              <w:rPr>
                <w:sz w:val="20"/>
              </w:rPr>
            </w:pPr>
            <w:r>
              <w:rPr>
                <w:sz w:val="20"/>
              </w:rPr>
              <w:t>82</w:t>
            </w:r>
          </w:p>
        </w:tc>
        <w:tc>
          <w:tcPr>
            <w:tcW w:w="2259" w:type="dxa"/>
          </w:tcPr>
          <w:p w:rsidR="00FD62D9" w:rsidRDefault="00CC0E13">
            <w:pPr>
              <w:pStyle w:val="TableParagraph"/>
              <w:spacing w:line="243" w:lineRule="exact"/>
              <w:ind w:left="105"/>
              <w:rPr>
                <w:sz w:val="20"/>
              </w:rPr>
            </w:pPr>
            <w:r>
              <w:rPr>
                <w:sz w:val="20"/>
              </w:rPr>
              <w:t>Indi muskulor i lemuar</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3"/>
        </w:trPr>
        <w:tc>
          <w:tcPr>
            <w:tcW w:w="1114" w:type="dxa"/>
          </w:tcPr>
          <w:p w:rsidR="00FD62D9" w:rsidRDefault="00CC0E13">
            <w:pPr>
              <w:pStyle w:val="TableParagraph"/>
              <w:spacing w:line="243" w:lineRule="exact"/>
              <w:rPr>
                <w:sz w:val="20"/>
              </w:rPr>
            </w:pPr>
            <w:r>
              <w:rPr>
                <w:sz w:val="20"/>
              </w:rPr>
              <w:t>83</w:t>
            </w:r>
          </w:p>
        </w:tc>
        <w:tc>
          <w:tcPr>
            <w:tcW w:w="2259" w:type="dxa"/>
          </w:tcPr>
          <w:p w:rsidR="00FD62D9" w:rsidRDefault="00CC0E13">
            <w:pPr>
              <w:pStyle w:val="TableParagraph"/>
              <w:spacing w:line="243" w:lineRule="exact"/>
              <w:ind w:left="105"/>
              <w:rPr>
                <w:sz w:val="20"/>
              </w:rPr>
            </w:pPr>
            <w:r>
              <w:rPr>
                <w:sz w:val="20"/>
              </w:rPr>
              <w:t>Indi muskulor i shtresuar</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732"/>
        </w:trPr>
        <w:tc>
          <w:tcPr>
            <w:tcW w:w="1114" w:type="dxa"/>
          </w:tcPr>
          <w:p w:rsidR="00FD62D9" w:rsidRDefault="00CC0E13">
            <w:pPr>
              <w:pStyle w:val="TableParagraph"/>
              <w:spacing w:line="243" w:lineRule="exact"/>
              <w:rPr>
                <w:sz w:val="20"/>
              </w:rPr>
            </w:pPr>
            <w:r>
              <w:rPr>
                <w:sz w:val="20"/>
              </w:rPr>
              <w:t>84</w:t>
            </w:r>
          </w:p>
        </w:tc>
        <w:tc>
          <w:tcPr>
            <w:tcW w:w="2259" w:type="dxa"/>
          </w:tcPr>
          <w:p w:rsidR="00FD62D9" w:rsidRDefault="00CC0E13">
            <w:pPr>
              <w:pStyle w:val="TableParagraph"/>
              <w:tabs>
                <w:tab w:val="left" w:pos="625"/>
                <w:tab w:val="left" w:pos="1377"/>
                <w:tab w:val="left" w:pos="1689"/>
              </w:tabs>
              <w:spacing w:line="243" w:lineRule="exact"/>
              <w:ind w:left="105"/>
              <w:rPr>
                <w:sz w:val="20"/>
              </w:rPr>
            </w:pPr>
            <w:r>
              <w:rPr>
                <w:sz w:val="20"/>
              </w:rPr>
              <w:t>Indi</w:t>
            </w:r>
            <w:r>
              <w:rPr>
                <w:sz w:val="20"/>
              </w:rPr>
              <w:tab/>
              <w:t>nervor</w:t>
            </w:r>
            <w:r>
              <w:rPr>
                <w:sz w:val="20"/>
              </w:rPr>
              <w:tab/>
              <w:t>–</w:t>
            </w:r>
            <w:r>
              <w:rPr>
                <w:sz w:val="20"/>
              </w:rPr>
              <w:tab/>
              <w:t>nervi,</w:t>
            </w:r>
          </w:p>
          <w:p w:rsidR="00FD62D9" w:rsidRDefault="00CC0E13">
            <w:pPr>
              <w:pStyle w:val="TableParagraph"/>
              <w:tabs>
                <w:tab w:val="left" w:pos="978"/>
                <w:tab w:val="left" w:pos="2048"/>
              </w:tabs>
              <w:spacing w:before="1" w:line="240" w:lineRule="atLeast"/>
              <w:ind w:left="105" w:right="99"/>
              <w:rPr>
                <w:sz w:val="20"/>
              </w:rPr>
            </w:pPr>
            <w:r>
              <w:rPr>
                <w:sz w:val="20"/>
              </w:rPr>
              <w:t>prerje</w:t>
            </w:r>
            <w:r>
              <w:rPr>
                <w:sz w:val="20"/>
              </w:rPr>
              <w:tab/>
              <w:t>terthore</w:t>
            </w:r>
            <w:r>
              <w:rPr>
                <w:sz w:val="20"/>
              </w:rPr>
              <w:tab/>
            </w:r>
            <w:r>
              <w:rPr>
                <w:spacing w:val="-18"/>
                <w:sz w:val="20"/>
              </w:rPr>
              <w:t xml:space="preserve">e </w:t>
            </w:r>
            <w:r>
              <w:rPr>
                <w:sz w:val="20"/>
              </w:rPr>
              <w:t>gjatesore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489"/>
        </w:trPr>
        <w:tc>
          <w:tcPr>
            <w:tcW w:w="1114" w:type="dxa"/>
          </w:tcPr>
          <w:p w:rsidR="00FD62D9" w:rsidRDefault="00CC0E13">
            <w:pPr>
              <w:pStyle w:val="TableParagraph"/>
              <w:spacing w:before="1"/>
              <w:rPr>
                <w:sz w:val="20"/>
              </w:rPr>
            </w:pPr>
            <w:r>
              <w:rPr>
                <w:sz w:val="20"/>
              </w:rPr>
              <w:t>85</w:t>
            </w:r>
          </w:p>
        </w:tc>
        <w:tc>
          <w:tcPr>
            <w:tcW w:w="2259" w:type="dxa"/>
          </w:tcPr>
          <w:p w:rsidR="00FD62D9" w:rsidRDefault="00CC0E13">
            <w:pPr>
              <w:pStyle w:val="TableParagraph"/>
              <w:tabs>
                <w:tab w:val="left" w:pos="918"/>
                <w:tab w:val="left" w:pos="1333"/>
              </w:tabs>
              <w:spacing w:before="1" w:line="243" w:lineRule="exact"/>
              <w:ind w:left="105"/>
              <w:rPr>
                <w:sz w:val="20"/>
              </w:rPr>
            </w:pPr>
            <w:r>
              <w:rPr>
                <w:sz w:val="20"/>
              </w:rPr>
              <w:t>Kembe</w:t>
            </w:r>
            <w:r>
              <w:rPr>
                <w:sz w:val="20"/>
              </w:rPr>
              <w:tab/>
              <w:t>te</w:t>
            </w:r>
            <w:r>
              <w:rPr>
                <w:sz w:val="20"/>
              </w:rPr>
              <w:tab/>
              <w:t>ndryshme</w:t>
            </w:r>
          </w:p>
          <w:p w:rsidR="00FD62D9" w:rsidRDefault="00CC0E13">
            <w:pPr>
              <w:pStyle w:val="TableParagraph"/>
              <w:spacing w:line="225" w:lineRule="exact"/>
              <w:ind w:left="105"/>
              <w:rPr>
                <w:sz w:val="20"/>
              </w:rPr>
            </w:pPr>
            <w:r>
              <w:rPr>
                <w:sz w:val="20"/>
              </w:rPr>
              <w:t>kandrrash</w:t>
            </w:r>
          </w:p>
        </w:tc>
        <w:tc>
          <w:tcPr>
            <w:tcW w:w="1260" w:type="dxa"/>
          </w:tcPr>
          <w:p w:rsidR="00FD62D9" w:rsidRDefault="00CC0E13">
            <w:pPr>
              <w:pStyle w:val="TableParagraph"/>
              <w:spacing w:before="1"/>
              <w:rPr>
                <w:sz w:val="20"/>
              </w:rPr>
            </w:pPr>
            <w:r>
              <w:rPr>
                <w:w w:val="99"/>
                <w:sz w:val="20"/>
              </w:rPr>
              <w:t>2</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Te ngjyrosur. Permasat:: 25,4mm x 76,2mm</w:t>
            </w:r>
          </w:p>
        </w:tc>
      </w:tr>
      <w:tr w:rsidR="00FD62D9">
        <w:trPr>
          <w:trHeight w:val="976"/>
        </w:trPr>
        <w:tc>
          <w:tcPr>
            <w:tcW w:w="1114" w:type="dxa"/>
          </w:tcPr>
          <w:p w:rsidR="00FD62D9" w:rsidRDefault="00CC0E13">
            <w:pPr>
              <w:pStyle w:val="TableParagraph"/>
              <w:spacing w:line="243" w:lineRule="exact"/>
              <w:rPr>
                <w:sz w:val="20"/>
              </w:rPr>
            </w:pPr>
            <w:r>
              <w:rPr>
                <w:sz w:val="20"/>
              </w:rPr>
              <w:t>86</w:t>
            </w:r>
          </w:p>
        </w:tc>
        <w:tc>
          <w:tcPr>
            <w:tcW w:w="2259" w:type="dxa"/>
          </w:tcPr>
          <w:p w:rsidR="00FD62D9" w:rsidRDefault="00CC0E13">
            <w:pPr>
              <w:pStyle w:val="TableParagraph"/>
              <w:tabs>
                <w:tab w:val="left" w:pos="1981"/>
              </w:tabs>
              <w:ind w:left="105" w:right="99"/>
              <w:jc w:val="both"/>
              <w:rPr>
                <w:sz w:val="20"/>
              </w:rPr>
            </w:pPr>
            <w:r>
              <w:rPr>
                <w:sz w:val="20"/>
              </w:rPr>
              <w:t xml:space="preserve">Lule dielli (Heliantus). Prerje e rrenjes </w:t>
            </w:r>
            <w:r>
              <w:rPr>
                <w:spacing w:val="-6"/>
                <w:sz w:val="20"/>
              </w:rPr>
              <w:t xml:space="preserve">se </w:t>
            </w:r>
            <w:r>
              <w:rPr>
                <w:sz w:val="20"/>
              </w:rPr>
              <w:t>maturuar</w:t>
            </w:r>
            <w:r>
              <w:rPr>
                <w:sz w:val="20"/>
              </w:rPr>
              <w:tab/>
            </w:r>
            <w:r>
              <w:rPr>
                <w:spacing w:val="-9"/>
                <w:sz w:val="20"/>
              </w:rPr>
              <w:t>te</w:t>
            </w:r>
          </w:p>
          <w:p w:rsidR="00FD62D9" w:rsidRDefault="00CC0E13">
            <w:pPr>
              <w:pStyle w:val="TableParagraph"/>
              <w:spacing w:line="225" w:lineRule="exact"/>
              <w:ind w:left="105"/>
              <w:rPr>
                <w:sz w:val="20"/>
              </w:rPr>
            </w:pPr>
            <w:r>
              <w:rPr>
                <w:sz w:val="20"/>
              </w:rPr>
              <w:t>dykotiledoneve.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731"/>
        </w:trPr>
        <w:tc>
          <w:tcPr>
            <w:tcW w:w="1114" w:type="dxa"/>
          </w:tcPr>
          <w:p w:rsidR="00FD62D9" w:rsidRDefault="00CC0E13">
            <w:pPr>
              <w:pStyle w:val="TableParagraph"/>
              <w:spacing w:line="243" w:lineRule="exact"/>
              <w:rPr>
                <w:sz w:val="20"/>
              </w:rPr>
            </w:pPr>
            <w:r>
              <w:rPr>
                <w:sz w:val="20"/>
              </w:rPr>
              <w:t>87</w:t>
            </w:r>
          </w:p>
        </w:tc>
        <w:tc>
          <w:tcPr>
            <w:tcW w:w="2259" w:type="dxa"/>
          </w:tcPr>
          <w:p w:rsidR="00FD62D9" w:rsidRDefault="00CC0E13">
            <w:pPr>
              <w:pStyle w:val="TableParagraph"/>
              <w:ind w:left="105"/>
              <w:rPr>
                <w:sz w:val="20"/>
              </w:rPr>
            </w:pPr>
            <w:r>
              <w:rPr>
                <w:sz w:val="20"/>
              </w:rPr>
              <w:t>Misri (Zea mays). Prerje terthore tipike e kercellit</w:t>
            </w:r>
          </w:p>
          <w:p w:rsidR="00FD62D9" w:rsidRDefault="00CC0E13">
            <w:pPr>
              <w:pStyle w:val="TableParagraph"/>
              <w:spacing w:line="223" w:lineRule="exact"/>
              <w:ind w:left="105"/>
              <w:rPr>
                <w:sz w:val="20"/>
              </w:rPr>
            </w:pPr>
            <w:r>
              <w:rPr>
                <w:sz w:val="20"/>
              </w:rPr>
              <w:t>monokotiledon</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616"/>
        </w:trPr>
        <w:tc>
          <w:tcPr>
            <w:tcW w:w="1114" w:type="dxa"/>
          </w:tcPr>
          <w:p w:rsidR="00FD62D9" w:rsidRDefault="00CC0E13">
            <w:pPr>
              <w:pStyle w:val="TableParagraph"/>
              <w:spacing w:before="1"/>
              <w:rPr>
                <w:sz w:val="20"/>
              </w:rPr>
            </w:pPr>
            <w:r>
              <w:rPr>
                <w:sz w:val="20"/>
              </w:rPr>
              <w:t>88</w:t>
            </w:r>
          </w:p>
        </w:tc>
        <w:tc>
          <w:tcPr>
            <w:tcW w:w="2259" w:type="dxa"/>
          </w:tcPr>
          <w:p w:rsidR="00FD62D9" w:rsidRDefault="00CC0E13">
            <w:pPr>
              <w:pStyle w:val="TableParagraph"/>
              <w:tabs>
                <w:tab w:val="left" w:pos="1247"/>
                <w:tab w:val="left" w:pos="1556"/>
              </w:tabs>
              <w:spacing w:before="1"/>
              <w:ind w:left="105" w:right="100"/>
              <w:rPr>
                <w:sz w:val="20"/>
              </w:rPr>
            </w:pPr>
            <w:r>
              <w:rPr>
                <w:sz w:val="20"/>
              </w:rPr>
              <w:t>Mushkerite</w:t>
            </w:r>
            <w:r>
              <w:rPr>
                <w:sz w:val="20"/>
              </w:rPr>
              <w:tab/>
              <w:t>e</w:t>
            </w:r>
            <w:r>
              <w:rPr>
                <w:sz w:val="20"/>
              </w:rPr>
              <w:tab/>
            </w:r>
            <w:r>
              <w:rPr>
                <w:spacing w:val="-3"/>
                <w:sz w:val="20"/>
              </w:rPr>
              <w:t xml:space="preserve">njeriut. </w:t>
            </w:r>
            <w:r>
              <w:rPr>
                <w:sz w:val="20"/>
              </w:rPr>
              <w:t>Pamje e</w:t>
            </w:r>
            <w:r>
              <w:rPr>
                <w:spacing w:val="-4"/>
                <w:sz w:val="20"/>
              </w:rPr>
              <w:t xml:space="preserve"> </w:t>
            </w:r>
            <w:r>
              <w:rPr>
                <w:sz w:val="20"/>
              </w:rPr>
              <w:t>pergjithshme</w:t>
            </w:r>
          </w:p>
        </w:tc>
        <w:tc>
          <w:tcPr>
            <w:tcW w:w="1260" w:type="dxa"/>
          </w:tcPr>
          <w:p w:rsidR="00FD62D9" w:rsidRDefault="00CC0E13">
            <w:pPr>
              <w:pStyle w:val="TableParagraph"/>
              <w:spacing w:before="1"/>
              <w:rPr>
                <w:sz w:val="20"/>
              </w:rPr>
            </w:pPr>
            <w:r>
              <w:rPr>
                <w:w w:val="99"/>
                <w:sz w:val="20"/>
              </w:rPr>
              <w:t>2</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Te ngjyrosur. Permasat:: 25,4mm x 76,2mm</w:t>
            </w:r>
          </w:p>
        </w:tc>
      </w:tr>
      <w:tr w:rsidR="00FD62D9">
        <w:trPr>
          <w:trHeight w:val="487"/>
        </w:trPr>
        <w:tc>
          <w:tcPr>
            <w:tcW w:w="1114" w:type="dxa"/>
          </w:tcPr>
          <w:p w:rsidR="00FD62D9" w:rsidRDefault="00CC0E13">
            <w:pPr>
              <w:pStyle w:val="TableParagraph"/>
              <w:spacing w:line="243" w:lineRule="exact"/>
              <w:rPr>
                <w:sz w:val="20"/>
              </w:rPr>
            </w:pPr>
            <w:r>
              <w:rPr>
                <w:sz w:val="20"/>
              </w:rPr>
              <w:t>89</w:t>
            </w:r>
          </w:p>
        </w:tc>
        <w:tc>
          <w:tcPr>
            <w:tcW w:w="2259" w:type="dxa"/>
          </w:tcPr>
          <w:p w:rsidR="00FD62D9" w:rsidRDefault="00CC0E13">
            <w:pPr>
              <w:pStyle w:val="TableParagraph"/>
              <w:spacing w:line="243" w:lineRule="exact"/>
              <w:ind w:left="105"/>
              <w:rPr>
                <w:sz w:val="20"/>
              </w:rPr>
            </w:pPr>
            <w:r>
              <w:rPr>
                <w:sz w:val="20"/>
              </w:rPr>
              <w:t>Mushkonja – Aparati i</w:t>
            </w:r>
          </w:p>
          <w:p w:rsidR="00FD62D9" w:rsidRDefault="00CC0E13">
            <w:pPr>
              <w:pStyle w:val="TableParagraph"/>
              <w:spacing w:before="1" w:line="223" w:lineRule="exact"/>
              <w:ind w:left="105"/>
              <w:rPr>
                <w:sz w:val="20"/>
              </w:rPr>
            </w:pPr>
            <w:r>
              <w:rPr>
                <w:sz w:val="20"/>
              </w:rPr>
              <w:t>gojes</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before="1"/>
              <w:rPr>
                <w:sz w:val="20"/>
              </w:rPr>
            </w:pPr>
            <w:r>
              <w:rPr>
                <w:sz w:val="20"/>
              </w:rPr>
              <w:t>90</w:t>
            </w:r>
          </w:p>
        </w:tc>
        <w:tc>
          <w:tcPr>
            <w:tcW w:w="2259" w:type="dxa"/>
          </w:tcPr>
          <w:p w:rsidR="00FD62D9" w:rsidRDefault="00CC0E13">
            <w:pPr>
              <w:pStyle w:val="TableParagraph"/>
              <w:spacing w:before="1"/>
              <w:ind w:left="105"/>
              <w:rPr>
                <w:sz w:val="20"/>
              </w:rPr>
            </w:pPr>
            <w:r>
              <w:rPr>
                <w:sz w:val="20"/>
              </w:rPr>
              <w:t>Palca e kurrizit</w:t>
            </w:r>
          </w:p>
        </w:tc>
        <w:tc>
          <w:tcPr>
            <w:tcW w:w="1260" w:type="dxa"/>
          </w:tcPr>
          <w:p w:rsidR="00FD62D9" w:rsidRDefault="00CC0E13">
            <w:pPr>
              <w:pStyle w:val="TableParagraph"/>
              <w:spacing w:before="1"/>
              <w:rPr>
                <w:sz w:val="20"/>
              </w:rPr>
            </w:pPr>
            <w:r>
              <w:rPr>
                <w:w w:val="99"/>
                <w:sz w:val="20"/>
              </w:rPr>
              <w:t>2</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Te ngjyrosur. Permasat:: 25,4mm x 76,2mm</w:t>
            </w:r>
          </w:p>
        </w:tc>
      </w:tr>
      <w:tr w:rsidR="00FD62D9">
        <w:trPr>
          <w:trHeight w:val="614"/>
        </w:trPr>
        <w:tc>
          <w:tcPr>
            <w:tcW w:w="1114" w:type="dxa"/>
          </w:tcPr>
          <w:p w:rsidR="00FD62D9" w:rsidRDefault="00CC0E13">
            <w:pPr>
              <w:pStyle w:val="TableParagraph"/>
              <w:spacing w:line="243" w:lineRule="exact"/>
              <w:rPr>
                <w:sz w:val="20"/>
              </w:rPr>
            </w:pPr>
            <w:r>
              <w:rPr>
                <w:sz w:val="20"/>
              </w:rPr>
              <w:t>91</w:t>
            </w:r>
          </w:p>
        </w:tc>
        <w:tc>
          <w:tcPr>
            <w:tcW w:w="2259" w:type="dxa"/>
          </w:tcPr>
          <w:p w:rsidR="00FD62D9" w:rsidRDefault="00CC0E13">
            <w:pPr>
              <w:pStyle w:val="TableParagraph"/>
              <w:ind w:left="105"/>
              <w:rPr>
                <w:sz w:val="20"/>
              </w:rPr>
            </w:pPr>
            <w:r>
              <w:rPr>
                <w:sz w:val="20"/>
              </w:rPr>
              <w:t>Paramecium – Ndertimi i pergjithshem</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489"/>
        </w:trPr>
        <w:tc>
          <w:tcPr>
            <w:tcW w:w="1114" w:type="dxa"/>
          </w:tcPr>
          <w:p w:rsidR="00FD62D9" w:rsidRDefault="00CC0E13">
            <w:pPr>
              <w:pStyle w:val="TableParagraph"/>
              <w:spacing w:line="243" w:lineRule="exact"/>
              <w:rPr>
                <w:sz w:val="20"/>
              </w:rPr>
            </w:pPr>
            <w:r>
              <w:rPr>
                <w:sz w:val="20"/>
              </w:rPr>
              <w:t>92</w:t>
            </w:r>
          </w:p>
        </w:tc>
        <w:tc>
          <w:tcPr>
            <w:tcW w:w="2259" w:type="dxa"/>
          </w:tcPr>
          <w:p w:rsidR="00FD62D9" w:rsidRDefault="00CC0E13">
            <w:pPr>
              <w:pStyle w:val="TableParagraph"/>
              <w:tabs>
                <w:tab w:val="left" w:pos="2049"/>
              </w:tabs>
              <w:spacing w:line="243" w:lineRule="exact"/>
              <w:ind w:left="105"/>
              <w:rPr>
                <w:sz w:val="20"/>
              </w:rPr>
            </w:pPr>
            <w:r>
              <w:rPr>
                <w:sz w:val="20"/>
              </w:rPr>
              <w:t>Paramecium</w:t>
            </w:r>
            <w:r>
              <w:rPr>
                <w:sz w:val="20"/>
              </w:rPr>
              <w:tab/>
              <w:t>–</w:t>
            </w:r>
          </w:p>
          <w:p w:rsidR="00FD62D9" w:rsidRDefault="00CC0E13">
            <w:pPr>
              <w:pStyle w:val="TableParagraph"/>
              <w:spacing w:line="225" w:lineRule="exact"/>
              <w:ind w:left="105"/>
              <w:rPr>
                <w:sz w:val="20"/>
              </w:rPr>
            </w:pPr>
            <w:r>
              <w:rPr>
                <w:sz w:val="20"/>
              </w:rPr>
              <w:t>riprodhimi</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489"/>
        </w:trPr>
        <w:tc>
          <w:tcPr>
            <w:tcW w:w="1114" w:type="dxa"/>
          </w:tcPr>
          <w:p w:rsidR="00FD62D9" w:rsidRDefault="00CC0E13">
            <w:pPr>
              <w:pStyle w:val="TableParagraph"/>
              <w:spacing w:line="243" w:lineRule="exact"/>
              <w:rPr>
                <w:sz w:val="20"/>
              </w:rPr>
            </w:pPr>
            <w:r>
              <w:rPr>
                <w:sz w:val="20"/>
              </w:rPr>
              <w:t>93</w:t>
            </w:r>
          </w:p>
        </w:tc>
        <w:tc>
          <w:tcPr>
            <w:tcW w:w="2259" w:type="dxa"/>
          </w:tcPr>
          <w:p w:rsidR="00FD62D9" w:rsidRDefault="00CC0E13">
            <w:pPr>
              <w:pStyle w:val="TableParagraph"/>
              <w:spacing w:line="243" w:lineRule="exact"/>
              <w:ind w:left="105"/>
              <w:rPr>
                <w:sz w:val="20"/>
              </w:rPr>
            </w:pPr>
            <w:r>
              <w:rPr>
                <w:sz w:val="20"/>
              </w:rPr>
              <w:t>Pisha (Pinus) – Prerje e</w:t>
            </w:r>
          </w:p>
          <w:p w:rsidR="00FD62D9" w:rsidRDefault="00CC0E13">
            <w:pPr>
              <w:pStyle w:val="TableParagraph"/>
              <w:spacing w:line="225" w:lineRule="exact"/>
              <w:ind w:left="105"/>
              <w:rPr>
                <w:sz w:val="20"/>
              </w:rPr>
            </w:pPr>
            <w:r>
              <w:rPr>
                <w:sz w:val="20"/>
              </w:rPr>
              <w:t>gjethes</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bl>
    <w:p w:rsidR="00FD62D9" w:rsidRDefault="00FD62D9">
      <w:pPr>
        <w:spacing w:line="24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2259"/>
        <w:gridCol w:w="1260"/>
        <w:gridCol w:w="900"/>
        <w:gridCol w:w="720"/>
        <w:gridCol w:w="3886"/>
      </w:tblGrid>
      <w:tr w:rsidR="00FD62D9">
        <w:trPr>
          <w:trHeight w:val="313"/>
        </w:trPr>
        <w:tc>
          <w:tcPr>
            <w:tcW w:w="1114" w:type="dxa"/>
          </w:tcPr>
          <w:p w:rsidR="00FD62D9" w:rsidRDefault="00CC0E13">
            <w:pPr>
              <w:pStyle w:val="TableParagraph"/>
              <w:spacing w:line="243" w:lineRule="exact"/>
              <w:rPr>
                <w:sz w:val="20"/>
              </w:rPr>
            </w:pPr>
            <w:r>
              <w:rPr>
                <w:sz w:val="20"/>
              </w:rPr>
              <w:t>94</w:t>
            </w:r>
          </w:p>
        </w:tc>
        <w:tc>
          <w:tcPr>
            <w:tcW w:w="2259" w:type="dxa"/>
          </w:tcPr>
          <w:p w:rsidR="00FD62D9" w:rsidRDefault="00CC0E13">
            <w:pPr>
              <w:pStyle w:val="TableParagraph"/>
              <w:spacing w:line="243" w:lineRule="exact"/>
              <w:ind w:left="105"/>
              <w:rPr>
                <w:sz w:val="20"/>
              </w:rPr>
            </w:pPr>
            <w:r>
              <w:rPr>
                <w:sz w:val="20"/>
              </w:rPr>
              <w:t>Planktonet (Cyclopus)</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line="244" w:lineRule="exact"/>
              <w:rPr>
                <w:sz w:val="20"/>
              </w:rPr>
            </w:pPr>
            <w:r>
              <w:rPr>
                <w:sz w:val="20"/>
              </w:rPr>
              <w:t>95</w:t>
            </w:r>
          </w:p>
        </w:tc>
        <w:tc>
          <w:tcPr>
            <w:tcW w:w="2259" w:type="dxa"/>
          </w:tcPr>
          <w:p w:rsidR="00FD62D9" w:rsidRDefault="00CC0E13">
            <w:pPr>
              <w:pStyle w:val="TableParagraph"/>
              <w:spacing w:line="244" w:lineRule="exact"/>
              <w:ind w:left="105"/>
              <w:rPr>
                <w:sz w:val="20"/>
              </w:rPr>
            </w:pPr>
            <w:r>
              <w:rPr>
                <w:sz w:val="20"/>
              </w:rPr>
              <w:t>Planktonet (Daphnia)</w:t>
            </w:r>
          </w:p>
        </w:tc>
        <w:tc>
          <w:tcPr>
            <w:tcW w:w="1260" w:type="dxa"/>
          </w:tcPr>
          <w:p w:rsidR="00FD62D9" w:rsidRDefault="00CC0E13">
            <w:pPr>
              <w:pStyle w:val="TableParagraph"/>
              <w:spacing w:line="244" w:lineRule="exact"/>
              <w:rPr>
                <w:sz w:val="20"/>
              </w:rPr>
            </w:pPr>
            <w:r>
              <w:rPr>
                <w:w w:val="99"/>
                <w:sz w:val="20"/>
              </w:rPr>
              <w:t>2</w:t>
            </w:r>
          </w:p>
        </w:tc>
        <w:tc>
          <w:tcPr>
            <w:tcW w:w="900" w:type="dxa"/>
          </w:tcPr>
          <w:p w:rsidR="00FD62D9" w:rsidRDefault="00CC0E13">
            <w:pPr>
              <w:pStyle w:val="TableParagraph"/>
              <w:spacing w:line="244" w:lineRule="exact"/>
              <w:rPr>
                <w:sz w:val="20"/>
              </w:rPr>
            </w:pPr>
            <w:r>
              <w:rPr>
                <w:sz w:val="20"/>
              </w:rPr>
              <w:t>cope</w:t>
            </w:r>
          </w:p>
        </w:tc>
        <w:tc>
          <w:tcPr>
            <w:tcW w:w="720" w:type="dxa"/>
          </w:tcPr>
          <w:p w:rsidR="00FD62D9" w:rsidRDefault="00CC0E13">
            <w:pPr>
              <w:pStyle w:val="TableParagraph"/>
              <w:spacing w:line="244" w:lineRule="exact"/>
              <w:rPr>
                <w:sz w:val="20"/>
              </w:rPr>
            </w:pPr>
            <w:r>
              <w:rPr>
                <w:w w:val="99"/>
                <w:sz w:val="20"/>
              </w:rPr>
              <w:t>5</w:t>
            </w:r>
          </w:p>
        </w:tc>
        <w:tc>
          <w:tcPr>
            <w:tcW w:w="3886" w:type="dxa"/>
          </w:tcPr>
          <w:p w:rsidR="00FD62D9" w:rsidRDefault="00CC0E13">
            <w:pPr>
              <w:pStyle w:val="TableParagraph"/>
              <w:spacing w:line="244" w:lineRule="exact"/>
              <w:ind w:left="108"/>
              <w:rPr>
                <w:sz w:val="20"/>
              </w:rPr>
            </w:pPr>
            <w:r>
              <w:rPr>
                <w:sz w:val="20"/>
              </w:rPr>
              <w:t>Te ngjyrosur. Permasat:: 25,4mm x 76,2mm</w:t>
            </w:r>
          </w:p>
        </w:tc>
      </w:tr>
      <w:tr w:rsidR="00FD62D9">
        <w:trPr>
          <w:trHeight w:val="731"/>
        </w:trPr>
        <w:tc>
          <w:tcPr>
            <w:tcW w:w="1114" w:type="dxa"/>
          </w:tcPr>
          <w:p w:rsidR="00FD62D9" w:rsidRDefault="00CC0E13">
            <w:pPr>
              <w:pStyle w:val="TableParagraph"/>
              <w:spacing w:line="243" w:lineRule="exact"/>
              <w:rPr>
                <w:sz w:val="20"/>
              </w:rPr>
            </w:pPr>
            <w:r>
              <w:rPr>
                <w:sz w:val="20"/>
              </w:rPr>
              <w:t>96</w:t>
            </w:r>
          </w:p>
        </w:tc>
        <w:tc>
          <w:tcPr>
            <w:tcW w:w="2259" w:type="dxa"/>
          </w:tcPr>
          <w:p w:rsidR="00FD62D9" w:rsidRDefault="00CC0E13">
            <w:pPr>
              <w:pStyle w:val="TableParagraph"/>
              <w:ind w:left="105" w:right="429"/>
              <w:rPr>
                <w:sz w:val="20"/>
              </w:rPr>
            </w:pPr>
            <w:r>
              <w:rPr>
                <w:sz w:val="20"/>
              </w:rPr>
              <w:t>Qepa (Allium).</w:t>
            </w:r>
            <w:r>
              <w:rPr>
                <w:spacing w:val="-11"/>
                <w:sz w:val="20"/>
              </w:rPr>
              <w:t xml:space="preserve"> </w:t>
            </w:r>
            <w:r>
              <w:rPr>
                <w:sz w:val="20"/>
              </w:rPr>
              <w:t>Prerje gjatesore,</w:t>
            </w:r>
            <w:r>
              <w:rPr>
                <w:spacing w:val="-10"/>
                <w:sz w:val="20"/>
              </w:rPr>
              <w:t xml:space="preserve"> </w:t>
            </w:r>
            <w:r>
              <w:rPr>
                <w:sz w:val="20"/>
              </w:rPr>
              <w:t>epiderma,</w:t>
            </w:r>
          </w:p>
          <w:p w:rsidR="00FD62D9" w:rsidRDefault="00CC0E13">
            <w:pPr>
              <w:pStyle w:val="TableParagraph"/>
              <w:spacing w:line="224" w:lineRule="exact"/>
              <w:ind w:left="105"/>
              <w:rPr>
                <w:sz w:val="20"/>
              </w:rPr>
            </w:pPr>
            <w:r>
              <w:rPr>
                <w:sz w:val="20"/>
              </w:rPr>
              <w:t>qeliza dhe</w:t>
            </w:r>
            <w:r>
              <w:rPr>
                <w:spacing w:val="-7"/>
                <w:sz w:val="20"/>
              </w:rPr>
              <w:t xml:space="preserve"> </w:t>
            </w:r>
            <w:r>
              <w:rPr>
                <w:sz w:val="20"/>
              </w:rPr>
              <w:t>berthama.</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731"/>
        </w:trPr>
        <w:tc>
          <w:tcPr>
            <w:tcW w:w="1114" w:type="dxa"/>
          </w:tcPr>
          <w:p w:rsidR="00FD62D9" w:rsidRDefault="00CC0E13">
            <w:pPr>
              <w:pStyle w:val="TableParagraph"/>
              <w:spacing w:line="243" w:lineRule="exact"/>
              <w:rPr>
                <w:sz w:val="20"/>
              </w:rPr>
            </w:pPr>
            <w:r>
              <w:rPr>
                <w:sz w:val="20"/>
              </w:rPr>
              <w:t>97</w:t>
            </w:r>
          </w:p>
        </w:tc>
        <w:tc>
          <w:tcPr>
            <w:tcW w:w="2259" w:type="dxa"/>
          </w:tcPr>
          <w:p w:rsidR="00FD62D9" w:rsidRDefault="00CC0E13">
            <w:pPr>
              <w:pStyle w:val="TableParagraph"/>
              <w:ind w:left="105" w:right="87"/>
              <w:rPr>
                <w:sz w:val="20"/>
              </w:rPr>
            </w:pPr>
            <w:r>
              <w:rPr>
                <w:sz w:val="20"/>
              </w:rPr>
              <w:t>Qepa (Allium).Tip rrenje ne nivele te ndryshme e</w:t>
            </w:r>
          </w:p>
          <w:p w:rsidR="00FD62D9" w:rsidRDefault="00CC0E13">
            <w:pPr>
              <w:pStyle w:val="TableParagraph"/>
              <w:spacing w:line="223" w:lineRule="exact"/>
              <w:ind w:left="105"/>
              <w:rPr>
                <w:sz w:val="20"/>
              </w:rPr>
            </w:pPr>
            <w:r>
              <w:rPr>
                <w:sz w:val="20"/>
              </w:rPr>
              <w:t>njekotiledoneve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before="1"/>
              <w:rPr>
                <w:sz w:val="20"/>
              </w:rPr>
            </w:pPr>
            <w:r>
              <w:rPr>
                <w:sz w:val="20"/>
              </w:rPr>
              <w:t>98</w:t>
            </w:r>
          </w:p>
        </w:tc>
        <w:tc>
          <w:tcPr>
            <w:tcW w:w="2259" w:type="dxa"/>
          </w:tcPr>
          <w:p w:rsidR="00FD62D9" w:rsidRDefault="00CC0E13">
            <w:pPr>
              <w:pStyle w:val="TableParagraph"/>
              <w:spacing w:before="1"/>
              <w:ind w:left="105"/>
              <w:rPr>
                <w:sz w:val="20"/>
              </w:rPr>
            </w:pPr>
            <w:r>
              <w:rPr>
                <w:sz w:val="20"/>
              </w:rPr>
              <w:t>Shiriti i kaut (koka)</w:t>
            </w:r>
          </w:p>
        </w:tc>
        <w:tc>
          <w:tcPr>
            <w:tcW w:w="1260" w:type="dxa"/>
          </w:tcPr>
          <w:p w:rsidR="00FD62D9" w:rsidRDefault="00CC0E13">
            <w:pPr>
              <w:pStyle w:val="TableParagraph"/>
              <w:spacing w:before="1"/>
              <w:rPr>
                <w:sz w:val="20"/>
              </w:rPr>
            </w:pPr>
            <w:r>
              <w:rPr>
                <w:w w:val="99"/>
                <w:sz w:val="20"/>
              </w:rPr>
              <w:t>2</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Te ngjyrosur. Permasat:: 25,4mm x 76,2mm</w:t>
            </w:r>
          </w:p>
        </w:tc>
      </w:tr>
      <w:tr w:rsidR="00FD62D9">
        <w:trPr>
          <w:trHeight w:val="613"/>
        </w:trPr>
        <w:tc>
          <w:tcPr>
            <w:tcW w:w="1114" w:type="dxa"/>
          </w:tcPr>
          <w:p w:rsidR="00FD62D9" w:rsidRDefault="00CC0E13">
            <w:pPr>
              <w:pStyle w:val="TableParagraph"/>
              <w:spacing w:line="243" w:lineRule="exact"/>
              <w:rPr>
                <w:sz w:val="20"/>
              </w:rPr>
            </w:pPr>
            <w:r>
              <w:rPr>
                <w:sz w:val="20"/>
              </w:rPr>
              <w:t>99</w:t>
            </w:r>
          </w:p>
        </w:tc>
        <w:tc>
          <w:tcPr>
            <w:tcW w:w="2259" w:type="dxa"/>
          </w:tcPr>
          <w:p w:rsidR="00FD62D9" w:rsidRDefault="00CC0E13">
            <w:pPr>
              <w:pStyle w:val="TableParagraph"/>
              <w:ind w:left="105" w:right="141"/>
              <w:rPr>
                <w:sz w:val="20"/>
              </w:rPr>
            </w:pPr>
            <w:r>
              <w:rPr>
                <w:sz w:val="20"/>
              </w:rPr>
              <w:t>Shiriti i kaut (proglotidet e pjekura)</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line="243" w:lineRule="exact"/>
              <w:rPr>
                <w:sz w:val="20"/>
              </w:rPr>
            </w:pPr>
            <w:r>
              <w:rPr>
                <w:sz w:val="20"/>
              </w:rPr>
              <w:t>100</w:t>
            </w:r>
          </w:p>
        </w:tc>
        <w:tc>
          <w:tcPr>
            <w:tcW w:w="2259" w:type="dxa"/>
          </w:tcPr>
          <w:p w:rsidR="00FD62D9" w:rsidRDefault="00CC0E13">
            <w:pPr>
              <w:pStyle w:val="TableParagraph"/>
              <w:spacing w:line="243" w:lineRule="exact"/>
              <w:ind w:left="105"/>
              <w:rPr>
                <w:sz w:val="20"/>
              </w:rPr>
            </w:pPr>
            <w:r>
              <w:rPr>
                <w:sz w:val="20"/>
              </w:rPr>
              <w:t>Sythi (Prerje terthore)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732"/>
        </w:trPr>
        <w:tc>
          <w:tcPr>
            <w:tcW w:w="1114" w:type="dxa"/>
          </w:tcPr>
          <w:p w:rsidR="00FD62D9" w:rsidRDefault="00CC0E13">
            <w:pPr>
              <w:pStyle w:val="TableParagraph"/>
              <w:spacing w:line="243" w:lineRule="exact"/>
              <w:rPr>
                <w:sz w:val="20"/>
              </w:rPr>
            </w:pPr>
            <w:r>
              <w:rPr>
                <w:sz w:val="20"/>
              </w:rPr>
              <w:t>101</w:t>
            </w:r>
          </w:p>
        </w:tc>
        <w:tc>
          <w:tcPr>
            <w:tcW w:w="2259" w:type="dxa"/>
          </w:tcPr>
          <w:p w:rsidR="00FD62D9" w:rsidRDefault="00CC0E13">
            <w:pPr>
              <w:pStyle w:val="TableParagraph"/>
              <w:ind w:left="105"/>
              <w:rPr>
                <w:sz w:val="20"/>
              </w:rPr>
            </w:pPr>
            <w:r>
              <w:rPr>
                <w:sz w:val="20"/>
              </w:rPr>
              <w:t>Tipe te ndryshme poleni. Prerje mesore te</w:t>
            </w:r>
          </w:p>
          <w:p w:rsidR="00FD62D9" w:rsidRDefault="00CC0E13">
            <w:pPr>
              <w:pStyle w:val="TableParagraph"/>
              <w:spacing w:line="225" w:lineRule="exact"/>
              <w:ind w:left="105"/>
              <w:rPr>
                <w:sz w:val="20"/>
              </w:rPr>
            </w:pPr>
            <w:r>
              <w:rPr>
                <w:sz w:val="20"/>
              </w:rPr>
              <w:t>shumellojshme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3"/>
        </w:trPr>
        <w:tc>
          <w:tcPr>
            <w:tcW w:w="1114" w:type="dxa"/>
          </w:tcPr>
          <w:p w:rsidR="00FD62D9" w:rsidRDefault="00CC0E13">
            <w:pPr>
              <w:pStyle w:val="TableParagraph"/>
              <w:spacing w:line="243" w:lineRule="exact"/>
              <w:rPr>
                <w:sz w:val="20"/>
              </w:rPr>
            </w:pPr>
            <w:r>
              <w:rPr>
                <w:sz w:val="20"/>
              </w:rPr>
              <w:t>102</w:t>
            </w:r>
          </w:p>
        </w:tc>
        <w:tc>
          <w:tcPr>
            <w:tcW w:w="2259" w:type="dxa"/>
          </w:tcPr>
          <w:p w:rsidR="00FD62D9" w:rsidRDefault="00CC0E13">
            <w:pPr>
              <w:pStyle w:val="TableParagraph"/>
              <w:spacing w:line="243" w:lineRule="exact"/>
              <w:ind w:left="105"/>
              <w:rPr>
                <w:sz w:val="20"/>
              </w:rPr>
            </w:pPr>
            <w:r>
              <w:rPr>
                <w:sz w:val="20"/>
              </w:rPr>
              <w:t>Veshka e njeriut - prerje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976"/>
        </w:trPr>
        <w:tc>
          <w:tcPr>
            <w:tcW w:w="1114" w:type="dxa"/>
          </w:tcPr>
          <w:p w:rsidR="00FD62D9" w:rsidRDefault="00CC0E13">
            <w:pPr>
              <w:pStyle w:val="TableParagraph"/>
              <w:spacing w:before="1"/>
              <w:rPr>
                <w:sz w:val="20"/>
              </w:rPr>
            </w:pPr>
            <w:r>
              <w:rPr>
                <w:sz w:val="20"/>
              </w:rPr>
              <w:t>103</w:t>
            </w:r>
          </w:p>
        </w:tc>
        <w:tc>
          <w:tcPr>
            <w:tcW w:w="2259" w:type="dxa"/>
          </w:tcPr>
          <w:p w:rsidR="00FD62D9" w:rsidRDefault="00CC0E13">
            <w:pPr>
              <w:pStyle w:val="TableParagraph"/>
              <w:spacing w:before="1"/>
              <w:ind w:left="105" w:right="133"/>
              <w:rPr>
                <w:sz w:val="20"/>
              </w:rPr>
            </w:pPr>
            <w:r>
              <w:rPr>
                <w:sz w:val="20"/>
              </w:rPr>
              <w:t>Zambaku (Lilium). Prerje terthore tipike e gjetheve te</w:t>
            </w:r>
          </w:p>
          <w:p w:rsidR="00FD62D9" w:rsidRDefault="00CC0E13">
            <w:pPr>
              <w:pStyle w:val="TableParagraph"/>
              <w:spacing w:line="223" w:lineRule="exact"/>
              <w:ind w:left="105"/>
              <w:rPr>
                <w:sz w:val="20"/>
              </w:rPr>
            </w:pPr>
            <w:r>
              <w:rPr>
                <w:sz w:val="20"/>
              </w:rPr>
              <w:t>monokotiledoneve.</w:t>
            </w:r>
          </w:p>
        </w:tc>
        <w:tc>
          <w:tcPr>
            <w:tcW w:w="1260" w:type="dxa"/>
          </w:tcPr>
          <w:p w:rsidR="00FD62D9" w:rsidRDefault="00CC0E13">
            <w:pPr>
              <w:pStyle w:val="TableParagraph"/>
              <w:spacing w:before="1"/>
              <w:rPr>
                <w:sz w:val="20"/>
              </w:rPr>
            </w:pPr>
            <w:r>
              <w:rPr>
                <w:w w:val="99"/>
                <w:sz w:val="20"/>
              </w:rPr>
              <w:t>2</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Te ngjyrosur. Permasat:: 25,4mm x 76,2mm</w:t>
            </w:r>
          </w:p>
        </w:tc>
      </w:tr>
      <w:tr w:rsidR="00FD62D9">
        <w:trPr>
          <w:trHeight w:val="489"/>
        </w:trPr>
        <w:tc>
          <w:tcPr>
            <w:tcW w:w="1114" w:type="dxa"/>
          </w:tcPr>
          <w:p w:rsidR="00FD62D9" w:rsidRDefault="00CC0E13">
            <w:pPr>
              <w:pStyle w:val="TableParagraph"/>
              <w:spacing w:before="1"/>
              <w:rPr>
                <w:sz w:val="20"/>
              </w:rPr>
            </w:pPr>
            <w:r>
              <w:rPr>
                <w:sz w:val="20"/>
              </w:rPr>
              <w:t>104</w:t>
            </w:r>
          </w:p>
        </w:tc>
        <w:tc>
          <w:tcPr>
            <w:tcW w:w="2259" w:type="dxa"/>
          </w:tcPr>
          <w:p w:rsidR="00FD62D9" w:rsidRDefault="00CC0E13">
            <w:pPr>
              <w:pStyle w:val="TableParagraph"/>
              <w:spacing w:before="1" w:line="243" w:lineRule="exact"/>
              <w:ind w:left="105"/>
              <w:rPr>
                <w:sz w:val="20"/>
              </w:rPr>
            </w:pPr>
            <w:r>
              <w:rPr>
                <w:sz w:val="20"/>
              </w:rPr>
              <w:t>Zorra e holle. Prerje</w:t>
            </w:r>
          </w:p>
          <w:p w:rsidR="00FD62D9" w:rsidRDefault="00CC0E13">
            <w:pPr>
              <w:pStyle w:val="TableParagraph"/>
              <w:spacing w:line="225" w:lineRule="exact"/>
              <w:ind w:left="105"/>
              <w:rPr>
                <w:sz w:val="20"/>
              </w:rPr>
            </w:pPr>
            <w:r>
              <w:rPr>
                <w:sz w:val="20"/>
              </w:rPr>
              <w:t>terthore</w:t>
            </w:r>
          </w:p>
        </w:tc>
        <w:tc>
          <w:tcPr>
            <w:tcW w:w="1260" w:type="dxa"/>
          </w:tcPr>
          <w:p w:rsidR="00FD62D9" w:rsidRDefault="00CC0E13">
            <w:pPr>
              <w:pStyle w:val="TableParagraph"/>
              <w:spacing w:before="1"/>
              <w:rPr>
                <w:sz w:val="20"/>
              </w:rPr>
            </w:pPr>
            <w:r>
              <w:rPr>
                <w:w w:val="99"/>
                <w:sz w:val="20"/>
              </w:rPr>
              <w:t>2</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Te ngjyrosur. Permasat:: 25,4mm x 76,2mm</w:t>
            </w:r>
          </w:p>
        </w:tc>
      </w:tr>
      <w:tr w:rsidR="00FD62D9">
        <w:trPr>
          <w:trHeight w:val="313"/>
        </w:trPr>
        <w:tc>
          <w:tcPr>
            <w:tcW w:w="1114" w:type="dxa"/>
          </w:tcPr>
          <w:p w:rsidR="00FD62D9" w:rsidRDefault="00CC0E13">
            <w:pPr>
              <w:pStyle w:val="TableParagraph"/>
              <w:spacing w:line="243" w:lineRule="exact"/>
              <w:rPr>
                <w:sz w:val="20"/>
              </w:rPr>
            </w:pPr>
            <w:r>
              <w:rPr>
                <w:sz w:val="20"/>
              </w:rPr>
              <w:t>105</w:t>
            </w:r>
          </w:p>
        </w:tc>
        <w:tc>
          <w:tcPr>
            <w:tcW w:w="2259" w:type="dxa"/>
          </w:tcPr>
          <w:p w:rsidR="00FD62D9" w:rsidRDefault="00CC0E13">
            <w:pPr>
              <w:pStyle w:val="TableParagraph"/>
              <w:spacing w:line="243" w:lineRule="exact"/>
              <w:ind w:left="105"/>
              <w:rPr>
                <w:sz w:val="20"/>
              </w:rPr>
            </w:pPr>
            <w:r>
              <w:rPr>
                <w:sz w:val="20"/>
              </w:rPr>
              <w:t>Arterie, vena</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before="1"/>
              <w:rPr>
                <w:sz w:val="20"/>
              </w:rPr>
            </w:pPr>
            <w:r>
              <w:rPr>
                <w:sz w:val="20"/>
              </w:rPr>
              <w:t>106</w:t>
            </w:r>
          </w:p>
        </w:tc>
        <w:tc>
          <w:tcPr>
            <w:tcW w:w="2259" w:type="dxa"/>
          </w:tcPr>
          <w:p w:rsidR="00FD62D9" w:rsidRDefault="00CC0E13">
            <w:pPr>
              <w:pStyle w:val="TableParagraph"/>
              <w:spacing w:before="1"/>
              <w:ind w:left="105"/>
              <w:rPr>
                <w:sz w:val="20"/>
              </w:rPr>
            </w:pPr>
            <w:r>
              <w:rPr>
                <w:sz w:val="20"/>
              </w:rPr>
              <w:t>Berthama e qelizes</w:t>
            </w:r>
          </w:p>
        </w:tc>
        <w:tc>
          <w:tcPr>
            <w:tcW w:w="1260" w:type="dxa"/>
          </w:tcPr>
          <w:p w:rsidR="00FD62D9" w:rsidRDefault="00CC0E13">
            <w:pPr>
              <w:pStyle w:val="TableParagraph"/>
              <w:spacing w:before="1"/>
              <w:rPr>
                <w:sz w:val="20"/>
              </w:rPr>
            </w:pPr>
            <w:r>
              <w:rPr>
                <w:w w:val="99"/>
                <w:sz w:val="20"/>
              </w:rPr>
              <w:t>2</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Te ngjyrosur. Permasat:: 25,4mm x 76,2mm</w:t>
            </w:r>
          </w:p>
        </w:tc>
      </w:tr>
      <w:tr w:rsidR="00FD62D9">
        <w:trPr>
          <w:trHeight w:val="313"/>
        </w:trPr>
        <w:tc>
          <w:tcPr>
            <w:tcW w:w="1114" w:type="dxa"/>
          </w:tcPr>
          <w:p w:rsidR="00FD62D9" w:rsidRDefault="00CC0E13">
            <w:pPr>
              <w:pStyle w:val="TableParagraph"/>
              <w:spacing w:line="243" w:lineRule="exact"/>
              <w:rPr>
                <w:sz w:val="20"/>
              </w:rPr>
            </w:pPr>
            <w:r>
              <w:rPr>
                <w:sz w:val="20"/>
              </w:rPr>
              <w:t>107</w:t>
            </w:r>
          </w:p>
        </w:tc>
        <w:tc>
          <w:tcPr>
            <w:tcW w:w="2259" w:type="dxa"/>
          </w:tcPr>
          <w:p w:rsidR="00FD62D9" w:rsidRDefault="00CC0E13">
            <w:pPr>
              <w:pStyle w:val="TableParagraph"/>
              <w:spacing w:line="243" w:lineRule="exact"/>
              <w:ind w:left="105"/>
              <w:rPr>
                <w:sz w:val="20"/>
              </w:rPr>
            </w:pPr>
            <w:r>
              <w:rPr>
                <w:sz w:val="20"/>
              </w:rPr>
              <w:t>Ezofagu</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line="243" w:lineRule="exact"/>
              <w:rPr>
                <w:sz w:val="20"/>
              </w:rPr>
            </w:pPr>
            <w:r>
              <w:rPr>
                <w:sz w:val="20"/>
              </w:rPr>
              <w:t>108</w:t>
            </w:r>
          </w:p>
        </w:tc>
        <w:tc>
          <w:tcPr>
            <w:tcW w:w="2259" w:type="dxa"/>
          </w:tcPr>
          <w:p w:rsidR="00FD62D9" w:rsidRDefault="00CC0E13">
            <w:pPr>
              <w:pStyle w:val="TableParagraph"/>
              <w:spacing w:line="243" w:lineRule="exact"/>
              <w:ind w:left="105"/>
              <w:rPr>
                <w:sz w:val="20"/>
              </w:rPr>
            </w:pPr>
            <w:r>
              <w:rPr>
                <w:sz w:val="20"/>
              </w:rPr>
              <w:t>Fshikeza e temthit</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3"/>
        </w:trPr>
        <w:tc>
          <w:tcPr>
            <w:tcW w:w="1114" w:type="dxa"/>
          </w:tcPr>
          <w:p w:rsidR="00FD62D9" w:rsidRDefault="00CC0E13">
            <w:pPr>
              <w:pStyle w:val="TableParagraph"/>
              <w:spacing w:line="243" w:lineRule="exact"/>
              <w:rPr>
                <w:sz w:val="20"/>
              </w:rPr>
            </w:pPr>
            <w:r>
              <w:rPr>
                <w:sz w:val="20"/>
              </w:rPr>
              <w:t>109</w:t>
            </w:r>
          </w:p>
        </w:tc>
        <w:tc>
          <w:tcPr>
            <w:tcW w:w="2259" w:type="dxa"/>
          </w:tcPr>
          <w:p w:rsidR="00FD62D9" w:rsidRDefault="00CC0E13">
            <w:pPr>
              <w:pStyle w:val="TableParagraph"/>
              <w:spacing w:line="243" w:lineRule="exact"/>
              <w:ind w:left="105"/>
              <w:rPr>
                <w:sz w:val="20"/>
              </w:rPr>
            </w:pPr>
            <w:r>
              <w:rPr>
                <w:sz w:val="20"/>
              </w:rPr>
              <w:t>Gjak bretkose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line="243" w:lineRule="exact"/>
              <w:rPr>
                <w:sz w:val="20"/>
              </w:rPr>
            </w:pPr>
            <w:r>
              <w:rPr>
                <w:sz w:val="20"/>
              </w:rPr>
              <w:t>110</w:t>
            </w:r>
          </w:p>
        </w:tc>
        <w:tc>
          <w:tcPr>
            <w:tcW w:w="2259" w:type="dxa"/>
          </w:tcPr>
          <w:p w:rsidR="00FD62D9" w:rsidRDefault="00CC0E13">
            <w:pPr>
              <w:pStyle w:val="TableParagraph"/>
              <w:spacing w:line="243" w:lineRule="exact"/>
              <w:ind w:left="105"/>
              <w:rPr>
                <w:sz w:val="20"/>
              </w:rPr>
            </w:pPr>
            <w:r>
              <w:rPr>
                <w:sz w:val="20"/>
              </w:rPr>
              <w:t>Gjak lepuri</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4"/>
        </w:trPr>
        <w:tc>
          <w:tcPr>
            <w:tcW w:w="1114" w:type="dxa"/>
          </w:tcPr>
          <w:p w:rsidR="00FD62D9" w:rsidRDefault="00CC0E13">
            <w:pPr>
              <w:pStyle w:val="TableParagraph"/>
              <w:spacing w:line="243" w:lineRule="exact"/>
              <w:rPr>
                <w:sz w:val="20"/>
              </w:rPr>
            </w:pPr>
            <w:r>
              <w:rPr>
                <w:sz w:val="20"/>
              </w:rPr>
              <w:t>111</w:t>
            </w:r>
          </w:p>
        </w:tc>
        <w:tc>
          <w:tcPr>
            <w:tcW w:w="2259" w:type="dxa"/>
          </w:tcPr>
          <w:p w:rsidR="00FD62D9" w:rsidRDefault="00CC0E13">
            <w:pPr>
              <w:pStyle w:val="TableParagraph"/>
              <w:spacing w:line="243" w:lineRule="exact"/>
              <w:ind w:left="105"/>
              <w:rPr>
                <w:sz w:val="20"/>
              </w:rPr>
            </w:pPr>
            <w:r>
              <w:rPr>
                <w:sz w:val="20"/>
              </w:rPr>
              <w:t>Gjak pellumbi</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3"/>
        </w:trPr>
        <w:tc>
          <w:tcPr>
            <w:tcW w:w="1114" w:type="dxa"/>
          </w:tcPr>
          <w:p w:rsidR="00FD62D9" w:rsidRDefault="00CC0E13">
            <w:pPr>
              <w:pStyle w:val="TableParagraph"/>
              <w:spacing w:line="243" w:lineRule="exact"/>
              <w:rPr>
                <w:sz w:val="20"/>
              </w:rPr>
            </w:pPr>
            <w:r>
              <w:rPr>
                <w:sz w:val="20"/>
              </w:rPr>
              <w:t>112</w:t>
            </w:r>
          </w:p>
        </w:tc>
        <w:tc>
          <w:tcPr>
            <w:tcW w:w="2259" w:type="dxa"/>
          </w:tcPr>
          <w:p w:rsidR="00FD62D9" w:rsidRDefault="00CC0E13">
            <w:pPr>
              <w:pStyle w:val="TableParagraph"/>
              <w:spacing w:line="243" w:lineRule="exact"/>
              <w:ind w:left="105"/>
              <w:rPr>
                <w:sz w:val="20"/>
              </w:rPr>
            </w:pPr>
            <w:r>
              <w:rPr>
                <w:sz w:val="20"/>
              </w:rPr>
              <w:t>Gjak peshku</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before="1"/>
              <w:rPr>
                <w:sz w:val="20"/>
              </w:rPr>
            </w:pPr>
            <w:r>
              <w:rPr>
                <w:sz w:val="20"/>
              </w:rPr>
              <w:t>113</w:t>
            </w:r>
          </w:p>
        </w:tc>
        <w:tc>
          <w:tcPr>
            <w:tcW w:w="2259" w:type="dxa"/>
          </w:tcPr>
          <w:p w:rsidR="00FD62D9" w:rsidRDefault="00CC0E13">
            <w:pPr>
              <w:pStyle w:val="TableParagraph"/>
              <w:spacing w:before="1"/>
              <w:ind w:left="105"/>
              <w:rPr>
                <w:sz w:val="20"/>
              </w:rPr>
            </w:pPr>
            <w:r>
              <w:rPr>
                <w:sz w:val="20"/>
              </w:rPr>
              <w:t>Gjendra e hipofizes</w:t>
            </w:r>
          </w:p>
        </w:tc>
        <w:tc>
          <w:tcPr>
            <w:tcW w:w="1260" w:type="dxa"/>
          </w:tcPr>
          <w:p w:rsidR="00FD62D9" w:rsidRDefault="00CC0E13">
            <w:pPr>
              <w:pStyle w:val="TableParagraph"/>
              <w:spacing w:before="1"/>
              <w:rPr>
                <w:sz w:val="20"/>
              </w:rPr>
            </w:pPr>
            <w:r>
              <w:rPr>
                <w:w w:val="99"/>
                <w:sz w:val="20"/>
              </w:rPr>
              <w:t>2</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Te ngjyrosur. Permasat:: 25,4mm x 76,2mm</w:t>
            </w:r>
          </w:p>
        </w:tc>
      </w:tr>
      <w:tr w:rsidR="00FD62D9">
        <w:trPr>
          <w:trHeight w:val="486"/>
        </w:trPr>
        <w:tc>
          <w:tcPr>
            <w:tcW w:w="1114" w:type="dxa"/>
          </w:tcPr>
          <w:p w:rsidR="00FD62D9" w:rsidRDefault="00CC0E13">
            <w:pPr>
              <w:pStyle w:val="TableParagraph"/>
              <w:spacing w:line="243" w:lineRule="exact"/>
              <w:rPr>
                <w:sz w:val="20"/>
              </w:rPr>
            </w:pPr>
            <w:r>
              <w:rPr>
                <w:sz w:val="20"/>
              </w:rPr>
              <w:t>114</w:t>
            </w:r>
          </w:p>
        </w:tc>
        <w:tc>
          <w:tcPr>
            <w:tcW w:w="2259" w:type="dxa"/>
          </w:tcPr>
          <w:p w:rsidR="00FD62D9" w:rsidRDefault="00CC0E13">
            <w:pPr>
              <w:pStyle w:val="TableParagraph"/>
              <w:spacing w:line="243" w:lineRule="exact"/>
              <w:ind w:left="105"/>
              <w:rPr>
                <w:sz w:val="20"/>
              </w:rPr>
            </w:pPr>
            <w:r>
              <w:rPr>
                <w:sz w:val="20"/>
              </w:rPr>
              <w:t>Gjendra limfatike,</w:t>
            </w:r>
          </w:p>
          <w:p w:rsidR="00FD62D9" w:rsidRDefault="00CC0E13">
            <w:pPr>
              <w:pStyle w:val="TableParagraph"/>
              <w:spacing w:line="223" w:lineRule="exact"/>
              <w:ind w:left="105"/>
              <w:rPr>
                <w:sz w:val="20"/>
              </w:rPr>
            </w:pPr>
            <w:r>
              <w:rPr>
                <w:sz w:val="20"/>
              </w:rPr>
              <w:t>seksion</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before="1"/>
              <w:rPr>
                <w:sz w:val="20"/>
              </w:rPr>
            </w:pPr>
            <w:r>
              <w:rPr>
                <w:sz w:val="20"/>
              </w:rPr>
              <w:t>115</w:t>
            </w:r>
          </w:p>
        </w:tc>
        <w:tc>
          <w:tcPr>
            <w:tcW w:w="2259" w:type="dxa"/>
          </w:tcPr>
          <w:p w:rsidR="00FD62D9" w:rsidRDefault="00CC0E13">
            <w:pPr>
              <w:pStyle w:val="TableParagraph"/>
              <w:spacing w:before="1"/>
              <w:ind w:left="105"/>
              <w:rPr>
                <w:sz w:val="20"/>
              </w:rPr>
            </w:pPr>
            <w:r>
              <w:rPr>
                <w:sz w:val="20"/>
              </w:rPr>
              <w:t>Gjendra tiroide</w:t>
            </w:r>
          </w:p>
        </w:tc>
        <w:tc>
          <w:tcPr>
            <w:tcW w:w="1260" w:type="dxa"/>
          </w:tcPr>
          <w:p w:rsidR="00FD62D9" w:rsidRDefault="00CC0E13">
            <w:pPr>
              <w:pStyle w:val="TableParagraph"/>
              <w:spacing w:before="1"/>
              <w:rPr>
                <w:sz w:val="20"/>
              </w:rPr>
            </w:pPr>
            <w:r>
              <w:rPr>
                <w:w w:val="99"/>
                <w:sz w:val="20"/>
              </w:rPr>
              <w:t>2</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Te ngjyrosur. Permasat:: 25,4mm x 76,2mm</w:t>
            </w:r>
          </w:p>
        </w:tc>
      </w:tr>
      <w:tr w:rsidR="00FD62D9">
        <w:trPr>
          <w:trHeight w:val="314"/>
        </w:trPr>
        <w:tc>
          <w:tcPr>
            <w:tcW w:w="1114" w:type="dxa"/>
          </w:tcPr>
          <w:p w:rsidR="00FD62D9" w:rsidRDefault="00CC0E13">
            <w:pPr>
              <w:pStyle w:val="TableParagraph"/>
              <w:spacing w:line="243" w:lineRule="exact"/>
              <w:rPr>
                <w:sz w:val="20"/>
              </w:rPr>
            </w:pPr>
            <w:r>
              <w:rPr>
                <w:sz w:val="20"/>
              </w:rPr>
              <w:t>116</w:t>
            </w:r>
          </w:p>
        </w:tc>
        <w:tc>
          <w:tcPr>
            <w:tcW w:w="2259" w:type="dxa"/>
          </w:tcPr>
          <w:p w:rsidR="00FD62D9" w:rsidRDefault="00CC0E13">
            <w:pPr>
              <w:pStyle w:val="TableParagraph"/>
              <w:spacing w:line="243" w:lineRule="exact"/>
              <w:ind w:left="105"/>
              <w:rPr>
                <w:sz w:val="20"/>
              </w:rPr>
            </w:pPr>
            <w:r>
              <w:rPr>
                <w:sz w:val="20"/>
              </w:rPr>
              <w:t>Gjendrat e qumeshtit</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line="243" w:lineRule="exact"/>
              <w:rPr>
                <w:sz w:val="20"/>
              </w:rPr>
            </w:pPr>
            <w:r>
              <w:rPr>
                <w:sz w:val="20"/>
              </w:rPr>
              <w:t>117</w:t>
            </w:r>
          </w:p>
        </w:tc>
        <w:tc>
          <w:tcPr>
            <w:tcW w:w="2259" w:type="dxa"/>
          </w:tcPr>
          <w:p w:rsidR="00FD62D9" w:rsidRDefault="00CC0E13">
            <w:pPr>
              <w:pStyle w:val="TableParagraph"/>
              <w:spacing w:line="243" w:lineRule="exact"/>
              <w:ind w:left="105"/>
              <w:rPr>
                <w:sz w:val="20"/>
              </w:rPr>
            </w:pPr>
            <w:r>
              <w:rPr>
                <w:sz w:val="20"/>
              </w:rPr>
              <w:t>Kloroplastet</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3"/>
        </w:trPr>
        <w:tc>
          <w:tcPr>
            <w:tcW w:w="1114" w:type="dxa"/>
          </w:tcPr>
          <w:p w:rsidR="00FD62D9" w:rsidRDefault="00CC0E13">
            <w:pPr>
              <w:pStyle w:val="TableParagraph"/>
              <w:spacing w:line="243" w:lineRule="exact"/>
              <w:rPr>
                <w:sz w:val="20"/>
              </w:rPr>
            </w:pPr>
            <w:r>
              <w:rPr>
                <w:sz w:val="20"/>
              </w:rPr>
              <w:t>118</w:t>
            </w:r>
          </w:p>
        </w:tc>
        <w:tc>
          <w:tcPr>
            <w:tcW w:w="2259" w:type="dxa"/>
          </w:tcPr>
          <w:p w:rsidR="00FD62D9" w:rsidRDefault="00CC0E13">
            <w:pPr>
              <w:pStyle w:val="TableParagraph"/>
              <w:spacing w:line="243" w:lineRule="exact"/>
              <w:ind w:left="105"/>
              <w:rPr>
                <w:sz w:val="20"/>
              </w:rPr>
            </w:pPr>
            <w:r>
              <w:rPr>
                <w:sz w:val="20"/>
              </w:rPr>
              <w:t>Kromozomet</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617"/>
        </w:trPr>
        <w:tc>
          <w:tcPr>
            <w:tcW w:w="1114" w:type="dxa"/>
          </w:tcPr>
          <w:p w:rsidR="00FD62D9" w:rsidRDefault="00CC0E13">
            <w:pPr>
              <w:pStyle w:val="TableParagraph"/>
              <w:spacing w:line="244" w:lineRule="exact"/>
              <w:rPr>
                <w:sz w:val="20"/>
              </w:rPr>
            </w:pPr>
            <w:r>
              <w:rPr>
                <w:sz w:val="20"/>
              </w:rPr>
              <w:t>119</w:t>
            </w:r>
          </w:p>
        </w:tc>
        <w:tc>
          <w:tcPr>
            <w:tcW w:w="2259" w:type="dxa"/>
          </w:tcPr>
          <w:p w:rsidR="00FD62D9" w:rsidRDefault="00CC0E13">
            <w:pPr>
              <w:pStyle w:val="TableParagraph"/>
              <w:ind w:left="105"/>
              <w:rPr>
                <w:sz w:val="20"/>
              </w:rPr>
            </w:pPr>
            <w:r>
              <w:rPr>
                <w:sz w:val="20"/>
              </w:rPr>
              <w:t>Lekura e njeriut me gjendrat e djerses</w:t>
            </w:r>
          </w:p>
        </w:tc>
        <w:tc>
          <w:tcPr>
            <w:tcW w:w="1260" w:type="dxa"/>
          </w:tcPr>
          <w:p w:rsidR="00FD62D9" w:rsidRDefault="00CC0E13">
            <w:pPr>
              <w:pStyle w:val="TableParagraph"/>
              <w:spacing w:line="244" w:lineRule="exact"/>
              <w:rPr>
                <w:sz w:val="20"/>
              </w:rPr>
            </w:pPr>
            <w:r>
              <w:rPr>
                <w:w w:val="99"/>
                <w:sz w:val="20"/>
              </w:rPr>
              <w:t>2</w:t>
            </w:r>
          </w:p>
        </w:tc>
        <w:tc>
          <w:tcPr>
            <w:tcW w:w="900" w:type="dxa"/>
          </w:tcPr>
          <w:p w:rsidR="00FD62D9" w:rsidRDefault="00CC0E13">
            <w:pPr>
              <w:pStyle w:val="TableParagraph"/>
              <w:spacing w:line="244" w:lineRule="exact"/>
              <w:rPr>
                <w:sz w:val="20"/>
              </w:rPr>
            </w:pPr>
            <w:r>
              <w:rPr>
                <w:sz w:val="20"/>
              </w:rPr>
              <w:t>cope</w:t>
            </w:r>
          </w:p>
        </w:tc>
        <w:tc>
          <w:tcPr>
            <w:tcW w:w="720" w:type="dxa"/>
          </w:tcPr>
          <w:p w:rsidR="00FD62D9" w:rsidRDefault="00CC0E13">
            <w:pPr>
              <w:pStyle w:val="TableParagraph"/>
              <w:spacing w:line="244" w:lineRule="exact"/>
              <w:rPr>
                <w:sz w:val="20"/>
              </w:rPr>
            </w:pPr>
            <w:r>
              <w:rPr>
                <w:w w:val="99"/>
                <w:sz w:val="20"/>
              </w:rPr>
              <w:t>5</w:t>
            </w:r>
          </w:p>
        </w:tc>
        <w:tc>
          <w:tcPr>
            <w:tcW w:w="3886" w:type="dxa"/>
          </w:tcPr>
          <w:p w:rsidR="00FD62D9" w:rsidRDefault="00CC0E13">
            <w:pPr>
              <w:pStyle w:val="TableParagraph"/>
              <w:spacing w:line="244" w:lineRule="exact"/>
              <w:ind w:left="108"/>
              <w:rPr>
                <w:sz w:val="20"/>
              </w:rPr>
            </w:pPr>
            <w:r>
              <w:rPr>
                <w:sz w:val="20"/>
              </w:rPr>
              <w:t>Te ngjyrosur. Permasat:: 25,4mm x 76,2mm</w:t>
            </w:r>
          </w:p>
        </w:tc>
      </w:tr>
      <w:tr w:rsidR="00FD62D9">
        <w:trPr>
          <w:trHeight w:val="313"/>
        </w:trPr>
        <w:tc>
          <w:tcPr>
            <w:tcW w:w="1114" w:type="dxa"/>
          </w:tcPr>
          <w:p w:rsidR="00FD62D9" w:rsidRDefault="00CC0E13">
            <w:pPr>
              <w:pStyle w:val="TableParagraph"/>
              <w:spacing w:line="243" w:lineRule="exact"/>
              <w:rPr>
                <w:sz w:val="20"/>
              </w:rPr>
            </w:pPr>
            <w:r>
              <w:rPr>
                <w:sz w:val="20"/>
              </w:rPr>
              <w:t>120</w:t>
            </w:r>
          </w:p>
        </w:tc>
        <w:tc>
          <w:tcPr>
            <w:tcW w:w="2259" w:type="dxa"/>
          </w:tcPr>
          <w:p w:rsidR="00FD62D9" w:rsidRDefault="00CC0E13">
            <w:pPr>
              <w:pStyle w:val="TableParagraph"/>
              <w:spacing w:line="243" w:lineRule="exact"/>
              <w:ind w:left="105"/>
              <w:rPr>
                <w:sz w:val="20"/>
              </w:rPr>
            </w:pPr>
            <w:r>
              <w:rPr>
                <w:sz w:val="20"/>
              </w:rPr>
              <w:t>Melcia e njeriut</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4"/>
        </w:trPr>
        <w:tc>
          <w:tcPr>
            <w:tcW w:w="1114" w:type="dxa"/>
          </w:tcPr>
          <w:p w:rsidR="00FD62D9" w:rsidRDefault="00CC0E13">
            <w:pPr>
              <w:pStyle w:val="TableParagraph"/>
              <w:spacing w:line="243" w:lineRule="exact"/>
              <w:rPr>
                <w:sz w:val="20"/>
              </w:rPr>
            </w:pPr>
            <w:r>
              <w:rPr>
                <w:sz w:val="20"/>
              </w:rPr>
              <w:t>121</w:t>
            </w:r>
          </w:p>
        </w:tc>
        <w:tc>
          <w:tcPr>
            <w:tcW w:w="2259" w:type="dxa"/>
          </w:tcPr>
          <w:p w:rsidR="00FD62D9" w:rsidRDefault="00CC0E13">
            <w:pPr>
              <w:pStyle w:val="TableParagraph"/>
              <w:spacing w:line="243" w:lineRule="exact"/>
              <w:ind w:left="105"/>
              <w:rPr>
                <w:sz w:val="20"/>
              </w:rPr>
            </w:pPr>
            <w:r>
              <w:rPr>
                <w:sz w:val="20"/>
              </w:rPr>
              <w:t>Mitoza</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489"/>
        </w:trPr>
        <w:tc>
          <w:tcPr>
            <w:tcW w:w="1114" w:type="dxa"/>
          </w:tcPr>
          <w:p w:rsidR="00FD62D9" w:rsidRDefault="00CC0E13">
            <w:pPr>
              <w:pStyle w:val="TableParagraph"/>
              <w:spacing w:before="1"/>
              <w:rPr>
                <w:sz w:val="20"/>
              </w:rPr>
            </w:pPr>
            <w:r>
              <w:rPr>
                <w:sz w:val="20"/>
              </w:rPr>
              <w:t>122</w:t>
            </w:r>
          </w:p>
        </w:tc>
        <w:tc>
          <w:tcPr>
            <w:tcW w:w="2259" w:type="dxa"/>
          </w:tcPr>
          <w:p w:rsidR="00FD62D9" w:rsidRDefault="00CC0E13">
            <w:pPr>
              <w:pStyle w:val="TableParagraph"/>
              <w:spacing w:before="1" w:line="243" w:lineRule="exact"/>
              <w:ind w:left="105"/>
              <w:rPr>
                <w:sz w:val="20"/>
              </w:rPr>
            </w:pPr>
            <w:r>
              <w:rPr>
                <w:sz w:val="20"/>
              </w:rPr>
              <w:t>Pankreasi, ishujt e</w:t>
            </w:r>
          </w:p>
          <w:p w:rsidR="00FD62D9" w:rsidRDefault="00CC0E13">
            <w:pPr>
              <w:pStyle w:val="TableParagraph"/>
              <w:spacing w:line="224" w:lineRule="exact"/>
              <w:ind w:left="105"/>
              <w:rPr>
                <w:sz w:val="20"/>
              </w:rPr>
            </w:pPr>
            <w:r>
              <w:rPr>
                <w:sz w:val="20"/>
              </w:rPr>
              <w:t>Langerhansit</w:t>
            </w:r>
          </w:p>
        </w:tc>
        <w:tc>
          <w:tcPr>
            <w:tcW w:w="1260" w:type="dxa"/>
          </w:tcPr>
          <w:p w:rsidR="00FD62D9" w:rsidRDefault="00CC0E13">
            <w:pPr>
              <w:pStyle w:val="TableParagraph"/>
              <w:spacing w:before="1"/>
              <w:rPr>
                <w:sz w:val="20"/>
              </w:rPr>
            </w:pPr>
            <w:r>
              <w:rPr>
                <w:w w:val="99"/>
                <w:sz w:val="20"/>
              </w:rPr>
              <w:t>2</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5</w:t>
            </w:r>
          </w:p>
        </w:tc>
        <w:tc>
          <w:tcPr>
            <w:tcW w:w="3886" w:type="dxa"/>
          </w:tcPr>
          <w:p w:rsidR="00FD62D9" w:rsidRDefault="00CC0E13">
            <w:pPr>
              <w:pStyle w:val="TableParagraph"/>
              <w:spacing w:before="1"/>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line="243" w:lineRule="exact"/>
              <w:rPr>
                <w:sz w:val="20"/>
              </w:rPr>
            </w:pPr>
            <w:r>
              <w:rPr>
                <w:sz w:val="20"/>
              </w:rPr>
              <w:t>123</w:t>
            </w:r>
          </w:p>
        </w:tc>
        <w:tc>
          <w:tcPr>
            <w:tcW w:w="2259" w:type="dxa"/>
          </w:tcPr>
          <w:p w:rsidR="00FD62D9" w:rsidRDefault="00CC0E13">
            <w:pPr>
              <w:pStyle w:val="TableParagraph"/>
              <w:spacing w:line="243" w:lineRule="exact"/>
              <w:ind w:left="105"/>
              <w:rPr>
                <w:sz w:val="20"/>
              </w:rPr>
            </w:pPr>
            <w:r>
              <w:rPr>
                <w:sz w:val="20"/>
              </w:rPr>
              <w:t>Shtylla kurrizore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bl>
    <w:p w:rsidR="00FD62D9" w:rsidRDefault="00FD62D9">
      <w:pPr>
        <w:spacing w:line="24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2259"/>
        <w:gridCol w:w="1260"/>
        <w:gridCol w:w="900"/>
        <w:gridCol w:w="720"/>
        <w:gridCol w:w="3886"/>
      </w:tblGrid>
      <w:tr w:rsidR="00FD62D9">
        <w:trPr>
          <w:trHeight w:val="614"/>
        </w:trPr>
        <w:tc>
          <w:tcPr>
            <w:tcW w:w="1114" w:type="dxa"/>
          </w:tcPr>
          <w:p w:rsidR="00FD62D9" w:rsidRDefault="00CC0E13">
            <w:pPr>
              <w:pStyle w:val="TableParagraph"/>
              <w:spacing w:line="243" w:lineRule="exact"/>
              <w:rPr>
                <w:sz w:val="20"/>
              </w:rPr>
            </w:pPr>
            <w:r>
              <w:rPr>
                <w:sz w:val="20"/>
              </w:rPr>
              <w:t>124</w:t>
            </w:r>
          </w:p>
        </w:tc>
        <w:tc>
          <w:tcPr>
            <w:tcW w:w="2259" w:type="dxa"/>
          </w:tcPr>
          <w:p w:rsidR="00FD62D9" w:rsidRDefault="00CC0E13">
            <w:pPr>
              <w:pStyle w:val="TableParagraph"/>
              <w:ind w:left="105" w:right="87"/>
              <w:rPr>
                <w:sz w:val="20"/>
              </w:rPr>
            </w:pPr>
            <w:r>
              <w:rPr>
                <w:sz w:val="20"/>
              </w:rPr>
              <w:t>Spermatozoid njeriu, njolle sperme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line="243" w:lineRule="exact"/>
              <w:rPr>
                <w:sz w:val="20"/>
              </w:rPr>
            </w:pPr>
            <w:r>
              <w:rPr>
                <w:sz w:val="20"/>
              </w:rPr>
              <w:t>125</w:t>
            </w:r>
          </w:p>
        </w:tc>
        <w:tc>
          <w:tcPr>
            <w:tcW w:w="2259" w:type="dxa"/>
          </w:tcPr>
          <w:p w:rsidR="00FD62D9" w:rsidRDefault="00CC0E13">
            <w:pPr>
              <w:pStyle w:val="TableParagraph"/>
              <w:spacing w:line="243" w:lineRule="exact"/>
              <w:ind w:left="105"/>
              <w:rPr>
                <w:sz w:val="20"/>
              </w:rPr>
            </w:pPr>
            <w:r>
              <w:rPr>
                <w:sz w:val="20"/>
              </w:rPr>
              <w:t>Testet e njeriut</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4"/>
        </w:trPr>
        <w:tc>
          <w:tcPr>
            <w:tcW w:w="1114" w:type="dxa"/>
          </w:tcPr>
          <w:p w:rsidR="00FD62D9" w:rsidRDefault="00CC0E13">
            <w:pPr>
              <w:pStyle w:val="TableParagraph"/>
              <w:spacing w:line="243" w:lineRule="exact"/>
              <w:rPr>
                <w:sz w:val="20"/>
              </w:rPr>
            </w:pPr>
            <w:r>
              <w:rPr>
                <w:sz w:val="20"/>
              </w:rPr>
              <w:t>126</w:t>
            </w:r>
          </w:p>
        </w:tc>
        <w:tc>
          <w:tcPr>
            <w:tcW w:w="2259" w:type="dxa"/>
          </w:tcPr>
          <w:p w:rsidR="00FD62D9" w:rsidRDefault="00CC0E13">
            <w:pPr>
              <w:pStyle w:val="TableParagraph"/>
              <w:spacing w:line="243" w:lineRule="exact"/>
              <w:ind w:left="105"/>
              <w:rPr>
                <w:sz w:val="20"/>
              </w:rPr>
            </w:pPr>
            <w:r>
              <w:rPr>
                <w:sz w:val="20"/>
              </w:rPr>
              <w:t>Trakea, prerje gjatesore</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6"/>
        </w:trPr>
        <w:tc>
          <w:tcPr>
            <w:tcW w:w="1114" w:type="dxa"/>
          </w:tcPr>
          <w:p w:rsidR="00FD62D9" w:rsidRDefault="00CC0E13">
            <w:pPr>
              <w:pStyle w:val="TableParagraph"/>
              <w:spacing w:line="243" w:lineRule="exact"/>
              <w:rPr>
                <w:sz w:val="20"/>
              </w:rPr>
            </w:pPr>
            <w:r>
              <w:rPr>
                <w:sz w:val="20"/>
              </w:rPr>
              <w:t>127</w:t>
            </w:r>
          </w:p>
        </w:tc>
        <w:tc>
          <w:tcPr>
            <w:tcW w:w="2259" w:type="dxa"/>
          </w:tcPr>
          <w:p w:rsidR="00FD62D9" w:rsidRDefault="00CC0E13">
            <w:pPr>
              <w:pStyle w:val="TableParagraph"/>
              <w:spacing w:line="243" w:lineRule="exact"/>
              <w:ind w:left="105"/>
              <w:rPr>
                <w:sz w:val="20"/>
              </w:rPr>
            </w:pPr>
            <w:r>
              <w:rPr>
                <w:sz w:val="20"/>
              </w:rPr>
              <w:t>Uterusi i lepurit</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4"/>
        </w:trPr>
        <w:tc>
          <w:tcPr>
            <w:tcW w:w="1114" w:type="dxa"/>
          </w:tcPr>
          <w:p w:rsidR="00FD62D9" w:rsidRDefault="00CC0E13">
            <w:pPr>
              <w:pStyle w:val="TableParagraph"/>
              <w:spacing w:line="243" w:lineRule="exact"/>
              <w:rPr>
                <w:sz w:val="20"/>
              </w:rPr>
            </w:pPr>
            <w:r>
              <w:rPr>
                <w:sz w:val="20"/>
              </w:rPr>
              <w:t>128</w:t>
            </w:r>
          </w:p>
        </w:tc>
        <w:tc>
          <w:tcPr>
            <w:tcW w:w="2259" w:type="dxa"/>
          </w:tcPr>
          <w:p w:rsidR="00FD62D9" w:rsidRDefault="00CC0E13">
            <w:pPr>
              <w:pStyle w:val="TableParagraph"/>
              <w:spacing w:line="243" w:lineRule="exact"/>
              <w:ind w:left="105"/>
              <w:rPr>
                <w:sz w:val="20"/>
              </w:rPr>
            </w:pPr>
            <w:r>
              <w:rPr>
                <w:sz w:val="20"/>
              </w:rPr>
              <w:t>Uterusi tek njeriu</w:t>
            </w:r>
          </w:p>
        </w:tc>
        <w:tc>
          <w:tcPr>
            <w:tcW w:w="1260" w:type="dxa"/>
          </w:tcPr>
          <w:p w:rsidR="00FD62D9" w:rsidRDefault="00CC0E13">
            <w:pPr>
              <w:pStyle w:val="TableParagraph"/>
              <w:spacing w:line="243" w:lineRule="exact"/>
              <w:rPr>
                <w:sz w:val="20"/>
              </w:rPr>
            </w:pPr>
            <w:r>
              <w:rPr>
                <w:w w:val="99"/>
                <w:sz w:val="20"/>
              </w:rPr>
              <w:t>2</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5</w:t>
            </w:r>
          </w:p>
        </w:tc>
        <w:tc>
          <w:tcPr>
            <w:tcW w:w="3886" w:type="dxa"/>
          </w:tcPr>
          <w:p w:rsidR="00FD62D9" w:rsidRDefault="00CC0E13">
            <w:pPr>
              <w:pStyle w:val="TableParagraph"/>
              <w:spacing w:line="243" w:lineRule="exact"/>
              <w:ind w:left="108"/>
              <w:rPr>
                <w:sz w:val="20"/>
              </w:rPr>
            </w:pPr>
            <w:r>
              <w:rPr>
                <w:sz w:val="20"/>
              </w:rPr>
              <w:t>Te ngjyrosur. Permasat:: 25,4mm x 76,2mm</w:t>
            </w:r>
          </w:p>
        </w:tc>
      </w:tr>
      <w:tr w:rsidR="00FD62D9">
        <w:trPr>
          <w:trHeight w:val="313"/>
        </w:trPr>
        <w:tc>
          <w:tcPr>
            <w:tcW w:w="1114" w:type="dxa"/>
          </w:tcPr>
          <w:p w:rsidR="00FD62D9" w:rsidRDefault="00FD62D9">
            <w:pPr>
              <w:pStyle w:val="TableParagraph"/>
              <w:ind w:left="0"/>
              <w:rPr>
                <w:rFonts w:ascii="Times New Roman"/>
                <w:sz w:val="18"/>
              </w:rPr>
            </w:pPr>
          </w:p>
        </w:tc>
        <w:tc>
          <w:tcPr>
            <w:tcW w:w="2259" w:type="dxa"/>
          </w:tcPr>
          <w:p w:rsidR="00FD62D9" w:rsidRDefault="00FD62D9">
            <w:pPr>
              <w:pStyle w:val="TableParagraph"/>
              <w:ind w:left="0"/>
              <w:rPr>
                <w:rFonts w:ascii="Times New Roman"/>
                <w:sz w:val="18"/>
              </w:rPr>
            </w:pPr>
          </w:p>
        </w:tc>
        <w:tc>
          <w:tcPr>
            <w:tcW w:w="1260" w:type="dxa"/>
          </w:tcPr>
          <w:p w:rsidR="00FD62D9" w:rsidRDefault="00FD62D9">
            <w:pPr>
              <w:pStyle w:val="TableParagraph"/>
              <w:ind w:left="0"/>
              <w:rPr>
                <w:rFonts w:ascii="Times New Roman"/>
                <w:sz w:val="18"/>
              </w:rPr>
            </w:pPr>
          </w:p>
        </w:tc>
        <w:tc>
          <w:tcPr>
            <w:tcW w:w="900" w:type="dxa"/>
          </w:tcPr>
          <w:p w:rsidR="00FD62D9" w:rsidRDefault="00FD62D9">
            <w:pPr>
              <w:pStyle w:val="TableParagraph"/>
              <w:ind w:left="0"/>
              <w:rPr>
                <w:rFonts w:ascii="Times New Roman"/>
                <w:sz w:val="18"/>
              </w:rPr>
            </w:pPr>
          </w:p>
        </w:tc>
        <w:tc>
          <w:tcPr>
            <w:tcW w:w="720" w:type="dxa"/>
          </w:tcPr>
          <w:p w:rsidR="00FD62D9" w:rsidRDefault="00FD62D9">
            <w:pPr>
              <w:pStyle w:val="TableParagraph"/>
              <w:ind w:left="0"/>
              <w:rPr>
                <w:rFonts w:ascii="Times New Roman"/>
                <w:sz w:val="18"/>
              </w:rPr>
            </w:pPr>
          </w:p>
        </w:tc>
        <w:tc>
          <w:tcPr>
            <w:tcW w:w="3886" w:type="dxa"/>
          </w:tcPr>
          <w:p w:rsidR="00FD62D9" w:rsidRDefault="00FD62D9">
            <w:pPr>
              <w:pStyle w:val="TableParagraph"/>
              <w:ind w:left="0"/>
              <w:rPr>
                <w:rFonts w:ascii="Times New Roman"/>
                <w:sz w:val="18"/>
              </w:rPr>
            </w:pPr>
          </w:p>
        </w:tc>
      </w:tr>
      <w:tr w:rsidR="00FD62D9">
        <w:trPr>
          <w:trHeight w:val="330"/>
        </w:trPr>
        <w:tc>
          <w:tcPr>
            <w:tcW w:w="1114" w:type="dxa"/>
          </w:tcPr>
          <w:p w:rsidR="00FD62D9" w:rsidRDefault="00FD62D9">
            <w:pPr>
              <w:pStyle w:val="TableParagraph"/>
              <w:ind w:left="0"/>
              <w:rPr>
                <w:rFonts w:ascii="Times New Roman"/>
                <w:sz w:val="18"/>
              </w:rPr>
            </w:pPr>
          </w:p>
        </w:tc>
        <w:tc>
          <w:tcPr>
            <w:tcW w:w="2259" w:type="dxa"/>
          </w:tcPr>
          <w:p w:rsidR="00FD62D9" w:rsidRDefault="00CC0E13">
            <w:pPr>
              <w:pStyle w:val="TableParagraph"/>
              <w:spacing w:before="1"/>
              <w:ind w:left="105"/>
              <w:rPr>
                <w:sz w:val="20"/>
              </w:rPr>
            </w:pPr>
            <w:r>
              <w:rPr>
                <w:sz w:val="20"/>
              </w:rPr>
              <w:t>Preparate likuide</w:t>
            </w:r>
          </w:p>
        </w:tc>
        <w:tc>
          <w:tcPr>
            <w:tcW w:w="1260" w:type="dxa"/>
          </w:tcPr>
          <w:p w:rsidR="00FD62D9" w:rsidRDefault="00FD62D9">
            <w:pPr>
              <w:pStyle w:val="TableParagraph"/>
              <w:ind w:left="0"/>
              <w:rPr>
                <w:rFonts w:ascii="Times New Roman"/>
                <w:sz w:val="18"/>
              </w:rPr>
            </w:pPr>
          </w:p>
        </w:tc>
        <w:tc>
          <w:tcPr>
            <w:tcW w:w="900" w:type="dxa"/>
          </w:tcPr>
          <w:p w:rsidR="00FD62D9" w:rsidRDefault="00FD62D9">
            <w:pPr>
              <w:pStyle w:val="TableParagraph"/>
              <w:ind w:left="0"/>
              <w:rPr>
                <w:rFonts w:ascii="Times New Roman"/>
                <w:sz w:val="18"/>
              </w:rPr>
            </w:pPr>
          </w:p>
        </w:tc>
        <w:tc>
          <w:tcPr>
            <w:tcW w:w="720" w:type="dxa"/>
          </w:tcPr>
          <w:p w:rsidR="00FD62D9" w:rsidRDefault="00FD62D9">
            <w:pPr>
              <w:pStyle w:val="TableParagraph"/>
              <w:ind w:left="0"/>
              <w:rPr>
                <w:rFonts w:ascii="Times New Roman"/>
                <w:sz w:val="18"/>
              </w:rPr>
            </w:pPr>
          </w:p>
        </w:tc>
        <w:tc>
          <w:tcPr>
            <w:tcW w:w="3886" w:type="dxa"/>
          </w:tcPr>
          <w:p w:rsidR="00FD62D9" w:rsidRDefault="00FD62D9">
            <w:pPr>
              <w:pStyle w:val="TableParagraph"/>
              <w:ind w:left="0"/>
              <w:rPr>
                <w:rFonts w:ascii="Times New Roman"/>
                <w:sz w:val="18"/>
              </w:rPr>
            </w:pPr>
          </w:p>
        </w:tc>
      </w:tr>
      <w:tr w:rsidR="00FD62D9">
        <w:trPr>
          <w:trHeight w:val="705"/>
        </w:trPr>
        <w:tc>
          <w:tcPr>
            <w:tcW w:w="1114" w:type="dxa"/>
          </w:tcPr>
          <w:p w:rsidR="00FD62D9" w:rsidRDefault="00CC0E13">
            <w:pPr>
              <w:pStyle w:val="TableParagraph"/>
              <w:spacing w:line="243" w:lineRule="exact"/>
              <w:rPr>
                <w:sz w:val="20"/>
              </w:rPr>
            </w:pPr>
            <w:r>
              <w:rPr>
                <w:sz w:val="20"/>
              </w:rPr>
              <w:t>129</w:t>
            </w:r>
          </w:p>
        </w:tc>
        <w:tc>
          <w:tcPr>
            <w:tcW w:w="2259" w:type="dxa"/>
          </w:tcPr>
          <w:p w:rsidR="00FD62D9" w:rsidRDefault="00CC0E13">
            <w:pPr>
              <w:pStyle w:val="TableParagraph"/>
              <w:spacing w:line="243" w:lineRule="exact"/>
              <w:ind w:left="105"/>
              <w:rPr>
                <w:sz w:val="20"/>
              </w:rPr>
            </w:pPr>
            <w:r>
              <w:rPr>
                <w:sz w:val="20"/>
              </w:rPr>
              <w:t>Diseksioni i hardhuces</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215"/>
              <w:rPr>
                <w:sz w:val="20"/>
              </w:rPr>
            </w:pPr>
            <w:r>
              <w:rPr>
                <w:sz w:val="20"/>
              </w:rPr>
              <w:t>Diseksioni ne formaline I mbyllur ne ene qelqi , 200 x 70 x40 mm</w:t>
            </w:r>
          </w:p>
        </w:tc>
      </w:tr>
      <w:tr w:rsidR="00FD62D9">
        <w:trPr>
          <w:trHeight w:val="751"/>
        </w:trPr>
        <w:tc>
          <w:tcPr>
            <w:tcW w:w="1114" w:type="dxa"/>
          </w:tcPr>
          <w:p w:rsidR="00FD62D9" w:rsidRDefault="00CC0E13">
            <w:pPr>
              <w:pStyle w:val="TableParagraph"/>
              <w:spacing w:line="243" w:lineRule="exact"/>
              <w:rPr>
                <w:sz w:val="20"/>
              </w:rPr>
            </w:pPr>
            <w:r>
              <w:rPr>
                <w:sz w:val="20"/>
              </w:rPr>
              <w:t>130</w:t>
            </w:r>
          </w:p>
        </w:tc>
        <w:tc>
          <w:tcPr>
            <w:tcW w:w="2259" w:type="dxa"/>
          </w:tcPr>
          <w:p w:rsidR="00FD62D9" w:rsidRDefault="00CC0E13">
            <w:pPr>
              <w:pStyle w:val="TableParagraph"/>
              <w:spacing w:line="243" w:lineRule="exact"/>
              <w:ind w:left="105"/>
              <w:rPr>
                <w:sz w:val="20"/>
              </w:rPr>
            </w:pPr>
            <w:r>
              <w:rPr>
                <w:sz w:val="20"/>
              </w:rPr>
              <w:t>Diseksioni i pules</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215"/>
              <w:rPr>
                <w:sz w:val="20"/>
              </w:rPr>
            </w:pPr>
            <w:r>
              <w:rPr>
                <w:sz w:val="20"/>
              </w:rPr>
              <w:t>Diseksioni ne formaline I mbyllur ne ene qelqi , 200 x 70 x40 mm</w:t>
            </w:r>
          </w:p>
        </w:tc>
      </w:tr>
      <w:tr w:rsidR="00FD62D9">
        <w:trPr>
          <w:trHeight w:val="645"/>
        </w:trPr>
        <w:tc>
          <w:tcPr>
            <w:tcW w:w="1114" w:type="dxa"/>
          </w:tcPr>
          <w:p w:rsidR="00FD62D9" w:rsidRDefault="00CC0E13">
            <w:pPr>
              <w:pStyle w:val="TableParagraph"/>
              <w:spacing w:line="243" w:lineRule="exact"/>
              <w:rPr>
                <w:sz w:val="20"/>
              </w:rPr>
            </w:pPr>
            <w:r>
              <w:rPr>
                <w:sz w:val="20"/>
              </w:rPr>
              <w:t>131</w:t>
            </w:r>
          </w:p>
        </w:tc>
        <w:tc>
          <w:tcPr>
            <w:tcW w:w="2259" w:type="dxa"/>
          </w:tcPr>
          <w:p w:rsidR="00FD62D9" w:rsidRDefault="00CC0E13">
            <w:pPr>
              <w:pStyle w:val="TableParagraph"/>
              <w:spacing w:line="243" w:lineRule="exact"/>
              <w:ind w:left="105"/>
              <w:rPr>
                <w:sz w:val="20"/>
              </w:rPr>
            </w:pPr>
            <w:r>
              <w:rPr>
                <w:sz w:val="20"/>
              </w:rPr>
              <w:t>Diseksioni i lepurit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215"/>
              <w:rPr>
                <w:sz w:val="20"/>
              </w:rPr>
            </w:pPr>
            <w:r>
              <w:rPr>
                <w:sz w:val="20"/>
              </w:rPr>
              <w:t>Diseksioni ne formaline I mbyllur ne ene qelqi , 200 x 70 x40 mm</w:t>
            </w:r>
          </w:p>
        </w:tc>
      </w:tr>
      <w:tr w:rsidR="00FD62D9">
        <w:trPr>
          <w:trHeight w:val="628"/>
        </w:trPr>
        <w:tc>
          <w:tcPr>
            <w:tcW w:w="1114" w:type="dxa"/>
          </w:tcPr>
          <w:p w:rsidR="00FD62D9" w:rsidRDefault="00CC0E13">
            <w:pPr>
              <w:pStyle w:val="TableParagraph"/>
              <w:spacing w:line="243" w:lineRule="exact"/>
              <w:rPr>
                <w:sz w:val="20"/>
              </w:rPr>
            </w:pPr>
            <w:r>
              <w:rPr>
                <w:sz w:val="20"/>
              </w:rPr>
              <w:t>132</w:t>
            </w:r>
          </w:p>
        </w:tc>
        <w:tc>
          <w:tcPr>
            <w:tcW w:w="2259" w:type="dxa"/>
          </w:tcPr>
          <w:p w:rsidR="00FD62D9" w:rsidRDefault="00CC0E13">
            <w:pPr>
              <w:pStyle w:val="TableParagraph"/>
              <w:spacing w:line="243" w:lineRule="exact"/>
              <w:ind w:left="105"/>
              <w:rPr>
                <w:sz w:val="20"/>
              </w:rPr>
            </w:pPr>
            <w:r>
              <w:rPr>
                <w:sz w:val="20"/>
              </w:rPr>
              <w:t>Diseksioni i bretkoses</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215"/>
              <w:rPr>
                <w:sz w:val="20"/>
              </w:rPr>
            </w:pPr>
            <w:r>
              <w:rPr>
                <w:sz w:val="20"/>
              </w:rPr>
              <w:t>Diseksioni ne formaline I mbyllur ne ene qelqi , 200 x 70 x40 mm</w:t>
            </w:r>
          </w:p>
        </w:tc>
      </w:tr>
      <w:tr w:rsidR="00FD62D9">
        <w:trPr>
          <w:trHeight w:val="676"/>
        </w:trPr>
        <w:tc>
          <w:tcPr>
            <w:tcW w:w="1114" w:type="dxa"/>
          </w:tcPr>
          <w:p w:rsidR="00FD62D9" w:rsidRDefault="00CC0E13">
            <w:pPr>
              <w:pStyle w:val="TableParagraph"/>
              <w:spacing w:line="243" w:lineRule="exact"/>
              <w:rPr>
                <w:sz w:val="20"/>
              </w:rPr>
            </w:pPr>
            <w:r>
              <w:rPr>
                <w:sz w:val="20"/>
              </w:rPr>
              <w:t>133</w:t>
            </w:r>
          </w:p>
        </w:tc>
        <w:tc>
          <w:tcPr>
            <w:tcW w:w="2259" w:type="dxa"/>
          </w:tcPr>
          <w:p w:rsidR="00FD62D9" w:rsidRDefault="00CC0E13">
            <w:pPr>
              <w:pStyle w:val="TableParagraph"/>
              <w:spacing w:line="243" w:lineRule="exact"/>
              <w:ind w:left="105"/>
              <w:rPr>
                <w:sz w:val="20"/>
              </w:rPr>
            </w:pPr>
            <w:r>
              <w:rPr>
                <w:sz w:val="20"/>
              </w:rPr>
              <w:t>Diseksioni i peshkut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215"/>
              <w:rPr>
                <w:sz w:val="20"/>
              </w:rPr>
            </w:pPr>
            <w:r>
              <w:rPr>
                <w:sz w:val="20"/>
              </w:rPr>
              <w:t>Diseksioni ne formaline I mbyllur ne ene qelqi , 200 x 70 x40 mm</w:t>
            </w:r>
          </w:p>
        </w:tc>
      </w:tr>
      <w:tr w:rsidR="00FD62D9">
        <w:trPr>
          <w:trHeight w:val="599"/>
        </w:trPr>
        <w:tc>
          <w:tcPr>
            <w:tcW w:w="1114" w:type="dxa"/>
          </w:tcPr>
          <w:p w:rsidR="00FD62D9" w:rsidRDefault="00FD62D9">
            <w:pPr>
              <w:pStyle w:val="TableParagraph"/>
              <w:ind w:left="0"/>
              <w:rPr>
                <w:rFonts w:ascii="Times New Roman"/>
                <w:sz w:val="18"/>
              </w:rPr>
            </w:pPr>
          </w:p>
        </w:tc>
        <w:tc>
          <w:tcPr>
            <w:tcW w:w="2259" w:type="dxa"/>
          </w:tcPr>
          <w:p w:rsidR="00FD62D9" w:rsidRDefault="00CC0E13">
            <w:pPr>
              <w:pStyle w:val="TableParagraph"/>
              <w:ind w:left="105" w:right="662"/>
              <w:rPr>
                <w:sz w:val="20"/>
              </w:rPr>
            </w:pPr>
            <w:r>
              <w:rPr>
                <w:sz w:val="20"/>
              </w:rPr>
              <w:t>Modele Biologjike (Plastike)</w:t>
            </w:r>
          </w:p>
        </w:tc>
        <w:tc>
          <w:tcPr>
            <w:tcW w:w="1260" w:type="dxa"/>
          </w:tcPr>
          <w:p w:rsidR="00FD62D9" w:rsidRDefault="00FD62D9">
            <w:pPr>
              <w:pStyle w:val="TableParagraph"/>
              <w:ind w:left="0"/>
              <w:rPr>
                <w:rFonts w:ascii="Times New Roman"/>
                <w:sz w:val="18"/>
              </w:rPr>
            </w:pPr>
          </w:p>
        </w:tc>
        <w:tc>
          <w:tcPr>
            <w:tcW w:w="900" w:type="dxa"/>
          </w:tcPr>
          <w:p w:rsidR="00FD62D9" w:rsidRDefault="00FD62D9">
            <w:pPr>
              <w:pStyle w:val="TableParagraph"/>
              <w:ind w:left="0"/>
              <w:rPr>
                <w:rFonts w:ascii="Times New Roman"/>
                <w:sz w:val="18"/>
              </w:rPr>
            </w:pPr>
          </w:p>
        </w:tc>
        <w:tc>
          <w:tcPr>
            <w:tcW w:w="720" w:type="dxa"/>
          </w:tcPr>
          <w:p w:rsidR="00FD62D9" w:rsidRDefault="00FD62D9">
            <w:pPr>
              <w:pStyle w:val="TableParagraph"/>
              <w:ind w:left="0"/>
              <w:rPr>
                <w:rFonts w:ascii="Times New Roman"/>
                <w:sz w:val="18"/>
              </w:rPr>
            </w:pPr>
          </w:p>
        </w:tc>
        <w:tc>
          <w:tcPr>
            <w:tcW w:w="3886" w:type="dxa"/>
          </w:tcPr>
          <w:p w:rsidR="00FD62D9" w:rsidRDefault="00FD62D9">
            <w:pPr>
              <w:pStyle w:val="TableParagraph"/>
              <w:ind w:left="0"/>
              <w:rPr>
                <w:rFonts w:ascii="Times New Roman"/>
                <w:sz w:val="18"/>
              </w:rPr>
            </w:pPr>
          </w:p>
        </w:tc>
      </w:tr>
      <w:tr w:rsidR="00FD62D9">
        <w:trPr>
          <w:trHeight w:val="486"/>
        </w:trPr>
        <w:tc>
          <w:tcPr>
            <w:tcW w:w="1114" w:type="dxa"/>
          </w:tcPr>
          <w:p w:rsidR="00FD62D9" w:rsidRDefault="00CC0E13">
            <w:pPr>
              <w:pStyle w:val="TableParagraph"/>
              <w:spacing w:line="243" w:lineRule="exact"/>
              <w:rPr>
                <w:sz w:val="20"/>
              </w:rPr>
            </w:pPr>
            <w:r>
              <w:rPr>
                <w:sz w:val="20"/>
              </w:rPr>
              <w:t>134</w:t>
            </w:r>
          </w:p>
        </w:tc>
        <w:tc>
          <w:tcPr>
            <w:tcW w:w="2259" w:type="dxa"/>
          </w:tcPr>
          <w:p w:rsidR="00FD62D9" w:rsidRDefault="00CC0E13">
            <w:pPr>
              <w:pStyle w:val="TableParagraph"/>
              <w:spacing w:line="243" w:lineRule="exact"/>
              <w:ind w:left="105"/>
              <w:rPr>
                <w:sz w:val="20"/>
              </w:rPr>
            </w:pPr>
            <w:r>
              <w:rPr>
                <w:sz w:val="20"/>
              </w:rPr>
              <w:t>Arkeopteriks (modeli i</w:t>
            </w:r>
          </w:p>
          <w:p w:rsidR="00FD62D9" w:rsidRDefault="00CC0E13">
            <w:pPr>
              <w:pStyle w:val="TableParagraph"/>
              <w:spacing w:line="223" w:lineRule="exact"/>
              <w:ind w:left="105"/>
              <w:rPr>
                <w:sz w:val="20"/>
              </w:rPr>
            </w:pPr>
            <w:r>
              <w:rPr>
                <w:sz w:val="20"/>
              </w:rPr>
              <w:t>fosilit)</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spacing w:line="243" w:lineRule="exact"/>
              <w:ind w:left="108"/>
              <w:rPr>
                <w:sz w:val="20"/>
              </w:rPr>
            </w:pPr>
            <w:r>
              <w:rPr>
                <w:sz w:val="20"/>
              </w:rPr>
              <w:t>Reliev PVC, 400 x 300 mm</w:t>
            </w:r>
          </w:p>
        </w:tc>
      </w:tr>
      <w:tr w:rsidR="00FD62D9">
        <w:trPr>
          <w:trHeight w:val="691"/>
        </w:trPr>
        <w:tc>
          <w:tcPr>
            <w:tcW w:w="1114" w:type="dxa"/>
          </w:tcPr>
          <w:p w:rsidR="00FD62D9" w:rsidRDefault="00CC0E13">
            <w:pPr>
              <w:pStyle w:val="TableParagraph"/>
              <w:spacing w:before="1"/>
              <w:rPr>
                <w:sz w:val="20"/>
              </w:rPr>
            </w:pPr>
            <w:r>
              <w:rPr>
                <w:sz w:val="20"/>
              </w:rPr>
              <w:t>135</w:t>
            </w:r>
          </w:p>
        </w:tc>
        <w:tc>
          <w:tcPr>
            <w:tcW w:w="2259" w:type="dxa"/>
          </w:tcPr>
          <w:p w:rsidR="00FD62D9" w:rsidRDefault="00CC0E13">
            <w:pPr>
              <w:pStyle w:val="TableParagraph"/>
              <w:spacing w:before="1"/>
              <w:ind w:left="105" w:right="327"/>
              <w:rPr>
                <w:sz w:val="20"/>
              </w:rPr>
            </w:pPr>
            <w:r>
              <w:rPr>
                <w:sz w:val="20"/>
              </w:rPr>
              <w:t>Arkeopteriks (modeli i shpendit)</w:t>
            </w:r>
          </w:p>
        </w:tc>
        <w:tc>
          <w:tcPr>
            <w:tcW w:w="1260" w:type="dxa"/>
          </w:tcPr>
          <w:p w:rsidR="00FD62D9" w:rsidRDefault="00CC0E13">
            <w:pPr>
              <w:pStyle w:val="TableParagraph"/>
              <w:spacing w:before="1"/>
              <w:rPr>
                <w:sz w:val="20"/>
              </w:rPr>
            </w:pPr>
            <w:r>
              <w:rPr>
                <w:sz w:val="20"/>
              </w:rPr>
              <w:t>15</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1</w:t>
            </w:r>
          </w:p>
        </w:tc>
        <w:tc>
          <w:tcPr>
            <w:tcW w:w="3886" w:type="dxa"/>
          </w:tcPr>
          <w:p w:rsidR="00FD62D9" w:rsidRDefault="00CC0E13">
            <w:pPr>
              <w:pStyle w:val="TableParagraph"/>
              <w:spacing w:before="1"/>
              <w:ind w:left="108" w:right="88"/>
              <w:rPr>
                <w:sz w:val="20"/>
              </w:rPr>
            </w:pPr>
            <w:r>
              <w:rPr>
                <w:sz w:val="20"/>
              </w:rPr>
              <w:t>Mulazh 3 dimensional prej PVC dhe njgjyrues jo toksike, 300x 400 mm</w:t>
            </w:r>
          </w:p>
        </w:tc>
      </w:tr>
      <w:tr w:rsidR="00FD62D9">
        <w:trPr>
          <w:trHeight w:val="1005"/>
        </w:trPr>
        <w:tc>
          <w:tcPr>
            <w:tcW w:w="1114" w:type="dxa"/>
          </w:tcPr>
          <w:p w:rsidR="00FD62D9" w:rsidRDefault="00CC0E13">
            <w:pPr>
              <w:pStyle w:val="TableParagraph"/>
              <w:spacing w:line="243" w:lineRule="exact"/>
              <w:rPr>
                <w:sz w:val="20"/>
              </w:rPr>
            </w:pPr>
            <w:r>
              <w:rPr>
                <w:sz w:val="20"/>
              </w:rPr>
              <w:t>136</w:t>
            </w:r>
          </w:p>
        </w:tc>
        <w:tc>
          <w:tcPr>
            <w:tcW w:w="2259" w:type="dxa"/>
          </w:tcPr>
          <w:p w:rsidR="00FD62D9" w:rsidRDefault="00CC0E13">
            <w:pPr>
              <w:pStyle w:val="TableParagraph"/>
              <w:ind w:left="105" w:right="87"/>
              <w:rPr>
                <w:sz w:val="20"/>
              </w:rPr>
            </w:pPr>
            <w:r>
              <w:rPr>
                <w:sz w:val="20"/>
              </w:rPr>
              <w:t>Busti anatomik i njeriut me koke dhe pjese te çmontueshme 85 cm</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 gjatesia 850 mm, me pjese te cmontueshme, me suport PVC</w:t>
            </w:r>
          </w:p>
        </w:tc>
      </w:tr>
      <w:tr w:rsidR="00FD62D9">
        <w:trPr>
          <w:trHeight w:val="645"/>
        </w:trPr>
        <w:tc>
          <w:tcPr>
            <w:tcW w:w="1114" w:type="dxa"/>
          </w:tcPr>
          <w:p w:rsidR="00FD62D9" w:rsidRDefault="00CC0E13">
            <w:pPr>
              <w:pStyle w:val="TableParagraph"/>
              <w:spacing w:line="243" w:lineRule="exact"/>
              <w:rPr>
                <w:sz w:val="20"/>
              </w:rPr>
            </w:pPr>
            <w:r>
              <w:rPr>
                <w:sz w:val="20"/>
              </w:rPr>
              <w:t>137</w:t>
            </w:r>
          </w:p>
        </w:tc>
        <w:tc>
          <w:tcPr>
            <w:tcW w:w="2259" w:type="dxa"/>
          </w:tcPr>
          <w:p w:rsidR="00FD62D9" w:rsidRDefault="00CC0E13">
            <w:pPr>
              <w:pStyle w:val="TableParagraph"/>
              <w:spacing w:line="243" w:lineRule="exact"/>
              <w:ind w:left="105"/>
              <w:rPr>
                <w:sz w:val="20"/>
              </w:rPr>
            </w:pPr>
            <w:r>
              <w:rPr>
                <w:sz w:val="20"/>
              </w:rPr>
              <w:t>Glomerulat</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toksike,250 x 350 mm</w:t>
            </w:r>
          </w:p>
        </w:tc>
      </w:tr>
      <w:tr w:rsidR="00FD62D9">
        <w:trPr>
          <w:trHeight w:val="1033"/>
        </w:trPr>
        <w:tc>
          <w:tcPr>
            <w:tcW w:w="1114" w:type="dxa"/>
          </w:tcPr>
          <w:p w:rsidR="00FD62D9" w:rsidRDefault="00CC0E13">
            <w:pPr>
              <w:pStyle w:val="TableParagraph"/>
              <w:spacing w:line="243" w:lineRule="exact"/>
              <w:rPr>
                <w:sz w:val="20"/>
              </w:rPr>
            </w:pPr>
            <w:r>
              <w:rPr>
                <w:sz w:val="20"/>
              </w:rPr>
              <w:t>138</w:t>
            </w:r>
          </w:p>
        </w:tc>
        <w:tc>
          <w:tcPr>
            <w:tcW w:w="2259" w:type="dxa"/>
          </w:tcPr>
          <w:p w:rsidR="00FD62D9" w:rsidRDefault="00CC0E13">
            <w:pPr>
              <w:pStyle w:val="TableParagraph"/>
              <w:ind w:left="105" w:right="324"/>
              <w:rPr>
                <w:sz w:val="20"/>
              </w:rPr>
            </w:pPr>
            <w:r>
              <w:rPr>
                <w:sz w:val="20"/>
              </w:rPr>
              <w:t>Krahasim i gjymtyreve tek vertebroret</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54"/>
              <w:rPr>
                <w:sz w:val="20"/>
              </w:rPr>
            </w:pPr>
            <w:r>
              <w:rPr>
                <w:sz w:val="20"/>
              </w:rPr>
              <w:t>Mulazh 3 dimensional prej PVC dhe njgjyrues jo toksike, i zmadhuar, i gjymtyreve te 5 llojeve te vertebroreve</w:t>
            </w:r>
          </w:p>
        </w:tc>
      </w:tr>
      <w:tr w:rsidR="00FD62D9">
        <w:trPr>
          <w:trHeight w:val="720"/>
        </w:trPr>
        <w:tc>
          <w:tcPr>
            <w:tcW w:w="1114" w:type="dxa"/>
          </w:tcPr>
          <w:p w:rsidR="00FD62D9" w:rsidRDefault="00CC0E13">
            <w:pPr>
              <w:pStyle w:val="TableParagraph"/>
              <w:spacing w:line="244" w:lineRule="exact"/>
              <w:rPr>
                <w:sz w:val="20"/>
              </w:rPr>
            </w:pPr>
            <w:r>
              <w:rPr>
                <w:sz w:val="20"/>
              </w:rPr>
              <w:t>139</w:t>
            </w:r>
          </w:p>
        </w:tc>
        <w:tc>
          <w:tcPr>
            <w:tcW w:w="2259" w:type="dxa"/>
          </w:tcPr>
          <w:p w:rsidR="00FD62D9" w:rsidRDefault="00CC0E13">
            <w:pPr>
              <w:pStyle w:val="TableParagraph"/>
              <w:spacing w:line="244" w:lineRule="exact"/>
              <w:ind w:left="105"/>
              <w:rPr>
                <w:sz w:val="20"/>
              </w:rPr>
            </w:pPr>
            <w:r>
              <w:rPr>
                <w:sz w:val="20"/>
              </w:rPr>
              <w:t>Laringu</w:t>
            </w:r>
          </w:p>
        </w:tc>
        <w:tc>
          <w:tcPr>
            <w:tcW w:w="1260" w:type="dxa"/>
          </w:tcPr>
          <w:p w:rsidR="00FD62D9" w:rsidRDefault="00CC0E13">
            <w:pPr>
              <w:pStyle w:val="TableParagraph"/>
              <w:spacing w:line="244" w:lineRule="exact"/>
              <w:rPr>
                <w:sz w:val="20"/>
              </w:rPr>
            </w:pPr>
            <w:r>
              <w:rPr>
                <w:sz w:val="20"/>
              </w:rPr>
              <w:t>15</w:t>
            </w:r>
          </w:p>
        </w:tc>
        <w:tc>
          <w:tcPr>
            <w:tcW w:w="900" w:type="dxa"/>
          </w:tcPr>
          <w:p w:rsidR="00FD62D9" w:rsidRDefault="00CC0E13">
            <w:pPr>
              <w:pStyle w:val="TableParagraph"/>
              <w:spacing w:line="244" w:lineRule="exact"/>
              <w:rPr>
                <w:sz w:val="20"/>
              </w:rPr>
            </w:pPr>
            <w:r>
              <w:rPr>
                <w:sz w:val="20"/>
              </w:rPr>
              <w:t>cope</w:t>
            </w:r>
          </w:p>
        </w:tc>
        <w:tc>
          <w:tcPr>
            <w:tcW w:w="720" w:type="dxa"/>
          </w:tcPr>
          <w:p w:rsidR="00FD62D9" w:rsidRDefault="00CC0E13">
            <w:pPr>
              <w:pStyle w:val="TableParagraph"/>
              <w:spacing w:line="244"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toksike,i zmadhuar</w:t>
            </w:r>
          </w:p>
        </w:tc>
      </w:tr>
      <w:tr w:rsidR="00FD62D9">
        <w:trPr>
          <w:trHeight w:val="489"/>
        </w:trPr>
        <w:tc>
          <w:tcPr>
            <w:tcW w:w="1114" w:type="dxa"/>
          </w:tcPr>
          <w:p w:rsidR="00FD62D9" w:rsidRDefault="00CC0E13">
            <w:pPr>
              <w:pStyle w:val="TableParagraph"/>
              <w:spacing w:before="1"/>
              <w:rPr>
                <w:sz w:val="20"/>
              </w:rPr>
            </w:pPr>
            <w:r>
              <w:rPr>
                <w:sz w:val="20"/>
              </w:rPr>
              <w:t>140</w:t>
            </w:r>
          </w:p>
        </w:tc>
        <w:tc>
          <w:tcPr>
            <w:tcW w:w="2259" w:type="dxa"/>
          </w:tcPr>
          <w:p w:rsidR="00FD62D9" w:rsidRDefault="00CC0E13">
            <w:pPr>
              <w:pStyle w:val="TableParagraph"/>
              <w:spacing w:before="1" w:line="243" w:lineRule="exact"/>
              <w:ind w:left="105"/>
              <w:rPr>
                <w:sz w:val="20"/>
              </w:rPr>
            </w:pPr>
            <w:r>
              <w:rPr>
                <w:sz w:val="20"/>
              </w:rPr>
              <w:t>Modeli i ADN -se</w:t>
            </w:r>
          </w:p>
          <w:p w:rsidR="00FD62D9" w:rsidRDefault="00CC0E13">
            <w:pPr>
              <w:pStyle w:val="TableParagraph"/>
              <w:spacing w:line="225" w:lineRule="exact"/>
              <w:ind w:left="105"/>
              <w:rPr>
                <w:sz w:val="20"/>
              </w:rPr>
            </w:pPr>
            <w:r>
              <w:rPr>
                <w:sz w:val="20"/>
              </w:rPr>
              <w:t>(helikoidale)</w:t>
            </w:r>
          </w:p>
        </w:tc>
        <w:tc>
          <w:tcPr>
            <w:tcW w:w="1260" w:type="dxa"/>
          </w:tcPr>
          <w:p w:rsidR="00FD62D9" w:rsidRDefault="00CC0E13">
            <w:pPr>
              <w:pStyle w:val="TableParagraph"/>
              <w:spacing w:before="1"/>
              <w:rPr>
                <w:sz w:val="20"/>
              </w:rPr>
            </w:pPr>
            <w:r>
              <w:rPr>
                <w:sz w:val="20"/>
              </w:rPr>
              <w:t>15</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1</w:t>
            </w:r>
          </w:p>
        </w:tc>
        <w:tc>
          <w:tcPr>
            <w:tcW w:w="3886" w:type="dxa"/>
          </w:tcPr>
          <w:p w:rsidR="00FD62D9" w:rsidRDefault="00CC0E13">
            <w:pPr>
              <w:pStyle w:val="TableParagraph"/>
              <w:spacing w:before="1" w:line="243" w:lineRule="exact"/>
              <w:ind w:left="108"/>
              <w:rPr>
                <w:sz w:val="20"/>
              </w:rPr>
            </w:pPr>
            <w:r>
              <w:rPr>
                <w:sz w:val="20"/>
              </w:rPr>
              <w:t>PVC,ngjyrues jo toksike, me pjese te</w:t>
            </w:r>
          </w:p>
          <w:p w:rsidR="00FD62D9" w:rsidRDefault="00CC0E13">
            <w:pPr>
              <w:pStyle w:val="TableParagraph"/>
              <w:spacing w:line="225" w:lineRule="exact"/>
              <w:ind w:left="108"/>
              <w:rPr>
                <w:sz w:val="20"/>
              </w:rPr>
            </w:pPr>
            <w:r>
              <w:rPr>
                <w:sz w:val="20"/>
              </w:rPr>
              <w:t>montueshme,</w:t>
            </w:r>
          </w:p>
        </w:tc>
      </w:tr>
      <w:tr w:rsidR="00FD62D9">
        <w:trPr>
          <w:trHeight w:val="779"/>
        </w:trPr>
        <w:tc>
          <w:tcPr>
            <w:tcW w:w="1114" w:type="dxa"/>
          </w:tcPr>
          <w:p w:rsidR="00FD62D9" w:rsidRDefault="00CC0E13">
            <w:pPr>
              <w:pStyle w:val="TableParagraph"/>
              <w:spacing w:line="243" w:lineRule="exact"/>
              <w:rPr>
                <w:sz w:val="20"/>
              </w:rPr>
            </w:pPr>
            <w:r>
              <w:rPr>
                <w:sz w:val="20"/>
              </w:rPr>
              <w:t>141</w:t>
            </w:r>
          </w:p>
        </w:tc>
        <w:tc>
          <w:tcPr>
            <w:tcW w:w="2259" w:type="dxa"/>
          </w:tcPr>
          <w:p w:rsidR="00FD62D9" w:rsidRDefault="00CC0E13">
            <w:pPr>
              <w:pStyle w:val="TableParagraph"/>
              <w:spacing w:line="243" w:lineRule="exact"/>
              <w:ind w:left="105"/>
              <w:rPr>
                <w:sz w:val="20"/>
              </w:rPr>
            </w:pPr>
            <w:r>
              <w:rPr>
                <w:sz w:val="20"/>
              </w:rPr>
              <w:t>Prerja terthore e gjethes</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 300x 400 mm</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2259"/>
        <w:gridCol w:w="1260"/>
        <w:gridCol w:w="900"/>
        <w:gridCol w:w="720"/>
        <w:gridCol w:w="3886"/>
      </w:tblGrid>
      <w:tr w:rsidR="00FD62D9">
        <w:trPr>
          <w:trHeight w:val="794"/>
        </w:trPr>
        <w:tc>
          <w:tcPr>
            <w:tcW w:w="1114" w:type="dxa"/>
          </w:tcPr>
          <w:p w:rsidR="00FD62D9" w:rsidRDefault="00CC0E13">
            <w:pPr>
              <w:pStyle w:val="TableParagraph"/>
              <w:spacing w:line="243" w:lineRule="exact"/>
              <w:rPr>
                <w:sz w:val="20"/>
              </w:rPr>
            </w:pPr>
            <w:r>
              <w:rPr>
                <w:sz w:val="20"/>
              </w:rPr>
              <w:t>142</w:t>
            </w:r>
          </w:p>
        </w:tc>
        <w:tc>
          <w:tcPr>
            <w:tcW w:w="2259" w:type="dxa"/>
          </w:tcPr>
          <w:p w:rsidR="00FD62D9" w:rsidRDefault="00CC0E13">
            <w:pPr>
              <w:pStyle w:val="TableParagraph"/>
              <w:ind w:left="105" w:right="765"/>
              <w:rPr>
                <w:sz w:val="20"/>
              </w:rPr>
            </w:pPr>
            <w:r>
              <w:rPr>
                <w:sz w:val="20"/>
              </w:rPr>
              <w:t>Prerja terthore e kercellit</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 300x 400 mm</w:t>
            </w:r>
          </w:p>
        </w:tc>
      </w:tr>
      <w:tr w:rsidR="00FD62D9">
        <w:trPr>
          <w:trHeight w:val="676"/>
        </w:trPr>
        <w:tc>
          <w:tcPr>
            <w:tcW w:w="1114" w:type="dxa"/>
          </w:tcPr>
          <w:p w:rsidR="00FD62D9" w:rsidRDefault="00CC0E13">
            <w:pPr>
              <w:pStyle w:val="TableParagraph"/>
              <w:spacing w:line="243" w:lineRule="exact"/>
              <w:rPr>
                <w:sz w:val="20"/>
              </w:rPr>
            </w:pPr>
            <w:r>
              <w:rPr>
                <w:sz w:val="20"/>
              </w:rPr>
              <w:t>143</w:t>
            </w:r>
          </w:p>
        </w:tc>
        <w:tc>
          <w:tcPr>
            <w:tcW w:w="2259" w:type="dxa"/>
          </w:tcPr>
          <w:p w:rsidR="00FD62D9" w:rsidRDefault="00CC0E13">
            <w:pPr>
              <w:pStyle w:val="TableParagraph"/>
              <w:ind w:left="105" w:right="1040"/>
              <w:rPr>
                <w:sz w:val="20"/>
              </w:rPr>
            </w:pPr>
            <w:r>
              <w:rPr>
                <w:sz w:val="20"/>
              </w:rPr>
              <w:t>Modeli i lules dikotiledone</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toksike,180x 300 x 60 mm</w:t>
            </w:r>
          </w:p>
        </w:tc>
      </w:tr>
      <w:tr w:rsidR="00FD62D9">
        <w:trPr>
          <w:trHeight w:val="659"/>
        </w:trPr>
        <w:tc>
          <w:tcPr>
            <w:tcW w:w="1114" w:type="dxa"/>
          </w:tcPr>
          <w:p w:rsidR="00FD62D9" w:rsidRDefault="00CC0E13">
            <w:pPr>
              <w:pStyle w:val="TableParagraph"/>
              <w:spacing w:line="243" w:lineRule="exact"/>
              <w:rPr>
                <w:sz w:val="20"/>
              </w:rPr>
            </w:pPr>
            <w:r>
              <w:rPr>
                <w:sz w:val="20"/>
              </w:rPr>
              <w:t>144</w:t>
            </w:r>
          </w:p>
        </w:tc>
        <w:tc>
          <w:tcPr>
            <w:tcW w:w="2259" w:type="dxa"/>
          </w:tcPr>
          <w:p w:rsidR="00FD62D9" w:rsidRDefault="00CC0E13">
            <w:pPr>
              <w:pStyle w:val="TableParagraph"/>
              <w:ind w:left="105"/>
              <w:rPr>
                <w:sz w:val="20"/>
              </w:rPr>
            </w:pPr>
            <w:r>
              <w:rPr>
                <w:sz w:val="20"/>
              </w:rPr>
              <w:t xml:space="preserve">Modeli i lules </w:t>
            </w:r>
            <w:r>
              <w:rPr>
                <w:w w:val="95"/>
                <w:sz w:val="20"/>
              </w:rPr>
              <w:t>monokotiledone</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toksike,250 x 350 mm</w:t>
            </w:r>
          </w:p>
        </w:tc>
      </w:tr>
      <w:tr w:rsidR="00FD62D9">
        <w:trPr>
          <w:trHeight w:val="733"/>
        </w:trPr>
        <w:tc>
          <w:tcPr>
            <w:tcW w:w="1114" w:type="dxa"/>
          </w:tcPr>
          <w:p w:rsidR="00FD62D9" w:rsidRDefault="00CC0E13">
            <w:pPr>
              <w:pStyle w:val="TableParagraph"/>
              <w:spacing w:line="243" w:lineRule="exact"/>
              <w:rPr>
                <w:sz w:val="20"/>
              </w:rPr>
            </w:pPr>
            <w:r>
              <w:rPr>
                <w:sz w:val="20"/>
              </w:rPr>
              <w:t>145</w:t>
            </w:r>
          </w:p>
        </w:tc>
        <w:tc>
          <w:tcPr>
            <w:tcW w:w="2259" w:type="dxa"/>
          </w:tcPr>
          <w:p w:rsidR="00FD62D9" w:rsidRDefault="00CC0E13">
            <w:pPr>
              <w:pStyle w:val="TableParagraph"/>
              <w:spacing w:line="243" w:lineRule="exact"/>
              <w:ind w:left="105"/>
              <w:rPr>
                <w:sz w:val="20"/>
              </w:rPr>
            </w:pPr>
            <w:r>
              <w:rPr>
                <w:sz w:val="20"/>
              </w:rPr>
              <w:t>Prerja terthore e rrenjes</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 300x 400 mm</w:t>
            </w:r>
          </w:p>
        </w:tc>
      </w:tr>
      <w:tr w:rsidR="00FD62D9">
        <w:trPr>
          <w:trHeight w:val="1020"/>
        </w:trPr>
        <w:tc>
          <w:tcPr>
            <w:tcW w:w="1114" w:type="dxa"/>
          </w:tcPr>
          <w:p w:rsidR="00FD62D9" w:rsidRDefault="00CC0E13">
            <w:pPr>
              <w:pStyle w:val="TableParagraph"/>
              <w:spacing w:line="243" w:lineRule="exact"/>
              <w:rPr>
                <w:sz w:val="20"/>
              </w:rPr>
            </w:pPr>
            <w:r>
              <w:rPr>
                <w:sz w:val="20"/>
              </w:rPr>
              <w:t>146</w:t>
            </w:r>
          </w:p>
        </w:tc>
        <w:tc>
          <w:tcPr>
            <w:tcW w:w="2259" w:type="dxa"/>
          </w:tcPr>
          <w:p w:rsidR="00FD62D9" w:rsidRDefault="00CC0E13">
            <w:pPr>
              <w:pStyle w:val="TableParagraph"/>
              <w:spacing w:line="243" w:lineRule="exact"/>
              <w:ind w:left="105"/>
              <w:rPr>
                <w:sz w:val="20"/>
              </w:rPr>
            </w:pPr>
            <w:r>
              <w:rPr>
                <w:sz w:val="20"/>
              </w:rPr>
              <w:t>Ndertimi i syrit</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54"/>
              <w:rPr>
                <w:sz w:val="20"/>
              </w:rPr>
            </w:pPr>
            <w:r>
              <w:rPr>
                <w:sz w:val="20"/>
              </w:rPr>
              <w:t>Mulazh 3 dimensional prej PVC dhe njgjyrues jo toksike,Veshi i jashtem, i mesem, I brendshem zmadhimi 6 here,kockat e degjimit, gypi,kanalet etj</w:t>
            </w:r>
          </w:p>
        </w:tc>
      </w:tr>
      <w:tr w:rsidR="00FD62D9">
        <w:trPr>
          <w:trHeight w:val="1502"/>
        </w:trPr>
        <w:tc>
          <w:tcPr>
            <w:tcW w:w="1114" w:type="dxa"/>
          </w:tcPr>
          <w:p w:rsidR="00FD62D9" w:rsidRDefault="00CC0E13">
            <w:pPr>
              <w:pStyle w:val="TableParagraph"/>
              <w:spacing w:before="1"/>
              <w:rPr>
                <w:sz w:val="20"/>
              </w:rPr>
            </w:pPr>
            <w:r>
              <w:rPr>
                <w:sz w:val="20"/>
              </w:rPr>
              <w:t>147</w:t>
            </w:r>
          </w:p>
        </w:tc>
        <w:tc>
          <w:tcPr>
            <w:tcW w:w="2259" w:type="dxa"/>
          </w:tcPr>
          <w:p w:rsidR="00FD62D9" w:rsidRDefault="00CC0E13">
            <w:pPr>
              <w:pStyle w:val="TableParagraph"/>
              <w:spacing w:before="1"/>
              <w:ind w:left="105"/>
              <w:rPr>
                <w:sz w:val="20"/>
              </w:rPr>
            </w:pPr>
            <w:r>
              <w:rPr>
                <w:sz w:val="20"/>
              </w:rPr>
              <w:t>Ndertimi i trurit</w:t>
            </w:r>
          </w:p>
        </w:tc>
        <w:tc>
          <w:tcPr>
            <w:tcW w:w="1260" w:type="dxa"/>
          </w:tcPr>
          <w:p w:rsidR="00FD62D9" w:rsidRDefault="00CC0E13">
            <w:pPr>
              <w:pStyle w:val="TableParagraph"/>
              <w:spacing w:before="1"/>
              <w:rPr>
                <w:sz w:val="20"/>
              </w:rPr>
            </w:pPr>
            <w:r>
              <w:rPr>
                <w:sz w:val="20"/>
              </w:rPr>
              <w:t>15</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1</w:t>
            </w:r>
          </w:p>
        </w:tc>
        <w:tc>
          <w:tcPr>
            <w:tcW w:w="3886" w:type="dxa"/>
          </w:tcPr>
          <w:p w:rsidR="00FD62D9" w:rsidRDefault="00CC0E13">
            <w:pPr>
              <w:pStyle w:val="TableParagraph"/>
              <w:spacing w:before="1"/>
              <w:ind w:left="108" w:right="54"/>
              <w:rPr>
                <w:sz w:val="20"/>
              </w:rPr>
            </w:pPr>
            <w:r>
              <w:rPr>
                <w:sz w:val="20"/>
              </w:rPr>
              <w:t>Mulazh 3 dimensional prej PVC dhe njgjyrues jo toksike,me dy hemisferat te ndara,2 lente te levizshme, dhe pjeset perberese te cmontueshme, zmadhimi 3 here</w:t>
            </w:r>
          </w:p>
        </w:tc>
      </w:tr>
      <w:tr w:rsidR="00FD62D9">
        <w:trPr>
          <w:trHeight w:val="1034"/>
        </w:trPr>
        <w:tc>
          <w:tcPr>
            <w:tcW w:w="1114" w:type="dxa"/>
          </w:tcPr>
          <w:p w:rsidR="00FD62D9" w:rsidRDefault="00CC0E13">
            <w:pPr>
              <w:pStyle w:val="TableParagraph"/>
              <w:spacing w:line="243" w:lineRule="exact"/>
              <w:rPr>
                <w:sz w:val="20"/>
              </w:rPr>
            </w:pPr>
            <w:r>
              <w:rPr>
                <w:sz w:val="20"/>
              </w:rPr>
              <w:t>148</w:t>
            </w:r>
          </w:p>
        </w:tc>
        <w:tc>
          <w:tcPr>
            <w:tcW w:w="2259" w:type="dxa"/>
          </w:tcPr>
          <w:p w:rsidR="00FD62D9" w:rsidRDefault="00CC0E13">
            <w:pPr>
              <w:pStyle w:val="TableParagraph"/>
              <w:spacing w:line="243" w:lineRule="exact"/>
              <w:ind w:left="105"/>
              <w:rPr>
                <w:sz w:val="20"/>
              </w:rPr>
            </w:pPr>
            <w:r>
              <w:rPr>
                <w:sz w:val="20"/>
              </w:rPr>
              <w:t>Ndertimi i veshit</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215"/>
              <w:rPr>
                <w:sz w:val="20"/>
              </w:rPr>
            </w:pPr>
            <w:r>
              <w:rPr>
                <w:sz w:val="20"/>
              </w:rPr>
              <w:t>Model ne bazoreliev prej PVC dhe njgjyrues jo toksike,70here I zmadhuar, qimet, epiderma, gjendrat e djerses-dhjamore etj.</w:t>
            </w:r>
          </w:p>
        </w:tc>
      </w:tr>
      <w:tr w:rsidR="00FD62D9">
        <w:trPr>
          <w:trHeight w:val="731"/>
        </w:trPr>
        <w:tc>
          <w:tcPr>
            <w:tcW w:w="1114" w:type="dxa"/>
          </w:tcPr>
          <w:p w:rsidR="00FD62D9" w:rsidRDefault="00CC0E13">
            <w:pPr>
              <w:pStyle w:val="TableParagraph"/>
              <w:spacing w:line="243" w:lineRule="exact"/>
              <w:rPr>
                <w:sz w:val="20"/>
              </w:rPr>
            </w:pPr>
            <w:r>
              <w:rPr>
                <w:sz w:val="20"/>
              </w:rPr>
              <w:t>149</w:t>
            </w:r>
          </w:p>
        </w:tc>
        <w:tc>
          <w:tcPr>
            <w:tcW w:w="2259" w:type="dxa"/>
          </w:tcPr>
          <w:p w:rsidR="00FD62D9" w:rsidRDefault="00CC0E13">
            <w:pPr>
              <w:pStyle w:val="TableParagraph"/>
              <w:spacing w:line="243" w:lineRule="exact"/>
              <w:ind w:left="105"/>
              <w:rPr>
                <w:sz w:val="20"/>
              </w:rPr>
            </w:pPr>
            <w:r>
              <w:rPr>
                <w:sz w:val="20"/>
              </w:rPr>
              <w:t>Ndertimi i zemres</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spacing w:line="243" w:lineRule="exact"/>
              <w:ind w:left="108"/>
              <w:rPr>
                <w:sz w:val="20"/>
              </w:rPr>
            </w:pPr>
            <w:r>
              <w:rPr>
                <w:sz w:val="20"/>
              </w:rPr>
              <w:t>Mulazh 3 dimensional prej PVC dhe njgjyrues</w:t>
            </w:r>
          </w:p>
          <w:p w:rsidR="00FD62D9" w:rsidRDefault="00CC0E13">
            <w:pPr>
              <w:pStyle w:val="TableParagraph"/>
              <w:spacing w:line="240" w:lineRule="atLeast"/>
              <w:ind w:left="108"/>
              <w:rPr>
                <w:sz w:val="20"/>
              </w:rPr>
            </w:pPr>
            <w:r>
              <w:rPr>
                <w:sz w:val="20"/>
              </w:rPr>
              <w:t>jo toksike,me 3 pjese te cmontueshem, zmadhimi 3-4 here</w:t>
            </w:r>
          </w:p>
        </w:tc>
      </w:tr>
      <w:tr w:rsidR="00FD62D9">
        <w:trPr>
          <w:trHeight w:val="616"/>
        </w:trPr>
        <w:tc>
          <w:tcPr>
            <w:tcW w:w="1114" w:type="dxa"/>
          </w:tcPr>
          <w:p w:rsidR="00FD62D9" w:rsidRDefault="00CC0E13">
            <w:pPr>
              <w:pStyle w:val="TableParagraph"/>
              <w:spacing w:before="1"/>
              <w:rPr>
                <w:sz w:val="20"/>
              </w:rPr>
            </w:pPr>
            <w:r>
              <w:rPr>
                <w:sz w:val="20"/>
              </w:rPr>
              <w:t>150</w:t>
            </w:r>
          </w:p>
        </w:tc>
        <w:tc>
          <w:tcPr>
            <w:tcW w:w="2259" w:type="dxa"/>
          </w:tcPr>
          <w:p w:rsidR="00FD62D9" w:rsidRDefault="00CC0E13">
            <w:pPr>
              <w:pStyle w:val="TableParagraph"/>
              <w:spacing w:before="1"/>
              <w:ind w:left="105"/>
              <w:rPr>
                <w:sz w:val="20"/>
              </w:rPr>
            </w:pPr>
            <w:r>
              <w:rPr>
                <w:sz w:val="20"/>
              </w:rPr>
              <w:t>Nefronet</w:t>
            </w:r>
          </w:p>
        </w:tc>
        <w:tc>
          <w:tcPr>
            <w:tcW w:w="1260" w:type="dxa"/>
          </w:tcPr>
          <w:p w:rsidR="00FD62D9" w:rsidRDefault="00CC0E13">
            <w:pPr>
              <w:pStyle w:val="TableParagraph"/>
              <w:spacing w:before="1"/>
              <w:rPr>
                <w:sz w:val="20"/>
              </w:rPr>
            </w:pPr>
            <w:r>
              <w:rPr>
                <w:sz w:val="20"/>
              </w:rPr>
              <w:t>15</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1</w:t>
            </w:r>
          </w:p>
        </w:tc>
        <w:tc>
          <w:tcPr>
            <w:tcW w:w="3886" w:type="dxa"/>
          </w:tcPr>
          <w:p w:rsidR="00FD62D9" w:rsidRDefault="00CC0E13">
            <w:pPr>
              <w:pStyle w:val="TableParagraph"/>
              <w:spacing w:before="1"/>
              <w:ind w:left="108"/>
              <w:rPr>
                <w:sz w:val="20"/>
              </w:rPr>
            </w:pPr>
            <w:r>
              <w:rPr>
                <w:sz w:val="20"/>
              </w:rPr>
              <w:t>Mulazh 3 dimensional prej PVC dhe njgjyrues jo toksike, i zmadhuar</w:t>
            </w:r>
          </w:p>
        </w:tc>
      </w:tr>
      <w:tr w:rsidR="00FD62D9">
        <w:trPr>
          <w:trHeight w:val="974"/>
        </w:trPr>
        <w:tc>
          <w:tcPr>
            <w:tcW w:w="1114" w:type="dxa"/>
          </w:tcPr>
          <w:p w:rsidR="00FD62D9" w:rsidRDefault="00CC0E13">
            <w:pPr>
              <w:pStyle w:val="TableParagraph"/>
              <w:spacing w:line="243" w:lineRule="exact"/>
              <w:rPr>
                <w:sz w:val="20"/>
              </w:rPr>
            </w:pPr>
            <w:r>
              <w:rPr>
                <w:sz w:val="20"/>
              </w:rPr>
              <w:t>151</w:t>
            </w:r>
          </w:p>
        </w:tc>
        <w:tc>
          <w:tcPr>
            <w:tcW w:w="2259" w:type="dxa"/>
          </w:tcPr>
          <w:p w:rsidR="00FD62D9" w:rsidRDefault="00CC0E13">
            <w:pPr>
              <w:pStyle w:val="TableParagraph"/>
              <w:spacing w:line="243" w:lineRule="exact"/>
              <w:ind w:left="105"/>
              <w:rPr>
                <w:sz w:val="20"/>
              </w:rPr>
            </w:pPr>
            <w:r>
              <w:rPr>
                <w:sz w:val="20"/>
              </w:rPr>
              <w:t>Nofullat, dhembet</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88"/>
              <w:rPr>
                <w:sz w:val="20"/>
              </w:rPr>
            </w:pPr>
            <w:r>
              <w:rPr>
                <w:sz w:val="20"/>
              </w:rPr>
              <w:t>Mulazh 3 dimensional prej PVC dhe njgjyrues jo toksike, i zmadhuar, nofulla e poshteme me dhembet e levizshem</w:t>
            </w:r>
          </w:p>
        </w:tc>
      </w:tr>
      <w:tr w:rsidR="00FD62D9">
        <w:trPr>
          <w:trHeight w:val="765"/>
        </w:trPr>
        <w:tc>
          <w:tcPr>
            <w:tcW w:w="1114" w:type="dxa"/>
          </w:tcPr>
          <w:p w:rsidR="00FD62D9" w:rsidRDefault="00CC0E13">
            <w:pPr>
              <w:pStyle w:val="TableParagraph"/>
              <w:spacing w:line="243" w:lineRule="exact"/>
              <w:rPr>
                <w:sz w:val="20"/>
              </w:rPr>
            </w:pPr>
            <w:r>
              <w:rPr>
                <w:sz w:val="20"/>
              </w:rPr>
              <w:t>152</w:t>
            </w:r>
          </w:p>
        </w:tc>
        <w:tc>
          <w:tcPr>
            <w:tcW w:w="2259" w:type="dxa"/>
          </w:tcPr>
          <w:p w:rsidR="00FD62D9" w:rsidRDefault="00CC0E13">
            <w:pPr>
              <w:pStyle w:val="TableParagraph"/>
              <w:spacing w:line="243" w:lineRule="exact"/>
              <w:ind w:left="105"/>
              <w:rPr>
                <w:sz w:val="20"/>
              </w:rPr>
            </w:pPr>
            <w:r>
              <w:rPr>
                <w:sz w:val="20"/>
              </w:rPr>
              <w:t>Prerje terthore e kokes</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toksike,250 x 350 mm</w:t>
            </w:r>
          </w:p>
        </w:tc>
      </w:tr>
      <w:tr w:rsidR="00FD62D9">
        <w:trPr>
          <w:trHeight w:val="736"/>
        </w:trPr>
        <w:tc>
          <w:tcPr>
            <w:tcW w:w="1114" w:type="dxa"/>
          </w:tcPr>
          <w:p w:rsidR="00FD62D9" w:rsidRDefault="00CC0E13">
            <w:pPr>
              <w:pStyle w:val="TableParagraph"/>
              <w:spacing w:line="243" w:lineRule="exact"/>
              <w:rPr>
                <w:sz w:val="20"/>
              </w:rPr>
            </w:pPr>
            <w:r>
              <w:rPr>
                <w:sz w:val="20"/>
              </w:rPr>
              <w:t>153</w:t>
            </w:r>
          </w:p>
        </w:tc>
        <w:tc>
          <w:tcPr>
            <w:tcW w:w="2259" w:type="dxa"/>
          </w:tcPr>
          <w:p w:rsidR="00FD62D9" w:rsidRDefault="00CC0E13">
            <w:pPr>
              <w:pStyle w:val="TableParagraph"/>
              <w:spacing w:line="243" w:lineRule="exact"/>
              <w:ind w:left="105"/>
              <w:rPr>
                <w:sz w:val="20"/>
              </w:rPr>
            </w:pPr>
            <w:r>
              <w:rPr>
                <w:sz w:val="20"/>
              </w:rPr>
              <w:t>Prerje terthore e lekures</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215"/>
              <w:rPr>
                <w:sz w:val="20"/>
              </w:rPr>
            </w:pPr>
            <w:r>
              <w:rPr>
                <w:sz w:val="20"/>
              </w:rPr>
              <w:t>Model ne bazoreliev prej PVC dhe njgjyrues jo toksike,70here I zmadhuar, qimet,</w:t>
            </w:r>
          </w:p>
          <w:p w:rsidR="00FD62D9" w:rsidRDefault="00CC0E13">
            <w:pPr>
              <w:pStyle w:val="TableParagraph"/>
              <w:spacing w:line="228" w:lineRule="exact"/>
              <w:ind w:left="108"/>
              <w:rPr>
                <w:sz w:val="20"/>
              </w:rPr>
            </w:pPr>
            <w:r>
              <w:rPr>
                <w:sz w:val="20"/>
              </w:rPr>
              <w:t>epiderma, gjendrat e djerses-dhjamore etj.</w:t>
            </w:r>
          </w:p>
        </w:tc>
      </w:tr>
      <w:tr w:rsidR="00FD62D9">
        <w:trPr>
          <w:trHeight w:val="614"/>
        </w:trPr>
        <w:tc>
          <w:tcPr>
            <w:tcW w:w="1114" w:type="dxa"/>
          </w:tcPr>
          <w:p w:rsidR="00FD62D9" w:rsidRDefault="00CC0E13">
            <w:pPr>
              <w:pStyle w:val="TableParagraph"/>
              <w:spacing w:line="243" w:lineRule="exact"/>
              <w:rPr>
                <w:sz w:val="20"/>
              </w:rPr>
            </w:pPr>
            <w:r>
              <w:rPr>
                <w:sz w:val="20"/>
              </w:rPr>
              <w:t>154</w:t>
            </w:r>
          </w:p>
        </w:tc>
        <w:tc>
          <w:tcPr>
            <w:tcW w:w="2259" w:type="dxa"/>
          </w:tcPr>
          <w:p w:rsidR="00FD62D9" w:rsidRDefault="00CC0E13">
            <w:pPr>
              <w:pStyle w:val="TableParagraph"/>
              <w:spacing w:line="243" w:lineRule="exact"/>
              <w:ind w:left="105"/>
              <w:rPr>
                <w:sz w:val="20"/>
              </w:rPr>
            </w:pPr>
            <w:r>
              <w:rPr>
                <w:sz w:val="20"/>
              </w:rPr>
              <w:t>Sistemi urinar</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 i zmadhuar</w:t>
            </w:r>
          </w:p>
        </w:tc>
      </w:tr>
      <w:tr w:rsidR="00FD62D9">
        <w:trPr>
          <w:trHeight w:val="731"/>
        </w:trPr>
        <w:tc>
          <w:tcPr>
            <w:tcW w:w="1114" w:type="dxa"/>
          </w:tcPr>
          <w:p w:rsidR="00FD62D9" w:rsidRDefault="00CC0E13">
            <w:pPr>
              <w:pStyle w:val="TableParagraph"/>
              <w:spacing w:line="243" w:lineRule="exact"/>
              <w:rPr>
                <w:sz w:val="20"/>
              </w:rPr>
            </w:pPr>
            <w:r>
              <w:rPr>
                <w:sz w:val="20"/>
              </w:rPr>
              <w:t>155</w:t>
            </w:r>
          </w:p>
        </w:tc>
        <w:tc>
          <w:tcPr>
            <w:tcW w:w="2259" w:type="dxa"/>
          </w:tcPr>
          <w:p w:rsidR="00FD62D9" w:rsidRDefault="00CC0E13">
            <w:pPr>
              <w:pStyle w:val="TableParagraph"/>
              <w:spacing w:line="243" w:lineRule="exact"/>
              <w:ind w:left="105"/>
              <w:rPr>
                <w:sz w:val="20"/>
              </w:rPr>
            </w:pPr>
            <w:r>
              <w:rPr>
                <w:sz w:val="20"/>
              </w:rPr>
              <w:t>Skeleti i njeriut 85cm</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spacing w:line="243" w:lineRule="exact"/>
              <w:ind w:left="108"/>
              <w:rPr>
                <w:sz w:val="20"/>
              </w:rPr>
            </w:pPr>
            <w:r>
              <w:rPr>
                <w:sz w:val="20"/>
              </w:rPr>
              <w:t>Mulazh 3 dimensional prej PVC dhe njgjyrues</w:t>
            </w:r>
          </w:p>
          <w:p w:rsidR="00FD62D9" w:rsidRDefault="00CC0E13">
            <w:pPr>
              <w:pStyle w:val="TableParagraph"/>
              <w:spacing w:line="240" w:lineRule="atLeast"/>
              <w:ind w:left="108"/>
              <w:rPr>
                <w:sz w:val="20"/>
              </w:rPr>
            </w:pPr>
            <w:r>
              <w:rPr>
                <w:sz w:val="20"/>
              </w:rPr>
              <w:t>jo toksike, gjatesia 850 mm, me bazament metali</w:t>
            </w:r>
          </w:p>
        </w:tc>
      </w:tr>
      <w:tr w:rsidR="00FD62D9">
        <w:trPr>
          <w:trHeight w:val="676"/>
        </w:trPr>
        <w:tc>
          <w:tcPr>
            <w:tcW w:w="1114" w:type="dxa"/>
          </w:tcPr>
          <w:p w:rsidR="00FD62D9" w:rsidRDefault="00CC0E13">
            <w:pPr>
              <w:pStyle w:val="TableParagraph"/>
              <w:spacing w:line="243" w:lineRule="exact"/>
              <w:rPr>
                <w:sz w:val="20"/>
              </w:rPr>
            </w:pPr>
            <w:r>
              <w:rPr>
                <w:sz w:val="20"/>
              </w:rPr>
              <w:t>156</w:t>
            </w:r>
          </w:p>
        </w:tc>
        <w:tc>
          <w:tcPr>
            <w:tcW w:w="2259" w:type="dxa"/>
          </w:tcPr>
          <w:p w:rsidR="00FD62D9" w:rsidRDefault="00CC0E13">
            <w:pPr>
              <w:pStyle w:val="TableParagraph"/>
              <w:spacing w:line="243" w:lineRule="exact"/>
              <w:ind w:left="105"/>
              <w:rPr>
                <w:sz w:val="20"/>
              </w:rPr>
            </w:pPr>
            <w:r>
              <w:rPr>
                <w:sz w:val="20"/>
              </w:rPr>
              <w:t>Modeli i qelizes bimore</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 180x 300 x 60 mm</w:t>
            </w:r>
          </w:p>
        </w:tc>
      </w:tr>
    </w:tbl>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2259"/>
        <w:gridCol w:w="1260"/>
        <w:gridCol w:w="900"/>
        <w:gridCol w:w="720"/>
        <w:gridCol w:w="3886"/>
      </w:tblGrid>
      <w:tr w:rsidR="00FD62D9">
        <w:trPr>
          <w:trHeight w:val="1365"/>
        </w:trPr>
        <w:tc>
          <w:tcPr>
            <w:tcW w:w="1114" w:type="dxa"/>
          </w:tcPr>
          <w:p w:rsidR="00FD62D9" w:rsidRDefault="00CC0E13">
            <w:pPr>
              <w:pStyle w:val="TableParagraph"/>
              <w:spacing w:line="243" w:lineRule="exact"/>
              <w:rPr>
                <w:sz w:val="20"/>
              </w:rPr>
            </w:pPr>
            <w:r>
              <w:rPr>
                <w:sz w:val="20"/>
              </w:rPr>
              <w:t>157</w:t>
            </w:r>
          </w:p>
        </w:tc>
        <w:tc>
          <w:tcPr>
            <w:tcW w:w="2259" w:type="dxa"/>
          </w:tcPr>
          <w:p w:rsidR="00FD62D9" w:rsidRDefault="00CC0E13">
            <w:pPr>
              <w:pStyle w:val="TableParagraph"/>
              <w:spacing w:line="243" w:lineRule="exact"/>
              <w:ind w:left="105"/>
              <w:rPr>
                <w:sz w:val="20"/>
              </w:rPr>
            </w:pPr>
            <w:r>
              <w:rPr>
                <w:sz w:val="20"/>
              </w:rPr>
              <w:t>Veshka</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54"/>
              <w:rPr>
                <w:sz w:val="20"/>
              </w:rPr>
            </w:pPr>
            <w:r>
              <w:rPr>
                <w:sz w:val="20"/>
              </w:rPr>
              <w:t>Mulazh 3 dimensional prej PVC dhe njgjyrues jo toksike,me pjese te cmontueshem ku duken</w:t>
            </w:r>
          </w:p>
          <w:p w:rsidR="00FD62D9" w:rsidRDefault="00CC0E13">
            <w:pPr>
              <w:pStyle w:val="TableParagraph"/>
              <w:ind w:left="108"/>
              <w:rPr>
                <w:sz w:val="20"/>
              </w:rPr>
            </w:pPr>
            <w:r>
              <w:rPr>
                <w:w w:val="95"/>
                <w:sz w:val="20"/>
              </w:rPr>
              <w:t xml:space="preserve">:levorja,piramidat,kupa,ujehollerrjedhesi </w:t>
            </w:r>
            <w:r>
              <w:rPr>
                <w:sz w:val="20"/>
              </w:rPr>
              <w:t>etjzmadhimi 3-4 here</w:t>
            </w:r>
          </w:p>
        </w:tc>
      </w:tr>
      <w:tr w:rsidR="00FD62D9">
        <w:trPr>
          <w:trHeight w:val="808"/>
        </w:trPr>
        <w:tc>
          <w:tcPr>
            <w:tcW w:w="1114" w:type="dxa"/>
          </w:tcPr>
          <w:p w:rsidR="00FD62D9" w:rsidRDefault="00CC0E13">
            <w:pPr>
              <w:pStyle w:val="TableParagraph"/>
              <w:spacing w:line="243" w:lineRule="exact"/>
              <w:rPr>
                <w:sz w:val="20"/>
              </w:rPr>
            </w:pPr>
            <w:r>
              <w:rPr>
                <w:sz w:val="20"/>
              </w:rPr>
              <w:t>158</w:t>
            </w:r>
          </w:p>
        </w:tc>
        <w:tc>
          <w:tcPr>
            <w:tcW w:w="2259" w:type="dxa"/>
          </w:tcPr>
          <w:p w:rsidR="00FD62D9" w:rsidRDefault="00CC0E13">
            <w:pPr>
              <w:pStyle w:val="TableParagraph"/>
              <w:spacing w:line="243" w:lineRule="exact"/>
              <w:ind w:left="105"/>
              <w:rPr>
                <w:sz w:val="20"/>
              </w:rPr>
            </w:pPr>
            <w:r>
              <w:rPr>
                <w:sz w:val="20"/>
              </w:rPr>
              <w:t>Modeli i qelizes shtazore</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 180x 300 x 60 mm</w:t>
            </w:r>
          </w:p>
        </w:tc>
      </w:tr>
      <w:tr w:rsidR="00FD62D9">
        <w:trPr>
          <w:trHeight w:val="736"/>
        </w:trPr>
        <w:tc>
          <w:tcPr>
            <w:tcW w:w="1114" w:type="dxa"/>
          </w:tcPr>
          <w:p w:rsidR="00FD62D9" w:rsidRDefault="00CC0E13">
            <w:pPr>
              <w:pStyle w:val="TableParagraph"/>
              <w:spacing w:before="1"/>
              <w:rPr>
                <w:sz w:val="20"/>
              </w:rPr>
            </w:pPr>
            <w:r>
              <w:rPr>
                <w:sz w:val="20"/>
              </w:rPr>
              <w:t>159</w:t>
            </w:r>
          </w:p>
        </w:tc>
        <w:tc>
          <w:tcPr>
            <w:tcW w:w="2259" w:type="dxa"/>
          </w:tcPr>
          <w:p w:rsidR="00FD62D9" w:rsidRDefault="00CC0E13">
            <w:pPr>
              <w:pStyle w:val="TableParagraph"/>
              <w:spacing w:before="1"/>
              <w:ind w:left="105"/>
              <w:rPr>
                <w:sz w:val="20"/>
              </w:rPr>
            </w:pPr>
            <w:r>
              <w:rPr>
                <w:sz w:val="20"/>
              </w:rPr>
              <w:t>Superstruktura e qelizes (me organelat qelizore)</w:t>
            </w:r>
          </w:p>
        </w:tc>
        <w:tc>
          <w:tcPr>
            <w:tcW w:w="1260" w:type="dxa"/>
          </w:tcPr>
          <w:p w:rsidR="00FD62D9" w:rsidRDefault="00CC0E13">
            <w:pPr>
              <w:pStyle w:val="TableParagraph"/>
              <w:spacing w:before="1"/>
              <w:rPr>
                <w:sz w:val="20"/>
              </w:rPr>
            </w:pPr>
            <w:r>
              <w:rPr>
                <w:sz w:val="20"/>
              </w:rPr>
              <w:t>15</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1</w:t>
            </w:r>
          </w:p>
        </w:tc>
        <w:tc>
          <w:tcPr>
            <w:tcW w:w="3886" w:type="dxa"/>
          </w:tcPr>
          <w:p w:rsidR="00FD62D9" w:rsidRDefault="00CC0E13">
            <w:pPr>
              <w:pStyle w:val="TableParagraph"/>
              <w:spacing w:before="1"/>
              <w:ind w:left="108"/>
              <w:rPr>
                <w:sz w:val="20"/>
              </w:rPr>
            </w:pPr>
            <w:r>
              <w:rPr>
                <w:sz w:val="20"/>
              </w:rPr>
              <w:t>Mulazh 3 dimensional prej PVC dhe njgjyrues jo toksike, 700 x400 x500 mm</w:t>
            </w:r>
          </w:p>
        </w:tc>
      </w:tr>
      <w:tr w:rsidR="00FD62D9">
        <w:trPr>
          <w:trHeight w:val="731"/>
        </w:trPr>
        <w:tc>
          <w:tcPr>
            <w:tcW w:w="1114" w:type="dxa"/>
          </w:tcPr>
          <w:p w:rsidR="00FD62D9" w:rsidRDefault="00CC0E13">
            <w:pPr>
              <w:pStyle w:val="TableParagraph"/>
              <w:spacing w:line="243" w:lineRule="exact"/>
              <w:rPr>
                <w:sz w:val="20"/>
              </w:rPr>
            </w:pPr>
            <w:r>
              <w:rPr>
                <w:sz w:val="20"/>
              </w:rPr>
              <w:t>160</w:t>
            </w:r>
          </w:p>
        </w:tc>
        <w:tc>
          <w:tcPr>
            <w:tcW w:w="2259" w:type="dxa"/>
          </w:tcPr>
          <w:p w:rsidR="00FD62D9" w:rsidRDefault="00CC0E13">
            <w:pPr>
              <w:pStyle w:val="TableParagraph"/>
              <w:spacing w:line="243" w:lineRule="exact"/>
              <w:ind w:left="105"/>
              <w:rPr>
                <w:sz w:val="20"/>
              </w:rPr>
            </w:pPr>
            <w:r>
              <w:rPr>
                <w:sz w:val="20"/>
              </w:rPr>
              <w:t>Aparati i tretjes</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toksike,me pjese te cmontueshem,</w:t>
            </w:r>
          </w:p>
          <w:p w:rsidR="00FD62D9" w:rsidRDefault="00CC0E13">
            <w:pPr>
              <w:pStyle w:val="TableParagraph"/>
              <w:spacing w:line="224" w:lineRule="exact"/>
              <w:ind w:left="108"/>
              <w:rPr>
                <w:sz w:val="20"/>
              </w:rPr>
            </w:pPr>
            <w:r>
              <w:rPr>
                <w:sz w:val="20"/>
              </w:rPr>
              <w:t>zmadhimi 3-4 here</w:t>
            </w:r>
          </w:p>
        </w:tc>
      </w:tr>
      <w:tr w:rsidR="00FD62D9">
        <w:trPr>
          <w:trHeight w:val="489"/>
        </w:trPr>
        <w:tc>
          <w:tcPr>
            <w:tcW w:w="1114" w:type="dxa"/>
          </w:tcPr>
          <w:p w:rsidR="00FD62D9" w:rsidRDefault="00CC0E13">
            <w:pPr>
              <w:pStyle w:val="TableParagraph"/>
              <w:spacing w:line="244" w:lineRule="exact"/>
              <w:rPr>
                <w:sz w:val="20"/>
              </w:rPr>
            </w:pPr>
            <w:r>
              <w:rPr>
                <w:sz w:val="20"/>
              </w:rPr>
              <w:t>161</w:t>
            </w:r>
          </w:p>
        </w:tc>
        <w:tc>
          <w:tcPr>
            <w:tcW w:w="2259" w:type="dxa"/>
          </w:tcPr>
          <w:p w:rsidR="00FD62D9" w:rsidRDefault="00CC0E13">
            <w:pPr>
              <w:pStyle w:val="TableParagraph"/>
              <w:spacing w:line="244" w:lineRule="exact"/>
              <w:ind w:left="105"/>
              <w:rPr>
                <w:sz w:val="20"/>
              </w:rPr>
            </w:pPr>
            <w:r>
              <w:rPr>
                <w:sz w:val="20"/>
              </w:rPr>
              <w:t>Modeli i proteines</w:t>
            </w:r>
          </w:p>
        </w:tc>
        <w:tc>
          <w:tcPr>
            <w:tcW w:w="1260" w:type="dxa"/>
          </w:tcPr>
          <w:p w:rsidR="00FD62D9" w:rsidRDefault="00CC0E13">
            <w:pPr>
              <w:pStyle w:val="TableParagraph"/>
              <w:spacing w:line="244" w:lineRule="exact"/>
              <w:rPr>
                <w:sz w:val="20"/>
              </w:rPr>
            </w:pPr>
            <w:r>
              <w:rPr>
                <w:sz w:val="20"/>
              </w:rPr>
              <w:t>15</w:t>
            </w:r>
          </w:p>
        </w:tc>
        <w:tc>
          <w:tcPr>
            <w:tcW w:w="900" w:type="dxa"/>
          </w:tcPr>
          <w:p w:rsidR="00FD62D9" w:rsidRDefault="00CC0E13">
            <w:pPr>
              <w:pStyle w:val="TableParagraph"/>
              <w:spacing w:line="244" w:lineRule="exact"/>
              <w:rPr>
                <w:sz w:val="20"/>
              </w:rPr>
            </w:pPr>
            <w:r>
              <w:rPr>
                <w:sz w:val="20"/>
              </w:rPr>
              <w:t>cope</w:t>
            </w:r>
          </w:p>
        </w:tc>
        <w:tc>
          <w:tcPr>
            <w:tcW w:w="720" w:type="dxa"/>
          </w:tcPr>
          <w:p w:rsidR="00FD62D9" w:rsidRDefault="00CC0E13">
            <w:pPr>
              <w:pStyle w:val="TableParagraph"/>
              <w:spacing w:line="244" w:lineRule="exact"/>
              <w:rPr>
                <w:sz w:val="20"/>
              </w:rPr>
            </w:pPr>
            <w:r>
              <w:rPr>
                <w:w w:val="99"/>
                <w:sz w:val="20"/>
              </w:rPr>
              <w:t>1</w:t>
            </w:r>
          </w:p>
        </w:tc>
        <w:tc>
          <w:tcPr>
            <w:tcW w:w="3886" w:type="dxa"/>
          </w:tcPr>
          <w:p w:rsidR="00FD62D9" w:rsidRDefault="00CC0E13">
            <w:pPr>
              <w:pStyle w:val="TableParagraph"/>
              <w:spacing w:line="244" w:lineRule="exact"/>
              <w:ind w:left="108"/>
              <w:rPr>
                <w:sz w:val="20"/>
              </w:rPr>
            </w:pPr>
            <w:r>
              <w:rPr>
                <w:sz w:val="20"/>
              </w:rPr>
              <w:t>PVC,ngjyrues jo toksike, me pjese te</w:t>
            </w:r>
          </w:p>
          <w:p w:rsidR="00FD62D9" w:rsidRDefault="00CC0E13">
            <w:pPr>
              <w:pStyle w:val="TableParagraph"/>
              <w:spacing w:line="225" w:lineRule="exact"/>
              <w:ind w:left="108"/>
              <w:rPr>
                <w:sz w:val="20"/>
              </w:rPr>
            </w:pPr>
            <w:r>
              <w:rPr>
                <w:sz w:val="20"/>
              </w:rPr>
              <w:t>montueshme,</w:t>
            </w:r>
          </w:p>
        </w:tc>
      </w:tr>
      <w:tr w:rsidR="00FD62D9">
        <w:trPr>
          <w:trHeight w:val="731"/>
        </w:trPr>
        <w:tc>
          <w:tcPr>
            <w:tcW w:w="1114" w:type="dxa"/>
          </w:tcPr>
          <w:p w:rsidR="00FD62D9" w:rsidRDefault="00CC0E13">
            <w:pPr>
              <w:pStyle w:val="TableParagraph"/>
              <w:spacing w:line="243" w:lineRule="exact"/>
              <w:rPr>
                <w:sz w:val="20"/>
              </w:rPr>
            </w:pPr>
            <w:r>
              <w:rPr>
                <w:sz w:val="20"/>
              </w:rPr>
              <w:t>162</w:t>
            </w:r>
          </w:p>
        </w:tc>
        <w:tc>
          <w:tcPr>
            <w:tcW w:w="2259" w:type="dxa"/>
          </w:tcPr>
          <w:p w:rsidR="00FD62D9" w:rsidRDefault="00CC0E13">
            <w:pPr>
              <w:pStyle w:val="TableParagraph"/>
              <w:ind w:left="105" w:right="181"/>
              <w:rPr>
                <w:sz w:val="20"/>
              </w:rPr>
            </w:pPr>
            <w:r>
              <w:rPr>
                <w:sz w:val="20"/>
              </w:rPr>
              <w:t>Modele te nukleotideve te thjeshtuara per</w:t>
            </w:r>
          </w:p>
          <w:p w:rsidR="00FD62D9" w:rsidRDefault="00CC0E13">
            <w:pPr>
              <w:pStyle w:val="TableParagraph"/>
              <w:spacing w:line="224" w:lineRule="exact"/>
              <w:ind w:left="105"/>
              <w:rPr>
                <w:sz w:val="20"/>
              </w:rPr>
            </w:pPr>
            <w:r>
              <w:rPr>
                <w:sz w:val="20"/>
              </w:rPr>
              <w:t>nxenesit</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kuti</w:t>
            </w:r>
          </w:p>
        </w:tc>
        <w:tc>
          <w:tcPr>
            <w:tcW w:w="720" w:type="dxa"/>
          </w:tcPr>
          <w:p w:rsidR="00FD62D9" w:rsidRDefault="00CC0E13">
            <w:pPr>
              <w:pStyle w:val="TableParagraph"/>
              <w:spacing w:line="243" w:lineRule="exact"/>
              <w:rPr>
                <w:sz w:val="20"/>
              </w:rPr>
            </w:pPr>
            <w:r>
              <w:rPr>
                <w:sz w:val="20"/>
              </w:rPr>
              <w:t>10</w:t>
            </w:r>
          </w:p>
        </w:tc>
        <w:tc>
          <w:tcPr>
            <w:tcW w:w="3886" w:type="dxa"/>
          </w:tcPr>
          <w:p w:rsidR="00FD62D9" w:rsidRDefault="00CC0E13">
            <w:pPr>
              <w:pStyle w:val="TableParagraph"/>
              <w:ind w:left="108" w:right="821"/>
              <w:rPr>
                <w:sz w:val="20"/>
              </w:rPr>
            </w:pPr>
            <w:r>
              <w:rPr>
                <w:sz w:val="20"/>
              </w:rPr>
              <w:t>PVC,ngjyrues jo toksike, me pjese te montueshme</w:t>
            </w:r>
          </w:p>
        </w:tc>
      </w:tr>
      <w:tr w:rsidR="00FD62D9">
        <w:trPr>
          <w:trHeight w:val="856"/>
        </w:trPr>
        <w:tc>
          <w:tcPr>
            <w:tcW w:w="1114" w:type="dxa"/>
          </w:tcPr>
          <w:p w:rsidR="00FD62D9" w:rsidRDefault="00CC0E13">
            <w:pPr>
              <w:pStyle w:val="TableParagraph"/>
              <w:spacing w:line="243" w:lineRule="exact"/>
              <w:rPr>
                <w:sz w:val="20"/>
              </w:rPr>
            </w:pPr>
            <w:r>
              <w:rPr>
                <w:sz w:val="20"/>
              </w:rPr>
              <w:t>163</w:t>
            </w:r>
          </w:p>
        </w:tc>
        <w:tc>
          <w:tcPr>
            <w:tcW w:w="2259" w:type="dxa"/>
          </w:tcPr>
          <w:p w:rsidR="00FD62D9" w:rsidRDefault="00CC0E13">
            <w:pPr>
              <w:pStyle w:val="TableParagraph"/>
              <w:ind w:left="105" w:right="299"/>
              <w:rPr>
                <w:sz w:val="20"/>
              </w:rPr>
            </w:pPr>
            <w:r>
              <w:rPr>
                <w:sz w:val="20"/>
              </w:rPr>
              <w:t>Krahasimi i zemres tek verterbroret</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 i zmadhuar, I trurit te 5 llojeve te vertebroreve</w:t>
            </w:r>
          </w:p>
        </w:tc>
      </w:tr>
      <w:tr w:rsidR="00FD62D9">
        <w:trPr>
          <w:trHeight w:val="913"/>
        </w:trPr>
        <w:tc>
          <w:tcPr>
            <w:tcW w:w="1114" w:type="dxa"/>
          </w:tcPr>
          <w:p w:rsidR="00FD62D9" w:rsidRDefault="00CC0E13">
            <w:pPr>
              <w:pStyle w:val="TableParagraph"/>
              <w:spacing w:line="243" w:lineRule="exact"/>
              <w:rPr>
                <w:sz w:val="20"/>
              </w:rPr>
            </w:pPr>
            <w:r>
              <w:rPr>
                <w:sz w:val="20"/>
              </w:rPr>
              <w:t>164</w:t>
            </w:r>
          </w:p>
        </w:tc>
        <w:tc>
          <w:tcPr>
            <w:tcW w:w="2259" w:type="dxa"/>
          </w:tcPr>
          <w:p w:rsidR="00FD62D9" w:rsidRDefault="00CC0E13">
            <w:pPr>
              <w:pStyle w:val="TableParagraph"/>
              <w:ind w:left="105"/>
              <w:rPr>
                <w:sz w:val="20"/>
              </w:rPr>
            </w:pPr>
            <w:r>
              <w:rPr>
                <w:sz w:val="20"/>
              </w:rPr>
              <w:t>Krahasimi i trurit tek vertebroret</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109"/>
              <w:rPr>
                <w:sz w:val="20"/>
              </w:rPr>
            </w:pPr>
            <w:r>
              <w:rPr>
                <w:sz w:val="20"/>
              </w:rPr>
              <w:t>Mulazh 3 dimensional prej PVC dhe</w:t>
            </w:r>
            <w:r>
              <w:rPr>
                <w:spacing w:val="-17"/>
                <w:sz w:val="20"/>
              </w:rPr>
              <w:t xml:space="preserve"> </w:t>
            </w:r>
            <w:r>
              <w:rPr>
                <w:sz w:val="20"/>
              </w:rPr>
              <w:t>njgjyrues jo toksike, i zmadhuar, i zemres te 5 llojeve te</w:t>
            </w:r>
            <w:r>
              <w:rPr>
                <w:spacing w:val="-2"/>
                <w:sz w:val="20"/>
              </w:rPr>
              <w:t xml:space="preserve"> </w:t>
            </w:r>
            <w:r>
              <w:rPr>
                <w:sz w:val="20"/>
              </w:rPr>
              <w:t>vertebroreve</w:t>
            </w:r>
          </w:p>
        </w:tc>
      </w:tr>
      <w:tr w:rsidR="00FD62D9">
        <w:trPr>
          <w:trHeight w:val="976"/>
        </w:trPr>
        <w:tc>
          <w:tcPr>
            <w:tcW w:w="1114" w:type="dxa"/>
          </w:tcPr>
          <w:p w:rsidR="00FD62D9" w:rsidRDefault="00CC0E13">
            <w:pPr>
              <w:pStyle w:val="TableParagraph"/>
              <w:spacing w:line="243" w:lineRule="exact"/>
              <w:rPr>
                <w:sz w:val="20"/>
              </w:rPr>
            </w:pPr>
            <w:r>
              <w:rPr>
                <w:sz w:val="20"/>
              </w:rPr>
              <w:t>165</w:t>
            </w:r>
          </w:p>
        </w:tc>
        <w:tc>
          <w:tcPr>
            <w:tcW w:w="2259" w:type="dxa"/>
          </w:tcPr>
          <w:p w:rsidR="00FD62D9" w:rsidRDefault="00CC0E13">
            <w:pPr>
              <w:pStyle w:val="TableParagraph"/>
              <w:ind w:left="105" w:right="496"/>
              <w:rPr>
                <w:sz w:val="20"/>
              </w:rPr>
            </w:pPr>
            <w:r>
              <w:rPr>
                <w:sz w:val="20"/>
              </w:rPr>
              <w:t>Modeli i melcise me shpretken temthin pankreasin dhe</w:t>
            </w:r>
          </w:p>
          <w:p w:rsidR="00FD62D9" w:rsidRDefault="00CC0E13">
            <w:pPr>
              <w:pStyle w:val="TableParagraph"/>
              <w:spacing w:line="225" w:lineRule="exact"/>
              <w:ind w:left="105"/>
              <w:rPr>
                <w:sz w:val="20"/>
              </w:rPr>
            </w:pPr>
            <w:r>
              <w:rPr>
                <w:sz w:val="20"/>
              </w:rPr>
              <w:t>duodenin</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 i zmadhuar,</w:t>
            </w:r>
          </w:p>
        </w:tc>
      </w:tr>
      <w:tr w:rsidR="00FD62D9">
        <w:trPr>
          <w:trHeight w:val="613"/>
        </w:trPr>
        <w:tc>
          <w:tcPr>
            <w:tcW w:w="1114" w:type="dxa"/>
          </w:tcPr>
          <w:p w:rsidR="00FD62D9" w:rsidRDefault="00CC0E13">
            <w:pPr>
              <w:pStyle w:val="TableParagraph"/>
              <w:spacing w:line="243" w:lineRule="exact"/>
              <w:rPr>
                <w:sz w:val="20"/>
              </w:rPr>
            </w:pPr>
            <w:r>
              <w:rPr>
                <w:sz w:val="20"/>
              </w:rPr>
              <w:t>166</w:t>
            </w:r>
          </w:p>
        </w:tc>
        <w:tc>
          <w:tcPr>
            <w:tcW w:w="2259" w:type="dxa"/>
          </w:tcPr>
          <w:p w:rsidR="00FD62D9" w:rsidRDefault="00CC0E13">
            <w:pPr>
              <w:pStyle w:val="TableParagraph"/>
              <w:spacing w:line="243" w:lineRule="exact"/>
              <w:ind w:left="105"/>
              <w:rPr>
                <w:sz w:val="20"/>
              </w:rPr>
            </w:pPr>
            <w:r>
              <w:rPr>
                <w:sz w:val="20"/>
              </w:rPr>
              <w:t>Modeli i neuronit</w:t>
            </w:r>
          </w:p>
        </w:tc>
        <w:tc>
          <w:tcPr>
            <w:tcW w:w="1260" w:type="dxa"/>
          </w:tcPr>
          <w:p w:rsidR="00FD62D9" w:rsidRDefault="00CC0E13">
            <w:pPr>
              <w:pStyle w:val="TableParagraph"/>
              <w:spacing w:line="243" w:lineRule="exact"/>
              <w:rPr>
                <w:sz w:val="20"/>
              </w:rPr>
            </w:pPr>
            <w:r>
              <w:rPr>
                <w:sz w:val="20"/>
              </w:rPr>
              <w:t>15</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Pr>
                <w:sz w:val="20"/>
              </w:rPr>
            </w:pPr>
            <w:r>
              <w:rPr>
                <w:sz w:val="20"/>
              </w:rPr>
              <w:t>Mulazh 3 dimensional prej PVC dhe njgjyrues jo toksike, i zmadhuar,</w:t>
            </w:r>
          </w:p>
        </w:tc>
      </w:tr>
      <w:tr w:rsidR="00FD62D9">
        <w:trPr>
          <w:trHeight w:val="316"/>
        </w:trPr>
        <w:tc>
          <w:tcPr>
            <w:tcW w:w="1114" w:type="dxa"/>
          </w:tcPr>
          <w:p w:rsidR="00FD62D9" w:rsidRDefault="00FD62D9">
            <w:pPr>
              <w:pStyle w:val="TableParagraph"/>
              <w:ind w:left="0"/>
              <w:rPr>
                <w:rFonts w:ascii="Times New Roman"/>
                <w:sz w:val="18"/>
              </w:rPr>
            </w:pPr>
          </w:p>
        </w:tc>
        <w:tc>
          <w:tcPr>
            <w:tcW w:w="2259" w:type="dxa"/>
          </w:tcPr>
          <w:p w:rsidR="00FD62D9" w:rsidRDefault="00FD62D9">
            <w:pPr>
              <w:pStyle w:val="TableParagraph"/>
              <w:ind w:left="0"/>
              <w:rPr>
                <w:rFonts w:ascii="Times New Roman"/>
                <w:sz w:val="18"/>
              </w:rPr>
            </w:pPr>
          </w:p>
        </w:tc>
        <w:tc>
          <w:tcPr>
            <w:tcW w:w="1260" w:type="dxa"/>
          </w:tcPr>
          <w:p w:rsidR="00FD62D9" w:rsidRDefault="00FD62D9">
            <w:pPr>
              <w:pStyle w:val="TableParagraph"/>
              <w:ind w:left="0"/>
              <w:rPr>
                <w:rFonts w:ascii="Times New Roman"/>
                <w:sz w:val="18"/>
              </w:rPr>
            </w:pPr>
          </w:p>
        </w:tc>
        <w:tc>
          <w:tcPr>
            <w:tcW w:w="900" w:type="dxa"/>
          </w:tcPr>
          <w:p w:rsidR="00FD62D9" w:rsidRDefault="00FD62D9">
            <w:pPr>
              <w:pStyle w:val="TableParagraph"/>
              <w:ind w:left="0"/>
              <w:rPr>
                <w:rFonts w:ascii="Times New Roman"/>
                <w:sz w:val="18"/>
              </w:rPr>
            </w:pPr>
          </w:p>
        </w:tc>
        <w:tc>
          <w:tcPr>
            <w:tcW w:w="720" w:type="dxa"/>
          </w:tcPr>
          <w:p w:rsidR="00FD62D9" w:rsidRDefault="00FD62D9">
            <w:pPr>
              <w:pStyle w:val="TableParagraph"/>
              <w:ind w:left="0"/>
              <w:rPr>
                <w:rFonts w:ascii="Times New Roman"/>
                <w:sz w:val="18"/>
              </w:rPr>
            </w:pPr>
          </w:p>
        </w:tc>
        <w:tc>
          <w:tcPr>
            <w:tcW w:w="3886" w:type="dxa"/>
          </w:tcPr>
          <w:p w:rsidR="00FD62D9" w:rsidRDefault="00FD62D9">
            <w:pPr>
              <w:pStyle w:val="TableParagraph"/>
              <w:ind w:left="0"/>
              <w:rPr>
                <w:rFonts w:ascii="Times New Roman"/>
                <w:sz w:val="18"/>
              </w:rPr>
            </w:pPr>
          </w:p>
        </w:tc>
      </w:tr>
      <w:tr w:rsidR="00FD62D9">
        <w:trPr>
          <w:trHeight w:val="613"/>
        </w:trPr>
        <w:tc>
          <w:tcPr>
            <w:tcW w:w="1114" w:type="dxa"/>
          </w:tcPr>
          <w:p w:rsidR="00FD62D9" w:rsidRDefault="00FD62D9">
            <w:pPr>
              <w:pStyle w:val="TableParagraph"/>
              <w:ind w:left="0"/>
              <w:rPr>
                <w:rFonts w:ascii="Times New Roman"/>
                <w:sz w:val="18"/>
              </w:rPr>
            </w:pPr>
          </w:p>
        </w:tc>
        <w:tc>
          <w:tcPr>
            <w:tcW w:w="2259" w:type="dxa"/>
          </w:tcPr>
          <w:p w:rsidR="00FD62D9" w:rsidRDefault="00CC0E13">
            <w:pPr>
              <w:pStyle w:val="TableParagraph"/>
              <w:spacing w:line="243" w:lineRule="exact"/>
              <w:ind w:left="105"/>
              <w:rPr>
                <w:sz w:val="20"/>
              </w:rPr>
            </w:pPr>
            <w:r>
              <w:rPr>
                <w:sz w:val="20"/>
              </w:rPr>
              <w:t>Tabela muri mesimore</w:t>
            </w:r>
          </w:p>
        </w:tc>
        <w:tc>
          <w:tcPr>
            <w:tcW w:w="1260" w:type="dxa"/>
          </w:tcPr>
          <w:p w:rsidR="00FD62D9" w:rsidRDefault="00FD62D9">
            <w:pPr>
              <w:pStyle w:val="TableParagraph"/>
              <w:ind w:left="0"/>
              <w:rPr>
                <w:rFonts w:ascii="Times New Roman"/>
                <w:sz w:val="18"/>
              </w:rPr>
            </w:pPr>
          </w:p>
        </w:tc>
        <w:tc>
          <w:tcPr>
            <w:tcW w:w="900" w:type="dxa"/>
          </w:tcPr>
          <w:p w:rsidR="00FD62D9" w:rsidRDefault="00FD62D9">
            <w:pPr>
              <w:pStyle w:val="TableParagraph"/>
              <w:ind w:left="0"/>
              <w:rPr>
                <w:rFonts w:ascii="Times New Roman"/>
                <w:sz w:val="18"/>
              </w:rPr>
            </w:pPr>
          </w:p>
        </w:tc>
        <w:tc>
          <w:tcPr>
            <w:tcW w:w="720" w:type="dxa"/>
          </w:tcPr>
          <w:p w:rsidR="00FD62D9" w:rsidRDefault="00FD62D9">
            <w:pPr>
              <w:pStyle w:val="TableParagraph"/>
              <w:ind w:left="0"/>
              <w:rPr>
                <w:rFonts w:ascii="Times New Roman"/>
                <w:sz w:val="18"/>
              </w:rPr>
            </w:pPr>
          </w:p>
        </w:tc>
        <w:tc>
          <w:tcPr>
            <w:tcW w:w="3886" w:type="dxa"/>
          </w:tcPr>
          <w:p w:rsidR="00FD62D9" w:rsidRDefault="00CC0E13">
            <w:pPr>
              <w:pStyle w:val="TableParagraph"/>
              <w:ind w:left="108" w:right="564"/>
              <w:rPr>
                <w:sz w:val="20"/>
              </w:rPr>
            </w:pPr>
            <w:r>
              <w:rPr>
                <w:sz w:val="20"/>
              </w:rPr>
              <w:t>Permbajtja e tabelave ne perputhje me kerkesat e programit.Ne gjuhen shqipe</w:t>
            </w:r>
          </w:p>
        </w:tc>
      </w:tr>
      <w:tr w:rsidR="00FD62D9">
        <w:trPr>
          <w:trHeight w:val="616"/>
        </w:trPr>
        <w:tc>
          <w:tcPr>
            <w:tcW w:w="1114" w:type="dxa"/>
          </w:tcPr>
          <w:p w:rsidR="00FD62D9" w:rsidRDefault="00CC0E13">
            <w:pPr>
              <w:pStyle w:val="TableParagraph"/>
              <w:spacing w:line="243" w:lineRule="exact"/>
              <w:rPr>
                <w:sz w:val="20"/>
              </w:rPr>
            </w:pPr>
            <w:r>
              <w:rPr>
                <w:sz w:val="20"/>
              </w:rPr>
              <w:t>167</w:t>
            </w:r>
          </w:p>
        </w:tc>
        <w:tc>
          <w:tcPr>
            <w:tcW w:w="2259" w:type="dxa"/>
          </w:tcPr>
          <w:p w:rsidR="00FD62D9" w:rsidRDefault="00CC0E13">
            <w:pPr>
              <w:pStyle w:val="TableParagraph"/>
              <w:spacing w:line="243" w:lineRule="exact"/>
              <w:ind w:left="105"/>
              <w:rPr>
                <w:sz w:val="20"/>
              </w:rPr>
            </w:pPr>
            <w:r>
              <w:rPr>
                <w:sz w:val="20"/>
              </w:rPr>
              <w:t>Aparati i degjimit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ind w:left="108" w:right="1017"/>
              <w:rPr>
                <w:sz w:val="20"/>
              </w:rPr>
            </w:pPr>
            <w:r>
              <w:rPr>
                <w:sz w:val="20"/>
              </w:rPr>
              <w:t>Nje ose dyfaqeshe me material te plastifikuar ose banner</w:t>
            </w:r>
          </w:p>
        </w:tc>
      </w:tr>
      <w:tr w:rsidR="00FD62D9">
        <w:trPr>
          <w:trHeight w:val="314"/>
        </w:trPr>
        <w:tc>
          <w:tcPr>
            <w:tcW w:w="1114" w:type="dxa"/>
          </w:tcPr>
          <w:p w:rsidR="00FD62D9" w:rsidRDefault="00CC0E13">
            <w:pPr>
              <w:pStyle w:val="TableParagraph"/>
              <w:spacing w:line="243" w:lineRule="exact"/>
              <w:rPr>
                <w:sz w:val="20"/>
              </w:rPr>
            </w:pPr>
            <w:r>
              <w:rPr>
                <w:sz w:val="20"/>
              </w:rPr>
              <w:t>168</w:t>
            </w:r>
          </w:p>
        </w:tc>
        <w:tc>
          <w:tcPr>
            <w:tcW w:w="2259" w:type="dxa"/>
          </w:tcPr>
          <w:p w:rsidR="00FD62D9" w:rsidRDefault="00CC0E13">
            <w:pPr>
              <w:pStyle w:val="TableParagraph"/>
              <w:spacing w:line="243" w:lineRule="exact"/>
              <w:ind w:left="105"/>
              <w:rPr>
                <w:sz w:val="20"/>
              </w:rPr>
            </w:pPr>
            <w:r>
              <w:rPr>
                <w:sz w:val="20"/>
              </w:rPr>
              <w:t>Aparati i eksretimit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spacing w:line="243" w:lineRule="exact"/>
              <w:ind w:left="108"/>
              <w:rPr>
                <w:sz w:val="20"/>
              </w:rPr>
            </w:pPr>
            <w:r>
              <w:rPr>
                <w:sz w:val="20"/>
              </w:rPr>
              <w:t>Me shine plastike dhe varëse të lëvizëshme</w:t>
            </w:r>
          </w:p>
        </w:tc>
      </w:tr>
      <w:tr w:rsidR="00FD62D9">
        <w:trPr>
          <w:trHeight w:val="316"/>
        </w:trPr>
        <w:tc>
          <w:tcPr>
            <w:tcW w:w="1114" w:type="dxa"/>
          </w:tcPr>
          <w:p w:rsidR="00FD62D9" w:rsidRDefault="00CC0E13">
            <w:pPr>
              <w:pStyle w:val="TableParagraph"/>
              <w:spacing w:line="243" w:lineRule="exact"/>
              <w:rPr>
                <w:sz w:val="20"/>
              </w:rPr>
            </w:pPr>
            <w:r>
              <w:rPr>
                <w:sz w:val="20"/>
              </w:rPr>
              <w:t>169</w:t>
            </w:r>
          </w:p>
        </w:tc>
        <w:tc>
          <w:tcPr>
            <w:tcW w:w="2259" w:type="dxa"/>
          </w:tcPr>
          <w:p w:rsidR="00FD62D9" w:rsidRDefault="00CC0E13">
            <w:pPr>
              <w:pStyle w:val="TableParagraph"/>
              <w:spacing w:line="243" w:lineRule="exact"/>
              <w:ind w:left="105"/>
              <w:rPr>
                <w:sz w:val="20"/>
              </w:rPr>
            </w:pPr>
            <w:r>
              <w:rPr>
                <w:sz w:val="20"/>
              </w:rPr>
              <w:t>Aparati i frymemarrjes</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CC0E13">
            <w:pPr>
              <w:pStyle w:val="TableParagraph"/>
              <w:spacing w:line="243" w:lineRule="exact"/>
              <w:ind w:left="108"/>
              <w:rPr>
                <w:sz w:val="20"/>
              </w:rPr>
            </w:pPr>
            <w:r>
              <w:rPr>
                <w:sz w:val="20"/>
              </w:rPr>
              <w:t>70cm x 100cm</w:t>
            </w:r>
          </w:p>
        </w:tc>
      </w:tr>
      <w:tr w:rsidR="00FD62D9">
        <w:trPr>
          <w:trHeight w:val="314"/>
        </w:trPr>
        <w:tc>
          <w:tcPr>
            <w:tcW w:w="1114" w:type="dxa"/>
          </w:tcPr>
          <w:p w:rsidR="00FD62D9" w:rsidRDefault="00CC0E13">
            <w:pPr>
              <w:pStyle w:val="TableParagraph"/>
              <w:spacing w:line="244" w:lineRule="exact"/>
              <w:rPr>
                <w:sz w:val="20"/>
              </w:rPr>
            </w:pPr>
            <w:r>
              <w:rPr>
                <w:sz w:val="20"/>
              </w:rPr>
              <w:t>170</w:t>
            </w:r>
          </w:p>
        </w:tc>
        <w:tc>
          <w:tcPr>
            <w:tcW w:w="2259" w:type="dxa"/>
          </w:tcPr>
          <w:p w:rsidR="00FD62D9" w:rsidRDefault="00CC0E13">
            <w:pPr>
              <w:pStyle w:val="TableParagraph"/>
              <w:spacing w:line="244" w:lineRule="exact"/>
              <w:ind w:left="105"/>
              <w:rPr>
                <w:sz w:val="20"/>
              </w:rPr>
            </w:pPr>
            <w:r>
              <w:rPr>
                <w:sz w:val="20"/>
              </w:rPr>
              <w:t>Aparati i te parit</w:t>
            </w:r>
          </w:p>
        </w:tc>
        <w:tc>
          <w:tcPr>
            <w:tcW w:w="1260" w:type="dxa"/>
          </w:tcPr>
          <w:p w:rsidR="00FD62D9" w:rsidRDefault="00CC0E13">
            <w:pPr>
              <w:pStyle w:val="TableParagraph"/>
              <w:spacing w:line="244" w:lineRule="exact"/>
              <w:rPr>
                <w:sz w:val="20"/>
              </w:rPr>
            </w:pPr>
            <w:r>
              <w:rPr>
                <w:sz w:val="20"/>
              </w:rPr>
              <w:t>10</w:t>
            </w:r>
          </w:p>
        </w:tc>
        <w:tc>
          <w:tcPr>
            <w:tcW w:w="900" w:type="dxa"/>
          </w:tcPr>
          <w:p w:rsidR="00FD62D9" w:rsidRDefault="00CC0E13">
            <w:pPr>
              <w:pStyle w:val="TableParagraph"/>
              <w:spacing w:line="244" w:lineRule="exact"/>
              <w:rPr>
                <w:sz w:val="20"/>
              </w:rPr>
            </w:pPr>
            <w:r>
              <w:rPr>
                <w:sz w:val="20"/>
              </w:rPr>
              <w:t>cope</w:t>
            </w:r>
          </w:p>
        </w:tc>
        <w:tc>
          <w:tcPr>
            <w:tcW w:w="720" w:type="dxa"/>
          </w:tcPr>
          <w:p w:rsidR="00FD62D9" w:rsidRDefault="00CC0E13">
            <w:pPr>
              <w:pStyle w:val="TableParagraph"/>
              <w:spacing w:line="244"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3"/>
        </w:trPr>
        <w:tc>
          <w:tcPr>
            <w:tcW w:w="1114" w:type="dxa"/>
          </w:tcPr>
          <w:p w:rsidR="00FD62D9" w:rsidRDefault="00CC0E13">
            <w:pPr>
              <w:pStyle w:val="TableParagraph"/>
              <w:spacing w:line="243" w:lineRule="exact"/>
              <w:rPr>
                <w:sz w:val="20"/>
              </w:rPr>
            </w:pPr>
            <w:r>
              <w:rPr>
                <w:sz w:val="20"/>
              </w:rPr>
              <w:t>171</w:t>
            </w:r>
          </w:p>
        </w:tc>
        <w:tc>
          <w:tcPr>
            <w:tcW w:w="2259" w:type="dxa"/>
          </w:tcPr>
          <w:p w:rsidR="00FD62D9" w:rsidRDefault="00CC0E13">
            <w:pPr>
              <w:pStyle w:val="TableParagraph"/>
              <w:spacing w:line="243" w:lineRule="exact"/>
              <w:ind w:left="105"/>
              <w:rPr>
                <w:sz w:val="20"/>
              </w:rPr>
            </w:pPr>
            <w:r>
              <w:rPr>
                <w:sz w:val="20"/>
              </w:rPr>
              <w:t>Aparati i tretjes</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6"/>
        </w:trPr>
        <w:tc>
          <w:tcPr>
            <w:tcW w:w="1114" w:type="dxa"/>
          </w:tcPr>
          <w:p w:rsidR="00FD62D9" w:rsidRDefault="00CC0E13">
            <w:pPr>
              <w:pStyle w:val="TableParagraph"/>
              <w:spacing w:before="1"/>
              <w:rPr>
                <w:sz w:val="20"/>
              </w:rPr>
            </w:pPr>
            <w:r>
              <w:rPr>
                <w:sz w:val="20"/>
              </w:rPr>
              <w:t>172</w:t>
            </w:r>
          </w:p>
        </w:tc>
        <w:tc>
          <w:tcPr>
            <w:tcW w:w="2259" w:type="dxa"/>
          </w:tcPr>
          <w:p w:rsidR="00FD62D9" w:rsidRDefault="00CC0E13">
            <w:pPr>
              <w:pStyle w:val="TableParagraph"/>
              <w:spacing w:before="1"/>
              <w:ind w:left="105"/>
              <w:rPr>
                <w:sz w:val="20"/>
              </w:rPr>
            </w:pPr>
            <w:r>
              <w:rPr>
                <w:sz w:val="20"/>
              </w:rPr>
              <w:t>Dhembet e njeriut</w:t>
            </w:r>
          </w:p>
        </w:tc>
        <w:tc>
          <w:tcPr>
            <w:tcW w:w="1260" w:type="dxa"/>
          </w:tcPr>
          <w:p w:rsidR="00FD62D9" w:rsidRDefault="00CC0E13">
            <w:pPr>
              <w:pStyle w:val="TableParagraph"/>
              <w:spacing w:before="1"/>
              <w:rPr>
                <w:sz w:val="20"/>
              </w:rPr>
            </w:pPr>
            <w:r>
              <w:rPr>
                <w:sz w:val="20"/>
              </w:rPr>
              <w:t>10</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3"/>
        </w:trPr>
        <w:tc>
          <w:tcPr>
            <w:tcW w:w="1114" w:type="dxa"/>
          </w:tcPr>
          <w:p w:rsidR="00FD62D9" w:rsidRDefault="00CC0E13">
            <w:pPr>
              <w:pStyle w:val="TableParagraph"/>
              <w:spacing w:line="243" w:lineRule="exact"/>
              <w:rPr>
                <w:sz w:val="20"/>
              </w:rPr>
            </w:pPr>
            <w:r>
              <w:rPr>
                <w:sz w:val="20"/>
              </w:rPr>
              <w:t>173</w:t>
            </w:r>
          </w:p>
        </w:tc>
        <w:tc>
          <w:tcPr>
            <w:tcW w:w="2259" w:type="dxa"/>
          </w:tcPr>
          <w:p w:rsidR="00FD62D9" w:rsidRDefault="00CC0E13">
            <w:pPr>
              <w:pStyle w:val="TableParagraph"/>
              <w:spacing w:line="243" w:lineRule="exact"/>
              <w:ind w:left="105"/>
              <w:rPr>
                <w:sz w:val="20"/>
              </w:rPr>
            </w:pPr>
            <w:r>
              <w:rPr>
                <w:sz w:val="20"/>
              </w:rPr>
              <w:t>Struktura e ADN - se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174</w:t>
            </w:r>
          </w:p>
        </w:tc>
        <w:tc>
          <w:tcPr>
            <w:tcW w:w="2259" w:type="dxa"/>
          </w:tcPr>
          <w:p w:rsidR="00FD62D9" w:rsidRDefault="00CC0E13">
            <w:pPr>
              <w:pStyle w:val="TableParagraph"/>
              <w:spacing w:line="243" w:lineRule="exact"/>
              <w:ind w:left="105"/>
              <w:rPr>
                <w:sz w:val="20"/>
              </w:rPr>
            </w:pPr>
            <w:r>
              <w:rPr>
                <w:sz w:val="20"/>
              </w:rPr>
              <w:t>Evolucioni i botes</w:t>
            </w:r>
          </w:p>
          <w:p w:rsidR="00FD62D9" w:rsidRDefault="00CC0E13">
            <w:pPr>
              <w:pStyle w:val="TableParagraph"/>
              <w:spacing w:line="225" w:lineRule="exact"/>
              <w:ind w:left="105"/>
              <w:rPr>
                <w:sz w:val="20"/>
              </w:rPr>
            </w:pPr>
            <w:r>
              <w:rPr>
                <w:sz w:val="20"/>
              </w:rPr>
              <w:t>shtazore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613"/>
        </w:trPr>
        <w:tc>
          <w:tcPr>
            <w:tcW w:w="1114" w:type="dxa"/>
          </w:tcPr>
          <w:p w:rsidR="00FD62D9" w:rsidRDefault="00CC0E13">
            <w:pPr>
              <w:pStyle w:val="TableParagraph"/>
              <w:spacing w:line="243" w:lineRule="exact"/>
              <w:rPr>
                <w:sz w:val="20"/>
              </w:rPr>
            </w:pPr>
            <w:r>
              <w:rPr>
                <w:sz w:val="20"/>
              </w:rPr>
              <w:t>175</w:t>
            </w:r>
          </w:p>
        </w:tc>
        <w:tc>
          <w:tcPr>
            <w:tcW w:w="2259" w:type="dxa"/>
          </w:tcPr>
          <w:p w:rsidR="00FD62D9" w:rsidRDefault="00CC0E13">
            <w:pPr>
              <w:pStyle w:val="TableParagraph"/>
              <w:ind w:left="105" w:right="404"/>
              <w:rPr>
                <w:sz w:val="20"/>
              </w:rPr>
            </w:pPr>
            <w:r>
              <w:rPr>
                <w:sz w:val="20"/>
              </w:rPr>
              <w:t>Lindja e reflekseve te kushtezuara</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2259"/>
        <w:gridCol w:w="1260"/>
        <w:gridCol w:w="900"/>
        <w:gridCol w:w="720"/>
        <w:gridCol w:w="3886"/>
      </w:tblGrid>
      <w:tr w:rsidR="00FD62D9">
        <w:trPr>
          <w:trHeight w:val="614"/>
        </w:trPr>
        <w:tc>
          <w:tcPr>
            <w:tcW w:w="1114" w:type="dxa"/>
          </w:tcPr>
          <w:p w:rsidR="00FD62D9" w:rsidRDefault="00CC0E13">
            <w:pPr>
              <w:pStyle w:val="TableParagraph"/>
              <w:spacing w:line="243" w:lineRule="exact"/>
              <w:rPr>
                <w:sz w:val="20"/>
              </w:rPr>
            </w:pPr>
            <w:r>
              <w:rPr>
                <w:sz w:val="20"/>
              </w:rPr>
              <w:t>176</w:t>
            </w:r>
          </w:p>
        </w:tc>
        <w:tc>
          <w:tcPr>
            <w:tcW w:w="2259" w:type="dxa"/>
          </w:tcPr>
          <w:p w:rsidR="00FD62D9" w:rsidRDefault="00CC0E13">
            <w:pPr>
              <w:pStyle w:val="TableParagraph"/>
              <w:ind w:left="105" w:right="214"/>
              <w:rPr>
                <w:sz w:val="20"/>
              </w:rPr>
            </w:pPr>
            <w:r>
              <w:rPr>
                <w:sz w:val="20"/>
              </w:rPr>
              <w:t>Melçia-organ ndihmes i aparatit te tretjes</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6"/>
        </w:trPr>
        <w:tc>
          <w:tcPr>
            <w:tcW w:w="1114" w:type="dxa"/>
          </w:tcPr>
          <w:p w:rsidR="00FD62D9" w:rsidRDefault="00CC0E13">
            <w:pPr>
              <w:pStyle w:val="TableParagraph"/>
              <w:spacing w:line="243" w:lineRule="exact"/>
              <w:rPr>
                <w:sz w:val="20"/>
              </w:rPr>
            </w:pPr>
            <w:r>
              <w:rPr>
                <w:sz w:val="20"/>
              </w:rPr>
              <w:t>177</w:t>
            </w:r>
          </w:p>
        </w:tc>
        <w:tc>
          <w:tcPr>
            <w:tcW w:w="2259" w:type="dxa"/>
          </w:tcPr>
          <w:p w:rsidR="00FD62D9" w:rsidRDefault="00CC0E13">
            <w:pPr>
              <w:pStyle w:val="TableParagraph"/>
              <w:spacing w:line="243" w:lineRule="exact"/>
              <w:ind w:left="105"/>
              <w:rPr>
                <w:sz w:val="20"/>
              </w:rPr>
            </w:pPr>
            <w:r>
              <w:rPr>
                <w:sz w:val="20"/>
              </w:rPr>
              <w:t>Muskujt e njeriut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6"/>
        </w:trPr>
        <w:tc>
          <w:tcPr>
            <w:tcW w:w="1114" w:type="dxa"/>
          </w:tcPr>
          <w:p w:rsidR="00FD62D9" w:rsidRDefault="00CC0E13">
            <w:pPr>
              <w:pStyle w:val="TableParagraph"/>
              <w:spacing w:line="243" w:lineRule="exact"/>
              <w:rPr>
                <w:sz w:val="20"/>
              </w:rPr>
            </w:pPr>
            <w:r>
              <w:rPr>
                <w:sz w:val="20"/>
              </w:rPr>
              <w:t>178</w:t>
            </w:r>
          </w:p>
        </w:tc>
        <w:tc>
          <w:tcPr>
            <w:tcW w:w="2259" w:type="dxa"/>
          </w:tcPr>
          <w:p w:rsidR="00FD62D9" w:rsidRDefault="00CC0E13">
            <w:pPr>
              <w:pStyle w:val="TableParagraph"/>
              <w:spacing w:line="243" w:lineRule="exact"/>
              <w:ind w:left="105"/>
              <w:rPr>
                <w:sz w:val="20"/>
              </w:rPr>
            </w:pPr>
            <w:r>
              <w:rPr>
                <w:sz w:val="20"/>
              </w:rPr>
              <w:t>Ndertimi anatomik i</w:t>
            </w:r>
          </w:p>
          <w:p w:rsidR="00FD62D9" w:rsidRDefault="00CC0E13">
            <w:pPr>
              <w:pStyle w:val="TableParagraph"/>
              <w:spacing w:line="223" w:lineRule="exact"/>
              <w:ind w:left="105"/>
              <w:rPr>
                <w:sz w:val="20"/>
              </w:rPr>
            </w:pPr>
            <w:r>
              <w:rPr>
                <w:sz w:val="20"/>
              </w:rPr>
              <w:t>kockes</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733"/>
        </w:trPr>
        <w:tc>
          <w:tcPr>
            <w:tcW w:w="1114" w:type="dxa"/>
          </w:tcPr>
          <w:p w:rsidR="00FD62D9" w:rsidRDefault="00CC0E13">
            <w:pPr>
              <w:pStyle w:val="TableParagraph"/>
              <w:spacing w:line="243" w:lineRule="exact"/>
              <w:rPr>
                <w:sz w:val="20"/>
              </w:rPr>
            </w:pPr>
            <w:r>
              <w:rPr>
                <w:sz w:val="20"/>
              </w:rPr>
              <w:t>179</w:t>
            </w:r>
          </w:p>
        </w:tc>
        <w:tc>
          <w:tcPr>
            <w:tcW w:w="2259" w:type="dxa"/>
          </w:tcPr>
          <w:p w:rsidR="00FD62D9" w:rsidRDefault="00CC0E13">
            <w:pPr>
              <w:pStyle w:val="TableParagraph"/>
              <w:ind w:left="105" w:right="429"/>
              <w:rPr>
                <w:sz w:val="20"/>
              </w:rPr>
            </w:pPr>
            <w:r>
              <w:rPr>
                <w:sz w:val="20"/>
              </w:rPr>
              <w:t>Ndertimi i lules tek bimet fareveshura</w:t>
            </w:r>
          </w:p>
          <w:p w:rsidR="00FD62D9" w:rsidRDefault="00CC0E13">
            <w:pPr>
              <w:pStyle w:val="TableParagraph"/>
              <w:spacing w:line="225" w:lineRule="exact"/>
              <w:ind w:left="105"/>
              <w:rPr>
                <w:sz w:val="20"/>
              </w:rPr>
            </w:pPr>
            <w:r>
              <w:rPr>
                <w:sz w:val="20"/>
              </w:rPr>
              <w:t>(Angjiospermat)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6"/>
        </w:trPr>
        <w:tc>
          <w:tcPr>
            <w:tcW w:w="1114" w:type="dxa"/>
          </w:tcPr>
          <w:p w:rsidR="00FD62D9" w:rsidRDefault="00CC0E13">
            <w:pPr>
              <w:pStyle w:val="TableParagraph"/>
              <w:spacing w:line="243" w:lineRule="exact"/>
              <w:rPr>
                <w:sz w:val="20"/>
              </w:rPr>
            </w:pPr>
            <w:r>
              <w:rPr>
                <w:sz w:val="20"/>
              </w:rPr>
              <w:t>180</w:t>
            </w:r>
          </w:p>
        </w:tc>
        <w:tc>
          <w:tcPr>
            <w:tcW w:w="2259" w:type="dxa"/>
          </w:tcPr>
          <w:p w:rsidR="00FD62D9" w:rsidRDefault="00CC0E13">
            <w:pPr>
              <w:pStyle w:val="TableParagraph"/>
              <w:spacing w:line="243" w:lineRule="exact"/>
              <w:ind w:left="105"/>
              <w:rPr>
                <w:sz w:val="20"/>
              </w:rPr>
            </w:pPr>
            <w:r>
              <w:rPr>
                <w:sz w:val="20"/>
              </w:rPr>
              <w:t>Organet gjenitale</w:t>
            </w:r>
          </w:p>
          <w:p w:rsidR="00FD62D9" w:rsidRDefault="00CC0E13">
            <w:pPr>
              <w:pStyle w:val="TableParagraph"/>
              <w:spacing w:line="223" w:lineRule="exact"/>
              <w:ind w:left="105"/>
              <w:rPr>
                <w:sz w:val="20"/>
              </w:rPr>
            </w:pPr>
            <w:r>
              <w:rPr>
                <w:sz w:val="20"/>
              </w:rPr>
              <w:t>femerore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181</w:t>
            </w:r>
          </w:p>
        </w:tc>
        <w:tc>
          <w:tcPr>
            <w:tcW w:w="2259" w:type="dxa"/>
          </w:tcPr>
          <w:p w:rsidR="00FD62D9" w:rsidRDefault="00CC0E13">
            <w:pPr>
              <w:pStyle w:val="TableParagraph"/>
              <w:spacing w:line="243" w:lineRule="exact"/>
              <w:ind w:left="105"/>
              <w:rPr>
                <w:sz w:val="20"/>
              </w:rPr>
            </w:pPr>
            <w:r>
              <w:rPr>
                <w:sz w:val="20"/>
              </w:rPr>
              <w:t>Organet gjenitale</w:t>
            </w:r>
          </w:p>
          <w:p w:rsidR="00FD62D9" w:rsidRDefault="00CC0E13">
            <w:pPr>
              <w:pStyle w:val="TableParagraph"/>
              <w:spacing w:line="225" w:lineRule="exact"/>
              <w:ind w:left="105"/>
              <w:rPr>
                <w:sz w:val="20"/>
              </w:rPr>
            </w:pPr>
            <w:r>
              <w:rPr>
                <w:sz w:val="20"/>
              </w:rPr>
              <w:t>mashkullore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6"/>
        </w:trPr>
        <w:tc>
          <w:tcPr>
            <w:tcW w:w="1114" w:type="dxa"/>
          </w:tcPr>
          <w:p w:rsidR="00FD62D9" w:rsidRDefault="00CC0E13">
            <w:pPr>
              <w:pStyle w:val="TableParagraph"/>
              <w:spacing w:line="243" w:lineRule="exact"/>
              <w:rPr>
                <w:sz w:val="20"/>
              </w:rPr>
            </w:pPr>
            <w:r>
              <w:rPr>
                <w:sz w:val="20"/>
              </w:rPr>
              <w:t>182</w:t>
            </w:r>
          </w:p>
        </w:tc>
        <w:tc>
          <w:tcPr>
            <w:tcW w:w="2259" w:type="dxa"/>
          </w:tcPr>
          <w:p w:rsidR="00FD62D9" w:rsidRDefault="00CC0E13">
            <w:pPr>
              <w:pStyle w:val="TableParagraph"/>
              <w:spacing w:line="243" w:lineRule="exact"/>
              <w:ind w:left="105"/>
              <w:rPr>
                <w:sz w:val="20"/>
              </w:rPr>
            </w:pPr>
            <w:r>
              <w:rPr>
                <w:sz w:val="20"/>
              </w:rPr>
              <w:t>Pamja e jashtme e</w:t>
            </w:r>
          </w:p>
          <w:p w:rsidR="00FD62D9" w:rsidRDefault="00CC0E13">
            <w:pPr>
              <w:pStyle w:val="TableParagraph"/>
              <w:spacing w:line="223" w:lineRule="exact"/>
              <w:ind w:left="105"/>
              <w:rPr>
                <w:sz w:val="20"/>
              </w:rPr>
            </w:pPr>
            <w:r>
              <w:rPr>
                <w:sz w:val="20"/>
              </w:rPr>
              <w:t>zemres</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6"/>
        </w:trPr>
        <w:tc>
          <w:tcPr>
            <w:tcW w:w="1114" w:type="dxa"/>
          </w:tcPr>
          <w:p w:rsidR="00FD62D9" w:rsidRDefault="00CC0E13">
            <w:pPr>
              <w:pStyle w:val="TableParagraph"/>
              <w:spacing w:before="2"/>
              <w:rPr>
                <w:sz w:val="20"/>
              </w:rPr>
            </w:pPr>
            <w:r>
              <w:rPr>
                <w:sz w:val="20"/>
              </w:rPr>
              <w:t>183</w:t>
            </w:r>
          </w:p>
        </w:tc>
        <w:tc>
          <w:tcPr>
            <w:tcW w:w="2259" w:type="dxa"/>
          </w:tcPr>
          <w:p w:rsidR="00FD62D9" w:rsidRDefault="00CC0E13">
            <w:pPr>
              <w:pStyle w:val="TableParagraph"/>
              <w:spacing w:before="2"/>
              <w:ind w:left="105"/>
              <w:rPr>
                <w:sz w:val="20"/>
              </w:rPr>
            </w:pPr>
            <w:r>
              <w:rPr>
                <w:sz w:val="20"/>
              </w:rPr>
              <w:t>Perberja e gjakut</w:t>
            </w:r>
          </w:p>
        </w:tc>
        <w:tc>
          <w:tcPr>
            <w:tcW w:w="1260" w:type="dxa"/>
          </w:tcPr>
          <w:p w:rsidR="00FD62D9" w:rsidRDefault="00CC0E13">
            <w:pPr>
              <w:pStyle w:val="TableParagraph"/>
              <w:spacing w:before="2"/>
              <w:rPr>
                <w:sz w:val="20"/>
              </w:rPr>
            </w:pPr>
            <w:r>
              <w:rPr>
                <w:sz w:val="20"/>
              </w:rPr>
              <w:t>10</w:t>
            </w:r>
          </w:p>
        </w:tc>
        <w:tc>
          <w:tcPr>
            <w:tcW w:w="900" w:type="dxa"/>
          </w:tcPr>
          <w:p w:rsidR="00FD62D9" w:rsidRDefault="00CC0E13">
            <w:pPr>
              <w:pStyle w:val="TableParagraph"/>
              <w:spacing w:before="2"/>
              <w:rPr>
                <w:sz w:val="20"/>
              </w:rPr>
            </w:pPr>
            <w:r>
              <w:rPr>
                <w:sz w:val="20"/>
              </w:rPr>
              <w:t>cope</w:t>
            </w:r>
          </w:p>
        </w:tc>
        <w:tc>
          <w:tcPr>
            <w:tcW w:w="720" w:type="dxa"/>
          </w:tcPr>
          <w:p w:rsidR="00FD62D9" w:rsidRDefault="00CC0E13">
            <w:pPr>
              <w:pStyle w:val="TableParagraph"/>
              <w:spacing w:before="2"/>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4"/>
        </w:trPr>
        <w:tc>
          <w:tcPr>
            <w:tcW w:w="1114" w:type="dxa"/>
          </w:tcPr>
          <w:p w:rsidR="00FD62D9" w:rsidRDefault="00CC0E13">
            <w:pPr>
              <w:pStyle w:val="TableParagraph"/>
              <w:spacing w:line="243" w:lineRule="exact"/>
              <w:rPr>
                <w:sz w:val="20"/>
              </w:rPr>
            </w:pPr>
            <w:r>
              <w:rPr>
                <w:sz w:val="20"/>
              </w:rPr>
              <w:t>184</w:t>
            </w:r>
          </w:p>
        </w:tc>
        <w:tc>
          <w:tcPr>
            <w:tcW w:w="2259" w:type="dxa"/>
          </w:tcPr>
          <w:p w:rsidR="00FD62D9" w:rsidRDefault="00CC0E13">
            <w:pPr>
              <w:pStyle w:val="TableParagraph"/>
              <w:spacing w:line="243" w:lineRule="exact"/>
              <w:ind w:left="105"/>
              <w:rPr>
                <w:sz w:val="20"/>
              </w:rPr>
            </w:pPr>
            <w:r>
              <w:rPr>
                <w:sz w:val="20"/>
              </w:rPr>
              <w:t>Piramida ekologjike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185</w:t>
            </w:r>
          </w:p>
        </w:tc>
        <w:tc>
          <w:tcPr>
            <w:tcW w:w="2259" w:type="dxa"/>
          </w:tcPr>
          <w:p w:rsidR="00FD62D9" w:rsidRDefault="00CC0E13">
            <w:pPr>
              <w:pStyle w:val="TableParagraph"/>
              <w:spacing w:line="243" w:lineRule="exact"/>
              <w:ind w:left="105"/>
              <w:rPr>
                <w:sz w:val="20"/>
              </w:rPr>
            </w:pPr>
            <w:r>
              <w:rPr>
                <w:sz w:val="20"/>
              </w:rPr>
              <w:t>Pjeset perberese te</w:t>
            </w:r>
          </w:p>
          <w:p w:rsidR="00FD62D9" w:rsidRDefault="00CC0E13">
            <w:pPr>
              <w:pStyle w:val="TableParagraph"/>
              <w:spacing w:line="225" w:lineRule="exact"/>
              <w:ind w:left="105"/>
              <w:rPr>
                <w:sz w:val="20"/>
              </w:rPr>
            </w:pPr>
            <w:r>
              <w:rPr>
                <w:sz w:val="20"/>
              </w:rPr>
              <w:t>lekures</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186</w:t>
            </w:r>
          </w:p>
        </w:tc>
        <w:tc>
          <w:tcPr>
            <w:tcW w:w="2259" w:type="dxa"/>
          </w:tcPr>
          <w:p w:rsidR="00FD62D9" w:rsidRDefault="00CC0E13">
            <w:pPr>
              <w:pStyle w:val="TableParagraph"/>
              <w:spacing w:line="243" w:lineRule="exact"/>
              <w:ind w:left="105"/>
              <w:rPr>
                <w:sz w:val="20"/>
              </w:rPr>
            </w:pPr>
            <w:r>
              <w:rPr>
                <w:sz w:val="20"/>
              </w:rPr>
              <w:t>Pozicionet e fetusit para</w:t>
            </w:r>
          </w:p>
          <w:p w:rsidR="00FD62D9" w:rsidRDefault="00CC0E13">
            <w:pPr>
              <w:pStyle w:val="TableParagraph"/>
              <w:spacing w:line="225" w:lineRule="exact"/>
              <w:ind w:left="105"/>
              <w:rPr>
                <w:sz w:val="20"/>
              </w:rPr>
            </w:pPr>
            <w:r>
              <w:rPr>
                <w:sz w:val="20"/>
              </w:rPr>
              <w:t>lindjes</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6"/>
        </w:trPr>
        <w:tc>
          <w:tcPr>
            <w:tcW w:w="1114" w:type="dxa"/>
          </w:tcPr>
          <w:p w:rsidR="00FD62D9" w:rsidRDefault="00CC0E13">
            <w:pPr>
              <w:pStyle w:val="TableParagraph"/>
              <w:spacing w:line="243" w:lineRule="exact"/>
              <w:rPr>
                <w:sz w:val="20"/>
              </w:rPr>
            </w:pPr>
            <w:r>
              <w:rPr>
                <w:sz w:val="20"/>
              </w:rPr>
              <w:t>187</w:t>
            </w:r>
          </w:p>
        </w:tc>
        <w:tc>
          <w:tcPr>
            <w:tcW w:w="2259" w:type="dxa"/>
          </w:tcPr>
          <w:p w:rsidR="00FD62D9" w:rsidRDefault="00CC0E13">
            <w:pPr>
              <w:pStyle w:val="TableParagraph"/>
              <w:spacing w:line="242" w:lineRule="exact"/>
              <w:ind w:left="105"/>
              <w:rPr>
                <w:sz w:val="20"/>
              </w:rPr>
            </w:pPr>
            <w:r>
              <w:rPr>
                <w:sz w:val="20"/>
              </w:rPr>
              <w:t>Riprodhimi I qelizave -</w:t>
            </w:r>
          </w:p>
          <w:p w:rsidR="00FD62D9" w:rsidRDefault="00CC0E13">
            <w:pPr>
              <w:pStyle w:val="TableParagraph"/>
              <w:spacing w:line="225" w:lineRule="exact"/>
              <w:ind w:left="105"/>
              <w:rPr>
                <w:sz w:val="20"/>
              </w:rPr>
            </w:pPr>
            <w:r>
              <w:rPr>
                <w:sz w:val="20"/>
              </w:rPr>
              <w:t>Mitoza</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616"/>
        </w:trPr>
        <w:tc>
          <w:tcPr>
            <w:tcW w:w="1114" w:type="dxa"/>
          </w:tcPr>
          <w:p w:rsidR="00FD62D9" w:rsidRDefault="00CC0E13">
            <w:pPr>
              <w:pStyle w:val="TableParagraph"/>
              <w:spacing w:line="243" w:lineRule="exact"/>
              <w:rPr>
                <w:sz w:val="20"/>
              </w:rPr>
            </w:pPr>
            <w:r>
              <w:rPr>
                <w:sz w:val="20"/>
              </w:rPr>
              <w:t>188</w:t>
            </w:r>
          </w:p>
        </w:tc>
        <w:tc>
          <w:tcPr>
            <w:tcW w:w="2259" w:type="dxa"/>
          </w:tcPr>
          <w:p w:rsidR="00FD62D9" w:rsidRDefault="00CC0E13">
            <w:pPr>
              <w:pStyle w:val="TableParagraph"/>
              <w:ind w:left="105" w:right="425"/>
              <w:rPr>
                <w:sz w:val="20"/>
              </w:rPr>
            </w:pPr>
            <w:r>
              <w:rPr>
                <w:sz w:val="20"/>
              </w:rPr>
              <w:t>Riprodhimi I qelizave seksuale - Mejoza</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6"/>
        </w:trPr>
        <w:tc>
          <w:tcPr>
            <w:tcW w:w="1114" w:type="dxa"/>
          </w:tcPr>
          <w:p w:rsidR="00FD62D9" w:rsidRDefault="00CC0E13">
            <w:pPr>
              <w:pStyle w:val="TableParagraph"/>
              <w:spacing w:line="243" w:lineRule="exact"/>
              <w:rPr>
                <w:sz w:val="20"/>
              </w:rPr>
            </w:pPr>
            <w:r>
              <w:rPr>
                <w:sz w:val="20"/>
              </w:rPr>
              <w:t>189</w:t>
            </w:r>
          </w:p>
        </w:tc>
        <w:tc>
          <w:tcPr>
            <w:tcW w:w="2259" w:type="dxa"/>
          </w:tcPr>
          <w:p w:rsidR="00FD62D9" w:rsidRDefault="00CC0E13">
            <w:pPr>
              <w:pStyle w:val="TableParagraph"/>
              <w:spacing w:line="242" w:lineRule="exact"/>
              <w:ind w:left="105"/>
              <w:rPr>
                <w:sz w:val="20"/>
              </w:rPr>
            </w:pPr>
            <w:r>
              <w:rPr>
                <w:sz w:val="20"/>
              </w:rPr>
              <w:t>Sistemi i qarkullimit te</w:t>
            </w:r>
          </w:p>
          <w:p w:rsidR="00FD62D9" w:rsidRDefault="00CC0E13">
            <w:pPr>
              <w:pStyle w:val="TableParagraph"/>
              <w:spacing w:line="225" w:lineRule="exact"/>
              <w:ind w:left="105"/>
              <w:rPr>
                <w:sz w:val="20"/>
              </w:rPr>
            </w:pPr>
            <w:r>
              <w:rPr>
                <w:sz w:val="20"/>
              </w:rPr>
              <w:t>gjakut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6"/>
        </w:trPr>
        <w:tc>
          <w:tcPr>
            <w:tcW w:w="1114" w:type="dxa"/>
          </w:tcPr>
          <w:p w:rsidR="00FD62D9" w:rsidRDefault="00CC0E13">
            <w:pPr>
              <w:pStyle w:val="TableParagraph"/>
              <w:spacing w:line="243" w:lineRule="exact"/>
              <w:rPr>
                <w:sz w:val="20"/>
              </w:rPr>
            </w:pPr>
            <w:r>
              <w:rPr>
                <w:sz w:val="20"/>
              </w:rPr>
              <w:t>190</w:t>
            </w:r>
          </w:p>
        </w:tc>
        <w:tc>
          <w:tcPr>
            <w:tcW w:w="2259" w:type="dxa"/>
          </w:tcPr>
          <w:p w:rsidR="00FD62D9" w:rsidRDefault="00CC0E13">
            <w:pPr>
              <w:pStyle w:val="TableParagraph"/>
              <w:spacing w:line="243" w:lineRule="exact"/>
              <w:ind w:left="105"/>
              <w:rPr>
                <w:sz w:val="20"/>
              </w:rPr>
            </w:pPr>
            <w:r>
              <w:rPr>
                <w:sz w:val="20"/>
              </w:rPr>
              <w:t>Sistemi nervor</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3"/>
        </w:trPr>
        <w:tc>
          <w:tcPr>
            <w:tcW w:w="1114" w:type="dxa"/>
          </w:tcPr>
          <w:p w:rsidR="00FD62D9" w:rsidRDefault="00CC0E13">
            <w:pPr>
              <w:pStyle w:val="TableParagraph"/>
              <w:spacing w:line="243" w:lineRule="exact"/>
              <w:rPr>
                <w:sz w:val="20"/>
              </w:rPr>
            </w:pPr>
            <w:r>
              <w:rPr>
                <w:sz w:val="20"/>
              </w:rPr>
              <w:t>191</w:t>
            </w:r>
          </w:p>
        </w:tc>
        <w:tc>
          <w:tcPr>
            <w:tcW w:w="2259" w:type="dxa"/>
          </w:tcPr>
          <w:p w:rsidR="00FD62D9" w:rsidRDefault="00CC0E13">
            <w:pPr>
              <w:pStyle w:val="TableParagraph"/>
              <w:spacing w:line="243" w:lineRule="exact"/>
              <w:ind w:left="105"/>
              <w:rPr>
                <w:sz w:val="20"/>
              </w:rPr>
            </w:pPr>
            <w:r>
              <w:rPr>
                <w:sz w:val="20"/>
              </w:rPr>
              <w:t>Sistemi nervor vegjetativ</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3"/>
        </w:trPr>
        <w:tc>
          <w:tcPr>
            <w:tcW w:w="1114" w:type="dxa"/>
          </w:tcPr>
          <w:p w:rsidR="00FD62D9" w:rsidRDefault="00CC0E13">
            <w:pPr>
              <w:pStyle w:val="TableParagraph"/>
              <w:spacing w:line="243" w:lineRule="exact"/>
              <w:rPr>
                <w:sz w:val="20"/>
              </w:rPr>
            </w:pPr>
            <w:r>
              <w:rPr>
                <w:sz w:val="20"/>
              </w:rPr>
              <w:t>192</w:t>
            </w:r>
          </w:p>
        </w:tc>
        <w:tc>
          <w:tcPr>
            <w:tcW w:w="2259" w:type="dxa"/>
          </w:tcPr>
          <w:p w:rsidR="00FD62D9" w:rsidRDefault="00CC0E13">
            <w:pPr>
              <w:pStyle w:val="TableParagraph"/>
              <w:spacing w:line="243" w:lineRule="exact"/>
              <w:ind w:left="105"/>
              <w:rPr>
                <w:sz w:val="20"/>
              </w:rPr>
            </w:pPr>
            <w:r>
              <w:rPr>
                <w:sz w:val="20"/>
              </w:rPr>
              <w:t>Skeleti i njeriut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before="1"/>
              <w:rPr>
                <w:sz w:val="20"/>
              </w:rPr>
            </w:pPr>
            <w:r>
              <w:rPr>
                <w:sz w:val="20"/>
              </w:rPr>
              <w:t>193</w:t>
            </w:r>
          </w:p>
        </w:tc>
        <w:tc>
          <w:tcPr>
            <w:tcW w:w="2259" w:type="dxa"/>
          </w:tcPr>
          <w:p w:rsidR="00FD62D9" w:rsidRDefault="00CC0E13">
            <w:pPr>
              <w:pStyle w:val="TableParagraph"/>
              <w:spacing w:before="1" w:line="243" w:lineRule="exact"/>
              <w:ind w:left="105"/>
              <w:rPr>
                <w:sz w:val="20"/>
              </w:rPr>
            </w:pPr>
            <w:r>
              <w:rPr>
                <w:sz w:val="20"/>
              </w:rPr>
              <w:t>Struktura e qelizes</w:t>
            </w:r>
          </w:p>
          <w:p w:rsidR="00FD62D9" w:rsidRDefault="00CC0E13">
            <w:pPr>
              <w:pStyle w:val="TableParagraph"/>
              <w:spacing w:line="225" w:lineRule="exact"/>
              <w:ind w:left="105"/>
              <w:rPr>
                <w:sz w:val="20"/>
              </w:rPr>
            </w:pPr>
            <w:r>
              <w:rPr>
                <w:sz w:val="20"/>
              </w:rPr>
              <w:t>bimore</w:t>
            </w:r>
          </w:p>
        </w:tc>
        <w:tc>
          <w:tcPr>
            <w:tcW w:w="1260" w:type="dxa"/>
          </w:tcPr>
          <w:p w:rsidR="00FD62D9" w:rsidRDefault="00CC0E13">
            <w:pPr>
              <w:pStyle w:val="TableParagraph"/>
              <w:spacing w:before="1"/>
              <w:rPr>
                <w:sz w:val="20"/>
              </w:rPr>
            </w:pPr>
            <w:r>
              <w:rPr>
                <w:sz w:val="20"/>
              </w:rPr>
              <w:t>10</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194</w:t>
            </w:r>
          </w:p>
        </w:tc>
        <w:tc>
          <w:tcPr>
            <w:tcW w:w="2259" w:type="dxa"/>
          </w:tcPr>
          <w:p w:rsidR="00FD62D9" w:rsidRDefault="00CC0E13">
            <w:pPr>
              <w:pStyle w:val="TableParagraph"/>
              <w:spacing w:line="243" w:lineRule="exact"/>
              <w:ind w:left="105"/>
              <w:rPr>
                <w:sz w:val="20"/>
              </w:rPr>
            </w:pPr>
            <w:r>
              <w:rPr>
                <w:sz w:val="20"/>
              </w:rPr>
              <w:t>Struktura e qelizes</w:t>
            </w:r>
          </w:p>
          <w:p w:rsidR="00FD62D9" w:rsidRDefault="00CC0E13">
            <w:pPr>
              <w:pStyle w:val="TableParagraph"/>
              <w:spacing w:line="225" w:lineRule="exact"/>
              <w:ind w:left="105"/>
              <w:rPr>
                <w:sz w:val="20"/>
              </w:rPr>
            </w:pPr>
            <w:r>
              <w:rPr>
                <w:sz w:val="20"/>
              </w:rPr>
              <w:t>shtazore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613"/>
        </w:trPr>
        <w:tc>
          <w:tcPr>
            <w:tcW w:w="1114" w:type="dxa"/>
          </w:tcPr>
          <w:p w:rsidR="00FD62D9" w:rsidRDefault="00CC0E13">
            <w:pPr>
              <w:pStyle w:val="TableParagraph"/>
              <w:spacing w:line="243" w:lineRule="exact"/>
              <w:rPr>
                <w:sz w:val="20"/>
              </w:rPr>
            </w:pPr>
            <w:r>
              <w:rPr>
                <w:sz w:val="20"/>
              </w:rPr>
              <w:t>195</w:t>
            </w:r>
          </w:p>
        </w:tc>
        <w:tc>
          <w:tcPr>
            <w:tcW w:w="2259" w:type="dxa"/>
          </w:tcPr>
          <w:p w:rsidR="00FD62D9" w:rsidRDefault="00CC0E13">
            <w:pPr>
              <w:pStyle w:val="TableParagraph"/>
              <w:ind w:left="105"/>
              <w:rPr>
                <w:sz w:val="20"/>
              </w:rPr>
            </w:pPr>
            <w:r>
              <w:rPr>
                <w:sz w:val="20"/>
              </w:rPr>
              <w:t>Trashegimia Mendeliane (Ligji i pare i Mendelit)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616"/>
        </w:trPr>
        <w:tc>
          <w:tcPr>
            <w:tcW w:w="1114" w:type="dxa"/>
          </w:tcPr>
          <w:p w:rsidR="00FD62D9" w:rsidRDefault="00CC0E13">
            <w:pPr>
              <w:pStyle w:val="TableParagraph"/>
              <w:spacing w:line="243" w:lineRule="exact"/>
              <w:rPr>
                <w:sz w:val="20"/>
              </w:rPr>
            </w:pPr>
            <w:r>
              <w:rPr>
                <w:sz w:val="20"/>
              </w:rPr>
              <w:t>196</w:t>
            </w:r>
          </w:p>
        </w:tc>
        <w:tc>
          <w:tcPr>
            <w:tcW w:w="2259" w:type="dxa"/>
          </w:tcPr>
          <w:p w:rsidR="00FD62D9" w:rsidRDefault="00CC0E13">
            <w:pPr>
              <w:pStyle w:val="TableParagraph"/>
              <w:ind w:left="105"/>
              <w:rPr>
                <w:sz w:val="20"/>
              </w:rPr>
            </w:pPr>
            <w:r>
              <w:rPr>
                <w:sz w:val="20"/>
              </w:rPr>
              <w:t>Trashegimia Mendeliane (Ligji i dyte i Mendelit)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614"/>
        </w:trPr>
        <w:tc>
          <w:tcPr>
            <w:tcW w:w="1114" w:type="dxa"/>
          </w:tcPr>
          <w:p w:rsidR="00FD62D9" w:rsidRDefault="00CC0E13">
            <w:pPr>
              <w:pStyle w:val="TableParagraph"/>
              <w:spacing w:line="243" w:lineRule="exact"/>
              <w:rPr>
                <w:sz w:val="20"/>
              </w:rPr>
            </w:pPr>
            <w:r>
              <w:rPr>
                <w:sz w:val="20"/>
              </w:rPr>
              <w:t>197</w:t>
            </w:r>
          </w:p>
        </w:tc>
        <w:tc>
          <w:tcPr>
            <w:tcW w:w="2259" w:type="dxa"/>
          </w:tcPr>
          <w:p w:rsidR="00FD62D9" w:rsidRDefault="00CC0E13">
            <w:pPr>
              <w:pStyle w:val="TableParagraph"/>
              <w:ind w:left="105"/>
              <w:rPr>
                <w:sz w:val="20"/>
              </w:rPr>
            </w:pPr>
            <w:r>
              <w:rPr>
                <w:sz w:val="20"/>
              </w:rPr>
              <w:t>Trashegimia Mendeliane (Ligji i trete i Mendelit)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3"/>
        </w:trPr>
        <w:tc>
          <w:tcPr>
            <w:tcW w:w="1114" w:type="dxa"/>
          </w:tcPr>
          <w:p w:rsidR="00FD62D9" w:rsidRDefault="00CC0E13">
            <w:pPr>
              <w:pStyle w:val="TableParagraph"/>
              <w:spacing w:line="243" w:lineRule="exact"/>
              <w:rPr>
                <w:sz w:val="20"/>
              </w:rPr>
            </w:pPr>
            <w:r>
              <w:rPr>
                <w:sz w:val="20"/>
              </w:rPr>
              <w:t>198</w:t>
            </w:r>
          </w:p>
        </w:tc>
        <w:tc>
          <w:tcPr>
            <w:tcW w:w="2259" w:type="dxa"/>
          </w:tcPr>
          <w:p w:rsidR="00FD62D9" w:rsidRDefault="00CC0E13">
            <w:pPr>
              <w:pStyle w:val="TableParagraph"/>
              <w:spacing w:line="243" w:lineRule="exact"/>
              <w:ind w:left="105"/>
              <w:rPr>
                <w:sz w:val="20"/>
              </w:rPr>
            </w:pPr>
            <w:r>
              <w:rPr>
                <w:sz w:val="20"/>
              </w:rPr>
              <w:t>Semundja e AIDS -it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6"/>
        </w:trPr>
        <w:tc>
          <w:tcPr>
            <w:tcW w:w="1114" w:type="dxa"/>
          </w:tcPr>
          <w:p w:rsidR="00FD62D9" w:rsidRDefault="00CC0E13">
            <w:pPr>
              <w:pStyle w:val="TableParagraph"/>
              <w:spacing w:before="1"/>
              <w:rPr>
                <w:sz w:val="20"/>
              </w:rPr>
            </w:pPr>
            <w:r>
              <w:rPr>
                <w:sz w:val="20"/>
              </w:rPr>
              <w:t>199</w:t>
            </w:r>
          </w:p>
        </w:tc>
        <w:tc>
          <w:tcPr>
            <w:tcW w:w="2259" w:type="dxa"/>
          </w:tcPr>
          <w:p w:rsidR="00FD62D9" w:rsidRDefault="00CC0E13">
            <w:pPr>
              <w:pStyle w:val="TableParagraph"/>
              <w:spacing w:before="1"/>
              <w:ind w:left="105"/>
              <w:rPr>
                <w:sz w:val="20"/>
              </w:rPr>
            </w:pPr>
            <w:r>
              <w:rPr>
                <w:sz w:val="20"/>
              </w:rPr>
              <w:t>Droga</w:t>
            </w:r>
          </w:p>
        </w:tc>
        <w:tc>
          <w:tcPr>
            <w:tcW w:w="1260" w:type="dxa"/>
          </w:tcPr>
          <w:p w:rsidR="00FD62D9" w:rsidRDefault="00CC0E13">
            <w:pPr>
              <w:pStyle w:val="TableParagraph"/>
              <w:spacing w:before="1"/>
              <w:rPr>
                <w:sz w:val="20"/>
              </w:rPr>
            </w:pPr>
            <w:r>
              <w:rPr>
                <w:sz w:val="20"/>
              </w:rPr>
              <w:t>10</w:t>
            </w:r>
          </w:p>
        </w:tc>
        <w:tc>
          <w:tcPr>
            <w:tcW w:w="900" w:type="dxa"/>
          </w:tcPr>
          <w:p w:rsidR="00FD62D9" w:rsidRDefault="00CC0E13">
            <w:pPr>
              <w:pStyle w:val="TableParagraph"/>
              <w:spacing w:before="1"/>
              <w:rPr>
                <w:sz w:val="20"/>
              </w:rPr>
            </w:pPr>
            <w:r>
              <w:rPr>
                <w:sz w:val="20"/>
              </w:rPr>
              <w:t>cope</w:t>
            </w:r>
          </w:p>
        </w:tc>
        <w:tc>
          <w:tcPr>
            <w:tcW w:w="720" w:type="dxa"/>
          </w:tcPr>
          <w:p w:rsidR="00FD62D9" w:rsidRDefault="00CC0E13">
            <w:pPr>
              <w:pStyle w:val="TableParagraph"/>
              <w:spacing w:before="1"/>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4"/>
        </w:trPr>
        <w:tc>
          <w:tcPr>
            <w:tcW w:w="1114" w:type="dxa"/>
          </w:tcPr>
          <w:p w:rsidR="00FD62D9" w:rsidRDefault="00CC0E13">
            <w:pPr>
              <w:pStyle w:val="TableParagraph"/>
              <w:spacing w:line="243" w:lineRule="exact"/>
              <w:rPr>
                <w:sz w:val="20"/>
              </w:rPr>
            </w:pPr>
            <w:r>
              <w:rPr>
                <w:sz w:val="20"/>
              </w:rPr>
              <w:t>200</w:t>
            </w:r>
          </w:p>
        </w:tc>
        <w:tc>
          <w:tcPr>
            <w:tcW w:w="2259" w:type="dxa"/>
          </w:tcPr>
          <w:p w:rsidR="00FD62D9" w:rsidRDefault="00CC0E13">
            <w:pPr>
              <w:pStyle w:val="TableParagraph"/>
              <w:spacing w:line="243" w:lineRule="exact"/>
              <w:ind w:left="105"/>
              <w:rPr>
                <w:sz w:val="20"/>
              </w:rPr>
            </w:pPr>
            <w:r>
              <w:rPr>
                <w:sz w:val="20"/>
              </w:rPr>
              <w:t>Demet e alkoolit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6"/>
        </w:trPr>
        <w:tc>
          <w:tcPr>
            <w:tcW w:w="1114" w:type="dxa"/>
          </w:tcPr>
          <w:p w:rsidR="00FD62D9" w:rsidRDefault="00CC0E13">
            <w:pPr>
              <w:pStyle w:val="TableParagraph"/>
              <w:spacing w:line="243" w:lineRule="exact"/>
              <w:rPr>
                <w:sz w:val="20"/>
              </w:rPr>
            </w:pPr>
            <w:r>
              <w:rPr>
                <w:sz w:val="20"/>
              </w:rPr>
              <w:t>201</w:t>
            </w:r>
          </w:p>
        </w:tc>
        <w:tc>
          <w:tcPr>
            <w:tcW w:w="2259" w:type="dxa"/>
          </w:tcPr>
          <w:p w:rsidR="00FD62D9" w:rsidRDefault="00CC0E13">
            <w:pPr>
              <w:pStyle w:val="TableParagraph"/>
              <w:spacing w:line="243" w:lineRule="exact"/>
              <w:ind w:left="105"/>
              <w:rPr>
                <w:sz w:val="20"/>
              </w:rPr>
            </w:pPr>
            <w:r>
              <w:rPr>
                <w:sz w:val="20"/>
              </w:rPr>
              <w:t>Demet nga duhani</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4"/>
        </w:trPr>
        <w:tc>
          <w:tcPr>
            <w:tcW w:w="1114" w:type="dxa"/>
          </w:tcPr>
          <w:p w:rsidR="00FD62D9" w:rsidRDefault="00CC0E13">
            <w:pPr>
              <w:pStyle w:val="TableParagraph"/>
              <w:spacing w:line="243" w:lineRule="exact"/>
              <w:rPr>
                <w:sz w:val="20"/>
              </w:rPr>
            </w:pPr>
            <w:r>
              <w:rPr>
                <w:sz w:val="20"/>
              </w:rPr>
              <w:t>202</w:t>
            </w:r>
          </w:p>
        </w:tc>
        <w:tc>
          <w:tcPr>
            <w:tcW w:w="2259" w:type="dxa"/>
          </w:tcPr>
          <w:p w:rsidR="00FD62D9" w:rsidRDefault="00CC0E13">
            <w:pPr>
              <w:pStyle w:val="TableParagraph"/>
              <w:spacing w:line="243" w:lineRule="exact"/>
              <w:ind w:left="105"/>
              <w:rPr>
                <w:sz w:val="20"/>
              </w:rPr>
            </w:pPr>
            <w:r>
              <w:rPr>
                <w:sz w:val="20"/>
              </w:rPr>
              <w:t>Biosinteza e proteinave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203</w:t>
            </w:r>
          </w:p>
        </w:tc>
        <w:tc>
          <w:tcPr>
            <w:tcW w:w="2259" w:type="dxa"/>
          </w:tcPr>
          <w:p w:rsidR="00FD62D9" w:rsidRDefault="00CC0E13">
            <w:pPr>
              <w:pStyle w:val="TableParagraph"/>
              <w:spacing w:line="243" w:lineRule="exact"/>
              <w:ind w:left="105"/>
              <w:rPr>
                <w:sz w:val="20"/>
              </w:rPr>
            </w:pPr>
            <w:r>
              <w:rPr>
                <w:sz w:val="20"/>
              </w:rPr>
              <w:t>Biomat e rrulluzit</w:t>
            </w:r>
          </w:p>
          <w:p w:rsidR="00FD62D9" w:rsidRDefault="00CC0E13">
            <w:pPr>
              <w:pStyle w:val="TableParagraph"/>
              <w:spacing w:line="225" w:lineRule="exact"/>
              <w:ind w:left="105"/>
              <w:rPr>
                <w:sz w:val="20"/>
              </w:rPr>
            </w:pPr>
            <w:r>
              <w:rPr>
                <w:sz w:val="20"/>
              </w:rPr>
              <w:t>tokesor</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footerReference w:type="default" r:id="rId128"/>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2259"/>
        <w:gridCol w:w="1260"/>
        <w:gridCol w:w="900"/>
        <w:gridCol w:w="720"/>
        <w:gridCol w:w="3886"/>
      </w:tblGrid>
      <w:tr w:rsidR="00FD62D9">
        <w:trPr>
          <w:trHeight w:val="313"/>
        </w:trPr>
        <w:tc>
          <w:tcPr>
            <w:tcW w:w="1114" w:type="dxa"/>
          </w:tcPr>
          <w:p w:rsidR="00FD62D9" w:rsidRDefault="00CC0E13">
            <w:pPr>
              <w:pStyle w:val="TableParagraph"/>
              <w:spacing w:line="243" w:lineRule="exact"/>
              <w:rPr>
                <w:sz w:val="20"/>
              </w:rPr>
            </w:pPr>
            <w:r>
              <w:rPr>
                <w:sz w:val="20"/>
              </w:rPr>
              <w:t>204</w:t>
            </w:r>
          </w:p>
        </w:tc>
        <w:tc>
          <w:tcPr>
            <w:tcW w:w="2259" w:type="dxa"/>
          </w:tcPr>
          <w:p w:rsidR="00FD62D9" w:rsidRDefault="00CC0E13">
            <w:pPr>
              <w:pStyle w:val="TableParagraph"/>
              <w:spacing w:line="243" w:lineRule="exact"/>
              <w:ind w:left="105"/>
              <w:rPr>
                <w:sz w:val="20"/>
              </w:rPr>
            </w:pPr>
            <w:r>
              <w:rPr>
                <w:sz w:val="20"/>
              </w:rPr>
              <w:t>Ndotja e ajrit : Smogu</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734"/>
        </w:trPr>
        <w:tc>
          <w:tcPr>
            <w:tcW w:w="1114" w:type="dxa"/>
          </w:tcPr>
          <w:p w:rsidR="00FD62D9" w:rsidRDefault="00CC0E13">
            <w:pPr>
              <w:pStyle w:val="TableParagraph"/>
              <w:spacing w:line="244" w:lineRule="exact"/>
              <w:rPr>
                <w:sz w:val="20"/>
              </w:rPr>
            </w:pPr>
            <w:r>
              <w:rPr>
                <w:sz w:val="20"/>
              </w:rPr>
              <w:t>205</w:t>
            </w:r>
          </w:p>
        </w:tc>
        <w:tc>
          <w:tcPr>
            <w:tcW w:w="2259" w:type="dxa"/>
          </w:tcPr>
          <w:p w:rsidR="00FD62D9" w:rsidRDefault="00CC0E13">
            <w:pPr>
              <w:pStyle w:val="TableParagraph"/>
              <w:ind w:left="105" w:right="111"/>
              <w:rPr>
                <w:sz w:val="20"/>
              </w:rPr>
            </w:pPr>
            <w:r>
              <w:rPr>
                <w:sz w:val="20"/>
              </w:rPr>
              <w:t>Ndotja e ajrit : Monoksidi i karbonit</w:t>
            </w:r>
            <w:r>
              <w:rPr>
                <w:spacing w:val="-7"/>
                <w:sz w:val="20"/>
              </w:rPr>
              <w:t xml:space="preserve"> </w:t>
            </w:r>
            <w:r>
              <w:rPr>
                <w:sz w:val="20"/>
              </w:rPr>
              <w:t>dhe</w:t>
            </w:r>
          </w:p>
          <w:p w:rsidR="00FD62D9" w:rsidRDefault="00CC0E13">
            <w:pPr>
              <w:pStyle w:val="TableParagraph"/>
              <w:spacing w:line="225" w:lineRule="exact"/>
              <w:ind w:left="105"/>
              <w:rPr>
                <w:sz w:val="20"/>
              </w:rPr>
            </w:pPr>
            <w:r>
              <w:rPr>
                <w:sz w:val="20"/>
              </w:rPr>
              <w:t>dioksidi i squfurit</w:t>
            </w:r>
          </w:p>
        </w:tc>
        <w:tc>
          <w:tcPr>
            <w:tcW w:w="1260" w:type="dxa"/>
          </w:tcPr>
          <w:p w:rsidR="00FD62D9" w:rsidRDefault="00CC0E13">
            <w:pPr>
              <w:pStyle w:val="TableParagraph"/>
              <w:spacing w:line="244" w:lineRule="exact"/>
              <w:rPr>
                <w:sz w:val="20"/>
              </w:rPr>
            </w:pPr>
            <w:r>
              <w:rPr>
                <w:sz w:val="20"/>
              </w:rPr>
              <w:t>10</w:t>
            </w:r>
          </w:p>
        </w:tc>
        <w:tc>
          <w:tcPr>
            <w:tcW w:w="900" w:type="dxa"/>
          </w:tcPr>
          <w:p w:rsidR="00FD62D9" w:rsidRDefault="00CC0E13">
            <w:pPr>
              <w:pStyle w:val="TableParagraph"/>
              <w:spacing w:line="244" w:lineRule="exact"/>
              <w:rPr>
                <w:sz w:val="20"/>
              </w:rPr>
            </w:pPr>
            <w:r>
              <w:rPr>
                <w:sz w:val="20"/>
              </w:rPr>
              <w:t>cope</w:t>
            </w:r>
          </w:p>
        </w:tc>
        <w:tc>
          <w:tcPr>
            <w:tcW w:w="720" w:type="dxa"/>
          </w:tcPr>
          <w:p w:rsidR="00FD62D9" w:rsidRDefault="00CC0E13">
            <w:pPr>
              <w:pStyle w:val="TableParagraph"/>
              <w:spacing w:line="244"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3"/>
        </w:trPr>
        <w:tc>
          <w:tcPr>
            <w:tcW w:w="1114" w:type="dxa"/>
          </w:tcPr>
          <w:p w:rsidR="00FD62D9" w:rsidRDefault="00CC0E13">
            <w:pPr>
              <w:pStyle w:val="TableParagraph"/>
              <w:spacing w:line="243" w:lineRule="exact"/>
              <w:rPr>
                <w:sz w:val="20"/>
              </w:rPr>
            </w:pPr>
            <w:r>
              <w:rPr>
                <w:sz w:val="20"/>
              </w:rPr>
              <w:t>206</w:t>
            </w:r>
          </w:p>
        </w:tc>
        <w:tc>
          <w:tcPr>
            <w:tcW w:w="2259" w:type="dxa"/>
          </w:tcPr>
          <w:p w:rsidR="00FD62D9" w:rsidRDefault="00CC0E13">
            <w:pPr>
              <w:pStyle w:val="TableParagraph"/>
              <w:spacing w:line="243" w:lineRule="exact"/>
              <w:ind w:left="105"/>
              <w:rPr>
                <w:sz w:val="20"/>
              </w:rPr>
            </w:pPr>
            <w:r>
              <w:rPr>
                <w:sz w:val="20"/>
              </w:rPr>
              <w:t>Ndotja e deteve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207</w:t>
            </w:r>
          </w:p>
        </w:tc>
        <w:tc>
          <w:tcPr>
            <w:tcW w:w="2259" w:type="dxa"/>
          </w:tcPr>
          <w:p w:rsidR="00FD62D9" w:rsidRDefault="00CC0E13">
            <w:pPr>
              <w:pStyle w:val="TableParagraph"/>
              <w:spacing w:line="243" w:lineRule="exact"/>
              <w:ind w:left="105"/>
              <w:rPr>
                <w:sz w:val="20"/>
              </w:rPr>
            </w:pPr>
            <w:r>
              <w:rPr>
                <w:sz w:val="20"/>
              </w:rPr>
              <w:t>Shkaterrimi i pyjeve</w:t>
            </w:r>
          </w:p>
          <w:p w:rsidR="00FD62D9" w:rsidRDefault="00CC0E13">
            <w:pPr>
              <w:pStyle w:val="TableParagraph"/>
              <w:spacing w:line="225" w:lineRule="exact"/>
              <w:ind w:left="105"/>
              <w:rPr>
                <w:sz w:val="20"/>
              </w:rPr>
            </w:pPr>
            <w:r>
              <w:rPr>
                <w:sz w:val="20"/>
              </w:rPr>
              <w:t>tropikale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3"/>
        </w:trPr>
        <w:tc>
          <w:tcPr>
            <w:tcW w:w="1114" w:type="dxa"/>
          </w:tcPr>
          <w:p w:rsidR="00FD62D9" w:rsidRDefault="00CC0E13">
            <w:pPr>
              <w:pStyle w:val="TableParagraph"/>
              <w:spacing w:line="243" w:lineRule="exact"/>
              <w:rPr>
                <w:sz w:val="20"/>
              </w:rPr>
            </w:pPr>
            <w:r>
              <w:rPr>
                <w:sz w:val="20"/>
              </w:rPr>
              <w:t>208</w:t>
            </w:r>
          </w:p>
        </w:tc>
        <w:tc>
          <w:tcPr>
            <w:tcW w:w="2259" w:type="dxa"/>
          </w:tcPr>
          <w:p w:rsidR="00FD62D9" w:rsidRDefault="00CC0E13">
            <w:pPr>
              <w:pStyle w:val="TableParagraph"/>
              <w:spacing w:line="243" w:lineRule="exact"/>
              <w:ind w:left="105"/>
              <w:rPr>
                <w:sz w:val="20"/>
              </w:rPr>
            </w:pPr>
            <w:r>
              <w:rPr>
                <w:sz w:val="20"/>
              </w:rPr>
              <w:t>Zinxhiri ushqimor ne det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209</w:t>
            </w:r>
          </w:p>
        </w:tc>
        <w:tc>
          <w:tcPr>
            <w:tcW w:w="2259" w:type="dxa"/>
          </w:tcPr>
          <w:p w:rsidR="00FD62D9" w:rsidRDefault="00CC0E13">
            <w:pPr>
              <w:pStyle w:val="TableParagraph"/>
              <w:spacing w:line="243" w:lineRule="exact"/>
              <w:ind w:left="105"/>
              <w:rPr>
                <w:sz w:val="20"/>
              </w:rPr>
            </w:pPr>
            <w:r>
              <w:rPr>
                <w:sz w:val="20"/>
              </w:rPr>
              <w:t>Piramida ushqimore ne</w:t>
            </w:r>
          </w:p>
          <w:p w:rsidR="00FD62D9" w:rsidRDefault="00CC0E13">
            <w:pPr>
              <w:pStyle w:val="TableParagraph"/>
              <w:spacing w:line="225" w:lineRule="exact"/>
              <w:ind w:left="105"/>
              <w:rPr>
                <w:sz w:val="20"/>
              </w:rPr>
            </w:pPr>
            <w:r>
              <w:rPr>
                <w:sz w:val="20"/>
              </w:rPr>
              <w:t>liqen</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313"/>
        </w:trPr>
        <w:tc>
          <w:tcPr>
            <w:tcW w:w="1114" w:type="dxa"/>
          </w:tcPr>
          <w:p w:rsidR="00FD62D9" w:rsidRDefault="00CC0E13">
            <w:pPr>
              <w:pStyle w:val="TableParagraph"/>
              <w:spacing w:line="243" w:lineRule="exact"/>
              <w:rPr>
                <w:sz w:val="20"/>
              </w:rPr>
            </w:pPr>
            <w:r>
              <w:rPr>
                <w:sz w:val="20"/>
              </w:rPr>
              <w:t>210</w:t>
            </w:r>
          </w:p>
        </w:tc>
        <w:tc>
          <w:tcPr>
            <w:tcW w:w="2259" w:type="dxa"/>
          </w:tcPr>
          <w:p w:rsidR="00FD62D9" w:rsidRDefault="00CC0E13">
            <w:pPr>
              <w:pStyle w:val="TableParagraph"/>
              <w:spacing w:line="243" w:lineRule="exact"/>
              <w:ind w:left="105"/>
              <w:rPr>
                <w:sz w:val="20"/>
              </w:rPr>
            </w:pPr>
            <w:r>
              <w:rPr>
                <w:sz w:val="20"/>
              </w:rPr>
              <w:t>Ekosistemet pyjore</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r w:rsidR="00FD62D9">
        <w:trPr>
          <w:trHeight w:val="489"/>
        </w:trPr>
        <w:tc>
          <w:tcPr>
            <w:tcW w:w="1114" w:type="dxa"/>
          </w:tcPr>
          <w:p w:rsidR="00FD62D9" w:rsidRDefault="00CC0E13">
            <w:pPr>
              <w:pStyle w:val="TableParagraph"/>
              <w:spacing w:line="243" w:lineRule="exact"/>
              <w:rPr>
                <w:sz w:val="20"/>
              </w:rPr>
            </w:pPr>
            <w:r>
              <w:rPr>
                <w:sz w:val="20"/>
              </w:rPr>
              <w:t>211</w:t>
            </w:r>
          </w:p>
        </w:tc>
        <w:tc>
          <w:tcPr>
            <w:tcW w:w="2259" w:type="dxa"/>
          </w:tcPr>
          <w:p w:rsidR="00FD62D9" w:rsidRDefault="00CC0E13">
            <w:pPr>
              <w:pStyle w:val="TableParagraph"/>
              <w:spacing w:line="243" w:lineRule="exact"/>
              <w:ind w:left="105"/>
              <w:rPr>
                <w:sz w:val="20"/>
              </w:rPr>
            </w:pPr>
            <w:r>
              <w:rPr>
                <w:sz w:val="20"/>
              </w:rPr>
              <w:t>Mbrojtja e mjedisit nga</w:t>
            </w:r>
          </w:p>
          <w:p w:rsidR="00FD62D9" w:rsidRDefault="00CC0E13">
            <w:pPr>
              <w:pStyle w:val="TableParagraph"/>
              <w:spacing w:line="225" w:lineRule="exact"/>
              <w:ind w:left="105"/>
              <w:rPr>
                <w:sz w:val="20"/>
              </w:rPr>
            </w:pPr>
            <w:r>
              <w:rPr>
                <w:sz w:val="20"/>
              </w:rPr>
              <w:t>mbetjet</w:t>
            </w:r>
          </w:p>
        </w:tc>
        <w:tc>
          <w:tcPr>
            <w:tcW w:w="1260" w:type="dxa"/>
          </w:tcPr>
          <w:p w:rsidR="00FD62D9" w:rsidRDefault="00CC0E13">
            <w:pPr>
              <w:pStyle w:val="TableParagraph"/>
              <w:spacing w:line="243" w:lineRule="exact"/>
              <w:rPr>
                <w:sz w:val="20"/>
              </w:rPr>
            </w:pPr>
            <w:r>
              <w:rPr>
                <w:sz w:val="20"/>
              </w:rPr>
              <w:t>10</w:t>
            </w:r>
          </w:p>
        </w:tc>
        <w:tc>
          <w:tcPr>
            <w:tcW w:w="900" w:type="dxa"/>
          </w:tcPr>
          <w:p w:rsidR="00FD62D9" w:rsidRDefault="00CC0E13">
            <w:pPr>
              <w:pStyle w:val="TableParagraph"/>
              <w:spacing w:line="243" w:lineRule="exact"/>
              <w:rPr>
                <w:sz w:val="20"/>
              </w:rPr>
            </w:pPr>
            <w:r>
              <w:rPr>
                <w:sz w:val="20"/>
              </w:rPr>
              <w:t>cope</w:t>
            </w:r>
          </w:p>
        </w:tc>
        <w:tc>
          <w:tcPr>
            <w:tcW w:w="720" w:type="dxa"/>
          </w:tcPr>
          <w:p w:rsidR="00FD62D9" w:rsidRDefault="00CC0E13">
            <w:pPr>
              <w:pStyle w:val="TableParagraph"/>
              <w:spacing w:line="243" w:lineRule="exact"/>
              <w:rPr>
                <w:sz w:val="20"/>
              </w:rPr>
            </w:pPr>
            <w:r>
              <w:rPr>
                <w:w w:val="99"/>
                <w:sz w:val="20"/>
              </w:rPr>
              <w:t>1</w:t>
            </w:r>
          </w:p>
        </w:tc>
        <w:tc>
          <w:tcPr>
            <w:tcW w:w="3886" w:type="dxa"/>
          </w:tcPr>
          <w:p w:rsidR="00FD62D9" w:rsidRDefault="00FD62D9">
            <w:pPr>
              <w:pStyle w:val="TableParagraph"/>
              <w:ind w:left="0"/>
              <w:rPr>
                <w:rFonts w:ascii="Times New Roman"/>
                <w:sz w:val="18"/>
              </w:rPr>
            </w:pPr>
          </w:p>
        </w:tc>
      </w:tr>
    </w:tbl>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1"/>
        <w:ind w:left="0"/>
        <w:rPr>
          <w:rFonts w:ascii="Times New Roman"/>
          <w:sz w:val="22"/>
        </w:rPr>
      </w:pPr>
    </w:p>
    <w:p w:rsidR="00FD62D9" w:rsidRDefault="00CC0E13">
      <w:pPr>
        <w:pStyle w:val="ListParagraph"/>
        <w:numPr>
          <w:ilvl w:val="0"/>
          <w:numId w:val="38"/>
        </w:numPr>
        <w:tabs>
          <w:tab w:val="left" w:pos="1367"/>
        </w:tabs>
        <w:spacing w:before="60"/>
        <w:rPr>
          <w:rFonts w:ascii="Calibri" w:hAnsi="Calibri"/>
          <w:sz w:val="20"/>
        </w:rPr>
      </w:pPr>
      <w:r>
        <w:rPr>
          <w:rFonts w:ascii="Calibri" w:hAnsi="Calibri"/>
          <w:sz w:val="20"/>
        </w:rPr>
        <w:t>Për laboratorë</w:t>
      </w:r>
      <w:r>
        <w:rPr>
          <w:rFonts w:ascii="Calibri" w:hAnsi="Calibri"/>
          <w:spacing w:val="-3"/>
          <w:sz w:val="20"/>
        </w:rPr>
        <w:t xml:space="preserve"> </w:t>
      </w:r>
      <w:r>
        <w:rPr>
          <w:rFonts w:ascii="Calibri" w:hAnsi="Calibri"/>
          <w:sz w:val="20"/>
        </w:rPr>
        <w:t>Kimie</w:t>
      </w:r>
    </w:p>
    <w:p w:rsidR="00FD62D9" w:rsidRDefault="00FD62D9">
      <w:pPr>
        <w:pStyle w:val="BodyText"/>
        <w:spacing w:before="2"/>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359"/>
        </w:trPr>
        <w:tc>
          <w:tcPr>
            <w:tcW w:w="838" w:type="dxa"/>
          </w:tcPr>
          <w:p w:rsidR="00FD62D9" w:rsidRDefault="00FD62D9">
            <w:pPr>
              <w:pStyle w:val="TableParagraph"/>
              <w:ind w:left="0"/>
              <w:rPr>
                <w:rFonts w:ascii="Times New Roman"/>
                <w:sz w:val="18"/>
              </w:rPr>
            </w:pPr>
          </w:p>
        </w:tc>
        <w:tc>
          <w:tcPr>
            <w:tcW w:w="1836" w:type="dxa"/>
          </w:tcPr>
          <w:p w:rsidR="00FD62D9" w:rsidRDefault="00CC0E13">
            <w:pPr>
              <w:pStyle w:val="TableParagraph"/>
              <w:spacing w:before="114" w:line="225" w:lineRule="exact"/>
              <w:ind w:left="153"/>
              <w:rPr>
                <w:sz w:val="20"/>
              </w:rPr>
            </w:pPr>
            <w:r>
              <w:rPr>
                <w:sz w:val="20"/>
              </w:rPr>
              <w:t>REAGENTË KIMIKË</w:t>
            </w:r>
          </w:p>
        </w:tc>
        <w:tc>
          <w:tcPr>
            <w:tcW w:w="831" w:type="dxa"/>
          </w:tcPr>
          <w:p w:rsidR="00FD62D9" w:rsidRDefault="00FD62D9">
            <w:pPr>
              <w:pStyle w:val="TableParagraph"/>
              <w:ind w:left="0"/>
              <w:rPr>
                <w:rFonts w:ascii="Times New Roman"/>
                <w:sz w:val="18"/>
              </w:rPr>
            </w:pPr>
          </w:p>
        </w:tc>
        <w:tc>
          <w:tcPr>
            <w:tcW w:w="840" w:type="dxa"/>
          </w:tcPr>
          <w:p w:rsidR="00FD62D9" w:rsidRDefault="00FD62D9">
            <w:pPr>
              <w:pStyle w:val="TableParagraph"/>
              <w:ind w:left="0"/>
              <w:rPr>
                <w:rFonts w:ascii="Times New Roman"/>
                <w:sz w:val="18"/>
              </w:rPr>
            </w:pPr>
          </w:p>
        </w:tc>
        <w:tc>
          <w:tcPr>
            <w:tcW w:w="1121" w:type="dxa"/>
          </w:tcPr>
          <w:p w:rsidR="00FD62D9" w:rsidRDefault="00FD62D9">
            <w:pPr>
              <w:pStyle w:val="TableParagraph"/>
              <w:ind w:left="0"/>
              <w:rPr>
                <w:rFonts w:ascii="Times New Roman"/>
                <w:sz w:val="18"/>
              </w:rPr>
            </w:pPr>
          </w:p>
        </w:tc>
        <w:tc>
          <w:tcPr>
            <w:tcW w:w="4036" w:type="dxa"/>
          </w:tcPr>
          <w:p w:rsidR="00FD62D9" w:rsidRDefault="00CC0E13">
            <w:pPr>
              <w:pStyle w:val="TableParagraph"/>
              <w:spacing w:before="114" w:line="225" w:lineRule="exact"/>
              <w:rPr>
                <w:sz w:val="20"/>
              </w:rPr>
            </w:pPr>
            <w:r>
              <w:rPr>
                <w:sz w:val="20"/>
              </w:rPr>
              <w:t>Specifikimet teknike</w:t>
            </w:r>
          </w:p>
        </w:tc>
      </w:tr>
      <w:tr w:rsidR="00FD62D9">
        <w:trPr>
          <w:trHeight w:val="486"/>
        </w:trPr>
        <w:tc>
          <w:tcPr>
            <w:tcW w:w="838" w:type="dxa"/>
          </w:tcPr>
          <w:p w:rsidR="00FD62D9" w:rsidRDefault="00FD62D9">
            <w:pPr>
              <w:pStyle w:val="TableParagraph"/>
              <w:ind w:left="0"/>
              <w:rPr>
                <w:rFonts w:ascii="Times New Roman"/>
                <w:sz w:val="18"/>
              </w:rPr>
            </w:pPr>
          </w:p>
        </w:tc>
        <w:tc>
          <w:tcPr>
            <w:tcW w:w="1836" w:type="dxa"/>
          </w:tcPr>
          <w:p w:rsidR="00FD62D9" w:rsidRDefault="00FD62D9">
            <w:pPr>
              <w:pStyle w:val="TableParagraph"/>
              <w:spacing w:before="11"/>
              <w:ind w:left="0"/>
              <w:rPr>
                <w:sz w:val="19"/>
              </w:rPr>
            </w:pPr>
          </w:p>
          <w:p w:rsidR="00FD62D9" w:rsidRDefault="00CC0E13">
            <w:pPr>
              <w:pStyle w:val="TableParagraph"/>
              <w:spacing w:before="1" w:line="223" w:lineRule="exact"/>
              <w:rPr>
                <w:sz w:val="20"/>
              </w:rPr>
            </w:pPr>
            <w:r>
              <w:rPr>
                <w:sz w:val="20"/>
              </w:rPr>
              <w:t>Emertimi</w:t>
            </w:r>
          </w:p>
        </w:tc>
        <w:tc>
          <w:tcPr>
            <w:tcW w:w="831" w:type="dxa"/>
          </w:tcPr>
          <w:p w:rsidR="00FD62D9" w:rsidRDefault="00CC0E13">
            <w:pPr>
              <w:pStyle w:val="TableParagraph"/>
              <w:spacing w:line="243" w:lineRule="exact"/>
              <w:rPr>
                <w:sz w:val="20"/>
              </w:rPr>
            </w:pPr>
            <w:r>
              <w:rPr>
                <w:sz w:val="20"/>
              </w:rPr>
              <w:t>Jetëgja</w:t>
            </w:r>
          </w:p>
          <w:p w:rsidR="00FD62D9" w:rsidRDefault="00CC0E13">
            <w:pPr>
              <w:pStyle w:val="TableParagraph"/>
              <w:spacing w:line="223" w:lineRule="exact"/>
              <w:rPr>
                <w:sz w:val="20"/>
              </w:rPr>
            </w:pPr>
            <w:r>
              <w:rPr>
                <w:sz w:val="20"/>
              </w:rPr>
              <w:t>tësia</w:t>
            </w:r>
          </w:p>
        </w:tc>
        <w:tc>
          <w:tcPr>
            <w:tcW w:w="840" w:type="dxa"/>
          </w:tcPr>
          <w:p w:rsidR="00FD62D9" w:rsidRDefault="00FD62D9">
            <w:pPr>
              <w:pStyle w:val="TableParagraph"/>
              <w:spacing w:before="11"/>
              <w:ind w:left="0"/>
              <w:rPr>
                <w:sz w:val="19"/>
              </w:rPr>
            </w:pPr>
          </w:p>
          <w:p w:rsidR="00FD62D9" w:rsidRDefault="00CC0E13">
            <w:pPr>
              <w:pStyle w:val="TableParagraph"/>
              <w:spacing w:before="1" w:line="223" w:lineRule="exact"/>
              <w:rPr>
                <w:sz w:val="20"/>
              </w:rPr>
            </w:pPr>
            <w:r>
              <w:rPr>
                <w:sz w:val="20"/>
              </w:rPr>
              <w:t>Njësia</w:t>
            </w:r>
          </w:p>
        </w:tc>
        <w:tc>
          <w:tcPr>
            <w:tcW w:w="1121" w:type="dxa"/>
          </w:tcPr>
          <w:p w:rsidR="00FD62D9" w:rsidRDefault="00FD62D9">
            <w:pPr>
              <w:pStyle w:val="TableParagraph"/>
              <w:spacing w:before="11"/>
              <w:ind w:left="0"/>
              <w:rPr>
                <w:sz w:val="19"/>
              </w:rPr>
            </w:pPr>
          </w:p>
          <w:p w:rsidR="00FD62D9" w:rsidRDefault="00CC0E13">
            <w:pPr>
              <w:pStyle w:val="TableParagraph"/>
              <w:spacing w:before="1" w:line="223" w:lineRule="exact"/>
              <w:rPr>
                <w:sz w:val="20"/>
              </w:rPr>
            </w:pPr>
            <w:r>
              <w:rPr>
                <w:sz w:val="20"/>
              </w:rPr>
              <w:t>Sasia</w:t>
            </w:r>
          </w:p>
        </w:tc>
        <w:tc>
          <w:tcPr>
            <w:tcW w:w="4036" w:type="dxa"/>
          </w:tcPr>
          <w:p w:rsidR="00FD62D9" w:rsidRDefault="00CC0E13">
            <w:pPr>
              <w:pStyle w:val="TableParagraph"/>
              <w:spacing w:line="243" w:lineRule="exact"/>
              <w:rPr>
                <w:sz w:val="20"/>
              </w:rPr>
            </w:pPr>
            <w:r>
              <w:rPr>
                <w:sz w:val="20"/>
              </w:rPr>
              <w:t>Për të gjithë listën e reagentëve duhen</w:t>
            </w:r>
          </w:p>
          <w:p w:rsidR="00FD62D9" w:rsidRDefault="00CC0E13">
            <w:pPr>
              <w:pStyle w:val="TableParagraph"/>
              <w:spacing w:line="223" w:lineRule="exact"/>
              <w:rPr>
                <w:sz w:val="20"/>
              </w:rPr>
            </w:pPr>
            <w:r>
              <w:rPr>
                <w:sz w:val="20"/>
              </w:rPr>
              <w:t>përmbushur këto specifikime:</w:t>
            </w:r>
          </w:p>
        </w:tc>
      </w:tr>
      <w:tr w:rsidR="00FD62D9">
        <w:trPr>
          <w:trHeight w:val="301"/>
        </w:trPr>
        <w:tc>
          <w:tcPr>
            <w:tcW w:w="838" w:type="dxa"/>
          </w:tcPr>
          <w:p w:rsidR="00FD62D9" w:rsidRDefault="00CC0E13">
            <w:pPr>
              <w:pStyle w:val="TableParagraph"/>
              <w:spacing w:before="56" w:line="225" w:lineRule="exact"/>
              <w:rPr>
                <w:sz w:val="20"/>
              </w:rPr>
            </w:pPr>
            <w:r>
              <w:rPr>
                <w:w w:val="99"/>
                <w:sz w:val="20"/>
              </w:rPr>
              <w:t>1</w:t>
            </w:r>
          </w:p>
        </w:tc>
        <w:tc>
          <w:tcPr>
            <w:tcW w:w="1836" w:type="dxa"/>
          </w:tcPr>
          <w:p w:rsidR="00FD62D9" w:rsidRDefault="00CC0E13">
            <w:pPr>
              <w:pStyle w:val="TableParagraph"/>
              <w:spacing w:before="56" w:line="225" w:lineRule="exact"/>
              <w:rPr>
                <w:sz w:val="20"/>
              </w:rPr>
            </w:pPr>
            <w:r>
              <w:rPr>
                <w:sz w:val="20"/>
              </w:rPr>
              <w:t>Acid Salicilik</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vMerge w:val="restart"/>
          </w:tcPr>
          <w:p w:rsidR="00FD62D9" w:rsidRDefault="00CC0E13">
            <w:pPr>
              <w:pStyle w:val="TableParagraph"/>
              <w:spacing w:before="1"/>
              <w:ind w:right="473"/>
              <w:rPr>
                <w:sz w:val="20"/>
              </w:rPr>
            </w:pPr>
            <w:r>
              <w:rPr>
                <w:sz w:val="20"/>
              </w:rPr>
              <w:t>Reagent i klasifikimit "p" . Te ambalazhuar sipas rregullave te teknikes se sigurimit.</w:t>
            </w:r>
          </w:p>
          <w:p w:rsidR="00FD62D9" w:rsidRDefault="00CC0E13">
            <w:pPr>
              <w:pStyle w:val="TableParagraph"/>
              <w:rPr>
                <w:sz w:val="20"/>
              </w:rPr>
            </w:pPr>
            <w:r>
              <w:rPr>
                <w:sz w:val="20"/>
              </w:rPr>
              <w:t>Etiketa duhet te kete :Emertimin, formulen kimike,daten e skadences</w:t>
            </w:r>
          </w:p>
          <w:p w:rsidR="00FD62D9" w:rsidRDefault="00CC0E13">
            <w:pPr>
              <w:pStyle w:val="TableParagraph"/>
              <w:spacing w:before="1"/>
              <w:ind w:right="1303"/>
              <w:rPr>
                <w:sz w:val="20"/>
              </w:rPr>
            </w:pPr>
            <w:r>
              <w:rPr>
                <w:sz w:val="20"/>
              </w:rPr>
              <w:t>masen molare, sasine, shenjat e rrezikshmerise</w:t>
            </w:r>
          </w:p>
        </w:tc>
      </w:tr>
      <w:tr w:rsidR="00FD62D9">
        <w:trPr>
          <w:trHeight w:val="299"/>
        </w:trPr>
        <w:tc>
          <w:tcPr>
            <w:tcW w:w="838" w:type="dxa"/>
          </w:tcPr>
          <w:p w:rsidR="00FD62D9" w:rsidRDefault="00CC0E13">
            <w:pPr>
              <w:pStyle w:val="TableParagraph"/>
              <w:spacing w:before="54" w:line="225" w:lineRule="exact"/>
              <w:rPr>
                <w:sz w:val="20"/>
              </w:rPr>
            </w:pPr>
            <w:r>
              <w:rPr>
                <w:w w:val="99"/>
                <w:sz w:val="20"/>
              </w:rPr>
              <w:t>2</w:t>
            </w:r>
          </w:p>
        </w:tc>
        <w:tc>
          <w:tcPr>
            <w:tcW w:w="1836" w:type="dxa"/>
          </w:tcPr>
          <w:p w:rsidR="00FD62D9" w:rsidRDefault="00CC0E13">
            <w:pPr>
              <w:pStyle w:val="TableParagraph"/>
              <w:spacing w:before="54" w:line="225" w:lineRule="exact"/>
              <w:rPr>
                <w:sz w:val="20"/>
              </w:rPr>
            </w:pPr>
            <w:r>
              <w:rPr>
                <w:sz w:val="20"/>
              </w:rPr>
              <w:t>Acid benzoik</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vMerge/>
            <w:tcBorders>
              <w:top w:val="nil"/>
            </w:tcBorders>
          </w:tcPr>
          <w:p w:rsidR="00FD62D9" w:rsidRDefault="00FD62D9">
            <w:pPr>
              <w:rPr>
                <w:sz w:val="2"/>
                <w:szCs w:val="2"/>
              </w:rPr>
            </w:pPr>
          </w:p>
        </w:tc>
      </w:tr>
      <w:tr w:rsidR="00FD62D9">
        <w:trPr>
          <w:trHeight w:val="844"/>
        </w:trPr>
        <w:tc>
          <w:tcPr>
            <w:tcW w:w="838" w:type="dxa"/>
          </w:tcPr>
          <w:p w:rsidR="00FD62D9" w:rsidRDefault="00FD62D9">
            <w:pPr>
              <w:pStyle w:val="TableParagraph"/>
              <w:ind w:left="0"/>
              <w:rPr>
                <w:sz w:val="20"/>
              </w:rPr>
            </w:pPr>
          </w:p>
          <w:p w:rsidR="00FD62D9" w:rsidRDefault="00FD62D9">
            <w:pPr>
              <w:pStyle w:val="TableParagraph"/>
              <w:spacing w:before="1"/>
              <w:ind w:left="0"/>
              <w:rPr>
                <w:sz w:val="29"/>
              </w:rPr>
            </w:pPr>
          </w:p>
          <w:p w:rsidR="00FD62D9" w:rsidRDefault="00CC0E13">
            <w:pPr>
              <w:pStyle w:val="TableParagraph"/>
              <w:spacing w:line="225" w:lineRule="exact"/>
              <w:rPr>
                <w:sz w:val="20"/>
              </w:rPr>
            </w:pPr>
            <w:r>
              <w:rPr>
                <w:w w:val="99"/>
                <w:sz w:val="20"/>
              </w:rPr>
              <w:t>3</w:t>
            </w:r>
          </w:p>
        </w:tc>
        <w:tc>
          <w:tcPr>
            <w:tcW w:w="1836" w:type="dxa"/>
          </w:tcPr>
          <w:p w:rsidR="00FD62D9" w:rsidRDefault="00FD62D9">
            <w:pPr>
              <w:pStyle w:val="TableParagraph"/>
              <w:ind w:left="0"/>
              <w:rPr>
                <w:sz w:val="20"/>
              </w:rPr>
            </w:pPr>
          </w:p>
          <w:p w:rsidR="00FD62D9" w:rsidRDefault="00FD62D9">
            <w:pPr>
              <w:pStyle w:val="TableParagraph"/>
              <w:spacing w:before="1"/>
              <w:ind w:left="0"/>
              <w:rPr>
                <w:sz w:val="29"/>
              </w:rPr>
            </w:pPr>
          </w:p>
          <w:p w:rsidR="00FD62D9" w:rsidRDefault="00CC0E13">
            <w:pPr>
              <w:pStyle w:val="TableParagraph"/>
              <w:spacing w:line="225" w:lineRule="exact"/>
              <w:rPr>
                <w:sz w:val="20"/>
              </w:rPr>
            </w:pPr>
            <w:r>
              <w:rPr>
                <w:sz w:val="20"/>
              </w:rPr>
              <w:t>Acid oleik</w:t>
            </w:r>
          </w:p>
        </w:tc>
        <w:tc>
          <w:tcPr>
            <w:tcW w:w="831" w:type="dxa"/>
          </w:tcPr>
          <w:p w:rsidR="00FD62D9" w:rsidRDefault="00FD62D9">
            <w:pPr>
              <w:pStyle w:val="TableParagraph"/>
              <w:ind w:left="0"/>
              <w:rPr>
                <w:sz w:val="20"/>
              </w:rPr>
            </w:pPr>
          </w:p>
          <w:p w:rsidR="00FD62D9" w:rsidRDefault="00FD62D9">
            <w:pPr>
              <w:pStyle w:val="TableParagraph"/>
              <w:spacing w:before="1"/>
              <w:ind w:left="0"/>
              <w:rPr>
                <w:sz w:val="29"/>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ind w:left="0"/>
              <w:rPr>
                <w:sz w:val="20"/>
              </w:rPr>
            </w:pPr>
          </w:p>
          <w:p w:rsidR="00FD62D9" w:rsidRDefault="00FD62D9">
            <w:pPr>
              <w:pStyle w:val="TableParagraph"/>
              <w:spacing w:before="1"/>
              <w:ind w:left="0"/>
              <w:rPr>
                <w:sz w:val="29"/>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ind w:left="0"/>
              <w:rPr>
                <w:sz w:val="20"/>
              </w:rPr>
            </w:pPr>
          </w:p>
          <w:p w:rsidR="00FD62D9" w:rsidRDefault="00FD62D9">
            <w:pPr>
              <w:pStyle w:val="TableParagraph"/>
              <w:spacing w:before="1"/>
              <w:ind w:left="0"/>
              <w:rPr>
                <w:sz w:val="29"/>
              </w:rPr>
            </w:pPr>
          </w:p>
          <w:p w:rsidR="00FD62D9" w:rsidRDefault="00CC0E13">
            <w:pPr>
              <w:pStyle w:val="TableParagraph"/>
              <w:spacing w:line="225" w:lineRule="exact"/>
              <w:rPr>
                <w:sz w:val="20"/>
              </w:rPr>
            </w:pPr>
            <w:r>
              <w:rPr>
                <w:sz w:val="20"/>
              </w:rPr>
              <w:t>250ml</w:t>
            </w:r>
          </w:p>
        </w:tc>
        <w:tc>
          <w:tcPr>
            <w:tcW w:w="4036" w:type="dxa"/>
            <w:vMerge/>
            <w:tcBorders>
              <w:top w:val="nil"/>
            </w:tcBorders>
          </w:tcPr>
          <w:p w:rsidR="00FD62D9" w:rsidRDefault="00FD62D9">
            <w:pPr>
              <w:rPr>
                <w:sz w:val="2"/>
                <w:szCs w:val="2"/>
              </w:rPr>
            </w:pPr>
          </w:p>
        </w:tc>
      </w:tr>
      <w:tr w:rsidR="00FD62D9">
        <w:trPr>
          <w:trHeight w:val="299"/>
        </w:trPr>
        <w:tc>
          <w:tcPr>
            <w:tcW w:w="838" w:type="dxa"/>
          </w:tcPr>
          <w:p w:rsidR="00FD62D9" w:rsidRDefault="00CC0E13">
            <w:pPr>
              <w:pStyle w:val="TableParagraph"/>
              <w:spacing w:before="54" w:line="225" w:lineRule="exact"/>
              <w:rPr>
                <w:sz w:val="20"/>
              </w:rPr>
            </w:pPr>
            <w:r>
              <w:rPr>
                <w:w w:val="99"/>
                <w:sz w:val="20"/>
              </w:rPr>
              <w:t>4</w:t>
            </w:r>
          </w:p>
        </w:tc>
        <w:tc>
          <w:tcPr>
            <w:tcW w:w="1836" w:type="dxa"/>
          </w:tcPr>
          <w:p w:rsidR="00FD62D9" w:rsidRDefault="00CC0E13">
            <w:pPr>
              <w:pStyle w:val="TableParagraph"/>
              <w:spacing w:before="54" w:line="225" w:lineRule="exact"/>
              <w:rPr>
                <w:sz w:val="20"/>
              </w:rPr>
            </w:pPr>
            <w:r>
              <w:rPr>
                <w:sz w:val="20"/>
              </w:rPr>
              <w:t>Anhidrid etanoik</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250ml</w:t>
            </w:r>
          </w:p>
        </w:tc>
        <w:tc>
          <w:tcPr>
            <w:tcW w:w="4036" w:type="dxa"/>
            <w:vMerge/>
            <w:tcBorders>
              <w:top w:val="nil"/>
            </w:tcBorders>
          </w:tcPr>
          <w:p w:rsidR="00FD62D9" w:rsidRDefault="00FD62D9">
            <w:pPr>
              <w:rPr>
                <w:sz w:val="2"/>
                <w:szCs w:val="2"/>
              </w:rPr>
            </w:pPr>
          </w:p>
        </w:tc>
      </w:tr>
      <w:tr w:rsidR="00FD62D9">
        <w:trPr>
          <w:trHeight w:val="299"/>
        </w:trPr>
        <w:tc>
          <w:tcPr>
            <w:tcW w:w="838" w:type="dxa"/>
          </w:tcPr>
          <w:p w:rsidR="00FD62D9" w:rsidRDefault="00CC0E13">
            <w:pPr>
              <w:pStyle w:val="TableParagraph"/>
              <w:spacing w:before="56" w:line="223" w:lineRule="exact"/>
              <w:rPr>
                <w:sz w:val="20"/>
              </w:rPr>
            </w:pPr>
            <w:r>
              <w:rPr>
                <w:w w:val="99"/>
                <w:sz w:val="20"/>
              </w:rPr>
              <w:t>5</w:t>
            </w:r>
          </w:p>
        </w:tc>
        <w:tc>
          <w:tcPr>
            <w:tcW w:w="1836" w:type="dxa"/>
          </w:tcPr>
          <w:p w:rsidR="00FD62D9" w:rsidRDefault="00CC0E13">
            <w:pPr>
              <w:pStyle w:val="TableParagraph"/>
              <w:spacing w:before="56" w:line="223" w:lineRule="exact"/>
              <w:rPr>
                <w:sz w:val="20"/>
              </w:rPr>
            </w:pPr>
            <w:r>
              <w:rPr>
                <w:sz w:val="20"/>
              </w:rPr>
              <w:t>Acid etanoik glacial</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500ml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w w:val="99"/>
                <w:sz w:val="20"/>
              </w:rPr>
              <w:t>6</w:t>
            </w:r>
          </w:p>
        </w:tc>
        <w:tc>
          <w:tcPr>
            <w:tcW w:w="1836" w:type="dxa"/>
          </w:tcPr>
          <w:p w:rsidR="00FD62D9" w:rsidRDefault="00CC0E13">
            <w:pPr>
              <w:pStyle w:val="TableParagraph"/>
              <w:spacing w:before="56" w:line="223" w:lineRule="exact"/>
              <w:rPr>
                <w:sz w:val="20"/>
              </w:rPr>
            </w:pPr>
            <w:r>
              <w:rPr>
                <w:sz w:val="20"/>
              </w:rPr>
              <w:t>Acid etandioik</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7</w:t>
            </w:r>
          </w:p>
        </w:tc>
        <w:tc>
          <w:tcPr>
            <w:tcW w:w="1836" w:type="dxa"/>
          </w:tcPr>
          <w:p w:rsidR="00FD62D9" w:rsidRDefault="00CC0E13">
            <w:pPr>
              <w:pStyle w:val="TableParagraph"/>
              <w:spacing w:before="1" w:line="243" w:lineRule="exact"/>
              <w:rPr>
                <w:sz w:val="20"/>
              </w:rPr>
            </w:pPr>
            <w:r>
              <w:rPr>
                <w:sz w:val="20"/>
              </w:rPr>
              <w:t>Acid fosforik</w:t>
            </w:r>
          </w:p>
          <w:p w:rsidR="00FD62D9" w:rsidRDefault="00CC0E13">
            <w:pPr>
              <w:pStyle w:val="TableParagraph"/>
              <w:spacing w:line="225" w:lineRule="exact"/>
              <w:rPr>
                <w:sz w:val="20"/>
              </w:rPr>
            </w:pPr>
            <w:r>
              <w:rPr>
                <w:sz w:val="20"/>
              </w:rPr>
              <w:t>85%</w:t>
            </w:r>
          </w:p>
        </w:tc>
        <w:tc>
          <w:tcPr>
            <w:tcW w:w="831"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1</w:t>
            </w:r>
          </w:p>
        </w:tc>
        <w:tc>
          <w:tcPr>
            <w:tcW w:w="840"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shishe</w:t>
            </w:r>
          </w:p>
        </w:tc>
        <w:tc>
          <w:tcPr>
            <w:tcW w:w="1121"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8</w:t>
            </w:r>
          </w:p>
        </w:tc>
        <w:tc>
          <w:tcPr>
            <w:tcW w:w="1836" w:type="dxa"/>
          </w:tcPr>
          <w:p w:rsidR="00FD62D9" w:rsidRDefault="00CC0E13">
            <w:pPr>
              <w:pStyle w:val="TableParagraph"/>
              <w:spacing w:line="243" w:lineRule="exact"/>
              <w:rPr>
                <w:sz w:val="20"/>
              </w:rPr>
            </w:pPr>
            <w:r>
              <w:rPr>
                <w:sz w:val="20"/>
              </w:rPr>
              <w:t>Acid klorhidrik</w:t>
            </w:r>
          </w:p>
          <w:p w:rsidR="00FD62D9" w:rsidRDefault="00CC0E13">
            <w:pPr>
              <w:pStyle w:val="TableParagraph"/>
              <w:spacing w:line="225" w:lineRule="exact"/>
              <w:rPr>
                <w:sz w:val="20"/>
              </w:rPr>
            </w:pPr>
            <w:r>
              <w:rPr>
                <w:sz w:val="20"/>
              </w:rPr>
              <w:t>36%</w:t>
            </w:r>
          </w:p>
        </w:tc>
        <w:tc>
          <w:tcPr>
            <w:tcW w:w="831"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w w:val="99"/>
                <w:sz w:val="20"/>
              </w:rPr>
              <w:t>1</w:t>
            </w:r>
          </w:p>
        </w:tc>
        <w:tc>
          <w:tcPr>
            <w:tcW w:w="840"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shishe</w:t>
            </w:r>
          </w:p>
        </w:tc>
        <w:tc>
          <w:tcPr>
            <w:tcW w:w="1121" w:type="dxa"/>
          </w:tcPr>
          <w:p w:rsidR="00FD62D9" w:rsidRDefault="00FD62D9">
            <w:pPr>
              <w:pStyle w:val="TableParagraph"/>
              <w:spacing w:before="11"/>
              <w:ind w:left="0"/>
              <w:rPr>
                <w:sz w:val="19"/>
              </w:rPr>
            </w:pPr>
          </w:p>
          <w:p w:rsidR="00FD62D9" w:rsidRDefault="00CC0E13">
            <w:pPr>
              <w:pStyle w:val="TableParagraph"/>
              <w:spacing w:before="1" w:line="225" w:lineRule="exact"/>
              <w:rPr>
                <w:sz w:val="20"/>
              </w:rPr>
            </w:pPr>
            <w:r>
              <w:rPr>
                <w:sz w:val="20"/>
              </w:rPr>
              <w:t>2000ml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w w:val="99"/>
                <w:sz w:val="20"/>
              </w:rPr>
              <w:t>9</w:t>
            </w:r>
          </w:p>
        </w:tc>
        <w:tc>
          <w:tcPr>
            <w:tcW w:w="1836" w:type="dxa"/>
          </w:tcPr>
          <w:p w:rsidR="00FD62D9" w:rsidRDefault="00CC0E13">
            <w:pPr>
              <w:pStyle w:val="TableParagraph"/>
              <w:spacing w:before="54" w:line="225" w:lineRule="exact"/>
              <w:rPr>
                <w:sz w:val="20"/>
              </w:rPr>
            </w:pPr>
            <w:r>
              <w:rPr>
                <w:sz w:val="20"/>
              </w:rPr>
              <w:t>Acid metanoik</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10</w:t>
            </w:r>
          </w:p>
        </w:tc>
        <w:tc>
          <w:tcPr>
            <w:tcW w:w="1836" w:type="dxa"/>
          </w:tcPr>
          <w:p w:rsidR="00FD62D9" w:rsidRDefault="00CC0E13">
            <w:pPr>
              <w:pStyle w:val="TableParagraph"/>
              <w:tabs>
                <w:tab w:val="left" w:pos="1200"/>
              </w:tabs>
              <w:spacing w:before="54" w:line="225" w:lineRule="exact"/>
              <w:rPr>
                <w:sz w:val="20"/>
              </w:rPr>
            </w:pPr>
            <w:r>
              <w:rPr>
                <w:sz w:val="20"/>
              </w:rPr>
              <w:t>Acid</w:t>
            </w:r>
            <w:r>
              <w:rPr>
                <w:spacing w:val="44"/>
                <w:sz w:val="20"/>
              </w:rPr>
              <w:t xml:space="preserve"> </w:t>
            </w:r>
            <w:r>
              <w:rPr>
                <w:sz w:val="20"/>
              </w:rPr>
              <w:t>nitrik</w:t>
            </w:r>
            <w:r>
              <w:rPr>
                <w:sz w:val="20"/>
              </w:rPr>
              <w:tab/>
              <w:t>63%</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500ml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11</w:t>
            </w:r>
          </w:p>
        </w:tc>
        <w:tc>
          <w:tcPr>
            <w:tcW w:w="1836" w:type="dxa"/>
          </w:tcPr>
          <w:p w:rsidR="00FD62D9" w:rsidRDefault="00CC0E13">
            <w:pPr>
              <w:pStyle w:val="TableParagraph"/>
              <w:spacing w:before="54" w:line="225" w:lineRule="exact"/>
              <w:rPr>
                <w:sz w:val="20"/>
              </w:rPr>
            </w:pPr>
            <w:r>
              <w:rPr>
                <w:sz w:val="20"/>
              </w:rPr>
              <w:t>Acid silicik</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7" w:line="223" w:lineRule="exact"/>
              <w:rPr>
                <w:sz w:val="20"/>
              </w:rPr>
            </w:pPr>
            <w:r>
              <w:rPr>
                <w:sz w:val="20"/>
              </w:rPr>
              <w:t>12</w:t>
            </w:r>
          </w:p>
        </w:tc>
        <w:tc>
          <w:tcPr>
            <w:tcW w:w="1836" w:type="dxa"/>
          </w:tcPr>
          <w:p w:rsidR="00FD62D9" w:rsidRDefault="00CC0E13">
            <w:pPr>
              <w:pStyle w:val="TableParagraph"/>
              <w:tabs>
                <w:tab w:val="left" w:pos="1376"/>
              </w:tabs>
              <w:spacing w:before="57" w:line="223" w:lineRule="exact"/>
              <w:rPr>
                <w:sz w:val="20"/>
              </w:rPr>
            </w:pPr>
            <w:r>
              <w:rPr>
                <w:sz w:val="20"/>
              </w:rPr>
              <w:t>Acid</w:t>
            </w:r>
            <w:r>
              <w:rPr>
                <w:spacing w:val="42"/>
                <w:sz w:val="20"/>
              </w:rPr>
              <w:t xml:space="preserve"> </w:t>
            </w:r>
            <w:r>
              <w:rPr>
                <w:sz w:val="20"/>
              </w:rPr>
              <w:t>sulfurik</w:t>
            </w:r>
            <w:r>
              <w:rPr>
                <w:sz w:val="20"/>
              </w:rPr>
              <w:tab/>
              <w:t>98%</w:t>
            </w:r>
          </w:p>
        </w:tc>
        <w:tc>
          <w:tcPr>
            <w:tcW w:w="831" w:type="dxa"/>
          </w:tcPr>
          <w:p w:rsidR="00FD62D9" w:rsidRDefault="00CC0E13">
            <w:pPr>
              <w:pStyle w:val="TableParagraph"/>
              <w:spacing w:before="57" w:line="223" w:lineRule="exact"/>
              <w:rPr>
                <w:sz w:val="20"/>
              </w:rPr>
            </w:pPr>
            <w:r>
              <w:rPr>
                <w:w w:val="99"/>
                <w:sz w:val="20"/>
              </w:rPr>
              <w:t>1</w:t>
            </w:r>
          </w:p>
        </w:tc>
        <w:tc>
          <w:tcPr>
            <w:tcW w:w="840" w:type="dxa"/>
          </w:tcPr>
          <w:p w:rsidR="00FD62D9" w:rsidRDefault="00CC0E13">
            <w:pPr>
              <w:pStyle w:val="TableParagraph"/>
              <w:spacing w:before="57" w:line="223" w:lineRule="exact"/>
              <w:rPr>
                <w:sz w:val="20"/>
              </w:rPr>
            </w:pPr>
            <w:r>
              <w:rPr>
                <w:sz w:val="20"/>
              </w:rPr>
              <w:t>shishe</w:t>
            </w:r>
          </w:p>
        </w:tc>
        <w:tc>
          <w:tcPr>
            <w:tcW w:w="1121" w:type="dxa"/>
          </w:tcPr>
          <w:p w:rsidR="00FD62D9" w:rsidRDefault="00CC0E13">
            <w:pPr>
              <w:pStyle w:val="TableParagraph"/>
              <w:spacing w:before="57" w:line="223" w:lineRule="exact"/>
              <w:rPr>
                <w:sz w:val="20"/>
              </w:rPr>
            </w:pPr>
            <w:r>
              <w:rPr>
                <w:sz w:val="20"/>
              </w:rPr>
              <w:t>1000ml</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13</w:t>
            </w:r>
          </w:p>
        </w:tc>
        <w:tc>
          <w:tcPr>
            <w:tcW w:w="1836" w:type="dxa"/>
          </w:tcPr>
          <w:p w:rsidR="00FD62D9" w:rsidRDefault="00CC0E13">
            <w:pPr>
              <w:pStyle w:val="TableParagraph"/>
              <w:spacing w:before="56" w:line="225" w:lineRule="exact"/>
              <w:rPr>
                <w:sz w:val="20"/>
              </w:rPr>
            </w:pPr>
            <w:r>
              <w:rPr>
                <w:sz w:val="20"/>
              </w:rPr>
              <w:t>Acid sulfanilik</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50g</w:t>
            </w:r>
          </w:p>
        </w:tc>
        <w:tc>
          <w:tcPr>
            <w:tcW w:w="4036" w:type="dxa"/>
          </w:tcPr>
          <w:p w:rsidR="00FD62D9" w:rsidRDefault="00FD62D9">
            <w:pPr>
              <w:pStyle w:val="TableParagraph"/>
              <w:ind w:left="0"/>
              <w:rPr>
                <w:rFonts w:ascii="Times New Roman"/>
                <w:sz w:val="18"/>
              </w:rPr>
            </w:pPr>
          </w:p>
        </w:tc>
      </w:tr>
      <w:tr w:rsidR="00FD62D9">
        <w:trPr>
          <w:trHeight w:val="486"/>
        </w:trPr>
        <w:tc>
          <w:tcPr>
            <w:tcW w:w="838" w:type="dxa"/>
          </w:tcPr>
          <w:p w:rsidR="00FD62D9" w:rsidRDefault="00FD62D9">
            <w:pPr>
              <w:pStyle w:val="TableParagraph"/>
              <w:spacing w:before="9"/>
              <w:ind w:left="0"/>
              <w:rPr>
                <w:sz w:val="19"/>
              </w:rPr>
            </w:pPr>
          </w:p>
          <w:p w:rsidR="00FD62D9" w:rsidRDefault="00CC0E13">
            <w:pPr>
              <w:pStyle w:val="TableParagraph"/>
              <w:spacing w:line="225" w:lineRule="exact"/>
              <w:rPr>
                <w:sz w:val="20"/>
              </w:rPr>
            </w:pPr>
            <w:r>
              <w:rPr>
                <w:sz w:val="20"/>
              </w:rPr>
              <w:t>14</w:t>
            </w:r>
          </w:p>
        </w:tc>
        <w:tc>
          <w:tcPr>
            <w:tcW w:w="1836" w:type="dxa"/>
          </w:tcPr>
          <w:p w:rsidR="00FD62D9" w:rsidRDefault="00CC0E13">
            <w:pPr>
              <w:pStyle w:val="TableParagraph"/>
              <w:spacing w:line="242" w:lineRule="exact"/>
              <w:rPr>
                <w:sz w:val="20"/>
              </w:rPr>
            </w:pPr>
            <w:r>
              <w:rPr>
                <w:sz w:val="20"/>
              </w:rPr>
              <w:t>Acid perklorik</w:t>
            </w:r>
          </w:p>
          <w:p w:rsidR="00FD62D9" w:rsidRDefault="00CC0E13">
            <w:pPr>
              <w:pStyle w:val="TableParagraph"/>
              <w:spacing w:line="225" w:lineRule="exact"/>
              <w:rPr>
                <w:sz w:val="20"/>
              </w:rPr>
            </w:pPr>
            <w:r>
              <w:rPr>
                <w:sz w:val="20"/>
              </w:rPr>
              <w:t>65%</w:t>
            </w:r>
          </w:p>
        </w:tc>
        <w:tc>
          <w:tcPr>
            <w:tcW w:w="831" w:type="dxa"/>
          </w:tcPr>
          <w:p w:rsidR="00FD62D9" w:rsidRDefault="00FD62D9">
            <w:pPr>
              <w:pStyle w:val="TableParagraph"/>
              <w:spacing w:before="9"/>
              <w:ind w:left="0"/>
              <w:rPr>
                <w:sz w:val="19"/>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9"/>
              <w:ind w:left="0"/>
              <w:rPr>
                <w:sz w:val="19"/>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9"/>
              <w:ind w:left="0"/>
              <w:rPr>
                <w:sz w:val="19"/>
              </w:rPr>
            </w:pPr>
          </w:p>
          <w:p w:rsidR="00FD62D9" w:rsidRDefault="00CC0E13">
            <w:pPr>
              <w:pStyle w:val="TableParagraph"/>
              <w:spacing w:line="225"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15</w:t>
            </w:r>
          </w:p>
        </w:tc>
        <w:tc>
          <w:tcPr>
            <w:tcW w:w="1836" w:type="dxa"/>
          </w:tcPr>
          <w:p w:rsidR="00FD62D9" w:rsidRDefault="00CC0E13">
            <w:pPr>
              <w:pStyle w:val="TableParagraph"/>
              <w:spacing w:before="56" w:line="223" w:lineRule="exact"/>
              <w:rPr>
                <w:sz w:val="20"/>
              </w:rPr>
            </w:pPr>
            <w:r>
              <w:rPr>
                <w:sz w:val="20"/>
              </w:rPr>
              <w:t>Alumin (pluhur)</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50g</w:t>
            </w:r>
          </w:p>
        </w:tc>
        <w:tc>
          <w:tcPr>
            <w:tcW w:w="4036" w:type="dxa"/>
          </w:tcPr>
          <w:p w:rsidR="00FD62D9" w:rsidRDefault="00FD62D9">
            <w:pPr>
              <w:pStyle w:val="TableParagraph"/>
              <w:ind w:left="0"/>
              <w:rPr>
                <w:rFonts w:ascii="Times New Roman"/>
                <w:sz w:val="18"/>
              </w:rPr>
            </w:pPr>
          </w:p>
        </w:tc>
      </w:tr>
      <w:tr w:rsidR="00FD62D9">
        <w:trPr>
          <w:trHeight w:val="301"/>
        </w:trPr>
        <w:tc>
          <w:tcPr>
            <w:tcW w:w="838" w:type="dxa"/>
          </w:tcPr>
          <w:p w:rsidR="00FD62D9" w:rsidRDefault="00CC0E13">
            <w:pPr>
              <w:pStyle w:val="TableParagraph"/>
              <w:spacing w:before="56" w:line="225" w:lineRule="exact"/>
              <w:rPr>
                <w:sz w:val="20"/>
              </w:rPr>
            </w:pPr>
            <w:r>
              <w:rPr>
                <w:sz w:val="20"/>
              </w:rPr>
              <w:t>16</w:t>
            </w:r>
          </w:p>
        </w:tc>
        <w:tc>
          <w:tcPr>
            <w:tcW w:w="1836" w:type="dxa"/>
          </w:tcPr>
          <w:p w:rsidR="00FD62D9" w:rsidRDefault="00CC0E13">
            <w:pPr>
              <w:pStyle w:val="TableParagraph"/>
              <w:spacing w:before="56" w:line="225" w:lineRule="exact"/>
              <w:rPr>
                <w:sz w:val="20"/>
              </w:rPr>
            </w:pPr>
            <w:r>
              <w:rPr>
                <w:sz w:val="20"/>
              </w:rPr>
              <w:t>Amidon i tretshem</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17</w:t>
            </w:r>
          </w:p>
        </w:tc>
        <w:tc>
          <w:tcPr>
            <w:tcW w:w="1836" w:type="dxa"/>
          </w:tcPr>
          <w:p w:rsidR="00FD62D9" w:rsidRDefault="00CC0E13">
            <w:pPr>
              <w:pStyle w:val="TableParagraph"/>
              <w:spacing w:before="54" w:line="225" w:lineRule="exact"/>
              <w:rPr>
                <w:sz w:val="20"/>
              </w:rPr>
            </w:pPr>
            <w:r>
              <w:rPr>
                <w:sz w:val="20"/>
              </w:rPr>
              <w:t>Aniline</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100ml</w:t>
            </w:r>
          </w:p>
        </w:tc>
        <w:tc>
          <w:tcPr>
            <w:tcW w:w="4036"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footerReference w:type="default" r:id="rId129"/>
          <w:pgSz w:w="12240" w:h="15840"/>
          <w:pgMar w:top="1140" w:right="480" w:bottom="440" w:left="0" w:header="468" w:footer="245" w:gutter="0"/>
          <w:pgNumType w:start="381"/>
          <w:cols w:space="720"/>
        </w:sectPr>
      </w:pPr>
    </w:p>
    <w:p w:rsidR="00FD62D9" w:rsidRDefault="00FD62D9">
      <w:pPr>
        <w:pStyle w:val="BodyText"/>
        <w:spacing w:before="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299"/>
        </w:trPr>
        <w:tc>
          <w:tcPr>
            <w:tcW w:w="838" w:type="dxa"/>
            <w:tcBorders>
              <w:top w:val="nil"/>
            </w:tcBorders>
          </w:tcPr>
          <w:p w:rsidR="00FD62D9" w:rsidRDefault="00CC0E13">
            <w:pPr>
              <w:pStyle w:val="TableParagraph"/>
              <w:spacing w:before="54" w:line="225" w:lineRule="exact"/>
              <w:rPr>
                <w:sz w:val="20"/>
              </w:rPr>
            </w:pPr>
            <w:r>
              <w:rPr>
                <w:sz w:val="20"/>
              </w:rPr>
              <w:t>18</w:t>
            </w:r>
          </w:p>
        </w:tc>
        <w:tc>
          <w:tcPr>
            <w:tcW w:w="1836" w:type="dxa"/>
            <w:tcBorders>
              <w:top w:val="nil"/>
            </w:tcBorders>
          </w:tcPr>
          <w:p w:rsidR="00FD62D9" w:rsidRDefault="00CC0E13">
            <w:pPr>
              <w:pStyle w:val="TableParagraph"/>
              <w:spacing w:before="54" w:line="225" w:lineRule="exact"/>
              <w:rPr>
                <w:sz w:val="20"/>
              </w:rPr>
            </w:pPr>
            <w:r>
              <w:rPr>
                <w:sz w:val="20"/>
              </w:rPr>
              <w:t>Baker (copa)</w:t>
            </w:r>
          </w:p>
        </w:tc>
        <w:tc>
          <w:tcPr>
            <w:tcW w:w="831" w:type="dxa"/>
            <w:tcBorders>
              <w:top w:val="nil"/>
            </w:tcBorders>
          </w:tcPr>
          <w:p w:rsidR="00FD62D9" w:rsidRDefault="00CC0E13">
            <w:pPr>
              <w:pStyle w:val="TableParagraph"/>
              <w:spacing w:before="54" w:line="225" w:lineRule="exact"/>
              <w:rPr>
                <w:sz w:val="20"/>
              </w:rPr>
            </w:pPr>
            <w:r>
              <w:rPr>
                <w:w w:val="99"/>
                <w:sz w:val="20"/>
              </w:rPr>
              <w:t>1</w:t>
            </w:r>
          </w:p>
        </w:tc>
        <w:tc>
          <w:tcPr>
            <w:tcW w:w="840" w:type="dxa"/>
            <w:tcBorders>
              <w:top w:val="nil"/>
            </w:tcBorders>
          </w:tcPr>
          <w:p w:rsidR="00FD62D9" w:rsidRDefault="00CC0E13">
            <w:pPr>
              <w:pStyle w:val="TableParagraph"/>
              <w:spacing w:before="54" w:line="225" w:lineRule="exact"/>
              <w:rPr>
                <w:sz w:val="20"/>
              </w:rPr>
            </w:pPr>
            <w:r>
              <w:rPr>
                <w:sz w:val="20"/>
              </w:rPr>
              <w:t>shishe</w:t>
            </w:r>
          </w:p>
        </w:tc>
        <w:tc>
          <w:tcPr>
            <w:tcW w:w="1121" w:type="dxa"/>
            <w:tcBorders>
              <w:top w:val="nil"/>
            </w:tcBorders>
          </w:tcPr>
          <w:p w:rsidR="00FD62D9" w:rsidRDefault="00CC0E13">
            <w:pPr>
              <w:pStyle w:val="TableParagraph"/>
              <w:spacing w:before="54" w:line="225" w:lineRule="exact"/>
              <w:rPr>
                <w:sz w:val="20"/>
              </w:rPr>
            </w:pPr>
            <w:r>
              <w:rPr>
                <w:sz w:val="20"/>
              </w:rPr>
              <w:t>100g</w:t>
            </w:r>
          </w:p>
        </w:tc>
        <w:tc>
          <w:tcPr>
            <w:tcW w:w="4036" w:type="dxa"/>
            <w:tcBorders>
              <w:top w:val="nil"/>
            </w:tcBorders>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4" w:line="225" w:lineRule="exact"/>
              <w:rPr>
                <w:sz w:val="20"/>
              </w:rPr>
            </w:pPr>
            <w:r>
              <w:rPr>
                <w:sz w:val="20"/>
              </w:rPr>
              <w:t>19</w:t>
            </w:r>
          </w:p>
        </w:tc>
        <w:tc>
          <w:tcPr>
            <w:tcW w:w="1836" w:type="dxa"/>
          </w:tcPr>
          <w:p w:rsidR="00FD62D9" w:rsidRDefault="00CC0E13">
            <w:pPr>
              <w:pStyle w:val="TableParagraph"/>
              <w:spacing w:before="54" w:line="225" w:lineRule="exact"/>
              <w:rPr>
                <w:sz w:val="20"/>
              </w:rPr>
            </w:pPr>
            <w:r>
              <w:rPr>
                <w:sz w:val="20"/>
              </w:rPr>
              <w:t>Baker – pluhur</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20</w:t>
            </w:r>
          </w:p>
        </w:tc>
        <w:tc>
          <w:tcPr>
            <w:tcW w:w="1836" w:type="dxa"/>
          </w:tcPr>
          <w:p w:rsidR="00FD62D9" w:rsidRDefault="00CC0E13">
            <w:pPr>
              <w:pStyle w:val="TableParagraph"/>
              <w:spacing w:before="54" w:line="225" w:lineRule="exact"/>
              <w:rPr>
                <w:sz w:val="20"/>
              </w:rPr>
            </w:pPr>
            <w:r>
              <w:rPr>
                <w:sz w:val="20"/>
              </w:rPr>
              <w:t>Benzen</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21</w:t>
            </w:r>
          </w:p>
        </w:tc>
        <w:tc>
          <w:tcPr>
            <w:tcW w:w="1836" w:type="dxa"/>
          </w:tcPr>
          <w:p w:rsidR="00FD62D9" w:rsidRDefault="00CC0E13">
            <w:pPr>
              <w:pStyle w:val="TableParagraph"/>
              <w:spacing w:before="56" w:line="223" w:lineRule="exact"/>
              <w:rPr>
                <w:sz w:val="20"/>
              </w:rPr>
            </w:pPr>
            <w:r>
              <w:rPr>
                <w:sz w:val="20"/>
              </w:rPr>
              <w:t>Bromitimol blu</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25g</w:t>
            </w:r>
          </w:p>
        </w:tc>
        <w:tc>
          <w:tcPr>
            <w:tcW w:w="4036" w:type="dxa"/>
          </w:tcPr>
          <w:p w:rsidR="00FD62D9" w:rsidRDefault="00FD62D9">
            <w:pPr>
              <w:pStyle w:val="TableParagraph"/>
              <w:ind w:left="0"/>
              <w:rPr>
                <w:rFonts w:ascii="Times New Roman"/>
                <w:sz w:val="18"/>
              </w:rPr>
            </w:pPr>
          </w:p>
        </w:tc>
      </w:tr>
      <w:tr w:rsidR="00FD62D9">
        <w:trPr>
          <w:trHeight w:val="301"/>
        </w:trPr>
        <w:tc>
          <w:tcPr>
            <w:tcW w:w="838" w:type="dxa"/>
          </w:tcPr>
          <w:p w:rsidR="00FD62D9" w:rsidRDefault="00CC0E13">
            <w:pPr>
              <w:pStyle w:val="TableParagraph"/>
              <w:spacing w:before="56" w:line="225" w:lineRule="exact"/>
              <w:rPr>
                <w:sz w:val="20"/>
              </w:rPr>
            </w:pPr>
            <w:r>
              <w:rPr>
                <w:sz w:val="20"/>
              </w:rPr>
              <w:t>22</w:t>
            </w:r>
          </w:p>
        </w:tc>
        <w:tc>
          <w:tcPr>
            <w:tcW w:w="1836" w:type="dxa"/>
          </w:tcPr>
          <w:p w:rsidR="00FD62D9" w:rsidRDefault="00CC0E13">
            <w:pPr>
              <w:pStyle w:val="TableParagraph"/>
              <w:spacing w:before="56" w:line="225" w:lineRule="exact"/>
              <w:rPr>
                <w:sz w:val="20"/>
              </w:rPr>
            </w:pPr>
            <w:r>
              <w:rPr>
                <w:sz w:val="20"/>
              </w:rPr>
              <w:t>Brom (uje bromi)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23</w:t>
            </w:r>
          </w:p>
        </w:tc>
        <w:tc>
          <w:tcPr>
            <w:tcW w:w="1836" w:type="dxa"/>
          </w:tcPr>
          <w:p w:rsidR="00FD62D9" w:rsidRDefault="00CC0E13">
            <w:pPr>
              <w:pStyle w:val="TableParagraph"/>
              <w:spacing w:before="54" w:line="225" w:lineRule="exact"/>
              <w:rPr>
                <w:sz w:val="20"/>
              </w:rPr>
            </w:pPr>
            <w:r>
              <w:rPr>
                <w:sz w:val="20"/>
              </w:rPr>
              <w:t>Bromur kaliumi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24</w:t>
            </w:r>
          </w:p>
        </w:tc>
        <w:tc>
          <w:tcPr>
            <w:tcW w:w="1836" w:type="dxa"/>
          </w:tcPr>
          <w:p w:rsidR="00FD62D9" w:rsidRDefault="00CC0E13">
            <w:pPr>
              <w:pStyle w:val="TableParagraph"/>
              <w:spacing w:before="54" w:line="225" w:lineRule="exact"/>
              <w:rPr>
                <w:sz w:val="20"/>
              </w:rPr>
            </w:pPr>
            <w:r>
              <w:rPr>
                <w:sz w:val="20"/>
              </w:rPr>
              <w:t>Butanool- 1</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25</w:t>
            </w:r>
          </w:p>
        </w:tc>
        <w:tc>
          <w:tcPr>
            <w:tcW w:w="1836" w:type="dxa"/>
          </w:tcPr>
          <w:p w:rsidR="00FD62D9" w:rsidRDefault="00CC0E13">
            <w:pPr>
              <w:pStyle w:val="TableParagraph"/>
              <w:spacing w:before="54" w:line="225" w:lineRule="exact"/>
              <w:rPr>
                <w:sz w:val="20"/>
              </w:rPr>
            </w:pPr>
            <w:r>
              <w:rPr>
                <w:sz w:val="20"/>
              </w:rPr>
              <w:t>Ciklohekzan</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26</w:t>
            </w:r>
          </w:p>
        </w:tc>
        <w:tc>
          <w:tcPr>
            <w:tcW w:w="1836" w:type="dxa"/>
          </w:tcPr>
          <w:p w:rsidR="00FD62D9" w:rsidRDefault="00CC0E13">
            <w:pPr>
              <w:pStyle w:val="TableParagraph"/>
              <w:spacing w:before="54" w:line="225" w:lineRule="exact"/>
              <w:rPr>
                <w:sz w:val="20"/>
              </w:rPr>
            </w:pPr>
            <w:r>
              <w:rPr>
                <w:sz w:val="20"/>
              </w:rPr>
              <w:t>Dekstrine</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27</w:t>
            </w:r>
          </w:p>
        </w:tc>
        <w:tc>
          <w:tcPr>
            <w:tcW w:w="1836" w:type="dxa"/>
          </w:tcPr>
          <w:p w:rsidR="00FD62D9" w:rsidRDefault="00CC0E13">
            <w:pPr>
              <w:pStyle w:val="TableParagraph"/>
              <w:spacing w:line="243" w:lineRule="exact"/>
              <w:rPr>
                <w:sz w:val="20"/>
              </w:rPr>
            </w:pPr>
            <w:r>
              <w:rPr>
                <w:sz w:val="20"/>
              </w:rPr>
              <w:t>Dihidrogjen fosfat</w:t>
            </w:r>
          </w:p>
          <w:p w:rsidR="00FD62D9" w:rsidRDefault="00CC0E13">
            <w:pPr>
              <w:pStyle w:val="TableParagraph"/>
              <w:spacing w:line="225" w:lineRule="exact"/>
              <w:rPr>
                <w:sz w:val="20"/>
              </w:rPr>
            </w:pPr>
            <w:r>
              <w:rPr>
                <w:sz w:val="20"/>
              </w:rPr>
              <w:t>natriumi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28</w:t>
            </w:r>
          </w:p>
        </w:tc>
        <w:tc>
          <w:tcPr>
            <w:tcW w:w="1836" w:type="dxa"/>
          </w:tcPr>
          <w:p w:rsidR="00FD62D9" w:rsidRDefault="00CC0E13">
            <w:pPr>
              <w:pStyle w:val="TableParagraph"/>
              <w:spacing w:before="54" w:line="225" w:lineRule="exact"/>
              <w:rPr>
                <w:sz w:val="20"/>
              </w:rPr>
            </w:pPr>
            <w:r>
              <w:rPr>
                <w:sz w:val="20"/>
              </w:rPr>
              <w:t>Dikromat amoni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4" w:line="225" w:lineRule="exact"/>
              <w:rPr>
                <w:sz w:val="20"/>
              </w:rPr>
            </w:pPr>
            <w:r>
              <w:rPr>
                <w:sz w:val="20"/>
              </w:rPr>
              <w:t>29</w:t>
            </w:r>
          </w:p>
        </w:tc>
        <w:tc>
          <w:tcPr>
            <w:tcW w:w="1836" w:type="dxa"/>
          </w:tcPr>
          <w:p w:rsidR="00FD62D9" w:rsidRDefault="00CC0E13">
            <w:pPr>
              <w:pStyle w:val="TableParagraph"/>
              <w:spacing w:before="54" w:line="225" w:lineRule="exact"/>
              <w:rPr>
                <w:sz w:val="20"/>
              </w:rPr>
            </w:pPr>
            <w:r>
              <w:rPr>
                <w:sz w:val="20"/>
              </w:rPr>
              <w:t>Dikromat kaliumi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30</w:t>
            </w:r>
          </w:p>
        </w:tc>
        <w:tc>
          <w:tcPr>
            <w:tcW w:w="1836" w:type="dxa"/>
          </w:tcPr>
          <w:p w:rsidR="00FD62D9" w:rsidRDefault="00CC0E13">
            <w:pPr>
              <w:pStyle w:val="TableParagraph"/>
              <w:spacing w:before="56" w:line="223" w:lineRule="exact"/>
              <w:rPr>
                <w:sz w:val="20"/>
              </w:rPr>
            </w:pPr>
            <w:r>
              <w:rPr>
                <w:sz w:val="20"/>
              </w:rPr>
              <w:t>Dikromat natriumi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31</w:t>
            </w:r>
          </w:p>
        </w:tc>
        <w:tc>
          <w:tcPr>
            <w:tcW w:w="1836" w:type="dxa"/>
          </w:tcPr>
          <w:p w:rsidR="00FD62D9" w:rsidRDefault="00CC0E13">
            <w:pPr>
              <w:pStyle w:val="TableParagraph"/>
              <w:spacing w:before="56" w:line="223" w:lineRule="exact"/>
              <w:rPr>
                <w:sz w:val="20"/>
              </w:rPr>
            </w:pPr>
            <w:r>
              <w:rPr>
                <w:sz w:val="20"/>
              </w:rPr>
              <w:t>Dikloretan</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32</w:t>
            </w:r>
          </w:p>
        </w:tc>
        <w:tc>
          <w:tcPr>
            <w:tcW w:w="1836" w:type="dxa"/>
          </w:tcPr>
          <w:p w:rsidR="00FD62D9" w:rsidRDefault="00CC0E13">
            <w:pPr>
              <w:pStyle w:val="TableParagraph"/>
              <w:spacing w:before="1" w:line="243" w:lineRule="exact"/>
              <w:rPr>
                <w:sz w:val="20"/>
              </w:rPr>
            </w:pPr>
            <w:r>
              <w:rPr>
                <w:sz w:val="20"/>
              </w:rPr>
              <w:t>Etanol 96% (alkool</w:t>
            </w:r>
          </w:p>
          <w:p w:rsidR="00FD62D9" w:rsidRDefault="00CC0E13">
            <w:pPr>
              <w:pStyle w:val="TableParagraph"/>
              <w:spacing w:line="225" w:lineRule="exact"/>
              <w:rPr>
                <w:sz w:val="20"/>
              </w:rPr>
            </w:pPr>
            <w:r>
              <w:rPr>
                <w:sz w:val="20"/>
              </w:rPr>
              <w:t>etilik)</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500ml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33</w:t>
            </w:r>
          </w:p>
        </w:tc>
        <w:tc>
          <w:tcPr>
            <w:tcW w:w="1836" w:type="dxa"/>
          </w:tcPr>
          <w:p w:rsidR="00FD62D9" w:rsidRDefault="00CC0E13">
            <w:pPr>
              <w:pStyle w:val="TableParagraph"/>
              <w:spacing w:before="56" w:line="223" w:lineRule="exact"/>
              <w:rPr>
                <w:sz w:val="20"/>
              </w:rPr>
            </w:pPr>
            <w:r>
              <w:rPr>
                <w:sz w:val="20"/>
              </w:rPr>
              <w:t>Etanol i cnatyruar</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5 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34</w:t>
            </w:r>
          </w:p>
        </w:tc>
        <w:tc>
          <w:tcPr>
            <w:tcW w:w="1836" w:type="dxa"/>
          </w:tcPr>
          <w:p w:rsidR="00FD62D9" w:rsidRDefault="00CC0E13">
            <w:pPr>
              <w:pStyle w:val="TableParagraph"/>
              <w:spacing w:before="56" w:line="223" w:lineRule="exact"/>
              <w:rPr>
                <w:sz w:val="20"/>
              </w:rPr>
            </w:pPr>
            <w:r>
              <w:rPr>
                <w:sz w:val="20"/>
              </w:rPr>
              <w:t>Etanoat etili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301"/>
        </w:trPr>
        <w:tc>
          <w:tcPr>
            <w:tcW w:w="838" w:type="dxa"/>
          </w:tcPr>
          <w:p w:rsidR="00FD62D9" w:rsidRDefault="00CC0E13">
            <w:pPr>
              <w:pStyle w:val="TableParagraph"/>
              <w:spacing w:before="56" w:line="225" w:lineRule="exact"/>
              <w:rPr>
                <w:sz w:val="20"/>
              </w:rPr>
            </w:pPr>
            <w:r>
              <w:rPr>
                <w:sz w:val="20"/>
              </w:rPr>
              <w:t>35</w:t>
            </w:r>
          </w:p>
        </w:tc>
        <w:tc>
          <w:tcPr>
            <w:tcW w:w="1836" w:type="dxa"/>
          </w:tcPr>
          <w:p w:rsidR="00FD62D9" w:rsidRDefault="00CC0E13">
            <w:pPr>
              <w:pStyle w:val="TableParagraph"/>
              <w:spacing w:before="56" w:line="225" w:lineRule="exact"/>
              <w:rPr>
                <w:sz w:val="20"/>
              </w:rPr>
            </w:pPr>
            <w:r>
              <w:rPr>
                <w:sz w:val="20"/>
              </w:rPr>
              <w:t>Eter dietilik</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36</w:t>
            </w:r>
          </w:p>
        </w:tc>
        <w:tc>
          <w:tcPr>
            <w:tcW w:w="1836" w:type="dxa"/>
          </w:tcPr>
          <w:p w:rsidR="00FD62D9" w:rsidRDefault="00CC0E13">
            <w:pPr>
              <w:pStyle w:val="TableParagraph"/>
              <w:spacing w:before="54" w:line="225" w:lineRule="exact"/>
              <w:rPr>
                <w:sz w:val="20"/>
              </w:rPr>
            </w:pPr>
            <w:r>
              <w:rPr>
                <w:sz w:val="20"/>
              </w:rPr>
              <w:t>Etanoat natriumi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37</w:t>
            </w:r>
          </w:p>
        </w:tc>
        <w:tc>
          <w:tcPr>
            <w:tcW w:w="1836" w:type="dxa"/>
          </w:tcPr>
          <w:p w:rsidR="00FD62D9" w:rsidRDefault="00CC0E13">
            <w:pPr>
              <w:pStyle w:val="TableParagraph"/>
              <w:spacing w:before="54" w:line="225" w:lineRule="exact"/>
              <w:rPr>
                <w:sz w:val="20"/>
              </w:rPr>
            </w:pPr>
            <w:r>
              <w:rPr>
                <w:sz w:val="20"/>
              </w:rPr>
              <w:t>Etanoat plumbi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38</w:t>
            </w:r>
          </w:p>
        </w:tc>
        <w:tc>
          <w:tcPr>
            <w:tcW w:w="1836" w:type="dxa"/>
          </w:tcPr>
          <w:p w:rsidR="00FD62D9" w:rsidRDefault="00CC0E13">
            <w:pPr>
              <w:pStyle w:val="TableParagraph"/>
              <w:spacing w:before="54" w:line="225" w:lineRule="exact"/>
              <w:rPr>
                <w:sz w:val="20"/>
              </w:rPr>
            </w:pPr>
            <w:r>
              <w:rPr>
                <w:sz w:val="20"/>
              </w:rPr>
              <w:t>Etanoat kalciumi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39</w:t>
            </w:r>
          </w:p>
        </w:tc>
        <w:tc>
          <w:tcPr>
            <w:tcW w:w="1836" w:type="dxa"/>
          </w:tcPr>
          <w:p w:rsidR="00FD62D9" w:rsidRDefault="00CC0E13">
            <w:pPr>
              <w:pStyle w:val="TableParagraph"/>
              <w:spacing w:before="56" w:line="223" w:lineRule="exact"/>
              <w:rPr>
                <w:sz w:val="20"/>
              </w:rPr>
            </w:pPr>
            <w:r>
              <w:rPr>
                <w:sz w:val="20"/>
              </w:rPr>
              <w:t>Fosfat kalciumi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7" w:line="223" w:lineRule="exact"/>
              <w:rPr>
                <w:sz w:val="20"/>
              </w:rPr>
            </w:pPr>
            <w:r>
              <w:rPr>
                <w:sz w:val="20"/>
              </w:rPr>
              <w:t>40</w:t>
            </w:r>
          </w:p>
        </w:tc>
        <w:tc>
          <w:tcPr>
            <w:tcW w:w="1836" w:type="dxa"/>
          </w:tcPr>
          <w:p w:rsidR="00FD62D9" w:rsidRDefault="00CC0E13">
            <w:pPr>
              <w:pStyle w:val="TableParagraph"/>
              <w:spacing w:before="57" w:line="223" w:lineRule="exact"/>
              <w:rPr>
                <w:sz w:val="20"/>
              </w:rPr>
            </w:pPr>
            <w:r>
              <w:rPr>
                <w:sz w:val="20"/>
              </w:rPr>
              <w:t>Florur kalciumi</w:t>
            </w:r>
          </w:p>
        </w:tc>
        <w:tc>
          <w:tcPr>
            <w:tcW w:w="831" w:type="dxa"/>
          </w:tcPr>
          <w:p w:rsidR="00FD62D9" w:rsidRDefault="00CC0E13">
            <w:pPr>
              <w:pStyle w:val="TableParagraph"/>
              <w:spacing w:before="57" w:line="223" w:lineRule="exact"/>
              <w:rPr>
                <w:sz w:val="20"/>
              </w:rPr>
            </w:pPr>
            <w:r>
              <w:rPr>
                <w:w w:val="99"/>
                <w:sz w:val="20"/>
              </w:rPr>
              <w:t>1</w:t>
            </w:r>
          </w:p>
        </w:tc>
        <w:tc>
          <w:tcPr>
            <w:tcW w:w="840" w:type="dxa"/>
          </w:tcPr>
          <w:p w:rsidR="00FD62D9" w:rsidRDefault="00CC0E13">
            <w:pPr>
              <w:pStyle w:val="TableParagraph"/>
              <w:spacing w:before="57" w:line="223" w:lineRule="exact"/>
              <w:rPr>
                <w:sz w:val="20"/>
              </w:rPr>
            </w:pPr>
            <w:r>
              <w:rPr>
                <w:sz w:val="20"/>
              </w:rPr>
              <w:t>shishe</w:t>
            </w:r>
          </w:p>
        </w:tc>
        <w:tc>
          <w:tcPr>
            <w:tcW w:w="1121" w:type="dxa"/>
          </w:tcPr>
          <w:p w:rsidR="00FD62D9" w:rsidRDefault="00CC0E13">
            <w:pPr>
              <w:pStyle w:val="TableParagraph"/>
              <w:spacing w:before="57"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41</w:t>
            </w:r>
          </w:p>
        </w:tc>
        <w:tc>
          <w:tcPr>
            <w:tcW w:w="1836" w:type="dxa"/>
          </w:tcPr>
          <w:p w:rsidR="00FD62D9" w:rsidRDefault="00CC0E13">
            <w:pPr>
              <w:pStyle w:val="TableParagraph"/>
              <w:spacing w:before="56" w:line="225" w:lineRule="exact"/>
              <w:rPr>
                <w:sz w:val="20"/>
              </w:rPr>
            </w:pPr>
            <w:r>
              <w:rPr>
                <w:sz w:val="20"/>
              </w:rPr>
              <w:t>Fenol</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42</w:t>
            </w:r>
          </w:p>
        </w:tc>
        <w:tc>
          <w:tcPr>
            <w:tcW w:w="1836" w:type="dxa"/>
          </w:tcPr>
          <w:p w:rsidR="00FD62D9" w:rsidRDefault="00CC0E13">
            <w:pPr>
              <w:pStyle w:val="TableParagraph"/>
              <w:spacing w:before="54" w:line="225" w:lineRule="exact"/>
              <w:rPr>
                <w:sz w:val="20"/>
              </w:rPr>
            </w:pPr>
            <w:r>
              <w:rPr>
                <w:sz w:val="20"/>
              </w:rPr>
              <w:t>Fenolftaline</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43</w:t>
            </w:r>
          </w:p>
        </w:tc>
        <w:tc>
          <w:tcPr>
            <w:tcW w:w="1836" w:type="dxa"/>
          </w:tcPr>
          <w:p w:rsidR="00FD62D9" w:rsidRDefault="00CC0E13">
            <w:pPr>
              <w:pStyle w:val="TableParagraph"/>
              <w:spacing w:before="54" w:line="225" w:lineRule="exact"/>
              <w:rPr>
                <w:sz w:val="20"/>
              </w:rPr>
            </w:pPr>
            <w:r>
              <w:rPr>
                <w:sz w:val="20"/>
              </w:rPr>
              <w:t>Ferricianur kaliumi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44</w:t>
            </w:r>
          </w:p>
        </w:tc>
        <w:tc>
          <w:tcPr>
            <w:tcW w:w="1836" w:type="dxa"/>
          </w:tcPr>
          <w:p w:rsidR="00FD62D9" w:rsidRDefault="00CC0E13">
            <w:pPr>
              <w:pStyle w:val="TableParagraph"/>
              <w:spacing w:before="54" w:line="225" w:lineRule="exact"/>
              <w:rPr>
                <w:sz w:val="20"/>
              </w:rPr>
            </w:pPr>
            <w:r>
              <w:rPr>
                <w:sz w:val="20"/>
              </w:rPr>
              <w:t>Ferrocianur kaliumi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45</w:t>
            </w:r>
          </w:p>
        </w:tc>
        <w:tc>
          <w:tcPr>
            <w:tcW w:w="1836" w:type="dxa"/>
          </w:tcPr>
          <w:p w:rsidR="00FD62D9" w:rsidRDefault="00CC0E13">
            <w:pPr>
              <w:pStyle w:val="TableParagraph"/>
              <w:spacing w:line="243" w:lineRule="exact"/>
              <w:rPr>
                <w:sz w:val="20"/>
              </w:rPr>
            </w:pPr>
            <w:r>
              <w:rPr>
                <w:sz w:val="20"/>
              </w:rPr>
              <w:t>Formaldehide</w:t>
            </w:r>
          </w:p>
          <w:p w:rsidR="00FD62D9" w:rsidRDefault="00CC0E13">
            <w:pPr>
              <w:pStyle w:val="TableParagraph"/>
              <w:spacing w:line="240" w:lineRule="atLeast"/>
              <w:ind w:right="370"/>
              <w:rPr>
                <w:sz w:val="20"/>
              </w:rPr>
            </w:pPr>
            <w:r>
              <w:rPr>
                <w:sz w:val="20"/>
              </w:rPr>
              <w:t xml:space="preserve">(aldehid </w:t>
            </w:r>
            <w:r>
              <w:rPr>
                <w:w w:val="95"/>
                <w:sz w:val="20"/>
              </w:rPr>
              <w:t>formik)40%</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shishe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301"/>
        </w:trPr>
        <w:tc>
          <w:tcPr>
            <w:tcW w:w="838" w:type="dxa"/>
          </w:tcPr>
          <w:p w:rsidR="00FD62D9" w:rsidRDefault="00CC0E13">
            <w:pPr>
              <w:pStyle w:val="TableParagraph"/>
              <w:spacing w:before="56" w:line="225" w:lineRule="exact"/>
              <w:rPr>
                <w:sz w:val="20"/>
              </w:rPr>
            </w:pPr>
            <w:r>
              <w:rPr>
                <w:sz w:val="20"/>
              </w:rPr>
              <w:t>46</w:t>
            </w:r>
          </w:p>
        </w:tc>
        <w:tc>
          <w:tcPr>
            <w:tcW w:w="1836" w:type="dxa"/>
          </w:tcPr>
          <w:p w:rsidR="00FD62D9" w:rsidRDefault="00CC0E13">
            <w:pPr>
              <w:pStyle w:val="TableParagraph"/>
              <w:spacing w:before="56" w:line="225" w:lineRule="exact"/>
              <w:rPr>
                <w:sz w:val="20"/>
              </w:rPr>
            </w:pPr>
            <w:r>
              <w:rPr>
                <w:sz w:val="20"/>
              </w:rPr>
              <w:t>Fosfor i kuq</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50g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47</w:t>
            </w:r>
          </w:p>
        </w:tc>
        <w:tc>
          <w:tcPr>
            <w:tcW w:w="1836" w:type="dxa"/>
          </w:tcPr>
          <w:p w:rsidR="00FD62D9" w:rsidRDefault="00CC0E13">
            <w:pPr>
              <w:pStyle w:val="TableParagraph"/>
              <w:spacing w:before="54" w:line="225" w:lineRule="exact"/>
              <w:rPr>
                <w:sz w:val="20"/>
              </w:rPr>
            </w:pPr>
            <w:r>
              <w:rPr>
                <w:sz w:val="20"/>
              </w:rPr>
              <w:t>Fosfat natriumi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48</w:t>
            </w:r>
          </w:p>
        </w:tc>
        <w:tc>
          <w:tcPr>
            <w:tcW w:w="1836" w:type="dxa"/>
          </w:tcPr>
          <w:p w:rsidR="00FD62D9" w:rsidRDefault="00CC0E13">
            <w:pPr>
              <w:pStyle w:val="TableParagraph"/>
              <w:spacing w:before="54" w:line="225" w:lineRule="exact"/>
              <w:rPr>
                <w:sz w:val="20"/>
              </w:rPr>
            </w:pPr>
            <w:r>
              <w:rPr>
                <w:sz w:val="20"/>
              </w:rPr>
              <w:t>Hekur pluhur</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4" w:line="226" w:lineRule="exact"/>
              <w:rPr>
                <w:sz w:val="20"/>
              </w:rPr>
            </w:pPr>
            <w:r>
              <w:rPr>
                <w:sz w:val="20"/>
              </w:rPr>
              <w:t>49</w:t>
            </w:r>
          </w:p>
        </w:tc>
        <w:tc>
          <w:tcPr>
            <w:tcW w:w="1836" w:type="dxa"/>
          </w:tcPr>
          <w:p w:rsidR="00FD62D9" w:rsidRDefault="00CC0E13">
            <w:pPr>
              <w:pStyle w:val="TableParagraph"/>
              <w:spacing w:before="54" w:line="226" w:lineRule="exact"/>
              <w:rPr>
                <w:sz w:val="20"/>
              </w:rPr>
            </w:pPr>
            <w:r>
              <w:rPr>
                <w:sz w:val="20"/>
              </w:rPr>
              <w:t>n – Hekzan</w:t>
            </w:r>
          </w:p>
        </w:tc>
        <w:tc>
          <w:tcPr>
            <w:tcW w:w="831" w:type="dxa"/>
          </w:tcPr>
          <w:p w:rsidR="00FD62D9" w:rsidRDefault="00CC0E13">
            <w:pPr>
              <w:pStyle w:val="TableParagraph"/>
              <w:spacing w:before="54" w:line="226" w:lineRule="exact"/>
              <w:rPr>
                <w:sz w:val="20"/>
              </w:rPr>
            </w:pPr>
            <w:r>
              <w:rPr>
                <w:w w:val="99"/>
                <w:sz w:val="20"/>
              </w:rPr>
              <w:t>1</w:t>
            </w:r>
          </w:p>
        </w:tc>
        <w:tc>
          <w:tcPr>
            <w:tcW w:w="840" w:type="dxa"/>
          </w:tcPr>
          <w:p w:rsidR="00FD62D9" w:rsidRDefault="00CC0E13">
            <w:pPr>
              <w:pStyle w:val="TableParagraph"/>
              <w:spacing w:before="54" w:line="226" w:lineRule="exact"/>
              <w:rPr>
                <w:sz w:val="20"/>
              </w:rPr>
            </w:pPr>
            <w:r>
              <w:rPr>
                <w:sz w:val="20"/>
              </w:rPr>
              <w:t>shishe</w:t>
            </w:r>
          </w:p>
        </w:tc>
        <w:tc>
          <w:tcPr>
            <w:tcW w:w="1121" w:type="dxa"/>
          </w:tcPr>
          <w:p w:rsidR="00FD62D9" w:rsidRDefault="00CC0E13">
            <w:pPr>
              <w:pStyle w:val="TableParagraph"/>
              <w:spacing w:before="54" w:line="226"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50</w:t>
            </w:r>
          </w:p>
        </w:tc>
        <w:tc>
          <w:tcPr>
            <w:tcW w:w="1836" w:type="dxa"/>
          </w:tcPr>
          <w:p w:rsidR="00FD62D9" w:rsidRDefault="00CC0E13">
            <w:pPr>
              <w:pStyle w:val="TableParagraph"/>
              <w:spacing w:line="243" w:lineRule="exact"/>
              <w:rPr>
                <w:sz w:val="20"/>
              </w:rPr>
            </w:pPr>
            <w:r>
              <w:rPr>
                <w:sz w:val="20"/>
              </w:rPr>
              <w:t>Hidrogjen fosfat</w:t>
            </w:r>
          </w:p>
          <w:p w:rsidR="00FD62D9" w:rsidRDefault="00CC0E13">
            <w:pPr>
              <w:pStyle w:val="TableParagraph"/>
              <w:spacing w:line="225" w:lineRule="exact"/>
              <w:rPr>
                <w:sz w:val="20"/>
              </w:rPr>
            </w:pPr>
            <w:r>
              <w:rPr>
                <w:sz w:val="20"/>
              </w:rPr>
              <w:t>natriumi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51</w:t>
            </w:r>
          </w:p>
        </w:tc>
        <w:tc>
          <w:tcPr>
            <w:tcW w:w="1836" w:type="dxa"/>
          </w:tcPr>
          <w:p w:rsidR="00FD62D9" w:rsidRDefault="00CC0E13">
            <w:pPr>
              <w:pStyle w:val="TableParagraph"/>
              <w:ind w:right="370"/>
              <w:rPr>
                <w:sz w:val="20"/>
              </w:rPr>
            </w:pPr>
            <w:r>
              <w:rPr>
                <w:sz w:val="20"/>
              </w:rPr>
              <w:t>Hidroksid amoni (uje amoniakor</w:t>
            </w:r>
          </w:p>
          <w:p w:rsidR="00FD62D9" w:rsidRDefault="00CC0E13">
            <w:pPr>
              <w:pStyle w:val="TableParagraph"/>
              <w:spacing w:line="224" w:lineRule="exact"/>
              <w:rPr>
                <w:sz w:val="20"/>
              </w:rPr>
            </w:pPr>
            <w:r>
              <w:rPr>
                <w:sz w:val="20"/>
              </w:rPr>
              <w:t>25%)</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500ml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52</w:t>
            </w:r>
          </w:p>
        </w:tc>
        <w:tc>
          <w:tcPr>
            <w:tcW w:w="1836" w:type="dxa"/>
          </w:tcPr>
          <w:p w:rsidR="00FD62D9" w:rsidRDefault="00CC0E13">
            <w:pPr>
              <w:pStyle w:val="TableParagraph"/>
              <w:spacing w:before="54" w:line="225" w:lineRule="exact"/>
              <w:rPr>
                <w:sz w:val="20"/>
              </w:rPr>
            </w:pPr>
            <w:r>
              <w:rPr>
                <w:sz w:val="20"/>
              </w:rPr>
              <w:t>Hidroksid kalciumi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53</w:t>
            </w:r>
          </w:p>
        </w:tc>
        <w:tc>
          <w:tcPr>
            <w:tcW w:w="1836" w:type="dxa"/>
          </w:tcPr>
          <w:p w:rsidR="00FD62D9" w:rsidRDefault="00CC0E13">
            <w:pPr>
              <w:pStyle w:val="TableParagraph"/>
              <w:spacing w:before="56" w:line="223" w:lineRule="exact"/>
              <w:rPr>
                <w:sz w:val="20"/>
              </w:rPr>
            </w:pPr>
            <w:r>
              <w:rPr>
                <w:sz w:val="20"/>
              </w:rPr>
              <w:t>Hidroksid kaliumi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301"/>
        </w:trPr>
        <w:tc>
          <w:tcPr>
            <w:tcW w:w="838" w:type="dxa"/>
          </w:tcPr>
          <w:p w:rsidR="00FD62D9" w:rsidRDefault="00CC0E13">
            <w:pPr>
              <w:pStyle w:val="TableParagraph"/>
              <w:spacing w:before="56" w:line="225" w:lineRule="exact"/>
              <w:rPr>
                <w:sz w:val="20"/>
              </w:rPr>
            </w:pPr>
            <w:r>
              <w:rPr>
                <w:sz w:val="20"/>
              </w:rPr>
              <w:t>54</w:t>
            </w:r>
          </w:p>
        </w:tc>
        <w:tc>
          <w:tcPr>
            <w:tcW w:w="1836" w:type="dxa"/>
          </w:tcPr>
          <w:p w:rsidR="00FD62D9" w:rsidRDefault="00CC0E13">
            <w:pPr>
              <w:pStyle w:val="TableParagraph"/>
              <w:spacing w:before="56" w:line="225" w:lineRule="exact"/>
              <w:rPr>
                <w:sz w:val="20"/>
              </w:rPr>
            </w:pPr>
            <w:r>
              <w:rPr>
                <w:sz w:val="20"/>
              </w:rPr>
              <w:t>Hidroksid natriumi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500g</w:t>
            </w:r>
          </w:p>
        </w:tc>
        <w:tc>
          <w:tcPr>
            <w:tcW w:w="4036"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487"/>
        </w:trPr>
        <w:tc>
          <w:tcPr>
            <w:tcW w:w="838"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55</w:t>
            </w:r>
          </w:p>
        </w:tc>
        <w:tc>
          <w:tcPr>
            <w:tcW w:w="1836" w:type="dxa"/>
            <w:tcBorders>
              <w:top w:val="nil"/>
            </w:tcBorders>
          </w:tcPr>
          <w:p w:rsidR="00FD62D9" w:rsidRDefault="00CC0E13">
            <w:pPr>
              <w:pStyle w:val="TableParagraph"/>
              <w:spacing w:line="243" w:lineRule="exact"/>
              <w:rPr>
                <w:sz w:val="20"/>
              </w:rPr>
            </w:pPr>
            <w:r>
              <w:rPr>
                <w:sz w:val="20"/>
              </w:rPr>
              <w:t>Indikator</w:t>
            </w:r>
            <w:r>
              <w:rPr>
                <w:spacing w:val="-8"/>
                <w:sz w:val="20"/>
              </w:rPr>
              <w:t xml:space="preserve"> </w:t>
            </w:r>
            <w:r>
              <w:rPr>
                <w:sz w:val="20"/>
              </w:rPr>
              <w:t>universal</w:t>
            </w:r>
          </w:p>
          <w:p w:rsidR="00FD62D9" w:rsidRDefault="00CC0E13">
            <w:pPr>
              <w:pStyle w:val="TableParagraph"/>
              <w:spacing w:before="1" w:line="223" w:lineRule="exact"/>
              <w:rPr>
                <w:sz w:val="20"/>
              </w:rPr>
            </w:pPr>
            <w:r>
              <w:rPr>
                <w:sz w:val="20"/>
              </w:rPr>
              <w:t>pH:  0-14</w:t>
            </w:r>
            <w:r>
              <w:rPr>
                <w:spacing w:val="-11"/>
                <w:sz w:val="20"/>
              </w:rPr>
              <w:t xml:space="preserve"> </w:t>
            </w:r>
            <w:r>
              <w:rPr>
                <w:sz w:val="20"/>
              </w:rPr>
              <w:t>(Deftues)</w:t>
            </w:r>
          </w:p>
        </w:tc>
        <w:tc>
          <w:tcPr>
            <w:tcW w:w="831"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1</w:t>
            </w:r>
          </w:p>
        </w:tc>
        <w:tc>
          <w:tcPr>
            <w:tcW w:w="840"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Kuti</w:t>
            </w:r>
          </w:p>
        </w:tc>
        <w:tc>
          <w:tcPr>
            <w:tcW w:w="1121"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3</w:t>
            </w:r>
          </w:p>
        </w:tc>
        <w:tc>
          <w:tcPr>
            <w:tcW w:w="4036" w:type="dxa"/>
            <w:tcBorders>
              <w:top w:val="nil"/>
            </w:tcBorders>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56</w:t>
            </w:r>
          </w:p>
        </w:tc>
        <w:tc>
          <w:tcPr>
            <w:tcW w:w="1836" w:type="dxa"/>
          </w:tcPr>
          <w:p w:rsidR="00FD62D9" w:rsidRDefault="00CC0E13">
            <w:pPr>
              <w:pStyle w:val="TableParagraph"/>
              <w:spacing w:before="56" w:line="223" w:lineRule="exact"/>
              <w:rPr>
                <w:sz w:val="20"/>
              </w:rPr>
            </w:pPr>
            <w:r>
              <w:rPr>
                <w:sz w:val="20"/>
              </w:rPr>
              <w:t>Jod (kristale)</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50g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57</w:t>
            </w:r>
          </w:p>
        </w:tc>
        <w:tc>
          <w:tcPr>
            <w:tcW w:w="1836" w:type="dxa"/>
          </w:tcPr>
          <w:p w:rsidR="00FD62D9" w:rsidRDefault="00CC0E13">
            <w:pPr>
              <w:pStyle w:val="TableParagraph"/>
              <w:spacing w:before="56" w:line="225" w:lineRule="exact"/>
              <w:rPr>
                <w:sz w:val="20"/>
              </w:rPr>
            </w:pPr>
            <w:r>
              <w:rPr>
                <w:sz w:val="20"/>
              </w:rPr>
              <w:t>Jodat kaliumi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58</w:t>
            </w:r>
          </w:p>
        </w:tc>
        <w:tc>
          <w:tcPr>
            <w:tcW w:w="1836" w:type="dxa"/>
          </w:tcPr>
          <w:p w:rsidR="00FD62D9" w:rsidRDefault="00CC0E13">
            <w:pPr>
              <w:pStyle w:val="TableParagraph"/>
              <w:spacing w:before="54" w:line="225" w:lineRule="exact"/>
              <w:rPr>
                <w:sz w:val="20"/>
              </w:rPr>
            </w:pPr>
            <w:r>
              <w:rPr>
                <w:sz w:val="20"/>
              </w:rPr>
              <w:t>Jodur kaliumi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59</w:t>
            </w:r>
          </w:p>
        </w:tc>
        <w:tc>
          <w:tcPr>
            <w:tcW w:w="1836" w:type="dxa"/>
          </w:tcPr>
          <w:p w:rsidR="00FD62D9" w:rsidRDefault="00CC0E13">
            <w:pPr>
              <w:pStyle w:val="TableParagraph"/>
              <w:spacing w:before="54" w:line="225" w:lineRule="exact"/>
              <w:rPr>
                <w:sz w:val="20"/>
              </w:rPr>
            </w:pPr>
            <w:r>
              <w:rPr>
                <w:sz w:val="20"/>
              </w:rPr>
              <w:t>Kalcium (metalik)</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50g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60</w:t>
            </w:r>
          </w:p>
        </w:tc>
        <w:tc>
          <w:tcPr>
            <w:tcW w:w="1836" w:type="dxa"/>
          </w:tcPr>
          <w:p w:rsidR="00FD62D9" w:rsidRDefault="00CC0E13">
            <w:pPr>
              <w:pStyle w:val="TableParagraph"/>
              <w:spacing w:before="54" w:line="225" w:lineRule="exact"/>
              <w:rPr>
                <w:sz w:val="20"/>
              </w:rPr>
            </w:pPr>
            <w:r>
              <w:rPr>
                <w:sz w:val="20"/>
              </w:rPr>
              <w:t>Kalium (metalik)</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25g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61</w:t>
            </w:r>
          </w:p>
        </w:tc>
        <w:tc>
          <w:tcPr>
            <w:tcW w:w="1836" w:type="dxa"/>
          </w:tcPr>
          <w:p w:rsidR="00FD62D9" w:rsidRDefault="00CC0E13">
            <w:pPr>
              <w:pStyle w:val="TableParagraph"/>
              <w:spacing w:before="56" w:line="223" w:lineRule="exact"/>
              <w:rPr>
                <w:sz w:val="20"/>
              </w:rPr>
            </w:pPr>
            <w:r>
              <w:rPr>
                <w:sz w:val="20"/>
              </w:rPr>
              <w:t>Karbamide (ure)</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62</w:t>
            </w:r>
          </w:p>
        </w:tc>
        <w:tc>
          <w:tcPr>
            <w:tcW w:w="1836" w:type="dxa"/>
          </w:tcPr>
          <w:p w:rsidR="00FD62D9" w:rsidRDefault="00CC0E13">
            <w:pPr>
              <w:pStyle w:val="TableParagraph"/>
              <w:spacing w:before="56" w:line="223" w:lineRule="exact"/>
              <w:rPr>
                <w:sz w:val="20"/>
              </w:rPr>
            </w:pPr>
            <w:r>
              <w:rPr>
                <w:sz w:val="20"/>
              </w:rPr>
              <w:t>Karbon aktiv</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25g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63</w:t>
            </w:r>
          </w:p>
        </w:tc>
        <w:tc>
          <w:tcPr>
            <w:tcW w:w="1836" w:type="dxa"/>
          </w:tcPr>
          <w:p w:rsidR="00FD62D9" w:rsidRDefault="00CC0E13">
            <w:pPr>
              <w:pStyle w:val="TableParagraph"/>
              <w:spacing w:before="56" w:line="225" w:lineRule="exact"/>
              <w:rPr>
                <w:sz w:val="20"/>
              </w:rPr>
            </w:pPr>
            <w:r>
              <w:rPr>
                <w:sz w:val="20"/>
              </w:rPr>
              <w:t>Karbonat amoni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64</w:t>
            </w:r>
          </w:p>
        </w:tc>
        <w:tc>
          <w:tcPr>
            <w:tcW w:w="1836" w:type="dxa"/>
          </w:tcPr>
          <w:p w:rsidR="00FD62D9" w:rsidRDefault="00CC0E13">
            <w:pPr>
              <w:pStyle w:val="TableParagraph"/>
              <w:spacing w:before="54" w:line="225" w:lineRule="exact"/>
              <w:rPr>
                <w:sz w:val="20"/>
              </w:rPr>
            </w:pPr>
            <w:r>
              <w:rPr>
                <w:sz w:val="20"/>
              </w:rPr>
              <w:t>Karbonat natriumi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65</w:t>
            </w:r>
          </w:p>
        </w:tc>
        <w:tc>
          <w:tcPr>
            <w:tcW w:w="1836" w:type="dxa"/>
          </w:tcPr>
          <w:p w:rsidR="00FD62D9" w:rsidRDefault="00CC0E13">
            <w:pPr>
              <w:pStyle w:val="TableParagraph"/>
              <w:spacing w:line="243" w:lineRule="exact"/>
              <w:rPr>
                <w:sz w:val="20"/>
              </w:rPr>
            </w:pPr>
            <w:r>
              <w:rPr>
                <w:sz w:val="20"/>
              </w:rPr>
              <w:t>Karbonat kalciumi</w:t>
            </w:r>
          </w:p>
          <w:p w:rsidR="00FD62D9" w:rsidRDefault="00CC0E13">
            <w:pPr>
              <w:pStyle w:val="TableParagraph"/>
              <w:spacing w:line="223" w:lineRule="exact"/>
              <w:rPr>
                <w:sz w:val="20"/>
              </w:rPr>
            </w:pPr>
            <w:r>
              <w:rPr>
                <w:sz w:val="20"/>
              </w:rPr>
              <w:t>(granula)</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66</w:t>
            </w:r>
          </w:p>
        </w:tc>
        <w:tc>
          <w:tcPr>
            <w:tcW w:w="1836" w:type="dxa"/>
          </w:tcPr>
          <w:p w:rsidR="00FD62D9" w:rsidRDefault="00CC0E13">
            <w:pPr>
              <w:pStyle w:val="TableParagraph"/>
              <w:spacing w:before="2" w:line="243" w:lineRule="exact"/>
              <w:rPr>
                <w:sz w:val="20"/>
              </w:rPr>
            </w:pPr>
            <w:r>
              <w:rPr>
                <w:sz w:val="20"/>
              </w:rPr>
              <w:t>Karbonat kalciumi</w:t>
            </w:r>
          </w:p>
          <w:p w:rsidR="00FD62D9" w:rsidRDefault="00CC0E13">
            <w:pPr>
              <w:pStyle w:val="TableParagraph"/>
              <w:spacing w:line="225" w:lineRule="exact"/>
              <w:rPr>
                <w:sz w:val="20"/>
              </w:rPr>
            </w:pPr>
            <w:r>
              <w:rPr>
                <w:sz w:val="20"/>
              </w:rPr>
              <w:t>(pluhur)</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67</w:t>
            </w:r>
          </w:p>
        </w:tc>
        <w:tc>
          <w:tcPr>
            <w:tcW w:w="1836" w:type="dxa"/>
          </w:tcPr>
          <w:p w:rsidR="00FD62D9" w:rsidRDefault="00CC0E13">
            <w:pPr>
              <w:pStyle w:val="TableParagraph"/>
              <w:spacing w:before="54" w:line="225" w:lineRule="exact"/>
              <w:rPr>
                <w:sz w:val="20"/>
              </w:rPr>
            </w:pPr>
            <w:r>
              <w:rPr>
                <w:sz w:val="20"/>
              </w:rPr>
              <w:t>Karbur kalciumi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68</w:t>
            </w:r>
          </w:p>
        </w:tc>
        <w:tc>
          <w:tcPr>
            <w:tcW w:w="1836" w:type="dxa"/>
          </w:tcPr>
          <w:p w:rsidR="00FD62D9" w:rsidRDefault="00CC0E13">
            <w:pPr>
              <w:pStyle w:val="TableParagraph"/>
              <w:spacing w:line="243" w:lineRule="exact"/>
              <w:rPr>
                <w:sz w:val="20"/>
              </w:rPr>
            </w:pPr>
            <w:r>
              <w:rPr>
                <w:sz w:val="20"/>
              </w:rPr>
              <w:t>Kallaj-kokerr</w:t>
            </w:r>
          </w:p>
          <w:p w:rsidR="00FD62D9" w:rsidRDefault="00CC0E13">
            <w:pPr>
              <w:pStyle w:val="TableParagraph"/>
              <w:spacing w:line="225" w:lineRule="exact"/>
              <w:rPr>
                <w:sz w:val="20"/>
              </w:rPr>
            </w:pPr>
            <w:r>
              <w:rPr>
                <w:sz w:val="20"/>
              </w:rPr>
              <w:t>(granule)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69</w:t>
            </w:r>
          </w:p>
        </w:tc>
        <w:tc>
          <w:tcPr>
            <w:tcW w:w="1836" w:type="dxa"/>
          </w:tcPr>
          <w:p w:rsidR="00FD62D9" w:rsidRDefault="00CC0E13">
            <w:pPr>
              <w:pStyle w:val="TableParagraph"/>
              <w:spacing w:before="54" w:line="225" w:lineRule="exact"/>
              <w:rPr>
                <w:sz w:val="20"/>
              </w:rPr>
            </w:pPr>
            <w:r>
              <w:rPr>
                <w:sz w:val="20"/>
              </w:rPr>
              <w:t>Klorat kaliumi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500g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70</w:t>
            </w:r>
          </w:p>
        </w:tc>
        <w:tc>
          <w:tcPr>
            <w:tcW w:w="1836" w:type="dxa"/>
          </w:tcPr>
          <w:p w:rsidR="00FD62D9" w:rsidRDefault="00CC0E13">
            <w:pPr>
              <w:pStyle w:val="TableParagraph"/>
              <w:spacing w:before="54" w:line="225" w:lineRule="exact"/>
              <w:rPr>
                <w:sz w:val="20"/>
              </w:rPr>
            </w:pPr>
            <w:r>
              <w:rPr>
                <w:sz w:val="20"/>
              </w:rPr>
              <w:t>Klorur amoni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71</w:t>
            </w:r>
          </w:p>
        </w:tc>
        <w:tc>
          <w:tcPr>
            <w:tcW w:w="1836" w:type="dxa"/>
          </w:tcPr>
          <w:p w:rsidR="00FD62D9" w:rsidRDefault="00CC0E13">
            <w:pPr>
              <w:pStyle w:val="TableParagraph"/>
              <w:spacing w:before="56" w:line="223" w:lineRule="exact"/>
              <w:rPr>
                <w:sz w:val="20"/>
              </w:rPr>
            </w:pPr>
            <w:r>
              <w:rPr>
                <w:sz w:val="20"/>
              </w:rPr>
              <w:t>Klorur bakri (II)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72</w:t>
            </w:r>
          </w:p>
        </w:tc>
        <w:tc>
          <w:tcPr>
            <w:tcW w:w="1836" w:type="dxa"/>
          </w:tcPr>
          <w:p w:rsidR="00FD62D9" w:rsidRDefault="00CC0E13">
            <w:pPr>
              <w:pStyle w:val="TableParagraph"/>
              <w:spacing w:before="56" w:line="223" w:lineRule="exact"/>
              <w:rPr>
                <w:sz w:val="20"/>
              </w:rPr>
            </w:pPr>
            <w:r>
              <w:rPr>
                <w:sz w:val="20"/>
              </w:rPr>
              <w:t>Klorur bariumi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73</w:t>
            </w:r>
          </w:p>
        </w:tc>
        <w:tc>
          <w:tcPr>
            <w:tcW w:w="1836" w:type="dxa"/>
          </w:tcPr>
          <w:p w:rsidR="00FD62D9" w:rsidRDefault="00CC0E13">
            <w:pPr>
              <w:pStyle w:val="TableParagraph"/>
              <w:spacing w:before="56" w:line="225" w:lineRule="exact"/>
              <w:rPr>
                <w:sz w:val="20"/>
              </w:rPr>
            </w:pPr>
            <w:r>
              <w:rPr>
                <w:sz w:val="20"/>
              </w:rPr>
              <w:t>Klorur hekuri (III)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74</w:t>
            </w:r>
          </w:p>
        </w:tc>
        <w:tc>
          <w:tcPr>
            <w:tcW w:w="1836" w:type="dxa"/>
          </w:tcPr>
          <w:p w:rsidR="00FD62D9" w:rsidRDefault="00CC0E13">
            <w:pPr>
              <w:pStyle w:val="TableParagraph"/>
              <w:spacing w:line="243" w:lineRule="exact"/>
              <w:rPr>
                <w:sz w:val="20"/>
              </w:rPr>
            </w:pPr>
            <w:r>
              <w:rPr>
                <w:sz w:val="20"/>
              </w:rPr>
              <w:t>Klorur kalciumi i</w:t>
            </w:r>
          </w:p>
          <w:p w:rsidR="00FD62D9" w:rsidRDefault="00CC0E13">
            <w:pPr>
              <w:pStyle w:val="TableParagraph"/>
              <w:spacing w:line="223" w:lineRule="exact"/>
              <w:rPr>
                <w:sz w:val="20"/>
              </w:rPr>
            </w:pPr>
            <w:r>
              <w:rPr>
                <w:sz w:val="20"/>
              </w:rPr>
              <w:t>hidratuar</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7" w:line="223" w:lineRule="exact"/>
              <w:rPr>
                <w:sz w:val="20"/>
              </w:rPr>
            </w:pPr>
            <w:r>
              <w:rPr>
                <w:sz w:val="20"/>
              </w:rPr>
              <w:t>75</w:t>
            </w:r>
          </w:p>
        </w:tc>
        <w:tc>
          <w:tcPr>
            <w:tcW w:w="1836" w:type="dxa"/>
          </w:tcPr>
          <w:p w:rsidR="00FD62D9" w:rsidRDefault="00CC0E13">
            <w:pPr>
              <w:pStyle w:val="TableParagraph"/>
              <w:spacing w:before="57" w:line="223" w:lineRule="exact"/>
              <w:rPr>
                <w:sz w:val="20"/>
              </w:rPr>
            </w:pPr>
            <w:r>
              <w:rPr>
                <w:sz w:val="20"/>
              </w:rPr>
              <w:t>Klorur kaliumi</w:t>
            </w:r>
          </w:p>
        </w:tc>
        <w:tc>
          <w:tcPr>
            <w:tcW w:w="831" w:type="dxa"/>
          </w:tcPr>
          <w:p w:rsidR="00FD62D9" w:rsidRDefault="00CC0E13">
            <w:pPr>
              <w:pStyle w:val="TableParagraph"/>
              <w:spacing w:before="57" w:line="223" w:lineRule="exact"/>
              <w:rPr>
                <w:sz w:val="20"/>
              </w:rPr>
            </w:pPr>
            <w:r>
              <w:rPr>
                <w:w w:val="99"/>
                <w:sz w:val="20"/>
              </w:rPr>
              <w:t>1</w:t>
            </w:r>
          </w:p>
        </w:tc>
        <w:tc>
          <w:tcPr>
            <w:tcW w:w="840" w:type="dxa"/>
          </w:tcPr>
          <w:p w:rsidR="00FD62D9" w:rsidRDefault="00CC0E13">
            <w:pPr>
              <w:pStyle w:val="TableParagraph"/>
              <w:spacing w:before="57" w:line="223" w:lineRule="exact"/>
              <w:rPr>
                <w:sz w:val="20"/>
              </w:rPr>
            </w:pPr>
            <w:r>
              <w:rPr>
                <w:sz w:val="20"/>
              </w:rPr>
              <w:t>shishe</w:t>
            </w:r>
          </w:p>
        </w:tc>
        <w:tc>
          <w:tcPr>
            <w:tcW w:w="1121" w:type="dxa"/>
          </w:tcPr>
          <w:p w:rsidR="00FD62D9" w:rsidRDefault="00CC0E13">
            <w:pPr>
              <w:pStyle w:val="TableParagraph"/>
              <w:spacing w:before="57"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76</w:t>
            </w:r>
          </w:p>
        </w:tc>
        <w:tc>
          <w:tcPr>
            <w:tcW w:w="1836" w:type="dxa"/>
          </w:tcPr>
          <w:p w:rsidR="00FD62D9" w:rsidRDefault="00CC0E13">
            <w:pPr>
              <w:pStyle w:val="TableParagraph"/>
              <w:spacing w:before="56" w:line="225" w:lineRule="exact"/>
              <w:rPr>
                <w:sz w:val="20"/>
              </w:rPr>
            </w:pPr>
            <w:r>
              <w:rPr>
                <w:sz w:val="20"/>
              </w:rPr>
              <w:t>Klorur magnezi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77</w:t>
            </w:r>
          </w:p>
        </w:tc>
        <w:tc>
          <w:tcPr>
            <w:tcW w:w="1836" w:type="dxa"/>
          </w:tcPr>
          <w:p w:rsidR="00FD62D9" w:rsidRDefault="00CC0E13">
            <w:pPr>
              <w:pStyle w:val="TableParagraph"/>
              <w:spacing w:before="54" w:line="225" w:lineRule="exact"/>
              <w:rPr>
                <w:sz w:val="20"/>
              </w:rPr>
            </w:pPr>
            <w:r>
              <w:rPr>
                <w:sz w:val="20"/>
              </w:rPr>
              <w:t>Klorur natriumi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78</w:t>
            </w:r>
          </w:p>
        </w:tc>
        <w:tc>
          <w:tcPr>
            <w:tcW w:w="1836" w:type="dxa"/>
          </w:tcPr>
          <w:p w:rsidR="00FD62D9" w:rsidRDefault="00CC0E13">
            <w:pPr>
              <w:pStyle w:val="TableParagraph"/>
              <w:spacing w:before="54" w:line="225" w:lineRule="exact"/>
              <w:rPr>
                <w:sz w:val="20"/>
              </w:rPr>
            </w:pPr>
            <w:r>
              <w:rPr>
                <w:sz w:val="20"/>
              </w:rPr>
              <w:t>Klorur plumbi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79</w:t>
            </w:r>
          </w:p>
        </w:tc>
        <w:tc>
          <w:tcPr>
            <w:tcW w:w="1836" w:type="dxa"/>
          </w:tcPr>
          <w:p w:rsidR="00FD62D9" w:rsidRDefault="00CC0E13">
            <w:pPr>
              <w:pStyle w:val="TableParagraph"/>
              <w:spacing w:before="54" w:line="225" w:lineRule="exact"/>
              <w:rPr>
                <w:sz w:val="20"/>
              </w:rPr>
            </w:pPr>
            <w:r>
              <w:rPr>
                <w:sz w:val="20"/>
              </w:rPr>
              <w:t>Klorur nikeli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80</w:t>
            </w:r>
          </w:p>
        </w:tc>
        <w:tc>
          <w:tcPr>
            <w:tcW w:w="1836" w:type="dxa"/>
          </w:tcPr>
          <w:p w:rsidR="00FD62D9" w:rsidRDefault="00CC0E13">
            <w:pPr>
              <w:pStyle w:val="TableParagraph"/>
              <w:spacing w:before="56" w:line="223" w:lineRule="exact"/>
              <w:rPr>
                <w:sz w:val="20"/>
              </w:rPr>
            </w:pPr>
            <w:r>
              <w:rPr>
                <w:sz w:val="20"/>
              </w:rPr>
              <w:t>Klorur kallaji (II)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81</w:t>
            </w:r>
          </w:p>
        </w:tc>
        <w:tc>
          <w:tcPr>
            <w:tcW w:w="1836" w:type="dxa"/>
          </w:tcPr>
          <w:p w:rsidR="00FD62D9" w:rsidRDefault="00CC0E13">
            <w:pPr>
              <w:pStyle w:val="TableParagraph"/>
              <w:spacing w:before="56" w:line="223" w:lineRule="exact"/>
              <w:rPr>
                <w:sz w:val="20"/>
              </w:rPr>
            </w:pPr>
            <w:r>
              <w:rPr>
                <w:sz w:val="20"/>
              </w:rPr>
              <w:t>Klorur kadmiumi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82</w:t>
            </w:r>
          </w:p>
        </w:tc>
        <w:tc>
          <w:tcPr>
            <w:tcW w:w="1836" w:type="dxa"/>
          </w:tcPr>
          <w:p w:rsidR="00FD62D9" w:rsidRDefault="00CC0E13">
            <w:pPr>
              <w:pStyle w:val="TableParagraph"/>
              <w:spacing w:before="56" w:line="225" w:lineRule="exact"/>
              <w:rPr>
                <w:sz w:val="20"/>
              </w:rPr>
            </w:pPr>
            <w:r>
              <w:rPr>
                <w:sz w:val="20"/>
              </w:rPr>
              <w:t>Klorur litiumi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83</w:t>
            </w:r>
          </w:p>
        </w:tc>
        <w:tc>
          <w:tcPr>
            <w:tcW w:w="1836" w:type="dxa"/>
          </w:tcPr>
          <w:p w:rsidR="00FD62D9" w:rsidRDefault="00CC0E13">
            <w:pPr>
              <w:pStyle w:val="TableParagraph"/>
              <w:spacing w:before="54" w:line="225" w:lineRule="exact"/>
              <w:rPr>
                <w:sz w:val="20"/>
              </w:rPr>
            </w:pPr>
            <w:r>
              <w:rPr>
                <w:sz w:val="20"/>
              </w:rPr>
              <w:t>Klorur stronciumi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84</w:t>
            </w:r>
          </w:p>
        </w:tc>
        <w:tc>
          <w:tcPr>
            <w:tcW w:w="1836" w:type="dxa"/>
          </w:tcPr>
          <w:p w:rsidR="00FD62D9" w:rsidRDefault="00CC0E13">
            <w:pPr>
              <w:pStyle w:val="TableParagraph"/>
              <w:spacing w:before="54" w:line="225" w:lineRule="exact"/>
              <w:rPr>
                <w:sz w:val="20"/>
              </w:rPr>
            </w:pPr>
            <w:r>
              <w:rPr>
                <w:sz w:val="20"/>
              </w:rPr>
              <w:t>Klorur alumini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85</w:t>
            </w:r>
          </w:p>
        </w:tc>
        <w:tc>
          <w:tcPr>
            <w:tcW w:w="1836" w:type="dxa"/>
          </w:tcPr>
          <w:p w:rsidR="00FD62D9" w:rsidRDefault="00CC0E13">
            <w:pPr>
              <w:pStyle w:val="TableParagraph"/>
              <w:spacing w:before="54" w:line="225" w:lineRule="exact"/>
              <w:rPr>
                <w:sz w:val="20"/>
              </w:rPr>
            </w:pPr>
            <w:r>
              <w:rPr>
                <w:sz w:val="20"/>
              </w:rPr>
              <w:t>Klorur zinku</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7" w:line="223" w:lineRule="exact"/>
              <w:rPr>
                <w:sz w:val="20"/>
              </w:rPr>
            </w:pPr>
            <w:r>
              <w:rPr>
                <w:sz w:val="20"/>
              </w:rPr>
              <w:t>86</w:t>
            </w:r>
          </w:p>
        </w:tc>
        <w:tc>
          <w:tcPr>
            <w:tcW w:w="1836" w:type="dxa"/>
          </w:tcPr>
          <w:p w:rsidR="00FD62D9" w:rsidRDefault="00CC0E13">
            <w:pPr>
              <w:pStyle w:val="TableParagraph"/>
              <w:spacing w:before="57" w:line="223" w:lineRule="exact"/>
              <w:rPr>
                <w:sz w:val="20"/>
              </w:rPr>
            </w:pPr>
            <w:r>
              <w:rPr>
                <w:sz w:val="20"/>
              </w:rPr>
              <w:t>Kripe Mohri</w:t>
            </w:r>
          </w:p>
        </w:tc>
        <w:tc>
          <w:tcPr>
            <w:tcW w:w="831" w:type="dxa"/>
          </w:tcPr>
          <w:p w:rsidR="00FD62D9" w:rsidRDefault="00CC0E13">
            <w:pPr>
              <w:pStyle w:val="TableParagraph"/>
              <w:spacing w:before="57" w:line="223" w:lineRule="exact"/>
              <w:rPr>
                <w:sz w:val="20"/>
              </w:rPr>
            </w:pPr>
            <w:r>
              <w:rPr>
                <w:w w:val="99"/>
                <w:sz w:val="20"/>
              </w:rPr>
              <w:t>1</w:t>
            </w:r>
          </w:p>
        </w:tc>
        <w:tc>
          <w:tcPr>
            <w:tcW w:w="840" w:type="dxa"/>
          </w:tcPr>
          <w:p w:rsidR="00FD62D9" w:rsidRDefault="00CC0E13">
            <w:pPr>
              <w:pStyle w:val="TableParagraph"/>
              <w:spacing w:before="57" w:line="223" w:lineRule="exact"/>
              <w:rPr>
                <w:sz w:val="20"/>
              </w:rPr>
            </w:pPr>
            <w:r>
              <w:rPr>
                <w:sz w:val="20"/>
              </w:rPr>
              <w:t>shishe</w:t>
            </w:r>
          </w:p>
        </w:tc>
        <w:tc>
          <w:tcPr>
            <w:tcW w:w="1121" w:type="dxa"/>
          </w:tcPr>
          <w:p w:rsidR="00FD62D9" w:rsidRDefault="00CC0E13">
            <w:pPr>
              <w:pStyle w:val="TableParagraph"/>
              <w:spacing w:before="57"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87</w:t>
            </w:r>
          </w:p>
        </w:tc>
        <w:tc>
          <w:tcPr>
            <w:tcW w:w="1836" w:type="dxa"/>
          </w:tcPr>
          <w:p w:rsidR="00FD62D9" w:rsidRDefault="00CC0E13">
            <w:pPr>
              <w:pStyle w:val="TableParagraph"/>
              <w:spacing w:before="56" w:line="223" w:lineRule="exact"/>
              <w:rPr>
                <w:sz w:val="20"/>
              </w:rPr>
            </w:pPr>
            <w:r>
              <w:rPr>
                <w:sz w:val="20"/>
              </w:rPr>
              <w:t>Kromat kaliumi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88</w:t>
            </w:r>
          </w:p>
        </w:tc>
        <w:tc>
          <w:tcPr>
            <w:tcW w:w="1836" w:type="dxa"/>
          </w:tcPr>
          <w:p w:rsidR="00FD62D9" w:rsidRDefault="00CC0E13">
            <w:pPr>
              <w:pStyle w:val="TableParagraph"/>
              <w:spacing w:before="56" w:line="225" w:lineRule="exact"/>
              <w:rPr>
                <w:sz w:val="20"/>
              </w:rPr>
            </w:pPr>
            <w:r>
              <w:rPr>
                <w:sz w:val="20"/>
              </w:rPr>
              <w:t>Kromat natriumi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89</w:t>
            </w:r>
          </w:p>
        </w:tc>
        <w:tc>
          <w:tcPr>
            <w:tcW w:w="1836" w:type="dxa"/>
          </w:tcPr>
          <w:p w:rsidR="00FD62D9" w:rsidRDefault="00CC0E13">
            <w:pPr>
              <w:pStyle w:val="TableParagraph"/>
              <w:spacing w:before="54" w:line="225" w:lineRule="exact"/>
              <w:rPr>
                <w:sz w:val="20"/>
              </w:rPr>
            </w:pPr>
            <w:r>
              <w:rPr>
                <w:sz w:val="20"/>
              </w:rPr>
              <w:t>Ksilen</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90</w:t>
            </w:r>
          </w:p>
        </w:tc>
        <w:tc>
          <w:tcPr>
            <w:tcW w:w="1836" w:type="dxa"/>
          </w:tcPr>
          <w:p w:rsidR="00FD62D9" w:rsidRDefault="00CC0E13">
            <w:pPr>
              <w:pStyle w:val="TableParagraph"/>
              <w:spacing w:before="54" w:line="225" w:lineRule="exact"/>
              <w:rPr>
                <w:sz w:val="20"/>
              </w:rPr>
            </w:pPr>
            <w:r>
              <w:rPr>
                <w:sz w:val="20"/>
              </w:rPr>
              <w:t>Leter lakmusi blu</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Kuti</w:t>
            </w:r>
          </w:p>
        </w:tc>
        <w:tc>
          <w:tcPr>
            <w:tcW w:w="1121" w:type="dxa"/>
          </w:tcPr>
          <w:p w:rsidR="00FD62D9" w:rsidRDefault="00CC0E13">
            <w:pPr>
              <w:pStyle w:val="TableParagraph"/>
              <w:spacing w:before="54" w:line="225" w:lineRule="exact"/>
              <w:rPr>
                <w:sz w:val="20"/>
              </w:rPr>
            </w:pPr>
            <w:r>
              <w:rPr>
                <w:w w:val="99"/>
                <w:sz w:val="20"/>
              </w:rPr>
              <w:t>3</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91</w:t>
            </w:r>
          </w:p>
        </w:tc>
        <w:tc>
          <w:tcPr>
            <w:tcW w:w="1836" w:type="dxa"/>
          </w:tcPr>
          <w:p w:rsidR="00FD62D9" w:rsidRDefault="00CC0E13">
            <w:pPr>
              <w:pStyle w:val="TableParagraph"/>
              <w:spacing w:line="243" w:lineRule="exact"/>
              <w:rPr>
                <w:sz w:val="20"/>
              </w:rPr>
            </w:pPr>
            <w:r>
              <w:rPr>
                <w:sz w:val="20"/>
              </w:rPr>
              <w:t>Leter lakmusi e</w:t>
            </w:r>
          </w:p>
          <w:p w:rsidR="00FD62D9" w:rsidRDefault="00CC0E13">
            <w:pPr>
              <w:pStyle w:val="TableParagraph"/>
              <w:spacing w:line="225" w:lineRule="exact"/>
              <w:rPr>
                <w:sz w:val="20"/>
              </w:rPr>
            </w:pPr>
            <w:r>
              <w:rPr>
                <w:sz w:val="20"/>
              </w:rPr>
              <w:t>kuqe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Kuti</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3</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92</w:t>
            </w:r>
          </w:p>
        </w:tc>
        <w:tc>
          <w:tcPr>
            <w:tcW w:w="1836" w:type="dxa"/>
          </w:tcPr>
          <w:p w:rsidR="00FD62D9" w:rsidRDefault="00CC0E13">
            <w:pPr>
              <w:pStyle w:val="TableParagraph"/>
              <w:spacing w:before="54" w:line="225" w:lineRule="exact"/>
              <w:rPr>
                <w:sz w:val="20"/>
              </w:rPr>
            </w:pPr>
            <w:r>
              <w:rPr>
                <w:sz w:val="20"/>
              </w:rPr>
              <w:t>Leter filtri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pako</w:t>
            </w:r>
          </w:p>
        </w:tc>
        <w:tc>
          <w:tcPr>
            <w:tcW w:w="1121" w:type="dxa"/>
          </w:tcPr>
          <w:p w:rsidR="00FD62D9" w:rsidRDefault="00CC0E13">
            <w:pPr>
              <w:pStyle w:val="TableParagraph"/>
              <w:spacing w:before="54" w:line="225" w:lineRule="exact"/>
              <w:rPr>
                <w:sz w:val="20"/>
              </w:rPr>
            </w:pPr>
            <w:r>
              <w:rPr>
                <w:w w:val="99"/>
                <w:sz w:val="20"/>
              </w:rPr>
              <w:t>3</w:t>
            </w:r>
          </w:p>
        </w:tc>
        <w:tc>
          <w:tcPr>
            <w:tcW w:w="4036"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299"/>
        </w:trPr>
        <w:tc>
          <w:tcPr>
            <w:tcW w:w="838" w:type="dxa"/>
            <w:tcBorders>
              <w:top w:val="nil"/>
            </w:tcBorders>
          </w:tcPr>
          <w:p w:rsidR="00FD62D9" w:rsidRDefault="00FD62D9">
            <w:pPr>
              <w:pStyle w:val="TableParagraph"/>
              <w:ind w:left="0"/>
              <w:rPr>
                <w:rFonts w:ascii="Times New Roman"/>
                <w:sz w:val="18"/>
              </w:rPr>
            </w:pPr>
          </w:p>
        </w:tc>
        <w:tc>
          <w:tcPr>
            <w:tcW w:w="1836" w:type="dxa"/>
            <w:tcBorders>
              <w:top w:val="nil"/>
            </w:tcBorders>
          </w:tcPr>
          <w:p w:rsidR="00FD62D9" w:rsidRDefault="00CC0E13">
            <w:pPr>
              <w:pStyle w:val="TableParagraph"/>
              <w:spacing w:line="243" w:lineRule="exact"/>
              <w:rPr>
                <w:sz w:val="20"/>
              </w:rPr>
            </w:pPr>
            <w:r>
              <w:rPr>
                <w:sz w:val="20"/>
              </w:rPr>
              <w:t>120mm</w:t>
            </w:r>
          </w:p>
        </w:tc>
        <w:tc>
          <w:tcPr>
            <w:tcW w:w="831" w:type="dxa"/>
            <w:tcBorders>
              <w:top w:val="nil"/>
            </w:tcBorders>
          </w:tcPr>
          <w:p w:rsidR="00FD62D9" w:rsidRDefault="00FD62D9">
            <w:pPr>
              <w:pStyle w:val="TableParagraph"/>
              <w:ind w:left="0"/>
              <w:rPr>
                <w:rFonts w:ascii="Times New Roman"/>
                <w:sz w:val="18"/>
              </w:rPr>
            </w:pPr>
          </w:p>
        </w:tc>
        <w:tc>
          <w:tcPr>
            <w:tcW w:w="840" w:type="dxa"/>
            <w:tcBorders>
              <w:top w:val="nil"/>
            </w:tcBorders>
          </w:tcPr>
          <w:p w:rsidR="00FD62D9" w:rsidRDefault="00FD62D9">
            <w:pPr>
              <w:pStyle w:val="TableParagraph"/>
              <w:ind w:left="0"/>
              <w:rPr>
                <w:rFonts w:ascii="Times New Roman"/>
                <w:sz w:val="18"/>
              </w:rPr>
            </w:pPr>
          </w:p>
        </w:tc>
        <w:tc>
          <w:tcPr>
            <w:tcW w:w="1121" w:type="dxa"/>
            <w:tcBorders>
              <w:top w:val="nil"/>
            </w:tcBorders>
          </w:tcPr>
          <w:p w:rsidR="00FD62D9" w:rsidRDefault="00FD62D9">
            <w:pPr>
              <w:pStyle w:val="TableParagraph"/>
              <w:ind w:left="0"/>
              <w:rPr>
                <w:rFonts w:ascii="Times New Roman"/>
                <w:sz w:val="18"/>
              </w:rPr>
            </w:pPr>
          </w:p>
        </w:tc>
        <w:tc>
          <w:tcPr>
            <w:tcW w:w="4036" w:type="dxa"/>
            <w:tcBorders>
              <w:top w:val="nil"/>
            </w:tcBorders>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4" w:line="225" w:lineRule="exact"/>
              <w:rPr>
                <w:sz w:val="20"/>
              </w:rPr>
            </w:pPr>
            <w:r>
              <w:rPr>
                <w:sz w:val="20"/>
              </w:rPr>
              <w:t>93</w:t>
            </w:r>
          </w:p>
        </w:tc>
        <w:tc>
          <w:tcPr>
            <w:tcW w:w="1836" w:type="dxa"/>
          </w:tcPr>
          <w:p w:rsidR="00FD62D9" w:rsidRDefault="00CC0E13">
            <w:pPr>
              <w:pStyle w:val="TableParagraph"/>
              <w:spacing w:before="54" w:line="225" w:lineRule="exact"/>
              <w:rPr>
                <w:sz w:val="20"/>
              </w:rPr>
            </w:pPr>
            <w:r>
              <w:rPr>
                <w:sz w:val="20"/>
              </w:rPr>
              <w:t>Magnez (pluhur)</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50g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94</w:t>
            </w:r>
          </w:p>
        </w:tc>
        <w:tc>
          <w:tcPr>
            <w:tcW w:w="1836" w:type="dxa"/>
          </w:tcPr>
          <w:p w:rsidR="00FD62D9" w:rsidRDefault="00CC0E13">
            <w:pPr>
              <w:pStyle w:val="TableParagraph"/>
              <w:spacing w:before="54" w:line="225" w:lineRule="exact"/>
              <w:rPr>
                <w:sz w:val="20"/>
              </w:rPr>
            </w:pPr>
            <w:r>
              <w:rPr>
                <w:sz w:val="20"/>
              </w:rPr>
              <w:t>Magnez (shirit)</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w w:val="99"/>
                <w:sz w:val="20"/>
              </w:rPr>
              <w:t>m</w:t>
            </w:r>
          </w:p>
        </w:tc>
        <w:tc>
          <w:tcPr>
            <w:tcW w:w="1121" w:type="dxa"/>
          </w:tcPr>
          <w:p w:rsidR="00FD62D9" w:rsidRDefault="00CC0E13">
            <w:pPr>
              <w:pStyle w:val="TableParagraph"/>
              <w:spacing w:before="54" w:line="225" w:lineRule="exact"/>
              <w:rPr>
                <w:sz w:val="20"/>
              </w:rPr>
            </w:pPr>
            <w:r>
              <w:rPr>
                <w:w w:val="99"/>
                <w:sz w:val="20"/>
              </w:rPr>
              <w:t>5</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95</w:t>
            </w:r>
          </w:p>
        </w:tc>
        <w:tc>
          <w:tcPr>
            <w:tcW w:w="1836" w:type="dxa"/>
          </w:tcPr>
          <w:p w:rsidR="00FD62D9" w:rsidRDefault="00CC0E13">
            <w:pPr>
              <w:pStyle w:val="TableParagraph"/>
              <w:spacing w:line="243" w:lineRule="exact"/>
              <w:rPr>
                <w:sz w:val="20"/>
              </w:rPr>
            </w:pPr>
            <w:r>
              <w:rPr>
                <w:sz w:val="20"/>
              </w:rPr>
              <w:t>Metanol (Alkool</w:t>
            </w:r>
          </w:p>
          <w:p w:rsidR="00FD62D9" w:rsidRDefault="00CC0E13">
            <w:pPr>
              <w:pStyle w:val="TableParagraph"/>
              <w:spacing w:line="225" w:lineRule="exact"/>
              <w:rPr>
                <w:sz w:val="20"/>
              </w:rPr>
            </w:pPr>
            <w:r>
              <w:rPr>
                <w:sz w:val="20"/>
              </w:rPr>
              <w:t>metilik)</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96</w:t>
            </w:r>
          </w:p>
        </w:tc>
        <w:tc>
          <w:tcPr>
            <w:tcW w:w="1836" w:type="dxa"/>
          </w:tcPr>
          <w:p w:rsidR="00FD62D9" w:rsidRDefault="00CC0E13">
            <w:pPr>
              <w:pStyle w:val="TableParagraph"/>
              <w:spacing w:line="243" w:lineRule="exact"/>
              <w:rPr>
                <w:sz w:val="20"/>
              </w:rPr>
            </w:pPr>
            <w:r>
              <w:rPr>
                <w:sz w:val="20"/>
              </w:rPr>
              <w:t>Metiloranzh</w:t>
            </w:r>
          </w:p>
          <w:p w:rsidR="00FD62D9" w:rsidRDefault="00CC0E13">
            <w:pPr>
              <w:pStyle w:val="TableParagraph"/>
              <w:spacing w:line="223" w:lineRule="exact"/>
              <w:rPr>
                <w:sz w:val="20"/>
              </w:rPr>
            </w:pPr>
            <w:r>
              <w:rPr>
                <w:sz w:val="20"/>
              </w:rPr>
              <w:t>(indikator)</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25g</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97</w:t>
            </w:r>
          </w:p>
        </w:tc>
        <w:tc>
          <w:tcPr>
            <w:tcW w:w="1836" w:type="dxa"/>
          </w:tcPr>
          <w:p w:rsidR="00FD62D9" w:rsidRDefault="00CC0E13">
            <w:pPr>
              <w:pStyle w:val="TableParagraph"/>
              <w:spacing w:before="1" w:line="243" w:lineRule="exact"/>
              <w:rPr>
                <w:sz w:val="20"/>
              </w:rPr>
            </w:pPr>
            <w:r>
              <w:rPr>
                <w:sz w:val="20"/>
              </w:rPr>
              <w:t>Metil i</w:t>
            </w:r>
            <w:r>
              <w:rPr>
                <w:spacing w:val="-5"/>
                <w:sz w:val="20"/>
              </w:rPr>
              <w:t xml:space="preserve"> </w:t>
            </w:r>
            <w:r>
              <w:rPr>
                <w:sz w:val="20"/>
              </w:rPr>
              <w:t>kuq</w:t>
            </w:r>
          </w:p>
          <w:p w:rsidR="00FD62D9" w:rsidRDefault="00CC0E13">
            <w:pPr>
              <w:pStyle w:val="TableParagraph"/>
              <w:spacing w:line="225" w:lineRule="exact"/>
              <w:rPr>
                <w:sz w:val="20"/>
              </w:rPr>
            </w:pPr>
            <w:r>
              <w:rPr>
                <w:sz w:val="20"/>
              </w:rPr>
              <w:t>(indikator)</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25g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98</w:t>
            </w:r>
          </w:p>
        </w:tc>
        <w:tc>
          <w:tcPr>
            <w:tcW w:w="1836" w:type="dxa"/>
          </w:tcPr>
          <w:p w:rsidR="00FD62D9" w:rsidRDefault="00CC0E13">
            <w:pPr>
              <w:pStyle w:val="TableParagraph"/>
              <w:spacing w:before="54" w:line="225" w:lineRule="exact"/>
              <w:rPr>
                <w:sz w:val="20"/>
              </w:rPr>
            </w:pPr>
            <w:r>
              <w:rPr>
                <w:sz w:val="20"/>
              </w:rPr>
              <w:t>Natrium (metalik)</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50g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99</w:t>
            </w:r>
          </w:p>
        </w:tc>
        <w:tc>
          <w:tcPr>
            <w:tcW w:w="1836" w:type="dxa"/>
          </w:tcPr>
          <w:p w:rsidR="00FD62D9" w:rsidRDefault="00CC0E13">
            <w:pPr>
              <w:pStyle w:val="TableParagraph"/>
              <w:spacing w:before="56" w:line="223" w:lineRule="exact"/>
              <w:rPr>
                <w:sz w:val="20"/>
              </w:rPr>
            </w:pPr>
            <w:r>
              <w:rPr>
                <w:sz w:val="20"/>
              </w:rPr>
              <w:t>Nitrat amoni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100</w:t>
            </w:r>
          </w:p>
        </w:tc>
        <w:tc>
          <w:tcPr>
            <w:tcW w:w="1836" w:type="dxa"/>
          </w:tcPr>
          <w:p w:rsidR="00FD62D9" w:rsidRDefault="00CC0E13">
            <w:pPr>
              <w:pStyle w:val="TableParagraph"/>
              <w:spacing w:before="56" w:line="225" w:lineRule="exact"/>
              <w:rPr>
                <w:sz w:val="20"/>
              </w:rPr>
            </w:pPr>
            <w:r>
              <w:rPr>
                <w:sz w:val="20"/>
              </w:rPr>
              <w:t>Nitrat alumini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487"/>
        </w:trPr>
        <w:tc>
          <w:tcPr>
            <w:tcW w:w="838" w:type="dxa"/>
          </w:tcPr>
          <w:p w:rsidR="00FD62D9" w:rsidRDefault="00FD62D9">
            <w:pPr>
              <w:pStyle w:val="TableParagraph"/>
              <w:spacing w:before="11"/>
              <w:ind w:left="0"/>
              <w:rPr>
                <w:rFonts w:ascii="Times New Roman"/>
                <w:sz w:val="20"/>
              </w:rPr>
            </w:pPr>
          </w:p>
          <w:p w:rsidR="00FD62D9" w:rsidRDefault="00CC0E13">
            <w:pPr>
              <w:pStyle w:val="TableParagraph"/>
              <w:spacing w:line="226" w:lineRule="exact"/>
              <w:rPr>
                <w:sz w:val="20"/>
              </w:rPr>
            </w:pPr>
            <w:r>
              <w:rPr>
                <w:sz w:val="20"/>
              </w:rPr>
              <w:t>101</w:t>
            </w:r>
          </w:p>
        </w:tc>
        <w:tc>
          <w:tcPr>
            <w:tcW w:w="1836" w:type="dxa"/>
          </w:tcPr>
          <w:p w:rsidR="00FD62D9" w:rsidRDefault="00CC0E13">
            <w:pPr>
              <w:pStyle w:val="TableParagraph"/>
              <w:spacing w:line="242" w:lineRule="exact"/>
              <w:rPr>
                <w:sz w:val="20"/>
              </w:rPr>
            </w:pPr>
            <w:r>
              <w:rPr>
                <w:sz w:val="20"/>
              </w:rPr>
              <w:t>Nitrat argjendi</w:t>
            </w:r>
          </w:p>
          <w:p w:rsidR="00FD62D9" w:rsidRDefault="00CC0E13">
            <w:pPr>
              <w:pStyle w:val="TableParagraph"/>
              <w:spacing w:line="225" w:lineRule="exact"/>
              <w:rPr>
                <w:sz w:val="20"/>
              </w:rPr>
            </w:pPr>
            <w:r>
              <w:rPr>
                <w:sz w:val="20"/>
              </w:rPr>
              <w:t>(kristale)</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6" w:lineRule="exact"/>
              <w:rPr>
                <w:sz w:val="20"/>
              </w:rPr>
            </w:pPr>
            <w:r>
              <w:rPr>
                <w:w w:val="99"/>
                <w:sz w:val="20"/>
              </w:rPr>
              <w:t>1</w:t>
            </w:r>
          </w:p>
        </w:tc>
        <w:tc>
          <w:tcPr>
            <w:tcW w:w="840" w:type="dxa"/>
          </w:tcPr>
          <w:p w:rsidR="00FD62D9" w:rsidRDefault="00FD62D9">
            <w:pPr>
              <w:pStyle w:val="TableParagraph"/>
              <w:spacing w:before="11"/>
              <w:ind w:left="0"/>
              <w:rPr>
                <w:rFonts w:ascii="Times New Roman"/>
                <w:sz w:val="20"/>
              </w:rPr>
            </w:pPr>
          </w:p>
          <w:p w:rsidR="00FD62D9" w:rsidRDefault="00CC0E13">
            <w:pPr>
              <w:pStyle w:val="TableParagraph"/>
              <w:spacing w:line="226" w:lineRule="exact"/>
              <w:rPr>
                <w:sz w:val="20"/>
              </w:rPr>
            </w:pPr>
            <w:r>
              <w:rPr>
                <w:sz w:val="20"/>
              </w:rPr>
              <w:t>shishe</w:t>
            </w:r>
          </w:p>
        </w:tc>
        <w:tc>
          <w:tcPr>
            <w:tcW w:w="1121" w:type="dxa"/>
          </w:tcPr>
          <w:p w:rsidR="00FD62D9" w:rsidRDefault="00FD62D9">
            <w:pPr>
              <w:pStyle w:val="TableParagraph"/>
              <w:spacing w:before="11"/>
              <w:ind w:left="0"/>
              <w:rPr>
                <w:rFonts w:ascii="Times New Roman"/>
                <w:sz w:val="20"/>
              </w:rPr>
            </w:pPr>
          </w:p>
          <w:p w:rsidR="00FD62D9" w:rsidRDefault="00CC0E13">
            <w:pPr>
              <w:pStyle w:val="TableParagraph"/>
              <w:spacing w:line="226" w:lineRule="exact"/>
              <w:rPr>
                <w:sz w:val="20"/>
              </w:rPr>
            </w:pPr>
            <w:r>
              <w:rPr>
                <w:sz w:val="20"/>
              </w:rPr>
              <w:t>25g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102</w:t>
            </w:r>
          </w:p>
        </w:tc>
        <w:tc>
          <w:tcPr>
            <w:tcW w:w="1836" w:type="dxa"/>
          </w:tcPr>
          <w:p w:rsidR="00FD62D9" w:rsidRDefault="00CC0E13">
            <w:pPr>
              <w:pStyle w:val="TableParagraph"/>
              <w:spacing w:before="56" w:line="223" w:lineRule="exact"/>
              <w:rPr>
                <w:sz w:val="20"/>
              </w:rPr>
            </w:pPr>
            <w:r>
              <w:rPr>
                <w:sz w:val="20"/>
              </w:rPr>
              <w:t>Nitrat bakri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103</w:t>
            </w:r>
          </w:p>
        </w:tc>
        <w:tc>
          <w:tcPr>
            <w:tcW w:w="1836" w:type="dxa"/>
          </w:tcPr>
          <w:p w:rsidR="00FD62D9" w:rsidRDefault="00CC0E13">
            <w:pPr>
              <w:pStyle w:val="TableParagraph"/>
              <w:spacing w:before="56" w:line="223" w:lineRule="exact"/>
              <w:rPr>
                <w:sz w:val="20"/>
              </w:rPr>
            </w:pPr>
            <w:r>
              <w:rPr>
                <w:sz w:val="20"/>
              </w:rPr>
              <w:t>Nitrat bariumi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104</w:t>
            </w:r>
          </w:p>
        </w:tc>
        <w:tc>
          <w:tcPr>
            <w:tcW w:w="1836" w:type="dxa"/>
          </w:tcPr>
          <w:p w:rsidR="00FD62D9" w:rsidRDefault="00CC0E13">
            <w:pPr>
              <w:pStyle w:val="TableParagraph"/>
              <w:spacing w:before="56" w:line="225" w:lineRule="exact"/>
              <w:rPr>
                <w:sz w:val="20"/>
              </w:rPr>
            </w:pPr>
            <w:r>
              <w:rPr>
                <w:sz w:val="20"/>
              </w:rPr>
              <w:t>Nitrat kobalti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105</w:t>
            </w:r>
          </w:p>
        </w:tc>
        <w:tc>
          <w:tcPr>
            <w:tcW w:w="1836" w:type="dxa"/>
          </w:tcPr>
          <w:p w:rsidR="00FD62D9" w:rsidRDefault="00CC0E13">
            <w:pPr>
              <w:pStyle w:val="TableParagraph"/>
              <w:spacing w:before="54" w:line="225" w:lineRule="exact"/>
              <w:rPr>
                <w:sz w:val="20"/>
              </w:rPr>
            </w:pPr>
            <w:r>
              <w:rPr>
                <w:sz w:val="20"/>
              </w:rPr>
              <w:t>Nitrat kaliumi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106</w:t>
            </w:r>
          </w:p>
        </w:tc>
        <w:tc>
          <w:tcPr>
            <w:tcW w:w="1836" w:type="dxa"/>
          </w:tcPr>
          <w:p w:rsidR="00FD62D9" w:rsidRDefault="00CC0E13">
            <w:pPr>
              <w:pStyle w:val="TableParagraph"/>
              <w:spacing w:before="54" w:line="225" w:lineRule="exact"/>
              <w:rPr>
                <w:sz w:val="20"/>
              </w:rPr>
            </w:pPr>
            <w:r>
              <w:rPr>
                <w:sz w:val="20"/>
              </w:rPr>
              <w:t>Nitrat natriumi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107</w:t>
            </w:r>
          </w:p>
        </w:tc>
        <w:tc>
          <w:tcPr>
            <w:tcW w:w="1836" w:type="dxa"/>
          </w:tcPr>
          <w:p w:rsidR="00FD62D9" w:rsidRDefault="00CC0E13">
            <w:pPr>
              <w:pStyle w:val="TableParagraph"/>
              <w:spacing w:before="54" w:line="225" w:lineRule="exact"/>
              <w:rPr>
                <w:sz w:val="20"/>
              </w:rPr>
            </w:pPr>
            <w:r>
              <w:rPr>
                <w:sz w:val="20"/>
              </w:rPr>
              <w:t>Nitrat plumbi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108</w:t>
            </w:r>
          </w:p>
        </w:tc>
        <w:tc>
          <w:tcPr>
            <w:tcW w:w="1836" w:type="dxa"/>
          </w:tcPr>
          <w:p w:rsidR="00FD62D9" w:rsidRDefault="00CC0E13">
            <w:pPr>
              <w:pStyle w:val="TableParagraph"/>
              <w:spacing w:before="56" w:line="223" w:lineRule="exact"/>
              <w:rPr>
                <w:sz w:val="20"/>
              </w:rPr>
            </w:pPr>
            <w:r>
              <w:rPr>
                <w:sz w:val="20"/>
              </w:rPr>
              <w:t>Nitrit natriumi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109</w:t>
            </w:r>
          </w:p>
        </w:tc>
        <w:tc>
          <w:tcPr>
            <w:tcW w:w="1836" w:type="dxa"/>
          </w:tcPr>
          <w:p w:rsidR="00FD62D9" w:rsidRDefault="00CC0E13">
            <w:pPr>
              <w:pStyle w:val="TableParagraph"/>
              <w:spacing w:before="56" w:line="223" w:lineRule="exact"/>
              <w:rPr>
                <w:sz w:val="20"/>
              </w:rPr>
            </w:pPr>
            <w:r>
              <w:rPr>
                <w:sz w:val="20"/>
              </w:rPr>
              <w:t>Nitrobenzen</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110</w:t>
            </w:r>
          </w:p>
        </w:tc>
        <w:tc>
          <w:tcPr>
            <w:tcW w:w="1836" w:type="dxa"/>
          </w:tcPr>
          <w:p w:rsidR="00FD62D9" w:rsidRDefault="00CC0E13">
            <w:pPr>
              <w:pStyle w:val="TableParagraph"/>
              <w:spacing w:before="56" w:line="225" w:lineRule="exact"/>
              <w:rPr>
                <w:sz w:val="20"/>
              </w:rPr>
            </w:pPr>
            <w:r>
              <w:rPr>
                <w:sz w:val="20"/>
              </w:rPr>
              <w:t>Oktanol – 1</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111</w:t>
            </w:r>
          </w:p>
        </w:tc>
        <w:tc>
          <w:tcPr>
            <w:tcW w:w="1836" w:type="dxa"/>
          </w:tcPr>
          <w:p w:rsidR="00FD62D9" w:rsidRDefault="00CC0E13">
            <w:pPr>
              <w:pStyle w:val="TableParagraph"/>
              <w:spacing w:before="54" w:line="225" w:lineRule="exact"/>
              <w:rPr>
                <w:sz w:val="20"/>
              </w:rPr>
            </w:pPr>
            <w:r>
              <w:rPr>
                <w:sz w:val="20"/>
              </w:rPr>
              <w:t>Oksid alumini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7"/>
        </w:trPr>
        <w:tc>
          <w:tcPr>
            <w:tcW w:w="838" w:type="dxa"/>
            <w:tcBorders>
              <w:bottom w:val="single" w:sz="6" w:space="0" w:color="000000"/>
            </w:tcBorders>
          </w:tcPr>
          <w:p w:rsidR="00FD62D9" w:rsidRDefault="00CC0E13">
            <w:pPr>
              <w:pStyle w:val="TableParagraph"/>
              <w:spacing w:before="54" w:line="223" w:lineRule="exact"/>
              <w:rPr>
                <w:sz w:val="20"/>
              </w:rPr>
            </w:pPr>
            <w:r>
              <w:rPr>
                <w:sz w:val="20"/>
              </w:rPr>
              <w:t>112</w:t>
            </w:r>
          </w:p>
        </w:tc>
        <w:tc>
          <w:tcPr>
            <w:tcW w:w="1836" w:type="dxa"/>
            <w:tcBorders>
              <w:bottom w:val="single" w:sz="6" w:space="0" w:color="000000"/>
            </w:tcBorders>
          </w:tcPr>
          <w:p w:rsidR="00FD62D9" w:rsidRDefault="00CC0E13">
            <w:pPr>
              <w:pStyle w:val="TableParagraph"/>
              <w:spacing w:before="54" w:line="223" w:lineRule="exact"/>
              <w:rPr>
                <w:sz w:val="20"/>
              </w:rPr>
            </w:pPr>
            <w:r>
              <w:rPr>
                <w:sz w:val="20"/>
              </w:rPr>
              <w:t>Oksid bakri (II)</w:t>
            </w:r>
          </w:p>
        </w:tc>
        <w:tc>
          <w:tcPr>
            <w:tcW w:w="831" w:type="dxa"/>
            <w:tcBorders>
              <w:bottom w:val="single" w:sz="6" w:space="0" w:color="000000"/>
            </w:tcBorders>
          </w:tcPr>
          <w:p w:rsidR="00FD62D9" w:rsidRDefault="00CC0E13">
            <w:pPr>
              <w:pStyle w:val="TableParagraph"/>
              <w:spacing w:before="54" w:line="223" w:lineRule="exact"/>
              <w:rPr>
                <w:sz w:val="20"/>
              </w:rPr>
            </w:pPr>
            <w:r>
              <w:rPr>
                <w:w w:val="99"/>
                <w:sz w:val="20"/>
              </w:rPr>
              <w:t>1</w:t>
            </w:r>
          </w:p>
        </w:tc>
        <w:tc>
          <w:tcPr>
            <w:tcW w:w="840" w:type="dxa"/>
            <w:tcBorders>
              <w:bottom w:val="single" w:sz="6" w:space="0" w:color="000000"/>
            </w:tcBorders>
          </w:tcPr>
          <w:p w:rsidR="00FD62D9" w:rsidRDefault="00CC0E13">
            <w:pPr>
              <w:pStyle w:val="TableParagraph"/>
              <w:spacing w:before="54" w:line="223" w:lineRule="exact"/>
              <w:rPr>
                <w:sz w:val="20"/>
              </w:rPr>
            </w:pPr>
            <w:r>
              <w:rPr>
                <w:sz w:val="20"/>
              </w:rPr>
              <w:t>shishe</w:t>
            </w:r>
          </w:p>
        </w:tc>
        <w:tc>
          <w:tcPr>
            <w:tcW w:w="1121" w:type="dxa"/>
            <w:tcBorders>
              <w:bottom w:val="single" w:sz="6" w:space="0" w:color="000000"/>
            </w:tcBorders>
          </w:tcPr>
          <w:p w:rsidR="00FD62D9" w:rsidRDefault="00CC0E13">
            <w:pPr>
              <w:pStyle w:val="TableParagraph"/>
              <w:spacing w:before="54" w:line="223" w:lineRule="exact"/>
              <w:rPr>
                <w:sz w:val="20"/>
              </w:rPr>
            </w:pPr>
            <w:r>
              <w:rPr>
                <w:sz w:val="20"/>
              </w:rPr>
              <w:t>200g</w:t>
            </w:r>
          </w:p>
        </w:tc>
        <w:tc>
          <w:tcPr>
            <w:tcW w:w="4036" w:type="dxa"/>
            <w:tcBorders>
              <w:bottom w:val="single" w:sz="6" w:space="0" w:color="000000"/>
            </w:tcBorders>
          </w:tcPr>
          <w:p w:rsidR="00FD62D9" w:rsidRDefault="00FD62D9">
            <w:pPr>
              <w:pStyle w:val="TableParagraph"/>
              <w:ind w:left="0"/>
              <w:rPr>
                <w:rFonts w:ascii="Times New Roman"/>
                <w:sz w:val="18"/>
              </w:rPr>
            </w:pPr>
          </w:p>
        </w:tc>
      </w:tr>
      <w:tr w:rsidR="00FD62D9">
        <w:trPr>
          <w:trHeight w:val="297"/>
        </w:trPr>
        <w:tc>
          <w:tcPr>
            <w:tcW w:w="838" w:type="dxa"/>
            <w:tcBorders>
              <w:top w:val="single" w:sz="6" w:space="0" w:color="000000"/>
            </w:tcBorders>
          </w:tcPr>
          <w:p w:rsidR="00FD62D9" w:rsidRDefault="00CC0E13">
            <w:pPr>
              <w:pStyle w:val="TableParagraph"/>
              <w:spacing w:before="52" w:line="225" w:lineRule="exact"/>
              <w:rPr>
                <w:sz w:val="20"/>
              </w:rPr>
            </w:pPr>
            <w:r>
              <w:rPr>
                <w:sz w:val="20"/>
              </w:rPr>
              <w:t>113</w:t>
            </w:r>
          </w:p>
        </w:tc>
        <w:tc>
          <w:tcPr>
            <w:tcW w:w="1836" w:type="dxa"/>
            <w:tcBorders>
              <w:top w:val="single" w:sz="6" w:space="0" w:color="000000"/>
            </w:tcBorders>
          </w:tcPr>
          <w:p w:rsidR="00FD62D9" w:rsidRDefault="00CC0E13">
            <w:pPr>
              <w:pStyle w:val="TableParagraph"/>
              <w:spacing w:before="52" w:line="225" w:lineRule="exact"/>
              <w:rPr>
                <w:sz w:val="20"/>
              </w:rPr>
            </w:pPr>
            <w:r>
              <w:rPr>
                <w:sz w:val="20"/>
              </w:rPr>
              <w:t>Oksid hakuri (III)</w:t>
            </w:r>
          </w:p>
        </w:tc>
        <w:tc>
          <w:tcPr>
            <w:tcW w:w="831" w:type="dxa"/>
            <w:tcBorders>
              <w:top w:val="single" w:sz="6" w:space="0" w:color="000000"/>
            </w:tcBorders>
          </w:tcPr>
          <w:p w:rsidR="00FD62D9" w:rsidRDefault="00CC0E13">
            <w:pPr>
              <w:pStyle w:val="TableParagraph"/>
              <w:spacing w:before="52" w:line="225" w:lineRule="exact"/>
              <w:rPr>
                <w:sz w:val="20"/>
              </w:rPr>
            </w:pPr>
            <w:r>
              <w:rPr>
                <w:w w:val="99"/>
                <w:sz w:val="20"/>
              </w:rPr>
              <w:t>1</w:t>
            </w:r>
          </w:p>
        </w:tc>
        <w:tc>
          <w:tcPr>
            <w:tcW w:w="840" w:type="dxa"/>
            <w:tcBorders>
              <w:top w:val="single" w:sz="6" w:space="0" w:color="000000"/>
            </w:tcBorders>
          </w:tcPr>
          <w:p w:rsidR="00FD62D9" w:rsidRDefault="00CC0E13">
            <w:pPr>
              <w:pStyle w:val="TableParagraph"/>
              <w:spacing w:before="52" w:line="225" w:lineRule="exact"/>
              <w:rPr>
                <w:sz w:val="20"/>
              </w:rPr>
            </w:pPr>
            <w:r>
              <w:rPr>
                <w:sz w:val="20"/>
              </w:rPr>
              <w:t>shishe</w:t>
            </w:r>
          </w:p>
        </w:tc>
        <w:tc>
          <w:tcPr>
            <w:tcW w:w="1121" w:type="dxa"/>
            <w:tcBorders>
              <w:top w:val="single" w:sz="6" w:space="0" w:color="000000"/>
            </w:tcBorders>
          </w:tcPr>
          <w:p w:rsidR="00FD62D9" w:rsidRDefault="00CC0E13">
            <w:pPr>
              <w:pStyle w:val="TableParagraph"/>
              <w:spacing w:before="52" w:line="225" w:lineRule="exact"/>
              <w:rPr>
                <w:sz w:val="20"/>
              </w:rPr>
            </w:pPr>
            <w:r>
              <w:rPr>
                <w:sz w:val="20"/>
              </w:rPr>
              <w:t>200g</w:t>
            </w:r>
          </w:p>
        </w:tc>
        <w:tc>
          <w:tcPr>
            <w:tcW w:w="4036" w:type="dxa"/>
            <w:tcBorders>
              <w:top w:val="single" w:sz="6" w:space="0" w:color="000000"/>
            </w:tcBorders>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114</w:t>
            </w:r>
          </w:p>
        </w:tc>
        <w:tc>
          <w:tcPr>
            <w:tcW w:w="1836" w:type="dxa"/>
          </w:tcPr>
          <w:p w:rsidR="00FD62D9" w:rsidRDefault="00CC0E13">
            <w:pPr>
              <w:pStyle w:val="TableParagraph"/>
              <w:spacing w:line="243" w:lineRule="exact"/>
              <w:rPr>
                <w:sz w:val="20"/>
              </w:rPr>
            </w:pPr>
            <w:r>
              <w:rPr>
                <w:sz w:val="20"/>
              </w:rPr>
              <w:t>Oksid kalciumi</w:t>
            </w:r>
          </w:p>
          <w:p w:rsidR="00FD62D9" w:rsidRDefault="00CC0E13">
            <w:pPr>
              <w:pStyle w:val="TableParagraph"/>
              <w:spacing w:line="225" w:lineRule="exact"/>
              <w:rPr>
                <w:sz w:val="20"/>
              </w:rPr>
            </w:pPr>
            <w:r>
              <w:rPr>
                <w:sz w:val="20"/>
              </w:rPr>
              <w:t>(granula)</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115</w:t>
            </w:r>
          </w:p>
        </w:tc>
        <w:tc>
          <w:tcPr>
            <w:tcW w:w="1836" w:type="dxa"/>
          </w:tcPr>
          <w:p w:rsidR="00FD62D9" w:rsidRDefault="00CC0E13">
            <w:pPr>
              <w:pStyle w:val="TableParagraph"/>
              <w:spacing w:before="54" w:line="225" w:lineRule="exact"/>
              <w:rPr>
                <w:sz w:val="20"/>
              </w:rPr>
            </w:pPr>
            <w:r>
              <w:rPr>
                <w:sz w:val="20"/>
              </w:rPr>
              <w:t>Oksid kromi (VI)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116</w:t>
            </w:r>
          </w:p>
        </w:tc>
        <w:tc>
          <w:tcPr>
            <w:tcW w:w="1836" w:type="dxa"/>
          </w:tcPr>
          <w:p w:rsidR="00FD62D9" w:rsidRDefault="00CC0E13">
            <w:pPr>
              <w:pStyle w:val="TableParagraph"/>
              <w:spacing w:before="54" w:line="225" w:lineRule="exact"/>
              <w:rPr>
                <w:sz w:val="20"/>
              </w:rPr>
            </w:pPr>
            <w:r>
              <w:rPr>
                <w:sz w:val="20"/>
              </w:rPr>
              <w:t>Oksid fosfori (V)</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117</w:t>
            </w:r>
          </w:p>
        </w:tc>
        <w:tc>
          <w:tcPr>
            <w:tcW w:w="1836" w:type="dxa"/>
          </w:tcPr>
          <w:p w:rsidR="00FD62D9" w:rsidRDefault="00CC0E13">
            <w:pPr>
              <w:pStyle w:val="TableParagraph"/>
              <w:spacing w:line="243" w:lineRule="exact"/>
              <w:rPr>
                <w:sz w:val="20"/>
              </w:rPr>
            </w:pPr>
            <w:r>
              <w:rPr>
                <w:sz w:val="20"/>
              </w:rPr>
              <w:t>Oksid mangani IV.</w:t>
            </w:r>
          </w:p>
          <w:p w:rsidR="00FD62D9" w:rsidRDefault="00CC0E13">
            <w:pPr>
              <w:pStyle w:val="TableParagraph"/>
              <w:spacing w:line="225" w:lineRule="exact"/>
              <w:rPr>
                <w:sz w:val="20"/>
              </w:rPr>
            </w:pPr>
            <w:r>
              <w:rPr>
                <w:sz w:val="20"/>
              </w:rPr>
              <w:t>(Dioksid mangani)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118</w:t>
            </w:r>
          </w:p>
        </w:tc>
        <w:tc>
          <w:tcPr>
            <w:tcW w:w="1836" w:type="dxa"/>
          </w:tcPr>
          <w:p w:rsidR="00FD62D9" w:rsidRDefault="00CC0E13">
            <w:pPr>
              <w:pStyle w:val="TableParagraph"/>
              <w:spacing w:before="54" w:line="225" w:lineRule="exact"/>
              <w:rPr>
                <w:sz w:val="20"/>
              </w:rPr>
            </w:pPr>
            <w:r>
              <w:rPr>
                <w:sz w:val="20"/>
              </w:rPr>
              <w:t>Oksid magnezi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119</w:t>
            </w:r>
          </w:p>
        </w:tc>
        <w:tc>
          <w:tcPr>
            <w:tcW w:w="1836" w:type="dxa"/>
          </w:tcPr>
          <w:p w:rsidR="00FD62D9" w:rsidRDefault="00CC0E13">
            <w:pPr>
              <w:pStyle w:val="TableParagraph"/>
              <w:spacing w:before="54" w:line="225" w:lineRule="exact"/>
              <w:rPr>
                <w:sz w:val="20"/>
              </w:rPr>
            </w:pPr>
            <w:r>
              <w:rPr>
                <w:sz w:val="20"/>
              </w:rPr>
              <w:t>Oksid plumbi (IV)</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120</w:t>
            </w:r>
          </w:p>
        </w:tc>
        <w:tc>
          <w:tcPr>
            <w:tcW w:w="1836" w:type="dxa"/>
          </w:tcPr>
          <w:p w:rsidR="00FD62D9" w:rsidRDefault="00CC0E13">
            <w:pPr>
              <w:pStyle w:val="TableParagraph"/>
              <w:spacing w:before="54" w:line="225" w:lineRule="exact"/>
              <w:rPr>
                <w:sz w:val="20"/>
              </w:rPr>
            </w:pPr>
            <w:r>
              <w:rPr>
                <w:sz w:val="20"/>
              </w:rPr>
              <w:t>Oksid zinku</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121</w:t>
            </w:r>
          </w:p>
        </w:tc>
        <w:tc>
          <w:tcPr>
            <w:tcW w:w="1836" w:type="dxa"/>
          </w:tcPr>
          <w:p w:rsidR="00FD62D9" w:rsidRDefault="00CC0E13">
            <w:pPr>
              <w:pStyle w:val="TableParagraph"/>
              <w:spacing w:before="56" w:line="223" w:lineRule="exact"/>
              <w:rPr>
                <w:sz w:val="20"/>
              </w:rPr>
            </w:pPr>
            <w:r>
              <w:rPr>
                <w:sz w:val="20"/>
              </w:rPr>
              <w:t>Parafine</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122</w:t>
            </w:r>
          </w:p>
        </w:tc>
        <w:tc>
          <w:tcPr>
            <w:tcW w:w="1836" w:type="dxa"/>
          </w:tcPr>
          <w:p w:rsidR="00FD62D9" w:rsidRDefault="00CC0E13">
            <w:pPr>
              <w:pStyle w:val="TableParagraph"/>
              <w:spacing w:before="1" w:line="244" w:lineRule="exact"/>
              <w:rPr>
                <w:sz w:val="20"/>
              </w:rPr>
            </w:pPr>
            <w:r>
              <w:rPr>
                <w:sz w:val="20"/>
              </w:rPr>
              <w:t>Permanganat</w:t>
            </w:r>
          </w:p>
          <w:p w:rsidR="00FD62D9" w:rsidRDefault="00CC0E13">
            <w:pPr>
              <w:pStyle w:val="TableParagraph"/>
              <w:spacing w:line="225" w:lineRule="exact"/>
              <w:rPr>
                <w:sz w:val="20"/>
              </w:rPr>
            </w:pPr>
            <w:r>
              <w:rPr>
                <w:sz w:val="20"/>
              </w:rPr>
              <w:t>kaliumi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500g</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123</w:t>
            </w:r>
          </w:p>
        </w:tc>
        <w:tc>
          <w:tcPr>
            <w:tcW w:w="1836" w:type="dxa"/>
          </w:tcPr>
          <w:p w:rsidR="00FD62D9" w:rsidRDefault="00CC0E13">
            <w:pPr>
              <w:pStyle w:val="TableParagraph"/>
              <w:spacing w:line="243" w:lineRule="exact"/>
              <w:rPr>
                <w:sz w:val="20"/>
              </w:rPr>
            </w:pPr>
            <w:r>
              <w:rPr>
                <w:sz w:val="20"/>
              </w:rPr>
              <w:t>Propantriol 1,2,3,</w:t>
            </w:r>
          </w:p>
          <w:p w:rsidR="00FD62D9" w:rsidRDefault="00CC0E13">
            <w:pPr>
              <w:pStyle w:val="TableParagraph"/>
              <w:spacing w:line="225" w:lineRule="exact"/>
              <w:rPr>
                <w:sz w:val="20"/>
              </w:rPr>
            </w:pPr>
            <w:r>
              <w:rPr>
                <w:sz w:val="20"/>
              </w:rPr>
              <w:t>(Glicerine)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124</w:t>
            </w:r>
          </w:p>
        </w:tc>
        <w:tc>
          <w:tcPr>
            <w:tcW w:w="1836" w:type="dxa"/>
          </w:tcPr>
          <w:p w:rsidR="00FD62D9" w:rsidRDefault="00CC0E13">
            <w:pPr>
              <w:pStyle w:val="TableParagraph"/>
              <w:spacing w:before="54" w:line="225" w:lineRule="exact"/>
              <w:rPr>
                <w:sz w:val="20"/>
              </w:rPr>
            </w:pPr>
            <w:r>
              <w:rPr>
                <w:sz w:val="20"/>
              </w:rPr>
              <w:t>Propanon</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250ml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125</w:t>
            </w:r>
          </w:p>
        </w:tc>
        <w:tc>
          <w:tcPr>
            <w:tcW w:w="1836" w:type="dxa"/>
          </w:tcPr>
          <w:p w:rsidR="00FD62D9" w:rsidRDefault="00CC0E13">
            <w:pPr>
              <w:pStyle w:val="TableParagraph"/>
              <w:spacing w:before="54" w:line="225" w:lineRule="exact"/>
              <w:rPr>
                <w:sz w:val="20"/>
              </w:rPr>
            </w:pPr>
            <w:r>
              <w:rPr>
                <w:sz w:val="20"/>
              </w:rPr>
              <w:t>Peroksid natriumi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126</w:t>
            </w:r>
          </w:p>
        </w:tc>
        <w:tc>
          <w:tcPr>
            <w:tcW w:w="1836" w:type="dxa"/>
          </w:tcPr>
          <w:p w:rsidR="00FD62D9" w:rsidRDefault="00CC0E13">
            <w:pPr>
              <w:pStyle w:val="TableParagraph"/>
              <w:spacing w:before="54" w:line="225" w:lineRule="exact"/>
              <w:rPr>
                <w:sz w:val="20"/>
              </w:rPr>
            </w:pPr>
            <w:r>
              <w:rPr>
                <w:sz w:val="20"/>
              </w:rPr>
              <w:t>Squfur (pluhur)</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127</w:t>
            </w:r>
          </w:p>
        </w:tc>
        <w:tc>
          <w:tcPr>
            <w:tcW w:w="1836" w:type="dxa"/>
          </w:tcPr>
          <w:p w:rsidR="00FD62D9" w:rsidRDefault="00CC0E13">
            <w:pPr>
              <w:pStyle w:val="TableParagraph"/>
              <w:spacing w:before="56" w:line="223" w:lineRule="exact"/>
              <w:rPr>
                <w:sz w:val="20"/>
              </w:rPr>
            </w:pPr>
            <w:r>
              <w:rPr>
                <w:sz w:val="20"/>
              </w:rPr>
              <w:t>Sulfat amoni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128</w:t>
            </w:r>
          </w:p>
        </w:tc>
        <w:tc>
          <w:tcPr>
            <w:tcW w:w="1836" w:type="dxa"/>
          </w:tcPr>
          <w:p w:rsidR="00FD62D9" w:rsidRDefault="00CC0E13">
            <w:pPr>
              <w:pStyle w:val="TableParagraph"/>
              <w:spacing w:before="56" w:line="225" w:lineRule="exact"/>
              <w:rPr>
                <w:sz w:val="20"/>
              </w:rPr>
            </w:pPr>
            <w:r>
              <w:rPr>
                <w:sz w:val="20"/>
              </w:rPr>
              <w:t>Sulfat alumini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bl>
    <w:p w:rsidR="00FD62D9" w:rsidRDefault="00FD62D9">
      <w:pPr>
        <w:rPr>
          <w:rFonts w:ascii="Times New Roman"/>
          <w:sz w:val="18"/>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299"/>
        </w:trPr>
        <w:tc>
          <w:tcPr>
            <w:tcW w:w="838" w:type="dxa"/>
            <w:tcBorders>
              <w:top w:val="nil"/>
            </w:tcBorders>
          </w:tcPr>
          <w:p w:rsidR="00FD62D9" w:rsidRDefault="00CC0E13">
            <w:pPr>
              <w:pStyle w:val="TableParagraph"/>
              <w:spacing w:before="54" w:line="225" w:lineRule="exact"/>
              <w:rPr>
                <w:sz w:val="20"/>
              </w:rPr>
            </w:pPr>
            <w:r>
              <w:rPr>
                <w:sz w:val="20"/>
              </w:rPr>
              <w:t>129</w:t>
            </w:r>
          </w:p>
        </w:tc>
        <w:tc>
          <w:tcPr>
            <w:tcW w:w="1836" w:type="dxa"/>
            <w:tcBorders>
              <w:top w:val="nil"/>
            </w:tcBorders>
          </w:tcPr>
          <w:p w:rsidR="00FD62D9" w:rsidRDefault="00CC0E13">
            <w:pPr>
              <w:pStyle w:val="TableParagraph"/>
              <w:spacing w:before="54" w:line="225" w:lineRule="exact"/>
              <w:rPr>
                <w:sz w:val="20"/>
              </w:rPr>
            </w:pPr>
            <w:r>
              <w:rPr>
                <w:sz w:val="20"/>
              </w:rPr>
              <w:t>Sulfur karboni</w:t>
            </w:r>
          </w:p>
        </w:tc>
        <w:tc>
          <w:tcPr>
            <w:tcW w:w="831" w:type="dxa"/>
            <w:tcBorders>
              <w:top w:val="nil"/>
            </w:tcBorders>
          </w:tcPr>
          <w:p w:rsidR="00FD62D9" w:rsidRDefault="00CC0E13">
            <w:pPr>
              <w:pStyle w:val="TableParagraph"/>
              <w:spacing w:before="54" w:line="225" w:lineRule="exact"/>
              <w:rPr>
                <w:sz w:val="20"/>
              </w:rPr>
            </w:pPr>
            <w:r>
              <w:rPr>
                <w:w w:val="99"/>
                <w:sz w:val="20"/>
              </w:rPr>
              <w:t>1</w:t>
            </w:r>
          </w:p>
        </w:tc>
        <w:tc>
          <w:tcPr>
            <w:tcW w:w="840" w:type="dxa"/>
            <w:tcBorders>
              <w:top w:val="nil"/>
            </w:tcBorders>
          </w:tcPr>
          <w:p w:rsidR="00FD62D9" w:rsidRDefault="00CC0E13">
            <w:pPr>
              <w:pStyle w:val="TableParagraph"/>
              <w:spacing w:before="54" w:line="225" w:lineRule="exact"/>
              <w:rPr>
                <w:sz w:val="20"/>
              </w:rPr>
            </w:pPr>
            <w:r>
              <w:rPr>
                <w:sz w:val="20"/>
              </w:rPr>
              <w:t>shishe</w:t>
            </w:r>
          </w:p>
        </w:tc>
        <w:tc>
          <w:tcPr>
            <w:tcW w:w="1121" w:type="dxa"/>
            <w:tcBorders>
              <w:top w:val="nil"/>
            </w:tcBorders>
          </w:tcPr>
          <w:p w:rsidR="00FD62D9" w:rsidRDefault="00CC0E13">
            <w:pPr>
              <w:pStyle w:val="TableParagraph"/>
              <w:spacing w:before="54" w:line="225" w:lineRule="exact"/>
              <w:rPr>
                <w:sz w:val="20"/>
              </w:rPr>
            </w:pPr>
            <w:r>
              <w:rPr>
                <w:sz w:val="20"/>
              </w:rPr>
              <w:t>100ml</w:t>
            </w:r>
          </w:p>
        </w:tc>
        <w:tc>
          <w:tcPr>
            <w:tcW w:w="4036" w:type="dxa"/>
            <w:tcBorders>
              <w:top w:val="nil"/>
            </w:tcBorders>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4" w:line="225" w:lineRule="exact"/>
              <w:rPr>
                <w:sz w:val="20"/>
              </w:rPr>
            </w:pPr>
            <w:r>
              <w:rPr>
                <w:sz w:val="20"/>
              </w:rPr>
              <w:t>130</w:t>
            </w:r>
          </w:p>
        </w:tc>
        <w:tc>
          <w:tcPr>
            <w:tcW w:w="1836" w:type="dxa"/>
          </w:tcPr>
          <w:p w:rsidR="00FD62D9" w:rsidRDefault="00CC0E13">
            <w:pPr>
              <w:pStyle w:val="TableParagraph"/>
              <w:spacing w:before="54" w:line="225" w:lineRule="exact"/>
              <w:rPr>
                <w:sz w:val="20"/>
              </w:rPr>
            </w:pPr>
            <w:r>
              <w:rPr>
                <w:sz w:val="20"/>
              </w:rPr>
              <w:t>Sulfur amoni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131</w:t>
            </w:r>
          </w:p>
        </w:tc>
        <w:tc>
          <w:tcPr>
            <w:tcW w:w="1836" w:type="dxa"/>
          </w:tcPr>
          <w:p w:rsidR="00FD62D9" w:rsidRDefault="00CC0E13">
            <w:pPr>
              <w:pStyle w:val="TableParagraph"/>
              <w:spacing w:before="54" w:line="225" w:lineRule="exact"/>
              <w:rPr>
                <w:sz w:val="20"/>
              </w:rPr>
            </w:pPr>
            <w:r>
              <w:rPr>
                <w:sz w:val="20"/>
              </w:rPr>
              <w:t>Sulfur natriumi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132</w:t>
            </w:r>
          </w:p>
        </w:tc>
        <w:tc>
          <w:tcPr>
            <w:tcW w:w="1836" w:type="dxa"/>
          </w:tcPr>
          <w:p w:rsidR="00FD62D9" w:rsidRDefault="00CC0E13">
            <w:pPr>
              <w:pStyle w:val="TableParagraph"/>
              <w:spacing w:before="56" w:line="223" w:lineRule="exact"/>
              <w:rPr>
                <w:sz w:val="20"/>
              </w:rPr>
            </w:pPr>
            <w:r>
              <w:rPr>
                <w:sz w:val="20"/>
              </w:rPr>
              <w:t>Sulfat kromi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301"/>
        </w:trPr>
        <w:tc>
          <w:tcPr>
            <w:tcW w:w="838" w:type="dxa"/>
          </w:tcPr>
          <w:p w:rsidR="00FD62D9" w:rsidRDefault="00CC0E13">
            <w:pPr>
              <w:pStyle w:val="TableParagraph"/>
              <w:spacing w:before="56" w:line="225" w:lineRule="exact"/>
              <w:rPr>
                <w:sz w:val="20"/>
              </w:rPr>
            </w:pPr>
            <w:r>
              <w:rPr>
                <w:sz w:val="20"/>
              </w:rPr>
              <w:t>133</w:t>
            </w:r>
          </w:p>
        </w:tc>
        <w:tc>
          <w:tcPr>
            <w:tcW w:w="1836" w:type="dxa"/>
          </w:tcPr>
          <w:p w:rsidR="00FD62D9" w:rsidRDefault="00CC0E13">
            <w:pPr>
              <w:pStyle w:val="TableParagraph"/>
              <w:spacing w:before="56" w:line="225" w:lineRule="exact"/>
              <w:rPr>
                <w:sz w:val="20"/>
              </w:rPr>
            </w:pPr>
            <w:r>
              <w:rPr>
                <w:sz w:val="20"/>
              </w:rPr>
              <w:t>Sulfit natriumi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486"/>
        </w:trPr>
        <w:tc>
          <w:tcPr>
            <w:tcW w:w="8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134</w:t>
            </w:r>
          </w:p>
        </w:tc>
        <w:tc>
          <w:tcPr>
            <w:tcW w:w="1836" w:type="dxa"/>
          </w:tcPr>
          <w:p w:rsidR="00FD62D9" w:rsidRDefault="00CC0E13">
            <w:pPr>
              <w:pStyle w:val="TableParagraph"/>
              <w:spacing w:line="242" w:lineRule="exact"/>
              <w:rPr>
                <w:sz w:val="20"/>
              </w:rPr>
            </w:pPr>
            <w:r>
              <w:rPr>
                <w:sz w:val="20"/>
              </w:rPr>
              <w:t>Sulfat bakri i</w:t>
            </w:r>
          </w:p>
          <w:p w:rsidR="00FD62D9" w:rsidRDefault="00CC0E13">
            <w:pPr>
              <w:pStyle w:val="TableParagraph"/>
              <w:spacing w:line="225" w:lineRule="exact"/>
              <w:rPr>
                <w:sz w:val="20"/>
              </w:rPr>
            </w:pPr>
            <w:r>
              <w:rPr>
                <w:sz w:val="20"/>
              </w:rPr>
              <w:t>hidratuar</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500g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135</w:t>
            </w:r>
          </w:p>
        </w:tc>
        <w:tc>
          <w:tcPr>
            <w:tcW w:w="1836" w:type="dxa"/>
          </w:tcPr>
          <w:p w:rsidR="00FD62D9" w:rsidRDefault="00CC0E13">
            <w:pPr>
              <w:pStyle w:val="TableParagraph"/>
              <w:spacing w:before="56" w:line="223" w:lineRule="exact"/>
              <w:rPr>
                <w:sz w:val="20"/>
              </w:rPr>
            </w:pPr>
            <w:r>
              <w:rPr>
                <w:sz w:val="20"/>
              </w:rPr>
              <w:t>Sulfat hekuri (II)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136</w:t>
            </w:r>
          </w:p>
        </w:tc>
        <w:tc>
          <w:tcPr>
            <w:tcW w:w="1836" w:type="dxa"/>
          </w:tcPr>
          <w:p w:rsidR="00FD62D9" w:rsidRDefault="00CC0E13">
            <w:pPr>
              <w:pStyle w:val="TableParagraph"/>
              <w:spacing w:before="56" w:line="223" w:lineRule="exact"/>
              <w:rPr>
                <w:sz w:val="20"/>
              </w:rPr>
            </w:pPr>
            <w:r>
              <w:rPr>
                <w:sz w:val="20"/>
              </w:rPr>
              <w:t>Sulfat kalciumi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137</w:t>
            </w:r>
          </w:p>
        </w:tc>
        <w:tc>
          <w:tcPr>
            <w:tcW w:w="1836" w:type="dxa"/>
          </w:tcPr>
          <w:p w:rsidR="00FD62D9" w:rsidRDefault="00CC0E13">
            <w:pPr>
              <w:pStyle w:val="TableParagraph"/>
              <w:spacing w:before="56" w:line="225" w:lineRule="exact"/>
              <w:rPr>
                <w:sz w:val="20"/>
              </w:rPr>
            </w:pPr>
            <w:r>
              <w:rPr>
                <w:sz w:val="20"/>
              </w:rPr>
              <w:t>Sulfat kaliumi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138</w:t>
            </w:r>
          </w:p>
        </w:tc>
        <w:tc>
          <w:tcPr>
            <w:tcW w:w="1836" w:type="dxa"/>
          </w:tcPr>
          <w:p w:rsidR="00FD62D9" w:rsidRDefault="00CC0E13">
            <w:pPr>
              <w:pStyle w:val="TableParagraph"/>
              <w:spacing w:before="54" w:line="225" w:lineRule="exact"/>
              <w:rPr>
                <w:sz w:val="20"/>
              </w:rPr>
            </w:pPr>
            <w:r>
              <w:rPr>
                <w:sz w:val="20"/>
              </w:rPr>
              <w:t>Sulfat nikeli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139</w:t>
            </w:r>
          </w:p>
        </w:tc>
        <w:tc>
          <w:tcPr>
            <w:tcW w:w="1836" w:type="dxa"/>
          </w:tcPr>
          <w:p w:rsidR="00FD62D9" w:rsidRDefault="00CC0E13">
            <w:pPr>
              <w:pStyle w:val="TableParagraph"/>
              <w:spacing w:before="54" w:line="225" w:lineRule="exact"/>
              <w:rPr>
                <w:sz w:val="20"/>
              </w:rPr>
            </w:pPr>
            <w:r>
              <w:rPr>
                <w:sz w:val="20"/>
              </w:rPr>
              <w:t>Sulfat magnezi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4" w:line="225" w:lineRule="exact"/>
              <w:rPr>
                <w:sz w:val="20"/>
              </w:rPr>
            </w:pPr>
            <w:r>
              <w:rPr>
                <w:sz w:val="20"/>
              </w:rPr>
              <w:t>140</w:t>
            </w:r>
          </w:p>
        </w:tc>
        <w:tc>
          <w:tcPr>
            <w:tcW w:w="1836" w:type="dxa"/>
          </w:tcPr>
          <w:p w:rsidR="00FD62D9" w:rsidRDefault="00CC0E13">
            <w:pPr>
              <w:pStyle w:val="TableParagraph"/>
              <w:spacing w:before="54" w:line="225" w:lineRule="exact"/>
              <w:rPr>
                <w:sz w:val="20"/>
              </w:rPr>
            </w:pPr>
            <w:r>
              <w:rPr>
                <w:sz w:val="20"/>
              </w:rPr>
              <w:t>Sulfat natriumi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141</w:t>
            </w:r>
          </w:p>
        </w:tc>
        <w:tc>
          <w:tcPr>
            <w:tcW w:w="1836" w:type="dxa"/>
          </w:tcPr>
          <w:p w:rsidR="00FD62D9" w:rsidRDefault="00CC0E13">
            <w:pPr>
              <w:pStyle w:val="TableParagraph"/>
              <w:spacing w:before="56" w:line="223" w:lineRule="exact"/>
              <w:rPr>
                <w:sz w:val="20"/>
              </w:rPr>
            </w:pPr>
            <w:r>
              <w:rPr>
                <w:sz w:val="20"/>
              </w:rPr>
              <w:t>Sulfat zinku</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142</w:t>
            </w:r>
          </w:p>
        </w:tc>
        <w:tc>
          <w:tcPr>
            <w:tcW w:w="1836" w:type="dxa"/>
          </w:tcPr>
          <w:p w:rsidR="00FD62D9" w:rsidRDefault="00CC0E13">
            <w:pPr>
              <w:pStyle w:val="TableParagraph"/>
              <w:spacing w:before="56" w:line="223" w:lineRule="exact"/>
              <w:rPr>
                <w:sz w:val="20"/>
              </w:rPr>
            </w:pPr>
            <w:r>
              <w:rPr>
                <w:sz w:val="20"/>
              </w:rPr>
              <w:t>Sulfocianur amoni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143</w:t>
            </w:r>
          </w:p>
        </w:tc>
        <w:tc>
          <w:tcPr>
            <w:tcW w:w="1836" w:type="dxa"/>
          </w:tcPr>
          <w:p w:rsidR="00FD62D9" w:rsidRDefault="00CC0E13">
            <w:pPr>
              <w:pStyle w:val="TableParagraph"/>
              <w:spacing w:before="56" w:line="225" w:lineRule="exact"/>
              <w:rPr>
                <w:sz w:val="20"/>
              </w:rPr>
            </w:pPr>
            <w:r>
              <w:rPr>
                <w:sz w:val="20"/>
              </w:rPr>
              <w:t>Sulfocianur kaliumi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144</w:t>
            </w:r>
          </w:p>
        </w:tc>
        <w:tc>
          <w:tcPr>
            <w:tcW w:w="1836" w:type="dxa"/>
          </w:tcPr>
          <w:p w:rsidR="00FD62D9" w:rsidRDefault="00CC0E13">
            <w:pPr>
              <w:pStyle w:val="TableParagraph"/>
              <w:spacing w:before="54" w:line="225" w:lineRule="exact"/>
              <w:rPr>
                <w:sz w:val="20"/>
              </w:rPr>
            </w:pPr>
            <w:r>
              <w:rPr>
                <w:sz w:val="20"/>
              </w:rPr>
              <w:t>Sulfur hekuri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 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145</w:t>
            </w:r>
          </w:p>
        </w:tc>
        <w:tc>
          <w:tcPr>
            <w:tcW w:w="1836" w:type="dxa"/>
          </w:tcPr>
          <w:p w:rsidR="00FD62D9" w:rsidRDefault="00CC0E13">
            <w:pPr>
              <w:pStyle w:val="TableParagraph"/>
              <w:spacing w:before="54" w:line="225" w:lineRule="exact"/>
              <w:rPr>
                <w:sz w:val="20"/>
              </w:rPr>
            </w:pPr>
            <w:r>
              <w:rPr>
                <w:sz w:val="20"/>
              </w:rPr>
              <w:t>Sulfur kaliumi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146</w:t>
            </w:r>
          </w:p>
        </w:tc>
        <w:tc>
          <w:tcPr>
            <w:tcW w:w="1836" w:type="dxa"/>
          </w:tcPr>
          <w:p w:rsidR="00FD62D9" w:rsidRDefault="00CC0E13">
            <w:pPr>
              <w:pStyle w:val="TableParagraph"/>
              <w:spacing w:before="54" w:line="225" w:lineRule="exact"/>
              <w:rPr>
                <w:sz w:val="20"/>
              </w:rPr>
            </w:pPr>
            <w:r>
              <w:rPr>
                <w:sz w:val="20"/>
              </w:rPr>
              <w:t>Shap alumini</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147</w:t>
            </w:r>
          </w:p>
        </w:tc>
        <w:tc>
          <w:tcPr>
            <w:tcW w:w="1836" w:type="dxa"/>
          </w:tcPr>
          <w:p w:rsidR="00FD62D9" w:rsidRDefault="00CC0E13">
            <w:pPr>
              <w:pStyle w:val="TableParagraph"/>
              <w:spacing w:before="56" w:line="223" w:lineRule="exact"/>
              <w:rPr>
                <w:sz w:val="20"/>
              </w:rPr>
            </w:pPr>
            <w:r>
              <w:rPr>
                <w:sz w:val="20"/>
              </w:rPr>
              <w:t>Shap kromi</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148</w:t>
            </w:r>
          </w:p>
        </w:tc>
        <w:tc>
          <w:tcPr>
            <w:tcW w:w="1836" w:type="dxa"/>
          </w:tcPr>
          <w:p w:rsidR="00FD62D9" w:rsidRDefault="00CC0E13">
            <w:pPr>
              <w:pStyle w:val="TableParagraph"/>
              <w:spacing w:line="243" w:lineRule="exact"/>
              <w:rPr>
                <w:sz w:val="20"/>
              </w:rPr>
            </w:pPr>
            <w:r>
              <w:rPr>
                <w:sz w:val="20"/>
              </w:rPr>
              <w:t>Tartrat kaliumi e</w:t>
            </w:r>
          </w:p>
          <w:p w:rsidR="00FD62D9" w:rsidRDefault="00CC0E13">
            <w:pPr>
              <w:pStyle w:val="TableParagraph"/>
              <w:spacing w:line="225" w:lineRule="exact"/>
              <w:rPr>
                <w:sz w:val="20"/>
              </w:rPr>
            </w:pPr>
            <w:r>
              <w:rPr>
                <w:sz w:val="20"/>
              </w:rPr>
              <w:t>natriumi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732"/>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149</w:t>
            </w:r>
          </w:p>
        </w:tc>
        <w:tc>
          <w:tcPr>
            <w:tcW w:w="1836" w:type="dxa"/>
          </w:tcPr>
          <w:p w:rsidR="00FD62D9" w:rsidRDefault="00CC0E13">
            <w:pPr>
              <w:pStyle w:val="TableParagraph"/>
              <w:spacing w:line="243" w:lineRule="exact"/>
              <w:rPr>
                <w:sz w:val="20"/>
              </w:rPr>
            </w:pPr>
            <w:r>
              <w:rPr>
                <w:sz w:val="20"/>
              </w:rPr>
              <w:t>Tetraklormetan</w:t>
            </w:r>
          </w:p>
          <w:p w:rsidR="00FD62D9" w:rsidRDefault="00CC0E13">
            <w:pPr>
              <w:pStyle w:val="TableParagraph"/>
              <w:spacing w:line="240" w:lineRule="atLeast"/>
              <w:ind w:right="370"/>
              <w:rPr>
                <w:sz w:val="20"/>
              </w:rPr>
            </w:pPr>
            <w:r>
              <w:rPr>
                <w:w w:val="95"/>
                <w:sz w:val="20"/>
              </w:rPr>
              <w:t xml:space="preserve">(tetraklorur </w:t>
            </w:r>
            <w:r>
              <w:rPr>
                <w:sz w:val="20"/>
              </w:rPr>
              <w:t>karboni)</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shishe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150</w:t>
            </w:r>
          </w:p>
        </w:tc>
        <w:tc>
          <w:tcPr>
            <w:tcW w:w="1836" w:type="dxa"/>
          </w:tcPr>
          <w:p w:rsidR="00FD62D9" w:rsidRDefault="00CC0E13">
            <w:pPr>
              <w:pStyle w:val="TableParagraph"/>
              <w:spacing w:before="56" w:line="223" w:lineRule="exact"/>
              <w:rPr>
                <w:sz w:val="20"/>
              </w:rPr>
            </w:pPr>
            <w:r>
              <w:rPr>
                <w:sz w:val="20"/>
              </w:rPr>
              <w:t>Terpentine</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302"/>
        </w:trPr>
        <w:tc>
          <w:tcPr>
            <w:tcW w:w="838" w:type="dxa"/>
          </w:tcPr>
          <w:p w:rsidR="00FD62D9" w:rsidRDefault="00CC0E13">
            <w:pPr>
              <w:pStyle w:val="TableParagraph"/>
              <w:spacing w:before="56" w:line="225" w:lineRule="exact"/>
              <w:rPr>
                <w:sz w:val="20"/>
              </w:rPr>
            </w:pPr>
            <w:r>
              <w:rPr>
                <w:sz w:val="20"/>
              </w:rPr>
              <w:t>151</w:t>
            </w:r>
          </w:p>
        </w:tc>
        <w:tc>
          <w:tcPr>
            <w:tcW w:w="1836" w:type="dxa"/>
          </w:tcPr>
          <w:p w:rsidR="00FD62D9" w:rsidRDefault="00CC0E13">
            <w:pPr>
              <w:pStyle w:val="TableParagraph"/>
              <w:spacing w:before="56" w:line="225" w:lineRule="exact"/>
              <w:rPr>
                <w:sz w:val="20"/>
              </w:rPr>
            </w:pPr>
            <w:r>
              <w:rPr>
                <w:sz w:val="20"/>
              </w:rPr>
              <w:t>Tiosulfat natriumi</w:t>
            </w:r>
          </w:p>
        </w:tc>
        <w:tc>
          <w:tcPr>
            <w:tcW w:w="831" w:type="dxa"/>
          </w:tcPr>
          <w:p w:rsidR="00FD62D9" w:rsidRDefault="00CC0E13">
            <w:pPr>
              <w:pStyle w:val="TableParagraph"/>
              <w:spacing w:before="56" w:line="225" w:lineRule="exact"/>
              <w:rPr>
                <w:sz w:val="20"/>
              </w:rPr>
            </w:pPr>
            <w:r>
              <w:rPr>
                <w:w w:val="99"/>
                <w:sz w:val="20"/>
              </w:rPr>
              <w:t>1</w:t>
            </w:r>
          </w:p>
        </w:tc>
        <w:tc>
          <w:tcPr>
            <w:tcW w:w="840" w:type="dxa"/>
          </w:tcPr>
          <w:p w:rsidR="00FD62D9" w:rsidRDefault="00CC0E13">
            <w:pPr>
              <w:pStyle w:val="TableParagraph"/>
              <w:spacing w:before="56" w:line="225" w:lineRule="exact"/>
              <w:rPr>
                <w:sz w:val="20"/>
              </w:rPr>
            </w:pPr>
            <w:r>
              <w:rPr>
                <w:sz w:val="20"/>
              </w:rPr>
              <w:t>shishe</w:t>
            </w:r>
          </w:p>
        </w:tc>
        <w:tc>
          <w:tcPr>
            <w:tcW w:w="1121" w:type="dxa"/>
          </w:tcPr>
          <w:p w:rsidR="00FD62D9" w:rsidRDefault="00CC0E13">
            <w:pPr>
              <w:pStyle w:val="TableParagraph"/>
              <w:spacing w:before="56"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486"/>
        </w:trPr>
        <w:tc>
          <w:tcPr>
            <w:tcW w:w="8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152</w:t>
            </w:r>
          </w:p>
        </w:tc>
        <w:tc>
          <w:tcPr>
            <w:tcW w:w="1836" w:type="dxa"/>
          </w:tcPr>
          <w:p w:rsidR="00FD62D9" w:rsidRDefault="00CC0E13">
            <w:pPr>
              <w:pStyle w:val="TableParagraph"/>
              <w:spacing w:line="242" w:lineRule="exact"/>
              <w:rPr>
                <w:sz w:val="20"/>
              </w:rPr>
            </w:pPr>
            <w:r>
              <w:rPr>
                <w:sz w:val="20"/>
              </w:rPr>
              <w:t>Triklormetan</w:t>
            </w:r>
          </w:p>
          <w:p w:rsidR="00FD62D9" w:rsidRDefault="00CC0E13">
            <w:pPr>
              <w:pStyle w:val="TableParagraph"/>
              <w:spacing w:line="225" w:lineRule="exact"/>
              <w:rPr>
                <w:sz w:val="20"/>
              </w:rPr>
            </w:pPr>
            <w:r>
              <w:rPr>
                <w:sz w:val="20"/>
              </w:rPr>
              <w:t>(kloroform)</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153</w:t>
            </w:r>
          </w:p>
        </w:tc>
        <w:tc>
          <w:tcPr>
            <w:tcW w:w="1836" w:type="dxa"/>
          </w:tcPr>
          <w:p w:rsidR="00FD62D9" w:rsidRDefault="00CC0E13">
            <w:pPr>
              <w:pStyle w:val="TableParagraph"/>
              <w:spacing w:before="56" w:line="223" w:lineRule="exact"/>
              <w:rPr>
                <w:sz w:val="20"/>
              </w:rPr>
            </w:pPr>
            <w:r>
              <w:rPr>
                <w:sz w:val="20"/>
              </w:rPr>
              <w:t>Toluen</w:t>
            </w:r>
          </w:p>
        </w:tc>
        <w:tc>
          <w:tcPr>
            <w:tcW w:w="831" w:type="dxa"/>
          </w:tcPr>
          <w:p w:rsidR="00FD62D9" w:rsidRDefault="00CC0E13">
            <w:pPr>
              <w:pStyle w:val="TableParagraph"/>
              <w:spacing w:before="56" w:line="223" w:lineRule="exact"/>
              <w:rPr>
                <w:sz w:val="20"/>
              </w:rPr>
            </w:pPr>
            <w:r>
              <w:rPr>
                <w:w w:val="99"/>
                <w:sz w:val="20"/>
              </w:rPr>
              <w:t>1</w:t>
            </w:r>
          </w:p>
        </w:tc>
        <w:tc>
          <w:tcPr>
            <w:tcW w:w="840" w:type="dxa"/>
          </w:tcPr>
          <w:p w:rsidR="00FD62D9" w:rsidRDefault="00CC0E13">
            <w:pPr>
              <w:pStyle w:val="TableParagraph"/>
              <w:spacing w:before="56" w:line="223" w:lineRule="exact"/>
              <w:rPr>
                <w:sz w:val="20"/>
              </w:rPr>
            </w:pPr>
            <w:r>
              <w:rPr>
                <w:sz w:val="20"/>
              </w:rPr>
              <w:t>shishe</w:t>
            </w:r>
          </w:p>
        </w:tc>
        <w:tc>
          <w:tcPr>
            <w:tcW w:w="1121" w:type="dxa"/>
          </w:tcPr>
          <w:p w:rsidR="00FD62D9" w:rsidRDefault="00CC0E13">
            <w:pPr>
              <w:pStyle w:val="TableParagraph"/>
              <w:spacing w:before="56" w:line="223" w:lineRule="exact"/>
              <w:rPr>
                <w:sz w:val="20"/>
              </w:rPr>
            </w:pPr>
            <w:r>
              <w:rPr>
                <w:sz w:val="20"/>
              </w:rPr>
              <w:t>100ml</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154</w:t>
            </w:r>
          </w:p>
        </w:tc>
        <w:tc>
          <w:tcPr>
            <w:tcW w:w="1836" w:type="dxa"/>
          </w:tcPr>
          <w:p w:rsidR="00FD62D9" w:rsidRDefault="00CC0E13">
            <w:pPr>
              <w:pStyle w:val="TableParagraph"/>
              <w:spacing w:before="1" w:line="243" w:lineRule="exact"/>
              <w:rPr>
                <w:sz w:val="20"/>
              </w:rPr>
            </w:pPr>
            <w:r>
              <w:rPr>
                <w:sz w:val="20"/>
              </w:rPr>
              <w:t>Zink i kokerrzuar</w:t>
            </w:r>
          </w:p>
          <w:p w:rsidR="00FD62D9" w:rsidRDefault="00CC0E13">
            <w:pPr>
              <w:pStyle w:val="TableParagraph"/>
              <w:spacing w:line="225" w:lineRule="exact"/>
              <w:rPr>
                <w:sz w:val="20"/>
              </w:rPr>
            </w:pPr>
            <w:r>
              <w:rPr>
                <w:sz w:val="20"/>
              </w:rPr>
              <w:t>(granula)</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shishe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200g</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155</w:t>
            </w:r>
          </w:p>
        </w:tc>
        <w:tc>
          <w:tcPr>
            <w:tcW w:w="1836" w:type="dxa"/>
          </w:tcPr>
          <w:p w:rsidR="00FD62D9" w:rsidRDefault="00CC0E13">
            <w:pPr>
              <w:pStyle w:val="TableParagraph"/>
              <w:spacing w:before="54" w:line="225" w:lineRule="exact"/>
              <w:rPr>
                <w:sz w:val="20"/>
              </w:rPr>
            </w:pPr>
            <w:r>
              <w:rPr>
                <w:sz w:val="20"/>
              </w:rPr>
              <w:t>Zink pluhur</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shishe</w:t>
            </w:r>
          </w:p>
        </w:tc>
        <w:tc>
          <w:tcPr>
            <w:tcW w:w="1121" w:type="dxa"/>
          </w:tcPr>
          <w:p w:rsidR="00FD62D9" w:rsidRDefault="00CC0E13">
            <w:pPr>
              <w:pStyle w:val="TableParagraph"/>
              <w:spacing w:before="54" w:line="225" w:lineRule="exact"/>
              <w:rPr>
                <w:sz w:val="20"/>
              </w:rPr>
            </w:pPr>
            <w:r>
              <w:rPr>
                <w:sz w:val="20"/>
              </w:rPr>
              <w:t>100g</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ind w:left="0"/>
              <w:rPr>
                <w:rFonts w:ascii="Times New Roman"/>
                <w:sz w:val="18"/>
              </w:rPr>
            </w:pPr>
          </w:p>
        </w:tc>
        <w:tc>
          <w:tcPr>
            <w:tcW w:w="1836" w:type="dxa"/>
          </w:tcPr>
          <w:p w:rsidR="00FD62D9" w:rsidRDefault="00CC0E13">
            <w:pPr>
              <w:pStyle w:val="TableParagraph"/>
              <w:spacing w:line="243" w:lineRule="exact"/>
              <w:rPr>
                <w:sz w:val="20"/>
              </w:rPr>
            </w:pPr>
            <w:r>
              <w:rPr>
                <w:sz w:val="20"/>
              </w:rPr>
              <w:t>Aparate</w:t>
            </w:r>
            <w:r>
              <w:rPr>
                <w:spacing w:val="-3"/>
                <w:sz w:val="20"/>
              </w:rPr>
              <w:t xml:space="preserve"> </w:t>
            </w:r>
            <w:r>
              <w:rPr>
                <w:sz w:val="20"/>
              </w:rPr>
              <w:t>didaktike</w:t>
            </w:r>
          </w:p>
          <w:p w:rsidR="00FD62D9" w:rsidRDefault="00CC0E13">
            <w:pPr>
              <w:pStyle w:val="TableParagraph"/>
              <w:spacing w:line="225" w:lineRule="exact"/>
              <w:rPr>
                <w:sz w:val="20"/>
              </w:rPr>
            </w:pPr>
            <w:r>
              <w:rPr>
                <w:sz w:val="20"/>
              </w:rPr>
              <w:t>dhe mjete</w:t>
            </w:r>
            <w:r>
              <w:rPr>
                <w:spacing w:val="-8"/>
                <w:sz w:val="20"/>
              </w:rPr>
              <w:t xml:space="preserve"> </w:t>
            </w:r>
            <w:r>
              <w:rPr>
                <w:sz w:val="20"/>
              </w:rPr>
              <w:t>matese</w:t>
            </w:r>
          </w:p>
        </w:tc>
        <w:tc>
          <w:tcPr>
            <w:tcW w:w="831" w:type="dxa"/>
          </w:tcPr>
          <w:p w:rsidR="00FD62D9" w:rsidRDefault="00FD62D9">
            <w:pPr>
              <w:pStyle w:val="TableParagraph"/>
              <w:ind w:left="0"/>
              <w:rPr>
                <w:rFonts w:ascii="Times New Roman"/>
                <w:sz w:val="18"/>
              </w:rPr>
            </w:pPr>
          </w:p>
        </w:tc>
        <w:tc>
          <w:tcPr>
            <w:tcW w:w="840" w:type="dxa"/>
          </w:tcPr>
          <w:p w:rsidR="00FD62D9" w:rsidRDefault="00FD62D9">
            <w:pPr>
              <w:pStyle w:val="TableParagraph"/>
              <w:ind w:left="0"/>
              <w:rPr>
                <w:rFonts w:ascii="Times New Roman"/>
                <w:sz w:val="18"/>
              </w:rPr>
            </w:pPr>
          </w:p>
        </w:tc>
        <w:tc>
          <w:tcPr>
            <w:tcW w:w="1121" w:type="dxa"/>
          </w:tcPr>
          <w:p w:rsidR="00FD62D9" w:rsidRDefault="00FD62D9">
            <w:pPr>
              <w:pStyle w:val="TableParagraph"/>
              <w:ind w:left="0"/>
              <w:rPr>
                <w:rFonts w:ascii="Times New Roman"/>
                <w:sz w:val="18"/>
              </w:rPr>
            </w:pPr>
          </w:p>
        </w:tc>
        <w:tc>
          <w:tcPr>
            <w:tcW w:w="4036" w:type="dxa"/>
          </w:tcPr>
          <w:p w:rsidR="00FD62D9" w:rsidRDefault="00FD62D9">
            <w:pPr>
              <w:pStyle w:val="TableParagraph"/>
              <w:ind w:left="0"/>
              <w:rPr>
                <w:rFonts w:ascii="Times New Roman"/>
                <w:sz w:val="18"/>
              </w:rPr>
            </w:pPr>
          </w:p>
        </w:tc>
      </w:tr>
      <w:tr w:rsidR="00FD62D9">
        <w:trPr>
          <w:trHeight w:val="313"/>
        </w:trPr>
        <w:tc>
          <w:tcPr>
            <w:tcW w:w="838" w:type="dxa"/>
          </w:tcPr>
          <w:p w:rsidR="00FD62D9" w:rsidRDefault="00FD62D9">
            <w:pPr>
              <w:pStyle w:val="TableParagraph"/>
              <w:ind w:left="0"/>
              <w:rPr>
                <w:rFonts w:ascii="Times New Roman"/>
                <w:sz w:val="18"/>
              </w:rPr>
            </w:pPr>
          </w:p>
        </w:tc>
        <w:tc>
          <w:tcPr>
            <w:tcW w:w="1836" w:type="dxa"/>
          </w:tcPr>
          <w:p w:rsidR="00FD62D9" w:rsidRDefault="00CC0E13">
            <w:pPr>
              <w:pStyle w:val="TableParagraph"/>
              <w:spacing w:before="68" w:line="225" w:lineRule="exact"/>
              <w:rPr>
                <w:sz w:val="20"/>
              </w:rPr>
            </w:pPr>
            <w:r>
              <w:rPr>
                <w:sz w:val="20"/>
              </w:rPr>
              <w:t>Emertimi</w:t>
            </w:r>
          </w:p>
        </w:tc>
        <w:tc>
          <w:tcPr>
            <w:tcW w:w="831" w:type="dxa"/>
          </w:tcPr>
          <w:p w:rsidR="00FD62D9" w:rsidRDefault="00FD62D9">
            <w:pPr>
              <w:pStyle w:val="TableParagraph"/>
              <w:ind w:left="0"/>
              <w:rPr>
                <w:rFonts w:ascii="Times New Roman"/>
                <w:sz w:val="18"/>
              </w:rPr>
            </w:pPr>
          </w:p>
        </w:tc>
        <w:tc>
          <w:tcPr>
            <w:tcW w:w="840" w:type="dxa"/>
          </w:tcPr>
          <w:p w:rsidR="00FD62D9" w:rsidRDefault="00CC0E13">
            <w:pPr>
              <w:pStyle w:val="TableParagraph"/>
              <w:spacing w:before="68" w:line="225" w:lineRule="exact"/>
              <w:rPr>
                <w:sz w:val="20"/>
              </w:rPr>
            </w:pPr>
            <w:r>
              <w:rPr>
                <w:sz w:val="20"/>
              </w:rPr>
              <w:t>Njesia</w:t>
            </w:r>
          </w:p>
        </w:tc>
        <w:tc>
          <w:tcPr>
            <w:tcW w:w="1121" w:type="dxa"/>
          </w:tcPr>
          <w:p w:rsidR="00FD62D9" w:rsidRDefault="00CC0E13">
            <w:pPr>
              <w:pStyle w:val="TableParagraph"/>
              <w:spacing w:before="68" w:line="225" w:lineRule="exact"/>
              <w:rPr>
                <w:sz w:val="20"/>
              </w:rPr>
            </w:pPr>
            <w:r>
              <w:rPr>
                <w:sz w:val="20"/>
              </w:rPr>
              <w:t>Sasia</w:t>
            </w: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156</w:t>
            </w:r>
          </w:p>
        </w:tc>
        <w:tc>
          <w:tcPr>
            <w:tcW w:w="1836" w:type="dxa"/>
          </w:tcPr>
          <w:p w:rsidR="00FD62D9" w:rsidRDefault="00CC0E13">
            <w:pPr>
              <w:pStyle w:val="TableParagraph"/>
              <w:spacing w:before="56" w:line="223" w:lineRule="exact"/>
              <w:rPr>
                <w:sz w:val="20"/>
              </w:rPr>
            </w:pPr>
            <w:r>
              <w:rPr>
                <w:sz w:val="20"/>
              </w:rPr>
              <w:t>Aparat Kipp</w:t>
            </w:r>
          </w:p>
        </w:tc>
        <w:tc>
          <w:tcPr>
            <w:tcW w:w="831" w:type="dxa"/>
          </w:tcPr>
          <w:p w:rsidR="00FD62D9" w:rsidRDefault="00CC0E13">
            <w:pPr>
              <w:pStyle w:val="TableParagraph"/>
              <w:spacing w:before="56" w:line="223" w:lineRule="exact"/>
              <w:rPr>
                <w:sz w:val="20"/>
              </w:rPr>
            </w:pPr>
            <w:r>
              <w:rPr>
                <w:sz w:val="20"/>
              </w:rPr>
              <w:t>10</w:t>
            </w:r>
          </w:p>
        </w:tc>
        <w:tc>
          <w:tcPr>
            <w:tcW w:w="840" w:type="dxa"/>
          </w:tcPr>
          <w:p w:rsidR="00FD62D9" w:rsidRDefault="00CC0E13">
            <w:pPr>
              <w:pStyle w:val="TableParagraph"/>
              <w:spacing w:before="56" w:line="223" w:lineRule="exact"/>
              <w:rPr>
                <w:sz w:val="20"/>
              </w:rPr>
            </w:pPr>
            <w:r>
              <w:rPr>
                <w:sz w:val="20"/>
              </w:rPr>
              <w:t>cope</w:t>
            </w:r>
          </w:p>
        </w:tc>
        <w:tc>
          <w:tcPr>
            <w:tcW w:w="1121" w:type="dxa"/>
          </w:tcPr>
          <w:p w:rsidR="00FD62D9" w:rsidRDefault="00CC0E13">
            <w:pPr>
              <w:pStyle w:val="TableParagraph"/>
              <w:spacing w:before="56" w:line="223" w:lineRule="exact"/>
              <w:rPr>
                <w:sz w:val="20"/>
              </w:rPr>
            </w:pPr>
            <w:r>
              <w:rPr>
                <w:w w:val="99"/>
                <w:sz w:val="20"/>
              </w:rPr>
              <w:t>2</w:t>
            </w:r>
          </w:p>
        </w:tc>
        <w:tc>
          <w:tcPr>
            <w:tcW w:w="4036" w:type="dxa"/>
          </w:tcPr>
          <w:p w:rsidR="00FD62D9" w:rsidRDefault="00CC0E13">
            <w:pPr>
              <w:pStyle w:val="TableParagraph"/>
              <w:spacing w:before="56" w:line="223" w:lineRule="exact"/>
              <w:rPr>
                <w:sz w:val="20"/>
              </w:rPr>
            </w:pPr>
            <w:r>
              <w:rPr>
                <w:sz w:val="20"/>
              </w:rPr>
              <w:t>tip klasik me gyp sigurimi 125ml</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157</w:t>
            </w:r>
          </w:p>
        </w:tc>
        <w:tc>
          <w:tcPr>
            <w:tcW w:w="1836" w:type="dxa"/>
          </w:tcPr>
          <w:p w:rsidR="00FD62D9" w:rsidRDefault="00CC0E13">
            <w:pPr>
              <w:pStyle w:val="TableParagraph"/>
              <w:spacing w:before="2" w:line="243" w:lineRule="exact"/>
              <w:rPr>
                <w:sz w:val="20"/>
              </w:rPr>
            </w:pPr>
            <w:r>
              <w:rPr>
                <w:sz w:val="20"/>
              </w:rPr>
              <w:t>Aparate te thjeshta</w:t>
            </w:r>
          </w:p>
          <w:p w:rsidR="00FD62D9" w:rsidRDefault="00CC0E13">
            <w:pPr>
              <w:pStyle w:val="TableParagraph"/>
              <w:spacing w:line="225" w:lineRule="exact"/>
              <w:rPr>
                <w:sz w:val="20"/>
              </w:rPr>
            </w:pPr>
            <w:r>
              <w:rPr>
                <w:sz w:val="20"/>
              </w:rPr>
              <w:t>Kipp</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me gyp sigurimi me bule</w:t>
            </w:r>
          </w:p>
        </w:tc>
      </w:tr>
      <w:tr w:rsidR="00FD62D9">
        <w:trPr>
          <w:trHeight w:val="976"/>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158</w:t>
            </w:r>
          </w:p>
        </w:tc>
        <w:tc>
          <w:tcPr>
            <w:tcW w:w="1836" w:type="dxa"/>
          </w:tcPr>
          <w:p w:rsidR="00FD62D9" w:rsidRDefault="00CC0E13">
            <w:pPr>
              <w:pStyle w:val="TableParagraph"/>
              <w:rPr>
                <w:sz w:val="20"/>
              </w:rPr>
            </w:pPr>
            <w:r>
              <w:rPr>
                <w:sz w:val="20"/>
              </w:rPr>
              <w:t xml:space="preserve">Pajisje per </w:t>
            </w:r>
            <w:r>
              <w:rPr>
                <w:w w:val="95"/>
                <w:sz w:val="20"/>
              </w:rPr>
              <w:t xml:space="preserve">percueshmerine </w:t>
            </w:r>
            <w:r>
              <w:rPr>
                <w:sz w:val="20"/>
              </w:rPr>
              <w:t>elektrike te</w:t>
            </w:r>
          </w:p>
          <w:p w:rsidR="00FD62D9" w:rsidRDefault="00CC0E13">
            <w:pPr>
              <w:pStyle w:val="TableParagraph"/>
              <w:spacing w:line="225" w:lineRule="exact"/>
              <w:rPr>
                <w:sz w:val="20"/>
              </w:rPr>
            </w:pPr>
            <w:r>
              <w:rPr>
                <w:sz w:val="20"/>
              </w:rPr>
              <w:t>elektroliteve</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5</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me elektroda karboni</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159</w:t>
            </w:r>
          </w:p>
        </w:tc>
        <w:tc>
          <w:tcPr>
            <w:tcW w:w="1836" w:type="dxa"/>
          </w:tcPr>
          <w:p w:rsidR="00FD62D9" w:rsidRDefault="00CC0E13">
            <w:pPr>
              <w:pStyle w:val="TableParagraph"/>
              <w:spacing w:line="243" w:lineRule="exact"/>
              <w:rPr>
                <w:sz w:val="20"/>
              </w:rPr>
            </w:pPr>
            <w:r>
              <w:rPr>
                <w:sz w:val="20"/>
              </w:rPr>
              <w:t>Pajisje per filtrime</w:t>
            </w:r>
          </w:p>
          <w:p w:rsidR="00FD62D9" w:rsidRDefault="00CC0E13">
            <w:pPr>
              <w:pStyle w:val="TableParagraph"/>
              <w:spacing w:line="225" w:lineRule="exact"/>
              <w:rPr>
                <w:sz w:val="20"/>
              </w:rPr>
            </w:pPr>
            <w:r>
              <w:rPr>
                <w:sz w:val="20"/>
              </w:rPr>
              <w:t>ne zbrazeti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4036" w:type="dxa"/>
          </w:tcPr>
          <w:p w:rsidR="00FD62D9" w:rsidRDefault="00CC0E13">
            <w:pPr>
              <w:pStyle w:val="TableParagraph"/>
              <w:spacing w:line="243" w:lineRule="exact"/>
              <w:rPr>
                <w:sz w:val="20"/>
              </w:rPr>
            </w:pPr>
            <w:r>
              <w:rPr>
                <w:sz w:val="20"/>
              </w:rPr>
              <w:t>erlenmayer bunsen, hinka porcelani, pompa</w:t>
            </w:r>
          </w:p>
          <w:p w:rsidR="00FD62D9" w:rsidRDefault="00CC0E13">
            <w:pPr>
              <w:pStyle w:val="TableParagraph"/>
              <w:spacing w:line="225" w:lineRule="exact"/>
              <w:rPr>
                <w:sz w:val="20"/>
              </w:rPr>
            </w:pPr>
            <w:r>
              <w:rPr>
                <w:sz w:val="20"/>
              </w:rPr>
              <w:t>qelqi</w:t>
            </w:r>
          </w:p>
        </w:tc>
      </w:tr>
      <w:tr w:rsidR="00FD62D9">
        <w:trPr>
          <w:trHeight w:val="299"/>
        </w:trPr>
        <w:tc>
          <w:tcPr>
            <w:tcW w:w="838" w:type="dxa"/>
          </w:tcPr>
          <w:p w:rsidR="00FD62D9" w:rsidRDefault="00CC0E13">
            <w:pPr>
              <w:pStyle w:val="TableParagraph"/>
              <w:spacing w:before="54" w:line="225" w:lineRule="exact"/>
              <w:rPr>
                <w:sz w:val="20"/>
              </w:rPr>
            </w:pPr>
            <w:r>
              <w:rPr>
                <w:sz w:val="20"/>
              </w:rPr>
              <w:t>160</w:t>
            </w:r>
          </w:p>
        </w:tc>
        <w:tc>
          <w:tcPr>
            <w:tcW w:w="1836" w:type="dxa"/>
          </w:tcPr>
          <w:p w:rsidR="00FD62D9" w:rsidRDefault="00CC0E13">
            <w:pPr>
              <w:pStyle w:val="TableParagraph"/>
              <w:spacing w:before="54" w:line="225" w:lineRule="exact"/>
              <w:rPr>
                <w:sz w:val="20"/>
              </w:rPr>
            </w:pPr>
            <w:r>
              <w:rPr>
                <w:sz w:val="20"/>
              </w:rPr>
              <w:t>Aparat per</w:t>
            </w:r>
          </w:p>
        </w:tc>
        <w:tc>
          <w:tcPr>
            <w:tcW w:w="831" w:type="dxa"/>
          </w:tcPr>
          <w:p w:rsidR="00FD62D9" w:rsidRDefault="00CC0E13">
            <w:pPr>
              <w:pStyle w:val="TableParagraph"/>
              <w:spacing w:before="54" w:line="225" w:lineRule="exact"/>
              <w:rPr>
                <w:sz w:val="20"/>
              </w:rPr>
            </w:pPr>
            <w:r>
              <w:rPr>
                <w:w w:val="99"/>
                <w:sz w:val="20"/>
              </w:rPr>
              <w:t>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w w:val="99"/>
                <w:sz w:val="20"/>
              </w:rPr>
              <w:t>3</w:t>
            </w:r>
          </w:p>
        </w:tc>
        <w:tc>
          <w:tcPr>
            <w:tcW w:w="4036" w:type="dxa"/>
          </w:tcPr>
          <w:p w:rsidR="00FD62D9" w:rsidRDefault="00CC0E13">
            <w:pPr>
              <w:pStyle w:val="TableParagraph"/>
              <w:spacing w:before="54" w:line="225" w:lineRule="exact"/>
              <w:rPr>
                <w:sz w:val="20"/>
              </w:rPr>
            </w:pPr>
            <w:r>
              <w:rPr>
                <w:sz w:val="20"/>
              </w:rPr>
              <w:t>me gyp sigurimi</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299"/>
        </w:trPr>
        <w:tc>
          <w:tcPr>
            <w:tcW w:w="838" w:type="dxa"/>
            <w:tcBorders>
              <w:top w:val="nil"/>
            </w:tcBorders>
          </w:tcPr>
          <w:p w:rsidR="00FD62D9" w:rsidRDefault="00FD62D9">
            <w:pPr>
              <w:pStyle w:val="TableParagraph"/>
              <w:ind w:left="0"/>
              <w:rPr>
                <w:rFonts w:ascii="Times New Roman"/>
                <w:sz w:val="18"/>
              </w:rPr>
            </w:pPr>
          </w:p>
        </w:tc>
        <w:tc>
          <w:tcPr>
            <w:tcW w:w="1836" w:type="dxa"/>
            <w:tcBorders>
              <w:top w:val="nil"/>
            </w:tcBorders>
          </w:tcPr>
          <w:p w:rsidR="00FD62D9" w:rsidRDefault="00CC0E13">
            <w:pPr>
              <w:pStyle w:val="TableParagraph"/>
              <w:spacing w:line="243" w:lineRule="exact"/>
              <w:rPr>
                <w:sz w:val="20"/>
              </w:rPr>
            </w:pPr>
            <w:r>
              <w:rPr>
                <w:sz w:val="20"/>
              </w:rPr>
              <w:t>distilimin e lengjeve</w:t>
            </w:r>
          </w:p>
        </w:tc>
        <w:tc>
          <w:tcPr>
            <w:tcW w:w="831" w:type="dxa"/>
            <w:tcBorders>
              <w:top w:val="nil"/>
            </w:tcBorders>
          </w:tcPr>
          <w:p w:rsidR="00FD62D9" w:rsidRDefault="00FD62D9">
            <w:pPr>
              <w:pStyle w:val="TableParagraph"/>
              <w:ind w:left="0"/>
              <w:rPr>
                <w:rFonts w:ascii="Times New Roman"/>
                <w:sz w:val="18"/>
              </w:rPr>
            </w:pPr>
          </w:p>
        </w:tc>
        <w:tc>
          <w:tcPr>
            <w:tcW w:w="840" w:type="dxa"/>
            <w:tcBorders>
              <w:top w:val="nil"/>
            </w:tcBorders>
          </w:tcPr>
          <w:p w:rsidR="00FD62D9" w:rsidRDefault="00FD62D9">
            <w:pPr>
              <w:pStyle w:val="TableParagraph"/>
              <w:ind w:left="0"/>
              <w:rPr>
                <w:rFonts w:ascii="Times New Roman"/>
                <w:sz w:val="18"/>
              </w:rPr>
            </w:pPr>
          </w:p>
        </w:tc>
        <w:tc>
          <w:tcPr>
            <w:tcW w:w="1121" w:type="dxa"/>
            <w:tcBorders>
              <w:top w:val="nil"/>
            </w:tcBorders>
          </w:tcPr>
          <w:p w:rsidR="00FD62D9" w:rsidRDefault="00FD62D9">
            <w:pPr>
              <w:pStyle w:val="TableParagraph"/>
              <w:ind w:left="0"/>
              <w:rPr>
                <w:rFonts w:ascii="Times New Roman"/>
                <w:sz w:val="18"/>
              </w:rPr>
            </w:pPr>
          </w:p>
        </w:tc>
        <w:tc>
          <w:tcPr>
            <w:tcW w:w="4036" w:type="dxa"/>
            <w:tcBorders>
              <w:top w:val="nil"/>
            </w:tcBorders>
          </w:tcPr>
          <w:p w:rsidR="00FD62D9" w:rsidRDefault="00FD62D9">
            <w:pPr>
              <w:pStyle w:val="TableParagraph"/>
              <w:ind w:left="0"/>
              <w:rPr>
                <w:rFonts w:ascii="Times New Roman"/>
                <w:sz w:val="18"/>
              </w:rPr>
            </w:pPr>
          </w:p>
        </w:tc>
      </w:tr>
      <w:tr w:rsidR="00FD62D9">
        <w:trPr>
          <w:trHeight w:val="976"/>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161</w:t>
            </w:r>
          </w:p>
        </w:tc>
        <w:tc>
          <w:tcPr>
            <w:tcW w:w="1836" w:type="dxa"/>
          </w:tcPr>
          <w:p w:rsidR="00FD62D9" w:rsidRDefault="00CC0E13">
            <w:pPr>
              <w:pStyle w:val="TableParagraph"/>
              <w:ind w:right="289"/>
              <w:rPr>
                <w:sz w:val="20"/>
              </w:rPr>
            </w:pPr>
            <w:r>
              <w:rPr>
                <w:sz w:val="20"/>
              </w:rPr>
              <w:t>Aparat per elektrolizen e ujit (Voltameter</w:t>
            </w:r>
          </w:p>
          <w:p w:rsidR="00FD62D9" w:rsidRDefault="00CC0E13">
            <w:pPr>
              <w:pStyle w:val="TableParagraph"/>
              <w:spacing w:line="225" w:lineRule="exact"/>
              <w:rPr>
                <w:sz w:val="20"/>
              </w:rPr>
            </w:pPr>
            <w:r>
              <w:rPr>
                <w:sz w:val="20"/>
              </w:rPr>
              <w:t>Hoffman)</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10</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w w:val="99"/>
                <w:sz w:val="20"/>
              </w:rPr>
              <w:t>3</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me dy ellektroda , rryma e vazhduar 6-12V</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162</w:t>
            </w:r>
          </w:p>
        </w:tc>
        <w:tc>
          <w:tcPr>
            <w:tcW w:w="1836" w:type="dxa"/>
          </w:tcPr>
          <w:p w:rsidR="00FD62D9" w:rsidRDefault="00CC0E13">
            <w:pPr>
              <w:pStyle w:val="TableParagraph"/>
              <w:spacing w:line="243" w:lineRule="exact"/>
              <w:rPr>
                <w:sz w:val="20"/>
              </w:rPr>
            </w:pPr>
            <w:r>
              <w:rPr>
                <w:sz w:val="20"/>
              </w:rPr>
              <w:t>Aparat per sintezen</w:t>
            </w:r>
          </w:p>
          <w:p w:rsidR="00FD62D9" w:rsidRDefault="00CC0E13">
            <w:pPr>
              <w:pStyle w:val="TableParagraph"/>
              <w:spacing w:line="225" w:lineRule="exact"/>
              <w:rPr>
                <w:sz w:val="20"/>
              </w:rPr>
            </w:pPr>
            <w:r>
              <w:rPr>
                <w:sz w:val="20"/>
              </w:rPr>
              <w:t>e ujit (Eudiometer)</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me shkallezim, qelq</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163</w:t>
            </w:r>
          </w:p>
        </w:tc>
        <w:tc>
          <w:tcPr>
            <w:tcW w:w="1836" w:type="dxa"/>
          </w:tcPr>
          <w:p w:rsidR="00FD62D9" w:rsidRDefault="00CC0E13">
            <w:pPr>
              <w:pStyle w:val="TableParagraph"/>
              <w:ind w:right="162"/>
              <w:rPr>
                <w:sz w:val="20"/>
              </w:rPr>
            </w:pPr>
            <w:r>
              <w:rPr>
                <w:sz w:val="20"/>
              </w:rPr>
              <w:t>Pajisje te thjeshta per studimin e</w:t>
            </w:r>
          </w:p>
          <w:p w:rsidR="00FD62D9" w:rsidRDefault="00CC0E13">
            <w:pPr>
              <w:pStyle w:val="TableParagraph"/>
              <w:spacing w:line="224" w:lineRule="exact"/>
              <w:rPr>
                <w:sz w:val="20"/>
              </w:rPr>
            </w:pPr>
            <w:r>
              <w:rPr>
                <w:sz w:val="20"/>
              </w:rPr>
              <w:t>vetive te gazeve</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qelq zjarrdurues</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164</w:t>
            </w:r>
          </w:p>
        </w:tc>
        <w:tc>
          <w:tcPr>
            <w:tcW w:w="1836" w:type="dxa"/>
          </w:tcPr>
          <w:p w:rsidR="00FD62D9" w:rsidRDefault="00CC0E13">
            <w:pPr>
              <w:pStyle w:val="TableParagraph"/>
              <w:ind w:right="162"/>
              <w:rPr>
                <w:sz w:val="20"/>
              </w:rPr>
            </w:pPr>
            <w:r>
              <w:rPr>
                <w:sz w:val="20"/>
              </w:rPr>
              <w:t>Pajisje te thjeshta per gaze qe nuk</w:t>
            </w:r>
          </w:p>
          <w:p w:rsidR="00FD62D9" w:rsidRDefault="00CC0E13">
            <w:pPr>
              <w:pStyle w:val="TableParagraph"/>
              <w:spacing w:line="224" w:lineRule="exact"/>
              <w:rPr>
                <w:sz w:val="20"/>
              </w:rPr>
            </w:pPr>
            <w:r>
              <w:rPr>
                <w:sz w:val="20"/>
              </w:rPr>
              <w:t>treten ne uje</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qelq zjarrdurues</w:t>
            </w:r>
          </w:p>
        </w:tc>
      </w:tr>
      <w:tr w:rsidR="00FD62D9">
        <w:trPr>
          <w:trHeight w:val="734"/>
        </w:trPr>
        <w:tc>
          <w:tcPr>
            <w:tcW w:w="83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165</w:t>
            </w:r>
          </w:p>
        </w:tc>
        <w:tc>
          <w:tcPr>
            <w:tcW w:w="1836" w:type="dxa"/>
          </w:tcPr>
          <w:p w:rsidR="00FD62D9" w:rsidRDefault="00CC0E13">
            <w:pPr>
              <w:pStyle w:val="TableParagraph"/>
              <w:ind w:right="162"/>
              <w:rPr>
                <w:sz w:val="20"/>
              </w:rPr>
            </w:pPr>
            <w:r>
              <w:rPr>
                <w:sz w:val="20"/>
              </w:rPr>
              <w:t>Pajisje te thjeshta per gatitje gazesh</w:t>
            </w:r>
          </w:p>
          <w:p w:rsidR="00FD62D9" w:rsidRDefault="00CC0E13">
            <w:pPr>
              <w:pStyle w:val="TableParagraph"/>
              <w:spacing w:before="1" w:line="225" w:lineRule="exact"/>
              <w:rPr>
                <w:sz w:val="20"/>
              </w:rPr>
            </w:pPr>
            <w:r>
              <w:rPr>
                <w:sz w:val="20"/>
              </w:rPr>
              <w:t>me te rende se ajri</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qelq zjarrdurues</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166</w:t>
            </w:r>
          </w:p>
        </w:tc>
        <w:tc>
          <w:tcPr>
            <w:tcW w:w="1836" w:type="dxa"/>
          </w:tcPr>
          <w:p w:rsidR="00FD62D9" w:rsidRDefault="00CC0E13">
            <w:pPr>
              <w:pStyle w:val="TableParagraph"/>
              <w:ind w:right="271"/>
              <w:rPr>
                <w:sz w:val="20"/>
              </w:rPr>
            </w:pPr>
            <w:r>
              <w:rPr>
                <w:sz w:val="20"/>
              </w:rPr>
              <w:t>Pajisje te</w:t>
            </w:r>
            <w:r>
              <w:rPr>
                <w:spacing w:val="-13"/>
                <w:sz w:val="20"/>
              </w:rPr>
              <w:t xml:space="preserve"> </w:t>
            </w:r>
            <w:r>
              <w:rPr>
                <w:sz w:val="20"/>
              </w:rPr>
              <w:t>thjeshta per gatitje</w:t>
            </w:r>
            <w:r>
              <w:rPr>
                <w:spacing w:val="-9"/>
                <w:sz w:val="20"/>
              </w:rPr>
              <w:t xml:space="preserve"> </w:t>
            </w:r>
            <w:r>
              <w:rPr>
                <w:sz w:val="20"/>
              </w:rPr>
              <w:t>gazesh</w:t>
            </w:r>
          </w:p>
          <w:p w:rsidR="00FD62D9" w:rsidRDefault="00CC0E13">
            <w:pPr>
              <w:pStyle w:val="TableParagraph"/>
              <w:spacing w:line="224" w:lineRule="exact"/>
              <w:rPr>
                <w:sz w:val="20"/>
              </w:rPr>
            </w:pPr>
            <w:r>
              <w:rPr>
                <w:sz w:val="20"/>
              </w:rPr>
              <w:t>me te lehte se</w:t>
            </w:r>
            <w:r>
              <w:rPr>
                <w:spacing w:val="-11"/>
                <w:sz w:val="20"/>
              </w:rPr>
              <w:t xml:space="preserve"> </w:t>
            </w:r>
            <w:r>
              <w:rPr>
                <w:sz w:val="20"/>
              </w:rPr>
              <w:t>ajri</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qelq zjarrdurues</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167</w:t>
            </w:r>
          </w:p>
        </w:tc>
        <w:tc>
          <w:tcPr>
            <w:tcW w:w="1836" w:type="dxa"/>
          </w:tcPr>
          <w:p w:rsidR="00FD62D9" w:rsidRDefault="00CC0E13">
            <w:pPr>
              <w:pStyle w:val="TableParagraph"/>
              <w:ind w:right="162"/>
              <w:rPr>
                <w:sz w:val="20"/>
              </w:rPr>
            </w:pPr>
            <w:r>
              <w:rPr>
                <w:sz w:val="20"/>
              </w:rPr>
              <w:t>Pajisje te thjeshta per djegien e</w:t>
            </w:r>
          </w:p>
          <w:p w:rsidR="00FD62D9" w:rsidRDefault="00CC0E13">
            <w:pPr>
              <w:pStyle w:val="TableParagraph"/>
              <w:spacing w:line="223" w:lineRule="exact"/>
              <w:rPr>
                <w:sz w:val="20"/>
              </w:rPr>
            </w:pPr>
            <w:r>
              <w:rPr>
                <w:sz w:val="20"/>
              </w:rPr>
              <w:t>gazeve</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qelq zjarrdurues</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168</w:t>
            </w:r>
          </w:p>
        </w:tc>
        <w:tc>
          <w:tcPr>
            <w:tcW w:w="1836" w:type="dxa"/>
          </w:tcPr>
          <w:p w:rsidR="00FD62D9" w:rsidRDefault="00CC0E13">
            <w:pPr>
              <w:pStyle w:val="TableParagraph"/>
              <w:spacing w:line="243" w:lineRule="exact"/>
              <w:rPr>
                <w:sz w:val="20"/>
              </w:rPr>
            </w:pPr>
            <w:r>
              <w:rPr>
                <w:sz w:val="20"/>
              </w:rPr>
              <w:t>Pajisje me</w:t>
            </w:r>
            <w:r>
              <w:rPr>
                <w:spacing w:val="-13"/>
                <w:sz w:val="20"/>
              </w:rPr>
              <w:t xml:space="preserve"> </w:t>
            </w:r>
            <w:r>
              <w:rPr>
                <w:sz w:val="20"/>
              </w:rPr>
              <w:t>spekter</w:t>
            </w:r>
          </w:p>
          <w:p w:rsidR="00FD62D9" w:rsidRDefault="00CC0E13">
            <w:pPr>
              <w:pStyle w:val="TableParagraph"/>
              <w:spacing w:line="225" w:lineRule="exact"/>
              <w:rPr>
                <w:sz w:val="20"/>
              </w:rPr>
            </w:pPr>
            <w:r>
              <w:rPr>
                <w:sz w:val="20"/>
              </w:rPr>
              <w:t>te gjere</w:t>
            </w:r>
            <w:r>
              <w:rPr>
                <w:spacing w:val="-7"/>
                <w:sz w:val="20"/>
              </w:rPr>
              <w:t xml:space="preserve"> </w:t>
            </w:r>
            <w:r>
              <w:rPr>
                <w:sz w:val="20"/>
              </w:rPr>
              <w:t>perdorimi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qelq zjarrdurues</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169</w:t>
            </w:r>
          </w:p>
        </w:tc>
        <w:tc>
          <w:tcPr>
            <w:tcW w:w="1836" w:type="dxa"/>
          </w:tcPr>
          <w:p w:rsidR="00FD62D9" w:rsidRDefault="00CC0E13">
            <w:pPr>
              <w:pStyle w:val="TableParagraph"/>
              <w:ind w:right="600"/>
              <w:rPr>
                <w:sz w:val="20"/>
              </w:rPr>
            </w:pPr>
            <w:r>
              <w:rPr>
                <w:sz w:val="20"/>
              </w:rPr>
              <w:t>Aparat per elektrolizen e</w:t>
            </w:r>
          </w:p>
          <w:p w:rsidR="00FD62D9" w:rsidRDefault="00CC0E13">
            <w:pPr>
              <w:pStyle w:val="TableParagraph"/>
              <w:spacing w:line="224" w:lineRule="exact"/>
              <w:rPr>
                <w:sz w:val="20"/>
              </w:rPr>
            </w:pPr>
            <w:r>
              <w:rPr>
                <w:sz w:val="20"/>
              </w:rPr>
              <w:t>kriperave</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Gypi qelqi U, elektrodat karbon</w:t>
            </w:r>
          </w:p>
        </w:tc>
      </w:tr>
      <w:tr w:rsidR="00FD62D9">
        <w:trPr>
          <w:trHeight w:val="734"/>
        </w:trPr>
        <w:tc>
          <w:tcPr>
            <w:tcW w:w="83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170</w:t>
            </w:r>
          </w:p>
        </w:tc>
        <w:tc>
          <w:tcPr>
            <w:tcW w:w="1836" w:type="dxa"/>
          </w:tcPr>
          <w:p w:rsidR="00FD62D9" w:rsidRDefault="00CC0E13">
            <w:pPr>
              <w:pStyle w:val="TableParagraph"/>
              <w:ind w:right="162"/>
              <w:rPr>
                <w:sz w:val="20"/>
              </w:rPr>
            </w:pPr>
            <w:r>
              <w:rPr>
                <w:sz w:val="20"/>
              </w:rPr>
              <w:t>Aparat per gatitjen e klorit, klorurit te</w:t>
            </w:r>
          </w:p>
          <w:p w:rsidR="00FD62D9" w:rsidRDefault="00CC0E13">
            <w:pPr>
              <w:pStyle w:val="TableParagraph"/>
              <w:spacing w:line="225" w:lineRule="exact"/>
              <w:rPr>
                <w:sz w:val="20"/>
              </w:rPr>
            </w:pPr>
            <w:r>
              <w:rPr>
                <w:sz w:val="20"/>
              </w:rPr>
              <w:t>hidrogjenit</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5" w:lineRule="exact"/>
              <w:rPr>
                <w:sz w:val="20"/>
              </w:rPr>
            </w:pPr>
            <w:r>
              <w:rPr>
                <w:sz w:val="20"/>
              </w:rPr>
              <w:t>Balloni qelq 500 ml, gyp sigurimi qelq, gyp Z</w:t>
            </w:r>
          </w:p>
        </w:tc>
      </w:tr>
      <w:tr w:rsidR="00FD62D9">
        <w:trPr>
          <w:trHeight w:val="486"/>
        </w:trPr>
        <w:tc>
          <w:tcPr>
            <w:tcW w:w="8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171</w:t>
            </w:r>
          </w:p>
        </w:tc>
        <w:tc>
          <w:tcPr>
            <w:tcW w:w="1836" w:type="dxa"/>
          </w:tcPr>
          <w:p w:rsidR="00FD62D9" w:rsidRDefault="00CC0E13">
            <w:pPr>
              <w:pStyle w:val="TableParagraph"/>
              <w:spacing w:line="242" w:lineRule="exact"/>
              <w:rPr>
                <w:sz w:val="20"/>
              </w:rPr>
            </w:pPr>
            <w:r>
              <w:rPr>
                <w:sz w:val="20"/>
              </w:rPr>
              <w:t>Aparat per gatitjen</w:t>
            </w:r>
          </w:p>
          <w:p w:rsidR="00FD62D9" w:rsidRDefault="00CC0E13">
            <w:pPr>
              <w:pStyle w:val="TableParagraph"/>
              <w:spacing w:line="225" w:lineRule="exact"/>
              <w:rPr>
                <w:sz w:val="20"/>
              </w:rPr>
            </w:pPr>
            <w:r>
              <w:rPr>
                <w:sz w:val="20"/>
              </w:rPr>
              <w:t>e hidrokarbureve</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Erlenmayer 800 ml, Hinka separatore qelq,</w:t>
            </w:r>
          </w:p>
        </w:tc>
      </w:tr>
      <w:tr w:rsidR="00FD62D9">
        <w:trPr>
          <w:trHeight w:val="976"/>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172</w:t>
            </w:r>
          </w:p>
        </w:tc>
        <w:tc>
          <w:tcPr>
            <w:tcW w:w="1836" w:type="dxa"/>
          </w:tcPr>
          <w:p w:rsidR="00FD62D9" w:rsidRDefault="00CC0E13">
            <w:pPr>
              <w:pStyle w:val="TableParagraph"/>
              <w:rPr>
                <w:sz w:val="20"/>
              </w:rPr>
            </w:pPr>
            <w:r>
              <w:rPr>
                <w:sz w:val="20"/>
              </w:rPr>
              <w:t>Aparat per demonstrimin e elementit</w:t>
            </w:r>
            <w:r>
              <w:rPr>
                <w:spacing w:val="-19"/>
                <w:sz w:val="20"/>
              </w:rPr>
              <w:t xml:space="preserve"> </w:t>
            </w:r>
            <w:r>
              <w:rPr>
                <w:sz w:val="20"/>
              </w:rPr>
              <w:t>galvanik</w:t>
            </w:r>
          </w:p>
          <w:p w:rsidR="00FD62D9" w:rsidRDefault="00CC0E13">
            <w:pPr>
              <w:pStyle w:val="TableParagraph"/>
              <w:spacing w:before="1" w:line="223" w:lineRule="exact"/>
              <w:rPr>
                <w:sz w:val="20"/>
              </w:rPr>
            </w:pPr>
            <w:r>
              <w:rPr>
                <w:sz w:val="20"/>
              </w:rPr>
              <w:t>(me</w:t>
            </w:r>
            <w:r>
              <w:rPr>
                <w:spacing w:val="-9"/>
                <w:sz w:val="20"/>
              </w:rPr>
              <w:t xml:space="preserve"> </w:t>
            </w:r>
            <w:r>
              <w:rPr>
                <w:sz w:val="20"/>
              </w:rPr>
              <w:t>Galvanometer)</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w w:val="99"/>
                <w:sz w:val="20"/>
              </w:rPr>
              <w:t>3</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Gota qelqi 100 ml, elektrodat zink dhe baker,</w:t>
            </w:r>
          </w:p>
        </w:tc>
      </w:tr>
      <w:tr w:rsidR="00FD62D9">
        <w:trPr>
          <w:trHeight w:val="299"/>
        </w:trPr>
        <w:tc>
          <w:tcPr>
            <w:tcW w:w="838" w:type="dxa"/>
          </w:tcPr>
          <w:p w:rsidR="00FD62D9" w:rsidRDefault="00CC0E13">
            <w:pPr>
              <w:pStyle w:val="TableParagraph"/>
              <w:spacing w:before="56" w:line="223" w:lineRule="exact"/>
              <w:rPr>
                <w:sz w:val="20"/>
              </w:rPr>
            </w:pPr>
            <w:r>
              <w:rPr>
                <w:sz w:val="20"/>
              </w:rPr>
              <w:t>173</w:t>
            </w:r>
          </w:p>
        </w:tc>
        <w:tc>
          <w:tcPr>
            <w:tcW w:w="1836" w:type="dxa"/>
          </w:tcPr>
          <w:p w:rsidR="00FD62D9" w:rsidRDefault="00CC0E13">
            <w:pPr>
              <w:pStyle w:val="TableParagraph"/>
              <w:spacing w:before="56" w:line="223" w:lineRule="exact"/>
              <w:rPr>
                <w:sz w:val="20"/>
              </w:rPr>
            </w:pPr>
            <w:r>
              <w:rPr>
                <w:sz w:val="20"/>
              </w:rPr>
              <w:t>Barometer metalik</w:t>
            </w:r>
          </w:p>
        </w:tc>
        <w:tc>
          <w:tcPr>
            <w:tcW w:w="831" w:type="dxa"/>
          </w:tcPr>
          <w:p w:rsidR="00FD62D9" w:rsidRDefault="00CC0E13">
            <w:pPr>
              <w:pStyle w:val="TableParagraph"/>
              <w:spacing w:before="56" w:line="223" w:lineRule="exact"/>
              <w:rPr>
                <w:sz w:val="20"/>
              </w:rPr>
            </w:pPr>
            <w:r>
              <w:rPr>
                <w:sz w:val="20"/>
              </w:rPr>
              <w:t>15</w:t>
            </w:r>
          </w:p>
        </w:tc>
        <w:tc>
          <w:tcPr>
            <w:tcW w:w="840" w:type="dxa"/>
          </w:tcPr>
          <w:p w:rsidR="00FD62D9" w:rsidRDefault="00CC0E13">
            <w:pPr>
              <w:pStyle w:val="TableParagraph"/>
              <w:spacing w:before="56" w:line="223" w:lineRule="exact"/>
              <w:rPr>
                <w:sz w:val="20"/>
              </w:rPr>
            </w:pPr>
            <w:r>
              <w:rPr>
                <w:sz w:val="20"/>
              </w:rPr>
              <w:t>cope</w:t>
            </w:r>
          </w:p>
        </w:tc>
        <w:tc>
          <w:tcPr>
            <w:tcW w:w="1121" w:type="dxa"/>
          </w:tcPr>
          <w:p w:rsidR="00FD62D9" w:rsidRDefault="00CC0E13">
            <w:pPr>
              <w:pStyle w:val="TableParagraph"/>
              <w:spacing w:before="56" w:line="223" w:lineRule="exact"/>
              <w:rPr>
                <w:sz w:val="20"/>
              </w:rPr>
            </w:pPr>
            <w:r>
              <w:rPr>
                <w:w w:val="99"/>
                <w:sz w:val="20"/>
              </w:rPr>
              <w:t>1</w:t>
            </w:r>
          </w:p>
        </w:tc>
        <w:tc>
          <w:tcPr>
            <w:tcW w:w="4036" w:type="dxa"/>
          </w:tcPr>
          <w:p w:rsidR="00FD62D9" w:rsidRDefault="00CC0E13">
            <w:pPr>
              <w:pStyle w:val="TableParagraph"/>
              <w:spacing w:before="56" w:line="223" w:lineRule="exact"/>
              <w:rPr>
                <w:sz w:val="20"/>
              </w:rPr>
            </w:pPr>
            <w:r>
              <w:rPr>
                <w:sz w:val="20"/>
              </w:rPr>
              <w:t>tip standart</w:t>
            </w:r>
          </w:p>
        </w:tc>
      </w:tr>
      <w:tr w:rsidR="00FD62D9">
        <w:trPr>
          <w:trHeight w:val="734"/>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174</w:t>
            </w:r>
          </w:p>
        </w:tc>
        <w:tc>
          <w:tcPr>
            <w:tcW w:w="1836" w:type="dxa"/>
          </w:tcPr>
          <w:p w:rsidR="00FD62D9" w:rsidRDefault="00CC0E13">
            <w:pPr>
              <w:pStyle w:val="TableParagraph"/>
              <w:spacing w:before="1"/>
              <w:ind w:right="344"/>
              <w:rPr>
                <w:sz w:val="20"/>
              </w:rPr>
            </w:pPr>
            <w:r>
              <w:rPr>
                <w:sz w:val="20"/>
              </w:rPr>
              <w:t>Higrometer ose Psikrometer (me</w:t>
            </w:r>
          </w:p>
          <w:p w:rsidR="00FD62D9" w:rsidRDefault="00CC0E13">
            <w:pPr>
              <w:pStyle w:val="TableParagraph"/>
              <w:spacing w:line="224" w:lineRule="exact"/>
              <w:rPr>
                <w:sz w:val="20"/>
              </w:rPr>
            </w:pPr>
            <w:r>
              <w:rPr>
                <w:sz w:val="20"/>
              </w:rPr>
              <w:t>termometer)</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tip standart</w:t>
            </w:r>
          </w:p>
        </w:tc>
      </w:tr>
      <w:tr w:rsidR="00FD62D9">
        <w:trPr>
          <w:trHeight w:val="299"/>
        </w:trPr>
        <w:tc>
          <w:tcPr>
            <w:tcW w:w="838" w:type="dxa"/>
          </w:tcPr>
          <w:p w:rsidR="00FD62D9" w:rsidRDefault="00CC0E13">
            <w:pPr>
              <w:pStyle w:val="TableParagraph"/>
              <w:spacing w:before="54" w:line="225" w:lineRule="exact"/>
              <w:rPr>
                <w:sz w:val="20"/>
              </w:rPr>
            </w:pPr>
            <w:r>
              <w:rPr>
                <w:sz w:val="20"/>
              </w:rPr>
              <w:t>175</w:t>
            </w:r>
          </w:p>
        </w:tc>
        <w:tc>
          <w:tcPr>
            <w:tcW w:w="1836" w:type="dxa"/>
          </w:tcPr>
          <w:p w:rsidR="00FD62D9" w:rsidRDefault="00CC0E13">
            <w:pPr>
              <w:pStyle w:val="TableParagraph"/>
              <w:spacing w:before="54" w:line="225" w:lineRule="exact"/>
              <w:rPr>
                <w:sz w:val="20"/>
              </w:rPr>
            </w:pPr>
            <w:r>
              <w:rPr>
                <w:sz w:val="20"/>
              </w:rPr>
              <w:t>Kalorimeter</w:t>
            </w:r>
          </w:p>
        </w:tc>
        <w:tc>
          <w:tcPr>
            <w:tcW w:w="831" w:type="dxa"/>
          </w:tcPr>
          <w:p w:rsidR="00FD62D9" w:rsidRDefault="00CC0E13">
            <w:pPr>
              <w:pStyle w:val="TableParagraph"/>
              <w:spacing w:before="54" w:line="225" w:lineRule="exact"/>
              <w:rPr>
                <w:sz w:val="20"/>
              </w:rPr>
            </w:pPr>
            <w:r>
              <w:rPr>
                <w:sz w:val="20"/>
              </w:rPr>
              <w:t>15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10</w:t>
            </w:r>
          </w:p>
        </w:tc>
        <w:tc>
          <w:tcPr>
            <w:tcW w:w="4036" w:type="dxa"/>
          </w:tcPr>
          <w:p w:rsidR="00FD62D9" w:rsidRDefault="00CC0E13">
            <w:pPr>
              <w:pStyle w:val="TableParagraph"/>
              <w:spacing w:before="54" w:line="225" w:lineRule="exact"/>
              <w:rPr>
                <w:sz w:val="20"/>
              </w:rPr>
            </w:pPr>
            <w:r>
              <w:rPr>
                <w:sz w:val="20"/>
              </w:rPr>
              <w:t>400mm , ø20mm,alumin</w:t>
            </w:r>
          </w:p>
        </w:tc>
      </w:tr>
      <w:tr w:rsidR="00FD62D9">
        <w:trPr>
          <w:trHeight w:val="732"/>
        </w:trPr>
        <w:tc>
          <w:tcPr>
            <w:tcW w:w="83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176</w:t>
            </w:r>
          </w:p>
        </w:tc>
        <w:tc>
          <w:tcPr>
            <w:tcW w:w="1836" w:type="dxa"/>
          </w:tcPr>
          <w:p w:rsidR="00FD62D9" w:rsidRDefault="00CC0E13">
            <w:pPr>
              <w:pStyle w:val="TableParagraph"/>
              <w:spacing w:line="243" w:lineRule="exact"/>
              <w:rPr>
                <w:sz w:val="20"/>
              </w:rPr>
            </w:pPr>
            <w:r>
              <w:rPr>
                <w:sz w:val="20"/>
              </w:rPr>
              <w:t>Areometer</w:t>
            </w:r>
          </w:p>
          <w:p w:rsidR="00FD62D9" w:rsidRDefault="00CC0E13">
            <w:pPr>
              <w:pStyle w:val="TableParagraph"/>
              <w:spacing w:before="1" w:line="240" w:lineRule="atLeast"/>
              <w:rPr>
                <w:sz w:val="20"/>
              </w:rPr>
            </w:pPr>
            <w:r>
              <w:rPr>
                <w:sz w:val="20"/>
              </w:rPr>
              <w:t>(dendesimates) per lengje me d&lt;1</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w w:val="99"/>
                <w:sz w:val="20"/>
              </w:rPr>
              <w:t>5</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me alkool</w:t>
            </w:r>
          </w:p>
        </w:tc>
      </w:tr>
      <w:tr w:rsidR="00FD62D9">
        <w:trPr>
          <w:trHeight w:val="733"/>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177</w:t>
            </w:r>
          </w:p>
        </w:tc>
        <w:tc>
          <w:tcPr>
            <w:tcW w:w="1836" w:type="dxa"/>
          </w:tcPr>
          <w:p w:rsidR="00FD62D9" w:rsidRDefault="00CC0E13">
            <w:pPr>
              <w:pStyle w:val="TableParagraph"/>
              <w:spacing w:line="243" w:lineRule="exact"/>
              <w:rPr>
                <w:sz w:val="20"/>
              </w:rPr>
            </w:pPr>
            <w:r>
              <w:rPr>
                <w:sz w:val="20"/>
              </w:rPr>
              <w:t>Areometer</w:t>
            </w:r>
          </w:p>
          <w:p w:rsidR="00FD62D9" w:rsidRDefault="00CC0E13">
            <w:pPr>
              <w:pStyle w:val="TableParagraph"/>
              <w:spacing w:line="240" w:lineRule="atLeast"/>
              <w:rPr>
                <w:sz w:val="20"/>
              </w:rPr>
            </w:pPr>
            <w:r>
              <w:rPr>
                <w:sz w:val="20"/>
              </w:rPr>
              <w:t>(dendesimates) per lengje me d&gt;1</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me alkool</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178</w:t>
            </w:r>
          </w:p>
        </w:tc>
        <w:tc>
          <w:tcPr>
            <w:tcW w:w="1836" w:type="dxa"/>
          </w:tcPr>
          <w:p w:rsidR="00FD62D9" w:rsidRDefault="00CC0E13">
            <w:pPr>
              <w:pStyle w:val="TableParagraph"/>
              <w:ind w:right="522"/>
              <w:rPr>
                <w:sz w:val="20"/>
              </w:rPr>
            </w:pPr>
            <w:r>
              <w:rPr>
                <w:sz w:val="20"/>
              </w:rPr>
              <w:t>Termometra laboratori -10-</w:t>
            </w:r>
          </w:p>
          <w:p w:rsidR="00FD62D9" w:rsidRDefault="00CC0E13">
            <w:pPr>
              <w:pStyle w:val="TableParagraph"/>
              <w:spacing w:line="224" w:lineRule="exact"/>
              <w:rPr>
                <w:sz w:val="20"/>
              </w:rPr>
            </w:pPr>
            <w:r>
              <w:rPr>
                <w:sz w:val="20"/>
              </w:rPr>
              <w:t>100°C</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me alkool</w:t>
            </w:r>
          </w:p>
        </w:tc>
      </w:tr>
      <w:tr w:rsidR="00FD62D9">
        <w:trPr>
          <w:trHeight w:val="299"/>
        </w:trPr>
        <w:tc>
          <w:tcPr>
            <w:tcW w:w="838" w:type="dxa"/>
          </w:tcPr>
          <w:p w:rsidR="00FD62D9" w:rsidRDefault="00CC0E13">
            <w:pPr>
              <w:pStyle w:val="TableParagraph"/>
              <w:spacing w:before="54" w:line="225" w:lineRule="exact"/>
              <w:rPr>
                <w:sz w:val="20"/>
              </w:rPr>
            </w:pPr>
            <w:r>
              <w:rPr>
                <w:sz w:val="20"/>
              </w:rPr>
              <w:t>179</w:t>
            </w:r>
          </w:p>
        </w:tc>
        <w:tc>
          <w:tcPr>
            <w:tcW w:w="1836" w:type="dxa"/>
          </w:tcPr>
          <w:p w:rsidR="00FD62D9" w:rsidRDefault="00CC0E13">
            <w:pPr>
              <w:pStyle w:val="TableParagraph"/>
              <w:spacing w:before="54" w:line="225" w:lineRule="exact"/>
              <w:rPr>
                <w:sz w:val="20"/>
              </w:rPr>
            </w:pPr>
            <w:r>
              <w:rPr>
                <w:sz w:val="20"/>
              </w:rPr>
              <w:t>Termometra</w:t>
            </w:r>
          </w:p>
        </w:tc>
        <w:tc>
          <w:tcPr>
            <w:tcW w:w="831" w:type="dxa"/>
          </w:tcPr>
          <w:p w:rsidR="00FD62D9" w:rsidRDefault="00CC0E13">
            <w:pPr>
              <w:pStyle w:val="TableParagraph"/>
              <w:spacing w:before="54" w:line="225" w:lineRule="exact"/>
              <w:rPr>
                <w:sz w:val="20"/>
              </w:rPr>
            </w:pPr>
            <w:r>
              <w:rPr>
                <w:w w:val="99"/>
                <w:sz w:val="20"/>
              </w:rPr>
              <w:t>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w w:val="99"/>
                <w:sz w:val="20"/>
              </w:rPr>
              <w:t>5</w:t>
            </w:r>
          </w:p>
        </w:tc>
        <w:tc>
          <w:tcPr>
            <w:tcW w:w="4036" w:type="dxa"/>
          </w:tcPr>
          <w:p w:rsidR="00FD62D9" w:rsidRDefault="00CC0E13">
            <w:pPr>
              <w:pStyle w:val="TableParagraph"/>
              <w:spacing w:before="54" w:line="225" w:lineRule="exact"/>
              <w:rPr>
                <w:sz w:val="20"/>
              </w:rPr>
            </w:pPr>
            <w:r>
              <w:rPr>
                <w:sz w:val="20"/>
              </w:rPr>
              <w:t>me alkool</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299"/>
        </w:trPr>
        <w:tc>
          <w:tcPr>
            <w:tcW w:w="838" w:type="dxa"/>
            <w:tcBorders>
              <w:top w:val="nil"/>
            </w:tcBorders>
          </w:tcPr>
          <w:p w:rsidR="00FD62D9" w:rsidRDefault="00FD62D9">
            <w:pPr>
              <w:pStyle w:val="TableParagraph"/>
              <w:ind w:left="0"/>
              <w:rPr>
                <w:rFonts w:ascii="Times New Roman"/>
                <w:sz w:val="18"/>
              </w:rPr>
            </w:pPr>
          </w:p>
        </w:tc>
        <w:tc>
          <w:tcPr>
            <w:tcW w:w="1836" w:type="dxa"/>
            <w:tcBorders>
              <w:top w:val="nil"/>
            </w:tcBorders>
          </w:tcPr>
          <w:p w:rsidR="00FD62D9" w:rsidRDefault="00CC0E13">
            <w:pPr>
              <w:pStyle w:val="TableParagraph"/>
              <w:spacing w:line="243" w:lineRule="exact"/>
              <w:rPr>
                <w:sz w:val="20"/>
              </w:rPr>
            </w:pPr>
            <w:r>
              <w:rPr>
                <w:sz w:val="20"/>
              </w:rPr>
              <w:t>laboratori 0-200°C</w:t>
            </w:r>
          </w:p>
        </w:tc>
        <w:tc>
          <w:tcPr>
            <w:tcW w:w="831" w:type="dxa"/>
            <w:tcBorders>
              <w:top w:val="nil"/>
            </w:tcBorders>
          </w:tcPr>
          <w:p w:rsidR="00FD62D9" w:rsidRDefault="00FD62D9">
            <w:pPr>
              <w:pStyle w:val="TableParagraph"/>
              <w:ind w:left="0"/>
              <w:rPr>
                <w:rFonts w:ascii="Times New Roman"/>
                <w:sz w:val="18"/>
              </w:rPr>
            </w:pPr>
          </w:p>
        </w:tc>
        <w:tc>
          <w:tcPr>
            <w:tcW w:w="840" w:type="dxa"/>
            <w:tcBorders>
              <w:top w:val="nil"/>
            </w:tcBorders>
          </w:tcPr>
          <w:p w:rsidR="00FD62D9" w:rsidRDefault="00FD62D9">
            <w:pPr>
              <w:pStyle w:val="TableParagraph"/>
              <w:ind w:left="0"/>
              <w:rPr>
                <w:rFonts w:ascii="Times New Roman"/>
                <w:sz w:val="18"/>
              </w:rPr>
            </w:pPr>
          </w:p>
        </w:tc>
        <w:tc>
          <w:tcPr>
            <w:tcW w:w="1121" w:type="dxa"/>
            <w:tcBorders>
              <w:top w:val="nil"/>
            </w:tcBorders>
          </w:tcPr>
          <w:p w:rsidR="00FD62D9" w:rsidRDefault="00FD62D9">
            <w:pPr>
              <w:pStyle w:val="TableParagraph"/>
              <w:ind w:left="0"/>
              <w:rPr>
                <w:rFonts w:ascii="Times New Roman"/>
                <w:sz w:val="18"/>
              </w:rPr>
            </w:pPr>
          </w:p>
        </w:tc>
        <w:tc>
          <w:tcPr>
            <w:tcW w:w="4036" w:type="dxa"/>
            <w:tcBorders>
              <w:top w:val="nil"/>
            </w:tcBorders>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4" w:line="225" w:lineRule="exact"/>
              <w:rPr>
                <w:sz w:val="20"/>
              </w:rPr>
            </w:pPr>
            <w:r>
              <w:rPr>
                <w:sz w:val="20"/>
              </w:rPr>
              <w:t>180</w:t>
            </w:r>
          </w:p>
        </w:tc>
        <w:tc>
          <w:tcPr>
            <w:tcW w:w="1836" w:type="dxa"/>
          </w:tcPr>
          <w:p w:rsidR="00FD62D9" w:rsidRDefault="00CC0E13">
            <w:pPr>
              <w:pStyle w:val="TableParagraph"/>
              <w:spacing w:before="54" w:line="225" w:lineRule="exact"/>
              <w:rPr>
                <w:sz w:val="20"/>
              </w:rPr>
            </w:pPr>
            <w:r>
              <w:rPr>
                <w:sz w:val="20"/>
              </w:rPr>
              <w:t>PH-meter</w:t>
            </w:r>
          </w:p>
        </w:tc>
        <w:tc>
          <w:tcPr>
            <w:tcW w:w="831" w:type="dxa"/>
          </w:tcPr>
          <w:p w:rsidR="00FD62D9" w:rsidRDefault="00CC0E13">
            <w:pPr>
              <w:pStyle w:val="TableParagraph"/>
              <w:spacing w:before="54" w:line="225" w:lineRule="exact"/>
              <w:rPr>
                <w:sz w:val="20"/>
              </w:rPr>
            </w:pPr>
            <w:r>
              <w:rPr>
                <w:sz w:val="20"/>
              </w:rPr>
              <w:t>15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w w:val="99"/>
                <w:sz w:val="20"/>
              </w:rPr>
              <w:t>1</w:t>
            </w:r>
          </w:p>
        </w:tc>
        <w:tc>
          <w:tcPr>
            <w:tcW w:w="4036" w:type="dxa"/>
          </w:tcPr>
          <w:p w:rsidR="00FD62D9" w:rsidRDefault="00CC0E13">
            <w:pPr>
              <w:pStyle w:val="TableParagraph"/>
              <w:spacing w:before="54" w:line="225" w:lineRule="exact"/>
              <w:rPr>
                <w:sz w:val="20"/>
              </w:rPr>
            </w:pPr>
            <w:r>
              <w:rPr>
                <w:sz w:val="20"/>
              </w:rPr>
              <w:t>pH 0-14.0pH me resolution pH:0.1ph</w:t>
            </w:r>
          </w:p>
        </w:tc>
      </w:tr>
      <w:tr w:rsidR="00FD62D9">
        <w:trPr>
          <w:trHeight w:val="359"/>
        </w:trPr>
        <w:tc>
          <w:tcPr>
            <w:tcW w:w="838" w:type="dxa"/>
          </w:tcPr>
          <w:p w:rsidR="00FD62D9" w:rsidRDefault="00FD62D9">
            <w:pPr>
              <w:pStyle w:val="TableParagraph"/>
              <w:ind w:left="0"/>
              <w:rPr>
                <w:rFonts w:ascii="Times New Roman"/>
                <w:sz w:val="18"/>
              </w:rPr>
            </w:pPr>
          </w:p>
        </w:tc>
        <w:tc>
          <w:tcPr>
            <w:tcW w:w="1836" w:type="dxa"/>
          </w:tcPr>
          <w:p w:rsidR="00FD62D9" w:rsidRDefault="00CC0E13">
            <w:pPr>
              <w:pStyle w:val="TableParagraph"/>
              <w:spacing w:before="114" w:line="225" w:lineRule="exact"/>
              <w:rPr>
                <w:sz w:val="20"/>
              </w:rPr>
            </w:pPr>
            <w:r>
              <w:rPr>
                <w:sz w:val="20"/>
              </w:rPr>
              <w:t>Qelqurina</w:t>
            </w:r>
          </w:p>
        </w:tc>
        <w:tc>
          <w:tcPr>
            <w:tcW w:w="831" w:type="dxa"/>
          </w:tcPr>
          <w:p w:rsidR="00FD62D9" w:rsidRDefault="00FD62D9">
            <w:pPr>
              <w:pStyle w:val="TableParagraph"/>
              <w:ind w:left="0"/>
              <w:rPr>
                <w:rFonts w:ascii="Times New Roman"/>
                <w:sz w:val="18"/>
              </w:rPr>
            </w:pPr>
          </w:p>
        </w:tc>
        <w:tc>
          <w:tcPr>
            <w:tcW w:w="840" w:type="dxa"/>
          </w:tcPr>
          <w:p w:rsidR="00FD62D9" w:rsidRDefault="00FD62D9">
            <w:pPr>
              <w:pStyle w:val="TableParagraph"/>
              <w:ind w:left="0"/>
              <w:rPr>
                <w:rFonts w:ascii="Times New Roman"/>
                <w:sz w:val="18"/>
              </w:rPr>
            </w:pPr>
          </w:p>
        </w:tc>
        <w:tc>
          <w:tcPr>
            <w:tcW w:w="1121" w:type="dxa"/>
          </w:tcPr>
          <w:p w:rsidR="00FD62D9" w:rsidRDefault="00FD62D9">
            <w:pPr>
              <w:pStyle w:val="TableParagraph"/>
              <w:ind w:left="0"/>
              <w:rPr>
                <w:rFonts w:ascii="Times New Roman"/>
                <w:sz w:val="18"/>
              </w:rPr>
            </w:pP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6" w:line="223" w:lineRule="exact"/>
              <w:rPr>
                <w:sz w:val="20"/>
              </w:rPr>
            </w:pPr>
            <w:r>
              <w:rPr>
                <w:sz w:val="20"/>
              </w:rPr>
              <w:t>181</w:t>
            </w:r>
          </w:p>
        </w:tc>
        <w:tc>
          <w:tcPr>
            <w:tcW w:w="1836" w:type="dxa"/>
          </w:tcPr>
          <w:p w:rsidR="00FD62D9" w:rsidRDefault="00CC0E13">
            <w:pPr>
              <w:pStyle w:val="TableParagraph"/>
              <w:spacing w:before="56" w:line="223" w:lineRule="exact"/>
              <w:rPr>
                <w:sz w:val="20"/>
              </w:rPr>
            </w:pPr>
            <w:r>
              <w:rPr>
                <w:sz w:val="20"/>
              </w:rPr>
              <w:t>Adaptues (Alunge)</w:t>
            </w:r>
          </w:p>
        </w:tc>
        <w:tc>
          <w:tcPr>
            <w:tcW w:w="831" w:type="dxa"/>
          </w:tcPr>
          <w:p w:rsidR="00FD62D9" w:rsidRDefault="00CC0E13">
            <w:pPr>
              <w:pStyle w:val="TableParagraph"/>
              <w:spacing w:before="56" w:line="223" w:lineRule="exact"/>
              <w:rPr>
                <w:sz w:val="20"/>
              </w:rPr>
            </w:pPr>
            <w:r>
              <w:rPr>
                <w:w w:val="99"/>
                <w:sz w:val="20"/>
              </w:rPr>
              <w:t>5</w:t>
            </w:r>
          </w:p>
        </w:tc>
        <w:tc>
          <w:tcPr>
            <w:tcW w:w="840" w:type="dxa"/>
          </w:tcPr>
          <w:p w:rsidR="00FD62D9" w:rsidRDefault="00CC0E13">
            <w:pPr>
              <w:pStyle w:val="TableParagraph"/>
              <w:spacing w:before="56" w:line="223" w:lineRule="exact"/>
              <w:rPr>
                <w:sz w:val="20"/>
              </w:rPr>
            </w:pPr>
            <w:r>
              <w:rPr>
                <w:sz w:val="20"/>
              </w:rPr>
              <w:t>cope</w:t>
            </w:r>
          </w:p>
        </w:tc>
        <w:tc>
          <w:tcPr>
            <w:tcW w:w="1121" w:type="dxa"/>
          </w:tcPr>
          <w:p w:rsidR="00FD62D9" w:rsidRDefault="00CC0E13">
            <w:pPr>
              <w:pStyle w:val="TableParagraph"/>
              <w:spacing w:before="56" w:line="223" w:lineRule="exact"/>
              <w:rPr>
                <w:sz w:val="20"/>
              </w:rPr>
            </w:pPr>
            <w:r>
              <w:rPr>
                <w:w w:val="99"/>
                <w:sz w:val="20"/>
              </w:rPr>
              <w:t>2</w:t>
            </w:r>
          </w:p>
        </w:tc>
        <w:tc>
          <w:tcPr>
            <w:tcW w:w="4036" w:type="dxa"/>
          </w:tcPr>
          <w:p w:rsidR="00FD62D9" w:rsidRDefault="00CC0E13">
            <w:pPr>
              <w:pStyle w:val="TableParagraph"/>
              <w:spacing w:before="56" w:line="223" w:lineRule="exact"/>
              <w:rPr>
                <w:sz w:val="20"/>
              </w:rPr>
            </w:pPr>
            <w:r>
              <w:rPr>
                <w:sz w:val="20"/>
              </w:rPr>
              <w:t>qelq zjarrdurues</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182</w:t>
            </w:r>
          </w:p>
        </w:tc>
        <w:tc>
          <w:tcPr>
            <w:tcW w:w="1836" w:type="dxa"/>
          </w:tcPr>
          <w:p w:rsidR="00FD62D9" w:rsidRDefault="00CC0E13">
            <w:pPr>
              <w:pStyle w:val="TableParagraph"/>
              <w:spacing w:before="1" w:line="243" w:lineRule="exact"/>
              <w:rPr>
                <w:sz w:val="20"/>
              </w:rPr>
            </w:pPr>
            <w:r>
              <w:rPr>
                <w:sz w:val="20"/>
              </w:rPr>
              <w:t>Bureta per acide 25</w:t>
            </w:r>
          </w:p>
          <w:p w:rsidR="00FD62D9" w:rsidRDefault="00CC0E13">
            <w:pPr>
              <w:pStyle w:val="TableParagraph"/>
              <w:spacing w:line="225" w:lineRule="exact"/>
              <w:rPr>
                <w:sz w:val="20"/>
              </w:rPr>
            </w:pPr>
            <w:r>
              <w:rPr>
                <w:sz w:val="20"/>
              </w:rPr>
              <w:t>ml ose 50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me rubinet qelqi</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183</w:t>
            </w:r>
          </w:p>
        </w:tc>
        <w:tc>
          <w:tcPr>
            <w:tcW w:w="1836" w:type="dxa"/>
          </w:tcPr>
          <w:p w:rsidR="00FD62D9" w:rsidRDefault="00CC0E13">
            <w:pPr>
              <w:pStyle w:val="TableParagraph"/>
              <w:spacing w:line="243" w:lineRule="exact"/>
              <w:rPr>
                <w:sz w:val="20"/>
              </w:rPr>
            </w:pPr>
            <w:r>
              <w:rPr>
                <w:sz w:val="20"/>
              </w:rPr>
              <w:t>Bureta per baza 25</w:t>
            </w:r>
          </w:p>
          <w:p w:rsidR="00FD62D9" w:rsidRDefault="00CC0E13">
            <w:pPr>
              <w:pStyle w:val="TableParagraph"/>
              <w:spacing w:line="225" w:lineRule="exact"/>
              <w:rPr>
                <w:sz w:val="20"/>
              </w:rPr>
            </w:pPr>
            <w:r>
              <w:rPr>
                <w:sz w:val="20"/>
              </w:rPr>
              <w:t>ml ose 50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me gyp gome e qelqi</w:t>
            </w:r>
          </w:p>
        </w:tc>
      </w:tr>
      <w:tr w:rsidR="00FD62D9">
        <w:trPr>
          <w:trHeight w:val="486"/>
        </w:trPr>
        <w:tc>
          <w:tcPr>
            <w:tcW w:w="8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184</w:t>
            </w:r>
          </w:p>
        </w:tc>
        <w:tc>
          <w:tcPr>
            <w:tcW w:w="1836" w:type="dxa"/>
          </w:tcPr>
          <w:p w:rsidR="00FD62D9" w:rsidRDefault="00CC0E13">
            <w:pPr>
              <w:pStyle w:val="TableParagraph"/>
              <w:spacing w:line="242" w:lineRule="exact"/>
              <w:rPr>
                <w:sz w:val="20"/>
              </w:rPr>
            </w:pPr>
            <w:r>
              <w:rPr>
                <w:sz w:val="20"/>
              </w:rPr>
              <w:t>Cilindra mates 10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te shkallezuar me lefytje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185</w:t>
            </w:r>
          </w:p>
        </w:tc>
        <w:tc>
          <w:tcPr>
            <w:tcW w:w="1836" w:type="dxa"/>
          </w:tcPr>
          <w:p w:rsidR="00FD62D9" w:rsidRDefault="00CC0E13">
            <w:pPr>
              <w:pStyle w:val="TableParagraph"/>
              <w:spacing w:line="243" w:lineRule="exact"/>
              <w:rPr>
                <w:sz w:val="20"/>
              </w:rPr>
            </w:pPr>
            <w:r>
              <w:rPr>
                <w:sz w:val="20"/>
              </w:rPr>
              <w:t>Cilindra mates 25</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te shkallezuar me lefytje</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186</w:t>
            </w:r>
          </w:p>
        </w:tc>
        <w:tc>
          <w:tcPr>
            <w:tcW w:w="1836" w:type="dxa"/>
          </w:tcPr>
          <w:p w:rsidR="00FD62D9" w:rsidRDefault="00CC0E13">
            <w:pPr>
              <w:pStyle w:val="TableParagraph"/>
              <w:spacing w:line="243" w:lineRule="exact"/>
              <w:rPr>
                <w:sz w:val="20"/>
              </w:rPr>
            </w:pPr>
            <w:r>
              <w:rPr>
                <w:sz w:val="20"/>
              </w:rPr>
              <w:t>Cilindra mates 50</w:t>
            </w:r>
          </w:p>
          <w:p w:rsidR="00FD62D9" w:rsidRDefault="00CC0E13">
            <w:pPr>
              <w:pStyle w:val="TableParagraph"/>
              <w:spacing w:line="223"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te shkallezuar me lefytje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187</w:t>
            </w:r>
          </w:p>
        </w:tc>
        <w:tc>
          <w:tcPr>
            <w:tcW w:w="1836" w:type="dxa"/>
          </w:tcPr>
          <w:p w:rsidR="00FD62D9" w:rsidRDefault="00CC0E13">
            <w:pPr>
              <w:pStyle w:val="TableParagraph"/>
              <w:spacing w:before="2" w:line="243" w:lineRule="exact"/>
              <w:rPr>
                <w:sz w:val="20"/>
              </w:rPr>
            </w:pPr>
            <w:r>
              <w:rPr>
                <w:sz w:val="20"/>
              </w:rPr>
              <w:t>Cilindra mates 100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te shkallezuar me lefytje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188</w:t>
            </w:r>
          </w:p>
        </w:tc>
        <w:tc>
          <w:tcPr>
            <w:tcW w:w="1836" w:type="dxa"/>
          </w:tcPr>
          <w:p w:rsidR="00FD62D9" w:rsidRDefault="00CC0E13">
            <w:pPr>
              <w:pStyle w:val="TableParagraph"/>
              <w:spacing w:line="243" w:lineRule="exact"/>
              <w:rPr>
                <w:sz w:val="20"/>
              </w:rPr>
            </w:pPr>
            <w:r>
              <w:rPr>
                <w:sz w:val="20"/>
              </w:rPr>
              <w:t>Cilindra mates 250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te shkallezuar me lefytje</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189</w:t>
            </w:r>
          </w:p>
        </w:tc>
        <w:tc>
          <w:tcPr>
            <w:tcW w:w="1836" w:type="dxa"/>
          </w:tcPr>
          <w:p w:rsidR="00FD62D9" w:rsidRDefault="00CC0E13">
            <w:pPr>
              <w:pStyle w:val="TableParagraph"/>
              <w:spacing w:line="243" w:lineRule="exact"/>
              <w:rPr>
                <w:sz w:val="20"/>
              </w:rPr>
            </w:pPr>
            <w:r>
              <w:rPr>
                <w:sz w:val="20"/>
              </w:rPr>
              <w:t>Cilindra mates 500</w:t>
            </w:r>
          </w:p>
          <w:p w:rsidR="00FD62D9" w:rsidRDefault="00CC0E13">
            <w:pPr>
              <w:pStyle w:val="TableParagraph"/>
              <w:spacing w:line="223"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te shkallezuar me lefytje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190</w:t>
            </w:r>
          </w:p>
        </w:tc>
        <w:tc>
          <w:tcPr>
            <w:tcW w:w="1836" w:type="dxa"/>
          </w:tcPr>
          <w:p w:rsidR="00FD62D9" w:rsidRDefault="00CC0E13">
            <w:pPr>
              <w:pStyle w:val="TableParagraph"/>
              <w:spacing w:line="243" w:lineRule="exact"/>
              <w:rPr>
                <w:sz w:val="20"/>
              </w:rPr>
            </w:pPr>
            <w:r>
              <w:rPr>
                <w:sz w:val="20"/>
              </w:rPr>
              <w:t>Cilindra mates 1000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te shkallezuar me lefytje</w:t>
            </w:r>
          </w:p>
        </w:tc>
      </w:tr>
      <w:tr w:rsidR="00FD62D9">
        <w:trPr>
          <w:trHeight w:val="299"/>
        </w:trPr>
        <w:tc>
          <w:tcPr>
            <w:tcW w:w="838" w:type="dxa"/>
          </w:tcPr>
          <w:p w:rsidR="00FD62D9" w:rsidRDefault="00CC0E13">
            <w:pPr>
              <w:pStyle w:val="TableParagraph"/>
              <w:spacing w:before="54" w:line="225" w:lineRule="exact"/>
              <w:rPr>
                <w:sz w:val="20"/>
              </w:rPr>
            </w:pPr>
            <w:r>
              <w:rPr>
                <w:sz w:val="20"/>
              </w:rPr>
              <w:t>191</w:t>
            </w:r>
          </w:p>
        </w:tc>
        <w:tc>
          <w:tcPr>
            <w:tcW w:w="1836" w:type="dxa"/>
          </w:tcPr>
          <w:p w:rsidR="00FD62D9" w:rsidRDefault="00CC0E13">
            <w:pPr>
              <w:pStyle w:val="TableParagraph"/>
              <w:spacing w:before="54" w:line="225" w:lineRule="exact"/>
              <w:rPr>
                <w:sz w:val="20"/>
              </w:rPr>
            </w:pPr>
            <w:r>
              <w:rPr>
                <w:sz w:val="20"/>
              </w:rPr>
              <w:t>Eksikator</w:t>
            </w:r>
          </w:p>
        </w:tc>
        <w:tc>
          <w:tcPr>
            <w:tcW w:w="831" w:type="dxa"/>
          </w:tcPr>
          <w:p w:rsidR="00FD62D9" w:rsidRDefault="00CC0E13">
            <w:pPr>
              <w:pStyle w:val="TableParagraph"/>
              <w:spacing w:before="54" w:line="225" w:lineRule="exact"/>
              <w:rPr>
                <w:sz w:val="20"/>
              </w:rPr>
            </w:pPr>
            <w:r>
              <w:rPr>
                <w:w w:val="99"/>
                <w:sz w:val="20"/>
              </w:rPr>
              <w:t>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w w:val="99"/>
                <w:sz w:val="20"/>
              </w:rPr>
              <w:t>2</w:t>
            </w:r>
          </w:p>
        </w:tc>
        <w:tc>
          <w:tcPr>
            <w:tcW w:w="4036" w:type="dxa"/>
          </w:tcPr>
          <w:p w:rsidR="00FD62D9" w:rsidRDefault="00CC0E13">
            <w:pPr>
              <w:pStyle w:val="TableParagraph"/>
              <w:spacing w:before="54" w:line="225" w:lineRule="exact"/>
              <w:rPr>
                <w:sz w:val="20"/>
              </w:rPr>
            </w:pPr>
            <w:r>
              <w:rPr>
                <w:sz w:val="20"/>
              </w:rPr>
              <w:t>qelq,me zmeril</w:t>
            </w:r>
          </w:p>
        </w:tc>
      </w:tr>
      <w:tr w:rsidR="00FD62D9">
        <w:trPr>
          <w:trHeight w:val="299"/>
        </w:trPr>
        <w:tc>
          <w:tcPr>
            <w:tcW w:w="838" w:type="dxa"/>
          </w:tcPr>
          <w:p w:rsidR="00FD62D9" w:rsidRDefault="00CC0E13">
            <w:pPr>
              <w:pStyle w:val="TableParagraph"/>
              <w:spacing w:before="56" w:line="223" w:lineRule="exact"/>
              <w:rPr>
                <w:sz w:val="20"/>
              </w:rPr>
            </w:pPr>
            <w:r>
              <w:rPr>
                <w:sz w:val="20"/>
              </w:rPr>
              <w:t>192</w:t>
            </w:r>
          </w:p>
        </w:tc>
        <w:tc>
          <w:tcPr>
            <w:tcW w:w="1836" w:type="dxa"/>
          </w:tcPr>
          <w:p w:rsidR="00FD62D9" w:rsidRDefault="00CC0E13">
            <w:pPr>
              <w:pStyle w:val="TableParagraph"/>
              <w:spacing w:before="56" w:line="223" w:lineRule="exact"/>
              <w:rPr>
                <w:sz w:val="20"/>
              </w:rPr>
            </w:pPr>
            <w:r>
              <w:rPr>
                <w:sz w:val="20"/>
              </w:rPr>
              <w:t>Ftohes i drejte</w:t>
            </w:r>
          </w:p>
        </w:tc>
        <w:tc>
          <w:tcPr>
            <w:tcW w:w="831" w:type="dxa"/>
          </w:tcPr>
          <w:p w:rsidR="00FD62D9" w:rsidRDefault="00CC0E13">
            <w:pPr>
              <w:pStyle w:val="TableParagraph"/>
              <w:spacing w:before="56" w:line="223" w:lineRule="exact"/>
              <w:rPr>
                <w:sz w:val="20"/>
              </w:rPr>
            </w:pPr>
            <w:r>
              <w:rPr>
                <w:w w:val="99"/>
                <w:sz w:val="20"/>
              </w:rPr>
              <w:t>5</w:t>
            </w:r>
          </w:p>
        </w:tc>
        <w:tc>
          <w:tcPr>
            <w:tcW w:w="840" w:type="dxa"/>
          </w:tcPr>
          <w:p w:rsidR="00FD62D9" w:rsidRDefault="00CC0E13">
            <w:pPr>
              <w:pStyle w:val="TableParagraph"/>
              <w:spacing w:before="56" w:line="223" w:lineRule="exact"/>
              <w:rPr>
                <w:sz w:val="20"/>
              </w:rPr>
            </w:pPr>
            <w:r>
              <w:rPr>
                <w:sz w:val="20"/>
              </w:rPr>
              <w:t>cope</w:t>
            </w:r>
          </w:p>
        </w:tc>
        <w:tc>
          <w:tcPr>
            <w:tcW w:w="1121" w:type="dxa"/>
          </w:tcPr>
          <w:p w:rsidR="00FD62D9" w:rsidRDefault="00CC0E13">
            <w:pPr>
              <w:pStyle w:val="TableParagraph"/>
              <w:spacing w:before="56" w:line="223" w:lineRule="exact"/>
              <w:rPr>
                <w:sz w:val="20"/>
              </w:rPr>
            </w:pPr>
            <w:r>
              <w:rPr>
                <w:w w:val="99"/>
                <w:sz w:val="20"/>
              </w:rPr>
              <w:t>2</w:t>
            </w:r>
          </w:p>
        </w:tc>
        <w:tc>
          <w:tcPr>
            <w:tcW w:w="4036" w:type="dxa"/>
          </w:tcPr>
          <w:p w:rsidR="00FD62D9" w:rsidRDefault="00CC0E13">
            <w:pPr>
              <w:pStyle w:val="TableParagraph"/>
              <w:spacing w:before="56" w:line="223" w:lineRule="exact"/>
              <w:rPr>
                <w:sz w:val="20"/>
              </w:rPr>
            </w:pPr>
            <w:r>
              <w:rPr>
                <w:sz w:val="20"/>
              </w:rPr>
              <w:t>tip Liebih</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193</w:t>
            </w:r>
          </w:p>
        </w:tc>
        <w:tc>
          <w:tcPr>
            <w:tcW w:w="1836" w:type="dxa"/>
          </w:tcPr>
          <w:p w:rsidR="00FD62D9" w:rsidRDefault="00CC0E13">
            <w:pPr>
              <w:pStyle w:val="TableParagraph"/>
              <w:spacing w:line="243" w:lineRule="exact"/>
              <w:rPr>
                <w:sz w:val="20"/>
              </w:rPr>
            </w:pPr>
            <w:r>
              <w:rPr>
                <w:sz w:val="20"/>
              </w:rPr>
              <w:t>Gota kimike</w:t>
            </w:r>
          </w:p>
          <w:p w:rsidR="00FD62D9" w:rsidRDefault="00CC0E13">
            <w:pPr>
              <w:pStyle w:val="TableParagraph"/>
              <w:spacing w:line="225" w:lineRule="exact"/>
              <w:rPr>
                <w:sz w:val="20"/>
              </w:rPr>
            </w:pPr>
            <w:r>
              <w:rPr>
                <w:sz w:val="20"/>
              </w:rPr>
              <w:t>(Bekera) 50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forme e larte, te graduara, me lefytje</w:t>
            </w:r>
          </w:p>
        </w:tc>
      </w:tr>
      <w:tr w:rsidR="00FD62D9">
        <w:trPr>
          <w:trHeight w:val="487"/>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194</w:t>
            </w:r>
          </w:p>
        </w:tc>
        <w:tc>
          <w:tcPr>
            <w:tcW w:w="1836" w:type="dxa"/>
          </w:tcPr>
          <w:p w:rsidR="00FD62D9" w:rsidRDefault="00CC0E13">
            <w:pPr>
              <w:pStyle w:val="TableParagraph"/>
              <w:spacing w:line="243" w:lineRule="exact"/>
              <w:rPr>
                <w:sz w:val="20"/>
              </w:rPr>
            </w:pPr>
            <w:r>
              <w:rPr>
                <w:sz w:val="20"/>
              </w:rPr>
              <w:t>Gota kimike</w:t>
            </w:r>
          </w:p>
          <w:p w:rsidR="00FD62D9" w:rsidRDefault="00CC0E13">
            <w:pPr>
              <w:pStyle w:val="TableParagraph"/>
              <w:spacing w:before="1" w:line="223" w:lineRule="exact"/>
              <w:rPr>
                <w:sz w:val="20"/>
              </w:rPr>
            </w:pPr>
            <w:r>
              <w:rPr>
                <w:sz w:val="20"/>
              </w:rPr>
              <w:t>(Bekera) 100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forme e larte, te graduara, me lefytje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195</w:t>
            </w:r>
          </w:p>
        </w:tc>
        <w:tc>
          <w:tcPr>
            <w:tcW w:w="1836" w:type="dxa"/>
          </w:tcPr>
          <w:p w:rsidR="00FD62D9" w:rsidRDefault="00CC0E13">
            <w:pPr>
              <w:pStyle w:val="TableParagraph"/>
              <w:spacing w:before="1" w:line="243" w:lineRule="exact"/>
              <w:rPr>
                <w:sz w:val="20"/>
              </w:rPr>
            </w:pPr>
            <w:r>
              <w:rPr>
                <w:sz w:val="20"/>
              </w:rPr>
              <w:t>Gota kimike</w:t>
            </w:r>
          </w:p>
          <w:p w:rsidR="00FD62D9" w:rsidRDefault="00CC0E13">
            <w:pPr>
              <w:pStyle w:val="TableParagraph"/>
              <w:spacing w:line="225" w:lineRule="exact"/>
              <w:rPr>
                <w:sz w:val="20"/>
              </w:rPr>
            </w:pPr>
            <w:r>
              <w:rPr>
                <w:sz w:val="20"/>
              </w:rPr>
              <w:t>(Bekera) 250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forme e larte, te graduara, me lefytje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196</w:t>
            </w:r>
          </w:p>
        </w:tc>
        <w:tc>
          <w:tcPr>
            <w:tcW w:w="1836" w:type="dxa"/>
          </w:tcPr>
          <w:p w:rsidR="00FD62D9" w:rsidRDefault="00CC0E13">
            <w:pPr>
              <w:pStyle w:val="TableParagraph"/>
              <w:spacing w:line="243" w:lineRule="exact"/>
              <w:rPr>
                <w:sz w:val="20"/>
              </w:rPr>
            </w:pPr>
            <w:r>
              <w:rPr>
                <w:sz w:val="20"/>
              </w:rPr>
              <w:t>Gota kimike</w:t>
            </w:r>
          </w:p>
          <w:p w:rsidR="00FD62D9" w:rsidRDefault="00CC0E13">
            <w:pPr>
              <w:pStyle w:val="TableParagraph"/>
              <w:spacing w:line="225" w:lineRule="exact"/>
              <w:rPr>
                <w:sz w:val="20"/>
              </w:rPr>
            </w:pPr>
            <w:r>
              <w:rPr>
                <w:sz w:val="20"/>
              </w:rPr>
              <w:t>(Bekera) 500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forme e larte, te graduara, me lefytje</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197</w:t>
            </w:r>
          </w:p>
        </w:tc>
        <w:tc>
          <w:tcPr>
            <w:tcW w:w="1836" w:type="dxa"/>
          </w:tcPr>
          <w:p w:rsidR="00FD62D9" w:rsidRDefault="00CC0E13">
            <w:pPr>
              <w:pStyle w:val="TableParagraph"/>
              <w:spacing w:line="243" w:lineRule="exact"/>
              <w:rPr>
                <w:sz w:val="20"/>
              </w:rPr>
            </w:pPr>
            <w:r>
              <w:rPr>
                <w:sz w:val="20"/>
              </w:rPr>
              <w:t>Gota kimike</w:t>
            </w:r>
          </w:p>
          <w:p w:rsidR="00FD62D9" w:rsidRDefault="00CC0E13">
            <w:pPr>
              <w:pStyle w:val="TableParagraph"/>
              <w:spacing w:line="223" w:lineRule="exact"/>
              <w:rPr>
                <w:sz w:val="20"/>
              </w:rPr>
            </w:pPr>
            <w:r>
              <w:rPr>
                <w:sz w:val="20"/>
              </w:rPr>
              <w:t>(Bekera) 800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2</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forme e larte, te graduara, me lefytje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198</w:t>
            </w:r>
          </w:p>
        </w:tc>
        <w:tc>
          <w:tcPr>
            <w:tcW w:w="1836" w:type="dxa"/>
          </w:tcPr>
          <w:p w:rsidR="00FD62D9" w:rsidRDefault="00CC0E13">
            <w:pPr>
              <w:pStyle w:val="TableParagraph"/>
              <w:spacing w:line="243" w:lineRule="exact"/>
              <w:rPr>
                <w:sz w:val="20"/>
              </w:rPr>
            </w:pPr>
            <w:r>
              <w:rPr>
                <w:sz w:val="20"/>
              </w:rPr>
              <w:t>Gota kimike</w:t>
            </w:r>
          </w:p>
          <w:p w:rsidR="00FD62D9" w:rsidRDefault="00CC0E13">
            <w:pPr>
              <w:pStyle w:val="TableParagraph"/>
              <w:spacing w:line="225" w:lineRule="exact"/>
              <w:rPr>
                <w:sz w:val="20"/>
              </w:rPr>
            </w:pPr>
            <w:r>
              <w:rPr>
                <w:sz w:val="20"/>
              </w:rPr>
              <w:t>(Bekera) 1000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forme e larte, te graduara, me lefytje</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199</w:t>
            </w:r>
          </w:p>
        </w:tc>
        <w:tc>
          <w:tcPr>
            <w:tcW w:w="1836" w:type="dxa"/>
          </w:tcPr>
          <w:p w:rsidR="00FD62D9" w:rsidRDefault="00CC0E13">
            <w:pPr>
              <w:pStyle w:val="TableParagraph"/>
              <w:spacing w:line="243" w:lineRule="exact"/>
              <w:rPr>
                <w:sz w:val="20"/>
              </w:rPr>
            </w:pPr>
            <w:r>
              <w:rPr>
                <w:sz w:val="20"/>
              </w:rPr>
              <w:t>Gypa qelqi me</w:t>
            </w:r>
          </w:p>
          <w:p w:rsidR="00FD62D9" w:rsidRDefault="00CC0E13">
            <w:pPr>
              <w:pStyle w:val="TableParagraph"/>
              <w:spacing w:line="240" w:lineRule="atLeast"/>
              <w:ind w:right="745"/>
              <w:rPr>
                <w:sz w:val="20"/>
              </w:rPr>
            </w:pPr>
            <w:r>
              <w:rPr>
                <w:sz w:val="20"/>
              </w:rPr>
              <w:t>diameter te ndryshem</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kg</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qelq, me diameter te ndryshem</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200</w:t>
            </w:r>
          </w:p>
        </w:tc>
        <w:tc>
          <w:tcPr>
            <w:tcW w:w="1836" w:type="dxa"/>
          </w:tcPr>
          <w:p w:rsidR="00FD62D9" w:rsidRDefault="00CC0E13">
            <w:pPr>
              <w:pStyle w:val="TableParagraph"/>
              <w:spacing w:line="243" w:lineRule="exact"/>
              <w:rPr>
                <w:sz w:val="20"/>
              </w:rPr>
            </w:pPr>
            <w:r>
              <w:rPr>
                <w:sz w:val="20"/>
              </w:rPr>
              <w:t>Gypa qelqi ne trajte</w:t>
            </w:r>
          </w:p>
          <w:p w:rsidR="00FD62D9" w:rsidRDefault="00CC0E13">
            <w:pPr>
              <w:pStyle w:val="TableParagraph"/>
              <w:spacing w:line="225" w:lineRule="exact"/>
              <w:rPr>
                <w:sz w:val="20"/>
              </w:rPr>
            </w:pPr>
            <w:r>
              <w:rPr>
                <w:w w:val="99"/>
                <w:sz w:val="20"/>
              </w:rPr>
              <w:t>T</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qelq, me diameter te ndryshem</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201</w:t>
            </w:r>
          </w:p>
        </w:tc>
        <w:tc>
          <w:tcPr>
            <w:tcW w:w="1836" w:type="dxa"/>
          </w:tcPr>
          <w:p w:rsidR="00FD62D9" w:rsidRDefault="00CC0E13">
            <w:pPr>
              <w:pStyle w:val="TableParagraph"/>
              <w:spacing w:line="244" w:lineRule="exact"/>
              <w:rPr>
                <w:sz w:val="20"/>
              </w:rPr>
            </w:pPr>
            <w:r>
              <w:rPr>
                <w:sz w:val="20"/>
              </w:rPr>
              <w:t>Gypa qelqi ne trajte</w:t>
            </w:r>
          </w:p>
          <w:p w:rsidR="00FD62D9" w:rsidRDefault="00CC0E13">
            <w:pPr>
              <w:pStyle w:val="TableParagraph"/>
              <w:spacing w:line="225" w:lineRule="exact"/>
              <w:rPr>
                <w:sz w:val="20"/>
              </w:rPr>
            </w:pPr>
            <w:r>
              <w:rPr>
                <w:w w:val="99"/>
                <w:sz w:val="20"/>
              </w:rPr>
              <w:t>Y</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qelq, me diameter te ndryshem</w:t>
            </w:r>
          </w:p>
        </w:tc>
      </w:tr>
      <w:tr w:rsidR="00FD62D9">
        <w:trPr>
          <w:trHeight w:val="299"/>
        </w:trPr>
        <w:tc>
          <w:tcPr>
            <w:tcW w:w="838" w:type="dxa"/>
          </w:tcPr>
          <w:p w:rsidR="00FD62D9" w:rsidRDefault="00CC0E13">
            <w:pPr>
              <w:pStyle w:val="TableParagraph"/>
              <w:spacing w:before="54" w:line="225" w:lineRule="exact"/>
              <w:rPr>
                <w:sz w:val="20"/>
              </w:rPr>
            </w:pPr>
            <w:r>
              <w:rPr>
                <w:sz w:val="20"/>
              </w:rPr>
              <w:t>202</w:t>
            </w:r>
          </w:p>
        </w:tc>
        <w:tc>
          <w:tcPr>
            <w:tcW w:w="1836" w:type="dxa"/>
          </w:tcPr>
          <w:p w:rsidR="00FD62D9" w:rsidRDefault="00CC0E13">
            <w:pPr>
              <w:pStyle w:val="TableParagraph"/>
              <w:spacing w:before="54" w:line="225" w:lineRule="exact"/>
              <w:rPr>
                <w:sz w:val="20"/>
              </w:rPr>
            </w:pPr>
            <w:r>
              <w:rPr>
                <w:sz w:val="20"/>
              </w:rPr>
              <w:t>Gypa thares</w:t>
            </w:r>
          </w:p>
        </w:tc>
        <w:tc>
          <w:tcPr>
            <w:tcW w:w="831" w:type="dxa"/>
          </w:tcPr>
          <w:p w:rsidR="00FD62D9" w:rsidRDefault="00CC0E13">
            <w:pPr>
              <w:pStyle w:val="TableParagraph"/>
              <w:spacing w:before="54" w:line="225" w:lineRule="exact"/>
              <w:rPr>
                <w:sz w:val="20"/>
              </w:rPr>
            </w:pPr>
            <w:r>
              <w:rPr>
                <w:w w:val="99"/>
                <w:sz w:val="20"/>
              </w:rPr>
              <w:t>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w w:val="99"/>
                <w:sz w:val="20"/>
              </w:rPr>
              <w:t>5</w:t>
            </w:r>
          </w:p>
        </w:tc>
        <w:tc>
          <w:tcPr>
            <w:tcW w:w="4036" w:type="dxa"/>
          </w:tcPr>
          <w:p w:rsidR="00FD62D9" w:rsidRDefault="00CC0E13">
            <w:pPr>
              <w:pStyle w:val="TableParagraph"/>
              <w:spacing w:before="54" w:line="225" w:lineRule="exact"/>
              <w:rPr>
                <w:sz w:val="20"/>
              </w:rPr>
            </w:pPr>
            <w:r>
              <w:rPr>
                <w:sz w:val="20"/>
              </w:rPr>
              <w:t>qelq, me diameter te ndryshem</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203</w:t>
            </w:r>
          </w:p>
        </w:tc>
        <w:tc>
          <w:tcPr>
            <w:tcW w:w="1836" w:type="dxa"/>
          </w:tcPr>
          <w:p w:rsidR="00FD62D9" w:rsidRDefault="00CC0E13">
            <w:pPr>
              <w:pStyle w:val="TableParagraph"/>
              <w:spacing w:line="243" w:lineRule="exact"/>
              <w:rPr>
                <w:sz w:val="20"/>
              </w:rPr>
            </w:pPr>
            <w:r>
              <w:rPr>
                <w:sz w:val="20"/>
              </w:rPr>
              <w:t>Gypa sigurimi me</w:t>
            </w:r>
          </w:p>
          <w:p w:rsidR="00FD62D9" w:rsidRDefault="00CC0E13">
            <w:pPr>
              <w:pStyle w:val="TableParagraph"/>
              <w:spacing w:line="223" w:lineRule="exact"/>
              <w:rPr>
                <w:sz w:val="20"/>
              </w:rPr>
            </w:pPr>
            <w:r>
              <w:rPr>
                <w:sz w:val="20"/>
              </w:rPr>
              <w:t>bule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me 1 bule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204</w:t>
            </w:r>
          </w:p>
        </w:tc>
        <w:tc>
          <w:tcPr>
            <w:tcW w:w="1836" w:type="dxa"/>
          </w:tcPr>
          <w:p w:rsidR="00FD62D9" w:rsidRDefault="00CC0E13">
            <w:pPr>
              <w:pStyle w:val="TableParagraph"/>
              <w:spacing w:line="243" w:lineRule="exact"/>
              <w:rPr>
                <w:sz w:val="20"/>
              </w:rPr>
            </w:pPr>
            <w:r>
              <w:rPr>
                <w:sz w:val="20"/>
              </w:rPr>
              <w:t>Hinka qelqi Ø 75</w:t>
            </w:r>
          </w:p>
          <w:p w:rsidR="00FD62D9" w:rsidRDefault="00CC0E13">
            <w:pPr>
              <w:pStyle w:val="TableParagraph"/>
              <w:spacing w:line="225" w:lineRule="exact"/>
              <w:rPr>
                <w:sz w:val="20"/>
              </w:rPr>
            </w:pPr>
            <w:r>
              <w:rPr>
                <w:sz w:val="20"/>
              </w:rPr>
              <w:t>mm</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bishtshkurter</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205</w:t>
            </w:r>
          </w:p>
        </w:tc>
        <w:tc>
          <w:tcPr>
            <w:tcW w:w="1836" w:type="dxa"/>
          </w:tcPr>
          <w:p w:rsidR="00FD62D9" w:rsidRDefault="00CC0E13">
            <w:pPr>
              <w:pStyle w:val="TableParagraph"/>
              <w:spacing w:line="243" w:lineRule="exact"/>
              <w:rPr>
                <w:sz w:val="20"/>
              </w:rPr>
            </w:pPr>
            <w:r>
              <w:rPr>
                <w:sz w:val="20"/>
              </w:rPr>
              <w:t>Hinka qelqi Ø 90</w:t>
            </w:r>
          </w:p>
          <w:p w:rsidR="00FD62D9" w:rsidRDefault="00CC0E13">
            <w:pPr>
              <w:pStyle w:val="TableParagraph"/>
              <w:spacing w:line="225" w:lineRule="exact"/>
              <w:rPr>
                <w:sz w:val="20"/>
              </w:rPr>
            </w:pPr>
            <w:r>
              <w:rPr>
                <w:sz w:val="20"/>
              </w:rPr>
              <w:t>mm</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bishtshkurter</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487"/>
        </w:trPr>
        <w:tc>
          <w:tcPr>
            <w:tcW w:w="838"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206</w:t>
            </w:r>
          </w:p>
        </w:tc>
        <w:tc>
          <w:tcPr>
            <w:tcW w:w="1836" w:type="dxa"/>
            <w:tcBorders>
              <w:top w:val="nil"/>
            </w:tcBorders>
          </w:tcPr>
          <w:p w:rsidR="00FD62D9" w:rsidRDefault="00CC0E13">
            <w:pPr>
              <w:pStyle w:val="TableParagraph"/>
              <w:spacing w:line="243" w:lineRule="exact"/>
              <w:rPr>
                <w:sz w:val="20"/>
              </w:rPr>
            </w:pPr>
            <w:r>
              <w:rPr>
                <w:sz w:val="20"/>
              </w:rPr>
              <w:t>Hinka ndarese</w:t>
            </w:r>
          </w:p>
          <w:p w:rsidR="00FD62D9" w:rsidRDefault="00CC0E13">
            <w:pPr>
              <w:pStyle w:val="TableParagraph"/>
              <w:spacing w:before="1" w:line="223" w:lineRule="exact"/>
              <w:rPr>
                <w:sz w:val="20"/>
              </w:rPr>
            </w:pPr>
            <w:r>
              <w:rPr>
                <w:sz w:val="20"/>
              </w:rPr>
              <w:t>(separatore) 125 ml</w:t>
            </w:r>
          </w:p>
        </w:tc>
        <w:tc>
          <w:tcPr>
            <w:tcW w:w="831"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w w:val="99"/>
                <w:sz w:val="20"/>
              </w:rPr>
              <w:t>5</w:t>
            </w:r>
          </w:p>
        </w:tc>
        <w:tc>
          <w:tcPr>
            <w:tcW w:w="840"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cope</w:t>
            </w:r>
          </w:p>
        </w:tc>
        <w:tc>
          <w:tcPr>
            <w:tcW w:w="1121"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10</w:t>
            </w:r>
          </w:p>
        </w:tc>
        <w:tc>
          <w:tcPr>
            <w:tcW w:w="4036" w:type="dxa"/>
            <w:tcBorders>
              <w:top w:val="nil"/>
            </w:tcBorders>
          </w:tcPr>
          <w:p w:rsidR="00FD62D9" w:rsidRDefault="00FD62D9">
            <w:pPr>
              <w:pStyle w:val="TableParagraph"/>
              <w:spacing w:before="2"/>
              <w:ind w:left="0"/>
              <w:rPr>
                <w:rFonts w:ascii="Times New Roman"/>
                <w:sz w:val="21"/>
              </w:rPr>
            </w:pPr>
          </w:p>
          <w:p w:rsidR="00FD62D9" w:rsidRDefault="00CC0E13">
            <w:pPr>
              <w:pStyle w:val="TableParagraph"/>
              <w:spacing w:before="1" w:line="223" w:lineRule="exact"/>
              <w:rPr>
                <w:sz w:val="20"/>
              </w:rPr>
            </w:pPr>
            <w:r>
              <w:rPr>
                <w:sz w:val="20"/>
              </w:rPr>
              <w:t>me tape zmeril</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207</w:t>
            </w:r>
          </w:p>
        </w:tc>
        <w:tc>
          <w:tcPr>
            <w:tcW w:w="1836" w:type="dxa"/>
          </w:tcPr>
          <w:p w:rsidR="00FD62D9" w:rsidRDefault="00CC0E13">
            <w:pPr>
              <w:pStyle w:val="TableParagraph"/>
              <w:spacing w:line="243" w:lineRule="exact"/>
              <w:rPr>
                <w:sz w:val="20"/>
              </w:rPr>
            </w:pPr>
            <w:r>
              <w:rPr>
                <w:sz w:val="20"/>
              </w:rPr>
              <w:t>Hinka ndarese</w:t>
            </w:r>
          </w:p>
          <w:p w:rsidR="00FD62D9" w:rsidRDefault="00CC0E13">
            <w:pPr>
              <w:pStyle w:val="TableParagraph"/>
              <w:spacing w:line="225" w:lineRule="exact"/>
              <w:rPr>
                <w:sz w:val="20"/>
              </w:rPr>
            </w:pPr>
            <w:r>
              <w:rPr>
                <w:sz w:val="20"/>
              </w:rPr>
              <w:t>(separatore) 250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me tape zmeril</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208</w:t>
            </w:r>
          </w:p>
        </w:tc>
        <w:tc>
          <w:tcPr>
            <w:tcW w:w="1836" w:type="dxa"/>
          </w:tcPr>
          <w:p w:rsidR="00FD62D9" w:rsidRDefault="00CC0E13">
            <w:pPr>
              <w:pStyle w:val="TableParagraph"/>
              <w:spacing w:line="243" w:lineRule="exact"/>
              <w:rPr>
                <w:sz w:val="20"/>
              </w:rPr>
            </w:pPr>
            <w:r>
              <w:rPr>
                <w:sz w:val="20"/>
              </w:rPr>
              <w:t>Hinka ndarese</w:t>
            </w:r>
          </w:p>
          <w:p w:rsidR="00FD62D9" w:rsidRDefault="00CC0E13">
            <w:pPr>
              <w:pStyle w:val="TableParagraph"/>
              <w:spacing w:line="225" w:lineRule="exact"/>
              <w:rPr>
                <w:sz w:val="20"/>
              </w:rPr>
            </w:pPr>
            <w:r>
              <w:rPr>
                <w:sz w:val="20"/>
              </w:rPr>
              <w:t>(separatore) 500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me tape zmeril</w:t>
            </w:r>
          </w:p>
        </w:tc>
      </w:tr>
      <w:tr w:rsidR="00FD62D9">
        <w:trPr>
          <w:trHeight w:val="486"/>
        </w:trPr>
        <w:tc>
          <w:tcPr>
            <w:tcW w:w="8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209</w:t>
            </w:r>
          </w:p>
        </w:tc>
        <w:tc>
          <w:tcPr>
            <w:tcW w:w="1836" w:type="dxa"/>
          </w:tcPr>
          <w:p w:rsidR="00FD62D9" w:rsidRDefault="00CC0E13">
            <w:pPr>
              <w:pStyle w:val="TableParagraph"/>
              <w:spacing w:line="242" w:lineRule="exact"/>
              <w:rPr>
                <w:sz w:val="20"/>
              </w:rPr>
            </w:pPr>
            <w:r>
              <w:rPr>
                <w:sz w:val="20"/>
              </w:rPr>
              <w:t>Kembana qelqi me</w:t>
            </w:r>
          </w:p>
          <w:p w:rsidR="00FD62D9" w:rsidRDefault="00CC0E13">
            <w:pPr>
              <w:pStyle w:val="TableParagraph"/>
              <w:spacing w:line="225" w:lineRule="exact"/>
              <w:rPr>
                <w:sz w:val="20"/>
              </w:rPr>
            </w:pPr>
            <w:r>
              <w:rPr>
                <w:sz w:val="20"/>
              </w:rPr>
              <w:t>tape</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me tape zmeril</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210</w:t>
            </w:r>
          </w:p>
        </w:tc>
        <w:tc>
          <w:tcPr>
            <w:tcW w:w="1836" w:type="dxa"/>
          </w:tcPr>
          <w:p w:rsidR="00FD62D9" w:rsidRDefault="00CC0E13">
            <w:pPr>
              <w:pStyle w:val="TableParagraph"/>
              <w:ind w:right="340"/>
              <w:rPr>
                <w:sz w:val="20"/>
              </w:rPr>
            </w:pPr>
            <w:r>
              <w:rPr>
                <w:sz w:val="20"/>
              </w:rPr>
              <w:t>Kristalizatore Ø=180mm, h=90</w:t>
            </w:r>
          </w:p>
          <w:p w:rsidR="00FD62D9" w:rsidRDefault="00CC0E13">
            <w:pPr>
              <w:pStyle w:val="TableParagraph"/>
              <w:spacing w:line="223" w:lineRule="exact"/>
              <w:rPr>
                <w:sz w:val="20"/>
              </w:rPr>
            </w:pPr>
            <w:r>
              <w:rPr>
                <w:sz w:val="20"/>
              </w:rPr>
              <w:t>mm</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me lefytje</w:t>
            </w:r>
          </w:p>
        </w:tc>
      </w:tr>
      <w:tr w:rsidR="00FD62D9">
        <w:trPr>
          <w:trHeight w:val="733"/>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211</w:t>
            </w:r>
          </w:p>
        </w:tc>
        <w:tc>
          <w:tcPr>
            <w:tcW w:w="1836" w:type="dxa"/>
          </w:tcPr>
          <w:p w:rsidR="00FD62D9" w:rsidRDefault="00CC0E13">
            <w:pPr>
              <w:pStyle w:val="TableParagraph"/>
              <w:spacing w:before="1"/>
              <w:ind w:right="441"/>
              <w:rPr>
                <w:sz w:val="20"/>
              </w:rPr>
            </w:pPr>
            <w:r>
              <w:rPr>
                <w:sz w:val="20"/>
              </w:rPr>
              <w:t>Kristalizatore Ø=90mm, h=40</w:t>
            </w:r>
          </w:p>
          <w:p w:rsidR="00FD62D9" w:rsidRDefault="00CC0E13">
            <w:pPr>
              <w:pStyle w:val="TableParagraph"/>
              <w:spacing w:line="224" w:lineRule="exact"/>
              <w:rPr>
                <w:sz w:val="20"/>
              </w:rPr>
            </w:pPr>
            <w:r>
              <w:rPr>
                <w:sz w:val="20"/>
              </w:rPr>
              <w:t>mm</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me lefytje</w:t>
            </w:r>
          </w:p>
        </w:tc>
      </w:tr>
      <w:tr w:rsidR="00FD62D9">
        <w:trPr>
          <w:trHeight w:val="299"/>
        </w:trPr>
        <w:tc>
          <w:tcPr>
            <w:tcW w:w="838" w:type="dxa"/>
          </w:tcPr>
          <w:p w:rsidR="00FD62D9" w:rsidRDefault="00CC0E13">
            <w:pPr>
              <w:pStyle w:val="TableParagraph"/>
              <w:spacing w:before="54" w:line="225" w:lineRule="exact"/>
              <w:rPr>
                <w:sz w:val="20"/>
              </w:rPr>
            </w:pPr>
            <w:r>
              <w:rPr>
                <w:sz w:val="20"/>
              </w:rPr>
              <w:t>212</w:t>
            </w:r>
          </w:p>
        </w:tc>
        <w:tc>
          <w:tcPr>
            <w:tcW w:w="1836" w:type="dxa"/>
          </w:tcPr>
          <w:p w:rsidR="00FD62D9" w:rsidRDefault="00CC0E13">
            <w:pPr>
              <w:pStyle w:val="TableParagraph"/>
              <w:spacing w:before="54" w:line="225" w:lineRule="exact"/>
              <w:rPr>
                <w:sz w:val="20"/>
              </w:rPr>
            </w:pPr>
            <w:r>
              <w:rPr>
                <w:sz w:val="20"/>
              </w:rPr>
              <w:t>Kollone tharese</w:t>
            </w:r>
          </w:p>
        </w:tc>
        <w:tc>
          <w:tcPr>
            <w:tcW w:w="831" w:type="dxa"/>
          </w:tcPr>
          <w:p w:rsidR="00FD62D9" w:rsidRDefault="00CC0E13">
            <w:pPr>
              <w:pStyle w:val="TableParagraph"/>
              <w:spacing w:before="54" w:line="225" w:lineRule="exact"/>
              <w:rPr>
                <w:sz w:val="20"/>
              </w:rPr>
            </w:pPr>
            <w:r>
              <w:rPr>
                <w:w w:val="99"/>
                <w:sz w:val="20"/>
              </w:rPr>
              <w:t>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w w:val="99"/>
                <w:sz w:val="20"/>
              </w:rPr>
              <w:t>2</w:t>
            </w:r>
          </w:p>
        </w:tc>
        <w:tc>
          <w:tcPr>
            <w:tcW w:w="4036" w:type="dxa"/>
          </w:tcPr>
          <w:p w:rsidR="00FD62D9" w:rsidRDefault="00CC0E13">
            <w:pPr>
              <w:pStyle w:val="TableParagraph"/>
              <w:spacing w:before="54" w:line="225" w:lineRule="exact"/>
              <w:rPr>
                <w:sz w:val="20"/>
              </w:rPr>
            </w:pPr>
            <w:r>
              <w:rPr>
                <w:sz w:val="20"/>
              </w:rPr>
              <w:t>me gryke zmerili</w:t>
            </w:r>
          </w:p>
        </w:tc>
      </w:tr>
      <w:tr w:rsidR="00FD62D9">
        <w:trPr>
          <w:trHeight w:val="300"/>
        </w:trPr>
        <w:tc>
          <w:tcPr>
            <w:tcW w:w="838" w:type="dxa"/>
          </w:tcPr>
          <w:p w:rsidR="00FD62D9" w:rsidRDefault="00CC0E13">
            <w:pPr>
              <w:pStyle w:val="TableParagraph"/>
              <w:spacing w:before="54" w:line="225" w:lineRule="exact"/>
              <w:rPr>
                <w:sz w:val="20"/>
              </w:rPr>
            </w:pPr>
            <w:r>
              <w:rPr>
                <w:sz w:val="20"/>
              </w:rPr>
              <w:t>213</w:t>
            </w:r>
          </w:p>
        </w:tc>
        <w:tc>
          <w:tcPr>
            <w:tcW w:w="1836" w:type="dxa"/>
          </w:tcPr>
          <w:p w:rsidR="00FD62D9" w:rsidRDefault="00CC0E13">
            <w:pPr>
              <w:pStyle w:val="TableParagraph"/>
              <w:spacing w:before="54" w:line="225" w:lineRule="exact"/>
              <w:rPr>
                <w:sz w:val="20"/>
              </w:rPr>
            </w:pPr>
            <w:r>
              <w:rPr>
                <w:sz w:val="20"/>
              </w:rPr>
              <w:t>Llamba alkooli</w:t>
            </w:r>
          </w:p>
        </w:tc>
        <w:tc>
          <w:tcPr>
            <w:tcW w:w="831" w:type="dxa"/>
          </w:tcPr>
          <w:p w:rsidR="00FD62D9" w:rsidRDefault="00CC0E13">
            <w:pPr>
              <w:pStyle w:val="TableParagraph"/>
              <w:spacing w:before="54" w:line="225" w:lineRule="exact"/>
              <w:rPr>
                <w:sz w:val="20"/>
              </w:rPr>
            </w:pPr>
            <w:r>
              <w:rPr>
                <w:w w:val="99"/>
                <w:sz w:val="20"/>
              </w:rPr>
              <w:t>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15</w:t>
            </w:r>
          </w:p>
        </w:tc>
        <w:tc>
          <w:tcPr>
            <w:tcW w:w="4036" w:type="dxa"/>
          </w:tcPr>
          <w:p w:rsidR="00FD62D9" w:rsidRDefault="00CC0E13">
            <w:pPr>
              <w:pStyle w:val="TableParagraph"/>
              <w:spacing w:before="54" w:line="225" w:lineRule="exact"/>
              <w:rPr>
                <w:sz w:val="20"/>
              </w:rPr>
            </w:pPr>
            <w:r>
              <w:rPr>
                <w:sz w:val="20"/>
              </w:rPr>
              <w:t>me kapak plasmasi</w:t>
            </w:r>
          </w:p>
        </w:tc>
      </w:tr>
      <w:tr w:rsidR="00FD62D9">
        <w:trPr>
          <w:trHeight w:val="299"/>
        </w:trPr>
        <w:tc>
          <w:tcPr>
            <w:tcW w:w="838" w:type="dxa"/>
          </w:tcPr>
          <w:p w:rsidR="00FD62D9" w:rsidRDefault="00CC0E13">
            <w:pPr>
              <w:pStyle w:val="TableParagraph"/>
              <w:spacing w:before="56" w:line="223" w:lineRule="exact"/>
              <w:rPr>
                <w:sz w:val="20"/>
              </w:rPr>
            </w:pPr>
            <w:r>
              <w:rPr>
                <w:sz w:val="20"/>
              </w:rPr>
              <w:t>214</w:t>
            </w:r>
          </w:p>
        </w:tc>
        <w:tc>
          <w:tcPr>
            <w:tcW w:w="1836" w:type="dxa"/>
          </w:tcPr>
          <w:p w:rsidR="00FD62D9" w:rsidRDefault="00CC0E13">
            <w:pPr>
              <w:pStyle w:val="TableParagraph"/>
              <w:spacing w:before="56" w:line="223" w:lineRule="exact"/>
              <w:rPr>
                <w:sz w:val="20"/>
              </w:rPr>
            </w:pPr>
            <w:r>
              <w:rPr>
                <w:sz w:val="20"/>
              </w:rPr>
              <w:t>Mikrobureta</w:t>
            </w:r>
          </w:p>
        </w:tc>
        <w:tc>
          <w:tcPr>
            <w:tcW w:w="831" w:type="dxa"/>
          </w:tcPr>
          <w:p w:rsidR="00FD62D9" w:rsidRDefault="00CC0E13">
            <w:pPr>
              <w:pStyle w:val="TableParagraph"/>
              <w:spacing w:before="56" w:line="223" w:lineRule="exact"/>
              <w:rPr>
                <w:sz w:val="20"/>
              </w:rPr>
            </w:pPr>
            <w:r>
              <w:rPr>
                <w:w w:val="99"/>
                <w:sz w:val="20"/>
              </w:rPr>
              <w:t>5</w:t>
            </w:r>
          </w:p>
        </w:tc>
        <w:tc>
          <w:tcPr>
            <w:tcW w:w="840" w:type="dxa"/>
          </w:tcPr>
          <w:p w:rsidR="00FD62D9" w:rsidRDefault="00CC0E13">
            <w:pPr>
              <w:pStyle w:val="TableParagraph"/>
              <w:spacing w:before="56" w:line="223" w:lineRule="exact"/>
              <w:rPr>
                <w:sz w:val="20"/>
              </w:rPr>
            </w:pPr>
            <w:r>
              <w:rPr>
                <w:sz w:val="20"/>
              </w:rPr>
              <w:t>cope</w:t>
            </w:r>
          </w:p>
        </w:tc>
        <w:tc>
          <w:tcPr>
            <w:tcW w:w="1121" w:type="dxa"/>
          </w:tcPr>
          <w:p w:rsidR="00FD62D9" w:rsidRDefault="00CC0E13">
            <w:pPr>
              <w:pStyle w:val="TableParagraph"/>
              <w:spacing w:before="56" w:line="223" w:lineRule="exact"/>
              <w:rPr>
                <w:sz w:val="20"/>
              </w:rPr>
            </w:pPr>
            <w:r>
              <w:rPr>
                <w:w w:val="99"/>
                <w:sz w:val="20"/>
              </w:rPr>
              <w:t>2</w:t>
            </w:r>
          </w:p>
        </w:tc>
        <w:tc>
          <w:tcPr>
            <w:tcW w:w="4036" w:type="dxa"/>
          </w:tcPr>
          <w:p w:rsidR="00FD62D9" w:rsidRDefault="00CC0E13">
            <w:pPr>
              <w:pStyle w:val="TableParagraph"/>
              <w:spacing w:before="56" w:line="223" w:lineRule="exact"/>
              <w:rPr>
                <w:sz w:val="20"/>
              </w:rPr>
            </w:pPr>
            <w:r>
              <w:rPr>
                <w:sz w:val="20"/>
              </w:rPr>
              <w:t>me rubinet</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215</w:t>
            </w:r>
          </w:p>
        </w:tc>
        <w:tc>
          <w:tcPr>
            <w:tcW w:w="1836" w:type="dxa"/>
          </w:tcPr>
          <w:p w:rsidR="00FD62D9" w:rsidRDefault="00CC0E13">
            <w:pPr>
              <w:pStyle w:val="TableParagraph"/>
              <w:spacing w:before="1" w:line="243" w:lineRule="exact"/>
              <w:rPr>
                <w:sz w:val="20"/>
              </w:rPr>
            </w:pPr>
            <w:r>
              <w:rPr>
                <w:sz w:val="20"/>
              </w:rPr>
              <w:t>Pjata Petri</w:t>
            </w:r>
          </w:p>
          <w:p w:rsidR="00FD62D9" w:rsidRDefault="00CC0E13">
            <w:pPr>
              <w:pStyle w:val="TableParagraph"/>
              <w:spacing w:line="225" w:lineRule="exact"/>
              <w:rPr>
                <w:sz w:val="20"/>
              </w:rPr>
            </w:pPr>
            <w:r>
              <w:rPr>
                <w:sz w:val="20"/>
              </w:rPr>
              <w:t>(komplet)</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ø 90mm</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216</w:t>
            </w:r>
          </w:p>
        </w:tc>
        <w:tc>
          <w:tcPr>
            <w:tcW w:w="1836" w:type="dxa"/>
          </w:tcPr>
          <w:p w:rsidR="00FD62D9" w:rsidRDefault="00CC0E13">
            <w:pPr>
              <w:pStyle w:val="TableParagraph"/>
              <w:ind w:right="275"/>
              <w:rPr>
                <w:sz w:val="20"/>
              </w:rPr>
            </w:pPr>
            <w:r>
              <w:rPr>
                <w:sz w:val="20"/>
              </w:rPr>
              <w:t>Pipeta (Pipeza) te shkallezuara 1ml</w:t>
            </w:r>
          </w:p>
          <w:p w:rsidR="00FD62D9" w:rsidRDefault="00CC0E13">
            <w:pPr>
              <w:pStyle w:val="TableParagraph"/>
              <w:spacing w:line="223" w:lineRule="exact"/>
              <w:rPr>
                <w:sz w:val="20"/>
              </w:rPr>
            </w:pPr>
            <w:r>
              <w:rPr>
                <w:sz w:val="20"/>
              </w:rPr>
              <w:t>ose 2 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qelq, tip standart</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217</w:t>
            </w:r>
          </w:p>
        </w:tc>
        <w:tc>
          <w:tcPr>
            <w:tcW w:w="1836" w:type="dxa"/>
          </w:tcPr>
          <w:p w:rsidR="00FD62D9" w:rsidRDefault="00CC0E13">
            <w:pPr>
              <w:pStyle w:val="TableParagraph"/>
              <w:spacing w:line="243" w:lineRule="exact"/>
              <w:rPr>
                <w:sz w:val="20"/>
              </w:rPr>
            </w:pPr>
            <w:r>
              <w:rPr>
                <w:sz w:val="20"/>
              </w:rPr>
              <w:t>Pipeta (Pipeza) te</w:t>
            </w:r>
          </w:p>
          <w:p w:rsidR="00FD62D9" w:rsidRDefault="00CC0E13">
            <w:pPr>
              <w:pStyle w:val="TableParagraph"/>
              <w:spacing w:line="225" w:lineRule="exact"/>
              <w:rPr>
                <w:sz w:val="20"/>
              </w:rPr>
            </w:pPr>
            <w:r>
              <w:rPr>
                <w:sz w:val="20"/>
              </w:rPr>
              <w:t>shkallezuara 5ml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qelq, tip standart</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218</w:t>
            </w:r>
          </w:p>
        </w:tc>
        <w:tc>
          <w:tcPr>
            <w:tcW w:w="1836" w:type="dxa"/>
          </w:tcPr>
          <w:p w:rsidR="00FD62D9" w:rsidRDefault="00CC0E13">
            <w:pPr>
              <w:pStyle w:val="TableParagraph"/>
              <w:spacing w:line="243" w:lineRule="exact"/>
              <w:rPr>
                <w:sz w:val="20"/>
              </w:rPr>
            </w:pPr>
            <w:r>
              <w:rPr>
                <w:sz w:val="20"/>
              </w:rPr>
              <w:t>Pipeta (Pipeza) te</w:t>
            </w:r>
          </w:p>
          <w:p w:rsidR="00FD62D9" w:rsidRDefault="00CC0E13">
            <w:pPr>
              <w:pStyle w:val="TableParagraph"/>
              <w:spacing w:line="225" w:lineRule="exact"/>
              <w:rPr>
                <w:sz w:val="20"/>
              </w:rPr>
            </w:pPr>
            <w:r>
              <w:rPr>
                <w:sz w:val="20"/>
              </w:rPr>
              <w:t>shkallezuara 10ml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qelq, tip standart</w:t>
            </w:r>
          </w:p>
        </w:tc>
      </w:tr>
      <w:tr w:rsidR="00FD62D9">
        <w:trPr>
          <w:trHeight w:val="486"/>
        </w:trPr>
        <w:tc>
          <w:tcPr>
            <w:tcW w:w="8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219</w:t>
            </w:r>
          </w:p>
        </w:tc>
        <w:tc>
          <w:tcPr>
            <w:tcW w:w="1836" w:type="dxa"/>
          </w:tcPr>
          <w:p w:rsidR="00FD62D9" w:rsidRDefault="00CC0E13">
            <w:pPr>
              <w:pStyle w:val="TableParagraph"/>
              <w:spacing w:line="242" w:lineRule="exact"/>
              <w:rPr>
                <w:sz w:val="20"/>
              </w:rPr>
            </w:pPr>
            <w:r>
              <w:rPr>
                <w:sz w:val="20"/>
              </w:rPr>
              <w:t>Pipeta (Pipeza) te</w:t>
            </w:r>
          </w:p>
          <w:p w:rsidR="00FD62D9" w:rsidRDefault="00CC0E13">
            <w:pPr>
              <w:pStyle w:val="TableParagraph"/>
              <w:spacing w:line="225" w:lineRule="exact"/>
              <w:rPr>
                <w:sz w:val="20"/>
              </w:rPr>
            </w:pPr>
            <w:r>
              <w:rPr>
                <w:sz w:val="20"/>
              </w:rPr>
              <w:t>shkallezuara 25ml</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40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qelq, tip standart</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220</w:t>
            </w:r>
          </w:p>
        </w:tc>
        <w:tc>
          <w:tcPr>
            <w:tcW w:w="1836" w:type="dxa"/>
          </w:tcPr>
          <w:p w:rsidR="00FD62D9" w:rsidRDefault="00CC0E13">
            <w:pPr>
              <w:pStyle w:val="TableParagraph"/>
              <w:spacing w:line="244" w:lineRule="exact"/>
              <w:rPr>
                <w:sz w:val="20"/>
              </w:rPr>
            </w:pPr>
            <w:r>
              <w:rPr>
                <w:sz w:val="20"/>
              </w:rPr>
              <w:t>Pipeta te taruara</w:t>
            </w:r>
          </w:p>
          <w:p w:rsidR="00FD62D9" w:rsidRDefault="00CC0E13">
            <w:pPr>
              <w:pStyle w:val="TableParagraph"/>
              <w:spacing w:line="225" w:lineRule="exact"/>
              <w:rPr>
                <w:sz w:val="20"/>
              </w:rPr>
            </w:pPr>
            <w:r>
              <w:rPr>
                <w:sz w:val="20"/>
              </w:rPr>
              <w:t>1ml ose 2ml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qelq, tip standart</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221</w:t>
            </w:r>
          </w:p>
        </w:tc>
        <w:tc>
          <w:tcPr>
            <w:tcW w:w="1836" w:type="dxa"/>
          </w:tcPr>
          <w:p w:rsidR="00FD62D9" w:rsidRDefault="00CC0E13">
            <w:pPr>
              <w:pStyle w:val="TableParagraph"/>
              <w:spacing w:line="243" w:lineRule="exact"/>
              <w:rPr>
                <w:sz w:val="20"/>
              </w:rPr>
            </w:pPr>
            <w:r>
              <w:rPr>
                <w:sz w:val="20"/>
              </w:rPr>
              <w:t>Pipeta te taruara</w:t>
            </w:r>
          </w:p>
          <w:p w:rsidR="00FD62D9" w:rsidRDefault="00CC0E13">
            <w:pPr>
              <w:pStyle w:val="TableParagraph"/>
              <w:spacing w:line="223" w:lineRule="exact"/>
              <w:rPr>
                <w:sz w:val="20"/>
              </w:rPr>
            </w:pPr>
            <w:r>
              <w:rPr>
                <w:sz w:val="20"/>
              </w:rPr>
              <w:t>5ml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qelq, tip standart</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222</w:t>
            </w:r>
          </w:p>
        </w:tc>
        <w:tc>
          <w:tcPr>
            <w:tcW w:w="1836" w:type="dxa"/>
          </w:tcPr>
          <w:p w:rsidR="00FD62D9" w:rsidRDefault="00CC0E13">
            <w:pPr>
              <w:pStyle w:val="TableParagraph"/>
              <w:spacing w:before="1" w:line="243" w:lineRule="exact"/>
              <w:rPr>
                <w:sz w:val="20"/>
              </w:rPr>
            </w:pPr>
            <w:r>
              <w:rPr>
                <w:sz w:val="20"/>
              </w:rPr>
              <w:t>Pipeta te taruara</w:t>
            </w:r>
          </w:p>
          <w:p w:rsidR="00FD62D9" w:rsidRDefault="00CC0E13">
            <w:pPr>
              <w:pStyle w:val="TableParagraph"/>
              <w:spacing w:line="225" w:lineRule="exact"/>
              <w:rPr>
                <w:sz w:val="20"/>
              </w:rPr>
            </w:pPr>
            <w:r>
              <w:rPr>
                <w:sz w:val="20"/>
              </w:rPr>
              <w:t>15ml ose 20ml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qelq, tip standart</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223</w:t>
            </w:r>
          </w:p>
        </w:tc>
        <w:tc>
          <w:tcPr>
            <w:tcW w:w="1836" w:type="dxa"/>
          </w:tcPr>
          <w:p w:rsidR="00FD62D9" w:rsidRDefault="00CC0E13">
            <w:pPr>
              <w:pStyle w:val="TableParagraph"/>
              <w:spacing w:line="243" w:lineRule="exact"/>
              <w:rPr>
                <w:sz w:val="20"/>
              </w:rPr>
            </w:pPr>
            <w:r>
              <w:rPr>
                <w:sz w:val="20"/>
              </w:rPr>
              <w:t>Poça fundrrumbullt</w:t>
            </w:r>
          </w:p>
          <w:p w:rsidR="00FD62D9" w:rsidRDefault="00CC0E13">
            <w:pPr>
              <w:pStyle w:val="TableParagraph"/>
              <w:spacing w:line="240" w:lineRule="atLeast"/>
              <w:ind w:right="384"/>
              <w:rPr>
                <w:sz w:val="20"/>
              </w:rPr>
            </w:pPr>
            <w:r>
              <w:rPr>
                <w:sz w:val="20"/>
              </w:rPr>
              <w:t>(Ballona sferike) 100 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gryke ngushte</w:t>
            </w:r>
          </w:p>
        </w:tc>
      </w:tr>
      <w:tr w:rsidR="00FD62D9">
        <w:trPr>
          <w:trHeight w:val="733"/>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224</w:t>
            </w:r>
          </w:p>
        </w:tc>
        <w:tc>
          <w:tcPr>
            <w:tcW w:w="1836" w:type="dxa"/>
          </w:tcPr>
          <w:p w:rsidR="00FD62D9" w:rsidRDefault="00CC0E13">
            <w:pPr>
              <w:pStyle w:val="TableParagraph"/>
              <w:spacing w:before="1"/>
              <w:ind w:right="115"/>
              <w:rPr>
                <w:sz w:val="20"/>
              </w:rPr>
            </w:pPr>
            <w:r>
              <w:rPr>
                <w:sz w:val="20"/>
              </w:rPr>
              <w:t>Poça fundrrumbullt (Ballona sferike)</w:t>
            </w:r>
          </w:p>
          <w:p w:rsidR="00FD62D9" w:rsidRDefault="00CC0E13">
            <w:pPr>
              <w:pStyle w:val="TableParagraph"/>
              <w:spacing w:line="224" w:lineRule="exact"/>
              <w:rPr>
                <w:sz w:val="20"/>
              </w:rPr>
            </w:pPr>
            <w:r>
              <w:rPr>
                <w:sz w:val="20"/>
              </w:rPr>
              <w:t>250 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gryke ngushte</w:t>
            </w:r>
          </w:p>
        </w:tc>
      </w:tr>
      <w:tr w:rsidR="00FD62D9">
        <w:trPr>
          <w:trHeight w:val="732"/>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225</w:t>
            </w:r>
          </w:p>
        </w:tc>
        <w:tc>
          <w:tcPr>
            <w:tcW w:w="1836" w:type="dxa"/>
          </w:tcPr>
          <w:p w:rsidR="00FD62D9" w:rsidRDefault="00CC0E13">
            <w:pPr>
              <w:pStyle w:val="TableParagraph"/>
              <w:ind w:right="115"/>
              <w:rPr>
                <w:sz w:val="20"/>
              </w:rPr>
            </w:pPr>
            <w:r>
              <w:rPr>
                <w:sz w:val="20"/>
              </w:rPr>
              <w:t>Poça fundrrumbullt (Ballona sferike)</w:t>
            </w:r>
          </w:p>
          <w:p w:rsidR="00FD62D9" w:rsidRDefault="00CC0E13">
            <w:pPr>
              <w:pStyle w:val="TableParagraph"/>
              <w:spacing w:line="225" w:lineRule="exact"/>
              <w:rPr>
                <w:sz w:val="20"/>
              </w:rPr>
            </w:pPr>
            <w:r>
              <w:rPr>
                <w:sz w:val="20"/>
              </w:rPr>
              <w:t>500 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w w:val="99"/>
                <w:sz w:val="20"/>
              </w:rPr>
              <w:t>2</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gryke ngushte</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226</w:t>
            </w:r>
          </w:p>
        </w:tc>
        <w:tc>
          <w:tcPr>
            <w:tcW w:w="1836" w:type="dxa"/>
          </w:tcPr>
          <w:p w:rsidR="00FD62D9" w:rsidRDefault="00CC0E13">
            <w:pPr>
              <w:pStyle w:val="TableParagraph"/>
              <w:ind w:right="115"/>
              <w:rPr>
                <w:sz w:val="20"/>
              </w:rPr>
            </w:pPr>
            <w:r>
              <w:rPr>
                <w:sz w:val="20"/>
              </w:rPr>
              <w:t>Poça fundrrumbullt (Ballona sferike)</w:t>
            </w:r>
          </w:p>
          <w:p w:rsidR="00FD62D9" w:rsidRDefault="00CC0E13">
            <w:pPr>
              <w:pStyle w:val="TableParagraph"/>
              <w:spacing w:line="223" w:lineRule="exact"/>
              <w:rPr>
                <w:sz w:val="20"/>
              </w:rPr>
            </w:pPr>
            <w:r>
              <w:rPr>
                <w:sz w:val="20"/>
              </w:rPr>
              <w:t>1000 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2</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gryke ngushte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227</w:t>
            </w:r>
          </w:p>
        </w:tc>
        <w:tc>
          <w:tcPr>
            <w:tcW w:w="1836" w:type="dxa"/>
          </w:tcPr>
          <w:p w:rsidR="00FD62D9" w:rsidRDefault="00CC0E13">
            <w:pPr>
              <w:pStyle w:val="TableParagraph"/>
              <w:spacing w:before="1" w:line="243" w:lineRule="exact"/>
              <w:rPr>
                <w:sz w:val="20"/>
              </w:rPr>
            </w:pPr>
            <w:r>
              <w:rPr>
                <w:sz w:val="20"/>
              </w:rPr>
              <w:t>Poça distilimi me</w:t>
            </w:r>
          </w:p>
          <w:p w:rsidR="00FD62D9" w:rsidRDefault="00CC0E13">
            <w:pPr>
              <w:pStyle w:val="TableParagraph"/>
              <w:spacing w:line="225" w:lineRule="exact"/>
              <w:rPr>
                <w:sz w:val="20"/>
              </w:rPr>
            </w:pPr>
            <w:r>
              <w:rPr>
                <w:sz w:val="20"/>
              </w:rPr>
              <w:t>gyp anesor</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gryke ngushte</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228</w:t>
            </w:r>
          </w:p>
        </w:tc>
        <w:tc>
          <w:tcPr>
            <w:tcW w:w="1836" w:type="dxa"/>
          </w:tcPr>
          <w:p w:rsidR="00FD62D9" w:rsidRDefault="00CC0E13">
            <w:pPr>
              <w:pStyle w:val="TableParagraph"/>
              <w:ind w:right="97"/>
              <w:rPr>
                <w:sz w:val="20"/>
              </w:rPr>
            </w:pPr>
            <w:r>
              <w:rPr>
                <w:sz w:val="20"/>
              </w:rPr>
              <w:t>Poça fundsheshte (Ballona me fund te</w:t>
            </w:r>
          </w:p>
          <w:p w:rsidR="00FD62D9" w:rsidRDefault="00CC0E13">
            <w:pPr>
              <w:pStyle w:val="TableParagraph"/>
              <w:spacing w:line="223" w:lineRule="exact"/>
              <w:rPr>
                <w:sz w:val="20"/>
              </w:rPr>
            </w:pPr>
            <w:r>
              <w:rPr>
                <w:sz w:val="20"/>
              </w:rPr>
              <w:t>sheshte) 100ml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gryke ngushte</w:t>
            </w:r>
          </w:p>
        </w:tc>
      </w:tr>
    </w:tbl>
    <w:p w:rsidR="00FD62D9" w:rsidRDefault="00FD62D9">
      <w:pPr>
        <w:spacing w:line="223" w:lineRule="exact"/>
        <w:rPr>
          <w:sz w:val="20"/>
        </w:rPr>
        <w:sectPr w:rsidR="00FD62D9">
          <w:pgSz w:w="12240" w:h="15840"/>
          <w:pgMar w:top="1140" w:right="480" w:bottom="440" w:left="0" w:header="468" w:footer="245" w:gutter="0"/>
          <w:cols w:space="720"/>
        </w:sectPr>
      </w:pPr>
    </w:p>
    <w:p w:rsidR="00FD62D9" w:rsidRDefault="00FD62D9">
      <w:pPr>
        <w:pStyle w:val="BodyText"/>
        <w:spacing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732"/>
        </w:trPr>
        <w:tc>
          <w:tcPr>
            <w:tcW w:w="838"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229</w:t>
            </w:r>
          </w:p>
        </w:tc>
        <w:tc>
          <w:tcPr>
            <w:tcW w:w="1836" w:type="dxa"/>
            <w:tcBorders>
              <w:top w:val="nil"/>
            </w:tcBorders>
          </w:tcPr>
          <w:p w:rsidR="00FD62D9" w:rsidRDefault="00CC0E13">
            <w:pPr>
              <w:pStyle w:val="TableParagraph"/>
              <w:ind w:right="97"/>
              <w:rPr>
                <w:sz w:val="20"/>
              </w:rPr>
            </w:pPr>
            <w:r>
              <w:rPr>
                <w:sz w:val="20"/>
              </w:rPr>
              <w:t>Poça fundsheshte (Ballona me fund te</w:t>
            </w:r>
          </w:p>
          <w:p w:rsidR="00FD62D9" w:rsidRDefault="00CC0E13">
            <w:pPr>
              <w:pStyle w:val="TableParagraph"/>
              <w:spacing w:line="225" w:lineRule="exact"/>
              <w:rPr>
                <w:sz w:val="20"/>
              </w:rPr>
            </w:pPr>
            <w:r>
              <w:rPr>
                <w:sz w:val="20"/>
              </w:rPr>
              <w:t>sheshte) 250ml</w:t>
            </w:r>
          </w:p>
        </w:tc>
        <w:tc>
          <w:tcPr>
            <w:tcW w:w="831"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w w:val="99"/>
                <w:sz w:val="20"/>
              </w:rPr>
              <w:t>5</w:t>
            </w:r>
          </w:p>
        </w:tc>
        <w:tc>
          <w:tcPr>
            <w:tcW w:w="840"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cope</w:t>
            </w:r>
          </w:p>
        </w:tc>
        <w:tc>
          <w:tcPr>
            <w:tcW w:w="1121"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10</w:t>
            </w:r>
          </w:p>
        </w:tc>
        <w:tc>
          <w:tcPr>
            <w:tcW w:w="4036" w:type="dxa"/>
            <w:tcBorders>
              <w:top w:val="nil"/>
            </w:tcBorders>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before="1" w:line="225" w:lineRule="exact"/>
              <w:rPr>
                <w:sz w:val="20"/>
              </w:rPr>
            </w:pPr>
            <w:r>
              <w:rPr>
                <w:sz w:val="20"/>
              </w:rPr>
              <w:t>gryke ngushte</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230</w:t>
            </w:r>
          </w:p>
        </w:tc>
        <w:tc>
          <w:tcPr>
            <w:tcW w:w="1836" w:type="dxa"/>
          </w:tcPr>
          <w:p w:rsidR="00FD62D9" w:rsidRDefault="00CC0E13">
            <w:pPr>
              <w:pStyle w:val="TableParagraph"/>
              <w:ind w:right="97"/>
              <w:rPr>
                <w:sz w:val="20"/>
              </w:rPr>
            </w:pPr>
            <w:r>
              <w:rPr>
                <w:sz w:val="20"/>
              </w:rPr>
              <w:t>Poça fundsheshte (Ballona me fund te</w:t>
            </w:r>
          </w:p>
          <w:p w:rsidR="00FD62D9" w:rsidRDefault="00CC0E13">
            <w:pPr>
              <w:pStyle w:val="TableParagraph"/>
              <w:spacing w:line="223" w:lineRule="exact"/>
              <w:rPr>
                <w:sz w:val="20"/>
              </w:rPr>
            </w:pPr>
            <w:r>
              <w:rPr>
                <w:sz w:val="20"/>
              </w:rPr>
              <w:t>sheshte) 500ml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2</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gryke ngushte</w:t>
            </w:r>
          </w:p>
        </w:tc>
      </w:tr>
      <w:tr w:rsidR="00FD62D9">
        <w:trPr>
          <w:trHeight w:val="734"/>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231</w:t>
            </w:r>
          </w:p>
        </w:tc>
        <w:tc>
          <w:tcPr>
            <w:tcW w:w="1836" w:type="dxa"/>
          </w:tcPr>
          <w:p w:rsidR="00FD62D9" w:rsidRDefault="00CC0E13">
            <w:pPr>
              <w:pStyle w:val="TableParagraph"/>
              <w:spacing w:before="1"/>
              <w:ind w:right="97"/>
              <w:rPr>
                <w:sz w:val="20"/>
              </w:rPr>
            </w:pPr>
            <w:r>
              <w:rPr>
                <w:sz w:val="20"/>
              </w:rPr>
              <w:t>Poça fundsheshte (Ballona me fund te</w:t>
            </w:r>
          </w:p>
          <w:p w:rsidR="00FD62D9" w:rsidRDefault="00CC0E13">
            <w:pPr>
              <w:pStyle w:val="TableParagraph"/>
              <w:spacing w:line="224" w:lineRule="exact"/>
              <w:rPr>
                <w:sz w:val="20"/>
              </w:rPr>
            </w:pPr>
            <w:r>
              <w:rPr>
                <w:sz w:val="20"/>
              </w:rPr>
              <w:t>sheshte) 1000ml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gryke ngushte</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232</w:t>
            </w:r>
          </w:p>
        </w:tc>
        <w:tc>
          <w:tcPr>
            <w:tcW w:w="1836" w:type="dxa"/>
          </w:tcPr>
          <w:p w:rsidR="00FD62D9" w:rsidRDefault="00CC0E13">
            <w:pPr>
              <w:pStyle w:val="TableParagraph"/>
              <w:spacing w:line="243" w:lineRule="exact"/>
              <w:rPr>
                <w:sz w:val="20"/>
              </w:rPr>
            </w:pPr>
            <w:r>
              <w:rPr>
                <w:sz w:val="20"/>
              </w:rPr>
              <w:t>Poça konike</w:t>
            </w:r>
          </w:p>
          <w:p w:rsidR="00FD62D9" w:rsidRDefault="00CC0E13">
            <w:pPr>
              <w:pStyle w:val="TableParagraph"/>
              <w:spacing w:line="223" w:lineRule="exact"/>
              <w:rPr>
                <w:sz w:val="20"/>
              </w:rPr>
            </w:pPr>
            <w:r>
              <w:rPr>
                <w:sz w:val="20"/>
              </w:rPr>
              <w:t>(Erlenmajer) 50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te graduara,gryke ngushte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233</w:t>
            </w:r>
          </w:p>
        </w:tc>
        <w:tc>
          <w:tcPr>
            <w:tcW w:w="1836" w:type="dxa"/>
          </w:tcPr>
          <w:p w:rsidR="00FD62D9" w:rsidRDefault="00CC0E13">
            <w:pPr>
              <w:pStyle w:val="TableParagraph"/>
              <w:spacing w:line="243" w:lineRule="exact"/>
              <w:rPr>
                <w:sz w:val="20"/>
              </w:rPr>
            </w:pPr>
            <w:r>
              <w:rPr>
                <w:sz w:val="20"/>
              </w:rPr>
              <w:t>Poça konike</w:t>
            </w:r>
          </w:p>
          <w:p w:rsidR="00FD62D9" w:rsidRDefault="00CC0E13">
            <w:pPr>
              <w:pStyle w:val="TableParagraph"/>
              <w:spacing w:line="225" w:lineRule="exact"/>
              <w:rPr>
                <w:sz w:val="20"/>
              </w:rPr>
            </w:pPr>
            <w:r>
              <w:rPr>
                <w:sz w:val="20"/>
              </w:rPr>
              <w:t>(Erlenmajer) 100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te graduara,gryke ngushte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234</w:t>
            </w:r>
          </w:p>
        </w:tc>
        <w:tc>
          <w:tcPr>
            <w:tcW w:w="1836" w:type="dxa"/>
          </w:tcPr>
          <w:p w:rsidR="00FD62D9" w:rsidRDefault="00CC0E13">
            <w:pPr>
              <w:pStyle w:val="TableParagraph"/>
              <w:spacing w:line="243" w:lineRule="exact"/>
              <w:rPr>
                <w:sz w:val="20"/>
              </w:rPr>
            </w:pPr>
            <w:r>
              <w:rPr>
                <w:sz w:val="20"/>
              </w:rPr>
              <w:t>Poça konike</w:t>
            </w:r>
          </w:p>
          <w:p w:rsidR="00FD62D9" w:rsidRDefault="00CC0E13">
            <w:pPr>
              <w:pStyle w:val="TableParagraph"/>
              <w:spacing w:line="225" w:lineRule="exact"/>
              <w:rPr>
                <w:sz w:val="20"/>
              </w:rPr>
            </w:pPr>
            <w:r>
              <w:rPr>
                <w:sz w:val="20"/>
              </w:rPr>
              <w:t>(Erlenmajer) 250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te graduara,gryke ngushte</w:t>
            </w:r>
          </w:p>
        </w:tc>
      </w:tr>
      <w:tr w:rsidR="00FD62D9">
        <w:trPr>
          <w:trHeight w:val="487"/>
        </w:trPr>
        <w:tc>
          <w:tcPr>
            <w:tcW w:w="838"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235</w:t>
            </w:r>
          </w:p>
        </w:tc>
        <w:tc>
          <w:tcPr>
            <w:tcW w:w="1836" w:type="dxa"/>
          </w:tcPr>
          <w:p w:rsidR="00FD62D9" w:rsidRDefault="00CC0E13">
            <w:pPr>
              <w:pStyle w:val="TableParagraph"/>
              <w:spacing w:line="243" w:lineRule="exact"/>
              <w:rPr>
                <w:sz w:val="20"/>
              </w:rPr>
            </w:pPr>
            <w:r>
              <w:rPr>
                <w:sz w:val="20"/>
              </w:rPr>
              <w:t>Poça konike</w:t>
            </w:r>
          </w:p>
          <w:p w:rsidR="00FD62D9" w:rsidRDefault="00CC0E13">
            <w:pPr>
              <w:pStyle w:val="TableParagraph"/>
              <w:spacing w:line="225" w:lineRule="exact"/>
              <w:rPr>
                <w:sz w:val="20"/>
              </w:rPr>
            </w:pPr>
            <w:r>
              <w:rPr>
                <w:sz w:val="20"/>
              </w:rPr>
              <w:t>(Erlenmajer) 500 ml</w:t>
            </w:r>
          </w:p>
        </w:tc>
        <w:tc>
          <w:tcPr>
            <w:tcW w:w="831"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w w:val="99"/>
                <w:sz w:val="20"/>
              </w:rPr>
              <w:t>5</w:t>
            </w:r>
          </w:p>
        </w:tc>
        <w:tc>
          <w:tcPr>
            <w:tcW w:w="4036"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te graduara,gryke ngushte</w:t>
            </w:r>
          </w:p>
        </w:tc>
      </w:tr>
      <w:tr w:rsidR="00FD62D9">
        <w:trPr>
          <w:trHeight w:val="733"/>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236</w:t>
            </w:r>
          </w:p>
        </w:tc>
        <w:tc>
          <w:tcPr>
            <w:tcW w:w="1836" w:type="dxa"/>
          </w:tcPr>
          <w:p w:rsidR="00FD62D9" w:rsidRDefault="00CC0E13">
            <w:pPr>
              <w:pStyle w:val="TableParagraph"/>
              <w:spacing w:line="243" w:lineRule="exact"/>
              <w:rPr>
                <w:sz w:val="20"/>
              </w:rPr>
            </w:pPr>
            <w:r>
              <w:rPr>
                <w:sz w:val="20"/>
              </w:rPr>
              <w:t>Poça konike</w:t>
            </w:r>
          </w:p>
          <w:p w:rsidR="00FD62D9" w:rsidRDefault="00CC0E13">
            <w:pPr>
              <w:pStyle w:val="TableParagraph"/>
              <w:spacing w:line="240" w:lineRule="atLeast"/>
              <w:ind w:right="162"/>
              <w:rPr>
                <w:sz w:val="20"/>
              </w:rPr>
            </w:pPr>
            <w:r>
              <w:rPr>
                <w:sz w:val="20"/>
              </w:rPr>
              <w:t>(Erlenmajer) 1000 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te graduara,gryke ngushte</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237</w:t>
            </w:r>
          </w:p>
        </w:tc>
        <w:tc>
          <w:tcPr>
            <w:tcW w:w="1836" w:type="dxa"/>
          </w:tcPr>
          <w:p w:rsidR="00FD62D9" w:rsidRDefault="00CC0E13">
            <w:pPr>
              <w:pStyle w:val="TableParagraph"/>
              <w:ind w:right="382"/>
              <w:rPr>
                <w:sz w:val="20"/>
              </w:rPr>
            </w:pPr>
            <w:r>
              <w:rPr>
                <w:sz w:val="20"/>
              </w:rPr>
              <w:t>Poça konike (Erlenmajer) me</w:t>
            </w:r>
          </w:p>
          <w:p w:rsidR="00FD62D9" w:rsidRDefault="00CC0E13">
            <w:pPr>
              <w:pStyle w:val="TableParagraph"/>
              <w:spacing w:line="224" w:lineRule="exact"/>
              <w:rPr>
                <w:sz w:val="20"/>
              </w:rPr>
            </w:pPr>
            <w:r>
              <w:rPr>
                <w:sz w:val="20"/>
              </w:rPr>
              <w:t>tape zmerili</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te graduara,gryke ngushte</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238</w:t>
            </w:r>
          </w:p>
        </w:tc>
        <w:tc>
          <w:tcPr>
            <w:tcW w:w="1836" w:type="dxa"/>
          </w:tcPr>
          <w:p w:rsidR="00FD62D9" w:rsidRDefault="00CC0E13">
            <w:pPr>
              <w:pStyle w:val="TableParagraph"/>
              <w:ind w:right="87"/>
              <w:rPr>
                <w:sz w:val="20"/>
              </w:rPr>
            </w:pPr>
            <w:r>
              <w:rPr>
                <w:sz w:val="20"/>
              </w:rPr>
              <w:t>Poça konike me gyp anesor (Erlenmajer</w:t>
            </w:r>
          </w:p>
          <w:p w:rsidR="00FD62D9" w:rsidRDefault="00CC0E13">
            <w:pPr>
              <w:pStyle w:val="TableParagraph"/>
              <w:spacing w:line="224" w:lineRule="exact"/>
              <w:rPr>
                <w:sz w:val="20"/>
              </w:rPr>
            </w:pPr>
            <w:r>
              <w:rPr>
                <w:sz w:val="20"/>
              </w:rPr>
              <w:t>Bunsen)</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te graduara,gryke ngushte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239</w:t>
            </w:r>
          </w:p>
        </w:tc>
        <w:tc>
          <w:tcPr>
            <w:tcW w:w="1836" w:type="dxa"/>
          </w:tcPr>
          <w:p w:rsidR="00FD62D9" w:rsidRDefault="00CC0E13">
            <w:pPr>
              <w:pStyle w:val="TableParagraph"/>
              <w:spacing w:line="243" w:lineRule="exact"/>
              <w:rPr>
                <w:sz w:val="20"/>
              </w:rPr>
            </w:pPr>
            <w:r>
              <w:rPr>
                <w:sz w:val="20"/>
              </w:rPr>
              <w:t>Proveza 12 x 120</w:t>
            </w:r>
          </w:p>
          <w:p w:rsidR="00FD62D9" w:rsidRDefault="00CC0E13">
            <w:pPr>
              <w:pStyle w:val="TableParagraph"/>
              <w:spacing w:line="225" w:lineRule="exact"/>
              <w:rPr>
                <w:sz w:val="20"/>
              </w:rPr>
            </w:pPr>
            <w:r>
              <w:rPr>
                <w:sz w:val="20"/>
              </w:rPr>
              <w:t>mm</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qelq zjarrdurues,me buze</w:t>
            </w:r>
          </w:p>
        </w:tc>
      </w:tr>
      <w:tr w:rsidR="00FD62D9">
        <w:trPr>
          <w:trHeight w:val="487"/>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240</w:t>
            </w:r>
          </w:p>
        </w:tc>
        <w:tc>
          <w:tcPr>
            <w:tcW w:w="1836" w:type="dxa"/>
          </w:tcPr>
          <w:p w:rsidR="00FD62D9" w:rsidRDefault="00CC0E13">
            <w:pPr>
              <w:pStyle w:val="TableParagraph"/>
              <w:spacing w:line="243" w:lineRule="exact"/>
              <w:rPr>
                <w:sz w:val="20"/>
              </w:rPr>
            </w:pPr>
            <w:r>
              <w:rPr>
                <w:sz w:val="20"/>
              </w:rPr>
              <w:t>Proveza 16 x 150</w:t>
            </w:r>
          </w:p>
          <w:p w:rsidR="00FD62D9" w:rsidRDefault="00CC0E13">
            <w:pPr>
              <w:pStyle w:val="TableParagraph"/>
              <w:spacing w:before="1" w:line="223" w:lineRule="exact"/>
              <w:rPr>
                <w:sz w:val="20"/>
              </w:rPr>
            </w:pPr>
            <w:r>
              <w:rPr>
                <w:sz w:val="20"/>
              </w:rPr>
              <w:t>mm</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qelq zjarrdurues,me buze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241</w:t>
            </w:r>
          </w:p>
        </w:tc>
        <w:tc>
          <w:tcPr>
            <w:tcW w:w="1836" w:type="dxa"/>
          </w:tcPr>
          <w:p w:rsidR="00FD62D9" w:rsidRDefault="00CC0E13">
            <w:pPr>
              <w:pStyle w:val="TableParagraph"/>
              <w:spacing w:before="1" w:line="243" w:lineRule="exact"/>
              <w:rPr>
                <w:sz w:val="20"/>
              </w:rPr>
            </w:pPr>
            <w:r>
              <w:rPr>
                <w:sz w:val="20"/>
              </w:rPr>
              <w:t>Proveza 18 x 100</w:t>
            </w:r>
          </w:p>
          <w:p w:rsidR="00FD62D9" w:rsidRDefault="00CC0E13">
            <w:pPr>
              <w:pStyle w:val="TableParagraph"/>
              <w:spacing w:line="225" w:lineRule="exact"/>
              <w:rPr>
                <w:sz w:val="20"/>
              </w:rPr>
            </w:pPr>
            <w:r>
              <w:rPr>
                <w:sz w:val="20"/>
              </w:rPr>
              <w:t>mm</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qelq zjarrdurues,me buze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242</w:t>
            </w:r>
          </w:p>
        </w:tc>
        <w:tc>
          <w:tcPr>
            <w:tcW w:w="1836" w:type="dxa"/>
          </w:tcPr>
          <w:p w:rsidR="00FD62D9" w:rsidRDefault="00CC0E13">
            <w:pPr>
              <w:pStyle w:val="TableParagraph"/>
              <w:spacing w:line="243" w:lineRule="exact"/>
              <w:rPr>
                <w:sz w:val="20"/>
              </w:rPr>
            </w:pPr>
            <w:r>
              <w:rPr>
                <w:sz w:val="20"/>
              </w:rPr>
              <w:t>Proveza 24 x 200</w:t>
            </w:r>
          </w:p>
          <w:p w:rsidR="00FD62D9" w:rsidRDefault="00CC0E13">
            <w:pPr>
              <w:pStyle w:val="TableParagraph"/>
              <w:spacing w:line="225" w:lineRule="exact"/>
              <w:rPr>
                <w:sz w:val="20"/>
              </w:rPr>
            </w:pPr>
            <w:r>
              <w:rPr>
                <w:sz w:val="20"/>
              </w:rPr>
              <w:t>mm</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50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qelq zjarrdurues,me buze</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243</w:t>
            </w:r>
          </w:p>
        </w:tc>
        <w:tc>
          <w:tcPr>
            <w:tcW w:w="1836" w:type="dxa"/>
          </w:tcPr>
          <w:p w:rsidR="00FD62D9" w:rsidRDefault="00CC0E13">
            <w:pPr>
              <w:pStyle w:val="TableParagraph"/>
              <w:spacing w:line="243" w:lineRule="exact"/>
              <w:rPr>
                <w:sz w:val="20"/>
              </w:rPr>
            </w:pPr>
            <w:r>
              <w:rPr>
                <w:sz w:val="20"/>
              </w:rPr>
              <w:t>Poça te shenuar</w:t>
            </w:r>
          </w:p>
          <w:p w:rsidR="00FD62D9" w:rsidRDefault="00CC0E13">
            <w:pPr>
              <w:pStyle w:val="TableParagraph"/>
              <w:spacing w:line="223" w:lineRule="exact"/>
              <w:rPr>
                <w:sz w:val="20"/>
              </w:rPr>
            </w:pPr>
            <w:r>
              <w:rPr>
                <w:sz w:val="20"/>
              </w:rPr>
              <w:t>(taruar) 100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qelq, tip standart</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244</w:t>
            </w:r>
          </w:p>
        </w:tc>
        <w:tc>
          <w:tcPr>
            <w:tcW w:w="1836" w:type="dxa"/>
          </w:tcPr>
          <w:p w:rsidR="00FD62D9" w:rsidRDefault="00CC0E13">
            <w:pPr>
              <w:pStyle w:val="TableParagraph"/>
              <w:spacing w:line="243" w:lineRule="exact"/>
              <w:rPr>
                <w:sz w:val="20"/>
              </w:rPr>
            </w:pPr>
            <w:r>
              <w:rPr>
                <w:sz w:val="20"/>
              </w:rPr>
              <w:t>Poça te shenuar</w:t>
            </w:r>
          </w:p>
          <w:p w:rsidR="00FD62D9" w:rsidRDefault="00CC0E13">
            <w:pPr>
              <w:pStyle w:val="TableParagraph"/>
              <w:spacing w:line="225" w:lineRule="exact"/>
              <w:rPr>
                <w:sz w:val="20"/>
              </w:rPr>
            </w:pPr>
            <w:r>
              <w:rPr>
                <w:sz w:val="20"/>
              </w:rPr>
              <w:t>(taruar) 250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me gryke zmerili</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245</w:t>
            </w:r>
          </w:p>
        </w:tc>
        <w:tc>
          <w:tcPr>
            <w:tcW w:w="1836" w:type="dxa"/>
          </w:tcPr>
          <w:p w:rsidR="00FD62D9" w:rsidRDefault="00CC0E13">
            <w:pPr>
              <w:pStyle w:val="TableParagraph"/>
              <w:spacing w:line="243" w:lineRule="exact"/>
              <w:rPr>
                <w:sz w:val="20"/>
              </w:rPr>
            </w:pPr>
            <w:r>
              <w:rPr>
                <w:sz w:val="20"/>
              </w:rPr>
              <w:t>Poça te shenuar</w:t>
            </w:r>
          </w:p>
          <w:p w:rsidR="00FD62D9" w:rsidRDefault="00CC0E13">
            <w:pPr>
              <w:pStyle w:val="TableParagraph"/>
              <w:spacing w:line="225" w:lineRule="exact"/>
              <w:rPr>
                <w:sz w:val="20"/>
              </w:rPr>
            </w:pPr>
            <w:r>
              <w:rPr>
                <w:sz w:val="20"/>
              </w:rPr>
              <w:t>(taruar) 500 ml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me gryke zmerili</w:t>
            </w:r>
          </w:p>
        </w:tc>
      </w:tr>
      <w:tr w:rsidR="00FD62D9">
        <w:trPr>
          <w:trHeight w:val="486"/>
        </w:trPr>
        <w:tc>
          <w:tcPr>
            <w:tcW w:w="8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246</w:t>
            </w:r>
          </w:p>
        </w:tc>
        <w:tc>
          <w:tcPr>
            <w:tcW w:w="1836" w:type="dxa"/>
          </w:tcPr>
          <w:p w:rsidR="00FD62D9" w:rsidRDefault="00CC0E13">
            <w:pPr>
              <w:pStyle w:val="TableParagraph"/>
              <w:spacing w:line="242" w:lineRule="exact"/>
              <w:rPr>
                <w:sz w:val="20"/>
              </w:rPr>
            </w:pPr>
            <w:r>
              <w:rPr>
                <w:sz w:val="20"/>
              </w:rPr>
              <w:t>Poça te</w:t>
            </w:r>
            <w:r>
              <w:rPr>
                <w:spacing w:val="-8"/>
                <w:sz w:val="20"/>
              </w:rPr>
              <w:t xml:space="preserve"> </w:t>
            </w:r>
            <w:r>
              <w:rPr>
                <w:sz w:val="20"/>
              </w:rPr>
              <w:t>shenuar</w:t>
            </w:r>
          </w:p>
          <w:p w:rsidR="00FD62D9" w:rsidRDefault="00CC0E13">
            <w:pPr>
              <w:pStyle w:val="TableParagraph"/>
              <w:spacing w:line="225" w:lineRule="exact"/>
              <w:rPr>
                <w:sz w:val="20"/>
              </w:rPr>
            </w:pPr>
            <w:r>
              <w:rPr>
                <w:sz w:val="20"/>
              </w:rPr>
              <w:t>(taruar) 1000</w:t>
            </w:r>
            <w:r>
              <w:rPr>
                <w:spacing w:val="-7"/>
                <w:sz w:val="20"/>
              </w:rPr>
              <w:t xml:space="preserve"> </w:t>
            </w:r>
            <w:r>
              <w:rPr>
                <w:sz w:val="20"/>
              </w:rPr>
              <w:t>ml</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me gryke zmerili</w:t>
            </w:r>
          </w:p>
        </w:tc>
      </w:tr>
      <w:tr w:rsidR="00FD62D9">
        <w:trPr>
          <w:trHeight w:val="300"/>
        </w:trPr>
        <w:tc>
          <w:tcPr>
            <w:tcW w:w="838" w:type="dxa"/>
          </w:tcPr>
          <w:p w:rsidR="00FD62D9" w:rsidRDefault="00CC0E13">
            <w:pPr>
              <w:pStyle w:val="TableParagraph"/>
              <w:spacing w:before="56" w:line="224" w:lineRule="exact"/>
              <w:rPr>
                <w:sz w:val="20"/>
              </w:rPr>
            </w:pPr>
            <w:r>
              <w:rPr>
                <w:sz w:val="20"/>
              </w:rPr>
              <w:t>247</w:t>
            </w:r>
          </w:p>
        </w:tc>
        <w:tc>
          <w:tcPr>
            <w:tcW w:w="1836" w:type="dxa"/>
          </w:tcPr>
          <w:p w:rsidR="00FD62D9" w:rsidRDefault="00CC0E13">
            <w:pPr>
              <w:pStyle w:val="TableParagraph"/>
              <w:spacing w:before="56" w:line="224" w:lineRule="exact"/>
              <w:rPr>
                <w:sz w:val="20"/>
              </w:rPr>
            </w:pPr>
            <w:r>
              <w:rPr>
                <w:sz w:val="20"/>
              </w:rPr>
              <w:t>Pezafiltra</w:t>
            </w:r>
          </w:p>
        </w:tc>
        <w:tc>
          <w:tcPr>
            <w:tcW w:w="831" w:type="dxa"/>
          </w:tcPr>
          <w:p w:rsidR="00FD62D9" w:rsidRDefault="00CC0E13">
            <w:pPr>
              <w:pStyle w:val="TableParagraph"/>
              <w:spacing w:before="56" w:line="224" w:lineRule="exact"/>
              <w:rPr>
                <w:sz w:val="20"/>
              </w:rPr>
            </w:pPr>
            <w:r>
              <w:rPr>
                <w:w w:val="99"/>
                <w:sz w:val="20"/>
              </w:rPr>
              <w:t>5</w:t>
            </w:r>
          </w:p>
        </w:tc>
        <w:tc>
          <w:tcPr>
            <w:tcW w:w="840" w:type="dxa"/>
          </w:tcPr>
          <w:p w:rsidR="00FD62D9" w:rsidRDefault="00CC0E13">
            <w:pPr>
              <w:pStyle w:val="TableParagraph"/>
              <w:spacing w:before="56" w:line="224" w:lineRule="exact"/>
              <w:rPr>
                <w:sz w:val="20"/>
              </w:rPr>
            </w:pPr>
            <w:r>
              <w:rPr>
                <w:sz w:val="20"/>
              </w:rPr>
              <w:t>cope</w:t>
            </w:r>
          </w:p>
        </w:tc>
        <w:tc>
          <w:tcPr>
            <w:tcW w:w="1121" w:type="dxa"/>
          </w:tcPr>
          <w:p w:rsidR="00FD62D9" w:rsidRDefault="00CC0E13">
            <w:pPr>
              <w:pStyle w:val="TableParagraph"/>
              <w:spacing w:before="56" w:line="224" w:lineRule="exact"/>
              <w:rPr>
                <w:sz w:val="20"/>
              </w:rPr>
            </w:pPr>
            <w:r>
              <w:rPr>
                <w:sz w:val="20"/>
              </w:rPr>
              <w:t>10</w:t>
            </w:r>
          </w:p>
        </w:tc>
        <w:tc>
          <w:tcPr>
            <w:tcW w:w="4036" w:type="dxa"/>
          </w:tcPr>
          <w:p w:rsidR="00FD62D9" w:rsidRDefault="00CC0E13">
            <w:pPr>
              <w:pStyle w:val="TableParagraph"/>
              <w:spacing w:before="56" w:line="224" w:lineRule="exact"/>
              <w:rPr>
                <w:sz w:val="20"/>
              </w:rPr>
            </w:pPr>
            <w:r>
              <w:rPr>
                <w:sz w:val="20"/>
              </w:rPr>
              <w:t>me kapak zmerili</w:t>
            </w:r>
          </w:p>
        </w:tc>
      </w:tr>
      <w:tr w:rsidR="00FD62D9">
        <w:trPr>
          <w:trHeight w:val="299"/>
        </w:trPr>
        <w:tc>
          <w:tcPr>
            <w:tcW w:w="838" w:type="dxa"/>
          </w:tcPr>
          <w:p w:rsidR="00FD62D9" w:rsidRDefault="00CC0E13">
            <w:pPr>
              <w:pStyle w:val="TableParagraph"/>
              <w:spacing w:before="56" w:line="223" w:lineRule="exact"/>
              <w:rPr>
                <w:sz w:val="20"/>
              </w:rPr>
            </w:pPr>
            <w:r>
              <w:rPr>
                <w:sz w:val="20"/>
              </w:rPr>
              <w:t>248</w:t>
            </w:r>
          </w:p>
        </w:tc>
        <w:tc>
          <w:tcPr>
            <w:tcW w:w="1836" w:type="dxa"/>
          </w:tcPr>
          <w:p w:rsidR="00FD62D9" w:rsidRDefault="00CC0E13">
            <w:pPr>
              <w:pStyle w:val="TableParagraph"/>
              <w:spacing w:before="56" w:line="223" w:lineRule="exact"/>
              <w:rPr>
                <w:sz w:val="20"/>
              </w:rPr>
            </w:pPr>
            <w:r>
              <w:rPr>
                <w:sz w:val="20"/>
              </w:rPr>
              <w:t>Rubineta qelqi</w:t>
            </w:r>
          </w:p>
        </w:tc>
        <w:tc>
          <w:tcPr>
            <w:tcW w:w="831" w:type="dxa"/>
          </w:tcPr>
          <w:p w:rsidR="00FD62D9" w:rsidRDefault="00CC0E13">
            <w:pPr>
              <w:pStyle w:val="TableParagraph"/>
              <w:spacing w:before="56" w:line="223" w:lineRule="exact"/>
              <w:rPr>
                <w:sz w:val="20"/>
              </w:rPr>
            </w:pPr>
            <w:r>
              <w:rPr>
                <w:w w:val="99"/>
                <w:sz w:val="20"/>
              </w:rPr>
              <w:t>5</w:t>
            </w:r>
          </w:p>
        </w:tc>
        <w:tc>
          <w:tcPr>
            <w:tcW w:w="840" w:type="dxa"/>
          </w:tcPr>
          <w:p w:rsidR="00FD62D9" w:rsidRDefault="00CC0E13">
            <w:pPr>
              <w:pStyle w:val="TableParagraph"/>
              <w:spacing w:before="56" w:line="223" w:lineRule="exact"/>
              <w:rPr>
                <w:sz w:val="20"/>
              </w:rPr>
            </w:pPr>
            <w:r>
              <w:rPr>
                <w:sz w:val="20"/>
              </w:rPr>
              <w:t>cope</w:t>
            </w:r>
          </w:p>
        </w:tc>
        <w:tc>
          <w:tcPr>
            <w:tcW w:w="1121" w:type="dxa"/>
          </w:tcPr>
          <w:p w:rsidR="00FD62D9" w:rsidRDefault="00CC0E13">
            <w:pPr>
              <w:pStyle w:val="TableParagraph"/>
              <w:spacing w:before="56" w:line="223" w:lineRule="exact"/>
              <w:rPr>
                <w:sz w:val="20"/>
              </w:rPr>
            </w:pPr>
            <w:r>
              <w:rPr>
                <w:w w:val="99"/>
                <w:sz w:val="20"/>
              </w:rPr>
              <w:t>2</w:t>
            </w:r>
          </w:p>
        </w:tc>
        <w:tc>
          <w:tcPr>
            <w:tcW w:w="4036" w:type="dxa"/>
          </w:tcPr>
          <w:p w:rsidR="00FD62D9" w:rsidRDefault="00CC0E13">
            <w:pPr>
              <w:pStyle w:val="TableParagraph"/>
              <w:spacing w:before="56" w:line="223" w:lineRule="exact"/>
              <w:rPr>
                <w:sz w:val="20"/>
              </w:rPr>
            </w:pPr>
            <w:r>
              <w:rPr>
                <w:sz w:val="20"/>
              </w:rPr>
              <w:t>me zmeril</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249</w:t>
            </w:r>
          </w:p>
        </w:tc>
        <w:tc>
          <w:tcPr>
            <w:tcW w:w="1836" w:type="dxa"/>
          </w:tcPr>
          <w:p w:rsidR="00FD62D9" w:rsidRDefault="00CC0E13">
            <w:pPr>
              <w:pStyle w:val="TableParagraph"/>
              <w:spacing w:before="1" w:line="243" w:lineRule="exact"/>
              <w:rPr>
                <w:sz w:val="20"/>
              </w:rPr>
            </w:pPr>
            <w:r>
              <w:rPr>
                <w:sz w:val="20"/>
              </w:rPr>
              <w:t>Trazues qelqi</w:t>
            </w:r>
          </w:p>
          <w:p w:rsidR="00FD62D9" w:rsidRDefault="00CC0E13">
            <w:pPr>
              <w:pStyle w:val="TableParagraph"/>
              <w:spacing w:line="225" w:lineRule="exact"/>
              <w:rPr>
                <w:sz w:val="20"/>
              </w:rPr>
            </w:pPr>
            <w:r>
              <w:rPr>
                <w:sz w:val="20"/>
              </w:rPr>
              <w:t>(axhitatore)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200 mm</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250</w:t>
            </w:r>
          </w:p>
        </w:tc>
        <w:tc>
          <w:tcPr>
            <w:tcW w:w="1836" w:type="dxa"/>
          </w:tcPr>
          <w:p w:rsidR="00FD62D9" w:rsidRDefault="00CC0E13">
            <w:pPr>
              <w:pStyle w:val="TableParagraph"/>
              <w:ind w:right="120"/>
              <w:rPr>
                <w:sz w:val="20"/>
              </w:rPr>
            </w:pPr>
            <w:r>
              <w:rPr>
                <w:sz w:val="20"/>
              </w:rPr>
              <w:t>Shishe qelqi, me pikatore ,me zmeril</w:t>
            </w:r>
          </w:p>
          <w:p w:rsidR="00FD62D9" w:rsidRDefault="00CC0E13">
            <w:pPr>
              <w:pStyle w:val="TableParagraph"/>
              <w:spacing w:line="223" w:lineRule="exact"/>
              <w:rPr>
                <w:sz w:val="20"/>
              </w:rPr>
            </w:pPr>
            <w:r>
              <w:rPr>
                <w:sz w:val="20"/>
              </w:rPr>
              <w:t>pa ngjyre 60 ml</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specifikimi sic emertohet</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251</w:t>
            </w:r>
          </w:p>
        </w:tc>
        <w:tc>
          <w:tcPr>
            <w:tcW w:w="1836" w:type="dxa"/>
          </w:tcPr>
          <w:p w:rsidR="00FD62D9" w:rsidRDefault="00CC0E13">
            <w:pPr>
              <w:pStyle w:val="TableParagraph"/>
              <w:spacing w:before="1" w:line="243" w:lineRule="exact"/>
              <w:rPr>
                <w:sz w:val="20"/>
              </w:rPr>
            </w:pPr>
            <w:r>
              <w:rPr>
                <w:sz w:val="20"/>
              </w:rPr>
              <w:t>Shishe qelqi, me</w:t>
            </w:r>
          </w:p>
          <w:p w:rsidR="00FD62D9" w:rsidRDefault="00CC0E13">
            <w:pPr>
              <w:pStyle w:val="TableParagraph"/>
              <w:spacing w:line="225" w:lineRule="exact"/>
              <w:rPr>
                <w:sz w:val="20"/>
              </w:rPr>
            </w:pPr>
            <w:r>
              <w:rPr>
                <w:sz w:val="20"/>
              </w:rPr>
              <w:t>pikatore ,me zmeril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specifikimi sic emertohet</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299"/>
        </w:trPr>
        <w:tc>
          <w:tcPr>
            <w:tcW w:w="838" w:type="dxa"/>
            <w:tcBorders>
              <w:top w:val="nil"/>
            </w:tcBorders>
          </w:tcPr>
          <w:p w:rsidR="00FD62D9" w:rsidRDefault="00FD62D9">
            <w:pPr>
              <w:pStyle w:val="TableParagraph"/>
              <w:ind w:left="0"/>
              <w:rPr>
                <w:rFonts w:ascii="Times New Roman"/>
                <w:sz w:val="18"/>
              </w:rPr>
            </w:pPr>
          </w:p>
        </w:tc>
        <w:tc>
          <w:tcPr>
            <w:tcW w:w="1836" w:type="dxa"/>
            <w:tcBorders>
              <w:top w:val="nil"/>
            </w:tcBorders>
          </w:tcPr>
          <w:p w:rsidR="00FD62D9" w:rsidRDefault="00CC0E13">
            <w:pPr>
              <w:pStyle w:val="TableParagraph"/>
              <w:spacing w:line="243" w:lineRule="exact"/>
              <w:rPr>
                <w:sz w:val="20"/>
              </w:rPr>
            </w:pPr>
            <w:r>
              <w:rPr>
                <w:sz w:val="20"/>
              </w:rPr>
              <w:t>me ngjyre 60 ml</w:t>
            </w:r>
          </w:p>
        </w:tc>
        <w:tc>
          <w:tcPr>
            <w:tcW w:w="831" w:type="dxa"/>
            <w:tcBorders>
              <w:top w:val="nil"/>
            </w:tcBorders>
          </w:tcPr>
          <w:p w:rsidR="00FD62D9" w:rsidRDefault="00FD62D9">
            <w:pPr>
              <w:pStyle w:val="TableParagraph"/>
              <w:ind w:left="0"/>
              <w:rPr>
                <w:rFonts w:ascii="Times New Roman"/>
                <w:sz w:val="18"/>
              </w:rPr>
            </w:pPr>
          </w:p>
        </w:tc>
        <w:tc>
          <w:tcPr>
            <w:tcW w:w="840" w:type="dxa"/>
            <w:tcBorders>
              <w:top w:val="nil"/>
            </w:tcBorders>
          </w:tcPr>
          <w:p w:rsidR="00FD62D9" w:rsidRDefault="00FD62D9">
            <w:pPr>
              <w:pStyle w:val="TableParagraph"/>
              <w:ind w:left="0"/>
              <w:rPr>
                <w:rFonts w:ascii="Times New Roman"/>
                <w:sz w:val="18"/>
              </w:rPr>
            </w:pPr>
          </w:p>
        </w:tc>
        <w:tc>
          <w:tcPr>
            <w:tcW w:w="1121" w:type="dxa"/>
            <w:tcBorders>
              <w:top w:val="nil"/>
            </w:tcBorders>
          </w:tcPr>
          <w:p w:rsidR="00FD62D9" w:rsidRDefault="00FD62D9">
            <w:pPr>
              <w:pStyle w:val="TableParagraph"/>
              <w:ind w:left="0"/>
              <w:rPr>
                <w:rFonts w:ascii="Times New Roman"/>
                <w:sz w:val="18"/>
              </w:rPr>
            </w:pPr>
          </w:p>
        </w:tc>
        <w:tc>
          <w:tcPr>
            <w:tcW w:w="4036" w:type="dxa"/>
            <w:tcBorders>
              <w:top w:val="nil"/>
            </w:tcBorders>
          </w:tcPr>
          <w:p w:rsidR="00FD62D9" w:rsidRDefault="00FD62D9">
            <w:pPr>
              <w:pStyle w:val="TableParagraph"/>
              <w:ind w:left="0"/>
              <w:rPr>
                <w:rFonts w:ascii="Times New Roman"/>
                <w:sz w:val="18"/>
              </w:rPr>
            </w:pPr>
          </w:p>
        </w:tc>
      </w:tr>
      <w:tr w:rsidR="00FD62D9">
        <w:trPr>
          <w:trHeight w:val="976"/>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252</w:t>
            </w:r>
          </w:p>
        </w:tc>
        <w:tc>
          <w:tcPr>
            <w:tcW w:w="1836" w:type="dxa"/>
          </w:tcPr>
          <w:p w:rsidR="00FD62D9" w:rsidRDefault="00CC0E13">
            <w:pPr>
              <w:pStyle w:val="TableParagraph"/>
              <w:ind w:right="200"/>
              <w:rPr>
                <w:sz w:val="20"/>
              </w:rPr>
            </w:pPr>
            <w:r>
              <w:rPr>
                <w:sz w:val="20"/>
              </w:rPr>
              <w:t>Shishe qelqi, per reagente te lenget</w:t>
            </w:r>
          </w:p>
          <w:p w:rsidR="00FD62D9" w:rsidRDefault="00CC0E13">
            <w:pPr>
              <w:pStyle w:val="TableParagraph"/>
              <w:spacing w:line="243" w:lineRule="exact"/>
              <w:rPr>
                <w:sz w:val="20"/>
              </w:rPr>
            </w:pPr>
            <w:r>
              <w:rPr>
                <w:sz w:val="20"/>
              </w:rPr>
              <w:t>,me zmeril pa</w:t>
            </w:r>
          </w:p>
          <w:p w:rsidR="00FD62D9" w:rsidRDefault="00CC0E13">
            <w:pPr>
              <w:pStyle w:val="TableParagraph"/>
              <w:spacing w:line="225" w:lineRule="exact"/>
              <w:rPr>
                <w:sz w:val="20"/>
              </w:rPr>
            </w:pPr>
            <w:r>
              <w:rPr>
                <w:sz w:val="20"/>
              </w:rPr>
              <w:t>ngjyre 60 ml</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20</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specifikimi sic emertohet</w:t>
            </w:r>
          </w:p>
        </w:tc>
      </w:tr>
      <w:tr w:rsidR="00FD62D9">
        <w:trPr>
          <w:trHeight w:val="976"/>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253</w:t>
            </w:r>
          </w:p>
        </w:tc>
        <w:tc>
          <w:tcPr>
            <w:tcW w:w="1836" w:type="dxa"/>
          </w:tcPr>
          <w:p w:rsidR="00FD62D9" w:rsidRDefault="00CC0E13">
            <w:pPr>
              <w:pStyle w:val="TableParagraph"/>
              <w:ind w:right="200"/>
              <w:rPr>
                <w:sz w:val="20"/>
              </w:rPr>
            </w:pPr>
            <w:r>
              <w:rPr>
                <w:sz w:val="20"/>
              </w:rPr>
              <w:t>Shishe qelqi, per reagente te lenget</w:t>
            </w:r>
          </w:p>
          <w:p w:rsidR="00FD62D9" w:rsidRDefault="00CC0E13">
            <w:pPr>
              <w:pStyle w:val="TableParagraph"/>
              <w:spacing w:line="243" w:lineRule="exact"/>
              <w:rPr>
                <w:sz w:val="20"/>
              </w:rPr>
            </w:pPr>
            <w:r>
              <w:rPr>
                <w:sz w:val="20"/>
              </w:rPr>
              <w:t>,me zmeril me</w:t>
            </w:r>
          </w:p>
          <w:p w:rsidR="00FD62D9" w:rsidRDefault="00CC0E13">
            <w:pPr>
              <w:pStyle w:val="TableParagraph"/>
              <w:spacing w:line="225" w:lineRule="exact"/>
              <w:rPr>
                <w:sz w:val="20"/>
              </w:rPr>
            </w:pPr>
            <w:r>
              <w:rPr>
                <w:sz w:val="20"/>
              </w:rPr>
              <w:t>ngjyre 60 ml</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20</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specifikimi sic emertohet</w:t>
            </w:r>
          </w:p>
        </w:tc>
      </w:tr>
      <w:tr w:rsidR="00FD62D9">
        <w:trPr>
          <w:trHeight w:val="976"/>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254</w:t>
            </w:r>
          </w:p>
        </w:tc>
        <w:tc>
          <w:tcPr>
            <w:tcW w:w="1836" w:type="dxa"/>
          </w:tcPr>
          <w:p w:rsidR="00FD62D9" w:rsidRDefault="00CC0E13">
            <w:pPr>
              <w:pStyle w:val="TableParagraph"/>
              <w:ind w:right="153"/>
              <w:rPr>
                <w:sz w:val="20"/>
              </w:rPr>
            </w:pPr>
            <w:r>
              <w:rPr>
                <w:sz w:val="20"/>
              </w:rPr>
              <w:t>Shishe qelqi,me gryke te gjere,me zmeril pa ngjyre 60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20</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specifikimi sic emertohet</w:t>
            </w:r>
          </w:p>
        </w:tc>
      </w:tr>
      <w:tr w:rsidR="00FD62D9">
        <w:trPr>
          <w:trHeight w:val="977"/>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sz w:val="20"/>
              </w:rPr>
              <w:t>255</w:t>
            </w:r>
          </w:p>
        </w:tc>
        <w:tc>
          <w:tcPr>
            <w:tcW w:w="1836" w:type="dxa"/>
          </w:tcPr>
          <w:p w:rsidR="00FD62D9" w:rsidRDefault="00CC0E13">
            <w:pPr>
              <w:pStyle w:val="TableParagraph"/>
              <w:ind w:right="94"/>
              <w:rPr>
                <w:sz w:val="20"/>
              </w:rPr>
            </w:pPr>
            <w:r>
              <w:rPr>
                <w:sz w:val="20"/>
              </w:rPr>
              <w:t>Shishe qelqi,me gryke te gjere,me zmeril me ngjyre 60</w:t>
            </w:r>
          </w:p>
          <w:p w:rsidR="00FD62D9" w:rsidRDefault="00CC0E13">
            <w:pPr>
              <w:pStyle w:val="TableParagraph"/>
              <w:spacing w:line="225" w:lineRule="exact"/>
              <w:rPr>
                <w:sz w:val="20"/>
              </w:rPr>
            </w:pPr>
            <w:r>
              <w:rPr>
                <w:sz w:val="20"/>
              </w:rPr>
              <w:t>ml</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sz w:val="20"/>
              </w:rPr>
              <w:t>20</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7"/>
              <w:ind w:left="0"/>
              <w:rPr>
                <w:rFonts w:ascii="Times New Roman"/>
                <w:sz w:val="23"/>
              </w:rPr>
            </w:pPr>
          </w:p>
          <w:p w:rsidR="00FD62D9" w:rsidRDefault="00CC0E13">
            <w:pPr>
              <w:pStyle w:val="TableParagraph"/>
              <w:spacing w:line="225" w:lineRule="exact"/>
              <w:rPr>
                <w:sz w:val="20"/>
              </w:rPr>
            </w:pPr>
            <w:r>
              <w:rPr>
                <w:sz w:val="20"/>
              </w:rPr>
              <w:t>specifikimi sic emertohet</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256</w:t>
            </w:r>
          </w:p>
        </w:tc>
        <w:tc>
          <w:tcPr>
            <w:tcW w:w="1836" w:type="dxa"/>
          </w:tcPr>
          <w:p w:rsidR="00FD62D9" w:rsidRDefault="00CC0E13">
            <w:pPr>
              <w:pStyle w:val="TableParagraph"/>
              <w:spacing w:line="243" w:lineRule="exact"/>
              <w:rPr>
                <w:sz w:val="20"/>
              </w:rPr>
            </w:pPr>
            <w:r>
              <w:rPr>
                <w:sz w:val="20"/>
              </w:rPr>
              <w:t>Shishe Mariot (per</w:t>
            </w:r>
          </w:p>
          <w:p w:rsidR="00FD62D9" w:rsidRDefault="00CC0E13">
            <w:pPr>
              <w:pStyle w:val="TableParagraph"/>
              <w:spacing w:line="225" w:lineRule="exact"/>
              <w:rPr>
                <w:sz w:val="20"/>
              </w:rPr>
            </w:pPr>
            <w:r>
              <w:rPr>
                <w:sz w:val="20"/>
              </w:rPr>
              <w:t>uje te distiluar) 2,5 l</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specifikimi sic emertohet</w:t>
            </w:r>
          </w:p>
        </w:tc>
      </w:tr>
      <w:tr w:rsidR="00FD62D9">
        <w:trPr>
          <w:trHeight w:val="299"/>
        </w:trPr>
        <w:tc>
          <w:tcPr>
            <w:tcW w:w="838" w:type="dxa"/>
          </w:tcPr>
          <w:p w:rsidR="00FD62D9" w:rsidRDefault="00CC0E13">
            <w:pPr>
              <w:pStyle w:val="TableParagraph"/>
              <w:spacing w:before="54" w:line="225" w:lineRule="exact"/>
              <w:rPr>
                <w:sz w:val="20"/>
              </w:rPr>
            </w:pPr>
            <w:r>
              <w:rPr>
                <w:sz w:val="20"/>
              </w:rPr>
              <w:t>257</w:t>
            </w:r>
          </w:p>
        </w:tc>
        <w:tc>
          <w:tcPr>
            <w:tcW w:w="1836" w:type="dxa"/>
          </w:tcPr>
          <w:p w:rsidR="00FD62D9" w:rsidRDefault="00CC0E13">
            <w:pPr>
              <w:pStyle w:val="TableParagraph"/>
              <w:spacing w:before="54" w:line="225" w:lineRule="exact"/>
              <w:rPr>
                <w:sz w:val="20"/>
              </w:rPr>
            </w:pPr>
            <w:r>
              <w:rPr>
                <w:sz w:val="20"/>
              </w:rPr>
              <w:t>Xhama sahati</w:t>
            </w:r>
          </w:p>
        </w:tc>
        <w:tc>
          <w:tcPr>
            <w:tcW w:w="831" w:type="dxa"/>
          </w:tcPr>
          <w:p w:rsidR="00FD62D9" w:rsidRDefault="00CC0E13">
            <w:pPr>
              <w:pStyle w:val="TableParagraph"/>
              <w:spacing w:before="54" w:line="225" w:lineRule="exact"/>
              <w:rPr>
                <w:sz w:val="20"/>
              </w:rPr>
            </w:pPr>
            <w:r>
              <w:rPr>
                <w:w w:val="99"/>
                <w:sz w:val="20"/>
              </w:rPr>
              <w:t>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10</w:t>
            </w:r>
          </w:p>
        </w:tc>
        <w:tc>
          <w:tcPr>
            <w:tcW w:w="4036" w:type="dxa"/>
          </w:tcPr>
          <w:p w:rsidR="00FD62D9" w:rsidRDefault="00CC0E13">
            <w:pPr>
              <w:pStyle w:val="TableParagraph"/>
              <w:spacing w:before="54" w:line="225" w:lineRule="exact"/>
              <w:rPr>
                <w:sz w:val="20"/>
              </w:rPr>
            </w:pPr>
            <w:r>
              <w:rPr>
                <w:sz w:val="20"/>
              </w:rPr>
              <w:t>specifikimi sic emertohet</w:t>
            </w:r>
          </w:p>
        </w:tc>
      </w:tr>
      <w:tr w:rsidR="00FD62D9">
        <w:trPr>
          <w:trHeight w:val="489"/>
        </w:trPr>
        <w:tc>
          <w:tcPr>
            <w:tcW w:w="838" w:type="dxa"/>
          </w:tcPr>
          <w:p w:rsidR="00FD62D9" w:rsidRDefault="00FD62D9">
            <w:pPr>
              <w:pStyle w:val="TableParagraph"/>
              <w:ind w:left="0"/>
              <w:rPr>
                <w:rFonts w:ascii="Times New Roman"/>
                <w:sz w:val="18"/>
              </w:rPr>
            </w:pPr>
          </w:p>
        </w:tc>
        <w:tc>
          <w:tcPr>
            <w:tcW w:w="1836" w:type="dxa"/>
          </w:tcPr>
          <w:p w:rsidR="00FD62D9" w:rsidRDefault="00CC0E13">
            <w:pPr>
              <w:pStyle w:val="TableParagraph"/>
              <w:spacing w:line="243" w:lineRule="exact"/>
              <w:rPr>
                <w:sz w:val="20"/>
              </w:rPr>
            </w:pPr>
            <w:r>
              <w:rPr>
                <w:sz w:val="20"/>
              </w:rPr>
              <w:t>Modele molekulare</w:t>
            </w:r>
          </w:p>
          <w:p w:rsidR="00FD62D9" w:rsidRDefault="00CC0E13">
            <w:pPr>
              <w:pStyle w:val="TableParagraph"/>
              <w:spacing w:line="225" w:lineRule="exact"/>
              <w:rPr>
                <w:sz w:val="20"/>
              </w:rPr>
            </w:pPr>
            <w:r>
              <w:rPr>
                <w:sz w:val="20"/>
              </w:rPr>
              <w:t>ose kristalore</w:t>
            </w:r>
          </w:p>
        </w:tc>
        <w:tc>
          <w:tcPr>
            <w:tcW w:w="831" w:type="dxa"/>
          </w:tcPr>
          <w:p w:rsidR="00FD62D9" w:rsidRDefault="00FD62D9">
            <w:pPr>
              <w:pStyle w:val="TableParagraph"/>
              <w:ind w:left="0"/>
              <w:rPr>
                <w:rFonts w:ascii="Times New Roman"/>
                <w:sz w:val="18"/>
              </w:rPr>
            </w:pPr>
          </w:p>
        </w:tc>
        <w:tc>
          <w:tcPr>
            <w:tcW w:w="840" w:type="dxa"/>
          </w:tcPr>
          <w:p w:rsidR="00FD62D9" w:rsidRDefault="00FD62D9">
            <w:pPr>
              <w:pStyle w:val="TableParagraph"/>
              <w:ind w:left="0"/>
              <w:rPr>
                <w:rFonts w:ascii="Times New Roman"/>
                <w:sz w:val="18"/>
              </w:rPr>
            </w:pPr>
          </w:p>
        </w:tc>
        <w:tc>
          <w:tcPr>
            <w:tcW w:w="1121" w:type="dxa"/>
          </w:tcPr>
          <w:p w:rsidR="00FD62D9" w:rsidRDefault="00FD62D9">
            <w:pPr>
              <w:pStyle w:val="TableParagraph"/>
              <w:ind w:left="0"/>
              <w:rPr>
                <w:rFonts w:ascii="Times New Roman"/>
                <w:sz w:val="18"/>
              </w:rPr>
            </w:pPr>
          </w:p>
        </w:tc>
        <w:tc>
          <w:tcPr>
            <w:tcW w:w="4036" w:type="dxa"/>
          </w:tcPr>
          <w:p w:rsidR="00FD62D9" w:rsidRDefault="00FD62D9">
            <w:pPr>
              <w:pStyle w:val="TableParagraph"/>
              <w:ind w:left="0"/>
              <w:rPr>
                <w:rFonts w:ascii="Times New Roman"/>
                <w:sz w:val="18"/>
              </w:rPr>
            </w:pP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258</w:t>
            </w:r>
          </w:p>
        </w:tc>
        <w:tc>
          <w:tcPr>
            <w:tcW w:w="1836" w:type="dxa"/>
          </w:tcPr>
          <w:p w:rsidR="00FD62D9" w:rsidRDefault="00CC0E13">
            <w:pPr>
              <w:pStyle w:val="TableParagraph"/>
              <w:ind w:right="875"/>
              <w:rPr>
                <w:sz w:val="20"/>
              </w:rPr>
            </w:pPr>
            <w:r>
              <w:rPr>
                <w:sz w:val="20"/>
              </w:rPr>
              <w:t>Kompleti i modeleve</w:t>
            </w:r>
          </w:p>
          <w:p w:rsidR="00FD62D9" w:rsidRDefault="00CC0E13">
            <w:pPr>
              <w:pStyle w:val="TableParagraph"/>
              <w:spacing w:line="224" w:lineRule="exact"/>
              <w:rPr>
                <w:sz w:val="20"/>
              </w:rPr>
            </w:pPr>
            <w:r>
              <w:rPr>
                <w:sz w:val="20"/>
              </w:rPr>
              <w:t>molekulare</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11"/>
              <w:ind w:left="0"/>
              <w:rPr>
                <w:rFonts w:ascii="Times New Roman"/>
                <w:sz w:val="20"/>
              </w:rPr>
            </w:pPr>
          </w:p>
          <w:p w:rsidR="00FD62D9" w:rsidRDefault="00CC0E13">
            <w:pPr>
              <w:pStyle w:val="TableParagraph"/>
              <w:spacing w:line="240" w:lineRule="atLeast"/>
              <w:ind w:right="699"/>
              <w:rPr>
                <w:sz w:val="20"/>
              </w:rPr>
            </w:pPr>
            <w:r>
              <w:rPr>
                <w:sz w:val="20"/>
              </w:rPr>
              <w:t>valixhe, modelet prej gome dhe shufrat metalike</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259</w:t>
            </w:r>
          </w:p>
        </w:tc>
        <w:tc>
          <w:tcPr>
            <w:tcW w:w="1836" w:type="dxa"/>
          </w:tcPr>
          <w:p w:rsidR="00FD62D9" w:rsidRDefault="00CC0E13">
            <w:pPr>
              <w:pStyle w:val="TableParagraph"/>
              <w:spacing w:line="243" w:lineRule="exact"/>
              <w:rPr>
                <w:sz w:val="20"/>
              </w:rPr>
            </w:pPr>
            <w:r>
              <w:rPr>
                <w:sz w:val="20"/>
              </w:rPr>
              <w:t>Modele</w:t>
            </w:r>
          </w:p>
          <w:p w:rsidR="00FD62D9" w:rsidRDefault="00CC0E13">
            <w:pPr>
              <w:pStyle w:val="TableParagraph"/>
              <w:spacing w:line="223" w:lineRule="exact"/>
              <w:rPr>
                <w:sz w:val="20"/>
              </w:rPr>
            </w:pPr>
            <w:r>
              <w:rPr>
                <w:sz w:val="20"/>
              </w:rPr>
              <w:t>mikromolekulare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kuti,modelet prej gome dhe shufrat metalike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rPr>
                <w:sz w:val="20"/>
              </w:rPr>
            </w:pPr>
            <w:r>
              <w:rPr>
                <w:sz w:val="20"/>
              </w:rPr>
              <w:t>260</w:t>
            </w:r>
          </w:p>
        </w:tc>
        <w:tc>
          <w:tcPr>
            <w:tcW w:w="1836" w:type="dxa"/>
          </w:tcPr>
          <w:p w:rsidR="00FD62D9" w:rsidRDefault="00CC0E13">
            <w:pPr>
              <w:pStyle w:val="TableParagraph"/>
              <w:spacing w:before="1" w:line="243" w:lineRule="exact"/>
              <w:rPr>
                <w:sz w:val="20"/>
              </w:rPr>
            </w:pPr>
            <w:r>
              <w:rPr>
                <w:sz w:val="20"/>
              </w:rPr>
              <w:t>Modeli i orbitalit</w:t>
            </w:r>
          </w:p>
          <w:p w:rsidR="00FD62D9" w:rsidRDefault="00CC0E13">
            <w:pPr>
              <w:pStyle w:val="TableParagraph"/>
              <w:spacing w:line="225" w:lineRule="exact"/>
              <w:rPr>
                <w:sz w:val="20"/>
              </w:rPr>
            </w:pPr>
            <w:r>
              <w:rPr>
                <w:sz w:val="20"/>
              </w:rPr>
              <w:t>atomik px</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rPr>
                <w:sz w:val="20"/>
              </w:rPr>
            </w:pPr>
            <w:r>
              <w:rPr>
                <w:sz w:val="20"/>
              </w:rPr>
              <w:t>20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6" w:lineRule="exact"/>
              <w:rPr>
                <w:sz w:val="20"/>
              </w:rPr>
            </w:pPr>
            <w:r>
              <w:rPr>
                <w:sz w:val="20"/>
              </w:rPr>
              <w:t>Model plastik me elemente metalike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261</w:t>
            </w:r>
          </w:p>
        </w:tc>
        <w:tc>
          <w:tcPr>
            <w:tcW w:w="1836" w:type="dxa"/>
          </w:tcPr>
          <w:p w:rsidR="00FD62D9" w:rsidRDefault="00CC0E13">
            <w:pPr>
              <w:pStyle w:val="TableParagraph"/>
              <w:spacing w:line="243" w:lineRule="exact"/>
              <w:rPr>
                <w:sz w:val="20"/>
              </w:rPr>
            </w:pPr>
            <w:r>
              <w:rPr>
                <w:sz w:val="20"/>
              </w:rPr>
              <w:t>Modeli i orbitalit</w:t>
            </w:r>
          </w:p>
          <w:p w:rsidR="00FD62D9" w:rsidRDefault="00CC0E13">
            <w:pPr>
              <w:pStyle w:val="TableParagraph"/>
              <w:spacing w:line="225" w:lineRule="exact"/>
              <w:rPr>
                <w:sz w:val="20"/>
              </w:rPr>
            </w:pPr>
            <w:r>
              <w:rPr>
                <w:sz w:val="20"/>
              </w:rPr>
              <w:t>atomik py</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Model plastik me elemente metalike</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262</w:t>
            </w:r>
          </w:p>
        </w:tc>
        <w:tc>
          <w:tcPr>
            <w:tcW w:w="1836" w:type="dxa"/>
          </w:tcPr>
          <w:p w:rsidR="00FD62D9" w:rsidRDefault="00CC0E13">
            <w:pPr>
              <w:pStyle w:val="TableParagraph"/>
              <w:spacing w:line="243" w:lineRule="exact"/>
              <w:rPr>
                <w:sz w:val="20"/>
              </w:rPr>
            </w:pPr>
            <w:r>
              <w:rPr>
                <w:sz w:val="20"/>
              </w:rPr>
              <w:t>Modeli i orbitalit</w:t>
            </w:r>
          </w:p>
          <w:p w:rsidR="00FD62D9" w:rsidRDefault="00CC0E13">
            <w:pPr>
              <w:pStyle w:val="TableParagraph"/>
              <w:spacing w:line="223" w:lineRule="exact"/>
              <w:rPr>
                <w:sz w:val="20"/>
              </w:rPr>
            </w:pPr>
            <w:r>
              <w:rPr>
                <w:sz w:val="20"/>
              </w:rPr>
              <w:t>atomik pz</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Model plastik me elemente metalike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263</w:t>
            </w:r>
          </w:p>
        </w:tc>
        <w:tc>
          <w:tcPr>
            <w:tcW w:w="1836" w:type="dxa"/>
          </w:tcPr>
          <w:p w:rsidR="00FD62D9" w:rsidRDefault="00CC0E13">
            <w:pPr>
              <w:pStyle w:val="TableParagraph"/>
              <w:spacing w:before="1" w:line="243" w:lineRule="exact"/>
              <w:rPr>
                <w:sz w:val="20"/>
              </w:rPr>
            </w:pPr>
            <w:r>
              <w:rPr>
                <w:sz w:val="20"/>
              </w:rPr>
              <w:t>Modeli orbitalit i</w:t>
            </w:r>
          </w:p>
          <w:p w:rsidR="00FD62D9" w:rsidRDefault="00CC0E13">
            <w:pPr>
              <w:pStyle w:val="TableParagraph"/>
              <w:spacing w:line="225" w:lineRule="exact"/>
              <w:rPr>
                <w:sz w:val="20"/>
              </w:rPr>
            </w:pPr>
            <w:r>
              <w:rPr>
                <w:sz w:val="20"/>
              </w:rPr>
              <w:t>hibridizimit sp2</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Model plastik me elemente metalike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264</w:t>
            </w:r>
          </w:p>
        </w:tc>
        <w:tc>
          <w:tcPr>
            <w:tcW w:w="1836" w:type="dxa"/>
          </w:tcPr>
          <w:p w:rsidR="00FD62D9" w:rsidRDefault="00CC0E13">
            <w:pPr>
              <w:pStyle w:val="TableParagraph"/>
              <w:spacing w:line="243" w:lineRule="exact"/>
              <w:rPr>
                <w:sz w:val="20"/>
              </w:rPr>
            </w:pPr>
            <w:r>
              <w:rPr>
                <w:sz w:val="20"/>
              </w:rPr>
              <w:t>Modeli orbitalit i</w:t>
            </w:r>
          </w:p>
          <w:p w:rsidR="00FD62D9" w:rsidRDefault="00CC0E13">
            <w:pPr>
              <w:pStyle w:val="TableParagraph"/>
              <w:spacing w:line="225" w:lineRule="exact"/>
              <w:rPr>
                <w:sz w:val="20"/>
              </w:rPr>
            </w:pPr>
            <w:r>
              <w:rPr>
                <w:sz w:val="20"/>
              </w:rPr>
              <w:t>hibridizimit sp3</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Model plastik me elemente metalike</w:t>
            </w:r>
          </w:p>
        </w:tc>
      </w:tr>
      <w:tr w:rsidR="00FD62D9">
        <w:trPr>
          <w:trHeight w:val="486"/>
        </w:trPr>
        <w:tc>
          <w:tcPr>
            <w:tcW w:w="838" w:type="dxa"/>
          </w:tcPr>
          <w:p w:rsidR="00FD62D9" w:rsidRDefault="00FD62D9">
            <w:pPr>
              <w:pStyle w:val="TableParagraph"/>
              <w:ind w:left="0"/>
              <w:rPr>
                <w:rFonts w:ascii="Times New Roman"/>
                <w:sz w:val="18"/>
              </w:rPr>
            </w:pPr>
          </w:p>
        </w:tc>
        <w:tc>
          <w:tcPr>
            <w:tcW w:w="1836" w:type="dxa"/>
          </w:tcPr>
          <w:p w:rsidR="00FD62D9" w:rsidRDefault="00CC0E13">
            <w:pPr>
              <w:pStyle w:val="TableParagraph"/>
              <w:spacing w:line="242" w:lineRule="exact"/>
              <w:rPr>
                <w:sz w:val="20"/>
              </w:rPr>
            </w:pPr>
            <w:r>
              <w:rPr>
                <w:sz w:val="20"/>
              </w:rPr>
              <w:t>Mjete druri, gome,</w:t>
            </w:r>
          </w:p>
          <w:p w:rsidR="00FD62D9" w:rsidRDefault="00CC0E13">
            <w:pPr>
              <w:pStyle w:val="TableParagraph"/>
              <w:spacing w:line="225" w:lineRule="exact"/>
              <w:rPr>
                <w:sz w:val="20"/>
              </w:rPr>
            </w:pPr>
            <w:r>
              <w:rPr>
                <w:sz w:val="20"/>
              </w:rPr>
              <w:t>plastike</w:t>
            </w:r>
          </w:p>
        </w:tc>
        <w:tc>
          <w:tcPr>
            <w:tcW w:w="831" w:type="dxa"/>
          </w:tcPr>
          <w:p w:rsidR="00FD62D9" w:rsidRDefault="00FD62D9">
            <w:pPr>
              <w:pStyle w:val="TableParagraph"/>
              <w:ind w:left="0"/>
              <w:rPr>
                <w:rFonts w:ascii="Times New Roman"/>
                <w:sz w:val="18"/>
              </w:rPr>
            </w:pPr>
          </w:p>
        </w:tc>
        <w:tc>
          <w:tcPr>
            <w:tcW w:w="840" w:type="dxa"/>
          </w:tcPr>
          <w:p w:rsidR="00FD62D9" w:rsidRDefault="00FD62D9">
            <w:pPr>
              <w:pStyle w:val="TableParagraph"/>
              <w:ind w:left="0"/>
              <w:rPr>
                <w:rFonts w:ascii="Times New Roman"/>
                <w:sz w:val="18"/>
              </w:rPr>
            </w:pPr>
          </w:p>
        </w:tc>
        <w:tc>
          <w:tcPr>
            <w:tcW w:w="1121" w:type="dxa"/>
          </w:tcPr>
          <w:p w:rsidR="00FD62D9" w:rsidRDefault="00FD62D9">
            <w:pPr>
              <w:pStyle w:val="TableParagraph"/>
              <w:ind w:left="0"/>
              <w:rPr>
                <w:rFonts w:ascii="Times New Roman"/>
                <w:sz w:val="18"/>
              </w:rPr>
            </w:pPr>
          </w:p>
        </w:tc>
        <w:tc>
          <w:tcPr>
            <w:tcW w:w="4036" w:type="dxa"/>
          </w:tcPr>
          <w:p w:rsidR="00FD62D9" w:rsidRDefault="00FD62D9">
            <w:pPr>
              <w:pStyle w:val="TableParagraph"/>
              <w:ind w:left="0"/>
              <w:rPr>
                <w:rFonts w:ascii="Times New Roman"/>
                <w:sz w:val="18"/>
              </w:rPr>
            </w:pPr>
          </w:p>
        </w:tc>
      </w:tr>
      <w:tr w:rsidR="00FD62D9">
        <w:trPr>
          <w:trHeight w:val="734"/>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265</w:t>
            </w:r>
          </w:p>
        </w:tc>
        <w:tc>
          <w:tcPr>
            <w:tcW w:w="1836" w:type="dxa"/>
          </w:tcPr>
          <w:p w:rsidR="00FD62D9" w:rsidRDefault="00CC0E13">
            <w:pPr>
              <w:pStyle w:val="TableParagraph"/>
              <w:ind w:right="467"/>
              <w:rPr>
                <w:sz w:val="20"/>
              </w:rPr>
            </w:pPr>
            <w:r>
              <w:rPr>
                <w:sz w:val="20"/>
              </w:rPr>
              <w:t>Gypa gome (laboratori) me</w:t>
            </w:r>
          </w:p>
          <w:p w:rsidR="00FD62D9" w:rsidRDefault="00CC0E13">
            <w:pPr>
              <w:pStyle w:val="TableParagraph"/>
              <w:spacing w:line="225" w:lineRule="exact"/>
              <w:rPr>
                <w:sz w:val="20"/>
              </w:rPr>
            </w:pPr>
            <w:r>
              <w:rPr>
                <w:sz w:val="20"/>
              </w:rPr>
              <w:t>diameter 6 ÷ 8 mm</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m</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specifikimi sic emertohet</w:t>
            </w:r>
          </w:p>
        </w:tc>
      </w:tr>
      <w:tr w:rsidR="00FD62D9">
        <w:trPr>
          <w:trHeight w:val="300"/>
        </w:trPr>
        <w:tc>
          <w:tcPr>
            <w:tcW w:w="838" w:type="dxa"/>
          </w:tcPr>
          <w:p w:rsidR="00FD62D9" w:rsidRDefault="00CC0E13">
            <w:pPr>
              <w:pStyle w:val="TableParagraph"/>
              <w:spacing w:before="54" w:line="225" w:lineRule="exact"/>
              <w:rPr>
                <w:sz w:val="20"/>
              </w:rPr>
            </w:pPr>
            <w:r>
              <w:rPr>
                <w:sz w:val="20"/>
              </w:rPr>
              <w:t>266</w:t>
            </w:r>
          </w:p>
        </w:tc>
        <w:tc>
          <w:tcPr>
            <w:tcW w:w="1836" w:type="dxa"/>
          </w:tcPr>
          <w:p w:rsidR="00FD62D9" w:rsidRDefault="00CC0E13">
            <w:pPr>
              <w:pStyle w:val="TableParagraph"/>
              <w:spacing w:before="54" w:line="225" w:lineRule="exact"/>
              <w:rPr>
                <w:sz w:val="20"/>
              </w:rPr>
            </w:pPr>
            <w:r>
              <w:rPr>
                <w:sz w:val="20"/>
              </w:rPr>
              <w:t>Kapese provezash</w:t>
            </w:r>
          </w:p>
        </w:tc>
        <w:tc>
          <w:tcPr>
            <w:tcW w:w="831" w:type="dxa"/>
          </w:tcPr>
          <w:p w:rsidR="00FD62D9" w:rsidRDefault="00CC0E13">
            <w:pPr>
              <w:pStyle w:val="TableParagraph"/>
              <w:spacing w:before="54" w:line="225" w:lineRule="exact"/>
              <w:rPr>
                <w:sz w:val="20"/>
              </w:rPr>
            </w:pPr>
            <w:r>
              <w:rPr>
                <w:sz w:val="20"/>
              </w:rPr>
              <w:t>20</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20</w:t>
            </w:r>
          </w:p>
        </w:tc>
        <w:tc>
          <w:tcPr>
            <w:tcW w:w="4036" w:type="dxa"/>
          </w:tcPr>
          <w:p w:rsidR="00FD62D9" w:rsidRDefault="00CC0E13">
            <w:pPr>
              <w:pStyle w:val="TableParagraph"/>
              <w:spacing w:before="54" w:line="225" w:lineRule="exact"/>
              <w:rPr>
                <w:sz w:val="20"/>
              </w:rPr>
            </w:pPr>
            <w:r>
              <w:rPr>
                <w:sz w:val="20"/>
              </w:rPr>
              <w:t>materiali druri</w:t>
            </w:r>
          </w:p>
        </w:tc>
      </w:tr>
      <w:tr w:rsidR="00FD62D9">
        <w:trPr>
          <w:trHeight w:val="299"/>
        </w:trPr>
        <w:tc>
          <w:tcPr>
            <w:tcW w:w="838" w:type="dxa"/>
          </w:tcPr>
          <w:p w:rsidR="00FD62D9" w:rsidRDefault="00CC0E13">
            <w:pPr>
              <w:pStyle w:val="TableParagraph"/>
              <w:spacing w:before="54" w:line="225" w:lineRule="exact"/>
              <w:rPr>
                <w:sz w:val="20"/>
              </w:rPr>
            </w:pPr>
            <w:r>
              <w:rPr>
                <w:sz w:val="20"/>
              </w:rPr>
              <w:t>267</w:t>
            </w:r>
          </w:p>
        </w:tc>
        <w:tc>
          <w:tcPr>
            <w:tcW w:w="1836" w:type="dxa"/>
          </w:tcPr>
          <w:p w:rsidR="00FD62D9" w:rsidRDefault="00CC0E13">
            <w:pPr>
              <w:pStyle w:val="TableParagraph"/>
              <w:spacing w:before="54" w:line="225" w:lineRule="exact"/>
              <w:rPr>
                <w:sz w:val="20"/>
              </w:rPr>
            </w:pPr>
            <w:r>
              <w:rPr>
                <w:sz w:val="20"/>
              </w:rPr>
              <w:t>Mbajtese pipetash</w:t>
            </w:r>
          </w:p>
        </w:tc>
        <w:tc>
          <w:tcPr>
            <w:tcW w:w="831" w:type="dxa"/>
          </w:tcPr>
          <w:p w:rsidR="00FD62D9" w:rsidRDefault="00CC0E13">
            <w:pPr>
              <w:pStyle w:val="TableParagraph"/>
              <w:spacing w:before="54" w:line="225" w:lineRule="exact"/>
              <w:rPr>
                <w:sz w:val="20"/>
              </w:rPr>
            </w:pPr>
            <w:r>
              <w:rPr>
                <w:sz w:val="20"/>
              </w:rPr>
              <w:t>20</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10</w:t>
            </w:r>
          </w:p>
        </w:tc>
        <w:tc>
          <w:tcPr>
            <w:tcW w:w="4036" w:type="dxa"/>
          </w:tcPr>
          <w:p w:rsidR="00FD62D9" w:rsidRDefault="00CC0E13">
            <w:pPr>
              <w:pStyle w:val="TableParagraph"/>
              <w:spacing w:before="54" w:line="225" w:lineRule="exact"/>
              <w:rPr>
                <w:sz w:val="20"/>
              </w:rPr>
            </w:pPr>
            <w:r>
              <w:rPr>
                <w:sz w:val="20"/>
              </w:rPr>
              <w:t>materiali plastik</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268</w:t>
            </w:r>
          </w:p>
        </w:tc>
        <w:tc>
          <w:tcPr>
            <w:tcW w:w="1836" w:type="dxa"/>
          </w:tcPr>
          <w:p w:rsidR="00FD62D9" w:rsidRDefault="00CC0E13">
            <w:pPr>
              <w:pStyle w:val="TableParagraph"/>
              <w:spacing w:line="243" w:lineRule="exact"/>
              <w:rPr>
                <w:sz w:val="20"/>
              </w:rPr>
            </w:pPr>
            <w:r>
              <w:rPr>
                <w:sz w:val="20"/>
              </w:rPr>
              <w:t>Mbajtese</w:t>
            </w:r>
          </w:p>
          <w:p w:rsidR="00FD62D9" w:rsidRDefault="00CC0E13">
            <w:pPr>
              <w:pStyle w:val="TableParagraph"/>
              <w:spacing w:line="223" w:lineRule="exact"/>
              <w:rPr>
                <w:sz w:val="20"/>
              </w:rPr>
            </w:pPr>
            <w:r>
              <w:rPr>
                <w:sz w:val="20"/>
              </w:rPr>
              <w:t>provezash</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materiali druri</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269</w:t>
            </w:r>
          </w:p>
        </w:tc>
        <w:tc>
          <w:tcPr>
            <w:tcW w:w="1836" w:type="dxa"/>
          </w:tcPr>
          <w:p w:rsidR="00FD62D9" w:rsidRDefault="00CC0E13">
            <w:pPr>
              <w:pStyle w:val="TableParagraph"/>
              <w:spacing w:before="1" w:line="243" w:lineRule="exact"/>
              <w:rPr>
                <w:sz w:val="20"/>
              </w:rPr>
            </w:pPr>
            <w:r>
              <w:rPr>
                <w:sz w:val="20"/>
              </w:rPr>
              <w:t>Shishe larese</w:t>
            </w:r>
          </w:p>
          <w:p w:rsidR="00FD62D9" w:rsidRDefault="00CC0E13">
            <w:pPr>
              <w:pStyle w:val="TableParagraph"/>
              <w:spacing w:line="225" w:lineRule="exact"/>
              <w:rPr>
                <w:sz w:val="20"/>
              </w:rPr>
            </w:pPr>
            <w:r>
              <w:rPr>
                <w:sz w:val="20"/>
              </w:rPr>
              <w:t>plastike (piseta)</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plastike me gypin qelq</w:t>
            </w:r>
          </w:p>
        </w:tc>
      </w:tr>
      <w:tr w:rsidR="00FD62D9">
        <w:trPr>
          <w:trHeight w:val="733"/>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270</w:t>
            </w:r>
          </w:p>
        </w:tc>
        <w:tc>
          <w:tcPr>
            <w:tcW w:w="1836" w:type="dxa"/>
          </w:tcPr>
          <w:p w:rsidR="00FD62D9" w:rsidRDefault="00CC0E13">
            <w:pPr>
              <w:pStyle w:val="TableParagraph"/>
              <w:rPr>
                <w:sz w:val="20"/>
              </w:rPr>
            </w:pPr>
            <w:r>
              <w:rPr>
                <w:sz w:val="20"/>
              </w:rPr>
              <w:t>Tapa gome me diameter te</w:t>
            </w:r>
          </w:p>
          <w:p w:rsidR="00FD62D9" w:rsidRDefault="00CC0E13">
            <w:pPr>
              <w:pStyle w:val="TableParagraph"/>
              <w:spacing w:line="225" w:lineRule="exact"/>
              <w:rPr>
                <w:sz w:val="20"/>
              </w:rPr>
            </w:pPr>
            <w:r>
              <w:rPr>
                <w:sz w:val="20"/>
              </w:rPr>
              <w:t>ndryshem me</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50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nr 00,01,1,2,3</w:t>
            </w:r>
          </w:p>
        </w:tc>
      </w:tr>
    </w:tbl>
    <w:p w:rsidR="00FD62D9" w:rsidRDefault="00FD62D9">
      <w:pPr>
        <w:spacing w:line="225" w:lineRule="exact"/>
        <w:rPr>
          <w:sz w:val="20"/>
        </w:rPr>
        <w:sectPr w:rsidR="00FD62D9">
          <w:footerReference w:type="default" r:id="rId130"/>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299"/>
        </w:trPr>
        <w:tc>
          <w:tcPr>
            <w:tcW w:w="838" w:type="dxa"/>
            <w:tcBorders>
              <w:top w:val="nil"/>
            </w:tcBorders>
          </w:tcPr>
          <w:p w:rsidR="00FD62D9" w:rsidRDefault="00FD62D9">
            <w:pPr>
              <w:pStyle w:val="TableParagraph"/>
              <w:ind w:left="0"/>
              <w:rPr>
                <w:rFonts w:ascii="Times New Roman"/>
                <w:sz w:val="18"/>
              </w:rPr>
            </w:pPr>
          </w:p>
        </w:tc>
        <w:tc>
          <w:tcPr>
            <w:tcW w:w="1836" w:type="dxa"/>
            <w:tcBorders>
              <w:top w:val="nil"/>
            </w:tcBorders>
          </w:tcPr>
          <w:p w:rsidR="00FD62D9" w:rsidRDefault="00CC0E13">
            <w:pPr>
              <w:pStyle w:val="TableParagraph"/>
              <w:spacing w:line="243" w:lineRule="exact"/>
              <w:rPr>
                <w:sz w:val="20"/>
              </w:rPr>
            </w:pPr>
            <w:r>
              <w:rPr>
                <w:sz w:val="20"/>
              </w:rPr>
              <w:t>vrime</w:t>
            </w:r>
          </w:p>
        </w:tc>
        <w:tc>
          <w:tcPr>
            <w:tcW w:w="831" w:type="dxa"/>
            <w:tcBorders>
              <w:top w:val="nil"/>
            </w:tcBorders>
          </w:tcPr>
          <w:p w:rsidR="00FD62D9" w:rsidRDefault="00FD62D9">
            <w:pPr>
              <w:pStyle w:val="TableParagraph"/>
              <w:ind w:left="0"/>
              <w:rPr>
                <w:rFonts w:ascii="Times New Roman"/>
                <w:sz w:val="18"/>
              </w:rPr>
            </w:pPr>
          </w:p>
        </w:tc>
        <w:tc>
          <w:tcPr>
            <w:tcW w:w="840" w:type="dxa"/>
            <w:tcBorders>
              <w:top w:val="nil"/>
            </w:tcBorders>
          </w:tcPr>
          <w:p w:rsidR="00FD62D9" w:rsidRDefault="00FD62D9">
            <w:pPr>
              <w:pStyle w:val="TableParagraph"/>
              <w:ind w:left="0"/>
              <w:rPr>
                <w:rFonts w:ascii="Times New Roman"/>
                <w:sz w:val="18"/>
              </w:rPr>
            </w:pPr>
          </w:p>
        </w:tc>
        <w:tc>
          <w:tcPr>
            <w:tcW w:w="1121" w:type="dxa"/>
            <w:tcBorders>
              <w:top w:val="nil"/>
            </w:tcBorders>
          </w:tcPr>
          <w:p w:rsidR="00FD62D9" w:rsidRDefault="00FD62D9">
            <w:pPr>
              <w:pStyle w:val="TableParagraph"/>
              <w:ind w:left="0"/>
              <w:rPr>
                <w:rFonts w:ascii="Times New Roman"/>
                <w:sz w:val="18"/>
              </w:rPr>
            </w:pPr>
          </w:p>
        </w:tc>
        <w:tc>
          <w:tcPr>
            <w:tcW w:w="4036" w:type="dxa"/>
            <w:tcBorders>
              <w:top w:val="nil"/>
            </w:tcBorders>
          </w:tcPr>
          <w:p w:rsidR="00FD62D9" w:rsidRDefault="00FD62D9">
            <w:pPr>
              <w:pStyle w:val="TableParagraph"/>
              <w:ind w:left="0"/>
              <w:rPr>
                <w:rFonts w:ascii="Times New Roman"/>
                <w:sz w:val="18"/>
              </w:rPr>
            </w:pP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271</w:t>
            </w:r>
          </w:p>
        </w:tc>
        <w:tc>
          <w:tcPr>
            <w:tcW w:w="1836" w:type="dxa"/>
          </w:tcPr>
          <w:p w:rsidR="00FD62D9" w:rsidRDefault="00CC0E13">
            <w:pPr>
              <w:pStyle w:val="TableParagraph"/>
              <w:rPr>
                <w:sz w:val="20"/>
              </w:rPr>
            </w:pPr>
            <w:r>
              <w:rPr>
                <w:sz w:val="20"/>
              </w:rPr>
              <w:t>Tapa gome me diameter te</w:t>
            </w:r>
          </w:p>
          <w:p w:rsidR="00FD62D9" w:rsidRDefault="00CC0E13">
            <w:pPr>
              <w:pStyle w:val="TableParagraph"/>
              <w:spacing w:line="224" w:lineRule="exact"/>
              <w:rPr>
                <w:sz w:val="20"/>
              </w:rPr>
            </w:pPr>
            <w:r>
              <w:rPr>
                <w:sz w:val="20"/>
              </w:rPr>
              <w:t>ndryshem pa vrime</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50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nr 00,01,1,2,3</w:t>
            </w:r>
          </w:p>
        </w:tc>
      </w:tr>
      <w:tr w:rsidR="00FD62D9">
        <w:trPr>
          <w:trHeight w:val="359"/>
        </w:trPr>
        <w:tc>
          <w:tcPr>
            <w:tcW w:w="838" w:type="dxa"/>
          </w:tcPr>
          <w:p w:rsidR="00FD62D9" w:rsidRDefault="00FD62D9">
            <w:pPr>
              <w:pStyle w:val="TableParagraph"/>
              <w:ind w:left="0"/>
              <w:rPr>
                <w:rFonts w:ascii="Times New Roman"/>
                <w:sz w:val="18"/>
              </w:rPr>
            </w:pPr>
          </w:p>
        </w:tc>
        <w:tc>
          <w:tcPr>
            <w:tcW w:w="1836" w:type="dxa"/>
          </w:tcPr>
          <w:p w:rsidR="00FD62D9" w:rsidRDefault="00CC0E13">
            <w:pPr>
              <w:pStyle w:val="TableParagraph"/>
              <w:spacing w:before="116" w:line="223" w:lineRule="exact"/>
              <w:rPr>
                <w:sz w:val="20"/>
              </w:rPr>
            </w:pPr>
            <w:r>
              <w:rPr>
                <w:sz w:val="20"/>
              </w:rPr>
              <w:t>Pajisje metalike</w:t>
            </w:r>
          </w:p>
        </w:tc>
        <w:tc>
          <w:tcPr>
            <w:tcW w:w="831" w:type="dxa"/>
          </w:tcPr>
          <w:p w:rsidR="00FD62D9" w:rsidRDefault="00FD62D9">
            <w:pPr>
              <w:pStyle w:val="TableParagraph"/>
              <w:ind w:left="0"/>
              <w:rPr>
                <w:rFonts w:ascii="Times New Roman"/>
                <w:sz w:val="18"/>
              </w:rPr>
            </w:pPr>
          </w:p>
        </w:tc>
        <w:tc>
          <w:tcPr>
            <w:tcW w:w="840" w:type="dxa"/>
          </w:tcPr>
          <w:p w:rsidR="00FD62D9" w:rsidRDefault="00FD62D9">
            <w:pPr>
              <w:pStyle w:val="TableParagraph"/>
              <w:ind w:left="0"/>
              <w:rPr>
                <w:rFonts w:ascii="Times New Roman"/>
                <w:sz w:val="18"/>
              </w:rPr>
            </w:pPr>
          </w:p>
        </w:tc>
        <w:tc>
          <w:tcPr>
            <w:tcW w:w="1121" w:type="dxa"/>
          </w:tcPr>
          <w:p w:rsidR="00FD62D9" w:rsidRDefault="00FD62D9">
            <w:pPr>
              <w:pStyle w:val="TableParagraph"/>
              <w:ind w:left="0"/>
              <w:rPr>
                <w:rFonts w:ascii="Times New Roman"/>
                <w:sz w:val="18"/>
              </w:rPr>
            </w:pPr>
          </w:p>
        </w:tc>
        <w:tc>
          <w:tcPr>
            <w:tcW w:w="4036" w:type="dxa"/>
          </w:tcPr>
          <w:p w:rsidR="00FD62D9" w:rsidRDefault="00CC0E13">
            <w:pPr>
              <w:pStyle w:val="TableParagraph"/>
              <w:spacing w:before="116" w:line="223" w:lineRule="exact"/>
              <w:rPr>
                <w:sz w:val="20"/>
              </w:rPr>
            </w:pPr>
            <w:r>
              <w:rPr>
                <w:sz w:val="20"/>
              </w:rPr>
              <w:t>h=150 mm, ø16 mm</w:t>
            </w:r>
          </w:p>
        </w:tc>
      </w:tr>
      <w:tr w:rsidR="00FD62D9">
        <w:trPr>
          <w:trHeight w:val="302"/>
        </w:trPr>
        <w:tc>
          <w:tcPr>
            <w:tcW w:w="838" w:type="dxa"/>
          </w:tcPr>
          <w:p w:rsidR="00FD62D9" w:rsidRDefault="00CC0E13">
            <w:pPr>
              <w:pStyle w:val="TableParagraph"/>
              <w:spacing w:before="56" w:line="225" w:lineRule="exact"/>
              <w:rPr>
                <w:sz w:val="20"/>
              </w:rPr>
            </w:pPr>
            <w:r>
              <w:rPr>
                <w:sz w:val="20"/>
              </w:rPr>
              <w:t>272</w:t>
            </w:r>
          </w:p>
        </w:tc>
        <w:tc>
          <w:tcPr>
            <w:tcW w:w="1836" w:type="dxa"/>
          </w:tcPr>
          <w:p w:rsidR="00FD62D9" w:rsidRDefault="00CC0E13">
            <w:pPr>
              <w:pStyle w:val="TableParagraph"/>
              <w:spacing w:before="56" w:line="225" w:lineRule="exact"/>
              <w:rPr>
                <w:sz w:val="20"/>
              </w:rPr>
            </w:pPr>
            <w:r>
              <w:rPr>
                <w:sz w:val="20"/>
              </w:rPr>
              <w:t>Bek Bunsen</w:t>
            </w:r>
          </w:p>
        </w:tc>
        <w:tc>
          <w:tcPr>
            <w:tcW w:w="831" w:type="dxa"/>
          </w:tcPr>
          <w:p w:rsidR="00FD62D9" w:rsidRDefault="00CC0E13">
            <w:pPr>
              <w:pStyle w:val="TableParagraph"/>
              <w:spacing w:before="56" w:line="225" w:lineRule="exact"/>
              <w:rPr>
                <w:sz w:val="20"/>
              </w:rPr>
            </w:pPr>
            <w:r>
              <w:rPr>
                <w:sz w:val="20"/>
              </w:rPr>
              <w:t>20</w:t>
            </w:r>
          </w:p>
        </w:tc>
        <w:tc>
          <w:tcPr>
            <w:tcW w:w="840" w:type="dxa"/>
          </w:tcPr>
          <w:p w:rsidR="00FD62D9" w:rsidRDefault="00CC0E13">
            <w:pPr>
              <w:pStyle w:val="TableParagraph"/>
              <w:spacing w:before="56" w:line="225" w:lineRule="exact"/>
              <w:rPr>
                <w:sz w:val="20"/>
              </w:rPr>
            </w:pPr>
            <w:r>
              <w:rPr>
                <w:sz w:val="20"/>
              </w:rPr>
              <w:t>cope</w:t>
            </w:r>
          </w:p>
        </w:tc>
        <w:tc>
          <w:tcPr>
            <w:tcW w:w="1121" w:type="dxa"/>
          </w:tcPr>
          <w:p w:rsidR="00FD62D9" w:rsidRDefault="00CC0E13">
            <w:pPr>
              <w:pStyle w:val="TableParagraph"/>
              <w:spacing w:before="56" w:line="225" w:lineRule="exact"/>
              <w:rPr>
                <w:sz w:val="20"/>
              </w:rPr>
            </w:pPr>
            <w:r>
              <w:rPr>
                <w:w w:val="99"/>
                <w:sz w:val="20"/>
              </w:rPr>
              <w:t>1</w:t>
            </w:r>
          </w:p>
        </w:tc>
        <w:tc>
          <w:tcPr>
            <w:tcW w:w="4036" w:type="dxa"/>
          </w:tcPr>
          <w:p w:rsidR="00FD62D9" w:rsidRDefault="00CC0E13">
            <w:pPr>
              <w:pStyle w:val="TableParagraph"/>
              <w:spacing w:before="56" w:line="225" w:lineRule="exact"/>
              <w:rPr>
                <w:sz w:val="20"/>
              </w:rPr>
            </w:pPr>
            <w:r>
              <w:rPr>
                <w:sz w:val="20"/>
              </w:rPr>
              <w:t>standart</w:t>
            </w:r>
          </w:p>
        </w:tc>
      </w:tr>
      <w:tr w:rsidR="00FD62D9">
        <w:trPr>
          <w:trHeight w:val="299"/>
        </w:trPr>
        <w:tc>
          <w:tcPr>
            <w:tcW w:w="838" w:type="dxa"/>
          </w:tcPr>
          <w:p w:rsidR="00FD62D9" w:rsidRDefault="00CC0E13">
            <w:pPr>
              <w:pStyle w:val="TableParagraph"/>
              <w:spacing w:before="54" w:line="225" w:lineRule="exact"/>
              <w:rPr>
                <w:sz w:val="20"/>
              </w:rPr>
            </w:pPr>
            <w:r>
              <w:rPr>
                <w:sz w:val="20"/>
              </w:rPr>
              <w:t>273</w:t>
            </w:r>
          </w:p>
        </w:tc>
        <w:tc>
          <w:tcPr>
            <w:tcW w:w="1836" w:type="dxa"/>
          </w:tcPr>
          <w:p w:rsidR="00FD62D9" w:rsidRDefault="00CC0E13">
            <w:pPr>
              <w:pStyle w:val="TableParagraph"/>
              <w:spacing w:before="54" w:line="225" w:lineRule="exact"/>
              <w:rPr>
                <w:sz w:val="20"/>
              </w:rPr>
            </w:pPr>
            <w:r>
              <w:rPr>
                <w:sz w:val="20"/>
              </w:rPr>
              <w:t>Kamje (pirosti)</w:t>
            </w:r>
          </w:p>
        </w:tc>
        <w:tc>
          <w:tcPr>
            <w:tcW w:w="831" w:type="dxa"/>
          </w:tcPr>
          <w:p w:rsidR="00FD62D9" w:rsidRDefault="00CC0E13">
            <w:pPr>
              <w:pStyle w:val="TableParagraph"/>
              <w:spacing w:before="54" w:line="225" w:lineRule="exact"/>
              <w:rPr>
                <w:sz w:val="20"/>
              </w:rPr>
            </w:pPr>
            <w:r>
              <w:rPr>
                <w:sz w:val="20"/>
              </w:rPr>
              <w:t>20</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10</w:t>
            </w:r>
          </w:p>
        </w:tc>
        <w:tc>
          <w:tcPr>
            <w:tcW w:w="4036" w:type="dxa"/>
          </w:tcPr>
          <w:p w:rsidR="00FD62D9" w:rsidRDefault="00CC0E13">
            <w:pPr>
              <w:pStyle w:val="TableParagraph"/>
              <w:spacing w:before="54" w:line="225" w:lineRule="exact"/>
              <w:rPr>
                <w:sz w:val="20"/>
              </w:rPr>
            </w:pPr>
            <w:r>
              <w:rPr>
                <w:sz w:val="20"/>
              </w:rPr>
              <w:t>metalik</w:t>
            </w:r>
          </w:p>
        </w:tc>
      </w:tr>
      <w:tr w:rsidR="00FD62D9">
        <w:trPr>
          <w:trHeight w:val="299"/>
        </w:trPr>
        <w:tc>
          <w:tcPr>
            <w:tcW w:w="838" w:type="dxa"/>
          </w:tcPr>
          <w:p w:rsidR="00FD62D9" w:rsidRDefault="00CC0E13">
            <w:pPr>
              <w:pStyle w:val="TableParagraph"/>
              <w:spacing w:before="54" w:line="225" w:lineRule="exact"/>
              <w:rPr>
                <w:sz w:val="20"/>
              </w:rPr>
            </w:pPr>
            <w:r>
              <w:rPr>
                <w:sz w:val="20"/>
              </w:rPr>
              <w:t>274</w:t>
            </w:r>
          </w:p>
        </w:tc>
        <w:tc>
          <w:tcPr>
            <w:tcW w:w="1836" w:type="dxa"/>
          </w:tcPr>
          <w:p w:rsidR="00FD62D9" w:rsidRDefault="00CC0E13">
            <w:pPr>
              <w:pStyle w:val="TableParagraph"/>
              <w:spacing w:before="54" w:line="225" w:lineRule="exact"/>
              <w:rPr>
                <w:sz w:val="20"/>
              </w:rPr>
            </w:pPr>
            <w:r>
              <w:rPr>
                <w:sz w:val="20"/>
              </w:rPr>
              <w:t>Krik laboratori</w:t>
            </w:r>
          </w:p>
        </w:tc>
        <w:tc>
          <w:tcPr>
            <w:tcW w:w="831" w:type="dxa"/>
          </w:tcPr>
          <w:p w:rsidR="00FD62D9" w:rsidRDefault="00CC0E13">
            <w:pPr>
              <w:pStyle w:val="TableParagraph"/>
              <w:spacing w:before="54" w:line="225" w:lineRule="exact"/>
              <w:rPr>
                <w:sz w:val="20"/>
              </w:rPr>
            </w:pPr>
            <w:r>
              <w:rPr>
                <w:sz w:val="20"/>
              </w:rPr>
              <w:t>20</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w w:val="99"/>
                <w:sz w:val="20"/>
              </w:rPr>
              <w:t>2</w:t>
            </w:r>
          </w:p>
        </w:tc>
        <w:tc>
          <w:tcPr>
            <w:tcW w:w="4036" w:type="dxa"/>
          </w:tcPr>
          <w:p w:rsidR="00FD62D9" w:rsidRDefault="00CC0E13">
            <w:pPr>
              <w:pStyle w:val="TableParagraph"/>
              <w:spacing w:before="54" w:line="225" w:lineRule="exact"/>
              <w:rPr>
                <w:sz w:val="20"/>
              </w:rPr>
            </w:pPr>
            <w:r>
              <w:rPr>
                <w:sz w:val="20"/>
              </w:rPr>
              <w:t>standart</w:t>
            </w:r>
          </w:p>
        </w:tc>
      </w:tr>
      <w:tr w:rsidR="00FD62D9">
        <w:trPr>
          <w:trHeight w:val="299"/>
        </w:trPr>
        <w:tc>
          <w:tcPr>
            <w:tcW w:w="838" w:type="dxa"/>
          </w:tcPr>
          <w:p w:rsidR="00FD62D9" w:rsidRDefault="00CC0E13">
            <w:pPr>
              <w:pStyle w:val="TableParagraph"/>
              <w:spacing w:before="54" w:line="225" w:lineRule="exact"/>
              <w:rPr>
                <w:sz w:val="20"/>
              </w:rPr>
            </w:pPr>
            <w:r>
              <w:rPr>
                <w:sz w:val="20"/>
              </w:rPr>
              <w:t>275</w:t>
            </w:r>
          </w:p>
        </w:tc>
        <w:tc>
          <w:tcPr>
            <w:tcW w:w="1836" w:type="dxa"/>
          </w:tcPr>
          <w:p w:rsidR="00FD62D9" w:rsidRDefault="00CC0E13">
            <w:pPr>
              <w:pStyle w:val="TableParagraph"/>
              <w:spacing w:before="54" w:line="225" w:lineRule="exact"/>
              <w:rPr>
                <w:sz w:val="20"/>
              </w:rPr>
            </w:pPr>
            <w:r>
              <w:rPr>
                <w:sz w:val="20"/>
              </w:rPr>
              <w:t>Luge per djegie</w:t>
            </w:r>
          </w:p>
        </w:tc>
        <w:tc>
          <w:tcPr>
            <w:tcW w:w="831" w:type="dxa"/>
          </w:tcPr>
          <w:p w:rsidR="00FD62D9" w:rsidRDefault="00CC0E13">
            <w:pPr>
              <w:pStyle w:val="TableParagraph"/>
              <w:spacing w:before="54" w:line="225" w:lineRule="exact"/>
              <w:rPr>
                <w:sz w:val="20"/>
              </w:rPr>
            </w:pPr>
            <w:r>
              <w:rPr>
                <w:sz w:val="20"/>
              </w:rPr>
              <w:t>20</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10</w:t>
            </w:r>
          </w:p>
        </w:tc>
        <w:tc>
          <w:tcPr>
            <w:tcW w:w="4036" w:type="dxa"/>
          </w:tcPr>
          <w:p w:rsidR="00FD62D9" w:rsidRDefault="00CC0E13">
            <w:pPr>
              <w:pStyle w:val="TableParagraph"/>
              <w:spacing w:before="54" w:line="225" w:lineRule="exact"/>
              <w:rPr>
                <w:sz w:val="20"/>
              </w:rPr>
            </w:pPr>
            <w:r>
              <w:rPr>
                <w:sz w:val="20"/>
              </w:rPr>
              <w:t>standart</w:t>
            </w:r>
          </w:p>
        </w:tc>
      </w:tr>
      <w:tr w:rsidR="00FD62D9">
        <w:trPr>
          <w:trHeight w:val="299"/>
        </w:trPr>
        <w:tc>
          <w:tcPr>
            <w:tcW w:w="838" w:type="dxa"/>
          </w:tcPr>
          <w:p w:rsidR="00FD62D9" w:rsidRDefault="00CC0E13">
            <w:pPr>
              <w:pStyle w:val="TableParagraph"/>
              <w:spacing w:before="54" w:line="225" w:lineRule="exact"/>
              <w:rPr>
                <w:sz w:val="20"/>
              </w:rPr>
            </w:pPr>
            <w:r>
              <w:rPr>
                <w:sz w:val="20"/>
              </w:rPr>
              <w:t>276</w:t>
            </w:r>
          </w:p>
        </w:tc>
        <w:tc>
          <w:tcPr>
            <w:tcW w:w="1836" w:type="dxa"/>
          </w:tcPr>
          <w:p w:rsidR="00FD62D9" w:rsidRDefault="00CC0E13">
            <w:pPr>
              <w:pStyle w:val="TableParagraph"/>
              <w:spacing w:before="54" w:line="225" w:lineRule="exact"/>
              <w:rPr>
                <w:sz w:val="20"/>
              </w:rPr>
            </w:pPr>
            <w:r>
              <w:rPr>
                <w:sz w:val="20"/>
              </w:rPr>
              <w:t>Luge per substanca</w:t>
            </w:r>
          </w:p>
        </w:tc>
        <w:tc>
          <w:tcPr>
            <w:tcW w:w="831" w:type="dxa"/>
          </w:tcPr>
          <w:p w:rsidR="00FD62D9" w:rsidRDefault="00CC0E13">
            <w:pPr>
              <w:pStyle w:val="TableParagraph"/>
              <w:spacing w:before="54" w:line="225" w:lineRule="exact"/>
              <w:rPr>
                <w:sz w:val="20"/>
              </w:rPr>
            </w:pPr>
            <w:r>
              <w:rPr>
                <w:sz w:val="20"/>
              </w:rPr>
              <w:t>20</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10</w:t>
            </w:r>
          </w:p>
        </w:tc>
        <w:tc>
          <w:tcPr>
            <w:tcW w:w="4036" w:type="dxa"/>
          </w:tcPr>
          <w:p w:rsidR="00FD62D9" w:rsidRDefault="00CC0E13">
            <w:pPr>
              <w:pStyle w:val="TableParagraph"/>
              <w:spacing w:before="54" w:line="225" w:lineRule="exact"/>
              <w:rPr>
                <w:sz w:val="20"/>
              </w:rPr>
            </w:pPr>
            <w:r>
              <w:rPr>
                <w:sz w:val="20"/>
              </w:rPr>
              <w:t>standart</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277</w:t>
            </w:r>
          </w:p>
        </w:tc>
        <w:tc>
          <w:tcPr>
            <w:tcW w:w="1836" w:type="dxa"/>
          </w:tcPr>
          <w:p w:rsidR="00FD62D9" w:rsidRDefault="00CC0E13">
            <w:pPr>
              <w:pStyle w:val="TableParagraph"/>
              <w:spacing w:line="243" w:lineRule="exact"/>
              <w:rPr>
                <w:sz w:val="20"/>
              </w:rPr>
            </w:pPr>
            <w:r>
              <w:rPr>
                <w:sz w:val="20"/>
              </w:rPr>
              <w:t>Magnet ne forme</w:t>
            </w:r>
          </w:p>
          <w:p w:rsidR="00FD62D9" w:rsidRDefault="00CC0E13">
            <w:pPr>
              <w:pStyle w:val="TableParagraph"/>
              <w:spacing w:line="225" w:lineRule="exact"/>
              <w:rPr>
                <w:sz w:val="20"/>
              </w:rPr>
            </w:pPr>
            <w:r>
              <w:rPr>
                <w:sz w:val="20"/>
              </w:rPr>
              <w:t>patkoi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standart</w:t>
            </w:r>
          </w:p>
        </w:tc>
      </w:tr>
      <w:tr w:rsidR="00FD62D9">
        <w:trPr>
          <w:trHeight w:val="299"/>
        </w:trPr>
        <w:tc>
          <w:tcPr>
            <w:tcW w:w="838" w:type="dxa"/>
          </w:tcPr>
          <w:p w:rsidR="00FD62D9" w:rsidRDefault="00CC0E13">
            <w:pPr>
              <w:pStyle w:val="TableParagraph"/>
              <w:spacing w:before="54" w:line="225" w:lineRule="exact"/>
              <w:rPr>
                <w:sz w:val="20"/>
              </w:rPr>
            </w:pPr>
            <w:r>
              <w:rPr>
                <w:sz w:val="20"/>
              </w:rPr>
              <w:t>278</w:t>
            </w:r>
          </w:p>
        </w:tc>
        <w:tc>
          <w:tcPr>
            <w:tcW w:w="1836" w:type="dxa"/>
          </w:tcPr>
          <w:p w:rsidR="00FD62D9" w:rsidRDefault="00CC0E13">
            <w:pPr>
              <w:pStyle w:val="TableParagraph"/>
              <w:spacing w:before="54" w:line="225" w:lineRule="exact"/>
              <w:rPr>
                <w:sz w:val="20"/>
              </w:rPr>
            </w:pPr>
            <w:r>
              <w:rPr>
                <w:sz w:val="20"/>
              </w:rPr>
              <w:t>Masha per pote</w:t>
            </w:r>
          </w:p>
        </w:tc>
        <w:tc>
          <w:tcPr>
            <w:tcW w:w="831" w:type="dxa"/>
          </w:tcPr>
          <w:p w:rsidR="00FD62D9" w:rsidRDefault="00CC0E13">
            <w:pPr>
              <w:pStyle w:val="TableParagraph"/>
              <w:spacing w:before="54" w:line="225" w:lineRule="exact"/>
              <w:rPr>
                <w:sz w:val="20"/>
              </w:rPr>
            </w:pPr>
            <w:r>
              <w:rPr>
                <w:sz w:val="20"/>
              </w:rPr>
              <w:t>20</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10</w:t>
            </w:r>
          </w:p>
        </w:tc>
        <w:tc>
          <w:tcPr>
            <w:tcW w:w="4036" w:type="dxa"/>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279</w:t>
            </w:r>
          </w:p>
        </w:tc>
        <w:tc>
          <w:tcPr>
            <w:tcW w:w="183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Stativ laboratorik</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20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10</w:t>
            </w:r>
          </w:p>
        </w:tc>
        <w:tc>
          <w:tcPr>
            <w:tcW w:w="4036" w:type="dxa"/>
          </w:tcPr>
          <w:p w:rsidR="00FD62D9" w:rsidRDefault="00CC0E13">
            <w:pPr>
              <w:pStyle w:val="TableParagraph"/>
              <w:spacing w:line="244" w:lineRule="exact"/>
              <w:rPr>
                <w:sz w:val="20"/>
              </w:rPr>
            </w:pPr>
            <w:r>
              <w:rPr>
                <w:sz w:val="20"/>
              </w:rPr>
              <w:t>shufer,kontramorste, rrath metalik,fiksuese.</w:t>
            </w:r>
          </w:p>
          <w:p w:rsidR="00FD62D9" w:rsidRDefault="00CC0E13">
            <w:pPr>
              <w:pStyle w:val="TableParagraph"/>
              <w:spacing w:line="225" w:lineRule="exact"/>
              <w:rPr>
                <w:sz w:val="20"/>
              </w:rPr>
            </w:pPr>
            <w:r>
              <w:rPr>
                <w:sz w:val="20"/>
              </w:rPr>
              <w:t>Metalike</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280</w:t>
            </w:r>
          </w:p>
        </w:tc>
        <w:tc>
          <w:tcPr>
            <w:tcW w:w="1836" w:type="dxa"/>
          </w:tcPr>
          <w:p w:rsidR="00FD62D9" w:rsidRDefault="00CC0E13">
            <w:pPr>
              <w:pStyle w:val="TableParagraph"/>
              <w:ind w:right="326"/>
              <w:rPr>
                <w:sz w:val="20"/>
              </w:rPr>
            </w:pPr>
            <w:r>
              <w:rPr>
                <w:sz w:val="20"/>
              </w:rPr>
              <w:t>Peshore tekniko- kimike me kuti</w:t>
            </w:r>
          </w:p>
          <w:p w:rsidR="00FD62D9" w:rsidRDefault="00CC0E13">
            <w:pPr>
              <w:pStyle w:val="TableParagraph"/>
              <w:spacing w:line="224" w:lineRule="exact"/>
              <w:rPr>
                <w:sz w:val="20"/>
              </w:rPr>
            </w:pPr>
            <w:r>
              <w:rPr>
                <w:sz w:val="20"/>
              </w:rPr>
              <w:t>gurezash peshimi</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11"/>
              <w:ind w:left="0"/>
              <w:rPr>
                <w:rFonts w:ascii="Times New Roman"/>
                <w:sz w:val="20"/>
              </w:rPr>
            </w:pPr>
          </w:p>
          <w:p w:rsidR="00FD62D9" w:rsidRDefault="00CC0E13">
            <w:pPr>
              <w:pStyle w:val="TableParagraph"/>
              <w:spacing w:line="240" w:lineRule="atLeast"/>
              <w:ind w:right="148"/>
              <w:rPr>
                <w:sz w:val="20"/>
              </w:rPr>
            </w:pPr>
            <w:r>
              <w:rPr>
                <w:sz w:val="20"/>
              </w:rPr>
              <w:t>Kapaciteti maksimal 200g, Ndjeshmeria 0.1g, toleranca gabimit 1.5, diametri i taves ø90mm</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281</w:t>
            </w:r>
          </w:p>
        </w:tc>
        <w:tc>
          <w:tcPr>
            <w:tcW w:w="1836" w:type="dxa"/>
          </w:tcPr>
          <w:p w:rsidR="00FD62D9" w:rsidRDefault="00CC0E13">
            <w:pPr>
              <w:pStyle w:val="TableParagraph"/>
              <w:rPr>
                <w:sz w:val="20"/>
              </w:rPr>
            </w:pPr>
            <w:r>
              <w:rPr>
                <w:sz w:val="20"/>
              </w:rPr>
              <w:t>Peshore gjysme analitike me</w:t>
            </w:r>
            <w:r>
              <w:rPr>
                <w:spacing w:val="-4"/>
                <w:sz w:val="20"/>
              </w:rPr>
              <w:t xml:space="preserve"> kuti</w:t>
            </w:r>
          </w:p>
          <w:p w:rsidR="00FD62D9" w:rsidRDefault="00CC0E13">
            <w:pPr>
              <w:pStyle w:val="TableParagraph"/>
              <w:spacing w:line="223" w:lineRule="exact"/>
              <w:rPr>
                <w:sz w:val="20"/>
              </w:rPr>
            </w:pPr>
            <w:r>
              <w:rPr>
                <w:sz w:val="20"/>
              </w:rPr>
              <w:t>gurezash</w:t>
            </w:r>
            <w:r>
              <w:rPr>
                <w:spacing w:val="-9"/>
                <w:sz w:val="20"/>
              </w:rPr>
              <w:t xml:space="preserve"> </w:t>
            </w:r>
            <w:r>
              <w:rPr>
                <w:sz w:val="20"/>
              </w:rPr>
              <w:t>peshimi</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20</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4036" w:type="dxa"/>
          </w:tcPr>
          <w:p w:rsidR="00FD62D9" w:rsidRDefault="00CC0E13">
            <w:pPr>
              <w:pStyle w:val="TableParagraph"/>
              <w:rPr>
                <w:sz w:val="20"/>
              </w:rPr>
            </w:pPr>
            <w:r>
              <w:rPr>
                <w:sz w:val="20"/>
              </w:rPr>
              <w:t>Kapaciteti maksimal 1000g, Ndjeshmeria 50mg,toleranca gabimit 1.5, diametri I taves</w:t>
            </w:r>
          </w:p>
          <w:p w:rsidR="00FD62D9" w:rsidRDefault="00CC0E13">
            <w:pPr>
              <w:pStyle w:val="TableParagraph"/>
              <w:spacing w:line="223" w:lineRule="exact"/>
              <w:rPr>
                <w:sz w:val="20"/>
              </w:rPr>
            </w:pPr>
            <w:r>
              <w:rPr>
                <w:sz w:val="20"/>
              </w:rPr>
              <w:t>ø120mm</w:t>
            </w:r>
          </w:p>
        </w:tc>
      </w:tr>
      <w:tr w:rsidR="00FD62D9">
        <w:trPr>
          <w:trHeight w:val="299"/>
        </w:trPr>
        <w:tc>
          <w:tcPr>
            <w:tcW w:w="838" w:type="dxa"/>
          </w:tcPr>
          <w:p w:rsidR="00FD62D9" w:rsidRDefault="00CC0E13">
            <w:pPr>
              <w:pStyle w:val="TableParagraph"/>
              <w:spacing w:before="56" w:line="223" w:lineRule="exact"/>
              <w:rPr>
                <w:sz w:val="20"/>
              </w:rPr>
            </w:pPr>
            <w:r>
              <w:rPr>
                <w:sz w:val="20"/>
              </w:rPr>
              <w:t>282</w:t>
            </w:r>
          </w:p>
        </w:tc>
        <w:tc>
          <w:tcPr>
            <w:tcW w:w="1836" w:type="dxa"/>
          </w:tcPr>
          <w:p w:rsidR="00FD62D9" w:rsidRDefault="00CC0E13">
            <w:pPr>
              <w:pStyle w:val="TableParagraph"/>
              <w:spacing w:before="56" w:line="223" w:lineRule="exact"/>
              <w:rPr>
                <w:sz w:val="20"/>
              </w:rPr>
            </w:pPr>
            <w:r>
              <w:rPr>
                <w:sz w:val="20"/>
              </w:rPr>
              <w:t>Rrjete me qeramike</w:t>
            </w:r>
          </w:p>
        </w:tc>
        <w:tc>
          <w:tcPr>
            <w:tcW w:w="831" w:type="dxa"/>
          </w:tcPr>
          <w:p w:rsidR="00FD62D9" w:rsidRDefault="00CC0E13">
            <w:pPr>
              <w:pStyle w:val="TableParagraph"/>
              <w:spacing w:before="56" w:line="223" w:lineRule="exact"/>
              <w:rPr>
                <w:sz w:val="20"/>
              </w:rPr>
            </w:pPr>
            <w:r>
              <w:rPr>
                <w:sz w:val="20"/>
              </w:rPr>
              <w:t>20</w:t>
            </w:r>
          </w:p>
        </w:tc>
        <w:tc>
          <w:tcPr>
            <w:tcW w:w="840" w:type="dxa"/>
          </w:tcPr>
          <w:p w:rsidR="00FD62D9" w:rsidRDefault="00CC0E13">
            <w:pPr>
              <w:pStyle w:val="TableParagraph"/>
              <w:spacing w:before="56" w:line="223" w:lineRule="exact"/>
              <w:rPr>
                <w:sz w:val="20"/>
              </w:rPr>
            </w:pPr>
            <w:r>
              <w:rPr>
                <w:sz w:val="20"/>
              </w:rPr>
              <w:t>cope</w:t>
            </w:r>
          </w:p>
        </w:tc>
        <w:tc>
          <w:tcPr>
            <w:tcW w:w="1121" w:type="dxa"/>
          </w:tcPr>
          <w:p w:rsidR="00FD62D9" w:rsidRDefault="00CC0E13">
            <w:pPr>
              <w:pStyle w:val="TableParagraph"/>
              <w:spacing w:before="56" w:line="223" w:lineRule="exact"/>
              <w:rPr>
                <w:sz w:val="20"/>
              </w:rPr>
            </w:pPr>
            <w:r>
              <w:rPr>
                <w:sz w:val="20"/>
              </w:rPr>
              <w:t>10</w:t>
            </w:r>
          </w:p>
        </w:tc>
        <w:tc>
          <w:tcPr>
            <w:tcW w:w="4036" w:type="dxa"/>
          </w:tcPr>
          <w:p w:rsidR="00FD62D9" w:rsidRDefault="00CC0E13">
            <w:pPr>
              <w:pStyle w:val="TableParagraph"/>
              <w:spacing w:before="56" w:line="223" w:lineRule="exact"/>
              <w:rPr>
                <w:sz w:val="20"/>
              </w:rPr>
            </w:pPr>
            <w:r>
              <w:rPr>
                <w:sz w:val="20"/>
              </w:rPr>
              <w:t>rrjete metalike dhe qeramike</w:t>
            </w:r>
          </w:p>
        </w:tc>
      </w:tr>
      <w:tr w:rsidR="00FD62D9">
        <w:trPr>
          <w:trHeight w:val="302"/>
        </w:trPr>
        <w:tc>
          <w:tcPr>
            <w:tcW w:w="838" w:type="dxa"/>
          </w:tcPr>
          <w:p w:rsidR="00FD62D9" w:rsidRDefault="00CC0E13">
            <w:pPr>
              <w:pStyle w:val="TableParagraph"/>
              <w:spacing w:before="56" w:line="225" w:lineRule="exact"/>
              <w:rPr>
                <w:sz w:val="20"/>
              </w:rPr>
            </w:pPr>
            <w:r>
              <w:rPr>
                <w:sz w:val="20"/>
              </w:rPr>
              <w:t>283</w:t>
            </w:r>
          </w:p>
        </w:tc>
        <w:tc>
          <w:tcPr>
            <w:tcW w:w="1836" w:type="dxa"/>
          </w:tcPr>
          <w:p w:rsidR="00FD62D9" w:rsidRDefault="00CC0E13">
            <w:pPr>
              <w:pStyle w:val="TableParagraph"/>
              <w:spacing w:before="56" w:line="225" w:lineRule="exact"/>
              <w:rPr>
                <w:sz w:val="20"/>
              </w:rPr>
            </w:pPr>
            <w:r>
              <w:rPr>
                <w:sz w:val="20"/>
              </w:rPr>
              <w:t>Shpuese tapash</w:t>
            </w:r>
          </w:p>
        </w:tc>
        <w:tc>
          <w:tcPr>
            <w:tcW w:w="831" w:type="dxa"/>
          </w:tcPr>
          <w:p w:rsidR="00FD62D9" w:rsidRDefault="00CC0E13">
            <w:pPr>
              <w:pStyle w:val="TableParagraph"/>
              <w:spacing w:before="56" w:line="225" w:lineRule="exact"/>
              <w:rPr>
                <w:sz w:val="20"/>
              </w:rPr>
            </w:pPr>
            <w:r>
              <w:rPr>
                <w:sz w:val="20"/>
              </w:rPr>
              <w:t>20</w:t>
            </w:r>
          </w:p>
        </w:tc>
        <w:tc>
          <w:tcPr>
            <w:tcW w:w="840" w:type="dxa"/>
          </w:tcPr>
          <w:p w:rsidR="00FD62D9" w:rsidRDefault="00CC0E13">
            <w:pPr>
              <w:pStyle w:val="TableParagraph"/>
              <w:spacing w:before="56" w:line="225" w:lineRule="exact"/>
              <w:rPr>
                <w:sz w:val="20"/>
              </w:rPr>
            </w:pPr>
            <w:r>
              <w:rPr>
                <w:sz w:val="20"/>
              </w:rPr>
              <w:t>cope</w:t>
            </w:r>
          </w:p>
        </w:tc>
        <w:tc>
          <w:tcPr>
            <w:tcW w:w="1121" w:type="dxa"/>
          </w:tcPr>
          <w:p w:rsidR="00FD62D9" w:rsidRDefault="00CC0E13">
            <w:pPr>
              <w:pStyle w:val="TableParagraph"/>
              <w:spacing w:before="56" w:line="225" w:lineRule="exact"/>
              <w:rPr>
                <w:sz w:val="20"/>
              </w:rPr>
            </w:pPr>
            <w:r>
              <w:rPr>
                <w:w w:val="99"/>
                <w:sz w:val="20"/>
              </w:rPr>
              <w:t>2</w:t>
            </w:r>
          </w:p>
        </w:tc>
        <w:tc>
          <w:tcPr>
            <w:tcW w:w="4036" w:type="dxa"/>
          </w:tcPr>
          <w:p w:rsidR="00FD62D9" w:rsidRDefault="00CC0E13">
            <w:pPr>
              <w:pStyle w:val="TableParagraph"/>
              <w:spacing w:before="56" w:line="225" w:lineRule="exact"/>
              <w:rPr>
                <w:sz w:val="20"/>
              </w:rPr>
            </w:pPr>
            <w:r>
              <w:rPr>
                <w:sz w:val="20"/>
              </w:rPr>
              <w:t>me 3 dimensione</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284</w:t>
            </w:r>
          </w:p>
        </w:tc>
        <w:tc>
          <w:tcPr>
            <w:tcW w:w="1836" w:type="dxa"/>
          </w:tcPr>
          <w:p w:rsidR="00FD62D9" w:rsidRDefault="00CC0E13">
            <w:pPr>
              <w:pStyle w:val="TableParagraph"/>
              <w:ind w:right="669"/>
              <w:rPr>
                <w:sz w:val="20"/>
              </w:rPr>
            </w:pPr>
            <w:r>
              <w:rPr>
                <w:sz w:val="20"/>
              </w:rPr>
              <w:t>Shtrenguese buretash me</w:t>
            </w:r>
          </w:p>
          <w:p w:rsidR="00FD62D9" w:rsidRDefault="00CC0E13">
            <w:pPr>
              <w:pStyle w:val="TableParagraph"/>
              <w:spacing w:line="224" w:lineRule="exact"/>
              <w:rPr>
                <w:sz w:val="20"/>
              </w:rPr>
            </w:pPr>
            <w:r>
              <w:rPr>
                <w:sz w:val="20"/>
              </w:rPr>
              <w:t>fiksues</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metalike</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285</w:t>
            </w:r>
          </w:p>
        </w:tc>
        <w:tc>
          <w:tcPr>
            <w:tcW w:w="1836" w:type="dxa"/>
          </w:tcPr>
          <w:p w:rsidR="00FD62D9" w:rsidRDefault="00CC0E13">
            <w:pPr>
              <w:pStyle w:val="TableParagraph"/>
              <w:spacing w:line="244" w:lineRule="exact"/>
              <w:rPr>
                <w:sz w:val="20"/>
              </w:rPr>
            </w:pPr>
            <w:r>
              <w:rPr>
                <w:sz w:val="20"/>
              </w:rPr>
              <w:t>Shtrenguese per</w:t>
            </w:r>
          </w:p>
          <w:p w:rsidR="00FD62D9" w:rsidRDefault="00CC0E13">
            <w:pPr>
              <w:pStyle w:val="TableParagraph"/>
              <w:spacing w:line="240" w:lineRule="atLeast"/>
              <w:rPr>
                <w:sz w:val="20"/>
              </w:rPr>
            </w:pPr>
            <w:r>
              <w:rPr>
                <w:sz w:val="20"/>
              </w:rPr>
              <w:t>gypa me vidhe (Kapese Hoffman)</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20</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w w:val="99"/>
                <w:sz w:val="20"/>
              </w:rPr>
              <w:t>5</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metalike</w:t>
            </w:r>
          </w:p>
        </w:tc>
      </w:tr>
      <w:tr w:rsidR="00FD62D9">
        <w:trPr>
          <w:trHeight w:val="976"/>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286</w:t>
            </w:r>
          </w:p>
        </w:tc>
        <w:tc>
          <w:tcPr>
            <w:tcW w:w="1836" w:type="dxa"/>
          </w:tcPr>
          <w:p w:rsidR="00FD62D9" w:rsidRDefault="00CC0E13">
            <w:pPr>
              <w:pStyle w:val="TableParagraph"/>
              <w:ind w:right="325"/>
              <w:rPr>
                <w:sz w:val="20"/>
              </w:rPr>
            </w:pPr>
            <w:r>
              <w:rPr>
                <w:sz w:val="20"/>
              </w:rPr>
              <w:t>Shtrenguese elastike per gypa gome (Kapese</w:t>
            </w:r>
          </w:p>
          <w:p w:rsidR="00FD62D9" w:rsidRDefault="00CC0E13">
            <w:pPr>
              <w:pStyle w:val="TableParagraph"/>
              <w:spacing w:before="1" w:line="223" w:lineRule="exact"/>
              <w:rPr>
                <w:sz w:val="20"/>
              </w:rPr>
            </w:pPr>
            <w:r>
              <w:rPr>
                <w:sz w:val="20"/>
              </w:rPr>
              <w:t>Mohr)</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20</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w w:val="99"/>
                <w:sz w:val="20"/>
              </w:rPr>
              <w:t>5</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8"/>
              <w:ind w:left="0"/>
              <w:rPr>
                <w:rFonts w:ascii="Times New Roman"/>
                <w:sz w:val="23"/>
              </w:rPr>
            </w:pPr>
          </w:p>
          <w:p w:rsidR="00FD62D9" w:rsidRDefault="00CC0E13">
            <w:pPr>
              <w:pStyle w:val="TableParagraph"/>
              <w:spacing w:before="1" w:line="223" w:lineRule="exact"/>
              <w:rPr>
                <w:sz w:val="20"/>
              </w:rPr>
            </w:pPr>
            <w:r>
              <w:rPr>
                <w:sz w:val="20"/>
              </w:rPr>
              <w:t>metalike</w:t>
            </w:r>
          </w:p>
        </w:tc>
      </w:tr>
      <w:tr w:rsidR="00FD62D9">
        <w:trPr>
          <w:trHeight w:val="361"/>
        </w:trPr>
        <w:tc>
          <w:tcPr>
            <w:tcW w:w="838" w:type="dxa"/>
          </w:tcPr>
          <w:p w:rsidR="00FD62D9" w:rsidRDefault="00FD62D9">
            <w:pPr>
              <w:pStyle w:val="TableParagraph"/>
              <w:ind w:left="0"/>
              <w:rPr>
                <w:rFonts w:ascii="Times New Roman"/>
                <w:sz w:val="18"/>
              </w:rPr>
            </w:pPr>
          </w:p>
        </w:tc>
        <w:tc>
          <w:tcPr>
            <w:tcW w:w="1836" w:type="dxa"/>
          </w:tcPr>
          <w:p w:rsidR="00FD62D9" w:rsidRDefault="00CC0E13">
            <w:pPr>
              <w:pStyle w:val="TableParagraph"/>
              <w:spacing w:before="116" w:line="225" w:lineRule="exact"/>
              <w:rPr>
                <w:sz w:val="20"/>
              </w:rPr>
            </w:pPr>
            <w:r>
              <w:rPr>
                <w:sz w:val="20"/>
              </w:rPr>
              <w:t>Mjete porcelani</w:t>
            </w:r>
          </w:p>
        </w:tc>
        <w:tc>
          <w:tcPr>
            <w:tcW w:w="831" w:type="dxa"/>
          </w:tcPr>
          <w:p w:rsidR="00FD62D9" w:rsidRDefault="00FD62D9">
            <w:pPr>
              <w:pStyle w:val="TableParagraph"/>
              <w:ind w:left="0"/>
              <w:rPr>
                <w:rFonts w:ascii="Times New Roman"/>
                <w:sz w:val="18"/>
              </w:rPr>
            </w:pPr>
          </w:p>
        </w:tc>
        <w:tc>
          <w:tcPr>
            <w:tcW w:w="840" w:type="dxa"/>
          </w:tcPr>
          <w:p w:rsidR="00FD62D9" w:rsidRDefault="00FD62D9">
            <w:pPr>
              <w:pStyle w:val="TableParagraph"/>
              <w:ind w:left="0"/>
              <w:rPr>
                <w:rFonts w:ascii="Times New Roman"/>
                <w:sz w:val="18"/>
              </w:rPr>
            </w:pPr>
          </w:p>
        </w:tc>
        <w:tc>
          <w:tcPr>
            <w:tcW w:w="1121" w:type="dxa"/>
          </w:tcPr>
          <w:p w:rsidR="00FD62D9" w:rsidRDefault="00FD62D9">
            <w:pPr>
              <w:pStyle w:val="TableParagraph"/>
              <w:ind w:left="0"/>
              <w:rPr>
                <w:rFonts w:ascii="Times New Roman"/>
                <w:sz w:val="18"/>
              </w:rPr>
            </w:pP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287</w:t>
            </w:r>
          </w:p>
        </w:tc>
        <w:tc>
          <w:tcPr>
            <w:tcW w:w="1836" w:type="dxa"/>
          </w:tcPr>
          <w:p w:rsidR="00FD62D9" w:rsidRDefault="00CC0E13">
            <w:pPr>
              <w:pStyle w:val="TableParagraph"/>
              <w:spacing w:before="54" w:line="225" w:lineRule="exact"/>
              <w:rPr>
                <w:sz w:val="20"/>
              </w:rPr>
            </w:pPr>
            <w:r>
              <w:rPr>
                <w:sz w:val="20"/>
              </w:rPr>
              <w:t>Havan porcelani</w:t>
            </w:r>
          </w:p>
        </w:tc>
        <w:tc>
          <w:tcPr>
            <w:tcW w:w="831" w:type="dxa"/>
          </w:tcPr>
          <w:p w:rsidR="00FD62D9" w:rsidRDefault="00FD62D9">
            <w:pPr>
              <w:pStyle w:val="TableParagraph"/>
              <w:ind w:left="0"/>
              <w:rPr>
                <w:rFonts w:ascii="Times New Roman"/>
                <w:sz w:val="18"/>
              </w:rPr>
            </w:pP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w w:val="99"/>
                <w:sz w:val="20"/>
              </w:rPr>
              <w:t>5</w:t>
            </w:r>
          </w:p>
        </w:tc>
        <w:tc>
          <w:tcPr>
            <w:tcW w:w="4036" w:type="dxa"/>
          </w:tcPr>
          <w:p w:rsidR="00FD62D9" w:rsidRDefault="00CC0E13">
            <w:pPr>
              <w:pStyle w:val="TableParagraph"/>
              <w:spacing w:before="54" w:line="225" w:lineRule="exact"/>
              <w:rPr>
                <w:sz w:val="20"/>
              </w:rPr>
            </w:pPr>
            <w:r>
              <w:rPr>
                <w:sz w:val="20"/>
              </w:rPr>
              <w:t>porcelan</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288</w:t>
            </w:r>
          </w:p>
        </w:tc>
        <w:tc>
          <w:tcPr>
            <w:tcW w:w="1836" w:type="dxa"/>
          </w:tcPr>
          <w:p w:rsidR="00FD62D9" w:rsidRDefault="00CC0E13">
            <w:pPr>
              <w:pStyle w:val="TableParagraph"/>
              <w:ind w:right="255"/>
              <w:rPr>
                <w:sz w:val="20"/>
              </w:rPr>
            </w:pPr>
            <w:r>
              <w:rPr>
                <w:sz w:val="20"/>
              </w:rPr>
              <w:t>Hinke per filtrime ne zbrazeti (hinke</w:t>
            </w:r>
          </w:p>
          <w:p w:rsidR="00FD62D9" w:rsidRDefault="00CC0E13">
            <w:pPr>
              <w:pStyle w:val="TableParagraph"/>
              <w:spacing w:line="224" w:lineRule="exact"/>
              <w:rPr>
                <w:sz w:val="20"/>
              </w:rPr>
            </w:pPr>
            <w:r>
              <w:rPr>
                <w:sz w:val="20"/>
              </w:rPr>
              <w:t>Buhner)</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10</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porcelan</w:t>
            </w:r>
          </w:p>
        </w:tc>
      </w:tr>
      <w:tr w:rsidR="00FD62D9">
        <w:trPr>
          <w:trHeight w:val="299"/>
        </w:trPr>
        <w:tc>
          <w:tcPr>
            <w:tcW w:w="838" w:type="dxa"/>
          </w:tcPr>
          <w:p w:rsidR="00FD62D9" w:rsidRDefault="00CC0E13">
            <w:pPr>
              <w:pStyle w:val="TableParagraph"/>
              <w:spacing w:before="54" w:line="225" w:lineRule="exact"/>
              <w:rPr>
                <w:sz w:val="20"/>
              </w:rPr>
            </w:pPr>
            <w:r>
              <w:rPr>
                <w:sz w:val="20"/>
              </w:rPr>
              <w:t>289</w:t>
            </w:r>
          </w:p>
        </w:tc>
        <w:tc>
          <w:tcPr>
            <w:tcW w:w="1836" w:type="dxa"/>
          </w:tcPr>
          <w:p w:rsidR="00FD62D9" w:rsidRDefault="00CC0E13">
            <w:pPr>
              <w:pStyle w:val="TableParagraph"/>
              <w:spacing w:before="54" w:line="225" w:lineRule="exact"/>
              <w:rPr>
                <w:sz w:val="20"/>
              </w:rPr>
            </w:pPr>
            <w:r>
              <w:rPr>
                <w:sz w:val="20"/>
              </w:rPr>
              <w:t>Luge - shpatull</w:t>
            </w:r>
          </w:p>
        </w:tc>
        <w:tc>
          <w:tcPr>
            <w:tcW w:w="831" w:type="dxa"/>
          </w:tcPr>
          <w:p w:rsidR="00FD62D9" w:rsidRDefault="00CC0E13">
            <w:pPr>
              <w:pStyle w:val="TableParagraph"/>
              <w:spacing w:before="54" w:line="225" w:lineRule="exact"/>
              <w:rPr>
                <w:sz w:val="20"/>
              </w:rPr>
            </w:pPr>
            <w:r>
              <w:rPr>
                <w:sz w:val="20"/>
              </w:rPr>
              <w:t>10</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10</w:t>
            </w:r>
          </w:p>
        </w:tc>
        <w:tc>
          <w:tcPr>
            <w:tcW w:w="4036" w:type="dxa"/>
          </w:tcPr>
          <w:p w:rsidR="00FD62D9" w:rsidRDefault="00CC0E13">
            <w:pPr>
              <w:pStyle w:val="TableParagraph"/>
              <w:spacing w:before="54" w:line="225" w:lineRule="exact"/>
              <w:rPr>
                <w:sz w:val="20"/>
              </w:rPr>
            </w:pPr>
            <w:r>
              <w:rPr>
                <w:sz w:val="20"/>
              </w:rPr>
              <w:t>porcelan</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290</w:t>
            </w:r>
          </w:p>
        </w:tc>
        <w:tc>
          <w:tcPr>
            <w:tcW w:w="1836" w:type="dxa"/>
          </w:tcPr>
          <w:p w:rsidR="00FD62D9" w:rsidRDefault="00CC0E13">
            <w:pPr>
              <w:pStyle w:val="TableParagraph"/>
              <w:spacing w:line="244" w:lineRule="exact"/>
              <w:rPr>
                <w:sz w:val="20"/>
              </w:rPr>
            </w:pPr>
            <w:r>
              <w:rPr>
                <w:sz w:val="20"/>
              </w:rPr>
              <w:t>Kapsula (kupshore)</w:t>
            </w:r>
          </w:p>
          <w:p w:rsidR="00FD62D9" w:rsidRDefault="00CC0E13">
            <w:pPr>
              <w:pStyle w:val="TableParagraph"/>
              <w:spacing w:line="225" w:lineRule="exact"/>
              <w:rPr>
                <w:sz w:val="20"/>
              </w:rPr>
            </w:pPr>
            <w:r>
              <w:rPr>
                <w:sz w:val="20"/>
              </w:rPr>
              <w:t>porcelani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10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porcelan</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291</w:t>
            </w:r>
          </w:p>
        </w:tc>
        <w:tc>
          <w:tcPr>
            <w:tcW w:w="1836" w:type="dxa"/>
          </w:tcPr>
          <w:p w:rsidR="00FD62D9" w:rsidRDefault="00CC0E13">
            <w:pPr>
              <w:pStyle w:val="TableParagraph"/>
              <w:spacing w:line="243" w:lineRule="exact"/>
              <w:rPr>
                <w:sz w:val="20"/>
              </w:rPr>
            </w:pPr>
            <w:r>
              <w:rPr>
                <w:sz w:val="20"/>
              </w:rPr>
              <w:t>Krooxhiola (pote)</w:t>
            </w:r>
          </w:p>
          <w:p w:rsidR="00FD62D9" w:rsidRDefault="00CC0E13">
            <w:pPr>
              <w:pStyle w:val="TableParagraph"/>
              <w:spacing w:line="223" w:lineRule="exact"/>
              <w:rPr>
                <w:sz w:val="20"/>
              </w:rPr>
            </w:pPr>
            <w:r>
              <w:rPr>
                <w:sz w:val="20"/>
              </w:rPr>
              <w:t>porcelani</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porcelan</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292</w:t>
            </w:r>
          </w:p>
        </w:tc>
        <w:tc>
          <w:tcPr>
            <w:tcW w:w="1836" w:type="dxa"/>
          </w:tcPr>
          <w:p w:rsidR="00FD62D9" w:rsidRDefault="00CC0E13">
            <w:pPr>
              <w:pStyle w:val="TableParagraph"/>
              <w:spacing w:before="1" w:line="243" w:lineRule="exact"/>
              <w:rPr>
                <w:sz w:val="20"/>
              </w:rPr>
            </w:pPr>
            <w:r>
              <w:rPr>
                <w:sz w:val="20"/>
              </w:rPr>
              <w:t>Trekendesha per</w:t>
            </w:r>
          </w:p>
          <w:p w:rsidR="00FD62D9" w:rsidRDefault="00CC0E13">
            <w:pPr>
              <w:pStyle w:val="TableParagraph"/>
              <w:spacing w:line="225" w:lineRule="exact"/>
              <w:rPr>
                <w:sz w:val="20"/>
              </w:rPr>
            </w:pPr>
            <w:r>
              <w:rPr>
                <w:sz w:val="20"/>
              </w:rPr>
              <w:t>vendosjen e poteve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porcelan dhe metalik</w:t>
            </w:r>
          </w:p>
        </w:tc>
      </w:tr>
      <w:tr w:rsidR="00FD62D9">
        <w:trPr>
          <w:trHeight w:val="489"/>
        </w:trPr>
        <w:tc>
          <w:tcPr>
            <w:tcW w:w="838" w:type="dxa"/>
          </w:tcPr>
          <w:p w:rsidR="00FD62D9" w:rsidRDefault="00FD62D9">
            <w:pPr>
              <w:pStyle w:val="TableParagraph"/>
              <w:ind w:left="0"/>
              <w:rPr>
                <w:rFonts w:ascii="Times New Roman"/>
                <w:sz w:val="18"/>
              </w:rPr>
            </w:pPr>
          </w:p>
        </w:tc>
        <w:tc>
          <w:tcPr>
            <w:tcW w:w="1836" w:type="dxa"/>
          </w:tcPr>
          <w:p w:rsidR="00FD62D9" w:rsidRDefault="00CC0E13">
            <w:pPr>
              <w:pStyle w:val="TableParagraph"/>
              <w:spacing w:line="243" w:lineRule="exact"/>
              <w:rPr>
                <w:sz w:val="20"/>
              </w:rPr>
            </w:pPr>
            <w:r>
              <w:rPr>
                <w:sz w:val="20"/>
              </w:rPr>
              <w:t>Pajisje e materiale</w:t>
            </w:r>
          </w:p>
          <w:p w:rsidR="00FD62D9" w:rsidRDefault="00CC0E13">
            <w:pPr>
              <w:pStyle w:val="TableParagraph"/>
              <w:spacing w:line="225" w:lineRule="exact"/>
              <w:rPr>
                <w:sz w:val="20"/>
              </w:rPr>
            </w:pPr>
            <w:r>
              <w:rPr>
                <w:sz w:val="20"/>
              </w:rPr>
              <w:t>te ndryshme</w:t>
            </w:r>
          </w:p>
        </w:tc>
        <w:tc>
          <w:tcPr>
            <w:tcW w:w="831" w:type="dxa"/>
          </w:tcPr>
          <w:p w:rsidR="00FD62D9" w:rsidRDefault="00FD62D9">
            <w:pPr>
              <w:pStyle w:val="TableParagraph"/>
              <w:ind w:left="0"/>
              <w:rPr>
                <w:rFonts w:ascii="Times New Roman"/>
                <w:sz w:val="18"/>
              </w:rPr>
            </w:pPr>
          </w:p>
        </w:tc>
        <w:tc>
          <w:tcPr>
            <w:tcW w:w="840" w:type="dxa"/>
          </w:tcPr>
          <w:p w:rsidR="00FD62D9" w:rsidRDefault="00FD62D9">
            <w:pPr>
              <w:pStyle w:val="TableParagraph"/>
              <w:ind w:left="0"/>
              <w:rPr>
                <w:rFonts w:ascii="Times New Roman"/>
                <w:sz w:val="18"/>
              </w:rPr>
            </w:pPr>
          </w:p>
        </w:tc>
        <w:tc>
          <w:tcPr>
            <w:tcW w:w="1121" w:type="dxa"/>
          </w:tcPr>
          <w:p w:rsidR="00FD62D9" w:rsidRDefault="00FD62D9">
            <w:pPr>
              <w:pStyle w:val="TableParagraph"/>
              <w:ind w:left="0"/>
              <w:rPr>
                <w:rFonts w:ascii="Times New Roman"/>
                <w:sz w:val="18"/>
              </w:rPr>
            </w:pPr>
          </w:p>
        </w:tc>
        <w:tc>
          <w:tcPr>
            <w:tcW w:w="4036" w:type="dxa"/>
          </w:tcPr>
          <w:p w:rsidR="00FD62D9" w:rsidRDefault="00FD62D9">
            <w:pPr>
              <w:pStyle w:val="TableParagraph"/>
              <w:ind w:left="0"/>
              <w:rPr>
                <w:rFonts w:ascii="Times New Roman"/>
                <w:sz w:val="18"/>
              </w:rPr>
            </w:pPr>
          </w:p>
        </w:tc>
      </w:tr>
      <w:tr w:rsidR="00FD62D9">
        <w:trPr>
          <w:trHeight w:val="299"/>
        </w:trPr>
        <w:tc>
          <w:tcPr>
            <w:tcW w:w="838" w:type="dxa"/>
          </w:tcPr>
          <w:p w:rsidR="00FD62D9" w:rsidRDefault="00CC0E13">
            <w:pPr>
              <w:pStyle w:val="TableParagraph"/>
              <w:spacing w:before="54" w:line="225" w:lineRule="exact"/>
              <w:rPr>
                <w:sz w:val="20"/>
              </w:rPr>
            </w:pPr>
            <w:r>
              <w:rPr>
                <w:sz w:val="20"/>
              </w:rPr>
              <w:t>293</w:t>
            </w:r>
          </w:p>
        </w:tc>
        <w:tc>
          <w:tcPr>
            <w:tcW w:w="1836" w:type="dxa"/>
          </w:tcPr>
          <w:p w:rsidR="00FD62D9" w:rsidRDefault="00CC0E13">
            <w:pPr>
              <w:pStyle w:val="TableParagraph"/>
              <w:spacing w:before="54" w:line="225" w:lineRule="exact"/>
              <w:rPr>
                <w:sz w:val="20"/>
              </w:rPr>
            </w:pPr>
            <w:r>
              <w:rPr>
                <w:sz w:val="20"/>
              </w:rPr>
              <w:t>Distilator</w:t>
            </w:r>
          </w:p>
        </w:tc>
        <w:tc>
          <w:tcPr>
            <w:tcW w:w="831" w:type="dxa"/>
          </w:tcPr>
          <w:p w:rsidR="00FD62D9" w:rsidRDefault="00CC0E13">
            <w:pPr>
              <w:pStyle w:val="TableParagraph"/>
              <w:spacing w:before="54" w:line="225" w:lineRule="exact"/>
              <w:rPr>
                <w:sz w:val="20"/>
              </w:rPr>
            </w:pPr>
            <w:r>
              <w:rPr>
                <w:sz w:val="20"/>
              </w:rPr>
              <w:t>10</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w w:val="99"/>
                <w:sz w:val="20"/>
              </w:rPr>
              <w:t>1</w:t>
            </w:r>
          </w:p>
        </w:tc>
        <w:tc>
          <w:tcPr>
            <w:tcW w:w="4036" w:type="dxa"/>
          </w:tcPr>
          <w:p w:rsidR="00FD62D9" w:rsidRDefault="00CC0E13">
            <w:pPr>
              <w:pStyle w:val="TableParagraph"/>
              <w:spacing w:before="54" w:line="225" w:lineRule="exact"/>
              <w:rPr>
                <w:sz w:val="20"/>
              </w:rPr>
            </w:pPr>
            <w:r>
              <w:rPr>
                <w:sz w:val="20"/>
              </w:rPr>
              <w:t>2-3 litra ne ore, monofaze</w:t>
            </w:r>
          </w:p>
        </w:tc>
      </w:tr>
    </w:tbl>
    <w:p w:rsidR="00FD62D9" w:rsidRDefault="00FD62D9">
      <w:pPr>
        <w:spacing w:line="225" w:lineRule="exact"/>
        <w:rPr>
          <w:sz w:val="20"/>
        </w:rPr>
        <w:sectPr w:rsidR="00FD62D9">
          <w:footerReference w:type="default" r:id="rId131"/>
          <w:pgSz w:w="12240" w:h="15840"/>
          <w:pgMar w:top="1140" w:right="480" w:bottom="440" w:left="0" w:header="468" w:footer="245" w:gutter="0"/>
          <w:pgNumType w:start="391"/>
          <w:cols w:space="720"/>
        </w:sectPr>
      </w:pPr>
    </w:p>
    <w:p w:rsidR="00FD62D9" w:rsidRDefault="00FD62D9">
      <w:pPr>
        <w:pStyle w:val="BodyText"/>
        <w:spacing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487"/>
        </w:trPr>
        <w:tc>
          <w:tcPr>
            <w:tcW w:w="838" w:type="dxa"/>
            <w:tcBorders>
              <w:top w:val="nil"/>
            </w:tcBorders>
          </w:tcPr>
          <w:p w:rsidR="00FD62D9" w:rsidRDefault="00FD62D9">
            <w:pPr>
              <w:pStyle w:val="TableParagraph"/>
              <w:ind w:left="0"/>
              <w:rPr>
                <w:rFonts w:ascii="Times New Roman"/>
                <w:sz w:val="18"/>
              </w:rPr>
            </w:pPr>
          </w:p>
        </w:tc>
        <w:tc>
          <w:tcPr>
            <w:tcW w:w="1836" w:type="dxa"/>
            <w:tcBorders>
              <w:top w:val="nil"/>
            </w:tcBorders>
          </w:tcPr>
          <w:p w:rsidR="00FD62D9" w:rsidRDefault="00CC0E13">
            <w:pPr>
              <w:pStyle w:val="TableParagraph"/>
              <w:spacing w:line="243" w:lineRule="exact"/>
              <w:rPr>
                <w:sz w:val="20"/>
              </w:rPr>
            </w:pPr>
            <w:r>
              <w:rPr>
                <w:sz w:val="20"/>
              </w:rPr>
              <w:t>laboratorik per uje</w:t>
            </w:r>
          </w:p>
          <w:p w:rsidR="00FD62D9" w:rsidRDefault="00CC0E13">
            <w:pPr>
              <w:pStyle w:val="TableParagraph"/>
              <w:spacing w:before="1" w:line="223" w:lineRule="exact"/>
              <w:rPr>
                <w:sz w:val="20"/>
              </w:rPr>
            </w:pPr>
            <w:r>
              <w:rPr>
                <w:sz w:val="20"/>
              </w:rPr>
              <w:t>te distiluar</w:t>
            </w:r>
          </w:p>
        </w:tc>
        <w:tc>
          <w:tcPr>
            <w:tcW w:w="831" w:type="dxa"/>
            <w:tcBorders>
              <w:top w:val="nil"/>
            </w:tcBorders>
          </w:tcPr>
          <w:p w:rsidR="00FD62D9" w:rsidRDefault="00FD62D9">
            <w:pPr>
              <w:pStyle w:val="TableParagraph"/>
              <w:ind w:left="0"/>
              <w:rPr>
                <w:rFonts w:ascii="Times New Roman"/>
                <w:sz w:val="18"/>
              </w:rPr>
            </w:pPr>
          </w:p>
        </w:tc>
        <w:tc>
          <w:tcPr>
            <w:tcW w:w="840" w:type="dxa"/>
            <w:tcBorders>
              <w:top w:val="nil"/>
            </w:tcBorders>
          </w:tcPr>
          <w:p w:rsidR="00FD62D9" w:rsidRDefault="00FD62D9">
            <w:pPr>
              <w:pStyle w:val="TableParagraph"/>
              <w:ind w:left="0"/>
              <w:rPr>
                <w:rFonts w:ascii="Times New Roman"/>
                <w:sz w:val="18"/>
              </w:rPr>
            </w:pPr>
          </w:p>
        </w:tc>
        <w:tc>
          <w:tcPr>
            <w:tcW w:w="1121" w:type="dxa"/>
            <w:tcBorders>
              <w:top w:val="nil"/>
            </w:tcBorders>
          </w:tcPr>
          <w:p w:rsidR="00FD62D9" w:rsidRDefault="00FD62D9">
            <w:pPr>
              <w:pStyle w:val="TableParagraph"/>
              <w:ind w:left="0"/>
              <w:rPr>
                <w:rFonts w:ascii="Times New Roman"/>
                <w:sz w:val="18"/>
              </w:rPr>
            </w:pPr>
          </w:p>
        </w:tc>
        <w:tc>
          <w:tcPr>
            <w:tcW w:w="4036" w:type="dxa"/>
            <w:tcBorders>
              <w:top w:val="nil"/>
            </w:tcBorders>
          </w:tcPr>
          <w:p w:rsidR="00FD62D9" w:rsidRDefault="00FD62D9">
            <w:pPr>
              <w:pStyle w:val="TableParagraph"/>
              <w:ind w:left="0"/>
              <w:rPr>
                <w:rFonts w:ascii="Times New Roman"/>
                <w:sz w:val="18"/>
              </w:rPr>
            </w:pP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294</w:t>
            </w:r>
          </w:p>
        </w:tc>
        <w:tc>
          <w:tcPr>
            <w:tcW w:w="1836" w:type="dxa"/>
          </w:tcPr>
          <w:p w:rsidR="00FD62D9" w:rsidRDefault="00CC0E13">
            <w:pPr>
              <w:pStyle w:val="TableParagraph"/>
              <w:spacing w:line="243" w:lineRule="exact"/>
              <w:rPr>
                <w:sz w:val="20"/>
              </w:rPr>
            </w:pPr>
            <w:r>
              <w:rPr>
                <w:sz w:val="20"/>
              </w:rPr>
              <w:t>Pajisje per</w:t>
            </w:r>
            <w:r>
              <w:rPr>
                <w:spacing w:val="-13"/>
                <w:sz w:val="20"/>
              </w:rPr>
              <w:t xml:space="preserve"> </w:t>
            </w:r>
            <w:r>
              <w:rPr>
                <w:sz w:val="20"/>
              </w:rPr>
              <w:t>prerjen</w:t>
            </w:r>
          </w:p>
          <w:p w:rsidR="00FD62D9" w:rsidRDefault="00CC0E13">
            <w:pPr>
              <w:pStyle w:val="TableParagraph"/>
              <w:spacing w:line="225" w:lineRule="exact"/>
              <w:rPr>
                <w:sz w:val="20"/>
              </w:rPr>
            </w:pPr>
            <w:r>
              <w:rPr>
                <w:sz w:val="20"/>
              </w:rPr>
              <w:t>e gypave te</w:t>
            </w:r>
            <w:r>
              <w:rPr>
                <w:spacing w:val="-7"/>
                <w:sz w:val="20"/>
              </w:rPr>
              <w:t xml:space="preserve"> </w:t>
            </w:r>
            <w:r>
              <w:rPr>
                <w:sz w:val="20"/>
              </w:rPr>
              <w:t>qelqit</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metalike me vidium</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295</w:t>
            </w:r>
          </w:p>
        </w:tc>
        <w:tc>
          <w:tcPr>
            <w:tcW w:w="1836" w:type="dxa"/>
          </w:tcPr>
          <w:p w:rsidR="00FD62D9" w:rsidRDefault="00CC0E13">
            <w:pPr>
              <w:pStyle w:val="TableParagraph"/>
              <w:spacing w:line="243" w:lineRule="exact"/>
              <w:rPr>
                <w:sz w:val="20"/>
              </w:rPr>
            </w:pPr>
            <w:r>
              <w:rPr>
                <w:sz w:val="20"/>
              </w:rPr>
              <w:t>Furçe per larjen e</w:t>
            </w:r>
          </w:p>
          <w:p w:rsidR="00FD62D9" w:rsidRDefault="00CC0E13">
            <w:pPr>
              <w:pStyle w:val="TableParagraph"/>
              <w:spacing w:line="225" w:lineRule="exact"/>
              <w:rPr>
                <w:sz w:val="20"/>
              </w:rPr>
            </w:pPr>
            <w:r>
              <w:rPr>
                <w:sz w:val="20"/>
              </w:rPr>
              <w:t>eneve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10</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metalike me fije plastike</w:t>
            </w:r>
          </w:p>
        </w:tc>
      </w:tr>
      <w:tr w:rsidR="00FD62D9">
        <w:trPr>
          <w:trHeight w:val="299"/>
        </w:trPr>
        <w:tc>
          <w:tcPr>
            <w:tcW w:w="838" w:type="dxa"/>
          </w:tcPr>
          <w:p w:rsidR="00FD62D9" w:rsidRDefault="00CC0E13">
            <w:pPr>
              <w:pStyle w:val="TableParagraph"/>
              <w:spacing w:before="54" w:line="225" w:lineRule="exact"/>
              <w:rPr>
                <w:sz w:val="20"/>
              </w:rPr>
            </w:pPr>
            <w:r>
              <w:rPr>
                <w:sz w:val="20"/>
              </w:rPr>
              <w:t>296</w:t>
            </w:r>
          </w:p>
        </w:tc>
        <w:tc>
          <w:tcPr>
            <w:tcW w:w="1836" w:type="dxa"/>
          </w:tcPr>
          <w:p w:rsidR="00FD62D9" w:rsidRDefault="00CC0E13">
            <w:pPr>
              <w:pStyle w:val="TableParagraph"/>
              <w:spacing w:before="54" w:line="225" w:lineRule="exact"/>
              <w:rPr>
                <w:sz w:val="20"/>
              </w:rPr>
            </w:pPr>
            <w:r>
              <w:rPr>
                <w:sz w:val="20"/>
              </w:rPr>
              <w:t>Doreza - mbrojtese</w:t>
            </w:r>
          </w:p>
        </w:tc>
        <w:tc>
          <w:tcPr>
            <w:tcW w:w="831" w:type="dxa"/>
          </w:tcPr>
          <w:p w:rsidR="00FD62D9" w:rsidRDefault="00CC0E13">
            <w:pPr>
              <w:pStyle w:val="TableParagraph"/>
              <w:spacing w:before="54" w:line="225" w:lineRule="exact"/>
              <w:rPr>
                <w:sz w:val="20"/>
              </w:rPr>
            </w:pPr>
            <w:r>
              <w:rPr>
                <w:w w:val="99"/>
                <w:sz w:val="20"/>
              </w:rPr>
              <w:t>1</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10</w:t>
            </w:r>
          </w:p>
        </w:tc>
        <w:tc>
          <w:tcPr>
            <w:tcW w:w="4036" w:type="dxa"/>
          </w:tcPr>
          <w:p w:rsidR="00FD62D9" w:rsidRDefault="00CC0E13">
            <w:pPr>
              <w:pStyle w:val="TableParagraph"/>
              <w:spacing w:before="54" w:line="225" w:lineRule="exact"/>
              <w:rPr>
                <w:sz w:val="20"/>
              </w:rPr>
            </w:pPr>
            <w:r>
              <w:rPr>
                <w:sz w:val="20"/>
              </w:rPr>
              <w:t>anti acide, anti alkali, anti korozive</w:t>
            </w:r>
          </w:p>
        </w:tc>
      </w:tr>
      <w:tr w:rsidR="00FD62D9">
        <w:trPr>
          <w:trHeight w:val="299"/>
        </w:trPr>
        <w:tc>
          <w:tcPr>
            <w:tcW w:w="838" w:type="dxa"/>
          </w:tcPr>
          <w:p w:rsidR="00FD62D9" w:rsidRDefault="00CC0E13">
            <w:pPr>
              <w:pStyle w:val="TableParagraph"/>
              <w:spacing w:before="54" w:line="225" w:lineRule="exact"/>
              <w:rPr>
                <w:sz w:val="20"/>
              </w:rPr>
            </w:pPr>
            <w:r>
              <w:rPr>
                <w:sz w:val="20"/>
              </w:rPr>
              <w:t>297</w:t>
            </w:r>
          </w:p>
        </w:tc>
        <w:tc>
          <w:tcPr>
            <w:tcW w:w="1836" w:type="dxa"/>
          </w:tcPr>
          <w:p w:rsidR="00FD62D9" w:rsidRDefault="00CC0E13">
            <w:pPr>
              <w:pStyle w:val="TableParagraph"/>
              <w:spacing w:before="54" w:line="225" w:lineRule="exact"/>
              <w:rPr>
                <w:sz w:val="20"/>
              </w:rPr>
            </w:pPr>
            <w:r>
              <w:rPr>
                <w:sz w:val="20"/>
              </w:rPr>
              <w:t>Maska mbrojtese</w:t>
            </w:r>
          </w:p>
        </w:tc>
        <w:tc>
          <w:tcPr>
            <w:tcW w:w="831" w:type="dxa"/>
          </w:tcPr>
          <w:p w:rsidR="00FD62D9" w:rsidRDefault="00CC0E13">
            <w:pPr>
              <w:pStyle w:val="TableParagraph"/>
              <w:spacing w:before="54" w:line="225" w:lineRule="exact"/>
              <w:rPr>
                <w:sz w:val="20"/>
              </w:rPr>
            </w:pPr>
            <w:r>
              <w:rPr>
                <w:w w:val="99"/>
                <w:sz w:val="20"/>
              </w:rPr>
              <w:t>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10</w:t>
            </w:r>
          </w:p>
        </w:tc>
        <w:tc>
          <w:tcPr>
            <w:tcW w:w="4036" w:type="dxa"/>
          </w:tcPr>
          <w:p w:rsidR="00FD62D9" w:rsidRDefault="00CC0E13">
            <w:pPr>
              <w:pStyle w:val="TableParagraph"/>
              <w:spacing w:before="54" w:line="225" w:lineRule="exact"/>
              <w:rPr>
                <w:sz w:val="20"/>
              </w:rPr>
            </w:pPr>
            <w:r>
              <w:rPr>
                <w:sz w:val="20"/>
              </w:rPr>
              <w:t>anti acide, anti alkali, anti korozive</w:t>
            </w:r>
          </w:p>
        </w:tc>
      </w:tr>
      <w:tr w:rsidR="00FD62D9">
        <w:trPr>
          <w:trHeight w:val="299"/>
        </w:trPr>
        <w:tc>
          <w:tcPr>
            <w:tcW w:w="838" w:type="dxa"/>
          </w:tcPr>
          <w:p w:rsidR="00FD62D9" w:rsidRDefault="00CC0E13">
            <w:pPr>
              <w:pStyle w:val="TableParagraph"/>
              <w:spacing w:before="54" w:line="225" w:lineRule="exact"/>
              <w:rPr>
                <w:sz w:val="20"/>
              </w:rPr>
            </w:pPr>
            <w:r>
              <w:rPr>
                <w:sz w:val="20"/>
              </w:rPr>
              <w:t>298</w:t>
            </w:r>
          </w:p>
        </w:tc>
        <w:tc>
          <w:tcPr>
            <w:tcW w:w="1836" w:type="dxa"/>
          </w:tcPr>
          <w:p w:rsidR="00FD62D9" w:rsidRDefault="00CC0E13">
            <w:pPr>
              <w:pStyle w:val="TableParagraph"/>
              <w:spacing w:before="54" w:line="225" w:lineRule="exact"/>
              <w:rPr>
                <w:sz w:val="20"/>
              </w:rPr>
            </w:pPr>
            <w:r>
              <w:rPr>
                <w:sz w:val="20"/>
              </w:rPr>
              <w:t>Xham mbrojtes</w:t>
            </w:r>
          </w:p>
        </w:tc>
        <w:tc>
          <w:tcPr>
            <w:tcW w:w="831" w:type="dxa"/>
          </w:tcPr>
          <w:p w:rsidR="00FD62D9" w:rsidRDefault="00CC0E13">
            <w:pPr>
              <w:pStyle w:val="TableParagraph"/>
              <w:spacing w:before="54" w:line="225" w:lineRule="exact"/>
              <w:rPr>
                <w:sz w:val="20"/>
              </w:rPr>
            </w:pPr>
            <w:r>
              <w:rPr>
                <w:w w:val="99"/>
                <w:sz w:val="20"/>
              </w:rPr>
              <w:t>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sz w:val="20"/>
              </w:rPr>
              <w:t>10</w:t>
            </w:r>
          </w:p>
        </w:tc>
        <w:tc>
          <w:tcPr>
            <w:tcW w:w="4036" w:type="dxa"/>
          </w:tcPr>
          <w:p w:rsidR="00FD62D9" w:rsidRDefault="00CC0E13">
            <w:pPr>
              <w:pStyle w:val="TableParagraph"/>
              <w:spacing w:before="54" w:line="225" w:lineRule="exact"/>
              <w:rPr>
                <w:sz w:val="20"/>
              </w:rPr>
            </w:pPr>
            <w:r>
              <w:rPr>
                <w:sz w:val="20"/>
              </w:rPr>
              <w:t>anti acide, anti alkali, anti korozive</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299</w:t>
            </w:r>
          </w:p>
        </w:tc>
        <w:tc>
          <w:tcPr>
            <w:tcW w:w="1836" w:type="dxa"/>
          </w:tcPr>
          <w:p w:rsidR="00FD62D9" w:rsidRDefault="00CC0E13">
            <w:pPr>
              <w:pStyle w:val="TableParagraph"/>
              <w:ind w:right="479"/>
              <w:rPr>
                <w:sz w:val="20"/>
              </w:rPr>
            </w:pPr>
            <w:r>
              <w:rPr>
                <w:sz w:val="20"/>
              </w:rPr>
              <w:t>Ushqyes rryme universal ose</w:t>
            </w:r>
          </w:p>
          <w:p w:rsidR="00FD62D9" w:rsidRDefault="00CC0E13">
            <w:pPr>
              <w:pStyle w:val="TableParagraph"/>
              <w:spacing w:line="223" w:lineRule="exact"/>
              <w:rPr>
                <w:sz w:val="20"/>
              </w:rPr>
            </w:pPr>
            <w:r>
              <w:rPr>
                <w:sz w:val="20"/>
              </w:rPr>
              <w:t>drejtues rryme</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10</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ind w:left="199"/>
              <w:rPr>
                <w:sz w:val="20"/>
              </w:rPr>
            </w:pPr>
            <w:r>
              <w:rPr>
                <w:sz w:val="20"/>
              </w:rPr>
              <w:t>0-24V / 6A</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300</w:t>
            </w:r>
          </w:p>
        </w:tc>
        <w:tc>
          <w:tcPr>
            <w:tcW w:w="1836" w:type="dxa"/>
          </w:tcPr>
          <w:p w:rsidR="00FD62D9" w:rsidRDefault="00CC0E13">
            <w:pPr>
              <w:pStyle w:val="TableParagraph"/>
              <w:spacing w:before="1" w:line="243" w:lineRule="exact"/>
              <w:rPr>
                <w:sz w:val="20"/>
              </w:rPr>
            </w:pPr>
            <w:r>
              <w:rPr>
                <w:sz w:val="20"/>
              </w:rPr>
              <w:t>Mbajtese per</w:t>
            </w:r>
          </w:p>
          <w:p w:rsidR="00FD62D9" w:rsidRDefault="00CC0E13">
            <w:pPr>
              <w:pStyle w:val="TableParagraph"/>
              <w:spacing w:line="225" w:lineRule="exact"/>
              <w:rPr>
                <w:sz w:val="20"/>
              </w:rPr>
            </w:pPr>
            <w:r>
              <w:rPr>
                <w:sz w:val="20"/>
              </w:rPr>
              <w:t>kullim enesh</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2</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metalike me kunja gome</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sz w:val="20"/>
              </w:rPr>
              <w:t>301</w:t>
            </w:r>
          </w:p>
        </w:tc>
        <w:tc>
          <w:tcPr>
            <w:tcW w:w="1836" w:type="dxa"/>
          </w:tcPr>
          <w:p w:rsidR="00FD62D9" w:rsidRDefault="00CC0E13">
            <w:pPr>
              <w:pStyle w:val="TableParagraph"/>
              <w:spacing w:line="244" w:lineRule="exact"/>
              <w:rPr>
                <w:sz w:val="20"/>
              </w:rPr>
            </w:pPr>
            <w:r>
              <w:rPr>
                <w:sz w:val="20"/>
              </w:rPr>
              <w:t>Kutia e ndihmes se</w:t>
            </w:r>
          </w:p>
          <w:p w:rsidR="00FD62D9" w:rsidRDefault="00CC0E13">
            <w:pPr>
              <w:pStyle w:val="TableParagraph"/>
              <w:spacing w:line="225" w:lineRule="exact"/>
              <w:rPr>
                <w:sz w:val="20"/>
              </w:rPr>
            </w:pPr>
            <w:r>
              <w:rPr>
                <w:sz w:val="20"/>
              </w:rPr>
              <w:t>shpejte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2</w:t>
            </w:r>
          </w:p>
        </w:tc>
        <w:tc>
          <w:tcPr>
            <w:tcW w:w="840" w:type="dxa"/>
          </w:tcPr>
          <w:p w:rsidR="00FD62D9" w:rsidRDefault="00CC0E13">
            <w:pPr>
              <w:pStyle w:val="TableParagraph"/>
              <w:spacing w:line="244" w:lineRule="exact"/>
              <w:rPr>
                <w:sz w:val="20"/>
              </w:rPr>
            </w:pPr>
            <w:r>
              <w:rPr>
                <w:sz w:val="20"/>
              </w:rPr>
              <w:t>komple</w:t>
            </w:r>
          </w:p>
          <w:p w:rsidR="00FD62D9" w:rsidRDefault="00CC0E13">
            <w:pPr>
              <w:pStyle w:val="TableParagraph"/>
              <w:spacing w:line="225" w:lineRule="exact"/>
              <w:rPr>
                <w:sz w:val="20"/>
              </w:rPr>
            </w:pPr>
            <w:r>
              <w:rPr>
                <w:w w:val="99"/>
                <w:sz w:val="20"/>
              </w:rPr>
              <w:t>t</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before="1" w:line="225" w:lineRule="exact"/>
              <w:rPr>
                <w:sz w:val="20"/>
              </w:rPr>
            </w:pPr>
            <w:r>
              <w:rPr>
                <w:w w:val="99"/>
                <w:sz w:val="20"/>
              </w:rPr>
              <w:t>1</w:t>
            </w:r>
          </w:p>
        </w:tc>
        <w:tc>
          <w:tcPr>
            <w:tcW w:w="4036" w:type="dxa"/>
          </w:tcPr>
          <w:p w:rsidR="00FD62D9" w:rsidRDefault="00CC0E13">
            <w:pPr>
              <w:pStyle w:val="TableParagraph"/>
              <w:spacing w:line="244" w:lineRule="exact"/>
              <w:rPr>
                <w:sz w:val="20"/>
              </w:rPr>
            </w:pPr>
            <w:r>
              <w:rPr>
                <w:sz w:val="20"/>
              </w:rPr>
              <w:t>me 7 aksesore, sipas rregullave te sigurimit</w:t>
            </w:r>
          </w:p>
          <w:p w:rsidR="00FD62D9" w:rsidRDefault="00CC0E13">
            <w:pPr>
              <w:pStyle w:val="TableParagraph"/>
              <w:spacing w:line="225" w:lineRule="exact"/>
              <w:rPr>
                <w:sz w:val="20"/>
              </w:rPr>
            </w:pPr>
            <w:r>
              <w:rPr>
                <w:sz w:val="20"/>
              </w:rPr>
              <w:t>teknik</w:t>
            </w:r>
          </w:p>
        </w:tc>
      </w:tr>
      <w:tr w:rsidR="00FD62D9">
        <w:trPr>
          <w:trHeight w:val="486"/>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302</w:t>
            </w:r>
          </w:p>
        </w:tc>
        <w:tc>
          <w:tcPr>
            <w:tcW w:w="1836" w:type="dxa"/>
          </w:tcPr>
          <w:p w:rsidR="00FD62D9" w:rsidRDefault="00CC0E13">
            <w:pPr>
              <w:pStyle w:val="TableParagraph"/>
              <w:spacing w:line="243" w:lineRule="exact"/>
              <w:rPr>
                <w:sz w:val="20"/>
              </w:rPr>
            </w:pPr>
            <w:r>
              <w:rPr>
                <w:sz w:val="20"/>
              </w:rPr>
              <w:t>Zjarrfikesa</w:t>
            </w:r>
          </w:p>
          <w:p w:rsidR="00FD62D9" w:rsidRDefault="00CC0E13">
            <w:pPr>
              <w:pStyle w:val="TableParagraph"/>
              <w:spacing w:line="223" w:lineRule="exact"/>
              <w:rPr>
                <w:sz w:val="20"/>
              </w:rPr>
            </w:pPr>
            <w:r>
              <w:rPr>
                <w:sz w:val="20"/>
              </w:rPr>
              <w:t>(ekstintore)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20</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me pluhur</w:t>
            </w:r>
          </w:p>
        </w:tc>
      </w:tr>
      <w:tr w:rsidR="00FD62D9">
        <w:trPr>
          <w:trHeight w:val="734"/>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303</w:t>
            </w:r>
          </w:p>
        </w:tc>
        <w:tc>
          <w:tcPr>
            <w:tcW w:w="1836" w:type="dxa"/>
          </w:tcPr>
          <w:p w:rsidR="00FD62D9" w:rsidRDefault="00CC0E13">
            <w:pPr>
              <w:pStyle w:val="TableParagraph"/>
              <w:ind w:right="130"/>
              <w:rPr>
                <w:sz w:val="20"/>
              </w:rPr>
            </w:pPr>
            <w:r>
              <w:rPr>
                <w:sz w:val="20"/>
              </w:rPr>
              <w:t xml:space="preserve">Modeli dinamik </w:t>
            </w:r>
            <w:r>
              <w:rPr>
                <w:spacing w:val="-6"/>
                <w:sz w:val="20"/>
              </w:rPr>
              <w:t xml:space="preserve">per </w:t>
            </w:r>
            <w:r>
              <w:rPr>
                <w:sz w:val="20"/>
              </w:rPr>
              <w:t>demonstrimin</w:t>
            </w:r>
            <w:r>
              <w:rPr>
                <w:spacing w:val="-2"/>
                <w:sz w:val="20"/>
              </w:rPr>
              <w:t xml:space="preserve"> </w:t>
            </w:r>
            <w:r>
              <w:rPr>
                <w:sz w:val="20"/>
              </w:rPr>
              <w:t>e</w:t>
            </w:r>
          </w:p>
          <w:p w:rsidR="00FD62D9" w:rsidRDefault="00CC0E13">
            <w:pPr>
              <w:pStyle w:val="TableParagraph"/>
              <w:spacing w:line="225" w:lineRule="exact"/>
              <w:rPr>
                <w:sz w:val="20"/>
              </w:rPr>
            </w:pPr>
            <w:r>
              <w:rPr>
                <w:sz w:val="20"/>
              </w:rPr>
              <w:t>orbitalit</w:t>
            </w:r>
            <w:r>
              <w:rPr>
                <w:spacing w:val="-5"/>
                <w:sz w:val="20"/>
              </w:rPr>
              <w:t xml:space="preserve"> </w:t>
            </w:r>
            <w:r>
              <w:rPr>
                <w:sz w:val="20"/>
              </w:rPr>
              <w:t>atomik</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500 x 350 mm rryma 24V</w:t>
            </w:r>
          </w:p>
        </w:tc>
      </w:tr>
      <w:tr w:rsidR="00FD62D9">
        <w:trPr>
          <w:trHeight w:val="1463"/>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5"/>
              </w:rPr>
            </w:pPr>
          </w:p>
          <w:p w:rsidR="00FD62D9" w:rsidRDefault="00CC0E13">
            <w:pPr>
              <w:pStyle w:val="TableParagraph"/>
              <w:spacing w:line="225" w:lineRule="exact"/>
              <w:rPr>
                <w:sz w:val="20"/>
              </w:rPr>
            </w:pPr>
            <w:r>
              <w:rPr>
                <w:sz w:val="20"/>
              </w:rPr>
              <w:t>304</w:t>
            </w:r>
          </w:p>
        </w:tc>
        <w:tc>
          <w:tcPr>
            <w:tcW w:w="1836" w:type="dxa"/>
          </w:tcPr>
          <w:p w:rsidR="00FD62D9" w:rsidRDefault="00CC0E13">
            <w:pPr>
              <w:pStyle w:val="TableParagraph"/>
              <w:ind w:right="180"/>
              <w:rPr>
                <w:sz w:val="20"/>
              </w:rPr>
            </w:pPr>
            <w:r>
              <w:rPr>
                <w:sz w:val="20"/>
              </w:rPr>
              <w:t>Karakteristikat kimiko-fizike dhe menyrat e perdorimit te reagenteve kimike</w:t>
            </w:r>
          </w:p>
          <w:p w:rsidR="00FD62D9" w:rsidRDefault="00CC0E13">
            <w:pPr>
              <w:pStyle w:val="TableParagraph"/>
              <w:spacing w:line="224" w:lineRule="exact"/>
              <w:rPr>
                <w:sz w:val="20"/>
              </w:rPr>
            </w:pPr>
            <w:r>
              <w:rPr>
                <w:sz w:val="20"/>
              </w:rPr>
              <w:t>ne shkolle</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5"/>
              </w:rPr>
            </w:pPr>
          </w:p>
          <w:p w:rsidR="00FD62D9" w:rsidRDefault="00CC0E13">
            <w:pPr>
              <w:pStyle w:val="TableParagraph"/>
              <w:spacing w:line="225" w:lineRule="exact"/>
              <w:rPr>
                <w:sz w:val="20"/>
              </w:rPr>
            </w:pPr>
            <w:r>
              <w:rPr>
                <w:sz w:val="20"/>
              </w:rPr>
              <w:t>20</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5"/>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5"/>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10"/>
              <w:ind w:left="0"/>
              <w:rPr>
                <w:rFonts w:ascii="Times New Roman"/>
                <w:sz w:val="25"/>
              </w:rPr>
            </w:pPr>
          </w:p>
          <w:p w:rsidR="00FD62D9" w:rsidRDefault="00CC0E13">
            <w:pPr>
              <w:pStyle w:val="TableParagraph"/>
              <w:spacing w:line="225" w:lineRule="exact"/>
              <w:rPr>
                <w:sz w:val="20"/>
              </w:rPr>
            </w:pPr>
            <w:r>
              <w:rPr>
                <w:sz w:val="20"/>
              </w:rPr>
              <w:t>ne gjuhen shqipe</w:t>
            </w:r>
          </w:p>
        </w:tc>
      </w:tr>
      <w:tr w:rsidR="00FD62D9">
        <w:trPr>
          <w:trHeight w:val="732"/>
        </w:trPr>
        <w:tc>
          <w:tcPr>
            <w:tcW w:w="83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305</w:t>
            </w:r>
          </w:p>
        </w:tc>
        <w:tc>
          <w:tcPr>
            <w:tcW w:w="1836" w:type="dxa"/>
          </w:tcPr>
          <w:p w:rsidR="00FD62D9" w:rsidRDefault="00CC0E13">
            <w:pPr>
              <w:pStyle w:val="TableParagraph"/>
              <w:spacing w:line="243" w:lineRule="exact"/>
              <w:rPr>
                <w:sz w:val="20"/>
              </w:rPr>
            </w:pPr>
            <w:r>
              <w:rPr>
                <w:sz w:val="20"/>
              </w:rPr>
              <w:t>Udhezues per</w:t>
            </w:r>
          </w:p>
          <w:p w:rsidR="00FD62D9" w:rsidRDefault="00CC0E13">
            <w:pPr>
              <w:pStyle w:val="TableParagraph"/>
              <w:spacing w:before="1" w:line="240" w:lineRule="atLeast"/>
              <w:ind w:right="112"/>
              <w:rPr>
                <w:sz w:val="20"/>
              </w:rPr>
            </w:pPr>
            <w:r>
              <w:rPr>
                <w:sz w:val="20"/>
              </w:rPr>
              <w:t>masat e teknikes se sigurimit</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20</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ne gjuhen shqipe</w:t>
            </w:r>
          </w:p>
        </w:tc>
      </w:tr>
      <w:tr w:rsidR="00FD62D9">
        <w:trPr>
          <w:trHeight w:val="361"/>
        </w:trPr>
        <w:tc>
          <w:tcPr>
            <w:tcW w:w="838" w:type="dxa"/>
          </w:tcPr>
          <w:p w:rsidR="00FD62D9" w:rsidRDefault="00FD62D9">
            <w:pPr>
              <w:pStyle w:val="TableParagraph"/>
              <w:ind w:left="0"/>
              <w:rPr>
                <w:rFonts w:ascii="Times New Roman"/>
                <w:sz w:val="18"/>
              </w:rPr>
            </w:pPr>
          </w:p>
        </w:tc>
        <w:tc>
          <w:tcPr>
            <w:tcW w:w="1836" w:type="dxa"/>
          </w:tcPr>
          <w:p w:rsidR="00FD62D9" w:rsidRDefault="00CC0E13">
            <w:pPr>
              <w:pStyle w:val="TableParagraph"/>
              <w:spacing w:before="116" w:line="225" w:lineRule="exact"/>
              <w:rPr>
                <w:sz w:val="20"/>
              </w:rPr>
            </w:pPr>
            <w:r>
              <w:rPr>
                <w:sz w:val="20"/>
              </w:rPr>
              <w:t>Tabela mesimore</w:t>
            </w:r>
          </w:p>
        </w:tc>
        <w:tc>
          <w:tcPr>
            <w:tcW w:w="831" w:type="dxa"/>
          </w:tcPr>
          <w:p w:rsidR="00FD62D9" w:rsidRDefault="00FD62D9">
            <w:pPr>
              <w:pStyle w:val="TableParagraph"/>
              <w:ind w:left="0"/>
              <w:rPr>
                <w:rFonts w:ascii="Times New Roman"/>
                <w:sz w:val="18"/>
              </w:rPr>
            </w:pPr>
          </w:p>
        </w:tc>
        <w:tc>
          <w:tcPr>
            <w:tcW w:w="840" w:type="dxa"/>
          </w:tcPr>
          <w:p w:rsidR="00FD62D9" w:rsidRDefault="00FD62D9">
            <w:pPr>
              <w:pStyle w:val="TableParagraph"/>
              <w:ind w:left="0"/>
              <w:rPr>
                <w:rFonts w:ascii="Times New Roman"/>
                <w:sz w:val="18"/>
              </w:rPr>
            </w:pPr>
          </w:p>
        </w:tc>
        <w:tc>
          <w:tcPr>
            <w:tcW w:w="1121" w:type="dxa"/>
          </w:tcPr>
          <w:p w:rsidR="00FD62D9" w:rsidRDefault="00FD62D9">
            <w:pPr>
              <w:pStyle w:val="TableParagraph"/>
              <w:ind w:left="0"/>
              <w:rPr>
                <w:rFonts w:ascii="Times New Roman"/>
                <w:sz w:val="18"/>
              </w:rPr>
            </w:pPr>
          </w:p>
        </w:tc>
        <w:tc>
          <w:tcPr>
            <w:tcW w:w="4036" w:type="dxa"/>
          </w:tcPr>
          <w:p w:rsidR="00FD62D9" w:rsidRDefault="00FD62D9">
            <w:pPr>
              <w:pStyle w:val="TableParagraph"/>
              <w:ind w:left="0"/>
              <w:rPr>
                <w:rFonts w:ascii="Times New Roman"/>
                <w:sz w:val="18"/>
              </w:rPr>
            </w:pP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306</w:t>
            </w:r>
          </w:p>
        </w:tc>
        <w:tc>
          <w:tcPr>
            <w:tcW w:w="1836" w:type="dxa"/>
          </w:tcPr>
          <w:p w:rsidR="00FD62D9" w:rsidRDefault="00CC0E13">
            <w:pPr>
              <w:pStyle w:val="TableParagraph"/>
              <w:ind w:right="285"/>
              <w:rPr>
                <w:sz w:val="20"/>
              </w:rPr>
            </w:pPr>
            <w:r>
              <w:rPr>
                <w:sz w:val="20"/>
              </w:rPr>
              <w:t>Shenjat e rrezikshmerise se</w:t>
            </w:r>
          </w:p>
          <w:p w:rsidR="00FD62D9" w:rsidRDefault="00CC0E13">
            <w:pPr>
              <w:pStyle w:val="TableParagraph"/>
              <w:spacing w:line="224" w:lineRule="exact"/>
              <w:rPr>
                <w:sz w:val="20"/>
              </w:rPr>
            </w:pPr>
            <w:r>
              <w:rPr>
                <w:sz w:val="20"/>
              </w:rPr>
              <w:t>substancave kimike</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3"/>
              <w:ind w:left="0"/>
              <w:rPr>
                <w:rFonts w:ascii="Times New Roman"/>
              </w:rPr>
            </w:pPr>
          </w:p>
          <w:p w:rsidR="00FD62D9" w:rsidRDefault="00CC0E13">
            <w:pPr>
              <w:pStyle w:val="TableParagraph"/>
              <w:spacing w:line="225" w:lineRule="exact"/>
              <w:rPr>
                <w:sz w:val="20"/>
              </w:rPr>
            </w:pPr>
            <w:r>
              <w:rPr>
                <w:sz w:val="20"/>
              </w:rPr>
              <w:t>70cm x 100cm</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307</w:t>
            </w:r>
          </w:p>
        </w:tc>
        <w:tc>
          <w:tcPr>
            <w:tcW w:w="1836" w:type="dxa"/>
          </w:tcPr>
          <w:p w:rsidR="00FD62D9" w:rsidRDefault="00CC0E13">
            <w:pPr>
              <w:pStyle w:val="TableParagraph"/>
              <w:ind w:right="737"/>
              <w:rPr>
                <w:sz w:val="20"/>
              </w:rPr>
            </w:pPr>
            <w:r>
              <w:rPr>
                <w:sz w:val="20"/>
              </w:rPr>
              <w:t>Rregullat e sigurimit ne</w:t>
            </w:r>
          </w:p>
          <w:p w:rsidR="00FD62D9" w:rsidRDefault="00CC0E13">
            <w:pPr>
              <w:pStyle w:val="TableParagraph"/>
              <w:spacing w:line="223" w:lineRule="exact"/>
              <w:rPr>
                <w:sz w:val="20"/>
              </w:rPr>
            </w:pPr>
            <w:r>
              <w:rPr>
                <w:sz w:val="20"/>
              </w:rPr>
              <w:t>laborator</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70cm x 100cm</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308</w:t>
            </w:r>
          </w:p>
        </w:tc>
        <w:tc>
          <w:tcPr>
            <w:tcW w:w="1836" w:type="dxa"/>
          </w:tcPr>
          <w:p w:rsidR="00FD62D9" w:rsidRDefault="00CC0E13">
            <w:pPr>
              <w:pStyle w:val="TableParagraph"/>
              <w:spacing w:line="243" w:lineRule="exact"/>
              <w:rPr>
                <w:sz w:val="20"/>
              </w:rPr>
            </w:pPr>
            <w:r>
              <w:rPr>
                <w:sz w:val="20"/>
              </w:rPr>
              <w:t>Metoda te ndarjes</w:t>
            </w:r>
          </w:p>
          <w:p w:rsidR="00FD62D9" w:rsidRDefault="00CC0E13">
            <w:pPr>
              <w:pStyle w:val="TableParagraph"/>
              <w:spacing w:line="225" w:lineRule="exact"/>
              <w:rPr>
                <w:sz w:val="20"/>
              </w:rPr>
            </w:pPr>
            <w:r>
              <w:rPr>
                <w:sz w:val="20"/>
              </w:rPr>
              <w:t>se substancave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500 x 350 mm 24V</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309</w:t>
            </w:r>
          </w:p>
        </w:tc>
        <w:tc>
          <w:tcPr>
            <w:tcW w:w="1836" w:type="dxa"/>
          </w:tcPr>
          <w:p w:rsidR="00FD62D9" w:rsidRDefault="00CC0E13">
            <w:pPr>
              <w:pStyle w:val="TableParagraph"/>
              <w:spacing w:line="243" w:lineRule="exact"/>
              <w:rPr>
                <w:sz w:val="20"/>
              </w:rPr>
            </w:pPr>
            <w:r>
              <w:rPr>
                <w:sz w:val="20"/>
              </w:rPr>
              <w:t>Mjedisi acid -bazik I</w:t>
            </w:r>
          </w:p>
          <w:p w:rsidR="00FD62D9" w:rsidRDefault="00CC0E13">
            <w:pPr>
              <w:pStyle w:val="TableParagraph"/>
              <w:spacing w:line="225" w:lineRule="exact"/>
              <w:rPr>
                <w:sz w:val="20"/>
              </w:rPr>
            </w:pPr>
            <w:r>
              <w:rPr>
                <w:sz w:val="20"/>
              </w:rPr>
              <w:t>tretesires</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r>
      <w:tr w:rsidR="00FD62D9">
        <w:trPr>
          <w:trHeight w:val="487"/>
        </w:trPr>
        <w:tc>
          <w:tcPr>
            <w:tcW w:w="838"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310</w:t>
            </w:r>
          </w:p>
        </w:tc>
        <w:tc>
          <w:tcPr>
            <w:tcW w:w="1836" w:type="dxa"/>
          </w:tcPr>
          <w:p w:rsidR="00FD62D9" w:rsidRDefault="00CC0E13">
            <w:pPr>
              <w:pStyle w:val="TableParagraph"/>
              <w:spacing w:line="243" w:lineRule="exact"/>
              <w:rPr>
                <w:sz w:val="20"/>
              </w:rPr>
            </w:pPr>
            <w:r>
              <w:rPr>
                <w:sz w:val="20"/>
              </w:rPr>
              <w:t>Shperbashkimi</w:t>
            </w:r>
          </w:p>
          <w:p w:rsidR="00FD62D9" w:rsidRDefault="00CC0E13">
            <w:pPr>
              <w:pStyle w:val="TableParagraph"/>
              <w:spacing w:line="225" w:lineRule="exact"/>
              <w:rPr>
                <w:sz w:val="20"/>
              </w:rPr>
            </w:pPr>
            <w:r>
              <w:rPr>
                <w:sz w:val="20"/>
              </w:rPr>
              <w:t>elektrolitik</w:t>
            </w:r>
          </w:p>
        </w:tc>
        <w:tc>
          <w:tcPr>
            <w:tcW w:w="831"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ind w:left="0"/>
              <w:rPr>
                <w:rFonts w:ascii="Times New Roman"/>
                <w:sz w:val="21"/>
              </w:rPr>
            </w:pPr>
          </w:p>
          <w:p w:rsidR="00FD62D9" w:rsidRDefault="00CC0E13">
            <w:pPr>
              <w:pStyle w:val="TableParagraph"/>
              <w:spacing w:line="225" w:lineRule="exact"/>
              <w:rPr>
                <w:sz w:val="20"/>
              </w:rPr>
            </w:pPr>
            <w:r>
              <w:rPr>
                <w:sz w:val="20"/>
              </w:rPr>
              <w:t>70cm x 100cm</w:t>
            </w:r>
          </w:p>
        </w:tc>
      </w:tr>
      <w:tr w:rsidR="00FD62D9">
        <w:trPr>
          <w:trHeight w:val="299"/>
        </w:trPr>
        <w:tc>
          <w:tcPr>
            <w:tcW w:w="838" w:type="dxa"/>
          </w:tcPr>
          <w:p w:rsidR="00FD62D9" w:rsidRDefault="00CC0E13">
            <w:pPr>
              <w:pStyle w:val="TableParagraph"/>
              <w:spacing w:before="56" w:line="223" w:lineRule="exact"/>
              <w:rPr>
                <w:sz w:val="20"/>
              </w:rPr>
            </w:pPr>
            <w:r>
              <w:rPr>
                <w:sz w:val="20"/>
              </w:rPr>
              <w:t>311</w:t>
            </w:r>
          </w:p>
        </w:tc>
        <w:tc>
          <w:tcPr>
            <w:tcW w:w="1836" w:type="dxa"/>
          </w:tcPr>
          <w:p w:rsidR="00FD62D9" w:rsidRDefault="00CC0E13">
            <w:pPr>
              <w:pStyle w:val="TableParagraph"/>
              <w:spacing w:before="56" w:line="223" w:lineRule="exact"/>
              <w:rPr>
                <w:sz w:val="20"/>
              </w:rPr>
            </w:pPr>
            <w:r>
              <w:rPr>
                <w:sz w:val="20"/>
              </w:rPr>
              <w:t>Alkanet</w:t>
            </w:r>
          </w:p>
        </w:tc>
        <w:tc>
          <w:tcPr>
            <w:tcW w:w="831" w:type="dxa"/>
          </w:tcPr>
          <w:p w:rsidR="00FD62D9" w:rsidRDefault="00CC0E13">
            <w:pPr>
              <w:pStyle w:val="TableParagraph"/>
              <w:spacing w:before="56" w:line="223" w:lineRule="exact"/>
              <w:rPr>
                <w:sz w:val="20"/>
              </w:rPr>
            </w:pPr>
            <w:r>
              <w:rPr>
                <w:sz w:val="20"/>
              </w:rPr>
              <w:t>15</w:t>
            </w:r>
          </w:p>
        </w:tc>
        <w:tc>
          <w:tcPr>
            <w:tcW w:w="840" w:type="dxa"/>
          </w:tcPr>
          <w:p w:rsidR="00FD62D9" w:rsidRDefault="00CC0E13">
            <w:pPr>
              <w:pStyle w:val="TableParagraph"/>
              <w:spacing w:before="56" w:line="223" w:lineRule="exact"/>
              <w:rPr>
                <w:sz w:val="20"/>
              </w:rPr>
            </w:pPr>
            <w:r>
              <w:rPr>
                <w:sz w:val="20"/>
              </w:rPr>
              <w:t>cope</w:t>
            </w:r>
          </w:p>
        </w:tc>
        <w:tc>
          <w:tcPr>
            <w:tcW w:w="1121" w:type="dxa"/>
          </w:tcPr>
          <w:p w:rsidR="00FD62D9" w:rsidRDefault="00CC0E13">
            <w:pPr>
              <w:pStyle w:val="TableParagraph"/>
              <w:spacing w:before="56" w:line="223" w:lineRule="exact"/>
              <w:rPr>
                <w:sz w:val="20"/>
              </w:rPr>
            </w:pPr>
            <w:r>
              <w:rPr>
                <w:w w:val="99"/>
                <w:sz w:val="20"/>
              </w:rPr>
              <w:t>1</w:t>
            </w:r>
          </w:p>
        </w:tc>
        <w:tc>
          <w:tcPr>
            <w:tcW w:w="4036" w:type="dxa"/>
          </w:tcPr>
          <w:p w:rsidR="00FD62D9" w:rsidRDefault="00CC0E13">
            <w:pPr>
              <w:pStyle w:val="TableParagraph"/>
              <w:spacing w:before="56" w:line="223" w:lineRule="exact"/>
              <w:rPr>
                <w:sz w:val="20"/>
              </w:rPr>
            </w:pPr>
            <w:r>
              <w:rPr>
                <w:sz w:val="20"/>
              </w:rPr>
              <w:t>70cm x 100cm</w:t>
            </w:r>
          </w:p>
        </w:tc>
      </w:tr>
      <w:tr w:rsidR="00FD62D9">
        <w:trPr>
          <w:trHeight w:val="299"/>
        </w:trPr>
        <w:tc>
          <w:tcPr>
            <w:tcW w:w="838" w:type="dxa"/>
          </w:tcPr>
          <w:p w:rsidR="00FD62D9" w:rsidRDefault="00CC0E13">
            <w:pPr>
              <w:pStyle w:val="TableParagraph"/>
              <w:spacing w:before="56" w:line="223" w:lineRule="exact"/>
              <w:rPr>
                <w:sz w:val="20"/>
              </w:rPr>
            </w:pPr>
            <w:r>
              <w:rPr>
                <w:sz w:val="20"/>
              </w:rPr>
              <w:t>312</w:t>
            </w:r>
          </w:p>
        </w:tc>
        <w:tc>
          <w:tcPr>
            <w:tcW w:w="1836" w:type="dxa"/>
          </w:tcPr>
          <w:p w:rsidR="00FD62D9" w:rsidRDefault="00CC0E13">
            <w:pPr>
              <w:pStyle w:val="TableParagraph"/>
              <w:spacing w:before="56" w:line="223" w:lineRule="exact"/>
              <w:rPr>
                <w:sz w:val="20"/>
              </w:rPr>
            </w:pPr>
            <w:r>
              <w:rPr>
                <w:sz w:val="20"/>
              </w:rPr>
              <w:t>Izomeria</w:t>
            </w:r>
          </w:p>
        </w:tc>
        <w:tc>
          <w:tcPr>
            <w:tcW w:w="831" w:type="dxa"/>
          </w:tcPr>
          <w:p w:rsidR="00FD62D9" w:rsidRDefault="00CC0E13">
            <w:pPr>
              <w:pStyle w:val="TableParagraph"/>
              <w:spacing w:before="56" w:line="223" w:lineRule="exact"/>
              <w:rPr>
                <w:sz w:val="20"/>
              </w:rPr>
            </w:pPr>
            <w:r>
              <w:rPr>
                <w:sz w:val="20"/>
              </w:rPr>
              <w:t>15</w:t>
            </w:r>
          </w:p>
        </w:tc>
        <w:tc>
          <w:tcPr>
            <w:tcW w:w="840" w:type="dxa"/>
          </w:tcPr>
          <w:p w:rsidR="00FD62D9" w:rsidRDefault="00CC0E13">
            <w:pPr>
              <w:pStyle w:val="TableParagraph"/>
              <w:spacing w:before="56" w:line="223" w:lineRule="exact"/>
              <w:rPr>
                <w:sz w:val="20"/>
              </w:rPr>
            </w:pPr>
            <w:r>
              <w:rPr>
                <w:sz w:val="20"/>
              </w:rPr>
              <w:t>cope</w:t>
            </w:r>
          </w:p>
        </w:tc>
        <w:tc>
          <w:tcPr>
            <w:tcW w:w="1121" w:type="dxa"/>
          </w:tcPr>
          <w:p w:rsidR="00FD62D9" w:rsidRDefault="00CC0E13">
            <w:pPr>
              <w:pStyle w:val="TableParagraph"/>
              <w:spacing w:before="56" w:line="223" w:lineRule="exact"/>
              <w:rPr>
                <w:sz w:val="20"/>
              </w:rPr>
            </w:pPr>
            <w:r>
              <w:rPr>
                <w:w w:val="99"/>
                <w:sz w:val="20"/>
              </w:rPr>
              <w:t>1</w:t>
            </w:r>
          </w:p>
        </w:tc>
        <w:tc>
          <w:tcPr>
            <w:tcW w:w="4036" w:type="dxa"/>
          </w:tcPr>
          <w:p w:rsidR="00FD62D9" w:rsidRDefault="00CC0E13">
            <w:pPr>
              <w:pStyle w:val="TableParagraph"/>
              <w:spacing w:before="56" w:line="223" w:lineRule="exact"/>
              <w:rPr>
                <w:sz w:val="20"/>
              </w:rPr>
            </w:pPr>
            <w:r>
              <w:rPr>
                <w:sz w:val="20"/>
              </w:rPr>
              <w:t>70cm x 100cm</w:t>
            </w:r>
          </w:p>
        </w:tc>
      </w:tr>
      <w:tr w:rsidR="00FD62D9">
        <w:trPr>
          <w:trHeight w:val="734"/>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313</w:t>
            </w:r>
          </w:p>
        </w:tc>
        <w:tc>
          <w:tcPr>
            <w:tcW w:w="1836" w:type="dxa"/>
          </w:tcPr>
          <w:p w:rsidR="00FD62D9" w:rsidRDefault="00CC0E13">
            <w:pPr>
              <w:pStyle w:val="TableParagraph"/>
              <w:spacing w:before="1"/>
              <w:ind w:right="116"/>
              <w:rPr>
                <w:sz w:val="20"/>
              </w:rPr>
            </w:pPr>
            <w:r>
              <w:rPr>
                <w:sz w:val="20"/>
              </w:rPr>
              <w:t>Tretshmeria e substancave kimike</w:t>
            </w:r>
          </w:p>
          <w:p w:rsidR="00FD62D9" w:rsidRDefault="00CC0E13">
            <w:pPr>
              <w:pStyle w:val="TableParagraph"/>
              <w:spacing w:line="224" w:lineRule="exact"/>
              <w:rPr>
                <w:sz w:val="20"/>
              </w:rPr>
            </w:pPr>
            <w:r>
              <w:rPr>
                <w:sz w:val="20"/>
              </w:rPr>
              <w:t>ne uje</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5" w:lineRule="exact"/>
              <w:rPr>
                <w:sz w:val="20"/>
              </w:rPr>
            </w:pPr>
            <w:r>
              <w:rPr>
                <w:sz w:val="20"/>
              </w:rPr>
              <w:t>140cm x 100cm</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314</w:t>
            </w:r>
          </w:p>
        </w:tc>
        <w:tc>
          <w:tcPr>
            <w:tcW w:w="1836" w:type="dxa"/>
          </w:tcPr>
          <w:p w:rsidR="00FD62D9" w:rsidRDefault="00CC0E13">
            <w:pPr>
              <w:pStyle w:val="TableParagraph"/>
              <w:spacing w:line="243" w:lineRule="exact"/>
              <w:rPr>
                <w:sz w:val="20"/>
              </w:rPr>
            </w:pPr>
            <w:r>
              <w:rPr>
                <w:sz w:val="20"/>
              </w:rPr>
              <w:t>Tabela e</w:t>
            </w:r>
          </w:p>
          <w:p w:rsidR="00FD62D9" w:rsidRDefault="00CC0E13">
            <w:pPr>
              <w:pStyle w:val="TableParagraph"/>
              <w:spacing w:line="225" w:lineRule="exact"/>
              <w:rPr>
                <w:sz w:val="20"/>
              </w:rPr>
            </w:pPr>
            <w:r>
              <w:rPr>
                <w:sz w:val="20"/>
              </w:rPr>
              <w:t>elementeve kimike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140cm x 100cm</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836"/>
        <w:gridCol w:w="831"/>
        <w:gridCol w:w="840"/>
        <w:gridCol w:w="1121"/>
        <w:gridCol w:w="4036"/>
      </w:tblGrid>
      <w:tr w:rsidR="00FD62D9">
        <w:trPr>
          <w:trHeight w:val="299"/>
        </w:trPr>
        <w:tc>
          <w:tcPr>
            <w:tcW w:w="838" w:type="dxa"/>
            <w:tcBorders>
              <w:top w:val="nil"/>
            </w:tcBorders>
          </w:tcPr>
          <w:p w:rsidR="00FD62D9" w:rsidRDefault="00FD62D9">
            <w:pPr>
              <w:pStyle w:val="TableParagraph"/>
              <w:ind w:left="0"/>
              <w:rPr>
                <w:rFonts w:ascii="Times New Roman"/>
                <w:sz w:val="18"/>
              </w:rPr>
            </w:pPr>
          </w:p>
        </w:tc>
        <w:tc>
          <w:tcPr>
            <w:tcW w:w="1836" w:type="dxa"/>
            <w:tcBorders>
              <w:top w:val="nil"/>
            </w:tcBorders>
          </w:tcPr>
          <w:p w:rsidR="00FD62D9" w:rsidRDefault="00CC0E13">
            <w:pPr>
              <w:pStyle w:val="TableParagraph"/>
              <w:spacing w:line="243" w:lineRule="exact"/>
              <w:rPr>
                <w:sz w:val="20"/>
              </w:rPr>
            </w:pPr>
            <w:r>
              <w:rPr>
                <w:sz w:val="20"/>
              </w:rPr>
              <w:t>(varianti i gjate)</w:t>
            </w:r>
          </w:p>
        </w:tc>
        <w:tc>
          <w:tcPr>
            <w:tcW w:w="831" w:type="dxa"/>
            <w:tcBorders>
              <w:top w:val="nil"/>
            </w:tcBorders>
          </w:tcPr>
          <w:p w:rsidR="00FD62D9" w:rsidRDefault="00FD62D9">
            <w:pPr>
              <w:pStyle w:val="TableParagraph"/>
              <w:ind w:left="0"/>
              <w:rPr>
                <w:rFonts w:ascii="Times New Roman"/>
                <w:sz w:val="18"/>
              </w:rPr>
            </w:pPr>
          </w:p>
        </w:tc>
        <w:tc>
          <w:tcPr>
            <w:tcW w:w="840" w:type="dxa"/>
            <w:tcBorders>
              <w:top w:val="nil"/>
            </w:tcBorders>
          </w:tcPr>
          <w:p w:rsidR="00FD62D9" w:rsidRDefault="00FD62D9">
            <w:pPr>
              <w:pStyle w:val="TableParagraph"/>
              <w:ind w:left="0"/>
              <w:rPr>
                <w:rFonts w:ascii="Times New Roman"/>
                <w:sz w:val="18"/>
              </w:rPr>
            </w:pPr>
          </w:p>
        </w:tc>
        <w:tc>
          <w:tcPr>
            <w:tcW w:w="1121" w:type="dxa"/>
            <w:tcBorders>
              <w:top w:val="nil"/>
            </w:tcBorders>
          </w:tcPr>
          <w:p w:rsidR="00FD62D9" w:rsidRDefault="00FD62D9">
            <w:pPr>
              <w:pStyle w:val="TableParagraph"/>
              <w:ind w:left="0"/>
              <w:rPr>
                <w:rFonts w:ascii="Times New Roman"/>
                <w:sz w:val="18"/>
              </w:rPr>
            </w:pPr>
          </w:p>
        </w:tc>
        <w:tc>
          <w:tcPr>
            <w:tcW w:w="4036" w:type="dxa"/>
            <w:tcBorders>
              <w:top w:val="nil"/>
            </w:tcBorders>
          </w:tcPr>
          <w:p w:rsidR="00FD62D9" w:rsidRDefault="00FD62D9">
            <w:pPr>
              <w:pStyle w:val="TableParagraph"/>
              <w:ind w:left="0"/>
              <w:rPr>
                <w:rFonts w:ascii="Times New Roman"/>
                <w:sz w:val="18"/>
              </w:rPr>
            </w:pPr>
          </w:p>
        </w:tc>
      </w:tr>
      <w:tr w:rsidR="00FD62D9">
        <w:trPr>
          <w:trHeight w:val="300"/>
        </w:trPr>
        <w:tc>
          <w:tcPr>
            <w:tcW w:w="838" w:type="dxa"/>
          </w:tcPr>
          <w:p w:rsidR="00FD62D9" w:rsidRDefault="00CC0E13">
            <w:pPr>
              <w:pStyle w:val="TableParagraph"/>
              <w:spacing w:before="54" w:line="225" w:lineRule="exact"/>
              <w:rPr>
                <w:sz w:val="20"/>
              </w:rPr>
            </w:pPr>
            <w:r>
              <w:rPr>
                <w:sz w:val="20"/>
              </w:rPr>
              <w:t>315</w:t>
            </w:r>
          </w:p>
        </w:tc>
        <w:tc>
          <w:tcPr>
            <w:tcW w:w="1836" w:type="dxa"/>
          </w:tcPr>
          <w:p w:rsidR="00FD62D9" w:rsidRDefault="00CC0E13">
            <w:pPr>
              <w:pStyle w:val="TableParagraph"/>
              <w:spacing w:before="54" w:line="225" w:lineRule="exact"/>
              <w:rPr>
                <w:sz w:val="20"/>
              </w:rPr>
            </w:pPr>
            <w:r>
              <w:rPr>
                <w:sz w:val="20"/>
              </w:rPr>
              <w:t>Njesite baze te SI</w:t>
            </w:r>
          </w:p>
        </w:tc>
        <w:tc>
          <w:tcPr>
            <w:tcW w:w="831" w:type="dxa"/>
          </w:tcPr>
          <w:p w:rsidR="00FD62D9" w:rsidRDefault="00CC0E13">
            <w:pPr>
              <w:pStyle w:val="TableParagraph"/>
              <w:spacing w:before="54" w:line="225" w:lineRule="exact"/>
              <w:rPr>
                <w:sz w:val="20"/>
              </w:rPr>
            </w:pPr>
            <w:r>
              <w:rPr>
                <w:sz w:val="20"/>
              </w:rPr>
              <w:t>15</w:t>
            </w:r>
          </w:p>
        </w:tc>
        <w:tc>
          <w:tcPr>
            <w:tcW w:w="840" w:type="dxa"/>
          </w:tcPr>
          <w:p w:rsidR="00FD62D9" w:rsidRDefault="00CC0E13">
            <w:pPr>
              <w:pStyle w:val="TableParagraph"/>
              <w:spacing w:before="54" w:line="225" w:lineRule="exact"/>
              <w:rPr>
                <w:sz w:val="20"/>
              </w:rPr>
            </w:pPr>
            <w:r>
              <w:rPr>
                <w:sz w:val="20"/>
              </w:rPr>
              <w:t>cope</w:t>
            </w:r>
          </w:p>
        </w:tc>
        <w:tc>
          <w:tcPr>
            <w:tcW w:w="1121" w:type="dxa"/>
          </w:tcPr>
          <w:p w:rsidR="00FD62D9" w:rsidRDefault="00CC0E13">
            <w:pPr>
              <w:pStyle w:val="TableParagraph"/>
              <w:spacing w:before="54" w:line="225" w:lineRule="exact"/>
              <w:rPr>
                <w:sz w:val="20"/>
              </w:rPr>
            </w:pPr>
            <w:r>
              <w:rPr>
                <w:w w:val="99"/>
                <w:sz w:val="20"/>
              </w:rPr>
              <w:t>1</w:t>
            </w:r>
          </w:p>
        </w:tc>
        <w:tc>
          <w:tcPr>
            <w:tcW w:w="4036" w:type="dxa"/>
          </w:tcPr>
          <w:p w:rsidR="00FD62D9" w:rsidRDefault="00CC0E13">
            <w:pPr>
              <w:pStyle w:val="TableParagraph"/>
              <w:spacing w:before="54" w:line="225" w:lineRule="exact"/>
              <w:rPr>
                <w:sz w:val="20"/>
              </w:rPr>
            </w:pPr>
            <w:r>
              <w:rPr>
                <w:sz w:val="20"/>
              </w:rPr>
              <w:t>70cm x 100cm</w:t>
            </w:r>
          </w:p>
        </w:tc>
      </w:tr>
      <w:tr w:rsidR="00FD62D9">
        <w:trPr>
          <w:trHeight w:val="976"/>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316</w:t>
            </w:r>
          </w:p>
        </w:tc>
        <w:tc>
          <w:tcPr>
            <w:tcW w:w="1836" w:type="dxa"/>
          </w:tcPr>
          <w:p w:rsidR="00FD62D9" w:rsidRDefault="00CC0E13">
            <w:pPr>
              <w:pStyle w:val="TableParagraph"/>
              <w:ind w:right="100"/>
              <w:rPr>
                <w:sz w:val="20"/>
              </w:rPr>
            </w:pPr>
            <w:r>
              <w:rPr>
                <w:sz w:val="20"/>
              </w:rPr>
              <w:t>Energjite e</w:t>
            </w:r>
            <w:r>
              <w:rPr>
                <w:spacing w:val="-11"/>
                <w:sz w:val="20"/>
              </w:rPr>
              <w:t xml:space="preserve"> </w:t>
            </w:r>
            <w:r>
              <w:rPr>
                <w:sz w:val="20"/>
              </w:rPr>
              <w:t>jonizimit te elementeve sipas grupeve A</w:t>
            </w:r>
            <w:r>
              <w:rPr>
                <w:spacing w:val="-6"/>
                <w:sz w:val="20"/>
              </w:rPr>
              <w:t xml:space="preserve"> </w:t>
            </w:r>
            <w:r>
              <w:rPr>
                <w:sz w:val="20"/>
              </w:rPr>
              <w:t>te</w:t>
            </w:r>
          </w:p>
          <w:p w:rsidR="00FD62D9" w:rsidRDefault="00CC0E13">
            <w:pPr>
              <w:pStyle w:val="TableParagraph"/>
              <w:spacing w:line="225" w:lineRule="exact"/>
              <w:rPr>
                <w:sz w:val="20"/>
              </w:rPr>
            </w:pPr>
            <w:r>
              <w:rPr>
                <w:sz w:val="20"/>
              </w:rPr>
              <w:t>sistemit periodik</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70cm x 100cm</w:t>
            </w:r>
          </w:p>
        </w:tc>
      </w:tr>
      <w:tr w:rsidR="00FD62D9">
        <w:trPr>
          <w:trHeight w:val="299"/>
        </w:trPr>
        <w:tc>
          <w:tcPr>
            <w:tcW w:w="838" w:type="dxa"/>
          </w:tcPr>
          <w:p w:rsidR="00FD62D9" w:rsidRDefault="00CC0E13">
            <w:pPr>
              <w:pStyle w:val="TableParagraph"/>
              <w:spacing w:before="56" w:line="223" w:lineRule="exact"/>
              <w:rPr>
                <w:sz w:val="20"/>
              </w:rPr>
            </w:pPr>
            <w:r>
              <w:rPr>
                <w:sz w:val="20"/>
              </w:rPr>
              <w:t>317</w:t>
            </w:r>
          </w:p>
        </w:tc>
        <w:tc>
          <w:tcPr>
            <w:tcW w:w="1836" w:type="dxa"/>
          </w:tcPr>
          <w:p w:rsidR="00FD62D9" w:rsidRDefault="00CC0E13">
            <w:pPr>
              <w:pStyle w:val="TableParagraph"/>
              <w:spacing w:before="56" w:line="223" w:lineRule="exact"/>
              <w:rPr>
                <w:sz w:val="20"/>
              </w:rPr>
            </w:pPr>
            <w:r>
              <w:rPr>
                <w:sz w:val="20"/>
              </w:rPr>
              <w:t>Elektronegativiteti</w:t>
            </w:r>
          </w:p>
        </w:tc>
        <w:tc>
          <w:tcPr>
            <w:tcW w:w="831" w:type="dxa"/>
          </w:tcPr>
          <w:p w:rsidR="00FD62D9" w:rsidRDefault="00CC0E13">
            <w:pPr>
              <w:pStyle w:val="TableParagraph"/>
              <w:spacing w:before="56" w:line="223" w:lineRule="exact"/>
              <w:rPr>
                <w:sz w:val="20"/>
              </w:rPr>
            </w:pPr>
            <w:r>
              <w:rPr>
                <w:sz w:val="20"/>
              </w:rPr>
              <w:t>15</w:t>
            </w:r>
          </w:p>
        </w:tc>
        <w:tc>
          <w:tcPr>
            <w:tcW w:w="840" w:type="dxa"/>
          </w:tcPr>
          <w:p w:rsidR="00FD62D9" w:rsidRDefault="00CC0E13">
            <w:pPr>
              <w:pStyle w:val="TableParagraph"/>
              <w:spacing w:before="56" w:line="223" w:lineRule="exact"/>
              <w:rPr>
                <w:sz w:val="20"/>
              </w:rPr>
            </w:pPr>
            <w:r>
              <w:rPr>
                <w:sz w:val="20"/>
              </w:rPr>
              <w:t>cope</w:t>
            </w:r>
          </w:p>
        </w:tc>
        <w:tc>
          <w:tcPr>
            <w:tcW w:w="1121" w:type="dxa"/>
          </w:tcPr>
          <w:p w:rsidR="00FD62D9" w:rsidRDefault="00CC0E13">
            <w:pPr>
              <w:pStyle w:val="TableParagraph"/>
              <w:spacing w:before="56" w:line="223" w:lineRule="exact"/>
              <w:rPr>
                <w:sz w:val="20"/>
              </w:rPr>
            </w:pPr>
            <w:r>
              <w:rPr>
                <w:w w:val="99"/>
                <w:sz w:val="20"/>
              </w:rPr>
              <w:t>1</w:t>
            </w:r>
          </w:p>
        </w:tc>
        <w:tc>
          <w:tcPr>
            <w:tcW w:w="4036" w:type="dxa"/>
          </w:tcPr>
          <w:p w:rsidR="00FD62D9" w:rsidRDefault="00CC0E13">
            <w:pPr>
              <w:pStyle w:val="TableParagraph"/>
              <w:spacing w:before="56" w:line="223" w:lineRule="exact"/>
              <w:rPr>
                <w:sz w:val="20"/>
              </w:rPr>
            </w:pPr>
            <w:r>
              <w:rPr>
                <w:sz w:val="20"/>
              </w:rPr>
              <w:t>70cm x 100cm</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318</w:t>
            </w:r>
          </w:p>
        </w:tc>
        <w:tc>
          <w:tcPr>
            <w:tcW w:w="1836" w:type="dxa"/>
          </w:tcPr>
          <w:p w:rsidR="00FD62D9" w:rsidRDefault="00CC0E13">
            <w:pPr>
              <w:pStyle w:val="TableParagraph"/>
              <w:spacing w:line="243" w:lineRule="exact"/>
              <w:rPr>
                <w:sz w:val="20"/>
              </w:rPr>
            </w:pPr>
            <w:r>
              <w:rPr>
                <w:sz w:val="20"/>
              </w:rPr>
              <w:t>Gjeometria e</w:t>
            </w:r>
          </w:p>
          <w:p w:rsidR="00FD62D9" w:rsidRDefault="00CC0E13">
            <w:pPr>
              <w:pStyle w:val="TableParagraph"/>
              <w:spacing w:line="225" w:lineRule="exact"/>
              <w:rPr>
                <w:sz w:val="20"/>
              </w:rPr>
            </w:pPr>
            <w:r>
              <w:rPr>
                <w:sz w:val="20"/>
              </w:rPr>
              <w:t>molekulave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r>
      <w:tr w:rsidR="00FD62D9">
        <w:trPr>
          <w:trHeight w:val="976"/>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319</w:t>
            </w:r>
          </w:p>
        </w:tc>
        <w:tc>
          <w:tcPr>
            <w:tcW w:w="1836" w:type="dxa"/>
          </w:tcPr>
          <w:p w:rsidR="00FD62D9" w:rsidRDefault="00CC0E13">
            <w:pPr>
              <w:pStyle w:val="TableParagraph"/>
              <w:ind w:right="417"/>
              <w:rPr>
                <w:sz w:val="20"/>
              </w:rPr>
            </w:pPr>
            <w:r>
              <w:rPr>
                <w:sz w:val="20"/>
              </w:rPr>
              <w:t xml:space="preserve">Reaksionet elementare </w:t>
            </w:r>
            <w:r>
              <w:rPr>
                <w:spacing w:val="-5"/>
                <w:sz w:val="20"/>
              </w:rPr>
              <w:t xml:space="preserve">dhe </w:t>
            </w:r>
            <w:r>
              <w:rPr>
                <w:sz w:val="20"/>
              </w:rPr>
              <w:t>ekuacioni</w:t>
            </w:r>
            <w:r>
              <w:rPr>
                <w:spacing w:val="-1"/>
                <w:sz w:val="20"/>
              </w:rPr>
              <w:t xml:space="preserve"> </w:t>
            </w:r>
            <w:r>
              <w:rPr>
                <w:sz w:val="20"/>
              </w:rPr>
              <w:t>i</w:t>
            </w:r>
          </w:p>
          <w:p w:rsidR="00FD62D9" w:rsidRDefault="00CC0E13">
            <w:pPr>
              <w:pStyle w:val="TableParagraph"/>
              <w:spacing w:line="225" w:lineRule="exact"/>
              <w:rPr>
                <w:sz w:val="20"/>
              </w:rPr>
            </w:pPr>
            <w:r>
              <w:rPr>
                <w:sz w:val="20"/>
              </w:rPr>
              <w:t>shpejtesise</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line="225" w:lineRule="exact"/>
              <w:rPr>
                <w:sz w:val="20"/>
              </w:rPr>
            </w:pPr>
            <w:r>
              <w:rPr>
                <w:sz w:val="20"/>
              </w:rPr>
              <w:t>70cm x 100cm</w:t>
            </w:r>
          </w:p>
        </w:tc>
      </w:tr>
      <w:tr w:rsidR="00FD62D9">
        <w:trPr>
          <w:trHeight w:val="732"/>
        </w:trPr>
        <w:tc>
          <w:tcPr>
            <w:tcW w:w="838"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320</w:t>
            </w:r>
          </w:p>
        </w:tc>
        <w:tc>
          <w:tcPr>
            <w:tcW w:w="1836" w:type="dxa"/>
          </w:tcPr>
          <w:p w:rsidR="00FD62D9" w:rsidRDefault="00CC0E13">
            <w:pPr>
              <w:pStyle w:val="TableParagraph"/>
              <w:spacing w:line="243" w:lineRule="exact"/>
              <w:rPr>
                <w:sz w:val="20"/>
              </w:rPr>
            </w:pPr>
            <w:r>
              <w:rPr>
                <w:sz w:val="20"/>
              </w:rPr>
              <w:t>Te dhena</w:t>
            </w:r>
          </w:p>
          <w:p w:rsidR="00FD62D9" w:rsidRDefault="00CC0E13">
            <w:pPr>
              <w:pStyle w:val="TableParagraph"/>
              <w:spacing w:before="1" w:line="240" w:lineRule="atLeast"/>
              <w:ind w:right="130"/>
              <w:rPr>
                <w:sz w:val="20"/>
              </w:rPr>
            </w:pPr>
            <w:r>
              <w:rPr>
                <w:sz w:val="20"/>
              </w:rPr>
              <w:t>termodinamike per disa substanca</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rPr>
            </w:pPr>
          </w:p>
          <w:p w:rsidR="00FD62D9" w:rsidRDefault="00CC0E13">
            <w:pPr>
              <w:pStyle w:val="TableParagraph"/>
              <w:spacing w:line="223" w:lineRule="exact"/>
              <w:rPr>
                <w:sz w:val="20"/>
              </w:rPr>
            </w:pPr>
            <w:r>
              <w:rPr>
                <w:sz w:val="20"/>
              </w:rPr>
              <w:t>70cm x 100cm</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321</w:t>
            </w:r>
          </w:p>
        </w:tc>
        <w:tc>
          <w:tcPr>
            <w:tcW w:w="1836" w:type="dxa"/>
          </w:tcPr>
          <w:p w:rsidR="00FD62D9" w:rsidRDefault="00CC0E13">
            <w:pPr>
              <w:pStyle w:val="TableParagraph"/>
              <w:spacing w:line="243" w:lineRule="exact"/>
              <w:rPr>
                <w:sz w:val="20"/>
              </w:rPr>
            </w:pPr>
            <w:r>
              <w:rPr>
                <w:sz w:val="20"/>
              </w:rPr>
              <w:t>Konstante te</w:t>
            </w:r>
          </w:p>
          <w:p w:rsidR="00FD62D9" w:rsidRDefault="00CC0E13">
            <w:pPr>
              <w:pStyle w:val="TableParagraph"/>
              <w:spacing w:line="225" w:lineRule="exact"/>
              <w:rPr>
                <w:sz w:val="20"/>
              </w:rPr>
            </w:pPr>
            <w:r>
              <w:rPr>
                <w:sz w:val="20"/>
              </w:rPr>
              <w:t>ekuilibrave jonike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322</w:t>
            </w:r>
          </w:p>
        </w:tc>
        <w:tc>
          <w:tcPr>
            <w:tcW w:w="1836" w:type="dxa"/>
          </w:tcPr>
          <w:p w:rsidR="00FD62D9" w:rsidRDefault="00CC0E13">
            <w:pPr>
              <w:pStyle w:val="TableParagraph"/>
              <w:spacing w:line="243" w:lineRule="exact"/>
              <w:rPr>
                <w:sz w:val="20"/>
              </w:rPr>
            </w:pPr>
            <w:r>
              <w:rPr>
                <w:sz w:val="20"/>
              </w:rPr>
              <w:t>Produkti i</w:t>
            </w:r>
          </w:p>
          <w:p w:rsidR="00FD62D9" w:rsidRDefault="00CC0E13">
            <w:pPr>
              <w:pStyle w:val="TableParagraph"/>
              <w:spacing w:line="225" w:lineRule="exact"/>
              <w:rPr>
                <w:sz w:val="20"/>
              </w:rPr>
            </w:pPr>
            <w:r>
              <w:rPr>
                <w:sz w:val="20"/>
              </w:rPr>
              <w:t>tretshmerise</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r>
      <w:tr w:rsidR="00FD62D9">
        <w:trPr>
          <w:trHeight w:val="486"/>
        </w:trPr>
        <w:tc>
          <w:tcPr>
            <w:tcW w:w="838"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323</w:t>
            </w:r>
          </w:p>
        </w:tc>
        <w:tc>
          <w:tcPr>
            <w:tcW w:w="1836" w:type="dxa"/>
          </w:tcPr>
          <w:p w:rsidR="00FD62D9" w:rsidRDefault="00CC0E13">
            <w:pPr>
              <w:pStyle w:val="TableParagraph"/>
              <w:spacing w:line="242" w:lineRule="exact"/>
              <w:rPr>
                <w:sz w:val="20"/>
              </w:rPr>
            </w:pPr>
            <w:r>
              <w:rPr>
                <w:sz w:val="20"/>
              </w:rPr>
              <w:t>Potenciale te</w:t>
            </w:r>
          </w:p>
          <w:p w:rsidR="00FD62D9" w:rsidRDefault="00CC0E13">
            <w:pPr>
              <w:pStyle w:val="TableParagraph"/>
              <w:spacing w:line="225" w:lineRule="exact"/>
              <w:rPr>
                <w:sz w:val="20"/>
              </w:rPr>
            </w:pPr>
            <w:r>
              <w:rPr>
                <w:sz w:val="20"/>
              </w:rPr>
              <w:t>reduktimit</w:t>
            </w:r>
          </w:p>
        </w:tc>
        <w:tc>
          <w:tcPr>
            <w:tcW w:w="83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11"/>
              <w:ind w:left="0"/>
              <w:rPr>
                <w:rFonts w:ascii="Times New Roman"/>
                <w:sz w:val="20"/>
              </w:rPr>
            </w:pPr>
          </w:p>
          <w:p w:rsidR="00FD62D9" w:rsidRDefault="00CC0E13">
            <w:pPr>
              <w:pStyle w:val="TableParagraph"/>
              <w:spacing w:line="225" w:lineRule="exact"/>
              <w:rPr>
                <w:sz w:val="20"/>
              </w:rPr>
            </w:pPr>
            <w:r>
              <w:rPr>
                <w:sz w:val="20"/>
              </w:rPr>
              <w:t>70cm x 100cm</w:t>
            </w:r>
          </w:p>
        </w:tc>
      </w:tr>
      <w:tr w:rsidR="00FD62D9">
        <w:trPr>
          <w:trHeight w:val="731"/>
        </w:trPr>
        <w:tc>
          <w:tcPr>
            <w:tcW w:w="838"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324</w:t>
            </w:r>
          </w:p>
        </w:tc>
        <w:tc>
          <w:tcPr>
            <w:tcW w:w="1836" w:type="dxa"/>
          </w:tcPr>
          <w:p w:rsidR="00FD62D9" w:rsidRDefault="00CC0E13">
            <w:pPr>
              <w:pStyle w:val="TableParagraph"/>
              <w:ind w:right="125"/>
              <w:rPr>
                <w:sz w:val="20"/>
              </w:rPr>
            </w:pPr>
            <w:r>
              <w:rPr>
                <w:sz w:val="20"/>
              </w:rPr>
              <w:t>Marrdheniet e vlerave te numrave</w:t>
            </w:r>
          </w:p>
          <w:p w:rsidR="00FD62D9" w:rsidRDefault="00CC0E13">
            <w:pPr>
              <w:pStyle w:val="TableParagraph"/>
              <w:spacing w:line="223" w:lineRule="exact"/>
              <w:rPr>
                <w:sz w:val="20"/>
              </w:rPr>
            </w:pPr>
            <w:r>
              <w:rPr>
                <w:sz w:val="20"/>
              </w:rPr>
              <w:t>kuantike per n=4</w:t>
            </w:r>
          </w:p>
        </w:tc>
        <w:tc>
          <w:tcPr>
            <w:tcW w:w="83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w w:val="99"/>
                <w:sz w:val="20"/>
              </w:rPr>
              <w:t>1</w:t>
            </w:r>
          </w:p>
        </w:tc>
        <w:tc>
          <w:tcPr>
            <w:tcW w:w="4036" w:type="dxa"/>
          </w:tcPr>
          <w:p w:rsidR="00FD62D9" w:rsidRDefault="00FD62D9">
            <w:pPr>
              <w:pStyle w:val="TableParagraph"/>
              <w:ind w:left="0"/>
              <w:rPr>
                <w:rFonts w:ascii="Times New Roman"/>
                <w:sz w:val="20"/>
              </w:rPr>
            </w:pPr>
          </w:p>
          <w:p w:rsidR="00FD62D9" w:rsidRDefault="00FD62D9">
            <w:pPr>
              <w:pStyle w:val="TableParagraph"/>
              <w:spacing w:before="5"/>
              <w:ind w:left="0"/>
              <w:rPr>
                <w:rFonts w:ascii="Times New Roman"/>
              </w:rPr>
            </w:pPr>
          </w:p>
          <w:p w:rsidR="00FD62D9" w:rsidRDefault="00CC0E13">
            <w:pPr>
              <w:pStyle w:val="TableParagraph"/>
              <w:spacing w:line="223" w:lineRule="exact"/>
              <w:rPr>
                <w:sz w:val="20"/>
              </w:rPr>
            </w:pPr>
            <w:r>
              <w:rPr>
                <w:sz w:val="20"/>
              </w:rPr>
              <w:t>70cm x 100cm</w:t>
            </w:r>
          </w:p>
        </w:tc>
      </w:tr>
      <w:tr w:rsidR="00FD62D9">
        <w:trPr>
          <w:trHeight w:val="489"/>
        </w:trPr>
        <w:tc>
          <w:tcPr>
            <w:tcW w:w="838"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325</w:t>
            </w:r>
          </w:p>
        </w:tc>
        <w:tc>
          <w:tcPr>
            <w:tcW w:w="1836" w:type="dxa"/>
          </w:tcPr>
          <w:p w:rsidR="00FD62D9" w:rsidRDefault="00CC0E13">
            <w:pPr>
              <w:pStyle w:val="TableParagraph"/>
              <w:spacing w:before="1" w:line="243" w:lineRule="exact"/>
              <w:rPr>
                <w:sz w:val="20"/>
              </w:rPr>
            </w:pPr>
            <w:r>
              <w:rPr>
                <w:sz w:val="20"/>
              </w:rPr>
              <w:t>Marrdheniet e</w:t>
            </w:r>
          </w:p>
          <w:p w:rsidR="00FD62D9" w:rsidRDefault="00CC0E13">
            <w:pPr>
              <w:pStyle w:val="TableParagraph"/>
              <w:spacing w:line="225" w:lineRule="exact"/>
              <w:rPr>
                <w:sz w:val="20"/>
              </w:rPr>
            </w:pPr>
            <w:r>
              <w:rPr>
                <w:sz w:val="20"/>
              </w:rPr>
              <w:t>molit</w:t>
            </w:r>
          </w:p>
        </w:tc>
        <w:tc>
          <w:tcPr>
            <w:tcW w:w="83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15</w:t>
            </w:r>
          </w:p>
        </w:tc>
        <w:tc>
          <w:tcPr>
            <w:tcW w:w="840"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cope</w:t>
            </w:r>
          </w:p>
        </w:tc>
        <w:tc>
          <w:tcPr>
            <w:tcW w:w="1121"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w w:val="99"/>
                <w:sz w:val="20"/>
              </w:rPr>
              <w:t>1</w:t>
            </w:r>
          </w:p>
        </w:tc>
        <w:tc>
          <w:tcPr>
            <w:tcW w:w="4036" w:type="dxa"/>
          </w:tcPr>
          <w:p w:rsidR="00FD62D9" w:rsidRDefault="00FD62D9">
            <w:pPr>
              <w:pStyle w:val="TableParagraph"/>
              <w:spacing w:before="2"/>
              <w:ind w:left="0"/>
              <w:rPr>
                <w:rFonts w:ascii="Times New Roman"/>
                <w:sz w:val="21"/>
              </w:rPr>
            </w:pPr>
          </w:p>
          <w:p w:rsidR="00FD62D9" w:rsidRDefault="00CC0E13">
            <w:pPr>
              <w:pStyle w:val="TableParagraph"/>
              <w:spacing w:line="225" w:lineRule="exact"/>
              <w:rPr>
                <w:sz w:val="20"/>
              </w:rPr>
            </w:pPr>
            <w:r>
              <w:rPr>
                <w:sz w:val="20"/>
              </w:rPr>
              <w:t>70cm x 100cm</w:t>
            </w:r>
          </w:p>
        </w:tc>
      </w:tr>
      <w:tr w:rsidR="00FD62D9">
        <w:trPr>
          <w:trHeight w:val="976"/>
        </w:trPr>
        <w:tc>
          <w:tcPr>
            <w:tcW w:w="838"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326</w:t>
            </w:r>
          </w:p>
        </w:tc>
        <w:tc>
          <w:tcPr>
            <w:tcW w:w="1836" w:type="dxa"/>
          </w:tcPr>
          <w:p w:rsidR="00FD62D9" w:rsidRDefault="00CC0E13">
            <w:pPr>
              <w:pStyle w:val="TableParagraph"/>
              <w:ind w:right="94"/>
              <w:rPr>
                <w:sz w:val="20"/>
              </w:rPr>
            </w:pPr>
            <w:r>
              <w:rPr>
                <w:sz w:val="20"/>
              </w:rPr>
              <w:t>Tabela e elementeve kimike (varianti i gjate) per</w:t>
            </w:r>
          </w:p>
          <w:p w:rsidR="00FD62D9" w:rsidRDefault="00CC0E13">
            <w:pPr>
              <w:pStyle w:val="TableParagraph"/>
              <w:spacing w:line="225" w:lineRule="exact"/>
              <w:rPr>
                <w:sz w:val="20"/>
              </w:rPr>
            </w:pPr>
            <w:r>
              <w:rPr>
                <w:sz w:val="20"/>
              </w:rPr>
              <w:t>perdorim vetjak</w:t>
            </w:r>
          </w:p>
        </w:tc>
        <w:tc>
          <w:tcPr>
            <w:tcW w:w="83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15</w:t>
            </w:r>
          </w:p>
        </w:tc>
        <w:tc>
          <w:tcPr>
            <w:tcW w:w="840"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cope</w:t>
            </w:r>
          </w:p>
        </w:tc>
        <w:tc>
          <w:tcPr>
            <w:tcW w:w="1121"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300</w:t>
            </w:r>
          </w:p>
        </w:tc>
        <w:tc>
          <w:tcPr>
            <w:tcW w:w="4036" w:type="dxa"/>
          </w:tcPr>
          <w:p w:rsidR="00FD62D9" w:rsidRDefault="00FD62D9">
            <w:pPr>
              <w:pStyle w:val="TableParagraph"/>
              <w:ind w:left="0"/>
              <w:rPr>
                <w:rFonts w:ascii="Times New Roman"/>
                <w:sz w:val="20"/>
              </w:rPr>
            </w:pPr>
          </w:p>
          <w:p w:rsidR="00FD62D9" w:rsidRDefault="00FD62D9">
            <w:pPr>
              <w:pStyle w:val="TableParagraph"/>
              <w:ind w:left="0"/>
              <w:rPr>
                <w:rFonts w:ascii="Times New Roman"/>
                <w:sz w:val="20"/>
              </w:rPr>
            </w:pPr>
          </w:p>
          <w:p w:rsidR="00FD62D9" w:rsidRDefault="00FD62D9">
            <w:pPr>
              <w:pStyle w:val="TableParagraph"/>
              <w:spacing w:before="6"/>
              <w:ind w:left="0"/>
              <w:rPr>
                <w:rFonts w:ascii="Times New Roman"/>
                <w:sz w:val="23"/>
              </w:rPr>
            </w:pPr>
          </w:p>
          <w:p w:rsidR="00FD62D9" w:rsidRDefault="00CC0E13">
            <w:pPr>
              <w:pStyle w:val="TableParagraph"/>
              <w:spacing w:before="1" w:line="225" w:lineRule="exact"/>
              <w:rPr>
                <w:sz w:val="20"/>
              </w:rPr>
            </w:pPr>
            <w:r>
              <w:rPr>
                <w:sz w:val="20"/>
              </w:rPr>
              <w:t>150mm x 300mm me palosje</w:t>
            </w:r>
          </w:p>
        </w:tc>
      </w:tr>
    </w:tbl>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8"/>
        <w:ind w:left="0"/>
        <w:rPr>
          <w:rFonts w:ascii="Times New Roman"/>
          <w:sz w:val="19"/>
        </w:rPr>
      </w:pPr>
    </w:p>
    <w:p w:rsidR="00FD62D9" w:rsidRDefault="00CC0E13">
      <w:pPr>
        <w:pStyle w:val="ListParagraph"/>
        <w:numPr>
          <w:ilvl w:val="0"/>
          <w:numId w:val="38"/>
        </w:numPr>
        <w:tabs>
          <w:tab w:val="left" w:pos="1367"/>
        </w:tabs>
        <w:spacing w:before="59"/>
        <w:rPr>
          <w:rFonts w:ascii="Calibri" w:hAnsi="Calibri"/>
          <w:sz w:val="20"/>
        </w:rPr>
      </w:pPr>
      <w:r>
        <w:rPr>
          <w:rFonts w:ascii="Calibri" w:hAnsi="Calibri"/>
          <w:sz w:val="20"/>
        </w:rPr>
        <w:t>Për</w:t>
      </w:r>
      <w:r>
        <w:rPr>
          <w:rFonts w:ascii="Calibri" w:hAnsi="Calibri"/>
          <w:spacing w:val="-2"/>
          <w:sz w:val="20"/>
        </w:rPr>
        <w:t xml:space="preserve"> </w:t>
      </w:r>
      <w:r>
        <w:rPr>
          <w:rFonts w:ascii="Calibri" w:hAnsi="Calibri"/>
          <w:sz w:val="20"/>
        </w:rPr>
        <w:t>Fizikën</w:t>
      </w:r>
    </w:p>
    <w:p w:rsidR="00FD62D9" w:rsidRDefault="00FD62D9">
      <w:pPr>
        <w:pStyle w:val="BodyText"/>
        <w:spacing w:before="2"/>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3965"/>
        <w:gridCol w:w="1116"/>
        <w:gridCol w:w="3835"/>
      </w:tblGrid>
      <w:tr w:rsidR="00FD62D9">
        <w:trPr>
          <w:trHeight w:val="486"/>
        </w:trPr>
        <w:tc>
          <w:tcPr>
            <w:tcW w:w="593" w:type="dxa"/>
          </w:tcPr>
          <w:p w:rsidR="00FD62D9" w:rsidRDefault="00FD62D9">
            <w:pPr>
              <w:pStyle w:val="TableParagraph"/>
              <w:spacing w:before="11"/>
              <w:ind w:left="0"/>
              <w:rPr>
                <w:sz w:val="19"/>
              </w:rPr>
            </w:pPr>
          </w:p>
          <w:p w:rsidR="00FD62D9" w:rsidRDefault="00CC0E13">
            <w:pPr>
              <w:pStyle w:val="TableParagraph"/>
              <w:spacing w:before="1" w:line="223" w:lineRule="exact"/>
              <w:rPr>
                <w:sz w:val="20"/>
              </w:rPr>
            </w:pPr>
            <w:r>
              <w:rPr>
                <w:sz w:val="20"/>
              </w:rPr>
              <w:t>Nr.</w:t>
            </w:r>
          </w:p>
        </w:tc>
        <w:tc>
          <w:tcPr>
            <w:tcW w:w="3965" w:type="dxa"/>
          </w:tcPr>
          <w:p w:rsidR="00FD62D9" w:rsidRDefault="00CC0E13">
            <w:pPr>
              <w:pStyle w:val="TableParagraph"/>
              <w:spacing w:line="243" w:lineRule="exact"/>
              <w:ind w:left="105"/>
              <w:rPr>
                <w:sz w:val="20"/>
              </w:rPr>
            </w:pPr>
            <w:r>
              <w:rPr>
                <w:sz w:val="20"/>
              </w:rPr>
              <w:t>Emërtimi i pajisjes</w:t>
            </w:r>
          </w:p>
        </w:tc>
        <w:tc>
          <w:tcPr>
            <w:tcW w:w="1116" w:type="dxa"/>
          </w:tcPr>
          <w:p w:rsidR="00FD62D9" w:rsidRDefault="00CC0E13">
            <w:pPr>
              <w:pStyle w:val="TableParagraph"/>
              <w:spacing w:line="243" w:lineRule="exact"/>
              <w:ind w:left="108"/>
              <w:rPr>
                <w:sz w:val="20"/>
              </w:rPr>
            </w:pPr>
            <w:r>
              <w:rPr>
                <w:sz w:val="20"/>
              </w:rPr>
              <w:t>Njësia/sasi</w:t>
            </w:r>
          </w:p>
          <w:p w:rsidR="00FD62D9" w:rsidRDefault="00CC0E13">
            <w:pPr>
              <w:pStyle w:val="TableParagraph"/>
              <w:spacing w:line="223" w:lineRule="exact"/>
              <w:ind w:left="108"/>
              <w:rPr>
                <w:sz w:val="20"/>
              </w:rPr>
            </w:pPr>
            <w:r>
              <w:rPr>
                <w:w w:val="99"/>
                <w:sz w:val="20"/>
              </w:rPr>
              <w:t>a</w:t>
            </w:r>
          </w:p>
        </w:tc>
        <w:tc>
          <w:tcPr>
            <w:tcW w:w="3835" w:type="dxa"/>
          </w:tcPr>
          <w:p w:rsidR="00FD62D9" w:rsidRDefault="00CC0E13">
            <w:pPr>
              <w:pStyle w:val="TableParagraph"/>
              <w:spacing w:line="243" w:lineRule="exact"/>
              <w:ind w:left="108"/>
              <w:rPr>
                <w:sz w:val="20"/>
              </w:rPr>
            </w:pPr>
            <w:r>
              <w:rPr>
                <w:sz w:val="20"/>
              </w:rPr>
              <w:t>Specifikimet teknike</w:t>
            </w:r>
          </w:p>
        </w:tc>
      </w:tr>
      <w:tr w:rsidR="00FD62D9">
        <w:trPr>
          <w:trHeight w:val="244"/>
        </w:trPr>
        <w:tc>
          <w:tcPr>
            <w:tcW w:w="593" w:type="dxa"/>
          </w:tcPr>
          <w:p w:rsidR="00FD62D9" w:rsidRDefault="00CC0E13">
            <w:pPr>
              <w:pStyle w:val="TableParagraph"/>
              <w:spacing w:line="224" w:lineRule="exact"/>
              <w:rPr>
                <w:sz w:val="20"/>
              </w:rPr>
            </w:pPr>
            <w:r>
              <w:rPr>
                <w:w w:val="99"/>
                <w:sz w:val="20"/>
              </w:rPr>
              <w:t>1</w:t>
            </w:r>
          </w:p>
        </w:tc>
        <w:tc>
          <w:tcPr>
            <w:tcW w:w="8916" w:type="dxa"/>
            <w:gridSpan w:val="3"/>
          </w:tcPr>
          <w:p w:rsidR="00FD62D9" w:rsidRDefault="00CC0E13">
            <w:pPr>
              <w:pStyle w:val="TableParagraph"/>
              <w:spacing w:line="224" w:lineRule="exact"/>
              <w:ind w:left="105"/>
              <w:rPr>
                <w:sz w:val="20"/>
              </w:rPr>
            </w:pPr>
            <w:r>
              <w:rPr>
                <w:sz w:val="20"/>
              </w:rPr>
              <w:t>MEKANIKA</w:t>
            </w:r>
          </w:p>
        </w:tc>
      </w:tr>
      <w:tr w:rsidR="00FD62D9">
        <w:trPr>
          <w:trHeight w:val="489"/>
        </w:trPr>
        <w:tc>
          <w:tcPr>
            <w:tcW w:w="593" w:type="dxa"/>
          </w:tcPr>
          <w:p w:rsidR="00FD62D9" w:rsidRDefault="00CC0E13">
            <w:pPr>
              <w:pStyle w:val="TableParagraph"/>
              <w:spacing w:line="243" w:lineRule="exact"/>
              <w:rPr>
                <w:sz w:val="20"/>
              </w:rPr>
            </w:pPr>
            <w:r>
              <w:rPr>
                <w:w w:val="99"/>
                <w:sz w:val="20"/>
              </w:rPr>
              <w:t>2</w:t>
            </w:r>
          </w:p>
        </w:tc>
        <w:tc>
          <w:tcPr>
            <w:tcW w:w="3965" w:type="dxa"/>
          </w:tcPr>
          <w:p w:rsidR="00FD62D9" w:rsidRDefault="00CC0E13">
            <w:pPr>
              <w:pStyle w:val="TableParagraph"/>
              <w:spacing w:line="243" w:lineRule="exact"/>
              <w:ind w:left="105"/>
              <w:rPr>
                <w:sz w:val="20"/>
              </w:rPr>
            </w:pPr>
            <w:r>
              <w:rPr>
                <w:sz w:val="20"/>
              </w:rPr>
              <w:t>Aparat i thjeshtë për demostrimin e rënies së</w:t>
            </w:r>
          </w:p>
          <w:p w:rsidR="00FD62D9" w:rsidRDefault="00CC0E13">
            <w:pPr>
              <w:pStyle w:val="TableParagraph"/>
              <w:spacing w:line="225" w:lineRule="exact"/>
              <w:ind w:left="105"/>
              <w:rPr>
                <w:sz w:val="20"/>
              </w:rPr>
            </w:pPr>
            <w:r>
              <w:rPr>
                <w:sz w:val="20"/>
              </w:rPr>
              <w:t>lirë</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54"/>
              <w:rPr>
                <w:sz w:val="20"/>
              </w:rPr>
            </w:pPr>
            <w:r>
              <w:rPr>
                <w:sz w:val="20"/>
              </w:rPr>
              <w:t>Sfera metalike ose plastike me ø (20-</w:t>
            </w:r>
          </w:p>
          <w:p w:rsidR="00FD62D9" w:rsidRDefault="00CC0E13">
            <w:pPr>
              <w:pStyle w:val="TableParagraph"/>
              <w:spacing w:line="225" w:lineRule="exact"/>
              <w:ind w:left="108"/>
              <w:rPr>
                <w:sz w:val="20"/>
              </w:rPr>
            </w:pPr>
            <w:r>
              <w:rPr>
                <w:sz w:val="20"/>
              </w:rPr>
              <w:t>30)mm</w:t>
            </w:r>
          </w:p>
        </w:tc>
      </w:tr>
      <w:tr w:rsidR="00FD62D9">
        <w:trPr>
          <w:trHeight w:val="1221"/>
        </w:trPr>
        <w:tc>
          <w:tcPr>
            <w:tcW w:w="593" w:type="dxa"/>
          </w:tcPr>
          <w:p w:rsidR="00FD62D9" w:rsidRDefault="00CC0E13">
            <w:pPr>
              <w:pStyle w:val="TableParagraph"/>
              <w:spacing w:line="244" w:lineRule="exact"/>
              <w:rPr>
                <w:sz w:val="20"/>
              </w:rPr>
            </w:pPr>
            <w:r>
              <w:rPr>
                <w:w w:val="99"/>
                <w:sz w:val="20"/>
              </w:rPr>
              <w:t>3</w:t>
            </w:r>
          </w:p>
        </w:tc>
        <w:tc>
          <w:tcPr>
            <w:tcW w:w="3965" w:type="dxa"/>
          </w:tcPr>
          <w:p w:rsidR="00FD62D9" w:rsidRDefault="00CC0E13">
            <w:pPr>
              <w:pStyle w:val="TableParagraph"/>
              <w:spacing w:line="244" w:lineRule="exact"/>
              <w:ind w:left="105"/>
              <w:rPr>
                <w:sz w:val="20"/>
              </w:rPr>
            </w:pPr>
            <w:r>
              <w:rPr>
                <w:sz w:val="20"/>
              </w:rPr>
              <w:t>Tubi i Njutonit</w:t>
            </w:r>
          </w:p>
        </w:tc>
        <w:tc>
          <w:tcPr>
            <w:tcW w:w="1116" w:type="dxa"/>
          </w:tcPr>
          <w:p w:rsidR="00FD62D9" w:rsidRDefault="00CC0E13">
            <w:pPr>
              <w:pStyle w:val="TableParagraph"/>
              <w:spacing w:line="244" w:lineRule="exact"/>
              <w:ind w:left="108"/>
              <w:rPr>
                <w:sz w:val="20"/>
              </w:rPr>
            </w:pPr>
            <w:r>
              <w:rPr>
                <w:sz w:val="20"/>
              </w:rPr>
              <w:t>1 copë</w:t>
            </w:r>
          </w:p>
        </w:tc>
        <w:tc>
          <w:tcPr>
            <w:tcW w:w="3835" w:type="dxa"/>
          </w:tcPr>
          <w:p w:rsidR="00FD62D9" w:rsidRDefault="00CC0E13">
            <w:pPr>
              <w:pStyle w:val="TableParagraph"/>
              <w:ind w:left="108" w:right="92"/>
              <w:rPr>
                <w:sz w:val="20"/>
              </w:rPr>
            </w:pPr>
            <w:r>
              <w:rPr>
                <w:sz w:val="20"/>
              </w:rPr>
              <w:t>Përdoret për të demonstruar pavarësinë e rënies së lirë nga masa dhe forma e trupit. Përbëhet nga një tub vakuumi, me një pupël dhe copë metalike brenda. Përmasat 5x105</w:t>
            </w:r>
          </w:p>
          <w:p w:rsidR="00FD62D9" w:rsidRDefault="00CC0E13">
            <w:pPr>
              <w:pStyle w:val="TableParagraph"/>
              <w:spacing w:line="225" w:lineRule="exact"/>
              <w:ind w:left="108"/>
              <w:rPr>
                <w:sz w:val="20"/>
              </w:rPr>
            </w:pPr>
            <w:r>
              <w:rPr>
                <w:sz w:val="20"/>
              </w:rPr>
              <w:t>cm, pesha 0,7 kg</w:t>
            </w:r>
          </w:p>
        </w:tc>
      </w:tr>
      <w:tr w:rsidR="00FD62D9">
        <w:trPr>
          <w:trHeight w:val="242"/>
        </w:trPr>
        <w:tc>
          <w:tcPr>
            <w:tcW w:w="593" w:type="dxa"/>
          </w:tcPr>
          <w:p w:rsidR="00FD62D9" w:rsidRDefault="00CC0E13">
            <w:pPr>
              <w:pStyle w:val="TableParagraph"/>
              <w:spacing w:line="222" w:lineRule="exact"/>
              <w:rPr>
                <w:sz w:val="20"/>
              </w:rPr>
            </w:pPr>
            <w:r>
              <w:rPr>
                <w:w w:val="99"/>
                <w:sz w:val="20"/>
              </w:rPr>
              <w:t>4</w:t>
            </w:r>
          </w:p>
        </w:tc>
        <w:tc>
          <w:tcPr>
            <w:tcW w:w="3965" w:type="dxa"/>
          </w:tcPr>
          <w:p w:rsidR="00FD62D9" w:rsidRDefault="00CC0E13">
            <w:pPr>
              <w:pStyle w:val="TableParagraph"/>
              <w:spacing w:line="222" w:lineRule="exact"/>
              <w:ind w:left="105"/>
              <w:rPr>
                <w:sz w:val="20"/>
              </w:rPr>
            </w:pPr>
            <w:r>
              <w:rPr>
                <w:sz w:val="20"/>
              </w:rPr>
              <w:t>Aparat per inercinë</w:t>
            </w:r>
          </w:p>
        </w:tc>
        <w:tc>
          <w:tcPr>
            <w:tcW w:w="1116" w:type="dxa"/>
          </w:tcPr>
          <w:p w:rsidR="00FD62D9" w:rsidRDefault="00FD62D9">
            <w:pPr>
              <w:pStyle w:val="TableParagraph"/>
              <w:ind w:left="0"/>
              <w:rPr>
                <w:rFonts w:ascii="Times New Roman"/>
                <w:sz w:val="16"/>
              </w:rPr>
            </w:pPr>
          </w:p>
        </w:tc>
        <w:tc>
          <w:tcPr>
            <w:tcW w:w="3835" w:type="dxa"/>
          </w:tcPr>
          <w:p w:rsidR="00FD62D9" w:rsidRDefault="00FD62D9">
            <w:pPr>
              <w:pStyle w:val="TableParagraph"/>
              <w:ind w:left="0"/>
              <w:rPr>
                <w:rFonts w:ascii="Times New Roman"/>
                <w:sz w:val="16"/>
              </w:rPr>
            </w:pPr>
          </w:p>
        </w:tc>
      </w:tr>
      <w:tr w:rsidR="00FD62D9">
        <w:trPr>
          <w:trHeight w:val="733"/>
        </w:trPr>
        <w:tc>
          <w:tcPr>
            <w:tcW w:w="593" w:type="dxa"/>
          </w:tcPr>
          <w:p w:rsidR="00FD62D9" w:rsidRDefault="00CC0E13">
            <w:pPr>
              <w:pStyle w:val="TableParagraph"/>
              <w:spacing w:before="1"/>
              <w:rPr>
                <w:sz w:val="20"/>
              </w:rPr>
            </w:pPr>
            <w:r>
              <w:rPr>
                <w:w w:val="99"/>
                <w:sz w:val="20"/>
              </w:rPr>
              <w:t>5</w:t>
            </w:r>
          </w:p>
        </w:tc>
        <w:tc>
          <w:tcPr>
            <w:tcW w:w="3965" w:type="dxa"/>
          </w:tcPr>
          <w:p w:rsidR="00FD62D9" w:rsidRDefault="00CC0E13">
            <w:pPr>
              <w:pStyle w:val="TableParagraph"/>
              <w:spacing w:before="1"/>
              <w:ind w:left="105" w:right="568"/>
              <w:rPr>
                <w:sz w:val="20"/>
              </w:rPr>
            </w:pPr>
            <w:r>
              <w:rPr>
                <w:sz w:val="20"/>
              </w:rPr>
              <w:t>Aparat për lëvizjen rrotulluese në planin vertikal</w:t>
            </w:r>
          </w:p>
        </w:tc>
        <w:tc>
          <w:tcPr>
            <w:tcW w:w="1116" w:type="dxa"/>
          </w:tcPr>
          <w:p w:rsidR="00FD62D9" w:rsidRDefault="00CC0E13">
            <w:pPr>
              <w:pStyle w:val="TableParagraph"/>
              <w:spacing w:before="1"/>
              <w:ind w:left="108"/>
              <w:rPr>
                <w:sz w:val="20"/>
              </w:rPr>
            </w:pPr>
            <w:r>
              <w:rPr>
                <w:sz w:val="20"/>
              </w:rPr>
              <w:t>1 copë</w:t>
            </w:r>
          </w:p>
        </w:tc>
        <w:tc>
          <w:tcPr>
            <w:tcW w:w="3835" w:type="dxa"/>
          </w:tcPr>
          <w:p w:rsidR="00FD62D9" w:rsidRDefault="00CC0E13">
            <w:pPr>
              <w:pStyle w:val="TableParagraph"/>
              <w:spacing w:before="1"/>
              <w:ind w:left="108" w:right="828"/>
              <w:rPr>
                <w:sz w:val="20"/>
              </w:rPr>
            </w:pPr>
            <w:r>
              <w:rPr>
                <w:sz w:val="20"/>
              </w:rPr>
              <w:t>Demostron shndërrimin e Ek në Ep.Përbëhet nga një ulluk metalik, i</w:t>
            </w:r>
          </w:p>
          <w:p w:rsidR="00FD62D9" w:rsidRDefault="00CC0E13">
            <w:pPr>
              <w:pStyle w:val="TableParagraph"/>
              <w:spacing w:line="224" w:lineRule="exact"/>
              <w:ind w:left="108"/>
              <w:rPr>
                <w:sz w:val="20"/>
              </w:rPr>
            </w:pPr>
            <w:r>
              <w:rPr>
                <w:sz w:val="20"/>
              </w:rPr>
              <w:t>montuar mbi një bazament druri dhe një</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3965"/>
        <w:gridCol w:w="1116"/>
        <w:gridCol w:w="3835"/>
      </w:tblGrid>
      <w:tr w:rsidR="00FD62D9">
        <w:trPr>
          <w:trHeight w:val="244"/>
        </w:trPr>
        <w:tc>
          <w:tcPr>
            <w:tcW w:w="593" w:type="dxa"/>
          </w:tcPr>
          <w:p w:rsidR="00FD62D9" w:rsidRDefault="00FD62D9">
            <w:pPr>
              <w:pStyle w:val="TableParagraph"/>
              <w:ind w:left="0"/>
              <w:rPr>
                <w:rFonts w:ascii="Times New Roman"/>
                <w:sz w:val="16"/>
              </w:rPr>
            </w:pPr>
          </w:p>
        </w:tc>
        <w:tc>
          <w:tcPr>
            <w:tcW w:w="3965" w:type="dxa"/>
          </w:tcPr>
          <w:p w:rsidR="00FD62D9" w:rsidRDefault="00FD62D9">
            <w:pPr>
              <w:pStyle w:val="TableParagraph"/>
              <w:ind w:left="0"/>
              <w:rPr>
                <w:rFonts w:ascii="Times New Roman"/>
                <w:sz w:val="16"/>
              </w:rPr>
            </w:pPr>
          </w:p>
        </w:tc>
        <w:tc>
          <w:tcPr>
            <w:tcW w:w="1116" w:type="dxa"/>
          </w:tcPr>
          <w:p w:rsidR="00FD62D9" w:rsidRDefault="00FD62D9">
            <w:pPr>
              <w:pStyle w:val="TableParagraph"/>
              <w:ind w:left="0"/>
              <w:rPr>
                <w:rFonts w:ascii="Times New Roman"/>
                <w:sz w:val="16"/>
              </w:rPr>
            </w:pPr>
          </w:p>
        </w:tc>
        <w:tc>
          <w:tcPr>
            <w:tcW w:w="3835" w:type="dxa"/>
          </w:tcPr>
          <w:p w:rsidR="00FD62D9" w:rsidRDefault="00CC0E13">
            <w:pPr>
              <w:pStyle w:val="TableParagraph"/>
              <w:spacing w:line="224" w:lineRule="exact"/>
              <w:ind w:left="108"/>
              <w:rPr>
                <w:sz w:val="20"/>
              </w:rPr>
            </w:pPr>
            <w:r>
              <w:rPr>
                <w:sz w:val="20"/>
              </w:rPr>
              <w:t>sferë metalike me ø (12-15)mm</w:t>
            </w:r>
          </w:p>
        </w:tc>
      </w:tr>
      <w:tr w:rsidR="00FD62D9">
        <w:trPr>
          <w:trHeight w:val="1463"/>
        </w:trPr>
        <w:tc>
          <w:tcPr>
            <w:tcW w:w="593" w:type="dxa"/>
          </w:tcPr>
          <w:p w:rsidR="00FD62D9" w:rsidRDefault="00CC0E13">
            <w:pPr>
              <w:pStyle w:val="TableParagraph"/>
              <w:spacing w:line="244" w:lineRule="exact"/>
              <w:rPr>
                <w:sz w:val="20"/>
              </w:rPr>
            </w:pPr>
            <w:r>
              <w:rPr>
                <w:w w:val="99"/>
                <w:sz w:val="20"/>
              </w:rPr>
              <w:t>6</w:t>
            </w:r>
          </w:p>
        </w:tc>
        <w:tc>
          <w:tcPr>
            <w:tcW w:w="3965" w:type="dxa"/>
          </w:tcPr>
          <w:p w:rsidR="00FD62D9" w:rsidRDefault="00CC0E13">
            <w:pPr>
              <w:pStyle w:val="TableParagraph"/>
              <w:ind w:left="105" w:right="568"/>
              <w:rPr>
                <w:sz w:val="20"/>
              </w:rPr>
            </w:pPr>
            <w:r>
              <w:rPr>
                <w:sz w:val="20"/>
              </w:rPr>
              <w:t>Aparat për demostrimin e fërkimit (Tribometër)</w:t>
            </w:r>
          </w:p>
        </w:tc>
        <w:tc>
          <w:tcPr>
            <w:tcW w:w="1116" w:type="dxa"/>
          </w:tcPr>
          <w:p w:rsidR="00FD62D9" w:rsidRDefault="00CC0E13">
            <w:pPr>
              <w:pStyle w:val="TableParagraph"/>
              <w:spacing w:line="244" w:lineRule="exact"/>
              <w:ind w:left="108"/>
              <w:rPr>
                <w:sz w:val="20"/>
              </w:rPr>
            </w:pPr>
            <w:r>
              <w:rPr>
                <w:sz w:val="20"/>
              </w:rPr>
              <w:t>1 copë</w:t>
            </w:r>
          </w:p>
        </w:tc>
        <w:tc>
          <w:tcPr>
            <w:tcW w:w="3835" w:type="dxa"/>
          </w:tcPr>
          <w:p w:rsidR="00FD62D9" w:rsidRDefault="00CC0E13">
            <w:pPr>
              <w:pStyle w:val="TableParagraph"/>
              <w:ind w:left="108" w:right="92"/>
              <w:rPr>
                <w:sz w:val="20"/>
              </w:rPr>
            </w:pPr>
            <w:r>
              <w:rPr>
                <w:sz w:val="20"/>
              </w:rPr>
              <w:t>Rrafshi me përmasa ( 81.5 x 10 x 2) cm, karroca me përmasa 10 x 8 x 4cm, 200g, me një rrotull me fërkim të vogël të fiksuar në njërin skaj të tij. Rrafshi mbështetet në kënde të ndryshme ( 0-45) gradë mbi një</w:t>
            </w:r>
          </w:p>
          <w:p w:rsidR="00FD62D9" w:rsidRDefault="00CC0E13">
            <w:pPr>
              <w:pStyle w:val="TableParagraph"/>
              <w:spacing w:line="223" w:lineRule="exact"/>
              <w:ind w:left="108"/>
              <w:rPr>
                <w:sz w:val="20"/>
              </w:rPr>
            </w:pPr>
            <w:r>
              <w:rPr>
                <w:sz w:val="20"/>
              </w:rPr>
              <w:t>raportor metalik, me kunja fiksuese</w:t>
            </w:r>
          </w:p>
        </w:tc>
      </w:tr>
      <w:tr w:rsidR="00FD62D9">
        <w:trPr>
          <w:trHeight w:val="244"/>
        </w:trPr>
        <w:tc>
          <w:tcPr>
            <w:tcW w:w="593" w:type="dxa"/>
          </w:tcPr>
          <w:p w:rsidR="00FD62D9" w:rsidRDefault="00CC0E13">
            <w:pPr>
              <w:pStyle w:val="TableParagraph"/>
              <w:spacing w:line="224" w:lineRule="exact"/>
              <w:rPr>
                <w:sz w:val="20"/>
              </w:rPr>
            </w:pPr>
            <w:r>
              <w:rPr>
                <w:w w:val="99"/>
                <w:sz w:val="20"/>
              </w:rPr>
              <w:t>7</w:t>
            </w:r>
          </w:p>
        </w:tc>
        <w:tc>
          <w:tcPr>
            <w:tcW w:w="3965" w:type="dxa"/>
          </w:tcPr>
          <w:p w:rsidR="00FD62D9" w:rsidRDefault="00CC0E13">
            <w:pPr>
              <w:pStyle w:val="TableParagraph"/>
              <w:spacing w:line="224" w:lineRule="exact"/>
              <w:ind w:left="105"/>
              <w:rPr>
                <w:sz w:val="20"/>
              </w:rPr>
            </w:pPr>
            <w:r>
              <w:rPr>
                <w:sz w:val="20"/>
              </w:rPr>
              <w:t>Dinamometër , forcëmatës , (0-5) N</w:t>
            </w:r>
          </w:p>
        </w:tc>
        <w:tc>
          <w:tcPr>
            <w:tcW w:w="1116" w:type="dxa"/>
          </w:tcPr>
          <w:p w:rsidR="00FD62D9" w:rsidRDefault="00CC0E13">
            <w:pPr>
              <w:pStyle w:val="TableParagraph"/>
              <w:spacing w:line="224" w:lineRule="exact"/>
              <w:ind w:left="108"/>
              <w:rPr>
                <w:sz w:val="20"/>
              </w:rPr>
            </w:pPr>
            <w:r>
              <w:rPr>
                <w:sz w:val="20"/>
              </w:rPr>
              <w:t>3 copë</w:t>
            </w:r>
          </w:p>
        </w:tc>
        <w:tc>
          <w:tcPr>
            <w:tcW w:w="3835" w:type="dxa"/>
          </w:tcPr>
          <w:p w:rsidR="00FD62D9" w:rsidRDefault="00CC0E13">
            <w:pPr>
              <w:pStyle w:val="TableParagraph"/>
              <w:spacing w:line="224" w:lineRule="exact"/>
              <w:ind w:left="108"/>
              <w:rPr>
                <w:sz w:val="20"/>
              </w:rPr>
            </w:pPr>
            <w:r>
              <w:rPr>
                <w:sz w:val="20"/>
              </w:rPr>
              <w:t>Shkalla e matjes (0-5) (500g) ,</w:t>
            </w:r>
          </w:p>
        </w:tc>
      </w:tr>
      <w:tr w:rsidR="00FD62D9">
        <w:trPr>
          <w:trHeight w:val="244"/>
        </w:trPr>
        <w:tc>
          <w:tcPr>
            <w:tcW w:w="593" w:type="dxa"/>
          </w:tcPr>
          <w:p w:rsidR="00FD62D9" w:rsidRDefault="00CC0E13">
            <w:pPr>
              <w:pStyle w:val="TableParagraph"/>
              <w:spacing w:line="224" w:lineRule="exact"/>
              <w:rPr>
                <w:sz w:val="20"/>
              </w:rPr>
            </w:pPr>
            <w:r>
              <w:rPr>
                <w:w w:val="99"/>
                <w:sz w:val="20"/>
              </w:rPr>
              <w:t>8</w:t>
            </w:r>
          </w:p>
        </w:tc>
        <w:tc>
          <w:tcPr>
            <w:tcW w:w="3965" w:type="dxa"/>
          </w:tcPr>
          <w:p w:rsidR="00FD62D9" w:rsidRDefault="00CC0E13">
            <w:pPr>
              <w:pStyle w:val="TableParagraph"/>
              <w:spacing w:line="224" w:lineRule="exact"/>
              <w:ind w:left="105"/>
              <w:rPr>
                <w:sz w:val="20"/>
              </w:rPr>
            </w:pPr>
            <w:r>
              <w:rPr>
                <w:sz w:val="20"/>
              </w:rPr>
              <w:t>Dinamometër , forcëmatës (0-10) N</w:t>
            </w:r>
          </w:p>
        </w:tc>
        <w:tc>
          <w:tcPr>
            <w:tcW w:w="1116" w:type="dxa"/>
          </w:tcPr>
          <w:p w:rsidR="00FD62D9" w:rsidRDefault="00CC0E13">
            <w:pPr>
              <w:pStyle w:val="TableParagraph"/>
              <w:spacing w:line="224" w:lineRule="exact"/>
              <w:ind w:left="108"/>
              <w:rPr>
                <w:sz w:val="20"/>
              </w:rPr>
            </w:pPr>
            <w:r>
              <w:rPr>
                <w:sz w:val="20"/>
              </w:rPr>
              <w:t>3 copë</w:t>
            </w:r>
          </w:p>
        </w:tc>
        <w:tc>
          <w:tcPr>
            <w:tcW w:w="3835" w:type="dxa"/>
          </w:tcPr>
          <w:p w:rsidR="00FD62D9" w:rsidRDefault="00CC0E13">
            <w:pPr>
              <w:pStyle w:val="TableParagraph"/>
              <w:spacing w:line="224" w:lineRule="exact"/>
              <w:ind w:left="108"/>
              <w:rPr>
                <w:sz w:val="20"/>
              </w:rPr>
            </w:pPr>
            <w:r>
              <w:rPr>
                <w:sz w:val="20"/>
              </w:rPr>
              <w:t>Shkalla e matjes (0-10) (1000g)</w:t>
            </w:r>
          </w:p>
        </w:tc>
      </w:tr>
      <w:tr w:rsidR="00FD62D9">
        <w:trPr>
          <w:trHeight w:val="489"/>
        </w:trPr>
        <w:tc>
          <w:tcPr>
            <w:tcW w:w="593" w:type="dxa"/>
          </w:tcPr>
          <w:p w:rsidR="00FD62D9" w:rsidRDefault="00CC0E13">
            <w:pPr>
              <w:pStyle w:val="TableParagraph"/>
              <w:spacing w:line="243" w:lineRule="exact"/>
              <w:rPr>
                <w:sz w:val="20"/>
              </w:rPr>
            </w:pPr>
            <w:r>
              <w:rPr>
                <w:w w:val="99"/>
                <w:sz w:val="20"/>
              </w:rPr>
              <w:t>9</w:t>
            </w:r>
          </w:p>
        </w:tc>
        <w:tc>
          <w:tcPr>
            <w:tcW w:w="3965" w:type="dxa"/>
          </w:tcPr>
          <w:p w:rsidR="00FD62D9" w:rsidRDefault="00CC0E13">
            <w:pPr>
              <w:pStyle w:val="TableParagraph"/>
              <w:spacing w:line="243" w:lineRule="exact"/>
              <w:ind w:left="105"/>
              <w:rPr>
                <w:sz w:val="20"/>
              </w:rPr>
            </w:pPr>
            <w:r>
              <w:rPr>
                <w:sz w:val="20"/>
              </w:rPr>
              <w:t>Disku për ekuilibrin e momenteve</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Diametri jo më i vogël se 245mm,shkallëzimi</w:t>
            </w:r>
          </w:p>
          <w:p w:rsidR="00FD62D9" w:rsidRDefault="00CC0E13">
            <w:pPr>
              <w:pStyle w:val="TableParagraph"/>
              <w:spacing w:line="225" w:lineRule="exact"/>
              <w:ind w:left="108"/>
              <w:rPr>
                <w:sz w:val="20"/>
              </w:rPr>
            </w:pPr>
            <w:r>
              <w:rPr>
                <w:sz w:val="20"/>
              </w:rPr>
              <w:t>4x10-80</w:t>
            </w:r>
          </w:p>
        </w:tc>
      </w:tr>
      <w:tr w:rsidR="00FD62D9">
        <w:trPr>
          <w:trHeight w:val="731"/>
        </w:trPr>
        <w:tc>
          <w:tcPr>
            <w:tcW w:w="593" w:type="dxa"/>
          </w:tcPr>
          <w:p w:rsidR="00FD62D9" w:rsidRDefault="00CC0E13">
            <w:pPr>
              <w:pStyle w:val="TableParagraph"/>
              <w:spacing w:line="243" w:lineRule="exact"/>
              <w:rPr>
                <w:sz w:val="20"/>
              </w:rPr>
            </w:pPr>
            <w:r>
              <w:rPr>
                <w:sz w:val="20"/>
              </w:rPr>
              <w:t>10</w:t>
            </w:r>
          </w:p>
        </w:tc>
        <w:tc>
          <w:tcPr>
            <w:tcW w:w="3965" w:type="dxa"/>
          </w:tcPr>
          <w:p w:rsidR="00FD62D9" w:rsidRDefault="00CC0E13">
            <w:pPr>
              <w:pStyle w:val="TableParagraph"/>
              <w:spacing w:line="243" w:lineRule="exact"/>
              <w:ind w:left="105"/>
              <w:rPr>
                <w:sz w:val="20"/>
              </w:rPr>
            </w:pPr>
            <w:r>
              <w:rPr>
                <w:sz w:val="20"/>
              </w:rPr>
              <w:t>Enët komunikuese</w:t>
            </w:r>
          </w:p>
        </w:tc>
        <w:tc>
          <w:tcPr>
            <w:tcW w:w="1116" w:type="dxa"/>
          </w:tcPr>
          <w:p w:rsidR="00FD62D9" w:rsidRDefault="00CC0E13">
            <w:pPr>
              <w:pStyle w:val="TableParagraph"/>
              <w:spacing w:line="243" w:lineRule="exact"/>
              <w:ind w:left="108"/>
              <w:rPr>
                <w:sz w:val="20"/>
              </w:rPr>
            </w:pPr>
            <w:r>
              <w:rPr>
                <w:sz w:val="20"/>
              </w:rPr>
              <w:t>1 komplet</w:t>
            </w:r>
          </w:p>
        </w:tc>
        <w:tc>
          <w:tcPr>
            <w:tcW w:w="3835" w:type="dxa"/>
          </w:tcPr>
          <w:p w:rsidR="00FD62D9" w:rsidRDefault="00CC0E13">
            <w:pPr>
              <w:pStyle w:val="TableParagraph"/>
              <w:ind w:left="108" w:right="577"/>
              <w:rPr>
                <w:sz w:val="20"/>
              </w:rPr>
            </w:pPr>
            <w:r>
              <w:rPr>
                <w:sz w:val="20"/>
              </w:rPr>
              <w:t>4 gypa qelqi me forma dhe përmasa</w:t>
            </w:r>
            <w:r>
              <w:rPr>
                <w:spacing w:val="-17"/>
                <w:sz w:val="20"/>
              </w:rPr>
              <w:t xml:space="preserve"> </w:t>
            </w:r>
            <w:r>
              <w:rPr>
                <w:sz w:val="20"/>
              </w:rPr>
              <w:t>te ndryshme të montuara mbi</w:t>
            </w:r>
            <w:r>
              <w:rPr>
                <w:spacing w:val="-4"/>
                <w:sz w:val="20"/>
              </w:rPr>
              <w:t xml:space="preserve"> </w:t>
            </w:r>
            <w:r>
              <w:rPr>
                <w:sz w:val="20"/>
              </w:rPr>
              <w:t>një</w:t>
            </w:r>
          </w:p>
          <w:p w:rsidR="00FD62D9" w:rsidRDefault="00CC0E13">
            <w:pPr>
              <w:pStyle w:val="TableParagraph"/>
              <w:spacing w:line="224" w:lineRule="exact"/>
              <w:ind w:left="108"/>
              <w:rPr>
                <w:sz w:val="20"/>
              </w:rPr>
            </w:pPr>
            <w:r>
              <w:rPr>
                <w:sz w:val="20"/>
              </w:rPr>
              <w:t>mbështetëse plastike ose</w:t>
            </w:r>
            <w:r>
              <w:rPr>
                <w:spacing w:val="-11"/>
                <w:sz w:val="20"/>
              </w:rPr>
              <w:t xml:space="preserve"> </w:t>
            </w:r>
            <w:r>
              <w:rPr>
                <w:sz w:val="20"/>
              </w:rPr>
              <w:t>druri</w:t>
            </w:r>
          </w:p>
        </w:tc>
      </w:tr>
      <w:tr w:rsidR="00FD62D9">
        <w:trPr>
          <w:trHeight w:val="732"/>
        </w:trPr>
        <w:tc>
          <w:tcPr>
            <w:tcW w:w="593" w:type="dxa"/>
          </w:tcPr>
          <w:p w:rsidR="00FD62D9" w:rsidRDefault="00CC0E13">
            <w:pPr>
              <w:pStyle w:val="TableParagraph"/>
              <w:spacing w:line="243" w:lineRule="exact"/>
              <w:rPr>
                <w:sz w:val="20"/>
              </w:rPr>
            </w:pPr>
            <w:r>
              <w:rPr>
                <w:sz w:val="20"/>
              </w:rPr>
              <w:t>11</w:t>
            </w:r>
          </w:p>
        </w:tc>
        <w:tc>
          <w:tcPr>
            <w:tcW w:w="3965" w:type="dxa"/>
          </w:tcPr>
          <w:p w:rsidR="00FD62D9" w:rsidRDefault="00CC0E13">
            <w:pPr>
              <w:pStyle w:val="TableParagraph"/>
              <w:spacing w:line="243" w:lineRule="exact"/>
              <w:ind w:left="105"/>
              <w:rPr>
                <w:sz w:val="20"/>
              </w:rPr>
            </w:pPr>
            <w:r>
              <w:rPr>
                <w:sz w:val="20"/>
              </w:rPr>
              <w:t>Gjysmësferat e Magdeburgut</w:t>
            </w:r>
          </w:p>
        </w:tc>
        <w:tc>
          <w:tcPr>
            <w:tcW w:w="1116" w:type="dxa"/>
          </w:tcPr>
          <w:p w:rsidR="00FD62D9" w:rsidRDefault="00CC0E13">
            <w:pPr>
              <w:pStyle w:val="TableParagraph"/>
              <w:spacing w:line="243" w:lineRule="exact"/>
              <w:ind w:left="108"/>
              <w:rPr>
                <w:sz w:val="20"/>
              </w:rPr>
            </w:pPr>
            <w:r>
              <w:rPr>
                <w:sz w:val="20"/>
              </w:rPr>
              <w:t>1 komplet</w:t>
            </w:r>
          </w:p>
        </w:tc>
        <w:tc>
          <w:tcPr>
            <w:tcW w:w="3835" w:type="dxa"/>
          </w:tcPr>
          <w:p w:rsidR="00FD62D9" w:rsidRDefault="00CC0E13">
            <w:pPr>
              <w:pStyle w:val="TableParagraph"/>
              <w:spacing w:line="243" w:lineRule="exact"/>
              <w:ind w:left="108"/>
              <w:rPr>
                <w:sz w:val="20"/>
              </w:rPr>
            </w:pPr>
            <w:r>
              <w:rPr>
                <w:sz w:val="20"/>
              </w:rPr>
              <w:t>Përbëhet nga dy gjysmësfera me diametër</w:t>
            </w:r>
          </w:p>
          <w:p w:rsidR="00FD62D9" w:rsidRDefault="00CC0E13">
            <w:pPr>
              <w:pStyle w:val="TableParagraph"/>
              <w:spacing w:before="1" w:line="240" w:lineRule="atLeast"/>
              <w:ind w:left="108"/>
              <w:rPr>
                <w:sz w:val="20"/>
              </w:rPr>
            </w:pPr>
            <w:r>
              <w:rPr>
                <w:sz w:val="20"/>
              </w:rPr>
              <w:t>Ø (100 – 110)mm, prej materiali metalik ose plastik, me tub vakuumi</w:t>
            </w:r>
          </w:p>
        </w:tc>
      </w:tr>
      <w:tr w:rsidR="00FD62D9">
        <w:trPr>
          <w:trHeight w:val="489"/>
        </w:trPr>
        <w:tc>
          <w:tcPr>
            <w:tcW w:w="593" w:type="dxa"/>
          </w:tcPr>
          <w:p w:rsidR="00FD62D9" w:rsidRDefault="00CC0E13">
            <w:pPr>
              <w:pStyle w:val="TableParagraph"/>
              <w:spacing w:before="1"/>
              <w:rPr>
                <w:sz w:val="20"/>
              </w:rPr>
            </w:pPr>
            <w:r>
              <w:rPr>
                <w:sz w:val="20"/>
              </w:rPr>
              <w:t>12</w:t>
            </w:r>
          </w:p>
        </w:tc>
        <w:tc>
          <w:tcPr>
            <w:tcW w:w="3965" w:type="dxa"/>
          </w:tcPr>
          <w:p w:rsidR="00FD62D9" w:rsidRDefault="00CC0E13">
            <w:pPr>
              <w:pStyle w:val="TableParagraph"/>
              <w:spacing w:before="1"/>
              <w:ind w:left="105"/>
              <w:rPr>
                <w:sz w:val="20"/>
              </w:rPr>
            </w:pPr>
            <w:r>
              <w:rPr>
                <w:sz w:val="20"/>
              </w:rPr>
              <w:t>Gurë peshimi me çengela</w:t>
            </w:r>
          </w:p>
        </w:tc>
        <w:tc>
          <w:tcPr>
            <w:tcW w:w="1116" w:type="dxa"/>
          </w:tcPr>
          <w:p w:rsidR="00FD62D9" w:rsidRDefault="00CC0E13">
            <w:pPr>
              <w:pStyle w:val="TableParagraph"/>
              <w:spacing w:before="1"/>
              <w:ind w:left="108"/>
              <w:rPr>
                <w:sz w:val="20"/>
              </w:rPr>
            </w:pPr>
            <w:r>
              <w:rPr>
                <w:sz w:val="20"/>
              </w:rPr>
              <w:t>1 komplet</w:t>
            </w:r>
          </w:p>
        </w:tc>
        <w:tc>
          <w:tcPr>
            <w:tcW w:w="3835" w:type="dxa"/>
          </w:tcPr>
          <w:p w:rsidR="00FD62D9" w:rsidRDefault="00CC0E13">
            <w:pPr>
              <w:pStyle w:val="TableParagraph"/>
              <w:spacing w:before="1" w:line="243" w:lineRule="exact"/>
              <w:ind w:left="108"/>
              <w:rPr>
                <w:sz w:val="20"/>
              </w:rPr>
            </w:pPr>
            <w:r>
              <w:rPr>
                <w:sz w:val="20"/>
              </w:rPr>
              <w:t>Kuti me 10 gurë metalik, me masa nga 10g</w:t>
            </w:r>
          </w:p>
          <w:p w:rsidR="00FD62D9" w:rsidRDefault="00CC0E13">
            <w:pPr>
              <w:pStyle w:val="TableParagraph"/>
              <w:spacing w:line="225" w:lineRule="exact"/>
              <w:ind w:left="108"/>
              <w:rPr>
                <w:sz w:val="20"/>
              </w:rPr>
            </w:pPr>
            <w:r>
              <w:rPr>
                <w:sz w:val="20"/>
              </w:rPr>
              <w:t>deri në 500 g</w:t>
            </w:r>
          </w:p>
        </w:tc>
      </w:tr>
      <w:tr w:rsidR="00FD62D9">
        <w:trPr>
          <w:trHeight w:val="489"/>
        </w:trPr>
        <w:tc>
          <w:tcPr>
            <w:tcW w:w="593" w:type="dxa"/>
          </w:tcPr>
          <w:p w:rsidR="00FD62D9" w:rsidRDefault="00CC0E13">
            <w:pPr>
              <w:pStyle w:val="TableParagraph"/>
              <w:spacing w:line="243" w:lineRule="exact"/>
              <w:rPr>
                <w:sz w:val="20"/>
              </w:rPr>
            </w:pPr>
            <w:r>
              <w:rPr>
                <w:sz w:val="20"/>
              </w:rPr>
              <w:t>13</w:t>
            </w:r>
          </w:p>
        </w:tc>
        <w:tc>
          <w:tcPr>
            <w:tcW w:w="3965" w:type="dxa"/>
          </w:tcPr>
          <w:p w:rsidR="00FD62D9" w:rsidRDefault="00CC0E13">
            <w:pPr>
              <w:pStyle w:val="TableParagraph"/>
              <w:spacing w:line="243" w:lineRule="exact"/>
              <w:ind w:left="105"/>
              <w:rPr>
                <w:sz w:val="20"/>
              </w:rPr>
            </w:pPr>
            <w:r>
              <w:rPr>
                <w:sz w:val="20"/>
              </w:rPr>
              <w:t>Kalibër</w:t>
            </w:r>
          </w:p>
        </w:tc>
        <w:tc>
          <w:tcPr>
            <w:tcW w:w="1116" w:type="dxa"/>
          </w:tcPr>
          <w:p w:rsidR="00FD62D9" w:rsidRDefault="00CC0E13">
            <w:pPr>
              <w:pStyle w:val="TableParagraph"/>
              <w:spacing w:line="243" w:lineRule="exact"/>
              <w:ind w:left="108"/>
              <w:rPr>
                <w:sz w:val="20"/>
              </w:rPr>
            </w:pPr>
            <w:r>
              <w:rPr>
                <w:sz w:val="20"/>
              </w:rPr>
              <w:t>2 copë</w:t>
            </w:r>
          </w:p>
        </w:tc>
        <w:tc>
          <w:tcPr>
            <w:tcW w:w="3835" w:type="dxa"/>
          </w:tcPr>
          <w:p w:rsidR="00FD62D9" w:rsidRDefault="00CC0E13">
            <w:pPr>
              <w:pStyle w:val="TableParagraph"/>
              <w:spacing w:line="243" w:lineRule="exact"/>
              <w:ind w:left="108"/>
              <w:rPr>
                <w:sz w:val="20"/>
              </w:rPr>
            </w:pPr>
            <w:r>
              <w:rPr>
                <w:sz w:val="20"/>
              </w:rPr>
              <w:t>Pajisje metalike për matjen e gjatësive në</w:t>
            </w:r>
          </w:p>
          <w:p w:rsidR="00FD62D9" w:rsidRDefault="00CC0E13">
            <w:pPr>
              <w:pStyle w:val="TableParagraph"/>
              <w:spacing w:line="225" w:lineRule="exact"/>
              <w:ind w:left="108"/>
              <w:rPr>
                <w:sz w:val="20"/>
              </w:rPr>
            </w:pPr>
            <w:r>
              <w:rPr>
                <w:sz w:val="20"/>
              </w:rPr>
              <w:t>mm</w:t>
            </w:r>
          </w:p>
        </w:tc>
      </w:tr>
      <w:tr w:rsidR="00FD62D9">
        <w:trPr>
          <w:trHeight w:val="1218"/>
        </w:trPr>
        <w:tc>
          <w:tcPr>
            <w:tcW w:w="593" w:type="dxa"/>
          </w:tcPr>
          <w:p w:rsidR="00FD62D9" w:rsidRDefault="00CC0E13">
            <w:pPr>
              <w:pStyle w:val="TableParagraph"/>
              <w:spacing w:line="243" w:lineRule="exact"/>
              <w:rPr>
                <w:sz w:val="20"/>
              </w:rPr>
            </w:pPr>
            <w:r>
              <w:rPr>
                <w:sz w:val="20"/>
              </w:rPr>
              <w:t>14</w:t>
            </w:r>
          </w:p>
        </w:tc>
        <w:tc>
          <w:tcPr>
            <w:tcW w:w="3965" w:type="dxa"/>
          </w:tcPr>
          <w:p w:rsidR="00FD62D9" w:rsidRDefault="00CC0E13">
            <w:pPr>
              <w:pStyle w:val="TableParagraph"/>
              <w:spacing w:line="243" w:lineRule="exact"/>
              <w:ind w:left="105"/>
              <w:rPr>
                <w:sz w:val="20"/>
              </w:rPr>
            </w:pPr>
            <w:r>
              <w:rPr>
                <w:sz w:val="20"/>
              </w:rPr>
              <w:t>Karrocë laboratorike</w:t>
            </w:r>
          </w:p>
        </w:tc>
        <w:tc>
          <w:tcPr>
            <w:tcW w:w="1116" w:type="dxa"/>
          </w:tcPr>
          <w:p w:rsidR="00FD62D9" w:rsidRDefault="00CC0E13">
            <w:pPr>
              <w:pStyle w:val="TableParagraph"/>
              <w:spacing w:line="243" w:lineRule="exact"/>
              <w:ind w:left="108"/>
              <w:rPr>
                <w:sz w:val="20"/>
              </w:rPr>
            </w:pPr>
            <w:r>
              <w:rPr>
                <w:sz w:val="20"/>
              </w:rPr>
              <w:t>4 copë</w:t>
            </w:r>
          </w:p>
        </w:tc>
        <w:tc>
          <w:tcPr>
            <w:tcW w:w="3835" w:type="dxa"/>
          </w:tcPr>
          <w:p w:rsidR="00FD62D9" w:rsidRDefault="00CC0E13">
            <w:pPr>
              <w:pStyle w:val="TableParagraph"/>
              <w:ind w:left="108" w:right="183"/>
              <w:rPr>
                <w:sz w:val="20"/>
              </w:rPr>
            </w:pPr>
            <w:r>
              <w:rPr>
                <w:sz w:val="20"/>
              </w:rPr>
              <w:t>Me përmasa 290x140x90mm; 0.87kg. Pistë karroce (1.5x0.3m), 10 susta (50x15)mm</w:t>
            </w:r>
            <w:r>
              <w:rPr>
                <w:spacing w:val="-15"/>
                <w:sz w:val="20"/>
              </w:rPr>
              <w:t xml:space="preserve"> </w:t>
            </w:r>
            <w:r>
              <w:rPr>
                <w:sz w:val="20"/>
              </w:rPr>
              <w:t>10 mbajtese sustash, 10 korda elastike me unaza në fund 150mm gjatësi, rrota</w:t>
            </w:r>
            <w:r>
              <w:rPr>
                <w:spacing w:val="-7"/>
                <w:sz w:val="20"/>
              </w:rPr>
              <w:t xml:space="preserve"> </w:t>
            </w:r>
            <w:r>
              <w:rPr>
                <w:sz w:val="20"/>
              </w:rPr>
              <w:t>me</w:t>
            </w:r>
          </w:p>
          <w:p w:rsidR="00FD62D9" w:rsidRDefault="00CC0E13">
            <w:pPr>
              <w:pStyle w:val="TableParagraph"/>
              <w:spacing w:line="223" w:lineRule="exact"/>
              <w:ind w:left="108"/>
              <w:rPr>
                <w:sz w:val="20"/>
              </w:rPr>
            </w:pPr>
            <w:r>
              <w:rPr>
                <w:sz w:val="20"/>
              </w:rPr>
              <w:t>kushineta me sfera, me fërkim të</w:t>
            </w:r>
            <w:r>
              <w:rPr>
                <w:spacing w:val="-17"/>
                <w:sz w:val="20"/>
              </w:rPr>
              <w:t xml:space="preserve"> </w:t>
            </w:r>
            <w:r>
              <w:rPr>
                <w:sz w:val="20"/>
              </w:rPr>
              <w:t>vogël</w:t>
            </w:r>
          </w:p>
        </w:tc>
      </w:tr>
      <w:tr w:rsidR="00FD62D9">
        <w:trPr>
          <w:trHeight w:val="489"/>
        </w:trPr>
        <w:tc>
          <w:tcPr>
            <w:tcW w:w="593" w:type="dxa"/>
          </w:tcPr>
          <w:p w:rsidR="00FD62D9" w:rsidRDefault="00CC0E13">
            <w:pPr>
              <w:pStyle w:val="TableParagraph"/>
              <w:spacing w:before="1"/>
              <w:rPr>
                <w:sz w:val="20"/>
              </w:rPr>
            </w:pPr>
            <w:r>
              <w:rPr>
                <w:sz w:val="20"/>
              </w:rPr>
              <w:t>15</w:t>
            </w:r>
          </w:p>
        </w:tc>
        <w:tc>
          <w:tcPr>
            <w:tcW w:w="3965" w:type="dxa"/>
          </w:tcPr>
          <w:p w:rsidR="00FD62D9" w:rsidRDefault="00CC0E13">
            <w:pPr>
              <w:pStyle w:val="TableParagraph"/>
              <w:spacing w:before="1"/>
              <w:ind w:left="105"/>
              <w:rPr>
                <w:sz w:val="20"/>
              </w:rPr>
            </w:pPr>
            <w:r>
              <w:rPr>
                <w:sz w:val="20"/>
              </w:rPr>
              <w:t>Komplet gypash kapilarë</w:t>
            </w:r>
          </w:p>
        </w:tc>
        <w:tc>
          <w:tcPr>
            <w:tcW w:w="1116" w:type="dxa"/>
          </w:tcPr>
          <w:p w:rsidR="00FD62D9" w:rsidRDefault="00CC0E13">
            <w:pPr>
              <w:pStyle w:val="TableParagraph"/>
              <w:spacing w:before="1"/>
              <w:ind w:left="108"/>
              <w:rPr>
                <w:sz w:val="20"/>
              </w:rPr>
            </w:pPr>
            <w:r>
              <w:rPr>
                <w:sz w:val="20"/>
              </w:rPr>
              <w:t>1 komplet</w:t>
            </w:r>
          </w:p>
        </w:tc>
        <w:tc>
          <w:tcPr>
            <w:tcW w:w="3835" w:type="dxa"/>
          </w:tcPr>
          <w:p w:rsidR="00FD62D9" w:rsidRDefault="00CC0E13">
            <w:pPr>
              <w:pStyle w:val="TableParagraph"/>
              <w:spacing w:before="1" w:line="243" w:lineRule="exact"/>
              <w:ind w:left="108"/>
              <w:rPr>
                <w:sz w:val="20"/>
              </w:rPr>
            </w:pPr>
            <w:r>
              <w:rPr>
                <w:sz w:val="20"/>
              </w:rPr>
              <w:t>Seri me tuba qelqi me diametra të</w:t>
            </w:r>
          </w:p>
          <w:p w:rsidR="00FD62D9" w:rsidRDefault="00CC0E13">
            <w:pPr>
              <w:pStyle w:val="TableParagraph"/>
              <w:spacing w:line="225" w:lineRule="exact"/>
              <w:ind w:left="108"/>
              <w:rPr>
                <w:sz w:val="20"/>
              </w:rPr>
            </w:pPr>
            <w:r>
              <w:rPr>
                <w:sz w:val="20"/>
              </w:rPr>
              <w:t>ndryshëm</w:t>
            </w:r>
          </w:p>
        </w:tc>
      </w:tr>
      <w:tr w:rsidR="00FD62D9">
        <w:trPr>
          <w:trHeight w:val="244"/>
        </w:trPr>
        <w:tc>
          <w:tcPr>
            <w:tcW w:w="593" w:type="dxa"/>
          </w:tcPr>
          <w:p w:rsidR="00FD62D9" w:rsidRDefault="00CC0E13">
            <w:pPr>
              <w:pStyle w:val="TableParagraph"/>
              <w:spacing w:line="224" w:lineRule="exact"/>
              <w:rPr>
                <w:sz w:val="20"/>
              </w:rPr>
            </w:pPr>
            <w:r>
              <w:rPr>
                <w:sz w:val="20"/>
              </w:rPr>
              <w:t>16</w:t>
            </w:r>
          </w:p>
        </w:tc>
        <w:tc>
          <w:tcPr>
            <w:tcW w:w="3965" w:type="dxa"/>
          </w:tcPr>
          <w:p w:rsidR="00FD62D9" w:rsidRDefault="00CC0E13">
            <w:pPr>
              <w:pStyle w:val="TableParagraph"/>
              <w:spacing w:line="224" w:lineRule="exact"/>
              <w:ind w:left="105"/>
              <w:rPr>
                <w:sz w:val="20"/>
              </w:rPr>
            </w:pPr>
            <w:r>
              <w:rPr>
                <w:sz w:val="20"/>
              </w:rPr>
              <w:t>Kompleti i rrotullave</w:t>
            </w:r>
          </w:p>
        </w:tc>
        <w:tc>
          <w:tcPr>
            <w:tcW w:w="1116" w:type="dxa"/>
          </w:tcPr>
          <w:p w:rsidR="00FD62D9" w:rsidRDefault="00CC0E13">
            <w:pPr>
              <w:pStyle w:val="TableParagraph"/>
              <w:spacing w:line="224" w:lineRule="exact"/>
              <w:ind w:left="108"/>
              <w:rPr>
                <w:sz w:val="20"/>
              </w:rPr>
            </w:pPr>
            <w:r>
              <w:rPr>
                <w:sz w:val="20"/>
              </w:rPr>
              <w:t>1 komplet</w:t>
            </w:r>
          </w:p>
        </w:tc>
        <w:tc>
          <w:tcPr>
            <w:tcW w:w="3835" w:type="dxa"/>
          </w:tcPr>
          <w:p w:rsidR="00FD62D9" w:rsidRDefault="00CC0E13">
            <w:pPr>
              <w:pStyle w:val="TableParagraph"/>
              <w:spacing w:line="224" w:lineRule="exact"/>
              <w:ind w:left="108"/>
              <w:rPr>
                <w:sz w:val="20"/>
              </w:rPr>
            </w:pPr>
            <w:r>
              <w:rPr>
                <w:sz w:val="20"/>
              </w:rPr>
              <w:t>Pesha maksimale e lejuar 2kg</w:t>
            </w:r>
          </w:p>
        </w:tc>
      </w:tr>
      <w:tr w:rsidR="00FD62D9">
        <w:trPr>
          <w:trHeight w:val="489"/>
        </w:trPr>
        <w:tc>
          <w:tcPr>
            <w:tcW w:w="593" w:type="dxa"/>
          </w:tcPr>
          <w:p w:rsidR="00FD62D9" w:rsidRDefault="00CC0E13">
            <w:pPr>
              <w:pStyle w:val="TableParagraph"/>
              <w:spacing w:line="244" w:lineRule="exact"/>
              <w:rPr>
                <w:sz w:val="20"/>
              </w:rPr>
            </w:pPr>
            <w:r>
              <w:rPr>
                <w:sz w:val="20"/>
              </w:rPr>
              <w:t>17</w:t>
            </w:r>
          </w:p>
        </w:tc>
        <w:tc>
          <w:tcPr>
            <w:tcW w:w="3965" w:type="dxa"/>
          </w:tcPr>
          <w:p w:rsidR="00FD62D9" w:rsidRDefault="00CC0E13">
            <w:pPr>
              <w:pStyle w:val="TableParagraph"/>
              <w:spacing w:line="244" w:lineRule="exact"/>
              <w:ind w:left="105"/>
              <w:rPr>
                <w:sz w:val="20"/>
              </w:rPr>
            </w:pPr>
            <w:r>
              <w:rPr>
                <w:sz w:val="20"/>
              </w:rPr>
              <w:t>Kronometër</w:t>
            </w:r>
          </w:p>
        </w:tc>
        <w:tc>
          <w:tcPr>
            <w:tcW w:w="1116" w:type="dxa"/>
          </w:tcPr>
          <w:p w:rsidR="00FD62D9" w:rsidRDefault="00CC0E13">
            <w:pPr>
              <w:pStyle w:val="TableParagraph"/>
              <w:spacing w:line="244" w:lineRule="exact"/>
              <w:ind w:left="108"/>
              <w:rPr>
                <w:sz w:val="20"/>
              </w:rPr>
            </w:pPr>
            <w:r>
              <w:rPr>
                <w:sz w:val="20"/>
              </w:rPr>
              <w:t>3 copë</w:t>
            </w:r>
          </w:p>
        </w:tc>
        <w:tc>
          <w:tcPr>
            <w:tcW w:w="3835" w:type="dxa"/>
          </w:tcPr>
          <w:p w:rsidR="00FD62D9" w:rsidRDefault="00CC0E13">
            <w:pPr>
              <w:pStyle w:val="TableParagraph"/>
              <w:spacing w:line="244" w:lineRule="exact"/>
              <w:ind w:left="108"/>
              <w:rPr>
                <w:sz w:val="20"/>
              </w:rPr>
            </w:pPr>
            <w:r>
              <w:rPr>
                <w:sz w:val="20"/>
              </w:rPr>
              <w:t>Kronometër për përcaktimin e kohës në</w:t>
            </w:r>
          </w:p>
          <w:p w:rsidR="00FD62D9" w:rsidRDefault="00CC0E13">
            <w:pPr>
              <w:pStyle w:val="TableParagraph"/>
              <w:spacing w:line="225" w:lineRule="exact"/>
              <w:ind w:left="108"/>
              <w:rPr>
                <w:sz w:val="20"/>
              </w:rPr>
            </w:pPr>
            <w:r>
              <w:rPr>
                <w:sz w:val="20"/>
              </w:rPr>
              <w:t>sekonda (Tip klasik mekanik ose dixhital)</w:t>
            </w:r>
          </w:p>
        </w:tc>
      </w:tr>
      <w:tr w:rsidR="00FD62D9">
        <w:trPr>
          <w:trHeight w:val="241"/>
        </w:trPr>
        <w:tc>
          <w:tcPr>
            <w:tcW w:w="593" w:type="dxa"/>
          </w:tcPr>
          <w:p w:rsidR="00FD62D9" w:rsidRDefault="00CC0E13">
            <w:pPr>
              <w:pStyle w:val="TableParagraph"/>
              <w:spacing w:line="222" w:lineRule="exact"/>
              <w:rPr>
                <w:sz w:val="20"/>
              </w:rPr>
            </w:pPr>
            <w:r>
              <w:rPr>
                <w:sz w:val="20"/>
              </w:rPr>
              <w:t>18</w:t>
            </w:r>
          </w:p>
        </w:tc>
        <w:tc>
          <w:tcPr>
            <w:tcW w:w="3965" w:type="dxa"/>
          </w:tcPr>
          <w:p w:rsidR="00FD62D9" w:rsidRDefault="00CC0E13">
            <w:pPr>
              <w:pStyle w:val="TableParagraph"/>
              <w:spacing w:line="222" w:lineRule="exact"/>
              <w:ind w:left="105"/>
              <w:rPr>
                <w:sz w:val="20"/>
              </w:rPr>
            </w:pPr>
            <w:r>
              <w:rPr>
                <w:sz w:val="20"/>
              </w:rPr>
              <w:t>Mikrometër</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Prej metali për matjen e gjatësive në mm</w:t>
            </w:r>
          </w:p>
        </w:tc>
      </w:tr>
      <w:tr w:rsidR="00FD62D9">
        <w:trPr>
          <w:trHeight w:val="1710"/>
        </w:trPr>
        <w:tc>
          <w:tcPr>
            <w:tcW w:w="593" w:type="dxa"/>
          </w:tcPr>
          <w:p w:rsidR="00FD62D9" w:rsidRDefault="00CC0E13">
            <w:pPr>
              <w:pStyle w:val="TableParagraph"/>
              <w:spacing w:before="1"/>
              <w:rPr>
                <w:sz w:val="20"/>
              </w:rPr>
            </w:pPr>
            <w:r>
              <w:rPr>
                <w:sz w:val="20"/>
              </w:rPr>
              <w:t>19</w:t>
            </w:r>
          </w:p>
        </w:tc>
        <w:tc>
          <w:tcPr>
            <w:tcW w:w="3965" w:type="dxa"/>
          </w:tcPr>
          <w:p w:rsidR="00FD62D9" w:rsidRDefault="00CC0E13">
            <w:pPr>
              <w:pStyle w:val="TableParagraph"/>
              <w:spacing w:before="1"/>
              <w:ind w:left="105"/>
              <w:rPr>
                <w:sz w:val="20"/>
              </w:rPr>
            </w:pPr>
            <w:r>
              <w:rPr>
                <w:sz w:val="20"/>
              </w:rPr>
              <w:t>Pajisje për demostrimin e forcave paralele (Leva)</w:t>
            </w:r>
          </w:p>
        </w:tc>
        <w:tc>
          <w:tcPr>
            <w:tcW w:w="1116" w:type="dxa"/>
          </w:tcPr>
          <w:p w:rsidR="00FD62D9" w:rsidRDefault="00CC0E13">
            <w:pPr>
              <w:pStyle w:val="TableParagraph"/>
              <w:spacing w:before="1"/>
              <w:ind w:left="108"/>
              <w:rPr>
                <w:sz w:val="20"/>
              </w:rPr>
            </w:pPr>
            <w:r>
              <w:rPr>
                <w:sz w:val="20"/>
              </w:rPr>
              <w:t>1 copë</w:t>
            </w:r>
          </w:p>
        </w:tc>
        <w:tc>
          <w:tcPr>
            <w:tcW w:w="3835" w:type="dxa"/>
          </w:tcPr>
          <w:p w:rsidR="00FD62D9" w:rsidRDefault="00CC0E13">
            <w:pPr>
              <w:pStyle w:val="TableParagraph"/>
              <w:spacing w:before="1"/>
              <w:ind w:left="108" w:right="148"/>
              <w:rPr>
                <w:sz w:val="20"/>
              </w:rPr>
            </w:pPr>
            <w:r>
              <w:rPr>
                <w:sz w:val="20"/>
              </w:rPr>
              <w:t>Përbëhet nga një vizore metalike (40-50)cm e gjatë, me vrimë dhe diametër (3,5- 4,5)mm, e shkallëzuar Përdoret për të studiuar marrëdhëniet ndërmjet forcës, krahut të saj dhe momentit të forces dhe shërben për të varur gurë peshash me</w:t>
            </w:r>
          </w:p>
          <w:p w:rsidR="00FD62D9" w:rsidRDefault="00CC0E13">
            <w:pPr>
              <w:pStyle w:val="TableParagraph"/>
              <w:spacing w:line="225" w:lineRule="exact"/>
              <w:ind w:left="108"/>
              <w:rPr>
                <w:sz w:val="20"/>
              </w:rPr>
            </w:pPr>
            <w:r>
              <w:rPr>
                <w:sz w:val="20"/>
              </w:rPr>
              <w:t>çengela</w:t>
            </w:r>
          </w:p>
        </w:tc>
      </w:tr>
      <w:tr w:rsidR="00FD62D9">
        <w:trPr>
          <w:trHeight w:val="486"/>
        </w:trPr>
        <w:tc>
          <w:tcPr>
            <w:tcW w:w="593" w:type="dxa"/>
          </w:tcPr>
          <w:p w:rsidR="00FD62D9" w:rsidRDefault="00CC0E13">
            <w:pPr>
              <w:pStyle w:val="TableParagraph"/>
              <w:spacing w:line="243" w:lineRule="exact"/>
              <w:rPr>
                <w:sz w:val="20"/>
              </w:rPr>
            </w:pPr>
            <w:r>
              <w:rPr>
                <w:sz w:val="20"/>
              </w:rPr>
              <w:t>20</w:t>
            </w:r>
          </w:p>
        </w:tc>
        <w:tc>
          <w:tcPr>
            <w:tcW w:w="3965" w:type="dxa"/>
          </w:tcPr>
          <w:p w:rsidR="00FD62D9" w:rsidRDefault="00CC0E13">
            <w:pPr>
              <w:pStyle w:val="TableParagraph"/>
              <w:spacing w:line="243" w:lineRule="exact"/>
              <w:ind w:left="105"/>
              <w:rPr>
                <w:sz w:val="20"/>
              </w:rPr>
            </w:pPr>
            <w:r>
              <w:rPr>
                <w:sz w:val="20"/>
              </w:rPr>
              <w:t>Pajisje për demostrimin e forcës së Arkimedit</w:t>
            </w:r>
          </w:p>
          <w:p w:rsidR="00FD62D9" w:rsidRDefault="00CC0E13">
            <w:pPr>
              <w:pStyle w:val="TableParagraph"/>
              <w:spacing w:line="223" w:lineRule="exact"/>
              <w:ind w:left="105"/>
              <w:rPr>
                <w:sz w:val="20"/>
              </w:rPr>
            </w:pPr>
            <w:r>
              <w:rPr>
                <w:sz w:val="20"/>
              </w:rPr>
              <w:t>(Cilindri i dyfishtë i Arkimedit)</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Diametri ø 28mm, lartësia 55mm, masa e</w:t>
            </w:r>
          </w:p>
          <w:p w:rsidR="00FD62D9" w:rsidRDefault="00CC0E13">
            <w:pPr>
              <w:pStyle w:val="TableParagraph"/>
              <w:spacing w:line="223" w:lineRule="exact"/>
              <w:ind w:left="108"/>
              <w:rPr>
                <w:sz w:val="20"/>
              </w:rPr>
            </w:pPr>
            <w:r>
              <w:rPr>
                <w:sz w:val="20"/>
              </w:rPr>
              <w:t>cilindrit 35 g, materiali plastik</w:t>
            </w:r>
          </w:p>
        </w:tc>
      </w:tr>
      <w:tr w:rsidR="00FD62D9">
        <w:trPr>
          <w:trHeight w:val="489"/>
        </w:trPr>
        <w:tc>
          <w:tcPr>
            <w:tcW w:w="593" w:type="dxa"/>
          </w:tcPr>
          <w:p w:rsidR="00FD62D9" w:rsidRDefault="00CC0E13">
            <w:pPr>
              <w:pStyle w:val="TableParagraph"/>
              <w:spacing w:line="243" w:lineRule="exact"/>
              <w:rPr>
                <w:sz w:val="20"/>
              </w:rPr>
            </w:pPr>
            <w:r>
              <w:rPr>
                <w:sz w:val="20"/>
              </w:rPr>
              <w:t>21</w:t>
            </w:r>
          </w:p>
        </w:tc>
        <w:tc>
          <w:tcPr>
            <w:tcW w:w="3965" w:type="dxa"/>
          </w:tcPr>
          <w:p w:rsidR="00FD62D9" w:rsidRDefault="00CC0E13">
            <w:pPr>
              <w:pStyle w:val="TableParagraph"/>
              <w:spacing w:line="243" w:lineRule="exact"/>
              <w:ind w:left="105"/>
              <w:rPr>
                <w:sz w:val="20"/>
              </w:rPr>
            </w:pPr>
            <w:r>
              <w:rPr>
                <w:sz w:val="20"/>
              </w:rPr>
              <w:t>Pajisje për demostrimin e parimit të ruajtjes</w:t>
            </w:r>
          </w:p>
          <w:p w:rsidR="00FD62D9" w:rsidRDefault="00CC0E13">
            <w:pPr>
              <w:pStyle w:val="TableParagraph"/>
              <w:spacing w:line="225" w:lineRule="exact"/>
              <w:ind w:left="105"/>
              <w:rPr>
                <w:sz w:val="20"/>
              </w:rPr>
            </w:pPr>
            <w:r>
              <w:rPr>
                <w:sz w:val="20"/>
              </w:rPr>
              <w:t>së energjisë mekanike</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Lartësia ~ 250 mm, përmasat e kompletit</w:t>
            </w:r>
          </w:p>
          <w:p w:rsidR="00FD62D9" w:rsidRDefault="00CC0E13">
            <w:pPr>
              <w:pStyle w:val="TableParagraph"/>
              <w:spacing w:line="225" w:lineRule="exact"/>
              <w:ind w:left="108"/>
              <w:rPr>
                <w:sz w:val="20"/>
              </w:rPr>
            </w:pPr>
            <w:r>
              <w:rPr>
                <w:sz w:val="20"/>
              </w:rPr>
              <w:t>~380x130x150mm, rrotulla ø 110mm.</w:t>
            </w:r>
          </w:p>
        </w:tc>
      </w:tr>
      <w:tr w:rsidR="00FD62D9">
        <w:trPr>
          <w:trHeight w:val="487"/>
        </w:trPr>
        <w:tc>
          <w:tcPr>
            <w:tcW w:w="593" w:type="dxa"/>
          </w:tcPr>
          <w:p w:rsidR="00FD62D9" w:rsidRDefault="00CC0E13">
            <w:pPr>
              <w:pStyle w:val="TableParagraph"/>
              <w:spacing w:line="244" w:lineRule="exact"/>
              <w:rPr>
                <w:sz w:val="20"/>
              </w:rPr>
            </w:pPr>
            <w:r>
              <w:rPr>
                <w:sz w:val="20"/>
              </w:rPr>
              <w:t>22</w:t>
            </w:r>
          </w:p>
        </w:tc>
        <w:tc>
          <w:tcPr>
            <w:tcW w:w="3965" w:type="dxa"/>
          </w:tcPr>
          <w:p w:rsidR="00FD62D9" w:rsidRDefault="00CC0E13">
            <w:pPr>
              <w:pStyle w:val="TableParagraph"/>
              <w:spacing w:line="244" w:lineRule="exact"/>
              <w:ind w:left="105"/>
              <w:rPr>
                <w:sz w:val="20"/>
              </w:rPr>
            </w:pPr>
            <w:r>
              <w:rPr>
                <w:sz w:val="20"/>
              </w:rPr>
              <w:t>Pajisje për demostrimin e përhapjes së</w:t>
            </w:r>
          </w:p>
          <w:p w:rsidR="00FD62D9" w:rsidRDefault="00CC0E13">
            <w:pPr>
              <w:pStyle w:val="TableParagraph"/>
              <w:spacing w:line="223" w:lineRule="exact"/>
              <w:ind w:left="105"/>
              <w:rPr>
                <w:sz w:val="20"/>
              </w:rPr>
            </w:pPr>
            <w:r>
              <w:rPr>
                <w:sz w:val="20"/>
              </w:rPr>
              <w:t>shtypjes në lëngje (Ligji i Paskalit)</w:t>
            </w:r>
          </w:p>
        </w:tc>
        <w:tc>
          <w:tcPr>
            <w:tcW w:w="1116" w:type="dxa"/>
          </w:tcPr>
          <w:p w:rsidR="00FD62D9" w:rsidRDefault="00CC0E13">
            <w:pPr>
              <w:pStyle w:val="TableParagraph"/>
              <w:spacing w:line="244" w:lineRule="exact"/>
              <w:ind w:left="108"/>
              <w:rPr>
                <w:sz w:val="20"/>
              </w:rPr>
            </w:pPr>
            <w:r>
              <w:rPr>
                <w:sz w:val="20"/>
              </w:rPr>
              <w:t>1 copë</w:t>
            </w:r>
          </w:p>
        </w:tc>
        <w:tc>
          <w:tcPr>
            <w:tcW w:w="3835" w:type="dxa"/>
          </w:tcPr>
          <w:p w:rsidR="00FD62D9" w:rsidRDefault="00CC0E13">
            <w:pPr>
              <w:pStyle w:val="TableParagraph"/>
              <w:spacing w:line="244" w:lineRule="exact"/>
              <w:ind w:left="108"/>
              <w:rPr>
                <w:sz w:val="20"/>
              </w:rPr>
            </w:pPr>
            <w:r>
              <w:rPr>
                <w:sz w:val="20"/>
              </w:rPr>
              <w:t>Sfera material çeliku, madhësia ~350 mm,</w:t>
            </w:r>
          </w:p>
          <w:p w:rsidR="00FD62D9" w:rsidRDefault="00CC0E13">
            <w:pPr>
              <w:pStyle w:val="TableParagraph"/>
              <w:spacing w:line="223" w:lineRule="exact"/>
              <w:ind w:left="108"/>
              <w:rPr>
                <w:sz w:val="20"/>
              </w:rPr>
            </w:pPr>
            <w:r>
              <w:rPr>
                <w:sz w:val="20"/>
              </w:rPr>
              <w:t>pesha ~300 gram</w:t>
            </w:r>
          </w:p>
        </w:tc>
      </w:tr>
      <w:tr w:rsidR="00FD62D9">
        <w:trPr>
          <w:trHeight w:val="489"/>
        </w:trPr>
        <w:tc>
          <w:tcPr>
            <w:tcW w:w="593" w:type="dxa"/>
          </w:tcPr>
          <w:p w:rsidR="00FD62D9" w:rsidRDefault="00CC0E13">
            <w:pPr>
              <w:pStyle w:val="TableParagraph"/>
              <w:spacing w:before="1"/>
              <w:rPr>
                <w:sz w:val="20"/>
              </w:rPr>
            </w:pPr>
            <w:r>
              <w:rPr>
                <w:sz w:val="20"/>
              </w:rPr>
              <w:t>23</w:t>
            </w:r>
          </w:p>
        </w:tc>
        <w:tc>
          <w:tcPr>
            <w:tcW w:w="3965" w:type="dxa"/>
          </w:tcPr>
          <w:p w:rsidR="00FD62D9" w:rsidRDefault="00CC0E13">
            <w:pPr>
              <w:pStyle w:val="TableParagraph"/>
              <w:spacing w:before="1"/>
              <w:ind w:left="105"/>
              <w:rPr>
                <w:sz w:val="20"/>
              </w:rPr>
            </w:pPr>
            <w:r>
              <w:rPr>
                <w:sz w:val="20"/>
              </w:rPr>
              <w:t>Pompë vakumi dore</w:t>
            </w:r>
          </w:p>
        </w:tc>
        <w:tc>
          <w:tcPr>
            <w:tcW w:w="1116" w:type="dxa"/>
          </w:tcPr>
          <w:p w:rsidR="00FD62D9" w:rsidRDefault="00CC0E13">
            <w:pPr>
              <w:pStyle w:val="TableParagraph"/>
              <w:spacing w:before="1"/>
              <w:ind w:left="108"/>
              <w:rPr>
                <w:sz w:val="20"/>
              </w:rPr>
            </w:pPr>
            <w:r>
              <w:rPr>
                <w:sz w:val="20"/>
              </w:rPr>
              <w:t>1 copë</w:t>
            </w:r>
          </w:p>
        </w:tc>
        <w:tc>
          <w:tcPr>
            <w:tcW w:w="3835" w:type="dxa"/>
          </w:tcPr>
          <w:p w:rsidR="00FD62D9" w:rsidRDefault="00CC0E13">
            <w:pPr>
              <w:pStyle w:val="TableParagraph"/>
              <w:spacing w:before="1" w:line="243" w:lineRule="exact"/>
              <w:ind w:left="108"/>
              <w:rPr>
                <w:sz w:val="20"/>
              </w:rPr>
            </w:pPr>
            <w:r>
              <w:rPr>
                <w:sz w:val="20"/>
              </w:rPr>
              <w:t>Trysnia e vakumit duhet të jetë më e vogël</w:t>
            </w:r>
          </w:p>
          <w:p w:rsidR="00FD62D9" w:rsidRDefault="00CC0E13">
            <w:pPr>
              <w:pStyle w:val="TableParagraph"/>
              <w:spacing w:line="225" w:lineRule="exact"/>
              <w:ind w:left="108"/>
              <w:rPr>
                <w:sz w:val="20"/>
              </w:rPr>
            </w:pPr>
            <w:r>
              <w:rPr>
                <w:sz w:val="20"/>
              </w:rPr>
              <w:t>se 6700 Pa</w:t>
            </w:r>
          </w:p>
        </w:tc>
      </w:tr>
      <w:tr w:rsidR="00FD62D9">
        <w:trPr>
          <w:trHeight w:val="489"/>
        </w:trPr>
        <w:tc>
          <w:tcPr>
            <w:tcW w:w="593" w:type="dxa"/>
          </w:tcPr>
          <w:p w:rsidR="00FD62D9" w:rsidRDefault="00CC0E13">
            <w:pPr>
              <w:pStyle w:val="TableParagraph"/>
              <w:spacing w:line="243" w:lineRule="exact"/>
              <w:rPr>
                <w:sz w:val="20"/>
              </w:rPr>
            </w:pPr>
            <w:r>
              <w:rPr>
                <w:sz w:val="20"/>
              </w:rPr>
              <w:t>24</w:t>
            </w:r>
          </w:p>
        </w:tc>
        <w:tc>
          <w:tcPr>
            <w:tcW w:w="3965" w:type="dxa"/>
          </w:tcPr>
          <w:p w:rsidR="00FD62D9" w:rsidRDefault="00CC0E13">
            <w:pPr>
              <w:pStyle w:val="TableParagraph"/>
              <w:spacing w:line="243" w:lineRule="exact"/>
              <w:ind w:left="105"/>
              <w:rPr>
                <w:sz w:val="20"/>
              </w:rPr>
            </w:pPr>
            <w:r>
              <w:rPr>
                <w:sz w:val="20"/>
              </w:rPr>
              <w:t>Pajisje për matjen e shtypjes në lëngje</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Shkallëzimi i përgjithshëm jo më pak se 24</w:t>
            </w:r>
          </w:p>
          <w:p w:rsidR="00FD62D9" w:rsidRDefault="00CC0E13">
            <w:pPr>
              <w:pStyle w:val="TableParagraph"/>
              <w:spacing w:line="225" w:lineRule="exact"/>
              <w:ind w:left="108"/>
              <w:rPr>
                <w:sz w:val="20"/>
              </w:rPr>
            </w:pPr>
            <w:r>
              <w:rPr>
                <w:sz w:val="20"/>
              </w:rPr>
              <w:t>cm, me qendër të shkallëzimit 0</w:t>
            </w:r>
          </w:p>
        </w:tc>
      </w:tr>
      <w:tr w:rsidR="00FD62D9">
        <w:trPr>
          <w:trHeight w:val="244"/>
        </w:trPr>
        <w:tc>
          <w:tcPr>
            <w:tcW w:w="593" w:type="dxa"/>
          </w:tcPr>
          <w:p w:rsidR="00FD62D9" w:rsidRDefault="00CC0E13">
            <w:pPr>
              <w:pStyle w:val="TableParagraph"/>
              <w:spacing w:line="224" w:lineRule="exact"/>
              <w:rPr>
                <w:sz w:val="20"/>
              </w:rPr>
            </w:pPr>
            <w:r>
              <w:rPr>
                <w:sz w:val="20"/>
              </w:rPr>
              <w:t>25</w:t>
            </w:r>
          </w:p>
        </w:tc>
        <w:tc>
          <w:tcPr>
            <w:tcW w:w="3965" w:type="dxa"/>
          </w:tcPr>
          <w:p w:rsidR="00FD62D9" w:rsidRDefault="00CC0E13">
            <w:pPr>
              <w:pStyle w:val="TableParagraph"/>
              <w:spacing w:line="224" w:lineRule="exact"/>
              <w:ind w:left="105"/>
              <w:rPr>
                <w:sz w:val="20"/>
              </w:rPr>
            </w:pPr>
            <w:r>
              <w:rPr>
                <w:sz w:val="20"/>
              </w:rPr>
              <w:t>Pe-Plumbçe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Spango e varur në një</w:t>
            </w:r>
          </w:p>
        </w:tc>
      </w:tr>
      <w:tr w:rsidR="00FD62D9">
        <w:trPr>
          <w:trHeight w:val="486"/>
        </w:trPr>
        <w:tc>
          <w:tcPr>
            <w:tcW w:w="593" w:type="dxa"/>
          </w:tcPr>
          <w:p w:rsidR="00FD62D9" w:rsidRDefault="00CC0E13">
            <w:pPr>
              <w:pStyle w:val="TableParagraph"/>
              <w:spacing w:line="243" w:lineRule="exact"/>
              <w:rPr>
                <w:sz w:val="20"/>
              </w:rPr>
            </w:pPr>
            <w:r>
              <w:rPr>
                <w:sz w:val="20"/>
              </w:rPr>
              <w:t>26</w:t>
            </w:r>
          </w:p>
        </w:tc>
        <w:tc>
          <w:tcPr>
            <w:tcW w:w="3965" w:type="dxa"/>
          </w:tcPr>
          <w:p w:rsidR="00FD62D9" w:rsidRDefault="00CC0E13">
            <w:pPr>
              <w:pStyle w:val="TableParagraph"/>
              <w:spacing w:line="243" w:lineRule="exact"/>
              <w:ind w:left="105"/>
              <w:rPr>
                <w:sz w:val="20"/>
              </w:rPr>
            </w:pPr>
            <w:r>
              <w:rPr>
                <w:sz w:val="20"/>
              </w:rPr>
              <w:t>Peshore fizike-teknike me gurë peshimi</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Kapaciteti maksimal (200 – 300)g,</w:t>
            </w:r>
          </w:p>
          <w:p w:rsidR="00FD62D9" w:rsidRDefault="00CC0E13">
            <w:pPr>
              <w:pStyle w:val="TableParagraph"/>
              <w:spacing w:line="223" w:lineRule="exact"/>
              <w:ind w:left="108"/>
              <w:rPr>
                <w:sz w:val="20"/>
              </w:rPr>
            </w:pPr>
            <w:r>
              <w:rPr>
                <w:sz w:val="20"/>
              </w:rPr>
              <w:t>ndjeshmëria 0.1g, toleranca e gabimit jo më</w:t>
            </w:r>
          </w:p>
        </w:tc>
      </w:tr>
    </w:tbl>
    <w:p w:rsidR="00FD62D9" w:rsidRDefault="00FD62D9">
      <w:pPr>
        <w:spacing w:line="223"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3965"/>
        <w:gridCol w:w="1116"/>
        <w:gridCol w:w="3835"/>
      </w:tblGrid>
      <w:tr w:rsidR="00FD62D9">
        <w:trPr>
          <w:trHeight w:val="487"/>
        </w:trPr>
        <w:tc>
          <w:tcPr>
            <w:tcW w:w="593" w:type="dxa"/>
          </w:tcPr>
          <w:p w:rsidR="00FD62D9" w:rsidRDefault="00FD62D9">
            <w:pPr>
              <w:pStyle w:val="TableParagraph"/>
              <w:ind w:left="0"/>
              <w:rPr>
                <w:rFonts w:ascii="Times New Roman"/>
                <w:sz w:val="18"/>
              </w:rPr>
            </w:pPr>
          </w:p>
        </w:tc>
        <w:tc>
          <w:tcPr>
            <w:tcW w:w="3965" w:type="dxa"/>
          </w:tcPr>
          <w:p w:rsidR="00FD62D9" w:rsidRDefault="00FD62D9">
            <w:pPr>
              <w:pStyle w:val="TableParagraph"/>
              <w:ind w:left="0"/>
              <w:rPr>
                <w:rFonts w:ascii="Times New Roman"/>
                <w:sz w:val="18"/>
              </w:rPr>
            </w:pP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spacing w:line="243" w:lineRule="exact"/>
              <w:ind w:left="108"/>
              <w:rPr>
                <w:sz w:val="20"/>
              </w:rPr>
            </w:pPr>
            <w:r>
              <w:rPr>
                <w:sz w:val="20"/>
              </w:rPr>
              <w:t>shumë se 1.5, diametri i tavës ø(90-110)</w:t>
            </w:r>
          </w:p>
          <w:p w:rsidR="00FD62D9" w:rsidRDefault="00CC0E13">
            <w:pPr>
              <w:pStyle w:val="TableParagraph"/>
              <w:spacing w:before="1" w:line="223" w:lineRule="exact"/>
              <w:ind w:left="108"/>
              <w:rPr>
                <w:sz w:val="20"/>
              </w:rPr>
            </w:pPr>
            <w:r>
              <w:rPr>
                <w:sz w:val="20"/>
              </w:rPr>
              <w:t>mm</w:t>
            </w:r>
          </w:p>
        </w:tc>
      </w:tr>
      <w:tr w:rsidR="00FD62D9">
        <w:trPr>
          <w:trHeight w:val="244"/>
        </w:trPr>
        <w:tc>
          <w:tcPr>
            <w:tcW w:w="593" w:type="dxa"/>
          </w:tcPr>
          <w:p w:rsidR="00FD62D9" w:rsidRDefault="00CC0E13">
            <w:pPr>
              <w:pStyle w:val="TableParagraph"/>
              <w:spacing w:before="1" w:line="223" w:lineRule="exact"/>
              <w:rPr>
                <w:sz w:val="20"/>
              </w:rPr>
            </w:pPr>
            <w:r>
              <w:rPr>
                <w:sz w:val="20"/>
              </w:rPr>
              <w:t>27</w:t>
            </w:r>
          </w:p>
        </w:tc>
        <w:tc>
          <w:tcPr>
            <w:tcW w:w="3965" w:type="dxa"/>
          </w:tcPr>
          <w:p w:rsidR="00FD62D9" w:rsidRDefault="00CC0E13">
            <w:pPr>
              <w:pStyle w:val="TableParagraph"/>
              <w:spacing w:before="1" w:line="223" w:lineRule="exact"/>
              <w:ind w:left="105"/>
              <w:rPr>
                <w:sz w:val="20"/>
              </w:rPr>
            </w:pPr>
            <w:r>
              <w:rPr>
                <w:sz w:val="20"/>
              </w:rPr>
              <w:t>Sfera të madhësive të ndryshme</w:t>
            </w:r>
          </w:p>
        </w:tc>
        <w:tc>
          <w:tcPr>
            <w:tcW w:w="1116" w:type="dxa"/>
          </w:tcPr>
          <w:p w:rsidR="00FD62D9" w:rsidRDefault="00CC0E13">
            <w:pPr>
              <w:pStyle w:val="TableParagraph"/>
              <w:spacing w:before="1" w:line="223" w:lineRule="exact"/>
              <w:ind w:left="108"/>
              <w:rPr>
                <w:sz w:val="20"/>
              </w:rPr>
            </w:pPr>
            <w:r>
              <w:rPr>
                <w:sz w:val="20"/>
              </w:rPr>
              <w:t>1 komplet</w:t>
            </w:r>
          </w:p>
        </w:tc>
        <w:tc>
          <w:tcPr>
            <w:tcW w:w="3835" w:type="dxa"/>
          </w:tcPr>
          <w:p w:rsidR="00FD62D9" w:rsidRDefault="00CC0E13">
            <w:pPr>
              <w:pStyle w:val="TableParagraph"/>
              <w:spacing w:before="1" w:line="223" w:lineRule="exact"/>
              <w:ind w:left="108"/>
              <w:rPr>
                <w:sz w:val="20"/>
              </w:rPr>
            </w:pPr>
            <w:r>
              <w:rPr>
                <w:sz w:val="20"/>
              </w:rPr>
              <w:t>Diametër (10-20)mm, metal çeliku</w:t>
            </w:r>
          </w:p>
        </w:tc>
      </w:tr>
      <w:tr w:rsidR="00FD62D9">
        <w:trPr>
          <w:trHeight w:val="489"/>
        </w:trPr>
        <w:tc>
          <w:tcPr>
            <w:tcW w:w="593" w:type="dxa"/>
          </w:tcPr>
          <w:p w:rsidR="00FD62D9" w:rsidRDefault="00CC0E13">
            <w:pPr>
              <w:pStyle w:val="TableParagraph"/>
              <w:spacing w:before="1"/>
              <w:rPr>
                <w:sz w:val="20"/>
              </w:rPr>
            </w:pPr>
            <w:r>
              <w:rPr>
                <w:sz w:val="20"/>
              </w:rPr>
              <w:t>28</w:t>
            </w:r>
          </w:p>
        </w:tc>
        <w:tc>
          <w:tcPr>
            <w:tcW w:w="3965" w:type="dxa"/>
          </w:tcPr>
          <w:p w:rsidR="00FD62D9" w:rsidRDefault="00CC0E13">
            <w:pPr>
              <w:pStyle w:val="TableParagraph"/>
              <w:spacing w:before="1"/>
              <w:ind w:left="105"/>
              <w:rPr>
                <w:sz w:val="20"/>
              </w:rPr>
            </w:pPr>
            <w:r>
              <w:rPr>
                <w:sz w:val="20"/>
              </w:rPr>
              <w:t>Sensor i shtypjes së gazit</w:t>
            </w:r>
          </w:p>
        </w:tc>
        <w:tc>
          <w:tcPr>
            <w:tcW w:w="1116" w:type="dxa"/>
          </w:tcPr>
          <w:p w:rsidR="00FD62D9" w:rsidRDefault="00CC0E13">
            <w:pPr>
              <w:pStyle w:val="TableParagraph"/>
              <w:spacing w:before="1"/>
              <w:ind w:left="108"/>
              <w:rPr>
                <w:sz w:val="20"/>
              </w:rPr>
            </w:pPr>
            <w:r>
              <w:rPr>
                <w:sz w:val="20"/>
              </w:rPr>
              <w:t>1 copë</w:t>
            </w:r>
          </w:p>
        </w:tc>
        <w:tc>
          <w:tcPr>
            <w:tcW w:w="3835" w:type="dxa"/>
          </w:tcPr>
          <w:p w:rsidR="00FD62D9" w:rsidRDefault="00CC0E13">
            <w:pPr>
              <w:pStyle w:val="TableParagraph"/>
              <w:spacing w:before="1" w:line="243" w:lineRule="exact"/>
              <w:ind w:left="108"/>
              <w:rPr>
                <w:sz w:val="20"/>
              </w:rPr>
            </w:pPr>
            <w:r>
              <w:rPr>
                <w:sz w:val="20"/>
              </w:rPr>
              <w:t>Kërkon sinjal proporcional me trysninë e</w:t>
            </w:r>
          </w:p>
          <w:p w:rsidR="00FD62D9" w:rsidRDefault="00CC0E13">
            <w:pPr>
              <w:pStyle w:val="TableParagraph"/>
              <w:spacing w:line="225" w:lineRule="exact"/>
              <w:ind w:left="108"/>
              <w:rPr>
                <w:sz w:val="20"/>
              </w:rPr>
            </w:pPr>
            <w:r>
              <w:rPr>
                <w:sz w:val="20"/>
              </w:rPr>
              <w:t>gazit</w:t>
            </w:r>
          </w:p>
        </w:tc>
      </w:tr>
      <w:tr w:rsidR="00FD62D9">
        <w:trPr>
          <w:trHeight w:val="1708"/>
        </w:trPr>
        <w:tc>
          <w:tcPr>
            <w:tcW w:w="593" w:type="dxa"/>
          </w:tcPr>
          <w:p w:rsidR="00FD62D9" w:rsidRDefault="00CC0E13">
            <w:pPr>
              <w:pStyle w:val="TableParagraph"/>
              <w:spacing w:line="243" w:lineRule="exact"/>
              <w:rPr>
                <w:sz w:val="20"/>
              </w:rPr>
            </w:pPr>
            <w:r>
              <w:rPr>
                <w:sz w:val="20"/>
              </w:rPr>
              <w:t>29</w:t>
            </w:r>
          </w:p>
        </w:tc>
        <w:tc>
          <w:tcPr>
            <w:tcW w:w="3965" w:type="dxa"/>
          </w:tcPr>
          <w:p w:rsidR="00FD62D9" w:rsidRDefault="00CC0E13">
            <w:pPr>
              <w:pStyle w:val="TableParagraph"/>
              <w:spacing w:line="243" w:lineRule="exact"/>
              <w:ind w:left="105"/>
              <w:rPr>
                <w:sz w:val="20"/>
              </w:rPr>
            </w:pPr>
            <w:r>
              <w:rPr>
                <w:sz w:val="20"/>
              </w:rPr>
              <w:t>Sensor i lëvizjes</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ight="138"/>
              <w:rPr>
                <w:sz w:val="20"/>
              </w:rPr>
            </w:pPr>
            <w:r>
              <w:rPr>
                <w:sz w:val="20"/>
              </w:rPr>
              <w:t>Shërben për të llogaritur distancat, që përshkon trupi,duke njohur kohën nga dalja e sinjalit deri në marrjen e tij. Shpeshtësia është 50 matje në sekondë dhe shkalla e matjes nga (0.15 -6) m. Lidhet me smartboard E46. Komandohet me</w:t>
            </w:r>
          </w:p>
          <w:p w:rsidR="00FD62D9" w:rsidRDefault="00CC0E13">
            <w:pPr>
              <w:pStyle w:val="TableParagraph"/>
              <w:spacing w:line="225" w:lineRule="exact"/>
              <w:ind w:left="108"/>
              <w:rPr>
                <w:sz w:val="20"/>
              </w:rPr>
            </w:pPr>
            <w:r>
              <w:rPr>
                <w:sz w:val="20"/>
              </w:rPr>
              <w:t>touchscreen</w:t>
            </w:r>
          </w:p>
        </w:tc>
      </w:tr>
      <w:tr w:rsidR="00FD62D9">
        <w:trPr>
          <w:trHeight w:val="977"/>
        </w:trPr>
        <w:tc>
          <w:tcPr>
            <w:tcW w:w="593" w:type="dxa"/>
          </w:tcPr>
          <w:p w:rsidR="00FD62D9" w:rsidRDefault="00CC0E13">
            <w:pPr>
              <w:pStyle w:val="TableParagraph"/>
              <w:spacing w:line="243" w:lineRule="exact"/>
              <w:rPr>
                <w:sz w:val="20"/>
              </w:rPr>
            </w:pPr>
            <w:r>
              <w:rPr>
                <w:sz w:val="20"/>
              </w:rPr>
              <w:t>30</w:t>
            </w:r>
          </w:p>
        </w:tc>
        <w:tc>
          <w:tcPr>
            <w:tcW w:w="3965" w:type="dxa"/>
          </w:tcPr>
          <w:p w:rsidR="00FD62D9" w:rsidRDefault="00CC0E13">
            <w:pPr>
              <w:pStyle w:val="TableParagraph"/>
              <w:spacing w:line="243" w:lineRule="exact"/>
              <w:ind w:left="105"/>
              <w:rPr>
                <w:sz w:val="20"/>
              </w:rPr>
            </w:pPr>
            <w:r>
              <w:rPr>
                <w:sz w:val="20"/>
              </w:rPr>
              <w:t>Sensor i forcës</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ight="413"/>
              <w:rPr>
                <w:sz w:val="20"/>
              </w:rPr>
            </w:pPr>
            <w:r>
              <w:rPr>
                <w:sz w:val="20"/>
              </w:rPr>
              <w:t>Sensori i forcës mat forca tërheqëse dhe shtytëse prej -50N +50N. Lidhet me smartboard. Komandat i merr me</w:t>
            </w:r>
          </w:p>
          <w:p w:rsidR="00FD62D9" w:rsidRDefault="00CC0E13">
            <w:pPr>
              <w:pStyle w:val="TableParagraph"/>
              <w:spacing w:before="1" w:line="223" w:lineRule="exact"/>
              <w:ind w:left="108"/>
              <w:rPr>
                <w:sz w:val="20"/>
              </w:rPr>
            </w:pPr>
            <w:r>
              <w:rPr>
                <w:sz w:val="20"/>
              </w:rPr>
              <w:t>touchscreen</w:t>
            </w:r>
          </w:p>
        </w:tc>
      </w:tr>
      <w:tr w:rsidR="00FD62D9">
        <w:trPr>
          <w:trHeight w:val="244"/>
        </w:trPr>
        <w:tc>
          <w:tcPr>
            <w:tcW w:w="593" w:type="dxa"/>
          </w:tcPr>
          <w:p w:rsidR="00FD62D9" w:rsidRDefault="00CC0E13">
            <w:pPr>
              <w:pStyle w:val="TableParagraph"/>
              <w:spacing w:line="224" w:lineRule="exact"/>
              <w:rPr>
                <w:sz w:val="20"/>
              </w:rPr>
            </w:pPr>
            <w:r>
              <w:rPr>
                <w:sz w:val="20"/>
              </w:rPr>
              <w:t>31</w:t>
            </w:r>
          </w:p>
        </w:tc>
        <w:tc>
          <w:tcPr>
            <w:tcW w:w="3965" w:type="dxa"/>
          </w:tcPr>
          <w:p w:rsidR="00FD62D9" w:rsidRDefault="00CC0E13">
            <w:pPr>
              <w:pStyle w:val="TableParagraph"/>
              <w:spacing w:line="224" w:lineRule="exact"/>
              <w:ind w:left="105"/>
              <w:rPr>
                <w:sz w:val="20"/>
              </w:rPr>
            </w:pPr>
            <w:r>
              <w:rPr>
                <w:sz w:val="20"/>
              </w:rPr>
              <w:t>Rrafsh i pjerrët (tribometër)</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Prej druri</w:t>
            </w:r>
          </w:p>
        </w:tc>
      </w:tr>
      <w:tr w:rsidR="00FD62D9">
        <w:trPr>
          <w:trHeight w:val="244"/>
        </w:trPr>
        <w:tc>
          <w:tcPr>
            <w:tcW w:w="593" w:type="dxa"/>
          </w:tcPr>
          <w:p w:rsidR="00FD62D9" w:rsidRDefault="00CC0E13">
            <w:pPr>
              <w:pStyle w:val="TableParagraph"/>
              <w:spacing w:line="224" w:lineRule="exact"/>
              <w:rPr>
                <w:sz w:val="20"/>
              </w:rPr>
            </w:pPr>
            <w:r>
              <w:rPr>
                <w:sz w:val="20"/>
              </w:rPr>
              <w:t>32</w:t>
            </w:r>
          </w:p>
        </w:tc>
        <w:tc>
          <w:tcPr>
            <w:tcW w:w="3965" w:type="dxa"/>
          </w:tcPr>
          <w:p w:rsidR="00FD62D9" w:rsidRDefault="00CC0E13">
            <w:pPr>
              <w:pStyle w:val="TableParagraph"/>
              <w:spacing w:line="224" w:lineRule="exact"/>
              <w:ind w:left="105"/>
              <w:rPr>
                <w:sz w:val="20"/>
              </w:rPr>
            </w:pPr>
            <w:r>
              <w:rPr>
                <w:sz w:val="20"/>
              </w:rPr>
              <w:t>Shtypësi hidraulik</w:t>
            </w:r>
          </w:p>
        </w:tc>
        <w:tc>
          <w:tcPr>
            <w:tcW w:w="1116" w:type="dxa"/>
          </w:tcPr>
          <w:p w:rsidR="00FD62D9" w:rsidRDefault="00FD62D9">
            <w:pPr>
              <w:pStyle w:val="TableParagraph"/>
              <w:ind w:left="0"/>
              <w:rPr>
                <w:rFonts w:ascii="Times New Roman"/>
                <w:sz w:val="16"/>
              </w:rPr>
            </w:pPr>
          </w:p>
        </w:tc>
        <w:tc>
          <w:tcPr>
            <w:tcW w:w="3835" w:type="dxa"/>
          </w:tcPr>
          <w:p w:rsidR="00FD62D9" w:rsidRDefault="00FD62D9">
            <w:pPr>
              <w:pStyle w:val="TableParagraph"/>
              <w:ind w:left="0"/>
              <w:rPr>
                <w:rFonts w:ascii="Times New Roman"/>
                <w:sz w:val="16"/>
              </w:rPr>
            </w:pPr>
          </w:p>
        </w:tc>
      </w:tr>
      <w:tr w:rsidR="00FD62D9">
        <w:trPr>
          <w:trHeight w:val="244"/>
        </w:trPr>
        <w:tc>
          <w:tcPr>
            <w:tcW w:w="593" w:type="dxa"/>
          </w:tcPr>
          <w:p w:rsidR="00FD62D9" w:rsidRDefault="00CC0E13">
            <w:pPr>
              <w:pStyle w:val="TableParagraph"/>
              <w:spacing w:line="224" w:lineRule="exact"/>
              <w:rPr>
                <w:sz w:val="20"/>
              </w:rPr>
            </w:pPr>
            <w:r>
              <w:rPr>
                <w:sz w:val="20"/>
              </w:rPr>
              <w:t>33</w:t>
            </w:r>
          </w:p>
        </w:tc>
        <w:tc>
          <w:tcPr>
            <w:tcW w:w="3965" w:type="dxa"/>
          </w:tcPr>
          <w:p w:rsidR="00FD62D9" w:rsidRDefault="00CC0E13">
            <w:pPr>
              <w:pStyle w:val="TableParagraph"/>
              <w:spacing w:line="224" w:lineRule="exact"/>
              <w:ind w:left="105"/>
              <w:rPr>
                <w:sz w:val="20"/>
              </w:rPr>
            </w:pPr>
            <w:r>
              <w:rPr>
                <w:sz w:val="20"/>
              </w:rPr>
              <w:t>Shiritmetër</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Plastik, metalik, 1,5m, 2m,</w:t>
            </w:r>
          </w:p>
        </w:tc>
      </w:tr>
      <w:tr w:rsidR="00FD62D9">
        <w:trPr>
          <w:trHeight w:val="976"/>
        </w:trPr>
        <w:tc>
          <w:tcPr>
            <w:tcW w:w="593" w:type="dxa"/>
          </w:tcPr>
          <w:p w:rsidR="00FD62D9" w:rsidRDefault="00CC0E13">
            <w:pPr>
              <w:pStyle w:val="TableParagraph"/>
              <w:spacing w:line="243" w:lineRule="exact"/>
              <w:rPr>
                <w:sz w:val="20"/>
              </w:rPr>
            </w:pPr>
            <w:r>
              <w:rPr>
                <w:sz w:val="20"/>
              </w:rPr>
              <w:t>34</w:t>
            </w:r>
          </w:p>
        </w:tc>
        <w:tc>
          <w:tcPr>
            <w:tcW w:w="3965" w:type="dxa"/>
          </w:tcPr>
          <w:p w:rsidR="00FD62D9" w:rsidRDefault="00CC0E13">
            <w:pPr>
              <w:pStyle w:val="TableParagraph"/>
              <w:spacing w:line="243" w:lineRule="exact"/>
              <w:ind w:left="105"/>
              <w:rPr>
                <w:sz w:val="20"/>
              </w:rPr>
            </w:pPr>
            <w:r>
              <w:rPr>
                <w:sz w:val="20"/>
              </w:rPr>
              <w:t>Stativë metalike me aksesorë</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ight="300"/>
              <w:jc w:val="both"/>
              <w:rPr>
                <w:sz w:val="20"/>
              </w:rPr>
            </w:pPr>
            <w:r>
              <w:rPr>
                <w:sz w:val="20"/>
              </w:rPr>
              <w:t>Diametri i shufrës ø 10-13 mm, bazamenti hekur trekëndësh, lartësia 700-900mm, 1 shufër me kokë izoluese, 1 shufër me</w:t>
            </w:r>
          </w:p>
          <w:p w:rsidR="00FD62D9" w:rsidRDefault="00CC0E13">
            <w:pPr>
              <w:pStyle w:val="TableParagraph"/>
              <w:spacing w:line="225" w:lineRule="exact"/>
              <w:ind w:left="108"/>
              <w:jc w:val="both"/>
              <w:rPr>
                <w:sz w:val="20"/>
              </w:rPr>
            </w:pPr>
            <w:r>
              <w:rPr>
                <w:sz w:val="20"/>
              </w:rPr>
              <w:t>çengela, 2 morseta</w:t>
            </w:r>
          </w:p>
        </w:tc>
      </w:tr>
      <w:tr w:rsidR="00FD62D9">
        <w:trPr>
          <w:trHeight w:val="244"/>
        </w:trPr>
        <w:tc>
          <w:tcPr>
            <w:tcW w:w="593" w:type="dxa"/>
          </w:tcPr>
          <w:p w:rsidR="00FD62D9" w:rsidRDefault="00CC0E13">
            <w:pPr>
              <w:pStyle w:val="TableParagraph"/>
              <w:spacing w:line="224" w:lineRule="exact"/>
              <w:rPr>
                <w:sz w:val="20"/>
              </w:rPr>
            </w:pPr>
            <w:r>
              <w:rPr>
                <w:sz w:val="20"/>
              </w:rPr>
              <w:t>35</w:t>
            </w:r>
          </w:p>
        </w:tc>
        <w:tc>
          <w:tcPr>
            <w:tcW w:w="3965" w:type="dxa"/>
          </w:tcPr>
          <w:p w:rsidR="00FD62D9" w:rsidRDefault="00CC0E13">
            <w:pPr>
              <w:pStyle w:val="TableParagraph"/>
              <w:spacing w:line="224" w:lineRule="exact"/>
              <w:ind w:left="105"/>
              <w:rPr>
                <w:sz w:val="20"/>
              </w:rPr>
            </w:pPr>
            <w:r>
              <w:rPr>
                <w:sz w:val="20"/>
              </w:rPr>
              <w:t>Susta të pa shkallëzuara</w:t>
            </w:r>
          </w:p>
        </w:tc>
        <w:tc>
          <w:tcPr>
            <w:tcW w:w="1116" w:type="dxa"/>
          </w:tcPr>
          <w:p w:rsidR="00FD62D9" w:rsidRDefault="00CC0E13">
            <w:pPr>
              <w:pStyle w:val="TableParagraph"/>
              <w:spacing w:line="224" w:lineRule="exact"/>
              <w:ind w:left="108"/>
              <w:rPr>
                <w:sz w:val="20"/>
              </w:rPr>
            </w:pPr>
            <w:r>
              <w:rPr>
                <w:sz w:val="20"/>
              </w:rPr>
              <w:t>10 copë</w:t>
            </w:r>
          </w:p>
        </w:tc>
        <w:tc>
          <w:tcPr>
            <w:tcW w:w="3835" w:type="dxa"/>
          </w:tcPr>
          <w:p w:rsidR="00FD62D9" w:rsidRDefault="00CC0E13">
            <w:pPr>
              <w:pStyle w:val="TableParagraph"/>
              <w:spacing w:line="224" w:lineRule="exact"/>
              <w:ind w:left="108"/>
              <w:rPr>
                <w:sz w:val="20"/>
              </w:rPr>
            </w:pPr>
            <w:r>
              <w:rPr>
                <w:sz w:val="20"/>
              </w:rPr>
              <w:t>Pesha maksmiale e lejuar deri në 500gram</w:t>
            </w:r>
          </w:p>
        </w:tc>
      </w:tr>
      <w:tr w:rsidR="00FD62D9">
        <w:trPr>
          <w:trHeight w:val="731"/>
        </w:trPr>
        <w:tc>
          <w:tcPr>
            <w:tcW w:w="593" w:type="dxa"/>
          </w:tcPr>
          <w:p w:rsidR="00FD62D9" w:rsidRDefault="00CC0E13">
            <w:pPr>
              <w:pStyle w:val="TableParagraph"/>
              <w:spacing w:line="243" w:lineRule="exact"/>
              <w:rPr>
                <w:sz w:val="20"/>
              </w:rPr>
            </w:pPr>
            <w:r>
              <w:rPr>
                <w:sz w:val="20"/>
              </w:rPr>
              <w:t>36</w:t>
            </w:r>
          </w:p>
        </w:tc>
        <w:tc>
          <w:tcPr>
            <w:tcW w:w="3965" w:type="dxa"/>
          </w:tcPr>
          <w:p w:rsidR="00FD62D9" w:rsidRDefault="00CC0E13">
            <w:pPr>
              <w:pStyle w:val="TableParagraph"/>
              <w:ind w:left="105" w:right="568"/>
              <w:rPr>
                <w:sz w:val="20"/>
              </w:rPr>
            </w:pPr>
            <w:r>
              <w:rPr>
                <w:sz w:val="20"/>
              </w:rPr>
              <w:t>Trupa me dëndësi të ndryshme dhe me vëllime të njëjta</w:t>
            </w:r>
          </w:p>
        </w:tc>
        <w:tc>
          <w:tcPr>
            <w:tcW w:w="1116" w:type="dxa"/>
          </w:tcPr>
          <w:p w:rsidR="00FD62D9" w:rsidRDefault="00CC0E13">
            <w:pPr>
              <w:pStyle w:val="TableParagraph"/>
              <w:spacing w:line="243" w:lineRule="exact"/>
              <w:ind w:left="108"/>
              <w:rPr>
                <w:sz w:val="20"/>
              </w:rPr>
            </w:pPr>
            <w:r>
              <w:rPr>
                <w:sz w:val="20"/>
              </w:rPr>
              <w:t>6 copë</w:t>
            </w:r>
          </w:p>
        </w:tc>
        <w:tc>
          <w:tcPr>
            <w:tcW w:w="3835" w:type="dxa"/>
          </w:tcPr>
          <w:p w:rsidR="00FD62D9" w:rsidRDefault="00CC0E13">
            <w:pPr>
              <w:pStyle w:val="TableParagraph"/>
              <w:ind w:left="108" w:right="190"/>
              <w:rPr>
                <w:sz w:val="20"/>
              </w:rPr>
            </w:pPr>
            <w:r>
              <w:rPr>
                <w:sz w:val="20"/>
              </w:rPr>
              <w:t>Trupa me forma dhe përmasa të njëjta prej materialesh të ndryshme si: dru, plastmas,</w:t>
            </w:r>
          </w:p>
          <w:p w:rsidR="00FD62D9" w:rsidRDefault="00CC0E13">
            <w:pPr>
              <w:pStyle w:val="TableParagraph"/>
              <w:spacing w:line="223" w:lineRule="exact"/>
              <w:ind w:left="108"/>
              <w:rPr>
                <w:sz w:val="20"/>
              </w:rPr>
            </w:pPr>
            <w:r>
              <w:rPr>
                <w:sz w:val="20"/>
              </w:rPr>
              <w:t>bronz, alumin, hekur, plumb etj.</w:t>
            </w:r>
          </w:p>
        </w:tc>
      </w:tr>
      <w:tr w:rsidR="00FD62D9">
        <w:trPr>
          <w:trHeight w:val="244"/>
        </w:trPr>
        <w:tc>
          <w:tcPr>
            <w:tcW w:w="593" w:type="dxa"/>
          </w:tcPr>
          <w:p w:rsidR="00FD62D9" w:rsidRDefault="00FD62D9">
            <w:pPr>
              <w:pStyle w:val="TableParagraph"/>
              <w:ind w:left="0"/>
              <w:rPr>
                <w:rFonts w:ascii="Times New Roman"/>
                <w:sz w:val="16"/>
              </w:rPr>
            </w:pPr>
          </w:p>
        </w:tc>
        <w:tc>
          <w:tcPr>
            <w:tcW w:w="8916" w:type="dxa"/>
            <w:gridSpan w:val="3"/>
          </w:tcPr>
          <w:p w:rsidR="00FD62D9" w:rsidRDefault="00CC0E13">
            <w:pPr>
              <w:pStyle w:val="TableParagraph"/>
              <w:spacing w:line="224" w:lineRule="exact"/>
              <w:ind w:left="105"/>
              <w:rPr>
                <w:sz w:val="20"/>
              </w:rPr>
            </w:pPr>
            <w:r>
              <w:rPr>
                <w:sz w:val="20"/>
              </w:rPr>
              <w:t>TERMODINAMIKA</w:t>
            </w:r>
          </w:p>
        </w:tc>
      </w:tr>
      <w:tr w:rsidR="00FD62D9">
        <w:trPr>
          <w:trHeight w:val="976"/>
        </w:trPr>
        <w:tc>
          <w:tcPr>
            <w:tcW w:w="593" w:type="dxa"/>
          </w:tcPr>
          <w:p w:rsidR="00FD62D9" w:rsidRDefault="00CC0E13">
            <w:pPr>
              <w:pStyle w:val="TableParagraph"/>
              <w:spacing w:line="243" w:lineRule="exact"/>
              <w:rPr>
                <w:sz w:val="20"/>
              </w:rPr>
            </w:pPr>
            <w:r>
              <w:rPr>
                <w:sz w:val="20"/>
              </w:rPr>
              <w:t>37</w:t>
            </w:r>
          </w:p>
        </w:tc>
        <w:tc>
          <w:tcPr>
            <w:tcW w:w="3965" w:type="dxa"/>
          </w:tcPr>
          <w:p w:rsidR="00FD62D9" w:rsidRDefault="00CC0E13">
            <w:pPr>
              <w:pStyle w:val="TableParagraph"/>
              <w:ind w:left="105" w:right="641"/>
              <w:rPr>
                <w:sz w:val="20"/>
              </w:rPr>
            </w:pPr>
            <w:r>
              <w:rPr>
                <w:sz w:val="20"/>
              </w:rPr>
              <w:t>Aparat për ndryshimin e përcjellshërisë termike</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ight="137"/>
              <w:rPr>
                <w:sz w:val="20"/>
              </w:rPr>
            </w:pPr>
            <w:r>
              <w:rPr>
                <w:sz w:val="20"/>
              </w:rPr>
              <w:t>Përbëhet nga tre shufra metalike prej metalesh të ndryshme,të pajisura me unazë metalike të lëvizshme , me përmasa (300 x</w:t>
            </w:r>
          </w:p>
          <w:p w:rsidR="00FD62D9" w:rsidRDefault="00CC0E13">
            <w:pPr>
              <w:pStyle w:val="TableParagraph"/>
              <w:spacing w:before="1" w:line="223" w:lineRule="exact"/>
              <w:ind w:left="108"/>
              <w:rPr>
                <w:sz w:val="20"/>
              </w:rPr>
            </w:pPr>
            <w:r>
              <w:rPr>
                <w:sz w:val="20"/>
              </w:rPr>
              <w:t>150) mm</w:t>
            </w:r>
          </w:p>
        </w:tc>
      </w:tr>
      <w:tr w:rsidR="00FD62D9">
        <w:trPr>
          <w:trHeight w:val="489"/>
        </w:trPr>
        <w:tc>
          <w:tcPr>
            <w:tcW w:w="593" w:type="dxa"/>
          </w:tcPr>
          <w:p w:rsidR="00FD62D9" w:rsidRDefault="00CC0E13">
            <w:pPr>
              <w:pStyle w:val="TableParagraph"/>
              <w:spacing w:line="243" w:lineRule="exact"/>
              <w:rPr>
                <w:sz w:val="20"/>
              </w:rPr>
            </w:pPr>
            <w:r>
              <w:rPr>
                <w:sz w:val="20"/>
              </w:rPr>
              <w:t>38</w:t>
            </w:r>
          </w:p>
        </w:tc>
        <w:tc>
          <w:tcPr>
            <w:tcW w:w="3965" w:type="dxa"/>
          </w:tcPr>
          <w:p w:rsidR="00FD62D9" w:rsidRDefault="00CC0E13">
            <w:pPr>
              <w:pStyle w:val="TableParagraph"/>
              <w:spacing w:line="243" w:lineRule="exact"/>
              <w:ind w:left="105"/>
              <w:rPr>
                <w:sz w:val="20"/>
              </w:rPr>
            </w:pPr>
            <w:r>
              <w:rPr>
                <w:sz w:val="20"/>
              </w:rPr>
              <w:t>Aparat për ndryshimin e bymimit të trupit të</w:t>
            </w:r>
          </w:p>
          <w:p w:rsidR="00FD62D9" w:rsidRDefault="00CC0E13">
            <w:pPr>
              <w:pStyle w:val="TableParagraph"/>
              <w:spacing w:line="225" w:lineRule="exact"/>
              <w:ind w:left="105"/>
              <w:rPr>
                <w:sz w:val="20"/>
              </w:rPr>
            </w:pPr>
            <w:r>
              <w:rPr>
                <w:sz w:val="20"/>
              </w:rPr>
              <w:t>ngurtë (Pirometër)</w:t>
            </w:r>
          </w:p>
        </w:tc>
        <w:tc>
          <w:tcPr>
            <w:tcW w:w="1116" w:type="dxa"/>
          </w:tcPr>
          <w:p w:rsidR="00FD62D9" w:rsidRDefault="00FD62D9">
            <w:pPr>
              <w:pStyle w:val="TableParagraph"/>
              <w:ind w:left="0"/>
              <w:rPr>
                <w:rFonts w:ascii="Times New Roman"/>
                <w:sz w:val="18"/>
              </w:rPr>
            </w:pPr>
          </w:p>
        </w:tc>
        <w:tc>
          <w:tcPr>
            <w:tcW w:w="3835" w:type="dxa"/>
          </w:tcPr>
          <w:p w:rsidR="00FD62D9" w:rsidRDefault="00FD62D9">
            <w:pPr>
              <w:pStyle w:val="TableParagraph"/>
              <w:ind w:left="0"/>
              <w:rPr>
                <w:rFonts w:ascii="Times New Roman"/>
                <w:sz w:val="18"/>
              </w:rPr>
            </w:pPr>
          </w:p>
        </w:tc>
      </w:tr>
      <w:tr w:rsidR="00FD62D9">
        <w:trPr>
          <w:trHeight w:val="976"/>
        </w:trPr>
        <w:tc>
          <w:tcPr>
            <w:tcW w:w="593" w:type="dxa"/>
          </w:tcPr>
          <w:p w:rsidR="00FD62D9" w:rsidRDefault="00CC0E13">
            <w:pPr>
              <w:pStyle w:val="TableParagraph"/>
              <w:spacing w:line="243" w:lineRule="exact"/>
              <w:rPr>
                <w:sz w:val="20"/>
              </w:rPr>
            </w:pPr>
            <w:r>
              <w:rPr>
                <w:sz w:val="20"/>
              </w:rPr>
              <w:t>39</w:t>
            </w:r>
          </w:p>
        </w:tc>
        <w:tc>
          <w:tcPr>
            <w:tcW w:w="3965" w:type="dxa"/>
          </w:tcPr>
          <w:p w:rsidR="00FD62D9" w:rsidRDefault="00CC0E13">
            <w:pPr>
              <w:pStyle w:val="TableParagraph"/>
              <w:ind w:left="105" w:right="568"/>
              <w:rPr>
                <w:sz w:val="20"/>
              </w:rPr>
            </w:pPr>
            <w:r>
              <w:rPr>
                <w:sz w:val="20"/>
              </w:rPr>
              <w:t>Aparat për demostrimin e bymimit të lëngjeve dhe të gazeve</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ight="26"/>
              <w:rPr>
                <w:sz w:val="20"/>
              </w:rPr>
            </w:pPr>
            <w:r>
              <w:rPr>
                <w:sz w:val="20"/>
              </w:rPr>
              <w:t>Ilustron ndryshimet gjatë bymimit të lëngjeve. Përbëhet nga 5 tuba qelqi me fund sferik, lartësi 400 mm, montuar në</w:t>
            </w:r>
          </w:p>
          <w:p w:rsidR="00FD62D9" w:rsidRDefault="00CC0E13">
            <w:pPr>
              <w:pStyle w:val="TableParagraph"/>
              <w:spacing w:line="225" w:lineRule="exact"/>
              <w:ind w:left="108"/>
              <w:rPr>
                <w:sz w:val="20"/>
              </w:rPr>
            </w:pPr>
            <w:r>
              <w:rPr>
                <w:sz w:val="20"/>
              </w:rPr>
              <w:t>bazament plastik dhe shkallëzuar në mm.</w:t>
            </w:r>
          </w:p>
        </w:tc>
      </w:tr>
      <w:tr w:rsidR="00FD62D9">
        <w:trPr>
          <w:trHeight w:val="489"/>
        </w:trPr>
        <w:tc>
          <w:tcPr>
            <w:tcW w:w="593" w:type="dxa"/>
          </w:tcPr>
          <w:p w:rsidR="00FD62D9" w:rsidRDefault="00CC0E13">
            <w:pPr>
              <w:pStyle w:val="TableParagraph"/>
              <w:spacing w:line="243" w:lineRule="exact"/>
              <w:rPr>
                <w:sz w:val="20"/>
              </w:rPr>
            </w:pPr>
            <w:r>
              <w:rPr>
                <w:sz w:val="20"/>
              </w:rPr>
              <w:t>40</w:t>
            </w:r>
          </w:p>
        </w:tc>
        <w:tc>
          <w:tcPr>
            <w:tcW w:w="3965" w:type="dxa"/>
          </w:tcPr>
          <w:p w:rsidR="00FD62D9" w:rsidRDefault="00CC0E13">
            <w:pPr>
              <w:pStyle w:val="TableParagraph"/>
              <w:spacing w:line="243" w:lineRule="exact"/>
              <w:ind w:left="105"/>
              <w:rPr>
                <w:sz w:val="20"/>
              </w:rPr>
            </w:pPr>
            <w:r>
              <w:rPr>
                <w:sz w:val="20"/>
              </w:rPr>
              <w:t>Aparat për demostrimin e bymimit të trupave</w:t>
            </w:r>
          </w:p>
          <w:p w:rsidR="00FD62D9" w:rsidRDefault="00CC0E13">
            <w:pPr>
              <w:pStyle w:val="TableParagraph"/>
              <w:spacing w:line="225" w:lineRule="exact"/>
              <w:ind w:left="105"/>
              <w:rPr>
                <w:sz w:val="20"/>
              </w:rPr>
            </w:pPr>
            <w:r>
              <w:rPr>
                <w:sz w:val="20"/>
              </w:rPr>
              <w:t>të ngurtë</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Diametri i sferë s ø20 mm, pesha 0.2kg,</w:t>
            </w:r>
          </w:p>
          <w:p w:rsidR="00FD62D9" w:rsidRDefault="00CC0E13">
            <w:pPr>
              <w:pStyle w:val="TableParagraph"/>
              <w:spacing w:line="225" w:lineRule="exact"/>
              <w:ind w:left="108"/>
              <w:rPr>
                <w:sz w:val="20"/>
              </w:rPr>
            </w:pPr>
            <w:r>
              <w:rPr>
                <w:sz w:val="20"/>
              </w:rPr>
              <w:t>gjatësia 300 mm</w:t>
            </w:r>
          </w:p>
        </w:tc>
      </w:tr>
      <w:tr w:rsidR="00FD62D9">
        <w:trPr>
          <w:trHeight w:val="976"/>
        </w:trPr>
        <w:tc>
          <w:tcPr>
            <w:tcW w:w="593" w:type="dxa"/>
          </w:tcPr>
          <w:p w:rsidR="00FD62D9" w:rsidRDefault="00CC0E13">
            <w:pPr>
              <w:pStyle w:val="TableParagraph"/>
              <w:spacing w:line="243" w:lineRule="exact"/>
              <w:rPr>
                <w:sz w:val="20"/>
              </w:rPr>
            </w:pPr>
            <w:r>
              <w:rPr>
                <w:sz w:val="20"/>
              </w:rPr>
              <w:t>41</w:t>
            </w:r>
          </w:p>
        </w:tc>
        <w:tc>
          <w:tcPr>
            <w:tcW w:w="3965" w:type="dxa"/>
          </w:tcPr>
          <w:p w:rsidR="00FD62D9" w:rsidRDefault="00CC0E13">
            <w:pPr>
              <w:pStyle w:val="TableParagraph"/>
              <w:ind w:left="105" w:right="320"/>
              <w:rPr>
                <w:sz w:val="20"/>
              </w:rPr>
            </w:pPr>
            <w:r>
              <w:rPr>
                <w:sz w:val="20"/>
              </w:rPr>
              <w:t>Aparat për shndërrimin e energjisë termike B29</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Pr>
                <w:sz w:val="20"/>
              </w:rPr>
            </w:pPr>
            <w:r>
              <w:rPr>
                <w:sz w:val="20"/>
              </w:rPr>
              <w:t>Përbëhet nga : gypi prej bakri, kapëse të gropëzuar, tapa plastike dhe spango fërkimi. Lartësia rreth 470 mm, pesha rreth 600</w:t>
            </w:r>
          </w:p>
          <w:p w:rsidR="00FD62D9" w:rsidRDefault="00CC0E13">
            <w:pPr>
              <w:pStyle w:val="TableParagraph"/>
              <w:spacing w:line="225" w:lineRule="exact"/>
              <w:ind w:left="108"/>
              <w:rPr>
                <w:sz w:val="20"/>
              </w:rPr>
            </w:pPr>
            <w:r>
              <w:rPr>
                <w:sz w:val="20"/>
              </w:rPr>
              <w:t>gram,</w:t>
            </w:r>
          </w:p>
        </w:tc>
      </w:tr>
      <w:tr w:rsidR="00FD62D9">
        <w:trPr>
          <w:trHeight w:val="731"/>
        </w:trPr>
        <w:tc>
          <w:tcPr>
            <w:tcW w:w="593" w:type="dxa"/>
          </w:tcPr>
          <w:p w:rsidR="00FD62D9" w:rsidRDefault="00CC0E13">
            <w:pPr>
              <w:pStyle w:val="TableParagraph"/>
              <w:spacing w:line="243" w:lineRule="exact"/>
              <w:rPr>
                <w:sz w:val="20"/>
              </w:rPr>
            </w:pPr>
            <w:r>
              <w:rPr>
                <w:sz w:val="20"/>
              </w:rPr>
              <w:t>42</w:t>
            </w:r>
          </w:p>
        </w:tc>
        <w:tc>
          <w:tcPr>
            <w:tcW w:w="3965" w:type="dxa"/>
          </w:tcPr>
          <w:p w:rsidR="00FD62D9" w:rsidRDefault="00CC0E13">
            <w:pPr>
              <w:pStyle w:val="TableParagraph"/>
              <w:ind w:left="105" w:right="742"/>
              <w:rPr>
                <w:sz w:val="20"/>
              </w:rPr>
            </w:pPr>
            <w:r>
              <w:rPr>
                <w:sz w:val="20"/>
              </w:rPr>
              <w:t>Aparat për demostrimin e Ligjit e Boil- Mariotit</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Pr>
                <w:sz w:val="20"/>
              </w:rPr>
            </w:pPr>
            <w:r>
              <w:rPr>
                <w:sz w:val="20"/>
              </w:rPr>
              <w:t>Përmasa 300 x 200 mm, kapaku prej gome , Gypi cilindrik prej qelqi, Vëllimatësi, Matësi i</w:t>
            </w:r>
          </w:p>
          <w:p w:rsidR="00FD62D9" w:rsidRDefault="00CC0E13">
            <w:pPr>
              <w:pStyle w:val="TableParagraph"/>
              <w:spacing w:line="224" w:lineRule="exact"/>
              <w:ind w:left="108"/>
              <w:rPr>
                <w:sz w:val="20"/>
              </w:rPr>
            </w:pPr>
            <w:r>
              <w:rPr>
                <w:sz w:val="20"/>
              </w:rPr>
              <w:t>shtypjes, shkalla e matjes 0.5,1,1.5,2.</w:t>
            </w:r>
          </w:p>
        </w:tc>
      </w:tr>
      <w:tr w:rsidR="00FD62D9">
        <w:trPr>
          <w:trHeight w:val="489"/>
        </w:trPr>
        <w:tc>
          <w:tcPr>
            <w:tcW w:w="593" w:type="dxa"/>
          </w:tcPr>
          <w:p w:rsidR="00FD62D9" w:rsidRDefault="00CC0E13">
            <w:pPr>
              <w:pStyle w:val="TableParagraph"/>
              <w:spacing w:line="243" w:lineRule="exact"/>
              <w:rPr>
                <w:sz w:val="20"/>
              </w:rPr>
            </w:pPr>
            <w:r>
              <w:rPr>
                <w:sz w:val="20"/>
              </w:rPr>
              <w:t>43</w:t>
            </w:r>
          </w:p>
        </w:tc>
        <w:tc>
          <w:tcPr>
            <w:tcW w:w="3965" w:type="dxa"/>
          </w:tcPr>
          <w:p w:rsidR="00FD62D9" w:rsidRDefault="00CC0E13">
            <w:pPr>
              <w:pStyle w:val="TableParagraph"/>
              <w:spacing w:line="243" w:lineRule="exact"/>
              <w:ind w:left="105"/>
              <w:rPr>
                <w:sz w:val="20"/>
              </w:rPr>
            </w:pPr>
            <w:r>
              <w:rPr>
                <w:sz w:val="20"/>
              </w:rPr>
              <w:t>Aparat për demostrimin e procesit adiabatik</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Enë cilindrike me piston qelqi, me përmasa</w:t>
            </w:r>
          </w:p>
          <w:p w:rsidR="00FD62D9" w:rsidRDefault="00CC0E13">
            <w:pPr>
              <w:pStyle w:val="TableParagraph"/>
              <w:spacing w:line="225" w:lineRule="exact"/>
              <w:ind w:left="108"/>
              <w:rPr>
                <w:sz w:val="20"/>
              </w:rPr>
            </w:pPr>
            <w:r>
              <w:rPr>
                <w:sz w:val="20"/>
              </w:rPr>
              <w:t>(64x65x200)mm, diameter (25x130)mm</w:t>
            </w:r>
          </w:p>
        </w:tc>
      </w:tr>
      <w:tr w:rsidR="00FD62D9">
        <w:trPr>
          <w:trHeight w:val="241"/>
        </w:trPr>
        <w:tc>
          <w:tcPr>
            <w:tcW w:w="593" w:type="dxa"/>
          </w:tcPr>
          <w:p w:rsidR="00FD62D9" w:rsidRDefault="00CC0E13">
            <w:pPr>
              <w:pStyle w:val="TableParagraph"/>
              <w:spacing w:line="222" w:lineRule="exact"/>
              <w:rPr>
                <w:sz w:val="20"/>
              </w:rPr>
            </w:pPr>
            <w:r>
              <w:rPr>
                <w:sz w:val="20"/>
              </w:rPr>
              <w:t>44</w:t>
            </w:r>
          </w:p>
        </w:tc>
        <w:tc>
          <w:tcPr>
            <w:tcW w:w="3965" w:type="dxa"/>
          </w:tcPr>
          <w:p w:rsidR="00FD62D9" w:rsidRDefault="00CC0E13">
            <w:pPr>
              <w:pStyle w:val="TableParagraph"/>
              <w:spacing w:line="222" w:lineRule="exact"/>
              <w:ind w:left="105"/>
              <w:rPr>
                <w:sz w:val="20"/>
              </w:rPr>
            </w:pPr>
            <w:r>
              <w:rPr>
                <w:sz w:val="20"/>
              </w:rPr>
              <w:t>Barometër mësimor</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Trup metalik analog diameter 10cm</w:t>
            </w:r>
          </w:p>
        </w:tc>
      </w:tr>
      <w:tr w:rsidR="00FD62D9">
        <w:trPr>
          <w:trHeight w:val="489"/>
        </w:trPr>
        <w:tc>
          <w:tcPr>
            <w:tcW w:w="593" w:type="dxa"/>
          </w:tcPr>
          <w:p w:rsidR="00FD62D9" w:rsidRDefault="00CC0E13">
            <w:pPr>
              <w:pStyle w:val="TableParagraph"/>
              <w:spacing w:before="1"/>
              <w:rPr>
                <w:sz w:val="20"/>
              </w:rPr>
            </w:pPr>
            <w:r>
              <w:rPr>
                <w:sz w:val="20"/>
              </w:rPr>
              <w:t>45</w:t>
            </w:r>
          </w:p>
        </w:tc>
        <w:tc>
          <w:tcPr>
            <w:tcW w:w="3965" w:type="dxa"/>
          </w:tcPr>
          <w:p w:rsidR="00FD62D9" w:rsidRDefault="00CC0E13">
            <w:pPr>
              <w:pStyle w:val="TableParagraph"/>
              <w:spacing w:before="1"/>
              <w:ind w:left="105"/>
              <w:rPr>
                <w:sz w:val="20"/>
              </w:rPr>
            </w:pPr>
            <w:r>
              <w:rPr>
                <w:sz w:val="20"/>
              </w:rPr>
              <w:t>Barometër aneroid</w:t>
            </w:r>
          </w:p>
        </w:tc>
        <w:tc>
          <w:tcPr>
            <w:tcW w:w="1116" w:type="dxa"/>
          </w:tcPr>
          <w:p w:rsidR="00FD62D9" w:rsidRDefault="00CC0E13">
            <w:pPr>
              <w:pStyle w:val="TableParagraph"/>
              <w:spacing w:before="1"/>
              <w:ind w:left="108"/>
              <w:rPr>
                <w:sz w:val="20"/>
              </w:rPr>
            </w:pPr>
            <w:r>
              <w:rPr>
                <w:sz w:val="20"/>
              </w:rPr>
              <w:t>1 copë</w:t>
            </w:r>
          </w:p>
        </w:tc>
        <w:tc>
          <w:tcPr>
            <w:tcW w:w="3835" w:type="dxa"/>
          </w:tcPr>
          <w:p w:rsidR="00FD62D9" w:rsidRDefault="00CC0E13">
            <w:pPr>
              <w:pStyle w:val="TableParagraph"/>
              <w:spacing w:before="1" w:line="243" w:lineRule="exact"/>
              <w:ind w:left="108"/>
              <w:rPr>
                <w:sz w:val="20"/>
              </w:rPr>
            </w:pPr>
            <w:r>
              <w:rPr>
                <w:sz w:val="20"/>
              </w:rPr>
              <w:t>Mat trysninë e ajrit, në vlerat (690-790) mm</w:t>
            </w:r>
          </w:p>
          <w:p w:rsidR="00FD62D9" w:rsidRDefault="00CC0E13">
            <w:pPr>
              <w:pStyle w:val="TableParagraph"/>
              <w:spacing w:line="225" w:lineRule="exact"/>
              <w:ind w:left="108"/>
              <w:rPr>
                <w:sz w:val="20"/>
              </w:rPr>
            </w:pPr>
            <w:r>
              <w:rPr>
                <w:sz w:val="20"/>
              </w:rPr>
              <w:t>Hg, dhe me shkallëzim 1mm Hg</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3965"/>
        <w:gridCol w:w="1116"/>
        <w:gridCol w:w="3835"/>
      </w:tblGrid>
      <w:tr w:rsidR="00FD62D9">
        <w:trPr>
          <w:trHeight w:val="244"/>
        </w:trPr>
        <w:tc>
          <w:tcPr>
            <w:tcW w:w="593" w:type="dxa"/>
          </w:tcPr>
          <w:p w:rsidR="00FD62D9" w:rsidRDefault="00CC0E13">
            <w:pPr>
              <w:pStyle w:val="TableParagraph"/>
              <w:spacing w:line="224" w:lineRule="exact"/>
              <w:rPr>
                <w:sz w:val="20"/>
              </w:rPr>
            </w:pPr>
            <w:r>
              <w:rPr>
                <w:sz w:val="20"/>
              </w:rPr>
              <w:t>46</w:t>
            </w:r>
          </w:p>
        </w:tc>
        <w:tc>
          <w:tcPr>
            <w:tcW w:w="3965" w:type="dxa"/>
          </w:tcPr>
          <w:p w:rsidR="00FD62D9" w:rsidRDefault="00CC0E13">
            <w:pPr>
              <w:pStyle w:val="TableParagraph"/>
              <w:spacing w:line="224" w:lineRule="exact"/>
              <w:ind w:left="105"/>
              <w:rPr>
                <w:sz w:val="20"/>
              </w:rPr>
            </w:pPr>
            <w:r>
              <w:rPr>
                <w:sz w:val="20"/>
              </w:rPr>
              <w:t>Enët komunikuese</w:t>
            </w:r>
          </w:p>
        </w:tc>
        <w:tc>
          <w:tcPr>
            <w:tcW w:w="1116" w:type="dxa"/>
          </w:tcPr>
          <w:p w:rsidR="00FD62D9" w:rsidRDefault="00CC0E13">
            <w:pPr>
              <w:pStyle w:val="TableParagraph"/>
              <w:spacing w:line="224" w:lineRule="exact"/>
              <w:ind w:left="108"/>
              <w:rPr>
                <w:sz w:val="20"/>
              </w:rPr>
            </w:pPr>
            <w:r>
              <w:rPr>
                <w:sz w:val="20"/>
              </w:rPr>
              <w:t>1 komplet</w:t>
            </w:r>
          </w:p>
        </w:tc>
        <w:tc>
          <w:tcPr>
            <w:tcW w:w="3835" w:type="dxa"/>
          </w:tcPr>
          <w:p w:rsidR="00FD62D9" w:rsidRDefault="00CC0E13">
            <w:pPr>
              <w:pStyle w:val="TableParagraph"/>
              <w:spacing w:line="224" w:lineRule="exact"/>
              <w:ind w:left="108"/>
              <w:rPr>
                <w:sz w:val="20"/>
              </w:rPr>
            </w:pPr>
            <w:r>
              <w:rPr>
                <w:sz w:val="20"/>
              </w:rPr>
              <w:t>4 gypa qelqi me support plastik</w:t>
            </w:r>
          </w:p>
        </w:tc>
      </w:tr>
      <w:tr w:rsidR="00FD62D9">
        <w:trPr>
          <w:trHeight w:val="732"/>
        </w:trPr>
        <w:tc>
          <w:tcPr>
            <w:tcW w:w="593" w:type="dxa"/>
          </w:tcPr>
          <w:p w:rsidR="00FD62D9" w:rsidRDefault="00CC0E13">
            <w:pPr>
              <w:pStyle w:val="TableParagraph"/>
              <w:spacing w:line="244" w:lineRule="exact"/>
              <w:rPr>
                <w:sz w:val="20"/>
              </w:rPr>
            </w:pPr>
            <w:r>
              <w:rPr>
                <w:sz w:val="20"/>
              </w:rPr>
              <w:t>47</w:t>
            </w:r>
          </w:p>
        </w:tc>
        <w:tc>
          <w:tcPr>
            <w:tcW w:w="3965" w:type="dxa"/>
          </w:tcPr>
          <w:p w:rsidR="00FD62D9" w:rsidRDefault="00CC0E13">
            <w:pPr>
              <w:pStyle w:val="TableParagraph"/>
              <w:spacing w:line="244" w:lineRule="exact"/>
              <w:ind w:left="105"/>
              <w:rPr>
                <w:sz w:val="20"/>
              </w:rPr>
            </w:pPr>
            <w:r>
              <w:rPr>
                <w:sz w:val="20"/>
              </w:rPr>
              <w:t>Pajisje për demostrimin e konveksionit B51</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ight="125"/>
              <w:rPr>
                <w:sz w:val="20"/>
              </w:rPr>
            </w:pPr>
            <w:r>
              <w:rPr>
                <w:sz w:val="20"/>
              </w:rPr>
              <w:t>Diametri i gypit ø12mm, përmasat: 300mm x 200 mm. Vlerat numerike të specifikimeve</w:t>
            </w:r>
          </w:p>
          <w:p w:rsidR="00FD62D9" w:rsidRDefault="00CC0E13">
            <w:pPr>
              <w:pStyle w:val="TableParagraph"/>
              <w:spacing w:line="224" w:lineRule="exact"/>
              <w:ind w:left="108"/>
              <w:rPr>
                <w:sz w:val="20"/>
              </w:rPr>
            </w:pPr>
            <w:r>
              <w:rPr>
                <w:sz w:val="20"/>
              </w:rPr>
              <w:t>teknike janë fleksibël deri në 15%.</w:t>
            </w:r>
          </w:p>
        </w:tc>
      </w:tr>
      <w:tr w:rsidR="00FD62D9">
        <w:trPr>
          <w:trHeight w:val="2442"/>
        </w:trPr>
        <w:tc>
          <w:tcPr>
            <w:tcW w:w="593" w:type="dxa"/>
          </w:tcPr>
          <w:p w:rsidR="00FD62D9" w:rsidRDefault="00CC0E13">
            <w:pPr>
              <w:pStyle w:val="TableParagraph"/>
              <w:spacing w:line="243" w:lineRule="exact"/>
              <w:rPr>
                <w:sz w:val="20"/>
              </w:rPr>
            </w:pPr>
            <w:r>
              <w:rPr>
                <w:sz w:val="20"/>
              </w:rPr>
              <w:t>48</w:t>
            </w:r>
          </w:p>
        </w:tc>
        <w:tc>
          <w:tcPr>
            <w:tcW w:w="3965" w:type="dxa"/>
          </w:tcPr>
          <w:p w:rsidR="00FD62D9" w:rsidRDefault="00CC0E13">
            <w:pPr>
              <w:pStyle w:val="TableParagraph"/>
              <w:spacing w:line="243" w:lineRule="exact"/>
              <w:ind w:left="105"/>
              <w:rPr>
                <w:sz w:val="20"/>
              </w:rPr>
            </w:pPr>
            <w:r>
              <w:rPr>
                <w:sz w:val="20"/>
              </w:rPr>
              <w:t>Kalorimetër</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ight="399"/>
              <w:rPr>
                <w:sz w:val="20"/>
              </w:rPr>
            </w:pPr>
            <w:r>
              <w:rPr>
                <w:sz w:val="20"/>
              </w:rPr>
              <w:t>Prej bakri, i veshur me nikel me përmasa 54x34 m</w:t>
            </w:r>
          </w:p>
          <w:p w:rsidR="00FD62D9" w:rsidRDefault="00CC0E13">
            <w:pPr>
              <w:pStyle w:val="TableParagraph"/>
              <w:ind w:left="108" w:right="92"/>
              <w:rPr>
                <w:sz w:val="20"/>
              </w:rPr>
            </w:pPr>
            <w:r>
              <w:rPr>
                <w:sz w:val="20"/>
              </w:rPr>
              <w:t>Për përxcaktimin e nxehtësisë specifike të lëngut me metodë elektrike. Përbëhet nga një kalorimetër bakri i veshur me nikel, me përmasa (54 x 34 )mm, që futet brenda një ene të jashtme me përmasa 70x45 mm.Tensioni i ushqimit elektrik U = 6V, Rezistenca e ngrohesit R=2-6 Om, Rryma :</w:t>
            </w:r>
          </w:p>
          <w:p w:rsidR="00FD62D9" w:rsidRDefault="00CC0E13">
            <w:pPr>
              <w:pStyle w:val="TableParagraph"/>
              <w:spacing w:line="225" w:lineRule="exact"/>
              <w:ind w:left="108"/>
              <w:rPr>
                <w:sz w:val="20"/>
              </w:rPr>
            </w:pPr>
            <w:r>
              <w:rPr>
                <w:sz w:val="20"/>
              </w:rPr>
              <w:t>I=0.5--2 A.</w:t>
            </w:r>
          </w:p>
        </w:tc>
      </w:tr>
      <w:tr w:rsidR="00FD62D9">
        <w:trPr>
          <w:trHeight w:val="487"/>
        </w:trPr>
        <w:tc>
          <w:tcPr>
            <w:tcW w:w="593" w:type="dxa"/>
          </w:tcPr>
          <w:p w:rsidR="00FD62D9" w:rsidRDefault="00CC0E13">
            <w:pPr>
              <w:pStyle w:val="TableParagraph"/>
              <w:spacing w:line="243" w:lineRule="exact"/>
              <w:rPr>
                <w:sz w:val="20"/>
              </w:rPr>
            </w:pPr>
            <w:r>
              <w:rPr>
                <w:sz w:val="20"/>
              </w:rPr>
              <w:t>49</w:t>
            </w:r>
          </w:p>
        </w:tc>
        <w:tc>
          <w:tcPr>
            <w:tcW w:w="3965" w:type="dxa"/>
          </w:tcPr>
          <w:p w:rsidR="00FD62D9" w:rsidRDefault="00CC0E13">
            <w:pPr>
              <w:pStyle w:val="TableParagraph"/>
              <w:spacing w:line="243" w:lineRule="exact"/>
              <w:ind w:left="105"/>
              <w:rPr>
                <w:sz w:val="20"/>
              </w:rPr>
            </w:pPr>
            <w:r>
              <w:rPr>
                <w:sz w:val="20"/>
              </w:rPr>
              <w:t>Lama dy-metalike</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Materiali: bakër, hekur, gjatësia afërsisht</w:t>
            </w:r>
          </w:p>
          <w:p w:rsidR="00FD62D9" w:rsidRDefault="00CC0E13">
            <w:pPr>
              <w:pStyle w:val="TableParagraph"/>
              <w:spacing w:line="225" w:lineRule="exact"/>
              <w:ind w:left="108"/>
              <w:rPr>
                <w:sz w:val="20"/>
              </w:rPr>
            </w:pPr>
            <w:r>
              <w:rPr>
                <w:sz w:val="20"/>
              </w:rPr>
              <w:t>200 mm.</w:t>
            </w:r>
          </w:p>
        </w:tc>
      </w:tr>
      <w:tr w:rsidR="00FD62D9">
        <w:trPr>
          <w:trHeight w:val="1221"/>
        </w:trPr>
        <w:tc>
          <w:tcPr>
            <w:tcW w:w="593" w:type="dxa"/>
          </w:tcPr>
          <w:p w:rsidR="00FD62D9" w:rsidRDefault="00CC0E13">
            <w:pPr>
              <w:pStyle w:val="TableParagraph"/>
              <w:spacing w:line="243" w:lineRule="exact"/>
              <w:rPr>
                <w:sz w:val="20"/>
              </w:rPr>
            </w:pPr>
            <w:r>
              <w:rPr>
                <w:sz w:val="20"/>
              </w:rPr>
              <w:t>50</w:t>
            </w:r>
          </w:p>
        </w:tc>
        <w:tc>
          <w:tcPr>
            <w:tcW w:w="3965" w:type="dxa"/>
          </w:tcPr>
          <w:p w:rsidR="00FD62D9" w:rsidRDefault="00CC0E13">
            <w:pPr>
              <w:pStyle w:val="TableParagraph"/>
              <w:spacing w:line="243" w:lineRule="exact"/>
              <w:ind w:left="105"/>
              <w:rPr>
                <w:sz w:val="20"/>
              </w:rPr>
            </w:pPr>
            <w:r>
              <w:rPr>
                <w:sz w:val="20"/>
              </w:rPr>
              <w:t>Sensor temperature</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ight="1397"/>
              <w:rPr>
                <w:sz w:val="20"/>
              </w:rPr>
            </w:pPr>
            <w:r>
              <w:rPr>
                <w:sz w:val="20"/>
              </w:rPr>
              <w:t>Shkalla: -30/+1350C Rezolucioni: 0.10C Shpeshtësia: mbi 10 matje/s</w:t>
            </w:r>
          </w:p>
          <w:p w:rsidR="00FD62D9" w:rsidRDefault="00CC0E13">
            <w:pPr>
              <w:pStyle w:val="TableParagraph"/>
              <w:spacing w:line="244" w:lineRule="exact"/>
              <w:ind w:left="108"/>
              <w:rPr>
                <w:sz w:val="20"/>
              </w:rPr>
            </w:pPr>
            <w:r>
              <w:rPr>
                <w:sz w:val="20"/>
              </w:rPr>
              <w:t>Lidhet me smartboard. Komandohet me</w:t>
            </w:r>
          </w:p>
          <w:p w:rsidR="00FD62D9" w:rsidRDefault="00CC0E13">
            <w:pPr>
              <w:pStyle w:val="TableParagraph"/>
              <w:spacing w:line="225" w:lineRule="exact"/>
              <w:ind w:left="108"/>
              <w:rPr>
                <w:sz w:val="20"/>
              </w:rPr>
            </w:pPr>
            <w:r>
              <w:rPr>
                <w:sz w:val="20"/>
              </w:rPr>
              <w:t>touchscreen. E109 .</w:t>
            </w:r>
          </w:p>
        </w:tc>
      </w:tr>
      <w:tr w:rsidR="00FD62D9">
        <w:trPr>
          <w:trHeight w:val="1953"/>
        </w:trPr>
        <w:tc>
          <w:tcPr>
            <w:tcW w:w="593" w:type="dxa"/>
          </w:tcPr>
          <w:p w:rsidR="00FD62D9" w:rsidRDefault="00CC0E13">
            <w:pPr>
              <w:pStyle w:val="TableParagraph"/>
              <w:spacing w:line="243" w:lineRule="exact"/>
              <w:rPr>
                <w:sz w:val="20"/>
              </w:rPr>
            </w:pPr>
            <w:r>
              <w:rPr>
                <w:sz w:val="20"/>
              </w:rPr>
              <w:t>51</w:t>
            </w:r>
          </w:p>
        </w:tc>
        <w:tc>
          <w:tcPr>
            <w:tcW w:w="3965" w:type="dxa"/>
          </w:tcPr>
          <w:p w:rsidR="00FD62D9" w:rsidRDefault="00CC0E13">
            <w:pPr>
              <w:pStyle w:val="TableParagraph"/>
              <w:spacing w:line="243" w:lineRule="exact"/>
              <w:ind w:left="105"/>
              <w:rPr>
                <w:sz w:val="20"/>
              </w:rPr>
            </w:pPr>
            <w:r>
              <w:rPr>
                <w:sz w:val="20"/>
              </w:rPr>
              <w:t>Sensor i trysnise së gazit</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ight="193"/>
              <w:rPr>
                <w:sz w:val="20"/>
              </w:rPr>
            </w:pPr>
            <w:r>
              <w:rPr>
                <w:sz w:val="20"/>
              </w:rPr>
              <w:t>Kërkon sinjal proporcional me trysninë e gazit. Vlera e kërkuar është 156.050 kPa. Njësia matëse e trysnisë mund të jetë Bar, kPa, atm. Shpeshtësia është 100 matje në sekondë dhe shkalla 0-200 kPa. Lidhet me smartboard. Komandohet me touchscreen. Grumbullimi dhe hedhja e të dhënave me</w:t>
            </w:r>
          </w:p>
          <w:p w:rsidR="00FD62D9" w:rsidRDefault="00CC0E13">
            <w:pPr>
              <w:pStyle w:val="TableParagraph"/>
              <w:spacing w:line="225" w:lineRule="exact"/>
              <w:ind w:left="108"/>
              <w:rPr>
                <w:sz w:val="20"/>
              </w:rPr>
            </w:pPr>
            <w:r>
              <w:rPr>
                <w:sz w:val="20"/>
              </w:rPr>
              <w:t>USB. Lidhje permanente me kordë.</w:t>
            </w:r>
          </w:p>
        </w:tc>
      </w:tr>
      <w:tr w:rsidR="00FD62D9">
        <w:trPr>
          <w:trHeight w:val="244"/>
        </w:trPr>
        <w:tc>
          <w:tcPr>
            <w:tcW w:w="593" w:type="dxa"/>
          </w:tcPr>
          <w:p w:rsidR="00FD62D9" w:rsidRDefault="00CC0E13">
            <w:pPr>
              <w:pStyle w:val="TableParagraph"/>
              <w:spacing w:line="225" w:lineRule="exact"/>
              <w:rPr>
                <w:sz w:val="20"/>
              </w:rPr>
            </w:pPr>
            <w:r>
              <w:rPr>
                <w:sz w:val="20"/>
              </w:rPr>
              <w:t>52</w:t>
            </w:r>
          </w:p>
        </w:tc>
        <w:tc>
          <w:tcPr>
            <w:tcW w:w="3965" w:type="dxa"/>
          </w:tcPr>
          <w:p w:rsidR="00FD62D9" w:rsidRDefault="00CC0E13">
            <w:pPr>
              <w:pStyle w:val="TableParagraph"/>
              <w:spacing w:line="225" w:lineRule="exact"/>
              <w:ind w:left="105"/>
              <w:rPr>
                <w:sz w:val="20"/>
              </w:rPr>
            </w:pPr>
            <w:r>
              <w:rPr>
                <w:sz w:val="20"/>
              </w:rPr>
              <w:t>Motor me djegie të brendshme</w:t>
            </w:r>
          </w:p>
        </w:tc>
        <w:tc>
          <w:tcPr>
            <w:tcW w:w="1116" w:type="dxa"/>
          </w:tcPr>
          <w:p w:rsidR="00FD62D9" w:rsidRDefault="00CC0E13">
            <w:pPr>
              <w:pStyle w:val="TableParagraph"/>
              <w:spacing w:line="225" w:lineRule="exact"/>
              <w:ind w:left="108"/>
              <w:rPr>
                <w:sz w:val="20"/>
              </w:rPr>
            </w:pPr>
            <w:r>
              <w:rPr>
                <w:sz w:val="20"/>
              </w:rPr>
              <w:t>1 copë</w:t>
            </w:r>
          </w:p>
        </w:tc>
        <w:tc>
          <w:tcPr>
            <w:tcW w:w="3835" w:type="dxa"/>
          </w:tcPr>
          <w:p w:rsidR="00FD62D9" w:rsidRDefault="00FD62D9">
            <w:pPr>
              <w:pStyle w:val="TableParagraph"/>
              <w:ind w:left="0"/>
              <w:rPr>
                <w:rFonts w:ascii="Times New Roman"/>
                <w:sz w:val="16"/>
              </w:rPr>
            </w:pPr>
          </w:p>
        </w:tc>
      </w:tr>
      <w:tr w:rsidR="00FD62D9">
        <w:trPr>
          <w:trHeight w:val="244"/>
        </w:trPr>
        <w:tc>
          <w:tcPr>
            <w:tcW w:w="593" w:type="dxa"/>
          </w:tcPr>
          <w:p w:rsidR="00FD62D9" w:rsidRDefault="00CC0E13">
            <w:pPr>
              <w:pStyle w:val="TableParagraph"/>
              <w:spacing w:line="224" w:lineRule="exact"/>
              <w:rPr>
                <w:sz w:val="20"/>
              </w:rPr>
            </w:pPr>
            <w:r>
              <w:rPr>
                <w:sz w:val="20"/>
              </w:rPr>
              <w:t>53</w:t>
            </w:r>
          </w:p>
        </w:tc>
        <w:tc>
          <w:tcPr>
            <w:tcW w:w="3965" w:type="dxa"/>
          </w:tcPr>
          <w:p w:rsidR="00FD62D9" w:rsidRDefault="00CC0E13">
            <w:pPr>
              <w:pStyle w:val="TableParagraph"/>
              <w:spacing w:line="224" w:lineRule="exact"/>
              <w:ind w:left="105"/>
              <w:rPr>
                <w:sz w:val="20"/>
              </w:rPr>
            </w:pPr>
            <w:r>
              <w:rPr>
                <w:sz w:val="20"/>
              </w:rPr>
              <w:t>Termometër (0-50) gradë Celsius</w:t>
            </w:r>
          </w:p>
        </w:tc>
        <w:tc>
          <w:tcPr>
            <w:tcW w:w="1116" w:type="dxa"/>
          </w:tcPr>
          <w:p w:rsidR="00FD62D9" w:rsidRDefault="00CC0E13">
            <w:pPr>
              <w:pStyle w:val="TableParagraph"/>
              <w:spacing w:line="224" w:lineRule="exact"/>
              <w:ind w:left="108"/>
              <w:rPr>
                <w:sz w:val="20"/>
              </w:rPr>
            </w:pPr>
            <w:r>
              <w:rPr>
                <w:sz w:val="20"/>
              </w:rPr>
              <w:t>10 copë</w:t>
            </w:r>
          </w:p>
        </w:tc>
        <w:tc>
          <w:tcPr>
            <w:tcW w:w="3835" w:type="dxa"/>
          </w:tcPr>
          <w:p w:rsidR="00FD62D9" w:rsidRDefault="00CC0E13">
            <w:pPr>
              <w:pStyle w:val="TableParagraph"/>
              <w:spacing w:line="224" w:lineRule="exact"/>
              <w:ind w:left="108"/>
              <w:rPr>
                <w:sz w:val="20"/>
              </w:rPr>
            </w:pPr>
            <w:r>
              <w:rPr>
                <w:sz w:val="20"/>
              </w:rPr>
              <w:t>Shkallëzimi (0-50) gradë me zhivë</w:t>
            </w:r>
          </w:p>
        </w:tc>
      </w:tr>
      <w:tr w:rsidR="00FD62D9">
        <w:trPr>
          <w:trHeight w:val="244"/>
        </w:trPr>
        <w:tc>
          <w:tcPr>
            <w:tcW w:w="593" w:type="dxa"/>
          </w:tcPr>
          <w:p w:rsidR="00FD62D9" w:rsidRDefault="00CC0E13">
            <w:pPr>
              <w:pStyle w:val="TableParagraph"/>
              <w:spacing w:line="224" w:lineRule="exact"/>
              <w:rPr>
                <w:sz w:val="20"/>
              </w:rPr>
            </w:pPr>
            <w:r>
              <w:rPr>
                <w:sz w:val="20"/>
              </w:rPr>
              <w:t>54</w:t>
            </w:r>
          </w:p>
        </w:tc>
        <w:tc>
          <w:tcPr>
            <w:tcW w:w="3965" w:type="dxa"/>
          </w:tcPr>
          <w:p w:rsidR="00FD62D9" w:rsidRDefault="00CC0E13">
            <w:pPr>
              <w:pStyle w:val="TableParagraph"/>
              <w:spacing w:line="224" w:lineRule="exact"/>
              <w:ind w:left="105"/>
              <w:rPr>
                <w:sz w:val="20"/>
              </w:rPr>
            </w:pPr>
            <w:r>
              <w:rPr>
                <w:sz w:val="20"/>
              </w:rPr>
              <w:t>Termometra (0-200) gradë Celsius</w:t>
            </w:r>
          </w:p>
        </w:tc>
        <w:tc>
          <w:tcPr>
            <w:tcW w:w="1116" w:type="dxa"/>
          </w:tcPr>
          <w:p w:rsidR="00FD62D9" w:rsidRDefault="00CC0E13">
            <w:pPr>
              <w:pStyle w:val="TableParagraph"/>
              <w:spacing w:line="224" w:lineRule="exact"/>
              <w:ind w:left="108"/>
              <w:rPr>
                <w:sz w:val="20"/>
              </w:rPr>
            </w:pPr>
            <w:r>
              <w:rPr>
                <w:sz w:val="20"/>
              </w:rPr>
              <w:t>10 copë</w:t>
            </w:r>
          </w:p>
        </w:tc>
        <w:tc>
          <w:tcPr>
            <w:tcW w:w="3835" w:type="dxa"/>
          </w:tcPr>
          <w:p w:rsidR="00FD62D9" w:rsidRDefault="00CC0E13">
            <w:pPr>
              <w:pStyle w:val="TableParagraph"/>
              <w:spacing w:line="224" w:lineRule="exact"/>
              <w:ind w:left="108"/>
              <w:rPr>
                <w:sz w:val="20"/>
              </w:rPr>
            </w:pPr>
            <w:r>
              <w:rPr>
                <w:sz w:val="20"/>
              </w:rPr>
              <w:t>Shkallëzimi (0-200) gradë me zhivë</w:t>
            </w:r>
          </w:p>
        </w:tc>
      </w:tr>
      <w:tr w:rsidR="00FD62D9">
        <w:trPr>
          <w:trHeight w:val="241"/>
        </w:trPr>
        <w:tc>
          <w:tcPr>
            <w:tcW w:w="593" w:type="dxa"/>
          </w:tcPr>
          <w:p w:rsidR="00FD62D9" w:rsidRDefault="00CC0E13">
            <w:pPr>
              <w:pStyle w:val="TableParagraph"/>
              <w:spacing w:line="222" w:lineRule="exact"/>
              <w:rPr>
                <w:sz w:val="20"/>
              </w:rPr>
            </w:pPr>
            <w:r>
              <w:rPr>
                <w:sz w:val="20"/>
              </w:rPr>
              <w:t>55</w:t>
            </w:r>
          </w:p>
        </w:tc>
        <w:tc>
          <w:tcPr>
            <w:tcW w:w="3965" w:type="dxa"/>
          </w:tcPr>
          <w:p w:rsidR="00FD62D9" w:rsidRDefault="00CC0E13">
            <w:pPr>
              <w:pStyle w:val="TableParagraph"/>
              <w:spacing w:line="222" w:lineRule="exact"/>
              <w:ind w:left="105"/>
              <w:rPr>
                <w:sz w:val="20"/>
              </w:rPr>
            </w:pPr>
            <w:r>
              <w:rPr>
                <w:sz w:val="20"/>
              </w:rPr>
              <w:t>Termometra (-10-110) gradë Celsius</w:t>
            </w:r>
          </w:p>
        </w:tc>
        <w:tc>
          <w:tcPr>
            <w:tcW w:w="1116" w:type="dxa"/>
          </w:tcPr>
          <w:p w:rsidR="00FD62D9" w:rsidRDefault="00CC0E13">
            <w:pPr>
              <w:pStyle w:val="TableParagraph"/>
              <w:spacing w:line="222" w:lineRule="exact"/>
              <w:ind w:left="108"/>
              <w:rPr>
                <w:sz w:val="20"/>
              </w:rPr>
            </w:pPr>
            <w:r>
              <w:rPr>
                <w:sz w:val="20"/>
              </w:rPr>
              <w:t>10 copë</w:t>
            </w:r>
          </w:p>
        </w:tc>
        <w:tc>
          <w:tcPr>
            <w:tcW w:w="3835" w:type="dxa"/>
          </w:tcPr>
          <w:p w:rsidR="00FD62D9" w:rsidRDefault="00CC0E13">
            <w:pPr>
              <w:pStyle w:val="TableParagraph"/>
              <w:spacing w:line="222" w:lineRule="exact"/>
              <w:ind w:left="108"/>
              <w:rPr>
                <w:sz w:val="20"/>
              </w:rPr>
            </w:pPr>
            <w:r>
              <w:rPr>
                <w:sz w:val="20"/>
              </w:rPr>
              <w:t>Shkallëzimi (-10-110) gradë me zhivë</w:t>
            </w:r>
          </w:p>
        </w:tc>
      </w:tr>
      <w:tr w:rsidR="00FD62D9">
        <w:trPr>
          <w:trHeight w:val="244"/>
        </w:trPr>
        <w:tc>
          <w:tcPr>
            <w:tcW w:w="593" w:type="dxa"/>
          </w:tcPr>
          <w:p w:rsidR="00FD62D9" w:rsidRDefault="00FD62D9">
            <w:pPr>
              <w:pStyle w:val="TableParagraph"/>
              <w:ind w:left="0"/>
              <w:rPr>
                <w:rFonts w:ascii="Times New Roman"/>
                <w:sz w:val="16"/>
              </w:rPr>
            </w:pPr>
          </w:p>
        </w:tc>
        <w:tc>
          <w:tcPr>
            <w:tcW w:w="8916" w:type="dxa"/>
            <w:gridSpan w:val="3"/>
          </w:tcPr>
          <w:p w:rsidR="00FD62D9" w:rsidRDefault="00CC0E13">
            <w:pPr>
              <w:pStyle w:val="TableParagraph"/>
              <w:spacing w:before="1" w:line="223" w:lineRule="exact"/>
              <w:ind w:left="105"/>
              <w:rPr>
                <w:sz w:val="20"/>
              </w:rPr>
            </w:pPr>
            <w:r>
              <w:rPr>
                <w:sz w:val="20"/>
              </w:rPr>
              <w:t>ELEKTRICITETI DHE MAGNETIZMI</w:t>
            </w:r>
          </w:p>
        </w:tc>
      </w:tr>
      <w:tr w:rsidR="00FD62D9">
        <w:trPr>
          <w:trHeight w:val="733"/>
        </w:trPr>
        <w:tc>
          <w:tcPr>
            <w:tcW w:w="593" w:type="dxa"/>
          </w:tcPr>
          <w:p w:rsidR="00FD62D9" w:rsidRDefault="00CC0E13">
            <w:pPr>
              <w:pStyle w:val="TableParagraph"/>
              <w:spacing w:before="1"/>
              <w:rPr>
                <w:sz w:val="20"/>
              </w:rPr>
            </w:pPr>
            <w:r>
              <w:rPr>
                <w:sz w:val="20"/>
              </w:rPr>
              <w:t>56</w:t>
            </w:r>
          </w:p>
        </w:tc>
        <w:tc>
          <w:tcPr>
            <w:tcW w:w="3965" w:type="dxa"/>
          </w:tcPr>
          <w:p w:rsidR="00FD62D9" w:rsidRDefault="00CC0E13">
            <w:pPr>
              <w:pStyle w:val="TableParagraph"/>
              <w:spacing w:before="1"/>
              <w:ind w:left="105"/>
              <w:rPr>
                <w:sz w:val="20"/>
              </w:rPr>
            </w:pPr>
            <w:r>
              <w:rPr>
                <w:sz w:val="20"/>
              </w:rPr>
              <w:t>Ampermetër laboratorik</w:t>
            </w:r>
          </w:p>
        </w:tc>
        <w:tc>
          <w:tcPr>
            <w:tcW w:w="1116" w:type="dxa"/>
          </w:tcPr>
          <w:p w:rsidR="00FD62D9" w:rsidRDefault="00CC0E13">
            <w:pPr>
              <w:pStyle w:val="TableParagraph"/>
              <w:spacing w:before="1"/>
              <w:ind w:left="108"/>
              <w:rPr>
                <w:sz w:val="20"/>
              </w:rPr>
            </w:pPr>
            <w:r>
              <w:rPr>
                <w:sz w:val="20"/>
              </w:rPr>
              <w:t>4 copë</w:t>
            </w:r>
          </w:p>
        </w:tc>
        <w:tc>
          <w:tcPr>
            <w:tcW w:w="3835" w:type="dxa"/>
          </w:tcPr>
          <w:p w:rsidR="00FD62D9" w:rsidRDefault="00CC0E13">
            <w:pPr>
              <w:pStyle w:val="TableParagraph"/>
              <w:spacing w:before="1"/>
              <w:ind w:left="108" w:right="166"/>
              <w:rPr>
                <w:sz w:val="20"/>
              </w:rPr>
            </w:pPr>
            <w:r>
              <w:rPr>
                <w:sz w:val="20"/>
              </w:rPr>
              <w:t>Shkalla e matjes -0,2~0~0,6A / -1~0~3A, ndjeshmëria 75 mV, Përmasa afërsisht (133</w:t>
            </w:r>
          </w:p>
          <w:p w:rsidR="00FD62D9" w:rsidRDefault="00CC0E13">
            <w:pPr>
              <w:pStyle w:val="TableParagraph"/>
              <w:spacing w:line="224" w:lineRule="exact"/>
              <w:ind w:left="108"/>
              <w:rPr>
                <w:sz w:val="20"/>
              </w:rPr>
            </w:pPr>
            <w:r>
              <w:rPr>
                <w:sz w:val="20"/>
              </w:rPr>
              <w:t>x 97 x 100 )mm</w:t>
            </w:r>
          </w:p>
        </w:tc>
      </w:tr>
      <w:tr w:rsidR="00FD62D9">
        <w:trPr>
          <w:trHeight w:val="976"/>
        </w:trPr>
        <w:tc>
          <w:tcPr>
            <w:tcW w:w="593" w:type="dxa"/>
          </w:tcPr>
          <w:p w:rsidR="00FD62D9" w:rsidRDefault="00CC0E13">
            <w:pPr>
              <w:pStyle w:val="TableParagraph"/>
              <w:spacing w:line="243" w:lineRule="exact"/>
              <w:rPr>
                <w:sz w:val="20"/>
              </w:rPr>
            </w:pPr>
            <w:r>
              <w:rPr>
                <w:sz w:val="20"/>
              </w:rPr>
              <w:t>57</w:t>
            </w:r>
          </w:p>
        </w:tc>
        <w:tc>
          <w:tcPr>
            <w:tcW w:w="3965" w:type="dxa"/>
          </w:tcPr>
          <w:p w:rsidR="00FD62D9" w:rsidRDefault="00CC0E13">
            <w:pPr>
              <w:pStyle w:val="TableParagraph"/>
              <w:spacing w:line="243" w:lineRule="exact"/>
              <w:ind w:left="105"/>
              <w:rPr>
                <w:sz w:val="20"/>
              </w:rPr>
            </w:pPr>
            <w:r>
              <w:rPr>
                <w:sz w:val="20"/>
              </w:rPr>
              <w:t>Ampermetër-voltmetër për demostrime</w:t>
            </w:r>
          </w:p>
        </w:tc>
        <w:tc>
          <w:tcPr>
            <w:tcW w:w="1116" w:type="dxa"/>
          </w:tcPr>
          <w:p w:rsidR="00FD62D9" w:rsidRDefault="00CC0E13">
            <w:pPr>
              <w:pStyle w:val="TableParagraph"/>
              <w:spacing w:line="243" w:lineRule="exact"/>
              <w:ind w:left="108"/>
              <w:rPr>
                <w:sz w:val="20"/>
              </w:rPr>
            </w:pPr>
            <w:r>
              <w:rPr>
                <w:sz w:val="20"/>
              </w:rPr>
              <w:t>1 komplet</w:t>
            </w:r>
          </w:p>
        </w:tc>
        <w:tc>
          <w:tcPr>
            <w:tcW w:w="3835" w:type="dxa"/>
          </w:tcPr>
          <w:p w:rsidR="00FD62D9" w:rsidRDefault="00CC0E13">
            <w:pPr>
              <w:pStyle w:val="TableParagraph"/>
              <w:ind w:left="108" w:right="313"/>
              <w:rPr>
                <w:sz w:val="20"/>
              </w:rPr>
            </w:pPr>
            <w:r>
              <w:rPr>
                <w:sz w:val="20"/>
              </w:rPr>
              <w:t>DC rryma evazhduar,1mA,100mA,1A,10A, DC tensioni (0-10)V,(0-30)V AC/alternative 10mmA,100ma,1A,5A</w:t>
            </w:r>
          </w:p>
          <w:p w:rsidR="00FD62D9" w:rsidRDefault="00CC0E13">
            <w:pPr>
              <w:pStyle w:val="TableParagraph"/>
              <w:spacing w:line="225" w:lineRule="exact"/>
              <w:ind w:left="108"/>
              <w:rPr>
                <w:sz w:val="20"/>
              </w:rPr>
            </w:pPr>
            <w:r>
              <w:rPr>
                <w:sz w:val="20"/>
              </w:rPr>
              <w:t>AC tensioni 10V,30V,250V</w:t>
            </w:r>
          </w:p>
        </w:tc>
      </w:tr>
      <w:tr w:rsidR="00FD62D9">
        <w:trPr>
          <w:trHeight w:val="486"/>
        </w:trPr>
        <w:tc>
          <w:tcPr>
            <w:tcW w:w="593" w:type="dxa"/>
          </w:tcPr>
          <w:p w:rsidR="00FD62D9" w:rsidRDefault="00CC0E13">
            <w:pPr>
              <w:pStyle w:val="TableParagraph"/>
              <w:spacing w:line="243" w:lineRule="exact"/>
              <w:rPr>
                <w:sz w:val="20"/>
              </w:rPr>
            </w:pPr>
            <w:r>
              <w:rPr>
                <w:sz w:val="20"/>
              </w:rPr>
              <w:t>58</w:t>
            </w:r>
          </w:p>
        </w:tc>
        <w:tc>
          <w:tcPr>
            <w:tcW w:w="3965" w:type="dxa"/>
          </w:tcPr>
          <w:p w:rsidR="00FD62D9" w:rsidRDefault="00CC0E13">
            <w:pPr>
              <w:pStyle w:val="TableParagraph"/>
              <w:spacing w:line="243" w:lineRule="exact"/>
              <w:ind w:left="105"/>
              <w:rPr>
                <w:sz w:val="20"/>
              </w:rPr>
            </w:pPr>
            <w:r>
              <w:rPr>
                <w:sz w:val="20"/>
              </w:rPr>
              <w:t>Aparat për shpërndarjen e ngarkesës</w:t>
            </w:r>
          </w:p>
          <w:p w:rsidR="00FD62D9" w:rsidRDefault="00CC0E13">
            <w:pPr>
              <w:pStyle w:val="TableParagraph"/>
              <w:spacing w:line="223" w:lineRule="exact"/>
              <w:ind w:left="105"/>
              <w:rPr>
                <w:sz w:val="20"/>
              </w:rPr>
            </w:pPr>
            <w:r>
              <w:rPr>
                <w:sz w:val="20"/>
              </w:rPr>
              <w:t>elektrike</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Sferë metalike e montuar mbi një dorezë</w:t>
            </w:r>
          </w:p>
          <w:p w:rsidR="00FD62D9" w:rsidRDefault="00CC0E13">
            <w:pPr>
              <w:pStyle w:val="TableParagraph"/>
              <w:spacing w:line="223" w:lineRule="exact"/>
              <w:ind w:left="108"/>
              <w:rPr>
                <w:sz w:val="20"/>
              </w:rPr>
            </w:pPr>
            <w:r>
              <w:rPr>
                <w:sz w:val="20"/>
              </w:rPr>
              <w:t>izoluese</w:t>
            </w:r>
          </w:p>
        </w:tc>
      </w:tr>
      <w:tr w:rsidR="00FD62D9">
        <w:trPr>
          <w:trHeight w:val="489"/>
        </w:trPr>
        <w:tc>
          <w:tcPr>
            <w:tcW w:w="593" w:type="dxa"/>
          </w:tcPr>
          <w:p w:rsidR="00FD62D9" w:rsidRDefault="00CC0E13">
            <w:pPr>
              <w:pStyle w:val="TableParagraph"/>
              <w:spacing w:before="2"/>
              <w:rPr>
                <w:sz w:val="20"/>
              </w:rPr>
            </w:pPr>
            <w:r>
              <w:rPr>
                <w:sz w:val="20"/>
              </w:rPr>
              <w:t>59</w:t>
            </w:r>
          </w:p>
        </w:tc>
        <w:tc>
          <w:tcPr>
            <w:tcW w:w="3965" w:type="dxa"/>
          </w:tcPr>
          <w:p w:rsidR="00FD62D9" w:rsidRDefault="00CC0E13">
            <w:pPr>
              <w:pStyle w:val="TableParagraph"/>
              <w:spacing w:before="2" w:line="243" w:lineRule="exact"/>
              <w:ind w:left="105"/>
              <w:rPr>
                <w:sz w:val="20"/>
              </w:rPr>
            </w:pPr>
            <w:r>
              <w:rPr>
                <w:sz w:val="20"/>
              </w:rPr>
              <w:t>Aparat për veprimin e forcës magnetike mbi</w:t>
            </w:r>
          </w:p>
          <w:p w:rsidR="00FD62D9" w:rsidRDefault="00CC0E13">
            <w:pPr>
              <w:pStyle w:val="TableParagraph"/>
              <w:spacing w:line="225" w:lineRule="exact"/>
              <w:ind w:left="105"/>
              <w:rPr>
                <w:sz w:val="20"/>
              </w:rPr>
            </w:pPr>
            <w:r>
              <w:rPr>
                <w:sz w:val="20"/>
              </w:rPr>
              <w:t>përcjellësin me rrymë</w:t>
            </w:r>
          </w:p>
        </w:tc>
        <w:tc>
          <w:tcPr>
            <w:tcW w:w="1116" w:type="dxa"/>
          </w:tcPr>
          <w:p w:rsidR="00FD62D9" w:rsidRDefault="00CC0E13">
            <w:pPr>
              <w:pStyle w:val="TableParagraph"/>
              <w:spacing w:before="2"/>
              <w:ind w:left="108"/>
              <w:rPr>
                <w:sz w:val="20"/>
              </w:rPr>
            </w:pPr>
            <w:r>
              <w:rPr>
                <w:sz w:val="20"/>
              </w:rPr>
              <w:t>1 copë</w:t>
            </w:r>
          </w:p>
        </w:tc>
        <w:tc>
          <w:tcPr>
            <w:tcW w:w="3835" w:type="dxa"/>
          </w:tcPr>
          <w:p w:rsidR="00FD62D9" w:rsidRDefault="00CC0E13">
            <w:pPr>
              <w:pStyle w:val="TableParagraph"/>
              <w:spacing w:before="2" w:line="243" w:lineRule="exact"/>
              <w:ind w:left="108"/>
              <w:rPr>
                <w:sz w:val="20"/>
              </w:rPr>
            </w:pPr>
            <w:r>
              <w:rPr>
                <w:sz w:val="20"/>
              </w:rPr>
              <w:t>Përmasat: afërsisht (500x250x270) mm</w:t>
            </w:r>
          </w:p>
          <w:p w:rsidR="00FD62D9" w:rsidRDefault="00CC0E13">
            <w:pPr>
              <w:pStyle w:val="TableParagraph"/>
              <w:spacing w:line="225" w:lineRule="exact"/>
              <w:ind w:left="108"/>
              <w:rPr>
                <w:sz w:val="20"/>
              </w:rPr>
            </w:pPr>
            <w:r>
              <w:rPr>
                <w:sz w:val="20"/>
              </w:rPr>
              <w:t>I=2A</w:t>
            </w:r>
          </w:p>
        </w:tc>
      </w:tr>
      <w:tr w:rsidR="00FD62D9">
        <w:trPr>
          <w:trHeight w:val="244"/>
        </w:trPr>
        <w:tc>
          <w:tcPr>
            <w:tcW w:w="593" w:type="dxa"/>
          </w:tcPr>
          <w:p w:rsidR="00FD62D9" w:rsidRDefault="00CC0E13">
            <w:pPr>
              <w:pStyle w:val="TableParagraph"/>
              <w:spacing w:line="224" w:lineRule="exact"/>
              <w:rPr>
                <w:sz w:val="20"/>
              </w:rPr>
            </w:pPr>
            <w:r>
              <w:rPr>
                <w:sz w:val="20"/>
              </w:rPr>
              <w:t>60</w:t>
            </w:r>
          </w:p>
        </w:tc>
        <w:tc>
          <w:tcPr>
            <w:tcW w:w="3965" w:type="dxa"/>
          </w:tcPr>
          <w:p w:rsidR="00FD62D9" w:rsidRDefault="00CC0E13">
            <w:pPr>
              <w:pStyle w:val="TableParagraph"/>
              <w:spacing w:line="224" w:lineRule="exact"/>
              <w:ind w:left="105"/>
              <w:rPr>
                <w:sz w:val="20"/>
              </w:rPr>
            </w:pPr>
            <w:r>
              <w:rPr>
                <w:sz w:val="20"/>
              </w:rPr>
              <w:t>Aparat për demostrimin e Ligjit të Kulonit</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Bazamenti metalik, fija me palcë shtogu</w:t>
            </w:r>
          </w:p>
        </w:tc>
      </w:tr>
      <w:tr w:rsidR="00FD62D9">
        <w:trPr>
          <w:trHeight w:val="976"/>
        </w:trPr>
        <w:tc>
          <w:tcPr>
            <w:tcW w:w="593" w:type="dxa"/>
          </w:tcPr>
          <w:p w:rsidR="00FD62D9" w:rsidRDefault="00CC0E13">
            <w:pPr>
              <w:pStyle w:val="TableParagraph"/>
              <w:spacing w:line="243" w:lineRule="exact"/>
              <w:rPr>
                <w:sz w:val="20"/>
              </w:rPr>
            </w:pPr>
            <w:r>
              <w:rPr>
                <w:sz w:val="20"/>
              </w:rPr>
              <w:t>61</w:t>
            </w:r>
          </w:p>
        </w:tc>
        <w:tc>
          <w:tcPr>
            <w:tcW w:w="3965" w:type="dxa"/>
          </w:tcPr>
          <w:p w:rsidR="00FD62D9" w:rsidRDefault="00CC0E13">
            <w:pPr>
              <w:pStyle w:val="TableParagraph"/>
              <w:ind w:left="105" w:right="430"/>
              <w:rPr>
                <w:sz w:val="20"/>
              </w:rPr>
            </w:pPr>
            <w:r>
              <w:rPr>
                <w:sz w:val="20"/>
              </w:rPr>
              <w:t>Aparat për demostrimin e vijave të fushës magnetike</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Pr>
                <w:sz w:val="20"/>
              </w:rPr>
            </w:pPr>
            <w:r>
              <w:rPr>
                <w:sz w:val="20"/>
              </w:rPr>
              <w:t>Kuti me përmasa (98x55x55)mm, me tunel, diametër i brendshëm 10mm dhe gjatësi 70mm dhe shufër magnetike me</w:t>
            </w:r>
          </w:p>
          <w:p w:rsidR="00FD62D9" w:rsidRDefault="00CC0E13">
            <w:pPr>
              <w:pStyle w:val="TableParagraph"/>
              <w:spacing w:line="225" w:lineRule="exact"/>
              <w:ind w:left="108"/>
              <w:rPr>
                <w:sz w:val="20"/>
              </w:rPr>
            </w:pPr>
            <w:r>
              <w:rPr>
                <w:sz w:val="20"/>
              </w:rPr>
              <w:t>përmasa(50x7)mm gjateëi.</w:t>
            </w:r>
          </w:p>
        </w:tc>
      </w:tr>
      <w:tr w:rsidR="00FD62D9">
        <w:trPr>
          <w:trHeight w:val="244"/>
        </w:trPr>
        <w:tc>
          <w:tcPr>
            <w:tcW w:w="593" w:type="dxa"/>
          </w:tcPr>
          <w:p w:rsidR="00FD62D9" w:rsidRDefault="00CC0E13">
            <w:pPr>
              <w:pStyle w:val="TableParagraph"/>
              <w:spacing w:line="224" w:lineRule="exact"/>
              <w:rPr>
                <w:sz w:val="20"/>
              </w:rPr>
            </w:pPr>
            <w:r>
              <w:rPr>
                <w:sz w:val="20"/>
              </w:rPr>
              <w:t>62</w:t>
            </w:r>
          </w:p>
        </w:tc>
        <w:tc>
          <w:tcPr>
            <w:tcW w:w="3965" w:type="dxa"/>
          </w:tcPr>
          <w:p w:rsidR="00FD62D9" w:rsidRDefault="00CC0E13">
            <w:pPr>
              <w:pStyle w:val="TableParagraph"/>
              <w:spacing w:line="224" w:lineRule="exact"/>
              <w:ind w:left="105"/>
              <w:rPr>
                <w:sz w:val="20"/>
              </w:rPr>
            </w:pPr>
            <w:r>
              <w:rPr>
                <w:sz w:val="20"/>
              </w:rPr>
              <w:t>Burim drite (bateri)</w:t>
            </w:r>
          </w:p>
        </w:tc>
        <w:tc>
          <w:tcPr>
            <w:tcW w:w="1116" w:type="dxa"/>
          </w:tcPr>
          <w:p w:rsidR="00FD62D9" w:rsidRDefault="00CC0E13">
            <w:pPr>
              <w:pStyle w:val="TableParagraph"/>
              <w:spacing w:line="224" w:lineRule="exact"/>
              <w:ind w:left="108"/>
              <w:rPr>
                <w:sz w:val="20"/>
              </w:rPr>
            </w:pPr>
            <w:r>
              <w:rPr>
                <w:sz w:val="20"/>
              </w:rPr>
              <w:t>5 copë</w:t>
            </w:r>
          </w:p>
        </w:tc>
        <w:tc>
          <w:tcPr>
            <w:tcW w:w="3835" w:type="dxa"/>
          </w:tcPr>
          <w:p w:rsidR="00FD62D9" w:rsidRDefault="00CC0E13">
            <w:pPr>
              <w:pStyle w:val="TableParagraph"/>
              <w:spacing w:line="224" w:lineRule="exact"/>
              <w:ind w:left="108"/>
              <w:rPr>
                <w:sz w:val="20"/>
              </w:rPr>
            </w:pPr>
            <w:r>
              <w:rPr>
                <w:sz w:val="20"/>
              </w:rPr>
              <w:t>3 V, 4,5V</w:t>
            </w:r>
          </w:p>
        </w:tc>
      </w:tr>
      <w:tr w:rsidR="00FD62D9">
        <w:trPr>
          <w:trHeight w:val="244"/>
        </w:trPr>
        <w:tc>
          <w:tcPr>
            <w:tcW w:w="593" w:type="dxa"/>
          </w:tcPr>
          <w:p w:rsidR="00FD62D9" w:rsidRDefault="00CC0E13">
            <w:pPr>
              <w:pStyle w:val="TableParagraph"/>
              <w:spacing w:line="224" w:lineRule="exact"/>
              <w:rPr>
                <w:sz w:val="20"/>
              </w:rPr>
            </w:pPr>
            <w:r>
              <w:rPr>
                <w:sz w:val="20"/>
              </w:rPr>
              <w:t>63</w:t>
            </w:r>
          </w:p>
        </w:tc>
        <w:tc>
          <w:tcPr>
            <w:tcW w:w="3965" w:type="dxa"/>
          </w:tcPr>
          <w:p w:rsidR="00FD62D9" w:rsidRDefault="00CC0E13">
            <w:pPr>
              <w:pStyle w:val="TableParagraph"/>
              <w:spacing w:line="224" w:lineRule="exact"/>
              <w:ind w:left="105"/>
              <w:rPr>
                <w:sz w:val="20"/>
              </w:rPr>
            </w:pPr>
            <w:r>
              <w:rPr>
                <w:sz w:val="20"/>
              </w:rPr>
              <w:t>Busullë mësimore shkollore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Diametër jo më pak se (50) mm</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3965"/>
        <w:gridCol w:w="1116"/>
        <w:gridCol w:w="3835"/>
      </w:tblGrid>
      <w:tr w:rsidR="00FD62D9">
        <w:trPr>
          <w:trHeight w:val="487"/>
        </w:trPr>
        <w:tc>
          <w:tcPr>
            <w:tcW w:w="593" w:type="dxa"/>
          </w:tcPr>
          <w:p w:rsidR="00FD62D9" w:rsidRDefault="00CC0E13">
            <w:pPr>
              <w:pStyle w:val="TableParagraph"/>
              <w:spacing w:line="243" w:lineRule="exact"/>
              <w:rPr>
                <w:sz w:val="20"/>
              </w:rPr>
            </w:pPr>
            <w:r>
              <w:rPr>
                <w:sz w:val="20"/>
              </w:rPr>
              <w:t>64</w:t>
            </w:r>
          </w:p>
        </w:tc>
        <w:tc>
          <w:tcPr>
            <w:tcW w:w="3965" w:type="dxa"/>
          </w:tcPr>
          <w:p w:rsidR="00FD62D9" w:rsidRDefault="00CC0E13">
            <w:pPr>
              <w:pStyle w:val="TableParagraph"/>
              <w:spacing w:line="243" w:lineRule="exact"/>
              <w:ind w:left="105"/>
              <w:rPr>
                <w:sz w:val="20"/>
              </w:rPr>
            </w:pPr>
            <w:r>
              <w:rPr>
                <w:sz w:val="20"/>
              </w:rPr>
              <w:t>Bobina Rumkorf</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220V/50Hz,dalja (20-100)Kv,distance</w:t>
            </w:r>
          </w:p>
          <w:p w:rsidR="00FD62D9" w:rsidRDefault="00CC0E13">
            <w:pPr>
              <w:pStyle w:val="TableParagraph"/>
              <w:spacing w:before="1" w:line="223" w:lineRule="exact"/>
              <w:ind w:left="108"/>
              <w:rPr>
                <w:sz w:val="20"/>
              </w:rPr>
            </w:pPr>
            <w:r>
              <w:rPr>
                <w:sz w:val="20"/>
              </w:rPr>
              <w:t>100mm</w:t>
            </w:r>
          </w:p>
        </w:tc>
      </w:tr>
      <w:tr w:rsidR="00FD62D9">
        <w:trPr>
          <w:trHeight w:val="978"/>
        </w:trPr>
        <w:tc>
          <w:tcPr>
            <w:tcW w:w="593" w:type="dxa"/>
          </w:tcPr>
          <w:p w:rsidR="00FD62D9" w:rsidRDefault="00CC0E13">
            <w:pPr>
              <w:pStyle w:val="TableParagraph"/>
              <w:spacing w:before="1"/>
              <w:rPr>
                <w:sz w:val="20"/>
              </w:rPr>
            </w:pPr>
            <w:r>
              <w:rPr>
                <w:sz w:val="20"/>
              </w:rPr>
              <w:t>65</w:t>
            </w:r>
          </w:p>
        </w:tc>
        <w:tc>
          <w:tcPr>
            <w:tcW w:w="3965" w:type="dxa"/>
          </w:tcPr>
          <w:p w:rsidR="00FD62D9" w:rsidRDefault="00CC0E13">
            <w:pPr>
              <w:pStyle w:val="TableParagraph"/>
              <w:spacing w:before="1"/>
              <w:ind w:left="105"/>
              <w:rPr>
                <w:sz w:val="20"/>
              </w:rPr>
            </w:pPr>
            <w:r>
              <w:rPr>
                <w:sz w:val="20"/>
              </w:rPr>
              <w:t>Çift bobinash induksioni</w:t>
            </w:r>
          </w:p>
        </w:tc>
        <w:tc>
          <w:tcPr>
            <w:tcW w:w="1116" w:type="dxa"/>
          </w:tcPr>
          <w:p w:rsidR="00FD62D9" w:rsidRDefault="00CC0E13">
            <w:pPr>
              <w:pStyle w:val="TableParagraph"/>
              <w:spacing w:before="1" w:line="243" w:lineRule="exact"/>
              <w:ind w:left="108"/>
              <w:rPr>
                <w:sz w:val="20"/>
              </w:rPr>
            </w:pPr>
            <w:r>
              <w:rPr>
                <w:w w:val="99"/>
                <w:sz w:val="20"/>
              </w:rPr>
              <w:t>3</w:t>
            </w:r>
          </w:p>
          <w:p w:rsidR="00FD62D9" w:rsidRDefault="00CC0E13">
            <w:pPr>
              <w:pStyle w:val="TableParagraph"/>
              <w:spacing w:line="243" w:lineRule="exact"/>
              <w:ind w:left="108"/>
              <w:rPr>
                <w:sz w:val="20"/>
              </w:rPr>
            </w:pPr>
            <w:r>
              <w:rPr>
                <w:sz w:val="20"/>
              </w:rPr>
              <w:t>komplete</w:t>
            </w:r>
          </w:p>
        </w:tc>
        <w:tc>
          <w:tcPr>
            <w:tcW w:w="3835" w:type="dxa"/>
          </w:tcPr>
          <w:p w:rsidR="00FD62D9" w:rsidRDefault="00CC0E13">
            <w:pPr>
              <w:pStyle w:val="TableParagraph"/>
              <w:spacing w:before="1"/>
              <w:ind w:left="108" w:right="183"/>
              <w:rPr>
                <w:sz w:val="20"/>
              </w:rPr>
            </w:pPr>
            <w:r>
              <w:rPr>
                <w:sz w:val="20"/>
              </w:rPr>
              <w:t>Bobina primare ø35mm, gjatësia 120mm dhe 380 spira dhe bobina sekondare ø65mm,481 spira , si dhe me bërthamë</w:t>
            </w:r>
          </w:p>
          <w:p w:rsidR="00FD62D9" w:rsidRDefault="00CC0E13">
            <w:pPr>
              <w:pStyle w:val="TableParagraph"/>
              <w:spacing w:line="225" w:lineRule="exact"/>
              <w:ind w:left="108"/>
              <w:rPr>
                <w:sz w:val="20"/>
              </w:rPr>
            </w:pPr>
            <w:r>
              <w:rPr>
                <w:sz w:val="20"/>
              </w:rPr>
              <w:t>hekuri</w:t>
            </w:r>
          </w:p>
        </w:tc>
      </w:tr>
      <w:tr w:rsidR="00FD62D9">
        <w:trPr>
          <w:trHeight w:val="242"/>
        </w:trPr>
        <w:tc>
          <w:tcPr>
            <w:tcW w:w="593" w:type="dxa"/>
          </w:tcPr>
          <w:p w:rsidR="00FD62D9" w:rsidRDefault="00CC0E13">
            <w:pPr>
              <w:pStyle w:val="TableParagraph"/>
              <w:spacing w:line="222" w:lineRule="exact"/>
              <w:rPr>
                <w:sz w:val="20"/>
              </w:rPr>
            </w:pPr>
            <w:r>
              <w:rPr>
                <w:sz w:val="20"/>
              </w:rPr>
              <w:t>66</w:t>
            </w:r>
          </w:p>
        </w:tc>
        <w:tc>
          <w:tcPr>
            <w:tcW w:w="3965" w:type="dxa"/>
          </w:tcPr>
          <w:p w:rsidR="00FD62D9" w:rsidRDefault="00CC0E13">
            <w:pPr>
              <w:pStyle w:val="TableParagraph"/>
              <w:spacing w:line="222" w:lineRule="exact"/>
              <w:ind w:left="105"/>
              <w:rPr>
                <w:sz w:val="20"/>
              </w:rPr>
            </w:pPr>
            <w:r>
              <w:rPr>
                <w:sz w:val="20"/>
              </w:rPr>
              <w:t>Çelës thike me kasetë</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Tension 36V dhe rrymë të vazhdueshme 6A</w:t>
            </w:r>
          </w:p>
        </w:tc>
      </w:tr>
      <w:tr w:rsidR="00FD62D9">
        <w:trPr>
          <w:trHeight w:val="244"/>
        </w:trPr>
        <w:tc>
          <w:tcPr>
            <w:tcW w:w="593" w:type="dxa"/>
          </w:tcPr>
          <w:p w:rsidR="00FD62D9" w:rsidRDefault="00CC0E13">
            <w:pPr>
              <w:pStyle w:val="TableParagraph"/>
              <w:spacing w:before="1" w:line="223" w:lineRule="exact"/>
              <w:rPr>
                <w:sz w:val="20"/>
              </w:rPr>
            </w:pPr>
            <w:r>
              <w:rPr>
                <w:sz w:val="20"/>
              </w:rPr>
              <w:t>67</w:t>
            </w:r>
          </w:p>
        </w:tc>
        <w:tc>
          <w:tcPr>
            <w:tcW w:w="3965" w:type="dxa"/>
          </w:tcPr>
          <w:p w:rsidR="00FD62D9" w:rsidRDefault="00CC0E13">
            <w:pPr>
              <w:pStyle w:val="TableParagraph"/>
              <w:spacing w:before="1" w:line="223" w:lineRule="exact"/>
              <w:ind w:left="105"/>
              <w:rPr>
                <w:sz w:val="20"/>
              </w:rPr>
            </w:pPr>
            <w:r>
              <w:rPr>
                <w:sz w:val="20"/>
              </w:rPr>
              <w:t>Çelës për qarkun elektrik</w:t>
            </w:r>
          </w:p>
        </w:tc>
        <w:tc>
          <w:tcPr>
            <w:tcW w:w="1116" w:type="dxa"/>
          </w:tcPr>
          <w:p w:rsidR="00FD62D9" w:rsidRDefault="00CC0E13">
            <w:pPr>
              <w:pStyle w:val="TableParagraph"/>
              <w:spacing w:before="1" w:line="223" w:lineRule="exact"/>
              <w:ind w:left="108"/>
              <w:rPr>
                <w:sz w:val="20"/>
              </w:rPr>
            </w:pPr>
            <w:r>
              <w:rPr>
                <w:sz w:val="20"/>
              </w:rPr>
              <w:t>5 copë</w:t>
            </w:r>
          </w:p>
        </w:tc>
        <w:tc>
          <w:tcPr>
            <w:tcW w:w="3835" w:type="dxa"/>
          </w:tcPr>
          <w:p w:rsidR="00FD62D9" w:rsidRDefault="00CC0E13">
            <w:pPr>
              <w:pStyle w:val="TableParagraph"/>
              <w:spacing w:before="1" w:line="223" w:lineRule="exact"/>
              <w:ind w:left="108"/>
              <w:rPr>
                <w:sz w:val="20"/>
              </w:rPr>
            </w:pPr>
            <w:r>
              <w:rPr>
                <w:sz w:val="20"/>
              </w:rPr>
              <w:t>U= 36V me rrymë të vazhdueshme 0-3A</w:t>
            </w:r>
          </w:p>
        </w:tc>
      </w:tr>
      <w:tr w:rsidR="00FD62D9">
        <w:trPr>
          <w:trHeight w:val="244"/>
        </w:trPr>
        <w:tc>
          <w:tcPr>
            <w:tcW w:w="593" w:type="dxa"/>
          </w:tcPr>
          <w:p w:rsidR="00FD62D9" w:rsidRDefault="00CC0E13">
            <w:pPr>
              <w:pStyle w:val="TableParagraph"/>
              <w:spacing w:line="224" w:lineRule="exact"/>
              <w:rPr>
                <w:sz w:val="20"/>
              </w:rPr>
            </w:pPr>
            <w:r>
              <w:rPr>
                <w:sz w:val="20"/>
              </w:rPr>
              <w:t>68</w:t>
            </w:r>
          </w:p>
        </w:tc>
        <w:tc>
          <w:tcPr>
            <w:tcW w:w="3965" w:type="dxa"/>
          </w:tcPr>
          <w:p w:rsidR="00FD62D9" w:rsidRDefault="00CC0E13">
            <w:pPr>
              <w:pStyle w:val="TableParagraph"/>
              <w:spacing w:line="224" w:lineRule="exact"/>
              <w:ind w:left="105"/>
              <w:rPr>
                <w:sz w:val="20"/>
              </w:rPr>
            </w:pPr>
            <w:r>
              <w:rPr>
                <w:sz w:val="20"/>
              </w:rPr>
              <w:t>Fije percjellese</w:t>
            </w:r>
          </w:p>
        </w:tc>
        <w:tc>
          <w:tcPr>
            <w:tcW w:w="1116" w:type="dxa"/>
          </w:tcPr>
          <w:p w:rsidR="00FD62D9" w:rsidRDefault="00CC0E13">
            <w:pPr>
              <w:pStyle w:val="TableParagraph"/>
              <w:spacing w:line="224" w:lineRule="exact"/>
              <w:ind w:left="108"/>
              <w:rPr>
                <w:sz w:val="20"/>
              </w:rPr>
            </w:pPr>
            <w:r>
              <w:rPr>
                <w:sz w:val="20"/>
              </w:rPr>
              <w:t>10 copë</w:t>
            </w:r>
          </w:p>
        </w:tc>
        <w:tc>
          <w:tcPr>
            <w:tcW w:w="3835" w:type="dxa"/>
          </w:tcPr>
          <w:p w:rsidR="00FD62D9" w:rsidRDefault="00CC0E13">
            <w:pPr>
              <w:pStyle w:val="TableParagraph"/>
              <w:spacing w:line="224" w:lineRule="exact"/>
              <w:ind w:left="108"/>
              <w:rPr>
                <w:sz w:val="20"/>
              </w:rPr>
            </w:pPr>
            <w:r>
              <w:rPr>
                <w:sz w:val="20"/>
              </w:rPr>
              <w:t>50cm gjatësi me spina fundore dyanëshe</w:t>
            </w:r>
          </w:p>
        </w:tc>
      </w:tr>
      <w:tr w:rsidR="00FD62D9">
        <w:trPr>
          <w:trHeight w:val="734"/>
        </w:trPr>
        <w:tc>
          <w:tcPr>
            <w:tcW w:w="593" w:type="dxa"/>
          </w:tcPr>
          <w:p w:rsidR="00FD62D9" w:rsidRDefault="00CC0E13">
            <w:pPr>
              <w:pStyle w:val="TableParagraph"/>
              <w:spacing w:line="243" w:lineRule="exact"/>
              <w:rPr>
                <w:sz w:val="20"/>
              </w:rPr>
            </w:pPr>
            <w:r>
              <w:rPr>
                <w:sz w:val="20"/>
              </w:rPr>
              <w:t>69</w:t>
            </w:r>
          </w:p>
        </w:tc>
        <w:tc>
          <w:tcPr>
            <w:tcW w:w="3965" w:type="dxa"/>
          </w:tcPr>
          <w:p w:rsidR="00FD62D9" w:rsidRDefault="00CC0E13">
            <w:pPr>
              <w:pStyle w:val="TableParagraph"/>
              <w:spacing w:line="243" w:lineRule="exact"/>
              <w:ind w:left="105"/>
              <w:rPr>
                <w:sz w:val="20"/>
              </w:rPr>
            </w:pPr>
            <w:r>
              <w:rPr>
                <w:sz w:val="20"/>
              </w:rPr>
              <w:t>Elektroskop me fletë</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Pr>
                <w:sz w:val="20"/>
              </w:rPr>
            </w:pPr>
            <w:r>
              <w:rPr>
                <w:sz w:val="20"/>
              </w:rPr>
              <w:t>Diametër jo me i vogël se200mm, me mbështetës me material plastik ose prej</w:t>
            </w:r>
          </w:p>
          <w:p w:rsidR="00FD62D9" w:rsidRDefault="00CC0E13">
            <w:pPr>
              <w:pStyle w:val="TableParagraph"/>
              <w:spacing w:line="225" w:lineRule="exact"/>
              <w:ind w:left="108"/>
              <w:rPr>
                <w:sz w:val="20"/>
              </w:rPr>
            </w:pPr>
            <w:r>
              <w:rPr>
                <w:sz w:val="20"/>
              </w:rPr>
              <w:t>qelqi</w:t>
            </w:r>
          </w:p>
        </w:tc>
      </w:tr>
      <w:tr w:rsidR="00FD62D9">
        <w:trPr>
          <w:trHeight w:val="976"/>
        </w:trPr>
        <w:tc>
          <w:tcPr>
            <w:tcW w:w="593" w:type="dxa"/>
          </w:tcPr>
          <w:p w:rsidR="00FD62D9" w:rsidRDefault="00CC0E13">
            <w:pPr>
              <w:pStyle w:val="TableParagraph"/>
              <w:spacing w:line="243" w:lineRule="exact"/>
              <w:rPr>
                <w:sz w:val="20"/>
              </w:rPr>
            </w:pPr>
            <w:r>
              <w:rPr>
                <w:sz w:val="20"/>
              </w:rPr>
              <w:t>70</w:t>
            </w:r>
          </w:p>
        </w:tc>
        <w:tc>
          <w:tcPr>
            <w:tcW w:w="3965" w:type="dxa"/>
          </w:tcPr>
          <w:p w:rsidR="00FD62D9" w:rsidRDefault="00CC0E13">
            <w:pPr>
              <w:pStyle w:val="TableParagraph"/>
              <w:spacing w:line="243" w:lineRule="exact"/>
              <w:ind w:left="105"/>
              <w:rPr>
                <w:sz w:val="20"/>
              </w:rPr>
            </w:pPr>
            <w:r>
              <w:rPr>
                <w:sz w:val="20"/>
              </w:rPr>
              <w:t>Elektromagnet në formë patkoi</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ight="95"/>
              <w:rPr>
                <w:sz w:val="20"/>
              </w:rPr>
            </w:pPr>
            <w:r>
              <w:rPr>
                <w:sz w:val="20"/>
              </w:rPr>
              <w:t>Përbëhet nga dy bobina, njera me bërthamë prej shufre celiku ne forme U, me nje armature metalike mbyllëse me çengel dhe</w:t>
            </w:r>
          </w:p>
          <w:p w:rsidR="00FD62D9" w:rsidRDefault="00CC0E13">
            <w:pPr>
              <w:pStyle w:val="TableParagraph"/>
              <w:spacing w:line="225" w:lineRule="exact"/>
              <w:ind w:left="108"/>
              <w:rPr>
                <w:sz w:val="20"/>
              </w:rPr>
            </w:pPr>
            <w:r>
              <w:rPr>
                <w:sz w:val="20"/>
              </w:rPr>
              <w:t>tension 6V dhe rrymë 1A.</w:t>
            </w:r>
          </w:p>
        </w:tc>
      </w:tr>
      <w:tr w:rsidR="00FD62D9">
        <w:trPr>
          <w:trHeight w:val="244"/>
        </w:trPr>
        <w:tc>
          <w:tcPr>
            <w:tcW w:w="593" w:type="dxa"/>
          </w:tcPr>
          <w:p w:rsidR="00FD62D9" w:rsidRDefault="00CC0E13">
            <w:pPr>
              <w:pStyle w:val="TableParagraph"/>
              <w:spacing w:line="224" w:lineRule="exact"/>
              <w:rPr>
                <w:sz w:val="20"/>
              </w:rPr>
            </w:pPr>
            <w:r>
              <w:rPr>
                <w:sz w:val="20"/>
              </w:rPr>
              <w:t>71</w:t>
            </w:r>
          </w:p>
        </w:tc>
        <w:tc>
          <w:tcPr>
            <w:tcW w:w="3965" w:type="dxa"/>
          </w:tcPr>
          <w:p w:rsidR="00FD62D9" w:rsidRDefault="00CC0E13">
            <w:pPr>
              <w:pStyle w:val="TableParagraph"/>
              <w:spacing w:line="224" w:lineRule="exact"/>
              <w:ind w:left="105"/>
              <w:rPr>
                <w:sz w:val="20"/>
              </w:rPr>
            </w:pPr>
            <w:r>
              <w:rPr>
                <w:sz w:val="20"/>
              </w:rPr>
              <w:t>Gjilpërë magnetike me suport</w:t>
            </w:r>
          </w:p>
        </w:tc>
        <w:tc>
          <w:tcPr>
            <w:tcW w:w="1116" w:type="dxa"/>
          </w:tcPr>
          <w:p w:rsidR="00FD62D9" w:rsidRDefault="00CC0E13">
            <w:pPr>
              <w:pStyle w:val="TableParagraph"/>
              <w:spacing w:line="224" w:lineRule="exact"/>
              <w:ind w:left="108"/>
              <w:rPr>
                <w:sz w:val="20"/>
              </w:rPr>
            </w:pPr>
            <w:r>
              <w:rPr>
                <w:sz w:val="20"/>
              </w:rPr>
              <w:t>3 copë</w:t>
            </w:r>
          </w:p>
        </w:tc>
        <w:tc>
          <w:tcPr>
            <w:tcW w:w="3835" w:type="dxa"/>
          </w:tcPr>
          <w:p w:rsidR="00FD62D9" w:rsidRDefault="00CC0E13">
            <w:pPr>
              <w:pStyle w:val="TableParagraph"/>
              <w:spacing w:line="224" w:lineRule="exact"/>
              <w:ind w:left="108"/>
              <w:rPr>
                <w:sz w:val="20"/>
              </w:rPr>
            </w:pPr>
            <w:r>
              <w:rPr>
                <w:sz w:val="20"/>
              </w:rPr>
              <w:t>Gjatësia e gjilpërës jo më pak se 40mm</w:t>
            </w:r>
          </w:p>
        </w:tc>
      </w:tr>
      <w:tr w:rsidR="00FD62D9">
        <w:trPr>
          <w:trHeight w:val="486"/>
        </w:trPr>
        <w:tc>
          <w:tcPr>
            <w:tcW w:w="593" w:type="dxa"/>
          </w:tcPr>
          <w:p w:rsidR="00FD62D9" w:rsidRDefault="00CC0E13">
            <w:pPr>
              <w:pStyle w:val="TableParagraph"/>
              <w:spacing w:line="243" w:lineRule="exact"/>
              <w:rPr>
                <w:sz w:val="20"/>
              </w:rPr>
            </w:pPr>
            <w:r>
              <w:rPr>
                <w:sz w:val="20"/>
              </w:rPr>
              <w:t>72</w:t>
            </w:r>
          </w:p>
        </w:tc>
        <w:tc>
          <w:tcPr>
            <w:tcW w:w="3965" w:type="dxa"/>
          </w:tcPr>
          <w:p w:rsidR="00FD62D9" w:rsidRDefault="00CC0E13">
            <w:pPr>
              <w:pStyle w:val="TableParagraph"/>
              <w:spacing w:line="243" w:lineRule="exact"/>
              <w:ind w:left="105"/>
              <w:rPr>
                <w:sz w:val="20"/>
              </w:rPr>
            </w:pPr>
            <w:r>
              <w:rPr>
                <w:sz w:val="20"/>
              </w:rPr>
              <w:t>Gjilpëra magnetike të vogla</w:t>
            </w:r>
          </w:p>
        </w:tc>
        <w:tc>
          <w:tcPr>
            <w:tcW w:w="1116" w:type="dxa"/>
          </w:tcPr>
          <w:p w:rsidR="00FD62D9" w:rsidRDefault="00CC0E13">
            <w:pPr>
              <w:pStyle w:val="TableParagraph"/>
              <w:spacing w:line="243" w:lineRule="exact"/>
              <w:ind w:left="108"/>
              <w:rPr>
                <w:sz w:val="20"/>
              </w:rPr>
            </w:pPr>
            <w:r>
              <w:rPr>
                <w:sz w:val="20"/>
              </w:rPr>
              <w:t>3 copë</w:t>
            </w:r>
          </w:p>
        </w:tc>
        <w:tc>
          <w:tcPr>
            <w:tcW w:w="3835" w:type="dxa"/>
          </w:tcPr>
          <w:p w:rsidR="00FD62D9" w:rsidRDefault="00CC0E13">
            <w:pPr>
              <w:pStyle w:val="TableParagraph"/>
              <w:spacing w:line="243" w:lineRule="exact"/>
              <w:ind w:left="108"/>
              <w:rPr>
                <w:sz w:val="20"/>
              </w:rPr>
            </w:pPr>
            <w:r>
              <w:rPr>
                <w:sz w:val="20"/>
              </w:rPr>
              <w:t>gjatësia jo më e vogël se 30 mm</w:t>
            </w:r>
          </w:p>
        </w:tc>
      </w:tr>
      <w:tr w:rsidR="00FD62D9">
        <w:trPr>
          <w:trHeight w:val="244"/>
        </w:trPr>
        <w:tc>
          <w:tcPr>
            <w:tcW w:w="593" w:type="dxa"/>
          </w:tcPr>
          <w:p w:rsidR="00FD62D9" w:rsidRDefault="00CC0E13">
            <w:pPr>
              <w:pStyle w:val="TableParagraph"/>
              <w:spacing w:line="224" w:lineRule="exact"/>
              <w:rPr>
                <w:sz w:val="20"/>
              </w:rPr>
            </w:pPr>
            <w:r>
              <w:rPr>
                <w:sz w:val="20"/>
              </w:rPr>
              <w:t>73</w:t>
            </w:r>
          </w:p>
        </w:tc>
        <w:tc>
          <w:tcPr>
            <w:tcW w:w="3965" w:type="dxa"/>
          </w:tcPr>
          <w:p w:rsidR="00FD62D9" w:rsidRDefault="00CC0E13">
            <w:pPr>
              <w:pStyle w:val="TableParagraph"/>
              <w:spacing w:line="224" w:lineRule="exact"/>
              <w:ind w:left="105"/>
              <w:rPr>
                <w:sz w:val="20"/>
              </w:rPr>
            </w:pPr>
            <w:r>
              <w:rPr>
                <w:sz w:val="20"/>
              </w:rPr>
              <w:t>Gypa plastikë</w:t>
            </w:r>
          </w:p>
        </w:tc>
        <w:tc>
          <w:tcPr>
            <w:tcW w:w="1116" w:type="dxa"/>
          </w:tcPr>
          <w:p w:rsidR="00FD62D9" w:rsidRDefault="00CC0E13">
            <w:pPr>
              <w:pStyle w:val="TableParagraph"/>
              <w:spacing w:line="224" w:lineRule="exact"/>
              <w:ind w:left="108"/>
              <w:rPr>
                <w:sz w:val="20"/>
              </w:rPr>
            </w:pPr>
            <w:r>
              <w:rPr>
                <w:sz w:val="20"/>
              </w:rPr>
              <w:t>6 copë</w:t>
            </w:r>
          </w:p>
        </w:tc>
        <w:tc>
          <w:tcPr>
            <w:tcW w:w="3835" w:type="dxa"/>
          </w:tcPr>
          <w:p w:rsidR="00FD62D9" w:rsidRDefault="00CC0E13">
            <w:pPr>
              <w:pStyle w:val="TableParagraph"/>
              <w:spacing w:line="224" w:lineRule="exact"/>
              <w:ind w:left="108"/>
              <w:rPr>
                <w:sz w:val="20"/>
              </w:rPr>
            </w:pPr>
            <w:r>
              <w:rPr>
                <w:sz w:val="20"/>
              </w:rPr>
              <w:t>Prej materiali plastik</w:t>
            </w:r>
          </w:p>
        </w:tc>
      </w:tr>
      <w:tr w:rsidR="00FD62D9">
        <w:trPr>
          <w:trHeight w:val="244"/>
        </w:trPr>
        <w:tc>
          <w:tcPr>
            <w:tcW w:w="593" w:type="dxa"/>
          </w:tcPr>
          <w:p w:rsidR="00FD62D9" w:rsidRDefault="00CC0E13">
            <w:pPr>
              <w:pStyle w:val="TableParagraph"/>
              <w:spacing w:line="224" w:lineRule="exact"/>
              <w:rPr>
                <w:sz w:val="20"/>
              </w:rPr>
            </w:pPr>
            <w:r>
              <w:rPr>
                <w:sz w:val="20"/>
              </w:rPr>
              <w:t>74</w:t>
            </w:r>
          </w:p>
        </w:tc>
        <w:tc>
          <w:tcPr>
            <w:tcW w:w="3965" w:type="dxa"/>
          </w:tcPr>
          <w:p w:rsidR="00FD62D9" w:rsidRDefault="00CC0E13">
            <w:pPr>
              <w:pStyle w:val="TableParagraph"/>
              <w:spacing w:line="224" w:lineRule="exact"/>
              <w:ind w:left="105"/>
              <w:rPr>
                <w:sz w:val="20"/>
              </w:rPr>
            </w:pPr>
            <w:r>
              <w:rPr>
                <w:sz w:val="20"/>
              </w:rPr>
              <w:t>Kafazi i Faradeit</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(600x300x150)mm</w:t>
            </w:r>
          </w:p>
        </w:tc>
      </w:tr>
      <w:tr w:rsidR="00FD62D9">
        <w:trPr>
          <w:trHeight w:val="489"/>
        </w:trPr>
        <w:tc>
          <w:tcPr>
            <w:tcW w:w="593" w:type="dxa"/>
          </w:tcPr>
          <w:p w:rsidR="00FD62D9" w:rsidRDefault="00CC0E13">
            <w:pPr>
              <w:pStyle w:val="TableParagraph"/>
              <w:spacing w:line="243" w:lineRule="exact"/>
              <w:rPr>
                <w:sz w:val="20"/>
              </w:rPr>
            </w:pPr>
            <w:r>
              <w:rPr>
                <w:sz w:val="20"/>
              </w:rPr>
              <w:t>75</w:t>
            </w:r>
          </w:p>
        </w:tc>
        <w:tc>
          <w:tcPr>
            <w:tcW w:w="3965" w:type="dxa"/>
          </w:tcPr>
          <w:p w:rsidR="00FD62D9" w:rsidRDefault="00CC0E13">
            <w:pPr>
              <w:pStyle w:val="TableParagraph"/>
              <w:spacing w:line="243" w:lineRule="exact"/>
              <w:ind w:left="105"/>
              <w:rPr>
                <w:sz w:val="20"/>
              </w:rPr>
            </w:pPr>
            <w:r>
              <w:rPr>
                <w:sz w:val="20"/>
              </w:rPr>
              <w:t>Kabllo përcjellëse me spina fundore</w:t>
            </w:r>
          </w:p>
        </w:tc>
        <w:tc>
          <w:tcPr>
            <w:tcW w:w="1116" w:type="dxa"/>
          </w:tcPr>
          <w:p w:rsidR="00FD62D9" w:rsidRDefault="00CC0E13">
            <w:pPr>
              <w:pStyle w:val="TableParagraph"/>
              <w:spacing w:line="243" w:lineRule="exact"/>
              <w:ind w:left="108"/>
              <w:rPr>
                <w:sz w:val="20"/>
              </w:rPr>
            </w:pPr>
            <w:r>
              <w:rPr>
                <w:sz w:val="20"/>
              </w:rPr>
              <w:t>10 copë</w:t>
            </w:r>
          </w:p>
        </w:tc>
        <w:tc>
          <w:tcPr>
            <w:tcW w:w="3835" w:type="dxa"/>
          </w:tcPr>
          <w:p w:rsidR="00FD62D9" w:rsidRDefault="00CC0E13">
            <w:pPr>
              <w:pStyle w:val="TableParagraph"/>
              <w:spacing w:line="243" w:lineRule="exact"/>
              <w:ind w:left="108"/>
              <w:rPr>
                <w:sz w:val="20"/>
              </w:rPr>
            </w:pPr>
            <w:r>
              <w:rPr>
                <w:sz w:val="20"/>
              </w:rPr>
              <w:t>Me gjatësi 50cm dhe spina fundore</w:t>
            </w:r>
          </w:p>
          <w:p w:rsidR="00FD62D9" w:rsidRDefault="00CC0E13">
            <w:pPr>
              <w:pStyle w:val="TableParagraph"/>
              <w:spacing w:line="225" w:lineRule="exact"/>
              <w:ind w:left="108"/>
              <w:rPr>
                <w:sz w:val="20"/>
              </w:rPr>
            </w:pPr>
            <w:r>
              <w:rPr>
                <w:sz w:val="20"/>
              </w:rPr>
              <w:t>dyanëshe</w:t>
            </w:r>
          </w:p>
        </w:tc>
      </w:tr>
      <w:tr w:rsidR="00FD62D9">
        <w:trPr>
          <w:trHeight w:val="241"/>
        </w:trPr>
        <w:tc>
          <w:tcPr>
            <w:tcW w:w="593" w:type="dxa"/>
          </w:tcPr>
          <w:p w:rsidR="00FD62D9" w:rsidRDefault="00CC0E13">
            <w:pPr>
              <w:pStyle w:val="TableParagraph"/>
              <w:spacing w:line="222" w:lineRule="exact"/>
              <w:rPr>
                <w:sz w:val="20"/>
              </w:rPr>
            </w:pPr>
            <w:r>
              <w:rPr>
                <w:sz w:val="20"/>
              </w:rPr>
              <w:t>76</w:t>
            </w:r>
          </w:p>
        </w:tc>
        <w:tc>
          <w:tcPr>
            <w:tcW w:w="3965" w:type="dxa"/>
          </w:tcPr>
          <w:p w:rsidR="00FD62D9" w:rsidRDefault="00CC0E13">
            <w:pPr>
              <w:pStyle w:val="TableParagraph"/>
              <w:spacing w:line="222" w:lineRule="exact"/>
              <w:ind w:left="105"/>
              <w:rPr>
                <w:sz w:val="20"/>
              </w:rPr>
            </w:pPr>
            <w:r>
              <w:rPr>
                <w:sz w:val="20"/>
              </w:rPr>
              <w:t>Kondensator me disqe</w:t>
            </w:r>
          </w:p>
        </w:tc>
        <w:tc>
          <w:tcPr>
            <w:tcW w:w="1116" w:type="dxa"/>
          </w:tcPr>
          <w:p w:rsidR="00FD62D9" w:rsidRDefault="00CC0E13">
            <w:pPr>
              <w:pStyle w:val="TableParagraph"/>
              <w:spacing w:line="222" w:lineRule="exact"/>
              <w:ind w:left="108"/>
              <w:rPr>
                <w:sz w:val="20"/>
              </w:rPr>
            </w:pPr>
            <w:r>
              <w:rPr>
                <w:sz w:val="20"/>
              </w:rPr>
              <w:t>10 copë</w:t>
            </w:r>
          </w:p>
        </w:tc>
        <w:tc>
          <w:tcPr>
            <w:tcW w:w="3835" w:type="dxa"/>
          </w:tcPr>
          <w:p w:rsidR="00FD62D9" w:rsidRDefault="00CC0E13">
            <w:pPr>
              <w:pStyle w:val="TableParagraph"/>
              <w:spacing w:line="222" w:lineRule="exact"/>
              <w:ind w:left="108"/>
              <w:rPr>
                <w:sz w:val="20"/>
              </w:rPr>
            </w:pPr>
            <w:r>
              <w:rPr>
                <w:sz w:val="20"/>
              </w:rPr>
              <w:t>Disqe pecigllas me diameter (200-300)mm</w:t>
            </w:r>
          </w:p>
        </w:tc>
      </w:tr>
      <w:tr w:rsidR="00FD62D9">
        <w:trPr>
          <w:trHeight w:val="489"/>
        </w:trPr>
        <w:tc>
          <w:tcPr>
            <w:tcW w:w="593" w:type="dxa"/>
          </w:tcPr>
          <w:p w:rsidR="00FD62D9" w:rsidRDefault="00CC0E13">
            <w:pPr>
              <w:pStyle w:val="TableParagraph"/>
              <w:spacing w:before="1"/>
              <w:rPr>
                <w:sz w:val="20"/>
              </w:rPr>
            </w:pPr>
            <w:r>
              <w:rPr>
                <w:sz w:val="20"/>
              </w:rPr>
              <w:t>77</w:t>
            </w:r>
          </w:p>
        </w:tc>
        <w:tc>
          <w:tcPr>
            <w:tcW w:w="3965" w:type="dxa"/>
          </w:tcPr>
          <w:p w:rsidR="00FD62D9" w:rsidRDefault="00CC0E13">
            <w:pPr>
              <w:pStyle w:val="TableParagraph"/>
              <w:spacing w:before="1"/>
              <w:ind w:left="105"/>
              <w:rPr>
                <w:sz w:val="20"/>
              </w:rPr>
            </w:pPr>
            <w:r>
              <w:rPr>
                <w:sz w:val="20"/>
              </w:rPr>
              <w:t>Kuti rezistencash montuar në kasetë</w:t>
            </w:r>
          </w:p>
        </w:tc>
        <w:tc>
          <w:tcPr>
            <w:tcW w:w="1116" w:type="dxa"/>
          </w:tcPr>
          <w:p w:rsidR="00FD62D9" w:rsidRDefault="00CC0E13">
            <w:pPr>
              <w:pStyle w:val="TableParagraph"/>
              <w:spacing w:before="1"/>
              <w:ind w:left="108"/>
              <w:rPr>
                <w:sz w:val="20"/>
              </w:rPr>
            </w:pPr>
            <w:r>
              <w:rPr>
                <w:sz w:val="20"/>
              </w:rPr>
              <w:t>1 komplet</w:t>
            </w:r>
          </w:p>
        </w:tc>
        <w:tc>
          <w:tcPr>
            <w:tcW w:w="3835" w:type="dxa"/>
          </w:tcPr>
          <w:p w:rsidR="00FD62D9" w:rsidRDefault="00CC0E13">
            <w:pPr>
              <w:pStyle w:val="TableParagraph"/>
              <w:spacing w:before="1" w:line="243" w:lineRule="exact"/>
              <w:ind w:left="108"/>
              <w:rPr>
                <w:sz w:val="20"/>
              </w:rPr>
            </w:pPr>
            <w:r>
              <w:rPr>
                <w:sz w:val="20"/>
              </w:rPr>
              <w:t>10x0,1Ω; 10 x 1 Ω; 10x10 Ω; 10x100 Ω;</w:t>
            </w:r>
          </w:p>
          <w:p w:rsidR="00FD62D9" w:rsidRDefault="00CC0E13">
            <w:pPr>
              <w:pStyle w:val="TableParagraph"/>
              <w:spacing w:line="225" w:lineRule="exact"/>
              <w:ind w:left="108"/>
              <w:rPr>
                <w:sz w:val="20"/>
              </w:rPr>
            </w:pPr>
            <w:r>
              <w:rPr>
                <w:sz w:val="20"/>
              </w:rPr>
              <w:t>10x1000 Ω</w:t>
            </w:r>
          </w:p>
        </w:tc>
      </w:tr>
      <w:tr w:rsidR="00FD62D9">
        <w:trPr>
          <w:trHeight w:val="244"/>
        </w:trPr>
        <w:tc>
          <w:tcPr>
            <w:tcW w:w="593" w:type="dxa"/>
          </w:tcPr>
          <w:p w:rsidR="00FD62D9" w:rsidRDefault="00CC0E13">
            <w:pPr>
              <w:pStyle w:val="TableParagraph"/>
              <w:spacing w:line="224" w:lineRule="exact"/>
              <w:rPr>
                <w:sz w:val="20"/>
              </w:rPr>
            </w:pPr>
            <w:r>
              <w:rPr>
                <w:sz w:val="20"/>
              </w:rPr>
              <w:t>78</w:t>
            </w:r>
          </w:p>
        </w:tc>
        <w:tc>
          <w:tcPr>
            <w:tcW w:w="3965" w:type="dxa"/>
          </w:tcPr>
          <w:p w:rsidR="00FD62D9" w:rsidRDefault="00CC0E13">
            <w:pPr>
              <w:pStyle w:val="TableParagraph"/>
              <w:spacing w:line="224" w:lineRule="exact"/>
              <w:ind w:left="105"/>
              <w:rPr>
                <w:sz w:val="20"/>
              </w:rPr>
            </w:pPr>
            <w:r>
              <w:rPr>
                <w:sz w:val="20"/>
              </w:rPr>
              <w:t>Llambushka</w:t>
            </w:r>
          </w:p>
        </w:tc>
        <w:tc>
          <w:tcPr>
            <w:tcW w:w="1116" w:type="dxa"/>
          </w:tcPr>
          <w:p w:rsidR="00FD62D9" w:rsidRDefault="00CC0E13">
            <w:pPr>
              <w:pStyle w:val="TableParagraph"/>
              <w:spacing w:line="224" w:lineRule="exact"/>
              <w:ind w:left="108"/>
              <w:rPr>
                <w:sz w:val="20"/>
              </w:rPr>
            </w:pPr>
            <w:r>
              <w:rPr>
                <w:sz w:val="20"/>
              </w:rPr>
              <w:t>25 copë</w:t>
            </w:r>
          </w:p>
        </w:tc>
        <w:tc>
          <w:tcPr>
            <w:tcW w:w="3835" w:type="dxa"/>
          </w:tcPr>
          <w:p w:rsidR="00FD62D9" w:rsidRDefault="00CC0E13">
            <w:pPr>
              <w:pStyle w:val="TableParagraph"/>
              <w:spacing w:line="224" w:lineRule="exact"/>
              <w:ind w:left="108"/>
              <w:rPr>
                <w:sz w:val="20"/>
              </w:rPr>
            </w:pPr>
            <w:r>
              <w:rPr>
                <w:sz w:val="20"/>
              </w:rPr>
              <w:t>Tip standard, 6V</w:t>
            </w:r>
          </w:p>
        </w:tc>
      </w:tr>
      <w:tr w:rsidR="00FD62D9">
        <w:trPr>
          <w:trHeight w:val="489"/>
        </w:trPr>
        <w:tc>
          <w:tcPr>
            <w:tcW w:w="593" w:type="dxa"/>
          </w:tcPr>
          <w:p w:rsidR="00FD62D9" w:rsidRDefault="00CC0E13">
            <w:pPr>
              <w:pStyle w:val="TableParagraph"/>
              <w:spacing w:line="243" w:lineRule="exact"/>
              <w:rPr>
                <w:sz w:val="20"/>
              </w:rPr>
            </w:pPr>
            <w:r>
              <w:rPr>
                <w:sz w:val="20"/>
              </w:rPr>
              <w:t>79</w:t>
            </w:r>
          </w:p>
        </w:tc>
        <w:tc>
          <w:tcPr>
            <w:tcW w:w="3965" w:type="dxa"/>
          </w:tcPr>
          <w:p w:rsidR="00FD62D9" w:rsidRDefault="00CC0E13">
            <w:pPr>
              <w:pStyle w:val="TableParagraph"/>
              <w:spacing w:line="243" w:lineRule="exact"/>
              <w:ind w:left="105"/>
              <w:rPr>
                <w:sz w:val="20"/>
              </w:rPr>
            </w:pPr>
            <w:r>
              <w:rPr>
                <w:sz w:val="20"/>
              </w:rPr>
              <w:t>Mbajtëse llambushkash</w:t>
            </w:r>
          </w:p>
        </w:tc>
        <w:tc>
          <w:tcPr>
            <w:tcW w:w="1116" w:type="dxa"/>
          </w:tcPr>
          <w:p w:rsidR="00FD62D9" w:rsidRDefault="00CC0E13">
            <w:pPr>
              <w:pStyle w:val="TableParagraph"/>
              <w:spacing w:line="243" w:lineRule="exact"/>
              <w:ind w:left="108"/>
              <w:rPr>
                <w:sz w:val="20"/>
              </w:rPr>
            </w:pPr>
            <w:r>
              <w:rPr>
                <w:sz w:val="20"/>
              </w:rPr>
              <w:t>1 komplet</w:t>
            </w:r>
          </w:p>
        </w:tc>
        <w:tc>
          <w:tcPr>
            <w:tcW w:w="3835" w:type="dxa"/>
          </w:tcPr>
          <w:p w:rsidR="00FD62D9" w:rsidRDefault="00CC0E13">
            <w:pPr>
              <w:pStyle w:val="TableParagraph"/>
              <w:spacing w:line="243" w:lineRule="exact"/>
              <w:ind w:left="108"/>
              <w:rPr>
                <w:sz w:val="20"/>
              </w:rPr>
            </w:pPr>
            <w:r>
              <w:rPr>
                <w:sz w:val="20"/>
              </w:rPr>
              <w:t>Bazament plastik , me portollambë</w:t>
            </w:r>
          </w:p>
          <w:p w:rsidR="00FD62D9" w:rsidRDefault="00CC0E13">
            <w:pPr>
              <w:pStyle w:val="TableParagraph"/>
              <w:spacing w:line="225" w:lineRule="exact"/>
              <w:ind w:left="108"/>
              <w:rPr>
                <w:sz w:val="20"/>
              </w:rPr>
            </w:pPr>
            <w:r>
              <w:rPr>
                <w:sz w:val="20"/>
              </w:rPr>
              <w:t>U= (0-30)V, I=(0-3) A</w:t>
            </w:r>
          </w:p>
        </w:tc>
      </w:tr>
      <w:tr w:rsidR="00FD62D9">
        <w:trPr>
          <w:trHeight w:val="487"/>
        </w:trPr>
        <w:tc>
          <w:tcPr>
            <w:tcW w:w="593" w:type="dxa"/>
          </w:tcPr>
          <w:p w:rsidR="00FD62D9" w:rsidRDefault="00CC0E13">
            <w:pPr>
              <w:pStyle w:val="TableParagraph"/>
              <w:spacing w:line="244" w:lineRule="exact"/>
              <w:rPr>
                <w:sz w:val="20"/>
              </w:rPr>
            </w:pPr>
            <w:r>
              <w:rPr>
                <w:sz w:val="20"/>
              </w:rPr>
              <w:t>80</w:t>
            </w:r>
          </w:p>
        </w:tc>
        <w:tc>
          <w:tcPr>
            <w:tcW w:w="3965" w:type="dxa"/>
          </w:tcPr>
          <w:p w:rsidR="00FD62D9" w:rsidRDefault="00CC0E13">
            <w:pPr>
              <w:pStyle w:val="TableParagraph"/>
              <w:spacing w:line="244" w:lineRule="exact"/>
              <w:ind w:left="105"/>
              <w:rPr>
                <w:sz w:val="20"/>
              </w:rPr>
            </w:pPr>
            <w:r>
              <w:rPr>
                <w:sz w:val="20"/>
              </w:rPr>
              <w:t>Modeli i gjeneratorit trefazor</w:t>
            </w:r>
          </w:p>
        </w:tc>
        <w:tc>
          <w:tcPr>
            <w:tcW w:w="1116" w:type="dxa"/>
          </w:tcPr>
          <w:p w:rsidR="00FD62D9" w:rsidRDefault="00CC0E13">
            <w:pPr>
              <w:pStyle w:val="TableParagraph"/>
              <w:spacing w:line="244"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Dalja &gt; ose = 8V kur shpejtësia rrotulluese</w:t>
            </w:r>
          </w:p>
          <w:p w:rsidR="00FD62D9" w:rsidRDefault="00CC0E13">
            <w:pPr>
              <w:pStyle w:val="TableParagraph"/>
              <w:spacing w:line="225" w:lineRule="exact"/>
              <w:ind w:left="108"/>
              <w:rPr>
                <w:sz w:val="20"/>
              </w:rPr>
            </w:pPr>
            <w:r>
              <w:rPr>
                <w:sz w:val="20"/>
              </w:rPr>
              <w:t>afërsisht 1600 rrot/minutë</w:t>
            </w:r>
          </w:p>
        </w:tc>
      </w:tr>
      <w:tr w:rsidR="00FD62D9">
        <w:trPr>
          <w:trHeight w:val="244"/>
        </w:trPr>
        <w:tc>
          <w:tcPr>
            <w:tcW w:w="593" w:type="dxa"/>
          </w:tcPr>
          <w:p w:rsidR="00FD62D9" w:rsidRDefault="00CC0E13">
            <w:pPr>
              <w:pStyle w:val="TableParagraph"/>
              <w:spacing w:line="224" w:lineRule="exact"/>
              <w:rPr>
                <w:sz w:val="20"/>
              </w:rPr>
            </w:pPr>
            <w:r>
              <w:rPr>
                <w:sz w:val="20"/>
              </w:rPr>
              <w:t>81</w:t>
            </w:r>
          </w:p>
        </w:tc>
        <w:tc>
          <w:tcPr>
            <w:tcW w:w="3965" w:type="dxa"/>
          </w:tcPr>
          <w:p w:rsidR="00FD62D9" w:rsidRDefault="00CC0E13">
            <w:pPr>
              <w:pStyle w:val="TableParagraph"/>
              <w:spacing w:line="224" w:lineRule="exact"/>
              <w:ind w:left="105"/>
              <w:rPr>
                <w:sz w:val="20"/>
              </w:rPr>
            </w:pPr>
            <w:r>
              <w:rPr>
                <w:sz w:val="20"/>
              </w:rPr>
              <w:t>Maketi i një elektromotori</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50cmx50cm</w:t>
            </w:r>
          </w:p>
        </w:tc>
      </w:tr>
      <w:tr w:rsidR="00FD62D9">
        <w:trPr>
          <w:trHeight w:val="244"/>
        </w:trPr>
        <w:tc>
          <w:tcPr>
            <w:tcW w:w="593" w:type="dxa"/>
          </w:tcPr>
          <w:p w:rsidR="00FD62D9" w:rsidRDefault="00CC0E13">
            <w:pPr>
              <w:pStyle w:val="TableParagraph"/>
              <w:spacing w:line="224" w:lineRule="exact"/>
              <w:rPr>
                <w:sz w:val="20"/>
              </w:rPr>
            </w:pPr>
            <w:r>
              <w:rPr>
                <w:sz w:val="20"/>
              </w:rPr>
              <w:t>82</w:t>
            </w:r>
          </w:p>
        </w:tc>
        <w:tc>
          <w:tcPr>
            <w:tcW w:w="3965" w:type="dxa"/>
          </w:tcPr>
          <w:p w:rsidR="00FD62D9" w:rsidRDefault="00CC0E13">
            <w:pPr>
              <w:pStyle w:val="TableParagraph"/>
              <w:spacing w:line="224" w:lineRule="exact"/>
              <w:ind w:left="105"/>
              <w:rPr>
                <w:sz w:val="20"/>
              </w:rPr>
            </w:pPr>
            <w:r>
              <w:rPr>
                <w:sz w:val="20"/>
              </w:rPr>
              <w:t>Pendolini elektrizues</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Suport plastik me fije mëndafshi</w:t>
            </w:r>
          </w:p>
        </w:tc>
      </w:tr>
      <w:tr w:rsidR="00FD62D9">
        <w:trPr>
          <w:trHeight w:val="489"/>
        </w:trPr>
        <w:tc>
          <w:tcPr>
            <w:tcW w:w="593" w:type="dxa"/>
          </w:tcPr>
          <w:p w:rsidR="00FD62D9" w:rsidRDefault="00CC0E13">
            <w:pPr>
              <w:pStyle w:val="TableParagraph"/>
              <w:spacing w:line="243" w:lineRule="exact"/>
              <w:rPr>
                <w:sz w:val="20"/>
              </w:rPr>
            </w:pPr>
            <w:r>
              <w:rPr>
                <w:sz w:val="20"/>
              </w:rPr>
              <w:t>83</w:t>
            </w:r>
          </w:p>
        </w:tc>
        <w:tc>
          <w:tcPr>
            <w:tcW w:w="3965" w:type="dxa"/>
          </w:tcPr>
          <w:p w:rsidR="00FD62D9" w:rsidRDefault="00CC0E13">
            <w:pPr>
              <w:pStyle w:val="TableParagraph"/>
              <w:spacing w:line="243" w:lineRule="exact"/>
              <w:ind w:left="105"/>
              <w:rPr>
                <w:sz w:val="20"/>
              </w:rPr>
            </w:pPr>
            <w:r>
              <w:rPr>
                <w:sz w:val="20"/>
              </w:rPr>
              <w:t>Magnet në formë patkoi</w:t>
            </w:r>
          </w:p>
        </w:tc>
        <w:tc>
          <w:tcPr>
            <w:tcW w:w="1116" w:type="dxa"/>
          </w:tcPr>
          <w:p w:rsidR="00FD62D9" w:rsidRDefault="00CC0E13">
            <w:pPr>
              <w:pStyle w:val="TableParagraph"/>
              <w:spacing w:line="243" w:lineRule="exact"/>
              <w:ind w:left="108"/>
              <w:rPr>
                <w:sz w:val="20"/>
              </w:rPr>
            </w:pPr>
            <w:r>
              <w:rPr>
                <w:sz w:val="20"/>
              </w:rPr>
              <w:t>2 copë</w:t>
            </w:r>
          </w:p>
        </w:tc>
        <w:tc>
          <w:tcPr>
            <w:tcW w:w="3835" w:type="dxa"/>
          </w:tcPr>
          <w:p w:rsidR="00FD62D9" w:rsidRDefault="00CC0E13">
            <w:pPr>
              <w:pStyle w:val="TableParagraph"/>
              <w:spacing w:line="243" w:lineRule="exact"/>
              <w:ind w:left="108"/>
              <w:rPr>
                <w:sz w:val="20"/>
              </w:rPr>
            </w:pPr>
            <w:r>
              <w:rPr>
                <w:sz w:val="20"/>
              </w:rPr>
              <w:t>80mmx200mm, 0,05T80mm x 200mm2,</w:t>
            </w:r>
          </w:p>
          <w:p w:rsidR="00FD62D9" w:rsidRDefault="00CC0E13">
            <w:pPr>
              <w:pStyle w:val="TableParagraph"/>
              <w:spacing w:line="225" w:lineRule="exact"/>
              <w:ind w:left="108"/>
              <w:rPr>
                <w:sz w:val="20"/>
              </w:rPr>
            </w:pPr>
            <w:r>
              <w:rPr>
                <w:sz w:val="20"/>
              </w:rPr>
              <w:t>0,05T.</w:t>
            </w:r>
          </w:p>
        </w:tc>
      </w:tr>
      <w:tr w:rsidR="00FD62D9">
        <w:trPr>
          <w:trHeight w:val="242"/>
        </w:trPr>
        <w:tc>
          <w:tcPr>
            <w:tcW w:w="593" w:type="dxa"/>
          </w:tcPr>
          <w:p w:rsidR="00FD62D9" w:rsidRDefault="00CC0E13">
            <w:pPr>
              <w:pStyle w:val="TableParagraph"/>
              <w:spacing w:line="222" w:lineRule="exact"/>
              <w:rPr>
                <w:sz w:val="20"/>
              </w:rPr>
            </w:pPr>
            <w:r>
              <w:rPr>
                <w:sz w:val="20"/>
              </w:rPr>
              <w:t>84</w:t>
            </w:r>
          </w:p>
        </w:tc>
        <w:tc>
          <w:tcPr>
            <w:tcW w:w="3965" w:type="dxa"/>
          </w:tcPr>
          <w:p w:rsidR="00FD62D9" w:rsidRDefault="00CC0E13">
            <w:pPr>
              <w:pStyle w:val="TableParagraph"/>
              <w:spacing w:line="222" w:lineRule="exact"/>
              <w:ind w:left="105"/>
              <w:rPr>
                <w:sz w:val="20"/>
              </w:rPr>
            </w:pPr>
            <w:r>
              <w:rPr>
                <w:sz w:val="20"/>
              </w:rPr>
              <w:t>Magnet i thjeshtë</w:t>
            </w:r>
          </w:p>
        </w:tc>
        <w:tc>
          <w:tcPr>
            <w:tcW w:w="1116" w:type="dxa"/>
          </w:tcPr>
          <w:p w:rsidR="00FD62D9" w:rsidRDefault="00CC0E13">
            <w:pPr>
              <w:pStyle w:val="TableParagraph"/>
              <w:spacing w:line="222" w:lineRule="exact"/>
              <w:ind w:left="108"/>
              <w:rPr>
                <w:sz w:val="20"/>
              </w:rPr>
            </w:pPr>
            <w:r>
              <w:rPr>
                <w:sz w:val="20"/>
              </w:rPr>
              <w:t>4 copë</w:t>
            </w:r>
          </w:p>
        </w:tc>
        <w:tc>
          <w:tcPr>
            <w:tcW w:w="3835" w:type="dxa"/>
          </w:tcPr>
          <w:p w:rsidR="00FD62D9" w:rsidRDefault="00CC0E13">
            <w:pPr>
              <w:pStyle w:val="TableParagraph"/>
              <w:spacing w:line="222" w:lineRule="exact"/>
              <w:ind w:left="108"/>
              <w:rPr>
                <w:sz w:val="20"/>
              </w:rPr>
            </w:pPr>
            <w:r>
              <w:rPr>
                <w:sz w:val="20"/>
              </w:rPr>
              <w:t>5x25cm</w:t>
            </w:r>
          </w:p>
        </w:tc>
      </w:tr>
      <w:tr w:rsidR="00FD62D9">
        <w:trPr>
          <w:trHeight w:val="244"/>
        </w:trPr>
        <w:tc>
          <w:tcPr>
            <w:tcW w:w="593" w:type="dxa"/>
          </w:tcPr>
          <w:p w:rsidR="00FD62D9" w:rsidRDefault="00CC0E13">
            <w:pPr>
              <w:pStyle w:val="TableParagraph"/>
              <w:spacing w:before="1" w:line="223" w:lineRule="exact"/>
              <w:rPr>
                <w:sz w:val="20"/>
              </w:rPr>
            </w:pPr>
            <w:r>
              <w:rPr>
                <w:sz w:val="20"/>
              </w:rPr>
              <w:t>85</w:t>
            </w:r>
          </w:p>
        </w:tc>
        <w:tc>
          <w:tcPr>
            <w:tcW w:w="3965" w:type="dxa"/>
          </w:tcPr>
          <w:p w:rsidR="00FD62D9" w:rsidRDefault="00CC0E13">
            <w:pPr>
              <w:pStyle w:val="TableParagraph"/>
              <w:spacing w:before="1" w:line="223" w:lineRule="exact"/>
              <w:ind w:left="105"/>
              <w:rPr>
                <w:sz w:val="20"/>
              </w:rPr>
            </w:pPr>
            <w:r>
              <w:rPr>
                <w:sz w:val="20"/>
              </w:rPr>
              <w:t>Pajisje për dëndësine e ngarkesave</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(600x300x150)mm</w:t>
            </w:r>
          </w:p>
        </w:tc>
      </w:tr>
      <w:tr w:rsidR="00FD62D9">
        <w:trPr>
          <w:trHeight w:val="489"/>
        </w:trPr>
        <w:tc>
          <w:tcPr>
            <w:tcW w:w="593" w:type="dxa"/>
          </w:tcPr>
          <w:p w:rsidR="00FD62D9" w:rsidRDefault="00CC0E13">
            <w:pPr>
              <w:pStyle w:val="TableParagraph"/>
              <w:spacing w:before="1"/>
              <w:rPr>
                <w:sz w:val="20"/>
              </w:rPr>
            </w:pPr>
            <w:r>
              <w:rPr>
                <w:sz w:val="20"/>
              </w:rPr>
              <w:t>86</w:t>
            </w:r>
          </w:p>
        </w:tc>
        <w:tc>
          <w:tcPr>
            <w:tcW w:w="3965" w:type="dxa"/>
          </w:tcPr>
          <w:p w:rsidR="00FD62D9" w:rsidRDefault="00CC0E13">
            <w:pPr>
              <w:pStyle w:val="TableParagraph"/>
              <w:spacing w:before="1"/>
              <w:ind w:left="105"/>
              <w:rPr>
                <w:sz w:val="20"/>
              </w:rPr>
            </w:pPr>
            <w:r>
              <w:rPr>
                <w:sz w:val="20"/>
              </w:rPr>
              <w:t>Pila e Voltës</w:t>
            </w:r>
          </w:p>
        </w:tc>
        <w:tc>
          <w:tcPr>
            <w:tcW w:w="1116" w:type="dxa"/>
          </w:tcPr>
          <w:p w:rsidR="00FD62D9" w:rsidRDefault="00CC0E13">
            <w:pPr>
              <w:pStyle w:val="TableParagraph"/>
              <w:spacing w:before="1"/>
              <w:ind w:left="108"/>
              <w:rPr>
                <w:sz w:val="20"/>
              </w:rPr>
            </w:pPr>
            <w:r>
              <w:rPr>
                <w:sz w:val="20"/>
              </w:rPr>
              <w:t>3 copë</w:t>
            </w:r>
          </w:p>
        </w:tc>
        <w:tc>
          <w:tcPr>
            <w:tcW w:w="3835" w:type="dxa"/>
          </w:tcPr>
          <w:p w:rsidR="00FD62D9" w:rsidRDefault="00CC0E13">
            <w:pPr>
              <w:pStyle w:val="TableParagraph"/>
              <w:spacing w:before="1" w:line="243" w:lineRule="exact"/>
              <w:ind w:left="108"/>
              <w:rPr>
                <w:sz w:val="20"/>
              </w:rPr>
            </w:pPr>
            <w:r>
              <w:rPr>
                <w:sz w:val="20"/>
              </w:rPr>
              <w:t>Me shufër karboni, pllakë bakri, pllakë</w:t>
            </w:r>
          </w:p>
          <w:p w:rsidR="00FD62D9" w:rsidRDefault="00CC0E13">
            <w:pPr>
              <w:pStyle w:val="TableParagraph"/>
              <w:spacing w:line="225" w:lineRule="exact"/>
              <w:ind w:left="108"/>
              <w:rPr>
                <w:sz w:val="20"/>
              </w:rPr>
            </w:pPr>
            <w:r>
              <w:rPr>
                <w:sz w:val="20"/>
              </w:rPr>
              <w:t>plumbi, pllake zinku</w:t>
            </w:r>
          </w:p>
        </w:tc>
      </w:tr>
      <w:tr w:rsidR="00FD62D9">
        <w:trPr>
          <w:trHeight w:val="489"/>
        </w:trPr>
        <w:tc>
          <w:tcPr>
            <w:tcW w:w="593" w:type="dxa"/>
          </w:tcPr>
          <w:p w:rsidR="00FD62D9" w:rsidRDefault="00CC0E13">
            <w:pPr>
              <w:pStyle w:val="TableParagraph"/>
              <w:spacing w:line="243" w:lineRule="exact"/>
              <w:rPr>
                <w:sz w:val="20"/>
              </w:rPr>
            </w:pPr>
            <w:r>
              <w:rPr>
                <w:sz w:val="20"/>
              </w:rPr>
              <w:t>87</w:t>
            </w:r>
          </w:p>
        </w:tc>
        <w:tc>
          <w:tcPr>
            <w:tcW w:w="3965" w:type="dxa"/>
          </w:tcPr>
          <w:p w:rsidR="00FD62D9" w:rsidRDefault="00CC0E13">
            <w:pPr>
              <w:pStyle w:val="TableParagraph"/>
              <w:spacing w:line="243" w:lineRule="exact"/>
              <w:ind w:left="105"/>
              <w:rPr>
                <w:sz w:val="20"/>
              </w:rPr>
            </w:pPr>
            <w:r>
              <w:rPr>
                <w:sz w:val="20"/>
              </w:rPr>
              <w:t>Përcjellës drejtvizor me pllakë plastike</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Përbëhet nga tre përcjellësa të ndryshëm,</w:t>
            </w:r>
          </w:p>
          <w:p w:rsidR="00FD62D9" w:rsidRDefault="00CC0E13">
            <w:pPr>
              <w:pStyle w:val="TableParagraph"/>
              <w:spacing w:line="225" w:lineRule="exact"/>
              <w:ind w:left="108"/>
              <w:rPr>
                <w:sz w:val="20"/>
              </w:rPr>
            </w:pPr>
            <w:r>
              <w:rPr>
                <w:sz w:val="20"/>
              </w:rPr>
              <w:t>bazamentet plastikë</w:t>
            </w:r>
          </w:p>
        </w:tc>
      </w:tr>
      <w:tr w:rsidR="00FD62D9">
        <w:trPr>
          <w:trHeight w:val="241"/>
        </w:trPr>
        <w:tc>
          <w:tcPr>
            <w:tcW w:w="593" w:type="dxa"/>
          </w:tcPr>
          <w:p w:rsidR="00FD62D9" w:rsidRDefault="00CC0E13">
            <w:pPr>
              <w:pStyle w:val="TableParagraph"/>
              <w:spacing w:line="222" w:lineRule="exact"/>
              <w:rPr>
                <w:sz w:val="20"/>
              </w:rPr>
            </w:pPr>
            <w:r>
              <w:rPr>
                <w:sz w:val="20"/>
              </w:rPr>
              <w:t>88</w:t>
            </w:r>
          </w:p>
        </w:tc>
        <w:tc>
          <w:tcPr>
            <w:tcW w:w="3965" w:type="dxa"/>
          </w:tcPr>
          <w:p w:rsidR="00FD62D9" w:rsidRDefault="00CC0E13">
            <w:pPr>
              <w:pStyle w:val="TableParagraph"/>
              <w:spacing w:line="222" w:lineRule="exact"/>
              <w:ind w:left="105"/>
              <w:rPr>
                <w:sz w:val="20"/>
              </w:rPr>
            </w:pPr>
            <w:r>
              <w:rPr>
                <w:sz w:val="20"/>
              </w:rPr>
              <w:t>Rekord për urën Winston</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(1000x100x50)mm, tel Ni-Cr</w:t>
            </w:r>
          </w:p>
        </w:tc>
      </w:tr>
      <w:tr w:rsidR="00FD62D9">
        <w:trPr>
          <w:trHeight w:val="245"/>
        </w:trPr>
        <w:tc>
          <w:tcPr>
            <w:tcW w:w="593" w:type="dxa"/>
          </w:tcPr>
          <w:p w:rsidR="00FD62D9" w:rsidRDefault="00CC0E13">
            <w:pPr>
              <w:pStyle w:val="TableParagraph"/>
              <w:spacing w:before="1" w:line="224" w:lineRule="exact"/>
              <w:rPr>
                <w:sz w:val="20"/>
              </w:rPr>
            </w:pPr>
            <w:r>
              <w:rPr>
                <w:sz w:val="20"/>
              </w:rPr>
              <w:t>89</w:t>
            </w:r>
          </w:p>
        </w:tc>
        <w:tc>
          <w:tcPr>
            <w:tcW w:w="3965" w:type="dxa"/>
          </w:tcPr>
          <w:p w:rsidR="00FD62D9" w:rsidRDefault="00CC0E13">
            <w:pPr>
              <w:pStyle w:val="TableParagraph"/>
              <w:spacing w:before="1" w:line="224" w:lineRule="exact"/>
              <w:ind w:left="105"/>
              <w:rPr>
                <w:sz w:val="20"/>
              </w:rPr>
            </w:pPr>
            <w:r>
              <w:rPr>
                <w:sz w:val="20"/>
              </w:rPr>
              <w:t>Reostat 50U me kursor ( me rrëshqitje)</w:t>
            </w:r>
          </w:p>
        </w:tc>
        <w:tc>
          <w:tcPr>
            <w:tcW w:w="1116" w:type="dxa"/>
          </w:tcPr>
          <w:p w:rsidR="00FD62D9" w:rsidRDefault="00CC0E13">
            <w:pPr>
              <w:pStyle w:val="TableParagraph"/>
              <w:spacing w:before="1" w:line="224" w:lineRule="exact"/>
              <w:ind w:left="108"/>
              <w:rPr>
                <w:sz w:val="20"/>
              </w:rPr>
            </w:pPr>
            <w:r>
              <w:rPr>
                <w:sz w:val="20"/>
              </w:rPr>
              <w:t>1 copë</w:t>
            </w:r>
          </w:p>
        </w:tc>
        <w:tc>
          <w:tcPr>
            <w:tcW w:w="3835" w:type="dxa"/>
          </w:tcPr>
          <w:p w:rsidR="00FD62D9" w:rsidRDefault="00CC0E13">
            <w:pPr>
              <w:pStyle w:val="TableParagraph"/>
              <w:spacing w:before="1" w:line="224" w:lineRule="exact"/>
              <w:ind w:left="108"/>
              <w:rPr>
                <w:sz w:val="20"/>
              </w:rPr>
            </w:pPr>
            <w:r>
              <w:rPr>
                <w:sz w:val="20"/>
              </w:rPr>
              <w:t>Rezistenca (0-50) om, rryma1.5A</w:t>
            </w:r>
          </w:p>
        </w:tc>
      </w:tr>
      <w:tr w:rsidR="00FD62D9">
        <w:trPr>
          <w:trHeight w:val="244"/>
        </w:trPr>
        <w:tc>
          <w:tcPr>
            <w:tcW w:w="593" w:type="dxa"/>
          </w:tcPr>
          <w:p w:rsidR="00FD62D9" w:rsidRDefault="00CC0E13">
            <w:pPr>
              <w:pStyle w:val="TableParagraph"/>
              <w:spacing w:before="1" w:line="223" w:lineRule="exact"/>
              <w:rPr>
                <w:sz w:val="20"/>
              </w:rPr>
            </w:pPr>
            <w:r>
              <w:rPr>
                <w:sz w:val="20"/>
              </w:rPr>
              <w:t>90</w:t>
            </w:r>
          </w:p>
        </w:tc>
        <w:tc>
          <w:tcPr>
            <w:tcW w:w="3965" w:type="dxa"/>
          </w:tcPr>
          <w:p w:rsidR="00FD62D9" w:rsidRDefault="00CC0E13">
            <w:pPr>
              <w:pStyle w:val="TableParagraph"/>
              <w:spacing w:before="1" w:line="223" w:lineRule="exact"/>
              <w:ind w:left="105"/>
              <w:rPr>
                <w:sz w:val="20"/>
              </w:rPr>
            </w:pPr>
            <w:r>
              <w:rPr>
                <w:sz w:val="20"/>
              </w:rPr>
              <w:t>Rrjeta elektrostatike</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FD62D9">
            <w:pPr>
              <w:pStyle w:val="TableParagraph"/>
              <w:ind w:left="0"/>
              <w:rPr>
                <w:rFonts w:ascii="Times New Roman"/>
                <w:sz w:val="16"/>
              </w:rPr>
            </w:pPr>
          </w:p>
        </w:tc>
      </w:tr>
      <w:tr w:rsidR="00FD62D9">
        <w:trPr>
          <w:trHeight w:val="244"/>
        </w:trPr>
        <w:tc>
          <w:tcPr>
            <w:tcW w:w="593" w:type="dxa"/>
          </w:tcPr>
          <w:p w:rsidR="00FD62D9" w:rsidRDefault="00CC0E13">
            <w:pPr>
              <w:pStyle w:val="TableParagraph"/>
              <w:spacing w:line="224" w:lineRule="exact"/>
              <w:rPr>
                <w:sz w:val="20"/>
              </w:rPr>
            </w:pPr>
            <w:r>
              <w:rPr>
                <w:sz w:val="20"/>
              </w:rPr>
              <w:t>91</w:t>
            </w:r>
          </w:p>
        </w:tc>
        <w:tc>
          <w:tcPr>
            <w:tcW w:w="3965" w:type="dxa"/>
          </w:tcPr>
          <w:p w:rsidR="00FD62D9" w:rsidRDefault="00CC0E13">
            <w:pPr>
              <w:pStyle w:val="TableParagraph"/>
              <w:spacing w:line="224" w:lineRule="exact"/>
              <w:ind w:left="105"/>
              <w:rPr>
                <w:sz w:val="20"/>
              </w:rPr>
            </w:pPr>
            <w:r>
              <w:rPr>
                <w:sz w:val="20"/>
              </w:rPr>
              <w:t>Rrezet katodike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(640x440x590)mmm me support plastik</w:t>
            </w:r>
          </w:p>
        </w:tc>
      </w:tr>
      <w:tr w:rsidR="00FD62D9">
        <w:trPr>
          <w:trHeight w:val="1465"/>
        </w:trPr>
        <w:tc>
          <w:tcPr>
            <w:tcW w:w="593" w:type="dxa"/>
          </w:tcPr>
          <w:p w:rsidR="00FD62D9" w:rsidRDefault="00CC0E13">
            <w:pPr>
              <w:pStyle w:val="TableParagraph"/>
              <w:spacing w:line="243" w:lineRule="exact"/>
              <w:rPr>
                <w:sz w:val="20"/>
              </w:rPr>
            </w:pPr>
            <w:r>
              <w:rPr>
                <w:sz w:val="20"/>
              </w:rPr>
              <w:t>92</w:t>
            </w:r>
          </w:p>
        </w:tc>
        <w:tc>
          <w:tcPr>
            <w:tcW w:w="3965" w:type="dxa"/>
          </w:tcPr>
          <w:p w:rsidR="00FD62D9" w:rsidRDefault="00CC0E13">
            <w:pPr>
              <w:pStyle w:val="TableParagraph"/>
              <w:spacing w:line="243" w:lineRule="exact"/>
              <w:ind w:left="105"/>
              <w:rPr>
                <w:sz w:val="20"/>
              </w:rPr>
            </w:pPr>
            <w:r>
              <w:rPr>
                <w:sz w:val="20"/>
              </w:rPr>
              <w:t>Sistem burimesh alternative B46</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ight="119"/>
              <w:rPr>
                <w:sz w:val="20"/>
              </w:rPr>
            </w:pPr>
            <w:r>
              <w:rPr>
                <w:sz w:val="20"/>
              </w:rPr>
              <w:t>Përdoret për eksperimente të ndryshme</w:t>
            </w:r>
            <w:r>
              <w:rPr>
                <w:spacing w:val="-16"/>
                <w:sz w:val="20"/>
              </w:rPr>
              <w:t xml:space="preserve"> </w:t>
            </w:r>
            <w:r>
              <w:rPr>
                <w:sz w:val="20"/>
              </w:rPr>
              <w:t>për studimin e energjive të ripërtërishme, si diellore, hidrike dhe të erës. Përbëhet nga panel diellor, turbinë me erë, turbinë hidraulike, qelizë me hidrogjen,</w:t>
            </w:r>
            <w:r>
              <w:rPr>
                <w:spacing w:val="-8"/>
                <w:sz w:val="20"/>
              </w:rPr>
              <w:t xml:space="preserve"> </w:t>
            </w:r>
            <w:r>
              <w:rPr>
                <w:sz w:val="20"/>
              </w:rPr>
              <w:t>ventilator,</w:t>
            </w:r>
          </w:p>
          <w:p w:rsidR="00FD62D9" w:rsidRDefault="00CC0E13">
            <w:pPr>
              <w:pStyle w:val="TableParagraph"/>
              <w:spacing w:line="225" w:lineRule="exact"/>
              <w:ind w:left="108"/>
              <w:rPr>
                <w:sz w:val="20"/>
              </w:rPr>
            </w:pPr>
            <w:r>
              <w:rPr>
                <w:sz w:val="20"/>
              </w:rPr>
              <w:t>elikë. Përmasat 50x45x15 cm. Pesha 5.5</w:t>
            </w:r>
            <w:r>
              <w:rPr>
                <w:spacing w:val="-15"/>
                <w:sz w:val="20"/>
              </w:rPr>
              <w:t xml:space="preserve"> </w:t>
            </w:r>
            <w:r>
              <w:rPr>
                <w:sz w:val="20"/>
              </w:rPr>
              <w:t>kg</w:t>
            </w:r>
          </w:p>
        </w:tc>
      </w:tr>
      <w:tr w:rsidR="00FD62D9">
        <w:trPr>
          <w:trHeight w:val="244"/>
        </w:trPr>
        <w:tc>
          <w:tcPr>
            <w:tcW w:w="593" w:type="dxa"/>
          </w:tcPr>
          <w:p w:rsidR="00FD62D9" w:rsidRDefault="00CC0E13">
            <w:pPr>
              <w:pStyle w:val="TableParagraph"/>
              <w:spacing w:line="224" w:lineRule="exact"/>
              <w:rPr>
                <w:sz w:val="20"/>
              </w:rPr>
            </w:pPr>
            <w:r>
              <w:rPr>
                <w:sz w:val="20"/>
              </w:rPr>
              <w:t>93</w:t>
            </w:r>
          </w:p>
        </w:tc>
        <w:tc>
          <w:tcPr>
            <w:tcW w:w="3965" w:type="dxa"/>
          </w:tcPr>
          <w:p w:rsidR="00FD62D9" w:rsidRDefault="00CC0E13">
            <w:pPr>
              <w:pStyle w:val="TableParagraph"/>
              <w:spacing w:line="224" w:lineRule="exact"/>
              <w:ind w:left="105"/>
              <w:rPr>
                <w:sz w:val="20"/>
              </w:rPr>
            </w:pPr>
            <w:r>
              <w:rPr>
                <w:sz w:val="20"/>
              </w:rPr>
              <w:t>Seri fijesh metalike, montuar mbi pllakë</w:t>
            </w:r>
          </w:p>
        </w:tc>
        <w:tc>
          <w:tcPr>
            <w:tcW w:w="1116" w:type="dxa"/>
          </w:tcPr>
          <w:p w:rsidR="00FD62D9" w:rsidRDefault="00CC0E13">
            <w:pPr>
              <w:pStyle w:val="TableParagraph"/>
              <w:spacing w:line="224" w:lineRule="exact"/>
              <w:ind w:left="108"/>
              <w:rPr>
                <w:sz w:val="20"/>
              </w:rPr>
            </w:pPr>
            <w:r>
              <w:rPr>
                <w:sz w:val="20"/>
              </w:rPr>
              <w:t>1 komplet</w:t>
            </w:r>
          </w:p>
        </w:tc>
        <w:tc>
          <w:tcPr>
            <w:tcW w:w="3835" w:type="dxa"/>
          </w:tcPr>
          <w:p w:rsidR="00FD62D9" w:rsidRDefault="00CC0E13">
            <w:pPr>
              <w:pStyle w:val="TableParagraph"/>
              <w:spacing w:line="224" w:lineRule="exact"/>
              <w:ind w:left="108"/>
              <w:rPr>
                <w:sz w:val="20"/>
              </w:rPr>
            </w:pPr>
            <w:r>
              <w:rPr>
                <w:sz w:val="20"/>
              </w:rPr>
              <w:t>Materiali i fijeve: hekur, bakër, nikel-krom</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3965"/>
        <w:gridCol w:w="1116"/>
        <w:gridCol w:w="3835"/>
      </w:tblGrid>
      <w:tr w:rsidR="00FD62D9">
        <w:trPr>
          <w:trHeight w:val="487"/>
        </w:trPr>
        <w:tc>
          <w:tcPr>
            <w:tcW w:w="593" w:type="dxa"/>
          </w:tcPr>
          <w:p w:rsidR="00FD62D9" w:rsidRDefault="00CC0E13">
            <w:pPr>
              <w:pStyle w:val="TableParagraph"/>
              <w:spacing w:line="243" w:lineRule="exact"/>
              <w:rPr>
                <w:sz w:val="20"/>
              </w:rPr>
            </w:pPr>
            <w:r>
              <w:rPr>
                <w:sz w:val="20"/>
              </w:rPr>
              <w:t>94</w:t>
            </w:r>
          </w:p>
        </w:tc>
        <w:tc>
          <w:tcPr>
            <w:tcW w:w="3965" w:type="dxa"/>
          </w:tcPr>
          <w:p w:rsidR="00FD62D9" w:rsidRDefault="00CC0E13">
            <w:pPr>
              <w:pStyle w:val="TableParagraph"/>
              <w:spacing w:line="243" w:lineRule="exact"/>
              <w:ind w:left="105"/>
              <w:rPr>
                <w:sz w:val="20"/>
              </w:rPr>
            </w:pPr>
            <w:r>
              <w:rPr>
                <w:sz w:val="20"/>
              </w:rPr>
              <w:t>Sferë me dorezë izoluese</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Doreza plastike ose sfera metalike me</w:t>
            </w:r>
          </w:p>
          <w:p w:rsidR="00FD62D9" w:rsidRDefault="00CC0E13">
            <w:pPr>
              <w:pStyle w:val="TableParagraph"/>
              <w:spacing w:before="1" w:line="223" w:lineRule="exact"/>
              <w:ind w:left="108"/>
              <w:rPr>
                <w:sz w:val="20"/>
              </w:rPr>
            </w:pPr>
            <w:r>
              <w:rPr>
                <w:sz w:val="20"/>
              </w:rPr>
              <w:t>diameter jo mëtë vogël se ø50mm</w:t>
            </w:r>
          </w:p>
        </w:tc>
      </w:tr>
      <w:tr w:rsidR="00FD62D9">
        <w:trPr>
          <w:trHeight w:val="244"/>
        </w:trPr>
        <w:tc>
          <w:tcPr>
            <w:tcW w:w="593" w:type="dxa"/>
          </w:tcPr>
          <w:p w:rsidR="00FD62D9" w:rsidRDefault="00CC0E13">
            <w:pPr>
              <w:pStyle w:val="TableParagraph"/>
              <w:spacing w:before="1" w:line="223" w:lineRule="exact"/>
              <w:rPr>
                <w:sz w:val="20"/>
              </w:rPr>
            </w:pPr>
            <w:r>
              <w:rPr>
                <w:sz w:val="20"/>
              </w:rPr>
              <w:t>95</w:t>
            </w:r>
          </w:p>
        </w:tc>
        <w:tc>
          <w:tcPr>
            <w:tcW w:w="3965" w:type="dxa"/>
          </w:tcPr>
          <w:p w:rsidR="00FD62D9" w:rsidRDefault="00CC0E13">
            <w:pPr>
              <w:pStyle w:val="TableParagraph"/>
              <w:spacing w:before="1" w:line="223" w:lineRule="exact"/>
              <w:ind w:left="105"/>
              <w:rPr>
                <w:sz w:val="20"/>
              </w:rPr>
            </w:pPr>
            <w:r>
              <w:rPr>
                <w:sz w:val="20"/>
              </w:rPr>
              <w:t>Shufër qelqi</w:t>
            </w:r>
          </w:p>
        </w:tc>
        <w:tc>
          <w:tcPr>
            <w:tcW w:w="1116" w:type="dxa"/>
          </w:tcPr>
          <w:p w:rsidR="00FD62D9" w:rsidRDefault="00CC0E13">
            <w:pPr>
              <w:pStyle w:val="TableParagraph"/>
              <w:spacing w:before="1" w:line="223" w:lineRule="exact"/>
              <w:ind w:left="108"/>
              <w:rPr>
                <w:sz w:val="20"/>
              </w:rPr>
            </w:pPr>
            <w:r>
              <w:rPr>
                <w:sz w:val="20"/>
              </w:rPr>
              <w:t>2 copë</w:t>
            </w:r>
          </w:p>
        </w:tc>
        <w:tc>
          <w:tcPr>
            <w:tcW w:w="3835" w:type="dxa"/>
          </w:tcPr>
          <w:p w:rsidR="00FD62D9" w:rsidRDefault="00CC0E13">
            <w:pPr>
              <w:pStyle w:val="TableParagraph"/>
              <w:spacing w:before="1" w:line="223" w:lineRule="exact"/>
              <w:ind w:left="108"/>
              <w:rPr>
                <w:sz w:val="20"/>
              </w:rPr>
            </w:pPr>
            <w:r>
              <w:rPr>
                <w:sz w:val="20"/>
              </w:rPr>
              <w:t>Gjatësia jo më e vogël se 300 mm</w:t>
            </w:r>
          </w:p>
        </w:tc>
      </w:tr>
      <w:tr w:rsidR="00FD62D9">
        <w:trPr>
          <w:trHeight w:val="244"/>
        </w:trPr>
        <w:tc>
          <w:tcPr>
            <w:tcW w:w="593" w:type="dxa"/>
          </w:tcPr>
          <w:p w:rsidR="00FD62D9" w:rsidRDefault="00CC0E13">
            <w:pPr>
              <w:pStyle w:val="TableParagraph"/>
              <w:spacing w:before="1" w:line="223" w:lineRule="exact"/>
              <w:rPr>
                <w:sz w:val="20"/>
              </w:rPr>
            </w:pPr>
            <w:r>
              <w:rPr>
                <w:sz w:val="20"/>
              </w:rPr>
              <w:t>96</w:t>
            </w:r>
          </w:p>
        </w:tc>
        <w:tc>
          <w:tcPr>
            <w:tcW w:w="3965" w:type="dxa"/>
          </w:tcPr>
          <w:p w:rsidR="00FD62D9" w:rsidRDefault="00CC0E13">
            <w:pPr>
              <w:pStyle w:val="TableParagraph"/>
              <w:spacing w:before="1" w:line="223" w:lineRule="exact"/>
              <w:ind w:left="105"/>
              <w:rPr>
                <w:sz w:val="20"/>
              </w:rPr>
            </w:pPr>
            <w:r>
              <w:rPr>
                <w:sz w:val="20"/>
              </w:rPr>
              <w:t>Shufër ebaniti</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Gjatësia jo më e vogël se 300 mm</w:t>
            </w:r>
          </w:p>
        </w:tc>
      </w:tr>
      <w:tr w:rsidR="00FD62D9">
        <w:trPr>
          <w:trHeight w:val="489"/>
        </w:trPr>
        <w:tc>
          <w:tcPr>
            <w:tcW w:w="593" w:type="dxa"/>
          </w:tcPr>
          <w:p w:rsidR="00FD62D9" w:rsidRDefault="00CC0E13">
            <w:pPr>
              <w:pStyle w:val="TableParagraph"/>
              <w:spacing w:line="243" w:lineRule="exact"/>
              <w:rPr>
                <w:sz w:val="20"/>
              </w:rPr>
            </w:pPr>
            <w:r>
              <w:rPr>
                <w:sz w:val="20"/>
              </w:rPr>
              <w:t>97</w:t>
            </w:r>
          </w:p>
        </w:tc>
        <w:tc>
          <w:tcPr>
            <w:tcW w:w="3965" w:type="dxa"/>
          </w:tcPr>
          <w:p w:rsidR="00FD62D9" w:rsidRDefault="00CC0E13">
            <w:pPr>
              <w:pStyle w:val="TableParagraph"/>
              <w:spacing w:line="243" w:lineRule="exact"/>
              <w:ind w:left="105"/>
              <w:rPr>
                <w:sz w:val="20"/>
              </w:rPr>
            </w:pPr>
            <w:r>
              <w:rPr>
                <w:sz w:val="20"/>
              </w:rPr>
              <w:t>Shufër shkarkuese</w:t>
            </w:r>
          </w:p>
        </w:tc>
        <w:tc>
          <w:tcPr>
            <w:tcW w:w="1116" w:type="dxa"/>
          </w:tcPr>
          <w:p w:rsidR="00FD62D9" w:rsidRDefault="00CC0E13">
            <w:pPr>
              <w:pStyle w:val="TableParagraph"/>
              <w:spacing w:line="243" w:lineRule="exact"/>
              <w:ind w:left="108"/>
              <w:rPr>
                <w:sz w:val="20"/>
              </w:rPr>
            </w:pPr>
            <w:r>
              <w:rPr>
                <w:sz w:val="20"/>
              </w:rPr>
              <w:t>10 copë</w:t>
            </w:r>
          </w:p>
        </w:tc>
        <w:tc>
          <w:tcPr>
            <w:tcW w:w="3835" w:type="dxa"/>
          </w:tcPr>
          <w:p w:rsidR="00FD62D9" w:rsidRDefault="00CC0E13">
            <w:pPr>
              <w:pStyle w:val="TableParagraph"/>
              <w:spacing w:line="243" w:lineRule="exact"/>
              <w:ind w:left="108"/>
              <w:rPr>
                <w:sz w:val="20"/>
              </w:rPr>
            </w:pPr>
            <w:r>
              <w:rPr>
                <w:sz w:val="20"/>
              </w:rPr>
              <w:t>Bishti plastmase - shufra metalike (500-</w:t>
            </w:r>
          </w:p>
          <w:p w:rsidR="00FD62D9" w:rsidRDefault="00CC0E13">
            <w:pPr>
              <w:pStyle w:val="TableParagraph"/>
              <w:spacing w:line="225" w:lineRule="exact"/>
              <w:ind w:left="108"/>
              <w:rPr>
                <w:sz w:val="20"/>
              </w:rPr>
            </w:pPr>
            <w:r>
              <w:rPr>
                <w:sz w:val="20"/>
              </w:rPr>
              <w:t>700)mm</w:t>
            </w:r>
          </w:p>
        </w:tc>
      </w:tr>
      <w:tr w:rsidR="00FD62D9">
        <w:trPr>
          <w:trHeight w:val="486"/>
        </w:trPr>
        <w:tc>
          <w:tcPr>
            <w:tcW w:w="593" w:type="dxa"/>
          </w:tcPr>
          <w:p w:rsidR="00FD62D9" w:rsidRDefault="00CC0E13">
            <w:pPr>
              <w:pStyle w:val="TableParagraph"/>
              <w:spacing w:line="243" w:lineRule="exact"/>
              <w:rPr>
                <w:sz w:val="20"/>
              </w:rPr>
            </w:pPr>
            <w:r>
              <w:rPr>
                <w:sz w:val="20"/>
              </w:rPr>
              <w:t>98</w:t>
            </w:r>
          </w:p>
        </w:tc>
        <w:tc>
          <w:tcPr>
            <w:tcW w:w="3965" w:type="dxa"/>
          </w:tcPr>
          <w:p w:rsidR="00FD62D9" w:rsidRDefault="00CC0E13">
            <w:pPr>
              <w:pStyle w:val="TableParagraph"/>
              <w:spacing w:line="243" w:lineRule="exact"/>
              <w:ind w:left="105"/>
              <w:rPr>
                <w:sz w:val="20"/>
              </w:rPr>
            </w:pPr>
            <w:r>
              <w:rPr>
                <w:sz w:val="20"/>
              </w:rPr>
              <w:t>Shufër magnetike</w:t>
            </w:r>
          </w:p>
        </w:tc>
        <w:tc>
          <w:tcPr>
            <w:tcW w:w="1116" w:type="dxa"/>
          </w:tcPr>
          <w:p w:rsidR="00FD62D9" w:rsidRDefault="00CC0E13">
            <w:pPr>
              <w:pStyle w:val="TableParagraph"/>
              <w:spacing w:line="243" w:lineRule="exact"/>
              <w:ind w:left="108"/>
              <w:rPr>
                <w:sz w:val="20"/>
              </w:rPr>
            </w:pPr>
            <w:r>
              <w:rPr>
                <w:sz w:val="20"/>
              </w:rPr>
              <w:t>2 copë</w:t>
            </w:r>
          </w:p>
        </w:tc>
        <w:tc>
          <w:tcPr>
            <w:tcW w:w="3835" w:type="dxa"/>
          </w:tcPr>
          <w:p w:rsidR="00FD62D9" w:rsidRDefault="00CC0E13">
            <w:pPr>
              <w:pStyle w:val="TableParagraph"/>
              <w:spacing w:line="243" w:lineRule="exact"/>
              <w:ind w:left="108"/>
              <w:rPr>
                <w:sz w:val="20"/>
              </w:rPr>
            </w:pPr>
            <w:r>
              <w:rPr>
                <w:sz w:val="20"/>
              </w:rPr>
              <w:t>Me pole të ngjyrosur 160mm, 0,06 T</w:t>
            </w:r>
          </w:p>
          <w:p w:rsidR="00FD62D9" w:rsidRDefault="00CC0E13">
            <w:pPr>
              <w:pStyle w:val="TableParagraph"/>
              <w:spacing w:line="223" w:lineRule="exact"/>
              <w:ind w:left="108"/>
              <w:rPr>
                <w:sz w:val="20"/>
              </w:rPr>
            </w:pPr>
            <w:r>
              <w:rPr>
                <w:sz w:val="20"/>
              </w:rPr>
              <w:t>(160 x 200) mm, 0.06T.</w:t>
            </w:r>
          </w:p>
        </w:tc>
      </w:tr>
      <w:tr w:rsidR="00FD62D9">
        <w:trPr>
          <w:trHeight w:val="244"/>
        </w:trPr>
        <w:tc>
          <w:tcPr>
            <w:tcW w:w="593" w:type="dxa"/>
          </w:tcPr>
          <w:p w:rsidR="00FD62D9" w:rsidRDefault="00CC0E13">
            <w:pPr>
              <w:pStyle w:val="TableParagraph"/>
              <w:spacing w:before="1" w:line="223" w:lineRule="exact"/>
              <w:rPr>
                <w:sz w:val="20"/>
              </w:rPr>
            </w:pPr>
            <w:r>
              <w:rPr>
                <w:sz w:val="20"/>
              </w:rPr>
              <w:t>99</w:t>
            </w:r>
          </w:p>
        </w:tc>
        <w:tc>
          <w:tcPr>
            <w:tcW w:w="3965" w:type="dxa"/>
          </w:tcPr>
          <w:p w:rsidR="00FD62D9" w:rsidRDefault="00CC0E13">
            <w:pPr>
              <w:pStyle w:val="TableParagraph"/>
              <w:spacing w:before="1" w:line="223" w:lineRule="exact"/>
              <w:ind w:left="105"/>
              <w:rPr>
                <w:sz w:val="20"/>
              </w:rPr>
            </w:pPr>
            <w:r>
              <w:rPr>
                <w:sz w:val="20"/>
              </w:rPr>
              <w:t>Spektrat magnetikë</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(500x330x250 )mm</w:t>
            </w:r>
          </w:p>
        </w:tc>
      </w:tr>
      <w:tr w:rsidR="00FD62D9">
        <w:trPr>
          <w:trHeight w:val="1221"/>
        </w:trPr>
        <w:tc>
          <w:tcPr>
            <w:tcW w:w="593" w:type="dxa"/>
          </w:tcPr>
          <w:p w:rsidR="00FD62D9" w:rsidRDefault="00CC0E13">
            <w:pPr>
              <w:pStyle w:val="TableParagraph"/>
              <w:spacing w:before="1"/>
              <w:rPr>
                <w:sz w:val="20"/>
              </w:rPr>
            </w:pPr>
            <w:r>
              <w:rPr>
                <w:sz w:val="20"/>
              </w:rPr>
              <w:t>100</w:t>
            </w:r>
          </w:p>
        </w:tc>
        <w:tc>
          <w:tcPr>
            <w:tcW w:w="3965" w:type="dxa"/>
          </w:tcPr>
          <w:p w:rsidR="00FD62D9" w:rsidRDefault="00CC0E13">
            <w:pPr>
              <w:pStyle w:val="TableParagraph"/>
              <w:spacing w:before="1"/>
              <w:ind w:left="105"/>
              <w:rPr>
                <w:sz w:val="20"/>
              </w:rPr>
            </w:pPr>
            <w:r>
              <w:rPr>
                <w:sz w:val="20"/>
              </w:rPr>
              <w:t>Stimulues i sigurisë elektrike</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spacing w:before="1"/>
              <w:ind w:left="108" w:right="95"/>
              <w:rPr>
                <w:sz w:val="20"/>
              </w:rPr>
            </w:pPr>
            <w:r>
              <w:rPr>
                <w:sz w:val="20"/>
              </w:rPr>
              <w:t>Simulon problemet teknike të sistemit elektrik: qarkun e shkurtër, rrjedhjen e rrymës, mbingarkesën dhe siguresën. Vendoset në një kasë alumini e mbushur me</w:t>
            </w:r>
          </w:p>
          <w:p w:rsidR="00FD62D9" w:rsidRDefault="00CC0E13">
            <w:pPr>
              <w:pStyle w:val="TableParagraph"/>
              <w:spacing w:line="223" w:lineRule="exact"/>
              <w:ind w:left="108"/>
              <w:rPr>
                <w:sz w:val="20"/>
              </w:rPr>
            </w:pPr>
            <w:r>
              <w:rPr>
                <w:sz w:val="20"/>
              </w:rPr>
              <w:t>foam. Dimensionet afërsisht: 30x35x10 cm.</w:t>
            </w:r>
          </w:p>
        </w:tc>
      </w:tr>
      <w:tr w:rsidR="00FD62D9">
        <w:trPr>
          <w:trHeight w:val="734"/>
        </w:trPr>
        <w:tc>
          <w:tcPr>
            <w:tcW w:w="593" w:type="dxa"/>
          </w:tcPr>
          <w:p w:rsidR="00FD62D9" w:rsidRDefault="00CC0E13">
            <w:pPr>
              <w:pStyle w:val="TableParagraph"/>
              <w:spacing w:line="243" w:lineRule="exact"/>
              <w:rPr>
                <w:sz w:val="20"/>
              </w:rPr>
            </w:pPr>
            <w:r>
              <w:rPr>
                <w:sz w:val="20"/>
              </w:rPr>
              <w:t>101</w:t>
            </w:r>
          </w:p>
        </w:tc>
        <w:tc>
          <w:tcPr>
            <w:tcW w:w="3965" w:type="dxa"/>
          </w:tcPr>
          <w:p w:rsidR="00FD62D9" w:rsidRDefault="00CC0E13">
            <w:pPr>
              <w:pStyle w:val="TableParagraph"/>
              <w:spacing w:line="243" w:lineRule="exact"/>
              <w:ind w:left="105"/>
              <w:rPr>
                <w:sz w:val="20"/>
              </w:rPr>
            </w:pPr>
            <w:r>
              <w:rPr>
                <w:sz w:val="20"/>
              </w:rPr>
              <w:t>Sensor i tensionit dhe rrymës</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Sensor I kombinuar.Shpeshtësia e</w:t>
            </w:r>
            <w:r>
              <w:rPr>
                <w:spacing w:val="-25"/>
                <w:sz w:val="20"/>
              </w:rPr>
              <w:t xml:space="preserve"> </w:t>
            </w:r>
            <w:r>
              <w:rPr>
                <w:sz w:val="20"/>
              </w:rPr>
              <w:t>matjeve</w:t>
            </w:r>
          </w:p>
          <w:p w:rsidR="00FD62D9" w:rsidRDefault="00CC0E13">
            <w:pPr>
              <w:pStyle w:val="TableParagraph"/>
              <w:spacing w:before="1" w:line="240" w:lineRule="atLeast"/>
              <w:ind w:left="108"/>
              <w:rPr>
                <w:sz w:val="20"/>
              </w:rPr>
            </w:pPr>
            <w:r>
              <w:rPr>
                <w:sz w:val="20"/>
              </w:rPr>
              <w:t>50000matje/s.lidhet me smartboard.Komandohet me</w:t>
            </w:r>
            <w:r>
              <w:rPr>
                <w:spacing w:val="-22"/>
                <w:sz w:val="20"/>
              </w:rPr>
              <w:t xml:space="preserve"> </w:t>
            </w:r>
            <w:r>
              <w:rPr>
                <w:sz w:val="20"/>
              </w:rPr>
              <w:t>touchscreen.</w:t>
            </w:r>
          </w:p>
        </w:tc>
      </w:tr>
      <w:tr w:rsidR="00FD62D9">
        <w:trPr>
          <w:trHeight w:val="242"/>
        </w:trPr>
        <w:tc>
          <w:tcPr>
            <w:tcW w:w="593" w:type="dxa"/>
          </w:tcPr>
          <w:p w:rsidR="00FD62D9" w:rsidRDefault="00CC0E13">
            <w:pPr>
              <w:pStyle w:val="TableParagraph"/>
              <w:spacing w:line="222" w:lineRule="exact"/>
              <w:rPr>
                <w:sz w:val="20"/>
              </w:rPr>
            </w:pPr>
            <w:r>
              <w:rPr>
                <w:sz w:val="20"/>
              </w:rPr>
              <w:t>102</w:t>
            </w:r>
          </w:p>
        </w:tc>
        <w:tc>
          <w:tcPr>
            <w:tcW w:w="3965" w:type="dxa"/>
          </w:tcPr>
          <w:p w:rsidR="00FD62D9" w:rsidRDefault="00CC0E13">
            <w:pPr>
              <w:pStyle w:val="TableParagraph"/>
              <w:spacing w:line="222" w:lineRule="exact"/>
              <w:ind w:left="105"/>
              <w:rPr>
                <w:sz w:val="20"/>
              </w:rPr>
            </w:pPr>
            <w:r>
              <w:rPr>
                <w:sz w:val="20"/>
              </w:rPr>
              <w:t>Transfomator</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FD62D9">
            <w:pPr>
              <w:pStyle w:val="TableParagraph"/>
              <w:ind w:left="0"/>
              <w:rPr>
                <w:rFonts w:ascii="Times New Roman"/>
                <w:sz w:val="16"/>
              </w:rPr>
            </w:pPr>
          </w:p>
        </w:tc>
      </w:tr>
      <w:tr w:rsidR="00FD62D9">
        <w:trPr>
          <w:trHeight w:val="489"/>
        </w:trPr>
        <w:tc>
          <w:tcPr>
            <w:tcW w:w="593" w:type="dxa"/>
          </w:tcPr>
          <w:p w:rsidR="00FD62D9" w:rsidRDefault="00CC0E13">
            <w:pPr>
              <w:pStyle w:val="TableParagraph"/>
              <w:spacing w:before="1"/>
              <w:rPr>
                <w:sz w:val="20"/>
              </w:rPr>
            </w:pPr>
            <w:r>
              <w:rPr>
                <w:sz w:val="20"/>
              </w:rPr>
              <w:t>103</w:t>
            </w:r>
          </w:p>
        </w:tc>
        <w:tc>
          <w:tcPr>
            <w:tcW w:w="3965" w:type="dxa"/>
          </w:tcPr>
          <w:p w:rsidR="00FD62D9" w:rsidRDefault="00CC0E13">
            <w:pPr>
              <w:pStyle w:val="TableParagraph"/>
              <w:spacing w:before="1" w:line="243" w:lineRule="exact"/>
              <w:ind w:left="105"/>
              <w:rPr>
                <w:sz w:val="20"/>
              </w:rPr>
            </w:pPr>
            <w:r>
              <w:rPr>
                <w:sz w:val="20"/>
              </w:rPr>
              <w:t>Tuba geisler (burim drite me gaze të</w:t>
            </w:r>
          </w:p>
          <w:p w:rsidR="00FD62D9" w:rsidRDefault="00CC0E13">
            <w:pPr>
              <w:pStyle w:val="TableParagraph"/>
              <w:spacing w:line="225" w:lineRule="exact"/>
              <w:ind w:left="105"/>
              <w:rPr>
                <w:sz w:val="20"/>
              </w:rPr>
            </w:pPr>
            <w:r>
              <w:rPr>
                <w:sz w:val="20"/>
              </w:rPr>
              <w:t>ndryshme)</w:t>
            </w:r>
          </w:p>
        </w:tc>
        <w:tc>
          <w:tcPr>
            <w:tcW w:w="1116" w:type="dxa"/>
          </w:tcPr>
          <w:p w:rsidR="00FD62D9" w:rsidRDefault="00CC0E13">
            <w:pPr>
              <w:pStyle w:val="TableParagraph"/>
              <w:spacing w:before="1"/>
              <w:ind w:left="108"/>
              <w:rPr>
                <w:sz w:val="20"/>
              </w:rPr>
            </w:pPr>
            <w:r>
              <w:rPr>
                <w:sz w:val="20"/>
              </w:rPr>
              <w:t>1 komplet</w:t>
            </w:r>
          </w:p>
        </w:tc>
        <w:tc>
          <w:tcPr>
            <w:tcW w:w="3835" w:type="dxa"/>
          </w:tcPr>
          <w:p w:rsidR="00FD62D9" w:rsidRDefault="00CC0E13">
            <w:pPr>
              <w:pStyle w:val="TableParagraph"/>
              <w:spacing w:before="1" w:line="243" w:lineRule="exact"/>
              <w:ind w:left="108"/>
              <w:rPr>
                <w:sz w:val="20"/>
              </w:rPr>
            </w:pPr>
            <w:r>
              <w:rPr>
                <w:sz w:val="20"/>
              </w:rPr>
              <w:t>Tubat me hidrogjen, oksigjen,</w:t>
            </w:r>
          </w:p>
          <w:p w:rsidR="00FD62D9" w:rsidRDefault="00CC0E13">
            <w:pPr>
              <w:pStyle w:val="TableParagraph"/>
              <w:spacing w:line="225" w:lineRule="exact"/>
              <w:ind w:left="108"/>
              <w:rPr>
                <w:sz w:val="20"/>
              </w:rPr>
            </w:pPr>
            <w:r>
              <w:rPr>
                <w:sz w:val="20"/>
              </w:rPr>
              <w:t>helium,dyoksid karboni, neon, argon.</w:t>
            </w:r>
          </w:p>
        </w:tc>
      </w:tr>
      <w:tr w:rsidR="00FD62D9">
        <w:trPr>
          <w:trHeight w:val="976"/>
        </w:trPr>
        <w:tc>
          <w:tcPr>
            <w:tcW w:w="593" w:type="dxa"/>
          </w:tcPr>
          <w:p w:rsidR="00FD62D9" w:rsidRDefault="00CC0E13">
            <w:pPr>
              <w:pStyle w:val="TableParagraph"/>
              <w:spacing w:line="243" w:lineRule="exact"/>
              <w:rPr>
                <w:sz w:val="20"/>
              </w:rPr>
            </w:pPr>
            <w:r>
              <w:rPr>
                <w:sz w:val="20"/>
              </w:rPr>
              <w:t>104</w:t>
            </w:r>
          </w:p>
        </w:tc>
        <w:tc>
          <w:tcPr>
            <w:tcW w:w="3965" w:type="dxa"/>
          </w:tcPr>
          <w:p w:rsidR="00FD62D9" w:rsidRDefault="00CC0E13">
            <w:pPr>
              <w:pStyle w:val="TableParagraph"/>
              <w:spacing w:line="243" w:lineRule="exact"/>
              <w:ind w:left="105"/>
              <w:rPr>
                <w:sz w:val="20"/>
              </w:rPr>
            </w:pPr>
            <w:r>
              <w:rPr>
                <w:sz w:val="20"/>
              </w:rPr>
              <w:t>Ushqyes universal (0-24)V, 6A</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ight="193"/>
              <w:jc w:val="both"/>
              <w:rPr>
                <w:sz w:val="20"/>
              </w:rPr>
            </w:pPr>
            <w:r>
              <w:rPr>
                <w:sz w:val="20"/>
              </w:rPr>
              <w:t>Daljet e rrymës alternative dhe tëvazhduar (2-24)V me 12 shkalle. Rryma maksimale e punës deri në 6A. Përmasat afërsisht (270 x</w:t>
            </w:r>
          </w:p>
          <w:p w:rsidR="00FD62D9" w:rsidRDefault="00CC0E13">
            <w:pPr>
              <w:pStyle w:val="TableParagraph"/>
              <w:spacing w:line="225" w:lineRule="exact"/>
              <w:ind w:left="108"/>
              <w:jc w:val="both"/>
              <w:rPr>
                <w:sz w:val="20"/>
              </w:rPr>
            </w:pPr>
            <w:r>
              <w:rPr>
                <w:sz w:val="20"/>
              </w:rPr>
              <w:t>120 x 210) mm, 6,5 kg</w:t>
            </w:r>
          </w:p>
        </w:tc>
      </w:tr>
      <w:tr w:rsidR="00FD62D9">
        <w:trPr>
          <w:trHeight w:val="489"/>
        </w:trPr>
        <w:tc>
          <w:tcPr>
            <w:tcW w:w="593" w:type="dxa"/>
          </w:tcPr>
          <w:p w:rsidR="00FD62D9" w:rsidRDefault="00CC0E13">
            <w:pPr>
              <w:pStyle w:val="TableParagraph"/>
              <w:spacing w:line="243" w:lineRule="exact"/>
              <w:rPr>
                <w:sz w:val="20"/>
              </w:rPr>
            </w:pPr>
            <w:r>
              <w:rPr>
                <w:sz w:val="20"/>
              </w:rPr>
              <w:t>105</w:t>
            </w:r>
          </w:p>
        </w:tc>
        <w:tc>
          <w:tcPr>
            <w:tcW w:w="3965" w:type="dxa"/>
          </w:tcPr>
          <w:p w:rsidR="00FD62D9" w:rsidRDefault="00CC0E13">
            <w:pPr>
              <w:pStyle w:val="TableParagraph"/>
              <w:spacing w:line="243" w:lineRule="exact"/>
              <w:ind w:left="105"/>
              <w:rPr>
                <w:sz w:val="20"/>
              </w:rPr>
            </w:pPr>
            <w:r>
              <w:rPr>
                <w:sz w:val="20"/>
              </w:rPr>
              <w:t>Volmetër laboratorik</w:t>
            </w:r>
          </w:p>
        </w:tc>
        <w:tc>
          <w:tcPr>
            <w:tcW w:w="1116" w:type="dxa"/>
          </w:tcPr>
          <w:p w:rsidR="00FD62D9" w:rsidRDefault="00CC0E13">
            <w:pPr>
              <w:pStyle w:val="TableParagraph"/>
              <w:spacing w:line="243" w:lineRule="exact"/>
              <w:ind w:left="108"/>
              <w:rPr>
                <w:sz w:val="20"/>
              </w:rPr>
            </w:pPr>
            <w:r>
              <w:rPr>
                <w:sz w:val="20"/>
              </w:rPr>
              <w:t>3 copë</w:t>
            </w:r>
          </w:p>
        </w:tc>
        <w:tc>
          <w:tcPr>
            <w:tcW w:w="3835" w:type="dxa"/>
          </w:tcPr>
          <w:p w:rsidR="00FD62D9" w:rsidRDefault="00CC0E13">
            <w:pPr>
              <w:pStyle w:val="TableParagraph"/>
              <w:spacing w:line="243" w:lineRule="exact"/>
              <w:ind w:left="108"/>
              <w:rPr>
                <w:sz w:val="20"/>
              </w:rPr>
            </w:pPr>
            <w:r>
              <w:rPr>
                <w:sz w:val="20"/>
              </w:rPr>
              <w:t>Shkalla e matjes -5~15V, ndjeshmëria 1mA.</w:t>
            </w:r>
          </w:p>
          <w:p w:rsidR="00FD62D9" w:rsidRDefault="00CC0E13">
            <w:pPr>
              <w:pStyle w:val="TableParagraph"/>
              <w:spacing w:line="225" w:lineRule="exact"/>
              <w:ind w:left="108"/>
              <w:rPr>
                <w:sz w:val="20"/>
              </w:rPr>
            </w:pPr>
            <w:r>
              <w:rPr>
                <w:sz w:val="20"/>
              </w:rPr>
              <w:t>Përmasat afërsisht (133 x 97 x 100 )mm</w:t>
            </w:r>
          </w:p>
        </w:tc>
      </w:tr>
      <w:tr w:rsidR="00FD62D9">
        <w:trPr>
          <w:trHeight w:val="244"/>
        </w:trPr>
        <w:tc>
          <w:tcPr>
            <w:tcW w:w="593" w:type="dxa"/>
          </w:tcPr>
          <w:p w:rsidR="00FD62D9" w:rsidRDefault="00FD62D9">
            <w:pPr>
              <w:pStyle w:val="TableParagraph"/>
              <w:ind w:left="0"/>
              <w:rPr>
                <w:rFonts w:ascii="Times New Roman"/>
                <w:sz w:val="16"/>
              </w:rPr>
            </w:pPr>
          </w:p>
        </w:tc>
        <w:tc>
          <w:tcPr>
            <w:tcW w:w="8916" w:type="dxa"/>
            <w:gridSpan w:val="3"/>
          </w:tcPr>
          <w:p w:rsidR="00FD62D9" w:rsidRDefault="00CC0E13">
            <w:pPr>
              <w:pStyle w:val="TableParagraph"/>
              <w:spacing w:line="224" w:lineRule="exact"/>
              <w:ind w:left="105"/>
              <w:rPr>
                <w:sz w:val="20"/>
              </w:rPr>
            </w:pPr>
            <w:r>
              <w:rPr>
                <w:sz w:val="20"/>
              </w:rPr>
              <w:t>AKUSTIKA, LËKUNDJET, VALËT</w:t>
            </w:r>
          </w:p>
        </w:tc>
      </w:tr>
      <w:tr w:rsidR="00FD62D9">
        <w:trPr>
          <w:trHeight w:val="732"/>
        </w:trPr>
        <w:tc>
          <w:tcPr>
            <w:tcW w:w="593" w:type="dxa"/>
          </w:tcPr>
          <w:p w:rsidR="00FD62D9" w:rsidRDefault="00CC0E13">
            <w:pPr>
              <w:pStyle w:val="TableParagraph"/>
              <w:spacing w:line="243" w:lineRule="exact"/>
              <w:rPr>
                <w:sz w:val="20"/>
              </w:rPr>
            </w:pPr>
            <w:r>
              <w:rPr>
                <w:sz w:val="20"/>
              </w:rPr>
              <w:t>106</w:t>
            </w:r>
          </w:p>
        </w:tc>
        <w:tc>
          <w:tcPr>
            <w:tcW w:w="3965" w:type="dxa"/>
          </w:tcPr>
          <w:p w:rsidR="00FD62D9" w:rsidRDefault="00CC0E13">
            <w:pPr>
              <w:pStyle w:val="TableParagraph"/>
              <w:ind w:left="105"/>
              <w:rPr>
                <w:sz w:val="20"/>
              </w:rPr>
            </w:pPr>
            <w:r>
              <w:rPr>
                <w:sz w:val="20"/>
              </w:rPr>
              <w:t>Aparat për demostrimin e dukurisë së përhapjes së valëve</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ight="400"/>
              <w:rPr>
                <w:sz w:val="20"/>
              </w:rPr>
            </w:pPr>
            <w:r>
              <w:rPr>
                <w:sz w:val="20"/>
              </w:rPr>
              <w:t>Tensioni (0-6)V; numri i vibrimeve 13; ø i vibratorit 15,6mm, përrmasat</w:t>
            </w:r>
          </w:p>
          <w:p w:rsidR="00FD62D9" w:rsidRDefault="00CC0E13">
            <w:pPr>
              <w:pStyle w:val="TableParagraph"/>
              <w:spacing w:line="225" w:lineRule="exact"/>
              <w:ind w:left="108"/>
              <w:rPr>
                <w:sz w:val="20"/>
              </w:rPr>
            </w:pPr>
            <w:r>
              <w:rPr>
                <w:sz w:val="20"/>
              </w:rPr>
              <w:t>(450mmx200mmx300mm)</w:t>
            </w:r>
          </w:p>
        </w:tc>
      </w:tr>
      <w:tr w:rsidR="00FD62D9">
        <w:trPr>
          <w:trHeight w:val="976"/>
        </w:trPr>
        <w:tc>
          <w:tcPr>
            <w:tcW w:w="593" w:type="dxa"/>
          </w:tcPr>
          <w:p w:rsidR="00FD62D9" w:rsidRDefault="00CC0E13">
            <w:pPr>
              <w:pStyle w:val="TableParagraph"/>
              <w:spacing w:line="243" w:lineRule="exact"/>
              <w:rPr>
                <w:sz w:val="20"/>
              </w:rPr>
            </w:pPr>
            <w:r>
              <w:rPr>
                <w:sz w:val="20"/>
              </w:rPr>
              <w:t>107</w:t>
            </w:r>
          </w:p>
        </w:tc>
        <w:tc>
          <w:tcPr>
            <w:tcW w:w="3965" w:type="dxa"/>
          </w:tcPr>
          <w:p w:rsidR="00FD62D9" w:rsidRDefault="00CC0E13">
            <w:pPr>
              <w:pStyle w:val="TableParagraph"/>
              <w:spacing w:line="243" w:lineRule="exact"/>
              <w:ind w:left="105"/>
              <w:rPr>
                <w:sz w:val="20"/>
              </w:rPr>
            </w:pPr>
            <w:r>
              <w:rPr>
                <w:sz w:val="20"/>
              </w:rPr>
              <w:t>Diapazon 440Hz</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Pr>
                <w:sz w:val="20"/>
              </w:rPr>
            </w:pPr>
            <w:r>
              <w:rPr>
                <w:sz w:val="20"/>
              </w:rPr>
              <w:t>Përbëhet nga : dy pirunj me të njëjtën frekuencë 440 Hz, me seksion tërthor</w:t>
            </w:r>
          </w:p>
          <w:p w:rsidR="00FD62D9" w:rsidRDefault="00CC0E13">
            <w:pPr>
              <w:pStyle w:val="TableParagraph"/>
              <w:spacing w:line="243" w:lineRule="exact"/>
              <w:ind w:left="108"/>
              <w:rPr>
                <w:sz w:val="20"/>
              </w:rPr>
            </w:pPr>
            <w:r>
              <w:rPr>
                <w:sz w:val="20"/>
              </w:rPr>
              <w:t>(6,5 x 16 )mm, gjatësia e krahëve 109 mm,</w:t>
            </w:r>
          </w:p>
          <w:p w:rsidR="00FD62D9" w:rsidRDefault="00CC0E13">
            <w:pPr>
              <w:pStyle w:val="TableParagraph"/>
              <w:spacing w:line="225" w:lineRule="exact"/>
              <w:ind w:left="108"/>
              <w:rPr>
                <w:sz w:val="20"/>
              </w:rPr>
            </w:pPr>
            <w:r>
              <w:rPr>
                <w:sz w:val="20"/>
              </w:rPr>
              <w:t>distanca midis 17mm,</w:t>
            </w:r>
          </w:p>
        </w:tc>
      </w:tr>
      <w:tr w:rsidR="00FD62D9">
        <w:trPr>
          <w:trHeight w:val="489"/>
        </w:trPr>
        <w:tc>
          <w:tcPr>
            <w:tcW w:w="593" w:type="dxa"/>
          </w:tcPr>
          <w:p w:rsidR="00FD62D9" w:rsidRDefault="00CC0E13">
            <w:pPr>
              <w:pStyle w:val="TableParagraph"/>
              <w:spacing w:line="243" w:lineRule="exact"/>
              <w:rPr>
                <w:sz w:val="20"/>
              </w:rPr>
            </w:pPr>
            <w:r>
              <w:rPr>
                <w:sz w:val="20"/>
              </w:rPr>
              <w:t>108</w:t>
            </w:r>
          </w:p>
        </w:tc>
        <w:tc>
          <w:tcPr>
            <w:tcW w:w="3965" w:type="dxa"/>
          </w:tcPr>
          <w:p w:rsidR="00FD62D9" w:rsidRDefault="00CC0E13">
            <w:pPr>
              <w:pStyle w:val="TableParagraph"/>
              <w:spacing w:line="243" w:lineRule="exact"/>
              <w:ind w:left="105"/>
              <w:rPr>
                <w:sz w:val="20"/>
              </w:rPr>
            </w:pPr>
            <w:r>
              <w:rPr>
                <w:sz w:val="20"/>
              </w:rPr>
              <w:t>Lavjerrës matematik</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Sferë e varur në një fill të pazgjatshëm, e</w:t>
            </w:r>
          </w:p>
          <w:p w:rsidR="00FD62D9" w:rsidRDefault="00CC0E13">
            <w:pPr>
              <w:pStyle w:val="TableParagraph"/>
              <w:spacing w:line="225" w:lineRule="exact"/>
              <w:ind w:left="108"/>
              <w:rPr>
                <w:sz w:val="20"/>
              </w:rPr>
            </w:pPr>
            <w:r>
              <w:rPr>
                <w:sz w:val="20"/>
              </w:rPr>
              <w:t>fiskuar në një bazament</w:t>
            </w:r>
          </w:p>
        </w:tc>
      </w:tr>
      <w:tr w:rsidR="00FD62D9">
        <w:trPr>
          <w:trHeight w:val="486"/>
        </w:trPr>
        <w:tc>
          <w:tcPr>
            <w:tcW w:w="593" w:type="dxa"/>
          </w:tcPr>
          <w:p w:rsidR="00FD62D9" w:rsidRDefault="00CC0E13">
            <w:pPr>
              <w:pStyle w:val="TableParagraph"/>
              <w:spacing w:line="243" w:lineRule="exact"/>
              <w:rPr>
                <w:sz w:val="20"/>
              </w:rPr>
            </w:pPr>
            <w:r>
              <w:rPr>
                <w:sz w:val="20"/>
              </w:rPr>
              <w:t>109</w:t>
            </w:r>
          </w:p>
        </w:tc>
        <w:tc>
          <w:tcPr>
            <w:tcW w:w="3965" w:type="dxa"/>
          </w:tcPr>
          <w:p w:rsidR="00FD62D9" w:rsidRDefault="00CC0E13">
            <w:pPr>
              <w:pStyle w:val="TableParagraph"/>
              <w:spacing w:line="243" w:lineRule="exact"/>
              <w:ind w:left="105"/>
              <w:rPr>
                <w:sz w:val="20"/>
              </w:rPr>
            </w:pPr>
            <w:r>
              <w:rPr>
                <w:sz w:val="20"/>
              </w:rPr>
              <w:t>Lavjerrës për rezonancë</w:t>
            </w:r>
          </w:p>
        </w:tc>
        <w:tc>
          <w:tcPr>
            <w:tcW w:w="1116" w:type="dxa"/>
          </w:tcPr>
          <w:p w:rsidR="00FD62D9" w:rsidRDefault="00CC0E13">
            <w:pPr>
              <w:pStyle w:val="TableParagraph"/>
              <w:spacing w:line="243" w:lineRule="exact"/>
              <w:ind w:left="108"/>
              <w:rPr>
                <w:sz w:val="20"/>
              </w:rPr>
            </w:pPr>
            <w:r>
              <w:rPr>
                <w:sz w:val="20"/>
              </w:rPr>
              <w:t>5 copë</w:t>
            </w:r>
          </w:p>
        </w:tc>
        <w:tc>
          <w:tcPr>
            <w:tcW w:w="3835" w:type="dxa"/>
          </w:tcPr>
          <w:p w:rsidR="00FD62D9" w:rsidRDefault="00CC0E13">
            <w:pPr>
              <w:pStyle w:val="TableParagraph"/>
              <w:spacing w:line="243" w:lineRule="exact"/>
              <w:ind w:left="108"/>
              <w:rPr>
                <w:sz w:val="20"/>
              </w:rPr>
            </w:pPr>
            <w:r>
              <w:rPr>
                <w:sz w:val="20"/>
              </w:rPr>
              <w:t>5 lavjerresa me gjatësi të ndryshme, korniza</w:t>
            </w:r>
          </w:p>
          <w:p w:rsidR="00FD62D9" w:rsidRDefault="00CC0E13">
            <w:pPr>
              <w:pStyle w:val="TableParagraph"/>
              <w:spacing w:line="223" w:lineRule="exact"/>
              <w:ind w:left="108"/>
              <w:rPr>
                <w:sz w:val="20"/>
              </w:rPr>
            </w:pPr>
            <w:r>
              <w:rPr>
                <w:sz w:val="20"/>
              </w:rPr>
              <w:t>metalike (400 x 300) mm.</w:t>
            </w:r>
          </w:p>
        </w:tc>
      </w:tr>
      <w:tr w:rsidR="00FD62D9">
        <w:trPr>
          <w:trHeight w:val="489"/>
        </w:trPr>
        <w:tc>
          <w:tcPr>
            <w:tcW w:w="593" w:type="dxa"/>
          </w:tcPr>
          <w:p w:rsidR="00FD62D9" w:rsidRDefault="00CC0E13">
            <w:pPr>
              <w:pStyle w:val="TableParagraph"/>
              <w:spacing w:line="243" w:lineRule="exact"/>
              <w:rPr>
                <w:sz w:val="20"/>
              </w:rPr>
            </w:pPr>
            <w:r>
              <w:rPr>
                <w:sz w:val="20"/>
              </w:rPr>
              <w:t>110</w:t>
            </w:r>
          </w:p>
        </w:tc>
        <w:tc>
          <w:tcPr>
            <w:tcW w:w="3965" w:type="dxa"/>
          </w:tcPr>
          <w:p w:rsidR="00FD62D9" w:rsidRDefault="00CC0E13">
            <w:pPr>
              <w:pStyle w:val="TableParagraph"/>
              <w:spacing w:line="243" w:lineRule="exact"/>
              <w:ind w:left="105"/>
              <w:rPr>
                <w:sz w:val="20"/>
              </w:rPr>
            </w:pPr>
            <w:r>
              <w:rPr>
                <w:sz w:val="20"/>
              </w:rPr>
              <w:t>Kuti rezonance</w:t>
            </w:r>
          </w:p>
        </w:tc>
        <w:tc>
          <w:tcPr>
            <w:tcW w:w="1116" w:type="dxa"/>
          </w:tcPr>
          <w:p w:rsidR="00FD62D9" w:rsidRDefault="00CC0E13">
            <w:pPr>
              <w:pStyle w:val="TableParagraph"/>
              <w:spacing w:line="243" w:lineRule="exact"/>
              <w:ind w:left="108"/>
              <w:rPr>
                <w:sz w:val="20"/>
              </w:rPr>
            </w:pPr>
            <w:r>
              <w:rPr>
                <w:sz w:val="20"/>
              </w:rPr>
              <w:t>1 kuti</w:t>
            </w:r>
          </w:p>
        </w:tc>
        <w:tc>
          <w:tcPr>
            <w:tcW w:w="3835" w:type="dxa"/>
          </w:tcPr>
          <w:p w:rsidR="00FD62D9" w:rsidRDefault="00CC0E13">
            <w:pPr>
              <w:pStyle w:val="TableParagraph"/>
              <w:spacing w:line="243" w:lineRule="exact"/>
              <w:ind w:left="108"/>
              <w:rPr>
                <w:sz w:val="20"/>
              </w:rPr>
            </w:pPr>
            <w:r>
              <w:rPr>
                <w:sz w:val="20"/>
              </w:rPr>
              <w:t>e përshtatshme për diapazon 440 Hz;</w:t>
            </w:r>
          </w:p>
          <w:p w:rsidR="00FD62D9" w:rsidRDefault="00CC0E13">
            <w:pPr>
              <w:pStyle w:val="TableParagraph"/>
              <w:spacing w:line="225" w:lineRule="exact"/>
              <w:ind w:left="108"/>
              <w:rPr>
                <w:sz w:val="20"/>
              </w:rPr>
            </w:pPr>
            <w:r>
              <w:rPr>
                <w:sz w:val="20"/>
              </w:rPr>
              <w:t>afërsisht 145x88x53 mm</w:t>
            </w:r>
          </w:p>
        </w:tc>
      </w:tr>
      <w:tr w:rsidR="00FD62D9">
        <w:trPr>
          <w:trHeight w:val="1464"/>
        </w:trPr>
        <w:tc>
          <w:tcPr>
            <w:tcW w:w="593" w:type="dxa"/>
          </w:tcPr>
          <w:p w:rsidR="00FD62D9" w:rsidRDefault="00CC0E13">
            <w:pPr>
              <w:pStyle w:val="TableParagraph"/>
              <w:spacing w:line="243" w:lineRule="exact"/>
              <w:rPr>
                <w:sz w:val="20"/>
              </w:rPr>
            </w:pPr>
            <w:r>
              <w:rPr>
                <w:sz w:val="20"/>
              </w:rPr>
              <w:t>111</w:t>
            </w:r>
          </w:p>
        </w:tc>
        <w:tc>
          <w:tcPr>
            <w:tcW w:w="3965" w:type="dxa"/>
          </w:tcPr>
          <w:p w:rsidR="00FD62D9" w:rsidRDefault="00CC0E13">
            <w:pPr>
              <w:pStyle w:val="TableParagraph"/>
              <w:spacing w:line="243" w:lineRule="exact"/>
              <w:ind w:left="105"/>
              <w:rPr>
                <w:sz w:val="20"/>
              </w:rPr>
            </w:pPr>
            <w:r>
              <w:rPr>
                <w:sz w:val="20"/>
              </w:rPr>
              <w:t>Komplet sustash</w:t>
            </w:r>
          </w:p>
        </w:tc>
        <w:tc>
          <w:tcPr>
            <w:tcW w:w="1116" w:type="dxa"/>
          </w:tcPr>
          <w:p w:rsidR="00FD62D9" w:rsidRDefault="00CC0E13">
            <w:pPr>
              <w:pStyle w:val="TableParagraph"/>
              <w:spacing w:line="243" w:lineRule="exact"/>
              <w:ind w:left="108"/>
              <w:rPr>
                <w:sz w:val="20"/>
              </w:rPr>
            </w:pPr>
            <w:r>
              <w:rPr>
                <w:sz w:val="20"/>
              </w:rPr>
              <w:t>1 komplet</w:t>
            </w:r>
          </w:p>
        </w:tc>
        <w:tc>
          <w:tcPr>
            <w:tcW w:w="3835" w:type="dxa"/>
          </w:tcPr>
          <w:p w:rsidR="00FD62D9" w:rsidRDefault="00CC0E13">
            <w:pPr>
              <w:pStyle w:val="TableParagraph"/>
              <w:ind w:left="108" w:right="26"/>
              <w:rPr>
                <w:sz w:val="20"/>
              </w:rPr>
            </w:pPr>
            <w:r>
              <w:rPr>
                <w:sz w:val="20"/>
              </w:rPr>
              <w:t>Përdoren për demonstrimin e valëve gjatësore dhe tërthore. Susta 1 me diametër 8 cm, gjatësia e pazgjatur 13 cm, mund të zgjatet deri afërsisht 5 m, pesha 0.6 kg.</w:t>
            </w:r>
          </w:p>
          <w:p w:rsidR="00FD62D9" w:rsidRDefault="00CC0E13">
            <w:pPr>
              <w:pStyle w:val="TableParagraph"/>
              <w:spacing w:line="240" w:lineRule="atLeast"/>
              <w:ind w:left="108" w:right="280"/>
              <w:rPr>
                <w:sz w:val="20"/>
              </w:rPr>
            </w:pPr>
            <w:r>
              <w:rPr>
                <w:sz w:val="20"/>
              </w:rPr>
              <w:t>Susta 2 me diametër 2 cm, e pazgjatur me gjatësi 1 m, pesha 0.5 kg.</w:t>
            </w:r>
          </w:p>
        </w:tc>
      </w:tr>
      <w:tr w:rsidR="00FD62D9">
        <w:trPr>
          <w:trHeight w:val="1464"/>
        </w:trPr>
        <w:tc>
          <w:tcPr>
            <w:tcW w:w="593" w:type="dxa"/>
          </w:tcPr>
          <w:p w:rsidR="00FD62D9" w:rsidRDefault="00CC0E13">
            <w:pPr>
              <w:pStyle w:val="TableParagraph"/>
              <w:rPr>
                <w:sz w:val="20"/>
              </w:rPr>
            </w:pPr>
            <w:r>
              <w:rPr>
                <w:sz w:val="20"/>
              </w:rPr>
              <w:t>112</w:t>
            </w:r>
          </w:p>
        </w:tc>
        <w:tc>
          <w:tcPr>
            <w:tcW w:w="3965" w:type="dxa"/>
          </w:tcPr>
          <w:p w:rsidR="00FD62D9" w:rsidRDefault="00CC0E13">
            <w:pPr>
              <w:pStyle w:val="TableParagraph"/>
              <w:ind w:left="105"/>
              <w:rPr>
                <w:sz w:val="20"/>
              </w:rPr>
            </w:pPr>
            <w:r>
              <w:rPr>
                <w:sz w:val="20"/>
              </w:rPr>
              <w:t>Sonometër me tri korda</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ight="99"/>
              <w:rPr>
                <w:sz w:val="20"/>
              </w:rPr>
            </w:pPr>
            <w:r>
              <w:rPr>
                <w:sz w:val="20"/>
              </w:rPr>
              <w:t>Përdoret për hulumtimin e varësisë së tingullit nga gjatësia, tensioni dhe trashësia e kordës vibruese. Përbëhet nga një kuti rezonance prej druri me gjatësi 60 cm, me shkallëzime. Kompletohet me</w:t>
            </w:r>
            <w:r>
              <w:rPr>
                <w:spacing w:val="-13"/>
                <w:sz w:val="20"/>
              </w:rPr>
              <w:t xml:space="preserve"> </w:t>
            </w:r>
            <w:r>
              <w:rPr>
                <w:sz w:val="20"/>
              </w:rPr>
              <w:t>dinamometër,</w:t>
            </w:r>
          </w:p>
          <w:p w:rsidR="00FD62D9" w:rsidRDefault="00CC0E13">
            <w:pPr>
              <w:pStyle w:val="TableParagraph"/>
              <w:spacing w:line="224" w:lineRule="exact"/>
              <w:ind w:left="108"/>
              <w:rPr>
                <w:sz w:val="20"/>
              </w:rPr>
            </w:pPr>
            <w:r>
              <w:rPr>
                <w:sz w:val="20"/>
              </w:rPr>
              <w:t>dy korda çeliku me diameter, Φ0,4 mm, një</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3965"/>
        <w:gridCol w:w="1116"/>
        <w:gridCol w:w="3835"/>
      </w:tblGrid>
      <w:tr w:rsidR="00FD62D9">
        <w:trPr>
          <w:trHeight w:val="731"/>
        </w:trPr>
        <w:tc>
          <w:tcPr>
            <w:tcW w:w="593" w:type="dxa"/>
          </w:tcPr>
          <w:p w:rsidR="00FD62D9" w:rsidRDefault="00FD62D9">
            <w:pPr>
              <w:pStyle w:val="TableParagraph"/>
              <w:ind w:left="0"/>
              <w:rPr>
                <w:rFonts w:ascii="Times New Roman"/>
                <w:sz w:val="18"/>
              </w:rPr>
            </w:pPr>
          </w:p>
        </w:tc>
        <w:tc>
          <w:tcPr>
            <w:tcW w:w="3965" w:type="dxa"/>
          </w:tcPr>
          <w:p w:rsidR="00FD62D9" w:rsidRDefault="00FD62D9">
            <w:pPr>
              <w:pStyle w:val="TableParagraph"/>
              <w:ind w:left="0"/>
              <w:rPr>
                <w:rFonts w:ascii="Times New Roman"/>
                <w:sz w:val="18"/>
              </w:rPr>
            </w:pP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Pr>
                <w:sz w:val="20"/>
              </w:rPr>
            </w:pPr>
            <w:r>
              <w:rPr>
                <w:sz w:val="20"/>
              </w:rPr>
              <w:t>kordë çeliku me diameter,Φ0,8 mm dhe tri urëza të lëvizshme për përshtatjen e</w:t>
            </w:r>
          </w:p>
          <w:p w:rsidR="00FD62D9" w:rsidRDefault="00CC0E13">
            <w:pPr>
              <w:pStyle w:val="TableParagraph"/>
              <w:spacing w:line="225" w:lineRule="exact"/>
              <w:ind w:left="108"/>
              <w:rPr>
                <w:sz w:val="20"/>
              </w:rPr>
            </w:pPr>
            <w:r>
              <w:rPr>
                <w:sz w:val="20"/>
              </w:rPr>
              <w:t>gjatësisë së kordave.</w:t>
            </w:r>
          </w:p>
        </w:tc>
      </w:tr>
      <w:tr w:rsidR="00FD62D9">
        <w:trPr>
          <w:trHeight w:val="976"/>
        </w:trPr>
        <w:tc>
          <w:tcPr>
            <w:tcW w:w="593" w:type="dxa"/>
          </w:tcPr>
          <w:p w:rsidR="00FD62D9" w:rsidRDefault="00CC0E13">
            <w:pPr>
              <w:pStyle w:val="TableParagraph"/>
              <w:spacing w:line="243" w:lineRule="exact"/>
              <w:rPr>
                <w:sz w:val="20"/>
              </w:rPr>
            </w:pPr>
            <w:r>
              <w:rPr>
                <w:sz w:val="20"/>
              </w:rPr>
              <w:t>113</w:t>
            </w:r>
          </w:p>
        </w:tc>
        <w:tc>
          <w:tcPr>
            <w:tcW w:w="3965" w:type="dxa"/>
          </w:tcPr>
          <w:p w:rsidR="00FD62D9" w:rsidRDefault="00CC0E13">
            <w:pPr>
              <w:pStyle w:val="TableParagraph"/>
              <w:spacing w:line="243" w:lineRule="exact"/>
              <w:ind w:left="105"/>
              <w:rPr>
                <w:sz w:val="20"/>
              </w:rPr>
            </w:pPr>
            <w:r>
              <w:rPr>
                <w:sz w:val="20"/>
              </w:rPr>
              <w:t>Tubi Kundt</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ight="170"/>
              <w:rPr>
                <w:sz w:val="20"/>
              </w:rPr>
            </w:pPr>
            <w:r>
              <w:rPr>
                <w:sz w:val="20"/>
              </w:rPr>
              <w:t>Tub qelqi me gjatësi 1,5 m dhe diametër 35mm,shufër druri 390mm gjatësi,bazament pre druri me gjatësi 1,5 m</w:t>
            </w:r>
          </w:p>
          <w:p w:rsidR="00FD62D9" w:rsidRDefault="00CC0E13">
            <w:pPr>
              <w:pStyle w:val="TableParagraph"/>
              <w:spacing w:before="1" w:line="223" w:lineRule="exact"/>
              <w:ind w:left="108"/>
              <w:rPr>
                <w:sz w:val="20"/>
              </w:rPr>
            </w:pPr>
            <w:r>
              <w:rPr>
                <w:sz w:val="20"/>
              </w:rPr>
              <w:t>dhe diameter 13mm.</w:t>
            </w:r>
          </w:p>
        </w:tc>
      </w:tr>
      <w:tr w:rsidR="00FD62D9">
        <w:trPr>
          <w:trHeight w:val="2685"/>
        </w:trPr>
        <w:tc>
          <w:tcPr>
            <w:tcW w:w="593" w:type="dxa"/>
          </w:tcPr>
          <w:p w:rsidR="00FD62D9" w:rsidRDefault="00CC0E13">
            <w:pPr>
              <w:pStyle w:val="TableParagraph"/>
              <w:spacing w:line="243" w:lineRule="exact"/>
              <w:rPr>
                <w:sz w:val="20"/>
              </w:rPr>
            </w:pPr>
            <w:r>
              <w:rPr>
                <w:sz w:val="20"/>
              </w:rPr>
              <w:t>114</w:t>
            </w:r>
          </w:p>
        </w:tc>
        <w:tc>
          <w:tcPr>
            <w:tcW w:w="3965" w:type="dxa"/>
          </w:tcPr>
          <w:p w:rsidR="00FD62D9" w:rsidRDefault="00CC0E13">
            <w:pPr>
              <w:pStyle w:val="TableParagraph"/>
              <w:ind w:left="105" w:right="568"/>
              <w:rPr>
                <w:sz w:val="20"/>
              </w:rPr>
            </w:pPr>
            <w:r>
              <w:rPr>
                <w:sz w:val="20"/>
              </w:rPr>
              <w:t>Pajisje për studimin e valëve elektromagnetike</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ight="103"/>
              <w:rPr>
                <w:sz w:val="20"/>
              </w:rPr>
            </w:pPr>
            <w:r>
              <w:rPr>
                <w:sz w:val="20"/>
              </w:rPr>
              <w:t>Transmetues valësh: diodë Gunn 10.7GHz (λ=2.8cm), fuqi 30W tension (10-12)V në (2 - 3.5)V. Kasa cilindrike me diametër 83mm dhe gjatësi 70mm. Gjatësia e përgjithme 225 mm. Marres valesh: I ngjashëm ne ndertim me transmetuesin. Detektori sonde: diode mikrovalesh silikoni e njejte me marresin por e montuar ne nje shufer te shkurter, vertikale, jo metalike. Baza</w:t>
            </w:r>
            <w:r>
              <w:rPr>
                <w:spacing w:val="-5"/>
                <w:sz w:val="20"/>
              </w:rPr>
              <w:t xml:space="preserve"> </w:t>
            </w:r>
            <w:r>
              <w:rPr>
                <w:sz w:val="20"/>
              </w:rPr>
              <w:t>e</w:t>
            </w:r>
          </w:p>
          <w:p w:rsidR="00FD62D9" w:rsidRDefault="00CC0E13">
            <w:pPr>
              <w:pStyle w:val="TableParagraph"/>
              <w:spacing w:line="240" w:lineRule="atLeast"/>
              <w:ind w:left="108" w:right="293"/>
              <w:rPr>
                <w:sz w:val="20"/>
              </w:rPr>
            </w:pPr>
            <w:r>
              <w:rPr>
                <w:sz w:val="20"/>
              </w:rPr>
              <w:t>sondës me 4 prizaper lidhjen me qarkun e jashtëm me permasa(75x50x135)m.</w:t>
            </w:r>
          </w:p>
        </w:tc>
      </w:tr>
      <w:tr w:rsidR="00FD62D9">
        <w:trPr>
          <w:trHeight w:val="733"/>
        </w:trPr>
        <w:tc>
          <w:tcPr>
            <w:tcW w:w="593" w:type="dxa"/>
          </w:tcPr>
          <w:p w:rsidR="00FD62D9" w:rsidRDefault="00CC0E13">
            <w:pPr>
              <w:pStyle w:val="TableParagraph"/>
              <w:spacing w:before="1"/>
              <w:rPr>
                <w:sz w:val="20"/>
              </w:rPr>
            </w:pPr>
            <w:r>
              <w:rPr>
                <w:sz w:val="20"/>
              </w:rPr>
              <w:t>115</w:t>
            </w:r>
          </w:p>
        </w:tc>
        <w:tc>
          <w:tcPr>
            <w:tcW w:w="3965" w:type="dxa"/>
          </w:tcPr>
          <w:p w:rsidR="00FD62D9" w:rsidRDefault="00CC0E13">
            <w:pPr>
              <w:pStyle w:val="TableParagraph"/>
              <w:spacing w:before="1"/>
              <w:ind w:left="105"/>
              <w:rPr>
                <w:sz w:val="20"/>
              </w:rPr>
            </w:pPr>
            <w:r>
              <w:rPr>
                <w:sz w:val="20"/>
              </w:rPr>
              <w:t>Stroboskop</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spacing w:before="1"/>
              <w:ind w:left="108" w:right="211"/>
              <w:rPr>
                <w:sz w:val="20"/>
              </w:rPr>
            </w:pPr>
            <w:r>
              <w:rPr>
                <w:sz w:val="20"/>
              </w:rPr>
              <w:t>Përdoret për të vrojtuar dukuri që ndodhin shumë shpejt. Përmasat (20x12x14) cm,</w:t>
            </w:r>
          </w:p>
          <w:p w:rsidR="00FD62D9" w:rsidRDefault="00CC0E13">
            <w:pPr>
              <w:pStyle w:val="TableParagraph"/>
              <w:spacing w:line="224" w:lineRule="exact"/>
              <w:ind w:left="108"/>
              <w:rPr>
                <w:sz w:val="20"/>
              </w:rPr>
            </w:pPr>
            <w:r>
              <w:rPr>
                <w:sz w:val="20"/>
              </w:rPr>
              <w:t>pesha 1.8 kg. Frekuenca (1-300) Hz.</w:t>
            </w:r>
          </w:p>
        </w:tc>
      </w:tr>
      <w:tr w:rsidR="00FD62D9">
        <w:trPr>
          <w:trHeight w:val="244"/>
        </w:trPr>
        <w:tc>
          <w:tcPr>
            <w:tcW w:w="593" w:type="dxa"/>
          </w:tcPr>
          <w:p w:rsidR="00FD62D9" w:rsidRDefault="00FD62D9">
            <w:pPr>
              <w:pStyle w:val="TableParagraph"/>
              <w:ind w:left="0"/>
              <w:rPr>
                <w:rFonts w:ascii="Times New Roman"/>
                <w:sz w:val="16"/>
              </w:rPr>
            </w:pPr>
          </w:p>
        </w:tc>
        <w:tc>
          <w:tcPr>
            <w:tcW w:w="3965" w:type="dxa"/>
          </w:tcPr>
          <w:p w:rsidR="00FD62D9" w:rsidRDefault="00CC0E13">
            <w:pPr>
              <w:pStyle w:val="TableParagraph"/>
              <w:spacing w:line="224" w:lineRule="exact"/>
              <w:ind w:left="105"/>
              <w:rPr>
                <w:sz w:val="20"/>
              </w:rPr>
            </w:pPr>
            <w:r>
              <w:rPr>
                <w:sz w:val="20"/>
              </w:rPr>
              <w:t>OPTIKA</w:t>
            </w:r>
          </w:p>
        </w:tc>
        <w:tc>
          <w:tcPr>
            <w:tcW w:w="1116" w:type="dxa"/>
          </w:tcPr>
          <w:p w:rsidR="00FD62D9" w:rsidRDefault="00FD62D9">
            <w:pPr>
              <w:pStyle w:val="TableParagraph"/>
              <w:ind w:left="0"/>
              <w:rPr>
                <w:rFonts w:ascii="Times New Roman"/>
                <w:sz w:val="16"/>
              </w:rPr>
            </w:pPr>
          </w:p>
        </w:tc>
        <w:tc>
          <w:tcPr>
            <w:tcW w:w="3835" w:type="dxa"/>
          </w:tcPr>
          <w:p w:rsidR="00FD62D9" w:rsidRDefault="00FD62D9">
            <w:pPr>
              <w:pStyle w:val="TableParagraph"/>
              <w:ind w:left="0"/>
              <w:rPr>
                <w:rFonts w:ascii="Times New Roman"/>
                <w:sz w:val="16"/>
              </w:rPr>
            </w:pPr>
          </w:p>
        </w:tc>
      </w:tr>
      <w:tr w:rsidR="00FD62D9">
        <w:trPr>
          <w:trHeight w:val="976"/>
        </w:trPr>
        <w:tc>
          <w:tcPr>
            <w:tcW w:w="593" w:type="dxa"/>
          </w:tcPr>
          <w:p w:rsidR="00FD62D9" w:rsidRDefault="00CC0E13">
            <w:pPr>
              <w:pStyle w:val="TableParagraph"/>
              <w:spacing w:line="243" w:lineRule="exact"/>
              <w:rPr>
                <w:sz w:val="20"/>
              </w:rPr>
            </w:pPr>
            <w:r>
              <w:rPr>
                <w:sz w:val="20"/>
              </w:rPr>
              <w:t>116</w:t>
            </w:r>
          </w:p>
        </w:tc>
        <w:tc>
          <w:tcPr>
            <w:tcW w:w="3965" w:type="dxa"/>
          </w:tcPr>
          <w:p w:rsidR="00FD62D9" w:rsidRDefault="00CC0E13">
            <w:pPr>
              <w:pStyle w:val="TableParagraph"/>
              <w:spacing w:line="243" w:lineRule="exact"/>
              <w:ind w:left="105"/>
              <w:rPr>
                <w:sz w:val="20"/>
              </w:rPr>
            </w:pPr>
            <w:r>
              <w:rPr>
                <w:sz w:val="20"/>
              </w:rPr>
              <w:t>Lazer He-Ne</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ight="92"/>
              <w:rPr>
                <w:sz w:val="20"/>
              </w:rPr>
            </w:pPr>
            <w:r>
              <w:rPr>
                <w:sz w:val="20"/>
              </w:rPr>
              <w:t>Përdoret për eksperimentet e difraksionit dhe interferencës. Përmasat 35x10x14 cm, pesha 1.5 kg, drita e kuqe koherente,</w:t>
            </w:r>
          </w:p>
          <w:p w:rsidR="00FD62D9" w:rsidRDefault="00CC0E13">
            <w:pPr>
              <w:pStyle w:val="TableParagraph"/>
              <w:spacing w:line="225" w:lineRule="exact"/>
              <w:ind w:left="108"/>
              <w:rPr>
                <w:sz w:val="20"/>
              </w:rPr>
            </w:pPr>
            <w:r>
              <w:rPr>
                <w:sz w:val="20"/>
              </w:rPr>
              <w:t>gjatësia e valës 633 nm</w:t>
            </w:r>
          </w:p>
        </w:tc>
      </w:tr>
      <w:tr w:rsidR="00FD62D9">
        <w:trPr>
          <w:trHeight w:val="1953"/>
        </w:trPr>
        <w:tc>
          <w:tcPr>
            <w:tcW w:w="593" w:type="dxa"/>
          </w:tcPr>
          <w:p w:rsidR="00FD62D9" w:rsidRDefault="00CC0E13">
            <w:pPr>
              <w:pStyle w:val="TableParagraph"/>
              <w:spacing w:line="243" w:lineRule="exact"/>
              <w:rPr>
                <w:sz w:val="20"/>
              </w:rPr>
            </w:pPr>
            <w:r>
              <w:rPr>
                <w:sz w:val="20"/>
              </w:rPr>
              <w:t>117</w:t>
            </w:r>
          </w:p>
        </w:tc>
        <w:tc>
          <w:tcPr>
            <w:tcW w:w="3965" w:type="dxa"/>
          </w:tcPr>
          <w:p w:rsidR="00FD62D9" w:rsidRDefault="00CC0E13">
            <w:pPr>
              <w:pStyle w:val="TableParagraph"/>
              <w:spacing w:line="243" w:lineRule="exact"/>
              <w:ind w:left="105"/>
              <w:rPr>
                <w:sz w:val="20"/>
              </w:rPr>
            </w:pPr>
            <w:r>
              <w:rPr>
                <w:sz w:val="20"/>
              </w:rPr>
              <w:t>Aksesorë per eksperimente analoge optike</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ight="152"/>
              <w:rPr>
                <w:sz w:val="20"/>
              </w:rPr>
            </w:pPr>
            <w:r>
              <w:rPr>
                <w:sz w:val="20"/>
              </w:rPr>
              <w:t>Sipërfaqe pasqyruese(200x300)mm, (60x300)mm, pllakë qelqi me faqe paralele(200x300)mm, rrjetë polarizimi (200x200)mm, thjerrë plan-konvekse me zgaver që gjatë punës mbushet me vaj parafine, thjerrë plan-konvekse me zgavër mbushet me vaj parafine; prizëm me</w:t>
            </w:r>
            <w:r>
              <w:rPr>
                <w:spacing w:val="-18"/>
                <w:sz w:val="20"/>
              </w:rPr>
              <w:t xml:space="preserve"> </w:t>
            </w:r>
            <w:r>
              <w:rPr>
                <w:sz w:val="20"/>
              </w:rPr>
              <w:t>zgaver</w:t>
            </w:r>
          </w:p>
          <w:p w:rsidR="00FD62D9" w:rsidRDefault="00CC0E13">
            <w:pPr>
              <w:pStyle w:val="TableParagraph"/>
              <w:spacing w:line="225" w:lineRule="exact"/>
              <w:ind w:left="108"/>
              <w:rPr>
                <w:sz w:val="20"/>
              </w:rPr>
            </w:pPr>
            <w:r>
              <w:rPr>
                <w:sz w:val="20"/>
              </w:rPr>
              <w:t>mbushet me vaj parafine  (45x90x45)grade</w:t>
            </w:r>
            <w:r>
              <w:rPr>
                <w:spacing w:val="-22"/>
                <w:sz w:val="20"/>
              </w:rPr>
              <w:t xml:space="preserve"> </w:t>
            </w:r>
            <w:r>
              <w:rPr>
                <w:sz w:val="20"/>
              </w:rPr>
              <w:t>;</w:t>
            </w:r>
          </w:p>
        </w:tc>
      </w:tr>
      <w:tr w:rsidR="00FD62D9">
        <w:trPr>
          <w:trHeight w:val="244"/>
        </w:trPr>
        <w:tc>
          <w:tcPr>
            <w:tcW w:w="593" w:type="dxa"/>
          </w:tcPr>
          <w:p w:rsidR="00FD62D9" w:rsidRDefault="00CC0E13">
            <w:pPr>
              <w:pStyle w:val="TableParagraph"/>
              <w:spacing w:line="224" w:lineRule="exact"/>
              <w:rPr>
                <w:sz w:val="20"/>
              </w:rPr>
            </w:pPr>
            <w:r>
              <w:rPr>
                <w:sz w:val="20"/>
              </w:rPr>
              <w:t>118</w:t>
            </w:r>
          </w:p>
        </w:tc>
        <w:tc>
          <w:tcPr>
            <w:tcW w:w="3965" w:type="dxa"/>
          </w:tcPr>
          <w:p w:rsidR="00FD62D9" w:rsidRDefault="00CC0E13">
            <w:pPr>
              <w:pStyle w:val="TableParagraph"/>
              <w:spacing w:line="224" w:lineRule="exact"/>
              <w:ind w:left="105"/>
              <w:rPr>
                <w:sz w:val="20"/>
              </w:rPr>
            </w:pPr>
            <w:r>
              <w:rPr>
                <w:sz w:val="20"/>
              </w:rPr>
              <w:t>Aparat fotografik</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Digital, cyber shot, mbi 10 Mega pixel.</w:t>
            </w:r>
          </w:p>
        </w:tc>
      </w:tr>
      <w:tr w:rsidR="00FD62D9">
        <w:trPr>
          <w:trHeight w:val="2196"/>
        </w:trPr>
        <w:tc>
          <w:tcPr>
            <w:tcW w:w="593" w:type="dxa"/>
          </w:tcPr>
          <w:p w:rsidR="00FD62D9" w:rsidRDefault="00CC0E13">
            <w:pPr>
              <w:pStyle w:val="TableParagraph"/>
              <w:spacing w:line="243" w:lineRule="exact"/>
              <w:rPr>
                <w:sz w:val="20"/>
              </w:rPr>
            </w:pPr>
            <w:r>
              <w:rPr>
                <w:sz w:val="20"/>
              </w:rPr>
              <w:t>119</w:t>
            </w:r>
          </w:p>
        </w:tc>
        <w:tc>
          <w:tcPr>
            <w:tcW w:w="3965" w:type="dxa"/>
          </w:tcPr>
          <w:p w:rsidR="00FD62D9" w:rsidRDefault="00CC0E13">
            <w:pPr>
              <w:pStyle w:val="TableParagraph"/>
              <w:spacing w:line="243" w:lineRule="exact"/>
              <w:ind w:left="105"/>
              <w:rPr>
                <w:sz w:val="20"/>
              </w:rPr>
            </w:pPr>
            <w:r>
              <w:rPr>
                <w:sz w:val="20"/>
              </w:rPr>
              <w:t>Disk optik</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ind w:left="108" w:right="78"/>
              <w:rPr>
                <w:sz w:val="20"/>
              </w:rPr>
            </w:pPr>
            <w:r>
              <w:rPr>
                <w:sz w:val="20"/>
              </w:rPr>
              <w:t>Disku me ngjyra me litar rrotullues Përdoret për zbërthimin e dritës së bardhë.perbëhet nga disku me diametër 200 mm, me dy sete spektresh me ngjyra, një rotor me dorezë që e rrotullon. Boshti i dorezës përputhet me boshtin e diskut. Vendoset mbi një bazë plastike me përmasa afërsisht (120x120) mm, me këmbëza gome, lartësia e</w:t>
            </w:r>
          </w:p>
          <w:p w:rsidR="00FD62D9" w:rsidRDefault="00CC0E13">
            <w:pPr>
              <w:pStyle w:val="TableParagraph"/>
              <w:spacing w:line="223" w:lineRule="exact"/>
              <w:ind w:left="108"/>
              <w:rPr>
                <w:sz w:val="20"/>
              </w:rPr>
            </w:pPr>
            <w:r>
              <w:rPr>
                <w:sz w:val="20"/>
              </w:rPr>
              <w:t>përgjithshme afërsisht 32 cm.</w:t>
            </w:r>
          </w:p>
        </w:tc>
      </w:tr>
      <w:tr w:rsidR="00FD62D9">
        <w:trPr>
          <w:trHeight w:val="244"/>
        </w:trPr>
        <w:tc>
          <w:tcPr>
            <w:tcW w:w="593" w:type="dxa"/>
          </w:tcPr>
          <w:p w:rsidR="00FD62D9" w:rsidRDefault="00CC0E13">
            <w:pPr>
              <w:pStyle w:val="TableParagraph"/>
              <w:spacing w:line="224" w:lineRule="exact"/>
              <w:rPr>
                <w:sz w:val="20"/>
              </w:rPr>
            </w:pPr>
            <w:r>
              <w:rPr>
                <w:sz w:val="20"/>
              </w:rPr>
              <w:t>120</w:t>
            </w:r>
          </w:p>
        </w:tc>
        <w:tc>
          <w:tcPr>
            <w:tcW w:w="3965" w:type="dxa"/>
          </w:tcPr>
          <w:p w:rsidR="00FD62D9" w:rsidRDefault="00CC0E13">
            <w:pPr>
              <w:pStyle w:val="TableParagraph"/>
              <w:spacing w:line="224" w:lineRule="exact"/>
              <w:ind w:left="105"/>
              <w:rPr>
                <w:sz w:val="20"/>
              </w:rPr>
            </w:pPr>
            <w:r>
              <w:rPr>
                <w:sz w:val="20"/>
              </w:rPr>
              <w:t>Pasqyrë e lugët</w:t>
            </w:r>
          </w:p>
        </w:tc>
        <w:tc>
          <w:tcPr>
            <w:tcW w:w="1116" w:type="dxa"/>
          </w:tcPr>
          <w:p w:rsidR="00FD62D9" w:rsidRDefault="00CC0E13">
            <w:pPr>
              <w:pStyle w:val="TableParagraph"/>
              <w:spacing w:line="224" w:lineRule="exact"/>
              <w:ind w:left="108"/>
              <w:rPr>
                <w:sz w:val="20"/>
              </w:rPr>
            </w:pPr>
            <w:r>
              <w:rPr>
                <w:sz w:val="20"/>
              </w:rPr>
              <w:t>2 copë</w:t>
            </w:r>
          </w:p>
        </w:tc>
        <w:tc>
          <w:tcPr>
            <w:tcW w:w="3835" w:type="dxa"/>
          </w:tcPr>
          <w:p w:rsidR="00FD62D9" w:rsidRDefault="00CC0E13">
            <w:pPr>
              <w:pStyle w:val="TableParagraph"/>
              <w:spacing w:line="224" w:lineRule="exact"/>
              <w:ind w:left="108"/>
              <w:rPr>
                <w:sz w:val="20"/>
              </w:rPr>
            </w:pPr>
            <w:r>
              <w:rPr>
                <w:sz w:val="20"/>
              </w:rPr>
              <w:t>Prej qelqi F' = 65mm, ø=100mm</w:t>
            </w:r>
          </w:p>
        </w:tc>
      </w:tr>
      <w:tr w:rsidR="00FD62D9">
        <w:trPr>
          <w:trHeight w:val="244"/>
        </w:trPr>
        <w:tc>
          <w:tcPr>
            <w:tcW w:w="593" w:type="dxa"/>
          </w:tcPr>
          <w:p w:rsidR="00FD62D9" w:rsidRDefault="00CC0E13">
            <w:pPr>
              <w:pStyle w:val="TableParagraph"/>
              <w:spacing w:line="224" w:lineRule="exact"/>
              <w:rPr>
                <w:sz w:val="20"/>
              </w:rPr>
            </w:pPr>
            <w:r>
              <w:rPr>
                <w:sz w:val="20"/>
              </w:rPr>
              <w:t>121</w:t>
            </w:r>
          </w:p>
        </w:tc>
        <w:tc>
          <w:tcPr>
            <w:tcW w:w="3965" w:type="dxa"/>
          </w:tcPr>
          <w:p w:rsidR="00FD62D9" w:rsidRDefault="00CC0E13">
            <w:pPr>
              <w:pStyle w:val="TableParagraph"/>
              <w:spacing w:line="224" w:lineRule="exact"/>
              <w:ind w:left="105"/>
              <w:rPr>
                <w:sz w:val="20"/>
              </w:rPr>
            </w:pPr>
            <w:r>
              <w:rPr>
                <w:sz w:val="20"/>
              </w:rPr>
              <w:t>Pasqyrë e mysët</w:t>
            </w:r>
          </w:p>
        </w:tc>
        <w:tc>
          <w:tcPr>
            <w:tcW w:w="1116" w:type="dxa"/>
          </w:tcPr>
          <w:p w:rsidR="00FD62D9" w:rsidRDefault="00CC0E13">
            <w:pPr>
              <w:pStyle w:val="TableParagraph"/>
              <w:spacing w:line="224" w:lineRule="exact"/>
              <w:ind w:left="108"/>
              <w:rPr>
                <w:sz w:val="20"/>
              </w:rPr>
            </w:pPr>
            <w:r>
              <w:rPr>
                <w:sz w:val="20"/>
              </w:rPr>
              <w:t>2 copë</w:t>
            </w:r>
          </w:p>
        </w:tc>
        <w:tc>
          <w:tcPr>
            <w:tcW w:w="3835" w:type="dxa"/>
          </w:tcPr>
          <w:p w:rsidR="00FD62D9" w:rsidRDefault="00CC0E13">
            <w:pPr>
              <w:pStyle w:val="TableParagraph"/>
              <w:spacing w:line="224" w:lineRule="exact"/>
              <w:ind w:left="108"/>
              <w:rPr>
                <w:sz w:val="20"/>
              </w:rPr>
            </w:pPr>
            <w:r>
              <w:rPr>
                <w:sz w:val="20"/>
              </w:rPr>
              <w:t>Prej qelqi F' = 65mm, ø=100mm</w:t>
            </w:r>
          </w:p>
        </w:tc>
      </w:tr>
      <w:tr w:rsidR="00FD62D9">
        <w:trPr>
          <w:trHeight w:val="244"/>
        </w:trPr>
        <w:tc>
          <w:tcPr>
            <w:tcW w:w="593" w:type="dxa"/>
          </w:tcPr>
          <w:p w:rsidR="00FD62D9" w:rsidRDefault="00CC0E13">
            <w:pPr>
              <w:pStyle w:val="TableParagraph"/>
              <w:spacing w:line="224" w:lineRule="exact"/>
              <w:rPr>
                <w:sz w:val="20"/>
              </w:rPr>
            </w:pPr>
            <w:r>
              <w:rPr>
                <w:sz w:val="20"/>
              </w:rPr>
              <w:t>122</w:t>
            </w:r>
          </w:p>
        </w:tc>
        <w:tc>
          <w:tcPr>
            <w:tcW w:w="3965" w:type="dxa"/>
          </w:tcPr>
          <w:p w:rsidR="00FD62D9" w:rsidRDefault="00CC0E13">
            <w:pPr>
              <w:pStyle w:val="TableParagraph"/>
              <w:spacing w:line="224" w:lineRule="exact"/>
              <w:ind w:left="105"/>
              <w:rPr>
                <w:sz w:val="20"/>
              </w:rPr>
            </w:pPr>
            <w:r>
              <w:rPr>
                <w:sz w:val="20"/>
              </w:rPr>
              <w:t>Pasqyrë e rrafshët</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Largësi vatrore f=65mm, ø = 100 mm</w:t>
            </w:r>
          </w:p>
        </w:tc>
      </w:tr>
      <w:tr w:rsidR="00FD62D9">
        <w:trPr>
          <w:trHeight w:val="731"/>
        </w:trPr>
        <w:tc>
          <w:tcPr>
            <w:tcW w:w="593" w:type="dxa"/>
          </w:tcPr>
          <w:p w:rsidR="00FD62D9" w:rsidRDefault="00CC0E13">
            <w:pPr>
              <w:pStyle w:val="TableParagraph"/>
              <w:spacing w:line="243" w:lineRule="exact"/>
              <w:rPr>
                <w:sz w:val="20"/>
              </w:rPr>
            </w:pPr>
            <w:r>
              <w:rPr>
                <w:sz w:val="20"/>
              </w:rPr>
              <w:t>123</w:t>
            </w:r>
          </w:p>
        </w:tc>
        <w:tc>
          <w:tcPr>
            <w:tcW w:w="3965" w:type="dxa"/>
          </w:tcPr>
          <w:p w:rsidR="00FD62D9" w:rsidRDefault="00CC0E13">
            <w:pPr>
              <w:pStyle w:val="TableParagraph"/>
              <w:spacing w:line="243" w:lineRule="exact"/>
              <w:ind w:left="105"/>
              <w:rPr>
                <w:sz w:val="20"/>
              </w:rPr>
            </w:pPr>
            <w:r>
              <w:rPr>
                <w:sz w:val="20"/>
              </w:rPr>
              <w:t>Filtra me ngjyra të ndryshme</w:t>
            </w:r>
          </w:p>
        </w:tc>
        <w:tc>
          <w:tcPr>
            <w:tcW w:w="1116" w:type="dxa"/>
          </w:tcPr>
          <w:p w:rsidR="00FD62D9" w:rsidRDefault="00CC0E13">
            <w:pPr>
              <w:pStyle w:val="TableParagraph"/>
              <w:spacing w:line="243" w:lineRule="exact"/>
              <w:ind w:left="108"/>
              <w:rPr>
                <w:sz w:val="20"/>
              </w:rPr>
            </w:pPr>
            <w:r>
              <w:rPr>
                <w:sz w:val="20"/>
              </w:rPr>
              <w:t>1 komplet</w:t>
            </w:r>
          </w:p>
        </w:tc>
        <w:tc>
          <w:tcPr>
            <w:tcW w:w="3835" w:type="dxa"/>
          </w:tcPr>
          <w:p w:rsidR="00FD62D9" w:rsidRDefault="00CC0E13">
            <w:pPr>
              <w:pStyle w:val="TableParagraph"/>
              <w:ind w:left="108" w:right="183"/>
              <w:rPr>
                <w:sz w:val="20"/>
              </w:rPr>
            </w:pPr>
            <w:r>
              <w:rPr>
                <w:sz w:val="20"/>
              </w:rPr>
              <w:t>Plastike, 40x20 mm7 ngjyrat baze te spektrit, me dimensione afërsisht 535x310</w:t>
            </w:r>
          </w:p>
          <w:p w:rsidR="00FD62D9" w:rsidRDefault="00CC0E13">
            <w:pPr>
              <w:pStyle w:val="TableParagraph"/>
              <w:spacing w:line="223" w:lineRule="exact"/>
              <w:ind w:left="108"/>
              <w:rPr>
                <w:sz w:val="20"/>
              </w:rPr>
            </w:pPr>
            <w:r>
              <w:rPr>
                <w:sz w:val="20"/>
              </w:rPr>
              <w:t>mm secili filter</w:t>
            </w:r>
          </w:p>
        </w:tc>
      </w:tr>
      <w:tr w:rsidR="00FD62D9">
        <w:trPr>
          <w:trHeight w:val="489"/>
        </w:trPr>
        <w:tc>
          <w:tcPr>
            <w:tcW w:w="593" w:type="dxa"/>
          </w:tcPr>
          <w:p w:rsidR="00FD62D9" w:rsidRDefault="00CC0E13">
            <w:pPr>
              <w:pStyle w:val="TableParagraph"/>
              <w:spacing w:line="243" w:lineRule="exact"/>
              <w:rPr>
                <w:sz w:val="20"/>
              </w:rPr>
            </w:pPr>
            <w:r>
              <w:rPr>
                <w:sz w:val="20"/>
              </w:rPr>
              <w:t>124</w:t>
            </w:r>
          </w:p>
        </w:tc>
        <w:tc>
          <w:tcPr>
            <w:tcW w:w="3965" w:type="dxa"/>
          </w:tcPr>
          <w:p w:rsidR="00FD62D9" w:rsidRDefault="00CC0E13">
            <w:pPr>
              <w:pStyle w:val="TableParagraph"/>
              <w:spacing w:line="243" w:lineRule="exact"/>
              <w:ind w:left="105"/>
              <w:rPr>
                <w:sz w:val="20"/>
              </w:rPr>
            </w:pPr>
            <w:r>
              <w:rPr>
                <w:sz w:val="20"/>
              </w:rPr>
              <w:t>Modeli i syrit</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spacing w:line="243" w:lineRule="exact"/>
              <w:ind w:left="108"/>
              <w:rPr>
                <w:sz w:val="20"/>
              </w:rPr>
            </w:pPr>
            <w:r>
              <w:rPr>
                <w:sz w:val="20"/>
              </w:rPr>
              <w:t>Pamja fizike e funksionimit të syrit, përfshirë</w:t>
            </w:r>
          </w:p>
          <w:p w:rsidR="00FD62D9" w:rsidRDefault="00CC0E13">
            <w:pPr>
              <w:pStyle w:val="TableParagraph"/>
              <w:spacing w:line="225" w:lineRule="exact"/>
              <w:ind w:left="108"/>
              <w:rPr>
                <w:sz w:val="20"/>
              </w:rPr>
            </w:pPr>
            <w:r>
              <w:rPr>
                <w:sz w:val="20"/>
              </w:rPr>
              <w:t>defektet e të parit dhe korrigjimin e tyre. I</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3965"/>
        <w:gridCol w:w="1116"/>
        <w:gridCol w:w="3835"/>
      </w:tblGrid>
      <w:tr w:rsidR="00FD62D9">
        <w:trPr>
          <w:trHeight w:val="731"/>
        </w:trPr>
        <w:tc>
          <w:tcPr>
            <w:tcW w:w="593" w:type="dxa"/>
          </w:tcPr>
          <w:p w:rsidR="00FD62D9" w:rsidRDefault="00FD62D9">
            <w:pPr>
              <w:pStyle w:val="TableParagraph"/>
              <w:ind w:left="0"/>
              <w:rPr>
                <w:rFonts w:ascii="Times New Roman"/>
                <w:sz w:val="18"/>
              </w:rPr>
            </w:pPr>
          </w:p>
        </w:tc>
        <w:tc>
          <w:tcPr>
            <w:tcW w:w="3965" w:type="dxa"/>
          </w:tcPr>
          <w:p w:rsidR="00FD62D9" w:rsidRDefault="00FD62D9">
            <w:pPr>
              <w:pStyle w:val="TableParagraph"/>
              <w:ind w:left="0"/>
              <w:rPr>
                <w:rFonts w:ascii="Times New Roman"/>
                <w:sz w:val="18"/>
              </w:rPr>
            </w:pP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ight="92"/>
              <w:rPr>
                <w:sz w:val="20"/>
              </w:rPr>
            </w:pPr>
            <w:r>
              <w:rPr>
                <w:sz w:val="20"/>
              </w:rPr>
              <w:t>montuar në bazament druri ose plastik dhe ka përmasa jo më të vogla se (320 x</w:t>
            </w:r>
          </w:p>
          <w:p w:rsidR="00FD62D9" w:rsidRDefault="00CC0E13">
            <w:pPr>
              <w:pStyle w:val="TableParagraph"/>
              <w:spacing w:line="225" w:lineRule="exact"/>
              <w:ind w:left="108"/>
              <w:rPr>
                <w:sz w:val="20"/>
              </w:rPr>
            </w:pPr>
            <w:r>
              <w:rPr>
                <w:sz w:val="20"/>
              </w:rPr>
              <w:t>180)mm</w:t>
            </w:r>
          </w:p>
        </w:tc>
      </w:tr>
      <w:tr w:rsidR="00FD62D9">
        <w:trPr>
          <w:trHeight w:val="244"/>
        </w:trPr>
        <w:tc>
          <w:tcPr>
            <w:tcW w:w="593" w:type="dxa"/>
          </w:tcPr>
          <w:p w:rsidR="00FD62D9" w:rsidRDefault="00CC0E13">
            <w:pPr>
              <w:pStyle w:val="TableParagraph"/>
              <w:spacing w:line="224" w:lineRule="exact"/>
              <w:rPr>
                <w:sz w:val="20"/>
              </w:rPr>
            </w:pPr>
            <w:r>
              <w:rPr>
                <w:sz w:val="20"/>
              </w:rPr>
              <w:t>125</w:t>
            </w:r>
          </w:p>
        </w:tc>
        <w:tc>
          <w:tcPr>
            <w:tcW w:w="3965" w:type="dxa"/>
          </w:tcPr>
          <w:p w:rsidR="00FD62D9" w:rsidRDefault="00CC0E13">
            <w:pPr>
              <w:pStyle w:val="TableParagraph"/>
              <w:spacing w:line="224" w:lineRule="exact"/>
              <w:ind w:left="105"/>
              <w:rPr>
                <w:sz w:val="20"/>
              </w:rPr>
            </w:pPr>
            <w:r>
              <w:rPr>
                <w:sz w:val="20"/>
              </w:rPr>
              <w:t>Kaleidoskop</w:t>
            </w:r>
          </w:p>
        </w:tc>
        <w:tc>
          <w:tcPr>
            <w:tcW w:w="1116" w:type="dxa"/>
          </w:tcPr>
          <w:p w:rsidR="00FD62D9" w:rsidRDefault="00FD62D9">
            <w:pPr>
              <w:pStyle w:val="TableParagraph"/>
              <w:ind w:left="0"/>
              <w:rPr>
                <w:rFonts w:ascii="Times New Roman"/>
                <w:sz w:val="16"/>
              </w:rPr>
            </w:pPr>
          </w:p>
        </w:tc>
        <w:tc>
          <w:tcPr>
            <w:tcW w:w="3835" w:type="dxa"/>
          </w:tcPr>
          <w:p w:rsidR="00FD62D9" w:rsidRDefault="00CC0E13">
            <w:pPr>
              <w:pStyle w:val="TableParagraph"/>
              <w:spacing w:line="224" w:lineRule="exact"/>
              <w:ind w:left="108"/>
              <w:rPr>
                <w:sz w:val="20"/>
              </w:rPr>
            </w:pPr>
            <w:r>
              <w:rPr>
                <w:sz w:val="20"/>
              </w:rPr>
              <w:t>Diametër (180 x 35 )mm</w:t>
            </w:r>
          </w:p>
        </w:tc>
      </w:tr>
      <w:tr w:rsidR="00FD62D9">
        <w:trPr>
          <w:trHeight w:val="244"/>
        </w:trPr>
        <w:tc>
          <w:tcPr>
            <w:tcW w:w="593" w:type="dxa"/>
          </w:tcPr>
          <w:p w:rsidR="00FD62D9" w:rsidRDefault="00CC0E13">
            <w:pPr>
              <w:pStyle w:val="TableParagraph"/>
              <w:spacing w:line="224" w:lineRule="exact"/>
              <w:rPr>
                <w:sz w:val="20"/>
              </w:rPr>
            </w:pPr>
            <w:r>
              <w:rPr>
                <w:sz w:val="20"/>
              </w:rPr>
              <w:t>126</w:t>
            </w:r>
          </w:p>
        </w:tc>
        <w:tc>
          <w:tcPr>
            <w:tcW w:w="3965" w:type="dxa"/>
          </w:tcPr>
          <w:p w:rsidR="00FD62D9" w:rsidRDefault="00CC0E13">
            <w:pPr>
              <w:pStyle w:val="TableParagraph"/>
              <w:spacing w:line="224" w:lineRule="exact"/>
              <w:ind w:left="105"/>
              <w:rPr>
                <w:sz w:val="20"/>
              </w:rPr>
            </w:pPr>
            <w:r>
              <w:rPr>
                <w:sz w:val="20"/>
              </w:rPr>
              <w:t>Thjerrë përmbledhëse</w:t>
            </w:r>
          </w:p>
        </w:tc>
        <w:tc>
          <w:tcPr>
            <w:tcW w:w="1116" w:type="dxa"/>
          </w:tcPr>
          <w:p w:rsidR="00FD62D9" w:rsidRDefault="00CC0E13">
            <w:pPr>
              <w:pStyle w:val="TableParagraph"/>
              <w:spacing w:line="224" w:lineRule="exact"/>
              <w:ind w:left="108"/>
              <w:rPr>
                <w:sz w:val="20"/>
              </w:rPr>
            </w:pPr>
            <w:r>
              <w:rPr>
                <w:sz w:val="20"/>
              </w:rPr>
              <w:t>2 copë</w:t>
            </w:r>
          </w:p>
        </w:tc>
        <w:tc>
          <w:tcPr>
            <w:tcW w:w="3835" w:type="dxa"/>
          </w:tcPr>
          <w:p w:rsidR="00FD62D9" w:rsidRDefault="00CC0E13">
            <w:pPr>
              <w:pStyle w:val="TableParagraph"/>
              <w:spacing w:line="224" w:lineRule="exact"/>
              <w:ind w:left="108"/>
              <w:rPr>
                <w:sz w:val="20"/>
              </w:rPr>
            </w:pPr>
            <w:r>
              <w:rPr>
                <w:sz w:val="20"/>
              </w:rPr>
              <w:t>Prej qelqi</w:t>
            </w:r>
          </w:p>
        </w:tc>
      </w:tr>
      <w:tr w:rsidR="00FD62D9">
        <w:trPr>
          <w:trHeight w:val="244"/>
        </w:trPr>
        <w:tc>
          <w:tcPr>
            <w:tcW w:w="593" w:type="dxa"/>
          </w:tcPr>
          <w:p w:rsidR="00FD62D9" w:rsidRDefault="00CC0E13">
            <w:pPr>
              <w:pStyle w:val="TableParagraph"/>
              <w:spacing w:line="224" w:lineRule="exact"/>
              <w:rPr>
                <w:sz w:val="20"/>
              </w:rPr>
            </w:pPr>
            <w:r>
              <w:rPr>
                <w:sz w:val="20"/>
              </w:rPr>
              <w:t>127</w:t>
            </w:r>
          </w:p>
        </w:tc>
        <w:tc>
          <w:tcPr>
            <w:tcW w:w="3965" w:type="dxa"/>
          </w:tcPr>
          <w:p w:rsidR="00FD62D9" w:rsidRDefault="00CC0E13">
            <w:pPr>
              <w:pStyle w:val="TableParagraph"/>
              <w:spacing w:line="224" w:lineRule="exact"/>
              <w:ind w:left="105"/>
              <w:rPr>
                <w:sz w:val="20"/>
              </w:rPr>
            </w:pPr>
            <w:r>
              <w:rPr>
                <w:sz w:val="20"/>
              </w:rPr>
              <w:t>Thjerrë shpërndarëse</w:t>
            </w:r>
          </w:p>
        </w:tc>
        <w:tc>
          <w:tcPr>
            <w:tcW w:w="1116" w:type="dxa"/>
          </w:tcPr>
          <w:p w:rsidR="00FD62D9" w:rsidRDefault="00CC0E13">
            <w:pPr>
              <w:pStyle w:val="TableParagraph"/>
              <w:spacing w:line="224" w:lineRule="exact"/>
              <w:ind w:left="108"/>
              <w:rPr>
                <w:sz w:val="20"/>
              </w:rPr>
            </w:pPr>
            <w:r>
              <w:rPr>
                <w:sz w:val="20"/>
              </w:rPr>
              <w:t>2 copë</w:t>
            </w:r>
          </w:p>
        </w:tc>
        <w:tc>
          <w:tcPr>
            <w:tcW w:w="3835" w:type="dxa"/>
          </w:tcPr>
          <w:p w:rsidR="00FD62D9" w:rsidRDefault="00CC0E13">
            <w:pPr>
              <w:pStyle w:val="TableParagraph"/>
              <w:spacing w:line="224" w:lineRule="exact"/>
              <w:ind w:left="108"/>
              <w:rPr>
                <w:sz w:val="20"/>
              </w:rPr>
            </w:pPr>
            <w:r>
              <w:rPr>
                <w:sz w:val="20"/>
              </w:rPr>
              <w:t>Prej qelqi</w:t>
            </w:r>
          </w:p>
        </w:tc>
      </w:tr>
      <w:tr w:rsidR="00FD62D9">
        <w:trPr>
          <w:trHeight w:val="244"/>
        </w:trPr>
        <w:tc>
          <w:tcPr>
            <w:tcW w:w="593" w:type="dxa"/>
          </w:tcPr>
          <w:p w:rsidR="00FD62D9" w:rsidRDefault="00CC0E13">
            <w:pPr>
              <w:pStyle w:val="TableParagraph"/>
              <w:spacing w:line="224" w:lineRule="exact"/>
              <w:rPr>
                <w:sz w:val="20"/>
              </w:rPr>
            </w:pPr>
            <w:r>
              <w:rPr>
                <w:sz w:val="20"/>
              </w:rPr>
              <w:t>128</w:t>
            </w:r>
          </w:p>
        </w:tc>
        <w:tc>
          <w:tcPr>
            <w:tcW w:w="3965" w:type="dxa"/>
          </w:tcPr>
          <w:p w:rsidR="00FD62D9" w:rsidRDefault="00CC0E13">
            <w:pPr>
              <w:pStyle w:val="TableParagraph"/>
              <w:spacing w:line="224" w:lineRule="exact"/>
              <w:ind w:left="105"/>
              <w:rPr>
                <w:sz w:val="20"/>
              </w:rPr>
            </w:pPr>
            <w:r>
              <w:rPr>
                <w:sz w:val="20"/>
              </w:rPr>
              <w:t>Thjerrë plan-mysët</w:t>
            </w:r>
          </w:p>
        </w:tc>
        <w:tc>
          <w:tcPr>
            <w:tcW w:w="1116" w:type="dxa"/>
          </w:tcPr>
          <w:p w:rsidR="00FD62D9" w:rsidRDefault="00CC0E13">
            <w:pPr>
              <w:pStyle w:val="TableParagraph"/>
              <w:spacing w:line="224" w:lineRule="exact"/>
              <w:ind w:left="108"/>
              <w:rPr>
                <w:sz w:val="20"/>
              </w:rPr>
            </w:pPr>
            <w:r>
              <w:rPr>
                <w:sz w:val="20"/>
              </w:rPr>
              <w:t>2 copë</w:t>
            </w:r>
          </w:p>
        </w:tc>
        <w:tc>
          <w:tcPr>
            <w:tcW w:w="3835" w:type="dxa"/>
          </w:tcPr>
          <w:p w:rsidR="00FD62D9" w:rsidRDefault="00CC0E13">
            <w:pPr>
              <w:pStyle w:val="TableParagraph"/>
              <w:spacing w:line="224" w:lineRule="exact"/>
              <w:ind w:left="108"/>
              <w:rPr>
                <w:sz w:val="20"/>
              </w:rPr>
            </w:pPr>
            <w:r>
              <w:rPr>
                <w:sz w:val="20"/>
              </w:rPr>
              <w:t>Prej qelqi</w:t>
            </w:r>
          </w:p>
        </w:tc>
      </w:tr>
      <w:tr w:rsidR="00FD62D9">
        <w:trPr>
          <w:trHeight w:val="486"/>
        </w:trPr>
        <w:tc>
          <w:tcPr>
            <w:tcW w:w="593" w:type="dxa"/>
          </w:tcPr>
          <w:p w:rsidR="00FD62D9" w:rsidRDefault="00CC0E13">
            <w:pPr>
              <w:pStyle w:val="TableParagraph"/>
              <w:spacing w:line="243" w:lineRule="exact"/>
              <w:rPr>
                <w:sz w:val="20"/>
              </w:rPr>
            </w:pPr>
            <w:r>
              <w:rPr>
                <w:sz w:val="20"/>
              </w:rPr>
              <w:t>129</w:t>
            </w:r>
          </w:p>
        </w:tc>
        <w:tc>
          <w:tcPr>
            <w:tcW w:w="3965" w:type="dxa"/>
          </w:tcPr>
          <w:p w:rsidR="00FD62D9" w:rsidRDefault="00CC0E13">
            <w:pPr>
              <w:pStyle w:val="TableParagraph"/>
              <w:spacing w:line="243" w:lineRule="exact"/>
              <w:ind w:left="105"/>
              <w:rPr>
                <w:sz w:val="20"/>
              </w:rPr>
            </w:pPr>
            <w:r>
              <w:rPr>
                <w:sz w:val="20"/>
              </w:rPr>
              <w:t>Prizëm prej qelqi</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Pika e pamjes 850,</w:t>
            </w:r>
          </w:p>
          <w:p w:rsidR="00FD62D9" w:rsidRDefault="00CC0E13">
            <w:pPr>
              <w:pStyle w:val="TableParagraph"/>
              <w:spacing w:line="223" w:lineRule="exact"/>
              <w:ind w:left="108"/>
              <w:rPr>
                <w:sz w:val="20"/>
              </w:rPr>
            </w:pPr>
            <w:r>
              <w:rPr>
                <w:sz w:val="20"/>
              </w:rPr>
              <w:t>25mm-75mm / 50mm-15mm</w:t>
            </w:r>
          </w:p>
        </w:tc>
      </w:tr>
      <w:tr w:rsidR="00FD62D9">
        <w:trPr>
          <w:trHeight w:val="244"/>
        </w:trPr>
        <w:tc>
          <w:tcPr>
            <w:tcW w:w="593" w:type="dxa"/>
          </w:tcPr>
          <w:p w:rsidR="00FD62D9" w:rsidRDefault="00CC0E13">
            <w:pPr>
              <w:pStyle w:val="TableParagraph"/>
              <w:spacing w:before="1" w:line="223" w:lineRule="exact"/>
              <w:rPr>
                <w:sz w:val="20"/>
              </w:rPr>
            </w:pPr>
            <w:r>
              <w:rPr>
                <w:sz w:val="20"/>
              </w:rPr>
              <w:t>130</w:t>
            </w:r>
          </w:p>
        </w:tc>
        <w:tc>
          <w:tcPr>
            <w:tcW w:w="3965" w:type="dxa"/>
          </w:tcPr>
          <w:p w:rsidR="00FD62D9" w:rsidRDefault="00CC0E13">
            <w:pPr>
              <w:pStyle w:val="TableParagraph"/>
              <w:spacing w:before="1" w:line="223" w:lineRule="exact"/>
              <w:ind w:left="105"/>
              <w:rPr>
                <w:sz w:val="20"/>
              </w:rPr>
            </w:pPr>
            <w:r>
              <w:rPr>
                <w:sz w:val="20"/>
              </w:rPr>
              <w:t>Pllakë qelqi me faqe paralele</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(50x20)mm</w:t>
            </w:r>
          </w:p>
        </w:tc>
      </w:tr>
      <w:tr w:rsidR="00FD62D9">
        <w:trPr>
          <w:trHeight w:val="244"/>
        </w:trPr>
        <w:tc>
          <w:tcPr>
            <w:tcW w:w="593" w:type="dxa"/>
          </w:tcPr>
          <w:p w:rsidR="00FD62D9" w:rsidRDefault="00CC0E13">
            <w:pPr>
              <w:pStyle w:val="TableParagraph"/>
              <w:spacing w:line="224" w:lineRule="exact"/>
              <w:rPr>
                <w:sz w:val="20"/>
              </w:rPr>
            </w:pPr>
            <w:r>
              <w:rPr>
                <w:sz w:val="20"/>
              </w:rPr>
              <w:t>131</w:t>
            </w:r>
          </w:p>
        </w:tc>
        <w:tc>
          <w:tcPr>
            <w:tcW w:w="3965" w:type="dxa"/>
          </w:tcPr>
          <w:p w:rsidR="00FD62D9" w:rsidRDefault="00CC0E13">
            <w:pPr>
              <w:pStyle w:val="TableParagraph"/>
              <w:spacing w:line="224" w:lineRule="exact"/>
              <w:ind w:left="105"/>
              <w:rPr>
                <w:sz w:val="20"/>
              </w:rPr>
            </w:pPr>
            <w:r>
              <w:rPr>
                <w:sz w:val="20"/>
              </w:rPr>
              <w:t>Rrjetë qeramike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1235x125 mm dhe 150x150mm</w:t>
            </w:r>
          </w:p>
        </w:tc>
      </w:tr>
      <w:tr w:rsidR="00FD62D9">
        <w:trPr>
          <w:trHeight w:val="244"/>
        </w:trPr>
        <w:tc>
          <w:tcPr>
            <w:tcW w:w="593" w:type="dxa"/>
          </w:tcPr>
          <w:p w:rsidR="00FD62D9" w:rsidRDefault="00CC0E13">
            <w:pPr>
              <w:pStyle w:val="TableParagraph"/>
              <w:spacing w:line="224" w:lineRule="exact"/>
              <w:rPr>
                <w:sz w:val="20"/>
              </w:rPr>
            </w:pPr>
            <w:r>
              <w:rPr>
                <w:sz w:val="20"/>
              </w:rPr>
              <w:t>132</w:t>
            </w:r>
          </w:p>
        </w:tc>
        <w:tc>
          <w:tcPr>
            <w:tcW w:w="3965" w:type="dxa"/>
          </w:tcPr>
          <w:p w:rsidR="00FD62D9" w:rsidRDefault="00CC0E13">
            <w:pPr>
              <w:pStyle w:val="TableParagraph"/>
              <w:spacing w:line="224" w:lineRule="exact"/>
              <w:ind w:left="105"/>
              <w:rPr>
                <w:sz w:val="20"/>
              </w:rPr>
            </w:pPr>
            <w:r>
              <w:rPr>
                <w:sz w:val="20"/>
              </w:rPr>
              <w:t>Qelq zmadhues</w:t>
            </w:r>
          </w:p>
        </w:tc>
        <w:tc>
          <w:tcPr>
            <w:tcW w:w="1116" w:type="dxa"/>
          </w:tcPr>
          <w:p w:rsidR="00FD62D9" w:rsidRDefault="00CC0E13">
            <w:pPr>
              <w:pStyle w:val="TableParagraph"/>
              <w:spacing w:line="224" w:lineRule="exact"/>
              <w:ind w:left="108"/>
              <w:rPr>
                <w:sz w:val="20"/>
              </w:rPr>
            </w:pPr>
            <w:r>
              <w:rPr>
                <w:sz w:val="20"/>
              </w:rPr>
              <w:t>2 copë</w:t>
            </w:r>
          </w:p>
        </w:tc>
        <w:tc>
          <w:tcPr>
            <w:tcW w:w="3835" w:type="dxa"/>
          </w:tcPr>
          <w:p w:rsidR="00FD62D9" w:rsidRDefault="00CC0E13">
            <w:pPr>
              <w:pStyle w:val="TableParagraph"/>
              <w:spacing w:line="224" w:lineRule="exact"/>
              <w:ind w:left="108"/>
              <w:rPr>
                <w:sz w:val="20"/>
              </w:rPr>
            </w:pPr>
            <w:r>
              <w:rPr>
                <w:sz w:val="20"/>
              </w:rPr>
              <w:t>Me zmadhim jo më të vogël se 4 herë</w:t>
            </w:r>
          </w:p>
        </w:tc>
      </w:tr>
      <w:tr w:rsidR="00FD62D9">
        <w:trPr>
          <w:trHeight w:val="1221"/>
        </w:trPr>
        <w:tc>
          <w:tcPr>
            <w:tcW w:w="593" w:type="dxa"/>
          </w:tcPr>
          <w:p w:rsidR="00FD62D9" w:rsidRDefault="00CC0E13">
            <w:pPr>
              <w:pStyle w:val="TableParagraph"/>
              <w:spacing w:line="243" w:lineRule="exact"/>
              <w:rPr>
                <w:sz w:val="20"/>
              </w:rPr>
            </w:pPr>
            <w:r>
              <w:rPr>
                <w:sz w:val="20"/>
              </w:rPr>
              <w:t>133</w:t>
            </w:r>
          </w:p>
        </w:tc>
        <w:tc>
          <w:tcPr>
            <w:tcW w:w="3965" w:type="dxa"/>
          </w:tcPr>
          <w:p w:rsidR="00FD62D9" w:rsidRDefault="00CC0E13">
            <w:pPr>
              <w:pStyle w:val="TableParagraph"/>
              <w:spacing w:line="243" w:lineRule="exact"/>
              <w:ind w:left="105"/>
              <w:rPr>
                <w:sz w:val="20"/>
              </w:rPr>
            </w:pPr>
            <w:r>
              <w:rPr>
                <w:sz w:val="20"/>
              </w:rPr>
              <w:t>Sensor i dritës</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ight="632"/>
              <w:rPr>
                <w:sz w:val="20"/>
              </w:rPr>
            </w:pPr>
            <w:r>
              <w:rPr>
                <w:sz w:val="20"/>
              </w:rPr>
              <w:t>Shkalla: (0 -2 000 )lux / (0 -30 000) lux Rezolucioni: 0.5 lux/10 lux Shpeshtësia: mbi 1000 matje/s</w:t>
            </w:r>
          </w:p>
          <w:p w:rsidR="00FD62D9" w:rsidRDefault="00CC0E13">
            <w:pPr>
              <w:pStyle w:val="TableParagraph"/>
              <w:ind w:left="108"/>
              <w:rPr>
                <w:sz w:val="20"/>
              </w:rPr>
            </w:pPr>
            <w:r>
              <w:rPr>
                <w:sz w:val="20"/>
              </w:rPr>
              <w:t>Lidhet me smartboard. Komandohet me</w:t>
            </w:r>
          </w:p>
          <w:p w:rsidR="00FD62D9" w:rsidRDefault="00CC0E13">
            <w:pPr>
              <w:pStyle w:val="TableParagraph"/>
              <w:spacing w:line="225" w:lineRule="exact"/>
              <w:ind w:left="108"/>
              <w:rPr>
                <w:sz w:val="20"/>
              </w:rPr>
            </w:pPr>
            <w:r>
              <w:rPr>
                <w:sz w:val="20"/>
              </w:rPr>
              <w:t>touchscreen.</w:t>
            </w:r>
          </w:p>
        </w:tc>
      </w:tr>
      <w:tr w:rsidR="00FD62D9">
        <w:trPr>
          <w:trHeight w:val="244"/>
        </w:trPr>
        <w:tc>
          <w:tcPr>
            <w:tcW w:w="593" w:type="dxa"/>
          </w:tcPr>
          <w:p w:rsidR="00FD62D9" w:rsidRDefault="00FD62D9">
            <w:pPr>
              <w:pStyle w:val="TableParagraph"/>
              <w:ind w:left="0"/>
              <w:rPr>
                <w:rFonts w:ascii="Times New Roman"/>
                <w:sz w:val="16"/>
              </w:rPr>
            </w:pPr>
          </w:p>
        </w:tc>
        <w:tc>
          <w:tcPr>
            <w:tcW w:w="3965" w:type="dxa"/>
          </w:tcPr>
          <w:p w:rsidR="00FD62D9" w:rsidRDefault="00CC0E13">
            <w:pPr>
              <w:pStyle w:val="TableParagraph"/>
              <w:spacing w:line="224" w:lineRule="exact"/>
              <w:ind w:left="105"/>
              <w:rPr>
                <w:sz w:val="20"/>
              </w:rPr>
            </w:pPr>
            <w:r>
              <w:rPr>
                <w:sz w:val="20"/>
              </w:rPr>
              <w:t>FIZIKA MODERNE</w:t>
            </w:r>
          </w:p>
        </w:tc>
        <w:tc>
          <w:tcPr>
            <w:tcW w:w="1116" w:type="dxa"/>
          </w:tcPr>
          <w:p w:rsidR="00FD62D9" w:rsidRDefault="00FD62D9">
            <w:pPr>
              <w:pStyle w:val="TableParagraph"/>
              <w:ind w:left="0"/>
              <w:rPr>
                <w:rFonts w:ascii="Times New Roman"/>
                <w:sz w:val="16"/>
              </w:rPr>
            </w:pPr>
          </w:p>
        </w:tc>
        <w:tc>
          <w:tcPr>
            <w:tcW w:w="3835" w:type="dxa"/>
          </w:tcPr>
          <w:p w:rsidR="00FD62D9" w:rsidRDefault="00FD62D9">
            <w:pPr>
              <w:pStyle w:val="TableParagraph"/>
              <w:ind w:left="0"/>
              <w:rPr>
                <w:rFonts w:ascii="Times New Roman"/>
                <w:sz w:val="16"/>
              </w:rPr>
            </w:pPr>
          </w:p>
        </w:tc>
      </w:tr>
      <w:tr w:rsidR="00FD62D9">
        <w:trPr>
          <w:trHeight w:val="2195"/>
        </w:trPr>
        <w:tc>
          <w:tcPr>
            <w:tcW w:w="593" w:type="dxa"/>
          </w:tcPr>
          <w:p w:rsidR="00FD62D9" w:rsidRDefault="00CC0E13">
            <w:pPr>
              <w:pStyle w:val="TableParagraph"/>
              <w:spacing w:line="243" w:lineRule="exact"/>
              <w:rPr>
                <w:sz w:val="20"/>
              </w:rPr>
            </w:pPr>
            <w:r>
              <w:rPr>
                <w:sz w:val="20"/>
              </w:rPr>
              <w:t>134</w:t>
            </w:r>
          </w:p>
        </w:tc>
        <w:tc>
          <w:tcPr>
            <w:tcW w:w="3965" w:type="dxa"/>
          </w:tcPr>
          <w:p w:rsidR="00FD62D9" w:rsidRDefault="00CC0E13">
            <w:pPr>
              <w:pStyle w:val="TableParagraph"/>
              <w:spacing w:line="243" w:lineRule="exact"/>
              <w:ind w:left="105"/>
              <w:rPr>
                <w:sz w:val="20"/>
              </w:rPr>
            </w:pPr>
            <w:r>
              <w:rPr>
                <w:sz w:val="20"/>
              </w:rPr>
              <w:t>Monitor rrezatimi (α, β, γ)</w:t>
            </w:r>
          </w:p>
        </w:tc>
        <w:tc>
          <w:tcPr>
            <w:tcW w:w="1116" w:type="dxa"/>
          </w:tcPr>
          <w:p w:rsidR="00FD62D9" w:rsidRDefault="00FD62D9">
            <w:pPr>
              <w:pStyle w:val="TableParagraph"/>
              <w:ind w:left="0"/>
              <w:rPr>
                <w:rFonts w:ascii="Times New Roman"/>
                <w:sz w:val="18"/>
              </w:rPr>
            </w:pPr>
          </w:p>
        </w:tc>
        <w:tc>
          <w:tcPr>
            <w:tcW w:w="3835" w:type="dxa"/>
          </w:tcPr>
          <w:p w:rsidR="00FD62D9" w:rsidRDefault="00CC0E13">
            <w:pPr>
              <w:pStyle w:val="TableParagraph"/>
              <w:ind w:left="108"/>
              <w:rPr>
                <w:sz w:val="20"/>
              </w:rPr>
            </w:pPr>
            <w:r>
              <w:rPr>
                <w:sz w:val="20"/>
              </w:rPr>
              <w:t>Përbëhet nga tubi Geiger-Myler dhe matës shpeshtësie i montuar në një kuti plastike të vogël, të gomuar me një metër analog.</w:t>
            </w:r>
          </w:p>
          <w:p w:rsidR="00FD62D9" w:rsidRDefault="00CC0E13">
            <w:pPr>
              <w:pStyle w:val="TableParagraph"/>
              <w:ind w:left="108" w:right="710"/>
              <w:rPr>
                <w:sz w:val="20"/>
              </w:rPr>
            </w:pPr>
            <w:r>
              <w:rPr>
                <w:sz w:val="20"/>
              </w:rPr>
              <w:t>Njësia punon me bateri dhe mund të përdoret pa kompjuter për matjen e</w:t>
            </w:r>
          </w:p>
          <w:p w:rsidR="00FD62D9" w:rsidRDefault="00CC0E13">
            <w:pPr>
              <w:pStyle w:val="TableParagraph"/>
              <w:ind w:left="108" w:right="105"/>
              <w:rPr>
                <w:sz w:val="20"/>
              </w:rPr>
            </w:pPr>
            <w:r>
              <w:rPr>
                <w:sz w:val="20"/>
              </w:rPr>
              <w:t>rrezatimit α, β, γ. Mund të përdoret për të marrë statistika të rrezatimit, për të matur shpeshtësinë e zbërthimit të bërthamës dhe</w:t>
            </w:r>
          </w:p>
          <w:p w:rsidR="00FD62D9" w:rsidRDefault="00CC0E13">
            <w:pPr>
              <w:pStyle w:val="TableParagraph"/>
              <w:spacing w:line="223" w:lineRule="exact"/>
              <w:ind w:left="108"/>
              <w:rPr>
                <w:sz w:val="20"/>
              </w:rPr>
            </w:pPr>
            <w:r>
              <w:rPr>
                <w:sz w:val="20"/>
              </w:rPr>
              <w:t>për të monitoruar shndërrimet e radonit</w:t>
            </w:r>
          </w:p>
        </w:tc>
      </w:tr>
      <w:tr w:rsidR="00FD62D9">
        <w:trPr>
          <w:trHeight w:val="244"/>
        </w:trPr>
        <w:tc>
          <w:tcPr>
            <w:tcW w:w="593" w:type="dxa"/>
          </w:tcPr>
          <w:p w:rsidR="00FD62D9" w:rsidRDefault="00CC0E13">
            <w:pPr>
              <w:pStyle w:val="TableParagraph"/>
              <w:spacing w:before="1" w:line="223" w:lineRule="exact"/>
              <w:rPr>
                <w:sz w:val="20"/>
              </w:rPr>
            </w:pPr>
            <w:r>
              <w:rPr>
                <w:sz w:val="20"/>
              </w:rPr>
              <w:t>135</w:t>
            </w:r>
          </w:p>
        </w:tc>
        <w:tc>
          <w:tcPr>
            <w:tcW w:w="3965" w:type="dxa"/>
          </w:tcPr>
          <w:p w:rsidR="00FD62D9" w:rsidRDefault="00CC0E13">
            <w:pPr>
              <w:pStyle w:val="TableParagraph"/>
              <w:spacing w:before="1" w:line="223" w:lineRule="exact"/>
              <w:ind w:left="105"/>
              <w:rPr>
                <w:sz w:val="20"/>
              </w:rPr>
            </w:pPr>
            <w:r>
              <w:rPr>
                <w:sz w:val="20"/>
              </w:rPr>
              <w:t>TË PËRGJITHSHME</w:t>
            </w:r>
          </w:p>
        </w:tc>
        <w:tc>
          <w:tcPr>
            <w:tcW w:w="1116" w:type="dxa"/>
          </w:tcPr>
          <w:p w:rsidR="00FD62D9" w:rsidRDefault="00FD62D9">
            <w:pPr>
              <w:pStyle w:val="TableParagraph"/>
              <w:ind w:left="0"/>
              <w:rPr>
                <w:rFonts w:ascii="Times New Roman"/>
                <w:sz w:val="16"/>
              </w:rPr>
            </w:pPr>
          </w:p>
        </w:tc>
        <w:tc>
          <w:tcPr>
            <w:tcW w:w="3835" w:type="dxa"/>
          </w:tcPr>
          <w:p w:rsidR="00FD62D9" w:rsidRDefault="00FD62D9">
            <w:pPr>
              <w:pStyle w:val="TableParagraph"/>
              <w:ind w:left="0"/>
              <w:rPr>
                <w:rFonts w:ascii="Times New Roman"/>
                <w:sz w:val="16"/>
              </w:rPr>
            </w:pPr>
          </w:p>
        </w:tc>
      </w:tr>
      <w:tr w:rsidR="00FD62D9">
        <w:trPr>
          <w:trHeight w:val="244"/>
        </w:trPr>
        <w:tc>
          <w:tcPr>
            <w:tcW w:w="593" w:type="dxa"/>
          </w:tcPr>
          <w:p w:rsidR="00FD62D9" w:rsidRDefault="00CC0E13">
            <w:pPr>
              <w:pStyle w:val="TableParagraph"/>
              <w:spacing w:line="224" w:lineRule="exact"/>
              <w:rPr>
                <w:sz w:val="20"/>
              </w:rPr>
            </w:pPr>
            <w:r>
              <w:rPr>
                <w:sz w:val="20"/>
              </w:rPr>
              <w:t>136</w:t>
            </w:r>
          </w:p>
        </w:tc>
        <w:tc>
          <w:tcPr>
            <w:tcW w:w="3965" w:type="dxa"/>
          </w:tcPr>
          <w:p w:rsidR="00FD62D9" w:rsidRDefault="00CC0E13">
            <w:pPr>
              <w:pStyle w:val="TableParagraph"/>
              <w:spacing w:line="224" w:lineRule="exact"/>
              <w:ind w:left="105"/>
              <w:rPr>
                <w:sz w:val="20"/>
              </w:rPr>
            </w:pPr>
            <w:r>
              <w:rPr>
                <w:sz w:val="20"/>
              </w:rPr>
              <w:t>Alkool</w:t>
            </w:r>
          </w:p>
        </w:tc>
        <w:tc>
          <w:tcPr>
            <w:tcW w:w="1116" w:type="dxa"/>
          </w:tcPr>
          <w:p w:rsidR="00FD62D9" w:rsidRDefault="00CC0E13">
            <w:pPr>
              <w:pStyle w:val="TableParagraph"/>
              <w:spacing w:line="224" w:lineRule="exact"/>
              <w:ind w:left="108"/>
              <w:rPr>
                <w:sz w:val="20"/>
              </w:rPr>
            </w:pPr>
            <w:r>
              <w:rPr>
                <w:sz w:val="20"/>
              </w:rPr>
              <w:t>1 shishe</w:t>
            </w:r>
          </w:p>
        </w:tc>
        <w:tc>
          <w:tcPr>
            <w:tcW w:w="3835" w:type="dxa"/>
          </w:tcPr>
          <w:p w:rsidR="00FD62D9" w:rsidRDefault="00CC0E13">
            <w:pPr>
              <w:pStyle w:val="TableParagraph"/>
              <w:spacing w:line="224" w:lineRule="exact"/>
              <w:ind w:left="108"/>
              <w:rPr>
                <w:sz w:val="20"/>
              </w:rPr>
            </w:pPr>
            <w:r>
              <w:rPr>
                <w:sz w:val="20"/>
              </w:rPr>
              <w:t>1kg alkool në shishe qelqi</w:t>
            </w:r>
          </w:p>
        </w:tc>
      </w:tr>
      <w:tr w:rsidR="00FD62D9">
        <w:trPr>
          <w:trHeight w:val="244"/>
        </w:trPr>
        <w:tc>
          <w:tcPr>
            <w:tcW w:w="593" w:type="dxa"/>
          </w:tcPr>
          <w:p w:rsidR="00FD62D9" w:rsidRDefault="00CC0E13">
            <w:pPr>
              <w:pStyle w:val="TableParagraph"/>
              <w:spacing w:line="225" w:lineRule="exact"/>
              <w:rPr>
                <w:sz w:val="20"/>
              </w:rPr>
            </w:pPr>
            <w:r>
              <w:rPr>
                <w:sz w:val="20"/>
              </w:rPr>
              <w:t>137</w:t>
            </w:r>
          </w:p>
        </w:tc>
        <w:tc>
          <w:tcPr>
            <w:tcW w:w="3965" w:type="dxa"/>
          </w:tcPr>
          <w:p w:rsidR="00FD62D9" w:rsidRDefault="00CC0E13">
            <w:pPr>
              <w:pStyle w:val="TableParagraph"/>
              <w:spacing w:line="225" w:lineRule="exact"/>
              <w:ind w:left="105"/>
              <w:rPr>
                <w:sz w:val="20"/>
              </w:rPr>
            </w:pPr>
            <w:r>
              <w:rPr>
                <w:sz w:val="20"/>
              </w:rPr>
              <w:t>Acid sulfurik</w:t>
            </w:r>
          </w:p>
        </w:tc>
        <w:tc>
          <w:tcPr>
            <w:tcW w:w="1116" w:type="dxa"/>
          </w:tcPr>
          <w:p w:rsidR="00FD62D9" w:rsidRDefault="00CC0E13">
            <w:pPr>
              <w:pStyle w:val="TableParagraph"/>
              <w:spacing w:line="225" w:lineRule="exact"/>
              <w:ind w:left="108"/>
              <w:rPr>
                <w:sz w:val="20"/>
              </w:rPr>
            </w:pPr>
            <w:r>
              <w:rPr>
                <w:sz w:val="20"/>
              </w:rPr>
              <w:t>1 shishe</w:t>
            </w:r>
          </w:p>
        </w:tc>
        <w:tc>
          <w:tcPr>
            <w:tcW w:w="3835" w:type="dxa"/>
          </w:tcPr>
          <w:p w:rsidR="00FD62D9" w:rsidRDefault="00CC0E13">
            <w:pPr>
              <w:pStyle w:val="TableParagraph"/>
              <w:spacing w:line="225" w:lineRule="exact"/>
              <w:ind w:left="108"/>
              <w:rPr>
                <w:sz w:val="20"/>
              </w:rPr>
            </w:pPr>
            <w:r>
              <w:rPr>
                <w:sz w:val="20"/>
              </w:rPr>
              <w:t>250 gram në shishe qelqi</w:t>
            </w:r>
          </w:p>
        </w:tc>
      </w:tr>
      <w:tr w:rsidR="00FD62D9">
        <w:trPr>
          <w:trHeight w:val="244"/>
        </w:trPr>
        <w:tc>
          <w:tcPr>
            <w:tcW w:w="593" w:type="dxa"/>
          </w:tcPr>
          <w:p w:rsidR="00FD62D9" w:rsidRDefault="00CC0E13">
            <w:pPr>
              <w:pStyle w:val="TableParagraph"/>
              <w:spacing w:line="224" w:lineRule="exact"/>
              <w:rPr>
                <w:sz w:val="20"/>
              </w:rPr>
            </w:pPr>
            <w:r>
              <w:rPr>
                <w:sz w:val="20"/>
              </w:rPr>
              <w:t>138</w:t>
            </w:r>
          </w:p>
        </w:tc>
        <w:tc>
          <w:tcPr>
            <w:tcW w:w="3965" w:type="dxa"/>
          </w:tcPr>
          <w:p w:rsidR="00FD62D9" w:rsidRDefault="00CC0E13">
            <w:pPr>
              <w:pStyle w:val="TableParagraph"/>
              <w:spacing w:line="224" w:lineRule="exact"/>
              <w:ind w:left="105"/>
              <w:rPr>
                <w:sz w:val="20"/>
              </w:rPr>
            </w:pPr>
            <w:r>
              <w:rPr>
                <w:sz w:val="20"/>
              </w:rPr>
              <w:t>Bekera qelqi</w:t>
            </w:r>
          </w:p>
        </w:tc>
        <w:tc>
          <w:tcPr>
            <w:tcW w:w="1116" w:type="dxa"/>
          </w:tcPr>
          <w:p w:rsidR="00FD62D9" w:rsidRDefault="00CC0E13">
            <w:pPr>
              <w:pStyle w:val="TableParagraph"/>
              <w:spacing w:line="224" w:lineRule="exact"/>
              <w:ind w:left="108"/>
              <w:rPr>
                <w:sz w:val="20"/>
              </w:rPr>
            </w:pPr>
            <w:r>
              <w:rPr>
                <w:sz w:val="20"/>
              </w:rPr>
              <w:t>10 copë</w:t>
            </w:r>
          </w:p>
        </w:tc>
        <w:tc>
          <w:tcPr>
            <w:tcW w:w="3835" w:type="dxa"/>
          </w:tcPr>
          <w:p w:rsidR="00FD62D9" w:rsidRDefault="00CC0E13">
            <w:pPr>
              <w:pStyle w:val="TableParagraph"/>
              <w:spacing w:line="224" w:lineRule="exact"/>
              <w:ind w:left="108"/>
              <w:rPr>
                <w:sz w:val="20"/>
              </w:rPr>
            </w:pPr>
            <w:r>
              <w:rPr>
                <w:sz w:val="20"/>
              </w:rPr>
              <w:t>100ml, 250ml,500ml, prej qelqi</w:t>
            </w:r>
          </w:p>
        </w:tc>
      </w:tr>
      <w:tr w:rsidR="00FD62D9">
        <w:trPr>
          <w:trHeight w:val="244"/>
        </w:trPr>
        <w:tc>
          <w:tcPr>
            <w:tcW w:w="593" w:type="dxa"/>
          </w:tcPr>
          <w:p w:rsidR="00FD62D9" w:rsidRDefault="00CC0E13">
            <w:pPr>
              <w:pStyle w:val="TableParagraph"/>
              <w:spacing w:line="224" w:lineRule="exact"/>
              <w:rPr>
                <w:sz w:val="20"/>
              </w:rPr>
            </w:pPr>
            <w:r>
              <w:rPr>
                <w:sz w:val="20"/>
              </w:rPr>
              <w:t>139</w:t>
            </w:r>
          </w:p>
        </w:tc>
        <w:tc>
          <w:tcPr>
            <w:tcW w:w="3965" w:type="dxa"/>
          </w:tcPr>
          <w:p w:rsidR="00FD62D9" w:rsidRDefault="00CC0E13">
            <w:pPr>
              <w:pStyle w:val="TableParagraph"/>
              <w:spacing w:line="224" w:lineRule="exact"/>
              <w:ind w:left="105"/>
              <w:rPr>
                <w:sz w:val="20"/>
              </w:rPr>
            </w:pPr>
            <w:r>
              <w:rPr>
                <w:sz w:val="20"/>
              </w:rPr>
              <w:t>Cilindra të shkallëzuar</w:t>
            </w:r>
          </w:p>
        </w:tc>
        <w:tc>
          <w:tcPr>
            <w:tcW w:w="1116" w:type="dxa"/>
          </w:tcPr>
          <w:p w:rsidR="00FD62D9" w:rsidRDefault="00CC0E13">
            <w:pPr>
              <w:pStyle w:val="TableParagraph"/>
              <w:spacing w:line="224" w:lineRule="exact"/>
              <w:ind w:left="108"/>
              <w:rPr>
                <w:sz w:val="20"/>
              </w:rPr>
            </w:pPr>
            <w:r>
              <w:rPr>
                <w:sz w:val="20"/>
              </w:rPr>
              <w:t>10 copë</w:t>
            </w:r>
          </w:p>
        </w:tc>
        <w:tc>
          <w:tcPr>
            <w:tcW w:w="3835" w:type="dxa"/>
          </w:tcPr>
          <w:p w:rsidR="00FD62D9" w:rsidRDefault="00CC0E13">
            <w:pPr>
              <w:pStyle w:val="TableParagraph"/>
              <w:spacing w:line="224" w:lineRule="exact"/>
              <w:ind w:left="108"/>
              <w:rPr>
                <w:sz w:val="20"/>
              </w:rPr>
            </w:pPr>
            <w:r>
              <w:rPr>
                <w:sz w:val="20"/>
              </w:rPr>
              <w:t>25ml, 100ml,500ml, prej qelqi</w:t>
            </w:r>
          </w:p>
        </w:tc>
      </w:tr>
      <w:tr w:rsidR="00FD62D9">
        <w:trPr>
          <w:trHeight w:val="489"/>
        </w:trPr>
        <w:tc>
          <w:tcPr>
            <w:tcW w:w="593" w:type="dxa"/>
          </w:tcPr>
          <w:p w:rsidR="00FD62D9" w:rsidRDefault="00CC0E13">
            <w:pPr>
              <w:pStyle w:val="TableParagraph"/>
              <w:spacing w:line="243" w:lineRule="exact"/>
              <w:rPr>
                <w:sz w:val="20"/>
              </w:rPr>
            </w:pPr>
            <w:r>
              <w:rPr>
                <w:sz w:val="20"/>
              </w:rPr>
              <w:t>140</w:t>
            </w:r>
          </w:p>
        </w:tc>
        <w:tc>
          <w:tcPr>
            <w:tcW w:w="3965" w:type="dxa"/>
          </w:tcPr>
          <w:p w:rsidR="00FD62D9" w:rsidRDefault="00CC0E13">
            <w:pPr>
              <w:pStyle w:val="TableParagraph"/>
              <w:spacing w:line="243" w:lineRule="exact"/>
              <w:ind w:left="105"/>
              <w:rPr>
                <w:sz w:val="20"/>
              </w:rPr>
            </w:pPr>
            <w:r>
              <w:rPr>
                <w:sz w:val="20"/>
              </w:rPr>
              <w:t>Disku me ngjyra</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Disk me ngjyra me litar rrotullues, diametër</w:t>
            </w:r>
          </w:p>
          <w:p w:rsidR="00FD62D9" w:rsidRDefault="00CC0E13">
            <w:pPr>
              <w:pStyle w:val="TableParagraph"/>
              <w:spacing w:line="225" w:lineRule="exact"/>
              <w:ind w:left="108"/>
              <w:rPr>
                <w:sz w:val="20"/>
              </w:rPr>
            </w:pPr>
            <w:r>
              <w:rPr>
                <w:sz w:val="20"/>
              </w:rPr>
              <w:t>200mm</w:t>
            </w:r>
          </w:p>
        </w:tc>
      </w:tr>
      <w:tr w:rsidR="00FD62D9">
        <w:trPr>
          <w:trHeight w:val="242"/>
        </w:trPr>
        <w:tc>
          <w:tcPr>
            <w:tcW w:w="593" w:type="dxa"/>
          </w:tcPr>
          <w:p w:rsidR="00FD62D9" w:rsidRDefault="00CC0E13">
            <w:pPr>
              <w:pStyle w:val="TableParagraph"/>
              <w:spacing w:line="222" w:lineRule="exact"/>
              <w:rPr>
                <w:sz w:val="20"/>
              </w:rPr>
            </w:pPr>
            <w:r>
              <w:rPr>
                <w:sz w:val="20"/>
              </w:rPr>
              <w:t>141</w:t>
            </w:r>
          </w:p>
        </w:tc>
        <w:tc>
          <w:tcPr>
            <w:tcW w:w="3965" w:type="dxa"/>
          </w:tcPr>
          <w:p w:rsidR="00FD62D9" w:rsidRDefault="00CC0E13">
            <w:pPr>
              <w:pStyle w:val="TableParagraph"/>
              <w:spacing w:line="222" w:lineRule="exact"/>
              <w:ind w:left="105"/>
              <w:rPr>
                <w:sz w:val="20"/>
              </w:rPr>
            </w:pPr>
            <w:r>
              <w:rPr>
                <w:sz w:val="20"/>
              </w:rPr>
              <w:t>Erëmatës</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Plastik ose inoks</w:t>
            </w:r>
          </w:p>
        </w:tc>
      </w:tr>
      <w:tr w:rsidR="00FD62D9">
        <w:trPr>
          <w:trHeight w:val="489"/>
        </w:trPr>
        <w:tc>
          <w:tcPr>
            <w:tcW w:w="593" w:type="dxa"/>
          </w:tcPr>
          <w:p w:rsidR="00FD62D9" w:rsidRDefault="00CC0E13">
            <w:pPr>
              <w:pStyle w:val="TableParagraph"/>
              <w:spacing w:before="1"/>
              <w:rPr>
                <w:sz w:val="20"/>
              </w:rPr>
            </w:pPr>
            <w:r>
              <w:rPr>
                <w:sz w:val="20"/>
              </w:rPr>
              <w:t>142</w:t>
            </w:r>
          </w:p>
        </w:tc>
        <w:tc>
          <w:tcPr>
            <w:tcW w:w="3965" w:type="dxa"/>
          </w:tcPr>
          <w:p w:rsidR="00FD62D9" w:rsidRDefault="00CC0E13">
            <w:pPr>
              <w:pStyle w:val="TableParagraph"/>
              <w:spacing w:before="1" w:line="243" w:lineRule="exact"/>
              <w:ind w:left="105"/>
              <w:rPr>
                <w:sz w:val="20"/>
              </w:rPr>
            </w:pPr>
            <w:r>
              <w:rPr>
                <w:sz w:val="20"/>
              </w:rPr>
              <w:t>Ene qelqi me forma të ndryshme, por me</w:t>
            </w:r>
          </w:p>
          <w:p w:rsidR="00FD62D9" w:rsidRDefault="00CC0E13">
            <w:pPr>
              <w:pStyle w:val="TableParagraph"/>
              <w:spacing w:line="225" w:lineRule="exact"/>
              <w:ind w:left="105"/>
              <w:rPr>
                <w:sz w:val="20"/>
              </w:rPr>
            </w:pPr>
            <w:r>
              <w:rPr>
                <w:sz w:val="20"/>
              </w:rPr>
              <w:t>vëllim të njëjtë</w:t>
            </w:r>
          </w:p>
        </w:tc>
        <w:tc>
          <w:tcPr>
            <w:tcW w:w="1116" w:type="dxa"/>
          </w:tcPr>
          <w:p w:rsidR="00FD62D9" w:rsidRDefault="00CC0E13">
            <w:pPr>
              <w:pStyle w:val="TableParagraph"/>
              <w:spacing w:before="1"/>
              <w:ind w:left="108"/>
              <w:rPr>
                <w:sz w:val="20"/>
              </w:rPr>
            </w:pPr>
            <w:r>
              <w:rPr>
                <w:sz w:val="20"/>
              </w:rPr>
              <w:t>5 copë</w:t>
            </w:r>
          </w:p>
        </w:tc>
        <w:tc>
          <w:tcPr>
            <w:tcW w:w="3835" w:type="dxa"/>
          </w:tcPr>
          <w:p w:rsidR="00FD62D9" w:rsidRDefault="00CC0E13">
            <w:pPr>
              <w:pStyle w:val="TableParagraph"/>
              <w:spacing w:before="1"/>
              <w:ind w:left="108"/>
              <w:rPr>
                <w:sz w:val="20"/>
              </w:rPr>
            </w:pPr>
            <w:r>
              <w:rPr>
                <w:sz w:val="20"/>
              </w:rPr>
              <w:t>100ml, 250ml,500ml, prej qelqi</w:t>
            </w:r>
          </w:p>
        </w:tc>
      </w:tr>
      <w:tr w:rsidR="00FD62D9">
        <w:trPr>
          <w:trHeight w:val="244"/>
        </w:trPr>
        <w:tc>
          <w:tcPr>
            <w:tcW w:w="593" w:type="dxa"/>
          </w:tcPr>
          <w:p w:rsidR="00FD62D9" w:rsidRDefault="00CC0E13">
            <w:pPr>
              <w:pStyle w:val="TableParagraph"/>
              <w:spacing w:line="224" w:lineRule="exact"/>
              <w:rPr>
                <w:sz w:val="20"/>
              </w:rPr>
            </w:pPr>
            <w:r>
              <w:rPr>
                <w:sz w:val="20"/>
              </w:rPr>
              <w:t>143</w:t>
            </w:r>
          </w:p>
        </w:tc>
        <w:tc>
          <w:tcPr>
            <w:tcW w:w="3965" w:type="dxa"/>
          </w:tcPr>
          <w:p w:rsidR="00FD62D9" w:rsidRDefault="00CC0E13">
            <w:pPr>
              <w:pStyle w:val="TableParagraph"/>
              <w:spacing w:line="224" w:lineRule="exact"/>
              <w:ind w:left="105"/>
              <w:rPr>
                <w:sz w:val="20"/>
              </w:rPr>
            </w:pPr>
            <w:r>
              <w:rPr>
                <w:sz w:val="20"/>
              </w:rPr>
              <w:t>Enë qelqi me forma dhe vëllime të ndryshme</w:t>
            </w:r>
          </w:p>
        </w:tc>
        <w:tc>
          <w:tcPr>
            <w:tcW w:w="1116" w:type="dxa"/>
          </w:tcPr>
          <w:p w:rsidR="00FD62D9" w:rsidRDefault="00CC0E13">
            <w:pPr>
              <w:pStyle w:val="TableParagraph"/>
              <w:spacing w:line="224" w:lineRule="exact"/>
              <w:ind w:left="108"/>
              <w:rPr>
                <w:sz w:val="20"/>
              </w:rPr>
            </w:pPr>
            <w:r>
              <w:rPr>
                <w:sz w:val="20"/>
              </w:rPr>
              <w:t>5 copë</w:t>
            </w:r>
          </w:p>
        </w:tc>
        <w:tc>
          <w:tcPr>
            <w:tcW w:w="3835" w:type="dxa"/>
          </w:tcPr>
          <w:p w:rsidR="00FD62D9" w:rsidRDefault="00CC0E13">
            <w:pPr>
              <w:pStyle w:val="TableParagraph"/>
              <w:spacing w:line="224" w:lineRule="exact"/>
              <w:ind w:left="108"/>
              <w:rPr>
                <w:sz w:val="20"/>
              </w:rPr>
            </w:pPr>
            <w:r>
              <w:rPr>
                <w:sz w:val="20"/>
              </w:rPr>
              <w:t>100ml, 250ml,500ml, prej qelqi</w:t>
            </w:r>
          </w:p>
        </w:tc>
      </w:tr>
      <w:tr w:rsidR="00FD62D9">
        <w:trPr>
          <w:trHeight w:val="244"/>
        </w:trPr>
        <w:tc>
          <w:tcPr>
            <w:tcW w:w="593" w:type="dxa"/>
          </w:tcPr>
          <w:p w:rsidR="00FD62D9" w:rsidRDefault="00CC0E13">
            <w:pPr>
              <w:pStyle w:val="TableParagraph"/>
              <w:spacing w:line="224" w:lineRule="exact"/>
              <w:rPr>
                <w:sz w:val="20"/>
              </w:rPr>
            </w:pPr>
            <w:r>
              <w:rPr>
                <w:sz w:val="20"/>
              </w:rPr>
              <w:t>144</w:t>
            </w:r>
          </w:p>
        </w:tc>
        <w:tc>
          <w:tcPr>
            <w:tcW w:w="3965" w:type="dxa"/>
          </w:tcPr>
          <w:p w:rsidR="00FD62D9" w:rsidRDefault="00CC0E13">
            <w:pPr>
              <w:pStyle w:val="TableParagraph"/>
              <w:spacing w:line="224" w:lineRule="exact"/>
              <w:ind w:left="105"/>
              <w:rPr>
                <w:sz w:val="20"/>
              </w:rPr>
            </w:pPr>
            <w:r>
              <w:rPr>
                <w:sz w:val="20"/>
              </w:rPr>
              <w:t>Gurë peshimi me çengela</w:t>
            </w:r>
          </w:p>
        </w:tc>
        <w:tc>
          <w:tcPr>
            <w:tcW w:w="1116" w:type="dxa"/>
          </w:tcPr>
          <w:p w:rsidR="00FD62D9" w:rsidRDefault="00CC0E13">
            <w:pPr>
              <w:pStyle w:val="TableParagraph"/>
              <w:spacing w:line="224" w:lineRule="exact"/>
              <w:ind w:left="108"/>
              <w:rPr>
                <w:sz w:val="20"/>
              </w:rPr>
            </w:pPr>
            <w:r>
              <w:rPr>
                <w:sz w:val="20"/>
              </w:rPr>
              <w:t>1 komplet</w:t>
            </w:r>
          </w:p>
        </w:tc>
        <w:tc>
          <w:tcPr>
            <w:tcW w:w="3835" w:type="dxa"/>
          </w:tcPr>
          <w:p w:rsidR="00FD62D9" w:rsidRDefault="00CC0E13">
            <w:pPr>
              <w:pStyle w:val="TableParagraph"/>
              <w:spacing w:line="224" w:lineRule="exact"/>
              <w:ind w:left="108"/>
              <w:rPr>
                <w:sz w:val="20"/>
              </w:rPr>
            </w:pPr>
            <w:r>
              <w:rPr>
                <w:sz w:val="20"/>
              </w:rPr>
              <w:t>Kuti me 10gurë metalik, 50gr.secili</w:t>
            </w:r>
          </w:p>
        </w:tc>
      </w:tr>
      <w:tr w:rsidR="00FD62D9">
        <w:trPr>
          <w:trHeight w:val="486"/>
        </w:trPr>
        <w:tc>
          <w:tcPr>
            <w:tcW w:w="593" w:type="dxa"/>
          </w:tcPr>
          <w:p w:rsidR="00FD62D9" w:rsidRDefault="00FD62D9">
            <w:pPr>
              <w:pStyle w:val="TableParagraph"/>
              <w:spacing w:before="2"/>
              <w:ind w:left="0"/>
              <w:rPr>
                <w:rFonts w:ascii="Times New Roman"/>
                <w:sz w:val="21"/>
              </w:rPr>
            </w:pPr>
          </w:p>
          <w:p w:rsidR="00FD62D9" w:rsidRDefault="00CC0E13">
            <w:pPr>
              <w:pStyle w:val="TableParagraph"/>
              <w:spacing w:line="223" w:lineRule="exact"/>
              <w:rPr>
                <w:sz w:val="20"/>
              </w:rPr>
            </w:pPr>
            <w:r>
              <w:rPr>
                <w:sz w:val="20"/>
              </w:rPr>
              <w:t>145</w:t>
            </w:r>
          </w:p>
        </w:tc>
        <w:tc>
          <w:tcPr>
            <w:tcW w:w="3965" w:type="dxa"/>
          </w:tcPr>
          <w:p w:rsidR="00FD62D9" w:rsidRDefault="00CC0E13">
            <w:pPr>
              <w:pStyle w:val="TableParagraph"/>
              <w:spacing w:line="243" w:lineRule="exact"/>
              <w:ind w:left="105"/>
              <w:rPr>
                <w:sz w:val="20"/>
              </w:rPr>
            </w:pPr>
            <w:r>
              <w:rPr>
                <w:sz w:val="20"/>
              </w:rPr>
              <w:t>Gota kimike</w:t>
            </w:r>
          </w:p>
        </w:tc>
        <w:tc>
          <w:tcPr>
            <w:tcW w:w="1116" w:type="dxa"/>
          </w:tcPr>
          <w:p w:rsidR="00FD62D9" w:rsidRDefault="00CC0E13">
            <w:pPr>
              <w:pStyle w:val="TableParagraph"/>
              <w:spacing w:line="243" w:lineRule="exact"/>
              <w:ind w:left="154"/>
              <w:rPr>
                <w:sz w:val="20"/>
              </w:rPr>
            </w:pPr>
            <w:r>
              <w:rPr>
                <w:sz w:val="20"/>
              </w:rPr>
              <w:t>5 copë</w:t>
            </w:r>
          </w:p>
        </w:tc>
        <w:tc>
          <w:tcPr>
            <w:tcW w:w="3835" w:type="dxa"/>
          </w:tcPr>
          <w:p w:rsidR="00FD62D9" w:rsidRDefault="00CC0E13">
            <w:pPr>
              <w:pStyle w:val="TableParagraph"/>
              <w:spacing w:line="243" w:lineRule="exact"/>
              <w:ind w:left="108"/>
              <w:rPr>
                <w:sz w:val="20"/>
              </w:rPr>
            </w:pPr>
            <w:r>
              <w:rPr>
                <w:sz w:val="20"/>
              </w:rPr>
              <w:t>Gotë kimike 50 ml 100 ml 250 ml</w:t>
            </w:r>
          </w:p>
        </w:tc>
      </w:tr>
      <w:tr w:rsidR="00FD62D9">
        <w:trPr>
          <w:trHeight w:val="244"/>
        </w:trPr>
        <w:tc>
          <w:tcPr>
            <w:tcW w:w="593" w:type="dxa"/>
          </w:tcPr>
          <w:p w:rsidR="00FD62D9" w:rsidRDefault="00CC0E13">
            <w:pPr>
              <w:pStyle w:val="TableParagraph"/>
              <w:spacing w:before="1" w:line="223" w:lineRule="exact"/>
              <w:rPr>
                <w:sz w:val="20"/>
              </w:rPr>
            </w:pPr>
            <w:r>
              <w:rPr>
                <w:sz w:val="20"/>
              </w:rPr>
              <w:t>146</w:t>
            </w:r>
          </w:p>
        </w:tc>
        <w:tc>
          <w:tcPr>
            <w:tcW w:w="3965" w:type="dxa"/>
          </w:tcPr>
          <w:p w:rsidR="00FD62D9" w:rsidRDefault="00CC0E13">
            <w:pPr>
              <w:pStyle w:val="TableParagraph"/>
              <w:spacing w:before="1" w:line="223" w:lineRule="exact"/>
              <w:ind w:left="105"/>
              <w:rPr>
                <w:sz w:val="20"/>
              </w:rPr>
            </w:pPr>
            <w:r>
              <w:rPr>
                <w:sz w:val="20"/>
              </w:rPr>
              <w:t>Gyp plastik me diametër të ndryshëm</w:t>
            </w:r>
          </w:p>
        </w:tc>
        <w:tc>
          <w:tcPr>
            <w:tcW w:w="1116" w:type="dxa"/>
          </w:tcPr>
          <w:p w:rsidR="00FD62D9" w:rsidRDefault="00CC0E13">
            <w:pPr>
              <w:pStyle w:val="TableParagraph"/>
              <w:spacing w:before="1" w:line="223" w:lineRule="exact"/>
              <w:ind w:left="108"/>
              <w:rPr>
                <w:sz w:val="20"/>
              </w:rPr>
            </w:pPr>
            <w:r>
              <w:rPr>
                <w:sz w:val="20"/>
              </w:rPr>
              <w:t>5 copë</w:t>
            </w:r>
          </w:p>
        </w:tc>
        <w:tc>
          <w:tcPr>
            <w:tcW w:w="3835" w:type="dxa"/>
          </w:tcPr>
          <w:p w:rsidR="00FD62D9" w:rsidRDefault="00CC0E13">
            <w:pPr>
              <w:pStyle w:val="TableParagraph"/>
              <w:spacing w:before="1" w:line="223" w:lineRule="exact"/>
              <w:ind w:left="108"/>
              <w:rPr>
                <w:sz w:val="20"/>
              </w:rPr>
            </w:pPr>
            <w:r>
              <w:rPr>
                <w:sz w:val="20"/>
              </w:rPr>
              <w:t>Transparentë, ø = 6-8 mm</w:t>
            </w:r>
          </w:p>
        </w:tc>
      </w:tr>
      <w:tr w:rsidR="00FD62D9">
        <w:trPr>
          <w:trHeight w:val="245"/>
        </w:trPr>
        <w:tc>
          <w:tcPr>
            <w:tcW w:w="593" w:type="dxa"/>
          </w:tcPr>
          <w:p w:rsidR="00FD62D9" w:rsidRDefault="00CC0E13">
            <w:pPr>
              <w:pStyle w:val="TableParagraph"/>
              <w:spacing w:line="225" w:lineRule="exact"/>
              <w:rPr>
                <w:sz w:val="20"/>
              </w:rPr>
            </w:pPr>
            <w:r>
              <w:rPr>
                <w:sz w:val="20"/>
              </w:rPr>
              <w:t>147</w:t>
            </w:r>
          </w:p>
        </w:tc>
        <w:tc>
          <w:tcPr>
            <w:tcW w:w="3965" w:type="dxa"/>
          </w:tcPr>
          <w:p w:rsidR="00FD62D9" w:rsidRDefault="00CC0E13">
            <w:pPr>
              <w:pStyle w:val="TableParagraph"/>
              <w:spacing w:line="225" w:lineRule="exact"/>
              <w:ind w:left="105"/>
              <w:rPr>
                <w:sz w:val="20"/>
              </w:rPr>
            </w:pPr>
            <w:r>
              <w:rPr>
                <w:sz w:val="20"/>
              </w:rPr>
              <w:t>Gyp qelqi i vogël në formë U-je</w:t>
            </w:r>
          </w:p>
        </w:tc>
        <w:tc>
          <w:tcPr>
            <w:tcW w:w="1116" w:type="dxa"/>
          </w:tcPr>
          <w:p w:rsidR="00FD62D9" w:rsidRDefault="00CC0E13">
            <w:pPr>
              <w:pStyle w:val="TableParagraph"/>
              <w:spacing w:line="225" w:lineRule="exact"/>
              <w:ind w:left="108"/>
              <w:rPr>
                <w:sz w:val="20"/>
              </w:rPr>
            </w:pPr>
            <w:r>
              <w:rPr>
                <w:sz w:val="20"/>
              </w:rPr>
              <w:t>5 copë</w:t>
            </w:r>
          </w:p>
        </w:tc>
        <w:tc>
          <w:tcPr>
            <w:tcW w:w="3835" w:type="dxa"/>
          </w:tcPr>
          <w:p w:rsidR="00FD62D9" w:rsidRDefault="00CC0E13">
            <w:pPr>
              <w:pStyle w:val="TableParagraph"/>
              <w:spacing w:line="225" w:lineRule="exact"/>
              <w:ind w:left="108"/>
              <w:rPr>
                <w:sz w:val="20"/>
              </w:rPr>
            </w:pPr>
            <w:r>
              <w:rPr>
                <w:sz w:val="20"/>
              </w:rPr>
              <w:t>ø = 16mm, h= 150mm</w:t>
            </w:r>
          </w:p>
        </w:tc>
      </w:tr>
      <w:tr w:rsidR="00FD62D9">
        <w:trPr>
          <w:trHeight w:val="244"/>
        </w:trPr>
        <w:tc>
          <w:tcPr>
            <w:tcW w:w="593" w:type="dxa"/>
          </w:tcPr>
          <w:p w:rsidR="00FD62D9" w:rsidRDefault="00CC0E13">
            <w:pPr>
              <w:pStyle w:val="TableParagraph"/>
              <w:spacing w:line="224" w:lineRule="exact"/>
              <w:rPr>
                <w:sz w:val="20"/>
              </w:rPr>
            </w:pPr>
            <w:r>
              <w:rPr>
                <w:sz w:val="20"/>
              </w:rPr>
              <w:t>148</w:t>
            </w:r>
          </w:p>
        </w:tc>
        <w:tc>
          <w:tcPr>
            <w:tcW w:w="3965" w:type="dxa"/>
          </w:tcPr>
          <w:p w:rsidR="00FD62D9" w:rsidRDefault="00CC0E13">
            <w:pPr>
              <w:pStyle w:val="TableParagraph"/>
              <w:spacing w:line="224" w:lineRule="exact"/>
              <w:ind w:left="105"/>
              <w:rPr>
                <w:sz w:val="20"/>
              </w:rPr>
            </w:pPr>
            <w:r>
              <w:rPr>
                <w:sz w:val="20"/>
              </w:rPr>
              <w:t>Gërshërë punëdore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Prej hekuri me dorezë plastike, gjatësi 10cm</w:t>
            </w:r>
          </w:p>
        </w:tc>
      </w:tr>
      <w:tr w:rsidR="00FD62D9">
        <w:trPr>
          <w:trHeight w:val="244"/>
        </w:trPr>
        <w:tc>
          <w:tcPr>
            <w:tcW w:w="593" w:type="dxa"/>
          </w:tcPr>
          <w:p w:rsidR="00FD62D9" w:rsidRDefault="00CC0E13">
            <w:pPr>
              <w:pStyle w:val="TableParagraph"/>
              <w:spacing w:line="224" w:lineRule="exact"/>
              <w:rPr>
                <w:sz w:val="20"/>
              </w:rPr>
            </w:pPr>
            <w:r>
              <w:rPr>
                <w:sz w:val="20"/>
              </w:rPr>
              <w:t>149</w:t>
            </w:r>
          </w:p>
        </w:tc>
        <w:tc>
          <w:tcPr>
            <w:tcW w:w="3965" w:type="dxa"/>
          </w:tcPr>
          <w:p w:rsidR="00FD62D9" w:rsidRDefault="00CC0E13">
            <w:pPr>
              <w:pStyle w:val="TableParagraph"/>
              <w:spacing w:line="224" w:lineRule="exact"/>
              <w:ind w:left="105"/>
              <w:rPr>
                <w:sz w:val="20"/>
              </w:rPr>
            </w:pPr>
            <w:r>
              <w:rPr>
                <w:sz w:val="20"/>
              </w:rPr>
              <w:t>Hinka qelqi</w:t>
            </w:r>
          </w:p>
        </w:tc>
        <w:tc>
          <w:tcPr>
            <w:tcW w:w="1116" w:type="dxa"/>
          </w:tcPr>
          <w:p w:rsidR="00FD62D9" w:rsidRDefault="00CC0E13">
            <w:pPr>
              <w:pStyle w:val="TableParagraph"/>
              <w:spacing w:line="224" w:lineRule="exact"/>
              <w:ind w:left="108"/>
              <w:rPr>
                <w:sz w:val="20"/>
              </w:rPr>
            </w:pPr>
            <w:r>
              <w:rPr>
                <w:sz w:val="20"/>
              </w:rPr>
              <w:t>3 copë</w:t>
            </w:r>
          </w:p>
        </w:tc>
        <w:tc>
          <w:tcPr>
            <w:tcW w:w="3835" w:type="dxa"/>
          </w:tcPr>
          <w:p w:rsidR="00FD62D9" w:rsidRDefault="00CC0E13">
            <w:pPr>
              <w:pStyle w:val="TableParagraph"/>
              <w:spacing w:line="224" w:lineRule="exact"/>
              <w:ind w:left="108"/>
              <w:rPr>
                <w:sz w:val="20"/>
              </w:rPr>
            </w:pPr>
            <w:r>
              <w:rPr>
                <w:sz w:val="20"/>
              </w:rPr>
              <w:t>Prej qelqi</w:t>
            </w:r>
          </w:p>
        </w:tc>
      </w:tr>
      <w:tr w:rsidR="00FD62D9">
        <w:trPr>
          <w:trHeight w:val="244"/>
        </w:trPr>
        <w:tc>
          <w:tcPr>
            <w:tcW w:w="593" w:type="dxa"/>
          </w:tcPr>
          <w:p w:rsidR="00FD62D9" w:rsidRDefault="00CC0E13">
            <w:pPr>
              <w:pStyle w:val="TableParagraph"/>
              <w:spacing w:line="224" w:lineRule="exact"/>
              <w:rPr>
                <w:sz w:val="20"/>
              </w:rPr>
            </w:pPr>
            <w:r>
              <w:rPr>
                <w:sz w:val="20"/>
              </w:rPr>
              <w:t>150</w:t>
            </w:r>
          </w:p>
        </w:tc>
        <w:tc>
          <w:tcPr>
            <w:tcW w:w="3965" w:type="dxa"/>
          </w:tcPr>
          <w:p w:rsidR="00FD62D9" w:rsidRDefault="00CC0E13">
            <w:pPr>
              <w:pStyle w:val="TableParagraph"/>
              <w:spacing w:line="224" w:lineRule="exact"/>
              <w:ind w:left="105"/>
              <w:rPr>
                <w:sz w:val="20"/>
              </w:rPr>
            </w:pPr>
            <w:r>
              <w:rPr>
                <w:sz w:val="20"/>
              </w:rPr>
              <w:t>Kapëse provëzash</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Prej druri</w:t>
            </w:r>
          </w:p>
        </w:tc>
      </w:tr>
      <w:tr w:rsidR="00FD62D9">
        <w:trPr>
          <w:trHeight w:val="244"/>
        </w:trPr>
        <w:tc>
          <w:tcPr>
            <w:tcW w:w="593" w:type="dxa"/>
          </w:tcPr>
          <w:p w:rsidR="00FD62D9" w:rsidRDefault="00CC0E13">
            <w:pPr>
              <w:pStyle w:val="TableParagraph"/>
              <w:spacing w:line="224" w:lineRule="exact"/>
              <w:rPr>
                <w:sz w:val="20"/>
              </w:rPr>
            </w:pPr>
            <w:r>
              <w:rPr>
                <w:sz w:val="20"/>
              </w:rPr>
              <w:t>151</w:t>
            </w:r>
          </w:p>
        </w:tc>
        <w:tc>
          <w:tcPr>
            <w:tcW w:w="3965" w:type="dxa"/>
          </w:tcPr>
          <w:p w:rsidR="00FD62D9" w:rsidRDefault="00CC0E13">
            <w:pPr>
              <w:pStyle w:val="TableParagraph"/>
              <w:spacing w:line="224" w:lineRule="exact"/>
              <w:ind w:left="105"/>
              <w:rPr>
                <w:sz w:val="20"/>
              </w:rPr>
            </w:pPr>
            <w:r>
              <w:rPr>
                <w:sz w:val="20"/>
              </w:rPr>
              <w:t>Llamba me alkool</w:t>
            </w:r>
          </w:p>
        </w:tc>
        <w:tc>
          <w:tcPr>
            <w:tcW w:w="1116" w:type="dxa"/>
          </w:tcPr>
          <w:p w:rsidR="00FD62D9" w:rsidRDefault="00CC0E13">
            <w:pPr>
              <w:pStyle w:val="TableParagraph"/>
              <w:spacing w:line="224" w:lineRule="exact"/>
              <w:ind w:left="154"/>
              <w:rPr>
                <w:sz w:val="20"/>
              </w:rPr>
            </w:pPr>
            <w:r>
              <w:rPr>
                <w:sz w:val="20"/>
              </w:rPr>
              <w:t>4 copë</w:t>
            </w:r>
          </w:p>
        </w:tc>
        <w:tc>
          <w:tcPr>
            <w:tcW w:w="3835" w:type="dxa"/>
          </w:tcPr>
          <w:p w:rsidR="00FD62D9" w:rsidRDefault="00CC0E13">
            <w:pPr>
              <w:pStyle w:val="TableParagraph"/>
              <w:spacing w:line="224" w:lineRule="exact"/>
              <w:ind w:left="108"/>
              <w:rPr>
                <w:sz w:val="20"/>
              </w:rPr>
            </w:pPr>
            <w:r>
              <w:rPr>
                <w:sz w:val="20"/>
              </w:rPr>
              <w:t>Prej qelqi me alkool, me kapak dhe fitil</w:t>
            </w:r>
          </w:p>
        </w:tc>
      </w:tr>
      <w:tr w:rsidR="00FD62D9">
        <w:trPr>
          <w:trHeight w:val="244"/>
        </w:trPr>
        <w:tc>
          <w:tcPr>
            <w:tcW w:w="593" w:type="dxa"/>
          </w:tcPr>
          <w:p w:rsidR="00FD62D9" w:rsidRDefault="00CC0E13">
            <w:pPr>
              <w:pStyle w:val="TableParagraph"/>
              <w:spacing w:line="224" w:lineRule="exact"/>
              <w:rPr>
                <w:sz w:val="20"/>
              </w:rPr>
            </w:pPr>
            <w:r>
              <w:rPr>
                <w:sz w:val="20"/>
              </w:rPr>
              <w:t>152</w:t>
            </w:r>
          </w:p>
        </w:tc>
        <w:tc>
          <w:tcPr>
            <w:tcW w:w="3965" w:type="dxa"/>
          </w:tcPr>
          <w:p w:rsidR="00FD62D9" w:rsidRDefault="00CC0E13">
            <w:pPr>
              <w:pStyle w:val="TableParagraph"/>
              <w:spacing w:line="224" w:lineRule="exact"/>
              <w:ind w:left="105"/>
              <w:rPr>
                <w:sz w:val="20"/>
              </w:rPr>
            </w:pPr>
            <w:r>
              <w:rPr>
                <w:sz w:val="20"/>
              </w:rPr>
              <w:t>Lapsa me ngjyra</w:t>
            </w:r>
          </w:p>
        </w:tc>
        <w:tc>
          <w:tcPr>
            <w:tcW w:w="1116" w:type="dxa"/>
          </w:tcPr>
          <w:p w:rsidR="00FD62D9" w:rsidRDefault="00CC0E13">
            <w:pPr>
              <w:pStyle w:val="TableParagraph"/>
              <w:spacing w:line="224" w:lineRule="exact"/>
              <w:ind w:left="108"/>
              <w:rPr>
                <w:sz w:val="20"/>
              </w:rPr>
            </w:pPr>
            <w:r>
              <w:rPr>
                <w:sz w:val="20"/>
              </w:rPr>
              <w:t>2 paketa</w:t>
            </w:r>
          </w:p>
        </w:tc>
        <w:tc>
          <w:tcPr>
            <w:tcW w:w="3835" w:type="dxa"/>
          </w:tcPr>
          <w:p w:rsidR="00FD62D9" w:rsidRDefault="00CC0E13">
            <w:pPr>
              <w:pStyle w:val="TableParagraph"/>
              <w:spacing w:line="224" w:lineRule="exact"/>
              <w:ind w:left="108"/>
              <w:rPr>
                <w:sz w:val="20"/>
              </w:rPr>
            </w:pPr>
            <w:r>
              <w:rPr>
                <w:sz w:val="20"/>
              </w:rPr>
              <w:t>Kuti me lapsa me ngjyra druri dhe uji</w:t>
            </w:r>
          </w:p>
        </w:tc>
      </w:tr>
      <w:tr w:rsidR="00FD62D9">
        <w:trPr>
          <w:trHeight w:val="244"/>
        </w:trPr>
        <w:tc>
          <w:tcPr>
            <w:tcW w:w="593" w:type="dxa"/>
          </w:tcPr>
          <w:p w:rsidR="00FD62D9" w:rsidRDefault="00CC0E13">
            <w:pPr>
              <w:pStyle w:val="TableParagraph"/>
              <w:spacing w:line="224" w:lineRule="exact"/>
              <w:rPr>
                <w:sz w:val="20"/>
              </w:rPr>
            </w:pPr>
            <w:r>
              <w:rPr>
                <w:sz w:val="20"/>
              </w:rPr>
              <w:t>153</w:t>
            </w:r>
          </w:p>
        </w:tc>
        <w:tc>
          <w:tcPr>
            <w:tcW w:w="3965" w:type="dxa"/>
          </w:tcPr>
          <w:p w:rsidR="00FD62D9" w:rsidRDefault="00CC0E13">
            <w:pPr>
              <w:pStyle w:val="TableParagraph"/>
              <w:spacing w:line="224" w:lineRule="exact"/>
              <w:ind w:left="105"/>
              <w:rPr>
                <w:sz w:val="20"/>
              </w:rPr>
            </w:pPr>
            <w:r>
              <w:rPr>
                <w:sz w:val="20"/>
              </w:rPr>
              <w:t>Lapustila me ngjyra</w:t>
            </w:r>
          </w:p>
        </w:tc>
        <w:tc>
          <w:tcPr>
            <w:tcW w:w="1116" w:type="dxa"/>
          </w:tcPr>
          <w:p w:rsidR="00FD62D9" w:rsidRDefault="00CC0E13">
            <w:pPr>
              <w:pStyle w:val="TableParagraph"/>
              <w:spacing w:line="224" w:lineRule="exact"/>
              <w:ind w:left="108"/>
              <w:rPr>
                <w:sz w:val="20"/>
              </w:rPr>
            </w:pPr>
            <w:r>
              <w:rPr>
                <w:sz w:val="20"/>
              </w:rPr>
              <w:t>5 copë</w:t>
            </w:r>
          </w:p>
        </w:tc>
        <w:tc>
          <w:tcPr>
            <w:tcW w:w="3835" w:type="dxa"/>
          </w:tcPr>
          <w:p w:rsidR="00FD62D9" w:rsidRDefault="00CC0E13">
            <w:pPr>
              <w:pStyle w:val="TableParagraph"/>
              <w:spacing w:line="224" w:lineRule="exact"/>
              <w:ind w:left="108"/>
              <w:rPr>
                <w:sz w:val="20"/>
              </w:rPr>
            </w:pPr>
            <w:r>
              <w:rPr>
                <w:sz w:val="20"/>
              </w:rPr>
              <w:t>Lapustila me ngjyra</w:t>
            </w:r>
          </w:p>
        </w:tc>
      </w:tr>
      <w:tr w:rsidR="00FD62D9">
        <w:trPr>
          <w:trHeight w:val="241"/>
        </w:trPr>
        <w:tc>
          <w:tcPr>
            <w:tcW w:w="593" w:type="dxa"/>
          </w:tcPr>
          <w:p w:rsidR="00FD62D9" w:rsidRDefault="00CC0E13">
            <w:pPr>
              <w:pStyle w:val="TableParagraph"/>
              <w:spacing w:line="222" w:lineRule="exact"/>
              <w:rPr>
                <w:sz w:val="20"/>
              </w:rPr>
            </w:pPr>
            <w:r>
              <w:rPr>
                <w:sz w:val="20"/>
              </w:rPr>
              <w:t>154</w:t>
            </w:r>
          </w:p>
        </w:tc>
        <w:tc>
          <w:tcPr>
            <w:tcW w:w="3965" w:type="dxa"/>
          </w:tcPr>
          <w:p w:rsidR="00FD62D9" w:rsidRDefault="00CC0E13">
            <w:pPr>
              <w:pStyle w:val="TableParagraph"/>
              <w:spacing w:line="222" w:lineRule="exact"/>
              <w:ind w:left="105"/>
              <w:rPr>
                <w:sz w:val="20"/>
              </w:rPr>
            </w:pPr>
            <w:r>
              <w:rPr>
                <w:sz w:val="20"/>
              </w:rPr>
              <w:t>Llastik</w:t>
            </w:r>
          </w:p>
        </w:tc>
        <w:tc>
          <w:tcPr>
            <w:tcW w:w="1116" w:type="dxa"/>
          </w:tcPr>
          <w:p w:rsidR="00FD62D9" w:rsidRDefault="00CC0E13">
            <w:pPr>
              <w:pStyle w:val="TableParagraph"/>
              <w:spacing w:line="222" w:lineRule="exact"/>
              <w:ind w:left="108"/>
              <w:rPr>
                <w:sz w:val="20"/>
              </w:rPr>
            </w:pPr>
            <w:r>
              <w:rPr>
                <w:sz w:val="20"/>
              </w:rPr>
              <w:t>10 m</w:t>
            </w:r>
          </w:p>
        </w:tc>
        <w:tc>
          <w:tcPr>
            <w:tcW w:w="3835" w:type="dxa"/>
          </w:tcPr>
          <w:p w:rsidR="00FD62D9" w:rsidRDefault="00CC0E13">
            <w:pPr>
              <w:pStyle w:val="TableParagraph"/>
              <w:spacing w:line="222" w:lineRule="exact"/>
              <w:ind w:left="108"/>
              <w:rPr>
                <w:sz w:val="20"/>
              </w:rPr>
            </w:pPr>
            <w:r>
              <w:rPr>
                <w:sz w:val="20"/>
              </w:rPr>
              <w:t>Llastik i hollë</w:t>
            </w:r>
          </w:p>
        </w:tc>
      </w:tr>
      <w:tr w:rsidR="00FD62D9">
        <w:trPr>
          <w:trHeight w:val="246"/>
        </w:trPr>
        <w:tc>
          <w:tcPr>
            <w:tcW w:w="593" w:type="dxa"/>
          </w:tcPr>
          <w:p w:rsidR="00FD62D9" w:rsidRDefault="00CC0E13">
            <w:pPr>
              <w:pStyle w:val="TableParagraph"/>
              <w:spacing w:before="1" w:line="225" w:lineRule="exact"/>
              <w:rPr>
                <w:sz w:val="20"/>
              </w:rPr>
            </w:pPr>
            <w:r>
              <w:rPr>
                <w:sz w:val="20"/>
              </w:rPr>
              <w:t>155</w:t>
            </w:r>
          </w:p>
        </w:tc>
        <w:tc>
          <w:tcPr>
            <w:tcW w:w="3965" w:type="dxa"/>
          </w:tcPr>
          <w:p w:rsidR="00FD62D9" w:rsidRDefault="00CC0E13">
            <w:pPr>
              <w:pStyle w:val="TableParagraph"/>
              <w:spacing w:before="1" w:line="225" w:lineRule="exact"/>
              <w:ind w:left="105"/>
              <w:rPr>
                <w:sz w:val="20"/>
              </w:rPr>
            </w:pPr>
            <w:r>
              <w:rPr>
                <w:sz w:val="20"/>
              </w:rPr>
              <w:t>Lugë për substanca</w:t>
            </w:r>
          </w:p>
        </w:tc>
        <w:tc>
          <w:tcPr>
            <w:tcW w:w="1116" w:type="dxa"/>
          </w:tcPr>
          <w:p w:rsidR="00FD62D9" w:rsidRDefault="00CC0E13">
            <w:pPr>
              <w:pStyle w:val="TableParagraph"/>
              <w:spacing w:before="1" w:line="225" w:lineRule="exact"/>
              <w:ind w:left="154"/>
              <w:rPr>
                <w:sz w:val="20"/>
              </w:rPr>
            </w:pPr>
            <w:r>
              <w:rPr>
                <w:sz w:val="20"/>
              </w:rPr>
              <w:t>2 copë</w:t>
            </w:r>
          </w:p>
        </w:tc>
        <w:tc>
          <w:tcPr>
            <w:tcW w:w="3835" w:type="dxa"/>
          </w:tcPr>
          <w:p w:rsidR="00FD62D9" w:rsidRDefault="00CC0E13">
            <w:pPr>
              <w:pStyle w:val="TableParagraph"/>
              <w:spacing w:before="1" w:line="225" w:lineRule="exact"/>
              <w:ind w:left="108"/>
              <w:rPr>
                <w:sz w:val="20"/>
              </w:rPr>
            </w:pPr>
            <w:r>
              <w:rPr>
                <w:sz w:val="20"/>
              </w:rPr>
              <w:t>Prej qelqi, inoks, plastike</w:t>
            </w:r>
          </w:p>
        </w:tc>
      </w:tr>
    </w:tbl>
    <w:p w:rsidR="00FD62D9" w:rsidRDefault="00FD62D9">
      <w:pPr>
        <w:spacing w:line="225"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3965"/>
        <w:gridCol w:w="1116"/>
        <w:gridCol w:w="3835"/>
      </w:tblGrid>
      <w:tr w:rsidR="00FD62D9">
        <w:trPr>
          <w:trHeight w:val="487"/>
        </w:trPr>
        <w:tc>
          <w:tcPr>
            <w:tcW w:w="593" w:type="dxa"/>
          </w:tcPr>
          <w:p w:rsidR="00FD62D9" w:rsidRDefault="00CC0E13">
            <w:pPr>
              <w:pStyle w:val="TableParagraph"/>
              <w:spacing w:line="243" w:lineRule="exact"/>
              <w:rPr>
                <w:sz w:val="20"/>
              </w:rPr>
            </w:pPr>
            <w:r>
              <w:rPr>
                <w:sz w:val="20"/>
              </w:rPr>
              <w:t>156</w:t>
            </w:r>
          </w:p>
        </w:tc>
        <w:tc>
          <w:tcPr>
            <w:tcW w:w="3965" w:type="dxa"/>
          </w:tcPr>
          <w:p w:rsidR="00FD62D9" w:rsidRDefault="00CC0E13">
            <w:pPr>
              <w:pStyle w:val="TableParagraph"/>
              <w:spacing w:line="243" w:lineRule="exact"/>
              <w:ind w:left="105"/>
              <w:rPr>
                <w:sz w:val="20"/>
              </w:rPr>
            </w:pPr>
            <w:r>
              <w:rPr>
                <w:sz w:val="20"/>
              </w:rPr>
              <w:t>Mbajtëse provëzash</w:t>
            </w:r>
          </w:p>
        </w:tc>
        <w:tc>
          <w:tcPr>
            <w:tcW w:w="1116" w:type="dxa"/>
          </w:tcPr>
          <w:p w:rsidR="00FD62D9" w:rsidRDefault="00CC0E13">
            <w:pPr>
              <w:pStyle w:val="TableParagraph"/>
              <w:spacing w:line="243" w:lineRule="exact"/>
              <w:ind w:left="108"/>
              <w:rPr>
                <w:sz w:val="20"/>
              </w:rPr>
            </w:pPr>
            <w:r>
              <w:rPr>
                <w:w w:val="99"/>
                <w:sz w:val="20"/>
              </w:rPr>
              <w:t>2</w:t>
            </w:r>
          </w:p>
          <w:p w:rsidR="00FD62D9" w:rsidRDefault="00CC0E13">
            <w:pPr>
              <w:pStyle w:val="TableParagraph"/>
              <w:spacing w:before="1" w:line="223" w:lineRule="exact"/>
              <w:ind w:left="108"/>
              <w:rPr>
                <w:sz w:val="20"/>
              </w:rPr>
            </w:pPr>
            <w:r>
              <w:rPr>
                <w:sz w:val="20"/>
              </w:rPr>
              <w:t>komplete</w:t>
            </w:r>
          </w:p>
        </w:tc>
        <w:tc>
          <w:tcPr>
            <w:tcW w:w="3835" w:type="dxa"/>
          </w:tcPr>
          <w:p w:rsidR="00FD62D9" w:rsidRDefault="00CC0E13">
            <w:pPr>
              <w:pStyle w:val="TableParagraph"/>
              <w:spacing w:line="243" w:lineRule="exact"/>
              <w:ind w:left="108"/>
              <w:rPr>
                <w:sz w:val="20"/>
              </w:rPr>
            </w:pPr>
            <w:r>
              <w:rPr>
                <w:sz w:val="20"/>
              </w:rPr>
              <w:t>Prej druri</w:t>
            </w:r>
          </w:p>
        </w:tc>
      </w:tr>
      <w:tr w:rsidR="00FD62D9">
        <w:trPr>
          <w:trHeight w:val="244"/>
        </w:trPr>
        <w:tc>
          <w:tcPr>
            <w:tcW w:w="593" w:type="dxa"/>
          </w:tcPr>
          <w:p w:rsidR="00FD62D9" w:rsidRDefault="00CC0E13">
            <w:pPr>
              <w:pStyle w:val="TableParagraph"/>
              <w:spacing w:before="1" w:line="223" w:lineRule="exact"/>
              <w:rPr>
                <w:sz w:val="20"/>
              </w:rPr>
            </w:pPr>
            <w:r>
              <w:rPr>
                <w:sz w:val="20"/>
              </w:rPr>
              <w:t>157</w:t>
            </w:r>
          </w:p>
        </w:tc>
        <w:tc>
          <w:tcPr>
            <w:tcW w:w="3965" w:type="dxa"/>
          </w:tcPr>
          <w:p w:rsidR="00FD62D9" w:rsidRDefault="00CC0E13">
            <w:pPr>
              <w:pStyle w:val="TableParagraph"/>
              <w:spacing w:before="1" w:line="223" w:lineRule="exact"/>
              <w:ind w:left="105"/>
              <w:rPr>
                <w:sz w:val="20"/>
              </w:rPr>
            </w:pPr>
            <w:r>
              <w:rPr>
                <w:sz w:val="20"/>
              </w:rPr>
              <w:t>Mikroskop</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Mikroskop i thjeshtë</w:t>
            </w:r>
          </w:p>
        </w:tc>
      </w:tr>
      <w:tr w:rsidR="00FD62D9">
        <w:trPr>
          <w:trHeight w:val="244"/>
        </w:trPr>
        <w:tc>
          <w:tcPr>
            <w:tcW w:w="593" w:type="dxa"/>
          </w:tcPr>
          <w:p w:rsidR="00FD62D9" w:rsidRDefault="00CC0E13">
            <w:pPr>
              <w:pStyle w:val="TableParagraph"/>
              <w:spacing w:before="1" w:line="223" w:lineRule="exact"/>
              <w:rPr>
                <w:sz w:val="20"/>
              </w:rPr>
            </w:pPr>
            <w:r>
              <w:rPr>
                <w:sz w:val="20"/>
              </w:rPr>
              <w:t>158</w:t>
            </w:r>
          </w:p>
        </w:tc>
        <w:tc>
          <w:tcPr>
            <w:tcW w:w="3965" w:type="dxa"/>
          </w:tcPr>
          <w:p w:rsidR="00FD62D9" w:rsidRDefault="00CC0E13">
            <w:pPr>
              <w:pStyle w:val="TableParagraph"/>
              <w:spacing w:before="1" w:line="223" w:lineRule="exact"/>
              <w:ind w:left="105"/>
              <w:rPr>
                <w:sz w:val="20"/>
              </w:rPr>
            </w:pPr>
            <w:r>
              <w:rPr>
                <w:sz w:val="20"/>
              </w:rPr>
              <w:t>Naftalinë</w:t>
            </w:r>
          </w:p>
        </w:tc>
        <w:tc>
          <w:tcPr>
            <w:tcW w:w="1116" w:type="dxa"/>
          </w:tcPr>
          <w:p w:rsidR="00FD62D9" w:rsidRDefault="00CC0E13">
            <w:pPr>
              <w:pStyle w:val="TableParagraph"/>
              <w:spacing w:before="1" w:line="223" w:lineRule="exact"/>
              <w:ind w:left="108"/>
              <w:rPr>
                <w:sz w:val="20"/>
              </w:rPr>
            </w:pPr>
            <w:r>
              <w:rPr>
                <w:sz w:val="20"/>
              </w:rPr>
              <w:t>200 gr.</w:t>
            </w:r>
          </w:p>
        </w:tc>
        <w:tc>
          <w:tcPr>
            <w:tcW w:w="3835" w:type="dxa"/>
          </w:tcPr>
          <w:p w:rsidR="00FD62D9" w:rsidRDefault="00CC0E13">
            <w:pPr>
              <w:pStyle w:val="TableParagraph"/>
              <w:spacing w:before="1" w:line="223" w:lineRule="exact"/>
              <w:ind w:left="108"/>
              <w:rPr>
                <w:sz w:val="20"/>
              </w:rPr>
            </w:pPr>
            <w:r>
              <w:rPr>
                <w:sz w:val="20"/>
              </w:rPr>
              <w:t>Reagent kimik i pastër</w:t>
            </w:r>
          </w:p>
        </w:tc>
      </w:tr>
      <w:tr w:rsidR="00FD62D9">
        <w:trPr>
          <w:trHeight w:val="244"/>
        </w:trPr>
        <w:tc>
          <w:tcPr>
            <w:tcW w:w="593" w:type="dxa"/>
          </w:tcPr>
          <w:p w:rsidR="00FD62D9" w:rsidRDefault="00CC0E13">
            <w:pPr>
              <w:pStyle w:val="TableParagraph"/>
              <w:spacing w:line="224" w:lineRule="exact"/>
              <w:rPr>
                <w:sz w:val="20"/>
              </w:rPr>
            </w:pPr>
            <w:r>
              <w:rPr>
                <w:sz w:val="20"/>
              </w:rPr>
              <w:t>159</w:t>
            </w:r>
          </w:p>
        </w:tc>
        <w:tc>
          <w:tcPr>
            <w:tcW w:w="3965" w:type="dxa"/>
          </w:tcPr>
          <w:p w:rsidR="00FD62D9" w:rsidRDefault="00CC0E13">
            <w:pPr>
              <w:pStyle w:val="TableParagraph"/>
              <w:spacing w:line="224" w:lineRule="exact"/>
              <w:ind w:left="105"/>
              <w:rPr>
                <w:sz w:val="20"/>
              </w:rPr>
            </w:pPr>
            <w:r>
              <w:rPr>
                <w:sz w:val="20"/>
              </w:rPr>
              <w:t>Nivel tregues</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Dru pse material plastik, me flluskë ajri</w:t>
            </w:r>
          </w:p>
        </w:tc>
      </w:tr>
      <w:tr w:rsidR="00FD62D9">
        <w:trPr>
          <w:trHeight w:val="244"/>
        </w:trPr>
        <w:tc>
          <w:tcPr>
            <w:tcW w:w="593" w:type="dxa"/>
          </w:tcPr>
          <w:p w:rsidR="00FD62D9" w:rsidRDefault="00CC0E13">
            <w:pPr>
              <w:pStyle w:val="TableParagraph"/>
              <w:spacing w:line="224" w:lineRule="exact"/>
              <w:rPr>
                <w:sz w:val="20"/>
              </w:rPr>
            </w:pPr>
            <w:r>
              <w:rPr>
                <w:sz w:val="20"/>
              </w:rPr>
              <w:t>160</w:t>
            </w:r>
          </w:p>
        </w:tc>
        <w:tc>
          <w:tcPr>
            <w:tcW w:w="3965" w:type="dxa"/>
          </w:tcPr>
          <w:p w:rsidR="00FD62D9" w:rsidRDefault="00CC0E13">
            <w:pPr>
              <w:pStyle w:val="TableParagraph"/>
              <w:spacing w:line="224" w:lineRule="exact"/>
              <w:ind w:left="105"/>
              <w:rPr>
                <w:sz w:val="20"/>
              </w:rPr>
            </w:pPr>
            <w:r>
              <w:rPr>
                <w:sz w:val="20"/>
              </w:rPr>
              <w:t>Ngjitëse</w:t>
            </w:r>
          </w:p>
        </w:tc>
        <w:tc>
          <w:tcPr>
            <w:tcW w:w="1116" w:type="dxa"/>
          </w:tcPr>
          <w:p w:rsidR="00FD62D9" w:rsidRDefault="00CC0E13">
            <w:pPr>
              <w:pStyle w:val="TableParagraph"/>
              <w:spacing w:line="224" w:lineRule="exact"/>
              <w:ind w:left="108"/>
              <w:rPr>
                <w:sz w:val="20"/>
              </w:rPr>
            </w:pPr>
            <w:r>
              <w:rPr>
                <w:sz w:val="20"/>
              </w:rPr>
              <w:t>2 copë</w:t>
            </w:r>
          </w:p>
        </w:tc>
        <w:tc>
          <w:tcPr>
            <w:tcW w:w="3835" w:type="dxa"/>
          </w:tcPr>
          <w:p w:rsidR="00FD62D9" w:rsidRDefault="00CC0E13">
            <w:pPr>
              <w:pStyle w:val="TableParagraph"/>
              <w:spacing w:line="224" w:lineRule="exact"/>
              <w:ind w:left="108"/>
              <w:rPr>
                <w:sz w:val="20"/>
              </w:rPr>
            </w:pPr>
            <w:r>
              <w:rPr>
                <w:sz w:val="20"/>
              </w:rPr>
              <w:t>Ngjitëse të vogla dhe të mëdha</w:t>
            </w:r>
          </w:p>
        </w:tc>
      </w:tr>
      <w:tr w:rsidR="00FD62D9">
        <w:trPr>
          <w:trHeight w:val="244"/>
        </w:trPr>
        <w:tc>
          <w:tcPr>
            <w:tcW w:w="593" w:type="dxa"/>
          </w:tcPr>
          <w:p w:rsidR="00FD62D9" w:rsidRDefault="00CC0E13">
            <w:pPr>
              <w:pStyle w:val="TableParagraph"/>
              <w:spacing w:line="224" w:lineRule="exact"/>
              <w:rPr>
                <w:sz w:val="20"/>
              </w:rPr>
            </w:pPr>
            <w:r>
              <w:rPr>
                <w:sz w:val="20"/>
              </w:rPr>
              <w:t>161</w:t>
            </w:r>
          </w:p>
        </w:tc>
        <w:tc>
          <w:tcPr>
            <w:tcW w:w="3965" w:type="dxa"/>
          </w:tcPr>
          <w:p w:rsidR="00FD62D9" w:rsidRDefault="00CC0E13">
            <w:pPr>
              <w:pStyle w:val="TableParagraph"/>
              <w:spacing w:line="224" w:lineRule="exact"/>
              <w:ind w:left="105"/>
              <w:rPr>
                <w:sz w:val="20"/>
              </w:rPr>
            </w:pPr>
            <w:r>
              <w:rPr>
                <w:sz w:val="20"/>
              </w:rPr>
              <w:t>Parafinë</w:t>
            </w:r>
          </w:p>
        </w:tc>
        <w:tc>
          <w:tcPr>
            <w:tcW w:w="1116" w:type="dxa"/>
          </w:tcPr>
          <w:p w:rsidR="00FD62D9" w:rsidRDefault="00CC0E13">
            <w:pPr>
              <w:pStyle w:val="TableParagraph"/>
              <w:spacing w:line="224" w:lineRule="exact"/>
              <w:ind w:left="108"/>
              <w:rPr>
                <w:sz w:val="20"/>
              </w:rPr>
            </w:pPr>
            <w:r>
              <w:rPr>
                <w:sz w:val="20"/>
              </w:rPr>
              <w:t>250 gr.</w:t>
            </w:r>
          </w:p>
        </w:tc>
        <w:tc>
          <w:tcPr>
            <w:tcW w:w="3835" w:type="dxa"/>
          </w:tcPr>
          <w:p w:rsidR="00FD62D9" w:rsidRDefault="00CC0E13">
            <w:pPr>
              <w:pStyle w:val="TableParagraph"/>
              <w:spacing w:line="224" w:lineRule="exact"/>
              <w:ind w:left="108"/>
              <w:rPr>
                <w:sz w:val="20"/>
              </w:rPr>
            </w:pPr>
            <w:r>
              <w:rPr>
                <w:sz w:val="20"/>
              </w:rPr>
              <w:t>Reagent kimik i pastër</w:t>
            </w:r>
          </w:p>
        </w:tc>
      </w:tr>
      <w:tr w:rsidR="00FD62D9">
        <w:trPr>
          <w:trHeight w:val="244"/>
        </w:trPr>
        <w:tc>
          <w:tcPr>
            <w:tcW w:w="593" w:type="dxa"/>
          </w:tcPr>
          <w:p w:rsidR="00FD62D9" w:rsidRDefault="00CC0E13">
            <w:pPr>
              <w:pStyle w:val="TableParagraph"/>
              <w:spacing w:line="224" w:lineRule="exact"/>
              <w:rPr>
                <w:sz w:val="20"/>
              </w:rPr>
            </w:pPr>
            <w:r>
              <w:rPr>
                <w:sz w:val="20"/>
              </w:rPr>
              <w:t>162</w:t>
            </w:r>
          </w:p>
        </w:tc>
        <w:tc>
          <w:tcPr>
            <w:tcW w:w="3965" w:type="dxa"/>
          </w:tcPr>
          <w:p w:rsidR="00FD62D9" w:rsidRDefault="00CC0E13">
            <w:pPr>
              <w:pStyle w:val="TableParagraph"/>
              <w:spacing w:line="224" w:lineRule="exact"/>
              <w:ind w:left="105"/>
              <w:rPr>
                <w:sz w:val="20"/>
              </w:rPr>
            </w:pPr>
            <w:r>
              <w:rPr>
                <w:sz w:val="20"/>
              </w:rPr>
              <w:t>Pikatore</w:t>
            </w:r>
          </w:p>
        </w:tc>
        <w:tc>
          <w:tcPr>
            <w:tcW w:w="1116" w:type="dxa"/>
          </w:tcPr>
          <w:p w:rsidR="00FD62D9" w:rsidRDefault="00CC0E13">
            <w:pPr>
              <w:pStyle w:val="TableParagraph"/>
              <w:spacing w:line="224" w:lineRule="exact"/>
              <w:ind w:left="108"/>
              <w:rPr>
                <w:sz w:val="20"/>
              </w:rPr>
            </w:pPr>
            <w:r>
              <w:rPr>
                <w:sz w:val="20"/>
              </w:rPr>
              <w:t>3 copë</w:t>
            </w:r>
          </w:p>
        </w:tc>
        <w:tc>
          <w:tcPr>
            <w:tcW w:w="3835" w:type="dxa"/>
          </w:tcPr>
          <w:p w:rsidR="00FD62D9" w:rsidRDefault="00CC0E13">
            <w:pPr>
              <w:pStyle w:val="TableParagraph"/>
              <w:spacing w:line="224" w:lineRule="exact"/>
              <w:ind w:left="108"/>
              <w:rPr>
                <w:sz w:val="20"/>
              </w:rPr>
            </w:pPr>
            <w:r>
              <w:rPr>
                <w:sz w:val="20"/>
              </w:rPr>
              <w:t>Qelqi me kapese gome, rreth 10cm</w:t>
            </w:r>
          </w:p>
        </w:tc>
      </w:tr>
      <w:tr w:rsidR="00FD62D9">
        <w:trPr>
          <w:trHeight w:val="244"/>
        </w:trPr>
        <w:tc>
          <w:tcPr>
            <w:tcW w:w="593" w:type="dxa"/>
          </w:tcPr>
          <w:p w:rsidR="00FD62D9" w:rsidRDefault="00CC0E13">
            <w:pPr>
              <w:pStyle w:val="TableParagraph"/>
              <w:spacing w:line="224" w:lineRule="exact"/>
              <w:rPr>
                <w:sz w:val="20"/>
              </w:rPr>
            </w:pPr>
            <w:r>
              <w:rPr>
                <w:sz w:val="20"/>
              </w:rPr>
              <w:t>163</w:t>
            </w:r>
          </w:p>
        </w:tc>
        <w:tc>
          <w:tcPr>
            <w:tcW w:w="3965" w:type="dxa"/>
          </w:tcPr>
          <w:p w:rsidR="00FD62D9" w:rsidRDefault="00CC0E13">
            <w:pPr>
              <w:pStyle w:val="TableParagraph"/>
              <w:spacing w:line="224" w:lineRule="exact"/>
              <w:ind w:left="105"/>
              <w:rPr>
                <w:sz w:val="20"/>
              </w:rPr>
            </w:pPr>
            <w:r>
              <w:rPr>
                <w:sz w:val="20"/>
              </w:rPr>
              <w:t>Plastelinë</w:t>
            </w:r>
          </w:p>
        </w:tc>
        <w:tc>
          <w:tcPr>
            <w:tcW w:w="1116" w:type="dxa"/>
          </w:tcPr>
          <w:p w:rsidR="00FD62D9" w:rsidRDefault="00CC0E13">
            <w:pPr>
              <w:pStyle w:val="TableParagraph"/>
              <w:spacing w:line="224" w:lineRule="exact"/>
              <w:ind w:left="108"/>
              <w:rPr>
                <w:sz w:val="20"/>
              </w:rPr>
            </w:pPr>
            <w:r>
              <w:rPr>
                <w:sz w:val="20"/>
              </w:rPr>
              <w:t>1 pako</w:t>
            </w:r>
          </w:p>
        </w:tc>
        <w:tc>
          <w:tcPr>
            <w:tcW w:w="3835" w:type="dxa"/>
          </w:tcPr>
          <w:p w:rsidR="00FD62D9" w:rsidRDefault="00CC0E13">
            <w:pPr>
              <w:pStyle w:val="TableParagraph"/>
              <w:spacing w:line="224" w:lineRule="exact"/>
              <w:ind w:left="108"/>
              <w:rPr>
                <w:sz w:val="20"/>
              </w:rPr>
            </w:pPr>
            <w:r>
              <w:rPr>
                <w:sz w:val="20"/>
              </w:rPr>
              <w:t>Me ngjyra 70x150mm</w:t>
            </w:r>
          </w:p>
        </w:tc>
      </w:tr>
      <w:tr w:rsidR="00FD62D9">
        <w:trPr>
          <w:trHeight w:val="244"/>
        </w:trPr>
        <w:tc>
          <w:tcPr>
            <w:tcW w:w="593" w:type="dxa"/>
          </w:tcPr>
          <w:p w:rsidR="00FD62D9" w:rsidRDefault="00CC0E13">
            <w:pPr>
              <w:pStyle w:val="TableParagraph"/>
              <w:spacing w:line="224" w:lineRule="exact"/>
              <w:rPr>
                <w:sz w:val="20"/>
              </w:rPr>
            </w:pPr>
            <w:r>
              <w:rPr>
                <w:sz w:val="20"/>
              </w:rPr>
              <w:t>164</w:t>
            </w:r>
          </w:p>
        </w:tc>
        <w:tc>
          <w:tcPr>
            <w:tcW w:w="3965" w:type="dxa"/>
          </w:tcPr>
          <w:p w:rsidR="00FD62D9" w:rsidRDefault="00CC0E13">
            <w:pPr>
              <w:pStyle w:val="TableParagraph"/>
              <w:spacing w:line="224" w:lineRule="exact"/>
              <w:ind w:left="105"/>
              <w:rPr>
                <w:sz w:val="20"/>
              </w:rPr>
            </w:pPr>
            <w:r>
              <w:rPr>
                <w:sz w:val="20"/>
              </w:rPr>
              <w:t>Pluhur hekuri</w:t>
            </w:r>
          </w:p>
        </w:tc>
        <w:tc>
          <w:tcPr>
            <w:tcW w:w="1116" w:type="dxa"/>
          </w:tcPr>
          <w:p w:rsidR="00FD62D9" w:rsidRDefault="00CC0E13">
            <w:pPr>
              <w:pStyle w:val="TableParagraph"/>
              <w:spacing w:line="224" w:lineRule="exact"/>
              <w:ind w:left="108"/>
              <w:rPr>
                <w:sz w:val="20"/>
              </w:rPr>
            </w:pPr>
            <w:r>
              <w:rPr>
                <w:sz w:val="20"/>
              </w:rPr>
              <w:t>200 gr.</w:t>
            </w:r>
          </w:p>
        </w:tc>
        <w:tc>
          <w:tcPr>
            <w:tcW w:w="3835" w:type="dxa"/>
          </w:tcPr>
          <w:p w:rsidR="00FD62D9" w:rsidRDefault="00CC0E13">
            <w:pPr>
              <w:pStyle w:val="TableParagraph"/>
              <w:spacing w:line="224" w:lineRule="exact"/>
              <w:ind w:left="108"/>
              <w:rPr>
                <w:sz w:val="20"/>
              </w:rPr>
            </w:pPr>
            <w:r>
              <w:rPr>
                <w:sz w:val="20"/>
              </w:rPr>
              <w:t>Reagent kimik i pastër</w:t>
            </w:r>
          </w:p>
        </w:tc>
      </w:tr>
      <w:tr w:rsidR="00FD62D9">
        <w:trPr>
          <w:trHeight w:val="242"/>
        </w:trPr>
        <w:tc>
          <w:tcPr>
            <w:tcW w:w="593" w:type="dxa"/>
          </w:tcPr>
          <w:p w:rsidR="00FD62D9" w:rsidRDefault="00CC0E13">
            <w:pPr>
              <w:pStyle w:val="TableParagraph"/>
              <w:spacing w:line="222" w:lineRule="exact"/>
              <w:rPr>
                <w:sz w:val="20"/>
              </w:rPr>
            </w:pPr>
            <w:r>
              <w:rPr>
                <w:sz w:val="20"/>
              </w:rPr>
              <w:t>165</w:t>
            </w:r>
          </w:p>
        </w:tc>
        <w:tc>
          <w:tcPr>
            <w:tcW w:w="3965" w:type="dxa"/>
          </w:tcPr>
          <w:p w:rsidR="00FD62D9" w:rsidRDefault="00CC0E13">
            <w:pPr>
              <w:pStyle w:val="TableParagraph"/>
              <w:spacing w:line="222" w:lineRule="exact"/>
              <w:ind w:left="105"/>
              <w:rPr>
                <w:sz w:val="20"/>
              </w:rPr>
            </w:pPr>
            <w:r>
              <w:rPr>
                <w:sz w:val="20"/>
              </w:rPr>
              <w:t>Peshore teknike me gurë peshimi</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Peshore e thjeshtë me pjata</w:t>
            </w:r>
          </w:p>
        </w:tc>
      </w:tr>
      <w:tr w:rsidR="00FD62D9">
        <w:trPr>
          <w:trHeight w:val="244"/>
        </w:trPr>
        <w:tc>
          <w:tcPr>
            <w:tcW w:w="593" w:type="dxa"/>
          </w:tcPr>
          <w:p w:rsidR="00FD62D9" w:rsidRDefault="00CC0E13">
            <w:pPr>
              <w:pStyle w:val="TableParagraph"/>
              <w:spacing w:before="1" w:line="223" w:lineRule="exact"/>
              <w:rPr>
                <w:sz w:val="20"/>
              </w:rPr>
            </w:pPr>
            <w:r>
              <w:rPr>
                <w:sz w:val="20"/>
              </w:rPr>
              <w:t>166</w:t>
            </w:r>
          </w:p>
        </w:tc>
        <w:tc>
          <w:tcPr>
            <w:tcW w:w="3965" w:type="dxa"/>
          </w:tcPr>
          <w:p w:rsidR="00FD62D9" w:rsidRDefault="00CC0E13">
            <w:pPr>
              <w:pStyle w:val="TableParagraph"/>
              <w:spacing w:before="1" w:line="223" w:lineRule="exact"/>
              <w:ind w:left="105"/>
              <w:rPr>
                <w:sz w:val="20"/>
              </w:rPr>
            </w:pPr>
            <w:r>
              <w:rPr>
                <w:sz w:val="20"/>
              </w:rPr>
              <w:t>Provëza</w:t>
            </w:r>
          </w:p>
        </w:tc>
        <w:tc>
          <w:tcPr>
            <w:tcW w:w="1116" w:type="dxa"/>
          </w:tcPr>
          <w:p w:rsidR="00FD62D9" w:rsidRDefault="00CC0E13">
            <w:pPr>
              <w:pStyle w:val="TableParagraph"/>
              <w:spacing w:before="1" w:line="223" w:lineRule="exact"/>
              <w:ind w:left="108"/>
              <w:rPr>
                <w:sz w:val="20"/>
              </w:rPr>
            </w:pPr>
            <w:r>
              <w:rPr>
                <w:sz w:val="20"/>
              </w:rPr>
              <w:t>6 copë</w:t>
            </w:r>
          </w:p>
        </w:tc>
        <w:tc>
          <w:tcPr>
            <w:tcW w:w="3835" w:type="dxa"/>
          </w:tcPr>
          <w:p w:rsidR="00FD62D9" w:rsidRDefault="00CC0E13">
            <w:pPr>
              <w:pStyle w:val="TableParagraph"/>
              <w:spacing w:before="1" w:line="223" w:lineRule="exact"/>
              <w:ind w:left="108"/>
              <w:rPr>
                <w:sz w:val="20"/>
              </w:rPr>
            </w:pPr>
            <w:r>
              <w:rPr>
                <w:sz w:val="20"/>
              </w:rPr>
              <w:t>Prej qelqi, 12x100mm</w:t>
            </w:r>
          </w:p>
        </w:tc>
      </w:tr>
      <w:tr w:rsidR="00FD62D9">
        <w:trPr>
          <w:trHeight w:val="244"/>
        </w:trPr>
        <w:tc>
          <w:tcPr>
            <w:tcW w:w="593" w:type="dxa"/>
          </w:tcPr>
          <w:p w:rsidR="00FD62D9" w:rsidRDefault="00CC0E13">
            <w:pPr>
              <w:pStyle w:val="TableParagraph"/>
              <w:spacing w:before="1" w:line="223" w:lineRule="exact"/>
              <w:rPr>
                <w:sz w:val="20"/>
              </w:rPr>
            </w:pPr>
            <w:r>
              <w:rPr>
                <w:sz w:val="20"/>
              </w:rPr>
              <w:t>167</w:t>
            </w:r>
          </w:p>
        </w:tc>
        <w:tc>
          <w:tcPr>
            <w:tcW w:w="3965" w:type="dxa"/>
          </w:tcPr>
          <w:p w:rsidR="00FD62D9" w:rsidRDefault="00CC0E13">
            <w:pPr>
              <w:pStyle w:val="TableParagraph"/>
              <w:spacing w:before="1" w:line="223" w:lineRule="exact"/>
              <w:ind w:left="105"/>
              <w:rPr>
                <w:sz w:val="20"/>
              </w:rPr>
            </w:pPr>
            <w:r>
              <w:rPr>
                <w:sz w:val="20"/>
              </w:rPr>
              <w:t>Poça koneke me vëllime të ndryshme</w:t>
            </w:r>
          </w:p>
        </w:tc>
        <w:tc>
          <w:tcPr>
            <w:tcW w:w="1116" w:type="dxa"/>
          </w:tcPr>
          <w:p w:rsidR="00FD62D9" w:rsidRDefault="00CC0E13">
            <w:pPr>
              <w:pStyle w:val="TableParagraph"/>
              <w:spacing w:before="1" w:line="223" w:lineRule="exact"/>
              <w:ind w:left="108"/>
              <w:rPr>
                <w:sz w:val="20"/>
              </w:rPr>
            </w:pPr>
            <w:r>
              <w:rPr>
                <w:sz w:val="20"/>
              </w:rPr>
              <w:t>3 copë</w:t>
            </w:r>
          </w:p>
        </w:tc>
        <w:tc>
          <w:tcPr>
            <w:tcW w:w="3835" w:type="dxa"/>
          </w:tcPr>
          <w:p w:rsidR="00FD62D9" w:rsidRDefault="00CC0E13">
            <w:pPr>
              <w:pStyle w:val="TableParagraph"/>
              <w:spacing w:before="1" w:line="223" w:lineRule="exact"/>
              <w:ind w:left="108"/>
              <w:rPr>
                <w:sz w:val="20"/>
              </w:rPr>
            </w:pPr>
            <w:r>
              <w:rPr>
                <w:sz w:val="20"/>
              </w:rPr>
              <w:t>Vëllimi100 ml 250 ml 500ml</w:t>
            </w:r>
          </w:p>
        </w:tc>
      </w:tr>
      <w:tr w:rsidR="00FD62D9">
        <w:trPr>
          <w:trHeight w:val="244"/>
        </w:trPr>
        <w:tc>
          <w:tcPr>
            <w:tcW w:w="593" w:type="dxa"/>
          </w:tcPr>
          <w:p w:rsidR="00FD62D9" w:rsidRDefault="00CC0E13">
            <w:pPr>
              <w:pStyle w:val="TableParagraph"/>
              <w:spacing w:line="224" w:lineRule="exact"/>
              <w:rPr>
                <w:sz w:val="20"/>
              </w:rPr>
            </w:pPr>
            <w:r>
              <w:rPr>
                <w:sz w:val="20"/>
              </w:rPr>
              <w:t>168</w:t>
            </w:r>
          </w:p>
        </w:tc>
        <w:tc>
          <w:tcPr>
            <w:tcW w:w="3965" w:type="dxa"/>
          </w:tcPr>
          <w:p w:rsidR="00FD62D9" w:rsidRDefault="00CC0E13">
            <w:pPr>
              <w:pStyle w:val="TableParagraph"/>
              <w:spacing w:line="224" w:lineRule="exact"/>
              <w:ind w:left="105"/>
              <w:rPr>
                <w:sz w:val="20"/>
              </w:rPr>
            </w:pPr>
            <w:r>
              <w:rPr>
                <w:sz w:val="20"/>
              </w:rPr>
              <w:t>Pe-plumbi</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Plumb i varur në fije</w:t>
            </w:r>
          </w:p>
        </w:tc>
      </w:tr>
      <w:tr w:rsidR="00FD62D9">
        <w:trPr>
          <w:trHeight w:val="244"/>
        </w:trPr>
        <w:tc>
          <w:tcPr>
            <w:tcW w:w="593" w:type="dxa"/>
          </w:tcPr>
          <w:p w:rsidR="00FD62D9" w:rsidRDefault="00CC0E13">
            <w:pPr>
              <w:pStyle w:val="TableParagraph"/>
              <w:spacing w:line="225" w:lineRule="exact"/>
              <w:rPr>
                <w:sz w:val="20"/>
              </w:rPr>
            </w:pPr>
            <w:r>
              <w:rPr>
                <w:sz w:val="20"/>
              </w:rPr>
              <w:t>169</w:t>
            </w:r>
          </w:p>
        </w:tc>
        <w:tc>
          <w:tcPr>
            <w:tcW w:w="3965" w:type="dxa"/>
          </w:tcPr>
          <w:p w:rsidR="00FD62D9" w:rsidRDefault="00CC0E13">
            <w:pPr>
              <w:pStyle w:val="TableParagraph"/>
              <w:spacing w:line="225" w:lineRule="exact"/>
              <w:ind w:left="105"/>
              <w:rPr>
                <w:sz w:val="20"/>
              </w:rPr>
            </w:pPr>
            <w:r>
              <w:rPr>
                <w:sz w:val="20"/>
              </w:rPr>
              <w:t>Pjata petri</w:t>
            </w:r>
          </w:p>
        </w:tc>
        <w:tc>
          <w:tcPr>
            <w:tcW w:w="1116" w:type="dxa"/>
          </w:tcPr>
          <w:p w:rsidR="00FD62D9" w:rsidRDefault="00CC0E13">
            <w:pPr>
              <w:pStyle w:val="TableParagraph"/>
              <w:spacing w:line="225" w:lineRule="exact"/>
              <w:ind w:left="108"/>
              <w:rPr>
                <w:sz w:val="20"/>
              </w:rPr>
            </w:pPr>
            <w:r>
              <w:rPr>
                <w:sz w:val="20"/>
              </w:rPr>
              <w:t>4 copë</w:t>
            </w:r>
          </w:p>
        </w:tc>
        <w:tc>
          <w:tcPr>
            <w:tcW w:w="3835" w:type="dxa"/>
          </w:tcPr>
          <w:p w:rsidR="00FD62D9" w:rsidRDefault="00CC0E13">
            <w:pPr>
              <w:pStyle w:val="TableParagraph"/>
              <w:spacing w:line="225" w:lineRule="exact"/>
              <w:ind w:left="108"/>
              <w:rPr>
                <w:sz w:val="20"/>
              </w:rPr>
            </w:pPr>
            <w:r>
              <w:rPr>
                <w:sz w:val="20"/>
              </w:rPr>
              <w:t>Me material prej petri</w:t>
            </w:r>
          </w:p>
        </w:tc>
      </w:tr>
      <w:tr w:rsidR="00FD62D9">
        <w:trPr>
          <w:trHeight w:val="244"/>
        </w:trPr>
        <w:tc>
          <w:tcPr>
            <w:tcW w:w="593" w:type="dxa"/>
          </w:tcPr>
          <w:p w:rsidR="00FD62D9" w:rsidRDefault="00CC0E13">
            <w:pPr>
              <w:pStyle w:val="TableParagraph"/>
              <w:spacing w:line="224" w:lineRule="exact"/>
              <w:rPr>
                <w:sz w:val="20"/>
              </w:rPr>
            </w:pPr>
            <w:r>
              <w:rPr>
                <w:sz w:val="20"/>
              </w:rPr>
              <w:t>170</w:t>
            </w:r>
          </w:p>
        </w:tc>
        <w:tc>
          <w:tcPr>
            <w:tcW w:w="3965" w:type="dxa"/>
          </w:tcPr>
          <w:p w:rsidR="00FD62D9" w:rsidRDefault="00CC0E13">
            <w:pPr>
              <w:pStyle w:val="TableParagraph"/>
              <w:spacing w:line="224" w:lineRule="exact"/>
              <w:ind w:left="105"/>
              <w:rPr>
                <w:sz w:val="20"/>
              </w:rPr>
            </w:pPr>
            <w:r>
              <w:rPr>
                <w:sz w:val="20"/>
              </w:rPr>
              <w:t>Poça sferikë me vëllime të ndryshme</w:t>
            </w:r>
          </w:p>
        </w:tc>
        <w:tc>
          <w:tcPr>
            <w:tcW w:w="1116" w:type="dxa"/>
          </w:tcPr>
          <w:p w:rsidR="00FD62D9" w:rsidRDefault="00CC0E13">
            <w:pPr>
              <w:pStyle w:val="TableParagraph"/>
              <w:spacing w:line="224" w:lineRule="exact"/>
              <w:ind w:left="108"/>
              <w:rPr>
                <w:sz w:val="20"/>
              </w:rPr>
            </w:pPr>
            <w:r>
              <w:rPr>
                <w:sz w:val="20"/>
              </w:rPr>
              <w:t>4 copë</w:t>
            </w:r>
          </w:p>
        </w:tc>
        <w:tc>
          <w:tcPr>
            <w:tcW w:w="3835" w:type="dxa"/>
          </w:tcPr>
          <w:p w:rsidR="00FD62D9" w:rsidRDefault="00CC0E13">
            <w:pPr>
              <w:pStyle w:val="TableParagraph"/>
              <w:spacing w:line="224" w:lineRule="exact"/>
              <w:ind w:left="108"/>
              <w:rPr>
                <w:sz w:val="20"/>
              </w:rPr>
            </w:pPr>
            <w:r>
              <w:rPr>
                <w:sz w:val="20"/>
              </w:rPr>
              <w:t>Vëllimi100 ml 250 ml 500ml</w:t>
            </w:r>
          </w:p>
        </w:tc>
      </w:tr>
      <w:tr w:rsidR="00FD62D9">
        <w:trPr>
          <w:trHeight w:val="244"/>
        </w:trPr>
        <w:tc>
          <w:tcPr>
            <w:tcW w:w="593" w:type="dxa"/>
          </w:tcPr>
          <w:p w:rsidR="00FD62D9" w:rsidRDefault="00CC0E13">
            <w:pPr>
              <w:pStyle w:val="TableParagraph"/>
              <w:spacing w:line="224" w:lineRule="exact"/>
              <w:rPr>
                <w:sz w:val="20"/>
              </w:rPr>
            </w:pPr>
            <w:r>
              <w:rPr>
                <w:sz w:val="20"/>
              </w:rPr>
              <w:t>171</w:t>
            </w:r>
          </w:p>
        </w:tc>
        <w:tc>
          <w:tcPr>
            <w:tcW w:w="3965" w:type="dxa"/>
          </w:tcPr>
          <w:p w:rsidR="00FD62D9" w:rsidRDefault="00CC0E13">
            <w:pPr>
              <w:pStyle w:val="TableParagraph"/>
              <w:spacing w:line="224" w:lineRule="exact"/>
              <w:ind w:left="105"/>
              <w:rPr>
                <w:sz w:val="20"/>
              </w:rPr>
            </w:pPr>
            <w:r>
              <w:rPr>
                <w:sz w:val="20"/>
              </w:rPr>
              <w:t>Raportor plastik</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Tip standard, bazamenti 50cm</w:t>
            </w:r>
          </w:p>
        </w:tc>
      </w:tr>
      <w:tr w:rsidR="00FD62D9">
        <w:trPr>
          <w:trHeight w:val="244"/>
        </w:trPr>
        <w:tc>
          <w:tcPr>
            <w:tcW w:w="593" w:type="dxa"/>
          </w:tcPr>
          <w:p w:rsidR="00FD62D9" w:rsidRDefault="00CC0E13">
            <w:pPr>
              <w:pStyle w:val="TableParagraph"/>
              <w:spacing w:line="224" w:lineRule="exact"/>
              <w:rPr>
                <w:sz w:val="20"/>
              </w:rPr>
            </w:pPr>
            <w:r>
              <w:rPr>
                <w:sz w:val="20"/>
              </w:rPr>
              <w:t>172</w:t>
            </w:r>
          </w:p>
        </w:tc>
        <w:tc>
          <w:tcPr>
            <w:tcW w:w="3965" w:type="dxa"/>
          </w:tcPr>
          <w:p w:rsidR="00FD62D9" w:rsidRDefault="00CC0E13">
            <w:pPr>
              <w:pStyle w:val="TableParagraph"/>
              <w:spacing w:line="224" w:lineRule="exact"/>
              <w:ind w:left="105"/>
              <w:rPr>
                <w:sz w:val="20"/>
              </w:rPr>
            </w:pPr>
            <w:r>
              <w:rPr>
                <w:sz w:val="20"/>
              </w:rPr>
              <w:t>Spango</w:t>
            </w:r>
          </w:p>
        </w:tc>
        <w:tc>
          <w:tcPr>
            <w:tcW w:w="1116" w:type="dxa"/>
          </w:tcPr>
          <w:p w:rsidR="00FD62D9" w:rsidRDefault="00CC0E13">
            <w:pPr>
              <w:pStyle w:val="TableParagraph"/>
              <w:spacing w:line="224" w:lineRule="exact"/>
              <w:ind w:left="108"/>
              <w:rPr>
                <w:sz w:val="20"/>
              </w:rPr>
            </w:pPr>
            <w:r>
              <w:rPr>
                <w:sz w:val="20"/>
              </w:rPr>
              <w:t>10 m</w:t>
            </w:r>
          </w:p>
        </w:tc>
        <w:tc>
          <w:tcPr>
            <w:tcW w:w="3835" w:type="dxa"/>
          </w:tcPr>
          <w:p w:rsidR="00FD62D9" w:rsidRDefault="00CC0E13">
            <w:pPr>
              <w:pStyle w:val="TableParagraph"/>
              <w:spacing w:line="224" w:lineRule="exact"/>
              <w:ind w:left="108"/>
              <w:rPr>
                <w:sz w:val="20"/>
              </w:rPr>
            </w:pPr>
            <w:r>
              <w:rPr>
                <w:sz w:val="20"/>
              </w:rPr>
              <w:t>Fije e pazgjatshme</w:t>
            </w:r>
          </w:p>
        </w:tc>
      </w:tr>
      <w:tr w:rsidR="00FD62D9">
        <w:trPr>
          <w:trHeight w:val="244"/>
        </w:trPr>
        <w:tc>
          <w:tcPr>
            <w:tcW w:w="593" w:type="dxa"/>
          </w:tcPr>
          <w:p w:rsidR="00FD62D9" w:rsidRDefault="00CC0E13">
            <w:pPr>
              <w:pStyle w:val="TableParagraph"/>
              <w:spacing w:line="224" w:lineRule="exact"/>
              <w:rPr>
                <w:sz w:val="20"/>
              </w:rPr>
            </w:pPr>
            <w:r>
              <w:rPr>
                <w:sz w:val="20"/>
              </w:rPr>
              <w:t>173</w:t>
            </w:r>
          </w:p>
        </w:tc>
        <w:tc>
          <w:tcPr>
            <w:tcW w:w="3965" w:type="dxa"/>
          </w:tcPr>
          <w:p w:rsidR="00FD62D9" w:rsidRDefault="00CC0E13">
            <w:pPr>
              <w:pStyle w:val="TableParagraph"/>
              <w:spacing w:line="224" w:lineRule="exact"/>
              <w:ind w:left="105"/>
              <w:rPr>
                <w:sz w:val="20"/>
              </w:rPr>
            </w:pPr>
            <w:r>
              <w:rPr>
                <w:sz w:val="20"/>
              </w:rPr>
              <w:t>Sfera të madhësive të ndryshme</w:t>
            </w:r>
          </w:p>
        </w:tc>
        <w:tc>
          <w:tcPr>
            <w:tcW w:w="1116" w:type="dxa"/>
          </w:tcPr>
          <w:p w:rsidR="00FD62D9" w:rsidRDefault="00CC0E13">
            <w:pPr>
              <w:pStyle w:val="TableParagraph"/>
              <w:spacing w:line="224" w:lineRule="exact"/>
              <w:ind w:left="108"/>
              <w:rPr>
                <w:sz w:val="20"/>
              </w:rPr>
            </w:pPr>
            <w:r>
              <w:rPr>
                <w:sz w:val="20"/>
              </w:rPr>
              <w:t>10 copë</w:t>
            </w:r>
          </w:p>
        </w:tc>
        <w:tc>
          <w:tcPr>
            <w:tcW w:w="3835" w:type="dxa"/>
          </w:tcPr>
          <w:p w:rsidR="00FD62D9" w:rsidRDefault="00CC0E13">
            <w:pPr>
              <w:pStyle w:val="TableParagraph"/>
              <w:spacing w:line="224" w:lineRule="exact"/>
              <w:ind w:left="108"/>
              <w:rPr>
                <w:sz w:val="20"/>
              </w:rPr>
            </w:pPr>
            <w:r>
              <w:rPr>
                <w:sz w:val="20"/>
              </w:rPr>
              <w:t>Përmasat me diameter (50-100) mm</w:t>
            </w:r>
          </w:p>
        </w:tc>
      </w:tr>
      <w:tr w:rsidR="00FD62D9">
        <w:trPr>
          <w:trHeight w:val="244"/>
        </w:trPr>
        <w:tc>
          <w:tcPr>
            <w:tcW w:w="593" w:type="dxa"/>
          </w:tcPr>
          <w:p w:rsidR="00FD62D9" w:rsidRDefault="00CC0E13">
            <w:pPr>
              <w:pStyle w:val="TableParagraph"/>
              <w:spacing w:line="224" w:lineRule="exact"/>
              <w:rPr>
                <w:sz w:val="20"/>
              </w:rPr>
            </w:pPr>
            <w:r>
              <w:rPr>
                <w:sz w:val="20"/>
              </w:rPr>
              <w:t>174</w:t>
            </w:r>
          </w:p>
        </w:tc>
        <w:tc>
          <w:tcPr>
            <w:tcW w:w="3965" w:type="dxa"/>
          </w:tcPr>
          <w:p w:rsidR="00FD62D9" w:rsidRDefault="00CC0E13">
            <w:pPr>
              <w:pStyle w:val="TableParagraph"/>
              <w:spacing w:line="224" w:lineRule="exact"/>
              <w:ind w:left="105"/>
              <w:rPr>
                <w:sz w:val="20"/>
              </w:rPr>
            </w:pPr>
            <w:r>
              <w:rPr>
                <w:sz w:val="20"/>
              </w:rPr>
              <w:t>Suport plastik me fije mëndafshi</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(500x300x250)mm</w:t>
            </w:r>
          </w:p>
        </w:tc>
      </w:tr>
      <w:tr w:rsidR="00FD62D9">
        <w:trPr>
          <w:trHeight w:val="241"/>
        </w:trPr>
        <w:tc>
          <w:tcPr>
            <w:tcW w:w="593" w:type="dxa"/>
          </w:tcPr>
          <w:p w:rsidR="00FD62D9" w:rsidRDefault="00CC0E13">
            <w:pPr>
              <w:pStyle w:val="TableParagraph"/>
              <w:spacing w:line="222" w:lineRule="exact"/>
              <w:rPr>
                <w:sz w:val="20"/>
              </w:rPr>
            </w:pPr>
            <w:r>
              <w:rPr>
                <w:sz w:val="20"/>
              </w:rPr>
              <w:t>175</w:t>
            </w:r>
          </w:p>
        </w:tc>
        <w:tc>
          <w:tcPr>
            <w:tcW w:w="3965" w:type="dxa"/>
          </w:tcPr>
          <w:p w:rsidR="00FD62D9" w:rsidRDefault="00CC0E13">
            <w:pPr>
              <w:pStyle w:val="TableParagraph"/>
              <w:spacing w:line="222" w:lineRule="exact"/>
              <w:ind w:left="105"/>
              <w:rPr>
                <w:sz w:val="20"/>
              </w:rPr>
            </w:pPr>
            <w:r>
              <w:rPr>
                <w:sz w:val="20"/>
              </w:rPr>
              <w:t>Susta</w:t>
            </w:r>
          </w:p>
        </w:tc>
        <w:tc>
          <w:tcPr>
            <w:tcW w:w="1116" w:type="dxa"/>
          </w:tcPr>
          <w:p w:rsidR="00FD62D9" w:rsidRDefault="00CC0E13">
            <w:pPr>
              <w:pStyle w:val="TableParagraph"/>
              <w:spacing w:line="222" w:lineRule="exact"/>
              <w:ind w:left="108"/>
              <w:rPr>
                <w:sz w:val="20"/>
              </w:rPr>
            </w:pPr>
            <w:r>
              <w:rPr>
                <w:sz w:val="20"/>
              </w:rPr>
              <w:t>1 komplet</w:t>
            </w:r>
          </w:p>
        </w:tc>
        <w:tc>
          <w:tcPr>
            <w:tcW w:w="3835" w:type="dxa"/>
          </w:tcPr>
          <w:p w:rsidR="00FD62D9" w:rsidRDefault="00CC0E13">
            <w:pPr>
              <w:pStyle w:val="TableParagraph"/>
              <w:spacing w:line="222" w:lineRule="exact"/>
              <w:ind w:left="108"/>
              <w:rPr>
                <w:sz w:val="20"/>
              </w:rPr>
            </w:pPr>
            <w:r>
              <w:rPr>
                <w:sz w:val="20"/>
              </w:rPr>
              <w:t>Diametër 8 cm, gjatësia 13 cm,pesha 0,6 kg</w:t>
            </w:r>
          </w:p>
        </w:tc>
      </w:tr>
      <w:tr w:rsidR="00FD62D9">
        <w:trPr>
          <w:trHeight w:val="244"/>
        </w:trPr>
        <w:tc>
          <w:tcPr>
            <w:tcW w:w="593" w:type="dxa"/>
          </w:tcPr>
          <w:p w:rsidR="00FD62D9" w:rsidRDefault="00CC0E13">
            <w:pPr>
              <w:pStyle w:val="TableParagraph"/>
              <w:spacing w:before="1" w:line="223" w:lineRule="exact"/>
              <w:rPr>
                <w:sz w:val="20"/>
              </w:rPr>
            </w:pPr>
            <w:r>
              <w:rPr>
                <w:sz w:val="20"/>
              </w:rPr>
              <w:t>176</w:t>
            </w:r>
          </w:p>
        </w:tc>
        <w:tc>
          <w:tcPr>
            <w:tcW w:w="3965" w:type="dxa"/>
          </w:tcPr>
          <w:p w:rsidR="00FD62D9" w:rsidRDefault="00CC0E13">
            <w:pPr>
              <w:pStyle w:val="TableParagraph"/>
              <w:spacing w:before="1" w:line="223" w:lineRule="exact"/>
              <w:ind w:left="105"/>
              <w:rPr>
                <w:sz w:val="20"/>
              </w:rPr>
            </w:pPr>
            <w:r>
              <w:rPr>
                <w:sz w:val="20"/>
              </w:rPr>
              <w:t>Trazues qelqi</w:t>
            </w:r>
          </w:p>
        </w:tc>
        <w:tc>
          <w:tcPr>
            <w:tcW w:w="1116" w:type="dxa"/>
          </w:tcPr>
          <w:p w:rsidR="00FD62D9" w:rsidRDefault="00CC0E13">
            <w:pPr>
              <w:pStyle w:val="TableParagraph"/>
              <w:spacing w:before="1" w:line="223" w:lineRule="exact"/>
              <w:ind w:left="108"/>
              <w:rPr>
                <w:sz w:val="20"/>
              </w:rPr>
            </w:pPr>
            <w:r>
              <w:rPr>
                <w:sz w:val="20"/>
              </w:rPr>
              <w:t>2 copë</w:t>
            </w:r>
          </w:p>
        </w:tc>
        <w:tc>
          <w:tcPr>
            <w:tcW w:w="3835" w:type="dxa"/>
          </w:tcPr>
          <w:p w:rsidR="00FD62D9" w:rsidRDefault="00CC0E13">
            <w:pPr>
              <w:pStyle w:val="TableParagraph"/>
              <w:spacing w:before="1" w:line="223" w:lineRule="exact"/>
              <w:ind w:left="108"/>
              <w:rPr>
                <w:sz w:val="20"/>
              </w:rPr>
            </w:pPr>
            <w:r>
              <w:rPr>
                <w:sz w:val="20"/>
              </w:rPr>
              <w:t>Prej qelqi, 30-50 cm</w:t>
            </w:r>
          </w:p>
        </w:tc>
      </w:tr>
      <w:tr w:rsidR="00FD62D9">
        <w:trPr>
          <w:trHeight w:val="244"/>
        </w:trPr>
        <w:tc>
          <w:tcPr>
            <w:tcW w:w="593" w:type="dxa"/>
          </w:tcPr>
          <w:p w:rsidR="00FD62D9" w:rsidRDefault="00CC0E13">
            <w:pPr>
              <w:pStyle w:val="TableParagraph"/>
              <w:spacing w:line="224" w:lineRule="exact"/>
              <w:rPr>
                <w:sz w:val="20"/>
              </w:rPr>
            </w:pPr>
            <w:r>
              <w:rPr>
                <w:sz w:val="20"/>
              </w:rPr>
              <w:t>177</w:t>
            </w:r>
          </w:p>
        </w:tc>
        <w:tc>
          <w:tcPr>
            <w:tcW w:w="3965" w:type="dxa"/>
          </w:tcPr>
          <w:p w:rsidR="00FD62D9" w:rsidRDefault="00CC0E13">
            <w:pPr>
              <w:pStyle w:val="TableParagraph"/>
              <w:spacing w:line="224" w:lineRule="exact"/>
              <w:ind w:left="105"/>
              <w:rPr>
                <w:sz w:val="20"/>
              </w:rPr>
            </w:pPr>
            <w:r>
              <w:rPr>
                <w:sz w:val="20"/>
              </w:rPr>
              <w:t>Tullumbace</w:t>
            </w:r>
          </w:p>
        </w:tc>
        <w:tc>
          <w:tcPr>
            <w:tcW w:w="1116" w:type="dxa"/>
          </w:tcPr>
          <w:p w:rsidR="00FD62D9" w:rsidRDefault="00CC0E13">
            <w:pPr>
              <w:pStyle w:val="TableParagraph"/>
              <w:spacing w:line="224" w:lineRule="exact"/>
              <w:ind w:left="108"/>
              <w:rPr>
                <w:sz w:val="20"/>
              </w:rPr>
            </w:pPr>
            <w:r>
              <w:rPr>
                <w:sz w:val="20"/>
              </w:rPr>
              <w:t>10 copë</w:t>
            </w:r>
          </w:p>
        </w:tc>
        <w:tc>
          <w:tcPr>
            <w:tcW w:w="3835" w:type="dxa"/>
          </w:tcPr>
          <w:p w:rsidR="00FD62D9" w:rsidRDefault="00CC0E13">
            <w:pPr>
              <w:pStyle w:val="TableParagraph"/>
              <w:spacing w:line="224" w:lineRule="exact"/>
              <w:ind w:left="108"/>
              <w:rPr>
                <w:sz w:val="20"/>
              </w:rPr>
            </w:pPr>
            <w:r>
              <w:rPr>
                <w:sz w:val="20"/>
              </w:rPr>
              <w:t>Me ngjyra të ndryshme</w:t>
            </w:r>
          </w:p>
        </w:tc>
      </w:tr>
      <w:tr w:rsidR="00FD62D9">
        <w:trPr>
          <w:trHeight w:val="244"/>
        </w:trPr>
        <w:tc>
          <w:tcPr>
            <w:tcW w:w="593" w:type="dxa"/>
          </w:tcPr>
          <w:p w:rsidR="00FD62D9" w:rsidRDefault="00CC0E13">
            <w:pPr>
              <w:pStyle w:val="TableParagraph"/>
              <w:spacing w:line="224" w:lineRule="exact"/>
              <w:rPr>
                <w:sz w:val="20"/>
              </w:rPr>
            </w:pPr>
            <w:r>
              <w:rPr>
                <w:sz w:val="20"/>
              </w:rPr>
              <w:t>178</w:t>
            </w:r>
          </w:p>
        </w:tc>
        <w:tc>
          <w:tcPr>
            <w:tcW w:w="3965" w:type="dxa"/>
          </w:tcPr>
          <w:p w:rsidR="00FD62D9" w:rsidRDefault="00CC0E13">
            <w:pPr>
              <w:pStyle w:val="TableParagraph"/>
              <w:spacing w:line="224" w:lineRule="exact"/>
              <w:ind w:left="105"/>
              <w:rPr>
                <w:sz w:val="20"/>
              </w:rPr>
            </w:pPr>
            <w:r>
              <w:rPr>
                <w:sz w:val="20"/>
              </w:rPr>
              <w:t>Topa pingpongu,tenisi, futbolli</w:t>
            </w:r>
          </w:p>
        </w:tc>
        <w:tc>
          <w:tcPr>
            <w:tcW w:w="1116" w:type="dxa"/>
          </w:tcPr>
          <w:p w:rsidR="00FD62D9" w:rsidRDefault="00CC0E13">
            <w:pPr>
              <w:pStyle w:val="TableParagraph"/>
              <w:spacing w:line="224" w:lineRule="exact"/>
              <w:ind w:left="108"/>
              <w:rPr>
                <w:sz w:val="20"/>
              </w:rPr>
            </w:pPr>
            <w:r>
              <w:rPr>
                <w:sz w:val="20"/>
              </w:rPr>
              <w:t>3 copë</w:t>
            </w:r>
          </w:p>
        </w:tc>
        <w:tc>
          <w:tcPr>
            <w:tcW w:w="3835" w:type="dxa"/>
          </w:tcPr>
          <w:p w:rsidR="00FD62D9" w:rsidRDefault="00CC0E13">
            <w:pPr>
              <w:pStyle w:val="TableParagraph"/>
              <w:spacing w:line="224" w:lineRule="exact"/>
              <w:ind w:left="108"/>
              <w:rPr>
                <w:sz w:val="20"/>
              </w:rPr>
            </w:pPr>
            <w:r>
              <w:rPr>
                <w:sz w:val="20"/>
              </w:rPr>
              <w:t>Topa pingpongu,tenisi, futbolli</w:t>
            </w:r>
          </w:p>
        </w:tc>
      </w:tr>
      <w:tr w:rsidR="00FD62D9">
        <w:trPr>
          <w:trHeight w:val="244"/>
        </w:trPr>
        <w:tc>
          <w:tcPr>
            <w:tcW w:w="593" w:type="dxa"/>
          </w:tcPr>
          <w:p w:rsidR="00FD62D9" w:rsidRDefault="00CC0E13">
            <w:pPr>
              <w:pStyle w:val="TableParagraph"/>
              <w:spacing w:line="224" w:lineRule="exact"/>
              <w:rPr>
                <w:sz w:val="20"/>
              </w:rPr>
            </w:pPr>
            <w:r>
              <w:rPr>
                <w:sz w:val="20"/>
              </w:rPr>
              <w:t>179</w:t>
            </w:r>
          </w:p>
        </w:tc>
        <w:tc>
          <w:tcPr>
            <w:tcW w:w="3965" w:type="dxa"/>
          </w:tcPr>
          <w:p w:rsidR="00FD62D9" w:rsidRDefault="00CC0E13">
            <w:pPr>
              <w:pStyle w:val="TableParagraph"/>
              <w:spacing w:line="224" w:lineRule="exact"/>
              <w:ind w:left="105"/>
              <w:rPr>
                <w:sz w:val="20"/>
              </w:rPr>
            </w:pPr>
            <w:r>
              <w:rPr>
                <w:sz w:val="20"/>
              </w:rPr>
              <w:t>Rrjeta qeramike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125x125mm ose 150x150mm</w:t>
            </w:r>
          </w:p>
        </w:tc>
      </w:tr>
      <w:tr w:rsidR="00FD62D9">
        <w:trPr>
          <w:trHeight w:val="244"/>
        </w:trPr>
        <w:tc>
          <w:tcPr>
            <w:tcW w:w="593" w:type="dxa"/>
          </w:tcPr>
          <w:p w:rsidR="00FD62D9" w:rsidRDefault="00CC0E13">
            <w:pPr>
              <w:pStyle w:val="TableParagraph"/>
              <w:spacing w:line="224" w:lineRule="exact"/>
              <w:rPr>
                <w:sz w:val="20"/>
              </w:rPr>
            </w:pPr>
            <w:r>
              <w:rPr>
                <w:sz w:val="20"/>
              </w:rPr>
              <w:t>180</w:t>
            </w:r>
          </w:p>
        </w:tc>
        <w:tc>
          <w:tcPr>
            <w:tcW w:w="3965" w:type="dxa"/>
          </w:tcPr>
          <w:p w:rsidR="00FD62D9" w:rsidRDefault="00CC0E13">
            <w:pPr>
              <w:pStyle w:val="TableParagraph"/>
              <w:spacing w:line="224" w:lineRule="exact"/>
              <w:ind w:left="105"/>
              <w:rPr>
                <w:sz w:val="20"/>
              </w:rPr>
            </w:pPr>
            <w:r>
              <w:rPr>
                <w:sz w:val="20"/>
              </w:rPr>
              <w:t>Sulfat bakri</w:t>
            </w:r>
          </w:p>
        </w:tc>
        <w:tc>
          <w:tcPr>
            <w:tcW w:w="1116" w:type="dxa"/>
          </w:tcPr>
          <w:p w:rsidR="00FD62D9" w:rsidRDefault="00CC0E13">
            <w:pPr>
              <w:pStyle w:val="TableParagraph"/>
              <w:spacing w:line="224" w:lineRule="exact"/>
              <w:ind w:left="108"/>
              <w:rPr>
                <w:sz w:val="20"/>
              </w:rPr>
            </w:pPr>
            <w:r>
              <w:rPr>
                <w:sz w:val="20"/>
              </w:rPr>
              <w:t>1 shishe</w:t>
            </w:r>
          </w:p>
        </w:tc>
        <w:tc>
          <w:tcPr>
            <w:tcW w:w="3835" w:type="dxa"/>
          </w:tcPr>
          <w:p w:rsidR="00FD62D9" w:rsidRDefault="00CC0E13">
            <w:pPr>
              <w:pStyle w:val="TableParagraph"/>
              <w:spacing w:line="224" w:lineRule="exact"/>
              <w:ind w:left="108"/>
              <w:rPr>
                <w:sz w:val="20"/>
              </w:rPr>
            </w:pPr>
            <w:r>
              <w:rPr>
                <w:sz w:val="20"/>
              </w:rPr>
              <w:t>250gram</w:t>
            </w:r>
          </w:p>
        </w:tc>
      </w:tr>
      <w:tr w:rsidR="00FD62D9">
        <w:trPr>
          <w:trHeight w:val="244"/>
        </w:trPr>
        <w:tc>
          <w:tcPr>
            <w:tcW w:w="593" w:type="dxa"/>
          </w:tcPr>
          <w:p w:rsidR="00FD62D9" w:rsidRDefault="00CC0E13">
            <w:pPr>
              <w:pStyle w:val="TableParagraph"/>
              <w:spacing w:line="224" w:lineRule="exact"/>
              <w:rPr>
                <w:sz w:val="20"/>
              </w:rPr>
            </w:pPr>
            <w:r>
              <w:rPr>
                <w:sz w:val="20"/>
              </w:rPr>
              <w:t>181</w:t>
            </w:r>
          </w:p>
        </w:tc>
        <w:tc>
          <w:tcPr>
            <w:tcW w:w="3965" w:type="dxa"/>
          </w:tcPr>
          <w:p w:rsidR="00FD62D9" w:rsidRDefault="00CC0E13">
            <w:pPr>
              <w:pStyle w:val="TableParagraph"/>
              <w:spacing w:line="224" w:lineRule="exact"/>
              <w:ind w:left="105"/>
              <w:rPr>
                <w:sz w:val="20"/>
              </w:rPr>
            </w:pPr>
            <w:r>
              <w:rPr>
                <w:sz w:val="20"/>
              </w:rPr>
              <w:t>Shishe qelqi për lëngje</w:t>
            </w:r>
          </w:p>
        </w:tc>
        <w:tc>
          <w:tcPr>
            <w:tcW w:w="1116" w:type="dxa"/>
          </w:tcPr>
          <w:p w:rsidR="00FD62D9" w:rsidRDefault="00CC0E13">
            <w:pPr>
              <w:pStyle w:val="TableParagraph"/>
              <w:spacing w:line="224" w:lineRule="exact"/>
              <w:ind w:left="108"/>
              <w:rPr>
                <w:sz w:val="20"/>
              </w:rPr>
            </w:pPr>
            <w:r>
              <w:rPr>
                <w:sz w:val="20"/>
              </w:rPr>
              <w:t>5 copë</w:t>
            </w:r>
          </w:p>
        </w:tc>
        <w:tc>
          <w:tcPr>
            <w:tcW w:w="3835" w:type="dxa"/>
          </w:tcPr>
          <w:p w:rsidR="00FD62D9" w:rsidRDefault="00CC0E13">
            <w:pPr>
              <w:pStyle w:val="TableParagraph"/>
              <w:spacing w:line="224" w:lineRule="exact"/>
              <w:ind w:left="108"/>
              <w:rPr>
                <w:sz w:val="20"/>
              </w:rPr>
            </w:pPr>
            <w:r>
              <w:rPr>
                <w:sz w:val="20"/>
              </w:rPr>
              <w:t>Vëllimi 60ml, 100ml</w:t>
            </w:r>
          </w:p>
        </w:tc>
      </w:tr>
      <w:tr w:rsidR="00FD62D9">
        <w:trPr>
          <w:trHeight w:val="244"/>
        </w:trPr>
        <w:tc>
          <w:tcPr>
            <w:tcW w:w="593" w:type="dxa"/>
          </w:tcPr>
          <w:p w:rsidR="00FD62D9" w:rsidRDefault="00CC0E13">
            <w:pPr>
              <w:pStyle w:val="TableParagraph"/>
              <w:spacing w:line="224" w:lineRule="exact"/>
              <w:rPr>
                <w:sz w:val="20"/>
              </w:rPr>
            </w:pPr>
            <w:r>
              <w:rPr>
                <w:sz w:val="20"/>
              </w:rPr>
              <w:t>182</w:t>
            </w:r>
          </w:p>
        </w:tc>
        <w:tc>
          <w:tcPr>
            <w:tcW w:w="3965" w:type="dxa"/>
          </w:tcPr>
          <w:p w:rsidR="00FD62D9" w:rsidRDefault="00CC0E13">
            <w:pPr>
              <w:pStyle w:val="TableParagraph"/>
              <w:spacing w:line="224" w:lineRule="exact"/>
              <w:ind w:left="105"/>
              <w:rPr>
                <w:sz w:val="20"/>
              </w:rPr>
            </w:pPr>
            <w:r>
              <w:rPr>
                <w:sz w:val="20"/>
              </w:rPr>
              <w:t>Shiringa plastikë</w:t>
            </w:r>
          </w:p>
        </w:tc>
        <w:tc>
          <w:tcPr>
            <w:tcW w:w="1116" w:type="dxa"/>
          </w:tcPr>
          <w:p w:rsidR="00FD62D9" w:rsidRDefault="00CC0E13">
            <w:pPr>
              <w:pStyle w:val="TableParagraph"/>
              <w:spacing w:line="224" w:lineRule="exact"/>
              <w:ind w:left="108"/>
              <w:rPr>
                <w:sz w:val="20"/>
              </w:rPr>
            </w:pPr>
            <w:r>
              <w:rPr>
                <w:sz w:val="20"/>
              </w:rPr>
              <w:t>3 copë</w:t>
            </w:r>
          </w:p>
        </w:tc>
        <w:tc>
          <w:tcPr>
            <w:tcW w:w="3835" w:type="dxa"/>
          </w:tcPr>
          <w:p w:rsidR="00FD62D9" w:rsidRDefault="00CC0E13">
            <w:pPr>
              <w:pStyle w:val="TableParagraph"/>
              <w:spacing w:line="224" w:lineRule="exact"/>
              <w:ind w:left="108"/>
              <w:rPr>
                <w:sz w:val="20"/>
              </w:rPr>
            </w:pPr>
            <w:r>
              <w:rPr>
                <w:sz w:val="20"/>
              </w:rPr>
              <w:t>Të mëdha, plastike</w:t>
            </w:r>
          </w:p>
        </w:tc>
      </w:tr>
      <w:tr w:rsidR="00FD62D9">
        <w:trPr>
          <w:trHeight w:val="244"/>
        </w:trPr>
        <w:tc>
          <w:tcPr>
            <w:tcW w:w="593" w:type="dxa"/>
          </w:tcPr>
          <w:p w:rsidR="00FD62D9" w:rsidRDefault="00CC0E13">
            <w:pPr>
              <w:pStyle w:val="TableParagraph"/>
              <w:spacing w:line="225" w:lineRule="exact"/>
              <w:rPr>
                <w:sz w:val="20"/>
              </w:rPr>
            </w:pPr>
            <w:r>
              <w:rPr>
                <w:sz w:val="20"/>
              </w:rPr>
              <w:t>183</w:t>
            </w:r>
          </w:p>
        </w:tc>
        <w:tc>
          <w:tcPr>
            <w:tcW w:w="3965" w:type="dxa"/>
          </w:tcPr>
          <w:p w:rsidR="00FD62D9" w:rsidRDefault="00CC0E13">
            <w:pPr>
              <w:pStyle w:val="TableParagraph"/>
              <w:spacing w:line="225" w:lineRule="exact"/>
              <w:ind w:left="105"/>
              <w:rPr>
                <w:sz w:val="20"/>
              </w:rPr>
            </w:pPr>
            <w:r>
              <w:rPr>
                <w:sz w:val="20"/>
              </w:rPr>
              <w:t>Shi-matës</w:t>
            </w:r>
          </w:p>
        </w:tc>
        <w:tc>
          <w:tcPr>
            <w:tcW w:w="1116" w:type="dxa"/>
          </w:tcPr>
          <w:p w:rsidR="00FD62D9" w:rsidRDefault="00CC0E13">
            <w:pPr>
              <w:pStyle w:val="TableParagraph"/>
              <w:spacing w:line="225" w:lineRule="exact"/>
              <w:ind w:left="108"/>
              <w:rPr>
                <w:sz w:val="20"/>
              </w:rPr>
            </w:pPr>
            <w:r>
              <w:rPr>
                <w:sz w:val="20"/>
              </w:rPr>
              <w:t>1 copë</w:t>
            </w:r>
          </w:p>
        </w:tc>
        <w:tc>
          <w:tcPr>
            <w:tcW w:w="3835" w:type="dxa"/>
          </w:tcPr>
          <w:p w:rsidR="00FD62D9" w:rsidRDefault="00CC0E13">
            <w:pPr>
              <w:pStyle w:val="TableParagraph"/>
              <w:spacing w:line="225" w:lineRule="exact"/>
              <w:ind w:left="108"/>
              <w:rPr>
                <w:sz w:val="20"/>
              </w:rPr>
            </w:pPr>
            <w:r>
              <w:rPr>
                <w:sz w:val="20"/>
              </w:rPr>
              <w:t>Plastik ose inoks , klasik PVC</w:t>
            </w:r>
          </w:p>
        </w:tc>
      </w:tr>
      <w:tr w:rsidR="00FD62D9">
        <w:trPr>
          <w:trHeight w:val="242"/>
        </w:trPr>
        <w:tc>
          <w:tcPr>
            <w:tcW w:w="593" w:type="dxa"/>
          </w:tcPr>
          <w:p w:rsidR="00FD62D9" w:rsidRDefault="00CC0E13">
            <w:pPr>
              <w:pStyle w:val="TableParagraph"/>
              <w:spacing w:line="222" w:lineRule="exact"/>
              <w:rPr>
                <w:sz w:val="20"/>
              </w:rPr>
            </w:pPr>
            <w:r>
              <w:rPr>
                <w:sz w:val="20"/>
              </w:rPr>
              <w:t>184</w:t>
            </w:r>
          </w:p>
        </w:tc>
        <w:tc>
          <w:tcPr>
            <w:tcW w:w="3965" w:type="dxa"/>
          </w:tcPr>
          <w:p w:rsidR="00FD62D9" w:rsidRDefault="00CC0E13">
            <w:pPr>
              <w:pStyle w:val="TableParagraph"/>
              <w:spacing w:line="222" w:lineRule="exact"/>
              <w:ind w:left="105"/>
              <w:rPr>
                <w:sz w:val="20"/>
              </w:rPr>
            </w:pPr>
            <w:r>
              <w:rPr>
                <w:sz w:val="20"/>
              </w:rPr>
              <w:t>Acid sulfurik</w:t>
            </w:r>
          </w:p>
        </w:tc>
        <w:tc>
          <w:tcPr>
            <w:tcW w:w="1116" w:type="dxa"/>
          </w:tcPr>
          <w:p w:rsidR="00FD62D9" w:rsidRDefault="00CC0E13">
            <w:pPr>
              <w:pStyle w:val="TableParagraph"/>
              <w:spacing w:line="222" w:lineRule="exact"/>
              <w:ind w:left="108"/>
              <w:rPr>
                <w:sz w:val="20"/>
              </w:rPr>
            </w:pPr>
            <w:r>
              <w:rPr>
                <w:sz w:val="20"/>
              </w:rPr>
              <w:t>1 shishe</w:t>
            </w:r>
          </w:p>
        </w:tc>
        <w:tc>
          <w:tcPr>
            <w:tcW w:w="3835" w:type="dxa"/>
          </w:tcPr>
          <w:p w:rsidR="00FD62D9" w:rsidRDefault="00CC0E13">
            <w:pPr>
              <w:pStyle w:val="TableParagraph"/>
              <w:spacing w:line="222" w:lineRule="exact"/>
              <w:ind w:left="108"/>
              <w:rPr>
                <w:sz w:val="20"/>
              </w:rPr>
            </w:pPr>
            <w:r>
              <w:rPr>
                <w:sz w:val="20"/>
              </w:rPr>
              <w:t>250gram</w:t>
            </w:r>
          </w:p>
        </w:tc>
      </w:tr>
      <w:tr w:rsidR="00FD62D9">
        <w:trPr>
          <w:trHeight w:val="244"/>
        </w:trPr>
        <w:tc>
          <w:tcPr>
            <w:tcW w:w="593" w:type="dxa"/>
          </w:tcPr>
          <w:p w:rsidR="00FD62D9" w:rsidRDefault="00CC0E13">
            <w:pPr>
              <w:pStyle w:val="TableParagraph"/>
              <w:spacing w:before="1" w:line="223" w:lineRule="exact"/>
              <w:rPr>
                <w:sz w:val="20"/>
              </w:rPr>
            </w:pPr>
            <w:r>
              <w:rPr>
                <w:sz w:val="20"/>
              </w:rPr>
              <w:t>185</w:t>
            </w:r>
          </w:p>
        </w:tc>
        <w:tc>
          <w:tcPr>
            <w:tcW w:w="3965" w:type="dxa"/>
          </w:tcPr>
          <w:p w:rsidR="00FD62D9" w:rsidRDefault="00CC0E13">
            <w:pPr>
              <w:pStyle w:val="TableParagraph"/>
              <w:spacing w:before="1" w:line="223" w:lineRule="exact"/>
              <w:ind w:left="105"/>
              <w:rPr>
                <w:sz w:val="20"/>
              </w:rPr>
            </w:pPr>
            <w:r>
              <w:rPr>
                <w:sz w:val="20"/>
              </w:rPr>
              <w:t>Vizore e gjatë plastike</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100 cm</w:t>
            </w:r>
          </w:p>
        </w:tc>
      </w:tr>
      <w:tr w:rsidR="00FD62D9">
        <w:trPr>
          <w:trHeight w:val="244"/>
        </w:trPr>
        <w:tc>
          <w:tcPr>
            <w:tcW w:w="593" w:type="dxa"/>
          </w:tcPr>
          <w:p w:rsidR="00FD62D9" w:rsidRDefault="00CC0E13">
            <w:pPr>
              <w:pStyle w:val="TableParagraph"/>
              <w:spacing w:before="1" w:line="223" w:lineRule="exact"/>
              <w:rPr>
                <w:sz w:val="20"/>
              </w:rPr>
            </w:pPr>
            <w:r>
              <w:rPr>
                <w:sz w:val="20"/>
              </w:rPr>
              <w:t>186</w:t>
            </w:r>
          </w:p>
        </w:tc>
        <w:tc>
          <w:tcPr>
            <w:tcW w:w="3965" w:type="dxa"/>
          </w:tcPr>
          <w:p w:rsidR="00FD62D9" w:rsidRDefault="00CC0E13">
            <w:pPr>
              <w:pStyle w:val="TableParagraph"/>
              <w:spacing w:before="1" w:line="223" w:lineRule="exact"/>
              <w:ind w:left="105"/>
              <w:rPr>
                <w:sz w:val="20"/>
              </w:rPr>
            </w:pPr>
            <w:r>
              <w:rPr>
                <w:sz w:val="20"/>
              </w:rPr>
              <w:t>Vizore trekëndore</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(30x40x50) cm</w:t>
            </w:r>
          </w:p>
        </w:tc>
      </w:tr>
      <w:tr w:rsidR="00FD62D9">
        <w:trPr>
          <w:trHeight w:val="244"/>
        </w:trPr>
        <w:tc>
          <w:tcPr>
            <w:tcW w:w="593" w:type="dxa"/>
          </w:tcPr>
          <w:p w:rsidR="00FD62D9" w:rsidRDefault="00CC0E13">
            <w:pPr>
              <w:pStyle w:val="TableParagraph"/>
              <w:spacing w:line="224" w:lineRule="exact"/>
              <w:rPr>
                <w:sz w:val="20"/>
              </w:rPr>
            </w:pPr>
            <w:r>
              <w:rPr>
                <w:sz w:val="20"/>
              </w:rPr>
              <w:t>187</w:t>
            </w:r>
          </w:p>
        </w:tc>
        <w:tc>
          <w:tcPr>
            <w:tcW w:w="3965" w:type="dxa"/>
          </w:tcPr>
          <w:p w:rsidR="00FD62D9" w:rsidRDefault="00CC0E13">
            <w:pPr>
              <w:pStyle w:val="TableParagraph"/>
              <w:spacing w:line="224" w:lineRule="exact"/>
              <w:ind w:left="105"/>
              <w:rPr>
                <w:sz w:val="20"/>
              </w:rPr>
            </w:pPr>
            <w:r>
              <w:rPr>
                <w:sz w:val="20"/>
              </w:rPr>
              <w:t>Xhama sahati</w:t>
            </w:r>
          </w:p>
        </w:tc>
        <w:tc>
          <w:tcPr>
            <w:tcW w:w="1116" w:type="dxa"/>
          </w:tcPr>
          <w:p w:rsidR="00FD62D9" w:rsidRDefault="00CC0E13">
            <w:pPr>
              <w:pStyle w:val="TableParagraph"/>
              <w:spacing w:line="224" w:lineRule="exact"/>
              <w:ind w:left="108"/>
              <w:rPr>
                <w:sz w:val="20"/>
              </w:rPr>
            </w:pPr>
            <w:r>
              <w:rPr>
                <w:sz w:val="20"/>
              </w:rPr>
              <w:t>2 copë</w:t>
            </w:r>
          </w:p>
        </w:tc>
        <w:tc>
          <w:tcPr>
            <w:tcW w:w="3835" w:type="dxa"/>
          </w:tcPr>
          <w:p w:rsidR="00FD62D9" w:rsidRDefault="00CC0E13">
            <w:pPr>
              <w:pStyle w:val="TableParagraph"/>
              <w:spacing w:line="224" w:lineRule="exact"/>
              <w:ind w:left="108"/>
              <w:rPr>
                <w:sz w:val="20"/>
              </w:rPr>
            </w:pPr>
            <w:r>
              <w:rPr>
                <w:sz w:val="20"/>
              </w:rPr>
              <w:t>Prej qelqi</w:t>
            </w:r>
          </w:p>
        </w:tc>
      </w:tr>
      <w:tr w:rsidR="00FD62D9">
        <w:trPr>
          <w:trHeight w:val="244"/>
        </w:trPr>
        <w:tc>
          <w:tcPr>
            <w:tcW w:w="593" w:type="dxa"/>
          </w:tcPr>
          <w:p w:rsidR="00FD62D9" w:rsidRDefault="00CC0E13">
            <w:pPr>
              <w:pStyle w:val="TableParagraph"/>
              <w:spacing w:line="224" w:lineRule="exact"/>
              <w:rPr>
                <w:sz w:val="20"/>
              </w:rPr>
            </w:pPr>
            <w:r>
              <w:rPr>
                <w:sz w:val="20"/>
              </w:rPr>
              <w:t>188</w:t>
            </w:r>
          </w:p>
        </w:tc>
        <w:tc>
          <w:tcPr>
            <w:tcW w:w="3965" w:type="dxa"/>
          </w:tcPr>
          <w:p w:rsidR="00FD62D9" w:rsidRDefault="00CC0E13">
            <w:pPr>
              <w:pStyle w:val="TableParagraph"/>
              <w:spacing w:line="224" w:lineRule="exact"/>
              <w:ind w:left="105"/>
              <w:rPr>
                <w:sz w:val="20"/>
              </w:rPr>
            </w:pPr>
            <w:r>
              <w:rPr>
                <w:sz w:val="20"/>
              </w:rPr>
              <w:t>TABELA MËSIMORE</w:t>
            </w:r>
          </w:p>
        </w:tc>
        <w:tc>
          <w:tcPr>
            <w:tcW w:w="1116" w:type="dxa"/>
          </w:tcPr>
          <w:p w:rsidR="00FD62D9" w:rsidRDefault="00FD62D9">
            <w:pPr>
              <w:pStyle w:val="TableParagraph"/>
              <w:ind w:left="0"/>
              <w:rPr>
                <w:rFonts w:ascii="Times New Roman"/>
                <w:sz w:val="16"/>
              </w:rPr>
            </w:pPr>
          </w:p>
        </w:tc>
        <w:tc>
          <w:tcPr>
            <w:tcW w:w="3835" w:type="dxa"/>
          </w:tcPr>
          <w:p w:rsidR="00FD62D9" w:rsidRDefault="00FD62D9">
            <w:pPr>
              <w:pStyle w:val="TableParagraph"/>
              <w:ind w:left="0"/>
              <w:rPr>
                <w:rFonts w:ascii="Times New Roman"/>
                <w:sz w:val="16"/>
              </w:rPr>
            </w:pPr>
          </w:p>
        </w:tc>
      </w:tr>
      <w:tr w:rsidR="00FD62D9">
        <w:trPr>
          <w:trHeight w:val="244"/>
        </w:trPr>
        <w:tc>
          <w:tcPr>
            <w:tcW w:w="593" w:type="dxa"/>
          </w:tcPr>
          <w:p w:rsidR="00FD62D9" w:rsidRDefault="00CC0E13">
            <w:pPr>
              <w:pStyle w:val="TableParagraph"/>
              <w:spacing w:line="224" w:lineRule="exact"/>
              <w:rPr>
                <w:sz w:val="20"/>
              </w:rPr>
            </w:pPr>
            <w:r>
              <w:rPr>
                <w:sz w:val="20"/>
              </w:rPr>
              <w:t>189</w:t>
            </w:r>
          </w:p>
        </w:tc>
        <w:tc>
          <w:tcPr>
            <w:tcW w:w="3965" w:type="dxa"/>
          </w:tcPr>
          <w:p w:rsidR="00FD62D9" w:rsidRDefault="00CC0E13">
            <w:pPr>
              <w:pStyle w:val="TableParagraph"/>
              <w:spacing w:line="224" w:lineRule="exact"/>
              <w:ind w:left="105"/>
              <w:rPr>
                <w:sz w:val="20"/>
              </w:rPr>
            </w:pPr>
            <w:r>
              <w:rPr>
                <w:sz w:val="20"/>
              </w:rPr>
              <w:t>Sistemi ndërkombëtar i njësive SI</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190</w:t>
            </w:r>
          </w:p>
        </w:tc>
        <w:tc>
          <w:tcPr>
            <w:tcW w:w="3965" w:type="dxa"/>
          </w:tcPr>
          <w:p w:rsidR="00FD62D9" w:rsidRDefault="00CC0E13">
            <w:pPr>
              <w:pStyle w:val="TableParagraph"/>
              <w:spacing w:line="224" w:lineRule="exact"/>
              <w:ind w:left="105"/>
              <w:rPr>
                <w:sz w:val="20"/>
              </w:rPr>
            </w:pPr>
            <w:r>
              <w:rPr>
                <w:sz w:val="20"/>
              </w:rPr>
              <w:t>Madhësitë fizike themelore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191</w:t>
            </w:r>
          </w:p>
        </w:tc>
        <w:tc>
          <w:tcPr>
            <w:tcW w:w="3965" w:type="dxa"/>
          </w:tcPr>
          <w:p w:rsidR="00FD62D9" w:rsidRDefault="00CC0E13">
            <w:pPr>
              <w:pStyle w:val="TableParagraph"/>
              <w:spacing w:line="224" w:lineRule="exact"/>
              <w:ind w:left="105"/>
              <w:rPr>
                <w:sz w:val="20"/>
              </w:rPr>
            </w:pPr>
            <w:r>
              <w:rPr>
                <w:sz w:val="20"/>
              </w:rPr>
              <w:t>Proceset termodinamike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192</w:t>
            </w:r>
          </w:p>
        </w:tc>
        <w:tc>
          <w:tcPr>
            <w:tcW w:w="3965" w:type="dxa"/>
          </w:tcPr>
          <w:p w:rsidR="00FD62D9" w:rsidRDefault="00CC0E13">
            <w:pPr>
              <w:pStyle w:val="TableParagraph"/>
              <w:spacing w:line="224" w:lineRule="exact"/>
              <w:ind w:left="105"/>
              <w:rPr>
                <w:sz w:val="20"/>
              </w:rPr>
            </w:pPr>
            <w:r>
              <w:rPr>
                <w:sz w:val="20"/>
              </w:rPr>
              <w:t>Cikli I i Karnoit</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1"/>
        </w:trPr>
        <w:tc>
          <w:tcPr>
            <w:tcW w:w="593" w:type="dxa"/>
          </w:tcPr>
          <w:p w:rsidR="00FD62D9" w:rsidRDefault="00CC0E13">
            <w:pPr>
              <w:pStyle w:val="TableParagraph"/>
              <w:spacing w:line="222" w:lineRule="exact"/>
              <w:rPr>
                <w:sz w:val="20"/>
              </w:rPr>
            </w:pPr>
            <w:r>
              <w:rPr>
                <w:sz w:val="20"/>
              </w:rPr>
              <w:t>193</w:t>
            </w:r>
          </w:p>
        </w:tc>
        <w:tc>
          <w:tcPr>
            <w:tcW w:w="3965" w:type="dxa"/>
          </w:tcPr>
          <w:p w:rsidR="00FD62D9" w:rsidRDefault="00CC0E13">
            <w:pPr>
              <w:pStyle w:val="TableParagraph"/>
              <w:spacing w:line="222" w:lineRule="exact"/>
              <w:ind w:left="105"/>
              <w:rPr>
                <w:sz w:val="20"/>
              </w:rPr>
            </w:pPr>
            <w:r>
              <w:rPr>
                <w:sz w:val="20"/>
              </w:rPr>
              <w:t>Konstantet themelore në natyrë</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before="1" w:line="223" w:lineRule="exact"/>
              <w:rPr>
                <w:sz w:val="20"/>
              </w:rPr>
            </w:pPr>
            <w:r>
              <w:rPr>
                <w:sz w:val="20"/>
              </w:rPr>
              <w:t>194</w:t>
            </w:r>
          </w:p>
        </w:tc>
        <w:tc>
          <w:tcPr>
            <w:tcW w:w="3965" w:type="dxa"/>
          </w:tcPr>
          <w:p w:rsidR="00FD62D9" w:rsidRDefault="00CC0E13">
            <w:pPr>
              <w:pStyle w:val="TableParagraph"/>
              <w:spacing w:before="1" w:line="223" w:lineRule="exact"/>
              <w:ind w:left="105"/>
              <w:rPr>
                <w:sz w:val="20"/>
              </w:rPr>
            </w:pPr>
            <w:r>
              <w:rPr>
                <w:sz w:val="20"/>
              </w:rPr>
              <w:t>Transformimet e Lorencit</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before="1" w:line="223" w:lineRule="exact"/>
              <w:rPr>
                <w:sz w:val="20"/>
              </w:rPr>
            </w:pPr>
            <w:r>
              <w:rPr>
                <w:sz w:val="20"/>
              </w:rPr>
              <w:t>195</w:t>
            </w:r>
          </w:p>
        </w:tc>
        <w:tc>
          <w:tcPr>
            <w:tcW w:w="3965" w:type="dxa"/>
          </w:tcPr>
          <w:p w:rsidR="00FD62D9" w:rsidRDefault="00CC0E13">
            <w:pPr>
              <w:pStyle w:val="TableParagraph"/>
              <w:spacing w:before="1" w:line="223" w:lineRule="exact"/>
              <w:ind w:left="105"/>
              <w:rPr>
                <w:sz w:val="20"/>
              </w:rPr>
            </w:pPr>
            <w:r>
              <w:rPr>
                <w:sz w:val="20"/>
              </w:rPr>
              <w:t>Tabela e Mendelejevit</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196</w:t>
            </w:r>
          </w:p>
        </w:tc>
        <w:tc>
          <w:tcPr>
            <w:tcW w:w="3965" w:type="dxa"/>
          </w:tcPr>
          <w:p w:rsidR="00FD62D9" w:rsidRDefault="00CC0E13">
            <w:pPr>
              <w:pStyle w:val="TableParagraph"/>
              <w:spacing w:line="224" w:lineRule="exact"/>
              <w:ind w:left="105"/>
              <w:rPr>
                <w:sz w:val="20"/>
              </w:rPr>
            </w:pPr>
            <w:r>
              <w:rPr>
                <w:sz w:val="20"/>
              </w:rPr>
              <w:t>Parimi i punës së frigoriferit</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5" w:lineRule="exact"/>
              <w:rPr>
                <w:sz w:val="20"/>
              </w:rPr>
            </w:pPr>
            <w:r>
              <w:rPr>
                <w:sz w:val="20"/>
              </w:rPr>
              <w:t>197</w:t>
            </w:r>
          </w:p>
        </w:tc>
        <w:tc>
          <w:tcPr>
            <w:tcW w:w="3965" w:type="dxa"/>
          </w:tcPr>
          <w:p w:rsidR="00FD62D9" w:rsidRDefault="00CC0E13">
            <w:pPr>
              <w:pStyle w:val="TableParagraph"/>
              <w:spacing w:line="225" w:lineRule="exact"/>
              <w:ind w:left="105"/>
              <w:rPr>
                <w:sz w:val="20"/>
              </w:rPr>
            </w:pPr>
            <w:r>
              <w:rPr>
                <w:sz w:val="20"/>
              </w:rPr>
              <w:t>Qendra e gravitetit dhe kushtet e ekuilibrit</w:t>
            </w:r>
          </w:p>
        </w:tc>
        <w:tc>
          <w:tcPr>
            <w:tcW w:w="1116" w:type="dxa"/>
          </w:tcPr>
          <w:p w:rsidR="00FD62D9" w:rsidRDefault="00CC0E13">
            <w:pPr>
              <w:pStyle w:val="TableParagraph"/>
              <w:spacing w:line="225" w:lineRule="exact"/>
              <w:ind w:left="108"/>
              <w:rPr>
                <w:sz w:val="20"/>
              </w:rPr>
            </w:pPr>
            <w:r>
              <w:rPr>
                <w:sz w:val="20"/>
              </w:rPr>
              <w:t>1 copë</w:t>
            </w:r>
          </w:p>
        </w:tc>
        <w:tc>
          <w:tcPr>
            <w:tcW w:w="3835" w:type="dxa"/>
          </w:tcPr>
          <w:p w:rsidR="00FD62D9" w:rsidRDefault="00CC0E13">
            <w:pPr>
              <w:pStyle w:val="TableParagraph"/>
              <w:spacing w:line="225"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198</w:t>
            </w:r>
          </w:p>
        </w:tc>
        <w:tc>
          <w:tcPr>
            <w:tcW w:w="3965" w:type="dxa"/>
          </w:tcPr>
          <w:p w:rsidR="00FD62D9" w:rsidRDefault="00CC0E13">
            <w:pPr>
              <w:pStyle w:val="TableParagraph"/>
              <w:spacing w:line="224" w:lineRule="exact"/>
              <w:ind w:left="105"/>
              <w:rPr>
                <w:sz w:val="20"/>
              </w:rPr>
            </w:pPr>
            <w:r>
              <w:rPr>
                <w:sz w:val="20"/>
              </w:rPr>
              <w:t>Lëvizja e predhës</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199</w:t>
            </w:r>
          </w:p>
        </w:tc>
        <w:tc>
          <w:tcPr>
            <w:tcW w:w="3965" w:type="dxa"/>
          </w:tcPr>
          <w:p w:rsidR="00FD62D9" w:rsidRDefault="00CC0E13">
            <w:pPr>
              <w:pStyle w:val="TableParagraph"/>
              <w:spacing w:line="224" w:lineRule="exact"/>
              <w:ind w:left="105"/>
              <w:rPr>
                <w:sz w:val="20"/>
              </w:rPr>
            </w:pPr>
            <w:r>
              <w:rPr>
                <w:sz w:val="20"/>
              </w:rPr>
              <w:t>Proceset termodinamike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200</w:t>
            </w:r>
          </w:p>
        </w:tc>
        <w:tc>
          <w:tcPr>
            <w:tcW w:w="3965" w:type="dxa"/>
          </w:tcPr>
          <w:p w:rsidR="00FD62D9" w:rsidRDefault="00CC0E13">
            <w:pPr>
              <w:pStyle w:val="TableParagraph"/>
              <w:spacing w:line="224" w:lineRule="exact"/>
              <w:ind w:left="105"/>
              <w:rPr>
                <w:sz w:val="20"/>
              </w:rPr>
            </w:pPr>
            <w:r>
              <w:rPr>
                <w:sz w:val="20"/>
              </w:rPr>
              <w:t>Shndërrimet e gjendjeve të lëndës</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201</w:t>
            </w:r>
          </w:p>
        </w:tc>
        <w:tc>
          <w:tcPr>
            <w:tcW w:w="3965" w:type="dxa"/>
          </w:tcPr>
          <w:p w:rsidR="00FD62D9" w:rsidRDefault="00CC0E13">
            <w:pPr>
              <w:pStyle w:val="TableParagraph"/>
              <w:spacing w:line="224" w:lineRule="exact"/>
              <w:ind w:left="105"/>
              <w:rPr>
                <w:sz w:val="20"/>
              </w:rPr>
            </w:pPr>
            <w:r>
              <w:rPr>
                <w:sz w:val="20"/>
              </w:rPr>
              <w:t>Fusha magnetike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2"/>
        </w:trPr>
        <w:tc>
          <w:tcPr>
            <w:tcW w:w="593" w:type="dxa"/>
          </w:tcPr>
          <w:p w:rsidR="00FD62D9" w:rsidRDefault="00CC0E13">
            <w:pPr>
              <w:pStyle w:val="TableParagraph"/>
              <w:spacing w:line="222" w:lineRule="exact"/>
              <w:rPr>
                <w:sz w:val="20"/>
              </w:rPr>
            </w:pPr>
            <w:r>
              <w:rPr>
                <w:sz w:val="20"/>
              </w:rPr>
              <w:t>202</w:t>
            </w:r>
          </w:p>
        </w:tc>
        <w:tc>
          <w:tcPr>
            <w:tcW w:w="3965" w:type="dxa"/>
          </w:tcPr>
          <w:p w:rsidR="00FD62D9" w:rsidRDefault="00CC0E13">
            <w:pPr>
              <w:pStyle w:val="TableParagraph"/>
              <w:spacing w:line="222" w:lineRule="exact"/>
              <w:ind w:left="105"/>
              <w:rPr>
                <w:sz w:val="20"/>
              </w:rPr>
            </w:pPr>
            <w:r>
              <w:rPr>
                <w:sz w:val="20"/>
              </w:rPr>
              <w:t>Toka si magnet</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before="1" w:line="223" w:lineRule="exact"/>
              <w:rPr>
                <w:sz w:val="20"/>
              </w:rPr>
            </w:pPr>
            <w:r>
              <w:rPr>
                <w:sz w:val="20"/>
              </w:rPr>
              <w:t>203</w:t>
            </w:r>
          </w:p>
        </w:tc>
        <w:tc>
          <w:tcPr>
            <w:tcW w:w="3965" w:type="dxa"/>
          </w:tcPr>
          <w:p w:rsidR="00FD62D9" w:rsidRDefault="00CC0E13">
            <w:pPr>
              <w:pStyle w:val="TableParagraph"/>
              <w:spacing w:before="1" w:line="223" w:lineRule="exact"/>
              <w:ind w:left="105"/>
              <w:rPr>
                <w:sz w:val="20"/>
              </w:rPr>
            </w:pPr>
            <w:r>
              <w:rPr>
                <w:sz w:val="20"/>
              </w:rPr>
              <w:t>Shndërrimet fazore të lëngjeve</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before="1" w:line="223" w:lineRule="exact"/>
              <w:rPr>
                <w:sz w:val="20"/>
              </w:rPr>
            </w:pPr>
            <w:r>
              <w:rPr>
                <w:sz w:val="20"/>
              </w:rPr>
              <w:t>204</w:t>
            </w:r>
          </w:p>
        </w:tc>
        <w:tc>
          <w:tcPr>
            <w:tcW w:w="3965" w:type="dxa"/>
          </w:tcPr>
          <w:p w:rsidR="00FD62D9" w:rsidRDefault="00CC0E13">
            <w:pPr>
              <w:pStyle w:val="TableParagraph"/>
              <w:spacing w:before="1" w:line="223" w:lineRule="exact"/>
              <w:ind w:left="105"/>
              <w:rPr>
                <w:sz w:val="20"/>
              </w:rPr>
            </w:pPr>
            <w:r>
              <w:rPr>
                <w:sz w:val="20"/>
              </w:rPr>
              <w:t>Bymimi i trupave të ngurtë</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205</w:t>
            </w:r>
          </w:p>
        </w:tc>
        <w:tc>
          <w:tcPr>
            <w:tcW w:w="3965" w:type="dxa"/>
          </w:tcPr>
          <w:p w:rsidR="00FD62D9" w:rsidRDefault="00CC0E13">
            <w:pPr>
              <w:pStyle w:val="TableParagraph"/>
              <w:spacing w:line="224" w:lineRule="exact"/>
              <w:ind w:left="105"/>
              <w:rPr>
                <w:sz w:val="20"/>
              </w:rPr>
            </w:pPr>
            <w:r>
              <w:rPr>
                <w:sz w:val="20"/>
              </w:rPr>
              <w:t>Elektromotori</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3965"/>
        <w:gridCol w:w="1116"/>
        <w:gridCol w:w="3835"/>
      </w:tblGrid>
      <w:tr w:rsidR="00FD62D9">
        <w:trPr>
          <w:trHeight w:val="244"/>
        </w:trPr>
        <w:tc>
          <w:tcPr>
            <w:tcW w:w="593" w:type="dxa"/>
          </w:tcPr>
          <w:p w:rsidR="00FD62D9" w:rsidRDefault="00CC0E13">
            <w:pPr>
              <w:pStyle w:val="TableParagraph"/>
              <w:spacing w:line="224" w:lineRule="exact"/>
              <w:rPr>
                <w:sz w:val="20"/>
              </w:rPr>
            </w:pPr>
            <w:r>
              <w:rPr>
                <w:sz w:val="20"/>
              </w:rPr>
              <w:t>206</w:t>
            </w:r>
          </w:p>
        </w:tc>
        <w:tc>
          <w:tcPr>
            <w:tcW w:w="3965" w:type="dxa"/>
          </w:tcPr>
          <w:p w:rsidR="00FD62D9" w:rsidRDefault="00CC0E13">
            <w:pPr>
              <w:pStyle w:val="TableParagraph"/>
              <w:spacing w:line="224" w:lineRule="exact"/>
              <w:ind w:left="105"/>
              <w:rPr>
                <w:sz w:val="20"/>
              </w:rPr>
            </w:pPr>
            <w:r>
              <w:rPr>
                <w:sz w:val="20"/>
              </w:rPr>
              <w:t>Transformatori</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5" w:lineRule="exact"/>
              <w:rPr>
                <w:sz w:val="20"/>
              </w:rPr>
            </w:pPr>
            <w:r>
              <w:rPr>
                <w:sz w:val="20"/>
              </w:rPr>
              <w:t>207</w:t>
            </w:r>
          </w:p>
        </w:tc>
        <w:tc>
          <w:tcPr>
            <w:tcW w:w="3965" w:type="dxa"/>
          </w:tcPr>
          <w:p w:rsidR="00FD62D9" w:rsidRDefault="00CC0E13">
            <w:pPr>
              <w:pStyle w:val="TableParagraph"/>
              <w:spacing w:line="225" w:lineRule="exact"/>
              <w:ind w:left="105"/>
              <w:rPr>
                <w:sz w:val="20"/>
              </w:rPr>
            </w:pPr>
            <w:r>
              <w:rPr>
                <w:sz w:val="20"/>
              </w:rPr>
              <w:t>Modeli i gjeneratorit trefazor</w:t>
            </w:r>
          </w:p>
        </w:tc>
        <w:tc>
          <w:tcPr>
            <w:tcW w:w="1116" w:type="dxa"/>
          </w:tcPr>
          <w:p w:rsidR="00FD62D9" w:rsidRDefault="00CC0E13">
            <w:pPr>
              <w:pStyle w:val="TableParagraph"/>
              <w:spacing w:line="225" w:lineRule="exact"/>
              <w:ind w:left="108"/>
              <w:rPr>
                <w:sz w:val="20"/>
              </w:rPr>
            </w:pPr>
            <w:r>
              <w:rPr>
                <w:sz w:val="20"/>
              </w:rPr>
              <w:t>1 copë</w:t>
            </w:r>
          </w:p>
        </w:tc>
        <w:tc>
          <w:tcPr>
            <w:tcW w:w="3835" w:type="dxa"/>
          </w:tcPr>
          <w:p w:rsidR="00FD62D9" w:rsidRDefault="00CC0E13">
            <w:pPr>
              <w:pStyle w:val="TableParagraph"/>
              <w:spacing w:line="225"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208</w:t>
            </w:r>
          </w:p>
        </w:tc>
        <w:tc>
          <w:tcPr>
            <w:tcW w:w="3965" w:type="dxa"/>
          </w:tcPr>
          <w:p w:rsidR="00FD62D9" w:rsidRDefault="00CC0E13">
            <w:pPr>
              <w:pStyle w:val="TableParagraph"/>
              <w:spacing w:line="224" w:lineRule="exact"/>
              <w:ind w:left="105"/>
              <w:rPr>
                <w:sz w:val="20"/>
              </w:rPr>
            </w:pPr>
            <w:r>
              <w:rPr>
                <w:sz w:val="20"/>
              </w:rPr>
              <w:t>Modeli i ziles elektrike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permasat (70x1000cm</w:t>
            </w:r>
          </w:p>
        </w:tc>
      </w:tr>
      <w:tr w:rsidR="00FD62D9">
        <w:trPr>
          <w:trHeight w:val="242"/>
        </w:trPr>
        <w:tc>
          <w:tcPr>
            <w:tcW w:w="593" w:type="dxa"/>
          </w:tcPr>
          <w:p w:rsidR="00FD62D9" w:rsidRDefault="00CC0E13">
            <w:pPr>
              <w:pStyle w:val="TableParagraph"/>
              <w:spacing w:line="222" w:lineRule="exact"/>
              <w:rPr>
                <w:sz w:val="20"/>
              </w:rPr>
            </w:pPr>
            <w:r>
              <w:rPr>
                <w:sz w:val="20"/>
              </w:rPr>
              <w:t>209</w:t>
            </w:r>
          </w:p>
        </w:tc>
        <w:tc>
          <w:tcPr>
            <w:tcW w:w="3965" w:type="dxa"/>
          </w:tcPr>
          <w:p w:rsidR="00FD62D9" w:rsidRDefault="00CC0E13">
            <w:pPr>
              <w:pStyle w:val="TableParagraph"/>
              <w:spacing w:line="222" w:lineRule="exact"/>
              <w:ind w:left="105"/>
              <w:rPr>
                <w:sz w:val="20"/>
              </w:rPr>
            </w:pPr>
            <w:r>
              <w:rPr>
                <w:sz w:val="20"/>
              </w:rPr>
              <w:t>Parimi i gjeneratorit</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before="1" w:line="223" w:lineRule="exact"/>
              <w:rPr>
                <w:sz w:val="20"/>
              </w:rPr>
            </w:pPr>
            <w:r>
              <w:rPr>
                <w:sz w:val="20"/>
              </w:rPr>
              <w:t>210</w:t>
            </w:r>
          </w:p>
        </w:tc>
        <w:tc>
          <w:tcPr>
            <w:tcW w:w="3965" w:type="dxa"/>
          </w:tcPr>
          <w:p w:rsidR="00FD62D9" w:rsidRDefault="00CC0E13">
            <w:pPr>
              <w:pStyle w:val="TableParagraph"/>
              <w:spacing w:before="1" w:line="223" w:lineRule="exact"/>
              <w:ind w:left="105"/>
              <w:rPr>
                <w:sz w:val="20"/>
              </w:rPr>
            </w:pPr>
            <w:r>
              <w:rPr>
                <w:sz w:val="20"/>
              </w:rPr>
              <w:t>Induksioni elektromagnetik</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211</w:t>
            </w:r>
          </w:p>
        </w:tc>
        <w:tc>
          <w:tcPr>
            <w:tcW w:w="3965" w:type="dxa"/>
          </w:tcPr>
          <w:p w:rsidR="00FD62D9" w:rsidRDefault="00CC0E13">
            <w:pPr>
              <w:pStyle w:val="TableParagraph"/>
              <w:spacing w:line="224" w:lineRule="exact"/>
              <w:ind w:left="105"/>
              <w:rPr>
                <w:sz w:val="20"/>
              </w:rPr>
            </w:pPr>
            <w:r>
              <w:rPr>
                <w:sz w:val="20"/>
              </w:rPr>
              <w:t>Tensioni elektrik</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212</w:t>
            </w:r>
          </w:p>
        </w:tc>
        <w:tc>
          <w:tcPr>
            <w:tcW w:w="3965" w:type="dxa"/>
          </w:tcPr>
          <w:p w:rsidR="00FD62D9" w:rsidRDefault="00CC0E13">
            <w:pPr>
              <w:pStyle w:val="TableParagraph"/>
              <w:spacing w:line="224" w:lineRule="exact"/>
              <w:ind w:left="105"/>
              <w:rPr>
                <w:sz w:val="20"/>
              </w:rPr>
            </w:pPr>
            <w:r>
              <w:rPr>
                <w:sz w:val="20"/>
              </w:rPr>
              <w:t>Ligji i Ohmit</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213</w:t>
            </w:r>
          </w:p>
        </w:tc>
        <w:tc>
          <w:tcPr>
            <w:tcW w:w="3965" w:type="dxa"/>
          </w:tcPr>
          <w:p w:rsidR="00FD62D9" w:rsidRDefault="00CC0E13">
            <w:pPr>
              <w:pStyle w:val="TableParagraph"/>
              <w:spacing w:line="224" w:lineRule="exact"/>
              <w:ind w:left="105"/>
              <w:rPr>
                <w:sz w:val="20"/>
              </w:rPr>
            </w:pPr>
            <w:r>
              <w:rPr>
                <w:sz w:val="20"/>
              </w:rPr>
              <w:t>Elektromagneti</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214</w:t>
            </w:r>
          </w:p>
        </w:tc>
        <w:tc>
          <w:tcPr>
            <w:tcW w:w="3965" w:type="dxa"/>
          </w:tcPr>
          <w:p w:rsidR="00FD62D9" w:rsidRDefault="00CC0E13">
            <w:pPr>
              <w:pStyle w:val="TableParagraph"/>
              <w:spacing w:line="224" w:lineRule="exact"/>
              <w:ind w:left="105"/>
              <w:rPr>
                <w:sz w:val="20"/>
              </w:rPr>
            </w:pPr>
            <w:r>
              <w:rPr>
                <w:sz w:val="20"/>
              </w:rPr>
              <w:t>Fusha magnetike e solenoidit me rrymë</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215</w:t>
            </w:r>
          </w:p>
        </w:tc>
        <w:tc>
          <w:tcPr>
            <w:tcW w:w="3965" w:type="dxa"/>
          </w:tcPr>
          <w:p w:rsidR="00FD62D9" w:rsidRDefault="00CC0E13">
            <w:pPr>
              <w:pStyle w:val="TableParagraph"/>
              <w:spacing w:line="224" w:lineRule="exact"/>
              <w:ind w:left="105"/>
              <w:rPr>
                <w:sz w:val="20"/>
              </w:rPr>
            </w:pPr>
            <w:r>
              <w:rPr>
                <w:sz w:val="20"/>
              </w:rPr>
              <w:t>Lidhja e përcjellësve në paralel</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216</w:t>
            </w:r>
          </w:p>
        </w:tc>
        <w:tc>
          <w:tcPr>
            <w:tcW w:w="3965" w:type="dxa"/>
          </w:tcPr>
          <w:p w:rsidR="00FD62D9" w:rsidRDefault="00CC0E13">
            <w:pPr>
              <w:pStyle w:val="TableParagraph"/>
              <w:spacing w:line="224" w:lineRule="exact"/>
              <w:ind w:left="105"/>
              <w:rPr>
                <w:sz w:val="20"/>
              </w:rPr>
            </w:pPr>
            <w:r>
              <w:rPr>
                <w:sz w:val="20"/>
              </w:rPr>
              <w:t>Rregulla e dorës së majtë</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217</w:t>
            </w:r>
          </w:p>
        </w:tc>
        <w:tc>
          <w:tcPr>
            <w:tcW w:w="3965" w:type="dxa"/>
          </w:tcPr>
          <w:p w:rsidR="00FD62D9" w:rsidRDefault="00CC0E13">
            <w:pPr>
              <w:pStyle w:val="TableParagraph"/>
              <w:spacing w:line="224" w:lineRule="exact"/>
              <w:ind w:left="105"/>
              <w:rPr>
                <w:sz w:val="20"/>
              </w:rPr>
            </w:pPr>
            <w:r>
              <w:rPr>
                <w:sz w:val="20"/>
              </w:rPr>
              <w:t>Eklispi i Hënës</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1"/>
        </w:trPr>
        <w:tc>
          <w:tcPr>
            <w:tcW w:w="593" w:type="dxa"/>
          </w:tcPr>
          <w:p w:rsidR="00FD62D9" w:rsidRDefault="00CC0E13">
            <w:pPr>
              <w:pStyle w:val="TableParagraph"/>
              <w:spacing w:line="222" w:lineRule="exact"/>
              <w:rPr>
                <w:sz w:val="20"/>
              </w:rPr>
            </w:pPr>
            <w:r>
              <w:rPr>
                <w:sz w:val="20"/>
              </w:rPr>
              <w:t>218</w:t>
            </w:r>
          </w:p>
        </w:tc>
        <w:tc>
          <w:tcPr>
            <w:tcW w:w="3965" w:type="dxa"/>
          </w:tcPr>
          <w:p w:rsidR="00FD62D9" w:rsidRDefault="00CC0E13">
            <w:pPr>
              <w:pStyle w:val="TableParagraph"/>
              <w:spacing w:line="222" w:lineRule="exact"/>
              <w:ind w:left="105"/>
              <w:rPr>
                <w:sz w:val="20"/>
              </w:rPr>
            </w:pPr>
            <w:r>
              <w:rPr>
                <w:sz w:val="20"/>
              </w:rPr>
              <w:t>Glob (paraqitja fizike dhe politike)</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Me bazament në tavolinë ose në tokë</w:t>
            </w:r>
          </w:p>
        </w:tc>
      </w:tr>
      <w:tr w:rsidR="00FD62D9">
        <w:trPr>
          <w:trHeight w:val="244"/>
        </w:trPr>
        <w:tc>
          <w:tcPr>
            <w:tcW w:w="593" w:type="dxa"/>
          </w:tcPr>
          <w:p w:rsidR="00FD62D9" w:rsidRDefault="00CC0E13">
            <w:pPr>
              <w:pStyle w:val="TableParagraph"/>
              <w:spacing w:before="1" w:line="223" w:lineRule="exact"/>
              <w:rPr>
                <w:sz w:val="20"/>
              </w:rPr>
            </w:pPr>
            <w:r>
              <w:rPr>
                <w:sz w:val="20"/>
              </w:rPr>
              <w:t>219</w:t>
            </w:r>
          </w:p>
        </w:tc>
        <w:tc>
          <w:tcPr>
            <w:tcW w:w="3965" w:type="dxa"/>
          </w:tcPr>
          <w:p w:rsidR="00FD62D9" w:rsidRDefault="00CC0E13">
            <w:pPr>
              <w:pStyle w:val="TableParagraph"/>
              <w:spacing w:before="1" w:line="223" w:lineRule="exact"/>
              <w:ind w:left="105"/>
              <w:rPr>
                <w:sz w:val="20"/>
              </w:rPr>
            </w:pPr>
            <w:r>
              <w:rPr>
                <w:sz w:val="20"/>
              </w:rPr>
              <w:t>Dhoma e errët</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before="1" w:line="224" w:lineRule="exact"/>
              <w:rPr>
                <w:sz w:val="20"/>
              </w:rPr>
            </w:pPr>
            <w:r>
              <w:rPr>
                <w:sz w:val="20"/>
              </w:rPr>
              <w:t>220</w:t>
            </w:r>
          </w:p>
        </w:tc>
        <w:tc>
          <w:tcPr>
            <w:tcW w:w="3965" w:type="dxa"/>
          </w:tcPr>
          <w:p w:rsidR="00FD62D9" w:rsidRDefault="00CC0E13">
            <w:pPr>
              <w:pStyle w:val="TableParagraph"/>
              <w:spacing w:before="1" w:line="224" w:lineRule="exact"/>
              <w:ind w:left="105"/>
              <w:rPr>
                <w:sz w:val="20"/>
              </w:rPr>
            </w:pPr>
            <w:r>
              <w:rPr>
                <w:sz w:val="20"/>
              </w:rPr>
              <w:t>Elekstroskopi</w:t>
            </w:r>
          </w:p>
        </w:tc>
        <w:tc>
          <w:tcPr>
            <w:tcW w:w="1116" w:type="dxa"/>
          </w:tcPr>
          <w:p w:rsidR="00FD62D9" w:rsidRDefault="00CC0E13">
            <w:pPr>
              <w:pStyle w:val="TableParagraph"/>
              <w:spacing w:before="1" w:line="224" w:lineRule="exact"/>
              <w:ind w:left="108"/>
              <w:rPr>
                <w:sz w:val="20"/>
              </w:rPr>
            </w:pPr>
            <w:r>
              <w:rPr>
                <w:sz w:val="20"/>
              </w:rPr>
              <w:t>1 copë</w:t>
            </w:r>
          </w:p>
        </w:tc>
        <w:tc>
          <w:tcPr>
            <w:tcW w:w="3835" w:type="dxa"/>
          </w:tcPr>
          <w:p w:rsidR="00FD62D9" w:rsidRDefault="00CC0E13">
            <w:pPr>
              <w:pStyle w:val="TableParagraph"/>
              <w:spacing w:before="1"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221</w:t>
            </w:r>
          </w:p>
        </w:tc>
        <w:tc>
          <w:tcPr>
            <w:tcW w:w="3965" w:type="dxa"/>
          </w:tcPr>
          <w:p w:rsidR="00FD62D9" w:rsidRDefault="00CC0E13">
            <w:pPr>
              <w:pStyle w:val="TableParagraph"/>
              <w:spacing w:line="224" w:lineRule="exact"/>
              <w:ind w:left="105"/>
              <w:rPr>
                <w:sz w:val="20"/>
              </w:rPr>
            </w:pPr>
            <w:r>
              <w:rPr>
                <w:sz w:val="20"/>
              </w:rPr>
              <w:t>Qark i lidhjes në seri</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222</w:t>
            </w:r>
          </w:p>
        </w:tc>
        <w:tc>
          <w:tcPr>
            <w:tcW w:w="3965" w:type="dxa"/>
          </w:tcPr>
          <w:p w:rsidR="00FD62D9" w:rsidRDefault="00CC0E13">
            <w:pPr>
              <w:pStyle w:val="TableParagraph"/>
              <w:spacing w:line="224" w:lineRule="exact"/>
              <w:ind w:left="105"/>
              <w:rPr>
                <w:sz w:val="20"/>
              </w:rPr>
            </w:pPr>
            <w:r>
              <w:rPr>
                <w:sz w:val="20"/>
              </w:rPr>
              <w:t>Qark i lidhjes në paralel</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223</w:t>
            </w:r>
          </w:p>
        </w:tc>
        <w:tc>
          <w:tcPr>
            <w:tcW w:w="3965" w:type="dxa"/>
          </w:tcPr>
          <w:p w:rsidR="00FD62D9" w:rsidRDefault="00CC0E13">
            <w:pPr>
              <w:pStyle w:val="TableParagraph"/>
              <w:spacing w:line="224" w:lineRule="exact"/>
              <w:ind w:left="105"/>
              <w:rPr>
                <w:sz w:val="20"/>
              </w:rPr>
            </w:pPr>
            <w:r>
              <w:rPr>
                <w:sz w:val="20"/>
              </w:rPr>
              <w:t>Qark e integruar me lidhje të përzier</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224</w:t>
            </w:r>
          </w:p>
        </w:tc>
        <w:tc>
          <w:tcPr>
            <w:tcW w:w="3965" w:type="dxa"/>
          </w:tcPr>
          <w:p w:rsidR="00FD62D9" w:rsidRDefault="00CC0E13">
            <w:pPr>
              <w:pStyle w:val="TableParagraph"/>
              <w:spacing w:line="224" w:lineRule="exact"/>
              <w:ind w:left="105"/>
              <w:rPr>
                <w:sz w:val="20"/>
              </w:rPr>
            </w:pPr>
            <w:r>
              <w:rPr>
                <w:sz w:val="20"/>
              </w:rPr>
              <w:t>Qark me lidhje të shkurtër</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225</w:t>
            </w:r>
          </w:p>
        </w:tc>
        <w:tc>
          <w:tcPr>
            <w:tcW w:w="3965" w:type="dxa"/>
          </w:tcPr>
          <w:p w:rsidR="00FD62D9" w:rsidRDefault="00CC0E13">
            <w:pPr>
              <w:pStyle w:val="TableParagraph"/>
              <w:spacing w:line="224" w:lineRule="exact"/>
              <w:ind w:left="105"/>
              <w:rPr>
                <w:sz w:val="20"/>
              </w:rPr>
            </w:pPr>
            <w:r>
              <w:rPr>
                <w:sz w:val="20"/>
              </w:rPr>
              <w:t>Forca e Amperit</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226</w:t>
            </w:r>
          </w:p>
        </w:tc>
        <w:tc>
          <w:tcPr>
            <w:tcW w:w="3965" w:type="dxa"/>
          </w:tcPr>
          <w:p w:rsidR="00FD62D9" w:rsidRDefault="00CC0E13">
            <w:pPr>
              <w:pStyle w:val="TableParagraph"/>
              <w:spacing w:line="224" w:lineRule="exact"/>
              <w:ind w:left="105"/>
              <w:rPr>
                <w:sz w:val="20"/>
              </w:rPr>
            </w:pPr>
            <w:r>
              <w:rPr>
                <w:sz w:val="20"/>
              </w:rPr>
              <w:t>Dioda kristalore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2"/>
        </w:trPr>
        <w:tc>
          <w:tcPr>
            <w:tcW w:w="593" w:type="dxa"/>
          </w:tcPr>
          <w:p w:rsidR="00FD62D9" w:rsidRDefault="00CC0E13">
            <w:pPr>
              <w:pStyle w:val="TableParagraph"/>
              <w:spacing w:line="222" w:lineRule="exact"/>
              <w:rPr>
                <w:sz w:val="20"/>
              </w:rPr>
            </w:pPr>
            <w:r>
              <w:rPr>
                <w:sz w:val="20"/>
              </w:rPr>
              <w:t>227</w:t>
            </w:r>
          </w:p>
        </w:tc>
        <w:tc>
          <w:tcPr>
            <w:tcW w:w="3965" w:type="dxa"/>
          </w:tcPr>
          <w:p w:rsidR="00FD62D9" w:rsidRDefault="00CC0E13">
            <w:pPr>
              <w:pStyle w:val="TableParagraph"/>
              <w:spacing w:line="222" w:lineRule="exact"/>
              <w:ind w:left="105"/>
              <w:rPr>
                <w:sz w:val="20"/>
              </w:rPr>
            </w:pPr>
            <w:r>
              <w:rPr>
                <w:sz w:val="20"/>
              </w:rPr>
              <w:t>Tranzistori</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before="1" w:line="223" w:lineRule="exact"/>
              <w:rPr>
                <w:sz w:val="20"/>
              </w:rPr>
            </w:pPr>
            <w:r>
              <w:rPr>
                <w:sz w:val="20"/>
              </w:rPr>
              <w:t>228</w:t>
            </w:r>
          </w:p>
        </w:tc>
        <w:tc>
          <w:tcPr>
            <w:tcW w:w="3965" w:type="dxa"/>
          </w:tcPr>
          <w:p w:rsidR="00FD62D9" w:rsidRDefault="00CC0E13">
            <w:pPr>
              <w:pStyle w:val="TableParagraph"/>
              <w:spacing w:before="1" w:line="223" w:lineRule="exact"/>
              <w:ind w:left="105"/>
              <w:rPr>
                <w:sz w:val="20"/>
              </w:rPr>
            </w:pPr>
            <w:r>
              <w:rPr>
                <w:sz w:val="20"/>
              </w:rPr>
              <w:t>Spektrat magnetikë të gazeve</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before="1" w:line="223" w:lineRule="exact"/>
              <w:rPr>
                <w:sz w:val="20"/>
              </w:rPr>
            </w:pPr>
            <w:r>
              <w:rPr>
                <w:sz w:val="20"/>
              </w:rPr>
              <w:t>229</w:t>
            </w:r>
          </w:p>
        </w:tc>
        <w:tc>
          <w:tcPr>
            <w:tcW w:w="3965" w:type="dxa"/>
          </w:tcPr>
          <w:p w:rsidR="00FD62D9" w:rsidRDefault="00CC0E13">
            <w:pPr>
              <w:pStyle w:val="TableParagraph"/>
              <w:spacing w:before="1" w:line="223" w:lineRule="exact"/>
              <w:ind w:left="105"/>
              <w:rPr>
                <w:sz w:val="20"/>
              </w:rPr>
            </w:pPr>
            <w:r>
              <w:rPr>
                <w:sz w:val="20"/>
              </w:rPr>
              <w:t>Ndërtimi i atomit</w:t>
            </w:r>
          </w:p>
        </w:tc>
        <w:tc>
          <w:tcPr>
            <w:tcW w:w="1116" w:type="dxa"/>
          </w:tcPr>
          <w:p w:rsidR="00FD62D9" w:rsidRDefault="00CC0E13">
            <w:pPr>
              <w:pStyle w:val="TableParagraph"/>
              <w:spacing w:before="1" w:line="223" w:lineRule="exact"/>
              <w:ind w:left="108"/>
              <w:rPr>
                <w:sz w:val="20"/>
              </w:rPr>
            </w:pPr>
            <w:r>
              <w:rPr>
                <w:sz w:val="20"/>
              </w:rPr>
              <w:t>1 copë</w:t>
            </w:r>
          </w:p>
        </w:tc>
        <w:tc>
          <w:tcPr>
            <w:tcW w:w="3835" w:type="dxa"/>
          </w:tcPr>
          <w:p w:rsidR="00FD62D9" w:rsidRDefault="00CC0E13">
            <w:pPr>
              <w:pStyle w:val="TableParagraph"/>
              <w:spacing w:before="1" w:line="223"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230</w:t>
            </w:r>
          </w:p>
        </w:tc>
        <w:tc>
          <w:tcPr>
            <w:tcW w:w="3965" w:type="dxa"/>
          </w:tcPr>
          <w:p w:rsidR="00FD62D9" w:rsidRDefault="00CC0E13">
            <w:pPr>
              <w:pStyle w:val="TableParagraph"/>
              <w:spacing w:line="224" w:lineRule="exact"/>
              <w:ind w:left="105"/>
              <w:rPr>
                <w:sz w:val="20"/>
              </w:rPr>
            </w:pPr>
            <w:r>
              <w:rPr>
                <w:sz w:val="20"/>
              </w:rPr>
              <w:t>Galvanometri</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231</w:t>
            </w:r>
          </w:p>
        </w:tc>
        <w:tc>
          <w:tcPr>
            <w:tcW w:w="3965" w:type="dxa"/>
          </w:tcPr>
          <w:p w:rsidR="00FD62D9" w:rsidRDefault="00CC0E13">
            <w:pPr>
              <w:pStyle w:val="TableParagraph"/>
              <w:spacing w:line="224" w:lineRule="exact"/>
              <w:ind w:left="105"/>
              <w:rPr>
                <w:sz w:val="20"/>
              </w:rPr>
            </w:pPr>
            <w:r>
              <w:rPr>
                <w:sz w:val="20"/>
              </w:rPr>
              <w:t>Eksperimenti i Tomsonit për rrezet katodike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489"/>
        </w:trPr>
        <w:tc>
          <w:tcPr>
            <w:tcW w:w="593" w:type="dxa"/>
          </w:tcPr>
          <w:p w:rsidR="00FD62D9" w:rsidRDefault="00CC0E13">
            <w:pPr>
              <w:pStyle w:val="TableParagraph"/>
              <w:spacing w:line="243" w:lineRule="exact"/>
              <w:rPr>
                <w:sz w:val="20"/>
              </w:rPr>
            </w:pPr>
            <w:r>
              <w:rPr>
                <w:sz w:val="20"/>
              </w:rPr>
              <w:t>232</w:t>
            </w:r>
          </w:p>
        </w:tc>
        <w:tc>
          <w:tcPr>
            <w:tcW w:w="3965" w:type="dxa"/>
          </w:tcPr>
          <w:p w:rsidR="00FD62D9" w:rsidRDefault="00CC0E13">
            <w:pPr>
              <w:pStyle w:val="TableParagraph"/>
              <w:spacing w:line="243" w:lineRule="exact"/>
              <w:ind w:left="105"/>
              <w:rPr>
                <w:sz w:val="20"/>
              </w:rPr>
            </w:pPr>
            <w:r>
              <w:rPr>
                <w:sz w:val="20"/>
              </w:rPr>
              <w:t>Skema e prodhimit të energjisë nga</w:t>
            </w:r>
          </w:p>
          <w:p w:rsidR="00FD62D9" w:rsidRDefault="00CC0E13">
            <w:pPr>
              <w:pStyle w:val="TableParagraph"/>
              <w:spacing w:line="225" w:lineRule="exact"/>
              <w:ind w:left="105"/>
              <w:rPr>
                <w:sz w:val="20"/>
              </w:rPr>
            </w:pPr>
            <w:r>
              <w:rPr>
                <w:sz w:val="20"/>
              </w:rPr>
              <w:t>hidrocentrali te shtëpitë</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5" w:lineRule="exact"/>
              <w:rPr>
                <w:sz w:val="20"/>
              </w:rPr>
            </w:pPr>
            <w:r>
              <w:rPr>
                <w:sz w:val="20"/>
              </w:rPr>
              <w:t>233</w:t>
            </w:r>
          </w:p>
        </w:tc>
        <w:tc>
          <w:tcPr>
            <w:tcW w:w="3965" w:type="dxa"/>
          </w:tcPr>
          <w:p w:rsidR="00FD62D9" w:rsidRDefault="00CC0E13">
            <w:pPr>
              <w:pStyle w:val="TableParagraph"/>
              <w:spacing w:line="225" w:lineRule="exact"/>
              <w:ind w:left="105"/>
              <w:rPr>
                <w:sz w:val="20"/>
              </w:rPr>
            </w:pPr>
            <w:r>
              <w:rPr>
                <w:sz w:val="20"/>
              </w:rPr>
              <w:t>Sistemi hidraulik i frenave</w:t>
            </w:r>
          </w:p>
        </w:tc>
        <w:tc>
          <w:tcPr>
            <w:tcW w:w="1116" w:type="dxa"/>
          </w:tcPr>
          <w:p w:rsidR="00FD62D9" w:rsidRDefault="00CC0E13">
            <w:pPr>
              <w:pStyle w:val="TableParagraph"/>
              <w:spacing w:line="225" w:lineRule="exact"/>
              <w:ind w:left="108"/>
              <w:rPr>
                <w:sz w:val="20"/>
              </w:rPr>
            </w:pPr>
            <w:r>
              <w:rPr>
                <w:sz w:val="20"/>
              </w:rPr>
              <w:t>1 copë</w:t>
            </w:r>
          </w:p>
        </w:tc>
        <w:tc>
          <w:tcPr>
            <w:tcW w:w="3835" w:type="dxa"/>
          </w:tcPr>
          <w:p w:rsidR="00FD62D9" w:rsidRDefault="00CC0E13">
            <w:pPr>
              <w:pStyle w:val="TableParagraph"/>
              <w:spacing w:line="225" w:lineRule="exact"/>
              <w:ind w:left="108"/>
              <w:rPr>
                <w:sz w:val="20"/>
              </w:rPr>
            </w:pPr>
            <w:r>
              <w:rPr>
                <w:sz w:val="20"/>
              </w:rPr>
              <w:t>Përmasat (70x100)cm</w:t>
            </w:r>
          </w:p>
        </w:tc>
      </w:tr>
      <w:tr w:rsidR="00FD62D9">
        <w:trPr>
          <w:trHeight w:val="242"/>
        </w:trPr>
        <w:tc>
          <w:tcPr>
            <w:tcW w:w="593" w:type="dxa"/>
          </w:tcPr>
          <w:p w:rsidR="00FD62D9" w:rsidRDefault="00CC0E13">
            <w:pPr>
              <w:pStyle w:val="TableParagraph"/>
              <w:spacing w:line="222" w:lineRule="exact"/>
              <w:rPr>
                <w:sz w:val="20"/>
              </w:rPr>
            </w:pPr>
            <w:r>
              <w:rPr>
                <w:sz w:val="20"/>
              </w:rPr>
              <w:t>234</w:t>
            </w:r>
          </w:p>
        </w:tc>
        <w:tc>
          <w:tcPr>
            <w:tcW w:w="3965" w:type="dxa"/>
          </w:tcPr>
          <w:p w:rsidR="00FD62D9" w:rsidRDefault="00CC0E13">
            <w:pPr>
              <w:pStyle w:val="TableParagraph"/>
              <w:spacing w:line="222" w:lineRule="exact"/>
              <w:ind w:left="105"/>
              <w:rPr>
                <w:sz w:val="20"/>
              </w:rPr>
            </w:pPr>
            <w:r>
              <w:rPr>
                <w:sz w:val="20"/>
              </w:rPr>
              <w:t>Sistemi diellor dhe planetët</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Përmasat (70x100)cm</w:t>
            </w:r>
          </w:p>
        </w:tc>
      </w:tr>
      <w:tr w:rsidR="00FD62D9">
        <w:trPr>
          <w:trHeight w:val="489"/>
        </w:trPr>
        <w:tc>
          <w:tcPr>
            <w:tcW w:w="593" w:type="dxa"/>
          </w:tcPr>
          <w:p w:rsidR="00FD62D9" w:rsidRDefault="00CC0E13">
            <w:pPr>
              <w:pStyle w:val="TableParagraph"/>
              <w:spacing w:before="1"/>
              <w:rPr>
                <w:sz w:val="20"/>
              </w:rPr>
            </w:pPr>
            <w:r>
              <w:rPr>
                <w:sz w:val="20"/>
              </w:rPr>
              <w:t>235</w:t>
            </w:r>
          </w:p>
        </w:tc>
        <w:tc>
          <w:tcPr>
            <w:tcW w:w="3965" w:type="dxa"/>
          </w:tcPr>
          <w:p w:rsidR="00FD62D9" w:rsidRDefault="00CC0E13">
            <w:pPr>
              <w:pStyle w:val="TableParagraph"/>
              <w:spacing w:before="1" w:line="243" w:lineRule="exact"/>
              <w:ind w:left="105"/>
              <w:rPr>
                <w:sz w:val="20"/>
              </w:rPr>
            </w:pPr>
            <w:r>
              <w:rPr>
                <w:sz w:val="20"/>
              </w:rPr>
              <w:t>Përthyerja e rrezeve të dritës nga prizmi prej</w:t>
            </w:r>
          </w:p>
          <w:p w:rsidR="00FD62D9" w:rsidRDefault="00CC0E13">
            <w:pPr>
              <w:pStyle w:val="TableParagraph"/>
              <w:spacing w:line="225" w:lineRule="exact"/>
              <w:ind w:left="105"/>
              <w:rPr>
                <w:sz w:val="20"/>
              </w:rPr>
            </w:pPr>
            <w:r>
              <w:rPr>
                <w:sz w:val="20"/>
              </w:rPr>
              <w:t>qelqi</w:t>
            </w:r>
          </w:p>
        </w:tc>
        <w:tc>
          <w:tcPr>
            <w:tcW w:w="1116" w:type="dxa"/>
          </w:tcPr>
          <w:p w:rsidR="00FD62D9" w:rsidRDefault="00CC0E13">
            <w:pPr>
              <w:pStyle w:val="TableParagraph"/>
              <w:spacing w:before="1"/>
              <w:ind w:left="108"/>
              <w:rPr>
                <w:sz w:val="20"/>
              </w:rPr>
            </w:pPr>
            <w:r>
              <w:rPr>
                <w:sz w:val="20"/>
              </w:rPr>
              <w:t>1 copë</w:t>
            </w:r>
          </w:p>
        </w:tc>
        <w:tc>
          <w:tcPr>
            <w:tcW w:w="3835" w:type="dxa"/>
          </w:tcPr>
          <w:p w:rsidR="00FD62D9" w:rsidRDefault="00CC0E13">
            <w:pPr>
              <w:pStyle w:val="TableParagraph"/>
              <w:spacing w:before="1"/>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236</w:t>
            </w:r>
          </w:p>
        </w:tc>
        <w:tc>
          <w:tcPr>
            <w:tcW w:w="3965" w:type="dxa"/>
          </w:tcPr>
          <w:p w:rsidR="00FD62D9" w:rsidRDefault="00CC0E13">
            <w:pPr>
              <w:pStyle w:val="TableParagraph"/>
              <w:spacing w:line="224" w:lineRule="exact"/>
              <w:ind w:left="105"/>
              <w:rPr>
                <w:sz w:val="20"/>
              </w:rPr>
            </w:pPr>
            <w:r>
              <w:rPr>
                <w:sz w:val="20"/>
              </w:rPr>
              <w:t>Ligji i pasqyrimit dhe i përthyerjes</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237</w:t>
            </w:r>
          </w:p>
        </w:tc>
        <w:tc>
          <w:tcPr>
            <w:tcW w:w="3965" w:type="dxa"/>
          </w:tcPr>
          <w:p w:rsidR="00FD62D9" w:rsidRDefault="00CC0E13">
            <w:pPr>
              <w:pStyle w:val="TableParagraph"/>
              <w:spacing w:line="224" w:lineRule="exact"/>
              <w:ind w:left="105"/>
              <w:rPr>
                <w:sz w:val="20"/>
              </w:rPr>
            </w:pPr>
            <w:r>
              <w:rPr>
                <w:sz w:val="20"/>
              </w:rPr>
              <w:t>Pasqyrimi i plotë i brendshëm</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238</w:t>
            </w:r>
          </w:p>
        </w:tc>
        <w:tc>
          <w:tcPr>
            <w:tcW w:w="3965" w:type="dxa"/>
          </w:tcPr>
          <w:p w:rsidR="00FD62D9" w:rsidRDefault="00CC0E13">
            <w:pPr>
              <w:pStyle w:val="TableParagraph"/>
              <w:spacing w:line="224" w:lineRule="exact"/>
              <w:ind w:left="105"/>
              <w:rPr>
                <w:sz w:val="20"/>
              </w:rPr>
            </w:pPr>
            <w:r>
              <w:rPr>
                <w:sz w:val="20"/>
              </w:rPr>
              <w:t>Eksperimenti me çarjet e Jungut</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239</w:t>
            </w:r>
          </w:p>
        </w:tc>
        <w:tc>
          <w:tcPr>
            <w:tcW w:w="3965" w:type="dxa"/>
          </w:tcPr>
          <w:p w:rsidR="00FD62D9" w:rsidRDefault="00CC0E13">
            <w:pPr>
              <w:pStyle w:val="TableParagraph"/>
              <w:spacing w:line="224" w:lineRule="exact"/>
              <w:ind w:left="105"/>
              <w:rPr>
                <w:sz w:val="20"/>
              </w:rPr>
            </w:pPr>
            <w:r>
              <w:rPr>
                <w:sz w:val="20"/>
              </w:rPr>
              <w:t>Polarizimi i dritës</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240</w:t>
            </w:r>
          </w:p>
        </w:tc>
        <w:tc>
          <w:tcPr>
            <w:tcW w:w="3965" w:type="dxa"/>
          </w:tcPr>
          <w:p w:rsidR="00FD62D9" w:rsidRDefault="00CC0E13">
            <w:pPr>
              <w:pStyle w:val="TableParagraph"/>
              <w:spacing w:line="224" w:lineRule="exact"/>
              <w:ind w:left="105"/>
              <w:rPr>
                <w:sz w:val="20"/>
              </w:rPr>
            </w:pPr>
            <w:r>
              <w:rPr>
                <w:sz w:val="20"/>
              </w:rPr>
              <w:t>Dispersioni i dritës</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1"/>
        </w:trPr>
        <w:tc>
          <w:tcPr>
            <w:tcW w:w="593" w:type="dxa"/>
          </w:tcPr>
          <w:p w:rsidR="00FD62D9" w:rsidRDefault="00CC0E13">
            <w:pPr>
              <w:pStyle w:val="TableParagraph"/>
              <w:spacing w:line="222" w:lineRule="exact"/>
              <w:rPr>
                <w:sz w:val="20"/>
              </w:rPr>
            </w:pPr>
            <w:r>
              <w:rPr>
                <w:sz w:val="20"/>
              </w:rPr>
              <w:t>241</w:t>
            </w:r>
          </w:p>
        </w:tc>
        <w:tc>
          <w:tcPr>
            <w:tcW w:w="3965" w:type="dxa"/>
          </w:tcPr>
          <w:p w:rsidR="00FD62D9" w:rsidRDefault="00CC0E13">
            <w:pPr>
              <w:pStyle w:val="TableParagraph"/>
              <w:spacing w:line="222" w:lineRule="exact"/>
              <w:ind w:left="105"/>
              <w:rPr>
                <w:sz w:val="20"/>
              </w:rPr>
            </w:pPr>
            <w:r>
              <w:rPr>
                <w:sz w:val="20"/>
              </w:rPr>
              <w:t>Spektrat (me vija, të vazhduar, të absorbimit)</w:t>
            </w:r>
          </w:p>
        </w:tc>
        <w:tc>
          <w:tcPr>
            <w:tcW w:w="1116" w:type="dxa"/>
          </w:tcPr>
          <w:p w:rsidR="00FD62D9" w:rsidRDefault="00CC0E13">
            <w:pPr>
              <w:pStyle w:val="TableParagraph"/>
              <w:spacing w:line="222" w:lineRule="exact"/>
              <w:ind w:left="108"/>
              <w:rPr>
                <w:sz w:val="20"/>
              </w:rPr>
            </w:pPr>
            <w:r>
              <w:rPr>
                <w:sz w:val="20"/>
              </w:rPr>
              <w:t>1 copë</w:t>
            </w:r>
          </w:p>
        </w:tc>
        <w:tc>
          <w:tcPr>
            <w:tcW w:w="3835" w:type="dxa"/>
          </w:tcPr>
          <w:p w:rsidR="00FD62D9" w:rsidRDefault="00CC0E13">
            <w:pPr>
              <w:pStyle w:val="TableParagraph"/>
              <w:spacing w:line="222" w:lineRule="exact"/>
              <w:ind w:left="108"/>
              <w:rPr>
                <w:sz w:val="20"/>
              </w:rPr>
            </w:pPr>
            <w:r>
              <w:rPr>
                <w:sz w:val="20"/>
              </w:rPr>
              <w:t>Përmasat (70x100)cm</w:t>
            </w:r>
          </w:p>
        </w:tc>
      </w:tr>
      <w:tr w:rsidR="00FD62D9">
        <w:trPr>
          <w:trHeight w:val="489"/>
        </w:trPr>
        <w:tc>
          <w:tcPr>
            <w:tcW w:w="593" w:type="dxa"/>
          </w:tcPr>
          <w:p w:rsidR="00FD62D9" w:rsidRDefault="00CC0E13">
            <w:pPr>
              <w:pStyle w:val="TableParagraph"/>
              <w:spacing w:before="1"/>
              <w:rPr>
                <w:sz w:val="20"/>
              </w:rPr>
            </w:pPr>
            <w:r>
              <w:rPr>
                <w:sz w:val="20"/>
              </w:rPr>
              <w:t>242</w:t>
            </w:r>
          </w:p>
        </w:tc>
        <w:tc>
          <w:tcPr>
            <w:tcW w:w="3965" w:type="dxa"/>
          </w:tcPr>
          <w:p w:rsidR="00FD62D9" w:rsidRDefault="00CC0E13">
            <w:pPr>
              <w:pStyle w:val="TableParagraph"/>
              <w:spacing w:before="1" w:line="243" w:lineRule="exact"/>
              <w:ind w:left="105"/>
              <w:rPr>
                <w:sz w:val="20"/>
              </w:rPr>
            </w:pPr>
            <w:r>
              <w:rPr>
                <w:sz w:val="20"/>
              </w:rPr>
              <w:t>Zbërthimi i dritës së bardhë dhe bashkimi i</w:t>
            </w:r>
          </w:p>
          <w:p w:rsidR="00FD62D9" w:rsidRDefault="00CC0E13">
            <w:pPr>
              <w:pStyle w:val="TableParagraph"/>
              <w:spacing w:line="225" w:lineRule="exact"/>
              <w:ind w:left="105"/>
              <w:rPr>
                <w:sz w:val="20"/>
              </w:rPr>
            </w:pPr>
            <w:r>
              <w:rPr>
                <w:sz w:val="20"/>
              </w:rPr>
              <w:t>ngjyrave</w:t>
            </w:r>
          </w:p>
        </w:tc>
        <w:tc>
          <w:tcPr>
            <w:tcW w:w="1116" w:type="dxa"/>
          </w:tcPr>
          <w:p w:rsidR="00FD62D9" w:rsidRDefault="00CC0E13">
            <w:pPr>
              <w:pStyle w:val="TableParagraph"/>
              <w:spacing w:before="1"/>
              <w:ind w:left="108"/>
              <w:rPr>
                <w:sz w:val="20"/>
              </w:rPr>
            </w:pPr>
            <w:r>
              <w:rPr>
                <w:sz w:val="20"/>
              </w:rPr>
              <w:t>1 copë</w:t>
            </w:r>
          </w:p>
        </w:tc>
        <w:tc>
          <w:tcPr>
            <w:tcW w:w="3835" w:type="dxa"/>
          </w:tcPr>
          <w:p w:rsidR="00FD62D9" w:rsidRDefault="00CC0E13">
            <w:pPr>
              <w:pStyle w:val="TableParagraph"/>
              <w:spacing w:before="1"/>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243</w:t>
            </w:r>
          </w:p>
        </w:tc>
        <w:tc>
          <w:tcPr>
            <w:tcW w:w="3965" w:type="dxa"/>
          </w:tcPr>
          <w:p w:rsidR="00FD62D9" w:rsidRDefault="00CC0E13">
            <w:pPr>
              <w:pStyle w:val="TableParagraph"/>
              <w:spacing w:line="224" w:lineRule="exact"/>
              <w:ind w:left="105"/>
              <w:rPr>
                <w:sz w:val="20"/>
              </w:rPr>
            </w:pPr>
            <w:r>
              <w:rPr>
                <w:sz w:val="20"/>
              </w:rPr>
              <w:t>Qarku hidraulik dhe elektrik</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244</w:t>
            </w:r>
          </w:p>
        </w:tc>
        <w:tc>
          <w:tcPr>
            <w:tcW w:w="3965" w:type="dxa"/>
          </w:tcPr>
          <w:p w:rsidR="00FD62D9" w:rsidRDefault="00CC0E13">
            <w:pPr>
              <w:pStyle w:val="TableParagraph"/>
              <w:spacing w:line="224" w:lineRule="exact"/>
              <w:ind w:left="105"/>
              <w:rPr>
                <w:sz w:val="20"/>
              </w:rPr>
            </w:pPr>
            <w:r>
              <w:rPr>
                <w:sz w:val="20"/>
              </w:rPr>
              <w:t>Mikroskopi elektronik</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5"/>
        </w:trPr>
        <w:tc>
          <w:tcPr>
            <w:tcW w:w="593" w:type="dxa"/>
          </w:tcPr>
          <w:p w:rsidR="00FD62D9" w:rsidRDefault="00CC0E13">
            <w:pPr>
              <w:pStyle w:val="TableParagraph"/>
              <w:spacing w:line="225" w:lineRule="exact"/>
              <w:rPr>
                <w:sz w:val="20"/>
              </w:rPr>
            </w:pPr>
            <w:r>
              <w:rPr>
                <w:sz w:val="20"/>
              </w:rPr>
              <w:t>245</w:t>
            </w:r>
          </w:p>
        </w:tc>
        <w:tc>
          <w:tcPr>
            <w:tcW w:w="3965" w:type="dxa"/>
          </w:tcPr>
          <w:p w:rsidR="00FD62D9" w:rsidRDefault="00CC0E13">
            <w:pPr>
              <w:pStyle w:val="TableParagraph"/>
              <w:spacing w:line="225" w:lineRule="exact"/>
              <w:ind w:left="105"/>
              <w:rPr>
                <w:sz w:val="20"/>
              </w:rPr>
            </w:pPr>
            <w:r>
              <w:rPr>
                <w:sz w:val="20"/>
              </w:rPr>
              <w:t>Mikroskopi elektronik</w:t>
            </w:r>
          </w:p>
        </w:tc>
        <w:tc>
          <w:tcPr>
            <w:tcW w:w="1116" w:type="dxa"/>
          </w:tcPr>
          <w:p w:rsidR="00FD62D9" w:rsidRDefault="00CC0E13">
            <w:pPr>
              <w:pStyle w:val="TableParagraph"/>
              <w:spacing w:line="225" w:lineRule="exact"/>
              <w:ind w:left="108"/>
              <w:rPr>
                <w:sz w:val="20"/>
              </w:rPr>
            </w:pPr>
            <w:r>
              <w:rPr>
                <w:sz w:val="20"/>
              </w:rPr>
              <w:t>1 copë</w:t>
            </w:r>
          </w:p>
        </w:tc>
        <w:tc>
          <w:tcPr>
            <w:tcW w:w="3835" w:type="dxa"/>
          </w:tcPr>
          <w:p w:rsidR="00FD62D9" w:rsidRDefault="00CC0E13">
            <w:pPr>
              <w:pStyle w:val="TableParagraph"/>
              <w:spacing w:line="225" w:lineRule="exact"/>
              <w:ind w:left="108"/>
              <w:rPr>
                <w:sz w:val="20"/>
              </w:rPr>
            </w:pPr>
            <w:r>
              <w:rPr>
                <w:sz w:val="20"/>
              </w:rPr>
              <w:t>Përmasat (70x100)cm</w:t>
            </w:r>
          </w:p>
        </w:tc>
      </w:tr>
      <w:tr w:rsidR="00FD62D9">
        <w:trPr>
          <w:trHeight w:val="486"/>
        </w:trPr>
        <w:tc>
          <w:tcPr>
            <w:tcW w:w="593" w:type="dxa"/>
          </w:tcPr>
          <w:p w:rsidR="00FD62D9" w:rsidRDefault="00CC0E13">
            <w:pPr>
              <w:pStyle w:val="TableParagraph"/>
              <w:spacing w:line="243" w:lineRule="exact"/>
              <w:rPr>
                <w:sz w:val="20"/>
              </w:rPr>
            </w:pPr>
            <w:r>
              <w:rPr>
                <w:sz w:val="20"/>
              </w:rPr>
              <w:t>246</w:t>
            </w:r>
          </w:p>
        </w:tc>
        <w:tc>
          <w:tcPr>
            <w:tcW w:w="3965" w:type="dxa"/>
          </w:tcPr>
          <w:p w:rsidR="00FD62D9" w:rsidRDefault="00CC0E13">
            <w:pPr>
              <w:pStyle w:val="TableParagraph"/>
              <w:spacing w:line="243" w:lineRule="exact"/>
              <w:ind w:left="105"/>
              <w:rPr>
                <w:sz w:val="20"/>
              </w:rPr>
            </w:pPr>
            <w:r>
              <w:rPr>
                <w:sz w:val="20"/>
              </w:rPr>
              <w:t>Diagrama e niveleve energjetikë të atomit të</w:t>
            </w:r>
          </w:p>
          <w:p w:rsidR="00FD62D9" w:rsidRDefault="00CC0E13">
            <w:pPr>
              <w:pStyle w:val="TableParagraph"/>
              <w:spacing w:line="223" w:lineRule="exact"/>
              <w:ind w:left="105"/>
              <w:rPr>
                <w:sz w:val="20"/>
              </w:rPr>
            </w:pPr>
            <w:r>
              <w:rPr>
                <w:sz w:val="20"/>
              </w:rPr>
              <w:t>hidrogjenit</w:t>
            </w:r>
          </w:p>
        </w:tc>
        <w:tc>
          <w:tcPr>
            <w:tcW w:w="1116" w:type="dxa"/>
          </w:tcPr>
          <w:p w:rsidR="00FD62D9" w:rsidRDefault="00CC0E13">
            <w:pPr>
              <w:pStyle w:val="TableParagraph"/>
              <w:spacing w:line="243" w:lineRule="exact"/>
              <w:ind w:left="108"/>
              <w:rPr>
                <w:sz w:val="20"/>
              </w:rPr>
            </w:pPr>
            <w:r>
              <w:rPr>
                <w:sz w:val="20"/>
              </w:rPr>
              <w:t>1 copë</w:t>
            </w:r>
          </w:p>
        </w:tc>
        <w:tc>
          <w:tcPr>
            <w:tcW w:w="3835" w:type="dxa"/>
          </w:tcPr>
          <w:p w:rsidR="00FD62D9" w:rsidRDefault="00CC0E13">
            <w:pPr>
              <w:pStyle w:val="TableParagraph"/>
              <w:spacing w:line="243"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247</w:t>
            </w:r>
          </w:p>
        </w:tc>
        <w:tc>
          <w:tcPr>
            <w:tcW w:w="3965" w:type="dxa"/>
          </w:tcPr>
          <w:p w:rsidR="00FD62D9" w:rsidRDefault="00CC0E13">
            <w:pPr>
              <w:pStyle w:val="TableParagraph"/>
              <w:spacing w:line="224" w:lineRule="exact"/>
              <w:ind w:left="105"/>
              <w:rPr>
                <w:sz w:val="20"/>
              </w:rPr>
            </w:pPr>
            <w:r>
              <w:rPr>
                <w:sz w:val="20"/>
              </w:rPr>
              <w:t>Diagrama lazer</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248</w:t>
            </w:r>
          </w:p>
        </w:tc>
        <w:tc>
          <w:tcPr>
            <w:tcW w:w="3965" w:type="dxa"/>
          </w:tcPr>
          <w:p w:rsidR="00FD62D9" w:rsidRDefault="00CC0E13">
            <w:pPr>
              <w:pStyle w:val="TableParagraph"/>
              <w:spacing w:line="224" w:lineRule="exact"/>
              <w:ind w:left="105"/>
              <w:rPr>
                <w:sz w:val="20"/>
              </w:rPr>
            </w:pPr>
            <w:r>
              <w:rPr>
                <w:sz w:val="20"/>
              </w:rPr>
              <w:t>Seritë e zberthimit të bërthamave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249</w:t>
            </w:r>
          </w:p>
        </w:tc>
        <w:tc>
          <w:tcPr>
            <w:tcW w:w="3965" w:type="dxa"/>
          </w:tcPr>
          <w:p w:rsidR="00FD62D9" w:rsidRDefault="00CC0E13">
            <w:pPr>
              <w:pStyle w:val="TableParagraph"/>
              <w:spacing w:line="224" w:lineRule="exact"/>
              <w:ind w:left="105"/>
              <w:rPr>
                <w:sz w:val="20"/>
              </w:rPr>
            </w:pPr>
            <w:r>
              <w:rPr>
                <w:sz w:val="20"/>
              </w:rPr>
              <w:t>Reaksioni bërthamor</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250</w:t>
            </w:r>
          </w:p>
        </w:tc>
        <w:tc>
          <w:tcPr>
            <w:tcW w:w="3965" w:type="dxa"/>
          </w:tcPr>
          <w:p w:rsidR="00FD62D9" w:rsidRDefault="00CC0E13">
            <w:pPr>
              <w:pStyle w:val="TableParagraph"/>
              <w:spacing w:line="224" w:lineRule="exact"/>
              <w:ind w:left="105"/>
              <w:rPr>
                <w:sz w:val="20"/>
              </w:rPr>
            </w:pPr>
            <w:r>
              <w:rPr>
                <w:sz w:val="20"/>
              </w:rPr>
              <w:t>Reaksioni zinxhir</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251</w:t>
            </w:r>
          </w:p>
        </w:tc>
        <w:tc>
          <w:tcPr>
            <w:tcW w:w="3965" w:type="dxa"/>
          </w:tcPr>
          <w:p w:rsidR="00FD62D9" w:rsidRDefault="00CC0E13">
            <w:pPr>
              <w:pStyle w:val="TableParagraph"/>
              <w:spacing w:line="224" w:lineRule="exact"/>
              <w:ind w:left="105"/>
              <w:rPr>
                <w:sz w:val="20"/>
              </w:rPr>
            </w:pPr>
            <w:r>
              <w:rPr>
                <w:sz w:val="20"/>
              </w:rPr>
              <w:t>Rezonanca magnetike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CC0E13">
            <w:pPr>
              <w:pStyle w:val="TableParagraph"/>
              <w:spacing w:line="224" w:lineRule="exact"/>
              <w:rPr>
                <w:sz w:val="20"/>
              </w:rPr>
            </w:pPr>
            <w:r>
              <w:rPr>
                <w:sz w:val="20"/>
              </w:rPr>
              <w:t>252</w:t>
            </w:r>
          </w:p>
        </w:tc>
        <w:tc>
          <w:tcPr>
            <w:tcW w:w="3965" w:type="dxa"/>
          </w:tcPr>
          <w:p w:rsidR="00FD62D9" w:rsidRDefault="00CC0E13">
            <w:pPr>
              <w:pStyle w:val="TableParagraph"/>
              <w:spacing w:line="224" w:lineRule="exact"/>
              <w:ind w:left="105"/>
              <w:rPr>
                <w:sz w:val="20"/>
              </w:rPr>
            </w:pPr>
            <w:r>
              <w:rPr>
                <w:sz w:val="20"/>
              </w:rPr>
              <w:t>Diagram e ciklotronit</w:t>
            </w:r>
          </w:p>
        </w:tc>
        <w:tc>
          <w:tcPr>
            <w:tcW w:w="1116" w:type="dxa"/>
          </w:tcPr>
          <w:p w:rsidR="00FD62D9" w:rsidRDefault="00FD62D9">
            <w:pPr>
              <w:pStyle w:val="TableParagraph"/>
              <w:ind w:left="0"/>
              <w:rPr>
                <w:rFonts w:ascii="Times New Roman"/>
                <w:sz w:val="16"/>
              </w:rPr>
            </w:pPr>
          </w:p>
        </w:tc>
        <w:tc>
          <w:tcPr>
            <w:tcW w:w="3835" w:type="dxa"/>
          </w:tcPr>
          <w:p w:rsidR="00FD62D9" w:rsidRDefault="00CC0E13">
            <w:pPr>
              <w:pStyle w:val="TableParagraph"/>
              <w:spacing w:line="224" w:lineRule="exact"/>
              <w:ind w:left="108"/>
              <w:rPr>
                <w:sz w:val="20"/>
              </w:rPr>
            </w:pPr>
            <w:r>
              <w:rPr>
                <w:sz w:val="20"/>
              </w:rPr>
              <w:t>Përmasat (70x100)cm</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5" w:after="1"/>
        <w:ind w:left="0"/>
        <w:rPr>
          <w:rFonts w:ascii="Times New Roman"/>
          <w:sz w:val="21"/>
        </w:rPr>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3965"/>
        <w:gridCol w:w="1116"/>
        <w:gridCol w:w="3835"/>
      </w:tblGrid>
      <w:tr w:rsidR="00FD62D9">
        <w:trPr>
          <w:trHeight w:val="244"/>
        </w:trPr>
        <w:tc>
          <w:tcPr>
            <w:tcW w:w="593" w:type="dxa"/>
          </w:tcPr>
          <w:p w:rsidR="00FD62D9" w:rsidRDefault="00CC0E13">
            <w:pPr>
              <w:pStyle w:val="TableParagraph"/>
              <w:spacing w:line="224" w:lineRule="exact"/>
              <w:rPr>
                <w:sz w:val="20"/>
              </w:rPr>
            </w:pPr>
            <w:r>
              <w:rPr>
                <w:sz w:val="20"/>
              </w:rPr>
              <w:t>253</w:t>
            </w:r>
          </w:p>
        </w:tc>
        <w:tc>
          <w:tcPr>
            <w:tcW w:w="3965" w:type="dxa"/>
          </w:tcPr>
          <w:p w:rsidR="00FD62D9" w:rsidRDefault="00CC0E13">
            <w:pPr>
              <w:pStyle w:val="TableParagraph"/>
              <w:spacing w:line="224" w:lineRule="exact"/>
              <w:ind w:left="105"/>
              <w:rPr>
                <w:sz w:val="20"/>
              </w:rPr>
            </w:pPr>
            <w:r>
              <w:rPr>
                <w:sz w:val="20"/>
              </w:rPr>
              <w:t>Parimi i punës i motorit me avull</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Përmasat (70x100)cm</w:t>
            </w:r>
          </w:p>
        </w:tc>
      </w:tr>
      <w:tr w:rsidR="00FD62D9">
        <w:trPr>
          <w:trHeight w:val="244"/>
        </w:trPr>
        <w:tc>
          <w:tcPr>
            <w:tcW w:w="593" w:type="dxa"/>
          </w:tcPr>
          <w:p w:rsidR="00FD62D9" w:rsidRDefault="00FD62D9">
            <w:pPr>
              <w:pStyle w:val="TableParagraph"/>
              <w:ind w:left="0"/>
              <w:rPr>
                <w:rFonts w:ascii="Times New Roman"/>
                <w:sz w:val="16"/>
              </w:rPr>
            </w:pPr>
          </w:p>
        </w:tc>
        <w:tc>
          <w:tcPr>
            <w:tcW w:w="3965" w:type="dxa"/>
          </w:tcPr>
          <w:p w:rsidR="00FD62D9" w:rsidRDefault="00CC0E13">
            <w:pPr>
              <w:pStyle w:val="TableParagraph"/>
              <w:spacing w:line="225" w:lineRule="exact"/>
              <w:ind w:left="105"/>
              <w:rPr>
                <w:sz w:val="20"/>
              </w:rPr>
            </w:pPr>
            <w:r>
              <w:rPr>
                <w:sz w:val="20"/>
              </w:rPr>
              <w:t>MJETE TË SIGURISË</w:t>
            </w:r>
          </w:p>
        </w:tc>
        <w:tc>
          <w:tcPr>
            <w:tcW w:w="1116" w:type="dxa"/>
          </w:tcPr>
          <w:p w:rsidR="00FD62D9" w:rsidRDefault="00FD62D9">
            <w:pPr>
              <w:pStyle w:val="TableParagraph"/>
              <w:ind w:left="0"/>
              <w:rPr>
                <w:rFonts w:ascii="Times New Roman"/>
                <w:sz w:val="16"/>
              </w:rPr>
            </w:pPr>
          </w:p>
        </w:tc>
        <w:tc>
          <w:tcPr>
            <w:tcW w:w="3835" w:type="dxa"/>
          </w:tcPr>
          <w:p w:rsidR="00FD62D9" w:rsidRDefault="00FD62D9">
            <w:pPr>
              <w:pStyle w:val="TableParagraph"/>
              <w:ind w:left="0"/>
              <w:rPr>
                <w:rFonts w:ascii="Times New Roman"/>
                <w:sz w:val="16"/>
              </w:rPr>
            </w:pPr>
          </w:p>
        </w:tc>
      </w:tr>
      <w:tr w:rsidR="00FD62D9">
        <w:trPr>
          <w:trHeight w:val="244"/>
        </w:trPr>
        <w:tc>
          <w:tcPr>
            <w:tcW w:w="593" w:type="dxa"/>
          </w:tcPr>
          <w:p w:rsidR="00FD62D9" w:rsidRDefault="00CC0E13">
            <w:pPr>
              <w:pStyle w:val="TableParagraph"/>
              <w:spacing w:line="224" w:lineRule="exact"/>
              <w:rPr>
                <w:sz w:val="20"/>
              </w:rPr>
            </w:pPr>
            <w:r>
              <w:rPr>
                <w:sz w:val="20"/>
              </w:rPr>
              <w:t>254</w:t>
            </w:r>
          </w:p>
        </w:tc>
        <w:tc>
          <w:tcPr>
            <w:tcW w:w="3965" w:type="dxa"/>
          </w:tcPr>
          <w:p w:rsidR="00FD62D9" w:rsidRDefault="00CC0E13">
            <w:pPr>
              <w:pStyle w:val="TableParagraph"/>
              <w:spacing w:line="224" w:lineRule="exact"/>
              <w:ind w:left="105"/>
              <w:rPr>
                <w:sz w:val="20"/>
              </w:rPr>
            </w:pPr>
            <w:r>
              <w:rPr>
                <w:sz w:val="20"/>
              </w:rPr>
              <w:t>Syze mbrojtëse plastike</w:t>
            </w:r>
          </w:p>
        </w:tc>
        <w:tc>
          <w:tcPr>
            <w:tcW w:w="1116" w:type="dxa"/>
          </w:tcPr>
          <w:p w:rsidR="00FD62D9" w:rsidRDefault="00CC0E13">
            <w:pPr>
              <w:pStyle w:val="TableParagraph"/>
              <w:spacing w:line="224" w:lineRule="exact"/>
              <w:ind w:left="108"/>
              <w:rPr>
                <w:sz w:val="20"/>
              </w:rPr>
            </w:pPr>
            <w:r>
              <w:rPr>
                <w:sz w:val="20"/>
              </w:rPr>
              <w:t>1 copë</w:t>
            </w:r>
          </w:p>
        </w:tc>
        <w:tc>
          <w:tcPr>
            <w:tcW w:w="3835" w:type="dxa"/>
          </w:tcPr>
          <w:p w:rsidR="00FD62D9" w:rsidRDefault="00CC0E13">
            <w:pPr>
              <w:pStyle w:val="TableParagraph"/>
              <w:spacing w:line="224" w:lineRule="exact"/>
              <w:ind w:left="108"/>
              <w:rPr>
                <w:sz w:val="20"/>
              </w:rPr>
            </w:pPr>
            <w:r>
              <w:rPr>
                <w:sz w:val="20"/>
              </w:rPr>
              <w:t>Masa per fëmijë</w:t>
            </w:r>
          </w:p>
        </w:tc>
      </w:tr>
      <w:tr w:rsidR="00FD62D9">
        <w:trPr>
          <w:trHeight w:val="486"/>
        </w:trPr>
        <w:tc>
          <w:tcPr>
            <w:tcW w:w="593" w:type="dxa"/>
          </w:tcPr>
          <w:p w:rsidR="00FD62D9" w:rsidRDefault="00CC0E13">
            <w:pPr>
              <w:pStyle w:val="TableParagraph"/>
              <w:spacing w:line="243" w:lineRule="exact"/>
              <w:rPr>
                <w:sz w:val="20"/>
              </w:rPr>
            </w:pPr>
            <w:r>
              <w:rPr>
                <w:sz w:val="20"/>
              </w:rPr>
              <w:t>255</w:t>
            </w:r>
          </w:p>
        </w:tc>
        <w:tc>
          <w:tcPr>
            <w:tcW w:w="3965" w:type="dxa"/>
          </w:tcPr>
          <w:p w:rsidR="00FD62D9" w:rsidRDefault="00CC0E13">
            <w:pPr>
              <w:pStyle w:val="TableParagraph"/>
              <w:spacing w:line="242" w:lineRule="exact"/>
              <w:ind w:left="105"/>
              <w:rPr>
                <w:sz w:val="20"/>
              </w:rPr>
            </w:pPr>
            <w:r>
              <w:rPr>
                <w:sz w:val="20"/>
              </w:rPr>
              <w:t>Kutia e ndihmës së shpejtë (mjete të sigurisë</w:t>
            </w:r>
          </w:p>
          <w:p w:rsidR="00FD62D9" w:rsidRDefault="00CC0E13">
            <w:pPr>
              <w:pStyle w:val="TableParagraph"/>
              <w:spacing w:line="225" w:lineRule="exact"/>
              <w:ind w:left="105"/>
              <w:rPr>
                <w:sz w:val="20"/>
              </w:rPr>
            </w:pPr>
            <w:r>
              <w:rPr>
                <w:sz w:val="20"/>
              </w:rPr>
              <w:t>gjatë punës në laborator)</w:t>
            </w:r>
          </w:p>
        </w:tc>
        <w:tc>
          <w:tcPr>
            <w:tcW w:w="1116" w:type="dxa"/>
          </w:tcPr>
          <w:p w:rsidR="00FD62D9" w:rsidRDefault="00CC0E13">
            <w:pPr>
              <w:pStyle w:val="TableParagraph"/>
              <w:spacing w:line="243" w:lineRule="exact"/>
              <w:ind w:left="108"/>
              <w:rPr>
                <w:sz w:val="20"/>
              </w:rPr>
            </w:pPr>
            <w:r>
              <w:rPr>
                <w:sz w:val="20"/>
              </w:rPr>
              <w:t>1 komplet</w:t>
            </w:r>
          </w:p>
        </w:tc>
        <w:tc>
          <w:tcPr>
            <w:tcW w:w="3835" w:type="dxa"/>
          </w:tcPr>
          <w:p w:rsidR="00FD62D9" w:rsidRDefault="00CC0E13">
            <w:pPr>
              <w:pStyle w:val="TableParagraph"/>
              <w:spacing w:line="243" w:lineRule="exact"/>
              <w:ind w:left="108"/>
              <w:rPr>
                <w:sz w:val="20"/>
              </w:rPr>
            </w:pPr>
            <w:r>
              <w:rPr>
                <w:sz w:val="20"/>
              </w:rPr>
              <w:t>Kuti e tipit klasik e ndihmës së shpejtë</w:t>
            </w:r>
          </w:p>
        </w:tc>
      </w:tr>
    </w:tbl>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sz w:val="21"/>
        </w:rPr>
      </w:pPr>
    </w:p>
    <w:p w:rsidR="00FD62D9" w:rsidRDefault="00CC0E13">
      <w:pPr>
        <w:pStyle w:val="ListParagraph"/>
        <w:numPr>
          <w:ilvl w:val="1"/>
          <w:numId w:val="37"/>
        </w:numPr>
        <w:tabs>
          <w:tab w:val="left" w:pos="1558"/>
        </w:tabs>
        <w:spacing w:before="59"/>
        <w:jc w:val="both"/>
        <w:rPr>
          <w:rFonts w:ascii="Calibri" w:hAnsi="Calibri"/>
          <w:sz w:val="20"/>
        </w:rPr>
      </w:pPr>
      <w:r>
        <w:rPr>
          <w:rFonts w:ascii="Calibri" w:hAnsi="Calibri"/>
          <w:sz w:val="20"/>
        </w:rPr>
        <w:t>Projektimi për personat me nevoja të</w:t>
      </w:r>
      <w:r>
        <w:rPr>
          <w:rFonts w:ascii="Calibri" w:hAnsi="Calibri"/>
          <w:spacing w:val="-1"/>
          <w:sz w:val="20"/>
        </w:rPr>
        <w:t xml:space="preserve"> </w:t>
      </w:r>
      <w:r>
        <w:rPr>
          <w:rFonts w:ascii="Calibri" w:hAnsi="Calibri"/>
          <w:sz w:val="20"/>
        </w:rPr>
        <w:t>veçanta</w:t>
      </w:r>
    </w:p>
    <w:p w:rsidR="00FD62D9" w:rsidRDefault="00CC0E13">
      <w:pPr>
        <w:pStyle w:val="BodyText"/>
        <w:spacing w:before="1"/>
        <w:ind w:right="960"/>
        <w:jc w:val="both"/>
      </w:pPr>
      <w:r>
        <w:t>Projektimi/dizajnimi i ndërtesave shkollore duhet të siguroj qasjen e papenguar, lëvizjes, qëndrimit dhe mësimnxënies të nxënësve me nevoja të veçanta, referuar legjislacionit perkates, per kete kategori. prandaj, projektuesit duhen të bazohen në këtë legjislacion por edhe në këtë udhëzues ku jane paraqitur kushtet teknike më specifike për ndërtesat shkollore. Llojet e nevoja të veçanta për të cilat mund të përkujdesemi në një shkollë standarde do të kufizohen, për arsye praktike, në ato me nevoja të veçanta në lëvizje, humbje të dëgjimit që korrigjohet me pajimet për dëgjim, dhe humbja e pjesërishme ose e tërësishme e të parit, pas trajnimit adekuat. Mirëpo, kategoria e fundit nuk do të jetë në gjendje të marrë pjesë në të gjitha aktivitetet shkollore të mësimdhënies ose të mësimnxënies.</w:t>
      </w:r>
    </w:p>
    <w:p w:rsidR="00FD62D9" w:rsidRDefault="00CC0E13">
      <w:pPr>
        <w:pStyle w:val="BodyText"/>
        <w:ind w:right="964"/>
        <w:jc w:val="both"/>
      </w:pPr>
      <w:r>
        <w:t>Personat me nevoja të veçanta mund të jenë nxënës, arsimtarë, mysafirë ose personel. Problemi i tyre kryesore është reduktuara në lëvizshmërinë e tyre për arsye se ata shfrytëzojnë karrocat e invalidëve, patericat ose bastunët. Ky problem kërkon dimensionim të veçantë të zonave të qarkullimit, hapësirave të dyerve, pajisjeve sanitare, shtigjeve të evakuimit dhe hapësirave të klasave për tu akomoduar personat me nevoja të</w:t>
      </w:r>
      <w:r>
        <w:rPr>
          <w:spacing w:val="-15"/>
        </w:rPr>
        <w:t xml:space="preserve"> </w:t>
      </w:r>
      <w:r>
        <w:t>veçanta.</w:t>
      </w:r>
    </w:p>
    <w:p w:rsidR="00FD62D9" w:rsidRDefault="00CC0E13">
      <w:pPr>
        <w:pStyle w:val="BodyText"/>
        <w:ind w:right="963"/>
        <w:jc w:val="both"/>
      </w:pPr>
      <w:r>
        <w:t>Dimensionet e personave me nevoja të veçantë nëpër karrocat e invalidëve duhet të kihen parasysh nga projektuesit gjatë caktimit të madhësisë së hapësirave të shkollës dhe qarkullimit. Karrocat e invalidëve kanë dimensione të ndryshme, sipas moshës së nxënësve dhe llojit të artikullit. Megjithatë, dimensionet e mëposhtme, përkojnë me dimensionet mesatare të personave të rritur, e që duhet të merren parasysh (shih fig. 1.3.13 dhe 3.14) :</w:t>
      </w:r>
    </w:p>
    <w:p w:rsidR="00FD62D9" w:rsidRDefault="00CC0E13">
      <w:pPr>
        <w:pStyle w:val="BodyText"/>
        <w:ind w:right="5556"/>
        <w:jc w:val="both"/>
      </w:pPr>
      <w:r>
        <w:t>Gjerësia e karriges përgjithësisht është mes 600 dhe 700</w:t>
      </w:r>
      <w:r>
        <w:rPr>
          <w:spacing w:val="-24"/>
        </w:rPr>
        <w:t xml:space="preserve"> </w:t>
      </w:r>
      <w:r>
        <w:t>mm Gjatësia është mes 1000 dhe 1250</w:t>
      </w:r>
      <w:r>
        <w:rPr>
          <w:spacing w:val="-4"/>
        </w:rPr>
        <w:t xml:space="preserve"> </w:t>
      </w:r>
      <w:r>
        <w:t>mm</w:t>
      </w:r>
    </w:p>
    <w:p w:rsidR="00FD62D9" w:rsidRDefault="00CC0E13">
      <w:pPr>
        <w:pStyle w:val="BodyText"/>
        <w:spacing w:before="1"/>
        <w:jc w:val="both"/>
      </w:pPr>
      <w:r>
        <w:t>Rrezja e jashtme është mes 1300 dhe 1500 mm</w:t>
      </w:r>
    </w:p>
    <w:p w:rsidR="00FD62D9" w:rsidRDefault="00FD62D9">
      <w:pPr>
        <w:pStyle w:val="BodyText"/>
        <w:ind w:left="0"/>
      </w:pPr>
    </w:p>
    <w:p w:rsidR="00FD62D9" w:rsidRDefault="00CC0E13">
      <w:pPr>
        <w:pStyle w:val="BodyText"/>
        <w:spacing w:before="10"/>
        <w:ind w:left="0"/>
        <w:rPr>
          <w:sz w:val="12"/>
        </w:rPr>
      </w:pPr>
      <w:r>
        <w:rPr>
          <w:noProof/>
          <w:lang w:bidi="ar-SA"/>
        </w:rPr>
        <w:drawing>
          <wp:anchor distT="0" distB="0" distL="0" distR="0" simplePos="0" relativeHeight="106" behindDoc="0" locked="0" layoutInCell="1" allowOverlap="1">
            <wp:simplePos x="0" y="0"/>
            <wp:positionH relativeFrom="page">
              <wp:posOffset>870278</wp:posOffset>
            </wp:positionH>
            <wp:positionV relativeFrom="paragraph">
              <wp:posOffset>124276</wp:posOffset>
            </wp:positionV>
            <wp:extent cx="4019652" cy="2288381"/>
            <wp:effectExtent l="0" t="0" r="0" b="0"/>
            <wp:wrapTopAndBottom/>
            <wp:docPr id="20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5.png"/>
                    <pic:cNvPicPr/>
                  </pic:nvPicPr>
                  <pic:blipFill>
                    <a:blip r:embed="rId55" cstate="print"/>
                    <a:stretch>
                      <a:fillRect/>
                    </a:stretch>
                  </pic:blipFill>
                  <pic:spPr>
                    <a:xfrm>
                      <a:off x="0" y="0"/>
                      <a:ext cx="4019652" cy="2288381"/>
                    </a:xfrm>
                    <a:prstGeom prst="rect">
                      <a:avLst/>
                    </a:prstGeom>
                  </pic:spPr>
                </pic:pic>
              </a:graphicData>
            </a:graphic>
          </wp:anchor>
        </w:drawing>
      </w:r>
    </w:p>
    <w:p w:rsidR="00FD62D9" w:rsidRDefault="00CC0E13">
      <w:pPr>
        <w:pStyle w:val="BodyText"/>
        <w:spacing w:before="80"/>
      </w:pPr>
      <w:r>
        <w:t>Fig. 1.3.13</w:t>
      </w:r>
    </w:p>
    <w:p w:rsidR="00FD62D9" w:rsidRDefault="00FD62D9">
      <w:pPr>
        <w:pStyle w:val="BodyText"/>
        <w:spacing w:before="11"/>
        <w:ind w:left="0"/>
        <w:rPr>
          <w:sz w:val="19"/>
        </w:rPr>
      </w:pPr>
    </w:p>
    <w:p w:rsidR="00FD62D9" w:rsidRDefault="00CC0E13">
      <w:pPr>
        <w:pStyle w:val="BodyText"/>
        <w:ind w:right="2723"/>
      </w:pPr>
      <w:r>
        <w:t>Hapësira deri ku mbërrijnë personat me nevoja të veçanta në karrocat e invalidëve definohet: Mes 230 dhe 300 mm mbi nivelin e dyshemesë;</w:t>
      </w:r>
    </w:p>
    <w:p w:rsidR="00FD62D9" w:rsidRDefault="00CC0E13">
      <w:pPr>
        <w:pStyle w:val="BodyText"/>
        <w:spacing w:before="2" w:line="243" w:lineRule="exact"/>
      </w:pPr>
      <w:r>
        <w:t>Mes 1100 dhe 1300 në lartësi;</w:t>
      </w:r>
    </w:p>
    <w:p w:rsidR="00FD62D9" w:rsidRDefault="00CC0E13">
      <w:pPr>
        <w:pStyle w:val="BodyText"/>
        <w:spacing w:line="243" w:lineRule="exact"/>
      </w:pPr>
      <w:r>
        <w:t>Mes 300 dhe 400 mm nga pjesët anësore të karriges;</w:t>
      </w:r>
    </w:p>
    <w:p w:rsidR="00FD62D9" w:rsidRDefault="00FD62D9">
      <w:pPr>
        <w:spacing w:line="243" w:lineRule="exact"/>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2"/>
        <w:ind w:left="0"/>
      </w:pPr>
    </w:p>
    <w:p w:rsidR="00FD62D9" w:rsidRDefault="00CC0E13">
      <w:pPr>
        <w:pStyle w:val="BodyText"/>
      </w:pPr>
      <w:r>
        <w:rPr>
          <w:noProof/>
          <w:lang w:bidi="ar-SA"/>
        </w:rPr>
        <w:drawing>
          <wp:inline distT="0" distB="0" distL="0" distR="0">
            <wp:extent cx="4401184" cy="3124200"/>
            <wp:effectExtent l="0" t="0" r="0" b="0"/>
            <wp:docPr id="20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6.jpeg"/>
                    <pic:cNvPicPr/>
                  </pic:nvPicPr>
                  <pic:blipFill>
                    <a:blip r:embed="rId57" cstate="print"/>
                    <a:stretch>
                      <a:fillRect/>
                    </a:stretch>
                  </pic:blipFill>
                  <pic:spPr>
                    <a:xfrm>
                      <a:off x="0" y="0"/>
                      <a:ext cx="4401184" cy="3124200"/>
                    </a:xfrm>
                    <a:prstGeom prst="rect">
                      <a:avLst/>
                    </a:prstGeom>
                  </pic:spPr>
                </pic:pic>
              </a:graphicData>
            </a:graphic>
          </wp:inline>
        </w:drawing>
      </w:r>
    </w:p>
    <w:p w:rsidR="00FD62D9" w:rsidRDefault="00CC0E13">
      <w:pPr>
        <w:pStyle w:val="BodyText"/>
        <w:jc w:val="both"/>
      </w:pPr>
      <w:r>
        <w:t>Fig. 3.14</w:t>
      </w:r>
    </w:p>
    <w:p w:rsidR="00FD62D9" w:rsidRDefault="00FD62D9">
      <w:pPr>
        <w:pStyle w:val="BodyText"/>
        <w:spacing w:before="11"/>
        <w:ind w:left="0"/>
        <w:rPr>
          <w:sz w:val="19"/>
        </w:rPr>
      </w:pPr>
    </w:p>
    <w:p w:rsidR="00FD62D9" w:rsidRDefault="00CC0E13">
      <w:pPr>
        <w:pStyle w:val="BodyText"/>
        <w:spacing w:line="482" w:lineRule="auto"/>
        <w:ind w:right="6961"/>
        <w:jc w:val="both"/>
      </w:pPr>
      <w:r>
        <w:t>Qasja në hapësirat dhe ndërtesat e</w:t>
      </w:r>
      <w:r>
        <w:rPr>
          <w:spacing w:val="-17"/>
        </w:rPr>
        <w:t xml:space="preserve"> </w:t>
      </w:r>
      <w:r>
        <w:t>jashtme Qarkullimi i</w:t>
      </w:r>
      <w:r>
        <w:rPr>
          <w:spacing w:val="-1"/>
        </w:rPr>
        <w:t xml:space="preserve"> </w:t>
      </w:r>
      <w:r>
        <w:t>jashtëm</w:t>
      </w:r>
    </w:p>
    <w:p w:rsidR="00FD62D9" w:rsidRDefault="00CC0E13">
      <w:pPr>
        <w:pStyle w:val="BodyText"/>
        <w:ind w:right="969"/>
        <w:jc w:val="both"/>
      </w:pPr>
      <w:r>
        <w:t>Parkim i posaçëm për automjete duhet të parashihet me një hapësirë më të madhë në njërën anë (3.80 m në vend se të jetë 2.5 m gjerësi);</w:t>
      </w:r>
    </w:p>
    <w:p w:rsidR="00FD62D9" w:rsidRDefault="00CC0E13">
      <w:pPr>
        <w:pStyle w:val="BodyText"/>
        <w:ind w:right="965"/>
        <w:jc w:val="both"/>
      </w:pPr>
      <w:r>
        <w:t>Kufijtë e shtigjeve të këmbësorëve duhet gjithmonë të kenë skaje të ndërprera dhe hapësirat për këmbësorë gjithmonë duhet të jenë të ndara nga trafiku i automjeteve me gurë (blloqe) trotuaresh;</w:t>
      </w:r>
    </w:p>
    <w:p w:rsidR="00FD62D9" w:rsidRDefault="00CC0E13">
      <w:pPr>
        <w:pStyle w:val="BodyText"/>
        <w:ind w:right="958"/>
        <w:jc w:val="both"/>
      </w:pPr>
      <w:r>
        <w:t>Shtigjet duhet të respektojnë minimumin e kërkuar me gjerësi prej 1.5 m për një karrocë standarde invalidësh, sipërfaqja për kthim dhe mbulesat e dyshemesë duhet të jenë bërë nga materiale kundër-rrëshqitëse dhe të jenë të lira nga pengesat ndaj lëvizjes së lehtë;</w:t>
      </w:r>
    </w:p>
    <w:p w:rsidR="00FD62D9" w:rsidRDefault="00CC0E13">
      <w:pPr>
        <w:pStyle w:val="BodyText"/>
        <w:ind w:right="964"/>
        <w:jc w:val="both"/>
      </w:pPr>
      <w:r>
        <w:t>Lakorja e pjerrtësisë në rruginën ku ecet nuk duhet të jetë më e pjerrët se 1:12 ose 5% dhe pjerrinat e gjata duhet të jenë të ndara në faza;</w:t>
      </w:r>
    </w:p>
    <w:p w:rsidR="00FD62D9" w:rsidRDefault="00CC0E13">
      <w:pPr>
        <w:pStyle w:val="BodyText"/>
        <w:ind w:right="970"/>
        <w:jc w:val="both"/>
      </w:pPr>
      <w:r>
        <w:t>Trotuaret duhet të kenë minimum gjerësinë prej 0.90 m nëse janë të projektuara për një kahje dhe 1.80 m për të dyja</w:t>
      </w:r>
      <w:r>
        <w:rPr>
          <w:spacing w:val="-1"/>
        </w:rPr>
        <w:t xml:space="preserve"> </w:t>
      </w:r>
      <w:r>
        <w:t>kahjet;</w:t>
      </w:r>
    </w:p>
    <w:p w:rsidR="00FD62D9" w:rsidRDefault="00CC0E13">
      <w:pPr>
        <w:pStyle w:val="BodyText"/>
        <w:jc w:val="both"/>
      </w:pPr>
      <w:r>
        <w:t>Sinjalizimi duhet të jetë i dukshëm dhe racionalisht i vazhdueshëm;</w:t>
      </w:r>
    </w:p>
    <w:p w:rsidR="00FD62D9" w:rsidRDefault="00CC0E13">
      <w:pPr>
        <w:pStyle w:val="BodyText"/>
        <w:ind w:right="969"/>
        <w:jc w:val="both"/>
      </w:pPr>
      <w:r>
        <w:t>Qasja në të gjitha ndërtesat duhet të jetë e arritshme nga personat me nevoja të veçanta mundësisht me platforma, pjerrina e të cilave nuk duhet të tejkalojnë 1:12 (5%) me pushimore të rrafshët pas çdo 9 m gjatësi të platformës;</w:t>
      </w:r>
    </w:p>
    <w:p w:rsidR="00FD62D9" w:rsidRDefault="00CC0E13">
      <w:pPr>
        <w:pStyle w:val="BodyText"/>
        <w:ind w:right="966"/>
        <w:jc w:val="both"/>
      </w:pPr>
      <w:r>
        <w:t>Të gjitha kalimet nëpër fushat e lojërave dhe fushat sportive duhet të jenë të projektuara me platforma sa herë që një gjë e tillë është e nevojshme. Pjesa përfundimtare e këtyre platformave duhet të jetë e bërë nga materiale kundër-rrëshqitëse siç janë blloqet e betonit, gurët ose</w:t>
      </w:r>
      <w:r>
        <w:rPr>
          <w:spacing w:val="-6"/>
        </w:rPr>
        <w:t xml:space="preserve"> </w:t>
      </w:r>
      <w:r>
        <w:t>asfalti;</w:t>
      </w:r>
    </w:p>
    <w:p w:rsidR="00FD62D9" w:rsidRDefault="00CC0E13">
      <w:pPr>
        <w:pStyle w:val="BodyText"/>
        <w:ind w:right="970"/>
        <w:jc w:val="both"/>
      </w:pPr>
      <w:r>
        <w:t>Platformat duhet të jenë të pajisura me nga një parmak anësor dhe/ose bllok trotuari përgjatë gjatësisë së platformës;</w:t>
      </w:r>
    </w:p>
    <w:p w:rsidR="00FD62D9" w:rsidRDefault="00FD62D9">
      <w:pPr>
        <w:pStyle w:val="BodyText"/>
        <w:spacing w:before="8"/>
        <w:ind w:left="0"/>
        <w:rPr>
          <w:sz w:val="19"/>
        </w:rPr>
      </w:pPr>
    </w:p>
    <w:p w:rsidR="00FD62D9" w:rsidRDefault="00CC0E13">
      <w:pPr>
        <w:pStyle w:val="BodyText"/>
      </w:pPr>
      <w:r>
        <w:t>Hapësirat e brendshme</w:t>
      </w:r>
    </w:p>
    <w:p w:rsidR="00FD62D9" w:rsidRDefault="00CC0E13">
      <w:pPr>
        <w:pStyle w:val="BodyText"/>
        <w:ind w:right="927"/>
      </w:pPr>
      <w:r>
        <w:t>Hyrjet kryesore të ndërtesave duhet të jenë qartazi të dallueshme, të lehta për tu hapur dhe të thjeshta për të kaluar përmes tyre;</w:t>
      </w:r>
    </w:p>
    <w:p w:rsidR="00FD62D9" w:rsidRDefault="00CC0E13">
      <w:pPr>
        <w:pStyle w:val="BodyText"/>
        <w:spacing w:before="2"/>
      </w:pPr>
      <w:r>
        <w:t>Pragjet e dyerve duhet të evitohen ose të kenë lartësinë maksimale prej 20 mm;</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6"/>
        <w:jc w:val="both"/>
      </w:pPr>
      <w:r>
        <w:t>Në hapësirat e mësimdhënies, hapësira e punës me diametër prej 1.5 m duhet të mbahet e lirë dhe e pangarkuar, ashtu që karroca e invalidëve të mund të kthehet dhe të pozicionohet para tavolinës;</w:t>
      </w:r>
    </w:p>
    <w:p w:rsidR="00FD62D9" w:rsidRDefault="00CC0E13">
      <w:pPr>
        <w:pStyle w:val="BodyText"/>
        <w:ind w:right="965"/>
        <w:jc w:val="both"/>
      </w:pPr>
      <w:r>
        <w:t>Dërrasat e</w:t>
      </w:r>
      <w:r>
        <w:rPr>
          <w:spacing w:val="-3"/>
        </w:rPr>
        <w:t xml:space="preserve"> </w:t>
      </w:r>
      <w:r>
        <w:t>shkrimit</w:t>
      </w:r>
      <w:r>
        <w:rPr>
          <w:spacing w:val="-2"/>
        </w:rPr>
        <w:t xml:space="preserve"> </w:t>
      </w:r>
      <w:r>
        <w:t>duhet</w:t>
      </w:r>
      <w:r>
        <w:rPr>
          <w:spacing w:val="-3"/>
        </w:rPr>
        <w:t xml:space="preserve"> </w:t>
      </w:r>
      <w:r>
        <w:t>të</w:t>
      </w:r>
      <w:r>
        <w:rPr>
          <w:spacing w:val="-3"/>
        </w:rPr>
        <w:t xml:space="preserve"> </w:t>
      </w:r>
      <w:r>
        <w:t>jenë</w:t>
      </w:r>
      <w:r>
        <w:rPr>
          <w:spacing w:val="-3"/>
        </w:rPr>
        <w:t xml:space="preserve"> </w:t>
      </w:r>
      <w:r>
        <w:t>të</w:t>
      </w:r>
      <w:r>
        <w:rPr>
          <w:spacing w:val="-3"/>
        </w:rPr>
        <w:t xml:space="preserve"> </w:t>
      </w:r>
      <w:r>
        <w:t>kapshme</w:t>
      </w:r>
      <w:r>
        <w:rPr>
          <w:spacing w:val="-3"/>
        </w:rPr>
        <w:t xml:space="preserve"> </w:t>
      </w:r>
      <w:r>
        <w:t>nga</w:t>
      </w:r>
      <w:r>
        <w:rPr>
          <w:spacing w:val="-3"/>
        </w:rPr>
        <w:t xml:space="preserve"> </w:t>
      </w:r>
      <w:r>
        <w:t>pozita</w:t>
      </w:r>
      <w:r>
        <w:rPr>
          <w:spacing w:val="-2"/>
        </w:rPr>
        <w:t xml:space="preserve"> </w:t>
      </w:r>
      <w:r>
        <w:t>ulur.</w:t>
      </w:r>
      <w:r>
        <w:rPr>
          <w:spacing w:val="-2"/>
        </w:rPr>
        <w:t xml:space="preserve"> </w:t>
      </w:r>
      <w:r>
        <w:t>Dërrasa,</w:t>
      </w:r>
      <w:r>
        <w:rPr>
          <w:spacing w:val="-3"/>
        </w:rPr>
        <w:t xml:space="preserve"> </w:t>
      </w:r>
      <w:r>
        <w:t>lartësia</w:t>
      </w:r>
      <w:r>
        <w:rPr>
          <w:spacing w:val="-2"/>
        </w:rPr>
        <w:t xml:space="preserve"> </w:t>
      </w:r>
      <w:r>
        <w:t>e</w:t>
      </w:r>
      <w:r>
        <w:rPr>
          <w:spacing w:val="-1"/>
        </w:rPr>
        <w:t xml:space="preserve"> </w:t>
      </w:r>
      <w:r>
        <w:t>së</w:t>
      </w:r>
      <w:r>
        <w:rPr>
          <w:spacing w:val="-3"/>
        </w:rPr>
        <w:t xml:space="preserve"> </w:t>
      </w:r>
      <w:r>
        <w:t>cilës</w:t>
      </w:r>
      <w:r>
        <w:rPr>
          <w:spacing w:val="-2"/>
        </w:rPr>
        <w:t xml:space="preserve"> </w:t>
      </w:r>
      <w:r>
        <w:t>mund</w:t>
      </w:r>
      <w:r>
        <w:rPr>
          <w:spacing w:val="-2"/>
        </w:rPr>
        <w:t xml:space="preserve"> </w:t>
      </w:r>
      <w:r>
        <w:t>të</w:t>
      </w:r>
      <w:r>
        <w:rPr>
          <w:spacing w:val="-3"/>
        </w:rPr>
        <w:t xml:space="preserve"> </w:t>
      </w:r>
      <w:r>
        <w:t>rregullohet mund</w:t>
      </w:r>
      <w:r>
        <w:rPr>
          <w:spacing w:val="-2"/>
        </w:rPr>
        <w:t xml:space="preserve"> </w:t>
      </w:r>
      <w:r>
        <w:t>të jetë një</w:t>
      </w:r>
      <w:r>
        <w:rPr>
          <w:spacing w:val="-4"/>
        </w:rPr>
        <w:t xml:space="preserve"> </w:t>
      </w:r>
      <w:r>
        <w:t>opsion;</w:t>
      </w:r>
    </w:p>
    <w:p w:rsidR="00FD62D9" w:rsidRDefault="00CC0E13">
      <w:pPr>
        <w:pStyle w:val="BodyText"/>
        <w:spacing w:before="1"/>
        <w:ind w:right="962"/>
        <w:jc w:val="both"/>
      </w:pPr>
      <w:r>
        <w:t>Ndërrimet e vogla në nivel duhet të shmangen. Aty ku janë të pashmangshme, platformat e vogla janë më të preferueshme se shkallët;</w:t>
      </w:r>
    </w:p>
    <w:p w:rsidR="00FD62D9" w:rsidRDefault="00CC0E13">
      <w:pPr>
        <w:pStyle w:val="BodyText"/>
        <w:ind w:right="965"/>
        <w:jc w:val="both"/>
      </w:pPr>
      <w:r>
        <w:t>Për t’ju vene ne ndihme nxënësve me shikim të dobësuar, dyer tërësisht të glazuara duhet të shmangen, ngjyra të ndryshme duhet të përdoren në shkallët për pushimoret dhe shkallët, dritaret në fund të korridoreve duhet të shmangen (kontrasti I tepruar në ndriçim);</w:t>
      </w:r>
    </w:p>
    <w:p w:rsidR="00FD62D9" w:rsidRDefault="00CC0E13">
      <w:pPr>
        <w:pStyle w:val="BodyText"/>
        <w:ind w:right="965"/>
        <w:jc w:val="both"/>
      </w:pPr>
      <w:r>
        <w:t>Ashensori(ët) duhet të vendosen afër hyrjes së ndërtesës, hapësira e ashensorit duhet të jetë mjaft e madhe për karroca të invalidëve, ndërsa shenjat dhe kontrolli duhet të jenë të arritshme nga personat me nevoja të veçanta. Kabina e ashensorit duhet të përmbajë edhe shenjëzimet si: alfabeti i Braille , pranimi akustik dhe vizual i thirrjes  dhe lajmërimi me zë në</w:t>
      </w:r>
      <w:r>
        <w:rPr>
          <w:spacing w:val="-5"/>
        </w:rPr>
        <w:t xml:space="preserve"> </w:t>
      </w:r>
      <w:r>
        <w:t>kat.</w:t>
      </w:r>
    </w:p>
    <w:p w:rsidR="00FD62D9" w:rsidRDefault="00FD62D9">
      <w:pPr>
        <w:pStyle w:val="BodyText"/>
        <w:ind w:left="0"/>
      </w:pPr>
    </w:p>
    <w:p w:rsidR="00FD62D9" w:rsidRDefault="00FD62D9">
      <w:pPr>
        <w:pStyle w:val="BodyText"/>
        <w:ind w:left="0"/>
      </w:pPr>
    </w:p>
    <w:p w:rsidR="00FD62D9" w:rsidRDefault="00CC0E13">
      <w:pPr>
        <w:pStyle w:val="ListParagraph"/>
        <w:numPr>
          <w:ilvl w:val="1"/>
          <w:numId w:val="37"/>
        </w:numPr>
        <w:tabs>
          <w:tab w:val="left" w:pos="1558"/>
        </w:tabs>
        <w:spacing w:line="243" w:lineRule="exact"/>
        <w:jc w:val="both"/>
        <w:rPr>
          <w:rFonts w:ascii="Calibri" w:hAnsi="Calibri"/>
          <w:sz w:val="20"/>
        </w:rPr>
      </w:pPr>
      <w:r>
        <w:rPr>
          <w:rFonts w:ascii="Calibri" w:hAnsi="Calibri"/>
          <w:sz w:val="20"/>
        </w:rPr>
        <w:t>Shkolla si Qendër</w:t>
      </w:r>
      <w:r>
        <w:rPr>
          <w:rFonts w:ascii="Calibri" w:hAnsi="Calibri"/>
          <w:spacing w:val="1"/>
          <w:sz w:val="20"/>
        </w:rPr>
        <w:t xml:space="preserve"> </w:t>
      </w:r>
      <w:r>
        <w:rPr>
          <w:rFonts w:ascii="Calibri" w:hAnsi="Calibri"/>
          <w:sz w:val="20"/>
        </w:rPr>
        <w:t>Komunitare</w:t>
      </w:r>
    </w:p>
    <w:p w:rsidR="00FD62D9" w:rsidRDefault="00CC0E13">
      <w:pPr>
        <w:pStyle w:val="BodyText"/>
        <w:ind w:right="963"/>
        <w:jc w:val="both"/>
      </w:pPr>
      <w:r>
        <w:t>Nisma “Shkolla si Qendër Komunitare” është shkolla e hapur ndaj komunitetit, shkolla që vihet në shërbim të plotë të komunitetit, pa cenuar procesin e mësimdhënies, duke e plotësuar atë përtej orarit zyrtar.</w:t>
      </w:r>
    </w:p>
    <w:p w:rsidR="00FD62D9" w:rsidRDefault="00CC0E13">
      <w:pPr>
        <w:pStyle w:val="BodyText"/>
        <w:spacing w:before="1"/>
        <w:ind w:right="961"/>
        <w:jc w:val="both"/>
      </w:pPr>
      <w:r>
        <w:t>Per kete eshte e nevojshme qe projektuesi te mendoje per programin e funksioneve te shkolles edhe aksesin nga komuniteti jashte orarit zyrtar te shkolles. Zgjidhjet arkitektonike duhet te jete te tilla qe ofrojne fleksibilitet duke arritur ne te njejten kohe sigurine ne shkolla, e nga ana tjeter pas mesimit ambjentet e saj te jete lehtesisht te skesueshme.</w:t>
      </w:r>
    </w:p>
    <w:p w:rsidR="00FD62D9" w:rsidRDefault="00CC0E13">
      <w:pPr>
        <w:pStyle w:val="BodyText"/>
        <w:ind w:right="961"/>
        <w:jc w:val="both"/>
      </w:pPr>
      <w:r>
        <w:t>Shkollat perfshire territorin e tyre duhet te ndahen ne 3 kategori privatesie. A. Funksione teresisht per shkollen, nxenesit dhe stafin e shkolles. B. Hapesira per shkollen por edhe per komunitetin. C. Hapesira terisht per komunitetin.</w:t>
      </w:r>
    </w:p>
    <w:p w:rsidR="00FD62D9" w:rsidRDefault="00CC0E13">
      <w:pPr>
        <w:pStyle w:val="ListParagraph"/>
        <w:numPr>
          <w:ilvl w:val="0"/>
          <w:numId w:val="36"/>
        </w:numPr>
        <w:tabs>
          <w:tab w:val="left" w:pos="1427"/>
        </w:tabs>
        <w:ind w:right="959" w:firstLine="0"/>
        <w:jc w:val="both"/>
        <w:rPr>
          <w:rFonts w:ascii="Calibri"/>
          <w:sz w:val="20"/>
        </w:rPr>
      </w:pPr>
      <w:r>
        <w:rPr>
          <w:rFonts w:ascii="Calibri"/>
          <w:sz w:val="20"/>
        </w:rPr>
        <w:t>Funksione teresisht per shkollen jane ato funskione qe do te perdoren vetem nga nxenesit dhe stafi i shkolles, te tilla si klasat, laboratoret, mjediset e stafit etj. Duhet te garantohet hyrja e tille qe te plotesoj sigurine e nevojshme te ketyre ambejnteve, te limitohen hyrjet dhe daljet, te jene lehtesisht te</w:t>
      </w:r>
      <w:r>
        <w:rPr>
          <w:rFonts w:ascii="Calibri"/>
          <w:spacing w:val="-11"/>
          <w:sz w:val="20"/>
        </w:rPr>
        <w:t xml:space="preserve"> </w:t>
      </w:r>
      <w:r>
        <w:rPr>
          <w:rFonts w:ascii="Calibri"/>
          <w:sz w:val="20"/>
        </w:rPr>
        <w:t>kontrollueshme.</w:t>
      </w:r>
    </w:p>
    <w:p w:rsidR="00FD62D9" w:rsidRDefault="00CC0E13">
      <w:pPr>
        <w:pStyle w:val="ListParagraph"/>
        <w:numPr>
          <w:ilvl w:val="0"/>
          <w:numId w:val="36"/>
        </w:numPr>
        <w:tabs>
          <w:tab w:val="left" w:pos="1505"/>
        </w:tabs>
        <w:ind w:right="956" w:firstLine="0"/>
        <w:rPr>
          <w:rFonts w:ascii="Calibri"/>
          <w:sz w:val="20"/>
        </w:rPr>
      </w:pPr>
      <w:r>
        <w:rPr>
          <w:rFonts w:ascii="Calibri"/>
          <w:sz w:val="20"/>
        </w:rPr>
        <w:t>Hapesirat per shkollen dhe per komunitetin jane ato funksione qe do te sherbejne ne orarin mesimore per nxenesit dhe stafin dhe ne oraret pas mesimit zyrtar per komunitetin. Keto funksione jane, palestra, hapesirat per shume qellime (auditori, salla e koncerteve, ekpozita, mbledhje prinderish etj), Bibloteka. Ne keto raste duhet te mendohet menaxhimi i aksesit. Projektuesi duhet ti projektoje keto hapesira duke krijuar kases te lehte per komunitetin, mundesisht te drejtperdrejt nga jashte pa kompromentuar hapesirat si koridore apo klasat. Keto ambjente duhet te kene tualete te perdorshme nga komuniteti. Projektuesi duhet te mendoje per keto hapesira specifike sesi mund te funksionojne edhe te integruara me shkollen, por edhe ne menyre te vecante dhe te pavarur. Gjithashtu oborri i shkolles te mendohet fleksibel duke pasur parasysh sigurine e e shkolles por ne te njejten kohe, te jete lehtesisht i transformueshem ne hapesire publike e perdorshme nga i gjithe komuniteti pas orarit te mesimit. Qe do te thote, aksesi te jete i lehjte, rrethimi, te jete trasprent mjaftueshem, si dhe porta hyrese sa me e madhe. Te jete me gjelberim dhe peme per te krijuar hije mjaftueshem, stola per tu ulur si dhe ndricim urban edhe per</w:t>
      </w:r>
      <w:r>
        <w:rPr>
          <w:rFonts w:ascii="Calibri"/>
          <w:spacing w:val="-31"/>
          <w:sz w:val="20"/>
        </w:rPr>
        <w:t xml:space="preserve"> </w:t>
      </w:r>
      <w:r>
        <w:rPr>
          <w:rFonts w:ascii="Calibri"/>
          <w:sz w:val="20"/>
        </w:rPr>
        <w:t>naten.</w:t>
      </w:r>
    </w:p>
    <w:p w:rsidR="00FD62D9" w:rsidRDefault="00CC0E13">
      <w:pPr>
        <w:pStyle w:val="ListParagraph"/>
        <w:numPr>
          <w:ilvl w:val="0"/>
          <w:numId w:val="36"/>
        </w:numPr>
        <w:tabs>
          <w:tab w:val="left" w:pos="1464"/>
        </w:tabs>
        <w:ind w:right="957" w:firstLine="0"/>
        <w:jc w:val="both"/>
        <w:rPr>
          <w:rFonts w:ascii="Calibri"/>
          <w:sz w:val="20"/>
        </w:rPr>
      </w:pPr>
      <w:r>
        <w:rPr>
          <w:rFonts w:ascii="Calibri"/>
          <w:sz w:val="20"/>
        </w:rPr>
        <w:t>Hapesira teresisht per komunitetin, jane ato hapesire qe ne oraret e funksionimit te shkolles ose jo jane gjithmone te aksesueshme per komunitetin. Projektuesi duhet te mendoje qe nje pjese nga oborri i shkolles, qe perkon edhe me hyrjen ne kete oborr te krijoje hapesire publike ku kjo sherben sin je hapesire publike per komunitetin, ku nxenesit e perdorin jashe orarit mesimore, ku prinderit sjellin dhe presin femijet nga shkolla et. Te jete me gjelberim dhe peme per te krijuar hije mjaftueshem, stola per tu ulur si dhe ndricim urban edhe per</w:t>
      </w:r>
      <w:r>
        <w:rPr>
          <w:rFonts w:ascii="Calibri"/>
          <w:spacing w:val="-11"/>
          <w:sz w:val="20"/>
        </w:rPr>
        <w:t xml:space="preserve"> </w:t>
      </w:r>
      <w:r>
        <w:rPr>
          <w:rFonts w:ascii="Calibri"/>
          <w:sz w:val="20"/>
        </w:rPr>
        <w:t>naten.</w:t>
      </w:r>
    </w:p>
    <w:p w:rsidR="00FD62D9" w:rsidRDefault="00FD62D9">
      <w:pPr>
        <w:pStyle w:val="BodyText"/>
        <w:ind w:left="0"/>
      </w:pPr>
    </w:p>
    <w:p w:rsidR="00FD62D9" w:rsidRDefault="00FD62D9">
      <w:pPr>
        <w:pStyle w:val="BodyText"/>
        <w:ind w:left="0"/>
      </w:pPr>
    </w:p>
    <w:p w:rsidR="00FD62D9" w:rsidRDefault="00CC0E13">
      <w:pPr>
        <w:pStyle w:val="ListParagraph"/>
        <w:numPr>
          <w:ilvl w:val="1"/>
          <w:numId w:val="37"/>
        </w:numPr>
        <w:tabs>
          <w:tab w:val="left" w:pos="1558"/>
        </w:tabs>
        <w:jc w:val="both"/>
        <w:rPr>
          <w:rFonts w:ascii="Calibri"/>
          <w:sz w:val="20"/>
        </w:rPr>
      </w:pPr>
      <w:r>
        <w:rPr>
          <w:rFonts w:ascii="Calibri"/>
          <w:sz w:val="20"/>
        </w:rPr>
        <w:t>Komoditeti Termik</w:t>
      </w:r>
      <w:r>
        <w:rPr>
          <w:rFonts w:ascii="Calibri"/>
          <w:spacing w:val="1"/>
          <w:sz w:val="20"/>
        </w:rPr>
        <w:t xml:space="preserve"> </w:t>
      </w:r>
      <w:r>
        <w:rPr>
          <w:rFonts w:ascii="Calibri"/>
          <w:sz w:val="20"/>
        </w:rPr>
        <w:t>(Temperatura)</w:t>
      </w:r>
    </w:p>
    <w:p w:rsidR="00FD62D9" w:rsidRDefault="00FD62D9">
      <w:pPr>
        <w:pStyle w:val="BodyText"/>
        <w:spacing w:before="1"/>
        <w:ind w:left="0"/>
      </w:pPr>
    </w:p>
    <w:p w:rsidR="00FD62D9" w:rsidRDefault="00CC0E13">
      <w:pPr>
        <w:pStyle w:val="ListParagraph"/>
        <w:numPr>
          <w:ilvl w:val="2"/>
          <w:numId w:val="37"/>
        </w:numPr>
        <w:tabs>
          <w:tab w:val="left" w:pos="1709"/>
        </w:tabs>
        <w:jc w:val="both"/>
        <w:rPr>
          <w:rFonts w:ascii="Calibri" w:hAnsi="Calibri"/>
          <w:sz w:val="20"/>
        </w:rPr>
      </w:pPr>
      <w:r>
        <w:rPr>
          <w:rFonts w:ascii="Calibri" w:hAnsi="Calibri"/>
          <w:sz w:val="20"/>
        </w:rPr>
        <w:t>Përkufizimet dhe</w:t>
      </w:r>
      <w:r>
        <w:rPr>
          <w:rFonts w:ascii="Calibri" w:hAnsi="Calibri"/>
          <w:spacing w:val="-2"/>
          <w:sz w:val="20"/>
        </w:rPr>
        <w:t xml:space="preserve"> </w:t>
      </w:r>
      <w:r>
        <w:rPr>
          <w:rFonts w:ascii="Calibri" w:hAnsi="Calibri"/>
          <w:sz w:val="20"/>
        </w:rPr>
        <w:t>terminologjia</w:t>
      </w:r>
    </w:p>
    <w:p w:rsidR="00FD62D9" w:rsidRDefault="00FD62D9">
      <w:pPr>
        <w:pStyle w:val="BodyText"/>
        <w:spacing w:before="11"/>
        <w:ind w:left="0"/>
        <w:rPr>
          <w:sz w:val="19"/>
        </w:rPr>
      </w:pPr>
    </w:p>
    <w:p w:rsidR="00FD62D9" w:rsidRDefault="00CC0E13">
      <w:pPr>
        <w:pStyle w:val="BodyText"/>
        <w:spacing w:before="1"/>
        <w:ind w:right="960"/>
        <w:jc w:val="both"/>
      </w:pPr>
      <w:r>
        <w:t>Komoditeti termik zakonisht i atribuohet dy parametrave kryesorë: (1) ndjenjës së komoditetit termik si rezultat i bilancit mes kalorive të akumuluara dhe të humbura në trup, dhe (2) kontrollit të kushteve termike, duke përfshirë pozitën e diellit dhe rrezatimit, temperaturën, lagështinë dhe erërat. Projektuesit e ndërtesave të shkollave duhet të</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7"/>
        <w:jc w:val="both"/>
      </w:pPr>
      <w:r>
        <w:t>marrin parasysh kushtet termike të zonës ku parashihet të bëhet ndërtimi. Në këto udhëzime janë paraqitur të përgjithshme në lidhje me kushtet termike në Shqipëri, por të dhëna shtesë dhe më të detajuara duhet të grumbullohen për kushtet e sakta të zonave përkatëse, siç janë: (1) minimumi dhe maksimumi i temperaturës mesatare mujore, (2) higrometria lokale, dhe (3) erërat mbizotëruese për çdo stinë klimatike dhe shpeshtësia e erërave forta dhe stuhive.</w:t>
      </w:r>
    </w:p>
    <w:p w:rsidR="00FD62D9" w:rsidRDefault="00FD62D9">
      <w:pPr>
        <w:pStyle w:val="BodyText"/>
        <w:spacing w:before="12"/>
        <w:ind w:left="0"/>
        <w:rPr>
          <w:sz w:val="19"/>
        </w:rPr>
      </w:pPr>
    </w:p>
    <w:p w:rsidR="00FD62D9" w:rsidRDefault="00CC0E13">
      <w:pPr>
        <w:pStyle w:val="ListParagraph"/>
        <w:numPr>
          <w:ilvl w:val="2"/>
          <w:numId w:val="37"/>
        </w:numPr>
        <w:tabs>
          <w:tab w:val="left" w:pos="1709"/>
        </w:tabs>
        <w:rPr>
          <w:rFonts w:ascii="Calibri" w:hAnsi="Calibri"/>
          <w:sz w:val="20"/>
        </w:rPr>
      </w:pPr>
      <w:r>
        <w:rPr>
          <w:rFonts w:ascii="Calibri" w:hAnsi="Calibri"/>
          <w:sz w:val="20"/>
        </w:rPr>
        <w:t>Përmirësimi i komoditetit</w:t>
      </w:r>
      <w:r>
        <w:rPr>
          <w:rFonts w:ascii="Calibri" w:hAnsi="Calibri"/>
          <w:spacing w:val="-1"/>
          <w:sz w:val="20"/>
        </w:rPr>
        <w:t xml:space="preserve"> </w:t>
      </w:r>
      <w:r>
        <w:rPr>
          <w:rFonts w:ascii="Calibri" w:hAnsi="Calibri"/>
          <w:sz w:val="20"/>
        </w:rPr>
        <w:t>termik</w:t>
      </w:r>
    </w:p>
    <w:p w:rsidR="00FD62D9" w:rsidRDefault="00FD62D9">
      <w:pPr>
        <w:pStyle w:val="BodyText"/>
        <w:spacing w:before="1"/>
        <w:ind w:left="0"/>
      </w:pPr>
    </w:p>
    <w:p w:rsidR="00FD62D9" w:rsidRDefault="00CC0E13">
      <w:pPr>
        <w:pStyle w:val="BodyText"/>
        <w:ind w:right="927"/>
      </w:pPr>
      <w:r>
        <w:t>Për të përmirësuar komoditetin termik të hapësirave të shkollës, masat e mundshme për kontrollin e temperaturës janë klasifikuar në dy kategori:</w:t>
      </w:r>
    </w:p>
    <w:p w:rsidR="00FD62D9" w:rsidRDefault="00CC0E13">
      <w:pPr>
        <w:pStyle w:val="BodyText"/>
        <w:ind w:right="927"/>
      </w:pPr>
      <w:r>
        <w:t>Masat natyrore ose pasive, që përfshijnë orientimin e ndërtesës, pozitën dhe dimensionet e hapjeve, cilësinë e materialeve, izolimin termik, mbjelljen e pemëve në afërsi të ndërtesave etj.</w:t>
      </w:r>
    </w:p>
    <w:p w:rsidR="00FD62D9" w:rsidRDefault="00CC0E13">
      <w:pPr>
        <w:pStyle w:val="BodyText"/>
        <w:ind w:right="2125"/>
      </w:pPr>
      <w:r>
        <w:t>Masat artificiale ose aktive, që përfshijnë mjetet mekanike ose ato elektrike, siç është ngrohja, ajrosja. Persa i perket sistemit te ngrohjes, te perdoren sistemi i kaldajes ku si lende te pare perdoret pelleta.</w:t>
      </w:r>
    </w:p>
    <w:p w:rsidR="00FD62D9" w:rsidRDefault="00FD62D9">
      <w:pPr>
        <w:pStyle w:val="BodyText"/>
        <w:ind w:left="0"/>
      </w:pPr>
    </w:p>
    <w:p w:rsidR="00FD62D9" w:rsidRDefault="00CC0E13">
      <w:pPr>
        <w:pStyle w:val="BodyText"/>
        <w:spacing w:before="1"/>
        <w:ind w:right="958"/>
        <w:jc w:val="both"/>
      </w:pPr>
      <w:r>
        <w:t>Persa i perket sistemit te ftohjes, shkolla duhet te projektohet ne menyre te atille qe te garantoje nje temperature te ajrit 26°C qe është kufiri për punë komode në shkolla, ku me lëvizjen e duhur të ajrit nga rrjedha e ajrit natyror, nga dritaret e hapura dhe qarkullueset e ajrit, këto nivele zakonisht mund të arrihen në klasat gjatë vitit.</w:t>
      </w:r>
    </w:p>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ind w:right="927"/>
      </w:pPr>
      <w:r>
        <w:t>Ventilimi i objektit te projektohet i tille qe te garantoje cilesine e ajrit permes ventilimit natyror. Ne ambjentet qe ventilimi natyrior nuk eshte i mundur, ateher te mendohet zgjidhja nepermjet sistemeve artificiale te ventilimit.</w:t>
      </w:r>
    </w:p>
    <w:p w:rsidR="00FD62D9" w:rsidRDefault="00FD62D9">
      <w:pPr>
        <w:pStyle w:val="BodyText"/>
        <w:ind w:left="0"/>
      </w:pPr>
    </w:p>
    <w:p w:rsidR="00FD62D9" w:rsidRDefault="00FD62D9">
      <w:pPr>
        <w:pStyle w:val="BodyText"/>
        <w:ind w:left="0"/>
      </w:pPr>
    </w:p>
    <w:p w:rsidR="00FD62D9" w:rsidRDefault="00CC0E13">
      <w:pPr>
        <w:pStyle w:val="BodyText"/>
        <w:spacing w:before="1"/>
        <w:ind w:right="966"/>
        <w:jc w:val="both"/>
      </w:pPr>
      <w:r>
        <w:t>Për kontrollin e efekteve termike në hapësirat e shkollës, projektuesit duhet të ndërmarrin disa masa të thjeshta në fillim të procesit të projektimit. Këto masa kanë të bëjnë me:</w:t>
      </w:r>
    </w:p>
    <w:p w:rsidR="00FD62D9" w:rsidRDefault="00CC0E13">
      <w:pPr>
        <w:pStyle w:val="BodyText"/>
        <w:spacing w:before="1"/>
        <w:ind w:right="962"/>
        <w:jc w:val="both"/>
      </w:pPr>
      <w:r>
        <w:t>Orientimin e ndërtesave: rekomandohet që orientimi i hapësirave të klasave të jetë drejt lindjes dhe perëndimit meqë ky orientim ofron mbrojtje nga rrezet e drejtpërdrejta të diellit. Ky orientim i preferuar mund të devijojë për rreth minus ose plus 30° (për shkak të kërkesave të lokacionit, ose për shkak të orientimit të erërave mbizotëruese) pa pasur ndonjë ndikim të madh në komoditetin e klasave mësimore (shih figurën më poshtë);</w:t>
      </w:r>
    </w:p>
    <w:p w:rsidR="00FD62D9" w:rsidRDefault="00CC0E13">
      <w:pPr>
        <w:pStyle w:val="BodyText"/>
        <w:ind w:right="965"/>
        <w:jc w:val="both"/>
      </w:pPr>
      <w:r>
        <w:t>Vendosjen e ndërtesave: largësia mes ndërtesave duhet të jetë në proporcion me lartësinë e ndërtesave për të lejuar qarkullimin e ajrit të pastër dhe dritën natyrore edhe në nivelet më të ulëta. Për të njëjtat arsye, një largësi minimale prej 4m duhet të mbahet në mes të faqeve kryesore dhe murit rrethues. Gjithashtu fasada jugore e shkollës nuk duhet të jetë më afër se 10m nga ndërtesa më e afërt me të.</w:t>
      </w:r>
    </w:p>
    <w:p w:rsidR="00FD62D9" w:rsidRDefault="00CC0E13">
      <w:pPr>
        <w:pStyle w:val="BodyText"/>
        <w:spacing w:before="1"/>
        <w:ind w:right="954"/>
        <w:jc w:val="both"/>
      </w:pPr>
      <w:r>
        <w:t>Formën dhe dizajnin e ndërtesave, si për shembull, mundësia e qarkullimit të tërthortë të ajrit për ripërtëritjen e ajrit të freskët me ajrosje natyrore gjatë stinës së nxehtë, ose zgjedhja e kulmit me katër nivele të pjerrësisë në zonat me reshje të mëdha të dëborës;</w:t>
      </w:r>
    </w:p>
    <w:p w:rsidR="00FD62D9" w:rsidRDefault="00CC0E13">
      <w:pPr>
        <w:pStyle w:val="BodyText"/>
        <w:ind w:right="958"/>
        <w:jc w:val="both"/>
      </w:pPr>
      <w:r>
        <w:t>Sipërfaqet e mbjella: mbjellja e bimëve mund të luajë një rol thelbësor në krijimin e mikroklimës, kur është e nevojshme. Mbjellja e bimëve kontribuon në mënyrë efektive në mbrojtjen nga pluhuri, erërat dhe rrezet e diellit. Përveç kësaj, mbjellja e shkurreve dhe kaçubeve bëjnë të mundur mbrojtjen kundër reflektimit të rrezeve të diellit nga toka;</w:t>
      </w:r>
    </w:p>
    <w:p w:rsidR="00FD62D9" w:rsidRDefault="00CC0E13">
      <w:pPr>
        <w:pStyle w:val="BodyText"/>
        <w:ind w:right="964"/>
        <w:jc w:val="both"/>
      </w:pPr>
      <w:r>
        <w:t>Elementet e duhura të ndërtesës: kjo përfshin kullimin e duhur nga çatia dhe kullimin rreth ndërtesave, krijimin e hijeve me kanate të rregullueshme nëpër dritare, ndalesa të diellit, perde për diell, çadra dhe/apo galeri që mund të sjellin mbrojtje shtesë nga rrezet e diellit, sidomos kur orientimi i ndërtesës nuk është i favorshëm.</w:t>
      </w:r>
    </w:p>
    <w:p w:rsidR="00FD62D9" w:rsidRDefault="00CC0E13">
      <w:pPr>
        <w:pStyle w:val="BodyText"/>
        <w:ind w:right="960"/>
        <w:jc w:val="both"/>
      </w:pPr>
      <w:r>
        <w:t>Materialet e duhura të ndërtimit, që përfshijnë materialet e fasadave me reflektim të mundshëm të diellit, materialet izoluese për rritjen e veprimit termik të mureve dhe të kulmit, me materiale që duhet të jenë joalergjike apo të dëmshme për shëndetin e nxënësve.</w:t>
      </w:r>
    </w:p>
    <w:p w:rsidR="00FD62D9" w:rsidRDefault="00FD62D9">
      <w:pPr>
        <w:pStyle w:val="BodyText"/>
        <w:ind w:left="0"/>
      </w:pPr>
    </w:p>
    <w:p w:rsidR="00FD62D9" w:rsidRDefault="00CC0E13">
      <w:pPr>
        <w:pStyle w:val="ListParagraph"/>
        <w:numPr>
          <w:ilvl w:val="2"/>
          <w:numId w:val="37"/>
        </w:numPr>
        <w:tabs>
          <w:tab w:val="left" w:pos="1709"/>
        </w:tabs>
        <w:rPr>
          <w:rFonts w:ascii="Calibri" w:hAnsi="Calibri"/>
          <w:sz w:val="20"/>
        </w:rPr>
      </w:pPr>
      <w:r>
        <w:rPr>
          <w:rFonts w:ascii="Calibri" w:hAnsi="Calibri"/>
          <w:sz w:val="20"/>
        </w:rPr>
        <w:t>Kontrolli aktiv i</w:t>
      </w:r>
      <w:r>
        <w:rPr>
          <w:rFonts w:ascii="Calibri" w:hAnsi="Calibri"/>
          <w:spacing w:val="-4"/>
          <w:sz w:val="20"/>
        </w:rPr>
        <w:t xml:space="preserve"> </w:t>
      </w:r>
      <w:r>
        <w:rPr>
          <w:rFonts w:ascii="Calibri" w:hAnsi="Calibri"/>
          <w:sz w:val="20"/>
        </w:rPr>
        <w:t>temperaturës</w:t>
      </w:r>
    </w:p>
    <w:p w:rsidR="00FD62D9" w:rsidRDefault="00FD62D9">
      <w:pPr>
        <w:pStyle w:val="BodyText"/>
        <w:spacing w:before="11"/>
        <w:ind w:left="0"/>
        <w:rPr>
          <w:sz w:val="19"/>
        </w:rPr>
      </w:pPr>
    </w:p>
    <w:p w:rsidR="00FD62D9" w:rsidRDefault="00CC0E13">
      <w:pPr>
        <w:pStyle w:val="BodyText"/>
        <w:ind w:right="962"/>
        <w:jc w:val="both"/>
      </w:pPr>
      <w:r>
        <w:t>Temperaturat e ulëta: niveli komod i temperaturave më të ulëta mund të konsiderohet ai mes 19°C, për vendet ku ushtrohen veprimtari të punës që nuk përfshijnë lëvizje, dhe 15°C, për zonat e qarkullimit. Përpjekjet për të siguruar nxehtësi në mënyrë që të arrihen këto nivele të temperaturave në mjediset e brendshme, zakonisht nuk duhet të</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3"/>
        <w:jc w:val="both"/>
      </w:pPr>
      <w:r>
        <w:t>jenë shumë të larta. Megjithatë, një minimum shumë më i ulët mund të ndodhë në secilin prej muajve të sezonit të ngrohjes, ku sistemi i ngrohjes duhet të ketë kapacitetet të reagimit ndaj këtyre temperaturave të ulëta.</w:t>
      </w:r>
    </w:p>
    <w:p w:rsidR="00FD62D9" w:rsidRDefault="00FD62D9">
      <w:pPr>
        <w:pStyle w:val="BodyText"/>
        <w:ind w:left="0"/>
      </w:pPr>
    </w:p>
    <w:p w:rsidR="00FD62D9" w:rsidRDefault="00CC0E13">
      <w:pPr>
        <w:pStyle w:val="BodyText"/>
        <w:ind w:right="958"/>
        <w:jc w:val="both"/>
      </w:pPr>
      <w:r>
        <w:t>Temperaturat e larta: Klima e Shqipërisë është kryesisht e thatë dhe e nxehtë nga maji deri në shtator, ku shumica e ditëve gjatë kësaj periudhe janë me diell. Muajt më të nxehtë janë korriku dhe gushti me variacione rajonale për shkak të lartësisë. Megjithatë, temperaturate ajrit 26°C është kufiri për punë komode në shkolla, ku me lëvizjen e duhur të ajrit nga rrjedha e ajrit natyror, nga dritaret e hapura dhe qarkullueset e ajrit, këto nivele zakonisht mund të arrihen në klasat gjatë vitit.</w:t>
      </w:r>
    </w:p>
    <w:p w:rsidR="00FD62D9" w:rsidRDefault="00FD62D9">
      <w:pPr>
        <w:pStyle w:val="BodyText"/>
        <w:spacing w:before="11"/>
        <w:ind w:left="0"/>
        <w:rPr>
          <w:sz w:val="19"/>
        </w:rPr>
      </w:pPr>
    </w:p>
    <w:p w:rsidR="00FD62D9" w:rsidRDefault="00CC0E13">
      <w:pPr>
        <w:pStyle w:val="ListParagraph"/>
        <w:numPr>
          <w:ilvl w:val="2"/>
          <w:numId w:val="35"/>
        </w:numPr>
        <w:tabs>
          <w:tab w:val="left" w:pos="1709"/>
        </w:tabs>
        <w:rPr>
          <w:rFonts w:ascii="Calibri"/>
          <w:sz w:val="20"/>
        </w:rPr>
      </w:pPr>
      <w:r>
        <w:rPr>
          <w:rFonts w:ascii="Calibri"/>
          <w:sz w:val="20"/>
        </w:rPr>
        <w:t>Standardi i</w:t>
      </w:r>
      <w:r>
        <w:rPr>
          <w:rFonts w:ascii="Calibri"/>
          <w:spacing w:val="-1"/>
          <w:sz w:val="20"/>
        </w:rPr>
        <w:t xml:space="preserve"> </w:t>
      </w:r>
      <w:r>
        <w:rPr>
          <w:rFonts w:ascii="Calibri"/>
          <w:sz w:val="20"/>
        </w:rPr>
        <w:t>izolimit</w:t>
      </w:r>
    </w:p>
    <w:p w:rsidR="00FD62D9" w:rsidRDefault="00FD62D9">
      <w:pPr>
        <w:pStyle w:val="BodyText"/>
        <w:spacing w:before="2"/>
        <w:ind w:left="0"/>
      </w:pPr>
    </w:p>
    <w:p w:rsidR="00FD62D9" w:rsidRDefault="00CC0E13">
      <w:pPr>
        <w:pStyle w:val="BodyText"/>
        <w:ind w:right="960"/>
        <w:jc w:val="both"/>
      </w:pPr>
      <w:r>
        <w:t>Sa më i mirë të jetë termoizolimi i një elementi konstruktiv të jashtëm përballë ajrit të jashtëm, aq më e vogël është mundësia e daljes së ajrittë ngrohtë jashtë.</w:t>
      </w:r>
    </w:p>
    <w:p w:rsidR="00FD62D9" w:rsidRDefault="00CC0E13">
      <w:pPr>
        <w:pStyle w:val="BodyText"/>
        <w:ind w:right="967"/>
        <w:jc w:val="both"/>
      </w:pPr>
      <w:r>
        <w:t>Elementët konstruktive të izoluara keq, kanë temperaturë të ulët të sipërfaqeve të brendshme; sa më i keq të jetë ky izolim aq më i madh është rreziku që në sipërfaqe nën ndikimin e një lagështie të shëndetshme relative të ajrit prej 40-60%, temperature kritike minimale zbret nën 12,6 °C.</w:t>
      </w:r>
    </w:p>
    <w:p w:rsidR="00FD62D9" w:rsidRDefault="00CC0E13">
      <w:pPr>
        <w:pStyle w:val="BodyText"/>
        <w:ind w:right="971"/>
        <w:jc w:val="both"/>
      </w:pPr>
      <w:r>
        <w:t>Vëmendje të veçantë duhet tu kushtohet zonave të ashtuquajtura ura termike si p.sh. tavanet e mureve të jashtëm, pasi këtu temperatura e sipërfaqes mund të jetë më e ulët se sa ajo e elementeve konstruktive në zonat e rregullta.</w:t>
      </w:r>
    </w:p>
    <w:p w:rsidR="00FD62D9" w:rsidRDefault="00FD62D9">
      <w:pPr>
        <w:pStyle w:val="BodyText"/>
        <w:spacing w:before="1"/>
        <w:ind w:left="0"/>
      </w:pPr>
    </w:p>
    <w:p w:rsidR="00FD62D9" w:rsidRDefault="00CC0E13">
      <w:pPr>
        <w:pStyle w:val="ListParagraph"/>
        <w:numPr>
          <w:ilvl w:val="2"/>
          <w:numId w:val="35"/>
        </w:numPr>
        <w:tabs>
          <w:tab w:val="left" w:pos="1709"/>
        </w:tabs>
        <w:rPr>
          <w:rFonts w:ascii="Calibri"/>
          <w:sz w:val="20"/>
        </w:rPr>
      </w:pPr>
      <w:r>
        <w:rPr>
          <w:rFonts w:ascii="Calibri"/>
          <w:sz w:val="20"/>
        </w:rPr>
        <w:t>Urat</w:t>
      </w:r>
      <w:r>
        <w:rPr>
          <w:rFonts w:ascii="Calibri"/>
          <w:spacing w:val="-1"/>
          <w:sz w:val="20"/>
        </w:rPr>
        <w:t xml:space="preserve"> </w:t>
      </w:r>
      <w:r>
        <w:rPr>
          <w:rFonts w:ascii="Calibri"/>
          <w:sz w:val="20"/>
        </w:rPr>
        <w:t>termike</w:t>
      </w:r>
    </w:p>
    <w:p w:rsidR="00FD62D9" w:rsidRDefault="00FD62D9">
      <w:pPr>
        <w:pStyle w:val="BodyText"/>
        <w:spacing w:before="11"/>
        <w:ind w:left="0"/>
        <w:rPr>
          <w:sz w:val="19"/>
        </w:rPr>
      </w:pPr>
    </w:p>
    <w:p w:rsidR="00FD62D9" w:rsidRDefault="00CC0E13">
      <w:pPr>
        <w:pStyle w:val="BodyText"/>
        <w:ind w:right="964"/>
        <w:jc w:val="both"/>
      </w:pPr>
      <w:r>
        <w:t>Urat termike janë pika të dobëta termike të lokalizuara në mbulesën transmetuese termike të ndërtesës. Në krahasim me sipërfaqet e pashqetësuara të elementeve konstruktive, në këto pika ndodh një humbje e madhe termike nga brenda jashtë. Sa më i lartë standardi energjitik i një ndërtese, aq me rëndësi është eleminimi i urave termike.</w:t>
      </w:r>
    </w:p>
    <w:p w:rsidR="00FD62D9" w:rsidRDefault="00FD62D9">
      <w:pPr>
        <w:pStyle w:val="BodyText"/>
        <w:spacing w:before="1"/>
        <w:ind w:left="0"/>
      </w:pPr>
    </w:p>
    <w:p w:rsidR="00FD62D9" w:rsidRDefault="00CC0E13">
      <w:pPr>
        <w:pStyle w:val="BodyText"/>
        <w:jc w:val="both"/>
      </w:pPr>
      <w:r>
        <w:t>Llojet e urave termike</w:t>
      </w:r>
    </w:p>
    <w:p w:rsidR="00FD62D9" w:rsidRDefault="00FD62D9">
      <w:pPr>
        <w:pStyle w:val="BodyText"/>
        <w:spacing w:before="11"/>
        <w:ind w:left="0"/>
        <w:rPr>
          <w:sz w:val="19"/>
        </w:rPr>
      </w:pPr>
    </w:p>
    <w:p w:rsidR="00FD62D9" w:rsidRDefault="00CC0E13">
      <w:pPr>
        <w:pStyle w:val="BodyText"/>
        <w:ind w:right="965"/>
        <w:jc w:val="both"/>
      </w:pPr>
      <w:r>
        <w:t>Urat termike gjeometrike të kushtëzuara krijohen, nëse madhësia e sipërfaqeve thithëse dhe çliruese termike ndryshojnë, si p.sh. në këndet e jashtme të ndërtesës, trashësitë e ndryshme të elementit konstruktiv ose kollonave të dala.</w:t>
      </w:r>
    </w:p>
    <w:p w:rsidR="00FD62D9" w:rsidRDefault="00CC0E13">
      <w:pPr>
        <w:pStyle w:val="BodyText"/>
        <w:ind w:right="958"/>
        <w:jc w:val="both"/>
      </w:pPr>
      <w:r>
        <w:t>Urat termike të kushtëzuara nga lloji i materialit krijohen gjatë përdorimit të materialeve me përçueshmëri të ndryshme termike dhe me këto karakteristika të ndryshme izoluese, të cilat mund të janë të vendosura në krah ose mbi njëra-tjetrën. Në këtë mënyrë, në vendin e materialit të ndërtimit me përçueshmëri më të lartë termike krijohet një rrymë termike më e lartë. Një shembull tipik janë elementet konstruktive prej betoni brenda një muri të jashtëm me tullë.</w:t>
      </w:r>
    </w:p>
    <w:p w:rsidR="00FD62D9" w:rsidRDefault="00CC0E13">
      <w:pPr>
        <w:pStyle w:val="BodyText"/>
        <w:spacing w:before="1"/>
        <w:ind w:right="958"/>
        <w:jc w:val="both"/>
      </w:pPr>
      <w:r>
        <w:t>Urat termike konvektive krijohen kur energjia termike e një rryme ajri transportohet nëpërmjet mbulesës së ndërtesës përçuese termike. Ato shkaktohen nga mos hermetizimet e sipërfaqes. Bashkimet e hapura të shtresës izoluese në zonën e çatisë apo mosizolimi i fugave të dritareve janë shembuj të krijimit të këtyre urave termike.</w:t>
      </w:r>
    </w:p>
    <w:p w:rsidR="00FD62D9" w:rsidRDefault="00FD62D9">
      <w:pPr>
        <w:pStyle w:val="BodyText"/>
        <w:ind w:left="0"/>
      </w:pPr>
    </w:p>
    <w:p w:rsidR="00FD62D9" w:rsidRDefault="00CC0E13">
      <w:pPr>
        <w:pStyle w:val="BodyText"/>
        <w:ind w:right="967"/>
        <w:jc w:val="both"/>
      </w:pPr>
      <w:r>
        <w:t>Një numër i madh i urave termike mund të mënjanohen nëpërmjet punës së mirë projektuese, supervizimit të kujdesshëm dhe nëpërmjet përzgjedhjes së materialeve të duhura.</w:t>
      </w:r>
    </w:p>
    <w:p w:rsidR="00FD62D9" w:rsidRDefault="00FD62D9">
      <w:pPr>
        <w:pStyle w:val="BodyText"/>
        <w:spacing w:before="12"/>
        <w:ind w:left="0"/>
        <w:rPr>
          <w:sz w:val="19"/>
        </w:rPr>
      </w:pPr>
    </w:p>
    <w:p w:rsidR="00FD62D9" w:rsidRDefault="00CC0E13">
      <w:pPr>
        <w:pStyle w:val="BodyText"/>
      </w:pPr>
      <w:r>
        <w:t>Këshilla gjatë projektimit</w:t>
      </w:r>
    </w:p>
    <w:p w:rsidR="00FD62D9" w:rsidRDefault="00CC0E13">
      <w:pPr>
        <w:pStyle w:val="BodyText"/>
        <w:spacing w:before="1" w:line="243" w:lineRule="exact"/>
      </w:pPr>
      <w:r>
        <w:t>Të mënjanohen strukturat me shumë degëzime;</w:t>
      </w:r>
    </w:p>
    <w:p w:rsidR="00FD62D9" w:rsidRDefault="00CC0E13">
      <w:pPr>
        <w:pStyle w:val="BodyText"/>
        <w:ind w:right="927"/>
      </w:pPr>
      <w:r>
        <w:t>Të vendosen ndarje termike të elementeve konstruktive konsol (pllakat e ballkonit, kollonat, konsolat mbajtëse) me strukturat në kufi;</w:t>
      </w:r>
    </w:p>
    <w:p w:rsidR="00FD62D9" w:rsidRDefault="00CC0E13">
      <w:pPr>
        <w:pStyle w:val="BodyText"/>
        <w:spacing w:before="1"/>
        <w:ind w:right="1155"/>
      </w:pPr>
      <w:r>
        <w:t>Shtresa të pandërprera të materialit izolues p.sh. sistemet termozioluese të mureve të jashtme dhe kalimet e niveleve të veçanta izoluese pa dobësim të vlerave termoizoluese.</w:t>
      </w:r>
    </w:p>
    <w:p w:rsidR="00FD62D9" w:rsidRDefault="00FD62D9">
      <w:pPr>
        <w:pStyle w:val="BodyText"/>
        <w:spacing w:before="11"/>
        <w:ind w:left="0"/>
        <w:rPr>
          <w:sz w:val="19"/>
        </w:rPr>
      </w:pPr>
    </w:p>
    <w:p w:rsidR="00FD62D9" w:rsidRDefault="00CC0E13">
      <w:pPr>
        <w:pStyle w:val="ListParagraph"/>
        <w:numPr>
          <w:ilvl w:val="2"/>
          <w:numId w:val="35"/>
        </w:numPr>
        <w:tabs>
          <w:tab w:val="left" w:pos="1709"/>
        </w:tabs>
        <w:rPr>
          <w:rFonts w:ascii="Calibri" w:hAnsi="Calibri"/>
          <w:sz w:val="20"/>
        </w:rPr>
      </w:pPr>
      <w:r>
        <w:rPr>
          <w:rFonts w:ascii="Calibri" w:hAnsi="Calibri"/>
          <w:sz w:val="20"/>
        </w:rPr>
        <w:t>Kërkesa e vlerave të U(W/m²K)(koeficientii transmetimit</w:t>
      </w:r>
      <w:r>
        <w:rPr>
          <w:rFonts w:ascii="Calibri" w:hAnsi="Calibri"/>
          <w:spacing w:val="-1"/>
          <w:sz w:val="20"/>
        </w:rPr>
        <w:t xml:space="preserve"> </w:t>
      </w:r>
      <w:r>
        <w:rPr>
          <w:rFonts w:ascii="Calibri" w:hAnsi="Calibri"/>
          <w:sz w:val="20"/>
        </w:rPr>
        <w:t>termik)</w:t>
      </w:r>
    </w:p>
    <w:p w:rsidR="00FD62D9" w:rsidRDefault="00FD62D9">
      <w:pPr>
        <w:rPr>
          <w:sz w:val="20"/>
        </w:r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7"/>
        <w:jc w:val="both"/>
      </w:pPr>
      <w:r>
        <w:t>Sipas legjislacionit ne fuqi (Ligji Nr. 8937 dt. 12.09.2002 „Per ruajtjen e nxehetesise ne ndertesa“ dhe akteve nenligjore perkatese VKM Nr. 38 dt. 16.01.2003 „Per miratimin e normave, rregullave dhe kushteve te projektimit dhe te ndertimit, te prodhimit dhe ruajtjes se nxehetesise ne ndertesa“) per zonen klimatike A te ciles i perket Tirana (me pak se 1500 Grade Dite Ngrohje ne vit) Koeficienti i humbjeve volumore Gv per ndertesa eshte midis 0.54 – 1.03 Ë/m³°C. Vlera me e vogel eshte per ndertesa me raport S/V (siperfaqe te jashtme/volum i ngrohur) me te vogel se 0.3 dhe vlera me e larte per ndertesa me raport S/V me te madh se 0.9. Per ndertesa me S/V ndermjet ketyre vlerave, koeficienti Gv llogaritet proporcionalisht. Ne menyre qe koeficienti I humbjeve volumore te plotesoje kerkesat e ligjit duke respektuar njekohesisht dhe kriterin ekonomik kosto-perfitim, eshte llogaritur qe ndertesat ne Tirane duhet te kene nje shtrese termoizolimi te jashtem (tip kapote) polisterol EPS me trashesi 5 cm (U = 0.35 Ë/m:K) ose me fiber minerale me te njetet parametra te transmetimit te nxehetesise dhe me dritare me dopjo-xham (6 x 12 x 6 mm) me profil plastic ose alumin me termoizolim. Shtresa termoizoluese duhet te jete e instaluar nga jashte dhe te respektohen me rigorozitet kerkesat e prodhuesve per menyren e fiksimit (pervec materialit ngjites edhe me sistem montimi me vida-upa plastik) si dhe shtresa e barrieres se avujve te ujit. Cdo menyre tjeter instalimi rrezikon te shkatoje kondensim ne muret e brendshme, krijim myku, dhe demtim te shtreses se termoizolimit.</w:t>
      </w:r>
    </w:p>
    <w:p w:rsidR="00FD62D9" w:rsidRDefault="00FD62D9">
      <w:pPr>
        <w:pStyle w:val="BodyText"/>
        <w:spacing w:before="1"/>
        <w:ind w:left="0"/>
      </w:pPr>
    </w:p>
    <w:p w:rsidR="00FD62D9" w:rsidRDefault="00CC0E13">
      <w:pPr>
        <w:pStyle w:val="ListParagraph"/>
        <w:numPr>
          <w:ilvl w:val="2"/>
          <w:numId w:val="35"/>
        </w:numPr>
        <w:tabs>
          <w:tab w:val="left" w:pos="1709"/>
        </w:tabs>
        <w:jc w:val="both"/>
        <w:rPr>
          <w:rFonts w:ascii="Calibri"/>
          <w:sz w:val="20"/>
        </w:rPr>
      </w:pPr>
      <w:r>
        <w:rPr>
          <w:rFonts w:ascii="Calibri"/>
          <w:sz w:val="20"/>
        </w:rPr>
        <w:t>Dritaret dhe</w:t>
      </w:r>
      <w:r>
        <w:rPr>
          <w:rFonts w:ascii="Calibri"/>
          <w:spacing w:val="-2"/>
          <w:sz w:val="20"/>
        </w:rPr>
        <w:t xml:space="preserve"> </w:t>
      </w:r>
      <w:r>
        <w:rPr>
          <w:rFonts w:ascii="Calibri"/>
          <w:sz w:val="20"/>
        </w:rPr>
        <w:t>Dyert</w:t>
      </w:r>
    </w:p>
    <w:p w:rsidR="00FD62D9" w:rsidRDefault="00FD62D9">
      <w:pPr>
        <w:pStyle w:val="BodyText"/>
        <w:spacing w:before="11"/>
        <w:ind w:left="0"/>
        <w:rPr>
          <w:sz w:val="19"/>
        </w:rPr>
      </w:pPr>
    </w:p>
    <w:p w:rsidR="00FD62D9" w:rsidRDefault="00CC0E13">
      <w:pPr>
        <w:pStyle w:val="BodyText"/>
        <w:ind w:right="960"/>
        <w:jc w:val="both"/>
      </w:pPr>
      <w:r>
        <w:t>Depërtimi i dritës natyrale në mjediset e brendshme, fushëpamja e lirë nga brenda jashtë ndërtesës dhe fushëpamja e lirë brenda të gjithë ndërtesës janë elemente mjaft të rëndësishme në mjediset për nxënësit.</w:t>
      </w:r>
    </w:p>
    <w:p w:rsidR="00FD62D9" w:rsidRDefault="00CC0E13">
      <w:pPr>
        <w:pStyle w:val="BodyText"/>
        <w:spacing w:before="2"/>
        <w:ind w:right="969"/>
        <w:jc w:val="both"/>
      </w:pPr>
      <w:r>
        <w:t>Dritaret duhen vendosur si në muret që ndajnë klasat nga Mjediset e jashtme, klasat nga klasa dhe klasat me korridorete brendshme.</w:t>
      </w:r>
    </w:p>
    <w:p w:rsidR="00FD62D9" w:rsidRDefault="00CC0E13">
      <w:pPr>
        <w:pStyle w:val="BodyText"/>
        <w:ind w:right="959"/>
        <w:jc w:val="both"/>
      </w:pPr>
      <w:r>
        <w:t>Për të përmbushur këto kërkesa duhet të merren parasysh si nxënësit ashtu edhe mësueset / sit . Duhet tu kushtohet rëndësi elementeve si lartësia dhe kornizat e dritareve, lloji i xhamit, qartësia e pamjes (të mos të bllokohet horizontalisht si nga të rriturit ashtu edhe nga nxënësit), kontrolli i dritës, impakti i vlerësimit të riskut, si dhe faktorët e sigurisë. Vlerësimi i sigurisë mund të rekomandojë që stacioni i rojës të pozicionohet brenda qendrës në mënyrë që hyrjet dhe daljet të mund të monitorohen nga rojet e ndërtesës. Ose mund të rekomandohet ndonjë formë alternative për këtë. Projektuesi duhet të përpiqet që të planifikojë të paktën një dritare të jashtme për klasë. Në rast se kjo nuk mund të bëhet por hapësira e brendshme duhet të zihet nga nxënësit, projektimi duhet të parashikojë depërtimin më të mirë të dritës dhe pamjes nëpërmjet vetratave, dritareve anësore, dritareve dhe dyerve me xham (të sigurta). Hapësirat e nxënësve në ndërtimet e reja duhet të kenë një sipërfaqe totale me dritare prej së paku:</w:t>
      </w:r>
    </w:p>
    <w:p w:rsidR="00FD62D9" w:rsidRDefault="00CC0E13">
      <w:pPr>
        <w:pStyle w:val="BodyText"/>
        <w:ind w:right="969"/>
        <w:jc w:val="both"/>
      </w:pPr>
      <w:r>
        <w:t>8 % të sipërfaqes së dyshemesë nëse dritaret janë nga jugu dhe lidhen drejtpërdrejt me mjediset e jashtme.(Shënim: sipërfaqja e xhamit që sheh nga jugu është më e vogël pasi cilësia e dritës që vjen nga jugu është më e mirë.);</w:t>
      </w:r>
    </w:p>
    <w:p w:rsidR="00FD62D9" w:rsidRDefault="00CC0E13">
      <w:pPr>
        <w:pStyle w:val="BodyText"/>
        <w:ind w:right="4050"/>
      </w:pPr>
      <w:r>
        <w:t>10% e sipërfaqes së dhomës nëse dritaret orientohen nga lindja apo</w:t>
      </w:r>
      <w:r>
        <w:rPr>
          <w:spacing w:val="-28"/>
        </w:rPr>
        <w:t xml:space="preserve"> </w:t>
      </w:r>
      <w:r>
        <w:t>perëndimi; 15% të sipërfaqes së dyshemesë së dhomës nëse dritaret shohin nga veriu; 20% e sipërfaqes së dhomës nëse dritaret nuk janë në një mur të</w:t>
      </w:r>
      <w:r>
        <w:rPr>
          <w:spacing w:val="-21"/>
        </w:rPr>
        <w:t xml:space="preserve"> </w:t>
      </w:r>
      <w:r>
        <w:t>jashtëm.</w:t>
      </w:r>
    </w:p>
    <w:p w:rsidR="00FD62D9" w:rsidRDefault="00CC0E13">
      <w:pPr>
        <w:pStyle w:val="BodyText"/>
        <w:ind w:right="2406"/>
      </w:pPr>
      <w:r>
        <w:t>Sipërfaqet që nuk kanë nevojë për dritare janë tualetet, dhoma e konferencave, holli dhe depot. Nuk lejohet vendosja e skarave metalike në dritare.</w:t>
      </w:r>
    </w:p>
    <w:p w:rsidR="00FD62D9" w:rsidRDefault="00CC0E13">
      <w:pPr>
        <w:pStyle w:val="BodyText"/>
        <w:ind w:right="966"/>
        <w:jc w:val="both"/>
      </w:pPr>
      <w:r>
        <w:t>Dritaret e jashtme dhe dyert e jashtme me xham duhet te jene me kase me material PVC me ndarje termike ose kase alumini gjithashtu me ndarje termike. Specifikimet teknike te dritareve duhet te jene te detajuara dhe te marrin parasysh te pakten pikat me poshte:</w:t>
      </w:r>
    </w:p>
    <w:p w:rsidR="00FD62D9" w:rsidRDefault="00CC0E13">
      <w:pPr>
        <w:pStyle w:val="BodyText"/>
        <w:ind w:right="8260"/>
      </w:pPr>
      <w:r>
        <w:t>Koeficientin U - 1.2 (Ë/m²K) Ndarjen Termike –</w:t>
      </w:r>
    </w:p>
    <w:p w:rsidR="00FD62D9" w:rsidRDefault="00CC0E13">
      <w:pPr>
        <w:pStyle w:val="BodyText"/>
        <w:ind w:right="6536"/>
      </w:pPr>
      <w:r>
        <w:t>Qendrueshmerine ndaj faktoreve atmosferike – Aftesine ze-izoluese – (klasi 4)</w:t>
      </w:r>
    </w:p>
    <w:p w:rsidR="00FD62D9" w:rsidRDefault="00CC0E13">
      <w:pPr>
        <w:pStyle w:val="BodyText"/>
        <w:ind w:right="965"/>
        <w:jc w:val="both"/>
      </w:pPr>
      <w:r>
        <w:t>Veshja me xham duhet të provojë nje vlerë të lartë të izolimit ndaj rrezeve të diellit (g). Kjo vlerë specifikon sa i lartë është rrezatimi diellor, i cili depërton nëpërmjet xhamit dhe ndihmon kështu në ngrohjen e ndërtesës.Tek xhamat e sotëm të dritareve të termoziluara kjo vlerë këshillohet rreth g = 60%.</w:t>
      </w:r>
    </w:p>
    <w:p w:rsidR="00FD62D9" w:rsidRDefault="00CC0E13">
      <w:pPr>
        <w:pStyle w:val="BodyText"/>
        <w:ind w:right="958"/>
        <w:jc w:val="both"/>
      </w:pPr>
      <w:r>
        <w:t>Për të shmangur urat termike, duhet që dritarja të montohet nën nivelin e termoizolimit ose të paktën të montohet në këndin e jashtëm të murit. Izolimi kështu vendoset mbi kornizën e dritares. Duhet të kihet patjetër kujdes që gjatë momentit të montimit të realizohet një bashkim hermetikisht i vazhdueshëm i dritares. Montimi me ndihmën e shkumës nuk është i mjaftueshëm, meqenëse ajo në fazën e tharjes mblidhet dhe kështu nuk garanton më një izolim hermetik.</w:t>
      </w:r>
    </w:p>
    <w:p w:rsidR="00FD62D9" w:rsidRDefault="00CC0E13">
      <w:pPr>
        <w:pStyle w:val="ListParagraph"/>
        <w:numPr>
          <w:ilvl w:val="2"/>
          <w:numId w:val="35"/>
        </w:numPr>
        <w:tabs>
          <w:tab w:val="left" w:pos="1709"/>
        </w:tabs>
        <w:spacing w:before="1"/>
        <w:jc w:val="both"/>
        <w:rPr>
          <w:rFonts w:ascii="Calibri" w:hAnsi="Calibri"/>
          <w:sz w:val="20"/>
        </w:rPr>
      </w:pPr>
      <w:r>
        <w:rPr>
          <w:rFonts w:ascii="Calibri" w:hAnsi="Calibri"/>
          <w:sz w:val="20"/>
        </w:rPr>
        <w:t>Kontrolli pasiv i</w:t>
      </w:r>
      <w:r>
        <w:rPr>
          <w:rFonts w:ascii="Calibri" w:hAnsi="Calibri"/>
          <w:spacing w:val="-4"/>
          <w:sz w:val="20"/>
        </w:rPr>
        <w:t xml:space="preserve"> </w:t>
      </w:r>
      <w:r>
        <w:rPr>
          <w:rFonts w:ascii="Calibri" w:hAnsi="Calibri"/>
          <w:sz w:val="20"/>
        </w:rPr>
        <w:t>temperaturës</w:t>
      </w:r>
    </w:p>
    <w:p w:rsidR="00FD62D9" w:rsidRDefault="00FD62D9">
      <w:pPr>
        <w:jc w:val="both"/>
        <w:rPr>
          <w:sz w:val="20"/>
        </w:rPr>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ind w:right="959"/>
        <w:jc w:val="both"/>
      </w:pPr>
      <w:r>
        <w:t>Kontrolli mbi depërtimin dhe krijimin e nxehtësisë mund të minimizohet në mënyrë të natyrshme duke projektuar si duhet muret dhe suvatimine ndërtesës. Burimi i nxehtësisë është dielli, ndaj përjashtimi i dritës së drejtpërdrejtë të diellit nga ana e brendshme e ndërtesës është esenciale. Siç përmendet më lart, muret e jashtme mund të anashkalohen si burim i rëndësishëm i krijimit të nxehtësisë së brendshme gjatë ditës në shkollë. Kjo do të thotë se dritaret janë elemente që kërkojnë vëmendje. Kjo arrihet në dy mënyra:me orientim dhe reflektim të diellit.Duhet të theksohet se mjetet për krijimin e hijeve nga dielli brenda xhamit nuk janë të efektshme meqënëse materiali ngrohet dhe krijohen reflektime në brendësi. Është thelbësore që të ndalohet goditja e diellit në xham, nxehtësia nuk reflektohet jashtë përmes xhamit, meqënëse gjatësia valore ndryshohet dhe ambienti ngrohet. Duhet të theksohet se përdorimi i lustrimit të dyfishtë është i paefektshëm për ndalimin e depërtimit të diellit, kjo është efektive në parandalimin e humbjes së jashtme të</w:t>
      </w:r>
      <w:r>
        <w:rPr>
          <w:spacing w:val="-8"/>
        </w:rPr>
        <w:t xml:space="preserve"> </w:t>
      </w:r>
      <w:r>
        <w:t>nxehtësisë.</w:t>
      </w:r>
    </w:p>
    <w:p w:rsidR="00FD62D9" w:rsidRDefault="00CC0E13">
      <w:pPr>
        <w:pStyle w:val="BodyText"/>
        <w:ind w:right="961"/>
        <w:jc w:val="both"/>
      </w:pPr>
      <w:r>
        <w:t>Orientimi për diellëzimin: drejtimi, ose orientimi më i mirë për të pasur dritë natyrale gjatë ditës në dritare është veri-jug (shiko figurën më poshtë): Orientimi nga Veriu në Shqipëri nuk reflekton drejtpërdrejt dritë të diellit në krahun e dritares, ndërsa orientimi nga Jugu reflekton rreze minimale, në dritare nën këndin më të vogël dhe të ngushtë gjatë ditës: në pjesën më të nxehtë të ditës, dielli do të jenë në zenit dhe këndi i rrezatimit të dritareve drejt jugut do të jetë më i ngushti.</w:t>
      </w:r>
    </w:p>
    <w:p w:rsidR="00FD62D9" w:rsidRDefault="00CC0E13">
      <w:pPr>
        <w:pStyle w:val="BodyText"/>
        <w:spacing w:before="8"/>
        <w:ind w:left="0"/>
        <w:rPr>
          <w:sz w:val="29"/>
        </w:rPr>
      </w:pPr>
      <w:r>
        <w:rPr>
          <w:noProof/>
          <w:lang w:bidi="ar-SA"/>
        </w:rPr>
        <w:drawing>
          <wp:anchor distT="0" distB="0" distL="0" distR="0" simplePos="0" relativeHeight="107" behindDoc="0" locked="0" layoutInCell="1" allowOverlap="1">
            <wp:simplePos x="0" y="0"/>
            <wp:positionH relativeFrom="page">
              <wp:posOffset>839128</wp:posOffset>
            </wp:positionH>
            <wp:positionV relativeFrom="paragraph">
              <wp:posOffset>254633</wp:posOffset>
            </wp:positionV>
            <wp:extent cx="3267163" cy="2628900"/>
            <wp:effectExtent l="0" t="0" r="0" b="0"/>
            <wp:wrapTopAndBottom/>
            <wp:docPr id="20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7.png"/>
                    <pic:cNvPicPr/>
                  </pic:nvPicPr>
                  <pic:blipFill>
                    <a:blip r:embed="rId59" cstate="print"/>
                    <a:stretch>
                      <a:fillRect/>
                    </a:stretch>
                  </pic:blipFill>
                  <pic:spPr>
                    <a:xfrm>
                      <a:off x="0" y="0"/>
                      <a:ext cx="3267163" cy="2628900"/>
                    </a:xfrm>
                    <a:prstGeom prst="rect">
                      <a:avLst/>
                    </a:prstGeom>
                  </pic:spPr>
                </pic:pic>
              </a:graphicData>
            </a:graphic>
          </wp:anchor>
        </w:drawing>
      </w:r>
    </w:p>
    <w:p w:rsidR="00FD62D9" w:rsidRDefault="00CC0E13">
      <w:pPr>
        <w:pStyle w:val="BodyText"/>
        <w:spacing w:line="238" w:lineRule="exact"/>
        <w:jc w:val="both"/>
      </w:pPr>
      <w:r>
        <w:t>Orientimi i rekomanduar i shkollës</w:t>
      </w:r>
    </w:p>
    <w:p w:rsidR="00FD62D9" w:rsidRDefault="00FD62D9">
      <w:pPr>
        <w:pStyle w:val="BodyText"/>
        <w:spacing w:before="1"/>
        <w:ind w:left="0"/>
      </w:pPr>
    </w:p>
    <w:p w:rsidR="00FD62D9" w:rsidRDefault="00CC0E13">
      <w:pPr>
        <w:pStyle w:val="BodyText"/>
        <w:ind w:right="960"/>
        <w:jc w:val="both"/>
      </w:pPr>
      <w:r>
        <w:t>Ajrosja (ventilimi i tërthortë) do të jetë një faktor natyror i komfortit për pjesën më të nxehtë të vitit (shiko figurën më poshtë) por në pikat më të larta mund të ketë më shumë nevojë për të nxjerrë jashtë ajrin që është ngrohur duke kaluar nëpër tokë të ngrohtë e të thatë. Sidoqoftë, ndërtesat me hapësira me opsion të hapjes në të dy anët, nuk janë ekonomike, ndonëse kjo mënyrë rekomandohet si më optimale. Shkolla, si çdo grup ndërtimi tjetër, do të ketë një pjerrësi të shtypjes në kushte dhe drejtime të ndryshme të erës, në mënyrë që ajri të qarkullojë nëpër ndërtesë nga shtypja pozitive dhe negative, deri në atë masë që mundësohet nga ndarjet dhe hapësirat e brendshme. Në këtë mënyrë bëhet freskimi i mundshëm gjatë natës, e që të ndihmohet nga dritat e jashtme që futen nga dritaret e jashtme të nivelit të</w:t>
      </w:r>
      <w:r>
        <w:rPr>
          <w:spacing w:val="-5"/>
        </w:rPr>
        <w:t xml:space="preserve"> </w:t>
      </w:r>
      <w:r>
        <w:t>sipërm.</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8"/>
        <w:ind w:left="0"/>
        <w:rPr>
          <w:sz w:val="26"/>
        </w:rPr>
      </w:pPr>
    </w:p>
    <w:p w:rsidR="00FD62D9" w:rsidRDefault="00CC0E13">
      <w:pPr>
        <w:pStyle w:val="BodyText"/>
        <w:ind w:left="1381"/>
      </w:pPr>
      <w:r>
        <w:rPr>
          <w:noProof/>
          <w:lang w:bidi="ar-SA"/>
        </w:rPr>
        <w:drawing>
          <wp:inline distT="0" distB="0" distL="0" distR="0">
            <wp:extent cx="5467940" cy="1257300"/>
            <wp:effectExtent l="0" t="0" r="0" b="0"/>
            <wp:docPr id="20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8.jpeg"/>
                    <pic:cNvPicPr/>
                  </pic:nvPicPr>
                  <pic:blipFill>
                    <a:blip r:embed="rId60" cstate="print"/>
                    <a:stretch>
                      <a:fillRect/>
                    </a:stretch>
                  </pic:blipFill>
                  <pic:spPr>
                    <a:xfrm>
                      <a:off x="0" y="0"/>
                      <a:ext cx="5467940" cy="1257300"/>
                    </a:xfrm>
                    <a:prstGeom prst="rect">
                      <a:avLst/>
                    </a:prstGeom>
                  </pic:spPr>
                </pic:pic>
              </a:graphicData>
            </a:graphic>
          </wp:inline>
        </w:drawing>
      </w:r>
    </w:p>
    <w:p w:rsidR="00FD62D9" w:rsidRDefault="00CC0E13">
      <w:pPr>
        <w:pStyle w:val="BodyText"/>
        <w:spacing w:before="79"/>
        <w:jc w:val="both"/>
      </w:pPr>
      <w:r>
        <w:t>Komodoteti Termik / Ventilimi i tërthortë</w:t>
      </w:r>
    </w:p>
    <w:p w:rsidR="00FD62D9" w:rsidRDefault="00FD62D9">
      <w:pPr>
        <w:pStyle w:val="BodyText"/>
        <w:spacing w:before="1"/>
        <w:ind w:left="0"/>
      </w:pPr>
    </w:p>
    <w:p w:rsidR="00FD62D9" w:rsidRDefault="00CC0E13">
      <w:pPr>
        <w:pStyle w:val="BodyText"/>
        <w:ind w:right="956"/>
        <w:jc w:val="both"/>
      </w:pPr>
      <w:r>
        <w:t xml:space="preserve">Reflektimi i diellit: pajisje efektive për reflektimin e diellit mund të projektohen për të funksionuar në çdo orientim, meqënëse këndi i diellit është plotësisht i parashikueshëm. Megjithatë, për shkak të ndryshimit sezonal në lartësi, përjashtimi i rrezeve të diellit gjatë vitit do të kërkojë elemente </w:t>
      </w:r>
      <w:r>
        <w:rPr>
          <w:spacing w:val="3"/>
        </w:rPr>
        <w:t xml:space="preserve">të </w:t>
      </w:r>
      <w:r>
        <w:t>lëvizshme. Në praktikë, reflektimi është zakonisht një kompromis, edhe në qoftë se është projektuar orientimi optimal, reflektimi pas realizimit do të jetë efektiv. Duke supozuar orientimin nga jugu, dritarja do të reflektohet nga një raft i jashtëm horizontal në nivel të majës së dritares, me projektim që varet nga kohëzgjatja e vitit që dëshirohet për tëi parandaluar rrezet e diellit që të hyjnë në sallë apo që të bien në dritare. Gjatë dimrit, do të ketë përfitime nga rënia e diellit, kështu që këndi i rënies së diellit që duhet të përjashtohet është ai prej majit deri në tetor. Ka rëndësi thelbësore evitimi i rënies së rrezeve të diellit në dritare pasi nxehtësia është shumë e efektshme kur mjedisi dhe vetë xhami nxehet, duke e rritur kështu efektin e ngrohjes. Duhet të theksohet se përdorimi i xhamave të dyfishtë është i paefektshëm në ndalimin e diellit, dhe është efektiv vetëm në parandalimin e humbjes së diellit nga jashtë. Ndërtimi i një kulmi të madh të dalë jashtë apo masa e dritareve me grila janë pjesë e zgjidhjeve të zakonshme të mbrojtjes ndaj diellit (shih figurën më poshtë), por ne projekt mund te parashikohen edhe masa te tjera qe bejne te mundur uljen e rrezatimit ne dritare, te tilla si brisolete, tendat e jashtme etj. Zgjidhja e propozuar duhet te jete e tille qe te mos pengoje hyrjen e drites por vetem rrezatimin direkt ne xham (jo grila).</w:t>
      </w:r>
    </w:p>
    <w:p w:rsidR="00FD62D9" w:rsidRDefault="00FD62D9">
      <w:pPr>
        <w:pStyle w:val="BodyText"/>
        <w:ind w:left="0"/>
      </w:pPr>
    </w:p>
    <w:p w:rsidR="00FD62D9" w:rsidRDefault="00CC0E13">
      <w:pPr>
        <w:pStyle w:val="BodyText"/>
        <w:spacing w:before="8"/>
        <w:ind w:left="0"/>
        <w:rPr>
          <w:sz w:val="10"/>
        </w:rPr>
      </w:pPr>
      <w:r>
        <w:rPr>
          <w:noProof/>
          <w:lang w:bidi="ar-SA"/>
        </w:rPr>
        <w:drawing>
          <wp:anchor distT="0" distB="0" distL="0" distR="0" simplePos="0" relativeHeight="108" behindDoc="0" locked="0" layoutInCell="1" allowOverlap="1">
            <wp:simplePos x="0" y="0"/>
            <wp:positionH relativeFrom="page">
              <wp:posOffset>1006927</wp:posOffset>
            </wp:positionH>
            <wp:positionV relativeFrom="paragraph">
              <wp:posOffset>107434</wp:posOffset>
            </wp:positionV>
            <wp:extent cx="5214479" cy="1157287"/>
            <wp:effectExtent l="0" t="0" r="0" b="0"/>
            <wp:wrapTopAndBottom/>
            <wp:docPr id="20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9.jpeg"/>
                    <pic:cNvPicPr/>
                  </pic:nvPicPr>
                  <pic:blipFill>
                    <a:blip r:embed="rId61" cstate="print"/>
                    <a:stretch>
                      <a:fillRect/>
                    </a:stretch>
                  </pic:blipFill>
                  <pic:spPr>
                    <a:xfrm>
                      <a:off x="0" y="0"/>
                      <a:ext cx="5214479" cy="1157287"/>
                    </a:xfrm>
                    <a:prstGeom prst="rect">
                      <a:avLst/>
                    </a:prstGeom>
                  </pic:spPr>
                </pic:pic>
              </a:graphicData>
            </a:graphic>
          </wp:anchor>
        </w:drawing>
      </w:r>
    </w:p>
    <w:p w:rsidR="00FD62D9" w:rsidRDefault="00CC0E13">
      <w:pPr>
        <w:pStyle w:val="BodyText"/>
        <w:spacing w:before="10"/>
      </w:pPr>
      <w:r>
        <w:t>Komoditeti termik / Mbrojtja nga dielli</w:t>
      </w:r>
    </w:p>
    <w:p w:rsidR="00FD62D9" w:rsidRDefault="00FD62D9">
      <w:pPr>
        <w:pStyle w:val="BodyText"/>
        <w:spacing w:before="9"/>
        <w:ind w:left="0"/>
        <w:rPr>
          <w:sz w:val="19"/>
        </w:rPr>
      </w:pPr>
    </w:p>
    <w:p w:rsidR="00FD62D9" w:rsidRDefault="00CC0E13">
      <w:pPr>
        <w:pStyle w:val="ListParagraph"/>
        <w:numPr>
          <w:ilvl w:val="1"/>
          <w:numId w:val="37"/>
        </w:numPr>
        <w:tabs>
          <w:tab w:val="left" w:pos="1558"/>
        </w:tabs>
        <w:spacing w:before="1" w:line="490" w:lineRule="atLeast"/>
        <w:ind w:left="1260" w:right="7984" w:firstLine="0"/>
        <w:rPr>
          <w:rFonts w:ascii="Calibri" w:hAnsi="Calibri"/>
          <w:sz w:val="20"/>
        </w:rPr>
      </w:pPr>
      <w:r>
        <w:rPr>
          <w:rFonts w:ascii="Calibri" w:hAnsi="Calibri"/>
          <w:sz w:val="20"/>
        </w:rPr>
        <w:t>Komoditeti Vizual Përkufizimet dhe</w:t>
      </w:r>
      <w:r>
        <w:rPr>
          <w:rFonts w:ascii="Calibri" w:hAnsi="Calibri"/>
          <w:spacing w:val="-9"/>
          <w:sz w:val="20"/>
        </w:rPr>
        <w:t xml:space="preserve"> </w:t>
      </w:r>
      <w:r>
        <w:rPr>
          <w:rFonts w:ascii="Calibri" w:hAnsi="Calibri"/>
          <w:sz w:val="20"/>
        </w:rPr>
        <w:t>terminologjia</w:t>
      </w:r>
    </w:p>
    <w:p w:rsidR="00FD62D9" w:rsidRDefault="00CC0E13">
      <w:pPr>
        <w:pStyle w:val="BodyText"/>
        <w:spacing w:line="242" w:lineRule="exact"/>
      </w:pPr>
      <w:r>
        <w:t>Nevoja për standarde të larta dhe një ndriçim i projektuar mirë për ndërtesat e shkollave bazohet në:</w:t>
      </w:r>
    </w:p>
    <w:p w:rsidR="00FD62D9" w:rsidRDefault="00CC0E13">
      <w:pPr>
        <w:pStyle w:val="BodyText"/>
        <w:ind w:right="819"/>
      </w:pPr>
      <w:r>
        <w:t>ndriçimin natyror që rezulton nga drita e diellit e drejtpërdrejtë apo ajo e reflektuar nga toka dhe sipërfaqet e tjera të jashtme apo ato të brendshme;</w:t>
      </w:r>
    </w:p>
    <w:p w:rsidR="00FD62D9" w:rsidRDefault="00CC0E13">
      <w:pPr>
        <w:pStyle w:val="BodyText"/>
        <w:spacing w:before="2" w:line="243" w:lineRule="exact"/>
      </w:pPr>
      <w:r>
        <w:t>ndriçimin artificial nga burimet e rrymës elektrike (llambat, tubat fluoreshentë);</w:t>
      </w:r>
    </w:p>
    <w:p w:rsidR="00FD62D9" w:rsidRDefault="00CC0E13">
      <w:pPr>
        <w:pStyle w:val="BodyText"/>
      </w:pPr>
      <w:r>
        <w:t>shkëlqimin apo intensitetin e dritës qoftë nga burimi natyror apo ai artificial apo nga ndonjë sipërfaqe ose objekt i padepërtueshëm që nuk është transparent;</w:t>
      </w:r>
    </w:p>
    <w:p w:rsidR="00FD62D9" w:rsidRDefault="00CC0E13">
      <w:pPr>
        <w:pStyle w:val="BodyText"/>
        <w:spacing w:before="1" w:line="480" w:lineRule="auto"/>
        <w:ind w:right="7071"/>
      </w:pPr>
      <w:r>
        <w:t>kontrastin e shkëlqimit apo ngjyrës. Faktorët mesatarë për reflektimin e dritës</w:t>
      </w:r>
    </w:p>
    <w:tbl>
      <w:tblPr>
        <w:tblW w:w="0" w:type="auto"/>
        <w:tblInd w:w="3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1190"/>
      </w:tblGrid>
      <w:tr w:rsidR="00FD62D9">
        <w:trPr>
          <w:trHeight w:val="273"/>
        </w:trPr>
        <w:tc>
          <w:tcPr>
            <w:tcW w:w="4861" w:type="dxa"/>
          </w:tcPr>
          <w:p w:rsidR="00FD62D9" w:rsidRDefault="00CC0E13">
            <w:pPr>
              <w:pStyle w:val="TableParagraph"/>
              <w:spacing w:line="243" w:lineRule="exact"/>
              <w:rPr>
                <w:sz w:val="20"/>
              </w:rPr>
            </w:pPr>
            <w:r>
              <w:rPr>
                <w:sz w:val="20"/>
              </w:rPr>
              <w:t>Materialet</w:t>
            </w:r>
          </w:p>
        </w:tc>
        <w:tc>
          <w:tcPr>
            <w:tcW w:w="1190" w:type="dxa"/>
          </w:tcPr>
          <w:p w:rsidR="00FD62D9" w:rsidRDefault="00CC0E13">
            <w:pPr>
              <w:pStyle w:val="TableParagraph"/>
              <w:spacing w:line="243" w:lineRule="exact"/>
              <w:ind w:left="153"/>
              <w:rPr>
                <w:sz w:val="20"/>
              </w:rPr>
            </w:pPr>
            <w:r>
              <w:rPr>
                <w:w w:val="99"/>
                <w:sz w:val="20"/>
              </w:rPr>
              <w:t>%</w:t>
            </w:r>
          </w:p>
        </w:tc>
      </w:tr>
    </w:tbl>
    <w:p w:rsidR="00FD62D9" w:rsidRDefault="00FD62D9">
      <w:pPr>
        <w:spacing w:line="243" w:lineRule="exact"/>
        <w:rPr>
          <w:sz w:val="20"/>
        </w:rPr>
        <w:sectPr w:rsidR="00FD62D9">
          <w:footerReference w:type="default" r:id="rId132"/>
          <w:pgSz w:w="12240" w:h="15840"/>
          <w:pgMar w:top="1140" w:right="480" w:bottom="440" w:left="0" w:header="468" w:footer="245" w:gutter="0"/>
          <w:cols w:space="720"/>
        </w:sectPr>
      </w:pPr>
    </w:p>
    <w:p w:rsidR="00FD62D9" w:rsidRDefault="00FD62D9">
      <w:pPr>
        <w:pStyle w:val="BodyText"/>
        <w:spacing w:before="3"/>
        <w:ind w:left="0"/>
      </w:pPr>
    </w:p>
    <w:tbl>
      <w:tblPr>
        <w:tblW w:w="0" w:type="auto"/>
        <w:tblInd w:w="3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1190"/>
      </w:tblGrid>
      <w:tr w:rsidR="00FD62D9">
        <w:trPr>
          <w:trHeight w:val="257"/>
        </w:trPr>
        <w:tc>
          <w:tcPr>
            <w:tcW w:w="4861" w:type="dxa"/>
            <w:tcBorders>
              <w:bottom w:val="nil"/>
            </w:tcBorders>
          </w:tcPr>
          <w:p w:rsidR="00FD62D9" w:rsidRDefault="00CC0E13">
            <w:pPr>
              <w:pStyle w:val="TableParagraph"/>
              <w:spacing w:line="237" w:lineRule="exact"/>
              <w:ind w:left="215"/>
              <w:rPr>
                <w:sz w:val="20"/>
              </w:rPr>
            </w:pPr>
            <w:r>
              <w:rPr>
                <w:sz w:val="20"/>
              </w:rPr>
              <w:t>Allçi</w:t>
            </w:r>
          </w:p>
        </w:tc>
        <w:tc>
          <w:tcPr>
            <w:tcW w:w="1190" w:type="dxa"/>
            <w:vMerge w:val="restart"/>
          </w:tcPr>
          <w:p w:rsidR="00FD62D9" w:rsidRDefault="00CC0E13">
            <w:pPr>
              <w:pStyle w:val="TableParagraph"/>
              <w:spacing w:line="243" w:lineRule="exact"/>
              <w:ind w:left="215"/>
              <w:rPr>
                <w:sz w:val="20"/>
              </w:rPr>
            </w:pPr>
            <w:r>
              <w:rPr>
                <w:sz w:val="20"/>
              </w:rPr>
              <w:t>85</w:t>
            </w:r>
          </w:p>
          <w:p w:rsidR="00FD62D9" w:rsidRDefault="00CC0E13">
            <w:pPr>
              <w:pStyle w:val="TableParagraph"/>
              <w:spacing w:before="1" w:line="243" w:lineRule="exact"/>
              <w:ind w:left="215"/>
              <w:rPr>
                <w:sz w:val="20"/>
              </w:rPr>
            </w:pPr>
            <w:r>
              <w:rPr>
                <w:sz w:val="20"/>
              </w:rPr>
              <w:t>84</w:t>
            </w:r>
          </w:p>
          <w:p w:rsidR="00FD62D9" w:rsidRDefault="00CC0E13">
            <w:pPr>
              <w:pStyle w:val="TableParagraph"/>
              <w:spacing w:line="243" w:lineRule="exact"/>
              <w:ind w:left="215"/>
              <w:rPr>
                <w:sz w:val="20"/>
              </w:rPr>
            </w:pPr>
            <w:r>
              <w:rPr>
                <w:sz w:val="20"/>
              </w:rPr>
              <w:t>75</w:t>
            </w:r>
          </w:p>
          <w:p w:rsidR="00FD62D9" w:rsidRDefault="00CC0E13">
            <w:pPr>
              <w:pStyle w:val="TableParagraph"/>
              <w:ind w:left="215"/>
              <w:rPr>
                <w:sz w:val="20"/>
              </w:rPr>
            </w:pPr>
            <w:r>
              <w:rPr>
                <w:sz w:val="20"/>
              </w:rPr>
              <w:t>55</w:t>
            </w:r>
          </w:p>
          <w:p w:rsidR="00FD62D9" w:rsidRDefault="00CC0E13">
            <w:pPr>
              <w:pStyle w:val="TableParagraph"/>
              <w:spacing w:before="1"/>
              <w:ind w:left="215"/>
              <w:rPr>
                <w:sz w:val="20"/>
              </w:rPr>
            </w:pPr>
            <w:r>
              <w:rPr>
                <w:sz w:val="20"/>
              </w:rPr>
              <w:t>50</w:t>
            </w:r>
          </w:p>
          <w:p w:rsidR="00FD62D9" w:rsidRDefault="00CC0E13">
            <w:pPr>
              <w:pStyle w:val="TableParagraph"/>
              <w:spacing w:before="1" w:line="243" w:lineRule="exact"/>
              <w:ind w:left="215"/>
              <w:rPr>
                <w:sz w:val="20"/>
              </w:rPr>
            </w:pPr>
            <w:r>
              <w:rPr>
                <w:sz w:val="20"/>
              </w:rPr>
              <w:t>33</w:t>
            </w:r>
          </w:p>
          <w:p w:rsidR="00FD62D9" w:rsidRDefault="00CC0E13">
            <w:pPr>
              <w:pStyle w:val="TableParagraph"/>
              <w:spacing w:line="225" w:lineRule="exact"/>
              <w:ind w:left="215"/>
              <w:rPr>
                <w:sz w:val="20"/>
              </w:rPr>
            </w:pPr>
            <w:r>
              <w:rPr>
                <w:sz w:val="20"/>
              </w:rPr>
              <w:t>20</w:t>
            </w: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Letra e bardhë</w:t>
            </w:r>
          </w:p>
        </w:tc>
        <w:tc>
          <w:tcPr>
            <w:tcW w:w="1190" w:type="dxa"/>
            <w:vMerge/>
            <w:tcBorders>
              <w:top w:val="nil"/>
            </w:tcBorders>
          </w:tcPr>
          <w:p w:rsidR="00FD62D9" w:rsidRDefault="00FD62D9">
            <w:pPr>
              <w:rPr>
                <w:sz w:val="2"/>
                <w:szCs w:val="2"/>
              </w:rPr>
            </w:pP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Lyerja e bardhë</w:t>
            </w:r>
          </w:p>
        </w:tc>
        <w:tc>
          <w:tcPr>
            <w:tcW w:w="1190" w:type="dxa"/>
            <w:vMerge/>
            <w:tcBorders>
              <w:top w:val="nil"/>
            </w:tcBorders>
          </w:tcPr>
          <w:p w:rsidR="00FD62D9" w:rsidRDefault="00FD62D9">
            <w:pPr>
              <w:rPr>
                <w:sz w:val="2"/>
                <w:szCs w:val="2"/>
              </w:rPr>
            </w:pPr>
          </w:p>
        </w:tc>
      </w:tr>
      <w:tr w:rsidR="00FD62D9">
        <w:trPr>
          <w:trHeight w:val="234"/>
        </w:trPr>
        <w:tc>
          <w:tcPr>
            <w:tcW w:w="4861" w:type="dxa"/>
            <w:tcBorders>
              <w:top w:val="nil"/>
              <w:bottom w:val="nil"/>
            </w:tcBorders>
          </w:tcPr>
          <w:p w:rsidR="00FD62D9" w:rsidRDefault="00CC0E13">
            <w:pPr>
              <w:pStyle w:val="TableParagraph"/>
              <w:spacing w:line="215" w:lineRule="exact"/>
              <w:ind w:left="215"/>
              <w:rPr>
                <w:sz w:val="20"/>
              </w:rPr>
            </w:pPr>
            <w:r>
              <w:rPr>
                <w:sz w:val="20"/>
              </w:rPr>
              <w:t>Çimentoja</w:t>
            </w:r>
          </w:p>
        </w:tc>
        <w:tc>
          <w:tcPr>
            <w:tcW w:w="1190" w:type="dxa"/>
            <w:vMerge/>
            <w:tcBorders>
              <w:top w:val="nil"/>
            </w:tcBorders>
          </w:tcPr>
          <w:p w:rsidR="00FD62D9" w:rsidRDefault="00FD62D9">
            <w:pPr>
              <w:rPr>
                <w:sz w:val="2"/>
                <w:szCs w:val="2"/>
              </w:rPr>
            </w:pPr>
          </w:p>
        </w:tc>
      </w:tr>
      <w:tr w:rsidR="00FD62D9">
        <w:trPr>
          <w:trHeight w:val="234"/>
        </w:trPr>
        <w:tc>
          <w:tcPr>
            <w:tcW w:w="4861" w:type="dxa"/>
            <w:tcBorders>
              <w:top w:val="nil"/>
              <w:bottom w:val="nil"/>
            </w:tcBorders>
          </w:tcPr>
          <w:p w:rsidR="00FD62D9" w:rsidRDefault="00CC0E13">
            <w:pPr>
              <w:pStyle w:val="TableParagraph"/>
              <w:spacing w:line="215" w:lineRule="exact"/>
              <w:ind w:left="215"/>
              <w:rPr>
                <w:sz w:val="20"/>
              </w:rPr>
            </w:pPr>
            <w:r>
              <w:rPr>
                <w:sz w:val="20"/>
              </w:rPr>
              <w:t>Gurë gri</w:t>
            </w:r>
          </w:p>
        </w:tc>
        <w:tc>
          <w:tcPr>
            <w:tcW w:w="1190" w:type="dxa"/>
            <w:vMerge/>
            <w:tcBorders>
              <w:top w:val="nil"/>
            </w:tcBorders>
          </w:tcPr>
          <w:p w:rsidR="00FD62D9" w:rsidRDefault="00FD62D9">
            <w:pPr>
              <w:rPr>
                <w:sz w:val="2"/>
                <w:szCs w:val="2"/>
              </w:rPr>
            </w:pPr>
          </w:p>
        </w:tc>
      </w:tr>
      <w:tr w:rsidR="00FD62D9">
        <w:trPr>
          <w:trHeight w:val="233"/>
        </w:trPr>
        <w:tc>
          <w:tcPr>
            <w:tcW w:w="4861" w:type="dxa"/>
            <w:tcBorders>
              <w:top w:val="nil"/>
              <w:bottom w:val="nil"/>
            </w:tcBorders>
          </w:tcPr>
          <w:p w:rsidR="00FD62D9" w:rsidRDefault="00CC0E13">
            <w:pPr>
              <w:pStyle w:val="TableParagraph"/>
              <w:spacing w:line="214" w:lineRule="exact"/>
              <w:ind w:left="215"/>
              <w:rPr>
                <w:sz w:val="20"/>
              </w:rPr>
            </w:pPr>
            <w:r>
              <w:rPr>
                <w:sz w:val="20"/>
              </w:rPr>
              <w:t>Lënda natyrore e drurit (ngjyrë e lehtë)</w:t>
            </w:r>
          </w:p>
        </w:tc>
        <w:tc>
          <w:tcPr>
            <w:tcW w:w="1190" w:type="dxa"/>
            <w:vMerge/>
            <w:tcBorders>
              <w:top w:val="nil"/>
            </w:tcBorders>
          </w:tcPr>
          <w:p w:rsidR="00FD62D9" w:rsidRDefault="00FD62D9">
            <w:pPr>
              <w:rPr>
                <w:sz w:val="2"/>
                <w:szCs w:val="2"/>
              </w:rPr>
            </w:pPr>
          </w:p>
        </w:tc>
      </w:tr>
      <w:tr w:rsidR="00FD62D9">
        <w:trPr>
          <w:trHeight w:val="221"/>
        </w:trPr>
        <w:tc>
          <w:tcPr>
            <w:tcW w:w="4861" w:type="dxa"/>
            <w:tcBorders>
              <w:top w:val="nil"/>
            </w:tcBorders>
          </w:tcPr>
          <w:p w:rsidR="00FD62D9" w:rsidRDefault="00CC0E13">
            <w:pPr>
              <w:pStyle w:val="TableParagraph"/>
              <w:spacing w:line="201" w:lineRule="exact"/>
              <w:ind w:left="215"/>
              <w:rPr>
                <w:sz w:val="20"/>
              </w:rPr>
            </w:pPr>
            <w:r>
              <w:rPr>
                <w:sz w:val="20"/>
              </w:rPr>
              <w:t>Tullat e kuqe</w:t>
            </w:r>
          </w:p>
        </w:tc>
        <w:tc>
          <w:tcPr>
            <w:tcW w:w="1190" w:type="dxa"/>
            <w:vMerge/>
            <w:tcBorders>
              <w:top w:val="nil"/>
            </w:tcBorders>
          </w:tcPr>
          <w:p w:rsidR="00FD62D9" w:rsidRDefault="00FD62D9">
            <w:pPr>
              <w:rPr>
                <w:sz w:val="2"/>
                <w:szCs w:val="2"/>
              </w:rPr>
            </w:pPr>
          </w:p>
        </w:tc>
      </w:tr>
    </w:tbl>
    <w:p w:rsidR="00FD62D9" w:rsidRDefault="00FD62D9">
      <w:pPr>
        <w:pStyle w:val="BodyText"/>
        <w:spacing w:before="1"/>
        <w:ind w:left="0"/>
        <w:rPr>
          <w:sz w:val="15"/>
        </w:rPr>
      </w:pPr>
    </w:p>
    <w:p w:rsidR="00FD62D9" w:rsidRDefault="00CC0E13">
      <w:pPr>
        <w:pStyle w:val="BodyText"/>
        <w:spacing w:before="60"/>
        <w:ind w:right="965"/>
        <w:jc w:val="both"/>
      </w:pPr>
      <w:r>
        <w:t>Ndriçimit duhet tui kushtohet shumë rëndësi për çdo zonë veprimtarie pasi është element kyç për të krijuar një ambient sa më të ngrohtë.</w:t>
      </w:r>
    </w:p>
    <w:p w:rsidR="00FD62D9" w:rsidRDefault="00CC0E13">
      <w:pPr>
        <w:pStyle w:val="BodyText"/>
        <w:spacing w:line="243" w:lineRule="exact"/>
        <w:jc w:val="both"/>
      </w:pPr>
      <w:r>
        <w:t>Cilësia e dritës duhet tui krijojë ndjesinë pozitive nxënësve.</w:t>
      </w:r>
    </w:p>
    <w:p w:rsidR="00FD62D9" w:rsidRDefault="00CC0E13">
      <w:pPr>
        <w:pStyle w:val="BodyText"/>
        <w:ind w:right="956"/>
        <w:jc w:val="both"/>
      </w:pPr>
      <w:r>
        <w:t>Ndriçimi i madh është më i përshtatshëm për hapësira ku kryhen veprimtari motorike; ndërsa ndriçimi me fokus mbi një detyrë specifike nevojitet për veprimtari manipulative; ndriçimi më i dobët duhet për zonat e qeta .</w:t>
      </w:r>
    </w:p>
    <w:p w:rsidR="00FD62D9" w:rsidRDefault="00CC0E13">
      <w:pPr>
        <w:pStyle w:val="BodyText"/>
        <w:spacing w:before="2" w:line="243" w:lineRule="exact"/>
        <w:jc w:val="both"/>
      </w:pPr>
      <w:r>
        <w:t>Sasia dhe orientimi i dritës natyrale duhet të merret parasysh në projektimin dhe variacionin në nivelin e dritës.</w:t>
      </w:r>
    </w:p>
    <w:p w:rsidR="00FD62D9" w:rsidRDefault="00CC0E13">
      <w:pPr>
        <w:pStyle w:val="BodyText"/>
        <w:ind w:right="965"/>
        <w:jc w:val="both"/>
      </w:pPr>
      <w:r>
        <w:t>Në dhomat me ndriçim të varfër natyral lejohet një maksimum prej 500 lx. Dhomat që nuk kanë dritare në tavan apo dritare të jashtme, duhet të pajisen me tuba përcjellës së dritës natyrale.</w:t>
      </w:r>
    </w:p>
    <w:p w:rsidR="00FD62D9" w:rsidRDefault="00CC0E13">
      <w:pPr>
        <w:pStyle w:val="BodyText"/>
        <w:spacing w:before="1"/>
        <w:ind w:right="954"/>
        <w:jc w:val="both"/>
      </w:pPr>
      <w:r>
        <w:t>Hapësira dritash të cilat e tejçojnë më thellë dritën në brendësi mund të përdoren në tërë faqet nga jugu. Projektuesit mund tëi referohen tabelës për vlerat minimale të dritës për funksione të</w:t>
      </w:r>
      <w:r>
        <w:rPr>
          <w:spacing w:val="-15"/>
        </w:rPr>
        <w:t xml:space="preserve"> </w:t>
      </w:r>
      <w:r>
        <w:t>ndryshme.</w:t>
      </w:r>
    </w:p>
    <w:p w:rsidR="00FD62D9" w:rsidRDefault="00CC0E13">
      <w:pPr>
        <w:pStyle w:val="BodyText"/>
        <w:ind w:right="955"/>
        <w:jc w:val="both"/>
      </w:pPr>
      <w:r>
        <w:t>Për më tepër duhet të mbahet parasysh sa vijon: Me dritën e pasqyruar, fëmijët nuk do të shohin në mënyrë të drejtpërdrejtë burimin e dritës, një kusht ky që shkakton shkëlqim verbues dhe lodhje të syrit. Dritat me fokus si ato të varurat të tipit rezidencial, duhet të përdoren kur lexohet, pikturohet dhe bëhet punë e imët. Projektimi i shumëllojshmërisë në ndriçim me mjete si kontroll të nivelit të dritës, çelës të veçantë, kabllo me orientim të rregullueshëm dhe kabllo të varur duhet të vendosen në zonën e punës. Mund të provohet të vendoset ndriçim specifik për të paraqitur vepra të ndryshme arti, abazhurë me shumë llamba për të krijuar një atmosferë të gëzueshme dhe nivele të larta dritash për të nxitur veprimtarinë fizike.</w:t>
      </w:r>
    </w:p>
    <w:p w:rsidR="00FD62D9" w:rsidRDefault="00FD62D9">
      <w:pPr>
        <w:pStyle w:val="BodyText"/>
        <w:ind w:left="0"/>
      </w:pPr>
    </w:p>
    <w:p w:rsidR="00FD62D9" w:rsidRDefault="00FD62D9">
      <w:pPr>
        <w:pStyle w:val="BodyText"/>
        <w:spacing w:before="12"/>
        <w:ind w:left="0"/>
        <w:rPr>
          <w:sz w:val="19"/>
        </w:rPr>
      </w:pPr>
    </w:p>
    <w:p w:rsidR="00FD62D9" w:rsidRDefault="00CC0E13">
      <w:pPr>
        <w:pStyle w:val="BodyText"/>
        <w:ind w:right="960"/>
        <w:jc w:val="both"/>
      </w:pPr>
      <w:r>
        <w:t>Drita e jashtme duhet të kontrollohet nëpërmjet kondraperdeve apo llojeve të tjera të mbulimit të dritareve. Këto masa duhet të mundësojnë shikueshmëri të qartë. Ndriçimi i jashtëm duhet të jetë i mjaftueshëm që të mundësojë qarkullim dhe siguri. Të gjitha llambat duhet të kenë lente apo mbulesa për tui bërë rezistente nga thyerja.</w:t>
      </w: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jc w:val="both"/>
      </w:pPr>
      <w:r>
        <w:t>Lux i këshillueshëm nëe hapësirat e shkollës</w:t>
      </w: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9"/>
        <w:gridCol w:w="2917"/>
        <w:gridCol w:w="2996"/>
      </w:tblGrid>
      <w:tr w:rsidR="00FD62D9">
        <w:trPr>
          <w:trHeight w:val="486"/>
        </w:trPr>
        <w:tc>
          <w:tcPr>
            <w:tcW w:w="3599" w:type="dxa"/>
          </w:tcPr>
          <w:p w:rsidR="00FD62D9" w:rsidRDefault="00CC0E13">
            <w:pPr>
              <w:pStyle w:val="TableParagraph"/>
              <w:spacing w:line="243" w:lineRule="exact"/>
              <w:rPr>
                <w:sz w:val="20"/>
              </w:rPr>
            </w:pPr>
            <w:r>
              <w:rPr>
                <w:sz w:val="20"/>
              </w:rPr>
              <w:t>HAPËSIRA</w:t>
            </w:r>
          </w:p>
        </w:tc>
        <w:tc>
          <w:tcPr>
            <w:tcW w:w="2917" w:type="dxa"/>
          </w:tcPr>
          <w:p w:rsidR="00FD62D9" w:rsidRDefault="00CC0E13">
            <w:pPr>
              <w:pStyle w:val="TableParagraph"/>
              <w:spacing w:line="243" w:lineRule="exact"/>
              <w:rPr>
                <w:sz w:val="20"/>
              </w:rPr>
            </w:pPr>
            <w:r>
              <w:rPr>
                <w:sz w:val="20"/>
              </w:rPr>
              <w:t>NDRIÇIMI</w:t>
            </w:r>
          </w:p>
        </w:tc>
        <w:tc>
          <w:tcPr>
            <w:tcW w:w="2996" w:type="dxa"/>
          </w:tcPr>
          <w:p w:rsidR="00FD62D9" w:rsidRDefault="00CC0E13">
            <w:pPr>
              <w:pStyle w:val="TableParagraph"/>
              <w:spacing w:line="243" w:lineRule="exact"/>
              <w:ind w:left="106"/>
              <w:rPr>
                <w:sz w:val="20"/>
              </w:rPr>
            </w:pPr>
            <w:r>
              <w:rPr>
                <w:sz w:val="20"/>
              </w:rPr>
              <w:t>NDRIÇIM NË LUX</w:t>
            </w:r>
          </w:p>
        </w:tc>
      </w:tr>
      <w:tr w:rsidR="00FD62D9">
        <w:trPr>
          <w:trHeight w:val="244"/>
        </w:trPr>
        <w:tc>
          <w:tcPr>
            <w:tcW w:w="3599" w:type="dxa"/>
          </w:tcPr>
          <w:p w:rsidR="00FD62D9" w:rsidRDefault="00CC0E13">
            <w:pPr>
              <w:pStyle w:val="TableParagraph"/>
              <w:spacing w:before="1" w:line="223" w:lineRule="exact"/>
              <w:rPr>
                <w:sz w:val="20"/>
              </w:rPr>
            </w:pPr>
            <w:r>
              <w:rPr>
                <w:sz w:val="20"/>
              </w:rPr>
              <w:t>Klasat</w:t>
            </w:r>
          </w:p>
        </w:tc>
        <w:tc>
          <w:tcPr>
            <w:tcW w:w="2917" w:type="dxa"/>
          </w:tcPr>
          <w:p w:rsidR="00FD62D9" w:rsidRDefault="00CC0E13">
            <w:pPr>
              <w:pStyle w:val="TableParagraph"/>
              <w:spacing w:before="1" w:line="223" w:lineRule="exact"/>
              <w:rPr>
                <w:sz w:val="20"/>
              </w:rPr>
            </w:pPr>
            <w:r>
              <w:rPr>
                <w:sz w:val="20"/>
              </w:rPr>
              <w:t>Ndriçim natyral</w:t>
            </w:r>
          </w:p>
        </w:tc>
        <w:tc>
          <w:tcPr>
            <w:tcW w:w="2996" w:type="dxa"/>
          </w:tcPr>
          <w:p w:rsidR="00FD62D9" w:rsidRDefault="00CC0E13">
            <w:pPr>
              <w:pStyle w:val="TableParagraph"/>
              <w:spacing w:before="1" w:line="223" w:lineRule="exact"/>
              <w:ind w:left="106"/>
              <w:rPr>
                <w:sz w:val="20"/>
              </w:rPr>
            </w:pPr>
            <w:r>
              <w:rPr>
                <w:sz w:val="20"/>
              </w:rPr>
              <w:t>300</w:t>
            </w:r>
          </w:p>
        </w:tc>
      </w:tr>
      <w:tr w:rsidR="00FD62D9">
        <w:trPr>
          <w:trHeight w:val="244"/>
        </w:trPr>
        <w:tc>
          <w:tcPr>
            <w:tcW w:w="3599" w:type="dxa"/>
          </w:tcPr>
          <w:p w:rsidR="00FD62D9" w:rsidRDefault="00CC0E13">
            <w:pPr>
              <w:pStyle w:val="TableParagraph"/>
              <w:spacing w:before="1" w:line="223" w:lineRule="exact"/>
              <w:rPr>
                <w:sz w:val="20"/>
              </w:rPr>
            </w:pPr>
            <w:r>
              <w:rPr>
                <w:sz w:val="20"/>
              </w:rPr>
              <w:t>Klasat (pranë dërrasës se zeze)</w:t>
            </w:r>
          </w:p>
        </w:tc>
        <w:tc>
          <w:tcPr>
            <w:tcW w:w="2917" w:type="dxa"/>
          </w:tcPr>
          <w:p w:rsidR="00FD62D9" w:rsidRDefault="00CC0E13">
            <w:pPr>
              <w:pStyle w:val="TableParagraph"/>
              <w:spacing w:before="1" w:line="223" w:lineRule="exact"/>
              <w:rPr>
                <w:sz w:val="20"/>
              </w:rPr>
            </w:pPr>
            <w:r>
              <w:rPr>
                <w:sz w:val="20"/>
              </w:rPr>
              <w:t>Ndriçim natyral</w:t>
            </w:r>
          </w:p>
        </w:tc>
        <w:tc>
          <w:tcPr>
            <w:tcW w:w="2996" w:type="dxa"/>
          </w:tcPr>
          <w:p w:rsidR="00FD62D9" w:rsidRDefault="00CC0E13">
            <w:pPr>
              <w:pStyle w:val="TableParagraph"/>
              <w:spacing w:before="1" w:line="223" w:lineRule="exact"/>
              <w:ind w:left="106"/>
              <w:rPr>
                <w:sz w:val="20"/>
              </w:rPr>
            </w:pPr>
            <w:r>
              <w:rPr>
                <w:sz w:val="20"/>
              </w:rPr>
              <w:t>500</w:t>
            </w:r>
          </w:p>
        </w:tc>
      </w:tr>
      <w:tr w:rsidR="00FD62D9">
        <w:trPr>
          <w:trHeight w:val="244"/>
        </w:trPr>
        <w:tc>
          <w:tcPr>
            <w:tcW w:w="3599" w:type="dxa"/>
          </w:tcPr>
          <w:p w:rsidR="00FD62D9" w:rsidRDefault="00CC0E13">
            <w:pPr>
              <w:pStyle w:val="TableParagraph"/>
              <w:spacing w:line="224" w:lineRule="exact"/>
              <w:rPr>
                <w:sz w:val="20"/>
              </w:rPr>
            </w:pPr>
            <w:r>
              <w:rPr>
                <w:sz w:val="20"/>
              </w:rPr>
              <w:t>Laboratorë</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Punëtori</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Dhoma e muzikës / vizatimit</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400 - 500</w:t>
            </w:r>
          </w:p>
        </w:tc>
      </w:tr>
      <w:tr w:rsidR="00FD62D9">
        <w:trPr>
          <w:trHeight w:val="244"/>
        </w:trPr>
        <w:tc>
          <w:tcPr>
            <w:tcW w:w="3599" w:type="dxa"/>
          </w:tcPr>
          <w:p w:rsidR="00FD62D9" w:rsidRDefault="00CC0E13">
            <w:pPr>
              <w:pStyle w:val="TableParagraph"/>
              <w:spacing w:line="224" w:lineRule="exact"/>
              <w:rPr>
                <w:sz w:val="20"/>
              </w:rPr>
            </w:pPr>
            <w:r>
              <w:rPr>
                <w:sz w:val="20"/>
              </w:rPr>
              <w:t>Zona e magazinimit</w:t>
            </w:r>
          </w:p>
        </w:tc>
        <w:tc>
          <w:tcPr>
            <w:tcW w:w="2917" w:type="dxa"/>
          </w:tcPr>
          <w:p w:rsidR="00FD62D9" w:rsidRDefault="00FD62D9">
            <w:pPr>
              <w:pStyle w:val="TableParagraph"/>
              <w:ind w:left="0"/>
              <w:rPr>
                <w:rFonts w:ascii="Times New Roman"/>
                <w:sz w:val="16"/>
              </w:rPr>
            </w:pPr>
          </w:p>
        </w:tc>
        <w:tc>
          <w:tcPr>
            <w:tcW w:w="2996" w:type="dxa"/>
          </w:tcPr>
          <w:p w:rsidR="00FD62D9" w:rsidRDefault="00CC0E13">
            <w:pPr>
              <w:pStyle w:val="TableParagraph"/>
              <w:spacing w:line="224" w:lineRule="exact"/>
              <w:ind w:left="106"/>
              <w:rPr>
                <w:sz w:val="20"/>
              </w:rPr>
            </w:pPr>
            <w:r>
              <w:rPr>
                <w:sz w:val="20"/>
              </w:rPr>
              <w:t>300 - 500</w:t>
            </w:r>
          </w:p>
        </w:tc>
      </w:tr>
      <w:tr w:rsidR="00FD62D9">
        <w:trPr>
          <w:trHeight w:val="244"/>
        </w:trPr>
        <w:tc>
          <w:tcPr>
            <w:tcW w:w="3599" w:type="dxa"/>
          </w:tcPr>
          <w:p w:rsidR="00FD62D9" w:rsidRDefault="00CC0E13">
            <w:pPr>
              <w:pStyle w:val="TableParagraph"/>
              <w:spacing w:line="224" w:lineRule="exact"/>
              <w:rPr>
                <w:sz w:val="20"/>
              </w:rPr>
            </w:pPr>
            <w:r>
              <w:rPr>
                <w:sz w:val="20"/>
              </w:rPr>
              <w:t>Biblioteka</w:t>
            </w:r>
          </w:p>
        </w:tc>
        <w:tc>
          <w:tcPr>
            <w:tcW w:w="2917" w:type="dxa"/>
          </w:tcPr>
          <w:p w:rsidR="00FD62D9" w:rsidRDefault="00FD62D9">
            <w:pPr>
              <w:pStyle w:val="TableParagraph"/>
              <w:ind w:left="0"/>
              <w:rPr>
                <w:rFonts w:ascii="Times New Roman"/>
                <w:sz w:val="16"/>
              </w:rPr>
            </w:pPr>
          </w:p>
        </w:tc>
        <w:tc>
          <w:tcPr>
            <w:tcW w:w="2996" w:type="dxa"/>
          </w:tcPr>
          <w:p w:rsidR="00FD62D9" w:rsidRDefault="00CC0E13">
            <w:pPr>
              <w:pStyle w:val="TableParagraph"/>
              <w:spacing w:line="224" w:lineRule="exact"/>
              <w:ind w:left="106"/>
              <w:rPr>
                <w:sz w:val="20"/>
              </w:rPr>
            </w:pPr>
            <w:r>
              <w:rPr>
                <w:sz w:val="20"/>
              </w:rPr>
              <w:t>300 - 500</w:t>
            </w:r>
          </w:p>
        </w:tc>
      </w:tr>
      <w:tr w:rsidR="00FD62D9">
        <w:trPr>
          <w:trHeight w:val="245"/>
        </w:trPr>
        <w:tc>
          <w:tcPr>
            <w:tcW w:w="3599" w:type="dxa"/>
          </w:tcPr>
          <w:p w:rsidR="00FD62D9" w:rsidRDefault="00CC0E13">
            <w:pPr>
              <w:pStyle w:val="TableParagraph"/>
              <w:spacing w:line="225" w:lineRule="exact"/>
              <w:rPr>
                <w:sz w:val="20"/>
              </w:rPr>
            </w:pPr>
            <w:r>
              <w:rPr>
                <w:sz w:val="20"/>
              </w:rPr>
              <w:t>Hapësira shumëpërdorimshe</w:t>
            </w:r>
          </w:p>
        </w:tc>
        <w:tc>
          <w:tcPr>
            <w:tcW w:w="2917" w:type="dxa"/>
          </w:tcPr>
          <w:p w:rsidR="00FD62D9" w:rsidRDefault="00FD62D9">
            <w:pPr>
              <w:pStyle w:val="TableParagraph"/>
              <w:ind w:left="0"/>
              <w:rPr>
                <w:rFonts w:ascii="Times New Roman"/>
                <w:sz w:val="16"/>
              </w:rPr>
            </w:pPr>
          </w:p>
        </w:tc>
        <w:tc>
          <w:tcPr>
            <w:tcW w:w="2996" w:type="dxa"/>
          </w:tcPr>
          <w:p w:rsidR="00FD62D9" w:rsidRDefault="00CC0E13">
            <w:pPr>
              <w:pStyle w:val="TableParagraph"/>
              <w:spacing w:line="225" w:lineRule="exact"/>
              <w:ind w:left="106"/>
              <w:rPr>
                <w:sz w:val="20"/>
              </w:rPr>
            </w:pPr>
            <w:r>
              <w:rPr>
                <w:sz w:val="20"/>
              </w:rPr>
              <w:t>300 – 400</w:t>
            </w:r>
          </w:p>
        </w:tc>
      </w:tr>
      <w:tr w:rsidR="00FD62D9">
        <w:trPr>
          <w:trHeight w:val="242"/>
        </w:trPr>
        <w:tc>
          <w:tcPr>
            <w:tcW w:w="3599" w:type="dxa"/>
          </w:tcPr>
          <w:p w:rsidR="00FD62D9" w:rsidRDefault="00CC0E13">
            <w:pPr>
              <w:pStyle w:val="TableParagraph"/>
              <w:spacing w:line="222" w:lineRule="exact"/>
              <w:rPr>
                <w:sz w:val="20"/>
              </w:rPr>
            </w:pPr>
            <w:r>
              <w:rPr>
                <w:sz w:val="20"/>
              </w:rPr>
              <w:t>Salla e edukimit fizik</w:t>
            </w:r>
          </w:p>
        </w:tc>
        <w:tc>
          <w:tcPr>
            <w:tcW w:w="2917" w:type="dxa"/>
          </w:tcPr>
          <w:p w:rsidR="00FD62D9" w:rsidRDefault="00CC0E13">
            <w:pPr>
              <w:pStyle w:val="TableParagraph"/>
              <w:spacing w:line="222" w:lineRule="exact"/>
              <w:rPr>
                <w:sz w:val="20"/>
              </w:rPr>
            </w:pPr>
            <w:r>
              <w:rPr>
                <w:sz w:val="20"/>
              </w:rPr>
              <w:t>Ndriçim natyral</w:t>
            </w:r>
          </w:p>
        </w:tc>
        <w:tc>
          <w:tcPr>
            <w:tcW w:w="2996" w:type="dxa"/>
          </w:tcPr>
          <w:p w:rsidR="00FD62D9" w:rsidRDefault="00CC0E13">
            <w:pPr>
              <w:pStyle w:val="TableParagraph"/>
              <w:spacing w:line="222" w:lineRule="exact"/>
              <w:ind w:left="106"/>
              <w:rPr>
                <w:sz w:val="20"/>
              </w:rPr>
            </w:pPr>
            <w:r>
              <w:rPr>
                <w:sz w:val="20"/>
              </w:rPr>
              <w:t>300 – 400</w:t>
            </w:r>
          </w:p>
        </w:tc>
      </w:tr>
      <w:tr w:rsidR="00FD62D9">
        <w:trPr>
          <w:trHeight w:val="244"/>
        </w:trPr>
        <w:tc>
          <w:tcPr>
            <w:tcW w:w="3599" w:type="dxa"/>
          </w:tcPr>
          <w:p w:rsidR="00FD62D9" w:rsidRDefault="00CC0E13">
            <w:pPr>
              <w:pStyle w:val="TableParagraph"/>
              <w:spacing w:before="1" w:line="223" w:lineRule="exact"/>
              <w:rPr>
                <w:sz w:val="20"/>
              </w:rPr>
            </w:pPr>
            <w:r>
              <w:rPr>
                <w:sz w:val="20"/>
              </w:rPr>
              <w:t>Zyra e drejtuesit/nendrejtorit</w:t>
            </w:r>
          </w:p>
        </w:tc>
        <w:tc>
          <w:tcPr>
            <w:tcW w:w="2917" w:type="dxa"/>
          </w:tcPr>
          <w:p w:rsidR="00FD62D9" w:rsidRDefault="00CC0E13">
            <w:pPr>
              <w:pStyle w:val="TableParagraph"/>
              <w:spacing w:before="1" w:line="223" w:lineRule="exact"/>
              <w:rPr>
                <w:sz w:val="20"/>
              </w:rPr>
            </w:pPr>
            <w:r>
              <w:rPr>
                <w:sz w:val="20"/>
              </w:rPr>
              <w:t>Ndriçim natyral</w:t>
            </w:r>
          </w:p>
        </w:tc>
        <w:tc>
          <w:tcPr>
            <w:tcW w:w="2996" w:type="dxa"/>
          </w:tcPr>
          <w:p w:rsidR="00FD62D9" w:rsidRDefault="00CC0E13">
            <w:pPr>
              <w:pStyle w:val="TableParagraph"/>
              <w:spacing w:before="1" w:line="223" w:lineRule="exact"/>
              <w:ind w:left="106"/>
              <w:rPr>
                <w:sz w:val="20"/>
              </w:rPr>
            </w:pPr>
            <w:r>
              <w:rPr>
                <w:sz w:val="20"/>
              </w:rPr>
              <w:t>500</w:t>
            </w:r>
          </w:p>
        </w:tc>
      </w:tr>
      <w:tr w:rsidR="00FD62D9">
        <w:trPr>
          <w:trHeight w:val="244"/>
        </w:trPr>
        <w:tc>
          <w:tcPr>
            <w:tcW w:w="3599" w:type="dxa"/>
          </w:tcPr>
          <w:p w:rsidR="00FD62D9" w:rsidRDefault="00CC0E13">
            <w:pPr>
              <w:pStyle w:val="TableParagraph"/>
              <w:spacing w:before="1" w:line="223" w:lineRule="exact"/>
              <w:rPr>
                <w:sz w:val="20"/>
              </w:rPr>
            </w:pPr>
            <w:r>
              <w:rPr>
                <w:sz w:val="20"/>
              </w:rPr>
              <w:t>Sekretariati</w:t>
            </w:r>
          </w:p>
        </w:tc>
        <w:tc>
          <w:tcPr>
            <w:tcW w:w="2917" w:type="dxa"/>
          </w:tcPr>
          <w:p w:rsidR="00FD62D9" w:rsidRDefault="00CC0E13">
            <w:pPr>
              <w:pStyle w:val="TableParagraph"/>
              <w:spacing w:before="1" w:line="223" w:lineRule="exact"/>
              <w:rPr>
                <w:sz w:val="20"/>
              </w:rPr>
            </w:pPr>
            <w:r>
              <w:rPr>
                <w:sz w:val="20"/>
              </w:rPr>
              <w:t>Ndriçim natyral</w:t>
            </w:r>
          </w:p>
        </w:tc>
        <w:tc>
          <w:tcPr>
            <w:tcW w:w="2996" w:type="dxa"/>
          </w:tcPr>
          <w:p w:rsidR="00FD62D9" w:rsidRDefault="00CC0E13">
            <w:pPr>
              <w:pStyle w:val="TableParagraph"/>
              <w:spacing w:before="1" w:line="223"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4" w:lineRule="exact"/>
              <w:rPr>
                <w:sz w:val="20"/>
              </w:rPr>
            </w:pPr>
            <w:r>
              <w:rPr>
                <w:sz w:val="20"/>
              </w:rPr>
              <w:t>Salla e mësuesve</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500</w:t>
            </w:r>
          </w:p>
        </w:tc>
      </w:tr>
      <w:tr w:rsidR="00FD62D9">
        <w:trPr>
          <w:trHeight w:val="244"/>
        </w:trPr>
        <w:tc>
          <w:tcPr>
            <w:tcW w:w="3599" w:type="dxa"/>
          </w:tcPr>
          <w:p w:rsidR="00FD62D9" w:rsidRDefault="00CC0E13">
            <w:pPr>
              <w:pStyle w:val="TableParagraph"/>
              <w:spacing w:line="224" w:lineRule="exact"/>
              <w:rPr>
                <w:sz w:val="20"/>
              </w:rPr>
            </w:pPr>
            <w:r>
              <w:rPr>
                <w:sz w:val="20"/>
              </w:rPr>
              <w:t>Salla e personelit ndihmës</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4" w:lineRule="exact"/>
              <w:rPr>
                <w:sz w:val="20"/>
              </w:rPr>
            </w:pPr>
            <w:r>
              <w:rPr>
                <w:sz w:val="20"/>
              </w:rPr>
              <w:t>Tualeti</w:t>
            </w:r>
          </w:p>
        </w:tc>
        <w:tc>
          <w:tcPr>
            <w:tcW w:w="2917" w:type="dxa"/>
          </w:tcPr>
          <w:p w:rsidR="00FD62D9" w:rsidRDefault="00FD62D9">
            <w:pPr>
              <w:pStyle w:val="TableParagraph"/>
              <w:ind w:left="0"/>
              <w:rPr>
                <w:rFonts w:ascii="Times New Roman"/>
                <w:sz w:val="16"/>
              </w:rPr>
            </w:pPr>
          </w:p>
        </w:tc>
        <w:tc>
          <w:tcPr>
            <w:tcW w:w="2996" w:type="dxa"/>
          </w:tcPr>
          <w:p w:rsidR="00FD62D9" w:rsidRDefault="00CC0E13">
            <w:pPr>
              <w:pStyle w:val="TableParagraph"/>
              <w:spacing w:line="224" w:lineRule="exact"/>
              <w:ind w:left="106"/>
              <w:rPr>
                <w:sz w:val="20"/>
              </w:rPr>
            </w:pPr>
            <w:r>
              <w:rPr>
                <w:sz w:val="20"/>
              </w:rPr>
              <w:t>150 – 250</w:t>
            </w:r>
          </w:p>
        </w:tc>
      </w:tr>
      <w:tr w:rsidR="00FD62D9">
        <w:trPr>
          <w:trHeight w:val="244"/>
        </w:trPr>
        <w:tc>
          <w:tcPr>
            <w:tcW w:w="3599" w:type="dxa"/>
          </w:tcPr>
          <w:p w:rsidR="00FD62D9" w:rsidRDefault="00CC0E13">
            <w:pPr>
              <w:pStyle w:val="TableParagraph"/>
              <w:spacing w:line="224" w:lineRule="exact"/>
              <w:rPr>
                <w:sz w:val="20"/>
              </w:rPr>
            </w:pPr>
            <w:r>
              <w:rPr>
                <w:sz w:val="20"/>
              </w:rPr>
              <w:t>Kabineti i mjekut</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500</w:t>
            </w:r>
          </w:p>
        </w:tc>
      </w:tr>
      <w:tr w:rsidR="00FD62D9">
        <w:trPr>
          <w:trHeight w:val="244"/>
        </w:trPr>
        <w:tc>
          <w:tcPr>
            <w:tcW w:w="3599" w:type="dxa"/>
          </w:tcPr>
          <w:p w:rsidR="00FD62D9" w:rsidRDefault="00CC0E13">
            <w:pPr>
              <w:pStyle w:val="TableParagraph"/>
              <w:spacing w:line="224" w:lineRule="exact"/>
              <w:rPr>
                <w:sz w:val="20"/>
              </w:rPr>
            </w:pPr>
            <w:r>
              <w:rPr>
                <w:sz w:val="20"/>
              </w:rPr>
              <w:t>Kabineti i psikologut</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500</w:t>
            </w:r>
          </w:p>
        </w:tc>
      </w:tr>
    </w:tbl>
    <w:p w:rsidR="00FD62D9" w:rsidRDefault="00FD62D9">
      <w:pPr>
        <w:spacing w:line="224" w:lineRule="exact"/>
        <w:rPr>
          <w:sz w:val="20"/>
        </w:rPr>
        <w:sectPr w:rsidR="00FD62D9">
          <w:footerReference w:type="default" r:id="rId133"/>
          <w:pgSz w:w="12240" w:h="15840"/>
          <w:pgMar w:top="1140" w:right="480" w:bottom="440" w:left="0" w:header="468" w:footer="245" w:gutter="0"/>
          <w:pgNumType w:start="411"/>
          <w:cols w:space="720"/>
        </w:sectPr>
      </w:pPr>
    </w:p>
    <w:p w:rsidR="00FD62D9" w:rsidRDefault="00FD62D9">
      <w:pPr>
        <w:pStyle w:val="BodyText"/>
        <w:spacing w:before="3"/>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9"/>
        <w:gridCol w:w="2917"/>
        <w:gridCol w:w="2996"/>
      </w:tblGrid>
      <w:tr w:rsidR="00FD62D9">
        <w:trPr>
          <w:trHeight w:val="244"/>
        </w:trPr>
        <w:tc>
          <w:tcPr>
            <w:tcW w:w="3599" w:type="dxa"/>
          </w:tcPr>
          <w:p w:rsidR="00FD62D9" w:rsidRDefault="00CC0E13">
            <w:pPr>
              <w:pStyle w:val="TableParagraph"/>
              <w:spacing w:line="224" w:lineRule="exact"/>
              <w:rPr>
                <w:sz w:val="20"/>
              </w:rPr>
            </w:pPr>
            <w:r>
              <w:rPr>
                <w:sz w:val="20"/>
              </w:rPr>
              <w:t>Depo</w:t>
            </w:r>
          </w:p>
        </w:tc>
        <w:tc>
          <w:tcPr>
            <w:tcW w:w="2917" w:type="dxa"/>
          </w:tcPr>
          <w:p w:rsidR="00FD62D9" w:rsidRDefault="00FD62D9">
            <w:pPr>
              <w:pStyle w:val="TableParagraph"/>
              <w:ind w:left="0"/>
              <w:rPr>
                <w:rFonts w:ascii="Times New Roman"/>
                <w:sz w:val="16"/>
              </w:rPr>
            </w:pPr>
          </w:p>
        </w:tc>
        <w:tc>
          <w:tcPr>
            <w:tcW w:w="2996" w:type="dxa"/>
          </w:tcPr>
          <w:p w:rsidR="00FD62D9" w:rsidRDefault="00CC0E13">
            <w:pPr>
              <w:pStyle w:val="TableParagraph"/>
              <w:spacing w:line="224" w:lineRule="exact"/>
              <w:ind w:left="106"/>
              <w:rPr>
                <w:sz w:val="20"/>
              </w:rPr>
            </w:pPr>
            <w:r>
              <w:rPr>
                <w:sz w:val="20"/>
              </w:rPr>
              <w:t>250 – 350</w:t>
            </w:r>
          </w:p>
        </w:tc>
      </w:tr>
      <w:tr w:rsidR="00FD62D9">
        <w:trPr>
          <w:trHeight w:val="244"/>
        </w:trPr>
        <w:tc>
          <w:tcPr>
            <w:tcW w:w="3599" w:type="dxa"/>
          </w:tcPr>
          <w:p w:rsidR="00FD62D9" w:rsidRDefault="00CC0E13">
            <w:pPr>
              <w:pStyle w:val="TableParagraph"/>
              <w:spacing w:line="225" w:lineRule="exact"/>
              <w:rPr>
                <w:sz w:val="20"/>
              </w:rPr>
            </w:pPr>
            <w:r>
              <w:rPr>
                <w:sz w:val="20"/>
              </w:rPr>
              <w:t>Holli</w:t>
            </w:r>
          </w:p>
        </w:tc>
        <w:tc>
          <w:tcPr>
            <w:tcW w:w="2917" w:type="dxa"/>
          </w:tcPr>
          <w:p w:rsidR="00FD62D9" w:rsidRDefault="00CC0E13">
            <w:pPr>
              <w:pStyle w:val="TableParagraph"/>
              <w:spacing w:line="225" w:lineRule="exact"/>
              <w:rPr>
                <w:sz w:val="20"/>
              </w:rPr>
            </w:pPr>
            <w:r>
              <w:rPr>
                <w:sz w:val="20"/>
              </w:rPr>
              <w:t>Ndriçim natyral</w:t>
            </w:r>
          </w:p>
        </w:tc>
        <w:tc>
          <w:tcPr>
            <w:tcW w:w="2996" w:type="dxa"/>
          </w:tcPr>
          <w:p w:rsidR="00FD62D9" w:rsidRDefault="00CC0E13">
            <w:pPr>
              <w:pStyle w:val="TableParagraph"/>
              <w:spacing w:line="225" w:lineRule="exact"/>
              <w:ind w:left="106"/>
              <w:rPr>
                <w:sz w:val="20"/>
              </w:rPr>
            </w:pPr>
            <w:r>
              <w:rPr>
                <w:sz w:val="20"/>
              </w:rPr>
              <w:t>300 – 400</w:t>
            </w:r>
          </w:p>
        </w:tc>
      </w:tr>
      <w:tr w:rsidR="00FD62D9">
        <w:trPr>
          <w:trHeight w:val="244"/>
        </w:trPr>
        <w:tc>
          <w:tcPr>
            <w:tcW w:w="3599" w:type="dxa"/>
          </w:tcPr>
          <w:p w:rsidR="00FD62D9" w:rsidRDefault="00CC0E13">
            <w:pPr>
              <w:pStyle w:val="TableParagraph"/>
              <w:spacing w:line="224" w:lineRule="exact"/>
              <w:rPr>
                <w:sz w:val="20"/>
              </w:rPr>
            </w:pPr>
            <w:r>
              <w:rPr>
                <w:sz w:val="20"/>
              </w:rPr>
              <w:t>Shkallët</w:t>
            </w:r>
          </w:p>
        </w:tc>
        <w:tc>
          <w:tcPr>
            <w:tcW w:w="2917" w:type="dxa"/>
          </w:tcPr>
          <w:p w:rsidR="00FD62D9" w:rsidRDefault="00CC0E13">
            <w:pPr>
              <w:pStyle w:val="TableParagraph"/>
              <w:spacing w:line="224" w:lineRule="exact"/>
              <w:rPr>
                <w:sz w:val="20"/>
              </w:rPr>
            </w:pPr>
            <w:r>
              <w:rPr>
                <w:sz w:val="20"/>
              </w:rPr>
              <w:t>Ndriçim natyral</w:t>
            </w:r>
          </w:p>
        </w:tc>
        <w:tc>
          <w:tcPr>
            <w:tcW w:w="2996" w:type="dxa"/>
          </w:tcPr>
          <w:p w:rsidR="00FD62D9" w:rsidRDefault="00CC0E13">
            <w:pPr>
              <w:pStyle w:val="TableParagraph"/>
              <w:spacing w:line="224" w:lineRule="exact"/>
              <w:ind w:left="106"/>
              <w:rPr>
                <w:sz w:val="20"/>
              </w:rPr>
            </w:pPr>
            <w:r>
              <w:rPr>
                <w:sz w:val="20"/>
              </w:rPr>
              <w:t>– 400</w:t>
            </w:r>
          </w:p>
        </w:tc>
      </w:tr>
    </w:tbl>
    <w:p w:rsidR="00FD62D9" w:rsidRDefault="00FD62D9">
      <w:pPr>
        <w:pStyle w:val="BodyText"/>
        <w:spacing w:before="11"/>
        <w:ind w:left="0"/>
        <w:rPr>
          <w:sz w:val="14"/>
        </w:rPr>
      </w:pPr>
    </w:p>
    <w:p w:rsidR="00FD62D9" w:rsidRDefault="00CC0E13">
      <w:pPr>
        <w:pStyle w:val="ListParagraph"/>
        <w:numPr>
          <w:ilvl w:val="1"/>
          <w:numId w:val="37"/>
        </w:numPr>
        <w:tabs>
          <w:tab w:val="left" w:pos="1558"/>
        </w:tabs>
        <w:spacing w:before="59"/>
        <w:rPr>
          <w:rFonts w:ascii="Calibri"/>
          <w:sz w:val="20"/>
        </w:rPr>
      </w:pPr>
      <w:r>
        <w:rPr>
          <w:rFonts w:ascii="Calibri"/>
          <w:sz w:val="20"/>
        </w:rPr>
        <w:t>Komoditeti</w:t>
      </w:r>
      <w:r>
        <w:rPr>
          <w:rFonts w:ascii="Calibri"/>
          <w:spacing w:val="1"/>
          <w:sz w:val="20"/>
        </w:rPr>
        <w:t xml:space="preserve"> </w:t>
      </w:r>
      <w:r>
        <w:rPr>
          <w:rFonts w:ascii="Calibri"/>
          <w:sz w:val="20"/>
        </w:rPr>
        <w:t>Akustik</w:t>
      </w:r>
    </w:p>
    <w:p w:rsidR="00FD62D9" w:rsidRDefault="00FD62D9">
      <w:pPr>
        <w:pStyle w:val="BodyText"/>
        <w:spacing w:before="2"/>
        <w:ind w:left="0"/>
      </w:pPr>
    </w:p>
    <w:p w:rsidR="00FD62D9" w:rsidRDefault="00CC0E13">
      <w:pPr>
        <w:pStyle w:val="BodyText"/>
        <w:ind w:right="966"/>
        <w:jc w:val="both"/>
      </w:pPr>
      <w:r>
        <w:t>Në ndërtesat e shkollave një vëmendje të veçantë duhet tui kushtohet izolimit akustik. Në nivel urban pozicionimi i shkollës, siç është trajtuar më lart, duhet të jetë në zona të qeta larg akseve të rëndësishme rrugore. Preferohet që pozicionimi i tyre të bëhet në brendësi të zonës së banimit.</w:t>
      </w:r>
    </w:p>
    <w:p w:rsidR="00FD62D9" w:rsidRDefault="00CC0E13">
      <w:pPr>
        <w:pStyle w:val="BodyText"/>
        <w:ind w:right="971"/>
        <w:jc w:val="both"/>
      </w:pPr>
      <w:r>
        <w:t>Në raste kur kjo gjë nuk është e mundur atëherë zgjidhjet janë të ndryshme, qoftë me barriera fizike si mure, qoftë me barriera fizike të gjelbërta si bimësi të lartë.</w:t>
      </w:r>
    </w:p>
    <w:p w:rsidR="00FD62D9" w:rsidRDefault="00CC0E13">
      <w:pPr>
        <w:pStyle w:val="BodyText"/>
        <w:spacing w:line="243" w:lineRule="exact"/>
        <w:jc w:val="both"/>
      </w:pPr>
      <w:r>
        <w:t>Në brendësi të shkollës strukturat duhet të garantojnë një izolim akustik të specifikuar sipas tabelës së mëposhtme:</w:t>
      </w:r>
    </w:p>
    <w:p w:rsidR="00FD62D9" w:rsidRDefault="00FD62D9">
      <w:pPr>
        <w:pStyle w:val="BodyText"/>
        <w:spacing w:before="1"/>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2720"/>
      </w:tblGrid>
      <w:tr w:rsidR="00FD62D9">
        <w:trPr>
          <w:trHeight w:val="412"/>
        </w:trPr>
        <w:tc>
          <w:tcPr>
            <w:tcW w:w="4789" w:type="dxa"/>
          </w:tcPr>
          <w:p w:rsidR="00FD62D9" w:rsidRDefault="00CC0E13">
            <w:pPr>
              <w:pStyle w:val="TableParagraph"/>
              <w:spacing w:line="243" w:lineRule="exact"/>
              <w:rPr>
                <w:sz w:val="20"/>
              </w:rPr>
            </w:pPr>
            <w:r>
              <w:rPr>
                <w:sz w:val="20"/>
              </w:rPr>
              <w:t>Elemente konstruktive</w:t>
            </w:r>
          </w:p>
        </w:tc>
        <w:tc>
          <w:tcPr>
            <w:tcW w:w="2720" w:type="dxa"/>
          </w:tcPr>
          <w:p w:rsidR="00FD62D9" w:rsidRDefault="00CC0E13">
            <w:pPr>
              <w:pStyle w:val="TableParagraph"/>
              <w:spacing w:line="243" w:lineRule="exact"/>
              <w:rPr>
                <w:sz w:val="20"/>
              </w:rPr>
            </w:pPr>
            <w:r>
              <w:rPr>
                <w:sz w:val="20"/>
              </w:rPr>
              <w:t>Kërkesat e Rë në dB</w:t>
            </w:r>
          </w:p>
        </w:tc>
      </w:tr>
      <w:tr w:rsidR="00FD62D9">
        <w:trPr>
          <w:trHeight w:val="734"/>
        </w:trPr>
        <w:tc>
          <w:tcPr>
            <w:tcW w:w="4789" w:type="dxa"/>
          </w:tcPr>
          <w:p w:rsidR="00FD62D9" w:rsidRDefault="00CC0E13">
            <w:pPr>
              <w:pStyle w:val="TableParagraph"/>
              <w:ind w:right="74"/>
              <w:rPr>
                <w:sz w:val="20"/>
              </w:rPr>
            </w:pPr>
            <w:r>
              <w:rPr>
                <w:sz w:val="20"/>
              </w:rPr>
              <w:t>Mure ndërmjet ambienteve të klasave dhe ambienteve të ngjashme</w:t>
            </w:r>
          </w:p>
        </w:tc>
        <w:tc>
          <w:tcPr>
            <w:tcW w:w="2720" w:type="dxa"/>
          </w:tcPr>
          <w:p w:rsidR="00FD62D9" w:rsidRDefault="00CC0E13">
            <w:pPr>
              <w:pStyle w:val="TableParagraph"/>
              <w:spacing w:line="244" w:lineRule="exact"/>
              <w:rPr>
                <w:sz w:val="20"/>
              </w:rPr>
            </w:pPr>
            <w:r>
              <w:rPr>
                <w:sz w:val="20"/>
              </w:rPr>
              <w:t>47</w:t>
            </w:r>
          </w:p>
        </w:tc>
      </w:tr>
      <w:tr w:rsidR="00FD62D9">
        <w:trPr>
          <w:trHeight w:val="486"/>
        </w:trPr>
        <w:tc>
          <w:tcPr>
            <w:tcW w:w="4789" w:type="dxa"/>
          </w:tcPr>
          <w:p w:rsidR="00FD62D9" w:rsidRDefault="00CC0E13">
            <w:pPr>
              <w:pStyle w:val="TableParagraph"/>
              <w:spacing w:line="243" w:lineRule="exact"/>
              <w:rPr>
                <w:sz w:val="20"/>
              </w:rPr>
            </w:pPr>
            <w:r>
              <w:rPr>
                <w:sz w:val="20"/>
              </w:rPr>
              <w:t>Mure ndërmjet ambienteve të klasave dhe korridoreve</w:t>
            </w:r>
          </w:p>
        </w:tc>
        <w:tc>
          <w:tcPr>
            <w:tcW w:w="2720" w:type="dxa"/>
          </w:tcPr>
          <w:p w:rsidR="00FD62D9" w:rsidRDefault="00CC0E13">
            <w:pPr>
              <w:pStyle w:val="TableParagraph"/>
              <w:spacing w:line="243" w:lineRule="exact"/>
              <w:rPr>
                <w:sz w:val="20"/>
              </w:rPr>
            </w:pPr>
            <w:r>
              <w:rPr>
                <w:sz w:val="20"/>
              </w:rPr>
              <w:t>47</w:t>
            </w:r>
          </w:p>
        </w:tc>
      </w:tr>
      <w:tr w:rsidR="00FD62D9">
        <w:trPr>
          <w:trHeight w:val="731"/>
        </w:trPr>
        <w:tc>
          <w:tcPr>
            <w:tcW w:w="4789" w:type="dxa"/>
          </w:tcPr>
          <w:p w:rsidR="00FD62D9" w:rsidRDefault="00CC0E13">
            <w:pPr>
              <w:pStyle w:val="TableParagraph"/>
              <w:ind w:right="285"/>
              <w:rPr>
                <w:sz w:val="20"/>
              </w:rPr>
            </w:pPr>
            <w:r>
              <w:rPr>
                <w:sz w:val="20"/>
              </w:rPr>
              <w:t>Mure ndërmjet ambienteve të klasave ose ambienteve të ngjashme dhe shkallëve të ndërtesës</w:t>
            </w:r>
          </w:p>
        </w:tc>
        <w:tc>
          <w:tcPr>
            <w:tcW w:w="2720" w:type="dxa"/>
          </w:tcPr>
          <w:p w:rsidR="00FD62D9" w:rsidRDefault="00CC0E13">
            <w:pPr>
              <w:pStyle w:val="TableParagraph"/>
              <w:spacing w:line="243" w:lineRule="exact"/>
              <w:rPr>
                <w:sz w:val="20"/>
              </w:rPr>
            </w:pPr>
            <w:r>
              <w:rPr>
                <w:sz w:val="20"/>
              </w:rPr>
              <w:t>52</w:t>
            </w:r>
          </w:p>
        </w:tc>
      </w:tr>
      <w:tr w:rsidR="00FD62D9">
        <w:trPr>
          <w:trHeight w:val="978"/>
        </w:trPr>
        <w:tc>
          <w:tcPr>
            <w:tcW w:w="4789" w:type="dxa"/>
          </w:tcPr>
          <w:p w:rsidR="00FD62D9" w:rsidRDefault="00CC0E13">
            <w:pPr>
              <w:pStyle w:val="TableParagraph"/>
              <w:spacing w:before="1"/>
              <w:ind w:right="102"/>
              <w:jc w:val="both"/>
              <w:rPr>
                <w:sz w:val="20"/>
              </w:rPr>
            </w:pPr>
            <w:r>
              <w:rPr>
                <w:sz w:val="20"/>
              </w:rPr>
              <w:t>Mure ndërmjet ambienteve të klasave ose ambienteve të ngjashme dhe ambienteve “veçanërisht të zhurmshme”</w:t>
            </w:r>
          </w:p>
          <w:p w:rsidR="00FD62D9" w:rsidRDefault="00CC0E13">
            <w:pPr>
              <w:pStyle w:val="TableParagraph"/>
              <w:spacing w:line="225" w:lineRule="exact"/>
              <w:jc w:val="both"/>
              <w:rPr>
                <w:sz w:val="20"/>
              </w:rPr>
            </w:pPr>
            <w:r>
              <w:rPr>
                <w:sz w:val="20"/>
              </w:rPr>
              <w:t>(p.sh. Mjediset e administratës)</w:t>
            </w:r>
          </w:p>
        </w:tc>
        <w:tc>
          <w:tcPr>
            <w:tcW w:w="2720" w:type="dxa"/>
          </w:tcPr>
          <w:p w:rsidR="00FD62D9" w:rsidRDefault="00CC0E13">
            <w:pPr>
              <w:pStyle w:val="TableParagraph"/>
              <w:spacing w:before="1"/>
              <w:rPr>
                <w:sz w:val="20"/>
              </w:rPr>
            </w:pPr>
            <w:r>
              <w:rPr>
                <w:sz w:val="20"/>
              </w:rPr>
              <w:t>55</w:t>
            </w:r>
          </w:p>
        </w:tc>
      </w:tr>
    </w:tbl>
    <w:p w:rsidR="00FD62D9" w:rsidRDefault="00FD62D9">
      <w:pPr>
        <w:pStyle w:val="BodyText"/>
        <w:spacing w:before="9"/>
        <w:ind w:left="0"/>
        <w:rPr>
          <w:sz w:val="19"/>
        </w:rPr>
      </w:pPr>
    </w:p>
    <w:p w:rsidR="00FD62D9" w:rsidRDefault="00CC0E13">
      <w:pPr>
        <w:pStyle w:val="BodyText"/>
        <w:ind w:right="963"/>
        <w:jc w:val="both"/>
      </w:pPr>
      <w:r>
        <w:t>Është e këshillueshme që gjatë projektimit të impianteve dhe të strukturave të tjera të merren parasysh këto rekomandime:</w:t>
      </w:r>
    </w:p>
    <w:p w:rsidR="00FD62D9" w:rsidRDefault="00FD62D9">
      <w:pPr>
        <w:pStyle w:val="BodyText"/>
        <w:spacing w:before="3"/>
        <w:ind w:left="0"/>
      </w:pPr>
    </w:p>
    <w:p w:rsidR="00FD62D9" w:rsidRDefault="00CC0E13">
      <w:pPr>
        <w:pStyle w:val="BodyText"/>
        <w:ind w:right="927"/>
      </w:pPr>
      <w:r>
        <w:t>Të gjitha tubacionet (ajrit të kondicionuar, furnizimit hidrik) që përshkojnë muret që tejçojnë zhurma duhet të vishen me material për mbrojtje akustike;</w:t>
      </w:r>
    </w:p>
    <w:p w:rsidR="00FD62D9" w:rsidRDefault="00CC0E13">
      <w:pPr>
        <w:pStyle w:val="BodyText"/>
        <w:ind w:right="998"/>
      </w:pPr>
      <w:r>
        <w:t>Në mjediset ku mendohet se mund të krijohen nivele akustike të larta të vendosen elemente të mobilimit të tilla që të ndihmojnë në uljen e niveleve akustike si p.sh. në korridorre të vendosen linoleum, tapet etj;</w:t>
      </w:r>
    </w:p>
    <w:p w:rsidR="00FD62D9" w:rsidRDefault="00CC0E13">
      <w:pPr>
        <w:pStyle w:val="BodyText"/>
        <w:spacing w:line="243" w:lineRule="exact"/>
      </w:pPr>
      <w:r>
        <w:t>aty ku mundet suvatimi të jetë me materiale që zbusin nivelin akustik;</w:t>
      </w:r>
    </w:p>
    <w:p w:rsidR="00FD62D9" w:rsidRDefault="00CC0E13">
      <w:pPr>
        <w:pStyle w:val="BodyText"/>
        <w:ind w:right="927"/>
      </w:pPr>
      <w:r>
        <w:t>për të ulur nivelet akustike, gjatë projektimit të mendohet të përdoren materiale për të zbutur zhurmat brenda kopshtis;</w:t>
      </w:r>
    </w:p>
    <w:p w:rsidR="00FD62D9" w:rsidRDefault="00CC0E13">
      <w:pPr>
        <w:pStyle w:val="BodyText"/>
        <w:ind w:right="1155"/>
      </w:pPr>
      <w:r>
        <w:t>xhamat e dyerve dhe dritareve duhet të jenë qelq i laminuar akustikisht me nj aftësi izolimi akustik 35dB, me hapësirë ajri nga 50mm deri në 100</w:t>
      </w:r>
      <w:r>
        <w:rPr>
          <w:spacing w:val="-6"/>
        </w:rPr>
        <w:t xml:space="preserve"> </w:t>
      </w:r>
      <w:r>
        <w:t>mm;</w:t>
      </w:r>
    </w:p>
    <w:p w:rsidR="00FD62D9" w:rsidRDefault="00CC0E13">
      <w:pPr>
        <w:pStyle w:val="BodyText"/>
        <w:ind w:right="3026"/>
      </w:pPr>
      <w:r>
        <w:t>dyert që hapen nga zonat e zhurmshme duhet të sigurojnë një izolim të lartë akustik këshillohet të përdoren materiale tekstile për të ulur nivelin akustik;</w:t>
      </w:r>
    </w:p>
    <w:p w:rsidR="00FD62D9" w:rsidRDefault="00CC0E13">
      <w:pPr>
        <w:pStyle w:val="BodyText"/>
        <w:spacing w:before="1"/>
        <w:ind w:right="959"/>
        <w:jc w:val="both"/>
      </w:pPr>
      <w:r>
        <w:t>për të izoluar sa më mirë zonën e dhomave me pjesën e jashtme apo me pjesën e administratës mund të përdoren edhe dopio dyer ose sistemi tambur. E njëjta gjë këshillohet edhe për dritaret në zgjidhjen e dritareve dopio. Kjo zgjidhje ndihmon edhe për të arritur një izolim më të mirë termik duke pasur parasysh që dyert dhe dritaret janë dhe zonat më delikate në kuptimin akustik edhe termik;</w:t>
      </w:r>
    </w:p>
    <w:p w:rsidR="00FD62D9" w:rsidRDefault="00CC0E13">
      <w:pPr>
        <w:pStyle w:val="BodyText"/>
        <w:jc w:val="both"/>
      </w:pPr>
      <w:r>
        <w:t>kutitë e prizave elektrike nuk duhet të instalohen me kurriz.</w:t>
      </w:r>
    </w:p>
    <w:p w:rsidR="00FD62D9" w:rsidRDefault="00FD62D9">
      <w:pPr>
        <w:pStyle w:val="BodyText"/>
        <w:spacing w:before="11"/>
        <w:ind w:left="0"/>
        <w:rPr>
          <w:sz w:val="19"/>
        </w:rPr>
      </w:pPr>
    </w:p>
    <w:p w:rsidR="00FD62D9" w:rsidRDefault="00CC0E13">
      <w:pPr>
        <w:pStyle w:val="BodyText"/>
        <w:spacing w:before="1"/>
        <w:ind w:right="961"/>
        <w:jc w:val="both"/>
      </w:pPr>
      <w:r>
        <w:t>Arritja e mbrojtjes nga zhurma brenda një objekti nuk varet vetëm nga masa e transmetimit të zërit në elemente konstruktive e ndarës, por gjithashtu edhe nga masa e zëizolimit gjatësor i elementeve konstruktive të anashkruara. Megjithatë kjo lidhje në praktikë shpesh lihet jashtë vëmendjes. Kush mjaftohet me zëizolimin në një objekt vetëm nga vlera të veçanta të elementeve konstruktive ndarëse vjen në një rezultat jo të mjaftueshëm, pasi zëizolimi gjatësor i elementeve kontruktive të anashkruara përcakton kufirin e performancës në zëizolim. Vetëm një pikë e</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8"/>
        <w:jc w:val="both"/>
      </w:pPr>
      <w:r>
        <w:t>dobët në izolimin e elementeve të anashkruar (p.sh. pllaka të pandërprera të shtresës së dyshemesë, elemente të lehta të fasadës, mure prej tullave me vrima) e zvogëlojnë masën e rezultuar të zëizolimit, sa që ndryshimet në masën e zëizolimit të elementeve kontruktive ndarëse e bëjnë të</w:t>
      </w:r>
      <w:r>
        <w:rPr>
          <w:spacing w:val="-12"/>
        </w:rPr>
        <w:t xml:space="preserve"> </w:t>
      </w:r>
      <w:r>
        <w:t>parëndësishme.</w:t>
      </w:r>
    </w:p>
    <w:p w:rsidR="00FD62D9" w:rsidRDefault="00CC0E13">
      <w:pPr>
        <w:pStyle w:val="BodyText"/>
        <w:ind w:right="960"/>
        <w:jc w:val="both"/>
      </w:pPr>
      <w:r>
        <w:t>Planifikimi me përgjegjësi fillon së pari me arritjen e qartësimit të masës zëizoluese të elementeve konstruktive të anashkruara dhe në këtë fushë të arrihen kushtet e nevojshme për rezultate pozitive të zëizolimit gjatësor në ndërtesë. Më pas duhen të zgjidhen mure ndarëse në përshtatje me rrethanat.</w:t>
      </w:r>
    </w:p>
    <w:p w:rsidR="00FD62D9" w:rsidRDefault="00FD62D9">
      <w:pPr>
        <w:pStyle w:val="BodyText"/>
        <w:ind w:left="0"/>
      </w:pPr>
    </w:p>
    <w:p w:rsidR="00FD62D9" w:rsidRDefault="00FD62D9">
      <w:pPr>
        <w:pStyle w:val="BodyText"/>
        <w:spacing w:before="1"/>
        <w:ind w:left="0"/>
      </w:pPr>
    </w:p>
    <w:p w:rsidR="00FD62D9" w:rsidRDefault="00CC0E13">
      <w:pPr>
        <w:pStyle w:val="ListParagraph"/>
        <w:numPr>
          <w:ilvl w:val="1"/>
          <w:numId w:val="37"/>
        </w:numPr>
        <w:tabs>
          <w:tab w:val="left" w:pos="1558"/>
        </w:tabs>
        <w:rPr>
          <w:rFonts w:ascii="Calibri" w:hAnsi="Calibri"/>
          <w:sz w:val="20"/>
        </w:rPr>
      </w:pPr>
      <w:r>
        <w:rPr>
          <w:rFonts w:ascii="Calibri" w:hAnsi="Calibri"/>
          <w:sz w:val="20"/>
        </w:rPr>
        <w:t>Ngjyrat dhe përdorimi i</w:t>
      </w:r>
      <w:r>
        <w:rPr>
          <w:rFonts w:ascii="Calibri" w:hAnsi="Calibri"/>
          <w:spacing w:val="-2"/>
          <w:sz w:val="20"/>
        </w:rPr>
        <w:t xml:space="preserve"> </w:t>
      </w:r>
      <w:r>
        <w:rPr>
          <w:rFonts w:ascii="Calibri" w:hAnsi="Calibri"/>
          <w:sz w:val="20"/>
        </w:rPr>
        <w:t>tyre</w:t>
      </w:r>
    </w:p>
    <w:p w:rsidR="00FD62D9" w:rsidRDefault="00FD62D9">
      <w:pPr>
        <w:pStyle w:val="BodyText"/>
        <w:spacing w:before="11"/>
        <w:ind w:left="0"/>
        <w:rPr>
          <w:sz w:val="19"/>
        </w:rPr>
      </w:pPr>
    </w:p>
    <w:p w:rsidR="00FD62D9" w:rsidRDefault="00CC0E13">
      <w:pPr>
        <w:pStyle w:val="ListParagraph"/>
        <w:numPr>
          <w:ilvl w:val="2"/>
          <w:numId w:val="37"/>
        </w:numPr>
        <w:tabs>
          <w:tab w:val="left" w:pos="1709"/>
        </w:tabs>
        <w:rPr>
          <w:rFonts w:ascii="Calibri"/>
          <w:sz w:val="20"/>
        </w:rPr>
      </w:pPr>
      <w:r>
        <w:rPr>
          <w:rFonts w:ascii="Calibri"/>
          <w:sz w:val="20"/>
        </w:rPr>
        <w:t>Kuptimi i</w:t>
      </w:r>
      <w:r>
        <w:rPr>
          <w:rFonts w:ascii="Calibri"/>
          <w:spacing w:val="-2"/>
          <w:sz w:val="20"/>
        </w:rPr>
        <w:t xml:space="preserve"> </w:t>
      </w:r>
      <w:r>
        <w:rPr>
          <w:rFonts w:ascii="Calibri"/>
          <w:sz w:val="20"/>
        </w:rPr>
        <w:t>ngjyrave</w:t>
      </w:r>
    </w:p>
    <w:p w:rsidR="00FD62D9" w:rsidRDefault="00FD62D9">
      <w:pPr>
        <w:pStyle w:val="BodyText"/>
        <w:spacing w:before="1"/>
        <w:ind w:left="0"/>
      </w:pPr>
    </w:p>
    <w:p w:rsidR="00FD62D9" w:rsidRDefault="00CC0E13">
      <w:pPr>
        <w:pStyle w:val="BodyText"/>
        <w:ind w:right="966"/>
        <w:jc w:val="both"/>
      </w:pPr>
      <w:r>
        <w:t>Ngjyrat ndikojnë te nxënësit në mënyra të ndryshme duke i bërë të ndihen të lumtur, të mërzitur, të qetë ose meditativë. Ngjyrat ndikojnë në perceptimin e madhësisë së ambientit, komoditetit etj.</w:t>
      </w:r>
    </w:p>
    <w:p w:rsidR="00FD62D9" w:rsidRDefault="00CC0E13">
      <w:pPr>
        <w:pStyle w:val="BodyText"/>
        <w:ind w:right="968"/>
        <w:jc w:val="both"/>
      </w:pPr>
      <w:r>
        <w:t>Ngjyra</w:t>
      </w:r>
      <w:r>
        <w:rPr>
          <w:spacing w:val="-2"/>
        </w:rPr>
        <w:t xml:space="preserve"> </w:t>
      </w:r>
      <w:r>
        <w:t>mund</w:t>
      </w:r>
      <w:r>
        <w:rPr>
          <w:spacing w:val="-2"/>
        </w:rPr>
        <w:t xml:space="preserve"> </w:t>
      </w:r>
      <w:r>
        <w:t>të</w:t>
      </w:r>
      <w:r>
        <w:rPr>
          <w:spacing w:val="-3"/>
        </w:rPr>
        <w:t xml:space="preserve"> </w:t>
      </w:r>
      <w:r>
        <w:t>ndryshojë</w:t>
      </w:r>
      <w:r>
        <w:rPr>
          <w:spacing w:val="-2"/>
        </w:rPr>
        <w:t xml:space="preserve"> </w:t>
      </w:r>
      <w:r>
        <w:t>perceptimin</w:t>
      </w:r>
      <w:r>
        <w:rPr>
          <w:spacing w:val="-2"/>
        </w:rPr>
        <w:t xml:space="preserve"> </w:t>
      </w:r>
      <w:r>
        <w:t>tonë</w:t>
      </w:r>
      <w:r>
        <w:rPr>
          <w:spacing w:val="-3"/>
        </w:rPr>
        <w:t xml:space="preserve"> </w:t>
      </w:r>
      <w:r>
        <w:t>për</w:t>
      </w:r>
      <w:r>
        <w:rPr>
          <w:spacing w:val="-2"/>
        </w:rPr>
        <w:t xml:space="preserve"> </w:t>
      </w:r>
      <w:r>
        <w:t>dimensionet</w:t>
      </w:r>
      <w:r>
        <w:rPr>
          <w:spacing w:val="-1"/>
        </w:rPr>
        <w:t xml:space="preserve"> </w:t>
      </w:r>
      <w:r>
        <w:t>dhe</w:t>
      </w:r>
      <w:r>
        <w:rPr>
          <w:spacing w:val="-3"/>
        </w:rPr>
        <w:t xml:space="preserve"> </w:t>
      </w:r>
      <w:r>
        <w:t>distancën.</w:t>
      </w:r>
      <w:r>
        <w:rPr>
          <w:spacing w:val="-2"/>
        </w:rPr>
        <w:t xml:space="preserve"> </w:t>
      </w:r>
      <w:r>
        <w:t>Një</w:t>
      </w:r>
      <w:r>
        <w:rPr>
          <w:spacing w:val="-3"/>
        </w:rPr>
        <w:t xml:space="preserve"> </w:t>
      </w:r>
      <w:r>
        <w:t>mur</w:t>
      </w:r>
      <w:r>
        <w:rPr>
          <w:spacing w:val="-1"/>
        </w:rPr>
        <w:t xml:space="preserve"> </w:t>
      </w:r>
      <w:r>
        <w:t>i</w:t>
      </w:r>
      <w:r>
        <w:rPr>
          <w:spacing w:val="-2"/>
        </w:rPr>
        <w:t xml:space="preserve"> </w:t>
      </w:r>
      <w:r>
        <w:t>lyer në</w:t>
      </w:r>
      <w:r>
        <w:rPr>
          <w:spacing w:val="-3"/>
        </w:rPr>
        <w:t xml:space="preserve"> </w:t>
      </w:r>
      <w:r>
        <w:t>nuancë</w:t>
      </w:r>
      <w:r>
        <w:rPr>
          <w:spacing w:val="-3"/>
        </w:rPr>
        <w:t xml:space="preserve"> </w:t>
      </w:r>
      <w:r>
        <w:t>më</w:t>
      </w:r>
      <w:r>
        <w:rPr>
          <w:spacing w:val="-4"/>
        </w:rPr>
        <w:t xml:space="preserve"> </w:t>
      </w:r>
      <w:r>
        <w:t>të</w:t>
      </w:r>
      <w:r>
        <w:rPr>
          <w:spacing w:val="-1"/>
        </w:rPr>
        <w:t xml:space="preserve"> </w:t>
      </w:r>
      <w:r>
        <w:t>errët</w:t>
      </w:r>
      <w:r>
        <w:rPr>
          <w:spacing w:val="-2"/>
        </w:rPr>
        <w:t xml:space="preserve"> </w:t>
      </w:r>
      <w:r>
        <w:t>apo ngjyrë më të ngrohtë do ta afrojë atë duke e bërë të duket më afër se çëështë në të vërtetë. Kjo vjen në ndihmë kur lyhen muret në fund të korridoreve të</w:t>
      </w:r>
      <w:r>
        <w:rPr>
          <w:spacing w:val="-5"/>
        </w:rPr>
        <w:t xml:space="preserve"> </w:t>
      </w:r>
      <w:r>
        <w:t>ngushta.</w:t>
      </w:r>
    </w:p>
    <w:p w:rsidR="00FD62D9" w:rsidRDefault="00CC0E13">
      <w:pPr>
        <w:pStyle w:val="BodyText"/>
        <w:jc w:val="both"/>
      </w:pPr>
      <w:r>
        <w:t>Në rastet e një ambienti të vogël duhet të përdoren ngjyra të hapura dhe me tonalitete të ftohta.</w:t>
      </w:r>
    </w:p>
    <w:p w:rsidR="00FD62D9" w:rsidRDefault="00CC0E13">
      <w:pPr>
        <w:pStyle w:val="BodyText"/>
        <w:ind w:right="968"/>
        <w:jc w:val="both"/>
      </w:pPr>
      <w:r>
        <w:t>Për këtë arsye përdorimi i tyre në shkolla është i domosdoshëm, por duhet edhe të kihen parasysh ndikimet e tyre te fëmijët.</w:t>
      </w:r>
    </w:p>
    <w:p w:rsidR="00FD62D9" w:rsidRDefault="00FD62D9">
      <w:pPr>
        <w:pStyle w:val="BodyText"/>
        <w:ind w:left="0"/>
      </w:pPr>
    </w:p>
    <w:p w:rsidR="00FD62D9" w:rsidRDefault="00CC0E13">
      <w:pPr>
        <w:pStyle w:val="BodyText"/>
        <w:ind w:right="927"/>
      </w:pPr>
      <w:r>
        <w:t>E kuqja lidhet me diellin dhe mund të shtojë rrahjet e zemrës. Është një ngjyrë mjaft stimuluese dhe simbolizon veprimtaritë dhe dëshirën për jetën, si dhe ngrohtësi.</w:t>
      </w:r>
    </w:p>
    <w:p w:rsidR="00FD62D9" w:rsidRDefault="00CC0E13">
      <w:pPr>
        <w:pStyle w:val="BodyText"/>
        <w:spacing w:before="1"/>
        <w:ind w:right="927"/>
      </w:pPr>
      <w:r>
        <w:t>Portokallia është një version më pak i fortë se e kuqja . Krahasohet me gëzimin që ngjall e verdha. Jep gëzim dhe ndihmon në kapërcimin e traumave. Përfaqëson natyrën me diell dhe të bukur.</w:t>
      </w:r>
    </w:p>
    <w:p w:rsidR="00FD62D9" w:rsidRDefault="00CC0E13">
      <w:pPr>
        <w:pStyle w:val="BodyText"/>
        <w:ind w:right="927"/>
      </w:pPr>
      <w:r>
        <w:t>Bluja në terapinë e ngjyrave njihet si ngjyra e tranzicionit, Bluja ofron përkrahje dhe mbrojtje dhe është ngjyra e paqes, qetësisë dhe zgjuarsisë.</w:t>
      </w:r>
    </w:p>
    <w:p w:rsidR="00FD62D9" w:rsidRDefault="00CC0E13">
      <w:pPr>
        <w:pStyle w:val="BodyText"/>
        <w:spacing w:line="243" w:lineRule="exact"/>
      </w:pPr>
      <w:r>
        <w:t>Roza si bluja ka efekt qetësues dhe sugjeron ngrohtësi dhe qetësim.</w:t>
      </w:r>
    </w:p>
    <w:p w:rsidR="00FD62D9" w:rsidRDefault="00CC0E13">
      <w:pPr>
        <w:pStyle w:val="BodyText"/>
        <w:ind w:right="927"/>
      </w:pPr>
      <w:r>
        <w:t>E gjelbra është ngjyra e rinisë, rritjes, shpresës, gëzimit, jetës dhe freskisë. Është gjithashtu ngjyra e harmonisë dhe ekuilibrit.</w:t>
      </w:r>
    </w:p>
    <w:p w:rsidR="00FD62D9" w:rsidRDefault="00CC0E13">
      <w:pPr>
        <w:pStyle w:val="BodyText"/>
        <w:spacing w:before="1"/>
      </w:pPr>
      <w:r>
        <w:t>E verdha është një ngjyrë optimizmi dhe është efikase si një ngjyrë stimuluese diellore. Sjell qartësi</w:t>
      </w:r>
    </w:p>
    <w:p w:rsidR="00FD62D9" w:rsidRDefault="00FD62D9">
      <w:pPr>
        <w:pStyle w:val="BodyText"/>
        <w:spacing w:before="11"/>
        <w:ind w:left="0"/>
        <w:rPr>
          <w:sz w:val="19"/>
        </w:rPr>
      </w:pPr>
    </w:p>
    <w:p w:rsidR="00FD62D9" w:rsidRDefault="00CC0E13">
      <w:pPr>
        <w:pStyle w:val="BodyText"/>
        <w:ind w:right="927"/>
      </w:pPr>
      <w:r>
        <w:t>Nxënësit, në veçanti, kanë nevojë për një ambient dinamik dhe stimulues për të rritur dhe formuar intelektin e tyre. Dhomat me ngjyrë portokalli, jeshile ose bojëqielli i shoqërojnë në një dimension didaktik, stimulojnë aktivitet e tyre sensoriale dhe i qetësojnë ata.</w:t>
      </w:r>
    </w:p>
    <w:p w:rsidR="00FD62D9" w:rsidRDefault="00CC0E13">
      <w:pPr>
        <w:pStyle w:val="BodyText"/>
        <w:spacing w:line="244" w:lineRule="exact"/>
      </w:pPr>
      <w:r>
        <w:t>Në teorinë e përgjithshme të ngjyrave ndarja e parë bëhet midis tonaliteteve të ngrohta dhe atyre të ftohta.</w:t>
      </w:r>
    </w:p>
    <w:p w:rsidR="00FD62D9" w:rsidRDefault="00CC0E13">
      <w:pPr>
        <w:pStyle w:val="BodyText"/>
        <w:spacing w:before="1"/>
        <w:ind w:right="968"/>
        <w:jc w:val="both"/>
      </w:pPr>
      <w:r>
        <w:t>Në tonalitetet e ngrohta kategorizohet ngjyra e verdhë, e kuqe, portokallia dhe të gjithë tonalitetet e ndërmjetme. Këto janë ngjyra aktive, pozitive dhe lidhen me aksionin, me tingujt e lartë dhe me lëvizjen e vazhduar. Nga një eksperiment është vënë re se zemra rreh më shpejt në një dhomë me ngjyrë të kuqe se nënjë me ngjyrë bojëqielli.</w:t>
      </w:r>
    </w:p>
    <w:p w:rsidR="00FD62D9" w:rsidRDefault="00CC0E13">
      <w:pPr>
        <w:pStyle w:val="BodyText"/>
        <w:ind w:right="966"/>
        <w:jc w:val="both"/>
      </w:pPr>
      <w:r>
        <w:t>Tonalitetet e ftohta janë bojëqielli, blu, e purpurt, të cilat janë ngjyra të qeta, pasive që stimulojnë meditim dhe qetësi.</w:t>
      </w:r>
    </w:p>
    <w:p w:rsidR="00FD62D9" w:rsidRDefault="00CC0E13">
      <w:pPr>
        <w:pStyle w:val="BodyText"/>
        <w:spacing w:before="1"/>
        <w:ind w:right="965"/>
        <w:jc w:val="both"/>
      </w:pPr>
      <w:r>
        <w:t>Në hapësirat që kanë funksion loje dhe punȅ aktive, janë të këshillueshme ngjyrat dhe tonalitetet e ngrohta midis të verdhës së lehtë, të verdhë në portokalli ose portokalli të hapur sepse stimulojnë prodhimin e adrenalinës, dhe për rrjedhojë ndikojnë në krijmtarinë dhe në kapacitetet motorike.</w:t>
      </w:r>
    </w:p>
    <w:p w:rsidR="00FD62D9" w:rsidRDefault="00CC0E13">
      <w:pPr>
        <w:pStyle w:val="BodyText"/>
        <w:ind w:right="968"/>
        <w:jc w:val="both"/>
      </w:pPr>
      <w:r>
        <w:t>Në zonat e qeta preferohen ngjyrat dhe tonalitetet e ftohta, sepse në pikëpamjen fiziologjike, një mjedis me tonalitete jeshile-blu-bojëqielli, ndikojnë në uljen e rrahjeve kardiake duke sjellë ndjesi qetësie.</w:t>
      </w:r>
    </w:p>
    <w:p w:rsidR="00FD62D9" w:rsidRDefault="00FD62D9">
      <w:pPr>
        <w:pStyle w:val="BodyText"/>
        <w:ind w:left="0"/>
      </w:pPr>
    </w:p>
    <w:p w:rsidR="00FD62D9" w:rsidRDefault="00CC0E13">
      <w:pPr>
        <w:pStyle w:val="ListParagraph"/>
        <w:numPr>
          <w:ilvl w:val="2"/>
          <w:numId w:val="37"/>
        </w:numPr>
        <w:tabs>
          <w:tab w:val="left" w:pos="1709"/>
        </w:tabs>
        <w:rPr>
          <w:rFonts w:ascii="Calibri" w:hAnsi="Calibri"/>
          <w:sz w:val="20"/>
        </w:rPr>
      </w:pPr>
      <w:r>
        <w:rPr>
          <w:rFonts w:ascii="Calibri" w:hAnsi="Calibri"/>
          <w:sz w:val="20"/>
        </w:rPr>
        <w:t>Përdorimi i</w:t>
      </w:r>
      <w:r>
        <w:rPr>
          <w:rFonts w:ascii="Calibri" w:hAnsi="Calibri"/>
          <w:spacing w:val="-1"/>
          <w:sz w:val="20"/>
        </w:rPr>
        <w:t xml:space="preserve"> </w:t>
      </w:r>
      <w:r>
        <w:rPr>
          <w:rFonts w:ascii="Calibri" w:hAnsi="Calibri"/>
          <w:sz w:val="20"/>
        </w:rPr>
        <w:t>ngjyrave</w:t>
      </w:r>
    </w:p>
    <w:p w:rsidR="00FD62D9" w:rsidRDefault="00FD62D9">
      <w:pPr>
        <w:pStyle w:val="BodyText"/>
        <w:spacing w:before="11"/>
        <w:ind w:left="0"/>
        <w:rPr>
          <w:sz w:val="19"/>
        </w:rPr>
      </w:pPr>
    </w:p>
    <w:p w:rsidR="00FD62D9" w:rsidRDefault="00CC0E13">
      <w:pPr>
        <w:pStyle w:val="BodyText"/>
        <w:ind w:right="965"/>
        <w:jc w:val="both"/>
      </w:pPr>
      <w:r>
        <w:t>Para se të mendohet për ngjyrat specifike, është e rëndësishme të përcaktohet se sa dritë natyrale ka ambienti. Të identifikohen zonat e vogla dhe të vështira. Të përcaktohet funksioni që kanë dhomat dhe klasat, më pas të përcaktohet atmosfera që dëshirohet të krijohet, pra nëse duhet e ftohtë dhe harmonike apo e ngrohtë, mikpritëse apo e rehatshme.</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6"/>
        <w:jc w:val="both"/>
      </w:pPr>
      <w:r>
        <w:t>Ngjyrat duhet të zgjidhen me kujdes për të krijuar ekuilibrin emocional. Veprimtaritë që ndodhin në zona të ndryshme do të kërkojnë skema të ndryshme ngjyrash dhe duke e mbajtur skemën kryesore të ngjyrave të butë, mund të përdoren ngjyra më të forta e më të ndezura në zona si dyer, dritare, cepat dhe kornizat. Si zgjidhje për të mbajtur ekuilibrin, një nga rrugët më të thjeshta e më të suksesshme është përdorimi i dy, tre apo më shumë ngjyrave që qëndrojnë pranë e pranë në prizmin e ngjyrave, si: pjeshka, kajsia dhe portokallia, apo e gjelbra, e gjelbër në blu, akuamarina dhe e kaltra.</w:t>
      </w:r>
    </w:p>
    <w:p w:rsidR="00FD62D9" w:rsidRDefault="00CC0E13">
      <w:pPr>
        <w:pStyle w:val="BodyText"/>
        <w:ind w:right="965"/>
        <w:jc w:val="both"/>
      </w:pPr>
      <w:r>
        <w:t>Përdorimi i këtyre skemave quhet përzierje apo harmoni, sepse të gjitha ngjyrat janë të kombinuara, të balancuara duke mos përplasur dy ngjyra.</w:t>
      </w:r>
    </w:p>
    <w:p w:rsidR="00FD62D9" w:rsidRDefault="00CC0E13">
      <w:pPr>
        <w:pStyle w:val="BodyText"/>
        <w:spacing w:before="1"/>
        <w:ind w:right="963"/>
        <w:jc w:val="both"/>
      </w:pPr>
      <w:r>
        <w:t>Nëse kërkohet një atmosferë e qetë dhe e freskët atëherë duhet të zgjidhen ngjyra të gjelbra, si blu në të gjelbër apo blu të gjelbra. Nëse atmosfera duhet e ngrohtë atëherë kjo arrihet me anë të ngjyrës së kuqe, rozë, portokalli dhe të verdhë.</w:t>
      </w:r>
    </w:p>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spacing w:before="1"/>
      </w:pPr>
      <w:r>
        <w:t>IMPJANISTIKA</w:t>
      </w:r>
    </w:p>
    <w:p w:rsidR="00FD62D9" w:rsidRDefault="00FD62D9">
      <w:pPr>
        <w:pStyle w:val="BodyText"/>
        <w:spacing w:before="1"/>
        <w:ind w:left="0"/>
      </w:pPr>
    </w:p>
    <w:p w:rsidR="00FD62D9" w:rsidRDefault="00CC0E13">
      <w:pPr>
        <w:pStyle w:val="BodyText"/>
        <w:spacing w:before="1"/>
        <w:jc w:val="both"/>
      </w:pPr>
      <w:r>
        <w:t>Te Pergjithshme</w:t>
      </w:r>
    </w:p>
    <w:p w:rsidR="00FD62D9" w:rsidRDefault="00FD62D9">
      <w:pPr>
        <w:pStyle w:val="BodyText"/>
        <w:spacing w:before="11"/>
        <w:ind w:left="0"/>
        <w:rPr>
          <w:sz w:val="19"/>
        </w:rPr>
      </w:pPr>
    </w:p>
    <w:p w:rsidR="00FD62D9" w:rsidRDefault="00CC0E13">
      <w:pPr>
        <w:pStyle w:val="BodyText"/>
        <w:ind w:right="961"/>
        <w:jc w:val="both"/>
      </w:pPr>
      <w:r>
        <w:t>Projektet e impiantistikes do ti referohen kushteve teknike te projektimit dhe te standardeve te Republikës se Shqipërisë (K.T.P - STASH) dhe për elementet te veçante që nuk janë parashikuar në këto norma, do ti referohet euronormave (EN) dhe eurostandart (EN,HD) si dhe rekomandimeve të CEI, CENELC, DIN, VDI/VDE, ose normave lokale dhe standardeve te Komunitetit Evropian.</w:t>
      </w:r>
    </w:p>
    <w:p w:rsidR="00FD62D9" w:rsidRDefault="00CC0E13">
      <w:pPr>
        <w:pStyle w:val="BodyText"/>
        <w:jc w:val="both"/>
      </w:pPr>
      <w:r>
        <w:t>Projektet e impiantistikes permbajne:</w:t>
      </w:r>
    </w:p>
    <w:p w:rsidR="00FD62D9" w:rsidRDefault="00FD62D9">
      <w:pPr>
        <w:pStyle w:val="BodyText"/>
        <w:spacing w:before="1"/>
        <w:ind w:left="0"/>
      </w:pPr>
    </w:p>
    <w:p w:rsidR="00FD62D9" w:rsidRDefault="00CC0E13">
      <w:pPr>
        <w:pStyle w:val="BodyText"/>
        <w:ind w:right="1155"/>
      </w:pPr>
      <w:r>
        <w:t>Projekti i plotë i ngrohjes dhe ventilimit shoqeruar me detajet perkatese, listen e materialeve dhe specifikimet teknike te materialeve.</w:t>
      </w:r>
    </w:p>
    <w:p w:rsidR="00FD62D9" w:rsidRDefault="00CC0E13">
      <w:pPr>
        <w:pStyle w:val="BodyText"/>
        <w:ind w:right="927"/>
      </w:pPr>
      <w:r>
        <w:t>Projekti i plotë i rrjetit elektrik (perfshire sistemin telefonik dhe kompjuterik) i shoqëruar me detajet përkatëse dhe tabelen e materialeve dhe specifikimet teknike te materialeve</w:t>
      </w:r>
    </w:p>
    <w:p w:rsidR="00FD62D9" w:rsidRDefault="00CC0E13">
      <w:pPr>
        <w:pStyle w:val="BodyText"/>
        <w:ind w:right="927"/>
      </w:pPr>
      <w:r>
        <w:t>Projekti i plotë i ujësjellësit i shoqëruar me detajet përkatëse dhe tabelen e materialeve dhe specifikimet teknike te materialeve</w:t>
      </w:r>
    </w:p>
    <w:p w:rsidR="00FD62D9" w:rsidRDefault="00CC0E13">
      <w:pPr>
        <w:pStyle w:val="BodyText"/>
        <w:ind w:right="998"/>
      </w:pPr>
      <w:r>
        <w:t>Projekti i plotë i kanalizimeve i shoqëruar me detajet përkatëse dhe tabelen e materialeve dhe specifikimet teknike te</w:t>
      </w:r>
      <w:r>
        <w:rPr>
          <w:spacing w:val="-2"/>
        </w:rPr>
        <w:t xml:space="preserve"> </w:t>
      </w:r>
      <w:r>
        <w:t>materialeve</w:t>
      </w:r>
    </w:p>
    <w:p w:rsidR="00FD62D9" w:rsidRDefault="00CC0E13">
      <w:pPr>
        <w:pStyle w:val="BodyText"/>
        <w:ind w:right="1155"/>
      </w:pPr>
      <w:r>
        <w:t>Projekti i plotë i mbrojtjes kundra zjarrit i shoqëruar me detajet përkatëse dhe tabelen e materialeve dhe specifikimet teknike te</w:t>
      </w:r>
      <w:r>
        <w:rPr>
          <w:spacing w:val="1"/>
        </w:rPr>
        <w:t xml:space="preserve"> </w:t>
      </w:r>
      <w:r>
        <w:t>materialeve.</w:t>
      </w:r>
    </w:p>
    <w:p w:rsidR="00FD62D9" w:rsidRDefault="00CC0E13">
      <w:pPr>
        <w:pStyle w:val="BodyText"/>
        <w:ind w:right="5349"/>
      </w:pPr>
      <w:r>
        <w:t>Specifikimet përfundimtare të materialeve dhe pajisjeve. Grafiku i plotë i punimeve.</w:t>
      </w:r>
    </w:p>
    <w:p w:rsidR="00FD62D9" w:rsidRDefault="00CC0E13">
      <w:pPr>
        <w:pStyle w:val="BodyText"/>
        <w:ind w:right="927"/>
      </w:pPr>
      <w:r>
        <w:t>Metodologjia e zbatimit të punimeve duke specifikuar mënyrën e ruajtjes së ambientit të ndërtimit nga ndotja. (projekt mjedisor)</w:t>
      </w:r>
    </w:p>
    <w:p w:rsidR="00FD62D9" w:rsidRDefault="00CC0E13">
      <w:pPr>
        <w:pStyle w:val="BodyText"/>
        <w:ind w:right="1155"/>
      </w:pPr>
      <w:r>
        <w:t>Preventivi i detajuar i kostos së ndërtimit në buxhetin e rënë dakort midis palëve për çdo objekt i kushtëzuar nga zona gjeografike ku ndërtohet. Për zërat kryesorë do të paraqiten analizat përkatëse të</w:t>
      </w:r>
      <w:r>
        <w:rPr>
          <w:spacing w:val="-13"/>
        </w:rPr>
        <w:t xml:space="preserve"> </w:t>
      </w:r>
      <w:r>
        <w:t>ndërtimit.</w:t>
      </w:r>
    </w:p>
    <w:p w:rsidR="00FD62D9" w:rsidRDefault="00FD62D9">
      <w:pPr>
        <w:pStyle w:val="BodyText"/>
        <w:ind w:left="0"/>
      </w:pPr>
    </w:p>
    <w:p w:rsidR="00FD62D9" w:rsidRDefault="00FD62D9">
      <w:pPr>
        <w:pStyle w:val="BodyText"/>
        <w:ind w:left="0"/>
      </w:pPr>
    </w:p>
    <w:p w:rsidR="00FD62D9" w:rsidRDefault="00CC0E13">
      <w:pPr>
        <w:pStyle w:val="BodyText"/>
        <w:spacing w:before="1"/>
      </w:pPr>
      <w:r>
        <w:t>Projekti i plotë i ngrohjes dhe ventilimit</w:t>
      </w:r>
    </w:p>
    <w:p w:rsidR="00FD62D9" w:rsidRDefault="00FD62D9">
      <w:pPr>
        <w:pStyle w:val="BodyText"/>
        <w:spacing w:before="10"/>
        <w:ind w:left="0"/>
        <w:rPr>
          <w:sz w:val="19"/>
        </w:rPr>
      </w:pPr>
    </w:p>
    <w:p w:rsidR="00FD62D9" w:rsidRDefault="00CC0E13">
      <w:pPr>
        <w:pStyle w:val="BodyText"/>
        <w:spacing w:before="1"/>
      </w:pPr>
      <w:r>
        <w:t>Të dhënat meteorologjike dhe kushtet e jashtme të mjedisit.</w:t>
      </w:r>
    </w:p>
    <w:p w:rsidR="00FD62D9" w:rsidRDefault="00FD62D9">
      <w:pPr>
        <w:pStyle w:val="BodyText"/>
        <w:spacing w:before="11"/>
        <w:ind w:left="0"/>
        <w:rPr>
          <w:sz w:val="19"/>
        </w:rPr>
      </w:pPr>
    </w:p>
    <w:p w:rsidR="00FD62D9" w:rsidRDefault="00CC0E13">
      <w:pPr>
        <w:pStyle w:val="BodyText"/>
        <w:ind w:right="962"/>
        <w:jc w:val="both"/>
      </w:pPr>
      <w:r>
        <w:t>Gjatë fazës fillestare të projektimit të impianteve mekanike duhet të merren në konsideratë pozicioni gjeografik i objektit cili kushtëzon mënyrën e projektimit për shkak të kushteve të jashtme meteorologjike që zona ka si dhe faktorët e brendshëm që ndikojë në temperaturën e ambientit si, ndricimi, pajsijet që emetojne nxehtësi etj.Ndër faktorët e shumtë që influencojnë mbi komfortin termik në ndërtesa mund të përmënden:</w:t>
      </w:r>
    </w:p>
    <w:p w:rsidR="00FD62D9" w:rsidRDefault="00CC0E13">
      <w:pPr>
        <w:pStyle w:val="BodyText"/>
        <w:spacing w:before="1"/>
        <w:ind w:right="9146"/>
      </w:pPr>
      <w:r>
        <w:t>Temperatura Lagështia e ajrit Rrezatimi diellor Erërat</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7"/>
        <w:jc w:val="both"/>
      </w:pPr>
      <w:r>
        <w:t>Në tabelën e mëposhtëme jepen temperaturat e jashtme projektuese për periudhën e dimrit dhe të dhënave gjoegrafike sipas qyteteve për Republikën e Shqipërisë</w:t>
      </w:r>
    </w:p>
    <w:p w:rsidR="00FD62D9" w:rsidRDefault="00FD62D9">
      <w:pPr>
        <w:pStyle w:val="BodyText"/>
        <w:ind w:left="0"/>
      </w:pPr>
    </w:p>
    <w:p w:rsidR="00FD62D9" w:rsidRDefault="00CC0E13">
      <w:pPr>
        <w:pStyle w:val="BodyText"/>
        <w:jc w:val="both"/>
      </w:pPr>
      <w:r>
        <w:t>Tabela Nr.4.Tabela e temperaturave të jashtme projektuese</w:t>
      </w: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998"/>
        <w:gridCol w:w="2136"/>
        <w:gridCol w:w="2520"/>
        <w:gridCol w:w="2460"/>
        <w:gridCol w:w="1531"/>
      </w:tblGrid>
      <w:tr w:rsidR="00FD62D9">
        <w:trPr>
          <w:trHeight w:val="837"/>
        </w:trPr>
        <w:tc>
          <w:tcPr>
            <w:tcW w:w="552" w:type="dxa"/>
            <w:vMerge w:val="restart"/>
          </w:tcPr>
          <w:p w:rsidR="00FD62D9" w:rsidRDefault="00FD62D9">
            <w:pPr>
              <w:pStyle w:val="TableParagraph"/>
              <w:ind w:left="0"/>
              <w:rPr>
                <w:rFonts w:ascii="Times New Roman"/>
                <w:sz w:val="18"/>
              </w:rPr>
            </w:pPr>
          </w:p>
        </w:tc>
        <w:tc>
          <w:tcPr>
            <w:tcW w:w="998" w:type="dxa"/>
          </w:tcPr>
          <w:p w:rsidR="00FD62D9" w:rsidRDefault="00CC0E13">
            <w:pPr>
              <w:pStyle w:val="TableParagraph"/>
              <w:spacing w:line="243" w:lineRule="exact"/>
              <w:ind w:left="108"/>
              <w:rPr>
                <w:sz w:val="20"/>
              </w:rPr>
            </w:pPr>
            <w:r>
              <w:rPr>
                <w:sz w:val="20"/>
              </w:rPr>
              <w:t>Nr.</w:t>
            </w:r>
          </w:p>
        </w:tc>
        <w:tc>
          <w:tcPr>
            <w:tcW w:w="2136" w:type="dxa"/>
          </w:tcPr>
          <w:p w:rsidR="00FD62D9" w:rsidRDefault="00CC0E13">
            <w:pPr>
              <w:pStyle w:val="TableParagraph"/>
              <w:spacing w:line="243" w:lineRule="exact"/>
              <w:ind w:left="108"/>
              <w:rPr>
                <w:sz w:val="20"/>
              </w:rPr>
            </w:pPr>
            <w:r>
              <w:rPr>
                <w:sz w:val="20"/>
              </w:rPr>
              <w:t>Qyteti</w:t>
            </w:r>
          </w:p>
        </w:tc>
        <w:tc>
          <w:tcPr>
            <w:tcW w:w="2520" w:type="dxa"/>
          </w:tcPr>
          <w:p w:rsidR="00FD62D9" w:rsidRDefault="00CC0E13">
            <w:pPr>
              <w:pStyle w:val="TableParagraph"/>
              <w:spacing w:line="243" w:lineRule="exact"/>
              <w:ind w:left="109"/>
              <w:rPr>
                <w:sz w:val="20"/>
              </w:rPr>
            </w:pPr>
            <w:r>
              <w:rPr>
                <w:sz w:val="20"/>
              </w:rPr>
              <w:t>Lart. Mbi nivelin e detit (m)</w:t>
            </w:r>
          </w:p>
        </w:tc>
        <w:tc>
          <w:tcPr>
            <w:tcW w:w="2460" w:type="dxa"/>
          </w:tcPr>
          <w:p w:rsidR="00FD62D9" w:rsidRDefault="00CC0E13">
            <w:pPr>
              <w:pStyle w:val="TableParagraph"/>
              <w:tabs>
                <w:tab w:val="left" w:pos="1445"/>
              </w:tabs>
              <w:ind w:left="109" w:right="96"/>
              <w:rPr>
                <w:sz w:val="20"/>
              </w:rPr>
            </w:pPr>
            <w:r>
              <w:rPr>
                <w:sz w:val="20"/>
              </w:rPr>
              <w:t>Gjeresia</w:t>
            </w:r>
            <w:r>
              <w:rPr>
                <w:sz w:val="20"/>
              </w:rPr>
              <w:tab/>
            </w:r>
            <w:r>
              <w:rPr>
                <w:w w:val="95"/>
                <w:sz w:val="20"/>
              </w:rPr>
              <w:t xml:space="preserve">gjeografike </w:t>
            </w:r>
            <w:r>
              <w:rPr>
                <w:sz w:val="20"/>
              </w:rPr>
              <w:t>(grad,min)</w:t>
            </w:r>
          </w:p>
        </w:tc>
        <w:tc>
          <w:tcPr>
            <w:tcW w:w="1531" w:type="dxa"/>
          </w:tcPr>
          <w:p w:rsidR="00FD62D9" w:rsidRDefault="00CC0E13">
            <w:pPr>
              <w:pStyle w:val="TableParagraph"/>
              <w:spacing w:line="243" w:lineRule="exact"/>
              <w:ind w:left="110"/>
              <w:rPr>
                <w:sz w:val="20"/>
              </w:rPr>
            </w:pPr>
            <w:r>
              <w:rPr>
                <w:sz w:val="20"/>
              </w:rPr>
              <w:t>tllog</w:t>
            </w:r>
          </w:p>
        </w:tc>
      </w:tr>
      <w:tr w:rsidR="00FD62D9">
        <w:trPr>
          <w:trHeight w:val="244"/>
        </w:trPr>
        <w:tc>
          <w:tcPr>
            <w:tcW w:w="552" w:type="dxa"/>
            <w:vMerge/>
            <w:tcBorders>
              <w:top w:val="nil"/>
            </w:tcBorders>
          </w:tcPr>
          <w:p w:rsidR="00FD62D9" w:rsidRDefault="00FD62D9">
            <w:pPr>
              <w:rPr>
                <w:sz w:val="2"/>
                <w:szCs w:val="2"/>
              </w:rPr>
            </w:pPr>
          </w:p>
        </w:tc>
        <w:tc>
          <w:tcPr>
            <w:tcW w:w="998" w:type="dxa"/>
          </w:tcPr>
          <w:p w:rsidR="00FD62D9" w:rsidRDefault="00CC0E13">
            <w:pPr>
              <w:pStyle w:val="TableParagraph"/>
              <w:spacing w:line="224" w:lineRule="exact"/>
              <w:ind w:left="108"/>
              <w:rPr>
                <w:sz w:val="20"/>
              </w:rPr>
            </w:pPr>
            <w:r>
              <w:rPr>
                <w:sz w:val="20"/>
              </w:rPr>
              <w:t>35</w:t>
            </w:r>
          </w:p>
        </w:tc>
        <w:tc>
          <w:tcPr>
            <w:tcW w:w="2136" w:type="dxa"/>
          </w:tcPr>
          <w:p w:rsidR="00FD62D9" w:rsidRDefault="00CC0E13">
            <w:pPr>
              <w:pStyle w:val="TableParagraph"/>
              <w:spacing w:line="224" w:lineRule="exact"/>
              <w:ind w:left="108"/>
              <w:rPr>
                <w:sz w:val="20"/>
              </w:rPr>
            </w:pPr>
            <w:r>
              <w:rPr>
                <w:sz w:val="20"/>
              </w:rPr>
              <w:t>Tiranë</w:t>
            </w:r>
          </w:p>
        </w:tc>
        <w:tc>
          <w:tcPr>
            <w:tcW w:w="2520" w:type="dxa"/>
          </w:tcPr>
          <w:p w:rsidR="00FD62D9" w:rsidRDefault="00CC0E13">
            <w:pPr>
              <w:pStyle w:val="TableParagraph"/>
              <w:spacing w:line="224" w:lineRule="exact"/>
              <w:ind w:left="109"/>
              <w:rPr>
                <w:sz w:val="20"/>
              </w:rPr>
            </w:pPr>
            <w:r>
              <w:rPr>
                <w:sz w:val="20"/>
              </w:rPr>
              <w:t>110</w:t>
            </w:r>
          </w:p>
        </w:tc>
        <w:tc>
          <w:tcPr>
            <w:tcW w:w="2460" w:type="dxa"/>
          </w:tcPr>
          <w:p w:rsidR="00FD62D9" w:rsidRDefault="00CC0E13">
            <w:pPr>
              <w:pStyle w:val="TableParagraph"/>
              <w:spacing w:line="224" w:lineRule="exact"/>
              <w:ind w:left="109"/>
              <w:rPr>
                <w:sz w:val="20"/>
              </w:rPr>
            </w:pPr>
            <w:r>
              <w:rPr>
                <w:sz w:val="20"/>
              </w:rPr>
              <w:t>41 20</w:t>
            </w:r>
          </w:p>
        </w:tc>
        <w:tc>
          <w:tcPr>
            <w:tcW w:w="1531" w:type="dxa"/>
          </w:tcPr>
          <w:p w:rsidR="00FD62D9" w:rsidRDefault="00CC0E13">
            <w:pPr>
              <w:pStyle w:val="TableParagraph"/>
              <w:spacing w:line="224" w:lineRule="exact"/>
              <w:ind w:left="110"/>
              <w:rPr>
                <w:sz w:val="20"/>
              </w:rPr>
            </w:pPr>
            <w:r>
              <w:rPr>
                <w:sz w:val="20"/>
              </w:rPr>
              <w:t>-1.0</w:t>
            </w:r>
          </w:p>
        </w:tc>
      </w:tr>
    </w:tbl>
    <w:p w:rsidR="00FD62D9" w:rsidRDefault="00FD62D9">
      <w:pPr>
        <w:pStyle w:val="BodyText"/>
        <w:spacing w:before="12"/>
        <w:ind w:left="0"/>
        <w:rPr>
          <w:sz w:val="19"/>
        </w:rPr>
      </w:pPr>
    </w:p>
    <w:p w:rsidR="00FD62D9" w:rsidRDefault="00CC0E13">
      <w:pPr>
        <w:pStyle w:val="BodyText"/>
        <w:jc w:val="both"/>
      </w:pPr>
      <w:r>
        <w:t>* N. k.to qytete seria klimatologjike është më e vogël se 30 vjecare</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jc w:val="both"/>
      </w:pPr>
      <w:r>
        <w:t>Normat projektuese dhe vlerat e rekomanduara të temperaturave të ambienteve</w:t>
      </w:r>
    </w:p>
    <w:p w:rsidR="00FD62D9" w:rsidRDefault="00CC0E13">
      <w:pPr>
        <w:pStyle w:val="BodyText"/>
        <w:ind w:right="963"/>
        <w:jc w:val="both"/>
      </w:pPr>
      <w:r>
        <w:t>Kushtet termike brenda ndërtesave arsimore duhet të jenë të përshtatshme per aktivitetin qe kryhet ne to. Ȅshtë e nevojshme që projektuesi të marrë në konsideratë funksionin e mjediseve dhe aktivitetin që kryhet.Në tabelën e mëposhtme jepen vlerat e rekomanduara të temperaturës së brendshme, lageshtisë relative, sasisë së ajrit të freskët, nivelit të zhurmës dhe shpejtësisë së lëvizjes së ajrit që duhen patur parasysh gjatë fazës së projektit të ambienteve shkollore.</w:t>
      </w:r>
    </w:p>
    <w:p w:rsidR="00FD62D9" w:rsidRDefault="00FD62D9">
      <w:pPr>
        <w:pStyle w:val="BodyText"/>
        <w:ind w:left="0"/>
      </w:pPr>
    </w:p>
    <w:p w:rsidR="00FD62D9" w:rsidRDefault="00CC0E13">
      <w:pPr>
        <w:pStyle w:val="BodyText"/>
        <w:jc w:val="both"/>
      </w:pPr>
      <w:r>
        <w:t>Tabela Nr.2. Tabela e vlerave rekomanduese të parametrave klimatik të brendshëm.</w:t>
      </w: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
        <w:gridCol w:w="694"/>
        <w:gridCol w:w="723"/>
        <w:gridCol w:w="2070"/>
        <w:gridCol w:w="1890"/>
        <w:gridCol w:w="992"/>
        <w:gridCol w:w="990"/>
        <w:gridCol w:w="1210"/>
      </w:tblGrid>
      <w:tr w:rsidR="00FD62D9">
        <w:trPr>
          <w:trHeight w:val="731"/>
        </w:trPr>
        <w:tc>
          <w:tcPr>
            <w:tcW w:w="1304" w:type="dxa"/>
          </w:tcPr>
          <w:p w:rsidR="00FD62D9" w:rsidRDefault="00CC0E13">
            <w:pPr>
              <w:pStyle w:val="TableParagraph"/>
              <w:ind w:right="189"/>
              <w:rPr>
                <w:sz w:val="20"/>
              </w:rPr>
            </w:pPr>
            <w:r>
              <w:rPr>
                <w:w w:val="95"/>
                <w:sz w:val="20"/>
              </w:rPr>
              <w:t xml:space="preserve">Destinacioni </w:t>
            </w:r>
            <w:r>
              <w:rPr>
                <w:sz w:val="20"/>
              </w:rPr>
              <w:t>i</w:t>
            </w:r>
            <w:r>
              <w:rPr>
                <w:spacing w:val="-2"/>
                <w:sz w:val="20"/>
              </w:rPr>
              <w:t xml:space="preserve"> </w:t>
            </w:r>
            <w:r>
              <w:rPr>
                <w:sz w:val="20"/>
              </w:rPr>
              <w:t>Ambientit</w:t>
            </w:r>
          </w:p>
        </w:tc>
        <w:tc>
          <w:tcPr>
            <w:tcW w:w="694" w:type="dxa"/>
          </w:tcPr>
          <w:p w:rsidR="00FD62D9" w:rsidRDefault="00CC0E13">
            <w:pPr>
              <w:pStyle w:val="TableParagraph"/>
              <w:ind w:right="99"/>
              <w:rPr>
                <w:sz w:val="20"/>
              </w:rPr>
            </w:pPr>
            <w:r>
              <w:rPr>
                <w:sz w:val="20"/>
              </w:rPr>
              <w:t>Dime r</w:t>
            </w:r>
          </w:p>
        </w:tc>
        <w:tc>
          <w:tcPr>
            <w:tcW w:w="723" w:type="dxa"/>
          </w:tcPr>
          <w:p w:rsidR="00FD62D9" w:rsidRDefault="00CC0E13">
            <w:pPr>
              <w:pStyle w:val="TableParagraph"/>
              <w:spacing w:line="243" w:lineRule="exact"/>
              <w:ind w:left="106"/>
              <w:rPr>
                <w:sz w:val="20"/>
              </w:rPr>
            </w:pPr>
            <w:r>
              <w:rPr>
                <w:sz w:val="20"/>
              </w:rPr>
              <w:t>Vere</w:t>
            </w:r>
          </w:p>
        </w:tc>
        <w:tc>
          <w:tcPr>
            <w:tcW w:w="2070" w:type="dxa"/>
          </w:tcPr>
          <w:p w:rsidR="00FD62D9" w:rsidRDefault="00CC0E13">
            <w:pPr>
              <w:pStyle w:val="TableParagraph"/>
              <w:spacing w:line="243" w:lineRule="exact"/>
              <w:ind w:left="106"/>
              <w:rPr>
                <w:sz w:val="20"/>
              </w:rPr>
            </w:pPr>
            <w:r>
              <w:rPr>
                <w:sz w:val="20"/>
              </w:rPr>
              <w:t>Lageshtia</w:t>
            </w:r>
          </w:p>
        </w:tc>
        <w:tc>
          <w:tcPr>
            <w:tcW w:w="1890" w:type="dxa"/>
          </w:tcPr>
          <w:p w:rsidR="00FD62D9" w:rsidRDefault="00CC0E13">
            <w:pPr>
              <w:pStyle w:val="TableParagraph"/>
              <w:tabs>
                <w:tab w:val="left" w:pos="736"/>
                <w:tab w:val="left" w:pos="1060"/>
                <w:tab w:val="left" w:pos="1612"/>
              </w:tabs>
              <w:ind w:left="105" w:right="99"/>
              <w:rPr>
                <w:sz w:val="20"/>
              </w:rPr>
            </w:pPr>
            <w:r>
              <w:rPr>
                <w:sz w:val="20"/>
              </w:rPr>
              <w:t>Sasia</w:t>
            </w:r>
            <w:r>
              <w:rPr>
                <w:sz w:val="20"/>
              </w:rPr>
              <w:tab/>
              <w:t>e</w:t>
            </w:r>
            <w:r>
              <w:rPr>
                <w:sz w:val="20"/>
              </w:rPr>
              <w:tab/>
              <w:t>ajrit</w:t>
            </w:r>
            <w:r>
              <w:rPr>
                <w:sz w:val="20"/>
              </w:rPr>
              <w:tab/>
            </w:r>
            <w:r>
              <w:rPr>
                <w:spacing w:val="-9"/>
                <w:sz w:val="20"/>
              </w:rPr>
              <w:t xml:space="preserve">të </w:t>
            </w:r>
            <w:r>
              <w:rPr>
                <w:sz w:val="20"/>
              </w:rPr>
              <w:t>freskët</w:t>
            </w:r>
          </w:p>
        </w:tc>
        <w:tc>
          <w:tcPr>
            <w:tcW w:w="992" w:type="dxa"/>
          </w:tcPr>
          <w:p w:rsidR="00FD62D9" w:rsidRDefault="00CC0E13">
            <w:pPr>
              <w:pStyle w:val="TableParagraph"/>
              <w:tabs>
                <w:tab w:val="left" w:pos="551"/>
              </w:tabs>
              <w:ind w:left="104" w:right="102"/>
              <w:rPr>
                <w:sz w:val="20"/>
              </w:rPr>
            </w:pPr>
            <w:r>
              <w:rPr>
                <w:sz w:val="20"/>
              </w:rPr>
              <w:t>Volumet e</w:t>
            </w:r>
            <w:r>
              <w:rPr>
                <w:sz w:val="20"/>
              </w:rPr>
              <w:tab/>
            </w:r>
            <w:r>
              <w:rPr>
                <w:spacing w:val="-4"/>
                <w:sz w:val="20"/>
              </w:rPr>
              <w:t>ajrit</w:t>
            </w:r>
          </w:p>
          <w:p w:rsidR="00FD62D9" w:rsidRDefault="00CC0E13">
            <w:pPr>
              <w:pStyle w:val="TableParagraph"/>
              <w:spacing w:line="224" w:lineRule="exact"/>
              <w:ind w:left="104"/>
              <w:rPr>
                <w:sz w:val="20"/>
              </w:rPr>
            </w:pPr>
            <w:r>
              <w:rPr>
                <w:sz w:val="20"/>
              </w:rPr>
              <w:t>për orë</w:t>
            </w:r>
          </w:p>
        </w:tc>
        <w:tc>
          <w:tcPr>
            <w:tcW w:w="990" w:type="dxa"/>
          </w:tcPr>
          <w:p w:rsidR="00FD62D9" w:rsidRDefault="00CC0E13">
            <w:pPr>
              <w:pStyle w:val="TableParagraph"/>
              <w:tabs>
                <w:tab w:val="left" w:pos="831"/>
              </w:tabs>
              <w:ind w:left="104" w:right="100"/>
              <w:rPr>
                <w:sz w:val="20"/>
              </w:rPr>
            </w:pPr>
            <w:r>
              <w:rPr>
                <w:sz w:val="20"/>
              </w:rPr>
              <w:t>Niveli</w:t>
            </w:r>
            <w:r>
              <w:rPr>
                <w:sz w:val="20"/>
              </w:rPr>
              <w:tab/>
            </w:r>
            <w:r>
              <w:rPr>
                <w:spacing w:val="-17"/>
                <w:sz w:val="20"/>
              </w:rPr>
              <w:t xml:space="preserve">i </w:t>
            </w:r>
            <w:r>
              <w:rPr>
                <w:sz w:val="20"/>
              </w:rPr>
              <w:t>zhurmës</w:t>
            </w:r>
          </w:p>
        </w:tc>
        <w:tc>
          <w:tcPr>
            <w:tcW w:w="1210" w:type="dxa"/>
          </w:tcPr>
          <w:p w:rsidR="00FD62D9" w:rsidRDefault="00CC0E13">
            <w:pPr>
              <w:pStyle w:val="TableParagraph"/>
              <w:ind w:left="103" w:right="96"/>
              <w:rPr>
                <w:sz w:val="20"/>
              </w:rPr>
            </w:pPr>
            <w:r>
              <w:rPr>
                <w:sz w:val="20"/>
              </w:rPr>
              <w:t>Shpejtesia e ajrit m/s</w:t>
            </w:r>
          </w:p>
        </w:tc>
      </w:tr>
      <w:tr w:rsidR="00FD62D9">
        <w:trPr>
          <w:trHeight w:val="489"/>
        </w:trPr>
        <w:tc>
          <w:tcPr>
            <w:tcW w:w="1304" w:type="dxa"/>
          </w:tcPr>
          <w:p w:rsidR="00FD62D9" w:rsidRDefault="00CC0E13">
            <w:pPr>
              <w:pStyle w:val="TableParagraph"/>
              <w:spacing w:line="243" w:lineRule="exact"/>
              <w:rPr>
                <w:sz w:val="20"/>
              </w:rPr>
            </w:pPr>
            <w:r>
              <w:rPr>
                <w:sz w:val="20"/>
              </w:rPr>
              <w:t>Klasa</w:t>
            </w:r>
          </w:p>
        </w:tc>
        <w:tc>
          <w:tcPr>
            <w:tcW w:w="694" w:type="dxa"/>
          </w:tcPr>
          <w:p w:rsidR="00FD62D9" w:rsidRDefault="00CC0E13">
            <w:pPr>
              <w:pStyle w:val="TableParagraph"/>
              <w:spacing w:line="243" w:lineRule="exact"/>
              <w:rPr>
                <w:sz w:val="20"/>
              </w:rPr>
            </w:pPr>
            <w:r>
              <w:rPr>
                <w:sz w:val="20"/>
              </w:rPr>
              <w:t>22</w:t>
            </w:r>
          </w:p>
        </w:tc>
        <w:tc>
          <w:tcPr>
            <w:tcW w:w="723" w:type="dxa"/>
          </w:tcPr>
          <w:p w:rsidR="00FD62D9" w:rsidRDefault="00CC0E13">
            <w:pPr>
              <w:pStyle w:val="TableParagraph"/>
              <w:spacing w:line="243" w:lineRule="exact"/>
              <w:ind w:left="106"/>
              <w:rPr>
                <w:sz w:val="20"/>
              </w:rPr>
            </w:pPr>
            <w:r>
              <w:rPr>
                <w:sz w:val="20"/>
              </w:rPr>
              <w:t>26</w:t>
            </w:r>
          </w:p>
        </w:tc>
        <w:tc>
          <w:tcPr>
            <w:tcW w:w="2070" w:type="dxa"/>
          </w:tcPr>
          <w:p w:rsidR="00FD62D9" w:rsidRDefault="00CC0E13">
            <w:pPr>
              <w:pStyle w:val="TableParagraph"/>
              <w:spacing w:line="243" w:lineRule="exact"/>
              <w:ind w:left="106"/>
              <w:rPr>
                <w:sz w:val="20"/>
              </w:rPr>
            </w:pPr>
            <w:r>
              <w:rPr>
                <w:sz w:val="20"/>
              </w:rPr>
              <w:t>35-60%</w:t>
            </w:r>
          </w:p>
        </w:tc>
        <w:tc>
          <w:tcPr>
            <w:tcW w:w="1890" w:type="dxa"/>
          </w:tcPr>
          <w:p w:rsidR="00FD62D9" w:rsidRDefault="00CC0E13">
            <w:pPr>
              <w:pStyle w:val="TableParagraph"/>
              <w:spacing w:line="243" w:lineRule="exact"/>
              <w:ind w:left="105"/>
              <w:rPr>
                <w:sz w:val="20"/>
              </w:rPr>
            </w:pPr>
            <w:r>
              <w:rPr>
                <w:sz w:val="20"/>
              </w:rPr>
              <w:t>8 (L/s*person)</w:t>
            </w:r>
          </w:p>
        </w:tc>
        <w:tc>
          <w:tcPr>
            <w:tcW w:w="992" w:type="dxa"/>
          </w:tcPr>
          <w:p w:rsidR="00FD62D9" w:rsidRDefault="00CC0E13">
            <w:pPr>
              <w:pStyle w:val="TableParagraph"/>
              <w:spacing w:line="243" w:lineRule="exact"/>
              <w:ind w:left="104"/>
              <w:rPr>
                <w:sz w:val="20"/>
              </w:rPr>
            </w:pPr>
            <w:r>
              <w:rPr>
                <w:w w:val="99"/>
                <w:sz w:val="20"/>
              </w:rPr>
              <w:t>6</w:t>
            </w:r>
          </w:p>
        </w:tc>
        <w:tc>
          <w:tcPr>
            <w:tcW w:w="990" w:type="dxa"/>
          </w:tcPr>
          <w:p w:rsidR="00FD62D9" w:rsidRDefault="00CC0E13">
            <w:pPr>
              <w:pStyle w:val="TableParagraph"/>
              <w:spacing w:line="243" w:lineRule="exact"/>
              <w:ind w:left="104"/>
              <w:rPr>
                <w:sz w:val="20"/>
              </w:rPr>
            </w:pPr>
            <w:r>
              <w:rPr>
                <w:sz w:val="20"/>
              </w:rPr>
              <w:t>35-40</w:t>
            </w:r>
          </w:p>
          <w:p w:rsidR="00FD62D9" w:rsidRDefault="00CC0E13">
            <w:pPr>
              <w:pStyle w:val="TableParagraph"/>
              <w:spacing w:line="225" w:lineRule="exact"/>
              <w:ind w:left="104"/>
              <w:rPr>
                <w:sz w:val="20"/>
              </w:rPr>
            </w:pPr>
            <w:r>
              <w:rPr>
                <w:sz w:val="20"/>
              </w:rPr>
              <w:t>dB(A)</w:t>
            </w:r>
          </w:p>
        </w:tc>
        <w:tc>
          <w:tcPr>
            <w:tcW w:w="1210" w:type="dxa"/>
          </w:tcPr>
          <w:p w:rsidR="00FD62D9" w:rsidRDefault="00CC0E13">
            <w:pPr>
              <w:pStyle w:val="TableParagraph"/>
              <w:spacing w:line="243" w:lineRule="exact"/>
              <w:ind w:left="103"/>
              <w:rPr>
                <w:sz w:val="20"/>
              </w:rPr>
            </w:pPr>
            <w:r>
              <w:rPr>
                <w:sz w:val="20"/>
              </w:rPr>
              <w:t>0.15</w:t>
            </w:r>
          </w:p>
        </w:tc>
      </w:tr>
      <w:tr w:rsidR="00FD62D9">
        <w:trPr>
          <w:trHeight w:val="486"/>
        </w:trPr>
        <w:tc>
          <w:tcPr>
            <w:tcW w:w="1304" w:type="dxa"/>
          </w:tcPr>
          <w:p w:rsidR="00FD62D9" w:rsidRDefault="00CC0E13">
            <w:pPr>
              <w:pStyle w:val="TableParagraph"/>
              <w:spacing w:line="243" w:lineRule="exact"/>
              <w:rPr>
                <w:sz w:val="20"/>
              </w:rPr>
            </w:pPr>
            <w:r>
              <w:rPr>
                <w:sz w:val="20"/>
              </w:rPr>
              <w:t>Auditorë</w:t>
            </w:r>
          </w:p>
        </w:tc>
        <w:tc>
          <w:tcPr>
            <w:tcW w:w="694" w:type="dxa"/>
          </w:tcPr>
          <w:p w:rsidR="00FD62D9" w:rsidRDefault="00CC0E13">
            <w:pPr>
              <w:pStyle w:val="TableParagraph"/>
              <w:spacing w:line="243" w:lineRule="exact"/>
              <w:rPr>
                <w:sz w:val="20"/>
              </w:rPr>
            </w:pPr>
            <w:r>
              <w:rPr>
                <w:sz w:val="20"/>
              </w:rPr>
              <w:t>22</w:t>
            </w:r>
          </w:p>
        </w:tc>
        <w:tc>
          <w:tcPr>
            <w:tcW w:w="723" w:type="dxa"/>
          </w:tcPr>
          <w:p w:rsidR="00FD62D9" w:rsidRDefault="00CC0E13">
            <w:pPr>
              <w:pStyle w:val="TableParagraph"/>
              <w:spacing w:line="243" w:lineRule="exact"/>
              <w:ind w:left="106"/>
              <w:rPr>
                <w:sz w:val="20"/>
              </w:rPr>
            </w:pPr>
            <w:r>
              <w:rPr>
                <w:sz w:val="20"/>
              </w:rPr>
              <w:t>26</w:t>
            </w:r>
          </w:p>
        </w:tc>
        <w:tc>
          <w:tcPr>
            <w:tcW w:w="2070" w:type="dxa"/>
          </w:tcPr>
          <w:p w:rsidR="00FD62D9" w:rsidRDefault="00CC0E13">
            <w:pPr>
              <w:pStyle w:val="TableParagraph"/>
              <w:spacing w:line="243" w:lineRule="exact"/>
              <w:ind w:left="106"/>
              <w:rPr>
                <w:sz w:val="20"/>
              </w:rPr>
            </w:pPr>
            <w:r>
              <w:rPr>
                <w:sz w:val="20"/>
              </w:rPr>
              <w:t>35-60%</w:t>
            </w:r>
          </w:p>
        </w:tc>
        <w:tc>
          <w:tcPr>
            <w:tcW w:w="1890" w:type="dxa"/>
          </w:tcPr>
          <w:p w:rsidR="00FD62D9" w:rsidRDefault="00CC0E13">
            <w:pPr>
              <w:pStyle w:val="TableParagraph"/>
              <w:spacing w:line="243" w:lineRule="exact"/>
              <w:ind w:left="105"/>
              <w:rPr>
                <w:sz w:val="20"/>
              </w:rPr>
            </w:pPr>
            <w:r>
              <w:rPr>
                <w:sz w:val="20"/>
              </w:rPr>
              <w:t>8-10 (L/s*person)</w:t>
            </w:r>
          </w:p>
        </w:tc>
        <w:tc>
          <w:tcPr>
            <w:tcW w:w="992" w:type="dxa"/>
          </w:tcPr>
          <w:p w:rsidR="00FD62D9" w:rsidRDefault="00CC0E13">
            <w:pPr>
              <w:pStyle w:val="TableParagraph"/>
              <w:spacing w:line="243" w:lineRule="exact"/>
              <w:ind w:left="104"/>
              <w:rPr>
                <w:sz w:val="20"/>
              </w:rPr>
            </w:pPr>
            <w:r>
              <w:rPr>
                <w:sz w:val="20"/>
              </w:rPr>
              <w:t>12</w:t>
            </w:r>
          </w:p>
        </w:tc>
        <w:tc>
          <w:tcPr>
            <w:tcW w:w="990" w:type="dxa"/>
          </w:tcPr>
          <w:p w:rsidR="00FD62D9" w:rsidRDefault="00CC0E13">
            <w:pPr>
              <w:pStyle w:val="TableParagraph"/>
              <w:spacing w:line="243" w:lineRule="exact"/>
              <w:ind w:left="104"/>
              <w:rPr>
                <w:sz w:val="20"/>
              </w:rPr>
            </w:pPr>
            <w:r>
              <w:rPr>
                <w:sz w:val="20"/>
              </w:rPr>
              <w:t>30-35</w:t>
            </w:r>
          </w:p>
          <w:p w:rsidR="00FD62D9" w:rsidRDefault="00CC0E13">
            <w:pPr>
              <w:pStyle w:val="TableParagraph"/>
              <w:spacing w:line="223" w:lineRule="exact"/>
              <w:ind w:left="104"/>
              <w:rPr>
                <w:sz w:val="20"/>
              </w:rPr>
            </w:pPr>
            <w:r>
              <w:rPr>
                <w:sz w:val="20"/>
              </w:rPr>
              <w:t>dB(A)</w:t>
            </w:r>
          </w:p>
        </w:tc>
        <w:tc>
          <w:tcPr>
            <w:tcW w:w="1210" w:type="dxa"/>
          </w:tcPr>
          <w:p w:rsidR="00FD62D9" w:rsidRDefault="00CC0E13">
            <w:pPr>
              <w:pStyle w:val="TableParagraph"/>
              <w:spacing w:line="243" w:lineRule="exact"/>
              <w:ind w:left="103"/>
              <w:rPr>
                <w:sz w:val="20"/>
              </w:rPr>
            </w:pPr>
            <w:r>
              <w:rPr>
                <w:sz w:val="20"/>
              </w:rPr>
              <w:t>0.15</w:t>
            </w:r>
          </w:p>
        </w:tc>
      </w:tr>
      <w:tr w:rsidR="00FD62D9">
        <w:trPr>
          <w:trHeight w:val="244"/>
        </w:trPr>
        <w:tc>
          <w:tcPr>
            <w:tcW w:w="1304" w:type="dxa"/>
          </w:tcPr>
          <w:p w:rsidR="00FD62D9" w:rsidRDefault="00CC0E13">
            <w:pPr>
              <w:pStyle w:val="TableParagraph"/>
              <w:spacing w:before="1" w:line="223" w:lineRule="exact"/>
              <w:rPr>
                <w:sz w:val="20"/>
              </w:rPr>
            </w:pPr>
            <w:r>
              <w:rPr>
                <w:sz w:val="20"/>
              </w:rPr>
              <w:t>Laboratorë</w:t>
            </w:r>
          </w:p>
        </w:tc>
        <w:tc>
          <w:tcPr>
            <w:tcW w:w="694" w:type="dxa"/>
          </w:tcPr>
          <w:p w:rsidR="00FD62D9" w:rsidRDefault="00CC0E13">
            <w:pPr>
              <w:pStyle w:val="TableParagraph"/>
              <w:spacing w:before="1" w:line="223" w:lineRule="exact"/>
              <w:rPr>
                <w:sz w:val="20"/>
              </w:rPr>
            </w:pPr>
            <w:r>
              <w:rPr>
                <w:sz w:val="20"/>
              </w:rPr>
              <w:t>22</w:t>
            </w:r>
          </w:p>
        </w:tc>
        <w:tc>
          <w:tcPr>
            <w:tcW w:w="723" w:type="dxa"/>
          </w:tcPr>
          <w:p w:rsidR="00FD62D9" w:rsidRDefault="00CC0E13">
            <w:pPr>
              <w:pStyle w:val="TableParagraph"/>
              <w:spacing w:before="1" w:line="223" w:lineRule="exact"/>
              <w:ind w:left="106"/>
              <w:rPr>
                <w:sz w:val="20"/>
              </w:rPr>
            </w:pPr>
            <w:r>
              <w:rPr>
                <w:sz w:val="20"/>
              </w:rPr>
              <w:t>26</w:t>
            </w:r>
          </w:p>
        </w:tc>
        <w:tc>
          <w:tcPr>
            <w:tcW w:w="2070" w:type="dxa"/>
          </w:tcPr>
          <w:p w:rsidR="00FD62D9" w:rsidRDefault="00CC0E13">
            <w:pPr>
              <w:pStyle w:val="TableParagraph"/>
              <w:spacing w:before="1" w:line="223" w:lineRule="exact"/>
              <w:ind w:left="106"/>
              <w:rPr>
                <w:sz w:val="20"/>
              </w:rPr>
            </w:pPr>
            <w:r>
              <w:rPr>
                <w:w w:val="99"/>
                <w:sz w:val="20"/>
              </w:rPr>
              <w:t>-</w:t>
            </w:r>
          </w:p>
        </w:tc>
        <w:tc>
          <w:tcPr>
            <w:tcW w:w="1890" w:type="dxa"/>
          </w:tcPr>
          <w:p w:rsidR="00FD62D9" w:rsidRDefault="00CC0E13">
            <w:pPr>
              <w:pStyle w:val="TableParagraph"/>
              <w:spacing w:before="1" w:line="223" w:lineRule="exact"/>
              <w:ind w:left="105"/>
              <w:rPr>
                <w:sz w:val="20"/>
              </w:rPr>
            </w:pPr>
            <w:r>
              <w:rPr>
                <w:sz w:val="20"/>
              </w:rPr>
              <w:t>10 (L/s*person)</w:t>
            </w:r>
          </w:p>
        </w:tc>
        <w:tc>
          <w:tcPr>
            <w:tcW w:w="992" w:type="dxa"/>
          </w:tcPr>
          <w:p w:rsidR="00FD62D9" w:rsidRDefault="00CC0E13">
            <w:pPr>
              <w:pStyle w:val="TableParagraph"/>
              <w:spacing w:before="1" w:line="223" w:lineRule="exact"/>
              <w:ind w:left="104"/>
              <w:rPr>
                <w:sz w:val="20"/>
              </w:rPr>
            </w:pPr>
            <w:r>
              <w:rPr>
                <w:sz w:val="20"/>
              </w:rPr>
              <w:t>10</w:t>
            </w:r>
          </w:p>
        </w:tc>
        <w:tc>
          <w:tcPr>
            <w:tcW w:w="990" w:type="dxa"/>
          </w:tcPr>
          <w:p w:rsidR="00FD62D9" w:rsidRDefault="00CC0E13">
            <w:pPr>
              <w:pStyle w:val="TableParagraph"/>
              <w:spacing w:before="1" w:line="223" w:lineRule="exact"/>
              <w:ind w:left="104"/>
              <w:rPr>
                <w:sz w:val="20"/>
              </w:rPr>
            </w:pPr>
            <w:r>
              <w:rPr>
                <w:sz w:val="20"/>
              </w:rPr>
              <w:t>40 dB(A)</w:t>
            </w:r>
          </w:p>
        </w:tc>
        <w:tc>
          <w:tcPr>
            <w:tcW w:w="1210" w:type="dxa"/>
          </w:tcPr>
          <w:p w:rsidR="00FD62D9" w:rsidRDefault="00CC0E13">
            <w:pPr>
              <w:pStyle w:val="TableParagraph"/>
              <w:spacing w:before="1" w:line="223" w:lineRule="exact"/>
              <w:ind w:left="103"/>
              <w:rPr>
                <w:sz w:val="20"/>
              </w:rPr>
            </w:pPr>
            <w:r>
              <w:rPr>
                <w:sz w:val="20"/>
              </w:rPr>
              <w:t>0.13-0.15</w:t>
            </w:r>
          </w:p>
        </w:tc>
      </w:tr>
      <w:tr w:rsidR="00FD62D9">
        <w:trPr>
          <w:trHeight w:val="244"/>
        </w:trPr>
        <w:tc>
          <w:tcPr>
            <w:tcW w:w="1304" w:type="dxa"/>
          </w:tcPr>
          <w:p w:rsidR="00FD62D9" w:rsidRDefault="00CC0E13">
            <w:pPr>
              <w:pStyle w:val="TableParagraph"/>
              <w:spacing w:line="225" w:lineRule="exact"/>
              <w:rPr>
                <w:sz w:val="20"/>
              </w:rPr>
            </w:pPr>
            <w:r>
              <w:rPr>
                <w:sz w:val="20"/>
              </w:rPr>
              <w:t>Salla leximi</w:t>
            </w:r>
          </w:p>
        </w:tc>
        <w:tc>
          <w:tcPr>
            <w:tcW w:w="694" w:type="dxa"/>
          </w:tcPr>
          <w:p w:rsidR="00FD62D9" w:rsidRDefault="00CC0E13">
            <w:pPr>
              <w:pStyle w:val="TableParagraph"/>
              <w:spacing w:line="225" w:lineRule="exact"/>
              <w:rPr>
                <w:sz w:val="20"/>
              </w:rPr>
            </w:pPr>
            <w:r>
              <w:rPr>
                <w:sz w:val="20"/>
              </w:rPr>
              <w:t>20</w:t>
            </w:r>
          </w:p>
        </w:tc>
        <w:tc>
          <w:tcPr>
            <w:tcW w:w="723" w:type="dxa"/>
          </w:tcPr>
          <w:p w:rsidR="00FD62D9" w:rsidRDefault="00CC0E13">
            <w:pPr>
              <w:pStyle w:val="TableParagraph"/>
              <w:spacing w:line="225" w:lineRule="exact"/>
              <w:ind w:left="106"/>
              <w:rPr>
                <w:sz w:val="20"/>
              </w:rPr>
            </w:pPr>
            <w:r>
              <w:rPr>
                <w:sz w:val="20"/>
              </w:rPr>
              <w:t>25</w:t>
            </w:r>
          </w:p>
        </w:tc>
        <w:tc>
          <w:tcPr>
            <w:tcW w:w="2070" w:type="dxa"/>
          </w:tcPr>
          <w:p w:rsidR="00FD62D9" w:rsidRDefault="00CC0E13">
            <w:pPr>
              <w:pStyle w:val="TableParagraph"/>
              <w:spacing w:line="225" w:lineRule="exact"/>
              <w:ind w:left="106"/>
              <w:rPr>
                <w:sz w:val="20"/>
              </w:rPr>
            </w:pPr>
            <w:r>
              <w:rPr>
                <w:sz w:val="20"/>
              </w:rPr>
              <w:t>55% +/-5%</w:t>
            </w:r>
          </w:p>
        </w:tc>
        <w:tc>
          <w:tcPr>
            <w:tcW w:w="1890" w:type="dxa"/>
          </w:tcPr>
          <w:p w:rsidR="00FD62D9" w:rsidRDefault="00CC0E13">
            <w:pPr>
              <w:pStyle w:val="TableParagraph"/>
              <w:spacing w:line="225" w:lineRule="exact"/>
              <w:ind w:left="105"/>
              <w:rPr>
                <w:sz w:val="20"/>
              </w:rPr>
            </w:pPr>
            <w:r>
              <w:rPr>
                <w:sz w:val="20"/>
              </w:rPr>
              <w:t>8 (L/s*person)</w:t>
            </w:r>
          </w:p>
        </w:tc>
        <w:tc>
          <w:tcPr>
            <w:tcW w:w="992" w:type="dxa"/>
          </w:tcPr>
          <w:p w:rsidR="00FD62D9" w:rsidRDefault="00CC0E13">
            <w:pPr>
              <w:pStyle w:val="TableParagraph"/>
              <w:spacing w:line="225" w:lineRule="exact"/>
              <w:ind w:left="104"/>
              <w:rPr>
                <w:sz w:val="20"/>
              </w:rPr>
            </w:pPr>
            <w:r>
              <w:rPr>
                <w:w w:val="99"/>
                <w:sz w:val="20"/>
              </w:rPr>
              <w:t>-</w:t>
            </w:r>
          </w:p>
        </w:tc>
        <w:tc>
          <w:tcPr>
            <w:tcW w:w="990" w:type="dxa"/>
          </w:tcPr>
          <w:p w:rsidR="00FD62D9" w:rsidRDefault="00CC0E13">
            <w:pPr>
              <w:pStyle w:val="TableParagraph"/>
              <w:spacing w:line="225" w:lineRule="exact"/>
              <w:ind w:left="104"/>
              <w:rPr>
                <w:sz w:val="20"/>
              </w:rPr>
            </w:pPr>
            <w:r>
              <w:rPr>
                <w:sz w:val="20"/>
              </w:rPr>
              <w:t>45 dB(A)</w:t>
            </w:r>
          </w:p>
        </w:tc>
        <w:tc>
          <w:tcPr>
            <w:tcW w:w="1210" w:type="dxa"/>
          </w:tcPr>
          <w:p w:rsidR="00FD62D9" w:rsidRDefault="00CC0E13">
            <w:pPr>
              <w:pStyle w:val="TableParagraph"/>
              <w:spacing w:line="225" w:lineRule="exact"/>
              <w:ind w:left="103"/>
              <w:rPr>
                <w:sz w:val="20"/>
              </w:rPr>
            </w:pPr>
            <w:r>
              <w:rPr>
                <w:sz w:val="20"/>
              </w:rPr>
              <w:t>0.07-0.15</w:t>
            </w:r>
          </w:p>
        </w:tc>
      </w:tr>
      <w:tr w:rsidR="00FD62D9">
        <w:trPr>
          <w:trHeight w:val="244"/>
        </w:trPr>
        <w:tc>
          <w:tcPr>
            <w:tcW w:w="1304" w:type="dxa"/>
          </w:tcPr>
          <w:p w:rsidR="00FD62D9" w:rsidRDefault="00CC0E13">
            <w:pPr>
              <w:pStyle w:val="TableParagraph"/>
              <w:spacing w:line="224" w:lineRule="exact"/>
              <w:rPr>
                <w:sz w:val="20"/>
              </w:rPr>
            </w:pPr>
            <w:r>
              <w:rPr>
                <w:sz w:val="20"/>
              </w:rPr>
              <w:t>Zyra</w:t>
            </w:r>
          </w:p>
        </w:tc>
        <w:tc>
          <w:tcPr>
            <w:tcW w:w="694" w:type="dxa"/>
          </w:tcPr>
          <w:p w:rsidR="00FD62D9" w:rsidRDefault="00CC0E13">
            <w:pPr>
              <w:pStyle w:val="TableParagraph"/>
              <w:spacing w:line="224" w:lineRule="exact"/>
              <w:rPr>
                <w:sz w:val="20"/>
              </w:rPr>
            </w:pPr>
            <w:r>
              <w:rPr>
                <w:sz w:val="20"/>
              </w:rPr>
              <w:t>22</w:t>
            </w:r>
          </w:p>
        </w:tc>
        <w:tc>
          <w:tcPr>
            <w:tcW w:w="723" w:type="dxa"/>
          </w:tcPr>
          <w:p w:rsidR="00FD62D9" w:rsidRDefault="00CC0E13">
            <w:pPr>
              <w:pStyle w:val="TableParagraph"/>
              <w:spacing w:line="224" w:lineRule="exact"/>
              <w:ind w:left="106"/>
              <w:rPr>
                <w:sz w:val="20"/>
              </w:rPr>
            </w:pPr>
            <w:r>
              <w:rPr>
                <w:sz w:val="20"/>
              </w:rPr>
              <w:t>26</w:t>
            </w:r>
          </w:p>
        </w:tc>
        <w:tc>
          <w:tcPr>
            <w:tcW w:w="2070" w:type="dxa"/>
          </w:tcPr>
          <w:p w:rsidR="00FD62D9" w:rsidRDefault="00CC0E13">
            <w:pPr>
              <w:pStyle w:val="TableParagraph"/>
              <w:spacing w:line="224" w:lineRule="exact"/>
              <w:ind w:left="106"/>
              <w:rPr>
                <w:sz w:val="20"/>
              </w:rPr>
            </w:pPr>
            <w:r>
              <w:rPr>
                <w:sz w:val="20"/>
              </w:rPr>
              <w:t>55% +/-10%</w:t>
            </w:r>
          </w:p>
        </w:tc>
        <w:tc>
          <w:tcPr>
            <w:tcW w:w="1890" w:type="dxa"/>
          </w:tcPr>
          <w:p w:rsidR="00FD62D9" w:rsidRDefault="00CC0E13">
            <w:pPr>
              <w:pStyle w:val="TableParagraph"/>
              <w:spacing w:line="224" w:lineRule="exact"/>
              <w:ind w:left="105"/>
              <w:rPr>
                <w:sz w:val="20"/>
              </w:rPr>
            </w:pPr>
            <w:r>
              <w:rPr>
                <w:sz w:val="20"/>
              </w:rPr>
              <w:t>8 (L/s*person)</w:t>
            </w:r>
          </w:p>
        </w:tc>
        <w:tc>
          <w:tcPr>
            <w:tcW w:w="992" w:type="dxa"/>
          </w:tcPr>
          <w:p w:rsidR="00FD62D9" w:rsidRDefault="00CC0E13">
            <w:pPr>
              <w:pStyle w:val="TableParagraph"/>
              <w:spacing w:line="224" w:lineRule="exact"/>
              <w:ind w:left="104"/>
              <w:rPr>
                <w:sz w:val="20"/>
              </w:rPr>
            </w:pPr>
            <w:r>
              <w:rPr>
                <w:w w:val="99"/>
                <w:sz w:val="20"/>
              </w:rPr>
              <w:t>6</w:t>
            </w:r>
          </w:p>
        </w:tc>
        <w:tc>
          <w:tcPr>
            <w:tcW w:w="990" w:type="dxa"/>
          </w:tcPr>
          <w:p w:rsidR="00FD62D9" w:rsidRDefault="00CC0E13">
            <w:pPr>
              <w:pStyle w:val="TableParagraph"/>
              <w:spacing w:line="224" w:lineRule="exact"/>
              <w:ind w:left="104"/>
              <w:rPr>
                <w:sz w:val="20"/>
              </w:rPr>
            </w:pPr>
            <w:r>
              <w:rPr>
                <w:sz w:val="20"/>
              </w:rPr>
              <w:t>45 dB(A)</w:t>
            </w:r>
          </w:p>
        </w:tc>
        <w:tc>
          <w:tcPr>
            <w:tcW w:w="1210" w:type="dxa"/>
          </w:tcPr>
          <w:p w:rsidR="00FD62D9" w:rsidRDefault="00CC0E13">
            <w:pPr>
              <w:pStyle w:val="TableParagraph"/>
              <w:spacing w:line="224" w:lineRule="exact"/>
              <w:ind w:left="103"/>
              <w:rPr>
                <w:sz w:val="20"/>
              </w:rPr>
            </w:pPr>
            <w:r>
              <w:rPr>
                <w:sz w:val="20"/>
              </w:rPr>
              <w:t>0.07-0.15</w:t>
            </w:r>
          </w:p>
        </w:tc>
      </w:tr>
      <w:tr w:rsidR="00FD62D9">
        <w:trPr>
          <w:trHeight w:val="244"/>
        </w:trPr>
        <w:tc>
          <w:tcPr>
            <w:tcW w:w="1304" w:type="dxa"/>
          </w:tcPr>
          <w:p w:rsidR="00FD62D9" w:rsidRDefault="00CC0E13">
            <w:pPr>
              <w:pStyle w:val="TableParagraph"/>
              <w:spacing w:line="224" w:lineRule="exact"/>
              <w:rPr>
                <w:sz w:val="20"/>
              </w:rPr>
            </w:pPr>
            <w:r>
              <w:rPr>
                <w:sz w:val="20"/>
              </w:rPr>
              <w:t>Biblioteka</w:t>
            </w:r>
          </w:p>
        </w:tc>
        <w:tc>
          <w:tcPr>
            <w:tcW w:w="694" w:type="dxa"/>
          </w:tcPr>
          <w:p w:rsidR="00FD62D9" w:rsidRDefault="00CC0E13">
            <w:pPr>
              <w:pStyle w:val="TableParagraph"/>
              <w:spacing w:line="224" w:lineRule="exact"/>
              <w:rPr>
                <w:sz w:val="20"/>
              </w:rPr>
            </w:pPr>
            <w:r>
              <w:rPr>
                <w:sz w:val="20"/>
              </w:rPr>
              <w:t>22</w:t>
            </w:r>
          </w:p>
        </w:tc>
        <w:tc>
          <w:tcPr>
            <w:tcW w:w="723" w:type="dxa"/>
          </w:tcPr>
          <w:p w:rsidR="00FD62D9" w:rsidRDefault="00CC0E13">
            <w:pPr>
              <w:pStyle w:val="TableParagraph"/>
              <w:spacing w:line="224" w:lineRule="exact"/>
              <w:ind w:left="106"/>
              <w:rPr>
                <w:sz w:val="20"/>
              </w:rPr>
            </w:pPr>
            <w:r>
              <w:rPr>
                <w:sz w:val="20"/>
              </w:rPr>
              <w:t>26</w:t>
            </w:r>
          </w:p>
        </w:tc>
        <w:tc>
          <w:tcPr>
            <w:tcW w:w="2070" w:type="dxa"/>
          </w:tcPr>
          <w:p w:rsidR="00FD62D9" w:rsidRDefault="00CC0E13">
            <w:pPr>
              <w:pStyle w:val="TableParagraph"/>
              <w:spacing w:line="224" w:lineRule="exact"/>
              <w:ind w:left="106"/>
              <w:rPr>
                <w:sz w:val="20"/>
              </w:rPr>
            </w:pPr>
            <w:r>
              <w:rPr>
                <w:sz w:val="20"/>
              </w:rPr>
              <w:t>45-50%</w:t>
            </w:r>
          </w:p>
        </w:tc>
        <w:tc>
          <w:tcPr>
            <w:tcW w:w="1890" w:type="dxa"/>
          </w:tcPr>
          <w:p w:rsidR="00FD62D9" w:rsidRDefault="00CC0E13">
            <w:pPr>
              <w:pStyle w:val="TableParagraph"/>
              <w:spacing w:line="224" w:lineRule="exact"/>
              <w:ind w:left="105"/>
              <w:rPr>
                <w:sz w:val="20"/>
              </w:rPr>
            </w:pPr>
            <w:r>
              <w:rPr>
                <w:sz w:val="20"/>
              </w:rPr>
              <w:t>8 (L/s*person)</w:t>
            </w:r>
          </w:p>
        </w:tc>
        <w:tc>
          <w:tcPr>
            <w:tcW w:w="992" w:type="dxa"/>
          </w:tcPr>
          <w:p w:rsidR="00FD62D9" w:rsidRDefault="00CC0E13">
            <w:pPr>
              <w:pStyle w:val="TableParagraph"/>
              <w:spacing w:line="224" w:lineRule="exact"/>
              <w:ind w:left="104"/>
              <w:rPr>
                <w:sz w:val="20"/>
              </w:rPr>
            </w:pPr>
            <w:r>
              <w:rPr>
                <w:w w:val="99"/>
                <w:sz w:val="20"/>
              </w:rPr>
              <w:t>-</w:t>
            </w:r>
          </w:p>
        </w:tc>
        <w:tc>
          <w:tcPr>
            <w:tcW w:w="990" w:type="dxa"/>
          </w:tcPr>
          <w:p w:rsidR="00FD62D9" w:rsidRDefault="00CC0E13">
            <w:pPr>
              <w:pStyle w:val="TableParagraph"/>
              <w:spacing w:line="224" w:lineRule="exact"/>
              <w:ind w:left="104"/>
              <w:rPr>
                <w:sz w:val="20"/>
              </w:rPr>
            </w:pPr>
            <w:r>
              <w:rPr>
                <w:sz w:val="20"/>
              </w:rPr>
              <w:t>40 dB(A)</w:t>
            </w:r>
          </w:p>
        </w:tc>
        <w:tc>
          <w:tcPr>
            <w:tcW w:w="1210" w:type="dxa"/>
          </w:tcPr>
          <w:p w:rsidR="00FD62D9" w:rsidRDefault="00CC0E13">
            <w:pPr>
              <w:pStyle w:val="TableParagraph"/>
              <w:spacing w:line="224" w:lineRule="exact"/>
              <w:ind w:left="103"/>
              <w:rPr>
                <w:sz w:val="20"/>
              </w:rPr>
            </w:pPr>
            <w:r>
              <w:rPr>
                <w:sz w:val="20"/>
              </w:rPr>
              <w:t>0.13</w:t>
            </w:r>
          </w:p>
        </w:tc>
      </w:tr>
      <w:tr w:rsidR="00FD62D9">
        <w:trPr>
          <w:trHeight w:val="489"/>
        </w:trPr>
        <w:tc>
          <w:tcPr>
            <w:tcW w:w="1304" w:type="dxa"/>
          </w:tcPr>
          <w:p w:rsidR="00FD62D9" w:rsidRDefault="00CC0E13">
            <w:pPr>
              <w:pStyle w:val="TableParagraph"/>
              <w:spacing w:line="243" w:lineRule="exact"/>
              <w:rPr>
                <w:sz w:val="20"/>
              </w:rPr>
            </w:pPr>
            <w:r>
              <w:rPr>
                <w:sz w:val="20"/>
              </w:rPr>
              <w:t>Dhoma</w:t>
            </w:r>
          </w:p>
          <w:p w:rsidR="00FD62D9" w:rsidRDefault="00CC0E13">
            <w:pPr>
              <w:pStyle w:val="TableParagraph"/>
              <w:spacing w:line="225" w:lineRule="exact"/>
              <w:rPr>
                <w:sz w:val="20"/>
              </w:rPr>
            </w:pPr>
            <w:r>
              <w:rPr>
                <w:sz w:val="20"/>
              </w:rPr>
              <w:t>Zhveshje</w:t>
            </w:r>
          </w:p>
        </w:tc>
        <w:tc>
          <w:tcPr>
            <w:tcW w:w="694" w:type="dxa"/>
          </w:tcPr>
          <w:p w:rsidR="00FD62D9" w:rsidRDefault="00CC0E13">
            <w:pPr>
              <w:pStyle w:val="TableParagraph"/>
              <w:spacing w:line="243" w:lineRule="exact"/>
              <w:rPr>
                <w:sz w:val="20"/>
              </w:rPr>
            </w:pPr>
            <w:r>
              <w:rPr>
                <w:sz w:val="20"/>
              </w:rPr>
              <w:t>24</w:t>
            </w:r>
          </w:p>
        </w:tc>
        <w:tc>
          <w:tcPr>
            <w:tcW w:w="723" w:type="dxa"/>
          </w:tcPr>
          <w:p w:rsidR="00FD62D9" w:rsidRDefault="00CC0E13">
            <w:pPr>
              <w:pStyle w:val="TableParagraph"/>
              <w:spacing w:line="243" w:lineRule="exact"/>
              <w:ind w:left="106"/>
              <w:rPr>
                <w:sz w:val="20"/>
              </w:rPr>
            </w:pPr>
            <w:r>
              <w:rPr>
                <w:w w:val="99"/>
                <w:sz w:val="20"/>
              </w:rPr>
              <w:t>-</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2.5 (L/s*m2)</w:t>
            </w:r>
          </w:p>
        </w:tc>
        <w:tc>
          <w:tcPr>
            <w:tcW w:w="992" w:type="dxa"/>
          </w:tcPr>
          <w:p w:rsidR="00FD62D9" w:rsidRDefault="00CC0E13">
            <w:pPr>
              <w:pStyle w:val="TableParagraph"/>
              <w:spacing w:line="243" w:lineRule="exact"/>
              <w:ind w:left="104"/>
              <w:rPr>
                <w:sz w:val="20"/>
              </w:rPr>
            </w:pPr>
            <w:r>
              <w:rPr>
                <w:sz w:val="20"/>
              </w:rPr>
              <w:t>10</w:t>
            </w:r>
          </w:p>
        </w:tc>
        <w:tc>
          <w:tcPr>
            <w:tcW w:w="990" w:type="dxa"/>
          </w:tcPr>
          <w:p w:rsidR="00FD62D9" w:rsidRDefault="00CC0E13">
            <w:pPr>
              <w:pStyle w:val="TableParagraph"/>
              <w:spacing w:line="243" w:lineRule="exact"/>
              <w:ind w:left="104"/>
              <w:rPr>
                <w:sz w:val="20"/>
              </w:rPr>
            </w:pPr>
            <w:r>
              <w:rPr>
                <w:sz w:val="20"/>
              </w:rPr>
              <w:t>55 dB(A)</w:t>
            </w:r>
          </w:p>
        </w:tc>
        <w:tc>
          <w:tcPr>
            <w:tcW w:w="1210" w:type="dxa"/>
          </w:tcPr>
          <w:p w:rsidR="00FD62D9" w:rsidRDefault="00CC0E13">
            <w:pPr>
              <w:pStyle w:val="TableParagraph"/>
              <w:spacing w:line="243" w:lineRule="exact"/>
              <w:ind w:left="103"/>
              <w:rPr>
                <w:sz w:val="20"/>
              </w:rPr>
            </w:pPr>
            <w:r>
              <w:rPr>
                <w:sz w:val="20"/>
              </w:rPr>
              <w:t>0.15</w:t>
            </w:r>
          </w:p>
        </w:tc>
      </w:tr>
      <w:tr w:rsidR="00FD62D9">
        <w:trPr>
          <w:trHeight w:val="486"/>
        </w:trPr>
        <w:tc>
          <w:tcPr>
            <w:tcW w:w="1304" w:type="dxa"/>
          </w:tcPr>
          <w:p w:rsidR="00FD62D9" w:rsidRDefault="00CC0E13">
            <w:pPr>
              <w:pStyle w:val="TableParagraph"/>
              <w:spacing w:line="243" w:lineRule="exact"/>
              <w:rPr>
                <w:sz w:val="20"/>
              </w:rPr>
            </w:pPr>
            <w:r>
              <w:rPr>
                <w:sz w:val="20"/>
              </w:rPr>
              <w:t>Korridore,</w:t>
            </w:r>
          </w:p>
          <w:p w:rsidR="00FD62D9" w:rsidRDefault="00CC0E13">
            <w:pPr>
              <w:pStyle w:val="TableParagraph"/>
              <w:spacing w:line="223" w:lineRule="exact"/>
              <w:rPr>
                <w:sz w:val="20"/>
              </w:rPr>
            </w:pPr>
            <w:r>
              <w:rPr>
                <w:sz w:val="20"/>
              </w:rPr>
              <w:t>shkallë</w:t>
            </w:r>
          </w:p>
        </w:tc>
        <w:tc>
          <w:tcPr>
            <w:tcW w:w="694" w:type="dxa"/>
          </w:tcPr>
          <w:p w:rsidR="00FD62D9" w:rsidRDefault="00CC0E13">
            <w:pPr>
              <w:pStyle w:val="TableParagraph"/>
              <w:spacing w:line="243" w:lineRule="exact"/>
              <w:rPr>
                <w:sz w:val="20"/>
              </w:rPr>
            </w:pPr>
            <w:r>
              <w:rPr>
                <w:sz w:val="20"/>
              </w:rPr>
              <w:t>20</w:t>
            </w:r>
          </w:p>
        </w:tc>
        <w:tc>
          <w:tcPr>
            <w:tcW w:w="723" w:type="dxa"/>
          </w:tcPr>
          <w:p w:rsidR="00FD62D9" w:rsidRDefault="00CC0E13">
            <w:pPr>
              <w:pStyle w:val="TableParagraph"/>
              <w:spacing w:line="243" w:lineRule="exact"/>
              <w:ind w:left="106"/>
              <w:rPr>
                <w:sz w:val="20"/>
              </w:rPr>
            </w:pPr>
            <w:r>
              <w:rPr>
                <w:sz w:val="20"/>
              </w:rPr>
              <w:t>27</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sz w:val="20"/>
              </w:rPr>
              <w:t>0.5 (L/s*m2)</w:t>
            </w:r>
          </w:p>
        </w:tc>
        <w:tc>
          <w:tcPr>
            <w:tcW w:w="992" w:type="dxa"/>
          </w:tcPr>
          <w:p w:rsidR="00FD62D9" w:rsidRDefault="00CC0E13">
            <w:pPr>
              <w:pStyle w:val="TableParagraph"/>
              <w:spacing w:line="243" w:lineRule="exact"/>
              <w:ind w:left="104"/>
              <w:rPr>
                <w:sz w:val="20"/>
              </w:rPr>
            </w:pPr>
            <w:r>
              <w:rPr>
                <w:w w:val="99"/>
                <w:sz w:val="20"/>
              </w:rPr>
              <w:t>4</w:t>
            </w:r>
          </w:p>
        </w:tc>
        <w:tc>
          <w:tcPr>
            <w:tcW w:w="990" w:type="dxa"/>
          </w:tcPr>
          <w:p w:rsidR="00FD62D9" w:rsidRDefault="00CC0E13">
            <w:pPr>
              <w:pStyle w:val="TableParagraph"/>
              <w:spacing w:line="243" w:lineRule="exact"/>
              <w:ind w:left="104"/>
              <w:rPr>
                <w:sz w:val="20"/>
              </w:rPr>
            </w:pPr>
            <w:r>
              <w:rPr>
                <w:sz w:val="20"/>
              </w:rPr>
              <w:t>50 dB(A)</w:t>
            </w:r>
          </w:p>
        </w:tc>
        <w:tc>
          <w:tcPr>
            <w:tcW w:w="1210" w:type="dxa"/>
          </w:tcPr>
          <w:p w:rsidR="00FD62D9" w:rsidRDefault="00CC0E13">
            <w:pPr>
              <w:pStyle w:val="TableParagraph"/>
              <w:spacing w:line="243" w:lineRule="exact"/>
              <w:ind w:left="103"/>
              <w:rPr>
                <w:sz w:val="20"/>
              </w:rPr>
            </w:pPr>
            <w:r>
              <w:rPr>
                <w:sz w:val="20"/>
              </w:rPr>
              <w:t>0.15</w:t>
            </w:r>
          </w:p>
        </w:tc>
      </w:tr>
      <w:tr w:rsidR="00FD62D9">
        <w:trPr>
          <w:trHeight w:val="244"/>
        </w:trPr>
        <w:tc>
          <w:tcPr>
            <w:tcW w:w="1304" w:type="dxa"/>
          </w:tcPr>
          <w:p w:rsidR="00FD62D9" w:rsidRDefault="00CC0E13">
            <w:pPr>
              <w:pStyle w:val="TableParagraph"/>
              <w:spacing w:line="224" w:lineRule="exact"/>
              <w:rPr>
                <w:sz w:val="20"/>
              </w:rPr>
            </w:pPr>
            <w:r>
              <w:rPr>
                <w:sz w:val="20"/>
              </w:rPr>
              <w:t>Magazina</w:t>
            </w:r>
          </w:p>
        </w:tc>
        <w:tc>
          <w:tcPr>
            <w:tcW w:w="694" w:type="dxa"/>
          </w:tcPr>
          <w:p w:rsidR="00FD62D9" w:rsidRDefault="00CC0E13">
            <w:pPr>
              <w:pStyle w:val="TableParagraph"/>
              <w:spacing w:line="224" w:lineRule="exact"/>
              <w:rPr>
                <w:sz w:val="20"/>
              </w:rPr>
            </w:pPr>
            <w:r>
              <w:rPr>
                <w:sz w:val="20"/>
              </w:rPr>
              <w:t>18</w:t>
            </w:r>
          </w:p>
        </w:tc>
        <w:tc>
          <w:tcPr>
            <w:tcW w:w="723" w:type="dxa"/>
          </w:tcPr>
          <w:p w:rsidR="00FD62D9" w:rsidRDefault="00CC0E13">
            <w:pPr>
              <w:pStyle w:val="TableParagraph"/>
              <w:spacing w:line="224" w:lineRule="exact"/>
              <w:ind w:left="106"/>
              <w:rPr>
                <w:sz w:val="20"/>
              </w:rPr>
            </w:pPr>
            <w:r>
              <w:rPr>
                <w:w w:val="99"/>
                <w:sz w:val="20"/>
              </w:rPr>
              <w:t>-</w:t>
            </w:r>
          </w:p>
        </w:tc>
        <w:tc>
          <w:tcPr>
            <w:tcW w:w="2070" w:type="dxa"/>
          </w:tcPr>
          <w:p w:rsidR="00FD62D9" w:rsidRDefault="00CC0E13">
            <w:pPr>
              <w:pStyle w:val="TableParagraph"/>
              <w:spacing w:line="224" w:lineRule="exact"/>
              <w:ind w:left="106"/>
              <w:rPr>
                <w:sz w:val="20"/>
              </w:rPr>
            </w:pPr>
            <w:r>
              <w:rPr>
                <w:w w:val="99"/>
                <w:sz w:val="20"/>
              </w:rPr>
              <w:t>-</w:t>
            </w:r>
          </w:p>
        </w:tc>
        <w:tc>
          <w:tcPr>
            <w:tcW w:w="1890" w:type="dxa"/>
          </w:tcPr>
          <w:p w:rsidR="00FD62D9" w:rsidRDefault="00CC0E13">
            <w:pPr>
              <w:pStyle w:val="TableParagraph"/>
              <w:spacing w:line="224" w:lineRule="exact"/>
              <w:ind w:left="105"/>
              <w:rPr>
                <w:sz w:val="20"/>
              </w:rPr>
            </w:pPr>
            <w:r>
              <w:rPr>
                <w:w w:val="99"/>
                <w:sz w:val="20"/>
              </w:rPr>
              <w:t>-</w:t>
            </w:r>
          </w:p>
        </w:tc>
        <w:tc>
          <w:tcPr>
            <w:tcW w:w="992" w:type="dxa"/>
          </w:tcPr>
          <w:p w:rsidR="00FD62D9" w:rsidRDefault="00CC0E13">
            <w:pPr>
              <w:pStyle w:val="TableParagraph"/>
              <w:spacing w:line="224" w:lineRule="exact"/>
              <w:ind w:left="104"/>
              <w:rPr>
                <w:sz w:val="20"/>
              </w:rPr>
            </w:pPr>
            <w:r>
              <w:rPr>
                <w:w w:val="99"/>
                <w:sz w:val="20"/>
              </w:rPr>
              <w:t>4</w:t>
            </w:r>
          </w:p>
        </w:tc>
        <w:tc>
          <w:tcPr>
            <w:tcW w:w="990" w:type="dxa"/>
          </w:tcPr>
          <w:p w:rsidR="00FD62D9" w:rsidRDefault="00CC0E13">
            <w:pPr>
              <w:pStyle w:val="TableParagraph"/>
              <w:spacing w:line="224" w:lineRule="exact"/>
              <w:ind w:left="104"/>
              <w:rPr>
                <w:sz w:val="20"/>
              </w:rPr>
            </w:pPr>
            <w:r>
              <w:rPr>
                <w:sz w:val="20"/>
              </w:rPr>
              <w:t>55 dB(A)</w:t>
            </w:r>
          </w:p>
        </w:tc>
        <w:tc>
          <w:tcPr>
            <w:tcW w:w="1210" w:type="dxa"/>
          </w:tcPr>
          <w:p w:rsidR="00FD62D9" w:rsidRDefault="00CC0E13">
            <w:pPr>
              <w:pStyle w:val="TableParagraph"/>
              <w:spacing w:line="224" w:lineRule="exact"/>
              <w:ind w:left="103"/>
              <w:rPr>
                <w:sz w:val="20"/>
              </w:rPr>
            </w:pPr>
            <w:r>
              <w:rPr>
                <w:sz w:val="20"/>
              </w:rPr>
              <w:t>0.15</w:t>
            </w:r>
          </w:p>
        </w:tc>
      </w:tr>
      <w:tr w:rsidR="00FD62D9">
        <w:trPr>
          <w:trHeight w:val="489"/>
        </w:trPr>
        <w:tc>
          <w:tcPr>
            <w:tcW w:w="1304" w:type="dxa"/>
          </w:tcPr>
          <w:p w:rsidR="00FD62D9" w:rsidRDefault="00CC0E13">
            <w:pPr>
              <w:pStyle w:val="TableParagraph"/>
              <w:spacing w:line="243" w:lineRule="exact"/>
              <w:rPr>
                <w:sz w:val="20"/>
              </w:rPr>
            </w:pPr>
            <w:r>
              <w:rPr>
                <w:sz w:val="20"/>
              </w:rPr>
              <w:t>Ambiente</w:t>
            </w:r>
          </w:p>
          <w:p w:rsidR="00FD62D9" w:rsidRDefault="00CC0E13">
            <w:pPr>
              <w:pStyle w:val="TableParagraph"/>
              <w:spacing w:line="225" w:lineRule="exact"/>
              <w:rPr>
                <w:sz w:val="20"/>
              </w:rPr>
            </w:pPr>
            <w:r>
              <w:rPr>
                <w:sz w:val="20"/>
              </w:rPr>
              <w:t>teknike</w:t>
            </w:r>
          </w:p>
        </w:tc>
        <w:tc>
          <w:tcPr>
            <w:tcW w:w="694" w:type="dxa"/>
          </w:tcPr>
          <w:p w:rsidR="00FD62D9" w:rsidRDefault="00CC0E13">
            <w:pPr>
              <w:pStyle w:val="TableParagraph"/>
              <w:spacing w:line="243" w:lineRule="exact"/>
              <w:rPr>
                <w:sz w:val="20"/>
              </w:rPr>
            </w:pPr>
            <w:r>
              <w:rPr>
                <w:sz w:val="20"/>
              </w:rPr>
              <w:t>16</w:t>
            </w:r>
          </w:p>
        </w:tc>
        <w:tc>
          <w:tcPr>
            <w:tcW w:w="723" w:type="dxa"/>
          </w:tcPr>
          <w:p w:rsidR="00FD62D9" w:rsidRDefault="00CC0E13">
            <w:pPr>
              <w:pStyle w:val="TableParagraph"/>
              <w:spacing w:line="243" w:lineRule="exact"/>
              <w:ind w:left="106"/>
              <w:rPr>
                <w:sz w:val="20"/>
              </w:rPr>
            </w:pPr>
            <w:r>
              <w:rPr>
                <w:w w:val="99"/>
                <w:sz w:val="20"/>
              </w:rPr>
              <w:t>-</w:t>
            </w:r>
          </w:p>
        </w:tc>
        <w:tc>
          <w:tcPr>
            <w:tcW w:w="2070" w:type="dxa"/>
          </w:tcPr>
          <w:p w:rsidR="00FD62D9" w:rsidRDefault="00CC0E13">
            <w:pPr>
              <w:pStyle w:val="TableParagraph"/>
              <w:spacing w:line="243" w:lineRule="exact"/>
              <w:ind w:left="106"/>
              <w:rPr>
                <w:sz w:val="20"/>
              </w:rPr>
            </w:pPr>
            <w:r>
              <w:rPr>
                <w:w w:val="99"/>
                <w:sz w:val="20"/>
              </w:rPr>
              <w:t>-</w:t>
            </w:r>
          </w:p>
        </w:tc>
        <w:tc>
          <w:tcPr>
            <w:tcW w:w="1890" w:type="dxa"/>
          </w:tcPr>
          <w:p w:rsidR="00FD62D9" w:rsidRDefault="00CC0E13">
            <w:pPr>
              <w:pStyle w:val="TableParagraph"/>
              <w:spacing w:line="243" w:lineRule="exact"/>
              <w:ind w:left="105"/>
              <w:rPr>
                <w:sz w:val="20"/>
              </w:rPr>
            </w:pPr>
            <w:r>
              <w:rPr>
                <w:w w:val="99"/>
                <w:sz w:val="20"/>
              </w:rPr>
              <w:t>-</w:t>
            </w:r>
          </w:p>
        </w:tc>
        <w:tc>
          <w:tcPr>
            <w:tcW w:w="992" w:type="dxa"/>
          </w:tcPr>
          <w:p w:rsidR="00FD62D9" w:rsidRDefault="00CC0E13">
            <w:pPr>
              <w:pStyle w:val="TableParagraph"/>
              <w:spacing w:line="243" w:lineRule="exact"/>
              <w:ind w:left="104"/>
              <w:rPr>
                <w:sz w:val="20"/>
              </w:rPr>
            </w:pPr>
            <w:r>
              <w:rPr>
                <w:w w:val="99"/>
                <w:sz w:val="20"/>
              </w:rPr>
              <w:t>-</w:t>
            </w:r>
          </w:p>
        </w:tc>
        <w:tc>
          <w:tcPr>
            <w:tcW w:w="990" w:type="dxa"/>
          </w:tcPr>
          <w:p w:rsidR="00FD62D9" w:rsidRDefault="00CC0E13">
            <w:pPr>
              <w:pStyle w:val="TableParagraph"/>
              <w:spacing w:line="243" w:lineRule="exact"/>
              <w:ind w:left="104"/>
              <w:rPr>
                <w:sz w:val="20"/>
              </w:rPr>
            </w:pPr>
            <w:r>
              <w:rPr>
                <w:sz w:val="20"/>
              </w:rPr>
              <w:t>55 dB(A)</w:t>
            </w:r>
          </w:p>
        </w:tc>
        <w:tc>
          <w:tcPr>
            <w:tcW w:w="1210" w:type="dxa"/>
          </w:tcPr>
          <w:p w:rsidR="00FD62D9" w:rsidRDefault="00CC0E13">
            <w:pPr>
              <w:pStyle w:val="TableParagraph"/>
              <w:spacing w:line="243" w:lineRule="exact"/>
              <w:ind w:left="103"/>
              <w:rPr>
                <w:sz w:val="20"/>
              </w:rPr>
            </w:pPr>
            <w:r>
              <w:rPr>
                <w:sz w:val="20"/>
              </w:rPr>
              <w:t>0.15</w:t>
            </w:r>
          </w:p>
        </w:tc>
      </w:tr>
      <w:tr w:rsidR="00FD62D9">
        <w:trPr>
          <w:trHeight w:val="244"/>
        </w:trPr>
        <w:tc>
          <w:tcPr>
            <w:tcW w:w="1304" w:type="dxa"/>
          </w:tcPr>
          <w:p w:rsidR="00FD62D9" w:rsidRDefault="00CC0E13">
            <w:pPr>
              <w:pStyle w:val="TableParagraph"/>
              <w:spacing w:line="224" w:lineRule="exact"/>
              <w:rPr>
                <w:sz w:val="20"/>
              </w:rPr>
            </w:pPr>
            <w:r>
              <w:rPr>
                <w:sz w:val="20"/>
              </w:rPr>
              <w:t>Menca, bare</w:t>
            </w:r>
          </w:p>
        </w:tc>
        <w:tc>
          <w:tcPr>
            <w:tcW w:w="694" w:type="dxa"/>
          </w:tcPr>
          <w:p w:rsidR="00FD62D9" w:rsidRDefault="00CC0E13">
            <w:pPr>
              <w:pStyle w:val="TableParagraph"/>
              <w:spacing w:line="224" w:lineRule="exact"/>
              <w:rPr>
                <w:sz w:val="20"/>
              </w:rPr>
            </w:pPr>
            <w:r>
              <w:rPr>
                <w:sz w:val="20"/>
              </w:rPr>
              <w:t>21-23</w:t>
            </w:r>
          </w:p>
        </w:tc>
        <w:tc>
          <w:tcPr>
            <w:tcW w:w="723" w:type="dxa"/>
          </w:tcPr>
          <w:p w:rsidR="00FD62D9" w:rsidRDefault="00CC0E13">
            <w:pPr>
              <w:pStyle w:val="TableParagraph"/>
              <w:spacing w:line="224" w:lineRule="exact"/>
              <w:ind w:left="106"/>
              <w:rPr>
                <w:sz w:val="20"/>
              </w:rPr>
            </w:pPr>
            <w:r>
              <w:rPr>
                <w:sz w:val="20"/>
              </w:rPr>
              <w:t>23-26</w:t>
            </w:r>
          </w:p>
        </w:tc>
        <w:tc>
          <w:tcPr>
            <w:tcW w:w="2070" w:type="dxa"/>
          </w:tcPr>
          <w:p w:rsidR="00FD62D9" w:rsidRDefault="00CC0E13">
            <w:pPr>
              <w:pStyle w:val="TableParagraph"/>
              <w:spacing w:line="224" w:lineRule="exact"/>
              <w:ind w:left="106"/>
              <w:rPr>
                <w:sz w:val="20"/>
              </w:rPr>
            </w:pPr>
            <w:r>
              <w:rPr>
                <w:sz w:val="20"/>
              </w:rPr>
              <w:t>20-30% / 55-60%</w:t>
            </w:r>
          </w:p>
        </w:tc>
        <w:tc>
          <w:tcPr>
            <w:tcW w:w="1890" w:type="dxa"/>
          </w:tcPr>
          <w:p w:rsidR="00FD62D9" w:rsidRDefault="00CC0E13">
            <w:pPr>
              <w:pStyle w:val="TableParagraph"/>
              <w:spacing w:line="224" w:lineRule="exact"/>
              <w:ind w:left="105"/>
              <w:rPr>
                <w:sz w:val="20"/>
              </w:rPr>
            </w:pPr>
            <w:r>
              <w:rPr>
                <w:sz w:val="20"/>
              </w:rPr>
              <w:t>10 (L/s*person)</w:t>
            </w:r>
          </w:p>
        </w:tc>
        <w:tc>
          <w:tcPr>
            <w:tcW w:w="992" w:type="dxa"/>
          </w:tcPr>
          <w:p w:rsidR="00FD62D9" w:rsidRDefault="00CC0E13">
            <w:pPr>
              <w:pStyle w:val="TableParagraph"/>
              <w:spacing w:line="224" w:lineRule="exact"/>
              <w:ind w:left="104"/>
              <w:rPr>
                <w:sz w:val="20"/>
              </w:rPr>
            </w:pPr>
            <w:r>
              <w:rPr>
                <w:sz w:val="20"/>
              </w:rPr>
              <w:t>12</w:t>
            </w:r>
          </w:p>
        </w:tc>
        <w:tc>
          <w:tcPr>
            <w:tcW w:w="990" w:type="dxa"/>
          </w:tcPr>
          <w:p w:rsidR="00FD62D9" w:rsidRDefault="00CC0E13">
            <w:pPr>
              <w:pStyle w:val="TableParagraph"/>
              <w:spacing w:line="224" w:lineRule="exact"/>
              <w:ind w:left="104"/>
              <w:rPr>
                <w:sz w:val="20"/>
              </w:rPr>
            </w:pPr>
            <w:r>
              <w:rPr>
                <w:sz w:val="20"/>
              </w:rPr>
              <w:t>50 dB(A)</w:t>
            </w:r>
          </w:p>
        </w:tc>
        <w:tc>
          <w:tcPr>
            <w:tcW w:w="1210" w:type="dxa"/>
          </w:tcPr>
          <w:p w:rsidR="00FD62D9" w:rsidRDefault="00CC0E13">
            <w:pPr>
              <w:pStyle w:val="TableParagraph"/>
              <w:spacing w:line="224" w:lineRule="exact"/>
              <w:ind w:left="103"/>
              <w:rPr>
                <w:sz w:val="20"/>
              </w:rPr>
            </w:pPr>
            <w:r>
              <w:rPr>
                <w:sz w:val="20"/>
              </w:rPr>
              <w:t>0.13-0.15</w:t>
            </w:r>
          </w:p>
        </w:tc>
      </w:tr>
      <w:tr w:rsidR="00FD62D9">
        <w:trPr>
          <w:trHeight w:val="244"/>
        </w:trPr>
        <w:tc>
          <w:tcPr>
            <w:tcW w:w="1304" w:type="dxa"/>
          </w:tcPr>
          <w:p w:rsidR="00FD62D9" w:rsidRDefault="00CC0E13">
            <w:pPr>
              <w:pStyle w:val="TableParagraph"/>
              <w:spacing w:line="224" w:lineRule="exact"/>
              <w:rPr>
                <w:sz w:val="20"/>
              </w:rPr>
            </w:pPr>
            <w:r>
              <w:rPr>
                <w:sz w:val="20"/>
              </w:rPr>
              <w:t>Palestra</w:t>
            </w:r>
          </w:p>
        </w:tc>
        <w:tc>
          <w:tcPr>
            <w:tcW w:w="694" w:type="dxa"/>
          </w:tcPr>
          <w:p w:rsidR="00FD62D9" w:rsidRDefault="00CC0E13">
            <w:pPr>
              <w:pStyle w:val="TableParagraph"/>
              <w:spacing w:line="224" w:lineRule="exact"/>
              <w:rPr>
                <w:sz w:val="20"/>
              </w:rPr>
            </w:pPr>
            <w:r>
              <w:rPr>
                <w:sz w:val="20"/>
              </w:rPr>
              <w:t>20-22</w:t>
            </w:r>
          </w:p>
        </w:tc>
        <w:tc>
          <w:tcPr>
            <w:tcW w:w="723" w:type="dxa"/>
          </w:tcPr>
          <w:p w:rsidR="00FD62D9" w:rsidRDefault="00CC0E13">
            <w:pPr>
              <w:pStyle w:val="TableParagraph"/>
              <w:spacing w:line="224" w:lineRule="exact"/>
              <w:ind w:left="106"/>
              <w:rPr>
                <w:sz w:val="20"/>
              </w:rPr>
            </w:pPr>
            <w:r>
              <w:rPr>
                <w:sz w:val="20"/>
              </w:rPr>
              <w:t>25-26</w:t>
            </w:r>
          </w:p>
        </w:tc>
        <w:tc>
          <w:tcPr>
            <w:tcW w:w="2070" w:type="dxa"/>
          </w:tcPr>
          <w:p w:rsidR="00FD62D9" w:rsidRDefault="00CC0E13">
            <w:pPr>
              <w:pStyle w:val="TableParagraph"/>
              <w:spacing w:line="224" w:lineRule="exact"/>
              <w:ind w:left="106"/>
              <w:rPr>
                <w:sz w:val="20"/>
              </w:rPr>
            </w:pPr>
            <w:r>
              <w:rPr>
                <w:sz w:val="20"/>
              </w:rPr>
              <w:t>30-70%</w:t>
            </w:r>
          </w:p>
        </w:tc>
        <w:tc>
          <w:tcPr>
            <w:tcW w:w="1890" w:type="dxa"/>
          </w:tcPr>
          <w:p w:rsidR="00FD62D9" w:rsidRDefault="00CC0E13">
            <w:pPr>
              <w:pStyle w:val="TableParagraph"/>
              <w:spacing w:line="224" w:lineRule="exact"/>
              <w:ind w:left="105"/>
              <w:rPr>
                <w:sz w:val="20"/>
              </w:rPr>
            </w:pPr>
            <w:r>
              <w:rPr>
                <w:sz w:val="20"/>
              </w:rPr>
              <w:t>8 (L/s*person)</w:t>
            </w:r>
          </w:p>
        </w:tc>
        <w:tc>
          <w:tcPr>
            <w:tcW w:w="992" w:type="dxa"/>
          </w:tcPr>
          <w:p w:rsidR="00FD62D9" w:rsidRDefault="00CC0E13">
            <w:pPr>
              <w:pStyle w:val="TableParagraph"/>
              <w:spacing w:line="224" w:lineRule="exact"/>
              <w:ind w:left="104"/>
              <w:rPr>
                <w:sz w:val="20"/>
              </w:rPr>
            </w:pPr>
            <w:r>
              <w:rPr>
                <w:w w:val="99"/>
                <w:sz w:val="20"/>
              </w:rPr>
              <w:t>6</w:t>
            </w:r>
          </w:p>
        </w:tc>
        <w:tc>
          <w:tcPr>
            <w:tcW w:w="990" w:type="dxa"/>
          </w:tcPr>
          <w:p w:rsidR="00FD62D9" w:rsidRDefault="00CC0E13">
            <w:pPr>
              <w:pStyle w:val="TableParagraph"/>
              <w:spacing w:line="224" w:lineRule="exact"/>
              <w:ind w:left="104"/>
              <w:rPr>
                <w:sz w:val="20"/>
              </w:rPr>
            </w:pPr>
            <w:r>
              <w:rPr>
                <w:sz w:val="20"/>
              </w:rPr>
              <w:t>45 dB(A)</w:t>
            </w:r>
          </w:p>
        </w:tc>
        <w:tc>
          <w:tcPr>
            <w:tcW w:w="1210" w:type="dxa"/>
          </w:tcPr>
          <w:p w:rsidR="00FD62D9" w:rsidRDefault="00CC0E13">
            <w:pPr>
              <w:pStyle w:val="TableParagraph"/>
              <w:spacing w:line="224" w:lineRule="exact"/>
              <w:ind w:left="103"/>
              <w:rPr>
                <w:sz w:val="20"/>
              </w:rPr>
            </w:pPr>
            <w:r>
              <w:rPr>
                <w:sz w:val="20"/>
              </w:rPr>
              <w:t>0.12-0.15</w:t>
            </w:r>
          </w:p>
        </w:tc>
      </w:tr>
      <w:tr w:rsidR="00FD62D9">
        <w:trPr>
          <w:trHeight w:val="241"/>
        </w:trPr>
        <w:tc>
          <w:tcPr>
            <w:tcW w:w="1304" w:type="dxa"/>
          </w:tcPr>
          <w:p w:rsidR="00FD62D9" w:rsidRDefault="00CC0E13">
            <w:pPr>
              <w:pStyle w:val="TableParagraph"/>
              <w:spacing w:line="222" w:lineRule="exact"/>
              <w:rPr>
                <w:sz w:val="20"/>
              </w:rPr>
            </w:pPr>
            <w:r>
              <w:rPr>
                <w:sz w:val="20"/>
              </w:rPr>
              <w:t>Pishina</w:t>
            </w:r>
          </w:p>
        </w:tc>
        <w:tc>
          <w:tcPr>
            <w:tcW w:w="694" w:type="dxa"/>
          </w:tcPr>
          <w:p w:rsidR="00FD62D9" w:rsidRDefault="00CC0E13">
            <w:pPr>
              <w:pStyle w:val="TableParagraph"/>
              <w:spacing w:line="222" w:lineRule="exact"/>
              <w:rPr>
                <w:sz w:val="20"/>
              </w:rPr>
            </w:pPr>
            <w:r>
              <w:rPr>
                <w:sz w:val="20"/>
              </w:rPr>
              <w:t>26</w:t>
            </w:r>
          </w:p>
        </w:tc>
        <w:tc>
          <w:tcPr>
            <w:tcW w:w="723" w:type="dxa"/>
          </w:tcPr>
          <w:p w:rsidR="00FD62D9" w:rsidRDefault="00CC0E13">
            <w:pPr>
              <w:pStyle w:val="TableParagraph"/>
              <w:spacing w:line="222" w:lineRule="exact"/>
              <w:ind w:left="106"/>
              <w:rPr>
                <w:sz w:val="20"/>
              </w:rPr>
            </w:pPr>
            <w:r>
              <w:rPr>
                <w:sz w:val="20"/>
              </w:rPr>
              <w:t>30</w:t>
            </w:r>
          </w:p>
        </w:tc>
        <w:tc>
          <w:tcPr>
            <w:tcW w:w="2070" w:type="dxa"/>
          </w:tcPr>
          <w:p w:rsidR="00FD62D9" w:rsidRDefault="00CC0E13">
            <w:pPr>
              <w:pStyle w:val="TableParagraph"/>
              <w:spacing w:line="222" w:lineRule="exact"/>
              <w:ind w:left="106"/>
              <w:rPr>
                <w:sz w:val="20"/>
              </w:rPr>
            </w:pPr>
            <w:r>
              <w:rPr>
                <w:sz w:val="20"/>
              </w:rPr>
              <w:t>50-60%</w:t>
            </w:r>
          </w:p>
        </w:tc>
        <w:tc>
          <w:tcPr>
            <w:tcW w:w="1890" w:type="dxa"/>
          </w:tcPr>
          <w:p w:rsidR="00FD62D9" w:rsidRDefault="00CC0E13">
            <w:pPr>
              <w:pStyle w:val="TableParagraph"/>
              <w:spacing w:line="222" w:lineRule="exact"/>
              <w:ind w:left="105"/>
              <w:rPr>
                <w:sz w:val="20"/>
              </w:rPr>
            </w:pPr>
            <w:r>
              <w:rPr>
                <w:w w:val="99"/>
                <w:sz w:val="20"/>
              </w:rPr>
              <w:t>-</w:t>
            </w:r>
          </w:p>
        </w:tc>
        <w:tc>
          <w:tcPr>
            <w:tcW w:w="992" w:type="dxa"/>
          </w:tcPr>
          <w:p w:rsidR="00FD62D9" w:rsidRDefault="00CC0E13">
            <w:pPr>
              <w:pStyle w:val="TableParagraph"/>
              <w:spacing w:line="222" w:lineRule="exact"/>
              <w:ind w:left="104"/>
              <w:rPr>
                <w:sz w:val="20"/>
              </w:rPr>
            </w:pPr>
            <w:r>
              <w:rPr>
                <w:sz w:val="20"/>
              </w:rPr>
              <w:t>4-6</w:t>
            </w:r>
          </w:p>
        </w:tc>
        <w:tc>
          <w:tcPr>
            <w:tcW w:w="990" w:type="dxa"/>
          </w:tcPr>
          <w:p w:rsidR="00FD62D9" w:rsidRDefault="00CC0E13">
            <w:pPr>
              <w:pStyle w:val="TableParagraph"/>
              <w:spacing w:line="222" w:lineRule="exact"/>
              <w:ind w:left="104"/>
              <w:rPr>
                <w:sz w:val="20"/>
              </w:rPr>
            </w:pPr>
            <w:r>
              <w:rPr>
                <w:sz w:val="20"/>
              </w:rPr>
              <w:t>45 dB(A)</w:t>
            </w:r>
          </w:p>
        </w:tc>
        <w:tc>
          <w:tcPr>
            <w:tcW w:w="1210" w:type="dxa"/>
          </w:tcPr>
          <w:p w:rsidR="00FD62D9" w:rsidRDefault="00CC0E13">
            <w:pPr>
              <w:pStyle w:val="TableParagraph"/>
              <w:spacing w:line="222" w:lineRule="exact"/>
              <w:ind w:left="103"/>
              <w:rPr>
                <w:sz w:val="20"/>
              </w:rPr>
            </w:pPr>
            <w:r>
              <w:rPr>
                <w:sz w:val="20"/>
              </w:rPr>
              <w:t>0.13</w:t>
            </w:r>
          </w:p>
        </w:tc>
      </w:tr>
      <w:tr w:rsidR="00FD62D9">
        <w:trPr>
          <w:trHeight w:val="244"/>
        </w:trPr>
        <w:tc>
          <w:tcPr>
            <w:tcW w:w="1304" w:type="dxa"/>
          </w:tcPr>
          <w:p w:rsidR="00FD62D9" w:rsidRDefault="00CC0E13">
            <w:pPr>
              <w:pStyle w:val="TableParagraph"/>
              <w:spacing w:before="1" w:line="223" w:lineRule="exact"/>
              <w:rPr>
                <w:sz w:val="20"/>
              </w:rPr>
            </w:pPr>
            <w:r>
              <w:rPr>
                <w:sz w:val="20"/>
              </w:rPr>
              <w:t>Konvikte</w:t>
            </w:r>
          </w:p>
        </w:tc>
        <w:tc>
          <w:tcPr>
            <w:tcW w:w="694" w:type="dxa"/>
          </w:tcPr>
          <w:p w:rsidR="00FD62D9" w:rsidRDefault="00CC0E13">
            <w:pPr>
              <w:pStyle w:val="TableParagraph"/>
              <w:spacing w:before="1" w:line="223" w:lineRule="exact"/>
              <w:rPr>
                <w:sz w:val="20"/>
              </w:rPr>
            </w:pPr>
            <w:r>
              <w:rPr>
                <w:sz w:val="20"/>
              </w:rPr>
              <w:t>20</w:t>
            </w:r>
          </w:p>
        </w:tc>
        <w:tc>
          <w:tcPr>
            <w:tcW w:w="723" w:type="dxa"/>
          </w:tcPr>
          <w:p w:rsidR="00FD62D9" w:rsidRDefault="00CC0E13">
            <w:pPr>
              <w:pStyle w:val="TableParagraph"/>
              <w:spacing w:before="1" w:line="223" w:lineRule="exact"/>
              <w:ind w:left="106"/>
              <w:rPr>
                <w:sz w:val="20"/>
              </w:rPr>
            </w:pPr>
            <w:r>
              <w:rPr>
                <w:sz w:val="20"/>
              </w:rPr>
              <w:t>25</w:t>
            </w:r>
          </w:p>
        </w:tc>
        <w:tc>
          <w:tcPr>
            <w:tcW w:w="2070" w:type="dxa"/>
          </w:tcPr>
          <w:p w:rsidR="00FD62D9" w:rsidRDefault="00CC0E13">
            <w:pPr>
              <w:pStyle w:val="TableParagraph"/>
              <w:spacing w:before="1" w:line="223" w:lineRule="exact"/>
              <w:ind w:left="106"/>
              <w:rPr>
                <w:sz w:val="20"/>
              </w:rPr>
            </w:pPr>
            <w:r>
              <w:rPr>
                <w:sz w:val="20"/>
              </w:rPr>
              <w:t>50%</w:t>
            </w:r>
          </w:p>
        </w:tc>
        <w:tc>
          <w:tcPr>
            <w:tcW w:w="1890" w:type="dxa"/>
          </w:tcPr>
          <w:p w:rsidR="00FD62D9" w:rsidRDefault="00CC0E13">
            <w:pPr>
              <w:pStyle w:val="TableParagraph"/>
              <w:spacing w:before="1" w:line="223" w:lineRule="exact"/>
              <w:ind w:left="105"/>
              <w:rPr>
                <w:sz w:val="20"/>
              </w:rPr>
            </w:pPr>
            <w:r>
              <w:rPr>
                <w:sz w:val="20"/>
              </w:rPr>
              <w:t>15 l/s/ dhome</w:t>
            </w:r>
          </w:p>
        </w:tc>
        <w:tc>
          <w:tcPr>
            <w:tcW w:w="992" w:type="dxa"/>
          </w:tcPr>
          <w:p w:rsidR="00FD62D9" w:rsidRDefault="00CC0E13">
            <w:pPr>
              <w:pStyle w:val="TableParagraph"/>
              <w:spacing w:before="1" w:line="223" w:lineRule="exact"/>
              <w:ind w:left="104"/>
              <w:rPr>
                <w:sz w:val="20"/>
              </w:rPr>
            </w:pPr>
            <w:r>
              <w:rPr>
                <w:w w:val="99"/>
                <w:sz w:val="20"/>
              </w:rPr>
              <w:t>4</w:t>
            </w:r>
          </w:p>
        </w:tc>
        <w:tc>
          <w:tcPr>
            <w:tcW w:w="990" w:type="dxa"/>
          </w:tcPr>
          <w:p w:rsidR="00FD62D9" w:rsidRDefault="00CC0E13">
            <w:pPr>
              <w:pStyle w:val="TableParagraph"/>
              <w:spacing w:before="1" w:line="223" w:lineRule="exact"/>
              <w:ind w:left="104"/>
              <w:rPr>
                <w:sz w:val="20"/>
              </w:rPr>
            </w:pPr>
            <w:r>
              <w:rPr>
                <w:sz w:val="20"/>
              </w:rPr>
              <w:t>30 dB(A)</w:t>
            </w:r>
          </w:p>
        </w:tc>
        <w:tc>
          <w:tcPr>
            <w:tcW w:w="1210" w:type="dxa"/>
          </w:tcPr>
          <w:p w:rsidR="00FD62D9" w:rsidRDefault="00CC0E13">
            <w:pPr>
              <w:pStyle w:val="TableParagraph"/>
              <w:spacing w:before="1" w:line="223" w:lineRule="exact"/>
              <w:ind w:left="103"/>
              <w:rPr>
                <w:sz w:val="20"/>
              </w:rPr>
            </w:pPr>
            <w:r>
              <w:rPr>
                <w:sz w:val="20"/>
              </w:rPr>
              <w:t>0.15</w:t>
            </w:r>
          </w:p>
        </w:tc>
      </w:tr>
      <w:tr w:rsidR="00FD62D9">
        <w:trPr>
          <w:trHeight w:val="734"/>
        </w:trPr>
        <w:tc>
          <w:tcPr>
            <w:tcW w:w="1304" w:type="dxa"/>
          </w:tcPr>
          <w:p w:rsidR="00FD62D9" w:rsidRDefault="00CC0E13">
            <w:pPr>
              <w:pStyle w:val="TableParagraph"/>
              <w:spacing w:line="244" w:lineRule="exact"/>
              <w:rPr>
                <w:sz w:val="20"/>
              </w:rPr>
            </w:pPr>
            <w:r>
              <w:rPr>
                <w:sz w:val="20"/>
              </w:rPr>
              <w:t>Nyje</w:t>
            </w:r>
          </w:p>
          <w:p w:rsidR="00FD62D9" w:rsidRDefault="00CC0E13">
            <w:pPr>
              <w:pStyle w:val="TableParagraph"/>
              <w:spacing w:line="240" w:lineRule="atLeast"/>
              <w:ind w:right="189"/>
              <w:rPr>
                <w:sz w:val="20"/>
              </w:rPr>
            </w:pPr>
            <w:r>
              <w:rPr>
                <w:w w:val="95"/>
                <w:sz w:val="20"/>
              </w:rPr>
              <w:t xml:space="preserve">sanitare, </w:t>
            </w:r>
            <w:r>
              <w:rPr>
                <w:sz w:val="20"/>
              </w:rPr>
              <w:t>dushe</w:t>
            </w:r>
          </w:p>
        </w:tc>
        <w:tc>
          <w:tcPr>
            <w:tcW w:w="694" w:type="dxa"/>
          </w:tcPr>
          <w:p w:rsidR="00FD62D9" w:rsidRDefault="00CC0E13">
            <w:pPr>
              <w:pStyle w:val="TableParagraph"/>
              <w:spacing w:line="244" w:lineRule="exact"/>
              <w:rPr>
                <w:sz w:val="20"/>
              </w:rPr>
            </w:pPr>
            <w:r>
              <w:rPr>
                <w:sz w:val="20"/>
              </w:rPr>
              <w:t>24</w:t>
            </w:r>
          </w:p>
        </w:tc>
        <w:tc>
          <w:tcPr>
            <w:tcW w:w="723" w:type="dxa"/>
          </w:tcPr>
          <w:p w:rsidR="00FD62D9" w:rsidRDefault="00CC0E13">
            <w:pPr>
              <w:pStyle w:val="TableParagraph"/>
              <w:spacing w:line="244" w:lineRule="exact"/>
              <w:ind w:left="106"/>
              <w:rPr>
                <w:sz w:val="20"/>
              </w:rPr>
            </w:pPr>
            <w:r>
              <w:rPr>
                <w:w w:val="99"/>
                <w:sz w:val="20"/>
              </w:rPr>
              <w:t>-</w:t>
            </w:r>
          </w:p>
        </w:tc>
        <w:tc>
          <w:tcPr>
            <w:tcW w:w="2070" w:type="dxa"/>
          </w:tcPr>
          <w:p w:rsidR="00FD62D9" w:rsidRDefault="00CC0E13">
            <w:pPr>
              <w:pStyle w:val="TableParagraph"/>
              <w:spacing w:line="244" w:lineRule="exact"/>
              <w:ind w:left="106"/>
              <w:rPr>
                <w:sz w:val="20"/>
              </w:rPr>
            </w:pPr>
            <w:r>
              <w:rPr>
                <w:w w:val="99"/>
                <w:sz w:val="20"/>
              </w:rPr>
              <w:t>-</w:t>
            </w:r>
          </w:p>
        </w:tc>
        <w:tc>
          <w:tcPr>
            <w:tcW w:w="1890" w:type="dxa"/>
          </w:tcPr>
          <w:p w:rsidR="00FD62D9" w:rsidRDefault="00CC0E13">
            <w:pPr>
              <w:pStyle w:val="TableParagraph"/>
              <w:spacing w:line="244" w:lineRule="exact"/>
              <w:ind w:left="105"/>
              <w:rPr>
                <w:sz w:val="20"/>
              </w:rPr>
            </w:pPr>
            <w:r>
              <w:rPr>
                <w:sz w:val="20"/>
              </w:rPr>
              <w:t>2.5 (L/s*m2)</w:t>
            </w:r>
          </w:p>
        </w:tc>
        <w:tc>
          <w:tcPr>
            <w:tcW w:w="992" w:type="dxa"/>
          </w:tcPr>
          <w:p w:rsidR="00FD62D9" w:rsidRDefault="00CC0E13">
            <w:pPr>
              <w:pStyle w:val="TableParagraph"/>
              <w:spacing w:line="244" w:lineRule="exact"/>
              <w:ind w:left="104"/>
              <w:rPr>
                <w:sz w:val="20"/>
              </w:rPr>
            </w:pPr>
            <w:r>
              <w:rPr>
                <w:sz w:val="20"/>
              </w:rPr>
              <w:t>6-10</w:t>
            </w:r>
          </w:p>
        </w:tc>
        <w:tc>
          <w:tcPr>
            <w:tcW w:w="990" w:type="dxa"/>
          </w:tcPr>
          <w:p w:rsidR="00FD62D9" w:rsidRDefault="00CC0E13">
            <w:pPr>
              <w:pStyle w:val="TableParagraph"/>
              <w:spacing w:line="244" w:lineRule="exact"/>
              <w:ind w:left="104"/>
              <w:rPr>
                <w:sz w:val="20"/>
              </w:rPr>
            </w:pPr>
            <w:r>
              <w:rPr>
                <w:sz w:val="20"/>
              </w:rPr>
              <w:t>55 dB(A)</w:t>
            </w:r>
          </w:p>
        </w:tc>
        <w:tc>
          <w:tcPr>
            <w:tcW w:w="1210" w:type="dxa"/>
          </w:tcPr>
          <w:p w:rsidR="00FD62D9" w:rsidRDefault="00CC0E13">
            <w:pPr>
              <w:pStyle w:val="TableParagraph"/>
              <w:spacing w:line="244" w:lineRule="exact"/>
              <w:ind w:left="103"/>
              <w:rPr>
                <w:sz w:val="20"/>
              </w:rPr>
            </w:pPr>
            <w:r>
              <w:rPr>
                <w:sz w:val="20"/>
              </w:rPr>
              <w:t>0.15</w:t>
            </w:r>
          </w:p>
        </w:tc>
      </w:tr>
      <w:tr w:rsidR="00FD62D9">
        <w:trPr>
          <w:trHeight w:val="486"/>
        </w:trPr>
        <w:tc>
          <w:tcPr>
            <w:tcW w:w="1304" w:type="dxa"/>
          </w:tcPr>
          <w:p w:rsidR="00FD62D9" w:rsidRDefault="00CC0E13">
            <w:pPr>
              <w:pStyle w:val="TableParagraph"/>
              <w:spacing w:line="243" w:lineRule="exact"/>
              <w:rPr>
                <w:sz w:val="20"/>
              </w:rPr>
            </w:pPr>
            <w:r>
              <w:rPr>
                <w:sz w:val="20"/>
              </w:rPr>
              <w:t>Sherbime,</w:t>
            </w:r>
          </w:p>
          <w:p w:rsidR="00FD62D9" w:rsidRDefault="00CC0E13">
            <w:pPr>
              <w:pStyle w:val="TableParagraph"/>
              <w:spacing w:line="223" w:lineRule="exact"/>
              <w:rPr>
                <w:sz w:val="20"/>
              </w:rPr>
            </w:pPr>
            <w:r>
              <w:rPr>
                <w:sz w:val="20"/>
              </w:rPr>
              <w:t>dyqane</w:t>
            </w:r>
          </w:p>
        </w:tc>
        <w:tc>
          <w:tcPr>
            <w:tcW w:w="694" w:type="dxa"/>
          </w:tcPr>
          <w:p w:rsidR="00FD62D9" w:rsidRDefault="00CC0E13">
            <w:pPr>
              <w:pStyle w:val="TableParagraph"/>
              <w:spacing w:line="243" w:lineRule="exact"/>
              <w:rPr>
                <w:sz w:val="20"/>
              </w:rPr>
            </w:pPr>
            <w:r>
              <w:rPr>
                <w:sz w:val="20"/>
              </w:rPr>
              <w:t>22</w:t>
            </w:r>
          </w:p>
        </w:tc>
        <w:tc>
          <w:tcPr>
            <w:tcW w:w="723" w:type="dxa"/>
          </w:tcPr>
          <w:p w:rsidR="00FD62D9" w:rsidRDefault="00CC0E13">
            <w:pPr>
              <w:pStyle w:val="TableParagraph"/>
              <w:spacing w:line="243" w:lineRule="exact"/>
              <w:ind w:left="106"/>
              <w:rPr>
                <w:sz w:val="20"/>
              </w:rPr>
            </w:pPr>
            <w:r>
              <w:rPr>
                <w:sz w:val="20"/>
              </w:rPr>
              <w:t>26</w:t>
            </w:r>
          </w:p>
        </w:tc>
        <w:tc>
          <w:tcPr>
            <w:tcW w:w="2070" w:type="dxa"/>
          </w:tcPr>
          <w:p w:rsidR="00FD62D9" w:rsidRDefault="00CC0E13">
            <w:pPr>
              <w:pStyle w:val="TableParagraph"/>
              <w:spacing w:line="243" w:lineRule="exact"/>
              <w:ind w:left="106"/>
              <w:rPr>
                <w:sz w:val="20"/>
              </w:rPr>
            </w:pPr>
            <w:r>
              <w:rPr>
                <w:sz w:val="20"/>
              </w:rPr>
              <w:t>50%</w:t>
            </w:r>
          </w:p>
        </w:tc>
        <w:tc>
          <w:tcPr>
            <w:tcW w:w="1890" w:type="dxa"/>
          </w:tcPr>
          <w:p w:rsidR="00FD62D9" w:rsidRDefault="00CC0E13">
            <w:pPr>
              <w:pStyle w:val="TableParagraph"/>
              <w:spacing w:line="243" w:lineRule="exact"/>
              <w:ind w:left="105"/>
              <w:rPr>
                <w:sz w:val="20"/>
              </w:rPr>
            </w:pPr>
            <w:r>
              <w:rPr>
                <w:sz w:val="20"/>
              </w:rPr>
              <w:t>1-1.5 (L/s*m2)</w:t>
            </w:r>
          </w:p>
        </w:tc>
        <w:tc>
          <w:tcPr>
            <w:tcW w:w="992" w:type="dxa"/>
          </w:tcPr>
          <w:p w:rsidR="00FD62D9" w:rsidRDefault="00CC0E13">
            <w:pPr>
              <w:pStyle w:val="TableParagraph"/>
              <w:spacing w:line="243" w:lineRule="exact"/>
              <w:ind w:left="104"/>
              <w:rPr>
                <w:sz w:val="20"/>
              </w:rPr>
            </w:pPr>
            <w:r>
              <w:rPr>
                <w:w w:val="99"/>
                <w:sz w:val="20"/>
              </w:rPr>
              <w:t>-</w:t>
            </w:r>
          </w:p>
        </w:tc>
        <w:tc>
          <w:tcPr>
            <w:tcW w:w="990" w:type="dxa"/>
          </w:tcPr>
          <w:p w:rsidR="00FD62D9" w:rsidRDefault="00CC0E13">
            <w:pPr>
              <w:pStyle w:val="TableParagraph"/>
              <w:spacing w:line="243" w:lineRule="exact"/>
              <w:ind w:left="104"/>
              <w:rPr>
                <w:sz w:val="20"/>
              </w:rPr>
            </w:pPr>
            <w:r>
              <w:rPr>
                <w:sz w:val="20"/>
              </w:rPr>
              <w:t>47-56</w:t>
            </w:r>
          </w:p>
          <w:p w:rsidR="00FD62D9" w:rsidRDefault="00CC0E13">
            <w:pPr>
              <w:pStyle w:val="TableParagraph"/>
              <w:spacing w:line="223" w:lineRule="exact"/>
              <w:ind w:left="104"/>
              <w:rPr>
                <w:sz w:val="20"/>
              </w:rPr>
            </w:pPr>
            <w:r>
              <w:rPr>
                <w:sz w:val="20"/>
              </w:rPr>
              <w:t>dB(A)</w:t>
            </w:r>
          </w:p>
        </w:tc>
        <w:tc>
          <w:tcPr>
            <w:tcW w:w="1210" w:type="dxa"/>
          </w:tcPr>
          <w:p w:rsidR="00FD62D9" w:rsidRDefault="00CC0E13">
            <w:pPr>
              <w:pStyle w:val="TableParagraph"/>
              <w:spacing w:line="243" w:lineRule="exact"/>
              <w:ind w:left="103"/>
              <w:rPr>
                <w:sz w:val="20"/>
              </w:rPr>
            </w:pPr>
            <w:r>
              <w:rPr>
                <w:sz w:val="20"/>
              </w:rPr>
              <w:t>0.015-0.2</w:t>
            </w:r>
          </w:p>
        </w:tc>
      </w:tr>
      <w:tr w:rsidR="00FD62D9">
        <w:trPr>
          <w:trHeight w:val="733"/>
        </w:trPr>
        <w:tc>
          <w:tcPr>
            <w:tcW w:w="1304" w:type="dxa"/>
          </w:tcPr>
          <w:p w:rsidR="00FD62D9" w:rsidRDefault="00CC0E13">
            <w:pPr>
              <w:pStyle w:val="TableParagraph"/>
              <w:spacing w:line="243" w:lineRule="exact"/>
              <w:rPr>
                <w:sz w:val="20"/>
              </w:rPr>
            </w:pPr>
            <w:r>
              <w:rPr>
                <w:sz w:val="20"/>
              </w:rPr>
              <w:t>Muze</w:t>
            </w:r>
          </w:p>
        </w:tc>
        <w:tc>
          <w:tcPr>
            <w:tcW w:w="694" w:type="dxa"/>
          </w:tcPr>
          <w:p w:rsidR="00FD62D9" w:rsidRDefault="00CC0E13">
            <w:pPr>
              <w:pStyle w:val="TableParagraph"/>
              <w:spacing w:line="243" w:lineRule="exact"/>
              <w:rPr>
                <w:sz w:val="20"/>
              </w:rPr>
            </w:pPr>
            <w:r>
              <w:rPr>
                <w:sz w:val="20"/>
              </w:rPr>
              <w:t>20</w:t>
            </w:r>
          </w:p>
        </w:tc>
        <w:tc>
          <w:tcPr>
            <w:tcW w:w="723" w:type="dxa"/>
          </w:tcPr>
          <w:p w:rsidR="00FD62D9" w:rsidRDefault="00CC0E13">
            <w:pPr>
              <w:pStyle w:val="TableParagraph"/>
              <w:spacing w:line="243" w:lineRule="exact"/>
              <w:ind w:left="106"/>
              <w:rPr>
                <w:sz w:val="20"/>
              </w:rPr>
            </w:pPr>
            <w:r>
              <w:rPr>
                <w:sz w:val="20"/>
              </w:rPr>
              <w:t>25</w:t>
            </w:r>
          </w:p>
        </w:tc>
        <w:tc>
          <w:tcPr>
            <w:tcW w:w="2070" w:type="dxa"/>
          </w:tcPr>
          <w:p w:rsidR="00FD62D9" w:rsidRDefault="00CC0E13">
            <w:pPr>
              <w:pStyle w:val="TableParagraph"/>
              <w:spacing w:line="243" w:lineRule="exact"/>
              <w:ind w:left="106"/>
              <w:rPr>
                <w:sz w:val="20"/>
              </w:rPr>
            </w:pPr>
            <w:r>
              <w:rPr>
                <w:sz w:val="20"/>
              </w:rPr>
              <w:t>55% +/-5%</w:t>
            </w:r>
          </w:p>
        </w:tc>
        <w:tc>
          <w:tcPr>
            <w:tcW w:w="1890" w:type="dxa"/>
          </w:tcPr>
          <w:p w:rsidR="00FD62D9" w:rsidRDefault="00CC0E13">
            <w:pPr>
              <w:pStyle w:val="TableParagraph"/>
              <w:spacing w:line="243" w:lineRule="exact"/>
              <w:ind w:left="105"/>
              <w:rPr>
                <w:sz w:val="20"/>
              </w:rPr>
            </w:pPr>
            <w:r>
              <w:rPr>
                <w:sz w:val="20"/>
              </w:rPr>
              <w:t>10 (L/s*person)</w:t>
            </w:r>
          </w:p>
        </w:tc>
        <w:tc>
          <w:tcPr>
            <w:tcW w:w="992" w:type="dxa"/>
          </w:tcPr>
          <w:p w:rsidR="00FD62D9" w:rsidRDefault="00CC0E13">
            <w:pPr>
              <w:pStyle w:val="TableParagraph"/>
              <w:spacing w:line="243" w:lineRule="exact"/>
              <w:ind w:left="104"/>
              <w:rPr>
                <w:sz w:val="20"/>
              </w:rPr>
            </w:pPr>
            <w:r>
              <w:rPr>
                <w:w w:val="99"/>
                <w:sz w:val="20"/>
              </w:rPr>
              <w:t>-</w:t>
            </w:r>
          </w:p>
        </w:tc>
        <w:tc>
          <w:tcPr>
            <w:tcW w:w="990" w:type="dxa"/>
          </w:tcPr>
          <w:p w:rsidR="00FD62D9" w:rsidRDefault="00CC0E13">
            <w:pPr>
              <w:pStyle w:val="TableParagraph"/>
              <w:ind w:left="104"/>
              <w:rPr>
                <w:sz w:val="20"/>
              </w:rPr>
            </w:pPr>
            <w:r>
              <w:rPr>
                <w:sz w:val="20"/>
              </w:rPr>
              <w:t>40-50 dB(A)</w:t>
            </w:r>
          </w:p>
        </w:tc>
        <w:tc>
          <w:tcPr>
            <w:tcW w:w="1210" w:type="dxa"/>
          </w:tcPr>
          <w:p w:rsidR="00FD62D9" w:rsidRDefault="00CC0E13">
            <w:pPr>
              <w:pStyle w:val="TableParagraph"/>
              <w:spacing w:line="243" w:lineRule="exact"/>
              <w:ind w:left="103"/>
              <w:rPr>
                <w:sz w:val="20"/>
              </w:rPr>
            </w:pPr>
            <w:r>
              <w:rPr>
                <w:sz w:val="20"/>
              </w:rPr>
              <w:t>0.13</w:t>
            </w:r>
          </w:p>
        </w:tc>
      </w:tr>
      <w:tr w:rsidR="00FD62D9">
        <w:trPr>
          <w:trHeight w:val="244"/>
        </w:trPr>
        <w:tc>
          <w:tcPr>
            <w:tcW w:w="1304" w:type="dxa"/>
          </w:tcPr>
          <w:p w:rsidR="00FD62D9" w:rsidRDefault="00CC0E13">
            <w:pPr>
              <w:pStyle w:val="TableParagraph"/>
              <w:spacing w:line="224" w:lineRule="exact"/>
              <w:rPr>
                <w:sz w:val="20"/>
              </w:rPr>
            </w:pPr>
            <w:r>
              <w:rPr>
                <w:sz w:val="20"/>
              </w:rPr>
              <w:t>Kuzhina</w:t>
            </w:r>
          </w:p>
        </w:tc>
        <w:tc>
          <w:tcPr>
            <w:tcW w:w="694" w:type="dxa"/>
          </w:tcPr>
          <w:p w:rsidR="00FD62D9" w:rsidRDefault="00CC0E13">
            <w:pPr>
              <w:pStyle w:val="TableParagraph"/>
              <w:spacing w:line="224" w:lineRule="exact"/>
              <w:rPr>
                <w:sz w:val="20"/>
              </w:rPr>
            </w:pPr>
            <w:r>
              <w:rPr>
                <w:sz w:val="20"/>
              </w:rPr>
              <w:t>20-23</w:t>
            </w:r>
          </w:p>
        </w:tc>
        <w:tc>
          <w:tcPr>
            <w:tcW w:w="723" w:type="dxa"/>
          </w:tcPr>
          <w:p w:rsidR="00FD62D9" w:rsidRDefault="00CC0E13">
            <w:pPr>
              <w:pStyle w:val="TableParagraph"/>
              <w:spacing w:line="224" w:lineRule="exact"/>
              <w:ind w:left="106"/>
              <w:rPr>
                <w:sz w:val="20"/>
              </w:rPr>
            </w:pPr>
            <w:r>
              <w:rPr>
                <w:sz w:val="20"/>
              </w:rPr>
              <w:t>28-30</w:t>
            </w:r>
          </w:p>
        </w:tc>
        <w:tc>
          <w:tcPr>
            <w:tcW w:w="2070" w:type="dxa"/>
          </w:tcPr>
          <w:p w:rsidR="00FD62D9" w:rsidRDefault="00CC0E13">
            <w:pPr>
              <w:pStyle w:val="TableParagraph"/>
              <w:spacing w:line="224" w:lineRule="exact"/>
              <w:ind w:left="106"/>
              <w:rPr>
                <w:sz w:val="20"/>
              </w:rPr>
            </w:pPr>
            <w:r>
              <w:rPr>
                <w:w w:val="99"/>
                <w:sz w:val="20"/>
              </w:rPr>
              <w:t>-</w:t>
            </w:r>
          </w:p>
        </w:tc>
        <w:tc>
          <w:tcPr>
            <w:tcW w:w="1890" w:type="dxa"/>
          </w:tcPr>
          <w:p w:rsidR="00FD62D9" w:rsidRDefault="00CC0E13">
            <w:pPr>
              <w:pStyle w:val="TableParagraph"/>
              <w:spacing w:line="224" w:lineRule="exact"/>
              <w:ind w:left="105"/>
              <w:rPr>
                <w:sz w:val="20"/>
              </w:rPr>
            </w:pPr>
            <w:r>
              <w:rPr>
                <w:sz w:val="20"/>
              </w:rPr>
              <w:t>508-762 l/s/m2</w:t>
            </w:r>
          </w:p>
        </w:tc>
        <w:tc>
          <w:tcPr>
            <w:tcW w:w="992" w:type="dxa"/>
          </w:tcPr>
          <w:p w:rsidR="00FD62D9" w:rsidRDefault="00CC0E13">
            <w:pPr>
              <w:pStyle w:val="TableParagraph"/>
              <w:spacing w:line="224" w:lineRule="exact"/>
              <w:ind w:left="104"/>
              <w:rPr>
                <w:sz w:val="20"/>
              </w:rPr>
            </w:pPr>
            <w:r>
              <w:rPr>
                <w:sz w:val="20"/>
              </w:rPr>
              <w:t>12</w:t>
            </w:r>
          </w:p>
        </w:tc>
        <w:tc>
          <w:tcPr>
            <w:tcW w:w="990" w:type="dxa"/>
          </w:tcPr>
          <w:p w:rsidR="00FD62D9" w:rsidRDefault="00CC0E13">
            <w:pPr>
              <w:pStyle w:val="TableParagraph"/>
              <w:spacing w:line="224" w:lineRule="exact"/>
              <w:ind w:left="104"/>
              <w:rPr>
                <w:sz w:val="20"/>
              </w:rPr>
            </w:pPr>
            <w:r>
              <w:rPr>
                <w:sz w:val="20"/>
              </w:rPr>
              <w:t>55 dB(A)</w:t>
            </w:r>
          </w:p>
        </w:tc>
        <w:tc>
          <w:tcPr>
            <w:tcW w:w="1210" w:type="dxa"/>
          </w:tcPr>
          <w:p w:rsidR="00FD62D9" w:rsidRDefault="00CC0E13">
            <w:pPr>
              <w:pStyle w:val="TableParagraph"/>
              <w:spacing w:line="224" w:lineRule="exact"/>
              <w:ind w:left="103"/>
              <w:rPr>
                <w:sz w:val="20"/>
              </w:rPr>
            </w:pPr>
            <w:r>
              <w:rPr>
                <w:sz w:val="20"/>
              </w:rPr>
              <w:t>0.15-0.25</w:t>
            </w:r>
          </w:p>
        </w:tc>
      </w:tr>
    </w:tbl>
    <w:p w:rsidR="00FD62D9" w:rsidRDefault="00FD62D9">
      <w:pPr>
        <w:spacing w:line="224" w:lineRule="exact"/>
        <w:rPr>
          <w:sz w:val="20"/>
        </w:rPr>
        <w:sectPr w:rsidR="00FD62D9">
          <w:pgSz w:w="12240" w:h="15840"/>
          <w:pgMar w:top="1140" w:right="480" w:bottom="440" w:left="0" w:header="468" w:footer="245" w:gutter="0"/>
          <w:cols w:space="720"/>
        </w:sectPr>
      </w:pPr>
    </w:p>
    <w:p w:rsidR="00FD62D9" w:rsidRDefault="00FD62D9">
      <w:pPr>
        <w:pStyle w:val="BodyText"/>
        <w:spacing w:before="3"/>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4"/>
        <w:gridCol w:w="694"/>
        <w:gridCol w:w="723"/>
        <w:gridCol w:w="2070"/>
        <w:gridCol w:w="1890"/>
        <w:gridCol w:w="992"/>
        <w:gridCol w:w="990"/>
        <w:gridCol w:w="1210"/>
      </w:tblGrid>
      <w:tr w:rsidR="00FD62D9">
        <w:trPr>
          <w:trHeight w:val="244"/>
        </w:trPr>
        <w:tc>
          <w:tcPr>
            <w:tcW w:w="1304" w:type="dxa"/>
          </w:tcPr>
          <w:p w:rsidR="00FD62D9" w:rsidRDefault="00CC0E13">
            <w:pPr>
              <w:pStyle w:val="TableParagraph"/>
              <w:spacing w:line="224" w:lineRule="exact"/>
              <w:rPr>
                <w:sz w:val="20"/>
              </w:rPr>
            </w:pPr>
            <w:r>
              <w:rPr>
                <w:sz w:val="20"/>
              </w:rPr>
              <w:t>gatimi</w:t>
            </w:r>
          </w:p>
        </w:tc>
        <w:tc>
          <w:tcPr>
            <w:tcW w:w="694" w:type="dxa"/>
          </w:tcPr>
          <w:p w:rsidR="00FD62D9" w:rsidRDefault="00FD62D9">
            <w:pPr>
              <w:pStyle w:val="TableParagraph"/>
              <w:ind w:left="0"/>
              <w:rPr>
                <w:rFonts w:ascii="Times New Roman"/>
                <w:sz w:val="16"/>
              </w:rPr>
            </w:pPr>
          </w:p>
        </w:tc>
        <w:tc>
          <w:tcPr>
            <w:tcW w:w="723" w:type="dxa"/>
          </w:tcPr>
          <w:p w:rsidR="00FD62D9" w:rsidRDefault="00FD62D9">
            <w:pPr>
              <w:pStyle w:val="TableParagraph"/>
              <w:ind w:left="0"/>
              <w:rPr>
                <w:rFonts w:ascii="Times New Roman"/>
                <w:sz w:val="16"/>
              </w:rPr>
            </w:pPr>
          </w:p>
        </w:tc>
        <w:tc>
          <w:tcPr>
            <w:tcW w:w="2070" w:type="dxa"/>
          </w:tcPr>
          <w:p w:rsidR="00FD62D9" w:rsidRDefault="00FD62D9">
            <w:pPr>
              <w:pStyle w:val="TableParagraph"/>
              <w:ind w:left="0"/>
              <w:rPr>
                <w:rFonts w:ascii="Times New Roman"/>
                <w:sz w:val="16"/>
              </w:rPr>
            </w:pPr>
          </w:p>
        </w:tc>
        <w:tc>
          <w:tcPr>
            <w:tcW w:w="1890" w:type="dxa"/>
          </w:tcPr>
          <w:p w:rsidR="00FD62D9" w:rsidRDefault="00FD62D9">
            <w:pPr>
              <w:pStyle w:val="TableParagraph"/>
              <w:ind w:left="0"/>
              <w:rPr>
                <w:rFonts w:ascii="Times New Roman"/>
                <w:sz w:val="16"/>
              </w:rPr>
            </w:pPr>
          </w:p>
        </w:tc>
        <w:tc>
          <w:tcPr>
            <w:tcW w:w="992" w:type="dxa"/>
          </w:tcPr>
          <w:p w:rsidR="00FD62D9" w:rsidRDefault="00FD62D9">
            <w:pPr>
              <w:pStyle w:val="TableParagraph"/>
              <w:ind w:left="0"/>
              <w:rPr>
                <w:rFonts w:ascii="Times New Roman"/>
                <w:sz w:val="16"/>
              </w:rPr>
            </w:pPr>
          </w:p>
        </w:tc>
        <w:tc>
          <w:tcPr>
            <w:tcW w:w="990" w:type="dxa"/>
          </w:tcPr>
          <w:p w:rsidR="00FD62D9" w:rsidRDefault="00FD62D9">
            <w:pPr>
              <w:pStyle w:val="TableParagraph"/>
              <w:ind w:left="0"/>
              <w:rPr>
                <w:rFonts w:ascii="Times New Roman"/>
                <w:sz w:val="16"/>
              </w:rPr>
            </w:pPr>
          </w:p>
        </w:tc>
        <w:tc>
          <w:tcPr>
            <w:tcW w:w="1210" w:type="dxa"/>
          </w:tcPr>
          <w:p w:rsidR="00FD62D9" w:rsidRDefault="00FD62D9">
            <w:pPr>
              <w:pStyle w:val="TableParagraph"/>
              <w:ind w:left="0"/>
              <w:rPr>
                <w:rFonts w:ascii="Times New Roman"/>
                <w:sz w:val="16"/>
              </w:rPr>
            </w:pPr>
          </w:p>
        </w:tc>
      </w:tr>
    </w:tbl>
    <w:p w:rsidR="00FD62D9" w:rsidRDefault="00FD62D9">
      <w:pPr>
        <w:pStyle w:val="BodyText"/>
        <w:spacing w:before="2"/>
        <w:ind w:left="0"/>
        <w:rPr>
          <w:sz w:val="15"/>
        </w:rPr>
      </w:pPr>
    </w:p>
    <w:p w:rsidR="00FD62D9" w:rsidRDefault="00CC0E13">
      <w:pPr>
        <w:pStyle w:val="BodyText"/>
        <w:spacing w:before="59"/>
        <w:ind w:right="998"/>
      </w:pPr>
      <w:r>
        <w:t>Impiantet mekanike janë mjaft të rëndësishme për funksionimin e një godinë dhe zhvillimin normal të aktivitetit për të cilën destinohet të shfrytëzohet nga përdoruesit.</w:t>
      </w:r>
    </w:p>
    <w:p w:rsidR="00FD62D9" w:rsidRDefault="00CC0E13">
      <w:pPr>
        <w:pStyle w:val="BodyText"/>
        <w:ind w:right="1155"/>
      </w:pPr>
      <w:r>
        <w:t>Pavarësisht funksionit dhe përdorimit të godinave, impiantet mekanike duhet të plotësojnë kriteret bazë të domosdoshme përkundrejt projektimit, zbatimit të punimeve në objekt dhe shfrytëzimin nga përdoruesit të cilat janë:</w:t>
      </w:r>
    </w:p>
    <w:p w:rsidR="00FD62D9" w:rsidRDefault="00CC0E13">
      <w:pPr>
        <w:pStyle w:val="BodyText"/>
        <w:ind w:right="7092"/>
      </w:pPr>
      <w:r>
        <w:t>Përshtatshmëri dhe komfort në</w:t>
      </w:r>
      <w:r>
        <w:rPr>
          <w:spacing w:val="-16"/>
        </w:rPr>
        <w:t xml:space="preserve"> </w:t>
      </w:r>
      <w:r>
        <w:t>përdorim, Besueshmëri në funksionin e tyre, Kontroll të plotë</w:t>
      </w:r>
      <w:r>
        <w:rPr>
          <w:spacing w:val="-3"/>
        </w:rPr>
        <w:t xml:space="preserve"> </w:t>
      </w:r>
      <w:r>
        <w:t>teknik,</w:t>
      </w:r>
    </w:p>
    <w:p w:rsidR="00FD62D9" w:rsidRDefault="00CC0E13">
      <w:pPr>
        <w:pStyle w:val="BodyText"/>
        <w:ind w:right="6468"/>
      </w:pPr>
      <w:r>
        <w:t>Të garantojë kushtet higjenike dhe siguri teknike, Të mundësojë përdorim parcial të adresuar,</w:t>
      </w:r>
    </w:p>
    <w:p w:rsidR="00FD62D9" w:rsidRDefault="00CC0E13">
      <w:pPr>
        <w:pStyle w:val="BodyText"/>
        <w:ind w:right="6661"/>
      </w:pPr>
      <w:r>
        <w:t>Të garantojë kursim të energjisë së përdorur, Të respektojë kushtet ambientale,</w:t>
      </w:r>
    </w:p>
    <w:p w:rsidR="00FD62D9" w:rsidRDefault="00CC0E13">
      <w:pPr>
        <w:pStyle w:val="BodyText"/>
        <w:ind w:right="7143"/>
      </w:pPr>
      <w:r>
        <w:t>Të garantojë kosto të ulëta mirëmbajtje, Të ndërtohet me komponentë standard.</w:t>
      </w:r>
    </w:p>
    <w:p w:rsidR="00FD62D9" w:rsidRDefault="00CC0E13">
      <w:pPr>
        <w:pStyle w:val="BodyText"/>
        <w:ind w:right="958"/>
        <w:jc w:val="both"/>
      </w:pPr>
      <w:r>
        <w:t>Projektet, punimet e zbatimit dhe shfrytëzimit nga përdoruesit mbështeten në kuadrin ligjor dhe V.K.M-të e Republikës së Shqipërisë dhe në rastet kur ky kuadër nuk parashikon terma ose argumenta të veçantë, ato mbështeten në standarted, norma dhe udhëzime kryesisht italiane (UNI,UNIEN) dhe europiane (ISO, EN).</w:t>
      </w:r>
    </w:p>
    <w:p w:rsidR="00FD62D9" w:rsidRDefault="00FD62D9">
      <w:pPr>
        <w:pStyle w:val="BodyText"/>
        <w:ind w:left="0"/>
      </w:pPr>
    </w:p>
    <w:p w:rsidR="00FD62D9" w:rsidRDefault="00CC0E13">
      <w:pPr>
        <w:pStyle w:val="BodyText"/>
        <w:ind w:right="927"/>
      </w:pPr>
      <w:r>
        <w:t>Sistemi i ngrohjes do te jete me kaldaje me pelet, me radiatore panel te cilet do te jene te pajisur me valvola termostatike. Rrjeti i dergimit dhe kthimit te ujit duhet te jete:</w:t>
      </w:r>
    </w:p>
    <w:p w:rsidR="00FD62D9" w:rsidRDefault="00CC0E13">
      <w:pPr>
        <w:pStyle w:val="BodyText"/>
      </w:pPr>
      <w:r>
        <w:t>Per tubacione me diameteter me te vogel ose te barabarte me 28 mm, me material Pex-Al-Pex ose baker me veshje termoizoluese sipas standartit</w:t>
      </w:r>
    </w:p>
    <w:p w:rsidR="00FD62D9" w:rsidRDefault="00CC0E13">
      <w:pPr>
        <w:pStyle w:val="BodyText"/>
        <w:spacing w:before="1"/>
        <w:ind w:right="927"/>
      </w:pPr>
      <w:r>
        <w:t>Per tubacione me diameter me te madh se 28 mm mund te jete me tuba celiku te zi pa tegel ose me ndonje material tjeter, i termoizoluar sipas standartit te nevojshem per dimensionet e tubit</w:t>
      </w:r>
    </w:p>
    <w:p w:rsidR="00FD62D9" w:rsidRDefault="00CC0E13">
      <w:pPr>
        <w:pStyle w:val="BodyText"/>
        <w:ind w:right="927"/>
      </w:pPr>
      <w:r>
        <w:t>Për palestra mund të aplikohet sistemet e ngrohjes në dysheme ose impiante ngrohje me ajër të ngrohtë(tipi i aerotermave).</w:t>
      </w:r>
    </w:p>
    <w:p w:rsidR="00FD62D9" w:rsidRDefault="00CC0E13">
      <w:pPr>
        <w:pStyle w:val="BodyText"/>
        <w:spacing w:line="243" w:lineRule="exact"/>
      </w:pPr>
      <w:r>
        <w:t>Pompat qarkulluese duhet te jene te tipit inverter</w:t>
      </w:r>
    </w:p>
    <w:p w:rsidR="00FD62D9" w:rsidRDefault="00CC0E13">
      <w:pPr>
        <w:pStyle w:val="BodyText"/>
      </w:pPr>
      <w:r>
        <w:t>Projektuesi bashke me projektin duhet te paraqese dhe llogaritjen e humbjeve termike</w:t>
      </w:r>
    </w:p>
    <w:p w:rsidR="00FD62D9" w:rsidRDefault="00FD62D9">
      <w:pPr>
        <w:pStyle w:val="BodyText"/>
        <w:spacing w:before="1"/>
        <w:ind w:left="0"/>
      </w:pPr>
    </w:p>
    <w:p w:rsidR="00FD62D9" w:rsidRDefault="00CC0E13">
      <w:pPr>
        <w:pStyle w:val="BodyText"/>
        <w:jc w:val="both"/>
      </w:pPr>
      <w:r>
        <w:t>Sistemi i ngrohjes me pelet duhet projektuar i tille qe te permbushi te pakten kushtet me poshte:</w:t>
      </w:r>
    </w:p>
    <w:p w:rsidR="00FD62D9" w:rsidRDefault="00FD62D9">
      <w:pPr>
        <w:pStyle w:val="BodyText"/>
        <w:spacing w:before="11"/>
        <w:ind w:left="0"/>
        <w:rPr>
          <w:sz w:val="19"/>
        </w:rPr>
      </w:pPr>
    </w:p>
    <w:p w:rsidR="00FD62D9" w:rsidRDefault="00CC0E13">
      <w:pPr>
        <w:pStyle w:val="BodyText"/>
        <w:ind w:right="927"/>
      </w:pPr>
      <w:r>
        <w:t>Te kete nje depozite peleti me autonimi te konsiderueshme ( deri ne dy-mujore bazuar ne llogaritjet termike te objektit)</w:t>
      </w:r>
    </w:p>
    <w:p w:rsidR="00FD62D9" w:rsidRDefault="00CC0E13">
      <w:pPr>
        <w:pStyle w:val="BodyText"/>
        <w:spacing w:before="1"/>
        <w:ind w:right="927"/>
      </w:pPr>
      <w:r>
        <w:t>Depoja ose depozita e peletit duhet te jete prjektuar ne menyre te tille qe te garantohet mbushja pa nevoje per fuqi puntore shtese direkt nga makinat veshkarkuese standarte</w:t>
      </w:r>
    </w:p>
    <w:p w:rsidR="00FD62D9" w:rsidRDefault="00CC0E13">
      <w:pPr>
        <w:pStyle w:val="BodyText"/>
        <w:spacing w:line="243" w:lineRule="exact"/>
      </w:pPr>
      <w:r>
        <w:t>Depoja ose depozita e peletit duhet te garantoje mbrojtjen e peletit nga faktoret atmosferike</w:t>
      </w:r>
    </w:p>
    <w:p w:rsidR="00FD62D9" w:rsidRDefault="00CC0E13">
      <w:pPr>
        <w:pStyle w:val="BodyText"/>
        <w:spacing w:before="1"/>
        <w:ind w:right="927"/>
      </w:pPr>
      <w:r>
        <w:t>Sistemi duhet te jete automatik, i pajisur me mekanizmat perkates te transportit te peletit nga depoja e pelletit, ne depoziten e ndermjetme (nese do jete e nevojshme, dhe ne kaldaje) pa pasur nevoje per fuqi punetore shtese Depozita e peletit, depozita ose sillosi i ndemjetem si dhe kaldaja duhet te vendosen ne ambjente duke respektuar te gjitha normat e nevojshme per mbrojtjen nga zjarri, ventilimin, hapesirat e nevojshme te punimeve te mirembjatjes dhe riparimit etj.</w:t>
      </w:r>
    </w:p>
    <w:p w:rsidR="00FD62D9" w:rsidRDefault="00CC0E13">
      <w:pPr>
        <w:pStyle w:val="BodyText"/>
        <w:ind w:right="960"/>
        <w:jc w:val="both"/>
      </w:pPr>
      <w:r>
        <w:t>Kaldaja mund te jete monoblock ose disa kaldaja me pelet te vendosura ne menyre te tille qe te plotesojne fuqine termike te kerkuar. Ne cdo rast, rendimenti is eciles kaldaje duhet te jete te pakten 89% llogaritur sipas normes BS 845-2:1987 ose ndonje norme ekuivalente</w:t>
      </w:r>
    </w:p>
    <w:p w:rsidR="00FD62D9" w:rsidRDefault="00CC0E13">
      <w:pPr>
        <w:pStyle w:val="BodyText"/>
        <w:spacing w:before="1"/>
        <w:ind w:right="962"/>
        <w:jc w:val="both"/>
      </w:pPr>
      <w:r>
        <w:t>Duhet te merret ne konsiderate shkarkimi i lehte i mbetjeve te hirit nga djegja dhe largimi i mbetjeve ne vende te percaktuara si vend depozitimi i pershtatshem.</w:t>
      </w: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Ventilimi</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4"/>
        <w:jc w:val="both"/>
      </w:pPr>
      <w:r>
        <w:t>Duke qënë se në ambientet shkollore kemi të bëjmë me zona me densistet të lartë të popullimit dhe duke marrë parasysh që sistemi imunitar i nxenësve që do të frekuentojnë këto ambiente është relativisht i dobët, sistemi i ventilimi të ambienteve bëhet shumë i rëndësishëm dhe kërkon një kujdes të vecantë në llogaritjen dhe zgjedhjen e tipologjisë që do të përdoret sipas rastit.</w:t>
      </w:r>
    </w:p>
    <w:p w:rsidR="00FD62D9" w:rsidRDefault="00CC0E13">
      <w:pPr>
        <w:pStyle w:val="BodyText"/>
        <w:spacing w:before="1"/>
        <w:ind w:right="965"/>
        <w:jc w:val="both"/>
      </w:pPr>
      <w:r>
        <w:t>Sistemi i Ventilimit të ambienteve shkollore duhet të projektohet në mënyrë të tillë që të arrijë të plotësojë qellimet kryesore të aplikimit të tij si:</w:t>
      </w:r>
    </w:p>
    <w:p w:rsidR="00FD62D9" w:rsidRDefault="00CC0E13">
      <w:pPr>
        <w:pStyle w:val="BodyText"/>
        <w:ind w:right="969"/>
        <w:jc w:val="both"/>
      </w:pPr>
      <w:r>
        <w:t>Duhet të arrijë të plotësojë kërkesën për ventilim dhe furnizim me ajër të freskët për nevoja ëe frymëmarrjes të personave që do përdorin këto ambiente</w:t>
      </w:r>
    </w:p>
    <w:p w:rsidR="00FD62D9" w:rsidRDefault="00CC0E13">
      <w:pPr>
        <w:pStyle w:val="BodyText"/>
        <w:ind w:right="965"/>
        <w:jc w:val="both"/>
      </w:pPr>
      <w:r>
        <w:t>Duhet të siguroj largimin e ndotësve dhe aromat e këqija nga ambientet duke bërë të mundur përmirësimin e cilësisë së ajrit.</w:t>
      </w:r>
    </w:p>
    <w:p w:rsidR="00FD62D9" w:rsidRDefault="00CC0E13">
      <w:pPr>
        <w:pStyle w:val="BodyText"/>
        <w:spacing w:line="243" w:lineRule="exact"/>
        <w:jc w:val="both"/>
      </w:pPr>
      <w:r>
        <w:t>Mundësisht të rregullojë përqëndrimin e lagështisë të ajrit në ambiente.</w:t>
      </w:r>
    </w:p>
    <w:p w:rsidR="00FD62D9" w:rsidRDefault="00CC0E13">
      <w:pPr>
        <w:pStyle w:val="BodyText"/>
        <w:spacing w:before="1"/>
        <w:jc w:val="both"/>
      </w:pPr>
      <w:r>
        <w:t>Përmirësimin e komfortit termik duke ruajtur regjimin termik të impianteve të ngrohjes/ftohjes.</w:t>
      </w:r>
    </w:p>
    <w:p w:rsidR="00FD62D9" w:rsidRDefault="00CC0E13">
      <w:pPr>
        <w:pStyle w:val="BodyText"/>
        <w:ind w:right="968"/>
        <w:jc w:val="both"/>
      </w:pPr>
      <w:r>
        <w:t>Vlerat e shkëmbimit të ajrtit të ambientit e shkollave dhe shkollave është ne varësi të destinacionit të përdorimit të ambientit.</w:t>
      </w:r>
    </w:p>
    <w:p w:rsidR="00FD62D9" w:rsidRDefault="00CC0E13">
      <w:pPr>
        <w:pStyle w:val="BodyText"/>
        <w:ind w:right="961"/>
        <w:jc w:val="both"/>
      </w:pPr>
      <w:r>
        <w:t>Ne tabelen nr 2 jepen vlerat e rekomanduara të sasisë së ajrit të ndërruar sipas destinacionit të përdorimit të ambientit.</w:t>
      </w:r>
    </w:p>
    <w:p w:rsidR="00FD62D9" w:rsidRDefault="00CC0E13">
      <w:pPr>
        <w:pStyle w:val="BodyText"/>
        <w:ind w:right="954"/>
        <w:jc w:val="both"/>
      </w:pPr>
      <w:r>
        <w:t>Te gjitha klasat, palestra, biblioteka, laboratore dhe ambjente te tjera me perdorim masiv duhet te kene sisteme ventilimi mekanik me rikuperim nxehtesie (te pakten 60%) dhe duhet te jene te pajisur me filter minimalisht te klasit F7. Tubacionet e ajrit dhe grilat duhet te jene te dimensionuara ne menyre te tille qe te garantohet shperndarje e mire e ajrit dhe niveli i zhurmave te jete brenda normave te lejuara per secilin ambjent. Tubacionet e ajrit duhet te jene te termozoluara.</w:t>
      </w:r>
    </w:p>
    <w:p w:rsidR="00FD62D9" w:rsidRDefault="00CC0E13">
      <w:pPr>
        <w:pStyle w:val="BodyText"/>
        <w:ind w:right="969"/>
        <w:jc w:val="both"/>
      </w:pPr>
      <w:r>
        <w:t>Sistemi i ventilimit duhet te projektohet ne mnyre te tille qe ne rast zjarri te fiken automatikisht, dhe nese do te projektohen si njesi qendrore (qe i sherbejne me shume sesa nje ambjenti), te parashikohen damferat e zjarrit</w:t>
      </w:r>
    </w:p>
    <w:p w:rsidR="00FD62D9" w:rsidRDefault="00FD62D9">
      <w:pPr>
        <w:pStyle w:val="BodyText"/>
        <w:spacing w:before="11"/>
        <w:ind w:left="0"/>
        <w:rPr>
          <w:sz w:val="19"/>
        </w:rPr>
      </w:pPr>
    </w:p>
    <w:p w:rsidR="00FD62D9" w:rsidRDefault="00CC0E13">
      <w:pPr>
        <w:pStyle w:val="BodyText"/>
      </w:pPr>
      <w:r>
        <w:t>Ventilimi i nyjeve sanitare</w:t>
      </w:r>
    </w:p>
    <w:p w:rsidR="00FD62D9" w:rsidRDefault="00CC0E13">
      <w:pPr>
        <w:pStyle w:val="BodyText"/>
        <w:spacing w:before="1"/>
      </w:pPr>
      <w:r>
        <w:t>Në ventilimin e nyjeve sanitare duhet të respektohen:</w:t>
      </w:r>
    </w:p>
    <w:p w:rsidR="00FD62D9" w:rsidRDefault="00CC0E13">
      <w:pPr>
        <w:pStyle w:val="BodyText"/>
        <w:spacing w:before="1" w:line="243" w:lineRule="exact"/>
      </w:pPr>
      <w:r>
        <w:t>Shpejtësia e ajrit nuk duhet ti kalojë 6m/s.</w:t>
      </w:r>
    </w:p>
    <w:p w:rsidR="00FD62D9" w:rsidRDefault="00CC0E13">
      <w:pPr>
        <w:pStyle w:val="BodyText"/>
        <w:spacing w:line="243" w:lineRule="exact"/>
      </w:pPr>
      <w:r>
        <w:t>Tubacionet fleksible nuk duhet të kalojnë 3000 mm gjatësi.</w:t>
      </w:r>
    </w:p>
    <w:p w:rsidR="00FD62D9" w:rsidRDefault="00CC0E13">
      <w:pPr>
        <w:pStyle w:val="BodyText"/>
        <w:spacing w:line="482" w:lineRule="auto"/>
        <w:ind w:right="4438"/>
      </w:pPr>
      <w:r>
        <w:t>Pikat e thithjes së ajrit duhet të pozicionohen mbi cdo ambient të mbullur. Centrali termik</w:t>
      </w:r>
    </w:p>
    <w:p w:rsidR="00FD62D9" w:rsidRDefault="00CC0E13">
      <w:pPr>
        <w:pStyle w:val="BodyText"/>
        <w:ind w:right="965"/>
        <w:jc w:val="both"/>
      </w:pPr>
      <w:r>
        <w:t>Gjatë fazës së projektit një vëmëndje të vecantë duhet ti kushtohet konceptimit dhe projektimit të drejtë të Centralit termik. Në mënyrë që Centralet termik të jenë mirëfunksional dhe me qellim që të shmangen sa më shumë problemet gjatë kohës së operimit të sistemit, duhen patur parasysh:</w:t>
      </w:r>
    </w:p>
    <w:p w:rsidR="00FD62D9" w:rsidRDefault="00CC0E13">
      <w:pPr>
        <w:pStyle w:val="BodyText"/>
        <w:ind w:right="998"/>
      </w:pPr>
      <w:r>
        <w:t>Duhet të parashikohet një hapësirë të paktën prej 10% e sipërfaqes bruto të godinës për impiantet mekanike. Ambienti teknik duhet të kompletohet me shkallë ose me raste dhe parashikimi i mjeteve ngritëse per mirëmbajtjen e nevojshëme dhe pajisjet që mund të</w:t>
      </w:r>
      <w:r>
        <w:rPr>
          <w:spacing w:val="-5"/>
        </w:rPr>
        <w:t xml:space="preserve"> </w:t>
      </w:r>
      <w:r>
        <w:t>zëvendësohen.</w:t>
      </w:r>
    </w:p>
    <w:p w:rsidR="00FD62D9" w:rsidRDefault="00CC0E13">
      <w:pPr>
        <w:pStyle w:val="BodyText"/>
        <w:ind w:right="960" w:firstLine="45"/>
        <w:jc w:val="both"/>
      </w:pPr>
      <w:r>
        <w:t>Dyert e ambientit teknik duhet të jenë minimalisht të përmasave 230x180. Dyert e jashtme duhen të jenë të hapëshme dhe të heqshme në mënyrë që në rastin kur ka zëvendësim të pajisjeve të mëdha të cilat nuk mund të vijnë në pjesë të</w:t>
      </w:r>
      <w:r>
        <w:rPr>
          <w:spacing w:val="-5"/>
        </w:rPr>
        <w:t xml:space="preserve"> </w:t>
      </w:r>
      <w:r>
        <w:t>ndara.</w:t>
      </w:r>
    </w:p>
    <w:p w:rsidR="00FD62D9" w:rsidRDefault="00CC0E13">
      <w:pPr>
        <w:pStyle w:val="BodyText"/>
        <w:ind w:right="969"/>
        <w:jc w:val="both"/>
      </w:pPr>
      <w:r>
        <w:t>Dhoma teknike nëntokësore duhet të pajisen me hapësira të posacme dhe me përmasa të tilla qe te lejojne zevendesimin e pajisjeve me te medha te ambientit teknik.</w:t>
      </w:r>
    </w:p>
    <w:p w:rsidR="00FD62D9" w:rsidRDefault="00CC0E13">
      <w:pPr>
        <w:pStyle w:val="BodyText"/>
        <w:ind w:right="2723"/>
      </w:pPr>
      <w:r>
        <w:t>Pikat e ajrosjes së ambientit teknik duhet të pozicionohet të paktën 50 cm mbi nivelin e tokës. Të gjitha daljet e linjave apo kanaleve duhet të shoqërohen me qafore për mbrojtje nga zjarri.</w:t>
      </w:r>
    </w:p>
    <w:p w:rsidR="00FD62D9" w:rsidRDefault="00CC0E13">
      <w:pPr>
        <w:pStyle w:val="BodyText"/>
        <w:spacing w:line="244" w:lineRule="exact"/>
      </w:pPr>
      <w:r>
        <w:t>Ambientet teknike nuk duhet të përdoren si zonë për marrjen dhe nxjerrjen e ajrit nga makineritë.</w:t>
      </w:r>
    </w:p>
    <w:p w:rsidR="00FD62D9" w:rsidRDefault="00CC0E13">
      <w:pPr>
        <w:pStyle w:val="BodyText"/>
        <w:ind w:right="970"/>
        <w:jc w:val="both"/>
      </w:pPr>
      <w:r>
        <w:t>Një tub kondensati duhet vendosur në cdo pjesë të pajisjeve që perdorin avull. Kondensa duhet të shkarkojë me vetrrjedhje të cilat më pas do të shkarkojnë në piletë ose në pompën e drenazhimi.</w:t>
      </w:r>
    </w:p>
    <w:p w:rsidR="00FD62D9" w:rsidRDefault="00CC0E13">
      <w:pPr>
        <w:pStyle w:val="BodyText"/>
        <w:ind w:right="964"/>
        <w:jc w:val="both"/>
      </w:pPr>
      <w:r>
        <w:t>Duhet të ketë hapësira të përshtatëshme për pasazhe rreth e qark pajisjeve të ambientit teknik për të lejuar mirëmbajtjen, të sjellë pajisjet e riparuara, pajisjet e përkohëshme, zëvendësimi i pajiseve të vjetra si dhe siguria nga tensioni i lartë.</w:t>
      </w:r>
    </w:p>
    <w:p w:rsidR="00FD62D9" w:rsidRDefault="00CC0E13">
      <w:pPr>
        <w:pStyle w:val="BodyText"/>
        <w:ind w:right="964"/>
        <w:jc w:val="both"/>
      </w:pPr>
      <w:r>
        <w:t>Duhet të ketë ndricim të mjaftueshëm në brendësi të ambientit teknik për të lehtësuar punën e personave të mirëmbajtjes.</w:t>
      </w:r>
    </w:p>
    <w:p w:rsidR="00FD62D9" w:rsidRDefault="00FD62D9">
      <w:pPr>
        <w:jc w:val="both"/>
        <w:sectPr w:rsidR="00FD62D9">
          <w:pgSz w:w="12240" w:h="15840"/>
          <w:pgMar w:top="1140" w:right="480" w:bottom="440" w:left="0" w:header="468" w:footer="245"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spacing w:before="3"/>
        <w:ind w:left="0"/>
        <w:rPr>
          <w:sz w:val="15"/>
        </w:rPr>
      </w:pPr>
    </w:p>
    <w:p w:rsidR="00FD62D9" w:rsidRDefault="00CC0E13">
      <w:pPr>
        <w:pStyle w:val="BodyText"/>
        <w:spacing w:before="59"/>
      </w:pPr>
      <w:r>
        <w:t>Projekti i plotë i rrjetit elektrik</w:t>
      </w:r>
    </w:p>
    <w:p w:rsidR="00FD62D9" w:rsidRDefault="00FD62D9">
      <w:pPr>
        <w:pStyle w:val="BodyText"/>
        <w:spacing w:before="2"/>
        <w:ind w:left="0"/>
      </w:pPr>
    </w:p>
    <w:p w:rsidR="00FD62D9" w:rsidRDefault="00CC0E13">
      <w:pPr>
        <w:pStyle w:val="BodyText"/>
      </w:pPr>
      <w:r>
        <w:t>Projekti elektrike do tȅ pȅrmbajȅ kȅto sisteme:</w:t>
      </w:r>
    </w:p>
    <w:p w:rsidR="00FD62D9" w:rsidRDefault="00FD62D9">
      <w:pPr>
        <w:pStyle w:val="BodyText"/>
        <w:spacing w:before="11"/>
        <w:ind w:left="0"/>
        <w:rPr>
          <w:sz w:val="19"/>
        </w:rPr>
      </w:pPr>
    </w:p>
    <w:p w:rsidR="00FD62D9" w:rsidRDefault="00CC0E13">
      <w:pPr>
        <w:pStyle w:val="BodyText"/>
        <w:ind w:right="6536"/>
      </w:pPr>
      <w:r>
        <w:t>Rrjeti I furnizimit me tension tȅ mesȅm TM. Kabina elektrike e transformimit TM/TU. Struktura e ambjenteve</w:t>
      </w:r>
    </w:p>
    <w:p w:rsidR="00FD62D9" w:rsidRDefault="00CC0E13">
      <w:pPr>
        <w:pStyle w:val="BodyText"/>
        <w:spacing w:line="244" w:lineRule="exact"/>
      </w:pPr>
      <w:r>
        <w:t>Tipologjia e pajisjeve</w:t>
      </w:r>
    </w:p>
    <w:p w:rsidR="00FD62D9" w:rsidRDefault="00CC0E13">
      <w:pPr>
        <w:pStyle w:val="BodyText"/>
        <w:ind w:right="5765"/>
      </w:pPr>
      <w:r>
        <w:t>Skemat dhe llogaritjet e ngarkesave sipas kȅrkesave. Sistemi I furnizimit me energji emergjent-Gjeneratorȅt Struktura e ambjenteve</w:t>
      </w:r>
    </w:p>
    <w:p w:rsidR="00FD62D9" w:rsidRDefault="00CC0E13">
      <w:pPr>
        <w:pStyle w:val="BodyText"/>
        <w:spacing w:line="244" w:lineRule="exact"/>
      </w:pPr>
      <w:r>
        <w:t>Tipologjia e pajisjeve</w:t>
      </w:r>
    </w:p>
    <w:p w:rsidR="00FD62D9" w:rsidRDefault="00CC0E13">
      <w:pPr>
        <w:pStyle w:val="BodyText"/>
        <w:spacing w:before="1"/>
      </w:pPr>
      <w:r>
        <w:t>Sistemi I furnizimit me energji I sigurisȅ UPS.</w:t>
      </w:r>
    </w:p>
    <w:p w:rsidR="00FD62D9" w:rsidRDefault="00CC0E13">
      <w:pPr>
        <w:pStyle w:val="BodyText"/>
        <w:spacing w:before="1"/>
        <w:ind w:right="3026"/>
      </w:pPr>
      <w:r>
        <w:t>Linjat kryesore tȅ furnizimit me energji tȅ Paneleve elektrike kryesor nga Kabina elektrike. Karakterisitikat funksionale tȅ rrjetit tȅ shpȅrndarjes kryesore</w:t>
      </w:r>
    </w:p>
    <w:p w:rsidR="00FD62D9" w:rsidRDefault="00CC0E13">
      <w:pPr>
        <w:pStyle w:val="BodyText"/>
        <w:ind w:right="7723"/>
      </w:pPr>
      <w:r>
        <w:t>Rrjeti dytesor i shpȅrndarjes Kuadrot elektrike</w:t>
      </w:r>
    </w:p>
    <w:p w:rsidR="00FD62D9" w:rsidRDefault="00CC0E13">
      <w:pPr>
        <w:pStyle w:val="BodyText"/>
        <w:spacing w:before="1"/>
        <w:ind w:right="7618"/>
      </w:pPr>
      <w:r>
        <w:t>Kuadrot elektrike tȅ katit, zones …. Rrjeti dytȅsor i shpȅrndarjes Kuadrot e ambjenteve tȅ vecanta. Rrjeti i pȅrgjithshȅm i fuqisȅ.</w:t>
      </w:r>
    </w:p>
    <w:p w:rsidR="00FD62D9" w:rsidRDefault="00CC0E13">
      <w:pPr>
        <w:pStyle w:val="BodyText"/>
        <w:ind w:right="5577"/>
      </w:pPr>
      <w:r>
        <w:t>Furnizimi i konsumatoreve tȅ pȅrgjithshȅm nga rrjeti normal Furnizim i konsumatorȅve preferenciale nga gjeneratori</w:t>
      </w:r>
    </w:p>
    <w:p w:rsidR="00FD62D9" w:rsidRDefault="00CC0E13">
      <w:pPr>
        <w:pStyle w:val="BodyText"/>
        <w:ind w:right="5926"/>
      </w:pPr>
      <w:r>
        <w:t>Furnizim i komsumatorȅve tȅ rȅndȅsishȅm nga UPS Rrjeti i ndricimit</w:t>
      </w:r>
    </w:p>
    <w:p w:rsidR="00FD62D9" w:rsidRDefault="00CC0E13">
      <w:pPr>
        <w:pStyle w:val="BodyText"/>
        <w:ind w:right="7143"/>
      </w:pPr>
      <w:r>
        <w:t>Rrjeti i ndricimit normal tȅ pergjithshȅm Rrjeti i ndricimit tȅ natȅs</w:t>
      </w:r>
    </w:p>
    <w:p w:rsidR="00FD62D9" w:rsidRDefault="00CC0E13">
      <w:pPr>
        <w:pStyle w:val="BodyText"/>
        <w:ind w:right="7955"/>
      </w:pPr>
      <w:r>
        <w:t>Rrjeti i ndricimit tȅ jashtȅm etj. Rrjeti i ndricimit tȅ sigurisȅ Rrjeti i ndricimit emergjent</w:t>
      </w:r>
    </w:p>
    <w:p w:rsidR="00FD62D9" w:rsidRDefault="00CC0E13">
      <w:pPr>
        <w:pStyle w:val="BodyText"/>
        <w:spacing w:line="244" w:lineRule="exact"/>
      </w:pPr>
      <w:r>
        <w:t>Rrjeti i ndricimit tȅ evakuimit etj.</w:t>
      </w:r>
    </w:p>
    <w:p w:rsidR="00FD62D9" w:rsidRDefault="00CC0E13">
      <w:pPr>
        <w:pStyle w:val="BodyText"/>
        <w:spacing w:line="480" w:lineRule="auto"/>
        <w:ind w:right="4611"/>
      </w:pPr>
      <w:r>
        <w:t>Rrjeti I tokȅzimit, shkarkimeve atmosferike dhe skemave ekuipotenciale Projekti e instalimeve speciale do tȅ pȅrmbajȅ kȅto sisteme:</w:t>
      </w:r>
    </w:p>
    <w:p w:rsidR="00FD62D9" w:rsidRDefault="00CC0E13">
      <w:pPr>
        <w:pStyle w:val="BodyText"/>
        <w:spacing w:line="243" w:lineRule="exact"/>
      </w:pPr>
      <w:r>
        <w:t>Impiantet e sistemeve tȅ sigurisȅ</w:t>
      </w:r>
    </w:p>
    <w:p w:rsidR="00FD62D9" w:rsidRDefault="00CC0E13">
      <w:pPr>
        <w:pStyle w:val="BodyText"/>
        <w:ind w:right="5765"/>
      </w:pPr>
      <w:r>
        <w:t>Impianti idedektimit dhe sinjalizimit tȅ zjarrit dhe gazit Impianti I lajmerimit zanor</w:t>
      </w:r>
    </w:p>
    <w:p w:rsidR="00FD62D9" w:rsidRDefault="00CC0E13">
      <w:pPr>
        <w:pStyle w:val="BodyText"/>
        <w:spacing w:before="1"/>
        <w:ind w:right="7143"/>
      </w:pPr>
      <w:r>
        <w:t>Impianti kunder hyrjeve tȅ padȅshiruara Impianti I kontrollit tȅ dyerve</w:t>
      </w:r>
    </w:p>
    <w:p w:rsidR="00FD62D9" w:rsidRDefault="00CC0E13">
      <w:pPr>
        <w:pStyle w:val="BodyText"/>
        <w:spacing w:line="243" w:lineRule="exact"/>
      </w:pPr>
      <w:r>
        <w:t>Impianti I monitorimit CCTV.</w:t>
      </w:r>
    </w:p>
    <w:p w:rsidR="00FD62D9" w:rsidRDefault="00FD62D9">
      <w:pPr>
        <w:pStyle w:val="BodyText"/>
        <w:spacing w:before="2"/>
        <w:ind w:left="0"/>
      </w:pPr>
    </w:p>
    <w:p w:rsidR="00FD62D9" w:rsidRDefault="00CC0E13">
      <w:pPr>
        <w:pStyle w:val="BodyText"/>
        <w:spacing w:line="243" w:lineRule="exact"/>
      </w:pPr>
      <w:r>
        <w:t>Impiantet e sistemeve tȅ komunikimit</w:t>
      </w:r>
    </w:p>
    <w:p w:rsidR="00FD62D9" w:rsidRDefault="00CC0E13">
      <w:pPr>
        <w:pStyle w:val="BodyText"/>
        <w:spacing w:line="243" w:lineRule="exact"/>
      </w:pPr>
      <w:r>
        <w:t>Impianti i kabllove tȅ strukturuar, fiber optike</w:t>
      </w:r>
    </w:p>
    <w:p w:rsidR="00FD62D9" w:rsidRDefault="00CC0E13">
      <w:pPr>
        <w:pStyle w:val="BodyText"/>
        <w:ind w:right="5765"/>
      </w:pPr>
      <w:r>
        <w:t>Pajisjet aktive tȅ rrjetit tȅ transmetimit tȅ tȅ dhȅnave Impianti i sinjalit televiziv, TV-SAT.</w:t>
      </w:r>
    </w:p>
    <w:p w:rsidR="00FD62D9" w:rsidRDefault="00CC0E13">
      <w:pPr>
        <w:pStyle w:val="BodyText"/>
        <w:spacing w:before="2"/>
      </w:pPr>
      <w:r>
        <w:t>Impianti videocitofonik</w:t>
      </w:r>
    </w:p>
    <w:p w:rsidR="00FD62D9" w:rsidRDefault="00FD62D9">
      <w:pPr>
        <w:pStyle w:val="BodyText"/>
        <w:spacing w:before="11"/>
        <w:ind w:left="0"/>
        <w:rPr>
          <w:sz w:val="19"/>
        </w:rPr>
      </w:pPr>
    </w:p>
    <w:p w:rsidR="00FD62D9" w:rsidRDefault="00CC0E13">
      <w:pPr>
        <w:pStyle w:val="BodyText"/>
        <w:spacing w:line="482" w:lineRule="auto"/>
        <w:ind w:right="927"/>
      </w:pPr>
      <w:r>
        <w:t>Sistemet e mȅsipȅrme do tȅ jenȅ tȅ shoqeruara me tȅ gjithȅ llogaritjet, dhe specifikimet teknike tȅ pȅrzgjedhura. Sistemi i furnizimit me energji elektrike.</w:t>
      </w:r>
    </w:p>
    <w:p w:rsidR="00FD62D9" w:rsidRDefault="00FD62D9">
      <w:pPr>
        <w:spacing w:line="482" w:lineRule="auto"/>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56"/>
        <w:jc w:val="both"/>
      </w:pPr>
      <w:r>
        <w:t>Ky sistem do të projektohet në mënyrë tȅ tillë që të sigurojë furnizim të pandërprerë me energji elektrike të të gjitha ambienteve. Për këtë do te parashikohen 3 burime të furnizimit me energji elektrike.</w:t>
      </w:r>
    </w:p>
    <w:p w:rsidR="00FD62D9" w:rsidRDefault="00FD62D9">
      <w:pPr>
        <w:pStyle w:val="BodyText"/>
        <w:ind w:left="0"/>
      </w:pPr>
    </w:p>
    <w:p w:rsidR="00FD62D9" w:rsidRDefault="00CC0E13">
      <w:pPr>
        <w:pStyle w:val="BodyText"/>
        <w:jc w:val="both"/>
      </w:pPr>
      <w:r>
        <w:t>Nga rrjeti elektrik energjitik i sistemit - Tension normal</w:t>
      </w:r>
    </w:p>
    <w:p w:rsidR="00FD62D9" w:rsidRDefault="00CC0E13">
      <w:pPr>
        <w:pStyle w:val="BodyText"/>
        <w:spacing w:before="1"/>
        <w:ind w:right="956"/>
        <w:jc w:val="both"/>
      </w:pPr>
      <w:r>
        <w:t>Në varësi nga organizimi i ambjenteve do të bëhet dhe ndarja e linjave të furnizimit me energji elektrike. Psh sistemet e sigurisë do të kenë furnizim të pandërprerë nga UPS po kështu zonat me ndjeshmëri të lartë për fëmijët gjithashtu me linjat e UPS do të furnizohen dhe sistemet informatike, ato të ruajtjes së informacioneve të pandërprera nëse ka</w:t>
      </w:r>
      <w:r>
        <w:rPr>
          <w:spacing w:val="-2"/>
        </w:rPr>
        <w:t xml:space="preserve"> </w:t>
      </w:r>
      <w:r>
        <w:t>etj.</w:t>
      </w:r>
    </w:p>
    <w:p w:rsidR="00FD62D9" w:rsidRDefault="00FD62D9">
      <w:pPr>
        <w:pStyle w:val="BodyText"/>
        <w:spacing w:before="10"/>
        <w:ind w:left="0"/>
        <w:rPr>
          <w:sz w:val="19"/>
        </w:rPr>
      </w:pPr>
    </w:p>
    <w:p w:rsidR="00FD62D9" w:rsidRDefault="00CC0E13">
      <w:pPr>
        <w:pStyle w:val="BodyText"/>
        <w:ind w:right="959"/>
        <w:jc w:val="both"/>
      </w:pPr>
      <w:r>
        <w:t>Me tension kritik (nga gjeneratori pas 15-20 sek) do tȅ furnizohen ato konsumatore tȅ cilȅt pȅr periudhȅn 15-20 sek nuk humbin parametrat e punȅs dhe nuk ndikojnȅ nȅ zhvillimin normal tȅ aktivitetit tȅ kopshtit.</w:t>
      </w:r>
    </w:p>
    <w:p w:rsidR="00FD62D9" w:rsidRDefault="00CC0E13">
      <w:pPr>
        <w:pStyle w:val="BodyText"/>
        <w:spacing w:before="2"/>
        <w:ind w:right="960"/>
        <w:jc w:val="both"/>
      </w:pPr>
      <w:r>
        <w:t>Me ketȅ tension do tȅ furnizohen konsumatoret e ndricmit tȅ pȅrgjithshȅm, ndricimit emergjent, sistemet e sigurisȅ etj.</w:t>
      </w:r>
    </w:p>
    <w:p w:rsidR="00FD62D9" w:rsidRDefault="00FD62D9">
      <w:pPr>
        <w:pStyle w:val="BodyText"/>
        <w:spacing w:before="11"/>
        <w:ind w:left="0"/>
        <w:rPr>
          <w:sz w:val="19"/>
        </w:rPr>
      </w:pPr>
    </w:p>
    <w:p w:rsidR="00FD62D9" w:rsidRDefault="00CC0E13">
      <w:pPr>
        <w:pStyle w:val="BodyText"/>
        <w:spacing w:before="1"/>
        <w:ind w:right="961"/>
        <w:jc w:val="both"/>
      </w:pPr>
      <w:r>
        <w:t>Me tension normal do tȅ furnizohen tȅ gjitha ambjentet e kopshtit duke e quajtur si furnizim baze tȅ tij por qȅ pȅr arsye sigurie dhe vazhdueshmerie do tȅ dublohet me tensionet nga gjeneratori dhe UPS nȅ mȅnyrȅ automatike tȅ cilat duhet tȅ parashikohen nȅ skemat e projektimit.</w:t>
      </w:r>
    </w:p>
    <w:p w:rsidR="00FD62D9" w:rsidRDefault="00CC0E13">
      <w:pPr>
        <w:pStyle w:val="BodyText"/>
        <w:ind w:right="966"/>
        <w:jc w:val="both"/>
      </w:pPr>
      <w:r>
        <w:t>Per furnizimin e objektit me energji elektrike nȅ rastet kur fuqia e kerkuar kalon vlerȅn mbi 150 kË dhe nuk ka mundȅsi per lidhje tȅ energjisȅ nȅ tension tȅ ulȅt nȅ atȅ zonȅ do tȅ parashikohet ndȅrtimi i njȅ kabine elektrike, pȅr tȅ cilin do tȅ parashikohen kȅto dhoma teknike :</w:t>
      </w:r>
    </w:p>
    <w:p w:rsidR="00FD62D9" w:rsidRDefault="00FD62D9">
      <w:pPr>
        <w:pStyle w:val="BodyText"/>
        <w:ind w:left="0"/>
      </w:pPr>
    </w:p>
    <w:p w:rsidR="00FD62D9" w:rsidRDefault="00CC0E13">
      <w:pPr>
        <w:pStyle w:val="BodyText"/>
      </w:pPr>
      <w:r>
        <w:t>dhoma e tensionit te mesȅm</w:t>
      </w:r>
    </w:p>
    <w:p w:rsidR="00FD62D9" w:rsidRDefault="00CC0E13">
      <w:pPr>
        <w:pStyle w:val="BodyText"/>
        <w:spacing w:before="1"/>
        <w:ind w:right="3599"/>
      </w:pPr>
      <w:r>
        <w:t>Nȅ kȅtȅ dhomȅ do tȅ vendosen bokset e tensionit tȅ mesȅm sipas kȅsaj radhitjeje: Boksi i hyrjes sȅ tensionit tȅ mesȅm 20kv</w:t>
      </w:r>
    </w:p>
    <w:p w:rsidR="00FD62D9" w:rsidRDefault="00CC0E13">
      <w:pPr>
        <w:pStyle w:val="BodyText"/>
        <w:ind w:right="7096"/>
      </w:pPr>
      <w:r>
        <w:t>Boksi i daljes sȅ tensionit tȅ mesȅm 20kv Boksi i matjes sȅ tensionit tȅ mesȅm 20kv Boksi i takim stakimit mbrojtes TR1</w:t>
      </w:r>
    </w:p>
    <w:p w:rsidR="00FD62D9" w:rsidRDefault="00FD62D9">
      <w:pPr>
        <w:pStyle w:val="BodyText"/>
        <w:spacing w:before="11"/>
        <w:ind w:left="0"/>
        <w:rPr>
          <w:sz w:val="19"/>
        </w:rPr>
      </w:pPr>
    </w:p>
    <w:p w:rsidR="00FD62D9" w:rsidRDefault="00CC0E13">
      <w:pPr>
        <w:pStyle w:val="BodyText"/>
        <w:ind w:right="998"/>
      </w:pPr>
      <w:r>
        <w:t>Nȅ dhomȅn e dytȅ tȅ parashikohen vendosjet e transformatoreve tȅ tensionit tȅ mesȅm TM 20/0.4 kv tȅ cilȅt duhet tȅ jenȅ tȅ tipit me rezinȅ.</w:t>
      </w:r>
    </w:p>
    <w:p w:rsidR="00FD62D9" w:rsidRDefault="00CC0E13">
      <w:pPr>
        <w:pStyle w:val="BodyText"/>
        <w:spacing w:before="2"/>
        <w:ind w:right="927"/>
      </w:pPr>
      <w:r>
        <w:t>Transformatorȅt ndahen nga ambjenti me rrjetȅ hekuri me kanalinȅ 40x40x4 (mm) me dyer tȅ siguruar dhe me elemente mbrojtes nȅ rast tȅ hapjes sȅ dyerve.</w:t>
      </w:r>
    </w:p>
    <w:p w:rsidR="00FD62D9" w:rsidRDefault="00FD62D9">
      <w:pPr>
        <w:pStyle w:val="BodyText"/>
        <w:spacing w:before="11"/>
        <w:ind w:left="0"/>
        <w:rPr>
          <w:sz w:val="19"/>
        </w:rPr>
      </w:pPr>
    </w:p>
    <w:p w:rsidR="00FD62D9" w:rsidRDefault="00CC0E13">
      <w:pPr>
        <w:pStyle w:val="BodyText"/>
        <w:ind w:right="960"/>
        <w:jc w:val="both"/>
      </w:pPr>
      <w:r>
        <w:t>Nȅ dhomȅn e tretȅ parashikohen tȅ vendosen gjeneratorȅt tȅ cilȅt pasi tȅ bȅhen kalkulimet do tȅ percaktohet dhe fuqia e tyre.</w:t>
      </w:r>
    </w:p>
    <w:p w:rsidR="00FD62D9" w:rsidRDefault="00CC0E13">
      <w:pPr>
        <w:pStyle w:val="BodyText"/>
        <w:ind w:right="966"/>
        <w:jc w:val="both"/>
      </w:pPr>
      <w:r>
        <w:t>Nȅ dhomȅn e katȅrt do tȅ vendoset paneli i kalimit automatik rrjet gjenerator si dhe paneli i rregullimit te cos Ф i cili do tȅ kalkulohet nȅ bazȅ tȅ fuqisȅ sȅ instaluar dhe do tȅ paraqiten llogaritjet etj</w:t>
      </w:r>
    </w:p>
    <w:p w:rsidR="00FD62D9" w:rsidRDefault="00CC0E13">
      <w:pPr>
        <w:pStyle w:val="BodyText"/>
        <w:spacing w:before="1"/>
        <w:ind w:right="954"/>
        <w:jc w:val="both"/>
      </w:pPr>
      <w:r>
        <w:t>Kuadrot e tensionit tȅ ulȅt ȅshtȅ mirȅ qȅ pȅr efekt tensioni tȅ paluhatshȅm dhe kursimi tȅ vendosen sa mȅ afȅr ambjenteve qȅ do tȅ furnizojnȅ. Panelet e tensionit tȅ mesȅm dhe gjeneratorȅt do tȅ parshikohen tȅ vendosen jashtȅ objektit. Kuadrot e tensionit tȅ ulȅt duke u vendosur brenda godines se kopshtit jane me te kontrollushem, te menaxhueshem dhe me ekonomik. Rekomandojmȅ qȅ pȅr projektin e instalimeve elektrike shtrirja e linjave tȅ tensionit tȅ ulȅt tȅ bȅhet duke respektuar sistemin TNS per tensionin tre fazor dhe duke respektuar sistemin TS pȅr sistemin monofaze. Realizimi i projektit tȅ paneleve tȅ TU tȅ bȅhet konform normave CEI i programuar duke zbatuar fuqite dimensionet temperaturen , gjatesite e linjave dhe llojin e konsumatoreve. Gjatȅ hartimit tȅ projektit duhet tȅ kihet parasysh qȅ linjat tȅ jenȅ tȅ drejtpȅrdrejta pa xhuntime te etiketuara sipas destinacionit dhe te dallueshme nga njera tjetra. dmth Rrjeti,Gjeneratori, UPS si dhe kutitȅ e derivacionit tȅ etiketohen dhe tȅ lexohen lehtȅsisht. Kuadrot elektrik duhet pasur parasysh gjatȅ projektit tȅ kenȅ nȅ mȅnyrȅ tȅ padiskutueshme elementȅt matȅs mbrojtȅs kontrollues, mbrojtje nga shkarkimet atmosferike, etj. Kuadrot e tensionit duhet tȅ sigurojnȅ qȅndrueshmȅri REI - 120.</w:t>
      </w:r>
    </w:p>
    <w:p w:rsidR="00FD62D9" w:rsidRDefault="00FD62D9">
      <w:pPr>
        <w:pStyle w:val="BodyText"/>
        <w:spacing w:before="11"/>
        <w:ind w:left="0"/>
        <w:rPr>
          <w:sz w:val="19"/>
        </w:rPr>
      </w:pPr>
    </w:p>
    <w:p w:rsidR="00FD62D9" w:rsidRDefault="00CC0E13">
      <w:pPr>
        <w:pStyle w:val="BodyText"/>
        <w:ind w:right="927"/>
      </w:pPr>
      <w:r>
        <w:t>Projektuesi duhet të sigurojë Miratimin e projekteve elektrikë në ISHTI dhe CEZ si dhe të përcaktojë edhe pikën e lidhjes me energji elektrike, nga rrjeti i fuqisë (kabina ose transformatori i zonës).</w:t>
      </w:r>
    </w:p>
    <w:p w:rsidR="00FD62D9" w:rsidRDefault="00FD62D9">
      <w:pPr>
        <w:sectPr w:rsidR="00FD62D9">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962"/>
      </w:pPr>
      <w:r>
        <w:t>Projekti elektrik të jetë i shoqëruar me liçensën e noteruar të inxhinierit elektrik, e cila do të shërbejë për procedurat e mëtejshme për miratimin e pikes së lidhjes me CEZ-in.</w:t>
      </w:r>
    </w:p>
    <w:p w:rsidR="00FD62D9" w:rsidRDefault="00FD62D9">
      <w:pPr>
        <w:pStyle w:val="BodyText"/>
        <w:ind w:left="0"/>
      </w:pPr>
    </w:p>
    <w:p w:rsidR="00FD62D9" w:rsidRDefault="00CC0E13">
      <w:pPr>
        <w:pStyle w:val="BodyText"/>
      </w:pPr>
      <w:r>
        <w:t>Sistemi i ndricimit</w:t>
      </w:r>
    </w:p>
    <w:p w:rsidR="00FD62D9" w:rsidRDefault="00CC0E13">
      <w:pPr>
        <w:pStyle w:val="BodyText"/>
        <w:spacing w:before="1" w:line="243" w:lineRule="exact"/>
      </w:pPr>
      <w:r>
        <w:t>Gjatȅ projektimit duhet patur parasysh qȅ ky sistem do tȅ pȅrfshijȅ sa mȅ qartȅ :</w:t>
      </w:r>
    </w:p>
    <w:p w:rsidR="00FD62D9" w:rsidRDefault="00CC0E13">
      <w:pPr>
        <w:pStyle w:val="BodyText"/>
        <w:ind w:right="8002"/>
      </w:pPr>
      <w:r>
        <w:t>Skemat e ndricimit normal Skemat e ndricimit emergjent</w:t>
      </w:r>
    </w:p>
    <w:p w:rsidR="00FD62D9" w:rsidRDefault="00CC0E13">
      <w:pPr>
        <w:pStyle w:val="BodyText"/>
      </w:pPr>
      <w:r>
        <w:t>Skemat e ndricimit tȅ evakuimit (Sinjalizimit)</w:t>
      </w:r>
    </w:p>
    <w:p w:rsidR="00FD62D9" w:rsidRDefault="00CC0E13">
      <w:pPr>
        <w:pStyle w:val="BodyText"/>
        <w:spacing w:before="1"/>
        <w:ind w:right="1155"/>
      </w:pPr>
      <w:r>
        <w:t>Fluksi i ndricimit duhet tȅ respektohet sipas ambjenteve ku do tȅ instalohet duke respektuar Lux per m2 nȅ ambjentet e qȅndrimit, ngrȅnies, mȅsimit, korridoreve, kuzhinȅs, tualete etj.</w:t>
      </w:r>
    </w:p>
    <w:p w:rsidR="00FD62D9" w:rsidRDefault="00CC0E13">
      <w:pPr>
        <w:pStyle w:val="BodyText"/>
        <w:ind w:right="962"/>
        <w:jc w:val="both"/>
      </w:pPr>
      <w:r>
        <w:t>Mȅnyra e komandimit tȅ ndricimit tȅ jetȅ e tilllȅ qȅ tȅ pȅrdoret me efektivitet duke kursyer sa mȅ shumȅ tȅ jetȅ e mundur energjinȅ elektrike. Ndricmi i pȅrdorur tȅ jetȅ me llampa LED me eficense tȅ lartȅ energjie dhe konsum minimal. Llampat LED duhet te specifikohen ne menyre te tille qe trupi ndricues (llampa) te jete e zevendesueshme pa pasur nevoje per te nderruar komplet ndricuesin ne rast defekti, te jete e afte te punoje per 50.000 ore pune dhe te plotesojne kerkesat e DIN EN 60598-1 (VDE 0711-1): 2005-03</w:t>
      </w:r>
    </w:p>
    <w:p w:rsidR="00FD62D9" w:rsidRDefault="00CC0E13">
      <w:pPr>
        <w:pStyle w:val="BodyText"/>
        <w:ind w:right="967" w:firstLine="45"/>
        <w:jc w:val="both"/>
      </w:pPr>
      <w:r>
        <w:t>Specifikimet teknike te ndricuesve duhet te konsiderojne te gjitha standartet e nevojshme qe gjate procesit te instalimit te shmanget mundesia e instalimit te produkteve te pacertifikuara.</w:t>
      </w:r>
    </w:p>
    <w:p w:rsidR="00FD62D9" w:rsidRDefault="00FD62D9">
      <w:pPr>
        <w:pStyle w:val="BodyText"/>
        <w:ind w:left="0"/>
      </w:pPr>
    </w:p>
    <w:p w:rsidR="00FD62D9" w:rsidRDefault="00CC0E13">
      <w:pPr>
        <w:pStyle w:val="BodyText"/>
      </w:pPr>
      <w:r>
        <w:t>Sistemi i fuqise nȅpȅr ambjente</w:t>
      </w:r>
    </w:p>
    <w:p w:rsidR="00FD62D9" w:rsidRDefault="00CC0E13">
      <w:pPr>
        <w:pStyle w:val="BodyText"/>
        <w:ind w:right="927"/>
      </w:pPr>
      <w:r>
        <w:t>Nȅ tȅ gjitha ambjentet tȅ parashikohen priza monofaze qȅ punojnȅ me tension normal dhe gjeneratori nȅ pȅrshtatje me mobilimin si dhe dalje ndricimi nȅ banjo dhe aspiratori nȅ rast nevoje.</w:t>
      </w:r>
    </w:p>
    <w:p w:rsidR="00FD62D9" w:rsidRDefault="00CC0E13">
      <w:pPr>
        <w:pStyle w:val="BodyText"/>
        <w:spacing w:line="243" w:lineRule="exact"/>
      </w:pPr>
      <w:r>
        <w:t>Nȅ korridore nȅ distanca 15 -20 m tȅ parshikohen priza monofaze me tension normal pȅr pajisjet e pastrimit.</w:t>
      </w:r>
    </w:p>
    <w:p w:rsidR="00FD62D9" w:rsidRDefault="00FD62D9">
      <w:pPr>
        <w:pStyle w:val="BodyText"/>
        <w:spacing w:before="2"/>
        <w:ind w:left="0"/>
      </w:pPr>
    </w:p>
    <w:p w:rsidR="00FD62D9" w:rsidRDefault="00CC0E13">
      <w:pPr>
        <w:pStyle w:val="BodyText"/>
        <w:spacing w:line="243" w:lineRule="exact"/>
        <w:jc w:val="both"/>
      </w:pPr>
      <w:r>
        <w:t>Skema ekuipotenciale</w:t>
      </w:r>
    </w:p>
    <w:p w:rsidR="00FD62D9" w:rsidRDefault="00CC0E13">
      <w:pPr>
        <w:pStyle w:val="BodyText"/>
        <w:ind w:right="955"/>
        <w:jc w:val="both"/>
      </w:pPr>
      <w:r>
        <w:t>Tȅ ambjet tȅ vecanta si ambjete teknike mekanike, elektrike, kuzhine, etj gjatȅ realizimit tȅ projektit duhet patur parasysh tȅ jenȅ tȅ pajisura me njȅ zbarȅ ekuipotenciale tȅ vendosur pas cdo derȅ nȅ tȅ cilȅn do tȅ jenȅ tȅ lidhura tȅ gjitha pjesȅt metalike nȅ dysheme, mure apo tavane me skemȅn ekuipotencilale.</w:t>
      </w:r>
    </w:p>
    <w:p w:rsidR="00FD62D9" w:rsidRDefault="00CC0E13">
      <w:pPr>
        <w:pStyle w:val="BodyText"/>
        <w:spacing w:line="244" w:lineRule="exact"/>
      </w:pPr>
      <w:r>
        <w:t>VO!</w:t>
      </w:r>
    </w:p>
    <w:p w:rsidR="00FD62D9" w:rsidRDefault="00CC0E13">
      <w:pPr>
        <w:pStyle w:val="BodyText"/>
        <w:ind w:right="963"/>
        <w:jc w:val="both"/>
      </w:pPr>
      <w:r>
        <w:t>Realizimi i skemȅs ekuipotencile gjatȅ projektimit tȅ jetȅ i ndarȅ nȅ mȅnyrȅ absolute nga skema e tokȅzimit dhe e rrufepritȅsit.</w:t>
      </w:r>
    </w:p>
    <w:p w:rsidR="00FD62D9" w:rsidRDefault="00CC0E13">
      <w:pPr>
        <w:pStyle w:val="BodyText"/>
        <w:spacing w:before="1"/>
        <w:ind w:right="965"/>
        <w:jc w:val="both"/>
      </w:pPr>
      <w:r>
        <w:t>Brȅnda kutisȅ ekuipotenciale tȅ parashikohet njȅ zbarrȅ bakri me vrima pȅr tȅ realizuar tȅ gjitha lidhjet e pikave ekuipotencile. Skema ekuipotencile fillon nȅ cdo ambjent dhe perfundon nȅ elektrodat e vendosura nȅ tokȅ jashtȅ objektit.</w:t>
      </w:r>
    </w:p>
    <w:p w:rsidR="00FD62D9" w:rsidRDefault="00FD62D9">
      <w:pPr>
        <w:pStyle w:val="BodyText"/>
        <w:ind w:left="0"/>
      </w:pPr>
    </w:p>
    <w:p w:rsidR="00FD62D9" w:rsidRDefault="00CC0E13">
      <w:pPr>
        <w:pStyle w:val="BodyText"/>
        <w:spacing w:before="1" w:line="243" w:lineRule="exact"/>
        <w:jc w:val="both"/>
      </w:pPr>
      <w:r>
        <w:t>Skema e tokȅzimit</w:t>
      </w:r>
    </w:p>
    <w:p w:rsidR="00FD62D9" w:rsidRDefault="00CC0E13">
      <w:pPr>
        <w:pStyle w:val="BodyText"/>
        <w:ind w:right="957"/>
        <w:jc w:val="both"/>
      </w:pPr>
      <w:r>
        <w:t xml:space="preserve">Gjatȅ projektimit tȅ skemȅs sȅ tokezimit duhet tȅ kihet parasysh qȅ tȅ studiohen mirȅ elementet si sigma e tokȅs, lloji i tokȅs, lageshtia e saj me qellim qȅ gjatȅ kalkulimit rezistenca perfundimtare tȅ jetȅ mȅ e vogȅl ose e barabartȅ me 4 Ω. Sasia e elektrodave varet nga realizimi i RT. Gjatȅ matjes me diferencial me rryma tȅ komanduara nga </w:t>
      </w:r>
      <w:r>
        <w:rPr>
          <w:spacing w:val="2"/>
        </w:rPr>
        <w:t xml:space="preserve">2mA- </w:t>
      </w:r>
      <w:r>
        <w:t>30mA releja diferenciale tȅ veprojȅ brenda kȅtij</w:t>
      </w:r>
      <w:r>
        <w:rPr>
          <w:spacing w:val="-4"/>
        </w:rPr>
        <w:t xml:space="preserve"> </w:t>
      </w:r>
      <w:r>
        <w:t>diapazoni.</w:t>
      </w:r>
    </w:p>
    <w:p w:rsidR="00FD62D9" w:rsidRDefault="00FD62D9">
      <w:pPr>
        <w:pStyle w:val="BodyText"/>
        <w:spacing w:before="12"/>
        <w:ind w:left="0"/>
        <w:rPr>
          <w:sz w:val="19"/>
        </w:rPr>
      </w:pPr>
    </w:p>
    <w:p w:rsidR="00FD62D9" w:rsidRDefault="00CC0E13">
      <w:pPr>
        <w:pStyle w:val="BodyText"/>
        <w:jc w:val="both"/>
      </w:pPr>
      <w:r>
        <w:t>Sistemi i rrufepritȅsit</w:t>
      </w:r>
    </w:p>
    <w:p w:rsidR="00FD62D9" w:rsidRDefault="00CC0E13">
      <w:pPr>
        <w:pStyle w:val="BodyText"/>
        <w:ind w:right="964"/>
        <w:jc w:val="both"/>
      </w:pPr>
      <w:r>
        <w:t>Skema do tȅ realizohet nga projektuesi duke patur parasysh qȅ Rr tȅ jetȅ mȅ e vogȅl ose baraz me 10 Ω. konturi mbi sipȅrfaqen e tokȅs dhe nȅ tarracȅ tȅ realizohet me shirit zinku 30x3 dhe me shtiza zinku L=1.5m ndȅrsa konturi qarkues dhe lidhȅs i elektrodave ne tokȅn me pȅrcjelles bakri tȅ zhveshur S= 50mm2. Pȅr cdo zbritje do tȅ vendoset shkȅputesi pȅr matje. Numri i zbritjeve ti pȅrmbahet relacionit n=P/15 +2 dhe rezistenca e rrufepritȅsit do tȅ kalkulohet me vlerȅ mȅ tȅ vogȅl se 10 om.</w:t>
      </w:r>
    </w:p>
    <w:p w:rsidR="00FD62D9" w:rsidRDefault="00FD62D9">
      <w:pPr>
        <w:pStyle w:val="BodyText"/>
        <w:ind w:left="0"/>
      </w:pPr>
    </w:p>
    <w:p w:rsidR="00FD62D9" w:rsidRDefault="00CC0E13">
      <w:pPr>
        <w:pStyle w:val="BodyText"/>
        <w:jc w:val="both"/>
      </w:pPr>
      <w:r>
        <w:t>Skema e furnizimit dhe kontrollit tȅ pajisjeve mekanike dhe hidronike</w:t>
      </w:r>
    </w:p>
    <w:p w:rsidR="00FD62D9" w:rsidRDefault="00CC0E13">
      <w:pPr>
        <w:pStyle w:val="BodyText"/>
        <w:spacing w:before="1"/>
        <w:ind w:right="961"/>
        <w:jc w:val="both"/>
      </w:pPr>
      <w:r>
        <w:t>Gjatȅ realizimit tȅ projektit tȅ mbahen parasysh realizimi i skemave tȅ kontrollit dhe furnizimit tȅ elementeve tȅ sistemit te ngrohjes, ventilimit dhe furnizim me ujȅ. Pȅr kȅtȅ nȅ funksion tȅ skemave tȅ pȅrgatitur nga projektuesit mekanik dhe hidroteknik , projekti elektrik tȅ parashikojȅ sa mȅ poshtȅ:</w:t>
      </w:r>
    </w:p>
    <w:p w:rsidR="00FD62D9" w:rsidRDefault="00FD62D9">
      <w:pPr>
        <w:pStyle w:val="BodyText"/>
        <w:ind w:left="0"/>
      </w:pPr>
    </w:p>
    <w:p w:rsidR="00FD62D9" w:rsidRDefault="00CC0E13">
      <w:pPr>
        <w:pStyle w:val="BodyText"/>
        <w:jc w:val="both"/>
      </w:pPr>
      <w:r>
        <w:t>panelin dhe kabllimin e njȅsive tȅ ventilimit</w:t>
      </w:r>
    </w:p>
    <w:p w:rsidR="00FD62D9" w:rsidRDefault="00FD62D9">
      <w:pPr>
        <w:jc w:val="both"/>
        <w:sectPr w:rsidR="00FD62D9">
          <w:footerReference w:type="default" r:id="rId134"/>
          <w:pgSz w:w="12240" w:h="15840"/>
          <w:pgMar w:top="1140" w:right="480" w:bottom="440" w:left="0" w:header="468" w:footer="245" w:gutter="0"/>
          <w:cols w:space="720"/>
        </w:sectPr>
      </w:pPr>
    </w:p>
    <w:p w:rsidR="00FD62D9" w:rsidRDefault="00FD62D9">
      <w:pPr>
        <w:pStyle w:val="BodyText"/>
        <w:spacing w:before="4"/>
        <w:ind w:left="0"/>
        <w:rPr>
          <w:sz w:val="15"/>
        </w:rPr>
      </w:pPr>
    </w:p>
    <w:p w:rsidR="00FD62D9" w:rsidRDefault="00CC0E13">
      <w:pPr>
        <w:pStyle w:val="BodyText"/>
        <w:spacing w:before="59"/>
        <w:ind w:right="5349"/>
      </w:pPr>
      <w:r>
        <w:t>panelin dhe kabllimin e pompave (ngrohje ftohje, binjake) panelin dhe kabllimin e kaldajave</w:t>
      </w:r>
    </w:p>
    <w:p w:rsidR="00FD62D9" w:rsidRDefault="00CC0E13">
      <w:pPr>
        <w:pStyle w:val="BodyText"/>
        <w:spacing w:line="243" w:lineRule="exact"/>
      </w:pPr>
      <w:r>
        <w:t>panelin dhe kabllimin e pompȅs sȅ zjarrit</w:t>
      </w:r>
    </w:p>
    <w:p w:rsidR="00FD62D9" w:rsidRDefault="00CC0E13">
      <w:pPr>
        <w:pStyle w:val="BodyText"/>
        <w:spacing w:before="1"/>
        <w:ind w:right="5765"/>
      </w:pPr>
      <w:r>
        <w:t>panelin dhe kabllimin e pompave tȅ furnizimit me ujȅ panelin dhe kabllimin e pompave zhytȅse (nese do kete)</w:t>
      </w:r>
    </w:p>
    <w:p w:rsidR="00FD62D9" w:rsidRDefault="00FD62D9">
      <w:pPr>
        <w:pStyle w:val="BodyText"/>
        <w:ind w:left="0"/>
      </w:pPr>
    </w:p>
    <w:p w:rsidR="00FD62D9" w:rsidRDefault="00FD62D9">
      <w:pPr>
        <w:pStyle w:val="BodyText"/>
        <w:ind w:left="0"/>
      </w:pPr>
    </w:p>
    <w:p w:rsidR="00FD62D9" w:rsidRDefault="00CC0E13">
      <w:pPr>
        <w:pStyle w:val="BodyText"/>
        <w:jc w:val="both"/>
      </w:pPr>
      <w:r>
        <w:t>Sistemet e sigurisȅ</w:t>
      </w:r>
    </w:p>
    <w:p w:rsidR="00FD62D9" w:rsidRDefault="00CC0E13">
      <w:pPr>
        <w:pStyle w:val="BodyText"/>
        <w:spacing w:before="1"/>
        <w:ind w:right="957"/>
        <w:jc w:val="both"/>
      </w:pPr>
      <w:r>
        <w:t>Kamerat, alarmet dhe akses kontrolli do tȅ vendosen nȅ mȅnyrȅ tȅ atillȅ qȅ tȅ sigurojnȅ nȅ mȅnyrȅ tȅ pandȅrprerȅ informacion ndȅrmjet ambjenteve si dhe vȅzhgim tȅ gjithȅ situatȅs nȅ tȅ gjithȅ ambjentet e kopshtit si brenda dhe jashtȅ.</w:t>
      </w:r>
    </w:p>
    <w:p w:rsidR="00FD62D9" w:rsidRDefault="00CC0E13">
      <w:pPr>
        <w:pStyle w:val="BodyText"/>
        <w:ind w:right="958"/>
        <w:jc w:val="both"/>
      </w:pPr>
      <w:r>
        <w:t>Pȅr realizimin e projektit tȅ instalimeve elektrike duhet tȅ bȅhet njȅ bashkepunim dhe bashkȅrendim i punȅs nȅ tȅ gjithȅ grupet e projektimit me qȅllim qȅ ti shȅrbejnȅ sa mȅ mirȅ tȅ gjithȅ specialiteteve dhe tȅ realizojmȅ njȅ shȅrbim sa mȅ cilȅsor tȅ punȅs sȅ personelit dhe</w:t>
      </w:r>
      <w:r>
        <w:rPr>
          <w:spacing w:val="36"/>
        </w:rPr>
        <w:t xml:space="preserve"> </w:t>
      </w:r>
      <w:r>
        <w:t>aparaturave.</w:t>
      </w:r>
    </w:p>
    <w:p w:rsidR="00FD62D9" w:rsidRDefault="00FD62D9">
      <w:pPr>
        <w:pStyle w:val="BodyText"/>
        <w:ind w:left="0"/>
      </w:pPr>
    </w:p>
    <w:p w:rsidR="00FD62D9" w:rsidRDefault="00CC0E13">
      <w:pPr>
        <w:pStyle w:val="BodyText"/>
        <w:spacing w:line="243" w:lineRule="exact"/>
        <w:jc w:val="both"/>
      </w:pPr>
      <w:r>
        <w:t>Sistemi i detektimit te zjarrit</w:t>
      </w:r>
    </w:p>
    <w:p w:rsidR="00FD62D9" w:rsidRDefault="00CC0E13">
      <w:pPr>
        <w:pStyle w:val="BodyText"/>
        <w:ind w:right="966"/>
        <w:jc w:val="both"/>
      </w:pPr>
      <w:r>
        <w:t>Gjatȅ realizimit tȅ projektit pȅr sistemin e detektimit tȅ zjarrit duhet tȅ kihen parasysh zgjedhja e detektorȅve sipas funksionit qȅ do tȅ kryejnȅ dhe vendit ku do tȅ montohen.</w:t>
      </w:r>
    </w:p>
    <w:p w:rsidR="00FD62D9" w:rsidRDefault="00CC0E13">
      <w:pPr>
        <w:pStyle w:val="BodyText"/>
        <w:ind w:right="959"/>
        <w:jc w:val="both"/>
      </w:pPr>
      <w:r>
        <w:t>Gjatȅ kryerjes sȅ projektit tȅ kihen parasysh distancat e vendosjes sȅ detektorȅve, sirenave, pikave tȅ thirrjes nȅ mȅnyrȅ tȅ atillȅ qȅ tȅ gjitha zonat tȅ mbulohen duke mos lejuar zona tȅ pambuluara. Nȅ projekt tȅ parashikohen detektorȅt multifunksional, optike , CO2, NO2, dhe detektorȅ temperature. Pikat e thirrjes tȅ vendosen nȅpȅr korridore nȅ kuotat 1 m e 40 cm nga kuota 00 e katit. Sirenat e brȅndshme dhe tȅ jashtme tȅ vendosen nȅ  pozicionet mȅ tȅ dȅgjueshme dhe me akustikȅ mȅ tȅ mirȅ. Centrali qȅ do tȅ pȅrdoret duhet tȅ zgjidhet i tillȅ qȅ tȅ japi tȅ gjitha informacionet e sistemit, vendodhjen e tȅ gjithȅ elementeve tȅ skemȅs dhe tȅ jetȅ i pajisur me GSM. Centrali duhet tȅ ketȅ akses tensioni 24 dhe 48 V pȅr komandimin e damperave elektromagneteve</w:t>
      </w:r>
      <w:r>
        <w:rPr>
          <w:spacing w:val="-19"/>
        </w:rPr>
        <w:t xml:space="preserve"> </w:t>
      </w:r>
      <w:r>
        <w:t>etj.</w:t>
      </w:r>
    </w:p>
    <w:p w:rsidR="00FD62D9" w:rsidRDefault="00CC0E13">
      <w:pPr>
        <w:pStyle w:val="BodyText"/>
        <w:ind w:right="964"/>
        <w:jc w:val="both"/>
      </w:pPr>
      <w:r>
        <w:t>Lupa e kȅtij centrali tȅ mos kalojȅ 80-125 elementȅ duke pȅrfshirȅ detektorȅ sirena etj. Centrali duhet tȅ lidhet me sistemin e public adress te zonȅs pa shkatuar panik nȅ zonat e tjera, Softi i sistemit tȅ zjarrit tȅ zgjidhet i tillȅ qȅ tȅ jetȅ i aksesueshȅm nȅ mȅ shumȅ se dy pika dhe tȅ jape nȅ monitor njȅ situatȅ tȅ qartȅ tȅ tȅ gjithȅ sistemit.</w:t>
      </w:r>
    </w:p>
    <w:p w:rsidR="00FD62D9" w:rsidRDefault="00FD62D9">
      <w:pPr>
        <w:pStyle w:val="BodyText"/>
        <w:spacing w:before="1"/>
        <w:ind w:left="0"/>
      </w:pPr>
    </w:p>
    <w:p w:rsidR="00FD62D9" w:rsidRDefault="00CC0E13">
      <w:pPr>
        <w:pStyle w:val="BodyText"/>
        <w:jc w:val="both"/>
      </w:pPr>
      <w:r>
        <w:t>Sistemi Tv satelitor dhe tokȅsor</w:t>
      </w:r>
    </w:p>
    <w:p w:rsidR="00FD62D9" w:rsidRDefault="00CC0E13">
      <w:pPr>
        <w:pStyle w:val="BodyText"/>
        <w:spacing w:before="1"/>
        <w:ind w:right="970"/>
        <w:jc w:val="both"/>
      </w:pPr>
      <w:r>
        <w:t>Ky sistem gjatȅ projektimit tȅ ketȅ parasysh qȅ tȅ pajisjen tȅ gjitha dhomave tȅ argetimit dhe qȅndrimit tȅ fȅmijȅve, me sistem sinjali satelitor dhe tokȅsor.</w:t>
      </w:r>
    </w:p>
    <w:p w:rsidR="00FD62D9" w:rsidRDefault="00FD62D9">
      <w:pPr>
        <w:pStyle w:val="BodyText"/>
        <w:spacing w:before="11"/>
        <w:ind w:left="0"/>
        <w:rPr>
          <w:sz w:val="19"/>
        </w:rPr>
      </w:pPr>
    </w:p>
    <w:p w:rsidR="00FD62D9" w:rsidRDefault="00CC0E13">
      <w:pPr>
        <w:pStyle w:val="BodyText"/>
        <w:jc w:val="both"/>
      </w:pPr>
      <w:r>
        <w:t>Instalimi i njoftimit zanor</w:t>
      </w:r>
    </w:p>
    <w:p w:rsidR="00FD62D9" w:rsidRDefault="00CC0E13">
      <w:pPr>
        <w:pStyle w:val="BodyText"/>
        <w:spacing w:before="1"/>
        <w:ind w:right="960"/>
        <w:jc w:val="both"/>
      </w:pPr>
      <w:r>
        <w:t>Sistemi i njoftimit zanor do tȅ pȅrdoret pȅr tȅ dhȅnȅ informacion personelit nȅ raste emergjente dhe nȅ raste te vecanta. Teȅ gjithȅ komponentet si altoparlantet, centrali, komponentet shpȅrndarȅs dhe lidhȅs do tȅ parashikohen dhe pȅrshtaten pȅr cdo ambjent. Ato mund tȅ lidhen me pajisjen qendrore CD player pȅr tȅ vendosur muzikȅ nȅ orare tȅ pȅrshtatshme.</w:t>
      </w:r>
    </w:p>
    <w:p w:rsidR="00FD62D9" w:rsidRDefault="00CC0E13">
      <w:pPr>
        <w:pStyle w:val="BodyText"/>
        <w:spacing w:line="242" w:lineRule="exact"/>
        <w:jc w:val="both"/>
      </w:pPr>
      <w:r>
        <w:t>Zonat/dhomat e mȅposhtme do tȅ pajisen pȅr njoftimin zanor.</w:t>
      </w:r>
    </w:p>
    <w:p w:rsidR="00FD62D9" w:rsidRDefault="00CC0E13">
      <w:pPr>
        <w:pStyle w:val="ListParagraph"/>
        <w:numPr>
          <w:ilvl w:val="0"/>
          <w:numId w:val="38"/>
        </w:numPr>
        <w:tabs>
          <w:tab w:val="left" w:pos="1367"/>
        </w:tabs>
        <w:spacing w:before="1"/>
        <w:jc w:val="both"/>
        <w:rPr>
          <w:rFonts w:ascii="Calibri" w:hAnsi="Calibri"/>
          <w:sz w:val="20"/>
        </w:rPr>
      </w:pPr>
      <w:r>
        <w:rPr>
          <w:rFonts w:ascii="Calibri" w:hAnsi="Calibri"/>
          <w:sz w:val="20"/>
        </w:rPr>
        <w:t>Korridoret</w:t>
      </w:r>
    </w:p>
    <w:p w:rsidR="00FD62D9" w:rsidRDefault="00CC0E13">
      <w:pPr>
        <w:pStyle w:val="ListParagraph"/>
        <w:numPr>
          <w:ilvl w:val="0"/>
          <w:numId w:val="38"/>
        </w:numPr>
        <w:tabs>
          <w:tab w:val="left" w:pos="1367"/>
        </w:tabs>
        <w:jc w:val="both"/>
        <w:rPr>
          <w:rFonts w:ascii="Calibri" w:hAnsi="Calibri"/>
          <w:sz w:val="20"/>
        </w:rPr>
      </w:pPr>
      <w:r>
        <w:rPr>
          <w:rFonts w:ascii="Calibri" w:hAnsi="Calibri"/>
          <w:sz w:val="20"/>
        </w:rPr>
        <w:t>Ambjentet e</w:t>
      </w:r>
      <w:r>
        <w:rPr>
          <w:rFonts w:ascii="Calibri" w:hAnsi="Calibri"/>
          <w:spacing w:val="-2"/>
          <w:sz w:val="20"/>
        </w:rPr>
        <w:t xml:space="preserve"> </w:t>
      </w:r>
      <w:r>
        <w:rPr>
          <w:rFonts w:ascii="Calibri" w:hAnsi="Calibri"/>
          <w:sz w:val="20"/>
        </w:rPr>
        <w:t>pȅrbashkȅta</w:t>
      </w:r>
    </w:p>
    <w:p w:rsidR="00FD62D9" w:rsidRDefault="00CC0E13">
      <w:pPr>
        <w:pStyle w:val="BodyText"/>
        <w:spacing w:before="1"/>
        <w:jc w:val="both"/>
      </w:pPr>
      <w:r>
        <w:t>Gjatȅ fazȅs sȅ projektimit, daljet e planifikuara duhet tȅ koordinohen me ato tȅ klientit.</w:t>
      </w:r>
    </w:p>
    <w:p w:rsidR="00FD62D9" w:rsidRDefault="00FD62D9">
      <w:pPr>
        <w:pStyle w:val="BodyText"/>
        <w:ind w:left="0"/>
      </w:pPr>
    </w:p>
    <w:p w:rsidR="00FD62D9" w:rsidRDefault="00FD62D9">
      <w:pPr>
        <w:pStyle w:val="BodyText"/>
        <w:ind w:left="0"/>
      </w:pPr>
    </w:p>
    <w:p w:rsidR="00FD62D9" w:rsidRDefault="00CC0E13">
      <w:pPr>
        <w:pStyle w:val="BodyText"/>
        <w:spacing w:line="243" w:lineRule="exact"/>
        <w:jc w:val="both"/>
      </w:pPr>
      <w:r>
        <w:t>Sistemi CCTV</w:t>
      </w:r>
    </w:p>
    <w:p w:rsidR="00FD62D9" w:rsidRDefault="00CC0E13">
      <w:pPr>
        <w:pStyle w:val="BodyText"/>
        <w:ind w:right="956"/>
        <w:jc w:val="both"/>
      </w:pPr>
      <w:r>
        <w:t>Në përputhje me kërkesat dhe standardet e instalimit projekti do të parashikoje një sistem CCTV për ambjentet e pȅrbashketa tȅ shkollave. Ai do të mbulojë fushat e nevojshme, të kërkuara nga përfituesit që janë të ndarë në kategori. Në bazë të këtyre kërkesave të veçanta të çdo fushë, do të jetë zgjedhja e pajisjeve që përmbush këto kërkesa. Për zonat jashtë do të jenë hyrjet kryesore, si dhe kërkesat e tjera që do të koordinohen me përfituesit, do të përdoret kamera tȅ lȅvizshme, të pȅrshtatshme për instalimin, mbrojtjen anti-ndërhyrje, me IP-66 rast dhe me zbulimin lëvizje</w:t>
      </w:r>
      <w:r>
        <w:rPr>
          <w:spacing w:val="-2"/>
        </w:rPr>
        <w:t xml:space="preserve"> </w:t>
      </w:r>
      <w:r>
        <w:t>etj.</w:t>
      </w:r>
    </w:p>
    <w:p w:rsidR="00FD62D9" w:rsidRDefault="00CC0E13">
      <w:pPr>
        <w:pStyle w:val="BodyText"/>
        <w:spacing w:before="1"/>
        <w:ind w:right="961"/>
        <w:jc w:val="both"/>
      </w:pPr>
      <w:r>
        <w:t>Për zonën e brendshme do të përdoret kamera me rezolucion të lartë, të vendosur në pikat kyçe të monitorimit. Të gjitha të dhënat e do të regjistrohen në pajisje regjistrimi NVR, i cili do të parashikohet në dhomën e serverit me</w:t>
      </w:r>
    </w:p>
    <w:p w:rsidR="00FD62D9" w:rsidRDefault="00FD62D9">
      <w:pPr>
        <w:jc w:val="both"/>
        <w:sectPr w:rsidR="00FD62D9">
          <w:footerReference w:type="default" r:id="rId135"/>
          <w:pgSz w:w="12240" w:h="15840"/>
          <w:pgMar w:top="1140" w:right="480" w:bottom="0" w:left="0" w:header="468" w:footer="0" w:gutter="0"/>
          <w:pgNumType w:start="421"/>
          <w:cols w:space="720"/>
        </w:sectPr>
      </w:pPr>
    </w:p>
    <w:p w:rsidR="00FD62D9" w:rsidRDefault="00FD62D9">
      <w:pPr>
        <w:pStyle w:val="BodyText"/>
        <w:spacing w:before="4"/>
        <w:ind w:left="0"/>
        <w:rPr>
          <w:sz w:val="15"/>
        </w:rPr>
      </w:pPr>
    </w:p>
    <w:p w:rsidR="00FD62D9" w:rsidRDefault="00CC0E13">
      <w:pPr>
        <w:pStyle w:val="BodyText"/>
        <w:spacing w:before="59"/>
        <w:ind w:right="1155"/>
      </w:pPr>
      <w:r>
        <w:t>kapacitet të llogaritur me kohën e kërkuar nga përfituesi. Në dhomën e monitorimit do të shfaqet imazhet e kamerave në monitori cili mbulon të gjithë hapesiren të ndarë në ekran në sa kamera jane parashikuar.</w:t>
      </w:r>
    </w:p>
    <w:p w:rsidR="00FD62D9" w:rsidRDefault="00FD62D9">
      <w:pPr>
        <w:pStyle w:val="BodyText"/>
        <w:ind w:left="0"/>
      </w:pP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Projekti i plotë i ujësjellësit</w:t>
      </w:r>
    </w:p>
    <w:p w:rsidR="00FD62D9" w:rsidRDefault="00FD62D9">
      <w:pPr>
        <w:pStyle w:val="BodyText"/>
        <w:spacing w:before="1"/>
        <w:ind w:left="0"/>
      </w:pPr>
    </w:p>
    <w:p w:rsidR="00FD62D9" w:rsidRDefault="00CC0E13">
      <w:pPr>
        <w:pStyle w:val="BodyText"/>
      </w:pPr>
      <w:r>
        <w:t>Furnizimi me uji të ftohte sanitar është i domosdoshëm për zhvillimin normal të aktivitetit mësimor.</w:t>
      </w:r>
    </w:p>
    <w:p w:rsidR="00FD62D9" w:rsidRDefault="00CC0E13">
      <w:pPr>
        <w:pStyle w:val="BodyText"/>
        <w:spacing w:before="1"/>
        <w:ind w:right="927"/>
      </w:pPr>
      <w:r>
        <w:t>Furnizimi me uji i mjediseve arsimore mund të kryhet nga rrjeti urban ose prej puseve në rastet kur rrjeti urban nuk garanton nevojat për uji të këtyre ambienteve.</w:t>
      </w:r>
    </w:p>
    <w:p w:rsidR="00FD62D9" w:rsidRDefault="00CC0E13">
      <w:pPr>
        <w:pStyle w:val="BodyText"/>
        <w:ind w:right="927"/>
      </w:pPr>
      <w:r>
        <w:t>Gjithashtu krahës nevojës për kapacitet rezervë uji që do të shërbej për sistemin e mbrojtjes ndaj zjarrit duhet të sigurohet dhe sasia e nevojshme rezervë për nevoja konsumi në bazë të numurit të perdoruesve.</w:t>
      </w:r>
    </w:p>
    <w:p w:rsidR="00FD62D9" w:rsidRDefault="00CC0E13">
      <w:pPr>
        <w:pStyle w:val="BodyText"/>
        <w:ind w:right="1155"/>
      </w:pPr>
      <w:r>
        <w:t>Vlerat referuese për prurjet e nevojshme për të gjitha pajisjet hidrosanitare që përdoren në mjediset e mësimdhenies jepen në tabelën e mëposhtme e shprehur në</w:t>
      </w:r>
      <w:r>
        <w:rPr>
          <w:spacing w:val="-9"/>
        </w:rPr>
        <w:t xml:space="preserve"> </w:t>
      </w:r>
      <w:r>
        <w:t>“l/s”.</w:t>
      </w:r>
    </w:p>
    <w:p w:rsidR="00FD62D9" w:rsidRDefault="00FD62D9">
      <w:pPr>
        <w:pStyle w:val="BodyText"/>
        <w:spacing w:before="1"/>
        <w:ind w:left="0"/>
      </w:pPr>
    </w:p>
    <w:tbl>
      <w:tblPr>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1"/>
        <w:gridCol w:w="2301"/>
        <w:gridCol w:w="2301"/>
        <w:gridCol w:w="1833"/>
      </w:tblGrid>
      <w:tr w:rsidR="00FD62D9">
        <w:trPr>
          <w:trHeight w:val="340"/>
        </w:trPr>
        <w:tc>
          <w:tcPr>
            <w:tcW w:w="9486" w:type="dxa"/>
            <w:gridSpan w:val="4"/>
          </w:tcPr>
          <w:p w:rsidR="00FD62D9" w:rsidRDefault="00CC0E13">
            <w:pPr>
              <w:pStyle w:val="TableParagraph"/>
              <w:spacing w:before="98" w:line="223" w:lineRule="exact"/>
              <w:rPr>
                <w:sz w:val="20"/>
              </w:rPr>
            </w:pPr>
            <w:r>
              <w:rPr>
                <w:sz w:val="20"/>
              </w:rPr>
              <w:t>PRURJET NOMIMALE QË DUHET TË SIGUROHEN NGA ÇDO RUBINET</w:t>
            </w:r>
          </w:p>
        </w:tc>
      </w:tr>
      <w:tr w:rsidR="00FD62D9">
        <w:trPr>
          <w:trHeight w:val="489"/>
        </w:trPr>
        <w:tc>
          <w:tcPr>
            <w:tcW w:w="3051" w:type="dxa"/>
          </w:tcPr>
          <w:p w:rsidR="00FD62D9" w:rsidRDefault="00CC0E13">
            <w:pPr>
              <w:pStyle w:val="TableParagraph"/>
              <w:spacing w:before="121"/>
              <w:rPr>
                <w:sz w:val="20"/>
              </w:rPr>
            </w:pPr>
            <w:r>
              <w:rPr>
                <w:sz w:val="20"/>
              </w:rPr>
              <w:t>Pajisja hidrosanitare</w:t>
            </w:r>
          </w:p>
        </w:tc>
        <w:tc>
          <w:tcPr>
            <w:tcW w:w="2301" w:type="dxa"/>
          </w:tcPr>
          <w:p w:rsidR="00FD62D9" w:rsidRDefault="00CC0E13">
            <w:pPr>
              <w:pStyle w:val="TableParagraph"/>
              <w:spacing w:before="1" w:line="243" w:lineRule="exact"/>
              <w:ind w:left="108"/>
              <w:rPr>
                <w:sz w:val="20"/>
              </w:rPr>
            </w:pPr>
            <w:r>
              <w:rPr>
                <w:sz w:val="20"/>
              </w:rPr>
              <w:t>Uji i ftohtë</w:t>
            </w:r>
          </w:p>
          <w:p w:rsidR="00FD62D9" w:rsidRDefault="00CC0E13">
            <w:pPr>
              <w:pStyle w:val="TableParagraph"/>
              <w:spacing w:line="225" w:lineRule="exact"/>
              <w:ind w:left="153"/>
              <w:rPr>
                <w:sz w:val="20"/>
              </w:rPr>
            </w:pPr>
            <w:r>
              <w:rPr>
                <w:sz w:val="20"/>
              </w:rPr>
              <w:t>(l/s)</w:t>
            </w:r>
          </w:p>
        </w:tc>
        <w:tc>
          <w:tcPr>
            <w:tcW w:w="2301" w:type="dxa"/>
          </w:tcPr>
          <w:p w:rsidR="00FD62D9" w:rsidRDefault="00CC0E13">
            <w:pPr>
              <w:pStyle w:val="TableParagraph"/>
              <w:spacing w:before="1" w:line="243" w:lineRule="exact"/>
              <w:ind w:left="108"/>
              <w:rPr>
                <w:sz w:val="20"/>
              </w:rPr>
            </w:pPr>
            <w:r>
              <w:rPr>
                <w:sz w:val="20"/>
              </w:rPr>
              <w:t>Uji i ngrohtë</w:t>
            </w:r>
          </w:p>
          <w:p w:rsidR="00FD62D9" w:rsidRDefault="00CC0E13">
            <w:pPr>
              <w:pStyle w:val="TableParagraph"/>
              <w:spacing w:line="225" w:lineRule="exact"/>
              <w:ind w:left="108"/>
              <w:rPr>
                <w:sz w:val="20"/>
              </w:rPr>
            </w:pPr>
            <w:r>
              <w:rPr>
                <w:sz w:val="20"/>
              </w:rPr>
              <w:t>(l/s)</w:t>
            </w:r>
          </w:p>
        </w:tc>
        <w:tc>
          <w:tcPr>
            <w:tcW w:w="1833" w:type="dxa"/>
          </w:tcPr>
          <w:p w:rsidR="00FD62D9" w:rsidRDefault="00CC0E13">
            <w:pPr>
              <w:pStyle w:val="TableParagraph"/>
              <w:tabs>
                <w:tab w:val="left" w:pos="1069"/>
              </w:tabs>
              <w:spacing w:before="1" w:line="243" w:lineRule="exact"/>
              <w:ind w:left="109"/>
              <w:rPr>
                <w:sz w:val="20"/>
              </w:rPr>
            </w:pPr>
            <w:r>
              <w:rPr>
                <w:sz w:val="20"/>
              </w:rPr>
              <w:t>Presioni</w:t>
            </w:r>
            <w:r>
              <w:rPr>
                <w:sz w:val="20"/>
              </w:rPr>
              <w:tab/>
              <w:t>minimal</w:t>
            </w:r>
          </w:p>
          <w:p w:rsidR="00FD62D9" w:rsidRDefault="00CC0E13">
            <w:pPr>
              <w:pStyle w:val="TableParagraph"/>
              <w:spacing w:line="225" w:lineRule="exact"/>
              <w:ind w:left="109"/>
              <w:rPr>
                <w:sz w:val="20"/>
              </w:rPr>
            </w:pPr>
            <w:r>
              <w:rPr>
                <w:sz w:val="20"/>
              </w:rPr>
              <w:t>mk H2O</w:t>
            </w:r>
          </w:p>
        </w:tc>
      </w:tr>
      <w:tr w:rsidR="00FD62D9">
        <w:trPr>
          <w:trHeight w:val="342"/>
        </w:trPr>
        <w:tc>
          <w:tcPr>
            <w:tcW w:w="3051" w:type="dxa"/>
          </w:tcPr>
          <w:p w:rsidR="00FD62D9" w:rsidRDefault="00CC0E13">
            <w:pPr>
              <w:pStyle w:val="TableParagraph"/>
              <w:spacing w:before="97" w:line="225" w:lineRule="exact"/>
              <w:rPr>
                <w:sz w:val="20"/>
              </w:rPr>
            </w:pPr>
            <w:r>
              <w:rPr>
                <w:sz w:val="20"/>
              </w:rPr>
              <w:t>Lavaman</w:t>
            </w:r>
          </w:p>
        </w:tc>
        <w:tc>
          <w:tcPr>
            <w:tcW w:w="2301" w:type="dxa"/>
          </w:tcPr>
          <w:p w:rsidR="00FD62D9" w:rsidRDefault="00CC0E13">
            <w:pPr>
              <w:pStyle w:val="TableParagraph"/>
              <w:spacing w:before="97" w:line="225" w:lineRule="exact"/>
              <w:ind w:left="108"/>
              <w:rPr>
                <w:sz w:val="20"/>
              </w:rPr>
            </w:pPr>
            <w:r>
              <w:rPr>
                <w:sz w:val="20"/>
              </w:rPr>
              <w:t>0.10</w:t>
            </w:r>
          </w:p>
        </w:tc>
        <w:tc>
          <w:tcPr>
            <w:tcW w:w="2301" w:type="dxa"/>
          </w:tcPr>
          <w:p w:rsidR="00FD62D9" w:rsidRDefault="00CC0E13">
            <w:pPr>
              <w:pStyle w:val="TableParagraph"/>
              <w:spacing w:before="97" w:line="225" w:lineRule="exact"/>
              <w:ind w:left="108"/>
              <w:rPr>
                <w:sz w:val="20"/>
              </w:rPr>
            </w:pPr>
            <w:r>
              <w:rPr>
                <w:sz w:val="20"/>
              </w:rPr>
              <w:t>0.10</w:t>
            </w:r>
          </w:p>
        </w:tc>
        <w:tc>
          <w:tcPr>
            <w:tcW w:w="1833" w:type="dxa"/>
          </w:tcPr>
          <w:p w:rsidR="00FD62D9" w:rsidRDefault="00CC0E13">
            <w:pPr>
              <w:pStyle w:val="TableParagraph"/>
              <w:spacing w:before="97" w:line="225" w:lineRule="exact"/>
              <w:ind w:left="109"/>
              <w:rPr>
                <w:sz w:val="20"/>
              </w:rPr>
            </w:pPr>
            <w:r>
              <w:rPr>
                <w:sz w:val="20"/>
              </w:rPr>
              <w:t>10</w:t>
            </w:r>
          </w:p>
        </w:tc>
      </w:tr>
      <w:tr w:rsidR="00FD62D9">
        <w:trPr>
          <w:trHeight w:val="340"/>
        </w:trPr>
        <w:tc>
          <w:tcPr>
            <w:tcW w:w="3051" w:type="dxa"/>
          </w:tcPr>
          <w:p w:rsidR="00FD62D9" w:rsidRDefault="00CC0E13">
            <w:pPr>
              <w:pStyle w:val="TableParagraph"/>
              <w:spacing w:before="97" w:line="223" w:lineRule="exact"/>
              <w:rPr>
                <w:sz w:val="20"/>
              </w:rPr>
            </w:pPr>
            <w:r>
              <w:rPr>
                <w:sz w:val="20"/>
              </w:rPr>
              <w:t>Bide</w:t>
            </w:r>
          </w:p>
        </w:tc>
        <w:tc>
          <w:tcPr>
            <w:tcW w:w="2301" w:type="dxa"/>
          </w:tcPr>
          <w:p w:rsidR="00FD62D9" w:rsidRDefault="00CC0E13">
            <w:pPr>
              <w:pStyle w:val="TableParagraph"/>
              <w:spacing w:before="97" w:line="223" w:lineRule="exact"/>
              <w:ind w:left="108"/>
              <w:rPr>
                <w:sz w:val="20"/>
              </w:rPr>
            </w:pPr>
            <w:r>
              <w:rPr>
                <w:sz w:val="20"/>
              </w:rPr>
              <w:t>0.10</w:t>
            </w:r>
          </w:p>
        </w:tc>
        <w:tc>
          <w:tcPr>
            <w:tcW w:w="2301" w:type="dxa"/>
          </w:tcPr>
          <w:p w:rsidR="00FD62D9" w:rsidRDefault="00CC0E13">
            <w:pPr>
              <w:pStyle w:val="TableParagraph"/>
              <w:spacing w:before="97" w:line="223" w:lineRule="exact"/>
              <w:ind w:left="108"/>
              <w:rPr>
                <w:sz w:val="20"/>
              </w:rPr>
            </w:pPr>
            <w:r>
              <w:rPr>
                <w:sz w:val="20"/>
              </w:rPr>
              <w:t>0.10</w:t>
            </w:r>
          </w:p>
        </w:tc>
        <w:tc>
          <w:tcPr>
            <w:tcW w:w="1833" w:type="dxa"/>
          </w:tcPr>
          <w:p w:rsidR="00FD62D9" w:rsidRDefault="00CC0E13">
            <w:pPr>
              <w:pStyle w:val="TableParagraph"/>
              <w:spacing w:before="97" w:line="223" w:lineRule="exact"/>
              <w:ind w:left="109"/>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Ëc</w:t>
            </w:r>
          </w:p>
        </w:tc>
        <w:tc>
          <w:tcPr>
            <w:tcW w:w="2301" w:type="dxa"/>
          </w:tcPr>
          <w:p w:rsidR="00FD62D9" w:rsidRDefault="00CC0E13">
            <w:pPr>
              <w:pStyle w:val="TableParagraph"/>
              <w:spacing w:before="97" w:line="225" w:lineRule="exact"/>
              <w:ind w:left="108"/>
              <w:rPr>
                <w:sz w:val="20"/>
              </w:rPr>
            </w:pPr>
            <w:r>
              <w:rPr>
                <w:sz w:val="20"/>
              </w:rPr>
              <w:t>0.10</w:t>
            </w:r>
          </w:p>
        </w:tc>
        <w:tc>
          <w:tcPr>
            <w:tcW w:w="2301" w:type="dxa"/>
          </w:tcPr>
          <w:p w:rsidR="00FD62D9" w:rsidRDefault="00FD62D9">
            <w:pPr>
              <w:pStyle w:val="TableParagraph"/>
              <w:ind w:left="0"/>
              <w:rPr>
                <w:rFonts w:ascii="Times New Roman"/>
                <w:sz w:val="18"/>
              </w:rPr>
            </w:pPr>
          </w:p>
        </w:tc>
        <w:tc>
          <w:tcPr>
            <w:tcW w:w="1833" w:type="dxa"/>
          </w:tcPr>
          <w:p w:rsidR="00FD62D9" w:rsidRDefault="00CC0E13">
            <w:pPr>
              <w:pStyle w:val="TableParagraph"/>
              <w:spacing w:before="97" w:line="225" w:lineRule="exact"/>
              <w:ind w:left="109"/>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Pllakë dushi</w:t>
            </w:r>
          </w:p>
        </w:tc>
        <w:tc>
          <w:tcPr>
            <w:tcW w:w="2301" w:type="dxa"/>
          </w:tcPr>
          <w:p w:rsidR="00FD62D9" w:rsidRDefault="00CC0E13">
            <w:pPr>
              <w:pStyle w:val="TableParagraph"/>
              <w:spacing w:before="97" w:line="225" w:lineRule="exact"/>
              <w:ind w:left="108"/>
              <w:rPr>
                <w:sz w:val="20"/>
              </w:rPr>
            </w:pPr>
            <w:r>
              <w:rPr>
                <w:sz w:val="20"/>
              </w:rPr>
              <w:t>0.15</w:t>
            </w:r>
          </w:p>
        </w:tc>
        <w:tc>
          <w:tcPr>
            <w:tcW w:w="2301" w:type="dxa"/>
          </w:tcPr>
          <w:p w:rsidR="00FD62D9" w:rsidRDefault="00CC0E13">
            <w:pPr>
              <w:pStyle w:val="TableParagraph"/>
              <w:spacing w:before="97" w:line="225" w:lineRule="exact"/>
              <w:ind w:left="108"/>
              <w:rPr>
                <w:sz w:val="20"/>
              </w:rPr>
            </w:pPr>
            <w:r>
              <w:rPr>
                <w:sz w:val="20"/>
              </w:rPr>
              <w:t>0.10</w:t>
            </w:r>
          </w:p>
        </w:tc>
        <w:tc>
          <w:tcPr>
            <w:tcW w:w="1833" w:type="dxa"/>
          </w:tcPr>
          <w:p w:rsidR="00FD62D9" w:rsidRDefault="00CC0E13">
            <w:pPr>
              <w:pStyle w:val="TableParagraph"/>
              <w:spacing w:before="97" w:line="225" w:lineRule="exact"/>
              <w:ind w:left="109"/>
              <w:rPr>
                <w:sz w:val="20"/>
              </w:rPr>
            </w:pPr>
            <w:r>
              <w:rPr>
                <w:sz w:val="20"/>
              </w:rPr>
              <w:t>10</w:t>
            </w:r>
          </w:p>
        </w:tc>
      </w:tr>
      <w:tr w:rsidR="00FD62D9">
        <w:trPr>
          <w:trHeight w:val="342"/>
        </w:trPr>
        <w:tc>
          <w:tcPr>
            <w:tcW w:w="3051" w:type="dxa"/>
          </w:tcPr>
          <w:p w:rsidR="00FD62D9" w:rsidRDefault="00CC0E13">
            <w:pPr>
              <w:pStyle w:val="TableParagraph"/>
              <w:spacing w:before="97" w:line="225" w:lineRule="exact"/>
              <w:rPr>
                <w:sz w:val="20"/>
              </w:rPr>
            </w:pPr>
            <w:r>
              <w:rPr>
                <w:sz w:val="20"/>
              </w:rPr>
              <w:t>Lavapjatë</w:t>
            </w:r>
          </w:p>
        </w:tc>
        <w:tc>
          <w:tcPr>
            <w:tcW w:w="2301" w:type="dxa"/>
          </w:tcPr>
          <w:p w:rsidR="00FD62D9" w:rsidRDefault="00CC0E13">
            <w:pPr>
              <w:pStyle w:val="TableParagraph"/>
              <w:spacing w:before="97" w:line="225" w:lineRule="exact"/>
              <w:ind w:left="108"/>
              <w:rPr>
                <w:sz w:val="20"/>
              </w:rPr>
            </w:pPr>
            <w:r>
              <w:rPr>
                <w:sz w:val="20"/>
              </w:rPr>
              <w:t>0.20</w:t>
            </w:r>
          </w:p>
        </w:tc>
        <w:tc>
          <w:tcPr>
            <w:tcW w:w="2301" w:type="dxa"/>
          </w:tcPr>
          <w:p w:rsidR="00FD62D9" w:rsidRDefault="00CC0E13">
            <w:pPr>
              <w:pStyle w:val="TableParagraph"/>
              <w:spacing w:before="97" w:line="225" w:lineRule="exact"/>
              <w:ind w:left="108"/>
              <w:rPr>
                <w:sz w:val="20"/>
              </w:rPr>
            </w:pPr>
            <w:r>
              <w:rPr>
                <w:sz w:val="20"/>
              </w:rPr>
              <w:t>0.20</w:t>
            </w:r>
          </w:p>
        </w:tc>
        <w:tc>
          <w:tcPr>
            <w:tcW w:w="1833" w:type="dxa"/>
          </w:tcPr>
          <w:p w:rsidR="00FD62D9" w:rsidRDefault="00CC0E13">
            <w:pPr>
              <w:pStyle w:val="TableParagraph"/>
              <w:spacing w:before="97" w:line="225" w:lineRule="exact"/>
              <w:ind w:left="109"/>
              <w:rPr>
                <w:sz w:val="20"/>
              </w:rPr>
            </w:pPr>
            <w:r>
              <w:rPr>
                <w:sz w:val="20"/>
              </w:rPr>
              <w:t>10</w:t>
            </w:r>
          </w:p>
        </w:tc>
      </w:tr>
    </w:tbl>
    <w:p w:rsidR="00FD62D9" w:rsidRDefault="00FD62D9">
      <w:pPr>
        <w:pStyle w:val="BodyText"/>
        <w:spacing w:before="9"/>
        <w:ind w:left="0"/>
        <w:rPr>
          <w:sz w:val="19"/>
        </w:rPr>
      </w:pPr>
    </w:p>
    <w:p w:rsidR="00FD62D9" w:rsidRDefault="00CC0E13">
      <w:pPr>
        <w:pStyle w:val="BodyText"/>
        <w:ind w:right="927"/>
      </w:pPr>
      <w:r>
        <w:t>Konsumi ditor minimal i nevojshme mbështetur dhe në Standardet Europiane që duhet të sigurohet për të plotësuar kërkesat për uji sanitar, është 25 litra/përdoures.</w:t>
      </w:r>
    </w:p>
    <w:p w:rsidR="00FD62D9" w:rsidRDefault="00FD62D9">
      <w:pPr>
        <w:pStyle w:val="BodyText"/>
        <w:ind w:left="0"/>
      </w:pPr>
    </w:p>
    <w:p w:rsidR="00FD62D9" w:rsidRDefault="00CC0E13">
      <w:pPr>
        <w:pStyle w:val="BodyText"/>
        <w:ind w:right="958"/>
        <w:jc w:val="both"/>
      </w:pPr>
      <w:r>
        <w:t>Furnizimi i ujit të ftohtë sanitar bëhet nëpërmjet rrjetit të jashtëm nga puseta e kontrollit. Pika e lidhjes duhet rakorduar me ndermarrjen e ujesjellesit. Sistemi i furnizimit me ujë nga rrjeti i jashtëm duhet të garantoje ujë të mjaftueshëm për përdorim sanitar. Nëpermjet prurjes dhe presionit që ka rrjeti i jashtëm bëhet furnizimi i rezervave të përgjithëshme të ujit. Një grup furnizimi me ujë duhet të përbëhet nga: matësi i ujit, reduktori i presionit, saraçineskat, valvula e moskthimit dhe filtëri “Y”. Grupi i pompimit duhet vendosur në ambientin teknik.</w:t>
      </w:r>
    </w:p>
    <w:p w:rsidR="00FD62D9" w:rsidRDefault="00CC0E13">
      <w:pPr>
        <w:pStyle w:val="BodyText"/>
        <w:spacing w:before="1"/>
        <w:ind w:right="955"/>
        <w:jc w:val="both"/>
      </w:pPr>
      <w:r>
        <w:t>Rezervuarët e ujit duhet të llogariten dhe dimesionohen në mënyrë që të sigurojnë sasi uji për një autonomi të kërkuar (ndoshta 1 dite). Specifikimet (sasia, kapaciteti etj) duhet të përcaktohen nga projektuesi në bazë të diagramës së shfrytezimit ditor nga konsumatoret. Pervec rezervuareve te ujit te ftohte sanitar te vendosur ne ambjentin teknik, projekti duhet te permbaje dhe nje depozite uji me renie te lire si dhe lidhjen e tij me ËC-te dhe pisuaret per raste kur mund te kete mungese te energjise elektrike. Vellimi i depozites duhet llogaritur nga projektuesi dhe te kete autonomi te pakten 1 dite.</w:t>
      </w:r>
    </w:p>
    <w:p w:rsidR="00FD62D9" w:rsidRDefault="00CC0E13">
      <w:pPr>
        <w:pStyle w:val="BodyText"/>
        <w:ind w:right="969"/>
        <w:jc w:val="both"/>
      </w:pPr>
      <w:r>
        <w:t>Cezmat ne nyjet sanitare duhet te jene te tipit me shtypje me kohe te caktuar per te beret e mundur kursimin e ujit, dhe gjithashtu te gjithe mishelatoret e ujit te ngrohte te jene me valvola termostatike</w:t>
      </w:r>
    </w:p>
    <w:p w:rsidR="00FD62D9" w:rsidRDefault="00FD62D9">
      <w:pPr>
        <w:pStyle w:val="BodyText"/>
        <w:spacing w:before="2"/>
        <w:ind w:left="0"/>
      </w:pPr>
    </w:p>
    <w:p w:rsidR="00FD62D9" w:rsidRDefault="00CC0E13">
      <w:pPr>
        <w:pStyle w:val="BodyText"/>
        <w:ind w:right="960"/>
        <w:jc w:val="both"/>
      </w:pPr>
      <w:r>
        <w:t>Centrali i pompimit është pjesa më rendësishme e sistemit. Parametrat e pompave duhet të llogariten në përputhje me diagramat ditore të nevojave për ujë dhe konfiguracionit të rrjetit.</w:t>
      </w:r>
    </w:p>
    <w:p w:rsidR="00FD62D9" w:rsidRDefault="00CC0E13">
      <w:pPr>
        <w:pStyle w:val="BodyText"/>
        <w:ind w:right="972"/>
        <w:jc w:val="both"/>
      </w:pPr>
      <w:r>
        <w:t>Në funksion të tyre duhet llogaritur presioni, prurja, fuqia e pompave si dhe specifikime teknike të tjera. Sistemi duhet projektuar duke parashikuar një stacion pompimi, i cili instalohet në përputhje me kërkesat e projektit.</w:t>
      </w:r>
    </w:p>
    <w:p w:rsidR="00FD62D9" w:rsidRDefault="00CC0E13">
      <w:pPr>
        <w:pStyle w:val="BodyText"/>
        <w:ind w:right="960"/>
        <w:jc w:val="both"/>
      </w:pPr>
      <w:r>
        <w:t>Rrjeti i shpërndarjes vjen nga stacioni i pompimit në godinën teknike për në nyjet sanitare. Çdo degëzim nga magjistrali kryesor shërben si degë furnizimi ose si kolonë për një sektorë të caktuar duhet të jetë e pajisur me një valvul ndërprerëse, për të ndërprerë prurjen e ujit në rastet kur kërkohet të ndërhyhet në sistem pa ndërprerë furnizim e konsumatorëve të tjerë . Sistemi i tubave të ujit sanitar kërkon gjitha kërkesat e normave dhe standarteve të përcaktuar. I gjithë rrjeti i shpërndarjes do të termoizolohet për të eleminuar fenomenin e kondensimit dhe do të</w:t>
      </w:r>
    </w:p>
    <w:p w:rsidR="00FD62D9" w:rsidRDefault="00FD62D9">
      <w:pPr>
        <w:jc w:val="both"/>
        <w:sectPr w:rsidR="00FD62D9">
          <w:pgSz w:w="12240" w:h="15840"/>
          <w:pgMar w:top="1140" w:right="480" w:bottom="440" w:left="0" w:header="468" w:footer="0" w:gutter="0"/>
          <w:cols w:space="720"/>
        </w:sectPr>
      </w:pPr>
    </w:p>
    <w:p w:rsidR="00FD62D9" w:rsidRDefault="00FD62D9">
      <w:pPr>
        <w:pStyle w:val="BodyText"/>
        <w:spacing w:before="4"/>
        <w:ind w:left="0"/>
        <w:rPr>
          <w:sz w:val="15"/>
        </w:rPr>
      </w:pPr>
    </w:p>
    <w:p w:rsidR="00FD62D9" w:rsidRDefault="00CC0E13">
      <w:pPr>
        <w:pStyle w:val="BodyText"/>
        <w:spacing w:before="59"/>
        <w:ind w:right="963"/>
        <w:jc w:val="both"/>
      </w:pPr>
      <w:r>
        <w:t>pajiset me saraçineska ndërprerës aty ku është e nevojshme, në rast ndërhyrje të mundshme apo riparim që mund të kërkohen. Sistemi i tubove të ujit sanitar do të plotesojë kërkesat e normave dhe standarteve të përcaktuar dhe seleksionuar qysh në fazën e projektimit prej stafit inxhinierik si dhe të kërkesave paraprake të investitorit. Tubat duhet të jenë të qëndrueshëm ndaj goditjeve mekanike dhe rezistent ndaj agjentëve atmosferik. Tubot e këtij sistemi janë ndarë në funksion të materialit të tyre si më poshtë:</w:t>
      </w:r>
    </w:p>
    <w:p w:rsidR="00FD62D9" w:rsidRDefault="00CC0E13">
      <w:pPr>
        <w:pStyle w:val="BodyText"/>
        <w:spacing w:line="243" w:lineRule="exact"/>
        <w:jc w:val="both"/>
      </w:pPr>
      <w:r>
        <w:t>Tubo çeliku të zinkuar pa tegel për kolonat;</w:t>
      </w:r>
    </w:p>
    <w:p w:rsidR="00FD62D9" w:rsidRDefault="00CC0E13">
      <w:pPr>
        <w:pStyle w:val="BodyText"/>
        <w:spacing w:before="1"/>
        <w:ind w:right="5235"/>
        <w:jc w:val="both"/>
      </w:pPr>
      <w:r>
        <w:t>Tubo PE–Xa – (Polyetilen i retuikuluar) për shpërndarjen në</w:t>
      </w:r>
      <w:r>
        <w:rPr>
          <w:spacing w:val="-29"/>
        </w:rPr>
        <w:t xml:space="preserve"> </w:t>
      </w:r>
      <w:r>
        <w:t>kate; Tuba</w:t>
      </w:r>
      <w:r>
        <w:rPr>
          <w:spacing w:val="-1"/>
        </w:rPr>
        <w:t xml:space="preserve"> </w:t>
      </w:r>
      <w:r>
        <w:t>PPR;</w:t>
      </w:r>
    </w:p>
    <w:p w:rsidR="00FD62D9" w:rsidRDefault="00CC0E13">
      <w:pPr>
        <w:pStyle w:val="BodyText"/>
        <w:spacing w:before="1"/>
        <w:jc w:val="both"/>
      </w:pPr>
      <w:r>
        <w:t>Tuba PEHD (polietilen me densitet të lartë).</w:t>
      </w:r>
    </w:p>
    <w:p w:rsidR="00FD62D9" w:rsidRDefault="00FD62D9">
      <w:pPr>
        <w:pStyle w:val="BodyText"/>
        <w:spacing w:before="11"/>
        <w:ind w:left="0"/>
        <w:rPr>
          <w:sz w:val="19"/>
        </w:rPr>
      </w:pPr>
    </w:p>
    <w:p w:rsidR="00FD62D9" w:rsidRDefault="00CC0E13">
      <w:pPr>
        <w:pStyle w:val="BodyText"/>
        <w:ind w:right="968"/>
        <w:jc w:val="both"/>
      </w:pPr>
      <w:r>
        <w:t>Përpara përdorimit uji sanitar duhet të trajtohet (filtrohet) në bazë të karakteristikave fiziko kimike që ka. Filtrimi mund të jetë:</w:t>
      </w:r>
    </w:p>
    <w:p w:rsidR="00FD62D9" w:rsidRDefault="00FD62D9">
      <w:pPr>
        <w:pStyle w:val="BodyText"/>
        <w:ind w:left="0"/>
      </w:pPr>
    </w:p>
    <w:p w:rsidR="00FD62D9" w:rsidRDefault="00CC0E13">
      <w:pPr>
        <w:pStyle w:val="BodyText"/>
        <w:ind w:right="9008"/>
      </w:pPr>
      <w:r>
        <w:t>Me filtër mekanik;</w:t>
      </w:r>
    </w:p>
    <w:p w:rsidR="00FD62D9" w:rsidRDefault="00CC0E13">
      <w:pPr>
        <w:pStyle w:val="BodyText"/>
        <w:ind w:right="9008"/>
      </w:pPr>
      <w:r>
        <w:t>Me filtër kartuç;</w:t>
      </w:r>
    </w:p>
    <w:p w:rsidR="00FD62D9" w:rsidRDefault="00CC0E13">
      <w:pPr>
        <w:pStyle w:val="BodyText"/>
        <w:spacing w:before="2"/>
        <w:ind w:right="9008"/>
      </w:pPr>
      <w:r>
        <w:t>Me filtër me rërë;</w:t>
      </w:r>
    </w:p>
    <w:p w:rsidR="00FD62D9" w:rsidRDefault="00CC0E13">
      <w:pPr>
        <w:pStyle w:val="BodyText"/>
        <w:ind w:right="8549"/>
      </w:pPr>
      <w:r>
        <w:t>Me filtër me karbon; Me filtër me ultraviolet.</w:t>
      </w:r>
    </w:p>
    <w:p w:rsidR="00FD62D9" w:rsidRDefault="00FD62D9">
      <w:pPr>
        <w:pStyle w:val="BodyText"/>
        <w:ind w:left="0"/>
      </w:pPr>
    </w:p>
    <w:p w:rsidR="00FD62D9" w:rsidRDefault="00FD62D9">
      <w:pPr>
        <w:pStyle w:val="BodyText"/>
        <w:spacing w:before="10"/>
        <w:ind w:left="0"/>
        <w:rPr>
          <w:sz w:val="19"/>
        </w:rPr>
      </w:pPr>
    </w:p>
    <w:p w:rsidR="00FD62D9" w:rsidRDefault="00CC0E13">
      <w:pPr>
        <w:pStyle w:val="BodyText"/>
      </w:pPr>
      <w:r>
        <w:t>Impianti i furnizimit me ujë të ngrohtë sanitar</w:t>
      </w:r>
    </w:p>
    <w:p w:rsidR="00FD62D9" w:rsidRDefault="00FD62D9">
      <w:pPr>
        <w:pStyle w:val="BodyText"/>
        <w:spacing w:before="2"/>
        <w:ind w:left="0"/>
      </w:pPr>
    </w:p>
    <w:p w:rsidR="00FD62D9" w:rsidRDefault="00CC0E13">
      <w:pPr>
        <w:pStyle w:val="BodyText"/>
        <w:ind w:right="963"/>
        <w:jc w:val="both"/>
      </w:pPr>
      <w:r>
        <w:t>Uji I ngrohte sanitar duhet pergatitur me sistem panelesh diellore per uje te ngrohte, ku duhet marre parasysh se paku 1 m2 panel diellor per cdo 100 litra uje te ngrohte ne dite. Panelet mund te jene ose me system termosifon, pa rezistence elektrike por i projektuar ne menyre te tille qe depozita e panelit te furnizoje direkt boilerin ne tualet, ose me sistem qendror me qarkullim me pompe. Specifikimet minimale te paneleve per tu plotesuar</w:t>
      </w:r>
    </w:p>
    <w:p w:rsidR="00FD62D9" w:rsidRDefault="00FD62D9">
      <w:pPr>
        <w:pStyle w:val="BodyText"/>
        <w:spacing w:before="10"/>
        <w:ind w:left="0"/>
        <w:rPr>
          <w:sz w:val="19"/>
        </w:rPr>
      </w:pPr>
    </w:p>
    <w:p w:rsidR="00FD62D9" w:rsidRDefault="00CC0E13">
      <w:pPr>
        <w:pStyle w:val="BodyText"/>
        <w:ind w:right="960"/>
        <w:jc w:val="both"/>
      </w:pPr>
      <w:r>
        <w:t>Akumulimi i ujit të ngrohtë duhet të ketë temperaturë jo më të vogel se 60 °C. Megjithatë, për sigurinë e fëmijeve, për reduktimin e rrezikut nga temperatura shumë e lartë e ujit, rregulloret e ambienteve për kopeshte kërkojnë që temperatura për përdorim (në dalje të pajisjeve hidro-sanitare) nuk duhet të jetë më e lartë se 43 °C për të gjitha pajisjet e ujit të nxehtë. Një gjë e tillë arrihet nëpermjet përzjeries termostatike që kryen mishelatori</w:t>
      </w:r>
    </w:p>
    <w:p w:rsidR="00FD62D9" w:rsidRDefault="00FD62D9">
      <w:pPr>
        <w:pStyle w:val="BodyText"/>
        <w:spacing w:before="2"/>
        <w:ind w:left="0"/>
      </w:pPr>
    </w:p>
    <w:p w:rsidR="00FD62D9" w:rsidRDefault="00CC0E13">
      <w:pPr>
        <w:pStyle w:val="BodyText"/>
      </w:pPr>
      <w:r>
        <w:t>Dimensionimi i rrjetit të ujit të ngrohtë sanitar duhet të bëhet në bazë të norma dhe standarteve të projektimit.</w:t>
      </w:r>
    </w:p>
    <w:p w:rsidR="00FD62D9" w:rsidRDefault="00FD62D9">
      <w:pPr>
        <w:pStyle w:val="BodyText"/>
        <w:spacing w:before="1"/>
        <w:ind w:left="0"/>
      </w:pPr>
    </w:p>
    <w:p w:rsidR="00FD62D9" w:rsidRDefault="00CC0E13">
      <w:pPr>
        <w:pStyle w:val="BodyText"/>
        <w:ind w:right="927"/>
      </w:pPr>
      <w:r>
        <w:t>Sistemi i ujit sanitar do të shërbejë për të siguruar ujin e ftohtë dhe të ngrohtë nga stacioni i pompimit tek kolektorët dhe mbas kësaj të sigurojë shpërndarjen e ujit në pajisjet e ambienteve sanitare.</w:t>
      </w:r>
    </w:p>
    <w:p w:rsidR="00FD62D9" w:rsidRDefault="00CC0E13">
      <w:pPr>
        <w:pStyle w:val="BodyText"/>
        <w:spacing w:line="243" w:lineRule="exact"/>
      </w:pPr>
      <w:r>
        <w:t>Shperndarja e ujit të ngrohtë sanitar realizohet nëpërmjet:</w:t>
      </w:r>
    </w:p>
    <w:p w:rsidR="00FD62D9" w:rsidRDefault="00CC0E13">
      <w:pPr>
        <w:pStyle w:val="BodyText"/>
        <w:spacing w:before="1" w:line="243" w:lineRule="exact"/>
      </w:pPr>
      <w:r>
        <w:t>Linjat e shpërndarjes se ujit të ngrohtë;</w:t>
      </w:r>
    </w:p>
    <w:p w:rsidR="00FD62D9" w:rsidRDefault="00CC0E13">
      <w:pPr>
        <w:pStyle w:val="BodyText"/>
        <w:ind w:right="3026"/>
      </w:pPr>
      <w:r>
        <w:t>Riqarkullimi i ujit të ngrohtë (nese do zgjidhet varianti me boiler qendror te ujit te ngrohte) Kolektoret e furnizimit me ujë (nese do zgjidhet varianti me kolektor nga projektuesi)</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pPr>
      <w:r>
        <w:t>Projekti i plotë i kanalizimeve</w:t>
      </w:r>
    </w:p>
    <w:p w:rsidR="00FD62D9" w:rsidRDefault="00FD62D9">
      <w:pPr>
        <w:pStyle w:val="BodyText"/>
        <w:spacing w:before="2"/>
        <w:ind w:left="0"/>
      </w:pPr>
    </w:p>
    <w:p w:rsidR="00FD62D9" w:rsidRDefault="00CC0E13">
      <w:pPr>
        <w:pStyle w:val="BodyText"/>
        <w:ind w:right="1155"/>
      </w:pPr>
      <w:r>
        <w:t>Sistemi i shkarkimit të ujrave në tërësinë e tij përmban rrjetin e mbledhjes se ujrave atmosferike,ujrave te zeza, ujrave gri dhe ujrave me permbajtje yndyrore.</w:t>
      </w:r>
    </w:p>
    <w:p w:rsidR="00FD62D9" w:rsidRDefault="00CC0E13">
      <w:pPr>
        <w:pStyle w:val="BodyText"/>
        <w:ind w:right="927"/>
      </w:pPr>
      <w:r>
        <w:t>Ujrat atmosferike quhen ujrat që bien mbi sipërfaqen e tokës në formën e reshjeve të lëngëta(shiut) dhe në formë të ngurtë (breshër dhe dëborë).</w:t>
      </w:r>
    </w:p>
    <w:p w:rsidR="00FD62D9" w:rsidRDefault="00CC0E13">
      <w:pPr>
        <w:pStyle w:val="BodyText"/>
        <w:spacing w:line="243" w:lineRule="exact"/>
      </w:pPr>
      <w:r>
        <w:t>Ujrat e zeza quhen të gjithë ujrat që mblidhen nga rrjeti shkarkimit të ujrave të ëc të gjithë shkollave.</w:t>
      </w:r>
    </w:p>
    <w:p w:rsidR="00FD62D9" w:rsidRDefault="00CC0E13">
      <w:pPr>
        <w:pStyle w:val="BodyText"/>
        <w:ind w:right="1464"/>
      </w:pPr>
      <w:r>
        <w:t>Ujrat gri janë të gjithë ujrat që mblidhen nga rrjeti shkarkimit e lavamaneve, bideve, dusheve, lavatriceve etj. Ujrat me përmbajtje yndyrore mblidhen nga rrjeti shkarkimit të të gjithë kuzhinave të godinave të ndryshme.</w:t>
      </w:r>
    </w:p>
    <w:p w:rsidR="00FD62D9" w:rsidRDefault="00CC0E13">
      <w:pPr>
        <w:pStyle w:val="BodyText"/>
        <w:spacing w:before="1"/>
        <w:ind w:right="1155"/>
      </w:pPr>
      <w:r>
        <w:t>Në rrjetin e shkarkimit të ujrave në të cilat kemi prani të ujrave yndyrore instalohet impianti i mbledhjes se yndyrerave përpara derdhjes në kolektorin kryesor të shkarkimit të ujrave të zeza.</w:t>
      </w:r>
    </w:p>
    <w:p w:rsidR="00FD62D9" w:rsidRDefault="00FD62D9">
      <w:pPr>
        <w:sectPr w:rsidR="00FD62D9">
          <w:pgSz w:w="12240" w:h="15840"/>
          <w:pgMar w:top="1140" w:right="480" w:bottom="440" w:left="0" w:header="468" w:footer="0" w:gutter="0"/>
          <w:cols w:space="720"/>
        </w:sectPr>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line="243" w:lineRule="exact"/>
        <w:jc w:val="both"/>
      </w:pPr>
      <w:r>
        <w:t>Dimensonimi i rrjeteve të sistemit shkarkimit, vlerat normative të shkarkimit</w:t>
      </w:r>
    </w:p>
    <w:p w:rsidR="00FD62D9" w:rsidRDefault="00CC0E13">
      <w:pPr>
        <w:pStyle w:val="BodyText"/>
        <w:ind w:right="963"/>
        <w:jc w:val="both"/>
      </w:pPr>
      <w:r>
        <w:t>Dimensionimi i rrjetit të shkarkimit të ujrave bëhet duke u bazuar në llogaritjen e prurjeve për njësi të shkarkimit të paisjeve të ndryshme, në shpejtësinë e rrjedhjes së lëngjeve në tuba dhe pjerrësia e tubacionit. Rrjedhja e ujit në sistemin e shkarkimit duhet të mos krijojë presione që krijojnë grushte hidraulike në tubacione.Tubat duhet të kenë një diametër të mjaftueshëm që të lejojnë qarkullimin e lirë të ventilimit të ajrit e cila stabilizon presionin e rrjetit.</w:t>
      </w:r>
    </w:p>
    <w:p w:rsidR="00FD62D9" w:rsidRDefault="00CC0E13">
      <w:pPr>
        <w:pStyle w:val="BodyText"/>
        <w:jc w:val="both"/>
      </w:pPr>
      <w:r>
        <w:t>Vlerat e njësi të shkarkimit sipas aparateve</w:t>
      </w:r>
    </w:p>
    <w:p w:rsidR="00FD62D9" w:rsidRDefault="00CC0E13">
      <w:pPr>
        <w:pStyle w:val="BodyText"/>
        <w:ind w:right="968"/>
        <w:jc w:val="both"/>
      </w:pPr>
      <w:r>
        <w:t>Çdo pajisje sanitare ‚shtë e karakterizuar nga një normë e caktuar e rrjedhjes së ujit, e cila varet nga madhësia dhe kushtet e funksionimit te saj. Normat e dimensonimit në te cilat bazohemi per rrjetin e shkarkimit janë propozuar nga standartet UNI</w:t>
      </w:r>
      <w:r>
        <w:rPr>
          <w:spacing w:val="-1"/>
        </w:rPr>
        <w:t xml:space="preserve"> </w:t>
      </w:r>
      <w:r>
        <w:t>9183.</w:t>
      </w:r>
    </w:p>
    <w:p w:rsidR="00FD62D9" w:rsidRDefault="00FD62D9">
      <w:pPr>
        <w:pStyle w:val="BodyText"/>
        <w:ind w:left="0"/>
      </w:pPr>
    </w:p>
    <w:p w:rsidR="00FD62D9" w:rsidRDefault="00FD62D9">
      <w:pPr>
        <w:pStyle w:val="BodyText"/>
        <w:spacing w:before="1"/>
        <w:ind w:left="0"/>
      </w:pPr>
    </w:p>
    <w:p w:rsidR="00FD62D9" w:rsidRDefault="00CC0E13">
      <w:pPr>
        <w:pStyle w:val="BodyText"/>
        <w:jc w:val="both"/>
      </w:pPr>
      <w:r>
        <w:t>Tabela 1 – Vlera për njësi shkarkimi për aparaturat (UNI 9183)</w:t>
      </w:r>
    </w:p>
    <w:p w:rsidR="00FD62D9" w:rsidRDefault="00FD62D9">
      <w:pPr>
        <w:pStyle w:val="BodyText"/>
        <w:ind w:left="0"/>
      </w:pPr>
    </w:p>
    <w:tbl>
      <w:tblPr>
        <w:tblW w:w="0" w:type="auto"/>
        <w:tblInd w:w="1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9"/>
        <w:gridCol w:w="1447"/>
      </w:tblGrid>
      <w:tr w:rsidR="00FD62D9">
        <w:trPr>
          <w:trHeight w:val="299"/>
        </w:trPr>
        <w:tc>
          <w:tcPr>
            <w:tcW w:w="6099" w:type="dxa"/>
          </w:tcPr>
          <w:p w:rsidR="00FD62D9" w:rsidRDefault="00CC0E13">
            <w:pPr>
              <w:pStyle w:val="TableParagraph"/>
              <w:spacing w:before="54" w:line="225" w:lineRule="exact"/>
              <w:ind w:left="105"/>
              <w:rPr>
                <w:sz w:val="20"/>
              </w:rPr>
            </w:pPr>
            <w:r>
              <w:rPr>
                <w:sz w:val="20"/>
              </w:rPr>
              <w:t>Aparaturat</w:t>
            </w:r>
          </w:p>
        </w:tc>
        <w:tc>
          <w:tcPr>
            <w:tcW w:w="1447" w:type="dxa"/>
          </w:tcPr>
          <w:p w:rsidR="00FD62D9" w:rsidRDefault="00CC0E13">
            <w:pPr>
              <w:pStyle w:val="TableParagraph"/>
              <w:spacing w:before="27"/>
              <w:ind w:left="108"/>
              <w:rPr>
                <w:sz w:val="20"/>
              </w:rPr>
            </w:pPr>
            <w:r>
              <w:rPr>
                <w:sz w:val="20"/>
              </w:rPr>
              <w:t>Njesi shkarkimi</w:t>
            </w:r>
          </w:p>
        </w:tc>
      </w:tr>
      <w:tr w:rsidR="00FD62D9">
        <w:trPr>
          <w:trHeight w:val="300"/>
        </w:trPr>
        <w:tc>
          <w:tcPr>
            <w:tcW w:w="6099" w:type="dxa"/>
          </w:tcPr>
          <w:p w:rsidR="00FD62D9" w:rsidRDefault="00CC0E13">
            <w:pPr>
              <w:pStyle w:val="TableParagraph"/>
              <w:spacing w:before="57" w:line="223" w:lineRule="exact"/>
              <w:ind w:left="105"/>
              <w:rPr>
                <w:sz w:val="20"/>
              </w:rPr>
            </w:pPr>
            <w:r>
              <w:rPr>
                <w:sz w:val="20"/>
              </w:rPr>
              <w:t>Vaske (pa dush)</w:t>
            </w:r>
          </w:p>
        </w:tc>
        <w:tc>
          <w:tcPr>
            <w:tcW w:w="1447" w:type="dxa"/>
          </w:tcPr>
          <w:p w:rsidR="00FD62D9" w:rsidRDefault="00CC0E13">
            <w:pPr>
              <w:pStyle w:val="TableParagraph"/>
              <w:spacing w:before="57" w:line="223" w:lineRule="exact"/>
              <w:ind w:left="108"/>
              <w:rPr>
                <w:sz w:val="20"/>
              </w:rPr>
            </w:pPr>
            <w:r>
              <w:rPr>
                <w:w w:val="99"/>
                <w:sz w:val="20"/>
              </w:rPr>
              <w:t>2</w:t>
            </w:r>
          </w:p>
        </w:tc>
      </w:tr>
      <w:tr w:rsidR="00FD62D9">
        <w:trPr>
          <w:trHeight w:val="302"/>
        </w:trPr>
        <w:tc>
          <w:tcPr>
            <w:tcW w:w="6099" w:type="dxa"/>
          </w:tcPr>
          <w:p w:rsidR="00FD62D9" w:rsidRDefault="00CC0E13">
            <w:pPr>
              <w:pStyle w:val="TableParagraph"/>
              <w:spacing w:before="56" w:line="225" w:lineRule="exact"/>
              <w:ind w:left="105"/>
              <w:rPr>
                <w:sz w:val="20"/>
              </w:rPr>
            </w:pPr>
            <w:r>
              <w:rPr>
                <w:sz w:val="20"/>
              </w:rPr>
              <w:t>Dush (për nje sifon)</w:t>
            </w:r>
          </w:p>
        </w:tc>
        <w:tc>
          <w:tcPr>
            <w:tcW w:w="1447" w:type="dxa"/>
          </w:tcPr>
          <w:p w:rsidR="00FD62D9" w:rsidRDefault="00CC0E13">
            <w:pPr>
              <w:pStyle w:val="TableParagraph"/>
              <w:spacing w:before="56" w:line="225" w:lineRule="exact"/>
              <w:ind w:left="108"/>
              <w:rPr>
                <w:sz w:val="20"/>
              </w:rPr>
            </w:pPr>
            <w:r>
              <w:rPr>
                <w:w w:val="99"/>
                <w:sz w:val="20"/>
              </w:rPr>
              <w:t>2</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Dush (për cdo sifon të instaluar bashkë)</w:t>
            </w:r>
          </w:p>
        </w:tc>
        <w:tc>
          <w:tcPr>
            <w:tcW w:w="1447" w:type="dxa"/>
          </w:tcPr>
          <w:p w:rsidR="00FD62D9" w:rsidRDefault="00CC0E13">
            <w:pPr>
              <w:pStyle w:val="TableParagraph"/>
              <w:spacing w:before="25"/>
              <w:ind w:left="108"/>
              <w:rPr>
                <w:sz w:val="20"/>
              </w:rPr>
            </w:pPr>
            <w:r>
              <w:rPr>
                <w:w w:val="99"/>
                <w:sz w:val="20"/>
              </w:rPr>
              <w:t>3</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Lavaman</w:t>
            </w:r>
          </w:p>
        </w:tc>
        <w:tc>
          <w:tcPr>
            <w:tcW w:w="1447" w:type="dxa"/>
          </w:tcPr>
          <w:p w:rsidR="00FD62D9" w:rsidRDefault="00CC0E13">
            <w:pPr>
              <w:pStyle w:val="TableParagraph"/>
              <w:spacing w:before="54" w:line="225" w:lineRule="exact"/>
              <w:ind w:left="108"/>
              <w:rPr>
                <w:sz w:val="20"/>
              </w:rPr>
            </w:pPr>
            <w:r>
              <w:rPr>
                <w:w w:val="99"/>
                <w:sz w:val="20"/>
              </w:rPr>
              <w:t>1</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Bidet</w:t>
            </w:r>
          </w:p>
        </w:tc>
        <w:tc>
          <w:tcPr>
            <w:tcW w:w="1447" w:type="dxa"/>
          </w:tcPr>
          <w:p w:rsidR="00FD62D9" w:rsidRDefault="00CC0E13">
            <w:pPr>
              <w:pStyle w:val="TableParagraph"/>
              <w:spacing w:before="54" w:line="225" w:lineRule="exact"/>
              <w:ind w:left="108"/>
              <w:rPr>
                <w:sz w:val="20"/>
              </w:rPr>
            </w:pPr>
            <w:r>
              <w:rPr>
                <w:w w:val="99"/>
                <w:sz w:val="20"/>
              </w:rPr>
              <w:t>2</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ËC me kaset</w:t>
            </w:r>
          </w:p>
        </w:tc>
        <w:tc>
          <w:tcPr>
            <w:tcW w:w="1447" w:type="dxa"/>
          </w:tcPr>
          <w:p w:rsidR="00FD62D9" w:rsidRDefault="00CC0E13">
            <w:pPr>
              <w:pStyle w:val="TableParagraph"/>
              <w:spacing w:before="54" w:line="225" w:lineRule="exact"/>
              <w:ind w:left="108"/>
              <w:rPr>
                <w:sz w:val="20"/>
              </w:rPr>
            </w:pPr>
            <w:r>
              <w:rPr>
                <w:w w:val="99"/>
                <w:sz w:val="20"/>
              </w:rPr>
              <w:t>4</w:t>
            </w:r>
          </w:p>
        </w:tc>
      </w:tr>
      <w:tr w:rsidR="00FD62D9">
        <w:trPr>
          <w:trHeight w:val="299"/>
        </w:trPr>
        <w:tc>
          <w:tcPr>
            <w:tcW w:w="6099" w:type="dxa"/>
          </w:tcPr>
          <w:p w:rsidR="00FD62D9" w:rsidRDefault="00CC0E13">
            <w:pPr>
              <w:pStyle w:val="TableParagraph"/>
              <w:spacing w:before="56" w:line="223" w:lineRule="exact"/>
              <w:ind w:left="105"/>
              <w:rPr>
                <w:sz w:val="20"/>
              </w:rPr>
            </w:pPr>
            <w:r>
              <w:rPr>
                <w:sz w:val="20"/>
              </w:rPr>
              <w:t>ËC me kasetat të futur në mure</w:t>
            </w:r>
          </w:p>
        </w:tc>
        <w:tc>
          <w:tcPr>
            <w:tcW w:w="1447" w:type="dxa"/>
          </w:tcPr>
          <w:p w:rsidR="00FD62D9" w:rsidRDefault="00CC0E13">
            <w:pPr>
              <w:pStyle w:val="TableParagraph"/>
              <w:spacing w:before="56" w:line="223" w:lineRule="exact"/>
              <w:ind w:left="108"/>
              <w:rPr>
                <w:sz w:val="20"/>
              </w:rPr>
            </w:pPr>
            <w:r>
              <w:rPr>
                <w:w w:val="99"/>
                <w:sz w:val="20"/>
              </w:rPr>
              <w:t>8</w:t>
            </w:r>
          </w:p>
        </w:tc>
      </w:tr>
      <w:tr w:rsidR="00FD62D9">
        <w:trPr>
          <w:trHeight w:val="302"/>
        </w:trPr>
        <w:tc>
          <w:tcPr>
            <w:tcW w:w="6099" w:type="dxa"/>
          </w:tcPr>
          <w:p w:rsidR="00FD62D9" w:rsidRDefault="00CC0E13">
            <w:pPr>
              <w:pStyle w:val="TableParagraph"/>
              <w:spacing w:before="56" w:line="225" w:lineRule="exact"/>
              <w:ind w:left="105"/>
              <w:rPr>
                <w:sz w:val="20"/>
              </w:rPr>
            </w:pPr>
            <w:r>
              <w:rPr>
                <w:sz w:val="20"/>
              </w:rPr>
              <w:t>Lavaman kuzhine</w:t>
            </w:r>
          </w:p>
        </w:tc>
        <w:tc>
          <w:tcPr>
            <w:tcW w:w="1447" w:type="dxa"/>
          </w:tcPr>
          <w:p w:rsidR="00FD62D9" w:rsidRDefault="00CC0E13">
            <w:pPr>
              <w:pStyle w:val="TableParagraph"/>
              <w:spacing w:before="56" w:line="225" w:lineRule="exact"/>
              <w:ind w:left="108"/>
              <w:rPr>
                <w:sz w:val="20"/>
              </w:rPr>
            </w:pPr>
            <w:r>
              <w:rPr>
                <w:w w:val="99"/>
                <w:sz w:val="20"/>
              </w:rPr>
              <w:t>2</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Lavaman</w:t>
            </w:r>
          </w:p>
        </w:tc>
        <w:tc>
          <w:tcPr>
            <w:tcW w:w="1447" w:type="dxa"/>
          </w:tcPr>
          <w:p w:rsidR="00FD62D9" w:rsidRDefault="00CC0E13">
            <w:pPr>
              <w:pStyle w:val="TableParagraph"/>
              <w:spacing w:before="54" w:line="225" w:lineRule="exact"/>
              <w:ind w:left="108"/>
              <w:rPr>
                <w:sz w:val="20"/>
              </w:rPr>
            </w:pPr>
            <w:r>
              <w:rPr>
                <w:w w:val="99"/>
                <w:sz w:val="20"/>
              </w:rPr>
              <w:t>3</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Lavastovile</w:t>
            </w:r>
          </w:p>
        </w:tc>
        <w:tc>
          <w:tcPr>
            <w:tcW w:w="1447" w:type="dxa"/>
          </w:tcPr>
          <w:p w:rsidR="00FD62D9" w:rsidRDefault="00CC0E13">
            <w:pPr>
              <w:pStyle w:val="TableParagraph"/>
              <w:spacing w:before="54" w:line="225" w:lineRule="exact"/>
              <w:ind w:left="108"/>
              <w:rPr>
                <w:sz w:val="20"/>
              </w:rPr>
            </w:pPr>
            <w:r>
              <w:rPr>
                <w:w w:val="99"/>
                <w:sz w:val="20"/>
              </w:rPr>
              <w:t>2</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Lavatrice</w:t>
            </w:r>
          </w:p>
        </w:tc>
        <w:tc>
          <w:tcPr>
            <w:tcW w:w="1447" w:type="dxa"/>
          </w:tcPr>
          <w:p w:rsidR="00FD62D9" w:rsidRDefault="00CC0E13">
            <w:pPr>
              <w:pStyle w:val="TableParagraph"/>
              <w:spacing w:before="54" w:line="225" w:lineRule="exact"/>
              <w:ind w:left="108"/>
              <w:rPr>
                <w:sz w:val="20"/>
              </w:rPr>
            </w:pPr>
            <w:r>
              <w:rPr>
                <w:w w:val="99"/>
                <w:sz w:val="20"/>
              </w:rPr>
              <w:t>2</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Pilet dyshemeje</w:t>
            </w:r>
          </w:p>
        </w:tc>
        <w:tc>
          <w:tcPr>
            <w:tcW w:w="1447" w:type="dxa"/>
          </w:tcPr>
          <w:p w:rsidR="00FD62D9" w:rsidRDefault="00CC0E13">
            <w:pPr>
              <w:pStyle w:val="TableParagraph"/>
              <w:spacing w:before="54" w:line="225" w:lineRule="exact"/>
              <w:ind w:left="108"/>
              <w:rPr>
                <w:sz w:val="20"/>
              </w:rPr>
            </w:pPr>
            <w:r>
              <w:rPr>
                <w:w w:val="99"/>
                <w:sz w:val="20"/>
              </w:rPr>
              <w:t>1</w:t>
            </w:r>
          </w:p>
        </w:tc>
      </w:tr>
      <w:tr w:rsidR="00FD62D9">
        <w:trPr>
          <w:trHeight w:val="299"/>
        </w:trPr>
        <w:tc>
          <w:tcPr>
            <w:tcW w:w="6099" w:type="dxa"/>
          </w:tcPr>
          <w:p w:rsidR="00FD62D9" w:rsidRDefault="00CC0E13">
            <w:pPr>
              <w:pStyle w:val="TableParagraph"/>
              <w:spacing w:before="56" w:line="223" w:lineRule="exact"/>
              <w:ind w:left="105"/>
              <w:rPr>
                <w:sz w:val="20"/>
              </w:rPr>
            </w:pPr>
            <w:r>
              <w:rPr>
                <w:sz w:val="20"/>
              </w:rPr>
              <w:t>Kombinim Lavaman-Bide-Vaske-ËC me kaset</w:t>
            </w:r>
          </w:p>
        </w:tc>
        <w:tc>
          <w:tcPr>
            <w:tcW w:w="1447" w:type="dxa"/>
          </w:tcPr>
          <w:p w:rsidR="00FD62D9" w:rsidRDefault="00CC0E13">
            <w:pPr>
              <w:pStyle w:val="TableParagraph"/>
              <w:spacing w:before="56" w:line="223" w:lineRule="exact"/>
              <w:ind w:left="108"/>
              <w:rPr>
                <w:sz w:val="20"/>
              </w:rPr>
            </w:pPr>
            <w:r>
              <w:rPr>
                <w:w w:val="99"/>
                <w:sz w:val="20"/>
              </w:rPr>
              <w:t>7</w:t>
            </w:r>
          </w:p>
        </w:tc>
      </w:tr>
      <w:tr w:rsidR="00FD62D9">
        <w:trPr>
          <w:trHeight w:val="301"/>
        </w:trPr>
        <w:tc>
          <w:tcPr>
            <w:tcW w:w="6099" w:type="dxa"/>
          </w:tcPr>
          <w:p w:rsidR="00FD62D9" w:rsidRDefault="00CC0E13">
            <w:pPr>
              <w:pStyle w:val="TableParagraph"/>
              <w:spacing w:before="56" w:line="225" w:lineRule="exact"/>
              <w:ind w:left="105"/>
              <w:rPr>
                <w:sz w:val="20"/>
              </w:rPr>
            </w:pPr>
            <w:r>
              <w:rPr>
                <w:sz w:val="20"/>
              </w:rPr>
              <w:t>Kombinim Lavaman-Bide-Vaske-ËC me kaset të futur në mure</w:t>
            </w:r>
          </w:p>
        </w:tc>
        <w:tc>
          <w:tcPr>
            <w:tcW w:w="1447" w:type="dxa"/>
          </w:tcPr>
          <w:p w:rsidR="00FD62D9" w:rsidRDefault="00CC0E13">
            <w:pPr>
              <w:pStyle w:val="TableParagraph"/>
              <w:spacing w:before="56" w:line="225" w:lineRule="exact"/>
              <w:ind w:left="108"/>
              <w:rPr>
                <w:sz w:val="20"/>
              </w:rPr>
            </w:pPr>
            <w:r>
              <w:rPr>
                <w:sz w:val="20"/>
              </w:rPr>
              <w:t>10</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Kombinim Lavaman-ËC me kaset</w:t>
            </w:r>
          </w:p>
        </w:tc>
        <w:tc>
          <w:tcPr>
            <w:tcW w:w="1447" w:type="dxa"/>
          </w:tcPr>
          <w:p w:rsidR="00FD62D9" w:rsidRDefault="00CC0E13">
            <w:pPr>
              <w:pStyle w:val="TableParagraph"/>
              <w:spacing w:before="54" w:line="225" w:lineRule="exact"/>
              <w:ind w:left="108"/>
              <w:rPr>
                <w:sz w:val="20"/>
              </w:rPr>
            </w:pPr>
            <w:r>
              <w:rPr>
                <w:w w:val="99"/>
                <w:sz w:val="20"/>
              </w:rPr>
              <w:t>4</w:t>
            </w:r>
          </w:p>
        </w:tc>
      </w:tr>
      <w:tr w:rsidR="00FD62D9">
        <w:trPr>
          <w:trHeight w:val="299"/>
        </w:trPr>
        <w:tc>
          <w:tcPr>
            <w:tcW w:w="6099" w:type="dxa"/>
          </w:tcPr>
          <w:p w:rsidR="00FD62D9" w:rsidRDefault="00CC0E13">
            <w:pPr>
              <w:pStyle w:val="TableParagraph"/>
              <w:spacing w:before="54" w:line="225" w:lineRule="exact"/>
              <w:ind w:left="105"/>
              <w:rPr>
                <w:sz w:val="20"/>
              </w:rPr>
            </w:pPr>
            <w:r>
              <w:rPr>
                <w:sz w:val="20"/>
              </w:rPr>
              <w:t>Kombinim Lavaman-ËC me kaset të futur në mure</w:t>
            </w:r>
          </w:p>
        </w:tc>
        <w:tc>
          <w:tcPr>
            <w:tcW w:w="1447" w:type="dxa"/>
          </w:tcPr>
          <w:p w:rsidR="00FD62D9" w:rsidRDefault="00CC0E13">
            <w:pPr>
              <w:pStyle w:val="TableParagraph"/>
              <w:spacing w:before="54" w:line="225" w:lineRule="exact"/>
              <w:ind w:left="108"/>
              <w:rPr>
                <w:sz w:val="20"/>
              </w:rPr>
            </w:pPr>
            <w:r>
              <w:rPr>
                <w:w w:val="99"/>
                <w:sz w:val="20"/>
              </w:rPr>
              <w:t>8</w:t>
            </w:r>
          </w:p>
        </w:tc>
      </w:tr>
    </w:tbl>
    <w:p w:rsidR="00FD62D9" w:rsidRDefault="00FD62D9">
      <w:pPr>
        <w:pStyle w:val="BodyText"/>
        <w:spacing w:before="12"/>
        <w:ind w:left="0"/>
        <w:rPr>
          <w:sz w:val="19"/>
        </w:rPr>
      </w:pPr>
    </w:p>
    <w:p w:rsidR="00FD62D9" w:rsidRDefault="00CC0E13">
      <w:pPr>
        <w:pStyle w:val="BodyText"/>
        <w:spacing w:line="243" w:lineRule="exact"/>
        <w:jc w:val="both"/>
      </w:pPr>
      <w:r>
        <w:t>Dimensioniet e degëzimeve.</w:t>
      </w:r>
    </w:p>
    <w:p w:rsidR="00FD62D9" w:rsidRDefault="00CC0E13">
      <w:pPr>
        <w:pStyle w:val="BodyText"/>
        <w:ind w:right="958"/>
        <w:jc w:val="both"/>
      </w:pPr>
      <w:r>
        <w:t>Rrjeti i brendshëm i mbledhjes së ujrave të shkarkimeve të ujrave të zeza është i përbërë nga degëzimet e të gjitha paisjeve sanitare.Nga rrjeti i brendshëm uji dërgohet në kollonën vertikale të shkarkimit. Prurja në një degë është prurja njësi e aparatit i cili do të shkarkojë në degëzim. Diametri percaktohet duke u bazuar në tabelën e  mëposhtme.</w:t>
      </w:r>
    </w:p>
    <w:p w:rsidR="00FD62D9" w:rsidRDefault="00FD62D9">
      <w:pPr>
        <w:pStyle w:val="BodyText"/>
        <w:ind w:left="0"/>
      </w:pPr>
    </w:p>
    <w:p w:rsidR="00FD62D9" w:rsidRDefault="00CC0E13">
      <w:pPr>
        <w:pStyle w:val="BodyText"/>
        <w:ind w:right="968"/>
        <w:jc w:val="both"/>
      </w:pPr>
      <w:r>
        <w:t>Tabela 2 – Diametri i degëve të shkarkimeve në raport me numrin maksimal të njësive të degëve të shkarkimeve në to (UNI</w:t>
      </w:r>
      <w:r>
        <w:rPr>
          <w:spacing w:val="-1"/>
        </w:rPr>
        <w:t xml:space="preserve"> </w:t>
      </w:r>
      <w:r>
        <w:t>9183).</w:t>
      </w:r>
    </w:p>
    <w:p w:rsidR="00FD62D9" w:rsidRDefault="00FD62D9">
      <w:pPr>
        <w:pStyle w:val="BodyText"/>
        <w:spacing w:before="11"/>
        <w:ind w:left="0"/>
        <w:rPr>
          <w:sz w:val="6"/>
        </w:rPr>
      </w:pPr>
    </w:p>
    <w:tbl>
      <w:tblPr>
        <w:tblW w:w="0" w:type="auto"/>
        <w:tblInd w:w="4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520"/>
      </w:tblGrid>
      <w:tr w:rsidR="00FD62D9">
        <w:trPr>
          <w:trHeight w:val="1067"/>
        </w:trPr>
        <w:tc>
          <w:tcPr>
            <w:tcW w:w="1901" w:type="dxa"/>
          </w:tcPr>
          <w:p w:rsidR="00FD62D9" w:rsidRDefault="00CC0E13">
            <w:pPr>
              <w:pStyle w:val="TableParagraph"/>
              <w:spacing w:before="1"/>
              <w:rPr>
                <w:sz w:val="20"/>
              </w:rPr>
            </w:pPr>
            <w:r>
              <w:rPr>
                <w:sz w:val="20"/>
              </w:rPr>
              <w:t>Diametri i degëve (mm)</w:t>
            </w:r>
          </w:p>
        </w:tc>
        <w:tc>
          <w:tcPr>
            <w:tcW w:w="1520" w:type="dxa"/>
          </w:tcPr>
          <w:p w:rsidR="00FD62D9" w:rsidRDefault="00CC0E13">
            <w:pPr>
              <w:pStyle w:val="TableParagraph"/>
              <w:spacing w:before="1"/>
              <w:rPr>
                <w:sz w:val="20"/>
              </w:rPr>
            </w:pPr>
            <w:r>
              <w:rPr>
                <w:sz w:val="20"/>
              </w:rPr>
              <w:t>Ngarkesë totale</w:t>
            </w:r>
          </w:p>
        </w:tc>
      </w:tr>
      <w:tr w:rsidR="00FD62D9">
        <w:trPr>
          <w:trHeight w:val="299"/>
        </w:trPr>
        <w:tc>
          <w:tcPr>
            <w:tcW w:w="1901" w:type="dxa"/>
          </w:tcPr>
          <w:p w:rsidR="00FD62D9" w:rsidRDefault="00CC0E13">
            <w:pPr>
              <w:pStyle w:val="TableParagraph"/>
              <w:spacing w:before="54" w:line="225" w:lineRule="exact"/>
              <w:rPr>
                <w:sz w:val="20"/>
              </w:rPr>
            </w:pPr>
            <w:r>
              <w:rPr>
                <w:sz w:val="20"/>
              </w:rPr>
              <w:t>40</w:t>
            </w:r>
          </w:p>
        </w:tc>
        <w:tc>
          <w:tcPr>
            <w:tcW w:w="1520" w:type="dxa"/>
          </w:tcPr>
          <w:p w:rsidR="00FD62D9" w:rsidRDefault="00CC0E13">
            <w:pPr>
              <w:pStyle w:val="TableParagraph"/>
              <w:spacing w:before="54" w:line="225" w:lineRule="exact"/>
              <w:rPr>
                <w:sz w:val="20"/>
              </w:rPr>
            </w:pPr>
            <w:r>
              <w:rPr>
                <w:w w:val="99"/>
                <w:sz w:val="20"/>
              </w:rPr>
              <w:t>3</w:t>
            </w:r>
          </w:p>
        </w:tc>
      </w:tr>
      <w:tr w:rsidR="00FD62D9">
        <w:trPr>
          <w:trHeight w:val="299"/>
        </w:trPr>
        <w:tc>
          <w:tcPr>
            <w:tcW w:w="1901" w:type="dxa"/>
          </w:tcPr>
          <w:p w:rsidR="00FD62D9" w:rsidRDefault="00CC0E13">
            <w:pPr>
              <w:pStyle w:val="TableParagraph"/>
              <w:spacing w:before="54" w:line="225" w:lineRule="exact"/>
              <w:rPr>
                <w:sz w:val="20"/>
              </w:rPr>
            </w:pPr>
            <w:r>
              <w:rPr>
                <w:sz w:val="20"/>
              </w:rPr>
              <w:t>50</w:t>
            </w:r>
          </w:p>
        </w:tc>
        <w:tc>
          <w:tcPr>
            <w:tcW w:w="1520" w:type="dxa"/>
          </w:tcPr>
          <w:p w:rsidR="00FD62D9" w:rsidRDefault="00CC0E13">
            <w:pPr>
              <w:pStyle w:val="TableParagraph"/>
              <w:spacing w:before="54" w:line="225" w:lineRule="exact"/>
              <w:rPr>
                <w:sz w:val="20"/>
              </w:rPr>
            </w:pPr>
            <w:r>
              <w:rPr>
                <w:w w:val="99"/>
                <w:sz w:val="20"/>
              </w:rPr>
              <w:t>6</w:t>
            </w:r>
          </w:p>
        </w:tc>
      </w:tr>
      <w:tr w:rsidR="00FD62D9">
        <w:trPr>
          <w:trHeight w:val="299"/>
        </w:trPr>
        <w:tc>
          <w:tcPr>
            <w:tcW w:w="1901" w:type="dxa"/>
          </w:tcPr>
          <w:p w:rsidR="00FD62D9" w:rsidRDefault="00CC0E13">
            <w:pPr>
              <w:pStyle w:val="TableParagraph"/>
              <w:spacing w:before="56" w:line="223" w:lineRule="exact"/>
              <w:rPr>
                <w:sz w:val="20"/>
              </w:rPr>
            </w:pPr>
            <w:r>
              <w:rPr>
                <w:sz w:val="20"/>
              </w:rPr>
              <w:t>65</w:t>
            </w:r>
          </w:p>
        </w:tc>
        <w:tc>
          <w:tcPr>
            <w:tcW w:w="1520" w:type="dxa"/>
          </w:tcPr>
          <w:p w:rsidR="00FD62D9" w:rsidRDefault="00CC0E13">
            <w:pPr>
              <w:pStyle w:val="TableParagraph"/>
              <w:spacing w:before="56" w:line="223" w:lineRule="exact"/>
              <w:rPr>
                <w:sz w:val="20"/>
              </w:rPr>
            </w:pPr>
            <w:r>
              <w:rPr>
                <w:sz w:val="20"/>
              </w:rPr>
              <w:t>12</w:t>
            </w:r>
          </w:p>
        </w:tc>
      </w:tr>
      <w:tr w:rsidR="00FD62D9">
        <w:trPr>
          <w:trHeight w:val="299"/>
        </w:trPr>
        <w:tc>
          <w:tcPr>
            <w:tcW w:w="1901" w:type="dxa"/>
          </w:tcPr>
          <w:p w:rsidR="00FD62D9" w:rsidRDefault="00CC0E13">
            <w:pPr>
              <w:pStyle w:val="TableParagraph"/>
              <w:spacing w:before="56" w:line="223" w:lineRule="exact"/>
              <w:rPr>
                <w:sz w:val="20"/>
              </w:rPr>
            </w:pPr>
            <w:r>
              <w:rPr>
                <w:sz w:val="20"/>
              </w:rPr>
              <w:t>80</w:t>
            </w:r>
          </w:p>
        </w:tc>
        <w:tc>
          <w:tcPr>
            <w:tcW w:w="1520" w:type="dxa"/>
          </w:tcPr>
          <w:p w:rsidR="00FD62D9" w:rsidRDefault="00CC0E13">
            <w:pPr>
              <w:pStyle w:val="TableParagraph"/>
              <w:spacing w:before="56" w:line="223" w:lineRule="exact"/>
              <w:rPr>
                <w:sz w:val="20"/>
              </w:rPr>
            </w:pPr>
            <w:r>
              <w:rPr>
                <w:sz w:val="20"/>
              </w:rPr>
              <w:t>20</w:t>
            </w:r>
          </w:p>
        </w:tc>
      </w:tr>
      <w:tr w:rsidR="00FD62D9">
        <w:trPr>
          <w:trHeight w:val="302"/>
        </w:trPr>
        <w:tc>
          <w:tcPr>
            <w:tcW w:w="1901" w:type="dxa"/>
          </w:tcPr>
          <w:p w:rsidR="00FD62D9" w:rsidRDefault="00CC0E13">
            <w:pPr>
              <w:pStyle w:val="TableParagraph"/>
              <w:spacing w:before="56" w:line="225" w:lineRule="exact"/>
              <w:rPr>
                <w:sz w:val="20"/>
              </w:rPr>
            </w:pPr>
            <w:r>
              <w:rPr>
                <w:sz w:val="20"/>
              </w:rPr>
              <w:t>100</w:t>
            </w:r>
          </w:p>
        </w:tc>
        <w:tc>
          <w:tcPr>
            <w:tcW w:w="1520" w:type="dxa"/>
          </w:tcPr>
          <w:p w:rsidR="00FD62D9" w:rsidRDefault="00CC0E13">
            <w:pPr>
              <w:pStyle w:val="TableParagraph"/>
              <w:spacing w:before="56" w:line="225" w:lineRule="exact"/>
              <w:rPr>
                <w:sz w:val="20"/>
              </w:rPr>
            </w:pPr>
            <w:r>
              <w:rPr>
                <w:sz w:val="20"/>
              </w:rPr>
              <w:t>160</w:t>
            </w:r>
          </w:p>
        </w:tc>
      </w:tr>
      <w:tr w:rsidR="00FD62D9">
        <w:trPr>
          <w:trHeight w:val="299"/>
        </w:trPr>
        <w:tc>
          <w:tcPr>
            <w:tcW w:w="1901" w:type="dxa"/>
          </w:tcPr>
          <w:p w:rsidR="00FD62D9" w:rsidRDefault="00CC0E13">
            <w:pPr>
              <w:pStyle w:val="TableParagraph"/>
              <w:spacing w:before="54" w:line="225" w:lineRule="exact"/>
              <w:rPr>
                <w:sz w:val="20"/>
              </w:rPr>
            </w:pPr>
            <w:r>
              <w:rPr>
                <w:sz w:val="20"/>
              </w:rPr>
              <w:t>125</w:t>
            </w:r>
          </w:p>
        </w:tc>
        <w:tc>
          <w:tcPr>
            <w:tcW w:w="1520" w:type="dxa"/>
          </w:tcPr>
          <w:p w:rsidR="00FD62D9" w:rsidRDefault="00CC0E13">
            <w:pPr>
              <w:pStyle w:val="TableParagraph"/>
              <w:spacing w:before="54" w:line="225" w:lineRule="exact"/>
              <w:rPr>
                <w:sz w:val="20"/>
              </w:rPr>
            </w:pPr>
            <w:r>
              <w:rPr>
                <w:sz w:val="20"/>
              </w:rPr>
              <w:t>360</w:t>
            </w:r>
          </w:p>
        </w:tc>
      </w:tr>
      <w:tr w:rsidR="00FD62D9">
        <w:trPr>
          <w:trHeight w:val="300"/>
        </w:trPr>
        <w:tc>
          <w:tcPr>
            <w:tcW w:w="1901" w:type="dxa"/>
          </w:tcPr>
          <w:p w:rsidR="00FD62D9" w:rsidRDefault="00CC0E13">
            <w:pPr>
              <w:pStyle w:val="TableParagraph"/>
              <w:spacing w:before="54" w:line="226" w:lineRule="exact"/>
              <w:rPr>
                <w:sz w:val="20"/>
              </w:rPr>
            </w:pPr>
            <w:r>
              <w:rPr>
                <w:sz w:val="20"/>
              </w:rPr>
              <w:t>150</w:t>
            </w:r>
          </w:p>
        </w:tc>
        <w:tc>
          <w:tcPr>
            <w:tcW w:w="1520" w:type="dxa"/>
          </w:tcPr>
          <w:p w:rsidR="00FD62D9" w:rsidRDefault="00CC0E13">
            <w:pPr>
              <w:pStyle w:val="TableParagraph"/>
              <w:spacing w:before="54" w:line="226" w:lineRule="exact"/>
              <w:rPr>
                <w:sz w:val="20"/>
              </w:rPr>
            </w:pPr>
            <w:r>
              <w:rPr>
                <w:sz w:val="20"/>
              </w:rPr>
              <w:t>620</w:t>
            </w:r>
          </w:p>
        </w:tc>
      </w:tr>
      <w:tr w:rsidR="00FD62D9">
        <w:trPr>
          <w:trHeight w:val="206"/>
        </w:trPr>
        <w:tc>
          <w:tcPr>
            <w:tcW w:w="1901" w:type="dxa"/>
            <w:tcBorders>
              <w:bottom w:val="nil"/>
            </w:tcBorders>
          </w:tcPr>
          <w:p w:rsidR="00FD62D9" w:rsidRDefault="00CC0E13">
            <w:pPr>
              <w:pStyle w:val="TableParagraph"/>
              <w:spacing w:before="54" w:line="132" w:lineRule="exact"/>
              <w:rPr>
                <w:sz w:val="20"/>
              </w:rPr>
            </w:pPr>
            <w:r>
              <w:rPr>
                <w:sz w:val="20"/>
              </w:rPr>
              <w:t>200</w:t>
            </w:r>
          </w:p>
        </w:tc>
        <w:tc>
          <w:tcPr>
            <w:tcW w:w="1520" w:type="dxa"/>
            <w:tcBorders>
              <w:bottom w:val="nil"/>
            </w:tcBorders>
          </w:tcPr>
          <w:p w:rsidR="00FD62D9" w:rsidRDefault="00CC0E13">
            <w:pPr>
              <w:pStyle w:val="TableParagraph"/>
              <w:spacing w:before="54" w:line="132" w:lineRule="exact"/>
              <w:rPr>
                <w:sz w:val="20"/>
              </w:rPr>
            </w:pPr>
            <w:r>
              <w:rPr>
                <w:sz w:val="20"/>
              </w:rPr>
              <w:t>1400</w:t>
            </w:r>
          </w:p>
        </w:tc>
      </w:tr>
    </w:tbl>
    <w:p w:rsidR="00FD62D9" w:rsidRDefault="00FD62D9">
      <w:pPr>
        <w:spacing w:line="132" w:lineRule="exact"/>
        <w:rPr>
          <w:sz w:val="20"/>
        </w:rPr>
        <w:sectPr w:rsidR="00FD62D9">
          <w:pgSz w:w="12240" w:h="15840"/>
          <w:pgMar w:top="1140" w:right="480" w:bottom="0" w:left="0" w:header="468" w:footer="0"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3"/>
        <w:ind w:left="0"/>
        <w:rPr>
          <w:sz w:val="15"/>
        </w:rPr>
      </w:pPr>
    </w:p>
    <w:p w:rsidR="00FD62D9" w:rsidRDefault="00CC0E13">
      <w:pPr>
        <w:pStyle w:val="BodyText"/>
        <w:spacing w:before="60"/>
      </w:pPr>
      <w:r>
        <w:t>Dimensionet e kolonave të shkarkimit</w:t>
      </w:r>
    </w:p>
    <w:p w:rsidR="00FD62D9" w:rsidRDefault="00FD62D9">
      <w:pPr>
        <w:pStyle w:val="BodyText"/>
        <w:spacing w:before="1"/>
        <w:ind w:left="0"/>
      </w:pPr>
    </w:p>
    <w:p w:rsidR="00FD62D9" w:rsidRDefault="00CC0E13">
      <w:pPr>
        <w:pStyle w:val="BodyText"/>
        <w:spacing w:line="243" w:lineRule="exact"/>
      </w:pPr>
      <w:r>
        <w:t>Një kollonë shkarkimi zakonisht merr degë të ndryshme në kate të ndryshme.</w:t>
      </w:r>
    </w:p>
    <w:p w:rsidR="00FD62D9" w:rsidRDefault="00CC0E13">
      <w:pPr>
        <w:pStyle w:val="BodyText"/>
        <w:ind w:right="927"/>
      </w:pPr>
      <w:r>
        <w:t>Prurjet maksimale e rrjedhjes në një kolonë shkarkimi rriten me rritjen e kateve në të cilat ka degëzime. Për dimensionimin e tubacionit të kollonës vertikale të shkarkimit meret prurja maksimale e rrjedhjës në kollone.</w:t>
      </w:r>
    </w:p>
    <w:p w:rsidR="00FD62D9" w:rsidRDefault="00CC0E13">
      <w:pPr>
        <w:pStyle w:val="BodyText"/>
        <w:tabs>
          <w:tab w:val="left" w:pos="6122"/>
        </w:tabs>
        <w:ind w:right="998"/>
      </w:pPr>
      <w:r>
        <w:t>Tabela 3 – Diametrat e kolones se shkarkimit ne raport me numrin maksimal per njesi shkarkimi, numri i kateve dhe ngarkeses ne njesit e shkarkimit te katit me</w:t>
      </w:r>
      <w:r>
        <w:rPr>
          <w:spacing w:val="-14"/>
        </w:rPr>
        <w:t xml:space="preserve"> </w:t>
      </w:r>
      <w:r>
        <w:t>te</w:t>
      </w:r>
      <w:r>
        <w:rPr>
          <w:spacing w:val="-2"/>
        </w:rPr>
        <w:t xml:space="preserve"> </w:t>
      </w:r>
      <w:r>
        <w:t>ngarkuar</w:t>
      </w:r>
      <w:r>
        <w:tab/>
        <w:t>(UNI 9183)</w:t>
      </w:r>
    </w:p>
    <w:tbl>
      <w:tblPr>
        <w:tblW w:w="0" w:type="auto"/>
        <w:tblInd w:w="2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249"/>
        <w:gridCol w:w="2621"/>
      </w:tblGrid>
      <w:tr w:rsidR="00FD62D9">
        <w:trPr>
          <w:trHeight w:val="1068"/>
        </w:trPr>
        <w:tc>
          <w:tcPr>
            <w:tcW w:w="1813" w:type="dxa"/>
          </w:tcPr>
          <w:p w:rsidR="00FD62D9" w:rsidRDefault="00CC0E13">
            <w:pPr>
              <w:pStyle w:val="TableParagraph"/>
              <w:tabs>
                <w:tab w:val="left" w:pos="1602"/>
              </w:tabs>
              <w:ind w:right="99"/>
              <w:rPr>
                <w:sz w:val="20"/>
              </w:rPr>
            </w:pPr>
            <w:r>
              <w:rPr>
                <w:sz w:val="20"/>
              </w:rPr>
              <w:t>Diametrat</w:t>
            </w:r>
            <w:r>
              <w:rPr>
                <w:sz w:val="20"/>
              </w:rPr>
              <w:tab/>
            </w:r>
            <w:r>
              <w:rPr>
                <w:spacing w:val="-18"/>
                <w:sz w:val="20"/>
              </w:rPr>
              <w:t xml:space="preserve">e </w:t>
            </w:r>
            <w:r>
              <w:rPr>
                <w:sz w:val="20"/>
              </w:rPr>
              <w:t>kollonave</w:t>
            </w:r>
            <w:r>
              <w:rPr>
                <w:spacing w:val="-2"/>
                <w:sz w:val="20"/>
              </w:rPr>
              <w:t xml:space="preserve"> </w:t>
            </w:r>
            <w:r>
              <w:rPr>
                <w:sz w:val="20"/>
              </w:rPr>
              <w:t>(mm)</w:t>
            </w:r>
          </w:p>
        </w:tc>
        <w:tc>
          <w:tcPr>
            <w:tcW w:w="2249" w:type="dxa"/>
          </w:tcPr>
          <w:p w:rsidR="00FD62D9" w:rsidRDefault="00CC0E13">
            <w:pPr>
              <w:pStyle w:val="TableParagraph"/>
              <w:tabs>
                <w:tab w:val="left" w:pos="1232"/>
                <w:tab w:val="left" w:pos="1935"/>
              </w:tabs>
              <w:ind w:right="97"/>
              <w:rPr>
                <w:sz w:val="20"/>
              </w:rPr>
            </w:pPr>
            <w:r>
              <w:rPr>
                <w:sz w:val="20"/>
              </w:rPr>
              <w:t>Ndërtuar</w:t>
            </w:r>
            <w:r>
              <w:rPr>
                <w:sz w:val="20"/>
              </w:rPr>
              <w:tab/>
              <w:t>deri</w:t>
            </w:r>
            <w:r>
              <w:rPr>
                <w:sz w:val="20"/>
              </w:rPr>
              <w:tab/>
            </w:r>
            <w:r>
              <w:rPr>
                <w:spacing w:val="-9"/>
                <w:sz w:val="20"/>
              </w:rPr>
              <w:t xml:space="preserve">në </w:t>
            </w:r>
            <w:r>
              <w:rPr>
                <w:sz w:val="20"/>
              </w:rPr>
              <w:t>3</w:t>
            </w:r>
            <w:r>
              <w:rPr>
                <w:spacing w:val="-2"/>
                <w:sz w:val="20"/>
              </w:rPr>
              <w:t xml:space="preserve"> </w:t>
            </w:r>
            <w:r>
              <w:rPr>
                <w:sz w:val="20"/>
              </w:rPr>
              <w:t>kate</w:t>
            </w:r>
          </w:p>
        </w:tc>
        <w:tc>
          <w:tcPr>
            <w:tcW w:w="2621" w:type="dxa"/>
          </w:tcPr>
          <w:p w:rsidR="00FD62D9" w:rsidRDefault="00CC0E13">
            <w:pPr>
              <w:pStyle w:val="TableParagraph"/>
              <w:tabs>
                <w:tab w:val="left" w:pos="1638"/>
              </w:tabs>
              <w:ind w:right="99"/>
              <w:rPr>
                <w:sz w:val="20"/>
              </w:rPr>
            </w:pPr>
            <w:r>
              <w:rPr>
                <w:sz w:val="20"/>
              </w:rPr>
              <w:t>Ngarkes</w:t>
            </w:r>
            <w:r>
              <w:rPr>
                <w:sz w:val="20"/>
              </w:rPr>
              <w:tab/>
            </w:r>
            <w:r>
              <w:rPr>
                <w:spacing w:val="-1"/>
                <w:sz w:val="20"/>
              </w:rPr>
              <w:t xml:space="preserve">maksimale </w:t>
            </w:r>
            <w:r>
              <w:rPr>
                <w:sz w:val="20"/>
              </w:rPr>
              <w:t>për një</w:t>
            </w:r>
            <w:r>
              <w:rPr>
                <w:spacing w:val="-2"/>
                <w:sz w:val="20"/>
              </w:rPr>
              <w:t xml:space="preserve"> </w:t>
            </w:r>
            <w:r>
              <w:rPr>
                <w:sz w:val="20"/>
              </w:rPr>
              <w:t>kate</w:t>
            </w:r>
          </w:p>
        </w:tc>
      </w:tr>
      <w:tr w:rsidR="00FD62D9">
        <w:trPr>
          <w:trHeight w:val="299"/>
        </w:trPr>
        <w:tc>
          <w:tcPr>
            <w:tcW w:w="1813" w:type="dxa"/>
          </w:tcPr>
          <w:p w:rsidR="00FD62D9" w:rsidRDefault="00CC0E13">
            <w:pPr>
              <w:pStyle w:val="TableParagraph"/>
              <w:spacing w:before="54" w:line="225" w:lineRule="exact"/>
              <w:rPr>
                <w:sz w:val="20"/>
              </w:rPr>
            </w:pPr>
            <w:r>
              <w:rPr>
                <w:sz w:val="20"/>
              </w:rPr>
              <w:t>50</w:t>
            </w:r>
          </w:p>
        </w:tc>
        <w:tc>
          <w:tcPr>
            <w:tcW w:w="2249" w:type="dxa"/>
          </w:tcPr>
          <w:p w:rsidR="00FD62D9" w:rsidRDefault="00CC0E13">
            <w:pPr>
              <w:pStyle w:val="TableParagraph"/>
              <w:spacing w:before="54" w:line="225" w:lineRule="exact"/>
              <w:rPr>
                <w:sz w:val="20"/>
              </w:rPr>
            </w:pPr>
            <w:r>
              <w:rPr>
                <w:sz w:val="20"/>
              </w:rPr>
              <w:t>10</w:t>
            </w:r>
          </w:p>
        </w:tc>
        <w:tc>
          <w:tcPr>
            <w:tcW w:w="2621" w:type="dxa"/>
          </w:tcPr>
          <w:p w:rsidR="00FD62D9" w:rsidRDefault="00CC0E13">
            <w:pPr>
              <w:pStyle w:val="TableParagraph"/>
              <w:spacing w:before="54" w:line="225" w:lineRule="exact"/>
              <w:rPr>
                <w:sz w:val="20"/>
              </w:rPr>
            </w:pPr>
            <w:r>
              <w:rPr>
                <w:w w:val="99"/>
                <w:sz w:val="20"/>
              </w:rPr>
              <w:t>6</w:t>
            </w:r>
          </w:p>
        </w:tc>
      </w:tr>
      <w:tr w:rsidR="00FD62D9">
        <w:trPr>
          <w:trHeight w:val="299"/>
        </w:trPr>
        <w:tc>
          <w:tcPr>
            <w:tcW w:w="1813" w:type="dxa"/>
          </w:tcPr>
          <w:p w:rsidR="00FD62D9" w:rsidRDefault="00CC0E13">
            <w:pPr>
              <w:pStyle w:val="TableParagraph"/>
              <w:spacing w:before="54" w:line="225" w:lineRule="exact"/>
              <w:rPr>
                <w:sz w:val="20"/>
              </w:rPr>
            </w:pPr>
            <w:r>
              <w:rPr>
                <w:sz w:val="20"/>
              </w:rPr>
              <w:t>65</w:t>
            </w:r>
          </w:p>
        </w:tc>
        <w:tc>
          <w:tcPr>
            <w:tcW w:w="2249" w:type="dxa"/>
          </w:tcPr>
          <w:p w:rsidR="00FD62D9" w:rsidRDefault="00CC0E13">
            <w:pPr>
              <w:pStyle w:val="TableParagraph"/>
              <w:spacing w:before="54" w:line="225" w:lineRule="exact"/>
              <w:rPr>
                <w:sz w:val="20"/>
              </w:rPr>
            </w:pPr>
            <w:r>
              <w:rPr>
                <w:sz w:val="20"/>
              </w:rPr>
              <w:t>20</w:t>
            </w:r>
          </w:p>
        </w:tc>
        <w:tc>
          <w:tcPr>
            <w:tcW w:w="2621" w:type="dxa"/>
          </w:tcPr>
          <w:p w:rsidR="00FD62D9" w:rsidRDefault="00CC0E13">
            <w:pPr>
              <w:pStyle w:val="TableParagraph"/>
              <w:spacing w:before="54" w:line="225" w:lineRule="exact"/>
              <w:rPr>
                <w:sz w:val="20"/>
              </w:rPr>
            </w:pPr>
            <w:r>
              <w:rPr>
                <w:w w:val="99"/>
                <w:sz w:val="20"/>
              </w:rPr>
              <w:t>9</w:t>
            </w:r>
          </w:p>
        </w:tc>
      </w:tr>
      <w:tr w:rsidR="00FD62D9">
        <w:trPr>
          <w:trHeight w:val="299"/>
        </w:trPr>
        <w:tc>
          <w:tcPr>
            <w:tcW w:w="1813" w:type="dxa"/>
          </w:tcPr>
          <w:p w:rsidR="00FD62D9" w:rsidRDefault="00CC0E13">
            <w:pPr>
              <w:pStyle w:val="TableParagraph"/>
              <w:spacing w:before="54" w:line="225" w:lineRule="exact"/>
              <w:rPr>
                <w:sz w:val="20"/>
              </w:rPr>
            </w:pPr>
            <w:r>
              <w:rPr>
                <w:sz w:val="20"/>
              </w:rPr>
              <w:t>80</w:t>
            </w:r>
          </w:p>
        </w:tc>
        <w:tc>
          <w:tcPr>
            <w:tcW w:w="2249" w:type="dxa"/>
          </w:tcPr>
          <w:p w:rsidR="00FD62D9" w:rsidRDefault="00CC0E13">
            <w:pPr>
              <w:pStyle w:val="TableParagraph"/>
              <w:spacing w:before="54" w:line="225" w:lineRule="exact"/>
              <w:rPr>
                <w:sz w:val="20"/>
              </w:rPr>
            </w:pPr>
            <w:r>
              <w:rPr>
                <w:sz w:val="20"/>
              </w:rPr>
              <w:t>30</w:t>
            </w:r>
          </w:p>
        </w:tc>
        <w:tc>
          <w:tcPr>
            <w:tcW w:w="2621" w:type="dxa"/>
          </w:tcPr>
          <w:p w:rsidR="00FD62D9" w:rsidRDefault="00CC0E13">
            <w:pPr>
              <w:pStyle w:val="TableParagraph"/>
              <w:spacing w:before="54" w:line="225" w:lineRule="exact"/>
              <w:rPr>
                <w:sz w:val="20"/>
              </w:rPr>
            </w:pPr>
            <w:r>
              <w:rPr>
                <w:sz w:val="20"/>
              </w:rPr>
              <w:t>16</w:t>
            </w:r>
          </w:p>
        </w:tc>
      </w:tr>
      <w:tr w:rsidR="00FD62D9">
        <w:trPr>
          <w:trHeight w:val="299"/>
        </w:trPr>
        <w:tc>
          <w:tcPr>
            <w:tcW w:w="1813" w:type="dxa"/>
          </w:tcPr>
          <w:p w:rsidR="00FD62D9" w:rsidRDefault="00CC0E13">
            <w:pPr>
              <w:pStyle w:val="TableParagraph"/>
              <w:spacing w:before="56" w:line="223" w:lineRule="exact"/>
              <w:rPr>
                <w:sz w:val="20"/>
              </w:rPr>
            </w:pPr>
            <w:r>
              <w:rPr>
                <w:sz w:val="20"/>
              </w:rPr>
              <w:t>100</w:t>
            </w:r>
          </w:p>
        </w:tc>
        <w:tc>
          <w:tcPr>
            <w:tcW w:w="2249" w:type="dxa"/>
          </w:tcPr>
          <w:p w:rsidR="00FD62D9" w:rsidRDefault="00CC0E13">
            <w:pPr>
              <w:pStyle w:val="TableParagraph"/>
              <w:spacing w:before="56" w:line="223" w:lineRule="exact"/>
              <w:rPr>
                <w:sz w:val="20"/>
              </w:rPr>
            </w:pPr>
            <w:r>
              <w:rPr>
                <w:sz w:val="20"/>
              </w:rPr>
              <w:t>240</w:t>
            </w:r>
          </w:p>
        </w:tc>
        <w:tc>
          <w:tcPr>
            <w:tcW w:w="2621" w:type="dxa"/>
          </w:tcPr>
          <w:p w:rsidR="00FD62D9" w:rsidRDefault="00CC0E13">
            <w:pPr>
              <w:pStyle w:val="TableParagraph"/>
              <w:spacing w:before="56" w:line="223" w:lineRule="exact"/>
              <w:rPr>
                <w:sz w:val="20"/>
              </w:rPr>
            </w:pPr>
            <w:r>
              <w:rPr>
                <w:sz w:val="20"/>
              </w:rPr>
              <w:t>90</w:t>
            </w:r>
          </w:p>
        </w:tc>
      </w:tr>
      <w:tr w:rsidR="00FD62D9">
        <w:trPr>
          <w:trHeight w:val="299"/>
        </w:trPr>
        <w:tc>
          <w:tcPr>
            <w:tcW w:w="1813" w:type="dxa"/>
          </w:tcPr>
          <w:p w:rsidR="00FD62D9" w:rsidRDefault="00CC0E13">
            <w:pPr>
              <w:pStyle w:val="TableParagraph"/>
              <w:spacing w:before="56" w:line="223" w:lineRule="exact"/>
              <w:rPr>
                <w:sz w:val="20"/>
              </w:rPr>
            </w:pPr>
            <w:r>
              <w:rPr>
                <w:sz w:val="20"/>
              </w:rPr>
              <w:t>125</w:t>
            </w:r>
          </w:p>
        </w:tc>
        <w:tc>
          <w:tcPr>
            <w:tcW w:w="2249" w:type="dxa"/>
          </w:tcPr>
          <w:p w:rsidR="00FD62D9" w:rsidRDefault="00CC0E13">
            <w:pPr>
              <w:pStyle w:val="TableParagraph"/>
              <w:spacing w:before="56" w:line="223" w:lineRule="exact"/>
              <w:rPr>
                <w:sz w:val="20"/>
              </w:rPr>
            </w:pPr>
            <w:r>
              <w:rPr>
                <w:sz w:val="20"/>
              </w:rPr>
              <w:t>540</w:t>
            </w:r>
          </w:p>
        </w:tc>
        <w:tc>
          <w:tcPr>
            <w:tcW w:w="2621" w:type="dxa"/>
          </w:tcPr>
          <w:p w:rsidR="00FD62D9" w:rsidRDefault="00CC0E13">
            <w:pPr>
              <w:pStyle w:val="TableParagraph"/>
              <w:spacing w:before="56" w:line="223" w:lineRule="exact"/>
              <w:rPr>
                <w:sz w:val="20"/>
              </w:rPr>
            </w:pPr>
            <w:r>
              <w:rPr>
                <w:sz w:val="20"/>
              </w:rPr>
              <w:t>200</w:t>
            </w:r>
          </w:p>
        </w:tc>
      </w:tr>
      <w:tr w:rsidR="00FD62D9">
        <w:trPr>
          <w:trHeight w:val="301"/>
        </w:trPr>
        <w:tc>
          <w:tcPr>
            <w:tcW w:w="1813" w:type="dxa"/>
          </w:tcPr>
          <w:p w:rsidR="00FD62D9" w:rsidRDefault="00CC0E13">
            <w:pPr>
              <w:pStyle w:val="TableParagraph"/>
              <w:spacing w:before="56" w:line="225" w:lineRule="exact"/>
              <w:rPr>
                <w:sz w:val="20"/>
              </w:rPr>
            </w:pPr>
            <w:r>
              <w:rPr>
                <w:sz w:val="20"/>
              </w:rPr>
              <w:t>150</w:t>
            </w:r>
          </w:p>
        </w:tc>
        <w:tc>
          <w:tcPr>
            <w:tcW w:w="2249" w:type="dxa"/>
          </w:tcPr>
          <w:p w:rsidR="00FD62D9" w:rsidRDefault="00CC0E13">
            <w:pPr>
              <w:pStyle w:val="TableParagraph"/>
              <w:spacing w:before="56" w:line="225" w:lineRule="exact"/>
              <w:rPr>
                <w:sz w:val="20"/>
              </w:rPr>
            </w:pPr>
            <w:r>
              <w:rPr>
                <w:sz w:val="20"/>
              </w:rPr>
              <w:t>960</w:t>
            </w:r>
          </w:p>
        </w:tc>
        <w:tc>
          <w:tcPr>
            <w:tcW w:w="2621" w:type="dxa"/>
          </w:tcPr>
          <w:p w:rsidR="00FD62D9" w:rsidRDefault="00CC0E13">
            <w:pPr>
              <w:pStyle w:val="TableParagraph"/>
              <w:spacing w:before="56" w:line="225" w:lineRule="exact"/>
              <w:rPr>
                <w:sz w:val="20"/>
              </w:rPr>
            </w:pPr>
            <w:r>
              <w:rPr>
                <w:sz w:val="20"/>
              </w:rPr>
              <w:t>350</w:t>
            </w:r>
          </w:p>
        </w:tc>
      </w:tr>
      <w:tr w:rsidR="00FD62D9">
        <w:trPr>
          <w:trHeight w:val="299"/>
        </w:trPr>
        <w:tc>
          <w:tcPr>
            <w:tcW w:w="1813" w:type="dxa"/>
          </w:tcPr>
          <w:p w:rsidR="00FD62D9" w:rsidRDefault="00CC0E13">
            <w:pPr>
              <w:pStyle w:val="TableParagraph"/>
              <w:spacing w:before="54" w:line="225" w:lineRule="exact"/>
              <w:rPr>
                <w:sz w:val="20"/>
              </w:rPr>
            </w:pPr>
            <w:r>
              <w:rPr>
                <w:sz w:val="20"/>
              </w:rPr>
              <w:t>200</w:t>
            </w:r>
          </w:p>
        </w:tc>
        <w:tc>
          <w:tcPr>
            <w:tcW w:w="2249" w:type="dxa"/>
          </w:tcPr>
          <w:p w:rsidR="00FD62D9" w:rsidRDefault="00CC0E13">
            <w:pPr>
              <w:pStyle w:val="TableParagraph"/>
              <w:spacing w:before="54" w:line="225" w:lineRule="exact"/>
              <w:rPr>
                <w:sz w:val="20"/>
              </w:rPr>
            </w:pPr>
            <w:r>
              <w:rPr>
                <w:sz w:val="20"/>
              </w:rPr>
              <w:t>2200</w:t>
            </w:r>
          </w:p>
        </w:tc>
        <w:tc>
          <w:tcPr>
            <w:tcW w:w="2621" w:type="dxa"/>
          </w:tcPr>
          <w:p w:rsidR="00FD62D9" w:rsidRDefault="00CC0E13">
            <w:pPr>
              <w:pStyle w:val="TableParagraph"/>
              <w:spacing w:before="54" w:line="225" w:lineRule="exact"/>
              <w:rPr>
                <w:sz w:val="20"/>
              </w:rPr>
            </w:pPr>
            <w:r>
              <w:rPr>
                <w:sz w:val="20"/>
              </w:rPr>
              <w:t>600</w:t>
            </w:r>
          </w:p>
        </w:tc>
      </w:tr>
      <w:tr w:rsidR="00FD62D9">
        <w:trPr>
          <w:trHeight w:val="299"/>
        </w:trPr>
        <w:tc>
          <w:tcPr>
            <w:tcW w:w="1813" w:type="dxa"/>
          </w:tcPr>
          <w:p w:rsidR="00FD62D9" w:rsidRDefault="00CC0E13">
            <w:pPr>
              <w:pStyle w:val="TableParagraph"/>
              <w:spacing w:before="54" w:line="225" w:lineRule="exact"/>
              <w:rPr>
                <w:sz w:val="20"/>
              </w:rPr>
            </w:pPr>
            <w:r>
              <w:rPr>
                <w:sz w:val="20"/>
              </w:rPr>
              <w:t>250</w:t>
            </w:r>
          </w:p>
        </w:tc>
        <w:tc>
          <w:tcPr>
            <w:tcW w:w="2249" w:type="dxa"/>
          </w:tcPr>
          <w:p w:rsidR="00FD62D9" w:rsidRDefault="00CC0E13">
            <w:pPr>
              <w:pStyle w:val="TableParagraph"/>
              <w:spacing w:before="54" w:line="225" w:lineRule="exact"/>
              <w:rPr>
                <w:sz w:val="20"/>
              </w:rPr>
            </w:pPr>
            <w:r>
              <w:rPr>
                <w:sz w:val="20"/>
              </w:rPr>
              <w:t>3800</w:t>
            </w:r>
          </w:p>
        </w:tc>
        <w:tc>
          <w:tcPr>
            <w:tcW w:w="2621" w:type="dxa"/>
          </w:tcPr>
          <w:p w:rsidR="00FD62D9" w:rsidRDefault="00CC0E13">
            <w:pPr>
              <w:pStyle w:val="TableParagraph"/>
              <w:spacing w:before="54" w:line="225" w:lineRule="exact"/>
              <w:rPr>
                <w:sz w:val="20"/>
              </w:rPr>
            </w:pPr>
            <w:r>
              <w:rPr>
                <w:sz w:val="20"/>
              </w:rPr>
              <w:t>1000</w:t>
            </w:r>
          </w:p>
        </w:tc>
      </w:tr>
      <w:tr w:rsidR="00FD62D9">
        <w:trPr>
          <w:trHeight w:val="1089"/>
        </w:trPr>
        <w:tc>
          <w:tcPr>
            <w:tcW w:w="1813" w:type="dxa"/>
          </w:tcPr>
          <w:p w:rsidR="00FD62D9" w:rsidRDefault="00CC0E13">
            <w:pPr>
              <w:pStyle w:val="TableParagraph"/>
              <w:spacing w:before="54"/>
              <w:rPr>
                <w:sz w:val="20"/>
              </w:rPr>
            </w:pPr>
            <w:r>
              <w:rPr>
                <w:sz w:val="20"/>
              </w:rPr>
              <w:t>300</w:t>
            </w:r>
          </w:p>
        </w:tc>
        <w:tc>
          <w:tcPr>
            <w:tcW w:w="2249" w:type="dxa"/>
          </w:tcPr>
          <w:p w:rsidR="00FD62D9" w:rsidRDefault="00CC0E13">
            <w:pPr>
              <w:pStyle w:val="TableParagraph"/>
              <w:spacing w:before="54"/>
              <w:rPr>
                <w:sz w:val="20"/>
              </w:rPr>
            </w:pPr>
            <w:r>
              <w:rPr>
                <w:sz w:val="20"/>
              </w:rPr>
              <w:t>6000</w:t>
            </w:r>
          </w:p>
        </w:tc>
        <w:tc>
          <w:tcPr>
            <w:tcW w:w="2621" w:type="dxa"/>
          </w:tcPr>
          <w:p w:rsidR="00FD62D9" w:rsidRDefault="00CC0E13">
            <w:pPr>
              <w:pStyle w:val="TableParagraph"/>
              <w:spacing w:before="54"/>
              <w:rPr>
                <w:sz w:val="20"/>
              </w:rPr>
            </w:pPr>
            <w:r>
              <w:rPr>
                <w:sz w:val="20"/>
              </w:rPr>
              <w:t>1500</w:t>
            </w:r>
          </w:p>
        </w:tc>
      </w:tr>
    </w:tbl>
    <w:p w:rsidR="00FD62D9" w:rsidRDefault="00CC0E13">
      <w:pPr>
        <w:pStyle w:val="BodyText"/>
        <w:spacing w:line="242" w:lineRule="exact"/>
        <w:jc w:val="both"/>
      </w:pPr>
      <w:r>
        <w:t>Ventilimi i rrjeteve të shkarkimit</w:t>
      </w:r>
    </w:p>
    <w:p w:rsidR="00FD62D9" w:rsidRDefault="00CC0E13">
      <w:pPr>
        <w:pStyle w:val="BodyText"/>
        <w:ind w:right="961"/>
        <w:jc w:val="both"/>
      </w:pPr>
      <w:r>
        <w:t>Ventilimi i rrjetit të ujrave të zeza ka si qëllim kryesor nxjerrjen jashtë të gazrave që mblidhen nga ujrat e zeza, gjithashtu nxit funksonimin normal të sifonit të instaluar në cdo pajisje dhe mbajtjen e tyre nën presion atmosferik. Një sistem efektiv ventilimi është gjithashtu i dobishëm për të penguar formimin e mykut.</w:t>
      </w:r>
    </w:p>
    <w:p w:rsidR="00FD62D9" w:rsidRDefault="00CC0E13">
      <w:pPr>
        <w:pStyle w:val="BodyText"/>
        <w:spacing w:before="1"/>
        <w:ind w:right="6536"/>
      </w:pPr>
      <w:r>
        <w:t>Kolonat e ventilimit i ndajmë në katër kategori Ventilimi primar</w:t>
      </w:r>
    </w:p>
    <w:p w:rsidR="00FD62D9" w:rsidRDefault="00CC0E13">
      <w:pPr>
        <w:pStyle w:val="BodyText"/>
        <w:ind w:right="7782"/>
      </w:pPr>
      <w:r>
        <w:t>Ventilim të drejtpërdrejt paralel Ventilim paralel I indirekt Ventilim sekondar</w:t>
      </w:r>
    </w:p>
    <w:p w:rsidR="00FD62D9" w:rsidRDefault="00CC0E13">
      <w:pPr>
        <w:pStyle w:val="BodyText"/>
        <w:spacing w:line="244" w:lineRule="exact"/>
      </w:pPr>
      <w:r>
        <w:t>Përpunimi i ujrave të shkarkimeve</w:t>
      </w:r>
    </w:p>
    <w:p w:rsidR="00FD62D9" w:rsidRDefault="00CC0E13">
      <w:pPr>
        <w:pStyle w:val="BodyText"/>
        <w:ind w:right="3026"/>
      </w:pPr>
      <w:r>
        <w:t>Përpunimi i ujrave të zeza është një procesi i heqjes së ndotësve përbërës në këto ujra. Përpunimi i ujrave të zeza bëhet nëpërmjet ndërtimit të impianteve të pastrimit të ujrave. Këto impiante ndërtohen jashtë qëndrave të banuara.</w:t>
      </w:r>
    </w:p>
    <w:p w:rsidR="00FD62D9" w:rsidRDefault="00CC0E13">
      <w:pPr>
        <w:pStyle w:val="BodyText"/>
      </w:pPr>
      <w:r>
        <w:t>Pas pastrimit këto ujera merren për përdorim komunal.</w:t>
      </w:r>
    </w:p>
    <w:p w:rsidR="00FD62D9" w:rsidRDefault="00FD62D9">
      <w:pPr>
        <w:pStyle w:val="BodyText"/>
        <w:spacing w:before="1"/>
        <w:ind w:left="0"/>
      </w:pPr>
    </w:p>
    <w:p w:rsidR="00FD62D9" w:rsidRDefault="00CC0E13">
      <w:pPr>
        <w:pStyle w:val="BodyText"/>
        <w:jc w:val="both"/>
      </w:pPr>
      <w:r>
        <w:t>Materialet e tubave dhe komponenteve kryesor të rrjetit të shkarkimit</w:t>
      </w:r>
    </w:p>
    <w:p w:rsidR="00FD62D9" w:rsidRDefault="00FD62D9">
      <w:pPr>
        <w:pStyle w:val="BodyText"/>
        <w:spacing w:before="11"/>
        <w:ind w:left="0"/>
        <w:rPr>
          <w:sz w:val="19"/>
        </w:rPr>
      </w:pPr>
    </w:p>
    <w:p w:rsidR="00FD62D9" w:rsidRDefault="00CC0E13">
      <w:pPr>
        <w:pStyle w:val="BodyText"/>
        <w:ind w:right="927"/>
      </w:pPr>
      <w:r>
        <w:t>Tubacionet e degëzimeve të rrjetit të brendshëm dhe të kollonës të shkarkimeve të ujrave të zeza përdoren nga meteriale të ndryshme, tubacione me presion: geberit me saldim.</w:t>
      </w:r>
    </w:p>
    <w:p w:rsidR="00FD62D9" w:rsidRDefault="00CC0E13">
      <w:pPr>
        <w:pStyle w:val="BodyText"/>
        <w:spacing w:before="1" w:line="243" w:lineRule="exact"/>
      </w:pPr>
      <w:r>
        <w:t>tubacione pa presion :Polietilen dhe PVC</w:t>
      </w:r>
    </w:p>
    <w:p w:rsidR="00FD62D9" w:rsidRDefault="00CC0E13">
      <w:pPr>
        <w:pStyle w:val="BodyText"/>
        <w:spacing w:line="243" w:lineRule="exact"/>
      </w:pPr>
      <w:r>
        <w:t>Tubacinet e kolektorëve ndahen në tubacione me ngarkesë dhe tubacione pa ngarkesë.</w:t>
      </w:r>
    </w:p>
    <w:p w:rsidR="00FD62D9" w:rsidRDefault="00FD62D9">
      <w:pPr>
        <w:spacing w:line="243" w:lineRule="exact"/>
        <w:sectPr w:rsidR="00FD62D9">
          <w:pgSz w:w="12240" w:h="15840"/>
          <w:pgMar w:top="1140" w:right="480" w:bottom="440" w:left="0" w:header="468" w:footer="0" w:gutter="0"/>
          <w:cols w:space="720"/>
        </w:sectPr>
      </w:pPr>
    </w:p>
    <w:p w:rsidR="00FD62D9" w:rsidRDefault="00FD62D9">
      <w:pPr>
        <w:pStyle w:val="BodyText"/>
        <w:spacing w:before="4"/>
        <w:ind w:left="0"/>
        <w:rPr>
          <w:sz w:val="15"/>
        </w:rPr>
      </w:pPr>
    </w:p>
    <w:p w:rsidR="00FD62D9" w:rsidRDefault="00CC0E13">
      <w:pPr>
        <w:pStyle w:val="BodyText"/>
        <w:spacing w:before="59"/>
        <w:jc w:val="both"/>
      </w:pPr>
      <w:r>
        <w:t>Kur tubacionet kalojnë ne trotuare ose lulishte përdoren tuba të brinjëzuar pa ngarkesë SN4, PVC SN4.</w:t>
      </w:r>
    </w:p>
    <w:p w:rsidR="00FD62D9" w:rsidRDefault="00CC0E13">
      <w:pPr>
        <w:pStyle w:val="BodyText"/>
        <w:spacing w:before="1"/>
        <w:ind w:right="967"/>
        <w:jc w:val="both"/>
      </w:pPr>
      <w:r>
        <w:t>Kur tubacionet kalojnë në trupin e rrugës në të cilën ka ngarkesa dinamike dhe kalojnë makina me tonazh të lartë përdoren tuba të brinjëzuar me ngarkesë SN8, PVC SN8. Materialet duhet të shoqërohen me certifikatat e prodhimit.Bazuar në normat UNI 9183 dhe UNI EN 1091.</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jc w:val="both"/>
      </w:pPr>
      <w:r>
        <w:t>Impianti i shkarkimit të ujrave të shiut</w:t>
      </w:r>
    </w:p>
    <w:p w:rsidR="00FD62D9" w:rsidRDefault="00FD62D9">
      <w:pPr>
        <w:pStyle w:val="BodyText"/>
        <w:spacing w:before="1"/>
        <w:ind w:left="0"/>
      </w:pPr>
    </w:p>
    <w:p w:rsidR="00FD62D9" w:rsidRDefault="00CC0E13">
      <w:pPr>
        <w:pStyle w:val="BodyText"/>
        <w:ind w:right="4611"/>
      </w:pPr>
      <w:r>
        <w:t>Dimensionimi i rrjeteve të shkarkimit të çative dhe tarracave. Dimensionimi i ullukëve.</w:t>
      </w:r>
    </w:p>
    <w:p w:rsidR="00FD62D9" w:rsidRDefault="00CC0E13">
      <w:pPr>
        <w:pStyle w:val="BodyText"/>
        <w:ind w:right="6661"/>
      </w:pPr>
      <w:r>
        <w:t>Dimensionimi i kollonave zbritëse. Dimensionimi i kolektorëve të tubacioneve. Dimensioni i drenazhimit sipërfaqsor.</w:t>
      </w:r>
    </w:p>
    <w:p w:rsidR="00FD62D9" w:rsidRDefault="00CC0E13">
      <w:pPr>
        <w:pStyle w:val="BodyText"/>
        <w:ind w:right="6661"/>
      </w:pPr>
      <w:r>
        <w:t>Impiantet e shkarkimit të ujrave të bardha. Ujrat e kondensës.</w:t>
      </w:r>
    </w:p>
    <w:p w:rsidR="00FD62D9" w:rsidRDefault="00CC0E13">
      <w:pPr>
        <w:pStyle w:val="BodyText"/>
        <w:spacing w:before="1"/>
        <w:ind w:right="7087"/>
      </w:pPr>
      <w:r>
        <w:t>Ujrat aksidentale nga impianti M.K.Z. Ujrat në katet nëntokë, nga infiltrimet etj.</w:t>
      </w:r>
    </w:p>
    <w:p w:rsidR="00FD62D9" w:rsidRDefault="00CC0E13">
      <w:pPr>
        <w:pStyle w:val="BodyText"/>
        <w:ind w:right="4611"/>
      </w:pPr>
      <w:r>
        <w:t>Rrjetet e shkarkimit të ujrave të shiut dhe elementëve kryesorë. Materialet e tubave dhe elementët kryesorë impiantistikë.</w:t>
      </w:r>
    </w:p>
    <w:p w:rsidR="00FD62D9" w:rsidRDefault="00CC0E13">
      <w:pPr>
        <w:pStyle w:val="BodyText"/>
      </w:pPr>
      <w:r>
        <w:t>Ruajtja dhe përdorimi i ujrave të shiut.</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pPr>
      <w:r>
        <w:t>Projekti i plotë i mbrojtjes kundra zjarrit dhe shpetimit (MKZSH)</w:t>
      </w:r>
    </w:p>
    <w:p w:rsidR="00FD62D9" w:rsidRDefault="00FD62D9">
      <w:pPr>
        <w:pStyle w:val="BodyText"/>
        <w:spacing w:before="11"/>
        <w:ind w:left="0"/>
        <w:rPr>
          <w:sz w:val="19"/>
        </w:rPr>
      </w:pPr>
    </w:p>
    <w:p w:rsidR="00FD62D9" w:rsidRDefault="00CC0E13">
      <w:pPr>
        <w:pStyle w:val="BodyText"/>
        <w:ind w:right="927"/>
      </w:pPr>
      <w:r>
        <w:t>Ky impiant përfshin tërësinë e masave arkitektonike, konstruktive, mekanike dhe elektrike për “Parandalimin, mbrojtjen dhe ndërtimin e Impianteve të Mbrojtjes Kundër Zjarrit”.</w:t>
      </w:r>
    </w:p>
    <w:p w:rsidR="00FD62D9" w:rsidRDefault="00CC0E13">
      <w:pPr>
        <w:pStyle w:val="BodyText"/>
        <w:spacing w:before="1"/>
        <w:ind w:right="1155"/>
      </w:pPr>
      <w:r>
        <w:t>Këto masa sipas funksionit dhe mënyrës së aplikimit ndahen në masa të “Mbrojtjes Pasive“ dhe në masa të “Mbrojtjes Aktive”.</w:t>
      </w:r>
    </w:p>
    <w:p w:rsidR="00FD62D9" w:rsidRDefault="00FD62D9">
      <w:pPr>
        <w:pStyle w:val="BodyText"/>
        <w:ind w:left="0"/>
      </w:pPr>
    </w:p>
    <w:p w:rsidR="00FD62D9" w:rsidRDefault="00FD62D9">
      <w:pPr>
        <w:pStyle w:val="BodyText"/>
        <w:ind w:left="0"/>
      </w:pPr>
    </w:p>
    <w:p w:rsidR="00FD62D9" w:rsidRDefault="00CC0E13">
      <w:pPr>
        <w:pStyle w:val="BodyText"/>
        <w:spacing w:before="1"/>
        <w:ind w:right="965"/>
        <w:jc w:val="both"/>
      </w:pPr>
      <w:r>
        <w:t>Mbrojtja Pasive, e cila trajton argumentat arkitektonik dhe konstruktiv të parandalimit dhe mbrojtjes nga zjarri, te tilla si Kompartimentizimi i strukturave; Realizimi i rrugȅve, shkallȅve dhe daljeve tȅ sigurta tȅ shpȅtimit; Reduktim i ngarkesȅs sȅ zjarrit dhe pȅrhapjes sȅ tij. Mbrojtja pasive ȅshtȅ subjekt i projekteve arkitektonike dhe konstruktive.</w:t>
      </w:r>
    </w:p>
    <w:p w:rsidR="00FD62D9" w:rsidRDefault="00CC0E13">
      <w:pPr>
        <w:pStyle w:val="BodyText"/>
        <w:ind w:right="960"/>
        <w:jc w:val="both"/>
      </w:pPr>
      <w:r>
        <w:t>Mbrojtja Aktive, e cila trajton impiantet e dedektimit e shuarjes sȅ zjarrit, te tilla si impiantin e dedektimit dhe tȅ sinjalizimit nȅ rast zjarri, impiantet e shuarjes sȅ zjarrit, tȅ tipit manuale, impiantin e kontrollit tȅ tymit dhe nxehtȅsisȅ. Impiantet e dedektimit do tȅ trajtohen nga impiantet elektrike.</w:t>
      </w:r>
    </w:p>
    <w:p w:rsidR="00FD62D9" w:rsidRDefault="00FD62D9">
      <w:pPr>
        <w:pStyle w:val="BodyText"/>
        <w:spacing w:before="12"/>
        <w:ind w:left="0"/>
        <w:rPr>
          <w:sz w:val="19"/>
        </w:rPr>
      </w:pPr>
    </w:p>
    <w:p w:rsidR="00FD62D9" w:rsidRDefault="00CC0E13">
      <w:pPr>
        <w:pStyle w:val="BodyText"/>
        <w:ind w:right="963"/>
        <w:jc w:val="both"/>
      </w:pPr>
      <w:r>
        <w:t>Sistemi i mbrojtjes nga zjarri do jete me hidrante. Hidrantet duhet te jene te projektuar per prurjen dhe presionin e nevojshem sipas standarteve dhe te jene te kompletuar me te gjithe elementet (kaseta, saracineska, tubi i gomuar etj). Ato duhet te pozicionohen ne menyre te tille qe cdo pike e objektit te mbulohet nga te pakten dy hidrante dhe duhet te jene te vendosur sa me prane rrugeve te kalimit te shpetimit dhe evakuimit (objekti duhet te kete se paku dy rruge te shpetimit dhe evakuimit). Ne rast se ndertesa do kete me shume se nje kat, ne hidrantet e secilit kat duhet vendosur nje valvul per lidhjen e skuadrave te</w:t>
      </w:r>
      <w:r>
        <w:rPr>
          <w:spacing w:val="-5"/>
        </w:rPr>
        <w:t xml:space="preserve"> </w:t>
      </w:r>
      <w:r>
        <w:t>zjarrfikesit.</w:t>
      </w:r>
    </w:p>
    <w:p w:rsidR="00FD62D9" w:rsidRDefault="00CC0E13">
      <w:pPr>
        <w:pStyle w:val="BodyText"/>
        <w:spacing w:line="243" w:lineRule="exact"/>
        <w:jc w:val="both"/>
      </w:pPr>
      <w:r>
        <w:t>Hidrantet e brendshem duhet te instalohen në mënyrë të tillë që:</w:t>
      </w:r>
    </w:p>
    <w:p w:rsidR="00FD62D9" w:rsidRDefault="00CC0E13">
      <w:pPr>
        <w:pStyle w:val="BodyText"/>
        <w:spacing w:before="1" w:line="243" w:lineRule="exact"/>
        <w:jc w:val="both"/>
      </w:pPr>
      <w:r>
        <w:t>Të instalohen si të pavarur për cdo kompartimentizim;</w:t>
      </w:r>
    </w:p>
    <w:p w:rsidR="00FD62D9" w:rsidRDefault="00CC0E13">
      <w:pPr>
        <w:pStyle w:val="BodyText"/>
        <w:ind w:right="3974"/>
      </w:pPr>
      <w:r>
        <w:t>Të pozicionohen në afërsi të daljeve e rrugëve të shpëtimit pa u bërë pengesë; Të jenë të pozicionuar në të dy anët e portës nëse ka porte REI;</w:t>
      </w:r>
    </w:p>
    <w:p w:rsidR="00FD62D9" w:rsidRDefault="00CC0E13">
      <w:pPr>
        <w:pStyle w:val="BodyText"/>
      </w:pPr>
      <w:r>
        <w:t>Të mbulojnë cdo hapesirë të aktivitetit;</w:t>
      </w:r>
    </w:p>
    <w:p w:rsidR="00FD62D9" w:rsidRDefault="00CC0E13">
      <w:pPr>
        <w:pStyle w:val="BodyText"/>
        <w:spacing w:before="1" w:line="243" w:lineRule="exact"/>
      </w:pPr>
      <w:r>
        <w:t>Cdo hidrant të mbrojë një zone me sipërfaqe deri ne 1000 m²;</w:t>
      </w:r>
    </w:p>
    <w:p w:rsidR="00FD62D9" w:rsidRDefault="00CC0E13">
      <w:pPr>
        <w:pStyle w:val="BodyText"/>
        <w:spacing w:line="243" w:lineRule="exact"/>
      </w:pPr>
      <w:r>
        <w:t>Cdo pikë e zonës së mbrojtur të jetë në distancë maksimale 20 m për hidrantet mural dhe 30 m për naspot;</w:t>
      </w:r>
    </w:p>
    <w:p w:rsidR="00FD62D9" w:rsidRDefault="00FD62D9">
      <w:pPr>
        <w:pStyle w:val="BodyText"/>
        <w:spacing w:before="1"/>
        <w:ind w:left="0"/>
      </w:pPr>
    </w:p>
    <w:p w:rsidR="00FD62D9" w:rsidRDefault="00CC0E13">
      <w:pPr>
        <w:pStyle w:val="BodyText"/>
        <w:ind w:right="927"/>
      </w:pPr>
      <w:r>
        <w:t>Hidrantët e zjarrit të jashtëm duhet te jene të tipit kollonë mbi tokë me prurje 350 l/m dhe presion në dalje jo më të vogël se 2.5 bar, janë të përbërë nga një kollonë që del nga nëntoka në të cilën janë pozicionur lidhjet që</w:t>
      </w:r>
    </w:p>
    <w:p w:rsidR="00FD62D9" w:rsidRDefault="00FD62D9">
      <w:pPr>
        <w:sectPr w:rsidR="00FD62D9">
          <w:pgSz w:w="12240" w:h="15840"/>
          <w:pgMar w:top="1140" w:right="480" w:bottom="440" w:left="0" w:header="468" w:footer="0" w:gutter="0"/>
          <w:cols w:space="720"/>
        </w:sectPr>
      </w:pPr>
    </w:p>
    <w:p w:rsidR="00FD62D9" w:rsidRDefault="00FD62D9">
      <w:pPr>
        <w:pStyle w:val="BodyText"/>
        <w:spacing w:before="4"/>
        <w:ind w:left="0"/>
        <w:rPr>
          <w:sz w:val="15"/>
        </w:rPr>
      </w:pPr>
    </w:p>
    <w:p w:rsidR="00FD62D9" w:rsidRDefault="00CC0E13">
      <w:pPr>
        <w:pStyle w:val="BodyText"/>
        <w:spacing w:before="59"/>
        <w:ind w:right="927"/>
      </w:pPr>
      <w:r>
        <w:t>mundësojnë furnizimin e ujit. Hidranti është i përbërë nga kollona me dy dalje perkatësisht DN 70 dhe DN 100 me tapa të lidhura me zinxhir, dhe çelës manovre (opsional).</w:t>
      </w:r>
    </w:p>
    <w:p w:rsidR="00FD62D9" w:rsidRDefault="00CC0E13">
      <w:pPr>
        <w:pStyle w:val="BodyText"/>
        <w:spacing w:line="243" w:lineRule="exact"/>
      </w:pPr>
      <w:r>
        <w:t>Hidrantete kollone siper toke dhe hidrantet nëntoke duhet të instalohen në menyrë të tillë që :</w:t>
      </w:r>
    </w:p>
    <w:p w:rsidR="00FD62D9" w:rsidRDefault="00FD62D9">
      <w:pPr>
        <w:pStyle w:val="BodyText"/>
        <w:spacing w:before="1"/>
        <w:ind w:left="0"/>
      </w:pPr>
    </w:p>
    <w:p w:rsidR="00FD62D9" w:rsidRDefault="00CC0E13">
      <w:pPr>
        <w:pStyle w:val="BodyText"/>
        <w:spacing w:line="243" w:lineRule="exact"/>
      </w:pPr>
      <w:r>
        <w:t>Të jenë jo më shumë se 60 m larg nga njëri tjetri;</w:t>
      </w:r>
    </w:p>
    <w:p w:rsidR="00FD62D9" w:rsidRDefault="00CC0E13">
      <w:pPr>
        <w:pStyle w:val="BodyText"/>
        <w:spacing w:line="243" w:lineRule="exact"/>
      </w:pPr>
      <w:r>
        <w:t>Jashtë ndërtesës rekomandohet që të përdoret hidrante kollonë sipër toke;</w:t>
      </w:r>
    </w:p>
    <w:p w:rsidR="00FD62D9" w:rsidRDefault="00CC0E13">
      <w:pPr>
        <w:pStyle w:val="BodyText"/>
        <w:spacing w:before="1"/>
        <w:ind w:right="927"/>
      </w:pPr>
      <w:r>
        <w:t>Aty ku është e mundur të instalohen në korrespodencë me daljet nga ndërtesa në menyrë të tillë që të rezultojnë në pozicion të sigurtë edhe në rast zjarri;</w:t>
      </w:r>
    </w:p>
    <w:p w:rsidR="00FD62D9" w:rsidRDefault="00CC0E13">
      <w:pPr>
        <w:pStyle w:val="BodyText"/>
        <w:spacing w:before="1"/>
        <w:ind w:right="927"/>
      </w:pPr>
      <w:r>
        <w:t>Distanca e tyre nga muret e jashtme të godinës që mbrojnë varet edhe nga lartësia e saj, por rekomandohet një distancë midis 5 m dhe 10 m .</w:t>
      </w:r>
    </w:p>
    <w:p w:rsidR="00FD62D9" w:rsidRDefault="00FD62D9">
      <w:pPr>
        <w:pStyle w:val="BodyText"/>
        <w:ind w:left="0"/>
      </w:pPr>
    </w:p>
    <w:p w:rsidR="00FD62D9" w:rsidRDefault="00CC0E13">
      <w:pPr>
        <w:pStyle w:val="BodyText"/>
        <w:ind w:right="927"/>
      </w:pPr>
      <w:r>
        <w:t>Lidhja me autopompën është një paisje që ndihmon në shuarjen e zjarrit e lidhur me rrjetin hidrik nëpërmjet të cilës mund të sigurohet ujë për rrjetin hidrik në rast emergjence zjarri. Çdo lidhje me autopompen duhet të sigurojë :</w:t>
      </w:r>
    </w:p>
    <w:p w:rsidR="00FD62D9" w:rsidRDefault="00FD62D9">
      <w:pPr>
        <w:pStyle w:val="BodyText"/>
        <w:spacing w:before="12"/>
        <w:ind w:left="0"/>
        <w:rPr>
          <w:sz w:val="19"/>
        </w:rPr>
      </w:pPr>
    </w:p>
    <w:p w:rsidR="00FD62D9" w:rsidRDefault="00CC0E13">
      <w:pPr>
        <w:pStyle w:val="BodyText"/>
      </w:pPr>
      <w:r>
        <w:t>1 apo 2 lidhje me diameter jo më të vogël se DN 70;</w:t>
      </w:r>
    </w:p>
    <w:p w:rsidR="00FD62D9" w:rsidRDefault="00CC0E13">
      <w:pPr>
        <w:pStyle w:val="BodyText"/>
        <w:spacing w:before="1"/>
        <w:ind w:right="927"/>
      </w:pPr>
      <w:r>
        <w:t>Të jetë e fiksuar mirë në muret anësore jashtë godinës, lehtesisht i identifikueshem dhe te ketë akses për makinën e zjarrfikëse;</w:t>
      </w:r>
    </w:p>
    <w:p w:rsidR="00FD62D9" w:rsidRDefault="00CC0E13">
      <w:pPr>
        <w:pStyle w:val="BodyText"/>
        <w:spacing w:line="243" w:lineRule="exact"/>
      </w:pPr>
      <w:r>
        <w:t>Presion në dalje jo më të vogël se 1.2 Mpa.</w:t>
      </w:r>
    </w:p>
    <w:p w:rsidR="00FD62D9" w:rsidRDefault="00FD62D9">
      <w:pPr>
        <w:pStyle w:val="BodyText"/>
        <w:spacing w:before="1"/>
        <w:ind w:left="0"/>
      </w:pPr>
    </w:p>
    <w:p w:rsidR="00FD62D9" w:rsidRDefault="00CC0E13">
      <w:pPr>
        <w:pStyle w:val="BodyText"/>
        <w:ind w:right="927"/>
      </w:pPr>
      <w:r>
        <w:t>Rrjeti i furnizimit me ujë duhet të jetë në gjëndje që të sigurojë në cdo kohe prurjen dhe presionin e nevojshëm të kerkuar nga impianti në rast zjarri. Si burim uji mund të shërbeje</w:t>
      </w:r>
    </w:p>
    <w:p w:rsidR="00FD62D9" w:rsidRDefault="00CC0E13">
      <w:pPr>
        <w:pStyle w:val="BodyText"/>
        <w:spacing w:line="243" w:lineRule="exact"/>
      </w:pPr>
      <w:r>
        <w:t>Lidhje fikse nga rrjeti ujësjelles i qytetit i pandërprerë;</w:t>
      </w:r>
    </w:p>
    <w:p w:rsidR="00FD62D9" w:rsidRDefault="00CC0E13">
      <w:pPr>
        <w:pStyle w:val="BodyText"/>
        <w:spacing w:before="1"/>
      </w:pPr>
      <w:r>
        <w:t>Rezervuare fiks të pashtershme, me sasinë e nevojshme të ujit disponibël në cdo kohë.</w:t>
      </w:r>
    </w:p>
    <w:p w:rsidR="00FD62D9" w:rsidRDefault="00FD62D9">
      <w:pPr>
        <w:pStyle w:val="BodyText"/>
        <w:spacing w:before="11"/>
        <w:ind w:left="0"/>
        <w:rPr>
          <w:sz w:val="19"/>
        </w:rPr>
      </w:pPr>
    </w:p>
    <w:p w:rsidR="00FD62D9" w:rsidRDefault="00CC0E13">
      <w:pPr>
        <w:pStyle w:val="BodyText"/>
        <w:ind w:right="1155"/>
      </w:pPr>
      <w:r>
        <w:t>Si burim apo rezerve ujore nuk mund të shërbejnë puset, shatërvanet apo lidhje të tjera jo të sigurta. Duhet të merren masa qe uji që shërben si rezervë të mos ketë :</w:t>
      </w:r>
    </w:p>
    <w:p w:rsidR="00FD62D9" w:rsidRDefault="00CC0E13">
      <w:pPr>
        <w:pStyle w:val="BodyText"/>
        <w:spacing w:before="1"/>
        <w:ind w:right="6536"/>
      </w:pPr>
      <w:r>
        <w:t>Alga, apo materiale të tjera sospense(bllokuese) Materiale korrozive;</w:t>
      </w:r>
    </w:p>
    <w:p w:rsidR="00FD62D9" w:rsidRDefault="00CC0E13">
      <w:pPr>
        <w:pStyle w:val="BodyText"/>
        <w:ind w:right="927"/>
      </w:pPr>
      <w:r>
        <w:t>Grupi i pompimit duhet të i pozicionuar në një ambient të mbrojtur, në një nivel me rezervën ujore dhe duhet të kompozohet nga :</w:t>
      </w:r>
    </w:p>
    <w:p w:rsidR="00FD62D9" w:rsidRDefault="00CC0E13">
      <w:pPr>
        <w:pStyle w:val="BodyText"/>
        <w:spacing w:before="1"/>
        <w:ind w:right="3599"/>
      </w:pPr>
      <w:r>
        <w:t>1 ose 2 pompa sipas normës EN733 së bashku me pompën pilot (jockey) dhe disel. Paneli komandimit i paisur me buton në pjesën ballore dhe ekranin LCD.</w:t>
      </w:r>
    </w:p>
    <w:p w:rsidR="00FD62D9" w:rsidRDefault="00CC0E13">
      <w:pPr>
        <w:pStyle w:val="BodyText"/>
        <w:ind w:right="1155"/>
      </w:pPr>
      <w:r>
        <w:t>Duhet të merren masa që furnizimi me energji elektrike të bëhet si nga rrjeti normal edhe nga motogjeneratori. Rrjeti i shperndarjes përfshin rrjetin nëntokësor, rrjetin e jashtëm në dukje dhe rrjetin e brendshëm të godinës. Preferohet të jetë rrjeti unazor, i pajisur me valvola ndërprerëse</w:t>
      </w:r>
      <w:r>
        <w:rPr>
          <w:spacing w:val="-7"/>
        </w:rPr>
        <w:t xml:space="preserve"> </w:t>
      </w:r>
      <w:r>
        <w:t>kontrolli.</w:t>
      </w:r>
    </w:p>
    <w:p w:rsidR="00FD62D9" w:rsidRDefault="00CC0E13">
      <w:pPr>
        <w:pStyle w:val="BodyText"/>
        <w:spacing w:line="244" w:lineRule="exact"/>
      </w:pPr>
      <w:r>
        <w:t>Rrjeti i shpërndarjes duhet të marrë parasysh :</w:t>
      </w:r>
    </w:p>
    <w:p w:rsidR="00FD62D9" w:rsidRDefault="00CC0E13">
      <w:pPr>
        <w:pStyle w:val="BodyText"/>
        <w:ind w:right="7522"/>
      </w:pPr>
      <w:r>
        <w:t>Të jetë me materiale sipas normave; Të jenë të lyer me bojë antindryshk;</w:t>
      </w:r>
    </w:p>
    <w:p w:rsidR="00FD62D9" w:rsidRDefault="00CC0E13">
      <w:pPr>
        <w:pStyle w:val="BodyText"/>
        <w:ind w:right="6315"/>
      </w:pPr>
      <w:r>
        <w:t>Të jetë i mbrojtur nga zjarri, dëmtimet dhe ngricat; Të sigurojnë rezistence mekanike;</w:t>
      </w:r>
    </w:p>
    <w:p w:rsidR="00FD62D9" w:rsidRDefault="00CC0E13">
      <w:pPr>
        <w:pStyle w:val="BodyText"/>
      </w:pPr>
      <w:r>
        <w:t>Të merren masa për zonat sizmike, kalimet në mure apo ndarje antizjarr.</w:t>
      </w:r>
    </w:p>
    <w:p w:rsidR="00FD62D9" w:rsidRDefault="00FD62D9">
      <w:pPr>
        <w:pStyle w:val="BodyText"/>
        <w:ind w:left="0"/>
      </w:pPr>
    </w:p>
    <w:p w:rsidR="00FD62D9" w:rsidRDefault="00FD62D9">
      <w:pPr>
        <w:pStyle w:val="BodyText"/>
        <w:spacing w:before="11"/>
        <w:ind w:left="0"/>
        <w:rPr>
          <w:sz w:val="19"/>
        </w:rPr>
      </w:pPr>
    </w:p>
    <w:p w:rsidR="00FD62D9" w:rsidRDefault="00CC0E13">
      <w:pPr>
        <w:pStyle w:val="BodyText"/>
        <w:spacing w:before="1"/>
        <w:ind w:right="963"/>
        <w:jc w:val="both"/>
      </w:pPr>
      <w:r>
        <w:t>Projekti i MNZSH duhet te percaktoje gjithashtu edhe pozicionet dhe pajisjet e nevojshme per evakuimin e tymit (baxho me hapje automatike, ventilatore per nxjerrjen e tymit etj).</w:t>
      </w:r>
    </w:p>
    <w:p w:rsidR="00FD62D9" w:rsidRDefault="00CC0E13">
      <w:pPr>
        <w:pStyle w:val="BodyText"/>
        <w:ind w:right="965"/>
        <w:jc w:val="both"/>
      </w:pPr>
      <w:r>
        <w:t>Projekti i MNZSH duhet gjithashtu te perfshije sinjalistiken e evakuimit. Sinjalistika shërben për të ndihmuar personat të gjejnë rrugët e shpëtimit, daljet e emergjencës, pajisjet e shuarjes së zjarrit apo telefonat e emergjencȅs. Sinjalistika e zjarrit, dimensionet (në varësi të distancës së shikimit), ngjyrat dhe përmasat e tyre janë të përcaktuara në perputhje me normȅn EN ISO 7010. Sinjalistika gjithashtu duhet tȅ realizohet edhe me mjete tȅ tjera :</w:t>
      </w:r>
    </w:p>
    <w:p w:rsidR="00FD62D9" w:rsidRDefault="00CC0E13">
      <w:pPr>
        <w:pStyle w:val="BodyText"/>
        <w:jc w:val="both"/>
      </w:pPr>
      <w:r>
        <w:t>nëpërmjet një sistemi komunikimi zanor;</w:t>
      </w:r>
    </w:p>
    <w:p w:rsidR="00FD62D9" w:rsidRDefault="00CC0E13">
      <w:pPr>
        <w:pStyle w:val="BodyText"/>
        <w:jc w:val="both"/>
      </w:pPr>
      <w:r>
        <w:t>nëpërmjet një sipërfaqeje me konsistencë të ndryshme;</w:t>
      </w:r>
    </w:p>
    <w:p w:rsidR="00FD62D9" w:rsidRDefault="00CC0E13">
      <w:pPr>
        <w:pStyle w:val="BodyText"/>
        <w:spacing w:before="1"/>
        <w:jc w:val="both"/>
      </w:pPr>
      <w:r>
        <w:t>nëpërmjet një kontrasti kromatik në dysheme të cilat janë të dukshme në të gjitha kushtet e ndriçimit.</w:t>
      </w:r>
    </w:p>
    <w:p w:rsidR="00FD62D9" w:rsidRDefault="00FD62D9">
      <w:pPr>
        <w:jc w:val="both"/>
        <w:sectPr w:rsidR="00FD62D9">
          <w:pgSz w:w="12240" w:h="15840"/>
          <w:pgMar w:top="1140" w:right="480" w:bottom="440" w:left="0" w:header="468" w:footer="0" w:gutter="0"/>
          <w:cols w:space="720"/>
        </w:sectPr>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ind w:left="0"/>
      </w:pPr>
    </w:p>
    <w:p w:rsidR="00FD62D9" w:rsidRDefault="00FD62D9">
      <w:pPr>
        <w:pStyle w:val="BodyText"/>
        <w:spacing w:before="5"/>
        <w:ind w:left="0"/>
        <w:rPr>
          <w:sz w:val="15"/>
        </w:rPr>
      </w:pPr>
    </w:p>
    <w:p w:rsidR="00FD62D9" w:rsidRDefault="00CC0E13">
      <w:pPr>
        <w:pStyle w:val="BodyText"/>
        <w:spacing w:before="59"/>
      </w:pPr>
      <w:r>
        <w:t>KONSTRUKSIONI</w:t>
      </w:r>
    </w:p>
    <w:p w:rsidR="00FD62D9" w:rsidRDefault="00FD62D9">
      <w:pPr>
        <w:pStyle w:val="BodyText"/>
        <w:spacing w:before="11"/>
        <w:ind w:left="0"/>
        <w:rPr>
          <w:sz w:val="19"/>
        </w:rPr>
      </w:pPr>
    </w:p>
    <w:p w:rsidR="00FD62D9" w:rsidRDefault="00CC0E13">
      <w:pPr>
        <w:pStyle w:val="ListParagraph"/>
        <w:numPr>
          <w:ilvl w:val="1"/>
          <w:numId w:val="34"/>
        </w:numPr>
        <w:tabs>
          <w:tab w:val="left" w:pos="1558"/>
        </w:tabs>
        <w:spacing w:line="482" w:lineRule="auto"/>
        <w:ind w:right="7276" w:firstLine="0"/>
        <w:rPr>
          <w:rFonts w:ascii="Calibri" w:hAnsi="Calibri"/>
          <w:sz w:val="20"/>
        </w:rPr>
      </w:pPr>
      <w:r>
        <w:rPr>
          <w:rFonts w:ascii="Calibri" w:hAnsi="Calibri"/>
          <w:sz w:val="20"/>
        </w:rPr>
        <w:t>Standartet për projektin</w:t>
      </w:r>
      <w:r>
        <w:rPr>
          <w:rFonts w:ascii="Calibri" w:hAnsi="Calibri"/>
          <w:spacing w:val="-14"/>
          <w:sz w:val="20"/>
        </w:rPr>
        <w:t xml:space="preserve"> </w:t>
      </w:r>
      <w:r>
        <w:rPr>
          <w:rFonts w:ascii="Calibri" w:hAnsi="Calibri"/>
          <w:sz w:val="20"/>
        </w:rPr>
        <w:t>konstruktiv STANDARDET</w:t>
      </w:r>
      <w:r>
        <w:rPr>
          <w:rFonts w:ascii="Calibri" w:hAnsi="Calibri"/>
          <w:spacing w:val="-3"/>
          <w:sz w:val="20"/>
        </w:rPr>
        <w:t xml:space="preserve"> </w:t>
      </w:r>
      <w:r>
        <w:rPr>
          <w:rFonts w:ascii="Calibri" w:hAnsi="Calibri"/>
          <w:sz w:val="20"/>
        </w:rPr>
        <w:t>REFERUESE</w:t>
      </w:r>
    </w:p>
    <w:p w:rsidR="00FD62D9" w:rsidRDefault="00CC0E13">
      <w:pPr>
        <w:pStyle w:val="BodyText"/>
        <w:spacing w:line="239" w:lineRule="exact"/>
      </w:pPr>
      <w:r>
        <w:t>Eurocodet</w:t>
      </w:r>
    </w:p>
    <w:p w:rsidR="00FD62D9" w:rsidRDefault="00CC0E13">
      <w:pPr>
        <w:pStyle w:val="BodyText"/>
        <w:ind w:right="7143"/>
      </w:pPr>
      <w:r>
        <w:t>EC0 Bazat e projektimit të strukturave EC1 Ngarkesat në struktura</w:t>
      </w:r>
    </w:p>
    <w:p w:rsidR="00FD62D9" w:rsidRDefault="00CC0E13">
      <w:pPr>
        <w:pStyle w:val="BodyText"/>
        <w:ind w:right="7723"/>
      </w:pPr>
      <w:r>
        <w:t>EC2 Projektimi i strukturave b/a EC7 Projektimi gjeoteknik</w:t>
      </w:r>
    </w:p>
    <w:p w:rsidR="00FD62D9" w:rsidRDefault="00CC0E13">
      <w:pPr>
        <w:pStyle w:val="BodyText"/>
        <w:spacing w:before="1"/>
      </w:pPr>
      <w:r>
        <w:t>EC8 Projektimi sizmik i strukturave.</w:t>
      </w:r>
    </w:p>
    <w:p w:rsidR="00FD62D9" w:rsidRDefault="00FD62D9">
      <w:pPr>
        <w:pStyle w:val="BodyText"/>
        <w:spacing w:before="11"/>
        <w:ind w:left="0"/>
        <w:rPr>
          <w:sz w:val="19"/>
        </w:rPr>
      </w:pPr>
    </w:p>
    <w:p w:rsidR="00FD62D9" w:rsidRDefault="00CC0E13">
      <w:pPr>
        <w:pStyle w:val="BodyText"/>
        <w:ind w:right="6468"/>
      </w:pPr>
      <w:r>
        <w:t>Kushtet shqiptare të projektimit dhe konkretisht Kushtet teknike të projektimit KTP -1978</w:t>
      </w:r>
    </w:p>
    <w:p w:rsidR="00FD62D9" w:rsidRDefault="00CC0E13">
      <w:pPr>
        <w:pStyle w:val="BodyText"/>
        <w:spacing w:before="2"/>
      </w:pPr>
      <w:r>
        <w:t>Kushtet teknike të projektimit për ndërtimet antisizmike KTP-N.2-89</w:t>
      </w:r>
    </w:p>
    <w:p w:rsidR="00FD62D9" w:rsidRDefault="00FD62D9">
      <w:pPr>
        <w:pStyle w:val="BodyText"/>
        <w:spacing w:before="11"/>
        <w:ind w:left="0"/>
        <w:rPr>
          <w:sz w:val="19"/>
        </w:rPr>
      </w:pPr>
    </w:p>
    <w:p w:rsidR="00FD62D9" w:rsidRDefault="00CC0E13">
      <w:pPr>
        <w:pStyle w:val="BodyText"/>
        <w:ind w:right="958"/>
        <w:jc w:val="both"/>
      </w:pPr>
      <w:r>
        <w:t xml:space="preserve">Projektimi i shkollave duhet të bazohet në standartet e projektimit </w:t>
      </w:r>
      <w:r>
        <w:rPr>
          <w:spacing w:val="3"/>
        </w:rPr>
        <w:t xml:space="preserve">të </w:t>
      </w:r>
      <w:r>
        <w:t>strukturave, dhe mqs në vendin tonë janë akoma në fuqi Kushtet teknike të projektimit të vitit 1978 -1979, të cilat nuk pasqyrojnë zhvillimet dhe normat e fundit të hartuara për këtë qëellim, rekomandojmë që projektimi i shkollave të bëhet duke u mbështetur në normat e</w:t>
      </w:r>
      <w:r>
        <w:rPr>
          <w:spacing w:val="-2"/>
        </w:rPr>
        <w:t xml:space="preserve"> </w:t>
      </w:r>
      <w:r>
        <w:t>Eurocodeve.</w:t>
      </w:r>
    </w:p>
    <w:p w:rsidR="00FD62D9" w:rsidRDefault="00CC0E13">
      <w:pPr>
        <w:pStyle w:val="BodyText"/>
        <w:ind w:right="966"/>
        <w:jc w:val="both"/>
      </w:pPr>
      <w:r>
        <w:t>Në eurocode janë të percaktuara me detaje llojet e ngarkesave (të përhershme, të përkohëshme, borë dhe erë si dhe kombinimet e tyre ) të cilat duhen marë në konsideratë gjatë analizimit të strukturës.</w:t>
      </w:r>
    </w:p>
    <w:p w:rsidR="00FD62D9" w:rsidRDefault="00CC0E13">
      <w:pPr>
        <w:pStyle w:val="BodyText"/>
        <w:spacing w:line="243" w:lineRule="exact"/>
        <w:jc w:val="both"/>
      </w:pPr>
      <w:r>
        <w:t>Përveç kësaj, që duhet të jetë baza në projektimin e strukturave të shkollave theksojmë :</w:t>
      </w:r>
    </w:p>
    <w:p w:rsidR="00FD62D9" w:rsidRDefault="00FD62D9">
      <w:pPr>
        <w:pStyle w:val="BodyText"/>
        <w:spacing w:before="2"/>
        <w:ind w:left="0"/>
      </w:pPr>
    </w:p>
    <w:p w:rsidR="00FD62D9" w:rsidRDefault="00CC0E13">
      <w:pPr>
        <w:pStyle w:val="BodyText"/>
        <w:ind w:right="1066"/>
      </w:pPr>
      <w:r>
        <w:t>Përpara hartimit të projektit duhet të bëhet studim gjeollogjik dhe sizmik për terrenin në të cilin ndërtohet objekti. Projektimi i shkollave të bëhet me struktura b/a, dhe marka e betonit të përdorur të mos jetë më e vogël se C25/30, ndërsa Çeliku i përdorur të jetë i markës S500 (sidenor) ose ekuivalent me të</w:t>
      </w:r>
    </w:p>
    <w:p w:rsidR="00FD62D9" w:rsidRDefault="00CC0E13">
      <w:pPr>
        <w:pStyle w:val="BodyText"/>
        <w:spacing w:line="244" w:lineRule="exact"/>
      </w:pPr>
      <w:r>
        <w:t>( p.sh FeB44k).</w:t>
      </w:r>
    </w:p>
    <w:p w:rsidR="00FD62D9" w:rsidRDefault="00FD62D9">
      <w:pPr>
        <w:pStyle w:val="BodyText"/>
        <w:spacing w:before="1"/>
        <w:ind w:left="0"/>
      </w:pPr>
    </w:p>
    <w:p w:rsidR="00FD62D9" w:rsidRDefault="00CC0E13">
      <w:pPr>
        <w:pStyle w:val="BodyText"/>
        <w:spacing w:line="480" w:lineRule="auto"/>
        <w:ind w:right="2201"/>
      </w:pPr>
      <w:r>
        <w:t>Gjithashtu rekomandojmë që themelet dhe shkollave të jenë pllaka b/a, të hidroizoluar nga jashtë. Soletat e ndërkateve të shkollave të jenë soleta monolite, me trarë të thellë.</w:t>
      </w:r>
    </w:p>
    <w:p w:rsidR="00FD62D9" w:rsidRDefault="00FD62D9">
      <w:pPr>
        <w:spacing w:line="480" w:lineRule="auto"/>
        <w:sectPr w:rsidR="00FD62D9">
          <w:pgSz w:w="12240" w:h="15840"/>
          <w:pgMar w:top="1140" w:right="480" w:bottom="440" w:left="0" w:header="468" w:footer="0" w:gutter="0"/>
          <w:cols w:space="720"/>
        </w:sectPr>
      </w:pPr>
    </w:p>
    <w:p w:rsidR="00FD62D9" w:rsidRDefault="00FD62D9">
      <w:pPr>
        <w:pStyle w:val="BodyText"/>
        <w:spacing w:before="2"/>
        <w:ind w:left="0"/>
        <w:rPr>
          <w:sz w:val="12"/>
        </w:rPr>
      </w:pPr>
    </w:p>
    <w:p w:rsidR="00FD62D9" w:rsidRDefault="00CC0E13">
      <w:pPr>
        <w:pStyle w:val="Heading2"/>
        <w:spacing w:before="90"/>
        <w:ind w:left="1260"/>
      </w:pPr>
      <w:r>
        <w:t>Dokumenta Standarde te Koncesionit\Partneritetit Publik Privat</w:t>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6"/>
        <w:ind w:left="0"/>
        <w:rPr>
          <w:rFonts w:ascii="Times New Roman"/>
          <w:sz w:val="25"/>
        </w:rPr>
      </w:pPr>
    </w:p>
    <w:p w:rsidR="00FD62D9" w:rsidRDefault="00FD62D9">
      <w:pPr>
        <w:rPr>
          <w:rFonts w:ascii="Times New Roman"/>
          <w:sz w:val="25"/>
        </w:rPr>
        <w:sectPr w:rsidR="00FD62D9">
          <w:pgSz w:w="12240" w:h="15840"/>
          <w:pgMar w:top="1140" w:right="480" w:bottom="440" w:left="0" w:header="468" w:footer="0" w:gutter="0"/>
          <w:cols w:space="720"/>
        </w:sectPr>
      </w:pPr>
    </w:p>
    <w:p w:rsidR="00FD62D9" w:rsidRDefault="00CC0E13">
      <w:pPr>
        <w:spacing w:before="90"/>
        <w:ind w:left="1260"/>
        <w:rPr>
          <w:rFonts w:ascii="Times New Roman"/>
          <w:b/>
          <w:sz w:val="24"/>
        </w:rPr>
      </w:pPr>
      <w:r>
        <w:rPr>
          <w:rFonts w:ascii="Times New Roman"/>
          <w:b/>
          <w:sz w:val="24"/>
        </w:rPr>
        <w:t xml:space="preserve">Shtojca </w:t>
      </w:r>
      <w:r>
        <w:rPr>
          <w:rFonts w:ascii="Times New Roman"/>
          <w:b/>
          <w:spacing w:val="-9"/>
          <w:sz w:val="24"/>
        </w:rPr>
        <w:t>14</w:t>
      </w:r>
    </w:p>
    <w:p w:rsidR="00FD62D9" w:rsidRDefault="00CC0E13">
      <w:pPr>
        <w:pStyle w:val="BodyText"/>
        <w:ind w:left="0"/>
        <w:rPr>
          <w:rFonts w:ascii="Times New Roman"/>
          <w:b/>
          <w:sz w:val="26"/>
        </w:rPr>
      </w:pPr>
      <w:r>
        <w:br w:type="column"/>
      </w:r>
    </w:p>
    <w:p w:rsidR="00FD62D9" w:rsidRDefault="00FD62D9">
      <w:pPr>
        <w:pStyle w:val="BodyText"/>
        <w:spacing w:before="10"/>
        <w:ind w:left="0"/>
        <w:rPr>
          <w:rFonts w:ascii="Times New Roman"/>
          <w:b/>
          <w:sz w:val="25"/>
        </w:rPr>
      </w:pPr>
    </w:p>
    <w:p w:rsidR="00FD62D9" w:rsidRDefault="00CC0E13">
      <w:pPr>
        <w:ind w:left="499" w:right="2644"/>
        <w:jc w:val="center"/>
        <w:rPr>
          <w:rFonts w:ascii="Times New Roman"/>
          <w:i/>
          <w:sz w:val="24"/>
        </w:rPr>
      </w:pPr>
      <w:r>
        <w:rPr>
          <w:rFonts w:ascii="Times New Roman"/>
          <w:i/>
          <w:sz w:val="24"/>
        </w:rPr>
        <w:t>(Shtojce per tu plotesuar nga autoriteti kontraktor)</w:t>
      </w:r>
    </w:p>
    <w:p w:rsidR="00FD62D9" w:rsidRDefault="00FD62D9">
      <w:pPr>
        <w:pStyle w:val="BodyText"/>
        <w:spacing w:before="8"/>
        <w:ind w:left="0"/>
        <w:rPr>
          <w:rFonts w:ascii="Times New Roman"/>
          <w:i/>
          <w:sz w:val="21"/>
        </w:rPr>
      </w:pPr>
    </w:p>
    <w:p w:rsidR="00FD62D9" w:rsidRDefault="00CC0E13">
      <w:pPr>
        <w:ind w:left="570" w:right="2644"/>
        <w:jc w:val="center"/>
        <w:rPr>
          <w:rFonts w:ascii="Times New Roman"/>
          <w:b/>
          <w:sz w:val="24"/>
        </w:rPr>
      </w:pPr>
      <w:r>
        <w:rPr>
          <w:rFonts w:ascii="Times New Roman"/>
          <w:b/>
          <w:sz w:val="24"/>
        </w:rPr>
        <w:t>PREVENTIVAT E PUNIMEVE</w:t>
      </w: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CC0E13">
      <w:pPr>
        <w:spacing w:before="203"/>
        <w:ind w:left="590" w:right="2644"/>
        <w:jc w:val="center"/>
        <w:rPr>
          <w:rFonts w:ascii="Times New Roman"/>
          <w:sz w:val="24"/>
        </w:rPr>
      </w:pPr>
      <w:r>
        <w:rPr>
          <w:rFonts w:ascii="Times New Roman"/>
          <w:sz w:val="24"/>
        </w:rPr>
        <w:t>Dokumenta Standarde te Koncesionit\Partneritetit Publik Privat</w:t>
      </w:r>
    </w:p>
    <w:p w:rsidR="00FD62D9" w:rsidRDefault="00FD62D9">
      <w:pPr>
        <w:jc w:val="center"/>
        <w:rPr>
          <w:rFonts w:ascii="Times New Roman"/>
          <w:sz w:val="24"/>
        </w:rPr>
      </w:pPr>
    </w:p>
    <w:p w:rsidR="002E2B02" w:rsidRDefault="002E2B02">
      <w:pPr>
        <w:jc w:val="center"/>
        <w:rPr>
          <w:rFonts w:ascii="Times New Roman"/>
          <w:sz w:val="24"/>
        </w:rPr>
        <w:sectPr w:rsidR="002E2B02">
          <w:type w:val="continuous"/>
          <w:pgSz w:w="12240" w:h="15840"/>
          <w:pgMar w:top="1300" w:right="480" w:bottom="440" w:left="0" w:header="720" w:footer="720" w:gutter="0"/>
          <w:cols w:num="2" w:space="720" w:equalWidth="0">
            <w:col w:w="2333" w:space="40"/>
            <w:col w:w="9387"/>
          </w:cols>
        </w:sect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2"/>
        <w:ind w:left="0"/>
        <w:rPr>
          <w:rFonts w:ascii="Times New Roman"/>
          <w:sz w:val="26"/>
        </w:rPr>
      </w:pPr>
    </w:p>
    <w:p w:rsidR="00FD62D9" w:rsidRDefault="00CC0E13">
      <w:pPr>
        <w:spacing w:before="90"/>
        <w:ind w:left="1260"/>
        <w:rPr>
          <w:rFonts w:ascii="Times New Roman"/>
          <w:b/>
          <w:sz w:val="24"/>
        </w:rPr>
      </w:pPr>
      <w:r>
        <w:rPr>
          <w:rFonts w:ascii="Times New Roman"/>
          <w:b/>
          <w:sz w:val="24"/>
        </w:rPr>
        <w:t>Shtojca 15</w:t>
      </w:r>
    </w:p>
    <w:p w:rsidR="00FD62D9" w:rsidRDefault="00FD62D9">
      <w:pPr>
        <w:pStyle w:val="BodyText"/>
        <w:ind w:left="0"/>
        <w:rPr>
          <w:rFonts w:ascii="Times New Roman"/>
          <w:b/>
        </w:rPr>
      </w:pPr>
    </w:p>
    <w:p w:rsidR="00FD62D9" w:rsidRDefault="00FD62D9">
      <w:pPr>
        <w:pStyle w:val="BodyText"/>
        <w:spacing w:before="7"/>
        <w:ind w:left="0"/>
        <w:rPr>
          <w:rFonts w:ascii="Times New Roman"/>
          <w:b/>
          <w:sz w:val="19"/>
        </w:rPr>
      </w:pPr>
    </w:p>
    <w:p w:rsidR="00FD62D9" w:rsidRDefault="00CC0E13">
      <w:pPr>
        <w:spacing w:before="90"/>
        <w:ind w:left="801" w:right="552"/>
        <w:jc w:val="center"/>
        <w:rPr>
          <w:rFonts w:ascii="Times New Roman"/>
          <w:sz w:val="24"/>
        </w:rPr>
      </w:pPr>
      <w:r>
        <w:rPr>
          <w:rFonts w:ascii="Times New Roman"/>
          <w:sz w:val="24"/>
        </w:rPr>
        <w:t xml:space="preserve">[ </w:t>
      </w:r>
      <w:r>
        <w:rPr>
          <w:rFonts w:ascii="Times New Roman"/>
          <w:i/>
          <w:sz w:val="24"/>
        </w:rPr>
        <w:t>Shtojce per tu plotesuar nga Autoriteti Kontraktor</w:t>
      </w:r>
      <w:r>
        <w:rPr>
          <w:rFonts w:ascii="Times New Roman"/>
          <w:sz w:val="24"/>
        </w:rPr>
        <w:t>]</w:t>
      </w:r>
    </w:p>
    <w:p w:rsidR="00FD62D9" w:rsidRDefault="00FD62D9">
      <w:pPr>
        <w:pStyle w:val="BodyText"/>
        <w:ind w:left="0"/>
        <w:rPr>
          <w:rFonts w:ascii="Times New Roman"/>
          <w:sz w:val="26"/>
        </w:rPr>
      </w:pPr>
    </w:p>
    <w:p w:rsidR="00FD62D9" w:rsidRDefault="00FD62D9">
      <w:pPr>
        <w:pStyle w:val="BodyText"/>
        <w:spacing w:before="6"/>
        <w:ind w:left="0"/>
        <w:rPr>
          <w:rFonts w:ascii="Times New Roman"/>
          <w:sz w:val="29"/>
        </w:rPr>
      </w:pPr>
    </w:p>
    <w:p w:rsidR="00FD62D9" w:rsidRDefault="00CC0E13">
      <w:pPr>
        <w:ind w:left="801" w:right="489"/>
        <w:jc w:val="center"/>
        <w:rPr>
          <w:rFonts w:ascii="Times New Roman" w:hAnsi="Times New Roman"/>
          <w:b/>
          <w:sz w:val="24"/>
        </w:rPr>
      </w:pPr>
      <w:r>
        <w:rPr>
          <w:rFonts w:ascii="Times New Roman" w:hAnsi="Times New Roman"/>
          <w:b/>
          <w:sz w:val="24"/>
        </w:rPr>
        <w:t>NJOFTIM STANDART PËR OFERTUESIN E SKUALIFIKUAR</w:t>
      </w:r>
    </w:p>
    <w:p w:rsidR="00FD62D9" w:rsidRDefault="00FD62D9">
      <w:pPr>
        <w:pStyle w:val="BodyText"/>
        <w:ind w:left="0"/>
        <w:rPr>
          <w:rFonts w:ascii="Times New Roman"/>
          <w:b/>
          <w:sz w:val="26"/>
        </w:rPr>
      </w:pPr>
    </w:p>
    <w:p w:rsidR="00FD62D9" w:rsidRDefault="00FD62D9">
      <w:pPr>
        <w:pStyle w:val="BodyText"/>
        <w:spacing w:before="6"/>
        <w:ind w:left="0"/>
        <w:rPr>
          <w:rFonts w:ascii="Times New Roman"/>
          <w:b/>
          <w:sz w:val="21"/>
        </w:rPr>
      </w:pPr>
    </w:p>
    <w:p w:rsidR="00FD62D9" w:rsidRDefault="00CC0E13">
      <w:pPr>
        <w:spacing w:before="1"/>
        <w:ind w:left="1260"/>
        <w:rPr>
          <w:rFonts w:ascii="Times New Roman"/>
          <w:sz w:val="24"/>
        </w:rPr>
      </w:pPr>
      <w:r>
        <w:rPr>
          <w:rFonts w:ascii="Times New Roman"/>
          <w:sz w:val="24"/>
        </w:rPr>
        <w:t>[Vendi dhe data]</w:t>
      </w:r>
    </w:p>
    <w:p w:rsidR="00FD62D9" w:rsidRDefault="00FD62D9">
      <w:pPr>
        <w:pStyle w:val="BodyText"/>
        <w:ind w:left="0"/>
        <w:rPr>
          <w:rFonts w:ascii="Times New Roman"/>
          <w:sz w:val="24"/>
        </w:rPr>
      </w:pPr>
    </w:p>
    <w:p w:rsidR="00FD62D9" w:rsidRDefault="00CC0E13">
      <w:pPr>
        <w:spacing w:line="480" w:lineRule="auto"/>
        <w:ind w:left="1260" w:right="6541"/>
        <w:rPr>
          <w:rFonts w:ascii="Times New Roman"/>
          <w:sz w:val="24"/>
        </w:rPr>
      </w:pPr>
      <w:r>
        <w:rPr>
          <w:rFonts w:ascii="Times New Roman"/>
          <w:sz w:val="24"/>
        </w:rPr>
        <w:t>[Emri dhe adresa e autoritetit kontraktor] [Adresa e ofertuesit]</w:t>
      </w:r>
    </w:p>
    <w:p w:rsidR="00FD62D9" w:rsidRDefault="00FD62D9">
      <w:pPr>
        <w:pStyle w:val="BodyText"/>
        <w:ind w:left="0"/>
        <w:rPr>
          <w:rFonts w:ascii="Times New Roman"/>
          <w:sz w:val="24"/>
        </w:rPr>
      </w:pPr>
    </w:p>
    <w:p w:rsidR="00FD62D9" w:rsidRDefault="00CC0E13">
      <w:pPr>
        <w:ind w:left="1260"/>
        <w:rPr>
          <w:rFonts w:ascii="Times New Roman"/>
          <w:sz w:val="24"/>
        </w:rPr>
      </w:pPr>
      <w:r>
        <w:rPr>
          <w:rFonts w:ascii="Times New Roman"/>
          <w:sz w:val="24"/>
        </w:rPr>
        <w:t>I/E Nderuar Z. /Zj. &lt;emri i kontaktit&gt;</w:t>
      </w:r>
    </w:p>
    <w:p w:rsidR="00FD62D9" w:rsidRDefault="00FD62D9">
      <w:pPr>
        <w:pStyle w:val="BodyText"/>
        <w:ind w:left="0"/>
        <w:rPr>
          <w:rFonts w:ascii="Times New Roman"/>
          <w:sz w:val="24"/>
        </w:rPr>
      </w:pPr>
    </w:p>
    <w:p w:rsidR="00FD62D9" w:rsidRDefault="00CC0E13">
      <w:pPr>
        <w:spacing w:line="249" w:lineRule="auto"/>
        <w:ind w:left="1260" w:right="961"/>
        <w:jc w:val="both"/>
        <w:rPr>
          <w:rFonts w:ascii="Times New Roman" w:hAnsi="Times New Roman"/>
          <w:sz w:val="24"/>
        </w:rPr>
      </w:pPr>
      <w:r>
        <w:rPr>
          <w:rFonts w:ascii="Times New Roman" w:hAnsi="Times New Roman"/>
          <w:sz w:val="24"/>
        </w:rPr>
        <w:t>Ju falenderoj për pjesëmarrjen në procedurën e lartpërmendur të koncesionit/partneritetit publik privat. Procedura e kryer në përputhje me Ligjin nr.125/2013 “Për koncesionet dhe partneritetin publik privat” dhe VKM nr. 575, datë 10.7.2013 “Për miratimin e rregullave për vlerësimin dhe dhënien me koncesion/partneritet publik privat”.</w:t>
      </w:r>
    </w:p>
    <w:p w:rsidR="00FD62D9" w:rsidRDefault="00CC0E13">
      <w:pPr>
        <w:spacing w:before="232"/>
        <w:ind w:left="1260" w:right="963"/>
        <w:jc w:val="both"/>
        <w:rPr>
          <w:rFonts w:ascii="Times New Roman" w:hAnsi="Times New Roman"/>
          <w:sz w:val="24"/>
        </w:rPr>
      </w:pPr>
      <w:r>
        <w:rPr>
          <w:rFonts w:ascii="Times New Roman" w:hAnsi="Times New Roman"/>
          <w:sz w:val="24"/>
        </w:rPr>
        <w:t>Oferta juaj u vlerësua me kujdes sipas kushteve dhe kërkesave të përcaktuara në njoftimin e kontratës dhe në dosjen e ofertës. Me keqardhje ju informoj se u [s’kualifikuat] për shkak të arsyes (-ve) së/të mëposhtme</w:t>
      </w:r>
    </w:p>
    <w:p w:rsidR="00FD62D9" w:rsidRDefault="00FE09CB">
      <w:pPr>
        <w:pStyle w:val="BodyText"/>
        <w:spacing w:before="9"/>
        <w:ind w:left="0"/>
        <w:rPr>
          <w:rFonts w:ascii="Times New Roman"/>
          <w:sz w:val="19"/>
        </w:rPr>
      </w:pPr>
      <w:r>
        <w:rPr>
          <w:noProof/>
          <w:lang w:bidi="ar-SA"/>
        </w:rPr>
        <mc:AlternateContent>
          <mc:Choice Requires="wps">
            <w:drawing>
              <wp:anchor distT="0" distB="0" distL="0" distR="0" simplePos="0" relativeHeight="251769856" behindDoc="1" locked="0" layoutInCell="1" allowOverlap="1">
                <wp:simplePos x="0" y="0"/>
                <wp:positionH relativeFrom="page">
                  <wp:posOffset>800100</wp:posOffset>
                </wp:positionH>
                <wp:positionV relativeFrom="paragraph">
                  <wp:posOffset>172720</wp:posOffset>
                </wp:positionV>
                <wp:extent cx="5562600" cy="0"/>
                <wp:effectExtent l="0" t="0" r="0" b="0"/>
                <wp:wrapTopAndBottom/>
                <wp:docPr id="24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B32EE" id="Line 54" o:spid="_x0000_s1026" style="position:absolute;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pt,13.6pt" to="50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qDHgIAAEQ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" strokeweight=".48pt">
                <w10:wrap type="topAndBottom" anchorx="page"/>
              </v:line>
            </w:pict>
          </mc:Fallback>
        </mc:AlternateContent>
      </w:r>
      <w:r>
        <w:rPr>
          <w:noProof/>
          <w:lang w:bidi="ar-SA"/>
        </w:rPr>
        <mc:AlternateContent>
          <mc:Choice Requires="wps">
            <w:drawing>
              <wp:anchor distT="0" distB="0" distL="0" distR="0" simplePos="0" relativeHeight="251770880" behindDoc="1" locked="0" layoutInCell="1" allowOverlap="1">
                <wp:simplePos x="0" y="0"/>
                <wp:positionH relativeFrom="page">
                  <wp:posOffset>800100</wp:posOffset>
                </wp:positionH>
                <wp:positionV relativeFrom="paragraph">
                  <wp:posOffset>347980</wp:posOffset>
                </wp:positionV>
                <wp:extent cx="5562600" cy="0"/>
                <wp:effectExtent l="0" t="0" r="0" b="0"/>
                <wp:wrapTopAndBottom/>
                <wp:docPr id="24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E6574" id="Line 53" o:spid="_x0000_s1026" style="position:absolute;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pt,27.4pt" to="50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wHHwIAAEQ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" strokeweight=".48pt">
                <w10:wrap type="topAndBottom" anchorx="page"/>
              </v:line>
            </w:pict>
          </mc:Fallback>
        </mc:AlternateContent>
      </w:r>
    </w:p>
    <w:p w:rsidR="00FD62D9" w:rsidRDefault="00FD62D9">
      <w:pPr>
        <w:pStyle w:val="BodyText"/>
        <w:spacing w:before="2"/>
        <w:ind w:left="0"/>
        <w:rPr>
          <w:rFonts w:ascii="Times New Roman"/>
          <w:sz w:val="17"/>
        </w:rPr>
      </w:pPr>
    </w:p>
    <w:p w:rsidR="00FD62D9" w:rsidRDefault="00FD62D9">
      <w:pPr>
        <w:pStyle w:val="BodyText"/>
        <w:spacing w:before="7"/>
        <w:ind w:left="0"/>
        <w:rPr>
          <w:rFonts w:ascii="Times New Roman"/>
          <w:sz w:val="13"/>
        </w:rPr>
      </w:pPr>
    </w:p>
    <w:p w:rsidR="00FD62D9" w:rsidRDefault="00CC0E13">
      <w:pPr>
        <w:spacing w:before="90" w:line="247" w:lineRule="auto"/>
        <w:ind w:left="1260" w:right="957"/>
        <w:jc w:val="both"/>
        <w:rPr>
          <w:rFonts w:ascii="Times New Roman" w:hAnsi="Times New Roman"/>
          <w:sz w:val="24"/>
        </w:rPr>
      </w:pPr>
      <w:r>
        <w:rPr>
          <w:rFonts w:ascii="Times New Roman" w:hAnsi="Times New Roman"/>
          <w:sz w:val="24"/>
        </w:rPr>
        <w:t>Nëse mendoni se, Autoriteti Kontraktor ka shkelur Ligjin nr.125/2013 “Për koncesionet dhe partneritetin publik privat” dhe VKM nr.575, date 10.7.2013 “Për miratimin e rregullave për vlerësimin dhe dhënien me koncesion/partneritet publik privat”, gjatë procedurës së koncesionit/ppp, atëherë keni të drejtë të filloni një procedurë rishikimi sic parashikohet në Ligjin “Për koncesionet dhe partneritetin publik privat” .</w:t>
      </w:r>
    </w:p>
    <w:p w:rsidR="00FD62D9" w:rsidRDefault="00FD62D9">
      <w:pPr>
        <w:pStyle w:val="BodyText"/>
        <w:spacing w:before="7"/>
        <w:ind w:left="0"/>
        <w:rPr>
          <w:rFonts w:ascii="Times New Roman"/>
        </w:rPr>
      </w:pPr>
    </w:p>
    <w:p w:rsidR="00FD62D9" w:rsidRDefault="00CC0E13">
      <w:pPr>
        <w:spacing w:line="271" w:lineRule="auto"/>
        <w:ind w:left="1260" w:right="967"/>
        <w:jc w:val="both"/>
        <w:rPr>
          <w:rFonts w:ascii="Times New Roman" w:hAnsi="Times New Roman"/>
          <w:sz w:val="24"/>
        </w:rPr>
      </w:pPr>
      <w:r>
        <w:rPr>
          <w:rFonts w:ascii="Times New Roman" w:hAnsi="Times New Roman"/>
          <w:sz w:val="24"/>
        </w:rPr>
        <w:t>Edhe pse nuk mundëm të përdornim shërbimet tuaja në këtë rast, besoj se do të vazhdoni të jeni i interesuar në nismat tona të koncesionit/ppp-ve.</w:t>
      </w:r>
    </w:p>
    <w:p w:rsidR="00FD62D9" w:rsidRDefault="00FD62D9">
      <w:pPr>
        <w:pStyle w:val="BodyText"/>
        <w:spacing w:before="6"/>
        <w:ind w:left="0"/>
        <w:rPr>
          <w:rFonts w:ascii="Times New Roman"/>
          <w:sz w:val="25"/>
        </w:rPr>
      </w:pPr>
    </w:p>
    <w:p w:rsidR="00FD62D9" w:rsidRDefault="00CC0E13">
      <w:pPr>
        <w:ind w:left="1260"/>
        <w:jc w:val="both"/>
        <w:rPr>
          <w:rFonts w:ascii="Times New Roman"/>
          <w:sz w:val="24"/>
        </w:rPr>
      </w:pPr>
      <w:r>
        <w:rPr>
          <w:rFonts w:ascii="Times New Roman"/>
          <w:sz w:val="24"/>
        </w:rPr>
        <w:t>Me respekt</w:t>
      </w:r>
    </w:p>
    <w:p w:rsidR="00FD62D9" w:rsidRDefault="00CC0E13">
      <w:pPr>
        <w:spacing w:before="5"/>
        <w:ind w:left="1260"/>
        <w:jc w:val="both"/>
        <w:rPr>
          <w:rFonts w:ascii="Times New Roman"/>
          <w:b/>
          <w:sz w:val="24"/>
        </w:rPr>
      </w:pPr>
      <w:r>
        <w:rPr>
          <w:rFonts w:ascii="Times New Roman"/>
          <w:b/>
          <w:sz w:val="24"/>
        </w:rPr>
        <w:t>&lt; Emri &gt;</w:t>
      </w:r>
    </w:p>
    <w:p w:rsidR="00FD62D9" w:rsidRDefault="00FD62D9">
      <w:pPr>
        <w:jc w:val="both"/>
        <w:rPr>
          <w:rFonts w:ascii="Times New Roman"/>
          <w:sz w:val="24"/>
        </w:rPr>
        <w:sectPr w:rsidR="00FD62D9">
          <w:footerReference w:type="default" r:id="rId136"/>
          <w:pgSz w:w="12240" w:h="15840"/>
          <w:pgMar w:top="1140" w:right="480" w:bottom="440" w:left="0" w:header="468" w:footer="245" w:gutter="0"/>
          <w:cols w:space="720"/>
        </w:sectPr>
      </w:pPr>
    </w:p>
    <w:p w:rsidR="00FD62D9" w:rsidRDefault="00FD62D9">
      <w:pPr>
        <w:pStyle w:val="BodyText"/>
        <w:ind w:left="0"/>
        <w:rPr>
          <w:rFonts w:ascii="Times New Roman"/>
          <w:b/>
        </w:rPr>
      </w:pPr>
    </w:p>
    <w:p w:rsidR="00FD62D9" w:rsidRDefault="00FD62D9">
      <w:pPr>
        <w:pStyle w:val="BodyText"/>
        <w:spacing w:before="7"/>
        <w:ind w:left="0"/>
        <w:rPr>
          <w:rFonts w:ascii="Times New Roman"/>
          <w:b/>
          <w:sz w:val="29"/>
        </w:rPr>
      </w:pPr>
    </w:p>
    <w:p w:rsidR="00FD62D9" w:rsidRDefault="00CC0E13">
      <w:pPr>
        <w:spacing w:before="90"/>
        <w:ind w:left="1260"/>
        <w:rPr>
          <w:rFonts w:ascii="Times New Roman"/>
          <w:b/>
          <w:sz w:val="24"/>
        </w:rPr>
      </w:pPr>
      <w:r>
        <w:rPr>
          <w:rFonts w:ascii="Times New Roman"/>
          <w:b/>
          <w:sz w:val="24"/>
        </w:rPr>
        <w:t>Shtojca 16</w:t>
      </w:r>
    </w:p>
    <w:p w:rsidR="00FD62D9" w:rsidRDefault="00FD62D9">
      <w:pPr>
        <w:pStyle w:val="BodyText"/>
        <w:spacing w:before="7"/>
        <w:ind w:left="0"/>
        <w:rPr>
          <w:rFonts w:ascii="Times New Roman"/>
          <w:b/>
          <w:sz w:val="22"/>
        </w:rPr>
      </w:pPr>
    </w:p>
    <w:p w:rsidR="00FD62D9" w:rsidRDefault="00CC0E13">
      <w:pPr>
        <w:spacing w:before="90"/>
        <w:ind w:left="801" w:right="492"/>
        <w:jc w:val="center"/>
        <w:rPr>
          <w:rFonts w:ascii="Times New Roman"/>
          <w:sz w:val="24"/>
        </w:rPr>
      </w:pPr>
      <w:r>
        <w:rPr>
          <w:rFonts w:ascii="Times New Roman"/>
          <w:sz w:val="24"/>
        </w:rPr>
        <w:t xml:space="preserve">[ </w:t>
      </w:r>
      <w:r>
        <w:rPr>
          <w:rFonts w:ascii="Times New Roman"/>
          <w:i/>
          <w:sz w:val="24"/>
        </w:rPr>
        <w:t>Shtojce per tu plotesuar Autoriteti</w:t>
      </w:r>
      <w:r>
        <w:rPr>
          <w:rFonts w:ascii="Times New Roman"/>
          <w:i/>
          <w:spacing w:val="-5"/>
          <w:sz w:val="24"/>
        </w:rPr>
        <w:t xml:space="preserve"> </w:t>
      </w:r>
      <w:r>
        <w:rPr>
          <w:rFonts w:ascii="Times New Roman"/>
          <w:i/>
          <w:sz w:val="24"/>
        </w:rPr>
        <w:t>Kontraktor</w:t>
      </w:r>
      <w:r>
        <w:rPr>
          <w:rFonts w:ascii="Times New Roman"/>
          <w:sz w:val="24"/>
        </w:rPr>
        <w:t>]</w:t>
      </w:r>
    </w:p>
    <w:p w:rsidR="00FD62D9" w:rsidRDefault="00FD62D9">
      <w:pPr>
        <w:pStyle w:val="BodyText"/>
        <w:ind w:left="0"/>
        <w:rPr>
          <w:rFonts w:ascii="Times New Roman"/>
        </w:rPr>
      </w:pPr>
    </w:p>
    <w:p w:rsidR="00FD62D9" w:rsidRDefault="00CC0E13">
      <w:pPr>
        <w:spacing w:before="214"/>
        <w:ind w:left="801" w:right="518"/>
        <w:jc w:val="center"/>
        <w:rPr>
          <w:rFonts w:ascii="Times New Roman"/>
          <w:b/>
          <w:sz w:val="24"/>
        </w:rPr>
      </w:pPr>
      <w:r>
        <w:rPr>
          <w:rFonts w:ascii="Times New Roman"/>
          <w:b/>
          <w:sz w:val="24"/>
        </w:rPr>
        <w:t>FORMULARI I NJOFTIMIT TE</w:t>
      </w:r>
      <w:r>
        <w:rPr>
          <w:rFonts w:ascii="Times New Roman"/>
          <w:b/>
          <w:spacing w:val="-5"/>
          <w:sz w:val="24"/>
        </w:rPr>
        <w:t xml:space="preserve"> </w:t>
      </w:r>
      <w:r>
        <w:rPr>
          <w:rFonts w:ascii="Times New Roman"/>
          <w:b/>
          <w:sz w:val="24"/>
        </w:rPr>
        <w:t>FITUESIT</w:t>
      </w:r>
    </w:p>
    <w:p w:rsidR="00FD62D9" w:rsidRDefault="00CC0E13">
      <w:pPr>
        <w:tabs>
          <w:tab w:val="left" w:pos="2813"/>
        </w:tabs>
        <w:spacing w:before="75"/>
        <w:ind w:left="1320"/>
        <w:rPr>
          <w:rFonts w:ascii="Times New Roman"/>
          <w:sz w:val="24"/>
        </w:rPr>
      </w:pPr>
      <w:r>
        <w:rPr>
          <w:rFonts w:ascii="Times New Roman"/>
          <w:sz w:val="24"/>
        </w:rPr>
        <w:t>[Data</w:t>
      </w:r>
      <w:r>
        <w:rPr>
          <w:rFonts w:ascii="Times New Roman"/>
          <w:sz w:val="24"/>
          <w:u w:val="single"/>
        </w:rPr>
        <w:t xml:space="preserve"> </w:t>
      </w:r>
      <w:r>
        <w:rPr>
          <w:rFonts w:ascii="Times New Roman"/>
          <w:sz w:val="24"/>
          <w:u w:val="single"/>
        </w:rPr>
        <w:tab/>
      </w:r>
      <w:r>
        <w:rPr>
          <w:rFonts w:ascii="Times New Roman"/>
          <w:sz w:val="24"/>
        </w:rPr>
        <w:t>]</w:t>
      </w:r>
    </w:p>
    <w:p w:rsidR="00FD62D9" w:rsidRDefault="00FD62D9">
      <w:pPr>
        <w:pStyle w:val="BodyText"/>
        <w:spacing w:before="11"/>
        <w:ind w:left="0"/>
        <w:rPr>
          <w:rFonts w:ascii="Times New Roman"/>
          <w:sz w:val="29"/>
        </w:rPr>
      </w:pPr>
    </w:p>
    <w:p w:rsidR="00FD62D9" w:rsidRDefault="00CC0E13">
      <w:pPr>
        <w:spacing w:before="90"/>
        <w:ind w:left="1260"/>
        <w:rPr>
          <w:rFonts w:ascii="Times New Roman" w:hAnsi="Times New Roman"/>
          <w:i/>
          <w:sz w:val="24"/>
        </w:rPr>
      </w:pPr>
      <w:r>
        <w:rPr>
          <w:rFonts w:ascii="Times New Roman" w:hAnsi="Times New Roman"/>
          <w:sz w:val="24"/>
        </w:rPr>
        <w:t xml:space="preserve">Për: </w:t>
      </w:r>
      <w:r>
        <w:rPr>
          <w:rFonts w:ascii="Times New Roman" w:hAnsi="Times New Roman"/>
          <w:i/>
          <w:sz w:val="24"/>
        </w:rPr>
        <w:t>[Emri dhe adresa e ofertuesit të shpallur fitues]</w:t>
      </w:r>
    </w:p>
    <w:p w:rsidR="00FD62D9" w:rsidRDefault="00CC0E13">
      <w:pPr>
        <w:spacing w:before="82"/>
        <w:ind w:left="1260"/>
        <w:rPr>
          <w:rFonts w:ascii="Times New Roman"/>
          <w:sz w:val="24"/>
        </w:rPr>
      </w:pPr>
      <w:r>
        <w:rPr>
          <w:rFonts w:ascii="Times New Roman"/>
          <w:sz w:val="24"/>
        </w:rPr>
        <w:t>Procedura e koncesionit/partneritetin publik privat</w:t>
      </w:r>
    </w:p>
    <w:p w:rsidR="00FD62D9" w:rsidRDefault="00CC0E13">
      <w:pPr>
        <w:spacing w:before="79"/>
        <w:ind w:left="1260"/>
        <w:rPr>
          <w:rFonts w:ascii="Times New Roman" w:hAnsi="Times New Roman"/>
          <w:i/>
          <w:sz w:val="24"/>
        </w:rPr>
      </w:pPr>
      <w:r>
        <w:rPr>
          <w:rFonts w:ascii="Times New Roman" w:hAnsi="Times New Roman"/>
          <w:sz w:val="24"/>
        </w:rPr>
        <w:t xml:space="preserve">Përshkrim i shkurtër i kontratës: </w:t>
      </w:r>
      <w:r>
        <w:rPr>
          <w:rFonts w:ascii="Times New Roman" w:hAnsi="Times New Roman"/>
          <w:i/>
          <w:sz w:val="24"/>
        </w:rPr>
        <w:t>[Sasia ose qëllimi dhe kohëzgjatja e kontratës]</w:t>
      </w:r>
    </w:p>
    <w:p w:rsidR="00FD62D9" w:rsidRDefault="00CC0E13">
      <w:pPr>
        <w:tabs>
          <w:tab w:val="left" w:pos="5399"/>
          <w:tab w:val="left" w:pos="5440"/>
          <w:tab w:val="left" w:pos="10288"/>
          <w:tab w:val="left" w:pos="10450"/>
        </w:tabs>
        <w:spacing w:before="82" w:line="309" w:lineRule="auto"/>
        <w:ind w:left="1260" w:right="1288"/>
        <w:rPr>
          <w:rFonts w:ascii="Times New Roman" w:hAnsi="Times New Roman"/>
          <w:sz w:val="24"/>
        </w:rPr>
      </w:pPr>
      <w:r>
        <w:rPr>
          <w:rFonts w:ascii="Times New Roman" w:hAnsi="Times New Roman"/>
          <w:sz w:val="24"/>
        </w:rPr>
        <w:t xml:space="preserve">Publikime të mëparshme </w:t>
      </w:r>
      <w:r>
        <w:rPr>
          <w:rFonts w:ascii="Times New Roman" w:hAnsi="Times New Roman"/>
          <w:i/>
          <w:sz w:val="24"/>
        </w:rPr>
        <w:t xml:space="preserve">(nëse zbatohet): </w:t>
      </w:r>
      <w:r>
        <w:rPr>
          <w:rFonts w:ascii="Times New Roman" w:hAnsi="Times New Roman"/>
          <w:sz w:val="24"/>
        </w:rPr>
        <w:t xml:space="preserve">Buletini i Njoftimeve Publike </w:t>
      </w:r>
      <w:r>
        <w:rPr>
          <w:rFonts w:ascii="Times New Roman" w:hAnsi="Times New Roman"/>
          <w:i/>
          <w:sz w:val="24"/>
        </w:rPr>
        <w:t xml:space="preserve">[Data] [Numri] </w:t>
      </w:r>
      <w:r>
        <w:rPr>
          <w:rFonts w:ascii="Times New Roman" w:hAnsi="Times New Roman"/>
          <w:sz w:val="24"/>
        </w:rPr>
        <w:t>Njoftojme se, kane qene pjesemarres ne procedure keta ofertues me vlerat perkatese te ofruara: 1.</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Vlera </w:t>
      </w:r>
      <w:r>
        <w:rPr>
          <w:rFonts w:ascii="Times New Roman" w:hAnsi="Times New Roman"/>
          <w:i/>
          <w:sz w:val="24"/>
        </w:rPr>
        <w:t>(me numra</w:t>
      </w:r>
      <w:r>
        <w:rPr>
          <w:rFonts w:ascii="Times New Roman" w:hAnsi="Times New Roman"/>
          <w:i/>
          <w:spacing w:val="-2"/>
          <w:sz w:val="24"/>
        </w:rPr>
        <w:t xml:space="preserve"> </w:t>
      </w:r>
      <w:r>
        <w:rPr>
          <w:rFonts w:ascii="Times New Roman" w:hAnsi="Times New Roman"/>
          <w:i/>
          <w:sz w:val="24"/>
        </w:rPr>
        <w:t>dhe</w:t>
      </w:r>
      <w:r>
        <w:rPr>
          <w:rFonts w:ascii="Times New Roman" w:hAnsi="Times New Roman"/>
          <w:i/>
          <w:spacing w:val="-3"/>
          <w:sz w:val="24"/>
        </w:rPr>
        <w:t xml:space="preserve"> </w:t>
      </w:r>
      <w:r>
        <w:rPr>
          <w:rFonts w:ascii="Times New Roman" w:hAnsi="Times New Roman"/>
          <w:i/>
          <w:sz w:val="24"/>
        </w:rPr>
        <w:t xml:space="preserve">fjale) </w:t>
      </w:r>
      <w:r>
        <w:rPr>
          <w:rFonts w:ascii="Times New Roman" w:hAnsi="Times New Roman"/>
          <w:i/>
          <w:sz w:val="24"/>
          <w:u w:val="single"/>
        </w:rPr>
        <w:t xml:space="preserve"> </w:t>
      </w:r>
      <w:r>
        <w:rPr>
          <w:rFonts w:ascii="Times New Roman" w:hAnsi="Times New Roman"/>
          <w:i/>
          <w:sz w:val="24"/>
          <w:u w:val="single"/>
        </w:rPr>
        <w:tab/>
      </w:r>
      <w:r>
        <w:rPr>
          <w:rFonts w:ascii="Times New Roman" w:hAnsi="Times New Roman"/>
          <w:i/>
          <w:sz w:val="24"/>
        </w:rPr>
        <w:t xml:space="preserve"> </w:t>
      </w:r>
      <w:r>
        <w:rPr>
          <w:rFonts w:ascii="Times New Roman" w:hAnsi="Times New Roman"/>
          <w:sz w:val="24"/>
        </w:rPr>
        <w:t>2.</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Vlera </w:t>
      </w:r>
      <w:r>
        <w:rPr>
          <w:rFonts w:ascii="Times New Roman" w:hAnsi="Times New Roman"/>
          <w:i/>
          <w:sz w:val="24"/>
        </w:rPr>
        <w:t>(me numra</w:t>
      </w:r>
      <w:r>
        <w:rPr>
          <w:rFonts w:ascii="Times New Roman" w:hAnsi="Times New Roman"/>
          <w:i/>
          <w:spacing w:val="-2"/>
          <w:sz w:val="24"/>
        </w:rPr>
        <w:t xml:space="preserve"> </w:t>
      </w:r>
      <w:r>
        <w:rPr>
          <w:rFonts w:ascii="Times New Roman" w:hAnsi="Times New Roman"/>
          <w:i/>
          <w:sz w:val="24"/>
        </w:rPr>
        <w:t>dhe</w:t>
      </w:r>
      <w:r>
        <w:rPr>
          <w:rFonts w:ascii="Times New Roman" w:hAnsi="Times New Roman"/>
          <w:i/>
          <w:spacing w:val="-3"/>
          <w:sz w:val="24"/>
        </w:rPr>
        <w:t xml:space="preserve"> </w:t>
      </w:r>
      <w:r>
        <w:rPr>
          <w:rFonts w:ascii="Times New Roman" w:hAnsi="Times New Roman"/>
          <w:i/>
          <w:sz w:val="24"/>
        </w:rPr>
        <w:t xml:space="preserve">fjale) </w:t>
      </w:r>
      <w:r>
        <w:rPr>
          <w:rFonts w:ascii="Times New Roman" w:hAnsi="Times New Roman"/>
          <w:i/>
          <w:sz w:val="24"/>
          <w:u w:val="single"/>
        </w:rPr>
        <w:t xml:space="preserve"> </w:t>
      </w:r>
      <w:r>
        <w:rPr>
          <w:rFonts w:ascii="Times New Roman" w:hAnsi="Times New Roman"/>
          <w:i/>
          <w:sz w:val="24"/>
          <w:u w:val="single"/>
        </w:rPr>
        <w:tab/>
      </w:r>
      <w:r>
        <w:rPr>
          <w:rFonts w:ascii="Times New Roman" w:hAnsi="Times New Roman"/>
          <w:i/>
          <w:sz w:val="24"/>
          <w:u w:val="single"/>
        </w:rPr>
        <w:tab/>
      </w:r>
      <w:r>
        <w:rPr>
          <w:rFonts w:ascii="Times New Roman" w:hAnsi="Times New Roman"/>
          <w:i/>
          <w:w w:val="3"/>
          <w:sz w:val="24"/>
          <w:u w:val="single"/>
        </w:rPr>
        <w:t xml:space="preserve"> </w:t>
      </w:r>
      <w:r>
        <w:rPr>
          <w:rFonts w:ascii="Times New Roman" w:hAnsi="Times New Roman"/>
          <w:i/>
          <w:sz w:val="24"/>
        </w:rPr>
        <w:t xml:space="preserve"> </w:t>
      </w:r>
      <w:r>
        <w:rPr>
          <w:rFonts w:ascii="Times New Roman" w:hAnsi="Times New Roman"/>
          <w:sz w:val="24"/>
        </w:rPr>
        <w:t>Etj.</w:t>
      </w: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Vlera </w:t>
      </w:r>
      <w:r>
        <w:rPr>
          <w:rFonts w:ascii="Times New Roman" w:hAnsi="Times New Roman"/>
          <w:i/>
          <w:sz w:val="24"/>
        </w:rPr>
        <w:t>(me numra</w:t>
      </w:r>
      <w:r>
        <w:rPr>
          <w:rFonts w:ascii="Times New Roman" w:hAnsi="Times New Roman"/>
          <w:i/>
          <w:spacing w:val="-1"/>
          <w:sz w:val="24"/>
        </w:rPr>
        <w:t xml:space="preserve"> </w:t>
      </w:r>
      <w:r>
        <w:rPr>
          <w:rFonts w:ascii="Times New Roman" w:hAnsi="Times New Roman"/>
          <w:i/>
          <w:sz w:val="24"/>
        </w:rPr>
        <w:t>dhe</w:t>
      </w:r>
      <w:r>
        <w:rPr>
          <w:rFonts w:ascii="Times New Roman" w:hAnsi="Times New Roman"/>
          <w:i/>
          <w:spacing w:val="-3"/>
          <w:sz w:val="24"/>
        </w:rPr>
        <w:t xml:space="preserve"> </w:t>
      </w:r>
      <w:r>
        <w:rPr>
          <w:rFonts w:ascii="Times New Roman" w:hAnsi="Times New Roman"/>
          <w:i/>
          <w:sz w:val="24"/>
        </w:rPr>
        <w:t xml:space="preserve">fjale) </w:t>
      </w:r>
      <w:r>
        <w:rPr>
          <w:rFonts w:ascii="Times New Roman" w:hAnsi="Times New Roman"/>
          <w:i/>
          <w:sz w:val="24"/>
          <w:u w:val="single"/>
        </w:rPr>
        <w:t xml:space="preserve"> </w:t>
      </w:r>
      <w:r>
        <w:rPr>
          <w:rFonts w:ascii="Times New Roman" w:hAnsi="Times New Roman"/>
          <w:i/>
          <w:sz w:val="24"/>
          <w:u w:val="single"/>
        </w:rPr>
        <w:tab/>
      </w:r>
      <w:r>
        <w:rPr>
          <w:rFonts w:ascii="Times New Roman" w:hAnsi="Times New Roman"/>
          <w:i/>
          <w:sz w:val="24"/>
          <w:u w:val="single"/>
        </w:rPr>
        <w:tab/>
      </w:r>
      <w:r>
        <w:rPr>
          <w:rFonts w:ascii="Times New Roman" w:hAnsi="Times New Roman"/>
          <w:i/>
          <w:sz w:val="24"/>
        </w:rPr>
        <w:t xml:space="preserve">                                   </w:t>
      </w:r>
      <w:r>
        <w:rPr>
          <w:rFonts w:ascii="Times New Roman" w:hAnsi="Times New Roman"/>
          <w:sz w:val="24"/>
        </w:rPr>
        <w:t>Jane skualifikuar ofertuesit e</w:t>
      </w:r>
      <w:r>
        <w:rPr>
          <w:rFonts w:ascii="Times New Roman" w:hAnsi="Times New Roman"/>
          <w:spacing w:val="-3"/>
          <w:sz w:val="24"/>
        </w:rPr>
        <w:t xml:space="preserve"> </w:t>
      </w:r>
      <w:r>
        <w:rPr>
          <w:rFonts w:ascii="Times New Roman" w:hAnsi="Times New Roman"/>
          <w:sz w:val="24"/>
        </w:rPr>
        <w:t>meposhtem:</w:t>
      </w:r>
    </w:p>
    <w:p w:rsidR="00FD62D9" w:rsidRDefault="00CC0E13">
      <w:pPr>
        <w:pStyle w:val="Heading2"/>
        <w:tabs>
          <w:tab w:val="left" w:pos="5454"/>
        </w:tabs>
        <w:ind w:left="1260"/>
      </w:pPr>
      <w:r>
        <w:t>1.</w:t>
      </w:r>
      <w:r>
        <w:rPr>
          <w:u w:val="single"/>
        </w:rPr>
        <w:t xml:space="preserve"> </w:t>
      </w:r>
      <w:r>
        <w:rPr>
          <w:u w:val="single"/>
        </w:rPr>
        <w:tab/>
      </w:r>
    </w:p>
    <w:p w:rsidR="00FD62D9" w:rsidRDefault="00CC0E13">
      <w:pPr>
        <w:tabs>
          <w:tab w:val="left" w:pos="5454"/>
        </w:tabs>
        <w:spacing w:before="79" w:line="309" w:lineRule="auto"/>
        <w:ind w:left="1260" w:right="6304"/>
        <w:rPr>
          <w:rFonts w:ascii="Times New Roman"/>
          <w:sz w:val="24"/>
        </w:rPr>
      </w:pPr>
      <w:r>
        <w:rPr>
          <w:rFonts w:ascii="Times New Roman"/>
          <w:sz w:val="24"/>
        </w:rPr>
        <w:t>2.</w:t>
      </w:r>
      <w:r>
        <w:rPr>
          <w:rFonts w:ascii="Times New Roman"/>
          <w:sz w:val="24"/>
          <w:u w:val="single"/>
        </w:rPr>
        <w:tab/>
      </w:r>
      <w:r>
        <w:rPr>
          <w:rFonts w:ascii="Times New Roman"/>
          <w:sz w:val="24"/>
        </w:rPr>
        <w:t xml:space="preserve"> Perkatesisht per arsyet e</w:t>
      </w:r>
      <w:r>
        <w:rPr>
          <w:rFonts w:ascii="Times New Roman"/>
          <w:spacing w:val="-1"/>
          <w:sz w:val="24"/>
        </w:rPr>
        <w:t xml:space="preserve"> </w:t>
      </w:r>
      <w:r>
        <w:rPr>
          <w:rFonts w:ascii="Times New Roman"/>
          <w:sz w:val="24"/>
        </w:rPr>
        <w:t>meposhtme:</w:t>
      </w:r>
    </w:p>
    <w:p w:rsidR="00FD62D9" w:rsidRDefault="00FE09CB">
      <w:pPr>
        <w:pStyle w:val="BodyText"/>
        <w:spacing w:before="7"/>
        <w:ind w:left="0"/>
        <w:rPr>
          <w:rFonts w:ascii="Times New Roman"/>
          <w:sz w:val="19"/>
        </w:rPr>
      </w:pPr>
      <w:r>
        <w:rPr>
          <w:noProof/>
          <w:lang w:bidi="ar-SA"/>
        </w:rPr>
        <mc:AlternateContent>
          <mc:Choice Requires="wps">
            <w:drawing>
              <wp:anchor distT="0" distB="0" distL="0" distR="0" simplePos="0" relativeHeight="251771904" behindDoc="1" locked="0" layoutInCell="1" allowOverlap="1">
                <wp:simplePos x="0" y="0"/>
                <wp:positionH relativeFrom="page">
                  <wp:posOffset>800100</wp:posOffset>
                </wp:positionH>
                <wp:positionV relativeFrom="paragraph">
                  <wp:posOffset>171450</wp:posOffset>
                </wp:positionV>
                <wp:extent cx="6019800" cy="0"/>
                <wp:effectExtent l="0" t="0" r="0" b="0"/>
                <wp:wrapTopAndBottom/>
                <wp:docPr id="24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8961" id="Line 52" o:spid="_x0000_s1026" style="position:absolute;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pt,13.5pt" to="5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o6HQIAAEQ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" strokeweight=".48pt">
                <w10:wrap type="topAndBottom" anchorx="page"/>
              </v:line>
            </w:pict>
          </mc:Fallback>
        </mc:AlternateContent>
      </w:r>
      <w:r>
        <w:rPr>
          <w:noProof/>
          <w:lang w:bidi="ar-SA"/>
        </w:rPr>
        <mc:AlternateContent>
          <mc:Choice Requires="wps">
            <w:drawing>
              <wp:anchor distT="0" distB="0" distL="0" distR="0" simplePos="0" relativeHeight="251772928" behindDoc="1" locked="0" layoutInCell="1" allowOverlap="1">
                <wp:simplePos x="0" y="0"/>
                <wp:positionH relativeFrom="page">
                  <wp:posOffset>800100</wp:posOffset>
                </wp:positionH>
                <wp:positionV relativeFrom="paragraph">
                  <wp:posOffset>346710</wp:posOffset>
                </wp:positionV>
                <wp:extent cx="6019800" cy="0"/>
                <wp:effectExtent l="0" t="0" r="0" b="0"/>
                <wp:wrapTopAndBottom/>
                <wp:docPr id="24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4889B" id="Line 51" o:spid="_x0000_s1026" style="position:absolute;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pt,27.3pt" to="53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8HHwIAAEQ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" strokeweight=".48pt">
                <w10:wrap type="topAndBottom" anchorx="page"/>
              </v:line>
            </w:pict>
          </mc:Fallback>
        </mc:AlternateContent>
      </w:r>
      <w:r>
        <w:rPr>
          <w:noProof/>
          <w:lang w:bidi="ar-SA"/>
        </w:rPr>
        <mc:AlternateContent>
          <mc:Choice Requires="wps">
            <w:drawing>
              <wp:anchor distT="0" distB="0" distL="0" distR="0" simplePos="0" relativeHeight="251773952" behindDoc="1" locked="0" layoutInCell="1" allowOverlap="1">
                <wp:simplePos x="0" y="0"/>
                <wp:positionH relativeFrom="page">
                  <wp:posOffset>800100</wp:posOffset>
                </wp:positionH>
                <wp:positionV relativeFrom="paragraph">
                  <wp:posOffset>523240</wp:posOffset>
                </wp:positionV>
                <wp:extent cx="5791200" cy="0"/>
                <wp:effectExtent l="0" t="0" r="0" b="0"/>
                <wp:wrapTopAndBottom/>
                <wp:docPr id="24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07996" id="Line 50" o:spid="_x0000_s1026" style="position:absolute;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pt,41.2pt" to="519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0VHwIAAEQ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" strokeweight=".48pt">
                <w10:wrap type="topAndBottom" anchorx="page"/>
              </v:line>
            </w:pict>
          </mc:Fallback>
        </mc:AlternateContent>
      </w:r>
    </w:p>
    <w:p w:rsidR="00FD62D9" w:rsidRDefault="00FD62D9">
      <w:pPr>
        <w:pStyle w:val="BodyText"/>
        <w:spacing w:before="2"/>
        <w:ind w:left="0"/>
        <w:rPr>
          <w:rFonts w:ascii="Times New Roman"/>
          <w:sz w:val="17"/>
        </w:rPr>
      </w:pPr>
    </w:p>
    <w:p w:rsidR="00FD62D9" w:rsidRDefault="00FD62D9">
      <w:pPr>
        <w:pStyle w:val="BodyText"/>
        <w:spacing w:before="4"/>
        <w:ind w:left="0"/>
        <w:rPr>
          <w:rFonts w:ascii="Times New Roman"/>
          <w:sz w:val="17"/>
        </w:rPr>
      </w:pPr>
    </w:p>
    <w:p w:rsidR="00FD62D9" w:rsidRDefault="00CC0E13">
      <w:pPr>
        <w:spacing w:before="50"/>
        <w:ind w:left="5780"/>
        <w:jc w:val="both"/>
        <w:rPr>
          <w:rFonts w:ascii="Times New Roman"/>
          <w:sz w:val="24"/>
        </w:rPr>
      </w:pPr>
      <w:r>
        <w:rPr>
          <w:rFonts w:ascii="Times New Roman"/>
          <w:sz w:val="24"/>
        </w:rPr>
        <w:t>* * *</w:t>
      </w:r>
    </w:p>
    <w:p w:rsidR="00FD62D9" w:rsidRDefault="00CC0E13">
      <w:pPr>
        <w:spacing w:before="72" w:line="256" w:lineRule="auto"/>
        <w:ind w:left="1260" w:right="1017" w:firstLine="60"/>
        <w:jc w:val="both"/>
        <w:rPr>
          <w:rFonts w:ascii="Times New Roman" w:hAnsi="Times New Roman"/>
          <w:sz w:val="24"/>
        </w:rPr>
      </w:pPr>
      <w:r>
        <w:rPr>
          <w:rFonts w:ascii="Times New Roman" w:hAnsi="Times New Roman"/>
          <w:sz w:val="24"/>
        </w:rPr>
        <w:t>(Autoriteti Kontraktues) lajmëron [</w:t>
      </w:r>
      <w:r>
        <w:rPr>
          <w:rFonts w:ascii="Times New Roman" w:hAnsi="Times New Roman"/>
          <w:i/>
          <w:sz w:val="24"/>
        </w:rPr>
        <w:t>emri dhe adresa e Ofertuesit fitues</w:t>
      </w:r>
      <w:r>
        <w:rPr>
          <w:rFonts w:ascii="Times New Roman" w:hAnsi="Times New Roman"/>
          <w:sz w:val="24"/>
        </w:rPr>
        <w:t>] se oferta e paraqitur më datë [</w:t>
      </w:r>
      <w:r>
        <w:rPr>
          <w:rFonts w:ascii="Times New Roman" w:hAnsi="Times New Roman"/>
          <w:i/>
          <w:sz w:val="24"/>
        </w:rPr>
        <w:t>data</w:t>
      </w:r>
      <w:r>
        <w:rPr>
          <w:rFonts w:ascii="Times New Roman" w:hAnsi="Times New Roman"/>
          <w:sz w:val="24"/>
        </w:rPr>
        <w:t>] për marrjen me koncesion te [</w:t>
      </w:r>
      <w:r>
        <w:rPr>
          <w:rFonts w:ascii="Times New Roman" w:hAnsi="Times New Roman"/>
          <w:i/>
          <w:sz w:val="24"/>
        </w:rPr>
        <w:t>emri dhe përshkrimi i përgjithshëm i objektit te kontrates</w:t>
      </w:r>
      <w:r>
        <w:rPr>
          <w:rFonts w:ascii="Times New Roman" w:hAnsi="Times New Roman"/>
          <w:sz w:val="24"/>
        </w:rPr>
        <w:t>] është pranuar.</w:t>
      </w:r>
    </w:p>
    <w:p w:rsidR="00FD62D9" w:rsidRDefault="00FD62D9">
      <w:pPr>
        <w:pStyle w:val="BodyText"/>
        <w:spacing w:before="3"/>
        <w:ind w:left="0"/>
        <w:rPr>
          <w:rFonts w:ascii="Times New Roman"/>
          <w:sz w:val="26"/>
        </w:rPr>
      </w:pPr>
    </w:p>
    <w:p w:rsidR="00FD62D9" w:rsidRDefault="00CC0E13">
      <w:pPr>
        <w:pStyle w:val="Heading2"/>
        <w:tabs>
          <w:tab w:val="left" w:pos="7759"/>
        </w:tabs>
        <w:ind w:left="1380"/>
        <w:jc w:val="both"/>
      </w:pPr>
      <w:r>
        <w:t>Afati i negocimit te Kontrates tuaj do te</w:t>
      </w:r>
      <w:r>
        <w:rPr>
          <w:spacing w:val="-12"/>
        </w:rPr>
        <w:t xml:space="preserve"> </w:t>
      </w:r>
      <w:r>
        <w:t>jete</w:t>
      </w:r>
      <w:r>
        <w:rPr>
          <w:spacing w:val="-1"/>
        </w:rPr>
        <w:t xml:space="preserve"> </w:t>
      </w:r>
      <w:r>
        <w:rPr>
          <w:u w:val="single"/>
        </w:rPr>
        <w:t xml:space="preserve"> </w:t>
      </w:r>
      <w:r>
        <w:rPr>
          <w:u w:val="single"/>
        </w:rPr>
        <w:tab/>
      </w:r>
    </w:p>
    <w:p w:rsidR="00FD62D9" w:rsidRDefault="00FD62D9">
      <w:pPr>
        <w:pStyle w:val="BodyText"/>
        <w:spacing w:before="8"/>
        <w:ind w:left="0"/>
        <w:rPr>
          <w:rFonts w:ascii="Times New Roman"/>
        </w:rPr>
      </w:pPr>
    </w:p>
    <w:p w:rsidR="00FD62D9" w:rsidRDefault="00CC0E13">
      <w:pPr>
        <w:ind w:left="1380"/>
        <w:jc w:val="both"/>
        <w:rPr>
          <w:rFonts w:ascii="Times New Roman" w:hAnsi="Times New Roman"/>
          <w:sz w:val="24"/>
        </w:rPr>
      </w:pPr>
      <w:r>
        <w:rPr>
          <w:rFonts w:ascii="Times New Roman" w:hAnsi="Times New Roman"/>
          <w:sz w:val="24"/>
        </w:rPr>
        <w:t>Ofertuesi [</w:t>
      </w:r>
      <w:r>
        <w:rPr>
          <w:rFonts w:ascii="Times New Roman" w:hAnsi="Times New Roman"/>
          <w:i/>
          <w:sz w:val="24"/>
        </w:rPr>
        <w:t>emri</w:t>
      </w:r>
      <w:r>
        <w:rPr>
          <w:rFonts w:ascii="Times New Roman" w:hAnsi="Times New Roman"/>
          <w:sz w:val="24"/>
        </w:rPr>
        <w:t>] kërkohet t’i paraqesë (Autoriteti Kontraktues) dokumentet e meposhtme:</w:t>
      </w:r>
    </w:p>
    <w:p w:rsidR="00FD62D9" w:rsidRDefault="00FD62D9">
      <w:pPr>
        <w:pStyle w:val="BodyText"/>
        <w:spacing w:before="6"/>
        <w:ind w:left="0"/>
        <w:rPr>
          <w:rFonts w:ascii="Times New Roman"/>
          <w:sz w:val="26"/>
        </w:rPr>
      </w:pPr>
    </w:p>
    <w:p w:rsidR="00FD62D9" w:rsidRDefault="00CC0E13">
      <w:pPr>
        <w:pStyle w:val="ListParagraph"/>
        <w:numPr>
          <w:ilvl w:val="2"/>
          <w:numId w:val="34"/>
        </w:numPr>
        <w:tabs>
          <w:tab w:val="left" w:pos="1740"/>
          <w:tab w:val="left" w:pos="1741"/>
        </w:tabs>
        <w:spacing w:line="309" w:lineRule="auto"/>
        <w:ind w:right="1326"/>
        <w:rPr>
          <w:sz w:val="24"/>
        </w:rPr>
      </w:pPr>
      <w:r>
        <w:rPr>
          <w:sz w:val="24"/>
        </w:rPr>
        <w:t>Kopjen e vënies në dijeni për Formularin e Kushteve te Pergjithshme dhe te Vecanta te Kontratës Koncesionare\Partneritetit publik Privat, të</w:t>
      </w:r>
      <w:r>
        <w:rPr>
          <w:spacing w:val="-2"/>
          <w:sz w:val="24"/>
        </w:rPr>
        <w:t xml:space="preserve"> </w:t>
      </w:r>
      <w:r>
        <w:rPr>
          <w:sz w:val="24"/>
        </w:rPr>
        <w:t>nënshkruar.</w:t>
      </w:r>
    </w:p>
    <w:p w:rsidR="00FD62D9" w:rsidRDefault="00FD62D9">
      <w:pPr>
        <w:spacing w:line="309" w:lineRule="auto"/>
        <w:rPr>
          <w:sz w:val="24"/>
        </w:rPr>
        <w:sectPr w:rsidR="00FD62D9">
          <w:headerReference w:type="default" r:id="rId137"/>
          <w:footerReference w:type="default" r:id="rId138"/>
          <w:pgSz w:w="12240" w:h="15840"/>
          <w:pgMar w:top="1660" w:right="480" w:bottom="440" w:left="0" w:header="468" w:footer="245" w:gutter="0"/>
          <w:pgNumType w:start="431"/>
          <w:cols w:space="720"/>
        </w:sectPr>
      </w:pPr>
    </w:p>
    <w:p w:rsidR="00FD62D9" w:rsidRDefault="00FD62D9">
      <w:pPr>
        <w:pStyle w:val="BodyText"/>
        <w:spacing w:before="1"/>
        <w:ind w:left="0"/>
        <w:rPr>
          <w:rFonts w:ascii="Times New Roman"/>
          <w:sz w:val="18"/>
        </w:rPr>
      </w:pPr>
    </w:p>
    <w:p w:rsidR="00FD62D9" w:rsidRDefault="00CC0E13">
      <w:pPr>
        <w:pStyle w:val="ListParagraph"/>
        <w:numPr>
          <w:ilvl w:val="2"/>
          <w:numId w:val="34"/>
        </w:numPr>
        <w:tabs>
          <w:tab w:val="left" w:pos="1722"/>
        </w:tabs>
        <w:spacing w:before="90" w:line="290" w:lineRule="auto"/>
        <w:ind w:right="1026"/>
        <w:jc w:val="both"/>
        <w:rPr>
          <w:sz w:val="24"/>
        </w:rPr>
      </w:pPr>
      <w:r>
        <w:rPr>
          <w:sz w:val="24"/>
        </w:rPr>
        <w:t>Sigurimin e Kontrates sipas formes se kerkuar ne Dokumentat Standarte te Procedures Konkurruese. Sigurimi duhet te paraqitet jo me vone se ne momentin e nenshkrimit te Kontrates nga te dy</w:t>
      </w:r>
      <w:r>
        <w:rPr>
          <w:spacing w:val="-6"/>
          <w:sz w:val="24"/>
        </w:rPr>
        <w:t xml:space="preserve"> </w:t>
      </w:r>
      <w:r>
        <w:rPr>
          <w:sz w:val="24"/>
        </w:rPr>
        <w:t>palet.</w:t>
      </w:r>
    </w:p>
    <w:p w:rsidR="00FD62D9" w:rsidRDefault="00CC0E13">
      <w:pPr>
        <w:pStyle w:val="ListParagraph"/>
        <w:numPr>
          <w:ilvl w:val="2"/>
          <w:numId w:val="34"/>
        </w:numPr>
        <w:tabs>
          <w:tab w:val="left" w:pos="1722"/>
        </w:tabs>
        <w:spacing w:before="208" w:line="290" w:lineRule="auto"/>
        <w:ind w:right="1017"/>
        <w:jc w:val="both"/>
        <w:rPr>
          <w:sz w:val="24"/>
        </w:rPr>
      </w:pPr>
      <w:r>
        <w:rPr>
          <w:sz w:val="24"/>
        </w:rPr>
        <w:t>Dokument bankar qe verteton pagesen e kryer per shpenzimet e publikimit dhe shpenzimet e konsulences se specializuar (</w:t>
      </w:r>
      <w:r>
        <w:rPr>
          <w:i/>
          <w:sz w:val="24"/>
        </w:rPr>
        <w:t>ne rast se ka</w:t>
      </w:r>
      <w:r>
        <w:rPr>
          <w:sz w:val="24"/>
        </w:rPr>
        <w:t>). Kjo pagese do te kryhet para fillimit te negociatave.</w:t>
      </w:r>
    </w:p>
    <w:p w:rsidR="00FD62D9" w:rsidRDefault="00CC0E13">
      <w:pPr>
        <w:pStyle w:val="ListParagraph"/>
        <w:numPr>
          <w:ilvl w:val="2"/>
          <w:numId w:val="34"/>
        </w:numPr>
        <w:tabs>
          <w:tab w:val="left" w:pos="1740"/>
          <w:tab w:val="left" w:pos="1741"/>
        </w:tabs>
        <w:spacing w:before="203"/>
        <w:ind w:hanging="361"/>
        <w:rPr>
          <w:sz w:val="24"/>
        </w:rPr>
      </w:pPr>
      <w:r>
        <w:rPr>
          <w:sz w:val="24"/>
        </w:rPr>
        <w:t>Ne rast se, terhiqeni nga lidhja e kontrates duhet te njoftoni me</w:t>
      </w:r>
      <w:r>
        <w:rPr>
          <w:spacing w:val="-6"/>
          <w:sz w:val="24"/>
        </w:rPr>
        <w:t xml:space="preserve"> </w:t>
      </w:r>
      <w:r>
        <w:rPr>
          <w:sz w:val="24"/>
        </w:rPr>
        <w:t>shkrim.</w:t>
      </w: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CC0E13">
      <w:pPr>
        <w:spacing w:before="199"/>
        <w:ind w:left="1260"/>
        <w:rPr>
          <w:rFonts w:ascii="Times New Roman" w:hAnsi="Times New Roman"/>
          <w:i/>
          <w:sz w:val="24"/>
        </w:rPr>
      </w:pPr>
      <w:r>
        <w:rPr>
          <w:rFonts w:ascii="Times New Roman" w:hAnsi="Times New Roman"/>
          <w:sz w:val="24"/>
        </w:rPr>
        <w:t xml:space="preserve">……………………….. </w:t>
      </w:r>
      <w:r>
        <w:rPr>
          <w:rFonts w:ascii="Times New Roman" w:hAnsi="Times New Roman"/>
          <w:i/>
          <w:sz w:val="24"/>
        </w:rPr>
        <w:t>Autoriteti kontraktues</w:t>
      </w:r>
    </w:p>
    <w:p w:rsidR="00FD62D9" w:rsidRDefault="00FD62D9">
      <w:pPr>
        <w:pStyle w:val="BodyText"/>
        <w:spacing w:before="11"/>
        <w:ind w:left="0"/>
        <w:rPr>
          <w:rFonts w:ascii="Times New Roman"/>
          <w:i/>
          <w:sz w:val="37"/>
        </w:rPr>
      </w:pPr>
    </w:p>
    <w:p w:rsidR="00FD62D9" w:rsidRDefault="00CC0E13">
      <w:pPr>
        <w:pStyle w:val="Heading2"/>
        <w:tabs>
          <w:tab w:val="left" w:pos="8798"/>
        </w:tabs>
        <w:ind w:left="1260"/>
      </w:pPr>
      <w:r>
        <w:t>Njoftimi i Klasifikimit është bërë në</w:t>
      </w:r>
      <w:r>
        <w:rPr>
          <w:spacing w:val="-9"/>
        </w:rPr>
        <w:t xml:space="preserve"> </w:t>
      </w:r>
      <w:r>
        <w:t xml:space="preserve">datë </w:t>
      </w:r>
      <w:r>
        <w:rPr>
          <w:u w:val="single"/>
        </w:rPr>
        <w:t xml:space="preserve"> </w:t>
      </w:r>
      <w:r>
        <w:rPr>
          <w:u w:val="single"/>
        </w:rPr>
        <w:tab/>
      </w:r>
    </w:p>
    <w:p w:rsidR="00FD62D9" w:rsidRDefault="00FD62D9">
      <w:pPr>
        <w:pStyle w:val="BodyText"/>
        <w:ind w:left="0"/>
        <w:rPr>
          <w:rFonts w:ascii="Times New Roman"/>
        </w:rPr>
      </w:pPr>
    </w:p>
    <w:p w:rsidR="00FD62D9" w:rsidRDefault="00CC0E13">
      <w:pPr>
        <w:tabs>
          <w:tab w:val="left" w:pos="4693"/>
        </w:tabs>
        <w:spacing w:before="209"/>
        <w:ind w:left="1260"/>
        <w:rPr>
          <w:rFonts w:ascii="Times New Roman"/>
          <w:sz w:val="24"/>
        </w:rPr>
      </w:pPr>
      <w:r>
        <w:rPr>
          <w:rFonts w:ascii="Times New Roman"/>
          <w:sz w:val="24"/>
        </w:rPr>
        <w:t>Ankesa: ka ose</w:t>
      </w:r>
      <w:r>
        <w:rPr>
          <w:rFonts w:ascii="Times New Roman"/>
          <w:spacing w:val="-6"/>
          <w:sz w:val="24"/>
        </w:rPr>
        <w:t xml:space="preserve"> </w:t>
      </w:r>
      <w:r>
        <w:rPr>
          <w:rFonts w:ascii="Times New Roman"/>
          <w:sz w:val="24"/>
        </w:rPr>
        <w:t>jo</w:t>
      </w:r>
      <w:r>
        <w:rPr>
          <w:rFonts w:ascii="Times New Roman"/>
          <w:sz w:val="24"/>
          <w:u w:val="single"/>
        </w:rPr>
        <w:t xml:space="preserve"> </w:t>
      </w:r>
      <w:r>
        <w:rPr>
          <w:rFonts w:ascii="Times New Roman"/>
          <w:sz w:val="24"/>
          <w:u w:val="single"/>
        </w:rPr>
        <w:tab/>
      </w:r>
    </w:p>
    <w:p w:rsidR="00FD62D9" w:rsidRDefault="00CC0E13">
      <w:pPr>
        <w:tabs>
          <w:tab w:val="left" w:pos="7932"/>
        </w:tabs>
        <w:spacing w:before="77"/>
        <w:ind w:left="1260"/>
        <w:rPr>
          <w:rFonts w:ascii="Times New Roman" w:hAnsi="Times New Roman"/>
          <w:sz w:val="24"/>
        </w:rPr>
      </w:pPr>
      <w:r>
        <w:rPr>
          <w:rFonts w:ascii="Times New Roman" w:hAnsi="Times New Roman"/>
          <w:sz w:val="24"/>
        </w:rPr>
        <w:t>(nëse ka) ka marrë përgjigje në</w:t>
      </w:r>
      <w:r>
        <w:rPr>
          <w:rFonts w:ascii="Times New Roman" w:hAnsi="Times New Roman"/>
          <w:spacing w:val="-9"/>
          <w:sz w:val="24"/>
        </w:rPr>
        <w:t xml:space="preserve"> </w:t>
      </w:r>
      <w:r>
        <w:rPr>
          <w:rFonts w:ascii="Times New Roman" w:hAnsi="Times New Roman"/>
          <w:sz w:val="24"/>
        </w:rPr>
        <w:t xml:space="preserve">datë </w:t>
      </w:r>
      <w:r>
        <w:rPr>
          <w:rFonts w:ascii="Times New Roman" w:hAnsi="Times New Roman"/>
          <w:sz w:val="24"/>
          <w:u w:val="single"/>
        </w:rPr>
        <w:t xml:space="preserve"> </w:t>
      </w:r>
      <w:r>
        <w:rPr>
          <w:rFonts w:ascii="Times New Roman" w:hAnsi="Times New Roman"/>
          <w:sz w:val="24"/>
          <w:u w:val="single"/>
        </w:rPr>
        <w:tab/>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3"/>
        <w:ind w:left="0"/>
        <w:rPr>
          <w:rFonts w:ascii="Times New Roman"/>
          <w:sz w:val="23"/>
        </w:rPr>
      </w:pPr>
    </w:p>
    <w:p w:rsidR="00FD62D9" w:rsidRDefault="00CC0E13">
      <w:pPr>
        <w:spacing w:before="90"/>
        <w:ind w:left="1260"/>
        <w:rPr>
          <w:rFonts w:ascii="Times New Roman"/>
          <w:sz w:val="24"/>
        </w:rPr>
      </w:pPr>
      <w:r>
        <w:rPr>
          <w:rFonts w:ascii="Times New Roman"/>
          <w:sz w:val="24"/>
        </w:rPr>
        <w:t>[Drejtuesi i Autoritetit Kontraktor]</w:t>
      </w:r>
    </w:p>
    <w:p w:rsidR="00FD62D9" w:rsidRDefault="00FD62D9">
      <w:pPr>
        <w:rPr>
          <w:rFonts w:ascii="Times New Roman"/>
          <w:sz w:val="24"/>
        </w:rPr>
        <w:sectPr w:rsidR="00FD62D9">
          <w:pgSz w:w="12240" w:h="15840"/>
          <w:pgMar w:top="1660" w:right="480" w:bottom="440" w:left="0" w:header="468" w:footer="245" w:gutter="0"/>
          <w:cols w:space="720"/>
        </w:sectPr>
      </w:pPr>
    </w:p>
    <w:p w:rsidR="00FD62D9" w:rsidRDefault="00FD62D9">
      <w:pPr>
        <w:pStyle w:val="BodyText"/>
        <w:ind w:left="0"/>
        <w:rPr>
          <w:rFonts w:ascii="Times New Roman"/>
        </w:rPr>
      </w:pPr>
    </w:p>
    <w:p w:rsidR="00FD62D9" w:rsidRDefault="00FD62D9">
      <w:pPr>
        <w:pStyle w:val="BodyText"/>
        <w:spacing w:before="5"/>
        <w:ind w:left="0"/>
        <w:rPr>
          <w:rFonts w:ascii="Times New Roman"/>
          <w:sz w:val="16"/>
        </w:rPr>
      </w:pPr>
    </w:p>
    <w:p w:rsidR="00FD62D9" w:rsidRDefault="00FD62D9">
      <w:pPr>
        <w:rPr>
          <w:rFonts w:ascii="Times New Roman"/>
          <w:sz w:val="16"/>
        </w:rPr>
        <w:sectPr w:rsidR="00FD62D9">
          <w:headerReference w:type="default" r:id="rId139"/>
          <w:pgSz w:w="12240" w:h="15840"/>
          <w:pgMar w:top="1660" w:right="480" w:bottom="440" w:left="0" w:header="468" w:footer="245" w:gutter="0"/>
          <w:cols w:space="720"/>
        </w:sectPr>
      </w:pPr>
    </w:p>
    <w:p w:rsidR="00FD62D9" w:rsidRDefault="00CC0E13">
      <w:pPr>
        <w:spacing w:before="90"/>
        <w:ind w:left="1260"/>
        <w:rPr>
          <w:rFonts w:ascii="Times New Roman"/>
          <w:b/>
          <w:sz w:val="24"/>
        </w:rPr>
      </w:pPr>
      <w:r>
        <w:rPr>
          <w:rFonts w:ascii="Times New Roman"/>
          <w:b/>
          <w:sz w:val="24"/>
        </w:rPr>
        <w:t>Shtojca 17</w:t>
      </w: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FD62D9">
      <w:pPr>
        <w:pStyle w:val="BodyText"/>
        <w:spacing w:before="8"/>
        <w:ind w:left="0"/>
        <w:rPr>
          <w:rFonts w:ascii="Times New Roman"/>
          <w:b/>
          <w:sz w:val="37"/>
        </w:rPr>
      </w:pPr>
    </w:p>
    <w:p w:rsidR="00FD62D9" w:rsidRDefault="00CC0E13">
      <w:pPr>
        <w:tabs>
          <w:tab w:val="left" w:pos="2321"/>
        </w:tabs>
        <w:spacing w:before="1"/>
        <w:ind w:left="1260"/>
        <w:rPr>
          <w:rFonts w:ascii="Times New Roman" w:hAnsi="Times New Roman"/>
          <w:b/>
          <w:sz w:val="23"/>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1:</w:t>
      </w:r>
      <w:r>
        <w:rPr>
          <w:rFonts w:ascii="Times New Roman" w:hAnsi="Times New Roman"/>
          <w:b/>
          <w:sz w:val="24"/>
        </w:rPr>
        <w:tab/>
      </w:r>
      <w:r>
        <w:rPr>
          <w:rFonts w:ascii="Times New Roman" w:hAnsi="Times New Roman"/>
          <w:b/>
          <w:spacing w:val="-4"/>
          <w:sz w:val="23"/>
        </w:rPr>
        <w:t>Qëllimi</w:t>
      </w:r>
    </w:p>
    <w:p w:rsidR="00FD62D9" w:rsidRDefault="00CC0E13">
      <w:pPr>
        <w:pStyle w:val="BodyText"/>
        <w:ind w:left="0"/>
        <w:rPr>
          <w:rFonts w:ascii="Times New Roman"/>
          <w:b/>
          <w:sz w:val="26"/>
        </w:rPr>
      </w:pPr>
      <w:r>
        <w:br w:type="column"/>
      </w:r>
    </w:p>
    <w:p w:rsidR="00FD62D9" w:rsidRDefault="00FD62D9">
      <w:pPr>
        <w:pStyle w:val="BodyText"/>
        <w:spacing w:before="8"/>
        <w:ind w:left="0"/>
        <w:rPr>
          <w:rFonts w:ascii="Times New Roman"/>
          <w:b/>
          <w:sz w:val="26"/>
        </w:rPr>
      </w:pPr>
    </w:p>
    <w:p w:rsidR="00FD62D9" w:rsidRDefault="00CC0E13">
      <w:pPr>
        <w:pStyle w:val="Heading1"/>
        <w:ind w:left="251" w:right="3058"/>
        <w:jc w:val="center"/>
      </w:pPr>
      <w:r>
        <w:t>KUSHTET E PËRGJITHSHME TË KONTRATËS</w:t>
      </w:r>
    </w:p>
    <w:p w:rsidR="00FD62D9" w:rsidRDefault="00CC0E13">
      <w:pPr>
        <w:ind w:left="251" w:right="3016"/>
        <w:jc w:val="center"/>
        <w:rPr>
          <w:rFonts w:ascii="Times New Roman" w:hAnsi="Times New Roman"/>
          <w:b/>
          <w:sz w:val="24"/>
        </w:rPr>
      </w:pPr>
      <w:r>
        <w:rPr>
          <w:rFonts w:ascii="Times New Roman" w:hAnsi="Times New Roman"/>
          <w:b/>
          <w:sz w:val="24"/>
        </w:rPr>
        <w:t>Punët</w:t>
      </w:r>
    </w:p>
    <w:p w:rsidR="00FD62D9" w:rsidRDefault="00FD62D9">
      <w:pPr>
        <w:jc w:val="center"/>
        <w:rPr>
          <w:rFonts w:ascii="Times New Roman" w:hAnsi="Times New Roman"/>
          <w:sz w:val="24"/>
        </w:rPr>
        <w:sectPr w:rsidR="00FD62D9">
          <w:type w:val="continuous"/>
          <w:pgSz w:w="12240" w:h="15840"/>
          <w:pgMar w:top="1300" w:right="480" w:bottom="440" w:left="0" w:header="720" w:footer="720" w:gutter="0"/>
          <w:cols w:num="2" w:space="720" w:equalWidth="0">
            <w:col w:w="3049" w:space="40"/>
            <w:col w:w="8671"/>
          </w:cols>
        </w:sectPr>
      </w:pPr>
    </w:p>
    <w:p w:rsidR="00FD62D9" w:rsidRDefault="00FD62D9">
      <w:pPr>
        <w:pStyle w:val="BodyText"/>
        <w:spacing w:before="9"/>
        <w:ind w:left="0"/>
        <w:rPr>
          <w:rFonts w:ascii="Times New Roman"/>
          <w:b/>
          <w:sz w:val="12"/>
        </w:rPr>
      </w:pPr>
    </w:p>
    <w:p w:rsidR="00FD62D9" w:rsidRDefault="00CC0E13">
      <w:pPr>
        <w:pStyle w:val="Heading2"/>
        <w:numPr>
          <w:ilvl w:val="1"/>
          <w:numId w:val="33"/>
        </w:numPr>
        <w:tabs>
          <w:tab w:val="left" w:pos="1842"/>
        </w:tabs>
        <w:spacing w:before="90" w:line="271" w:lineRule="auto"/>
        <w:ind w:right="963"/>
        <w:jc w:val="both"/>
      </w:pPr>
      <w:r>
        <w:t>Këto kushte të përgjithshme të kontratës (KPK) do të zbatohen për kryerjen e Punëve të prokuruara ne bazë të legjislacionit të koncesionit/partneritetit publik</w:t>
      </w:r>
      <w:r>
        <w:rPr>
          <w:spacing w:val="-7"/>
        </w:rPr>
        <w:t xml:space="preserve"> </w:t>
      </w:r>
      <w:r>
        <w:t>privat.</w:t>
      </w:r>
    </w:p>
    <w:p w:rsidR="00FD62D9" w:rsidRDefault="00CC0E13">
      <w:pPr>
        <w:pStyle w:val="ListParagraph"/>
        <w:numPr>
          <w:ilvl w:val="1"/>
          <w:numId w:val="33"/>
        </w:numPr>
        <w:tabs>
          <w:tab w:val="left" w:pos="1842"/>
        </w:tabs>
        <w:spacing w:before="166" w:line="247" w:lineRule="auto"/>
        <w:ind w:right="960"/>
        <w:jc w:val="both"/>
        <w:rPr>
          <w:sz w:val="24"/>
        </w:rPr>
      </w:pPr>
      <w:r>
        <w:rPr>
          <w:sz w:val="24"/>
        </w:rPr>
        <w:t>Ligji për koncesionet/partneritetin publik privatnë Republikën e Shqipërise parashikon se dispozitat e Kodit Civil Shqiptar do të zbatohen për kontratat ekoncesionit/partneritetit publik privat. Disa dispozita të Kodit Civil janë rishprehur në KPK me qëllim që të rrisin transparencën e kushteve të kontratës. Megjithatë, citimi i disa dispozitave këtu nuk mohon në asnjë mënyrë zbatimin e dispozitave të tjera të Kodit Civil të kësaj</w:t>
      </w:r>
      <w:r>
        <w:rPr>
          <w:spacing w:val="-7"/>
          <w:sz w:val="24"/>
        </w:rPr>
        <w:t xml:space="preserve"> </w:t>
      </w:r>
      <w:r>
        <w:rPr>
          <w:sz w:val="24"/>
        </w:rPr>
        <w:t>kontrate.</w:t>
      </w:r>
    </w:p>
    <w:p w:rsidR="00FD62D9" w:rsidRDefault="00CC0E13">
      <w:pPr>
        <w:pStyle w:val="ListParagraph"/>
        <w:numPr>
          <w:ilvl w:val="1"/>
          <w:numId w:val="33"/>
        </w:numPr>
        <w:tabs>
          <w:tab w:val="left" w:pos="1842"/>
        </w:tabs>
        <w:spacing w:before="199" w:line="247" w:lineRule="auto"/>
        <w:ind w:right="953"/>
        <w:jc w:val="both"/>
        <w:rPr>
          <w:sz w:val="24"/>
        </w:rPr>
      </w:pPr>
      <w:r>
        <w:rPr>
          <w:sz w:val="24"/>
        </w:rPr>
        <w:t>Në mënyrë të ngjashme, disa dispozita të Ligjit mbi koncesionet dhe partneritetin publik privat janë rishprehur në KPK me qëllim që të rrisin transparencën e ligjit që rregullon prokurimin publik. Megjithatë, citimi i disa dispozitave këtu nuk mohon në asnjë mënyrë zbatimin e dispozitave të tjera të Ligjit mbi koncesionet dhe partneritetin publik privat mbi të drejtat, detyrat dhe detyrimet e</w:t>
      </w:r>
      <w:r>
        <w:rPr>
          <w:spacing w:val="-3"/>
          <w:sz w:val="24"/>
        </w:rPr>
        <w:t xml:space="preserve"> </w:t>
      </w:r>
      <w:r>
        <w:rPr>
          <w:sz w:val="24"/>
        </w:rPr>
        <w:t>palëve.</w:t>
      </w:r>
    </w:p>
    <w:p w:rsidR="00FD62D9" w:rsidRDefault="00CC0E13">
      <w:pPr>
        <w:pStyle w:val="ListParagraph"/>
        <w:numPr>
          <w:ilvl w:val="1"/>
          <w:numId w:val="33"/>
        </w:numPr>
        <w:tabs>
          <w:tab w:val="left" w:pos="1842"/>
        </w:tabs>
        <w:spacing w:before="202" w:line="271" w:lineRule="auto"/>
        <w:ind w:right="960"/>
        <w:jc w:val="both"/>
        <w:rPr>
          <w:sz w:val="24"/>
        </w:rPr>
      </w:pPr>
      <w:r>
        <w:rPr>
          <w:sz w:val="24"/>
        </w:rPr>
        <w:t>KPK do të zbatohen deri në atë masë që të mos lënë mënjanë kushtet ose dispozitat e parashikuara në pjesë të tjera të</w:t>
      </w:r>
      <w:r>
        <w:rPr>
          <w:spacing w:val="-5"/>
          <w:sz w:val="24"/>
        </w:rPr>
        <w:t xml:space="preserve"> </w:t>
      </w:r>
      <w:r>
        <w:rPr>
          <w:sz w:val="24"/>
        </w:rPr>
        <w:t>kontratës.</w:t>
      </w:r>
    </w:p>
    <w:p w:rsidR="00FD62D9" w:rsidRDefault="00CC0E13">
      <w:pPr>
        <w:pStyle w:val="ListParagraph"/>
        <w:numPr>
          <w:ilvl w:val="1"/>
          <w:numId w:val="33"/>
        </w:numPr>
        <w:tabs>
          <w:tab w:val="left" w:pos="1842"/>
        </w:tabs>
        <w:spacing w:before="166" w:line="273" w:lineRule="auto"/>
        <w:ind w:right="962"/>
        <w:jc w:val="both"/>
        <w:rPr>
          <w:sz w:val="24"/>
        </w:rPr>
      </w:pPr>
      <w:r>
        <w:rPr>
          <w:sz w:val="24"/>
        </w:rPr>
        <w:t>Kushtet e kontratës përfshijnë gjithashtu Kushtet e Veçanta të Kontratës (KVK). Në rast se ka një konflikt midis KPK dhe KVK, KVK do të mbizotërojnë mbi</w:t>
      </w:r>
      <w:r>
        <w:rPr>
          <w:spacing w:val="-4"/>
          <w:sz w:val="24"/>
        </w:rPr>
        <w:t xml:space="preserve"> </w:t>
      </w:r>
      <w:r>
        <w:rPr>
          <w:sz w:val="24"/>
        </w:rPr>
        <w:t>KPK.</w:t>
      </w:r>
    </w:p>
    <w:p w:rsidR="00FD62D9" w:rsidRDefault="00CC0E13">
      <w:pPr>
        <w:tabs>
          <w:tab w:val="left" w:pos="2321"/>
        </w:tabs>
        <w:spacing w:before="167"/>
        <w:ind w:left="1260"/>
        <w:rPr>
          <w:rFonts w:ascii="Times New Roman" w:hAnsi="Times New Roman"/>
          <w:b/>
          <w:sz w:val="24"/>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2:</w:t>
      </w:r>
      <w:r>
        <w:rPr>
          <w:rFonts w:ascii="Times New Roman" w:hAnsi="Times New Roman"/>
          <w:b/>
          <w:sz w:val="24"/>
        </w:rPr>
        <w:tab/>
        <w:t>Përkufizime</w:t>
      </w:r>
    </w:p>
    <w:p w:rsidR="00FD62D9" w:rsidRDefault="00FD62D9">
      <w:pPr>
        <w:pStyle w:val="BodyText"/>
        <w:spacing w:before="5"/>
        <w:ind w:left="0"/>
        <w:rPr>
          <w:rFonts w:ascii="Times New Roman"/>
          <w:b/>
        </w:rPr>
      </w:pPr>
    </w:p>
    <w:p w:rsidR="00FD62D9" w:rsidRDefault="00CC0E13">
      <w:pPr>
        <w:pStyle w:val="ListParagraph"/>
        <w:numPr>
          <w:ilvl w:val="1"/>
          <w:numId w:val="32"/>
        </w:numPr>
        <w:tabs>
          <w:tab w:val="left" w:pos="1842"/>
        </w:tabs>
        <w:spacing w:before="1" w:line="249" w:lineRule="auto"/>
        <w:ind w:right="957"/>
        <w:jc w:val="both"/>
        <w:rPr>
          <w:sz w:val="24"/>
        </w:rPr>
      </w:pPr>
      <w:r>
        <w:rPr>
          <w:sz w:val="24"/>
        </w:rPr>
        <w:t>“Kontratë” do të thotë marrëveshja e shkruar e lidhur midis Autoritetit Kontraktor dhe kontraktorit që përbëhet nga dokumentat e tenderit duke përfshirë KPK dhe KVK, të gjitha bashkangjitjet dhe formularët e plotësuar dhe të gjitha dokumentat e tjera që përfshihen në referimin e çdo</w:t>
      </w:r>
      <w:r>
        <w:rPr>
          <w:spacing w:val="-2"/>
          <w:sz w:val="24"/>
        </w:rPr>
        <w:t xml:space="preserve"> </w:t>
      </w:r>
      <w:r>
        <w:rPr>
          <w:sz w:val="24"/>
        </w:rPr>
        <w:t>dokumenti.</w:t>
      </w:r>
    </w:p>
    <w:p w:rsidR="00FD62D9" w:rsidRDefault="00CC0E13">
      <w:pPr>
        <w:pStyle w:val="ListParagraph"/>
        <w:numPr>
          <w:ilvl w:val="1"/>
          <w:numId w:val="32"/>
        </w:numPr>
        <w:tabs>
          <w:tab w:val="left" w:pos="1842"/>
        </w:tabs>
        <w:spacing w:before="198" w:line="271" w:lineRule="auto"/>
        <w:ind w:right="964"/>
        <w:jc w:val="both"/>
        <w:rPr>
          <w:sz w:val="24"/>
        </w:rPr>
      </w:pPr>
      <w:r>
        <w:rPr>
          <w:sz w:val="24"/>
        </w:rPr>
        <w:t>“Afati i realizimit te punimeve” do të thotë data që Punët duhet të perfundojnë siç është shprehur në Grafikun për realizimin Punimeve , e vertetuar nga enti</w:t>
      </w:r>
      <w:r>
        <w:rPr>
          <w:spacing w:val="-7"/>
          <w:sz w:val="24"/>
        </w:rPr>
        <w:t xml:space="preserve"> </w:t>
      </w:r>
      <w:r>
        <w:rPr>
          <w:sz w:val="24"/>
        </w:rPr>
        <w:t>prokurues.</w:t>
      </w:r>
    </w:p>
    <w:p w:rsidR="00FD62D9" w:rsidRDefault="00CC0E13">
      <w:pPr>
        <w:pStyle w:val="ListParagraph"/>
        <w:numPr>
          <w:ilvl w:val="1"/>
          <w:numId w:val="32"/>
        </w:numPr>
        <w:tabs>
          <w:tab w:val="left" w:pos="1901"/>
          <w:tab w:val="left" w:pos="1902"/>
        </w:tabs>
        <w:spacing w:before="164"/>
        <w:ind w:left="1901" w:hanging="642"/>
        <w:rPr>
          <w:sz w:val="24"/>
        </w:rPr>
      </w:pPr>
      <w:r>
        <w:rPr>
          <w:sz w:val="24"/>
        </w:rPr>
        <w:t>“Preventiv total” do të thotë volumet e punes te dhena ne projekt te cilat jane</w:t>
      </w:r>
      <w:r>
        <w:rPr>
          <w:spacing w:val="-11"/>
          <w:sz w:val="24"/>
        </w:rPr>
        <w:t xml:space="preserve"> </w:t>
      </w:r>
      <w:r>
        <w:rPr>
          <w:sz w:val="24"/>
        </w:rPr>
        <w:t>orientuese,</w:t>
      </w:r>
    </w:p>
    <w:p w:rsidR="00FD62D9" w:rsidRDefault="00FD62D9">
      <w:pPr>
        <w:pStyle w:val="BodyText"/>
        <w:spacing w:before="10"/>
        <w:ind w:left="0"/>
        <w:rPr>
          <w:rFonts w:ascii="Times New Roman"/>
        </w:rPr>
      </w:pPr>
    </w:p>
    <w:p w:rsidR="00FD62D9" w:rsidRDefault="00CC0E13">
      <w:pPr>
        <w:pStyle w:val="ListParagraph"/>
        <w:numPr>
          <w:ilvl w:val="1"/>
          <w:numId w:val="32"/>
        </w:numPr>
        <w:tabs>
          <w:tab w:val="left" w:pos="1901"/>
          <w:tab w:val="left" w:pos="1902"/>
        </w:tabs>
        <w:ind w:left="1901" w:hanging="642"/>
        <w:rPr>
          <w:sz w:val="24"/>
        </w:rPr>
      </w:pPr>
      <w:r>
        <w:rPr>
          <w:sz w:val="24"/>
        </w:rPr>
        <w:t>“Defekt” do të thotë çdo pjesë e Punimeve e paperfunduar në përputhje me</w:t>
      </w:r>
      <w:r>
        <w:rPr>
          <w:spacing w:val="-9"/>
          <w:sz w:val="24"/>
        </w:rPr>
        <w:t xml:space="preserve"> </w:t>
      </w:r>
      <w:r>
        <w:rPr>
          <w:sz w:val="24"/>
        </w:rPr>
        <w:t>kontratën.</w:t>
      </w:r>
    </w:p>
    <w:p w:rsidR="00FD62D9" w:rsidRDefault="00FD62D9">
      <w:pPr>
        <w:pStyle w:val="BodyText"/>
        <w:spacing w:before="10"/>
        <w:ind w:left="0"/>
        <w:rPr>
          <w:rFonts w:ascii="Times New Roman"/>
        </w:rPr>
      </w:pPr>
    </w:p>
    <w:p w:rsidR="00FD62D9" w:rsidRDefault="00CC0E13">
      <w:pPr>
        <w:pStyle w:val="ListParagraph"/>
        <w:numPr>
          <w:ilvl w:val="1"/>
          <w:numId w:val="32"/>
        </w:numPr>
        <w:tabs>
          <w:tab w:val="left" w:pos="1841"/>
          <w:tab w:val="left" w:pos="1842"/>
        </w:tabs>
        <w:rPr>
          <w:sz w:val="24"/>
        </w:rPr>
      </w:pPr>
      <w:r>
        <w:rPr>
          <w:sz w:val="24"/>
        </w:rPr>
        <w:t>“Data e hyrjes” do të thotë data që Autoriteti Kontraktor lejon kontraktorin në</w:t>
      </w:r>
      <w:r>
        <w:rPr>
          <w:spacing w:val="-10"/>
          <w:sz w:val="24"/>
        </w:rPr>
        <w:t xml:space="preserve"> </w:t>
      </w:r>
      <w:r>
        <w:rPr>
          <w:sz w:val="24"/>
        </w:rPr>
        <w:t>kantier.</w:t>
      </w:r>
    </w:p>
    <w:p w:rsidR="00FD62D9" w:rsidRDefault="00FD62D9">
      <w:pPr>
        <w:rPr>
          <w:sz w:val="24"/>
        </w:rPr>
        <w:sectPr w:rsidR="00FD62D9">
          <w:type w:val="continuous"/>
          <w:pgSz w:w="12240" w:h="15840"/>
          <w:pgMar w:top="1300" w:right="480" w:bottom="440" w:left="0" w:header="720" w:footer="720" w:gutter="0"/>
          <w:cols w:space="720"/>
        </w:sectPr>
      </w:pPr>
    </w:p>
    <w:p w:rsidR="00FD62D9" w:rsidRDefault="00FD62D9">
      <w:pPr>
        <w:pStyle w:val="BodyText"/>
        <w:spacing w:before="2"/>
        <w:ind w:left="0"/>
        <w:rPr>
          <w:rFonts w:ascii="Times New Roman"/>
          <w:sz w:val="16"/>
        </w:rPr>
      </w:pPr>
    </w:p>
    <w:p w:rsidR="00FD62D9" w:rsidRDefault="00CC0E13">
      <w:pPr>
        <w:pStyle w:val="ListParagraph"/>
        <w:numPr>
          <w:ilvl w:val="1"/>
          <w:numId w:val="32"/>
        </w:numPr>
        <w:tabs>
          <w:tab w:val="left" w:pos="1842"/>
        </w:tabs>
        <w:spacing w:before="90" w:line="256" w:lineRule="auto"/>
        <w:ind w:right="961"/>
        <w:jc w:val="both"/>
        <w:rPr>
          <w:sz w:val="24"/>
        </w:rPr>
      </w:pPr>
      <w:r>
        <w:rPr>
          <w:sz w:val="24"/>
        </w:rPr>
        <w:t>“Data e fillimit” eshte perfshire ne Të dhënat e kontrates. Ajo eshte data kur kontraktori do të filloje punimet e ndertimit. Në se kjo nuk realizohet, “data e fillimit “do te jete dita në të cilën do të paguhet</w:t>
      </w:r>
      <w:r>
        <w:rPr>
          <w:spacing w:val="-1"/>
          <w:sz w:val="24"/>
        </w:rPr>
        <w:t xml:space="preserve"> </w:t>
      </w:r>
      <w:r>
        <w:rPr>
          <w:sz w:val="24"/>
        </w:rPr>
        <w:t>paradhenia.</w:t>
      </w:r>
    </w:p>
    <w:p w:rsidR="00FD62D9" w:rsidRDefault="00CC0E13">
      <w:pPr>
        <w:pStyle w:val="ListParagraph"/>
        <w:numPr>
          <w:ilvl w:val="1"/>
          <w:numId w:val="32"/>
        </w:numPr>
        <w:tabs>
          <w:tab w:val="left" w:pos="1842"/>
        </w:tabs>
        <w:spacing w:before="182" w:line="273" w:lineRule="auto"/>
        <w:ind w:right="957"/>
        <w:jc w:val="both"/>
        <w:rPr>
          <w:sz w:val="24"/>
        </w:rPr>
      </w:pPr>
      <w:r>
        <w:rPr>
          <w:sz w:val="24"/>
        </w:rPr>
        <w:t>“Pajisje” do të thotë makineritë dhe veglat e kontraktorit të sjella përkohësisht në kantier për realizimin e</w:t>
      </w:r>
      <w:r>
        <w:rPr>
          <w:spacing w:val="-1"/>
          <w:sz w:val="24"/>
        </w:rPr>
        <w:t xml:space="preserve"> </w:t>
      </w:r>
      <w:r>
        <w:rPr>
          <w:sz w:val="24"/>
        </w:rPr>
        <w:t>Ndertimeve.</w:t>
      </w:r>
    </w:p>
    <w:p w:rsidR="00FD62D9" w:rsidRDefault="00CC0E13">
      <w:pPr>
        <w:pStyle w:val="ListParagraph"/>
        <w:numPr>
          <w:ilvl w:val="1"/>
          <w:numId w:val="32"/>
        </w:numPr>
        <w:tabs>
          <w:tab w:val="left" w:pos="1842"/>
        </w:tabs>
        <w:spacing w:before="163" w:line="273" w:lineRule="auto"/>
        <w:ind w:right="961"/>
        <w:jc w:val="both"/>
        <w:rPr>
          <w:sz w:val="24"/>
        </w:rPr>
      </w:pPr>
      <w:r>
        <w:rPr>
          <w:sz w:val="24"/>
        </w:rPr>
        <w:t>“Materiale” do të thotë të gjitha furnizimet, duke përfshirë ato të konsumit, të përdorura nga kontraktori për kryerjen e punimeve.</w:t>
      </w:r>
    </w:p>
    <w:p w:rsidR="00FD62D9" w:rsidRDefault="00CC0E13">
      <w:pPr>
        <w:pStyle w:val="ListParagraph"/>
        <w:numPr>
          <w:ilvl w:val="1"/>
          <w:numId w:val="32"/>
        </w:numPr>
        <w:tabs>
          <w:tab w:val="left" w:pos="1842"/>
        </w:tabs>
        <w:spacing w:before="163" w:line="271" w:lineRule="auto"/>
        <w:ind w:right="958"/>
        <w:jc w:val="both"/>
        <w:rPr>
          <w:sz w:val="24"/>
        </w:rPr>
      </w:pPr>
      <w:r>
        <w:rPr>
          <w:sz w:val="24"/>
        </w:rPr>
        <w:t>“Objekt i kontratës” do të thotë të gjitha Punët që kontraktori do të sigurojë sipas kushteve të kontratës.</w:t>
      </w:r>
    </w:p>
    <w:p w:rsidR="00FD62D9" w:rsidRDefault="00CC0E13">
      <w:pPr>
        <w:pStyle w:val="ListParagraph"/>
        <w:numPr>
          <w:ilvl w:val="1"/>
          <w:numId w:val="32"/>
        </w:numPr>
        <w:tabs>
          <w:tab w:val="left" w:pos="1842"/>
        </w:tabs>
        <w:spacing w:before="166"/>
        <w:rPr>
          <w:sz w:val="24"/>
        </w:rPr>
      </w:pPr>
      <w:r>
        <w:rPr>
          <w:sz w:val="24"/>
        </w:rPr>
        <w:t>“Palë(t)” do të thotë nënshkruesit e</w:t>
      </w:r>
      <w:r>
        <w:rPr>
          <w:spacing w:val="-6"/>
          <w:sz w:val="24"/>
        </w:rPr>
        <w:t xml:space="preserve"> </w:t>
      </w:r>
      <w:r>
        <w:rPr>
          <w:sz w:val="24"/>
        </w:rPr>
        <w:t>kontratës.</w:t>
      </w:r>
    </w:p>
    <w:p w:rsidR="00FD62D9" w:rsidRDefault="00FD62D9">
      <w:pPr>
        <w:pStyle w:val="BodyText"/>
        <w:spacing w:before="1"/>
        <w:ind w:left="0"/>
        <w:rPr>
          <w:rFonts w:ascii="Times New Roman"/>
          <w:sz w:val="21"/>
        </w:rPr>
      </w:pPr>
    </w:p>
    <w:p w:rsidR="00FD62D9" w:rsidRDefault="00CC0E13">
      <w:pPr>
        <w:pStyle w:val="ListParagraph"/>
        <w:numPr>
          <w:ilvl w:val="1"/>
          <w:numId w:val="32"/>
        </w:numPr>
        <w:tabs>
          <w:tab w:val="left" w:pos="1842"/>
        </w:tabs>
        <w:spacing w:line="271" w:lineRule="auto"/>
        <w:ind w:right="963"/>
        <w:jc w:val="both"/>
        <w:rPr>
          <w:sz w:val="24"/>
        </w:rPr>
      </w:pPr>
      <w:r>
        <w:rPr>
          <w:sz w:val="24"/>
        </w:rPr>
        <w:t>“Përfaqësuesi i Autoritetit Kontraktor” do të thotë personi i emëruar nga Autoriteti Kontraktor që është përgjegjës për administrimin e kontratës për Autoritetin</w:t>
      </w:r>
      <w:r>
        <w:rPr>
          <w:spacing w:val="-6"/>
          <w:sz w:val="24"/>
        </w:rPr>
        <w:t xml:space="preserve"> </w:t>
      </w:r>
      <w:r>
        <w:rPr>
          <w:sz w:val="24"/>
        </w:rPr>
        <w:t>Kontraktor.</w:t>
      </w:r>
    </w:p>
    <w:p w:rsidR="00FD62D9" w:rsidRDefault="00CC0E13">
      <w:pPr>
        <w:pStyle w:val="ListParagraph"/>
        <w:numPr>
          <w:ilvl w:val="1"/>
          <w:numId w:val="32"/>
        </w:numPr>
        <w:tabs>
          <w:tab w:val="left" w:pos="1842"/>
        </w:tabs>
        <w:spacing w:before="166" w:line="256" w:lineRule="auto"/>
        <w:ind w:right="962"/>
        <w:jc w:val="both"/>
        <w:rPr>
          <w:sz w:val="24"/>
        </w:rPr>
      </w:pPr>
      <w:r>
        <w:rPr>
          <w:sz w:val="24"/>
        </w:rPr>
        <w:t>“Autoritet Kontraktor” do të thotë Autoriteti Kontraktor qe eshte pjese e kesaj kontrate dhe që kontrakton punët objekt i kësaj kontrate. Ky term kudo qe përdoret ka kuptim të njëjtë me ate te perkufizuar ne</w:t>
      </w:r>
      <w:r>
        <w:rPr>
          <w:spacing w:val="-4"/>
          <w:sz w:val="24"/>
        </w:rPr>
        <w:t xml:space="preserve"> </w:t>
      </w:r>
      <w:r>
        <w:rPr>
          <w:sz w:val="24"/>
        </w:rPr>
        <w:t>ligj.</w:t>
      </w:r>
    </w:p>
    <w:p w:rsidR="00FD62D9" w:rsidRDefault="00CC0E13">
      <w:pPr>
        <w:pStyle w:val="ListParagraph"/>
        <w:numPr>
          <w:ilvl w:val="1"/>
          <w:numId w:val="32"/>
        </w:numPr>
        <w:tabs>
          <w:tab w:val="left" w:pos="1842"/>
        </w:tabs>
        <w:spacing w:before="180"/>
        <w:rPr>
          <w:sz w:val="24"/>
        </w:rPr>
      </w:pPr>
      <w:r>
        <w:rPr>
          <w:sz w:val="24"/>
        </w:rPr>
        <w:t>“Kantier” do të thotë vendi fizik i</w:t>
      </w:r>
      <w:r>
        <w:rPr>
          <w:spacing w:val="-5"/>
          <w:sz w:val="24"/>
        </w:rPr>
        <w:t xml:space="preserve"> </w:t>
      </w:r>
      <w:r>
        <w:rPr>
          <w:sz w:val="24"/>
        </w:rPr>
        <w:t>Punimeve.</w:t>
      </w:r>
    </w:p>
    <w:p w:rsidR="00FD62D9" w:rsidRDefault="00FD62D9">
      <w:pPr>
        <w:pStyle w:val="BodyText"/>
        <w:spacing w:before="10"/>
        <w:ind w:left="0"/>
        <w:rPr>
          <w:rFonts w:ascii="Times New Roman"/>
        </w:rPr>
      </w:pPr>
    </w:p>
    <w:p w:rsidR="00FD62D9" w:rsidRDefault="00CC0E13">
      <w:pPr>
        <w:pStyle w:val="ListParagraph"/>
        <w:numPr>
          <w:ilvl w:val="1"/>
          <w:numId w:val="32"/>
        </w:numPr>
        <w:tabs>
          <w:tab w:val="left" w:pos="1842"/>
        </w:tabs>
        <w:spacing w:line="256" w:lineRule="auto"/>
        <w:ind w:right="961"/>
        <w:jc w:val="both"/>
        <w:rPr>
          <w:sz w:val="24"/>
        </w:rPr>
      </w:pPr>
      <w:r>
        <w:rPr>
          <w:sz w:val="24"/>
        </w:rPr>
        <w:t>“Raport i inspektimit të kantierit” do të thotë dokumentat e përfshira në dokumentat e tenderit që pasqyrojne informacion faktik dhe të interpretuar rreth kushteve të sipërfaqes dhe nëntokës së</w:t>
      </w:r>
      <w:r>
        <w:rPr>
          <w:spacing w:val="-2"/>
          <w:sz w:val="24"/>
        </w:rPr>
        <w:t xml:space="preserve"> </w:t>
      </w:r>
      <w:r>
        <w:rPr>
          <w:sz w:val="24"/>
        </w:rPr>
        <w:t>kantierit.</w:t>
      </w:r>
    </w:p>
    <w:p w:rsidR="00FD62D9" w:rsidRDefault="00CC0E13">
      <w:pPr>
        <w:pStyle w:val="ListParagraph"/>
        <w:numPr>
          <w:ilvl w:val="1"/>
          <w:numId w:val="32"/>
        </w:numPr>
        <w:tabs>
          <w:tab w:val="left" w:pos="1842"/>
        </w:tabs>
        <w:spacing w:before="185" w:line="271" w:lineRule="auto"/>
        <w:ind w:right="959"/>
        <w:jc w:val="both"/>
        <w:rPr>
          <w:sz w:val="24"/>
        </w:rPr>
      </w:pPr>
      <w:r>
        <w:rPr>
          <w:sz w:val="24"/>
        </w:rPr>
        <w:t>“Nënkontraktues” do të thotë çdo person fizik ose ligjor ose kombinim i mësipërm, që furnizon Punët, materialet ose pajisjet për ose në emër të</w:t>
      </w:r>
      <w:r>
        <w:rPr>
          <w:spacing w:val="-5"/>
          <w:sz w:val="24"/>
        </w:rPr>
        <w:t xml:space="preserve"> </w:t>
      </w:r>
      <w:r>
        <w:rPr>
          <w:sz w:val="24"/>
        </w:rPr>
        <w:t>kontraktorit.</w:t>
      </w:r>
    </w:p>
    <w:p w:rsidR="00FD62D9" w:rsidRDefault="00CC0E13">
      <w:pPr>
        <w:pStyle w:val="ListParagraph"/>
        <w:numPr>
          <w:ilvl w:val="1"/>
          <w:numId w:val="32"/>
        </w:numPr>
        <w:tabs>
          <w:tab w:val="left" w:pos="1842"/>
        </w:tabs>
        <w:spacing w:before="168" w:line="271" w:lineRule="auto"/>
        <w:ind w:right="965"/>
        <w:jc w:val="both"/>
        <w:rPr>
          <w:sz w:val="24"/>
        </w:rPr>
      </w:pPr>
      <w:r>
        <w:rPr>
          <w:sz w:val="24"/>
        </w:rPr>
        <w:t>“Kontraktor” do të thotë personi fizik ose juridik që është palë e kësaj kontrate dhe sipas dispozitave të kësaj kontrate siguron</w:t>
      </w:r>
      <w:r>
        <w:rPr>
          <w:spacing w:val="-2"/>
          <w:sz w:val="24"/>
        </w:rPr>
        <w:t xml:space="preserve"> </w:t>
      </w:r>
      <w:r>
        <w:rPr>
          <w:sz w:val="24"/>
        </w:rPr>
        <w:t>Punimet.</w:t>
      </w:r>
    </w:p>
    <w:p w:rsidR="00FD62D9" w:rsidRDefault="00CC0E13">
      <w:pPr>
        <w:pStyle w:val="ListParagraph"/>
        <w:numPr>
          <w:ilvl w:val="1"/>
          <w:numId w:val="32"/>
        </w:numPr>
        <w:tabs>
          <w:tab w:val="left" w:pos="1902"/>
        </w:tabs>
        <w:spacing w:before="166" w:line="249" w:lineRule="auto"/>
        <w:ind w:right="960"/>
        <w:jc w:val="both"/>
        <w:rPr>
          <w:sz w:val="24"/>
        </w:rPr>
      </w:pPr>
      <w:r>
        <w:tab/>
      </w:r>
      <w:r>
        <w:rPr>
          <w:sz w:val="24"/>
        </w:rPr>
        <w:t>“Standarte Teknike” do të thotë specifikimet e aprovuara nga një trup i posaçëm standartizimi për zbatimin e vazhdueshëm ose të përsëritur. Standarte të tilla përdoren si rregulla, rregullore ose përkufizim të karakteristikave për të siguruar se materialet dhe shërbimet e procesuara i përgjigjen qëllimit.</w:t>
      </w:r>
    </w:p>
    <w:p w:rsidR="00FD62D9" w:rsidRDefault="00CC0E13">
      <w:pPr>
        <w:pStyle w:val="ListParagraph"/>
        <w:numPr>
          <w:ilvl w:val="1"/>
          <w:numId w:val="32"/>
        </w:numPr>
        <w:tabs>
          <w:tab w:val="left" w:pos="1842"/>
        </w:tabs>
        <w:spacing w:before="199" w:line="271" w:lineRule="auto"/>
        <w:ind w:right="964"/>
        <w:jc w:val="both"/>
        <w:rPr>
          <w:sz w:val="24"/>
        </w:rPr>
      </w:pPr>
      <w:r>
        <w:rPr>
          <w:sz w:val="24"/>
        </w:rPr>
        <w:t>“Ngritja e kantierit” do të thotë punimet e ndertimit të përkohshme, të ndërtuara e instaluara, që janë të nevojshme për zbatimin e punimeve të</w:t>
      </w:r>
      <w:r>
        <w:rPr>
          <w:spacing w:val="-5"/>
          <w:sz w:val="24"/>
        </w:rPr>
        <w:t xml:space="preserve"> </w:t>
      </w:r>
      <w:r>
        <w:rPr>
          <w:sz w:val="24"/>
        </w:rPr>
        <w:t>ndërtimit.</w:t>
      </w:r>
    </w:p>
    <w:p w:rsidR="00FD62D9" w:rsidRDefault="00CC0E13">
      <w:pPr>
        <w:pStyle w:val="ListParagraph"/>
        <w:numPr>
          <w:ilvl w:val="1"/>
          <w:numId w:val="32"/>
        </w:numPr>
        <w:tabs>
          <w:tab w:val="left" w:pos="1842"/>
        </w:tabs>
        <w:spacing w:before="163" w:line="256" w:lineRule="auto"/>
        <w:ind w:right="961"/>
        <w:jc w:val="both"/>
        <w:rPr>
          <w:sz w:val="24"/>
        </w:rPr>
      </w:pPr>
      <w:r>
        <w:rPr>
          <w:sz w:val="24"/>
        </w:rPr>
        <w:t>“Punime” do të thotë ajo që Autoriteti Kontraktor i kërkon nga kontraktori të gërmojë, ndërtojë, riparojë, rinovojë ose instalojë siç parashikohet në dokumentat e tenderit duke përfshirë shërbimet në lidhje me to, gjithashtu të përkufizuara në dokumentat e</w:t>
      </w:r>
      <w:r>
        <w:rPr>
          <w:spacing w:val="-8"/>
          <w:sz w:val="24"/>
        </w:rPr>
        <w:t xml:space="preserve"> </w:t>
      </w:r>
      <w:r>
        <w:rPr>
          <w:sz w:val="24"/>
        </w:rPr>
        <w:t>tenderit.</w:t>
      </w:r>
    </w:p>
    <w:p w:rsidR="00FD62D9" w:rsidRDefault="00FD62D9">
      <w:pPr>
        <w:spacing w:line="256" w:lineRule="auto"/>
        <w:jc w:val="both"/>
        <w:rPr>
          <w:sz w:val="24"/>
        </w:rPr>
        <w:sectPr w:rsidR="00FD62D9">
          <w:pgSz w:w="12240" w:h="15840"/>
          <w:pgMar w:top="1660" w:right="480" w:bottom="440" w:left="0" w:header="468" w:footer="245" w:gutter="0"/>
          <w:cols w:space="720"/>
        </w:sectPr>
      </w:pPr>
    </w:p>
    <w:p w:rsidR="00FD62D9" w:rsidRDefault="00FD62D9">
      <w:pPr>
        <w:pStyle w:val="BodyText"/>
        <w:spacing w:before="7"/>
        <w:ind w:left="0"/>
        <w:rPr>
          <w:rFonts w:ascii="Times New Roman"/>
          <w:sz w:val="16"/>
        </w:rPr>
      </w:pPr>
    </w:p>
    <w:p w:rsidR="00FD62D9" w:rsidRDefault="00CC0E13">
      <w:pPr>
        <w:tabs>
          <w:tab w:val="left" w:pos="2321"/>
        </w:tabs>
        <w:spacing w:before="90"/>
        <w:ind w:left="1260"/>
        <w:rPr>
          <w:rFonts w:ascii="Times New Roman" w:hAnsi="Times New Roman"/>
          <w:b/>
          <w:sz w:val="23"/>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3:</w:t>
      </w:r>
      <w:r>
        <w:rPr>
          <w:rFonts w:ascii="Times New Roman" w:hAnsi="Times New Roman"/>
          <w:b/>
          <w:sz w:val="24"/>
        </w:rPr>
        <w:tab/>
      </w:r>
      <w:r>
        <w:rPr>
          <w:rFonts w:ascii="Times New Roman" w:hAnsi="Times New Roman"/>
          <w:b/>
          <w:sz w:val="23"/>
        </w:rPr>
        <w:t>Hartimi i</w:t>
      </w:r>
      <w:r>
        <w:rPr>
          <w:rFonts w:ascii="Times New Roman" w:hAnsi="Times New Roman"/>
          <w:b/>
          <w:spacing w:val="-2"/>
          <w:sz w:val="23"/>
        </w:rPr>
        <w:t xml:space="preserve"> </w:t>
      </w:r>
      <w:r>
        <w:rPr>
          <w:rFonts w:ascii="Times New Roman" w:hAnsi="Times New Roman"/>
          <w:b/>
          <w:sz w:val="23"/>
        </w:rPr>
        <w:t>Kontratës</w:t>
      </w:r>
    </w:p>
    <w:p w:rsidR="00FD62D9" w:rsidRDefault="00FD62D9">
      <w:pPr>
        <w:pStyle w:val="BodyText"/>
        <w:spacing w:before="7"/>
        <w:ind w:left="0"/>
        <w:rPr>
          <w:rFonts w:ascii="Times New Roman"/>
          <w:b/>
        </w:rPr>
      </w:pPr>
    </w:p>
    <w:p w:rsidR="00FD62D9" w:rsidRDefault="00CC0E13">
      <w:pPr>
        <w:pStyle w:val="Heading2"/>
        <w:numPr>
          <w:ilvl w:val="1"/>
          <w:numId w:val="31"/>
        </w:numPr>
        <w:tabs>
          <w:tab w:val="left" w:pos="1842"/>
        </w:tabs>
        <w:spacing w:before="1" w:line="271" w:lineRule="auto"/>
        <w:ind w:right="963"/>
        <w:jc w:val="both"/>
      </w:pPr>
      <w:r>
        <w:t>Njoftimi i ofertes fituese do të sherbejë për hartimin e kontratës midis palëve, e cila duhet të firmoset brenda afatit të shprehur në dokumentat e</w:t>
      </w:r>
      <w:r>
        <w:rPr>
          <w:spacing w:val="-2"/>
        </w:rPr>
        <w:t xml:space="preserve"> </w:t>
      </w:r>
      <w:r>
        <w:t>tenderit.</w:t>
      </w:r>
    </w:p>
    <w:p w:rsidR="00FD62D9" w:rsidRDefault="00CC0E13">
      <w:pPr>
        <w:pStyle w:val="ListParagraph"/>
        <w:numPr>
          <w:ilvl w:val="1"/>
          <w:numId w:val="31"/>
        </w:numPr>
        <w:tabs>
          <w:tab w:val="left" w:pos="1842"/>
        </w:tabs>
        <w:spacing w:before="168" w:line="271" w:lineRule="auto"/>
        <w:ind w:right="962"/>
        <w:jc w:val="both"/>
        <w:rPr>
          <w:sz w:val="24"/>
        </w:rPr>
      </w:pPr>
      <w:r>
        <w:rPr>
          <w:sz w:val="24"/>
        </w:rPr>
        <w:t>Egzistenca e kontratës do të konfirmohet me nënshkrimin e dokumentit të kontratës duke sanksionuar të gjitha marrveshjet midis</w:t>
      </w:r>
      <w:r>
        <w:rPr>
          <w:spacing w:val="-1"/>
          <w:sz w:val="24"/>
        </w:rPr>
        <w:t xml:space="preserve"> </w:t>
      </w:r>
      <w:r>
        <w:rPr>
          <w:sz w:val="24"/>
        </w:rPr>
        <w:t>palëve.</w:t>
      </w:r>
    </w:p>
    <w:p w:rsidR="00FD62D9" w:rsidRDefault="00CC0E13">
      <w:pPr>
        <w:tabs>
          <w:tab w:val="left" w:pos="2321"/>
        </w:tabs>
        <w:spacing w:before="171"/>
        <w:ind w:left="1260"/>
        <w:rPr>
          <w:rFonts w:ascii="Times New Roman"/>
          <w:b/>
          <w:sz w:val="23"/>
        </w:rPr>
      </w:pPr>
      <w:r>
        <w:rPr>
          <w:rFonts w:ascii="Times New Roman"/>
          <w:b/>
          <w:sz w:val="24"/>
        </w:rPr>
        <w:t>Neni</w:t>
      </w:r>
      <w:r>
        <w:rPr>
          <w:rFonts w:ascii="Times New Roman"/>
          <w:b/>
          <w:spacing w:val="-1"/>
          <w:sz w:val="24"/>
        </w:rPr>
        <w:t xml:space="preserve"> </w:t>
      </w:r>
      <w:r>
        <w:rPr>
          <w:rFonts w:ascii="Times New Roman"/>
          <w:b/>
          <w:sz w:val="24"/>
        </w:rPr>
        <w:t>4:</w:t>
      </w:r>
      <w:r>
        <w:rPr>
          <w:rFonts w:ascii="Times New Roman"/>
          <w:b/>
          <w:sz w:val="24"/>
        </w:rPr>
        <w:tab/>
      </w:r>
      <w:r>
        <w:rPr>
          <w:rFonts w:ascii="Times New Roman"/>
          <w:b/>
          <w:sz w:val="23"/>
        </w:rPr>
        <w:t>Praktikat e Korruptuara, Konflikti i Interesit dhe Kontrolli i</w:t>
      </w:r>
      <w:r>
        <w:rPr>
          <w:rFonts w:ascii="Times New Roman"/>
          <w:b/>
          <w:spacing w:val="-10"/>
          <w:sz w:val="23"/>
        </w:rPr>
        <w:t xml:space="preserve"> </w:t>
      </w:r>
      <w:r>
        <w:rPr>
          <w:rFonts w:ascii="Times New Roman"/>
          <w:b/>
          <w:sz w:val="23"/>
        </w:rPr>
        <w:t>Procesverbaleve</w:t>
      </w:r>
    </w:p>
    <w:p w:rsidR="00FD62D9" w:rsidRDefault="00FD62D9">
      <w:pPr>
        <w:pStyle w:val="BodyText"/>
        <w:spacing w:before="5"/>
        <w:ind w:left="0"/>
        <w:rPr>
          <w:rFonts w:ascii="Times New Roman"/>
          <w:b/>
        </w:rPr>
      </w:pPr>
    </w:p>
    <w:p w:rsidR="00FD62D9" w:rsidRDefault="00CC0E13">
      <w:pPr>
        <w:pStyle w:val="ListParagraph"/>
        <w:numPr>
          <w:ilvl w:val="1"/>
          <w:numId w:val="30"/>
        </w:numPr>
        <w:tabs>
          <w:tab w:val="left" w:pos="1842"/>
        </w:tabs>
        <w:spacing w:line="256" w:lineRule="auto"/>
        <w:ind w:right="957"/>
        <w:jc w:val="both"/>
        <w:rPr>
          <w:sz w:val="24"/>
        </w:rPr>
      </w:pPr>
      <w:r>
        <w:rPr>
          <w:sz w:val="24"/>
        </w:rPr>
        <w:t>Autoriteti Kontraktor mund t’i kërkojë gjykatës të deklarojë të paligjshme kontratën nëse zbulon se kontraktori ka kryer veprime të korruptuara. Veprimet e korruptuara përfshijnë veprimet e përshkruara në Nenin 26 të Ligjit mbi Prokurimin</w:t>
      </w:r>
      <w:r>
        <w:rPr>
          <w:spacing w:val="-3"/>
          <w:sz w:val="24"/>
        </w:rPr>
        <w:t xml:space="preserve"> </w:t>
      </w:r>
      <w:r>
        <w:rPr>
          <w:sz w:val="24"/>
        </w:rPr>
        <w:t>Publik.</w:t>
      </w:r>
    </w:p>
    <w:p w:rsidR="00FD62D9" w:rsidRDefault="00CC0E13">
      <w:pPr>
        <w:pStyle w:val="ListParagraph"/>
        <w:numPr>
          <w:ilvl w:val="1"/>
          <w:numId w:val="30"/>
        </w:numPr>
        <w:tabs>
          <w:tab w:val="left" w:pos="1902"/>
        </w:tabs>
        <w:spacing w:before="180" w:line="256" w:lineRule="auto"/>
        <w:ind w:right="956"/>
        <w:jc w:val="both"/>
        <w:rPr>
          <w:sz w:val="24"/>
        </w:rPr>
      </w:pPr>
      <w:r>
        <w:tab/>
      </w:r>
      <w:r>
        <w:rPr>
          <w:sz w:val="24"/>
        </w:rPr>
        <w:t>Kontraktori nuk duhet të ketë lidhje (të tashme ose të shkuara) me asnjë konsulent ose ent që ka marrë pjesë në pregatitjen e dokumentave të tenderit për këtëkoncesion/partneritet publik</w:t>
      </w:r>
      <w:r>
        <w:rPr>
          <w:spacing w:val="-1"/>
          <w:sz w:val="24"/>
        </w:rPr>
        <w:t xml:space="preserve"> </w:t>
      </w:r>
      <w:r>
        <w:rPr>
          <w:sz w:val="24"/>
        </w:rPr>
        <w:t>privat.</w:t>
      </w:r>
    </w:p>
    <w:p w:rsidR="00FD62D9" w:rsidRDefault="00CC0E13">
      <w:pPr>
        <w:pStyle w:val="ListParagraph"/>
        <w:numPr>
          <w:ilvl w:val="1"/>
          <w:numId w:val="30"/>
        </w:numPr>
        <w:tabs>
          <w:tab w:val="left" w:pos="1842"/>
        </w:tabs>
        <w:spacing w:before="182" w:line="256" w:lineRule="auto"/>
        <w:ind w:right="958"/>
        <w:jc w:val="both"/>
        <w:rPr>
          <w:sz w:val="24"/>
        </w:rPr>
      </w:pPr>
      <w:r>
        <w:rPr>
          <w:sz w:val="24"/>
        </w:rPr>
        <w:t>Kontraktori duhet të lejojë Autoritetin Kontraktor të inspektojë llogaritë dhe regjistrat që kanë lidhje me zbatimin e kontratës ose t’i kontrollojë ato me anë të kontrollorëve të emëruar nga Autoriteti Kontraktor.</w:t>
      </w:r>
    </w:p>
    <w:p w:rsidR="00FD62D9" w:rsidRDefault="00CC0E13">
      <w:pPr>
        <w:tabs>
          <w:tab w:val="left" w:pos="2321"/>
        </w:tabs>
        <w:spacing w:before="187"/>
        <w:ind w:left="1260"/>
        <w:rPr>
          <w:rFonts w:ascii="Times New Roman"/>
          <w:b/>
          <w:sz w:val="23"/>
        </w:rPr>
      </w:pPr>
      <w:r>
        <w:rPr>
          <w:rFonts w:ascii="Times New Roman"/>
          <w:b/>
          <w:sz w:val="24"/>
        </w:rPr>
        <w:t>Neni</w:t>
      </w:r>
      <w:r>
        <w:rPr>
          <w:rFonts w:ascii="Times New Roman"/>
          <w:b/>
          <w:spacing w:val="-1"/>
          <w:sz w:val="24"/>
        </w:rPr>
        <w:t xml:space="preserve"> </w:t>
      </w:r>
      <w:r>
        <w:rPr>
          <w:rFonts w:ascii="Times New Roman"/>
          <w:b/>
          <w:sz w:val="24"/>
        </w:rPr>
        <w:t>5:</w:t>
      </w:r>
      <w:r>
        <w:rPr>
          <w:rFonts w:ascii="Times New Roman"/>
          <w:b/>
          <w:sz w:val="24"/>
        </w:rPr>
        <w:tab/>
      </w:r>
      <w:r>
        <w:rPr>
          <w:rFonts w:ascii="Times New Roman"/>
          <w:b/>
          <w:sz w:val="23"/>
        </w:rPr>
        <w:t>Informacioni</w:t>
      </w:r>
      <w:r>
        <w:rPr>
          <w:rFonts w:ascii="Times New Roman"/>
          <w:b/>
          <w:spacing w:val="-2"/>
          <w:sz w:val="23"/>
        </w:rPr>
        <w:t xml:space="preserve"> </w:t>
      </w:r>
      <w:r>
        <w:rPr>
          <w:rFonts w:ascii="Times New Roman"/>
          <w:b/>
          <w:sz w:val="23"/>
        </w:rPr>
        <w:t>Konfidencial</w:t>
      </w:r>
    </w:p>
    <w:p w:rsidR="00FD62D9" w:rsidRDefault="00FD62D9">
      <w:pPr>
        <w:pStyle w:val="BodyText"/>
        <w:spacing w:before="8"/>
        <w:ind w:left="0"/>
        <w:rPr>
          <w:rFonts w:ascii="Times New Roman"/>
          <w:b/>
        </w:rPr>
      </w:pPr>
    </w:p>
    <w:p w:rsidR="00FD62D9" w:rsidRDefault="00CC0E13">
      <w:pPr>
        <w:pStyle w:val="Heading2"/>
        <w:numPr>
          <w:ilvl w:val="1"/>
          <w:numId w:val="29"/>
        </w:numPr>
        <w:tabs>
          <w:tab w:val="left" w:pos="1902"/>
        </w:tabs>
        <w:spacing w:line="271" w:lineRule="auto"/>
        <w:ind w:right="963" w:hanging="582"/>
        <w:jc w:val="both"/>
      </w:pPr>
      <w:r>
        <w:tab/>
        <w:t>Kontraktori dhe Autoriteti Kontraktues duhet të mbajnë në kofidencë të gjitha dokumentat, të dhënat dhe informacionet e tjera të dhëna nga pala tjetër në lidhje me</w:t>
      </w:r>
      <w:r>
        <w:rPr>
          <w:spacing w:val="-9"/>
        </w:rPr>
        <w:t xml:space="preserve"> </w:t>
      </w:r>
      <w:r>
        <w:t>kontratën.</w:t>
      </w:r>
    </w:p>
    <w:p w:rsidR="00FD62D9" w:rsidRDefault="00CC0E13">
      <w:pPr>
        <w:pStyle w:val="ListParagraph"/>
        <w:numPr>
          <w:ilvl w:val="1"/>
          <w:numId w:val="29"/>
        </w:numPr>
        <w:tabs>
          <w:tab w:val="left" w:pos="1902"/>
        </w:tabs>
        <w:spacing w:before="166" w:line="247" w:lineRule="auto"/>
        <w:ind w:right="960" w:hanging="582"/>
        <w:jc w:val="both"/>
        <w:rPr>
          <w:sz w:val="24"/>
        </w:rPr>
      </w:pPr>
      <w:r>
        <w:tab/>
      </w:r>
      <w:r>
        <w:rPr>
          <w:sz w:val="24"/>
        </w:rPr>
        <w:t>Kontraktori mund t’i japë nënkontraktorit dokumenta të tilla, të dhëna ose informacione të tjera që merr nga Autoriteti Kontraktor deri në masën e kërkuar qe nënkontraktorin të zbatojë punën e tij sipas kontatës. Në rast të tillë, kontraktori duhet të përfshijë në kontratën e tij me nënkontraktorin një dispozitë që premton ruajtjen e konfidencës siç thuhet në Paragrafin 5.1 më</w:t>
      </w:r>
      <w:r>
        <w:rPr>
          <w:spacing w:val="-1"/>
          <w:sz w:val="24"/>
        </w:rPr>
        <w:t xml:space="preserve"> </w:t>
      </w:r>
      <w:r>
        <w:rPr>
          <w:sz w:val="24"/>
        </w:rPr>
        <w:t>sipër.</w:t>
      </w:r>
    </w:p>
    <w:p w:rsidR="00FD62D9" w:rsidRDefault="00CC0E13">
      <w:pPr>
        <w:tabs>
          <w:tab w:val="left" w:pos="2321"/>
        </w:tabs>
        <w:spacing w:before="204"/>
        <w:ind w:left="1260"/>
        <w:rPr>
          <w:rFonts w:ascii="Times New Roman"/>
          <w:b/>
          <w:sz w:val="24"/>
        </w:rPr>
      </w:pPr>
      <w:r>
        <w:rPr>
          <w:rFonts w:ascii="Times New Roman"/>
          <w:b/>
          <w:sz w:val="24"/>
        </w:rPr>
        <w:t>Neni</w:t>
      </w:r>
      <w:r>
        <w:rPr>
          <w:rFonts w:ascii="Times New Roman"/>
          <w:b/>
          <w:spacing w:val="-1"/>
          <w:sz w:val="24"/>
        </w:rPr>
        <w:t xml:space="preserve"> </w:t>
      </w:r>
      <w:r>
        <w:rPr>
          <w:rFonts w:ascii="Times New Roman"/>
          <w:b/>
          <w:sz w:val="24"/>
        </w:rPr>
        <w:t>6:</w:t>
      </w:r>
      <w:r>
        <w:rPr>
          <w:rFonts w:ascii="Times New Roman"/>
          <w:b/>
          <w:sz w:val="24"/>
        </w:rPr>
        <w:tab/>
        <w:t>Prona Intelektuale</w:t>
      </w:r>
    </w:p>
    <w:p w:rsidR="00FD62D9" w:rsidRDefault="00FD62D9">
      <w:pPr>
        <w:pStyle w:val="BodyText"/>
        <w:spacing w:before="5"/>
        <w:ind w:left="0"/>
        <w:rPr>
          <w:rFonts w:ascii="Times New Roman"/>
          <w:b/>
        </w:rPr>
      </w:pPr>
    </w:p>
    <w:p w:rsidR="00FD62D9" w:rsidRDefault="00CC0E13">
      <w:pPr>
        <w:pStyle w:val="ListParagraph"/>
        <w:numPr>
          <w:ilvl w:val="1"/>
          <w:numId w:val="28"/>
        </w:numPr>
        <w:tabs>
          <w:tab w:val="left" w:pos="1842"/>
        </w:tabs>
        <w:spacing w:line="256" w:lineRule="auto"/>
        <w:ind w:right="961"/>
        <w:jc w:val="both"/>
        <w:rPr>
          <w:sz w:val="24"/>
        </w:rPr>
      </w:pPr>
      <w:r>
        <w:rPr>
          <w:sz w:val="24"/>
        </w:rPr>
        <w:t>Me përjashtim të rasteve kur parashikohet ndryshe në kontratë, të gjitha të drejtat e pronës intelektuale të siguruara nga kontraktori gjatë zbatimit të kontratës do t’i përkasin Autoritetit Kontraktor i cili mund t’i përdorë ato sipas gjykimit të tij.</w:t>
      </w:r>
    </w:p>
    <w:p w:rsidR="00FD62D9" w:rsidRDefault="00CC0E13">
      <w:pPr>
        <w:pStyle w:val="ListParagraph"/>
        <w:numPr>
          <w:ilvl w:val="1"/>
          <w:numId w:val="28"/>
        </w:numPr>
        <w:tabs>
          <w:tab w:val="left" w:pos="1842"/>
        </w:tabs>
        <w:spacing w:before="185" w:line="244" w:lineRule="auto"/>
        <w:ind w:right="958"/>
        <w:jc w:val="both"/>
        <w:rPr>
          <w:sz w:val="24"/>
        </w:rPr>
      </w:pPr>
      <w:r>
        <w:rPr>
          <w:sz w:val="24"/>
        </w:rPr>
        <w:t>Me përjashtim të rasteve kur parashikohet ndryshe në kontratë, kontraktori, pas përfundimit të kontratës, duhet t’i dorëzojë Autoritetit Kontraktor të gjitha raportet dhe të dhënat si hartat, diagramët, skicimet, specifikimet, planet, statistikat, llogaritjet dhe regjistrat mbështetës ose materialet e fituara, mbledhura ose pregatitura nga kontraktori gjatë zbatimit të kontratës. Kontraktori mund të mbajë kopje të këtyre dokumentave dhe të dhënave, po nuk duhet t’i përdori për qëllime që s’kanë lidhje me kontratën pa leje paraprake me shkrim nga Autoriteti</w:t>
      </w:r>
      <w:r>
        <w:rPr>
          <w:spacing w:val="-1"/>
          <w:sz w:val="24"/>
        </w:rPr>
        <w:t xml:space="preserve"> </w:t>
      </w:r>
      <w:r>
        <w:rPr>
          <w:sz w:val="24"/>
        </w:rPr>
        <w:t>Kontraktor.</w:t>
      </w:r>
    </w:p>
    <w:p w:rsidR="00FD62D9" w:rsidRDefault="00FD62D9">
      <w:pPr>
        <w:spacing w:line="244" w:lineRule="auto"/>
        <w:jc w:val="both"/>
        <w:rPr>
          <w:sz w:val="24"/>
        </w:rPr>
        <w:sectPr w:rsidR="00FD62D9">
          <w:pgSz w:w="12240" w:h="15840"/>
          <w:pgMar w:top="1660" w:right="480" w:bottom="440" w:left="0" w:header="468" w:footer="245" w:gutter="0"/>
          <w:cols w:space="720"/>
        </w:sectPr>
      </w:pPr>
    </w:p>
    <w:p w:rsidR="00FD62D9" w:rsidRDefault="00FD62D9">
      <w:pPr>
        <w:pStyle w:val="BodyText"/>
        <w:spacing w:before="2"/>
        <w:ind w:left="0"/>
        <w:rPr>
          <w:rFonts w:ascii="Times New Roman"/>
          <w:sz w:val="16"/>
        </w:rPr>
      </w:pPr>
    </w:p>
    <w:p w:rsidR="00FD62D9" w:rsidRDefault="00CC0E13">
      <w:pPr>
        <w:pStyle w:val="ListParagraph"/>
        <w:numPr>
          <w:ilvl w:val="1"/>
          <w:numId w:val="28"/>
        </w:numPr>
        <w:tabs>
          <w:tab w:val="left" w:pos="1842"/>
        </w:tabs>
        <w:spacing w:before="90" w:line="256" w:lineRule="auto"/>
        <w:ind w:right="955"/>
        <w:jc w:val="both"/>
        <w:rPr>
          <w:sz w:val="24"/>
        </w:rPr>
      </w:pPr>
      <w:r>
        <w:rPr>
          <w:sz w:val="24"/>
        </w:rPr>
        <w:t>Kontraktori duhet të garantojë Autoritetin Kontraktor zhveshjen nga përgjegjësia për shkelje të të drejtave të pronës intelektuale, që mund të dalin nga përdorimi i materialeve, skicave ose çdo prone tjetër sipas kontratës.</w:t>
      </w:r>
    </w:p>
    <w:p w:rsidR="00FD62D9" w:rsidRDefault="00CC0E13">
      <w:pPr>
        <w:pStyle w:val="ListParagraph"/>
        <w:numPr>
          <w:ilvl w:val="1"/>
          <w:numId w:val="28"/>
        </w:numPr>
        <w:tabs>
          <w:tab w:val="left" w:pos="1842"/>
        </w:tabs>
        <w:spacing w:before="180" w:line="247" w:lineRule="auto"/>
        <w:ind w:right="961"/>
        <w:jc w:val="both"/>
        <w:rPr>
          <w:sz w:val="24"/>
        </w:rPr>
      </w:pPr>
      <w:r>
        <w:rPr>
          <w:sz w:val="24"/>
        </w:rPr>
        <w:t>Në rast se ngrihet ndonjë pretendim ose padi kundër Autoritetit Kontraktor në lidhje me ndonjë shkelje të pronës intelektuale të shkaktuar nga zbatimi i kontratës ose nga përdorimi i materialeve, skicave ose çdo prone tjetër të mbrojtur e të furnizuar sipas kontratës, kontraktori duhet t’i japë Autoritetit Kontraktor të gjitha provat dhe informacionin në posedim të kontraktorit që kanë të bëjnë me këtë padi apo</w:t>
      </w:r>
      <w:r>
        <w:rPr>
          <w:spacing w:val="-6"/>
          <w:sz w:val="24"/>
        </w:rPr>
        <w:t xml:space="preserve"> </w:t>
      </w:r>
      <w:r>
        <w:rPr>
          <w:sz w:val="24"/>
        </w:rPr>
        <w:t>pretendim.</w:t>
      </w:r>
    </w:p>
    <w:p w:rsidR="00FD62D9" w:rsidRDefault="00CC0E13">
      <w:pPr>
        <w:tabs>
          <w:tab w:val="left" w:pos="2321"/>
        </w:tabs>
        <w:spacing w:before="203"/>
        <w:ind w:left="1260"/>
        <w:rPr>
          <w:rFonts w:ascii="Times New Roman"/>
          <w:b/>
          <w:sz w:val="24"/>
        </w:rPr>
      </w:pPr>
      <w:r>
        <w:rPr>
          <w:rFonts w:ascii="Times New Roman"/>
          <w:b/>
          <w:sz w:val="24"/>
        </w:rPr>
        <w:t>Neni</w:t>
      </w:r>
      <w:r>
        <w:rPr>
          <w:rFonts w:ascii="Times New Roman"/>
          <w:b/>
          <w:spacing w:val="-1"/>
          <w:sz w:val="24"/>
        </w:rPr>
        <w:t xml:space="preserve"> </w:t>
      </w:r>
      <w:r>
        <w:rPr>
          <w:rFonts w:ascii="Times New Roman"/>
          <w:b/>
          <w:sz w:val="24"/>
        </w:rPr>
        <w:t>7:</w:t>
      </w:r>
      <w:r>
        <w:rPr>
          <w:rFonts w:ascii="Times New Roman"/>
          <w:b/>
          <w:sz w:val="24"/>
        </w:rPr>
        <w:tab/>
        <w:t>Origjina e</w:t>
      </w:r>
      <w:r>
        <w:rPr>
          <w:rFonts w:ascii="Times New Roman"/>
          <w:b/>
          <w:spacing w:val="-1"/>
          <w:sz w:val="24"/>
        </w:rPr>
        <w:t xml:space="preserve"> </w:t>
      </w:r>
      <w:r>
        <w:rPr>
          <w:rFonts w:ascii="Times New Roman"/>
          <w:b/>
          <w:sz w:val="24"/>
        </w:rPr>
        <w:t>Materialeve</w:t>
      </w:r>
    </w:p>
    <w:p w:rsidR="00FD62D9" w:rsidRDefault="00FD62D9">
      <w:pPr>
        <w:pStyle w:val="BodyText"/>
        <w:spacing w:before="8"/>
        <w:ind w:left="0"/>
        <w:rPr>
          <w:rFonts w:ascii="Times New Roman"/>
          <w:b/>
        </w:rPr>
      </w:pPr>
    </w:p>
    <w:p w:rsidR="00FD62D9" w:rsidRDefault="00CC0E13">
      <w:pPr>
        <w:pStyle w:val="ListParagraph"/>
        <w:numPr>
          <w:ilvl w:val="1"/>
          <w:numId w:val="27"/>
        </w:numPr>
        <w:tabs>
          <w:tab w:val="left" w:pos="1842"/>
        </w:tabs>
        <w:spacing w:before="1" w:line="273" w:lineRule="auto"/>
        <w:ind w:right="963"/>
        <w:jc w:val="both"/>
        <w:rPr>
          <w:sz w:val="24"/>
        </w:rPr>
      </w:pPr>
      <w:r>
        <w:rPr>
          <w:sz w:val="24"/>
        </w:rPr>
        <w:t>Nuk ka asnjë kufizim për kombësinë e origjinës së materialeve, përveç atyre që mund të jenë përcaktuar në ndonjë Rezolutë të Asamblesë së Përgjithshme të Kombeve të</w:t>
      </w:r>
      <w:r>
        <w:rPr>
          <w:spacing w:val="-14"/>
          <w:sz w:val="24"/>
        </w:rPr>
        <w:t xml:space="preserve"> </w:t>
      </w:r>
      <w:r>
        <w:rPr>
          <w:sz w:val="24"/>
        </w:rPr>
        <w:t>Bashkuara.</w:t>
      </w:r>
    </w:p>
    <w:p w:rsidR="00FD62D9" w:rsidRDefault="00CC0E13">
      <w:pPr>
        <w:pStyle w:val="ListParagraph"/>
        <w:numPr>
          <w:ilvl w:val="1"/>
          <w:numId w:val="27"/>
        </w:numPr>
        <w:tabs>
          <w:tab w:val="left" w:pos="1901"/>
          <w:tab w:val="left" w:pos="1902"/>
        </w:tabs>
        <w:spacing w:before="160"/>
        <w:ind w:left="1901" w:hanging="642"/>
        <w:rPr>
          <w:sz w:val="24"/>
        </w:rPr>
      </w:pPr>
      <w:r>
        <w:rPr>
          <w:sz w:val="24"/>
        </w:rPr>
        <w:t>Kontraktori mund të jetë i detyruar të verifikojë origjinën e</w:t>
      </w:r>
      <w:r>
        <w:rPr>
          <w:spacing w:val="-5"/>
          <w:sz w:val="24"/>
        </w:rPr>
        <w:t xml:space="preserve"> </w:t>
      </w:r>
      <w:r>
        <w:rPr>
          <w:sz w:val="24"/>
        </w:rPr>
        <w:t>materialeve.</w:t>
      </w:r>
    </w:p>
    <w:p w:rsidR="00FD62D9" w:rsidRDefault="00FD62D9">
      <w:pPr>
        <w:pStyle w:val="BodyText"/>
        <w:spacing w:before="10"/>
        <w:ind w:left="0"/>
        <w:rPr>
          <w:rFonts w:ascii="Times New Roman"/>
        </w:rPr>
      </w:pPr>
    </w:p>
    <w:p w:rsidR="00FD62D9" w:rsidRDefault="00CC0E13">
      <w:pPr>
        <w:pStyle w:val="ListParagraph"/>
        <w:numPr>
          <w:ilvl w:val="1"/>
          <w:numId w:val="27"/>
        </w:numPr>
        <w:tabs>
          <w:tab w:val="left" w:pos="1842"/>
        </w:tabs>
        <w:spacing w:line="249" w:lineRule="auto"/>
        <w:ind w:right="955"/>
        <w:jc w:val="both"/>
        <w:rPr>
          <w:sz w:val="24"/>
        </w:rPr>
      </w:pPr>
      <w:r>
        <w:rPr>
          <w:sz w:val="24"/>
        </w:rPr>
        <w:t>Për qëllime verifikimi, “origjinë” do të thotë vendi ku materialet janë nxjerrë, bashkuar ose prodhuar. materialet janë prodhuar kur, nëpërmjet prodhimit, procesimit, ose mbledhjes së mjaftueshme të komponentëve, rezulton një produkt i ri i njohur në tregti që është mjaft i ndryshëm në karakteristikat bazë ose në qëllim apo përdorim nga komponentët e</w:t>
      </w:r>
      <w:r>
        <w:rPr>
          <w:spacing w:val="-9"/>
          <w:sz w:val="24"/>
        </w:rPr>
        <w:t xml:space="preserve"> </w:t>
      </w:r>
      <w:r>
        <w:rPr>
          <w:sz w:val="24"/>
        </w:rPr>
        <w:t>tij.</w:t>
      </w:r>
    </w:p>
    <w:p w:rsidR="00FD62D9" w:rsidRDefault="00CC0E13">
      <w:pPr>
        <w:pStyle w:val="ListParagraph"/>
        <w:numPr>
          <w:ilvl w:val="1"/>
          <w:numId w:val="27"/>
        </w:numPr>
        <w:tabs>
          <w:tab w:val="left" w:pos="1842"/>
        </w:tabs>
        <w:spacing w:before="198" w:line="271" w:lineRule="auto"/>
        <w:ind w:right="961"/>
        <w:jc w:val="both"/>
        <w:rPr>
          <w:sz w:val="24"/>
        </w:rPr>
      </w:pPr>
      <w:r>
        <w:rPr>
          <w:sz w:val="24"/>
        </w:rPr>
        <w:t>Origjina e materialeve ka dallim nga kombësia e kontraktorit ose nënkontraktorit që furnizon me</w:t>
      </w:r>
      <w:r>
        <w:rPr>
          <w:spacing w:val="-1"/>
          <w:sz w:val="24"/>
        </w:rPr>
        <w:t xml:space="preserve"> </w:t>
      </w:r>
      <w:r>
        <w:rPr>
          <w:sz w:val="24"/>
        </w:rPr>
        <w:t>materiale.</w:t>
      </w:r>
    </w:p>
    <w:p w:rsidR="00FD62D9" w:rsidRDefault="00CC0E13">
      <w:pPr>
        <w:tabs>
          <w:tab w:val="left" w:pos="2321"/>
        </w:tabs>
        <w:spacing w:before="171"/>
        <w:ind w:left="1260"/>
        <w:rPr>
          <w:rFonts w:ascii="Times New Roman"/>
          <w:b/>
          <w:sz w:val="23"/>
        </w:rPr>
      </w:pPr>
      <w:r>
        <w:rPr>
          <w:rFonts w:ascii="Times New Roman"/>
          <w:b/>
          <w:sz w:val="24"/>
        </w:rPr>
        <w:t>Neni</w:t>
      </w:r>
      <w:r>
        <w:rPr>
          <w:rFonts w:ascii="Times New Roman"/>
          <w:b/>
          <w:spacing w:val="-1"/>
          <w:sz w:val="24"/>
        </w:rPr>
        <w:t xml:space="preserve"> </w:t>
      </w:r>
      <w:r>
        <w:rPr>
          <w:rFonts w:ascii="Times New Roman"/>
          <w:b/>
          <w:sz w:val="24"/>
        </w:rPr>
        <w:t>8:</w:t>
      </w:r>
      <w:r>
        <w:rPr>
          <w:rFonts w:ascii="Times New Roman"/>
          <w:b/>
          <w:sz w:val="24"/>
        </w:rPr>
        <w:tab/>
      </w:r>
      <w:r>
        <w:rPr>
          <w:rFonts w:ascii="Times New Roman"/>
          <w:b/>
          <w:sz w:val="23"/>
        </w:rPr>
        <w:t>Komunikimi</w:t>
      </w:r>
    </w:p>
    <w:p w:rsidR="00FD62D9" w:rsidRDefault="00FD62D9">
      <w:pPr>
        <w:pStyle w:val="BodyText"/>
        <w:spacing w:before="6"/>
        <w:ind w:left="0"/>
        <w:rPr>
          <w:rFonts w:ascii="Times New Roman"/>
          <w:b/>
        </w:rPr>
      </w:pPr>
    </w:p>
    <w:p w:rsidR="00FD62D9" w:rsidRDefault="00CC0E13">
      <w:pPr>
        <w:pStyle w:val="Heading2"/>
        <w:tabs>
          <w:tab w:val="left" w:pos="1841"/>
        </w:tabs>
        <w:ind w:left="1260"/>
      </w:pPr>
      <w:r>
        <w:t>8.1</w:t>
      </w:r>
      <w:r>
        <w:tab/>
        <w:t>Çdo komunikim midis palëve duhet të bëhet me</w:t>
      </w:r>
      <w:r>
        <w:rPr>
          <w:spacing w:val="-3"/>
        </w:rPr>
        <w:t xml:space="preserve"> </w:t>
      </w:r>
      <w:r>
        <w:t>shkrim.</w:t>
      </w:r>
    </w:p>
    <w:p w:rsidR="00FD62D9" w:rsidRDefault="00FD62D9">
      <w:pPr>
        <w:pStyle w:val="BodyText"/>
        <w:spacing w:before="3"/>
        <w:ind w:left="0"/>
        <w:rPr>
          <w:rFonts w:ascii="Times New Roman"/>
          <w:sz w:val="21"/>
        </w:rPr>
      </w:pPr>
    </w:p>
    <w:p w:rsidR="00FD62D9" w:rsidRDefault="00CC0E13">
      <w:pPr>
        <w:tabs>
          <w:tab w:val="left" w:pos="2321"/>
        </w:tabs>
        <w:ind w:left="1260"/>
        <w:rPr>
          <w:rFonts w:ascii="Times New Roman" w:hAnsi="Times New Roman"/>
          <w:b/>
          <w:sz w:val="24"/>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9:</w:t>
      </w:r>
      <w:r>
        <w:rPr>
          <w:rFonts w:ascii="Times New Roman" w:hAnsi="Times New Roman"/>
          <w:b/>
          <w:sz w:val="24"/>
        </w:rPr>
        <w:tab/>
        <w:t>Bashkepunimi në Kantier me të</w:t>
      </w:r>
      <w:r>
        <w:rPr>
          <w:rFonts w:ascii="Times New Roman" w:hAnsi="Times New Roman"/>
          <w:b/>
          <w:spacing w:val="-2"/>
          <w:sz w:val="24"/>
        </w:rPr>
        <w:t xml:space="preserve"> </w:t>
      </w:r>
      <w:r>
        <w:rPr>
          <w:rFonts w:ascii="Times New Roman" w:hAnsi="Times New Roman"/>
          <w:b/>
          <w:sz w:val="24"/>
        </w:rPr>
        <w:t>Tjerët</w:t>
      </w:r>
    </w:p>
    <w:p w:rsidR="00FD62D9" w:rsidRDefault="00FD62D9">
      <w:pPr>
        <w:pStyle w:val="BodyText"/>
        <w:spacing w:before="5"/>
        <w:ind w:left="0"/>
        <w:rPr>
          <w:rFonts w:ascii="Times New Roman"/>
          <w:b/>
        </w:rPr>
      </w:pPr>
    </w:p>
    <w:p w:rsidR="00FD62D9" w:rsidRDefault="00CC0E13">
      <w:pPr>
        <w:spacing w:line="256" w:lineRule="auto"/>
        <w:ind w:left="1841" w:right="961" w:hanging="582"/>
        <w:jc w:val="both"/>
        <w:rPr>
          <w:rFonts w:ascii="Times New Roman" w:hAnsi="Times New Roman"/>
          <w:sz w:val="24"/>
        </w:rPr>
      </w:pPr>
      <w:r>
        <w:rPr>
          <w:rFonts w:ascii="Times New Roman" w:hAnsi="Times New Roman"/>
          <w:sz w:val="24"/>
        </w:rPr>
        <w:t>9.1 Kontraktori duhet të bashkepunojë dhe të ndajë kantierin me firma  të  tjera,  autoritete  publike, shërbimet publike dhe Autoritetin Kontraktor siç kërkohet dhe përkufizohet në Grafikun e realizimit te</w:t>
      </w:r>
      <w:r>
        <w:rPr>
          <w:rFonts w:ascii="Times New Roman" w:hAnsi="Times New Roman"/>
          <w:spacing w:val="-1"/>
          <w:sz w:val="24"/>
        </w:rPr>
        <w:t xml:space="preserve"> </w:t>
      </w:r>
      <w:r>
        <w:rPr>
          <w:rFonts w:ascii="Times New Roman" w:hAnsi="Times New Roman"/>
          <w:sz w:val="24"/>
        </w:rPr>
        <w:t>punimeve.</w:t>
      </w:r>
    </w:p>
    <w:p w:rsidR="00FD62D9" w:rsidRDefault="00CC0E13">
      <w:pPr>
        <w:tabs>
          <w:tab w:val="left" w:pos="2321"/>
        </w:tabs>
        <w:spacing w:before="187"/>
        <w:ind w:left="1260"/>
        <w:rPr>
          <w:rFonts w:ascii="Times New Roman" w:hAnsi="Times New Roman"/>
          <w:b/>
          <w:sz w:val="24"/>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10:</w:t>
      </w:r>
      <w:r>
        <w:rPr>
          <w:rFonts w:ascii="Times New Roman" w:hAnsi="Times New Roman"/>
          <w:b/>
          <w:sz w:val="24"/>
        </w:rPr>
        <w:tab/>
        <w:t>Përgjegjësia e Autoritetit</w:t>
      </w:r>
      <w:r>
        <w:rPr>
          <w:rFonts w:ascii="Times New Roman" w:hAnsi="Times New Roman"/>
          <w:b/>
          <w:spacing w:val="1"/>
          <w:sz w:val="24"/>
        </w:rPr>
        <w:t xml:space="preserve"> </w:t>
      </w:r>
      <w:r>
        <w:rPr>
          <w:rFonts w:ascii="Times New Roman" w:hAnsi="Times New Roman"/>
          <w:b/>
          <w:sz w:val="24"/>
        </w:rPr>
        <w:t>Kontraktor</w:t>
      </w:r>
    </w:p>
    <w:p w:rsidR="00FD62D9" w:rsidRDefault="00FD62D9">
      <w:pPr>
        <w:pStyle w:val="BodyText"/>
        <w:spacing w:before="5"/>
        <w:ind w:left="0"/>
        <w:rPr>
          <w:rFonts w:ascii="Times New Roman"/>
          <w:b/>
        </w:rPr>
      </w:pPr>
    </w:p>
    <w:p w:rsidR="00FD62D9" w:rsidRDefault="00CC0E13">
      <w:pPr>
        <w:spacing w:line="249" w:lineRule="auto"/>
        <w:ind w:left="1260" w:right="955"/>
        <w:jc w:val="both"/>
        <w:rPr>
          <w:rFonts w:ascii="Times New Roman" w:hAnsi="Times New Roman"/>
          <w:sz w:val="24"/>
        </w:rPr>
      </w:pPr>
      <w:r>
        <w:rPr>
          <w:rFonts w:ascii="Times New Roman" w:hAnsi="Times New Roman"/>
          <w:sz w:val="24"/>
        </w:rPr>
        <w:t>10.1 Autoriteti Kontraktor ka përgjegjësi të kompensojë kontraktorin për dëmtime të pajisjeve të kontraktorit deri në masën që lidhet me veprime me faj të Autoritetit Kontraktor ose të projekteve të Autoritetit Kontraktor me perjashtim te rastit kur keto te fundit, kishin gabime te dukshe qe mund te ishin konstatuar lehtesisht nga</w:t>
      </w:r>
      <w:r>
        <w:rPr>
          <w:rFonts w:ascii="Times New Roman" w:hAnsi="Times New Roman"/>
          <w:spacing w:val="-5"/>
          <w:sz w:val="24"/>
        </w:rPr>
        <w:t xml:space="preserve"> </w:t>
      </w:r>
      <w:r>
        <w:rPr>
          <w:rFonts w:ascii="Times New Roman" w:hAnsi="Times New Roman"/>
          <w:sz w:val="24"/>
        </w:rPr>
        <w:t>kontraktuesi.</w:t>
      </w:r>
    </w:p>
    <w:p w:rsidR="00FD62D9" w:rsidRDefault="00CC0E13">
      <w:pPr>
        <w:tabs>
          <w:tab w:val="left" w:pos="2359"/>
        </w:tabs>
        <w:spacing w:before="202"/>
        <w:ind w:left="1260"/>
        <w:rPr>
          <w:rFonts w:ascii="Times New Roman" w:hAnsi="Times New Roman"/>
          <w:b/>
          <w:sz w:val="24"/>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11:</w:t>
      </w:r>
      <w:r>
        <w:rPr>
          <w:rFonts w:ascii="Times New Roman" w:hAnsi="Times New Roman"/>
          <w:b/>
          <w:sz w:val="24"/>
        </w:rPr>
        <w:tab/>
        <w:t>Kontraktori që Kryen</w:t>
      </w:r>
      <w:r>
        <w:rPr>
          <w:rFonts w:ascii="Times New Roman" w:hAnsi="Times New Roman"/>
          <w:b/>
          <w:spacing w:val="1"/>
          <w:sz w:val="24"/>
        </w:rPr>
        <w:t xml:space="preserve"> </w:t>
      </w:r>
      <w:r>
        <w:rPr>
          <w:rFonts w:ascii="Times New Roman" w:hAnsi="Times New Roman"/>
          <w:b/>
          <w:sz w:val="24"/>
        </w:rPr>
        <w:t>Punimet</w:t>
      </w:r>
    </w:p>
    <w:p w:rsidR="00FD62D9" w:rsidRDefault="00FD62D9">
      <w:pPr>
        <w:rPr>
          <w:rFonts w:ascii="Times New Roman" w:hAnsi="Times New Roman"/>
          <w:sz w:val="24"/>
        </w:rPr>
        <w:sectPr w:rsidR="00FD62D9">
          <w:pgSz w:w="12240" w:h="15840"/>
          <w:pgMar w:top="1660" w:right="480" w:bottom="440" w:left="0" w:header="468" w:footer="245" w:gutter="0"/>
          <w:cols w:space="720"/>
        </w:sectPr>
      </w:pPr>
    </w:p>
    <w:p w:rsidR="00FD62D9" w:rsidRDefault="00FD62D9">
      <w:pPr>
        <w:pStyle w:val="BodyText"/>
        <w:spacing w:before="11"/>
        <w:ind w:left="0"/>
        <w:rPr>
          <w:rFonts w:ascii="Times New Roman"/>
          <w:b/>
          <w:sz w:val="12"/>
        </w:rPr>
      </w:pPr>
    </w:p>
    <w:p w:rsidR="00FD62D9" w:rsidRDefault="00CC0E13">
      <w:pPr>
        <w:spacing w:before="90"/>
        <w:ind w:left="801" w:right="484"/>
        <w:jc w:val="center"/>
        <w:rPr>
          <w:rFonts w:ascii="Times New Roman"/>
          <w:sz w:val="24"/>
        </w:rPr>
      </w:pPr>
      <w:r>
        <w:rPr>
          <w:rFonts w:ascii="Times New Roman"/>
          <w:sz w:val="24"/>
        </w:rPr>
        <w:t>Dokumenta Standarde te Koncesionit\Partneritetit Publik Privat</w:t>
      </w: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CC0E13">
      <w:pPr>
        <w:pStyle w:val="ListParagraph"/>
        <w:numPr>
          <w:ilvl w:val="1"/>
          <w:numId w:val="26"/>
        </w:numPr>
        <w:tabs>
          <w:tab w:val="left" w:pos="1863"/>
        </w:tabs>
        <w:spacing w:before="197" w:line="271" w:lineRule="auto"/>
        <w:ind w:right="561" w:firstLine="0"/>
        <w:jc w:val="both"/>
        <w:rPr>
          <w:sz w:val="24"/>
        </w:rPr>
      </w:pPr>
      <w:r>
        <w:rPr>
          <w:sz w:val="24"/>
        </w:rPr>
        <w:t>Kontraktori duhet të kryejë dhe mbarojë Punimet në përputhje me specifikimet teknike të paraqitura në dokumentat e</w:t>
      </w:r>
      <w:r>
        <w:rPr>
          <w:spacing w:val="-2"/>
          <w:sz w:val="24"/>
        </w:rPr>
        <w:t xml:space="preserve"> </w:t>
      </w:r>
      <w:r>
        <w:rPr>
          <w:sz w:val="24"/>
        </w:rPr>
        <w:t>tenderit.</w:t>
      </w:r>
    </w:p>
    <w:p w:rsidR="00FD62D9" w:rsidRDefault="00CC0E13">
      <w:pPr>
        <w:pStyle w:val="ListParagraph"/>
        <w:numPr>
          <w:ilvl w:val="1"/>
          <w:numId w:val="26"/>
        </w:numPr>
        <w:tabs>
          <w:tab w:val="left" w:pos="1815"/>
        </w:tabs>
        <w:spacing w:before="166" w:line="249" w:lineRule="auto"/>
        <w:ind w:right="561" w:firstLine="0"/>
        <w:jc w:val="both"/>
        <w:rPr>
          <w:sz w:val="24"/>
        </w:rPr>
      </w:pPr>
      <w:r>
        <w:rPr>
          <w:sz w:val="24"/>
        </w:rPr>
        <w:t>Kontraktori nuk mban përgjegjësi për gabimet në projekt, të dhëna, planimetri ose aspekte të</w:t>
      </w:r>
      <w:r>
        <w:rPr>
          <w:spacing w:val="-13"/>
          <w:sz w:val="24"/>
        </w:rPr>
        <w:t xml:space="preserve"> </w:t>
      </w:r>
      <w:r>
        <w:rPr>
          <w:sz w:val="24"/>
        </w:rPr>
        <w:t>tjera të specifikimeve teknike, të dhëna nga Autoriteti Kontraktor, me përjashtim të rasteve kur gabimi ishte aq i dukshëm sa kontraktori duhet ta kishte vëne re dhe ta kishte reklamuar këtë te Autoriteti Kontraktor.</w:t>
      </w:r>
    </w:p>
    <w:p w:rsidR="00FD62D9" w:rsidRDefault="00CC0E13">
      <w:pPr>
        <w:pStyle w:val="ListParagraph"/>
        <w:numPr>
          <w:ilvl w:val="1"/>
          <w:numId w:val="26"/>
        </w:numPr>
        <w:tabs>
          <w:tab w:val="left" w:pos="1868"/>
        </w:tabs>
        <w:spacing w:before="196" w:line="256" w:lineRule="auto"/>
        <w:ind w:right="557" w:firstLine="0"/>
        <w:jc w:val="both"/>
        <w:rPr>
          <w:sz w:val="24"/>
        </w:rPr>
      </w:pPr>
      <w:r>
        <w:rPr>
          <w:sz w:val="24"/>
        </w:rPr>
        <w:t>Kodet dhe standartet që do zbatohen do të jenë të shprehura në dokumentat e tenderit. Nëse gjatë egzekutimit të kontratës, ka ndryshime në zbatimin e kodeve ose standarteve, këto ndryshime do të zbatohen vetëm pasi të jenë aprovuar nga Autoriteti</w:t>
      </w:r>
      <w:r>
        <w:rPr>
          <w:spacing w:val="-4"/>
          <w:sz w:val="24"/>
        </w:rPr>
        <w:t xml:space="preserve"> </w:t>
      </w:r>
      <w:r>
        <w:rPr>
          <w:sz w:val="24"/>
        </w:rPr>
        <w:t>Kontraktor.</w:t>
      </w:r>
    </w:p>
    <w:p w:rsidR="00FD62D9" w:rsidRDefault="00CC0E13">
      <w:pPr>
        <w:spacing w:before="187"/>
        <w:ind w:left="1260"/>
        <w:rPr>
          <w:rFonts w:ascii="Times New Roman"/>
          <w:b/>
          <w:sz w:val="24"/>
        </w:rPr>
      </w:pPr>
      <w:r>
        <w:rPr>
          <w:rFonts w:ascii="Times New Roman"/>
          <w:b/>
          <w:sz w:val="24"/>
        </w:rPr>
        <w:t>Neni 12: Ekzekutimi i Punimeve</w:t>
      </w:r>
    </w:p>
    <w:p w:rsidR="00FD62D9" w:rsidRDefault="00FD62D9">
      <w:pPr>
        <w:pStyle w:val="BodyText"/>
        <w:spacing w:before="8"/>
        <w:ind w:left="0"/>
        <w:rPr>
          <w:rFonts w:ascii="Times New Roman"/>
          <w:b/>
        </w:rPr>
      </w:pPr>
    </w:p>
    <w:p w:rsidR="00FD62D9" w:rsidRDefault="00CC0E13">
      <w:pPr>
        <w:spacing w:line="271" w:lineRule="auto"/>
        <w:ind w:left="1260" w:right="642"/>
        <w:jc w:val="both"/>
        <w:rPr>
          <w:rFonts w:ascii="Times New Roman" w:hAnsi="Times New Roman"/>
          <w:sz w:val="24"/>
        </w:rPr>
      </w:pPr>
      <w:r>
        <w:rPr>
          <w:rFonts w:ascii="Times New Roman" w:hAnsi="Times New Roman"/>
          <w:sz w:val="24"/>
        </w:rPr>
        <w:t>12.1 Kontraktori duhet të fillojë zbatimin e kontratës menjëherë sapo ta lidhe atë dhe duhet t’i mbarojë Punët brenda Afatit të Mbarimit.</w:t>
      </w:r>
    </w:p>
    <w:p w:rsidR="00FD62D9" w:rsidRDefault="00CC0E13">
      <w:pPr>
        <w:tabs>
          <w:tab w:val="left" w:pos="2321"/>
        </w:tabs>
        <w:spacing w:before="171"/>
        <w:ind w:left="1260"/>
        <w:rPr>
          <w:rFonts w:ascii="Times New Roman"/>
          <w:b/>
          <w:sz w:val="24"/>
        </w:rPr>
      </w:pPr>
      <w:r>
        <w:rPr>
          <w:rFonts w:ascii="Times New Roman"/>
          <w:b/>
          <w:sz w:val="24"/>
        </w:rPr>
        <w:t>Neni</w:t>
      </w:r>
      <w:r>
        <w:rPr>
          <w:rFonts w:ascii="Times New Roman"/>
          <w:b/>
          <w:spacing w:val="-1"/>
          <w:sz w:val="24"/>
        </w:rPr>
        <w:t xml:space="preserve"> </w:t>
      </w:r>
      <w:r>
        <w:rPr>
          <w:rFonts w:ascii="Times New Roman"/>
          <w:b/>
          <w:sz w:val="24"/>
        </w:rPr>
        <w:t>13:</w:t>
      </w:r>
      <w:r>
        <w:rPr>
          <w:rFonts w:ascii="Times New Roman"/>
          <w:b/>
          <w:sz w:val="24"/>
        </w:rPr>
        <w:tab/>
        <w:t>Sigurimi Teknik dhe Mjedisor</w:t>
      </w:r>
    </w:p>
    <w:p w:rsidR="00FD62D9" w:rsidRDefault="00FD62D9">
      <w:pPr>
        <w:pStyle w:val="BodyText"/>
        <w:spacing w:before="5"/>
        <w:ind w:left="0"/>
        <w:rPr>
          <w:rFonts w:ascii="Times New Roman"/>
          <w:b/>
        </w:rPr>
      </w:pPr>
    </w:p>
    <w:p w:rsidR="00FD62D9" w:rsidRDefault="00CC0E13">
      <w:pPr>
        <w:pStyle w:val="ListParagraph"/>
        <w:numPr>
          <w:ilvl w:val="1"/>
          <w:numId w:val="25"/>
        </w:numPr>
        <w:tabs>
          <w:tab w:val="left" w:pos="1801"/>
        </w:tabs>
        <w:jc w:val="both"/>
        <w:rPr>
          <w:sz w:val="24"/>
        </w:rPr>
      </w:pPr>
      <w:r>
        <w:rPr>
          <w:sz w:val="24"/>
        </w:rPr>
        <w:t>Kontraktori do të mbajë përgjegjësi për sigurinë e të gjitha aktiviteteve në</w:t>
      </w:r>
      <w:r>
        <w:rPr>
          <w:spacing w:val="-5"/>
          <w:sz w:val="24"/>
        </w:rPr>
        <w:t xml:space="preserve"> </w:t>
      </w:r>
      <w:r>
        <w:rPr>
          <w:sz w:val="24"/>
        </w:rPr>
        <w:t>kantier.</w:t>
      </w:r>
    </w:p>
    <w:p w:rsidR="00FD62D9" w:rsidRDefault="00FD62D9">
      <w:pPr>
        <w:pStyle w:val="BodyText"/>
        <w:spacing w:before="10"/>
        <w:ind w:left="0"/>
        <w:rPr>
          <w:rFonts w:ascii="Times New Roman"/>
        </w:rPr>
      </w:pPr>
    </w:p>
    <w:p w:rsidR="00FD62D9" w:rsidRDefault="00CC0E13">
      <w:pPr>
        <w:pStyle w:val="ListParagraph"/>
        <w:numPr>
          <w:ilvl w:val="1"/>
          <w:numId w:val="25"/>
        </w:numPr>
        <w:tabs>
          <w:tab w:val="left" w:pos="1765"/>
        </w:tabs>
        <w:spacing w:line="252" w:lineRule="auto"/>
        <w:ind w:left="1260" w:right="557" w:firstLine="0"/>
        <w:jc w:val="both"/>
        <w:rPr>
          <w:sz w:val="24"/>
        </w:rPr>
      </w:pPr>
      <w:r>
        <w:rPr>
          <w:sz w:val="24"/>
        </w:rPr>
        <w:t>Kontratori do të sigurojë kantierin në mënyrë të tillë që të minimizojë dëmtimet e mjedisit. Për shembull, ai duhet të kursejë energjinë, ujin dhe burime të tjera, të reduktojë humbjen dhe të minimizojë përdorimin e substancave varfëruese të ozonit, çlirimin e gazrave, Lëndët e përbëra organike te rezikshme dhe substanca të tjera, që dëmtojnë shëndetin dhe</w:t>
      </w:r>
      <w:r>
        <w:rPr>
          <w:spacing w:val="-7"/>
          <w:sz w:val="24"/>
        </w:rPr>
        <w:t xml:space="preserve"> </w:t>
      </w:r>
      <w:r>
        <w:rPr>
          <w:sz w:val="24"/>
        </w:rPr>
        <w:t>mjedisin.</w:t>
      </w:r>
    </w:p>
    <w:p w:rsidR="00FD62D9" w:rsidRDefault="00CC0E13">
      <w:pPr>
        <w:tabs>
          <w:tab w:val="left" w:pos="2321"/>
        </w:tabs>
        <w:spacing w:before="190"/>
        <w:ind w:left="1260"/>
        <w:rPr>
          <w:rFonts w:ascii="Times New Roman"/>
          <w:b/>
          <w:sz w:val="23"/>
        </w:rPr>
      </w:pPr>
      <w:r>
        <w:rPr>
          <w:rFonts w:ascii="Times New Roman"/>
          <w:b/>
          <w:sz w:val="24"/>
        </w:rPr>
        <w:t>Neni</w:t>
      </w:r>
      <w:r>
        <w:rPr>
          <w:rFonts w:ascii="Times New Roman"/>
          <w:b/>
          <w:spacing w:val="-1"/>
          <w:sz w:val="24"/>
        </w:rPr>
        <w:t xml:space="preserve"> </w:t>
      </w:r>
      <w:r>
        <w:rPr>
          <w:rFonts w:ascii="Times New Roman"/>
          <w:b/>
          <w:sz w:val="24"/>
        </w:rPr>
        <w:t>14:</w:t>
      </w:r>
      <w:r>
        <w:rPr>
          <w:rFonts w:ascii="Times New Roman"/>
          <w:b/>
          <w:sz w:val="24"/>
        </w:rPr>
        <w:tab/>
      </w:r>
      <w:r>
        <w:rPr>
          <w:rFonts w:ascii="Times New Roman"/>
          <w:b/>
          <w:sz w:val="23"/>
        </w:rPr>
        <w:t>Zbulimet</w:t>
      </w:r>
    </w:p>
    <w:p w:rsidR="00FD62D9" w:rsidRDefault="00FD62D9">
      <w:pPr>
        <w:pStyle w:val="BodyText"/>
        <w:spacing w:before="5"/>
        <w:ind w:left="0"/>
        <w:rPr>
          <w:rFonts w:ascii="Times New Roman"/>
          <w:b/>
        </w:rPr>
      </w:pPr>
    </w:p>
    <w:p w:rsidR="00FD62D9" w:rsidRDefault="00CC0E13">
      <w:pPr>
        <w:pStyle w:val="Heading2"/>
        <w:spacing w:line="249" w:lineRule="auto"/>
        <w:ind w:left="1260" w:right="557"/>
        <w:jc w:val="both"/>
      </w:pPr>
      <w:r>
        <w:t>14.1 Çdo gjë me interes historik ose me vlerë të konsiderueshme e zbuluar papritur në kantier do të deklarohen per te vepruar konform legjislacionit ne fuqi. Kontraktori duhet të njoftojë autoritetin kontraktor për ndonjë zbulim të tillë dhe të ndjekë udhezimet e drejtuesit të projektit për procedurën e administrimit të objekteve.</w:t>
      </w:r>
    </w:p>
    <w:p w:rsidR="00FD62D9" w:rsidRDefault="00CC0E13">
      <w:pPr>
        <w:tabs>
          <w:tab w:val="left" w:pos="2321"/>
        </w:tabs>
        <w:spacing w:before="201"/>
        <w:ind w:left="1260"/>
        <w:rPr>
          <w:rFonts w:ascii="Times New Roman"/>
          <w:b/>
          <w:sz w:val="24"/>
        </w:rPr>
      </w:pPr>
      <w:r>
        <w:rPr>
          <w:rFonts w:ascii="Times New Roman"/>
          <w:b/>
          <w:sz w:val="24"/>
        </w:rPr>
        <w:t>Neni</w:t>
      </w:r>
      <w:r>
        <w:rPr>
          <w:rFonts w:ascii="Times New Roman"/>
          <w:b/>
          <w:spacing w:val="-1"/>
          <w:sz w:val="24"/>
        </w:rPr>
        <w:t xml:space="preserve"> </w:t>
      </w:r>
      <w:r>
        <w:rPr>
          <w:rFonts w:ascii="Times New Roman"/>
          <w:b/>
          <w:sz w:val="24"/>
        </w:rPr>
        <w:t>15:</w:t>
      </w:r>
      <w:r>
        <w:rPr>
          <w:rFonts w:ascii="Times New Roman"/>
          <w:b/>
          <w:sz w:val="24"/>
        </w:rPr>
        <w:tab/>
        <w:t>Disponimi i Kantierit</w:t>
      </w:r>
    </w:p>
    <w:p w:rsidR="00FD62D9" w:rsidRDefault="00FD62D9">
      <w:pPr>
        <w:pStyle w:val="BodyText"/>
        <w:spacing w:before="5"/>
        <w:ind w:left="0"/>
        <w:rPr>
          <w:rFonts w:ascii="Times New Roman"/>
          <w:b/>
        </w:rPr>
      </w:pPr>
    </w:p>
    <w:p w:rsidR="00FD62D9" w:rsidRDefault="00CC0E13">
      <w:pPr>
        <w:spacing w:line="244" w:lineRule="auto"/>
        <w:ind w:left="1260" w:right="556"/>
        <w:jc w:val="both"/>
        <w:rPr>
          <w:rFonts w:ascii="Times New Roman" w:hAnsi="Times New Roman"/>
          <w:sz w:val="24"/>
        </w:rPr>
      </w:pPr>
      <w:r>
        <w:rPr>
          <w:rFonts w:ascii="Times New Roman" w:hAnsi="Times New Roman"/>
          <w:sz w:val="24"/>
        </w:rPr>
        <w:t>15.1 Autoriteti Kontraktor duhet t’i japi të drejtën e disponimit të kantierit kontraktorit në datën e hyrjes të shprehur në dokumentat e tenderit. Nëse disponimi i ndonjë pjese të kantierit nuk jepet brenda datës së hyrjes për kantierin ose asaj pjese të kantierit siç parashikohet në dokumentat e tenderit, do të konsiderohet se Autoriteti Kontraktor ka vonuar fillimin e zbatimit të kontratës, dhe kontraktorit i lind e drejta të kërkoje amendimin e kontratës në lidhje me shtyrjen e Afatit të Mbarimit. Autoriteti Kontraktor dhe kontraktori do të mbajnë procesverbal për datën e</w:t>
      </w:r>
      <w:r>
        <w:rPr>
          <w:rFonts w:ascii="Times New Roman" w:hAnsi="Times New Roman"/>
          <w:spacing w:val="-8"/>
          <w:sz w:val="24"/>
        </w:rPr>
        <w:t xml:space="preserve"> </w:t>
      </w:r>
      <w:r>
        <w:rPr>
          <w:rFonts w:ascii="Times New Roman" w:hAnsi="Times New Roman"/>
          <w:sz w:val="24"/>
        </w:rPr>
        <w:t>hyrjes.</w:t>
      </w:r>
    </w:p>
    <w:p w:rsidR="00FD62D9" w:rsidRDefault="00CC0E13">
      <w:pPr>
        <w:tabs>
          <w:tab w:val="left" w:pos="2321"/>
        </w:tabs>
        <w:spacing w:before="213"/>
        <w:ind w:left="1260"/>
        <w:rPr>
          <w:rFonts w:ascii="Times New Roman"/>
          <w:b/>
          <w:sz w:val="24"/>
        </w:rPr>
      </w:pPr>
      <w:r>
        <w:rPr>
          <w:rFonts w:ascii="Times New Roman"/>
          <w:b/>
          <w:sz w:val="24"/>
        </w:rPr>
        <w:t>Neni</w:t>
      </w:r>
      <w:r>
        <w:rPr>
          <w:rFonts w:ascii="Times New Roman"/>
          <w:b/>
          <w:spacing w:val="-1"/>
          <w:sz w:val="24"/>
        </w:rPr>
        <w:t xml:space="preserve"> </w:t>
      </w:r>
      <w:r>
        <w:rPr>
          <w:rFonts w:ascii="Times New Roman"/>
          <w:b/>
          <w:sz w:val="24"/>
        </w:rPr>
        <w:t>16:</w:t>
      </w:r>
      <w:r>
        <w:rPr>
          <w:rFonts w:ascii="Times New Roman"/>
          <w:b/>
          <w:sz w:val="24"/>
        </w:rPr>
        <w:tab/>
        <w:t>Nryshimi i Ligjeve dhe</w:t>
      </w:r>
      <w:r>
        <w:rPr>
          <w:rFonts w:ascii="Times New Roman"/>
          <w:b/>
          <w:spacing w:val="-1"/>
          <w:sz w:val="24"/>
        </w:rPr>
        <w:t xml:space="preserve"> </w:t>
      </w:r>
      <w:r>
        <w:rPr>
          <w:rFonts w:ascii="Times New Roman"/>
          <w:b/>
          <w:sz w:val="24"/>
        </w:rPr>
        <w:t>Rregulloreve</w:t>
      </w:r>
    </w:p>
    <w:p w:rsidR="00FD62D9" w:rsidRDefault="00FD62D9">
      <w:pPr>
        <w:rPr>
          <w:rFonts w:ascii="Times New Roman"/>
          <w:sz w:val="24"/>
        </w:rPr>
        <w:sectPr w:rsidR="00FD62D9">
          <w:headerReference w:type="default" r:id="rId140"/>
          <w:footerReference w:type="default" r:id="rId141"/>
          <w:pgSz w:w="12240" w:h="15840"/>
          <w:pgMar w:top="900" w:right="480" w:bottom="440" w:left="0" w:header="468" w:footer="245" w:gutter="0"/>
          <w:pgNumType w:start="437"/>
          <w:cols w:space="720"/>
        </w:sectPr>
      </w:pPr>
    </w:p>
    <w:p w:rsidR="00FD62D9" w:rsidRDefault="00FD62D9">
      <w:pPr>
        <w:pStyle w:val="BodyText"/>
        <w:spacing w:before="2"/>
        <w:ind w:left="0"/>
        <w:rPr>
          <w:rFonts w:ascii="Times New Roman"/>
          <w:b/>
          <w:sz w:val="13"/>
        </w:rPr>
      </w:pPr>
    </w:p>
    <w:p w:rsidR="00FD62D9" w:rsidRDefault="00CC0E13">
      <w:pPr>
        <w:spacing w:before="90" w:line="271" w:lineRule="auto"/>
        <w:ind w:left="1260" w:right="558" w:firstLine="9"/>
        <w:jc w:val="both"/>
        <w:rPr>
          <w:rFonts w:ascii="Times New Roman" w:hAnsi="Times New Roman"/>
          <w:sz w:val="24"/>
        </w:rPr>
      </w:pPr>
      <w:r>
        <w:rPr>
          <w:rFonts w:ascii="Times New Roman" w:hAnsi="Times New Roman"/>
          <w:sz w:val="24"/>
        </w:rPr>
        <w:t>16.1 Nëse pas datës së nënshkrimit të kontratës, ndonjë ligj, rregullore, urdhëresë, urdhër ose procedurë me efektin e ligjit në Republikën e Shqipërisë hyn në fuqi, nxirret ose ndryshon dhe Dokumenta Standarde te Koncesionit\Partneritetit Publik Privat ndikon kushtet, duke përfshirë datën e dorëzimit, ose çmimin e kontratës, kushtet ose çmimi i kontratës do të rregullohen në atë masë sa kontraktori është ndikuar në përmbushjen e detyrimeve të tij sipas</w:t>
      </w:r>
      <w:r>
        <w:rPr>
          <w:rFonts w:ascii="Times New Roman" w:hAnsi="Times New Roman"/>
          <w:spacing w:val="-5"/>
          <w:sz w:val="24"/>
        </w:rPr>
        <w:t xml:space="preserve"> </w:t>
      </w:r>
      <w:r>
        <w:rPr>
          <w:rFonts w:ascii="Times New Roman" w:hAnsi="Times New Roman"/>
          <w:sz w:val="24"/>
        </w:rPr>
        <w:t>kontratës.</w:t>
      </w:r>
    </w:p>
    <w:p w:rsidR="00FD62D9" w:rsidRDefault="00CC0E13">
      <w:pPr>
        <w:tabs>
          <w:tab w:val="left" w:pos="2321"/>
        </w:tabs>
        <w:spacing w:before="193"/>
        <w:ind w:left="1260"/>
        <w:rPr>
          <w:rFonts w:ascii="Times New Roman"/>
          <w:b/>
          <w:sz w:val="23"/>
        </w:rPr>
      </w:pPr>
      <w:r>
        <w:rPr>
          <w:rFonts w:ascii="Times New Roman"/>
          <w:b/>
          <w:sz w:val="24"/>
        </w:rPr>
        <w:t>Neni</w:t>
      </w:r>
      <w:r>
        <w:rPr>
          <w:rFonts w:ascii="Times New Roman"/>
          <w:b/>
          <w:spacing w:val="-1"/>
          <w:sz w:val="24"/>
        </w:rPr>
        <w:t xml:space="preserve"> </w:t>
      </w:r>
      <w:r>
        <w:rPr>
          <w:rFonts w:ascii="Times New Roman"/>
          <w:b/>
          <w:sz w:val="24"/>
        </w:rPr>
        <w:t>17:</w:t>
      </w:r>
      <w:r>
        <w:rPr>
          <w:rFonts w:ascii="Times New Roman"/>
          <w:b/>
          <w:sz w:val="24"/>
        </w:rPr>
        <w:tab/>
      </w:r>
      <w:r>
        <w:rPr>
          <w:rFonts w:ascii="Times New Roman"/>
          <w:b/>
          <w:sz w:val="23"/>
        </w:rPr>
        <w:t>Forca Madhore</w:t>
      </w:r>
    </w:p>
    <w:p w:rsidR="00FD62D9" w:rsidRDefault="00FD62D9">
      <w:pPr>
        <w:pStyle w:val="BodyText"/>
        <w:spacing w:before="5"/>
        <w:ind w:left="0"/>
        <w:rPr>
          <w:rFonts w:ascii="Times New Roman"/>
          <w:b/>
        </w:rPr>
      </w:pPr>
    </w:p>
    <w:p w:rsidR="00FD62D9" w:rsidRDefault="00CC0E13">
      <w:pPr>
        <w:pStyle w:val="Heading2"/>
        <w:numPr>
          <w:ilvl w:val="1"/>
          <w:numId w:val="24"/>
        </w:numPr>
        <w:tabs>
          <w:tab w:val="left" w:pos="1897"/>
        </w:tabs>
        <w:spacing w:line="249" w:lineRule="auto"/>
        <w:ind w:right="955" w:firstLine="0"/>
        <w:jc w:val="both"/>
      </w:pPr>
      <w:r>
        <w:t>Kontraktori nuk duhet të mbajë përgjegjësi për humbjen e sigurimit te kontrates, dëmeve të likuidueshme ose ndërprerjen për mosplotësim, nëse dhe deri në masën që vonesa në zbatim ose ndonjë dështim tjetër në përmbushjen e detyrimeve të tij sipas kontratës, vijnë si pasojë e ngjarjeve të Forcës</w:t>
      </w:r>
      <w:r>
        <w:rPr>
          <w:spacing w:val="-1"/>
        </w:rPr>
        <w:t xml:space="preserve"> </w:t>
      </w:r>
      <w:r>
        <w:t>Madhore.</w:t>
      </w:r>
    </w:p>
    <w:p w:rsidR="00FD62D9" w:rsidRDefault="00CC0E13">
      <w:pPr>
        <w:pStyle w:val="ListParagraph"/>
        <w:numPr>
          <w:ilvl w:val="1"/>
          <w:numId w:val="24"/>
        </w:numPr>
        <w:tabs>
          <w:tab w:val="left" w:pos="1837"/>
        </w:tabs>
        <w:spacing w:before="196" w:line="249" w:lineRule="auto"/>
        <w:ind w:right="960" w:firstLine="0"/>
        <w:jc w:val="both"/>
        <w:rPr>
          <w:sz w:val="24"/>
        </w:rPr>
      </w:pPr>
      <w:r>
        <w:rPr>
          <w:sz w:val="24"/>
        </w:rPr>
        <w:t>Për qëllimet e këtij neni “Forcë Madhore” do të thotë një ngjarje jashtë kontrollit të kontraktorit dhe e paparashikueshme. Ngjarje të tilla mund të përfshijnë, por nuk kufizohen nga, veprimet e Autoritetit Kontraktor, qoftë në kapacitetin e tij sovran ose kontraktual, lufta ose revolucionet, zjarri, përmbytja, tërmeti, epidemitë, shtrëngime të karantinës dhe embargo</w:t>
      </w:r>
      <w:r>
        <w:rPr>
          <w:spacing w:val="-15"/>
          <w:sz w:val="24"/>
        </w:rPr>
        <w:t xml:space="preserve"> </w:t>
      </w:r>
      <w:r>
        <w:rPr>
          <w:sz w:val="24"/>
        </w:rPr>
        <w:t>tranziti.</w:t>
      </w:r>
    </w:p>
    <w:p w:rsidR="00FD62D9" w:rsidRDefault="00CC0E13">
      <w:pPr>
        <w:pStyle w:val="ListParagraph"/>
        <w:numPr>
          <w:ilvl w:val="1"/>
          <w:numId w:val="24"/>
        </w:numPr>
        <w:tabs>
          <w:tab w:val="left" w:pos="1801"/>
        </w:tabs>
        <w:spacing w:before="197" w:line="247" w:lineRule="auto"/>
        <w:ind w:right="958" w:firstLine="0"/>
        <w:jc w:val="both"/>
        <w:rPr>
          <w:sz w:val="24"/>
        </w:rPr>
      </w:pPr>
      <w:r>
        <w:rPr>
          <w:sz w:val="24"/>
        </w:rPr>
        <w:t>Nëse ndodh ndonjë situatë e Forcës Madhore, kontraktori duhet të njoftojë menjehere autoritetin kontraktues. Me përjashtim kur Autoriteti Kontraktor jep udhëzime të ndryshme, kontraktori duhet të vazhdojë të zbatojë detyrimet e tij sipas kontratës në masën praktikisht të arsyeshme dhe duhet të kërkojë të gjitha mjetet e arsyeshme për zbatimin që nuk pengohet nga Forca</w:t>
      </w:r>
      <w:r>
        <w:rPr>
          <w:spacing w:val="-2"/>
          <w:sz w:val="24"/>
        </w:rPr>
        <w:t xml:space="preserve"> </w:t>
      </w:r>
      <w:r>
        <w:rPr>
          <w:sz w:val="24"/>
        </w:rPr>
        <w:t>Madhore.</w:t>
      </w:r>
    </w:p>
    <w:p w:rsidR="00FD62D9" w:rsidRDefault="00CC0E13">
      <w:pPr>
        <w:tabs>
          <w:tab w:val="left" w:pos="2321"/>
        </w:tabs>
        <w:spacing w:before="203"/>
        <w:ind w:left="1260"/>
        <w:rPr>
          <w:rFonts w:ascii="Times New Roman"/>
          <w:b/>
          <w:sz w:val="24"/>
        </w:rPr>
      </w:pPr>
      <w:r>
        <w:rPr>
          <w:rFonts w:ascii="Times New Roman"/>
          <w:b/>
          <w:sz w:val="24"/>
        </w:rPr>
        <w:t>Neni</w:t>
      </w:r>
      <w:r>
        <w:rPr>
          <w:rFonts w:ascii="Times New Roman"/>
          <w:b/>
          <w:spacing w:val="-1"/>
          <w:sz w:val="24"/>
        </w:rPr>
        <w:t xml:space="preserve"> </w:t>
      </w:r>
      <w:r>
        <w:rPr>
          <w:rFonts w:ascii="Times New Roman"/>
          <w:b/>
          <w:sz w:val="24"/>
        </w:rPr>
        <w:t>18:</w:t>
      </w:r>
      <w:r>
        <w:rPr>
          <w:rFonts w:ascii="Times New Roman"/>
          <w:b/>
          <w:sz w:val="24"/>
        </w:rPr>
        <w:tab/>
        <w:t>Negociatat dhe</w:t>
      </w:r>
      <w:r>
        <w:rPr>
          <w:rFonts w:ascii="Times New Roman"/>
          <w:b/>
          <w:spacing w:val="-2"/>
          <w:sz w:val="24"/>
        </w:rPr>
        <w:t xml:space="preserve"> </w:t>
      </w:r>
      <w:r>
        <w:rPr>
          <w:rFonts w:ascii="Times New Roman"/>
          <w:b/>
          <w:sz w:val="24"/>
        </w:rPr>
        <w:t>Amendamentet</w:t>
      </w:r>
    </w:p>
    <w:p w:rsidR="00FD62D9" w:rsidRDefault="00FD62D9">
      <w:pPr>
        <w:pStyle w:val="BodyText"/>
        <w:spacing w:before="9"/>
        <w:ind w:left="0"/>
        <w:rPr>
          <w:rFonts w:ascii="Times New Roman"/>
          <w:b/>
          <w:sz w:val="23"/>
        </w:rPr>
      </w:pPr>
    </w:p>
    <w:p w:rsidR="00FD62D9" w:rsidRDefault="00CC0E13">
      <w:pPr>
        <w:pStyle w:val="ListParagraph"/>
        <w:numPr>
          <w:ilvl w:val="1"/>
          <w:numId w:val="23"/>
        </w:numPr>
        <w:tabs>
          <w:tab w:val="left" w:pos="1758"/>
        </w:tabs>
        <w:spacing w:line="271" w:lineRule="auto"/>
        <w:ind w:right="564" w:firstLine="0"/>
        <w:jc w:val="both"/>
        <w:rPr>
          <w:sz w:val="24"/>
        </w:rPr>
      </w:pPr>
      <w:r>
        <w:rPr>
          <w:sz w:val="24"/>
        </w:rPr>
        <w:t>Kontratat e parashikuara me këtë ligj mund të ndryshohen duke i shtuar kontratës një aneks, me kusht që kjo mundësi të parashikohet në dokumentacionin e tenderit dhe në</w:t>
      </w:r>
      <w:r>
        <w:rPr>
          <w:spacing w:val="-7"/>
          <w:sz w:val="24"/>
        </w:rPr>
        <w:t xml:space="preserve"> </w:t>
      </w:r>
      <w:r>
        <w:rPr>
          <w:sz w:val="24"/>
        </w:rPr>
        <w:t>kontratë.</w:t>
      </w:r>
    </w:p>
    <w:p w:rsidR="00FD62D9" w:rsidRDefault="00CC0E13">
      <w:pPr>
        <w:pStyle w:val="ListParagraph"/>
        <w:numPr>
          <w:ilvl w:val="1"/>
          <w:numId w:val="23"/>
        </w:numPr>
        <w:tabs>
          <w:tab w:val="left" w:pos="1801"/>
        </w:tabs>
        <w:spacing w:before="200"/>
        <w:ind w:left="1800" w:hanging="541"/>
        <w:rPr>
          <w:sz w:val="24"/>
        </w:rPr>
      </w:pPr>
      <w:r>
        <w:rPr>
          <w:sz w:val="24"/>
        </w:rPr>
        <w:t>Ndryshimet në kontratë bëhen nga autoriteti kontraktues dhe koncesionari /partneri</w:t>
      </w:r>
      <w:r>
        <w:rPr>
          <w:spacing w:val="-7"/>
          <w:sz w:val="24"/>
        </w:rPr>
        <w:t xml:space="preserve"> </w:t>
      </w:r>
      <w:r>
        <w:rPr>
          <w:sz w:val="24"/>
        </w:rPr>
        <w:t>privat.</w:t>
      </w:r>
    </w:p>
    <w:p w:rsidR="00FD62D9" w:rsidRDefault="00FD62D9">
      <w:pPr>
        <w:pStyle w:val="BodyText"/>
        <w:ind w:left="0"/>
        <w:rPr>
          <w:rFonts w:ascii="Times New Roman"/>
          <w:sz w:val="24"/>
        </w:rPr>
      </w:pPr>
    </w:p>
    <w:p w:rsidR="00FD62D9" w:rsidRDefault="00CC0E13">
      <w:pPr>
        <w:pStyle w:val="ListParagraph"/>
        <w:numPr>
          <w:ilvl w:val="1"/>
          <w:numId w:val="23"/>
        </w:numPr>
        <w:tabs>
          <w:tab w:val="left" w:pos="1741"/>
        </w:tabs>
        <w:ind w:right="557" w:firstLine="0"/>
        <w:rPr>
          <w:sz w:val="24"/>
        </w:rPr>
      </w:pPr>
      <w:r>
        <w:rPr>
          <w:sz w:val="24"/>
        </w:rPr>
        <w:t>Ndryshimet në kontratë mund të bëhen me iniciativën e të dyja palëve kontraktuese veçanërisht në rastet e</w:t>
      </w:r>
      <w:r>
        <w:rPr>
          <w:spacing w:val="-2"/>
          <w:sz w:val="24"/>
        </w:rPr>
        <w:t xml:space="preserve"> </w:t>
      </w:r>
      <w:r>
        <w:rPr>
          <w:sz w:val="24"/>
        </w:rPr>
        <w:t>mëposhtme:</w:t>
      </w:r>
    </w:p>
    <w:p w:rsidR="00FD62D9" w:rsidRDefault="00CC0E13">
      <w:pPr>
        <w:pStyle w:val="ListParagraph"/>
        <w:numPr>
          <w:ilvl w:val="2"/>
          <w:numId w:val="23"/>
        </w:numPr>
        <w:tabs>
          <w:tab w:val="left" w:pos="2074"/>
        </w:tabs>
        <w:ind w:right="564" w:firstLine="566"/>
        <w:rPr>
          <w:sz w:val="24"/>
        </w:rPr>
      </w:pPr>
      <w:r>
        <w:rPr>
          <w:sz w:val="24"/>
        </w:rPr>
        <w:t>kur rrezikohet siguria kombëtare dhe mbrojtja e vendit, rrezikohet mjedisi, natyra dhe shëndeti i</w:t>
      </w:r>
      <w:r>
        <w:rPr>
          <w:spacing w:val="-1"/>
          <w:sz w:val="24"/>
        </w:rPr>
        <w:t xml:space="preserve"> </w:t>
      </w:r>
      <w:r>
        <w:rPr>
          <w:sz w:val="24"/>
        </w:rPr>
        <w:t>njerëzve;</w:t>
      </w:r>
    </w:p>
    <w:p w:rsidR="00FD62D9" w:rsidRDefault="00CC0E13">
      <w:pPr>
        <w:pStyle w:val="ListParagraph"/>
        <w:numPr>
          <w:ilvl w:val="2"/>
          <w:numId w:val="23"/>
        </w:numPr>
        <w:tabs>
          <w:tab w:val="left" w:pos="2101"/>
        </w:tabs>
        <w:ind w:right="562" w:firstLine="566"/>
        <w:rPr>
          <w:sz w:val="24"/>
        </w:rPr>
      </w:pPr>
      <w:r>
        <w:rPr>
          <w:sz w:val="24"/>
        </w:rPr>
        <w:t>kur humbet objekti i kontratës ose kur ekziston një pamundësi objektive për përdorimin e tij, në rastin e forcës</w:t>
      </w:r>
      <w:r>
        <w:rPr>
          <w:spacing w:val="-3"/>
          <w:sz w:val="24"/>
        </w:rPr>
        <w:t xml:space="preserve"> </w:t>
      </w:r>
      <w:r>
        <w:rPr>
          <w:sz w:val="24"/>
        </w:rPr>
        <w:t>madhore;</w:t>
      </w:r>
    </w:p>
    <w:p w:rsidR="00FD62D9" w:rsidRDefault="00CC0E13">
      <w:pPr>
        <w:pStyle w:val="ListParagraph"/>
        <w:numPr>
          <w:ilvl w:val="2"/>
          <w:numId w:val="23"/>
        </w:numPr>
        <w:tabs>
          <w:tab w:val="left" w:pos="2082"/>
        </w:tabs>
        <w:ind w:left="2081" w:hanging="256"/>
        <w:rPr>
          <w:sz w:val="24"/>
        </w:rPr>
      </w:pPr>
      <w:r>
        <w:rPr>
          <w:sz w:val="24"/>
        </w:rPr>
        <w:t>gjatë ndryshimit të kuadrit</w:t>
      </w:r>
      <w:r>
        <w:rPr>
          <w:spacing w:val="-2"/>
          <w:sz w:val="24"/>
        </w:rPr>
        <w:t xml:space="preserve"> </w:t>
      </w:r>
      <w:r>
        <w:rPr>
          <w:sz w:val="24"/>
        </w:rPr>
        <w:t>ligjor;</w:t>
      </w:r>
    </w:p>
    <w:p w:rsidR="00FD62D9" w:rsidRDefault="00CC0E13">
      <w:pPr>
        <w:spacing w:before="3" w:line="273" w:lineRule="auto"/>
        <w:ind w:left="1260" w:right="819" w:firstLine="600"/>
        <w:rPr>
          <w:rFonts w:ascii="Times New Roman" w:hAnsi="Times New Roman"/>
          <w:sz w:val="24"/>
        </w:rPr>
      </w:pPr>
      <w:r>
        <w:rPr>
          <w:rFonts w:ascii="Times New Roman" w:hAnsi="Times New Roman"/>
          <w:sz w:val="24"/>
        </w:rPr>
        <w:t>ç) në raste të tjera që çojnë në ndryshimin e situatës reale ose ligjore për përdorimin e objektit apo ofrimin e shërbimeve, ose në realizimin e kontratës.</w:t>
      </w:r>
    </w:p>
    <w:p w:rsidR="00FD62D9" w:rsidRDefault="00CC0E13">
      <w:pPr>
        <w:pStyle w:val="ListParagraph"/>
        <w:numPr>
          <w:ilvl w:val="1"/>
          <w:numId w:val="23"/>
        </w:numPr>
        <w:tabs>
          <w:tab w:val="left" w:pos="1741"/>
        </w:tabs>
        <w:spacing w:before="197" w:line="256" w:lineRule="auto"/>
        <w:ind w:right="559" w:firstLine="0"/>
        <w:jc w:val="both"/>
        <w:rPr>
          <w:sz w:val="24"/>
        </w:rPr>
      </w:pPr>
      <w:r>
        <w:rPr>
          <w:sz w:val="24"/>
        </w:rPr>
        <w:t>Ndryshimet e kushteve thelbësore të kontratës që nuk parashikohen në dokumentacionin e tenderit dhe/ose në vetë kontratën kërkojnë zbatimin e një procedure të re të dhënies së kontratës së koncesionit/partneritetit publik</w:t>
      </w:r>
      <w:r>
        <w:rPr>
          <w:spacing w:val="-1"/>
          <w:sz w:val="24"/>
        </w:rPr>
        <w:t xml:space="preserve"> </w:t>
      </w:r>
      <w:r>
        <w:rPr>
          <w:sz w:val="24"/>
        </w:rPr>
        <w:t>privat.</w:t>
      </w:r>
    </w:p>
    <w:p w:rsidR="00FD62D9" w:rsidRDefault="00CC0E13">
      <w:pPr>
        <w:pStyle w:val="ListParagraph"/>
        <w:numPr>
          <w:ilvl w:val="1"/>
          <w:numId w:val="23"/>
        </w:numPr>
        <w:tabs>
          <w:tab w:val="left" w:pos="1758"/>
        </w:tabs>
        <w:spacing w:before="218" w:line="249" w:lineRule="auto"/>
        <w:ind w:right="560" w:firstLine="0"/>
        <w:jc w:val="both"/>
        <w:rPr>
          <w:sz w:val="24"/>
        </w:rPr>
      </w:pPr>
      <w:r>
        <w:rPr>
          <w:sz w:val="24"/>
        </w:rPr>
        <w:t>Pa shkelur dispozitat e neneve 32 dhe 33, të ligjit për koncesionet dhe partneritetin public privat termi</w:t>
      </w:r>
      <w:r>
        <w:rPr>
          <w:spacing w:val="12"/>
          <w:sz w:val="24"/>
        </w:rPr>
        <w:t xml:space="preserve"> </w:t>
      </w:r>
      <w:r>
        <w:rPr>
          <w:sz w:val="24"/>
        </w:rPr>
        <w:t>“kushtet</w:t>
      </w:r>
      <w:r>
        <w:rPr>
          <w:spacing w:val="12"/>
          <w:sz w:val="24"/>
        </w:rPr>
        <w:t xml:space="preserve"> </w:t>
      </w:r>
      <w:r>
        <w:rPr>
          <w:sz w:val="24"/>
        </w:rPr>
        <w:t>thelbësore”</w:t>
      </w:r>
      <w:r>
        <w:rPr>
          <w:spacing w:val="12"/>
          <w:sz w:val="24"/>
        </w:rPr>
        <w:t xml:space="preserve"> </w:t>
      </w:r>
      <w:r>
        <w:rPr>
          <w:sz w:val="24"/>
        </w:rPr>
        <w:t>u</w:t>
      </w:r>
      <w:r>
        <w:rPr>
          <w:spacing w:val="12"/>
          <w:sz w:val="24"/>
        </w:rPr>
        <w:t xml:space="preserve"> </w:t>
      </w:r>
      <w:r>
        <w:rPr>
          <w:sz w:val="24"/>
        </w:rPr>
        <w:t>referohen</w:t>
      </w:r>
      <w:r>
        <w:rPr>
          <w:spacing w:val="12"/>
          <w:sz w:val="24"/>
        </w:rPr>
        <w:t xml:space="preserve"> </w:t>
      </w:r>
      <w:r>
        <w:rPr>
          <w:sz w:val="24"/>
        </w:rPr>
        <w:t>në</w:t>
      </w:r>
      <w:r>
        <w:rPr>
          <w:spacing w:val="12"/>
          <w:sz w:val="24"/>
        </w:rPr>
        <w:t xml:space="preserve"> </w:t>
      </w:r>
      <w:r>
        <w:rPr>
          <w:sz w:val="24"/>
        </w:rPr>
        <w:t>veçanti</w:t>
      </w:r>
      <w:r>
        <w:rPr>
          <w:spacing w:val="12"/>
          <w:sz w:val="24"/>
        </w:rPr>
        <w:t xml:space="preserve"> </w:t>
      </w:r>
      <w:r>
        <w:rPr>
          <w:sz w:val="24"/>
        </w:rPr>
        <w:t>kushteve</w:t>
      </w:r>
      <w:r>
        <w:rPr>
          <w:spacing w:val="11"/>
          <w:sz w:val="24"/>
        </w:rPr>
        <w:t xml:space="preserve"> </w:t>
      </w:r>
      <w:r>
        <w:rPr>
          <w:sz w:val="24"/>
        </w:rPr>
        <w:t>të</w:t>
      </w:r>
      <w:r>
        <w:rPr>
          <w:spacing w:val="12"/>
          <w:sz w:val="24"/>
        </w:rPr>
        <w:t xml:space="preserve"> </w:t>
      </w:r>
      <w:r>
        <w:rPr>
          <w:sz w:val="24"/>
        </w:rPr>
        <w:t>cilat,</w:t>
      </w:r>
      <w:r>
        <w:rPr>
          <w:spacing w:val="12"/>
          <w:sz w:val="24"/>
        </w:rPr>
        <w:t xml:space="preserve"> </w:t>
      </w:r>
      <w:r>
        <w:rPr>
          <w:sz w:val="24"/>
        </w:rPr>
        <w:t>nëse</w:t>
      </w:r>
      <w:r>
        <w:rPr>
          <w:spacing w:val="11"/>
          <w:sz w:val="24"/>
        </w:rPr>
        <w:t xml:space="preserve"> </w:t>
      </w:r>
      <w:r>
        <w:rPr>
          <w:sz w:val="24"/>
        </w:rPr>
        <w:t>do</w:t>
      </w:r>
      <w:r>
        <w:rPr>
          <w:spacing w:val="13"/>
          <w:sz w:val="24"/>
        </w:rPr>
        <w:t xml:space="preserve"> </w:t>
      </w:r>
      <w:r>
        <w:rPr>
          <w:sz w:val="24"/>
        </w:rPr>
        <w:t>të</w:t>
      </w:r>
      <w:r>
        <w:rPr>
          <w:spacing w:val="11"/>
          <w:sz w:val="24"/>
        </w:rPr>
        <w:t xml:space="preserve"> </w:t>
      </w:r>
      <w:r>
        <w:rPr>
          <w:sz w:val="24"/>
        </w:rPr>
        <w:t>kishin</w:t>
      </w:r>
      <w:r>
        <w:rPr>
          <w:spacing w:val="12"/>
          <w:sz w:val="24"/>
        </w:rPr>
        <w:t xml:space="preserve"> </w:t>
      </w:r>
      <w:r>
        <w:rPr>
          <w:sz w:val="24"/>
        </w:rPr>
        <w:t>qenë</w:t>
      </w:r>
      <w:r>
        <w:rPr>
          <w:spacing w:val="12"/>
          <w:sz w:val="24"/>
        </w:rPr>
        <w:t xml:space="preserve"> </w:t>
      </w:r>
      <w:r>
        <w:rPr>
          <w:sz w:val="24"/>
        </w:rPr>
        <w:t>të</w:t>
      </w:r>
      <w:r>
        <w:rPr>
          <w:spacing w:val="11"/>
          <w:sz w:val="24"/>
        </w:rPr>
        <w:t xml:space="preserve"> </w:t>
      </w:r>
      <w:r>
        <w:rPr>
          <w:sz w:val="24"/>
        </w:rPr>
        <w:t>përfshira</w:t>
      </w:r>
    </w:p>
    <w:p w:rsidR="00FD62D9" w:rsidRDefault="00FD62D9">
      <w:pPr>
        <w:spacing w:line="249" w:lineRule="auto"/>
        <w:jc w:val="both"/>
        <w:rPr>
          <w:sz w:val="24"/>
        </w:rPr>
        <w:sectPr w:rsidR="00FD62D9">
          <w:pgSz w:w="12240" w:h="15840"/>
          <w:pgMar w:top="900" w:right="480" w:bottom="440" w:left="0" w:header="468" w:footer="245" w:gutter="0"/>
          <w:cols w:space="720"/>
        </w:sectPr>
      </w:pPr>
    </w:p>
    <w:p w:rsidR="00FD62D9" w:rsidRDefault="00FD62D9">
      <w:pPr>
        <w:pStyle w:val="BodyText"/>
        <w:spacing w:before="11"/>
        <w:ind w:left="0"/>
        <w:rPr>
          <w:rFonts w:ascii="Times New Roman"/>
          <w:sz w:val="12"/>
        </w:rPr>
      </w:pPr>
    </w:p>
    <w:p w:rsidR="00FD62D9" w:rsidRDefault="00CC0E13" w:rsidP="002E2B02">
      <w:pPr>
        <w:spacing w:before="90" w:line="249" w:lineRule="auto"/>
        <w:ind w:left="1260" w:right="819"/>
        <w:rPr>
          <w:rFonts w:ascii="Times New Roman" w:hAnsi="Times New Roman"/>
          <w:sz w:val="24"/>
        </w:rPr>
      </w:pPr>
      <w:r>
        <w:rPr>
          <w:rFonts w:ascii="Times New Roman" w:hAnsi="Times New Roman"/>
          <w:sz w:val="24"/>
        </w:rPr>
        <w:t>në njoftimin fillestar të kontratës ose në dokumentacionin e tenderit, do të kishin bërë të mundur që ofertuesit të dorëzonin një ofertë në thelb të ndryshme, si dhe nëse ndryshimet do të kishin tejkaluar</w:t>
      </w:r>
      <w:r w:rsidR="002E2B02">
        <w:rPr>
          <w:rFonts w:ascii="Times New Roman" w:hAnsi="Times New Roman"/>
          <w:sz w:val="24"/>
        </w:rPr>
        <w:t xml:space="preserve"> </w:t>
      </w:r>
      <w:r>
        <w:rPr>
          <w:rFonts w:ascii="Times New Roman" w:hAnsi="Times New Roman"/>
          <w:sz w:val="24"/>
        </w:rPr>
        <w:t>objektin e kontratës në atë masë që këto ndryshime do të përfshinin shërbimet që nuk mbulohen fillimisht.</w:t>
      </w:r>
    </w:p>
    <w:p w:rsidR="00FD62D9" w:rsidRDefault="00CC0E13">
      <w:pPr>
        <w:pStyle w:val="ListParagraph"/>
        <w:numPr>
          <w:ilvl w:val="1"/>
          <w:numId w:val="23"/>
        </w:numPr>
        <w:tabs>
          <w:tab w:val="left" w:pos="1801"/>
        </w:tabs>
        <w:spacing w:before="202" w:line="249" w:lineRule="auto"/>
        <w:ind w:right="556" w:firstLine="0"/>
        <w:jc w:val="both"/>
        <w:rPr>
          <w:sz w:val="24"/>
        </w:rPr>
      </w:pPr>
      <w:r>
        <w:rPr>
          <w:sz w:val="24"/>
        </w:rPr>
        <w:t>Autoriteti kontraktues kërkon një miratim paraprak nga Ministria e Financave për të gjitha ndryshimet e planifikuara, të cilat ndikojnë ose krijojnë riskun e ndikimit direkt ose indirekt</w:t>
      </w:r>
      <w:r>
        <w:rPr>
          <w:spacing w:val="30"/>
          <w:sz w:val="24"/>
        </w:rPr>
        <w:t xml:space="preserve"> </w:t>
      </w:r>
      <w:r>
        <w:rPr>
          <w:sz w:val="24"/>
        </w:rPr>
        <w:t>në buxhetin e shtetit ose në buxhetin e organeve vendore apo të cilat mund të ndryshojnë në ndonjë mënyrë mbështetjen financiare siç përcaktohet nga ky</w:t>
      </w:r>
      <w:r>
        <w:rPr>
          <w:spacing w:val="-8"/>
          <w:sz w:val="24"/>
        </w:rPr>
        <w:t xml:space="preserve"> </w:t>
      </w:r>
      <w:r>
        <w:rPr>
          <w:sz w:val="24"/>
        </w:rPr>
        <w:t>ligj.</w:t>
      </w:r>
    </w:p>
    <w:p w:rsidR="00FD62D9" w:rsidRDefault="00FD62D9">
      <w:pPr>
        <w:pStyle w:val="BodyText"/>
        <w:spacing w:before="4"/>
        <w:ind w:left="0"/>
        <w:rPr>
          <w:rFonts w:ascii="Times New Roman"/>
        </w:rPr>
      </w:pPr>
    </w:p>
    <w:p w:rsidR="00FD62D9" w:rsidRDefault="00CC0E13">
      <w:pPr>
        <w:pStyle w:val="ListParagraph"/>
        <w:numPr>
          <w:ilvl w:val="1"/>
          <w:numId w:val="23"/>
        </w:numPr>
        <w:tabs>
          <w:tab w:val="left" w:pos="1746"/>
        </w:tabs>
        <w:spacing w:before="1" w:line="271" w:lineRule="auto"/>
        <w:ind w:right="564" w:firstLine="0"/>
        <w:jc w:val="both"/>
        <w:rPr>
          <w:sz w:val="24"/>
        </w:rPr>
      </w:pPr>
      <w:r>
        <w:rPr>
          <w:sz w:val="24"/>
        </w:rPr>
        <w:t>Autoriteti kontraktues njofton jo më vonë se 20 ditë Ministrinë e Financave për ndryshimet e bëra në kontratë në përputhje me këtë</w:t>
      </w:r>
      <w:r>
        <w:rPr>
          <w:spacing w:val="-3"/>
          <w:sz w:val="24"/>
        </w:rPr>
        <w:t xml:space="preserve"> </w:t>
      </w:r>
      <w:r>
        <w:rPr>
          <w:sz w:val="24"/>
        </w:rPr>
        <w:t>nen.</w:t>
      </w:r>
    </w:p>
    <w:p w:rsidR="00FD62D9" w:rsidRDefault="00CC0E13">
      <w:pPr>
        <w:tabs>
          <w:tab w:val="left" w:pos="2321"/>
        </w:tabs>
        <w:spacing w:before="170"/>
        <w:ind w:left="1260"/>
        <w:rPr>
          <w:rFonts w:ascii="Times New Roman" w:hAnsi="Times New Roman"/>
          <w:b/>
          <w:sz w:val="24"/>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19:</w:t>
      </w:r>
      <w:r>
        <w:rPr>
          <w:rFonts w:ascii="Times New Roman" w:hAnsi="Times New Roman"/>
          <w:b/>
          <w:sz w:val="24"/>
        </w:rPr>
        <w:tab/>
        <w:t>Ndërprerja për Shkak të</w:t>
      </w:r>
      <w:r>
        <w:rPr>
          <w:rFonts w:ascii="Times New Roman" w:hAnsi="Times New Roman"/>
          <w:b/>
          <w:spacing w:val="-3"/>
          <w:sz w:val="24"/>
        </w:rPr>
        <w:t xml:space="preserve"> </w:t>
      </w:r>
      <w:r>
        <w:rPr>
          <w:rFonts w:ascii="Times New Roman" w:hAnsi="Times New Roman"/>
          <w:b/>
          <w:sz w:val="24"/>
        </w:rPr>
        <w:t>Falimentimit</w:t>
      </w:r>
    </w:p>
    <w:p w:rsidR="00FD62D9" w:rsidRDefault="00FD62D9">
      <w:pPr>
        <w:pStyle w:val="BodyText"/>
        <w:spacing w:before="8"/>
        <w:ind w:left="0"/>
        <w:rPr>
          <w:rFonts w:ascii="Times New Roman"/>
          <w:b/>
        </w:rPr>
      </w:pPr>
    </w:p>
    <w:p w:rsidR="00FD62D9" w:rsidRDefault="00CC0E13">
      <w:pPr>
        <w:pStyle w:val="ListParagraph"/>
        <w:numPr>
          <w:ilvl w:val="1"/>
          <w:numId w:val="22"/>
        </w:numPr>
        <w:tabs>
          <w:tab w:val="left" w:pos="1837"/>
        </w:tabs>
        <w:spacing w:line="271" w:lineRule="auto"/>
        <w:ind w:right="958" w:hanging="421"/>
        <w:rPr>
          <w:sz w:val="24"/>
        </w:rPr>
      </w:pPr>
      <w:r>
        <w:rPr>
          <w:sz w:val="24"/>
        </w:rPr>
        <w:t>Autoriteti Kontraktor mund të ndërpresë kontratën në çdo kohë nëse kontraktori falimenton ose bëhet i paaftë të</w:t>
      </w:r>
      <w:r>
        <w:rPr>
          <w:spacing w:val="-3"/>
          <w:sz w:val="24"/>
        </w:rPr>
        <w:t xml:space="preserve"> </w:t>
      </w:r>
      <w:r>
        <w:rPr>
          <w:sz w:val="24"/>
        </w:rPr>
        <w:t>paguajë.</w:t>
      </w:r>
    </w:p>
    <w:p w:rsidR="00FD62D9" w:rsidRDefault="00CC0E13">
      <w:pPr>
        <w:pStyle w:val="ListParagraph"/>
        <w:numPr>
          <w:ilvl w:val="1"/>
          <w:numId w:val="22"/>
        </w:numPr>
        <w:tabs>
          <w:tab w:val="left" w:pos="1842"/>
        </w:tabs>
        <w:spacing w:before="166"/>
        <w:ind w:left="1841" w:hanging="582"/>
        <w:jc w:val="both"/>
        <w:rPr>
          <w:sz w:val="24"/>
        </w:rPr>
      </w:pPr>
      <w:r>
        <w:rPr>
          <w:sz w:val="24"/>
        </w:rPr>
        <w:t>Autoriteti Kontraktor duhet t’i japi kontraktorit njoftim me shkrim për</w:t>
      </w:r>
      <w:r>
        <w:rPr>
          <w:spacing w:val="-10"/>
          <w:sz w:val="24"/>
        </w:rPr>
        <w:t xml:space="preserve"> </w:t>
      </w:r>
      <w:r>
        <w:rPr>
          <w:sz w:val="24"/>
        </w:rPr>
        <w:t>ndërprerjen.</w:t>
      </w:r>
    </w:p>
    <w:p w:rsidR="00FD62D9" w:rsidRDefault="00FD62D9">
      <w:pPr>
        <w:pStyle w:val="BodyText"/>
        <w:spacing w:before="4"/>
        <w:ind w:left="0"/>
        <w:rPr>
          <w:rFonts w:ascii="Times New Roman"/>
          <w:sz w:val="21"/>
        </w:rPr>
      </w:pPr>
    </w:p>
    <w:p w:rsidR="00FD62D9" w:rsidRDefault="00CC0E13">
      <w:pPr>
        <w:tabs>
          <w:tab w:val="left" w:pos="2321"/>
        </w:tabs>
        <w:ind w:left="1260"/>
        <w:rPr>
          <w:rFonts w:ascii="Times New Roman" w:hAnsi="Times New Roman"/>
          <w:b/>
          <w:sz w:val="23"/>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20:</w:t>
      </w:r>
      <w:r>
        <w:rPr>
          <w:rFonts w:ascii="Times New Roman" w:hAnsi="Times New Roman"/>
          <w:b/>
          <w:sz w:val="24"/>
        </w:rPr>
        <w:tab/>
      </w:r>
      <w:r>
        <w:rPr>
          <w:rFonts w:ascii="Times New Roman" w:hAnsi="Times New Roman"/>
          <w:b/>
          <w:sz w:val="23"/>
        </w:rPr>
        <w:t>Ndërprerja për Shkak të Interesit</w:t>
      </w:r>
      <w:r>
        <w:rPr>
          <w:rFonts w:ascii="Times New Roman" w:hAnsi="Times New Roman"/>
          <w:b/>
          <w:spacing w:val="-8"/>
          <w:sz w:val="23"/>
        </w:rPr>
        <w:t xml:space="preserve"> </w:t>
      </w:r>
      <w:r>
        <w:rPr>
          <w:rFonts w:ascii="Times New Roman" w:hAnsi="Times New Roman"/>
          <w:b/>
          <w:sz w:val="23"/>
        </w:rPr>
        <w:t>Publik</w:t>
      </w:r>
    </w:p>
    <w:p w:rsidR="00FD62D9" w:rsidRDefault="00FD62D9">
      <w:pPr>
        <w:pStyle w:val="BodyText"/>
        <w:spacing w:before="7"/>
        <w:ind w:left="0"/>
        <w:rPr>
          <w:rFonts w:ascii="Times New Roman"/>
          <w:b/>
        </w:rPr>
      </w:pPr>
    </w:p>
    <w:p w:rsidR="00FD62D9" w:rsidRDefault="00CC0E13">
      <w:pPr>
        <w:pStyle w:val="ListParagraph"/>
        <w:numPr>
          <w:ilvl w:val="1"/>
          <w:numId w:val="21"/>
        </w:numPr>
        <w:tabs>
          <w:tab w:val="left" w:pos="1837"/>
        </w:tabs>
        <w:spacing w:line="271" w:lineRule="auto"/>
        <w:ind w:right="963" w:hanging="421"/>
        <w:rPr>
          <w:sz w:val="24"/>
        </w:rPr>
      </w:pPr>
      <w:r>
        <w:rPr>
          <w:sz w:val="24"/>
        </w:rPr>
        <w:t>Autoriteti Kontraktor mund të ndërpresë kontratën në çdo kohë nëse gjykon se ky veprim duhet ndërmarrë për t’i shërbyer sa më mirë interesit</w:t>
      </w:r>
      <w:r>
        <w:rPr>
          <w:spacing w:val="-6"/>
          <w:sz w:val="24"/>
        </w:rPr>
        <w:t xml:space="preserve"> </w:t>
      </w:r>
      <w:r>
        <w:rPr>
          <w:sz w:val="24"/>
        </w:rPr>
        <w:t>publik.</w:t>
      </w:r>
    </w:p>
    <w:p w:rsidR="00FD62D9" w:rsidRDefault="00CC0E13">
      <w:pPr>
        <w:pStyle w:val="ListParagraph"/>
        <w:numPr>
          <w:ilvl w:val="1"/>
          <w:numId w:val="21"/>
        </w:numPr>
        <w:tabs>
          <w:tab w:val="left" w:pos="1842"/>
        </w:tabs>
        <w:spacing w:before="166"/>
        <w:ind w:left="1841" w:hanging="582"/>
        <w:jc w:val="both"/>
        <w:rPr>
          <w:sz w:val="24"/>
        </w:rPr>
      </w:pPr>
      <w:r>
        <w:rPr>
          <w:sz w:val="24"/>
        </w:rPr>
        <w:t>Autoriteti Kontraktor duhet t’i japi kontraktorit lajmërim me shkrim për</w:t>
      </w:r>
      <w:r>
        <w:rPr>
          <w:spacing w:val="-7"/>
          <w:sz w:val="24"/>
        </w:rPr>
        <w:t xml:space="preserve"> </w:t>
      </w:r>
      <w:r>
        <w:rPr>
          <w:sz w:val="24"/>
        </w:rPr>
        <w:t>ndërprerjen.</w:t>
      </w:r>
    </w:p>
    <w:p w:rsidR="00FD62D9" w:rsidRDefault="00FD62D9">
      <w:pPr>
        <w:pStyle w:val="BodyText"/>
        <w:spacing w:before="10"/>
        <w:ind w:left="0"/>
        <w:rPr>
          <w:rFonts w:ascii="Times New Roman"/>
        </w:rPr>
      </w:pPr>
    </w:p>
    <w:p w:rsidR="00FD62D9" w:rsidRDefault="00CC0E13">
      <w:pPr>
        <w:pStyle w:val="ListParagraph"/>
        <w:numPr>
          <w:ilvl w:val="1"/>
          <w:numId w:val="21"/>
        </w:numPr>
        <w:tabs>
          <w:tab w:val="left" w:pos="1842"/>
        </w:tabs>
        <w:spacing w:line="249" w:lineRule="auto"/>
        <w:ind w:left="1841" w:right="957" w:hanging="582"/>
        <w:jc w:val="both"/>
        <w:rPr>
          <w:sz w:val="24"/>
        </w:rPr>
      </w:pPr>
      <w:r>
        <w:rPr>
          <w:sz w:val="24"/>
        </w:rPr>
        <w:t>Autoriteti Kontraktor duhet të paguajë kontraktorin për të gjitha Punët e pranuara dhe të kryera përpara ndërprerjes dhe duhet t’i paguajë kontraktorit dëmet e shkaktuara për kryerjen e pjesshme të Punëve. Në llogaritjen e shumës së dëmeve, kontraktori do të kërkohet të ndërmarrë të gjitha veprimet e nevojshme për të minimizuar</w:t>
      </w:r>
      <w:r>
        <w:rPr>
          <w:spacing w:val="-3"/>
          <w:sz w:val="24"/>
        </w:rPr>
        <w:t xml:space="preserve"> </w:t>
      </w:r>
      <w:r>
        <w:rPr>
          <w:sz w:val="24"/>
        </w:rPr>
        <w:t>dëmet.</w:t>
      </w:r>
    </w:p>
    <w:p w:rsidR="00FD62D9" w:rsidRDefault="00CC0E13">
      <w:pPr>
        <w:tabs>
          <w:tab w:val="left" w:pos="2321"/>
        </w:tabs>
        <w:spacing w:before="201"/>
        <w:ind w:left="1260"/>
        <w:rPr>
          <w:rFonts w:ascii="Times New Roman" w:hAnsi="Times New Roman"/>
          <w:b/>
          <w:sz w:val="24"/>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21:</w:t>
      </w:r>
      <w:r>
        <w:rPr>
          <w:rFonts w:ascii="Times New Roman" w:hAnsi="Times New Roman"/>
          <w:b/>
          <w:sz w:val="24"/>
        </w:rPr>
        <w:tab/>
        <w:t>Nënkontraktimi</w:t>
      </w:r>
    </w:p>
    <w:p w:rsidR="00FD62D9" w:rsidRDefault="00FD62D9">
      <w:pPr>
        <w:pStyle w:val="BodyText"/>
        <w:spacing w:before="7"/>
        <w:ind w:left="0"/>
        <w:rPr>
          <w:rFonts w:ascii="Times New Roman"/>
          <w:b/>
          <w:sz w:val="23"/>
        </w:rPr>
      </w:pPr>
    </w:p>
    <w:p w:rsidR="00FD62D9" w:rsidRDefault="00CC0E13">
      <w:pPr>
        <w:pStyle w:val="ListParagraph"/>
        <w:numPr>
          <w:ilvl w:val="1"/>
          <w:numId w:val="20"/>
        </w:numPr>
        <w:tabs>
          <w:tab w:val="left" w:pos="2041"/>
        </w:tabs>
        <w:jc w:val="both"/>
        <w:rPr>
          <w:sz w:val="24"/>
        </w:rPr>
      </w:pPr>
      <w:r>
        <w:rPr>
          <w:sz w:val="24"/>
        </w:rPr>
        <w:t>Autoriteti kontraktues</w:t>
      </w:r>
      <w:r>
        <w:rPr>
          <w:spacing w:val="-1"/>
          <w:sz w:val="24"/>
        </w:rPr>
        <w:t xml:space="preserve"> </w:t>
      </w:r>
      <w:r>
        <w:rPr>
          <w:sz w:val="24"/>
        </w:rPr>
        <w:t>mund:</w:t>
      </w:r>
    </w:p>
    <w:p w:rsidR="00FD62D9" w:rsidRDefault="00CC0E13">
      <w:pPr>
        <w:pStyle w:val="ListParagraph"/>
        <w:numPr>
          <w:ilvl w:val="2"/>
          <w:numId w:val="20"/>
        </w:numPr>
        <w:tabs>
          <w:tab w:val="left" w:pos="2274"/>
        </w:tabs>
        <w:ind w:right="557" w:firstLine="720"/>
        <w:jc w:val="both"/>
        <w:rPr>
          <w:sz w:val="24"/>
        </w:rPr>
      </w:pPr>
      <w:r>
        <w:rPr>
          <w:sz w:val="24"/>
        </w:rPr>
        <w:t>t’i kërkojë koncesionarit që të japë kontrata që janë minimalisht 30% e vlerës totale të kontratës së koncesionit te palët e treta, duke siguruar në të njëjtën kohë një mundësi për tenderuesit që ta rritin këtë përqindje, ndërkohë që kjo përqindje minimale specifikohet në kontratën e</w:t>
      </w:r>
      <w:r>
        <w:rPr>
          <w:spacing w:val="-11"/>
          <w:sz w:val="24"/>
        </w:rPr>
        <w:t xml:space="preserve"> </w:t>
      </w:r>
      <w:r>
        <w:rPr>
          <w:sz w:val="24"/>
        </w:rPr>
        <w:t>koncesionit;</w:t>
      </w:r>
    </w:p>
    <w:p w:rsidR="00FD62D9" w:rsidRDefault="00CC0E13">
      <w:pPr>
        <w:pStyle w:val="ListParagraph"/>
        <w:numPr>
          <w:ilvl w:val="2"/>
          <w:numId w:val="20"/>
        </w:numPr>
        <w:tabs>
          <w:tab w:val="left" w:pos="2286"/>
        </w:tabs>
        <w:spacing w:before="3" w:line="271" w:lineRule="auto"/>
        <w:ind w:right="565" w:firstLine="720"/>
        <w:jc w:val="both"/>
        <w:rPr>
          <w:sz w:val="24"/>
        </w:rPr>
      </w:pPr>
      <w:r>
        <w:rPr>
          <w:sz w:val="24"/>
        </w:rPr>
        <w:t>të kërkojë nga tenderuesit që të tregojnë në ofertat e tyre përqindjen e vlerës totale të kontratës që ata planifikojnë t’u caktojnë palëve të</w:t>
      </w:r>
      <w:r>
        <w:rPr>
          <w:spacing w:val="-5"/>
          <w:sz w:val="24"/>
        </w:rPr>
        <w:t xml:space="preserve"> </w:t>
      </w:r>
      <w:r>
        <w:rPr>
          <w:sz w:val="24"/>
        </w:rPr>
        <w:t>treta.</w:t>
      </w:r>
    </w:p>
    <w:p w:rsidR="00FD62D9" w:rsidRDefault="00CC0E13">
      <w:pPr>
        <w:pStyle w:val="ListParagraph"/>
        <w:numPr>
          <w:ilvl w:val="1"/>
          <w:numId w:val="20"/>
        </w:numPr>
        <w:tabs>
          <w:tab w:val="left" w:pos="1981"/>
        </w:tabs>
        <w:spacing w:before="200" w:line="256" w:lineRule="auto"/>
        <w:ind w:left="1260" w:right="561" w:firstLine="0"/>
        <w:jc w:val="both"/>
        <w:rPr>
          <w:sz w:val="24"/>
        </w:rPr>
      </w:pPr>
      <w:r>
        <w:rPr>
          <w:sz w:val="24"/>
        </w:rPr>
        <w:t>Për nënkontraktimin e partneriteteve publike private, që realizohen si kontrata të punëve publike ose të shërbimit publik, zbatohen dispozitat përkatëse të ligjit të prokurimit publik në përputhje me</w:t>
      </w:r>
      <w:r>
        <w:rPr>
          <w:spacing w:val="-1"/>
          <w:sz w:val="24"/>
        </w:rPr>
        <w:t xml:space="preserve"> </w:t>
      </w:r>
      <w:r>
        <w:rPr>
          <w:sz w:val="24"/>
        </w:rPr>
        <w:t>rrethanat.</w:t>
      </w:r>
    </w:p>
    <w:p w:rsidR="00FD62D9" w:rsidRDefault="00CC0E13">
      <w:pPr>
        <w:tabs>
          <w:tab w:val="left" w:pos="2321"/>
        </w:tabs>
        <w:spacing w:before="179"/>
        <w:ind w:left="1260"/>
        <w:rPr>
          <w:rFonts w:ascii="Times New Roman" w:hAnsi="Times New Roman"/>
          <w:b/>
          <w:sz w:val="23"/>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22:</w:t>
      </w:r>
      <w:r>
        <w:rPr>
          <w:rFonts w:ascii="Times New Roman" w:hAnsi="Times New Roman"/>
          <w:b/>
          <w:sz w:val="24"/>
        </w:rPr>
        <w:tab/>
      </w:r>
      <w:r>
        <w:rPr>
          <w:rFonts w:ascii="Times New Roman" w:hAnsi="Times New Roman"/>
          <w:b/>
          <w:sz w:val="23"/>
        </w:rPr>
        <w:t>Transferimi i t</w:t>
      </w:r>
      <w:r>
        <w:rPr>
          <w:rFonts w:ascii="Times New Roman" w:hAnsi="Times New Roman"/>
          <w:sz w:val="23"/>
        </w:rPr>
        <w:t>ë</w:t>
      </w:r>
      <w:r>
        <w:rPr>
          <w:rFonts w:ascii="Times New Roman" w:hAnsi="Times New Roman"/>
          <w:spacing w:val="1"/>
          <w:sz w:val="23"/>
        </w:rPr>
        <w:t xml:space="preserve"> </w:t>
      </w:r>
      <w:r>
        <w:rPr>
          <w:rFonts w:ascii="Times New Roman" w:hAnsi="Times New Roman"/>
          <w:b/>
          <w:sz w:val="23"/>
        </w:rPr>
        <w:t>Drejtave</w:t>
      </w:r>
    </w:p>
    <w:p w:rsidR="00FD62D9" w:rsidRDefault="00FD62D9">
      <w:pPr>
        <w:rPr>
          <w:rFonts w:ascii="Times New Roman" w:hAnsi="Times New Roman"/>
          <w:sz w:val="23"/>
        </w:rPr>
        <w:sectPr w:rsidR="00FD62D9">
          <w:footerReference w:type="default" r:id="rId142"/>
          <w:pgSz w:w="12240" w:h="15840"/>
          <w:pgMar w:top="900" w:right="480" w:bottom="440" w:left="0" w:header="468" w:footer="245" w:gutter="0"/>
          <w:cols w:space="720"/>
        </w:sectPr>
      </w:pPr>
    </w:p>
    <w:p w:rsidR="00FD62D9" w:rsidRDefault="00FD62D9">
      <w:pPr>
        <w:pStyle w:val="BodyText"/>
        <w:spacing w:before="11"/>
        <w:ind w:left="0"/>
        <w:rPr>
          <w:rFonts w:ascii="Times New Roman"/>
          <w:b/>
          <w:sz w:val="12"/>
        </w:rPr>
      </w:pPr>
    </w:p>
    <w:p w:rsidR="00FD62D9" w:rsidRDefault="00CC0E13">
      <w:pPr>
        <w:pStyle w:val="Heading2"/>
        <w:spacing w:before="90"/>
        <w:ind w:left="801" w:right="485"/>
        <w:jc w:val="center"/>
      </w:pPr>
      <w:r>
        <w:t>Dokumenta Standarde te Koncesionit\Partneritetit Publik Privat</w:t>
      </w:r>
    </w:p>
    <w:p w:rsidR="00FD62D9" w:rsidRDefault="00FD62D9">
      <w:pPr>
        <w:pStyle w:val="BodyText"/>
        <w:spacing w:before="3"/>
        <w:ind w:left="0"/>
        <w:rPr>
          <w:rFonts w:ascii="Times New Roman"/>
          <w:sz w:val="24"/>
        </w:rPr>
      </w:pPr>
    </w:p>
    <w:p w:rsidR="00FD62D9" w:rsidRDefault="00CC0E13">
      <w:pPr>
        <w:pStyle w:val="ListParagraph"/>
        <w:numPr>
          <w:ilvl w:val="1"/>
          <w:numId w:val="19"/>
        </w:numPr>
        <w:tabs>
          <w:tab w:val="left" w:pos="1820"/>
        </w:tabs>
        <w:spacing w:line="244" w:lineRule="auto"/>
        <w:ind w:right="558" w:firstLine="0"/>
        <w:jc w:val="both"/>
        <w:rPr>
          <w:sz w:val="24"/>
        </w:rPr>
      </w:pPr>
      <w:r>
        <w:rPr>
          <w:sz w:val="24"/>
        </w:rPr>
        <w:t>Në përputhje me dispozitat e këtij neni, me pëlqimin paraprak me shkrim nga autoriteti kontraktues, kontrata e koncesionit/partneritetit publik privat mund të transferohet te një person i tretë që përmbush kërkesat e përshtatshmërisë, të përcaktuara në dokumentacionin e tenderit, në bazë të cilit kontrata ishte dhënë fillimisht, përveç se nëse këto kërkesa u referohen kushteve që nuk janë më të nevojshme për përmbushjen e kontratës, për shkak të faktit se këto detyrime dhe kërkesa të përmendura janë tashmë duke u konsumuar ose duke u realizuar nga koncesionari /partneri privat i mëparshëm.</w:t>
      </w:r>
    </w:p>
    <w:p w:rsidR="00FD62D9" w:rsidRDefault="00FD62D9">
      <w:pPr>
        <w:pStyle w:val="BodyText"/>
        <w:spacing w:before="7"/>
        <w:ind w:left="0"/>
        <w:rPr>
          <w:rFonts w:ascii="Times New Roman"/>
        </w:rPr>
      </w:pPr>
    </w:p>
    <w:p w:rsidR="00FD62D9" w:rsidRDefault="00CC0E13">
      <w:pPr>
        <w:pStyle w:val="ListParagraph"/>
        <w:numPr>
          <w:ilvl w:val="1"/>
          <w:numId w:val="19"/>
        </w:numPr>
        <w:tabs>
          <w:tab w:val="left" w:pos="1784"/>
        </w:tabs>
        <w:spacing w:line="271" w:lineRule="auto"/>
        <w:ind w:right="561" w:firstLine="0"/>
        <w:jc w:val="both"/>
        <w:rPr>
          <w:sz w:val="24"/>
        </w:rPr>
      </w:pPr>
      <w:r>
        <w:rPr>
          <w:sz w:val="24"/>
        </w:rPr>
        <w:t>Transferimi i kontratës së koncesionit nuk prish cilësinë dhe nuk përkeqëson vazhdimësinë e realizimit dhe të përmbushjes së</w:t>
      </w:r>
      <w:r>
        <w:rPr>
          <w:spacing w:val="-2"/>
          <w:sz w:val="24"/>
        </w:rPr>
        <w:t xml:space="preserve"> </w:t>
      </w:r>
      <w:r>
        <w:rPr>
          <w:sz w:val="24"/>
        </w:rPr>
        <w:t>kontratës.</w:t>
      </w:r>
    </w:p>
    <w:p w:rsidR="00FD62D9" w:rsidRDefault="00CC0E13">
      <w:pPr>
        <w:pStyle w:val="ListParagraph"/>
        <w:numPr>
          <w:ilvl w:val="1"/>
          <w:numId w:val="19"/>
        </w:numPr>
        <w:tabs>
          <w:tab w:val="left" w:pos="1765"/>
        </w:tabs>
        <w:spacing w:before="200" w:line="249" w:lineRule="auto"/>
        <w:ind w:right="562" w:firstLine="0"/>
        <w:jc w:val="both"/>
        <w:rPr>
          <w:sz w:val="24"/>
        </w:rPr>
      </w:pPr>
      <w:r>
        <w:rPr>
          <w:sz w:val="24"/>
        </w:rPr>
        <w:t>Kur koncesionari/partneri privat është një subjekt për qëllime të veçanta, atëherë ndryshimi i të drejtave të pronësisë apo i menaxhimit të Subjektit për qëllime të veçanta (SPV), si rezultat i transferimit të kapitaleve ose të aksioneve të biznesit, nuk mund të zbatohet pa miratimin e autoritetit kontraktues dhe të Ministrisë së Financave, përveç se nëse ky është një rezultat i tregtimit të rregullt të aksioneve në një treg të rregulluar të</w:t>
      </w:r>
      <w:r>
        <w:rPr>
          <w:spacing w:val="-8"/>
          <w:sz w:val="24"/>
        </w:rPr>
        <w:t xml:space="preserve"> </w:t>
      </w:r>
      <w:r>
        <w:rPr>
          <w:sz w:val="24"/>
        </w:rPr>
        <w:t>kapitalit.</w:t>
      </w:r>
    </w:p>
    <w:p w:rsidR="00FD62D9" w:rsidRDefault="00CC0E13">
      <w:pPr>
        <w:pStyle w:val="ListParagraph"/>
        <w:numPr>
          <w:ilvl w:val="1"/>
          <w:numId w:val="19"/>
        </w:numPr>
        <w:tabs>
          <w:tab w:val="left" w:pos="1801"/>
        </w:tabs>
        <w:spacing w:before="221" w:line="249" w:lineRule="auto"/>
        <w:ind w:right="555" w:firstLine="0"/>
        <w:jc w:val="both"/>
        <w:rPr>
          <w:sz w:val="24"/>
        </w:rPr>
      </w:pPr>
      <w:r>
        <w:rPr>
          <w:sz w:val="24"/>
        </w:rPr>
        <w:t>Autoriteti kontraktues kërkon një miratim paraprak nga Ministria e Financave për të gjitha transferimet e planifikuara të kontratës, të cilat ndikojnë ose krijojnë rrezikun e ndikimit në ndonjë mënyrë në buxhetin e shtetit ose në buxhetin e njësive të qeverisjes vendore, ose të cilat mund të ndryshojnë në ndonjë mënyrë mbështetjen financiare, siç përcaktohet nga ky</w:t>
      </w:r>
      <w:r>
        <w:rPr>
          <w:spacing w:val="-9"/>
          <w:sz w:val="24"/>
        </w:rPr>
        <w:t xml:space="preserve"> </w:t>
      </w:r>
      <w:r>
        <w:rPr>
          <w:sz w:val="24"/>
        </w:rPr>
        <w:t>ligj.</w:t>
      </w:r>
    </w:p>
    <w:p w:rsidR="00FD62D9" w:rsidRDefault="00FD62D9">
      <w:pPr>
        <w:pStyle w:val="BodyText"/>
        <w:spacing w:before="5"/>
        <w:ind w:left="0"/>
        <w:rPr>
          <w:rFonts w:ascii="Times New Roman"/>
        </w:rPr>
      </w:pPr>
    </w:p>
    <w:p w:rsidR="00FD62D9" w:rsidRDefault="00CC0E13">
      <w:pPr>
        <w:pStyle w:val="ListParagraph"/>
        <w:numPr>
          <w:ilvl w:val="1"/>
          <w:numId w:val="19"/>
        </w:numPr>
        <w:tabs>
          <w:tab w:val="left" w:pos="1760"/>
        </w:tabs>
        <w:spacing w:line="273" w:lineRule="auto"/>
        <w:ind w:right="961" w:firstLine="0"/>
        <w:rPr>
          <w:sz w:val="24"/>
        </w:rPr>
      </w:pPr>
      <w:r>
        <w:rPr>
          <w:sz w:val="24"/>
        </w:rPr>
        <w:t>Autoriteti kontraktues njofton Ministrinë e Financave për transferimet e kontratës të bëra në përputhje me këtë</w:t>
      </w:r>
      <w:r>
        <w:rPr>
          <w:spacing w:val="-3"/>
          <w:sz w:val="24"/>
        </w:rPr>
        <w:t xml:space="preserve"> </w:t>
      </w:r>
      <w:r>
        <w:rPr>
          <w:sz w:val="24"/>
        </w:rPr>
        <w:t>nen.</w:t>
      </w:r>
    </w:p>
    <w:p w:rsidR="00FD62D9" w:rsidRDefault="00CC0E13">
      <w:pPr>
        <w:tabs>
          <w:tab w:val="left" w:pos="2321"/>
        </w:tabs>
        <w:spacing w:before="168"/>
        <w:ind w:left="1260"/>
        <w:rPr>
          <w:rFonts w:ascii="Times New Roman"/>
          <w:b/>
          <w:sz w:val="23"/>
        </w:rPr>
      </w:pPr>
      <w:r>
        <w:rPr>
          <w:rFonts w:ascii="Times New Roman"/>
          <w:b/>
          <w:sz w:val="24"/>
        </w:rPr>
        <w:t>Neni</w:t>
      </w:r>
      <w:r>
        <w:rPr>
          <w:rFonts w:ascii="Times New Roman"/>
          <w:b/>
          <w:spacing w:val="-1"/>
          <w:sz w:val="24"/>
        </w:rPr>
        <w:t xml:space="preserve"> </w:t>
      </w:r>
      <w:r>
        <w:rPr>
          <w:rFonts w:ascii="Times New Roman"/>
          <w:b/>
          <w:sz w:val="24"/>
        </w:rPr>
        <w:t>23:</w:t>
      </w:r>
      <w:r>
        <w:rPr>
          <w:rFonts w:ascii="Times New Roman"/>
          <w:b/>
          <w:sz w:val="24"/>
        </w:rPr>
        <w:tab/>
      </w:r>
      <w:r>
        <w:rPr>
          <w:rFonts w:ascii="Times New Roman"/>
          <w:b/>
          <w:sz w:val="23"/>
        </w:rPr>
        <w:t>Sigurimi i Kontrates dhe krijimi I</w:t>
      </w:r>
      <w:r>
        <w:rPr>
          <w:rFonts w:ascii="Times New Roman"/>
          <w:b/>
          <w:spacing w:val="-2"/>
          <w:sz w:val="23"/>
        </w:rPr>
        <w:t xml:space="preserve"> </w:t>
      </w:r>
      <w:r>
        <w:rPr>
          <w:rFonts w:ascii="Times New Roman"/>
          <w:b/>
          <w:sz w:val="23"/>
        </w:rPr>
        <w:t>SPV-se</w:t>
      </w:r>
    </w:p>
    <w:p w:rsidR="00FD62D9" w:rsidRDefault="00FD62D9">
      <w:pPr>
        <w:pStyle w:val="BodyText"/>
        <w:spacing w:before="5"/>
        <w:ind w:left="0"/>
        <w:rPr>
          <w:rFonts w:ascii="Times New Roman"/>
          <w:b/>
        </w:rPr>
      </w:pPr>
    </w:p>
    <w:p w:rsidR="00FD62D9" w:rsidRDefault="00CC0E13">
      <w:pPr>
        <w:pStyle w:val="ListParagraph"/>
        <w:numPr>
          <w:ilvl w:val="1"/>
          <w:numId w:val="18"/>
        </w:numPr>
        <w:tabs>
          <w:tab w:val="left" w:pos="1772"/>
        </w:tabs>
        <w:spacing w:line="247" w:lineRule="auto"/>
        <w:ind w:right="957" w:hanging="421"/>
        <w:jc w:val="both"/>
        <w:rPr>
          <w:sz w:val="24"/>
        </w:rPr>
      </w:pPr>
      <w:r>
        <w:rPr>
          <w:sz w:val="24"/>
        </w:rPr>
        <w:t>Para nënshkrimit të kontratës, ofertuesi i përzgjedhur si fitues duhet t’i dorëzojë autoritetit kontraktor një sigurim kontrate prej 10% të vlerës së saj.Sigurimi I kontratës ka formën e një depozite apo garancie,të lëshuar nga një bankë ose një shoqëri sigurimi, e licencuar nga shteti për të ushtruar këtë veprimtari.Brenda ditëve  nga  marrja  e  njoftimit  për  fitimin  e kontratës, kontraktori duhet t’i dorëzoje Autoriteti Kontraktor sigurimin e kontrates në vlerën dhe formën siç parashikohet në kontratë. Deshtimi për të dhene sigurimin e kontrates në formën dhe në vlerën e  kërkuar brenda</w:t>
      </w:r>
      <w:r>
        <w:rPr>
          <w:sz w:val="24"/>
          <w:u w:val="single"/>
        </w:rPr>
        <w:t xml:space="preserve">      </w:t>
      </w:r>
      <w:r>
        <w:rPr>
          <w:sz w:val="24"/>
        </w:rPr>
        <w:t xml:space="preserve"> ditëve do të rezultojë në anullimin  e kontratës   dhe humbjen e sigurimit të Ofertës të</w:t>
      </w:r>
      <w:r>
        <w:rPr>
          <w:spacing w:val="-4"/>
          <w:sz w:val="24"/>
        </w:rPr>
        <w:t xml:space="preserve"> </w:t>
      </w:r>
      <w:r>
        <w:rPr>
          <w:sz w:val="24"/>
        </w:rPr>
        <w:t>kontraktorit.</w:t>
      </w:r>
    </w:p>
    <w:p w:rsidR="00FD62D9" w:rsidRDefault="00CC0E13">
      <w:pPr>
        <w:pStyle w:val="ListParagraph"/>
        <w:numPr>
          <w:ilvl w:val="1"/>
          <w:numId w:val="18"/>
        </w:numPr>
        <w:tabs>
          <w:tab w:val="left" w:pos="1764"/>
        </w:tabs>
        <w:spacing w:before="6" w:line="247" w:lineRule="auto"/>
        <w:ind w:right="961" w:hanging="421"/>
        <w:jc w:val="both"/>
        <w:rPr>
          <w:sz w:val="24"/>
        </w:rPr>
      </w:pPr>
      <w:r>
        <w:rPr>
          <w:sz w:val="24"/>
        </w:rPr>
        <w:t>Kur ofertuesi i përzgjedhur si më i suksesshmi, në përputhje me dokumentet e tenderit, me vendimin për dhënien e kontratës fituese dhe me ofertën e zgjedhur, është i detyruar të krijojë një subjekt për qëllime të veçanta (SPV), të rregulluar sipas legjislacionit në fuqi, si një shoqëri me seli në Republikën e Shqipërisë me shënimin para emrit "Shoqëri koncesionare" dhe me objekt "Objektin e kontratës së koncesionit", autoriteti kontraktues nënshkruan kontratën me personin e autorizuar të shoqërisë në</w:t>
      </w:r>
      <w:r>
        <w:rPr>
          <w:spacing w:val="-5"/>
          <w:sz w:val="24"/>
        </w:rPr>
        <w:t xml:space="preserve"> </w:t>
      </w:r>
      <w:r>
        <w:rPr>
          <w:sz w:val="24"/>
        </w:rPr>
        <w:t>fjalë.</w:t>
      </w:r>
    </w:p>
    <w:p w:rsidR="00FD62D9" w:rsidRDefault="00FD62D9">
      <w:pPr>
        <w:pStyle w:val="BodyText"/>
        <w:ind w:left="0"/>
        <w:rPr>
          <w:rFonts w:ascii="Times New Roman"/>
          <w:sz w:val="26"/>
        </w:rPr>
      </w:pPr>
    </w:p>
    <w:p w:rsidR="00FD62D9" w:rsidRDefault="00CC0E13">
      <w:pPr>
        <w:tabs>
          <w:tab w:val="left" w:pos="2321"/>
        </w:tabs>
        <w:spacing w:before="192"/>
        <w:ind w:left="1260"/>
        <w:rPr>
          <w:rFonts w:ascii="Times New Roman"/>
          <w:b/>
          <w:sz w:val="23"/>
        </w:rPr>
      </w:pPr>
      <w:r>
        <w:rPr>
          <w:rFonts w:ascii="Times New Roman"/>
          <w:b/>
          <w:sz w:val="24"/>
        </w:rPr>
        <w:t>Neni</w:t>
      </w:r>
      <w:r>
        <w:rPr>
          <w:rFonts w:ascii="Times New Roman"/>
          <w:b/>
          <w:spacing w:val="-1"/>
          <w:sz w:val="24"/>
        </w:rPr>
        <w:t xml:space="preserve"> </w:t>
      </w:r>
      <w:r>
        <w:rPr>
          <w:rFonts w:ascii="Times New Roman"/>
          <w:b/>
          <w:sz w:val="24"/>
        </w:rPr>
        <w:t>24:</w:t>
      </w:r>
      <w:r>
        <w:rPr>
          <w:rFonts w:ascii="Times New Roman"/>
          <w:b/>
          <w:sz w:val="24"/>
        </w:rPr>
        <w:tab/>
      </w:r>
      <w:r>
        <w:rPr>
          <w:rFonts w:ascii="Times New Roman"/>
          <w:b/>
          <w:sz w:val="23"/>
        </w:rPr>
        <w:t>Baza Ligjore</w:t>
      </w:r>
    </w:p>
    <w:p w:rsidR="00FD62D9" w:rsidRDefault="00FD62D9">
      <w:pPr>
        <w:pStyle w:val="BodyText"/>
        <w:spacing w:before="5"/>
        <w:ind w:left="0"/>
        <w:rPr>
          <w:rFonts w:ascii="Times New Roman"/>
          <w:b/>
        </w:rPr>
      </w:pPr>
    </w:p>
    <w:p w:rsidR="00FD62D9" w:rsidRDefault="00CC0E13">
      <w:pPr>
        <w:pStyle w:val="Heading2"/>
        <w:ind w:left="1260"/>
      </w:pPr>
      <w:r>
        <w:t>24.1 Kontrata do të rregullohet dhe interpretohet sipas ligjeve të Republikës së Shqipërisë.</w:t>
      </w:r>
    </w:p>
    <w:p w:rsidR="00FD62D9" w:rsidRDefault="00FD62D9">
      <w:pPr>
        <w:sectPr w:rsidR="00FD62D9">
          <w:footerReference w:type="default" r:id="rId143"/>
          <w:pgSz w:w="12240" w:h="15840"/>
          <w:pgMar w:top="900" w:right="480" w:bottom="440" w:left="0" w:header="468" w:footer="245" w:gutter="0"/>
          <w:pgNumType w:start="441"/>
          <w:cols w:space="720"/>
        </w:sectPr>
      </w:pPr>
    </w:p>
    <w:p w:rsidR="00FD62D9" w:rsidRDefault="00FD62D9">
      <w:pPr>
        <w:pStyle w:val="BodyText"/>
        <w:ind w:left="0"/>
        <w:rPr>
          <w:rFonts w:ascii="Times New Roman"/>
        </w:rPr>
      </w:pPr>
    </w:p>
    <w:p w:rsidR="00FD62D9" w:rsidRDefault="00FD62D9">
      <w:pPr>
        <w:pStyle w:val="BodyText"/>
        <w:spacing w:before="1"/>
        <w:ind w:left="0"/>
        <w:rPr>
          <w:rFonts w:ascii="Times New Roman"/>
          <w:sz w:val="22"/>
        </w:rPr>
      </w:pPr>
    </w:p>
    <w:p w:rsidR="00FD62D9" w:rsidRDefault="00CC0E13">
      <w:pPr>
        <w:tabs>
          <w:tab w:val="left" w:pos="2321"/>
        </w:tabs>
        <w:ind w:left="1260"/>
        <w:rPr>
          <w:rFonts w:ascii="Times New Roman"/>
          <w:b/>
          <w:sz w:val="24"/>
        </w:rPr>
      </w:pPr>
      <w:r>
        <w:rPr>
          <w:rFonts w:ascii="Times New Roman"/>
          <w:b/>
          <w:sz w:val="24"/>
        </w:rPr>
        <w:t>Neni</w:t>
      </w:r>
      <w:r>
        <w:rPr>
          <w:rFonts w:ascii="Times New Roman"/>
          <w:b/>
          <w:spacing w:val="-1"/>
          <w:sz w:val="24"/>
        </w:rPr>
        <w:t xml:space="preserve"> </w:t>
      </w:r>
      <w:r>
        <w:rPr>
          <w:rFonts w:ascii="Times New Roman"/>
          <w:b/>
          <w:sz w:val="24"/>
        </w:rPr>
        <w:t>25:</w:t>
      </w:r>
      <w:r>
        <w:rPr>
          <w:rFonts w:ascii="Times New Roman"/>
          <w:b/>
          <w:sz w:val="24"/>
        </w:rPr>
        <w:tab/>
        <w:t>Zgjidhja e</w:t>
      </w:r>
      <w:r>
        <w:rPr>
          <w:rFonts w:ascii="Times New Roman"/>
          <w:b/>
          <w:spacing w:val="-2"/>
          <w:sz w:val="24"/>
        </w:rPr>
        <w:t xml:space="preserve"> </w:t>
      </w:r>
      <w:r>
        <w:rPr>
          <w:rFonts w:ascii="Times New Roman"/>
          <w:b/>
          <w:sz w:val="24"/>
        </w:rPr>
        <w:t>Mosmarrveshjeve</w:t>
      </w:r>
    </w:p>
    <w:p w:rsidR="00FD62D9" w:rsidRDefault="00FD62D9">
      <w:pPr>
        <w:pStyle w:val="BodyText"/>
        <w:spacing w:before="5"/>
        <w:ind w:left="0"/>
        <w:rPr>
          <w:rFonts w:ascii="Times New Roman"/>
          <w:b/>
        </w:rPr>
      </w:pPr>
    </w:p>
    <w:p w:rsidR="00FD62D9" w:rsidRDefault="00CC0E13">
      <w:pPr>
        <w:pStyle w:val="ListParagraph"/>
        <w:numPr>
          <w:ilvl w:val="1"/>
          <w:numId w:val="17"/>
        </w:numPr>
        <w:tabs>
          <w:tab w:val="left" w:pos="1837"/>
        </w:tabs>
        <w:spacing w:line="256" w:lineRule="auto"/>
        <w:ind w:right="959" w:hanging="421"/>
        <w:jc w:val="both"/>
        <w:rPr>
          <w:sz w:val="24"/>
        </w:rPr>
      </w:pPr>
      <w:r>
        <w:rPr>
          <w:sz w:val="24"/>
        </w:rPr>
        <w:t xml:space="preserve">Autoriteti Kontraktor dhe kontraktori duhet të bëjnë çdo përpjekje të zgjidhin mosmarrveshjet ose konfliktet e ndodhura midis tyre ose në lidhje </w:t>
      </w:r>
      <w:r>
        <w:rPr>
          <w:spacing w:val="2"/>
          <w:sz w:val="24"/>
        </w:rPr>
        <w:t xml:space="preserve">me </w:t>
      </w:r>
      <w:r>
        <w:rPr>
          <w:sz w:val="24"/>
        </w:rPr>
        <w:t>këtë marrveshje me negociata</w:t>
      </w:r>
      <w:r>
        <w:rPr>
          <w:spacing w:val="-2"/>
          <w:sz w:val="24"/>
        </w:rPr>
        <w:t xml:space="preserve"> </w:t>
      </w:r>
      <w:r>
        <w:rPr>
          <w:sz w:val="24"/>
        </w:rPr>
        <w:t>direkte.</w:t>
      </w:r>
    </w:p>
    <w:p w:rsidR="00FD62D9" w:rsidRDefault="00CC0E13">
      <w:pPr>
        <w:pStyle w:val="ListParagraph"/>
        <w:numPr>
          <w:ilvl w:val="1"/>
          <w:numId w:val="17"/>
        </w:numPr>
        <w:tabs>
          <w:tab w:val="left" w:pos="1837"/>
        </w:tabs>
        <w:spacing w:before="183" w:line="256" w:lineRule="auto"/>
        <w:ind w:right="964" w:hanging="421"/>
        <w:jc w:val="both"/>
        <w:rPr>
          <w:sz w:val="24"/>
        </w:rPr>
      </w:pPr>
      <w:r>
        <w:rPr>
          <w:sz w:val="24"/>
        </w:rPr>
        <w:t>Në se palët dështojnë në zgjidhjen e mosmarrveshjes ose konfliktit, ato i drejtohen zgjidhjes së marrveshjeve sipas kontratës dhe procedurave juridike në fuqi sipas legjislacionit të Republikës së</w:t>
      </w:r>
      <w:r>
        <w:rPr>
          <w:spacing w:val="-1"/>
          <w:sz w:val="24"/>
        </w:rPr>
        <w:t xml:space="preserve"> </w:t>
      </w:r>
      <w:r>
        <w:rPr>
          <w:sz w:val="24"/>
        </w:rPr>
        <w:t>Shqipërisë.</w:t>
      </w:r>
    </w:p>
    <w:p w:rsidR="00FD62D9" w:rsidRDefault="00CC0E13">
      <w:pPr>
        <w:pStyle w:val="Heading3"/>
        <w:spacing w:before="0"/>
        <w:ind w:left="1260" w:right="0"/>
      </w:pPr>
      <w:r>
        <w:t>4”</w:t>
      </w:r>
    </w:p>
    <w:p w:rsidR="00FD62D9" w:rsidRDefault="00FD62D9">
      <w:pPr>
        <w:pStyle w:val="BodyText"/>
        <w:spacing w:before="9"/>
        <w:ind w:left="0"/>
        <w:rPr>
          <w:rFonts w:ascii="Times New Roman"/>
          <w:b/>
        </w:rPr>
      </w:pPr>
    </w:p>
    <w:p w:rsidR="00FD62D9" w:rsidRDefault="00CC0E13">
      <w:pPr>
        <w:ind w:left="801" w:right="485"/>
        <w:jc w:val="center"/>
        <w:rPr>
          <w:rFonts w:ascii="Times New Roman"/>
          <w:sz w:val="24"/>
        </w:rPr>
      </w:pPr>
      <w:r>
        <w:rPr>
          <w:rFonts w:ascii="Times New Roman"/>
          <w:sz w:val="24"/>
        </w:rPr>
        <w:t>Dokumenta Standarde te Koncesionit\Partneritetit Publik Privat</w:t>
      </w:r>
    </w:p>
    <w:p w:rsidR="00FD62D9" w:rsidRDefault="00FD62D9">
      <w:pPr>
        <w:pStyle w:val="BodyText"/>
        <w:spacing w:before="8"/>
        <w:ind w:left="0"/>
        <w:rPr>
          <w:rFonts w:ascii="Times New Roman"/>
          <w:sz w:val="16"/>
        </w:rPr>
      </w:pPr>
    </w:p>
    <w:p w:rsidR="00FD62D9" w:rsidRDefault="00CC0E13">
      <w:pPr>
        <w:tabs>
          <w:tab w:val="left" w:pos="2321"/>
        </w:tabs>
        <w:spacing w:before="90"/>
        <w:ind w:left="1260"/>
        <w:rPr>
          <w:rFonts w:ascii="Times New Roman" w:hAnsi="Times New Roman"/>
          <w:b/>
          <w:sz w:val="23"/>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26:</w:t>
      </w:r>
      <w:r>
        <w:rPr>
          <w:rFonts w:ascii="Times New Roman" w:hAnsi="Times New Roman"/>
          <w:b/>
          <w:sz w:val="24"/>
        </w:rPr>
        <w:tab/>
      </w:r>
      <w:r>
        <w:rPr>
          <w:rFonts w:ascii="Times New Roman" w:hAnsi="Times New Roman"/>
          <w:b/>
          <w:sz w:val="23"/>
        </w:rPr>
        <w:t>Përfaqësimi i Palëve</w:t>
      </w:r>
    </w:p>
    <w:p w:rsidR="00FD62D9" w:rsidRDefault="00FD62D9">
      <w:pPr>
        <w:pStyle w:val="BodyText"/>
        <w:spacing w:before="5"/>
        <w:ind w:left="0"/>
        <w:rPr>
          <w:rFonts w:ascii="Times New Roman"/>
          <w:b/>
        </w:rPr>
      </w:pPr>
    </w:p>
    <w:p w:rsidR="00FD62D9" w:rsidRDefault="00CC0E13">
      <w:pPr>
        <w:pStyle w:val="Heading2"/>
        <w:numPr>
          <w:ilvl w:val="1"/>
          <w:numId w:val="16"/>
        </w:numPr>
        <w:tabs>
          <w:tab w:val="left" w:pos="1837"/>
        </w:tabs>
        <w:spacing w:line="256" w:lineRule="auto"/>
        <w:ind w:right="958" w:hanging="421"/>
        <w:jc w:val="both"/>
      </w:pPr>
      <w:r>
        <w:t>Çdo palë duhet të emërojë me shkrim një person ose strukture organizative, që do të jetë përgjegjës, në emër të palës, për marrjen e komunikatave dhe për përfaqësimin e palës në çështjet e lidhura me egzekutimin e</w:t>
      </w:r>
      <w:r>
        <w:rPr>
          <w:spacing w:val="-3"/>
        </w:rPr>
        <w:t xml:space="preserve"> </w:t>
      </w:r>
      <w:r>
        <w:t>kontratës.</w:t>
      </w:r>
    </w:p>
    <w:p w:rsidR="00FD62D9" w:rsidRDefault="00CC0E13">
      <w:pPr>
        <w:pStyle w:val="ListParagraph"/>
        <w:numPr>
          <w:ilvl w:val="1"/>
          <w:numId w:val="16"/>
        </w:numPr>
        <w:tabs>
          <w:tab w:val="left" w:pos="1837"/>
        </w:tabs>
        <w:spacing w:before="180" w:line="256" w:lineRule="auto"/>
        <w:ind w:right="962" w:hanging="421"/>
        <w:jc w:val="both"/>
        <w:rPr>
          <w:sz w:val="24"/>
        </w:rPr>
      </w:pPr>
      <w:r>
        <w:rPr>
          <w:sz w:val="24"/>
        </w:rPr>
        <w:t>Secila palë duhet të lajmërojë palën tjetër menjëherë për ndonjë ndryshim në emërimin e përfaqsuesit të palës. Në se njëra palë dështon të lajmërojë, duhet të marri përsipër çdo humbje të shkaktuar nga dështimi për të dhënë njoftim të</w:t>
      </w:r>
      <w:r>
        <w:rPr>
          <w:spacing w:val="-7"/>
          <w:sz w:val="24"/>
        </w:rPr>
        <w:t xml:space="preserve"> </w:t>
      </w:r>
      <w:r>
        <w:rPr>
          <w:sz w:val="24"/>
        </w:rPr>
        <w:t>mjaftueshëm.</w:t>
      </w:r>
    </w:p>
    <w:p w:rsidR="00FD62D9" w:rsidRDefault="00CC0E13">
      <w:pPr>
        <w:pStyle w:val="ListParagraph"/>
        <w:numPr>
          <w:ilvl w:val="1"/>
          <w:numId w:val="16"/>
        </w:numPr>
        <w:tabs>
          <w:tab w:val="left" w:pos="1842"/>
        </w:tabs>
        <w:spacing w:before="182" w:line="256" w:lineRule="auto"/>
        <w:ind w:left="1841" w:right="962" w:hanging="582"/>
        <w:jc w:val="both"/>
        <w:rPr>
          <w:sz w:val="24"/>
        </w:rPr>
      </w:pPr>
      <w:r>
        <w:rPr>
          <w:sz w:val="24"/>
        </w:rPr>
        <w:t>Palët mund të emërojnë persona ose struktura organizative shtesë për të përfaqsuar palën në veprime ose veprimtari të veçanta në të cilin rast njoftimi me shkrim duhet dhënë dhe duhet të përcaktojë shtrirjen e autoritetit të</w:t>
      </w:r>
      <w:r>
        <w:rPr>
          <w:spacing w:val="-2"/>
          <w:sz w:val="24"/>
        </w:rPr>
        <w:t xml:space="preserve"> </w:t>
      </w:r>
      <w:r>
        <w:rPr>
          <w:sz w:val="24"/>
        </w:rPr>
        <w:t>përfaqsuesit.</w:t>
      </w:r>
    </w:p>
    <w:p w:rsidR="00FD62D9" w:rsidRDefault="00CC0E13">
      <w:pPr>
        <w:tabs>
          <w:tab w:val="left" w:pos="2321"/>
        </w:tabs>
        <w:spacing w:before="187"/>
        <w:ind w:left="1260"/>
        <w:rPr>
          <w:rFonts w:ascii="Times New Roman" w:hAnsi="Times New Roman"/>
          <w:b/>
          <w:sz w:val="23"/>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27:</w:t>
      </w:r>
      <w:r>
        <w:rPr>
          <w:rFonts w:ascii="Times New Roman" w:hAnsi="Times New Roman"/>
          <w:b/>
          <w:sz w:val="24"/>
        </w:rPr>
        <w:tab/>
      </w:r>
      <w:r>
        <w:rPr>
          <w:rFonts w:ascii="Times New Roman" w:hAnsi="Times New Roman"/>
          <w:b/>
          <w:sz w:val="23"/>
        </w:rPr>
        <w:t>Lajmërimet</w:t>
      </w:r>
    </w:p>
    <w:p w:rsidR="00FD62D9" w:rsidRDefault="00FD62D9">
      <w:pPr>
        <w:pStyle w:val="BodyText"/>
        <w:spacing w:before="8"/>
        <w:ind w:left="0"/>
        <w:rPr>
          <w:rFonts w:ascii="Times New Roman"/>
          <w:b/>
        </w:rPr>
      </w:pPr>
    </w:p>
    <w:p w:rsidR="00FD62D9" w:rsidRDefault="00CC0E13">
      <w:pPr>
        <w:pStyle w:val="Heading2"/>
        <w:numPr>
          <w:ilvl w:val="1"/>
          <w:numId w:val="15"/>
        </w:numPr>
        <w:tabs>
          <w:tab w:val="left" w:pos="1837"/>
        </w:tabs>
        <w:spacing w:line="271" w:lineRule="auto"/>
        <w:ind w:right="962" w:hanging="421"/>
        <w:jc w:val="both"/>
      </w:pPr>
      <w:r>
        <w:t>Çdo lajmërim i dhënë nga njëra palë tjetrës sipas kontratës duhet të bëhet me shkrim në adresën e specifikuar në kontratë.</w:t>
      </w:r>
    </w:p>
    <w:p w:rsidR="00FD62D9" w:rsidRDefault="00CC0E13">
      <w:pPr>
        <w:pStyle w:val="ListParagraph"/>
        <w:numPr>
          <w:ilvl w:val="1"/>
          <w:numId w:val="15"/>
        </w:numPr>
        <w:tabs>
          <w:tab w:val="left" w:pos="1842"/>
        </w:tabs>
        <w:spacing w:before="166"/>
        <w:ind w:left="1841" w:hanging="582"/>
        <w:rPr>
          <w:sz w:val="24"/>
        </w:rPr>
      </w:pPr>
      <w:r>
        <w:rPr>
          <w:sz w:val="24"/>
        </w:rPr>
        <w:t>Njoftimi do të ketë efekt sapo të dorëzohet.</w:t>
      </w:r>
    </w:p>
    <w:p w:rsidR="00FD62D9" w:rsidRDefault="00FD62D9">
      <w:pPr>
        <w:pStyle w:val="BodyText"/>
        <w:spacing w:before="3"/>
        <w:ind w:left="0"/>
        <w:rPr>
          <w:rFonts w:ascii="Times New Roman"/>
          <w:sz w:val="21"/>
        </w:rPr>
      </w:pPr>
    </w:p>
    <w:p w:rsidR="00FD62D9" w:rsidRDefault="00CC0E13">
      <w:pPr>
        <w:tabs>
          <w:tab w:val="left" w:pos="2321"/>
        </w:tabs>
        <w:ind w:left="1260"/>
        <w:rPr>
          <w:rFonts w:ascii="Times New Roman"/>
          <w:b/>
          <w:sz w:val="24"/>
        </w:rPr>
      </w:pPr>
      <w:r>
        <w:rPr>
          <w:rFonts w:ascii="Times New Roman"/>
          <w:b/>
          <w:sz w:val="24"/>
        </w:rPr>
        <w:t>Neni</w:t>
      </w:r>
      <w:r>
        <w:rPr>
          <w:rFonts w:ascii="Times New Roman"/>
          <w:b/>
          <w:spacing w:val="-1"/>
          <w:sz w:val="24"/>
        </w:rPr>
        <w:t xml:space="preserve"> </w:t>
      </w:r>
      <w:r>
        <w:rPr>
          <w:rFonts w:ascii="Times New Roman"/>
          <w:b/>
          <w:sz w:val="24"/>
        </w:rPr>
        <w:t>28:</w:t>
      </w:r>
      <w:r>
        <w:rPr>
          <w:rFonts w:ascii="Times New Roman"/>
          <w:b/>
          <w:sz w:val="24"/>
        </w:rPr>
        <w:tab/>
        <w:t>Llogaritja e</w:t>
      </w:r>
      <w:r>
        <w:rPr>
          <w:rFonts w:ascii="Times New Roman"/>
          <w:b/>
          <w:spacing w:val="-2"/>
          <w:sz w:val="24"/>
        </w:rPr>
        <w:t xml:space="preserve"> </w:t>
      </w:r>
      <w:r>
        <w:rPr>
          <w:rFonts w:ascii="Times New Roman"/>
          <w:b/>
          <w:sz w:val="24"/>
        </w:rPr>
        <w:t>Afateve</w:t>
      </w:r>
    </w:p>
    <w:p w:rsidR="00FD62D9" w:rsidRDefault="00FD62D9">
      <w:pPr>
        <w:pStyle w:val="BodyText"/>
        <w:spacing w:before="8"/>
        <w:ind w:left="0"/>
        <w:rPr>
          <w:rFonts w:ascii="Times New Roman"/>
          <w:b/>
        </w:rPr>
      </w:pPr>
    </w:p>
    <w:p w:rsidR="00FD62D9" w:rsidRDefault="00CC0E13">
      <w:pPr>
        <w:spacing w:line="271" w:lineRule="auto"/>
        <w:ind w:left="1680" w:right="927" w:hanging="421"/>
        <w:rPr>
          <w:rFonts w:ascii="Times New Roman" w:hAnsi="Times New Roman"/>
          <w:sz w:val="24"/>
        </w:rPr>
      </w:pPr>
      <w:r>
        <w:rPr>
          <w:rFonts w:ascii="Times New Roman" w:hAnsi="Times New Roman"/>
          <w:sz w:val="24"/>
        </w:rPr>
        <w:t>28.1 Të gjitha referencat e ditëve do të jenë ditë kalendarike me përjashtim kur parashikohet ndryshe.</w:t>
      </w:r>
    </w:p>
    <w:p w:rsidR="00FD62D9" w:rsidRDefault="00FD62D9">
      <w:pPr>
        <w:spacing w:line="271" w:lineRule="auto"/>
        <w:rPr>
          <w:rFonts w:ascii="Times New Roman" w:hAnsi="Times New Roman"/>
          <w:sz w:val="24"/>
        </w:rPr>
        <w:sectPr w:rsidR="00FD62D9">
          <w:headerReference w:type="default" r:id="rId144"/>
          <w:footerReference w:type="default" r:id="rId145"/>
          <w:pgSz w:w="12240" w:h="15840"/>
          <w:pgMar w:top="900" w:right="480" w:bottom="440" w:left="0" w:header="468" w:footer="245" w:gutter="0"/>
          <w:pgNumType w:start="443"/>
          <w:cols w:space="720"/>
        </w:sectPr>
      </w:pPr>
    </w:p>
    <w:p w:rsidR="00FD62D9" w:rsidRDefault="00FD62D9">
      <w:pPr>
        <w:pStyle w:val="BodyText"/>
        <w:ind w:left="0"/>
        <w:rPr>
          <w:rFonts w:ascii="Times New Roman"/>
        </w:rPr>
      </w:pPr>
    </w:p>
    <w:p w:rsidR="00FD62D9" w:rsidRDefault="00FD62D9">
      <w:pPr>
        <w:pStyle w:val="BodyText"/>
        <w:spacing w:before="5"/>
        <w:ind w:left="0"/>
        <w:rPr>
          <w:rFonts w:ascii="Times New Roman"/>
          <w:sz w:val="17"/>
        </w:rPr>
      </w:pPr>
    </w:p>
    <w:p w:rsidR="00FD62D9" w:rsidRDefault="00CC0E13">
      <w:pPr>
        <w:spacing w:before="90" w:line="274" w:lineRule="exact"/>
        <w:ind w:left="801" w:right="9845"/>
        <w:jc w:val="center"/>
        <w:rPr>
          <w:rFonts w:ascii="Times New Roman"/>
          <w:b/>
          <w:sz w:val="24"/>
        </w:rPr>
      </w:pPr>
      <w:r>
        <w:rPr>
          <w:rFonts w:ascii="Times New Roman"/>
          <w:b/>
          <w:sz w:val="24"/>
        </w:rPr>
        <w:t>Shtojca 18</w:t>
      </w:r>
    </w:p>
    <w:p w:rsidR="00FD62D9" w:rsidRDefault="00CC0E13">
      <w:pPr>
        <w:spacing w:line="274" w:lineRule="exact"/>
        <w:ind w:left="629" w:right="581"/>
        <w:jc w:val="center"/>
        <w:rPr>
          <w:rFonts w:ascii="Times New Roman"/>
          <w:sz w:val="24"/>
        </w:rPr>
      </w:pPr>
      <w:r>
        <w:rPr>
          <w:rFonts w:ascii="Times New Roman"/>
          <w:sz w:val="24"/>
        </w:rPr>
        <w:t xml:space="preserve">[ </w:t>
      </w:r>
      <w:r>
        <w:rPr>
          <w:rFonts w:ascii="Times New Roman"/>
          <w:i/>
          <w:sz w:val="24"/>
        </w:rPr>
        <w:t>Shtojce per tu plotesuar nga Autoriteti Kontraktor</w:t>
      </w:r>
      <w:r>
        <w:rPr>
          <w:rFonts w:ascii="Times New Roman"/>
          <w:sz w:val="24"/>
        </w:rPr>
        <w:t>]</w:t>
      </w:r>
    </w:p>
    <w:p w:rsidR="00FD62D9" w:rsidRDefault="00FD62D9">
      <w:pPr>
        <w:pStyle w:val="BodyText"/>
        <w:spacing w:before="4"/>
        <w:ind w:left="0"/>
        <w:rPr>
          <w:rFonts w:ascii="Times New Roman"/>
          <w:sz w:val="21"/>
        </w:rPr>
      </w:pPr>
    </w:p>
    <w:p w:rsidR="00FD62D9" w:rsidRDefault="00CC0E13">
      <w:pPr>
        <w:ind w:left="608" w:right="581"/>
        <w:jc w:val="center"/>
        <w:rPr>
          <w:rFonts w:ascii="Times New Roman" w:hAnsi="Times New Roman"/>
          <w:b/>
          <w:sz w:val="24"/>
        </w:rPr>
      </w:pPr>
      <w:r>
        <w:rPr>
          <w:rFonts w:ascii="Times New Roman" w:hAnsi="Times New Roman"/>
          <w:b/>
          <w:sz w:val="24"/>
        </w:rPr>
        <w:t>KUSHTET E VEÇANTA</w:t>
      </w:r>
    </w:p>
    <w:p w:rsidR="00FD62D9" w:rsidRDefault="00CC0E13">
      <w:pPr>
        <w:ind w:left="619" w:right="581"/>
        <w:jc w:val="center"/>
        <w:rPr>
          <w:rFonts w:ascii="Times New Roman" w:hAnsi="Times New Roman"/>
          <w:b/>
          <w:sz w:val="24"/>
        </w:rPr>
      </w:pPr>
      <w:r>
        <w:rPr>
          <w:rFonts w:ascii="Times New Roman" w:hAnsi="Times New Roman"/>
          <w:b/>
          <w:sz w:val="24"/>
        </w:rPr>
        <w:t>Punët</w:t>
      </w:r>
    </w:p>
    <w:p w:rsidR="00FD62D9" w:rsidRDefault="00FD62D9">
      <w:pPr>
        <w:pStyle w:val="BodyText"/>
        <w:spacing w:before="7"/>
        <w:ind w:left="0"/>
        <w:rPr>
          <w:rFonts w:ascii="Times New Roman"/>
          <w:b/>
          <w:sz w:val="12"/>
        </w:rPr>
      </w:pPr>
    </w:p>
    <w:p w:rsidR="00FD62D9" w:rsidRDefault="00CC0E13">
      <w:pPr>
        <w:spacing w:before="90" w:line="256" w:lineRule="auto"/>
        <w:ind w:left="820" w:right="783"/>
        <w:jc w:val="both"/>
        <w:rPr>
          <w:rFonts w:ascii="Times New Roman" w:hAnsi="Times New Roman"/>
          <w:sz w:val="24"/>
        </w:rPr>
      </w:pPr>
      <w:r>
        <w:rPr>
          <w:rFonts w:ascii="Times New Roman" w:hAnsi="Times New Roman"/>
          <w:sz w:val="24"/>
        </w:rPr>
        <w:t>Kushtet e veçanta të mëposhtme të Kontratës do të plotësojnë Kushtet e Përgjithshme të Kontratës. ne rast se do të ndodhë ndonjë konflikt, dispozitat e mëposhtme do të mbizotërojnë ato të Kushteve të Përgjithshme.</w:t>
      </w:r>
    </w:p>
    <w:p w:rsidR="00FD62D9" w:rsidRDefault="00CC0E13">
      <w:pPr>
        <w:spacing w:before="187"/>
        <w:ind w:left="820"/>
        <w:jc w:val="both"/>
        <w:rPr>
          <w:rFonts w:ascii="Times New Roman" w:hAnsi="Times New Roman"/>
          <w:b/>
          <w:sz w:val="23"/>
        </w:rPr>
      </w:pPr>
      <w:r>
        <w:rPr>
          <w:rFonts w:ascii="Times New Roman" w:hAnsi="Times New Roman"/>
          <w:b/>
          <w:sz w:val="24"/>
        </w:rPr>
        <w:t xml:space="preserve">Neni 1: </w:t>
      </w:r>
      <w:r>
        <w:rPr>
          <w:rFonts w:ascii="Times New Roman" w:hAnsi="Times New Roman"/>
          <w:b/>
          <w:sz w:val="23"/>
        </w:rPr>
        <w:t>Përkufizime</w:t>
      </w:r>
    </w:p>
    <w:p w:rsidR="00FD62D9" w:rsidRDefault="00FD62D9">
      <w:pPr>
        <w:pStyle w:val="BodyText"/>
        <w:spacing w:before="6"/>
        <w:ind w:left="0"/>
        <w:rPr>
          <w:rFonts w:ascii="Times New Roman"/>
          <w:b/>
        </w:rPr>
      </w:pPr>
    </w:p>
    <w:p w:rsidR="00FD62D9" w:rsidRDefault="00CC0E13">
      <w:pPr>
        <w:pStyle w:val="Heading2"/>
        <w:numPr>
          <w:ilvl w:val="1"/>
          <w:numId w:val="14"/>
        </w:numPr>
        <w:tabs>
          <w:tab w:val="left" w:pos="1380"/>
          <w:tab w:val="left" w:pos="1381"/>
          <w:tab w:val="left" w:pos="10094"/>
        </w:tabs>
      </w:pPr>
      <w:r>
        <w:t>Autoriteti Kontraktor</w:t>
      </w:r>
      <w:r>
        <w:rPr>
          <w:spacing w:val="-5"/>
        </w:rPr>
        <w:t xml:space="preserve"> </w:t>
      </w:r>
      <w:r>
        <w:t xml:space="preserve">është </w:t>
      </w:r>
      <w:r>
        <w:rPr>
          <w:u w:val="single"/>
        </w:rPr>
        <w:t xml:space="preserve"> </w:t>
      </w:r>
      <w:r>
        <w:rPr>
          <w:u w:val="single"/>
        </w:rPr>
        <w:tab/>
      </w:r>
    </w:p>
    <w:p w:rsidR="00FD62D9" w:rsidRDefault="00FD62D9">
      <w:pPr>
        <w:pStyle w:val="BodyText"/>
        <w:spacing w:before="10"/>
        <w:ind w:left="0"/>
        <w:rPr>
          <w:rFonts w:ascii="Times New Roman"/>
        </w:rPr>
      </w:pPr>
    </w:p>
    <w:p w:rsidR="00FD62D9" w:rsidRDefault="00CC0E13">
      <w:pPr>
        <w:pStyle w:val="ListParagraph"/>
        <w:numPr>
          <w:ilvl w:val="1"/>
          <w:numId w:val="14"/>
        </w:numPr>
        <w:tabs>
          <w:tab w:val="left" w:pos="1440"/>
          <w:tab w:val="left" w:pos="1441"/>
          <w:tab w:val="left" w:pos="10067"/>
        </w:tabs>
        <w:spacing w:line="427" w:lineRule="auto"/>
        <w:ind w:left="811" w:right="1690" w:firstLine="0"/>
        <w:rPr>
          <w:sz w:val="24"/>
        </w:rPr>
      </w:pPr>
      <w:r>
        <w:rPr>
          <w:sz w:val="24"/>
        </w:rPr>
        <w:t>Kontraktori</w:t>
      </w:r>
      <w:r>
        <w:rPr>
          <w:spacing w:val="-3"/>
          <w:sz w:val="24"/>
        </w:rPr>
        <w:t xml:space="preserve"> </w:t>
      </w:r>
      <w:r>
        <w:rPr>
          <w:sz w:val="24"/>
        </w:rPr>
        <w:t xml:space="preserve">është </w:t>
      </w:r>
      <w:r>
        <w:rPr>
          <w:sz w:val="24"/>
          <w:u w:val="single"/>
        </w:rPr>
        <w:t xml:space="preserve"> </w:t>
      </w:r>
      <w:r>
        <w:rPr>
          <w:sz w:val="24"/>
          <w:u w:val="single"/>
        </w:rPr>
        <w:tab/>
      </w:r>
      <w:r>
        <w:rPr>
          <w:sz w:val="24"/>
        </w:rPr>
        <w:t xml:space="preserve"> Neni 2:Sigurimi i Kontrates</w:t>
      </w:r>
    </w:p>
    <w:p w:rsidR="00FD62D9" w:rsidRDefault="00CC0E13">
      <w:pPr>
        <w:pStyle w:val="ListParagraph"/>
        <w:numPr>
          <w:ilvl w:val="1"/>
          <w:numId w:val="13"/>
        </w:numPr>
        <w:tabs>
          <w:tab w:val="left" w:pos="1531"/>
          <w:tab w:val="left" w:pos="1532"/>
        </w:tabs>
        <w:spacing w:before="19" w:line="208" w:lineRule="auto"/>
        <w:ind w:right="1439" w:firstLine="0"/>
        <w:rPr>
          <w:sz w:val="24"/>
        </w:rPr>
      </w:pPr>
      <w:r>
        <w:rPr>
          <w:sz w:val="24"/>
        </w:rPr>
        <w:t>Sigurimi i kontrates në shumën 10 % të vlerës së saj, duhet të ofrohet nga kontraktori për të siguruar ekzekutimin e detyrimeve të tij sipas</w:t>
      </w:r>
      <w:r>
        <w:rPr>
          <w:spacing w:val="-3"/>
          <w:sz w:val="24"/>
        </w:rPr>
        <w:t xml:space="preserve"> </w:t>
      </w:r>
      <w:r>
        <w:rPr>
          <w:sz w:val="24"/>
        </w:rPr>
        <w:t>kontratës.</w:t>
      </w:r>
    </w:p>
    <w:p w:rsidR="00FD62D9" w:rsidRDefault="00FD62D9">
      <w:pPr>
        <w:pStyle w:val="BodyText"/>
        <w:spacing w:before="9"/>
        <w:ind w:left="0"/>
        <w:rPr>
          <w:rFonts w:ascii="Times New Roman"/>
        </w:rPr>
      </w:pPr>
    </w:p>
    <w:p w:rsidR="00FD62D9" w:rsidRDefault="00CC0E13">
      <w:pPr>
        <w:pStyle w:val="ListParagraph"/>
        <w:numPr>
          <w:ilvl w:val="1"/>
          <w:numId w:val="13"/>
        </w:numPr>
        <w:tabs>
          <w:tab w:val="left" w:pos="1531"/>
          <w:tab w:val="left" w:pos="1532"/>
          <w:tab w:val="left" w:pos="9539"/>
        </w:tabs>
        <w:spacing w:line="208" w:lineRule="auto"/>
        <w:ind w:right="1775" w:firstLine="0"/>
        <w:rPr>
          <w:sz w:val="24"/>
        </w:rPr>
      </w:pPr>
      <w:r>
        <w:rPr>
          <w:sz w:val="24"/>
        </w:rPr>
        <w:t xml:space="preserve">Sigurimi i kontrates do t’i lëshohet ose kthehet, menjehere, kontraktorit sipas skedarit të mëposhtëm: </w:t>
      </w:r>
      <w:r>
        <w:rPr>
          <w:sz w:val="24"/>
          <w:u w:val="single"/>
        </w:rPr>
        <w:t xml:space="preserve"> </w:t>
      </w:r>
      <w:r>
        <w:rPr>
          <w:sz w:val="24"/>
          <w:u w:val="single"/>
        </w:rPr>
        <w:tab/>
      </w:r>
    </w:p>
    <w:p w:rsidR="00FD62D9" w:rsidRDefault="00FE09CB">
      <w:pPr>
        <w:pStyle w:val="BodyText"/>
        <w:spacing w:before="2"/>
        <w:ind w:left="0"/>
        <w:rPr>
          <w:rFonts w:ascii="Times New Roman"/>
          <w:sz w:val="17"/>
        </w:rPr>
      </w:pPr>
      <w:r>
        <w:rPr>
          <w:noProof/>
          <w:lang w:bidi="ar-SA"/>
        </w:rPr>
        <mc:AlternateContent>
          <mc:Choice Requires="wps">
            <w:drawing>
              <wp:anchor distT="0" distB="0" distL="0" distR="0" simplePos="0" relativeHeight="251774976" behindDoc="1" locked="0" layoutInCell="1" allowOverlap="1">
                <wp:simplePos x="0" y="0"/>
                <wp:positionH relativeFrom="page">
                  <wp:posOffset>514985</wp:posOffset>
                </wp:positionH>
                <wp:positionV relativeFrom="paragraph">
                  <wp:posOffset>153670</wp:posOffset>
                </wp:positionV>
                <wp:extent cx="5487035" cy="0"/>
                <wp:effectExtent l="0" t="0" r="0" b="0"/>
                <wp:wrapTopAndBottom/>
                <wp:docPr id="24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4B5D7" id="Line 49" o:spid="_x0000_s1026" style="position:absolute;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55pt,12.1pt" to="472.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yj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" strokeweight=".48pt">
                <w10:wrap type="topAndBottom" anchorx="page"/>
              </v:line>
            </w:pict>
          </mc:Fallback>
        </mc:AlternateContent>
      </w:r>
      <w:r>
        <w:rPr>
          <w:noProof/>
          <w:lang w:bidi="ar-SA"/>
        </w:rPr>
        <mc:AlternateContent>
          <mc:Choice Requires="wps">
            <w:drawing>
              <wp:anchor distT="0" distB="0" distL="0" distR="0" simplePos="0" relativeHeight="251776000" behindDoc="1" locked="0" layoutInCell="1" allowOverlap="1">
                <wp:simplePos x="0" y="0"/>
                <wp:positionH relativeFrom="page">
                  <wp:posOffset>514985</wp:posOffset>
                </wp:positionH>
                <wp:positionV relativeFrom="paragraph">
                  <wp:posOffset>306070</wp:posOffset>
                </wp:positionV>
                <wp:extent cx="5486400" cy="0"/>
                <wp:effectExtent l="0" t="0" r="0" b="0"/>
                <wp:wrapTopAndBottom/>
                <wp:docPr id="24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40B4E" id="Line 48" o:spid="_x0000_s1026" style="position:absolute;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55pt,24.1pt" to="472.5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XHgIAAEQ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" strokeweight=".48pt">
                <w10:wrap type="topAndBottom" anchorx="page"/>
              </v:line>
            </w:pict>
          </mc:Fallback>
        </mc:AlternateContent>
      </w:r>
    </w:p>
    <w:p w:rsidR="00FD62D9" w:rsidRDefault="00FD62D9">
      <w:pPr>
        <w:pStyle w:val="BodyText"/>
        <w:spacing w:before="1"/>
        <w:ind w:left="0"/>
        <w:rPr>
          <w:rFonts w:ascii="Times New Roman"/>
          <w:sz w:val="14"/>
        </w:rPr>
      </w:pPr>
    </w:p>
    <w:p w:rsidR="00FD62D9" w:rsidRDefault="00FD62D9">
      <w:pPr>
        <w:pStyle w:val="BodyText"/>
        <w:spacing w:before="10"/>
        <w:ind w:left="0"/>
        <w:rPr>
          <w:rFonts w:ascii="Times New Roman"/>
          <w:sz w:val="9"/>
        </w:rPr>
      </w:pPr>
    </w:p>
    <w:p w:rsidR="00FD62D9" w:rsidRDefault="00CC0E13">
      <w:pPr>
        <w:tabs>
          <w:tab w:val="left" w:pos="1879"/>
        </w:tabs>
        <w:spacing w:before="90"/>
        <w:ind w:left="820"/>
        <w:rPr>
          <w:rFonts w:ascii="Times New Roman" w:hAnsi="Times New Roman"/>
          <w:b/>
          <w:sz w:val="24"/>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3:</w:t>
      </w:r>
      <w:r>
        <w:rPr>
          <w:rFonts w:ascii="Times New Roman" w:hAnsi="Times New Roman"/>
          <w:b/>
          <w:sz w:val="24"/>
        </w:rPr>
        <w:tab/>
        <w:t>Përfaqësuesi i Autoritetit Kontraktor</w:t>
      </w:r>
    </w:p>
    <w:p w:rsidR="00FD62D9" w:rsidRDefault="00FD62D9">
      <w:pPr>
        <w:pStyle w:val="BodyText"/>
        <w:spacing w:before="5"/>
        <w:ind w:left="0"/>
        <w:rPr>
          <w:rFonts w:ascii="Times New Roman"/>
          <w:b/>
        </w:rPr>
      </w:pPr>
    </w:p>
    <w:p w:rsidR="00FD62D9" w:rsidRDefault="00CC0E13">
      <w:pPr>
        <w:pStyle w:val="ListParagraph"/>
        <w:numPr>
          <w:ilvl w:val="1"/>
          <w:numId w:val="12"/>
        </w:numPr>
        <w:tabs>
          <w:tab w:val="left" w:pos="1380"/>
          <w:tab w:val="left" w:pos="1381"/>
          <w:tab w:val="left" w:pos="10114"/>
        </w:tabs>
        <w:spacing w:before="1"/>
        <w:rPr>
          <w:sz w:val="24"/>
        </w:rPr>
      </w:pPr>
      <w:r>
        <w:rPr>
          <w:sz w:val="24"/>
        </w:rPr>
        <w:t>Përfaqësuesi i Autoritetit</w:t>
      </w:r>
      <w:r>
        <w:rPr>
          <w:spacing w:val="-9"/>
          <w:sz w:val="24"/>
        </w:rPr>
        <w:t xml:space="preserve"> </w:t>
      </w:r>
      <w:r>
        <w:rPr>
          <w:sz w:val="24"/>
        </w:rPr>
        <w:t xml:space="preserve">Kontraktor: </w:t>
      </w:r>
      <w:r>
        <w:rPr>
          <w:sz w:val="24"/>
          <w:u w:val="single"/>
        </w:rPr>
        <w:t xml:space="preserve"> </w:t>
      </w:r>
      <w:r>
        <w:rPr>
          <w:sz w:val="24"/>
          <w:u w:val="single"/>
        </w:rPr>
        <w:tab/>
      </w:r>
    </w:p>
    <w:p w:rsidR="00FD62D9" w:rsidRDefault="00FD62D9">
      <w:pPr>
        <w:pStyle w:val="BodyText"/>
        <w:spacing w:before="9"/>
        <w:ind w:left="0"/>
        <w:rPr>
          <w:rFonts w:ascii="Times New Roman"/>
        </w:rPr>
      </w:pPr>
    </w:p>
    <w:p w:rsidR="00FD62D9" w:rsidRDefault="00CC0E13">
      <w:pPr>
        <w:pStyle w:val="ListParagraph"/>
        <w:numPr>
          <w:ilvl w:val="1"/>
          <w:numId w:val="12"/>
        </w:numPr>
        <w:tabs>
          <w:tab w:val="left" w:pos="1380"/>
          <w:tab w:val="left" w:pos="1381"/>
          <w:tab w:val="left" w:pos="10101"/>
        </w:tabs>
        <w:spacing w:before="1"/>
        <w:rPr>
          <w:sz w:val="24"/>
        </w:rPr>
      </w:pPr>
      <w:r>
        <w:rPr>
          <w:sz w:val="24"/>
        </w:rPr>
        <w:t>Adresa/pika e</w:t>
      </w:r>
      <w:r>
        <w:rPr>
          <w:spacing w:val="-5"/>
          <w:sz w:val="24"/>
        </w:rPr>
        <w:t xml:space="preserve"> </w:t>
      </w:r>
      <w:r>
        <w:rPr>
          <w:sz w:val="24"/>
        </w:rPr>
        <w:t>kontaktit:</w:t>
      </w:r>
      <w:r>
        <w:rPr>
          <w:sz w:val="24"/>
          <w:u w:val="single"/>
        </w:rPr>
        <w:t xml:space="preserve"> </w:t>
      </w:r>
      <w:r>
        <w:rPr>
          <w:sz w:val="24"/>
          <w:u w:val="single"/>
        </w:rPr>
        <w:tab/>
      </w:r>
    </w:p>
    <w:p w:rsidR="00FD62D9" w:rsidRDefault="00FD62D9">
      <w:pPr>
        <w:pStyle w:val="BodyText"/>
        <w:spacing w:before="3"/>
        <w:ind w:left="0"/>
        <w:rPr>
          <w:rFonts w:ascii="Times New Roman"/>
          <w:sz w:val="21"/>
        </w:rPr>
      </w:pPr>
    </w:p>
    <w:p w:rsidR="00FD62D9" w:rsidRDefault="00CC0E13">
      <w:pPr>
        <w:tabs>
          <w:tab w:val="left" w:pos="1879"/>
        </w:tabs>
        <w:ind w:left="820"/>
        <w:rPr>
          <w:rFonts w:ascii="Times New Roman"/>
          <w:b/>
          <w:sz w:val="23"/>
        </w:rPr>
      </w:pPr>
      <w:r>
        <w:rPr>
          <w:rFonts w:ascii="Times New Roman"/>
          <w:b/>
          <w:sz w:val="24"/>
        </w:rPr>
        <w:t>Neni</w:t>
      </w:r>
      <w:r>
        <w:rPr>
          <w:rFonts w:ascii="Times New Roman"/>
          <w:b/>
          <w:spacing w:val="-1"/>
          <w:sz w:val="24"/>
        </w:rPr>
        <w:t xml:space="preserve"> </w:t>
      </w:r>
      <w:r>
        <w:rPr>
          <w:rFonts w:ascii="Times New Roman"/>
          <w:b/>
          <w:sz w:val="24"/>
        </w:rPr>
        <w:t>4:</w:t>
      </w:r>
      <w:r>
        <w:rPr>
          <w:rFonts w:ascii="Times New Roman"/>
          <w:b/>
          <w:sz w:val="24"/>
        </w:rPr>
        <w:tab/>
      </w:r>
      <w:r>
        <w:rPr>
          <w:rFonts w:ascii="Times New Roman"/>
          <w:b/>
          <w:sz w:val="23"/>
        </w:rPr>
        <w:t>Kantieri</w:t>
      </w:r>
    </w:p>
    <w:p w:rsidR="00FD62D9" w:rsidRDefault="00FD62D9">
      <w:pPr>
        <w:pStyle w:val="BodyText"/>
        <w:spacing w:before="5"/>
        <w:ind w:left="0"/>
        <w:rPr>
          <w:rFonts w:ascii="Times New Roman"/>
          <w:b/>
        </w:rPr>
      </w:pPr>
    </w:p>
    <w:p w:rsidR="00FD62D9" w:rsidRDefault="00CC0E13">
      <w:pPr>
        <w:pStyle w:val="Heading2"/>
        <w:tabs>
          <w:tab w:val="left" w:pos="1380"/>
        </w:tabs>
        <w:ind w:left="811"/>
      </w:pPr>
      <w:r>
        <w:t>4.1</w:t>
      </w:r>
      <w:r>
        <w:tab/>
        <w:t>Kantieri i Punëve do të jetë (Pershkrimi i sakte i venddodhjes se objektit qe do te</w:t>
      </w:r>
      <w:r>
        <w:rPr>
          <w:spacing w:val="-8"/>
        </w:rPr>
        <w:t xml:space="preserve"> </w:t>
      </w:r>
      <w:r>
        <w:t>realizohet):</w:t>
      </w:r>
    </w:p>
    <w:p w:rsidR="00FD62D9" w:rsidRDefault="00FE09CB">
      <w:pPr>
        <w:pStyle w:val="BodyText"/>
        <w:spacing w:before="8"/>
        <w:ind w:left="0"/>
        <w:rPr>
          <w:rFonts w:ascii="Times New Roman"/>
          <w:sz w:val="19"/>
        </w:rPr>
      </w:pPr>
      <w:r>
        <w:rPr>
          <w:noProof/>
          <w:lang w:bidi="ar-SA"/>
        </w:rPr>
        <mc:AlternateContent>
          <mc:Choice Requires="wps">
            <w:drawing>
              <wp:anchor distT="0" distB="0" distL="0" distR="0" simplePos="0" relativeHeight="251777024" behindDoc="1" locked="0" layoutInCell="1" allowOverlap="1">
                <wp:simplePos x="0" y="0"/>
                <wp:positionH relativeFrom="page">
                  <wp:posOffset>914400</wp:posOffset>
                </wp:positionH>
                <wp:positionV relativeFrom="paragraph">
                  <wp:posOffset>173990</wp:posOffset>
                </wp:positionV>
                <wp:extent cx="5487035" cy="0"/>
                <wp:effectExtent l="0" t="0" r="0" b="0"/>
                <wp:wrapTopAndBottom/>
                <wp:docPr id="23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EAF44" id="Line 47" o:spid="_x0000_s1026" style="position:absolute;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7pt" to="504.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7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" strokeweight=".26669mm">
                <w10:wrap type="topAndBottom" anchorx="page"/>
              </v:line>
            </w:pict>
          </mc:Fallback>
        </mc:AlternateContent>
      </w:r>
      <w:r>
        <w:rPr>
          <w:noProof/>
          <w:lang w:bidi="ar-SA"/>
        </w:rPr>
        <mc:AlternateContent>
          <mc:Choice Requires="wps">
            <w:drawing>
              <wp:anchor distT="0" distB="0" distL="0" distR="0" simplePos="0" relativeHeight="251778048" behindDoc="1" locked="0" layoutInCell="1" allowOverlap="1">
                <wp:simplePos x="0" y="0"/>
                <wp:positionH relativeFrom="page">
                  <wp:posOffset>914400</wp:posOffset>
                </wp:positionH>
                <wp:positionV relativeFrom="paragraph">
                  <wp:posOffset>349250</wp:posOffset>
                </wp:positionV>
                <wp:extent cx="5486400" cy="0"/>
                <wp:effectExtent l="0" t="0" r="0" b="0"/>
                <wp:wrapTopAndBottom/>
                <wp:docPr id="23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AEC23" id="Line 46" o:spid="_x0000_s1026" style="position:absolute;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7.5pt" to="7in,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JPHwIAAEQ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" strokeweight=".26669mm">
                <w10:wrap type="topAndBottom" anchorx="page"/>
              </v:line>
            </w:pict>
          </mc:Fallback>
        </mc:AlternateContent>
      </w:r>
    </w:p>
    <w:p w:rsidR="00FD62D9" w:rsidRDefault="00FD62D9">
      <w:pPr>
        <w:pStyle w:val="BodyText"/>
        <w:spacing w:before="8"/>
        <w:ind w:left="0"/>
        <w:rPr>
          <w:rFonts w:ascii="Times New Roman"/>
          <w:sz w:val="16"/>
        </w:rPr>
      </w:pPr>
    </w:p>
    <w:p w:rsidR="00FD62D9" w:rsidRDefault="00FD62D9">
      <w:pPr>
        <w:pStyle w:val="BodyText"/>
        <w:spacing w:before="5"/>
        <w:ind w:left="0"/>
        <w:rPr>
          <w:rFonts w:ascii="Times New Roman"/>
          <w:sz w:val="10"/>
        </w:rPr>
      </w:pPr>
    </w:p>
    <w:p w:rsidR="00FD62D9" w:rsidRDefault="00CC0E13">
      <w:pPr>
        <w:tabs>
          <w:tab w:val="left" w:pos="1879"/>
        </w:tabs>
        <w:spacing w:before="90"/>
        <w:ind w:left="820"/>
        <w:rPr>
          <w:rFonts w:ascii="Times New Roman"/>
          <w:b/>
          <w:sz w:val="23"/>
        </w:rPr>
      </w:pPr>
      <w:r>
        <w:rPr>
          <w:rFonts w:ascii="Times New Roman"/>
          <w:b/>
          <w:sz w:val="24"/>
        </w:rPr>
        <w:t>Neni</w:t>
      </w:r>
      <w:r>
        <w:rPr>
          <w:rFonts w:ascii="Times New Roman"/>
          <w:b/>
          <w:spacing w:val="-1"/>
          <w:sz w:val="24"/>
        </w:rPr>
        <w:t xml:space="preserve"> </w:t>
      </w:r>
      <w:r>
        <w:rPr>
          <w:rFonts w:ascii="Times New Roman"/>
          <w:b/>
          <w:sz w:val="24"/>
        </w:rPr>
        <w:t>5</w:t>
      </w:r>
      <w:r>
        <w:rPr>
          <w:rFonts w:ascii="Times New Roman"/>
          <w:b/>
          <w:sz w:val="24"/>
        </w:rPr>
        <w:tab/>
      </w:r>
      <w:r>
        <w:rPr>
          <w:rFonts w:ascii="Times New Roman"/>
          <w:b/>
          <w:sz w:val="23"/>
        </w:rPr>
        <w:t>Data e Fillimit</w:t>
      </w:r>
    </w:p>
    <w:p w:rsidR="00FD62D9" w:rsidRDefault="00FD62D9">
      <w:pPr>
        <w:pStyle w:val="BodyText"/>
        <w:spacing w:before="6"/>
        <w:ind w:left="0"/>
        <w:rPr>
          <w:rFonts w:ascii="Times New Roman"/>
          <w:b/>
        </w:rPr>
      </w:pPr>
    </w:p>
    <w:p w:rsidR="00FD62D9" w:rsidRDefault="00CC0E13">
      <w:pPr>
        <w:pStyle w:val="Heading2"/>
        <w:tabs>
          <w:tab w:val="left" w:pos="1440"/>
          <w:tab w:val="left" w:pos="10027"/>
        </w:tabs>
        <w:ind w:left="811"/>
      </w:pPr>
      <w:r>
        <w:t>5.1</w:t>
      </w:r>
      <w:r>
        <w:tab/>
        <w:t>Kjo</w:t>
      </w:r>
      <w:r>
        <w:rPr>
          <w:spacing w:val="-3"/>
        </w:rPr>
        <w:t xml:space="preserve"> </w:t>
      </w:r>
      <w:r>
        <w:t xml:space="preserve">kontratë: </w:t>
      </w:r>
      <w:r>
        <w:rPr>
          <w:u w:val="single"/>
        </w:rPr>
        <w:t xml:space="preserve"> </w:t>
      </w:r>
      <w:r>
        <w:rPr>
          <w:u w:val="single"/>
        </w:rPr>
        <w:tab/>
      </w:r>
    </w:p>
    <w:p w:rsidR="00FD62D9" w:rsidRDefault="00FE09CB">
      <w:pPr>
        <w:pStyle w:val="BodyText"/>
        <w:spacing w:before="9"/>
        <w:ind w:left="0"/>
        <w:rPr>
          <w:rFonts w:ascii="Times New Roman"/>
          <w:sz w:val="19"/>
        </w:rPr>
      </w:pPr>
      <w:r>
        <w:rPr>
          <w:noProof/>
          <w:lang w:bidi="ar-SA"/>
        </w:rPr>
        <mc:AlternateContent>
          <mc:Choice Requires="wps">
            <w:drawing>
              <wp:anchor distT="0" distB="0" distL="0" distR="0" simplePos="0" relativeHeight="251779072" behindDoc="1" locked="0" layoutInCell="1" allowOverlap="1">
                <wp:simplePos x="0" y="0"/>
                <wp:positionH relativeFrom="page">
                  <wp:posOffset>914400</wp:posOffset>
                </wp:positionH>
                <wp:positionV relativeFrom="paragraph">
                  <wp:posOffset>172720</wp:posOffset>
                </wp:positionV>
                <wp:extent cx="5487670" cy="0"/>
                <wp:effectExtent l="0" t="0" r="0" b="0"/>
                <wp:wrapTopAndBottom/>
                <wp:docPr id="23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6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7FDB2" id="Line 45" o:spid="_x0000_s1026" style="position:absolute;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6pt" to="504.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mp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" strokeweight=".48pt">
                <w10:wrap type="topAndBottom" anchorx="page"/>
              </v:line>
            </w:pict>
          </mc:Fallback>
        </mc:AlternateContent>
      </w:r>
    </w:p>
    <w:p w:rsidR="00FD62D9" w:rsidRDefault="00FD62D9">
      <w:pPr>
        <w:pStyle w:val="BodyText"/>
        <w:spacing w:before="10"/>
        <w:ind w:left="0"/>
        <w:rPr>
          <w:rFonts w:ascii="Times New Roman"/>
          <w:sz w:val="10"/>
        </w:rPr>
      </w:pPr>
    </w:p>
    <w:p w:rsidR="00FD62D9" w:rsidRDefault="00CC0E13">
      <w:pPr>
        <w:tabs>
          <w:tab w:val="left" w:pos="1879"/>
        </w:tabs>
        <w:spacing w:before="90"/>
        <w:ind w:left="820"/>
        <w:rPr>
          <w:rFonts w:ascii="Times New Roman" w:hAnsi="Times New Roman"/>
          <w:b/>
          <w:sz w:val="23"/>
        </w:rPr>
      </w:pPr>
      <w:r>
        <w:rPr>
          <w:rFonts w:ascii="Times New Roman" w:hAnsi="Times New Roman"/>
          <w:b/>
          <w:sz w:val="24"/>
        </w:rPr>
        <w:t>Neni</w:t>
      </w:r>
      <w:r>
        <w:rPr>
          <w:rFonts w:ascii="Times New Roman" w:hAnsi="Times New Roman"/>
          <w:b/>
          <w:spacing w:val="-1"/>
          <w:sz w:val="24"/>
        </w:rPr>
        <w:t xml:space="preserve"> </w:t>
      </w:r>
      <w:r>
        <w:rPr>
          <w:rFonts w:ascii="Times New Roman" w:hAnsi="Times New Roman"/>
          <w:b/>
          <w:sz w:val="24"/>
        </w:rPr>
        <w:t>6:</w:t>
      </w:r>
      <w:r>
        <w:rPr>
          <w:rFonts w:ascii="Times New Roman" w:hAnsi="Times New Roman"/>
          <w:b/>
          <w:sz w:val="24"/>
        </w:rPr>
        <w:tab/>
      </w:r>
      <w:r>
        <w:rPr>
          <w:rFonts w:ascii="Times New Roman" w:hAnsi="Times New Roman"/>
          <w:b/>
          <w:sz w:val="23"/>
        </w:rPr>
        <w:t>Lloji i</w:t>
      </w:r>
      <w:r>
        <w:rPr>
          <w:rFonts w:ascii="Times New Roman" w:hAnsi="Times New Roman"/>
          <w:b/>
          <w:spacing w:val="-2"/>
          <w:sz w:val="23"/>
        </w:rPr>
        <w:t xml:space="preserve"> </w:t>
      </w:r>
      <w:r>
        <w:rPr>
          <w:rFonts w:ascii="Times New Roman" w:hAnsi="Times New Roman"/>
          <w:b/>
          <w:sz w:val="23"/>
        </w:rPr>
        <w:t>Kontratës</w:t>
      </w:r>
    </w:p>
    <w:p w:rsidR="00FD62D9" w:rsidRDefault="00FD62D9">
      <w:pPr>
        <w:pStyle w:val="BodyText"/>
        <w:ind w:left="0"/>
        <w:rPr>
          <w:rFonts w:ascii="Times New Roman"/>
          <w:b/>
        </w:rPr>
      </w:pPr>
    </w:p>
    <w:p w:rsidR="00FD62D9" w:rsidRDefault="00FE09CB">
      <w:pPr>
        <w:pStyle w:val="BodyText"/>
        <w:spacing w:before="2"/>
        <w:ind w:left="0"/>
        <w:rPr>
          <w:rFonts w:ascii="Times New Roman"/>
          <w:b/>
        </w:rPr>
      </w:pPr>
      <w:r>
        <w:rPr>
          <w:noProof/>
          <w:lang w:bidi="ar-SA"/>
        </w:rPr>
        <mc:AlternateContent>
          <mc:Choice Requires="wps">
            <w:drawing>
              <wp:anchor distT="0" distB="0" distL="0" distR="0" simplePos="0" relativeHeight="251780096" behindDoc="1" locked="0" layoutInCell="1" allowOverlap="1">
                <wp:simplePos x="0" y="0"/>
                <wp:positionH relativeFrom="page">
                  <wp:posOffset>521335</wp:posOffset>
                </wp:positionH>
                <wp:positionV relativeFrom="paragraph">
                  <wp:posOffset>177165</wp:posOffset>
                </wp:positionV>
                <wp:extent cx="5867400" cy="0"/>
                <wp:effectExtent l="0" t="0" r="0" b="0"/>
                <wp:wrapTopAndBottom/>
                <wp:docPr id="23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0FF3B" id="Line 44" o:spid="_x0000_s1026" style="position:absolute;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05pt,13.95pt" to="503.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p6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" strokeweight=".26669mm">
                <w10:wrap type="topAndBottom" anchorx="page"/>
              </v:line>
            </w:pict>
          </mc:Fallback>
        </mc:AlternateContent>
      </w:r>
    </w:p>
    <w:p w:rsidR="00FD62D9" w:rsidRDefault="00FD62D9">
      <w:pPr>
        <w:rPr>
          <w:rFonts w:ascii="Times New Roman"/>
        </w:rPr>
        <w:sectPr w:rsidR="00FD62D9">
          <w:headerReference w:type="default" r:id="rId146"/>
          <w:pgSz w:w="12240" w:h="15840"/>
          <w:pgMar w:top="1420" w:right="480" w:bottom="440" w:left="0" w:header="468" w:footer="245" w:gutter="0"/>
          <w:cols w:space="720"/>
        </w:sect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spacing w:before="9"/>
        <w:ind w:left="0"/>
        <w:rPr>
          <w:rFonts w:ascii="Times New Roman"/>
          <w:b/>
          <w:sz w:val="18"/>
        </w:rPr>
      </w:pPr>
    </w:p>
    <w:p w:rsidR="00FD62D9" w:rsidRPr="002E2B02" w:rsidRDefault="00CC0E13">
      <w:pPr>
        <w:pStyle w:val="Heading1"/>
        <w:spacing w:before="90"/>
        <w:ind w:left="820"/>
      </w:pPr>
      <w:r w:rsidRPr="002E2B02">
        <w:t>Shtojca 19</w:t>
      </w:r>
    </w:p>
    <w:p w:rsidR="00FD62D9" w:rsidRPr="002E2B02" w:rsidRDefault="00FD62D9">
      <w:pPr>
        <w:pStyle w:val="BodyText"/>
        <w:spacing w:before="5"/>
        <w:ind w:left="0"/>
        <w:rPr>
          <w:rFonts w:ascii="Times New Roman"/>
          <w:b/>
          <w:sz w:val="15"/>
        </w:rPr>
      </w:pPr>
    </w:p>
    <w:p w:rsidR="002E2B02" w:rsidRDefault="002E2B02" w:rsidP="002E2B02">
      <w:pPr>
        <w:pStyle w:val="BodyText"/>
        <w:spacing w:before="10"/>
        <w:ind w:left="0"/>
        <w:rPr>
          <w:rFonts w:ascii="Times New Roman"/>
          <w:b/>
          <w:sz w:val="22"/>
        </w:rPr>
      </w:pPr>
      <w:r w:rsidRPr="002E2B02">
        <w:rPr>
          <w:rFonts w:ascii="Times New Roman"/>
          <w:sz w:val="15"/>
        </w:rPr>
        <w:tab/>
      </w:r>
    </w:p>
    <w:p w:rsidR="002E2B02" w:rsidRDefault="002E2B02" w:rsidP="002E2B02">
      <w:pPr>
        <w:spacing w:before="90"/>
        <w:ind w:left="626" w:right="581"/>
        <w:jc w:val="center"/>
        <w:rPr>
          <w:rFonts w:ascii="Times New Roman"/>
          <w:sz w:val="24"/>
        </w:rPr>
      </w:pPr>
      <w:r>
        <w:rPr>
          <w:rFonts w:ascii="Times New Roman"/>
          <w:sz w:val="24"/>
        </w:rPr>
        <w:t>[ Shtojce per tu plotesuar nga Autoriteti Kontraktor]</w:t>
      </w:r>
    </w:p>
    <w:p w:rsidR="002E2B02" w:rsidRDefault="002E2B02" w:rsidP="002E2B02">
      <w:pPr>
        <w:pStyle w:val="BodyText"/>
        <w:spacing w:before="6"/>
        <w:ind w:left="0"/>
        <w:rPr>
          <w:rFonts w:ascii="Times New Roman"/>
          <w:sz w:val="38"/>
        </w:rPr>
      </w:pPr>
    </w:p>
    <w:p w:rsidR="002E2B02" w:rsidRDefault="002E2B02" w:rsidP="002E2B02">
      <w:pPr>
        <w:spacing w:before="1"/>
        <w:ind w:left="248" w:right="581"/>
        <w:jc w:val="center"/>
        <w:rPr>
          <w:rFonts w:ascii="Times New Roman" w:hAnsi="Times New Roman"/>
          <w:b/>
          <w:sz w:val="23"/>
        </w:rPr>
      </w:pPr>
      <w:r>
        <w:rPr>
          <w:rFonts w:ascii="Times New Roman" w:hAnsi="Times New Roman"/>
          <w:b/>
          <w:sz w:val="23"/>
        </w:rPr>
        <w:t>FORMULARI I PUBLIKIMIT TE NJOFTIMIT TE KONTRATËS SE NËNSHKRUAR</w:t>
      </w:r>
    </w:p>
    <w:p w:rsidR="002E2B02" w:rsidRDefault="002E2B02" w:rsidP="002E2B02">
      <w:pPr>
        <w:pStyle w:val="BodyText"/>
        <w:ind w:left="0"/>
        <w:rPr>
          <w:rFonts w:ascii="Times New Roman"/>
          <w:b/>
          <w:sz w:val="26"/>
        </w:rPr>
      </w:pPr>
    </w:p>
    <w:p w:rsidR="002E2B02" w:rsidRDefault="002E2B02" w:rsidP="002E2B02">
      <w:pPr>
        <w:pStyle w:val="BodyText"/>
        <w:ind w:left="0"/>
        <w:rPr>
          <w:rFonts w:ascii="Times New Roman"/>
          <w:b/>
          <w:sz w:val="26"/>
        </w:rPr>
      </w:pPr>
    </w:p>
    <w:p w:rsidR="002E2B02" w:rsidRDefault="002E2B02" w:rsidP="002E2B02">
      <w:pPr>
        <w:spacing w:before="203"/>
        <w:ind w:left="1099"/>
        <w:rPr>
          <w:rFonts w:ascii="Times New Roman"/>
          <w:b/>
          <w:sz w:val="24"/>
        </w:rPr>
      </w:pPr>
      <w:r>
        <w:rPr>
          <w:rFonts w:ascii="Times New Roman"/>
          <w:b/>
          <w:sz w:val="24"/>
          <w:u w:val="thick"/>
        </w:rPr>
        <w:t>Seksioni 1 Autoriteti Kontraktor</w:t>
      </w:r>
    </w:p>
    <w:p w:rsidR="002E2B02" w:rsidRDefault="002E2B02" w:rsidP="002E2B02">
      <w:pPr>
        <w:pStyle w:val="BodyText"/>
        <w:ind w:left="0"/>
        <w:rPr>
          <w:rFonts w:ascii="Times New Roman"/>
          <w:b/>
        </w:rPr>
      </w:pPr>
    </w:p>
    <w:p w:rsidR="002E2B02" w:rsidRDefault="002E2B02" w:rsidP="002E2B02">
      <w:pPr>
        <w:pStyle w:val="ListParagraph"/>
        <w:numPr>
          <w:ilvl w:val="1"/>
          <w:numId w:val="10"/>
        </w:numPr>
        <w:tabs>
          <w:tab w:val="left" w:pos="1542"/>
        </w:tabs>
        <w:spacing w:before="208"/>
        <w:jc w:val="both"/>
        <w:rPr>
          <w:b/>
          <w:sz w:val="24"/>
        </w:rPr>
      </w:pPr>
      <w:r>
        <w:rPr>
          <w:b/>
          <w:sz w:val="24"/>
        </w:rPr>
        <w:t>Emri dhe adresa e autoritetit</w:t>
      </w:r>
      <w:r>
        <w:rPr>
          <w:b/>
          <w:spacing w:val="-2"/>
          <w:sz w:val="24"/>
        </w:rPr>
        <w:t xml:space="preserve"> </w:t>
      </w:r>
      <w:r>
        <w:rPr>
          <w:b/>
          <w:sz w:val="24"/>
        </w:rPr>
        <w:t>kontraktor</w:t>
      </w:r>
    </w:p>
    <w:p w:rsidR="002E2B02" w:rsidRDefault="002E2B02" w:rsidP="002E2B02">
      <w:pPr>
        <w:tabs>
          <w:tab w:val="left" w:pos="2959"/>
          <w:tab w:val="left" w:pos="8174"/>
        </w:tabs>
        <w:spacing w:before="74" w:line="309" w:lineRule="auto"/>
        <w:ind w:left="820" w:right="3582"/>
        <w:jc w:val="both"/>
        <w:rPr>
          <w:rFonts w:ascii="Times New Roman" w:hAnsi="Times New Roman"/>
          <w:sz w:val="24"/>
        </w:rPr>
      </w:pPr>
      <w:r>
        <w:rPr>
          <w:rFonts w:ascii="Times New Roman" w:hAnsi="Times New Roman"/>
          <w:sz w:val="24"/>
        </w:rPr>
        <w:t>Emri</w:t>
      </w:r>
      <w:r>
        <w:rPr>
          <w:rFonts w:ascii="Times New Roman" w:hAnsi="Times New Roman"/>
          <w:sz w:val="24"/>
        </w:rPr>
        <w:tab/>
      </w:r>
      <w:r>
        <w:rPr>
          <w:rFonts w:ascii="Times New Roman" w:hAnsi="Times New Roman"/>
          <w:sz w:val="24"/>
          <w:u w:val="single"/>
        </w:rPr>
        <w:tab/>
      </w:r>
      <w:r>
        <w:rPr>
          <w:rFonts w:ascii="Times New Roman" w:hAnsi="Times New Roman"/>
          <w:sz w:val="24"/>
        </w:rPr>
        <w:t xml:space="preserve"> Adresa</w:t>
      </w:r>
      <w:r>
        <w:rPr>
          <w:rFonts w:ascii="Times New Roman" w:hAnsi="Times New Roman"/>
          <w:sz w:val="24"/>
        </w:rPr>
        <w:tab/>
      </w:r>
      <w:r>
        <w:rPr>
          <w:rFonts w:ascii="Times New Roman" w:hAnsi="Times New Roman"/>
          <w:sz w:val="24"/>
          <w:u w:val="single"/>
        </w:rPr>
        <w:tab/>
      </w:r>
      <w:r>
        <w:rPr>
          <w:rFonts w:ascii="Times New Roman" w:hAnsi="Times New Roman"/>
          <w:sz w:val="24"/>
        </w:rPr>
        <w:t xml:space="preserve"> Tel/Fax</w:t>
      </w:r>
      <w:r>
        <w:rPr>
          <w:rFonts w:ascii="Times New Roman" w:hAnsi="Times New Roman"/>
          <w:sz w:val="24"/>
        </w:rPr>
        <w:tab/>
      </w:r>
      <w:r>
        <w:rPr>
          <w:rFonts w:ascii="Times New Roman" w:hAnsi="Times New Roman"/>
          <w:sz w:val="24"/>
          <w:u w:val="single"/>
        </w:rPr>
        <w:tab/>
      </w:r>
      <w:r>
        <w:rPr>
          <w:rFonts w:ascii="Times New Roman" w:hAnsi="Times New Roman"/>
          <w:sz w:val="24"/>
        </w:rPr>
        <w:t xml:space="preserve"> E-mail</w:t>
      </w:r>
      <w:r>
        <w:rPr>
          <w:rFonts w:ascii="Times New Roman" w:hAnsi="Times New Roman"/>
          <w:sz w:val="24"/>
        </w:rPr>
        <w:tab/>
      </w:r>
      <w:r>
        <w:rPr>
          <w:rFonts w:ascii="Times New Roman" w:hAnsi="Times New Roman"/>
          <w:sz w:val="24"/>
          <w:u w:val="single"/>
        </w:rPr>
        <w:tab/>
      </w:r>
      <w:r>
        <w:rPr>
          <w:rFonts w:ascii="Times New Roman" w:hAnsi="Times New Roman"/>
          <w:sz w:val="24"/>
        </w:rPr>
        <w:t xml:space="preserve"> Faqja në</w:t>
      </w:r>
      <w:r>
        <w:rPr>
          <w:rFonts w:ascii="Times New Roman" w:hAnsi="Times New Roman"/>
          <w:spacing w:val="-7"/>
          <w:sz w:val="24"/>
        </w:rPr>
        <w:t xml:space="preserve"> </w:t>
      </w:r>
      <w:r>
        <w:rPr>
          <w:rFonts w:ascii="Times New Roman" w:hAnsi="Times New Roman"/>
          <w:sz w:val="24"/>
        </w:rPr>
        <w:t xml:space="preserve">Internet        </w:t>
      </w:r>
      <w:r>
        <w:rPr>
          <w:rFonts w:ascii="Times New Roman" w:hAnsi="Times New Roman"/>
          <w:spacing w:val="-25"/>
          <w:sz w:val="24"/>
        </w:rPr>
        <w:t xml:space="preserve"> </w:t>
      </w:r>
      <w:r>
        <w:rPr>
          <w:rFonts w:ascii="Times New Roman" w:hAnsi="Times New Roman"/>
          <w:sz w:val="24"/>
          <w:u w:val="single"/>
        </w:rPr>
        <w:t xml:space="preserve"> </w:t>
      </w:r>
      <w:r>
        <w:rPr>
          <w:rFonts w:ascii="Times New Roman" w:hAnsi="Times New Roman"/>
          <w:sz w:val="24"/>
          <w:u w:val="single"/>
        </w:rPr>
        <w:tab/>
      </w:r>
    </w:p>
    <w:p w:rsidR="002E2B02" w:rsidRDefault="002E2B02" w:rsidP="002E2B02">
      <w:pPr>
        <w:pStyle w:val="BodyText"/>
        <w:spacing w:before="6"/>
        <w:ind w:left="0"/>
        <w:rPr>
          <w:rFonts w:ascii="Times New Roman"/>
          <w:sz w:val="23"/>
        </w:rPr>
      </w:pPr>
    </w:p>
    <w:p w:rsidR="002E2B02" w:rsidRDefault="002E2B02" w:rsidP="002E2B02">
      <w:pPr>
        <w:pStyle w:val="ListParagraph"/>
        <w:numPr>
          <w:ilvl w:val="1"/>
          <w:numId w:val="10"/>
        </w:numPr>
        <w:tabs>
          <w:tab w:val="left" w:pos="1541"/>
          <w:tab w:val="left" w:pos="1542"/>
        </w:tabs>
        <w:spacing w:before="90"/>
        <w:rPr>
          <w:b/>
          <w:sz w:val="24"/>
        </w:rPr>
      </w:pPr>
      <w:r>
        <w:rPr>
          <w:b/>
          <w:sz w:val="24"/>
        </w:rPr>
        <w:t>Lloji i autoritetit kontraktor dhe aktiviteti ose aktivitetet</w:t>
      </w:r>
      <w:r>
        <w:rPr>
          <w:b/>
          <w:spacing w:val="-5"/>
          <w:sz w:val="24"/>
        </w:rPr>
        <w:t xml:space="preserve"> </w:t>
      </w:r>
      <w:r>
        <w:rPr>
          <w:b/>
          <w:sz w:val="24"/>
        </w:rPr>
        <w:t>kryesore:</w:t>
      </w:r>
    </w:p>
    <w:p w:rsidR="002E2B02" w:rsidRDefault="002E2B02" w:rsidP="002E2B02">
      <w:pPr>
        <w:pStyle w:val="BodyText"/>
        <w:spacing w:before="6"/>
        <w:ind w:left="0"/>
        <w:rPr>
          <w:rFonts w:ascii="Times New Roman"/>
          <w:b/>
          <w:sz w:val="10"/>
        </w:rPr>
      </w:pPr>
    </w:p>
    <w:tbl>
      <w:tblPr>
        <w:tblW w:w="0" w:type="auto"/>
        <w:tblInd w:w="2251" w:type="dxa"/>
        <w:tblLayout w:type="fixed"/>
        <w:tblCellMar>
          <w:left w:w="0" w:type="dxa"/>
          <w:right w:w="0" w:type="dxa"/>
        </w:tblCellMar>
        <w:tblLook w:val="01E0" w:firstRow="1" w:lastRow="1" w:firstColumn="1" w:lastColumn="1" w:noHBand="0" w:noVBand="0"/>
      </w:tblPr>
      <w:tblGrid>
        <w:gridCol w:w="3651"/>
        <w:gridCol w:w="3324"/>
      </w:tblGrid>
      <w:tr w:rsidR="002E2B02" w:rsidTr="00781E84">
        <w:trPr>
          <w:trHeight w:val="489"/>
        </w:trPr>
        <w:tc>
          <w:tcPr>
            <w:tcW w:w="3651" w:type="dxa"/>
          </w:tcPr>
          <w:p w:rsidR="002E2B02" w:rsidRDefault="002E2B02" w:rsidP="00781E84">
            <w:pPr>
              <w:pStyle w:val="TableParagraph"/>
              <w:spacing w:line="266" w:lineRule="exact"/>
              <w:ind w:left="174" w:right="797"/>
              <w:jc w:val="center"/>
              <w:rPr>
                <w:rFonts w:ascii="Times New Roman" w:hAnsi="Times New Roman"/>
                <w:sz w:val="24"/>
              </w:rPr>
            </w:pPr>
            <w:r>
              <w:rPr>
                <w:rFonts w:ascii="Times New Roman" w:hAnsi="Times New Roman"/>
                <w:sz w:val="24"/>
              </w:rPr>
              <w:t>Institucion Qëndror</w:t>
            </w:r>
          </w:p>
        </w:tc>
        <w:tc>
          <w:tcPr>
            <w:tcW w:w="3324" w:type="dxa"/>
          </w:tcPr>
          <w:p w:rsidR="002E2B02" w:rsidRDefault="002E2B02" w:rsidP="00781E84">
            <w:pPr>
              <w:pStyle w:val="TableParagraph"/>
              <w:spacing w:line="266" w:lineRule="exact"/>
              <w:ind w:left="1205"/>
              <w:rPr>
                <w:rFonts w:ascii="Times New Roman"/>
                <w:sz w:val="24"/>
              </w:rPr>
            </w:pPr>
            <w:r>
              <w:rPr>
                <w:rFonts w:ascii="Times New Roman"/>
                <w:sz w:val="24"/>
              </w:rPr>
              <w:t>Institucion i Pavarur</w:t>
            </w:r>
          </w:p>
        </w:tc>
      </w:tr>
      <w:tr w:rsidR="002E2B02" w:rsidTr="00781E84">
        <w:trPr>
          <w:trHeight w:val="489"/>
        </w:trPr>
        <w:tc>
          <w:tcPr>
            <w:tcW w:w="3651" w:type="dxa"/>
          </w:tcPr>
          <w:p w:rsidR="002E2B02" w:rsidRDefault="002E2B02" w:rsidP="00781E84">
            <w:pPr>
              <w:pStyle w:val="TableParagraph"/>
              <w:spacing w:before="213" w:line="256" w:lineRule="exact"/>
              <w:ind w:left="181" w:right="797"/>
              <w:jc w:val="center"/>
              <w:rPr>
                <w:rFonts w:ascii="Times New Roman"/>
                <w:sz w:val="24"/>
              </w:rPr>
            </w:pPr>
            <w:r>
              <w:rPr>
                <w:rFonts w:ascii="Times New Roman"/>
                <w:sz w:val="24"/>
              </w:rPr>
              <w:t>Njesi e Qeverisjes Vendore</w:t>
            </w:r>
          </w:p>
        </w:tc>
        <w:tc>
          <w:tcPr>
            <w:tcW w:w="3324" w:type="dxa"/>
          </w:tcPr>
          <w:p w:rsidR="002E2B02" w:rsidRDefault="002E2B02" w:rsidP="00781E84">
            <w:pPr>
              <w:pStyle w:val="TableParagraph"/>
              <w:ind w:left="0"/>
              <w:rPr>
                <w:rFonts w:ascii="Times New Roman"/>
              </w:rPr>
            </w:pPr>
          </w:p>
        </w:tc>
      </w:tr>
    </w:tbl>
    <w:p w:rsidR="002E2B02" w:rsidRDefault="002E2B02" w:rsidP="002E2B02">
      <w:pPr>
        <w:pStyle w:val="BodyText"/>
        <w:ind w:left="0"/>
        <w:rPr>
          <w:rFonts w:ascii="Times New Roman"/>
          <w:b/>
          <w:sz w:val="26"/>
        </w:rPr>
      </w:pPr>
    </w:p>
    <w:p w:rsidR="002E2B02" w:rsidRDefault="002E2B02" w:rsidP="002E2B02">
      <w:pPr>
        <w:pStyle w:val="BodyText"/>
        <w:ind w:left="0"/>
        <w:rPr>
          <w:rFonts w:ascii="Times New Roman"/>
          <w:b/>
          <w:sz w:val="26"/>
        </w:rPr>
      </w:pPr>
    </w:p>
    <w:p w:rsidR="002E2B02" w:rsidRDefault="002E2B02" w:rsidP="002E2B02">
      <w:pPr>
        <w:spacing w:before="199"/>
        <w:ind w:left="1099"/>
        <w:rPr>
          <w:rFonts w:ascii="Times New Roman" w:hAnsi="Times New Roman"/>
          <w:b/>
          <w:sz w:val="24"/>
        </w:rPr>
      </w:pPr>
      <w:r>
        <w:rPr>
          <w:rFonts w:ascii="Times New Roman" w:hAnsi="Times New Roman"/>
          <w:b/>
          <w:sz w:val="24"/>
        </w:rPr>
        <w:t>Seksioni 2 Objekti i Kontratës</w:t>
      </w:r>
    </w:p>
    <w:p w:rsidR="002E2B02" w:rsidRDefault="002E2B02" w:rsidP="002E2B02">
      <w:pPr>
        <w:pStyle w:val="BodyText"/>
        <w:spacing w:before="11"/>
        <w:ind w:left="0"/>
        <w:rPr>
          <w:rFonts w:ascii="Times New Roman"/>
          <w:b/>
          <w:sz w:val="29"/>
        </w:rPr>
      </w:pPr>
    </w:p>
    <w:p w:rsidR="002E2B02" w:rsidRDefault="002E2B02" w:rsidP="002E2B02">
      <w:pPr>
        <w:pStyle w:val="ListParagraph"/>
        <w:numPr>
          <w:ilvl w:val="1"/>
          <w:numId w:val="9"/>
        </w:numPr>
        <w:tabs>
          <w:tab w:val="left" w:pos="1541"/>
          <w:tab w:val="left" w:pos="1542"/>
        </w:tabs>
        <w:spacing w:before="90"/>
        <w:rPr>
          <w:b/>
          <w:sz w:val="24"/>
        </w:rPr>
      </w:pPr>
      <w:r>
        <w:rPr>
          <w:b/>
          <w:sz w:val="24"/>
        </w:rPr>
        <w:t>Lloji i</w:t>
      </w:r>
      <w:r>
        <w:rPr>
          <w:b/>
          <w:spacing w:val="-1"/>
          <w:sz w:val="24"/>
        </w:rPr>
        <w:t xml:space="preserve"> </w:t>
      </w:r>
      <w:r>
        <w:rPr>
          <w:b/>
          <w:sz w:val="24"/>
        </w:rPr>
        <w:t>Kontratës</w:t>
      </w:r>
    </w:p>
    <w:p w:rsidR="002E2B02" w:rsidRDefault="002E2B02" w:rsidP="002E2B02">
      <w:pPr>
        <w:spacing w:before="76"/>
        <w:ind w:left="6041"/>
        <w:rPr>
          <w:rFonts w:ascii="Times New Roman" w:hAnsi="Times New Roman"/>
          <w:sz w:val="24"/>
        </w:rPr>
      </w:pPr>
      <w:r>
        <w:rPr>
          <w:rFonts w:ascii="Times New Roman" w:hAnsi="Times New Roman"/>
          <w:sz w:val="24"/>
        </w:rPr>
        <w:t>Shërbime</w:t>
      </w:r>
    </w:p>
    <w:p w:rsidR="002E2B02" w:rsidRDefault="002E2B02" w:rsidP="002E2B02">
      <w:pPr>
        <w:pStyle w:val="BodyText"/>
        <w:ind w:left="0"/>
        <w:rPr>
          <w:rFonts w:ascii="Times New Roman"/>
        </w:rPr>
      </w:pPr>
    </w:p>
    <w:p w:rsidR="002E2B02" w:rsidRDefault="002E2B02" w:rsidP="002E2B02">
      <w:pPr>
        <w:pStyle w:val="BodyText"/>
        <w:ind w:left="0"/>
        <w:rPr>
          <w:rFonts w:ascii="Times New Roman"/>
        </w:rPr>
      </w:pPr>
    </w:p>
    <w:p w:rsidR="002E2B02" w:rsidRDefault="002E2B02" w:rsidP="002E2B02">
      <w:pPr>
        <w:pStyle w:val="BodyText"/>
        <w:ind w:left="0"/>
        <w:rPr>
          <w:rFonts w:ascii="Times New Roman"/>
        </w:rPr>
      </w:pPr>
    </w:p>
    <w:p w:rsidR="002E2B02" w:rsidRDefault="002E2B02" w:rsidP="002E2B02">
      <w:pPr>
        <w:pStyle w:val="BodyText"/>
        <w:ind w:left="0"/>
        <w:rPr>
          <w:rFonts w:ascii="Times New Roman"/>
        </w:rPr>
      </w:pPr>
    </w:p>
    <w:p w:rsidR="002E2B02" w:rsidRDefault="002E2B02" w:rsidP="002E2B02">
      <w:pPr>
        <w:pStyle w:val="BodyText"/>
        <w:spacing w:before="6"/>
        <w:ind w:left="0"/>
        <w:rPr>
          <w:rFonts w:ascii="Times New Roman"/>
          <w:sz w:val="18"/>
        </w:rPr>
      </w:pPr>
    </w:p>
    <w:p w:rsidR="002E2B02" w:rsidRDefault="002E2B02" w:rsidP="002E2B02">
      <w:pPr>
        <w:pStyle w:val="ListParagraph"/>
        <w:numPr>
          <w:ilvl w:val="1"/>
          <w:numId w:val="9"/>
        </w:numPr>
        <w:tabs>
          <w:tab w:val="left" w:pos="1541"/>
          <w:tab w:val="left" w:pos="1542"/>
        </w:tabs>
        <w:spacing w:before="90"/>
        <w:rPr>
          <w:b/>
          <w:sz w:val="24"/>
        </w:rPr>
      </w:pPr>
      <w:r>
        <w:rPr>
          <w:b/>
          <w:sz w:val="24"/>
        </w:rPr>
        <w:t>Përshkrim i shkurtër i</w:t>
      </w:r>
      <w:r>
        <w:rPr>
          <w:b/>
          <w:spacing w:val="-6"/>
          <w:sz w:val="24"/>
        </w:rPr>
        <w:t xml:space="preserve"> </w:t>
      </w:r>
      <w:r>
        <w:rPr>
          <w:b/>
          <w:sz w:val="24"/>
        </w:rPr>
        <w:t>kontratës</w:t>
      </w:r>
    </w:p>
    <w:p w:rsidR="002E2B02" w:rsidRDefault="002E2B02" w:rsidP="002E2B02">
      <w:pPr>
        <w:pStyle w:val="BodyText"/>
        <w:spacing w:before="1"/>
        <w:ind w:left="0"/>
        <w:rPr>
          <w:rFonts w:ascii="Times New Roman"/>
          <w:b/>
          <w:sz w:val="37"/>
        </w:rPr>
      </w:pPr>
    </w:p>
    <w:p w:rsidR="002E2B02" w:rsidRDefault="002E2B02" w:rsidP="002E2B02">
      <w:pPr>
        <w:pStyle w:val="ListParagraph"/>
        <w:numPr>
          <w:ilvl w:val="2"/>
          <w:numId w:val="9"/>
        </w:numPr>
        <w:tabs>
          <w:tab w:val="left" w:pos="1362"/>
          <w:tab w:val="left" w:pos="8421"/>
        </w:tabs>
        <w:ind w:hanging="182"/>
        <w:rPr>
          <w:sz w:val="24"/>
        </w:rPr>
      </w:pPr>
      <w:r>
        <w:rPr>
          <w:sz w:val="24"/>
        </w:rPr>
        <w:t>Objekti i</w:t>
      </w:r>
      <w:r>
        <w:rPr>
          <w:spacing w:val="-4"/>
          <w:sz w:val="24"/>
        </w:rPr>
        <w:t xml:space="preserve"> </w:t>
      </w:r>
      <w:r>
        <w:rPr>
          <w:sz w:val="24"/>
        </w:rPr>
        <w:t xml:space="preserve">kontratës </w:t>
      </w:r>
      <w:r>
        <w:rPr>
          <w:sz w:val="24"/>
          <w:u w:val="single"/>
        </w:rPr>
        <w:t xml:space="preserve"> </w:t>
      </w:r>
      <w:r>
        <w:rPr>
          <w:sz w:val="24"/>
          <w:u w:val="single"/>
        </w:rPr>
        <w:tab/>
      </w:r>
    </w:p>
    <w:p w:rsidR="002E2B02" w:rsidRDefault="002E2B02" w:rsidP="002E2B02">
      <w:pPr>
        <w:pStyle w:val="ListParagraph"/>
        <w:numPr>
          <w:ilvl w:val="2"/>
          <w:numId w:val="9"/>
        </w:numPr>
        <w:tabs>
          <w:tab w:val="left" w:pos="1422"/>
          <w:tab w:val="left" w:pos="8481"/>
        </w:tabs>
        <w:spacing w:before="84"/>
        <w:ind w:left="1421" w:hanging="251"/>
        <w:rPr>
          <w:sz w:val="24"/>
        </w:rPr>
      </w:pPr>
      <w:r>
        <w:rPr>
          <w:sz w:val="24"/>
        </w:rPr>
        <w:t>Forma e</w:t>
      </w:r>
      <w:r>
        <w:rPr>
          <w:spacing w:val="-6"/>
          <w:sz w:val="24"/>
        </w:rPr>
        <w:t xml:space="preserve"> </w:t>
      </w:r>
      <w:r>
        <w:rPr>
          <w:sz w:val="24"/>
        </w:rPr>
        <w:t xml:space="preserve">Kontratës </w:t>
      </w:r>
      <w:r>
        <w:rPr>
          <w:sz w:val="24"/>
          <w:u w:val="single"/>
        </w:rPr>
        <w:t xml:space="preserve"> </w:t>
      </w:r>
      <w:r>
        <w:rPr>
          <w:sz w:val="24"/>
          <w:u w:val="single"/>
        </w:rPr>
        <w:tab/>
      </w:r>
    </w:p>
    <w:p w:rsidR="002E2B02" w:rsidRDefault="002E2B02" w:rsidP="002E2B02">
      <w:pPr>
        <w:pStyle w:val="ListParagraph"/>
        <w:numPr>
          <w:ilvl w:val="2"/>
          <w:numId w:val="9"/>
        </w:numPr>
        <w:tabs>
          <w:tab w:val="left" w:pos="1422"/>
          <w:tab w:val="left" w:pos="8483"/>
        </w:tabs>
        <w:spacing w:before="82"/>
        <w:ind w:left="1421" w:hanging="251"/>
        <w:rPr>
          <w:sz w:val="24"/>
        </w:rPr>
      </w:pPr>
      <w:r>
        <w:rPr>
          <w:sz w:val="24"/>
        </w:rPr>
        <w:t>Burimi i</w:t>
      </w:r>
      <w:r>
        <w:rPr>
          <w:spacing w:val="-7"/>
          <w:sz w:val="24"/>
        </w:rPr>
        <w:t xml:space="preserve"> </w:t>
      </w:r>
      <w:r>
        <w:rPr>
          <w:sz w:val="24"/>
        </w:rPr>
        <w:t xml:space="preserve">Financimit </w:t>
      </w:r>
      <w:r>
        <w:rPr>
          <w:sz w:val="24"/>
          <w:u w:val="single"/>
        </w:rPr>
        <w:t xml:space="preserve"> </w:t>
      </w:r>
      <w:r>
        <w:rPr>
          <w:sz w:val="24"/>
          <w:u w:val="single"/>
        </w:rPr>
        <w:tab/>
      </w:r>
    </w:p>
    <w:p w:rsidR="002E2B02" w:rsidRDefault="002E2B02" w:rsidP="002E2B02">
      <w:pPr>
        <w:rPr>
          <w:sz w:val="24"/>
        </w:rPr>
        <w:sectPr w:rsidR="002E2B02">
          <w:headerReference w:type="default" r:id="rId147"/>
          <w:footerReference w:type="default" r:id="rId148"/>
          <w:pgSz w:w="12240" w:h="15840"/>
          <w:pgMar w:top="1420" w:right="480" w:bottom="440" w:left="0" w:header="468" w:footer="245" w:gutter="0"/>
          <w:pgNumType w:start="447"/>
          <w:cols w:space="720"/>
        </w:sectPr>
      </w:pPr>
    </w:p>
    <w:p w:rsidR="002E2B02" w:rsidRDefault="002E2B02" w:rsidP="002E2B02">
      <w:pPr>
        <w:pStyle w:val="BodyText"/>
        <w:ind w:left="0"/>
        <w:rPr>
          <w:rFonts w:ascii="Times New Roman"/>
        </w:rPr>
      </w:pPr>
    </w:p>
    <w:p w:rsidR="002E2B02" w:rsidRDefault="002E2B02" w:rsidP="002E2B02">
      <w:pPr>
        <w:pStyle w:val="BodyText"/>
        <w:spacing w:before="1"/>
        <w:ind w:left="0"/>
        <w:rPr>
          <w:rFonts w:ascii="Times New Roman"/>
          <w:sz w:val="27"/>
        </w:rPr>
      </w:pPr>
    </w:p>
    <w:p w:rsidR="002E2B02" w:rsidRDefault="002E2B02" w:rsidP="002E2B02">
      <w:pPr>
        <w:tabs>
          <w:tab w:val="left" w:pos="1519"/>
        </w:tabs>
        <w:spacing w:before="90"/>
        <w:ind w:left="820"/>
        <w:rPr>
          <w:rFonts w:ascii="Times New Roman" w:hAnsi="Times New Roman"/>
          <w:b/>
          <w:sz w:val="23"/>
        </w:rPr>
      </w:pPr>
      <w:r>
        <w:rPr>
          <w:rFonts w:ascii="Times New Roman" w:hAnsi="Times New Roman"/>
          <w:b/>
          <w:sz w:val="24"/>
        </w:rPr>
        <w:t>2. 3</w:t>
      </w:r>
      <w:r>
        <w:rPr>
          <w:rFonts w:ascii="Times New Roman" w:hAnsi="Times New Roman"/>
          <w:b/>
          <w:sz w:val="24"/>
        </w:rPr>
        <w:tab/>
      </w:r>
      <w:r>
        <w:rPr>
          <w:rFonts w:ascii="Times New Roman" w:hAnsi="Times New Roman"/>
          <w:b/>
          <w:sz w:val="23"/>
        </w:rPr>
        <w:t>Kohëzgjatja e kontratës ose afati kohor për</w:t>
      </w:r>
      <w:r>
        <w:rPr>
          <w:rFonts w:ascii="Times New Roman" w:hAnsi="Times New Roman"/>
          <w:b/>
          <w:spacing w:val="-5"/>
          <w:sz w:val="23"/>
        </w:rPr>
        <w:t xml:space="preserve"> </w:t>
      </w:r>
      <w:r>
        <w:rPr>
          <w:rFonts w:ascii="Times New Roman" w:hAnsi="Times New Roman"/>
          <w:b/>
          <w:sz w:val="23"/>
        </w:rPr>
        <w:t>ekzekutimin:</w:t>
      </w:r>
    </w:p>
    <w:p w:rsidR="002E2B02" w:rsidRDefault="002E2B02" w:rsidP="002E2B02">
      <w:pPr>
        <w:tabs>
          <w:tab w:val="left" w:pos="3720"/>
        </w:tabs>
        <w:spacing w:before="72"/>
        <w:ind w:left="820"/>
        <w:rPr>
          <w:rFonts w:ascii="Times New Roman" w:hAnsi="Times New Roman"/>
          <w:b/>
          <w:sz w:val="24"/>
        </w:rPr>
      </w:pPr>
      <w:r>
        <w:rPr>
          <w:rFonts w:ascii="Times New Roman" w:hAnsi="Times New Roman"/>
          <w:sz w:val="24"/>
        </w:rPr>
        <w:t>Kohëzgjatja</w:t>
      </w:r>
      <w:r>
        <w:rPr>
          <w:rFonts w:ascii="Times New Roman" w:hAnsi="Times New Roman"/>
          <w:spacing w:val="-2"/>
          <w:sz w:val="24"/>
        </w:rPr>
        <w:t xml:space="preserve"> </w:t>
      </w:r>
      <w:r>
        <w:rPr>
          <w:rFonts w:ascii="Times New Roman" w:hAnsi="Times New Roman"/>
          <w:sz w:val="24"/>
        </w:rPr>
        <w:t xml:space="preserve">në </w:t>
      </w:r>
      <w:r>
        <w:rPr>
          <w:rFonts w:ascii="Times New Roman" w:hAnsi="Times New Roman"/>
          <w:b/>
          <w:sz w:val="24"/>
        </w:rPr>
        <w:t>muaj</w:t>
      </w:r>
      <w:r>
        <w:rPr>
          <w:rFonts w:ascii="Times New Roman" w:hAnsi="Times New Roman"/>
          <w:b/>
          <w:sz w:val="24"/>
        </w:rPr>
        <w:tab/>
        <w:t>ose ditë</w:t>
      </w:r>
    </w:p>
    <w:p w:rsidR="002E2B02" w:rsidRDefault="002E2B02" w:rsidP="002E2B02">
      <w:pPr>
        <w:pStyle w:val="Heading2"/>
        <w:spacing w:before="103"/>
        <w:ind w:left="820"/>
      </w:pPr>
      <w:r>
        <w:t>ose</w:t>
      </w:r>
    </w:p>
    <w:p w:rsidR="002E2B02" w:rsidRDefault="002E2B02" w:rsidP="002E2B02">
      <w:pPr>
        <w:tabs>
          <w:tab w:val="left" w:pos="2918"/>
          <w:tab w:val="left" w:pos="3518"/>
          <w:tab w:val="left" w:pos="4740"/>
          <w:tab w:val="left" w:pos="6999"/>
          <w:tab w:val="left" w:pos="7580"/>
        </w:tabs>
        <w:spacing w:before="79"/>
        <w:ind w:left="820"/>
        <w:rPr>
          <w:rFonts w:ascii="Times New Roman" w:hAnsi="Times New Roman"/>
          <w:b/>
          <w:sz w:val="32"/>
        </w:rPr>
      </w:pPr>
      <w:r>
        <w:rPr>
          <w:rFonts w:ascii="Times New Roman" w:hAnsi="Times New Roman"/>
          <w:sz w:val="24"/>
        </w:rPr>
        <w:t>duke</w:t>
      </w:r>
      <w:r>
        <w:rPr>
          <w:rFonts w:ascii="Times New Roman" w:hAnsi="Times New Roman"/>
          <w:spacing w:val="-2"/>
          <w:sz w:val="24"/>
        </w:rPr>
        <w:t xml:space="preserve"> </w:t>
      </w:r>
      <w:r>
        <w:rPr>
          <w:rFonts w:ascii="Times New Roman" w:hAnsi="Times New Roman"/>
          <w:sz w:val="24"/>
        </w:rPr>
        <w:t>filluar</w:t>
      </w:r>
      <w:r>
        <w:rPr>
          <w:rFonts w:ascii="Times New Roman" w:hAnsi="Times New Roman"/>
          <w:spacing w:val="-2"/>
          <w:sz w:val="24"/>
        </w:rPr>
        <w:t xml:space="preserve"> </w:t>
      </w:r>
      <w:r>
        <w:rPr>
          <w:rFonts w:ascii="Times New Roman" w:hAnsi="Times New Roman"/>
          <w:sz w:val="24"/>
        </w:rPr>
        <w:t>nga</w:t>
      </w:r>
      <w:r>
        <w:rPr>
          <w:rFonts w:ascii="Times New Roman" w:hAnsi="Times New Roman"/>
          <w:sz w:val="24"/>
        </w:rPr>
        <w:tab/>
      </w:r>
      <w:r>
        <w:rPr>
          <w:rFonts w:ascii="Times New Roman" w:hAnsi="Times New Roman"/>
          <w:b/>
          <w:sz w:val="32"/>
        </w:rPr>
        <w:t>/</w:t>
      </w:r>
      <w:r>
        <w:rPr>
          <w:rFonts w:ascii="Times New Roman" w:hAnsi="Times New Roman"/>
          <w:b/>
          <w:sz w:val="32"/>
        </w:rPr>
        <w:tab/>
        <w:t>/</w:t>
      </w:r>
      <w:r>
        <w:rPr>
          <w:rFonts w:ascii="Times New Roman" w:hAnsi="Times New Roman"/>
          <w:b/>
          <w:sz w:val="32"/>
        </w:rPr>
        <w:tab/>
      </w:r>
      <w:r>
        <w:rPr>
          <w:rFonts w:ascii="Times New Roman" w:hAnsi="Times New Roman"/>
          <w:sz w:val="24"/>
        </w:rPr>
        <w:t>me</w:t>
      </w:r>
      <w:r>
        <w:rPr>
          <w:rFonts w:ascii="Times New Roman" w:hAnsi="Times New Roman"/>
          <w:spacing w:val="-1"/>
          <w:sz w:val="24"/>
        </w:rPr>
        <w:t xml:space="preserve"> </w:t>
      </w:r>
      <w:r>
        <w:rPr>
          <w:rFonts w:ascii="Times New Roman" w:hAnsi="Times New Roman"/>
          <w:sz w:val="24"/>
        </w:rPr>
        <w:t>përfundim</w:t>
      </w:r>
      <w:r>
        <w:rPr>
          <w:rFonts w:ascii="Times New Roman" w:hAnsi="Times New Roman"/>
          <w:spacing w:val="-1"/>
          <w:sz w:val="24"/>
        </w:rPr>
        <w:t xml:space="preserve"> </w:t>
      </w:r>
      <w:r>
        <w:rPr>
          <w:rFonts w:ascii="Times New Roman" w:hAnsi="Times New Roman"/>
          <w:sz w:val="24"/>
        </w:rPr>
        <w:t>në</w:t>
      </w:r>
      <w:r>
        <w:rPr>
          <w:rFonts w:ascii="Times New Roman" w:hAnsi="Times New Roman"/>
          <w:sz w:val="24"/>
        </w:rPr>
        <w:tab/>
      </w:r>
      <w:r>
        <w:rPr>
          <w:rFonts w:ascii="Times New Roman" w:hAnsi="Times New Roman"/>
          <w:b/>
          <w:sz w:val="32"/>
        </w:rPr>
        <w:t>/</w:t>
      </w:r>
      <w:r>
        <w:rPr>
          <w:rFonts w:ascii="Times New Roman" w:hAnsi="Times New Roman"/>
          <w:b/>
          <w:sz w:val="32"/>
        </w:rPr>
        <w:tab/>
        <w:t>/</w:t>
      </w:r>
    </w:p>
    <w:p w:rsidR="002E2B02" w:rsidRDefault="002E2B02" w:rsidP="002E2B02">
      <w:pPr>
        <w:pStyle w:val="BodyText"/>
        <w:ind w:left="0"/>
        <w:rPr>
          <w:rFonts w:ascii="Times New Roman"/>
          <w:b/>
          <w:sz w:val="34"/>
        </w:rPr>
      </w:pPr>
    </w:p>
    <w:p w:rsidR="002E2B02" w:rsidRDefault="002E2B02" w:rsidP="002E2B02">
      <w:pPr>
        <w:pStyle w:val="BodyText"/>
        <w:ind w:left="0"/>
        <w:rPr>
          <w:rFonts w:ascii="Times New Roman"/>
          <w:b/>
          <w:sz w:val="34"/>
        </w:rPr>
      </w:pPr>
    </w:p>
    <w:p w:rsidR="002E2B02" w:rsidRDefault="002E2B02" w:rsidP="002E2B02">
      <w:pPr>
        <w:pStyle w:val="BodyText"/>
        <w:spacing w:before="6"/>
        <w:ind w:left="0"/>
        <w:rPr>
          <w:rFonts w:ascii="Times New Roman"/>
          <w:b/>
          <w:sz w:val="32"/>
        </w:rPr>
      </w:pPr>
    </w:p>
    <w:p w:rsidR="002E2B02" w:rsidRDefault="002E2B02" w:rsidP="002E2B02">
      <w:pPr>
        <w:ind w:left="979"/>
        <w:rPr>
          <w:rFonts w:ascii="Times New Roman"/>
          <w:b/>
          <w:sz w:val="24"/>
        </w:rPr>
      </w:pPr>
      <w:r>
        <w:rPr>
          <w:rFonts w:ascii="Times New Roman"/>
          <w:b/>
          <w:sz w:val="24"/>
          <w:u w:val="thick"/>
        </w:rPr>
        <w:t>Seksioni 3 Procedura</w:t>
      </w:r>
    </w:p>
    <w:p w:rsidR="002E2B02" w:rsidRDefault="002E2B02" w:rsidP="002E2B02">
      <w:pPr>
        <w:pStyle w:val="BodyText"/>
        <w:ind w:left="0"/>
        <w:rPr>
          <w:rFonts w:ascii="Times New Roman"/>
          <w:b/>
        </w:rPr>
      </w:pPr>
    </w:p>
    <w:p w:rsidR="002E2B02" w:rsidRDefault="002E2B02" w:rsidP="002E2B02">
      <w:pPr>
        <w:spacing w:before="208"/>
        <w:ind w:left="811"/>
        <w:jc w:val="both"/>
        <w:rPr>
          <w:rFonts w:ascii="Times New Roman" w:hAnsi="Times New Roman"/>
          <w:b/>
          <w:sz w:val="24"/>
        </w:rPr>
      </w:pPr>
      <w:r>
        <w:rPr>
          <w:rFonts w:ascii="Times New Roman" w:hAnsi="Times New Roman"/>
          <w:b/>
          <w:sz w:val="24"/>
        </w:rPr>
        <w:t>3.1 Lloji i procedurës:</w:t>
      </w:r>
    </w:p>
    <w:p w:rsidR="002E2B02" w:rsidRDefault="002E2B02" w:rsidP="002E2B02">
      <w:pPr>
        <w:pStyle w:val="BodyText"/>
        <w:spacing w:before="4"/>
        <w:ind w:left="0"/>
        <w:rPr>
          <w:rFonts w:ascii="Times New Roman"/>
          <w:b/>
          <w:sz w:val="7"/>
        </w:rPr>
      </w:pPr>
    </w:p>
    <w:tbl>
      <w:tblPr>
        <w:tblW w:w="0" w:type="auto"/>
        <w:tblInd w:w="628" w:type="dxa"/>
        <w:tblLayout w:type="fixed"/>
        <w:tblCellMar>
          <w:left w:w="0" w:type="dxa"/>
          <w:right w:w="0" w:type="dxa"/>
        </w:tblCellMar>
        <w:tblLook w:val="01E0" w:firstRow="1" w:lastRow="1" w:firstColumn="1" w:lastColumn="1" w:noHBand="0" w:noVBand="0"/>
      </w:tblPr>
      <w:tblGrid>
        <w:gridCol w:w="710"/>
        <w:gridCol w:w="4045"/>
        <w:gridCol w:w="1078"/>
        <w:gridCol w:w="3326"/>
      </w:tblGrid>
      <w:tr w:rsidR="002E2B02" w:rsidTr="00781E84">
        <w:trPr>
          <w:trHeight w:val="269"/>
        </w:trPr>
        <w:tc>
          <w:tcPr>
            <w:tcW w:w="710" w:type="dxa"/>
          </w:tcPr>
          <w:p w:rsidR="002E2B02" w:rsidRDefault="002E2B02" w:rsidP="00781E84">
            <w:pPr>
              <w:pStyle w:val="TableParagraph"/>
              <w:ind w:left="0"/>
              <w:rPr>
                <w:rFonts w:ascii="Times New Roman"/>
                <w:sz w:val="18"/>
              </w:rPr>
            </w:pPr>
          </w:p>
        </w:tc>
        <w:tc>
          <w:tcPr>
            <w:tcW w:w="4045" w:type="dxa"/>
          </w:tcPr>
          <w:p w:rsidR="002E2B02" w:rsidRDefault="002E2B02" w:rsidP="00781E84">
            <w:pPr>
              <w:pStyle w:val="TableParagraph"/>
              <w:ind w:left="0"/>
              <w:rPr>
                <w:rFonts w:ascii="Times New Roman"/>
                <w:sz w:val="18"/>
              </w:rPr>
            </w:pPr>
          </w:p>
        </w:tc>
        <w:tc>
          <w:tcPr>
            <w:tcW w:w="1078" w:type="dxa"/>
          </w:tcPr>
          <w:p w:rsidR="002E2B02" w:rsidRDefault="002E2B02" w:rsidP="00781E84">
            <w:pPr>
              <w:pStyle w:val="TableParagraph"/>
              <w:spacing w:line="250" w:lineRule="exact"/>
              <w:ind w:left="0" w:right="166"/>
              <w:jc w:val="center"/>
              <w:rPr>
                <w:rFonts w:ascii="Times New Roman"/>
                <w:sz w:val="24"/>
              </w:rPr>
            </w:pPr>
            <w:r>
              <w:rPr>
                <w:rFonts w:ascii="Times New Roman"/>
                <w:w w:val="95"/>
                <w:sz w:val="24"/>
              </w:rPr>
              <w:t>E</w:t>
            </w:r>
          </w:p>
        </w:tc>
        <w:tc>
          <w:tcPr>
            <w:tcW w:w="3326" w:type="dxa"/>
          </w:tcPr>
          <w:p w:rsidR="002E2B02" w:rsidRDefault="002E2B02" w:rsidP="00781E84">
            <w:pPr>
              <w:pStyle w:val="TableParagraph"/>
              <w:spacing w:line="250" w:lineRule="exact"/>
              <w:ind w:left="505"/>
              <w:rPr>
                <w:rFonts w:ascii="Times New Roman"/>
                <w:sz w:val="24"/>
              </w:rPr>
            </w:pPr>
            <w:r>
              <w:rPr>
                <w:rFonts w:ascii="Times New Roman"/>
                <w:sz w:val="24"/>
              </w:rPr>
              <w:t>Me</w:t>
            </w:r>
          </w:p>
        </w:tc>
      </w:tr>
      <w:tr w:rsidR="002E2B02" w:rsidTr="00781E84">
        <w:trPr>
          <w:trHeight w:val="275"/>
        </w:trPr>
        <w:tc>
          <w:tcPr>
            <w:tcW w:w="710" w:type="dxa"/>
            <w:vMerge w:val="restart"/>
          </w:tcPr>
          <w:p w:rsidR="002E2B02" w:rsidRDefault="002E2B02" w:rsidP="00781E84">
            <w:pPr>
              <w:pStyle w:val="TableParagraph"/>
              <w:ind w:left="0"/>
              <w:rPr>
                <w:rFonts w:ascii="Times New Roman"/>
              </w:rPr>
            </w:pPr>
          </w:p>
        </w:tc>
        <w:tc>
          <w:tcPr>
            <w:tcW w:w="4045" w:type="dxa"/>
            <w:vMerge w:val="restart"/>
          </w:tcPr>
          <w:p w:rsidR="002E2B02" w:rsidRDefault="002E2B02" w:rsidP="00781E84">
            <w:pPr>
              <w:pStyle w:val="TableParagraph"/>
              <w:spacing w:before="111"/>
              <w:ind w:left="0" w:right="457"/>
              <w:jc w:val="right"/>
              <w:rPr>
                <w:rFonts w:ascii="Times New Roman"/>
                <w:sz w:val="24"/>
              </w:rPr>
            </w:pPr>
            <w:r>
              <w:rPr>
                <w:rFonts w:ascii="Times New Roman"/>
                <w:sz w:val="24"/>
              </w:rPr>
              <w:t>E hapur</w:t>
            </w:r>
          </w:p>
        </w:tc>
        <w:tc>
          <w:tcPr>
            <w:tcW w:w="1078" w:type="dxa"/>
          </w:tcPr>
          <w:p w:rsidR="002E2B02" w:rsidRDefault="002E2B02" w:rsidP="00781E84">
            <w:pPr>
              <w:pStyle w:val="TableParagraph"/>
              <w:spacing w:line="256" w:lineRule="exact"/>
              <w:ind w:left="22" w:right="215"/>
              <w:jc w:val="center"/>
              <w:rPr>
                <w:rFonts w:ascii="Times New Roman"/>
                <w:sz w:val="24"/>
              </w:rPr>
            </w:pPr>
            <w:r>
              <w:rPr>
                <w:rFonts w:ascii="Times New Roman"/>
                <w:sz w:val="24"/>
              </w:rPr>
              <w:t>kufizuar</w:t>
            </w:r>
          </w:p>
        </w:tc>
        <w:tc>
          <w:tcPr>
            <w:tcW w:w="3326" w:type="dxa"/>
          </w:tcPr>
          <w:p w:rsidR="002E2B02" w:rsidRDefault="002E2B02" w:rsidP="00781E84">
            <w:pPr>
              <w:pStyle w:val="TableParagraph"/>
              <w:spacing w:line="256" w:lineRule="exact"/>
              <w:ind w:left="243"/>
              <w:rPr>
                <w:rFonts w:ascii="Times New Roman"/>
                <w:sz w:val="24"/>
              </w:rPr>
            </w:pPr>
            <w:r>
              <w:rPr>
                <w:rFonts w:ascii="Times New Roman"/>
                <w:sz w:val="24"/>
              </w:rPr>
              <w:t>negocim</w:t>
            </w:r>
          </w:p>
        </w:tc>
      </w:tr>
      <w:tr w:rsidR="002E2B02" w:rsidTr="00781E84">
        <w:trPr>
          <w:trHeight w:val="295"/>
        </w:trPr>
        <w:tc>
          <w:tcPr>
            <w:tcW w:w="710" w:type="dxa"/>
            <w:vMerge/>
            <w:tcBorders>
              <w:top w:val="nil"/>
            </w:tcBorders>
          </w:tcPr>
          <w:p w:rsidR="002E2B02" w:rsidRDefault="002E2B02" w:rsidP="00781E84">
            <w:pPr>
              <w:rPr>
                <w:sz w:val="2"/>
                <w:szCs w:val="2"/>
              </w:rPr>
            </w:pPr>
          </w:p>
        </w:tc>
        <w:tc>
          <w:tcPr>
            <w:tcW w:w="4045" w:type="dxa"/>
            <w:vMerge/>
            <w:tcBorders>
              <w:top w:val="nil"/>
            </w:tcBorders>
          </w:tcPr>
          <w:p w:rsidR="002E2B02" w:rsidRDefault="002E2B02" w:rsidP="00781E84">
            <w:pPr>
              <w:rPr>
                <w:sz w:val="2"/>
                <w:szCs w:val="2"/>
              </w:rPr>
            </w:pPr>
          </w:p>
        </w:tc>
        <w:tc>
          <w:tcPr>
            <w:tcW w:w="1078" w:type="dxa"/>
          </w:tcPr>
          <w:p w:rsidR="002E2B02" w:rsidRDefault="002E2B02" w:rsidP="00781E84">
            <w:pPr>
              <w:pStyle w:val="TableParagraph"/>
              <w:ind w:left="0"/>
              <w:rPr>
                <w:rFonts w:ascii="Times New Roman"/>
              </w:rPr>
            </w:pPr>
          </w:p>
        </w:tc>
        <w:tc>
          <w:tcPr>
            <w:tcW w:w="3326" w:type="dxa"/>
          </w:tcPr>
          <w:p w:rsidR="002E2B02" w:rsidRDefault="002E2B02" w:rsidP="00781E84">
            <w:pPr>
              <w:pStyle w:val="TableParagraph"/>
              <w:spacing w:line="272" w:lineRule="exact"/>
              <w:ind w:left="108"/>
              <w:rPr>
                <w:rFonts w:ascii="Times New Roman"/>
                <w:sz w:val="24"/>
              </w:rPr>
            </w:pPr>
            <w:r>
              <w:rPr>
                <w:rFonts w:ascii="Times New Roman"/>
                <w:sz w:val="24"/>
              </w:rPr>
              <w:t>me shpallje</w:t>
            </w:r>
          </w:p>
        </w:tc>
      </w:tr>
      <w:tr w:rsidR="002E2B02" w:rsidTr="00781E84">
        <w:trPr>
          <w:trHeight w:val="756"/>
        </w:trPr>
        <w:tc>
          <w:tcPr>
            <w:tcW w:w="710" w:type="dxa"/>
          </w:tcPr>
          <w:p w:rsidR="002E2B02" w:rsidRDefault="002E2B02" w:rsidP="00781E84">
            <w:pPr>
              <w:pStyle w:val="TableParagraph"/>
              <w:ind w:left="0"/>
              <w:rPr>
                <w:rFonts w:ascii="Times New Roman"/>
              </w:rPr>
            </w:pPr>
          </w:p>
        </w:tc>
        <w:tc>
          <w:tcPr>
            <w:tcW w:w="4045" w:type="dxa"/>
          </w:tcPr>
          <w:p w:rsidR="002E2B02" w:rsidRDefault="002E2B02" w:rsidP="00781E84">
            <w:pPr>
              <w:pStyle w:val="TableParagraph"/>
              <w:ind w:left="0"/>
              <w:rPr>
                <w:rFonts w:ascii="Times New Roman"/>
              </w:rPr>
            </w:pPr>
          </w:p>
        </w:tc>
        <w:tc>
          <w:tcPr>
            <w:tcW w:w="1078" w:type="dxa"/>
          </w:tcPr>
          <w:p w:rsidR="002E2B02" w:rsidRDefault="002E2B02" w:rsidP="00781E84">
            <w:pPr>
              <w:pStyle w:val="TableParagraph"/>
              <w:ind w:left="0"/>
              <w:rPr>
                <w:rFonts w:ascii="Times New Roman"/>
              </w:rPr>
            </w:pPr>
          </w:p>
        </w:tc>
        <w:tc>
          <w:tcPr>
            <w:tcW w:w="3326" w:type="dxa"/>
          </w:tcPr>
          <w:p w:rsidR="002E2B02" w:rsidRDefault="002E2B02" w:rsidP="00781E84">
            <w:pPr>
              <w:pStyle w:val="TableParagraph"/>
              <w:spacing w:before="13"/>
              <w:ind w:left="186"/>
              <w:rPr>
                <w:rFonts w:ascii="Times New Roman"/>
                <w:sz w:val="24"/>
              </w:rPr>
            </w:pPr>
            <w:r>
              <w:rPr>
                <w:rFonts w:ascii="Times New Roman"/>
                <w:sz w:val="24"/>
              </w:rPr>
              <w:t>paraprake</w:t>
            </w:r>
          </w:p>
        </w:tc>
      </w:tr>
      <w:tr w:rsidR="002E2B02" w:rsidTr="00781E84">
        <w:trPr>
          <w:trHeight w:val="1010"/>
        </w:trPr>
        <w:tc>
          <w:tcPr>
            <w:tcW w:w="710" w:type="dxa"/>
          </w:tcPr>
          <w:p w:rsidR="002E2B02" w:rsidRDefault="002E2B02" w:rsidP="00781E84">
            <w:pPr>
              <w:pStyle w:val="TableParagraph"/>
              <w:ind w:left="0"/>
              <w:rPr>
                <w:rFonts w:ascii="Times New Roman"/>
                <w:b/>
                <w:sz w:val="26"/>
              </w:rPr>
            </w:pPr>
          </w:p>
          <w:p w:rsidR="002E2B02" w:rsidRDefault="002E2B02" w:rsidP="00781E84">
            <w:pPr>
              <w:pStyle w:val="TableParagraph"/>
              <w:spacing w:before="158"/>
              <w:ind w:left="200"/>
              <w:rPr>
                <w:rFonts w:ascii="Times New Roman"/>
                <w:b/>
                <w:sz w:val="24"/>
              </w:rPr>
            </w:pPr>
            <w:r>
              <w:rPr>
                <w:rFonts w:ascii="Times New Roman"/>
                <w:b/>
                <w:sz w:val="24"/>
              </w:rPr>
              <w:t>3.2</w:t>
            </w:r>
          </w:p>
        </w:tc>
        <w:tc>
          <w:tcPr>
            <w:tcW w:w="4045" w:type="dxa"/>
          </w:tcPr>
          <w:p w:rsidR="002E2B02" w:rsidRDefault="002E2B02" w:rsidP="00781E84">
            <w:pPr>
              <w:pStyle w:val="TableParagraph"/>
              <w:ind w:left="0"/>
              <w:rPr>
                <w:rFonts w:ascii="Times New Roman"/>
                <w:b/>
                <w:sz w:val="26"/>
              </w:rPr>
            </w:pPr>
          </w:p>
          <w:p w:rsidR="002E2B02" w:rsidRDefault="002E2B02" w:rsidP="00781E84">
            <w:pPr>
              <w:pStyle w:val="TableParagraph"/>
              <w:spacing w:before="158"/>
              <w:ind w:left="210"/>
              <w:rPr>
                <w:rFonts w:ascii="Times New Roman" w:hAnsi="Times New Roman"/>
                <w:b/>
                <w:sz w:val="24"/>
              </w:rPr>
            </w:pPr>
            <w:r>
              <w:rPr>
                <w:rFonts w:ascii="Times New Roman" w:hAnsi="Times New Roman"/>
                <w:b/>
                <w:sz w:val="24"/>
              </w:rPr>
              <w:t>Numri i ofertave të dorëzuara:</w:t>
            </w:r>
          </w:p>
        </w:tc>
        <w:tc>
          <w:tcPr>
            <w:tcW w:w="1078" w:type="dxa"/>
          </w:tcPr>
          <w:p w:rsidR="002E2B02" w:rsidRDefault="002E2B02" w:rsidP="00781E84">
            <w:pPr>
              <w:pStyle w:val="TableParagraph"/>
              <w:ind w:left="0"/>
              <w:rPr>
                <w:rFonts w:ascii="Times New Roman"/>
              </w:rPr>
            </w:pPr>
          </w:p>
        </w:tc>
        <w:tc>
          <w:tcPr>
            <w:tcW w:w="3326" w:type="dxa"/>
          </w:tcPr>
          <w:p w:rsidR="002E2B02" w:rsidRDefault="002E2B02" w:rsidP="00781E84">
            <w:pPr>
              <w:pStyle w:val="TableParagraph"/>
              <w:ind w:left="0"/>
              <w:rPr>
                <w:rFonts w:ascii="Times New Roman"/>
                <w:b/>
                <w:sz w:val="26"/>
              </w:rPr>
            </w:pPr>
          </w:p>
          <w:p w:rsidR="002E2B02" w:rsidRDefault="002E2B02" w:rsidP="00781E84">
            <w:pPr>
              <w:pStyle w:val="TableParagraph"/>
              <w:spacing w:before="158"/>
              <w:ind w:left="128"/>
              <w:rPr>
                <w:rFonts w:ascii="Times New Roman" w:hAnsi="Times New Roman"/>
                <w:b/>
                <w:sz w:val="24"/>
              </w:rPr>
            </w:pPr>
            <w:r>
              <w:rPr>
                <w:rFonts w:ascii="Times New Roman" w:hAnsi="Times New Roman"/>
                <w:b/>
                <w:sz w:val="24"/>
              </w:rPr>
              <w:t>Numri i ofertave të rregullta:</w:t>
            </w:r>
          </w:p>
        </w:tc>
      </w:tr>
      <w:tr w:rsidR="002E2B02" w:rsidTr="00781E84">
        <w:trPr>
          <w:trHeight w:val="593"/>
        </w:trPr>
        <w:tc>
          <w:tcPr>
            <w:tcW w:w="4755" w:type="dxa"/>
            <w:gridSpan w:val="2"/>
          </w:tcPr>
          <w:p w:rsidR="002E2B02" w:rsidRDefault="002E2B02" w:rsidP="00781E84">
            <w:pPr>
              <w:pStyle w:val="TableParagraph"/>
              <w:spacing w:before="3"/>
              <w:ind w:left="0"/>
              <w:rPr>
                <w:rFonts w:ascii="Times New Roman"/>
                <w:b/>
                <w:sz w:val="23"/>
              </w:rPr>
            </w:pPr>
          </w:p>
          <w:p w:rsidR="002E2B02" w:rsidRDefault="002E2B02" w:rsidP="00781E84">
            <w:pPr>
              <w:pStyle w:val="TableParagraph"/>
              <w:ind w:left="200"/>
              <w:rPr>
                <w:rFonts w:ascii="Times New Roman" w:hAnsi="Times New Roman"/>
                <w:b/>
                <w:sz w:val="24"/>
              </w:rPr>
            </w:pPr>
            <w:r>
              <w:rPr>
                <w:rFonts w:ascii="Times New Roman" w:hAnsi="Times New Roman"/>
                <w:b/>
                <w:sz w:val="24"/>
                <w:u w:val="thick"/>
              </w:rPr>
              <w:t>Seksioni 4 Informacion mbi kontratën</w:t>
            </w:r>
          </w:p>
        </w:tc>
        <w:tc>
          <w:tcPr>
            <w:tcW w:w="1078" w:type="dxa"/>
          </w:tcPr>
          <w:p w:rsidR="002E2B02" w:rsidRDefault="002E2B02" w:rsidP="00781E84">
            <w:pPr>
              <w:pStyle w:val="TableParagraph"/>
              <w:ind w:left="0"/>
              <w:rPr>
                <w:rFonts w:ascii="Times New Roman"/>
              </w:rPr>
            </w:pPr>
          </w:p>
        </w:tc>
        <w:tc>
          <w:tcPr>
            <w:tcW w:w="3326" w:type="dxa"/>
          </w:tcPr>
          <w:p w:rsidR="002E2B02" w:rsidRDefault="002E2B02" w:rsidP="00781E84">
            <w:pPr>
              <w:pStyle w:val="TableParagraph"/>
              <w:ind w:left="0"/>
              <w:rPr>
                <w:rFonts w:ascii="Times New Roman"/>
              </w:rPr>
            </w:pPr>
          </w:p>
        </w:tc>
      </w:tr>
      <w:tr w:rsidR="002E2B02" w:rsidTr="00781E84">
        <w:trPr>
          <w:trHeight w:val="405"/>
        </w:trPr>
        <w:tc>
          <w:tcPr>
            <w:tcW w:w="710" w:type="dxa"/>
          </w:tcPr>
          <w:p w:rsidR="002E2B02" w:rsidRDefault="002E2B02" w:rsidP="00781E84">
            <w:pPr>
              <w:pStyle w:val="TableParagraph"/>
              <w:spacing w:before="130" w:line="256" w:lineRule="exact"/>
              <w:ind w:left="200"/>
              <w:rPr>
                <w:rFonts w:ascii="Times New Roman"/>
                <w:b/>
                <w:sz w:val="24"/>
              </w:rPr>
            </w:pPr>
            <w:r>
              <w:rPr>
                <w:rFonts w:ascii="Times New Roman"/>
                <w:b/>
                <w:sz w:val="24"/>
              </w:rPr>
              <w:t>4.1</w:t>
            </w:r>
          </w:p>
        </w:tc>
        <w:tc>
          <w:tcPr>
            <w:tcW w:w="4045" w:type="dxa"/>
          </w:tcPr>
          <w:p w:rsidR="002E2B02" w:rsidRDefault="002E2B02" w:rsidP="00781E84">
            <w:pPr>
              <w:pStyle w:val="TableParagraph"/>
              <w:tabs>
                <w:tab w:val="left" w:pos="3881"/>
              </w:tabs>
              <w:spacing w:before="130" w:line="256" w:lineRule="exact"/>
              <w:ind w:left="210"/>
              <w:rPr>
                <w:rFonts w:ascii="Times New Roman" w:hAnsi="Times New Roman"/>
                <w:b/>
                <w:sz w:val="24"/>
              </w:rPr>
            </w:pPr>
            <w:r>
              <w:rPr>
                <w:rFonts w:ascii="Times New Roman" w:hAnsi="Times New Roman"/>
                <w:b/>
                <w:sz w:val="24"/>
              </w:rPr>
              <w:t>Numri i</w:t>
            </w:r>
            <w:r>
              <w:rPr>
                <w:rFonts w:ascii="Times New Roman" w:hAnsi="Times New Roman"/>
                <w:b/>
                <w:spacing w:val="-7"/>
                <w:sz w:val="24"/>
              </w:rPr>
              <w:t xml:space="preserve"> </w:t>
            </w:r>
            <w:r>
              <w:rPr>
                <w:rFonts w:ascii="Times New Roman" w:hAnsi="Times New Roman"/>
                <w:b/>
                <w:sz w:val="24"/>
              </w:rPr>
              <w:t>Kontratës:</w:t>
            </w:r>
            <w:r>
              <w:rPr>
                <w:rFonts w:ascii="Times New Roman" w:hAnsi="Times New Roman"/>
                <w:b/>
                <w:sz w:val="24"/>
                <w:u w:val="single"/>
              </w:rPr>
              <w:t xml:space="preserve">   </w:t>
            </w:r>
            <w:r>
              <w:rPr>
                <w:rFonts w:ascii="Times New Roman" w:hAnsi="Times New Roman"/>
                <w:b/>
                <w:spacing w:val="39"/>
                <w:sz w:val="24"/>
                <w:u w:val="single"/>
              </w:rPr>
              <w:t xml:space="preserve"> </w:t>
            </w:r>
            <w:r>
              <w:rPr>
                <w:rFonts w:ascii="Times New Roman" w:hAnsi="Times New Roman"/>
                <w:b/>
                <w:sz w:val="24"/>
              </w:rPr>
              <w:t>_</w:t>
            </w:r>
            <w:r>
              <w:rPr>
                <w:rFonts w:ascii="Times New Roman" w:hAnsi="Times New Roman"/>
                <w:b/>
                <w:sz w:val="24"/>
                <w:u w:val="single"/>
              </w:rPr>
              <w:t xml:space="preserve"> </w:t>
            </w:r>
            <w:r>
              <w:rPr>
                <w:rFonts w:ascii="Times New Roman" w:hAnsi="Times New Roman"/>
                <w:b/>
                <w:sz w:val="24"/>
                <w:u w:val="single"/>
              </w:rPr>
              <w:tab/>
            </w:r>
            <w:r>
              <w:rPr>
                <w:rFonts w:ascii="Times New Roman" w:hAnsi="Times New Roman"/>
                <w:b/>
                <w:sz w:val="24"/>
              </w:rPr>
              <w:t>_</w:t>
            </w:r>
          </w:p>
        </w:tc>
        <w:tc>
          <w:tcPr>
            <w:tcW w:w="1078" w:type="dxa"/>
          </w:tcPr>
          <w:p w:rsidR="002E2B02" w:rsidRDefault="002E2B02" w:rsidP="00781E84">
            <w:pPr>
              <w:pStyle w:val="TableParagraph"/>
              <w:ind w:left="0"/>
              <w:rPr>
                <w:rFonts w:ascii="Times New Roman"/>
              </w:rPr>
            </w:pPr>
          </w:p>
        </w:tc>
        <w:tc>
          <w:tcPr>
            <w:tcW w:w="3326" w:type="dxa"/>
          </w:tcPr>
          <w:p w:rsidR="002E2B02" w:rsidRDefault="002E2B02" w:rsidP="00781E84">
            <w:pPr>
              <w:pStyle w:val="TableParagraph"/>
              <w:tabs>
                <w:tab w:val="left" w:pos="2202"/>
              </w:tabs>
              <w:spacing w:before="36" w:line="350" w:lineRule="exact"/>
              <w:ind w:left="128"/>
              <w:rPr>
                <w:rFonts w:ascii="Times New Roman" w:hAnsi="Times New Roman"/>
                <w:b/>
                <w:sz w:val="32"/>
              </w:rPr>
            </w:pPr>
            <w:r>
              <w:rPr>
                <w:rFonts w:ascii="Times New Roman" w:hAnsi="Times New Roman"/>
                <w:b/>
                <w:sz w:val="24"/>
              </w:rPr>
              <w:t>Data</w:t>
            </w:r>
            <w:r>
              <w:rPr>
                <w:rFonts w:ascii="Times New Roman" w:hAnsi="Times New Roman"/>
                <w:b/>
                <w:spacing w:val="-2"/>
                <w:sz w:val="24"/>
              </w:rPr>
              <w:t xml:space="preserve"> </w:t>
            </w:r>
            <w:r>
              <w:rPr>
                <w:rFonts w:ascii="Times New Roman" w:hAnsi="Times New Roman"/>
                <w:b/>
                <w:sz w:val="24"/>
              </w:rPr>
              <w:t>e Kontratës</w:t>
            </w:r>
            <w:r>
              <w:rPr>
                <w:rFonts w:ascii="Times New Roman" w:hAnsi="Times New Roman"/>
                <w:b/>
                <w:sz w:val="32"/>
              </w:rPr>
              <w:t>/</w:t>
            </w:r>
            <w:r>
              <w:rPr>
                <w:rFonts w:ascii="Times New Roman" w:hAnsi="Times New Roman"/>
                <w:b/>
                <w:sz w:val="32"/>
              </w:rPr>
              <w:tab/>
              <w:t>/</w:t>
            </w:r>
          </w:p>
        </w:tc>
      </w:tr>
    </w:tbl>
    <w:p w:rsidR="002E2B02" w:rsidRDefault="002E2B02" w:rsidP="002E2B02">
      <w:pPr>
        <w:pStyle w:val="BodyText"/>
        <w:spacing w:before="7"/>
        <w:ind w:left="0"/>
        <w:rPr>
          <w:rFonts w:ascii="Times New Roman"/>
          <w:b/>
          <w:sz w:val="33"/>
        </w:rPr>
      </w:pPr>
    </w:p>
    <w:p w:rsidR="002E2B02" w:rsidRDefault="002E2B02" w:rsidP="002E2B02">
      <w:pPr>
        <w:pStyle w:val="ListParagraph"/>
        <w:numPr>
          <w:ilvl w:val="1"/>
          <w:numId w:val="8"/>
        </w:numPr>
        <w:tabs>
          <w:tab w:val="left" w:pos="1542"/>
        </w:tabs>
        <w:jc w:val="both"/>
        <w:rPr>
          <w:b/>
          <w:sz w:val="24"/>
        </w:rPr>
      </w:pPr>
      <w:r>
        <w:rPr>
          <w:b/>
          <w:sz w:val="24"/>
        </w:rPr>
        <w:t>Emri dhe adresa e</w:t>
      </w:r>
      <w:r>
        <w:rPr>
          <w:b/>
          <w:spacing w:val="-1"/>
          <w:sz w:val="24"/>
        </w:rPr>
        <w:t xml:space="preserve"> </w:t>
      </w:r>
      <w:r>
        <w:rPr>
          <w:b/>
          <w:sz w:val="24"/>
        </w:rPr>
        <w:t>kontraktorit</w:t>
      </w:r>
    </w:p>
    <w:p w:rsidR="002E2B02" w:rsidRDefault="002E2B02" w:rsidP="002E2B02">
      <w:pPr>
        <w:tabs>
          <w:tab w:val="left" w:pos="2959"/>
          <w:tab w:val="left" w:pos="8174"/>
        </w:tabs>
        <w:spacing w:before="77" w:line="309" w:lineRule="auto"/>
        <w:ind w:left="820" w:right="3582"/>
        <w:jc w:val="both"/>
        <w:rPr>
          <w:rFonts w:ascii="Times New Roman"/>
          <w:sz w:val="24"/>
        </w:rPr>
      </w:pPr>
      <w:r>
        <w:rPr>
          <w:rFonts w:ascii="Times New Roman"/>
          <w:sz w:val="24"/>
        </w:rPr>
        <w:t>Emri</w:t>
      </w:r>
      <w:r>
        <w:rPr>
          <w:rFonts w:ascii="Times New Roman"/>
          <w:sz w:val="24"/>
        </w:rPr>
        <w:tab/>
      </w:r>
      <w:r>
        <w:rPr>
          <w:rFonts w:ascii="Times New Roman"/>
          <w:sz w:val="24"/>
          <w:u w:val="single"/>
        </w:rPr>
        <w:tab/>
      </w:r>
      <w:r>
        <w:rPr>
          <w:rFonts w:ascii="Times New Roman"/>
          <w:sz w:val="24"/>
        </w:rPr>
        <w:t xml:space="preserve"> Adresa</w:t>
      </w:r>
      <w:r>
        <w:rPr>
          <w:rFonts w:ascii="Times New Roman"/>
          <w:sz w:val="24"/>
        </w:rPr>
        <w:tab/>
      </w:r>
      <w:r>
        <w:rPr>
          <w:rFonts w:ascii="Times New Roman"/>
          <w:sz w:val="24"/>
          <w:u w:val="single"/>
        </w:rPr>
        <w:tab/>
      </w:r>
      <w:r>
        <w:rPr>
          <w:rFonts w:ascii="Times New Roman"/>
          <w:sz w:val="24"/>
        </w:rPr>
        <w:t xml:space="preserve"> Tel/Fax</w:t>
      </w:r>
      <w:r>
        <w:rPr>
          <w:rFonts w:ascii="Times New Roman"/>
          <w:sz w:val="24"/>
        </w:rPr>
        <w:tab/>
      </w:r>
      <w:r>
        <w:rPr>
          <w:rFonts w:ascii="Times New Roman"/>
          <w:sz w:val="24"/>
          <w:u w:val="single"/>
        </w:rPr>
        <w:tab/>
      </w:r>
      <w:r>
        <w:rPr>
          <w:rFonts w:ascii="Times New Roman"/>
          <w:sz w:val="24"/>
        </w:rPr>
        <w:t xml:space="preserve"> E-mail</w:t>
      </w:r>
      <w:r>
        <w:rPr>
          <w:rFonts w:ascii="Times New Roman"/>
          <w:sz w:val="24"/>
        </w:rPr>
        <w:tab/>
      </w:r>
      <w:r>
        <w:rPr>
          <w:rFonts w:ascii="Times New Roman"/>
          <w:sz w:val="24"/>
          <w:u w:val="single"/>
        </w:rPr>
        <w:tab/>
      </w:r>
      <w:r>
        <w:rPr>
          <w:rFonts w:ascii="Times New Roman"/>
          <w:sz w:val="24"/>
        </w:rPr>
        <w:t xml:space="preserve"> Adresa e</w:t>
      </w:r>
      <w:r>
        <w:rPr>
          <w:rFonts w:ascii="Times New Roman"/>
          <w:spacing w:val="-7"/>
          <w:sz w:val="24"/>
        </w:rPr>
        <w:t xml:space="preserve"> </w:t>
      </w:r>
      <w:r>
        <w:rPr>
          <w:rFonts w:ascii="Times New Roman"/>
          <w:sz w:val="24"/>
        </w:rPr>
        <w:t xml:space="preserve">Internetit     </w:t>
      </w:r>
      <w:r>
        <w:rPr>
          <w:rFonts w:ascii="Times New Roman"/>
          <w:spacing w:val="-6"/>
          <w:sz w:val="24"/>
        </w:rPr>
        <w:t xml:space="preserve"> </w:t>
      </w:r>
      <w:r>
        <w:rPr>
          <w:rFonts w:ascii="Times New Roman"/>
          <w:sz w:val="24"/>
          <w:u w:val="single"/>
        </w:rPr>
        <w:t xml:space="preserve"> </w:t>
      </w:r>
      <w:r>
        <w:rPr>
          <w:rFonts w:ascii="Times New Roman"/>
          <w:sz w:val="24"/>
          <w:u w:val="single"/>
        </w:rPr>
        <w:tab/>
      </w:r>
    </w:p>
    <w:p w:rsidR="002E2B02" w:rsidRDefault="002E2B02" w:rsidP="002E2B02">
      <w:pPr>
        <w:pStyle w:val="BodyText"/>
        <w:spacing w:before="7"/>
        <w:ind w:left="0"/>
        <w:rPr>
          <w:rFonts w:ascii="Times New Roman"/>
          <w:sz w:val="23"/>
        </w:rPr>
      </w:pPr>
    </w:p>
    <w:p w:rsidR="002E2B02" w:rsidRDefault="002E2B02" w:rsidP="002E2B02">
      <w:pPr>
        <w:pStyle w:val="ListParagraph"/>
        <w:numPr>
          <w:ilvl w:val="1"/>
          <w:numId w:val="8"/>
        </w:numPr>
        <w:tabs>
          <w:tab w:val="left" w:pos="1541"/>
          <w:tab w:val="left" w:pos="1542"/>
        </w:tabs>
        <w:spacing w:before="90"/>
        <w:rPr>
          <w:b/>
          <w:sz w:val="24"/>
        </w:rPr>
      </w:pPr>
      <w:r>
        <w:rPr>
          <w:b/>
          <w:sz w:val="24"/>
        </w:rPr>
        <w:t>Vlera</w:t>
      </w:r>
      <w:r>
        <w:rPr>
          <w:b/>
          <w:spacing w:val="-1"/>
          <w:sz w:val="24"/>
        </w:rPr>
        <w:t xml:space="preserve"> </w:t>
      </w:r>
      <w:r>
        <w:rPr>
          <w:b/>
          <w:sz w:val="24"/>
        </w:rPr>
        <w:t>Totale</w:t>
      </w:r>
    </w:p>
    <w:p w:rsidR="002E2B02" w:rsidRDefault="002E2B02" w:rsidP="002E2B02">
      <w:pPr>
        <w:pStyle w:val="BodyText"/>
        <w:spacing w:before="1"/>
        <w:ind w:left="0"/>
        <w:rPr>
          <w:rFonts w:ascii="Times New Roman"/>
          <w:b/>
          <w:sz w:val="37"/>
        </w:rPr>
      </w:pPr>
    </w:p>
    <w:p w:rsidR="002E2B02" w:rsidRDefault="002E2B02" w:rsidP="002E2B02">
      <w:pPr>
        <w:tabs>
          <w:tab w:val="left" w:pos="3691"/>
          <w:tab w:val="left" w:pos="5840"/>
          <w:tab w:val="left" w:pos="8201"/>
        </w:tabs>
        <w:ind w:left="1541"/>
        <w:rPr>
          <w:rFonts w:ascii="Times New Roman"/>
          <w:sz w:val="23"/>
        </w:rPr>
      </w:pPr>
      <w:r>
        <w:rPr>
          <w:rFonts w:ascii="Times New Roman"/>
          <w:sz w:val="24"/>
        </w:rPr>
        <w:t>Vlera</w:t>
      </w:r>
      <w:r>
        <w:rPr>
          <w:rFonts w:ascii="Times New Roman"/>
          <w:sz w:val="24"/>
          <w:u w:val="single"/>
        </w:rPr>
        <w:t xml:space="preserve"> </w:t>
      </w:r>
      <w:r>
        <w:rPr>
          <w:rFonts w:ascii="Times New Roman"/>
          <w:sz w:val="24"/>
          <w:u w:val="single"/>
        </w:rPr>
        <w:tab/>
      </w:r>
      <w:r>
        <w:rPr>
          <w:rFonts w:ascii="Times New Roman"/>
          <w:sz w:val="24"/>
        </w:rPr>
        <w:t>(pa</w:t>
      </w:r>
      <w:r>
        <w:rPr>
          <w:rFonts w:ascii="Times New Roman"/>
          <w:spacing w:val="-1"/>
          <w:sz w:val="24"/>
        </w:rPr>
        <w:t xml:space="preserve"> </w:t>
      </w:r>
      <w:r>
        <w:rPr>
          <w:rFonts w:ascii="Times New Roman"/>
          <w:sz w:val="24"/>
        </w:rPr>
        <w:t>TVSH)</w:t>
      </w:r>
      <w:r>
        <w:rPr>
          <w:rFonts w:ascii="Times New Roman"/>
          <w:sz w:val="24"/>
        </w:rPr>
        <w:tab/>
      </w:r>
      <w:r>
        <w:rPr>
          <w:rFonts w:ascii="Times New Roman"/>
          <w:sz w:val="23"/>
        </w:rPr>
        <w:t xml:space="preserve">Monedha </w:t>
      </w:r>
      <w:r>
        <w:rPr>
          <w:rFonts w:ascii="Times New Roman"/>
          <w:sz w:val="23"/>
          <w:u w:val="single"/>
        </w:rPr>
        <w:t xml:space="preserve"> </w:t>
      </w:r>
      <w:r>
        <w:rPr>
          <w:rFonts w:ascii="Times New Roman"/>
          <w:sz w:val="23"/>
          <w:u w:val="single"/>
        </w:rPr>
        <w:tab/>
      </w:r>
    </w:p>
    <w:p w:rsidR="002E2B02" w:rsidRDefault="002E2B02" w:rsidP="002E2B02">
      <w:pPr>
        <w:pStyle w:val="BodyText"/>
        <w:ind w:left="0"/>
        <w:rPr>
          <w:rFonts w:ascii="Times New Roman"/>
        </w:rPr>
      </w:pPr>
    </w:p>
    <w:p w:rsidR="002E2B02" w:rsidRDefault="002E2B02" w:rsidP="002E2B02">
      <w:pPr>
        <w:pStyle w:val="BodyText"/>
        <w:ind w:left="0"/>
        <w:rPr>
          <w:rFonts w:ascii="Times New Roman"/>
        </w:rPr>
      </w:pPr>
    </w:p>
    <w:p w:rsidR="002E2B02" w:rsidRDefault="002E2B02" w:rsidP="002E2B02">
      <w:pPr>
        <w:pStyle w:val="BodyText"/>
        <w:spacing w:before="6"/>
        <w:ind w:left="0"/>
        <w:rPr>
          <w:rFonts w:ascii="Times New Roman"/>
          <w:sz w:val="21"/>
        </w:rPr>
      </w:pPr>
    </w:p>
    <w:p w:rsidR="002E2B02" w:rsidRDefault="002E2B02" w:rsidP="002E2B02">
      <w:pPr>
        <w:pStyle w:val="ListParagraph"/>
        <w:numPr>
          <w:ilvl w:val="1"/>
          <w:numId w:val="8"/>
        </w:numPr>
        <w:tabs>
          <w:tab w:val="left" w:pos="1541"/>
          <w:tab w:val="left" w:pos="1542"/>
        </w:tabs>
        <w:spacing w:before="90"/>
        <w:rPr>
          <w:b/>
          <w:sz w:val="24"/>
        </w:rPr>
      </w:pPr>
      <w:r>
        <w:rPr>
          <w:b/>
          <w:sz w:val="24"/>
        </w:rPr>
        <w:t>Informacione shtesë (</w:t>
      </w:r>
      <w:r>
        <w:rPr>
          <w:b/>
          <w:i/>
          <w:sz w:val="24"/>
        </w:rPr>
        <w:t>nëse</w:t>
      </w:r>
      <w:r>
        <w:rPr>
          <w:b/>
          <w:i/>
          <w:spacing w:val="-2"/>
          <w:sz w:val="24"/>
        </w:rPr>
        <w:t xml:space="preserve"> </w:t>
      </w:r>
      <w:r>
        <w:rPr>
          <w:b/>
          <w:i/>
          <w:sz w:val="24"/>
        </w:rPr>
        <w:t>ka</w:t>
      </w:r>
      <w:r>
        <w:rPr>
          <w:b/>
          <w:sz w:val="24"/>
        </w:rPr>
        <w:t>)</w:t>
      </w:r>
    </w:p>
    <w:p w:rsidR="002E2B02" w:rsidRDefault="002E2B02" w:rsidP="002E2B02">
      <w:pPr>
        <w:rPr>
          <w:sz w:val="24"/>
        </w:rPr>
        <w:sectPr w:rsidR="002E2B02">
          <w:pgSz w:w="12240" w:h="15840"/>
          <w:pgMar w:top="1420" w:right="480" w:bottom="440" w:left="0" w:header="468" w:footer="245" w:gutter="0"/>
          <w:cols w:space="720"/>
        </w:sectPr>
      </w:pPr>
    </w:p>
    <w:p w:rsidR="002E2B02" w:rsidRDefault="002E2B02" w:rsidP="002E2B02">
      <w:pPr>
        <w:pStyle w:val="BodyText"/>
        <w:ind w:left="0"/>
        <w:rPr>
          <w:rFonts w:ascii="Times New Roman"/>
          <w:b/>
        </w:rPr>
      </w:pPr>
    </w:p>
    <w:p w:rsidR="002E2B02" w:rsidRDefault="002E2B02" w:rsidP="002E2B02">
      <w:pPr>
        <w:pStyle w:val="BodyText"/>
        <w:spacing w:before="2"/>
        <w:ind w:left="0"/>
        <w:rPr>
          <w:rFonts w:ascii="Times New Roman"/>
          <w:b/>
          <w:sz w:val="27"/>
        </w:rPr>
      </w:pPr>
    </w:p>
    <w:p w:rsidR="002E2B02" w:rsidRDefault="002E2B02" w:rsidP="002E2B02">
      <w:pPr>
        <w:pStyle w:val="BodyText"/>
        <w:spacing w:line="20" w:lineRule="exact"/>
        <w:ind w:left="815"/>
        <w:rPr>
          <w:rFonts w:ascii="Times New Roman"/>
          <w:sz w:val="2"/>
        </w:rPr>
      </w:pPr>
      <w:r>
        <w:rPr>
          <w:rFonts w:ascii="Times New Roman"/>
          <w:noProof/>
          <w:sz w:val="2"/>
          <w:lang w:bidi="ar-SA"/>
        </w:rPr>
        <mc:AlternateContent>
          <mc:Choice Requires="wpg">
            <w:drawing>
              <wp:inline distT="0" distB="0" distL="0" distR="0" wp14:anchorId="2467B53B" wp14:editId="39A0604A">
                <wp:extent cx="6400800" cy="6350"/>
                <wp:effectExtent l="9525" t="9525" r="9525" b="3175"/>
                <wp:docPr id="23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234" name="Line 42"/>
                        <wps:cNvCnPr/>
                        <wps:spPr bwMode="auto">
                          <a:xfrm>
                            <a:off x="0" y="5"/>
                            <a:ext cx="100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942312" id="Group 41" o:spid="_x0000_s1026" style="width:7in;height:.5pt;mso-position-horizontal-relative:char;mso-position-vertical-relative:line" coordsize="10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">
                <v:line id="Line 42" o:spid="_x0000_s1027" style="position:absolute;visibility:visible;mso-wrap-style:square" from="0,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w10:anchorlock/>
              </v:group>
            </w:pict>
          </mc:Fallback>
        </mc:AlternateContent>
      </w:r>
    </w:p>
    <w:p w:rsidR="002E2B02" w:rsidRDefault="002E2B02" w:rsidP="002E2B02">
      <w:pPr>
        <w:pStyle w:val="BodyText"/>
        <w:spacing w:before="10"/>
        <w:ind w:left="0"/>
        <w:rPr>
          <w:rFonts w:ascii="Times New Roman"/>
          <w:b/>
          <w:sz w:val="18"/>
        </w:rPr>
      </w:pPr>
      <w:r>
        <w:rPr>
          <w:noProof/>
          <w:lang w:bidi="ar-SA"/>
        </w:rPr>
        <mc:AlternateContent>
          <mc:Choice Requires="wps">
            <w:drawing>
              <wp:anchor distT="0" distB="0" distL="0" distR="0" simplePos="0" relativeHeight="251817984" behindDoc="1" locked="0" layoutInCell="1" allowOverlap="1" wp14:anchorId="589AD823" wp14:editId="4762AE13">
                <wp:simplePos x="0" y="0"/>
                <wp:positionH relativeFrom="page">
                  <wp:posOffset>521335</wp:posOffset>
                </wp:positionH>
                <wp:positionV relativeFrom="paragraph">
                  <wp:posOffset>165735</wp:posOffset>
                </wp:positionV>
                <wp:extent cx="6400800" cy="0"/>
                <wp:effectExtent l="0" t="0" r="0" b="0"/>
                <wp:wrapTopAndBottom/>
                <wp:docPr id="23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B81D1" id="Line 40" o:spid="_x0000_s1026" style="position:absolute;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05pt,13.05pt" to="545.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sbHgIAAEQ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" strokeweight=".48pt">
                <w10:wrap type="topAndBottom" anchorx="page"/>
              </v:line>
            </w:pict>
          </mc:Fallback>
        </mc:AlternateContent>
      </w:r>
      <w:r>
        <w:rPr>
          <w:noProof/>
          <w:lang w:bidi="ar-SA"/>
        </w:rPr>
        <mc:AlternateContent>
          <mc:Choice Requires="wps">
            <w:drawing>
              <wp:anchor distT="0" distB="0" distL="0" distR="0" simplePos="0" relativeHeight="251819008" behindDoc="1" locked="0" layoutInCell="1" allowOverlap="1" wp14:anchorId="2FBCF64E" wp14:editId="7F41DB49">
                <wp:simplePos x="0" y="0"/>
                <wp:positionH relativeFrom="page">
                  <wp:posOffset>521335</wp:posOffset>
                </wp:positionH>
                <wp:positionV relativeFrom="paragraph">
                  <wp:posOffset>342265</wp:posOffset>
                </wp:positionV>
                <wp:extent cx="4800600" cy="0"/>
                <wp:effectExtent l="0" t="0" r="0" b="0"/>
                <wp:wrapTopAndBottom/>
                <wp:docPr id="23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3333C" id="Line 39" o:spid="_x0000_s1026" style="position:absolute;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05pt,26.95pt" to="419.0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UbHgIAAEQEAAAOAAAAZHJzL2Uyb0RvYy54bWysU8GO2jAQvVfqP1i+QxJIKU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" strokeweight=".48pt">
                <w10:wrap type="topAndBottom" anchorx="page"/>
              </v:line>
            </w:pict>
          </mc:Fallback>
        </mc:AlternateContent>
      </w:r>
    </w:p>
    <w:p w:rsidR="002E2B02" w:rsidRDefault="002E2B02" w:rsidP="002E2B02">
      <w:pPr>
        <w:pStyle w:val="BodyText"/>
        <w:spacing w:before="4"/>
        <w:ind w:left="0"/>
        <w:rPr>
          <w:rFonts w:ascii="Times New Roman"/>
          <w:b/>
          <w:sz w:val="17"/>
        </w:rPr>
      </w:pPr>
    </w:p>
    <w:p w:rsidR="002E2B02" w:rsidRDefault="002E2B02" w:rsidP="002E2B02">
      <w:pPr>
        <w:pStyle w:val="BodyText"/>
        <w:ind w:left="0"/>
        <w:rPr>
          <w:rFonts w:ascii="Times New Roman"/>
          <w:b/>
          <w:sz w:val="29"/>
        </w:rPr>
      </w:pPr>
    </w:p>
    <w:p w:rsidR="002E2B02" w:rsidRDefault="002E2B02" w:rsidP="002E2B02">
      <w:pPr>
        <w:pStyle w:val="Heading2"/>
        <w:tabs>
          <w:tab w:val="left" w:pos="5040"/>
        </w:tabs>
        <w:spacing w:before="86"/>
        <w:ind w:left="820"/>
        <w:rPr>
          <w:b/>
          <w:sz w:val="32"/>
        </w:rPr>
      </w:pPr>
      <w:r>
        <w:t>Data e shpërndarjes së</w:t>
      </w:r>
      <w:r>
        <w:rPr>
          <w:spacing w:val="-4"/>
        </w:rPr>
        <w:t xml:space="preserve"> </w:t>
      </w:r>
      <w:r>
        <w:t>këtij njoftimi</w:t>
      </w:r>
      <w:r>
        <w:tab/>
      </w:r>
      <w:r>
        <w:rPr>
          <w:b/>
          <w:sz w:val="32"/>
        </w:rPr>
        <w:t>/</w:t>
      </w:r>
      <w:r>
        <w:rPr>
          <w:b/>
          <w:spacing w:val="78"/>
          <w:sz w:val="32"/>
        </w:rPr>
        <w:t xml:space="preserve"> </w:t>
      </w:r>
      <w:r>
        <w:rPr>
          <w:b/>
          <w:sz w:val="32"/>
        </w:rPr>
        <w:t>/</w:t>
      </w:r>
    </w:p>
    <w:p w:rsidR="002E2B02" w:rsidRDefault="002E2B02" w:rsidP="002E2B02">
      <w:pPr>
        <w:rPr>
          <w:sz w:val="32"/>
        </w:rPr>
        <w:sectPr w:rsidR="002E2B02">
          <w:footerReference w:type="default" r:id="rId149"/>
          <w:pgSz w:w="12240" w:h="15840"/>
          <w:pgMar w:top="1420" w:right="480" w:bottom="440" w:left="0" w:header="468" w:footer="245" w:gutter="0"/>
          <w:cols w:space="720"/>
        </w:sectPr>
      </w:pPr>
    </w:p>
    <w:p w:rsidR="002E2B02" w:rsidRPr="002E2B02" w:rsidRDefault="002E2B02">
      <w:pPr>
        <w:pStyle w:val="BodyText"/>
        <w:spacing w:before="5"/>
        <w:ind w:left="0"/>
        <w:rPr>
          <w:rFonts w:ascii="Times New Roman"/>
          <w:sz w:val="15"/>
          <w:highlight w:val="yellow"/>
        </w:rPr>
      </w:pPr>
    </w:p>
    <w:p w:rsidR="002E2B02" w:rsidRDefault="002E2B02" w:rsidP="002E2B02">
      <w:pPr>
        <w:pStyle w:val="BodyText"/>
        <w:spacing w:before="7"/>
        <w:ind w:left="0"/>
        <w:rPr>
          <w:rFonts w:ascii="Times New Roman"/>
          <w:sz w:val="24"/>
        </w:rPr>
      </w:pPr>
    </w:p>
    <w:p w:rsidR="002E2B02" w:rsidRDefault="002E2B02" w:rsidP="002E2B02">
      <w:pPr>
        <w:spacing w:before="90"/>
        <w:ind w:left="820"/>
        <w:rPr>
          <w:rFonts w:ascii="Times New Roman"/>
          <w:b/>
          <w:sz w:val="24"/>
        </w:rPr>
      </w:pPr>
      <w:r>
        <w:rPr>
          <w:rFonts w:ascii="Times New Roman"/>
          <w:b/>
          <w:sz w:val="24"/>
        </w:rPr>
        <w:t>Shtojca 20</w:t>
      </w:r>
    </w:p>
    <w:p w:rsidR="002E2B02" w:rsidRDefault="002E2B02">
      <w:pPr>
        <w:spacing w:before="91"/>
        <w:ind w:left="3353"/>
        <w:rPr>
          <w:rFonts w:ascii="Times New Roman" w:hAnsi="Times New Roman"/>
          <w:sz w:val="23"/>
          <w:highlight w:val="yellow"/>
        </w:rPr>
      </w:pPr>
    </w:p>
    <w:p w:rsidR="002E2B02" w:rsidRDefault="002E2B02">
      <w:pPr>
        <w:spacing w:before="91"/>
        <w:ind w:left="3353"/>
        <w:rPr>
          <w:rFonts w:ascii="Times New Roman" w:hAnsi="Times New Roman"/>
          <w:sz w:val="23"/>
          <w:highlight w:val="yellow"/>
        </w:rPr>
      </w:pPr>
    </w:p>
    <w:p w:rsidR="00FD62D9" w:rsidRPr="002E2B02" w:rsidRDefault="00CC0E13">
      <w:pPr>
        <w:spacing w:before="91"/>
        <w:ind w:left="3353"/>
        <w:rPr>
          <w:rFonts w:ascii="Times New Roman" w:hAnsi="Times New Roman"/>
          <w:sz w:val="23"/>
        </w:rPr>
      </w:pPr>
      <w:r w:rsidRPr="002E2B02">
        <w:rPr>
          <w:rFonts w:ascii="Times New Roman" w:hAnsi="Times New Roman"/>
          <w:sz w:val="23"/>
        </w:rPr>
        <w:t>[</w:t>
      </w:r>
      <w:r w:rsidRPr="002E2B02">
        <w:rPr>
          <w:rFonts w:ascii="Times New Roman" w:hAnsi="Times New Roman"/>
          <w:i/>
          <w:sz w:val="23"/>
        </w:rPr>
        <w:t>Letër me kokë e Bankës / Kompanisë së Sigurimeve</w:t>
      </w:r>
      <w:r w:rsidRPr="002E2B02">
        <w:rPr>
          <w:rFonts w:ascii="Times New Roman" w:hAnsi="Times New Roman"/>
          <w:sz w:val="23"/>
        </w:rPr>
        <w:t>] [</w:t>
      </w:r>
    </w:p>
    <w:p w:rsidR="00FD62D9" w:rsidRPr="002E2B02" w:rsidRDefault="00CC0E13">
      <w:pPr>
        <w:spacing w:before="143"/>
        <w:ind w:left="3401"/>
        <w:rPr>
          <w:rFonts w:ascii="Times New Roman"/>
          <w:sz w:val="23"/>
        </w:rPr>
      </w:pPr>
      <w:r w:rsidRPr="002E2B02">
        <w:rPr>
          <w:rFonts w:ascii="Times New Roman"/>
          <w:i/>
          <w:sz w:val="23"/>
        </w:rPr>
        <w:t>Shtojce per tu paraqitur nga Operatori Ekonomik</w:t>
      </w:r>
      <w:r w:rsidRPr="002E2B02">
        <w:rPr>
          <w:rFonts w:ascii="Times New Roman"/>
          <w:sz w:val="23"/>
        </w:rPr>
        <w:t>]</w:t>
      </w:r>
    </w:p>
    <w:p w:rsidR="00FD62D9" w:rsidRPr="002E2B02" w:rsidRDefault="00FD62D9">
      <w:pPr>
        <w:pStyle w:val="BodyText"/>
        <w:ind w:left="0"/>
        <w:rPr>
          <w:rFonts w:ascii="Times New Roman"/>
        </w:rPr>
      </w:pPr>
    </w:p>
    <w:p w:rsidR="00FD62D9" w:rsidRPr="002E2B02" w:rsidRDefault="00FD62D9">
      <w:pPr>
        <w:pStyle w:val="BodyText"/>
        <w:ind w:left="0"/>
        <w:rPr>
          <w:rFonts w:ascii="Times New Roman"/>
        </w:rPr>
      </w:pPr>
    </w:p>
    <w:p w:rsidR="00FD62D9" w:rsidRPr="002E2B02" w:rsidRDefault="00FD62D9">
      <w:pPr>
        <w:pStyle w:val="BodyText"/>
        <w:spacing w:before="4"/>
        <w:ind w:left="0"/>
        <w:rPr>
          <w:rFonts w:ascii="Times New Roman"/>
          <w:sz w:val="18"/>
        </w:rPr>
      </w:pPr>
    </w:p>
    <w:p w:rsidR="00FD62D9" w:rsidRPr="002E2B02" w:rsidRDefault="00CC0E13">
      <w:pPr>
        <w:spacing w:before="90"/>
        <w:ind w:left="621" w:right="581"/>
        <w:jc w:val="center"/>
        <w:rPr>
          <w:rFonts w:ascii="Times New Roman" w:hAnsi="Times New Roman"/>
          <w:b/>
          <w:sz w:val="24"/>
        </w:rPr>
      </w:pPr>
      <w:r w:rsidRPr="002E2B02">
        <w:rPr>
          <w:rFonts w:ascii="Times New Roman" w:hAnsi="Times New Roman"/>
          <w:b/>
          <w:sz w:val="24"/>
        </w:rPr>
        <w:t>FORMULARI I SIGURIMIT TË KONTRATËS</w:t>
      </w:r>
    </w:p>
    <w:p w:rsidR="00FD62D9" w:rsidRPr="002E2B02" w:rsidRDefault="00CC0E13">
      <w:pPr>
        <w:tabs>
          <w:tab w:val="left" w:pos="2649"/>
        </w:tabs>
        <w:spacing w:before="70"/>
        <w:ind w:left="880"/>
        <w:rPr>
          <w:rFonts w:ascii="Times New Roman"/>
          <w:i/>
          <w:sz w:val="24"/>
        </w:rPr>
      </w:pPr>
      <w:r w:rsidRPr="002E2B02">
        <w:rPr>
          <w:rFonts w:ascii="Times New Roman"/>
          <w:i/>
          <w:sz w:val="24"/>
        </w:rPr>
        <w:t>[Data</w:t>
      </w:r>
      <w:r w:rsidRPr="002E2B02">
        <w:rPr>
          <w:rFonts w:ascii="Times New Roman"/>
          <w:i/>
          <w:sz w:val="24"/>
          <w:u w:val="single"/>
        </w:rPr>
        <w:t xml:space="preserve"> </w:t>
      </w:r>
      <w:r w:rsidRPr="002E2B02">
        <w:rPr>
          <w:rFonts w:ascii="Times New Roman"/>
          <w:i/>
          <w:sz w:val="24"/>
          <w:u w:val="single"/>
        </w:rPr>
        <w:tab/>
      </w:r>
      <w:r w:rsidRPr="002E2B02">
        <w:rPr>
          <w:rFonts w:ascii="Times New Roman"/>
          <w:i/>
          <w:sz w:val="24"/>
        </w:rPr>
        <w:t>]</w:t>
      </w:r>
    </w:p>
    <w:p w:rsidR="00FD62D9" w:rsidRPr="002E2B02" w:rsidRDefault="00FD62D9">
      <w:pPr>
        <w:pStyle w:val="BodyText"/>
        <w:ind w:left="0"/>
        <w:rPr>
          <w:rFonts w:ascii="Times New Roman"/>
          <w:i/>
        </w:rPr>
      </w:pPr>
    </w:p>
    <w:p w:rsidR="00FD62D9" w:rsidRPr="002E2B02" w:rsidRDefault="00CC0E13">
      <w:pPr>
        <w:spacing w:before="207"/>
        <w:ind w:left="820"/>
        <w:rPr>
          <w:rFonts w:ascii="Times New Roman" w:hAnsi="Times New Roman"/>
          <w:i/>
          <w:sz w:val="24"/>
        </w:rPr>
      </w:pPr>
      <w:r w:rsidRPr="002E2B02">
        <w:rPr>
          <w:rFonts w:ascii="Times New Roman" w:hAnsi="Times New Roman"/>
          <w:sz w:val="24"/>
        </w:rPr>
        <w:t xml:space="preserve">Për : </w:t>
      </w:r>
      <w:r w:rsidRPr="002E2B02">
        <w:rPr>
          <w:rFonts w:ascii="Times New Roman" w:hAnsi="Times New Roman"/>
          <w:i/>
          <w:sz w:val="24"/>
        </w:rPr>
        <w:t>[Emri dhe adresa e autoritetit kontraktor]</w:t>
      </w:r>
    </w:p>
    <w:p w:rsidR="00FD62D9" w:rsidRPr="002E2B02" w:rsidRDefault="00CC0E13">
      <w:pPr>
        <w:spacing w:before="79"/>
        <w:ind w:left="820"/>
        <w:rPr>
          <w:rFonts w:ascii="Times New Roman" w:hAnsi="Times New Roman"/>
          <w:i/>
          <w:sz w:val="24"/>
        </w:rPr>
      </w:pPr>
      <w:r w:rsidRPr="002E2B02">
        <w:rPr>
          <w:rFonts w:ascii="Times New Roman" w:hAnsi="Times New Roman"/>
          <w:sz w:val="24"/>
        </w:rPr>
        <w:t xml:space="preserve">Në emer të: </w:t>
      </w:r>
      <w:r w:rsidRPr="002E2B02">
        <w:rPr>
          <w:rFonts w:ascii="Times New Roman" w:hAnsi="Times New Roman"/>
          <w:i/>
          <w:sz w:val="24"/>
        </w:rPr>
        <w:t>[Emri dhe adresa e ofertuesit të siguruar]</w:t>
      </w:r>
    </w:p>
    <w:p w:rsidR="00FD62D9" w:rsidRPr="002E2B02" w:rsidRDefault="00FD62D9">
      <w:pPr>
        <w:pStyle w:val="BodyText"/>
        <w:spacing w:before="2"/>
        <w:ind w:left="0"/>
        <w:rPr>
          <w:rFonts w:ascii="Times New Roman"/>
          <w:i/>
          <w:sz w:val="38"/>
        </w:rPr>
      </w:pPr>
    </w:p>
    <w:p w:rsidR="00FD62D9" w:rsidRPr="002E2B02" w:rsidRDefault="00CC0E13">
      <w:pPr>
        <w:ind w:left="820"/>
        <w:rPr>
          <w:rFonts w:ascii="Times New Roman" w:hAnsi="Times New Roman"/>
          <w:i/>
          <w:sz w:val="23"/>
        </w:rPr>
      </w:pPr>
      <w:r w:rsidRPr="002E2B02">
        <w:rPr>
          <w:rFonts w:ascii="Times New Roman" w:hAnsi="Times New Roman"/>
          <w:sz w:val="23"/>
        </w:rPr>
        <w:t xml:space="preserve">Procedura e koncesionit/ ppp: </w:t>
      </w:r>
      <w:r w:rsidRPr="002E2B02">
        <w:rPr>
          <w:rFonts w:ascii="Times New Roman" w:hAnsi="Times New Roman"/>
          <w:i/>
          <w:sz w:val="23"/>
        </w:rPr>
        <w:t>[lloji i procedurës)</w:t>
      </w:r>
    </w:p>
    <w:p w:rsidR="00FD62D9" w:rsidRPr="002E2B02" w:rsidRDefault="00CC0E13">
      <w:pPr>
        <w:spacing w:before="91"/>
        <w:ind w:left="820"/>
        <w:rPr>
          <w:rFonts w:ascii="Times New Roman" w:hAnsi="Times New Roman"/>
          <w:i/>
          <w:sz w:val="23"/>
        </w:rPr>
      </w:pPr>
      <w:r w:rsidRPr="002E2B02">
        <w:rPr>
          <w:rFonts w:ascii="Times New Roman" w:hAnsi="Times New Roman"/>
          <w:sz w:val="23"/>
        </w:rPr>
        <w:t>Përshkrim i shkurtër i kontratës: (</w:t>
      </w:r>
      <w:r w:rsidRPr="002E2B02">
        <w:rPr>
          <w:rFonts w:ascii="Times New Roman" w:hAnsi="Times New Roman"/>
          <w:i/>
          <w:sz w:val="23"/>
        </w:rPr>
        <w:t>objekti]</w:t>
      </w:r>
    </w:p>
    <w:p w:rsidR="00FD62D9" w:rsidRPr="002E2B02" w:rsidRDefault="00CC0E13">
      <w:pPr>
        <w:spacing w:before="91"/>
        <w:ind w:left="820"/>
        <w:rPr>
          <w:rFonts w:ascii="Times New Roman" w:hAnsi="Times New Roman"/>
          <w:i/>
          <w:sz w:val="24"/>
        </w:rPr>
      </w:pPr>
      <w:r w:rsidRPr="002E2B02">
        <w:rPr>
          <w:rFonts w:ascii="Times New Roman" w:hAnsi="Times New Roman"/>
          <w:sz w:val="24"/>
        </w:rPr>
        <w:t xml:space="preserve">Publikimi </w:t>
      </w:r>
      <w:r w:rsidRPr="002E2B02">
        <w:rPr>
          <w:rFonts w:ascii="Times New Roman" w:hAnsi="Times New Roman"/>
          <w:i/>
          <w:sz w:val="24"/>
        </w:rPr>
        <w:t xml:space="preserve">(nëse zbatohet): </w:t>
      </w:r>
      <w:r w:rsidRPr="002E2B02">
        <w:rPr>
          <w:rFonts w:ascii="Times New Roman" w:hAnsi="Times New Roman"/>
          <w:sz w:val="24"/>
        </w:rPr>
        <w:t xml:space="preserve">Buletini i Njoftimit Njoftimeve Publike </w:t>
      </w:r>
      <w:r w:rsidRPr="002E2B02">
        <w:rPr>
          <w:rFonts w:ascii="Times New Roman" w:hAnsi="Times New Roman"/>
          <w:i/>
          <w:sz w:val="24"/>
        </w:rPr>
        <w:t>[Data] [Numri]</w:t>
      </w:r>
    </w:p>
    <w:p w:rsidR="00FD62D9" w:rsidRPr="002E2B02" w:rsidRDefault="00FD62D9">
      <w:pPr>
        <w:pStyle w:val="BodyText"/>
        <w:spacing w:before="7"/>
        <w:ind w:left="0"/>
        <w:rPr>
          <w:rFonts w:ascii="Times New Roman"/>
          <w:i/>
          <w:sz w:val="38"/>
        </w:rPr>
      </w:pPr>
    </w:p>
    <w:p w:rsidR="00FD62D9" w:rsidRPr="002E2B02" w:rsidRDefault="00CC0E13">
      <w:pPr>
        <w:ind w:left="940"/>
        <w:rPr>
          <w:rFonts w:ascii="Times New Roman"/>
          <w:sz w:val="24"/>
        </w:rPr>
      </w:pPr>
      <w:r w:rsidRPr="002E2B02">
        <w:rPr>
          <w:rFonts w:ascii="Times New Roman"/>
          <w:sz w:val="24"/>
          <w:u w:val="single"/>
        </w:rPr>
        <w:t>Duke qene se:</w:t>
      </w:r>
    </w:p>
    <w:p w:rsidR="00FD62D9" w:rsidRPr="002E2B02" w:rsidRDefault="00FD62D9">
      <w:pPr>
        <w:pStyle w:val="BodyText"/>
        <w:spacing w:before="5"/>
        <w:ind w:left="0"/>
        <w:rPr>
          <w:rFonts w:ascii="Times New Roman"/>
          <w:sz w:val="22"/>
        </w:rPr>
      </w:pPr>
    </w:p>
    <w:p w:rsidR="00FD62D9" w:rsidRPr="002E2B02" w:rsidRDefault="00CC0E13">
      <w:pPr>
        <w:pStyle w:val="ListParagraph"/>
        <w:numPr>
          <w:ilvl w:val="0"/>
          <w:numId w:val="11"/>
        </w:numPr>
        <w:tabs>
          <w:tab w:val="left" w:pos="1500"/>
          <w:tab w:val="left" w:pos="1501"/>
          <w:tab w:val="left" w:pos="3281"/>
          <w:tab w:val="left" w:pos="4181"/>
          <w:tab w:val="left" w:pos="6480"/>
          <w:tab w:val="left" w:pos="7196"/>
          <w:tab w:val="left" w:pos="8022"/>
          <w:tab w:val="left" w:pos="8660"/>
          <w:tab w:val="left" w:pos="10141"/>
          <w:tab w:val="left" w:pos="10441"/>
          <w:tab w:val="left" w:pos="10861"/>
        </w:tabs>
        <w:spacing w:before="90" w:line="244" w:lineRule="auto"/>
        <w:ind w:right="835"/>
        <w:rPr>
          <w:sz w:val="24"/>
        </w:rPr>
      </w:pPr>
      <w:r w:rsidRPr="002E2B02">
        <w:rPr>
          <w:sz w:val="24"/>
        </w:rPr>
        <w:t>(</w:t>
      </w:r>
      <w:r w:rsidRPr="002E2B02">
        <w:rPr>
          <w:i/>
          <w:sz w:val="24"/>
        </w:rPr>
        <w:t xml:space="preserve">emri i Ofertuesit Fitues) </w:t>
      </w:r>
      <w:r w:rsidRPr="002E2B02">
        <w:rPr>
          <w:sz w:val="24"/>
        </w:rPr>
        <w:t>eshte shpallur fitues ne Proceduren Konkurruese per Marrjen me Koncesion/PPP</w:t>
      </w:r>
      <w:r w:rsidRPr="002E2B02">
        <w:rPr>
          <w:spacing w:val="-2"/>
          <w:sz w:val="24"/>
        </w:rPr>
        <w:t xml:space="preserve"> </w:t>
      </w:r>
      <w:r w:rsidRPr="002E2B02">
        <w:rPr>
          <w:sz w:val="24"/>
        </w:rPr>
        <w:t>te</w:t>
      </w:r>
      <w:r w:rsidRPr="002E2B02">
        <w:rPr>
          <w:sz w:val="24"/>
          <w:u w:val="single"/>
        </w:rPr>
        <w:t xml:space="preserve"> </w:t>
      </w:r>
      <w:r w:rsidRPr="002E2B02">
        <w:rPr>
          <w:sz w:val="24"/>
          <w:u w:val="single"/>
        </w:rPr>
        <w:tab/>
      </w:r>
      <w:r w:rsidRPr="002E2B02">
        <w:rPr>
          <w:sz w:val="24"/>
          <w:u w:val="single"/>
        </w:rPr>
        <w:tab/>
      </w:r>
      <w:r w:rsidRPr="002E2B02">
        <w:rPr>
          <w:sz w:val="24"/>
        </w:rPr>
        <w:t>, me</w:t>
      </w:r>
      <w:r w:rsidRPr="002E2B02">
        <w:rPr>
          <w:spacing w:val="-1"/>
          <w:sz w:val="24"/>
        </w:rPr>
        <w:t xml:space="preserve"> </w:t>
      </w:r>
      <w:r w:rsidRPr="002E2B02">
        <w:rPr>
          <w:sz w:val="24"/>
        </w:rPr>
        <w:t>vendndodhje ne</w:t>
      </w:r>
      <w:r w:rsidRPr="002E2B02">
        <w:rPr>
          <w:sz w:val="24"/>
        </w:rPr>
        <w:tab/>
      </w:r>
      <w:r w:rsidRPr="002E2B02">
        <w:rPr>
          <w:sz w:val="24"/>
          <w:u w:val="single"/>
        </w:rPr>
        <w:t xml:space="preserve"> </w:t>
      </w:r>
      <w:r w:rsidRPr="002E2B02">
        <w:rPr>
          <w:sz w:val="24"/>
          <w:u w:val="single"/>
        </w:rPr>
        <w:tab/>
      </w:r>
      <w:r w:rsidRPr="002E2B02">
        <w:rPr>
          <w:sz w:val="24"/>
        </w:rPr>
        <w:t>,  sipas shkreses se (</w:t>
      </w:r>
      <w:r w:rsidRPr="002E2B02">
        <w:rPr>
          <w:i/>
          <w:sz w:val="24"/>
        </w:rPr>
        <w:t xml:space="preserve">emri i </w:t>
      </w:r>
      <w:r w:rsidRPr="002E2B02">
        <w:rPr>
          <w:i/>
          <w:spacing w:val="-3"/>
          <w:sz w:val="24"/>
        </w:rPr>
        <w:t xml:space="preserve">Autoritetit </w:t>
      </w:r>
      <w:r w:rsidRPr="002E2B02">
        <w:rPr>
          <w:i/>
          <w:sz w:val="24"/>
        </w:rPr>
        <w:t>Kontraktor</w:t>
      </w:r>
      <w:r w:rsidRPr="002E2B02">
        <w:rPr>
          <w:sz w:val="24"/>
        </w:rPr>
        <w:t>)</w:t>
      </w:r>
      <w:r w:rsidRPr="002E2B02">
        <w:rPr>
          <w:spacing w:val="-1"/>
          <w:sz w:val="24"/>
        </w:rPr>
        <w:t xml:space="preserve"> </w:t>
      </w:r>
      <w:r w:rsidRPr="002E2B02">
        <w:rPr>
          <w:sz w:val="24"/>
        </w:rPr>
        <w:t>(me</w:t>
      </w:r>
      <w:r w:rsidRPr="002E2B02">
        <w:rPr>
          <w:sz w:val="24"/>
        </w:rPr>
        <w:tab/>
        <w:t>poshte referuar si "Autoriteti</w:t>
      </w:r>
      <w:r w:rsidRPr="002E2B02">
        <w:rPr>
          <w:spacing w:val="-4"/>
          <w:sz w:val="24"/>
        </w:rPr>
        <w:t xml:space="preserve"> </w:t>
      </w:r>
      <w:r w:rsidRPr="002E2B02">
        <w:rPr>
          <w:sz w:val="24"/>
        </w:rPr>
        <w:t>Kontraktor"),</w:t>
      </w:r>
      <w:r w:rsidRPr="002E2B02">
        <w:rPr>
          <w:spacing w:val="-1"/>
          <w:sz w:val="24"/>
        </w:rPr>
        <w:t xml:space="preserve"> </w:t>
      </w:r>
      <w:r w:rsidRPr="002E2B02">
        <w:rPr>
          <w:sz w:val="24"/>
        </w:rPr>
        <w:t>Nr.</w:t>
      </w:r>
      <w:r w:rsidRPr="002E2B02">
        <w:rPr>
          <w:sz w:val="24"/>
        </w:rPr>
        <w:tab/>
      </w:r>
      <w:r w:rsidRPr="002E2B02">
        <w:rPr>
          <w:sz w:val="24"/>
          <w:u w:val="single"/>
        </w:rPr>
        <w:t xml:space="preserve"> </w:t>
      </w:r>
      <w:r w:rsidRPr="002E2B02">
        <w:rPr>
          <w:sz w:val="24"/>
          <w:u w:val="single"/>
        </w:rPr>
        <w:tab/>
      </w:r>
      <w:r w:rsidRPr="002E2B02">
        <w:rPr>
          <w:sz w:val="24"/>
        </w:rPr>
        <w:t>Prot, date</w:t>
      </w:r>
      <w:r w:rsidRPr="002E2B02">
        <w:rPr>
          <w:sz w:val="24"/>
          <w:u w:val="single"/>
        </w:rPr>
        <w:t xml:space="preserve"> </w:t>
      </w:r>
      <w:r w:rsidRPr="002E2B02">
        <w:rPr>
          <w:sz w:val="24"/>
          <w:u w:val="single"/>
        </w:rPr>
        <w:tab/>
        <w:t>.</w:t>
      </w:r>
      <w:r w:rsidRPr="002E2B02">
        <w:rPr>
          <w:sz w:val="24"/>
          <w:u w:val="single"/>
        </w:rPr>
        <w:tab/>
        <w:t>.</w:t>
      </w:r>
      <w:r w:rsidRPr="002E2B02">
        <w:rPr>
          <w:sz w:val="24"/>
          <w:u w:val="single"/>
        </w:rPr>
        <w:tab/>
      </w:r>
      <w:r w:rsidRPr="002E2B02">
        <w:rPr>
          <w:spacing w:val="-16"/>
          <w:sz w:val="24"/>
        </w:rPr>
        <w:t xml:space="preserve">, </w:t>
      </w:r>
      <w:r w:rsidRPr="002E2B02">
        <w:rPr>
          <w:sz w:val="24"/>
        </w:rPr>
        <w:t>"Njoftimi i Fituesit" ;</w:t>
      </w:r>
      <w:r w:rsidRPr="002E2B02">
        <w:rPr>
          <w:spacing w:val="-3"/>
          <w:sz w:val="24"/>
        </w:rPr>
        <w:t xml:space="preserve"> </w:t>
      </w:r>
      <w:r w:rsidRPr="002E2B02">
        <w:rPr>
          <w:sz w:val="24"/>
        </w:rPr>
        <w:t>dhe</w:t>
      </w:r>
    </w:p>
    <w:p w:rsidR="00FD62D9" w:rsidRPr="002E2B02" w:rsidRDefault="00CC0E13">
      <w:pPr>
        <w:pStyle w:val="ListParagraph"/>
        <w:numPr>
          <w:ilvl w:val="0"/>
          <w:numId w:val="11"/>
        </w:numPr>
        <w:tabs>
          <w:tab w:val="left" w:pos="1500"/>
          <w:tab w:val="left" w:pos="1501"/>
        </w:tabs>
        <w:spacing w:line="259" w:lineRule="exact"/>
        <w:rPr>
          <w:sz w:val="24"/>
        </w:rPr>
      </w:pPr>
      <w:r w:rsidRPr="002E2B02">
        <w:rPr>
          <w:sz w:val="24"/>
        </w:rPr>
        <w:t>Ofertuesi Fitues ka paraqitur prane nesh Draftin e Kontrates te lidhur ndermjet tij</w:t>
      </w:r>
      <w:r w:rsidRPr="002E2B02">
        <w:rPr>
          <w:spacing w:val="-1"/>
          <w:sz w:val="24"/>
        </w:rPr>
        <w:t xml:space="preserve"> </w:t>
      </w:r>
      <w:r w:rsidRPr="002E2B02">
        <w:rPr>
          <w:sz w:val="24"/>
        </w:rPr>
        <w:t>dhe</w:t>
      </w:r>
    </w:p>
    <w:p w:rsidR="00FD62D9" w:rsidRPr="002E2B02" w:rsidRDefault="00CC0E13">
      <w:pPr>
        <w:tabs>
          <w:tab w:val="left" w:pos="8401"/>
        </w:tabs>
        <w:spacing w:before="41"/>
        <w:ind w:left="1500"/>
        <w:rPr>
          <w:rFonts w:ascii="Times New Roman"/>
          <w:sz w:val="23"/>
        </w:rPr>
      </w:pPr>
      <w:r w:rsidRPr="002E2B02">
        <w:rPr>
          <w:rFonts w:ascii="Times New Roman"/>
          <w:sz w:val="24"/>
        </w:rPr>
        <w:t>Autoritetit Kontraktor, "Per marrjen me</w:t>
      </w:r>
      <w:r w:rsidRPr="002E2B02">
        <w:rPr>
          <w:rFonts w:ascii="Times New Roman"/>
          <w:spacing w:val="-5"/>
          <w:sz w:val="24"/>
        </w:rPr>
        <w:t xml:space="preserve"> </w:t>
      </w:r>
      <w:r w:rsidRPr="002E2B02">
        <w:rPr>
          <w:rFonts w:ascii="Times New Roman"/>
          <w:sz w:val="24"/>
        </w:rPr>
        <w:t>koncesion/ppp</w:t>
      </w:r>
      <w:r w:rsidRPr="002E2B02">
        <w:rPr>
          <w:rFonts w:ascii="Times New Roman"/>
          <w:spacing w:val="-1"/>
          <w:sz w:val="24"/>
        </w:rPr>
        <w:t xml:space="preserve"> </w:t>
      </w:r>
      <w:r w:rsidRPr="002E2B02">
        <w:rPr>
          <w:rFonts w:ascii="Times New Roman"/>
          <w:spacing w:val="-3"/>
          <w:sz w:val="24"/>
        </w:rPr>
        <w:t>te</w:t>
      </w:r>
      <w:r w:rsidRPr="002E2B02">
        <w:rPr>
          <w:rFonts w:ascii="Times New Roman"/>
          <w:spacing w:val="-3"/>
          <w:sz w:val="24"/>
          <w:u w:val="single"/>
        </w:rPr>
        <w:t xml:space="preserve"> </w:t>
      </w:r>
      <w:r w:rsidRPr="002E2B02">
        <w:rPr>
          <w:rFonts w:ascii="Times New Roman"/>
          <w:spacing w:val="-3"/>
          <w:sz w:val="24"/>
          <w:u w:val="single"/>
        </w:rPr>
        <w:tab/>
      </w:r>
      <w:r w:rsidRPr="002E2B02">
        <w:rPr>
          <w:rFonts w:ascii="Times New Roman"/>
          <w:sz w:val="23"/>
        </w:rPr>
        <w:t>; dhe</w:t>
      </w:r>
    </w:p>
    <w:p w:rsidR="00FD62D9" w:rsidRPr="002E2B02" w:rsidRDefault="00CC0E13">
      <w:pPr>
        <w:pStyle w:val="ListParagraph"/>
        <w:numPr>
          <w:ilvl w:val="0"/>
          <w:numId w:val="11"/>
        </w:numPr>
        <w:tabs>
          <w:tab w:val="left" w:pos="1495"/>
          <w:tab w:val="left" w:pos="1496"/>
        </w:tabs>
        <w:spacing w:before="46" w:line="273" w:lineRule="auto"/>
        <w:ind w:right="842"/>
        <w:rPr>
          <w:sz w:val="24"/>
        </w:rPr>
      </w:pPr>
      <w:r w:rsidRPr="002E2B02">
        <w:rPr>
          <w:sz w:val="24"/>
        </w:rPr>
        <w:t>ne Kontraten tuaj kerkohet leshimi i nje Sigurimi Kontrate ne vleren e specifikuar si me poshte, si garanci per permbushjen e detyrimeve te Koncesionarit te parashikuara ne Kontrate;</w:t>
      </w:r>
      <w:r w:rsidRPr="002E2B02">
        <w:rPr>
          <w:spacing w:val="-2"/>
          <w:sz w:val="24"/>
        </w:rPr>
        <w:t xml:space="preserve"> </w:t>
      </w:r>
      <w:r w:rsidRPr="002E2B02">
        <w:rPr>
          <w:sz w:val="24"/>
        </w:rPr>
        <w:t>dhe</w:t>
      </w:r>
    </w:p>
    <w:p w:rsidR="00FD62D9" w:rsidRPr="002E2B02" w:rsidRDefault="00CC0E13">
      <w:pPr>
        <w:pStyle w:val="ListParagraph"/>
        <w:numPr>
          <w:ilvl w:val="0"/>
          <w:numId w:val="11"/>
        </w:numPr>
        <w:tabs>
          <w:tab w:val="left" w:pos="1500"/>
          <w:tab w:val="left" w:pos="1501"/>
        </w:tabs>
        <w:spacing w:line="564" w:lineRule="auto"/>
        <w:ind w:left="940" w:right="2938" w:hanging="10"/>
        <w:rPr>
          <w:sz w:val="24"/>
        </w:rPr>
      </w:pPr>
      <w:r w:rsidRPr="002E2B02">
        <w:rPr>
          <w:sz w:val="24"/>
        </w:rPr>
        <w:t>(</w:t>
      </w:r>
      <w:r w:rsidRPr="002E2B02">
        <w:rPr>
          <w:i/>
          <w:sz w:val="24"/>
        </w:rPr>
        <w:t xml:space="preserve">emri i Bankes/i shoqerise se sigurimit) </w:t>
      </w:r>
      <w:r w:rsidRPr="002E2B02">
        <w:rPr>
          <w:sz w:val="24"/>
        </w:rPr>
        <w:t>eshte dakord te leshoje kete garanci.</w:t>
      </w:r>
      <w:r w:rsidRPr="002E2B02">
        <w:rPr>
          <w:sz w:val="24"/>
          <w:u w:val="single"/>
        </w:rPr>
        <w:t xml:space="preserve"> Deklarojme</w:t>
      </w:r>
      <w:r w:rsidRPr="002E2B02">
        <w:rPr>
          <w:spacing w:val="-2"/>
          <w:sz w:val="24"/>
          <w:u w:val="single"/>
        </w:rPr>
        <w:t xml:space="preserve"> </w:t>
      </w:r>
      <w:r w:rsidRPr="002E2B02">
        <w:rPr>
          <w:sz w:val="24"/>
          <w:u w:val="single"/>
        </w:rPr>
        <w:t>se:</w:t>
      </w:r>
    </w:p>
    <w:p w:rsidR="00FD62D9" w:rsidRPr="002E2B02" w:rsidRDefault="00FD62D9">
      <w:pPr>
        <w:spacing w:line="564" w:lineRule="auto"/>
        <w:rPr>
          <w:sz w:val="24"/>
        </w:rPr>
        <w:sectPr w:rsidR="00FD62D9" w:rsidRPr="002E2B02">
          <w:pgSz w:w="12240" w:h="15840"/>
          <w:pgMar w:top="1420" w:right="480" w:bottom="440" w:left="0" w:header="468" w:footer="245" w:gutter="0"/>
          <w:cols w:space="720"/>
        </w:sectPr>
      </w:pPr>
    </w:p>
    <w:p w:rsidR="00FD62D9" w:rsidRPr="002E2B02" w:rsidRDefault="00FD62D9">
      <w:pPr>
        <w:pStyle w:val="BodyText"/>
        <w:ind w:left="0"/>
        <w:rPr>
          <w:rFonts w:ascii="Times New Roman"/>
          <w:sz w:val="25"/>
        </w:rPr>
      </w:pPr>
    </w:p>
    <w:tbl>
      <w:tblPr>
        <w:tblW w:w="0" w:type="auto"/>
        <w:tblInd w:w="887" w:type="dxa"/>
        <w:tblLayout w:type="fixed"/>
        <w:tblCellMar>
          <w:left w:w="0" w:type="dxa"/>
          <w:right w:w="0" w:type="dxa"/>
        </w:tblCellMar>
        <w:tblLook w:val="01E0" w:firstRow="1" w:lastRow="1" w:firstColumn="1" w:lastColumn="1" w:noHBand="0" w:noVBand="0"/>
      </w:tblPr>
      <w:tblGrid>
        <w:gridCol w:w="420"/>
        <w:gridCol w:w="894"/>
        <w:gridCol w:w="8928"/>
      </w:tblGrid>
      <w:tr w:rsidR="00FD62D9" w:rsidRPr="002E2B02">
        <w:trPr>
          <w:trHeight w:val="407"/>
        </w:trPr>
        <w:tc>
          <w:tcPr>
            <w:tcW w:w="420" w:type="dxa"/>
          </w:tcPr>
          <w:p w:rsidR="00FD62D9" w:rsidRPr="002E2B02" w:rsidRDefault="00FD62D9">
            <w:pPr>
              <w:pStyle w:val="TableParagraph"/>
              <w:ind w:left="0"/>
              <w:rPr>
                <w:rFonts w:ascii="Times New Roman"/>
              </w:rPr>
            </w:pPr>
          </w:p>
        </w:tc>
        <w:tc>
          <w:tcPr>
            <w:tcW w:w="894" w:type="dxa"/>
          </w:tcPr>
          <w:p w:rsidR="00FD62D9" w:rsidRPr="002E2B02" w:rsidRDefault="00FD62D9">
            <w:pPr>
              <w:pStyle w:val="TableParagraph"/>
              <w:ind w:left="0"/>
              <w:rPr>
                <w:rFonts w:ascii="Times New Roman"/>
              </w:rPr>
            </w:pPr>
          </w:p>
        </w:tc>
        <w:tc>
          <w:tcPr>
            <w:tcW w:w="8928" w:type="dxa"/>
          </w:tcPr>
          <w:p w:rsidR="00FD62D9" w:rsidRPr="002E2B02" w:rsidRDefault="00CC0E13">
            <w:pPr>
              <w:pStyle w:val="TableParagraph"/>
              <w:spacing w:line="266" w:lineRule="exact"/>
              <w:ind w:left="772"/>
              <w:rPr>
                <w:rFonts w:ascii="Times New Roman"/>
                <w:sz w:val="24"/>
              </w:rPr>
            </w:pPr>
            <w:r w:rsidRPr="002E2B02">
              <w:rPr>
                <w:rFonts w:ascii="Times New Roman"/>
                <w:sz w:val="24"/>
              </w:rPr>
              <w:t>Dokumenta Standarde te Koncesionit\Partneritetit Publik Privat</w:t>
            </w:r>
          </w:p>
        </w:tc>
      </w:tr>
      <w:tr w:rsidR="00FD62D9" w:rsidRPr="002E2B02">
        <w:trPr>
          <w:trHeight w:val="434"/>
        </w:trPr>
        <w:tc>
          <w:tcPr>
            <w:tcW w:w="420" w:type="dxa"/>
          </w:tcPr>
          <w:p w:rsidR="00FD62D9" w:rsidRPr="002E2B02" w:rsidRDefault="00CC0E13">
            <w:pPr>
              <w:pStyle w:val="TableParagraph"/>
              <w:spacing w:before="132"/>
              <w:ind w:left="0" w:right="160"/>
              <w:jc w:val="right"/>
              <w:rPr>
                <w:rFonts w:ascii="Times New Roman"/>
                <w:sz w:val="24"/>
              </w:rPr>
            </w:pPr>
            <w:r w:rsidRPr="002E2B02">
              <w:rPr>
                <w:rFonts w:ascii="Times New Roman"/>
                <w:w w:val="72"/>
                <w:sz w:val="24"/>
              </w:rPr>
              <w:t>-</w:t>
            </w:r>
          </w:p>
        </w:tc>
        <w:tc>
          <w:tcPr>
            <w:tcW w:w="894" w:type="dxa"/>
          </w:tcPr>
          <w:p w:rsidR="00FD62D9" w:rsidRPr="002E2B02" w:rsidRDefault="00CC0E13">
            <w:pPr>
              <w:pStyle w:val="TableParagraph"/>
              <w:spacing w:before="132"/>
              <w:ind w:left="162"/>
              <w:rPr>
                <w:rFonts w:ascii="Times New Roman"/>
                <w:sz w:val="24"/>
              </w:rPr>
            </w:pPr>
            <w:r w:rsidRPr="002E2B02">
              <w:rPr>
                <w:rFonts w:ascii="Times New Roman"/>
                <w:sz w:val="24"/>
              </w:rPr>
              <w:t>jemi</w:t>
            </w:r>
          </w:p>
        </w:tc>
        <w:tc>
          <w:tcPr>
            <w:tcW w:w="8928" w:type="dxa"/>
          </w:tcPr>
          <w:p w:rsidR="00FD62D9" w:rsidRPr="002E2B02" w:rsidRDefault="00CC0E13">
            <w:pPr>
              <w:pStyle w:val="TableParagraph"/>
              <w:spacing w:before="132"/>
              <w:ind w:left="0" w:right="198"/>
              <w:jc w:val="right"/>
              <w:rPr>
                <w:rFonts w:ascii="Times New Roman" w:hAnsi="Times New Roman"/>
                <w:i/>
                <w:sz w:val="24"/>
              </w:rPr>
            </w:pPr>
            <w:r w:rsidRPr="002E2B02">
              <w:rPr>
                <w:rFonts w:ascii="Times New Roman" w:hAnsi="Times New Roman"/>
                <w:sz w:val="24"/>
              </w:rPr>
              <w:t>garantuesit e kontrates se siperpermendur deri ne shumën totale prej (</w:t>
            </w:r>
            <w:r w:rsidRPr="002E2B02">
              <w:rPr>
                <w:rFonts w:ascii="Times New Roman" w:hAnsi="Times New Roman"/>
                <w:i/>
                <w:sz w:val="24"/>
              </w:rPr>
              <w:t>shuma ne shifer</w:t>
            </w:r>
          </w:p>
        </w:tc>
      </w:tr>
      <w:tr w:rsidR="00FD62D9" w:rsidRPr="002E2B02">
        <w:trPr>
          <w:trHeight w:val="316"/>
        </w:trPr>
        <w:tc>
          <w:tcPr>
            <w:tcW w:w="420" w:type="dxa"/>
          </w:tcPr>
          <w:p w:rsidR="00FD62D9" w:rsidRPr="002E2B02" w:rsidRDefault="00FD62D9">
            <w:pPr>
              <w:pStyle w:val="TableParagraph"/>
              <w:ind w:left="0"/>
              <w:rPr>
                <w:rFonts w:ascii="Times New Roman"/>
              </w:rPr>
            </w:pPr>
          </w:p>
        </w:tc>
        <w:tc>
          <w:tcPr>
            <w:tcW w:w="894" w:type="dxa"/>
          </w:tcPr>
          <w:p w:rsidR="00FD62D9" w:rsidRPr="002E2B02" w:rsidRDefault="00CC0E13">
            <w:pPr>
              <w:pStyle w:val="TableParagraph"/>
              <w:spacing w:before="16"/>
              <w:ind w:left="200"/>
              <w:rPr>
                <w:rFonts w:ascii="Times New Roman"/>
                <w:i/>
                <w:sz w:val="24"/>
              </w:rPr>
            </w:pPr>
            <w:r w:rsidRPr="002E2B02">
              <w:rPr>
                <w:rFonts w:ascii="Times New Roman"/>
                <w:i/>
                <w:sz w:val="24"/>
              </w:rPr>
              <w:t>dhe</w:t>
            </w:r>
          </w:p>
        </w:tc>
        <w:tc>
          <w:tcPr>
            <w:tcW w:w="8928" w:type="dxa"/>
          </w:tcPr>
          <w:p w:rsidR="00FD62D9" w:rsidRPr="002E2B02" w:rsidRDefault="00CC0E13">
            <w:pPr>
              <w:pStyle w:val="TableParagraph"/>
              <w:spacing w:before="16"/>
              <w:ind w:left="0" w:right="203"/>
              <w:jc w:val="right"/>
              <w:rPr>
                <w:rFonts w:ascii="Times New Roman" w:hAnsi="Times New Roman"/>
                <w:sz w:val="24"/>
              </w:rPr>
            </w:pPr>
            <w:r w:rsidRPr="002E2B02">
              <w:rPr>
                <w:rFonts w:ascii="Times New Roman" w:hAnsi="Times New Roman"/>
                <w:i/>
                <w:sz w:val="24"/>
              </w:rPr>
              <w:t>fjale)</w:t>
            </w:r>
            <w:r w:rsidRPr="002E2B02">
              <w:rPr>
                <w:rFonts w:ascii="Times New Roman" w:hAnsi="Times New Roman"/>
                <w:sz w:val="24"/>
              </w:rPr>
              <w:t>, shume e cila është e pagueshme ne menyren dhe monedhen e percaktuar ne</w:t>
            </w:r>
          </w:p>
        </w:tc>
      </w:tr>
      <w:tr w:rsidR="00FD62D9" w:rsidRPr="002E2B02">
        <w:trPr>
          <w:trHeight w:val="356"/>
        </w:trPr>
        <w:tc>
          <w:tcPr>
            <w:tcW w:w="10242" w:type="dxa"/>
            <w:gridSpan w:val="3"/>
          </w:tcPr>
          <w:p w:rsidR="00FD62D9" w:rsidRPr="002E2B02" w:rsidRDefault="00CC0E13">
            <w:pPr>
              <w:pStyle w:val="TableParagraph"/>
              <w:spacing w:before="14"/>
              <w:ind w:left="620"/>
              <w:rPr>
                <w:rFonts w:ascii="Times New Roman"/>
                <w:sz w:val="24"/>
              </w:rPr>
            </w:pPr>
            <w:r w:rsidRPr="002E2B02">
              <w:rPr>
                <w:rFonts w:ascii="Times New Roman"/>
                <w:sz w:val="24"/>
              </w:rPr>
              <w:t>kontrate ; dhe</w:t>
            </w:r>
          </w:p>
        </w:tc>
      </w:tr>
      <w:tr w:rsidR="00FD62D9" w:rsidRPr="002E2B02">
        <w:trPr>
          <w:trHeight w:val="357"/>
        </w:trPr>
        <w:tc>
          <w:tcPr>
            <w:tcW w:w="420" w:type="dxa"/>
          </w:tcPr>
          <w:p w:rsidR="00FD62D9" w:rsidRPr="002E2B02" w:rsidRDefault="00CC0E13">
            <w:pPr>
              <w:pStyle w:val="TableParagraph"/>
              <w:spacing w:before="56"/>
              <w:ind w:left="0" w:right="160"/>
              <w:jc w:val="right"/>
              <w:rPr>
                <w:rFonts w:ascii="Times New Roman"/>
                <w:sz w:val="24"/>
              </w:rPr>
            </w:pPr>
            <w:r w:rsidRPr="002E2B02">
              <w:rPr>
                <w:rFonts w:ascii="Times New Roman"/>
                <w:w w:val="72"/>
                <w:sz w:val="24"/>
              </w:rPr>
              <w:t>-</w:t>
            </w:r>
          </w:p>
        </w:tc>
        <w:tc>
          <w:tcPr>
            <w:tcW w:w="9822" w:type="dxa"/>
            <w:gridSpan w:val="2"/>
          </w:tcPr>
          <w:p w:rsidR="00FD62D9" w:rsidRPr="002E2B02" w:rsidRDefault="00CC0E13">
            <w:pPr>
              <w:pStyle w:val="TableParagraph"/>
              <w:spacing w:before="56"/>
              <w:ind w:left="817"/>
              <w:rPr>
                <w:rFonts w:ascii="Times New Roman"/>
                <w:sz w:val="24"/>
              </w:rPr>
            </w:pPr>
            <w:r w:rsidRPr="002E2B02">
              <w:rPr>
                <w:rFonts w:ascii="Times New Roman"/>
                <w:sz w:val="24"/>
              </w:rPr>
              <w:t>marrim persiper te paguajme, sapo te beni kerkesen e pare me shkrim dhe pa qene nevoja te</w:t>
            </w:r>
          </w:p>
        </w:tc>
      </w:tr>
      <w:tr w:rsidR="00FD62D9" w:rsidRPr="002E2B02">
        <w:trPr>
          <w:trHeight w:val="357"/>
        </w:trPr>
        <w:tc>
          <w:tcPr>
            <w:tcW w:w="420" w:type="dxa"/>
          </w:tcPr>
          <w:p w:rsidR="00FD62D9" w:rsidRPr="002E2B02" w:rsidRDefault="00FD62D9">
            <w:pPr>
              <w:pStyle w:val="TableParagraph"/>
              <w:ind w:left="0"/>
              <w:rPr>
                <w:rFonts w:ascii="Times New Roman"/>
              </w:rPr>
            </w:pPr>
          </w:p>
        </w:tc>
        <w:tc>
          <w:tcPr>
            <w:tcW w:w="9822" w:type="dxa"/>
            <w:gridSpan w:val="2"/>
          </w:tcPr>
          <w:p w:rsidR="00FD62D9" w:rsidRPr="002E2B02" w:rsidRDefault="00CC0E13">
            <w:pPr>
              <w:pStyle w:val="TableParagraph"/>
              <w:spacing w:before="15"/>
              <w:ind w:left="200"/>
              <w:rPr>
                <w:rFonts w:ascii="Times New Roman"/>
                <w:sz w:val="24"/>
              </w:rPr>
            </w:pPr>
            <w:r w:rsidRPr="002E2B02">
              <w:rPr>
                <w:rFonts w:ascii="Times New Roman"/>
                <w:sz w:val="24"/>
              </w:rPr>
              <w:t>beni argumentim te kerkeses, cdo shume brenda kufirit prej (</w:t>
            </w:r>
            <w:r w:rsidRPr="002E2B02">
              <w:rPr>
                <w:rFonts w:ascii="Times New Roman"/>
                <w:i/>
                <w:sz w:val="24"/>
              </w:rPr>
              <w:t>shuma e garancise)</w:t>
            </w:r>
            <w:r w:rsidRPr="002E2B02">
              <w:rPr>
                <w:rFonts w:ascii="Times New Roman"/>
                <w:sz w:val="24"/>
              </w:rPr>
              <w:t>; dhe</w:t>
            </w:r>
          </w:p>
        </w:tc>
      </w:tr>
      <w:tr w:rsidR="00FD62D9" w:rsidRPr="002E2B02">
        <w:trPr>
          <w:trHeight w:val="356"/>
        </w:trPr>
        <w:tc>
          <w:tcPr>
            <w:tcW w:w="420" w:type="dxa"/>
          </w:tcPr>
          <w:p w:rsidR="00FD62D9" w:rsidRPr="002E2B02" w:rsidRDefault="00FD62D9">
            <w:pPr>
              <w:pStyle w:val="TableParagraph"/>
              <w:ind w:left="0"/>
              <w:rPr>
                <w:rFonts w:ascii="Times New Roman"/>
              </w:rPr>
            </w:pPr>
          </w:p>
        </w:tc>
        <w:tc>
          <w:tcPr>
            <w:tcW w:w="894" w:type="dxa"/>
          </w:tcPr>
          <w:p w:rsidR="00FD62D9" w:rsidRPr="002E2B02" w:rsidRDefault="00CC0E13">
            <w:pPr>
              <w:pStyle w:val="TableParagraph"/>
              <w:spacing w:before="56"/>
              <w:ind w:left="200"/>
              <w:rPr>
                <w:rFonts w:ascii="Times New Roman"/>
                <w:sz w:val="24"/>
              </w:rPr>
            </w:pPr>
            <w:r w:rsidRPr="002E2B02">
              <w:rPr>
                <w:rFonts w:ascii="Times New Roman"/>
                <w:w w:val="99"/>
                <w:sz w:val="24"/>
              </w:rPr>
              <w:t>-</w:t>
            </w:r>
          </w:p>
        </w:tc>
        <w:tc>
          <w:tcPr>
            <w:tcW w:w="8928" w:type="dxa"/>
          </w:tcPr>
          <w:p w:rsidR="00FD62D9" w:rsidRPr="002E2B02" w:rsidRDefault="00CC0E13">
            <w:pPr>
              <w:pStyle w:val="TableParagraph"/>
              <w:spacing w:before="56"/>
              <w:ind w:left="304"/>
              <w:rPr>
                <w:rFonts w:ascii="Times New Roman" w:hAnsi="Times New Roman"/>
                <w:sz w:val="24"/>
              </w:rPr>
            </w:pPr>
            <w:r w:rsidRPr="002E2B02">
              <w:rPr>
                <w:rFonts w:ascii="Times New Roman" w:hAnsi="Times New Roman"/>
                <w:sz w:val="24"/>
              </w:rPr>
              <w:t>per marrjen e kesaj garancie, nuk eshte nevoja t’i drejtoheni me</w:t>
            </w:r>
          </w:p>
        </w:tc>
      </w:tr>
      <w:tr w:rsidR="00FD62D9" w:rsidRPr="002E2B02">
        <w:trPr>
          <w:trHeight w:val="290"/>
        </w:trPr>
        <w:tc>
          <w:tcPr>
            <w:tcW w:w="420" w:type="dxa"/>
          </w:tcPr>
          <w:p w:rsidR="00FD62D9" w:rsidRPr="002E2B02" w:rsidRDefault="00FD62D9">
            <w:pPr>
              <w:pStyle w:val="TableParagraph"/>
              <w:ind w:left="0"/>
              <w:rPr>
                <w:rFonts w:ascii="Times New Roman"/>
                <w:sz w:val="20"/>
              </w:rPr>
            </w:pPr>
          </w:p>
        </w:tc>
        <w:tc>
          <w:tcPr>
            <w:tcW w:w="9822" w:type="dxa"/>
            <w:gridSpan w:val="2"/>
          </w:tcPr>
          <w:p w:rsidR="00FD62D9" w:rsidRPr="002E2B02" w:rsidRDefault="00CC0E13">
            <w:pPr>
              <w:pStyle w:val="TableParagraph"/>
              <w:spacing w:before="14" w:line="256" w:lineRule="exact"/>
              <w:ind w:left="200"/>
              <w:rPr>
                <w:rFonts w:ascii="Times New Roman"/>
                <w:sz w:val="24"/>
              </w:rPr>
            </w:pPr>
            <w:r w:rsidRPr="002E2B02">
              <w:rPr>
                <w:rFonts w:ascii="Times New Roman"/>
                <w:sz w:val="24"/>
              </w:rPr>
              <w:t>pareKoncesionarit\Partneritetit Publik Privat per te realizuar pagesen sipas kerkeses suaj; dhe</w:t>
            </w:r>
          </w:p>
        </w:tc>
      </w:tr>
    </w:tbl>
    <w:p w:rsidR="00FD62D9" w:rsidRPr="002E2B02" w:rsidRDefault="00CC0E13">
      <w:pPr>
        <w:pStyle w:val="Heading2"/>
        <w:numPr>
          <w:ilvl w:val="0"/>
          <w:numId w:val="11"/>
        </w:numPr>
        <w:tabs>
          <w:tab w:val="left" w:pos="1457"/>
          <w:tab w:val="left" w:pos="1458"/>
        </w:tabs>
        <w:spacing w:before="122" w:line="312" w:lineRule="auto"/>
        <w:ind w:right="841"/>
      </w:pPr>
      <w:r w:rsidRPr="002E2B02">
        <w:t>asnje shtesë apo ndryshim i kushteve te Kontrates, per te cilen ju mund te bini dakord me Koncesionarin, nuk na cliron nga detyrimet e kesaj</w:t>
      </w:r>
      <w:r w:rsidRPr="002E2B02">
        <w:rPr>
          <w:spacing w:val="-3"/>
        </w:rPr>
        <w:t xml:space="preserve"> </w:t>
      </w:r>
      <w:r w:rsidRPr="002E2B02">
        <w:t>Garancie.</w:t>
      </w:r>
    </w:p>
    <w:p w:rsidR="00FD62D9" w:rsidRDefault="00FE09CB">
      <w:pPr>
        <w:tabs>
          <w:tab w:val="left" w:pos="6873"/>
        </w:tabs>
        <w:spacing w:before="41" w:line="273" w:lineRule="auto"/>
        <w:ind w:left="940" w:right="2654"/>
        <w:rPr>
          <w:rFonts w:ascii="Times New Roman"/>
          <w:sz w:val="24"/>
        </w:rPr>
      </w:pPr>
      <w:r w:rsidRPr="002E2B02">
        <w:rPr>
          <w:noProof/>
          <w:lang w:bidi="ar-SA"/>
        </w:rPr>
        <mc:AlternateContent>
          <mc:Choice Requires="wps">
            <w:drawing>
              <wp:anchor distT="0" distB="0" distL="0" distR="0" simplePos="0" relativeHeight="251781120" behindDoc="1" locked="0" layoutInCell="1" allowOverlap="1" wp14:anchorId="77E2D603" wp14:editId="543931BE">
                <wp:simplePos x="0" y="0"/>
                <wp:positionH relativeFrom="page">
                  <wp:posOffset>938530</wp:posOffset>
                </wp:positionH>
                <wp:positionV relativeFrom="paragraph">
                  <wp:posOffset>445770</wp:posOffset>
                </wp:positionV>
                <wp:extent cx="2134235" cy="0"/>
                <wp:effectExtent l="0" t="0" r="0" b="0"/>
                <wp:wrapTopAndBottom/>
                <wp:docPr id="23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4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D5515" id="Line 43" o:spid="_x0000_s1026" style="position:absolute;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9pt,35.1pt" to="241.9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IPHQIAAEQ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" strokeweight=".48pt">
                <w10:wrap type="topAndBottom" anchorx="page"/>
              </v:line>
            </w:pict>
          </mc:Fallback>
        </mc:AlternateContent>
      </w:r>
      <w:r w:rsidR="00CC0E13" w:rsidRPr="002E2B02">
        <w:rPr>
          <w:rFonts w:ascii="Times New Roman"/>
          <w:sz w:val="24"/>
        </w:rPr>
        <w:t>Kjo garanci eshte e vlefshme deri ne daten</w:t>
      </w:r>
      <w:r w:rsidR="00CC0E13" w:rsidRPr="002E2B02">
        <w:rPr>
          <w:rFonts w:ascii="Times New Roman"/>
          <w:spacing w:val="-6"/>
          <w:sz w:val="24"/>
        </w:rPr>
        <w:t xml:space="preserve"> </w:t>
      </w:r>
      <w:r w:rsidR="00CC0E13" w:rsidRPr="002E2B02">
        <w:rPr>
          <w:rFonts w:ascii="Times New Roman"/>
          <w:sz w:val="24"/>
        </w:rPr>
        <w:t>qe</w:t>
      </w:r>
      <w:r w:rsidR="00CC0E13" w:rsidRPr="002E2B02">
        <w:rPr>
          <w:rFonts w:ascii="Times New Roman"/>
          <w:spacing w:val="-2"/>
          <w:sz w:val="24"/>
        </w:rPr>
        <w:t xml:space="preserve"> </w:t>
      </w:r>
      <w:r w:rsidR="00CC0E13" w:rsidRPr="002E2B02">
        <w:rPr>
          <w:rFonts w:ascii="Times New Roman"/>
          <w:sz w:val="24"/>
        </w:rPr>
        <w:t>perfshin</w:t>
      </w:r>
      <w:r w:rsidR="00CC0E13" w:rsidRPr="002E2B02">
        <w:rPr>
          <w:rFonts w:ascii="Times New Roman"/>
          <w:sz w:val="24"/>
          <w:u w:val="single"/>
        </w:rPr>
        <w:t xml:space="preserve"> </w:t>
      </w:r>
      <w:r w:rsidR="00CC0E13" w:rsidRPr="002E2B02">
        <w:rPr>
          <w:rFonts w:ascii="Times New Roman"/>
          <w:sz w:val="24"/>
          <w:u w:val="single"/>
        </w:rPr>
        <w:tab/>
      </w:r>
      <w:r w:rsidR="00CC0E13" w:rsidRPr="002E2B02">
        <w:rPr>
          <w:rFonts w:ascii="Times New Roman"/>
          <w:sz w:val="24"/>
        </w:rPr>
        <w:t>dite nga data e leshimit teCertifikates se</w:t>
      </w:r>
      <w:r w:rsidR="00CC0E13" w:rsidRPr="002E2B02">
        <w:rPr>
          <w:rFonts w:ascii="Times New Roman"/>
          <w:spacing w:val="-2"/>
          <w:sz w:val="24"/>
        </w:rPr>
        <w:t xml:space="preserve"> </w:t>
      </w:r>
      <w:r w:rsidR="00CC0E13" w:rsidRPr="002E2B02">
        <w:rPr>
          <w:rFonts w:ascii="Times New Roman"/>
          <w:sz w:val="24"/>
        </w:rPr>
        <w:t>Perfundimit.</w:t>
      </w: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FD62D9">
      <w:pPr>
        <w:pStyle w:val="BodyText"/>
        <w:spacing w:before="5"/>
        <w:ind w:left="0"/>
        <w:rPr>
          <w:rFonts w:ascii="Times New Roman"/>
          <w:sz w:val="28"/>
        </w:rPr>
      </w:pPr>
    </w:p>
    <w:p w:rsidR="00FD62D9" w:rsidRDefault="00CC0E13">
      <w:pPr>
        <w:ind w:left="820"/>
        <w:rPr>
          <w:rFonts w:ascii="Times New Roman" w:hAnsi="Times New Roman"/>
          <w:sz w:val="24"/>
        </w:rPr>
      </w:pPr>
      <w:r>
        <w:rPr>
          <w:rFonts w:ascii="Times New Roman" w:hAnsi="Times New Roman"/>
          <w:sz w:val="24"/>
        </w:rPr>
        <w:t>Ky Sigurim është i vlefshëm deri në zbatimin plotë të kontratës.</w:t>
      </w: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FD62D9">
      <w:pPr>
        <w:pStyle w:val="BodyText"/>
        <w:ind w:left="0"/>
        <w:rPr>
          <w:rFonts w:ascii="Times New Roman"/>
          <w:sz w:val="26"/>
        </w:rPr>
      </w:pPr>
    </w:p>
    <w:p w:rsidR="00FD62D9" w:rsidRDefault="00FD62D9">
      <w:pPr>
        <w:pStyle w:val="BodyText"/>
        <w:spacing w:before="9"/>
        <w:ind w:left="0"/>
        <w:rPr>
          <w:rFonts w:ascii="Times New Roman"/>
          <w:sz w:val="21"/>
        </w:rPr>
      </w:pPr>
    </w:p>
    <w:p w:rsidR="00FD62D9" w:rsidRDefault="00CC0E13">
      <w:pPr>
        <w:ind w:left="6142"/>
        <w:rPr>
          <w:rFonts w:ascii="Times New Roman" w:hAnsi="Times New Roman"/>
          <w:sz w:val="24"/>
        </w:rPr>
      </w:pPr>
      <w:r>
        <w:rPr>
          <w:rFonts w:ascii="Times New Roman" w:hAnsi="Times New Roman"/>
          <w:sz w:val="24"/>
        </w:rPr>
        <w:t>[Përfaqësuesi i bankës / kompanisë së sigurimeve]</w:t>
      </w:r>
    </w:p>
    <w:p w:rsidR="00FD62D9" w:rsidRDefault="00FD62D9">
      <w:pPr>
        <w:rPr>
          <w:rFonts w:ascii="Times New Roman" w:hAnsi="Times New Roman"/>
          <w:sz w:val="24"/>
        </w:rPr>
        <w:sectPr w:rsidR="00FD62D9">
          <w:headerReference w:type="default" r:id="rId150"/>
          <w:pgSz w:w="12240" w:h="15840"/>
          <w:pgMar w:top="900" w:right="480" w:bottom="440" w:left="0" w:header="468" w:footer="245" w:gutter="0"/>
          <w:cols w:space="720"/>
        </w:sectPr>
      </w:pPr>
    </w:p>
    <w:p w:rsidR="00FD62D9" w:rsidRDefault="00FD62D9">
      <w:pPr>
        <w:pStyle w:val="BodyText"/>
        <w:spacing w:before="7"/>
        <w:ind w:left="0"/>
        <w:rPr>
          <w:rFonts w:ascii="Times New Roman"/>
          <w:b/>
          <w:sz w:val="24"/>
        </w:rPr>
      </w:pPr>
    </w:p>
    <w:p w:rsidR="00FD62D9" w:rsidRDefault="00CC0E13">
      <w:pPr>
        <w:spacing w:before="90"/>
        <w:ind w:left="820"/>
        <w:rPr>
          <w:rFonts w:ascii="Times New Roman"/>
          <w:b/>
          <w:sz w:val="24"/>
        </w:rPr>
      </w:pPr>
      <w:r>
        <w:rPr>
          <w:rFonts w:ascii="Times New Roman"/>
          <w:b/>
          <w:sz w:val="24"/>
        </w:rPr>
        <w:t>Shtojca 21</w:t>
      </w:r>
    </w:p>
    <w:p w:rsidR="00FD62D9" w:rsidRDefault="00FD62D9">
      <w:pPr>
        <w:pStyle w:val="BodyText"/>
        <w:spacing w:before="10"/>
        <w:ind w:left="0"/>
        <w:rPr>
          <w:rFonts w:ascii="Times New Roman"/>
          <w:b/>
        </w:rPr>
      </w:pPr>
    </w:p>
    <w:p w:rsidR="00FD62D9" w:rsidRDefault="00CC0E13">
      <w:pPr>
        <w:ind w:left="602" w:right="581"/>
        <w:jc w:val="center"/>
        <w:rPr>
          <w:rFonts w:ascii="Times New Roman" w:hAnsi="Times New Roman"/>
          <w:b/>
          <w:sz w:val="24"/>
        </w:rPr>
      </w:pPr>
      <w:r>
        <w:rPr>
          <w:rFonts w:ascii="Times New Roman" w:hAnsi="Times New Roman"/>
          <w:b/>
          <w:sz w:val="24"/>
        </w:rPr>
        <w:t>FORMULARI I ANKESËS PRANE AUTORITETIT KONTRAKTOR</w:t>
      </w:r>
    </w:p>
    <w:p w:rsidR="00FD62D9" w:rsidRDefault="00FD62D9">
      <w:pPr>
        <w:pStyle w:val="BodyText"/>
        <w:spacing w:before="10"/>
        <w:ind w:left="0"/>
        <w:rPr>
          <w:rFonts w:ascii="Times New Roman"/>
          <w:b/>
          <w:sz w:val="18"/>
        </w:rPr>
      </w:pPr>
    </w:p>
    <w:p w:rsidR="00FD62D9" w:rsidRDefault="00FE09CB">
      <w:pPr>
        <w:tabs>
          <w:tab w:val="left" w:pos="2961"/>
        </w:tabs>
        <w:spacing w:before="90"/>
        <w:ind w:left="820"/>
        <w:rPr>
          <w:rFonts w:ascii="Times New Roman" w:hAnsi="Times New Roman"/>
          <w:b/>
          <w:i/>
          <w:sz w:val="23"/>
        </w:rPr>
      </w:pPr>
      <w:r>
        <w:rPr>
          <w:noProof/>
          <w:lang w:bidi="ar-SA"/>
        </w:rPr>
        <mc:AlternateContent>
          <mc:Choice Requires="wps">
            <w:drawing>
              <wp:anchor distT="0" distB="0" distL="114300" distR="114300" simplePos="0" relativeHeight="251798528" behindDoc="0" locked="0" layoutInCell="1" allowOverlap="1">
                <wp:simplePos x="0" y="0"/>
                <wp:positionH relativeFrom="page">
                  <wp:posOffset>3267075</wp:posOffset>
                </wp:positionH>
                <wp:positionV relativeFrom="paragraph">
                  <wp:posOffset>41275</wp:posOffset>
                </wp:positionV>
                <wp:extent cx="213360" cy="213360"/>
                <wp:effectExtent l="0" t="0" r="0" b="0"/>
                <wp:wrapNone/>
                <wp:docPr id="23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13360"/>
                        </a:xfrm>
                        <a:custGeom>
                          <a:avLst/>
                          <a:gdLst>
                            <a:gd name="T0" fmla="+- 0 5145 5145"/>
                            <a:gd name="T1" fmla="*/ T0 w 336"/>
                            <a:gd name="T2" fmla="+- 0 73 65"/>
                            <a:gd name="T3" fmla="*/ 73 h 336"/>
                            <a:gd name="T4" fmla="+- 0 5481 5145"/>
                            <a:gd name="T5" fmla="*/ T4 w 336"/>
                            <a:gd name="T6" fmla="+- 0 73 65"/>
                            <a:gd name="T7" fmla="*/ 73 h 336"/>
                            <a:gd name="T8" fmla="+- 0 5145 5145"/>
                            <a:gd name="T9" fmla="*/ T8 w 336"/>
                            <a:gd name="T10" fmla="+- 0 394 65"/>
                            <a:gd name="T11" fmla="*/ 394 h 336"/>
                            <a:gd name="T12" fmla="+- 0 5481 5145"/>
                            <a:gd name="T13" fmla="*/ T12 w 336"/>
                            <a:gd name="T14" fmla="+- 0 394 65"/>
                            <a:gd name="T15" fmla="*/ 394 h 336"/>
                            <a:gd name="T16" fmla="+- 0 5474 5145"/>
                            <a:gd name="T17" fmla="*/ T16 w 336"/>
                            <a:gd name="T18" fmla="+- 0 65 65"/>
                            <a:gd name="T19" fmla="*/ 65 h 336"/>
                            <a:gd name="T20" fmla="+- 0 5474 5145"/>
                            <a:gd name="T21" fmla="*/ T20 w 336"/>
                            <a:gd name="T22" fmla="+- 0 401 65"/>
                            <a:gd name="T23" fmla="*/ 401 h 336"/>
                            <a:gd name="T24" fmla="+- 0 5152 5145"/>
                            <a:gd name="T25" fmla="*/ T24 w 336"/>
                            <a:gd name="T26" fmla="+- 0 65 65"/>
                            <a:gd name="T27" fmla="*/ 65 h 336"/>
                            <a:gd name="T28" fmla="+- 0 5152 5145"/>
                            <a:gd name="T29" fmla="*/ T28 w 336"/>
                            <a:gd name="T30" fmla="+- 0 401 65"/>
                            <a:gd name="T31" fmla="*/ 401 h 3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6" h="336">
                              <a:moveTo>
                                <a:pt x="0" y="8"/>
                              </a:moveTo>
                              <a:lnTo>
                                <a:pt x="336" y="8"/>
                              </a:lnTo>
                              <a:moveTo>
                                <a:pt x="0" y="329"/>
                              </a:moveTo>
                              <a:lnTo>
                                <a:pt x="336" y="329"/>
                              </a:lnTo>
                              <a:moveTo>
                                <a:pt x="329" y="0"/>
                              </a:moveTo>
                              <a:lnTo>
                                <a:pt x="329" y="336"/>
                              </a:lnTo>
                              <a:moveTo>
                                <a:pt x="7" y="0"/>
                              </a:moveTo>
                              <a:lnTo>
                                <a:pt x="7" y="33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6B52" id="AutoShape 38" o:spid="_x0000_s1026" style="position:absolute;margin-left:257.25pt;margin-top:3.25pt;width:16.8pt;height:16.8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" path="m,8r336,m,329r336,m329,r,336m7,r,336e" filled="f" strokeweight=".72pt">
                <v:path arrowok="t" o:connecttype="custom" o:connectlocs="0,46355;213360,46355;0,250190;213360,250190;208915,41275;208915,254635;4445,41275;4445,254635" o:connectangles="0,0,0,0,0,0,0,0"/>
                <w10:wrap anchorx="page"/>
              </v:shape>
            </w:pict>
          </mc:Fallback>
        </mc:AlternateContent>
      </w:r>
      <w:r w:rsidR="00CC0E13">
        <w:rPr>
          <w:rFonts w:ascii="Times New Roman" w:hAnsi="Times New Roman"/>
          <w:b/>
          <w:i/>
          <w:sz w:val="24"/>
        </w:rPr>
        <w:t>Ankesë</w:t>
      </w:r>
      <w:r w:rsidR="00CC0E13">
        <w:rPr>
          <w:rFonts w:ascii="Times New Roman" w:hAnsi="Times New Roman"/>
          <w:b/>
          <w:i/>
          <w:spacing w:val="-2"/>
          <w:sz w:val="24"/>
        </w:rPr>
        <w:t xml:space="preserve"> </w:t>
      </w:r>
      <w:r w:rsidR="00CC0E13">
        <w:rPr>
          <w:rFonts w:ascii="Times New Roman" w:hAnsi="Times New Roman"/>
          <w:b/>
          <w:i/>
          <w:sz w:val="24"/>
        </w:rPr>
        <w:t>drejtuar :</w:t>
      </w:r>
      <w:r w:rsidR="00CC0E13">
        <w:rPr>
          <w:rFonts w:ascii="Times New Roman" w:hAnsi="Times New Roman"/>
          <w:b/>
          <w:i/>
          <w:sz w:val="24"/>
        </w:rPr>
        <w:tab/>
      </w:r>
      <w:r w:rsidR="00CC0E13">
        <w:rPr>
          <w:rFonts w:ascii="Times New Roman" w:hAnsi="Times New Roman"/>
          <w:b/>
          <w:i/>
          <w:sz w:val="23"/>
        </w:rPr>
        <w:t>Autoriteti Kontraktor</w:t>
      </w:r>
    </w:p>
    <w:p w:rsidR="00FD62D9" w:rsidRDefault="00FD62D9">
      <w:pPr>
        <w:pStyle w:val="BodyText"/>
        <w:ind w:left="0"/>
        <w:rPr>
          <w:rFonts w:ascii="Times New Roman"/>
          <w:b/>
          <w:i/>
          <w:sz w:val="26"/>
        </w:rPr>
      </w:pPr>
    </w:p>
    <w:p w:rsidR="00FD62D9" w:rsidRDefault="00FD62D9">
      <w:pPr>
        <w:pStyle w:val="BodyText"/>
        <w:spacing w:before="2"/>
        <w:ind w:left="0"/>
        <w:rPr>
          <w:rFonts w:ascii="Times New Roman"/>
          <w:b/>
          <w:i/>
          <w:sz w:val="26"/>
        </w:rPr>
      </w:pPr>
    </w:p>
    <w:p w:rsidR="00FD62D9" w:rsidRDefault="00CC0E13">
      <w:pPr>
        <w:pStyle w:val="Heading1"/>
        <w:ind w:left="820"/>
      </w:pPr>
      <w:r>
        <w:t>Seksioni I. Identifikimi i Ankimuesit</w:t>
      </w:r>
    </w:p>
    <w:p w:rsidR="00FD62D9" w:rsidRDefault="00CC0E13">
      <w:pPr>
        <w:spacing w:before="53" w:line="276" w:lineRule="auto"/>
        <w:ind w:left="1180" w:right="1455"/>
        <w:rPr>
          <w:rFonts w:ascii="Times New Roman" w:hAnsi="Times New Roman"/>
          <w:i/>
          <w:sz w:val="24"/>
        </w:rPr>
      </w:pPr>
      <w:r>
        <w:rPr>
          <w:rFonts w:ascii="Times New Roman" w:hAnsi="Times New Roman"/>
          <w:i/>
          <w:sz w:val="24"/>
        </w:rPr>
        <w:t>Ankimuesi mund të jetë një ofertues ose ofertues i mundshëm (psh, si individ, në partneritet, në bashkëpunim, në bashkim shoqërish).</w:t>
      </w:r>
    </w:p>
    <w:p w:rsidR="00FD62D9" w:rsidRDefault="00FD62D9">
      <w:pPr>
        <w:pStyle w:val="BodyText"/>
        <w:ind w:left="0"/>
        <w:rPr>
          <w:rFonts w:ascii="Times New Roman"/>
          <w:i/>
        </w:rPr>
      </w:pPr>
    </w:p>
    <w:p w:rsidR="00FD62D9" w:rsidRDefault="00FE09CB">
      <w:pPr>
        <w:pStyle w:val="BodyText"/>
        <w:spacing w:before="6"/>
        <w:ind w:left="0"/>
        <w:rPr>
          <w:rFonts w:ascii="Times New Roman"/>
          <w:i/>
          <w:sz w:val="22"/>
        </w:rPr>
      </w:pPr>
      <w:r>
        <w:rPr>
          <w:noProof/>
          <w:lang w:bidi="ar-SA"/>
        </w:rPr>
        <mc:AlternateContent>
          <mc:Choice Requires="wps">
            <w:drawing>
              <wp:anchor distT="0" distB="0" distL="0" distR="0" simplePos="0" relativeHeight="251785216" behindDoc="1" locked="0" layoutInCell="1" allowOverlap="1">
                <wp:simplePos x="0" y="0"/>
                <wp:positionH relativeFrom="page">
                  <wp:posOffset>792480</wp:posOffset>
                </wp:positionH>
                <wp:positionV relativeFrom="paragraph">
                  <wp:posOffset>193040</wp:posOffset>
                </wp:positionV>
                <wp:extent cx="5614035" cy="0"/>
                <wp:effectExtent l="0" t="0" r="0" b="0"/>
                <wp:wrapTopAndBottom/>
                <wp:docPr id="22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03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1399A" id="Line 37" o:spid="_x0000_s1026" style="position:absolute;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4pt,15.2pt" to="504.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xW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" strokeweight=".16967mm">
                <w10:wrap type="topAndBottom" anchorx="page"/>
              </v:line>
            </w:pict>
          </mc:Fallback>
        </mc:AlternateContent>
      </w:r>
    </w:p>
    <w:p w:rsidR="00FD62D9" w:rsidRDefault="00CC0E13">
      <w:pPr>
        <w:ind w:left="1281"/>
        <w:rPr>
          <w:rFonts w:ascii="Times New Roman" w:hAnsi="Times New Roman"/>
          <w:sz w:val="24"/>
        </w:rPr>
      </w:pPr>
      <w:r>
        <w:rPr>
          <w:rFonts w:ascii="Times New Roman" w:hAnsi="Times New Roman"/>
          <w:sz w:val="24"/>
        </w:rPr>
        <w:t>Emri i plotë i ankimuesit (ju lutem shtypeni)</w:t>
      </w:r>
    </w:p>
    <w:p w:rsidR="00FD62D9" w:rsidRDefault="00FE09CB">
      <w:pPr>
        <w:pStyle w:val="BodyText"/>
        <w:spacing w:before="2"/>
        <w:ind w:left="0"/>
        <w:rPr>
          <w:rFonts w:ascii="Times New Roman"/>
        </w:rPr>
      </w:pPr>
      <w:r>
        <w:rPr>
          <w:noProof/>
          <w:lang w:bidi="ar-SA"/>
        </w:rPr>
        <mc:AlternateContent>
          <mc:Choice Requires="wps">
            <w:drawing>
              <wp:anchor distT="0" distB="0" distL="0" distR="0" simplePos="0" relativeHeight="251786240" behindDoc="1" locked="0" layoutInCell="1" allowOverlap="1">
                <wp:simplePos x="0" y="0"/>
                <wp:positionH relativeFrom="page">
                  <wp:posOffset>6336665</wp:posOffset>
                </wp:positionH>
                <wp:positionV relativeFrom="paragraph">
                  <wp:posOffset>175895</wp:posOffset>
                </wp:positionV>
                <wp:extent cx="71755" cy="0"/>
                <wp:effectExtent l="0" t="0" r="0" b="0"/>
                <wp:wrapTopAndBottom/>
                <wp:docPr id="22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A9A75" id="Line 36" o:spid="_x0000_s1026" style="position:absolute;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8.95pt,13.85pt" to="504.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" strokeweight=".16967mm">
                <w10:wrap type="topAndBottom" anchorx="page"/>
              </v:line>
            </w:pict>
          </mc:Fallback>
        </mc:AlternateContent>
      </w:r>
    </w:p>
    <w:p w:rsidR="00FD62D9" w:rsidRDefault="00FD62D9">
      <w:pPr>
        <w:pStyle w:val="BodyText"/>
        <w:ind w:left="0"/>
        <w:rPr>
          <w:rFonts w:ascii="Times New Roman"/>
        </w:rPr>
      </w:pPr>
    </w:p>
    <w:p w:rsidR="00FD62D9" w:rsidRDefault="00FE09CB">
      <w:pPr>
        <w:pStyle w:val="BodyText"/>
        <w:spacing w:before="10"/>
        <w:ind w:left="0"/>
        <w:rPr>
          <w:rFonts w:ascii="Times New Roman"/>
          <w:sz w:val="12"/>
        </w:rPr>
      </w:pPr>
      <w:r>
        <w:rPr>
          <w:noProof/>
          <w:lang w:bidi="ar-SA"/>
        </w:rPr>
        <mc:AlternateContent>
          <mc:Choice Requires="wps">
            <w:drawing>
              <wp:anchor distT="0" distB="0" distL="0" distR="0" simplePos="0" relativeHeight="251787264" behindDoc="1" locked="0" layoutInCell="1" allowOverlap="1">
                <wp:simplePos x="0" y="0"/>
                <wp:positionH relativeFrom="page">
                  <wp:posOffset>792480</wp:posOffset>
                </wp:positionH>
                <wp:positionV relativeFrom="paragraph">
                  <wp:posOffset>121920</wp:posOffset>
                </wp:positionV>
                <wp:extent cx="5443220" cy="0"/>
                <wp:effectExtent l="0" t="0" r="0" b="0"/>
                <wp:wrapTopAndBottom/>
                <wp:docPr id="22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32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C0894" id="Line 35" o:spid="_x0000_s1026" style="position:absolute;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4pt,9.6pt" to="49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" strokeweight=".48pt">
                <w10:wrap type="topAndBottom" anchorx="page"/>
              </v:line>
            </w:pict>
          </mc:Fallback>
        </mc:AlternateContent>
      </w:r>
    </w:p>
    <w:p w:rsidR="00FD62D9" w:rsidRDefault="00CC0E13">
      <w:pPr>
        <w:ind w:left="1281"/>
        <w:rPr>
          <w:rFonts w:ascii="Times New Roman"/>
          <w:sz w:val="24"/>
        </w:rPr>
      </w:pPr>
      <w:r>
        <w:rPr>
          <w:rFonts w:ascii="Times New Roman"/>
          <w:sz w:val="24"/>
        </w:rPr>
        <w:t>Adresa</w:t>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E09CB">
      <w:pPr>
        <w:pStyle w:val="BodyText"/>
        <w:spacing w:before="8"/>
        <w:ind w:left="0"/>
        <w:rPr>
          <w:rFonts w:ascii="Times New Roman"/>
          <w:sz w:val="19"/>
        </w:rPr>
      </w:pPr>
      <w:r>
        <w:rPr>
          <w:noProof/>
          <w:lang w:bidi="ar-SA"/>
        </w:rPr>
        <mc:AlternateContent>
          <mc:Choice Requires="wps">
            <w:drawing>
              <wp:anchor distT="0" distB="0" distL="0" distR="0" simplePos="0" relativeHeight="251788288" behindDoc="1" locked="0" layoutInCell="1" allowOverlap="1">
                <wp:simplePos x="0" y="0"/>
                <wp:positionH relativeFrom="page">
                  <wp:posOffset>792480</wp:posOffset>
                </wp:positionH>
                <wp:positionV relativeFrom="paragraph">
                  <wp:posOffset>172085</wp:posOffset>
                </wp:positionV>
                <wp:extent cx="1499235" cy="0"/>
                <wp:effectExtent l="0" t="0" r="0" b="0"/>
                <wp:wrapTopAndBottom/>
                <wp:docPr id="22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96C2B" id="Line 34" o:spid="_x0000_s1026" style="position:absolute;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4pt,13.55pt" to="180.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guHwIAAEQ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" strokeweight=".48pt">
                <w10:wrap type="topAndBottom" anchorx="page"/>
              </v:line>
            </w:pict>
          </mc:Fallback>
        </mc:AlternateContent>
      </w:r>
      <w:r>
        <w:rPr>
          <w:noProof/>
          <w:lang w:bidi="ar-SA"/>
        </w:rPr>
        <mc:AlternateContent>
          <mc:Choice Requires="wps">
            <w:drawing>
              <wp:anchor distT="0" distB="0" distL="0" distR="0" simplePos="0" relativeHeight="251789312" behindDoc="1" locked="0" layoutInCell="1" allowOverlap="1">
                <wp:simplePos x="0" y="0"/>
                <wp:positionH relativeFrom="page">
                  <wp:posOffset>2564765</wp:posOffset>
                </wp:positionH>
                <wp:positionV relativeFrom="paragraph">
                  <wp:posOffset>172085</wp:posOffset>
                </wp:positionV>
                <wp:extent cx="1956435" cy="0"/>
                <wp:effectExtent l="0" t="0" r="0" b="0"/>
                <wp:wrapTopAndBottom/>
                <wp:docPr id="22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B977D" id="Line 33" o:spid="_x0000_s1026" style="position:absolute;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95pt,13.55pt" to="35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B+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" strokeweight=".48pt">
                <w10:wrap type="topAndBottom" anchorx="page"/>
              </v:line>
            </w:pict>
          </mc:Fallback>
        </mc:AlternateContent>
      </w:r>
      <w:r>
        <w:rPr>
          <w:noProof/>
          <w:lang w:bidi="ar-SA"/>
        </w:rPr>
        <mc:AlternateContent>
          <mc:Choice Requires="wps">
            <w:drawing>
              <wp:anchor distT="0" distB="0" distL="0" distR="0" simplePos="0" relativeHeight="251790336" behindDoc="1" locked="0" layoutInCell="1" allowOverlap="1">
                <wp:simplePos x="0" y="0"/>
                <wp:positionH relativeFrom="page">
                  <wp:posOffset>4907280</wp:posOffset>
                </wp:positionH>
                <wp:positionV relativeFrom="paragraph">
                  <wp:posOffset>172085</wp:posOffset>
                </wp:positionV>
                <wp:extent cx="1499235" cy="0"/>
                <wp:effectExtent l="0" t="0" r="0" b="0"/>
                <wp:wrapTopAndBottom/>
                <wp:docPr id="2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D1531" id="Line 32" o:spid="_x0000_s1026" style="position:absolute;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6.4pt,13.55pt" to="50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JpHwIAAEQ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" strokeweight=".48pt">
                <w10:wrap type="topAndBottom" anchorx="page"/>
              </v:line>
            </w:pict>
          </mc:Fallback>
        </mc:AlternateContent>
      </w:r>
    </w:p>
    <w:p w:rsidR="00FD62D9" w:rsidRDefault="00CC0E13">
      <w:pPr>
        <w:tabs>
          <w:tab w:val="left" w:pos="4042"/>
          <w:tab w:val="left" w:pos="7741"/>
        </w:tabs>
        <w:ind w:left="1281"/>
        <w:rPr>
          <w:rFonts w:ascii="Times New Roman"/>
        </w:rPr>
      </w:pPr>
      <w:r>
        <w:rPr>
          <w:rFonts w:ascii="Times New Roman"/>
          <w:sz w:val="24"/>
        </w:rPr>
        <w:t>Qyteti</w:t>
      </w:r>
      <w:r>
        <w:rPr>
          <w:rFonts w:ascii="Times New Roman"/>
          <w:sz w:val="24"/>
        </w:rPr>
        <w:tab/>
        <w:t>Shteti</w:t>
      </w:r>
      <w:r>
        <w:rPr>
          <w:rFonts w:ascii="Times New Roman"/>
          <w:sz w:val="24"/>
        </w:rPr>
        <w:tab/>
      </w:r>
      <w:r>
        <w:rPr>
          <w:rFonts w:ascii="Times New Roman"/>
        </w:rPr>
        <w:t>Kodi Postar/Kodi</w:t>
      </w:r>
      <w:r>
        <w:rPr>
          <w:rFonts w:ascii="Times New Roman"/>
          <w:spacing w:val="1"/>
        </w:rPr>
        <w:t xml:space="preserve"> </w:t>
      </w:r>
      <w:r>
        <w:rPr>
          <w:rFonts w:ascii="Times New Roman"/>
        </w:rPr>
        <w:t>Zip</w:t>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3"/>
        <w:ind w:left="0"/>
        <w:rPr>
          <w:rFonts w:ascii="Times New Roman"/>
          <w:sz w:val="23"/>
        </w:rPr>
      </w:pPr>
    </w:p>
    <w:p w:rsidR="00FD62D9" w:rsidRDefault="00FE09CB">
      <w:pPr>
        <w:tabs>
          <w:tab w:val="left" w:pos="5743"/>
        </w:tabs>
        <w:spacing w:line="20" w:lineRule="exact"/>
        <w:ind w:left="1243"/>
        <w:rPr>
          <w:rFonts w:ascii="Times New Roman"/>
          <w:sz w:val="2"/>
        </w:rPr>
      </w:pPr>
      <w:r>
        <w:rPr>
          <w:rFonts w:ascii="Times New Roman"/>
          <w:noProof/>
          <w:sz w:val="2"/>
          <w:lang w:bidi="ar-SA"/>
        </w:rPr>
        <mc:AlternateContent>
          <mc:Choice Requires="wpg">
            <w:drawing>
              <wp:inline distT="0" distB="0" distL="0" distR="0">
                <wp:extent cx="2471420" cy="6350"/>
                <wp:effectExtent l="9525" t="9525" r="5080" b="3175"/>
                <wp:docPr id="22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1420" cy="6350"/>
                          <a:chOff x="0" y="0"/>
                          <a:chExt cx="3892" cy="10"/>
                        </a:xfrm>
                      </wpg:grpSpPr>
                      <wps:wsp>
                        <wps:cNvPr id="223" name="Line 31"/>
                        <wps:cNvCnPr/>
                        <wps:spPr bwMode="auto">
                          <a:xfrm>
                            <a:off x="0" y="5"/>
                            <a:ext cx="3892"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C90E60" id="Group 30" o:spid="_x0000_s1026" style="width:194.6pt;height:.5pt;mso-position-horizontal-relative:char;mso-position-vertical-relative:line" coordsize="38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">
                <v:line id="Line 31" o:spid="_x0000_s1027" style="position:absolute;visibility:visible;mso-wrap-style:square" from="0,5" to="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7QsUAAADcAAAADwAAAGRycy9kb3ducmV2LnhtbESPT2sCMRTE7wW/Q3iCF9FsVyiyGkXE&#10;gr0U6h/w+Nw8N4ublyWJ6/bbN4VCj8PM/IZZrnvbiI58qB0reJ1mIIhLp2uuFJyO75M5iBCRNTaO&#10;ScE3BVivBi9LLLR78hd1h1iJBOFQoAITY1tIGUpDFsPUtcTJuzlvMSbpK6k9PhPcNjLPsjdpsea0&#10;YLClraHyfnhYBddxl8/8Jew+KjP22edZXvf9TanRsN8sQETq43/4r73XCvJ8Br9n0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x7QsUAAADcAAAADwAAAAAAAAAA&#10;AAAAAAChAgAAZHJzL2Rvd25yZXYueG1sUEsFBgAAAAAEAAQA+QAAAJMDAAAAAA==&#10;" strokeweight=".16931mm"/>
                <w10:anchorlock/>
              </v:group>
            </w:pict>
          </mc:Fallback>
        </mc:AlternateContent>
      </w:r>
      <w:r w:rsidR="00CC0E13">
        <w:rPr>
          <w:rFonts w:ascii="Times New Roman"/>
          <w:sz w:val="2"/>
        </w:rPr>
        <w:tab/>
      </w:r>
      <w:r>
        <w:rPr>
          <w:rFonts w:ascii="Times New Roman"/>
          <w:noProof/>
          <w:sz w:val="2"/>
          <w:lang w:bidi="ar-SA"/>
        </w:rPr>
        <mc:AlternateContent>
          <mc:Choice Requires="wpg">
            <w:drawing>
              <wp:inline distT="0" distB="0" distL="0" distR="0">
                <wp:extent cx="2756535" cy="6350"/>
                <wp:effectExtent l="9525" t="9525" r="5715" b="3175"/>
                <wp:docPr id="22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6535" cy="6350"/>
                          <a:chOff x="0" y="0"/>
                          <a:chExt cx="4341" cy="10"/>
                        </a:xfrm>
                      </wpg:grpSpPr>
                      <wps:wsp>
                        <wps:cNvPr id="221" name="Line 29"/>
                        <wps:cNvCnPr/>
                        <wps:spPr bwMode="auto">
                          <a:xfrm>
                            <a:off x="0" y="5"/>
                            <a:ext cx="4341"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C77B1E" id="Group 28" o:spid="_x0000_s1026" style="width:217.05pt;height:.5pt;mso-position-horizontal-relative:char;mso-position-vertical-relative:line" coordsize="43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">
                <v:line id="Line 29" o:spid="_x0000_s1027" style="position:absolute;visibility:visible;mso-wrap-style:square" from="0,5" to="4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ArsUAAADcAAAADwAAAGRycy9kb3ducmV2LnhtbESPT2sCMRTE74V+h/AKvYhmXaHIapQi&#10;CvYi+KfQ43Pz3CzdvCxJXNdvb4RCj8PM/IaZL3vbiI58qB0rGI8yEMSl0zVXCk7HzXAKIkRkjY1j&#10;UnCnAMvF68scC+1uvKfuECuRIBwKVGBibAspQ2nIYhi5ljh5F+ctxiR9JbXHW4LbRuZZ9iEt1pwW&#10;DLa0MlT+Hq5WwXnQ5RP/E9ZflRn4bPctz9v+otT7W/85AxGpj//hv/ZWK8jzM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JArsUAAADcAAAADwAAAAAAAAAA&#10;AAAAAAChAgAAZHJzL2Rvd25yZXYueG1sUEsFBgAAAAAEAAQA+QAAAJMDAAAAAA==&#10;" strokeweight=".16931mm"/>
                <w10:anchorlock/>
              </v:group>
            </w:pict>
          </mc:Fallback>
        </mc:AlternateContent>
      </w:r>
    </w:p>
    <w:p w:rsidR="00FD62D9" w:rsidRDefault="00FD62D9">
      <w:pPr>
        <w:spacing w:line="20" w:lineRule="exact"/>
        <w:rPr>
          <w:rFonts w:ascii="Times New Roman"/>
          <w:sz w:val="2"/>
        </w:rPr>
        <w:sectPr w:rsidR="00FD62D9">
          <w:footerReference w:type="default" r:id="rId151"/>
          <w:pgSz w:w="12240" w:h="15840"/>
          <w:pgMar w:top="1420" w:right="480" w:bottom="440" w:left="0" w:header="468" w:footer="245" w:gutter="0"/>
          <w:cols w:space="720"/>
        </w:sectPr>
      </w:pPr>
    </w:p>
    <w:p w:rsidR="00FD62D9" w:rsidRDefault="00CC0E13">
      <w:pPr>
        <w:spacing w:line="258" w:lineRule="exact"/>
        <w:ind w:left="1279"/>
        <w:rPr>
          <w:rFonts w:ascii="Times New Roman" w:hAnsi="Times New Roman"/>
          <w:sz w:val="24"/>
        </w:rPr>
      </w:pPr>
      <w:r>
        <w:rPr>
          <w:rFonts w:ascii="Times New Roman" w:hAnsi="Times New Roman"/>
          <w:sz w:val="24"/>
        </w:rPr>
        <w:t>Nr. Telefoni (duke përfshirë</w:t>
      </w:r>
    </w:p>
    <w:p w:rsidR="00FD62D9" w:rsidRDefault="00CC0E13">
      <w:pPr>
        <w:spacing w:before="33"/>
        <w:ind w:left="1279"/>
        <w:rPr>
          <w:rFonts w:ascii="Times New Roman" w:hAnsi="Times New Roman"/>
          <w:sz w:val="24"/>
        </w:rPr>
      </w:pPr>
      <w:r>
        <w:rPr>
          <w:rFonts w:ascii="Times New Roman" w:hAnsi="Times New Roman"/>
          <w:sz w:val="24"/>
        </w:rPr>
        <w:t>edhe prefiksin e zonës)</w:t>
      </w:r>
    </w:p>
    <w:p w:rsidR="00FD62D9" w:rsidRDefault="00CC0E13">
      <w:pPr>
        <w:spacing w:line="258" w:lineRule="exact"/>
        <w:ind w:left="1279"/>
        <w:rPr>
          <w:rFonts w:ascii="Times New Roman" w:hAnsi="Times New Roman"/>
          <w:sz w:val="24"/>
        </w:rPr>
      </w:pPr>
      <w:r>
        <w:br w:type="column"/>
      </w:r>
      <w:r>
        <w:rPr>
          <w:rFonts w:ascii="Times New Roman" w:hAnsi="Times New Roman"/>
          <w:sz w:val="24"/>
        </w:rPr>
        <w:t>Nr. Faksi (duke përfshirë edhe</w:t>
      </w:r>
    </w:p>
    <w:p w:rsidR="00FD62D9" w:rsidRDefault="00CC0E13">
      <w:pPr>
        <w:spacing w:before="33"/>
        <w:ind w:left="1279"/>
        <w:rPr>
          <w:rFonts w:ascii="Times New Roman" w:hAnsi="Times New Roman"/>
          <w:sz w:val="24"/>
        </w:rPr>
      </w:pPr>
      <w:r>
        <w:rPr>
          <w:rFonts w:ascii="Times New Roman" w:hAnsi="Times New Roman"/>
          <w:sz w:val="24"/>
        </w:rPr>
        <w:t>prefiksin e zonës)</w:t>
      </w:r>
    </w:p>
    <w:p w:rsidR="00FD62D9" w:rsidRDefault="00FD62D9">
      <w:pPr>
        <w:rPr>
          <w:rFonts w:ascii="Times New Roman" w:hAnsi="Times New Roman"/>
          <w:sz w:val="24"/>
        </w:rPr>
        <w:sectPr w:rsidR="00FD62D9">
          <w:type w:val="continuous"/>
          <w:pgSz w:w="12240" w:h="15840"/>
          <w:pgMar w:top="1300" w:right="480" w:bottom="440" w:left="0" w:header="720" w:footer="720" w:gutter="0"/>
          <w:cols w:num="2" w:space="720" w:equalWidth="0">
            <w:col w:w="4026" w:space="475"/>
            <w:col w:w="7259"/>
          </w:cols>
        </w:sect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11"/>
        <w:ind w:left="0"/>
        <w:rPr>
          <w:rFonts w:ascii="Times New Roman"/>
          <w:sz w:val="19"/>
        </w:rPr>
      </w:pPr>
    </w:p>
    <w:p w:rsidR="00FD62D9" w:rsidRDefault="00FE09CB">
      <w:pPr>
        <w:pStyle w:val="BodyText"/>
        <w:spacing w:line="20" w:lineRule="exact"/>
        <w:ind w:left="1243"/>
        <w:rPr>
          <w:rFonts w:ascii="Times New Roman"/>
          <w:sz w:val="2"/>
        </w:rPr>
      </w:pPr>
      <w:r>
        <w:rPr>
          <w:rFonts w:ascii="Times New Roman"/>
          <w:noProof/>
          <w:sz w:val="2"/>
          <w:lang w:bidi="ar-SA"/>
        </w:rPr>
        <mc:AlternateContent>
          <mc:Choice Requires="wpg">
            <w:drawing>
              <wp:inline distT="0" distB="0" distL="0" distR="0">
                <wp:extent cx="5614035" cy="6350"/>
                <wp:effectExtent l="9525" t="9525" r="5715" b="3175"/>
                <wp:docPr id="21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035" cy="6350"/>
                          <a:chOff x="0" y="0"/>
                          <a:chExt cx="8841" cy="10"/>
                        </a:xfrm>
                      </wpg:grpSpPr>
                      <wps:wsp>
                        <wps:cNvPr id="219" name="Line 27"/>
                        <wps:cNvCnPr/>
                        <wps:spPr bwMode="auto">
                          <a:xfrm>
                            <a:off x="0" y="5"/>
                            <a:ext cx="8841"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E811DF" id="Group 26" o:spid="_x0000_s1026" style="width:442.05pt;height:.5pt;mso-position-horizontal-relative:char;mso-position-vertical-relative:line" coordsize="88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">
                <v:line id="Line 27" o:spid="_x0000_s1027" style="position:absolute;visibility:visible;mso-wrap-style:square" from="0,5" to="8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rmcMQAAADcAAAADwAAAGRycy9kb3ducmV2LnhtbESP0YrCMBRE3wX/IVxh3zTVRelWo6yC&#10;YPHFdfcDLs21LTY33SbW6tcbQfBxmJkzzGLVmUq01LjSsoLxKAJBnFldcq7g73c7jEE4j6yxskwK&#10;buRgtez3Fphoe+Ufao8+FwHCLkEFhfd1IqXLCjLoRrYmDt7JNgZ9kE0udYPXADeVnETRTBosOSwU&#10;WNOmoOx8vBgF9328vU1Ph880bdfm8N+uU4w7pT4G3fcchKfOv8Ov9k4rmIy/4H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uZwxAAAANwAAAAPAAAAAAAAAAAA&#10;AAAAAKECAABkcnMvZG93bnJldi54bWxQSwUGAAAAAAQABAD5AAAAkgMAAAAA&#10;" strokeweight=".16967mm"/>
                <w10:anchorlock/>
              </v:group>
            </w:pict>
          </mc:Fallback>
        </mc:AlternateContent>
      </w:r>
    </w:p>
    <w:p w:rsidR="00FD62D9" w:rsidRDefault="00CC0E13">
      <w:pPr>
        <w:spacing w:line="256" w:lineRule="exact"/>
        <w:ind w:left="1279"/>
        <w:rPr>
          <w:rFonts w:ascii="Times New Roman"/>
          <w:sz w:val="24"/>
        </w:rPr>
      </w:pPr>
      <w:r>
        <w:rPr>
          <w:rFonts w:ascii="Times New Roman"/>
          <w:sz w:val="24"/>
        </w:rPr>
        <w:t>E-mail</w:t>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E09CB">
      <w:pPr>
        <w:pStyle w:val="BodyText"/>
        <w:spacing w:before="9"/>
        <w:ind w:left="0"/>
        <w:rPr>
          <w:rFonts w:ascii="Times New Roman"/>
          <w:sz w:val="19"/>
        </w:rPr>
      </w:pPr>
      <w:r>
        <w:rPr>
          <w:noProof/>
          <w:lang w:bidi="ar-SA"/>
        </w:rPr>
        <mc:AlternateContent>
          <mc:Choice Requires="wps">
            <w:drawing>
              <wp:anchor distT="0" distB="0" distL="0" distR="0" simplePos="0" relativeHeight="251794432" behindDoc="1" locked="0" layoutInCell="1" allowOverlap="1">
                <wp:simplePos x="0" y="0"/>
                <wp:positionH relativeFrom="page">
                  <wp:posOffset>793115</wp:posOffset>
                </wp:positionH>
                <wp:positionV relativeFrom="paragraph">
                  <wp:posOffset>172720</wp:posOffset>
                </wp:positionV>
                <wp:extent cx="5613400" cy="0"/>
                <wp:effectExtent l="0" t="0" r="0" b="0"/>
                <wp:wrapTopAndBottom/>
                <wp:docPr id="21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D6683" id="Line 25" o:spid="_x0000_s1026" style="position:absolute;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45pt,13.6pt" to="504.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KN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" strokeweight=".16931mm">
                <w10:wrap type="topAndBottom" anchorx="page"/>
              </v:line>
            </w:pict>
          </mc:Fallback>
        </mc:AlternateContent>
      </w:r>
    </w:p>
    <w:p w:rsidR="00FD62D9" w:rsidRDefault="00CC0E13">
      <w:pPr>
        <w:ind w:left="1279"/>
        <w:rPr>
          <w:rFonts w:ascii="Times New Roman" w:hAnsi="Times New Roman"/>
        </w:rPr>
      </w:pPr>
      <w:r>
        <w:rPr>
          <w:rFonts w:ascii="Times New Roman" w:hAnsi="Times New Roman"/>
        </w:rPr>
        <w:t>Emri dhe pozicioni i zyrtarit të autorizuar që plotëson ankesën (ju lutem, shtypeni)</w:t>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10"/>
        <w:ind w:left="0"/>
        <w:rPr>
          <w:rFonts w:ascii="Times New Roman"/>
          <w:sz w:val="24"/>
        </w:rPr>
      </w:pPr>
    </w:p>
    <w:p w:rsidR="00FD62D9" w:rsidRDefault="00FE09CB">
      <w:pPr>
        <w:tabs>
          <w:tab w:val="left" w:pos="5834"/>
        </w:tabs>
        <w:spacing w:line="20" w:lineRule="exact"/>
        <w:ind w:left="1244"/>
        <w:rPr>
          <w:rFonts w:ascii="Times New Roman"/>
          <w:sz w:val="2"/>
        </w:rPr>
      </w:pPr>
      <w:r>
        <w:rPr>
          <w:rFonts w:ascii="Times New Roman"/>
          <w:noProof/>
          <w:sz w:val="2"/>
          <w:lang w:bidi="ar-SA"/>
        </w:rPr>
        <mc:AlternateContent>
          <mc:Choice Requires="wpg">
            <w:drawing>
              <wp:inline distT="0" distB="0" distL="0" distR="0">
                <wp:extent cx="2470785" cy="6350"/>
                <wp:effectExtent l="9525" t="9525" r="5715" b="3175"/>
                <wp:docPr id="2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785" cy="6350"/>
                          <a:chOff x="0" y="0"/>
                          <a:chExt cx="3891" cy="10"/>
                        </a:xfrm>
                      </wpg:grpSpPr>
                      <wps:wsp>
                        <wps:cNvPr id="216" name="Line 24"/>
                        <wps:cNvCnPr/>
                        <wps:spPr bwMode="auto">
                          <a:xfrm>
                            <a:off x="0" y="5"/>
                            <a:ext cx="3891"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B93806" id="Group 23" o:spid="_x0000_s1026" style="width:194.55pt;height:.5pt;mso-position-horizontal-relative:char;mso-position-vertical-relative:line" coordsize="38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">
                <v:line id="Line 24" o:spid="_x0000_s1027" style="position:absolute;visibility:visible;mso-wrap-style:square" from="0,5" to="3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SZ8QAAADcAAAADwAAAGRycy9kb3ducmV2LnhtbESPQWsCMRSE70L/Q3gFL1KzriBlNUop&#10;CnopaFvo8bl5bhY3L0sS1/XfN4LgcZiZb5jFqreN6MiH2rGCyTgDQVw6XXOl4Od78/YOIkRkjY1j&#10;UnCjAKvly2CBhXZX3lN3iJVIEA4FKjAxtoWUoTRkMYxdS5y8k/MWY5K+ktrjNcFtI/Msm0mLNacF&#10;gy19GirPh4tVcBx1+dT/hfWuMiOfff3K47Y/KTV87T/mICL18Rl+tLdaQT6Zwf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xJnxAAAANwAAAAPAAAAAAAAAAAA&#10;AAAAAKECAABkcnMvZG93bnJldi54bWxQSwUGAAAAAAQABAD5AAAAkgMAAAAA&#10;" strokeweight=".16931mm"/>
                <w10:anchorlock/>
              </v:group>
            </w:pict>
          </mc:Fallback>
        </mc:AlternateContent>
      </w:r>
      <w:r w:rsidR="00CC0E13">
        <w:rPr>
          <w:rFonts w:ascii="Times New Roman"/>
          <w:sz w:val="2"/>
        </w:rPr>
        <w:tab/>
      </w:r>
      <w:r>
        <w:rPr>
          <w:rFonts w:ascii="Times New Roman"/>
          <w:noProof/>
          <w:sz w:val="2"/>
          <w:lang w:bidi="ar-SA"/>
        </w:rPr>
        <mc:AlternateContent>
          <mc:Choice Requires="wpg">
            <w:drawing>
              <wp:inline distT="0" distB="0" distL="0" distR="0">
                <wp:extent cx="2700655" cy="6350"/>
                <wp:effectExtent l="9525" t="9525" r="13970" b="3175"/>
                <wp:docPr id="21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6350"/>
                          <a:chOff x="0" y="0"/>
                          <a:chExt cx="4253" cy="10"/>
                        </a:xfrm>
                      </wpg:grpSpPr>
                      <wps:wsp>
                        <wps:cNvPr id="214" name="Line 22"/>
                        <wps:cNvCnPr/>
                        <wps:spPr bwMode="auto">
                          <a:xfrm>
                            <a:off x="0" y="5"/>
                            <a:ext cx="4253"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04F0F0" id="Group 21" o:spid="_x0000_s1026" style="width:212.65pt;height:.5pt;mso-position-horizontal-relative:char;mso-position-vertical-relative:line" coordsize="4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">
                <v:line id="Line 22" o:spid="_x0000_s1027" style="position:absolute;visibility:visible;mso-wrap-style:square" from="0,5" to="4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pi8UAAADcAAAADwAAAGRycy9kb3ducmV2LnhtbESPQWsCMRSE70L/Q3gFL6JZt1LK1igi&#10;CnopVFvw+Nw8N0s3L0sS1/XfN4WCx2FmvmHmy942oiMfascKppMMBHHpdM2Vgq/jdvwGIkRkjY1j&#10;UnCnAMvF02COhXY3/qTuECuRIBwKVGBibAspQ2nIYpi4ljh5F+ctxiR9JbXHW4LbRuZZ9iot1pwW&#10;DLa0NlT+HK5WwXnU5S/+FDb7yox89vEtz7v+otTwuV+9g4jUx0f4v73TCvLpD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kpi8UAAADcAAAADwAAAAAAAAAA&#10;AAAAAAChAgAAZHJzL2Rvd25yZXYueG1sUEsFBgAAAAAEAAQA+QAAAJMDAAAAAA==&#10;" strokeweight=".16931mm"/>
                <w10:anchorlock/>
              </v:group>
            </w:pict>
          </mc:Fallback>
        </mc:AlternateContent>
      </w:r>
    </w:p>
    <w:p w:rsidR="00FD62D9" w:rsidRDefault="00FD62D9">
      <w:pPr>
        <w:spacing w:line="20" w:lineRule="exact"/>
        <w:rPr>
          <w:rFonts w:ascii="Times New Roman"/>
          <w:sz w:val="2"/>
        </w:rPr>
        <w:sectPr w:rsidR="00FD62D9">
          <w:type w:val="continuous"/>
          <w:pgSz w:w="12240" w:h="15840"/>
          <w:pgMar w:top="1300" w:right="480" w:bottom="440" w:left="0" w:header="720" w:footer="720" w:gutter="0"/>
          <w:cols w:space="720"/>
        </w:sectPr>
      </w:pPr>
    </w:p>
    <w:p w:rsidR="00FD62D9" w:rsidRDefault="00CC0E13">
      <w:pPr>
        <w:pStyle w:val="Heading2"/>
        <w:spacing w:line="256" w:lineRule="exact"/>
        <w:ind w:left="1279"/>
      </w:pPr>
      <w:r>
        <w:t>Firma e zyrtarit të autorizuar</w:t>
      </w:r>
    </w:p>
    <w:p w:rsidR="00FD62D9" w:rsidRDefault="00FD62D9">
      <w:pPr>
        <w:pStyle w:val="BodyText"/>
        <w:ind w:left="0"/>
        <w:rPr>
          <w:rFonts w:ascii="Times New Roman"/>
          <w:sz w:val="26"/>
        </w:rPr>
      </w:pPr>
    </w:p>
    <w:p w:rsidR="00FD62D9" w:rsidRDefault="00FD62D9">
      <w:pPr>
        <w:pStyle w:val="BodyText"/>
        <w:spacing w:before="5"/>
        <w:ind w:left="0"/>
        <w:rPr>
          <w:rFonts w:ascii="Times New Roman"/>
          <w:sz w:val="37"/>
        </w:rPr>
      </w:pPr>
    </w:p>
    <w:p w:rsidR="00FD62D9" w:rsidRDefault="00FE09CB">
      <w:pPr>
        <w:spacing w:line="268" w:lineRule="auto"/>
        <w:ind w:left="1279" w:right="72"/>
        <w:rPr>
          <w:rFonts w:ascii="Times New Roman" w:hAnsi="Times New Roman"/>
          <w:sz w:val="24"/>
        </w:rPr>
      </w:pPr>
      <w:r>
        <w:rPr>
          <w:noProof/>
          <w:lang w:bidi="ar-SA"/>
        </w:rPr>
        <mc:AlternateContent>
          <mc:Choice Requires="wps">
            <w:drawing>
              <wp:anchor distT="0" distB="0" distL="114300" distR="114300" simplePos="0" relativeHeight="251799552" behindDoc="0" locked="0" layoutInCell="1" allowOverlap="1">
                <wp:simplePos x="0" y="0"/>
                <wp:positionH relativeFrom="page">
                  <wp:posOffset>793115</wp:posOffset>
                </wp:positionH>
                <wp:positionV relativeFrom="paragraph">
                  <wp:posOffset>1270</wp:posOffset>
                </wp:positionV>
                <wp:extent cx="2470785" cy="0"/>
                <wp:effectExtent l="0" t="0" r="0" b="0"/>
                <wp:wrapNone/>
                <wp:docPr id="21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7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6DF24" id="Line 20"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pt" to="2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1BHwIAAEQ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" strokeweight=".16931mm">
                <w10:wrap anchorx="page"/>
              </v:line>
            </w:pict>
          </mc:Fallback>
        </mc:AlternateContent>
      </w:r>
      <w:r w:rsidR="00CC0E13">
        <w:rPr>
          <w:rFonts w:ascii="Times New Roman" w:hAnsi="Times New Roman"/>
          <w:sz w:val="24"/>
        </w:rPr>
        <w:t>Nr. Telefoni (duke përfshirë prefiksin e zonës)</w:t>
      </w:r>
    </w:p>
    <w:p w:rsidR="00FD62D9" w:rsidRDefault="00CC0E13">
      <w:pPr>
        <w:spacing w:line="256" w:lineRule="exact"/>
        <w:ind w:left="1279"/>
        <w:rPr>
          <w:rFonts w:ascii="Times New Roman"/>
          <w:sz w:val="24"/>
        </w:rPr>
      </w:pPr>
      <w:r>
        <w:br w:type="column"/>
      </w:r>
      <w:r>
        <w:rPr>
          <w:rFonts w:ascii="Times New Roman"/>
          <w:sz w:val="24"/>
        </w:rPr>
        <w:t>Data (viti/muaji/dita)</w:t>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E09CB">
      <w:pPr>
        <w:pStyle w:val="BodyText"/>
        <w:spacing w:before="9"/>
        <w:ind w:left="0"/>
        <w:rPr>
          <w:rFonts w:ascii="Times New Roman"/>
          <w:sz w:val="19"/>
        </w:rPr>
      </w:pPr>
      <w:r>
        <w:rPr>
          <w:noProof/>
          <w:lang w:bidi="ar-SA"/>
        </w:rPr>
        <mc:AlternateContent>
          <mc:Choice Requires="wps">
            <w:drawing>
              <wp:anchor distT="0" distB="0" distL="0" distR="0" simplePos="0" relativeHeight="251797504" behindDoc="1" locked="0" layoutInCell="1" allowOverlap="1">
                <wp:simplePos x="0" y="0"/>
                <wp:positionH relativeFrom="page">
                  <wp:posOffset>3708400</wp:posOffset>
                </wp:positionH>
                <wp:positionV relativeFrom="paragraph">
                  <wp:posOffset>172720</wp:posOffset>
                </wp:positionV>
                <wp:extent cx="2700020" cy="0"/>
                <wp:effectExtent l="0" t="0" r="0" b="0"/>
                <wp:wrapTopAndBottom/>
                <wp:docPr id="2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51215" id="Line 19" o:spid="_x0000_s1026" style="position:absolute;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2pt,13.6pt" to="504.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" strokeweight=".16931mm">
                <w10:wrap type="topAndBottom" anchorx="page"/>
              </v:line>
            </w:pict>
          </mc:Fallback>
        </mc:AlternateContent>
      </w:r>
    </w:p>
    <w:p w:rsidR="00FD62D9" w:rsidRDefault="00CC0E13">
      <w:pPr>
        <w:ind w:left="1279"/>
        <w:rPr>
          <w:rFonts w:ascii="Times New Roman" w:hAnsi="Times New Roman"/>
        </w:rPr>
      </w:pPr>
      <w:r>
        <w:rPr>
          <w:rFonts w:ascii="Times New Roman" w:hAnsi="Times New Roman"/>
        </w:rPr>
        <w:t>Nr. Faksi (duke përfshirë prefiksin e zonës)</w:t>
      </w:r>
    </w:p>
    <w:p w:rsidR="00FD62D9" w:rsidRDefault="00FD62D9">
      <w:pPr>
        <w:rPr>
          <w:rFonts w:ascii="Times New Roman" w:hAnsi="Times New Roman"/>
        </w:rPr>
        <w:sectPr w:rsidR="00FD62D9">
          <w:type w:val="continuous"/>
          <w:pgSz w:w="12240" w:h="15840"/>
          <w:pgMar w:top="1300" w:right="480" w:bottom="440" w:left="0" w:header="720" w:footer="720" w:gutter="0"/>
          <w:cols w:num="2" w:space="720" w:equalWidth="0">
            <w:col w:w="4077" w:space="506"/>
            <w:col w:w="7177"/>
          </w:cols>
        </w:sect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spacing w:before="5"/>
        <w:ind w:left="0"/>
        <w:rPr>
          <w:rFonts w:ascii="Times New Roman"/>
          <w:sz w:val="21"/>
        </w:rPr>
      </w:pPr>
    </w:p>
    <w:p w:rsidR="00FD62D9" w:rsidRDefault="00CC0E13">
      <w:pPr>
        <w:spacing w:before="90"/>
        <w:ind w:left="820"/>
        <w:rPr>
          <w:rFonts w:ascii="Times New Roman" w:hAnsi="Times New Roman"/>
          <w:b/>
          <w:sz w:val="24"/>
        </w:rPr>
      </w:pPr>
      <w:r>
        <w:rPr>
          <w:rFonts w:ascii="Times New Roman" w:hAnsi="Times New Roman"/>
          <w:b/>
          <w:sz w:val="24"/>
        </w:rPr>
        <w:t>Seksioni II. Informacion për Procedurën</w:t>
      </w:r>
    </w:p>
    <w:p w:rsidR="00FD62D9" w:rsidRDefault="00FD62D9">
      <w:pPr>
        <w:pStyle w:val="BodyText"/>
        <w:spacing w:before="10"/>
        <w:ind w:left="0"/>
        <w:rPr>
          <w:rFonts w:ascii="Times New Roman"/>
          <w:b/>
          <w:sz w:val="28"/>
        </w:rPr>
      </w:pPr>
    </w:p>
    <w:p w:rsidR="00FD62D9" w:rsidRDefault="00CC0E13">
      <w:pPr>
        <w:pStyle w:val="ListParagraph"/>
        <w:numPr>
          <w:ilvl w:val="0"/>
          <w:numId w:val="7"/>
        </w:numPr>
        <w:tabs>
          <w:tab w:val="left" w:pos="1542"/>
        </w:tabs>
        <w:spacing w:line="274" w:lineRule="exact"/>
        <w:jc w:val="both"/>
        <w:rPr>
          <w:b/>
          <w:sz w:val="24"/>
        </w:rPr>
      </w:pPr>
      <w:r>
        <w:rPr>
          <w:b/>
          <w:sz w:val="24"/>
        </w:rPr>
        <w:t>Numër</w:t>
      </w:r>
      <w:r>
        <w:rPr>
          <w:b/>
          <w:spacing w:val="-2"/>
          <w:sz w:val="24"/>
        </w:rPr>
        <w:t xml:space="preserve"> </w:t>
      </w:r>
      <w:r>
        <w:rPr>
          <w:b/>
          <w:sz w:val="24"/>
        </w:rPr>
        <w:t>Identifikimi</w:t>
      </w:r>
    </w:p>
    <w:p w:rsidR="00FD62D9" w:rsidRDefault="00CC0E13">
      <w:pPr>
        <w:spacing w:line="259" w:lineRule="auto"/>
        <w:ind w:left="1541" w:right="779"/>
        <w:jc w:val="both"/>
        <w:rPr>
          <w:rFonts w:ascii="Times New Roman" w:hAnsi="Times New Roman"/>
          <w:i/>
          <w:sz w:val="24"/>
        </w:rPr>
      </w:pPr>
      <w:r>
        <w:rPr>
          <w:rFonts w:ascii="Times New Roman" w:hAnsi="Times New Roman"/>
          <w:i/>
          <w:sz w:val="24"/>
        </w:rPr>
        <w:t xml:space="preserve">Plotësoni numrin e kontratës në njoftimin e kontratës ose në dokumentat e tenderit, duke përfshirë </w:t>
      </w:r>
      <w:r>
        <w:rPr>
          <w:rFonts w:ascii="Times New Roman" w:hAnsi="Times New Roman"/>
          <w:b/>
          <w:i/>
          <w:sz w:val="24"/>
        </w:rPr>
        <w:t xml:space="preserve">llojin e procedurës së përdorur </w:t>
      </w:r>
      <w:r>
        <w:rPr>
          <w:rFonts w:ascii="Times New Roman" w:hAnsi="Times New Roman"/>
          <w:i/>
          <w:sz w:val="24"/>
        </w:rPr>
        <w:t>për koncesionin/ppp në fjalë (Procedurë e Hapur(PH), Procedurë e Kufizuar (PK), Procedurë me Negociim me shpallje paraprake</w:t>
      </w:r>
      <w:r>
        <w:rPr>
          <w:rFonts w:ascii="Times New Roman" w:hAnsi="Times New Roman"/>
          <w:i/>
          <w:spacing w:val="-8"/>
          <w:sz w:val="24"/>
        </w:rPr>
        <w:t xml:space="preserve"> </w:t>
      </w:r>
      <w:r>
        <w:rPr>
          <w:rFonts w:ascii="Times New Roman" w:hAnsi="Times New Roman"/>
          <w:i/>
          <w:sz w:val="24"/>
        </w:rPr>
        <w:t>(PN).</w:t>
      </w:r>
    </w:p>
    <w:p w:rsidR="00FD62D9" w:rsidRDefault="00FD62D9">
      <w:pPr>
        <w:pStyle w:val="BodyText"/>
        <w:ind w:left="0"/>
        <w:rPr>
          <w:rFonts w:ascii="Times New Roman"/>
          <w:i/>
        </w:rPr>
      </w:pPr>
    </w:p>
    <w:p w:rsidR="00FD62D9" w:rsidRDefault="00FE09CB">
      <w:pPr>
        <w:pStyle w:val="BodyText"/>
        <w:spacing w:before="11"/>
        <w:ind w:left="0"/>
        <w:rPr>
          <w:rFonts w:ascii="Times New Roman"/>
          <w:i/>
          <w:sz w:val="23"/>
        </w:rPr>
      </w:pPr>
      <w:r>
        <w:rPr>
          <w:noProof/>
          <w:lang w:bidi="ar-SA"/>
        </w:rPr>
        <mc:AlternateContent>
          <mc:Choice Requires="wps">
            <w:drawing>
              <wp:anchor distT="0" distB="0" distL="0" distR="0" simplePos="0" relativeHeight="251800576" behindDoc="1" locked="0" layoutInCell="1" allowOverlap="1">
                <wp:simplePos x="0" y="0"/>
                <wp:positionH relativeFrom="page">
                  <wp:posOffset>1020445</wp:posOffset>
                </wp:positionH>
                <wp:positionV relativeFrom="paragraph">
                  <wp:posOffset>203200</wp:posOffset>
                </wp:positionV>
                <wp:extent cx="5386070" cy="0"/>
                <wp:effectExtent l="0" t="0" r="0" b="0"/>
                <wp:wrapTopAndBottom/>
                <wp:docPr id="2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FC7CD" id="Line 18" o:spid="_x0000_s1026" style="position:absolute;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35pt,16pt" to="504.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sbHwIAAEQ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" strokeweight=".48pt">
                <w10:wrap type="topAndBottom" anchorx="page"/>
              </v:line>
            </w:pict>
          </mc:Fallback>
        </mc:AlternateContent>
      </w:r>
    </w:p>
    <w:p w:rsidR="00FD62D9" w:rsidRDefault="00CC0E13">
      <w:pPr>
        <w:pStyle w:val="ListParagraph"/>
        <w:numPr>
          <w:ilvl w:val="0"/>
          <w:numId w:val="7"/>
        </w:numPr>
        <w:tabs>
          <w:tab w:val="left" w:pos="1542"/>
        </w:tabs>
        <w:spacing w:before="192" w:line="274" w:lineRule="exact"/>
        <w:jc w:val="both"/>
        <w:rPr>
          <w:b/>
          <w:sz w:val="24"/>
        </w:rPr>
      </w:pPr>
      <w:r>
        <w:rPr>
          <w:b/>
          <w:sz w:val="24"/>
        </w:rPr>
        <w:t>Autoriteti Kontraktor</w:t>
      </w:r>
    </w:p>
    <w:p w:rsidR="00FD62D9" w:rsidRDefault="00CC0E13">
      <w:pPr>
        <w:spacing w:line="274" w:lineRule="exact"/>
        <w:ind w:left="1541"/>
        <w:rPr>
          <w:rFonts w:ascii="Times New Roman" w:hAnsi="Times New Roman"/>
          <w:i/>
          <w:sz w:val="24"/>
        </w:rPr>
      </w:pPr>
      <w:r>
        <w:rPr>
          <w:rFonts w:ascii="Times New Roman" w:hAnsi="Times New Roman"/>
          <w:i/>
          <w:sz w:val="24"/>
        </w:rPr>
        <w:t xml:space="preserve">Emri i autoritetit kontraktor që administron procesin e </w:t>
      </w:r>
      <w:r>
        <w:rPr>
          <w:rFonts w:ascii="Times New Roman" w:hAnsi="Times New Roman"/>
          <w:sz w:val="24"/>
        </w:rPr>
        <w:t>koncesionit/ ppp</w:t>
      </w:r>
      <w:r>
        <w:rPr>
          <w:rFonts w:ascii="Times New Roman" w:hAnsi="Times New Roman"/>
          <w:i/>
          <w:sz w:val="24"/>
        </w:rPr>
        <w:t>.</w:t>
      </w:r>
    </w:p>
    <w:p w:rsidR="00FD62D9" w:rsidRDefault="00FD62D9">
      <w:pPr>
        <w:pStyle w:val="BodyText"/>
        <w:ind w:left="0"/>
        <w:rPr>
          <w:rFonts w:ascii="Times New Roman"/>
          <w:i/>
        </w:rPr>
      </w:pPr>
    </w:p>
    <w:p w:rsidR="00FD62D9" w:rsidRDefault="00FE09CB">
      <w:pPr>
        <w:pStyle w:val="BodyText"/>
        <w:spacing w:before="10"/>
        <w:ind w:left="0"/>
        <w:rPr>
          <w:rFonts w:ascii="Times New Roman"/>
          <w:i/>
          <w:sz w:val="29"/>
        </w:rPr>
      </w:pPr>
      <w:r>
        <w:rPr>
          <w:noProof/>
          <w:lang w:bidi="ar-SA"/>
        </w:rPr>
        <mc:AlternateContent>
          <mc:Choice Requires="wps">
            <w:drawing>
              <wp:anchor distT="0" distB="0" distL="0" distR="0" simplePos="0" relativeHeight="251801600" behindDoc="1" locked="0" layoutInCell="1" allowOverlap="1">
                <wp:simplePos x="0" y="0"/>
                <wp:positionH relativeFrom="page">
                  <wp:posOffset>1020445</wp:posOffset>
                </wp:positionH>
                <wp:positionV relativeFrom="paragraph">
                  <wp:posOffset>246380</wp:posOffset>
                </wp:positionV>
                <wp:extent cx="5386070" cy="0"/>
                <wp:effectExtent l="0" t="0" r="0" b="0"/>
                <wp:wrapTopAndBottom/>
                <wp:docPr id="20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07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F4010" id="Line 17" o:spid="_x0000_s1026" style="position:absolute;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35pt,19.4pt" to="5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" strokeweight=".16967mm">
                <w10:wrap type="topAndBottom" anchorx="page"/>
              </v:line>
            </w:pict>
          </mc:Fallback>
        </mc:AlternateContent>
      </w:r>
    </w:p>
    <w:p w:rsidR="00FD62D9" w:rsidRDefault="00CC0E13">
      <w:pPr>
        <w:pStyle w:val="Heading1"/>
        <w:numPr>
          <w:ilvl w:val="0"/>
          <w:numId w:val="7"/>
        </w:numPr>
        <w:tabs>
          <w:tab w:val="left" w:pos="1541"/>
          <w:tab w:val="left" w:pos="1542"/>
        </w:tabs>
        <w:spacing w:before="193" w:line="274" w:lineRule="exact"/>
      </w:pPr>
      <w:r>
        <w:t>Vlera e Përllogaritur e</w:t>
      </w:r>
      <w:r>
        <w:rPr>
          <w:spacing w:val="2"/>
        </w:rPr>
        <w:t xml:space="preserve"> </w:t>
      </w:r>
      <w:r>
        <w:t>Koncesionit/PPP</w:t>
      </w:r>
    </w:p>
    <w:p w:rsidR="00FD62D9" w:rsidRDefault="00CC0E13">
      <w:pPr>
        <w:spacing w:line="274" w:lineRule="exact"/>
        <w:ind w:left="1541"/>
        <w:rPr>
          <w:rFonts w:ascii="Times New Roman" w:hAnsi="Times New Roman"/>
          <w:i/>
          <w:sz w:val="24"/>
        </w:rPr>
      </w:pPr>
      <w:r>
        <w:rPr>
          <w:rFonts w:ascii="Times New Roman" w:hAnsi="Times New Roman"/>
          <w:i/>
          <w:sz w:val="24"/>
        </w:rPr>
        <w:t>Llogaritja e vlerës së kontratës (shuma e shprehur në shifra dhe fjalë)</w:t>
      </w:r>
    </w:p>
    <w:p w:rsidR="00FD62D9" w:rsidRDefault="00FD62D9">
      <w:pPr>
        <w:pStyle w:val="BodyText"/>
        <w:ind w:left="0"/>
        <w:rPr>
          <w:rFonts w:ascii="Times New Roman"/>
          <w:i/>
        </w:rPr>
      </w:pPr>
    </w:p>
    <w:p w:rsidR="00FD62D9" w:rsidRDefault="00FE09CB">
      <w:pPr>
        <w:pStyle w:val="BodyText"/>
        <w:spacing w:before="10"/>
        <w:ind w:left="0"/>
        <w:rPr>
          <w:rFonts w:ascii="Times New Roman"/>
          <w:i/>
          <w:sz w:val="29"/>
        </w:rPr>
      </w:pPr>
      <w:r>
        <w:rPr>
          <w:noProof/>
          <w:lang w:bidi="ar-SA"/>
        </w:rPr>
        <mc:AlternateContent>
          <mc:Choice Requires="wps">
            <w:drawing>
              <wp:anchor distT="0" distB="0" distL="0" distR="0" simplePos="0" relativeHeight="251802624" behindDoc="1" locked="0" layoutInCell="1" allowOverlap="1">
                <wp:simplePos x="0" y="0"/>
                <wp:positionH relativeFrom="page">
                  <wp:posOffset>1020445</wp:posOffset>
                </wp:positionH>
                <wp:positionV relativeFrom="paragraph">
                  <wp:posOffset>246380</wp:posOffset>
                </wp:positionV>
                <wp:extent cx="5386070" cy="0"/>
                <wp:effectExtent l="0" t="0" r="0" b="0"/>
                <wp:wrapTopAndBottom/>
                <wp:docPr id="20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8F987" id="Line 16" o:spid="_x0000_s1026" style="position:absolute;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35pt,19.4pt" to="5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" strokeweight=".48pt">
                <w10:wrap type="topAndBottom" anchorx="page"/>
              </v:line>
            </w:pict>
          </mc:Fallback>
        </mc:AlternateContent>
      </w:r>
    </w:p>
    <w:p w:rsidR="00FD62D9" w:rsidRDefault="00CC0E13">
      <w:pPr>
        <w:pStyle w:val="ListParagraph"/>
        <w:numPr>
          <w:ilvl w:val="0"/>
          <w:numId w:val="7"/>
        </w:numPr>
        <w:tabs>
          <w:tab w:val="left" w:pos="1541"/>
          <w:tab w:val="left" w:pos="1542"/>
        </w:tabs>
        <w:spacing w:before="193" w:line="274" w:lineRule="exact"/>
        <w:rPr>
          <w:b/>
          <w:sz w:val="24"/>
        </w:rPr>
      </w:pPr>
      <w:r>
        <w:rPr>
          <w:b/>
          <w:sz w:val="24"/>
        </w:rPr>
        <w:t>Objekti i</w:t>
      </w:r>
      <w:r>
        <w:rPr>
          <w:b/>
          <w:spacing w:val="-1"/>
          <w:sz w:val="24"/>
        </w:rPr>
        <w:t xml:space="preserve"> </w:t>
      </w:r>
      <w:r>
        <w:rPr>
          <w:b/>
          <w:sz w:val="24"/>
        </w:rPr>
        <w:t>Kontratës</w:t>
      </w:r>
    </w:p>
    <w:p w:rsidR="00FD62D9" w:rsidRDefault="00CC0E13">
      <w:pPr>
        <w:spacing w:line="274" w:lineRule="exact"/>
        <w:ind w:left="1541"/>
        <w:rPr>
          <w:rFonts w:ascii="Times New Roman" w:hAnsi="Times New Roman"/>
          <w:i/>
          <w:sz w:val="24"/>
        </w:rPr>
      </w:pPr>
      <w:r>
        <w:rPr>
          <w:rFonts w:ascii="Times New Roman" w:hAnsi="Times New Roman"/>
          <w:i/>
          <w:sz w:val="24"/>
        </w:rPr>
        <w:t>Përshkrim i shkurtër i punëve/ shërbimeve që blihen.</w:t>
      </w:r>
    </w:p>
    <w:p w:rsidR="00FD62D9" w:rsidRDefault="00FD62D9">
      <w:pPr>
        <w:pStyle w:val="BodyText"/>
        <w:ind w:left="0"/>
        <w:rPr>
          <w:rFonts w:ascii="Times New Roman"/>
          <w:i/>
        </w:rPr>
      </w:pPr>
    </w:p>
    <w:p w:rsidR="00FD62D9" w:rsidRDefault="00FE09CB">
      <w:pPr>
        <w:pStyle w:val="BodyText"/>
        <w:spacing w:before="10"/>
        <w:ind w:left="0"/>
        <w:rPr>
          <w:rFonts w:ascii="Times New Roman"/>
          <w:i/>
          <w:sz w:val="29"/>
        </w:rPr>
      </w:pPr>
      <w:r>
        <w:rPr>
          <w:noProof/>
          <w:lang w:bidi="ar-SA"/>
        </w:rPr>
        <mc:AlternateContent>
          <mc:Choice Requires="wps">
            <w:drawing>
              <wp:anchor distT="0" distB="0" distL="0" distR="0" simplePos="0" relativeHeight="251803648" behindDoc="1" locked="0" layoutInCell="1" allowOverlap="1">
                <wp:simplePos x="0" y="0"/>
                <wp:positionH relativeFrom="page">
                  <wp:posOffset>1020445</wp:posOffset>
                </wp:positionH>
                <wp:positionV relativeFrom="paragraph">
                  <wp:posOffset>246380</wp:posOffset>
                </wp:positionV>
                <wp:extent cx="5386070" cy="0"/>
                <wp:effectExtent l="0" t="0" r="0" b="0"/>
                <wp:wrapTopAndBottom/>
                <wp:docPr id="20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5BB1F" id="Line 15" o:spid="_x0000_s1026" style="position:absolute;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35pt,19.4pt" to="5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I7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" strokeweight=".16931mm">
                <w10:wrap type="topAndBottom" anchorx="page"/>
              </v:line>
            </w:pict>
          </mc:Fallback>
        </mc:AlternateContent>
      </w:r>
    </w:p>
    <w:p w:rsidR="00FD62D9" w:rsidRDefault="00CC0E13">
      <w:pPr>
        <w:pStyle w:val="ListParagraph"/>
        <w:numPr>
          <w:ilvl w:val="0"/>
          <w:numId w:val="7"/>
        </w:numPr>
        <w:tabs>
          <w:tab w:val="left" w:pos="1541"/>
          <w:tab w:val="left" w:pos="1542"/>
        </w:tabs>
        <w:spacing w:before="193" w:line="274" w:lineRule="exact"/>
        <w:rPr>
          <w:b/>
          <w:sz w:val="24"/>
        </w:rPr>
      </w:pPr>
      <w:r>
        <w:rPr>
          <w:b/>
          <w:sz w:val="24"/>
        </w:rPr>
        <w:t>Afati Përfundimtar për Dorëzimin e</w:t>
      </w:r>
      <w:r>
        <w:rPr>
          <w:b/>
          <w:spacing w:val="-2"/>
          <w:sz w:val="24"/>
        </w:rPr>
        <w:t xml:space="preserve"> </w:t>
      </w:r>
      <w:r>
        <w:rPr>
          <w:b/>
          <w:sz w:val="24"/>
        </w:rPr>
        <w:t>Ofertës</w:t>
      </w:r>
    </w:p>
    <w:p w:rsidR="00FD62D9" w:rsidRDefault="00CC0E13">
      <w:pPr>
        <w:spacing w:line="274" w:lineRule="exact"/>
        <w:ind w:left="1541"/>
        <w:rPr>
          <w:rFonts w:ascii="Times New Roman" w:hAnsi="Times New Roman"/>
          <w:i/>
          <w:sz w:val="24"/>
        </w:rPr>
      </w:pPr>
      <w:r>
        <w:rPr>
          <w:rFonts w:ascii="Times New Roman" w:hAnsi="Times New Roman"/>
          <w:i/>
          <w:sz w:val="24"/>
        </w:rPr>
        <w:t>Afati përfundimtar për dorëzimin e ofertave.</w:t>
      </w:r>
    </w:p>
    <w:p w:rsidR="00FD62D9" w:rsidRDefault="00FD62D9">
      <w:pPr>
        <w:pStyle w:val="BodyText"/>
        <w:ind w:left="0"/>
        <w:rPr>
          <w:rFonts w:ascii="Times New Roman"/>
          <w:i/>
          <w:sz w:val="26"/>
        </w:rPr>
      </w:pPr>
    </w:p>
    <w:p w:rsidR="00FD62D9" w:rsidRDefault="00FD62D9">
      <w:pPr>
        <w:pStyle w:val="BodyText"/>
        <w:spacing w:before="5"/>
        <w:ind w:left="0"/>
        <w:rPr>
          <w:rFonts w:ascii="Times New Roman"/>
          <w:i/>
          <w:sz w:val="23"/>
        </w:rPr>
      </w:pPr>
    </w:p>
    <w:p w:rsidR="00FD62D9" w:rsidRDefault="00FE09CB">
      <w:pPr>
        <w:ind w:left="1639"/>
        <w:rPr>
          <w:rFonts w:ascii="Times New Roman"/>
          <w:sz w:val="24"/>
        </w:rPr>
      </w:pPr>
      <w:r>
        <w:rPr>
          <w:noProof/>
          <w:lang w:bidi="ar-SA"/>
        </w:rPr>
        <mc:AlternateContent>
          <mc:Choice Requires="wps">
            <w:drawing>
              <wp:anchor distT="0" distB="0" distL="114300" distR="114300" simplePos="0" relativeHeight="160777216" behindDoc="1" locked="0" layoutInCell="1" allowOverlap="1">
                <wp:simplePos x="0" y="0"/>
                <wp:positionH relativeFrom="page">
                  <wp:posOffset>1020445</wp:posOffset>
                </wp:positionH>
                <wp:positionV relativeFrom="paragraph">
                  <wp:posOffset>30480</wp:posOffset>
                </wp:positionV>
                <wp:extent cx="5386070" cy="0"/>
                <wp:effectExtent l="0" t="0" r="0" b="0"/>
                <wp:wrapNone/>
                <wp:docPr id="20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07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28561" id="Line 14" o:spid="_x0000_s1026" style="position:absolute;z-index:-3425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35pt,2.4pt" to="50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" strokeweight=".16967mm">
                <w10:wrap anchorx="page"/>
              </v:line>
            </w:pict>
          </mc:Fallback>
        </mc:AlternateContent>
      </w:r>
      <w:r w:rsidR="00CC0E13">
        <w:rPr>
          <w:rFonts w:ascii="Times New Roman"/>
          <w:sz w:val="24"/>
        </w:rPr>
        <w:t>Data (viti/muaji/dita)</w:t>
      </w:r>
    </w:p>
    <w:p w:rsidR="00FD62D9" w:rsidRDefault="00CC0E13">
      <w:pPr>
        <w:pStyle w:val="ListParagraph"/>
        <w:numPr>
          <w:ilvl w:val="0"/>
          <w:numId w:val="7"/>
        </w:numPr>
        <w:tabs>
          <w:tab w:val="left" w:pos="1519"/>
          <w:tab w:val="left" w:pos="1520"/>
        </w:tabs>
        <w:spacing w:before="5"/>
        <w:ind w:left="1519" w:hanging="700"/>
        <w:rPr>
          <w:b/>
          <w:sz w:val="24"/>
        </w:rPr>
      </w:pPr>
      <w:r>
        <w:rPr>
          <w:b/>
          <w:sz w:val="24"/>
        </w:rPr>
        <w:t>Data e Përcaktimit të Kontratës</w:t>
      </w:r>
      <w:r>
        <w:rPr>
          <w:b/>
          <w:spacing w:val="3"/>
          <w:sz w:val="24"/>
        </w:rPr>
        <w:t xml:space="preserve"> </w:t>
      </w:r>
      <w:r>
        <w:rPr>
          <w:b/>
          <w:sz w:val="24"/>
        </w:rPr>
        <w:t>Fituese</w:t>
      </w:r>
    </w:p>
    <w:p w:rsidR="00FD62D9" w:rsidRDefault="00FD62D9">
      <w:pPr>
        <w:pStyle w:val="BodyText"/>
        <w:ind w:left="0"/>
        <w:rPr>
          <w:rFonts w:ascii="Times New Roman"/>
          <w:b/>
        </w:rPr>
      </w:pPr>
    </w:p>
    <w:p w:rsidR="00FD62D9" w:rsidRDefault="00FE09CB">
      <w:pPr>
        <w:pStyle w:val="BodyText"/>
        <w:spacing w:before="11"/>
        <w:ind w:left="0"/>
        <w:rPr>
          <w:rFonts w:ascii="Times New Roman"/>
          <w:b/>
          <w:sz w:val="28"/>
        </w:rPr>
      </w:pPr>
      <w:r>
        <w:rPr>
          <w:noProof/>
          <w:lang w:bidi="ar-SA"/>
        </w:rPr>
        <mc:AlternateContent>
          <mc:Choice Requires="wps">
            <w:drawing>
              <wp:anchor distT="0" distB="0" distL="0" distR="0" simplePos="0" relativeHeight="251804672" behindDoc="1" locked="0" layoutInCell="1" allowOverlap="1">
                <wp:simplePos x="0" y="0"/>
                <wp:positionH relativeFrom="page">
                  <wp:posOffset>1020445</wp:posOffset>
                </wp:positionH>
                <wp:positionV relativeFrom="paragraph">
                  <wp:posOffset>239395</wp:posOffset>
                </wp:positionV>
                <wp:extent cx="5386070" cy="0"/>
                <wp:effectExtent l="0" t="0" r="0" b="0"/>
                <wp:wrapTopAndBottom/>
                <wp:docPr id="20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07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BDFEE" id="Line 13" o:spid="_x0000_s1026" style="position:absolute;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35pt,18.85pt" to="504.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dcHgIAAEQ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" strokeweight=".16967mm">
                <w10:wrap type="topAndBottom" anchorx="page"/>
              </v:line>
            </w:pict>
          </mc:Fallback>
        </mc:AlternateContent>
      </w:r>
    </w:p>
    <w:p w:rsidR="00FD62D9" w:rsidRDefault="00CC0E13">
      <w:pPr>
        <w:ind w:left="1639"/>
        <w:rPr>
          <w:rFonts w:ascii="Times New Roman" w:hAnsi="Times New Roman"/>
          <w:sz w:val="24"/>
        </w:rPr>
      </w:pPr>
      <w:r>
        <w:rPr>
          <w:rFonts w:ascii="Times New Roman" w:hAnsi="Times New Roman"/>
          <w:sz w:val="24"/>
        </w:rPr>
        <w:t>Data (viti/muaji/dita) nëse zbatohet</w:t>
      </w:r>
    </w:p>
    <w:p w:rsidR="00FD62D9" w:rsidRDefault="00CC0E13">
      <w:pPr>
        <w:spacing w:before="201"/>
        <w:ind w:left="820"/>
        <w:rPr>
          <w:rFonts w:ascii="Times New Roman" w:hAnsi="Times New Roman"/>
          <w:b/>
          <w:sz w:val="24"/>
        </w:rPr>
      </w:pPr>
      <w:r>
        <w:rPr>
          <w:rFonts w:ascii="Times New Roman" w:hAnsi="Times New Roman"/>
          <w:b/>
          <w:sz w:val="24"/>
        </w:rPr>
        <w:t>Seksioni III. Përshkrimi i ankesës</w:t>
      </w:r>
    </w:p>
    <w:p w:rsidR="00FD62D9" w:rsidRDefault="00FD62D9">
      <w:pPr>
        <w:pStyle w:val="BodyText"/>
        <w:spacing w:before="3"/>
        <w:ind w:left="0"/>
        <w:rPr>
          <w:rFonts w:ascii="Times New Roman"/>
          <w:b/>
          <w:sz w:val="29"/>
        </w:rPr>
      </w:pPr>
    </w:p>
    <w:p w:rsidR="00FD62D9" w:rsidRDefault="00CC0E13">
      <w:pPr>
        <w:pStyle w:val="ListParagraph"/>
        <w:numPr>
          <w:ilvl w:val="0"/>
          <w:numId w:val="6"/>
        </w:numPr>
        <w:tabs>
          <w:tab w:val="left" w:pos="1061"/>
        </w:tabs>
        <w:spacing w:line="274" w:lineRule="exact"/>
        <w:ind w:hanging="241"/>
        <w:rPr>
          <w:b/>
          <w:sz w:val="24"/>
        </w:rPr>
      </w:pPr>
      <w:r>
        <w:rPr>
          <w:b/>
          <w:sz w:val="24"/>
        </w:rPr>
        <w:t>Baza Ligjore e</w:t>
      </w:r>
      <w:r>
        <w:rPr>
          <w:b/>
          <w:spacing w:val="-3"/>
          <w:sz w:val="24"/>
        </w:rPr>
        <w:t xml:space="preserve"> </w:t>
      </w:r>
      <w:r>
        <w:rPr>
          <w:b/>
          <w:sz w:val="24"/>
        </w:rPr>
        <w:t>Ankesës</w:t>
      </w:r>
    </w:p>
    <w:p w:rsidR="00FD62D9" w:rsidRDefault="00CC0E13">
      <w:pPr>
        <w:spacing w:line="274" w:lineRule="exact"/>
        <w:ind w:left="1541"/>
        <w:rPr>
          <w:rFonts w:ascii="Times New Roman" w:hAnsi="Times New Roman"/>
          <w:sz w:val="24"/>
        </w:rPr>
      </w:pPr>
      <w:r>
        <w:rPr>
          <w:rFonts w:ascii="Times New Roman" w:hAnsi="Times New Roman"/>
          <w:sz w:val="24"/>
        </w:rPr>
        <w:t>(shkruani shkeljen ligjore, bazuar në vendime, akte, dokumenta, etj)</w:t>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E09CB">
      <w:pPr>
        <w:pStyle w:val="BodyText"/>
        <w:spacing w:before="1"/>
        <w:ind w:left="0"/>
        <w:rPr>
          <w:rFonts w:ascii="Times New Roman"/>
          <w:sz w:val="27"/>
        </w:rPr>
      </w:pPr>
      <w:r>
        <w:rPr>
          <w:noProof/>
          <w:lang w:bidi="ar-SA"/>
        </w:rPr>
        <mc:AlternateContent>
          <mc:Choice Requires="wps">
            <w:drawing>
              <wp:anchor distT="0" distB="0" distL="0" distR="0" simplePos="0" relativeHeight="251805696" behindDoc="1" locked="0" layoutInCell="1" allowOverlap="1">
                <wp:simplePos x="0" y="0"/>
                <wp:positionH relativeFrom="page">
                  <wp:posOffset>1020445</wp:posOffset>
                </wp:positionH>
                <wp:positionV relativeFrom="paragraph">
                  <wp:posOffset>226060</wp:posOffset>
                </wp:positionV>
                <wp:extent cx="5386070" cy="0"/>
                <wp:effectExtent l="0" t="0" r="0" b="0"/>
                <wp:wrapTopAndBottom/>
                <wp:docPr id="1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6D47B" id="Line 12" o:spid="_x0000_s1026" style="position:absolute;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35pt,17.8pt" to="504.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WsHwIAAEQ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" strokeweight=".16931mm">
                <w10:wrap type="topAndBottom" anchorx="page"/>
              </v:line>
            </w:pict>
          </mc:Fallback>
        </mc:AlternateContent>
      </w:r>
    </w:p>
    <w:p w:rsidR="00FD62D9" w:rsidRDefault="00FD62D9">
      <w:pPr>
        <w:rPr>
          <w:rFonts w:ascii="Times New Roman"/>
          <w:sz w:val="27"/>
        </w:rPr>
        <w:sectPr w:rsidR="00FD62D9">
          <w:footerReference w:type="default" r:id="rId152"/>
          <w:pgSz w:w="12240" w:h="15840"/>
          <w:pgMar w:top="1420" w:right="480" w:bottom="440" w:left="0" w:header="468" w:footer="245" w:gutter="0"/>
          <w:pgNumType w:start="451"/>
          <w:cols w:space="720"/>
        </w:sectPr>
      </w:pPr>
    </w:p>
    <w:p w:rsidR="00FD62D9" w:rsidRDefault="00FD62D9">
      <w:pPr>
        <w:pStyle w:val="BodyText"/>
        <w:spacing w:before="2"/>
        <w:ind w:left="0"/>
        <w:rPr>
          <w:rFonts w:ascii="Times New Roman"/>
          <w:sz w:val="16"/>
        </w:rPr>
      </w:pPr>
    </w:p>
    <w:p w:rsidR="00FD62D9" w:rsidRDefault="00CC0E13">
      <w:pPr>
        <w:pStyle w:val="ListParagraph"/>
        <w:numPr>
          <w:ilvl w:val="0"/>
          <w:numId w:val="6"/>
        </w:numPr>
        <w:tabs>
          <w:tab w:val="left" w:pos="1061"/>
        </w:tabs>
        <w:spacing w:before="90" w:line="274" w:lineRule="exact"/>
        <w:ind w:hanging="241"/>
        <w:jc w:val="both"/>
        <w:rPr>
          <w:b/>
          <w:sz w:val="24"/>
        </w:rPr>
      </w:pPr>
      <w:r>
        <w:rPr>
          <w:b/>
          <w:sz w:val="24"/>
        </w:rPr>
        <w:t>Deklaratë e Hollësishme e Fakteve dhe</w:t>
      </w:r>
      <w:r>
        <w:rPr>
          <w:b/>
          <w:spacing w:val="-3"/>
          <w:sz w:val="24"/>
        </w:rPr>
        <w:t xml:space="preserve"> </w:t>
      </w:r>
      <w:r>
        <w:rPr>
          <w:b/>
          <w:sz w:val="24"/>
        </w:rPr>
        <w:t>Argumenteve</w:t>
      </w:r>
    </w:p>
    <w:p w:rsidR="00FD62D9" w:rsidRDefault="00CC0E13">
      <w:pPr>
        <w:spacing w:line="252" w:lineRule="auto"/>
        <w:ind w:left="1541" w:right="782"/>
        <w:jc w:val="both"/>
        <w:rPr>
          <w:rFonts w:ascii="Times New Roman" w:hAnsi="Times New Roman"/>
          <w:i/>
          <w:sz w:val="24"/>
        </w:rPr>
      </w:pPr>
      <w:r>
        <w:rPr>
          <w:rFonts w:ascii="Times New Roman" w:hAnsi="Times New Roman"/>
          <w:i/>
          <w:sz w:val="24"/>
        </w:rPr>
        <w:t>Jepni një deklaratë të hollësishme të fakteve dhe argumenteve që mbështesin ankesën tuaj. Për çdo arsye të ankesës specifikoni datën në të cilën u vutë në dijeni për faktet e lidhura me arsyet e ankesës. Përmendni edhe seksionet perkatëse të dokumentave të tenderit, nëse zbatohen. Përdorni faqe shtesë, nëse është e nevojshme.</w:t>
      </w:r>
    </w:p>
    <w:p w:rsidR="00FD62D9" w:rsidRDefault="00FD62D9">
      <w:pPr>
        <w:pStyle w:val="BodyText"/>
        <w:ind w:left="0"/>
        <w:rPr>
          <w:rFonts w:ascii="Times New Roman"/>
          <w:i/>
          <w:sz w:val="26"/>
        </w:rPr>
      </w:pPr>
    </w:p>
    <w:p w:rsidR="00FD62D9" w:rsidRDefault="00FD62D9">
      <w:pPr>
        <w:pStyle w:val="BodyText"/>
        <w:spacing w:before="9"/>
        <w:ind w:left="0"/>
        <w:rPr>
          <w:rFonts w:ascii="Times New Roman"/>
          <w:i/>
          <w:sz w:val="25"/>
        </w:rPr>
      </w:pPr>
    </w:p>
    <w:p w:rsidR="00FD62D9" w:rsidRDefault="00CC0E13">
      <w:pPr>
        <w:pStyle w:val="ListParagraph"/>
        <w:numPr>
          <w:ilvl w:val="0"/>
          <w:numId w:val="6"/>
        </w:numPr>
        <w:tabs>
          <w:tab w:val="left" w:pos="1551"/>
        </w:tabs>
        <w:ind w:left="1550" w:hanging="731"/>
        <w:jc w:val="both"/>
        <w:rPr>
          <w:b/>
          <w:sz w:val="24"/>
        </w:rPr>
      </w:pPr>
      <w:r>
        <w:rPr>
          <w:b/>
          <w:sz w:val="24"/>
        </w:rPr>
        <w:t>Lista e</w:t>
      </w:r>
      <w:r>
        <w:rPr>
          <w:b/>
          <w:spacing w:val="-2"/>
          <w:sz w:val="24"/>
        </w:rPr>
        <w:t xml:space="preserve"> </w:t>
      </w:r>
      <w:r>
        <w:rPr>
          <w:b/>
          <w:sz w:val="24"/>
        </w:rPr>
        <w:t>Shtojcave</w:t>
      </w:r>
    </w:p>
    <w:p w:rsidR="00FD62D9" w:rsidRDefault="00CC0E13">
      <w:pPr>
        <w:spacing w:before="50"/>
        <w:ind w:left="1190"/>
        <w:jc w:val="both"/>
        <w:rPr>
          <w:rFonts w:ascii="Times New Roman" w:hAnsi="Times New Roman"/>
          <w:i/>
          <w:sz w:val="24"/>
        </w:rPr>
      </w:pPr>
      <w:r>
        <w:rPr>
          <w:rFonts w:ascii="Times New Roman" w:hAnsi="Times New Roman"/>
          <w:i/>
          <w:sz w:val="24"/>
        </w:rPr>
        <w:t>Që një ankesë të konsiderohet e dorëzuar, ajo duhet të jetë e plotë.</w:t>
      </w:r>
    </w:p>
    <w:p w:rsidR="00FD62D9" w:rsidRDefault="00CC0E13">
      <w:pPr>
        <w:spacing w:before="123" w:line="247" w:lineRule="auto"/>
        <w:ind w:left="1190" w:right="773"/>
        <w:jc w:val="both"/>
        <w:rPr>
          <w:rFonts w:ascii="Times New Roman" w:hAnsi="Times New Roman"/>
          <w:i/>
          <w:sz w:val="24"/>
        </w:rPr>
      </w:pPr>
      <w:r>
        <w:rPr>
          <w:rFonts w:ascii="Times New Roman" w:hAnsi="Times New Roman"/>
          <w:i/>
          <w:sz w:val="24"/>
        </w:rPr>
        <w:t xml:space="preserve">Mundësisht bashkangjisni një kopje të lexueshme të të gjithë dokumentave që kanë lidhje me ankesën tuaj dhe një listë të të gjithë këtyre dokumentave. Dokumentat duhet të përfshijnë normalisht </w:t>
      </w:r>
      <w:r>
        <w:rPr>
          <w:rFonts w:ascii="Times New Roman" w:hAnsi="Times New Roman"/>
          <w:b/>
          <w:i/>
          <w:sz w:val="24"/>
        </w:rPr>
        <w:t xml:space="preserve">çdo njoftim të publikuar, të gjitha dokumentat e tenderit, me të gjitha ndryshimet dhe shtojcat, propozimin tuaj. </w:t>
      </w:r>
      <w:r>
        <w:rPr>
          <w:rFonts w:ascii="Times New Roman" w:hAnsi="Times New Roman"/>
          <w:i/>
          <w:sz w:val="24"/>
        </w:rPr>
        <w:t>Përcaktoni se cili prej informacioneve është konfidencial, nëse ka të tillë. Shpjegoni se përse informacioni është i tillë, ose dorëzoni një version të dokumentave përkatëse me pjesët konfidenciale të hequra dhe një përmbledhje të përmbajtjes.</w:t>
      </w:r>
    </w:p>
    <w:p w:rsidR="00FD62D9" w:rsidRDefault="00FD62D9">
      <w:pPr>
        <w:pStyle w:val="BodyText"/>
        <w:ind w:left="0"/>
        <w:rPr>
          <w:rFonts w:ascii="Times New Roman"/>
          <w:i/>
        </w:rPr>
      </w:pPr>
    </w:p>
    <w:p w:rsidR="00FD62D9" w:rsidRDefault="00FE09CB">
      <w:pPr>
        <w:pStyle w:val="BodyText"/>
        <w:spacing w:before="5"/>
        <w:ind w:left="0"/>
        <w:rPr>
          <w:rFonts w:ascii="Times New Roman"/>
          <w:i/>
          <w:sz w:val="25"/>
        </w:rPr>
      </w:pPr>
      <w:r>
        <w:rPr>
          <w:noProof/>
          <w:lang w:bidi="ar-SA"/>
        </w:rPr>
        <mc:AlternateContent>
          <mc:Choice Requires="wps">
            <w:drawing>
              <wp:anchor distT="0" distB="0" distL="0" distR="0" simplePos="0" relativeHeight="251807744" behindDoc="1" locked="0" layoutInCell="1" allowOverlap="1">
                <wp:simplePos x="0" y="0"/>
                <wp:positionH relativeFrom="page">
                  <wp:posOffset>797560</wp:posOffset>
                </wp:positionH>
                <wp:positionV relativeFrom="paragraph">
                  <wp:posOffset>213360</wp:posOffset>
                </wp:positionV>
                <wp:extent cx="5614670" cy="0"/>
                <wp:effectExtent l="0" t="0" r="0" b="0"/>
                <wp:wrapTopAndBottom/>
                <wp:docPr id="19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670" cy="0"/>
                        </a:xfrm>
                        <a:prstGeom prst="line">
                          <a:avLst/>
                        </a:prstGeom>
                        <a:noFill/>
                        <a:ln w="61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AFFD9" id="Line 11" o:spid="_x0000_s1026" style="position:absolute;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8pt,16.8pt" to="504.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" strokeweight=".16967mm">
                <w10:wrap type="topAndBottom" anchorx="page"/>
              </v:line>
            </w:pict>
          </mc:Fallback>
        </mc:AlternateContent>
      </w:r>
    </w:p>
    <w:p w:rsidR="00FD62D9" w:rsidRDefault="00FD62D9">
      <w:pPr>
        <w:pStyle w:val="BodyText"/>
        <w:ind w:left="0"/>
        <w:rPr>
          <w:rFonts w:ascii="Times New Roman"/>
          <w:i/>
          <w:sz w:val="26"/>
        </w:rPr>
      </w:pPr>
    </w:p>
    <w:p w:rsidR="00FD62D9" w:rsidRDefault="00CC0E13">
      <w:pPr>
        <w:spacing w:before="191" w:line="271" w:lineRule="auto"/>
        <w:ind w:left="830" w:right="819"/>
        <w:rPr>
          <w:rFonts w:ascii="Times New Roman" w:hAnsi="Times New Roman"/>
          <w:b/>
          <w:sz w:val="24"/>
        </w:rPr>
      </w:pPr>
      <w:r>
        <w:rPr>
          <w:rFonts w:ascii="Times New Roman" w:hAnsi="Times New Roman"/>
          <w:sz w:val="24"/>
        </w:rPr>
        <w:t>Dërgojeni fo</w:t>
      </w:r>
      <w:r>
        <w:rPr>
          <w:rFonts w:ascii="Times New Roman" w:hAnsi="Times New Roman"/>
          <w:sz w:val="24"/>
          <w:u w:val="single"/>
        </w:rPr>
        <w:t>rmularin e plotësuar të ankesës për koncesionin/ ppp, të gjitha shtojcat e nevojshme dhe</w:t>
      </w:r>
      <w:r>
        <w:rPr>
          <w:rFonts w:ascii="Times New Roman" w:hAnsi="Times New Roman"/>
          <w:sz w:val="24"/>
        </w:rPr>
        <w:t xml:space="preserve"> disa kopje shtesë, pranë </w:t>
      </w:r>
      <w:r>
        <w:rPr>
          <w:rFonts w:ascii="Times New Roman" w:hAnsi="Times New Roman"/>
          <w:b/>
          <w:sz w:val="24"/>
        </w:rPr>
        <w:t>autoritetit kontraktor</w:t>
      </w:r>
    </w:p>
    <w:p w:rsidR="00FD62D9" w:rsidRDefault="00FD62D9">
      <w:pPr>
        <w:pStyle w:val="BodyText"/>
        <w:spacing w:before="2"/>
        <w:ind w:left="0"/>
        <w:rPr>
          <w:rFonts w:ascii="Times New Roman"/>
          <w:b/>
          <w:sz w:val="31"/>
        </w:rPr>
      </w:pPr>
    </w:p>
    <w:p w:rsidR="00FD62D9" w:rsidRDefault="00CC0E13">
      <w:pPr>
        <w:pStyle w:val="ListParagraph"/>
        <w:numPr>
          <w:ilvl w:val="0"/>
          <w:numId w:val="6"/>
        </w:numPr>
        <w:tabs>
          <w:tab w:val="left" w:pos="1012"/>
        </w:tabs>
        <w:ind w:left="1011" w:hanging="182"/>
        <w:rPr>
          <w:b/>
          <w:sz w:val="24"/>
        </w:rPr>
      </w:pPr>
      <w:r>
        <w:rPr>
          <w:b/>
          <w:sz w:val="24"/>
        </w:rPr>
        <w:t>Kundërshtimi Paraprak ndaj Autoritetit</w:t>
      </w:r>
      <w:r>
        <w:rPr>
          <w:b/>
          <w:spacing w:val="-1"/>
          <w:sz w:val="24"/>
        </w:rPr>
        <w:t xml:space="preserve"> </w:t>
      </w:r>
      <w:r>
        <w:rPr>
          <w:b/>
          <w:sz w:val="24"/>
        </w:rPr>
        <w:t>Kontraktues</w:t>
      </w:r>
    </w:p>
    <w:p w:rsidR="00FD62D9" w:rsidRDefault="00CC0E13">
      <w:pPr>
        <w:spacing w:before="29" w:line="276" w:lineRule="auto"/>
        <w:ind w:left="830" w:right="931"/>
        <w:rPr>
          <w:rFonts w:ascii="Times New Roman" w:hAnsi="Times New Roman"/>
          <w:i/>
          <w:sz w:val="24"/>
        </w:rPr>
      </w:pPr>
      <w:r>
        <w:rPr>
          <w:rFonts w:ascii="Times New Roman" w:hAnsi="Times New Roman"/>
          <w:i/>
          <w:sz w:val="24"/>
        </w:rPr>
        <w:t>Kundërshtim quhet një ankesë e drejtuar drejpërdrejt autoritetit kontraktues. Bashkangjisni një kopje të çdo ankese me shkrim, duke përfshirë edhe përgjigjen, nëse ka një tillë.</w:t>
      </w:r>
    </w:p>
    <w:p w:rsidR="00FD62D9" w:rsidRDefault="00FD62D9">
      <w:pPr>
        <w:pStyle w:val="BodyText"/>
        <w:spacing w:before="6"/>
        <w:ind w:left="0"/>
        <w:rPr>
          <w:rFonts w:ascii="Times New Roman"/>
          <w:i/>
        </w:rPr>
      </w:pPr>
    </w:p>
    <w:p w:rsidR="00FD62D9" w:rsidRDefault="00CC0E13">
      <w:pPr>
        <w:pStyle w:val="ListParagraph"/>
        <w:numPr>
          <w:ilvl w:val="1"/>
          <w:numId w:val="6"/>
        </w:numPr>
        <w:tabs>
          <w:tab w:val="left" w:pos="1505"/>
          <w:tab w:val="left" w:pos="1506"/>
        </w:tabs>
        <w:spacing w:before="1" w:line="302" w:lineRule="auto"/>
        <w:ind w:right="1782" w:hanging="570"/>
        <w:jc w:val="left"/>
        <w:rPr>
          <w:sz w:val="24"/>
        </w:rPr>
      </w:pPr>
      <w:r>
        <w:rPr>
          <w:sz w:val="24"/>
        </w:rPr>
        <w:t>Keni bërë ndonjë kundërshtim të tillë? Nëse po, atëherë specifikoni mënyrën e kundërshtimit (psh, me shkrim, nepermjet faksit, etj).</w:t>
      </w:r>
    </w:p>
    <w:p w:rsidR="00FD62D9" w:rsidRDefault="00FE09CB">
      <w:pPr>
        <w:tabs>
          <w:tab w:val="left" w:pos="3249"/>
        </w:tabs>
        <w:spacing w:before="142"/>
        <w:ind w:left="1510"/>
        <w:jc w:val="both"/>
        <w:rPr>
          <w:rFonts w:ascii="Times New Roman"/>
          <w:b/>
          <w:sz w:val="24"/>
        </w:rPr>
      </w:pPr>
      <w:r>
        <w:rPr>
          <w:noProof/>
          <w:lang w:bidi="ar-SA"/>
        </w:rPr>
        <mc:AlternateContent>
          <mc:Choice Requires="wps">
            <w:drawing>
              <wp:anchor distT="0" distB="0" distL="114300" distR="114300" simplePos="0" relativeHeight="160782336" behindDoc="1" locked="0" layoutInCell="1" allowOverlap="1">
                <wp:simplePos x="0" y="0"/>
                <wp:positionH relativeFrom="page">
                  <wp:posOffset>1819275</wp:posOffset>
                </wp:positionH>
                <wp:positionV relativeFrom="paragraph">
                  <wp:posOffset>113030</wp:posOffset>
                </wp:positionV>
                <wp:extent cx="155575" cy="154940"/>
                <wp:effectExtent l="0" t="0" r="0" b="0"/>
                <wp:wrapNone/>
                <wp:docPr id="19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154940"/>
                        </a:xfrm>
                        <a:custGeom>
                          <a:avLst/>
                          <a:gdLst>
                            <a:gd name="T0" fmla="+- 0 2865 2865"/>
                            <a:gd name="T1" fmla="*/ T0 w 245"/>
                            <a:gd name="T2" fmla="+- 0 416 178"/>
                            <a:gd name="T3" fmla="*/ 416 h 244"/>
                            <a:gd name="T4" fmla="+- 0 3110 2865"/>
                            <a:gd name="T5" fmla="*/ T4 w 245"/>
                            <a:gd name="T6" fmla="+- 0 416 178"/>
                            <a:gd name="T7" fmla="*/ 416 h 244"/>
                            <a:gd name="T8" fmla="+- 0 3102 2865"/>
                            <a:gd name="T9" fmla="*/ T8 w 245"/>
                            <a:gd name="T10" fmla="+- 0 178 178"/>
                            <a:gd name="T11" fmla="*/ 178 h 244"/>
                            <a:gd name="T12" fmla="+- 0 3102 2865"/>
                            <a:gd name="T13" fmla="*/ T12 w 245"/>
                            <a:gd name="T14" fmla="+- 0 422 178"/>
                            <a:gd name="T15" fmla="*/ 422 h 244"/>
                            <a:gd name="T16" fmla="+- 0 2872 2865"/>
                            <a:gd name="T17" fmla="*/ T16 w 245"/>
                            <a:gd name="T18" fmla="+- 0 178 178"/>
                            <a:gd name="T19" fmla="*/ 178 h 244"/>
                            <a:gd name="T20" fmla="+- 0 2872 2865"/>
                            <a:gd name="T21" fmla="*/ T20 w 245"/>
                            <a:gd name="T22" fmla="+- 0 422 178"/>
                            <a:gd name="T23" fmla="*/ 422 h 244"/>
                            <a:gd name="T24" fmla="+- 0 2865 2865"/>
                            <a:gd name="T25" fmla="*/ T24 w 245"/>
                            <a:gd name="T26" fmla="+- 0 185 178"/>
                            <a:gd name="T27" fmla="*/ 185 h 244"/>
                            <a:gd name="T28" fmla="+- 0 3110 2865"/>
                            <a:gd name="T29" fmla="*/ T28 w 245"/>
                            <a:gd name="T30" fmla="+- 0 185 178"/>
                            <a:gd name="T31" fmla="*/ 185 h 2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5" h="244">
                              <a:moveTo>
                                <a:pt x="0" y="238"/>
                              </a:moveTo>
                              <a:lnTo>
                                <a:pt x="245" y="238"/>
                              </a:lnTo>
                              <a:moveTo>
                                <a:pt x="237" y="0"/>
                              </a:moveTo>
                              <a:lnTo>
                                <a:pt x="237" y="244"/>
                              </a:lnTo>
                              <a:moveTo>
                                <a:pt x="7" y="0"/>
                              </a:moveTo>
                              <a:lnTo>
                                <a:pt x="7" y="244"/>
                              </a:lnTo>
                              <a:moveTo>
                                <a:pt x="0" y="7"/>
                              </a:moveTo>
                              <a:lnTo>
                                <a:pt x="245" y="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E7D9A" id="AutoShape 10" o:spid="_x0000_s1026" style="position:absolute;margin-left:143.25pt;margin-top:8.9pt;width:12.25pt;height:12.2pt;z-index:-34253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" path="m,238r245,m237,r,244m7,r,244m,7r245,e" filled="f" strokeweight=".72pt">
                <v:path arrowok="t" o:connecttype="custom" o:connectlocs="0,264160;155575,264160;150495,113030;150495,267970;4445,113030;4445,267970;0,117475;155575,117475" o:connectangles="0,0,0,0,0,0,0,0"/>
                <w10:wrap anchorx="page"/>
              </v:shape>
            </w:pict>
          </mc:Fallback>
        </mc:AlternateContent>
      </w:r>
      <w:r>
        <w:rPr>
          <w:noProof/>
          <w:lang w:bidi="ar-SA"/>
        </w:rPr>
        <mc:AlternateContent>
          <mc:Choice Requires="wps">
            <w:drawing>
              <wp:anchor distT="0" distB="0" distL="114300" distR="114300" simplePos="0" relativeHeight="251812864" behindDoc="0" locked="0" layoutInCell="1" allowOverlap="1">
                <wp:simplePos x="0" y="0"/>
                <wp:positionH relativeFrom="page">
                  <wp:posOffset>2977515</wp:posOffset>
                </wp:positionH>
                <wp:positionV relativeFrom="paragraph">
                  <wp:posOffset>113030</wp:posOffset>
                </wp:positionV>
                <wp:extent cx="156210" cy="154940"/>
                <wp:effectExtent l="0" t="0" r="0" b="0"/>
                <wp:wrapNone/>
                <wp:docPr id="19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54940"/>
                        </a:xfrm>
                        <a:custGeom>
                          <a:avLst/>
                          <a:gdLst>
                            <a:gd name="T0" fmla="+- 0 4689 4689"/>
                            <a:gd name="T1" fmla="*/ T0 w 246"/>
                            <a:gd name="T2" fmla="+- 0 416 178"/>
                            <a:gd name="T3" fmla="*/ 416 h 244"/>
                            <a:gd name="T4" fmla="+- 0 4935 4689"/>
                            <a:gd name="T5" fmla="*/ T4 w 246"/>
                            <a:gd name="T6" fmla="+- 0 416 178"/>
                            <a:gd name="T7" fmla="*/ 416 h 244"/>
                            <a:gd name="T8" fmla="+- 0 4927 4689"/>
                            <a:gd name="T9" fmla="*/ T8 w 246"/>
                            <a:gd name="T10" fmla="+- 0 178 178"/>
                            <a:gd name="T11" fmla="*/ 178 h 244"/>
                            <a:gd name="T12" fmla="+- 0 4927 4689"/>
                            <a:gd name="T13" fmla="*/ T12 w 246"/>
                            <a:gd name="T14" fmla="+- 0 422 178"/>
                            <a:gd name="T15" fmla="*/ 422 h 244"/>
                            <a:gd name="T16" fmla="+- 0 4689 4689"/>
                            <a:gd name="T17" fmla="*/ T16 w 246"/>
                            <a:gd name="T18" fmla="+- 0 185 178"/>
                            <a:gd name="T19" fmla="*/ 185 h 244"/>
                            <a:gd name="T20" fmla="+- 0 4935 4689"/>
                            <a:gd name="T21" fmla="*/ T20 w 246"/>
                            <a:gd name="T22" fmla="+- 0 185 178"/>
                            <a:gd name="T23" fmla="*/ 185 h 244"/>
                            <a:gd name="T24" fmla="+- 0 4696 4689"/>
                            <a:gd name="T25" fmla="*/ T24 w 246"/>
                            <a:gd name="T26" fmla="+- 0 178 178"/>
                            <a:gd name="T27" fmla="*/ 178 h 244"/>
                            <a:gd name="T28" fmla="+- 0 4696 4689"/>
                            <a:gd name="T29" fmla="*/ T28 w 246"/>
                            <a:gd name="T30" fmla="+- 0 422 178"/>
                            <a:gd name="T31" fmla="*/ 422 h 2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6" h="244">
                              <a:moveTo>
                                <a:pt x="0" y="238"/>
                              </a:moveTo>
                              <a:lnTo>
                                <a:pt x="246" y="238"/>
                              </a:lnTo>
                              <a:moveTo>
                                <a:pt x="238" y="0"/>
                              </a:moveTo>
                              <a:lnTo>
                                <a:pt x="238" y="244"/>
                              </a:lnTo>
                              <a:moveTo>
                                <a:pt x="0" y="7"/>
                              </a:moveTo>
                              <a:lnTo>
                                <a:pt x="246" y="7"/>
                              </a:lnTo>
                              <a:moveTo>
                                <a:pt x="7" y="0"/>
                              </a:moveTo>
                              <a:lnTo>
                                <a:pt x="7"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F54BE" id="AutoShape 9" o:spid="_x0000_s1026" style="position:absolute;margin-left:234.45pt;margin-top:8.9pt;width:12.3pt;height:12.2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" path="m,238r246,m238,r,244m,7r246,m7,r,244e" filled="f" strokeweight=".72pt">
                <v:path arrowok="t" o:connecttype="custom" o:connectlocs="0,264160;156210,264160;151130,113030;151130,267970;0,117475;156210,117475;4445,113030;4445,267970" o:connectangles="0,0,0,0,0,0,0,0"/>
                <w10:wrap anchorx="page"/>
              </v:shape>
            </w:pict>
          </mc:Fallback>
        </mc:AlternateContent>
      </w:r>
      <w:r w:rsidR="00CC0E13">
        <w:rPr>
          <w:rFonts w:ascii="Times New Roman"/>
          <w:b/>
          <w:sz w:val="24"/>
        </w:rPr>
        <w:t>Po</w:t>
      </w:r>
      <w:r w:rsidR="00CC0E13">
        <w:rPr>
          <w:rFonts w:ascii="Times New Roman"/>
          <w:b/>
          <w:sz w:val="24"/>
        </w:rPr>
        <w:tab/>
        <w:t>Jo</w:t>
      </w:r>
    </w:p>
    <w:p w:rsidR="00FD62D9" w:rsidRDefault="00FE09CB">
      <w:pPr>
        <w:pStyle w:val="BodyText"/>
        <w:spacing w:before="4"/>
        <w:ind w:left="0"/>
        <w:rPr>
          <w:rFonts w:ascii="Times New Roman"/>
          <w:b/>
          <w:sz w:val="29"/>
        </w:rPr>
      </w:pPr>
      <w:r>
        <w:rPr>
          <w:noProof/>
          <w:lang w:bidi="ar-SA"/>
        </w:rPr>
        <mc:AlternateContent>
          <mc:Choice Requires="wps">
            <w:drawing>
              <wp:anchor distT="0" distB="0" distL="0" distR="0" simplePos="0" relativeHeight="251808768" behindDoc="1" locked="0" layoutInCell="1" allowOverlap="1">
                <wp:simplePos x="0" y="0"/>
                <wp:positionH relativeFrom="page">
                  <wp:posOffset>1643380</wp:posOffset>
                </wp:positionH>
                <wp:positionV relativeFrom="paragraph">
                  <wp:posOffset>243205</wp:posOffset>
                </wp:positionV>
                <wp:extent cx="5328920" cy="0"/>
                <wp:effectExtent l="0" t="0" r="0" b="0"/>
                <wp:wrapTopAndBottom/>
                <wp:docPr id="19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892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A7EE4" id="Line 8" o:spid="_x0000_s1026" style="position:absolute;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9.4pt,19.15pt" to="549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RiHgIAAEMEAAAOAAAAZHJzL2Uyb0RvYy54bWysU8GO2jAQvVfqP1i5QxLIsh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" strokeweight=".58pt">
                <w10:wrap type="topAndBottom" anchorx="page"/>
              </v:line>
            </w:pict>
          </mc:Fallback>
        </mc:AlternateContent>
      </w:r>
    </w:p>
    <w:p w:rsidR="00FD62D9" w:rsidRDefault="00FD62D9">
      <w:pPr>
        <w:pStyle w:val="BodyText"/>
        <w:spacing w:before="6"/>
        <w:ind w:left="0"/>
        <w:rPr>
          <w:rFonts w:ascii="Times New Roman"/>
          <w:b/>
          <w:sz w:val="28"/>
        </w:rPr>
      </w:pPr>
    </w:p>
    <w:p w:rsidR="00FD62D9" w:rsidRDefault="00CC0E13">
      <w:pPr>
        <w:pStyle w:val="ListParagraph"/>
        <w:numPr>
          <w:ilvl w:val="1"/>
          <w:numId w:val="6"/>
        </w:numPr>
        <w:tabs>
          <w:tab w:val="left" w:pos="1489"/>
        </w:tabs>
        <w:ind w:left="1488" w:hanging="539"/>
        <w:jc w:val="both"/>
        <w:rPr>
          <w:sz w:val="24"/>
        </w:rPr>
      </w:pPr>
      <w:r>
        <w:rPr>
          <w:sz w:val="24"/>
        </w:rPr>
        <w:t>Autoriteti Kontraktues pranë të cilit është bërë</w:t>
      </w:r>
      <w:r>
        <w:rPr>
          <w:spacing w:val="-4"/>
          <w:sz w:val="24"/>
        </w:rPr>
        <w:t xml:space="preserve"> </w:t>
      </w:r>
      <w:r>
        <w:rPr>
          <w:sz w:val="24"/>
        </w:rPr>
        <w:t>kundërshtimi</w:t>
      </w:r>
    </w:p>
    <w:p w:rsidR="00FD62D9" w:rsidRDefault="00CC0E13">
      <w:pPr>
        <w:spacing w:before="46"/>
        <w:ind w:left="1670"/>
        <w:jc w:val="both"/>
        <w:rPr>
          <w:rFonts w:ascii="Times New Roman"/>
          <w:i/>
          <w:sz w:val="24"/>
        </w:rPr>
      </w:pPr>
      <w:r>
        <w:rPr>
          <w:rFonts w:ascii="Times New Roman"/>
          <w:i/>
          <w:sz w:val="24"/>
        </w:rPr>
        <w:t>Emri i autoritetit kontraktues.</w:t>
      </w:r>
    </w:p>
    <w:p w:rsidR="00FD62D9" w:rsidRDefault="00FD62D9">
      <w:pPr>
        <w:pStyle w:val="BodyText"/>
        <w:ind w:left="0"/>
        <w:rPr>
          <w:rFonts w:ascii="Times New Roman"/>
          <w:i/>
        </w:rPr>
      </w:pPr>
    </w:p>
    <w:p w:rsidR="00FD62D9" w:rsidRDefault="00FE09CB">
      <w:pPr>
        <w:pStyle w:val="BodyText"/>
        <w:spacing w:before="3"/>
        <w:ind w:left="0"/>
        <w:rPr>
          <w:rFonts w:ascii="Times New Roman"/>
          <w:i/>
          <w:sz w:val="10"/>
        </w:rPr>
      </w:pPr>
      <w:r>
        <w:rPr>
          <w:noProof/>
          <w:lang w:bidi="ar-SA"/>
        </w:rPr>
        <mc:AlternateContent>
          <mc:Choice Requires="wps">
            <w:drawing>
              <wp:anchor distT="0" distB="0" distL="0" distR="0" simplePos="0" relativeHeight="251809792" behindDoc="1" locked="0" layoutInCell="1" allowOverlap="1">
                <wp:simplePos x="0" y="0"/>
                <wp:positionH relativeFrom="page">
                  <wp:posOffset>1413510</wp:posOffset>
                </wp:positionH>
                <wp:positionV relativeFrom="paragraph">
                  <wp:posOffset>103505</wp:posOffset>
                </wp:positionV>
                <wp:extent cx="5386705" cy="0"/>
                <wp:effectExtent l="0" t="0" r="0" b="0"/>
                <wp:wrapTopAndBottom/>
                <wp:docPr id="18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37B95" id="Line 7" o:spid="_x0000_s1026" style="position:absolute;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3pt,8.15pt" to="535.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o6HwIAAEM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" strokeweight=".58pt">
                <w10:wrap type="topAndBottom" anchorx="page"/>
              </v:line>
            </w:pict>
          </mc:Fallback>
        </mc:AlternateContent>
      </w:r>
    </w:p>
    <w:p w:rsidR="00FD62D9" w:rsidRDefault="00FD62D9">
      <w:pPr>
        <w:pStyle w:val="BodyText"/>
        <w:ind w:left="0"/>
        <w:rPr>
          <w:rFonts w:ascii="Times New Roman"/>
          <w:i/>
          <w:sz w:val="29"/>
        </w:rPr>
      </w:pPr>
    </w:p>
    <w:p w:rsidR="00FD62D9" w:rsidRDefault="00CC0E13">
      <w:pPr>
        <w:ind w:left="1670"/>
        <w:jc w:val="both"/>
        <w:rPr>
          <w:rFonts w:ascii="Times New Roman" w:hAnsi="Times New Roman"/>
          <w:i/>
          <w:sz w:val="24"/>
        </w:rPr>
      </w:pPr>
      <w:r>
        <w:rPr>
          <w:rFonts w:ascii="Times New Roman" w:hAnsi="Times New Roman"/>
          <w:i/>
          <w:sz w:val="24"/>
        </w:rPr>
        <w:t>Emri dhe pozicioni i zyrtarit ndaj të cilit është bërë kundërshtimi.</w:t>
      </w:r>
    </w:p>
    <w:p w:rsidR="00FD62D9" w:rsidRDefault="00FD62D9">
      <w:pPr>
        <w:pStyle w:val="BodyText"/>
        <w:ind w:left="0"/>
        <w:rPr>
          <w:rFonts w:ascii="Times New Roman"/>
          <w:i/>
        </w:rPr>
      </w:pPr>
    </w:p>
    <w:p w:rsidR="00FD62D9" w:rsidRDefault="00FE09CB">
      <w:pPr>
        <w:pStyle w:val="BodyText"/>
        <w:spacing w:before="5"/>
        <w:ind w:left="0"/>
        <w:rPr>
          <w:rFonts w:ascii="Times New Roman"/>
          <w:i/>
          <w:sz w:val="10"/>
        </w:rPr>
      </w:pPr>
      <w:r>
        <w:rPr>
          <w:noProof/>
          <w:lang w:bidi="ar-SA"/>
        </w:rPr>
        <mc:AlternateContent>
          <mc:Choice Requires="wps">
            <w:drawing>
              <wp:anchor distT="0" distB="0" distL="0" distR="0" simplePos="0" relativeHeight="251810816" behindDoc="1" locked="0" layoutInCell="1" allowOverlap="1">
                <wp:simplePos x="0" y="0"/>
                <wp:positionH relativeFrom="page">
                  <wp:posOffset>1413510</wp:posOffset>
                </wp:positionH>
                <wp:positionV relativeFrom="paragraph">
                  <wp:posOffset>105410</wp:posOffset>
                </wp:positionV>
                <wp:extent cx="5386705" cy="0"/>
                <wp:effectExtent l="0" t="0" r="0" b="0"/>
                <wp:wrapTopAndBottom/>
                <wp:docPr id="18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13919" id="Line 6" o:spid="_x0000_s1026" style="position:absolute;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3pt,8.3pt" to="535.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" strokeweight=".58pt">
                <w10:wrap type="topAndBottom" anchorx="page"/>
              </v:line>
            </w:pict>
          </mc:Fallback>
        </mc:AlternateContent>
      </w:r>
    </w:p>
    <w:p w:rsidR="00FD62D9" w:rsidRDefault="00FD62D9">
      <w:pPr>
        <w:pStyle w:val="BodyText"/>
        <w:spacing w:before="3"/>
        <w:ind w:left="0"/>
        <w:rPr>
          <w:rFonts w:ascii="Times New Roman"/>
          <w:i/>
          <w:sz w:val="28"/>
        </w:rPr>
      </w:pPr>
    </w:p>
    <w:p w:rsidR="00FD62D9" w:rsidRDefault="00CC0E13">
      <w:pPr>
        <w:pStyle w:val="ListParagraph"/>
        <w:numPr>
          <w:ilvl w:val="1"/>
          <w:numId w:val="6"/>
        </w:numPr>
        <w:tabs>
          <w:tab w:val="left" w:pos="563"/>
          <w:tab w:val="left" w:pos="1950"/>
        </w:tabs>
        <w:ind w:left="1949" w:right="4634" w:hanging="1950"/>
        <w:jc w:val="left"/>
        <w:rPr>
          <w:sz w:val="24"/>
        </w:rPr>
      </w:pPr>
      <w:r>
        <w:rPr>
          <w:sz w:val="24"/>
        </w:rPr>
        <w:t>Natyra e Masës së Kërkuar</w:t>
      </w:r>
      <w:r>
        <w:rPr>
          <w:spacing w:val="-3"/>
          <w:sz w:val="24"/>
        </w:rPr>
        <w:t xml:space="preserve"> </w:t>
      </w:r>
      <w:r>
        <w:rPr>
          <w:sz w:val="24"/>
        </w:rPr>
        <w:t>Korrigjuese</w:t>
      </w:r>
    </w:p>
    <w:p w:rsidR="00FD62D9" w:rsidRDefault="00CC0E13">
      <w:pPr>
        <w:spacing w:before="46"/>
        <w:ind w:left="801" w:right="5510"/>
        <w:jc w:val="center"/>
        <w:rPr>
          <w:rFonts w:ascii="Times New Roman" w:hAnsi="Times New Roman"/>
          <w:i/>
          <w:sz w:val="24"/>
        </w:rPr>
      </w:pPr>
      <w:r>
        <w:rPr>
          <w:rFonts w:ascii="Times New Roman" w:hAnsi="Times New Roman"/>
          <w:i/>
          <w:sz w:val="24"/>
        </w:rPr>
        <w:t>Çfarë mase korrigjuese kërkoni?</w:t>
      </w:r>
    </w:p>
    <w:p w:rsidR="00FD62D9" w:rsidRDefault="00FD62D9">
      <w:pPr>
        <w:jc w:val="center"/>
        <w:rPr>
          <w:rFonts w:ascii="Times New Roman" w:hAnsi="Times New Roman"/>
          <w:sz w:val="24"/>
        </w:rPr>
        <w:sectPr w:rsidR="00FD62D9">
          <w:pgSz w:w="12240" w:h="15840"/>
          <w:pgMar w:top="1420" w:right="480" w:bottom="440" w:left="0" w:header="468" w:footer="245" w:gutter="0"/>
          <w:cols w:space="720"/>
        </w:sectPr>
      </w:pPr>
    </w:p>
    <w:p w:rsidR="00FD62D9" w:rsidRDefault="00FE09CB">
      <w:pPr>
        <w:pStyle w:val="BodyText"/>
        <w:spacing w:line="20" w:lineRule="exact"/>
        <w:ind w:left="2220"/>
        <w:rPr>
          <w:rFonts w:ascii="Times New Roman"/>
          <w:sz w:val="2"/>
        </w:rPr>
      </w:pPr>
      <w:r>
        <w:rPr>
          <w:rFonts w:ascii="Times New Roman"/>
          <w:noProof/>
          <w:sz w:val="2"/>
          <w:lang w:bidi="ar-SA"/>
        </w:rPr>
        <mc:AlternateContent>
          <mc:Choice Requires="wpg">
            <w:drawing>
              <wp:inline distT="0" distB="0" distL="0" distR="0">
                <wp:extent cx="5386705" cy="7620"/>
                <wp:effectExtent l="9525" t="9525" r="13970" b="1905"/>
                <wp:docPr id="18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7620"/>
                          <a:chOff x="0" y="0"/>
                          <a:chExt cx="8483" cy="12"/>
                        </a:xfrm>
                      </wpg:grpSpPr>
                      <wps:wsp>
                        <wps:cNvPr id="184" name="Line 5"/>
                        <wps:cNvCnPr/>
                        <wps:spPr bwMode="auto">
                          <a:xfrm>
                            <a:off x="0" y="6"/>
                            <a:ext cx="8483"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2B60BA" id="Group 4" o:spid="_x0000_s1026" style="width:424.15pt;height:.6pt;mso-position-horizontal-relative:char;mso-position-vertical-relative:line" coordsize="84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">
                <v:line id="Line 5" o:spid="_x0000_s1027" style="position:absolute;visibility:visible;mso-wrap-style:square" from="0,6" to="8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vOsIAAADcAAAADwAAAGRycy9kb3ducmV2LnhtbERP22oCMRB9L/QfwhR8q9kWKXY1Sil4&#10;gfqgWz9g2Iy7i8lk3UQ3/r0RBN/mcK4znUdrxIU63zhW8DHMQBCXTjdcKdj/L97HIHxA1mgck4Ir&#10;eZjPXl+mmGvX844uRahECmGfo4I6hDaX0pc1WfRD1xIn7uA6iyHBrpK6wz6FWyM/s+xLWmw4NdTY&#10;0m9N5bE4WwWYFd+bbdWf4imulovt2vDf0ig1eIs/ExCBYniKH+61TvPHI7g/ky6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DvOsIAAADcAAAADwAAAAAAAAAAAAAA&#10;AAChAgAAZHJzL2Rvd25yZXYueG1sUEsFBgAAAAAEAAQA+QAAAJADAAAAAA==&#10;" strokeweight=".58pt"/>
                <w10:anchorlock/>
              </v:group>
            </w:pict>
          </mc:Fallback>
        </mc:AlternateContent>
      </w:r>
    </w:p>
    <w:p w:rsidR="00FD62D9" w:rsidRDefault="00FD62D9">
      <w:pPr>
        <w:pStyle w:val="BodyText"/>
        <w:ind w:left="0"/>
        <w:rPr>
          <w:rFonts w:ascii="Times New Roman"/>
          <w:i/>
        </w:rPr>
      </w:pPr>
    </w:p>
    <w:p w:rsidR="00FD62D9" w:rsidRDefault="00FD62D9">
      <w:pPr>
        <w:pStyle w:val="BodyText"/>
        <w:ind w:left="0"/>
        <w:rPr>
          <w:rFonts w:ascii="Times New Roman"/>
          <w:i/>
        </w:rPr>
      </w:pPr>
    </w:p>
    <w:p w:rsidR="00FD62D9" w:rsidRDefault="00FD62D9">
      <w:pPr>
        <w:pStyle w:val="BodyText"/>
        <w:ind w:left="0"/>
        <w:rPr>
          <w:rFonts w:ascii="Times New Roman"/>
          <w:i/>
        </w:rPr>
      </w:pPr>
    </w:p>
    <w:p w:rsidR="00FD62D9" w:rsidRDefault="00FD62D9">
      <w:pPr>
        <w:pStyle w:val="BodyText"/>
        <w:ind w:left="0"/>
        <w:rPr>
          <w:rFonts w:ascii="Times New Roman"/>
          <w:i/>
          <w:sz w:val="17"/>
        </w:rPr>
      </w:pPr>
    </w:p>
    <w:p w:rsidR="00FD62D9" w:rsidRDefault="00CC0E13">
      <w:pPr>
        <w:pStyle w:val="ListParagraph"/>
        <w:numPr>
          <w:ilvl w:val="1"/>
          <w:numId w:val="6"/>
        </w:numPr>
        <w:tabs>
          <w:tab w:val="left" w:pos="1511"/>
        </w:tabs>
        <w:spacing w:before="90"/>
        <w:ind w:hanging="571"/>
        <w:jc w:val="both"/>
        <w:rPr>
          <w:sz w:val="24"/>
        </w:rPr>
      </w:pPr>
      <w:r>
        <w:rPr>
          <w:sz w:val="24"/>
        </w:rPr>
        <w:t>Lista</w:t>
      </w:r>
    </w:p>
    <w:p w:rsidR="00FD62D9" w:rsidRDefault="00CC0E13">
      <w:pPr>
        <w:spacing w:before="38" w:line="273" w:lineRule="auto"/>
        <w:ind w:left="1510" w:right="837"/>
        <w:jc w:val="both"/>
        <w:rPr>
          <w:rFonts w:ascii="Times New Roman" w:hAnsi="Times New Roman"/>
          <w:sz w:val="24"/>
        </w:rPr>
      </w:pPr>
      <w:r>
        <w:rPr>
          <w:rFonts w:ascii="Times New Roman" w:hAnsi="Times New Roman"/>
          <w:i/>
          <w:sz w:val="24"/>
        </w:rPr>
        <w:t>Që një ankesë të konsiderohet e dorëzuar, ajo duhet të jetë e plotë. Bashkangjisni një kopje të lexueshme të të gjithë dokumentave që kanë lidhje me ankesën tuaj dhe një listë të të gjithë kë</w:t>
      </w:r>
      <w:bookmarkStart w:id="61" w:name="_bookmark57"/>
      <w:bookmarkEnd w:id="61"/>
      <w:r>
        <w:rPr>
          <w:rFonts w:ascii="Times New Roman" w:hAnsi="Times New Roman"/>
          <w:i/>
          <w:sz w:val="24"/>
        </w:rPr>
        <w:t>tyre</w:t>
      </w:r>
      <w:r>
        <w:rPr>
          <w:rFonts w:ascii="Times New Roman" w:hAnsi="Times New Roman"/>
          <w:sz w:val="24"/>
        </w:rPr>
        <w:t>Dokumenta Standarde te Koncesionit\Partneritetit Publik Privat</w:t>
      </w:r>
    </w:p>
    <w:p w:rsidR="00FD62D9" w:rsidRDefault="00FD62D9">
      <w:pPr>
        <w:pStyle w:val="BodyText"/>
        <w:spacing w:before="9"/>
        <w:ind w:left="0"/>
        <w:rPr>
          <w:rFonts w:ascii="Times New Roman"/>
          <w:sz w:val="23"/>
        </w:rPr>
      </w:pPr>
    </w:p>
    <w:p w:rsidR="00FD62D9" w:rsidRDefault="00CC0E13">
      <w:pPr>
        <w:spacing w:line="247" w:lineRule="auto"/>
        <w:ind w:left="1500" w:right="833"/>
        <w:jc w:val="both"/>
        <w:rPr>
          <w:rFonts w:ascii="Times New Roman" w:hAnsi="Times New Roman"/>
          <w:i/>
          <w:sz w:val="24"/>
        </w:rPr>
      </w:pPr>
      <w:r>
        <w:rPr>
          <w:rFonts w:ascii="Times New Roman" w:hAnsi="Times New Roman"/>
          <w:i/>
          <w:sz w:val="24"/>
        </w:rPr>
        <w:t xml:space="preserve">dokumentave. Dokumentat duhet të përfshijnë normalisht </w:t>
      </w:r>
      <w:r>
        <w:rPr>
          <w:rFonts w:ascii="Times New Roman" w:hAnsi="Times New Roman"/>
          <w:b/>
          <w:i/>
          <w:sz w:val="24"/>
        </w:rPr>
        <w:t xml:space="preserve">çdo njoftim të publikuar, të gjitha dokumentat e procedures konkuruese, me të gjitha ndryshimet dhe shtojcat, propozimin tuaj; të gjithë korrespondencën dhe çdo informacion me shkrim që lidhet me një kundërshtim që keni bërë. </w:t>
      </w:r>
      <w:r>
        <w:rPr>
          <w:rFonts w:ascii="Times New Roman" w:hAnsi="Times New Roman"/>
          <w:i/>
          <w:sz w:val="24"/>
        </w:rPr>
        <w:t>Përcaktoni se cili prej informacioneve është konfidencial, nëse ka të tillë. Shpjegoni se përse informacioni është i tillë, ose dorëzoni një version të dokumentave përkatëse me pjesët konfidenciale të hequra dhe një përmbledhje të</w:t>
      </w:r>
      <w:r>
        <w:rPr>
          <w:rFonts w:ascii="Times New Roman" w:hAnsi="Times New Roman"/>
          <w:i/>
          <w:spacing w:val="-4"/>
          <w:sz w:val="24"/>
        </w:rPr>
        <w:t xml:space="preserve"> </w:t>
      </w:r>
      <w:r>
        <w:rPr>
          <w:rFonts w:ascii="Times New Roman" w:hAnsi="Times New Roman"/>
          <w:i/>
          <w:sz w:val="24"/>
        </w:rPr>
        <w:t>përmbajtjes.</w:t>
      </w:r>
    </w:p>
    <w:p w:rsidR="00FD62D9" w:rsidRDefault="00FD62D9">
      <w:pPr>
        <w:pStyle w:val="BodyText"/>
        <w:spacing w:before="8"/>
        <w:ind w:left="0"/>
        <w:rPr>
          <w:rFonts w:ascii="Times New Roman"/>
          <w:i/>
          <w:sz w:val="23"/>
        </w:rPr>
      </w:pPr>
    </w:p>
    <w:p w:rsidR="00FD62D9" w:rsidRDefault="00CC0E13">
      <w:pPr>
        <w:spacing w:line="273" w:lineRule="auto"/>
        <w:ind w:left="940" w:right="1236"/>
        <w:rPr>
          <w:rFonts w:ascii="Times New Roman" w:hAnsi="Times New Roman"/>
          <w:b/>
          <w:sz w:val="24"/>
        </w:rPr>
      </w:pPr>
      <w:r>
        <w:rPr>
          <w:rFonts w:ascii="Times New Roman" w:hAnsi="Times New Roman"/>
          <w:sz w:val="24"/>
        </w:rPr>
        <w:t xml:space="preserve">Dërgojeni formularin e plotësuar të ankesës për konkurimin, të gjitha shtojcat e nevojshme dhe disa kopje shtesë, pranë: </w:t>
      </w:r>
      <w:r>
        <w:rPr>
          <w:rFonts w:ascii="Times New Roman" w:hAnsi="Times New Roman"/>
          <w:b/>
          <w:sz w:val="24"/>
        </w:rPr>
        <w:t>Autoriteti perkates sipas ligjit nr. 125/2013 “Per koncensionet dhe</w:t>
      </w:r>
    </w:p>
    <w:p w:rsidR="00FD62D9" w:rsidRDefault="00CC0E13">
      <w:pPr>
        <w:pStyle w:val="Heading1"/>
        <w:spacing w:before="55"/>
        <w:ind w:left="940"/>
      </w:pPr>
      <w:r>
        <w:t>partneritetin publik privat”</w:t>
      </w:r>
    </w:p>
    <w:p w:rsidR="00FD62D9" w:rsidRDefault="00FD62D9">
      <w:pPr>
        <w:pStyle w:val="BodyText"/>
        <w:spacing w:before="8"/>
        <w:ind w:left="0"/>
        <w:rPr>
          <w:rFonts w:ascii="Times New Roman"/>
          <w:b/>
          <w:sz w:val="27"/>
        </w:rPr>
      </w:pPr>
    </w:p>
    <w:p w:rsidR="00FD62D9" w:rsidRDefault="00CC0E13">
      <w:pPr>
        <w:spacing w:before="1"/>
        <w:ind w:left="940"/>
        <w:rPr>
          <w:rFonts w:ascii="Times New Roman"/>
          <w:b/>
          <w:sz w:val="24"/>
        </w:rPr>
      </w:pPr>
      <w:r>
        <w:rPr>
          <w:rFonts w:ascii="Times New Roman"/>
          <w:b/>
          <w:sz w:val="24"/>
        </w:rPr>
        <w:t>Nr. Faks: E-mail:</w:t>
      </w:r>
    </w:p>
    <w:p w:rsidR="00FD62D9" w:rsidRDefault="00CC0E13">
      <w:pPr>
        <w:spacing w:before="43"/>
        <w:ind w:left="940"/>
        <w:rPr>
          <w:rFonts w:ascii="Times New Roman"/>
          <w:b/>
          <w:sz w:val="24"/>
        </w:rPr>
      </w:pPr>
      <w:r>
        <w:rPr>
          <w:rFonts w:ascii="Times New Roman"/>
          <w:b/>
          <w:sz w:val="24"/>
        </w:rPr>
        <w:t>Nenshkrimi dhe Vula e ankuesit</w:t>
      </w: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FD62D9">
      <w:pPr>
        <w:pStyle w:val="BodyText"/>
        <w:ind w:left="0"/>
        <w:rPr>
          <w:rFonts w:ascii="Times New Roman"/>
          <w:b/>
          <w:sz w:val="26"/>
        </w:rPr>
      </w:pPr>
    </w:p>
    <w:p w:rsidR="00FD62D9" w:rsidRDefault="00CC0E13">
      <w:pPr>
        <w:spacing w:before="171"/>
        <w:ind w:left="820"/>
        <w:rPr>
          <w:rFonts w:ascii="Times New Roman" w:hAnsi="Times New Roman"/>
          <w:b/>
          <w:sz w:val="24"/>
        </w:rPr>
      </w:pPr>
      <w:r>
        <w:rPr>
          <w:rFonts w:ascii="Times New Roman" w:hAnsi="Times New Roman"/>
          <w:b/>
          <w:sz w:val="24"/>
        </w:rPr>
        <w:t>Shënim:</w:t>
      </w:r>
    </w:p>
    <w:p w:rsidR="00FD62D9" w:rsidRDefault="00FD62D9">
      <w:pPr>
        <w:pStyle w:val="BodyText"/>
        <w:spacing w:before="8"/>
        <w:ind w:left="0"/>
        <w:rPr>
          <w:rFonts w:ascii="Times New Roman"/>
          <w:b/>
        </w:rPr>
      </w:pPr>
    </w:p>
    <w:p w:rsidR="00FD62D9" w:rsidRDefault="00CC0E13">
      <w:pPr>
        <w:pStyle w:val="Heading2"/>
        <w:spacing w:line="273" w:lineRule="auto"/>
        <w:ind w:left="820" w:right="927"/>
      </w:pPr>
      <w:r>
        <w:t>Për ankesat pranë Komisionit të Prokurimit Publik duhet ti referoheni Formulari të Ankesës se nxjerrë nga ky institucion.</w:t>
      </w:r>
    </w:p>
    <w:p w:rsidR="00FD62D9" w:rsidRDefault="00FD62D9">
      <w:pPr>
        <w:spacing w:line="273" w:lineRule="auto"/>
        <w:sectPr w:rsidR="00FD62D9">
          <w:headerReference w:type="default" r:id="rId153"/>
          <w:pgSz w:w="12240" w:h="15840"/>
          <w:pgMar w:top="900" w:right="480" w:bottom="440" w:left="0" w:header="468" w:footer="245" w:gutter="0"/>
          <w:cols w:space="720"/>
        </w:sectPr>
      </w:pPr>
    </w:p>
    <w:p w:rsidR="00FD62D9" w:rsidRDefault="00FD62D9">
      <w:pPr>
        <w:pStyle w:val="BodyText"/>
        <w:spacing w:before="11"/>
        <w:ind w:left="0"/>
        <w:rPr>
          <w:rFonts w:ascii="Times New Roman"/>
          <w:sz w:val="12"/>
        </w:rPr>
      </w:pPr>
    </w:p>
    <w:p w:rsidR="00FD62D9" w:rsidRDefault="00CC0E13">
      <w:pPr>
        <w:spacing w:before="90"/>
        <w:ind w:left="618" w:right="581"/>
        <w:jc w:val="center"/>
        <w:rPr>
          <w:rFonts w:ascii="Times New Roman"/>
          <w:sz w:val="24"/>
        </w:rPr>
      </w:pPr>
      <w:r>
        <w:rPr>
          <w:rFonts w:ascii="Times New Roman"/>
          <w:sz w:val="24"/>
        </w:rPr>
        <w:t>Dokumenta Standarde te Koncesionit\Partneritetit Publik Privat</w:t>
      </w:r>
    </w:p>
    <w:p w:rsidR="00FD62D9" w:rsidRDefault="00FD62D9">
      <w:pPr>
        <w:pStyle w:val="BodyText"/>
        <w:ind w:left="0"/>
        <w:rPr>
          <w:rFonts w:ascii="Times New Roman"/>
        </w:rPr>
      </w:pPr>
    </w:p>
    <w:p w:rsidR="00FD62D9" w:rsidRDefault="00FD62D9">
      <w:pPr>
        <w:pStyle w:val="BodyText"/>
        <w:ind w:left="0"/>
        <w:rPr>
          <w:rFonts w:ascii="Times New Roman"/>
        </w:rPr>
      </w:pPr>
    </w:p>
    <w:p w:rsidR="00FD62D9" w:rsidRDefault="00FD62D9">
      <w:pPr>
        <w:rPr>
          <w:rFonts w:ascii="Times New Roman"/>
        </w:rPr>
        <w:sectPr w:rsidR="00FD62D9">
          <w:pgSz w:w="12240" w:h="15840"/>
          <w:pgMar w:top="900" w:right="480" w:bottom="440" w:left="0" w:header="468" w:footer="245" w:gutter="0"/>
          <w:cols w:space="720"/>
        </w:sectPr>
      </w:pPr>
    </w:p>
    <w:p w:rsidR="00FD62D9" w:rsidRDefault="00CC0E13">
      <w:pPr>
        <w:spacing w:before="217"/>
        <w:ind w:left="820"/>
        <w:rPr>
          <w:rFonts w:ascii="Times New Roman"/>
          <w:b/>
          <w:sz w:val="24"/>
        </w:rPr>
      </w:pPr>
      <w:r>
        <w:rPr>
          <w:rFonts w:ascii="Times New Roman"/>
          <w:b/>
          <w:sz w:val="24"/>
        </w:rPr>
        <w:t>Shtojca 22</w:t>
      </w:r>
    </w:p>
    <w:p w:rsidR="00FD62D9" w:rsidRDefault="00CC0E13">
      <w:pPr>
        <w:pStyle w:val="BodyText"/>
        <w:ind w:left="0"/>
        <w:rPr>
          <w:rFonts w:ascii="Times New Roman"/>
          <w:b/>
          <w:sz w:val="26"/>
        </w:rPr>
      </w:pPr>
      <w:r>
        <w:br w:type="column"/>
      </w:r>
    </w:p>
    <w:p w:rsidR="00FD62D9" w:rsidRDefault="00CC0E13">
      <w:pPr>
        <w:spacing w:before="216"/>
        <w:ind w:left="799" w:right="3347"/>
        <w:jc w:val="center"/>
        <w:rPr>
          <w:rFonts w:ascii="Times New Roman"/>
          <w:i/>
          <w:sz w:val="24"/>
        </w:rPr>
      </w:pPr>
      <w:r>
        <w:rPr>
          <w:rFonts w:ascii="Times New Roman"/>
          <w:sz w:val="24"/>
        </w:rPr>
        <w:t xml:space="preserve">[ </w:t>
      </w:r>
      <w:r>
        <w:rPr>
          <w:rFonts w:ascii="Times New Roman"/>
          <w:i/>
          <w:sz w:val="24"/>
        </w:rPr>
        <w:t>Shtojce per tu plotesuar nga Operatori Ekonomik]</w:t>
      </w:r>
    </w:p>
    <w:p w:rsidR="00FD62D9" w:rsidRDefault="00FD62D9">
      <w:pPr>
        <w:pStyle w:val="BodyText"/>
        <w:spacing w:before="8"/>
        <w:ind w:left="0"/>
        <w:rPr>
          <w:rFonts w:ascii="Times New Roman"/>
          <w:i/>
          <w:sz w:val="26"/>
        </w:rPr>
      </w:pPr>
    </w:p>
    <w:p w:rsidR="00FD62D9" w:rsidRDefault="00CC0E13">
      <w:pPr>
        <w:ind w:left="786" w:right="3347"/>
        <w:jc w:val="center"/>
        <w:rPr>
          <w:rFonts w:ascii="Times New Roman" w:hAnsi="Times New Roman"/>
          <w:b/>
          <w:sz w:val="24"/>
        </w:rPr>
      </w:pPr>
      <w:r>
        <w:rPr>
          <w:rFonts w:ascii="Times New Roman" w:hAnsi="Times New Roman"/>
          <w:b/>
          <w:sz w:val="24"/>
          <w:u w:val="thick"/>
        </w:rPr>
        <w:t>FORMULARI I PROKURËS</w:t>
      </w:r>
    </w:p>
    <w:p w:rsidR="00FD62D9" w:rsidRDefault="00FD62D9">
      <w:pPr>
        <w:jc w:val="center"/>
        <w:rPr>
          <w:rFonts w:ascii="Times New Roman" w:hAnsi="Times New Roman"/>
          <w:sz w:val="24"/>
        </w:rPr>
        <w:sectPr w:rsidR="00FD62D9">
          <w:type w:val="continuous"/>
          <w:pgSz w:w="12240" w:h="15840"/>
          <w:pgMar w:top="1300" w:right="480" w:bottom="440" w:left="0" w:header="720" w:footer="720" w:gutter="0"/>
          <w:cols w:num="2" w:space="720" w:equalWidth="0">
            <w:col w:w="1934" w:space="647"/>
            <w:col w:w="9179"/>
          </w:cols>
        </w:sect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ind w:left="0"/>
        <w:rPr>
          <w:rFonts w:ascii="Times New Roman"/>
          <w:b/>
        </w:rPr>
      </w:pPr>
    </w:p>
    <w:p w:rsidR="00FD62D9" w:rsidRDefault="00FD62D9">
      <w:pPr>
        <w:pStyle w:val="BodyText"/>
        <w:spacing w:before="3"/>
        <w:ind w:left="0"/>
        <w:rPr>
          <w:rFonts w:ascii="Times New Roman"/>
          <w:b/>
          <w:sz w:val="29"/>
        </w:rPr>
      </w:pPr>
    </w:p>
    <w:p w:rsidR="00FD62D9" w:rsidRDefault="00CC0E13">
      <w:pPr>
        <w:spacing w:before="90"/>
        <w:ind w:left="940"/>
        <w:rPr>
          <w:rFonts w:ascii="Times New Roman" w:hAnsi="Times New Roman"/>
          <w:sz w:val="24"/>
        </w:rPr>
      </w:pPr>
      <w:r>
        <w:rPr>
          <w:rFonts w:ascii="Times New Roman" w:hAnsi="Times New Roman"/>
          <w:sz w:val="24"/>
        </w:rPr>
        <w:t>Sot më datë, muaji, viti ………….</w:t>
      </w:r>
    </w:p>
    <w:p w:rsidR="00FD62D9" w:rsidRDefault="00FD62D9">
      <w:pPr>
        <w:pStyle w:val="BodyText"/>
        <w:spacing w:before="1"/>
        <w:ind w:left="0"/>
        <w:rPr>
          <w:rFonts w:ascii="Times New Roman"/>
          <w:sz w:val="31"/>
        </w:rPr>
      </w:pPr>
    </w:p>
    <w:p w:rsidR="00FD62D9" w:rsidRDefault="00CC0E13">
      <w:pPr>
        <w:spacing w:line="552" w:lineRule="auto"/>
        <w:ind w:left="940" w:right="9540"/>
        <w:rPr>
          <w:rFonts w:ascii="Times New Roman"/>
          <w:sz w:val="24"/>
        </w:rPr>
      </w:pPr>
      <w:r>
        <w:rPr>
          <w:rFonts w:ascii="Times New Roman"/>
          <w:sz w:val="24"/>
        </w:rPr>
        <w:t>Perpara meje Noterit/es</w:t>
      </w:r>
    </w:p>
    <w:p w:rsidR="00FD62D9" w:rsidRDefault="00CC0E13">
      <w:pPr>
        <w:tabs>
          <w:tab w:val="left" w:pos="3743"/>
        </w:tabs>
        <w:spacing w:before="5"/>
        <w:ind w:left="940"/>
        <w:rPr>
          <w:rFonts w:ascii="Times New Roman"/>
          <w:sz w:val="23"/>
        </w:rPr>
      </w:pPr>
      <w:r>
        <w:rPr>
          <w:rFonts w:ascii="Times New Roman"/>
          <w:sz w:val="23"/>
        </w:rPr>
        <w:t>I/E nenshkruari/a</w:t>
      </w:r>
      <w:r>
        <w:rPr>
          <w:rFonts w:ascii="Times New Roman"/>
          <w:spacing w:val="-8"/>
          <w:sz w:val="23"/>
        </w:rPr>
        <w:t xml:space="preserve"> </w:t>
      </w:r>
      <w:r>
        <w:rPr>
          <w:rFonts w:ascii="Times New Roman"/>
          <w:sz w:val="23"/>
        </w:rPr>
        <w:t xml:space="preserve">z./zj. </w:t>
      </w:r>
      <w:r>
        <w:rPr>
          <w:rFonts w:ascii="Times New Roman"/>
          <w:spacing w:val="26"/>
          <w:sz w:val="23"/>
        </w:rPr>
        <w:t xml:space="preserve"> </w:t>
      </w:r>
      <w:r>
        <w:rPr>
          <w:rFonts w:ascii="Times New Roman"/>
          <w:sz w:val="23"/>
          <w:u w:val="single"/>
        </w:rPr>
        <w:t xml:space="preserve"> </w:t>
      </w:r>
      <w:r>
        <w:rPr>
          <w:rFonts w:ascii="Times New Roman"/>
          <w:sz w:val="23"/>
          <w:u w:val="single"/>
        </w:rPr>
        <w:tab/>
      </w:r>
    </w:p>
    <w:p w:rsidR="00FD62D9" w:rsidRDefault="00CC0E13">
      <w:pPr>
        <w:tabs>
          <w:tab w:val="left" w:pos="4602"/>
        </w:tabs>
        <w:spacing w:before="110"/>
        <w:ind w:left="940"/>
        <w:rPr>
          <w:rFonts w:ascii="Times New Roman"/>
          <w:sz w:val="23"/>
        </w:rPr>
      </w:pPr>
      <w:r>
        <w:rPr>
          <w:rFonts w:ascii="Times New Roman"/>
          <w:sz w:val="23"/>
        </w:rPr>
        <w:t>ne cilesine e</w:t>
      </w:r>
      <w:r>
        <w:rPr>
          <w:rFonts w:ascii="Times New Roman"/>
          <w:spacing w:val="-9"/>
          <w:sz w:val="23"/>
        </w:rPr>
        <w:t xml:space="preserve"> </w:t>
      </w:r>
      <w:r>
        <w:rPr>
          <w:rFonts w:ascii="Times New Roman"/>
          <w:sz w:val="23"/>
        </w:rPr>
        <w:t xml:space="preserve">tij/saj </w:t>
      </w:r>
      <w:r>
        <w:rPr>
          <w:rFonts w:ascii="Times New Roman"/>
          <w:spacing w:val="8"/>
          <w:sz w:val="23"/>
        </w:rPr>
        <w:t xml:space="preserve"> </w:t>
      </w:r>
      <w:r>
        <w:rPr>
          <w:rFonts w:ascii="Times New Roman"/>
          <w:sz w:val="23"/>
          <w:u w:val="single"/>
        </w:rPr>
        <w:t xml:space="preserve"> </w:t>
      </w:r>
      <w:r>
        <w:rPr>
          <w:rFonts w:ascii="Times New Roman"/>
          <w:sz w:val="23"/>
          <w:u w:val="single"/>
        </w:rPr>
        <w:tab/>
      </w:r>
    </w:p>
    <w:p w:rsidR="00FD62D9" w:rsidRDefault="00FD62D9">
      <w:pPr>
        <w:pStyle w:val="BodyText"/>
        <w:spacing w:before="1"/>
        <w:ind w:left="0"/>
        <w:rPr>
          <w:rFonts w:ascii="Times New Roman"/>
          <w:sz w:val="27"/>
        </w:rPr>
      </w:pPr>
    </w:p>
    <w:p w:rsidR="00FD62D9" w:rsidRDefault="00CC0E13">
      <w:pPr>
        <w:tabs>
          <w:tab w:val="left" w:pos="3584"/>
        </w:tabs>
        <w:ind w:left="940"/>
        <w:rPr>
          <w:rFonts w:ascii="Times New Roman"/>
          <w:sz w:val="24"/>
        </w:rPr>
      </w:pPr>
      <w:r>
        <w:rPr>
          <w:rFonts w:ascii="Times New Roman"/>
          <w:sz w:val="24"/>
        </w:rPr>
        <w:t>Shtetesia</w:t>
      </w:r>
      <w:r>
        <w:rPr>
          <w:rFonts w:ascii="Times New Roman"/>
          <w:spacing w:val="-10"/>
          <w:sz w:val="24"/>
        </w:rPr>
        <w:t xml:space="preserve"> </w:t>
      </w:r>
      <w:r>
        <w:rPr>
          <w:rFonts w:ascii="Times New Roman"/>
          <w:sz w:val="24"/>
          <w:u w:val="single"/>
        </w:rPr>
        <w:t xml:space="preserve"> </w:t>
      </w:r>
      <w:r>
        <w:rPr>
          <w:rFonts w:ascii="Times New Roman"/>
          <w:sz w:val="24"/>
          <w:u w:val="single"/>
        </w:rPr>
        <w:tab/>
      </w:r>
    </w:p>
    <w:p w:rsidR="00FD62D9" w:rsidRDefault="00CC0E13">
      <w:pPr>
        <w:spacing w:before="41"/>
        <w:ind w:left="940"/>
        <w:rPr>
          <w:rFonts w:ascii="Times New Roman"/>
          <w:sz w:val="24"/>
        </w:rPr>
      </w:pPr>
      <w:r>
        <w:rPr>
          <w:rFonts w:ascii="Times New Roman"/>
          <w:sz w:val="24"/>
        </w:rPr>
        <w:t xml:space="preserve">Mbajtes i Pasaportes ose Dokumentit te Identifikimit nr. </w:t>
      </w:r>
      <w:r>
        <w:rPr>
          <w:rFonts w:ascii="Times New Roman"/>
          <w:sz w:val="24"/>
          <w:u w:val="single"/>
        </w:rPr>
        <w:t>Leshuar nga _</w:t>
      </w:r>
    </w:p>
    <w:p w:rsidR="00FD62D9" w:rsidRDefault="00FE09CB">
      <w:pPr>
        <w:pStyle w:val="BodyText"/>
        <w:spacing w:before="9"/>
        <w:ind w:left="0"/>
        <w:rPr>
          <w:rFonts w:ascii="Times New Roman"/>
          <w:sz w:val="23"/>
        </w:rPr>
      </w:pPr>
      <w:r>
        <w:rPr>
          <w:noProof/>
          <w:lang w:bidi="ar-SA"/>
        </w:rPr>
        <mc:AlternateContent>
          <mc:Choice Requires="wps">
            <w:drawing>
              <wp:anchor distT="0" distB="0" distL="0" distR="0" simplePos="0" relativeHeight="251814912" behindDoc="1" locked="0" layoutInCell="1" allowOverlap="1">
                <wp:simplePos x="0" y="0"/>
                <wp:positionH relativeFrom="page">
                  <wp:posOffset>924560</wp:posOffset>
                </wp:positionH>
                <wp:positionV relativeFrom="paragraph">
                  <wp:posOffset>202565</wp:posOffset>
                </wp:positionV>
                <wp:extent cx="1507490" cy="0"/>
                <wp:effectExtent l="0" t="0" r="0" b="0"/>
                <wp:wrapTopAndBottom/>
                <wp:docPr id="1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749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C3BEA" id="Line 3" o:spid="_x0000_s1026" style="position:absolute;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8pt,15.95pt" to="191.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" strokeweight=".21131mm">
                <w10:wrap type="topAndBottom" anchorx="page"/>
              </v:line>
            </w:pict>
          </mc:Fallback>
        </mc:AlternateContent>
      </w:r>
    </w:p>
    <w:p w:rsidR="00FD62D9" w:rsidRDefault="00CC0E13">
      <w:pPr>
        <w:tabs>
          <w:tab w:val="left" w:pos="3963"/>
          <w:tab w:val="left" w:pos="4062"/>
        </w:tabs>
        <w:spacing w:before="9" w:line="340" w:lineRule="auto"/>
        <w:ind w:left="940" w:right="7695"/>
        <w:rPr>
          <w:rFonts w:ascii="Times New Roman"/>
          <w:sz w:val="23"/>
        </w:rPr>
      </w:pPr>
      <w:r>
        <w:rPr>
          <w:rFonts w:ascii="Times New Roman"/>
          <w:sz w:val="23"/>
        </w:rPr>
        <w:t>Me</w:t>
      </w:r>
      <w:r>
        <w:rPr>
          <w:rFonts w:ascii="Times New Roman"/>
          <w:spacing w:val="-2"/>
          <w:sz w:val="23"/>
        </w:rPr>
        <w:t xml:space="preserve"> </w:t>
      </w:r>
      <w:r>
        <w:rPr>
          <w:rFonts w:ascii="Times New Roman"/>
          <w:sz w:val="23"/>
        </w:rPr>
        <w:t>date</w:t>
      </w:r>
      <w:r>
        <w:rPr>
          <w:rFonts w:ascii="Times New Roman"/>
          <w:spacing w:val="22"/>
          <w:sz w:val="23"/>
        </w:rPr>
        <w:t xml:space="preserve"> </w:t>
      </w:r>
      <w:r>
        <w:rPr>
          <w:rFonts w:ascii="Times New Roman"/>
          <w:sz w:val="23"/>
          <w:u w:val="single"/>
        </w:rPr>
        <w:t xml:space="preserve"> </w:t>
      </w:r>
      <w:r>
        <w:rPr>
          <w:rFonts w:ascii="Times New Roman"/>
          <w:sz w:val="23"/>
          <w:u w:val="single"/>
        </w:rPr>
        <w:tab/>
      </w:r>
      <w:r>
        <w:rPr>
          <w:rFonts w:ascii="Times New Roman"/>
          <w:sz w:val="23"/>
        </w:rPr>
        <w:t xml:space="preserve">                              Banues ne</w:t>
      </w:r>
      <w:r>
        <w:rPr>
          <w:rFonts w:ascii="Times New Roman"/>
          <w:spacing w:val="27"/>
          <w:sz w:val="23"/>
        </w:rPr>
        <w:t xml:space="preserve"> </w:t>
      </w:r>
      <w:r>
        <w:rPr>
          <w:rFonts w:ascii="Times New Roman"/>
          <w:sz w:val="23"/>
          <w:u w:val="single"/>
        </w:rPr>
        <w:t xml:space="preserve"> </w:t>
      </w:r>
      <w:r>
        <w:rPr>
          <w:rFonts w:ascii="Times New Roman"/>
          <w:sz w:val="23"/>
          <w:u w:val="single"/>
        </w:rPr>
        <w:tab/>
      </w:r>
      <w:r>
        <w:rPr>
          <w:rFonts w:ascii="Times New Roman"/>
          <w:sz w:val="23"/>
          <w:u w:val="single"/>
        </w:rPr>
        <w:tab/>
      </w:r>
    </w:p>
    <w:p w:rsidR="00FD62D9" w:rsidRDefault="00CC0E13">
      <w:pPr>
        <w:tabs>
          <w:tab w:val="left" w:pos="4481"/>
          <w:tab w:val="left" w:pos="9121"/>
        </w:tabs>
        <w:spacing w:before="200"/>
        <w:ind w:left="940"/>
        <w:rPr>
          <w:rFonts w:ascii="Times New Roman"/>
          <w:sz w:val="23"/>
        </w:rPr>
      </w:pPr>
      <w:r>
        <w:rPr>
          <w:rFonts w:ascii="Times New Roman"/>
          <w:sz w:val="24"/>
        </w:rPr>
        <w:t>Emeroj</w:t>
      </w:r>
      <w:r>
        <w:rPr>
          <w:rFonts w:ascii="Times New Roman"/>
          <w:spacing w:val="-3"/>
          <w:sz w:val="24"/>
        </w:rPr>
        <w:t xml:space="preserve"> </w:t>
      </w:r>
      <w:r>
        <w:rPr>
          <w:rFonts w:ascii="Times New Roman"/>
          <w:sz w:val="24"/>
        </w:rPr>
        <w:t>z./zj.</w:t>
      </w:r>
      <w:r>
        <w:rPr>
          <w:rFonts w:ascii="Times New Roman"/>
          <w:sz w:val="24"/>
          <w:u w:val="single"/>
        </w:rPr>
        <w:t xml:space="preserve"> </w:t>
      </w:r>
      <w:r>
        <w:rPr>
          <w:rFonts w:ascii="Times New Roman"/>
          <w:sz w:val="24"/>
          <w:u w:val="single"/>
        </w:rPr>
        <w:tab/>
      </w:r>
      <w:r>
        <w:rPr>
          <w:rFonts w:ascii="Times New Roman"/>
          <w:sz w:val="24"/>
        </w:rPr>
        <w:t>ne cilesine e</w:t>
      </w:r>
      <w:r>
        <w:rPr>
          <w:rFonts w:ascii="Times New Roman"/>
          <w:spacing w:val="-4"/>
          <w:sz w:val="24"/>
        </w:rPr>
        <w:t xml:space="preserve"> </w:t>
      </w:r>
      <w:r>
        <w:rPr>
          <w:rFonts w:ascii="Times New Roman"/>
          <w:sz w:val="24"/>
        </w:rPr>
        <w:t xml:space="preserve">tij/saj </w:t>
      </w:r>
      <w:r>
        <w:rPr>
          <w:rFonts w:ascii="Times New Roman"/>
          <w:spacing w:val="6"/>
          <w:sz w:val="24"/>
        </w:rPr>
        <w:t>si</w:t>
      </w:r>
      <w:r>
        <w:rPr>
          <w:rFonts w:ascii="Times New Roman"/>
          <w:spacing w:val="6"/>
          <w:sz w:val="24"/>
          <w:u w:val="single"/>
        </w:rPr>
        <w:t xml:space="preserve"> </w:t>
      </w:r>
      <w:r>
        <w:rPr>
          <w:rFonts w:ascii="Times New Roman"/>
          <w:spacing w:val="6"/>
          <w:sz w:val="24"/>
          <w:u w:val="single"/>
        </w:rPr>
        <w:tab/>
      </w:r>
      <w:r>
        <w:rPr>
          <w:rFonts w:ascii="Times New Roman"/>
          <w:sz w:val="23"/>
        </w:rPr>
        <w:t>, per</w:t>
      </w:r>
      <w:r>
        <w:rPr>
          <w:rFonts w:ascii="Times New Roman"/>
          <w:spacing w:val="1"/>
          <w:sz w:val="23"/>
        </w:rPr>
        <w:t xml:space="preserve"> </w:t>
      </w:r>
      <w:r>
        <w:rPr>
          <w:rFonts w:ascii="Times New Roman"/>
          <w:sz w:val="23"/>
        </w:rPr>
        <w:t>te:</w:t>
      </w:r>
    </w:p>
    <w:p w:rsidR="00FD62D9" w:rsidRDefault="00FD62D9">
      <w:pPr>
        <w:pStyle w:val="BodyText"/>
        <w:ind w:left="0"/>
        <w:rPr>
          <w:rFonts w:ascii="Times New Roman"/>
          <w:sz w:val="31"/>
        </w:rPr>
      </w:pPr>
    </w:p>
    <w:p w:rsidR="00FD62D9" w:rsidRDefault="00CC0E13">
      <w:pPr>
        <w:pStyle w:val="ListParagraph"/>
        <w:numPr>
          <w:ilvl w:val="0"/>
          <w:numId w:val="5"/>
        </w:numPr>
        <w:tabs>
          <w:tab w:val="left" w:pos="1729"/>
        </w:tabs>
        <w:spacing w:before="1" w:line="307" w:lineRule="auto"/>
        <w:ind w:right="843" w:hanging="731"/>
        <w:jc w:val="both"/>
        <w:rPr>
          <w:sz w:val="24"/>
        </w:rPr>
      </w:pPr>
      <w:r>
        <w:tab/>
      </w:r>
      <w:r>
        <w:rPr>
          <w:sz w:val="24"/>
        </w:rPr>
        <w:t>nenshkruar ose vulosur dhe per te dorezuar tek autoritetet kompetente te gjithe dokumentet e renditura ne Pasqyrën 1</w:t>
      </w:r>
      <w:r>
        <w:rPr>
          <w:spacing w:val="-3"/>
          <w:sz w:val="24"/>
        </w:rPr>
        <w:t xml:space="preserve"> </w:t>
      </w:r>
      <w:r>
        <w:rPr>
          <w:sz w:val="24"/>
        </w:rPr>
        <w:t>bashkelidhur;</w:t>
      </w:r>
    </w:p>
    <w:p w:rsidR="00FD62D9" w:rsidRDefault="00FD62D9">
      <w:pPr>
        <w:pStyle w:val="BodyText"/>
        <w:spacing w:before="2"/>
        <w:ind w:left="0"/>
        <w:rPr>
          <w:rFonts w:ascii="Times New Roman"/>
          <w:sz w:val="21"/>
        </w:rPr>
      </w:pPr>
    </w:p>
    <w:p w:rsidR="00FD62D9" w:rsidRDefault="00CC0E13">
      <w:pPr>
        <w:pStyle w:val="ListParagraph"/>
        <w:numPr>
          <w:ilvl w:val="0"/>
          <w:numId w:val="5"/>
        </w:numPr>
        <w:tabs>
          <w:tab w:val="left" w:pos="1643"/>
        </w:tabs>
        <w:spacing w:line="309" w:lineRule="auto"/>
        <w:ind w:right="843" w:hanging="731"/>
        <w:jc w:val="both"/>
        <w:rPr>
          <w:sz w:val="24"/>
        </w:rPr>
      </w:pPr>
      <w:r>
        <w:rPr>
          <w:sz w:val="24"/>
        </w:rPr>
        <w:t>dorezuar dhe marre ne dorezim cdo lloj dokumenti apo instrumenti ne lidhje me dokumentet e renditura në Pasqyrën 1 bashkelidhur;</w:t>
      </w:r>
      <w:r>
        <w:rPr>
          <w:spacing w:val="-3"/>
          <w:sz w:val="24"/>
        </w:rPr>
        <w:t xml:space="preserve"> </w:t>
      </w:r>
      <w:r>
        <w:rPr>
          <w:sz w:val="24"/>
        </w:rPr>
        <w:t>dhe</w:t>
      </w:r>
    </w:p>
    <w:p w:rsidR="00FD62D9" w:rsidRDefault="00FD62D9">
      <w:pPr>
        <w:pStyle w:val="BodyText"/>
        <w:spacing w:before="8"/>
        <w:ind w:left="0"/>
        <w:rPr>
          <w:rFonts w:ascii="Times New Roman"/>
        </w:rPr>
      </w:pPr>
    </w:p>
    <w:p w:rsidR="00FD62D9" w:rsidRDefault="00CC0E13">
      <w:pPr>
        <w:pStyle w:val="ListParagraph"/>
        <w:numPr>
          <w:ilvl w:val="0"/>
          <w:numId w:val="5"/>
        </w:numPr>
        <w:tabs>
          <w:tab w:val="left" w:pos="1715"/>
        </w:tabs>
        <w:spacing w:line="256" w:lineRule="auto"/>
        <w:ind w:right="843" w:hanging="731"/>
        <w:jc w:val="both"/>
        <w:rPr>
          <w:sz w:val="24"/>
        </w:rPr>
      </w:pPr>
      <w:r>
        <w:tab/>
      </w:r>
      <w:r>
        <w:rPr>
          <w:sz w:val="24"/>
        </w:rPr>
        <w:t>Te kryeje te gjitha veprimet e nevojshme ose shtese ne lidhje me ceshtjet e percaktuara ne kete dokument, perfshire edhe nenshkrimin dhe zbatimin e cdo akti, i cili nevojitet per te zbatuar per te plotesuar dokumentet e listuar ne Pasqyrën 1, ose qe keto dokumente te sjellin</w:t>
      </w:r>
      <w:r>
        <w:rPr>
          <w:spacing w:val="-6"/>
          <w:sz w:val="24"/>
        </w:rPr>
        <w:t xml:space="preserve"> </w:t>
      </w:r>
      <w:r>
        <w:rPr>
          <w:sz w:val="24"/>
        </w:rPr>
        <w:t>pasoja.</w:t>
      </w:r>
    </w:p>
    <w:p w:rsidR="00FD62D9" w:rsidRDefault="00FD62D9">
      <w:pPr>
        <w:pStyle w:val="BodyText"/>
        <w:spacing w:before="9"/>
        <w:ind w:left="0"/>
        <w:rPr>
          <w:rFonts w:ascii="Times New Roman"/>
          <w:sz w:val="22"/>
        </w:rPr>
      </w:pPr>
    </w:p>
    <w:p w:rsidR="00FD62D9" w:rsidRDefault="00CC0E13">
      <w:pPr>
        <w:spacing w:line="309" w:lineRule="auto"/>
        <w:ind w:left="940" w:right="927"/>
        <w:rPr>
          <w:rFonts w:ascii="Times New Roman"/>
          <w:sz w:val="24"/>
        </w:rPr>
      </w:pPr>
      <w:r>
        <w:rPr>
          <w:rFonts w:ascii="Times New Roman"/>
          <w:sz w:val="24"/>
        </w:rPr>
        <w:t>Dhe eshte i/e autorizuar te emeroje persona te tjere per te ushtruar te gjitha ose nje pjese te tagrave te percaktuara ne kete Prokure</w:t>
      </w:r>
    </w:p>
    <w:p w:rsidR="00FD62D9" w:rsidRDefault="00FD62D9">
      <w:pPr>
        <w:pStyle w:val="BodyText"/>
        <w:ind w:left="0"/>
        <w:rPr>
          <w:rFonts w:ascii="Times New Roman"/>
        </w:rPr>
      </w:pPr>
    </w:p>
    <w:p w:rsidR="00FD62D9" w:rsidRDefault="00FE09CB">
      <w:pPr>
        <w:pStyle w:val="BodyText"/>
        <w:spacing w:before="1"/>
        <w:ind w:left="0"/>
        <w:rPr>
          <w:rFonts w:ascii="Times New Roman"/>
          <w:sz w:val="10"/>
        </w:rPr>
      </w:pPr>
      <w:r>
        <w:rPr>
          <w:noProof/>
          <w:lang w:bidi="ar-SA"/>
        </w:rPr>
        <mc:AlternateContent>
          <mc:Choice Requires="wps">
            <w:drawing>
              <wp:anchor distT="0" distB="0" distL="0" distR="0" simplePos="0" relativeHeight="251815936" behindDoc="1" locked="0" layoutInCell="1" allowOverlap="1">
                <wp:simplePos x="0" y="0"/>
                <wp:positionH relativeFrom="page">
                  <wp:posOffset>515620</wp:posOffset>
                </wp:positionH>
                <wp:positionV relativeFrom="paragraph">
                  <wp:posOffset>102870</wp:posOffset>
                </wp:positionV>
                <wp:extent cx="1828165" cy="0"/>
                <wp:effectExtent l="0" t="0" r="0" b="0"/>
                <wp:wrapTopAndBottom/>
                <wp:docPr id="17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FA22E" id="Line 2" o:spid="_x0000_s1026" style="position:absolute;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6pt,8.1pt" to="184.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" strokeweight=".21131mm">
                <w10:wrap type="topAndBottom" anchorx="page"/>
              </v:line>
            </w:pict>
          </mc:Fallback>
        </mc:AlternateContent>
      </w:r>
    </w:p>
    <w:p w:rsidR="00FD62D9" w:rsidRDefault="00CC0E13">
      <w:pPr>
        <w:pStyle w:val="BodyText"/>
        <w:spacing w:before="10"/>
        <w:ind w:left="820"/>
        <w:rPr>
          <w:rFonts w:ascii="Times New Roman"/>
        </w:rPr>
      </w:pPr>
      <w:r>
        <w:rPr>
          <w:rFonts w:ascii="Times New Roman"/>
          <w:position w:val="11"/>
          <w:sz w:val="16"/>
        </w:rPr>
        <w:t xml:space="preserve">i </w:t>
      </w:r>
      <w:r>
        <w:rPr>
          <w:rFonts w:ascii="Times New Roman"/>
        </w:rPr>
        <w:t>Shtuar me VKM Nr. 401 date 13.5.2015</w:t>
      </w:r>
    </w:p>
    <w:sectPr w:rsidR="00FD62D9">
      <w:type w:val="continuous"/>
      <w:pgSz w:w="12240" w:h="15840"/>
      <w:pgMar w:top="1300" w:right="480" w:bottom="44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5F2" w:rsidRDefault="00EF05F2">
      <w:r>
        <w:separator/>
      </w:r>
    </w:p>
  </w:endnote>
  <w:endnote w:type="continuationSeparator" w:id="0">
    <w:p w:rsidR="00EF05F2" w:rsidRDefault="00EF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29760" behindDoc="1" locked="0" layoutInCell="1" allowOverlap="1">
              <wp:simplePos x="0" y="0"/>
              <wp:positionH relativeFrom="page">
                <wp:posOffset>6731635</wp:posOffset>
              </wp:positionH>
              <wp:positionV relativeFrom="page">
                <wp:posOffset>10398760</wp:posOffset>
              </wp:positionV>
              <wp:extent cx="153035" cy="152400"/>
              <wp:effectExtent l="0" t="0" r="0" b="0"/>
              <wp:wrapNone/>
              <wp:docPr id="17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100"/>
                          </w:pPr>
                          <w:r>
                            <w:fldChar w:fldCharType="begin"/>
                          </w:r>
                          <w:r>
                            <w:rPr>
                              <w:w w:val="99"/>
                            </w:rPr>
                            <w:instrText xml:space="preserve"> PAGE </w:instrText>
                          </w:r>
                          <w:r>
                            <w:fldChar w:fldCharType="separate"/>
                          </w:r>
                          <w:r w:rsidR="00B47A98">
                            <w:rPr>
                              <w:noProo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40" type="#_x0000_t202" style="position:absolute;margin-left:530.05pt;margin-top:818.8pt;width:12.05pt;height:12pt;z-index:-3426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FUsgIAALI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" filled="f" stroked="f">
              <v:textbox inset="0,0,0,0">
                <w:txbxContent>
                  <w:p w:rsidR="00F31CA9" w:rsidRDefault="00F31CA9">
                    <w:pPr>
                      <w:pStyle w:val="BodyText"/>
                      <w:spacing w:line="223" w:lineRule="exact"/>
                      <w:ind w:left="100"/>
                    </w:pPr>
                    <w:r>
                      <w:fldChar w:fldCharType="begin"/>
                    </w:r>
                    <w:r>
                      <w:rPr>
                        <w:w w:val="99"/>
                      </w:rPr>
                      <w:instrText xml:space="preserve"> PAGE </w:instrText>
                    </w:r>
                    <w:r>
                      <w:fldChar w:fldCharType="separate"/>
                    </w:r>
                    <w:r w:rsidR="00B47A98">
                      <w:rPr>
                        <w:noProof/>
                        <w:w w:val="99"/>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42048" behindDoc="1" locked="0" layoutInCell="1" allowOverlap="1" wp14:anchorId="7F6DADFB" wp14:editId="2DB87198">
              <wp:simplePos x="0" y="0"/>
              <wp:positionH relativeFrom="page">
                <wp:posOffset>6652895</wp:posOffset>
              </wp:positionH>
              <wp:positionV relativeFrom="page">
                <wp:posOffset>9763125</wp:posOffset>
              </wp:positionV>
              <wp:extent cx="217805" cy="152400"/>
              <wp:effectExtent l="0" t="0" r="0" b="0"/>
              <wp:wrapNone/>
              <wp:docPr id="1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DADFB" id="_x0000_t202" coordsize="21600,21600" o:spt="202" path="m,l,21600r21600,l21600,xe">
              <v:stroke joinstyle="miter"/>
              <v:path gradientshapeok="t" o:connecttype="rect"/>
            </v:shapetype>
            <v:shape id="Text Box 75" o:spid="_x0000_s1052" type="#_x0000_t202" style="position:absolute;margin-left:523.85pt;margin-top:768.75pt;width:17.15pt;height:12pt;z-index:-3426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evsw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PPXJ6+zAgAA&#10;sw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130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43072" behindDoc="1" locked="0" layoutInCell="1" allowOverlap="1" wp14:anchorId="17EA8DFE" wp14:editId="1C55FE7A">
              <wp:simplePos x="0" y="0"/>
              <wp:positionH relativeFrom="page">
                <wp:posOffset>6640195</wp:posOffset>
              </wp:positionH>
              <wp:positionV relativeFrom="page">
                <wp:posOffset>9763125</wp:posOffset>
              </wp:positionV>
              <wp:extent cx="243205" cy="152400"/>
              <wp:effectExtent l="0" t="0" r="0"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A8DFE" id="_x0000_t202" coordsize="21600,21600" o:spt="202" path="m,l,21600r21600,l21600,xe">
              <v:stroke joinstyle="miter"/>
              <v:path gradientshapeok="t" o:connecttype="rect"/>
            </v:shapetype>
            <v:shape id="Text Box 74" o:spid="_x0000_s1053" type="#_x0000_t202" style="position:absolute;margin-left:522.85pt;margin-top:768.75pt;width:19.15pt;height:12pt;z-index:-3426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KYsw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Bi0UpizAgAA&#10;sw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139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44096" behindDoc="1" locked="0" layoutInCell="1" allowOverlap="1" wp14:anchorId="2A104073" wp14:editId="4C85431C">
              <wp:simplePos x="0" y="0"/>
              <wp:positionH relativeFrom="page">
                <wp:posOffset>6652895</wp:posOffset>
              </wp:positionH>
              <wp:positionV relativeFrom="page">
                <wp:posOffset>9763125</wp:posOffset>
              </wp:positionV>
              <wp:extent cx="217805" cy="152400"/>
              <wp:effectExtent l="0" t="0" r="0" b="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04073" id="_x0000_t202" coordsize="21600,21600" o:spt="202" path="m,l,21600r21600,l21600,xe">
              <v:stroke joinstyle="miter"/>
              <v:path gradientshapeok="t" o:connecttype="rect"/>
            </v:shapetype>
            <v:shape id="Text Box 73" o:spid="_x0000_s1054" type="#_x0000_t202" style="position:absolute;margin-left:523.85pt;margin-top:768.75pt;width:17.15pt;height:12pt;z-index:-3426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AWtA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CxdfAWtAIA&#10;ALM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140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45120" behindDoc="1" locked="0" layoutInCell="1" allowOverlap="1" wp14:anchorId="2F6C6004" wp14:editId="6BAC40EF">
              <wp:simplePos x="0" y="0"/>
              <wp:positionH relativeFrom="page">
                <wp:posOffset>6640195</wp:posOffset>
              </wp:positionH>
              <wp:positionV relativeFrom="page">
                <wp:posOffset>9763125</wp:posOffset>
              </wp:positionV>
              <wp:extent cx="243205" cy="152400"/>
              <wp:effectExtent l="0" t="0" r="0" b="0"/>
              <wp:wrapNone/>
              <wp:docPr id="1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C6004" id="_x0000_t202" coordsize="21600,21600" o:spt="202" path="m,l,21600r21600,l21600,xe">
              <v:stroke joinstyle="miter"/>
              <v:path gradientshapeok="t" o:connecttype="rect"/>
            </v:shapetype>
            <v:shape id="Text Box 72" o:spid="_x0000_s1055" type="#_x0000_t202" style="position:absolute;margin-left:522.85pt;margin-top:768.75pt;width:19.15pt;height:12pt;z-index:-3426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O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149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46144" behindDoc="1" locked="0" layoutInCell="1" allowOverlap="1" wp14:anchorId="4A43F59A" wp14:editId="2C31FAA0">
              <wp:simplePos x="0" y="0"/>
              <wp:positionH relativeFrom="page">
                <wp:posOffset>6652895</wp:posOffset>
              </wp:positionH>
              <wp:positionV relativeFrom="page">
                <wp:posOffset>9763125</wp:posOffset>
              </wp:positionV>
              <wp:extent cx="217805" cy="152400"/>
              <wp:effectExtent l="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3F59A" id="_x0000_t202" coordsize="21600,21600" o:spt="202" path="m,l,21600r21600,l21600,xe">
              <v:stroke joinstyle="miter"/>
              <v:path gradientshapeok="t" o:connecttype="rect"/>
            </v:shapetype>
            <v:shape id="Text Box 71" o:spid="_x0000_s1056" type="#_x0000_t202" style="position:absolute;margin-left:523.85pt;margin-top:768.75pt;width:17.15pt;height:12pt;z-index:-3426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gswIAALM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L+QQmCzAgAA&#10;sw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150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47168" behindDoc="1" locked="0" layoutInCell="1" allowOverlap="1" wp14:anchorId="14689243" wp14:editId="0ABFC86B">
              <wp:simplePos x="0" y="0"/>
              <wp:positionH relativeFrom="page">
                <wp:posOffset>6640195</wp:posOffset>
              </wp:positionH>
              <wp:positionV relativeFrom="page">
                <wp:posOffset>9763125</wp:posOffset>
              </wp:positionV>
              <wp:extent cx="243205" cy="1524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89243" id="_x0000_t202" coordsize="21600,21600" o:spt="202" path="m,l,21600r21600,l21600,xe">
              <v:stroke joinstyle="miter"/>
              <v:path gradientshapeok="t" o:connecttype="rect"/>
            </v:shapetype>
            <v:shape id="Text Box 70" o:spid="_x0000_s1057" type="#_x0000_t202" style="position:absolute;margin-left:522.85pt;margin-top:768.75pt;width:19.15pt;height:12pt;z-index:-3426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O1sw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F/h87WzAgAA&#10;sw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159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48192" behindDoc="1" locked="0" layoutInCell="1" allowOverlap="1" wp14:anchorId="7A786D8F" wp14:editId="79100C18">
              <wp:simplePos x="0" y="0"/>
              <wp:positionH relativeFrom="page">
                <wp:posOffset>6652895</wp:posOffset>
              </wp:positionH>
              <wp:positionV relativeFrom="page">
                <wp:posOffset>9763125</wp:posOffset>
              </wp:positionV>
              <wp:extent cx="217805" cy="152400"/>
              <wp:effectExtent l="0" t="0" r="0" b="0"/>
              <wp:wrapNone/>
              <wp:docPr id="1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86D8F" id="_x0000_t202" coordsize="21600,21600" o:spt="202" path="m,l,21600r21600,l21600,xe">
              <v:stroke joinstyle="miter"/>
              <v:path gradientshapeok="t" o:connecttype="rect"/>
            </v:shapetype>
            <v:shape id="Text Box 69" o:spid="_x0000_s1058" type="#_x0000_t202" style="position:absolute;margin-left:523.85pt;margin-top:768.75pt;width:17.15pt;height:12pt;z-index:-3426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2Usw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M92LZSzAgAA&#10;sw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160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49216" behindDoc="1" locked="0" layoutInCell="1" allowOverlap="1" wp14:anchorId="77ACEC60" wp14:editId="3FF5223A">
              <wp:simplePos x="0" y="0"/>
              <wp:positionH relativeFrom="page">
                <wp:posOffset>6640195</wp:posOffset>
              </wp:positionH>
              <wp:positionV relativeFrom="page">
                <wp:posOffset>9763125</wp:posOffset>
              </wp:positionV>
              <wp:extent cx="243205" cy="152400"/>
              <wp:effectExtent l="0" t="0" r="0"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CEC60" id="_x0000_t202" coordsize="21600,21600" o:spt="202" path="m,l,21600r21600,l21600,xe">
              <v:stroke joinstyle="miter"/>
              <v:path gradientshapeok="t" o:connecttype="rect"/>
            </v:shapetype>
            <v:shape id="Text Box 68" o:spid="_x0000_s1059" type="#_x0000_t202" style="position:absolute;margin-left:522.85pt;margin-top:768.75pt;width:19.15pt;height:12pt;z-index:-3426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dttA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169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50240" behindDoc="1" locked="0" layoutInCell="1" allowOverlap="1" wp14:anchorId="3A2ECE95" wp14:editId="30B7F6DB">
              <wp:simplePos x="0" y="0"/>
              <wp:positionH relativeFrom="page">
                <wp:posOffset>6652895</wp:posOffset>
              </wp:positionH>
              <wp:positionV relativeFrom="page">
                <wp:posOffset>9763125</wp:posOffset>
              </wp:positionV>
              <wp:extent cx="217805" cy="152400"/>
              <wp:effectExtent l="0" t="0" r="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ECE95" id="_x0000_t202" coordsize="21600,21600" o:spt="202" path="m,l,21600r21600,l21600,xe">
              <v:stroke joinstyle="miter"/>
              <v:path gradientshapeok="t" o:connecttype="rect"/>
            </v:shapetype>
            <v:shape id="Text Box 67" o:spid="_x0000_s1060" type="#_x0000_t202" style="position:absolute;margin-left:523.85pt;margin-top:768.75pt;width:17.15pt;height:12pt;z-index:-3426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Ljsw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IGhUuOzAgAA&#10;sw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170</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51264" behindDoc="1" locked="0" layoutInCell="1" allowOverlap="1" wp14:anchorId="1C860966" wp14:editId="5D235FBA">
              <wp:simplePos x="0" y="0"/>
              <wp:positionH relativeFrom="page">
                <wp:posOffset>6640195</wp:posOffset>
              </wp:positionH>
              <wp:positionV relativeFrom="page">
                <wp:posOffset>9763125</wp:posOffset>
              </wp:positionV>
              <wp:extent cx="243205" cy="152400"/>
              <wp:effectExtent l="0" t="0" r="0" b="0"/>
              <wp:wrapNone/>
              <wp:docPr id="1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60966" id="_x0000_t202" coordsize="21600,21600" o:spt="202" path="m,l,21600r21600,l21600,xe">
              <v:stroke joinstyle="miter"/>
              <v:path gradientshapeok="t" o:connecttype="rect"/>
            </v:shapetype>
            <v:shape id="Text Box 66" o:spid="_x0000_s1061" type="#_x0000_t202" style="position:absolute;margin-left:522.85pt;margin-top:768.75pt;width:19.15pt;height:12pt;z-index:-3426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OZtQIAALM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179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30784" behindDoc="1" locked="0" layoutInCell="1" allowOverlap="1" wp14:anchorId="348EE264" wp14:editId="688FE201">
              <wp:simplePos x="0" y="0"/>
              <wp:positionH relativeFrom="page">
                <wp:posOffset>6503035</wp:posOffset>
              </wp:positionH>
              <wp:positionV relativeFrom="page">
                <wp:posOffset>10398760</wp:posOffset>
              </wp:positionV>
              <wp:extent cx="179070" cy="152400"/>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sidR="00B47A98">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EE264" id="_x0000_t202" coordsize="21600,21600" o:spt="202" path="m,l,21600r21600,l21600,xe">
              <v:stroke joinstyle="miter"/>
              <v:path gradientshapeok="t" o:connecttype="rect"/>
            </v:shapetype>
            <v:shape id="Text Box 86" o:spid="_x0000_s1041" type="#_x0000_t202" style="position:absolute;margin-left:512.05pt;margin-top:818.8pt;width:14.1pt;height:12pt;z-index:-3426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e7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sidR="00B47A98">
                      <w:rPr>
                        <w:noProof/>
                      </w:rPr>
                      <w:t>14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52288" behindDoc="1" locked="0" layoutInCell="1" allowOverlap="1" wp14:anchorId="311C3BF6" wp14:editId="23351A98">
              <wp:simplePos x="0" y="0"/>
              <wp:positionH relativeFrom="page">
                <wp:posOffset>6652895</wp:posOffset>
              </wp:positionH>
              <wp:positionV relativeFrom="page">
                <wp:posOffset>9763125</wp:posOffset>
              </wp:positionV>
              <wp:extent cx="217805" cy="152400"/>
              <wp:effectExtent l="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C3BF6" id="_x0000_t202" coordsize="21600,21600" o:spt="202" path="m,l,21600r21600,l21600,xe">
              <v:stroke joinstyle="miter"/>
              <v:path gradientshapeok="t" o:connecttype="rect"/>
            </v:shapetype>
            <v:shape id="Text Box 65" o:spid="_x0000_s1062" type="#_x0000_t202" style="position:absolute;margin-left:523.85pt;margin-top:768.75pt;width:17.15pt;height:12pt;z-index:-3426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CVtA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CPROCVtAIA&#10;ALM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180</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53312" behindDoc="1" locked="0" layoutInCell="1" allowOverlap="1" wp14:anchorId="474A04F9" wp14:editId="7DAD906E">
              <wp:simplePos x="0" y="0"/>
              <wp:positionH relativeFrom="page">
                <wp:posOffset>6640195</wp:posOffset>
              </wp:positionH>
              <wp:positionV relativeFrom="page">
                <wp:posOffset>9763125</wp:posOffset>
              </wp:positionV>
              <wp:extent cx="243205" cy="152400"/>
              <wp:effectExtent l="0" t="0" r="0"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A04F9" id="_x0000_t202" coordsize="21600,21600" o:spt="202" path="m,l,21600r21600,l21600,xe">
              <v:stroke joinstyle="miter"/>
              <v:path gradientshapeok="t" o:connecttype="rect"/>
            </v:shapetype>
            <v:shape id="Text Box 64" o:spid="_x0000_s1063" type="#_x0000_t202" style="position:absolute;margin-left:522.85pt;margin-top:768.75pt;width:19.15pt;height:12pt;z-index:-3426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WitAIAALM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189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54336" behindDoc="1" locked="0" layoutInCell="1" allowOverlap="1" wp14:anchorId="068AD336" wp14:editId="16D56CDA">
              <wp:simplePos x="0" y="0"/>
              <wp:positionH relativeFrom="page">
                <wp:posOffset>6652895</wp:posOffset>
              </wp:positionH>
              <wp:positionV relativeFrom="page">
                <wp:posOffset>9763125</wp:posOffset>
              </wp:positionV>
              <wp:extent cx="217805" cy="152400"/>
              <wp:effectExtent l="0" t="0"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AD336" id="_x0000_t202" coordsize="21600,21600" o:spt="202" path="m,l,21600r21600,l21600,xe">
              <v:stroke joinstyle="miter"/>
              <v:path gradientshapeok="t" o:connecttype="rect"/>
            </v:shapetype>
            <v:shape id="Text Box 63" o:spid="_x0000_s1064" type="#_x0000_t202" style="position:absolute;margin-left:523.85pt;margin-top:768.75pt;width:17.15pt;height:12pt;z-index:-3426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cs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DN5jcstAIA&#10;ALM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190</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55360" behindDoc="1" locked="0" layoutInCell="1" allowOverlap="1" wp14:anchorId="14BD9D72" wp14:editId="494DE55F">
              <wp:simplePos x="0" y="0"/>
              <wp:positionH relativeFrom="page">
                <wp:posOffset>6640195</wp:posOffset>
              </wp:positionH>
              <wp:positionV relativeFrom="page">
                <wp:posOffset>9763125</wp:posOffset>
              </wp:positionV>
              <wp:extent cx="243205" cy="152400"/>
              <wp:effectExtent l="0" t="0" r="0" b="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209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D9D72" id="_x0000_t202" coordsize="21600,21600" o:spt="202" path="m,l,21600r21600,l21600,xe">
              <v:stroke joinstyle="miter"/>
              <v:path gradientshapeok="t" o:connecttype="rect"/>
            </v:shapetype>
            <v:shape id="Text Box 62" o:spid="_x0000_s1065" type="#_x0000_t202" style="position:absolute;margin-left:522.85pt;margin-top:768.75pt;width:19.15pt;height:12pt;z-index:-3426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i0tAIAALM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209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56384" behindDoc="1" locked="0" layoutInCell="1" allowOverlap="1" wp14:anchorId="4C6547E0" wp14:editId="64833876">
              <wp:simplePos x="0" y="0"/>
              <wp:positionH relativeFrom="page">
                <wp:posOffset>6652895</wp:posOffset>
              </wp:positionH>
              <wp:positionV relativeFrom="page">
                <wp:posOffset>9763125</wp:posOffset>
              </wp:positionV>
              <wp:extent cx="217805" cy="152400"/>
              <wp:effectExtent l="0" t="0" r="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547E0" id="_x0000_t202" coordsize="21600,21600" o:spt="202" path="m,l,21600r21600,l21600,xe">
              <v:stroke joinstyle="miter"/>
              <v:path gradientshapeok="t" o:connecttype="rect"/>
            </v:shapetype>
            <v:shape id="Text Box 61" o:spid="_x0000_s1066" type="#_x0000_t202" style="position:absolute;margin-left:523.85pt;margin-top:768.75pt;width:17.15pt;height:12pt;z-index:-3426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VaswIAALM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MMDhVqzAgAA&#10;sw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210</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57408" behindDoc="1" locked="0" layoutInCell="1" allowOverlap="1" wp14:anchorId="1919E9C6" wp14:editId="122A21C8">
              <wp:simplePos x="0" y="0"/>
              <wp:positionH relativeFrom="page">
                <wp:posOffset>6640195</wp:posOffset>
              </wp:positionH>
              <wp:positionV relativeFrom="page">
                <wp:posOffset>9763125</wp:posOffset>
              </wp:positionV>
              <wp:extent cx="243205" cy="152400"/>
              <wp:effectExtent l="0" t="0" r="0" b="0"/>
              <wp:wrapNone/>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9E9C6" id="_x0000_t202" coordsize="21600,21600" o:spt="202" path="m,l,21600r21600,l21600,xe">
              <v:stroke joinstyle="miter"/>
              <v:path gradientshapeok="t" o:connecttype="rect"/>
            </v:shapetype>
            <v:shape id="Text Box 60" o:spid="_x0000_s1067" type="#_x0000_t202" style="position:absolute;margin-left:522.85pt;margin-top:768.75pt;width:19.15pt;height:12pt;z-index:-3426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SPtAIAALM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219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58432" behindDoc="1" locked="0" layoutInCell="1" allowOverlap="1" wp14:anchorId="755EA8C1" wp14:editId="4B7CEFAB">
              <wp:simplePos x="0" y="0"/>
              <wp:positionH relativeFrom="page">
                <wp:posOffset>6652895</wp:posOffset>
              </wp:positionH>
              <wp:positionV relativeFrom="page">
                <wp:posOffset>9763125</wp:posOffset>
              </wp:positionV>
              <wp:extent cx="217805" cy="152400"/>
              <wp:effectExtent l="0" t="0" r="0" b="0"/>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EA8C1" id="_x0000_t202" coordsize="21600,21600" o:spt="202" path="m,l,21600r21600,l21600,xe">
              <v:stroke joinstyle="miter"/>
              <v:path gradientshapeok="t" o:connecttype="rect"/>
            </v:shapetype>
            <v:shape id="Text Box 59" o:spid="_x0000_s1068" type="#_x0000_t202" style="position:absolute;margin-left:523.85pt;margin-top:768.75pt;width:17.15pt;height:12pt;z-index:-3426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7tswIAALM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NnrXu2zAgAA&#10;sw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220</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59456" behindDoc="1" locked="0" layoutInCell="1" allowOverlap="1" wp14:anchorId="13036132" wp14:editId="03B46820">
              <wp:simplePos x="0" y="0"/>
              <wp:positionH relativeFrom="page">
                <wp:posOffset>6640195</wp:posOffset>
              </wp:positionH>
              <wp:positionV relativeFrom="page">
                <wp:posOffset>9763125</wp:posOffset>
              </wp:positionV>
              <wp:extent cx="243205" cy="152400"/>
              <wp:effectExtent l="0" t="0" r="0"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36132" id="_x0000_t202" coordsize="21600,21600" o:spt="202" path="m,l,21600r21600,l21600,xe">
              <v:stroke joinstyle="miter"/>
              <v:path gradientshapeok="t" o:connecttype="rect"/>
            </v:shapetype>
            <v:shape id="Text Box 58" o:spid="_x0000_s1069" type="#_x0000_t202" style="position:absolute;margin-left:522.85pt;margin-top:768.75pt;width:19.15pt;height:12pt;z-index:-3426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6w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229</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60480" behindDoc="1" locked="0" layoutInCell="1" allowOverlap="1" wp14:anchorId="3B0B4680" wp14:editId="3A9C8327">
              <wp:simplePos x="0" y="0"/>
              <wp:positionH relativeFrom="page">
                <wp:posOffset>6652895</wp:posOffset>
              </wp:positionH>
              <wp:positionV relativeFrom="page">
                <wp:posOffset>9763125</wp:posOffset>
              </wp:positionV>
              <wp:extent cx="217805" cy="152400"/>
              <wp:effectExtent l="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B4680" id="_x0000_t202" coordsize="21600,21600" o:spt="202" path="m,l,21600r21600,l21600,xe">
              <v:stroke joinstyle="miter"/>
              <v:path gradientshapeok="t" o:connecttype="rect"/>
            </v:shapetype>
            <v:shape id="_x0000_s1070" type="#_x0000_t202" style="position:absolute;margin-left:523.85pt;margin-top:768.75pt;width:17.15pt;height:12pt;z-index:-3426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s+sw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B+tWz6zAgAA&#10;sw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230</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61504" behindDoc="1" locked="0" layoutInCell="1" allowOverlap="1" wp14:anchorId="2160432A" wp14:editId="04FD6D7D">
              <wp:simplePos x="0" y="0"/>
              <wp:positionH relativeFrom="page">
                <wp:posOffset>6640195</wp:posOffset>
              </wp:positionH>
              <wp:positionV relativeFrom="page">
                <wp:posOffset>9763125</wp:posOffset>
              </wp:positionV>
              <wp:extent cx="243205" cy="152400"/>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0432A" id="_x0000_t202" coordsize="21600,21600" o:spt="202" path="m,l,21600r21600,l21600,xe">
              <v:stroke joinstyle="miter"/>
              <v:path gradientshapeok="t" o:connecttype="rect"/>
            </v:shapetype>
            <v:shape id="_x0000_s1071" type="#_x0000_t202" style="position:absolute;margin-left:522.85pt;margin-top:768.75pt;width:19.15pt;height:12pt;z-index:-3426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239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32832" behindDoc="1" locked="0" layoutInCell="1" allowOverlap="1" wp14:anchorId="5CB84E1E" wp14:editId="2599AE11">
              <wp:simplePos x="0" y="0"/>
              <wp:positionH relativeFrom="page">
                <wp:posOffset>6261100</wp:posOffset>
              </wp:positionH>
              <wp:positionV relativeFrom="page">
                <wp:posOffset>10398760</wp:posOffset>
              </wp:positionV>
              <wp:extent cx="153670" cy="152400"/>
              <wp:effectExtent l="0" t="0" r="0" b="0"/>
              <wp:wrapNone/>
              <wp:docPr id="16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84E1E" id="_x0000_t202" coordsize="21600,21600" o:spt="202" path="m,l,21600r21600,l21600,xe">
              <v:stroke joinstyle="miter"/>
              <v:path gradientshapeok="t" o:connecttype="rect"/>
            </v:shapetype>
            <v:shape id="Text Box 84" o:spid="_x0000_s1043" type="#_x0000_t202" style="position:absolute;margin-left:493pt;margin-top:818.8pt;width:12.1pt;height:12pt;z-index:-3426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qzsQIAALI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" filled="f" stroked="f">
              <v:textbox inset="0,0,0,0">
                <w:txbxContent>
                  <w:p w:rsidR="00F31CA9" w:rsidRDefault="00F31CA9">
                    <w:pPr>
                      <w:pStyle w:val="BodyText"/>
                      <w:spacing w:line="223" w:lineRule="exact"/>
                      <w:ind w:left="20"/>
                    </w:pPr>
                    <w:r>
                      <w:t>16</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62528" behindDoc="1" locked="0" layoutInCell="1" allowOverlap="1" wp14:anchorId="095E15FA" wp14:editId="797DC8D2">
              <wp:simplePos x="0" y="0"/>
              <wp:positionH relativeFrom="page">
                <wp:posOffset>6652895</wp:posOffset>
              </wp:positionH>
              <wp:positionV relativeFrom="page">
                <wp:posOffset>9763125</wp:posOffset>
              </wp:positionV>
              <wp:extent cx="217805" cy="152400"/>
              <wp:effectExtent l="0" t="0" r="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E15FA" id="_x0000_t202" coordsize="21600,21600" o:spt="202" path="m,l,21600r21600,l21600,xe">
              <v:stroke joinstyle="miter"/>
              <v:path gradientshapeok="t" o:connecttype="rect"/>
            </v:shapetype>
            <v:shape id="Text Box 55" o:spid="_x0000_s1072" type="#_x0000_t202" style="position:absolute;margin-left:523.85pt;margin-top:768.75pt;width:17.15pt;height:12pt;z-index:-3426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lItA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ARSOlItAIA&#10;ALM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240</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63552" behindDoc="1" locked="0" layoutInCell="1" allowOverlap="1" wp14:anchorId="698E188C" wp14:editId="0B50A13B">
              <wp:simplePos x="0" y="0"/>
              <wp:positionH relativeFrom="page">
                <wp:posOffset>6640195</wp:posOffset>
              </wp:positionH>
              <wp:positionV relativeFrom="page">
                <wp:posOffset>9763125</wp:posOffset>
              </wp:positionV>
              <wp:extent cx="243205" cy="152400"/>
              <wp:effectExtent l="0" t="0" r="0" b="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249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E188C" id="_x0000_t202" coordsize="21600,21600" o:spt="202" path="m,l,21600r21600,l21600,xe">
              <v:stroke joinstyle="miter"/>
              <v:path gradientshapeok="t" o:connecttype="rect"/>
            </v:shapetype>
            <v:shape id="Text Box 54" o:spid="_x0000_s1073" type="#_x0000_t202" style="position:absolute;margin-left:522.85pt;margin-top:768.75pt;width:19.15pt;height:12pt;z-index:-3426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PornH+zAgAA&#10;sw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249</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64576" behindDoc="1" locked="0" layoutInCell="1" allowOverlap="1" wp14:anchorId="2F461D44" wp14:editId="2FDD8276">
              <wp:simplePos x="0" y="0"/>
              <wp:positionH relativeFrom="page">
                <wp:posOffset>6652895</wp:posOffset>
              </wp:positionH>
              <wp:positionV relativeFrom="page">
                <wp:posOffset>9763125</wp:posOffset>
              </wp:positionV>
              <wp:extent cx="217805" cy="152400"/>
              <wp:effectExtent l="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61D44" id="_x0000_t202" coordsize="21600,21600" o:spt="202" path="m,l,21600r21600,l21600,xe">
              <v:stroke joinstyle="miter"/>
              <v:path gradientshapeok="t" o:connecttype="rect"/>
            </v:shapetype>
            <v:shape id="Text Box 53" o:spid="_x0000_s1074" type="#_x0000_t202" style="position:absolute;margin-left:523.85pt;margin-top:768.75pt;width:17.15pt;height:12pt;z-index:-3426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7x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" filled="f" stroked="f">
              <v:textbox inset="0,0,0,0">
                <w:txbxContent>
                  <w:p w:rsidR="00F31CA9" w:rsidRDefault="00F31CA9">
                    <w:pPr>
                      <w:pStyle w:val="BodyText"/>
                      <w:spacing w:line="223" w:lineRule="exact"/>
                      <w:ind w:left="20"/>
                    </w:pPr>
                    <w:r>
                      <w:t>250</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65600" behindDoc="1" locked="0" layoutInCell="1" allowOverlap="1" wp14:anchorId="5FE2AAA7" wp14:editId="15B9B4F1">
              <wp:simplePos x="0" y="0"/>
              <wp:positionH relativeFrom="page">
                <wp:posOffset>6640195</wp:posOffset>
              </wp:positionH>
              <wp:positionV relativeFrom="page">
                <wp:posOffset>9763125</wp:posOffset>
              </wp:positionV>
              <wp:extent cx="243205" cy="152400"/>
              <wp:effectExtent l="0" t="0" r="0"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sidR="008A7F84">
                            <w:rPr>
                              <w:noProof/>
                            </w:rPr>
                            <w:t>252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2AAA7" id="_x0000_t202" coordsize="21600,21600" o:spt="202" path="m,l,21600r21600,l21600,xe">
              <v:stroke joinstyle="miter"/>
              <v:path gradientshapeok="t" o:connecttype="rect"/>
            </v:shapetype>
            <v:shape id="Text Box 52" o:spid="_x0000_s1075" type="#_x0000_t202" style="position:absolute;margin-left:522.85pt;margin-top:768.75pt;width:19.15pt;height:12pt;z-index:-3426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sidR="008A7F84">
                      <w:rPr>
                        <w:noProof/>
                      </w:rPr>
                      <w:t>252</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66624" behindDoc="1" locked="0" layoutInCell="1" allowOverlap="1" wp14:anchorId="105F4716" wp14:editId="3236E00C">
              <wp:simplePos x="0" y="0"/>
              <wp:positionH relativeFrom="page">
                <wp:posOffset>6652895</wp:posOffset>
              </wp:positionH>
              <wp:positionV relativeFrom="page">
                <wp:posOffset>9763125</wp:posOffset>
              </wp:positionV>
              <wp:extent cx="217805" cy="152400"/>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F4716" id="_x0000_t202" coordsize="21600,21600" o:spt="202" path="m,l,21600r21600,l21600,xe">
              <v:stroke joinstyle="miter"/>
              <v:path gradientshapeok="t" o:connecttype="rect"/>
            </v:shapetype>
            <v:shape id="Text Box 51" o:spid="_x0000_s1076" type="#_x0000_t202" style="position:absolute;margin-left:523.85pt;margin-top:768.75pt;width:17.15pt;height:12pt;z-index:-3426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yHswIAALM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F0PjIezAgAA&#10;sw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260</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67648" behindDoc="1" locked="0" layoutInCell="1" allowOverlap="1" wp14:anchorId="7E3E0A04" wp14:editId="2D133D9B">
              <wp:simplePos x="0" y="0"/>
              <wp:positionH relativeFrom="page">
                <wp:posOffset>6640195</wp:posOffset>
              </wp:positionH>
              <wp:positionV relativeFrom="page">
                <wp:posOffset>9763125</wp:posOffset>
              </wp:positionV>
              <wp:extent cx="243205" cy="152400"/>
              <wp:effectExtent l="0" t="0" r="0" b="0"/>
              <wp:wrapNone/>
              <wp:docPr id="1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269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E0A04" id="_x0000_t202" coordsize="21600,21600" o:spt="202" path="m,l,21600r21600,l21600,xe">
              <v:stroke joinstyle="miter"/>
              <v:path gradientshapeok="t" o:connecttype="rect"/>
            </v:shapetype>
            <v:shape id="Text Box 50" o:spid="_x0000_s1077" type="#_x0000_t202" style="position:absolute;margin-left:522.85pt;margin-top:768.75pt;width:19.15pt;height:12pt;z-index:-3426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269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68672" behindDoc="1" locked="0" layoutInCell="1" allowOverlap="1" wp14:anchorId="562F2A6A" wp14:editId="6A7B0CCE">
              <wp:simplePos x="0" y="0"/>
              <wp:positionH relativeFrom="page">
                <wp:posOffset>6652895</wp:posOffset>
              </wp:positionH>
              <wp:positionV relativeFrom="page">
                <wp:posOffset>9763125</wp:posOffset>
              </wp:positionV>
              <wp:extent cx="217805" cy="152400"/>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270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F2A6A" id="_x0000_t202" coordsize="21600,21600" o:spt="202" path="m,l,21600r21600,l21600,xe">
              <v:stroke joinstyle="miter"/>
              <v:path gradientshapeok="t" o:connecttype="rect"/>
            </v:shapetype>
            <v:shape id="Text Box 49" o:spid="_x0000_s1078" type="#_x0000_t202" style="position:absolute;margin-left:523.85pt;margin-top:768.75pt;width:17.15pt;height:12pt;z-index:-3426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NL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GTOQ0uzAgAA&#10;sg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270</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69696" behindDoc="1" locked="0" layoutInCell="1" allowOverlap="1" wp14:anchorId="0DA7350C" wp14:editId="62AACAA6">
              <wp:simplePos x="0" y="0"/>
              <wp:positionH relativeFrom="page">
                <wp:posOffset>6640195</wp:posOffset>
              </wp:positionH>
              <wp:positionV relativeFrom="page">
                <wp:posOffset>9763125</wp:posOffset>
              </wp:positionV>
              <wp:extent cx="243205" cy="152400"/>
              <wp:effectExtent l="0" t="0"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279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7350C" id="_x0000_t202" coordsize="21600,21600" o:spt="202" path="m,l,21600r21600,l21600,xe">
              <v:stroke joinstyle="miter"/>
              <v:path gradientshapeok="t" o:connecttype="rect"/>
            </v:shapetype>
            <v:shape id="Text Box 48" o:spid="_x0000_s1079" type="#_x0000_t202" style="position:absolute;margin-left:522.85pt;margin-top:768.75pt;width:19.15pt;height:12pt;z-index:-3426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0hswIAALI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LMCnSGzAgAA&#10;sg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279</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70720" behindDoc="1" locked="0" layoutInCell="1" allowOverlap="1" wp14:anchorId="4D2D3279" wp14:editId="59F62293">
              <wp:simplePos x="0" y="0"/>
              <wp:positionH relativeFrom="page">
                <wp:posOffset>6652895</wp:posOffset>
              </wp:positionH>
              <wp:positionV relativeFrom="page">
                <wp:posOffset>9763125</wp:posOffset>
              </wp:positionV>
              <wp:extent cx="217805" cy="15240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D3279" id="_x0000_t202" coordsize="21600,21600" o:spt="202" path="m,l,21600r21600,l21600,xe">
              <v:stroke joinstyle="miter"/>
              <v:path gradientshapeok="t" o:connecttype="rect"/>
            </v:shapetype>
            <v:shape id="Text Box 47" o:spid="_x0000_s1080" type="#_x0000_t202" style="position:absolute;margin-left:523.85pt;margin-top:768.75pt;width:17.15pt;height:12pt;z-index:-3426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ivswIAALI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Hs8uK+zAgAA&#10;sg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280</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71744" behindDoc="1" locked="0" layoutInCell="1" allowOverlap="1" wp14:anchorId="52993A57" wp14:editId="5B600CBF">
              <wp:simplePos x="0" y="0"/>
              <wp:positionH relativeFrom="page">
                <wp:posOffset>6640195</wp:posOffset>
              </wp:positionH>
              <wp:positionV relativeFrom="page">
                <wp:posOffset>9763125</wp:posOffset>
              </wp:positionV>
              <wp:extent cx="243205" cy="152400"/>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289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93A57" id="_x0000_t202" coordsize="21600,21600" o:spt="202" path="m,l,21600r21600,l21600,xe">
              <v:stroke joinstyle="miter"/>
              <v:path gradientshapeok="t" o:connecttype="rect"/>
            </v:shapetype>
            <v:shape id="Text Box 46" o:spid="_x0000_s1081" type="#_x0000_t202" style="position:absolute;margin-left:522.85pt;margin-top:768.75pt;width:19.15pt;height:12pt;z-index:-3426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nVtAIAALI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289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34880" behindDoc="1" locked="0" layoutInCell="1" allowOverlap="1" wp14:anchorId="66C97B77" wp14:editId="5A926FAD">
              <wp:simplePos x="0" y="0"/>
              <wp:positionH relativeFrom="page">
                <wp:posOffset>6541135</wp:posOffset>
              </wp:positionH>
              <wp:positionV relativeFrom="page">
                <wp:posOffset>10398760</wp:posOffset>
              </wp:positionV>
              <wp:extent cx="229235" cy="152400"/>
              <wp:effectExtent l="0"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119"/>
                          </w:pPr>
                          <w:r>
                            <w:fldChar w:fldCharType="begin"/>
                          </w:r>
                          <w:r>
                            <w:instrText xml:space="preserve"> PAGE </w:instrText>
                          </w:r>
                          <w:r>
                            <w:fldChar w:fldCharType="separate"/>
                          </w:r>
                          <w:r w:rsidR="00B47A98">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97B77" id="_x0000_t202" coordsize="21600,21600" o:spt="202" path="m,l,21600r21600,l21600,xe">
              <v:stroke joinstyle="miter"/>
              <v:path gradientshapeok="t" o:connecttype="rect"/>
            </v:shapetype>
            <v:shape id="Text Box 82" o:spid="_x0000_s1045" type="#_x0000_t202" style="position:absolute;margin-left:515.05pt;margin-top:818.8pt;width:18.05pt;height:12pt;z-index:-3426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2Os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" filled="f" stroked="f">
              <v:textbox inset="0,0,0,0">
                <w:txbxContent>
                  <w:p w:rsidR="00F31CA9" w:rsidRDefault="00F31CA9">
                    <w:pPr>
                      <w:pStyle w:val="BodyText"/>
                      <w:spacing w:line="223" w:lineRule="exact"/>
                      <w:ind w:left="119"/>
                    </w:pPr>
                    <w:r>
                      <w:fldChar w:fldCharType="begin"/>
                    </w:r>
                    <w:r>
                      <w:instrText xml:space="preserve"> PAGE </w:instrText>
                    </w:r>
                    <w:r>
                      <w:fldChar w:fldCharType="separate"/>
                    </w:r>
                    <w:r w:rsidR="00B47A98">
                      <w:rPr>
                        <w:noProof/>
                      </w:rPr>
                      <w:t>46</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72768"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290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82" type="#_x0000_t202" style="position:absolute;margin-left:523.85pt;margin-top:768.75pt;width:17.15pt;height:12pt;z-index:-3426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rZ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B12QrZtAIA&#10;ALI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290</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73792"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309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3" type="#_x0000_t202" style="position:absolute;margin-left:522.85pt;margin-top:768.75pt;width:19.15pt;height:12pt;z-index:-3426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uswIAALI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J66f+6zAgAA&#10;sg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309</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74816"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319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4" type="#_x0000_t202" style="position:absolute;margin-left:522.85pt;margin-top:768.75pt;width:19.15pt;height:12pt;z-index:-3426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319</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75840"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85" type="#_x0000_t202" style="position:absolute;margin-left:523.85pt;margin-top:768.75pt;width:17.15pt;height:12pt;z-index:-3426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Hw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DW7NHwtAIA&#10;ALI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320</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76864"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329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6" type="#_x0000_t202" style="position:absolute;margin-left:522.85pt;margin-top:768.75pt;width:19.15pt;height:12pt;z-index:-3426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weswIAALI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O4rzB6zAgAA&#10;sg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329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77888"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330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87" type="#_x0000_t202" style="position:absolute;margin-left:523.85pt;margin-top:768.75pt;width:17.15pt;height:12pt;z-index:-3426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AOWn3LtAIA&#10;ALI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330</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78912"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339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8" type="#_x0000_t202" style="position:absolute;margin-left:522.85pt;margin-top:768.75pt;width:19.15pt;height:12pt;z-index:-3426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XDsw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CWSJcOzAgAA&#10;sg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339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79936"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340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9" type="#_x0000_t202" style="position:absolute;margin-left:523.85pt;margin-top:768.75pt;width:17.15pt;height:12pt;z-index:-3426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We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CvqBZ6zAgAA&#10;sg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340</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80960"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349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90" type="#_x0000_t202" style="position:absolute;margin-left:522.85pt;margin-top:768.75pt;width:19.15pt;height:12pt;z-index:-3426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AQswIAALI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OPUIBCzAgAA&#10;sg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349</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81984"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91" type="#_x0000_t202" style="position:absolute;margin-left:523.85pt;margin-top:768.75pt;width:17.15pt;height:12pt;z-index:-3426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Fq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BV00FqtAIA&#10;ALI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350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36928" behindDoc="1" locked="0" layoutInCell="1" allowOverlap="1" wp14:anchorId="44800AE0" wp14:editId="7F2DFC20">
              <wp:simplePos x="0" y="0"/>
              <wp:positionH relativeFrom="page">
                <wp:posOffset>6640195</wp:posOffset>
              </wp:positionH>
              <wp:positionV relativeFrom="page">
                <wp:posOffset>9763125</wp:posOffset>
              </wp:positionV>
              <wp:extent cx="244475" cy="152400"/>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sidR="00B47A98">
                            <w:rPr>
                              <w:noProof/>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00AE0" id="_x0000_t202" coordsize="21600,21600" o:spt="202" path="m,l,21600r21600,l21600,xe">
              <v:stroke joinstyle="miter"/>
              <v:path gradientshapeok="t" o:connecttype="rect"/>
            </v:shapetype>
            <v:shape id="Text Box 80" o:spid="_x0000_s1047" type="#_x0000_t202" style="position:absolute;margin-left:522.85pt;margin-top:768.75pt;width:19.25pt;height:12pt;z-index:-3426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hAswIAALI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sidR="00B47A98">
                      <w:rPr>
                        <w:noProof/>
                      </w:rPr>
                      <w:t>92</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83008"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359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92" type="#_x0000_t202" style="position:absolute;margin-left:522.85pt;margin-top:768.75pt;width:19.15pt;height:12pt;z-index:-3426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JmtQIAALI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359</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84032"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93" type="#_x0000_t202" style="position:absolute;margin-left:523.85pt;margin-top:768.75pt;width:17.15pt;height:12pt;z-index:-3426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dRsw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AZS51GzAgAA&#10;sg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360</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85056"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369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94" type="#_x0000_t202" style="position:absolute;margin-left:522.85pt;margin-top:768.75pt;width:19.15pt;height:12pt;z-index:-3426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XftQIAALIFAAAOAAAAZHJzL2Uyb0RvYy54bWysVNuOmzAQfa/Uf7D8znIJs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369</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86080"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370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95" type="#_x0000_t202" style="position:absolute;margin-left:523.85pt;margin-top:768.75pt;width:17.15pt;height:12pt;z-index:-3426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pHtA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CZsepHtAIA&#10;ALI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370</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87104"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379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96" type="#_x0000_t202" style="position:absolute;margin-left:522.85pt;margin-top:768.75pt;width:19.15pt;height:12pt;z-index:-3426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KF296mzAgAA&#10;sg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379</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88128"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380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97" type="#_x0000_t202" style="position:absolute;margin-left:523.85pt;margin-top:768.75pt;width:17.15pt;height:12pt;z-index:-3426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BBB0Z8tAIA&#10;ALI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380</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89152"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389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98" type="#_x0000_t202" style="position:absolute;margin-left:522.85pt;margin-top:768.75pt;width:19.15pt;height:12pt;z-index:-3426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NTdwrCzAgAA&#10;sg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389</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90176"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390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9" type="#_x0000_t202" style="position:absolute;margin-left:523.85pt;margin-top:768.75pt;width:17.15pt;height:12pt;z-index:-3426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hJswIAALI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FI0mEmzAgAA&#10;sg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390</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91200"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409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00" type="#_x0000_t202" style="position:absolute;margin-left:522.85pt;margin-top:768.75pt;width:19.15pt;height:12pt;z-index:-3426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3HswIAALI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JoKvcezAgAA&#10;sg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409</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92224"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01" type="#_x0000_t202" style="position:absolute;margin-left:523.85pt;margin-top:768.75pt;width:17.15pt;height:12pt;z-index:-3426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y9tAIAALI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AsDdy9tAIA&#10;ALI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410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37952" behindDoc="1" locked="0" layoutInCell="1" allowOverlap="1" wp14:anchorId="222E6624" wp14:editId="69113922">
              <wp:simplePos x="0" y="0"/>
              <wp:positionH relativeFrom="page">
                <wp:posOffset>6652895</wp:posOffset>
              </wp:positionH>
              <wp:positionV relativeFrom="page">
                <wp:posOffset>9763125</wp:posOffset>
              </wp:positionV>
              <wp:extent cx="217805" cy="1524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E6624" id="_x0000_t202" coordsize="21600,21600" o:spt="202" path="m,l,21600r21600,l21600,xe">
              <v:stroke joinstyle="miter"/>
              <v:path gradientshapeok="t" o:connecttype="rect"/>
            </v:shapetype>
            <v:shape id="Text Box 79" o:spid="_x0000_s1048" type="#_x0000_t202" style="position:absolute;margin-left:523.85pt;margin-top:768.75pt;width:17.15pt;height:12pt;z-index:-3426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3CwswIAALI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H2rcLCzAgAA&#10;sg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110</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93248"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419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2" type="#_x0000_t202" style="position:absolute;margin-left:522.85pt;margin-top:768.75pt;width:19.15pt;height:12pt;z-index:-3426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x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419</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94272"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03" type="#_x0000_t202" style="position:absolute;margin-left:523.85pt;margin-top:768.75pt;width:17.15pt;height:12pt;z-index:-3426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G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H+MeoazAgAA&#10;sg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420</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rPr>
        <w:sz w:val="2"/>
      </w:rPr>
    </w:pPr>
    <w:r>
      <w:rPr>
        <w:noProof/>
        <w:lang w:bidi="ar-SA"/>
      </w:rPr>
      <mc:AlternateContent>
        <mc:Choice Requires="wps">
          <w:drawing>
            <wp:anchor distT="0" distB="0" distL="114300" distR="114300" simplePos="0" relativeHeight="160695296" behindDoc="1" locked="0" layoutInCell="1" allowOverlap="1">
              <wp:simplePos x="0" y="0"/>
              <wp:positionH relativeFrom="page">
                <wp:posOffset>6640195</wp:posOffset>
              </wp:positionH>
              <wp:positionV relativeFrom="page">
                <wp:posOffset>9763125</wp:posOffset>
              </wp:positionV>
              <wp:extent cx="243205" cy="15240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429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04" type="#_x0000_t202" style="position:absolute;margin-left:522.85pt;margin-top:768.75pt;width:19.15pt;height:12pt;z-index:-3426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gItQIAALI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429</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96320" behindDoc="1" locked="0" layoutInCell="1" allowOverlap="1">
              <wp:simplePos x="0" y="0"/>
              <wp:positionH relativeFrom="page">
                <wp:posOffset>6652895</wp:posOffset>
              </wp:positionH>
              <wp:positionV relativeFrom="page">
                <wp:posOffset>9763125</wp:posOffset>
              </wp:positionV>
              <wp:extent cx="217805" cy="15240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430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05" type="#_x0000_t202" style="position:absolute;margin-left:523.85pt;margin-top:768.75pt;width:17.15pt;height:12pt;z-index:-3426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eQtAIAALI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" filled="f" stroked="f">
              <v:textbox inset="0,0,0,0">
                <w:txbxContent>
                  <w:p w:rsidR="00F31CA9" w:rsidRDefault="00F31CA9">
                    <w:pPr>
                      <w:pStyle w:val="BodyText"/>
                      <w:spacing w:line="223" w:lineRule="exact"/>
                      <w:ind w:left="20"/>
                    </w:pPr>
                    <w:r>
                      <w:t>430</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99392" behindDoc="1" locked="0" layoutInCell="1" allowOverlap="1">
              <wp:simplePos x="0" y="0"/>
              <wp:positionH relativeFrom="page">
                <wp:posOffset>6602095</wp:posOffset>
              </wp:positionH>
              <wp:positionV relativeFrom="page">
                <wp:posOffset>9763125</wp:posOffset>
              </wp:positionV>
              <wp:extent cx="281305" cy="15240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436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08" type="#_x0000_t202" style="position:absolute;margin-left:519.85pt;margin-top:768.75pt;width:22.15pt;height:12pt;z-index:-3426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GStAIAALI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436</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03488" behindDoc="1" locked="0" layoutInCell="1" allowOverlap="1">
              <wp:simplePos x="0" y="0"/>
              <wp:positionH relativeFrom="page">
                <wp:posOffset>6894830</wp:posOffset>
              </wp:positionH>
              <wp:positionV relativeFrom="page">
                <wp:posOffset>9763125</wp:posOffset>
              </wp:positionV>
              <wp:extent cx="243205" cy="15240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438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12" type="#_x0000_t202" style="position:absolute;margin-left:542.9pt;margin-top:768.75pt;width:19.15pt;height:12pt;z-index:-3426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yBtQIAALI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438</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04512" behindDoc="1" locked="0" layoutInCell="1" allowOverlap="1">
              <wp:simplePos x="0" y="0"/>
              <wp:positionH relativeFrom="page">
                <wp:posOffset>6907530</wp:posOffset>
              </wp:positionH>
              <wp:positionV relativeFrom="page">
                <wp:posOffset>9763125</wp:posOffset>
              </wp:positionV>
              <wp:extent cx="217805" cy="15240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440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13" type="#_x0000_t202" style="position:absolute;margin-left:543.9pt;margin-top:768.75pt;width:17.15pt;height:12pt;z-index:-3426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m2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" filled="f" stroked="f">
              <v:textbox inset="0,0,0,0">
                <w:txbxContent>
                  <w:p w:rsidR="00F31CA9" w:rsidRDefault="00F31CA9">
                    <w:pPr>
                      <w:pStyle w:val="BodyText"/>
                      <w:spacing w:line="223" w:lineRule="exact"/>
                      <w:ind w:left="20"/>
                    </w:pPr>
                    <w:r>
                      <w:t>440</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05536" behindDoc="1" locked="0" layoutInCell="1" allowOverlap="1">
              <wp:simplePos x="0" y="0"/>
              <wp:positionH relativeFrom="page">
                <wp:posOffset>6894830</wp:posOffset>
              </wp:positionH>
              <wp:positionV relativeFrom="page">
                <wp:posOffset>9763125</wp:posOffset>
              </wp:positionV>
              <wp:extent cx="243205" cy="15240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441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4" type="#_x0000_t202" style="position:absolute;margin-left:542.9pt;margin-top:768.75pt;width:19.15pt;height:12pt;z-index:-3426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s4tQ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441</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07584" behindDoc="1" locked="0" layoutInCell="1" allowOverlap="1">
              <wp:simplePos x="0" y="0"/>
              <wp:positionH relativeFrom="page">
                <wp:posOffset>6640195</wp:posOffset>
              </wp:positionH>
              <wp:positionV relativeFrom="page">
                <wp:posOffset>9763125</wp:posOffset>
              </wp:positionV>
              <wp:extent cx="357505" cy="1524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444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16" type="#_x0000_t202" style="position:absolute;margin-left:522.85pt;margin-top:768.75pt;width:28.15pt;height:12pt;z-index:-3426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78swIAALI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444</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251661312" behindDoc="1" locked="0" layoutInCell="1" allowOverlap="1" wp14:anchorId="2204546B" wp14:editId="1B276331">
              <wp:simplePos x="0" y="0"/>
              <wp:positionH relativeFrom="page">
                <wp:posOffset>6411595</wp:posOffset>
              </wp:positionH>
              <wp:positionV relativeFrom="page">
                <wp:posOffset>9763125</wp:posOffset>
              </wp:positionV>
              <wp:extent cx="395605"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448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4546B" id="_x0000_t202" coordsize="21600,21600" o:spt="202" path="m,l,21600r21600,l21600,xe">
              <v:stroke joinstyle="miter"/>
              <v:path gradientshapeok="t" o:connecttype="rect"/>
            </v:shapetype>
            <v:shape id="Text Box 5" o:spid="_x0000_s1121" type="#_x0000_t202" style="position:absolute;margin-left:504.85pt;margin-top:768.75pt;width:31.1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1swIAALE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448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38976" behindDoc="1" locked="0" layoutInCell="1" allowOverlap="1" wp14:anchorId="54C9C72F" wp14:editId="5BEB3D40">
              <wp:simplePos x="0" y="0"/>
              <wp:positionH relativeFrom="page">
                <wp:posOffset>6640195</wp:posOffset>
              </wp:positionH>
              <wp:positionV relativeFrom="page">
                <wp:posOffset>9763125</wp:posOffset>
              </wp:positionV>
              <wp:extent cx="243205" cy="152400"/>
              <wp:effectExtent l="0" t="0" r="0" b="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9C72F" id="_x0000_t202" coordsize="21600,21600" o:spt="202" path="m,l,21600r21600,l21600,xe">
              <v:stroke joinstyle="miter"/>
              <v:path gradientshapeok="t" o:connecttype="rect"/>
            </v:shapetype>
            <v:shape id="Text Box 78" o:spid="_x0000_s1049" type="#_x0000_t202" style="position:absolute;margin-left:522.85pt;margin-top:768.75pt;width:19.15pt;height:12pt;z-index:-3426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BXsw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DUMsFezAgAA&#10;sw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119</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251662336" behindDoc="1" locked="0" layoutInCell="1" allowOverlap="1" wp14:anchorId="51150BDE" wp14:editId="2F751EEA">
              <wp:simplePos x="0" y="0"/>
              <wp:positionH relativeFrom="page">
                <wp:posOffset>6717030</wp:posOffset>
              </wp:positionH>
              <wp:positionV relativeFrom="page">
                <wp:posOffset>9763125</wp:posOffset>
              </wp:positionV>
              <wp:extent cx="21780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449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50BDE" id="_x0000_t202" coordsize="21600,21600" o:spt="202" path="m,l,21600r21600,l21600,xe">
              <v:stroke joinstyle="miter"/>
              <v:path gradientshapeok="t" o:connecttype="rect"/>
            </v:shapetype>
            <v:shape id="Text Box 4" o:spid="_x0000_s1122" type="#_x0000_t202" style="position:absolute;margin-left:528.9pt;margin-top:768.75pt;width:17.1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PHsQ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" filled="f" stroked="f">
              <v:textbox inset="0,0,0,0">
                <w:txbxContent>
                  <w:p w:rsidR="00F31CA9" w:rsidRDefault="00F31CA9">
                    <w:pPr>
                      <w:pStyle w:val="BodyText"/>
                      <w:spacing w:line="223" w:lineRule="exact"/>
                      <w:ind w:left="20"/>
                    </w:pPr>
                    <w:r>
                      <w:t>449</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15776" behindDoc="1" locked="0" layoutInCell="1" allowOverlap="1">
              <wp:simplePos x="0" y="0"/>
              <wp:positionH relativeFrom="page">
                <wp:posOffset>6767195</wp:posOffset>
              </wp:positionH>
              <wp:positionV relativeFrom="page">
                <wp:posOffset>9763125</wp:posOffset>
              </wp:positionV>
              <wp:extent cx="217805"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450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4" type="#_x0000_t202" style="position:absolute;margin-left:532.85pt;margin-top:768.75pt;width:17.15pt;height:12pt;z-index:-3426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TzswIAALA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" filled="f" stroked="f">
              <v:textbox inset="0,0,0,0">
                <w:txbxContent>
                  <w:p w:rsidR="00F31CA9" w:rsidRDefault="00F31CA9">
                    <w:pPr>
                      <w:pStyle w:val="BodyText"/>
                      <w:spacing w:line="223" w:lineRule="exact"/>
                      <w:ind w:left="20"/>
                    </w:pPr>
                    <w:r>
                      <w:t>450</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16800" behindDoc="1" locked="0" layoutInCell="1" allowOverlap="1">
              <wp:simplePos x="0" y="0"/>
              <wp:positionH relativeFrom="page">
                <wp:posOffset>6716395</wp:posOffset>
              </wp:positionH>
              <wp:positionV relativeFrom="page">
                <wp:posOffset>9763125</wp:posOffset>
              </wp:positionV>
              <wp:extent cx="28130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100"/>
                          </w:pPr>
                          <w:r>
                            <w:fldChar w:fldCharType="begin"/>
                          </w:r>
                          <w:r>
                            <w:instrText xml:space="preserve"> PAGE </w:instrText>
                          </w:r>
                          <w:r>
                            <w:fldChar w:fldCharType="separate"/>
                          </w:r>
                          <w:r>
                            <w:rPr>
                              <w:noProof/>
                            </w:rPr>
                            <w:t>454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5" type="#_x0000_t202" style="position:absolute;margin-left:528.85pt;margin-top:768.75pt;width:22.15pt;height:12pt;z-index:-3425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F6swIAALA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" filled="f" stroked="f">
              <v:textbox inset="0,0,0,0">
                <w:txbxContent>
                  <w:p w:rsidR="00F31CA9" w:rsidRDefault="00F31CA9">
                    <w:pPr>
                      <w:pStyle w:val="BodyText"/>
                      <w:spacing w:line="223" w:lineRule="exact"/>
                      <w:ind w:left="100"/>
                    </w:pPr>
                    <w:r>
                      <w:fldChar w:fldCharType="begin"/>
                    </w:r>
                    <w:r>
                      <w:instrText xml:space="preserve"> PAGE </w:instrText>
                    </w:r>
                    <w:r>
                      <w:fldChar w:fldCharType="separate"/>
                    </w:r>
                    <w:r>
                      <w:rPr>
                        <w:noProof/>
                      </w:rPr>
                      <w:t>454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40000" behindDoc="1" locked="0" layoutInCell="1" allowOverlap="1" wp14:anchorId="6A999EA8" wp14:editId="22688E24">
              <wp:simplePos x="0" y="0"/>
              <wp:positionH relativeFrom="page">
                <wp:posOffset>6652895</wp:posOffset>
              </wp:positionH>
              <wp:positionV relativeFrom="page">
                <wp:posOffset>9763125</wp:posOffset>
              </wp:positionV>
              <wp:extent cx="217805" cy="152400"/>
              <wp:effectExtent l="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20"/>
                          </w:pPr>
                          <w: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99EA8" id="_x0000_t202" coordsize="21600,21600" o:spt="202" path="m,l,21600r21600,l21600,xe">
              <v:stroke joinstyle="miter"/>
              <v:path gradientshapeok="t" o:connecttype="rect"/>
            </v:shapetype>
            <v:shape id="Text Box 77" o:spid="_x0000_s1050" type="#_x0000_t202" style="position:absolute;margin-left:523.85pt;margin-top:768.75pt;width:17.15pt;height:12pt;z-index:-3426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XZsw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" filled="f" stroked="f">
              <v:textbox inset="0,0,0,0">
                <w:txbxContent>
                  <w:p w:rsidR="00F31CA9" w:rsidRDefault="00F31CA9">
                    <w:pPr>
                      <w:pStyle w:val="BodyText"/>
                      <w:spacing w:line="223" w:lineRule="exact"/>
                      <w:ind w:left="20"/>
                    </w:pPr>
                    <w:r>
                      <w:t>120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41024" behindDoc="1" locked="0" layoutInCell="1" allowOverlap="1" wp14:anchorId="2021BF44" wp14:editId="49B3526B">
              <wp:simplePos x="0" y="0"/>
              <wp:positionH relativeFrom="page">
                <wp:posOffset>6640195</wp:posOffset>
              </wp:positionH>
              <wp:positionV relativeFrom="page">
                <wp:posOffset>9763125</wp:posOffset>
              </wp:positionV>
              <wp:extent cx="243205" cy="152400"/>
              <wp:effectExtent l="0"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pStyle w:val="BodyText"/>
                            <w:spacing w:line="223" w:lineRule="exact"/>
                            <w:ind w:left="40"/>
                          </w:pPr>
                          <w:r>
                            <w:fldChar w:fldCharType="begin"/>
                          </w:r>
                          <w:r>
                            <w:instrText xml:space="preserve"> PAGE </w:instrText>
                          </w:r>
                          <w:r>
                            <w:fldChar w:fldCharType="separate"/>
                          </w:r>
                          <w:r>
                            <w:rPr>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1BF44" id="_x0000_t202" coordsize="21600,21600" o:spt="202" path="m,l,21600r21600,l21600,xe">
              <v:stroke joinstyle="miter"/>
              <v:path gradientshapeok="t" o:connecttype="rect"/>
            </v:shapetype>
            <v:shape id="Text Box 76" o:spid="_x0000_s1051" type="#_x0000_t202" style="position:absolute;margin-left:522.85pt;margin-top:768.75pt;width:19.15pt;height:12pt;z-index:-3426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SjswIAALM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" filled="f" stroked="f">
              <v:textbox inset="0,0,0,0">
                <w:txbxContent>
                  <w:p w:rsidR="00F31CA9" w:rsidRDefault="00F31CA9">
                    <w:pPr>
                      <w:pStyle w:val="BodyText"/>
                      <w:spacing w:line="223" w:lineRule="exact"/>
                      <w:ind w:left="40"/>
                    </w:pPr>
                    <w:r>
                      <w:fldChar w:fldCharType="begin"/>
                    </w:r>
                    <w:r>
                      <w:instrText xml:space="preserve"> PAGE </w:instrText>
                    </w:r>
                    <w:r>
                      <w:fldChar w:fldCharType="separate"/>
                    </w:r>
                    <w:r>
                      <w:rPr>
                        <w:noProof/>
                      </w:rPr>
                      <w:t>129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5F2" w:rsidRDefault="00EF05F2">
      <w:r>
        <w:separator/>
      </w:r>
    </w:p>
  </w:footnote>
  <w:footnote w:type="continuationSeparator" w:id="0">
    <w:p w:rsidR="00EF05F2" w:rsidRDefault="00EF05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28736" behindDoc="1" locked="0" layoutInCell="1" allowOverlap="1">
              <wp:simplePos x="0" y="0"/>
              <wp:positionH relativeFrom="page">
                <wp:posOffset>813435</wp:posOffset>
              </wp:positionH>
              <wp:positionV relativeFrom="page">
                <wp:posOffset>284480</wp:posOffset>
              </wp:positionV>
              <wp:extent cx="6057900" cy="456565"/>
              <wp:effectExtent l="0" t="0" r="0"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w:t>
                          </w:r>
                          <w:r>
                            <w:rPr>
                              <w:rFonts w:ascii="Times New Roman" w:hAnsi="Times New Roman"/>
                              <w:b/>
                              <w:spacing w:val="-1"/>
                              <w:sz w:val="20"/>
                            </w:rPr>
                            <w:t xml:space="preserve"> </w:t>
                          </w:r>
                          <w:r>
                            <w:rPr>
                              <w:rFonts w:ascii="Times New Roman" w:hAnsi="Times New Roman"/>
                              <w: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39" type="#_x0000_t202" style="position:absolute;margin-left:64.05pt;margin-top:22.4pt;width:477pt;height:35.95pt;z-index:-3426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" filled="f" stroked="f">
              <v:textbox inset="0,0,0,0">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w:t>
                    </w:r>
                    <w:r>
                      <w:rPr>
                        <w:rFonts w:ascii="Times New Roman" w:hAnsi="Times New Roman"/>
                        <w:b/>
                        <w:spacing w:val="-1"/>
                        <w:sz w:val="20"/>
                      </w:rPr>
                      <w:t xml:space="preserve"> </w:t>
                    </w:r>
                    <w:r>
                      <w:rPr>
                        <w:rFonts w:ascii="Times New Roman" w:hAnsi="Times New Roman"/>
                        <w:b/>
                        <w:sz w:val="20"/>
                      </w:rPr>
                      <w:t>4”</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251659264" behindDoc="1" locked="0" layoutInCell="1" allowOverlap="1" wp14:anchorId="00441C6E" wp14:editId="50034CD3">
              <wp:simplePos x="0" y="0"/>
              <wp:positionH relativeFrom="page">
                <wp:posOffset>502285</wp:posOffset>
              </wp:positionH>
              <wp:positionV relativeFrom="page">
                <wp:posOffset>284480</wp:posOffset>
              </wp:positionV>
              <wp:extent cx="6139180" cy="31051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41C6E" id="_x0000_t202" coordsize="21600,21600" o:spt="202" path="m,l,21600r21600,l21600,xe">
              <v:stroke joinstyle="miter"/>
              <v:path gradientshapeok="t" o:connecttype="rect"/>
            </v:shapetype>
            <v:shape id="Text Box 7" o:spid="_x0000_s1119" type="#_x0000_t202" style="position:absolute;margin-left:39.55pt;margin-top:22.4pt;width:483.4pt;height:24.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XdsQIAALI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" filled="f" stroked="f">
              <v:textbox inset="0,0,0,0">
                <w:txbxContent>
                  <w:p w:rsidR="00F31CA9" w:rsidRDefault="00F31CA9">
                    <w:pPr>
                      <w:spacing w:before="10"/>
                      <w:ind w:left="20"/>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v:textbox>
              <w10:wrap anchorx="page" anchory="page"/>
            </v:shape>
          </w:pict>
        </mc:Fallback>
      </mc:AlternateContent>
    </w:r>
    <w:r>
      <w:rPr>
        <w:noProof/>
        <w:lang w:bidi="ar-SA"/>
      </w:rPr>
      <mc:AlternateContent>
        <mc:Choice Requires="wps">
          <w:drawing>
            <wp:anchor distT="0" distB="0" distL="114300" distR="114300" simplePos="0" relativeHeight="251660288" behindDoc="1" locked="0" layoutInCell="1" allowOverlap="1" wp14:anchorId="29A72295" wp14:editId="0BE66D86">
              <wp:simplePos x="0" y="0"/>
              <wp:positionH relativeFrom="page">
                <wp:posOffset>1790700</wp:posOffset>
              </wp:positionH>
              <wp:positionV relativeFrom="page">
                <wp:posOffset>727710</wp:posOffset>
              </wp:positionV>
              <wp:extent cx="390779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Pr>
                              <w:rFonts w:ascii="Times New Roman"/>
                              <w:sz w:val="24"/>
                            </w:rPr>
                          </w:pPr>
                          <w:r>
                            <w:rPr>
                              <w:rFonts w:ascii="Times New Roman"/>
                              <w:sz w:val="24"/>
                            </w:rPr>
                            <w:t>Dokumenta Standarde te Koncesionit\Partneritetit Publik Privat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72295" id="Text Box 6" o:spid="_x0000_s1120" type="#_x0000_t202" style="position:absolute;margin-left:141pt;margin-top:57.3pt;width:307.7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Oysg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" filled="f" stroked="f">
              <v:textbox inset="0,0,0,0">
                <w:txbxContent>
                  <w:p w:rsidR="00F31CA9" w:rsidRDefault="00F31CA9">
                    <w:pPr>
                      <w:spacing w:before="10"/>
                      <w:ind w:left="20"/>
                      <w:rPr>
                        <w:rFonts w:ascii="Times New Roman"/>
                        <w:sz w:val="24"/>
                      </w:rPr>
                    </w:pPr>
                    <w:r>
                      <w:rPr>
                        <w:rFonts w:ascii="Times New Roman"/>
                        <w:sz w:val="24"/>
                      </w:rPr>
                      <w:t>Dokumenta Standarde te Koncesionit\Partneritetit Publik Privat</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10656" behindDoc="1" locked="0" layoutInCell="1" allowOverlap="1">
              <wp:simplePos x="0" y="0"/>
              <wp:positionH relativeFrom="page">
                <wp:posOffset>508635</wp:posOffset>
              </wp:positionH>
              <wp:positionV relativeFrom="page">
                <wp:posOffset>284480</wp:posOffset>
              </wp:positionV>
              <wp:extent cx="6477000" cy="31051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23" type="#_x0000_t202" style="position:absolute;margin-left:40.05pt;margin-top:22.4pt;width:510pt;height:24.45pt;z-index:-3426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" filled="f" stroked="f">
              <v:textbox inset="0,0,0,0">
                <w:txbxContent>
                  <w:p w:rsidR="00F31CA9" w:rsidRDefault="00F31CA9">
                    <w:pPr>
                      <w:spacing w:before="10"/>
                      <w:ind w:left="20"/>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17824" behindDoc="1" locked="0" layoutInCell="1" allowOverlap="1">
              <wp:simplePos x="0" y="0"/>
              <wp:positionH relativeFrom="page">
                <wp:posOffset>508635</wp:posOffset>
              </wp:positionH>
              <wp:positionV relativeFrom="page">
                <wp:posOffset>284480</wp:posOffset>
              </wp:positionV>
              <wp:extent cx="6477000" cy="3105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6" type="#_x0000_t202" style="position:absolute;margin-left:40.05pt;margin-top:22.4pt;width:510pt;height:24.45pt;z-index:-3425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" filled="f" stroked="f">
              <v:textbox inset="0,0,0,0">
                <w:txbxContent>
                  <w:p w:rsidR="00F31CA9" w:rsidRDefault="00F31CA9">
                    <w:pPr>
                      <w:spacing w:before="10"/>
                      <w:ind w:left="20"/>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31808" behindDoc="1" locked="0" layoutInCell="1" allowOverlap="1" wp14:anchorId="72DE2BBC" wp14:editId="5040B04D">
              <wp:simplePos x="0" y="0"/>
              <wp:positionH relativeFrom="page">
                <wp:posOffset>813435</wp:posOffset>
              </wp:positionH>
              <wp:positionV relativeFrom="page">
                <wp:posOffset>284480</wp:posOffset>
              </wp:positionV>
              <wp:extent cx="5600700" cy="456565"/>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E2BBC" id="_x0000_t202" coordsize="21600,21600" o:spt="202" path="m,l,21600r21600,l21600,xe">
              <v:stroke joinstyle="miter"/>
              <v:path gradientshapeok="t" o:connecttype="rect"/>
            </v:shapetype>
            <v:shape id="Text Box 85" o:spid="_x0000_s1042" type="#_x0000_t202" style="position:absolute;margin-left:64.05pt;margin-top:22.4pt;width:441pt;height:35.95pt;z-index:-3426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" filled="f" stroked="f">
              <v:textbox inset="0,0,0,0">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33856" behindDoc="1" locked="0" layoutInCell="1" allowOverlap="1" wp14:anchorId="13B77B80" wp14:editId="01098F42">
              <wp:simplePos x="0" y="0"/>
              <wp:positionH relativeFrom="page">
                <wp:posOffset>813435</wp:posOffset>
              </wp:positionH>
              <wp:positionV relativeFrom="page">
                <wp:posOffset>284480</wp:posOffset>
              </wp:positionV>
              <wp:extent cx="5943600" cy="456565"/>
              <wp:effectExtent l="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77B80" id="_x0000_t202" coordsize="21600,21600" o:spt="202" path="m,l,21600r21600,l21600,xe">
              <v:stroke joinstyle="miter"/>
              <v:path gradientshapeok="t" o:connecttype="rect"/>
            </v:shapetype>
            <v:shape id="Text Box 83" o:spid="_x0000_s1044" type="#_x0000_t202" style="position:absolute;margin-left:64.05pt;margin-top:22.4pt;width:468pt;height:35.95pt;z-index:-3426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" filled="f" stroked="f">
              <v:textbox inset="0,0,0,0">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35904" behindDoc="1" locked="0" layoutInCell="1" allowOverlap="1" wp14:anchorId="3ED33749" wp14:editId="47FCB387">
              <wp:simplePos x="0" y="0"/>
              <wp:positionH relativeFrom="page">
                <wp:posOffset>787400</wp:posOffset>
              </wp:positionH>
              <wp:positionV relativeFrom="page">
                <wp:posOffset>284480</wp:posOffset>
              </wp:positionV>
              <wp:extent cx="6082665" cy="456565"/>
              <wp:effectExtent l="0" t="0" r="0" b="0"/>
              <wp:wrapNone/>
              <wp:docPr id="1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33749" id="_x0000_t202" coordsize="21600,21600" o:spt="202" path="m,l,21600r21600,l21600,xe">
              <v:stroke joinstyle="miter"/>
              <v:path gradientshapeok="t" o:connecttype="rect"/>
            </v:shapetype>
            <v:shape id="Text Box 81" o:spid="_x0000_s1046" type="#_x0000_t202" style="position:absolute;margin-left:62pt;margin-top:22.4pt;width:478.95pt;height:35.95pt;z-index:-3426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" filled="f" stroked="f">
              <v:textbox inset="0,0,0,0">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697344" behindDoc="1" locked="0" layoutInCell="1" allowOverlap="1">
              <wp:simplePos x="0" y="0"/>
              <wp:positionH relativeFrom="page">
                <wp:posOffset>787400</wp:posOffset>
              </wp:positionH>
              <wp:positionV relativeFrom="page">
                <wp:posOffset>284480</wp:posOffset>
              </wp:positionV>
              <wp:extent cx="6045835" cy="45656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w:t>
                          </w:r>
                          <w:r>
                            <w:rPr>
                              <w:rFonts w:ascii="Times New Roman" w:hAnsi="Times New Roman"/>
                              <w:b/>
                              <w:spacing w:val="-1"/>
                              <w:sz w:val="20"/>
                            </w:rPr>
                            <w:t xml:space="preserve"> </w:t>
                          </w:r>
                          <w:r>
                            <w:rPr>
                              <w:rFonts w:ascii="Times New Roman" w:hAnsi="Times New Roman"/>
                              <w:b/>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06" type="#_x0000_t202" style="position:absolute;margin-left:62pt;margin-top:22.4pt;width:476.05pt;height:35.95pt;z-index:-3426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" filled="f" stroked="f">
              <v:textbox inset="0,0,0,0">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w:t>
                    </w:r>
                    <w:r>
                      <w:rPr>
                        <w:rFonts w:ascii="Times New Roman" w:hAnsi="Times New Roman"/>
                        <w:b/>
                        <w:spacing w:val="-1"/>
                        <w:sz w:val="20"/>
                      </w:rPr>
                      <w:t xml:space="preserve"> </w:t>
                    </w:r>
                    <w:r>
                      <w:rPr>
                        <w:rFonts w:ascii="Times New Roman" w:hAnsi="Times New Roman"/>
                        <w:b/>
                        <w:sz w:val="20"/>
                      </w:rPr>
                      <w:t>4”</w:t>
                    </w:r>
                  </w:p>
                </w:txbxContent>
              </v:textbox>
              <w10:wrap anchorx="page" anchory="page"/>
            </v:shape>
          </w:pict>
        </mc:Fallback>
      </mc:AlternateContent>
    </w:r>
    <w:r>
      <w:rPr>
        <w:noProof/>
        <w:lang w:bidi="ar-SA"/>
      </w:rPr>
      <mc:AlternateContent>
        <mc:Choice Requires="wps">
          <w:drawing>
            <wp:anchor distT="0" distB="0" distL="114300" distR="114300" simplePos="0" relativeHeight="160698368" behindDoc="1" locked="0" layoutInCell="1" allowOverlap="1">
              <wp:simplePos x="0" y="0"/>
              <wp:positionH relativeFrom="page">
                <wp:posOffset>1880235</wp:posOffset>
              </wp:positionH>
              <wp:positionV relativeFrom="page">
                <wp:posOffset>874395</wp:posOffset>
              </wp:positionV>
              <wp:extent cx="3907790" cy="1943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Pr>
                              <w:rFonts w:ascii="Times New Roman"/>
                              <w:sz w:val="24"/>
                            </w:rPr>
                          </w:pPr>
                          <w:r>
                            <w:rPr>
                              <w:rFonts w:ascii="Times New Roman"/>
                              <w:sz w:val="24"/>
                            </w:rPr>
                            <w:t>Dokumenta Standarde te Koncesionit\Partneritetit Publik Privat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07" type="#_x0000_t202" style="position:absolute;margin-left:148.05pt;margin-top:68.85pt;width:307.7pt;height:15.3pt;z-index:-3426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mXtQ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" filled="f" stroked="f">
              <v:textbox inset="0,0,0,0">
                <w:txbxContent>
                  <w:p w:rsidR="00F31CA9" w:rsidRDefault="00F31CA9">
                    <w:pPr>
                      <w:spacing w:before="10"/>
                      <w:ind w:left="20"/>
                      <w:rPr>
                        <w:rFonts w:ascii="Times New Roman"/>
                        <w:sz w:val="24"/>
                      </w:rPr>
                    </w:pPr>
                    <w:r>
                      <w:rPr>
                        <w:rFonts w:ascii="Times New Roman"/>
                        <w:sz w:val="24"/>
                      </w:rPr>
                      <w:t>Dokumenta Standarde te Koncesionit\Partneritetit Publik Privat</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00416" behindDoc="1" locked="0" layoutInCell="1" allowOverlap="1">
              <wp:simplePos x="0" y="0"/>
              <wp:positionH relativeFrom="page">
                <wp:posOffset>787400</wp:posOffset>
              </wp:positionH>
              <wp:positionV relativeFrom="page">
                <wp:posOffset>284480</wp:posOffset>
              </wp:positionV>
              <wp:extent cx="6082665" cy="45656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09" type="#_x0000_t202" style="position:absolute;margin-left:62pt;margin-top:22.4pt;width:478.95pt;height:35.95pt;z-index:-3426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" filled="f" stroked="f">
              <v:textbox inset="0,0,0,0">
                <w:txbxContent>
                  <w:p w:rsidR="00F31CA9" w:rsidRDefault="00F31CA9">
                    <w:pPr>
                      <w:spacing w:before="10"/>
                      <w:ind w:left="20" w:right="18"/>
                      <w:jc w:val="both"/>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v:textbox>
              <w10:wrap anchorx="page" anchory="page"/>
            </v:shape>
          </w:pict>
        </mc:Fallback>
      </mc:AlternateContent>
    </w:r>
    <w:r>
      <w:rPr>
        <w:noProof/>
        <w:lang w:bidi="ar-SA"/>
      </w:rPr>
      <mc:AlternateContent>
        <mc:Choice Requires="wps">
          <w:drawing>
            <wp:anchor distT="0" distB="0" distL="114300" distR="114300" simplePos="0" relativeHeight="160701440" behindDoc="1" locked="0" layoutInCell="1" allowOverlap="1">
              <wp:simplePos x="0" y="0"/>
              <wp:positionH relativeFrom="page">
                <wp:posOffset>1880235</wp:posOffset>
              </wp:positionH>
              <wp:positionV relativeFrom="page">
                <wp:posOffset>874395</wp:posOffset>
              </wp:positionV>
              <wp:extent cx="3907790"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Pr>
                              <w:rFonts w:ascii="Times New Roman"/>
                              <w:sz w:val="24"/>
                            </w:rPr>
                          </w:pPr>
                          <w:r>
                            <w:rPr>
                              <w:rFonts w:ascii="Times New Roman"/>
                              <w:sz w:val="24"/>
                            </w:rPr>
                            <w:t>Dokumenta Standarde te Koncesionit\Partneritetit Publik Privat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0" type="#_x0000_t202" style="position:absolute;margin-left:148.05pt;margin-top:68.85pt;width:307.7pt;height:15.3pt;z-index:-3426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" filled="f" stroked="f">
              <v:textbox inset="0,0,0,0">
                <w:txbxContent>
                  <w:p w:rsidR="00F31CA9" w:rsidRDefault="00F31CA9">
                    <w:pPr>
                      <w:spacing w:before="10"/>
                      <w:ind w:left="20"/>
                      <w:rPr>
                        <w:rFonts w:ascii="Times New Roman"/>
                        <w:sz w:val="24"/>
                      </w:rPr>
                    </w:pPr>
                    <w:r>
                      <w:rPr>
                        <w:rFonts w:ascii="Times New Roman"/>
                        <w:sz w:val="24"/>
                      </w:rPr>
                      <w:t>Dokumenta Standarde te Koncesionit\Partneritetit Publik Privat</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02464" behindDoc="1" locked="0" layoutInCell="1" allowOverlap="1">
              <wp:simplePos x="0" y="0"/>
              <wp:positionH relativeFrom="page">
                <wp:posOffset>787400</wp:posOffset>
              </wp:positionH>
              <wp:positionV relativeFrom="page">
                <wp:posOffset>284480</wp:posOffset>
              </wp:positionV>
              <wp:extent cx="6337300" cy="31051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11" type="#_x0000_t202" style="position:absolute;margin-left:62pt;margin-top:22.4pt;width:499pt;height:24.45pt;z-index:-3426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2Jsw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" filled="f" stroked="f">
              <v:textbox inset="0,0,0,0">
                <w:txbxContent>
                  <w:p w:rsidR="00F31CA9" w:rsidRDefault="00F31CA9">
                    <w:pPr>
                      <w:spacing w:before="10"/>
                      <w:ind w:left="20"/>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06560" behindDoc="1" locked="0" layoutInCell="1" allowOverlap="1">
              <wp:simplePos x="0" y="0"/>
              <wp:positionH relativeFrom="page">
                <wp:posOffset>787400</wp:posOffset>
              </wp:positionH>
              <wp:positionV relativeFrom="page">
                <wp:posOffset>284480</wp:posOffset>
              </wp:positionV>
              <wp:extent cx="6082665" cy="31051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ight="18"/>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w:t>
                          </w:r>
                          <w:r>
                            <w:rPr>
                              <w:rFonts w:ascii="Times New Roman" w:hAnsi="Times New Roman"/>
                              <w:b/>
                              <w:spacing w:val="-13"/>
                              <w:sz w:val="20"/>
                            </w:rPr>
                            <w:t xml:space="preserve"> </w:t>
                          </w:r>
                          <w:r>
                            <w:rPr>
                              <w:rFonts w:ascii="Times New Roman" w:hAnsi="Times New Roman"/>
                              <w:b/>
                              <w:sz w:val="20"/>
                            </w:rPr>
                            <w:t>Tirana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15" type="#_x0000_t202" style="position:absolute;margin-left:62pt;margin-top:22.4pt;width:478.95pt;height:24.45pt;z-index:-3426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9rU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" filled="f" stroked="f">
              <v:textbox inset="0,0,0,0">
                <w:txbxContent>
                  <w:p w:rsidR="00F31CA9" w:rsidRDefault="00F31CA9">
                    <w:pPr>
                      <w:spacing w:before="10"/>
                      <w:ind w:left="20" w:right="18"/>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w:t>
                    </w:r>
                    <w:r>
                      <w:rPr>
                        <w:rFonts w:ascii="Times New Roman" w:hAnsi="Times New Roman"/>
                        <w:b/>
                        <w:spacing w:val="-13"/>
                        <w:sz w:val="20"/>
                      </w:rPr>
                      <w:t xml:space="preserve"> </w:t>
                    </w:r>
                    <w:r>
                      <w:rPr>
                        <w:rFonts w:ascii="Times New Roman" w:hAnsi="Times New Roman"/>
                        <w:b/>
                        <w:sz w:val="20"/>
                      </w:rPr>
                      <w:t>Tirana</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A9" w:rsidRDefault="00F31CA9">
    <w:pPr>
      <w:pStyle w:val="BodyText"/>
      <w:spacing w:line="14" w:lineRule="auto"/>
      <w:ind w:left="0"/>
    </w:pPr>
    <w:r>
      <w:rPr>
        <w:noProof/>
        <w:lang w:bidi="ar-SA"/>
      </w:rPr>
      <mc:AlternateContent>
        <mc:Choice Requires="wps">
          <w:drawing>
            <wp:anchor distT="0" distB="0" distL="114300" distR="114300" simplePos="0" relativeHeight="160708608" behindDoc="1" locked="0" layoutInCell="1" allowOverlap="1">
              <wp:simplePos x="0" y="0"/>
              <wp:positionH relativeFrom="page">
                <wp:posOffset>502285</wp:posOffset>
              </wp:positionH>
              <wp:positionV relativeFrom="page">
                <wp:posOffset>284480</wp:posOffset>
              </wp:positionV>
              <wp:extent cx="6481445" cy="31051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44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7" type="#_x0000_t202" style="position:absolute;margin-left:39.55pt;margin-top:22.4pt;width:510.35pt;height:24.45pt;z-index:-3426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QR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" filled="f" stroked="f">
              <v:textbox inset="0,0,0,0">
                <w:txbxContent>
                  <w:p w:rsidR="00F31CA9" w:rsidRDefault="00F31CA9">
                    <w:pPr>
                      <w:spacing w:before="10"/>
                      <w:ind w:left="20"/>
                      <w:rPr>
                        <w:rFonts w:ascii="Times New Roman" w:hAnsi="Times New Roman"/>
                        <w:b/>
                        <w:sz w:val="20"/>
                      </w:rPr>
                    </w:pPr>
                    <w:r>
                      <w:rPr>
                        <w:rFonts w:ascii="Times New Roman" w:hAnsi="Times New Roman"/>
                        <w:b/>
                        <w:sz w:val="20"/>
                      </w:rPr>
                      <w:t>“Për Përmirësimin e Infrastrukturës Arsimore në Bashkinë e Tiranës“Për Projektimin , Financimin, Ndërtimin, Mobilimin, Mirëmbajtjen, Mbikqyrjen dhe Kolaudimin ekatër objekteve arsimore në Zonën Tirana 4”</w:t>
                    </w:r>
                  </w:p>
                </w:txbxContent>
              </v:textbox>
              <w10:wrap anchorx="page" anchory="page"/>
            </v:shape>
          </w:pict>
        </mc:Fallback>
      </mc:AlternateContent>
    </w:r>
    <w:r>
      <w:rPr>
        <w:noProof/>
        <w:lang w:bidi="ar-SA"/>
      </w:rPr>
      <mc:AlternateContent>
        <mc:Choice Requires="wps">
          <w:drawing>
            <wp:anchor distT="0" distB="0" distL="114300" distR="114300" simplePos="0" relativeHeight="160709632" behindDoc="1" locked="0" layoutInCell="1" allowOverlap="1">
              <wp:simplePos x="0" y="0"/>
              <wp:positionH relativeFrom="page">
                <wp:posOffset>1790700</wp:posOffset>
              </wp:positionH>
              <wp:positionV relativeFrom="page">
                <wp:posOffset>727710</wp:posOffset>
              </wp:positionV>
              <wp:extent cx="3907790" cy="1943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CA9" w:rsidRDefault="00F31CA9">
                          <w:pPr>
                            <w:spacing w:before="10"/>
                            <w:ind w:left="20"/>
                            <w:rPr>
                              <w:rFonts w:ascii="Times New Roman"/>
                              <w:sz w:val="24"/>
                            </w:rPr>
                          </w:pPr>
                          <w:r>
                            <w:rPr>
                              <w:rFonts w:ascii="Times New Roman"/>
                              <w:sz w:val="24"/>
                            </w:rPr>
                            <w:t>Dokumenta Standarde te Koncesionit\Partneritetit Publik Privat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18" type="#_x0000_t202" style="position:absolute;margin-left:141pt;margin-top:57.3pt;width:307.7pt;height:15.3pt;z-index:-3426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HAswIAALI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" filled="f" stroked="f">
              <v:textbox inset="0,0,0,0">
                <w:txbxContent>
                  <w:p w:rsidR="00F31CA9" w:rsidRDefault="00F31CA9">
                    <w:pPr>
                      <w:spacing w:before="10"/>
                      <w:ind w:left="20"/>
                      <w:rPr>
                        <w:rFonts w:ascii="Times New Roman"/>
                        <w:sz w:val="24"/>
                      </w:rPr>
                    </w:pPr>
                    <w:r>
                      <w:rPr>
                        <w:rFonts w:ascii="Times New Roman"/>
                        <w:sz w:val="24"/>
                      </w:rPr>
                      <w:t>Dokumenta Standarde te Koncesionit\Partneritetit Publik Privat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2"/>
    <w:lvl w:ilvl="0">
      <w:start w:val="1"/>
      <w:numFmt w:val="decimal"/>
      <w:lvlText w:val="%1."/>
      <w:lvlJc w:val="left"/>
      <w:pPr>
        <w:tabs>
          <w:tab w:val="num" w:pos="-881"/>
        </w:tabs>
        <w:ind w:left="379" w:hanging="360"/>
      </w:pPr>
      <w:rPr>
        <w:rFonts w:hint="default"/>
        <w:b w:val="0"/>
        <w:lang w:eastAsia="zh-CN"/>
      </w:rPr>
    </w:lvl>
  </w:abstractNum>
  <w:abstractNum w:abstractNumId="1">
    <w:nsid w:val="00000004"/>
    <w:multiLevelType w:val="multilevel"/>
    <w:tmpl w:val="00000004"/>
    <w:name w:val="WW8Num3"/>
    <w:lvl w:ilvl="0">
      <w:start w:val="1"/>
      <w:numFmt w:val="decimal"/>
      <w:lvlText w:val="%1."/>
      <w:lvlJc w:val="left"/>
      <w:pPr>
        <w:tabs>
          <w:tab w:val="num" w:pos="630"/>
        </w:tabs>
        <w:ind w:left="630" w:hanging="360"/>
      </w:pPr>
      <w:rPr>
        <w:b/>
        <w:i w:val="0"/>
        <w:color w:val="auto"/>
        <w:szCs w:val="20"/>
        <w:lang w:val="en-GB" w:eastAsia="it-IT"/>
      </w:rPr>
    </w:lvl>
    <w:lvl w:ilvl="1">
      <w:start w:val="1"/>
      <w:numFmt w:val="lowerLetter"/>
      <w:lvlText w:val="%2."/>
      <w:lvlJc w:val="left"/>
      <w:pPr>
        <w:tabs>
          <w:tab w:val="num" w:pos="0"/>
        </w:tabs>
        <w:ind w:left="1815" w:hanging="375"/>
      </w:pPr>
      <w:rPr>
        <w:b/>
        <w:lang w:eastAsia="zh-C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6"/>
    <w:multiLevelType w:val="singleLevel"/>
    <w:tmpl w:val="00000006"/>
    <w:name w:val="WW8Num5"/>
    <w:lvl w:ilvl="0">
      <w:start w:val="1"/>
      <w:numFmt w:val="decimal"/>
      <w:lvlText w:val="%1."/>
      <w:lvlJc w:val="left"/>
      <w:pPr>
        <w:tabs>
          <w:tab w:val="num" w:pos="720"/>
        </w:tabs>
        <w:ind w:left="720" w:hanging="360"/>
      </w:pPr>
      <w:rPr>
        <w:b w:val="0"/>
      </w:rPr>
    </w:lvl>
  </w:abstractNum>
  <w:abstractNum w:abstractNumId="3">
    <w:nsid w:val="00000007"/>
    <w:multiLevelType w:val="singleLevel"/>
    <w:tmpl w:val="00000007"/>
    <w:name w:val="WW8Num7"/>
    <w:lvl w:ilvl="0">
      <w:start w:val="1"/>
      <w:numFmt w:val="decimal"/>
      <w:lvlText w:val="%1."/>
      <w:lvlJc w:val="left"/>
      <w:pPr>
        <w:tabs>
          <w:tab w:val="num" w:pos="0"/>
        </w:tabs>
        <w:ind w:left="1260" w:hanging="360"/>
      </w:pPr>
      <w:rPr>
        <w:rFonts w:hint="default"/>
        <w:b w:val="0"/>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rPr>
        <w:rFonts w:hint="default"/>
      </w:rPr>
    </w:lvl>
  </w:abstractNum>
  <w:abstractNum w:abstractNumId="5">
    <w:nsid w:val="00000012"/>
    <w:multiLevelType w:val="singleLevel"/>
    <w:tmpl w:val="00000012"/>
    <w:name w:val="WW8Num18"/>
    <w:lvl w:ilvl="0">
      <w:start w:val="1"/>
      <w:numFmt w:val="decimal"/>
      <w:lvlText w:val="%1."/>
      <w:lvlJc w:val="left"/>
      <w:pPr>
        <w:tabs>
          <w:tab w:val="num" w:pos="709"/>
        </w:tabs>
        <w:ind w:left="720" w:hanging="360"/>
      </w:pPr>
      <w:rPr>
        <w:b w:val="0"/>
      </w:rPr>
    </w:lvl>
  </w:abstractNum>
  <w:abstractNum w:abstractNumId="6">
    <w:nsid w:val="00000031"/>
    <w:multiLevelType w:val="singleLevel"/>
    <w:tmpl w:val="00000031"/>
    <w:name w:val="WW8Num49"/>
    <w:lvl w:ilvl="0">
      <w:start w:val="1"/>
      <w:numFmt w:val="lowerLetter"/>
      <w:lvlText w:val="%1)"/>
      <w:lvlJc w:val="left"/>
      <w:pPr>
        <w:tabs>
          <w:tab w:val="num" w:pos="0"/>
        </w:tabs>
        <w:ind w:left="720" w:hanging="360"/>
      </w:pPr>
      <w:rPr>
        <w:rFonts w:hint="default"/>
      </w:rPr>
    </w:lvl>
  </w:abstractNum>
  <w:abstractNum w:abstractNumId="7">
    <w:nsid w:val="017514CF"/>
    <w:multiLevelType w:val="hybridMultilevel"/>
    <w:tmpl w:val="02329BA8"/>
    <w:lvl w:ilvl="0" w:tplc="066CD162">
      <w:start w:val="1"/>
      <w:numFmt w:val="upperLetter"/>
      <w:lvlText w:val="%1."/>
      <w:lvlJc w:val="left"/>
      <w:pPr>
        <w:ind w:left="1260" w:hanging="167"/>
      </w:pPr>
      <w:rPr>
        <w:rFonts w:ascii="Calibri" w:eastAsia="Calibri" w:hAnsi="Calibri" w:cs="Calibri" w:hint="default"/>
        <w:spacing w:val="-2"/>
        <w:w w:val="99"/>
        <w:sz w:val="18"/>
        <w:szCs w:val="18"/>
        <w:lang w:val="sq-AL" w:eastAsia="sq-AL" w:bidi="sq-AL"/>
      </w:rPr>
    </w:lvl>
    <w:lvl w:ilvl="1" w:tplc="58D418C6">
      <w:numFmt w:val="bullet"/>
      <w:lvlText w:val="•"/>
      <w:lvlJc w:val="left"/>
      <w:pPr>
        <w:ind w:left="2310" w:hanging="167"/>
      </w:pPr>
      <w:rPr>
        <w:rFonts w:hint="default"/>
        <w:lang w:val="sq-AL" w:eastAsia="sq-AL" w:bidi="sq-AL"/>
      </w:rPr>
    </w:lvl>
    <w:lvl w:ilvl="2" w:tplc="B4580B2A">
      <w:numFmt w:val="bullet"/>
      <w:lvlText w:val="•"/>
      <w:lvlJc w:val="left"/>
      <w:pPr>
        <w:ind w:left="3360" w:hanging="167"/>
      </w:pPr>
      <w:rPr>
        <w:rFonts w:hint="default"/>
        <w:lang w:val="sq-AL" w:eastAsia="sq-AL" w:bidi="sq-AL"/>
      </w:rPr>
    </w:lvl>
    <w:lvl w:ilvl="3" w:tplc="9340866C">
      <w:numFmt w:val="bullet"/>
      <w:lvlText w:val="•"/>
      <w:lvlJc w:val="left"/>
      <w:pPr>
        <w:ind w:left="4410" w:hanging="167"/>
      </w:pPr>
      <w:rPr>
        <w:rFonts w:hint="default"/>
        <w:lang w:val="sq-AL" w:eastAsia="sq-AL" w:bidi="sq-AL"/>
      </w:rPr>
    </w:lvl>
    <w:lvl w:ilvl="4" w:tplc="77D25486">
      <w:numFmt w:val="bullet"/>
      <w:lvlText w:val="•"/>
      <w:lvlJc w:val="left"/>
      <w:pPr>
        <w:ind w:left="5460" w:hanging="167"/>
      </w:pPr>
      <w:rPr>
        <w:rFonts w:hint="default"/>
        <w:lang w:val="sq-AL" w:eastAsia="sq-AL" w:bidi="sq-AL"/>
      </w:rPr>
    </w:lvl>
    <w:lvl w:ilvl="5" w:tplc="2AECF004">
      <w:numFmt w:val="bullet"/>
      <w:lvlText w:val="•"/>
      <w:lvlJc w:val="left"/>
      <w:pPr>
        <w:ind w:left="6510" w:hanging="167"/>
      </w:pPr>
      <w:rPr>
        <w:rFonts w:hint="default"/>
        <w:lang w:val="sq-AL" w:eastAsia="sq-AL" w:bidi="sq-AL"/>
      </w:rPr>
    </w:lvl>
    <w:lvl w:ilvl="6" w:tplc="56A20544">
      <w:numFmt w:val="bullet"/>
      <w:lvlText w:val="•"/>
      <w:lvlJc w:val="left"/>
      <w:pPr>
        <w:ind w:left="7560" w:hanging="167"/>
      </w:pPr>
      <w:rPr>
        <w:rFonts w:hint="default"/>
        <w:lang w:val="sq-AL" w:eastAsia="sq-AL" w:bidi="sq-AL"/>
      </w:rPr>
    </w:lvl>
    <w:lvl w:ilvl="7" w:tplc="4ACC0B7E">
      <w:numFmt w:val="bullet"/>
      <w:lvlText w:val="•"/>
      <w:lvlJc w:val="left"/>
      <w:pPr>
        <w:ind w:left="8610" w:hanging="167"/>
      </w:pPr>
      <w:rPr>
        <w:rFonts w:hint="default"/>
        <w:lang w:val="sq-AL" w:eastAsia="sq-AL" w:bidi="sq-AL"/>
      </w:rPr>
    </w:lvl>
    <w:lvl w:ilvl="8" w:tplc="5C4AE2FC">
      <w:numFmt w:val="bullet"/>
      <w:lvlText w:val="•"/>
      <w:lvlJc w:val="left"/>
      <w:pPr>
        <w:ind w:left="9660" w:hanging="167"/>
      </w:pPr>
      <w:rPr>
        <w:rFonts w:hint="default"/>
        <w:lang w:val="sq-AL" w:eastAsia="sq-AL" w:bidi="sq-AL"/>
      </w:rPr>
    </w:lvl>
  </w:abstractNum>
  <w:abstractNum w:abstractNumId="8">
    <w:nsid w:val="023F62AB"/>
    <w:multiLevelType w:val="multilevel"/>
    <w:tmpl w:val="5A98FC9C"/>
    <w:lvl w:ilvl="0">
      <w:start w:val="26"/>
      <w:numFmt w:val="decimal"/>
      <w:lvlText w:val="%1"/>
      <w:lvlJc w:val="left"/>
      <w:pPr>
        <w:ind w:left="1680" w:hanging="577"/>
      </w:pPr>
      <w:rPr>
        <w:rFonts w:hint="default"/>
        <w:lang w:val="sq-AL" w:eastAsia="sq-AL" w:bidi="sq-AL"/>
      </w:rPr>
    </w:lvl>
    <w:lvl w:ilvl="1">
      <w:start w:val="1"/>
      <w:numFmt w:val="decimal"/>
      <w:lvlText w:val="%1.%2"/>
      <w:lvlJc w:val="left"/>
      <w:pPr>
        <w:ind w:left="1680" w:hanging="577"/>
      </w:pPr>
      <w:rPr>
        <w:rFonts w:ascii="Times New Roman" w:eastAsia="Times New Roman" w:hAnsi="Times New Roman" w:cs="Times New Roman" w:hint="default"/>
        <w:spacing w:val="-30"/>
        <w:w w:val="99"/>
        <w:sz w:val="24"/>
        <w:szCs w:val="24"/>
        <w:lang w:val="sq-AL" w:eastAsia="sq-AL" w:bidi="sq-AL"/>
      </w:rPr>
    </w:lvl>
    <w:lvl w:ilvl="2">
      <w:numFmt w:val="bullet"/>
      <w:lvlText w:val="•"/>
      <w:lvlJc w:val="left"/>
      <w:pPr>
        <w:ind w:left="3696" w:hanging="577"/>
      </w:pPr>
      <w:rPr>
        <w:rFonts w:hint="default"/>
        <w:lang w:val="sq-AL" w:eastAsia="sq-AL" w:bidi="sq-AL"/>
      </w:rPr>
    </w:lvl>
    <w:lvl w:ilvl="3">
      <w:numFmt w:val="bullet"/>
      <w:lvlText w:val="•"/>
      <w:lvlJc w:val="left"/>
      <w:pPr>
        <w:ind w:left="4704" w:hanging="577"/>
      </w:pPr>
      <w:rPr>
        <w:rFonts w:hint="default"/>
        <w:lang w:val="sq-AL" w:eastAsia="sq-AL" w:bidi="sq-AL"/>
      </w:rPr>
    </w:lvl>
    <w:lvl w:ilvl="4">
      <w:numFmt w:val="bullet"/>
      <w:lvlText w:val="•"/>
      <w:lvlJc w:val="left"/>
      <w:pPr>
        <w:ind w:left="5712" w:hanging="577"/>
      </w:pPr>
      <w:rPr>
        <w:rFonts w:hint="default"/>
        <w:lang w:val="sq-AL" w:eastAsia="sq-AL" w:bidi="sq-AL"/>
      </w:rPr>
    </w:lvl>
    <w:lvl w:ilvl="5">
      <w:numFmt w:val="bullet"/>
      <w:lvlText w:val="•"/>
      <w:lvlJc w:val="left"/>
      <w:pPr>
        <w:ind w:left="6720" w:hanging="577"/>
      </w:pPr>
      <w:rPr>
        <w:rFonts w:hint="default"/>
        <w:lang w:val="sq-AL" w:eastAsia="sq-AL" w:bidi="sq-AL"/>
      </w:rPr>
    </w:lvl>
    <w:lvl w:ilvl="6">
      <w:numFmt w:val="bullet"/>
      <w:lvlText w:val="•"/>
      <w:lvlJc w:val="left"/>
      <w:pPr>
        <w:ind w:left="7728" w:hanging="577"/>
      </w:pPr>
      <w:rPr>
        <w:rFonts w:hint="default"/>
        <w:lang w:val="sq-AL" w:eastAsia="sq-AL" w:bidi="sq-AL"/>
      </w:rPr>
    </w:lvl>
    <w:lvl w:ilvl="7">
      <w:numFmt w:val="bullet"/>
      <w:lvlText w:val="•"/>
      <w:lvlJc w:val="left"/>
      <w:pPr>
        <w:ind w:left="8736" w:hanging="577"/>
      </w:pPr>
      <w:rPr>
        <w:rFonts w:hint="default"/>
        <w:lang w:val="sq-AL" w:eastAsia="sq-AL" w:bidi="sq-AL"/>
      </w:rPr>
    </w:lvl>
    <w:lvl w:ilvl="8">
      <w:numFmt w:val="bullet"/>
      <w:lvlText w:val="•"/>
      <w:lvlJc w:val="left"/>
      <w:pPr>
        <w:ind w:left="9744" w:hanging="577"/>
      </w:pPr>
      <w:rPr>
        <w:rFonts w:hint="default"/>
        <w:lang w:val="sq-AL" w:eastAsia="sq-AL" w:bidi="sq-AL"/>
      </w:rPr>
    </w:lvl>
  </w:abstractNum>
  <w:abstractNum w:abstractNumId="9">
    <w:nsid w:val="02A64BB8"/>
    <w:multiLevelType w:val="hybridMultilevel"/>
    <w:tmpl w:val="271840D4"/>
    <w:lvl w:ilvl="0" w:tplc="C7AE0794">
      <w:numFmt w:val="bullet"/>
      <w:lvlText w:val="-"/>
      <w:lvlJc w:val="left"/>
      <w:pPr>
        <w:ind w:left="379" w:hanging="360"/>
      </w:pPr>
      <w:rPr>
        <w:rFonts w:ascii="Calibri" w:eastAsia="Calibri" w:hAnsi="Calibri" w:cs="Calibri" w:hint="default"/>
        <w:w w:val="99"/>
        <w:sz w:val="20"/>
        <w:szCs w:val="20"/>
        <w:lang w:val="sq-AL" w:eastAsia="sq-AL" w:bidi="sq-AL"/>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10">
    <w:nsid w:val="032562B4"/>
    <w:multiLevelType w:val="hybridMultilevel"/>
    <w:tmpl w:val="A72E1162"/>
    <w:lvl w:ilvl="0" w:tplc="4F18CAD2">
      <w:numFmt w:val="bullet"/>
      <w:lvlText w:val="-"/>
      <w:lvlJc w:val="left"/>
      <w:pPr>
        <w:ind w:left="1260" w:hanging="721"/>
      </w:pPr>
      <w:rPr>
        <w:rFonts w:ascii="Calibri" w:eastAsia="Calibri" w:hAnsi="Calibri" w:cs="Calibri" w:hint="default"/>
        <w:w w:val="99"/>
        <w:sz w:val="20"/>
        <w:szCs w:val="20"/>
        <w:lang w:val="sq-AL" w:eastAsia="sq-AL" w:bidi="sq-AL"/>
      </w:rPr>
    </w:lvl>
    <w:lvl w:ilvl="1" w:tplc="55946030">
      <w:numFmt w:val="bullet"/>
      <w:lvlText w:val="•"/>
      <w:lvlJc w:val="left"/>
      <w:pPr>
        <w:ind w:left="2310" w:hanging="721"/>
      </w:pPr>
      <w:rPr>
        <w:rFonts w:hint="default"/>
        <w:lang w:val="sq-AL" w:eastAsia="sq-AL" w:bidi="sq-AL"/>
      </w:rPr>
    </w:lvl>
    <w:lvl w:ilvl="2" w:tplc="A4421EF6">
      <w:numFmt w:val="bullet"/>
      <w:lvlText w:val="•"/>
      <w:lvlJc w:val="left"/>
      <w:pPr>
        <w:ind w:left="3360" w:hanging="721"/>
      </w:pPr>
      <w:rPr>
        <w:rFonts w:hint="default"/>
        <w:lang w:val="sq-AL" w:eastAsia="sq-AL" w:bidi="sq-AL"/>
      </w:rPr>
    </w:lvl>
    <w:lvl w:ilvl="3" w:tplc="1340E468">
      <w:numFmt w:val="bullet"/>
      <w:lvlText w:val="•"/>
      <w:lvlJc w:val="left"/>
      <w:pPr>
        <w:ind w:left="4410" w:hanging="721"/>
      </w:pPr>
      <w:rPr>
        <w:rFonts w:hint="default"/>
        <w:lang w:val="sq-AL" w:eastAsia="sq-AL" w:bidi="sq-AL"/>
      </w:rPr>
    </w:lvl>
    <w:lvl w:ilvl="4" w:tplc="2F8213B4">
      <w:numFmt w:val="bullet"/>
      <w:lvlText w:val="•"/>
      <w:lvlJc w:val="left"/>
      <w:pPr>
        <w:ind w:left="5460" w:hanging="721"/>
      </w:pPr>
      <w:rPr>
        <w:rFonts w:hint="default"/>
        <w:lang w:val="sq-AL" w:eastAsia="sq-AL" w:bidi="sq-AL"/>
      </w:rPr>
    </w:lvl>
    <w:lvl w:ilvl="5" w:tplc="638A1618">
      <w:numFmt w:val="bullet"/>
      <w:lvlText w:val="•"/>
      <w:lvlJc w:val="left"/>
      <w:pPr>
        <w:ind w:left="6510" w:hanging="721"/>
      </w:pPr>
      <w:rPr>
        <w:rFonts w:hint="default"/>
        <w:lang w:val="sq-AL" w:eastAsia="sq-AL" w:bidi="sq-AL"/>
      </w:rPr>
    </w:lvl>
    <w:lvl w:ilvl="6" w:tplc="D82A6946">
      <w:numFmt w:val="bullet"/>
      <w:lvlText w:val="•"/>
      <w:lvlJc w:val="left"/>
      <w:pPr>
        <w:ind w:left="7560" w:hanging="721"/>
      </w:pPr>
      <w:rPr>
        <w:rFonts w:hint="default"/>
        <w:lang w:val="sq-AL" w:eastAsia="sq-AL" w:bidi="sq-AL"/>
      </w:rPr>
    </w:lvl>
    <w:lvl w:ilvl="7" w:tplc="3E2EE932">
      <w:numFmt w:val="bullet"/>
      <w:lvlText w:val="•"/>
      <w:lvlJc w:val="left"/>
      <w:pPr>
        <w:ind w:left="8610" w:hanging="721"/>
      </w:pPr>
      <w:rPr>
        <w:rFonts w:hint="default"/>
        <w:lang w:val="sq-AL" w:eastAsia="sq-AL" w:bidi="sq-AL"/>
      </w:rPr>
    </w:lvl>
    <w:lvl w:ilvl="8" w:tplc="AA8AF7C6">
      <w:numFmt w:val="bullet"/>
      <w:lvlText w:val="•"/>
      <w:lvlJc w:val="left"/>
      <w:pPr>
        <w:ind w:left="9660" w:hanging="721"/>
      </w:pPr>
      <w:rPr>
        <w:rFonts w:hint="default"/>
        <w:lang w:val="sq-AL" w:eastAsia="sq-AL" w:bidi="sq-AL"/>
      </w:rPr>
    </w:lvl>
  </w:abstractNum>
  <w:abstractNum w:abstractNumId="11">
    <w:nsid w:val="04112196"/>
    <w:multiLevelType w:val="multilevel"/>
    <w:tmpl w:val="8BA00DC6"/>
    <w:lvl w:ilvl="0">
      <w:start w:val="5"/>
      <w:numFmt w:val="decimal"/>
      <w:lvlText w:val="%1."/>
      <w:lvlJc w:val="left"/>
      <w:pPr>
        <w:ind w:left="1456" w:hanging="197"/>
      </w:pPr>
      <w:rPr>
        <w:rFonts w:ascii="Calibri" w:eastAsia="Calibri" w:hAnsi="Calibri" w:cs="Calibri" w:hint="default"/>
        <w:w w:val="99"/>
        <w:sz w:val="20"/>
        <w:szCs w:val="20"/>
        <w:lang w:val="sq-AL" w:eastAsia="sq-AL" w:bidi="sq-AL"/>
      </w:rPr>
    </w:lvl>
    <w:lvl w:ilvl="1">
      <w:start w:val="1"/>
      <w:numFmt w:val="decimal"/>
      <w:lvlText w:val="%1.%2"/>
      <w:lvlJc w:val="left"/>
      <w:pPr>
        <w:ind w:left="1557" w:hanging="298"/>
      </w:pPr>
      <w:rPr>
        <w:rFonts w:ascii="Calibri" w:eastAsia="Calibri" w:hAnsi="Calibri" w:cs="Calibri" w:hint="default"/>
        <w:w w:val="99"/>
        <w:sz w:val="20"/>
        <w:szCs w:val="20"/>
        <w:lang w:val="sq-AL" w:eastAsia="sq-AL" w:bidi="sq-AL"/>
      </w:rPr>
    </w:lvl>
    <w:lvl w:ilvl="2">
      <w:numFmt w:val="bullet"/>
      <w:lvlText w:val="•"/>
      <w:lvlJc w:val="left"/>
      <w:pPr>
        <w:ind w:left="2693" w:hanging="298"/>
      </w:pPr>
      <w:rPr>
        <w:rFonts w:hint="default"/>
        <w:lang w:val="sq-AL" w:eastAsia="sq-AL" w:bidi="sq-AL"/>
      </w:rPr>
    </w:lvl>
    <w:lvl w:ilvl="3">
      <w:numFmt w:val="bullet"/>
      <w:lvlText w:val="•"/>
      <w:lvlJc w:val="left"/>
      <w:pPr>
        <w:ind w:left="3826" w:hanging="298"/>
      </w:pPr>
      <w:rPr>
        <w:rFonts w:hint="default"/>
        <w:lang w:val="sq-AL" w:eastAsia="sq-AL" w:bidi="sq-AL"/>
      </w:rPr>
    </w:lvl>
    <w:lvl w:ilvl="4">
      <w:numFmt w:val="bullet"/>
      <w:lvlText w:val="•"/>
      <w:lvlJc w:val="left"/>
      <w:pPr>
        <w:ind w:left="4960" w:hanging="298"/>
      </w:pPr>
      <w:rPr>
        <w:rFonts w:hint="default"/>
        <w:lang w:val="sq-AL" w:eastAsia="sq-AL" w:bidi="sq-AL"/>
      </w:rPr>
    </w:lvl>
    <w:lvl w:ilvl="5">
      <w:numFmt w:val="bullet"/>
      <w:lvlText w:val="•"/>
      <w:lvlJc w:val="left"/>
      <w:pPr>
        <w:ind w:left="6093" w:hanging="298"/>
      </w:pPr>
      <w:rPr>
        <w:rFonts w:hint="default"/>
        <w:lang w:val="sq-AL" w:eastAsia="sq-AL" w:bidi="sq-AL"/>
      </w:rPr>
    </w:lvl>
    <w:lvl w:ilvl="6">
      <w:numFmt w:val="bullet"/>
      <w:lvlText w:val="•"/>
      <w:lvlJc w:val="left"/>
      <w:pPr>
        <w:ind w:left="7226" w:hanging="298"/>
      </w:pPr>
      <w:rPr>
        <w:rFonts w:hint="default"/>
        <w:lang w:val="sq-AL" w:eastAsia="sq-AL" w:bidi="sq-AL"/>
      </w:rPr>
    </w:lvl>
    <w:lvl w:ilvl="7">
      <w:numFmt w:val="bullet"/>
      <w:lvlText w:val="•"/>
      <w:lvlJc w:val="left"/>
      <w:pPr>
        <w:ind w:left="8360" w:hanging="298"/>
      </w:pPr>
      <w:rPr>
        <w:rFonts w:hint="default"/>
        <w:lang w:val="sq-AL" w:eastAsia="sq-AL" w:bidi="sq-AL"/>
      </w:rPr>
    </w:lvl>
    <w:lvl w:ilvl="8">
      <w:numFmt w:val="bullet"/>
      <w:lvlText w:val="•"/>
      <w:lvlJc w:val="left"/>
      <w:pPr>
        <w:ind w:left="9493" w:hanging="298"/>
      </w:pPr>
      <w:rPr>
        <w:rFonts w:hint="default"/>
        <w:lang w:val="sq-AL" w:eastAsia="sq-AL" w:bidi="sq-AL"/>
      </w:rPr>
    </w:lvl>
  </w:abstractNum>
  <w:abstractNum w:abstractNumId="12">
    <w:nsid w:val="04531838"/>
    <w:multiLevelType w:val="multilevel"/>
    <w:tmpl w:val="D6B2029A"/>
    <w:lvl w:ilvl="0">
      <w:start w:val="5"/>
      <w:numFmt w:val="decimal"/>
      <w:lvlText w:val="%1"/>
      <w:lvlJc w:val="left"/>
      <w:pPr>
        <w:ind w:left="1658" w:hanging="399"/>
      </w:pPr>
      <w:rPr>
        <w:rFonts w:hint="default"/>
        <w:lang w:val="sq-AL" w:eastAsia="sq-AL" w:bidi="sq-AL"/>
      </w:rPr>
    </w:lvl>
    <w:lvl w:ilvl="1">
      <w:start w:val="12"/>
      <w:numFmt w:val="decimal"/>
      <w:lvlText w:val="%1.%2"/>
      <w:lvlJc w:val="left"/>
      <w:pPr>
        <w:ind w:left="1658" w:hanging="399"/>
      </w:pPr>
      <w:rPr>
        <w:rFonts w:ascii="Calibri" w:eastAsia="Calibri" w:hAnsi="Calibri" w:cs="Calibri" w:hint="default"/>
        <w:w w:val="99"/>
        <w:sz w:val="20"/>
        <w:szCs w:val="20"/>
        <w:lang w:val="sq-AL" w:eastAsia="sq-AL" w:bidi="sq-AL"/>
      </w:rPr>
    </w:lvl>
    <w:lvl w:ilvl="2">
      <w:start w:val="1"/>
      <w:numFmt w:val="decimal"/>
      <w:lvlText w:val="%1.%2.%3"/>
      <w:lvlJc w:val="left"/>
      <w:pPr>
        <w:ind w:left="1809" w:hanging="550"/>
      </w:pPr>
      <w:rPr>
        <w:rFonts w:ascii="Calibri" w:eastAsia="Calibri" w:hAnsi="Calibri" w:cs="Calibri" w:hint="default"/>
        <w:w w:val="99"/>
        <w:sz w:val="20"/>
        <w:szCs w:val="20"/>
        <w:lang w:val="sq-AL" w:eastAsia="sq-AL" w:bidi="sq-AL"/>
      </w:rPr>
    </w:lvl>
    <w:lvl w:ilvl="3">
      <w:numFmt w:val="bullet"/>
      <w:lvlText w:val="•"/>
      <w:lvlJc w:val="left"/>
      <w:pPr>
        <w:ind w:left="3045" w:hanging="550"/>
      </w:pPr>
      <w:rPr>
        <w:rFonts w:hint="default"/>
        <w:lang w:val="sq-AL" w:eastAsia="sq-AL" w:bidi="sq-AL"/>
      </w:rPr>
    </w:lvl>
    <w:lvl w:ilvl="4">
      <w:numFmt w:val="bullet"/>
      <w:lvlText w:val="•"/>
      <w:lvlJc w:val="left"/>
      <w:pPr>
        <w:ind w:left="4290" w:hanging="550"/>
      </w:pPr>
      <w:rPr>
        <w:rFonts w:hint="default"/>
        <w:lang w:val="sq-AL" w:eastAsia="sq-AL" w:bidi="sq-AL"/>
      </w:rPr>
    </w:lvl>
    <w:lvl w:ilvl="5">
      <w:numFmt w:val="bullet"/>
      <w:lvlText w:val="•"/>
      <w:lvlJc w:val="left"/>
      <w:pPr>
        <w:ind w:left="5535" w:hanging="550"/>
      </w:pPr>
      <w:rPr>
        <w:rFonts w:hint="default"/>
        <w:lang w:val="sq-AL" w:eastAsia="sq-AL" w:bidi="sq-AL"/>
      </w:rPr>
    </w:lvl>
    <w:lvl w:ilvl="6">
      <w:numFmt w:val="bullet"/>
      <w:lvlText w:val="•"/>
      <w:lvlJc w:val="left"/>
      <w:pPr>
        <w:ind w:left="6780" w:hanging="550"/>
      </w:pPr>
      <w:rPr>
        <w:rFonts w:hint="default"/>
        <w:lang w:val="sq-AL" w:eastAsia="sq-AL" w:bidi="sq-AL"/>
      </w:rPr>
    </w:lvl>
    <w:lvl w:ilvl="7">
      <w:numFmt w:val="bullet"/>
      <w:lvlText w:val="•"/>
      <w:lvlJc w:val="left"/>
      <w:pPr>
        <w:ind w:left="8025" w:hanging="550"/>
      </w:pPr>
      <w:rPr>
        <w:rFonts w:hint="default"/>
        <w:lang w:val="sq-AL" w:eastAsia="sq-AL" w:bidi="sq-AL"/>
      </w:rPr>
    </w:lvl>
    <w:lvl w:ilvl="8">
      <w:numFmt w:val="bullet"/>
      <w:lvlText w:val="•"/>
      <w:lvlJc w:val="left"/>
      <w:pPr>
        <w:ind w:left="9270" w:hanging="550"/>
      </w:pPr>
      <w:rPr>
        <w:rFonts w:hint="default"/>
        <w:lang w:val="sq-AL" w:eastAsia="sq-AL" w:bidi="sq-AL"/>
      </w:rPr>
    </w:lvl>
  </w:abstractNum>
  <w:abstractNum w:abstractNumId="13">
    <w:nsid w:val="0490312B"/>
    <w:multiLevelType w:val="multilevel"/>
    <w:tmpl w:val="32E60B0A"/>
    <w:lvl w:ilvl="0">
      <w:start w:val="4"/>
      <w:numFmt w:val="decimal"/>
      <w:lvlText w:val="%1"/>
      <w:lvlJc w:val="left"/>
      <w:pPr>
        <w:ind w:left="941" w:hanging="701"/>
      </w:pPr>
      <w:rPr>
        <w:rFonts w:hint="default"/>
        <w:lang w:val="sq-AL" w:eastAsia="sq-AL" w:bidi="sq-AL"/>
      </w:rPr>
    </w:lvl>
    <w:lvl w:ilvl="1">
      <w:start w:val="3"/>
      <w:numFmt w:val="decimal"/>
      <w:lvlText w:val="%1.%2"/>
      <w:lvlJc w:val="left"/>
      <w:pPr>
        <w:ind w:left="941" w:hanging="701"/>
      </w:pPr>
      <w:rPr>
        <w:rFonts w:ascii="Times New Roman" w:eastAsia="Times New Roman" w:hAnsi="Times New Roman" w:cs="Times New Roman" w:hint="default"/>
        <w:b/>
        <w:bCs/>
        <w:spacing w:val="-4"/>
        <w:w w:val="99"/>
        <w:sz w:val="24"/>
        <w:szCs w:val="24"/>
        <w:lang w:val="sq-AL" w:eastAsia="sq-AL" w:bidi="sq-AL"/>
      </w:rPr>
    </w:lvl>
    <w:lvl w:ilvl="2">
      <w:numFmt w:val="bullet"/>
      <w:lvlText w:val="•"/>
      <w:lvlJc w:val="left"/>
      <w:pPr>
        <w:ind w:left="2872" w:hanging="701"/>
      </w:pPr>
      <w:rPr>
        <w:rFonts w:hint="default"/>
        <w:lang w:val="sq-AL" w:eastAsia="sq-AL" w:bidi="sq-AL"/>
      </w:rPr>
    </w:lvl>
    <w:lvl w:ilvl="3">
      <w:numFmt w:val="bullet"/>
      <w:lvlText w:val="•"/>
      <w:lvlJc w:val="left"/>
      <w:pPr>
        <w:ind w:left="3838" w:hanging="701"/>
      </w:pPr>
      <w:rPr>
        <w:rFonts w:hint="default"/>
        <w:lang w:val="sq-AL" w:eastAsia="sq-AL" w:bidi="sq-AL"/>
      </w:rPr>
    </w:lvl>
    <w:lvl w:ilvl="4">
      <w:numFmt w:val="bullet"/>
      <w:lvlText w:val="•"/>
      <w:lvlJc w:val="left"/>
      <w:pPr>
        <w:ind w:left="4804" w:hanging="701"/>
      </w:pPr>
      <w:rPr>
        <w:rFonts w:hint="default"/>
        <w:lang w:val="sq-AL" w:eastAsia="sq-AL" w:bidi="sq-AL"/>
      </w:rPr>
    </w:lvl>
    <w:lvl w:ilvl="5">
      <w:numFmt w:val="bullet"/>
      <w:lvlText w:val="•"/>
      <w:lvlJc w:val="left"/>
      <w:pPr>
        <w:ind w:left="5770" w:hanging="701"/>
      </w:pPr>
      <w:rPr>
        <w:rFonts w:hint="default"/>
        <w:lang w:val="sq-AL" w:eastAsia="sq-AL" w:bidi="sq-AL"/>
      </w:rPr>
    </w:lvl>
    <w:lvl w:ilvl="6">
      <w:numFmt w:val="bullet"/>
      <w:lvlText w:val="•"/>
      <w:lvlJc w:val="left"/>
      <w:pPr>
        <w:ind w:left="6736" w:hanging="701"/>
      </w:pPr>
      <w:rPr>
        <w:rFonts w:hint="default"/>
        <w:lang w:val="sq-AL" w:eastAsia="sq-AL" w:bidi="sq-AL"/>
      </w:rPr>
    </w:lvl>
    <w:lvl w:ilvl="7">
      <w:numFmt w:val="bullet"/>
      <w:lvlText w:val="•"/>
      <w:lvlJc w:val="left"/>
      <w:pPr>
        <w:ind w:left="7702" w:hanging="701"/>
      </w:pPr>
      <w:rPr>
        <w:rFonts w:hint="default"/>
        <w:lang w:val="sq-AL" w:eastAsia="sq-AL" w:bidi="sq-AL"/>
      </w:rPr>
    </w:lvl>
    <w:lvl w:ilvl="8">
      <w:numFmt w:val="bullet"/>
      <w:lvlText w:val="•"/>
      <w:lvlJc w:val="left"/>
      <w:pPr>
        <w:ind w:left="8668" w:hanging="701"/>
      </w:pPr>
      <w:rPr>
        <w:rFonts w:hint="default"/>
        <w:lang w:val="sq-AL" w:eastAsia="sq-AL" w:bidi="sq-AL"/>
      </w:rPr>
    </w:lvl>
  </w:abstractNum>
  <w:abstractNum w:abstractNumId="14">
    <w:nsid w:val="05036776"/>
    <w:multiLevelType w:val="multilevel"/>
    <w:tmpl w:val="FAC60758"/>
    <w:lvl w:ilvl="0">
      <w:start w:val="5"/>
      <w:numFmt w:val="decimal"/>
      <w:lvlText w:val="%1"/>
      <w:lvlJc w:val="left"/>
      <w:pPr>
        <w:ind w:left="1740" w:hanging="658"/>
      </w:pPr>
      <w:rPr>
        <w:rFonts w:hint="default"/>
        <w:lang w:val="sq-AL" w:eastAsia="sq-AL" w:bidi="sq-AL"/>
      </w:rPr>
    </w:lvl>
    <w:lvl w:ilvl="1">
      <w:start w:val="2"/>
      <w:numFmt w:val="decimal"/>
      <w:lvlText w:val="%1.%2"/>
      <w:lvlJc w:val="left"/>
      <w:pPr>
        <w:ind w:left="1740" w:hanging="658"/>
      </w:pPr>
      <w:rPr>
        <w:rFonts w:hint="default"/>
        <w:lang w:val="sq-AL" w:eastAsia="sq-AL" w:bidi="sq-AL"/>
      </w:rPr>
    </w:lvl>
    <w:lvl w:ilvl="2">
      <w:start w:val="4"/>
      <w:numFmt w:val="decimal"/>
      <w:lvlText w:val="%1.%2.%3"/>
      <w:lvlJc w:val="left"/>
      <w:pPr>
        <w:ind w:left="1740" w:hanging="658"/>
      </w:pPr>
      <w:rPr>
        <w:rFonts w:ascii="Times New Roman" w:eastAsia="Times New Roman" w:hAnsi="Times New Roman" w:cs="Times New Roman" w:hint="default"/>
        <w:b/>
        <w:bCs/>
        <w:spacing w:val="-28"/>
        <w:w w:val="99"/>
        <w:sz w:val="24"/>
        <w:szCs w:val="24"/>
        <w:lang w:val="sq-AL" w:eastAsia="sq-AL" w:bidi="sq-AL"/>
      </w:rPr>
    </w:lvl>
    <w:lvl w:ilvl="3">
      <w:numFmt w:val="bullet"/>
      <w:lvlText w:val="•"/>
      <w:lvlJc w:val="left"/>
      <w:pPr>
        <w:ind w:left="4398" w:hanging="658"/>
      </w:pPr>
      <w:rPr>
        <w:rFonts w:hint="default"/>
        <w:lang w:val="sq-AL" w:eastAsia="sq-AL" w:bidi="sq-AL"/>
      </w:rPr>
    </w:lvl>
    <w:lvl w:ilvl="4">
      <w:numFmt w:val="bullet"/>
      <w:lvlText w:val="•"/>
      <w:lvlJc w:val="left"/>
      <w:pPr>
        <w:ind w:left="5284" w:hanging="658"/>
      </w:pPr>
      <w:rPr>
        <w:rFonts w:hint="default"/>
        <w:lang w:val="sq-AL" w:eastAsia="sq-AL" w:bidi="sq-AL"/>
      </w:rPr>
    </w:lvl>
    <w:lvl w:ilvl="5">
      <w:numFmt w:val="bullet"/>
      <w:lvlText w:val="•"/>
      <w:lvlJc w:val="left"/>
      <w:pPr>
        <w:ind w:left="6170" w:hanging="658"/>
      </w:pPr>
      <w:rPr>
        <w:rFonts w:hint="default"/>
        <w:lang w:val="sq-AL" w:eastAsia="sq-AL" w:bidi="sq-AL"/>
      </w:rPr>
    </w:lvl>
    <w:lvl w:ilvl="6">
      <w:numFmt w:val="bullet"/>
      <w:lvlText w:val="•"/>
      <w:lvlJc w:val="left"/>
      <w:pPr>
        <w:ind w:left="7056" w:hanging="658"/>
      </w:pPr>
      <w:rPr>
        <w:rFonts w:hint="default"/>
        <w:lang w:val="sq-AL" w:eastAsia="sq-AL" w:bidi="sq-AL"/>
      </w:rPr>
    </w:lvl>
    <w:lvl w:ilvl="7">
      <w:numFmt w:val="bullet"/>
      <w:lvlText w:val="•"/>
      <w:lvlJc w:val="left"/>
      <w:pPr>
        <w:ind w:left="7942" w:hanging="658"/>
      </w:pPr>
      <w:rPr>
        <w:rFonts w:hint="default"/>
        <w:lang w:val="sq-AL" w:eastAsia="sq-AL" w:bidi="sq-AL"/>
      </w:rPr>
    </w:lvl>
    <w:lvl w:ilvl="8">
      <w:numFmt w:val="bullet"/>
      <w:lvlText w:val="•"/>
      <w:lvlJc w:val="left"/>
      <w:pPr>
        <w:ind w:left="8828" w:hanging="658"/>
      </w:pPr>
      <w:rPr>
        <w:rFonts w:hint="default"/>
        <w:lang w:val="sq-AL" w:eastAsia="sq-AL" w:bidi="sq-AL"/>
      </w:rPr>
    </w:lvl>
  </w:abstractNum>
  <w:abstractNum w:abstractNumId="15">
    <w:nsid w:val="057926D8"/>
    <w:multiLevelType w:val="multilevel"/>
    <w:tmpl w:val="17AC77A8"/>
    <w:lvl w:ilvl="0">
      <w:start w:val="17"/>
      <w:numFmt w:val="decimal"/>
      <w:lvlText w:val="%1"/>
      <w:lvlJc w:val="left"/>
      <w:pPr>
        <w:ind w:left="1260" w:hanging="637"/>
      </w:pPr>
      <w:rPr>
        <w:rFonts w:hint="default"/>
        <w:lang w:val="sq-AL" w:eastAsia="sq-AL" w:bidi="sq-AL"/>
      </w:rPr>
    </w:lvl>
    <w:lvl w:ilvl="1">
      <w:start w:val="1"/>
      <w:numFmt w:val="decimal"/>
      <w:lvlText w:val="%1.%2"/>
      <w:lvlJc w:val="left"/>
      <w:pPr>
        <w:ind w:left="1260" w:hanging="637"/>
      </w:pPr>
      <w:rPr>
        <w:rFonts w:ascii="Times New Roman" w:eastAsia="Times New Roman" w:hAnsi="Times New Roman" w:cs="Times New Roman" w:hint="default"/>
        <w:spacing w:val="-24"/>
        <w:w w:val="99"/>
        <w:sz w:val="24"/>
        <w:szCs w:val="24"/>
        <w:lang w:val="sq-AL" w:eastAsia="sq-AL" w:bidi="sq-AL"/>
      </w:rPr>
    </w:lvl>
    <w:lvl w:ilvl="2">
      <w:numFmt w:val="bullet"/>
      <w:lvlText w:val="•"/>
      <w:lvlJc w:val="left"/>
      <w:pPr>
        <w:ind w:left="3360" w:hanging="637"/>
      </w:pPr>
      <w:rPr>
        <w:rFonts w:hint="default"/>
        <w:lang w:val="sq-AL" w:eastAsia="sq-AL" w:bidi="sq-AL"/>
      </w:rPr>
    </w:lvl>
    <w:lvl w:ilvl="3">
      <w:numFmt w:val="bullet"/>
      <w:lvlText w:val="•"/>
      <w:lvlJc w:val="left"/>
      <w:pPr>
        <w:ind w:left="4410" w:hanging="637"/>
      </w:pPr>
      <w:rPr>
        <w:rFonts w:hint="default"/>
        <w:lang w:val="sq-AL" w:eastAsia="sq-AL" w:bidi="sq-AL"/>
      </w:rPr>
    </w:lvl>
    <w:lvl w:ilvl="4">
      <w:numFmt w:val="bullet"/>
      <w:lvlText w:val="•"/>
      <w:lvlJc w:val="left"/>
      <w:pPr>
        <w:ind w:left="5460" w:hanging="637"/>
      </w:pPr>
      <w:rPr>
        <w:rFonts w:hint="default"/>
        <w:lang w:val="sq-AL" w:eastAsia="sq-AL" w:bidi="sq-AL"/>
      </w:rPr>
    </w:lvl>
    <w:lvl w:ilvl="5">
      <w:numFmt w:val="bullet"/>
      <w:lvlText w:val="•"/>
      <w:lvlJc w:val="left"/>
      <w:pPr>
        <w:ind w:left="6510" w:hanging="637"/>
      </w:pPr>
      <w:rPr>
        <w:rFonts w:hint="default"/>
        <w:lang w:val="sq-AL" w:eastAsia="sq-AL" w:bidi="sq-AL"/>
      </w:rPr>
    </w:lvl>
    <w:lvl w:ilvl="6">
      <w:numFmt w:val="bullet"/>
      <w:lvlText w:val="•"/>
      <w:lvlJc w:val="left"/>
      <w:pPr>
        <w:ind w:left="7560" w:hanging="637"/>
      </w:pPr>
      <w:rPr>
        <w:rFonts w:hint="default"/>
        <w:lang w:val="sq-AL" w:eastAsia="sq-AL" w:bidi="sq-AL"/>
      </w:rPr>
    </w:lvl>
    <w:lvl w:ilvl="7">
      <w:numFmt w:val="bullet"/>
      <w:lvlText w:val="•"/>
      <w:lvlJc w:val="left"/>
      <w:pPr>
        <w:ind w:left="8610" w:hanging="637"/>
      </w:pPr>
      <w:rPr>
        <w:rFonts w:hint="default"/>
        <w:lang w:val="sq-AL" w:eastAsia="sq-AL" w:bidi="sq-AL"/>
      </w:rPr>
    </w:lvl>
    <w:lvl w:ilvl="8">
      <w:numFmt w:val="bullet"/>
      <w:lvlText w:val="•"/>
      <w:lvlJc w:val="left"/>
      <w:pPr>
        <w:ind w:left="9660" w:hanging="637"/>
      </w:pPr>
      <w:rPr>
        <w:rFonts w:hint="default"/>
        <w:lang w:val="sq-AL" w:eastAsia="sq-AL" w:bidi="sq-AL"/>
      </w:rPr>
    </w:lvl>
  </w:abstractNum>
  <w:abstractNum w:abstractNumId="16">
    <w:nsid w:val="081A0F0C"/>
    <w:multiLevelType w:val="multilevel"/>
    <w:tmpl w:val="D78CD118"/>
    <w:lvl w:ilvl="0">
      <w:start w:val="21"/>
      <w:numFmt w:val="decimal"/>
      <w:lvlText w:val="%1"/>
      <w:lvlJc w:val="left"/>
      <w:pPr>
        <w:ind w:left="2040" w:hanging="781"/>
      </w:pPr>
      <w:rPr>
        <w:rFonts w:hint="default"/>
        <w:lang w:val="sq-AL" w:eastAsia="sq-AL" w:bidi="sq-AL"/>
      </w:rPr>
    </w:lvl>
    <w:lvl w:ilvl="1">
      <w:start w:val="1"/>
      <w:numFmt w:val="decimal"/>
      <w:lvlText w:val="%1.%2"/>
      <w:lvlJc w:val="left"/>
      <w:pPr>
        <w:ind w:left="2040" w:hanging="781"/>
      </w:pPr>
      <w:rPr>
        <w:rFonts w:ascii="Times New Roman" w:eastAsia="Times New Roman" w:hAnsi="Times New Roman" w:cs="Times New Roman" w:hint="default"/>
        <w:spacing w:val="-2"/>
        <w:w w:val="100"/>
        <w:sz w:val="24"/>
        <w:szCs w:val="24"/>
        <w:lang w:val="sq-AL" w:eastAsia="sq-AL" w:bidi="sq-AL"/>
      </w:rPr>
    </w:lvl>
    <w:lvl w:ilvl="2">
      <w:start w:val="1"/>
      <w:numFmt w:val="lowerLetter"/>
      <w:lvlText w:val="%3)"/>
      <w:lvlJc w:val="left"/>
      <w:pPr>
        <w:ind w:left="1260" w:hanging="293"/>
      </w:pPr>
      <w:rPr>
        <w:rFonts w:ascii="Times New Roman" w:eastAsia="Times New Roman" w:hAnsi="Times New Roman" w:cs="Times New Roman" w:hint="default"/>
        <w:spacing w:val="-14"/>
        <w:w w:val="99"/>
        <w:sz w:val="24"/>
        <w:szCs w:val="24"/>
        <w:lang w:val="sq-AL" w:eastAsia="sq-AL" w:bidi="sq-AL"/>
      </w:rPr>
    </w:lvl>
    <w:lvl w:ilvl="3">
      <w:numFmt w:val="bullet"/>
      <w:lvlText w:val="•"/>
      <w:lvlJc w:val="left"/>
      <w:pPr>
        <w:ind w:left="4200" w:hanging="293"/>
      </w:pPr>
      <w:rPr>
        <w:rFonts w:hint="default"/>
        <w:lang w:val="sq-AL" w:eastAsia="sq-AL" w:bidi="sq-AL"/>
      </w:rPr>
    </w:lvl>
    <w:lvl w:ilvl="4">
      <w:numFmt w:val="bullet"/>
      <w:lvlText w:val="•"/>
      <w:lvlJc w:val="left"/>
      <w:pPr>
        <w:ind w:left="5280" w:hanging="293"/>
      </w:pPr>
      <w:rPr>
        <w:rFonts w:hint="default"/>
        <w:lang w:val="sq-AL" w:eastAsia="sq-AL" w:bidi="sq-AL"/>
      </w:rPr>
    </w:lvl>
    <w:lvl w:ilvl="5">
      <w:numFmt w:val="bullet"/>
      <w:lvlText w:val="•"/>
      <w:lvlJc w:val="left"/>
      <w:pPr>
        <w:ind w:left="6360" w:hanging="293"/>
      </w:pPr>
      <w:rPr>
        <w:rFonts w:hint="default"/>
        <w:lang w:val="sq-AL" w:eastAsia="sq-AL" w:bidi="sq-AL"/>
      </w:rPr>
    </w:lvl>
    <w:lvl w:ilvl="6">
      <w:numFmt w:val="bullet"/>
      <w:lvlText w:val="•"/>
      <w:lvlJc w:val="left"/>
      <w:pPr>
        <w:ind w:left="7440" w:hanging="293"/>
      </w:pPr>
      <w:rPr>
        <w:rFonts w:hint="default"/>
        <w:lang w:val="sq-AL" w:eastAsia="sq-AL" w:bidi="sq-AL"/>
      </w:rPr>
    </w:lvl>
    <w:lvl w:ilvl="7">
      <w:numFmt w:val="bullet"/>
      <w:lvlText w:val="•"/>
      <w:lvlJc w:val="left"/>
      <w:pPr>
        <w:ind w:left="8520" w:hanging="293"/>
      </w:pPr>
      <w:rPr>
        <w:rFonts w:hint="default"/>
        <w:lang w:val="sq-AL" w:eastAsia="sq-AL" w:bidi="sq-AL"/>
      </w:rPr>
    </w:lvl>
    <w:lvl w:ilvl="8">
      <w:numFmt w:val="bullet"/>
      <w:lvlText w:val="•"/>
      <w:lvlJc w:val="left"/>
      <w:pPr>
        <w:ind w:left="9600" w:hanging="293"/>
      </w:pPr>
      <w:rPr>
        <w:rFonts w:hint="default"/>
        <w:lang w:val="sq-AL" w:eastAsia="sq-AL" w:bidi="sq-AL"/>
      </w:rPr>
    </w:lvl>
  </w:abstractNum>
  <w:abstractNum w:abstractNumId="17">
    <w:nsid w:val="082D46D6"/>
    <w:multiLevelType w:val="multilevel"/>
    <w:tmpl w:val="0AB646A4"/>
    <w:lvl w:ilvl="0">
      <w:start w:val="2"/>
      <w:numFmt w:val="upperRoman"/>
      <w:lvlText w:val="%1."/>
      <w:lvlJc w:val="left"/>
      <w:pPr>
        <w:ind w:left="1241" w:hanging="360"/>
      </w:pPr>
      <w:rPr>
        <w:rFonts w:ascii="Times New Roman" w:eastAsia="Times New Roman" w:hAnsi="Times New Roman" w:cs="Times New Roman" w:hint="default"/>
        <w:b/>
        <w:bCs/>
        <w:w w:val="99"/>
        <w:sz w:val="24"/>
        <w:szCs w:val="24"/>
        <w:lang w:val="sq-AL" w:eastAsia="sq-AL" w:bidi="sq-AL"/>
      </w:rPr>
    </w:lvl>
    <w:lvl w:ilvl="1">
      <w:start w:val="1"/>
      <w:numFmt w:val="decimal"/>
      <w:lvlText w:val="%2."/>
      <w:lvlJc w:val="left"/>
      <w:pPr>
        <w:ind w:left="1841" w:hanging="840"/>
        <w:jc w:val="right"/>
      </w:pPr>
      <w:rPr>
        <w:rFonts w:ascii="Times New Roman" w:eastAsia="Times New Roman" w:hAnsi="Times New Roman" w:cs="Times New Roman" w:hint="default"/>
        <w:b/>
        <w:bCs/>
        <w:w w:val="100"/>
        <w:sz w:val="24"/>
        <w:szCs w:val="24"/>
        <w:lang w:val="sq-AL" w:eastAsia="sq-AL" w:bidi="sq-AL"/>
      </w:rPr>
    </w:lvl>
    <w:lvl w:ilvl="2">
      <w:start w:val="1"/>
      <w:numFmt w:val="decimal"/>
      <w:lvlText w:val="%2.%3"/>
      <w:lvlJc w:val="left"/>
      <w:pPr>
        <w:ind w:left="1879" w:hanging="879"/>
      </w:pPr>
      <w:rPr>
        <w:rFonts w:ascii="Times New Roman" w:eastAsia="Times New Roman" w:hAnsi="Times New Roman" w:cs="Times New Roman" w:hint="default"/>
        <w:b/>
        <w:bCs/>
        <w:spacing w:val="-4"/>
        <w:w w:val="99"/>
        <w:sz w:val="24"/>
        <w:szCs w:val="24"/>
        <w:lang w:val="sq-AL" w:eastAsia="sq-AL" w:bidi="sq-AL"/>
      </w:rPr>
    </w:lvl>
    <w:lvl w:ilvl="3">
      <w:start w:val="1"/>
      <w:numFmt w:val="decimal"/>
      <w:lvlText w:val="%2.%3.%4"/>
      <w:lvlJc w:val="left"/>
      <w:pPr>
        <w:ind w:left="1999" w:hanging="848"/>
      </w:pPr>
      <w:rPr>
        <w:rFonts w:ascii="Times New Roman" w:eastAsia="Times New Roman" w:hAnsi="Times New Roman" w:cs="Times New Roman" w:hint="default"/>
        <w:b/>
        <w:bCs/>
        <w:spacing w:val="-21"/>
        <w:w w:val="99"/>
        <w:sz w:val="24"/>
        <w:szCs w:val="24"/>
        <w:lang w:val="sq-AL" w:eastAsia="sq-AL" w:bidi="sq-AL"/>
      </w:rPr>
    </w:lvl>
    <w:lvl w:ilvl="4">
      <w:start w:val="1"/>
      <w:numFmt w:val="lowerRoman"/>
      <w:lvlText w:val="%5)"/>
      <w:lvlJc w:val="left"/>
      <w:pPr>
        <w:ind w:left="2359" w:hanging="356"/>
      </w:pPr>
      <w:rPr>
        <w:rFonts w:ascii="Times New Roman" w:eastAsia="Times New Roman" w:hAnsi="Times New Roman" w:cs="Times New Roman" w:hint="default"/>
        <w:spacing w:val="-21"/>
        <w:w w:val="99"/>
        <w:sz w:val="24"/>
        <w:szCs w:val="24"/>
        <w:lang w:val="sq-AL" w:eastAsia="sq-AL" w:bidi="sq-AL"/>
      </w:rPr>
    </w:lvl>
    <w:lvl w:ilvl="5">
      <w:numFmt w:val="bullet"/>
      <w:lvlText w:val="•"/>
      <w:lvlJc w:val="left"/>
      <w:pPr>
        <w:ind w:left="1980" w:hanging="356"/>
      </w:pPr>
      <w:rPr>
        <w:rFonts w:hint="default"/>
        <w:lang w:val="sq-AL" w:eastAsia="sq-AL" w:bidi="sq-AL"/>
      </w:rPr>
    </w:lvl>
    <w:lvl w:ilvl="6">
      <w:numFmt w:val="bullet"/>
      <w:lvlText w:val="•"/>
      <w:lvlJc w:val="left"/>
      <w:pPr>
        <w:ind w:left="2000" w:hanging="356"/>
      </w:pPr>
      <w:rPr>
        <w:rFonts w:hint="default"/>
        <w:lang w:val="sq-AL" w:eastAsia="sq-AL" w:bidi="sq-AL"/>
      </w:rPr>
    </w:lvl>
    <w:lvl w:ilvl="7">
      <w:numFmt w:val="bullet"/>
      <w:lvlText w:val="•"/>
      <w:lvlJc w:val="left"/>
      <w:pPr>
        <w:ind w:left="2360" w:hanging="356"/>
      </w:pPr>
      <w:rPr>
        <w:rFonts w:hint="default"/>
        <w:lang w:val="sq-AL" w:eastAsia="sq-AL" w:bidi="sq-AL"/>
      </w:rPr>
    </w:lvl>
    <w:lvl w:ilvl="8">
      <w:numFmt w:val="bullet"/>
      <w:lvlText w:val="•"/>
      <w:lvlJc w:val="left"/>
      <w:pPr>
        <w:ind w:left="5106" w:hanging="356"/>
      </w:pPr>
      <w:rPr>
        <w:rFonts w:hint="default"/>
        <w:lang w:val="sq-AL" w:eastAsia="sq-AL" w:bidi="sq-AL"/>
      </w:rPr>
    </w:lvl>
  </w:abstractNum>
  <w:abstractNum w:abstractNumId="18">
    <w:nsid w:val="08F9611E"/>
    <w:multiLevelType w:val="hybridMultilevel"/>
    <w:tmpl w:val="E9281F9A"/>
    <w:lvl w:ilvl="0" w:tplc="D8F0233E">
      <w:start w:val="1"/>
      <w:numFmt w:val="decimal"/>
      <w:lvlText w:val="%1."/>
      <w:lvlJc w:val="left"/>
      <w:pPr>
        <w:ind w:left="1421" w:hanging="540"/>
      </w:pPr>
      <w:rPr>
        <w:rFonts w:ascii="Times New Roman" w:eastAsia="Times New Roman" w:hAnsi="Times New Roman" w:cs="Times New Roman" w:hint="default"/>
        <w:spacing w:val="-2"/>
        <w:w w:val="99"/>
        <w:sz w:val="24"/>
        <w:szCs w:val="24"/>
        <w:lang w:val="sq-AL" w:eastAsia="sq-AL" w:bidi="sq-AL"/>
      </w:rPr>
    </w:lvl>
    <w:lvl w:ilvl="1" w:tplc="6E2AB200">
      <w:numFmt w:val="bullet"/>
      <w:lvlText w:val="•"/>
      <w:lvlJc w:val="left"/>
      <w:pPr>
        <w:ind w:left="2338" w:hanging="540"/>
      </w:pPr>
      <w:rPr>
        <w:rFonts w:hint="default"/>
        <w:lang w:val="sq-AL" w:eastAsia="sq-AL" w:bidi="sq-AL"/>
      </w:rPr>
    </w:lvl>
    <w:lvl w:ilvl="2" w:tplc="360CEBEA">
      <w:numFmt w:val="bullet"/>
      <w:lvlText w:val="•"/>
      <w:lvlJc w:val="left"/>
      <w:pPr>
        <w:ind w:left="3256" w:hanging="540"/>
      </w:pPr>
      <w:rPr>
        <w:rFonts w:hint="default"/>
        <w:lang w:val="sq-AL" w:eastAsia="sq-AL" w:bidi="sq-AL"/>
      </w:rPr>
    </w:lvl>
    <w:lvl w:ilvl="3" w:tplc="F220679E">
      <w:numFmt w:val="bullet"/>
      <w:lvlText w:val="•"/>
      <w:lvlJc w:val="left"/>
      <w:pPr>
        <w:ind w:left="4174" w:hanging="540"/>
      </w:pPr>
      <w:rPr>
        <w:rFonts w:hint="default"/>
        <w:lang w:val="sq-AL" w:eastAsia="sq-AL" w:bidi="sq-AL"/>
      </w:rPr>
    </w:lvl>
    <w:lvl w:ilvl="4" w:tplc="B942B8C6">
      <w:numFmt w:val="bullet"/>
      <w:lvlText w:val="•"/>
      <w:lvlJc w:val="left"/>
      <w:pPr>
        <w:ind w:left="5092" w:hanging="540"/>
      </w:pPr>
      <w:rPr>
        <w:rFonts w:hint="default"/>
        <w:lang w:val="sq-AL" w:eastAsia="sq-AL" w:bidi="sq-AL"/>
      </w:rPr>
    </w:lvl>
    <w:lvl w:ilvl="5" w:tplc="077223AC">
      <w:numFmt w:val="bullet"/>
      <w:lvlText w:val="•"/>
      <w:lvlJc w:val="left"/>
      <w:pPr>
        <w:ind w:left="6010" w:hanging="540"/>
      </w:pPr>
      <w:rPr>
        <w:rFonts w:hint="default"/>
        <w:lang w:val="sq-AL" w:eastAsia="sq-AL" w:bidi="sq-AL"/>
      </w:rPr>
    </w:lvl>
    <w:lvl w:ilvl="6" w:tplc="C5F6FC48">
      <w:numFmt w:val="bullet"/>
      <w:lvlText w:val="•"/>
      <w:lvlJc w:val="left"/>
      <w:pPr>
        <w:ind w:left="6928" w:hanging="540"/>
      </w:pPr>
      <w:rPr>
        <w:rFonts w:hint="default"/>
        <w:lang w:val="sq-AL" w:eastAsia="sq-AL" w:bidi="sq-AL"/>
      </w:rPr>
    </w:lvl>
    <w:lvl w:ilvl="7" w:tplc="E05E051E">
      <w:numFmt w:val="bullet"/>
      <w:lvlText w:val="•"/>
      <w:lvlJc w:val="left"/>
      <w:pPr>
        <w:ind w:left="7846" w:hanging="540"/>
      </w:pPr>
      <w:rPr>
        <w:rFonts w:hint="default"/>
        <w:lang w:val="sq-AL" w:eastAsia="sq-AL" w:bidi="sq-AL"/>
      </w:rPr>
    </w:lvl>
    <w:lvl w:ilvl="8" w:tplc="9CE46542">
      <w:numFmt w:val="bullet"/>
      <w:lvlText w:val="•"/>
      <w:lvlJc w:val="left"/>
      <w:pPr>
        <w:ind w:left="8764" w:hanging="540"/>
      </w:pPr>
      <w:rPr>
        <w:rFonts w:hint="default"/>
        <w:lang w:val="sq-AL" w:eastAsia="sq-AL" w:bidi="sq-AL"/>
      </w:rPr>
    </w:lvl>
  </w:abstractNum>
  <w:abstractNum w:abstractNumId="19">
    <w:nsid w:val="0A005F11"/>
    <w:multiLevelType w:val="multilevel"/>
    <w:tmpl w:val="8C46054C"/>
    <w:lvl w:ilvl="0">
      <w:start w:val="4"/>
      <w:numFmt w:val="decimal"/>
      <w:lvlText w:val="%1"/>
      <w:lvlJc w:val="left"/>
      <w:pPr>
        <w:ind w:left="1708" w:hanging="449"/>
      </w:pPr>
      <w:rPr>
        <w:rFonts w:hint="default"/>
        <w:lang w:val="sq-AL" w:eastAsia="sq-AL" w:bidi="sq-AL"/>
      </w:rPr>
    </w:lvl>
    <w:lvl w:ilvl="1">
      <w:start w:val="3"/>
      <w:numFmt w:val="decimal"/>
      <w:lvlText w:val="%1.%2"/>
      <w:lvlJc w:val="left"/>
      <w:pPr>
        <w:ind w:left="1708" w:hanging="449"/>
      </w:pPr>
      <w:rPr>
        <w:rFonts w:hint="default"/>
        <w:lang w:val="sq-AL" w:eastAsia="sq-AL" w:bidi="sq-AL"/>
      </w:rPr>
    </w:lvl>
    <w:lvl w:ilvl="2">
      <w:start w:val="5"/>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4718" w:hanging="449"/>
      </w:pPr>
      <w:rPr>
        <w:rFonts w:hint="default"/>
        <w:lang w:val="sq-AL" w:eastAsia="sq-AL" w:bidi="sq-AL"/>
      </w:rPr>
    </w:lvl>
    <w:lvl w:ilvl="4">
      <w:numFmt w:val="bullet"/>
      <w:lvlText w:val="•"/>
      <w:lvlJc w:val="left"/>
      <w:pPr>
        <w:ind w:left="5724" w:hanging="449"/>
      </w:pPr>
      <w:rPr>
        <w:rFonts w:hint="default"/>
        <w:lang w:val="sq-AL" w:eastAsia="sq-AL" w:bidi="sq-AL"/>
      </w:rPr>
    </w:lvl>
    <w:lvl w:ilvl="5">
      <w:numFmt w:val="bullet"/>
      <w:lvlText w:val="•"/>
      <w:lvlJc w:val="left"/>
      <w:pPr>
        <w:ind w:left="6730" w:hanging="449"/>
      </w:pPr>
      <w:rPr>
        <w:rFonts w:hint="default"/>
        <w:lang w:val="sq-AL" w:eastAsia="sq-AL" w:bidi="sq-AL"/>
      </w:rPr>
    </w:lvl>
    <w:lvl w:ilvl="6">
      <w:numFmt w:val="bullet"/>
      <w:lvlText w:val="•"/>
      <w:lvlJc w:val="left"/>
      <w:pPr>
        <w:ind w:left="7736" w:hanging="449"/>
      </w:pPr>
      <w:rPr>
        <w:rFonts w:hint="default"/>
        <w:lang w:val="sq-AL" w:eastAsia="sq-AL" w:bidi="sq-AL"/>
      </w:rPr>
    </w:lvl>
    <w:lvl w:ilvl="7">
      <w:numFmt w:val="bullet"/>
      <w:lvlText w:val="•"/>
      <w:lvlJc w:val="left"/>
      <w:pPr>
        <w:ind w:left="8742" w:hanging="449"/>
      </w:pPr>
      <w:rPr>
        <w:rFonts w:hint="default"/>
        <w:lang w:val="sq-AL" w:eastAsia="sq-AL" w:bidi="sq-AL"/>
      </w:rPr>
    </w:lvl>
    <w:lvl w:ilvl="8">
      <w:numFmt w:val="bullet"/>
      <w:lvlText w:val="•"/>
      <w:lvlJc w:val="left"/>
      <w:pPr>
        <w:ind w:left="9748" w:hanging="449"/>
      </w:pPr>
      <w:rPr>
        <w:rFonts w:hint="default"/>
        <w:lang w:val="sq-AL" w:eastAsia="sq-AL" w:bidi="sq-AL"/>
      </w:rPr>
    </w:lvl>
  </w:abstractNum>
  <w:abstractNum w:abstractNumId="20">
    <w:nsid w:val="0A3F330E"/>
    <w:multiLevelType w:val="multilevel"/>
    <w:tmpl w:val="752C7D0A"/>
    <w:lvl w:ilvl="0">
      <w:start w:val="5"/>
      <w:numFmt w:val="decimal"/>
      <w:lvlText w:val="%1"/>
      <w:lvlJc w:val="left"/>
      <w:pPr>
        <w:ind w:left="1658" w:hanging="399"/>
      </w:pPr>
      <w:rPr>
        <w:rFonts w:hint="default"/>
        <w:lang w:val="sq-AL" w:eastAsia="sq-AL" w:bidi="sq-AL"/>
      </w:rPr>
    </w:lvl>
    <w:lvl w:ilvl="1">
      <w:start w:val="12"/>
      <w:numFmt w:val="decimal"/>
      <w:lvlText w:val="%1.%2"/>
      <w:lvlJc w:val="left"/>
      <w:pPr>
        <w:ind w:left="1658" w:hanging="399"/>
      </w:pPr>
      <w:rPr>
        <w:rFonts w:ascii="Calibri" w:eastAsia="Calibri" w:hAnsi="Calibri" w:cs="Calibri" w:hint="default"/>
        <w:w w:val="99"/>
        <w:sz w:val="20"/>
        <w:szCs w:val="20"/>
        <w:lang w:val="sq-AL" w:eastAsia="sq-AL" w:bidi="sq-AL"/>
      </w:rPr>
    </w:lvl>
    <w:lvl w:ilvl="2">
      <w:start w:val="1"/>
      <w:numFmt w:val="decimal"/>
      <w:lvlText w:val="%1.%2.%3"/>
      <w:lvlJc w:val="left"/>
      <w:pPr>
        <w:ind w:left="1809" w:hanging="550"/>
      </w:pPr>
      <w:rPr>
        <w:rFonts w:ascii="Calibri" w:eastAsia="Calibri" w:hAnsi="Calibri" w:cs="Calibri" w:hint="default"/>
        <w:w w:val="99"/>
        <w:sz w:val="20"/>
        <w:szCs w:val="20"/>
        <w:lang w:val="sq-AL" w:eastAsia="sq-AL" w:bidi="sq-AL"/>
      </w:rPr>
    </w:lvl>
    <w:lvl w:ilvl="3">
      <w:numFmt w:val="bullet"/>
      <w:lvlText w:val="•"/>
      <w:lvlJc w:val="left"/>
      <w:pPr>
        <w:ind w:left="3045" w:hanging="550"/>
      </w:pPr>
      <w:rPr>
        <w:rFonts w:hint="default"/>
        <w:lang w:val="sq-AL" w:eastAsia="sq-AL" w:bidi="sq-AL"/>
      </w:rPr>
    </w:lvl>
    <w:lvl w:ilvl="4">
      <w:numFmt w:val="bullet"/>
      <w:lvlText w:val="•"/>
      <w:lvlJc w:val="left"/>
      <w:pPr>
        <w:ind w:left="4290" w:hanging="550"/>
      </w:pPr>
      <w:rPr>
        <w:rFonts w:hint="default"/>
        <w:lang w:val="sq-AL" w:eastAsia="sq-AL" w:bidi="sq-AL"/>
      </w:rPr>
    </w:lvl>
    <w:lvl w:ilvl="5">
      <w:numFmt w:val="bullet"/>
      <w:lvlText w:val="•"/>
      <w:lvlJc w:val="left"/>
      <w:pPr>
        <w:ind w:left="5535" w:hanging="550"/>
      </w:pPr>
      <w:rPr>
        <w:rFonts w:hint="default"/>
        <w:lang w:val="sq-AL" w:eastAsia="sq-AL" w:bidi="sq-AL"/>
      </w:rPr>
    </w:lvl>
    <w:lvl w:ilvl="6">
      <w:numFmt w:val="bullet"/>
      <w:lvlText w:val="•"/>
      <w:lvlJc w:val="left"/>
      <w:pPr>
        <w:ind w:left="6780" w:hanging="550"/>
      </w:pPr>
      <w:rPr>
        <w:rFonts w:hint="default"/>
        <w:lang w:val="sq-AL" w:eastAsia="sq-AL" w:bidi="sq-AL"/>
      </w:rPr>
    </w:lvl>
    <w:lvl w:ilvl="7">
      <w:numFmt w:val="bullet"/>
      <w:lvlText w:val="•"/>
      <w:lvlJc w:val="left"/>
      <w:pPr>
        <w:ind w:left="8025" w:hanging="550"/>
      </w:pPr>
      <w:rPr>
        <w:rFonts w:hint="default"/>
        <w:lang w:val="sq-AL" w:eastAsia="sq-AL" w:bidi="sq-AL"/>
      </w:rPr>
    </w:lvl>
    <w:lvl w:ilvl="8">
      <w:numFmt w:val="bullet"/>
      <w:lvlText w:val="•"/>
      <w:lvlJc w:val="left"/>
      <w:pPr>
        <w:ind w:left="9270" w:hanging="550"/>
      </w:pPr>
      <w:rPr>
        <w:rFonts w:hint="default"/>
        <w:lang w:val="sq-AL" w:eastAsia="sq-AL" w:bidi="sq-AL"/>
      </w:rPr>
    </w:lvl>
  </w:abstractNum>
  <w:abstractNum w:abstractNumId="21">
    <w:nsid w:val="0C9B5B04"/>
    <w:multiLevelType w:val="multilevel"/>
    <w:tmpl w:val="8F9AAEE8"/>
    <w:lvl w:ilvl="0">
      <w:start w:val="6"/>
      <w:numFmt w:val="decimal"/>
      <w:lvlText w:val="%1"/>
      <w:lvlJc w:val="left"/>
      <w:pPr>
        <w:ind w:left="1260" w:hanging="298"/>
      </w:pPr>
      <w:rPr>
        <w:rFonts w:hint="default"/>
        <w:lang w:val="sq-AL" w:eastAsia="sq-AL" w:bidi="sq-AL"/>
      </w:rPr>
    </w:lvl>
    <w:lvl w:ilvl="1">
      <w:start w:val="1"/>
      <w:numFmt w:val="decimal"/>
      <w:lvlText w:val="%1.%2"/>
      <w:lvlJc w:val="left"/>
      <w:pPr>
        <w:ind w:left="1260" w:hanging="298"/>
      </w:pPr>
      <w:rPr>
        <w:rFonts w:ascii="Calibri" w:eastAsia="Calibri" w:hAnsi="Calibri" w:cs="Calibri" w:hint="default"/>
        <w:w w:val="99"/>
        <w:sz w:val="20"/>
        <w:szCs w:val="20"/>
        <w:lang w:val="sq-AL" w:eastAsia="sq-AL" w:bidi="sq-AL"/>
      </w:rPr>
    </w:lvl>
    <w:lvl w:ilvl="2">
      <w:numFmt w:val="bullet"/>
      <w:lvlText w:val="•"/>
      <w:lvlJc w:val="left"/>
      <w:pPr>
        <w:ind w:left="1740" w:hanging="360"/>
      </w:pPr>
      <w:rPr>
        <w:rFonts w:ascii="Times New Roman" w:eastAsia="Times New Roman" w:hAnsi="Times New Roman" w:cs="Times New Roman" w:hint="default"/>
        <w:spacing w:val="-3"/>
        <w:w w:val="99"/>
        <w:sz w:val="24"/>
        <w:szCs w:val="24"/>
        <w:lang w:val="sq-AL" w:eastAsia="sq-AL" w:bidi="sq-AL"/>
      </w:rPr>
    </w:lvl>
    <w:lvl w:ilvl="3">
      <w:numFmt w:val="bullet"/>
      <w:lvlText w:val="•"/>
      <w:lvlJc w:val="left"/>
      <w:pPr>
        <w:ind w:left="3966" w:hanging="360"/>
      </w:pPr>
      <w:rPr>
        <w:rFonts w:hint="default"/>
        <w:lang w:val="sq-AL" w:eastAsia="sq-AL" w:bidi="sq-AL"/>
      </w:rPr>
    </w:lvl>
    <w:lvl w:ilvl="4">
      <w:numFmt w:val="bullet"/>
      <w:lvlText w:val="•"/>
      <w:lvlJc w:val="left"/>
      <w:pPr>
        <w:ind w:left="5080" w:hanging="360"/>
      </w:pPr>
      <w:rPr>
        <w:rFonts w:hint="default"/>
        <w:lang w:val="sq-AL" w:eastAsia="sq-AL" w:bidi="sq-AL"/>
      </w:rPr>
    </w:lvl>
    <w:lvl w:ilvl="5">
      <w:numFmt w:val="bullet"/>
      <w:lvlText w:val="•"/>
      <w:lvlJc w:val="left"/>
      <w:pPr>
        <w:ind w:left="6193" w:hanging="360"/>
      </w:pPr>
      <w:rPr>
        <w:rFonts w:hint="default"/>
        <w:lang w:val="sq-AL" w:eastAsia="sq-AL" w:bidi="sq-AL"/>
      </w:rPr>
    </w:lvl>
    <w:lvl w:ilvl="6">
      <w:numFmt w:val="bullet"/>
      <w:lvlText w:val="•"/>
      <w:lvlJc w:val="left"/>
      <w:pPr>
        <w:ind w:left="7306" w:hanging="360"/>
      </w:pPr>
      <w:rPr>
        <w:rFonts w:hint="default"/>
        <w:lang w:val="sq-AL" w:eastAsia="sq-AL" w:bidi="sq-AL"/>
      </w:rPr>
    </w:lvl>
    <w:lvl w:ilvl="7">
      <w:numFmt w:val="bullet"/>
      <w:lvlText w:val="•"/>
      <w:lvlJc w:val="left"/>
      <w:pPr>
        <w:ind w:left="8420" w:hanging="360"/>
      </w:pPr>
      <w:rPr>
        <w:rFonts w:hint="default"/>
        <w:lang w:val="sq-AL" w:eastAsia="sq-AL" w:bidi="sq-AL"/>
      </w:rPr>
    </w:lvl>
    <w:lvl w:ilvl="8">
      <w:numFmt w:val="bullet"/>
      <w:lvlText w:val="•"/>
      <w:lvlJc w:val="left"/>
      <w:pPr>
        <w:ind w:left="9533" w:hanging="360"/>
      </w:pPr>
      <w:rPr>
        <w:rFonts w:hint="default"/>
        <w:lang w:val="sq-AL" w:eastAsia="sq-AL" w:bidi="sq-AL"/>
      </w:rPr>
    </w:lvl>
  </w:abstractNum>
  <w:abstractNum w:abstractNumId="22">
    <w:nsid w:val="0E5046B4"/>
    <w:multiLevelType w:val="hybridMultilevel"/>
    <w:tmpl w:val="4C5E2A8C"/>
    <w:lvl w:ilvl="0" w:tplc="B72EE4F8">
      <w:start w:val="1"/>
      <w:numFmt w:val="decimal"/>
      <w:lvlText w:val="%1"/>
      <w:lvlJc w:val="left"/>
      <w:pPr>
        <w:ind w:left="1406" w:hanging="147"/>
      </w:pPr>
      <w:rPr>
        <w:rFonts w:ascii="Calibri" w:eastAsia="Calibri" w:hAnsi="Calibri" w:cs="Calibri" w:hint="default"/>
        <w:w w:val="99"/>
        <w:sz w:val="20"/>
        <w:szCs w:val="20"/>
        <w:lang w:val="sq-AL" w:eastAsia="sq-AL" w:bidi="sq-AL"/>
      </w:rPr>
    </w:lvl>
    <w:lvl w:ilvl="1" w:tplc="BF826FF4">
      <w:numFmt w:val="bullet"/>
      <w:lvlText w:val="•"/>
      <w:lvlJc w:val="left"/>
      <w:pPr>
        <w:ind w:left="4680" w:hanging="147"/>
      </w:pPr>
      <w:rPr>
        <w:rFonts w:hint="default"/>
        <w:lang w:val="sq-AL" w:eastAsia="sq-AL" w:bidi="sq-AL"/>
      </w:rPr>
    </w:lvl>
    <w:lvl w:ilvl="2" w:tplc="51A6C712">
      <w:numFmt w:val="bullet"/>
      <w:lvlText w:val="•"/>
      <w:lvlJc w:val="left"/>
      <w:pPr>
        <w:ind w:left="5466" w:hanging="147"/>
      </w:pPr>
      <w:rPr>
        <w:rFonts w:hint="default"/>
        <w:lang w:val="sq-AL" w:eastAsia="sq-AL" w:bidi="sq-AL"/>
      </w:rPr>
    </w:lvl>
    <w:lvl w:ilvl="3" w:tplc="A630FDB0">
      <w:numFmt w:val="bullet"/>
      <w:lvlText w:val="•"/>
      <w:lvlJc w:val="left"/>
      <w:pPr>
        <w:ind w:left="6253" w:hanging="147"/>
      </w:pPr>
      <w:rPr>
        <w:rFonts w:hint="default"/>
        <w:lang w:val="sq-AL" w:eastAsia="sq-AL" w:bidi="sq-AL"/>
      </w:rPr>
    </w:lvl>
    <w:lvl w:ilvl="4" w:tplc="0AC6A2EC">
      <w:numFmt w:val="bullet"/>
      <w:lvlText w:val="•"/>
      <w:lvlJc w:val="left"/>
      <w:pPr>
        <w:ind w:left="7040" w:hanging="147"/>
      </w:pPr>
      <w:rPr>
        <w:rFonts w:hint="default"/>
        <w:lang w:val="sq-AL" w:eastAsia="sq-AL" w:bidi="sq-AL"/>
      </w:rPr>
    </w:lvl>
    <w:lvl w:ilvl="5" w:tplc="B2341D40">
      <w:numFmt w:val="bullet"/>
      <w:lvlText w:val="•"/>
      <w:lvlJc w:val="left"/>
      <w:pPr>
        <w:ind w:left="7826" w:hanging="147"/>
      </w:pPr>
      <w:rPr>
        <w:rFonts w:hint="default"/>
        <w:lang w:val="sq-AL" w:eastAsia="sq-AL" w:bidi="sq-AL"/>
      </w:rPr>
    </w:lvl>
    <w:lvl w:ilvl="6" w:tplc="7B5E3C5A">
      <w:numFmt w:val="bullet"/>
      <w:lvlText w:val="•"/>
      <w:lvlJc w:val="left"/>
      <w:pPr>
        <w:ind w:left="8613" w:hanging="147"/>
      </w:pPr>
      <w:rPr>
        <w:rFonts w:hint="default"/>
        <w:lang w:val="sq-AL" w:eastAsia="sq-AL" w:bidi="sq-AL"/>
      </w:rPr>
    </w:lvl>
    <w:lvl w:ilvl="7" w:tplc="B8E825BE">
      <w:numFmt w:val="bullet"/>
      <w:lvlText w:val="•"/>
      <w:lvlJc w:val="left"/>
      <w:pPr>
        <w:ind w:left="9400" w:hanging="147"/>
      </w:pPr>
      <w:rPr>
        <w:rFonts w:hint="default"/>
        <w:lang w:val="sq-AL" w:eastAsia="sq-AL" w:bidi="sq-AL"/>
      </w:rPr>
    </w:lvl>
    <w:lvl w:ilvl="8" w:tplc="65E458C4">
      <w:numFmt w:val="bullet"/>
      <w:lvlText w:val="•"/>
      <w:lvlJc w:val="left"/>
      <w:pPr>
        <w:ind w:left="10186" w:hanging="147"/>
      </w:pPr>
      <w:rPr>
        <w:rFonts w:hint="default"/>
        <w:lang w:val="sq-AL" w:eastAsia="sq-AL" w:bidi="sq-AL"/>
      </w:rPr>
    </w:lvl>
  </w:abstractNum>
  <w:abstractNum w:abstractNumId="23">
    <w:nsid w:val="110B7E56"/>
    <w:multiLevelType w:val="multilevel"/>
    <w:tmpl w:val="7AF6A142"/>
    <w:lvl w:ilvl="0">
      <w:start w:val="5"/>
      <w:numFmt w:val="decimal"/>
      <w:lvlText w:val="%1"/>
      <w:lvlJc w:val="left"/>
      <w:pPr>
        <w:ind w:left="1658" w:hanging="399"/>
      </w:pPr>
      <w:rPr>
        <w:rFonts w:hint="default"/>
        <w:lang w:val="sq-AL" w:eastAsia="sq-AL" w:bidi="sq-AL"/>
      </w:rPr>
    </w:lvl>
    <w:lvl w:ilvl="1">
      <w:start w:val="12"/>
      <w:numFmt w:val="decimal"/>
      <w:lvlText w:val="%1.%2"/>
      <w:lvlJc w:val="left"/>
      <w:pPr>
        <w:ind w:left="1658" w:hanging="399"/>
      </w:pPr>
      <w:rPr>
        <w:rFonts w:ascii="Calibri" w:eastAsia="Calibri" w:hAnsi="Calibri" w:cs="Calibri" w:hint="default"/>
        <w:w w:val="99"/>
        <w:sz w:val="20"/>
        <w:szCs w:val="20"/>
        <w:lang w:val="sq-AL" w:eastAsia="sq-AL" w:bidi="sq-AL"/>
      </w:rPr>
    </w:lvl>
    <w:lvl w:ilvl="2">
      <w:start w:val="1"/>
      <w:numFmt w:val="decimal"/>
      <w:lvlText w:val="%1.%2.%3"/>
      <w:lvlJc w:val="left"/>
      <w:pPr>
        <w:ind w:left="1809" w:hanging="550"/>
      </w:pPr>
      <w:rPr>
        <w:rFonts w:ascii="Calibri" w:eastAsia="Calibri" w:hAnsi="Calibri" w:cs="Calibri" w:hint="default"/>
        <w:w w:val="99"/>
        <w:sz w:val="20"/>
        <w:szCs w:val="20"/>
        <w:lang w:val="sq-AL" w:eastAsia="sq-AL" w:bidi="sq-AL"/>
      </w:rPr>
    </w:lvl>
    <w:lvl w:ilvl="3">
      <w:numFmt w:val="bullet"/>
      <w:lvlText w:val="•"/>
      <w:lvlJc w:val="left"/>
      <w:pPr>
        <w:ind w:left="3045" w:hanging="550"/>
      </w:pPr>
      <w:rPr>
        <w:rFonts w:hint="default"/>
        <w:lang w:val="sq-AL" w:eastAsia="sq-AL" w:bidi="sq-AL"/>
      </w:rPr>
    </w:lvl>
    <w:lvl w:ilvl="4">
      <w:numFmt w:val="bullet"/>
      <w:lvlText w:val="•"/>
      <w:lvlJc w:val="left"/>
      <w:pPr>
        <w:ind w:left="4290" w:hanging="550"/>
      </w:pPr>
      <w:rPr>
        <w:rFonts w:hint="default"/>
        <w:lang w:val="sq-AL" w:eastAsia="sq-AL" w:bidi="sq-AL"/>
      </w:rPr>
    </w:lvl>
    <w:lvl w:ilvl="5">
      <w:numFmt w:val="bullet"/>
      <w:lvlText w:val="•"/>
      <w:lvlJc w:val="left"/>
      <w:pPr>
        <w:ind w:left="5535" w:hanging="550"/>
      </w:pPr>
      <w:rPr>
        <w:rFonts w:hint="default"/>
        <w:lang w:val="sq-AL" w:eastAsia="sq-AL" w:bidi="sq-AL"/>
      </w:rPr>
    </w:lvl>
    <w:lvl w:ilvl="6">
      <w:numFmt w:val="bullet"/>
      <w:lvlText w:val="•"/>
      <w:lvlJc w:val="left"/>
      <w:pPr>
        <w:ind w:left="6780" w:hanging="550"/>
      </w:pPr>
      <w:rPr>
        <w:rFonts w:hint="default"/>
        <w:lang w:val="sq-AL" w:eastAsia="sq-AL" w:bidi="sq-AL"/>
      </w:rPr>
    </w:lvl>
    <w:lvl w:ilvl="7">
      <w:numFmt w:val="bullet"/>
      <w:lvlText w:val="•"/>
      <w:lvlJc w:val="left"/>
      <w:pPr>
        <w:ind w:left="8025" w:hanging="550"/>
      </w:pPr>
      <w:rPr>
        <w:rFonts w:hint="default"/>
        <w:lang w:val="sq-AL" w:eastAsia="sq-AL" w:bidi="sq-AL"/>
      </w:rPr>
    </w:lvl>
    <w:lvl w:ilvl="8">
      <w:numFmt w:val="bullet"/>
      <w:lvlText w:val="•"/>
      <w:lvlJc w:val="left"/>
      <w:pPr>
        <w:ind w:left="9270" w:hanging="550"/>
      </w:pPr>
      <w:rPr>
        <w:rFonts w:hint="default"/>
        <w:lang w:val="sq-AL" w:eastAsia="sq-AL" w:bidi="sq-AL"/>
      </w:rPr>
    </w:lvl>
  </w:abstractNum>
  <w:abstractNum w:abstractNumId="24">
    <w:nsid w:val="11A63E44"/>
    <w:multiLevelType w:val="multilevel"/>
    <w:tmpl w:val="E6FA896C"/>
    <w:lvl w:ilvl="0">
      <w:start w:val="2"/>
      <w:numFmt w:val="decimal"/>
      <w:lvlText w:val="%1"/>
      <w:lvlJc w:val="left"/>
      <w:pPr>
        <w:ind w:left="1603" w:hanging="344"/>
      </w:pPr>
      <w:rPr>
        <w:rFonts w:hint="default"/>
        <w:lang w:val="sq-AL" w:eastAsia="sq-AL" w:bidi="sq-AL"/>
      </w:rPr>
    </w:lvl>
    <w:lvl w:ilvl="1">
      <w:start w:val="1"/>
      <w:numFmt w:val="decimal"/>
      <w:lvlText w:val="%1.%2"/>
      <w:lvlJc w:val="left"/>
      <w:pPr>
        <w:ind w:left="1603" w:hanging="344"/>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2957" w:hanging="449"/>
      </w:pPr>
      <w:rPr>
        <w:rFonts w:hint="default"/>
        <w:lang w:val="sq-AL" w:eastAsia="sq-AL" w:bidi="sq-AL"/>
      </w:rPr>
    </w:lvl>
    <w:lvl w:ilvl="4">
      <w:numFmt w:val="bullet"/>
      <w:lvlText w:val="•"/>
      <w:lvlJc w:val="left"/>
      <w:pPr>
        <w:ind w:left="4215" w:hanging="449"/>
      </w:pPr>
      <w:rPr>
        <w:rFonts w:hint="default"/>
        <w:lang w:val="sq-AL" w:eastAsia="sq-AL" w:bidi="sq-AL"/>
      </w:rPr>
    </w:lvl>
    <w:lvl w:ilvl="5">
      <w:numFmt w:val="bullet"/>
      <w:lvlText w:val="•"/>
      <w:lvlJc w:val="left"/>
      <w:pPr>
        <w:ind w:left="5472" w:hanging="449"/>
      </w:pPr>
      <w:rPr>
        <w:rFonts w:hint="default"/>
        <w:lang w:val="sq-AL" w:eastAsia="sq-AL" w:bidi="sq-AL"/>
      </w:rPr>
    </w:lvl>
    <w:lvl w:ilvl="6">
      <w:numFmt w:val="bullet"/>
      <w:lvlText w:val="•"/>
      <w:lvlJc w:val="left"/>
      <w:pPr>
        <w:ind w:left="6730" w:hanging="449"/>
      </w:pPr>
      <w:rPr>
        <w:rFonts w:hint="default"/>
        <w:lang w:val="sq-AL" w:eastAsia="sq-AL" w:bidi="sq-AL"/>
      </w:rPr>
    </w:lvl>
    <w:lvl w:ilvl="7">
      <w:numFmt w:val="bullet"/>
      <w:lvlText w:val="•"/>
      <w:lvlJc w:val="left"/>
      <w:pPr>
        <w:ind w:left="7987" w:hanging="449"/>
      </w:pPr>
      <w:rPr>
        <w:rFonts w:hint="default"/>
        <w:lang w:val="sq-AL" w:eastAsia="sq-AL" w:bidi="sq-AL"/>
      </w:rPr>
    </w:lvl>
    <w:lvl w:ilvl="8">
      <w:numFmt w:val="bullet"/>
      <w:lvlText w:val="•"/>
      <w:lvlJc w:val="left"/>
      <w:pPr>
        <w:ind w:left="9245" w:hanging="449"/>
      </w:pPr>
      <w:rPr>
        <w:rFonts w:hint="default"/>
        <w:lang w:val="sq-AL" w:eastAsia="sq-AL" w:bidi="sq-AL"/>
      </w:rPr>
    </w:lvl>
  </w:abstractNum>
  <w:abstractNum w:abstractNumId="25">
    <w:nsid w:val="11C911EE"/>
    <w:multiLevelType w:val="multilevel"/>
    <w:tmpl w:val="7494DF7A"/>
    <w:lvl w:ilvl="0">
      <w:start w:val="5"/>
      <w:numFmt w:val="decimal"/>
      <w:lvlText w:val="%1"/>
      <w:lvlJc w:val="left"/>
      <w:pPr>
        <w:ind w:left="1809" w:hanging="550"/>
      </w:pPr>
      <w:rPr>
        <w:rFonts w:hint="default"/>
        <w:lang w:val="sq-AL" w:eastAsia="sq-AL" w:bidi="sq-AL"/>
      </w:rPr>
    </w:lvl>
    <w:lvl w:ilvl="1">
      <w:start w:val="11"/>
      <w:numFmt w:val="decimal"/>
      <w:lvlText w:val="%1.%2"/>
      <w:lvlJc w:val="left"/>
      <w:pPr>
        <w:ind w:left="1809" w:hanging="550"/>
      </w:pPr>
      <w:rPr>
        <w:rFonts w:hint="default"/>
        <w:lang w:val="sq-AL" w:eastAsia="sq-AL" w:bidi="sq-AL"/>
      </w:rPr>
    </w:lvl>
    <w:lvl w:ilvl="2">
      <w:start w:val="1"/>
      <w:numFmt w:val="decimal"/>
      <w:lvlText w:val="%1.%2.%3"/>
      <w:lvlJc w:val="left"/>
      <w:pPr>
        <w:ind w:left="1809" w:hanging="550"/>
      </w:pPr>
      <w:rPr>
        <w:rFonts w:ascii="Calibri" w:eastAsia="Calibri" w:hAnsi="Calibri" w:cs="Calibri" w:hint="default"/>
        <w:w w:val="99"/>
        <w:sz w:val="20"/>
        <w:szCs w:val="20"/>
        <w:lang w:val="sq-AL" w:eastAsia="sq-AL" w:bidi="sq-AL"/>
      </w:rPr>
    </w:lvl>
    <w:lvl w:ilvl="3">
      <w:numFmt w:val="bullet"/>
      <w:lvlText w:val="•"/>
      <w:lvlJc w:val="left"/>
      <w:pPr>
        <w:ind w:left="4788" w:hanging="550"/>
      </w:pPr>
      <w:rPr>
        <w:rFonts w:hint="default"/>
        <w:lang w:val="sq-AL" w:eastAsia="sq-AL" w:bidi="sq-AL"/>
      </w:rPr>
    </w:lvl>
    <w:lvl w:ilvl="4">
      <w:numFmt w:val="bullet"/>
      <w:lvlText w:val="•"/>
      <w:lvlJc w:val="left"/>
      <w:pPr>
        <w:ind w:left="5784" w:hanging="550"/>
      </w:pPr>
      <w:rPr>
        <w:rFonts w:hint="default"/>
        <w:lang w:val="sq-AL" w:eastAsia="sq-AL" w:bidi="sq-AL"/>
      </w:rPr>
    </w:lvl>
    <w:lvl w:ilvl="5">
      <w:numFmt w:val="bullet"/>
      <w:lvlText w:val="•"/>
      <w:lvlJc w:val="left"/>
      <w:pPr>
        <w:ind w:left="6780" w:hanging="550"/>
      </w:pPr>
      <w:rPr>
        <w:rFonts w:hint="default"/>
        <w:lang w:val="sq-AL" w:eastAsia="sq-AL" w:bidi="sq-AL"/>
      </w:rPr>
    </w:lvl>
    <w:lvl w:ilvl="6">
      <w:numFmt w:val="bullet"/>
      <w:lvlText w:val="•"/>
      <w:lvlJc w:val="left"/>
      <w:pPr>
        <w:ind w:left="7776" w:hanging="550"/>
      </w:pPr>
      <w:rPr>
        <w:rFonts w:hint="default"/>
        <w:lang w:val="sq-AL" w:eastAsia="sq-AL" w:bidi="sq-AL"/>
      </w:rPr>
    </w:lvl>
    <w:lvl w:ilvl="7">
      <w:numFmt w:val="bullet"/>
      <w:lvlText w:val="•"/>
      <w:lvlJc w:val="left"/>
      <w:pPr>
        <w:ind w:left="8772" w:hanging="550"/>
      </w:pPr>
      <w:rPr>
        <w:rFonts w:hint="default"/>
        <w:lang w:val="sq-AL" w:eastAsia="sq-AL" w:bidi="sq-AL"/>
      </w:rPr>
    </w:lvl>
    <w:lvl w:ilvl="8">
      <w:numFmt w:val="bullet"/>
      <w:lvlText w:val="•"/>
      <w:lvlJc w:val="left"/>
      <w:pPr>
        <w:ind w:left="9768" w:hanging="550"/>
      </w:pPr>
      <w:rPr>
        <w:rFonts w:hint="default"/>
        <w:lang w:val="sq-AL" w:eastAsia="sq-AL" w:bidi="sq-AL"/>
      </w:rPr>
    </w:lvl>
  </w:abstractNum>
  <w:abstractNum w:abstractNumId="26">
    <w:nsid w:val="12306B8B"/>
    <w:multiLevelType w:val="multilevel"/>
    <w:tmpl w:val="CEC8861A"/>
    <w:lvl w:ilvl="0">
      <w:start w:val="1"/>
      <w:numFmt w:val="decimal"/>
      <w:lvlText w:val="%1."/>
      <w:lvlJc w:val="left"/>
      <w:pPr>
        <w:ind w:left="1980" w:hanging="721"/>
      </w:pPr>
      <w:rPr>
        <w:rFonts w:ascii="Calibri" w:eastAsia="Calibri" w:hAnsi="Calibri" w:cs="Calibri" w:hint="default"/>
        <w:spacing w:val="-1"/>
        <w:w w:val="99"/>
        <w:sz w:val="20"/>
        <w:szCs w:val="20"/>
        <w:lang w:val="sq-AL" w:eastAsia="sq-AL" w:bidi="sq-AL"/>
      </w:rPr>
    </w:lvl>
    <w:lvl w:ilvl="1">
      <w:start w:val="1"/>
      <w:numFmt w:val="decimal"/>
      <w:lvlText w:val="%1.%2"/>
      <w:lvlJc w:val="left"/>
      <w:pPr>
        <w:ind w:left="1603" w:hanging="344"/>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1800" w:hanging="449"/>
      </w:pPr>
      <w:rPr>
        <w:rFonts w:hint="default"/>
        <w:lang w:val="sq-AL" w:eastAsia="sq-AL" w:bidi="sq-AL"/>
      </w:rPr>
    </w:lvl>
    <w:lvl w:ilvl="4">
      <w:numFmt w:val="bullet"/>
      <w:lvlText w:val="•"/>
      <w:lvlJc w:val="left"/>
      <w:pPr>
        <w:ind w:left="1980" w:hanging="449"/>
      </w:pPr>
      <w:rPr>
        <w:rFonts w:hint="default"/>
        <w:lang w:val="sq-AL" w:eastAsia="sq-AL" w:bidi="sq-AL"/>
      </w:rPr>
    </w:lvl>
    <w:lvl w:ilvl="5">
      <w:numFmt w:val="bullet"/>
      <w:lvlText w:val="•"/>
      <w:lvlJc w:val="left"/>
      <w:pPr>
        <w:ind w:left="3610" w:hanging="449"/>
      </w:pPr>
      <w:rPr>
        <w:rFonts w:hint="default"/>
        <w:lang w:val="sq-AL" w:eastAsia="sq-AL" w:bidi="sq-AL"/>
      </w:rPr>
    </w:lvl>
    <w:lvl w:ilvl="6">
      <w:numFmt w:val="bullet"/>
      <w:lvlText w:val="•"/>
      <w:lvlJc w:val="left"/>
      <w:pPr>
        <w:ind w:left="5240" w:hanging="449"/>
      </w:pPr>
      <w:rPr>
        <w:rFonts w:hint="default"/>
        <w:lang w:val="sq-AL" w:eastAsia="sq-AL" w:bidi="sq-AL"/>
      </w:rPr>
    </w:lvl>
    <w:lvl w:ilvl="7">
      <w:numFmt w:val="bullet"/>
      <w:lvlText w:val="•"/>
      <w:lvlJc w:val="left"/>
      <w:pPr>
        <w:ind w:left="6870" w:hanging="449"/>
      </w:pPr>
      <w:rPr>
        <w:rFonts w:hint="default"/>
        <w:lang w:val="sq-AL" w:eastAsia="sq-AL" w:bidi="sq-AL"/>
      </w:rPr>
    </w:lvl>
    <w:lvl w:ilvl="8">
      <w:numFmt w:val="bullet"/>
      <w:lvlText w:val="•"/>
      <w:lvlJc w:val="left"/>
      <w:pPr>
        <w:ind w:left="8500" w:hanging="449"/>
      </w:pPr>
      <w:rPr>
        <w:rFonts w:hint="default"/>
        <w:lang w:val="sq-AL" w:eastAsia="sq-AL" w:bidi="sq-AL"/>
      </w:rPr>
    </w:lvl>
  </w:abstractNum>
  <w:abstractNum w:abstractNumId="27">
    <w:nsid w:val="130607EB"/>
    <w:multiLevelType w:val="multilevel"/>
    <w:tmpl w:val="A1E0B3B2"/>
    <w:lvl w:ilvl="0">
      <w:start w:val="3"/>
      <w:numFmt w:val="decimal"/>
      <w:lvlText w:val="%1"/>
      <w:lvlJc w:val="left"/>
      <w:pPr>
        <w:ind w:left="360" w:hanging="360"/>
      </w:pPr>
      <w:rPr>
        <w:rFonts w:ascii="Calibri" w:hint="default"/>
        <w:sz w:val="24"/>
      </w:rPr>
    </w:lvl>
    <w:lvl w:ilvl="1">
      <w:start w:val="2"/>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Calibri" w:hint="default"/>
        <w:sz w:val="24"/>
      </w:rPr>
    </w:lvl>
    <w:lvl w:ilvl="3">
      <w:start w:val="1"/>
      <w:numFmt w:val="decimal"/>
      <w:lvlText w:val="%1.%2.%3.%4"/>
      <w:lvlJc w:val="left"/>
      <w:pPr>
        <w:ind w:left="720" w:hanging="720"/>
      </w:pPr>
      <w:rPr>
        <w:rFonts w:ascii="Calibri" w:hint="default"/>
        <w:sz w:val="24"/>
      </w:rPr>
    </w:lvl>
    <w:lvl w:ilvl="4">
      <w:start w:val="1"/>
      <w:numFmt w:val="decimal"/>
      <w:lvlText w:val="%1.%2.%3.%4.%5"/>
      <w:lvlJc w:val="left"/>
      <w:pPr>
        <w:ind w:left="1080" w:hanging="1080"/>
      </w:pPr>
      <w:rPr>
        <w:rFonts w:ascii="Calibri" w:hint="default"/>
        <w:sz w:val="24"/>
      </w:rPr>
    </w:lvl>
    <w:lvl w:ilvl="5">
      <w:start w:val="1"/>
      <w:numFmt w:val="decimal"/>
      <w:lvlText w:val="%1.%2.%3.%4.%5.%6"/>
      <w:lvlJc w:val="left"/>
      <w:pPr>
        <w:ind w:left="1080" w:hanging="1080"/>
      </w:pPr>
      <w:rPr>
        <w:rFonts w:ascii="Calibri" w:hint="default"/>
        <w:sz w:val="24"/>
      </w:rPr>
    </w:lvl>
    <w:lvl w:ilvl="6">
      <w:start w:val="1"/>
      <w:numFmt w:val="decimal"/>
      <w:lvlText w:val="%1.%2.%3.%4.%5.%6.%7"/>
      <w:lvlJc w:val="left"/>
      <w:pPr>
        <w:ind w:left="1440" w:hanging="1440"/>
      </w:pPr>
      <w:rPr>
        <w:rFonts w:ascii="Calibri" w:hint="default"/>
        <w:sz w:val="24"/>
      </w:rPr>
    </w:lvl>
    <w:lvl w:ilvl="7">
      <w:start w:val="1"/>
      <w:numFmt w:val="decimal"/>
      <w:lvlText w:val="%1.%2.%3.%4.%5.%6.%7.%8"/>
      <w:lvlJc w:val="left"/>
      <w:pPr>
        <w:ind w:left="1440" w:hanging="1440"/>
      </w:pPr>
      <w:rPr>
        <w:rFonts w:ascii="Calibri" w:hint="default"/>
        <w:sz w:val="24"/>
      </w:rPr>
    </w:lvl>
    <w:lvl w:ilvl="8">
      <w:start w:val="1"/>
      <w:numFmt w:val="decimal"/>
      <w:lvlText w:val="%1.%2.%3.%4.%5.%6.%7.%8.%9"/>
      <w:lvlJc w:val="left"/>
      <w:pPr>
        <w:ind w:left="1800" w:hanging="1800"/>
      </w:pPr>
      <w:rPr>
        <w:rFonts w:ascii="Calibri" w:hint="default"/>
        <w:sz w:val="24"/>
      </w:rPr>
    </w:lvl>
  </w:abstractNum>
  <w:abstractNum w:abstractNumId="28">
    <w:nsid w:val="13EF74E8"/>
    <w:multiLevelType w:val="hybridMultilevel"/>
    <w:tmpl w:val="7E5C292E"/>
    <w:lvl w:ilvl="0" w:tplc="14AA0E84">
      <w:start w:val="1"/>
      <w:numFmt w:val="lowerLetter"/>
      <w:lvlText w:val="%1)"/>
      <w:lvlJc w:val="left"/>
      <w:pPr>
        <w:ind w:left="1022" w:hanging="329"/>
      </w:pPr>
      <w:rPr>
        <w:rFonts w:hint="default"/>
        <w:spacing w:val="-4"/>
        <w:w w:val="99"/>
        <w:u w:val="thick" w:color="000000"/>
        <w:lang w:val="sq-AL" w:eastAsia="sq-AL" w:bidi="sq-AL"/>
      </w:rPr>
    </w:lvl>
    <w:lvl w:ilvl="1" w:tplc="5D7243C2">
      <w:numFmt w:val="bullet"/>
      <w:lvlText w:val="•"/>
      <w:lvlJc w:val="left"/>
      <w:pPr>
        <w:ind w:left="1978" w:hanging="329"/>
      </w:pPr>
      <w:rPr>
        <w:rFonts w:hint="default"/>
        <w:lang w:val="sq-AL" w:eastAsia="sq-AL" w:bidi="sq-AL"/>
      </w:rPr>
    </w:lvl>
    <w:lvl w:ilvl="2" w:tplc="E68ADF62">
      <w:numFmt w:val="bullet"/>
      <w:lvlText w:val="•"/>
      <w:lvlJc w:val="left"/>
      <w:pPr>
        <w:ind w:left="2936" w:hanging="329"/>
      </w:pPr>
      <w:rPr>
        <w:rFonts w:hint="default"/>
        <w:lang w:val="sq-AL" w:eastAsia="sq-AL" w:bidi="sq-AL"/>
      </w:rPr>
    </w:lvl>
    <w:lvl w:ilvl="3" w:tplc="3A8EE73C">
      <w:numFmt w:val="bullet"/>
      <w:lvlText w:val="•"/>
      <w:lvlJc w:val="left"/>
      <w:pPr>
        <w:ind w:left="3894" w:hanging="329"/>
      </w:pPr>
      <w:rPr>
        <w:rFonts w:hint="default"/>
        <w:lang w:val="sq-AL" w:eastAsia="sq-AL" w:bidi="sq-AL"/>
      </w:rPr>
    </w:lvl>
    <w:lvl w:ilvl="4" w:tplc="76681494">
      <w:numFmt w:val="bullet"/>
      <w:lvlText w:val="•"/>
      <w:lvlJc w:val="left"/>
      <w:pPr>
        <w:ind w:left="4852" w:hanging="329"/>
      </w:pPr>
      <w:rPr>
        <w:rFonts w:hint="default"/>
        <w:lang w:val="sq-AL" w:eastAsia="sq-AL" w:bidi="sq-AL"/>
      </w:rPr>
    </w:lvl>
    <w:lvl w:ilvl="5" w:tplc="B84A8AA8">
      <w:numFmt w:val="bullet"/>
      <w:lvlText w:val="•"/>
      <w:lvlJc w:val="left"/>
      <w:pPr>
        <w:ind w:left="5810" w:hanging="329"/>
      </w:pPr>
      <w:rPr>
        <w:rFonts w:hint="default"/>
        <w:lang w:val="sq-AL" w:eastAsia="sq-AL" w:bidi="sq-AL"/>
      </w:rPr>
    </w:lvl>
    <w:lvl w:ilvl="6" w:tplc="CAD29232">
      <w:numFmt w:val="bullet"/>
      <w:lvlText w:val="•"/>
      <w:lvlJc w:val="left"/>
      <w:pPr>
        <w:ind w:left="6768" w:hanging="329"/>
      </w:pPr>
      <w:rPr>
        <w:rFonts w:hint="default"/>
        <w:lang w:val="sq-AL" w:eastAsia="sq-AL" w:bidi="sq-AL"/>
      </w:rPr>
    </w:lvl>
    <w:lvl w:ilvl="7" w:tplc="19869178">
      <w:numFmt w:val="bullet"/>
      <w:lvlText w:val="•"/>
      <w:lvlJc w:val="left"/>
      <w:pPr>
        <w:ind w:left="7726" w:hanging="329"/>
      </w:pPr>
      <w:rPr>
        <w:rFonts w:hint="default"/>
        <w:lang w:val="sq-AL" w:eastAsia="sq-AL" w:bidi="sq-AL"/>
      </w:rPr>
    </w:lvl>
    <w:lvl w:ilvl="8" w:tplc="4008C350">
      <w:numFmt w:val="bullet"/>
      <w:lvlText w:val="•"/>
      <w:lvlJc w:val="left"/>
      <w:pPr>
        <w:ind w:left="8684" w:hanging="329"/>
      </w:pPr>
      <w:rPr>
        <w:rFonts w:hint="default"/>
        <w:lang w:val="sq-AL" w:eastAsia="sq-AL" w:bidi="sq-AL"/>
      </w:rPr>
    </w:lvl>
  </w:abstractNum>
  <w:abstractNum w:abstractNumId="29">
    <w:nsid w:val="151F780F"/>
    <w:multiLevelType w:val="multilevel"/>
    <w:tmpl w:val="219A84B0"/>
    <w:lvl w:ilvl="0">
      <w:start w:val="5"/>
      <w:numFmt w:val="decimal"/>
      <w:lvlText w:val="%1"/>
      <w:lvlJc w:val="left"/>
      <w:pPr>
        <w:ind w:left="1809" w:hanging="550"/>
      </w:pPr>
      <w:rPr>
        <w:rFonts w:hint="default"/>
        <w:lang w:val="sq-AL" w:eastAsia="sq-AL" w:bidi="sq-AL"/>
      </w:rPr>
    </w:lvl>
    <w:lvl w:ilvl="1">
      <w:start w:val="11"/>
      <w:numFmt w:val="decimal"/>
      <w:lvlText w:val="%1.%2"/>
      <w:lvlJc w:val="left"/>
      <w:pPr>
        <w:ind w:left="1809" w:hanging="550"/>
      </w:pPr>
      <w:rPr>
        <w:rFonts w:hint="default"/>
        <w:lang w:val="sq-AL" w:eastAsia="sq-AL" w:bidi="sq-AL"/>
      </w:rPr>
    </w:lvl>
    <w:lvl w:ilvl="2">
      <w:start w:val="1"/>
      <w:numFmt w:val="decimal"/>
      <w:lvlText w:val="%1.%2.%3"/>
      <w:lvlJc w:val="left"/>
      <w:pPr>
        <w:ind w:left="1809" w:hanging="550"/>
      </w:pPr>
      <w:rPr>
        <w:rFonts w:ascii="Calibri" w:eastAsia="Calibri" w:hAnsi="Calibri" w:cs="Calibri" w:hint="default"/>
        <w:w w:val="99"/>
        <w:sz w:val="20"/>
        <w:szCs w:val="20"/>
        <w:lang w:val="sq-AL" w:eastAsia="sq-AL" w:bidi="sq-AL"/>
      </w:rPr>
    </w:lvl>
    <w:lvl w:ilvl="3">
      <w:numFmt w:val="bullet"/>
      <w:lvlText w:val="•"/>
      <w:lvlJc w:val="left"/>
      <w:pPr>
        <w:ind w:left="4788" w:hanging="550"/>
      </w:pPr>
      <w:rPr>
        <w:rFonts w:hint="default"/>
        <w:lang w:val="sq-AL" w:eastAsia="sq-AL" w:bidi="sq-AL"/>
      </w:rPr>
    </w:lvl>
    <w:lvl w:ilvl="4">
      <w:numFmt w:val="bullet"/>
      <w:lvlText w:val="•"/>
      <w:lvlJc w:val="left"/>
      <w:pPr>
        <w:ind w:left="5784" w:hanging="550"/>
      </w:pPr>
      <w:rPr>
        <w:rFonts w:hint="default"/>
        <w:lang w:val="sq-AL" w:eastAsia="sq-AL" w:bidi="sq-AL"/>
      </w:rPr>
    </w:lvl>
    <w:lvl w:ilvl="5">
      <w:numFmt w:val="bullet"/>
      <w:lvlText w:val="•"/>
      <w:lvlJc w:val="left"/>
      <w:pPr>
        <w:ind w:left="6780" w:hanging="550"/>
      </w:pPr>
      <w:rPr>
        <w:rFonts w:hint="default"/>
        <w:lang w:val="sq-AL" w:eastAsia="sq-AL" w:bidi="sq-AL"/>
      </w:rPr>
    </w:lvl>
    <w:lvl w:ilvl="6">
      <w:numFmt w:val="bullet"/>
      <w:lvlText w:val="•"/>
      <w:lvlJc w:val="left"/>
      <w:pPr>
        <w:ind w:left="7776" w:hanging="550"/>
      </w:pPr>
      <w:rPr>
        <w:rFonts w:hint="default"/>
        <w:lang w:val="sq-AL" w:eastAsia="sq-AL" w:bidi="sq-AL"/>
      </w:rPr>
    </w:lvl>
    <w:lvl w:ilvl="7">
      <w:numFmt w:val="bullet"/>
      <w:lvlText w:val="•"/>
      <w:lvlJc w:val="left"/>
      <w:pPr>
        <w:ind w:left="8772" w:hanging="550"/>
      </w:pPr>
      <w:rPr>
        <w:rFonts w:hint="default"/>
        <w:lang w:val="sq-AL" w:eastAsia="sq-AL" w:bidi="sq-AL"/>
      </w:rPr>
    </w:lvl>
    <w:lvl w:ilvl="8">
      <w:numFmt w:val="bullet"/>
      <w:lvlText w:val="•"/>
      <w:lvlJc w:val="left"/>
      <w:pPr>
        <w:ind w:left="9768" w:hanging="550"/>
      </w:pPr>
      <w:rPr>
        <w:rFonts w:hint="default"/>
        <w:lang w:val="sq-AL" w:eastAsia="sq-AL" w:bidi="sq-AL"/>
      </w:rPr>
    </w:lvl>
  </w:abstractNum>
  <w:abstractNum w:abstractNumId="30">
    <w:nsid w:val="163E6A94"/>
    <w:multiLevelType w:val="multilevel"/>
    <w:tmpl w:val="CFB037BC"/>
    <w:lvl w:ilvl="0">
      <w:start w:val="3"/>
      <w:numFmt w:val="decimal"/>
      <w:lvlText w:val="%1"/>
      <w:lvlJc w:val="left"/>
      <w:pPr>
        <w:ind w:left="1601" w:hanging="720"/>
      </w:pPr>
      <w:rPr>
        <w:rFonts w:hint="default"/>
        <w:lang w:val="sq-AL" w:eastAsia="sq-AL" w:bidi="sq-AL"/>
      </w:rPr>
    </w:lvl>
    <w:lvl w:ilvl="1">
      <w:start w:val="1"/>
      <w:numFmt w:val="decimal"/>
      <w:lvlText w:val="%1.%2"/>
      <w:lvlJc w:val="left"/>
      <w:pPr>
        <w:ind w:left="1601" w:hanging="720"/>
      </w:pPr>
      <w:rPr>
        <w:rFonts w:ascii="Times New Roman" w:eastAsia="Times New Roman" w:hAnsi="Times New Roman" w:cs="Times New Roman" w:hint="default"/>
        <w:b/>
        <w:bCs/>
        <w:spacing w:val="-3"/>
        <w:w w:val="99"/>
        <w:sz w:val="24"/>
        <w:szCs w:val="24"/>
        <w:lang w:val="sq-AL" w:eastAsia="sq-AL" w:bidi="sq-AL"/>
      </w:rPr>
    </w:lvl>
    <w:lvl w:ilvl="2">
      <w:numFmt w:val="bullet"/>
      <w:lvlText w:val="•"/>
      <w:lvlJc w:val="left"/>
      <w:pPr>
        <w:ind w:left="3400" w:hanging="720"/>
      </w:pPr>
      <w:rPr>
        <w:rFonts w:hint="default"/>
        <w:lang w:val="sq-AL" w:eastAsia="sq-AL" w:bidi="sq-AL"/>
      </w:rPr>
    </w:lvl>
    <w:lvl w:ilvl="3">
      <w:numFmt w:val="bullet"/>
      <w:lvlText w:val="•"/>
      <w:lvlJc w:val="left"/>
      <w:pPr>
        <w:ind w:left="4300" w:hanging="720"/>
      </w:pPr>
      <w:rPr>
        <w:rFonts w:hint="default"/>
        <w:lang w:val="sq-AL" w:eastAsia="sq-AL" w:bidi="sq-AL"/>
      </w:rPr>
    </w:lvl>
    <w:lvl w:ilvl="4">
      <w:numFmt w:val="bullet"/>
      <w:lvlText w:val="•"/>
      <w:lvlJc w:val="left"/>
      <w:pPr>
        <w:ind w:left="5200" w:hanging="720"/>
      </w:pPr>
      <w:rPr>
        <w:rFonts w:hint="default"/>
        <w:lang w:val="sq-AL" w:eastAsia="sq-AL" w:bidi="sq-AL"/>
      </w:rPr>
    </w:lvl>
    <w:lvl w:ilvl="5">
      <w:numFmt w:val="bullet"/>
      <w:lvlText w:val="•"/>
      <w:lvlJc w:val="left"/>
      <w:pPr>
        <w:ind w:left="6100" w:hanging="720"/>
      </w:pPr>
      <w:rPr>
        <w:rFonts w:hint="default"/>
        <w:lang w:val="sq-AL" w:eastAsia="sq-AL" w:bidi="sq-AL"/>
      </w:rPr>
    </w:lvl>
    <w:lvl w:ilvl="6">
      <w:numFmt w:val="bullet"/>
      <w:lvlText w:val="•"/>
      <w:lvlJc w:val="left"/>
      <w:pPr>
        <w:ind w:left="7000" w:hanging="720"/>
      </w:pPr>
      <w:rPr>
        <w:rFonts w:hint="default"/>
        <w:lang w:val="sq-AL" w:eastAsia="sq-AL" w:bidi="sq-AL"/>
      </w:rPr>
    </w:lvl>
    <w:lvl w:ilvl="7">
      <w:numFmt w:val="bullet"/>
      <w:lvlText w:val="•"/>
      <w:lvlJc w:val="left"/>
      <w:pPr>
        <w:ind w:left="7900" w:hanging="720"/>
      </w:pPr>
      <w:rPr>
        <w:rFonts w:hint="default"/>
        <w:lang w:val="sq-AL" w:eastAsia="sq-AL" w:bidi="sq-AL"/>
      </w:rPr>
    </w:lvl>
    <w:lvl w:ilvl="8">
      <w:numFmt w:val="bullet"/>
      <w:lvlText w:val="•"/>
      <w:lvlJc w:val="left"/>
      <w:pPr>
        <w:ind w:left="8800" w:hanging="720"/>
      </w:pPr>
      <w:rPr>
        <w:rFonts w:hint="default"/>
        <w:lang w:val="sq-AL" w:eastAsia="sq-AL" w:bidi="sq-AL"/>
      </w:rPr>
    </w:lvl>
  </w:abstractNum>
  <w:abstractNum w:abstractNumId="31">
    <w:nsid w:val="171250F4"/>
    <w:multiLevelType w:val="multilevel"/>
    <w:tmpl w:val="AA10D1CA"/>
    <w:lvl w:ilvl="0">
      <w:start w:val="5"/>
      <w:numFmt w:val="decimal"/>
      <w:lvlText w:val="%1"/>
      <w:lvlJc w:val="left"/>
      <w:pPr>
        <w:ind w:left="1740" w:hanging="720"/>
      </w:pPr>
      <w:rPr>
        <w:rFonts w:hint="default"/>
        <w:lang w:val="sq-AL" w:eastAsia="sq-AL" w:bidi="sq-AL"/>
      </w:rPr>
    </w:lvl>
    <w:lvl w:ilvl="1">
      <w:start w:val="2"/>
      <w:numFmt w:val="decimal"/>
      <w:lvlText w:val="%1.%2"/>
      <w:lvlJc w:val="left"/>
      <w:pPr>
        <w:ind w:left="1740" w:hanging="720"/>
      </w:pPr>
      <w:rPr>
        <w:rFonts w:hint="default"/>
        <w:lang w:val="sq-AL" w:eastAsia="sq-AL" w:bidi="sq-AL"/>
      </w:rPr>
    </w:lvl>
    <w:lvl w:ilvl="2">
      <w:start w:val="3"/>
      <w:numFmt w:val="decimal"/>
      <w:lvlText w:val="%1.%2.%3."/>
      <w:lvlJc w:val="left"/>
      <w:pPr>
        <w:ind w:left="1740" w:hanging="720"/>
      </w:pPr>
      <w:rPr>
        <w:rFonts w:ascii="Times New Roman" w:eastAsia="Times New Roman" w:hAnsi="Times New Roman" w:cs="Times New Roman" w:hint="default"/>
        <w:b/>
        <w:bCs/>
        <w:spacing w:val="-4"/>
        <w:w w:val="99"/>
        <w:sz w:val="24"/>
        <w:szCs w:val="24"/>
        <w:lang w:val="sq-AL" w:eastAsia="sq-AL" w:bidi="sq-AL"/>
      </w:rPr>
    </w:lvl>
    <w:lvl w:ilvl="3">
      <w:start w:val="1"/>
      <w:numFmt w:val="lowerRoman"/>
      <w:lvlText w:val="%4)"/>
      <w:lvlJc w:val="left"/>
      <w:pPr>
        <w:ind w:left="2179" w:hanging="380"/>
      </w:pPr>
      <w:rPr>
        <w:rFonts w:ascii="Times New Roman" w:eastAsia="Times New Roman" w:hAnsi="Times New Roman" w:cs="Times New Roman" w:hint="default"/>
        <w:spacing w:val="-2"/>
        <w:w w:val="99"/>
        <w:sz w:val="24"/>
        <w:szCs w:val="24"/>
        <w:lang w:val="sq-AL" w:eastAsia="sq-AL" w:bidi="sq-AL"/>
      </w:rPr>
    </w:lvl>
    <w:lvl w:ilvl="4">
      <w:numFmt w:val="bullet"/>
      <w:lvlText w:val="•"/>
      <w:lvlJc w:val="left"/>
      <w:pPr>
        <w:ind w:left="4986" w:hanging="380"/>
      </w:pPr>
      <w:rPr>
        <w:rFonts w:hint="default"/>
        <w:lang w:val="sq-AL" w:eastAsia="sq-AL" w:bidi="sq-AL"/>
      </w:rPr>
    </w:lvl>
    <w:lvl w:ilvl="5">
      <w:numFmt w:val="bullet"/>
      <w:lvlText w:val="•"/>
      <w:lvlJc w:val="left"/>
      <w:pPr>
        <w:ind w:left="5922" w:hanging="380"/>
      </w:pPr>
      <w:rPr>
        <w:rFonts w:hint="default"/>
        <w:lang w:val="sq-AL" w:eastAsia="sq-AL" w:bidi="sq-AL"/>
      </w:rPr>
    </w:lvl>
    <w:lvl w:ilvl="6">
      <w:numFmt w:val="bullet"/>
      <w:lvlText w:val="•"/>
      <w:lvlJc w:val="left"/>
      <w:pPr>
        <w:ind w:left="6858" w:hanging="380"/>
      </w:pPr>
      <w:rPr>
        <w:rFonts w:hint="default"/>
        <w:lang w:val="sq-AL" w:eastAsia="sq-AL" w:bidi="sq-AL"/>
      </w:rPr>
    </w:lvl>
    <w:lvl w:ilvl="7">
      <w:numFmt w:val="bullet"/>
      <w:lvlText w:val="•"/>
      <w:lvlJc w:val="left"/>
      <w:pPr>
        <w:ind w:left="7793" w:hanging="380"/>
      </w:pPr>
      <w:rPr>
        <w:rFonts w:hint="default"/>
        <w:lang w:val="sq-AL" w:eastAsia="sq-AL" w:bidi="sq-AL"/>
      </w:rPr>
    </w:lvl>
    <w:lvl w:ilvl="8">
      <w:numFmt w:val="bullet"/>
      <w:lvlText w:val="•"/>
      <w:lvlJc w:val="left"/>
      <w:pPr>
        <w:ind w:left="8729" w:hanging="380"/>
      </w:pPr>
      <w:rPr>
        <w:rFonts w:hint="default"/>
        <w:lang w:val="sq-AL" w:eastAsia="sq-AL" w:bidi="sq-AL"/>
      </w:rPr>
    </w:lvl>
  </w:abstractNum>
  <w:abstractNum w:abstractNumId="32">
    <w:nsid w:val="18291262"/>
    <w:multiLevelType w:val="multilevel"/>
    <w:tmpl w:val="EA0ED652"/>
    <w:lvl w:ilvl="0">
      <w:start w:val="5"/>
      <w:numFmt w:val="decimal"/>
      <w:lvlText w:val="%1"/>
      <w:lvlJc w:val="left"/>
      <w:pPr>
        <w:ind w:left="1658" w:hanging="399"/>
      </w:pPr>
      <w:rPr>
        <w:rFonts w:hint="default"/>
        <w:lang w:val="sq-AL" w:eastAsia="sq-AL" w:bidi="sq-AL"/>
      </w:rPr>
    </w:lvl>
    <w:lvl w:ilvl="1">
      <w:start w:val="12"/>
      <w:numFmt w:val="decimal"/>
      <w:lvlText w:val="%1.%2"/>
      <w:lvlJc w:val="left"/>
      <w:pPr>
        <w:ind w:left="1658" w:hanging="399"/>
      </w:pPr>
      <w:rPr>
        <w:rFonts w:ascii="Calibri" w:eastAsia="Calibri" w:hAnsi="Calibri" w:cs="Calibri" w:hint="default"/>
        <w:w w:val="99"/>
        <w:sz w:val="20"/>
        <w:szCs w:val="20"/>
        <w:lang w:val="sq-AL" w:eastAsia="sq-AL" w:bidi="sq-AL"/>
      </w:rPr>
    </w:lvl>
    <w:lvl w:ilvl="2">
      <w:start w:val="1"/>
      <w:numFmt w:val="decimal"/>
      <w:lvlText w:val="%1.%2.%3"/>
      <w:lvlJc w:val="left"/>
      <w:pPr>
        <w:ind w:left="1810" w:hanging="551"/>
      </w:pPr>
      <w:rPr>
        <w:rFonts w:ascii="Calibri" w:eastAsia="Calibri" w:hAnsi="Calibri" w:cs="Calibri" w:hint="default"/>
        <w:w w:val="99"/>
        <w:sz w:val="20"/>
        <w:szCs w:val="20"/>
        <w:lang w:val="sq-AL" w:eastAsia="sq-AL" w:bidi="sq-AL"/>
      </w:rPr>
    </w:lvl>
    <w:lvl w:ilvl="3">
      <w:numFmt w:val="bullet"/>
      <w:lvlText w:val="•"/>
      <w:lvlJc w:val="left"/>
      <w:pPr>
        <w:ind w:left="1820" w:hanging="551"/>
      </w:pPr>
      <w:rPr>
        <w:rFonts w:hint="default"/>
        <w:lang w:val="sq-AL" w:eastAsia="sq-AL" w:bidi="sq-AL"/>
      </w:rPr>
    </w:lvl>
    <w:lvl w:ilvl="4">
      <w:numFmt w:val="bullet"/>
      <w:lvlText w:val="•"/>
      <w:lvlJc w:val="left"/>
      <w:pPr>
        <w:ind w:left="3240" w:hanging="551"/>
      </w:pPr>
      <w:rPr>
        <w:rFonts w:hint="default"/>
        <w:lang w:val="sq-AL" w:eastAsia="sq-AL" w:bidi="sq-AL"/>
      </w:rPr>
    </w:lvl>
    <w:lvl w:ilvl="5">
      <w:numFmt w:val="bullet"/>
      <w:lvlText w:val="•"/>
      <w:lvlJc w:val="left"/>
      <w:pPr>
        <w:ind w:left="4660" w:hanging="551"/>
      </w:pPr>
      <w:rPr>
        <w:rFonts w:hint="default"/>
        <w:lang w:val="sq-AL" w:eastAsia="sq-AL" w:bidi="sq-AL"/>
      </w:rPr>
    </w:lvl>
    <w:lvl w:ilvl="6">
      <w:numFmt w:val="bullet"/>
      <w:lvlText w:val="•"/>
      <w:lvlJc w:val="left"/>
      <w:pPr>
        <w:ind w:left="6080" w:hanging="551"/>
      </w:pPr>
      <w:rPr>
        <w:rFonts w:hint="default"/>
        <w:lang w:val="sq-AL" w:eastAsia="sq-AL" w:bidi="sq-AL"/>
      </w:rPr>
    </w:lvl>
    <w:lvl w:ilvl="7">
      <w:numFmt w:val="bullet"/>
      <w:lvlText w:val="•"/>
      <w:lvlJc w:val="left"/>
      <w:pPr>
        <w:ind w:left="7500" w:hanging="551"/>
      </w:pPr>
      <w:rPr>
        <w:rFonts w:hint="default"/>
        <w:lang w:val="sq-AL" w:eastAsia="sq-AL" w:bidi="sq-AL"/>
      </w:rPr>
    </w:lvl>
    <w:lvl w:ilvl="8">
      <w:numFmt w:val="bullet"/>
      <w:lvlText w:val="•"/>
      <w:lvlJc w:val="left"/>
      <w:pPr>
        <w:ind w:left="8920" w:hanging="551"/>
      </w:pPr>
      <w:rPr>
        <w:rFonts w:hint="default"/>
        <w:lang w:val="sq-AL" w:eastAsia="sq-AL" w:bidi="sq-AL"/>
      </w:rPr>
    </w:lvl>
  </w:abstractNum>
  <w:abstractNum w:abstractNumId="33">
    <w:nsid w:val="183B347A"/>
    <w:multiLevelType w:val="multilevel"/>
    <w:tmpl w:val="B972C55C"/>
    <w:lvl w:ilvl="0">
      <w:start w:val="3"/>
      <w:numFmt w:val="decimal"/>
      <w:lvlText w:val="%1"/>
      <w:lvlJc w:val="left"/>
      <w:pPr>
        <w:ind w:left="1708" w:hanging="449"/>
      </w:pPr>
      <w:rPr>
        <w:rFonts w:hint="default"/>
        <w:lang w:val="sq-AL" w:eastAsia="sq-AL" w:bidi="sq-AL"/>
      </w:rPr>
    </w:lvl>
    <w:lvl w:ilvl="1">
      <w:start w:val="2"/>
      <w:numFmt w:val="decimal"/>
      <w:lvlText w:val="%1.%2"/>
      <w:lvlJc w:val="left"/>
      <w:pPr>
        <w:ind w:left="1708" w:hanging="449"/>
      </w:pPr>
      <w:rPr>
        <w:rFonts w:hint="default"/>
        <w:lang w:val="sq-AL" w:eastAsia="sq-AL" w:bidi="sq-AL"/>
      </w:rPr>
    </w:lvl>
    <w:lvl w:ilvl="2">
      <w:start w:val="3"/>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4718" w:hanging="449"/>
      </w:pPr>
      <w:rPr>
        <w:rFonts w:hint="default"/>
        <w:lang w:val="sq-AL" w:eastAsia="sq-AL" w:bidi="sq-AL"/>
      </w:rPr>
    </w:lvl>
    <w:lvl w:ilvl="4">
      <w:numFmt w:val="bullet"/>
      <w:lvlText w:val="•"/>
      <w:lvlJc w:val="left"/>
      <w:pPr>
        <w:ind w:left="5724" w:hanging="449"/>
      </w:pPr>
      <w:rPr>
        <w:rFonts w:hint="default"/>
        <w:lang w:val="sq-AL" w:eastAsia="sq-AL" w:bidi="sq-AL"/>
      </w:rPr>
    </w:lvl>
    <w:lvl w:ilvl="5">
      <w:numFmt w:val="bullet"/>
      <w:lvlText w:val="•"/>
      <w:lvlJc w:val="left"/>
      <w:pPr>
        <w:ind w:left="6730" w:hanging="449"/>
      </w:pPr>
      <w:rPr>
        <w:rFonts w:hint="default"/>
        <w:lang w:val="sq-AL" w:eastAsia="sq-AL" w:bidi="sq-AL"/>
      </w:rPr>
    </w:lvl>
    <w:lvl w:ilvl="6">
      <w:numFmt w:val="bullet"/>
      <w:lvlText w:val="•"/>
      <w:lvlJc w:val="left"/>
      <w:pPr>
        <w:ind w:left="7736" w:hanging="449"/>
      </w:pPr>
      <w:rPr>
        <w:rFonts w:hint="default"/>
        <w:lang w:val="sq-AL" w:eastAsia="sq-AL" w:bidi="sq-AL"/>
      </w:rPr>
    </w:lvl>
    <w:lvl w:ilvl="7">
      <w:numFmt w:val="bullet"/>
      <w:lvlText w:val="•"/>
      <w:lvlJc w:val="left"/>
      <w:pPr>
        <w:ind w:left="8742" w:hanging="449"/>
      </w:pPr>
      <w:rPr>
        <w:rFonts w:hint="default"/>
        <w:lang w:val="sq-AL" w:eastAsia="sq-AL" w:bidi="sq-AL"/>
      </w:rPr>
    </w:lvl>
    <w:lvl w:ilvl="8">
      <w:numFmt w:val="bullet"/>
      <w:lvlText w:val="•"/>
      <w:lvlJc w:val="left"/>
      <w:pPr>
        <w:ind w:left="9748" w:hanging="449"/>
      </w:pPr>
      <w:rPr>
        <w:rFonts w:hint="default"/>
        <w:lang w:val="sq-AL" w:eastAsia="sq-AL" w:bidi="sq-AL"/>
      </w:rPr>
    </w:lvl>
  </w:abstractNum>
  <w:abstractNum w:abstractNumId="34">
    <w:nsid w:val="198E0057"/>
    <w:multiLevelType w:val="hybridMultilevel"/>
    <w:tmpl w:val="8A58C22A"/>
    <w:lvl w:ilvl="0" w:tplc="64881F70">
      <w:start w:val="1"/>
      <w:numFmt w:val="decimal"/>
      <w:lvlText w:val="%1"/>
      <w:lvlJc w:val="left"/>
      <w:pPr>
        <w:ind w:left="1260" w:hanging="147"/>
      </w:pPr>
      <w:rPr>
        <w:rFonts w:ascii="Calibri" w:eastAsia="Calibri" w:hAnsi="Calibri" w:cs="Calibri" w:hint="default"/>
        <w:w w:val="99"/>
        <w:sz w:val="20"/>
        <w:szCs w:val="20"/>
        <w:lang w:val="sq-AL" w:eastAsia="sq-AL" w:bidi="sq-AL"/>
      </w:rPr>
    </w:lvl>
    <w:lvl w:ilvl="1" w:tplc="95D8E7E6">
      <w:numFmt w:val="bullet"/>
      <w:lvlText w:val="•"/>
      <w:lvlJc w:val="left"/>
      <w:pPr>
        <w:ind w:left="2310" w:hanging="147"/>
      </w:pPr>
      <w:rPr>
        <w:rFonts w:hint="default"/>
        <w:lang w:val="sq-AL" w:eastAsia="sq-AL" w:bidi="sq-AL"/>
      </w:rPr>
    </w:lvl>
    <w:lvl w:ilvl="2" w:tplc="F852E29A">
      <w:numFmt w:val="bullet"/>
      <w:lvlText w:val="•"/>
      <w:lvlJc w:val="left"/>
      <w:pPr>
        <w:ind w:left="3360" w:hanging="147"/>
      </w:pPr>
      <w:rPr>
        <w:rFonts w:hint="default"/>
        <w:lang w:val="sq-AL" w:eastAsia="sq-AL" w:bidi="sq-AL"/>
      </w:rPr>
    </w:lvl>
    <w:lvl w:ilvl="3" w:tplc="E04E9CB6">
      <w:numFmt w:val="bullet"/>
      <w:lvlText w:val="•"/>
      <w:lvlJc w:val="left"/>
      <w:pPr>
        <w:ind w:left="4410" w:hanging="147"/>
      </w:pPr>
      <w:rPr>
        <w:rFonts w:hint="default"/>
        <w:lang w:val="sq-AL" w:eastAsia="sq-AL" w:bidi="sq-AL"/>
      </w:rPr>
    </w:lvl>
    <w:lvl w:ilvl="4" w:tplc="859082C0">
      <w:numFmt w:val="bullet"/>
      <w:lvlText w:val="•"/>
      <w:lvlJc w:val="left"/>
      <w:pPr>
        <w:ind w:left="5460" w:hanging="147"/>
      </w:pPr>
      <w:rPr>
        <w:rFonts w:hint="default"/>
        <w:lang w:val="sq-AL" w:eastAsia="sq-AL" w:bidi="sq-AL"/>
      </w:rPr>
    </w:lvl>
    <w:lvl w:ilvl="5" w:tplc="6396F1EC">
      <w:numFmt w:val="bullet"/>
      <w:lvlText w:val="•"/>
      <w:lvlJc w:val="left"/>
      <w:pPr>
        <w:ind w:left="6510" w:hanging="147"/>
      </w:pPr>
      <w:rPr>
        <w:rFonts w:hint="default"/>
        <w:lang w:val="sq-AL" w:eastAsia="sq-AL" w:bidi="sq-AL"/>
      </w:rPr>
    </w:lvl>
    <w:lvl w:ilvl="6" w:tplc="7DFA7796">
      <w:numFmt w:val="bullet"/>
      <w:lvlText w:val="•"/>
      <w:lvlJc w:val="left"/>
      <w:pPr>
        <w:ind w:left="7560" w:hanging="147"/>
      </w:pPr>
      <w:rPr>
        <w:rFonts w:hint="default"/>
        <w:lang w:val="sq-AL" w:eastAsia="sq-AL" w:bidi="sq-AL"/>
      </w:rPr>
    </w:lvl>
    <w:lvl w:ilvl="7" w:tplc="3FFAB9E4">
      <w:numFmt w:val="bullet"/>
      <w:lvlText w:val="•"/>
      <w:lvlJc w:val="left"/>
      <w:pPr>
        <w:ind w:left="8610" w:hanging="147"/>
      </w:pPr>
      <w:rPr>
        <w:rFonts w:hint="default"/>
        <w:lang w:val="sq-AL" w:eastAsia="sq-AL" w:bidi="sq-AL"/>
      </w:rPr>
    </w:lvl>
    <w:lvl w:ilvl="8" w:tplc="FB0EF468">
      <w:numFmt w:val="bullet"/>
      <w:lvlText w:val="•"/>
      <w:lvlJc w:val="left"/>
      <w:pPr>
        <w:ind w:left="9660" w:hanging="147"/>
      </w:pPr>
      <w:rPr>
        <w:rFonts w:hint="default"/>
        <w:lang w:val="sq-AL" w:eastAsia="sq-AL" w:bidi="sq-AL"/>
      </w:rPr>
    </w:lvl>
  </w:abstractNum>
  <w:abstractNum w:abstractNumId="35">
    <w:nsid w:val="1A444628"/>
    <w:multiLevelType w:val="hybridMultilevel"/>
    <w:tmpl w:val="7E2CBA6A"/>
    <w:lvl w:ilvl="0" w:tplc="2DA6A3BA">
      <w:start w:val="1"/>
      <w:numFmt w:val="decimal"/>
      <w:lvlText w:val="%1"/>
      <w:lvlJc w:val="left"/>
      <w:pPr>
        <w:ind w:left="1260" w:hanging="147"/>
      </w:pPr>
      <w:rPr>
        <w:rFonts w:ascii="Calibri" w:eastAsia="Calibri" w:hAnsi="Calibri" w:cs="Calibri" w:hint="default"/>
        <w:w w:val="99"/>
        <w:sz w:val="20"/>
        <w:szCs w:val="20"/>
        <w:lang w:val="sq-AL" w:eastAsia="sq-AL" w:bidi="sq-AL"/>
      </w:rPr>
    </w:lvl>
    <w:lvl w:ilvl="1" w:tplc="81B6A07C">
      <w:numFmt w:val="bullet"/>
      <w:lvlText w:val="•"/>
      <w:lvlJc w:val="left"/>
      <w:pPr>
        <w:ind w:left="4680" w:hanging="147"/>
      </w:pPr>
      <w:rPr>
        <w:rFonts w:hint="default"/>
        <w:lang w:val="sq-AL" w:eastAsia="sq-AL" w:bidi="sq-AL"/>
      </w:rPr>
    </w:lvl>
    <w:lvl w:ilvl="2" w:tplc="52E6C456">
      <w:numFmt w:val="bullet"/>
      <w:lvlText w:val="•"/>
      <w:lvlJc w:val="left"/>
      <w:pPr>
        <w:ind w:left="5466" w:hanging="147"/>
      </w:pPr>
      <w:rPr>
        <w:rFonts w:hint="default"/>
        <w:lang w:val="sq-AL" w:eastAsia="sq-AL" w:bidi="sq-AL"/>
      </w:rPr>
    </w:lvl>
    <w:lvl w:ilvl="3" w:tplc="C3DEB5AC">
      <w:numFmt w:val="bullet"/>
      <w:lvlText w:val="•"/>
      <w:lvlJc w:val="left"/>
      <w:pPr>
        <w:ind w:left="6253" w:hanging="147"/>
      </w:pPr>
      <w:rPr>
        <w:rFonts w:hint="default"/>
        <w:lang w:val="sq-AL" w:eastAsia="sq-AL" w:bidi="sq-AL"/>
      </w:rPr>
    </w:lvl>
    <w:lvl w:ilvl="4" w:tplc="03CAA9C4">
      <w:numFmt w:val="bullet"/>
      <w:lvlText w:val="•"/>
      <w:lvlJc w:val="left"/>
      <w:pPr>
        <w:ind w:left="7040" w:hanging="147"/>
      </w:pPr>
      <w:rPr>
        <w:rFonts w:hint="default"/>
        <w:lang w:val="sq-AL" w:eastAsia="sq-AL" w:bidi="sq-AL"/>
      </w:rPr>
    </w:lvl>
    <w:lvl w:ilvl="5" w:tplc="2DB8478C">
      <w:numFmt w:val="bullet"/>
      <w:lvlText w:val="•"/>
      <w:lvlJc w:val="left"/>
      <w:pPr>
        <w:ind w:left="7826" w:hanging="147"/>
      </w:pPr>
      <w:rPr>
        <w:rFonts w:hint="default"/>
        <w:lang w:val="sq-AL" w:eastAsia="sq-AL" w:bidi="sq-AL"/>
      </w:rPr>
    </w:lvl>
    <w:lvl w:ilvl="6" w:tplc="58869E14">
      <w:numFmt w:val="bullet"/>
      <w:lvlText w:val="•"/>
      <w:lvlJc w:val="left"/>
      <w:pPr>
        <w:ind w:left="8613" w:hanging="147"/>
      </w:pPr>
      <w:rPr>
        <w:rFonts w:hint="default"/>
        <w:lang w:val="sq-AL" w:eastAsia="sq-AL" w:bidi="sq-AL"/>
      </w:rPr>
    </w:lvl>
    <w:lvl w:ilvl="7" w:tplc="E5825C34">
      <w:numFmt w:val="bullet"/>
      <w:lvlText w:val="•"/>
      <w:lvlJc w:val="left"/>
      <w:pPr>
        <w:ind w:left="9400" w:hanging="147"/>
      </w:pPr>
      <w:rPr>
        <w:rFonts w:hint="default"/>
        <w:lang w:val="sq-AL" w:eastAsia="sq-AL" w:bidi="sq-AL"/>
      </w:rPr>
    </w:lvl>
    <w:lvl w:ilvl="8" w:tplc="B400DC58">
      <w:numFmt w:val="bullet"/>
      <w:lvlText w:val="•"/>
      <w:lvlJc w:val="left"/>
      <w:pPr>
        <w:ind w:left="10186" w:hanging="147"/>
      </w:pPr>
      <w:rPr>
        <w:rFonts w:hint="default"/>
        <w:lang w:val="sq-AL" w:eastAsia="sq-AL" w:bidi="sq-AL"/>
      </w:rPr>
    </w:lvl>
  </w:abstractNum>
  <w:abstractNum w:abstractNumId="36">
    <w:nsid w:val="1C6E4CA3"/>
    <w:multiLevelType w:val="multilevel"/>
    <w:tmpl w:val="12D2821C"/>
    <w:lvl w:ilvl="0">
      <w:start w:val="2"/>
      <w:numFmt w:val="decimal"/>
      <w:lvlText w:val="%1"/>
      <w:lvlJc w:val="left"/>
      <w:pPr>
        <w:ind w:left="1603" w:hanging="344"/>
      </w:pPr>
      <w:rPr>
        <w:rFonts w:hint="default"/>
        <w:lang w:val="sq-AL" w:eastAsia="sq-AL" w:bidi="sq-AL"/>
      </w:rPr>
    </w:lvl>
    <w:lvl w:ilvl="1">
      <w:start w:val="1"/>
      <w:numFmt w:val="decimal"/>
      <w:lvlText w:val="%1.%2"/>
      <w:lvlJc w:val="left"/>
      <w:pPr>
        <w:ind w:left="1603" w:hanging="344"/>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2957" w:hanging="449"/>
      </w:pPr>
      <w:rPr>
        <w:rFonts w:hint="default"/>
        <w:lang w:val="sq-AL" w:eastAsia="sq-AL" w:bidi="sq-AL"/>
      </w:rPr>
    </w:lvl>
    <w:lvl w:ilvl="4">
      <w:numFmt w:val="bullet"/>
      <w:lvlText w:val="•"/>
      <w:lvlJc w:val="left"/>
      <w:pPr>
        <w:ind w:left="4215" w:hanging="449"/>
      </w:pPr>
      <w:rPr>
        <w:rFonts w:hint="default"/>
        <w:lang w:val="sq-AL" w:eastAsia="sq-AL" w:bidi="sq-AL"/>
      </w:rPr>
    </w:lvl>
    <w:lvl w:ilvl="5">
      <w:numFmt w:val="bullet"/>
      <w:lvlText w:val="•"/>
      <w:lvlJc w:val="left"/>
      <w:pPr>
        <w:ind w:left="5472" w:hanging="449"/>
      </w:pPr>
      <w:rPr>
        <w:rFonts w:hint="default"/>
        <w:lang w:val="sq-AL" w:eastAsia="sq-AL" w:bidi="sq-AL"/>
      </w:rPr>
    </w:lvl>
    <w:lvl w:ilvl="6">
      <w:numFmt w:val="bullet"/>
      <w:lvlText w:val="•"/>
      <w:lvlJc w:val="left"/>
      <w:pPr>
        <w:ind w:left="6730" w:hanging="449"/>
      </w:pPr>
      <w:rPr>
        <w:rFonts w:hint="default"/>
        <w:lang w:val="sq-AL" w:eastAsia="sq-AL" w:bidi="sq-AL"/>
      </w:rPr>
    </w:lvl>
    <w:lvl w:ilvl="7">
      <w:numFmt w:val="bullet"/>
      <w:lvlText w:val="•"/>
      <w:lvlJc w:val="left"/>
      <w:pPr>
        <w:ind w:left="7987" w:hanging="449"/>
      </w:pPr>
      <w:rPr>
        <w:rFonts w:hint="default"/>
        <w:lang w:val="sq-AL" w:eastAsia="sq-AL" w:bidi="sq-AL"/>
      </w:rPr>
    </w:lvl>
    <w:lvl w:ilvl="8">
      <w:numFmt w:val="bullet"/>
      <w:lvlText w:val="•"/>
      <w:lvlJc w:val="left"/>
      <w:pPr>
        <w:ind w:left="9245" w:hanging="449"/>
      </w:pPr>
      <w:rPr>
        <w:rFonts w:hint="default"/>
        <w:lang w:val="sq-AL" w:eastAsia="sq-AL" w:bidi="sq-AL"/>
      </w:rPr>
    </w:lvl>
  </w:abstractNum>
  <w:abstractNum w:abstractNumId="37">
    <w:nsid w:val="1D1B575F"/>
    <w:multiLevelType w:val="hybridMultilevel"/>
    <w:tmpl w:val="49F490F0"/>
    <w:lvl w:ilvl="0" w:tplc="C8E6CA5E">
      <w:start w:val="1"/>
      <w:numFmt w:val="decimal"/>
      <w:lvlText w:val="%1"/>
      <w:lvlJc w:val="left"/>
      <w:pPr>
        <w:ind w:left="1260" w:hanging="147"/>
      </w:pPr>
      <w:rPr>
        <w:rFonts w:ascii="Calibri" w:eastAsia="Calibri" w:hAnsi="Calibri" w:cs="Calibri" w:hint="default"/>
        <w:w w:val="99"/>
        <w:sz w:val="20"/>
        <w:szCs w:val="20"/>
        <w:lang w:val="sq-AL" w:eastAsia="sq-AL" w:bidi="sq-AL"/>
      </w:rPr>
    </w:lvl>
    <w:lvl w:ilvl="1" w:tplc="08C00512">
      <w:numFmt w:val="bullet"/>
      <w:lvlText w:val="•"/>
      <w:lvlJc w:val="left"/>
      <w:pPr>
        <w:ind w:left="2310" w:hanging="147"/>
      </w:pPr>
      <w:rPr>
        <w:rFonts w:hint="default"/>
        <w:lang w:val="sq-AL" w:eastAsia="sq-AL" w:bidi="sq-AL"/>
      </w:rPr>
    </w:lvl>
    <w:lvl w:ilvl="2" w:tplc="BE4E2BCA">
      <w:numFmt w:val="bullet"/>
      <w:lvlText w:val="•"/>
      <w:lvlJc w:val="left"/>
      <w:pPr>
        <w:ind w:left="3360" w:hanging="147"/>
      </w:pPr>
      <w:rPr>
        <w:rFonts w:hint="default"/>
        <w:lang w:val="sq-AL" w:eastAsia="sq-AL" w:bidi="sq-AL"/>
      </w:rPr>
    </w:lvl>
    <w:lvl w:ilvl="3" w:tplc="4BDA465C">
      <w:numFmt w:val="bullet"/>
      <w:lvlText w:val="•"/>
      <w:lvlJc w:val="left"/>
      <w:pPr>
        <w:ind w:left="4410" w:hanging="147"/>
      </w:pPr>
      <w:rPr>
        <w:rFonts w:hint="default"/>
        <w:lang w:val="sq-AL" w:eastAsia="sq-AL" w:bidi="sq-AL"/>
      </w:rPr>
    </w:lvl>
    <w:lvl w:ilvl="4" w:tplc="8F727256">
      <w:numFmt w:val="bullet"/>
      <w:lvlText w:val="•"/>
      <w:lvlJc w:val="left"/>
      <w:pPr>
        <w:ind w:left="5460" w:hanging="147"/>
      </w:pPr>
      <w:rPr>
        <w:rFonts w:hint="default"/>
        <w:lang w:val="sq-AL" w:eastAsia="sq-AL" w:bidi="sq-AL"/>
      </w:rPr>
    </w:lvl>
    <w:lvl w:ilvl="5" w:tplc="DD827B68">
      <w:numFmt w:val="bullet"/>
      <w:lvlText w:val="•"/>
      <w:lvlJc w:val="left"/>
      <w:pPr>
        <w:ind w:left="6510" w:hanging="147"/>
      </w:pPr>
      <w:rPr>
        <w:rFonts w:hint="default"/>
        <w:lang w:val="sq-AL" w:eastAsia="sq-AL" w:bidi="sq-AL"/>
      </w:rPr>
    </w:lvl>
    <w:lvl w:ilvl="6" w:tplc="B434A2A6">
      <w:numFmt w:val="bullet"/>
      <w:lvlText w:val="•"/>
      <w:lvlJc w:val="left"/>
      <w:pPr>
        <w:ind w:left="7560" w:hanging="147"/>
      </w:pPr>
      <w:rPr>
        <w:rFonts w:hint="default"/>
        <w:lang w:val="sq-AL" w:eastAsia="sq-AL" w:bidi="sq-AL"/>
      </w:rPr>
    </w:lvl>
    <w:lvl w:ilvl="7" w:tplc="44A82D32">
      <w:numFmt w:val="bullet"/>
      <w:lvlText w:val="•"/>
      <w:lvlJc w:val="left"/>
      <w:pPr>
        <w:ind w:left="8610" w:hanging="147"/>
      </w:pPr>
      <w:rPr>
        <w:rFonts w:hint="default"/>
        <w:lang w:val="sq-AL" w:eastAsia="sq-AL" w:bidi="sq-AL"/>
      </w:rPr>
    </w:lvl>
    <w:lvl w:ilvl="8" w:tplc="1F24214C">
      <w:numFmt w:val="bullet"/>
      <w:lvlText w:val="•"/>
      <w:lvlJc w:val="left"/>
      <w:pPr>
        <w:ind w:left="9660" w:hanging="147"/>
      </w:pPr>
      <w:rPr>
        <w:rFonts w:hint="default"/>
        <w:lang w:val="sq-AL" w:eastAsia="sq-AL" w:bidi="sq-AL"/>
      </w:rPr>
    </w:lvl>
  </w:abstractNum>
  <w:abstractNum w:abstractNumId="38">
    <w:nsid w:val="1D591FBC"/>
    <w:multiLevelType w:val="multilevel"/>
    <w:tmpl w:val="FCC24E36"/>
    <w:lvl w:ilvl="0">
      <w:start w:val="5"/>
      <w:numFmt w:val="decimal"/>
      <w:lvlText w:val="%1"/>
      <w:lvlJc w:val="left"/>
      <w:pPr>
        <w:ind w:left="1740" w:hanging="701"/>
      </w:pPr>
      <w:rPr>
        <w:rFonts w:hint="default"/>
        <w:lang w:val="sq-AL" w:eastAsia="sq-AL" w:bidi="sq-AL"/>
      </w:rPr>
    </w:lvl>
    <w:lvl w:ilvl="1">
      <w:start w:val="2"/>
      <w:numFmt w:val="decimal"/>
      <w:lvlText w:val="%1.%2"/>
      <w:lvlJc w:val="left"/>
      <w:pPr>
        <w:ind w:left="1740" w:hanging="701"/>
      </w:pPr>
      <w:rPr>
        <w:rFonts w:hint="default"/>
        <w:lang w:val="sq-AL" w:eastAsia="sq-AL" w:bidi="sq-AL"/>
      </w:rPr>
    </w:lvl>
    <w:lvl w:ilvl="2">
      <w:start w:val="1"/>
      <w:numFmt w:val="decimal"/>
      <w:lvlText w:val="%1.%2.%3"/>
      <w:lvlJc w:val="left"/>
      <w:pPr>
        <w:ind w:left="1740" w:hanging="701"/>
      </w:pPr>
      <w:rPr>
        <w:rFonts w:ascii="Times New Roman" w:eastAsia="Times New Roman" w:hAnsi="Times New Roman" w:cs="Times New Roman" w:hint="default"/>
        <w:b/>
        <w:bCs/>
        <w:spacing w:val="-30"/>
        <w:w w:val="99"/>
        <w:sz w:val="24"/>
        <w:szCs w:val="24"/>
        <w:lang w:val="sq-AL" w:eastAsia="sq-AL" w:bidi="sq-AL"/>
      </w:rPr>
    </w:lvl>
    <w:lvl w:ilvl="3">
      <w:numFmt w:val="bullet"/>
      <w:lvlText w:val="•"/>
      <w:lvlJc w:val="left"/>
      <w:pPr>
        <w:ind w:left="4398" w:hanging="701"/>
      </w:pPr>
      <w:rPr>
        <w:rFonts w:hint="default"/>
        <w:lang w:val="sq-AL" w:eastAsia="sq-AL" w:bidi="sq-AL"/>
      </w:rPr>
    </w:lvl>
    <w:lvl w:ilvl="4">
      <w:numFmt w:val="bullet"/>
      <w:lvlText w:val="•"/>
      <w:lvlJc w:val="left"/>
      <w:pPr>
        <w:ind w:left="5284" w:hanging="701"/>
      </w:pPr>
      <w:rPr>
        <w:rFonts w:hint="default"/>
        <w:lang w:val="sq-AL" w:eastAsia="sq-AL" w:bidi="sq-AL"/>
      </w:rPr>
    </w:lvl>
    <w:lvl w:ilvl="5">
      <w:numFmt w:val="bullet"/>
      <w:lvlText w:val="•"/>
      <w:lvlJc w:val="left"/>
      <w:pPr>
        <w:ind w:left="6170" w:hanging="701"/>
      </w:pPr>
      <w:rPr>
        <w:rFonts w:hint="default"/>
        <w:lang w:val="sq-AL" w:eastAsia="sq-AL" w:bidi="sq-AL"/>
      </w:rPr>
    </w:lvl>
    <w:lvl w:ilvl="6">
      <w:numFmt w:val="bullet"/>
      <w:lvlText w:val="•"/>
      <w:lvlJc w:val="left"/>
      <w:pPr>
        <w:ind w:left="7056" w:hanging="701"/>
      </w:pPr>
      <w:rPr>
        <w:rFonts w:hint="default"/>
        <w:lang w:val="sq-AL" w:eastAsia="sq-AL" w:bidi="sq-AL"/>
      </w:rPr>
    </w:lvl>
    <w:lvl w:ilvl="7">
      <w:numFmt w:val="bullet"/>
      <w:lvlText w:val="•"/>
      <w:lvlJc w:val="left"/>
      <w:pPr>
        <w:ind w:left="7942" w:hanging="701"/>
      </w:pPr>
      <w:rPr>
        <w:rFonts w:hint="default"/>
        <w:lang w:val="sq-AL" w:eastAsia="sq-AL" w:bidi="sq-AL"/>
      </w:rPr>
    </w:lvl>
    <w:lvl w:ilvl="8">
      <w:numFmt w:val="bullet"/>
      <w:lvlText w:val="•"/>
      <w:lvlJc w:val="left"/>
      <w:pPr>
        <w:ind w:left="8828" w:hanging="701"/>
      </w:pPr>
      <w:rPr>
        <w:rFonts w:hint="default"/>
        <w:lang w:val="sq-AL" w:eastAsia="sq-AL" w:bidi="sq-AL"/>
      </w:rPr>
    </w:lvl>
  </w:abstractNum>
  <w:abstractNum w:abstractNumId="39">
    <w:nsid w:val="1EE43E60"/>
    <w:multiLevelType w:val="hybridMultilevel"/>
    <w:tmpl w:val="4B94C954"/>
    <w:lvl w:ilvl="0" w:tplc="5580AAF2">
      <w:start w:val="1"/>
      <w:numFmt w:val="decimal"/>
      <w:lvlText w:val="%1"/>
      <w:lvlJc w:val="left"/>
      <w:pPr>
        <w:ind w:left="1260" w:hanging="147"/>
      </w:pPr>
      <w:rPr>
        <w:rFonts w:ascii="Calibri" w:eastAsia="Calibri" w:hAnsi="Calibri" w:cs="Calibri" w:hint="default"/>
        <w:w w:val="99"/>
        <w:sz w:val="20"/>
        <w:szCs w:val="20"/>
        <w:lang w:val="sq-AL" w:eastAsia="sq-AL" w:bidi="sq-AL"/>
      </w:rPr>
    </w:lvl>
    <w:lvl w:ilvl="1" w:tplc="969ED1C4">
      <w:numFmt w:val="bullet"/>
      <w:lvlText w:val="•"/>
      <w:lvlJc w:val="left"/>
      <w:pPr>
        <w:ind w:left="2310" w:hanging="147"/>
      </w:pPr>
      <w:rPr>
        <w:rFonts w:hint="default"/>
        <w:lang w:val="sq-AL" w:eastAsia="sq-AL" w:bidi="sq-AL"/>
      </w:rPr>
    </w:lvl>
    <w:lvl w:ilvl="2" w:tplc="C31A33F2">
      <w:numFmt w:val="bullet"/>
      <w:lvlText w:val="•"/>
      <w:lvlJc w:val="left"/>
      <w:pPr>
        <w:ind w:left="3360" w:hanging="147"/>
      </w:pPr>
      <w:rPr>
        <w:rFonts w:hint="default"/>
        <w:lang w:val="sq-AL" w:eastAsia="sq-AL" w:bidi="sq-AL"/>
      </w:rPr>
    </w:lvl>
    <w:lvl w:ilvl="3" w:tplc="2FEE06CC">
      <w:numFmt w:val="bullet"/>
      <w:lvlText w:val="•"/>
      <w:lvlJc w:val="left"/>
      <w:pPr>
        <w:ind w:left="4410" w:hanging="147"/>
      </w:pPr>
      <w:rPr>
        <w:rFonts w:hint="default"/>
        <w:lang w:val="sq-AL" w:eastAsia="sq-AL" w:bidi="sq-AL"/>
      </w:rPr>
    </w:lvl>
    <w:lvl w:ilvl="4" w:tplc="05CE14DA">
      <w:numFmt w:val="bullet"/>
      <w:lvlText w:val="•"/>
      <w:lvlJc w:val="left"/>
      <w:pPr>
        <w:ind w:left="5460" w:hanging="147"/>
      </w:pPr>
      <w:rPr>
        <w:rFonts w:hint="default"/>
        <w:lang w:val="sq-AL" w:eastAsia="sq-AL" w:bidi="sq-AL"/>
      </w:rPr>
    </w:lvl>
    <w:lvl w:ilvl="5" w:tplc="662E7978">
      <w:numFmt w:val="bullet"/>
      <w:lvlText w:val="•"/>
      <w:lvlJc w:val="left"/>
      <w:pPr>
        <w:ind w:left="6510" w:hanging="147"/>
      </w:pPr>
      <w:rPr>
        <w:rFonts w:hint="default"/>
        <w:lang w:val="sq-AL" w:eastAsia="sq-AL" w:bidi="sq-AL"/>
      </w:rPr>
    </w:lvl>
    <w:lvl w:ilvl="6" w:tplc="566CE6C8">
      <w:numFmt w:val="bullet"/>
      <w:lvlText w:val="•"/>
      <w:lvlJc w:val="left"/>
      <w:pPr>
        <w:ind w:left="7560" w:hanging="147"/>
      </w:pPr>
      <w:rPr>
        <w:rFonts w:hint="default"/>
        <w:lang w:val="sq-AL" w:eastAsia="sq-AL" w:bidi="sq-AL"/>
      </w:rPr>
    </w:lvl>
    <w:lvl w:ilvl="7" w:tplc="03EAA0D0">
      <w:numFmt w:val="bullet"/>
      <w:lvlText w:val="•"/>
      <w:lvlJc w:val="left"/>
      <w:pPr>
        <w:ind w:left="8610" w:hanging="147"/>
      </w:pPr>
      <w:rPr>
        <w:rFonts w:hint="default"/>
        <w:lang w:val="sq-AL" w:eastAsia="sq-AL" w:bidi="sq-AL"/>
      </w:rPr>
    </w:lvl>
    <w:lvl w:ilvl="8" w:tplc="E1586912">
      <w:numFmt w:val="bullet"/>
      <w:lvlText w:val="•"/>
      <w:lvlJc w:val="left"/>
      <w:pPr>
        <w:ind w:left="9660" w:hanging="147"/>
      </w:pPr>
      <w:rPr>
        <w:rFonts w:hint="default"/>
        <w:lang w:val="sq-AL" w:eastAsia="sq-AL" w:bidi="sq-AL"/>
      </w:rPr>
    </w:lvl>
  </w:abstractNum>
  <w:abstractNum w:abstractNumId="40">
    <w:nsid w:val="1FAB1051"/>
    <w:multiLevelType w:val="hybridMultilevel"/>
    <w:tmpl w:val="40905C00"/>
    <w:lvl w:ilvl="0" w:tplc="E0B039FE">
      <w:numFmt w:val="bullet"/>
      <w:lvlText w:val="-"/>
      <w:lvlJc w:val="left"/>
      <w:pPr>
        <w:ind w:left="1500" w:hanging="570"/>
      </w:pPr>
      <w:rPr>
        <w:rFonts w:ascii="Times New Roman" w:eastAsia="Times New Roman" w:hAnsi="Times New Roman" w:cs="Times New Roman" w:hint="default"/>
        <w:spacing w:val="-16"/>
        <w:w w:val="99"/>
        <w:sz w:val="24"/>
        <w:szCs w:val="24"/>
        <w:lang w:val="sq-AL" w:eastAsia="sq-AL" w:bidi="sq-AL"/>
      </w:rPr>
    </w:lvl>
    <w:lvl w:ilvl="1" w:tplc="48E87B80">
      <w:numFmt w:val="bullet"/>
      <w:lvlText w:val="•"/>
      <w:lvlJc w:val="left"/>
      <w:pPr>
        <w:ind w:left="2526" w:hanging="570"/>
      </w:pPr>
      <w:rPr>
        <w:rFonts w:hint="default"/>
        <w:lang w:val="sq-AL" w:eastAsia="sq-AL" w:bidi="sq-AL"/>
      </w:rPr>
    </w:lvl>
    <w:lvl w:ilvl="2" w:tplc="79AC3F4E">
      <w:numFmt w:val="bullet"/>
      <w:lvlText w:val="•"/>
      <w:lvlJc w:val="left"/>
      <w:pPr>
        <w:ind w:left="3552" w:hanging="570"/>
      </w:pPr>
      <w:rPr>
        <w:rFonts w:hint="default"/>
        <w:lang w:val="sq-AL" w:eastAsia="sq-AL" w:bidi="sq-AL"/>
      </w:rPr>
    </w:lvl>
    <w:lvl w:ilvl="3" w:tplc="150E1D18">
      <w:numFmt w:val="bullet"/>
      <w:lvlText w:val="•"/>
      <w:lvlJc w:val="left"/>
      <w:pPr>
        <w:ind w:left="4578" w:hanging="570"/>
      </w:pPr>
      <w:rPr>
        <w:rFonts w:hint="default"/>
        <w:lang w:val="sq-AL" w:eastAsia="sq-AL" w:bidi="sq-AL"/>
      </w:rPr>
    </w:lvl>
    <w:lvl w:ilvl="4" w:tplc="8D0ED65E">
      <w:numFmt w:val="bullet"/>
      <w:lvlText w:val="•"/>
      <w:lvlJc w:val="left"/>
      <w:pPr>
        <w:ind w:left="5604" w:hanging="570"/>
      </w:pPr>
      <w:rPr>
        <w:rFonts w:hint="default"/>
        <w:lang w:val="sq-AL" w:eastAsia="sq-AL" w:bidi="sq-AL"/>
      </w:rPr>
    </w:lvl>
    <w:lvl w:ilvl="5" w:tplc="8A8471EE">
      <w:numFmt w:val="bullet"/>
      <w:lvlText w:val="•"/>
      <w:lvlJc w:val="left"/>
      <w:pPr>
        <w:ind w:left="6630" w:hanging="570"/>
      </w:pPr>
      <w:rPr>
        <w:rFonts w:hint="default"/>
        <w:lang w:val="sq-AL" w:eastAsia="sq-AL" w:bidi="sq-AL"/>
      </w:rPr>
    </w:lvl>
    <w:lvl w:ilvl="6" w:tplc="311681F2">
      <w:numFmt w:val="bullet"/>
      <w:lvlText w:val="•"/>
      <w:lvlJc w:val="left"/>
      <w:pPr>
        <w:ind w:left="7656" w:hanging="570"/>
      </w:pPr>
      <w:rPr>
        <w:rFonts w:hint="default"/>
        <w:lang w:val="sq-AL" w:eastAsia="sq-AL" w:bidi="sq-AL"/>
      </w:rPr>
    </w:lvl>
    <w:lvl w:ilvl="7" w:tplc="BBFEAF2E">
      <w:numFmt w:val="bullet"/>
      <w:lvlText w:val="•"/>
      <w:lvlJc w:val="left"/>
      <w:pPr>
        <w:ind w:left="8682" w:hanging="570"/>
      </w:pPr>
      <w:rPr>
        <w:rFonts w:hint="default"/>
        <w:lang w:val="sq-AL" w:eastAsia="sq-AL" w:bidi="sq-AL"/>
      </w:rPr>
    </w:lvl>
    <w:lvl w:ilvl="8" w:tplc="E7FA22E2">
      <w:numFmt w:val="bullet"/>
      <w:lvlText w:val="•"/>
      <w:lvlJc w:val="left"/>
      <w:pPr>
        <w:ind w:left="9708" w:hanging="570"/>
      </w:pPr>
      <w:rPr>
        <w:rFonts w:hint="default"/>
        <w:lang w:val="sq-AL" w:eastAsia="sq-AL" w:bidi="sq-AL"/>
      </w:rPr>
    </w:lvl>
  </w:abstractNum>
  <w:abstractNum w:abstractNumId="41">
    <w:nsid w:val="20B505E6"/>
    <w:multiLevelType w:val="multilevel"/>
    <w:tmpl w:val="CBE80158"/>
    <w:lvl w:ilvl="0">
      <w:start w:val="4"/>
      <w:numFmt w:val="decimal"/>
      <w:lvlText w:val="%1"/>
      <w:lvlJc w:val="left"/>
      <w:pPr>
        <w:ind w:left="1557" w:hanging="298"/>
      </w:pPr>
      <w:rPr>
        <w:rFonts w:hint="default"/>
        <w:lang w:val="sq-AL" w:eastAsia="sq-AL" w:bidi="sq-AL"/>
      </w:rPr>
    </w:lvl>
    <w:lvl w:ilvl="1">
      <w:start w:val="1"/>
      <w:numFmt w:val="decimal"/>
      <w:lvlText w:val="%1.%2"/>
      <w:lvlJc w:val="left"/>
      <w:pPr>
        <w:ind w:left="1557" w:hanging="298"/>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3935" w:hanging="449"/>
      </w:pPr>
      <w:rPr>
        <w:rFonts w:hint="default"/>
        <w:lang w:val="sq-AL" w:eastAsia="sq-AL" w:bidi="sq-AL"/>
      </w:rPr>
    </w:lvl>
    <w:lvl w:ilvl="4">
      <w:numFmt w:val="bullet"/>
      <w:lvlText w:val="•"/>
      <w:lvlJc w:val="left"/>
      <w:pPr>
        <w:ind w:left="5053" w:hanging="449"/>
      </w:pPr>
      <w:rPr>
        <w:rFonts w:hint="default"/>
        <w:lang w:val="sq-AL" w:eastAsia="sq-AL" w:bidi="sq-AL"/>
      </w:rPr>
    </w:lvl>
    <w:lvl w:ilvl="5">
      <w:numFmt w:val="bullet"/>
      <w:lvlText w:val="•"/>
      <w:lvlJc w:val="left"/>
      <w:pPr>
        <w:ind w:left="6171" w:hanging="449"/>
      </w:pPr>
      <w:rPr>
        <w:rFonts w:hint="default"/>
        <w:lang w:val="sq-AL" w:eastAsia="sq-AL" w:bidi="sq-AL"/>
      </w:rPr>
    </w:lvl>
    <w:lvl w:ilvl="6">
      <w:numFmt w:val="bullet"/>
      <w:lvlText w:val="•"/>
      <w:lvlJc w:val="left"/>
      <w:pPr>
        <w:ind w:left="7288" w:hanging="449"/>
      </w:pPr>
      <w:rPr>
        <w:rFonts w:hint="default"/>
        <w:lang w:val="sq-AL" w:eastAsia="sq-AL" w:bidi="sq-AL"/>
      </w:rPr>
    </w:lvl>
    <w:lvl w:ilvl="7">
      <w:numFmt w:val="bullet"/>
      <w:lvlText w:val="•"/>
      <w:lvlJc w:val="left"/>
      <w:pPr>
        <w:ind w:left="8406" w:hanging="449"/>
      </w:pPr>
      <w:rPr>
        <w:rFonts w:hint="default"/>
        <w:lang w:val="sq-AL" w:eastAsia="sq-AL" w:bidi="sq-AL"/>
      </w:rPr>
    </w:lvl>
    <w:lvl w:ilvl="8">
      <w:numFmt w:val="bullet"/>
      <w:lvlText w:val="•"/>
      <w:lvlJc w:val="left"/>
      <w:pPr>
        <w:ind w:left="9524" w:hanging="449"/>
      </w:pPr>
      <w:rPr>
        <w:rFonts w:hint="default"/>
        <w:lang w:val="sq-AL" w:eastAsia="sq-AL" w:bidi="sq-AL"/>
      </w:rPr>
    </w:lvl>
  </w:abstractNum>
  <w:abstractNum w:abstractNumId="42">
    <w:nsid w:val="21336295"/>
    <w:multiLevelType w:val="hybridMultilevel"/>
    <w:tmpl w:val="8DBAA54A"/>
    <w:lvl w:ilvl="0" w:tplc="B884227E">
      <w:start w:val="1"/>
      <w:numFmt w:val="decimal"/>
      <w:lvlText w:val="%1"/>
      <w:lvlJc w:val="left"/>
      <w:pPr>
        <w:ind w:left="1260" w:hanging="190"/>
      </w:pPr>
      <w:rPr>
        <w:rFonts w:ascii="Calibri" w:eastAsia="Calibri" w:hAnsi="Calibri" w:cs="Calibri" w:hint="default"/>
        <w:w w:val="99"/>
        <w:sz w:val="20"/>
        <w:szCs w:val="20"/>
        <w:lang w:val="sq-AL" w:eastAsia="sq-AL" w:bidi="sq-AL"/>
      </w:rPr>
    </w:lvl>
    <w:lvl w:ilvl="1" w:tplc="85A6B668">
      <w:numFmt w:val="bullet"/>
      <w:lvlText w:val="•"/>
      <w:lvlJc w:val="left"/>
      <w:pPr>
        <w:ind w:left="2310" w:hanging="190"/>
      </w:pPr>
      <w:rPr>
        <w:rFonts w:hint="default"/>
        <w:lang w:val="sq-AL" w:eastAsia="sq-AL" w:bidi="sq-AL"/>
      </w:rPr>
    </w:lvl>
    <w:lvl w:ilvl="2" w:tplc="34086E02">
      <w:numFmt w:val="bullet"/>
      <w:lvlText w:val="•"/>
      <w:lvlJc w:val="left"/>
      <w:pPr>
        <w:ind w:left="3360" w:hanging="190"/>
      </w:pPr>
      <w:rPr>
        <w:rFonts w:hint="default"/>
        <w:lang w:val="sq-AL" w:eastAsia="sq-AL" w:bidi="sq-AL"/>
      </w:rPr>
    </w:lvl>
    <w:lvl w:ilvl="3" w:tplc="B8089460">
      <w:numFmt w:val="bullet"/>
      <w:lvlText w:val="•"/>
      <w:lvlJc w:val="left"/>
      <w:pPr>
        <w:ind w:left="4410" w:hanging="190"/>
      </w:pPr>
      <w:rPr>
        <w:rFonts w:hint="default"/>
        <w:lang w:val="sq-AL" w:eastAsia="sq-AL" w:bidi="sq-AL"/>
      </w:rPr>
    </w:lvl>
    <w:lvl w:ilvl="4" w:tplc="D4AC52FE">
      <w:numFmt w:val="bullet"/>
      <w:lvlText w:val="•"/>
      <w:lvlJc w:val="left"/>
      <w:pPr>
        <w:ind w:left="5460" w:hanging="190"/>
      </w:pPr>
      <w:rPr>
        <w:rFonts w:hint="default"/>
        <w:lang w:val="sq-AL" w:eastAsia="sq-AL" w:bidi="sq-AL"/>
      </w:rPr>
    </w:lvl>
    <w:lvl w:ilvl="5" w:tplc="42FE7432">
      <w:numFmt w:val="bullet"/>
      <w:lvlText w:val="•"/>
      <w:lvlJc w:val="left"/>
      <w:pPr>
        <w:ind w:left="6510" w:hanging="190"/>
      </w:pPr>
      <w:rPr>
        <w:rFonts w:hint="default"/>
        <w:lang w:val="sq-AL" w:eastAsia="sq-AL" w:bidi="sq-AL"/>
      </w:rPr>
    </w:lvl>
    <w:lvl w:ilvl="6" w:tplc="3FB68640">
      <w:numFmt w:val="bullet"/>
      <w:lvlText w:val="•"/>
      <w:lvlJc w:val="left"/>
      <w:pPr>
        <w:ind w:left="7560" w:hanging="190"/>
      </w:pPr>
      <w:rPr>
        <w:rFonts w:hint="default"/>
        <w:lang w:val="sq-AL" w:eastAsia="sq-AL" w:bidi="sq-AL"/>
      </w:rPr>
    </w:lvl>
    <w:lvl w:ilvl="7" w:tplc="D7DA45E6">
      <w:numFmt w:val="bullet"/>
      <w:lvlText w:val="•"/>
      <w:lvlJc w:val="left"/>
      <w:pPr>
        <w:ind w:left="8610" w:hanging="190"/>
      </w:pPr>
      <w:rPr>
        <w:rFonts w:hint="default"/>
        <w:lang w:val="sq-AL" w:eastAsia="sq-AL" w:bidi="sq-AL"/>
      </w:rPr>
    </w:lvl>
    <w:lvl w:ilvl="8" w:tplc="D57A6582">
      <w:numFmt w:val="bullet"/>
      <w:lvlText w:val="•"/>
      <w:lvlJc w:val="left"/>
      <w:pPr>
        <w:ind w:left="9660" w:hanging="190"/>
      </w:pPr>
      <w:rPr>
        <w:rFonts w:hint="default"/>
        <w:lang w:val="sq-AL" w:eastAsia="sq-AL" w:bidi="sq-AL"/>
      </w:rPr>
    </w:lvl>
  </w:abstractNum>
  <w:abstractNum w:abstractNumId="43">
    <w:nsid w:val="21B604F0"/>
    <w:multiLevelType w:val="hybridMultilevel"/>
    <w:tmpl w:val="56FC95DC"/>
    <w:lvl w:ilvl="0" w:tplc="B7A24816">
      <w:numFmt w:val="bullet"/>
      <w:lvlText w:val="-"/>
      <w:lvlJc w:val="left"/>
      <w:pPr>
        <w:ind w:left="1601" w:hanging="360"/>
      </w:pPr>
      <w:rPr>
        <w:rFonts w:ascii="Times New Roman" w:eastAsia="Times New Roman" w:hAnsi="Times New Roman" w:cs="Times New Roman" w:hint="default"/>
        <w:spacing w:val="-3"/>
        <w:w w:val="99"/>
        <w:sz w:val="24"/>
        <w:szCs w:val="24"/>
        <w:lang w:val="sq-AL" w:eastAsia="sq-AL" w:bidi="sq-AL"/>
      </w:rPr>
    </w:lvl>
    <w:lvl w:ilvl="1" w:tplc="DD825DD8">
      <w:numFmt w:val="bullet"/>
      <w:lvlText w:val=""/>
      <w:lvlJc w:val="left"/>
      <w:pPr>
        <w:ind w:left="3041" w:hanging="360"/>
      </w:pPr>
      <w:rPr>
        <w:rFonts w:ascii="Symbol" w:eastAsia="Symbol" w:hAnsi="Symbol" w:cs="Symbol" w:hint="default"/>
        <w:w w:val="100"/>
        <w:sz w:val="24"/>
        <w:szCs w:val="24"/>
        <w:lang w:val="sq-AL" w:eastAsia="sq-AL" w:bidi="sq-AL"/>
      </w:rPr>
    </w:lvl>
    <w:lvl w:ilvl="2" w:tplc="B1E069E8">
      <w:numFmt w:val="bullet"/>
      <w:lvlText w:val="•"/>
      <w:lvlJc w:val="left"/>
      <w:pPr>
        <w:ind w:left="3880" w:hanging="360"/>
      </w:pPr>
      <w:rPr>
        <w:rFonts w:hint="default"/>
        <w:lang w:val="sq-AL" w:eastAsia="sq-AL" w:bidi="sq-AL"/>
      </w:rPr>
    </w:lvl>
    <w:lvl w:ilvl="3" w:tplc="43DE0440">
      <w:numFmt w:val="bullet"/>
      <w:lvlText w:val="•"/>
      <w:lvlJc w:val="left"/>
      <w:pPr>
        <w:ind w:left="4720" w:hanging="360"/>
      </w:pPr>
      <w:rPr>
        <w:rFonts w:hint="default"/>
        <w:lang w:val="sq-AL" w:eastAsia="sq-AL" w:bidi="sq-AL"/>
      </w:rPr>
    </w:lvl>
    <w:lvl w:ilvl="4" w:tplc="80EC4B62">
      <w:numFmt w:val="bullet"/>
      <w:lvlText w:val="•"/>
      <w:lvlJc w:val="left"/>
      <w:pPr>
        <w:ind w:left="5560" w:hanging="360"/>
      </w:pPr>
      <w:rPr>
        <w:rFonts w:hint="default"/>
        <w:lang w:val="sq-AL" w:eastAsia="sq-AL" w:bidi="sq-AL"/>
      </w:rPr>
    </w:lvl>
    <w:lvl w:ilvl="5" w:tplc="46689938">
      <w:numFmt w:val="bullet"/>
      <w:lvlText w:val="•"/>
      <w:lvlJc w:val="left"/>
      <w:pPr>
        <w:ind w:left="6400" w:hanging="360"/>
      </w:pPr>
      <w:rPr>
        <w:rFonts w:hint="default"/>
        <w:lang w:val="sq-AL" w:eastAsia="sq-AL" w:bidi="sq-AL"/>
      </w:rPr>
    </w:lvl>
    <w:lvl w:ilvl="6" w:tplc="9ACCFD7C">
      <w:numFmt w:val="bullet"/>
      <w:lvlText w:val="•"/>
      <w:lvlJc w:val="left"/>
      <w:pPr>
        <w:ind w:left="7240" w:hanging="360"/>
      </w:pPr>
      <w:rPr>
        <w:rFonts w:hint="default"/>
        <w:lang w:val="sq-AL" w:eastAsia="sq-AL" w:bidi="sq-AL"/>
      </w:rPr>
    </w:lvl>
    <w:lvl w:ilvl="7" w:tplc="3FFC102A">
      <w:numFmt w:val="bullet"/>
      <w:lvlText w:val="•"/>
      <w:lvlJc w:val="left"/>
      <w:pPr>
        <w:ind w:left="8080" w:hanging="360"/>
      </w:pPr>
      <w:rPr>
        <w:rFonts w:hint="default"/>
        <w:lang w:val="sq-AL" w:eastAsia="sq-AL" w:bidi="sq-AL"/>
      </w:rPr>
    </w:lvl>
    <w:lvl w:ilvl="8" w:tplc="63AE65B8">
      <w:numFmt w:val="bullet"/>
      <w:lvlText w:val="•"/>
      <w:lvlJc w:val="left"/>
      <w:pPr>
        <w:ind w:left="8920" w:hanging="360"/>
      </w:pPr>
      <w:rPr>
        <w:rFonts w:hint="default"/>
        <w:lang w:val="sq-AL" w:eastAsia="sq-AL" w:bidi="sq-AL"/>
      </w:rPr>
    </w:lvl>
  </w:abstractNum>
  <w:abstractNum w:abstractNumId="44">
    <w:nsid w:val="232F07B7"/>
    <w:multiLevelType w:val="multilevel"/>
    <w:tmpl w:val="D4428DF2"/>
    <w:lvl w:ilvl="0">
      <w:start w:val="23"/>
      <w:numFmt w:val="decimal"/>
      <w:lvlText w:val="%1"/>
      <w:lvlJc w:val="left"/>
      <w:pPr>
        <w:ind w:left="1680" w:hanging="512"/>
      </w:pPr>
      <w:rPr>
        <w:rFonts w:hint="default"/>
        <w:lang w:val="sq-AL" w:eastAsia="sq-AL" w:bidi="sq-AL"/>
      </w:rPr>
    </w:lvl>
    <w:lvl w:ilvl="1">
      <w:start w:val="1"/>
      <w:numFmt w:val="decimal"/>
      <w:lvlText w:val="%1.%2"/>
      <w:lvlJc w:val="left"/>
      <w:pPr>
        <w:ind w:left="1680" w:hanging="512"/>
      </w:pPr>
      <w:rPr>
        <w:rFonts w:ascii="Times New Roman" w:eastAsia="Times New Roman" w:hAnsi="Times New Roman" w:cs="Times New Roman" w:hint="default"/>
        <w:spacing w:val="-30"/>
        <w:w w:val="99"/>
        <w:sz w:val="24"/>
        <w:szCs w:val="24"/>
        <w:lang w:val="sq-AL" w:eastAsia="sq-AL" w:bidi="sq-AL"/>
      </w:rPr>
    </w:lvl>
    <w:lvl w:ilvl="2">
      <w:numFmt w:val="bullet"/>
      <w:lvlText w:val="•"/>
      <w:lvlJc w:val="left"/>
      <w:pPr>
        <w:ind w:left="3696" w:hanging="512"/>
      </w:pPr>
      <w:rPr>
        <w:rFonts w:hint="default"/>
        <w:lang w:val="sq-AL" w:eastAsia="sq-AL" w:bidi="sq-AL"/>
      </w:rPr>
    </w:lvl>
    <w:lvl w:ilvl="3">
      <w:numFmt w:val="bullet"/>
      <w:lvlText w:val="•"/>
      <w:lvlJc w:val="left"/>
      <w:pPr>
        <w:ind w:left="4704" w:hanging="512"/>
      </w:pPr>
      <w:rPr>
        <w:rFonts w:hint="default"/>
        <w:lang w:val="sq-AL" w:eastAsia="sq-AL" w:bidi="sq-AL"/>
      </w:rPr>
    </w:lvl>
    <w:lvl w:ilvl="4">
      <w:numFmt w:val="bullet"/>
      <w:lvlText w:val="•"/>
      <w:lvlJc w:val="left"/>
      <w:pPr>
        <w:ind w:left="5712" w:hanging="512"/>
      </w:pPr>
      <w:rPr>
        <w:rFonts w:hint="default"/>
        <w:lang w:val="sq-AL" w:eastAsia="sq-AL" w:bidi="sq-AL"/>
      </w:rPr>
    </w:lvl>
    <w:lvl w:ilvl="5">
      <w:numFmt w:val="bullet"/>
      <w:lvlText w:val="•"/>
      <w:lvlJc w:val="left"/>
      <w:pPr>
        <w:ind w:left="6720" w:hanging="512"/>
      </w:pPr>
      <w:rPr>
        <w:rFonts w:hint="default"/>
        <w:lang w:val="sq-AL" w:eastAsia="sq-AL" w:bidi="sq-AL"/>
      </w:rPr>
    </w:lvl>
    <w:lvl w:ilvl="6">
      <w:numFmt w:val="bullet"/>
      <w:lvlText w:val="•"/>
      <w:lvlJc w:val="left"/>
      <w:pPr>
        <w:ind w:left="7728" w:hanging="512"/>
      </w:pPr>
      <w:rPr>
        <w:rFonts w:hint="default"/>
        <w:lang w:val="sq-AL" w:eastAsia="sq-AL" w:bidi="sq-AL"/>
      </w:rPr>
    </w:lvl>
    <w:lvl w:ilvl="7">
      <w:numFmt w:val="bullet"/>
      <w:lvlText w:val="•"/>
      <w:lvlJc w:val="left"/>
      <w:pPr>
        <w:ind w:left="8736" w:hanging="512"/>
      </w:pPr>
      <w:rPr>
        <w:rFonts w:hint="default"/>
        <w:lang w:val="sq-AL" w:eastAsia="sq-AL" w:bidi="sq-AL"/>
      </w:rPr>
    </w:lvl>
    <w:lvl w:ilvl="8">
      <w:numFmt w:val="bullet"/>
      <w:lvlText w:val="•"/>
      <w:lvlJc w:val="left"/>
      <w:pPr>
        <w:ind w:left="9744" w:hanging="512"/>
      </w:pPr>
      <w:rPr>
        <w:rFonts w:hint="default"/>
        <w:lang w:val="sq-AL" w:eastAsia="sq-AL" w:bidi="sq-AL"/>
      </w:rPr>
    </w:lvl>
  </w:abstractNum>
  <w:abstractNum w:abstractNumId="45">
    <w:nsid w:val="24312014"/>
    <w:multiLevelType w:val="multilevel"/>
    <w:tmpl w:val="1EECB960"/>
    <w:lvl w:ilvl="0">
      <w:start w:val="1"/>
      <w:numFmt w:val="decimal"/>
      <w:lvlText w:val="%1."/>
      <w:lvlJc w:val="left"/>
      <w:pPr>
        <w:ind w:left="1980" w:hanging="721"/>
      </w:pPr>
      <w:rPr>
        <w:rFonts w:ascii="Calibri" w:eastAsia="Calibri" w:hAnsi="Calibri" w:cs="Calibri" w:hint="default"/>
        <w:spacing w:val="-1"/>
        <w:w w:val="99"/>
        <w:sz w:val="20"/>
        <w:szCs w:val="20"/>
        <w:lang w:val="sq-AL" w:eastAsia="sq-AL" w:bidi="sq-AL"/>
      </w:rPr>
    </w:lvl>
    <w:lvl w:ilvl="1">
      <w:start w:val="1"/>
      <w:numFmt w:val="decimal"/>
      <w:lvlText w:val="%1.%2"/>
      <w:lvlJc w:val="left"/>
      <w:pPr>
        <w:ind w:left="1603" w:hanging="344"/>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1800" w:hanging="449"/>
      </w:pPr>
      <w:rPr>
        <w:rFonts w:hint="default"/>
        <w:lang w:val="sq-AL" w:eastAsia="sq-AL" w:bidi="sq-AL"/>
      </w:rPr>
    </w:lvl>
    <w:lvl w:ilvl="4">
      <w:numFmt w:val="bullet"/>
      <w:lvlText w:val="•"/>
      <w:lvlJc w:val="left"/>
      <w:pPr>
        <w:ind w:left="1980" w:hanging="449"/>
      </w:pPr>
      <w:rPr>
        <w:rFonts w:hint="default"/>
        <w:lang w:val="sq-AL" w:eastAsia="sq-AL" w:bidi="sq-AL"/>
      </w:rPr>
    </w:lvl>
    <w:lvl w:ilvl="5">
      <w:numFmt w:val="bullet"/>
      <w:lvlText w:val="•"/>
      <w:lvlJc w:val="left"/>
      <w:pPr>
        <w:ind w:left="3610" w:hanging="449"/>
      </w:pPr>
      <w:rPr>
        <w:rFonts w:hint="default"/>
        <w:lang w:val="sq-AL" w:eastAsia="sq-AL" w:bidi="sq-AL"/>
      </w:rPr>
    </w:lvl>
    <w:lvl w:ilvl="6">
      <w:numFmt w:val="bullet"/>
      <w:lvlText w:val="•"/>
      <w:lvlJc w:val="left"/>
      <w:pPr>
        <w:ind w:left="5240" w:hanging="449"/>
      </w:pPr>
      <w:rPr>
        <w:rFonts w:hint="default"/>
        <w:lang w:val="sq-AL" w:eastAsia="sq-AL" w:bidi="sq-AL"/>
      </w:rPr>
    </w:lvl>
    <w:lvl w:ilvl="7">
      <w:numFmt w:val="bullet"/>
      <w:lvlText w:val="•"/>
      <w:lvlJc w:val="left"/>
      <w:pPr>
        <w:ind w:left="6870" w:hanging="449"/>
      </w:pPr>
      <w:rPr>
        <w:rFonts w:hint="default"/>
        <w:lang w:val="sq-AL" w:eastAsia="sq-AL" w:bidi="sq-AL"/>
      </w:rPr>
    </w:lvl>
    <w:lvl w:ilvl="8">
      <w:numFmt w:val="bullet"/>
      <w:lvlText w:val="•"/>
      <w:lvlJc w:val="left"/>
      <w:pPr>
        <w:ind w:left="8500" w:hanging="449"/>
      </w:pPr>
      <w:rPr>
        <w:rFonts w:hint="default"/>
        <w:lang w:val="sq-AL" w:eastAsia="sq-AL" w:bidi="sq-AL"/>
      </w:rPr>
    </w:lvl>
  </w:abstractNum>
  <w:abstractNum w:abstractNumId="46">
    <w:nsid w:val="246022DC"/>
    <w:multiLevelType w:val="hybridMultilevel"/>
    <w:tmpl w:val="00FAC38E"/>
    <w:lvl w:ilvl="0" w:tplc="C08C6258">
      <w:start w:val="1"/>
      <w:numFmt w:val="decimal"/>
      <w:lvlText w:val="%1"/>
      <w:lvlJc w:val="left"/>
      <w:pPr>
        <w:ind w:left="1406" w:hanging="147"/>
      </w:pPr>
      <w:rPr>
        <w:rFonts w:ascii="Calibri" w:eastAsia="Calibri" w:hAnsi="Calibri" w:cs="Calibri" w:hint="default"/>
        <w:w w:val="99"/>
        <w:sz w:val="20"/>
        <w:szCs w:val="20"/>
        <w:lang w:val="sq-AL" w:eastAsia="sq-AL" w:bidi="sq-AL"/>
      </w:rPr>
    </w:lvl>
    <w:lvl w:ilvl="1" w:tplc="57941D80">
      <w:numFmt w:val="bullet"/>
      <w:lvlText w:val="•"/>
      <w:lvlJc w:val="left"/>
      <w:pPr>
        <w:ind w:left="2436" w:hanging="147"/>
      </w:pPr>
      <w:rPr>
        <w:rFonts w:hint="default"/>
        <w:lang w:val="sq-AL" w:eastAsia="sq-AL" w:bidi="sq-AL"/>
      </w:rPr>
    </w:lvl>
    <w:lvl w:ilvl="2" w:tplc="04A20B32">
      <w:numFmt w:val="bullet"/>
      <w:lvlText w:val="•"/>
      <w:lvlJc w:val="left"/>
      <w:pPr>
        <w:ind w:left="3472" w:hanging="147"/>
      </w:pPr>
      <w:rPr>
        <w:rFonts w:hint="default"/>
        <w:lang w:val="sq-AL" w:eastAsia="sq-AL" w:bidi="sq-AL"/>
      </w:rPr>
    </w:lvl>
    <w:lvl w:ilvl="3" w:tplc="EFBC9600">
      <w:numFmt w:val="bullet"/>
      <w:lvlText w:val="•"/>
      <w:lvlJc w:val="left"/>
      <w:pPr>
        <w:ind w:left="4508" w:hanging="147"/>
      </w:pPr>
      <w:rPr>
        <w:rFonts w:hint="default"/>
        <w:lang w:val="sq-AL" w:eastAsia="sq-AL" w:bidi="sq-AL"/>
      </w:rPr>
    </w:lvl>
    <w:lvl w:ilvl="4" w:tplc="06A2CE9E">
      <w:numFmt w:val="bullet"/>
      <w:lvlText w:val="•"/>
      <w:lvlJc w:val="left"/>
      <w:pPr>
        <w:ind w:left="5544" w:hanging="147"/>
      </w:pPr>
      <w:rPr>
        <w:rFonts w:hint="default"/>
        <w:lang w:val="sq-AL" w:eastAsia="sq-AL" w:bidi="sq-AL"/>
      </w:rPr>
    </w:lvl>
    <w:lvl w:ilvl="5" w:tplc="249843F6">
      <w:numFmt w:val="bullet"/>
      <w:lvlText w:val="•"/>
      <w:lvlJc w:val="left"/>
      <w:pPr>
        <w:ind w:left="6580" w:hanging="147"/>
      </w:pPr>
      <w:rPr>
        <w:rFonts w:hint="default"/>
        <w:lang w:val="sq-AL" w:eastAsia="sq-AL" w:bidi="sq-AL"/>
      </w:rPr>
    </w:lvl>
    <w:lvl w:ilvl="6" w:tplc="86D4FB72">
      <w:numFmt w:val="bullet"/>
      <w:lvlText w:val="•"/>
      <w:lvlJc w:val="left"/>
      <w:pPr>
        <w:ind w:left="7616" w:hanging="147"/>
      </w:pPr>
      <w:rPr>
        <w:rFonts w:hint="default"/>
        <w:lang w:val="sq-AL" w:eastAsia="sq-AL" w:bidi="sq-AL"/>
      </w:rPr>
    </w:lvl>
    <w:lvl w:ilvl="7" w:tplc="C8FAA62C">
      <w:numFmt w:val="bullet"/>
      <w:lvlText w:val="•"/>
      <w:lvlJc w:val="left"/>
      <w:pPr>
        <w:ind w:left="8652" w:hanging="147"/>
      </w:pPr>
      <w:rPr>
        <w:rFonts w:hint="default"/>
        <w:lang w:val="sq-AL" w:eastAsia="sq-AL" w:bidi="sq-AL"/>
      </w:rPr>
    </w:lvl>
    <w:lvl w:ilvl="8" w:tplc="67F6CF60">
      <w:numFmt w:val="bullet"/>
      <w:lvlText w:val="•"/>
      <w:lvlJc w:val="left"/>
      <w:pPr>
        <w:ind w:left="9688" w:hanging="147"/>
      </w:pPr>
      <w:rPr>
        <w:rFonts w:hint="default"/>
        <w:lang w:val="sq-AL" w:eastAsia="sq-AL" w:bidi="sq-AL"/>
      </w:rPr>
    </w:lvl>
  </w:abstractNum>
  <w:abstractNum w:abstractNumId="47">
    <w:nsid w:val="25684FE7"/>
    <w:multiLevelType w:val="multilevel"/>
    <w:tmpl w:val="100AC776"/>
    <w:lvl w:ilvl="0">
      <w:start w:val="2"/>
      <w:numFmt w:val="decimal"/>
      <w:lvlText w:val="%1"/>
      <w:lvlJc w:val="left"/>
      <w:pPr>
        <w:ind w:left="1603" w:hanging="344"/>
      </w:pPr>
      <w:rPr>
        <w:rFonts w:hint="default"/>
        <w:lang w:val="sq-AL" w:eastAsia="sq-AL" w:bidi="sq-AL"/>
      </w:rPr>
    </w:lvl>
    <w:lvl w:ilvl="1">
      <w:start w:val="1"/>
      <w:numFmt w:val="decimal"/>
      <w:lvlText w:val="%1.%2"/>
      <w:lvlJc w:val="left"/>
      <w:pPr>
        <w:ind w:left="1603" w:hanging="344"/>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2957" w:hanging="449"/>
      </w:pPr>
      <w:rPr>
        <w:rFonts w:hint="default"/>
        <w:lang w:val="sq-AL" w:eastAsia="sq-AL" w:bidi="sq-AL"/>
      </w:rPr>
    </w:lvl>
    <w:lvl w:ilvl="4">
      <w:numFmt w:val="bullet"/>
      <w:lvlText w:val="•"/>
      <w:lvlJc w:val="left"/>
      <w:pPr>
        <w:ind w:left="4215" w:hanging="449"/>
      </w:pPr>
      <w:rPr>
        <w:rFonts w:hint="default"/>
        <w:lang w:val="sq-AL" w:eastAsia="sq-AL" w:bidi="sq-AL"/>
      </w:rPr>
    </w:lvl>
    <w:lvl w:ilvl="5">
      <w:numFmt w:val="bullet"/>
      <w:lvlText w:val="•"/>
      <w:lvlJc w:val="left"/>
      <w:pPr>
        <w:ind w:left="5472" w:hanging="449"/>
      </w:pPr>
      <w:rPr>
        <w:rFonts w:hint="default"/>
        <w:lang w:val="sq-AL" w:eastAsia="sq-AL" w:bidi="sq-AL"/>
      </w:rPr>
    </w:lvl>
    <w:lvl w:ilvl="6">
      <w:numFmt w:val="bullet"/>
      <w:lvlText w:val="•"/>
      <w:lvlJc w:val="left"/>
      <w:pPr>
        <w:ind w:left="6730" w:hanging="449"/>
      </w:pPr>
      <w:rPr>
        <w:rFonts w:hint="default"/>
        <w:lang w:val="sq-AL" w:eastAsia="sq-AL" w:bidi="sq-AL"/>
      </w:rPr>
    </w:lvl>
    <w:lvl w:ilvl="7">
      <w:numFmt w:val="bullet"/>
      <w:lvlText w:val="•"/>
      <w:lvlJc w:val="left"/>
      <w:pPr>
        <w:ind w:left="7987" w:hanging="449"/>
      </w:pPr>
      <w:rPr>
        <w:rFonts w:hint="default"/>
        <w:lang w:val="sq-AL" w:eastAsia="sq-AL" w:bidi="sq-AL"/>
      </w:rPr>
    </w:lvl>
    <w:lvl w:ilvl="8">
      <w:numFmt w:val="bullet"/>
      <w:lvlText w:val="•"/>
      <w:lvlJc w:val="left"/>
      <w:pPr>
        <w:ind w:left="9245" w:hanging="449"/>
      </w:pPr>
      <w:rPr>
        <w:rFonts w:hint="default"/>
        <w:lang w:val="sq-AL" w:eastAsia="sq-AL" w:bidi="sq-AL"/>
      </w:rPr>
    </w:lvl>
  </w:abstractNum>
  <w:abstractNum w:abstractNumId="48">
    <w:nsid w:val="26345681"/>
    <w:multiLevelType w:val="multilevel"/>
    <w:tmpl w:val="7C22AEE6"/>
    <w:lvl w:ilvl="0">
      <w:start w:val="1"/>
      <w:numFmt w:val="decimal"/>
      <w:lvlText w:val="%1"/>
      <w:lvlJc w:val="left"/>
      <w:pPr>
        <w:ind w:left="1841" w:hanging="582"/>
      </w:pPr>
      <w:rPr>
        <w:rFonts w:hint="default"/>
        <w:lang w:val="sq-AL" w:eastAsia="sq-AL" w:bidi="sq-AL"/>
      </w:rPr>
    </w:lvl>
    <w:lvl w:ilvl="1">
      <w:start w:val="1"/>
      <w:numFmt w:val="decimal"/>
      <w:lvlText w:val="%1.%2"/>
      <w:lvlJc w:val="left"/>
      <w:pPr>
        <w:ind w:left="1841" w:hanging="582"/>
      </w:pPr>
      <w:rPr>
        <w:rFonts w:ascii="Times New Roman" w:eastAsia="Times New Roman" w:hAnsi="Times New Roman" w:cs="Times New Roman" w:hint="default"/>
        <w:spacing w:val="-23"/>
        <w:w w:val="99"/>
        <w:sz w:val="24"/>
        <w:szCs w:val="24"/>
        <w:lang w:val="sq-AL" w:eastAsia="sq-AL" w:bidi="sq-AL"/>
      </w:rPr>
    </w:lvl>
    <w:lvl w:ilvl="2">
      <w:numFmt w:val="bullet"/>
      <w:lvlText w:val="•"/>
      <w:lvlJc w:val="left"/>
      <w:pPr>
        <w:ind w:left="3824" w:hanging="582"/>
      </w:pPr>
      <w:rPr>
        <w:rFonts w:hint="default"/>
        <w:lang w:val="sq-AL" w:eastAsia="sq-AL" w:bidi="sq-AL"/>
      </w:rPr>
    </w:lvl>
    <w:lvl w:ilvl="3">
      <w:numFmt w:val="bullet"/>
      <w:lvlText w:val="•"/>
      <w:lvlJc w:val="left"/>
      <w:pPr>
        <w:ind w:left="4816" w:hanging="582"/>
      </w:pPr>
      <w:rPr>
        <w:rFonts w:hint="default"/>
        <w:lang w:val="sq-AL" w:eastAsia="sq-AL" w:bidi="sq-AL"/>
      </w:rPr>
    </w:lvl>
    <w:lvl w:ilvl="4">
      <w:numFmt w:val="bullet"/>
      <w:lvlText w:val="•"/>
      <w:lvlJc w:val="left"/>
      <w:pPr>
        <w:ind w:left="5808" w:hanging="582"/>
      </w:pPr>
      <w:rPr>
        <w:rFonts w:hint="default"/>
        <w:lang w:val="sq-AL" w:eastAsia="sq-AL" w:bidi="sq-AL"/>
      </w:rPr>
    </w:lvl>
    <w:lvl w:ilvl="5">
      <w:numFmt w:val="bullet"/>
      <w:lvlText w:val="•"/>
      <w:lvlJc w:val="left"/>
      <w:pPr>
        <w:ind w:left="6800" w:hanging="582"/>
      </w:pPr>
      <w:rPr>
        <w:rFonts w:hint="default"/>
        <w:lang w:val="sq-AL" w:eastAsia="sq-AL" w:bidi="sq-AL"/>
      </w:rPr>
    </w:lvl>
    <w:lvl w:ilvl="6">
      <w:numFmt w:val="bullet"/>
      <w:lvlText w:val="•"/>
      <w:lvlJc w:val="left"/>
      <w:pPr>
        <w:ind w:left="7792" w:hanging="582"/>
      </w:pPr>
      <w:rPr>
        <w:rFonts w:hint="default"/>
        <w:lang w:val="sq-AL" w:eastAsia="sq-AL" w:bidi="sq-AL"/>
      </w:rPr>
    </w:lvl>
    <w:lvl w:ilvl="7">
      <w:numFmt w:val="bullet"/>
      <w:lvlText w:val="•"/>
      <w:lvlJc w:val="left"/>
      <w:pPr>
        <w:ind w:left="8784" w:hanging="582"/>
      </w:pPr>
      <w:rPr>
        <w:rFonts w:hint="default"/>
        <w:lang w:val="sq-AL" w:eastAsia="sq-AL" w:bidi="sq-AL"/>
      </w:rPr>
    </w:lvl>
    <w:lvl w:ilvl="8">
      <w:numFmt w:val="bullet"/>
      <w:lvlText w:val="•"/>
      <w:lvlJc w:val="left"/>
      <w:pPr>
        <w:ind w:left="9776" w:hanging="582"/>
      </w:pPr>
      <w:rPr>
        <w:rFonts w:hint="default"/>
        <w:lang w:val="sq-AL" w:eastAsia="sq-AL" w:bidi="sq-AL"/>
      </w:rPr>
    </w:lvl>
  </w:abstractNum>
  <w:abstractNum w:abstractNumId="49">
    <w:nsid w:val="27D26491"/>
    <w:multiLevelType w:val="hybridMultilevel"/>
    <w:tmpl w:val="974EFAAE"/>
    <w:lvl w:ilvl="0" w:tplc="AF6E8B1C">
      <w:start w:val="1"/>
      <w:numFmt w:val="decimal"/>
      <w:lvlText w:val="%1"/>
      <w:lvlJc w:val="left"/>
      <w:pPr>
        <w:ind w:left="1260" w:hanging="147"/>
      </w:pPr>
      <w:rPr>
        <w:rFonts w:ascii="Calibri" w:eastAsia="Calibri" w:hAnsi="Calibri" w:cs="Calibri" w:hint="default"/>
        <w:w w:val="99"/>
        <w:sz w:val="20"/>
        <w:szCs w:val="20"/>
        <w:lang w:val="sq-AL" w:eastAsia="sq-AL" w:bidi="sq-AL"/>
      </w:rPr>
    </w:lvl>
    <w:lvl w:ilvl="1" w:tplc="5BAEB5EA">
      <w:numFmt w:val="bullet"/>
      <w:lvlText w:val="•"/>
      <w:lvlJc w:val="left"/>
      <w:pPr>
        <w:ind w:left="4680" w:hanging="147"/>
      </w:pPr>
      <w:rPr>
        <w:rFonts w:hint="default"/>
        <w:lang w:val="sq-AL" w:eastAsia="sq-AL" w:bidi="sq-AL"/>
      </w:rPr>
    </w:lvl>
    <w:lvl w:ilvl="2" w:tplc="6BFE4920">
      <w:numFmt w:val="bullet"/>
      <w:lvlText w:val="•"/>
      <w:lvlJc w:val="left"/>
      <w:pPr>
        <w:ind w:left="5466" w:hanging="147"/>
      </w:pPr>
      <w:rPr>
        <w:rFonts w:hint="default"/>
        <w:lang w:val="sq-AL" w:eastAsia="sq-AL" w:bidi="sq-AL"/>
      </w:rPr>
    </w:lvl>
    <w:lvl w:ilvl="3" w:tplc="C6AAEC1A">
      <w:numFmt w:val="bullet"/>
      <w:lvlText w:val="•"/>
      <w:lvlJc w:val="left"/>
      <w:pPr>
        <w:ind w:left="6253" w:hanging="147"/>
      </w:pPr>
      <w:rPr>
        <w:rFonts w:hint="default"/>
        <w:lang w:val="sq-AL" w:eastAsia="sq-AL" w:bidi="sq-AL"/>
      </w:rPr>
    </w:lvl>
    <w:lvl w:ilvl="4" w:tplc="1F0C8B5E">
      <w:numFmt w:val="bullet"/>
      <w:lvlText w:val="•"/>
      <w:lvlJc w:val="left"/>
      <w:pPr>
        <w:ind w:left="7040" w:hanging="147"/>
      </w:pPr>
      <w:rPr>
        <w:rFonts w:hint="default"/>
        <w:lang w:val="sq-AL" w:eastAsia="sq-AL" w:bidi="sq-AL"/>
      </w:rPr>
    </w:lvl>
    <w:lvl w:ilvl="5" w:tplc="201A081A">
      <w:numFmt w:val="bullet"/>
      <w:lvlText w:val="•"/>
      <w:lvlJc w:val="left"/>
      <w:pPr>
        <w:ind w:left="7826" w:hanging="147"/>
      </w:pPr>
      <w:rPr>
        <w:rFonts w:hint="default"/>
        <w:lang w:val="sq-AL" w:eastAsia="sq-AL" w:bidi="sq-AL"/>
      </w:rPr>
    </w:lvl>
    <w:lvl w:ilvl="6" w:tplc="4EC442F6">
      <w:numFmt w:val="bullet"/>
      <w:lvlText w:val="•"/>
      <w:lvlJc w:val="left"/>
      <w:pPr>
        <w:ind w:left="8613" w:hanging="147"/>
      </w:pPr>
      <w:rPr>
        <w:rFonts w:hint="default"/>
        <w:lang w:val="sq-AL" w:eastAsia="sq-AL" w:bidi="sq-AL"/>
      </w:rPr>
    </w:lvl>
    <w:lvl w:ilvl="7" w:tplc="3E083070">
      <w:numFmt w:val="bullet"/>
      <w:lvlText w:val="•"/>
      <w:lvlJc w:val="left"/>
      <w:pPr>
        <w:ind w:left="9400" w:hanging="147"/>
      </w:pPr>
      <w:rPr>
        <w:rFonts w:hint="default"/>
        <w:lang w:val="sq-AL" w:eastAsia="sq-AL" w:bidi="sq-AL"/>
      </w:rPr>
    </w:lvl>
    <w:lvl w:ilvl="8" w:tplc="B9E40622">
      <w:numFmt w:val="bullet"/>
      <w:lvlText w:val="•"/>
      <w:lvlJc w:val="left"/>
      <w:pPr>
        <w:ind w:left="10186" w:hanging="147"/>
      </w:pPr>
      <w:rPr>
        <w:rFonts w:hint="default"/>
        <w:lang w:val="sq-AL" w:eastAsia="sq-AL" w:bidi="sq-AL"/>
      </w:rPr>
    </w:lvl>
  </w:abstractNum>
  <w:abstractNum w:abstractNumId="50">
    <w:nsid w:val="28AF6D4F"/>
    <w:multiLevelType w:val="hybridMultilevel"/>
    <w:tmpl w:val="9FE8157A"/>
    <w:lvl w:ilvl="0" w:tplc="3DFC50D6">
      <w:start w:val="1"/>
      <w:numFmt w:val="lowerLetter"/>
      <w:lvlText w:val="(%1)"/>
      <w:lvlJc w:val="left"/>
      <w:pPr>
        <w:ind w:left="1661" w:hanging="798"/>
      </w:pPr>
      <w:rPr>
        <w:rFonts w:ascii="Times New Roman" w:eastAsia="Times New Roman" w:hAnsi="Times New Roman" w:cs="Times New Roman" w:hint="default"/>
        <w:spacing w:val="-8"/>
        <w:w w:val="99"/>
        <w:sz w:val="24"/>
        <w:szCs w:val="24"/>
        <w:lang w:val="sq-AL" w:eastAsia="sq-AL" w:bidi="sq-AL"/>
      </w:rPr>
    </w:lvl>
    <w:lvl w:ilvl="1" w:tplc="AC9EC8B6">
      <w:numFmt w:val="bullet"/>
      <w:lvlText w:val="•"/>
      <w:lvlJc w:val="left"/>
      <w:pPr>
        <w:ind w:left="2670" w:hanging="798"/>
      </w:pPr>
      <w:rPr>
        <w:rFonts w:hint="default"/>
        <w:lang w:val="sq-AL" w:eastAsia="sq-AL" w:bidi="sq-AL"/>
      </w:rPr>
    </w:lvl>
    <w:lvl w:ilvl="2" w:tplc="651C4CFE">
      <w:numFmt w:val="bullet"/>
      <w:lvlText w:val="•"/>
      <w:lvlJc w:val="left"/>
      <w:pPr>
        <w:ind w:left="3680" w:hanging="798"/>
      </w:pPr>
      <w:rPr>
        <w:rFonts w:hint="default"/>
        <w:lang w:val="sq-AL" w:eastAsia="sq-AL" w:bidi="sq-AL"/>
      </w:rPr>
    </w:lvl>
    <w:lvl w:ilvl="3" w:tplc="0574B4C8">
      <w:numFmt w:val="bullet"/>
      <w:lvlText w:val="•"/>
      <w:lvlJc w:val="left"/>
      <w:pPr>
        <w:ind w:left="4690" w:hanging="798"/>
      </w:pPr>
      <w:rPr>
        <w:rFonts w:hint="default"/>
        <w:lang w:val="sq-AL" w:eastAsia="sq-AL" w:bidi="sq-AL"/>
      </w:rPr>
    </w:lvl>
    <w:lvl w:ilvl="4" w:tplc="E4CE3EBC">
      <w:numFmt w:val="bullet"/>
      <w:lvlText w:val="•"/>
      <w:lvlJc w:val="left"/>
      <w:pPr>
        <w:ind w:left="5700" w:hanging="798"/>
      </w:pPr>
      <w:rPr>
        <w:rFonts w:hint="default"/>
        <w:lang w:val="sq-AL" w:eastAsia="sq-AL" w:bidi="sq-AL"/>
      </w:rPr>
    </w:lvl>
    <w:lvl w:ilvl="5" w:tplc="34B8CAE4">
      <w:numFmt w:val="bullet"/>
      <w:lvlText w:val="•"/>
      <w:lvlJc w:val="left"/>
      <w:pPr>
        <w:ind w:left="6710" w:hanging="798"/>
      </w:pPr>
      <w:rPr>
        <w:rFonts w:hint="default"/>
        <w:lang w:val="sq-AL" w:eastAsia="sq-AL" w:bidi="sq-AL"/>
      </w:rPr>
    </w:lvl>
    <w:lvl w:ilvl="6" w:tplc="1E4A7B4A">
      <w:numFmt w:val="bullet"/>
      <w:lvlText w:val="•"/>
      <w:lvlJc w:val="left"/>
      <w:pPr>
        <w:ind w:left="7720" w:hanging="798"/>
      </w:pPr>
      <w:rPr>
        <w:rFonts w:hint="default"/>
        <w:lang w:val="sq-AL" w:eastAsia="sq-AL" w:bidi="sq-AL"/>
      </w:rPr>
    </w:lvl>
    <w:lvl w:ilvl="7" w:tplc="6AFE0DBA">
      <w:numFmt w:val="bullet"/>
      <w:lvlText w:val="•"/>
      <w:lvlJc w:val="left"/>
      <w:pPr>
        <w:ind w:left="8730" w:hanging="798"/>
      </w:pPr>
      <w:rPr>
        <w:rFonts w:hint="default"/>
        <w:lang w:val="sq-AL" w:eastAsia="sq-AL" w:bidi="sq-AL"/>
      </w:rPr>
    </w:lvl>
    <w:lvl w:ilvl="8" w:tplc="EC38E92C">
      <w:numFmt w:val="bullet"/>
      <w:lvlText w:val="•"/>
      <w:lvlJc w:val="left"/>
      <w:pPr>
        <w:ind w:left="9740" w:hanging="798"/>
      </w:pPr>
      <w:rPr>
        <w:rFonts w:hint="default"/>
        <w:lang w:val="sq-AL" w:eastAsia="sq-AL" w:bidi="sq-AL"/>
      </w:rPr>
    </w:lvl>
  </w:abstractNum>
  <w:abstractNum w:abstractNumId="51">
    <w:nsid w:val="29BE22D7"/>
    <w:multiLevelType w:val="multilevel"/>
    <w:tmpl w:val="5F26CEBE"/>
    <w:lvl w:ilvl="0">
      <w:start w:val="27"/>
      <w:numFmt w:val="decimal"/>
      <w:lvlText w:val="%1"/>
      <w:lvlJc w:val="left"/>
      <w:pPr>
        <w:ind w:left="1680" w:hanging="577"/>
      </w:pPr>
      <w:rPr>
        <w:rFonts w:hint="default"/>
        <w:lang w:val="sq-AL" w:eastAsia="sq-AL" w:bidi="sq-AL"/>
      </w:rPr>
    </w:lvl>
    <w:lvl w:ilvl="1">
      <w:start w:val="1"/>
      <w:numFmt w:val="decimal"/>
      <w:lvlText w:val="%1.%2"/>
      <w:lvlJc w:val="left"/>
      <w:pPr>
        <w:ind w:left="1680" w:hanging="577"/>
      </w:pPr>
      <w:rPr>
        <w:rFonts w:ascii="Times New Roman" w:eastAsia="Times New Roman" w:hAnsi="Times New Roman" w:cs="Times New Roman" w:hint="default"/>
        <w:spacing w:val="-24"/>
        <w:w w:val="99"/>
        <w:sz w:val="24"/>
        <w:szCs w:val="24"/>
        <w:lang w:val="sq-AL" w:eastAsia="sq-AL" w:bidi="sq-AL"/>
      </w:rPr>
    </w:lvl>
    <w:lvl w:ilvl="2">
      <w:numFmt w:val="bullet"/>
      <w:lvlText w:val="•"/>
      <w:lvlJc w:val="left"/>
      <w:pPr>
        <w:ind w:left="3696" w:hanging="577"/>
      </w:pPr>
      <w:rPr>
        <w:rFonts w:hint="default"/>
        <w:lang w:val="sq-AL" w:eastAsia="sq-AL" w:bidi="sq-AL"/>
      </w:rPr>
    </w:lvl>
    <w:lvl w:ilvl="3">
      <w:numFmt w:val="bullet"/>
      <w:lvlText w:val="•"/>
      <w:lvlJc w:val="left"/>
      <w:pPr>
        <w:ind w:left="4704" w:hanging="577"/>
      </w:pPr>
      <w:rPr>
        <w:rFonts w:hint="default"/>
        <w:lang w:val="sq-AL" w:eastAsia="sq-AL" w:bidi="sq-AL"/>
      </w:rPr>
    </w:lvl>
    <w:lvl w:ilvl="4">
      <w:numFmt w:val="bullet"/>
      <w:lvlText w:val="•"/>
      <w:lvlJc w:val="left"/>
      <w:pPr>
        <w:ind w:left="5712" w:hanging="577"/>
      </w:pPr>
      <w:rPr>
        <w:rFonts w:hint="default"/>
        <w:lang w:val="sq-AL" w:eastAsia="sq-AL" w:bidi="sq-AL"/>
      </w:rPr>
    </w:lvl>
    <w:lvl w:ilvl="5">
      <w:numFmt w:val="bullet"/>
      <w:lvlText w:val="•"/>
      <w:lvlJc w:val="left"/>
      <w:pPr>
        <w:ind w:left="6720" w:hanging="577"/>
      </w:pPr>
      <w:rPr>
        <w:rFonts w:hint="default"/>
        <w:lang w:val="sq-AL" w:eastAsia="sq-AL" w:bidi="sq-AL"/>
      </w:rPr>
    </w:lvl>
    <w:lvl w:ilvl="6">
      <w:numFmt w:val="bullet"/>
      <w:lvlText w:val="•"/>
      <w:lvlJc w:val="left"/>
      <w:pPr>
        <w:ind w:left="7728" w:hanging="577"/>
      </w:pPr>
      <w:rPr>
        <w:rFonts w:hint="default"/>
        <w:lang w:val="sq-AL" w:eastAsia="sq-AL" w:bidi="sq-AL"/>
      </w:rPr>
    </w:lvl>
    <w:lvl w:ilvl="7">
      <w:numFmt w:val="bullet"/>
      <w:lvlText w:val="•"/>
      <w:lvlJc w:val="left"/>
      <w:pPr>
        <w:ind w:left="8736" w:hanging="577"/>
      </w:pPr>
      <w:rPr>
        <w:rFonts w:hint="default"/>
        <w:lang w:val="sq-AL" w:eastAsia="sq-AL" w:bidi="sq-AL"/>
      </w:rPr>
    </w:lvl>
    <w:lvl w:ilvl="8">
      <w:numFmt w:val="bullet"/>
      <w:lvlText w:val="•"/>
      <w:lvlJc w:val="left"/>
      <w:pPr>
        <w:ind w:left="9744" w:hanging="577"/>
      </w:pPr>
      <w:rPr>
        <w:rFonts w:hint="default"/>
        <w:lang w:val="sq-AL" w:eastAsia="sq-AL" w:bidi="sq-AL"/>
      </w:rPr>
    </w:lvl>
  </w:abstractNum>
  <w:abstractNum w:abstractNumId="52">
    <w:nsid w:val="2B8C6685"/>
    <w:multiLevelType w:val="hybridMultilevel"/>
    <w:tmpl w:val="8690BB46"/>
    <w:lvl w:ilvl="0" w:tplc="ECE6B622">
      <w:numFmt w:val="bullet"/>
      <w:lvlText w:val="-"/>
      <w:lvlJc w:val="left"/>
      <w:pPr>
        <w:ind w:left="1601" w:hanging="360"/>
      </w:pPr>
      <w:rPr>
        <w:rFonts w:ascii="Times New Roman" w:eastAsia="Times New Roman" w:hAnsi="Times New Roman" w:cs="Times New Roman" w:hint="default"/>
        <w:spacing w:val="-20"/>
        <w:w w:val="99"/>
        <w:sz w:val="24"/>
        <w:szCs w:val="24"/>
        <w:lang w:val="sq-AL" w:eastAsia="sq-AL" w:bidi="sq-AL"/>
      </w:rPr>
    </w:lvl>
    <w:lvl w:ilvl="1" w:tplc="D750B31A">
      <w:numFmt w:val="bullet"/>
      <w:lvlText w:val="•"/>
      <w:lvlJc w:val="left"/>
      <w:pPr>
        <w:ind w:left="2500" w:hanging="360"/>
      </w:pPr>
      <w:rPr>
        <w:rFonts w:hint="default"/>
        <w:lang w:val="sq-AL" w:eastAsia="sq-AL" w:bidi="sq-AL"/>
      </w:rPr>
    </w:lvl>
    <w:lvl w:ilvl="2" w:tplc="7CEE53CC">
      <w:numFmt w:val="bullet"/>
      <w:lvlText w:val="•"/>
      <w:lvlJc w:val="left"/>
      <w:pPr>
        <w:ind w:left="3400" w:hanging="360"/>
      </w:pPr>
      <w:rPr>
        <w:rFonts w:hint="default"/>
        <w:lang w:val="sq-AL" w:eastAsia="sq-AL" w:bidi="sq-AL"/>
      </w:rPr>
    </w:lvl>
    <w:lvl w:ilvl="3" w:tplc="28CCA7AE">
      <w:numFmt w:val="bullet"/>
      <w:lvlText w:val="•"/>
      <w:lvlJc w:val="left"/>
      <w:pPr>
        <w:ind w:left="4300" w:hanging="360"/>
      </w:pPr>
      <w:rPr>
        <w:rFonts w:hint="default"/>
        <w:lang w:val="sq-AL" w:eastAsia="sq-AL" w:bidi="sq-AL"/>
      </w:rPr>
    </w:lvl>
    <w:lvl w:ilvl="4" w:tplc="6DCED526">
      <w:numFmt w:val="bullet"/>
      <w:lvlText w:val="•"/>
      <w:lvlJc w:val="left"/>
      <w:pPr>
        <w:ind w:left="5200" w:hanging="360"/>
      </w:pPr>
      <w:rPr>
        <w:rFonts w:hint="default"/>
        <w:lang w:val="sq-AL" w:eastAsia="sq-AL" w:bidi="sq-AL"/>
      </w:rPr>
    </w:lvl>
    <w:lvl w:ilvl="5" w:tplc="D144BF30">
      <w:numFmt w:val="bullet"/>
      <w:lvlText w:val="•"/>
      <w:lvlJc w:val="left"/>
      <w:pPr>
        <w:ind w:left="6100" w:hanging="360"/>
      </w:pPr>
      <w:rPr>
        <w:rFonts w:hint="default"/>
        <w:lang w:val="sq-AL" w:eastAsia="sq-AL" w:bidi="sq-AL"/>
      </w:rPr>
    </w:lvl>
    <w:lvl w:ilvl="6" w:tplc="37DA13C6">
      <w:numFmt w:val="bullet"/>
      <w:lvlText w:val="•"/>
      <w:lvlJc w:val="left"/>
      <w:pPr>
        <w:ind w:left="7000" w:hanging="360"/>
      </w:pPr>
      <w:rPr>
        <w:rFonts w:hint="default"/>
        <w:lang w:val="sq-AL" w:eastAsia="sq-AL" w:bidi="sq-AL"/>
      </w:rPr>
    </w:lvl>
    <w:lvl w:ilvl="7" w:tplc="01AEB368">
      <w:numFmt w:val="bullet"/>
      <w:lvlText w:val="•"/>
      <w:lvlJc w:val="left"/>
      <w:pPr>
        <w:ind w:left="7900" w:hanging="360"/>
      </w:pPr>
      <w:rPr>
        <w:rFonts w:hint="default"/>
        <w:lang w:val="sq-AL" w:eastAsia="sq-AL" w:bidi="sq-AL"/>
      </w:rPr>
    </w:lvl>
    <w:lvl w:ilvl="8" w:tplc="3C76CB68">
      <w:numFmt w:val="bullet"/>
      <w:lvlText w:val="•"/>
      <w:lvlJc w:val="left"/>
      <w:pPr>
        <w:ind w:left="8800" w:hanging="360"/>
      </w:pPr>
      <w:rPr>
        <w:rFonts w:hint="default"/>
        <w:lang w:val="sq-AL" w:eastAsia="sq-AL" w:bidi="sq-AL"/>
      </w:rPr>
    </w:lvl>
  </w:abstractNum>
  <w:abstractNum w:abstractNumId="53">
    <w:nsid w:val="2C6B4DBE"/>
    <w:multiLevelType w:val="hybridMultilevel"/>
    <w:tmpl w:val="93EA0A10"/>
    <w:lvl w:ilvl="0" w:tplc="423C5826">
      <w:numFmt w:val="bullet"/>
      <w:lvlText w:val="-"/>
      <w:lvlJc w:val="left"/>
      <w:pPr>
        <w:ind w:left="1260" w:hanging="107"/>
      </w:pPr>
      <w:rPr>
        <w:rFonts w:ascii="Calibri" w:eastAsia="Calibri" w:hAnsi="Calibri" w:cs="Calibri" w:hint="default"/>
        <w:w w:val="99"/>
        <w:sz w:val="20"/>
        <w:szCs w:val="20"/>
        <w:lang w:val="sq-AL" w:eastAsia="sq-AL" w:bidi="sq-AL"/>
      </w:rPr>
    </w:lvl>
    <w:lvl w:ilvl="1" w:tplc="1E32D604">
      <w:numFmt w:val="bullet"/>
      <w:lvlText w:val="•"/>
      <w:lvlJc w:val="left"/>
      <w:pPr>
        <w:ind w:left="2310" w:hanging="107"/>
      </w:pPr>
      <w:rPr>
        <w:rFonts w:hint="default"/>
        <w:lang w:val="sq-AL" w:eastAsia="sq-AL" w:bidi="sq-AL"/>
      </w:rPr>
    </w:lvl>
    <w:lvl w:ilvl="2" w:tplc="EFFAF1F6">
      <w:numFmt w:val="bullet"/>
      <w:lvlText w:val="•"/>
      <w:lvlJc w:val="left"/>
      <w:pPr>
        <w:ind w:left="3360" w:hanging="107"/>
      </w:pPr>
      <w:rPr>
        <w:rFonts w:hint="default"/>
        <w:lang w:val="sq-AL" w:eastAsia="sq-AL" w:bidi="sq-AL"/>
      </w:rPr>
    </w:lvl>
    <w:lvl w:ilvl="3" w:tplc="F3A0E1C4">
      <w:numFmt w:val="bullet"/>
      <w:lvlText w:val="•"/>
      <w:lvlJc w:val="left"/>
      <w:pPr>
        <w:ind w:left="4410" w:hanging="107"/>
      </w:pPr>
      <w:rPr>
        <w:rFonts w:hint="default"/>
        <w:lang w:val="sq-AL" w:eastAsia="sq-AL" w:bidi="sq-AL"/>
      </w:rPr>
    </w:lvl>
    <w:lvl w:ilvl="4" w:tplc="B0122D76">
      <w:numFmt w:val="bullet"/>
      <w:lvlText w:val="•"/>
      <w:lvlJc w:val="left"/>
      <w:pPr>
        <w:ind w:left="5460" w:hanging="107"/>
      </w:pPr>
      <w:rPr>
        <w:rFonts w:hint="default"/>
        <w:lang w:val="sq-AL" w:eastAsia="sq-AL" w:bidi="sq-AL"/>
      </w:rPr>
    </w:lvl>
    <w:lvl w:ilvl="5" w:tplc="7C0C61B6">
      <w:numFmt w:val="bullet"/>
      <w:lvlText w:val="•"/>
      <w:lvlJc w:val="left"/>
      <w:pPr>
        <w:ind w:left="6510" w:hanging="107"/>
      </w:pPr>
      <w:rPr>
        <w:rFonts w:hint="default"/>
        <w:lang w:val="sq-AL" w:eastAsia="sq-AL" w:bidi="sq-AL"/>
      </w:rPr>
    </w:lvl>
    <w:lvl w:ilvl="6" w:tplc="E7BA55DC">
      <w:numFmt w:val="bullet"/>
      <w:lvlText w:val="•"/>
      <w:lvlJc w:val="left"/>
      <w:pPr>
        <w:ind w:left="7560" w:hanging="107"/>
      </w:pPr>
      <w:rPr>
        <w:rFonts w:hint="default"/>
        <w:lang w:val="sq-AL" w:eastAsia="sq-AL" w:bidi="sq-AL"/>
      </w:rPr>
    </w:lvl>
    <w:lvl w:ilvl="7" w:tplc="6CB83EAC">
      <w:numFmt w:val="bullet"/>
      <w:lvlText w:val="•"/>
      <w:lvlJc w:val="left"/>
      <w:pPr>
        <w:ind w:left="8610" w:hanging="107"/>
      </w:pPr>
      <w:rPr>
        <w:rFonts w:hint="default"/>
        <w:lang w:val="sq-AL" w:eastAsia="sq-AL" w:bidi="sq-AL"/>
      </w:rPr>
    </w:lvl>
    <w:lvl w:ilvl="8" w:tplc="A54A90AA">
      <w:numFmt w:val="bullet"/>
      <w:lvlText w:val="•"/>
      <w:lvlJc w:val="left"/>
      <w:pPr>
        <w:ind w:left="9660" w:hanging="107"/>
      </w:pPr>
      <w:rPr>
        <w:rFonts w:hint="default"/>
        <w:lang w:val="sq-AL" w:eastAsia="sq-AL" w:bidi="sq-AL"/>
      </w:rPr>
    </w:lvl>
  </w:abstractNum>
  <w:abstractNum w:abstractNumId="54">
    <w:nsid w:val="2E164C3C"/>
    <w:multiLevelType w:val="multilevel"/>
    <w:tmpl w:val="8F2878F6"/>
    <w:lvl w:ilvl="0">
      <w:start w:val="5"/>
      <w:numFmt w:val="decimal"/>
      <w:lvlText w:val="%1"/>
      <w:lvlJc w:val="left"/>
      <w:pPr>
        <w:ind w:left="881" w:hanging="720"/>
      </w:pPr>
      <w:rPr>
        <w:rFonts w:hint="default"/>
        <w:lang w:val="sq-AL" w:eastAsia="sq-AL" w:bidi="sq-AL"/>
      </w:rPr>
    </w:lvl>
    <w:lvl w:ilvl="1">
      <w:start w:val="2"/>
      <w:numFmt w:val="decimal"/>
      <w:lvlText w:val="%1.%2."/>
      <w:lvlJc w:val="left"/>
      <w:pPr>
        <w:ind w:left="881" w:hanging="720"/>
      </w:pPr>
      <w:rPr>
        <w:rFonts w:ascii="Times New Roman" w:eastAsia="Times New Roman" w:hAnsi="Times New Roman" w:cs="Times New Roman" w:hint="default"/>
        <w:b/>
        <w:bCs/>
        <w:spacing w:val="-4"/>
        <w:w w:val="99"/>
        <w:sz w:val="24"/>
        <w:szCs w:val="24"/>
        <w:lang w:val="sq-AL" w:eastAsia="sq-AL" w:bidi="sq-AL"/>
      </w:rPr>
    </w:lvl>
    <w:lvl w:ilvl="2">
      <w:start w:val="1"/>
      <w:numFmt w:val="lowerLetter"/>
      <w:lvlText w:val="%3)"/>
      <w:lvlJc w:val="left"/>
      <w:pPr>
        <w:ind w:left="1332" w:hanging="360"/>
      </w:pPr>
      <w:rPr>
        <w:rFonts w:ascii="Times New Roman" w:eastAsia="Times New Roman" w:hAnsi="Times New Roman" w:cs="Times New Roman" w:hint="default"/>
        <w:b/>
        <w:spacing w:val="-6"/>
        <w:w w:val="99"/>
        <w:sz w:val="24"/>
        <w:szCs w:val="24"/>
        <w:lang w:val="sq-AL" w:eastAsia="sq-AL" w:bidi="sq-AL"/>
      </w:rPr>
    </w:lvl>
    <w:lvl w:ilvl="3">
      <w:numFmt w:val="bullet"/>
      <w:lvlText w:val="•"/>
      <w:lvlJc w:val="left"/>
      <w:pPr>
        <w:ind w:left="3397" w:hanging="360"/>
      </w:pPr>
      <w:rPr>
        <w:rFonts w:hint="default"/>
        <w:lang w:val="sq-AL" w:eastAsia="sq-AL" w:bidi="sq-AL"/>
      </w:rPr>
    </w:lvl>
    <w:lvl w:ilvl="4">
      <w:numFmt w:val="bullet"/>
      <w:lvlText w:val="•"/>
      <w:lvlJc w:val="left"/>
      <w:pPr>
        <w:ind w:left="4426" w:hanging="360"/>
      </w:pPr>
      <w:rPr>
        <w:rFonts w:hint="default"/>
        <w:lang w:val="sq-AL" w:eastAsia="sq-AL" w:bidi="sq-AL"/>
      </w:rPr>
    </w:lvl>
    <w:lvl w:ilvl="5">
      <w:numFmt w:val="bullet"/>
      <w:lvlText w:val="•"/>
      <w:lvlJc w:val="left"/>
      <w:pPr>
        <w:ind w:left="5455" w:hanging="360"/>
      </w:pPr>
      <w:rPr>
        <w:rFonts w:hint="default"/>
        <w:lang w:val="sq-AL" w:eastAsia="sq-AL" w:bidi="sq-AL"/>
      </w:rPr>
    </w:lvl>
    <w:lvl w:ilvl="6">
      <w:numFmt w:val="bullet"/>
      <w:lvlText w:val="•"/>
      <w:lvlJc w:val="left"/>
      <w:pPr>
        <w:ind w:left="6484" w:hanging="360"/>
      </w:pPr>
      <w:rPr>
        <w:rFonts w:hint="default"/>
        <w:lang w:val="sq-AL" w:eastAsia="sq-AL" w:bidi="sq-AL"/>
      </w:rPr>
    </w:lvl>
    <w:lvl w:ilvl="7">
      <w:numFmt w:val="bullet"/>
      <w:lvlText w:val="•"/>
      <w:lvlJc w:val="left"/>
      <w:pPr>
        <w:ind w:left="7513" w:hanging="360"/>
      </w:pPr>
      <w:rPr>
        <w:rFonts w:hint="default"/>
        <w:lang w:val="sq-AL" w:eastAsia="sq-AL" w:bidi="sq-AL"/>
      </w:rPr>
    </w:lvl>
    <w:lvl w:ilvl="8">
      <w:numFmt w:val="bullet"/>
      <w:lvlText w:val="•"/>
      <w:lvlJc w:val="left"/>
      <w:pPr>
        <w:ind w:left="8542" w:hanging="360"/>
      </w:pPr>
      <w:rPr>
        <w:rFonts w:hint="default"/>
        <w:lang w:val="sq-AL" w:eastAsia="sq-AL" w:bidi="sq-AL"/>
      </w:rPr>
    </w:lvl>
  </w:abstractNum>
  <w:abstractNum w:abstractNumId="55">
    <w:nsid w:val="2E407792"/>
    <w:multiLevelType w:val="multilevel"/>
    <w:tmpl w:val="375C191E"/>
    <w:lvl w:ilvl="0">
      <w:start w:val="4"/>
      <w:numFmt w:val="decimal"/>
      <w:lvlText w:val="%1"/>
      <w:lvlJc w:val="left"/>
      <w:pPr>
        <w:ind w:left="1557" w:hanging="298"/>
      </w:pPr>
      <w:rPr>
        <w:rFonts w:hint="default"/>
        <w:lang w:val="sq-AL" w:eastAsia="sq-AL" w:bidi="sq-AL"/>
      </w:rPr>
    </w:lvl>
    <w:lvl w:ilvl="1">
      <w:start w:val="1"/>
      <w:numFmt w:val="decimal"/>
      <w:lvlText w:val="%1.%2"/>
      <w:lvlJc w:val="left"/>
      <w:pPr>
        <w:ind w:left="1557" w:hanging="298"/>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3935" w:hanging="449"/>
      </w:pPr>
      <w:rPr>
        <w:rFonts w:hint="default"/>
        <w:lang w:val="sq-AL" w:eastAsia="sq-AL" w:bidi="sq-AL"/>
      </w:rPr>
    </w:lvl>
    <w:lvl w:ilvl="4">
      <w:numFmt w:val="bullet"/>
      <w:lvlText w:val="•"/>
      <w:lvlJc w:val="left"/>
      <w:pPr>
        <w:ind w:left="5053" w:hanging="449"/>
      </w:pPr>
      <w:rPr>
        <w:rFonts w:hint="default"/>
        <w:lang w:val="sq-AL" w:eastAsia="sq-AL" w:bidi="sq-AL"/>
      </w:rPr>
    </w:lvl>
    <w:lvl w:ilvl="5">
      <w:numFmt w:val="bullet"/>
      <w:lvlText w:val="•"/>
      <w:lvlJc w:val="left"/>
      <w:pPr>
        <w:ind w:left="6171" w:hanging="449"/>
      </w:pPr>
      <w:rPr>
        <w:rFonts w:hint="default"/>
        <w:lang w:val="sq-AL" w:eastAsia="sq-AL" w:bidi="sq-AL"/>
      </w:rPr>
    </w:lvl>
    <w:lvl w:ilvl="6">
      <w:numFmt w:val="bullet"/>
      <w:lvlText w:val="•"/>
      <w:lvlJc w:val="left"/>
      <w:pPr>
        <w:ind w:left="7288" w:hanging="449"/>
      </w:pPr>
      <w:rPr>
        <w:rFonts w:hint="default"/>
        <w:lang w:val="sq-AL" w:eastAsia="sq-AL" w:bidi="sq-AL"/>
      </w:rPr>
    </w:lvl>
    <w:lvl w:ilvl="7">
      <w:numFmt w:val="bullet"/>
      <w:lvlText w:val="•"/>
      <w:lvlJc w:val="left"/>
      <w:pPr>
        <w:ind w:left="8406" w:hanging="449"/>
      </w:pPr>
      <w:rPr>
        <w:rFonts w:hint="default"/>
        <w:lang w:val="sq-AL" w:eastAsia="sq-AL" w:bidi="sq-AL"/>
      </w:rPr>
    </w:lvl>
    <w:lvl w:ilvl="8">
      <w:numFmt w:val="bullet"/>
      <w:lvlText w:val="•"/>
      <w:lvlJc w:val="left"/>
      <w:pPr>
        <w:ind w:left="9524" w:hanging="449"/>
      </w:pPr>
      <w:rPr>
        <w:rFonts w:hint="default"/>
        <w:lang w:val="sq-AL" w:eastAsia="sq-AL" w:bidi="sq-AL"/>
      </w:rPr>
    </w:lvl>
  </w:abstractNum>
  <w:abstractNum w:abstractNumId="56">
    <w:nsid w:val="2F3127F3"/>
    <w:multiLevelType w:val="hybridMultilevel"/>
    <w:tmpl w:val="8F8C5198"/>
    <w:lvl w:ilvl="0" w:tplc="B9E64528">
      <w:start w:val="1"/>
      <w:numFmt w:val="lowerLetter"/>
      <w:lvlText w:val="%1."/>
      <w:lvlJc w:val="left"/>
      <w:pPr>
        <w:ind w:left="1601" w:hanging="240"/>
      </w:pPr>
      <w:rPr>
        <w:rFonts w:ascii="Times New Roman" w:eastAsia="Times New Roman" w:hAnsi="Times New Roman" w:cs="Times New Roman" w:hint="default"/>
        <w:b/>
        <w:bCs/>
        <w:w w:val="100"/>
        <w:sz w:val="24"/>
        <w:szCs w:val="24"/>
        <w:lang w:val="sq-AL" w:eastAsia="sq-AL" w:bidi="sq-AL"/>
      </w:rPr>
    </w:lvl>
    <w:lvl w:ilvl="1" w:tplc="94EE02EE">
      <w:numFmt w:val="bullet"/>
      <w:lvlText w:val="•"/>
      <w:lvlJc w:val="left"/>
      <w:pPr>
        <w:ind w:left="2500" w:hanging="240"/>
      </w:pPr>
      <w:rPr>
        <w:rFonts w:hint="default"/>
        <w:lang w:val="sq-AL" w:eastAsia="sq-AL" w:bidi="sq-AL"/>
      </w:rPr>
    </w:lvl>
    <w:lvl w:ilvl="2" w:tplc="9B86D6AC">
      <w:numFmt w:val="bullet"/>
      <w:lvlText w:val="•"/>
      <w:lvlJc w:val="left"/>
      <w:pPr>
        <w:ind w:left="3400" w:hanging="240"/>
      </w:pPr>
      <w:rPr>
        <w:rFonts w:hint="default"/>
        <w:lang w:val="sq-AL" w:eastAsia="sq-AL" w:bidi="sq-AL"/>
      </w:rPr>
    </w:lvl>
    <w:lvl w:ilvl="3" w:tplc="0CB85700">
      <w:numFmt w:val="bullet"/>
      <w:lvlText w:val="•"/>
      <w:lvlJc w:val="left"/>
      <w:pPr>
        <w:ind w:left="4300" w:hanging="240"/>
      </w:pPr>
      <w:rPr>
        <w:rFonts w:hint="default"/>
        <w:lang w:val="sq-AL" w:eastAsia="sq-AL" w:bidi="sq-AL"/>
      </w:rPr>
    </w:lvl>
    <w:lvl w:ilvl="4" w:tplc="122EED72">
      <w:numFmt w:val="bullet"/>
      <w:lvlText w:val="•"/>
      <w:lvlJc w:val="left"/>
      <w:pPr>
        <w:ind w:left="5200" w:hanging="240"/>
      </w:pPr>
      <w:rPr>
        <w:rFonts w:hint="default"/>
        <w:lang w:val="sq-AL" w:eastAsia="sq-AL" w:bidi="sq-AL"/>
      </w:rPr>
    </w:lvl>
    <w:lvl w:ilvl="5" w:tplc="C93A73DC">
      <w:numFmt w:val="bullet"/>
      <w:lvlText w:val="•"/>
      <w:lvlJc w:val="left"/>
      <w:pPr>
        <w:ind w:left="6100" w:hanging="240"/>
      </w:pPr>
      <w:rPr>
        <w:rFonts w:hint="default"/>
        <w:lang w:val="sq-AL" w:eastAsia="sq-AL" w:bidi="sq-AL"/>
      </w:rPr>
    </w:lvl>
    <w:lvl w:ilvl="6" w:tplc="5EECEB3A">
      <w:numFmt w:val="bullet"/>
      <w:lvlText w:val="•"/>
      <w:lvlJc w:val="left"/>
      <w:pPr>
        <w:ind w:left="7000" w:hanging="240"/>
      </w:pPr>
      <w:rPr>
        <w:rFonts w:hint="default"/>
        <w:lang w:val="sq-AL" w:eastAsia="sq-AL" w:bidi="sq-AL"/>
      </w:rPr>
    </w:lvl>
    <w:lvl w:ilvl="7" w:tplc="CD34CD0E">
      <w:numFmt w:val="bullet"/>
      <w:lvlText w:val="•"/>
      <w:lvlJc w:val="left"/>
      <w:pPr>
        <w:ind w:left="7900" w:hanging="240"/>
      </w:pPr>
      <w:rPr>
        <w:rFonts w:hint="default"/>
        <w:lang w:val="sq-AL" w:eastAsia="sq-AL" w:bidi="sq-AL"/>
      </w:rPr>
    </w:lvl>
    <w:lvl w:ilvl="8" w:tplc="3C808DBC">
      <w:numFmt w:val="bullet"/>
      <w:lvlText w:val="•"/>
      <w:lvlJc w:val="left"/>
      <w:pPr>
        <w:ind w:left="8800" w:hanging="240"/>
      </w:pPr>
      <w:rPr>
        <w:rFonts w:hint="default"/>
        <w:lang w:val="sq-AL" w:eastAsia="sq-AL" w:bidi="sq-AL"/>
      </w:rPr>
    </w:lvl>
  </w:abstractNum>
  <w:abstractNum w:abstractNumId="57">
    <w:nsid w:val="32163441"/>
    <w:multiLevelType w:val="hybridMultilevel"/>
    <w:tmpl w:val="E43C94C0"/>
    <w:lvl w:ilvl="0" w:tplc="238893A4">
      <w:numFmt w:val="bullet"/>
      <w:lvlText w:val=""/>
      <w:lvlJc w:val="left"/>
      <w:pPr>
        <w:ind w:left="1332" w:hanging="370"/>
      </w:pPr>
      <w:rPr>
        <w:rFonts w:ascii="Symbol" w:eastAsia="Symbol" w:hAnsi="Symbol" w:cs="Symbol" w:hint="default"/>
        <w:w w:val="100"/>
        <w:sz w:val="24"/>
        <w:szCs w:val="24"/>
        <w:lang w:val="sq-AL" w:eastAsia="sq-AL" w:bidi="sq-AL"/>
      </w:rPr>
    </w:lvl>
    <w:lvl w:ilvl="1" w:tplc="83CA61F0">
      <w:numFmt w:val="bullet"/>
      <w:lvlText w:val="•"/>
      <w:lvlJc w:val="left"/>
      <w:pPr>
        <w:ind w:left="2266" w:hanging="370"/>
      </w:pPr>
      <w:rPr>
        <w:rFonts w:hint="default"/>
        <w:lang w:val="sq-AL" w:eastAsia="sq-AL" w:bidi="sq-AL"/>
      </w:rPr>
    </w:lvl>
    <w:lvl w:ilvl="2" w:tplc="8BD608E2">
      <w:numFmt w:val="bullet"/>
      <w:lvlText w:val="•"/>
      <w:lvlJc w:val="left"/>
      <w:pPr>
        <w:ind w:left="3192" w:hanging="370"/>
      </w:pPr>
      <w:rPr>
        <w:rFonts w:hint="default"/>
        <w:lang w:val="sq-AL" w:eastAsia="sq-AL" w:bidi="sq-AL"/>
      </w:rPr>
    </w:lvl>
    <w:lvl w:ilvl="3" w:tplc="0BCE3E02">
      <w:numFmt w:val="bullet"/>
      <w:lvlText w:val="•"/>
      <w:lvlJc w:val="left"/>
      <w:pPr>
        <w:ind w:left="4118" w:hanging="370"/>
      </w:pPr>
      <w:rPr>
        <w:rFonts w:hint="default"/>
        <w:lang w:val="sq-AL" w:eastAsia="sq-AL" w:bidi="sq-AL"/>
      </w:rPr>
    </w:lvl>
    <w:lvl w:ilvl="4" w:tplc="5D8081DA">
      <w:numFmt w:val="bullet"/>
      <w:lvlText w:val="•"/>
      <w:lvlJc w:val="left"/>
      <w:pPr>
        <w:ind w:left="5044" w:hanging="370"/>
      </w:pPr>
      <w:rPr>
        <w:rFonts w:hint="default"/>
        <w:lang w:val="sq-AL" w:eastAsia="sq-AL" w:bidi="sq-AL"/>
      </w:rPr>
    </w:lvl>
    <w:lvl w:ilvl="5" w:tplc="283026F2">
      <w:numFmt w:val="bullet"/>
      <w:lvlText w:val="•"/>
      <w:lvlJc w:val="left"/>
      <w:pPr>
        <w:ind w:left="5970" w:hanging="370"/>
      </w:pPr>
      <w:rPr>
        <w:rFonts w:hint="default"/>
        <w:lang w:val="sq-AL" w:eastAsia="sq-AL" w:bidi="sq-AL"/>
      </w:rPr>
    </w:lvl>
    <w:lvl w:ilvl="6" w:tplc="92E04800">
      <w:numFmt w:val="bullet"/>
      <w:lvlText w:val="•"/>
      <w:lvlJc w:val="left"/>
      <w:pPr>
        <w:ind w:left="6896" w:hanging="370"/>
      </w:pPr>
      <w:rPr>
        <w:rFonts w:hint="default"/>
        <w:lang w:val="sq-AL" w:eastAsia="sq-AL" w:bidi="sq-AL"/>
      </w:rPr>
    </w:lvl>
    <w:lvl w:ilvl="7" w:tplc="A7B427C2">
      <w:numFmt w:val="bullet"/>
      <w:lvlText w:val="•"/>
      <w:lvlJc w:val="left"/>
      <w:pPr>
        <w:ind w:left="7822" w:hanging="370"/>
      </w:pPr>
      <w:rPr>
        <w:rFonts w:hint="default"/>
        <w:lang w:val="sq-AL" w:eastAsia="sq-AL" w:bidi="sq-AL"/>
      </w:rPr>
    </w:lvl>
    <w:lvl w:ilvl="8" w:tplc="9BAE0AC6">
      <w:numFmt w:val="bullet"/>
      <w:lvlText w:val="•"/>
      <w:lvlJc w:val="left"/>
      <w:pPr>
        <w:ind w:left="8748" w:hanging="370"/>
      </w:pPr>
      <w:rPr>
        <w:rFonts w:hint="default"/>
        <w:lang w:val="sq-AL" w:eastAsia="sq-AL" w:bidi="sq-AL"/>
      </w:rPr>
    </w:lvl>
  </w:abstractNum>
  <w:abstractNum w:abstractNumId="58">
    <w:nsid w:val="33C37240"/>
    <w:multiLevelType w:val="multilevel"/>
    <w:tmpl w:val="05E8DFE6"/>
    <w:lvl w:ilvl="0">
      <w:start w:val="19"/>
      <w:numFmt w:val="decimal"/>
      <w:lvlText w:val="%1"/>
      <w:lvlJc w:val="left"/>
      <w:pPr>
        <w:ind w:left="1680" w:hanging="577"/>
      </w:pPr>
      <w:rPr>
        <w:rFonts w:hint="default"/>
        <w:lang w:val="sq-AL" w:eastAsia="sq-AL" w:bidi="sq-AL"/>
      </w:rPr>
    </w:lvl>
    <w:lvl w:ilvl="1">
      <w:start w:val="1"/>
      <w:numFmt w:val="decimal"/>
      <w:lvlText w:val="%1.%2"/>
      <w:lvlJc w:val="left"/>
      <w:pPr>
        <w:ind w:left="1680" w:hanging="577"/>
      </w:pPr>
      <w:rPr>
        <w:rFonts w:ascii="Times New Roman" w:eastAsia="Times New Roman" w:hAnsi="Times New Roman" w:cs="Times New Roman" w:hint="default"/>
        <w:spacing w:val="-24"/>
        <w:w w:val="99"/>
        <w:sz w:val="24"/>
        <w:szCs w:val="24"/>
        <w:lang w:val="sq-AL" w:eastAsia="sq-AL" w:bidi="sq-AL"/>
      </w:rPr>
    </w:lvl>
    <w:lvl w:ilvl="2">
      <w:numFmt w:val="bullet"/>
      <w:lvlText w:val="•"/>
      <w:lvlJc w:val="left"/>
      <w:pPr>
        <w:ind w:left="3696" w:hanging="577"/>
      </w:pPr>
      <w:rPr>
        <w:rFonts w:hint="default"/>
        <w:lang w:val="sq-AL" w:eastAsia="sq-AL" w:bidi="sq-AL"/>
      </w:rPr>
    </w:lvl>
    <w:lvl w:ilvl="3">
      <w:numFmt w:val="bullet"/>
      <w:lvlText w:val="•"/>
      <w:lvlJc w:val="left"/>
      <w:pPr>
        <w:ind w:left="4704" w:hanging="577"/>
      </w:pPr>
      <w:rPr>
        <w:rFonts w:hint="default"/>
        <w:lang w:val="sq-AL" w:eastAsia="sq-AL" w:bidi="sq-AL"/>
      </w:rPr>
    </w:lvl>
    <w:lvl w:ilvl="4">
      <w:numFmt w:val="bullet"/>
      <w:lvlText w:val="•"/>
      <w:lvlJc w:val="left"/>
      <w:pPr>
        <w:ind w:left="5712" w:hanging="577"/>
      </w:pPr>
      <w:rPr>
        <w:rFonts w:hint="default"/>
        <w:lang w:val="sq-AL" w:eastAsia="sq-AL" w:bidi="sq-AL"/>
      </w:rPr>
    </w:lvl>
    <w:lvl w:ilvl="5">
      <w:numFmt w:val="bullet"/>
      <w:lvlText w:val="•"/>
      <w:lvlJc w:val="left"/>
      <w:pPr>
        <w:ind w:left="6720" w:hanging="577"/>
      </w:pPr>
      <w:rPr>
        <w:rFonts w:hint="default"/>
        <w:lang w:val="sq-AL" w:eastAsia="sq-AL" w:bidi="sq-AL"/>
      </w:rPr>
    </w:lvl>
    <w:lvl w:ilvl="6">
      <w:numFmt w:val="bullet"/>
      <w:lvlText w:val="•"/>
      <w:lvlJc w:val="left"/>
      <w:pPr>
        <w:ind w:left="7728" w:hanging="577"/>
      </w:pPr>
      <w:rPr>
        <w:rFonts w:hint="default"/>
        <w:lang w:val="sq-AL" w:eastAsia="sq-AL" w:bidi="sq-AL"/>
      </w:rPr>
    </w:lvl>
    <w:lvl w:ilvl="7">
      <w:numFmt w:val="bullet"/>
      <w:lvlText w:val="•"/>
      <w:lvlJc w:val="left"/>
      <w:pPr>
        <w:ind w:left="8736" w:hanging="577"/>
      </w:pPr>
      <w:rPr>
        <w:rFonts w:hint="default"/>
        <w:lang w:val="sq-AL" w:eastAsia="sq-AL" w:bidi="sq-AL"/>
      </w:rPr>
    </w:lvl>
    <w:lvl w:ilvl="8">
      <w:numFmt w:val="bullet"/>
      <w:lvlText w:val="•"/>
      <w:lvlJc w:val="left"/>
      <w:pPr>
        <w:ind w:left="9744" w:hanging="577"/>
      </w:pPr>
      <w:rPr>
        <w:rFonts w:hint="default"/>
        <w:lang w:val="sq-AL" w:eastAsia="sq-AL" w:bidi="sq-AL"/>
      </w:rPr>
    </w:lvl>
  </w:abstractNum>
  <w:abstractNum w:abstractNumId="59">
    <w:nsid w:val="36231AA7"/>
    <w:multiLevelType w:val="multilevel"/>
    <w:tmpl w:val="3E220B6C"/>
    <w:lvl w:ilvl="0">
      <w:start w:val="4"/>
      <w:numFmt w:val="decimal"/>
      <w:lvlText w:val="%1"/>
      <w:lvlJc w:val="left"/>
      <w:pPr>
        <w:ind w:left="1708" w:hanging="449"/>
      </w:pPr>
      <w:rPr>
        <w:rFonts w:hint="default"/>
        <w:lang w:val="sq-AL" w:eastAsia="sq-AL" w:bidi="sq-AL"/>
      </w:rPr>
    </w:lvl>
    <w:lvl w:ilvl="1">
      <w:start w:val="3"/>
      <w:numFmt w:val="decimal"/>
      <w:lvlText w:val="%1.%2"/>
      <w:lvlJc w:val="left"/>
      <w:pPr>
        <w:ind w:left="1708" w:hanging="449"/>
      </w:pPr>
      <w:rPr>
        <w:rFonts w:hint="default"/>
        <w:lang w:val="sq-AL" w:eastAsia="sq-AL" w:bidi="sq-AL"/>
      </w:rPr>
    </w:lvl>
    <w:lvl w:ilvl="2">
      <w:start w:val="5"/>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4718" w:hanging="449"/>
      </w:pPr>
      <w:rPr>
        <w:rFonts w:hint="default"/>
        <w:lang w:val="sq-AL" w:eastAsia="sq-AL" w:bidi="sq-AL"/>
      </w:rPr>
    </w:lvl>
    <w:lvl w:ilvl="4">
      <w:numFmt w:val="bullet"/>
      <w:lvlText w:val="•"/>
      <w:lvlJc w:val="left"/>
      <w:pPr>
        <w:ind w:left="5724" w:hanging="449"/>
      </w:pPr>
      <w:rPr>
        <w:rFonts w:hint="default"/>
        <w:lang w:val="sq-AL" w:eastAsia="sq-AL" w:bidi="sq-AL"/>
      </w:rPr>
    </w:lvl>
    <w:lvl w:ilvl="5">
      <w:numFmt w:val="bullet"/>
      <w:lvlText w:val="•"/>
      <w:lvlJc w:val="left"/>
      <w:pPr>
        <w:ind w:left="6730" w:hanging="449"/>
      </w:pPr>
      <w:rPr>
        <w:rFonts w:hint="default"/>
        <w:lang w:val="sq-AL" w:eastAsia="sq-AL" w:bidi="sq-AL"/>
      </w:rPr>
    </w:lvl>
    <w:lvl w:ilvl="6">
      <w:numFmt w:val="bullet"/>
      <w:lvlText w:val="•"/>
      <w:lvlJc w:val="left"/>
      <w:pPr>
        <w:ind w:left="7736" w:hanging="449"/>
      </w:pPr>
      <w:rPr>
        <w:rFonts w:hint="default"/>
        <w:lang w:val="sq-AL" w:eastAsia="sq-AL" w:bidi="sq-AL"/>
      </w:rPr>
    </w:lvl>
    <w:lvl w:ilvl="7">
      <w:numFmt w:val="bullet"/>
      <w:lvlText w:val="•"/>
      <w:lvlJc w:val="left"/>
      <w:pPr>
        <w:ind w:left="8742" w:hanging="449"/>
      </w:pPr>
      <w:rPr>
        <w:rFonts w:hint="default"/>
        <w:lang w:val="sq-AL" w:eastAsia="sq-AL" w:bidi="sq-AL"/>
      </w:rPr>
    </w:lvl>
    <w:lvl w:ilvl="8">
      <w:numFmt w:val="bullet"/>
      <w:lvlText w:val="•"/>
      <w:lvlJc w:val="left"/>
      <w:pPr>
        <w:ind w:left="9748" w:hanging="449"/>
      </w:pPr>
      <w:rPr>
        <w:rFonts w:hint="default"/>
        <w:lang w:val="sq-AL" w:eastAsia="sq-AL" w:bidi="sq-AL"/>
      </w:rPr>
    </w:lvl>
  </w:abstractNum>
  <w:abstractNum w:abstractNumId="60">
    <w:nsid w:val="37DB7D7C"/>
    <w:multiLevelType w:val="multilevel"/>
    <w:tmpl w:val="A11083D4"/>
    <w:lvl w:ilvl="0">
      <w:start w:val="5"/>
      <w:numFmt w:val="decimal"/>
      <w:lvlText w:val="%1."/>
      <w:lvlJc w:val="left"/>
      <w:pPr>
        <w:ind w:left="1456" w:hanging="197"/>
      </w:pPr>
      <w:rPr>
        <w:rFonts w:ascii="Calibri" w:eastAsia="Calibri" w:hAnsi="Calibri" w:cs="Calibri" w:hint="default"/>
        <w:w w:val="99"/>
        <w:sz w:val="20"/>
        <w:szCs w:val="20"/>
        <w:lang w:val="sq-AL" w:eastAsia="sq-AL" w:bidi="sq-AL"/>
      </w:rPr>
    </w:lvl>
    <w:lvl w:ilvl="1">
      <w:start w:val="1"/>
      <w:numFmt w:val="decimal"/>
      <w:lvlText w:val="%1.%2"/>
      <w:lvlJc w:val="left"/>
      <w:pPr>
        <w:ind w:left="1557" w:hanging="298"/>
      </w:pPr>
      <w:rPr>
        <w:rFonts w:ascii="Calibri" w:eastAsia="Calibri" w:hAnsi="Calibri" w:cs="Calibri" w:hint="default"/>
        <w:w w:val="99"/>
        <w:sz w:val="20"/>
        <w:szCs w:val="20"/>
        <w:lang w:val="sq-AL" w:eastAsia="sq-AL" w:bidi="sq-AL"/>
      </w:rPr>
    </w:lvl>
    <w:lvl w:ilvl="2">
      <w:numFmt w:val="bullet"/>
      <w:lvlText w:val="•"/>
      <w:lvlJc w:val="left"/>
      <w:pPr>
        <w:ind w:left="2693" w:hanging="298"/>
      </w:pPr>
      <w:rPr>
        <w:rFonts w:hint="default"/>
        <w:lang w:val="sq-AL" w:eastAsia="sq-AL" w:bidi="sq-AL"/>
      </w:rPr>
    </w:lvl>
    <w:lvl w:ilvl="3">
      <w:numFmt w:val="bullet"/>
      <w:lvlText w:val="•"/>
      <w:lvlJc w:val="left"/>
      <w:pPr>
        <w:ind w:left="3826" w:hanging="298"/>
      </w:pPr>
      <w:rPr>
        <w:rFonts w:hint="default"/>
        <w:lang w:val="sq-AL" w:eastAsia="sq-AL" w:bidi="sq-AL"/>
      </w:rPr>
    </w:lvl>
    <w:lvl w:ilvl="4">
      <w:numFmt w:val="bullet"/>
      <w:lvlText w:val="•"/>
      <w:lvlJc w:val="left"/>
      <w:pPr>
        <w:ind w:left="4960" w:hanging="298"/>
      </w:pPr>
      <w:rPr>
        <w:rFonts w:hint="default"/>
        <w:lang w:val="sq-AL" w:eastAsia="sq-AL" w:bidi="sq-AL"/>
      </w:rPr>
    </w:lvl>
    <w:lvl w:ilvl="5">
      <w:numFmt w:val="bullet"/>
      <w:lvlText w:val="•"/>
      <w:lvlJc w:val="left"/>
      <w:pPr>
        <w:ind w:left="6093" w:hanging="298"/>
      </w:pPr>
      <w:rPr>
        <w:rFonts w:hint="default"/>
        <w:lang w:val="sq-AL" w:eastAsia="sq-AL" w:bidi="sq-AL"/>
      </w:rPr>
    </w:lvl>
    <w:lvl w:ilvl="6">
      <w:numFmt w:val="bullet"/>
      <w:lvlText w:val="•"/>
      <w:lvlJc w:val="left"/>
      <w:pPr>
        <w:ind w:left="7226" w:hanging="298"/>
      </w:pPr>
      <w:rPr>
        <w:rFonts w:hint="default"/>
        <w:lang w:val="sq-AL" w:eastAsia="sq-AL" w:bidi="sq-AL"/>
      </w:rPr>
    </w:lvl>
    <w:lvl w:ilvl="7">
      <w:numFmt w:val="bullet"/>
      <w:lvlText w:val="•"/>
      <w:lvlJc w:val="left"/>
      <w:pPr>
        <w:ind w:left="8360" w:hanging="298"/>
      </w:pPr>
      <w:rPr>
        <w:rFonts w:hint="default"/>
        <w:lang w:val="sq-AL" w:eastAsia="sq-AL" w:bidi="sq-AL"/>
      </w:rPr>
    </w:lvl>
    <w:lvl w:ilvl="8">
      <w:numFmt w:val="bullet"/>
      <w:lvlText w:val="•"/>
      <w:lvlJc w:val="left"/>
      <w:pPr>
        <w:ind w:left="9493" w:hanging="298"/>
      </w:pPr>
      <w:rPr>
        <w:rFonts w:hint="default"/>
        <w:lang w:val="sq-AL" w:eastAsia="sq-AL" w:bidi="sq-AL"/>
      </w:rPr>
    </w:lvl>
  </w:abstractNum>
  <w:abstractNum w:abstractNumId="61">
    <w:nsid w:val="38BE1921"/>
    <w:multiLevelType w:val="multilevel"/>
    <w:tmpl w:val="D8C6E262"/>
    <w:lvl w:ilvl="0">
      <w:start w:val="5"/>
      <w:numFmt w:val="decimal"/>
      <w:lvlText w:val="%1."/>
      <w:lvlJc w:val="left"/>
      <w:pPr>
        <w:ind w:left="1456" w:hanging="197"/>
      </w:pPr>
      <w:rPr>
        <w:rFonts w:ascii="Calibri" w:eastAsia="Calibri" w:hAnsi="Calibri" w:cs="Calibri" w:hint="default"/>
        <w:w w:val="99"/>
        <w:sz w:val="20"/>
        <w:szCs w:val="20"/>
        <w:lang w:val="sq-AL" w:eastAsia="sq-AL" w:bidi="sq-AL"/>
      </w:rPr>
    </w:lvl>
    <w:lvl w:ilvl="1">
      <w:start w:val="1"/>
      <w:numFmt w:val="decimal"/>
      <w:lvlText w:val="%1.%2"/>
      <w:lvlJc w:val="left"/>
      <w:pPr>
        <w:ind w:left="1557" w:hanging="298"/>
      </w:pPr>
      <w:rPr>
        <w:rFonts w:ascii="Calibri" w:eastAsia="Calibri" w:hAnsi="Calibri" w:cs="Calibri" w:hint="default"/>
        <w:w w:val="99"/>
        <w:sz w:val="20"/>
        <w:szCs w:val="20"/>
        <w:lang w:val="sq-AL" w:eastAsia="sq-AL" w:bidi="sq-AL"/>
      </w:rPr>
    </w:lvl>
    <w:lvl w:ilvl="2">
      <w:numFmt w:val="bullet"/>
      <w:lvlText w:val="•"/>
      <w:lvlJc w:val="left"/>
      <w:pPr>
        <w:ind w:left="2693" w:hanging="298"/>
      </w:pPr>
      <w:rPr>
        <w:rFonts w:hint="default"/>
        <w:lang w:val="sq-AL" w:eastAsia="sq-AL" w:bidi="sq-AL"/>
      </w:rPr>
    </w:lvl>
    <w:lvl w:ilvl="3">
      <w:numFmt w:val="bullet"/>
      <w:lvlText w:val="•"/>
      <w:lvlJc w:val="left"/>
      <w:pPr>
        <w:ind w:left="3826" w:hanging="298"/>
      </w:pPr>
      <w:rPr>
        <w:rFonts w:hint="default"/>
        <w:lang w:val="sq-AL" w:eastAsia="sq-AL" w:bidi="sq-AL"/>
      </w:rPr>
    </w:lvl>
    <w:lvl w:ilvl="4">
      <w:numFmt w:val="bullet"/>
      <w:lvlText w:val="•"/>
      <w:lvlJc w:val="left"/>
      <w:pPr>
        <w:ind w:left="4960" w:hanging="298"/>
      </w:pPr>
      <w:rPr>
        <w:rFonts w:hint="default"/>
        <w:lang w:val="sq-AL" w:eastAsia="sq-AL" w:bidi="sq-AL"/>
      </w:rPr>
    </w:lvl>
    <w:lvl w:ilvl="5">
      <w:numFmt w:val="bullet"/>
      <w:lvlText w:val="•"/>
      <w:lvlJc w:val="left"/>
      <w:pPr>
        <w:ind w:left="6093" w:hanging="298"/>
      </w:pPr>
      <w:rPr>
        <w:rFonts w:hint="default"/>
        <w:lang w:val="sq-AL" w:eastAsia="sq-AL" w:bidi="sq-AL"/>
      </w:rPr>
    </w:lvl>
    <w:lvl w:ilvl="6">
      <w:numFmt w:val="bullet"/>
      <w:lvlText w:val="•"/>
      <w:lvlJc w:val="left"/>
      <w:pPr>
        <w:ind w:left="7226" w:hanging="298"/>
      </w:pPr>
      <w:rPr>
        <w:rFonts w:hint="default"/>
        <w:lang w:val="sq-AL" w:eastAsia="sq-AL" w:bidi="sq-AL"/>
      </w:rPr>
    </w:lvl>
    <w:lvl w:ilvl="7">
      <w:numFmt w:val="bullet"/>
      <w:lvlText w:val="•"/>
      <w:lvlJc w:val="left"/>
      <w:pPr>
        <w:ind w:left="8360" w:hanging="298"/>
      </w:pPr>
      <w:rPr>
        <w:rFonts w:hint="default"/>
        <w:lang w:val="sq-AL" w:eastAsia="sq-AL" w:bidi="sq-AL"/>
      </w:rPr>
    </w:lvl>
    <w:lvl w:ilvl="8">
      <w:numFmt w:val="bullet"/>
      <w:lvlText w:val="•"/>
      <w:lvlJc w:val="left"/>
      <w:pPr>
        <w:ind w:left="9493" w:hanging="298"/>
      </w:pPr>
      <w:rPr>
        <w:rFonts w:hint="default"/>
        <w:lang w:val="sq-AL" w:eastAsia="sq-AL" w:bidi="sq-AL"/>
      </w:rPr>
    </w:lvl>
  </w:abstractNum>
  <w:abstractNum w:abstractNumId="62">
    <w:nsid w:val="38D161EE"/>
    <w:multiLevelType w:val="multilevel"/>
    <w:tmpl w:val="610A5C62"/>
    <w:lvl w:ilvl="0">
      <w:start w:val="4"/>
      <w:numFmt w:val="decimal"/>
      <w:lvlText w:val="%1"/>
      <w:lvlJc w:val="left"/>
      <w:pPr>
        <w:ind w:left="1709" w:hanging="450"/>
      </w:pPr>
      <w:rPr>
        <w:rFonts w:hint="default"/>
        <w:lang w:val="sq-AL" w:eastAsia="sq-AL" w:bidi="sq-AL"/>
      </w:rPr>
    </w:lvl>
    <w:lvl w:ilvl="1">
      <w:start w:val="3"/>
      <w:numFmt w:val="decimal"/>
      <w:lvlText w:val="%1.%2"/>
      <w:lvlJc w:val="left"/>
      <w:pPr>
        <w:ind w:left="1709" w:hanging="450"/>
      </w:pPr>
      <w:rPr>
        <w:rFonts w:hint="default"/>
        <w:lang w:val="sq-AL" w:eastAsia="sq-AL" w:bidi="sq-AL"/>
      </w:rPr>
    </w:lvl>
    <w:lvl w:ilvl="2">
      <w:start w:val="5"/>
      <w:numFmt w:val="decimal"/>
      <w:lvlText w:val="%1.%2.%3"/>
      <w:lvlJc w:val="left"/>
      <w:pPr>
        <w:ind w:left="1709" w:hanging="450"/>
      </w:pPr>
      <w:rPr>
        <w:rFonts w:ascii="Calibri" w:eastAsia="Calibri" w:hAnsi="Calibri" w:cs="Calibri" w:hint="default"/>
        <w:w w:val="99"/>
        <w:sz w:val="20"/>
        <w:szCs w:val="20"/>
        <w:lang w:val="sq-AL" w:eastAsia="sq-AL" w:bidi="sq-AL"/>
      </w:rPr>
    </w:lvl>
    <w:lvl w:ilvl="3">
      <w:numFmt w:val="bullet"/>
      <w:lvlText w:val="•"/>
      <w:lvlJc w:val="left"/>
      <w:pPr>
        <w:ind w:left="4718" w:hanging="450"/>
      </w:pPr>
      <w:rPr>
        <w:rFonts w:hint="default"/>
        <w:lang w:val="sq-AL" w:eastAsia="sq-AL" w:bidi="sq-AL"/>
      </w:rPr>
    </w:lvl>
    <w:lvl w:ilvl="4">
      <w:numFmt w:val="bullet"/>
      <w:lvlText w:val="•"/>
      <w:lvlJc w:val="left"/>
      <w:pPr>
        <w:ind w:left="5724" w:hanging="450"/>
      </w:pPr>
      <w:rPr>
        <w:rFonts w:hint="default"/>
        <w:lang w:val="sq-AL" w:eastAsia="sq-AL" w:bidi="sq-AL"/>
      </w:rPr>
    </w:lvl>
    <w:lvl w:ilvl="5">
      <w:numFmt w:val="bullet"/>
      <w:lvlText w:val="•"/>
      <w:lvlJc w:val="left"/>
      <w:pPr>
        <w:ind w:left="6730" w:hanging="450"/>
      </w:pPr>
      <w:rPr>
        <w:rFonts w:hint="default"/>
        <w:lang w:val="sq-AL" w:eastAsia="sq-AL" w:bidi="sq-AL"/>
      </w:rPr>
    </w:lvl>
    <w:lvl w:ilvl="6">
      <w:numFmt w:val="bullet"/>
      <w:lvlText w:val="•"/>
      <w:lvlJc w:val="left"/>
      <w:pPr>
        <w:ind w:left="7736" w:hanging="450"/>
      </w:pPr>
      <w:rPr>
        <w:rFonts w:hint="default"/>
        <w:lang w:val="sq-AL" w:eastAsia="sq-AL" w:bidi="sq-AL"/>
      </w:rPr>
    </w:lvl>
    <w:lvl w:ilvl="7">
      <w:numFmt w:val="bullet"/>
      <w:lvlText w:val="•"/>
      <w:lvlJc w:val="left"/>
      <w:pPr>
        <w:ind w:left="8742" w:hanging="450"/>
      </w:pPr>
      <w:rPr>
        <w:rFonts w:hint="default"/>
        <w:lang w:val="sq-AL" w:eastAsia="sq-AL" w:bidi="sq-AL"/>
      </w:rPr>
    </w:lvl>
    <w:lvl w:ilvl="8">
      <w:numFmt w:val="bullet"/>
      <w:lvlText w:val="•"/>
      <w:lvlJc w:val="left"/>
      <w:pPr>
        <w:ind w:left="9748" w:hanging="450"/>
      </w:pPr>
      <w:rPr>
        <w:rFonts w:hint="default"/>
        <w:lang w:val="sq-AL" w:eastAsia="sq-AL" w:bidi="sq-AL"/>
      </w:rPr>
    </w:lvl>
  </w:abstractNum>
  <w:abstractNum w:abstractNumId="63">
    <w:nsid w:val="39330A30"/>
    <w:multiLevelType w:val="hybridMultilevel"/>
    <w:tmpl w:val="190EA1F6"/>
    <w:lvl w:ilvl="0" w:tplc="C5B8CAB6">
      <w:numFmt w:val="bullet"/>
      <w:lvlText w:val="-"/>
      <w:lvlJc w:val="left"/>
      <w:pPr>
        <w:ind w:left="1601" w:hanging="360"/>
      </w:pPr>
      <w:rPr>
        <w:rFonts w:ascii="Tahoma" w:eastAsia="Tahoma" w:hAnsi="Tahoma" w:cs="Tahoma" w:hint="default"/>
        <w:spacing w:val="-2"/>
        <w:w w:val="100"/>
        <w:sz w:val="24"/>
        <w:szCs w:val="24"/>
        <w:lang w:val="sq-AL" w:eastAsia="sq-AL" w:bidi="sq-AL"/>
      </w:rPr>
    </w:lvl>
    <w:lvl w:ilvl="1" w:tplc="1CE6FB22">
      <w:numFmt w:val="bullet"/>
      <w:lvlText w:val="•"/>
      <w:lvlJc w:val="left"/>
      <w:pPr>
        <w:ind w:left="2500" w:hanging="360"/>
      </w:pPr>
      <w:rPr>
        <w:rFonts w:hint="default"/>
        <w:lang w:val="sq-AL" w:eastAsia="sq-AL" w:bidi="sq-AL"/>
      </w:rPr>
    </w:lvl>
    <w:lvl w:ilvl="2" w:tplc="CFDEF068">
      <w:numFmt w:val="bullet"/>
      <w:lvlText w:val="•"/>
      <w:lvlJc w:val="left"/>
      <w:pPr>
        <w:ind w:left="3400" w:hanging="360"/>
      </w:pPr>
      <w:rPr>
        <w:rFonts w:hint="default"/>
        <w:lang w:val="sq-AL" w:eastAsia="sq-AL" w:bidi="sq-AL"/>
      </w:rPr>
    </w:lvl>
    <w:lvl w:ilvl="3" w:tplc="590A4A0A">
      <w:numFmt w:val="bullet"/>
      <w:lvlText w:val="•"/>
      <w:lvlJc w:val="left"/>
      <w:pPr>
        <w:ind w:left="4300" w:hanging="360"/>
      </w:pPr>
      <w:rPr>
        <w:rFonts w:hint="default"/>
        <w:lang w:val="sq-AL" w:eastAsia="sq-AL" w:bidi="sq-AL"/>
      </w:rPr>
    </w:lvl>
    <w:lvl w:ilvl="4" w:tplc="C1A2E150">
      <w:numFmt w:val="bullet"/>
      <w:lvlText w:val="•"/>
      <w:lvlJc w:val="left"/>
      <w:pPr>
        <w:ind w:left="5200" w:hanging="360"/>
      </w:pPr>
      <w:rPr>
        <w:rFonts w:hint="default"/>
        <w:lang w:val="sq-AL" w:eastAsia="sq-AL" w:bidi="sq-AL"/>
      </w:rPr>
    </w:lvl>
    <w:lvl w:ilvl="5" w:tplc="460E1870">
      <w:numFmt w:val="bullet"/>
      <w:lvlText w:val="•"/>
      <w:lvlJc w:val="left"/>
      <w:pPr>
        <w:ind w:left="6100" w:hanging="360"/>
      </w:pPr>
      <w:rPr>
        <w:rFonts w:hint="default"/>
        <w:lang w:val="sq-AL" w:eastAsia="sq-AL" w:bidi="sq-AL"/>
      </w:rPr>
    </w:lvl>
    <w:lvl w:ilvl="6" w:tplc="D1121A66">
      <w:numFmt w:val="bullet"/>
      <w:lvlText w:val="•"/>
      <w:lvlJc w:val="left"/>
      <w:pPr>
        <w:ind w:left="7000" w:hanging="360"/>
      </w:pPr>
      <w:rPr>
        <w:rFonts w:hint="default"/>
        <w:lang w:val="sq-AL" w:eastAsia="sq-AL" w:bidi="sq-AL"/>
      </w:rPr>
    </w:lvl>
    <w:lvl w:ilvl="7" w:tplc="397CB9C2">
      <w:numFmt w:val="bullet"/>
      <w:lvlText w:val="•"/>
      <w:lvlJc w:val="left"/>
      <w:pPr>
        <w:ind w:left="7900" w:hanging="360"/>
      </w:pPr>
      <w:rPr>
        <w:rFonts w:hint="default"/>
        <w:lang w:val="sq-AL" w:eastAsia="sq-AL" w:bidi="sq-AL"/>
      </w:rPr>
    </w:lvl>
    <w:lvl w:ilvl="8" w:tplc="C4B4D85A">
      <w:numFmt w:val="bullet"/>
      <w:lvlText w:val="•"/>
      <w:lvlJc w:val="left"/>
      <w:pPr>
        <w:ind w:left="8800" w:hanging="360"/>
      </w:pPr>
      <w:rPr>
        <w:rFonts w:hint="default"/>
        <w:lang w:val="sq-AL" w:eastAsia="sq-AL" w:bidi="sq-AL"/>
      </w:rPr>
    </w:lvl>
  </w:abstractNum>
  <w:abstractNum w:abstractNumId="64">
    <w:nsid w:val="397C08D6"/>
    <w:multiLevelType w:val="hybridMultilevel"/>
    <w:tmpl w:val="68480744"/>
    <w:lvl w:ilvl="0" w:tplc="14F2CB10">
      <w:numFmt w:val="bullet"/>
      <w:lvlText w:val="-"/>
      <w:lvlJc w:val="left"/>
      <w:pPr>
        <w:ind w:left="1260" w:hanging="107"/>
      </w:pPr>
      <w:rPr>
        <w:rFonts w:ascii="Calibri" w:eastAsia="Calibri" w:hAnsi="Calibri" w:cs="Calibri" w:hint="default"/>
        <w:w w:val="99"/>
        <w:sz w:val="20"/>
        <w:szCs w:val="20"/>
        <w:lang w:val="sq-AL" w:eastAsia="sq-AL" w:bidi="sq-AL"/>
      </w:rPr>
    </w:lvl>
    <w:lvl w:ilvl="1" w:tplc="A14A0C8A">
      <w:numFmt w:val="bullet"/>
      <w:lvlText w:val="•"/>
      <w:lvlJc w:val="left"/>
      <w:pPr>
        <w:ind w:left="2310" w:hanging="107"/>
      </w:pPr>
      <w:rPr>
        <w:rFonts w:hint="default"/>
        <w:lang w:val="sq-AL" w:eastAsia="sq-AL" w:bidi="sq-AL"/>
      </w:rPr>
    </w:lvl>
    <w:lvl w:ilvl="2" w:tplc="517C5C42">
      <w:numFmt w:val="bullet"/>
      <w:lvlText w:val="•"/>
      <w:lvlJc w:val="left"/>
      <w:pPr>
        <w:ind w:left="3360" w:hanging="107"/>
      </w:pPr>
      <w:rPr>
        <w:rFonts w:hint="default"/>
        <w:lang w:val="sq-AL" w:eastAsia="sq-AL" w:bidi="sq-AL"/>
      </w:rPr>
    </w:lvl>
    <w:lvl w:ilvl="3" w:tplc="A6E64E0E">
      <w:numFmt w:val="bullet"/>
      <w:lvlText w:val="•"/>
      <w:lvlJc w:val="left"/>
      <w:pPr>
        <w:ind w:left="4410" w:hanging="107"/>
      </w:pPr>
      <w:rPr>
        <w:rFonts w:hint="default"/>
        <w:lang w:val="sq-AL" w:eastAsia="sq-AL" w:bidi="sq-AL"/>
      </w:rPr>
    </w:lvl>
    <w:lvl w:ilvl="4" w:tplc="03624360">
      <w:numFmt w:val="bullet"/>
      <w:lvlText w:val="•"/>
      <w:lvlJc w:val="left"/>
      <w:pPr>
        <w:ind w:left="5460" w:hanging="107"/>
      </w:pPr>
      <w:rPr>
        <w:rFonts w:hint="default"/>
        <w:lang w:val="sq-AL" w:eastAsia="sq-AL" w:bidi="sq-AL"/>
      </w:rPr>
    </w:lvl>
    <w:lvl w:ilvl="5" w:tplc="2F124F40">
      <w:numFmt w:val="bullet"/>
      <w:lvlText w:val="•"/>
      <w:lvlJc w:val="left"/>
      <w:pPr>
        <w:ind w:left="6510" w:hanging="107"/>
      </w:pPr>
      <w:rPr>
        <w:rFonts w:hint="default"/>
        <w:lang w:val="sq-AL" w:eastAsia="sq-AL" w:bidi="sq-AL"/>
      </w:rPr>
    </w:lvl>
    <w:lvl w:ilvl="6" w:tplc="AB36A040">
      <w:numFmt w:val="bullet"/>
      <w:lvlText w:val="•"/>
      <w:lvlJc w:val="left"/>
      <w:pPr>
        <w:ind w:left="7560" w:hanging="107"/>
      </w:pPr>
      <w:rPr>
        <w:rFonts w:hint="default"/>
        <w:lang w:val="sq-AL" w:eastAsia="sq-AL" w:bidi="sq-AL"/>
      </w:rPr>
    </w:lvl>
    <w:lvl w:ilvl="7" w:tplc="583C7258">
      <w:numFmt w:val="bullet"/>
      <w:lvlText w:val="•"/>
      <w:lvlJc w:val="left"/>
      <w:pPr>
        <w:ind w:left="8610" w:hanging="107"/>
      </w:pPr>
      <w:rPr>
        <w:rFonts w:hint="default"/>
        <w:lang w:val="sq-AL" w:eastAsia="sq-AL" w:bidi="sq-AL"/>
      </w:rPr>
    </w:lvl>
    <w:lvl w:ilvl="8" w:tplc="2B12A5A2">
      <w:numFmt w:val="bullet"/>
      <w:lvlText w:val="•"/>
      <w:lvlJc w:val="left"/>
      <w:pPr>
        <w:ind w:left="9660" w:hanging="107"/>
      </w:pPr>
      <w:rPr>
        <w:rFonts w:hint="default"/>
        <w:lang w:val="sq-AL" w:eastAsia="sq-AL" w:bidi="sq-AL"/>
      </w:rPr>
    </w:lvl>
  </w:abstractNum>
  <w:abstractNum w:abstractNumId="65">
    <w:nsid w:val="3BAE42D4"/>
    <w:multiLevelType w:val="multilevel"/>
    <w:tmpl w:val="B642A88C"/>
    <w:lvl w:ilvl="0">
      <w:start w:val="13"/>
      <w:numFmt w:val="decimal"/>
      <w:lvlText w:val="%1"/>
      <w:lvlJc w:val="left"/>
      <w:pPr>
        <w:ind w:left="1800" w:hanging="541"/>
      </w:pPr>
      <w:rPr>
        <w:rFonts w:hint="default"/>
        <w:lang w:val="sq-AL" w:eastAsia="sq-AL" w:bidi="sq-AL"/>
      </w:rPr>
    </w:lvl>
    <w:lvl w:ilvl="1">
      <w:start w:val="1"/>
      <w:numFmt w:val="decimal"/>
      <w:lvlText w:val="%1.%2"/>
      <w:lvlJc w:val="left"/>
      <w:pPr>
        <w:ind w:left="1800" w:hanging="541"/>
      </w:pPr>
      <w:rPr>
        <w:rFonts w:ascii="Times New Roman" w:eastAsia="Times New Roman" w:hAnsi="Times New Roman" w:cs="Times New Roman" w:hint="default"/>
        <w:spacing w:val="-3"/>
        <w:w w:val="99"/>
        <w:sz w:val="24"/>
        <w:szCs w:val="24"/>
        <w:lang w:val="sq-AL" w:eastAsia="sq-AL" w:bidi="sq-AL"/>
      </w:rPr>
    </w:lvl>
    <w:lvl w:ilvl="2">
      <w:numFmt w:val="bullet"/>
      <w:lvlText w:val="•"/>
      <w:lvlJc w:val="left"/>
      <w:pPr>
        <w:ind w:left="3792" w:hanging="541"/>
      </w:pPr>
      <w:rPr>
        <w:rFonts w:hint="default"/>
        <w:lang w:val="sq-AL" w:eastAsia="sq-AL" w:bidi="sq-AL"/>
      </w:rPr>
    </w:lvl>
    <w:lvl w:ilvl="3">
      <w:numFmt w:val="bullet"/>
      <w:lvlText w:val="•"/>
      <w:lvlJc w:val="left"/>
      <w:pPr>
        <w:ind w:left="4788" w:hanging="541"/>
      </w:pPr>
      <w:rPr>
        <w:rFonts w:hint="default"/>
        <w:lang w:val="sq-AL" w:eastAsia="sq-AL" w:bidi="sq-AL"/>
      </w:rPr>
    </w:lvl>
    <w:lvl w:ilvl="4">
      <w:numFmt w:val="bullet"/>
      <w:lvlText w:val="•"/>
      <w:lvlJc w:val="left"/>
      <w:pPr>
        <w:ind w:left="5784" w:hanging="541"/>
      </w:pPr>
      <w:rPr>
        <w:rFonts w:hint="default"/>
        <w:lang w:val="sq-AL" w:eastAsia="sq-AL" w:bidi="sq-AL"/>
      </w:rPr>
    </w:lvl>
    <w:lvl w:ilvl="5">
      <w:numFmt w:val="bullet"/>
      <w:lvlText w:val="•"/>
      <w:lvlJc w:val="left"/>
      <w:pPr>
        <w:ind w:left="6780" w:hanging="541"/>
      </w:pPr>
      <w:rPr>
        <w:rFonts w:hint="default"/>
        <w:lang w:val="sq-AL" w:eastAsia="sq-AL" w:bidi="sq-AL"/>
      </w:rPr>
    </w:lvl>
    <w:lvl w:ilvl="6">
      <w:numFmt w:val="bullet"/>
      <w:lvlText w:val="•"/>
      <w:lvlJc w:val="left"/>
      <w:pPr>
        <w:ind w:left="7776" w:hanging="541"/>
      </w:pPr>
      <w:rPr>
        <w:rFonts w:hint="default"/>
        <w:lang w:val="sq-AL" w:eastAsia="sq-AL" w:bidi="sq-AL"/>
      </w:rPr>
    </w:lvl>
    <w:lvl w:ilvl="7">
      <w:numFmt w:val="bullet"/>
      <w:lvlText w:val="•"/>
      <w:lvlJc w:val="left"/>
      <w:pPr>
        <w:ind w:left="8772" w:hanging="541"/>
      </w:pPr>
      <w:rPr>
        <w:rFonts w:hint="default"/>
        <w:lang w:val="sq-AL" w:eastAsia="sq-AL" w:bidi="sq-AL"/>
      </w:rPr>
    </w:lvl>
    <w:lvl w:ilvl="8">
      <w:numFmt w:val="bullet"/>
      <w:lvlText w:val="•"/>
      <w:lvlJc w:val="left"/>
      <w:pPr>
        <w:ind w:left="9768" w:hanging="541"/>
      </w:pPr>
      <w:rPr>
        <w:rFonts w:hint="default"/>
        <w:lang w:val="sq-AL" w:eastAsia="sq-AL" w:bidi="sq-AL"/>
      </w:rPr>
    </w:lvl>
  </w:abstractNum>
  <w:abstractNum w:abstractNumId="66">
    <w:nsid w:val="3C3B5C8F"/>
    <w:multiLevelType w:val="multilevel"/>
    <w:tmpl w:val="92E0043C"/>
    <w:lvl w:ilvl="0">
      <w:start w:val="2"/>
      <w:numFmt w:val="decimal"/>
      <w:lvlText w:val="%1"/>
      <w:lvlJc w:val="left"/>
      <w:pPr>
        <w:ind w:left="1541" w:hanging="731"/>
      </w:pPr>
      <w:rPr>
        <w:rFonts w:hint="default"/>
        <w:lang w:val="sq-AL" w:eastAsia="sq-AL" w:bidi="sq-AL"/>
      </w:rPr>
    </w:lvl>
    <w:lvl w:ilvl="1">
      <w:start w:val="1"/>
      <w:numFmt w:val="decimal"/>
      <w:lvlText w:val="%1.%2"/>
      <w:lvlJc w:val="left"/>
      <w:pPr>
        <w:ind w:left="1541" w:hanging="731"/>
      </w:pPr>
      <w:rPr>
        <w:rFonts w:ascii="Times New Roman" w:eastAsia="Times New Roman" w:hAnsi="Times New Roman" w:cs="Times New Roman" w:hint="default"/>
        <w:b/>
        <w:bCs/>
        <w:spacing w:val="-2"/>
        <w:w w:val="99"/>
        <w:sz w:val="24"/>
        <w:szCs w:val="24"/>
        <w:lang w:val="sq-AL" w:eastAsia="sq-AL" w:bidi="sq-AL"/>
      </w:rPr>
    </w:lvl>
    <w:lvl w:ilvl="2">
      <w:start w:val="1"/>
      <w:numFmt w:val="decimal"/>
      <w:lvlText w:val="%3."/>
      <w:lvlJc w:val="left"/>
      <w:pPr>
        <w:ind w:left="1361" w:hanging="181"/>
      </w:pPr>
      <w:rPr>
        <w:rFonts w:ascii="Times New Roman" w:eastAsia="Times New Roman" w:hAnsi="Times New Roman" w:cs="Times New Roman" w:hint="default"/>
        <w:spacing w:val="-2"/>
        <w:w w:val="99"/>
        <w:sz w:val="22"/>
        <w:szCs w:val="22"/>
        <w:lang w:val="sq-AL" w:eastAsia="sq-AL" w:bidi="sq-AL"/>
      </w:rPr>
    </w:lvl>
    <w:lvl w:ilvl="3">
      <w:numFmt w:val="bullet"/>
      <w:lvlText w:val="•"/>
      <w:lvlJc w:val="left"/>
      <w:pPr>
        <w:ind w:left="3811" w:hanging="181"/>
      </w:pPr>
      <w:rPr>
        <w:rFonts w:hint="default"/>
        <w:lang w:val="sq-AL" w:eastAsia="sq-AL" w:bidi="sq-AL"/>
      </w:rPr>
    </w:lvl>
    <w:lvl w:ilvl="4">
      <w:numFmt w:val="bullet"/>
      <w:lvlText w:val="•"/>
      <w:lvlJc w:val="left"/>
      <w:pPr>
        <w:ind w:left="4946" w:hanging="181"/>
      </w:pPr>
      <w:rPr>
        <w:rFonts w:hint="default"/>
        <w:lang w:val="sq-AL" w:eastAsia="sq-AL" w:bidi="sq-AL"/>
      </w:rPr>
    </w:lvl>
    <w:lvl w:ilvl="5">
      <w:numFmt w:val="bullet"/>
      <w:lvlText w:val="•"/>
      <w:lvlJc w:val="left"/>
      <w:pPr>
        <w:ind w:left="6082" w:hanging="181"/>
      </w:pPr>
      <w:rPr>
        <w:rFonts w:hint="default"/>
        <w:lang w:val="sq-AL" w:eastAsia="sq-AL" w:bidi="sq-AL"/>
      </w:rPr>
    </w:lvl>
    <w:lvl w:ilvl="6">
      <w:numFmt w:val="bullet"/>
      <w:lvlText w:val="•"/>
      <w:lvlJc w:val="left"/>
      <w:pPr>
        <w:ind w:left="7217" w:hanging="181"/>
      </w:pPr>
      <w:rPr>
        <w:rFonts w:hint="default"/>
        <w:lang w:val="sq-AL" w:eastAsia="sq-AL" w:bidi="sq-AL"/>
      </w:rPr>
    </w:lvl>
    <w:lvl w:ilvl="7">
      <w:numFmt w:val="bullet"/>
      <w:lvlText w:val="•"/>
      <w:lvlJc w:val="left"/>
      <w:pPr>
        <w:ind w:left="8353" w:hanging="181"/>
      </w:pPr>
      <w:rPr>
        <w:rFonts w:hint="default"/>
        <w:lang w:val="sq-AL" w:eastAsia="sq-AL" w:bidi="sq-AL"/>
      </w:rPr>
    </w:lvl>
    <w:lvl w:ilvl="8">
      <w:numFmt w:val="bullet"/>
      <w:lvlText w:val="•"/>
      <w:lvlJc w:val="left"/>
      <w:pPr>
        <w:ind w:left="9488" w:hanging="181"/>
      </w:pPr>
      <w:rPr>
        <w:rFonts w:hint="default"/>
        <w:lang w:val="sq-AL" w:eastAsia="sq-AL" w:bidi="sq-AL"/>
      </w:rPr>
    </w:lvl>
  </w:abstractNum>
  <w:abstractNum w:abstractNumId="67">
    <w:nsid w:val="3D412FA7"/>
    <w:multiLevelType w:val="hybridMultilevel"/>
    <w:tmpl w:val="C40454AC"/>
    <w:lvl w:ilvl="0" w:tplc="9B4E9F1A">
      <w:numFmt w:val="bullet"/>
      <w:lvlText w:val=""/>
      <w:lvlJc w:val="left"/>
      <w:pPr>
        <w:ind w:left="1601" w:hanging="360"/>
      </w:pPr>
      <w:rPr>
        <w:rFonts w:ascii="Symbol" w:eastAsia="Symbol" w:hAnsi="Symbol" w:cs="Symbol" w:hint="default"/>
        <w:w w:val="100"/>
        <w:sz w:val="24"/>
        <w:szCs w:val="24"/>
        <w:lang w:val="sq-AL" w:eastAsia="sq-AL" w:bidi="sq-AL"/>
      </w:rPr>
    </w:lvl>
    <w:lvl w:ilvl="1" w:tplc="1E5E42C8">
      <w:numFmt w:val="bullet"/>
      <w:lvlText w:val="•"/>
      <w:lvlJc w:val="left"/>
      <w:pPr>
        <w:ind w:left="2500" w:hanging="360"/>
      </w:pPr>
      <w:rPr>
        <w:rFonts w:hint="default"/>
        <w:lang w:val="sq-AL" w:eastAsia="sq-AL" w:bidi="sq-AL"/>
      </w:rPr>
    </w:lvl>
    <w:lvl w:ilvl="2" w:tplc="68D40398">
      <w:numFmt w:val="bullet"/>
      <w:lvlText w:val="•"/>
      <w:lvlJc w:val="left"/>
      <w:pPr>
        <w:ind w:left="3400" w:hanging="360"/>
      </w:pPr>
      <w:rPr>
        <w:rFonts w:hint="default"/>
        <w:lang w:val="sq-AL" w:eastAsia="sq-AL" w:bidi="sq-AL"/>
      </w:rPr>
    </w:lvl>
    <w:lvl w:ilvl="3" w:tplc="2966BA66">
      <w:numFmt w:val="bullet"/>
      <w:lvlText w:val="•"/>
      <w:lvlJc w:val="left"/>
      <w:pPr>
        <w:ind w:left="4300" w:hanging="360"/>
      </w:pPr>
      <w:rPr>
        <w:rFonts w:hint="default"/>
        <w:lang w:val="sq-AL" w:eastAsia="sq-AL" w:bidi="sq-AL"/>
      </w:rPr>
    </w:lvl>
    <w:lvl w:ilvl="4" w:tplc="929A995A">
      <w:numFmt w:val="bullet"/>
      <w:lvlText w:val="•"/>
      <w:lvlJc w:val="left"/>
      <w:pPr>
        <w:ind w:left="5200" w:hanging="360"/>
      </w:pPr>
      <w:rPr>
        <w:rFonts w:hint="default"/>
        <w:lang w:val="sq-AL" w:eastAsia="sq-AL" w:bidi="sq-AL"/>
      </w:rPr>
    </w:lvl>
    <w:lvl w:ilvl="5" w:tplc="A0F6AA92">
      <w:numFmt w:val="bullet"/>
      <w:lvlText w:val="•"/>
      <w:lvlJc w:val="left"/>
      <w:pPr>
        <w:ind w:left="6100" w:hanging="360"/>
      </w:pPr>
      <w:rPr>
        <w:rFonts w:hint="default"/>
        <w:lang w:val="sq-AL" w:eastAsia="sq-AL" w:bidi="sq-AL"/>
      </w:rPr>
    </w:lvl>
    <w:lvl w:ilvl="6" w:tplc="27B25E18">
      <w:numFmt w:val="bullet"/>
      <w:lvlText w:val="•"/>
      <w:lvlJc w:val="left"/>
      <w:pPr>
        <w:ind w:left="7000" w:hanging="360"/>
      </w:pPr>
      <w:rPr>
        <w:rFonts w:hint="default"/>
        <w:lang w:val="sq-AL" w:eastAsia="sq-AL" w:bidi="sq-AL"/>
      </w:rPr>
    </w:lvl>
    <w:lvl w:ilvl="7" w:tplc="1EDAFF8E">
      <w:numFmt w:val="bullet"/>
      <w:lvlText w:val="•"/>
      <w:lvlJc w:val="left"/>
      <w:pPr>
        <w:ind w:left="7900" w:hanging="360"/>
      </w:pPr>
      <w:rPr>
        <w:rFonts w:hint="default"/>
        <w:lang w:val="sq-AL" w:eastAsia="sq-AL" w:bidi="sq-AL"/>
      </w:rPr>
    </w:lvl>
    <w:lvl w:ilvl="8" w:tplc="AFF25992">
      <w:numFmt w:val="bullet"/>
      <w:lvlText w:val="•"/>
      <w:lvlJc w:val="left"/>
      <w:pPr>
        <w:ind w:left="8800" w:hanging="360"/>
      </w:pPr>
      <w:rPr>
        <w:rFonts w:hint="default"/>
        <w:lang w:val="sq-AL" w:eastAsia="sq-AL" w:bidi="sq-AL"/>
      </w:rPr>
    </w:lvl>
  </w:abstractNum>
  <w:abstractNum w:abstractNumId="68">
    <w:nsid w:val="3E016E62"/>
    <w:multiLevelType w:val="multilevel"/>
    <w:tmpl w:val="B0CAAE52"/>
    <w:lvl w:ilvl="0">
      <w:start w:val="1"/>
      <w:numFmt w:val="decimal"/>
      <w:lvlText w:val="%1"/>
      <w:lvlJc w:val="left"/>
      <w:pPr>
        <w:ind w:left="1541" w:hanging="731"/>
      </w:pPr>
      <w:rPr>
        <w:rFonts w:hint="default"/>
        <w:lang w:val="sq-AL" w:eastAsia="sq-AL" w:bidi="sq-AL"/>
      </w:rPr>
    </w:lvl>
    <w:lvl w:ilvl="1">
      <w:start w:val="1"/>
      <w:numFmt w:val="decimal"/>
      <w:lvlText w:val="%1.%2"/>
      <w:lvlJc w:val="left"/>
      <w:pPr>
        <w:ind w:left="1541" w:hanging="731"/>
      </w:pPr>
      <w:rPr>
        <w:rFonts w:ascii="Times New Roman" w:eastAsia="Times New Roman" w:hAnsi="Times New Roman" w:cs="Times New Roman" w:hint="default"/>
        <w:b/>
        <w:bCs/>
        <w:spacing w:val="-4"/>
        <w:w w:val="99"/>
        <w:sz w:val="24"/>
        <w:szCs w:val="24"/>
        <w:lang w:val="sq-AL" w:eastAsia="sq-AL" w:bidi="sq-AL"/>
      </w:rPr>
    </w:lvl>
    <w:lvl w:ilvl="2">
      <w:numFmt w:val="bullet"/>
      <w:lvlText w:val="•"/>
      <w:lvlJc w:val="left"/>
      <w:pPr>
        <w:ind w:left="3584" w:hanging="731"/>
      </w:pPr>
      <w:rPr>
        <w:rFonts w:hint="default"/>
        <w:lang w:val="sq-AL" w:eastAsia="sq-AL" w:bidi="sq-AL"/>
      </w:rPr>
    </w:lvl>
    <w:lvl w:ilvl="3">
      <w:numFmt w:val="bullet"/>
      <w:lvlText w:val="•"/>
      <w:lvlJc w:val="left"/>
      <w:pPr>
        <w:ind w:left="4606" w:hanging="731"/>
      </w:pPr>
      <w:rPr>
        <w:rFonts w:hint="default"/>
        <w:lang w:val="sq-AL" w:eastAsia="sq-AL" w:bidi="sq-AL"/>
      </w:rPr>
    </w:lvl>
    <w:lvl w:ilvl="4">
      <w:numFmt w:val="bullet"/>
      <w:lvlText w:val="•"/>
      <w:lvlJc w:val="left"/>
      <w:pPr>
        <w:ind w:left="5628" w:hanging="731"/>
      </w:pPr>
      <w:rPr>
        <w:rFonts w:hint="default"/>
        <w:lang w:val="sq-AL" w:eastAsia="sq-AL" w:bidi="sq-AL"/>
      </w:rPr>
    </w:lvl>
    <w:lvl w:ilvl="5">
      <w:numFmt w:val="bullet"/>
      <w:lvlText w:val="•"/>
      <w:lvlJc w:val="left"/>
      <w:pPr>
        <w:ind w:left="6650" w:hanging="731"/>
      </w:pPr>
      <w:rPr>
        <w:rFonts w:hint="default"/>
        <w:lang w:val="sq-AL" w:eastAsia="sq-AL" w:bidi="sq-AL"/>
      </w:rPr>
    </w:lvl>
    <w:lvl w:ilvl="6">
      <w:numFmt w:val="bullet"/>
      <w:lvlText w:val="•"/>
      <w:lvlJc w:val="left"/>
      <w:pPr>
        <w:ind w:left="7672" w:hanging="731"/>
      </w:pPr>
      <w:rPr>
        <w:rFonts w:hint="default"/>
        <w:lang w:val="sq-AL" w:eastAsia="sq-AL" w:bidi="sq-AL"/>
      </w:rPr>
    </w:lvl>
    <w:lvl w:ilvl="7">
      <w:numFmt w:val="bullet"/>
      <w:lvlText w:val="•"/>
      <w:lvlJc w:val="left"/>
      <w:pPr>
        <w:ind w:left="8694" w:hanging="731"/>
      </w:pPr>
      <w:rPr>
        <w:rFonts w:hint="default"/>
        <w:lang w:val="sq-AL" w:eastAsia="sq-AL" w:bidi="sq-AL"/>
      </w:rPr>
    </w:lvl>
    <w:lvl w:ilvl="8">
      <w:numFmt w:val="bullet"/>
      <w:lvlText w:val="•"/>
      <w:lvlJc w:val="left"/>
      <w:pPr>
        <w:ind w:left="9716" w:hanging="731"/>
      </w:pPr>
      <w:rPr>
        <w:rFonts w:hint="default"/>
        <w:lang w:val="sq-AL" w:eastAsia="sq-AL" w:bidi="sq-AL"/>
      </w:rPr>
    </w:lvl>
  </w:abstractNum>
  <w:abstractNum w:abstractNumId="69">
    <w:nsid w:val="3E3A08F3"/>
    <w:multiLevelType w:val="multilevel"/>
    <w:tmpl w:val="F3629A5C"/>
    <w:lvl w:ilvl="0">
      <w:start w:val="4"/>
      <w:numFmt w:val="decimal"/>
      <w:lvlText w:val="%1"/>
      <w:lvlJc w:val="left"/>
      <w:pPr>
        <w:ind w:left="1708" w:hanging="449"/>
      </w:pPr>
      <w:rPr>
        <w:rFonts w:hint="default"/>
        <w:lang w:val="sq-AL" w:eastAsia="sq-AL" w:bidi="sq-AL"/>
      </w:rPr>
    </w:lvl>
    <w:lvl w:ilvl="1">
      <w:start w:val="3"/>
      <w:numFmt w:val="decimal"/>
      <w:lvlText w:val="%1.%2"/>
      <w:lvlJc w:val="left"/>
      <w:pPr>
        <w:ind w:left="1708" w:hanging="449"/>
      </w:pPr>
      <w:rPr>
        <w:rFonts w:hint="default"/>
        <w:lang w:val="sq-AL" w:eastAsia="sq-AL" w:bidi="sq-AL"/>
      </w:rPr>
    </w:lvl>
    <w:lvl w:ilvl="2">
      <w:start w:val="5"/>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4718" w:hanging="449"/>
      </w:pPr>
      <w:rPr>
        <w:rFonts w:hint="default"/>
        <w:lang w:val="sq-AL" w:eastAsia="sq-AL" w:bidi="sq-AL"/>
      </w:rPr>
    </w:lvl>
    <w:lvl w:ilvl="4">
      <w:numFmt w:val="bullet"/>
      <w:lvlText w:val="•"/>
      <w:lvlJc w:val="left"/>
      <w:pPr>
        <w:ind w:left="5724" w:hanging="449"/>
      </w:pPr>
      <w:rPr>
        <w:rFonts w:hint="default"/>
        <w:lang w:val="sq-AL" w:eastAsia="sq-AL" w:bidi="sq-AL"/>
      </w:rPr>
    </w:lvl>
    <w:lvl w:ilvl="5">
      <w:numFmt w:val="bullet"/>
      <w:lvlText w:val="•"/>
      <w:lvlJc w:val="left"/>
      <w:pPr>
        <w:ind w:left="6730" w:hanging="449"/>
      </w:pPr>
      <w:rPr>
        <w:rFonts w:hint="default"/>
        <w:lang w:val="sq-AL" w:eastAsia="sq-AL" w:bidi="sq-AL"/>
      </w:rPr>
    </w:lvl>
    <w:lvl w:ilvl="6">
      <w:numFmt w:val="bullet"/>
      <w:lvlText w:val="•"/>
      <w:lvlJc w:val="left"/>
      <w:pPr>
        <w:ind w:left="7736" w:hanging="449"/>
      </w:pPr>
      <w:rPr>
        <w:rFonts w:hint="default"/>
        <w:lang w:val="sq-AL" w:eastAsia="sq-AL" w:bidi="sq-AL"/>
      </w:rPr>
    </w:lvl>
    <w:lvl w:ilvl="7">
      <w:numFmt w:val="bullet"/>
      <w:lvlText w:val="•"/>
      <w:lvlJc w:val="left"/>
      <w:pPr>
        <w:ind w:left="8742" w:hanging="449"/>
      </w:pPr>
      <w:rPr>
        <w:rFonts w:hint="default"/>
        <w:lang w:val="sq-AL" w:eastAsia="sq-AL" w:bidi="sq-AL"/>
      </w:rPr>
    </w:lvl>
    <w:lvl w:ilvl="8">
      <w:numFmt w:val="bullet"/>
      <w:lvlText w:val="•"/>
      <w:lvlJc w:val="left"/>
      <w:pPr>
        <w:ind w:left="9748" w:hanging="449"/>
      </w:pPr>
      <w:rPr>
        <w:rFonts w:hint="default"/>
        <w:lang w:val="sq-AL" w:eastAsia="sq-AL" w:bidi="sq-AL"/>
      </w:rPr>
    </w:lvl>
  </w:abstractNum>
  <w:abstractNum w:abstractNumId="70">
    <w:nsid w:val="3E7720C8"/>
    <w:multiLevelType w:val="multilevel"/>
    <w:tmpl w:val="44E8D7F2"/>
    <w:lvl w:ilvl="0">
      <w:start w:val="18"/>
      <w:numFmt w:val="decimal"/>
      <w:lvlText w:val="%1"/>
      <w:lvlJc w:val="left"/>
      <w:pPr>
        <w:ind w:left="1260" w:hanging="498"/>
      </w:pPr>
      <w:rPr>
        <w:rFonts w:hint="default"/>
        <w:lang w:val="sq-AL" w:eastAsia="sq-AL" w:bidi="sq-AL"/>
      </w:rPr>
    </w:lvl>
    <w:lvl w:ilvl="1">
      <w:start w:val="1"/>
      <w:numFmt w:val="decimal"/>
      <w:lvlText w:val="%1.%2"/>
      <w:lvlJc w:val="left"/>
      <w:pPr>
        <w:ind w:left="1260" w:hanging="498"/>
      </w:pPr>
      <w:rPr>
        <w:rFonts w:ascii="Times New Roman" w:eastAsia="Times New Roman" w:hAnsi="Times New Roman" w:cs="Times New Roman" w:hint="default"/>
        <w:w w:val="100"/>
        <w:sz w:val="24"/>
        <w:szCs w:val="24"/>
        <w:lang w:val="sq-AL" w:eastAsia="sq-AL" w:bidi="sq-AL"/>
      </w:rPr>
    </w:lvl>
    <w:lvl w:ilvl="2">
      <w:start w:val="1"/>
      <w:numFmt w:val="lowerLetter"/>
      <w:lvlText w:val="%3)"/>
      <w:lvlJc w:val="left"/>
      <w:pPr>
        <w:ind w:left="1260" w:hanging="248"/>
      </w:pPr>
      <w:rPr>
        <w:rFonts w:ascii="Times New Roman" w:eastAsia="Times New Roman" w:hAnsi="Times New Roman" w:cs="Times New Roman" w:hint="default"/>
        <w:spacing w:val="-1"/>
        <w:w w:val="99"/>
        <w:sz w:val="24"/>
        <w:szCs w:val="24"/>
        <w:lang w:val="sq-AL" w:eastAsia="sq-AL" w:bidi="sq-AL"/>
      </w:rPr>
    </w:lvl>
    <w:lvl w:ilvl="3">
      <w:numFmt w:val="bullet"/>
      <w:lvlText w:val="•"/>
      <w:lvlJc w:val="left"/>
      <w:pPr>
        <w:ind w:left="4410" w:hanging="248"/>
      </w:pPr>
      <w:rPr>
        <w:rFonts w:hint="default"/>
        <w:lang w:val="sq-AL" w:eastAsia="sq-AL" w:bidi="sq-AL"/>
      </w:rPr>
    </w:lvl>
    <w:lvl w:ilvl="4">
      <w:numFmt w:val="bullet"/>
      <w:lvlText w:val="•"/>
      <w:lvlJc w:val="left"/>
      <w:pPr>
        <w:ind w:left="5460" w:hanging="248"/>
      </w:pPr>
      <w:rPr>
        <w:rFonts w:hint="default"/>
        <w:lang w:val="sq-AL" w:eastAsia="sq-AL" w:bidi="sq-AL"/>
      </w:rPr>
    </w:lvl>
    <w:lvl w:ilvl="5">
      <w:numFmt w:val="bullet"/>
      <w:lvlText w:val="•"/>
      <w:lvlJc w:val="left"/>
      <w:pPr>
        <w:ind w:left="6510" w:hanging="248"/>
      </w:pPr>
      <w:rPr>
        <w:rFonts w:hint="default"/>
        <w:lang w:val="sq-AL" w:eastAsia="sq-AL" w:bidi="sq-AL"/>
      </w:rPr>
    </w:lvl>
    <w:lvl w:ilvl="6">
      <w:numFmt w:val="bullet"/>
      <w:lvlText w:val="•"/>
      <w:lvlJc w:val="left"/>
      <w:pPr>
        <w:ind w:left="7560" w:hanging="248"/>
      </w:pPr>
      <w:rPr>
        <w:rFonts w:hint="default"/>
        <w:lang w:val="sq-AL" w:eastAsia="sq-AL" w:bidi="sq-AL"/>
      </w:rPr>
    </w:lvl>
    <w:lvl w:ilvl="7">
      <w:numFmt w:val="bullet"/>
      <w:lvlText w:val="•"/>
      <w:lvlJc w:val="left"/>
      <w:pPr>
        <w:ind w:left="8610" w:hanging="248"/>
      </w:pPr>
      <w:rPr>
        <w:rFonts w:hint="default"/>
        <w:lang w:val="sq-AL" w:eastAsia="sq-AL" w:bidi="sq-AL"/>
      </w:rPr>
    </w:lvl>
    <w:lvl w:ilvl="8">
      <w:numFmt w:val="bullet"/>
      <w:lvlText w:val="•"/>
      <w:lvlJc w:val="left"/>
      <w:pPr>
        <w:ind w:left="9660" w:hanging="248"/>
      </w:pPr>
      <w:rPr>
        <w:rFonts w:hint="default"/>
        <w:lang w:val="sq-AL" w:eastAsia="sq-AL" w:bidi="sq-AL"/>
      </w:rPr>
    </w:lvl>
  </w:abstractNum>
  <w:abstractNum w:abstractNumId="71">
    <w:nsid w:val="3E7834DE"/>
    <w:multiLevelType w:val="multilevel"/>
    <w:tmpl w:val="EBB04138"/>
    <w:lvl w:ilvl="0">
      <w:start w:val="3"/>
      <w:numFmt w:val="decimal"/>
      <w:lvlText w:val="%1"/>
      <w:lvlJc w:val="left"/>
      <w:pPr>
        <w:ind w:left="1557" w:hanging="298"/>
      </w:pPr>
      <w:rPr>
        <w:rFonts w:hint="default"/>
        <w:lang w:val="sq-AL" w:eastAsia="sq-AL" w:bidi="sq-AL"/>
      </w:rPr>
    </w:lvl>
    <w:lvl w:ilvl="1">
      <w:start w:val="2"/>
      <w:numFmt w:val="decimal"/>
      <w:lvlText w:val="%1.%2"/>
      <w:lvlJc w:val="left"/>
      <w:pPr>
        <w:ind w:left="1557" w:hanging="298"/>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3935" w:hanging="449"/>
      </w:pPr>
      <w:rPr>
        <w:rFonts w:hint="default"/>
        <w:lang w:val="sq-AL" w:eastAsia="sq-AL" w:bidi="sq-AL"/>
      </w:rPr>
    </w:lvl>
    <w:lvl w:ilvl="4">
      <w:numFmt w:val="bullet"/>
      <w:lvlText w:val="•"/>
      <w:lvlJc w:val="left"/>
      <w:pPr>
        <w:ind w:left="5053" w:hanging="449"/>
      </w:pPr>
      <w:rPr>
        <w:rFonts w:hint="default"/>
        <w:lang w:val="sq-AL" w:eastAsia="sq-AL" w:bidi="sq-AL"/>
      </w:rPr>
    </w:lvl>
    <w:lvl w:ilvl="5">
      <w:numFmt w:val="bullet"/>
      <w:lvlText w:val="•"/>
      <w:lvlJc w:val="left"/>
      <w:pPr>
        <w:ind w:left="6171" w:hanging="449"/>
      </w:pPr>
      <w:rPr>
        <w:rFonts w:hint="default"/>
        <w:lang w:val="sq-AL" w:eastAsia="sq-AL" w:bidi="sq-AL"/>
      </w:rPr>
    </w:lvl>
    <w:lvl w:ilvl="6">
      <w:numFmt w:val="bullet"/>
      <w:lvlText w:val="•"/>
      <w:lvlJc w:val="left"/>
      <w:pPr>
        <w:ind w:left="7288" w:hanging="449"/>
      </w:pPr>
      <w:rPr>
        <w:rFonts w:hint="default"/>
        <w:lang w:val="sq-AL" w:eastAsia="sq-AL" w:bidi="sq-AL"/>
      </w:rPr>
    </w:lvl>
    <w:lvl w:ilvl="7">
      <w:numFmt w:val="bullet"/>
      <w:lvlText w:val="•"/>
      <w:lvlJc w:val="left"/>
      <w:pPr>
        <w:ind w:left="8406" w:hanging="449"/>
      </w:pPr>
      <w:rPr>
        <w:rFonts w:hint="default"/>
        <w:lang w:val="sq-AL" w:eastAsia="sq-AL" w:bidi="sq-AL"/>
      </w:rPr>
    </w:lvl>
    <w:lvl w:ilvl="8">
      <w:numFmt w:val="bullet"/>
      <w:lvlText w:val="•"/>
      <w:lvlJc w:val="left"/>
      <w:pPr>
        <w:ind w:left="9524" w:hanging="449"/>
      </w:pPr>
      <w:rPr>
        <w:rFonts w:hint="default"/>
        <w:lang w:val="sq-AL" w:eastAsia="sq-AL" w:bidi="sq-AL"/>
      </w:rPr>
    </w:lvl>
  </w:abstractNum>
  <w:abstractNum w:abstractNumId="72">
    <w:nsid w:val="3EB320AF"/>
    <w:multiLevelType w:val="multilevel"/>
    <w:tmpl w:val="5A888E0C"/>
    <w:lvl w:ilvl="0">
      <w:start w:val="6"/>
      <w:numFmt w:val="decimal"/>
      <w:lvlText w:val="%1"/>
      <w:lvlJc w:val="left"/>
      <w:pPr>
        <w:ind w:left="1841" w:hanging="582"/>
      </w:pPr>
      <w:rPr>
        <w:rFonts w:hint="default"/>
        <w:lang w:val="sq-AL" w:eastAsia="sq-AL" w:bidi="sq-AL"/>
      </w:rPr>
    </w:lvl>
    <w:lvl w:ilvl="1">
      <w:start w:val="1"/>
      <w:numFmt w:val="decimal"/>
      <w:lvlText w:val="%1.%2"/>
      <w:lvlJc w:val="left"/>
      <w:pPr>
        <w:ind w:left="1841" w:hanging="582"/>
      </w:pPr>
      <w:rPr>
        <w:rFonts w:ascii="Times New Roman" w:eastAsia="Times New Roman" w:hAnsi="Times New Roman" w:cs="Times New Roman" w:hint="default"/>
        <w:spacing w:val="-19"/>
        <w:w w:val="99"/>
        <w:sz w:val="24"/>
        <w:szCs w:val="24"/>
        <w:lang w:val="sq-AL" w:eastAsia="sq-AL" w:bidi="sq-AL"/>
      </w:rPr>
    </w:lvl>
    <w:lvl w:ilvl="2">
      <w:numFmt w:val="bullet"/>
      <w:lvlText w:val="•"/>
      <w:lvlJc w:val="left"/>
      <w:pPr>
        <w:ind w:left="3824" w:hanging="582"/>
      </w:pPr>
      <w:rPr>
        <w:rFonts w:hint="default"/>
        <w:lang w:val="sq-AL" w:eastAsia="sq-AL" w:bidi="sq-AL"/>
      </w:rPr>
    </w:lvl>
    <w:lvl w:ilvl="3">
      <w:numFmt w:val="bullet"/>
      <w:lvlText w:val="•"/>
      <w:lvlJc w:val="left"/>
      <w:pPr>
        <w:ind w:left="4816" w:hanging="582"/>
      </w:pPr>
      <w:rPr>
        <w:rFonts w:hint="default"/>
        <w:lang w:val="sq-AL" w:eastAsia="sq-AL" w:bidi="sq-AL"/>
      </w:rPr>
    </w:lvl>
    <w:lvl w:ilvl="4">
      <w:numFmt w:val="bullet"/>
      <w:lvlText w:val="•"/>
      <w:lvlJc w:val="left"/>
      <w:pPr>
        <w:ind w:left="5808" w:hanging="582"/>
      </w:pPr>
      <w:rPr>
        <w:rFonts w:hint="default"/>
        <w:lang w:val="sq-AL" w:eastAsia="sq-AL" w:bidi="sq-AL"/>
      </w:rPr>
    </w:lvl>
    <w:lvl w:ilvl="5">
      <w:numFmt w:val="bullet"/>
      <w:lvlText w:val="•"/>
      <w:lvlJc w:val="left"/>
      <w:pPr>
        <w:ind w:left="6800" w:hanging="582"/>
      </w:pPr>
      <w:rPr>
        <w:rFonts w:hint="default"/>
        <w:lang w:val="sq-AL" w:eastAsia="sq-AL" w:bidi="sq-AL"/>
      </w:rPr>
    </w:lvl>
    <w:lvl w:ilvl="6">
      <w:numFmt w:val="bullet"/>
      <w:lvlText w:val="•"/>
      <w:lvlJc w:val="left"/>
      <w:pPr>
        <w:ind w:left="7792" w:hanging="582"/>
      </w:pPr>
      <w:rPr>
        <w:rFonts w:hint="default"/>
        <w:lang w:val="sq-AL" w:eastAsia="sq-AL" w:bidi="sq-AL"/>
      </w:rPr>
    </w:lvl>
    <w:lvl w:ilvl="7">
      <w:numFmt w:val="bullet"/>
      <w:lvlText w:val="•"/>
      <w:lvlJc w:val="left"/>
      <w:pPr>
        <w:ind w:left="8784" w:hanging="582"/>
      </w:pPr>
      <w:rPr>
        <w:rFonts w:hint="default"/>
        <w:lang w:val="sq-AL" w:eastAsia="sq-AL" w:bidi="sq-AL"/>
      </w:rPr>
    </w:lvl>
    <w:lvl w:ilvl="8">
      <w:numFmt w:val="bullet"/>
      <w:lvlText w:val="•"/>
      <w:lvlJc w:val="left"/>
      <w:pPr>
        <w:ind w:left="9776" w:hanging="582"/>
      </w:pPr>
      <w:rPr>
        <w:rFonts w:hint="default"/>
        <w:lang w:val="sq-AL" w:eastAsia="sq-AL" w:bidi="sq-AL"/>
      </w:rPr>
    </w:lvl>
  </w:abstractNum>
  <w:abstractNum w:abstractNumId="73">
    <w:nsid w:val="3FDA4626"/>
    <w:multiLevelType w:val="multilevel"/>
    <w:tmpl w:val="0206F946"/>
    <w:lvl w:ilvl="0">
      <w:start w:val="2"/>
      <w:numFmt w:val="decimal"/>
      <w:lvlText w:val="%1"/>
      <w:lvlJc w:val="left"/>
      <w:pPr>
        <w:ind w:left="1841" w:hanging="582"/>
      </w:pPr>
      <w:rPr>
        <w:rFonts w:hint="default"/>
        <w:lang w:val="sq-AL" w:eastAsia="sq-AL" w:bidi="sq-AL"/>
      </w:rPr>
    </w:lvl>
    <w:lvl w:ilvl="1">
      <w:start w:val="1"/>
      <w:numFmt w:val="decimal"/>
      <w:lvlText w:val="%1.%2"/>
      <w:lvlJc w:val="left"/>
      <w:pPr>
        <w:ind w:left="1841" w:hanging="582"/>
      </w:pPr>
      <w:rPr>
        <w:rFonts w:ascii="Times New Roman" w:eastAsia="Times New Roman" w:hAnsi="Times New Roman" w:cs="Times New Roman" w:hint="default"/>
        <w:spacing w:val="-19"/>
        <w:w w:val="99"/>
        <w:sz w:val="24"/>
        <w:szCs w:val="24"/>
        <w:lang w:val="sq-AL" w:eastAsia="sq-AL" w:bidi="sq-AL"/>
      </w:rPr>
    </w:lvl>
    <w:lvl w:ilvl="2">
      <w:numFmt w:val="bullet"/>
      <w:lvlText w:val="•"/>
      <w:lvlJc w:val="left"/>
      <w:pPr>
        <w:ind w:left="3824" w:hanging="582"/>
      </w:pPr>
      <w:rPr>
        <w:rFonts w:hint="default"/>
        <w:lang w:val="sq-AL" w:eastAsia="sq-AL" w:bidi="sq-AL"/>
      </w:rPr>
    </w:lvl>
    <w:lvl w:ilvl="3">
      <w:numFmt w:val="bullet"/>
      <w:lvlText w:val="•"/>
      <w:lvlJc w:val="left"/>
      <w:pPr>
        <w:ind w:left="4816" w:hanging="582"/>
      </w:pPr>
      <w:rPr>
        <w:rFonts w:hint="default"/>
        <w:lang w:val="sq-AL" w:eastAsia="sq-AL" w:bidi="sq-AL"/>
      </w:rPr>
    </w:lvl>
    <w:lvl w:ilvl="4">
      <w:numFmt w:val="bullet"/>
      <w:lvlText w:val="•"/>
      <w:lvlJc w:val="left"/>
      <w:pPr>
        <w:ind w:left="5808" w:hanging="582"/>
      </w:pPr>
      <w:rPr>
        <w:rFonts w:hint="default"/>
        <w:lang w:val="sq-AL" w:eastAsia="sq-AL" w:bidi="sq-AL"/>
      </w:rPr>
    </w:lvl>
    <w:lvl w:ilvl="5">
      <w:numFmt w:val="bullet"/>
      <w:lvlText w:val="•"/>
      <w:lvlJc w:val="left"/>
      <w:pPr>
        <w:ind w:left="6800" w:hanging="582"/>
      </w:pPr>
      <w:rPr>
        <w:rFonts w:hint="default"/>
        <w:lang w:val="sq-AL" w:eastAsia="sq-AL" w:bidi="sq-AL"/>
      </w:rPr>
    </w:lvl>
    <w:lvl w:ilvl="6">
      <w:numFmt w:val="bullet"/>
      <w:lvlText w:val="•"/>
      <w:lvlJc w:val="left"/>
      <w:pPr>
        <w:ind w:left="7792" w:hanging="582"/>
      </w:pPr>
      <w:rPr>
        <w:rFonts w:hint="default"/>
        <w:lang w:val="sq-AL" w:eastAsia="sq-AL" w:bidi="sq-AL"/>
      </w:rPr>
    </w:lvl>
    <w:lvl w:ilvl="7">
      <w:numFmt w:val="bullet"/>
      <w:lvlText w:val="•"/>
      <w:lvlJc w:val="left"/>
      <w:pPr>
        <w:ind w:left="8784" w:hanging="582"/>
      </w:pPr>
      <w:rPr>
        <w:rFonts w:hint="default"/>
        <w:lang w:val="sq-AL" w:eastAsia="sq-AL" w:bidi="sq-AL"/>
      </w:rPr>
    </w:lvl>
    <w:lvl w:ilvl="8">
      <w:numFmt w:val="bullet"/>
      <w:lvlText w:val="•"/>
      <w:lvlJc w:val="left"/>
      <w:pPr>
        <w:ind w:left="9776" w:hanging="582"/>
      </w:pPr>
      <w:rPr>
        <w:rFonts w:hint="default"/>
        <w:lang w:val="sq-AL" w:eastAsia="sq-AL" w:bidi="sq-AL"/>
      </w:rPr>
    </w:lvl>
  </w:abstractNum>
  <w:abstractNum w:abstractNumId="74">
    <w:nsid w:val="3FE31699"/>
    <w:multiLevelType w:val="multilevel"/>
    <w:tmpl w:val="A92C8850"/>
    <w:lvl w:ilvl="0">
      <w:start w:val="22"/>
      <w:numFmt w:val="decimal"/>
      <w:lvlText w:val="%1"/>
      <w:lvlJc w:val="left"/>
      <w:pPr>
        <w:ind w:left="1260" w:hanging="560"/>
      </w:pPr>
      <w:rPr>
        <w:rFonts w:hint="default"/>
        <w:lang w:val="sq-AL" w:eastAsia="sq-AL" w:bidi="sq-AL"/>
      </w:rPr>
    </w:lvl>
    <w:lvl w:ilvl="1">
      <w:start w:val="1"/>
      <w:numFmt w:val="decimal"/>
      <w:lvlText w:val="%1.%2"/>
      <w:lvlJc w:val="left"/>
      <w:pPr>
        <w:ind w:left="1260" w:hanging="560"/>
      </w:pPr>
      <w:rPr>
        <w:rFonts w:ascii="Times New Roman" w:eastAsia="Times New Roman" w:hAnsi="Times New Roman" w:cs="Times New Roman" w:hint="default"/>
        <w:spacing w:val="-30"/>
        <w:w w:val="99"/>
        <w:sz w:val="24"/>
        <w:szCs w:val="24"/>
        <w:lang w:val="sq-AL" w:eastAsia="sq-AL" w:bidi="sq-AL"/>
      </w:rPr>
    </w:lvl>
    <w:lvl w:ilvl="2">
      <w:numFmt w:val="bullet"/>
      <w:lvlText w:val="•"/>
      <w:lvlJc w:val="left"/>
      <w:pPr>
        <w:ind w:left="3360" w:hanging="560"/>
      </w:pPr>
      <w:rPr>
        <w:rFonts w:hint="default"/>
        <w:lang w:val="sq-AL" w:eastAsia="sq-AL" w:bidi="sq-AL"/>
      </w:rPr>
    </w:lvl>
    <w:lvl w:ilvl="3">
      <w:numFmt w:val="bullet"/>
      <w:lvlText w:val="•"/>
      <w:lvlJc w:val="left"/>
      <w:pPr>
        <w:ind w:left="4410" w:hanging="560"/>
      </w:pPr>
      <w:rPr>
        <w:rFonts w:hint="default"/>
        <w:lang w:val="sq-AL" w:eastAsia="sq-AL" w:bidi="sq-AL"/>
      </w:rPr>
    </w:lvl>
    <w:lvl w:ilvl="4">
      <w:numFmt w:val="bullet"/>
      <w:lvlText w:val="•"/>
      <w:lvlJc w:val="left"/>
      <w:pPr>
        <w:ind w:left="5460" w:hanging="560"/>
      </w:pPr>
      <w:rPr>
        <w:rFonts w:hint="default"/>
        <w:lang w:val="sq-AL" w:eastAsia="sq-AL" w:bidi="sq-AL"/>
      </w:rPr>
    </w:lvl>
    <w:lvl w:ilvl="5">
      <w:numFmt w:val="bullet"/>
      <w:lvlText w:val="•"/>
      <w:lvlJc w:val="left"/>
      <w:pPr>
        <w:ind w:left="6510" w:hanging="560"/>
      </w:pPr>
      <w:rPr>
        <w:rFonts w:hint="default"/>
        <w:lang w:val="sq-AL" w:eastAsia="sq-AL" w:bidi="sq-AL"/>
      </w:rPr>
    </w:lvl>
    <w:lvl w:ilvl="6">
      <w:numFmt w:val="bullet"/>
      <w:lvlText w:val="•"/>
      <w:lvlJc w:val="left"/>
      <w:pPr>
        <w:ind w:left="7560" w:hanging="560"/>
      </w:pPr>
      <w:rPr>
        <w:rFonts w:hint="default"/>
        <w:lang w:val="sq-AL" w:eastAsia="sq-AL" w:bidi="sq-AL"/>
      </w:rPr>
    </w:lvl>
    <w:lvl w:ilvl="7">
      <w:numFmt w:val="bullet"/>
      <w:lvlText w:val="•"/>
      <w:lvlJc w:val="left"/>
      <w:pPr>
        <w:ind w:left="8610" w:hanging="560"/>
      </w:pPr>
      <w:rPr>
        <w:rFonts w:hint="default"/>
        <w:lang w:val="sq-AL" w:eastAsia="sq-AL" w:bidi="sq-AL"/>
      </w:rPr>
    </w:lvl>
    <w:lvl w:ilvl="8">
      <w:numFmt w:val="bullet"/>
      <w:lvlText w:val="•"/>
      <w:lvlJc w:val="left"/>
      <w:pPr>
        <w:ind w:left="9660" w:hanging="560"/>
      </w:pPr>
      <w:rPr>
        <w:rFonts w:hint="default"/>
        <w:lang w:val="sq-AL" w:eastAsia="sq-AL" w:bidi="sq-AL"/>
      </w:rPr>
    </w:lvl>
  </w:abstractNum>
  <w:abstractNum w:abstractNumId="75">
    <w:nsid w:val="416B6525"/>
    <w:multiLevelType w:val="hybridMultilevel"/>
    <w:tmpl w:val="04AC72F0"/>
    <w:lvl w:ilvl="0" w:tplc="E1900754">
      <w:numFmt w:val="bullet"/>
      <w:lvlText w:val="-"/>
      <w:lvlJc w:val="left"/>
      <w:pPr>
        <w:ind w:left="1601" w:hanging="360"/>
      </w:pPr>
      <w:rPr>
        <w:rFonts w:ascii="Tahoma" w:eastAsia="Tahoma" w:hAnsi="Tahoma" w:cs="Tahoma" w:hint="default"/>
        <w:spacing w:val="-2"/>
        <w:w w:val="100"/>
        <w:sz w:val="24"/>
        <w:szCs w:val="24"/>
        <w:lang w:val="sq-AL" w:eastAsia="sq-AL" w:bidi="sq-AL"/>
      </w:rPr>
    </w:lvl>
    <w:lvl w:ilvl="1" w:tplc="8A74239C">
      <w:numFmt w:val="bullet"/>
      <w:lvlText w:val="•"/>
      <w:lvlJc w:val="left"/>
      <w:pPr>
        <w:ind w:left="2500" w:hanging="360"/>
      </w:pPr>
      <w:rPr>
        <w:rFonts w:hint="default"/>
        <w:lang w:val="sq-AL" w:eastAsia="sq-AL" w:bidi="sq-AL"/>
      </w:rPr>
    </w:lvl>
    <w:lvl w:ilvl="2" w:tplc="82C8B90A">
      <w:numFmt w:val="bullet"/>
      <w:lvlText w:val="•"/>
      <w:lvlJc w:val="left"/>
      <w:pPr>
        <w:ind w:left="3400" w:hanging="360"/>
      </w:pPr>
      <w:rPr>
        <w:rFonts w:hint="default"/>
        <w:lang w:val="sq-AL" w:eastAsia="sq-AL" w:bidi="sq-AL"/>
      </w:rPr>
    </w:lvl>
    <w:lvl w:ilvl="3" w:tplc="45264F4A">
      <w:numFmt w:val="bullet"/>
      <w:lvlText w:val="•"/>
      <w:lvlJc w:val="left"/>
      <w:pPr>
        <w:ind w:left="4300" w:hanging="360"/>
      </w:pPr>
      <w:rPr>
        <w:rFonts w:hint="default"/>
        <w:lang w:val="sq-AL" w:eastAsia="sq-AL" w:bidi="sq-AL"/>
      </w:rPr>
    </w:lvl>
    <w:lvl w:ilvl="4" w:tplc="37AADD1C">
      <w:numFmt w:val="bullet"/>
      <w:lvlText w:val="•"/>
      <w:lvlJc w:val="left"/>
      <w:pPr>
        <w:ind w:left="5200" w:hanging="360"/>
      </w:pPr>
      <w:rPr>
        <w:rFonts w:hint="default"/>
        <w:lang w:val="sq-AL" w:eastAsia="sq-AL" w:bidi="sq-AL"/>
      </w:rPr>
    </w:lvl>
    <w:lvl w:ilvl="5" w:tplc="02E2F866">
      <w:numFmt w:val="bullet"/>
      <w:lvlText w:val="•"/>
      <w:lvlJc w:val="left"/>
      <w:pPr>
        <w:ind w:left="6100" w:hanging="360"/>
      </w:pPr>
      <w:rPr>
        <w:rFonts w:hint="default"/>
        <w:lang w:val="sq-AL" w:eastAsia="sq-AL" w:bidi="sq-AL"/>
      </w:rPr>
    </w:lvl>
    <w:lvl w:ilvl="6" w:tplc="03DAFD6E">
      <w:numFmt w:val="bullet"/>
      <w:lvlText w:val="•"/>
      <w:lvlJc w:val="left"/>
      <w:pPr>
        <w:ind w:left="7000" w:hanging="360"/>
      </w:pPr>
      <w:rPr>
        <w:rFonts w:hint="default"/>
        <w:lang w:val="sq-AL" w:eastAsia="sq-AL" w:bidi="sq-AL"/>
      </w:rPr>
    </w:lvl>
    <w:lvl w:ilvl="7" w:tplc="060C6840">
      <w:numFmt w:val="bullet"/>
      <w:lvlText w:val="•"/>
      <w:lvlJc w:val="left"/>
      <w:pPr>
        <w:ind w:left="7900" w:hanging="360"/>
      </w:pPr>
      <w:rPr>
        <w:rFonts w:hint="default"/>
        <w:lang w:val="sq-AL" w:eastAsia="sq-AL" w:bidi="sq-AL"/>
      </w:rPr>
    </w:lvl>
    <w:lvl w:ilvl="8" w:tplc="D2303104">
      <w:numFmt w:val="bullet"/>
      <w:lvlText w:val="•"/>
      <w:lvlJc w:val="left"/>
      <w:pPr>
        <w:ind w:left="8800" w:hanging="360"/>
      </w:pPr>
      <w:rPr>
        <w:rFonts w:hint="default"/>
        <w:lang w:val="sq-AL" w:eastAsia="sq-AL" w:bidi="sq-AL"/>
      </w:rPr>
    </w:lvl>
  </w:abstractNum>
  <w:abstractNum w:abstractNumId="76">
    <w:nsid w:val="424E697F"/>
    <w:multiLevelType w:val="hybridMultilevel"/>
    <w:tmpl w:val="010A3762"/>
    <w:lvl w:ilvl="0" w:tplc="FA648250">
      <w:start w:val="1"/>
      <w:numFmt w:val="decimal"/>
      <w:lvlText w:val="%1"/>
      <w:lvlJc w:val="left"/>
      <w:pPr>
        <w:ind w:left="1260" w:hanging="147"/>
      </w:pPr>
      <w:rPr>
        <w:rFonts w:ascii="Calibri" w:eastAsia="Calibri" w:hAnsi="Calibri" w:cs="Calibri" w:hint="default"/>
        <w:w w:val="99"/>
        <w:sz w:val="20"/>
        <w:szCs w:val="20"/>
        <w:lang w:val="sq-AL" w:eastAsia="sq-AL" w:bidi="sq-AL"/>
      </w:rPr>
    </w:lvl>
    <w:lvl w:ilvl="1" w:tplc="9D5E98AC">
      <w:numFmt w:val="bullet"/>
      <w:lvlText w:val="•"/>
      <w:lvlJc w:val="left"/>
      <w:pPr>
        <w:ind w:left="2310" w:hanging="147"/>
      </w:pPr>
      <w:rPr>
        <w:rFonts w:hint="default"/>
        <w:lang w:val="sq-AL" w:eastAsia="sq-AL" w:bidi="sq-AL"/>
      </w:rPr>
    </w:lvl>
    <w:lvl w:ilvl="2" w:tplc="6AACB2DE">
      <w:numFmt w:val="bullet"/>
      <w:lvlText w:val="•"/>
      <w:lvlJc w:val="left"/>
      <w:pPr>
        <w:ind w:left="3360" w:hanging="147"/>
      </w:pPr>
      <w:rPr>
        <w:rFonts w:hint="default"/>
        <w:lang w:val="sq-AL" w:eastAsia="sq-AL" w:bidi="sq-AL"/>
      </w:rPr>
    </w:lvl>
    <w:lvl w:ilvl="3" w:tplc="7AC2CFB0">
      <w:numFmt w:val="bullet"/>
      <w:lvlText w:val="•"/>
      <w:lvlJc w:val="left"/>
      <w:pPr>
        <w:ind w:left="4410" w:hanging="147"/>
      </w:pPr>
      <w:rPr>
        <w:rFonts w:hint="default"/>
        <w:lang w:val="sq-AL" w:eastAsia="sq-AL" w:bidi="sq-AL"/>
      </w:rPr>
    </w:lvl>
    <w:lvl w:ilvl="4" w:tplc="372C1184">
      <w:numFmt w:val="bullet"/>
      <w:lvlText w:val="•"/>
      <w:lvlJc w:val="left"/>
      <w:pPr>
        <w:ind w:left="5460" w:hanging="147"/>
      </w:pPr>
      <w:rPr>
        <w:rFonts w:hint="default"/>
        <w:lang w:val="sq-AL" w:eastAsia="sq-AL" w:bidi="sq-AL"/>
      </w:rPr>
    </w:lvl>
    <w:lvl w:ilvl="5" w:tplc="6E5EA3C0">
      <w:numFmt w:val="bullet"/>
      <w:lvlText w:val="•"/>
      <w:lvlJc w:val="left"/>
      <w:pPr>
        <w:ind w:left="6510" w:hanging="147"/>
      </w:pPr>
      <w:rPr>
        <w:rFonts w:hint="default"/>
        <w:lang w:val="sq-AL" w:eastAsia="sq-AL" w:bidi="sq-AL"/>
      </w:rPr>
    </w:lvl>
    <w:lvl w:ilvl="6" w:tplc="9246F0E6">
      <w:numFmt w:val="bullet"/>
      <w:lvlText w:val="•"/>
      <w:lvlJc w:val="left"/>
      <w:pPr>
        <w:ind w:left="7560" w:hanging="147"/>
      </w:pPr>
      <w:rPr>
        <w:rFonts w:hint="default"/>
        <w:lang w:val="sq-AL" w:eastAsia="sq-AL" w:bidi="sq-AL"/>
      </w:rPr>
    </w:lvl>
    <w:lvl w:ilvl="7" w:tplc="6F720168">
      <w:numFmt w:val="bullet"/>
      <w:lvlText w:val="•"/>
      <w:lvlJc w:val="left"/>
      <w:pPr>
        <w:ind w:left="8610" w:hanging="147"/>
      </w:pPr>
      <w:rPr>
        <w:rFonts w:hint="default"/>
        <w:lang w:val="sq-AL" w:eastAsia="sq-AL" w:bidi="sq-AL"/>
      </w:rPr>
    </w:lvl>
    <w:lvl w:ilvl="8" w:tplc="2FC87FD0">
      <w:numFmt w:val="bullet"/>
      <w:lvlText w:val="•"/>
      <w:lvlJc w:val="left"/>
      <w:pPr>
        <w:ind w:left="9660" w:hanging="147"/>
      </w:pPr>
      <w:rPr>
        <w:rFonts w:hint="default"/>
        <w:lang w:val="sq-AL" w:eastAsia="sq-AL" w:bidi="sq-AL"/>
      </w:rPr>
    </w:lvl>
  </w:abstractNum>
  <w:abstractNum w:abstractNumId="77">
    <w:nsid w:val="42520F4A"/>
    <w:multiLevelType w:val="hybridMultilevel"/>
    <w:tmpl w:val="54966C58"/>
    <w:lvl w:ilvl="0" w:tplc="05469BD2">
      <w:start w:val="1"/>
      <w:numFmt w:val="upperLetter"/>
      <w:lvlText w:val="%1."/>
      <w:lvlJc w:val="left"/>
      <w:pPr>
        <w:ind w:left="1260" w:hanging="167"/>
      </w:pPr>
      <w:rPr>
        <w:rFonts w:ascii="Calibri" w:eastAsia="Calibri" w:hAnsi="Calibri" w:cs="Calibri" w:hint="default"/>
        <w:spacing w:val="-2"/>
        <w:w w:val="99"/>
        <w:sz w:val="18"/>
        <w:szCs w:val="18"/>
        <w:lang w:val="sq-AL" w:eastAsia="sq-AL" w:bidi="sq-AL"/>
      </w:rPr>
    </w:lvl>
    <w:lvl w:ilvl="1" w:tplc="55A4E8DC">
      <w:numFmt w:val="bullet"/>
      <w:lvlText w:val="•"/>
      <w:lvlJc w:val="left"/>
      <w:pPr>
        <w:ind w:left="2310" w:hanging="167"/>
      </w:pPr>
      <w:rPr>
        <w:rFonts w:hint="default"/>
        <w:lang w:val="sq-AL" w:eastAsia="sq-AL" w:bidi="sq-AL"/>
      </w:rPr>
    </w:lvl>
    <w:lvl w:ilvl="2" w:tplc="BFBAEC5C">
      <w:numFmt w:val="bullet"/>
      <w:lvlText w:val="•"/>
      <w:lvlJc w:val="left"/>
      <w:pPr>
        <w:ind w:left="3360" w:hanging="167"/>
      </w:pPr>
      <w:rPr>
        <w:rFonts w:hint="default"/>
        <w:lang w:val="sq-AL" w:eastAsia="sq-AL" w:bidi="sq-AL"/>
      </w:rPr>
    </w:lvl>
    <w:lvl w:ilvl="3" w:tplc="22C06930">
      <w:numFmt w:val="bullet"/>
      <w:lvlText w:val="•"/>
      <w:lvlJc w:val="left"/>
      <w:pPr>
        <w:ind w:left="4410" w:hanging="167"/>
      </w:pPr>
      <w:rPr>
        <w:rFonts w:hint="default"/>
        <w:lang w:val="sq-AL" w:eastAsia="sq-AL" w:bidi="sq-AL"/>
      </w:rPr>
    </w:lvl>
    <w:lvl w:ilvl="4" w:tplc="C454752C">
      <w:numFmt w:val="bullet"/>
      <w:lvlText w:val="•"/>
      <w:lvlJc w:val="left"/>
      <w:pPr>
        <w:ind w:left="5460" w:hanging="167"/>
      </w:pPr>
      <w:rPr>
        <w:rFonts w:hint="default"/>
        <w:lang w:val="sq-AL" w:eastAsia="sq-AL" w:bidi="sq-AL"/>
      </w:rPr>
    </w:lvl>
    <w:lvl w:ilvl="5" w:tplc="B1883312">
      <w:numFmt w:val="bullet"/>
      <w:lvlText w:val="•"/>
      <w:lvlJc w:val="left"/>
      <w:pPr>
        <w:ind w:left="6510" w:hanging="167"/>
      </w:pPr>
      <w:rPr>
        <w:rFonts w:hint="default"/>
        <w:lang w:val="sq-AL" w:eastAsia="sq-AL" w:bidi="sq-AL"/>
      </w:rPr>
    </w:lvl>
    <w:lvl w:ilvl="6" w:tplc="B8CA9556">
      <w:numFmt w:val="bullet"/>
      <w:lvlText w:val="•"/>
      <w:lvlJc w:val="left"/>
      <w:pPr>
        <w:ind w:left="7560" w:hanging="167"/>
      </w:pPr>
      <w:rPr>
        <w:rFonts w:hint="default"/>
        <w:lang w:val="sq-AL" w:eastAsia="sq-AL" w:bidi="sq-AL"/>
      </w:rPr>
    </w:lvl>
    <w:lvl w:ilvl="7" w:tplc="74D2294C">
      <w:numFmt w:val="bullet"/>
      <w:lvlText w:val="•"/>
      <w:lvlJc w:val="left"/>
      <w:pPr>
        <w:ind w:left="8610" w:hanging="167"/>
      </w:pPr>
      <w:rPr>
        <w:rFonts w:hint="default"/>
        <w:lang w:val="sq-AL" w:eastAsia="sq-AL" w:bidi="sq-AL"/>
      </w:rPr>
    </w:lvl>
    <w:lvl w:ilvl="8" w:tplc="A1D6061C">
      <w:numFmt w:val="bullet"/>
      <w:lvlText w:val="•"/>
      <w:lvlJc w:val="left"/>
      <w:pPr>
        <w:ind w:left="9660" w:hanging="167"/>
      </w:pPr>
      <w:rPr>
        <w:rFonts w:hint="default"/>
        <w:lang w:val="sq-AL" w:eastAsia="sq-AL" w:bidi="sq-AL"/>
      </w:rPr>
    </w:lvl>
  </w:abstractNum>
  <w:abstractNum w:abstractNumId="78">
    <w:nsid w:val="42A27DFB"/>
    <w:multiLevelType w:val="multilevel"/>
    <w:tmpl w:val="D4D0C06C"/>
    <w:lvl w:ilvl="0">
      <w:start w:val="4"/>
      <w:numFmt w:val="decimal"/>
      <w:lvlText w:val="%1"/>
      <w:lvlJc w:val="left"/>
      <w:pPr>
        <w:ind w:left="1557" w:hanging="298"/>
      </w:pPr>
      <w:rPr>
        <w:rFonts w:hint="default"/>
        <w:lang w:val="sq-AL" w:eastAsia="sq-AL" w:bidi="sq-AL"/>
      </w:rPr>
    </w:lvl>
    <w:lvl w:ilvl="1">
      <w:start w:val="1"/>
      <w:numFmt w:val="decimal"/>
      <w:lvlText w:val="%1.%2"/>
      <w:lvlJc w:val="left"/>
      <w:pPr>
        <w:ind w:left="1557" w:hanging="298"/>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3935" w:hanging="449"/>
      </w:pPr>
      <w:rPr>
        <w:rFonts w:hint="default"/>
        <w:lang w:val="sq-AL" w:eastAsia="sq-AL" w:bidi="sq-AL"/>
      </w:rPr>
    </w:lvl>
    <w:lvl w:ilvl="4">
      <w:numFmt w:val="bullet"/>
      <w:lvlText w:val="•"/>
      <w:lvlJc w:val="left"/>
      <w:pPr>
        <w:ind w:left="5053" w:hanging="449"/>
      </w:pPr>
      <w:rPr>
        <w:rFonts w:hint="default"/>
        <w:lang w:val="sq-AL" w:eastAsia="sq-AL" w:bidi="sq-AL"/>
      </w:rPr>
    </w:lvl>
    <w:lvl w:ilvl="5">
      <w:numFmt w:val="bullet"/>
      <w:lvlText w:val="•"/>
      <w:lvlJc w:val="left"/>
      <w:pPr>
        <w:ind w:left="6171" w:hanging="449"/>
      </w:pPr>
      <w:rPr>
        <w:rFonts w:hint="default"/>
        <w:lang w:val="sq-AL" w:eastAsia="sq-AL" w:bidi="sq-AL"/>
      </w:rPr>
    </w:lvl>
    <w:lvl w:ilvl="6">
      <w:numFmt w:val="bullet"/>
      <w:lvlText w:val="•"/>
      <w:lvlJc w:val="left"/>
      <w:pPr>
        <w:ind w:left="7288" w:hanging="449"/>
      </w:pPr>
      <w:rPr>
        <w:rFonts w:hint="default"/>
        <w:lang w:val="sq-AL" w:eastAsia="sq-AL" w:bidi="sq-AL"/>
      </w:rPr>
    </w:lvl>
    <w:lvl w:ilvl="7">
      <w:numFmt w:val="bullet"/>
      <w:lvlText w:val="•"/>
      <w:lvlJc w:val="left"/>
      <w:pPr>
        <w:ind w:left="8406" w:hanging="449"/>
      </w:pPr>
      <w:rPr>
        <w:rFonts w:hint="default"/>
        <w:lang w:val="sq-AL" w:eastAsia="sq-AL" w:bidi="sq-AL"/>
      </w:rPr>
    </w:lvl>
    <w:lvl w:ilvl="8">
      <w:numFmt w:val="bullet"/>
      <w:lvlText w:val="•"/>
      <w:lvlJc w:val="left"/>
      <w:pPr>
        <w:ind w:left="9524" w:hanging="449"/>
      </w:pPr>
      <w:rPr>
        <w:rFonts w:hint="default"/>
        <w:lang w:val="sq-AL" w:eastAsia="sq-AL" w:bidi="sq-AL"/>
      </w:rPr>
    </w:lvl>
  </w:abstractNum>
  <w:abstractNum w:abstractNumId="79">
    <w:nsid w:val="42EA4DCF"/>
    <w:multiLevelType w:val="multilevel"/>
    <w:tmpl w:val="64C2D9D4"/>
    <w:lvl w:ilvl="0">
      <w:start w:val="3"/>
      <w:numFmt w:val="decimal"/>
      <w:lvlText w:val="%1"/>
      <w:lvlJc w:val="left"/>
      <w:pPr>
        <w:ind w:left="1708" w:hanging="449"/>
      </w:pPr>
      <w:rPr>
        <w:rFonts w:hint="default"/>
        <w:lang w:val="sq-AL" w:eastAsia="sq-AL" w:bidi="sq-AL"/>
      </w:rPr>
    </w:lvl>
    <w:lvl w:ilvl="1">
      <w:start w:val="2"/>
      <w:numFmt w:val="decimal"/>
      <w:lvlText w:val="%1.%2"/>
      <w:lvlJc w:val="left"/>
      <w:pPr>
        <w:ind w:left="1708" w:hanging="449"/>
      </w:pPr>
      <w:rPr>
        <w:rFonts w:hint="default"/>
        <w:lang w:val="sq-AL" w:eastAsia="sq-AL" w:bidi="sq-AL"/>
      </w:rPr>
    </w:lvl>
    <w:lvl w:ilvl="2">
      <w:start w:val="3"/>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4718" w:hanging="449"/>
      </w:pPr>
      <w:rPr>
        <w:rFonts w:hint="default"/>
        <w:lang w:val="sq-AL" w:eastAsia="sq-AL" w:bidi="sq-AL"/>
      </w:rPr>
    </w:lvl>
    <w:lvl w:ilvl="4">
      <w:numFmt w:val="bullet"/>
      <w:lvlText w:val="•"/>
      <w:lvlJc w:val="left"/>
      <w:pPr>
        <w:ind w:left="5724" w:hanging="449"/>
      </w:pPr>
      <w:rPr>
        <w:rFonts w:hint="default"/>
        <w:lang w:val="sq-AL" w:eastAsia="sq-AL" w:bidi="sq-AL"/>
      </w:rPr>
    </w:lvl>
    <w:lvl w:ilvl="5">
      <w:numFmt w:val="bullet"/>
      <w:lvlText w:val="•"/>
      <w:lvlJc w:val="left"/>
      <w:pPr>
        <w:ind w:left="6730" w:hanging="449"/>
      </w:pPr>
      <w:rPr>
        <w:rFonts w:hint="default"/>
        <w:lang w:val="sq-AL" w:eastAsia="sq-AL" w:bidi="sq-AL"/>
      </w:rPr>
    </w:lvl>
    <w:lvl w:ilvl="6">
      <w:numFmt w:val="bullet"/>
      <w:lvlText w:val="•"/>
      <w:lvlJc w:val="left"/>
      <w:pPr>
        <w:ind w:left="7736" w:hanging="449"/>
      </w:pPr>
      <w:rPr>
        <w:rFonts w:hint="default"/>
        <w:lang w:val="sq-AL" w:eastAsia="sq-AL" w:bidi="sq-AL"/>
      </w:rPr>
    </w:lvl>
    <w:lvl w:ilvl="7">
      <w:numFmt w:val="bullet"/>
      <w:lvlText w:val="•"/>
      <w:lvlJc w:val="left"/>
      <w:pPr>
        <w:ind w:left="8742" w:hanging="449"/>
      </w:pPr>
      <w:rPr>
        <w:rFonts w:hint="default"/>
        <w:lang w:val="sq-AL" w:eastAsia="sq-AL" w:bidi="sq-AL"/>
      </w:rPr>
    </w:lvl>
    <w:lvl w:ilvl="8">
      <w:numFmt w:val="bullet"/>
      <w:lvlText w:val="•"/>
      <w:lvlJc w:val="left"/>
      <w:pPr>
        <w:ind w:left="9748" w:hanging="449"/>
      </w:pPr>
      <w:rPr>
        <w:rFonts w:hint="default"/>
        <w:lang w:val="sq-AL" w:eastAsia="sq-AL" w:bidi="sq-AL"/>
      </w:rPr>
    </w:lvl>
  </w:abstractNum>
  <w:abstractNum w:abstractNumId="80">
    <w:nsid w:val="44C91E8E"/>
    <w:multiLevelType w:val="hybridMultilevel"/>
    <w:tmpl w:val="C71E70FA"/>
    <w:lvl w:ilvl="0" w:tplc="9758B862">
      <w:start w:val="1"/>
      <w:numFmt w:val="decimal"/>
      <w:lvlText w:val="%1."/>
      <w:lvlJc w:val="left"/>
      <w:pPr>
        <w:ind w:left="881" w:hanging="257"/>
        <w:jc w:val="right"/>
      </w:pPr>
      <w:rPr>
        <w:rFonts w:hint="default"/>
        <w:b/>
        <w:bCs/>
        <w:i/>
        <w:w w:val="100"/>
        <w:lang w:val="sq-AL" w:eastAsia="sq-AL" w:bidi="sq-AL"/>
      </w:rPr>
    </w:lvl>
    <w:lvl w:ilvl="1" w:tplc="058046A6">
      <w:numFmt w:val="bullet"/>
      <w:lvlText w:val="•"/>
      <w:lvlJc w:val="left"/>
      <w:pPr>
        <w:ind w:left="1852" w:hanging="257"/>
      </w:pPr>
      <w:rPr>
        <w:rFonts w:hint="default"/>
        <w:lang w:val="sq-AL" w:eastAsia="sq-AL" w:bidi="sq-AL"/>
      </w:rPr>
    </w:lvl>
    <w:lvl w:ilvl="2" w:tplc="D770665E">
      <w:numFmt w:val="bullet"/>
      <w:lvlText w:val="•"/>
      <w:lvlJc w:val="left"/>
      <w:pPr>
        <w:ind w:left="2824" w:hanging="257"/>
      </w:pPr>
      <w:rPr>
        <w:rFonts w:hint="default"/>
        <w:lang w:val="sq-AL" w:eastAsia="sq-AL" w:bidi="sq-AL"/>
      </w:rPr>
    </w:lvl>
    <w:lvl w:ilvl="3" w:tplc="886AD66A">
      <w:numFmt w:val="bullet"/>
      <w:lvlText w:val="•"/>
      <w:lvlJc w:val="left"/>
      <w:pPr>
        <w:ind w:left="3796" w:hanging="257"/>
      </w:pPr>
      <w:rPr>
        <w:rFonts w:hint="default"/>
        <w:lang w:val="sq-AL" w:eastAsia="sq-AL" w:bidi="sq-AL"/>
      </w:rPr>
    </w:lvl>
    <w:lvl w:ilvl="4" w:tplc="2556DF82">
      <w:numFmt w:val="bullet"/>
      <w:lvlText w:val="•"/>
      <w:lvlJc w:val="left"/>
      <w:pPr>
        <w:ind w:left="4768" w:hanging="257"/>
      </w:pPr>
      <w:rPr>
        <w:rFonts w:hint="default"/>
        <w:lang w:val="sq-AL" w:eastAsia="sq-AL" w:bidi="sq-AL"/>
      </w:rPr>
    </w:lvl>
    <w:lvl w:ilvl="5" w:tplc="41ACDB6C">
      <w:numFmt w:val="bullet"/>
      <w:lvlText w:val="•"/>
      <w:lvlJc w:val="left"/>
      <w:pPr>
        <w:ind w:left="5740" w:hanging="257"/>
      </w:pPr>
      <w:rPr>
        <w:rFonts w:hint="default"/>
        <w:lang w:val="sq-AL" w:eastAsia="sq-AL" w:bidi="sq-AL"/>
      </w:rPr>
    </w:lvl>
    <w:lvl w:ilvl="6" w:tplc="6B40F72A">
      <w:numFmt w:val="bullet"/>
      <w:lvlText w:val="•"/>
      <w:lvlJc w:val="left"/>
      <w:pPr>
        <w:ind w:left="6712" w:hanging="257"/>
      </w:pPr>
      <w:rPr>
        <w:rFonts w:hint="default"/>
        <w:lang w:val="sq-AL" w:eastAsia="sq-AL" w:bidi="sq-AL"/>
      </w:rPr>
    </w:lvl>
    <w:lvl w:ilvl="7" w:tplc="96F0F3B4">
      <w:numFmt w:val="bullet"/>
      <w:lvlText w:val="•"/>
      <w:lvlJc w:val="left"/>
      <w:pPr>
        <w:ind w:left="7684" w:hanging="257"/>
      </w:pPr>
      <w:rPr>
        <w:rFonts w:hint="default"/>
        <w:lang w:val="sq-AL" w:eastAsia="sq-AL" w:bidi="sq-AL"/>
      </w:rPr>
    </w:lvl>
    <w:lvl w:ilvl="8" w:tplc="09C4DE14">
      <w:numFmt w:val="bullet"/>
      <w:lvlText w:val="•"/>
      <w:lvlJc w:val="left"/>
      <w:pPr>
        <w:ind w:left="8656" w:hanging="257"/>
      </w:pPr>
      <w:rPr>
        <w:rFonts w:hint="default"/>
        <w:lang w:val="sq-AL" w:eastAsia="sq-AL" w:bidi="sq-AL"/>
      </w:rPr>
    </w:lvl>
  </w:abstractNum>
  <w:abstractNum w:abstractNumId="81">
    <w:nsid w:val="460C070D"/>
    <w:multiLevelType w:val="multilevel"/>
    <w:tmpl w:val="54D4D184"/>
    <w:lvl w:ilvl="0">
      <w:start w:val="5"/>
      <w:numFmt w:val="decimal"/>
      <w:lvlText w:val="%1"/>
      <w:lvlJc w:val="left"/>
      <w:pPr>
        <w:ind w:left="1582" w:hanging="701"/>
      </w:pPr>
      <w:rPr>
        <w:rFonts w:hint="default"/>
        <w:lang w:val="sq-AL" w:eastAsia="sq-AL" w:bidi="sq-AL"/>
      </w:rPr>
    </w:lvl>
    <w:lvl w:ilvl="1">
      <w:start w:val="1"/>
      <w:numFmt w:val="decimal"/>
      <w:lvlText w:val="%1.%2"/>
      <w:lvlJc w:val="left"/>
      <w:pPr>
        <w:ind w:left="1582" w:hanging="701"/>
      </w:pPr>
      <w:rPr>
        <w:rFonts w:ascii="Times New Roman" w:eastAsia="Times New Roman" w:hAnsi="Times New Roman" w:cs="Times New Roman" w:hint="default"/>
        <w:b/>
        <w:bCs/>
        <w:spacing w:val="-4"/>
        <w:w w:val="99"/>
        <w:sz w:val="24"/>
        <w:szCs w:val="24"/>
        <w:lang w:val="sq-AL" w:eastAsia="sq-AL" w:bidi="sq-AL"/>
      </w:rPr>
    </w:lvl>
    <w:lvl w:ilvl="2">
      <w:numFmt w:val="bullet"/>
      <w:lvlText w:val="•"/>
      <w:lvlJc w:val="left"/>
      <w:pPr>
        <w:ind w:left="3384" w:hanging="701"/>
      </w:pPr>
      <w:rPr>
        <w:rFonts w:hint="default"/>
        <w:lang w:val="sq-AL" w:eastAsia="sq-AL" w:bidi="sq-AL"/>
      </w:rPr>
    </w:lvl>
    <w:lvl w:ilvl="3">
      <w:numFmt w:val="bullet"/>
      <w:lvlText w:val="•"/>
      <w:lvlJc w:val="left"/>
      <w:pPr>
        <w:ind w:left="4286" w:hanging="701"/>
      </w:pPr>
      <w:rPr>
        <w:rFonts w:hint="default"/>
        <w:lang w:val="sq-AL" w:eastAsia="sq-AL" w:bidi="sq-AL"/>
      </w:rPr>
    </w:lvl>
    <w:lvl w:ilvl="4">
      <w:numFmt w:val="bullet"/>
      <w:lvlText w:val="•"/>
      <w:lvlJc w:val="left"/>
      <w:pPr>
        <w:ind w:left="5188" w:hanging="701"/>
      </w:pPr>
      <w:rPr>
        <w:rFonts w:hint="default"/>
        <w:lang w:val="sq-AL" w:eastAsia="sq-AL" w:bidi="sq-AL"/>
      </w:rPr>
    </w:lvl>
    <w:lvl w:ilvl="5">
      <w:numFmt w:val="bullet"/>
      <w:lvlText w:val="•"/>
      <w:lvlJc w:val="left"/>
      <w:pPr>
        <w:ind w:left="6090" w:hanging="701"/>
      </w:pPr>
      <w:rPr>
        <w:rFonts w:hint="default"/>
        <w:lang w:val="sq-AL" w:eastAsia="sq-AL" w:bidi="sq-AL"/>
      </w:rPr>
    </w:lvl>
    <w:lvl w:ilvl="6">
      <w:numFmt w:val="bullet"/>
      <w:lvlText w:val="•"/>
      <w:lvlJc w:val="left"/>
      <w:pPr>
        <w:ind w:left="6992" w:hanging="701"/>
      </w:pPr>
      <w:rPr>
        <w:rFonts w:hint="default"/>
        <w:lang w:val="sq-AL" w:eastAsia="sq-AL" w:bidi="sq-AL"/>
      </w:rPr>
    </w:lvl>
    <w:lvl w:ilvl="7">
      <w:numFmt w:val="bullet"/>
      <w:lvlText w:val="•"/>
      <w:lvlJc w:val="left"/>
      <w:pPr>
        <w:ind w:left="7894" w:hanging="701"/>
      </w:pPr>
      <w:rPr>
        <w:rFonts w:hint="default"/>
        <w:lang w:val="sq-AL" w:eastAsia="sq-AL" w:bidi="sq-AL"/>
      </w:rPr>
    </w:lvl>
    <w:lvl w:ilvl="8">
      <w:numFmt w:val="bullet"/>
      <w:lvlText w:val="•"/>
      <w:lvlJc w:val="left"/>
      <w:pPr>
        <w:ind w:left="8796" w:hanging="701"/>
      </w:pPr>
      <w:rPr>
        <w:rFonts w:hint="default"/>
        <w:lang w:val="sq-AL" w:eastAsia="sq-AL" w:bidi="sq-AL"/>
      </w:rPr>
    </w:lvl>
  </w:abstractNum>
  <w:abstractNum w:abstractNumId="82">
    <w:nsid w:val="4712474C"/>
    <w:multiLevelType w:val="multilevel"/>
    <w:tmpl w:val="3D5EA5E0"/>
    <w:lvl w:ilvl="0">
      <w:start w:val="5"/>
      <w:numFmt w:val="decimal"/>
      <w:lvlText w:val="%1"/>
      <w:lvlJc w:val="left"/>
      <w:pPr>
        <w:ind w:left="1562" w:hanging="540"/>
      </w:pPr>
      <w:rPr>
        <w:rFonts w:hint="default"/>
        <w:lang w:val="sq-AL" w:eastAsia="sq-AL" w:bidi="sq-AL"/>
      </w:rPr>
    </w:lvl>
    <w:lvl w:ilvl="1">
      <w:start w:val="5"/>
      <w:numFmt w:val="decimal"/>
      <w:lvlText w:val="%1.%2"/>
      <w:lvlJc w:val="left"/>
      <w:pPr>
        <w:ind w:left="1562" w:hanging="540"/>
      </w:pPr>
      <w:rPr>
        <w:rFonts w:hint="default"/>
        <w:lang w:val="sq-AL" w:eastAsia="sq-AL" w:bidi="sq-AL"/>
      </w:rPr>
    </w:lvl>
    <w:lvl w:ilvl="2">
      <w:start w:val="1"/>
      <w:numFmt w:val="decimal"/>
      <w:lvlText w:val="%1.%2.%3"/>
      <w:lvlJc w:val="left"/>
      <w:pPr>
        <w:ind w:left="1562" w:hanging="540"/>
      </w:pPr>
      <w:rPr>
        <w:rFonts w:hint="default"/>
        <w:spacing w:val="-2"/>
        <w:w w:val="99"/>
        <w:u w:val="thick" w:color="000000"/>
        <w:lang w:val="sq-AL" w:eastAsia="sq-AL" w:bidi="sq-AL"/>
      </w:rPr>
    </w:lvl>
    <w:lvl w:ilvl="3">
      <w:start w:val="1"/>
      <w:numFmt w:val="lowerRoman"/>
      <w:lvlText w:val="%4)"/>
      <w:lvlJc w:val="left"/>
      <w:pPr>
        <w:ind w:left="1951" w:hanging="209"/>
      </w:pPr>
      <w:rPr>
        <w:rFonts w:ascii="Times New Roman" w:eastAsia="Times New Roman" w:hAnsi="Times New Roman" w:cs="Times New Roman" w:hint="default"/>
        <w:w w:val="99"/>
        <w:sz w:val="24"/>
        <w:szCs w:val="24"/>
        <w:lang w:val="sq-AL" w:eastAsia="sq-AL" w:bidi="sq-AL"/>
      </w:rPr>
    </w:lvl>
    <w:lvl w:ilvl="4">
      <w:numFmt w:val="bullet"/>
      <w:lvlText w:val="•"/>
      <w:lvlJc w:val="left"/>
      <w:pPr>
        <w:ind w:left="4840" w:hanging="209"/>
      </w:pPr>
      <w:rPr>
        <w:rFonts w:hint="default"/>
        <w:lang w:val="sq-AL" w:eastAsia="sq-AL" w:bidi="sq-AL"/>
      </w:rPr>
    </w:lvl>
    <w:lvl w:ilvl="5">
      <w:numFmt w:val="bullet"/>
      <w:lvlText w:val="•"/>
      <w:lvlJc w:val="left"/>
      <w:pPr>
        <w:ind w:left="5800" w:hanging="209"/>
      </w:pPr>
      <w:rPr>
        <w:rFonts w:hint="default"/>
        <w:lang w:val="sq-AL" w:eastAsia="sq-AL" w:bidi="sq-AL"/>
      </w:rPr>
    </w:lvl>
    <w:lvl w:ilvl="6">
      <w:numFmt w:val="bullet"/>
      <w:lvlText w:val="•"/>
      <w:lvlJc w:val="left"/>
      <w:pPr>
        <w:ind w:left="6760" w:hanging="209"/>
      </w:pPr>
      <w:rPr>
        <w:rFonts w:hint="default"/>
        <w:lang w:val="sq-AL" w:eastAsia="sq-AL" w:bidi="sq-AL"/>
      </w:rPr>
    </w:lvl>
    <w:lvl w:ilvl="7">
      <w:numFmt w:val="bullet"/>
      <w:lvlText w:val="•"/>
      <w:lvlJc w:val="left"/>
      <w:pPr>
        <w:ind w:left="7720" w:hanging="209"/>
      </w:pPr>
      <w:rPr>
        <w:rFonts w:hint="default"/>
        <w:lang w:val="sq-AL" w:eastAsia="sq-AL" w:bidi="sq-AL"/>
      </w:rPr>
    </w:lvl>
    <w:lvl w:ilvl="8">
      <w:numFmt w:val="bullet"/>
      <w:lvlText w:val="•"/>
      <w:lvlJc w:val="left"/>
      <w:pPr>
        <w:ind w:left="8680" w:hanging="209"/>
      </w:pPr>
      <w:rPr>
        <w:rFonts w:hint="default"/>
        <w:lang w:val="sq-AL" w:eastAsia="sq-AL" w:bidi="sq-AL"/>
      </w:rPr>
    </w:lvl>
  </w:abstractNum>
  <w:abstractNum w:abstractNumId="83">
    <w:nsid w:val="47775211"/>
    <w:multiLevelType w:val="multilevel"/>
    <w:tmpl w:val="F0D6D7BE"/>
    <w:lvl w:ilvl="0">
      <w:start w:val="5"/>
      <w:numFmt w:val="decimal"/>
      <w:lvlText w:val="%1"/>
      <w:lvlJc w:val="left"/>
      <w:pPr>
        <w:ind w:left="1809" w:hanging="550"/>
      </w:pPr>
      <w:rPr>
        <w:rFonts w:hint="default"/>
        <w:lang w:val="sq-AL" w:eastAsia="sq-AL" w:bidi="sq-AL"/>
      </w:rPr>
    </w:lvl>
    <w:lvl w:ilvl="1">
      <w:start w:val="11"/>
      <w:numFmt w:val="decimal"/>
      <w:lvlText w:val="%1.%2"/>
      <w:lvlJc w:val="left"/>
      <w:pPr>
        <w:ind w:left="1809" w:hanging="550"/>
      </w:pPr>
      <w:rPr>
        <w:rFonts w:hint="default"/>
        <w:lang w:val="sq-AL" w:eastAsia="sq-AL" w:bidi="sq-AL"/>
      </w:rPr>
    </w:lvl>
    <w:lvl w:ilvl="2">
      <w:start w:val="1"/>
      <w:numFmt w:val="decimal"/>
      <w:lvlText w:val="%1.%2.%3"/>
      <w:lvlJc w:val="left"/>
      <w:pPr>
        <w:ind w:left="1809" w:hanging="550"/>
      </w:pPr>
      <w:rPr>
        <w:rFonts w:ascii="Calibri" w:eastAsia="Calibri" w:hAnsi="Calibri" w:cs="Calibri" w:hint="default"/>
        <w:w w:val="99"/>
        <w:sz w:val="20"/>
        <w:szCs w:val="20"/>
        <w:lang w:val="sq-AL" w:eastAsia="sq-AL" w:bidi="sq-AL"/>
      </w:rPr>
    </w:lvl>
    <w:lvl w:ilvl="3">
      <w:numFmt w:val="bullet"/>
      <w:lvlText w:val="•"/>
      <w:lvlJc w:val="left"/>
      <w:pPr>
        <w:ind w:left="4788" w:hanging="550"/>
      </w:pPr>
      <w:rPr>
        <w:rFonts w:hint="default"/>
        <w:lang w:val="sq-AL" w:eastAsia="sq-AL" w:bidi="sq-AL"/>
      </w:rPr>
    </w:lvl>
    <w:lvl w:ilvl="4">
      <w:numFmt w:val="bullet"/>
      <w:lvlText w:val="•"/>
      <w:lvlJc w:val="left"/>
      <w:pPr>
        <w:ind w:left="5784" w:hanging="550"/>
      </w:pPr>
      <w:rPr>
        <w:rFonts w:hint="default"/>
        <w:lang w:val="sq-AL" w:eastAsia="sq-AL" w:bidi="sq-AL"/>
      </w:rPr>
    </w:lvl>
    <w:lvl w:ilvl="5">
      <w:numFmt w:val="bullet"/>
      <w:lvlText w:val="•"/>
      <w:lvlJc w:val="left"/>
      <w:pPr>
        <w:ind w:left="6780" w:hanging="550"/>
      </w:pPr>
      <w:rPr>
        <w:rFonts w:hint="default"/>
        <w:lang w:val="sq-AL" w:eastAsia="sq-AL" w:bidi="sq-AL"/>
      </w:rPr>
    </w:lvl>
    <w:lvl w:ilvl="6">
      <w:numFmt w:val="bullet"/>
      <w:lvlText w:val="•"/>
      <w:lvlJc w:val="left"/>
      <w:pPr>
        <w:ind w:left="7776" w:hanging="550"/>
      </w:pPr>
      <w:rPr>
        <w:rFonts w:hint="default"/>
        <w:lang w:val="sq-AL" w:eastAsia="sq-AL" w:bidi="sq-AL"/>
      </w:rPr>
    </w:lvl>
    <w:lvl w:ilvl="7">
      <w:numFmt w:val="bullet"/>
      <w:lvlText w:val="•"/>
      <w:lvlJc w:val="left"/>
      <w:pPr>
        <w:ind w:left="8772" w:hanging="550"/>
      </w:pPr>
      <w:rPr>
        <w:rFonts w:hint="default"/>
        <w:lang w:val="sq-AL" w:eastAsia="sq-AL" w:bidi="sq-AL"/>
      </w:rPr>
    </w:lvl>
    <w:lvl w:ilvl="8">
      <w:numFmt w:val="bullet"/>
      <w:lvlText w:val="•"/>
      <w:lvlJc w:val="left"/>
      <w:pPr>
        <w:ind w:left="9768" w:hanging="550"/>
      </w:pPr>
      <w:rPr>
        <w:rFonts w:hint="default"/>
        <w:lang w:val="sq-AL" w:eastAsia="sq-AL" w:bidi="sq-AL"/>
      </w:rPr>
    </w:lvl>
  </w:abstractNum>
  <w:abstractNum w:abstractNumId="84">
    <w:nsid w:val="47B8140F"/>
    <w:multiLevelType w:val="hybridMultilevel"/>
    <w:tmpl w:val="0DCCA92C"/>
    <w:lvl w:ilvl="0" w:tplc="A11E6584">
      <w:start w:val="1"/>
      <w:numFmt w:val="lowerLetter"/>
      <w:lvlText w:val="%1)"/>
      <w:lvlJc w:val="left"/>
      <w:pPr>
        <w:ind w:left="720" w:hanging="360"/>
      </w:pPr>
      <w:rPr>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5">
    <w:nsid w:val="488C670A"/>
    <w:multiLevelType w:val="multilevel"/>
    <w:tmpl w:val="2A0A4D1E"/>
    <w:lvl w:ilvl="0">
      <w:start w:val="4"/>
      <w:numFmt w:val="decimal"/>
      <w:lvlText w:val="%1"/>
      <w:lvlJc w:val="left"/>
      <w:pPr>
        <w:ind w:left="1838" w:hanging="624"/>
      </w:pPr>
      <w:rPr>
        <w:rFonts w:hint="default"/>
        <w:lang w:val="sq-AL" w:eastAsia="sq-AL" w:bidi="sq-AL"/>
      </w:rPr>
    </w:lvl>
    <w:lvl w:ilvl="1">
      <w:start w:val="1"/>
      <w:numFmt w:val="decimal"/>
      <w:lvlText w:val="%1.%2"/>
      <w:lvlJc w:val="left"/>
      <w:pPr>
        <w:ind w:left="1838" w:hanging="624"/>
      </w:pPr>
      <w:rPr>
        <w:rFonts w:hint="default"/>
        <w:lang w:val="sq-AL" w:eastAsia="sq-AL" w:bidi="sq-AL"/>
      </w:rPr>
    </w:lvl>
    <w:lvl w:ilvl="2">
      <w:start w:val="2"/>
      <w:numFmt w:val="decimal"/>
      <w:lvlText w:val="%1.%2.%3"/>
      <w:lvlJc w:val="left"/>
      <w:pPr>
        <w:ind w:left="1838" w:hanging="624"/>
        <w:jc w:val="right"/>
      </w:pPr>
      <w:rPr>
        <w:rFonts w:ascii="Times New Roman" w:eastAsia="Times New Roman" w:hAnsi="Times New Roman" w:cs="Times New Roman" w:hint="default"/>
        <w:b/>
        <w:bCs/>
        <w:spacing w:val="-26"/>
        <w:w w:val="99"/>
        <w:sz w:val="24"/>
        <w:szCs w:val="24"/>
        <w:lang w:val="sq-AL" w:eastAsia="sq-AL" w:bidi="sq-AL"/>
      </w:rPr>
    </w:lvl>
    <w:lvl w:ilvl="3">
      <w:numFmt w:val="bullet"/>
      <w:lvlText w:val="•"/>
      <w:lvlJc w:val="left"/>
      <w:pPr>
        <w:ind w:left="4468" w:hanging="624"/>
      </w:pPr>
      <w:rPr>
        <w:rFonts w:hint="default"/>
        <w:lang w:val="sq-AL" w:eastAsia="sq-AL" w:bidi="sq-AL"/>
      </w:rPr>
    </w:lvl>
    <w:lvl w:ilvl="4">
      <w:numFmt w:val="bullet"/>
      <w:lvlText w:val="•"/>
      <w:lvlJc w:val="left"/>
      <w:pPr>
        <w:ind w:left="5344" w:hanging="624"/>
      </w:pPr>
      <w:rPr>
        <w:rFonts w:hint="default"/>
        <w:lang w:val="sq-AL" w:eastAsia="sq-AL" w:bidi="sq-AL"/>
      </w:rPr>
    </w:lvl>
    <w:lvl w:ilvl="5">
      <w:numFmt w:val="bullet"/>
      <w:lvlText w:val="•"/>
      <w:lvlJc w:val="left"/>
      <w:pPr>
        <w:ind w:left="6220" w:hanging="624"/>
      </w:pPr>
      <w:rPr>
        <w:rFonts w:hint="default"/>
        <w:lang w:val="sq-AL" w:eastAsia="sq-AL" w:bidi="sq-AL"/>
      </w:rPr>
    </w:lvl>
    <w:lvl w:ilvl="6">
      <w:numFmt w:val="bullet"/>
      <w:lvlText w:val="•"/>
      <w:lvlJc w:val="left"/>
      <w:pPr>
        <w:ind w:left="7096" w:hanging="624"/>
      </w:pPr>
      <w:rPr>
        <w:rFonts w:hint="default"/>
        <w:lang w:val="sq-AL" w:eastAsia="sq-AL" w:bidi="sq-AL"/>
      </w:rPr>
    </w:lvl>
    <w:lvl w:ilvl="7">
      <w:numFmt w:val="bullet"/>
      <w:lvlText w:val="•"/>
      <w:lvlJc w:val="left"/>
      <w:pPr>
        <w:ind w:left="7972" w:hanging="624"/>
      </w:pPr>
      <w:rPr>
        <w:rFonts w:hint="default"/>
        <w:lang w:val="sq-AL" w:eastAsia="sq-AL" w:bidi="sq-AL"/>
      </w:rPr>
    </w:lvl>
    <w:lvl w:ilvl="8">
      <w:numFmt w:val="bullet"/>
      <w:lvlText w:val="•"/>
      <w:lvlJc w:val="left"/>
      <w:pPr>
        <w:ind w:left="8848" w:hanging="624"/>
      </w:pPr>
      <w:rPr>
        <w:rFonts w:hint="default"/>
        <w:lang w:val="sq-AL" w:eastAsia="sq-AL" w:bidi="sq-AL"/>
      </w:rPr>
    </w:lvl>
  </w:abstractNum>
  <w:abstractNum w:abstractNumId="86">
    <w:nsid w:val="4B413D78"/>
    <w:multiLevelType w:val="hybridMultilevel"/>
    <w:tmpl w:val="8BA47A64"/>
    <w:lvl w:ilvl="0" w:tplc="CF989054">
      <w:start w:val="1"/>
      <w:numFmt w:val="decimal"/>
      <w:lvlText w:val="%1."/>
      <w:lvlJc w:val="left"/>
      <w:pPr>
        <w:ind w:left="720" w:hanging="360"/>
      </w:pPr>
      <w:rPr>
        <w:rFonts w:hint="default"/>
        <w:b/>
        <w:color w:val="auto"/>
      </w:r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D6A63E46">
      <w:start w:val="1"/>
      <w:numFmt w:val="lowerLetter"/>
      <w:lvlText w:val="%4)"/>
      <w:lvlJc w:val="left"/>
      <w:pPr>
        <w:ind w:left="2880" w:hanging="360"/>
      </w:pPr>
      <w:rPr>
        <w:rFonts w:hint="default"/>
        <w:b/>
      </w:r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7">
    <w:nsid w:val="4B4277CE"/>
    <w:multiLevelType w:val="multilevel"/>
    <w:tmpl w:val="CC84A21C"/>
    <w:lvl w:ilvl="0">
      <w:start w:val="25"/>
      <w:numFmt w:val="decimal"/>
      <w:lvlText w:val="%1"/>
      <w:lvlJc w:val="left"/>
      <w:pPr>
        <w:ind w:left="1680" w:hanging="577"/>
      </w:pPr>
      <w:rPr>
        <w:rFonts w:hint="default"/>
        <w:lang w:val="sq-AL" w:eastAsia="sq-AL" w:bidi="sq-AL"/>
      </w:rPr>
    </w:lvl>
    <w:lvl w:ilvl="1">
      <w:start w:val="1"/>
      <w:numFmt w:val="decimal"/>
      <w:lvlText w:val="%1.%2"/>
      <w:lvlJc w:val="left"/>
      <w:pPr>
        <w:ind w:left="1680" w:hanging="577"/>
      </w:pPr>
      <w:rPr>
        <w:rFonts w:ascii="Times New Roman" w:eastAsia="Times New Roman" w:hAnsi="Times New Roman" w:cs="Times New Roman" w:hint="default"/>
        <w:spacing w:val="-28"/>
        <w:w w:val="99"/>
        <w:sz w:val="24"/>
        <w:szCs w:val="24"/>
        <w:lang w:val="sq-AL" w:eastAsia="sq-AL" w:bidi="sq-AL"/>
      </w:rPr>
    </w:lvl>
    <w:lvl w:ilvl="2">
      <w:numFmt w:val="bullet"/>
      <w:lvlText w:val="•"/>
      <w:lvlJc w:val="left"/>
      <w:pPr>
        <w:ind w:left="3696" w:hanging="577"/>
      </w:pPr>
      <w:rPr>
        <w:rFonts w:hint="default"/>
        <w:lang w:val="sq-AL" w:eastAsia="sq-AL" w:bidi="sq-AL"/>
      </w:rPr>
    </w:lvl>
    <w:lvl w:ilvl="3">
      <w:numFmt w:val="bullet"/>
      <w:lvlText w:val="•"/>
      <w:lvlJc w:val="left"/>
      <w:pPr>
        <w:ind w:left="4704" w:hanging="577"/>
      </w:pPr>
      <w:rPr>
        <w:rFonts w:hint="default"/>
        <w:lang w:val="sq-AL" w:eastAsia="sq-AL" w:bidi="sq-AL"/>
      </w:rPr>
    </w:lvl>
    <w:lvl w:ilvl="4">
      <w:numFmt w:val="bullet"/>
      <w:lvlText w:val="•"/>
      <w:lvlJc w:val="left"/>
      <w:pPr>
        <w:ind w:left="5712" w:hanging="577"/>
      </w:pPr>
      <w:rPr>
        <w:rFonts w:hint="default"/>
        <w:lang w:val="sq-AL" w:eastAsia="sq-AL" w:bidi="sq-AL"/>
      </w:rPr>
    </w:lvl>
    <w:lvl w:ilvl="5">
      <w:numFmt w:val="bullet"/>
      <w:lvlText w:val="•"/>
      <w:lvlJc w:val="left"/>
      <w:pPr>
        <w:ind w:left="6720" w:hanging="577"/>
      </w:pPr>
      <w:rPr>
        <w:rFonts w:hint="default"/>
        <w:lang w:val="sq-AL" w:eastAsia="sq-AL" w:bidi="sq-AL"/>
      </w:rPr>
    </w:lvl>
    <w:lvl w:ilvl="6">
      <w:numFmt w:val="bullet"/>
      <w:lvlText w:val="•"/>
      <w:lvlJc w:val="left"/>
      <w:pPr>
        <w:ind w:left="7728" w:hanging="577"/>
      </w:pPr>
      <w:rPr>
        <w:rFonts w:hint="default"/>
        <w:lang w:val="sq-AL" w:eastAsia="sq-AL" w:bidi="sq-AL"/>
      </w:rPr>
    </w:lvl>
    <w:lvl w:ilvl="7">
      <w:numFmt w:val="bullet"/>
      <w:lvlText w:val="•"/>
      <w:lvlJc w:val="left"/>
      <w:pPr>
        <w:ind w:left="8736" w:hanging="577"/>
      </w:pPr>
      <w:rPr>
        <w:rFonts w:hint="default"/>
        <w:lang w:val="sq-AL" w:eastAsia="sq-AL" w:bidi="sq-AL"/>
      </w:rPr>
    </w:lvl>
    <w:lvl w:ilvl="8">
      <w:numFmt w:val="bullet"/>
      <w:lvlText w:val="•"/>
      <w:lvlJc w:val="left"/>
      <w:pPr>
        <w:ind w:left="9744" w:hanging="577"/>
      </w:pPr>
      <w:rPr>
        <w:rFonts w:hint="default"/>
        <w:lang w:val="sq-AL" w:eastAsia="sq-AL" w:bidi="sq-AL"/>
      </w:rPr>
    </w:lvl>
  </w:abstractNum>
  <w:abstractNum w:abstractNumId="88">
    <w:nsid w:val="4C115C3C"/>
    <w:multiLevelType w:val="hybridMultilevel"/>
    <w:tmpl w:val="89D05FF0"/>
    <w:lvl w:ilvl="0" w:tplc="082A87E6">
      <w:start w:val="3"/>
      <w:numFmt w:val="decimal"/>
      <w:lvlText w:val="%1."/>
      <w:lvlJc w:val="left"/>
      <w:pPr>
        <w:ind w:left="881" w:hanging="315"/>
      </w:pPr>
      <w:rPr>
        <w:rFonts w:hint="default"/>
        <w:b/>
        <w:bCs/>
        <w:spacing w:val="-26"/>
        <w:w w:val="99"/>
        <w:lang w:val="sq-AL" w:eastAsia="sq-AL" w:bidi="sq-AL"/>
      </w:rPr>
    </w:lvl>
    <w:lvl w:ilvl="1" w:tplc="F59850E4">
      <w:start w:val="1"/>
      <w:numFmt w:val="lowerRoman"/>
      <w:lvlText w:val="%2."/>
      <w:lvlJc w:val="left"/>
      <w:pPr>
        <w:ind w:left="1519" w:hanging="188"/>
      </w:pPr>
      <w:rPr>
        <w:rFonts w:ascii="Times New Roman" w:eastAsia="Times New Roman" w:hAnsi="Times New Roman" w:cs="Times New Roman" w:hint="default"/>
        <w:spacing w:val="-2"/>
        <w:w w:val="99"/>
        <w:sz w:val="24"/>
        <w:szCs w:val="24"/>
        <w:lang w:val="sq-AL" w:eastAsia="sq-AL" w:bidi="sq-AL"/>
      </w:rPr>
    </w:lvl>
    <w:lvl w:ilvl="2" w:tplc="8D128FC4">
      <w:numFmt w:val="bullet"/>
      <w:lvlText w:val="•"/>
      <w:lvlJc w:val="left"/>
      <w:pPr>
        <w:ind w:left="2528" w:hanging="188"/>
      </w:pPr>
      <w:rPr>
        <w:rFonts w:hint="default"/>
        <w:lang w:val="sq-AL" w:eastAsia="sq-AL" w:bidi="sq-AL"/>
      </w:rPr>
    </w:lvl>
    <w:lvl w:ilvl="3" w:tplc="DCB6EB52">
      <w:numFmt w:val="bullet"/>
      <w:lvlText w:val="•"/>
      <w:lvlJc w:val="left"/>
      <w:pPr>
        <w:ind w:left="3537" w:hanging="188"/>
      </w:pPr>
      <w:rPr>
        <w:rFonts w:hint="default"/>
        <w:lang w:val="sq-AL" w:eastAsia="sq-AL" w:bidi="sq-AL"/>
      </w:rPr>
    </w:lvl>
    <w:lvl w:ilvl="4" w:tplc="65EC934C">
      <w:numFmt w:val="bullet"/>
      <w:lvlText w:val="•"/>
      <w:lvlJc w:val="left"/>
      <w:pPr>
        <w:ind w:left="4546" w:hanging="188"/>
      </w:pPr>
      <w:rPr>
        <w:rFonts w:hint="default"/>
        <w:lang w:val="sq-AL" w:eastAsia="sq-AL" w:bidi="sq-AL"/>
      </w:rPr>
    </w:lvl>
    <w:lvl w:ilvl="5" w:tplc="6038DDA8">
      <w:numFmt w:val="bullet"/>
      <w:lvlText w:val="•"/>
      <w:lvlJc w:val="left"/>
      <w:pPr>
        <w:ind w:left="5555" w:hanging="188"/>
      </w:pPr>
      <w:rPr>
        <w:rFonts w:hint="default"/>
        <w:lang w:val="sq-AL" w:eastAsia="sq-AL" w:bidi="sq-AL"/>
      </w:rPr>
    </w:lvl>
    <w:lvl w:ilvl="6" w:tplc="2F90297E">
      <w:numFmt w:val="bullet"/>
      <w:lvlText w:val="•"/>
      <w:lvlJc w:val="left"/>
      <w:pPr>
        <w:ind w:left="6564" w:hanging="188"/>
      </w:pPr>
      <w:rPr>
        <w:rFonts w:hint="default"/>
        <w:lang w:val="sq-AL" w:eastAsia="sq-AL" w:bidi="sq-AL"/>
      </w:rPr>
    </w:lvl>
    <w:lvl w:ilvl="7" w:tplc="3EA24752">
      <w:numFmt w:val="bullet"/>
      <w:lvlText w:val="•"/>
      <w:lvlJc w:val="left"/>
      <w:pPr>
        <w:ind w:left="7573" w:hanging="188"/>
      </w:pPr>
      <w:rPr>
        <w:rFonts w:hint="default"/>
        <w:lang w:val="sq-AL" w:eastAsia="sq-AL" w:bidi="sq-AL"/>
      </w:rPr>
    </w:lvl>
    <w:lvl w:ilvl="8" w:tplc="710A019E">
      <w:numFmt w:val="bullet"/>
      <w:lvlText w:val="•"/>
      <w:lvlJc w:val="left"/>
      <w:pPr>
        <w:ind w:left="8582" w:hanging="188"/>
      </w:pPr>
      <w:rPr>
        <w:rFonts w:hint="default"/>
        <w:lang w:val="sq-AL" w:eastAsia="sq-AL" w:bidi="sq-AL"/>
      </w:rPr>
    </w:lvl>
  </w:abstractNum>
  <w:abstractNum w:abstractNumId="89">
    <w:nsid w:val="4C8E3817"/>
    <w:multiLevelType w:val="multilevel"/>
    <w:tmpl w:val="772A198A"/>
    <w:lvl w:ilvl="0">
      <w:start w:val="2"/>
      <w:numFmt w:val="decimal"/>
      <w:lvlText w:val="%1"/>
      <w:lvlJc w:val="left"/>
      <w:pPr>
        <w:ind w:left="1708" w:hanging="449"/>
      </w:pPr>
      <w:rPr>
        <w:rFonts w:hint="default"/>
        <w:lang w:val="sq-AL" w:eastAsia="sq-AL" w:bidi="sq-AL"/>
      </w:rPr>
    </w:lvl>
    <w:lvl w:ilvl="1">
      <w:start w:val="3"/>
      <w:numFmt w:val="decimal"/>
      <w:lvlText w:val="%1.%2"/>
      <w:lvlJc w:val="left"/>
      <w:pPr>
        <w:ind w:left="1708" w:hanging="449"/>
      </w:pPr>
      <w:rPr>
        <w:rFonts w:hint="default"/>
        <w:lang w:val="sq-AL" w:eastAsia="sq-AL" w:bidi="sq-AL"/>
      </w:rPr>
    </w:lvl>
    <w:lvl w:ilvl="2">
      <w:start w:val="3"/>
      <w:numFmt w:val="decimal"/>
      <w:lvlText w:val="%1.%2.%3"/>
      <w:lvlJc w:val="left"/>
      <w:pPr>
        <w:ind w:left="1708" w:hanging="449"/>
        <w:jc w:val="right"/>
      </w:pPr>
      <w:rPr>
        <w:rFonts w:ascii="Calibri" w:eastAsia="Calibri" w:hAnsi="Calibri" w:cs="Calibri" w:hint="default"/>
        <w:w w:val="99"/>
        <w:sz w:val="20"/>
        <w:szCs w:val="20"/>
        <w:lang w:val="sq-AL" w:eastAsia="sq-AL" w:bidi="sq-AL"/>
      </w:rPr>
    </w:lvl>
    <w:lvl w:ilvl="3">
      <w:numFmt w:val="bullet"/>
      <w:lvlText w:val="•"/>
      <w:lvlJc w:val="left"/>
      <w:pPr>
        <w:ind w:left="4718" w:hanging="449"/>
      </w:pPr>
      <w:rPr>
        <w:rFonts w:hint="default"/>
        <w:lang w:val="sq-AL" w:eastAsia="sq-AL" w:bidi="sq-AL"/>
      </w:rPr>
    </w:lvl>
    <w:lvl w:ilvl="4">
      <w:numFmt w:val="bullet"/>
      <w:lvlText w:val="•"/>
      <w:lvlJc w:val="left"/>
      <w:pPr>
        <w:ind w:left="5724" w:hanging="449"/>
      </w:pPr>
      <w:rPr>
        <w:rFonts w:hint="default"/>
        <w:lang w:val="sq-AL" w:eastAsia="sq-AL" w:bidi="sq-AL"/>
      </w:rPr>
    </w:lvl>
    <w:lvl w:ilvl="5">
      <w:numFmt w:val="bullet"/>
      <w:lvlText w:val="•"/>
      <w:lvlJc w:val="left"/>
      <w:pPr>
        <w:ind w:left="6730" w:hanging="449"/>
      </w:pPr>
      <w:rPr>
        <w:rFonts w:hint="default"/>
        <w:lang w:val="sq-AL" w:eastAsia="sq-AL" w:bidi="sq-AL"/>
      </w:rPr>
    </w:lvl>
    <w:lvl w:ilvl="6">
      <w:numFmt w:val="bullet"/>
      <w:lvlText w:val="•"/>
      <w:lvlJc w:val="left"/>
      <w:pPr>
        <w:ind w:left="7736" w:hanging="449"/>
      </w:pPr>
      <w:rPr>
        <w:rFonts w:hint="default"/>
        <w:lang w:val="sq-AL" w:eastAsia="sq-AL" w:bidi="sq-AL"/>
      </w:rPr>
    </w:lvl>
    <w:lvl w:ilvl="7">
      <w:numFmt w:val="bullet"/>
      <w:lvlText w:val="•"/>
      <w:lvlJc w:val="left"/>
      <w:pPr>
        <w:ind w:left="8742" w:hanging="449"/>
      </w:pPr>
      <w:rPr>
        <w:rFonts w:hint="default"/>
        <w:lang w:val="sq-AL" w:eastAsia="sq-AL" w:bidi="sq-AL"/>
      </w:rPr>
    </w:lvl>
    <w:lvl w:ilvl="8">
      <w:numFmt w:val="bullet"/>
      <w:lvlText w:val="•"/>
      <w:lvlJc w:val="left"/>
      <w:pPr>
        <w:ind w:left="9748" w:hanging="449"/>
      </w:pPr>
      <w:rPr>
        <w:rFonts w:hint="default"/>
        <w:lang w:val="sq-AL" w:eastAsia="sq-AL" w:bidi="sq-AL"/>
      </w:rPr>
    </w:lvl>
  </w:abstractNum>
  <w:abstractNum w:abstractNumId="90">
    <w:nsid w:val="4CAE6ABC"/>
    <w:multiLevelType w:val="hybridMultilevel"/>
    <w:tmpl w:val="0D3282FA"/>
    <w:lvl w:ilvl="0" w:tplc="482EA364">
      <w:start w:val="1"/>
      <w:numFmt w:val="lowerLetter"/>
      <w:lvlText w:val="%1)"/>
      <w:lvlJc w:val="left"/>
      <w:pPr>
        <w:ind w:left="881" w:hanging="271"/>
      </w:pPr>
      <w:rPr>
        <w:rFonts w:ascii="Times New Roman" w:eastAsia="Times New Roman" w:hAnsi="Times New Roman" w:cs="Times New Roman" w:hint="default"/>
        <w:spacing w:val="-1"/>
        <w:w w:val="100"/>
        <w:sz w:val="24"/>
        <w:szCs w:val="24"/>
        <w:lang w:val="sq-AL" w:eastAsia="sq-AL" w:bidi="sq-AL"/>
      </w:rPr>
    </w:lvl>
    <w:lvl w:ilvl="1" w:tplc="B806518A">
      <w:numFmt w:val="bullet"/>
      <w:lvlText w:val="•"/>
      <w:lvlJc w:val="left"/>
      <w:pPr>
        <w:ind w:left="1852" w:hanging="271"/>
      </w:pPr>
      <w:rPr>
        <w:rFonts w:hint="default"/>
        <w:lang w:val="sq-AL" w:eastAsia="sq-AL" w:bidi="sq-AL"/>
      </w:rPr>
    </w:lvl>
    <w:lvl w:ilvl="2" w:tplc="B148A342">
      <w:numFmt w:val="bullet"/>
      <w:lvlText w:val="•"/>
      <w:lvlJc w:val="left"/>
      <w:pPr>
        <w:ind w:left="2824" w:hanging="271"/>
      </w:pPr>
      <w:rPr>
        <w:rFonts w:hint="default"/>
        <w:lang w:val="sq-AL" w:eastAsia="sq-AL" w:bidi="sq-AL"/>
      </w:rPr>
    </w:lvl>
    <w:lvl w:ilvl="3" w:tplc="B42C9226">
      <w:numFmt w:val="bullet"/>
      <w:lvlText w:val="•"/>
      <w:lvlJc w:val="left"/>
      <w:pPr>
        <w:ind w:left="3796" w:hanging="271"/>
      </w:pPr>
      <w:rPr>
        <w:rFonts w:hint="default"/>
        <w:lang w:val="sq-AL" w:eastAsia="sq-AL" w:bidi="sq-AL"/>
      </w:rPr>
    </w:lvl>
    <w:lvl w:ilvl="4" w:tplc="25DCEA40">
      <w:numFmt w:val="bullet"/>
      <w:lvlText w:val="•"/>
      <w:lvlJc w:val="left"/>
      <w:pPr>
        <w:ind w:left="4768" w:hanging="271"/>
      </w:pPr>
      <w:rPr>
        <w:rFonts w:hint="default"/>
        <w:lang w:val="sq-AL" w:eastAsia="sq-AL" w:bidi="sq-AL"/>
      </w:rPr>
    </w:lvl>
    <w:lvl w:ilvl="5" w:tplc="4664C308">
      <w:numFmt w:val="bullet"/>
      <w:lvlText w:val="•"/>
      <w:lvlJc w:val="left"/>
      <w:pPr>
        <w:ind w:left="5740" w:hanging="271"/>
      </w:pPr>
      <w:rPr>
        <w:rFonts w:hint="default"/>
        <w:lang w:val="sq-AL" w:eastAsia="sq-AL" w:bidi="sq-AL"/>
      </w:rPr>
    </w:lvl>
    <w:lvl w:ilvl="6" w:tplc="93F0E42E">
      <w:numFmt w:val="bullet"/>
      <w:lvlText w:val="•"/>
      <w:lvlJc w:val="left"/>
      <w:pPr>
        <w:ind w:left="6712" w:hanging="271"/>
      </w:pPr>
      <w:rPr>
        <w:rFonts w:hint="default"/>
        <w:lang w:val="sq-AL" w:eastAsia="sq-AL" w:bidi="sq-AL"/>
      </w:rPr>
    </w:lvl>
    <w:lvl w:ilvl="7" w:tplc="7AA8FD26">
      <w:numFmt w:val="bullet"/>
      <w:lvlText w:val="•"/>
      <w:lvlJc w:val="left"/>
      <w:pPr>
        <w:ind w:left="7684" w:hanging="271"/>
      </w:pPr>
      <w:rPr>
        <w:rFonts w:hint="default"/>
        <w:lang w:val="sq-AL" w:eastAsia="sq-AL" w:bidi="sq-AL"/>
      </w:rPr>
    </w:lvl>
    <w:lvl w:ilvl="8" w:tplc="5B28A5AC">
      <w:numFmt w:val="bullet"/>
      <w:lvlText w:val="•"/>
      <w:lvlJc w:val="left"/>
      <w:pPr>
        <w:ind w:left="8656" w:hanging="271"/>
      </w:pPr>
      <w:rPr>
        <w:rFonts w:hint="default"/>
        <w:lang w:val="sq-AL" w:eastAsia="sq-AL" w:bidi="sq-AL"/>
      </w:rPr>
    </w:lvl>
  </w:abstractNum>
  <w:abstractNum w:abstractNumId="91">
    <w:nsid w:val="4CE941A9"/>
    <w:multiLevelType w:val="multilevel"/>
    <w:tmpl w:val="05025F7A"/>
    <w:lvl w:ilvl="0">
      <w:start w:val="4"/>
      <w:numFmt w:val="decimal"/>
      <w:lvlText w:val="%1"/>
      <w:lvlJc w:val="left"/>
      <w:pPr>
        <w:ind w:left="347" w:hanging="298"/>
      </w:pPr>
      <w:rPr>
        <w:rFonts w:hint="default"/>
        <w:lang w:val="sq-AL" w:eastAsia="sq-AL" w:bidi="sq-AL"/>
      </w:rPr>
    </w:lvl>
    <w:lvl w:ilvl="1">
      <w:start w:val="5"/>
      <w:numFmt w:val="decimal"/>
      <w:lvlText w:val="%1.%2"/>
      <w:lvlJc w:val="left"/>
      <w:pPr>
        <w:ind w:left="347" w:hanging="298"/>
      </w:pPr>
      <w:rPr>
        <w:rFonts w:ascii="Calibri" w:eastAsia="Calibri" w:hAnsi="Calibri" w:cs="Calibri" w:hint="default"/>
        <w:w w:val="99"/>
        <w:sz w:val="20"/>
        <w:szCs w:val="20"/>
        <w:lang w:val="sq-AL" w:eastAsia="sq-AL" w:bidi="sq-AL"/>
      </w:rPr>
    </w:lvl>
    <w:lvl w:ilvl="2">
      <w:numFmt w:val="bullet"/>
      <w:lvlText w:val="•"/>
      <w:lvlJc w:val="left"/>
      <w:pPr>
        <w:ind w:left="705" w:hanging="298"/>
      </w:pPr>
      <w:rPr>
        <w:rFonts w:hint="default"/>
        <w:lang w:val="sq-AL" w:eastAsia="sq-AL" w:bidi="sq-AL"/>
      </w:rPr>
    </w:lvl>
    <w:lvl w:ilvl="3">
      <w:numFmt w:val="bullet"/>
      <w:lvlText w:val="•"/>
      <w:lvlJc w:val="left"/>
      <w:pPr>
        <w:ind w:left="888" w:hanging="298"/>
      </w:pPr>
      <w:rPr>
        <w:rFonts w:hint="default"/>
        <w:lang w:val="sq-AL" w:eastAsia="sq-AL" w:bidi="sq-AL"/>
      </w:rPr>
    </w:lvl>
    <w:lvl w:ilvl="4">
      <w:numFmt w:val="bullet"/>
      <w:lvlText w:val="•"/>
      <w:lvlJc w:val="left"/>
      <w:pPr>
        <w:ind w:left="1071" w:hanging="298"/>
      </w:pPr>
      <w:rPr>
        <w:rFonts w:hint="default"/>
        <w:lang w:val="sq-AL" w:eastAsia="sq-AL" w:bidi="sq-AL"/>
      </w:rPr>
    </w:lvl>
    <w:lvl w:ilvl="5">
      <w:numFmt w:val="bullet"/>
      <w:lvlText w:val="•"/>
      <w:lvlJc w:val="left"/>
      <w:pPr>
        <w:ind w:left="1254" w:hanging="298"/>
      </w:pPr>
      <w:rPr>
        <w:rFonts w:hint="default"/>
        <w:lang w:val="sq-AL" w:eastAsia="sq-AL" w:bidi="sq-AL"/>
      </w:rPr>
    </w:lvl>
    <w:lvl w:ilvl="6">
      <w:numFmt w:val="bullet"/>
      <w:lvlText w:val="•"/>
      <w:lvlJc w:val="left"/>
      <w:pPr>
        <w:ind w:left="1437" w:hanging="298"/>
      </w:pPr>
      <w:rPr>
        <w:rFonts w:hint="default"/>
        <w:lang w:val="sq-AL" w:eastAsia="sq-AL" w:bidi="sq-AL"/>
      </w:rPr>
    </w:lvl>
    <w:lvl w:ilvl="7">
      <w:numFmt w:val="bullet"/>
      <w:lvlText w:val="•"/>
      <w:lvlJc w:val="left"/>
      <w:pPr>
        <w:ind w:left="1620" w:hanging="298"/>
      </w:pPr>
      <w:rPr>
        <w:rFonts w:hint="default"/>
        <w:lang w:val="sq-AL" w:eastAsia="sq-AL" w:bidi="sq-AL"/>
      </w:rPr>
    </w:lvl>
    <w:lvl w:ilvl="8">
      <w:numFmt w:val="bullet"/>
      <w:lvlText w:val="•"/>
      <w:lvlJc w:val="left"/>
      <w:pPr>
        <w:ind w:left="1803" w:hanging="298"/>
      </w:pPr>
      <w:rPr>
        <w:rFonts w:hint="default"/>
        <w:lang w:val="sq-AL" w:eastAsia="sq-AL" w:bidi="sq-AL"/>
      </w:rPr>
    </w:lvl>
  </w:abstractNum>
  <w:abstractNum w:abstractNumId="92">
    <w:nsid w:val="4D38355B"/>
    <w:multiLevelType w:val="multilevel"/>
    <w:tmpl w:val="335A6280"/>
    <w:lvl w:ilvl="0">
      <w:start w:val="3"/>
      <w:numFmt w:val="decimal"/>
      <w:lvlText w:val="%1"/>
      <w:lvlJc w:val="left"/>
      <w:pPr>
        <w:ind w:left="1380" w:hanging="570"/>
      </w:pPr>
      <w:rPr>
        <w:rFonts w:hint="default"/>
        <w:lang w:val="sq-AL" w:eastAsia="sq-AL" w:bidi="sq-AL"/>
      </w:rPr>
    </w:lvl>
    <w:lvl w:ilvl="1">
      <w:start w:val="1"/>
      <w:numFmt w:val="decimal"/>
      <w:lvlText w:val="%1.%2"/>
      <w:lvlJc w:val="left"/>
      <w:pPr>
        <w:ind w:left="1380" w:hanging="570"/>
      </w:pPr>
      <w:rPr>
        <w:rFonts w:ascii="Times New Roman" w:eastAsia="Times New Roman" w:hAnsi="Times New Roman" w:cs="Times New Roman" w:hint="default"/>
        <w:spacing w:val="-2"/>
        <w:w w:val="99"/>
        <w:sz w:val="24"/>
        <w:szCs w:val="24"/>
        <w:lang w:val="sq-AL" w:eastAsia="sq-AL" w:bidi="sq-AL"/>
      </w:rPr>
    </w:lvl>
    <w:lvl w:ilvl="2">
      <w:numFmt w:val="bullet"/>
      <w:lvlText w:val="•"/>
      <w:lvlJc w:val="left"/>
      <w:pPr>
        <w:ind w:left="3456" w:hanging="570"/>
      </w:pPr>
      <w:rPr>
        <w:rFonts w:hint="default"/>
        <w:lang w:val="sq-AL" w:eastAsia="sq-AL" w:bidi="sq-AL"/>
      </w:rPr>
    </w:lvl>
    <w:lvl w:ilvl="3">
      <w:numFmt w:val="bullet"/>
      <w:lvlText w:val="•"/>
      <w:lvlJc w:val="left"/>
      <w:pPr>
        <w:ind w:left="4494" w:hanging="570"/>
      </w:pPr>
      <w:rPr>
        <w:rFonts w:hint="default"/>
        <w:lang w:val="sq-AL" w:eastAsia="sq-AL" w:bidi="sq-AL"/>
      </w:rPr>
    </w:lvl>
    <w:lvl w:ilvl="4">
      <w:numFmt w:val="bullet"/>
      <w:lvlText w:val="•"/>
      <w:lvlJc w:val="left"/>
      <w:pPr>
        <w:ind w:left="5532" w:hanging="570"/>
      </w:pPr>
      <w:rPr>
        <w:rFonts w:hint="default"/>
        <w:lang w:val="sq-AL" w:eastAsia="sq-AL" w:bidi="sq-AL"/>
      </w:rPr>
    </w:lvl>
    <w:lvl w:ilvl="5">
      <w:numFmt w:val="bullet"/>
      <w:lvlText w:val="•"/>
      <w:lvlJc w:val="left"/>
      <w:pPr>
        <w:ind w:left="6570" w:hanging="570"/>
      </w:pPr>
      <w:rPr>
        <w:rFonts w:hint="default"/>
        <w:lang w:val="sq-AL" w:eastAsia="sq-AL" w:bidi="sq-AL"/>
      </w:rPr>
    </w:lvl>
    <w:lvl w:ilvl="6">
      <w:numFmt w:val="bullet"/>
      <w:lvlText w:val="•"/>
      <w:lvlJc w:val="left"/>
      <w:pPr>
        <w:ind w:left="7608" w:hanging="570"/>
      </w:pPr>
      <w:rPr>
        <w:rFonts w:hint="default"/>
        <w:lang w:val="sq-AL" w:eastAsia="sq-AL" w:bidi="sq-AL"/>
      </w:rPr>
    </w:lvl>
    <w:lvl w:ilvl="7">
      <w:numFmt w:val="bullet"/>
      <w:lvlText w:val="•"/>
      <w:lvlJc w:val="left"/>
      <w:pPr>
        <w:ind w:left="8646" w:hanging="570"/>
      </w:pPr>
      <w:rPr>
        <w:rFonts w:hint="default"/>
        <w:lang w:val="sq-AL" w:eastAsia="sq-AL" w:bidi="sq-AL"/>
      </w:rPr>
    </w:lvl>
    <w:lvl w:ilvl="8">
      <w:numFmt w:val="bullet"/>
      <w:lvlText w:val="•"/>
      <w:lvlJc w:val="left"/>
      <w:pPr>
        <w:ind w:left="9684" w:hanging="570"/>
      </w:pPr>
      <w:rPr>
        <w:rFonts w:hint="default"/>
        <w:lang w:val="sq-AL" w:eastAsia="sq-AL" w:bidi="sq-AL"/>
      </w:rPr>
    </w:lvl>
  </w:abstractNum>
  <w:abstractNum w:abstractNumId="93">
    <w:nsid w:val="4D6603C3"/>
    <w:multiLevelType w:val="hybridMultilevel"/>
    <w:tmpl w:val="FA6A3E28"/>
    <w:lvl w:ilvl="0" w:tplc="00EE192A">
      <w:start w:val="1"/>
      <w:numFmt w:val="decimal"/>
      <w:lvlText w:val="%1."/>
      <w:lvlJc w:val="left"/>
      <w:pPr>
        <w:ind w:left="881" w:hanging="240"/>
      </w:pPr>
      <w:rPr>
        <w:rFonts w:ascii="Times New Roman" w:eastAsia="Times New Roman" w:hAnsi="Times New Roman" w:cs="Times New Roman" w:hint="default"/>
        <w:b/>
        <w:bCs/>
        <w:spacing w:val="-4"/>
        <w:w w:val="99"/>
        <w:sz w:val="24"/>
        <w:szCs w:val="24"/>
        <w:lang w:val="sq-AL" w:eastAsia="sq-AL" w:bidi="sq-AL"/>
      </w:rPr>
    </w:lvl>
    <w:lvl w:ilvl="1" w:tplc="D6503B0C">
      <w:start w:val="1"/>
      <w:numFmt w:val="lowerLetter"/>
      <w:lvlText w:val="%2."/>
      <w:lvlJc w:val="left"/>
      <w:pPr>
        <w:ind w:left="1961" w:hanging="360"/>
      </w:pPr>
      <w:rPr>
        <w:rFonts w:ascii="Times New Roman" w:eastAsia="Times New Roman" w:hAnsi="Times New Roman" w:cs="Times New Roman" w:hint="default"/>
        <w:b/>
        <w:bCs/>
        <w:spacing w:val="-4"/>
        <w:w w:val="99"/>
        <w:sz w:val="24"/>
        <w:szCs w:val="24"/>
        <w:lang w:val="sq-AL" w:eastAsia="sq-AL" w:bidi="sq-AL"/>
      </w:rPr>
    </w:lvl>
    <w:lvl w:ilvl="2" w:tplc="AAD8B824">
      <w:numFmt w:val="bullet"/>
      <w:lvlText w:val="•"/>
      <w:lvlJc w:val="left"/>
      <w:pPr>
        <w:ind w:left="2920" w:hanging="360"/>
      </w:pPr>
      <w:rPr>
        <w:rFonts w:hint="default"/>
        <w:lang w:val="sq-AL" w:eastAsia="sq-AL" w:bidi="sq-AL"/>
      </w:rPr>
    </w:lvl>
    <w:lvl w:ilvl="3" w:tplc="BE881746">
      <w:numFmt w:val="bullet"/>
      <w:lvlText w:val="•"/>
      <w:lvlJc w:val="left"/>
      <w:pPr>
        <w:ind w:left="3880" w:hanging="360"/>
      </w:pPr>
      <w:rPr>
        <w:rFonts w:hint="default"/>
        <w:lang w:val="sq-AL" w:eastAsia="sq-AL" w:bidi="sq-AL"/>
      </w:rPr>
    </w:lvl>
    <w:lvl w:ilvl="4" w:tplc="2D20A292">
      <w:numFmt w:val="bullet"/>
      <w:lvlText w:val="•"/>
      <w:lvlJc w:val="left"/>
      <w:pPr>
        <w:ind w:left="4840" w:hanging="360"/>
      </w:pPr>
      <w:rPr>
        <w:rFonts w:hint="default"/>
        <w:lang w:val="sq-AL" w:eastAsia="sq-AL" w:bidi="sq-AL"/>
      </w:rPr>
    </w:lvl>
    <w:lvl w:ilvl="5" w:tplc="6422E758">
      <w:numFmt w:val="bullet"/>
      <w:lvlText w:val="•"/>
      <w:lvlJc w:val="left"/>
      <w:pPr>
        <w:ind w:left="5800" w:hanging="360"/>
      </w:pPr>
      <w:rPr>
        <w:rFonts w:hint="default"/>
        <w:lang w:val="sq-AL" w:eastAsia="sq-AL" w:bidi="sq-AL"/>
      </w:rPr>
    </w:lvl>
    <w:lvl w:ilvl="6" w:tplc="BB8C8112">
      <w:numFmt w:val="bullet"/>
      <w:lvlText w:val="•"/>
      <w:lvlJc w:val="left"/>
      <w:pPr>
        <w:ind w:left="6760" w:hanging="360"/>
      </w:pPr>
      <w:rPr>
        <w:rFonts w:hint="default"/>
        <w:lang w:val="sq-AL" w:eastAsia="sq-AL" w:bidi="sq-AL"/>
      </w:rPr>
    </w:lvl>
    <w:lvl w:ilvl="7" w:tplc="05F60E36">
      <w:numFmt w:val="bullet"/>
      <w:lvlText w:val="•"/>
      <w:lvlJc w:val="left"/>
      <w:pPr>
        <w:ind w:left="7720" w:hanging="360"/>
      </w:pPr>
      <w:rPr>
        <w:rFonts w:hint="default"/>
        <w:lang w:val="sq-AL" w:eastAsia="sq-AL" w:bidi="sq-AL"/>
      </w:rPr>
    </w:lvl>
    <w:lvl w:ilvl="8" w:tplc="97D65858">
      <w:numFmt w:val="bullet"/>
      <w:lvlText w:val="•"/>
      <w:lvlJc w:val="left"/>
      <w:pPr>
        <w:ind w:left="8680" w:hanging="360"/>
      </w:pPr>
      <w:rPr>
        <w:rFonts w:hint="default"/>
        <w:lang w:val="sq-AL" w:eastAsia="sq-AL" w:bidi="sq-AL"/>
      </w:rPr>
    </w:lvl>
  </w:abstractNum>
  <w:abstractNum w:abstractNumId="94">
    <w:nsid w:val="4DBF5B6D"/>
    <w:multiLevelType w:val="multilevel"/>
    <w:tmpl w:val="512463E4"/>
    <w:lvl w:ilvl="0">
      <w:start w:val="2"/>
      <w:numFmt w:val="decimal"/>
      <w:lvlText w:val="%1"/>
      <w:lvlJc w:val="left"/>
      <w:pPr>
        <w:ind w:left="881" w:hanging="360"/>
      </w:pPr>
      <w:rPr>
        <w:rFonts w:hint="default"/>
        <w:lang w:val="sq-AL" w:eastAsia="sq-AL" w:bidi="sq-AL"/>
      </w:rPr>
    </w:lvl>
    <w:lvl w:ilvl="1">
      <w:start w:val="1"/>
      <w:numFmt w:val="decimal"/>
      <w:lvlText w:val="%1.%2"/>
      <w:lvlJc w:val="left"/>
      <w:pPr>
        <w:ind w:left="881" w:hanging="360"/>
      </w:pPr>
      <w:rPr>
        <w:rFonts w:ascii="Times New Roman" w:eastAsia="Times New Roman" w:hAnsi="Times New Roman" w:cs="Times New Roman" w:hint="default"/>
        <w:b/>
        <w:bCs/>
        <w:spacing w:val="-2"/>
        <w:w w:val="99"/>
        <w:sz w:val="24"/>
        <w:szCs w:val="24"/>
        <w:lang w:val="sq-AL" w:eastAsia="sq-AL" w:bidi="sq-AL"/>
      </w:rPr>
    </w:lvl>
    <w:lvl w:ilvl="2">
      <w:numFmt w:val="bullet"/>
      <w:lvlText w:val=""/>
      <w:lvlJc w:val="left"/>
      <w:pPr>
        <w:ind w:left="1601" w:hanging="360"/>
      </w:pPr>
      <w:rPr>
        <w:rFonts w:hint="default"/>
        <w:w w:val="100"/>
        <w:lang w:val="sq-AL" w:eastAsia="sq-AL" w:bidi="sq-AL"/>
      </w:rPr>
    </w:lvl>
    <w:lvl w:ilvl="3">
      <w:numFmt w:val="bullet"/>
      <w:lvlText w:val="•"/>
      <w:lvlJc w:val="left"/>
      <w:pPr>
        <w:ind w:left="3600" w:hanging="360"/>
      </w:pPr>
      <w:rPr>
        <w:rFonts w:hint="default"/>
        <w:lang w:val="sq-AL" w:eastAsia="sq-AL" w:bidi="sq-AL"/>
      </w:rPr>
    </w:lvl>
    <w:lvl w:ilvl="4">
      <w:numFmt w:val="bullet"/>
      <w:lvlText w:val="•"/>
      <w:lvlJc w:val="left"/>
      <w:pPr>
        <w:ind w:left="4600" w:hanging="360"/>
      </w:pPr>
      <w:rPr>
        <w:rFonts w:hint="default"/>
        <w:lang w:val="sq-AL" w:eastAsia="sq-AL" w:bidi="sq-AL"/>
      </w:rPr>
    </w:lvl>
    <w:lvl w:ilvl="5">
      <w:numFmt w:val="bullet"/>
      <w:lvlText w:val="•"/>
      <w:lvlJc w:val="left"/>
      <w:pPr>
        <w:ind w:left="5600" w:hanging="360"/>
      </w:pPr>
      <w:rPr>
        <w:rFonts w:hint="default"/>
        <w:lang w:val="sq-AL" w:eastAsia="sq-AL" w:bidi="sq-AL"/>
      </w:rPr>
    </w:lvl>
    <w:lvl w:ilvl="6">
      <w:numFmt w:val="bullet"/>
      <w:lvlText w:val="•"/>
      <w:lvlJc w:val="left"/>
      <w:pPr>
        <w:ind w:left="6600" w:hanging="360"/>
      </w:pPr>
      <w:rPr>
        <w:rFonts w:hint="default"/>
        <w:lang w:val="sq-AL" w:eastAsia="sq-AL" w:bidi="sq-AL"/>
      </w:rPr>
    </w:lvl>
    <w:lvl w:ilvl="7">
      <w:numFmt w:val="bullet"/>
      <w:lvlText w:val="•"/>
      <w:lvlJc w:val="left"/>
      <w:pPr>
        <w:ind w:left="7600" w:hanging="360"/>
      </w:pPr>
      <w:rPr>
        <w:rFonts w:hint="default"/>
        <w:lang w:val="sq-AL" w:eastAsia="sq-AL" w:bidi="sq-AL"/>
      </w:rPr>
    </w:lvl>
    <w:lvl w:ilvl="8">
      <w:numFmt w:val="bullet"/>
      <w:lvlText w:val="•"/>
      <w:lvlJc w:val="left"/>
      <w:pPr>
        <w:ind w:left="8600" w:hanging="360"/>
      </w:pPr>
      <w:rPr>
        <w:rFonts w:hint="default"/>
        <w:lang w:val="sq-AL" w:eastAsia="sq-AL" w:bidi="sq-AL"/>
      </w:rPr>
    </w:lvl>
  </w:abstractNum>
  <w:abstractNum w:abstractNumId="95">
    <w:nsid w:val="504830E2"/>
    <w:multiLevelType w:val="hybridMultilevel"/>
    <w:tmpl w:val="F8DC96F2"/>
    <w:lvl w:ilvl="0" w:tplc="6B82F296">
      <w:numFmt w:val="bullet"/>
      <w:lvlText w:val="•"/>
      <w:lvlJc w:val="left"/>
      <w:pPr>
        <w:ind w:left="1260" w:hanging="144"/>
      </w:pPr>
      <w:rPr>
        <w:rFonts w:ascii="Calibri" w:eastAsia="Calibri" w:hAnsi="Calibri" w:cs="Calibri" w:hint="default"/>
        <w:w w:val="99"/>
        <w:sz w:val="20"/>
        <w:szCs w:val="20"/>
        <w:lang w:val="sq-AL" w:eastAsia="sq-AL" w:bidi="sq-AL"/>
      </w:rPr>
    </w:lvl>
    <w:lvl w:ilvl="1" w:tplc="E85A7908">
      <w:numFmt w:val="bullet"/>
      <w:lvlText w:val="•"/>
      <w:lvlJc w:val="left"/>
      <w:pPr>
        <w:ind w:left="2310" w:hanging="144"/>
      </w:pPr>
      <w:rPr>
        <w:rFonts w:hint="default"/>
        <w:lang w:val="sq-AL" w:eastAsia="sq-AL" w:bidi="sq-AL"/>
      </w:rPr>
    </w:lvl>
    <w:lvl w:ilvl="2" w:tplc="93188556">
      <w:numFmt w:val="bullet"/>
      <w:lvlText w:val="•"/>
      <w:lvlJc w:val="left"/>
      <w:pPr>
        <w:ind w:left="3360" w:hanging="144"/>
      </w:pPr>
      <w:rPr>
        <w:rFonts w:hint="default"/>
        <w:lang w:val="sq-AL" w:eastAsia="sq-AL" w:bidi="sq-AL"/>
      </w:rPr>
    </w:lvl>
    <w:lvl w:ilvl="3" w:tplc="D87EF5E0">
      <w:numFmt w:val="bullet"/>
      <w:lvlText w:val="•"/>
      <w:lvlJc w:val="left"/>
      <w:pPr>
        <w:ind w:left="4410" w:hanging="144"/>
      </w:pPr>
      <w:rPr>
        <w:rFonts w:hint="default"/>
        <w:lang w:val="sq-AL" w:eastAsia="sq-AL" w:bidi="sq-AL"/>
      </w:rPr>
    </w:lvl>
    <w:lvl w:ilvl="4" w:tplc="15FCB954">
      <w:numFmt w:val="bullet"/>
      <w:lvlText w:val="•"/>
      <w:lvlJc w:val="left"/>
      <w:pPr>
        <w:ind w:left="5460" w:hanging="144"/>
      </w:pPr>
      <w:rPr>
        <w:rFonts w:hint="default"/>
        <w:lang w:val="sq-AL" w:eastAsia="sq-AL" w:bidi="sq-AL"/>
      </w:rPr>
    </w:lvl>
    <w:lvl w:ilvl="5" w:tplc="67244708">
      <w:numFmt w:val="bullet"/>
      <w:lvlText w:val="•"/>
      <w:lvlJc w:val="left"/>
      <w:pPr>
        <w:ind w:left="6510" w:hanging="144"/>
      </w:pPr>
      <w:rPr>
        <w:rFonts w:hint="default"/>
        <w:lang w:val="sq-AL" w:eastAsia="sq-AL" w:bidi="sq-AL"/>
      </w:rPr>
    </w:lvl>
    <w:lvl w:ilvl="6" w:tplc="7E68C7BC">
      <w:numFmt w:val="bullet"/>
      <w:lvlText w:val="•"/>
      <w:lvlJc w:val="left"/>
      <w:pPr>
        <w:ind w:left="7560" w:hanging="144"/>
      </w:pPr>
      <w:rPr>
        <w:rFonts w:hint="default"/>
        <w:lang w:val="sq-AL" w:eastAsia="sq-AL" w:bidi="sq-AL"/>
      </w:rPr>
    </w:lvl>
    <w:lvl w:ilvl="7" w:tplc="29E807C2">
      <w:numFmt w:val="bullet"/>
      <w:lvlText w:val="•"/>
      <w:lvlJc w:val="left"/>
      <w:pPr>
        <w:ind w:left="8610" w:hanging="144"/>
      </w:pPr>
      <w:rPr>
        <w:rFonts w:hint="default"/>
        <w:lang w:val="sq-AL" w:eastAsia="sq-AL" w:bidi="sq-AL"/>
      </w:rPr>
    </w:lvl>
    <w:lvl w:ilvl="8" w:tplc="DE7CCB2E">
      <w:numFmt w:val="bullet"/>
      <w:lvlText w:val="•"/>
      <w:lvlJc w:val="left"/>
      <w:pPr>
        <w:ind w:left="9660" w:hanging="144"/>
      </w:pPr>
      <w:rPr>
        <w:rFonts w:hint="default"/>
        <w:lang w:val="sq-AL" w:eastAsia="sq-AL" w:bidi="sq-AL"/>
      </w:rPr>
    </w:lvl>
  </w:abstractNum>
  <w:abstractNum w:abstractNumId="96">
    <w:nsid w:val="515B5980"/>
    <w:multiLevelType w:val="hybridMultilevel"/>
    <w:tmpl w:val="8DD4642C"/>
    <w:lvl w:ilvl="0" w:tplc="7DEC6C0C">
      <w:numFmt w:val="bullet"/>
      <w:lvlText w:val="•"/>
      <w:lvlJc w:val="left"/>
      <w:pPr>
        <w:ind w:left="1260" w:hanging="144"/>
      </w:pPr>
      <w:rPr>
        <w:rFonts w:ascii="Calibri" w:eastAsia="Calibri" w:hAnsi="Calibri" w:cs="Calibri" w:hint="default"/>
        <w:w w:val="99"/>
        <w:sz w:val="20"/>
        <w:szCs w:val="20"/>
        <w:lang w:val="sq-AL" w:eastAsia="sq-AL" w:bidi="sq-AL"/>
      </w:rPr>
    </w:lvl>
    <w:lvl w:ilvl="1" w:tplc="9788D772">
      <w:numFmt w:val="bullet"/>
      <w:lvlText w:val="•"/>
      <w:lvlJc w:val="left"/>
      <w:pPr>
        <w:ind w:left="2310" w:hanging="144"/>
      </w:pPr>
      <w:rPr>
        <w:rFonts w:hint="default"/>
        <w:lang w:val="sq-AL" w:eastAsia="sq-AL" w:bidi="sq-AL"/>
      </w:rPr>
    </w:lvl>
    <w:lvl w:ilvl="2" w:tplc="BE52C194">
      <w:numFmt w:val="bullet"/>
      <w:lvlText w:val="•"/>
      <w:lvlJc w:val="left"/>
      <w:pPr>
        <w:ind w:left="3360" w:hanging="144"/>
      </w:pPr>
      <w:rPr>
        <w:rFonts w:hint="default"/>
        <w:lang w:val="sq-AL" w:eastAsia="sq-AL" w:bidi="sq-AL"/>
      </w:rPr>
    </w:lvl>
    <w:lvl w:ilvl="3" w:tplc="EEE672EE">
      <w:numFmt w:val="bullet"/>
      <w:lvlText w:val="•"/>
      <w:lvlJc w:val="left"/>
      <w:pPr>
        <w:ind w:left="4410" w:hanging="144"/>
      </w:pPr>
      <w:rPr>
        <w:rFonts w:hint="default"/>
        <w:lang w:val="sq-AL" w:eastAsia="sq-AL" w:bidi="sq-AL"/>
      </w:rPr>
    </w:lvl>
    <w:lvl w:ilvl="4" w:tplc="9A12460C">
      <w:numFmt w:val="bullet"/>
      <w:lvlText w:val="•"/>
      <w:lvlJc w:val="left"/>
      <w:pPr>
        <w:ind w:left="5460" w:hanging="144"/>
      </w:pPr>
      <w:rPr>
        <w:rFonts w:hint="default"/>
        <w:lang w:val="sq-AL" w:eastAsia="sq-AL" w:bidi="sq-AL"/>
      </w:rPr>
    </w:lvl>
    <w:lvl w:ilvl="5" w:tplc="963ABDBE">
      <w:numFmt w:val="bullet"/>
      <w:lvlText w:val="•"/>
      <w:lvlJc w:val="left"/>
      <w:pPr>
        <w:ind w:left="6510" w:hanging="144"/>
      </w:pPr>
      <w:rPr>
        <w:rFonts w:hint="default"/>
        <w:lang w:val="sq-AL" w:eastAsia="sq-AL" w:bidi="sq-AL"/>
      </w:rPr>
    </w:lvl>
    <w:lvl w:ilvl="6" w:tplc="D764AE8C">
      <w:numFmt w:val="bullet"/>
      <w:lvlText w:val="•"/>
      <w:lvlJc w:val="left"/>
      <w:pPr>
        <w:ind w:left="7560" w:hanging="144"/>
      </w:pPr>
      <w:rPr>
        <w:rFonts w:hint="default"/>
        <w:lang w:val="sq-AL" w:eastAsia="sq-AL" w:bidi="sq-AL"/>
      </w:rPr>
    </w:lvl>
    <w:lvl w:ilvl="7" w:tplc="C41E5F7A">
      <w:numFmt w:val="bullet"/>
      <w:lvlText w:val="•"/>
      <w:lvlJc w:val="left"/>
      <w:pPr>
        <w:ind w:left="8610" w:hanging="144"/>
      </w:pPr>
      <w:rPr>
        <w:rFonts w:hint="default"/>
        <w:lang w:val="sq-AL" w:eastAsia="sq-AL" w:bidi="sq-AL"/>
      </w:rPr>
    </w:lvl>
    <w:lvl w:ilvl="8" w:tplc="5BE82E76">
      <w:numFmt w:val="bullet"/>
      <w:lvlText w:val="•"/>
      <w:lvlJc w:val="left"/>
      <w:pPr>
        <w:ind w:left="9660" w:hanging="144"/>
      </w:pPr>
      <w:rPr>
        <w:rFonts w:hint="default"/>
        <w:lang w:val="sq-AL" w:eastAsia="sq-AL" w:bidi="sq-AL"/>
      </w:rPr>
    </w:lvl>
  </w:abstractNum>
  <w:abstractNum w:abstractNumId="97">
    <w:nsid w:val="520A12B5"/>
    <w:multiLevelType w:val="multilevel"/>
    <w:tmpl w:val="77520D2E"/>
    <w:lvl w:ilvl="0">
      <w:start w:val="5"/>
      <w:numFmt w:val="decimal"/>
      <w:lvlText w:val="%1"/>
      <w:lvlJc w:val="left"/>
      <w:pPr>
        <w:ind w:left="1718" w:hanging="699"/>
      </w:pPr>
      <w:rPr>
        <w:rFonts w:hint="default"/>
        <w:lang w:val="sq-AL" w:eastAsia="sq-AL" w:bidi="sq-AL"/>
      </w:rPr>
    </w:lvl>
    <w:lvl w:ilvl="1">
      <w:start w:val="3"/>
      <w:numFmt w:val="decimal"/>
      <w:lvlText w:val="%1.%2"/>
      <w:lvlJc w:val="left"/>
      <w:pPr>
        <w:ind w:left="1718" w:hanging="699"/>
      </w:pPr>
      <w:rPr>
        <w:rFonts w:ascii="Times New Roman" w:eastAsia="Times New Roman" w:hAnsi="Times New Roman" w:cs="Times New Roman" w:hint="default"/>
        <w:b/>
        <w:bCs/>
        <w:spacing w:val="-3"/>
        <w:w w:val="99"/>
        <w:sz w:val="24"/>
        <w:szCs w:val="24"/>
        <w:lang w:val="sq-AL" w:eastAsia="sq-AL" w:bidi="sq-AL"/>
      </w:rPr>
    </w:lvl>
    <w:lvl w:ilvl="2">
      <w:start w:val="1"/>
      <w:numFmt w:val="lowerRoman"/>
      <w:lvlText w:val="%3)"/>
      <w:lvlJc w:val="left"/>
      <w:pPr>
        <w:ind w:left="2078" w:hanging="339"/>
      </w:pPr>
      <w:rPr>
        <w:rFonts w:ascii="Times New Roman" w:eastAsia="Times New Roman" w:hAnsi="Times New Roman" w:cs="Times New Roman" w:hint="default"/>
        <w:spacing w:val="-2"/>
        <w:w w:val="99"/>
        <w:sz w:val="24"/>
        <w:szCs w:val="24"/>
        <w:lang w:val="sq-AL" w:eastAsia="sq-AL" w:bidi="sq-AL"/>
      </w:rPr>
    </w:lvl>
    <w:lvl w:ilvl="3">
      <w:numFmt w:val="bullet"/>
      <w:lvlText w:val="•"/>
      <w:lvlJc w:val="left"/>
      <w:pPr>
        <w:ind w:left="3477" w:hanging="339"/>
      </w:pPr>
      <w:rPr>
        <w:rFonts w:hint="default"/>
        <w:lang w:val="sq-AL" w:eastAsia="sq-AL" w:bidi="sq-AL"/>
      </w:rPr>
    </w:lvl>
    <w:lvl w:ilvl="4">
      <w:numFmt w:val="bullet"/>
      <w:lvlText w:val="•"/>
      <w:lvlJc w:val="left"/>
      <w:pPr>
        <w:ind w:left="4495" w:hanging="339"/>
      </w:pPr>
      <w:rPr>
        <w:rFonts w:hint="default"/>
        <w:lang w:val="sq-AL" w:eastAsia="sq-AL" w:bidi="sq-AL"/>
      </w:rPr>
    </w:lvl>
    <w:lvl w:ilvl="5">
      <w:numFmt w:val="bullet"/>
      <w:lvlText w:val="•"/>
      <w:lvlJc w:val="left"/>
      <w:pPr>
        <w:ind w:left="5512" w:hanging="339"/>
      </w:pPr>
      <w:rPr>
        <w:rFonts w:hint="default"/>
        <w:lang w:val="sq-AL" w:eastAsia="sq-AL" w:bidi="sq-AL"/>
      </w:rPr>
    </w:lvl>
    <w:lvl w:ilvl="6">
      <w:numFmt w:val="bullet"/>
      <w:lvlText w:val="•"/>
      <w:lvlJc w:val="left"/>
      <w:pPr>
        <w:ind w:left="6530" w:hanging="339"/>
      </w:pPr>
      <w:rPr>
        <w:rFonts w:hint="default"/>
        <w:lang w:val="sq-AL" w:eastAsia="sq-AL" w:bidi="sq-AL"/>
      </w:rPr>
    </w:lvl>
    <w:lvl w:ilvl="7">
      <w:numFmt w:val="bullet"/>
      <w:lvlText w:val="•"/>
      <w:lvlJc w:val="left"/>
      <w:pPr>
        <w:ind w:left="7548" w:hanging="339"/>
      </w:pPr>
      <w:rPr>
        <w:rFonts w:hint="default"/>
        <w:lang w:val="sq-AL" w:eastAsia="sq-AL" w:bidi="sq-AL"/>
      </w:rPr>
    </w:lvl>
    <w:lvl w:ilvl="8">
      <w:numFmt w:val="bullet"/>
      <w:lvlText w:val="•"/>
      <w:lvlJc w:val="left"/>
      <w:pPr>
        <w:ind w:left="8565" w:hanging="339"/>
      </w:pPr>
      <w:rPr>
        <w:rFonts w:hint="default"/>
        <w:lang w:val="sq-AL" w:eastAsia="sq-AL" w:bidi="sq-AL"/>
      </w:rPr>
    </w:lvl>
  </w:abstractNum>
  <w:abstractNum w:abstractNumId="98">
    <w:nsid w:val="526B17B5"/>
    <w:multiLevelType w:val="hybridMultilevel"/>
    <w:tmpl w:val="763EB202"/>
    <w:lvl w:ilvl="0" w:tplc="C7AE0794">
      <w:numFmt w:val="bullet"/>
      <w:lvlText w:val="-"/>
      <w:lvlJc w:val="left"/>
      <w:pPr>
        <w:ind w:left="379" w:hanging="360"/>
      </w:pPr>
      <w:rPr>
        <w:rFonts w:ascii="Calibri" w:eastAsia="Calibri" w:hAnsi="Calibri" w:cs="Calibri" w:hint="default"/>
        <w:w w:val="99"/>
        <w:sz w:val="20"/>
        <w:szCs w:val="20"/>
        <w:lang w:val="sq-AL" w:eastAsia="sq-AL" w:bidi="sq-AL"/>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99">
    <w:nsid w:val="52FB3E48"/>
    <w:multiLevelType w:val="hybridMultilevel"/>
    <w:tmpl w:val="081EA836"/>
    <w:lvl w:ilvl="0" w:tplc="C046B988">
      <w:start w:val="1"/>
      <w:numFmt w:val="lowerLetter"/>
      <w:lvlText w:val="%1."/>
      <w:lvlJc w:val="left"/>
      <w:pPr>
        <w:tabs>
          <w:tab w:val="num" w:pos="1068"/>
        </w:tabs>
        <w:ind w:left="1068" w:hanging="360"/>
      </w:pPr>
      <w:rPr>
        <w:rFonts w:hint="default"/>
        <w:b/>
      </w:rPr>
    </w:lvl>
    <w:lvl w:ilvl="1" w:tplc="E2E4FA94">
      <w:start w:val="1"/>
      <w:numFmt w:val="bullet"/>
      <w:lvlText w:val=""/>
      <w:lvlJc w:val="left"/>
      <w:pPr>
        <w:tabs>
          <w:tab w:val="num" w:pos="1788"/>
        </w:tabs>
        <w:ind w:left="1788" w:hanging="360"/>
      </w:pPr>
      <w:rPr>
        <w:rFonts w:ascii="Symbol" w:hAnsi="Symbol" w:hint="default"/>
        <w:sz w:val="20"/>
        <w:szCs w:val="20"/>
      </w:rPr>
    </w:lvl>
    <w:lvl w:ilvl="2" w:tplc="DB8C050C">
      <w:start w:val="5"/>
      <w:numFmt w:val="upperRoman"/>
      <w:lvlText w:val="%3."/>
      <w:lvlJc w:val="left"/>
      <w:pPr>
        <w:tabs>
          <w:tab w:val="num" w:pos="3048"/>
        </w:tabs>
        <w:ind w:left="3048" w:hanging="720"/>
      </w:pPr>
      <w:rPr>
        <w:rFonts w:hint="default"/>
      </w:rPr>
    </w:lvl>
    <w:lvl w:ilvl="3" w:tplc="E2E4FA94">
      <w:start w:val="1"/>
      <w:numFmt w:val="bullet"/>
      <w:lvlText w:val=""/>
      <w:lvlJc w:val="left"/>
      <w:pPr>
        <w:tabs>
          <w:tab w:val="num" w:pos="3228"/>
        </w:tabs>
        <w:ind w:left="3228" w:hanging="360"/>
      </w:pPr>
      <w:rPr>
        <w:rFonts w:ascii="Symbol" w:hAnsi="Symbol" w:hint="default"/>
        <w:sz w:val="20"/>
        <w:szCs w:val="20"/>
      </w:r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00">
    <w:nsid w:val="53D253AC"/>
    <w:multiLevelType w:val="hybridMultilevel"/>
    <w:tmpl w:val="711A4EBE"/>
    <w:lvl w:ilvl="0" w:tplc="57249634">
      <w:start w:val="1"/>
      <w:numFmt w:val="decimal"/>
      <w:lvlText w:val="%1"/>
      <w:lvlJc w:val="left"/>
      <w:pPr>
        <w:ind w:left="1260" w:hanging="147"/>
      </w:pPr>
      <w:rPr>
        <w:rFonts w:ascii="Calibri" w:eastAsia="Calibri" w:hAnsi="Calibri" w:cs="Calibri" w:hint="default"/>
        <w:w w:val="99"/>
        <w:sz w:val="20"/>
        <w:szCs w:val="20"/>
        <w:lang w:val="sq-AL" w:eastAsia="sq-AL" w:bidi="sq-AL"/>
      </w:rPr>
    </w:lvl>
    <w:lvl w:ilvl="1" w:tplc="C82A937A">
      <w:numFmt w:val="bullet"/>
      <w:lvlText w:val="•"/>
      <w:lvlJc w:val="left"/>
      <w:pPr>
        <w:ind w:left="2310" w:hanging="147"/>
      </w:pPr>
      <w:rPr>
        <w:rFonts w:hint="default"/>
        <w:lang w:val="sq-AL" w:eastAsia="sq-AL" w:bidi="sq-AL"/>
      </w:rPr>
    </w:lvl>
    <w:lvl w:ilvl="2" w:tplc="496C1410">
      <w:numFmt w:val="bullet"/>
      <w:lvlText w:val="•"/>
      <w:lvlJc w:val="left"/>
      <w:pPr>
        <w:ind w:left="3360" w:hanging="147"/>
      </w:pPr>
      <w:rPr>
        <w:rFonts w:hint="default"/>
        <w:lang w:val="sq-AL" w:eastAsia="sq-AL" w:bidi="sq-AL"/>
      </w:rPr>
    </w:lvl>
    <w:lvl w:ilvl="3" w:tplc="013819CA">
      <w:numFmt w:val="bullet"/>
      <w:lvlText w:val="•"/>
      <w:lvlJc w:val="left"/>
      <w:pPr>
        <w:ind w:left="4410" w:hanging="147"/>
      </w:pPr>
      <w:rPr>
        <w:rFonts w:hint="default"/>
        <w:lang w:val="sq-AL" w:eastAsia="sq-AL" w:bidi="sq-AL"/>
      </w:rPr>
    </w:lvl>
    <w:lvl w:ilvl="4" w:tplc="9DB222A2">
      <w:numFmt w:val="bullet"/>
      <w:lvlText w:val="•"/>
      <w:lvlJc w:val="left"/>
      <w:pPr>
        <w:ind w:left="5460" w:hanging="147"/>
      </w:pPr>
      <w:rPr>
        <w:rFonts w:hint="default"/>
        <w:lang w:val="sq-AL" w:eastAsia="sq-AL" w:bidi="sq-AL"/>
      </w:rPr>
    </w:lvl>
    <w:lvl w:ilvl="5" w:tplc="11AC54DE">
      <w:numFmt w:val="bullet"/>
      <w:lvlText w:val="•"/>
      <w:lvlJc w:val="left"/>
      <w:pPr>
        <w:ind w:left="6510" w:hanging="147"/>
      </w:pPr>
      <w:rPr>
        <w:rFonts w:hint="default"/>
        <w:lang w:val="sq-AL" w:eastAsia="sq-AL" w:bidi="sq-AL"/>
      </w:rPr>
    </w:lvl>
    <w:lvl w:ilvl="6" w:tplc="2000F102">
      <w:numFmt w:val="bullet"/>
      <w:lvlText w:val="•"/>
      <w:lvlJc w:val="left"/>
      <w:pPr>
        <w:ind w:left="7560" w:hanging="147"/>
      </w:pPr>
      <w:rPr>
        <w:rFonts w:hint="default"/>
        <w:lang w:val="sq-AL" w:eastAsia="sq-AL" w:bidi="sq-AL"/>
      </w:rPr>
    </w:lvl>
    <w:lvl w:ilvl="7" w:tplc="73482AD0">
      <w:numFmt w:val="bullet"/>
      <w:lvlText w:val="•"/>
      <w:lvlJc w:val="left"/>
      <w:pPr>
        <w:ind w:left="8610" w:hanging="147"/>
      </w:pPr>
      <w:rPr>
        <w:rFonts w:hint="default"/>
        <w:lang w:val="sq-AL" w:eastAsia="sq-AL" w:bidi="sq-AL"/>
      </w:rPr>
    </w:lvl>
    <w:lvl w:ilvl="8" w:tplc="BCD02F38">
      <w:numFmt w:val="bullet"/>
      <w:lvlText w:val="•"/>
      <w:lvlJc w:val="left"/>
      <w:pPr>
        <w:ind w:left="9660" w:hanging="147"/>
      </w:pPr>
      <w:rPr>
        <w:rFonts w:hint="default"/>
        <w:lang w:val="sq-AL" w:eastAsia="sq-AL" w:bidi="sq-AL"/>
      </w:rPr>
    </w:lvl>
  </w:abstractNum>
  <w:abstractNum w:abstractNumId="101">
    <w:nsid w:val="5559717A"/>
    <w:multiLevelType w:val="hybridMultilevel"/>
    <w:tmpl w:val="2E76B344"/>
    <w:lvl w:ilvl="0" w:tplc="D6867514">
      <w:numFmt w:val="bullet"/>
      <w:lvlText w:val=""/>
      <w:lvlJc w:val="left"/>
      <w:pPr>
        <w:ind w:left="1721" w:hanging="300"/>
      </w:pPr>
      <w:rPr>
        <w:rFonts w:ascii="Symbol" w:eastAsia="Symbol" w:hAnsi="Symbol" w:cs="Symbol" w:hint="default"/>
        <w:w w:val="100"/>
        <w:sz w:val="24"/>
        <w:szCs w:val="24"/>
        <w:lang w:val="sq-AL" w:eastAsia="sq-AL" w:bidi="sq-AL"/>
      </w:rPr>
    </w:lvl>
    <w:lvl w:ilvl="1" w:tplc="E15AEE4C">
      <w:numFmt w:val="bullet"/>
      <w:lvlText w:val="•"/>
      <w:lvlJc w:val="left"/>
      <w:pPr>
        <w:ind w:left="2214" w:hanging="300"/>
      </w:pPr>
      <w:rPr>
        <w:rFonts w:hint="default"/>
        <w:lang w:val="sq-AL" w:eastAsia="sq-AL" w:bidi="sq-AL"/>
      </w:rPr>
    </w:lvl>
    <w:lvl w:ilvl="2" w:tplc="89C02E46">
      <w:numFmt w:val="bullet"/>
      <w:lvlText w:val="•"/>
      <w:lvlJc w:val="left"/>
      <w:pPr>
        <w:ind w:left="2708" w:hanging="300"/>
      </w:pPr>
      <w:rPr>
        <w:rFonts w:hint="default"/>
        <w:lang w:val="sq-AL" w:eastAsia="sq-AL" w:bidi="sq-AL"/>
      </w:rPr>
    </w:lvl>
    <w:lvl w:ilvl="3" w:tplc="8696B842">
      <w:numFmt w:val="bullet"/>
      <w:lvlText w:val="•"/>
      <w:lvlJc w:val="left"/>
      <w:pPr>
        <w:ind w:left="3202" w:hanging="300"/>
      </w:pPr>
      <w:rPr>
        <w:rFonts w:hint="default"/>
        <w:lang w:val="sq-AL" w:eastAsia="sq-AL" w:bidi="sq-AL"/>
      </w:rPr>
    </w:lvl>
    <w:lvl w:ilvl="4" w:tplc="2B2C866A">
      <w:numFmt w:val="bullet"/>
      <w:lvlText w:val="•"/>
      <w:lvlJc w:val="left"/>
      <w:pPr>
        <w:ind w:left="3696" w:hanging="300"/>
      </w:pPr>
      <w:rPr>
        <w:rFonts w:hint="default"/>
        <w:lang w:val="sq-AL" w:eastAsia="sq-AL" w:bidi="sq-AL"/>
      </w:rPr>
    </w:lvl>
    <w:lvl w:ilvl="5" w:tplc="2DBCEAAA">
      <w:numFmt w:val="bullet"/>
      <w:lvlText w:val="•"/>
      <w:lvlJc w:val="left"/>
      <w:pPr>
        <w:ind w:left="4190" w:hanging="300"/>
      </w:pPr>
      <w:rPr>
        <w:rFonts w:hint="default"/>
        <w:lang w:val="sq-AL" w:eastAsia="sq-AL" w:bidi="sq-AL"/>
      </w:rPr>
    </w:lvl>
    <w:lvl w:ilvl="6" w:tplc="015EC076">
      <w:numFmt w:val="bullet"/>
      <w:lvlText w:val="•"/>
      <w:lvlJc w:val="left"/>
      <w:pPr>
        <w:ind w:left="4685" w:hanging="300"/>
      </w:pPr>
      <w:rPr>
        <w:rFonts w:hint="default"/>
        <w:lang w:val="sq-AL" w:eastAsia="sq-AL" w:bidi="sq-AL"/>
      </w:rPr>
    </w:lvl>
    <w:lvl w:ilvl="7" w:tplc="F28C8916">
      <w:numFmt w:val="bullet"/>
      <w:lvlText w:val="•"/>
      <w:lvlJc w:val="left"/>
      <w:pPr>
        <w:ind w:left="5179" w:hanging="300"/>
      </w:pPr>
      <w:rPr>
        <w:rFonts w:hint="default"/>
        <w:lang w:val="sq-AL" w:eastAsia="sq-AL" w:bidi="sq-AL"/>
      </w:rPr>
    </w:lvl>
    <w:lvl w:ilvl="8" w:tplc="A0FC6CFC">
      <w:numFmt w:val="bullet"/>
      <w:lvlText w:val="•"/>
      <w:lvlJc w:val="left"/>
      <w:pPr>
        <w:ind w:left="5673" w:hanging="300"/>
      </w:pPr>
      <w:rPr>
        <w:rFonts w:hint="default"/>
        <w:lang w:val="sq-AL" w:eastAsia="sq-AL" w:bidi="sq-AL"/>
      </w:rPr>
    </w:lvl>
  </w:abstractNum>
  <w:abstractNum w:abstractNumId="102">
    <w:nsid w:val="55752BB2"/>
    <w:multiLevelType w:val="hybridMultilevel"/>
    <w:tmpl w:val="1346A960"/>
    <w:lvl w:ilvl="0" w:tplc="7B142066">
      <w:start w:val="1"/>
      <w:numFmt w:val="decimal"/>
      <w:lvlText w:val="%1"/>
      <w:lvlJc w:val="left"/>
      <w:pPr>
        <w:ind w:left="1260" w:hanging="147"/>
      </w:pPr>
      <w:rPr>
        <w:rFonts w:ascii="Calibri" w:eastAsia="Calibri" w:hAnsi="Calibri" w:cs="Calibri" w:hint="default"/>
        <w:w w:val="99"/>
        <w:sz w:val="20"/>
        <w:szCs w:val="20"/>
        <w:lang w:val="sq-AL" w:eastAsia="sq-AL" w:bidi="sq-AL"/>
      </w:rPr>
    </w:lvl>
    <w:lvl w:ilvl="1" w:tplc="3DCC179C">
      <w:numFmt w:val="bullet"/>
      <w:lvlText w:val="•"/>
      <w:lvlJc w:val="left"/>
      <w:pPr>
        <w:ind w:left="2310" w:hanging="147"/>
      </w:pPr>
      <w:rPr>
        <w:rFonts w:hint="default"/>
        <w:lang w:val="sq-AL" w:eastAsia="sq-AL" w:bidi="sq-AL"/>
      </w:rPr>
    </w:lvl>
    <w:lvl w:ilvl="2" w:tplc="23480C32">
      <w:numFmt w:val="bullet"/>
      <w:lvlText w:val="•"/>
      <w:lvlJc w:val="left"/>
      <w:pPr>
        <w:ind w:left="3360" w:hanging="147"/>
      </w:pPr>
      <w:rPr>
        <w:rFonts w:hint="default"/>
        <w:lang w:val="sq-AL" w:eastAsia="sq-AL" w:bidi="sq-AL"/>
      </w:rPr>
    </w:lvl>
    <w:lvl w:ilvl="3" w:tplc="15A0D89A">
      <w:numFmt w:val="bullet"/>
      <w:lvlText w:val="•"/>
      <w:lvlJc w:val="left"/>
      <w:pPr>
        <w:ind w:left="4410" w:hanging="147"/>
      </w:pPr>
      <w:rPr>
        <w:rFonts w:hint="default"/>
        <w:lang w:val="sq-AL" w:eastAsia="sq-AL" w:bidi="sq-AL"/>
      </w:rPr>
    </w:lvl>
    <w:lvl w:ilvl="4" w:tplc="1B5AB2D6">
      <w:numFmt w:val="bullet"/>
      <w:lvlText w:val="•"/>
      <w:lvlJc w:val="left"/>
      <w:pPr>
        <w:ind w:left="5460" w:hanging="147"/>
      </w:pPr>
      <w:rPr>
        <w:rFonts w:hint="default"/>
        <w:lang w:val="sq-AL" w:eastAsia="sq-AL" w:bidi="sq-AL"/>
      </w:rPr>
    </w:lvl>
    <w:lvl w:ilvl="5" w:tplc="4AA4D54E">
      <w:numFmt w:val="bullet"/>
      <w:lvlText w:val="•"/>
      <w:lvlJc w:val="left"/>
      <w:pPr>
        <w:ind w:left="6510" w:hanging="147"/>
      </w:pPr>
      <w:rPr>
        <w:rFonts w:hint="default"/>
        <w:lang w:val="sq-AL" w:eastAsia="sq-AL" w:bidi="sq-AL"/>
      </w:rPr>
    </w:lvl>
    <w:lvl w:ilvl="6" w:tplc="C5249A08">
      <w:numFmt w:val="bullet"/>
      <w:lvlText w:val="•"/>
      <w:lvlJc w:val="left"/>
      <w:pPr>
        <w:ind w:left="7560" w:hanging="147"/>
      </w:pPr>
      <w:rPr>
        <w:rFonts w:hint="default"/>
        <w:lang w:val="sq-AL" w:eastAsia="sq-AL" w:bidi="sq-AL"/>
      </w:rPr>
    </w:lvl>
    <w:lvl w:ilvl="7" w:tplc="BB0E7658">
      <w:numFmt w:val="bullet"/>
      <w:lvlText w:val="•"/>
      <w:lvlJc w:val="left"/>
      <w:pPr>
        <w:ind w:left="8610" w:hanging="147"/>
      </w:pPr>
      <w:rPr>
        <w:rFonts w:hint="default"/>
        <w:lang w:val="sq-AL" w:eastAsia="sq-AL" w:bidi="sq-AL"/>
      </w:rPr>
    </w:lvl>
    <w:lvl w:ilvl="8" w:tplc="978A34AC">
      <w:numFmt w:val="bullet"/>
      <w:lvlText w:val="•"/>
      <w:lvlJc w:val="left"/>
      <w:pPr>
        <w:ind w:left="9660" w:hanging="147"/>
      </w:pPr>
      <w:rPr>
        <w:rFonts w:hint="default"/>
        <w:lang w:val="sq-AL" w:eastAsia="sq-AL" w:bidi="sq-AL"/>
      </w:rPr>
    </w:lvl>
  </w:abstractNum>
  <w:abstractNum w:abstractNumId="103">
    <w:nsid w:val="559F723C"/>
    <w:multiLevelType w:val="multilevel"/>
    <w:tmpl w:val="F4DC40EA"/>
    <w:lvl w:ilvl="0">
      <w:start w:val="3"/>
      <w:numFmt w:val="decimal"/>
      <w:lvlText w:val="%1"/>
      <w:lvlJc w:val="left"/>
      <w:pPr>
        <w:ind w:left="1620" w:hanging="600"/>
      </w:pPr>
      <w:rPr>
        <w:rFonts w:hint="default"/>
        <w:lang w:val="sq-AL" w:eastAsia="sq-AL" w:bidi="sq-AL"/>
      </w:rPr>
    </w:lvl>
    <w:lvl w:ilvl="1">
      <w:start w:val="1"/>
      <w:numFmt w:val="decimal"/>
      <w:lvlText w:val="%1.%2."/>
      <w:lvlJc w:val="left"/>
      <w:pPr>
        <w:ind w:left="1620" w:hanging="600"/>
      </w:pPr>
      <w:rPr>
        <w:rFonts w:ascii="Times New Roman" w:eastAsia="Times New Roman" w:hAnsi="Times New Roman" w:cs="Times New Roman" w:hint="default"/>
        <w:b/>
        <w:bCs/>
        <w:spacing w:val="-4"/>
        <w:w w:val="99"/>
        <w:sz w:val="24"/>
        <w:szCs w:val="24"/>
        <w:lang w:val="sq-AL" w:eastAsia="sq-AL" w:bidi="sq-AL"/>
      </w:rPr>
    </w:lvl>
    <w:lvl w:ilvl="2">
      <w:start w:val="1"/>
      <w:numFmt w:val="lowerLetter"/>
      <w:lvlText w:val="%3)"/>
      <w:lvlJc w:val="left"/>
      <w:pPr>
        <w:ind w:left="1980" w:hanging="360"/>
      </w:pPr>
      <w:rPr>
        <w:rFonts w:ascii="Times New Roman" w:eastAsia="Times New Roman" w:hAnsi="Times New Roman" w:cs="Times New Roman" w:hint="default"/>
        <w:spacing w:val="-6"/>
        <w:w w:val="99"/>
        <w:sz w:val="24"/>
        <w:szCs w:val="24"/>
        <w:lang w:val="sq-AL" w:eastAsia="sq-AL" w:bidi="sq-AL"/>
      </w:rPr>
    </w:lvl>
    <w:lvl w:ilvl="3">
      <w:numFmt w:val="bullet"/>
      <w:lvlText w:val="•"/>
      <w:lvlJc w:val="left"/>
      <w:pPr>
        <w:ind w:left="3057" w:hanging="360"/>
      </w:pPr>
      <w:rPr>
        <w:rFonts w:hint="default"/>
        <w:lang w:val="sq-AL" w:eastAsia="sq-AL" w:bidi="sq-AL"/>
      </w:rPr>
    </w:lvl>
    <w:lvl w:ilvl="4">
      <w:numFmt w:val="bullet"/>
      <w:lvlText w:val="•"/>
      <w:lvlJc w:val="left"/>
      <w:pPr>
        <w:ind w:left="4135" w:hanging="360"/>
      </w:pPr>
      <w:rPr>
        <w:rFonts w:hint="default"/>
        <w:lang w:val="sq-AL" w:eastAsia="sq-AL" w:bidi="sq-AL"/>
      </w:rPr>
    </w:lvl>
    <w:lvl w:ilvl="5">
      <w:numFmt w:val="bullet"/>
      <w:lvlText w:val="•"/>
      <w:lvlJc w:val="left"/>
      <w:pPr>
        <w:ind w:left="5212" w:hanging="360"/>
      </w:pPr>
      <w:rPr>
        <w:rFonts w:hint="default"/>
        <w:lang w:val="sq-AL" w:eastAsia="sq-AL" w:bidi="sq-AL"/>
      </w:rPr>
    </w:lvl>
    <w:lvl w:ilvl="6">
      <w:numFmt w:val="bullet"/>
      <w:lvlText w:val="•"/>
      <w:lvlJc w:val="left"/>
      <w:pPr>
        <w:ind w:left="6290" w:hanging="360"/>
      </w:pPr>
      <w:rPr>
        <w:rFonts w:hint="default"/>
        <w:lang w:val="sq-AL" w:eastAsia="sq-AL" w:bidi="sq-AL"/>
      </w:rPr>
    </w:lvl>
    <w:lvl w:ilvl="7">
      <w:numFmt w:val="bullet"/>
      <w:lvlText w:val="•"/>
      <w:lvlJc w:val="left"/>
      <w:pPr>
        <w:ind w:left="7368" w:hanging="360"/>
      </w:pPr>
      <w:rPr>
        <w:rFonts w:hint="default"/>
        <w:lang w:val="sq-AL" w:eastAsia="sq-AL" w:bidi="sq-AL"/>
      </w:rPr>
    </w:lvl>
    <w:lvl w:ilvl="8">
      <w:numFmt w:val="bullet"/>
      <w:lvlText w:val="•"/>
      <w:lvlJc w:val="left"/>
      <w:pPr>
        <w:ind w:left="8445" w:hanging="360"/>
      </w:pPr>
      <w:rPr>
        <w:rFonts w:hint="default"/>
        <w:lang w:val="sq-AL" w:eastAsia="sq-AL" w:bidi="sq-AL"/>
      </w:rPr>
    </w:lvl>
  </w:abstractNum>
  <w:abstractNum w:abstractNumId="104">
    <w:nsid w:val="5749651B"/>
    <w:multiLevelType w:val="multilevel"/>
    <w:tmpl w:val="DFE63410"/>
    <w:lvl w:ilvl="0">
      <w:start w:val="5"/>
      <w:numFmt w:val="decimal"/>
      <w:lvlText w:val="%1"/>
      <w:lvlJc w:val="left"/>
      <w:pPr>
        <w:ind w:left="881" w:hanging="360"/>
      </w:pPr>
      <w:rPr>
        <w:rFonts w:hint="default"/>
        <w:lang w:val="sq-AL" w:eastAsia="sq-AL" w:bidi="sq-AL"/>
      </w:rPr>
    </w:lvl>
    <w:lvl w:ilvl="1">
      <w:start w:val="1"/>
      <w:numFmt w:val="decimal"/>
      <w:lvlText w:val="%1.%2"/>
      <w:lvlJc w:val="left"/>
      <w:pPr>
        <w:ind w:left="881" w:hanging="360"/>
      </w:pPr>
      <w:rPr>
        <w:rFonts w:ascii="Times New Roman" w:eastAsia="Times New Roman" w:hAnsi="Times New Roman" w:cs="Times New Roman" w:hint="default"/>
        <w:b/>
        <w:bCs/>
        <w:spacing w:val="-8"/>
        <w:w w:val="99"/>
        <w:sz w:val="24"/>
        <w:szCs w:val="24"/>
        <w:lang w:val="sq-AL" w:eastAsia="sq-AL" w:bidi="sq-AL"/>
      </w:rPr>
    </w:lvl>
    <w:lvl w:ilvl="2">
      <w:numFmt w:val="bullet"/>
      <w:lvlText w:val="-"/>
      <w:lvlJc w:val="left"/>
      <w:pPr>
        <w:ind w:left="1601" w:hanging="360"/>
      </w:pPr>
      <w:rPr>
        <w:rFonts w:ascii="Tahoma" w:eastAsia="Tahoma" w:hAnsi="Tahoma" w:cs="Tahoma" w:hint="default"/>
        <w:spacing w:val="-3"/>
        <w:w w:val="99"/>
        <w:sz w:val="24"/>
        <w:szCs w:val="24"/>
        <w:lang w:val="sq-AL" w:eastAsia="sq-AL" w:bidi="sq-AL"/>
      </w:rPr>
    </w:lvl>
    <w:lvl w:ilvl="3">
      <w:numFmt w:val="bullet"/>
      <w:lvlText w:val="•"/>
      <w:lvlJc w:val="left"/>
      <w:pPr>
        <w:ind w:left="3600" w:hanging="360"/>
      </w:pPr>
      <w:rPr>
        <w:rFonts w:hint="default"/>
        <w:lang w:val="sq-AL" w:eastAsia="sq-AL" w:bidi="sq-AL"/>
      </w:rPr>
    </w:lvl>
    <w:lvl w:ilvl="4">
      <w:numFmt w:val="bullet"/>
      <w:lvlText w:val="•"/>
      <w:lvlJc w:val="left"/>
      <w:pPr>
        <w:ind w:left="4600" w:hanging="360"/>
      </w:pPr>
      <w:rPr>
        <w:rFonts w:hint="default"/>
        <w:lang w:val="sq-AL" w:eastAsia="sq-AL" w:bidi="sq-AL"/>
      </w:rPr>
    </w:lvl>
    <w:lvl w:ilvl="5">
      <w:numFmt w:val="bullet"/>
      <w:lvlText w:val="•"/>
      <w:lvlJc w:val="left"/>
      <w:pPr>
        <w:ind w:left="5600" w:hanging="360"/>
      </w:pPr>
      <w:rPr>
        <w:rFonts w:hint="default"/>
        <w:lang w:val="sq-AL" w:eastAsia="sq-AL" w:bidi="sq-AL"/>
      </w:rPr>
    </w:lvl>
    <w:lvl w:ilvl="6">
      <w:numFmt w:val="bullet"/>
      <w:lvlText w:val="•"/>
      <w:lvlJc w:val="left"/>
      <w:pPr>
        <w:ind w:left="6600" w:hanging="360"/>
      </w:pPr>
      <w:rPr>
        <w:rFonts w:hint="default"/>
        <w:lang w:val="sq-AL" w:eastAsia="sq-AL" w:bidi="sq-AL"/>
      </w:rPr>
    </w:lvl>
    <w:lvl w:ilvl="7">
      <w:numFmt w:val="bullet"/>
      <w:lvlText w:val="•"/>
      <w:lvlJc w:val="left"/>
      <w:pPr>
        <w:ind w:left="7600" w:hanging="360"/>
      </w:pPr>
      <w:rPr>
        <w:rFonts w:hint="default"/>
        <w:lang w:val="sq-AL" w:eastAsia="sq-AL" w:bidi="sq-AL"/>
      </w:rPr>
    </w:lvl>
    <w:lvl w:ilvl="8">
      <w:numFmt w:val="bullet"/>
      <w:lvlText w:val="•"/>
      <w:lvlJc w:val="left"/>
      <w:pPr>
        <w:ind w:left="8600" w:hanging="360"/>
      </w:pPr>
      <w:rPr>
        <w:rFonts w:hint="default"/>
        <w:lang w:val="sq-AL" w:eastAsia="sq-AL" w:bidi="sq-AL"/>
      </w:rPr>
    </w:lvl>
  </w:abstractNum>
  <w:abstractNum w:abstractNumId="105">
    <w:nsid w:val="577C6E9F"/>
    <w:multiLevelType w:val="hybridMultilevel"/>
    <w:tmpl w:val="4254FC04"/>
    <w:lvl w:ilvl="0" w:tplc="C7AE0794">
      <w:numFmt w:val="bullet"/>
      <w:lvlText w:val="-"/>
      <w:lvlJc w:val="left"/>
      <w:pPr>
        <w:ind w:left="1366" w:hanging="107"/>
      </w:pPr>
      <w:rPr>
        <w:rFonts w:ascii="Calibri" w:eastAsia="Calibri" w:hAnsi="Calibri" w:cs="Calibri" w:hint="default"/>
        <w:w w:val="99"/>
        <w:sz w:val="20"/>
        <w:szCs w:val="20"/>
        <w:lang w:val="sq-AL" w:eastAsia="sq-AL" w:bidi="sq-AL"/>
      </w:rPr>
    </w:lvl>
    <w:lvl w:ilvl="1" w:tplc="0B46E38A">
      <w:numFmt w:val="bullet"/>
      <w:lvlText w:val="•"/>
      <w:lvlJc w:val="left"/>
      <w:pPr>
        <w:ind w:left="2400" w:hanging="107"/>
      </w:pPr>
      <w:rPr>
        <w:rFonts w:hint="default"/>
        <w:lang w:val="sq-AL" w:eastAsia="sq-AL" w:bidi="sq-AL"/>
      </w:rPr>
    </w:lvl>
    <w:lvl w:ilvl="2" w:tplc="C7E2E574">
      <w:numFmt w:val="bullet"/>
      <w:lvlText w:val="•"/>
      <w:lvlJc w:val="left"/>
      <w:pPr>
        <w:ind w:left="3440" w:hanging="107"/>
      </w:pPr>
      <w:rPr>
        <w:rFonts w:hint="default"/>
        <w:lang w:val="sq-AL" w:eastAsia="sq-AL" w:bidi="sq-AL"/>
      </w:rPr>
    </w:lvl>
    <w:lvl w:ilvl="3" w:tplc="40382202">
      <w:numFmt w:val="bullet"/>
      <w:lvlText w:val="•"/>
      <w:lvlJc w:val="left"/>
      <w:pPr>
        <w:ind w:left="4480" w:hanging="107"/>
      </w:pPr>
      <w:rPr>
        <w:rFonts w:hint="default"/>
        <w:lang w:val="sq-AL" w:eastAsia="sq-AL" w:bidi="sq-AL"/>
      </w:rPr>
    </w:lvl>
    <w:lvl w:ilvl="4" w:tplc="2564E5A8">
      <w:numFmt w:val="bullet"/>
      <w:lvlText w:val="•"/>
      <w:lvlJc w:val="left"/>
      <w:pPr>
        <w:ind w:left="5520" w:hanging="107"/>
      </w:pPr>
      <w:rPr>
        <w:rFonts w:hint="default"/>
        <w:lang w:val="sq-AL" w:eastAsia="sq-AL" w:bidi="sq-AL"/>
      </w:rPr>
    </w:lvl>
    <w:lvl w:ilvl="5" w:tplc="16D2B8B6">
      <w:numFmt w:val="bullet"/>
      <w:lvlText w:val="•"/>
      <w:lvlJc w:val="left"/>
      <w:pPr>
        <w:ind w:left="6560" w:hanging="107"/>
      </w:pPr>
      <w:rPr>
        <w:rFonts w:hint="default"/>
        <w:lang w:val="sq-AL" w:eastAsia="sq-AL" w:bidi="sq-AL"/>
      </w:rPr>
    </w:lvl>
    <w:lvl w:ilvl="6" w:tplc="B4F47AB0">
      <w:numFmt w:val="bullet"/>
      <w:lvlText w:val="•"/>
      <w:lvlJc w:val="left"/>
      <w:pPr>
        <w:ind w:left="7600" w:hanging="107"/>
      </w:pPr>
      <w:rPr>
        <w:rFonts w:hint="default"/>
        <w:lang w:val="sq-AL" w:eastAsia="sq-AL" w:bidi="sq-AL"/>
      </w:rPr>
    </w:lvl>
    <w:lvl w:ilvl="7" w:tplc="1B167F76">
      <w:numFmt w:val="bullet"/>
      <w:lvlText w:val="•"/>
      <w:lvlJc w:val="left"/>
      <w:pPr>
        <w:ind w:left="8640" w:hanging="107"/>
      </w:pPr>
      <w:rPr>
        <w:rFonts w:hint="default"/>
        <w:lang w:val="sq-AL" w:eastAsia="sq-AL" w:bidi="sq-AL"/>
      </w:rPr>
    </w:lvl>
    <w:lvl w:ilvl="8" w:tplc="44AE20FA">
      <w:numFmt w:val="bullet"/>
      <w:lvlText w:val="•"/>
      <w:lvlJc w:val="left"/>
      <w:pPr>
        <w:ind w:left="9680" w:hanging="107"/>
      </w:pPr>
      <w:rPr>
        <w:rFonts w:hint="default"/>
        <w:lang w:val="sq-AL" w:eastAsia="sq-AL" w:bidi="sq-AL"/>
      </w:rPr>
    </w:lvl>
  </w:abstractNum>
  <w:abstractNum w:abstractNumId="106">
    <w:nsid w:val="5800518B"/>
    <w:multiLevelType w:val="hybridMultilevel"/>
    <w:tmpl w:val="EE688A06"/>
    <w:lvl w:ilvl="0" w:tplc="AB706FA0">
      <w:numFmt w:val="bullet"/>
      <w:lvlText w:val="-"/>
      <w:lvlJc w:val="left"/>
      <w:pPr>
        <w:ind w:left="1601" w:hanging="428"/>
      </w:pPr>
      <w:rPr>
        <w:rFonts w:ascii="Times New Roman" w:eastAsia="Times New Roman" w:hAnsi="Times New Roman" w:cs="Times New Roman" w:hint="default"/>
        <w:spacing w:val="-13"/>
        <w:w w:val="99"/>
        <w:sz w:val="24"/>
        <w:szCs w:val="24"/>
        <w:lang w:val="sq-AL" w:eastAsia="sq-AL" w:bidi="sq-AL"/>
      </w:rPr>
    </w:lvl>
    <w:lvl w:ilvl="1" w:tplc="EFCCFAAE">
      <w:numFmt w:val="bullet"/>
      <w:lvlText w:val="•"/>
      <w:lvlJc w:val="left"/>
      <w:pPr>
        <w:ind w:left="1721" w:hanging="360"/>
      </w:pPr>
      <w:rPr>
        <w:rFonts w:ascii="Times New Roman" w:eastAsia="Times New Roman" w:hAnsi="Times New Roman" w:cs="Times New Roman" w:hint="default"/>
        <w:w w:val="99"/>
        <w:sz w:val="20"/>
        <w:szCs w:val="20"/>
        <w:lang w:val="sq-AL" w:eastAsia="sq-AL" w:bidi="sq-AL"/>
      </w:rPr>
    </w:lvl>
    <w:lvl w:ilvl="2" w:tplc="7FAC84B2">
      <w:numFmt w:val="bullet"/>
      <w:lvlText w:val="•"/>
      <w:lvlJc w:val="left"/>
      <w:pPr>
        <w:ind w:left="2706" w:hanging="360"/>
      </w:pPr>
      <w:rPr>
        <w:rFonts w:hint="default"/>
        <w:lang w:val="sq-AL" w:eastAsia="sq-AL" w:bidi="sq-AL"/>
      </w:rPr>
    </w:lvl>
    <w:lvl w:ilvl="3" w:tplc="0CAED0EE">
      <w:numFmt w:val="bullet"/>
      <w:lvlText w:val="•"/>
      <w:lvlJc w:val="left"/>
      <w:pPr>
        <w:ind w:left="3693" w:hanging="360"/>
      </w:pPr>
      <w:rPr>
        <w:rFonts w:hint="default"/>
        <w:lang w:val="sq-AL" w:eastAsia="sq-AL" w:bidi="sq-AL"/>
      </w:rPr>
    </w:lvl>
    <w:lvl w:ilvl="4" w:tplc="C9C63D44">
      <w:numFmt w:val="bullet"/>
      <w:lvlText w:val="•"/>
      <w:lvlJc w:val="left"/>
      <w:pPr>
        <w:ind w:left="4680" w:hanging="360"/>
      </w:pPr>
      <w:rPr>
        <w:rFonts w:hint="default"/>
        <w:lang w:val="sq-AL" w:eastAsia="sq-AL" w:bidi="sq-AL"/>
      </w:rPr>
    </w:lvl>
    <w:lvl w:ilvl="5" w:tplc="D56AC722">
      <w:numFmt w:val="bullet"/>
      <w:lvlText w:val="•"/>
      <w:lvlJc w:val="left"/>
      <w:pPr>
        <w:ind w:left="5667" w:hanging="360"/>
      </w:pPr>
      <w:rPr>
        <w:rFonts w:hint="default"/>
        <w:lang w:val="sq-AL" w:eastAsia="sq-AL" w:bidi="sq-AL"/>
      </w:rPr>
    </w:lvl>
    <w:lvl w:ilvl="6" w:tplc="02FCD532">
      <w:numFmt w:val="bullet"/>
      <w:lvlText w:val="•"/>
      <w:lvlJc w:val="left"/>
      <w:pPr>
        <w:ind w:left="6653" w:hanging="360"/>
      </w:pPr>
      <w:rPr>
        <w:rFonts w:hint="default"/>
        <w:lang w:val="sq-AL" w:eastAsia="sq-AL" w:bidi="sq-AL"/>
      </w:rPr>
    </w:lvl>
    <w:lvl w:ilvl="7" w:tplc="611830E2">
      <w:numFmt w:val="bullet"/>
      <w:lvlText w:val="•"/>
      <w:lvlJc w:val="left"/>
      <w:pPr>
        <w:ind w:left="7640" w:hanging="360"/>
      </w:pPr>
      <w:rPr>
        <w:rFonts w:hint="default"/>
        <w:lang w:val="sq-AL" w:eastAsia="sq-AL" w:bidi="sq-AL"/>
      </w:rPr>
    </w:lvl>
    <w:lvl w:ilvl="8" w:tplc="CC2EA9A4">
      <w:numFmt w:val="bullet"/>
      <w:lvlText w:val="•"/>
      <w:lvlJc w:val="left"/>
      <w:pPr>
        <w:ind w:left="8627" w:hanging="360"/>
      </w:pPr>
      <w:rPr>
        <w:rFonts w:hint="default"/>
        <w:lang w:val="sq-AL" w:eastAsia="sq-AL" w:bidi="sq-AL"/>
      </w:rPr>
    </w:lvl>
  </w:abstractNum>
  <w:abstractNum w:abstractNumId="107">
    <w:nsid w:val="589636F5"/>
    <w:multiLevelType w:val="hybridMultilevel"/>
    <w:tmpl w:val="46CC56DA"/>
    <w:lvl w:ilvl="0" w:tplc="50DC975A">
      <w:numFmt w:val="bullet"/>
      <w:lvlText w:val="-"/>
      <w:lvlJc w:val="left"/>
      <w:pPr>
        <w:ind w:left="1260" w:hanging="721"/>
      </w:pPr>
      <w:rPr>
        <w:rFonts w:ascii="Calibri" w:eastAsia="Calibri" w:hAnsi="Calibri" w:cs="Calibri" w:hint="default"/>
        <w:w w:val="99"/>
        <w:sz w:val="20"/>
        <w:szCs w:val="20"/>
        <w:lang w:val="sq-AL" w:eastAsia="sq-AL" w:bidi="sq-AL"/>
      </w:rPr>
    </w:lvl>
    <w:lvl w:ilvl="1" w:tplc="D1FEB3BC">
      <w:numFmt w:val="bullet"/>
      <w:lvlText w:val="•"/>
      <w:lvlJc w:val="left"/>
      <w:pPr>
        <w:ind w:left="2310" w:hanging="721"/>
      </w:pPr>
      <w:rPr>
        <w:rFonts w:hint="default"/>
        <w:lang w:val="sq-AL" w:eastAsia="sq-AL" w:bidi="sq-AL"/>
      </w:rPr>
    </w:lvl>
    <w:lvl w:ilvl="2" w:tplc="CA387F60">
      <w:numFmt w:val="bullet"/>
      <w:lvlText w:val="•"/>
      <w:lvlJc w:val="left"/>
      <w:pPr>
        <w:ind w:left="3360" w:hanging="721"/>
      </w:pPr>
      <w:rPr>
        <w:rFonts w:hint="default"/>
        <w:lang w:val="sq-AL" w:eastAsia="sq-AL" w:bidi="sq-AL"/>
      </w:rPr>
    </w:lvl>
    <w:lvl w:ilvl="3" w:tplc="019AB79E">
      <w:numFmt w:val="bullet"/>
      <w:lvlText w:val="•"/>
      <w:lvlJc w:val="left"/>
      <w:pPr>
        <w:ind w:left="4410" w:hanging="721"/>
      </w:pPr>
      <w:rPr>
        <w:rFonts w:hint="default"/>
        <w:lang w:val="sq-AL" w:eastAsia="sq-AL" w:bidi="sq-AL"/>
      </w:rPr>
    </w:lvl>
    <w:lvl w:ilvl="4" w:tplc="CB6A33CC">
      <w:numFmt w:val="bullet"/>
      <w:lvlText w:val="•"/>
      <w:lvlJc w:val="left"/>
      <w:pPr>
        <w:ind w:left="5460" w:hanging="721"/>
      </w:pPr>
      <w:rPr>
        <w:rFonts w:hint="default"/>
        <w:lang w:val="sq-AL" w:eastAsia="sq-AL" w:bidi="sq-AL"/>
      </w:rPr>
    </w:lvl>
    <w:lvl w:ilvl="5" w:tplc="74460086">
      <w:numFmt w:val="bullet"/>
      <w:lvlText w:val="•"/>
      <w:lvlJc w:val="left"/>
      <w:pPr>
        <w:ind w:left="6510" w:hanging="721"/>
      </w:pPr>
      <w:rPr>
        <w:rFonts w:hint="default"/>
        <w:lang w:val="sq-AL" w:eastAsia="sq-AL" w:bidi="sq-AL"/>
      </w:rPr>
    </w:lvl>
    <w:lvl w:ilvl="6" w:tplc="80026BC6">
      <w:numFmt w:val="bullet"/>
      <w:lvlText w:val="•"/>
      <w:lvlJc w:val="left"/>
      <w:pPr>
        <w:ind w:left="7560" w:hanging="721"/>
      </w:pPr>
      <w:rPr>
        <w:rFonts w:hint="default"/>
        <w:lang w:val="sq-AL" w:eastAsia="sq-AL" w:bidi="sq-AL"/>
      </w:rPr>
    </w:lvl>
    <w:lvl w:ilvl="7" w:tplc="07AE1082">
      <w:numFmt w:val="bullet"/>
      <w:lvlText w:val="•"/>
      <w:lvlJc w:val="left"/>
      <w:pPr>
        <w:ind w:left="8610" w:hanging="721"/>
      </w:pPr>
      <w:rPr>
        <w:rFonts w:hint="default"/>
        <w:lang w:val="sq-AL" w:eastAsia="sq-AL" w:bidi="sq-AL"/>
      </w:rPr>
    </w:lvl>
    <w:lvl w:ilvl="8" w:tplc="B7A4AC04">
      <w:numFmt w:val="bullet"/>
      <w:lvlText w:val="•"/>
      <w:lvlJc w:val="left"/>
      <w:pPr>
        <w:ind w:left="9660" w:hanging="721"/>
      </w:pPr>
      <w:rPr>
        <w:rFonts w:hint="default"/>
        <w:lang w:val="sq-AL" w:eastAsia="sq-AL" w:bidi="sq-AL"/>
      </w:rPr>
    </w:lvl>
  </w:abstractNum>
  <w:abstractNum w:abstractNumId="108">
    <w:nsid w:val="5D4E3E7B"/>
    <w:multiLevelType w:val="multilevel"/>
    <w:tmpl w:val="B7269CC0"/>
    <w:lvl w:ilvl="0">
      <w:start w:val="3"/>
      <w:numFmt w:val="decimal"/>
      <w:lvlText w:val="%1"/>
      <w:lvlJc w:val="left"/>
      <w:pPr>
        <w:ind w:left="1557" w:hanging="298"/>
      </w:pPr>
      <w:rPr>
        <w:rFonts w:hint="default"/>
        <w:lang w:val="sq-AL" w:eastAsia="sq-AL" w:bidi="sq-AL"/>
      </w:rPr>
    </w:lvl>
    <w:lvl w:ilvl="1">
      <w:start w:val="2"/>
      <w:numFmt w:val="decimal"/>
      <w:lvlText w:val="%1.%2"/>
      <w:lvlJc w:val="left"/>
      <w:pPr>
        <w:ind w:left="1557" w:hanging="298"/>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3935" w:hanging="449"/>
      </w:pPr>
      <w:rPr>
        <w:rFonts w:hint="default"/>
        <w:lang w:val="sq-AL" w:eastAsia="sq-AL" w:bidi="sq-AL"/>
      </w:rPr>
    </w:lvl>
    <w:lvl w:ilvl="4">
      <w:numFmt w:val="bullet"/>
      <w:lvlText w:val="•"/>
      <w:lvlJc w:val="left"/>
      <w:pPr>
        <w:ind w:left="5053" w:hanging="449"/>
      </w:pPr>
      <w:rPr>
        <w:rFonts w:hint="default"/>
        <w:lang w:val="sq-AL" w:eastAsia="sq-AL" w:bidi="sq-AL"/>
      </w:rPr>
    </w:lvl>
    <w:lvl w:ilvl="5">
      <w:numFmt w:val="bullet"/>
      <w:lvlText w:val="•"/>
      <w:lvlJc w:val="left"/>
      <w:pPr>
        <w:ind w:left="6171" w:hanging="449"/>
      </w:pPr>
      <w:rPr>
        <w:rFonts w:hint="default"/>
        <w:lang w:val="sq-AL" w:eastAsia="sq-AL" w:bidi="sq-AL"/>
      </w:rPr>
    </w:lvl>
    <w:lvl w:ilvl="6">
      <w:numFmt w:val="bullet"/>
      <w:lvlText w:val="•"/>
      <w:lvlJc w:val="left"/>
      <w:pPr>
        <w:ind w:left="7288" w:hanging="449"/>
      </w:pPr>
      <w:rPr>
        <w:rFonts w:hint="default"/>
        <w:lang w:val="sq-AL" w:eastAsia="sq-AL" w:bidi="sq-AL"/>
      </w:rPr>
    </w:lvl>
    <w:lvl w:ilvl="7">
      <w:numFmt w:val="bullet"/>
      <w:lvlText w:val="•"/>
      <w:lvlJc w:val="left"/>
      <w:pPr>
        <w:ind w:left="8406" w:hanging="449"/>
      </w:pPr>
      <w:rPr>
        <w:rFonts w:hint="default"/>
        <w:lang w:val="sq-AL" w:eastAsia="sq-AL" w:bidi="sq-AL"/>
      </w:rPr>
    </w:lvl>
    <w:lvl w:ilvl="8">
      <w:numFmt w:val="bullet"/>
      <w:lvlText w:val="•"/>
      <w:lvlJc w:val="left"/>
      <w:pPr>
        <w:ind w:left="9524" w:hanging="449"/>
      </w:pPr>
      <w:rPr>
        <w:rFonts w:hint="default"/>
        <w:lang w:val="sq-AL" w:eastAsia="sq-AL" w:bidi="sq-AL"/>
      </w:rPr>
    </w:lvl>
  </w:abstractNum>
  <w:abstractNum w:abstractNumId="109">
    <w:nsid w:val="608E7AE9"/>
    <w:multiLevelType w:val="hybridMultilevel"/>
    <w:tmpl w:val="35127996"/>
    <w:lvl w:ilvl="0" w:tplc="D076D7CE">
      <w:start w:val="1"/>
      <w:numFmt w:val="decimal"/>
      <w:lvlText w:val="%1"/>
      <w:lvlJc w:val="left"/>
      <w:pPr>
        <w:ind w:left="1406" w:hanging="147"/>
      </w:pPr>
      <w:rPr>
        <w:rFonts w:ascii="Calibri" w:eastAsia="Calibri" w:hAnsi="Calibri" w:cs="Calibri" w:hint="default"/>
        <w:w w:val="99"/>
        <w:sz w:val="20"/>
        <w:szCs w:val="20"/>
        <w:lang w:val="sq-AL" w:eastAsia="sq-AL" w:bidi="sq-AL"/>
      </w:rPr>
    </w:lvl>
    <w:lvl w:ilvl="1" w:tplc="8E26EB5A">
      <w:numFmt w:val="bullet"/>
      <w:lvlText w:val="•"/>
      <w:lvlJc w:val="left"/>
      <w:pPr>
        <w:ind w:left="2436" w:hanging="147"/>
      </w:pPr>
      <w:rPr>
        <w:rFonts w:hint="default"/>
        <w:lang w:val="sq-AL" w:eastAsia="sq-AL" w:bidi="sq-AL"/>
      </w:rPr>
    </w:lvl>
    <w:lvl w:ilvl="2" w:tplc="84C84D8C">
      <w:numFmt w:val="bullet"/>
      <w:lvlText w:val="•"/>
      <w:lvlJc w:val="left"/>
      <w:pPr>
        <w:ind w:left="3472" w:hanging="147"/>
      </w:pPr>
      <w:rPr>
        <w:rFonts w:hint="default"/>
        <w:lang w:val="sq-AL" w:eastAsia="sq-AL" w:bidi="sq-AL"/>
      </w:rPr>
    </w:lvl>
    <w:lvl w:ilvl="3" w:tplc="7C902176">
      <w:numFmt w:val="bullet"/>
      <w:lvlText w:val="•"/>
      <w:lvlJc w:val="left"/>
      <w:pPr>
        <w:ind w:left="4508" w:hanging="147"/>
      </w:pPr>
      <w:rPr>
        <w:rFonts w:hint="default"/>
        <w:lang w:val="sq-AL" w:eastAsia="sq-AL" w:bidi="sq-AL"/>
      </w:rPr>
    </w:lvl>
    <w:lvl w:ilvl="4" w:tplc="3670ED76">
      <w:numFmt w:val="bullet"/>
      <w:lvlText w:val="•"/>
      <w:lvlJc w:val="left"/>
      <w:pPr>
        <w:ind w:left="5544" w:hanging="147"/>
      </w:pPr>
      <w:rPr>
        <w:rFonts w:hint="default"/>
        <w:lang w:val="sq-AL" w:eastAsia="sq-AL" w:bidi="sq-AL"/>
      </w:rPr>
    </w:lvl>
    <w:lvl w:ilvl="5" w:tplc="5AEC8A6E">
      <w:numFmt w:val="bullet"/>
      <w:lvlText w:val="•"/>
      <w:lvlJc w:val="left"/>
      <w:pPr>
        <w:ind w:left="6580" w:hanging="147"/>
      </w:pPr>
      <w:rPr>
        <w:rFonts w:hint="default"/>
        <w:lang w:val="sq-AL" w:eastAsia="sq-AL" w:bidi="sq-AL"/>
      </w:rPr>
    </w:lvl>
    <w:lvl w:ilvl="6" w:tplc="11AC4F06">
      <w:numFmt w:val="bullet"/>
      <w:lvlText w:val="•"/>
      <w:lvlJc w:val="left"/>
      <w:pPr>
        <w:ind w:left="7616" w:hanging="147"/>
      </w:pPr>
      <w:rPr>
        <w:rFonts w:hint="default"/>
        <w:lang w:val="sq-AL" w:eastAsia="sq-AL" w:bidi="sq-AL"/>
      </w:rPr>
    </w:lvl>
    <w:lvl w:ilvl="7" w:tplc="04B871F8">
      <w:numFmt w:val="bullet"/>
      <w:lvlText w:val="•"/>
      <w:lvlJc w:val="left"/>
      <w:pPr>
        <w:ind w:left="8652" w:hanging="147"/>
      </w:pPr>
      <w:rPr>
        <w:rFonts w:hint="default"/>
        <w:lang w:val="sq-AL" w:eastAsia="sq-AL" w:bidi="sq-AL"/>
      </w:rPr>
    </w:lvl>
    <w:lvl w:ilvl="8" w:tplc="928EF652">
      <w:numFmt w:val="bullet"/>
      <w:lvlText w:val="•"/>
      <w:lvlJc w:val="left"/>
      <w:pPr>
        <w:ind w:left="9688" w:hanging="147"/>
      </w:pPr>
      <w:rPr>
        <w:rFonts w:hint="default"/>
        <w:lang w:val="sq-AL" w:eastAsia="sq-AL" w:bidi="sq-AL"/>
      </w:rPr>
    </w:lvl>
  </w:abstractNum>
  <w:abstractNum w:abstractNumId="110">
    <w:nsid w:val="60FD2681"/>
    <w:multiLevelType w:val="multilevel"/>
    <w:tmpl w:val="17602466"/>
    <w:lvl w:ilvl="0">
      <w:start w:val="2"/>
      <w:numFmt w:val="decimal"/>
      <w:lvlText w:val="%1"/>
      <w:lvlJc w:val="left"/>
      <w:pPr>
        <w:ind w:left="1708" w:hanging="449"/>
      </w:pPr>
      <w:rPr>
        <w:rFonts w:hint="default"/>
        <w:lang w:val="sq-AL" w:eastAsia="sq-AL" w:bidi="sq-AL"/>
      </w:rPr>
    </w:lvl>
    <w:lvl w:ilvl="1">
      <w:start w:val="2"/>
      <w:numFmt w:val="decimal"/>
      <w:lvlText w:val="%1.%2"/>
      <w:lvlJc w:val="left"/>
      <w:pPr>
        <w:ind w:left="1708" w:hanging="449"/>
      </w:pPr>
      <w:rPr>
        <w:rFonts w:hint="default"/>
        <w:lang w:val="sq-AL" w:eastAsia="sq-AL" w:bidi="sq-AL"/>
      </w:rPr>
    </w:lvl>
    <w:lvl w:ilvl="2">
      <w:start w:val="2"/>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4718" w:hanging="449"/>
      </w:pPr>
      <w:rPr>
        <w:rFonts w:hint="default"/>
        <w:lang w:val="sq-AL" w:eastAsia="sq-AL" w:bidi="sq-AL"/>
      </w:rPr>
    </w:lvl>
    <w:lvl w:ilvl="4">
      <w:numFmt w:val="bullet"/>
      <w:lvlText w:val="•"/>
      <w:lvlJc w:val="left"/>
      <w:pPr>
        <w:ind w:left="5724" w:hanging="449"/>
      </w:pPr>
      <w:rPr>
        <w:rFonts w:hint="default"/>
        <w:lang w:val="sq-AL" w:eastAsia="sq-AL" w:bidi="sq-AL"/>
      </w:rPr>
    </w:lvl>
    <w:lvl w:ilvl="5">
      <w:numFmt w:val="bullet"/>
      <w:lvlText w:val="•"/>
      <w:lvlJc w:val="left"/>
      <w:pPr>
        <w:ind w:left="6730" w:hanging="449"/>
      </w:pPr>
      <w:rPr>
        <w:rFonts w:hint="default"/>
        <w:lang w:val="sq-AL" w:eastAsia="sq-AL" w:bidi="sq-AL"/>
      </w:rPr>
    </w:lvl>
    <w:lvl w:ilvl="6">
      <w:numFmt w:val="bullet"/>
      <w:lvlText w:val="•"/>
      <w:lvlJc w:val="left"/>
      <w:pPr>
        <w:ind w:left="7736" w:hanging="449"/>
      </w:pPr>
      <w:rPr>
        <w:rFonts w:hint="default"/>
        <w:lang w:val="sq-AL" w:eastAsia="sq-AL" w:bidi="sq-AL"/>
      </w:rPr>
    </w:lvl>
    <w:lvl w:ilvl="7">
      <w:numFmt w:val="bullet"/>
      <w:lvlText w:val="•"/>
      <w:lvlJc w:val="left"/>
      <w:pPr>
        <w:ind w:left="8742" w:hanging="449"/>
      </w:pPr>
      <w:rPr>
        <w:rFonts w:hint="default"/>
        <w:lang w:val="sq-AL" w:eastAsia="sq-AL" w:bidi="sq-AL"/>
      </w:rPr>
    </w:lvl>
    <w:lvl w:ilvl="8">
      <w:numFmt w:val="bullet"/>
      <w:lvlText w:val="•"/>
      <w:lvlJc w:val="left"/>
      <w:pPr>
        <w:ind w:left="9748" w:hanging="449"/>
      </w:pPr>
      <w:rPr>
        <w:rFonts w:hint="default"/>
        <w:lang w:val="sq-AL" w:eastAsia="sq-AL" w:bidi="sq-AL"/>
      </w:rPr>
    </w:lvl>
  </w:abstractNum>
  <w:abstractNum w:abstractNumId="111">
    <w:nsid w:val="6110766E"/>
    <w:multiLevelType w:val="multilevel"/>
    <w:tmpl w:val="CDF4AEAE"/>
    <w:lvl w:ilvl="0">
      <w:start w:val="4"/>
      <w:numFmt w:val="decimal"/>
      <w:lvlText w:val="%1"/>
      <w:lvlJc w:val="left"/>
      <w:pPr>
        <w:ind w:left="347" w:hanging="298"/>
      </w:pPr>
      <w:rPr>
        <w:rFonts w:hint="default"/>
        <w:lang w:val="sq-AL" w:eastAsia="sq-AL" w:bidi="sq-AL"/>
      </w:rPr>
    </w:lvl>
    <w:lvl w:ilvl="1">
      <w:start w:val="5"/>
      <w:numFmt w:val="decimal"/>
      <w:lvlText w:val="%1.%2"/>
      <w:lvlJc w:val="left"/>
      <w:pPr>
        <w:ind w:left="347" w:hanging="298"/>
      </w:pPr>
      <w:rPr>
        <w:rFonts w:ascii="Calibri" w:eastAsia="Calibri" w:hAnsi="Calibri" w:cs="Calibri" w:hint="default"/>
        <w:w w:val="99"/>
        <w:sz w:val="20"/>
        <w:szCs w:val="20"/>
        <w:lang w:val="sq-AL" w:eastAsia="sq-AL" w:bidi="sq-AL"/>
      </w:rPr>
    </w:lvl>
    <w:lvl w:ilvl="2">
      <w:numFmt w:val="bullet"/>
      <w:lvlText w:val="•"/>
      <w:lvlJc w:val="left"/>
      <w:pPr>
        <w:ind w:left="705" w:hanging="298"/>
      </w:pPr>
      <w:rPr>
        <w:rFonts w:hint="default"/>
        <w:lang w:val="sq-AL" w:eastAsia="sq-AL" w:bidi="sq-AL"/>
      </w:rPr>
    </w:lvl>
    <w:lvl w:ilvl="3">
      <w:numFmt w:val="bullet"/>
      <w:lvlText w:val="•"/>
      <w:lvlJc w:val="left"/>
      <w:pPr>
        <w:ind w:left="888" w:hanging="298"/>
      </w:pPr>
      <w:rPr>
        <w:rFonts w:hint="default"/>
        <w:lang w:val="sq-AL" w:eastAsia="sq-AL" w:bidi="sq-AL"/>
      </w:rPr>
    </w:lvl>
    <w:lvl w:ilvl="4">
      <w:numFmt w:val="bullet"/>
      <w:lvlText w:val="•"/>
      <w:lvlJc w:val="left"/>
      <w:pPr>
        <w:ind w:left="1071" w:hanging="298"/>
      </w:pPr>
      <w:rPr>
        <w:rFonts w:hint="default"/>
        <w:lang w:val="sq-AL" w:eastAsia="sq-AL" w:bidi="sq-AL"/>
      </w:rPr>
    </w:lvl>
    <w:lvl w:ilvl="5">
      <w:numFmt w:val="bullet"/>
      <w:lvlText w:val="•"/>
      <w:lvlJc w:val="left"/>
      <w:pPr>
        <w:ind w:left="1254" w:hanging="298"/>
      </w:pPr>
      <w:rPr>
        <w:rFonts w:hint="default"/>
        <w:lang w:val="sq-AL" w:eastAsia="sq-AL" w:bidi="sq-AL"/>
      </w:rPr>
    </w:lvl>
    <w:lvl w:ilvl="6">
      <w:numFmt w:val="bullet"/>
      <w:lvlText w:val="•"/>
      <w:lvlJc w:val="left"/>
      <w:pPr>
        <w:ind w:left="1437" w:hanging="298"/>
      </w:pPr>
      <w:rPr>
        <w:rFonts w:hint="default"/>
        <w:lang w:val="sq-AL" w:eastAsia="sq-AL" w:bidi="sq-AL"/>
      </w:rPr>
    </w:lvl>
    <w:lvl w:ilvl="7">
      <w:numFmt w:val="bullet"/>
      <w:lvlText w:val="•"/>
      <w:lvlJc w:val="left"/>
      <w:pPr>
        <w:ind w:left="1620" w:hanging="298"/>
      </w:pPr>
      <w:rPr>
        <w:rFonts w:hint="default"/>
        <w:lang w:val="sq-AL" w:eastAsia="sq-AL" w:bidi="sq-AL"/>
      </w:rPr>
    </w:lvl>
    <w:lvl w:ilvl="8">
      <w:numFmt w:val="bullet"/>
      <w:lvlText w:val="•"/>
      <w:lvlJc w:val="left"/>
      <w:pPr>
        <w:ind w:left="1803" w:hanging="298"/>
      </w:pPr>
      <w:rPr>
        <w:rFonts w:hint="default"/>
        <w:lang w:val="sq-AL" w:eastAsia="sq-AL" w:bidi="sq-AL"/>
      </w:rPr>
    </w:lvl>
  </w:abstractNum>
  <w:abstractNum w:abstractNumId="112">
    <w:nsid w:val="614A1B7B"/>
    <w:multiLevelType w:val="multilevel"/>
    <w:tmpl w:val="E13C360E"/>
    <w:lvl w:ilvl="0">
      <w:start w:val="1"/>
      <w:numFmt w:val="decimal"/>
      <w:lvlText w:val="%1."/>
      <w:lvlJc w:val="left"/>
      <w:pPr>
        <w:ind w:left="1980" w:hanging="721"/>
      </w:pPr>
      <w:rPr>
        <w:rFonts w:ascii="Calibri" w:eastAsia="Calibri" w:hAnsi="Calibri" w:cs="Calibri" w:hint="default"/>
        <w:spacing w:val="-1"/>
        <w:w w:val="99"/>
        <w:sz w:val="20"/>
        <w:szCs w:val="20"/>
        <w:lang w:val="sq-AL" w:eastAsia="sq-AL" w:bidi="sq-AL"/>
      </w:rPr>
    </w:lvl>
    <w:lvl w:ilvl="1">
      <w:start w:val="1"/>
      <w:numFmt w:val="decimal"/>
      <w:lvlText w:val="%1.%2"/>
      <w:lvlJc w:val="left"/>
      <w:pPr>
        <w:ind w:left="1603" w:hanging="344"/>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1800" w:hanging="449"/>
      </w:pPr>
      <w:rPr>
        <w:rFonts w:hint="default"/>
        <w:lang w:val="sq-AL" w:eastAsia="sq-AL" w:bidi="sq-AL"/>
      </w:rPr>
    </w:lvl>
    <w:lvl w:ilvl="4">
      <w:numFmt w:val="bullet"/>
      <w:lvlText w:val="•"/>
      <w:lvlJc w:val="left"/>
      <w:pPr>
        <w:ind w:left="1980" w:hanging="449"/>
      </w:pPr>
      <w:rPr>
        <w:rFonts w:hint="default"/>
        <w:lang w:val="sq-AL" w:eastAsia="sq-AL" w:bidi="sq-AL"/>
      </w:rPr>
    </w:lvl>
    <w:lvl w:ilvl="5">
      <w:numFmt w:val="bullet"/>
      <w:lvlText w:val="•"/>
      <w:lvlJc w:val="left"/>
      <w:pPr>
        <w:ind w:left="3610" w:hanging="449"/>
      </w:pPr>
      <w:rPr>
        <w:rFonts w:hint="default"/>
        <w:lang w:val="sq-AL" w:eastAsia="sq-AL" w:bidi="sq-AL"/>
      </w:rPr>
    </w:lvl>
    <w:lvl w:ilvl="6">
      <w:numFmt w:val="bullet"/>
      <w:lvlText w:val="•"/>
      <w:lvlJc w:val="left"/>
      <w:pPr>
        <w:ind w:left="5240" w:hanging="449"/>
      </w:pPr>
      <w:rPr>
        <w:rFonts w:hint="default"/>
        <w:lang w:val="sq-AL" w:eastAsia="sq-AL" w:bidi="sq-AL"/>
      </w:rPr>
    </w:lvl>
    <w:lvl w:ilvl="7">
      <w:numFmt w:val="bullet"/>
      <w:lvlText w:val="•"/>
      <w:lvlJc w:val="left"/>
      <w:pPr>
        <w:ind w:left="6870" w:hanging="449"/>
      </w:pPr>
      <w:rPr>
        <w:rFonts w:hint="default"/>
        <w:lang w:val="sq-AL" w:eastAsia="sq-AL" w:bidi="sq-AL"/>
      </w:rPr>
    </w:lvl>
    <w:lvl w:ilvl="8">
      <w:numFmt w:val="bullet"/>
      <w:lvlText w:val="•"/>
      <w:lvlJc w:val="left"/>
      <w:pPr>
        <w:ind w:left="8500" w:hanging="449"/>
      </w:pPr>
      <w:rPr>
        <w:rFonts w:hint="default"/>
        <w:lang w:val="sq-AL" w:eastAsia="sq-AL" w:bidi="sq-AL"/>
      </w:rPr>
    </w:lvl>
  </w:abstractNum>
  <w:abstractNum w:abstractNumId="113">
    <w:nsid w:val="61CB6A30"/>
    <w:multiLevelType w:val="multilevel"/>
    <w:tmpl w:val="47DACDE0"/>
    <w:lvl w:ilvl="0">
      <w:start w:val="11"/>
      <w:numFmt w:val="decimal"/>
      <w:lvlText w:val="%1"/>
      <w:lvlJc w:val="left"/>
      <w:pPr>
        <w:ind w:left="1260" w:hanging="603"/>
      </w:pPr>
      <w:rPr>
        <w:rFonts w:hint="default"/>
        <w:lang w:val="sq-AL" w:eastAsia="sq-AL" w:bidi="sq-AL"/>
      </w:rPr>
    </w:lvl>
    <w:lvl w:ilvl="1">
      <w:start w:val="1"/>
      <w:numFmt w:val="decimal"/>
      <w:lvlText w:val="%1.%2"/>
      <w:lvlJc w:val="left"/>
      <w:pPr>
        <w:ind w:left="1260" w:hanging="603"/>
      </w:pPr>
      <w:rPr>
        <w:rFonts w:ascii="Times New Roman" w:eastAsia="Times New Roman" w:hAnsi="Times New Roman" w:cs="Times New Roman" w:hint="default"/>
        <w:spacing w:val="-5"/>
        <w:w w:val="99"/>
        <w:sz w:val="24"/>
        <w:szCs w:val="24"/>
        <w:lang w:val="sq-AL" w:eastAsia="sq-AL" w:bidi="sq-AL"/>
      </w:rPr>
    </w:lvl>
    <w:lvl w:ilvl="2">
      <w:numFmt w:val="bullet"/>
      <w:lvlText w:val="•"/>
      <w:lvlJc w:val="left"/>
      <w:pPr>
        <w:ind w:left="3360" w:hanging="603"/>
      </w:pPr>
      <w:rPr>
        <w:rFonts w:hint="default"/>
        <w:lang w:val="sq-AL" w:eastAsia="sq-AL" w:bidi="sq-AL"/>
      </w:rPr>
    </w:lvl>
    <w:lvl w:ilvl="3">
      <w:numFmt w:val="bullet"/>
      <w:lvlText w:val="•"/>
      <w:lvlJc w:val="left"/>
      <w:pPr>
        <w:ind w:left="4410" w:hanging="603"/>
      </w:pPr>
      <w:rPr>
        <w:rFonts w:hint="default"/>
        <w:lang w:val="sq-AL" w:eastAsia="sq-AL" w:bidi="sq-AL"/>
      </w:rPr>
    </w:lvl>
    <w:lvl w:ilvl="4">
      <w:numFmt w:val="bullet"/>
      <w:lvlText w:val="•"/>
      <w:lvlJc w:val="left"/>
      <w:pPr>
        <w:ind w:left="5460" w:hanging="603"/>
      </w:pPr>
      <w:rPr>
        <w:rFonts w:hint="default"/>
        <w:lang w:val="sq-AL" w:eastAsia="sq-AL" w:bidi="sq-AL"/>
      </w:rPr>
    </w:lvl>
    <w:lvl w:ilvl="5">
      <w:numFmt w:val="bullet"/>
      <w:lvlText w:val="•"/>
      <w:lvlJc w:val="left"/>
      <w:pPr>
        <w:ind w:left="6510" w:hanging="603"/>
      </w:pPr>
      <w:rPr>
        <w:rFonts w:hint="default"/>
        <w:lang w:val="sq-AL" w:eastAsia="sq-AL" w:bidi="sq-AL"/>
      </w:rPr>
    </w:lvl>
    <w:lvl w:ilvl="6">
      <w:numFmt w:val="bullet"/>
      <w:lvlText w:val="•"/>
      <w:lvlJc w:val="left"/>
      <w:pPr>
        <w:ind w:left="7560" w:hanging="603"/>
      </w:pPr>
      <w:rPr>
        <w:rFonts w:hint="default"/>
        <w:lang w:val="sq-AL" w:eastAsia="sq-AL" w:bidi="sq-AL"/>
      </w:rPr>
    </w:lvl>
    <w:lvl w:ilvl="7">
      <w:numFmt w:val="bullet"/>
      <w:lvlText w:val="•"/>
      <w:lvlJc w:val="left"/>
      <w:pPr>
        <w:ind w:left="8610" w:hanging="603"/>
      </w:pPr>
      <w:rPr>
        <w:rFonts w:hint="default"/>
        <w:lang w:val="sq-AL" w:eastAsia="sq-AL" w:bidi="sq-AL"/>
      </w:rPr>
    </w:lvl>
    <w:lvl w:ilvl="8">
      <w:numFmt w:val="bullet"/>
      <w:lvlText w:val="•"/>
      <w:lvlJc w:val="left"/>
      <w:pPr>
        <w:ind w:left="9660" w:hanging="603"/>
      </w:pPr>
      <w:rPr>
        <w:rFonts w:hint="default"/>
        <w:lang w:val="sq-AL" w:eastAsia="sq-AL" w:bidi="sq-AL"/>
      </w:rPr>
    </w:lvl>
  </w:abstractNum>
  <w:abstractNum w:abstractNumId="114">
    <w:nsid w:val="61CB7C8B"/>
    <w:multiLevelType w:val="multilevel"/>
    <w:tmpl w:val="9B22069A"/>
    <w:lvl w:ilvl="0">
      <w:start w:val="1"/>
      <w:numFmt w:val="decimal"/>
      <w:lvlText w:val="%1"/>
      <w:lvlJc w:val="left"/>
      <w:pPr>
        <w:ind w:left="1380" w:hanging="570"/>
      </w:pPr>
      <w:rPr>
        <w:rFonts w:hint="default"/>
        <w:lang w:val="sq-AL" w:eastAsia="sq-AL" w:bidi="sq-AL"/>
      </w:rPr>
    </w:lvl>
    <w:lvl w:ilvl="1">
      <w:start w:val="1"/>
      <w:numFmt w:val="decimal"/>
      <w:lvlText w:val="%1.%2"/>
      <w:lvlJc w:val="left"/>
      <w:pPr>
        <w:ind w:left="1380" w:hanging="570"/>
      </w:pPr>
      <w:rPr>
        <w:rFonts w:ascii="Times New Roman" w:eastAsia="Times New Roman" w:hAnsi="Times New Roman" w:cs="Times New Roman" w:hint="default"/>
        <w:spacing w:val="-2"/>
        <w:w w:val="99"/>
        <w:sz w:val="24"/>
        <w:szCs w:val="24"/>
        <w:lang w:val="sq-AL" w:eastAsia="sq-AL" w:bidi="sq-AL"/>
      </w:rPr>
    </w:lvl>
    <w:lvl w:ilvl="2">
      <w:numFmt w:val="bullet"/>
      <w:lvlText w:val="•"/>
      <w:lvlJc w:val="left"/>
      <w:pPr>
        <w:ind w:left="3456" w:hanging="570"/>
      </w:pPr>
      <w:rPr>
        <w:rFonts w:hint="default"/>
        <w:lang w:val="sq-AL" w:eastAsia="sq-AL" w:bidi="sq-AL"/>
      </w:rPr>
    </w:lvl>
    <w:lvl w:ilvl="3">
      <w:numFmt w:val="bullet"/>
      <w:lvlText w:val="•"/>
      <w:lvlJc w:val="left"/>
      <w:pPr>
        <w:ind w:left="4494" w:hanging="570"/>
      </w:pPr>
      <w:rPr>
        <w:rFonts w:hint="default"/>
        <w:lang w:val="sq-AL" w:eastAsia="sq-AL" w:bidi="sq-AL"/>
      </w:rPr>
    </w:lvl>
    <w:lvl w:ilvl="4">
      <w:numFmt w:val="bullet"/>
      <w:lvlText w:val="•"/>
      <w:lvlJc w:val="left"/>
      <w:pPr>
        <w:ind w:left="5532" w:hanging="570"/>
      </w:pPr>
      <w:rPr>
        <w:rFonts w:hint="default"/>
        <w:lang w:val="sq-AL" w:eastAsia="sq-AL" w:bidi="sq-AL"/>
      </w:rPr>
    </w:lvl>
    <w:lvl w:ilvl="5">
      <w:numFmt w:val="bullet"/>
      <w:lvlText w:val="•"/>
      <w:lvlJc w:val="left"/>
      <w:pPr>
        <w:ind w:left="6570" w:hanging="570"/>
      </w:pPr>
      <w:rPr>
        <w:rFonts w:hint="default"/>
        <w:lang w:val="sq-AL" w:eastAsia="sq-AL" w:bidi="sq-AL"/>
      </w:rPr>
    </w:lvl>
    <w:lvl w:ilvl="6">
      <w:numFmt w:val="bullet"/>
      <w:lvlText w:val="•"/>
      <w:lvlJc w:val="left"/>
      <w:pPr>
        <w:ind w:left="7608" w:hanging="570"/>
      </w:pPr>
      <w:rPr>
        <w:rFonts w:hint="default"/>
        <w:lang w:val="sq-AL" w:eastAsia="sq-AL" w:bidi="sq-AL"/>
      </w:rPr>
    </w:lvl>
    <w:lvl w:ilvl="7">
      <w:numFmt w:val="bullet"/>
      <w:lvlText w:val="•"/>
      <w:lvlJc w:val="left"/>
      <w:pPr>
        <w:ind w:left="8646" w:hanging="570"/>
      </w:pPr>
      <w:rPr>
        <w:rFonts w:hint="default"/>
        <w:lang w:val="sq-AL" w:eastAsia="sq-AL" w:bidi="sq-AL"/>
      </w:rPr>
    </w:lvl>
    <w:lvl w:ilvl="8">
      <w:numFmt w:val="bullet"/>
      <w:lvlText w:val="•"/>
      <w:lvlJc w:val="left"/>
      <w:pPr>
        <w:ind w:left="9684" w:hanging="570"/>
      </w:pPr>
      <w:rPr>
        <w:rFonts w:hint="default"/>
        <w:lang w:val="sq-AL" w:eastAsia="sq-AL" w:bidi="sq-AL"/>
      </w:rPr>
    </w:lvl>
  </w:abstractNum>
  <w:abstractNum w:abstractNumId="115">
    <w:nsid w:val="62E07619"/>
    <w:multiLevelType w:val="hybridMultilevel"/>
    <w:tmpl w:val="EABCDC24"/>
    <w:lvl w:ilvl="0" w:tplc="01486008">
      <w:start w:val="1"/>
      <w:numFmt w:val="lowerLetter"/>
      <w:lvlText w:val="(%1)"/>
      <w:lvlJc w:val="left"/>
      <w:pPr>
        <w:ind w:left="2122" w:hanging="557"/>
      </w:pPr>
      <w:rPr>
        <w:rFonts w:ascii="Times New Roman" w:eastAsia="Times New Roman" w:hAnsi="Times New Roman" w:cs="Times New Roman" w:hint="default"/>
        <w:spacing w:val="-2"/>
        <w:w w:val="99"/>
        <w:sz w:val="24"/>
        <w:szCs w:val="24"/>
        <w:lang w:val="sq-AL" w:eastAsia="sq-AL" w:bidi="sq-AL"/>
      </w:rPr>
    </w:lvl>
    <w:lvl w:ilvl="1" w:tplc="936AB620">
      <w:numFmt w:val="bullet"/>
      <w:lvlText w:val="•"/>
      <w:lvlJc w:val="left"/>
      <w:pPr>
        <w:ind w:left="2968" w:hanging="557"/>
      </w:pPr>
      <w:rPr>
        <w:rFonts w:hint="default"/>
        <w:lang w:val="sq-AL" w:eastAsia="sq-AL" w:bidi="sq-AL"/>
      </w:rPr>
    </w:lvl>
    <w:lvl w:ilvl="2" w:tplc="7A0479B4">
      <w:numFmt w:val="bullet"/>
      <w:lvlText w:val="•"/>
      <w:lvlJc w:val="left"/>
      <w:pPr>
        <w:ind w:left="3816" w:hanging="557"/>
      </w:pPr>
      <w:rPr>
        <w:rFonts w:hint="default"/>
        <w:lang w:val="sq-AL" w:eastAsia="sq-AL" w:bidi="sq-AL"/>
      </w:rPr>
    </w:lvl>
    <w:lvl w:ilvl="3" w:tplc="586ED36E">
      <w:numFmt w:val="bullet"/>
      <w:lvlText w:val="•"/>
      <w:lvlJc w:val="left"/>
      <w:pPr>
        <w:ind w:left="4664" w:hanging="557"/>
      </w:pPr>
      <w:rPr>
        <w:rFonts w:hint="default"/>
        <w:lang w:val="sq-AL" w:eastAsia="sq-AL" w:bidi="sq-AL"/>
      </w:rPr>
    </w:lvl>
    <w:lvl w:ilvl="4" w:tplc="C3B80514">
      <w:numFmt w:val="bullet"/>
      <w:lvlText w:val="•"/>
      <w:lvlJc w:val="left"/>
      <w:pPr>
        <w:ind w:left="5512" w:hanging="557"/>
      </w:pPr>
      <w:rPr>
        <w:rFonts w:hint="default"/>
        <w:lang w:val="sq-AL" w:eastAsia="sq-AL" w:bidi="sq-AL"/>
      </w:rPr>
    </w:lvl>
    <w:lvl w:ilvl="5" w:tplc="4D4E2CBE">
      <w:numFmt w:val="bullet"/>
      <w:lvlText w:val="•"/>
      <w:lvlJc w:val="left"/>
      <w:pPr>
        <w:ind w:left="6360" w:hanging="557"/>
      </w:pPr>
      <w:rPr>
        <w:rFonts w:hint="default"/>
        <w:lang w:val="sq-AL" w:eastAsia="sq-AL" w:bidi="sq-AL"/>
      </w:rPr>
    </w:lvl>
    <w:lvl w:ilvl="6" w:tplc="CE841BA0">
      <w:numFmt w:val="bullet"/>
      <w:lvlText w:val="•"/>
      <w:lvlJc w:val="left"/>
      <w:pPr>
        <w:ind w:left="7208" w:hanging="557"/>
      </w:pPr>
      <w:rPr>
        <w:rFonts w:hint="default"/>
        <w:lang w:val="sq-AL" w:eastAsia="sq-AL" w:bidi="sq-AL"/>
      </w:rPr>
    </w:lvl>
    <w:lvl w:ilvl="7" w:tplc="11F2F1B4">
      <w:numFmt w:val="bullet"/>
      <w:lvlText w:val="•"/>
      <w:lvlJc w:val="left"/>
      <w:pPr>
        <w:ind w:left="8056" w:hanging="557"/>
      </w:pPr>
      <w:rPr>
        <w:rFonts w:hint="default"/>
        <w:lang w:val="sq-AL" w:eastAsia="sq-AL" w:bidi="sq-AL"/>
      </w:rPr>
    </w:lvl>
    <w:lvl w:ilvl="8" w:tplc="18640986">
      <w:numFmt w:val="bullet"/>
      <w:lvlText w:val="•"/>
      <w:lvlJc w:val="left"/>
      <w:pPr>
        <w:ind w:left="8904" w:hanging="557"/>
      </w:pPr>
      <w:rPr>
        <w:rFonts w:hint="default"/>
        <w:lang w:val="sq-AL" w:eastAsia="sq-AL" w:bidi="sq-AL"/>
      </w:rPr>
    </w:lvl>
  </w:abstractNum>
  <w:abstractNum w:abstractNumId="116">
    <w:nsid w:val="63126A2A"/>
    <w:multiLevelType w:val="multilevel"/>
    <w:tmpl w:val="7BB689EA"/>
    <w:lvl w:ilvl="0">
      <w:start w:val="20"/>
      <w:numFmt w:val="decimal"/>
      <w:lvlText w:val="%1"/>
      <w:lvlJc w:val="left"/>
      <w:pPr>
        <w:ind w:left="1680" w:hanging="577"/>
      </w:pPr>
      <w:rPr>
        <w:rFonts w:hint="default"/>
        <w:lang w:val="sq-AL" w:eastAsia="sq-AL" w:bidi="sq-AL"/>
      </w:rPr>
    </w:lvl>
    <w:lvl w:ilvl="1">
      <w:start w:val="1"/>
      <w:numFmt w:val="decimal"/>
      <w:lvlText w:val="%1.%2"/>
      <w:lvlJc w:val="left"/>
      <w:pPr>
        <w:ind w:left="1680" w:hanging="577"/>
      </w:pPr>
      <w:rPr>
        <w:rFonts w:ascii="Times New Roman" w:eastAsia="Times New Roman" w:hAnsi="Times New Roman" w:cs="Times New Roman" w:hint="default"/>
        <w:spacing w:val="-30"/>
        <w:w w:val="99"/>
        <w:sz w:val="24"/>
        <w:szCs w:val="24"/>
        <w:lang w:val="sq-AL" w:eastAsia="sq-AL" w:bidi="sq-AL"/>
      </w:rPr>
    </w:lvl>
    <w:lvl w:ilvl="2">
      <w:numFmt w:val="bullet"/>
      <w:lvlText w:val="•"/>
      <w:lvlJc w:val="left"/>
      <w:pPr>
        <w:ind w:left="3696" w:hanging="577"/>
      </w:pPr>
      <w:rPr>
        <w:rFonts w:hint="default"/>
        <w:lang w:val="sq-AL" w:eastAsia="sq-AL" w:bidi="sq-AL"/>
      </w:rPr>
    </w:lvl>
    <w:lvl w:ilvl="3">
      <w:numFmt w:val="bullet"/>
      <w:lvlText w:val="•"/>
      <w:lvlJc w:val="left"/>
      <w:pPr>
        <w:ind w:left="4704" w:hanging="577"/>
      </w:pPr>
      <w:rPr>
        <w:rFonts w:hint="default"/>
        <w:lang w:val="sq-AL" w:eastAsia="sq-AL" w:bidi="sq-AL"/>
      </w:rPr>
    </w:lvl>
    <w:lvl w:ilvl="4">
      <w:numFmt w:val="bullet"/>
      <w:lvlText w:val="•"/>
      <w:lvlJc w:val="left"/>
      <w:pPr>
        <w:ind w:left="5712" w:hanging="577"/>
      </w:pPr>
      <w:rPr>
        <w:rFonts w:hint="default"/>
        <w:lang w:val="sq-AL" w:eastAsia="sq-AL" w:bidi="sq-AL"/>
      </w:rPr>
    </w:lvl>
    <w:lvl w:ilvl="5">
      <w:numFmt w:val="bullet"/>
      <w:lvlText w:val="•"/>
      <w:lvlJc w:val="left"/>
      <w:pPr>
        <w:ind w:left="6720" w:hanging="577"/>
      </w:pPr>
      <w:rPr>
        <w:rFonts w:hint="default"/>
        <w:lang w:val="sq-AL" w:eastAsia="sq-AL" w:bidi="sq-AL"/>
      </w:rPr>
    </w:lvl>
    <w:lvl w:ilvl="6">
      <w:numFmt w:val="bullet"/>
      <w:lvlText w:val="•"/>
      <w:lvlJc w:val="left"/>
      <w:pPr>
        <w:ind w:left="7728" w:hanging="577"/>
      </w:pPr>
      <w:rPr>
        <w:rFonts w:hint="default"/>
        <w:lang w:val="sq-AL" w:eastAsia="sq-AL" w:bidi="sq-AL"/>
      </w:rPr>
    </w:lvl>
    <w:lvl w:ilvl="7">
      <w:numFmt w:val="bullet"/>
      <w:lvlText w:val="•"/>
      <w:lvlJc w:val="left"/>
      <w:pPr>
        <w:ind w:left="8736" w:hanging="577"/>
      </w:pPr>
      <w:rPr>
        <w:rFonts w:hint="default"/>
        <w:lang w:val="sq-AL" w:eastAsia="sq-AL" w:bidi="sq-AL"/>
      </w:rPr>
    </w:lvl>
    <w:lvl w:ilvl="8">
      <w:numFmt w:val="bullet"/>
      <w:lvlText w:val="•"/>
      <w:lvlJc w:val="left"/>
      <w:pPr>
        <w:ind w:left="9744" w:hanging="577"/>
      </w:pPr>
      <w:rPr>
        <w:rFonts w:hint="default"/>
        <w:lang w:val="sq-AL" w:eastAsia="sq-AL" w:bidi="sq-AL"/>
      </w:rPr>
    </w:lvl>
  </w:abstractNum>
  <w:abstractNum w:abstractNumId="117">
    <w:nsid w:val="63131E8E"/>
    <w:multiLevelType w:val="multilevel"/>
    <w:tmpl w:val="581EEC90"/>
    <w:lvl w:ilvl="0">
      <w:start w:val="2"/>
      <w:numFmt w:val="decimal"/>
      <w:lvlText w:val="%1"/>
      <w:lvlJc w:val="left"/>
      <w:pPr>
        <w:ind w:left="811" w:hanging="721"/>
      </w:pPr>
      <w:rPr>
        <w:rFonts w:hint="default"/>
        <w:lang w:val="sq-AL" w:eastAsia="sq-AL" w:bidi="sq-AL"/>
      </w:rPr>
    </w:lvl>
    <w:lvl w:ilvl="1">
      <w:start w:val="1"/>
      <w:numFmt w:val="decimal"/>
      <w:lvlText w:val="%1.%2"/>
      <w:lvlJc w:val="left"/>
      <w:pPr>
        <w:ind w:left="811" w:hanging="721"/>
      </w:pPr>
      <w:rPr>
        <w:rFonts w:ascii="Times New Roman" w:eastAsia="Times New Roman" w:hAnsi="Times New Roman" w:cs="Times New Roman" w:hint="default"/>
        <w:spacing w:val="-5"/>
        <w:w w:val="99"/>
        <w:sz w:val="24"/>
        <w:szCs w:val="24"/>
        <w:lang w:val="sq-AL" w:eastAsia="sq-AL" w:bidi="sq-AL"/>
      </w:rPr>
    </w:lvl>
    <w:lvl w:ilvl="2">
      <w:numFmt w:val="bullet"/>
      <w:lvlText w:val="•"/>
      <w:lvlJc w:val="left"/>
      <w:pPr>
        <w:ind w:left="3008" w:hanging="721"/>
      </w:pPr>
      <w:rPr>
        <w:rFonts w:hint="default"/>
        <w:lang w:val="sq-AL" w:eastAsia="sq-AL" w:bidi="sq-AL"/>
      </w:rPr>
    </w:lvl>
    <w:lvl w:ilvl="3">
      <w:numFmt w:val="bullet"/>
      <w:lvlText w:val="•"/>
      <w:lvlJc w:val="left"/>
      <w:pPr>
        <w:ind w:left="4102" w:hanging="721"/>
      </w:pPr>
      <w:rPr>
        <w:rFonts w:hint="default"/>
        <w:lang w:val="sq-AL" w:eastAsia="sq-AL" w:bidi="sq-AL"/>
      </w:rPr>
    </w:lvl>
    <w:lvl w:ilvl="4">
      <w:numFmt w:val="bullet"/>
      <w:lvlText w:val="•"/>
      <w:lvlJc w:val="left"/>
      <w:pPr>
        <w:ind w:left="5196" w:hanging="721"/>
      </w:pPr>
      <w:rPr>
        <w:rFonts w:hint="default"/>
        <w:lang w:val="sq-AL" w:eastAsia="sq-AL" w:bidi="sq-AL"/>
      </w:rPr>
    </w:lvl>
    <w:lvl w:ilvl="5">
      <w:numFmt w:val="bullet"/>
      <w:lvlText w:val="•"/>
      <w:lvlJc w:val="left"/>
      <w:pPr>
        <w:ind w:left="6290" w:hanging="721"/>
      </w:pPr>
      <w:rPr>
        <w:rFonts w:hint="default"/>
        <w:lang w:val="sq-AL" w:eastAsia="sq-AL" w:bidi="sq-AL"/>
      </w:rPr>
    </w:lvl>
    <w:lvl w:ilvl="6">
      <w:numFmt w:val="bullet"/>
      <w:lvlText w:val="•"/>
      <w:lvlJc w:val="left"/>
      <w:pPr>
        <w:ind w:left="7384" w:hanging="721"/>
      </w:pPr>
      <w:rPr>
        <w:rFonts w:hint="default"/>
        <w:lang w:val="sq-AL" w:eastAsia="sq-AL" w:bidi="sq-AL"/>
      </w:rPr>
    </w:lvl>
    <w:lvl w:ilvl="7">
      <w:numFmt w:val="bullet"/>
      <w:lvlText w:val="•"/>
      <w:lvlJc w:val="left"/>
      <w:pPr>
        <w:ind w:left="8478" w:hanging="721"/>
      </w:pPr>
      <w:rPr>
        <w:rFonts w:hint="default"/>
        <w:lang w:val="sq-AL" w:eastAsia="sq-AL" w:bidi="sq-AL"/>
      </w:rPr>
    </w:lvl>
    <w:lvl w:ilvl="8">
      <w:numFmt w:val="bullet"/>
      <w:lvlText w:val="•"/>
      <w:lvlJc w:val="left"/>
      <w:pPr>
        <w:ind w:left="9572" w:hanging="721"/>
      </w:pPr>
      <w:rPr>
        <w:rFonts w:hint="default"/>
        <w:lang w:val="sq-AL" w:eastAsia="sq-AL" w:bidi="sq-AL"/>
      </w:rPr>
    </w:lvl>
  </w:abstractNum>
  <w:abstractNum w:abstractNumId="118">
    <w:nsid w:val="63A75A40"/>
    <w:multiLevelType w:val="hybridMultilevel"/>
    <w:tmpl w:val="3BB2764E"/>
    <w:lvl w:ilvl="0" w:tplc="020835F8">
      <w:start w:val="1"/>
      <w:numFmt w:val="decimal"/>
      <w:lvlText w:val="%1"/>
      <w:lvlJc w:val="left"/>
      <w:pPr>
        <w:ind w:left="1406" w:hanging="147"/>
      </w:pPr>
      <w:rPr>
        <w:rFonts w:ascii="Calibri" w:eastAsia="Calibri" w:hAnsi="Calibri" w:cs="Calibri" w:hint="default"/>
        <w:w w:val="99"/>
        <w:sz w:val="20"/>
        <w:szCs w:val="20"/>
        <w:lang w:val="sq-AL" w:eastAsia="sq-AL" w:bidi="sq-AL"/>
      </w:rPr>
    </w:lvl>
    <w:lvl w:ilvl="1" w:tplc="CC7ADF5A">
      <w:numFmt w:val="bullet"/>
      <w:lvlText w:val="•"/>
      <w:lvlJc w:val="left"/>
      <w:pPr>
        <w:ind w:left="6460" w:hanging="147"/>
      </w:pPr>
      <w:rPr>
        <w:rFonts w:hint="default"/>
        <w:lang w:val="sq-AL" w:eastAsia="sq-AL" w:bidi="sq-AL"/>
      </w:rPr>
    </w:lvl>
    <w:lvl w:ilvl="2" w:tplc="0010D924">
      <w:numFmt w:val="bullet"/>
      <w:lvlText w:val="•"/>
      <w:lvlJc w:val="left"/>
      <w:pPr>
        <w:ind w:left="7048" w:hanging="147"/>
      </w:pPr>
      <w:rPr>
        <w:rFonts w:hint="default"/>
        <w:lang w:val="sq-AL" w:eastAsia="sq-AL" w:bidi="sq-AL"/>
      </w:rPr>
    </w:lvl>
    <w:lvl w:ilvl="3" w:tplc="C0B2FD00">
      <w:numFmt w:val="bullet"/>
      <w:lvlText w:val="•"/>
      <w:lvlJc w:val="left"/>
      <w:pPr>
        <w:ind w:left="7637" w:hanging="147"/>
      </w:pPr>
      <w:rPr>
        <w:rFonts w:hint="default"/>
        <w:lang w:val="sq-AL" w:eastAsia="sq-AL" w:bidi="sq-AL"/>
      </w:rPr>
    </w:lvl>
    <w:lvl w:ilvl="4" w:tplc="77A20E4A">
      <w:numFmt w:val="bullet"/>
      <w:lvlText w:val="•"/>
      <w:lvlJc w:val="left"/>
      <w:pPr>
        <w:ind w:left="8226" w:hanging="147"/>
      </w:pPr>
      <w:rPr>
        <w:rFonts w:hint="default"/>
        <w:lang w:val="sq-AL" w:eastAsia="sq-AL" w:bidi="sq-AL"/>
      </w:rPr>
    </w:lvl>
    <w:lvl w:ilvl="5" w:tplc="681A3210">
      <w:numFmt w:val="bullet"/>
      <w:lvlText w:val="•"/>
      <w:lvlJc w:val="left"/>
      <w:pPr>
        <w:ind w:left="8815" w:hanging="147"/>
      </w:pPr>
      <w:rPr>
        <w:rFonts w:hint="default"/>
        <w:lang w:val="sq-AL" w:eastAsia="sq-AL" w:bidi="sq-AL"/>
      </w:rPr>
    </w:lvl>
    <w:lvl w:ilvl="6" w:tplc="E804A4EA">
      <w:numFmt w:val="bullet"/>
      <w:lvlText w:val="•"/>
      <w:lvlJc w:val="left"/>
      <w:pPr>
        <w:ind w:left="9404" w:hanging="147"/>
      </w:pPr>
      <w:rPr>
        <w:rFonts w:hint="default"/>
        <w:lang w:val="sq-AL" w:eastAsia="sq-AL" w:bidi="sq-AL"/>
      </w:rPr>
    </w:lvl>
    <w:lvl w:ilvl="7" w:tplc="41C6D6D0">
      <w:numFmt w:val="bullet"/>
      <w:lvlText w:val="•"/>
      <w:lvlJc w:val="left"/>
      <w:pPr>
        <w:ind w:left="9993" w:hanging="147"/>
      </w:pPr>
      <w:rPr>
        <w:rFonts w:hint="default"/>
        <w:lang w:val="sq-AL" w:eastAsia="sq-AL" w:bidi="sq-AL"/>
      </w:rPr>
    </w:lvl>
    <w:lvl w:ilvl="8" w:tplc="AC54AB96">
      <w:numFmt w:val="bullet"/>
      <w:lvlText w:val="•"/>
      <w:lvlJc w:val="left"/>
      <w:pPr>
        <w:ind w:left="10582" w:hanging="147"/>
      </w:pPr>
      <w:rPr>
        <w:rFonts w:hint="default"/>
        <w:lang w:val="sq-AL" w:eastAsia="sq-AL" w:bidi="sq-AL"/>
      </w:rPr>
    </w:lvl>
  </w:abstractNum>
  <w:abstractNum w:abstractNumId="119">
    <w:nsid w:val="63EF1FCA"/>
    <w:multiLevelType w:val="hybridMultilevel"/>
    <w:tmpl w:val="8E4A496A"/>
    <w:lvl w:ilvl="0" w:tplc="BB183E50">
      <w:numFmt w:val="bullet"/>
      <w:lvlText w:val="•"/>
      <w:lvlJc w:val="left"/>
      <w:pPr>
        <w:ind w:left="1260" w:hanging="144"/>
      </w:pPr>
      <w:rPr>
        <w:rFonts w:ascii="Calibri" w:eastAsia="Calibri" w:hAnsi="Calibri" w:cs="Calibri" w:hint="default"/>
        <w:w w:val="99"/>
        <w:sz w:val="20"/>
        <w:szCs w:val="20"/>
        <w:lang w:val="sq-AL" w:eastAsia="sq-AL" w:bidi="sq-AL"/>
      </w:rPr>
    </w:lvl>
    <w:lvl w:ilvl="1" w:tplc="EE2C8EEA">
      <w:numFmt w:val="bullet"/>
      <w:lvlText w:val="•"/>
      <w:lvlJc w:val="left"/>
      <w:pPr>
        <w:ind w:left="2310" w:hanging="144"/>
      </w:pPr>
      <w:rPr>
        <w:rFonts w:hint="default"/>
        <w:lang w:val="sq-AL" w:eastAsia="sq-AL" w:bidi="sq-AL"/>
      </w:rPr>
    </w:lvl>
    <w:lvl w:ilvl="2" w:tplc="10FE4564">
      <w:numFmt w:val="bullet"/>
      <w:lvlText w:val="•"/>
      <w:lvlJc w:val="left"/>
      <w:pPr>
        <w:ind w:left="3360" w:hanging="144"/>
      </w:pPr>
      <w:rPr>
        <w:rFonts w:hint="default"/>
        <w:lang w:val="sq-AL" w:eastAsia="sq-AL" w:bidi="sq-AL"/>
      </w:rPr>
    </w:lvl>
    <w:lvl w:ilvl="3" w:tplc="67824D26">
      <w:numFmt w:val="bullet"/>
      <w:lvlText w:val="•"/>
      <w:lvlJc w:val="left"/>
      <w:pPr>
        <w:ind w:left="4410" w:hanging="144"/>
      </w:pPr>
      <w:rPr>
        <w:rFonts w:hint="default"/>
        <w:lang w:val="sq-AL" w:eastAsia="sq-AL" w:bidi="sq-AL"/>
      </w:rPr>
    </w:lvl>
    <w:lvl w:ilvl="4" w:tplc="2382B4A4">
      <w:numFmt w:val="bullet"/>
      <w:lvlText w:val="•"/>
      <w:lvlJc w:val="left"/>
      <w:pPr>
        <w:ind w:left="5460" w:hanging="144"/>
      </w:pPr>
      <w:rPr>
        <w:rFonts w:hint="default"/>
        <w:lang w:val="sq-AL" w:eastAsia="sq-AL" w:bidi="sq-AL"/>
      </w:rPr>
    </w:lvl>
    <w:lvl w:ilvl="5" w:tplc="A3847390">
      <w:numFmt w:val="bullet"/>
      <w:lvlText w:val="•"/>
      <w:lvlJc w:val="left"/>
      <w:pPr>
        <w:ind w:left="6510" w:hanging="144"/>
      </w:pPr>
      <w:rPr>
        <w:rFonts w:hint="default"/>
        <w:lang w:val="sq-AL" w:eastAsia="sq-AL" w:bidi="sq-AL"/>
      </w:rPr>
    </w:lvl>
    <w:lvl w:ilvl="6" w:tplc="B9405AD0">
      <w:numFmt w:val="bullet"/>
      <w:lvlText w:val="•"/>
      <w:lvlJc w:val="left"/>
      <w:pPr>
        <w:ind w:left="7560" w:hanging="144"/>
      </w:pPr>
      <w:rPr>
        <w:rFonts w:hint="default"/>
        <w:lang w:val="sq-AL" w:eastAsia="sq-AL" w:bidi="sq-AL"/>
      </w:rPr>
    </w:lvl>
    <w:lvl w:ilvl="7" w:tplc="621EB10A">
      <w:numFmt w:val="bullet"/>
      <w:lvlText w:val="•"/>
      <w:lvlJc w:val="left"/>
      <w:pPr>
        <w:ind w:left="8610" w:hanging="144"/>
      </w:pPr>
      <w:rPr>
        <w:rFonts w:hint="default"/>
        <w:lang w:val="sq-AL" w:eastAsia="sq-AL" w:bidi="sq-AL"/>
      </w:rPr>
    </w:lvl>
    <w:lvl w:ilvl="8" w:tplc="4C90B7DE">
      <w:numFmt w:val="bullet"/>
      <w:lvlText w:val="•"/>
      <w:lvlJc w:val="left"/>
      <w:pPr>
        <w:ind w:left="9660" w:hanging="144"/>
      </w:pPr>
      <w:rPr>
        <w:rFonts w:hint="default"/>
        <w:lang w:val="sq-AL" w:eastAsia="sq-AL" w:bidi="sq-AL"/>
      </w:rPr>
    </w:lvl>
  </w:abstractNum>
  <w:abstractNum w:abstractNumId="120">
    <w:nsid w:val="65C872B4"/>
    <w:multiLevelType w:val="multilevel"/>
    <w:tmpl w:val="EDF0999C"/>
    <w:lvl w:ilvl="0">
      <w:start w:val="4"/>
      <w:numFmt w:val="decimal"/>
      <w:lvlText w:val="%1"/>
      <w:lvlJc w:val="left"/>
      <w:pPr>
        <w:ind w:left="1557" w:hanging="298"/>
      </w:pPr>
      <w:rPr>
        <w:rFonts w:hint="default"/>
        <w:lang w:val="sq-AL" w:eastAsia="sq-AL" w:bidi="sq-AL"/>
      </w:rPr>
    </w:lvl>
    <w:lvl w:ilvl="1">
      <w:start w:val="1"/>
      <w:numFmt w:val="decimal"/>
      <w:lvlText w:val="%1.%2"/>
      <w:lvlJc w:val="left"/>
      <w:pPr>
        <w:ind w:left="1557" w:hanging="298"/>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3935" w:hanging="449"/>
      </w:pPr>
      <w:rPr>
        <w:rFonts w:hint="default"/>
        <w:lang w:val="sq-AL" w:eastAsia="sq-AL" w:bidi="sq-AL"/>
      </w:rPr>
    </w:lvl>
    <w:lvl w:ilvl="4">
      <w:numFmt w:val="bullet"/>
      <w:lvlText w:val="•"/>
      <w:lvlJc w:val="left"/>
      <w:pPr>
        <w:ind w:left="5053" w:hanging="449"/>
      </w:pPr>
      <w:rPr>
        <w:rFonts w:hint="default"/>
        <w:lang w:val="sq-AL" w:eastAsia="sq-AL" w:bidi="sq-AL"/>
      </w:rPr>
    </w:lvl>
    <w:lvl w:ilvl="5">
      <w:numFmt w:val="bullet"/>
      <w:lvlText w:val="•"/>
      <w:lvlJc w:val="left"/>
      <w:pPr>
        <w:ind w:left="6171" w:hanging="449"/>
      </w:pPr>
      <w:rPr>
        <w:rFonts w:hint="default"/>
        <w:lang w:val="sq-AL" w:eastAsia="sq-AL" w:bidi="sq-AL"/>
      </w:rPr>
    </w:lvl>
    <w:lvl w:ilvl="6">
      <w:numFmt w:val="bullet"/>
      <w:lvlText w:val="•"/>
      <w:lvlJc w:val="left"/>
      <w:pPr>
        <w:ind w:left="7288" w:hanging="449"/>
      </w:pPr>
      <w:rPr>
        <w:rFonts w:hint="default"/>
        <w:lang w:val="sq-AL" w:eastAsia="sq-AL" w:bidi="sq-AL"/>
      </w:rPr>
    </w:lvl>
    <w:lvl w:ilvl="7">
      <w:numFmt w:val="bullet"/>
      <w:lvlText w:val="•"/>
      <w:lvlJc w:val="left"/>
      <w:pPr>
        <w:ind w:left="8406" w:hanging="449"/>
      </w:pPr>
      <w:rPr>
        <w:rFonts w:hint="default"/>
        <w:lang w:val="sq-AL" w:eastAsia="sq-AL" w:bidi="sq-AL"/>
      </w:rPr>
    </w:lvl>
    <w:lvl w:ilvl="8">
      <w:numFmt w:val="bullet"/>
      <w:lvlText w:val="•"/>
      <w:lvlJc w:val="left"/>
      <w:pPr>
        <w:ind w:left="9524" w:hanging="449"/>
      </w:pPr>
      <w:rPr>
        <w:rFonts w:hint="default"/>
        <w:lang w:val="sq-AL" w:eastAsia="sq-AL" w:bidi="sq-AL"/>
      </w:rPr>
    </w:lvl>
  </w:abstractNum>
  <w:abstractNum w:abstractNumId="121">
    <w:nsid w:val="66D12C37"/>
    <w:multiLevelType w:val="multilevel"/>
    <w:tmpl w:val="6170820C"/>
    <w:lvl w:ilvl="0">
      <w:start w:val="1"/>
      <w:numFmt w:val="decimal"/>
      <w:lvlText w:val="%1."/>
      <w:lvlJc w:val="left"/>
      <w:pPr>
        <w:ind w:left="1980" w:hanging="721"/>
      </w:pPr>
      <w:rPr>
        <w:rFonts w:ascii="Calibri" w:eastAsia="Calibri" w:hAnsi="Calibri" w:cs="Calibri" w:hint="default"/>
        <w:spacing w:val="-1"/>
        <w:w w:val="99"/>
        <w:sz w:val="20"/>
        <w:szCs w:val="20"/>
        <w:lang w:val="sq-AL" w:eastAsia="sq-AL" w:bidi="sq-AL"/>
      </w:rPr>
    </w:lvl>
    <w:lvl w:ilvl="1">
      <w:start w:val="1"/>
      <w:numFmt w:val="decimal"/>
      <w:lvlText w:val="%1.%2"/>
      <w:lvlJc w:val="left"/>
      <w:pPr>
        <w:ind w:left="1603" w:hanging="344"/>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1800" w:hanging="449"/>
      </w:pPr>
      <w:rPr>
        <w:rFonts w:hint="default"/>
        <w:lang w:val="sq-AL" w:eastAsia="sq-AL" w:bidi="sq-AL"/>
      </w:rPr>
    </w:lvl>
    <w:lvl w:ilvl="4">
      <w:numFmt w:val="bullet"/>
      <w:lvlText w:val="•"/>
      <w:lvlJc w:val="left"/>
      <w:pPr>
        <w:ind w:left="1980" w:hanging="449"/>
      </w:pPr>
      <w:rPr>
        <w:rFonts w:hint="default"/>
        <w:lang w:val="sq-AL" w:eastAsia="sq-AL" w:bidi="sq-AL"/>
      </w:rPr>
    </w:lvl>
    <w:lvl w:ilvl="5">
      <w:numFmt w:val="bullet"/>
      <w:lvlText w:val="•"/>
      <w:lvlJc w:val="left"/>
      <w:pPr>
        <w:ind w:left="3610" w:hanging="449"/>
      </w:pPr>
      <w:rPr>
        <w:rFonts w:hint="default"/>
        <w:lang w:val="sq-AL" w:eastAsia="sq-AL" w:bidi="sq-AL"/>
      </w:rPr>
    </w:lvl>
    <w:lvl w:ilvl="6">
      <w:numFmt w:val="bullet"/>
      <w:lvlText w:val="•"/>
      <w:lvlJc w:val="left"/>
      <w:pPr>
        <w:ind w:left="5240" w:hanging="449"/>
      </w:pPr>
      <w:rPr>
        <w:rFonts w:hint="default"/>
        <w:lang w:val="sq-AL" w:eastAsia="sq-AL" w:bidi="sq-AL"/>
      </w:rPr>
    </w:lvl>
    <w:lvl w:ilvl="7">
      <w:numFmt w:val="bullet"/>
      <w:lvlText w:val="•"/>
      <w:lvlJc w:val="left"/>
      <w:pPr>
        <w:ind w:left="6870" w:hanging="449"/>
      </w:pPr>
      <w:rPr>
        <w:rFonts w:hint="default"/>
        <w:lang w:val="sq-AL" w:eastAsia="sq-AL" w:bidi="sq-AL"/>
      </w:rPr>
    </w:lvl>
    <w:lvl w:ilvl="8">
      <w:numFmt w:val="bullet"/>
      <w:lvlText w:val="•"/>
      <w:lvlJc w:val="left"/>
      <w:pPr>
        <w:ind w:left="8500" w:hanging="449"/>
      </w:pPr>
      <w:rPr>
        <w:rFonts w:hint="default"/>
        <w:lang w:val="sq-AL" w:eastAsia="sq-AL" w:bidi="sq-AL"/>
      </w:rPr>
    </w:lvl>
  </w:abstractNum>
  <w:abstractNum w:abstractNumId="122">
    <w:nsid w:val="697C01A8"/>
    <w:multiLevelType w:val="multilevel"/>
    <w:tmpl w:val="8314F482"/>
    <w:lvl w:ilvl="0">
      <w:start w:val="5"/>
      <w:numFmt w:val="decimal"/>
      <w:lvlText w:val="%1"/>
      <w:lvlJc w:val="left"/>
      <w:pPr>
        <w:ind w:left="1841" w:hanging="642"/>
      </w:pPr>
      <w:rPr>
        <w:rFonts w:hint="default"/>
        <w:lang w:val="sq-AL" w:eastAsia="sq-AL" w:bidi="sq-AL"/>
      </w:rPr>
    </w:lvl>
    <w:lvl w:ilvl="1">
      <w:start w:val="1"/>
      <w:numFmt w:val="decimal"/>
      <w:lvlText w:val="%1.%2"/>
      <w:lvlJc w:val="left"/>
      <w:pPr>
        <w:ind w:left="1841" w:hanging="642"/>
      </w:pPr>
      <w:rPr>
        <w:rFonts w:ascii="Times New Roman" w:eastAsia="Times New Roman" w:hAnsi="Times New Roman" w:cs="Times New Roman" w:hint="default"/>
        <w:spacing w:val="-19"/>
        <w:w w:val="100"/>
        <w:sz w:val="24"/>
        <w:szCs w:val="24"/>
        <w:lang w:val="sq-AL" w:eastAsia="sq-AL" w:bidi="sq-AL"/>
      </w:rPr>
    </w:lvl>
    <w:lvl w:ilvl="2">
      <w:numFmt w:val="bullet"/>
      <w:lvlText w:val="•"/>
      <w:lvlJc w:val="left"/>
      <w:pPr>
        <w:ind w:left="3824" w:hanging="642"/>
      </w:pPr>
      <w:rPr>
        <w:rFonts w:hint="default"/>
        <w:lang w:val="sq-AL" w:eastAsia="sq-AL" w:bidi="sq-AL"/>
      </w:rPr>
    </w:lvl>
    <w:lvl w:ilvl="3">
      <w:numFmt w:val="bullet"/>
      <w:lvlText w:val="•"/>
      <w:lvlJc w:val="left"/>
      <w:pPr>
        <w:ind w:left="4816" w:hanging="642"/>
      </w:pPr>
      <w:rPr>
        <w:rFonts w:hint="default"/>
        <w:lang w:val="sq-AL" w:eastAsia="sq-AL" w:bidi="sq-AL"/>
      </w:rPr>
    </w:lvl>
    <w:lvl w:ilvl="4">
      <w:numFmt w:val="bullet"/>
      <w:lvlText w:val="•"/>
      <w:lvlJc w:val="left"/>
      <w:pPr>
        <w:ind w:left="5808" w:hanging="642"/>
      </w:pPr>
      <w:rPr>
        <w:rFonts w:hint="default"/>
        <w:lang w:val="sq-AL" w:eastAsia="sq-AL" w:bidi="sq-AL"/>
      </w:rPr>
    </w:lvl>
    <w:lvl w:ilvl="5">
      <w:numFmt w:val="bullet"/>
      <w:lvlText w:val="•"/>
      <w:lvlJc w:val="left"/>
      <w:pPr>
        <w:ind w:left="6800" w:hanging="642"/>
      </w:pPr>
      <w:rPr>
        <w:rFonts w:hint="default"/>
        <w:lang w:val="sq-AL" w:eastAsia="sq-AL" w:bidi="sq-AL"/>
      </w:rPr>
    </w:lvl>
    <w:lvl w:ilvl="6">
      <w:numFmt w:val="bullet"/>
      <w:lvlText w:val="•"/>
      <w:lvlJc w:val="left"/>
      <w:pPr>
        <w:ind w:left="7792" w:hanging="642"/>
      </w:pPr>
      <w:rPr>
        <w:rFonts w:hint="default"/>
        <w:lang w:val="sq-AL" w:eastAsia="sq-AL" w:bidi="sq-AL"/>
      </w:rPr>
    </w:lvl>
    <w:lvl w:ilvl="7">
      <w:numFmt w:val="bullet"/>
      <w:lvlText w:val="•"/>
      <w:lvlJc w:val="left"/>
      <w:pPr>
        <w:ind w:left="8784" w:hanging="642"/>
      </w:pPr>
      <w:rPr>
        <w:rFonts w:hint="default"/>
        <w:lang w:val="sq-AL" w:eastAsia="sq-AL" w:bidi="sq-AL"/>
      </w:rPr>
    </w:lvl>
    <w:lvl w:ilvl="8">
      <w:numFmt w:val="bullet"/>
      <w:lvlText w:val="•"/>
      <w:lvlJc w:val="left"/>
      <w:pPr>
        <w:ind w:left="9776" w:hanging="642"/>
      </w:pPr>
      <w:rPr>
        <w:rFonts w:hint="default"/>
        <w:lang w:val="sq-AL" w:eastAsia="sq-AL" w:bidi="sq-AL"/>
      </w:rPr>
    </w:lvl>
  </w:abstractNum>
  <w:abstractNum w:abstractNumId="123">
    <w:nsid w:val="69AB16F3"/>
    <w:multiLevelType w:val="multilevel"/>
    <w:tmpl w:val="EA02E320"/>
    <w:lvl w:ilvl="0">
      <w:start w:val="4"/>
      <w:numFmt w:val="decimal"/>
      <w:lvlText w:val="%1"/>
      <w:lvlJc w:val="left"/>
      <w:pPr>
        <w:ind w:left="347" w:hanging="298"/>
      </w:pPr>
      <w:rPr>
        <w:rFonts w:hint="default"/>
        <w:lang w:val="sq-AL" w:eastAsia="sq-AL" w:bidi="sq-AL"/>
      </w:rPr>
    </w:lvl>
    <w:lvl w:ilvl="1">
      <w:start w:val="6"/>
      <w:numFmt w:val="decimal"/>
      <w:lvlText w:val="%1.%2"/>
      <w:lvlJc w:val="left"/>
      <w:pPr>
        <w:ind w:left="347" w:hanging="298"/>
      </w:pPr>
      <w:rPr>
        <w:rFonts w:ascii="Calibri" w:eastAsia="Calibri" w:hAnsi="Calibri" w:cs="Calibri" w:hint="default"/>
        <w:w w:val="99"/>
        <w:sz w:val="20"/>
        <w:szCs w:val="20"/>
        <w:lang w:val="sq-AL" w:eastAsia="sq-AL" w:bidi="sq-AL"/>
      </w:rPr>
    </w:lvl>
    <w:lvl w:ilvl="2">
      <w:start w:val="1"/>
      <w:numFmt w:val="decimal"/>
      <w:lvlText w:val="%1.%2.%3"/>
      <w:lvlJc w:val="left"/>
      <w:pPr>
        <w:ind w:left="498" w:hanging="449"/>
      </w:pPr>
      <w:rPr>
        <w:rFonts w:ascii="Calibri" w:eastAsia="Calibri" w:hAnsi="Calibri" w:cs="Calibri" w:hint="default"/>
        <w:w w:val="99"/>
        <w:sz w:val="20"/>
        <w:szCs w:val="20"/>
        <w:lang w:val="sq-AL" w:eastAsia="sq-AL" w:bidi="sq-AL"/>
      </w:rPr>
    </w:lvl>
    <w:lvl w:ilvl="3">
      <w:numFmt w:val="bullet"/>
      <w:lvlText w:val="•"/>
      <w:lvlJc w:val="left"/>
      <w:pPr>
        <w:ind w:left="870" w:hanging="449"/>
      </w:pPr>
      <w:rPr>
        <w:rFonts w:hint="default"/>
        <w:lang w:val="sq-AL" w:eastAsia="sq-AL" w:bidi="sq-AL"/>
      </w:rPr>
    </w:lvl>
    <w:lvl w:ilvl="4">
      <w:numFmt w:val="bullet"/>
      <w:lvlText w:val="•"/>
      <w:lvlJc w:val="left"/>
      <w:pPr>
        <w:ind w:left="1056" w:hanging="449"/>
      </w:pPr>
      <w:rPr>
        <w:rFonts w:hint="default"/>
        <w:lang w:val="sq-AL" w:eastAsia="sq-AL" w:bidi="sq-AL"/>
      </w:rPr>
    </w:lvl>
    <w:lvl w:ilvl="5">
      <w:numFmt w:val="bullet"/>
      <w:lvlText w:val="•"/>
      <w:lvlJc w:val="left"/>
      <w:pPr>
        <w:ind w:left="1241" w:hanging="449"/>
      </w:pPr>
      <w:rPr>
        <w:rFonts w:hint="default"/>
        <w:lang w:val="sq-AL" w:eastAsia="sq-AL" w:bidi="sq-AL"/>
      </w:rPr>
    </w:lvl>
    <w:lvl w:ilvl="6">
      <w:numFmt w:val="bullet"/>
      <w:lvlText w:val="•"/>
      <w:lvlJc w:val="left"/>
      <w:pPr>
        <w:ind w:left="1427" w:hanging="449"/>
      </w:pPr>
      <w:rPr>
        <w:rFonts w:hint="default"/>
        <w:lang w:val="sq-AL" w:eastAsia="sq-AL" w:bidi="sq-AL"/>
      </w:rPr>
    </w:lvl>
    <w:lvl w:ilvl="7">
      <w:numFmt w:val="bullet"/>
      <w:lvlText w:val="•"/>
      <w:lvlJc w:val="left"/>
      <w:pPr>
        <w:ind w:left="1612" w:hanging="449"/>
      </w:pPr>
      <w:rPr>
        <w:rFonts w:hint="default"/>
        <w:lang w:val="sq-AL" w:eastAsia="sq-AL" w:bidi="sq-AL"/>
      </w:rPr>
    </w:lvl>
    <w:lvl w:ilvl="8">
      <w:numFmt w:val="bullet"/>
      <w:lvlText w:val="•"/>
      <w:lvlJc w:val="left"/>
      <w:pPr>
        <w:ind w:left="1798" w:hanging="449"/>
      </w:pPr>
      <w:rPr>
        <w:rFonts w:hint="default"/>
        <w:lang w:val="sq-AL" w:eastAsia="sq-AL" w:bidi="sq-AL"/>
      </w:rPr>
    </w:lvl>
  </w:abstractNum>
  <w:abstractNum w:abstractNumId="124">
    <w:nsid w:val="6A580DA1"/>
    <w:multiLevelType w:val="multilevel"/>
    <w:tmpl w:val="DE5E56FE"/>
    <w:lvl w:ilvl="0">
      <w:start w:val="1"/>
      <w:numFmt w:val="decimal"/>
      <w:lvlText w:val="%1."/>
      <w:lvlJc w:val="left"/>
      <w:pPr>
        <w:ind w:left="1601" w:hanging="720"/>
      </w:pPr>
      <w:rPr>
        <w:rFonts w:ascii="Times New Roman" w:eastAsia="Times New Roman" w:hAnsi="Times New Roman" w:cs="Times New Roman" w:hint="default"/>
        <w:spacing w:val="-2"/>
        <w:w w:val="100"/>
        <w:sz w:val="24"/>
        <w:szCs w:val="24"/>
        <w:lang w:val="sq-AL" w:eastAsia="sq-AL" w:bidi="sq-AL"/>
      </w:rPr>
    </w:lvl>
    <w:lvl w:ilvl="1">
      <w:start w:val="1"/>
      <w:numFmt w:val="decimal"/>
      <w:lvlText w:val="%1.%2"/>
      <w:lvlJc w:val="left"/>
      <w:pPr>
        <w:ind w:left="1241" w:hanging="360"/>
      </w:pPr>
      <w:rPr>
        <w:rFonts w:ascii="Times New Roman" w:eastAsia="Times New Roman" w:hAnsi="Times New Roman" w:cs="Times New Roman" w:hint="default"/>
        <w:b/>
        <w:bCs/>
        <w:spacing w:val="-2"/>
        <w:w w:val="99"/>
        <w:sz w:val="24"/>
        <w:szCs w:val="24"/>
        <w:lang w:val="sq-AL" w:eastAsia="sq-AL" w:bidi="sq-AL"/>
      </w:rPr>
    </w:lvl>
    <w:lvl w:ilvl="2">
      <w:numFmt w:val="bullet"/>
      <w:lvlText w:val="•"/>
      <w:lvlJc w:val="left"/>
      <w:pPr>
        <w:ind w:left="2600" w:hanging="360"/>
      </w:pPr>
      <w:rPr>
        <w:rFonts w:hint="default"/>
        <w:lang w:val="sq-AL" w:eastAsia="sq-AL" w:bidi="sq-AL"/>
      </w:rPr>
    </w:lvl>
    <w:lvl w:ilvl="3">
      <w:numFmt w:val="bullet"/>
      <w:lvlText w:val="•"/>
      <w:lvlJc w:val="left"/>
      <w:pPr>
        <w:ind w:left="3600" w:hanging="360"/>
      </w:pPr>
      <w:rPr>
        <w:rFonts w:hint="default"/>
        <w:lang w:val="sq-AL" w:eastAsia="sq-AL" w:bidi="sq-AL"/>
      </w:rPr>
    </w:lvl>
    <w:lvl w:ilvl="4">
      <w:numFmt w:val="bullet"/>
      <w:lvlText w:val="•"/>
      <w:lvlJc w:val="left"/>
      <w:pPr>
        <w:ind w:left="4600" w:hanging="360"/>
      </w:pPr>
      <w:rPr>
        <w:rFonts w:hint="default"/>
        <w:lang w:val="sq-AL" w:eastAsia="sq-AL" w:bidi="sq-AL"/>
      </w:rPr>
    </w:lvl>
    <w:lvl w:ilvl="5">
      <w:numFmt w:val="bullet"/>
      <w:lvlText w:val="•"/>
      <w:lvlJc w:val="left"/>
      <w:pPr>
        <w:ind w:left="5600" w:hanging="360"/>
      </w:pPr>
      <w:rPr>
        <w:rFonts w:hint="default"/>
        <w:lang w:val="sq-AL" w:eastAsia="sq-AL" w:bidi="sq-AL"/>
      </w:rPr>
    </w:lvl>
    <w:lvl w:ilvl="6">
      <w:numFmt w:val="bullet"/>
      <w:lvlText w:val="•"/>
      <w:lvlJc w:val="left"/>
      <w:pPr>
        <w:ind w:left="6600" w:hanging="360"/>
      </w:pPr>
      <w:rPr>
        <w:rFonts w:hint="default"/>
        <w:lang w:val="sq-AL" w:eastAsia="sq-AL" w:bidi="sq-AL"/>
      </w:rPr>
    </w:lvl>
    <w:lvl w:ilvl="7">
      <w:numFmt w:val="bullet"/>
      <w:lvlText w:val="•"/>
      <w:lvlJc w:val="left"/>
      <w:pPr>
        <w:ind w:left="7600" w:hanging="360"/>
      </w:pPr>
      <w:rPr>
        <w:rFonts w:hint="default"/>
        <w:lang w:val="sq-AL" w:eastAsia="sq-AL" w:bidi="sq-AL"/>
      </w:rPr>
    </w:lvl>
    <w:lvl w:ilvl="8">
      <w:numFmt w:val="bullet"/>
      <w:lvlText w:val="•"/>
      <w:lvlJc w:val="left"/>
      <w:pPr>
        <w:ind w:left="8600" w:hanging="360"/>
      </w:pPr>
      <w:rPr>
        <w:rFonts w:hint="default"/>
        <w:lang w:val="sq-AL" w:eastAsia="sq-AL" w:bidi="sq-AL"/>
      </w:rPr>
    </w:lvl>
  </w:abstractNum>
  <w:abstractNum w:abstractNumId="125">
    <w:nsid w:val="6A7D18E1"/>
    <w:multiLevelType w:val="multilevel"/>
    <w:tmpl w:val="A2E4851C"/>
    <w:lvl w:ilvl="0">
      <w:start w:val="4"/>
      <w:numFmt w:val="decimal"/>
      <w:lvlText w:val="%1"/>
      <w:lvlJc w:val="left"/>
      <w:pPr>
        <w:ind w:left="1841" w:hanging="582"/>
      </w:pPr>
      <w:rPr>
        <w:rFonts w:hint="default"/>
        <w:lang w:val="sq-AL" w:eastAsia="sq-AL" w:bidi="sq-AL"/>
      </w:rPr>
    </w:lvl>
    <w:lvl w:ilvl="1">
      <w:start w:val="1"/>
      <w:numFmt w:val="decimal"/>
      <w:lvlText w:val="%1.%2"/>
      <w:lvlJc w:val="left"/>
      <w:pPr>
        <w:ind w:left="1841" w:hanging="582"/>
      </w:pPr>
      <w:rPr>
        <w:rFonts w:ascii="Times New Roman" w:eastAsia="Times New Roman" w:hAnsi="Times New Roman" w:cs="Times New Roman" w:hint="default"/>
        <w:spacing w:val="-24"/>
        <w:w w:val="99"/>
        <w:sz w:val="24"/>
        <w:szCs w:val="24"/>
        <w:lang w:val="sq-AL" w:eastAsia="sq-AL" w:bidi="sq-AL"/>
      </w:rPr>
    </w:lvl>
    <w:lvl w:ilvl="2">
      <w:numFmt w:val="bullet"/>
      <w:lvlText w:val="•"/>
      <w:lvlJc w:val="left"/>
      <w:pPr>
        <w:ind w:left="3824" w:hanging="582"/>
      </w:pPr>
      <w:rPr>
        <w:rFonts w:hint="default"/>
        <w:lang w:val="sq-AL" w:eastAsia="sq-AL" w:bidi="sq-AL"/>
      </w:rPr>
    </w:lvl>
    <w:lvl w:ilvl="3">
      <w:numFmt w:val="bullet"/>
      <w:lvlText w:val="•"/>
      <w:lvlJc w:val="left"/>
      <w:pPr>
        <w:ind w:left="4816" w:hanging="582"/>
      </w:pPr>
      <w:rPr>
        <w:rFonts w:hint="default"/>
        <w:lang w:val="sq-AL" w:eastAsia="sq-AL" w:bidi="sq-AL"/>
      </w:rPr>
    </w:lvl>
    <w:lvl w:ilvl="4">
      <w:numFmt w:val="bullet"/>
      <w:lvlText w:val="•"/>
      <w:lvlJc w:val="left"/>
      <w:pPr>
        <w:ind w:left="5808" w:hanging="582"/>
      </w:pPr>
      <w:rPr>
        <w:rFonts w:hint="default"/>
        <w:lang w:val="sq-AL" w:eastAsia="sq-AL" w:bidi="sq-AL"/>
      </w:rPr>
    </w:lvl>
    <w:lvl w:ilvl="5">
      <w:numFmt w:val="bullet"/>
      <w:lvlText w:val="•"/>
      <w:lvlJc w:val="left"/>
      <w:pPr>
        <w:ind w:left="6800" w:hanging="582"/>
      </w:pPr>
      <w:rPr>
        <w:rFonts w:hint="default"/>
        <w:lang w:val="sq-AL" w:eastAsia="sq-AL" w:bidi="sq-AL"/>
      </w:rPr>
    </w:lvl>
    <w:lvl w:ilvl="6">
      <w:numFmt w:val="bullet"/>
      <w:lvlText w:val="•"/>
      <w:lvlJc w:val="left"/>
      <w:pPr>
        <w:ind w:left="7792" w:hanging="582"/>
      </w:pPr>
      <w:rPr>
        <w:rFonts w:hint="default"/>
        <w:lang w:val="sq-AL" w:eastAsia="sq-AL" w:bidi="sq-AL"/>
      </w:rPr>
    </w:lvl>
    <w:lvl w:ilvl="7">
      <w:numFmt w:val="bullet"/>
      <w:lvlText w:val="•"/>
      <w:lvlJc w:val="left"/>
      <w:pPr>
        <w:ind w:left="8784" w:hanging="582"/>
      </w:pPr>
      <w:rPr>
        <w:rFonts w:hint="default"/>
        <w:lang w:val="sq-AL" w:eastAsia="sq-AL" w:bidi="sq-AL"/>
      </w:rPr>
    </w:lvl>
    <w:lvl w:ilvl="8">
      <w:numFmt w:val="bullet"/>
      <w:lvlText w:val="•"/>
      <w:lvlJc w:val="left"/>
      <w:pPr>
        <w:ind w:left="9776" w:hanging="582"/>
      </w:pPr>
      <w:rPr>
        <w:rFonts w:hint="default"/>
        <w:lang w:val="sq-AL" w:eastAsia="sq-AL" w:bidi="sq-AL"/>
      </w:rPr>
    </w:lvl>
  </w:abstractNum>
  <w:abstractNum w:abstractNumId="126">
    <w:nsid w:val="6AAD47D1"/>
    <w:multiLevelType w:val="hybridMultilevel"/>
    <w:tmpl w:val="C328877A"/>
    <w:lvl w:ilvl="0" w:tplc="C12C4B6E">
      <w:start w:val="1"/>
      <w:numFmt w:val="decimal"/>
      <w:lvlText w:val="%1."/>
      <w:lvlJc w:val="left"/>
      <w:pPr>
        <w:ind w:left="1541" w:hanging="731"/>
      </w:pPr>
      <w:rPr>
        <w:rFonts w:ascii="Times New Roman" w:eastAsia="Times New Roman" w:hAnsi="Times New Roman" w:cs="Times New Roman" w:hint="default"/>
        <w:b/>
        <w:bCs/>
        <w:spacing w:val="-3"/>
        <w:w w:val="99"/>
        <w:sz w:val="24"/>
        <w:szCs w:val="24"/>
        <w:lang w:val="sq-AL" w:eastAsia="sq-AL" w:bidi="sq-AL"/>
      </w:rPr>
    </w:lvl>
    <w:lvl w:ilvl="1" w:tplc="506A5810">
      <w:numFmt w:val="bullet"/>
      <w:lvlText w:val="•"/>
      <w:lvlJc w:val="left"/>
      <w:pPr>
        <w:ind w:left="2562" w:hanging="731"/>
      </w:pPr>
      <w:rPr>
        <w:rFonts w:hint="default"/>
        <w:lang w:val="sq-AL" w:eastAsia="sq-AL" w:bidi="sq-AL"/>
      </w:rPr>
    </w:lvl>
    <w:lvl w:ilvl="2" w:tplc="E25A1BA4">
      <w:numFmt w:val="bullet"/>
      <w:lvlText w:val="•"/>
      <w:lvlJc w:val="left"/>
      <w:pPr>
        <w:ind w:left="3584" w:hanging="731"/>
      </w:pPr>
      <w:rPr>
        <w:rFonts w:hint="default"/>
        <w:lang w:val="sq-AL" w:eastAsia="sq-AL" w:bidi="sq-AL"/>
      </w:rPr>
    </w:lvl>
    <w:lvl w:ilvl="3" w:tplc="D9982198">
      <w:numFmt w:val="bullet"/>
      <w:lvlText w:val="•"/>
      <w:lvlJc w:val="left"/>
      <w:pPr>
        <w:ind w:left="4606" w:hanging="731"/>
      </w:pPr>
      <w:rPr>
        <w:rFonts w:hint="default"/>
        <w:lang w:val="sq-AL" w:eastAsia="sq-AL" w:bidi="sq-AL"/>
      </w:rPr>
    </w:lvl>
    <w:lvl w:ilvl="4" w:tplc="49ACE3B0">
      <w:numFmt w:val="bullet"/>
      <w:lvlText w:val="•"/>
      <w:lvlJc w:val="left"/>
      <w:pPr>
        <w:ind w:left="5628" w:hanging="731"/>
      </w:pPr>
      <w:rPr>
        <w:rFonts w:hint="default"/>
        <w:lang w:val="sq-AL" w:eastAsia="sq-AL" w:bidi="sq-AL"/>
      </w:rPr>
    </w:lvl>
    <w:lvl w:ilvl="5" w:tplc="7DEC6656">
      <w:numFmt w:val="bullet"/>
      <w:lvlText w:val="•"/>
      <w:lvlJc w:val="left"/>
      <w:pPr>
        <w:ind w:left="6650" w:hanging="731"/>
      </w:pPr>
      <w:rPr>
        <w:rFonts w:hint="default"/>
        <w:lang w:val="sq-AL" w:eastAsia="sq-AL" w:bidi="sq-AL"/>
      </w:rPr>
    </w:lvl>
    <w:lvl w:ilvl="6" w:tplc="7A768F5E">
      <w:numFmt w:val="bullet"/>
      <w:lvlText w:val="•"/>
      <w:lvlJc w:val="left"/>
      <w:pPr>
        <w:ind w:left="7672" w:hanging="731"/>
      </w:pPr>
      <w:rPr>
        <w:rFonts w:hint="default"/>
        <w:lang w:val="sq-AL" w:eastAsia="sq-AL" w:bidi="sq-AL"/>
      </w:rPr>
    </w:lvl>
    <w:lvl w:ilvl="7" w:tplc="6FF8F6B0">
      <w:numFmt w:val="bullet"/>
      <w:lvlText w:val="•"/>
      <w:lvlJc w:val="left"/>
      <w:pPr>
        <w:ind w:left="8694" w:hanging="731"/>
      </w:pPr>
      <w:rPr>
        <w:rFonts w:hint="default"/>
        <w:lang w:val="sq-AL" w:eastAsia="sq-AL" w:bidi="sq-AL"/>
      </w:rPr>
    </w:lvl>
    <w:lvl w:ilvl="8" w:tplc="606A4942">
      <w:numFmt w:val="bullet"/>
      <w:lvlText w:val="•"/>
      <w:lvlJc w:val="left"/>
      <w:pPr>
        <w:ind w:left="9716" w:hanging="731"/>
      </w:pPr>
      <w:rPr>
        <w:rFonts w:hint="default"/>
        <w:lang w:val="sq-AL" w:eastAsia="sq-AL" w:bidi="sq-AL"/>
      </w:rPr>
    </w:lvl>
  </w:abstractNum>
  <w:abstractNum w:abstractNumId="127">
    <w:nsid w:val="6B090BBC"/>
    <w:multiLevelType w:val="multilevel"/>
    <w:tmpl w:val="29004CE2"/>
    <w:lvl w:ilvl="0">
      <w:start w:val="3"/>
      <w:numFmt w:val="decimal"/>
      <w:lvlText w:val="%1"/>
      <w:lvlJc w:val="left"/>
      <w:pPr>
        <w:ind w:left="1841" w:hanging="582"/>
      </w:pPr>
      <w:rPr>
        <w:rFonts w:hint="default"/>
        <w:lang w:val="sq-AL" w:eastAsia="sq-AL" w:bidi="sq-AL"/>
      </w:rPr>
    </w:lvl>
    <w:lvl w:ilvl="1">
      <w:start w:val="1"/>
      <w:numFmt w:val="decimal"/>
      <w:lvlText w:val="%1.%2"/>
      <w:lvlJc w:val="left"/>
      <w:pPr>
        <w:ind w:left="1841" w:hanging="582"/>
      </w:pPr>
      <w:rPr>
        <w:rFonts w:ascii="Times New Roman" w:eastAsia="Times New Roman" w:hAnsi="Times New Roman" w:cs="Times New Roman" w:hint="default"/>
        <w:spacing w:val="-19"/>
        <w:w w:val="99"/>
        <w:sz w:val="24"/>
        <w:szCs w:val="24"/>
        <w:lang w:val="sq-AL" w:eastAsia="sq-AL" w:bidi="sq-AL"/>
      </w:rPr>
    </w:lvl>
    <w:lvl w:ilvl="2">
      <w:numFmt w:val="bullet"/>
      <w:lvlText w:val="•"/>
      <w:lvlJc w:val="left"/>
      <w:pPr>
        <w:ind w:left="3824" w:hanging="582"/>
      </w:pPr>
      <w:rPr>
        <w:rFonts w:hint="default"/>
        <w:lang w:val="sq-AL" w:eastAsia="sq-AL" w:bidi="sq-AL"/>
      </w:rPr>
    </w:lvl>
    <w:lvl w:ilvl="3">
      <w:numFmt w:val="bullet"/>
      <w:lvlText w:val="•"/>
      <w:lvlJc w:val="left"/>
      <w:pPr>
        <w:ind w:left="4816" w:hanging="582"/>
      </w:pPr>
      <w:rPr>
        <w:rFonts w:hint="default"/>
        <w:lang w:val="sq-AL" w:eastAsia="sq-AL" w:bidi="sq-AL"/>
      </w:rPr>
    </w:lvl>
    <w:lvl w:ilvl="4">
      <w:numFmt w:val="bullet"/>
      <w:lvlText w:val="•"/>
      <w:lvlJc w:val="left"/>
      <w:pPr>
        <w:ind w:left="5808" w:hanging="582"/>
      </w:pPr>
      <w:rPr>
        <w:rFonts w:hint="default"/>
        <w:lang w:val="sq-AL" w:eastAsia="sq-AL" w:bidi="sq-AL"/>
      </w:rPr>
    </w:lvl>
    <w:lvl w:ilvl="5">
      <w:numFmt w:val="bullet"/>
      <w:lvlText w:val="•"/>
      <w:lvlJc w:val="left"/>
      <w:pPr>
        <w:ind w:left="6800" w:hanging="582"/>
      </w:pPr>
      <w:rPr>
        <w:rFonts w:hint="default"/>
        <w:lang w:val="sq-AL" w:eastAsia="sq-AL" w:bidi="sq-AL"/>
      </w:rPr>
    </w:lvl>
    <w:lvl w:ilvl="6">
      <w:numFmt w:val="bullet"/>
      <w:lvlText w:val="•"/>
      <w:lvlJc w:val="left"/>
      <w:pPr>
        <w:ind w:left="7792" w:hanging="582"/>
      </w:pPr>
      <w:rPr>
        <w:rFonts w:hint="default"/>
        <w:lang w:val="sq-AL" w:eastAsia="sq-AL" w:bidi="sq-AL"/>
      </w:rPr>
    </w:lvl>
    <w:lvl w:ilvl="7">
      <w:numFmt w:val="bullet"/>
      <w:lvlText w:val="•"/>
      <w:lvlJc w:val="left"/>
      <w:pPr>
        <w:ind w:left="8784" w:hanging="582"/>
      </w:pPr>
      <w:rPr>
        <w:rFonts w:hint="default"/>
        <w:lang w:val="sq-AL" w:eastAsia="sq-AL" w:bidi="sq-AL"/>
      </w:rPr>
    </w:lvl>
    <w:lvl w:ilvl="8">
      <w:numFmt w:val="bullet"/>
      <w:lvlText w:val="•"/>
      <w:lvlJc w:val="left"/>
      <w:pPr>
        <w:ind w:left="9776" w:hanging="582"/>
      </w:pPr>
      <w:rPr>
        <w:rFonts w:hint="default"/>
        <w:lang w:val="sq-AL" w:eastAsia="sq-AL" w:bidi="sq-AL"/>
      </w:rPr>
    </w:lvl>
  </w:abstractNum>
  <w:abstractNum w:abstractNumId="128">
    <w:nsid w:val="6D3D1B1B"/>
    <w:multiLevelType w:val="hybridMultilevel"/>
    <w:tmpl w:val="0150B342"/>
    <w:lvl w:ilvl="0" w:tplc="A15EFD7C">
      <w:start w:val="1"/>
      <w:numFmt w:val="decimal"/>
      <w:lvlText w:val="%1."/>
      <w:lvlJc w:val="left"/>
      <w:pPr>
        <w:ind w:left="1060" w:hanging="240"/>
      </w:pPr>
      <w:rPr>
        <w:rFonts w:ascii="Times New Roman" w:eastAsia="Times New Roman" w:hAnsi="Times New Roman" w:cs="Times New Roman" w:hint="default"/>
        <w:b/>
        <w:bCs/>
        <w:spacing w:val="-1"/>
        <w:w w:val="99"/>
        <w:sz w:val="24"/>
        <w:szCs w:val="24"/>
        <w:lang w:val="sq-AL" w:eastAsia="sq-AL" w:bidi="sq-AL"/>
      </w:rPr>
    </w:lvl>
    <w:lvl w:ilvl="1" w:tplc="0D689FC0">
      <w:start w:val="1"/>
      <w:numFmt w:val="decimal"/>
      <w:lvlText w:val="%2."/>
      <w:lvlJc w:val="left"/>
      <w:pPr>
        <w:ind w:left="1510" w:hanging="565"/>
        <w:jc w:val="right"/>
      </w:pPr>
      <w:rPr>
        <w:rFonts w:ascii="Times New Roman" w:eastAsia="Times New Roman" w:hAnsi="Times New Roman" w:cs="Times New Roman" w:hint="default"/>
        <w:spacing w:val="-5"/>
        <w:w w:val="99"/>
        <w:sz w:val="24"/>
        <w:szCs w:val="24"/>
        <w:lang w:val="sq-AL" w:eastAsia="sq-AL" w:bidi="sq-AL"/>
      </w:rPr>
    </w:lvl>
    <w:lvl w:ilvl="2" w:tplc="02E45EC6">
      <w:numFmt w:val="bullet"/>
      <w:lvlText w:val="•"/>
      <w:lvlJc w:val="left"/>
      <w:pPr>
        <w:ind w:left="2657" w:hanging="565"/>
      </w:pPr>
      <w:rPr>
        <w:rFonts w:hint="default"/>
        <w:lang w:val="sq-AL" w:eastAsia="sq-AL" w:bidi="sq-AL"/>
      </w:rPr>
    </w:lvl>
    <w:lvl w:ilvl="3" w:tplc="2FCE4886">
      <w:numFmt w:val="bullet"/>
      <w:lvlText w:val="•"/>
      <w:lvlJc w:val="left"/>
      <w:pPr>
        <w:ind w:left="3795" w:hanging="565"/>
      </w:pPr>
      <w:rPr>
        <w:rFonts w:hint="default"/>
        <w:lang w:val="sq-AL" w:eastAsia="sq-AL" w:bidi="sq-AL"/>
      </w:rPr>
    </w:lvl>
    <w:lvl w:ilvl="4" w:tplc="ACE44F5C">
      <w:numFmt w:val="bullet"/>
      <w:lvlText w:val="•"/>
      <w:lvlJc w:val="left"/>
      <w:pPr>
        <w:ind w:left="4933" w:hanging="565"/>
      </w:pPr>
      <w:rPr>
        <w:rFonts w:hint="default"/>
        <w:lang w:val="sq-AL" w:eastAsia="sq-AL" w:bidi="sq-AL"/>
      </w:rPr>
    </w:lvl>
    <w:lvl w:ilvl="5" w:tplc="EDD2228A">
      <w:numFmt w:val="bullet"/>
      <w:lvlText w:val="•"/>
      <w:lvlJc w:val="left"/>
      <w:pPr>
        <w:ind w:left="6071" w:hanging="565"/>
      </w:pPr>
      <w:rPr>
        <w:rFonts w:hint="default"/>
        <w:lang w:val="sq-AL" w:eastAsia="sq-AL" w:bidi="sq-AL"/>
      </w:rPr>
    </w:lvl>
    <w:lvl w:ilvl="6" w:tplc="6ECAB16C">
      <w:numFmt w:val="bullet"/>
      <w:lvlText w:val="•"/>
      <w:lvlJc w:val="left"/>
      <w:pPr>
        <w:ind w:left="7208" w:hanging="565"/>
      </w:pPr>
      <w:rPr>
        <w:rFonts w:hint="default"/>
        <w:lang w:val="sq-AL" w:eastAsia="sq-AL" w:bidi="sq-AL"/>
      </w:rPr>
    </w:lvl>
    <w:lvl w:ilvl="7" w:tplc="07C45B66">
      <w:numFmt w:val="bullet"/>
      <w:lvlText w:val="•"/>
      <w:lvlJc w:val="left"/>
      <w:pPr>
        <w:ind w:left="8346" w:hanging="565"/>
      </w:pPr>
      <w:rPr>
        <w:rFonts w:hint="default"/>
        <w:lang w:val="sq-AL" w:eastAsia="sq-AL" w:bidi="sq-AL"/>
      </w:rPr>
    </w:lvl>
    <w:lvl w:ilvl="8" w:tplc="EFF06896">
      <w:numFmt w:val="bullet"/>
      <w:lvlText w:val="•"/>
      <w:lvlJc w:val="left"/>
      <w:pPr>
        <w:ind w:left="9484" w:hanging="565"/>
      </w:pPr>
      <w:rPr>
        <w:rFonts w:hint="default"/>
        <w:lang w:val="sq-AL" w:eastAsia="sq-AL" w:bidi="sq-AL"/>
      </w:rPr>
    </w:lvl>
  </w:abstractNum>
  <w:abstractNum w:abstractNumId="129">
    <w:nsid w:val="6D6B7C16"/>
    <w:multiLevelType w:val="multilevel"/>
    <w:tmpl w:val="FF840D56"/>
    <w:lvl w:ilvl="0">
      <w:start w:val="3"/>
      <w:numFmt w:val="decimal"/>
      <w:lvlText w:val="%1"/>
      <w:lvlJc w:val="left"/>
      <w:pPr>
        <w:ind w:left="1718" w:hanging="699"/>
      </w:pPr>
      <w:rPr>
        <w:rFonts w:hint="default"/>
        <w:lang w:val="sq-AL" w:eastAsia="sq-AL" w:bidi="sq-AL"/>
      </w:rPr>
    </w:lvl>
    <w:lvl w:ilvl="1">
      <w:start w:val="2"/>
      <w:numFmt w:val="decimal"/>
      <w:lvlText w:val="%1.%2"/>
      <w:lvlJc w:val="left"/>
      <w:pPr>
        <w:ind w:left="1718" w:hanging="699"/>
        <w:jc w:val="right"/>
      </w:pPr>
      <w:rPr>
        <w:rFonts w:ascii="Times New Roman" w:eastAsia="Times New Roman" w:hAnsi="Times New Roman" w:cs="Times New Roman" w:hint="default"/>
        <w:b/>
        <w:bCs/>
        <w:spacing w:val="-3"/>
        <w:w w:val="99"/>
        <w:sz w:val="24"/>
        <w:szCs w:val="24"/>
        <w:lang w:val="sq-AL" w:eastAsia="sq-AL" w:bidi="sq-AL"/>
      </w:rPr>
    </w:lvl>
    <w:lvl w:ilvl="2">
      <w:start w:val="1"/>
      <w:numFmt w:val="decimal"/>
      <w:lvlText w:val="%1.%2.%3"/>
      <w:lvlJc w:val="left"/>
      <w:pPr>
        <w:ind w:left="1860" w:hanging="720"/>
      </w:pPr>
      <w:rPr>
        <w:rFonts w:hint="default"/>
        <w:spacing w:val="-16"/>
        <w:w w:val="99"/>
        <w:lang w:val="sq-AL" w:eastAsia="sq-AL" w:bidi="sq-AL"/>
      </w:rPr>
    </w:lvl>
    <w:lvl w:ilvl="3">
      <w:start w:val="1"/>
      <w:numFmt w:val="lowerRoman"/>
      <w:lvlText w:val="%4)"/>
      <w:lvlJc w:val="left"/>
      <w:pPr>
        <w:ind w:left="1699" w:hanging="720"/>
      </w:pPr>
      <w:rPr>
        <w:rFonts w:ascii="Times New Roman" w:eastAsia="Times New Roman" w:hAnsi="Times New Roman" w:cs="Times New Roman" w:hint="default"/>
        <w:w w:val="99"/>
        <w:sz w:val="24"/>
        <w:szCs w:val="24"/>
        <w:lang w:val="sq-AL" w:eastAsia="sq-AL" w:bidi="sq-AL"/>
      </w:rPr>
    </w:lvl>
    <w:lvl w:ilvl="4">
      <w:numFmt w:val="bullet"/>
      <w:lvlText w:val="•"/>
      <w:lvlJc w:val="left"/>
      <w:pPr>
        <w:ind w:left="1860" w:hanging="720"/>
      </w:pPr>
      <w:rPr>
        <w:rFonts w:hint="default"/>
        <w:lang w:val="sq-AL" w:eastAsia="sq-AL" w:bidi="sq-AL"/>
      </w:rPr>
    </w:lvl>
    <w:lvl w:ilvl="5">
      <w:numFmt w:val="bullet"/>
      <w:lvlText w:val="•"/>
      <w:lvlJc w:val="left"/>
      <w:pPr>
        <w:ind w:left="3316" w:hanging="720"/>
      </w:pPr>
      <w:rPr>
        <w:rFonts w:hint="default"/>
        <w:lang w:val="sq-AL" w:eastAsia="sq-AL" w:bidi="sq-AL"/>
      </w:rPr>
    </w:lvl>
    <w:lvl w:ilvl="6">
      <w:numFmt w:val="bullet"/>
      <w:lvlText w:val="•"/>
      <w:lvlJc w:val="left"/>
      <w:pPr>
        <w:ind w:left="4773" w:hanging="720"/>
      </w:pPr>
      <w:rPr>
        <w:rFonts w:hint="default"/>
        <w:lang w:val="sq-AL" w:eastAsia="sq-AL" w:bidi="sq-AL"/>
      </w:rPr>
    </w:lvl>
    <w:lvl w:ilvl="7">
      <w:numFmt w:val="bullet"/>
      <w:lvlText w:val="•"/>
      <w:lvlJc w:val="left"/>
      <w:pPr>
        <w:ind w:left="6230" w:hanging="720"/>
      </w:pPr>
      <w:rPr>
        <w:rFonts w:hint="default"/>
        <w:lang w:val="sq-AL" w:eastAsia="sq-AL" w:bidi="sq-AL"/>
      </w:rPr>
    </w:lvl>
    <w:lvl w:ilvl="8">
      <w:numFmt w:val="bullet"/>
      <w:lvlText w:val="•"/>
      <w:lvlJc w:val="left"/>
      <w:pPr>
        <w:ind w:left="7687" w:hanging="720"/>
      </w:pPr>
      <w:rPr>
        <w:rFonts w:hint="default"/>
        <w:lang w:val="sq-AL" w:eastAsia="sq-AL" w:bidi="sq-AL"/>
      </w:rPr>
    </w:lvl>
  </w:abstractNum>
  <w:abstractNum w:abstractNumId="130">
    <w:nsid w:val="702E6D7D"/>
    <w:multiLevelType w:val="multilevel"/>
    <w:tmpl w:val="7E02AAC4"/>
    <w:styleLink w:val="WWNum79"/>
    <w:lvl w:ilvl="0">
      <w:start w:val="1"/>
      <w:numFmt w:val="decimal"/>
      <w:lvlText w:val="%1."/>
      <w:lvlJc w:val="left"/>
      <w:rPr>
        <w:b/>
        <w:i w:val="0"/>
        <w:color w:val="000000"/>
        <w:szCs w:val="20"/>
        <w:lang w:val="en-GB" w:eastAsia="en-US"/>
      </w:rPr>
    </w:lvl>
    <w:lvl w:ilvl="1">
      <w:start w:val="1"/>
      <w:numFmt w:val="lowerLetter"/>
      <w:lvlText w:val="%2."/>
      <w:lvlJc w:val="left"/>
      <w:rPr>
        <w:b w:val="0"/>
        <w:color w:val="000000"/>
        <w:lang w:eastAsia="en-U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1">
    <w:nsid w:val="703441E5"/>
    <w:multiLevelType w:val="hybridMultilevel"/>
    <w:tmpl w:val="41BE746E"/>
    <w:lvl w:ilvl="0" w:tplc="2F16D468">
      <w:numFmt w:val="bullet"/>
      <w:lvlText w:val="-"/>
      <w:lvlJc w:val="left"/>
      <w:pPr>
        <w:ind w:left="2141" w:hanging="449"/>
      </w:pPr>
      <w:rPr>
        <w:rFonts w:hint="default"/>
        <w:spacing w:val="-3"/>
        <w:w w:val="99"/>
        <w:lang w:val="sq-AL" w:eastAsia="sq-AL" w:bidi="sq-AL"/>
      </w:rPr>
    </w:lvl>
    <w:lvl w:ilvl="1" w:tplc="2DA0A8E8">
      <w:numFmt w:val="bullet"/>
      <w:lvlText w:val="•"/>
      <w:lvlJc w:val="left"/>
      <w:pPr>
        <w:ind w:left="2986" w:hanging="449"/>
      </w:pPr>
      <w:rPr>
        <w:rFonts w:hint="default"/>
        <w:lang w:val="sq-AL" w:eastAsia="sq-AL" w:bidi="sq-AL"/>
      </w:rPr>
    </w:lvl>
    <w:lvl w:ilvl="2" w:tplc="5D16876C">
      <w:numFmt w:val="bullet"/>
      <w:lvlText w:val="•"/>
      <w:lvlJc w:val="left"/>
      <w:pPr>
        <w:ind w:left="3832" w:hanging="449"/>
      </w:pPr>
      <w:rPr>
        <w:rFonts w:hint="default"/>
        <w:lang w:val="sq-AL" w:eastAsia="sq-AL" w:bidi="sq-AL"/>
      </w:rPr>
    </w:lvl>
    <w:lvl w:ilvl="3" w:tplc="A60A5B7C">
      <w:numFmt w:val="bullet"/>
      <w:lvlText w:val="•"/>
      <w:lvlJc w:val="left"/>
      <w:pPr>
        <w:ind w:left="4678" w:hanging="449"/>
      </w:pPr>
      <w:rPr>
        <w:rFonts w:hint="default"/>
        <w:lang w:val="sq-AL" w:eastAsia="sq-AL" w:bidi="sq-AL"/>
      </w:rPr>
    </w:lvl>
    <w:lvl w:ilvl="4" w:tplc="3224089C">
      <w:numFmt w:val="bullet"/>
      <w:lvlText w:val="•"/>
      <w:lvlJc w:val="left"/>
      <w:pPr>
        <w:ind w:left="5524" w:hanging="449"/>
      </w:pPr>
      <w:rPr>
        <w:rFonts w:hint="default"/>
        <w:lang w:val="sq-AL" w:eastAsia="sq-AL" w:bidi="sq-AL"/>
      </w:rPr>
    </w:lvl>
    <w:lvl w:ilvl="5" w:tplc="C8783AB2">
      <w:numFmt w:val="bullet"/>
      <w:lvlText w:val="•"/>
      <w:lvlJc w:val="left"/>
      <w:pPr>
        <w:ind w:left="6370" w:hanging="449"/>
      </w:pPr>
      <w:rPr>
        <w:rFonts w:hint="default"/>
        <w:lang w:val="sq-AL" w:eastAsia="sq-AL" w:bidi="sq-AL"/>
      </w:rPr>
    </w:lvl>
    <w:lvl w:ilvl="6" w:tplc="241819B2">
      <w:numFmt w:val="bullet"/>
      <w:lvlText w:val="•"/>
      <w:lvlJc w:val="left"/>
      <w:pPr>
        <w:ind w:left="7216" w:hanging="449"/>
      </w:pPr>
      <w:rPr>
        <w:rFonts w:hint="default"/>
        <w:lang w:val="sq-AL" w:eastAsia="sq-AL" w:bidi="sq-AL"/>
      </w:rPr>
    </w:lvl>
    <w:lvl w:ilvl="7" w:tplc="21DE833A">
      <w:numFmt w:val="bullet"/>
      <w:lvlText w:val="•"/>
      <w:lvlJc w:val="left"/>
      <w:pPr>
        <w:ind w:left="8062" w:hanging="449"/>
      </w:pPr>
      <w:rPr>
        <w:rFonts w:hint="default"/>
        <w:lang w:val="sq-AL" w:eastAsia="sq-AL" w:bidi="sq-AL"/>
      </w:rPr>
    </w:lvl>
    <w:lvl w:ilvl="8" w:tplc="C84461F4">
      <w:numFmt w:val="bullet"/>
      <w:lvlText w:val="•"/>
      <w:lvlJc w:val="left"/>
      <w:pPr>
        <w:ind w:left="8908" w:hanging="449"/>
      </w:pPr>
      <w:rPr>
        <w:rFonts w:hint="default"/>
        <w:lang w:val="sq-AL" w:eastAsia="sq-AL" w:bidi="sq-AL"/>
      </w:rPr>
    </w:lvl>
  </w:abstractNum>
  <w:abstractNum w:abstractNumId="132">
    <w:nsid w:val="707E73C6"/>
    <w:multiLevelType w:val="multilevel"/>
    <w:tmpl w:val="021A04FE"/>
    <w:lvl w:ilvl="0">
      <w:start w:val="5"/>
      <w:numFmt w:val="decimal"/>
      <w:lvlText w:val="%1"/>
      <w:lvlJc w:val="left"/>
      <w:pPr>
        <w:ind w:left="1809" w:hanging="550"/>
      </w:pPr>
      <w:rPr>
        <w:rFonts w:hint="default"/>
        <w:lang w:val="sq-AL" w:eastAsia="sq-AL" w:bidi="sq-AL"/>
      </w:rPr>
    </w:lvl>
    <w:lvl w:ilvl="1">
      <w:start w:val="11"/>
      <w:numFmt w:val="decimal"/>
      <w:lvlText w:val="%1.%2"/>
      <w:lvlJc w:val="left"/>
      <w:pPr>
        <w:ind w:left="1809" w:hanging="550"/>
      </w:pPr>
      <w:rPr>
        <w:rFonts w:hint="default"/>
        <w:lang w:val="sq-AL" w:eastAsia="sq-AL" w:bidi="sq-AL"/>
      </w:rPr>
    </w:lvl>
    <w:lvl w:ilvl="2">
      <w:start w:val="1"/>
      <w:numFmt w:val="decimal"/>
      <w:lvlText w:val="%1.%2.%3"/>
      <w:lvlJc w:val="left"/>
      <w:pPr>
        <w:ind w:left="1809" w:hanging="550"/>
      </w:pPr>
      <w:rPr>
        <w:rFonts w:ascii="Calibri" w:eastAsia="Calibri" w:hAnsi="Calibri" w:cs="Calibri" w:hint="default"/>
        <w:w w:val="99"/>
        <w:sz w:val="20"/>
        <w:szCs w:val="20"/>
        <w:lang w:val="sq-AL" w:eastAsia="sq-AL" w:bidi="sq-AL"/>
      </w:rPr>
    </w:lvl>
    <w:lvl w:ilvl="3">
      <w:numFmt w:val="bullet"/>
      <w:lvlText w:val="•"/>
      <w:lvlJc w:val="left"/>
      <w:pPr>
        <w:ind w:left="4788" w:hanging="550"/>
      </w:pPr>
      <w:rPr>
        <w:rFonts w:hint="default"/>
        <w:lang w:val="sq-AL" w:eastAsia="sq-AL" w:bidi="sq-AL"/>
      </w:rPr>
    </w:lvl>
    <w:lvl w:ilvl="4">
      <w:numFmt w:val="bullet"/>
      <w:lvlText w:val="•"/>
      <w:lvlJc w:val="left"/>
      <w:pPr>
        <w:ind w:left="5784" w:hanging="550"/>
      </w:pPr>
      <w:rPr>
        <w:rFonts w:hint="default"/>
        <w:lang w:val="sq-AL" w:eastAsia="sq-AL" w:bidi="sq-AL"/>
      </w:rPr>
    </w:lvl>
    <w:lvl w:ilvl="5">
      <w:numFmt w:val="bullet"/>
      <w:lvlText w:val="•"/>
      <w:lvlJc w:val="left"/>
      <w:pPr>
        <w:ind w:left="6780" w:hanging="550"/>
      </w:pPr>
      <w:rPr>
        <w:rFonts w:hint="default"/>
        <w:lang w:val="sq-AL" w:eastAsia="sq-AL" w:bidi="sq-AL"/>
      </w:rPr>
    </w:lvl>
    <w:lvl w:ilvl="6">
      <w:numFmt w:val="bullet"/>
      <w:lvlText w:val="•"/>
      <w:lvlJc w:val="left"/>
      <w:pPr>
        <w:ind w:left="7776" w:hanging="550"/>
      </w:pPr>
      <w:rPr>
        <w:rFonts w:hint="default"/>
        <w:lang w:val="sq-AL" w:eastAsia="sq-AL" w:bidi="sq-AL"/>
      </w:rPr>
    </w:lvl>
    <w:lvl w:ilvl="7">
      <w:numFmt w:val="bullet"/>
      <w:lvlText w:val="•"/>
      <w:lvlJc w:val="left"/>
      <w:pPr>
        <w:ind w:left="8772" w:hanging="550"/>
      </w:pPr>
      <w:rPr>
        <w:rFonts w:hint="default"/>
        <w:lang w:val="sq-AL" w:eastAsia="sq-AL" w:bidi="sq-AL"/>
      </w:rPr>
    </w:lvl>
    <w:lvl w:ilvl="8">
      <w:numFmt w:val="bullet"/>
      <w:lvlText w:val="•"/>
      <w:lvlJc w:val="left"/>
      <w:pPr>
        <w:ind w:left="9768" w:hanging="550"/>
      </w:pPr>
      <w:rPr>
        <w:rFonts w:hint="default"/>
        <w:lang w:val="sq-AL" w:eastAsia="sq-AL" w:bidi="sq-AL"/>
      </w:rPr>
    </w:lvl>
  </w:abstractNum>
  <w:abstractNum w:abstractNumId="133">
    <w:nsid w:val="70E8392E"/>
    <w:multiLevelType w:val="hybridMultilevel"/>
    <w:tmpl w:val="8DD4A402"/>
    <w:lvl w:ilvl="0" w:tplc="6EB489B0">
      <w:numFmt w:val="bullet"/>
      <w:lvlText w:val="•"/>
      <w:lvlJc w:val="left"/>
      <w:pPr>
        <w:ind w:left="1601" w:hanging="360"/>
      </w:pPr>
      <w:rPr>
        <w:rFonts w:ascii="Times New Roman" w:eastAsia="Times New Roman" w:hAnsi="Times New Roman" w:cs="Times New Roman" w:hint="default"/>
        <w:spacing w:val="-3"/>
        <w:w w:val="99"/>
        <w:sz w:val="24"/>
        <w:szCs w:val="24"/>
        <w:lang w:val="sq-AL" w:eastAsia="sq-AL" w:bidi="sq-AL"/>
      </w:rPr>
    </w:lvl>
    <w:lvl w:ilvl="1" w:tplc="9D48716A">
      <w:numFmt w:val="bullet"/>
      <w:lvlText w:val="•"/>
      <w:lvlJc w:val="left"/>
      <w:pPr>
        <w:ind w:left="2500" w:hanging="360"/>
      </w:pPr>
      <w:rPr>
        <w:rFonts w:hint="default"/>
        <w:lang w:val="sq-AL" w:eastAsia="sq-AL" w:bidi="sq-AL"/>
      </w:rPr>
    </w:lvl>
    <w:lvl w:ilvl="2" w:tplc="6366CCB4">
      <w:numFmt w:val="bullet"/>
      <w:lvlText w:val="•"/>
      <w:lvlJc w:val="left"/>
      <w:pPr>
        <w:ind w:left="3400" w:hanging="360"/>
      </w:pPr>
      <w:rPr>
        <w:rFonts w:hint="default"/>
        <w:lang w:val="sq-AL" w:eastAsia="sq-AL" w:bidi="sq-AL"/>
      </w:rPr>
    </w:lvl>
    <w:lvl w:ilvl="3" w:tplc="D33089FC">
      <w:numFmt w:val="bullet"/>
      <w:lvlText w:val="•"/>
      <w:lvlJc w:val="left"/>
      <w:pPr>
        <w:ind w:left="4300" w:hanging="360"/>
      </w:pPr>
      <w:rPr>
        <w:rFonts w:hint="default"/>
        <w:lang w:val="sq-AL" w:eastAsia="sq-AL" w:bidi="sq-AL"/>
      </w:rPr>
    </w:lvl>
    <w:lvl w:ilvl="4" w:tplc="F9F6E4A4">
      <w:numFmt w:val="bullet"/>
      <w:lvlText w:val="•"/>
      <w:lvlJc w:val="left"/>
      <w:pPr>
        <w:ind w:left="5200" w:hanging="360"/>
      </w:pPr>
      <w:rPr>
        <w:rFonts w:hint="default"/>
        <w:lang w:val="sq-AL" w:eastAsia="sq-AL" w:bidi="sq-AL"/>
      </w:rPr>
    </w:lvl>
    <w:lvl w:ilvl="5" w:tplc="001A2D50">
      <w:numFmt w:val="bullet"/>
      <w:lvlText w:val="•"/>
      <w:lvlJc w:val="left"/>
      <w:pPr>
        <w:ind w:left="6100" w:hanging="360"/>
      </w:pPr>
      <w:rPr>
        <w:rFonts w:hint="default"/>
        <w:lang w:val="sq-AL" w:eastAsia="sq-AL" w:bidi="sq-AL"/>
      </w:rPr>
    </w:lvl>
    <w:lvl w:ilvl="6" w:tplc="E26CDFEC">
      <w:numFmt w:val="bullet"/>
      <w:lvlText w:val="•"/>
      <w:lvlJc w:val="left"/>
      <w:pPr>
        <w:ind w:left="7000" w:hanging="360"/>
      </w:pPr>
      <w:rPr>
        <w:rFonts w:hint="default"/>
        <w:lang w:val="sq-AL" w:eastAsia="sq-AL" w:bidi="sq-AL"/>
      </w:rPr>
    </w:lvl>
    <w:lvl w:ilvl="7" w:tplc="DC30DCFE">
      <w:numFmt w:val="bullet"/>
      <w:lvlText w:val="•"/>
      <w:lvlJc w:val="left"/>
      <w:pPr>
        <w:ind w:left="7900" w:hanging="360"/>
      </w:pPr>
      <w:rPr>
        <w:rFonts w:hint="default"/>
        <w:lang w:val="sq-AL" w:eastAsia="sq-AL" w:bidi="sq-AL"/>
      </w:rPr>
    </w:lvl>
    <w:lvl w:ilvl="8" w:tplc="C11ABE16">
      <w:numFmt w:val="bullet"/>
      <w:lvlText w:val="•"/>
      <w:lvlJc w:val="left"/>
      <w:pPr>
        <w:ind w:left="8800" w:hanging="360"/>
      </w:pPr>
      <w:rPr>
        <w:rFonts w:hint="default"/>
        <w:lang w:val="sq-AL" w:eastAsia="sq-AL" w:bidi="sq-AL"/>
      </w:rPr>
    </w:lvl>
  </w:abstractNum>
  <w:abstractNum w:abstractNumId="134">
    <w:nsid w:val="70F123B8"/>
    <w:multiLevelType w:val="multilevel"/>
    <w:tmpl w:val="32740E6E"/>
    <w:lvl w:ilvl="0">
      <w:start w:val="1"/>
      <w:numFmt w:val="decimal"/>
      <w:lvlText w:val="%1."/>
      <w:lvlJc w:val="left"/>
      <w:pPr>
        <w:ind w:left="1241" w:hanging="360"/>
      </w:pPr>
      <w:rPr>
        <w:rFonts w:hint="default"/>
      </w:rPr>
    </w:lvl>
    <w:lvl w:ilvl="1">
      <w:start w:val="1"/>
      <w:numFmt w:val="decimal"/>
      <w:isLgl/>
      <w:lvlText w:val="%1.%2"/>
      <w:lvlJc w:val="left"/>
      <w:pPr>
        <w:ind w:left="1241" w:hanging="360"/>
      </w:pPr>
      <w:rPr>
        <w:rFonts w:hint="default"/>
        <w:sz w:val="22"/>
      </w:rPr>
    </w:lvl>
    <w:lvl w:ilvl="2">
      <w:start w:val="1"/>
      <w:numFmt w:val="decimal"/>
      <w:isLgl/>
      <w:lvlText w:val="%1.%2.%3"/>
      <w:lvlJc w:val="left"/>
      <w:pPr>
        <w:ind w:left="1601" w:hanging="720"/>
      </w:pPr>
      <w:rPr>
        <w:rFonts w:hint="default"/>
        <w:sz w:val="22"/>
      </w:rPr>
    </w:lvl>
    <w:lvl w:ilvl="3">
      <w:start w:val="1"/>
      <w:numFmt w:val="decimal"/>
      <w:isLgl/>
      <w:lvlText w:val="%1.%2.%3.%4"/>
      <w:lvlJc w:val="left"/>
      <w:pPr>
        <w:ind w:left="1601" w:hanging="720"/>
      </w:pPr>
      <w:rPr>
        <w:rFonts w:hint="default"/>
        <w:sz w:val="22"/>
      </w:rPr>
    </w:lvl>
    <w:lvl w:ilvl="4">
      <w:start w:val="1"/>
      <w:numFmt w:val="decimal"/>
      <w:isLgl/>
      <w:lvlText w:val="%1.%2.%3.%4.%5"/>
      <w:lvlJc w:val="left"/>
      <w:pPr>
        <w:ind w:left="1961" w:hanging="1080"/>
      </w:pPr>
      <w:rPr>
        <w:rFonts w:hint="default"/>
        <w:sz w:val="22"/>
      </w:rPr>
    </w:lvl>
    <w:lvl w:ilvl="5">
      <w:start w:val="1"/>
      <w:numFmt w:val="decimal"/>
      <w:isLgl/>
      <w:lvlText w:val="%1.%2.%3.%4.%5.%6"/>
      <w:lvlJc w:val="left"/>
      <w:pPr>
        <w:ind w:left="1961" w:hanging="1080"/>
      </w:pPr>
      <w:rPr>
        <w:rFonts w:hint="default"/>
        <w:sz w:val="22"/>
      </w:rPr>
    </w:lvl>
    <w:lvl w:ilvl="6">
      <w:start w:val="1"/>
      <w:numFmt w:val="decimal"/>
      <w:isLgl/>
      <w:lvlText w:val="%1.%2.%3.%4.%5.%6.%7"/>
      <w:lvlJc w:val="left"/>
      <w:pPr>
        <w:ind w:left="2321" w:hanging="1440"/>
      </w:pPr>
      <w:rPr>
        <w:rFonts w:hint="default"/>
        <w:sz w:val="22"/>
      </w:rPr>
    </w:lvl>
    <w:lvl w:ilvl="7">
      <w:start w:val="1"/>
      <w:numFmt w:val="decimal"/>
      <w:isLgl/>
      <w:lvlText w:val="%1.%2.%3.%4.%5.%6.%7.%8"/>
      <w:lvlJc w:val="left"/>
      <w:pPr>
        <w:ind w:left="2321" w:hanging="1440"/>
      </w:pPr>
      <w:rPr>
        <w:rFonts w:hint="default"/>
        <w:sz w:val="22"/>
      </w:rPr>
    </w:lvl>
    <w:lvl w:ilvl="8">
      <w:start w:val="1"/>
      <w:numFmt w:val="decimal"/>
      <w:isLgl/>
      <w:lvlText w:val="%1.%2.%3.%4.%5.%6.%7.%8.%9"/>
      <w:lvlJc w:val="left"/>
      <w:pPr>
        <w:ind w:left="2681" w:hanging="1800"/>
      </w:pPr>
      <w:rPr>
        <w:rFonts w:hint="default"/>
        <w:sz w:val="22"/>
      </w:rPr>
    </w:lvl>
  </w:abstractNum>
  <w:abstractNum w:abstractNumId="135">
    <w:nsid w:val="71E70DFC"/>
    <w:multiLevelType w:val="multilevel"/>
    <w:tmpl w:val="BD24C70E"/>
    <w:lvl w:ilvl="0">
      <w:start w:val="7"/>
      <w:numFmt w:val="decimal"/>
      <w:lvlText w:val="%1"/>
      <w:lvlJc w:val="left"/>
      <w:pPr>
        <w:ind w:left="1841" w:hanging="582"/>
      </w:pPr>
      <w:rPr>
        <w:rFonts w:hint="default"/>
        <w:lang w:val="sq-AL" w:eastAsia="sq-AL" w:bidi="sq-AL"/>
      </w:rPr>
    </w:lvl>
    <w:lvl w:ilvl="1">
      <w:start w:val="1"/>
      <w:numFmt w:val="decimal"/>
      <w:lvlText w:val="%1.%2"/>
      <w:lvlJc w:val="left"/>
      <w:pPr>
        <w:ind w:left="1841" w:hanging="582"/>
      </w:pPr>
      <w:rPr>
        <w:rFonts w:ascii="Times New Roman" w:eastAsia="Times New Roman" w:hAnsi="Times New Roman" w:cs="Times New Roman" w:hint="default"/>
        <w:spacing w:val="-19"/>
        <w:w w:val="99"/>
        <w:sz w:val="24"/>
        <w:szCs w:val="24"/>
        <w:lang w:val="sq-AL" w:eastAsia="sq-AL" w:bidi="sq-AL"/>
      </w:rPr>
    </w:lvl>
    <w:lvl w:ilvl="2">
      <w:numFmt w:val="bullet"/>
      <w:lvlText w:val="•"/>
      <w:lvlJc w:val="left"/>
      <w:pPr>
        <w:ind w:left="3824" w:hanging="582"/>
      </w:pPr>
      <w:rPr>
        <w:rFonts w:hint="default"/>
        <w:lang w:val="sq-AL" w:eastAsia="sq-AL" w:bidi="sq-AL"/>
      </w:rPr>
    </w:lvl>
    <w:lvl w:ilvl="3">
      <w:numFmt w:val="bullet"/>
      <w:lvlText w:val="•"/>
      <w:lvlJc w:val="left"/>
      <w:pPr>
        <w:ind w:left="4816" w:hanging="582"/>
      </w:pPr>
      <w:rPr>
        <w:rFonts w:hint="default"/>
        <w:lang w:val="sq-AL" w:eastAsia="sq-AL" w:bidi="sq-AL"/>
      </w:rPr>
    </w:lvl>
    <w:lvl w:ilvl="4">
      <w:numFmt w:val="bullet"/>
      <w:lvlText w:val="•"/>
      <w:lvlJc w:val="left"/>
      <w:pPr>
        <w:ind w:left="5808" w:hanging="582"/>
      </w:pPr>
      <w:rPr>
        <w:rFonts w:hint="default"/>
        <w:lang w:val="sq-AL" w:eastAsia="sq-AL" w:bidi="sq-AL"/>
      </w:rPr>
    </w:lvl>
    <w:lvl w:ilvl="5">
      <w:numFmt w:val="bullet"/>
      <w:lvlText w:val="•"/>
      <w:lvlJc w:val="left"/>
      <w:pPr>
        <w:ind w:left="6800" w:hanging="582"/>
      </w:pPr>
      <w:rPr>
        <w:rFonts w:hint="default"/>
        <w:lang w:val="sq-AL" w:eastAsia="sq-AL" w:bidi="sq-AL"/>
      </w:rPr>
    </w:lvl>
    <w:lvl w:ilvl="6">
      <w:numFmt w:val="bullet"/>
      <w:lvlText w:val="•"/>
      <w:lvlJc w:val="left"/>
      <w:pPr>
        <w:ind w:left="7792" w:hanging="582"/>
      </w:pPr>
      <w:rPr>
        <w:rFonts w:hint="default"/>
        <w:lang w:val="sq-AL" w:eastAsia="sq-AL" w:bidi="sq-AL"/>
      </w:rPr>
    </w:lvl>
    <w:lvl w:ilvl="7">
      <w:numFmt w:val="bullet"/>
      <w:lvlText w:val="•"/>
      <w:lvlJc w:val="left"/>
      <w:pPr>
        <w:ind w:left="8784" w:hanging="582"/>
      </w:pPr>
      <w:rPr>
        <w:rFonts w:hint="default"/>
        <w:lang w:val="sq-AL" w:eastAsia="sq-AL" w:bidi="sq-AL"/>
      </w:rPr>
    </w:lvl>
    <w:lvl w:ilvl="8">
      <w:numFmt w:val="bullet"/>
      <w:lvlText w:val="•"/>
      <w:lvlJc w:val="left"/>
      <w:pPr>
        <w:ind w:left="9776" w:hanging="582"/>
      </w:pPr>
      <w:rPr>
        <w:rFonts w:hint="default"/>
        <w:lang w:val="sq-AL" w:eastAsia="sq-AL" w:bidi="sq-AL"/>
      </w:rPr>
    </w:lvl>
  </w:abstractNum>
  <w:abstractNum w:abstractNumId="136">
    <w:nsid w:val="72B26907"/>
    <w:multiLevelType w:val="multilevel"/>
    <w:tmpl w:val="E3EEB1F2"/>
    <w:lvl w:ilvl="0">
      <w:start w:val="2"/>
      <w:numFmt w:val="decimal"/>
      <w:lvlText w:val="%1"/>
      <w:lvlJc w:val="left"/>
      <w:pPr>
        <w:ind w:left="7201" w:hanging="449"/>
      </w:pPr>
      <w:rPr>
        <w:rFonts w:hint="default"/>
        <w:lang w:val="sq-AL" w:eastAsia="sq-AL" w:bidi="sq-AL"/>
      </w:rPr>
    </w:lvl>
    <w:lvl w:ilvl="1">
      <w:start w:val="3"/>
      <w:numFmt w:val="decimal"/>
      <w:lvlText w:val="%1.%2"/>
      <w:lvlJc w:val="left"/>
      <w:pPr>
        <w:ind w:left="7201" w:hanging="449"/>
      </w:pPr>
      <w:rPr>
        <w:rFonts w:hint="default"/>
        <w:lang w:val="sq-AL" w:eastAsia="sq-AL" w:bidi="sq-AL"/>
      </w:rPr>
    </w:lvl>
    <w:lvl w:ilvl="2">
      <w:start w:val="3"/>
      <w:numFmt w:val="decimal"/>
      <w:lvlText w:val="%1.%2.%3"/>
      <w:lvlJc w:val="left"/>
      <w:pPr>
        <w:ind w:left="7201" w:hanging="449"/>
        <w:jc w:val="right"/>
      </w:pPr>
      <w:rPr>
        <w:rFonts w:ascii="Calibri" w:eastAsia="Calibri" w:hAnsi="Calibri" w:cs="Calibri" w:hint="default"/>
        <w:w w:val="99"/>
        <w:sz w:val="20"/>
        <w:szCs w:val="20"/>
        <w:lang w:val="sq-AL" w:eastAsia="sq-AL" w:bidi="sq-AL"/>
      </w:rPr>
    </w:lvl>
    <w:lvl w:ilvl="3">
      <w:numFmt w:val="bullet"/>
      <w:lvlText w:val="•"/>
      <w:lvlJc w:val="left"/>
      <w:pPr>
        <w:ind w:left="8568" w:hanging="449"/>
      </w:pPr>
      <w:rPr>
        <w:rFonts w:hint="default"/>
        <w:lang w:val="sq-AL" w:eastAsia="sq-AL" w:bidi="sq-AL"/>
      </w:rPr>
    </w:lvl>
    <w:lvl w:ilvl="4">
      <w:numFmt w:val="bullet"/>
      <w:lvlText w:val="•"/>
      <w:lvlJc w:val="left"/>
      <w:pPr>
        <w:ind w:left="9024" w:hanging="449"/>
      </w:pPr>
      <w:rPr>
        <w:rFonts w:hint="default"/>
        <w:lang w:val="sq-AL" w:eastAsia="sq-AL" w:bidi="sq-AL"/>
      </w:rPr>
    </w:lvl>
    <w:lvl w:ilvl="5">
      <w:numFmt w:val="bullet"/>
      <w:lvlText w:val="•"/>
      <w:lvlJc w:val="left"/>
      <w:pPr>
        <w:ind w:left="9480" w:hanging="449"/>
      </w:pPr>
      <w:rPr>
        <w:rFonts w:hint="default"/>
        <w:lang w:val="sq-AL" w:eastAsia="sq-AL" w:bidi="sq-AL"/>
      </w:rPr>
    </w:lvl>
    <w:lvl w:ilvl="6">
      <w:numFmt w:val="bullet"/>
      <w:lvlText w:val="•"/>
      <w:lvlJc w:val="left"/>
      <w:pPr>
        <w:ind w:left="9936" w:hanging="449"/>
      </w:pPr>
      <w:rPr>
        <w:rFonts w:hint="default"/>
        <w:lang w:val="sq-AL" w:eastAsia="sq-AL" w:bidi="sq-AL"/>
      </w:rPr>
    </w:lvl>
    <w:lvl w:ilvl="7">
      <w:numFmt w:val="bullet"/>
      <w:lvlText w:val="•"/>
      <w:lvlJc w:val="left"/>
      <w:pPr>
        <w:ind w:left="10392" w:hanging="449"/>
      </w:pPr>
      <w:rPr>
        <w:rFonts w:hint="default"/>
        <w:lang w:val="sq-AL" w:eastAsia="sq-AL" w:bidi="sq-AL"/>
      </w:rPr>
    </w:lvl>
    <w:lvl w:ilvl="8">
      <w:numFmt w:val="bullet"/>
      <w:lvlText w:val="•"/>
      <w:lvlJc w:val="left"/>
      <w:pPr>
        <w:ind w:left="10848" w:hanging="449"/>
      </w:pPr>
      <w:rPr>
        <w:rFonts w:hint="default"/>
        <w:lang w:val="sq-AL" w:eastAsia="sq-AL" w:bidi="sq-AL"/>
      </w:rPr>
    </w:lvl>
  </w:abstractNum>
  <w:abstractNum w:abstractNumId="137">
    <w:nsid w:val="73345A6C"/>
    <w:multiLevelType w:val="hybridMultilevel"/>
    <w:tmpl w:val="44AABB26"/>
    <w:lvl w:ilvl="0" w:tplc="2028FE62">
      <w:start w:val="1"/>
      <w:numFmt w:val="decimal"/>
      <w:lvlText w:val="%1"/>
      <w:lvlJc w:val="left"/>
      <w:pPr>
        <w:ind w:left="1260" w:hanging="147"/>
      </w:pPr>
      <w:rPr>
        <w:rFonts w:ascii="Calibri" w:eastAsia="Calibri" w:hAnsi="Calibri" w:cs="Calibri" w:hint="default"/>
        <w:w w:val="99"/>
        <w:sz w:val="20"/>
        <w:szCs w:val="20"/>
        <w:lang w:val="sq-AL" w:eastAsia="sq-AL" w:bidi="sq-AL"/>
      </w:rPr>
    </w:lvl>
    <w:lvl w:ilvl="1" w:tplc="C47A189E">
      <w:numFmt w:val="bullet"/>
      <w:lvlText w:val="•"/>
      <w:lvlJc w:val="left"/>
      <w:pPr>
        <w:ind w:left="2310" w:hanging="147"/>
      </w:pPr>
      <w:rPr>
        <w:rFonts w:hint="default"/>
        <w:lang w:val="sq-AL" w:eastAsia="sq-AL" w:bidi="sq-AL"/>
      </w:rPr>
    </w:lvl>
    <w:lvl w:ilvl="2" w:tplc="BFFE2010">
      <w:numFmt w:val="bullet"/>
      <w:lvlText w:val="•"/>
      <w:lvlJc w:val="left"/>
      <w:pPr>
        <w:ind w:left="3360" w:hanging="147"/>
      </w:pPr>
      <w:rPr>
        <w:rFonts w:hint="default"/>
        <w:lang w:val="sq-AL" w:eastAsia="sq-AL" w:bidi="sq-AL"/>
      </w:rPr>
    </w:lvl>
    <w:lvl w:ilvl="3" w:tplc="84506D3A">
      <w:numFmt w:val="bullet"/>
      <w:lvlText w:val="•"/>
      <w:lvlJc w:val="left"/>
      <w:pPr>
        <w:ind w:left="4410" w:hanging="147"/>
      </w:pPr>
      <w:rPr>
        <w:rFonts w:hint="default"/>
        <w:lang w:val="sq-AL" w:eastAsia="sq-AL" w:bidi="sq-AL"/>
      </w:rPr>
    </w:lvl>
    <w:lvl w:ilvl="4" w:tplc="D5907582">
      <w:numFmt w:val="bullet"/>
      <w:lvlText w:val="•"/>
      <w:lvlJc w:val="left"/>
      <w:pPr>
        <w:ind w:left="5460" w:hanging="147"/>
      </w:pPr>
      <w:rPr>
        <w:rFonts w:hint="default"/>
        <w:lang w:val="sq-AL" w:eastAsia="sq-AL" w:bidi="sq-AL"/>
      </w:rPr>
    </w:lvl>
    <w:lvl w:ilvl="5" w:tplc="A0F6A934">
      <w:numFmt w:val="bullet"/>
      <w:lvlText w:val="•"/>
      <w:lvlJc w:val="left"/>
      <w:pPr>
        <w:ind w:left="6510" w:hanging="147"/>
      </w:pPr>
      <w:rPr>
        <w:rFonts w:hint="default"/>
        <w:lang w:val="sq-AL" w:eastAsia="sq-AL" w:bidi="sq-AL"/>
      </w:rPr>
    </w:lvl>
    <w:lvl w:ilvl="6" w:tplc="D0FAA314">
      <w:numFmt w:val="bullet"/>
      <w:lvlText w:val="•"/>
      <w:lvlJc w:val="left"/>
      <w:pPr>
        <w:ind w:left="7560" w:hanging="147"/>
      </w:pPr>
      <w:rPr>
        <w:rFonts w:hint="default"/>
        <w:lang w:val="sq-AL" w:eastAsia="sq-AL" w:bidi="sq-AL"/>
      </w:rPr>
    </w:lvl>
    <w:lvl w:ilvl="7" w:tplc="E21CF360">
      <w:numFmt w:val="bullet"/>
      <w:lvlText w:val="•"/>
      <w:lvlJc w:val="left"/>
      <w:pPr>
        <w:ind w:left="8610" w:hanging="147"/>
      </w:pPr>
      <w:rPr>
        <w:rFonts w:hint="default"/>
        <w:lang w:val="sq-AL" w:eastAsia="sq-AL" w:bidi="sq-AL"/>
      </w:rPr>
    </w:lvl>
    <w:lvl w:ilvl="8" w:tplc="4704BBFA">
      <w:numFmt w:val="bullet"/>
      <w:lvlText w:val="•"/>
      <w:lvlJc w:val="left"/>
      <w:pPr>
        <w:ind w:left="9660" w:hanging="147"/>
      </w:pPr>
      <w:rPr>
        <w:rFonts w:hint="default"/>
        <w:lang w:val="sq-AL" w:eastAsia="sq-AL" w:bidi="sq-AL"/>
      </w:rPr>
    </w:lvl>
  </w:abstractNum>
  <w:abstractNum w:abstractNumId="138">
    <w:nsid w:val="73DF738C"/>
    <w:multiLevelType w:val="multilevel"/>
    <w:tmpl w:val="033A0EF6"/>
    <w:lvl w:ilvl="0">
      <w:start w:val="5"/>
      <w:numFmt w:val="decimal"/>
      <w:lvlText w:val="%1."/>
      <w:lvlJc w:val="left"/>
      <w:pPr>
        <w:ind w:left="1456" w:hanging="197"/>
      </w:pPr>
      <w:rPr>
        <w:rFonts w:ascii="Calibri" w:eastAsia="Calibri" w:hAnsi="Calibri" w:cs="Calibri" w:hint="default"/>
        <w:w w:val="99"/>
        <w:sz w:val="20"/>
        <w:szCs w:val="20"/>
        <w:lang w:val="sq-AL" w:eastAsia="sq-AL" w:bidi="sq-AL"/>
      </w:rPr>
    </w:lvl>
    <w:lvl w:ilvl="1">
      <w:start w:val="1"/>
      <w:numFmt w:val="decimal"/>
      <w:lvlText w:val="%1.%2"/>
      <w:lvlJc w:val="left"/>
      <w:pPr>
        <w:ind w:left="1557" w:hanging="298"/>
      </w:pPr>
      <w:rPr>
        <w:rFonts w:ascii="Calibri" w:eastAsia="Calibri" w:hAnsi="Calibri" w:cs="Calibri" w:hint="default"/>
        <w:w w:val="99"/>
        <w:sz w:val="20"/>
        <w:szCs w:val="20"/>
        <w:lang w:val="sq-AL" w:eastAsia="sq-AL" w:bidi="sq-AL"/>
      </w:rPr>
    </w:lvl>
    <w:lvl w:ilvl="2">
      <w:numFmt w:val="bullet"/>
      <w:lvlText w:val="•"/>
      <w:lvlJc w:val="left"/>
      <w:pPr>
        <w:ind w:left="2693" w:hanging="298"/>
      </w:pPr>
      <w:rPr>
        <w:rFonts w:hint="default"/>
        <w:lang w:val="sq-AL" w:eastAsia="sq-AL" w:bidi="sq-AL"/>
      </w:rPr>
    </w:lvl>
    <w:lvl w:ilvl="3">
      <w:numFmt w:val="bullet"/>
      <w:lvlText w:val="•"/>
      <w:lvlJc w:val="left"/>
      <w:pPr>
        <w:ind w:left="3826" w:hanging="298"/>
      </w:pPr>
      <w:rPr>
        <w:rFonts w:hint="default"/>
        <w:lang w:val="sq-AL" w:eastAsia="sq-AL" w:bidi="sq-AL"/>
      </w:rPr>
    </w:lvl>
    <w:lvl w:ilvl="4">
      <w:numFmt w:val="bullet"/>
      <w:lvlText w:val="•"/>
      <w:lvlJc w:val="left"/>
      <w:pPr>
        <w:ind w:left="4960" w:hanging="298"/>
      </w:pPr>
      <w:rPr>
        <w:rFonts w:hint="default"/>
        <w:lang w:val="sq-AL" w:eastAsia="sq-AL" w:bidi="sq-AL"/>
      </w:rPr>
    </w:lvl>
    <w:lvl w:ilvl="5">
      <w:numFmt w:val="bullet"/>
      <w:lvlText w:val="•"/>
      <w:lvlJc w:val="left"/>
      <w:pPr>
        <w:ind w:left="6093" w:hanging="298"/>
      </w:pPr>
      <w:rPr>
        <w:rFonts w:hint="default"/>
        <w:lang w:val="sq-AL" w:eastAsia="sq-AL" w:bidi="sq-AL"/>
      </w:rPr>
    </w:lvl>
    <w:lvl w:ilvl="6">
      <w:numFmt w:val="bullet"/>
      <w:lvlText w:val="•"/>
      <w:lvlJc w:val="left"/>
      <w:pPr>
        <w:ind w:left="7226" w:hanging="298"/>
      </w:pPr>
      <w:rPr>
        <w:rFonts w:hint="default"/>
        <w:lang w:val="sq-AL" w:eastAsia="sq-AL" w:bidi="sq-AL"/>
      </w:rPr>
    </w:lvl>
    <w:lvl w:ilvl="7">
      <w:numFmt w:val="bullet"/>
      <w:lvlText w:val="•"/>
      <w:lvlJc w:val="left"/>
      <w:pPr>
        <w:ind w:left="8360" w:hanging="298"/>
      </w:pPr>
      <w:rPr>
        <w:rFonts w:hint="default"/>
        <w:lang w:val="sq-AL" w:eastAsia="sq-AL" w:bidi="sq-AL"/>
      </w:rPr>
    </w:lvl>
    <w:lvl w:ilvl="8">
      <w:numFmt w:val="bullet"/>
      <w:lvlText w:val="•"/>
      <w:lvlJc w:val="left"/>
      <w:pPr>
        <w:ind w:left="9493" w:hanging="298"/>
      </w:pPr>
      <w:rPr>
        <w:rFonts w:hint="default"/>
        <w:lang w:val="sq-AL" w:eastAsia="sq-AL" w:bidi="sq-AL"/>
      </w:rPr>
    </w:lvl>
  </w:abstractNum>
  <w:abstractNum w:abstractNumId="139">
    <w:nsid w:val="74966DE5"/>
    <w:multiLevelType w:val="hybridMultilevel"/>
    <w:tmpl w:val="800856AE"/>
    <w:lvl w:ilvl="0" w:tplc="B31257AE">
      <w:start w:val="1"/>
      <w:numFmt w:val="decimal"/>
      <w:lvlText w:val="%1"/>
      <w:lvlJc w:val="left"/>
      <w:pPr>
        <w:ind w:left="1406" w:hanging="147"/>
      </w:pPr>
      <w:rPr>
        <w:rFonts w:ascii="Calibri" w:eastAsia="Calibri" w:hAnsi="Calibri" w:cs="Calibri" w:hint="default"/>
        <w:w w:val="99"/>
        <w:sz w:val="20"/>
        <w:szCs w:val="20"/>
        <w:lang w:val="sq-AL" w:eastAsia="sq-AL" w:bidi="sq-AL"/>
      </w:rPr>
    </w:lvl>
    <w:lvl w:ilvl="1" w:tplc="2556DC76">
      <w:numFmt w:val="bullet"/>
      <w:lvlText w:val="•"/>
      <w:lvlJc w:val="left"/>
      <w:pPr>
        <w:ind w:left="2436" w:hanging="147"/>
      </w:pPr>
      <w:rPr>
        <w:rFonts w:hint="default"/>
        <w:lang w:val="sq-AL" w:eastAsia="sq-AL" w:bidi="sq-AL"/>
      </w:rPr>
    </w:lvl>
    <w:lvl w:ilvl="2" w:tplc="186EA8DA">
      <w:numFmt w:val="bullet"/>
      <w:lvlText w:val="•"/>
      <w:lvlJc w:val="left"/>
      <w:pPr>
        <w:ind w:left="3472" w:hanging="147"/>
      </w:pPr>
      <w:rPr>
        <w:rFonts w:hint="default"/>
        <w:lang w:val="sq-AL" w:eastAsia="sq-AL" w:bidi="sq-AL"/>
      </w:rPr>
    </w:lvl>
    <w:lvl w:ilvl="3" w:tplc="2E0CF15E">
      <w:numFmt w:val="bullet"/>
      <w:lvlText w:val="•"/>
      <w:lvlJc w:val="left"/>
      <w:pPr>
        <w:ind w:left="4508" w:hanging="147"/>
      </w:pPr>
      <w:rPr>
        <w:rFonts w:hint="default"/>
        <w:lang w:val="sq-AL" w:eastAsia="sq-AL" w:bidi="sq-AL"/>
      </w:rPr>
    </w:lvl>
    <w:lvl w:ilvl="4" w:tplc="5B94AECA">
      <w:numFmt w:val="bullet"/>
      <w:lvlText w:val="•"/>
      <w:lvlJc w:val="left"/>
      <w:pPr>
        <w:ind w:left="5544" w:hanging="147"/>
      </w:pPr>
      <w:rPr>
        <w:rFonts w:hint="default"/>
        <w:lang w:val="sq-AL" w:eastAsia="sq-AL" w:bidi="sq-AL"/>
      </w:rPr>
    </w:lvl>
    <w:lvl w:ilvl="5" w:tplc="04CC576A">
      <w:numFmt w:val="bullet"/>
      <w:lvlText w:val="•"/>
      <w:lvlJc w:val="left"/>
      <w:pPr>
        <w:ind w:left="6580" w:hanging="147"/>
      </w:pPr>
      <w:rPr>
        <w:rFonts w:hint="default"/>
        <w:lang w:val="sq-AL" w:eastAsia="sq-AL" w:bidi="sq-AL"/>
      </w:rPr>
    </w:lvl>
    <w:lvl w:ilvl="6" w:tplc="E28A68FA">
      <w:numFmt w:val="bullet"/>
      <w:lvlText w:val="•"/>
      <w:lvlJc w:val="left"/>
      <w:pPr>
        <w:ind w:left="7616" w:hanging="147"/>
      </w:pPr>
      <w:rPr>
        <w:rFonts w:hint="default"/>
        <w:lang w:val="sq-AL" w:eastAsia="sq-AL" w:bidi="sq-AL"/>
      </w:rPr>
    </w:lvl>
    <w:lvl w:ilvl="7" w:tplc="A4AE47F2">
      <w:numFmt w:val="bullet"/>
      <w:lvlText w:val="•"/>
      <w:lvlJc w:val="left"/>
      <w:pPr>
        <w:ind w:left="8652" w:hanging="147"/>
      </w:pPr>
      <w:rPr>
        <w:rFonts w:hint="default"/>
        <w:lang w:val="sq-AL" w:eastAsia="sq-AL" w:bidi="sq-AL"/>
      </w:rPr>
    </w:lvl>
    <w:lvl w:ilvl="8" w:tplc="A16E7F86">
      <w:numFmt w:val="bullet"/>
      <w:lvlText w:val="•"/>
      <w:lvlJc w:val="left"/>
      <w:pPr>
        <w:ind w:left="9688" w:hanging="147"/>
      </w:pPr>
      <w:rPr>
        <w:rFonts w:hint="default"/>
        <w:lang w:val="sq-AL" w:eastAsia="sq-AL" w:bidi="sq-AL"/>
      </w:rPr>
    </w:lvl>
  </w:abstractNum>
  <w:abstractNum w:abstractNumId="140">
    <w:nsid w:val="74B066B1"/>
    <w:multiLevelType w:val="hybridMultilevel"/>
    <w:tmpl w:val="C81A1010"/>
    <w:lvl w:ilvl="0" w:tplc="9168C54E">
      <w:start w:val="1"/>
      <w:numFmt w:val="upperLetter"/>
      <w:lvlText w:val="%1."/>
      <w:lvlJc w:val="left"/>
      <w:pPr>
        <w:ind w:left="1260" w:hanging="167"/>
      </w:pPr>
      <w:rPr>
        <w:rFonts w:ascii="Calibri" w:eastAsia="Calibri" w:hAnsi="Calibri" w:cs="Calibri" w:hint="default"/>
        <w:spacing w:val="-2"/>
        <w:w w:val="99"/>
        <w:sz w:val="18"/>
        <w:szCs w:val="18"/>
        <w:lang w:val="sq-AL" w:eastAsia="sq-AL" w:bidi="sq-AL"/>
      </w:rPr>
    </w:lvl>
    <w:lvl w:ilvl="1" w:tplc="F1921B5E">
      <w:numFmt w:val="bullet"/>
      <w:lvlText w:val="•"/>
      <w:lvlJc w:val="left"/>
      <w:pPr>
        <w:ind w:left="2310" w:hanging="167"/>
      </w:pPr>
      <w:rPr>
        <w:rFonts w:hint="default"/>
        <w:lang w:val="sq-AL" w:eastAsia="sq-AL" w:bidi="sq-AL"/>
      </w:rPr>
    </w:lvl>
    <w:lvl w:ilvl="2" w:tplc="63D2DA6C">
      <w:numFmt w:val="bullet"/>
      <w:lvlText w:val="•"/>
      <w:lvlJc w:val="left"/>
      <w:pPr>
        <w:ind w:left="3360" w:hanging="167"/>
      </w:pPr>
      <w:rPr>
        <w:rFonts w:hint="default"/>
        <w:lang w:val="sq-AL" w:eastAsia="sq-AL" w:bidi="sq-AL"/>
      </w:rPr>
    </w:lvl>
    <w:lvl w:ilvl="3" w:tplc="15DE3578">
      <w:numFmt w:val="bullet"/>
      <w:lvlText w:val="•"/>
      <w:lvlJc w:val="left"/>
      <w:pPr>
        <w:ind w:left="4410" w:hanging="167"/>
      </w:pPr>
      <w:rPr>
        <w:rFonts w:hint="default"/>
        <w:lang w:val="sq-AL" w:eastAsia="sq-AL" w:bidi="sq-AL"/>
      </w:rPr>
    </w:lvl>
    <w:lvl w:ilvl="4" w:tplc="9DFE955A">
      <w:numFmt w:val="bullet"/>
      <w:lvlText w:val="•"/>
      <w:lvlJc w:val="left"/>
      <w:pPr>
        <w:ind w:left="5460" w:hanging="167"/>
      </w:pPr>
      <w:rPr>
        <w:rFonts w:hint="default"/>
        <w:lang w:val="sq-AL" w:eastAsia="sq-AL" w:bidi="sq-AL"/>
      </w:rPr>
    </w:lvl>
    <w:lvl w:ilvl="5" w:tplc="42DAF806">
      <w:numFmt w:val="bullet"/>
      <w:lvlText w:val="•"/>
      <w:lvlJc w:val="left"/>
      <w:pPr>
        <w:ind w:left="6510" w:hanging="167"/>
      </w:pPr>
      <w:rPr>
        <w:rFonts w:hint="default"/>
        <w:lang w:val="sq-AL" w:eastAsia="sq-AL" w:bidi="sq-AL"/>
      </w:rPr>
    </w:lvl>
    <w:lvl w:ilvl="6" w:tplc="AC9439C4">
      <w:numFmt w:val="bullet"/>
      <w:lvlText w:val="•"/>
      <w:lvlJc w:val="left"/>
      <w:pPr>
        <w:ind w:left="7560" w:hanging="167"/>
      </w:pPr>
      <w:rPr>
        <w:rFonts w:hint="default"/>
        <w:lang w:val="sq-AL" w:eastAsia="sq-AL" w:bidi="sq-AL"/>
      </w:rPr>
    </w:lvl>
    <w:lvl w:ilvl="7" w:tplc="9DE4C652">
      <w:numFmt w:val="bullet"/>
      <w:lvlText w:val="•"/>
      <w:lvlJc w:val="left"/>
      <w:pPr>
        <w:ind w:left="8610" w:hanging="167"/>
      </w:pPr>
      <w:rPr>
        <w:rFonts w:hint="default"/>
        <w:lang w:val="sq-AL" w:eastAsia="sq-AL" w:bidi="sq-AL"/>
      </w:rPr>
    </w:lvl>
    <w:lvl w:ilvl="8" w:tplc="CCAC6DBE">
      <w:numFmt w:val="bullet"/>
      <w:lvlText w:val="•"/>
      <w:lvlJc w:val="left"/>
      <w:pPr>
        <w:ind w:left="9660" w:hanging="167"/>
      </w:pPr>
      <w:rPr>
        <w:rFonts w:hint="default"/>
        <w:lang w:val="sq-AL" w:eastAsia="sq-AL" w:bidi="sq-AL"/>
      </w:rPr>
    </w:lvl>
  </w:abstractNum>
  <w:abstractNum w:abstractNumId="141">
    <w:nsid w:val="74DB3414"/>
    <w:multiLevelType w:val="multilevel"/>
    <w:tmpl w:val="4F002112"/>
    <w:lvl w:ilvl="0">
      <w:start w:val="2"/>
      <w:numFmt w:val="decimal"/>
      <w:lvlText w:val="%1"/>
      <w:lvlJc w:val="left"/>
      <w:pPr>
        <w:ind w:left="1708" w:hanging="449"/>
      </w:pPr>
      <w:rPr>
        <w:rFonts w:hint="default"/>
        <w:lang w:val="sq-AL" w:eastAsia="sq-AL" w:bidi="sq-AL"/>
      </w:rPr>
    </w:lvl>
    <w:lvl w:ilvl="1">
      <w:start w:val="2"/>
      <w:numFmt w:val="decimal"/>
      <w:lvlText w:val="%1.%2"/>
      <w:lvlJc w:val="left"/>
      <w:pPr>
        <w:ind w:left="1708" w:hanging="449"/>
      </w:pPr>
      <w:rPr>
        <w:rFonts w:hint="default"/>
        <w:lang w:val="sq-AL" w:eastAsia="sq-AL" w:bidi="sq-AL"/>
      </w:rPr>
    </w:lvl>
    <w:lvl w:ilvl="2">
      <w:start w:val="2"/>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4718" w:hanging="449"/>
      </w:pPr>
      <w:rPr>
        <w:rFonts w:hint="default"/>
        <w:lang w:val="sq-AL" w:eastAsia="sq-AL" w:bidi="sq-AL"/>
      </w:rPr>
    </w:lvl>
    <w:lvl w:ilvl="4">
      <w:numFmt w:val="bullet"/>
      <w:lvlText w:val="•"/>
      <w:lvlJc w:val="left"/>
      <w:pPr>
        <w:ind w:left="5724" w:hanging="449"/>
      </w:pPr>
      <w:rPr>
        <w:rFonts w:hint="default"/>
        <w:lang w:val="sq-AL" w:eastAsia="sq-AL" w:bidi="sq-AL"/>
      </w:rPr>
    </w:lvl>
    <w:lvl w:ilvl="5">
      <w:numFmt w:val="bullet"/>
      <w:lvlText w:val="•"/>
      <w:lvlJc w:val="left"/>
      <w:pPr>
        <w:ind w:left="6730" w:hanging="449"/>
      </w:pPr>
      <w:rPr>
        <w:rFonts w:hint="default"/>
        <w:lang w:val="sq-AL" w:eastAsia="sq-AL" w:bidi="sq-AL"/>
      </w:rPr>
    </w:lvl>
    <w:lvl w:ilvl="6">
      <w:numFmt w:val="bullet"/>
      <w:lvlText w:val="•"/>
      <w:lvlJc w:val="left"/>
      <w:pPr>
        <w:ind w:left="7736" w:hanging="449"/>
      </w:pPr>
      <w:rPr>
        <w:rFonts w:hint="default"/>
        <w:lang w:val="sq-AL" w:eastAsia="sq-AL" w:bidi="sq-AL"/>
      </w:rPr>
    </w:lvl>
    <w:lvl w:ilvl="7">
      <w:numFmt w:val="bullet"/>
      <w:lvlText w:val="•"/>
      <w:lvlJc w:val="left"/>
      <w:pPr>
        <w:ind w:left="8742" w:hanging="449"/>
      </w:pPr>
      <w:rPr>
        <w:rFonts w:hint="default"/>
        <w:lang w:val="sq-AL" w:eastAsia="sq-AL" w:bidi="sq-AL"/>
      </w:rPr>
    </w:lvl>
    <w:lvl w:ilvl="8">
      <w:numFmt w:val="bullet"/>
      <w:lvlText w:val="•"/>
      <w:lvlJc w:val="left"/>
      <w:pPr>
        <w:ind w:left="9748" w:hanging="449"/>
      </w:pPr>
      <w:rPr>
        <w:rFonts w:hint="default"/>
        <w:lang w:val="sq-AL" w:eastAsia="sq-AL" w:bidi="sq-AL"/>
      </w:rPr>
    </w:lvl>
  </w:abstractNum>
  <w:abstractNum w:abstractNumId="142">
    <w:nsid w:val="75CB4530"/>
    <w:multiLevelType w:val="multilevel"/>
    <w:tmpl w:val="2FD6AF4A"/>
    <w:lvl w:ilvl="0">
      <w:start w:val="2"/>
      <w:numFmt w:val="decimal"/>
      <w:lvlText w:val="%1"/>
      <w:lvlJc w:val="left"/>
      <w:pPr>
        <w:ind w:left="1603" w:hanging="344"/>
      </w:pPr>
      <w:rPr>
        <w:rFonts w:hint="default"/>
        <w:lang w:val="sq-AL" w:eastAsia="sq-AL" w:bidi="sq-AL"/>
      </w:rPr>
    </w:lvl>
    <w:lvl w:ilvl="1">
      <w:start w:val="1"/>
      <w:numFmt w:val="decimal"/>
      <w:lvlText w:val="%1.%2"/>
      <w:lvlJc w:val="left"/>
      <w:pPr>
        <w:ind w:left="1603" w:hanging="344"/>
      </w:pPr>
      <w:rPr>
        <w:rFonts w:ascii="Calibri" w:eastAsia="Calibri" w:hAnsi="Calibri" w:cs="Calibri" w:hint="default"/>
        <w:w w:val="99"/>
        <w:sz w:val="20"/>
        <w:szCs w:val="20"/>
        <w:lang w:val="sq-AL" w:eastAsia="sq-AL" w:bidi="sq-AL"/>
      </w:rPr>
    </w:lvl>
    <w:lvl w:ilvl="2">
      <w:start w:val="1"/>
      <w:numFmt w:val="decimal"/>
      <w:lvlText w:val="%1.%2.%3"/>
      <w:lvlJc w:val="left"/>
      <w:pPr>
        <w:ind w:left="1708" w:hanging="449"/>
      </w:pPr>
      <w:rPr>
        <w:rFonts w:ascii="Calibri" w:eastAsia="Calibri" w:hAnsi="Calibri" w:cs="Calibri" w:hint="default"/>
        <w:w w:val="99"/>
        <w:sz w:val="20"/>
        <w:szCs w:val="20"/>
        <w:lang w:val="sq-AL" w:eastAsia="sq-AL" w:bidi="sq-AL"/>
      </w:rPr>
    </w:lvl>
    <w:lvl w:ilvl="3">
      <w:numFmt w:val="bullet"/>
      <w:lvlText w:val="•"/>
      <w:lvlJc w:val="left"/>
      <w:pPr>
        <w:ind w:left="2957" w:hanging="449"/>
      </w:pPr>
      <w:rPr>
        <w:rFonts w:hint="default"/>
        <w:lang w:val="sq-AL" w:eastAsia="sq-AL" w:bidi="sq-AL"/>
      </w:rPr>
    </w:lvl>
    <w:lvl w:ilvl="4">
      <w:numFmt w:val="bullet"/>
      <w:lvlText w:val="•"/>
      <w:lvlJc w:val="left"/>
      <w:pPr>
        <w:ind w:left="4215" w:hanging="449"/>
      </w:pPr>
      <w:rPr>
        <w:rFonts w:hint="default"/>
        <w:lang w:val="sq-AL" w:eastAsia="sq-AL" w:bidi="sq-AL"/>
      </w:rPr>
    </w:lvl>
    <w:lvl w:ilvl="5">
      <w:numFmt w:val="bullet"/>
      <w:lvlText w:val="•"/>
      <w:lvlJc w:val="left"/>
      <w:pPr>
        <w:ind w:left="5472" w:hanging="449"/>
      </w:pPr>
      <w:rPr>
        <w:rFonts w:hint="default"/>
        <w:lang w:val="sq-AL" w:eastAsia="sq-AL" w:bidi="sq-AL"/>
      </w:rPr>
    </w:lvl>
    <w:lvl w:ilvl="6">
      <w:numFmt w:val="bullet"/>
      <w:lvlText w:val="•"/>
      <w:lvlJc w:val="left"/>
      <w:pPr>
        <w:ind w:left="6730" w:hanging="449"/>
      </w:pPr>
      <w:rPr>
        <w:rFonts w:hint="default"/>
        <w:lang w:val="sq-AL" w:eastAsia="sq-AL" w:bidi="sq-AL"/>
      </w:rPr>
    </w:lvl>
    <w:lvl w:ilvl="7">
      <w:numFmt w:val="bullet"/>
      <w:lvlText w:val="•"/>
      <w:lvlJc w:val="left"/>
      <w:pPr>
        <w:ind w:left="7987" w:hanging="449"/>
      </w:pPr>
      <w:rPr>
        <w:rFonts w:hint="default"/>
        <w:lang w:val="sq-AL" w:eastAsia="sq-AL" w:bidi="sq-AL"/>
      </w:rPr>
    </w:lvl>
    <w:lvl w:ilvl="8">
      <w:numFmt w:val="bullet"/>
      <w:lvlText w:val="•"/>
      <w:lvlJc w:val="left"/>
      <w:pPr>
        <w:ind w:left="9245" w:hanging="449"/>
      </w:pPr>
      <w:rPr>
        <w:rFonts w:hint="default"/>
        <w:lang w:val="sq-AL" w:eastAsia="sq-AL" w:bidi="sq-AL"/>
      </w:rPr>
    </w:lvl>
  </w:abstractNum>
  <w:abstractNum w:abstractNumId="143">
    <w:nsid w:val="797D0F8C"/>
    <w:multiLevelType w:val="hybridMultilevel"/>
    <w:tmpl w:val="1EE6CAEE"/>
    <w:lvl w:ilvl="0" w:tplc="935CB37E">
      <w:numFmt w:val="bullet"/>
      <w:lvlText w:val=""/>
      <w:lvlJc w:val="left"/>
      <w:pPr>
        <w:ind w:left="1241" w:hanging="360"/>
      </w:pPr>
      <w:rPr>
        <w:rFonts w:ascii="Symbol" w:eastAsia="Symbol" w:hAnsi="Symbol" w:cs="Symbol" w:hint="default"/>
        <w:w w:val="100"/>
        <w:sz w:val="24"/>
        <w:szCs w:val="24"/>
        <w:lang w:val="sq-AL" w:eastAsia="sq-AL" w:bidi="sq-AL"/>
      </w:rPr>
    </w:lvl>
    <w:lvl w:ilvl="1" w:tplc="895631BC">
      <w:numFmt w:val="bullet"/>
      <w:lvlText w:val=""/>
      <w:lvlJc w:val="left"/>
      <w:pPr>
        <w:ind w:left="1332" w:hanging="269"/>
      </w:pPr>
      <w:rPr>
        <w:rFonts w:ascii="Symbol" w:eastAsia="Symbol" w:hAnsi="Symbol" w:cs="Symbol" w:hint="default"/>
        <w:w w:val="100"/>
        <w:sz w:val="24"/>
        <w:szCs w:val="24"/>
        <w:lang w:val="sq-AL" w:eastAsia="sq-AL" w:bidi="sq-AL"/>
      </w:rPr>
    </w:lvl>
    <w:lvl w:ilvl="2" w:tplc="83B05896">
      <w:numFmt w:val="bullet"/>
      <w:lvlText w:val="•"/>
      <w:lvlJc w:val="left"/>
      <w:pPr>
        <w:ind w:left="2368" w:hanging="269"/>
      </w:pPr>
      <w:rPr>
        <w:rFonts w:hint="default"/>
        <w:lang w:val="sq-AL" w:eastAsia="sq-AL" w:bidi="sq-AL"/>
      </w:rPr>
    </w:lvl>
    <w:lvl w:ilvl="3" w:tplc="FE7C9FAA">
      <w:numFmt w:val="bullet"/>
      <w:lvlText w:val="•"/>
      <w:lvlJc w:val="left"/>
      <w:pPr>
        <w:ind w:left="3397" w:hanging="269"/>
      </w:pPr>
      <w:rPr>
        <w:rFonts w:hint="default"/>
        <w:lang w:val="sq-AL" w:eastAsia="sq-AL" w:bidi="sq-AL"/>
      </w:rPr>
    </w:lvl>
    <w:lvl w:ilvl="4" w:tplc="B15477B6">
      <w:numFmt w:val="bullet"/>
      <w:lvlText w:val="•"/>
      <w:lvlJc w:val="left"/>
      <w:pPr>
        <w:ind w:left="4426" w:hanging="269"/>
      </w:pPr>
      <w:rPr>
        <w:rFonts w:hint="default"/>
        <w:lang w:val="sq-AL" w:eastAsia="sq-AL" w:bidi="sq-AL"/>
      </w:rPr>
    </w:lvl>
    <w:lvl w:ilvl="5" w:tplc="FF249CB6">
      <w:numFmt w:val="bullet"/>
      <w:lvlText w:val="•"/>
      <w:lvlJc w:val="left"/>
      <w:pPr>
        <w:ind w:left="5455" w:hanging="269"/>
      </w:pPr>
      <w:rPr>
        <w:rFonts w:hint="default"/>
        <w:lang w:val="sq-AL" w:eastAsia="sq-AL" w:bidi="sq-AL"/>
      </w:rPr>
    </w:lvl>
    <w:lvl w:ilvl="6" w:tplc="8612D68E">
      <w:numFmt w:val="bullet"/>
      <w:lvlText w:val="•"/>
      <w:lvlJc w:val="left"/>
      <w:pPr>
        <w:ind w:left="6484" w:hanging="269"/>
      </w:pPr>
      <w:rPr>
        <w:rFonts w:hint="default"/>
        <w:lang w:val="sq-AL" w:eastAsia="sq-AL" w:bidi="sq-AL"/>
      </w:rPr>
    </w:lvl>
    <w:lvl w:ilvl="7" w:tplc="C542E690">
      <w:numFmt w:val="bullet"/>
      <w:lvlText w:val="•"/>
      <w:lvlJc w:val="left"/>
      <w:pPr>
        <w:ind w:left="7513" w:hanging="269"/>
      </w:pPr>
      <w:rPr>
        <w:rFonts w:hint="default"/>
        <w:lang w:val="sq-AL" w:eastAsia="sq-AL" w:bidi="sq-AL"/>
      </w:rPr>
    </w:lvl>
    <w:lvl w:ilvl="8" w:tplc="A31628B0">
      <w:numFmt w:val="bullet"/>
      <w:lvlText w:val="•"/>
      <w:lvlJc w:val="left"/>
      <w:pPr>
        <w:ind w:left="8542" w:hanging="269"/>
      </w:pPr>
      <w:rPr>
        <w:rFonts w:hint="default"/>
        <w:lang w:val="sq-AL" w:eastAsia="sq-AL" w:bidi="sq-AL"/>
      </w:rPr>
    </w:lvl>
  </w:abstractNum>
  <w:abstractNum w:abstractNumId="144">
    <w:nsid w:val="79C545DD"/>
    <w:multiLevelType w:val="hybridMultilevel"/>
    <w:tmpl w:val="DDD26694"/>
    <w:lvl w:ilvl="0" w:tplc="DAC4282C">
      <w:start w:val="1"/>
      <w:numFmt w:val="lowerLetter"/>
      <w:lvlText w:val="%1)"/>
      <w:lvlJc w:val="left"/>
      <w:pPr>
        <w:ind w:left="1512" w:hanging="305"/>
      </w:pPr>
      <w:rPr>
        <w:rFonts w:ascii="Times New Roman" w:eastAsia="Times New Roman" w:hAnsi="Times New Roman" w:cs="Times New Roman" w:hint="default"/>
        <w:i/>
        <w:spacing w:val="-25"/>
        <w:w w:val="99"/>
        <w:sz w:val="24"/>
        <w:szCs w:val="24"/>
        <w:lang w:val="sq-AL" w:eastAsia="sq-AL" w:bidi="sq-AL"/>
      </w:rPr>
    </w:lvl>
    <w:lvl w:ilvl="1" w:tplc="A2622B92">
      <w:numFmt w:val="bullet"/>
      <w:lvlText w:val="•"/>
      <w:lvlJc w:val="left"/>
      <w:pPr>
        <w:ind w:left="2428" w:hanging="305"/>
      </w:pPr>
      <w:rPr>
        <w:rFonts w:hint="default"/>
        <w:lang w:val="sq-AL" w:eastAsia="sq-AL" w:bidi="sq-AL"/>
      </w:rPr>
    </w:lvl>
    <w:lvl w:ilvl="2" w:tplc="0BC26D82">
      <w:numFmt w:val="bullet"/>
      <w:lvlText w:val="•"/>
      <w:lvlJc w:val="left"/>
      <w:pPr>
        <w:ind w:left="3336" w:hanging="305"/>
      </w:pPr>
      <w:rPr>
        <w:rFonts w:hint="default"/>
        <w:lang w:val="sq-AL" w:eastAsia="sq-AL" w:bidi="sq-AL"/>
      </w:rPr>
    </w:lvl>
    <w:lvl w:ilvl="3" w:tplc="B01EF100">
      <w:numFmt w:val="bullet"/>
      <w:lvlText w:val="•"/>
      <w:lvlJc w:val="left"/>
      <w:pPr>
        <w:ind w:left="4244" w:hanging="305"/>
      </w:pPr>
      <w:rPr>
        <w:rFonts w:hint="default"/>
        <w:lang w:val="sq-AL" w:eastAsia="sq-AL" w:bidi="sq-AL"/>
      </w:rPr>
    </w:lvl>
    <w:lvl w:ilvl="4" w:tplc="2F48524E">
      <w:numFmt w:val="bullet"/>
      <w:lvlText w:val="•"/>
      <w:lvlJc w:val="left"/>
      <w:pPr>
        <w:ind w:left="5152" w:hanging="305"/>
      </w:pPr>
      <w:rPr>
        <w:rFonts w:hint="default"/>
        <w:lang w:val="sq-AL" w:eastAsia="sq-AL" w:bidi="sq-AL"/>
      </w:rPr>
    </w:lvl>
    <w:lvl w:ilvl="5" w:tplc="DD84BF3A">
      <w:numFmt w:val="bullet"/>
      <w:lvlText w:val="•"/>
      <w:lvlJc w:val="left"/>
      <w:pPr>
        <w:ind w:left="6060" w:hanging="305"/>
      </w:pPr>
      <w:rPr>
        <w:rFonts w:hint="default"/>
        <w:lang w:val="sq-AL" w:eastAsia="sq-AL" w:bidi="sq-AL"/>
      </w:rPr>
    </w:lvl>
    <w:lvl w:ilvl="6" w:tplc="AD3ED63E">
      <w:numFmt w:val="bullet"/>
      <w:lvlText w:val="•"/>
      <w:lvlJc w:val="left"/>
      <w:pPr>
        <w:ind w:left="6968" w:hanging="305"/>
      </w:pPr>
      <w:rPr>
        <w:rFonts w:hint="default"/>
        <w:lang w:val="sq-AL" w:eastAsia="sq-AL" w:bidi="sq-AL"/>
      </w:rPr>
    </w:lvl>
    <w:lvl w:ilvl="7" w:tplc="AED83310">
      <w:numFmt w:val="bullet"/>
      <w:lvlText w:val="•"/>
      <w:lvlJc w:val="left"/>
      <w:pPr>
        <w:ind w:left="7876" w:hanging="305"/>
      </w:pPr>
      <w:rPr>
        <w:rFonts w:hint="default"/>
        <w:lang w:val="sq-AL" w:eastAsia="sq-AL" w:bidi="sq-AL"/>
      </w:rPr>
    </w:lvl>
    <w:lvl w:ilvl="8" w:tplc="617EB620">
      <w:numFmt w:val="bullet"/>
      <w:lvlText w:val="•"/>
      <w:lvlJc w:val="left"/>
      <w:pPr>
        <w:ind w:left="8784" w:hanging="305"/>
      </w:pPr>
      <w:rPr>
        <w:rFonts w:hint="default"/>
        <w:lang w:val="sq-AL" w:eastAsia="sq-AL" w:bidi="sq-AL"/>
      </w:rPr>
    </w:lvl>
  </w:abstractNum>
  <w:abstractNum w:abstractNumId="145">
    <w:nsid w:val="7B512CAE"/>
    <w:multiLevelType w:val="hybridMultilevel"/>
    <w:tmpl w:val="B68232F8"/>
    <w:lvl w:ilvl="0" w:tplc="CF98905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C425466"/>
    <w:multiLevelType w:val="hybridMultilevel"/>
    <w:tmpl w:val="2D46518A"/>
    <w:lvl w:ilvl="0" w:tplc="B17213CA">
      <w:start w:val="1"/>
      <w:numFmt w:val="decimal"/>
      <w:lvlText w:val="%1"/>
      <w:lvlJc w:val="left"/>
      <w:pPr>
        <w:ind w:left="1406" w:hanging="147"/>
      </w:pPr>
      <w:rPr>
        <w:rFonts w:ascii="Calibri" w:eastAsia="Calibri" w:hAnsi="Calibri" w:cs="Calibri" w:hint="default"/>
        <w:w w:val="99"/>
        <w:sz w:val="20"/>
        <w:szCs w:val="20"/>
        <w:lang w:val="sq-AL" w:eastAsia="sq-AL" w:bidi="sq-AL"/>
      </w:rPr>
    </w:lvl>
    <w:lvl w:ilvl="1" w:tplc="726407D2">
      <w:numFmt w:val="bullet"/>
      <w:lvlText w:val="•"/>
      <w:lvlJc w:val="left"/>
      <w:pPr>
        <w:ind w:left="2436" w:hanging="147"/>
      </w:pPr>
      <w:rPr>
        <w:rFonts w:hint="default"/>
        <w:lang w:val="sq-AL" w:eastAsia="sq-AL" w:bidi="sq-AL"/>
      </w:rPr>
    </w:lvl>
    <w:lvl w:ilvl="2" w:tplc="78560124">
      <w:numFmt w:val="bullet"/>
      <w:lvlText w:val="•"/>
      <w:lvlJc w:val="left"/>
      <w:pPr>
        <w:ind w:left="3472" w:hanging="147"/>
      </w:pPr>
      <w:rPr>
        <w:rFonts w:hint="default"/>
        <w:lang w:val="sq-AL" w:eastAsia="sq-AL" w:bidi="sq-AL"/>
      </w:rPr>
    </w:lvl>
    <w:lvl w:ilvl="3" w:tplc="42DC60EC">
      <w:numFmt w:val="bullet"/>
      <w:lvlText w:val="•"/>
      <w:lvlJc w:val="left"/>
      <w:pPr>
        <w:ind w:left="4508" w:hanging="147"/>
      </w:pPr>
      <w:rPr>
        <w:rFonts w:hint="default"/>
        <w:lang w:val="sq-AL" w:eastAsia="sq-AL" w:bidi="sq-AL"/>
      </w:rPr>
    </w:lvl>
    <w:lvl w:ilvl="4" w:tplc="B0B8F1A8">
      <w:numFmt w:val="bullet"/>
      <w:lvlText w:val="•"/>
      <w:lvlJc w:val="left"/>
      <w:pPr>
        <w:ind w:left="5544" w:hanging="147"/>
      </w:pPr>
      <w:rPr>
        <w:rFonts w:hint="default"/>
        <w:lang w:val="sq-AL" w:eastAsia="sq-AL" w:bidi="sq-AL"/>
      </w:rPr>
    </w:lvl>
    <w:lvl w:ilvl="5" w:tplc="3A66C172">
      <w:numFmt w:val="bullet"/>
      <w:lvlText w:val="•"/>
      <w:lvlJc w:val="left"/>
      <w:pPr>
        <w:ind w:left="6580" w:hanging="147"/>
      </w:pPr>
      <w:rPr>
        <w:rFonts w:hint="default"/>
        <w:lang w:val="sq-AL" w:eastAsia="sq-AL" w:bidi="sq-AL"/>
      </w:rPr>
    </w:lvl>
    <w:lvl w:ilvl="6" w:tplc="CF5C7946">
      <w:numFmt w:val="bullet"/>
      <w:lvlText w:val="•"/>
      <w:lvlJc w:val="left"/>
      <w:pPr>
        <w:ind w:left="7616" w:hanging="147"/>
      </w:pPr>
      <w:rPr>
        <w:rFonts w:hint="default"/>
        <w:lang w:val="sq-AL" w:eastAsia="sq-AL" w:bidi="sq-AL"/>
      </w:rPr>
    </w:lvl>
    <w:lvl w:ilvl="7" w:tplc="D9ECE680">
      <w:numFmt w:val="bullet"/>
      <w:lvlText w:val="•"/>
      <w:lvlJc w:val="left"/>
      <w:pPr>
        <w:ind w:left="8652" w:hanging="147"/>
      </w:pPr>
      <w:rPr>
        <w:rFonts w:hint="default"/>
        <w:lang w:val="sq-AL" w:eastAsia="sq-AL" w:bidi="sq-AL"/>
      </w:rPr>
    </w:lvl>
    <w:lvl w:ilvl="8" w:tplc="5F6C3764">
      <w:numFmt w:val="bullet"/>
      <w:lvlText w:val="•"/>
      <w:lvlJc w:val="left"/>
      <w:pPr>
        <w:ind w:left="9688" w:hanging="147"/>
      </w:pPr>
      <w:rPr>
        <w:rFonts w:hint="default"/>
        <w:lang w:val="sq-AL" w:eastAsia="sq-AL" w:bidi="sq-AL"/>
      </w:rPr>
    </w:lvl>
  </w:abstractNum>
  <w:abstractNum w:abstractNumId="147">
    <w:nsid w:val="7C483080"/>
    <w:multiLevelType w:val="multilevel"/>
    <w:tmpl w:val="2C8EC9CE"/>
    <w:lvl w:ilvl="0">
      <w:start w:val="4"/>
      <w:numFmt w:val="decimal"/>
      <w:lvlText w:val="%1"/>
      <w:lvlJc w:val="left"/>
      <w:pPr>
        <w:ind w:left="1541" w:hanging="731"/>
      </w:pPr>
      <w:rPr>
        <w:rFonts w:hint="default"/>
        <w:lang w:val="sq-AL" w:eastAsia="sq-AL" w:bidi="sq-AL"/>
      </w:rPr>
    </w:lvl>
    <w:lvl w:ilvl="1">
      <w:start w:val="2"/>
      <w:numFmt w:val="decimal"/>
      <w:lvlText w:val="%1.%2"/>
      <w:lvlJc w:val="left"/>
      <w:pPr>
        <w:ind w:left="1541" w:hanging="731"/>
      </w:pPr>
      <w:rPr>
        <w:rFonts w:ascii="Times New Roman" w:eastAsia="Times New Roman" w:hAnsi="Times New Roman" w:cs="Times New Roman" w:hint="default"/>
        <w:b/>
        <w:bCs/>
        <w:spacing w:val="-4"/>
        <w:w w:val="99"/>
        <w:sz w:val="24"/>
        <w:szCs w:val="24"/>
        <w:lang w:val="sq-AL" w:eastAsia="sq-AL" w:bidi="sq-AL"/>
      </w:rPr>
    </w:lvl>
    <w:lvl w:ilvl="2">
      <w:numFmt w:val="bullet"/>
      <w:lvlText w:val="•"/>
      <w:lvlJc w:val="left"/>
      <w:pPr>
        <w:ind w:left="3584" w:hanging="731"/>
      </w:pPr>
      <w:rPr>
        <w:rFonts w:hint="default"/>
        <w:lang w:val="sq-AL" w:eastAsia="sq-AL" w:bidi="sq-AL"/>
      </w:rPr>
    </w:lvl>
    <w:lvl w:ilvl="3">
      <w:numFmt w:val="bullet"/>
      <w:lvlText w:val="•"/>
      <w:lvlJc w:val="left"/>
      <w:pPr>
        <w:ind w:left="4606" w:hanging="731"/>
      </w:pPr>
      <w:rPr>
        <w:rFonts w:hint="default"/>
        <w:lang w:val="sq-AL" w:eastAsia="sq-AL" w:bidi="sq-AL"/>
      </w:rPr>
    </w:lvl>
    <w:lvl w:ilvl="4">
      <w:numFmt w:val="bullet"/>
      <w:lvlText w:val="•"/>
      <w:lvlJc w:val="left"/>
      <w:pPr>
        <w:ind w:left="5628" w:hanging="731"/>
      </w:pPr>
      <w:rPr>
        <w:rFonts w:hint="default"/>
        <w:lang w:val="sq-AL" w:eastAsia="sq-AL" w:bidi="sq-AL"/>
      </w:rPr>
    </w:lvl>
    <w:lvl w:ilvl="5">
      <w:numFmt w:val="bullet"/>
      <w:lvlText w:val="•"/>
      <w:lvlJc w:val="left"/>
      <w:pPr>
        <w:ind w:left="6650" w:hanging="731"/>
      </w:pPr>
      <w:rPr>
        <w:rFonts w:hint="default"/>
        <w:lang w:val="sq-AL" w:eastAsia="sq-AL" w:bidi="sq-AL"/>
      </w:rPr>
    </w:lvl>
    <w:lvl w:ilvl="6">
      <w:numFmt w:val="bullet"/>
      <w:lvlText w:val="•"/>
      <w:lvlJc w:val="left"/>
      <w:pPr>
        <w:ind w:left="7672" w:hanging="731"/>
      </w:pPr>
      <w:rPr>
        <w:rFonts w:hint="default"/>
        <w:lang w:val="sq-AL" w:eastAsia="sq-AL" w:bidi="sq-AL"/>
      </w:rPr>
    </w:lvl>
    <w:lvl w:ilvl="7">
      <w:numFmt w:val="bullet"/>
      <w:lvlText w:val="•"/>
      <w:lvlJc w:val="left"/>
      <w:pPr>
        <w:ind w:left="8694" w:hanging="731"/>
      </w:pPr>
      <w:rPr>
        <w:rFonts w:hint="default"/>
        <w:lang w:val="sq-AL" w:eastAsia="sq-AL" w:bidi="sq-AL"/>
      </w:rPr>
    </w:lvl>
    <w:lvl w:ilvl="8">
      <w:numFmt w:val="bullet"/>
      <w:lvlText w:val="•"/>
      <w:lvlJc w:val="left"/>
      <w:pPr>
        <w:ind w:left="9716" w:hanging="731"/>
      </w:pPr>
      <w:rPr>
        <w:rFonts w:hint="default"/>
        <w:lang w:val="sq-AL" w:eastAsia="sq-AL" w:bidi="sq-AL"/>
      </w:rPr>
    </w:lvl>
  </w:abstractNum>
  <w:abstractNum w:abstractNumId="148">
    <w:nsid w:val="7C5525D9"/>
    <w:multiLevelType w:val="hybridMultilevel"/>
    <w:tmpl w:val="6D14F490"/>
    <w:lvl w:ilvl="0" w:tplc="DA7A3036">
      <w:numFmt w:val="bullet"/>
      <w:lvlText w:val="•"/>
      <w:lvlJc w:val="left"/>
      <w:pPr>
        <w:ind w:left="1260" w:hanging="144"/>
      </w:pPr>
      <w:rPr>
        <w:rFonts w:ascii="Calibri" w:eastAsia="Calibri" w:hAnsi="Calibri" w:cs="Calibri" w:hint="default"/>
        <w:w w:val="99"/>
        <w:sz w:val="20"/>
        <w:szCs w:val="20"/>
        <w:lang w:val="sq-AL" w:eastAsia="sq-AL" w:bidi="sq-AL"/>
      </w:rPr>
    </w:lvl>
    <w:lvl w:ilvl="1" w:tplc="F8E06020">
      <w:numFmt w:val="bullet"/>
      <w:lvlText w:val="•"/>
      <w:lvlJc w:val="left"/>
      <w:pPr>
        <w:ind w:left="2310" w:hanging="144"/>
      </w:pPr>
      <w:rPr>
        <w:rFonts w:hint="default"/>
        <w:lang w:val="sq-AL" w:eastAsia="sq-AL" w:bidi="sq-AL"/>
      </w:rPr>
    </w:lvl>
    <w:lvl w:ilvl="2" w:tplc="06BA6584">
      <w:numFmt w:val="bullet"/>
      <w:lvlText w:val="•"/>
      <w:lvlJc w:val="left"/>
      <w:pPr>
        <w:ind w:left="3360" w:hanging="144"/>
      </w:pPr>
      <w:rPr>
        <w:rFonts w:hint="default"/>
        <w:lang w:val="sq-AL" w:eastAsia="sq-AL" w:bidi="sq-AL"/>
      </w:rPr>
    </w:lvl>
    <w:lvl w:ilvl="3" w:tplc="FEA6F0E4">
      <w:numFmt w:val="bullet"/>
      <w:lvlText w:val="•"/>
      <w:lvlJc w:val="left"/>
      <w:pPr>
        <w:ind w:left="4410" w:hanging="144"/>
      </w:pPr>
      <w:rPr>
        <w:rFonts w:hint="default"/>
        <w:lang w:val="sq-AL" w:eastAsia="sq-AL" w:bidi="sq-AL"/>
      </w:rPr>
    </w:lvl>
    <w:lvl w:ilvl="4" w:tplc="E3F4A58C">
      <w:numFmt w:val="bullet"/>
      <w:lvlText w:val="•"/>
      <w:lvlJc w:val="left"/>
      <w:pPr>
        <w:ind w:left="5460" w:hanging="144"/>
      </w:pPr>
      <w:rPr>
        <w:rFonts w:hint="default"/>
        <w:lang w:val="sq-AL" w:eastAsia="sq-AL" w:bidi="sq-AL"/>
      </w:rPr>
    </w:lvl>
    <w:lvl w:ilvl="5" w:tplc="78525AAE">
      <w:numFmt w:val="bullet"/>
      <w:lvlText w:val="•"/>
      <w:lvlJc w:val="left"/>
      <w:pPr>
        <w:ind w:left="6510" w:hanging="144"/>
      </w:pPr>
      <w:rPr>
        <w:rFonts w:hint="default"/>
        <w:lang w:val="sq-AL" w:eastAsia="sq-AL" w:bidi="sq-AL"/>
      </w:rPr>
    </w:lvl>
    <w:lvl w:ilvl="6" w:tplc="44D0663E">
      <w:numFmt w:val="bullet"/>
      <w:lvlText w:val="•"/>
      <w:lvlJc w:val="left"/>
      <w:pPr>
        <w:ind w:left="7560" w:hanging="144"/>
      </w:pPr>
      <w:rPr>
        <w:rFonts w:hint="default"/>
        <w:lang w:val="sq-AL" w:eastAsia="sq-AL" w:bidi="sq-AL"/>
      </w:rPr>
    </w:lvl>
    <w:lvl w:ilvl="7" w:tplc="F8F6AC5A">
      <w:numFmt w:val="bullet"/>
      <w:lvlText w:val="•"/>
      <w:lvlJc w:val="left"/>
      <w:pPr>
        <w:ind w:left="8610" w:hanging="144"/>
      </w:pPr>
      <w:rPr>
        <w:rFonts w:hint="default"/>
        <w:lang w:val="sq-AL" w:eastAsia="sq-AL" w:bidi="sq-AL"/>
      </w:rPr>
    </w:lvl>
    <w:lvl w:ilvl="8" w:tplc="63D42F8A">
      <w:numFmt w:val="bullet"/>
      <w:lvlText w:val="•"/>
      <w:lvlJc w:val="left"/>
      <w:pPr>
        <w:ind w:left="9660" w:hanging="144"/>
      </w:pPr>
      <w:rPr>
        <w:rFonts w:hint="default"/>
        <w:lang w:val="sq-AL" w:eastAsia="sq-AL" w:bidi="sq-AL"/>
      </w:rPr>
    </w:lvl>
  </w:abstractNum>
  <w:abstractNum w:abstractNumId="149">
    <w:nsid w:val="7E1542BF"/>
    <w:multiLevelType w:val="hybridMultilevel"/>
    <w:tmpl w:val="A326527A"/>
    <w:lvl w:ilvl="0" w:tplc="823CC584">
      <w:start w:val="1"/>
      <w:numFmt w:val="upperLetter"/>
      <w:lvlText w:val="%1."/>
      <w:lvlJc w:val="left"/>
      <w:pPr>
        <w:ind w:left="1260" w:hanging="167"/>
      </w:pPr>
      <w:rPr>
        <w:rFonts w:ascii="Calibri" w:eastAsia="Calibri" w:hAnsi="Calibri" w:cs="Calibri" w:hint="default"/>
        <w:spacing w:val="-2"/>
        <w:w w:val="99"/>
        <w:sz w:val="18"/>
        <w:szCs w:val="18"/>
        <w:lang w:val="sq-AL" w:eastAsia="sq-AL" w:bidi="sq-AL"/>
      </w:rPr>
    </w:lvl>
    <w:lvl w:ilvl="1" w:tplc="0428E73C">
      <w:numFmt w:val="bullet"/>
      <w:lvlText w:val="•"/>
      <w:lvlJc w:val="left"/>
      <w:pPr>
        <w:ind w:left="2310" w:hanging="167"/>
      </w:pPr>
      <w:rPr>
        <w:rFonts w:hint="default"/>
        <w:lang w:val="sq-AL" w:eastAsia="sq-AL" w:bidi="sq-AL"/>
      </w:rPr>
    </w:lvl>
    <w:lvl w:ilvl="2" w:tplc="7F9E3942">
      <w:numFmt w:val="bullet"/>
      <w:lvlText w:val="•"/>
      <w:lvlJc w:val="left"/>
      <w:pPr>
        <w:ind w:left="3360" w:hanging="167"/>
      </w:pPr>
      <w:rPr>
        <w:rFonts w:hint="default"/>
        <w:lang w:val="sq-AL" w:eastAsia="sq-AL" w:bidi="sq-AL"/>
      </w:rPr>
    </w:lvl>
    <w:lvl w:ilvl="3" w:tplc="F49452DE">
      <w:numFmt w:val="bullet"/>
      <w:lvlText w:val="•"/>
      <w:lvlJc w:val="left"/>
      <w:pPr>
        <w:ind w:left="4410" w:hanging="167"/>
      </w:pPr>
      <w:rPr>
        <w:rFonts w:hint="default"/>
        <w:lang w:val="sq-AL" w:eastAsia="sq-AL" w:bidi="sq-AL"/>
      </w:rPr>
    </w:lvl>
    <w:lvl w:ilvl="4" w:tplc="800E4044">
      <w:numFmt w:val="bullet"/>
      <w:lvlText w:val="•"/>
      <w:lvlJc w:val="left"/>
      <w:pPr>
        <w:ind w:left="5460" w:hanging="167"/>
      </w:pPr>
      <w:rPr>
        <w:rFonts w:hint="default"/>
        <w:lang w:val="sq-AL" w:eastAsia="sq-AL" w:bidi="sq-AL"/>
      </w:rPr>
    </w:lvl>
    <w:lvl w:ilvl="5" w:tplc="BCF20DA2">
      <w:numFmt w:val="bullet"/>
      <w:lvlText w:val="•"/>
      <w:lvlJc w:val="left"/>
      <w:pPr>
        <w:ind w:left="6510" w:hanging="167"/>
      </w:pPr>
      <w:rPr>
        <w:rFonts w:hint="default"/>
        <w:lang w:val="sq-AL" w:eastAsia="sq-AL" w:bidi="sq-AL"/>
      </w:rPr>
    </w:lvl>
    <w:lvl w:ilvl="6" w:tplc="5EB01226">
      <w:numFmt w:val="bullet"/>
      <w:lvlText w:val="•"/>
      <w:lvlJc w:val="left"/>
      <w:pPr>
        <w:ind w:left="7560" w:hanging="167"/>
      </w:pPr>
      <w:rPr>
        <w:rFonts w:hint="default"/>
        <w:lang w:val="sq-AL" w:eastAsia="sq-AL" w:bidi="sq-AL"/>
      </w:rPr>
    </w:lvl>
    <w:lvl w:ilvl="7" w:tplc="7884DC88">
      <w:numFmt w:val="bullet"/>
      <w:lvlText w:val="•"/>
      <w:lvlJc w:val="left"/>
      <w:pPr>
        <w:ind w:left="8610" w:hanging="167"/>
      </w:pPr>
      <w:rPr>
        <w:rFonts w:hint="default"/>
        <w:lang w:val="sq-AL" w:eastAsia="sq-AL" w:bidi="sq-AL"/>
      </w:rPr>
    </w:lvl>
    <w:lvl w:ilvl="8" w:tplc="E9F27D5A">
      <w:numFmt w:val="bullet"/>
      <w:lvlText w:val="•"/>
      <w:lvlJc w:val="left"/>
      <w:pPr>
        <w:ind w:left="9660" w:hanging="167"/>
      </w:pPr>
      <w:rPr>
        <w:rFonts w:hint="default"/>
        <w:lang w:val="sq-AL" w:eastAsia="sq-AL" w:bidi="sq-AL"/>
      </w:rPr>
    </w:lvl>
  </w:abstractNum>
  <w:num w:numId="1">
    <w:abstractNumId w:val="39"/>
  </w:num>
  <w:num w:numId="2">
    <w:abstractNumId w:val="34"/>
  </w:num>
  <w:num w:numId="3">
    <w:abstractNumId w:val="137"/>
  </w:num>
  <w:num w:numId="4">
    <w:abstractNumId w:val="148"/>
  </w:num>
  <w:num w:numId="5">
    <w:abstractNumId w:val="50"/>
  </w:num>
  <w:num w:numId="6">
    <w:abstractNumId w:val="128"/>
  </w:num>
  <w:num w:numId="7">
    <w:abstractNumId w:val="126"/>
  </w:num>
  <w:num w:numId="8">
    <w:abstractNumId w:val="147"/>
  </w:num>
  <w:num w:numId="9">
    <w:abstractNumId w:val="66"/>
  </w:num>
  <w:num w:numId="10">
    <w:abstractNumId w:val="68"/>
  </w:num>
  <w:num w:numId="11">
    <w:abstractNumId w:val="40"/>
  </w:num>
  <w:num w:numId="12">
    <w:abstractNumId w:val="92"/>
  </w:num>
  <w:num w:numId="13">
    <w:abstractNumId w:val="117"/>
  </w:num>
  <w:num w:numId="14">
    <w:abstractNumId w:val="114"/>
  </w:num>
  <w:num w:numId="15">
    <w:abstractNumId w:val="51"/>
  </w:num>
  <w:num w:numId="16">
    <w:abstractNumId w:val="8"/>
  </w:num>
  <w:num w:numId="17">
    <w:abstractNumId w:val="87"/>
  </w:num>
  <w:num w:numId="18">
    <w:abstractNumId w:val="44"/>
  </w:num>
  <w:num w:numId="19">
    <w:abstractNumId w:val="74"/>
  </w:num>
  <w:num w:numId="20">
    <w:abstractNumId w:val="16"/>
  </w:num>
  <w:num w:numId="21">
    <w:abstractNumId w:val="116"/>
  </w:num>
  <w:num w:numId="22">
    <w:abstractNumId w:val="58"/>
  </w:num>
  <w:num w:numId="23">
    <w:abstractNumId w:val="70"/>
  </w:num>
  <w:num w:numId="24">
    <w:abstractNumId w:val="15"/>
  </w:num>
  <w:num w:numId="25">
    <w:abstractNumId w:val="65"/>
  </w:num>
  <w:num w:numId="26">
    <w:abstractNumId w:val="113"/>
  </w:num>
  <w:num w:numId="27">
    <w:abstractNumId w:val="135"/>
  </w:num>
  <w:num w:numId="28">
    <w:abstractNumId w:val="72"/>
  </w:num>
  <w:num w:numId="29">
    <w:abstractNumId w:val="122"/>
  </w:num>
  <w:num w:numId="30">
    <w:abstractNumId w:val="125"/>
  </w:num>
  <w:num w:numId="31">
    <w:abstractNumId w:val="127"/>
  </w:num>
  <w:num w:numId="32">
    <w:abstractNumId w:val="73"/>
  </w:num>
  <w:num w:numId="33">
    <w:abstractNumId w:val="48"/>
  </w:num>
  <w:num w:numId="34">
    <w:abstractNumId w:val="21"/>
  </w:num>
  <w:num w:numId="35">
    <w:abstractNumId w:val="69"/>
  </w:num>
  <w:num w:numId="36">
    <w:abstractNumId w:val="77"/>
  </w:num>
  <w:num w:numId="37">
    <w:abstractNumId w:val="120"/>
  </w:num>
  <w:num w:numId="38">
    <w:abstractNumId w:val="105"/>
  </w:num>
  <w:num w:numId="39">
    <w:abstractNumId w:val="76"/>
  </w:num>
  <w:num w:numId="40">
    <w:abstractNumId w:val="109"/>
  </w:num>
  <w:num w:numId="41">
    <w:abstractNumId w:val="35"/>
  </w:num>
  <w:num w:numId="42">
    <w:abstractNumId w:val="96"/>
  </w:num>
  <w:num w:numId="43">
    <w:abstractNumId w:val="142"/>
  </w:num>
  <w:num w:numId="44">
    <w:abstractNumId w:val="12"/>
  </w:num>
  <w:num w:numId="45">
    <w:abstractNumId w:val="25"/>
  </w:num>
  <w:num w:numId="46">
    <w:abstractNumId w:val="60"/>
  </w:num>
  <w:num w:numId="47">
    <w:abstractNumId w:val="112"/>
  </w:num>
  <w:num w:numId="48">
    <w:abstractNumId w:val="19"/>
  </w:num>
  <w:num w:numId="49">
    <w:abstractNumId w:val="149"/>
  </w:num>
  <w:num w:numId="50">
    <w:abstractNumId w:val="41"/>
  </w:num>
  <w:num w:numId="51">
    <w:abstractNumId w:val="64"/>
  </w:num>
  <w:num w:numId="52">
    <w:abstractNumId w:val="102"/>
  </w:num>
  <w:num w:numId="53">
    <w:abstractNumId w:val="146"/>
  </w:num>
  <w:num w:numId="54">
    <w:abstractNumId w:val="49"/>
  </w:num>
  <w:num w:numId="55">
    <w:abstractNumId w:val="95"/>
  </w:num>
  <w:num w:numId="56">
    <w:abstractNumId w:val="47"/>
  </w:num>
  <w:num w:numId="57">
    <w:abstractNumId w:val="23"/>
  </w:num>
  <w:num w:numId="58">
    <w:abstractNumId w:val="29"/>
  </w:num>
  <w:num w:numId="59">
    <w:abstractNumId w:val="61"/>
  </w:num>
  <w:num w:numId="60">
    <w:abstractNumId w:val="111"/>
  </w:num>
  <w:num w:numId="61">
    <w:abstractNumId w:val="121"/>
  </w:num>
  <w:num w:numId="62">
    <w:abstractNumId w:val="59"/>
  </w:num>
  <w:num w:numId="63">
    <w:abstractNumId w:val="140"/>
  </w:num>
  <w:num w:numId="64">
    <w:abstractNumId w:val="78"/>
  </w:num>
  <w:num w:numId="65">
    <w:abstractNumId w:val="33"/>
  </w:num>
  <w:num w:numId="66">
    <w:abstractNumId w:val="108"/>
  </w:num>
  <w:num w:numId="67">
    <w:abstractNumId w:val="42"/>
  </w:num>
  <w:num w:numId="68">
    <w:abstractNumId w:val="89"/>
  </w:num>
  <w:num w:numId="69">
    <w:abstractNumId w:val="10"/>
  </w:num>
  <w:num w:numId="70">
    <w:abstractNumId w:val="141"/>
  </w:num>
  <w:num w:numId="71">
    <w:abstractNumId w:val="46"/>
  </w:num>
  <w:num w:numId="72">
    <w:abstractNumId w:val="22"/>
  </w:num>
  <w:num w:numId="73">
    <w:abstractNumId w:val="118"/>
  </w:num>
  <w:num w:numId="74">
    <w:abstractNumId w:val="24"/>
  </w:num>
  <w:num w:numId="75">
    <w:abstractNumId w:val="20"/>
  </w:num>
  <w:num w:numId="76">
    <w:abstractNumId w:val="83"/>
  </w:num>
  <w:num w:numId="77">
    <w:abstractNumId w:val="123"/>
  </w:num>
  <w:num w:numId="78">
    <w:abstractNumId w:val="11"/>
  </w:num>
  <w:num w:numId="79">
    <w:abstractNumId w:val="26"/>
  </w:num>
  <w:num w:numId="80">
    <w:abstractNumId w:val="62"/>
  </w:num>
  <w:num w:numId="81">
    <w:abstractNumId w:val="7"/>
  </w:num>
  <w:num w:numId="82">
    <w:abstractNumId w:val="55"/>
  </w:num>
  <w:num w:numId="83">
    <w:abstractNumId w:val="79"/>
  </w:num>
  <w:num w:numId="84">
    <w:abstractNumId w:val="71"/>
  </w:num>
  <w:num w:numId="85">
    <w:abstractNumId w:val="37"/>
  </w:num>
  <w:num w:numId="86">
    <w:abstractNumId w:val="136"/>
  </w:num>
  <w:num w:numId="87">
    <w:abstractNumId w:val="107"/>
  </w:num>
  <w:num w:numId="88">
    <w:abstractNumId w:val="110"/>
  </w:num>
  <w:num w:numId="89">
    <w:abstractNumId w:val="139"/>
  </w:num>
  <w:num w:numId="90">
    <w:abstractNumId w:val="100"/>
  </w:num>
  <w:num w:numId="91">
    <w:abstractNumId w:val="119"/>
  </w:num>
  <w:num w:numId="92">
    <w:abstractNumId w:val="36"/>
  </w:num>
  <w:num w:numId="93">
    <w:abstractNumId w:val="53"/>
  </w:num>
  <w:num w:numId="94">
    <w:abstractNumId w:val="32"/>
  </w:num>
  <w:num w:numId="95">
    <w:abstractNumId w:val="132"/>
  </w:num>
  <w:num w:numId="96">
    <w:abstractNumId w:val="138"/>
  </w:num>
  <w:num w:numId="97">
    <w:abstractNumId w:val="91"/>
  </w:num>
  <w:num w:numId="98">
    <w:abstractNumId w:val="45"/>
  </w:num>
  <w:num w:numId="99">
    <w:abstractNumId w:val="115"/>
  </w:num>
  <w:num w:numId="100">
    <w:abstractNumId w:val="133"/>
  </w:num>
  <w:num w:numId="101">
    <w:abstractNumId w:val="144"/>
  </w:num>
  <w:num w:numId="102">
    <w:abstractNumId w:val="63"/>
  </w:num>
  <w:num w:numId="103">
    <w:abstractNumId w:val="75"/>
  </w:num>
  <w:num w:numId="104">
    <w:abstractNumId w:val="131"/>
  </w:num>
  <w:num w:numId="105">
    <w:abstractNumId w:val="54"/>
  </w:num>
  <w:num w:numId="106">
    <w:abstractNumId w:val="104"/>
  </w:num>
  <w:num w:numId="107">
    <w:abstractNumId w:val="67"/>
  </w:num>
  <w:num w:numId="108">
    <w:abstractNumId w:val="88"/>
  </w:num>
  <w:num w:numId="109">
    <w:abstractNumId w:val="43"/>
  </w:num>
  <w:num w:numId="110">
    <w:abstractNumId w:val="94"/>
  </w:num>
  <w:num w:numId="111">
    <w:abstractNumId w:val="93"/>
  </w:num>
  <w:num w:numId="112">
    <w:abstractNumId w:val="143"/>
  </w:num>
  <w:num w:numId="113">
    <w:abstractNumId w:val="57"/>
  </w:num>
  <w:num w:numId="114">
    <w:abstractNumId w:val="101"/>
  </w:num>
  <w:num w:numId="115">
    <w:abstractNumId w:val="52"/>
  </w:num>
  <w:num w:numId="116">
    <w:abstractNumId w:val="124"/>
  </w:num>
  <w:num w:numId="117">
    <w:abstractNumId w:val="18"/>
  </w:num>
  <w:num w:numId="118">
    <w:abstractNumId w:val="28"/>
  </w:num>
  <w:num w:numId="119">
    <w:abstractNumId w:val="82"/>
  </w:num>
  <w:num w:numId="120">
    <w:abstractNumId w:val="97"/>
  </w:num>
  <w:num w:numId="121">
    <w:abstractNumId w:val="14"/>
  </w:num>
  <w:num w:numId="122">
    <w:abstractNumId w:val="31"/>
  </w:num>
  <w:num w:numId="123">
    <w:abstractNumId w:val="38"/>
  </w:num>
  <w:num w:numId="124">
    <w:abstractNumId w:val="85"/>
  </w:num>
  <w:num w:numId="125">
    <w:abstractNumId w:val="129"/>
  </w:num>
  <w:num w:numId="126">
    <w:abstractNumId w:val="103"/>
  </w:num>
  <w:num w:numId="127">
    <w:abstractNumId w:val="56"/>
  </w:num>
  <w:num w:numId="128">
    <w:abstractNumId w:val="17"/>
  </w:num>
  <w:num w:numId="129">
    <w:abstractNumId w:val="81"/>
  </w:num>
  <w:num w:numId="130">
    <w:abstractNumId w:val="13"/>
  </w:num>
  <w:num w:numId="131">
    <w:abstractNumId w:val="90"/>
  </w:num>
  <w:num w:numId="132">
    <w:abstractNumId w:val="30"/>
  </w:num>
  <w:num w:numId="133">
    <w:abstractNumId w:val="106"/>
  </w:num>
  <w:num w:numId="134">
    <w:abstractNumId w:val="80"/>
  </w:num>
  <w:num w:numId="135">
    <w:abstractNumId w:val="130"/>
  </w:num>
  <w:num w:numId="136">
    <w:abstractNumId w:val="134"/>
  </w:num>
  <w:num w:numId="137">
    <w:abstractNumId w:val="0"/>
  </w:num>
  <w:num w:numId="138">
    <w:abstractNumId w:val="2"/>
  </w:num>
  <w:num w:numId="139">
    <w:abstractNumId w:val="4"/>
  </w:num>
  <w:num w:numId="140">
    <w:abstractNumId w:val="86"/>
  </w:num>
  <w:num w:numId="141">
    <w:abstractNumId w:val="84"/>
  </w:num>
  <w:num w:numId="142">
    <w:abstractNumId w:val="99"/>
  </w:num>
  <w:num w:numId="143">
    <w:abstractNumId w:val="145"/>
  </w:num>
  <w:num w:numId="144">
    <w:abstractNumId w:val="27"/>
  </w:num>
  <w:num w:numId="145">
    <w:abstractNumId w:val="9"/>
  </w:num>
  <w:num w:numId="146">
    <w:abstractNumId w:val="9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2D9"/>
    <w:rsid w:val="00083AA2"/>
    <w:rsid w:val="000F69B3"/>
    <w:rsid w:val="00144D99"/>
    <w:rsid w:val="00166FE5"/>
    <w:rsid w:val="00175F89"/>
    <w:rsid w:val="0018197C"/>
    <w:rsid w:val="00182BAA"/>
    <w:rsid w:val="00186A5B"/>
    <w:rsid w:val="0022236F"/>
    <w:rsid w:val="0023221E"/>
    <w:rsid w:val="00234002"/>
    <w:rsid w:val="00234C55"/>
    <w:rsid w:val="00265E1B"/>
    <w:rsid w:val="002B3A6F"/>
    <w:rsid w:val="002D3EE8"/>
    <w:rsid w:val="002E2B02"/>
    <w:rsid w:val="002E699B"/>
    <w:rsid w:val="00394D53"/>
    <w:rsid w:val="00443C25"/>
    <w:rsid w:val="004A6659"/>
    <w:rsid w:val="004D2A8B"/>
    <w:rsid w:val="00506EF7"/>
    <w:rsid w:val="005458D1"/>
    <w:rsid w:val="0056010A"/>
    <w:rsid w:val="00564E96"/>
    <w:rsid w:val="005919A1"/>
    <w:rsid w:val="005A0BBA"/>
    <w:rsid w:val="005C6FF3"/>
    <w:rsid w:val="00641CD3"/>
    <w:rsid w:val="00743AC5"/>
    <w:rsid w:val="00757E64"/>
    <w:rsid w:val="00781E84"/>
    <w:rsid w:val="00795E09"/>
    <w:rsid w:val="007B04DB"/>
    <w:rsid w:val="007B562B"/>
    <w:rsid w:val="00825933"/>
    <w:rsid w:val="00836167"/>
    <w:rsid w:val="008A6CD2"/>
    <w:rsid w:val="008A7F84"/>
    <w:rsid w:val="008C0446"/>
    <w:rsid w:val="00941843"/>
    <w:rsid w:val="00952ABF"/>
    <w:rsid w:val="009900B6"/>
    <w:rsid w:val="00996E5A"/>
    <w:rsid w:val="009C0B76"/>
    <w:rsid w:val="009D323B"/>
    <w:rsid w:val="009E3E4C"/>
    <w:rsid w:val="009E4D45"/>
    <w:rsid w:val="009F4EF9"/>
    <w:rsid w:val="00A6766F"/>
    <w:rsid w:val="00A71E21"/>
    <w:rsid w:val="00AC7E74"/>
    <w:rsid w:val="00AD536A"/>
    <w:rsid w:val="00B47A98"/>
    <w:rsid w:val="00B656D4"/>
    <w:rsid w:val="00B8514D"/>
    <w:rsid w:val="00B92DBD"/>
    <w:rsid w:val="00BE1516"/>
    <w:rsid w:val="00BF5D2B"/>
    <w:rsid w:val="00C033A3"/>
    <w:rsid w:val="00C608D9"/>
    <w:rsid w:val="00C757FB"/>
    <w:rsid w:val="00C849A7"/>
    <w:rsid w:val="00C95110"/>
    <w:rsid w:val="00CA3C6B"/>
    <w:rsid w:val="00CB711A"/>
    <w:rsid w:val="00CC0E13"/>
    <w:rsid w:val="00CC4815"/>
    <w:rsid w:val="00CD2CDD"/>
    <w:rsid w:val="00CE332D"/>
    <w:rsid w:val="00CE51CA"/>
    <w:rsid w:val="00CF296C"/>
    <w:rsid w:val="00D3444B"/>
    <w:rsid w:val="00D97CA9"/>
    <w:rsid w:val="00DA4EF5"/>
    <w:rsid w:val="00DB0AD6"/>
    <w:rsid w:val="00DB611B"/>
    <w:rsid w:val="00DE09FD"/>
    <w:rsid w:val="00DE5045"/>
    <w:rsid w:val="00DF3221"/>
    <w:rsid w:val="00E310A2"/>
    <w:rsid w:val="00E76B26"/>
    <w:rsid w:val="00E831C9"/>
    <w:rsid w:val="00EF05F2"/>
    <w:rsid w:val="00F11C2B"/>
    <w:rsid w:val="00F139C6"/>
    <w:rsid w:val="00F31CA9"/>
    <w:rsid w:val="00FD62D9"/>
    <w:rsid w:val="00FE0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9B8AEA-9F2C-4C6D-8B08-72461E35B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sq-AL" w:eastAsia="sq-AL" w:bidi="sq-AL"/>
    </w:rPr>
  </w:style>
  <w:style w:type="paragraph" w:styleId="Heading1">
    <w:name w:val="heading 1"/>
    <w:basedOn w:val="Normal"/>
    <w:uiPriority w:val="1"/>
    <w:qFormat/>
    <w:pPr>
      <w:ind w:left="881"/>
      <w:outlineLvl w:val="0"/>
    </w:pPr>
    <w:rPr>
      <w:rFonts w:ascii="Times New Roman" w:eastAsia="Times New Roman" w:hAnsi="Times New Roman" w:cs="Times New Roman"/>
      <w:b/>
      <w:bCs/>
      <w:sz w:val="24"/>
      <w:szCs w:val="24"/>
    </w:rPr>
  </w:style>
  <w:style w:type="paragraph" w:styleId="Heading2">
    <w:name w:val="heading 2"/>
    <w:basedOn w:val="Normal"/>
    <w:uiPriority w:val="1"/>
    <w:qFormat/>
    <w:pPr>
      <w:ind w:left="881"/>
      <w:outlineLvl w:val="1"/>
    </w:pPr>
    <w:rPr>
      <w:rFonts w:ascii="Times New Roman" w:eastAsia="Times New Roman" w:hAnsi="Times New Roman" w:cs="Times New Roman"/>
      <w:sz w:val="24"/>
      <w:szCs w:val="24"/>
    </w:rPr>
  </w:style>
  <w:style w:type="paragraph" w:styleId="Heading3">
    <w:name w:val="heading 3"/>
    <w:basedOn w:val="Normal"/>
    <w:uiPriority w:val="1"/>
    <w:qFormat/>
    <w:pPr>
      <w:spacing w:before="10"/>
      <w:ind w:left="20" w:right="18"/>
      <w:outlineLvl w:val="2"/>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60"/>
    </w:pPr>
    <w:rPr>
      <w:sz w:val="20"/>
      <w:szCs w:val="20"/>
    </w:rPr>
  </w:style>
  <w:style w:type="paragraph" w:styleId="ListParagraph">
    <w:name w:val="List Paragraph"/>
    <w:basedOn w:val="Normal"/>
    <w:uiPriority w:val="1"/>
    <w:qFormat/>
    <w:pPr>
      <w:ind w:left="1708" w:hanging="449"/>
    </w:pPr>
    <w:rPr>
      <w:rFonts w:ascii="Times New Roman" w:eastAsia="Times New Roman" w:hAnsi="Times New Roman" w:cs="Times New Roman"/>
    </w:r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FE09CB"/>
    <w:rPr>
      <w:rFonts w:ascii="Tahoma" w:hAnsi="Tahoma" w:cs="Tahoma"/>
      <w:sz w:val="16"/>
      <w:szCs w:val="16"/>
    </w:rPr>
  </w:style>
  <w:style w:type="character" w:customStyle="1" w:styleId="BalloonTextChar">
    <w:name w:val="Balloon Text Char"/>
    <w:basedOn w:val="DefaultParagraphFont"/>
    <w:link w:val="BalloonText"/>
    <w:uiPriority w:val="99"/>
    <w:semiHidden/>
    <w:rsid w:val="00FE09CB"/>
    <w:rPr>
      <w:rFonts w:ascii="Tahoma" w:eastAsia="Calibri" w:hAnsi="Tahoma" w:cs="Tahoma"/>
      <w:sz w:val="16"/>
      <w:szCs w:val="16"/>
      <w:lang w:val="sq-AL" w:eastAsia="sq-AL" w:bidi="sq-AL"/>
    </w:rPr>
  </w:style>
  <w:style w:type="numbering" w:customStyle="1" w:styleId="WWNum79">
    <w:name w:val="WWNum79"/>
    <w:basedOn w:val="NoList"/>
    <w:rsid w:val="00CF296C"/>
    <w:pPr>
      <w:numPr>
        <w:numId w:val="135"/>
      </w:numPr>
    </w:pPr>
  </w:style>
  <w:style w:type="numbering" w:customStyle="1" w:styleId="WWNum791">
    <w:name w:val="WWNum791"/>
    <w:basedOn w:val="NoList"/>
    <w:rsid w:val="00CF296C"/>
  </w:style>
  <w:style w:type="numbering" w:customStyle="1" w:styleId="WWNum792">
    <w:name w:val="WWNum792"/>
    <w:basedOn w:val="NoList"/>
    <w:rsid w:val="00CF296C"/>
  </w:style>
  <w:style w:type="numbering" w:customStyle="1" w:styleId="WWNum793">
    <w:name w:val="WWNum793"/>
    <w:basedOn w:val="NoList"/>
    <w:rsid w:val="00CF296C"/>
  </w:style>
  <w:style w:type="character" w:styleId="Strong">
    <w:name w:val="Strong"/>
    <w:basedOn w:val="DefaultParagraphFont"/>
    <w:uiPriority w:val="22"/>
    <w:qFormat/>
    <w:rsid w:val="00E76B26"/>
    <w:rPr>
      <w:b/>
      <w:bCs/>
    </w:rPr>
  </w:style>
  <w:style w:type="paragraph" w:styleId="NormalWeb">
    <w:name w:val="Normal (Web)"/>
    <w:basedOn w:val="Normal"/>
    <w:rsid w:val="00182BAA"/>
    <w:pPr>
      <w:widowControl/>
      <w:autoSpaceDE/>
      <w:autoSpaceDN/>
      <w:spacing w:before="100" w:beforeAutospacing="1" w:after="100" w:afterAutospacing="1"/>
    </w:pPr>
    <w:rPr>
      <w:rFonts w:ascii="Times New Roman" w:eastAsia="Times New Roman" w:hAnsi="Times New Roman" w:cs="Times New Roman"/>
      <w:sz w:val="24"/>
      <w:szCs w:val="24"/>
      <w:lang w:eastAsia="en-US" w:bidi="ar-SA"/>
    </w:rPr>
  </w:style>
  <w:style w:type="paragraph" w:styleId="Caption">
    <w:name w:val="caption"/>
    <w:basedOn w:val="Normal"/>
    <w:next w:val="Normal"/>
    <w:qFormat/>
    <w:rsid w:val="00182BAA"/>
    <w:pPr>
      <w:widowControl/>
      <w:autoSpaceDE/>
      <w:autoSpaceDN/>
      <w:spacing w:before="120" w:after="120"/>
      <w:ind w:right="-403"/>
      <w:jc w:val="both"/>
    </w:pPr>
    <w:rPr>
      <w:rFonts w:ascii="Times New Roman" w:eastAsia="Times New Roman" w:hAnsi="Times New Roman" w:cs="Times New Roman"/>
      <w:b/>
      <w:sz w:val="24"/>
      <w:szCs w:val="20"/>
      <w:lang w:val="en-GB" w:eastAsia="it-IT" w:bidi="ar-SA"/>
    </w:rPr>
  </w:style>
  <w:style w:type="character" w:customStyle="1" w:styleId="WW8Num1z0">
    <w:name w:val="WW8Num1z0"/>
    <w:rsid w:val="00234002"/>
    <w:rPr>
      <w:rFonts w:ascii="Tahoma" w:hAnsi="Tahoma" w:cs="Tahom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image" Target="media/image42.jpeg"/><Relationship Id="rId21" Type="http://schemas.openxmlformats.org/officeDocument/2006/relationships/hyperlink" Target="http://www.app.gov.al/" TargetMode="External"/><Relationship Id="rId42" Type="http://schemas.openxmlformats.org/officeDocument/2006/relationships/image" Target="media/image19.jpeg"/><Relationship Id="rId47" Type="http://schemas.openxmlformats.org/officeDocument/2006/relationships/image" Target="media/image21.png"/><Relationship Id="rId63" Type="http://schemas.openxmlformats.org/officeDocument/2006/relationships/footer" Target="footer11.xml"/><Relationship Id="rId68" Type="http://schemas.openxmlformats.org/officeDocument/2006/relationships/image" Target="media/image32.jpeg"/><Relationship Id="rId84" Type="http://schemas.openxmlformats.org/officeDocument/2006/relationships/footer" Target="footer22.xml"/><Relationship Id="rId89" Type="http://schemas.openxmlformats.org/officeDocument/2006/relationships/footer" Target="footer27.xml"/><Relationship Id="rId112" Type="http://schemas.openxmlformats.org/officeDocument/2006/relationships/footer" Target="footer46.xml"/><Relationship Id="rId133" Type="http://schemas.openxmlformats.org/officeDocument/2006/relationships/footer" Target="footer60.xml"/><Relationship Id="rId138" Type="http://schemas.openxmlformats.org/officeDocument/2006/relationships/footer" Target="footer64.xml"/><Relationship Id="rId154" Type="http://schemas.openxmlformats.org/officeDocument/2006/relationships/fontTable" Target="fontTable.xml"/><Relationship Id="rId16" Type="http://schemas.openxmlformats.org/officeDocument/2006/relationships/hyperlink" Target="http://www.app.gov.al./" TargetMode="External"/><Relationship Id="rId107" Type="http://schemas.openxmlformats.org/officeDocument/2006/relationships/footer" Target="footer41.xml"/><Relationship Id="rId11" Type="http://schemas.openxmlformats.org/officeDocument/2006/relationships/hyperlink" Target="mailto:taulant.tusha@tirana.al" TargetMode="Externa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footer" Target="footer6.xml"/><Relationship Id="rId58" Type="http://schemas.openxmlformats.org/officeDocument/2006/relationships/footer" Target="footer9.xml"/><Relationship Id="rId74" Type="http://schemas.openxmlformats.org/officeDocument/2006/relationships/footer" Target="footer16.xml"/><Relationship Id="rId79" Type="http://schemas.openxmlformats.org/officeDocument/2006/relationships/footer" Target="footer18.xml"/><Relationship Id="rId102" Type="http://schemas.openxmlformats.org/officeDocument/2006/relationships/footer" Target="footer36.xml"/><Relationship Id="rId123" Type="http://schemas.openxmlformats.org/officeDocument/2006/relationships/hyperlink" Target="http://cpubenchmark.net/" TargetMode="External"/><Relationship Id="rId128" Type="http://schemas.openxmlformats.org/officeDocument/2006/relationships/footer" Target="footer55.xml"/><Relationship Id="rId144" Type="http://schemas.openxmlformats.org/officeDocument/2006/relationships/header" Target="header8.xml"/><Relationship Id="rId149" Type="http://schemas.openxmlformats.org/officeDocument/2006/relationships/footer" Target="footer70.xml"/><Relationship Id="rId5" Type="http://schemas.openxmlformats.org/officeDocument/2006/relationships/footnotes" Target="footnotes.xml"/><Relationship Id="rId90" Type="http://schemas.openxmlformats.org/officeDocument/2006/relationships/footer" Target="footer28.xml"/><Relationship Id="rId95" Type="http://schemas.openxmlformats.org/officeDocument/2006/relationships/footer" Target="footer33.xml"/><Relationship Id="rId22" Type="http://schemas.openxmlformats.org/officeDocument/2006/relationships/hyperlink" Target="http://www.gov.al/" TargetMode="External"/><Relationship Id="rId27" Type="http://schemas.openxmlformats.org/officeDocument/2006/relationships/image" Target="media/image4.jpeg"/><Relationship Id="rId43" Type="http://schemas.openxmlformats.org/officeDocument/2006/relationships/hyperlink" Target="http://benchmark.net/" TargetMode="External"/><Relationship Id="rId48" Type="http://schemas.openxmlformats.org/officeDocument/2006/relationships/image" Target="media/image22.jpeg"/><Relationship Id="rId64" Type="http://schemas.openxmlformats.org/officeDocument/2006/relationships/footer" Target="footer12.xml"/><Relationship Id="rId69" Type="http://schemas.openxmlformats.org/officeDocument/2006/relationships/image" Target="media/image33.jpeg"/><Relationship Id="rId113" Type="http://schemas.openxmlformats.org/officeDocument/2006/relationships/footer" Target="footer47.xml"/><Relationship Id="rId118" Type="http://schemas.openxmlformats.org/officeDocument/2006/relationships/image" Target="media/image43.png"/><Relationship Id="rId134" Type="http://schemas.openxmlformats.org/officeDocument/2006/relationships/footer" Target="footer61.xml"/><Relationship Id="rId139" Type="http://schemas.openxmlformats.org/officeDocument/2006/relationships/header" Target="header6.xml"/><Relationship Id="rId80" Type="http://schemas.openxmlformats.org/officeDocument/2006/relationships/footer" Target="footer19.xml"/><Relationship Id="rId85" Type="http://schemas.openxmlformats.org/officeDocument/2006/relationships/footer" Target="footer23.xml"/><Relationship Id="rId150" Type="http://schemas.openxmlformats.org/officeDocument/2006/relationships/header" Target="header11.xml"/><Relationship Id="rId155" Type="http://schemas.openxmlformats.org/officeDocument/2006/relationships/theme" Target="theme/theme1.xml"/><Relationship Id="rId12" Type="http://schemas.openxmlformats.org/officeDocument/2006/relationships/hyperlink" Target="http://www.app.gov.al/" TargetMode="External"/><Relationship Id="rId17" Type="http://schemas.openxmlformats.org/officeDocument/2006/relationships/header" Target="header2.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0.jpeg"/><Relationship Id="rId59" Type="http://schemas.openxmlformats.org/officeDocument/2006/relationships/image" Target="media/image29.png"/><Relationship Id="rId67" Type="http://schemas.openxmlformats.org/officeDocument/2006/relationships/footer" Target="footer15.xml"/><Relationship Id="rId103" Type="http://schemas.openxmlformats.org/officeDocument/2006/relationships/footer" Target="footer37.xml"/><Relationship Id="rId108" Type="http://schemas.openxmlformats.org/officeDocument/2006/relationships/footer" Target="footer42.xml"/><Relationship Id="rId116" Type="http://schemas.openxmlformats.org/officeDocument/2006/relationships/image" Target="media/image41.jpeg"/><Relationship Id="rId124" Type="http://schemas.openxmlformats.org/officeDocument/2006/relationships/footer" Target="footer51.xml"/><Relationship Id="rId129" Type="http://schemas.openxmlformats.org/officeDocument/2006/relationships/footer" Target="footer56.xml"/><Relationship Id="rId137" Type="http://schemas.openxmlformats.org/officeDocument/2006/relationships/header" Target="header5.xml"/><Relationship Id="rId20" Type="http://schemas.openxmlformats.org/officeDocument/2006/relationships/footer" Target="footer4.xml"/><Relationship Id="rId41" Type="http://schemas.openxmlformats.org/officeDocument/2006/relationships/image" Target="media/image18.jpeg"/><Relationship Id="rId54" Type="http://schemas.openxmlformats.org/officeDocument/2006/relationships/footer" Target="footer7.xml"/><Relationship Id="rId62" Type="http://schemas.openxmlformats.org/officeDocument/2006/relationships/footer" Target="footer10.xml"/><Relationship Id="rId70" Type="http://schemas.openxmlformats.org/officeDocument/2006/relationships/image" Target="media/image34.jpeg"/><Relationship Id="rId75" Type="http://schemas.openxmlformats.org/officeDocument/2006/relationships/footer" Target="footer17.xml"/><Relationship Id="rId83" Type="http://schemas.openxmlformats.org/officeDocument/2006/relationships/image" Target="media/image38.jpeg"/><Relationship Id="rId88" Type="http://schemas.openxmlformats.org/officeDocument/2006/relationships/footer" Target="footer26.xml"/><Relationship Id="rId91" Type="http://schemas.openxmlformats.org/officeDocument/2006/relationships/footer" Target="footer29.xml"/><Relationship Id="rId96" Type="http://schemas.openxmlformats.org/officeDocument/2006/relationships/image" Target="media/image39.jpeg"/><Relationship Id="rId111" Type="http://schemas.openxmlformats.org/officeDocument/2006/relationships/footer" Target="footer45.xml"/><Relationship Id="rId132" Type="http://schemas.openxmlformats.org/officeDocument/2006/relationships/footer" Target="footer59.xml"/><Relationship Id="rId140" Type="http://schemas.openxmlformats.org/officeDocument/2006/relationships/header" Target="header7.xml"/><Relationship Id="rId145" Type="http://schemas.openxmlformats.org/officeDocument/2006/relationships/footer" Target="footer68.xml"/><Relationship Id="rId153"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pp.gov.al./" TargetMode="External"/><Relationship Id="rId23" Type="http://schemas.openxmlformats.org/officeDocument/2006/relationships/header" Target="header4.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3.png"/><Relationship Id="rId57" Type="http://schemas.openxmlformats.org/officeDocument/2006/relationships/image" Target="media/image28.jpeg"/><Relationship Id="rId106" Type="http://schemas.openxmlformats.org/officeDocument/2006/relationships/footer" Target="footer40.xml"/><Relationship Id="rId114" Type="http://schemas.openxmlformats.org/officeDocument/2006/relationships/footer" Target="footer48.xml"/><Relationship Id="rId119" Type="http://schemas.openxmlformats.org/officeDocument/2006/relationships/footer" Target="footer49.xml"/><Relationship Id="rId127" Type="http://schemas.openxmlformats.org/officeDocument/2006/relationships/footer" Target="footer54.xml"/><Relationship Id="rId10" Type="http://schemas.openxmlformats.org/officeDocument/2006/relationships/hyperlink" Target="http://www.tirana.al/" TargetMode="External"/><Relationship Id="rId31" Type="http://schemas.openxmlformats.org/officeDocument/2006/relationships/image" Target="media/image8.jpeg"/><Relationship Id="rId44" Type="http://schemas.openxmlformats.org/officeDocument/2006/relationships/hyperlink" Target="http://cpubenchmark.net/" TargetMode="External"/><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footer" Target="footer13.xml"/><Relationship Id="rId73" Type="http://schemas.openxmlformats.org/officeDocument/2006/relationships/image" Target="media/image37.jpeg"/><Relationship Id="rId78" Type="http://schemas.openxmlformats.org/officeDocument/2006/relationships/hyperlink" Target="http://cpubenchmark.net/" TargetMode="External"/><Relationship Id="rId81" Type="http://schemas.openxmlformats.org/officeDocument/2006/relationships/footer" Target="footer20.xml"/><Relationship Id="rId86" Type="http://schemas.openxmlformats.org/officeDocument/2006/relationships/footer" Target="footer24.xml"/><Relationship Id="rId94" Type="http://schemas.openxmlformats.org/officeDocument/2006/relationships/footer" Target="footer32.xml"/><Relationship Id="rId99" Type="http://schemas.openxmlformats.org/officeDocument/2006/relationships/hyperlink" Target="http://benchmark.net/" TargetMode="External"/><Relationship Id="rId101" Type="http://schemas.openxmlformats.org/officeDocument/2006/relationships/hyperlink" Target="http://cpubenchmark.net/" TargetMode="External"/><Relationship Id="rId122" Type="http://schemas.openxmlformats.org/officeDocument/2006/relationships/hyperlink" Target="http://cpubenchmark.net/" TargetMode="External"/><Relationship Id="rId130" Type="http://schemas.openxmlformats.org/officeDocument/2006/relationships/footer" Target="footer57.xml"/><Relationship Id="rId135" Type="http://schemas.openxmlformats.org/officeDocument/2006/relationships/footer" Target="footer62.xml"/><Relationship Id="rId143" Type="http://schemas.openxmlformats.org/officeDocument/2006/relationships/footer" Target="footer67.xml"/><Relationship Id="rId148" Type="http://schemas.openxmlformats.org/officeDocument/2006/relationships/footer" Target="footer69.xml"/><Relationship Id="rId151" Type="http://schemas.openxmlformats.org/officeDocument/2006/relationships/footer" Target="footer7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app.gov.al/" TargetMode="External"/><Relationship Id="rId18" Type="http://schemas.openxmlformats.org/officeDocument/2006/relationships/footer" Target="footer3.xml"/><Relationship Id="rId39" Type="http://schemas.openxmlformats.org/officeDocument/2006/relationships/image" Target="media/image16.jpeg"/><Relationship Id="rId109" Type="http://schemas.openxmlformats.org/officeDocument/2006/relationships/footer" Target="footer43.xml"/><Relationship Id="rId34" Type="http://schemas.openxmlformats.org/officeDocument/2006/relationships/image" Target="media/image11.jpe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hyperlink" Target="http://benchmark.net/" TargetMode="External"/><Relationship Id="rId97" Type="http://schemas.openxmlformats.org/officeDocument/2006/relationships/footer" Target="footer34.xml"/><Relationship Id="rId104" Type="http://schemas.openxmlformats.org/officeDocument/2006/relationships/footer" Target="footer38.xml"/><Relationship Id="rId120" Type="http://schemas.openxmlformats.org/officeDocument/2006/relationships/footer" Target="footer50.xml"/><Relationship Id="rId125" Type="http://schemas.openxmlformats.org/officeDocument/2006/relationships/footer" Target="footer52.xml"/><Relationship Id="rId141" Type="http://schemas.openxmlformats.org/officeDocument/2006/relationships/footer" Target="footer65.xml"/><Relationship Id="rId146" Type="http://schemas.openxmlformats.org/officeDocument/2006/relationships/header" Target="header9.xml"/><Relationship Id="rId7" Type="http://schemas.openxmlformats.org/officeDocument/2006/relationships/image" Target="media/image1.png"/><Relationship Id="rId71" Type="http://schemas.openxmlformats.org/officeDocument/2006/relationships/image" Target="media/image35.jpeg"/><Relationship Id="rId92" Type="http://schemas.openxmlformats.org/officeDocument/2006/relationships/footer" Target="footer30.xm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footer" Target="footer5.xml"/><Relationship Id="rId40" Type="http://schemas.openxmlformats.org/officeDocument/2006/relationships/image" Target="media/image17.png"/><Relationship Id="rId45" Type="http://schemas.openxmlformats.org/officeDocument/2006/relationships/hyperlink" Target="http://cpubenchmark.net/" TargetMode="External"/><Relationship Id="rId66" Type="http://schemas.openxmlformats.org/officeDocument/2006/relationships/footer" Target="footer14.xml"/><Relationship Id="rId87" Type="http://schemas.openxmlformats.org/officeDocument/2006/relationships/footer" Target="footer25.xml"/><Relationship Id="rId110" Type="http://schemas.openxmlformats.org/officeDocument/2006/relationships/footer" Target="footer44.xml"/><Relationship Id="rId115" Type="http://schemas.openxmlformats.org/officeDocument/2006/relationships/image" Target="media/image40.jpeg"/><Relationship Id="rId131" Type="http://schemas.openxmlformats.org/officeDocument/2006/relationships/footer" Target="footer58.xml"/><Relationship Id="rId136" Type="http://schemas.openxmlformats.org/officeDocument/2006/relationships/footer" Target="footer63.xml"/><Relationship Id="rId61" Type="http://schemas.openxmlformats.org/officeDocument/2006/relationships/image" Target="media/image31.jpeg"/><Relationship Id="rId82" Type="http://schemas.openxmlformats.org/officeDocument/2006/relationships/footer" Target="footer21.xml"/><Relationship Id="rId152" Type="http://schemas.openxmlformats.org/officeDocument/2006/relationships/footer" Target="footer72.xm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footer" Target="footer8.xml"/><Relationship Id="rId77" Type="http://schemas.openxmlformats.org/officeDocument/2006/relationships/hyperlink" Target="http://cpubenchmark.net/" TargetMode="External"/><Relationship Id="rId100" Type="http://schemas.openxmlformats.org/officeDocument/2006/relationships/hyperlink" Target="http://cpubenchmark.net/" TargetMode="External"/><Relationship Id="rId105" Type="http://schemas.openxmlformats.org/officeDocument/2006/relationships/footer" Target="footer39.xml"/><Relationship Id="rId126" Type="http://schemas.openxmlformats.org/officeDocument/2006/relationships/footer" Target="footer53.xml"/><Relationship Id="rId147" Type="http://schemas.openxmlformats.org/officeDocument/2006/relationships/header" Target="header10.xm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36.jpeg"/><Relationship Id="rId93" Type="http://schemas.openxmlformats.org/officeDocument/2006/relationships/footer" Target="footer31.xml"/><Relationship Id="rId98" Type="http://schemas.openxmlformats.org/officeDocument/2006/relationships/footer" Target="footer35.xml"/><Relationship Id="rId121" Type="http://schemas.openxmlformats.org/officeDocument/2006/relationships/hyperlink" Target="http://benchmark.net/" TargetMode="External"/><Relationship Id="rId142" Type="http://schemas.openxmlformats.org/officeDocument/2006/relationships/footer" Target="footer66.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153677</Words>
  <Characters>875962</Characters>
  <Application>Microsoft Office Word</Application>
  <DocSecurity>0</DocSecurity>
  <Lines>7299</Lines>
  <Paragraphs>2055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Ledia Ramo</dc:creator>
  <cp:lastModifiedBy>User</cp:lastModifiedBy>
  <cp:revision>2</cp:revision>
  <cp:lastPrinted>2019-07-30T12:30:00Z</cp:lastPrinted>
  <dcterms:created xsi:type="dcterms:W3CDTF">2019-08-20T12:37:00Z</dcterms:created>
  <dcterms:modified xsi:type="dcterms:W3CDTF">2019-08-20T12:37:00Z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2019-03-26T00:00:00Z</vt:filetime>
  </property>
  <property fmtid="{D5CDD505-2E9C-101B-9397-08002B2CF9AE}" pid="3" name="Creator">
    <vt:lpwstr>Microsoft® Word 2010</vt:lpwstr>
  </property>
  <property fmtid="{D5CDD505-2E9C-101B-9397-08002B2CF9AE}" pid="4" name="LastSaved">
    <vt:filetime>2019-06-06T00:00:00Z</vt:filetime>
  </property>
</Properties>
</file>